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FDC35" w14:textId="77777777" w:rsidR="00EE3F10" w:rsidRDefault="0099063C" w:rsidP="00745D51">
      <w:pPr>
        <w:spacing w:after="0" w:line="240" w:lineRule="auto"/>
        <w:jc w:val="center"/>
        <w:rPr>
          <w:rFonts w:ascii="Times New Roman" w:eastAsia="Times New Roman" w:hAnsi="Times New Roman" w:cs="Times New Roman"/>
          <w:b/>
          <w:sz w:val="28"/>
          <w:szCs w:val="28"/>
          <w:u w:val="single"/>
          <w:lang w:eastAsia="en-AU"/>
        </w:rPr>
      </w:pPr>
      <w:bookmarkStart w:id="0" w:name="_GoBack"/>
      <w:bookmarkEnd w:id="0"/>
      <w:r w:rsidRPr="00EE3F10">
        <w:rPr>
          <w:rFonts w:ascii="Times New Roman" w:eastAsia="Times New Roman" w:hAnsi="Times New Roman" w:cs="Times New Roman"/>
          <w:b/>
          <w:sz w:val="28"/>
          <w:szCs w:val="28"/>
          <w:u w:val="single"/>
          <w:lang w:eastAsia="en-AU"/>
        </w:rPr>
        <w:t>EXPLANATORY STATEMENT</w:t>
      </w:r>
    </w:p>
    <w:p w14:paraId="1FEFDC36" w14:textId="77777777" w:rsidR="00745D51" w:rsidRPr="00745D51" w:rsidRDefault="0099063C" w:rsidP="00745D51">
      <w:pPr>
        <w:spacing w:after="0" w:line="240" w:lineRule="auto"/>
        <w:jc w:val="center"/>
        <w:rPr>
          <w:rFonts w:ascii="Times New Roman" w:eastAsia="Times New Roman" w:hAnsi="Times New Roman" w:cs="Times New Roman"/>
          <w:b/>
          <w:sz w:val="24"/>
          <w:szCs w:val="24"/>
          <w:u w:val="single"/>
          <w:lang w:eastAsia="en-AU"/>
        </w:rPr>
      </w:pPr>
    </w:p>
    <w:p w14:paraId="1FEFDC37" w14:textId="77777777" w:rsidR="00745D51" w:rsidRPr="00A87775" w:rsidRDefault="0099063C" w:rsidP="00745D51">
      <w:pPr>
        <w:spacing w:after="0" w:line="240" w:lineRule="auto"/>
        <w:jc w:val="center"/>
        <w:rPr>
          <w:rFonts w:ascii="Times New Roman" w:eastAsia="Times New Roman" w:hAnsi="Times New Roman" w:cs="Times New Roman"/>
          <w:sz w:val="24"/>
          <w:szCs w:val="24"/>
          <w:u w:val="single"/>
          <w:lang w:eastAsia="en-AU"/>
        </w:rPr>
      </w:pPr>
      <w:r w:rsidRPr="00A87775">
        <w:rPr>
          <w:rFonts w:ascii="Times New Roman" w:eastAsia="Times New Roman" w:hAnsi="Times New Roman" w:cs="Times New Roman"/>
          <w:sz w:val="24"/>
          <w:szCs w:val="24"/>
          <w:u w:val="single"/>
          <w:lang w:eastAsia="en-AU"/>
        </w:rPr>
        <w:t xml:space="preserve">Select Legislative Instrument </w:t>
      </w:r>
      <w:r w:rsidRPr="00A87775">
        <w:rPr>
          <w:rFonts w:ascii="Times New Roman" w:eastAsia="Times New Roman" w:hAnsi="Times New Roman" w:cs="Times New Roman"/>
          <w:sz w:val="24"/>
          <w:szCs w:val="24"/>
          <w:u w:val="single"/>
          <w:lang w:eastAsia="en-AU"/>
        </w:rPr>
        <w:t xml:space="preserve">No </w:t>
      </w:r>
      <w:r>
        <w:rPr>
          <w:rFonts w:ascii="Times New Roman" w:eastAsia="Times New Roman" w:hAnsi="Times New Roman" w:cs="Times New Roman"/>
          <w:sz w:val="24"/>
          <w:szCs w:val="24"/>
          <w:u w:val="single"/>
          <w:lang w:eastAsia="en-AU"/>
        </w:rPr>
        <w:t xml:space="preserve"> </w:t>
      </w:r>
      <w:r w:rsidRPr="00A87775">
        <w:rPr>
          <w:rFonts w:ascii="Times New Roman" w:eastAsia="Times New Roman" w:hAnsi="Times New Roman" w:cs="Times New Roman"/>
          <w:sz w:val="24"/>
          <w:szCs w:val="24"/>
          <w:u w:val="single"/>
          <w:lang w:eastAsia="en-AU"/>
        </w:rPr>
        <w:t>, 2016</w:t>
      </w:r>
    </w:p>
    <w:p w14:paraId="1FEFDC38" w14:textId="77777777" w:rsidR="00EE3F10" w:rsidRDefault="0099063C" w:rsidP="00745D51">
      <w:pPr>
        <w:spacing w:before="240" w:after="0" w:line="240" w:lineRule="auto"/>
        <w:jc w:val="center"/>
        <w:rPr>
          <w:rFonts w:ascii="Times New Roman" w:eastAsia="Times New Roman" w:hAnsi="Times New Roman" w:cs="Times New Roman"/>
          <w:sz w:val="24"/>
          <w:szCs w:val="24"/>
          <w:lang w:eastAsia="en-AU"/>
        </w:rPr>
      </w:pPr>
      <w:r w:rsidRPr="00FD2C7F">
        <w:rPr>
          <w:rFonts w:ascii="Times New Roman" w:eastAsia="Times New Roman" w:hAnsi="Times New Roman" w:cs="Times New Roman"/>
          <w:sz w:val="24"/>
          <w:szCs w:val="24"/>
          <w:lang w:eastAsia="en-AU"/>
        </w:rPr>
        <w:t xml:space="preserve">Issued by the </w:t>
      </w:r>
      <w:r>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uthority of the </w:t>
      </w:r>
      <w:r>
        <w:rPr>
          <w:rFonts w:ascii="Times New Roman" w:eastAsia="Times New Roman" w:hAnsi="Times New Roman" w:cs="Times New Roman"/>
          <w:sz w:val="24"/>
          <w:szCs w:val="24"/>
          <w:lang w:eastAsia="en-AU"/>
        </w:rPr>
        <w:t>Attorney</w:t>
      </w:r>
      <w:r>
        <w:rPr>
          <w:rFonts w:ascii="Times New Roman" w:eastAsia="Times New Roman" w:hAnsi="Times New Roman" w:cs="Times New Roman"/>
          <w:sz w:val="24"/>
          <w:szCs w:val="24"/>
          <w:lang w:eastAsia="en-AU"/>
        </w:rPr>
        <w:noBreakHyphen/>
      </w:r>
      <w:r w:rsidRPr="00FD2C7F">
        <w:rPr>
          <w:rFonts w:ascii="Times New Roman" w:eastAsia="Times New Roman" w:hAnsi="Times New Roman" w:cs="Times New Roman"/>
          <w:sz w:val="24"/>
          <w:szCs w:val="24"/>
          <w:lang w:eastAsia="en-AU"/>
        </w:rPr>
        <w:t>General</w:t>
      </w:r>
    </w:p>
    <w:p w14:paraId="1FEFDC39" w14:textId="77777777" w:rsidR="00876934" w:rsidRDefault="0099063C" w:rsidP="00A87775">
      <w:pPr>
        <w:spacing w:before="240" w:after="0" w:line="240" w:lineRule="auto"/>
        <w:jc w:val="center"/>
        <w:rPr>
          <w:rFonts w:ascii="Times New Roman" w:eastAsia="Times New Roman" w:hAnsi="Times New Roman" w:cs="Times New Roman"/>
          <w:i/>
          <w:sz w:val="24"/>
          <w:szCs w:val="24"/>
          <w:lang w:eastAsia="en-AU"/>
        </w:rPr>
      </w:pPr>
      <w:r w:rsidRPr="00FD2C7F">
        <w:rPr>
          <w:rFonts w:ascii="Times New Roman" w:eastAsia="Times New Roman" w:hAnsi="Times New Roman" w:cs="Times New Roman"/>
          <w:i/>
          <w:sz w:val="24"/>
          <w:szCs w:val="24"/>
          <w:lang w:eastAsia="en-AU"/>
        </w:rPr>
        <w:t>Commonwealth Electoral Act 1918</w:t>
      </w:r>
    </w:p>
    <w:p w14:paraId="1FEFDC3A" w14:textId="77777777" w:rsidR="00876934" w:rsidRDefault="0099063C" w:rsidP="00A87775">
      <w:pPr>
        <w:spacing w:before="240" w:after="0" w:line="240" w:lineRule="auto"/>
        <w:jc w:val="center"/>
        <w:rPr>
          <w:rFonts w:ascii="Times New Roman" w:eastAsia="Times New Roman" w:hAnsi="Times New Roman" w:cs="Times New Roman"/>
          <w:i/>
          <w:sz w:val="24"/>
          <w:szCs w:val="24"/>
          <w:lang w:eastAsia="en-AU"/>
        </w:rPr>
      </w:pPr>
      <w:r w:rsidRPr="00FD2C7F">
        <w:rPr>
          <w:rFonts w:ascii="Times New Roman" w:eastAsia="Times New Roman" w:hAnsi="Times New Roman" w:cs="Times New Roman"/>
          <w:i/>
          <w:sz w:val="24"/>
          <w:szCs w:val="24"/>
          <w:lang w:eastAsia="en-AU"/>
        </w:rPr>
        <w:t>Family Law Act 1975</w:t>
      </w:r>
    </w:p>
    <w:p w14:paraId="1FEFDC3B" w14:textId="77777777" w:rsidR="00876934" w:rsidRDefault="0099063C" w:rsidP="00A87775">
      <w:pPr>
        <w:spacing w:before="240" w:after="0" w:line="240" w:lineRule="auto"/>
        <w:jc w:val="center"/>
        <w:rPr>
          <w:rFonts w:ascii="Times New Roman" w:eastAsia="Times New Roman" w:hAnsi="Times New Roman" w:cs="Times New Roman"/>
          <w:i/>
          <w:sz w:val="24"/>
          <w:szCs w:val="24"/>
          <w:lang w:eastAsia="en-AU"/>
        </w:rPr>
      </w:pPr>
      <w:r w:rsidRPr="00FD2C7F">
        <w:rPr>
          <w:rFonts w:ascii="Times New Roman" w:eastAsia="Times New Roman" w:hAnsi="Times New Roman" w:cs="Times New Roman"/>
          <w:i/>
          <w:sz w:val="24"/>
          <w:szCs w:val="24"/>
          <w:lang w:eastAsia="en-AU"/>
        </w:rPr>
        <w:t>Federal Circuit Court of Australia Act 1999</w:t>
      </w:r>
    </w:p>
    <w:p w14:paraId="1FEFDC3C" w14:textId="77777777" w:rsidR="00EF74F2" w:rsidRPr="00FD2C7F" w:rsidRDefault="0099063C" w:rsidP="000C74FE">
      <w:pPr>
        <w:spacing w:before="240" w:after="0" w:line="240" w:lineRule="auto"/>
        <w:jc w:val="center"/>
        <w:rPr>
          <w:rFonts w:ascii="Times New Roman" w:eastAsia="Times New Roman" w:hAnsi="Times New Roman" w:cs="Times New Roman"/>
          <w:i/>
          <w:sz w:val="24"/>
          <w:szCs w:val="24"/>
          <w:lang w:eastAsia="en-AU"/>
        </w:rPr>
      </w:pPr>
      <w:r w:rsidRPr="00FD2C7F">
        <w:rPr>
          <w:rFonts w:ascii="Times New Roman" w:eastAsia="Times New Roman" w:hAnsi="Times New Roman" w:cs="Times New Roman"/>
          <w:i/>
          <w:sz w:val="24"/>
          <w:szCs w:val="24"/>
          <w:lang w:eastAsia="en-AU"/>
        </w:rPr>
        <w:t>Federal Court of Australia Act 1976</w:t>
      </w:r>
    </w:p>
    <w:p w14:paraId="1FEFDC3D" w14:textId="77777777" w:rsidR="00A87775" w:rsidRDefault="0099063C" w:rsidP="00DC5813">
      <w:pPr>
        <w:spacing w:before="240" w:after="0" w:line="240" w:lineRule="auto"/>
        <w:jc w:val="center"/>
        <w:rPr>
          <w:rFonts w:ascii="Times New Roman" w:hAnsi="Times New Roman"/>
          <w:sz w:val="24"/>
          <w:szCs w:val="24"/>
        </w:rPr>
      </w:pPr>
      <w:r w:rsidRPr="004943E0">
        <w:rPr>
          <w:rFonts w:ascii="Times New Roman" w:hAnsi="Times New Roman"/>
          <w:i/>
          <w:sz w:val="24"/>
          <w:szCs w:val="24"/>
        </w:rPr>
        <w:t xml:space="preserve">Courts </w:t>
      </w:r>
      <w:r w:rsidRPr="004943E0">
        <w:rPr>
          <w:rFonts w:ascii="Times New Roman" w:hAnsi="Times New Roman"/>
          <w:i/>
          <w:sz w:val="24"/>
          <w:szCs w:val="24"/>
        </w:rPr>
        <w:t>Administration (Consequential Amendment</w:t>
      </w:r>
      <w:r>
        <w:rPr>
          <w:rFonts w:ascii="Times New Roman" w:hAnsi="Times New Roman"/>
          <w:i/>
          <w:sz w:val="24"/>
          <w:szCs w:val="24"/>
        </w:rPr>
        <w:t>s</w:t>
      </w:r>
      <w:r w:rsidRPr="004943E0">
        <w:rPr>
          <w:rFonts w:ascii="Times New Roman" w:hAnsi="Times New Roman"/>
          <w:i/>
          <w:sz w:val="24"/>
          <w:szCs w:val="24"/>
        </w:rPr>
        <w:t>) Regulation 2016</w:t>
      </w:r>
    </w:p>
    <w:p w14:paraId="1FEFDC3E" w14:textId="77777777" w:rsidR="00A87775" w:rsidRDefault="0099063C" w:rsidP="00677491">
      <w:pPr>
        <w:spacing w:before="240" w:after="0" w:line="240" w:lineRule="auto"/>
        <w:rPr>
          <w:rFonts w:ascii="Times New Roman" w:hAnsi="Times New Roman"/>
          <w:sz w:val="24"/>
          <w:szCs w:val="24"/>
        </w:rPr>
      </w:pPr>
      <w:r>
        <w:rPr>
          <w:rFonts w:ascii="Times New Roman" w:hAnsi="Times New Roman"/>
          <w:sz w:val="24"/>
          <w:szCs w:val="24"/>
        </w:rPr>
        <w:t xml:space="preserve">Section 395 of the </w:t>
      </w:r>
      <w:r>
        <w:rPr>
          <w:rFonts w:ascii="Times New Roman" w:eastAsia="Times New Roman" w:hAnsi="Times New Roman" w:cs="Times New Roman"/>
          <w:i/>
          <w:iCs/>
          <w:sz w:val="24"/>
          <w:szCs w:val="24"/>
          <w:lang w:eastAsia="en-AU"/>
        </w:rPr>
        <w:t xml:space="preserve">Commonwealth Electoral Act 1918, </w:t>
      </w:r>
      <w:r>
        <w:rPr>
          <w:rFonts w:ascii="Times New Roman" w:eastAsia="Times New Roman" w:hAnsi="Times New Roman" w:cs="Times New Roman"/>
          <w:iCs/>
          <w:sz w:val="24"/>
          <w:szCs w:val="24"/>
          <w:lang w:eastAsia="en-AU"/>
        </w:rPr>
        <w:t xml:space="preserve">section </w:t>
      </w:r>
      <w:r w:rsidRPr="00A87775">
        <w:rPr>
          <w:rFonts w:ascii="Times New Roman" w:eastAsia="Times New Roman" w:hAnsi="Times New Roman" w:cs="Times New Roman"/>
          <w:iCs/>
          <w:sz w:val="24"/>
          <w:szCs w:val="24"/>
          <w:lang w:eastAsia="en-AU"/>
        </w:rPr>
        <w:t xml:space="preserve">125 of the </w:t>
      </w:r>
      <w:r w:rsidRPr="00A87775">
        <w:rPr>
          <w:rFonts w:ascii="Times New Roman" w:eastAsia="Times New Roman" w:hAnsi="Times New Roman" w:cs="Times New Roman"/>
          <w:i/>
          <w:iCs/>
          <w:sz w:val="24"/>
          <w:szCs w:val="24"/>
          <w:lang w:eastAsia="en-AU"/>
        </w:rPr>
        <w:t>Family Law Act 1975</w:t>
      </w:r>
      <w:r>
        <w:rPr>
          <w:rFonts w:ascii="Times New Roman" w:eastAsia="Times New Roman" w:hAnsi="Times New Roman" w:cs="Times New Roman"/>
          <w:iCs/>
          <w:sz w:val="24"/>
          <w:szCs w:val="24"/>
          <w:lang w:eastAsia="en-AU"/>
        </w:rPr>
        <w:t xml:space="preserve">, section </w:t>
      </w:r>
      <w:r w:rsidRPr="00A87775">
        <w:rPr>
          <w:rFonts w:ascii="Times New Roman" w:eastAsia="Times New Roman" w:hAnsi="Times New Roman" w:cs="Times New Roman"/>
          <w:iCs/>
          <w:sz w:val="24"/>
          <w:szCs w:val="24"/>
          <w:lang w:eastAsia="en-AU"/>
        </w:rPr>
        <w:t xml:space="preserve">120 of the </w:t>
      </w:r>
      <w:r w:rsidRPr="00A87775">
        <w:rPr>
          <w:rFonts w:ascii="Times New Roman" w:eastAsia="Times New Roman" w:hAnsi="Times New Roman" w:cs="Times New Roman"/>
          <w:i/>
          <w:iCs/>
          <w:sz w:val="24"/>
          <w:szCs w:val="24"/>
          <w:lang w:eastAsia="en-AU"/>
        </w:rPr>
        <w:t>Federal Circuit Court of Australia Act 1999</w:t>
      </w:r>
      <w:r>
        <w:rPr>
          <w:rFonts w:ascii="Times New Roman" w:eastAsia="Times New Roman" w:hAnsi="Times New Roman" w:cs="Times New Roman"/>
          <w:iCs/>
          <w:sz w:val="24"/>
          <w:szCs w:val="24"/>
          <w:lang w:eastAsia="en-AU"/>
        </w:rPr>
        <w:t xml:space="preserve"> and section </w:t>
      </w:r>
      <w:r w:rsidRPr="00A87775">
        <w:rPr>
          <w:rFonts w:ascii="Times New Roman" w:eastAsia="Times New Roman" w:hAnsi="Times New Roman" w:cs="Times New Roman"/>
          <w:iCs/>
          <w:sz w:val="24"/>
          <w:szCs w:val="24"/>
          <w:lang w:eastAsia="en-AU"/>
        </w:rPr>
        <w:t xml:space="preserve">60 of the </w:t>
      </w:r>
      <w:r w:rsidRPr="00A87775">
        <w:rPr>
          <w:rFonts w:ascii="Times New Roman" w:eastAsia="Times New Roman" w:hAnsi="Times New Roman" w:cs="Times New Roman"/>
          <w:i/>
          <w:iCs/>
          <w:sz w:val="24"/>
          <w:szCs w:val="24"/>
          <w:lang w:eastAsia="en-AU"/>
        </w:rPr>
        <w:t xml:space="preserve">Federal Court of </w:t>
      </w:r>
      <w:r w:rsidRPr="00A87775">
        <w:rPr>
          <w:rFonts w:ascii="Times New Roman" w:eastAsia="Times New Roman" w:hAnsi="Times New Roman" w:cs="Times New Roman"/>
          <w:i/>
          <w:iCs/>
          <w:sz w:val="24"/>
          <w:szCs w:val="24"/>
          <w:lang w:eastAsia="en-AU"/>
        </w:rPr>
        <w:t>Australia Act 1976</w:t>
      </w:r>
      <w:r>
        <w:rPr>
          <w:rFonts w:ascii="Times New Roman" w:eastAsia="Times New Roman" w:hAnsi="Times New Roman" w:cs="Times New Roman"/>
          <w:i/>
          <w:iCs/>
          <w:sz w:val="24"/>
          <w:szCs w:val="24"/>
          <w:lang w:eastAsia="en-AU"/>
        </w:rPr>
        <w:t xml:space="preserve"> </w:t>
      </w:r>
      <w:r w:rsidRPr="00A87775">
        <w:rPr>
          <w:rFonts w:ascii="Times New Roman" w:hAnsi="Times New Roman"/>
          <w:sz w:val="24"/>
          <w:szCs w:val="24"/>
        </w:rPr>
        <w:t xml:space="preserve">provide that the Governor-General may make regulations prescribing matters which are required or </w:t>
      </w:r>
      <w:r>
        <w:rPr>
          <w:rFonts w:ascii="Times New Roman" w:hAnsi="Times New Roman"/>
          <w:sz w:val="24"/>
          <w:szCs w:val="24"/>
        </w:rPr>
        <w:t>permitted by the respective Act</w:t>
      </w:r>
      <w:r w:rsidRPr="00A87775">
        <w:rPr>
          <w:rFonts w:ascii="Times New Roman" w:hAnsi="Times New Roman"/>
          <w:sz w:val="24"/>
          <w:szCs w:val="24"/>
        </w:rPr>
        <w:t xml:space="preserve"> to be prescribed</w:t>
      </w:r>
      <w:r>
        <w:rPr>
          <w:rFonts w:ascii="Times New Roman" w:hAnsi="Times New Roman"/>
          <w:sz w:val="24"/>
          <w:szCs w:val="24"/>
        </w:rPr>
        <w:t>,</w:t>
      </w:r>
      <w:r w:rsidRPr="00A87775">
        <w:rPr>
          <w:rFonts w:ascii="Times New Roman" w:hAnsi="Times New Roman"/>
          <w:sz w:val="24"/>
          <w:szCs w:val="24"/>
        </w:rPr>
        <w:t xml:space="preserve"> or necessary or convenient to be prescribed for carrying out or givi</w:t>
      </w:r>
      <w:r>
        <w:rPr>
          <w:rFonts w:ascii="Times New Roman" w:hAnsi="Times New Roman"/>
          <w:sz w:val="24"/>
          <w:szCs w:val="24"/>
        </w:rPr>
        <w:t>ng effect to the respe</w:t>
      </w:r>
      <w:r>
        <w:rPr>
          <w:rFonts w:ascii="Times New Roman" w:hAnsi="Times New Roman"/>
          <w:sz w:val="24"/>
          <w:szCs w:val="24"/>
        </w:rPr>
        <w:t>ctive Act</w:t>
      </w:r>
      <w:r w:rsidRPr="00A87775">
        <w:rPr>
          <w:rFonts w:ascii="Times New Roman" w:hAnsi="Times New Roman"/>
          <w:sz w:val="24"/>
          <w:szCs w:val="24"/>
        </w:rPr>
        <w:t>.</w:t>
      </w:r>
      <w:r w:rsidRPr="00587FBE">
        <w:rPr>
          <w:rFonts w:ascii="Times New Roman" w:hAnsi="Times New Roman"/>
          <w:sz w:val="24"/>
          <w:szCs w:val="24"/>
        </w:rPr>
        <w:t xml:space="preserve"> </w:t>
      </w:r>
    </w:p>
    <w:p w14:paraId="1FEFDC3F" w14:textId="77777777" w:rsidR="003C48E5" w:rsidRDefault="0099063C" w:rsidP="003C48E5">
      <w:pPr>
        <w:spacing w:before="240" w:after="0" w:line="240" w:lineRule="auto"/>
        <w:rPr>
          <w:rFonts w:ascii="Times New Roman" w:hAnsi="Times New Roman"/>
          <w:sz w:val="24"/>
          <w:szCs w:val="24"/>
        </w:rPr>
      </w:pPr>
      <w:r>
        <w:rPr>
          <w:rFonts w:ascii="Times New Roman" w:hAnsi="Times New Roman"/>
          <w:sz w:val="24"/>
          <w:szCs w:val="24"/>
        </w:rPr>
        <w:t xml:space="preserve">The purpose of the </w:t>
      </w:r>
      <w:r w:rsidRPr="00EE3F10">
        <w:rPr>
          <w:rFonts w:ascii="Times New Roman" w:hAnsi="Times New Roman"/>
          <w:i/>
          <w:sz w:val="24"/>
          <w:szCs w:val="24"/>
        </w:rPr>
        <w:t>Courts Administration (Consequential Amendment</w:t>
      </w:r>
      <w:r>
        <w:rPr>
          <w:rFonts w:ascii="Times New Roman" w:hAnsi="Times New Roman"/>
          <w:i/>
          <w:sz w:val="24"/>
          <w:szCs w:val="24"/>
        </w:rPr>
        <w:t>s</w:t>
      </w:r>
      <w:r w:rsidRPr="00EE3F10">
        <w:rPr>
          <w:rFonts w:ascii="Times New Roman" w:hAnsi="Times New Roman"/>
          <w:i/>
          <w:sz w:val="24"/>
          <w:szCs w:val="24"/>
        </w:rPr>
        <w:t>) Regulation 2016</w:t>
      </w:r>
      <w:r w:rsidRPr="00EE3F10">
        <w:rPr>
          <w:rFonts w:ascii="Times New Roman" w:hAnsi="Times New Roman"/>
          <w:sz w:val="24"/>
          <w:szCs w:val="24"/>
        </w:rPr>
        <w:t xml:space="preserve"> </w:t>
      </w:r>
      <w:r>
        <w:rPr>
          <w:rFonts w:ascii="Times New Roman" w:hAnsi="Times New Roman"/>
          <w:sz w:val="24"/>
          <w:szCs w:val="24"/>
        </w:rPr>
        <w:t xml:space="preserve">(the Regulation) is to </w:t>
      </w:r>
      <w:r>
        <w:rPr>
          <w:rFonts w:ascii="Times New Roman" w:hAnsi="Times New Roman"/>
          <w:sz w:val="24"/>
          <w:szCs w:val="24"/>
        </w:rPr>
        <w:t xml:space="preserve">make consequential amendments as a result of the </w:t>
      </w:r>
      <w:r>
        <w:rPr>
          <w:rFonts w:ascii="Times New Roman" w:hAnsi="Times New Roman"/>
          <w:i/>
          <w:sz w:val="24"/>
          <w:szCs w:val="24"/>
        </w:rPr>
        <w:t>Courts </w:t>
      </w:r>
      <w:r w:rsidRPr="00B50A39">
        <w:rPr>
          <w:rFonts w:ascii="Times New Roman" w:hAnsi="Times New Roman"/>
          <w:i/>
          <w:sz w:val="24"/>
          <w:szCs w:val="24"/>
        </w:rPr>
        <w:t>Administration Legislation Amendment Act 2016</w:t>
      </w:r>
      <w:r w:rsidRPr="00B50A39">
        <w:rPr>
          <w:rFonts w:ascii="Times New Roman" w:hAnsi="Times New Roman"/>
          <w:sz w:val="24"/>
          <w:szCs w:val="24"/>
        </w:rPr>
        <w:t xml:space="preserve"> (the </w:t>
      </w:r>
      <w:r>
        <w:rPr>
          <w:rFonts w:ascii="Times New Roman" w:hAnsi="Times New Roman"/>
          <w:sz w:val="24"/>
          <w:szCs w:val="24"/>
        </w:rPr>
        <w:t xml:space="preserve">Courts Amendment </w:t>
      </w:r>
      <w:r w:rsidRPr="00B50A39">
        <w:rPr>
          <w:rFonts w:ascii="Times New Roman" w:hAnsi="Times New Roman"/>
          <w:sz w:val="24"/>
          <w:szCs w:val="24"/>
        </w:rPr>
        <w:t>Act)</w:t>
      </w:r>
      <w:r>
        <w:rPr>
          <w:rFonts w:ascii="Times New Roman" w:hAnsi="Times New Roman"/>
          <w:sz w:val="24"/>
          <w:szCs w:val="24"/>
        </w:rPr>
        <w:t xml:space="preserve">. </w:t>
      </w:r>
      <w:r>
        <w:rPr>
          <w:rFonts w:ascii="Times New Roman" w:hAnsi="Times New Roman"/>
          <w:sz w:val="24"/>
          <w:szCs w:val="24"/>
        </w:rPr>
        <w:t>The </w:t>
      </w:r>
      <w:r>
        <w:rPr>
          <w:rFonts w:ascii="Times New Roman" w:hAnsi="Times New Roman"/>
          <w:sz w:val="24"/>
          <w:szCs w:val="24"/>
        </w:rPr>
        <w:t xml:space="preserve">Courts Amendment </w:t>
      </w:r>
      <w:r>
        <w:rPr>
          <w:rFonts w:ascii="Times New Roman" w:hAnsi="Times New Roman"/>
          <w:sz w:val="24"/>
          <w:szCs w:val="24"/>
        </w:rPr>
        <w:t xml:space="preserve">Act implements </w:t>
      </w:r>
      <w:r w:rsidRPr="00876934">
        <w:rPr>
          <w:rFonts w:ascii="Times New Roman" w:hAnsi="Times New Roman"/>
          <w:sz w:val="24"/>
          <w:szCs w:val="24"/>
        </w:rPr>
        <w:t xml:space="preserve">the measure announced as part of the Government’s 2015-16 Budget to merge the corporate services functions of the Federal </w:t>
      </w:r>
      <w:r>
        <w:rPr>
          <w:rFonts w:ascii="Times New Roman" w:hAnsi="Times New Roman"/>
          <w:sz w:val="24"/>
          <w:szCs w:val="24"/>
        </w:rPr>
        <w:t>Court of Australia</w:t>
      </w:r>
      <w:r w:rsidRPr="00876934">
        <w:rPr>
          <w:rFonts w:ascii="Times New Roman" w:hAnsi="Times New Roman"/>
          <w:sz w:val="24"/>
          <w:szCs w:val="24"/>
        </w:rPr>
        <w:t xml:space="preserve"> with those of the Family C</w:t>
      </w:r>
      <w:r>
        <w:rPr>
          <w:rFonts w:ascii="Times New Roman" w:hAnsi="Times New Roman"/>
          <w:sz w:val="24"/>
          <w:szCs w:val="24"/>
        </w:rPr>
        <w:t xml:space="preserve">ourt </w:t>
      </w:r>
      <w:r>
        <w:rPr>
          <w:rFonts w:ascii="Times New Roman" w:hAnsi="Times New Roman"/>
          <w:sz w:val="24"/>
          <w:szCs w:val="24"/>
        </w:rPr>
        <w:t xml:space="preserve">of Australia </w:t>
      </w:r>
      <w:r>
        <w:rPr>
          <w:rFonts w:ascii="Times New Roman" w:hAnsi="Times New Roman"/>
          <w:sz w:val="24"/>
          <w:szCs w:val="24"/>
        </w:rPr>
        <w:t xml:space="preserve">and </w:t>
      </w:r>
      <w:r>
        <w:rPr>
          <w:rFonts w:ascii="Times New Roman" w:hAnsi="Times New Roman"/>
          <w:sz w:val="24"/>
          <w:szCs w:val="24"/>
        </w:rPr>
        <w:t xml:space="preserve">the </w:t>
      </w:r>
      <w:r>
        <w:rPr>
          <w:rFonts w:ascii="Times New Roman" w:hAnsi="Times New Roman"/>
          <w:sz w:val="24"/>
          <w:szCs w:val="24"/>
        </w:rPr>
        <w:t xml:space="preserve">Federal Circuit </w:t>
      </w:r>
      <w:r>
        <w:rPr>
          <w:rFonts w:ascii="Times New Roman" w:hAnsi="Times New Roman"/>
          <w:sz w:val="24"/>
          <w:szCs w:val="24"/>
        </w:rPr>
        <w:t>Court of Austra</w:t>
      </w:r>
      <w:r>
        <w:rPr>
          <w:rFonts w:ascii="Times New Roman" w:hAnsi="Times New Roman"/>
          <w:sz w:val="24"/>
          <w:szCs w:val="24"/>
        </w:rPr>
        <w:t>lia</w:t>
      </w:r>
      <w:r>
        <w:rPr>
          <w:rFonts w:ascii="Times New Roman" w:hAnsi="Times New Roman"/>
          <w:sz w:val="24"/>
          <w:szCs w:val="24"/>
        </w:rPr>
        <w:t>. To </w:t>
      </w:r>
      <w:r>
        <w:rPr>
          <w:rFonts w:ascii="Times New Roman" w:hAnsi="Times New Roman"/>
          <w:sz w:val="24"/>
          <w:szCs w:val="24"/>
        </w:rPr>
        <w:t xml:space="preserve">achieve this, the </w:t>
      </w:r>
      <w:r>
        <w:rPr>
          <w:rFonts w:ascii="Times New Roman" w:hAnsi="Times New Roman"/>
          <w:sz w:val="24"/>
          <w:szCs w:val="24"/>
        </w:rPr>
        <w:t xml:space="preserve">Courts Amendment </w:t>
      </w:r>
      <w:r w:rsidRPr="00B50A39">
        <w:rPr>
          <w:rFonts w:ascii="Times New Roman" w:hAnsi="Times New Roman"/>
          <w:sz w:val="24"/>
          <w:szCs w:val="24"/>
        </w:rPr>
        <w:t>Act</w:t>
      </w:r>
      <w:r>
        <w:rPr>
          <w:rFonts w:ascii="Times New Roman" w:hAnsi="Times New Roman"/>
          <w:sz w:val="24"/>
          <w:szCs w:val="24"/>
        </w:rPr>
        <w:t xml:space="preserve"> </w:t>
      </w:r>
      <w:r>
        <w:rPr>
          <w:rFonts w:ascii="Times New Roman" w:hAnsi="Times New Roman"/>
          <w:sz w:val="24"/>
          <w:szCs w:val="24"/>
        </w:rPr>
        <w:t xml:space="preserve">amends </w:t>
      </w:r>
      <w:r>
        <w:rPr>
          <w:rFonts w:ascii="Times New Roman" w:hAnsi="Times New Roman"/>
          <w:sz w:val="24"/>
          <w:szCs w:val="24"/>
        </w:rPr>
        <w:t xml:space="preserve">a number of </w:t>
      </w:r>
      <w:r>
        <w:rPr>
          <w:rFonts w:ascii="Times New Roman" w:hAnsi="Times New Roman"/>
          <w:sz w:val="24"/>
          <w:szCs w:val="24"/>
        </w:rPr>
        <w:t xml:space="preserve">Acts in order to </w:t>
      </w:r>
      <w:r>
        <w:rPr>
          <w:rFonts w:ascii="Times New Roman" w:hAnsi="Times New Roman"/>
          <w:sz w:val="24"/>
          <w:szCs w:val="24"/>
        </w:rPr>
        <w:t xml:space="preserve">adjust the courts’ governance structures to support </w:t>
      </w:r>
      <w:r w:rsidRPr="00324B05">
        <w:rPr>
          <w:rFonts w:ascii="Times New Roman" w:hAnsi="Times New Roman"/>
          <w:sz w:val="24"/>
          <w:szCs w:val="24"/>
        </w:rPr>
        <w:t>shared corporate servi</w:t>
      </w:r>
      <w:r>
        <w:rPr>
          <w:rFonts w:ascii="Times New Roman" w:hAnsi="Times New Roman"/>
          <w:sz w:val="24"/>
          <w:szCs w:val="24"/>
        </w:rPr>
        <w:t>ces and bring the courts into a </w:t>
      </w:r>
      <w:r w:rsidRPr="00324B05">
        <w:rPr>
          <w:rFonts w:ascii="Times New Roman" w:hAnsi="Times New Roman"/>
          <w:sz w:val="24"/>
          <w:szCs w:val="24"/>
        </w:rPr>
        <w:t xml:space="preserve">single administrative entity under the </w:t>
      </w:r>
      <w:r w:rsidRPr="00DC5813">
        <w:rPr>
          <w:rFonts w:ascii="Times New Roman" w:hAnsi="Times New Roman"/>
          <w:i/>
          <w:iCs/>
          <w:sz w:val="24"/>
          <w:szCs w:val="24"/>
        </w:rPr>
        <w:t>Public Governance, Performan</w:t>
      </w:r>
      <w:r w:rsidRPr="00DC5813">
        <w:rPr>
          <w:rFonts w:ascii="Times New Roman" w:hAnsi="Times New Roman"/>
          <w:i/>
          <w:iCs/>
          <w:sz w:val="24"/>
          <w:szCs w:val="24"/>
        </w:rPr>
        <w:t xml:space="preserve">ce and Accountability Act 2013 </w:t>
      </w:r>
      <w:r w:rsidRPr="00DC5813">
        <w:rPr>
          <w:rFonts w:ascii="Times New Roman" w:hAnsi="Times New Roman"/>
          <w:sz w:val="24"/>
          <w:szCs w:val="24"/>
        </w:rPr>
        <w:t xml:space="preserve">(the finance law) and a single statutory agency under the </w:t>
      </w:r>
      <w:r w:rsidRPr="00DC5813">
        <w:rPr>
          <w:rFonts w:ascii="Times New Roman" w:hAnsi="Times New Roman"/>
          <w:i/>
          <w:iCs/>
          <w:sz w:val="24"/>
          <w:szCs w:val="24"/>
        </w:rPr>
        <w:t>Public Service Act 1999</w:t>
      </w:r>
      <w:r w:rsidRPr="00DC5813">
        <w:rPr>
          <w:rFonts w:ascii="Times New Roman" w:hAnsi="Times New Roman"/>
          <w:sz w:val="24"/>
          <w:szCs w:val="24"/>
        </w:rPr>
        <w:t>.</w:t>
      </w:r>
      <w:r>
        <w:rPr>
          <w:rFonts w:ascii="Times New Roman" w:hAnsi="Times New Roman"/>
          <w:sz w:val="24"/>
          <w:szCs w:val="24"/>
        </w:rPr>
        <w:t xml:space="preserve"> </w:t>
      </w:r>
    </w:p>
    <w:p w14:paraId="1FEFDC40" w14:textId="77777777" w:rsidR="00F9070F" w:rsidRDefault="0099063C" w:rsidP="003C48E5">
      <w:pPr>
        <w:spacing w:before="240" w:after="0" w:line="240" w:lineRule="auto"/>
        <w:rPr>
          <w:rFonts w:ascii="Times New Roman" w:hAnsi="Times New Roman"/>
          <w:sz w:val="24"/>
          <w:szCs w:val="24"/>
        </w:rPr>
      </w:pPr>
      <w:r w:rsidRPr="00F9070F">
        <w:rPr>
          <w:rFonts w:ascii="Times New Roman" w:hAnsi="Times New Roman"/>
          <w:sz w:val="24"/>
          <w:szCs w:val="24"/>
        </w:rPr>
        <w:t xml:space="preserve">The Courts Amendment Act provides for centralised management of the courts’ shared corporate services by the Federal Court Chief Executive </w:t>
      </w:r>
      <w:r w:rsidRPr="00F9070F">
        <w:rPr>
          <w:rFonts w:ascii="Times New Roman" w:hAnsi="Times New Roman"/>
          <w:sz w:val="24"/>
          <w:szCs w:val="24"/>
        </w:rPr>
        <w:t>Offi</w:t>
      </w:r>
      <w:r>
        <w:rPr>
          <w:rFonts w:ascii="Times New Roman" w:hAnsi="Times New Roman"/>
          <w:sz w:val="24"/>
          <w:szCs w:val="24"/>
        </w:rPr>
        <w:t>cer and Principal Registrar. To </w:t>
      </w:r>
      <w:r w:rsidRPr="00F9070F">
        <w:rPr>
          <w:rFonts w:ascii="Times New Roman" w:hAnsi="Times New Roman"/>
          <w:sz w:val="24"/>
          <w:szCs w:val="24"/>
        </w:rPr>
        <w:t>facilitate the governance structure it:</w:t>
      </w:r>
    </w:p>
    <w:p w14:paraId="1FEFDC41" w14:textId="77777777" w:rsidR="003C48E5" w:rsidRPr="003C48E5" w:rsidRDefault="0099063C" w:rsidP="003C48E5">
      <w:pPr>
        <w:pStyle w:val="ListParagraph"/>
        <w:numPr>
          <w:ilvl w:val="0"/>
          <w:numId w:val="11"/>
        </w:numPr>
        <w:spacing w:before="240" w:after="0" w:line="240" w:lineRule="auto"/>
        <w:contextualSpacing w:val="0"/>
        <w:rPr>
          <w:rFonts w:ascii="Times New Roman" w:hAnsi="Times New Roman"/>
          <w:sz w:val="24"/>
          <w:szCs w:val="24"/>
        </w:rPr>
      </w:pPr>
      <w:r w:rsidRPr="003C48E5">
        <w:rPr>
          <w:rFonts w:ascii="Times New Roman" w:hAnsi="Times New Roman"/>
          <w:sz w:val="24"/>
          <w:szCs w:val="24"/>
        </w:rPr>
        <w:t>preserv</w:t>
      </w:r>
      <w:r>
        <w:rPr>
          <w:rFonts w:ascii="Times New Roman" w:hAnsi="Times New Roman"/>
          <w:sz w:val="24"/>
          <w:szCs w:val="24"/>
        </w:rPr>
        <w:t>es</w:t>
      </w:r>
      <w:r w:rsidRPr="003C48E5">
        <w:rPr>
          <w:rFonts w:ascii="Times New Roman" w:hAnsi="Times New Roman"/>
          <w:sz w:val="24"/>
          <w:szCs w:val="24"/>
        </w:rPr>
        <w:t xml:space="preserve"> </w:t>
      </w:r>
      <w:r w:rsidRPr="003C48E5">
        <w:rPr>
          <w:rFonts w:ascii="Times New Roman" w:hAnsi="Times New Roman"/>
          <w:sz w:val="24"/>
          <w:szCs w:val="24"/>
        </w:rPr>
        <w:t xml:space="preserve">the role of </w:t>
      </w:r>
      <w:r>
        <w:rPr>
          <w:rFonts w:ascii="Times New Roman" w:hAnsi="Times New Roman"/>
          <w:sz w:val="24"/>
          <w:szCs w:val="24"/>
        </w:rPr>
        <w:t xml:space="preserve">the </w:t>
      </w:r>
      <w:r w:rsidRPr="003C48E5">
        <w:rPr>
          <w:rFonts w:ascii="Times New Roman" w:hAnsi="Times New Roman"/>
          <w:sz w:val="24"/>
          <w:szCs w:val="24"/>
        </w:rPr>
        <w:t>Registrar</w:t>
      </w:r>
      <w:r>
        <w:rPr>
          <w:rFonts w:ascii="Times New Roman" w:hAnsi="Times New Roman"/>
          <w:sz w:val="24"/>
          <w:szCs w:val="24"/>
        </w:rPr>
        <w:t xml:space="preserve"> of the Federal Court</w:t>
      </w:r>
      <w:r w:rsidRPr="003C48E5">
        <w:rPr>
          <w:rFonts w:ascii="Times New Roman" w:hAnsi="Times New Roman"/>
          <w:sz w:val="24"/>
          <w:szCs w:val="24"/>
        </w:rPr>
        <w:t>, re</w:t>
      </w:r>
      <w:r>
        <w:rPr>
          <w:rFonts w:ascii="Times New Roman" w:hAnsi="Times New Roman"/>
          <w:sz w:val="24"/>
          <w:szCs w:val="24"/>
        </w:rPr>
        <w:t>-</w:t>
      </w:r>
      <w:r w:rsidRPr="003C48E5">
        <w:rPr>
          <w:rFonts w:ascii="Times New Roman" w:hAnsi="Times New Roman"/>
          <w:sz w:val="24"/>
          <w:szCs w:val="24"/>
        </w:rPr>
        <w:t xml:space="preserve">titling it </w:t>
      </w:r>
      <w:r>
        <w:rPr>
          <w:rFonts w:ascii="Times New Roman" w:hAnsi="Times New Roman"/>
          <w:sz w:val="24"/>
          <w:szCs w:val="24"/>
        </w:rPr>
        <w:t>‘</w:t>
      </w:r>
      <w:r w:rsidRPr="003C48E5">
        <w:rPr>
          <w:rFonts w:ascii="Times New Roman" w:hAnsi="Times New Roman"/>
          <w:sz w:val="24"/>
          <w:szCs w:val="24"/>
        </w:rPr>
        <w:t xml:space="preserve">the Chief Executive Officer </w:t>
      </w:r>
      <w:r>
        <w:rPr>
          <w:rFonts w:ascii="Times New Roman" w:hAnsi="Times New Roman"/>
          <w:sz w:val="24"/>
          <w:szCs w:val="24"/>
        </w:rPr>
        <w:t xml:space="preserve">and </w:t>
      </w:r>
      <w:r w:rsidRPr="003C48E5">
        <w:rPr>
          <w:rFonts w:ascii="Times New Roman" w:hAnsi="Times New Roman"/>
          <w:sz w:val="24"/>
          <w:szCs w:val="24"/>
        </w:rPr>
        <w:t>Principal</w:t>
      </w:r>
      <w:r>
        <w:rPr>
          <w:rFonts w:ascii="Times New Roman" w:hAnsi="Times New Roman"/>
          <w:sz w:val="24"/>
          <w:szCs w:val="24"/>
        </w:rPr>
        <w:t xml:space="preserve"> </w:t>
      </w:r>
      <w:r w:rsidRPr="003C48E5">
        <w:rPr>
          <w:rFonts w:ascii="Times New Roman" w:hAnsi="Times New Roman"/>
          <w:sz w:val="24"/>
          <w:szCs w:val="24"/>
        </w:rPr>
        <w:t>Registrar</w:t>
      </w:r>
      <w:r>
        <w:rPr>
          <w:rFonts w:ascii="Times New Roman" w:hAnsi="Times New Roman"/>
          <w:sz w:val="24"/>
          <w:szCs w:val="24"/>
        </w:rPr>
        <w:t>’</w:t>
      </w:r>
    </w:p>
    <w:p w14:paraId="1FEFDC42" w14:textId="77777777" w:rsidR="003C48E5" w:rsidRDefault="0099063C" w:rsidP="003C48E5">
      <w:pPr>
        <w:pStyle w:val="ListParagraph"/>
        <w:numPr>
          <w:ilvl w:val="0"/>
          <w:numId w:val="11"/>
        </w:numPr>
        <w:spacing w:before="240" w:after="0" w:line="240" w:lineRule="auto"/>
        <w:contextualSpacing w:val="0"/>
        <w:rPr>
          <w:rFonts w:ascii="Times New Roman" w:hAnsi="Times New Roman"/>
          <w:sz w:val="24"/>
          <w:szCs w:val="24"/>
        </w:rPr>
      </w:pPr>
      <w:r>
        <w:rPr>
          <w:rFonts w:ascii="Times New Roman" w:hAnsi="Times New Roman"/>
          <w:sz w:val="24"/>
          <w:szCs w:val="24"/>
        </w:rPr>
        <w:t>re-titl</w:t>
      </w:r>
      <w:r>
        <w:rPr>
          <w:rFonts w:ascii="Times New Roman" w:hAnsi="Times New Roman"/>
          <w:sz w:val="24"/>
          <w:szCs w:val="24"/>
        </w:rPr>
        <w:t>es</w:t>
      </w:r>
      <w:r>
        <w:rPr>
          <w:rFonts w:ascii="Times New Roman" w:hAnsi="Times New Roman"/>
          <w:sz w:val="24"/>
          <w:szCs w:val="24"/>
        </w:rPr>
        <w:t xml:space="preserve"> Deputy Registrars of the Federal Court ‘Regi</w:t>
      </w:r>
      <w:r>
        <w:rPr>
          <w:rFonts w:ascii="Times New Roman" w:hAnsi="Times New Roman"/>
          <w:sz w:val="24"/>
          <w:szCs w:val="24"/>
        </w:rPr>
        <w:t>strars’</w:t>
      </w:r>
      <w:r>
        <w:rPr>
          <w:rFonts w:ascii="Times New Roman" w:hAnsi="Times New Roman"/>
          <w:sz w:val="24"/>
          <w:szCs w:val="24"/>
        </w:rPr>
        <w:t>, and</w:t>
      </w:r>
    </w:p>
    <w:p w14:paraId="1FEFDC43" w14:textId="77777777" w:rsidR="00DC4138" w:rsidRDefault="0099063C" w:rsidP="003C48E5">
      <w:pPr>
        <w:pStyle w:val="ListParagraph"/>
        <w:numPr>
          <w:ilvl w:val="0"/>
          <w:numId w:val="11"/>
        </w:numPr>
        <w:spacing w:before="240" w:after="0" w:line="240" w:lineRule="auto"/>
        <w:contextualSpacing w:val="0"/>
        <w:rPr>
          <w:rFonts w:ascii="Times New Roman" w:hAnsi="Times New Roman"/>
          <w:sz w:val="24"/>
          <w:szCs w:val="24"/>
        </w:rPr>
      </w:pPr>
      <w:r>
        <w:rPr>
          <w:rFonts w:ascii="Times New Roman" w:hAnsi="Times New Roman"/>
          <w:sz w:val="24"/>
          <w:szCs w:val="24"/>
        </w:rPr>
        <w:t>replac</w:t>
      </w:r>
      <w:r>
        <w:rPr>
          <w:rFonts w:ascii="Times New Roman" w:hAnsi="Times New Roman"/>
          <w:sz w:val="24"/>
          <w:szCs w:val="24"/>
        </w:rPr>
        <w:t>es</w:t>
      </w:r>
      <w:r>
        <w:rPr>
          <w:rFonts w:ascii="Times New Roman" w:hAnsi="Times New Roman"/>
          <w:sz w:val="24"/>
          <w:szCs w:val="24"/>
        </w:rPr>
        <w:t xml:space="preserve"> </w:t>
      </w:r>
      <w:r w:rsidRPr="003C48E5">
        <w:rPr>
          <w:rFonts w:ascii="Times New Roman" w:hAnsi="Times New Roman"/>
          <w:sz w:val="24"/>
          <w:szCs w:val="24"/>
        </w:rPr>
        <w:t>the role of the Chief Executive Officer of the Family Court and</w:t>
      </w:r>
      <w:r>
        <w:rPr>
          <w:rFonts w:ascii="Times New Roman" w:hAnsi="Times New Roman"/>
          <w:sz w:val="24"/>
          <w:szCs w:val="24"/>
        </w:rPr>
        <w:t xml:space="preserve"> Federal </w:t>
      </w:r>
      <w:r w:rsidRPr="003C48E5">
        <w:rPr>
          <w:rFonts w:ascii="Times New Roman" w:hAnsi="Times New Roman"/>
          <w:sz w:val="24"/>
          <w:szCs w:val="24"/>
        </w:rPr>
        <w:t>Circuit Court with a separate Chief Executive Officer for each court. The</w:t>
      </w:r>
      <w:r>
        <w:rPr>
          <w:rFonts w:ascii="Times New Roman" w:hAnsi="Times New Roman"/>
          <w:sz w:val="24"/>
          <w:szCs w:val="24"/>
        </w:rPr>
        <w:t> </w:t>
      </w:r>
      <w:r>
        <w:rPr>
          <w:rFonts w:ascii="Times New Roman" w:hAnsi="Times New Roman"/>
          <w:sz w:val="24"/>
          <w:szCs w:val="24"/>
        </w:rPr>
        <w:t xml:space="preserve">Chief Executive Officers </w:t>
      </w:r>
      <w:r w:rsidRPr="003C48E5">
        <w:rPr>
          <w:rFonts w:ascii="Times New Roman" w:hAnsi="Times New Roman"/>
          <w:sz w:val="24"/>
          <w:szCs w:val="24"/>
        </w:rPr>
        <w:t xml:space="preserve">will also hold the positon of Principal Registrar, although for the Family Court, </w:t>
      </w:r>
      <w:r>
        <w:rPr>
          <w:rFonts w:ascii="Times New Roman" w:hAnsi="Times New Roman"/>
          <w:sz w:val="24"/>
          <w:szCs w:val="24"/>
        </w:rPr>
        <w:t xml:space="preserve">this </w:t>
      </w:r>
      <w:r w:rsidRPr="003C48E5">
        <w:rPr>
          <w:rFonts w:ascii="Times New Roman" w:hAnsi="Times New Roman"/>
          <w:sz w:val="24"/>
          <w:szCs w:val="24"/>
        </w:rPr>
        <w:t xml:space="preserve">change </w:t>
      </w:r>
      <w:r>
        <w:rPr>
          <w:rFonts w:ascii="Times New Roman" w:hAnsi="Times New Roman"/>
          <w:sz w:val="24"/>
          <w:szCs w:val="24"/>
        </w:rPr>
        <w:t>is deferred until 1 January 2018.</w:t>
      </w:r>
    </w:p>
    <w:p w14:paraId="1FEFDC44" w14:textId="77777777" w:rsidR="0013316C" w:rsidRDefault="0099063C" w:rsidP="0013316C">
      <w:pPr>
        <w:spacing w:before="240" w:after="0" w:line="240" w:lineRule="auto"/>
        <w:rPr>
          <w:rFonts w:ascii="Times New Roman" w:hAnsi="Times New Roman"/>
          <w:sz w:val="24"/>
          <w:szCs w:val="24"/>
        </w:rPr>
      </w:pPr>
      <w:r>
        <w:rPr>
          <w:rFonts w:ascii="Times New Roman" w:hAnsi="Times New Roman"/>
          <w:sz w:val="24"/>
          <w:szCs w:val="24"/>
        </w:rPr>
        <w:t xml:space="preserve">The Regulation </w:t>
      </w:r>
      <w:r>
        <w:rPr>
          <w:rFonts w:ascii="Times New Roman" w:hAnsi="Times New Roman"/>
          <w:sz w:val="24"/>
          <w:szCs w:val="24"/>
        </w:rPr>
        <w:t>amend</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 xml:space="preserve">the </w:t>
      </w:r>
      <w:r w:rsidRPr="00A87775">
        <w:rPr>
          <w:rFonts w:ascii="Times New Roman" w:hAnsi="Times New Roman"/>
          <w:i/>
          <w:sz w:val="24"/>
          <w:szCs w:val="24"/>
        </w:rPr>
        <w:t>Electoral a</w:t>
      </w:r>
      <w:r>
        <w:rPr>
          <w:rFonts w:ascii="Times New Roman" w:hAnsi="Times New Roman"/>
          <w:i/>
          <w:sz w:val="24"/>
          <w:szCs w:val="24"/>
        </w:rPr>
        <w:t>nd Referendum Regulation</w:t>
      </w:r>
      <w:r w:rsidRPr="00A87775">
        <w:rPr>
          <w:rFonts w:ascii="Times New Roman" w:hAnsi="Times New Roman"/>
          <w:i/>
          <w:sz w:val="24"/>
          <w:szCs w:val="24"/>
        </w:rPr>
        <w:t xml:space="preserve"> 2016</w:t>
      </w:r>
      <w:r>
        <w:rPr>
          <w:rFonts w:ascii="Times New Roman" w:hAnsi="Times New Roman"/>
          <w:sz w:val="24"/>
          <w:szCs w:val="24"/>
        </w:rPr>
        <w:t xml:space="preserve">, the </w:t>
      </w:r>
      <w:r w:rsidRPr="00A87775">
        <w:rPr>
          <w:rFonts w:ascii="Times New Roman" w:hAnsi="Times New Roman"/>
          <w:i/>
          <w:sz w:val="24"/>
          <w:szCs w:val="24"/>
        </w:rPr>
        <w:t>Federal Court and Federal Circuit Court Regulation 2012</w:t>
      </w:r>
      <w:r>
        <w:rPr>
          <w:rFonts w:ascii="Times New Roman" w:hAnsi="Times New Roman"/>
          <w:sz w:val="24"/>
          <w:szCs w:val="24"/>
        </w:rPr>
        <w:t xml:space="preserve"> and the </w:t>
      </w:r>
      <w:r w:rsidRPr="00A87775">
        <w:rPr>
          <w:rFonts w:ascii="Times New Roman" w:hAnsi="Times New Roman"/>
          <w:i/>
          <w:sz w:val="24"/>
          <w:szCs w:val="24"/>
        </w:rPr>
        <w:t>Family Law Regulations 1984</w:t>
      </w:r>
      <w:r>
        <w:rPr>
          <w:rFonts w:ascii="Times New Roman" w:hAnsi="Times New Roman"/>
          <w:sz w:val="24"/>
          <w:szCs w:val="24"/>
        </w:rPr>
        <w:t xml:space="preserve"> to reflect these changes to the position titles. </w:t>
      </w:r>
    </w:p>
    <w:p w14:paraId="1FEFDC45" w14:textId="77777777" w:rsidR="0013316C" w:rsidRDefault="0099063C" w:rsidP="0013316C">
      <w:pPr>
        <w:spacing w:before="240" w:after="0" w:line="240" w:lineRule="auto"/>
        <w:rPr>
          <w:rFonts w:ascii="Times New Roman" w:hAnsi="Times New Roman"/>
          <w:sz w:val="24"/>
          <w:szCs w:val="24"/>
        </w:rPr>
      </w:pPr>
      <w:r>
        <w:rPr>
          <w:rFonts w:ascii="Times New Roman" w:hAnsi="Times New Roman"/>
          <w:sz w:val="24"/>
          <w:szCs w:val="24"/>
        </w:rPr>
        <w:lastRenderedPageBreak/>
        <w:t>The Federal Court, the Family C</w:t>
      </w:r>
      <w:r>
        <w:rPr>
          <w:rFonts w:ascii="Times New Roman" w:hAnsi="Times New Roman"/>
          <w:sz w:val="24"/>
          <w:szCs w:val="24"/>
        </w:rPr>
        <w:t>ourt, the Federal Circuit Court and</w:t>
      </w:r>
      <w:r>
        <w:rPr>
          <w:rFonts w:ascii="Times New Roman" w:hAnsi="Times New Roman"/>
          <w:sz w:val="24"/>
          <w:szCs w:val="24"/>
        </w:rPr>
        <w:t xml:space="preserve"> the Department of Finance were consulted in the drafting of this Regulation. </w:t>
      </w:r>
    </w:p>
    <w:p w14:paraId="1FEFDC46" w14:textId="77777777" w:rsidR="00840470" w:rsidRDefault="0099063C" w:rsidP="00FE361F">
      <w:pPr>
        <w:spacing w:before="240" w:after="0" w:line="240" w:lineRule="auto"/>
        <w:rPr>
          <w:rFonts w:ascii="Times New Roman" w:hAnsi="Times New Roman"/>
          <w:sz w:val="24"/>
          <w:szCs w:val="24"/>
        </w:rPr>
      </w:pPr>
      <w:r w:rsidRPr="00EE3F10">
        <w:rPr>
          <w:rFonts w:ascii="Times New Roman" w:hAnsi="Times New Roman"/>
          <w:sz w:val="24"/>
          <w:szCs w:val="24"/>
        </w:rPr>
        <w:t>Details of the Regulatio</w:t>
      </w:r>
      <w:r w:rsidRPr="00EE3F10">
        <w:rPr>
          <w:rFonts w:ascii="Times New Roman" w:hAnsi="Times New Roman"/>
          <w:sz w:val="24"/>
          <w:szCs w:val="24"/>
        </w:rPr>
        <w:t xml:space="preserve">n are set out </w:t>
      </w:r>
      <w:r>
        <w:rPr>
          <w:rFonts w:ascii="Times New Roman" w:hAnsi="Times New Roman"/>
          <w:sz w:val="24"/>
          <w:szCs w:val="24"/>
        </w:rPr>
        <w:t xml:space="preserve">in the </w:t>
      </w:r>
      <w:r w:rsidRPr="00441656">
        <w:rPr>
          <w:rFonts w:ascii="Times New Roman" w:hAnsi="Times New Roman"/>
          <w:sz w:val="24"/>
          <w:szCs w:val="24"/>
          <w:u w:val="single"/>
        </w:rPr>
        <w:t>Attachment</w:t>
      </w:r>
      <w:r w:rsidRPr="00EE3F10">
        <w:rPr>
          <w:rFonts w:ascii="Times New Roman" w:hAnsi="Times New Roman"/>
          <w:sz w:val="24"/>
          <w:szCs w:val="24"/>
        </w:rPr>
        <w:t>.</w:t>
      </w:r>
    </w:p>
    <w:p w14:paraId="1FEFDC47" w14:textId="77777777" w:rsidR="00FE361F" w:rsidRDefault="0099063C" w:rsidP="00FE361F">
      <w:pPr>
        <w:spacing w:before="240" w:after="0" w:line="240" w:lineRule="auto"/>
        <w:rPr>
          <w:rFonts w:ascii="Times New Roman" w:hAnsi="Times New Roman"/>
          <w:sz w:val="24"/>
          <w:szCs w:val="24"/>
        </w:rPr>
      </w:pPr>
      <w:r w:rsidRPr="00FE361F">
        <w:rPr>
          <w:rFonts w:ascii="Times New Roman" w:hAnsi="Times New Roman"/>
          <w:sz w:val="24"/>
          <w:szCs w:val="24"/>
        </w:rPr>
        <w:t>The authorising Acts do not specify any conditions that need to be satisfied before the power to make the Regulation is exercised.</w:t>
      </w:r>
      <w:r>
        <w:rPr>
          <w:rFonts w:ascii="Times New Roman" w:hAnsi="Times New Roman"/>
          <w:sz w:val="24"/>
          <w:szCs w:val="24"/>
        </w:rPr>
        <w:t xml:space="preserve"> </w:t>
      </w:r>
    </w:p>
    <w:p w14:paraId="1FEFDC48" w14:textId="77777777" w:rsidR="0013316C" w:rsidRPr="00833944" w:rsidRDefault="0099063C" w:rsidP="00677491">
      <w:pPr>
        <w:spacing w:before="240" w:after="0" w:line="240" w:lineRule="auto"/>
        <w:rPr>
          <w:rFonts w:ascii="Times New Roman" w:hAnsi="Times New Roman" w:cs="Times New Roman"/>
          <w:sz w:val="24"/>
          <w:szCs w:val="24"/>
        </w:rPr>
      </w:pPr>
      <w:r w:rsidRPr="00AB13F9">
        <w:rPr>
          <w:rFonts w:ascii="Times New Roman" w:hAnsi="Times New Roman"/>
          <w:sz w:val="24"/>
          <w:szCs w:val="24"/>
        </w:rPr>
        <w:t>The O</w:t>
      </w:r>
      <w:r w:rsidRPr="00833944">
        <w:rPr>
          <w:rFonts w:ascii="Times New Roman" w:hAnsi="Times New Roman" w:cs="Times New Roman"/>
          <w:sz w:val="24"/>
          <w:szCs w:val="24"/>
        </w:rPr>
        <w:t xml:space="preserve">ffice of Best Practice Regulation was consulted in relation to the Courts Amendment </w:t>
      </w:r>
      <w:r w:rsidRPr="00833944">
        <w:rPr>
          <w:rFonts w:ascii="Times New Roman" w:hAnsi="Times New Roman" w:cs="Times New Roman"/>
          <w:sz w:val="24"/>
          <w:szCs w:val="24"/>
        </w:rPr>
        <w:t>Act</w:t>
      </w:r>
      <w:r w:rsidRPr="00833944">
        <w:rPr>
          <w:rFonts w:ascii="Times New Roman" w:hAnsi="Times New Roman" w:cs="Times New Roman"/>
          <w:sz w:val="24"/>
          <w:szCs w:val="24"/>
        </w:rPr>
        <w:t xml:space="preserve"> and advised that no </w:t>
      </w:r>
      <w:r w:rsidRPr="00833944">
        <w:rPr>
          <w:rFonts w:ascii="Times New Roman" w:hAnsi="Times New Roman" w:cs="Times New Roman"/>
          <w:sz w:val="24"/>
          <w:szCs w:val="24"/>
        </w:rPr>
        <w:t>Regulation Impact Statement was</w:t>
      </w:r>
      <w:r w:rsidRPr="00833944">
        <w:rPr>
          <w:rFonts w:ascii="Times New Roman" w:hAnsi="Times New Roman" w:cs="Times New Roman"/>
          <w:sz w:val="24"/>
          <w:szCs w:val="24"/>
        </w:rPr>
        <w:t xml:space="preserve"> required.</w:t>
      </w:r>
    </w:p>
    <w:p w14:paraId="1FEFDC49" w14:textId="77777777" w:rsidR="00324B05" w:rsidRPr="00833944" w:rsidRDefault="0099063C" w:rsidP="00324B05">
      <w:pPr>
        <w:spacing w:before="240" w:after="0" w:line="240" w:lineRule="auto"/>
        <w:rPr>
          <w:rFonts w:ascii="Times New Roman" w:hAnsi="Times New Roman" w:cs="Times New Roman"/>
          <w:sz w:val="24"/>
          <w:szCs w:val="24"/>
        </w:rPr>
      </w:pPr>
      <w:r w:rsidRPr="00833944">
        <w:rPr>
          <w:rFonts w:ascii="Times New Roman" w:hAnsi="Times New Roman" w:cs="Times New Roman"/>
          <w:sz w:val="24"/>
          <w:szCs w:val="24"/>
        </w:rPr>
        <w:t xml:space="preserve">The Regulation is a legislative instrument for the purposes of the </w:t>
      </w:r>
      <w:r w:rsidRPr="00833944">
        <w:rPr>
          <w:rFonts w:ascii="Times New Roman" w:hAnsi="Times New Roman" w:cs="Times New Roman"/>
          <w:i/>
          <w:sz w:val="24"/>
          <w:szCs w:val="24"/>
        </w:rPr>
        <w:t>Legislative Instruments Act 2003</w:t>
      </w:r>
      <w:r w:rsidRPr="00833944">
        <w:rPr>
          <w:rFonts w:ascii="Times New Roman" w:hAnsi="Times New Roman" w:cs="Times New Roman"/>
          <w:sz w:val="24"/>
          <w:szCs w:val="24"/>
        </w:rPr>
        <w:t>.</w:t>
      </w:r>
    </w:p>
    <w:p w14:paraId="1FEFDC4A" w14:textId="77777777" w:rsidR="00F45FBA" w:rsidRPr="00F45FBA" w:rsidRDefault="0099063C" w:rsidP="00F45FBA">
      <w:pPr>
        <w:spacing w:before="120" w:after="0" w:line="240" w:lineRule="auto"/>
        <w:rPr>
          <w:rFonts w:ascii="Times New Roman" w:hAnsi="Times New Roman" w:cs="Times New Roman"/>
          <w:sz w:val="24"/>
          <w:szCs w:val="24"/>
        </w:rPr>
      </w:pPr>
      <w:r w:rsidRPr="00F45FBA">
        <w:rPr>
          <w:rFonts w:ascii="Times New Roman" w:hAnsi="Times New Roman" w:cs="Times New Roman"/>
          <w:sz w:val="24"/>
          <w:szCs w:val="24"/>
        </w:rPr>
        <w:t>The provisions of the Regulation w</w:t>
      </w:r>
      <w:r>
        <w:rPr>
          <w:rFonts w:ascii="Times New Roman" w:hAnsi="Times New Roman" w:cs="Times New Roman"/>
          <w:sz w:val="24"/>
          <w:szCs w:val="24"/>
        </w:rPr>
        <w:t>ill</w:t>
      </w:r>
      <w:r w:rsidRPr="00F45FBA">
        <w:rPr>
          <w:rFonts w:ascii="Times New Roman" w:hAnsi="Times New Roman" w:cs="Times New Roman"/>
          <w:sz w:val="24"/>
          <w:szCs w:val="24"/>
        </w:rPr>
        <w:t xml:space="preserve"> commence on either 1 July 2016 or 1 January 2018, t</w:t>
      </w:r>
      <w:r w:rsidRPr="00F45FBA">
        <w:rPr>
          <w:rFonts w:ascii="Times New Roman" w:hAnsi="Times New Roman" w:cs="Times New Roman"/>
          <w:sz w:val="24"/>
          <w:szCs w:val="24"/>
        </w:rPr>
        <w:t xml:space="preserve">o align with the commencement dates in the Courts Amendment Act. </w:t>
      </w:r>
    </w:p>
    <w:p w14:paraId="1FEFDC4B" w14:textId="77777777" w:rsidR="00035DF0" w:rsidRDefault="0099063C" w:rsidP="004D7B9E">
      <w:pPr>
        <w:spacing w:before="120" w:after="0" w:line="240" w:lineRule="auto"/>
        <w:rPr>
          <w:rFonts w:ascii="Times New Roman" w:hAnsi="Times New Roman"/>
          <w:sz w:val="24"/>
          <w:szCs w:val="24"/>
        </w:rPr>
      </w:pPr>
    </w:p>
    <w:p w14:paraId="1FEFDC4C" w14:textId="77777777" w:rsidR="00DD591D" w:rsidRDefault="0099063C" w:rsidP="00DD591D">
      <w:pPr>
        <w:spacing w:after="0" w:line="240" w:lineRule="auto"/>
        <w:ind w:left="2835"/>
        <w:rPr>
          <w:rFonts w:ascii="Times New Roman" w:hAnsi="Times New Roman"/>
          <w:sz w:val="24"/>
          <w:szCs w:val="24"/>
        </w:rPr>
      </w:pPr>
      <w:r w:rsidRPr="004943E0">
        <w:rPr>
          <w:rFonts w:ascii="Times New Roman" w:hAnsi="Times New Roman"/>
          <w:sz w:val="24"/>
          <w:szCs w:val="24"/>
          <w:u w:val="single"/>
        </w:rPr>
        <w:t>Authority</w:t>
      </w:r>
      <w:r w:rsidRPr="004943E0">
        <w:rPr>
          <w:rFonts w:ascii="Times New Roman" w:hAnsi="Times New Roman"/>
          <w:sz w:val="24"/>
          <w:szCs w:val="24"/>
        </w:rPr>
        <w:t xml:space="preserve">: </w:t>
      </w:r>
    </w:p>
    <w:p w14:paraId="1FEFDC4D" w14:textId="77777777" w:rsidR="00D3386C" w:rsidRDefault="0099063C" w:rsidP="00DD591D">
      <w:pPr>
        <w:spacing w:after="0" w:line="240" w:lineRule="auto"/>
        <w:ind w:left="2835"/>
        <w:rPr>
          <w:rFonts w:ascii="Times New Roman" w:hAnsi="Times New Roman"/>
          <w:iCs/>
          <w:sz w:val="24"/>
          <w:szCs w:val="24"/>
        </w:rPr>
      </w:pPr>
      <w:r w:rsidRPr="00D3386C">
        <w:rPr>
          <w:rFonts w:ascii="Times New Roman" w:hAnsi="Times New Roman"/>
          <w:sz w:val="24"/>
          <w:szCs w:val="24"/>
        </w:rPr>
        <w:t xml:space="preserve">Section 395 of the </w:t>
      </w:r>
      <w:r w:rsidRPr="00D3386C">
        <w:rPr>
          <w:rFonts w:ascii="Times New Roman" w:hAnsi="Times New Roman"/>
          <w:i/>
          <w:iCs/>
          <w:sz w:val="24"/>
          <w:szCs w:val="24"/>
        </w:rPr>
        <w:t>C</w:t>
      </w:r>
      <w:r>
        <w:rPr>
          <w:rFonts w:ascii="Times New Roman" w:hAnsi="Times New Roman"/>
          <w:i/>
          <w:iCs/>
          <w:sz w:val="24"/>
          <w:szCs w:val="24"/>
        </w:rPr>
        <w:t>ommonwealth Electoral Act 1918</w:t>
      </w:r>
    </w:p>
    <w:p w14:paraId="1FEFDC4E" w14:textId="77777777" w:rsidR="00D3386C" w:rsidRDefault="0099063C" w:rsidP="00DD591D">
      <w:pPr>
        <w:spacing w:after="0" w:line="240" w:lineRule="auto"/>
        <w:ind w:left="2835"/>
        <w:rPr>
          <w:rFonts w:ascii="Times New Roman" w:hAnsi="Times New Roman"/>
          <w:iCs/>
          <w:sz w:val="24"/>
          <w:szCs w:val="24"/>
        </w:rPr>
      </w:pPr>
      <w:r>
        <w:rPr>
          <w:rFonts w:ascii="Times New Roman" w:hAnsi="Times New Roman"/>
          <w:iCs/>
          <w:sz w:val="24"/>
          <w:szCs w:val="24"/>
        </w:rPr>
        <w:t>Se</w:t>
      </w:r>
      <w:r w:rsidRPr="00D3386C">
        <w:rPr>
          <w:rFonts w:ascii="Times New Roman" w:hAnsi="Times New Roman"/>
          <w:iCs/>
          <w:sz w:val="24"/>
          <w:szCs w:val="24"/>
        </w:rPr>
        <w:t xml:space="preserve">ction 125 of the </w:t>
      </w:r>
      <w:r w:rsidRPr="00D3386C">
        <w:rPr>
          <w:rFonts w:ascii="Times New Roman" w:hAnsi="Times New Roman"/>
          <w:i/>
          <w:iCs/>
          <w:sz w:val="24"/>
          <w:szCs w:val="24"/>
        </w:rPr>
        <w:t>Family Law Act 1975</w:t>
      </w:r>
    </w:p>
    <w:p w14:paraId="1FEFDC4F" w14:textId="77777777" w:rsidR="00D3386C" w:rsidRDefault="0099063C" w:rsidP="00DD591D">
      <w:pPr>
        <w:spacing w:after="0" w:line="240" w:lineRule="auto"/>
        <w:ind w:left="2835"/>
        <w:rPr>
          <w:rFonts w:ascii="Times New Roman" w:hAnsi="Times New Roman"/>
          <w:iCs/>
          <w:sz w:val="24"/>
          <w:szCs w:val="24"/>
        </w:rPr>
      </w:pPr>
      <w:r>
        <w:rPr>
          <w:rFonts w:ascii="Times New Roman" w:hAnsi="Times New Roman"/>
          <w:iCs/>
          <w:sz w:val="24"/>
          <w:szCs w:val="24"/>
        </w:rPr>
        <w:t>S</w:t>
      </w:r>
      <w:r w:rsidRPr="00D3386C">
        <w:rPr>
          <w:rFonts w:ascii="Times New Roman" w:hAnsi="Times New Roman"/>
          <w:iCs/>
          <w:sz w:val="24"/>
          <w:szCs w:val="24"/>
        </w:rPr>
        <w:t xml:space="preserve">ection 120 of the </w:t>
      </w:r>
      <w:r w:rsidRPr="00D3386C">
        <w:rPr>
          <w:rFonts w:ascii="Times New Roman" w:hAnsi="Times New Roman"/>
          <w:i/>
          <w:iCs/>
          <w:sz w:val="24"/>
          <w:szCs w:val="24"/>
        </w:rPr>
        <w:t>Federal Circuit Court of Australia Act 1999</w:t>
      </w:r>
      <w:r w:rsidRPr="00D3386C">
        <w:rPr>
          <w:rFonts w:ascii="Times New Roman" w:hAnsi="Times New Roman"/>
          <w:iCs/>
          <w:sz w:val="24"/>
          <w:szCs w:val="24"/>
        </w:rPr>
        <w:t xml:space="preserve"> </w:t>
      </w:r>
    </w:p>
    <w:p w14:paraId="1FEFDC50" w14:textId="77777777" w:rsidR="00324B05" w:rsidRPr="00EE3F10" w:rsidRDefault="0099063C" w:rsidP="00DD591D">
      <w:pPr>
        <w:spacing w:after="0" w:line="240" w:lineRule="auto"/>
        <w:ind w:left="2835"/>
        <w:rPr>
          <w:rFonts w:ascii="Times New Roman" w:hAnsi="Times New Roman"/>
          <w:sz w:val="24"/>
          <w:szCs w:val="24"/>
        </w:rPr>
      </w:pPr>
      <w:r>
        <w:rPr>
          <w:rFonts w:ascii="Times New Roman" w:hAnsi="Times New Roman"/>
          <w:iCs/>
          <w:sz w:val="24"/>
          <w:szCs w:val="24"/>
        </w:rPr>
        <w:t>S</w:t>
      </w:r>
      <w:r w:rsidRPr="00D3386C">
        <w:rPr>
          <w:rFonts w:ascii="Times New Roman" w:hAnsi="Times New Roman"/>
          <w:iCs/>
          <w:sz w:val="24"/>
          <w:szCs w:val="24"/>
        </w:rPr>
        <w:t xml:space="preserve">ection 60 of the </w:t>
      </w:r>
      <w:r w:rsidRPr="00D3386C">
        <w:rPr>
          <w:rFonts w:ascii="Times New Roman" w:hAnsi="Times New Roman"/>
          <w:i/>
          <w:iCs/>
          <w:sz w:val="24"/>
          <w:szCs w:val="24"/>
        </w:rPr>
        <w:t>Federal Court of Australia Act 1976</w:t>
      </w:r>
    </w:p>
    <w:p w14:paraId="1FEFDC51" w14:textId="77777777" w:rsidR="00441656" w:rsidRDefault="0099063C" w:rsidP="00745D51">
      <w:pPr>
        <w:spacing w:before="240" w:after="0" w:line="240" w:lineRule="auto"/>
        <w:rPr>
          <w:rFonts w:ascii="Times New Roman" w:hAnsi="Times New Roman"/>
          <w:sz w:val="24"/>
          <w:szCs w:val="24"/>
        </w:rPr>
      </w:pPr>
    </w:p>
    <w:p w14:paraId="1FEFDC52" w14:textId="77777777" w:rsidR="00EE3F10" w:rsidRDefault="0099063C" w:rsidP="00745D51">
      <w:pPr>
        <w:spacing w:before="240" w:after="0" w:line="240" w:lineRule="auto"/>
        <w:jc w:val="right"/>
        <w:rPr>
          <w:rFonts w:ascii="Times New Roman" w:hAnsi="Times New Roman"/>
          <w:sz w:val="24"/>
          <w:szCs w:val="24"/>
        </w:rPr>
      </w:pPr>
    </w:p>
    <w:p w14:paraId="1FEFDC53" w14:textId="77777777" w:rsidR="00EE3F10" w:rsidRDefault="0099063C" w:rsidP="00745D51">
      <w:pPr>
        <w:spacing w:before="240" w:after="0" w:line="240" w:lineRule="auto"/>
        <w:jc w:val="right"/>
        <w:rPr>
          <w:rFonts w:ascii="Times New Roman" w:eastAsia="Times New Roman" w:hAnsi="Times New Roman" w:cs="Times New Roman"/>
          <w:b/>
          <w:bCs/>
          <w:kern w:val="32"/>
          <w:sz w:val="24"/>
          <w:szCs w:val="24"/>
        </w:rPr>
      </w:pPr>
      <w:r>
        <w:rPr>
          <w:rFonts w:ascii="Times New Roman" w:hAnsi="Times New Roman"/>
          <w:sz w:val="24"/>
          <w:szCs w:val="24"/>
        </w:rPr>
        <w:br w:type="page"/>
      </w:r>
    </w:p>
    <w:p w14:paraId="1FEFDC54" w14:textId="77777777" w:rsidR="005F7F8D" w:rsidRDefault="0099063C" w:rsidP="00745D51">
      <w:pPr>
        <w:pStyle w:val="Heading2"/>
        <w:spacing w:before="240" w:after="0"/>
      </w:pPr>
      <w:r>
        <w:lastRenderedPageBreak/>
        <w:t>Statement of Compatibility with Human Rights</w:t>
      </w:r>
    </w:p>
    <w:p w14:paraId="1FEFDC55" w14:textId="77777777" w:rsidR="005F7F8D" w:rsidRDefault="0099063C" w:rsidP="00745D51">
      <w:pPr>
        <w:spacing w:before="240" w:after="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FEFDC56" w14:textId="77777777" w:rsidR="00CA76CF" w:rsidRPr="00757D07" w:rsidRDefault="0099063C" w:rsidP="00745D51">
      <w:pPr>
        <w:spacing w:before="240" w:after="0" w:line="240" w:lineRule="auto"/>
        <w:jc w:val="center"/>
        <w:rPr>
          <w:rFonts w:ascii="Times New Roman" w:hAnsi="Times New Roman"/>
          <w:b/>
          <w:i/>
          <w:sz w:val="24"/>
          <w:szCs w:val="24"/>
        </w:rPr>
      </w:pPr>
      <w:r w:rsidRPr="00757D07">
        <w:rPr>
          <w:rFonts w:ascii="Times New Roman" w:hAnsi="Times New Roman"/>
          <w:b/>
          <w:i/>
          <w:sz w:val="24"/>
          <w:szCs w:val="24"/>
        </w:rPr>
        <w:t>Courts Administration (Consequential Amendment</w:t>
      </w:r>
      <w:r w:rsidRPr="00757D07">
        <w:rPr>
          <w:rFonts w:ascii="Times New Roman" w:hAnsi="Times New Roman"/>
          <w:b/>
          <w:i/>
          <w:sz w:val="24"/>
          <w:szCs w:val="24"/>
        </w:rPr>
        <w:t>s</w:t>
      </w:r>
      <w:r w:rsidRPr="00757D07">
        <w:rPr>
          <w:rFonts w:ascii="Times New Roman" w:hAnsi="Times New Roman"/>
          <w:b/>
          <w:i/>
          <w:sz w:val="24"/>
          <w:szCs w:val="24"/>
        </w:rPr>
        <w:t>) Regulation 2016</w:t>
      </w:r>
    </w:p>
    <w:p w14:paraId="1FEFDC57" w14:textId="77777777" w:rsidR="00CA76CF" w:rsidRDefault="0099063C" w:rsidP="00745D51">
      <w:pPr>
        <w:spacing w:before="240" w:after="0" w:line="240" w:lineRule="auto"/>
        <w:rPr>
          <w:rFonts w:ascii="Times New Roman" w:hAnsi="Times New Roman"/>
          <w:sz w:val="24"/>
          <w:szCs w:val="24"/>
        </w:rPr>
      </w:pPr>
      <w:r>
        <w:rPr>
          <w:rFonts w:ascii="Times New Roman" w:hAnsi="Times New Roman"/>
          <w:sz w:val="24"/>
          <w:szCs w:val="24"/>
        </w:rPr>
        <w:t xml:space="preserve">This legislative </w:t>
      </w:r>
      <w:r>
        <w:rPr>
          <w:rFonts w:ascii="Times New Roman" w:hAnsi="Times New Roman"/>
          <w:sz w:val="24"/>
          <w:szCs w:val="24"/>
        </w:rPr>
        <w:t xml:space="preserve">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1FEFDC58" w14:textId="77777777" w:rsidR="005F7F8D" w:rsidRDefault="0099063C" w:rsidP="00745D51">
      <w:pPr>
        <w:pStyle w:val="Heading3"/>
        <w:spacing w:before="240" w:after="0"/>
      </w:pPr>
      <w:r>
        <w:t xml:space="preserve">Overview of the </w:t>
      </w:r>
      <w:r>
        <w:t>Legislative Instrument</w:t>
      </w:r>
    </w:p>
    <w:p w14:paraId="1FEFDC59" w14:textId="77777777" w:rsidR="00CA76CF" w:rsidRPr="00CA76CF" w:rsidRDefault="0099063C" w:rsidP="005607B5">
      <w:pPr>
        <w:spacing w:before="240" w:after="0" w:line="240" w:lineRule="auto"/>
        <w:rPr>
          <w:rFonts w:ascii="Times New Roman" w:hAnsi="Times New Roman"/>
          <w:b/>
          <w:bCs/>
          <w:i/>
          <w:sz w:val="24"/>
          <w:szCs w:val="24"/>
        </w:rPr>
      </w:pPr>
      <w:r>
        <w:rPr>
          <w:rFonts w:ascii="Times New Roman" w:hAnsi="Times New Roman"/>
          <w:sz w:val="24"/>
          <w:szCs w:val="24"/>
        </w:rPr>
        <w:t xml:space="preserve">The purpose of the </w:t>
      </w:r>
      <w:r w:rsidRPr="00757D07">
        <w:rPr>
          <w:rFonts w:ascii="Times New Roman" w:hAnsi="Times New Roman"/>
          <w:i/>
          <w:sz w:val="24"/>
          <w:szCs w:val="24"/>
        </w:rPr>
        <w:t xml:space="preserve">Courts </w:t>
      </w:r>
      <w:r w:rsidRPr="00757D07">
        <w:rPr>
          <w:rFonts w:ascii="Times New Roman" w:hAnsi="Times New Roman"/>
          <w:i/>
          <w:sz w:val="24"/>
          <w:szCs w:val="24"/>
        </w:rPr>
        <w:t>Administration (Consequential Amendment</w:t>
      </w:r>
      <w:r w:rsidRPr="00757D07">
        <w:rPr>
          <w:rFonts w:ascii="Times New Roman" w:hAnsi="Times New Roman"/>
          <w:i/>
          <w:sz w:val="24"/>
          <w:szCs w:val="24"/>
        </w:rPr>
        <w:t>s</w:t>
      </w:r>
      <w:r w:rsidRPr="00757D07">
        <w:rPr>
          <w:rFonts w:ascii="Times New Roman" w:hAnsi="Times New Roman"/>
          <w:i/>
          <w:sz w:val="24"/>
          <w:szCs w:val="24"/>
        </w:rPr>
        <w:t>) Regulation 2016</w:t>
      </w:r>
      <w:r w:rsidRPr="00EE3F10">
        <w:rPr>
          <w:rFonts w:ascii="Times New Roman" w:hAnsi="Times New Roman"/>
          <w:sz w:val="24"/>
          <w:szCs w:val="24"/>
        </w:rPr>
        <w:t xml:space="preserve"> </w:t>
      </w:r>
      <w:r>
        <w:rPr>
          <w:rFonts w:ascii="Times New Roman" w:hAnsi="Times New Roman"/>
          <w:sz w:val="24"/>
          <w:szCs w:val="24"/>
        </w:rPr>
        <w:t xml:space="preserve">(the Regulation) is to make consequential amendments as a result of the </w:t>
      </w:r>
      <w:r>
        <w:rPr>
          <w:rFonts w:ascii="Times New Roman" w:hAnsi="Times New Roman"/>
          <w:i/>
          <w:sz w:val="24"/>
          <w:szCs w:val="24"/>
        </w:rPr>
        <w:t>Courts </w:t>
      </w:r>
      <w:r w:rsidRPr="00B50A39">
        <w:rPr>
          <w:rFonts w:ascii="Times New Roman" w:hAnsi="Times New Roman"/>
          <w:i/>
          <w:sz w:val="24"/>
          <w:szCs w:val="24"/>
        </w:rPr>
        <w:t>Administration Legislation Amendment Act 2016</w:t>
      </w:r>
      <w:r w:rsidRPr="00B50A39">
        <w:rPr>
          <w:rFonts w:ascii="Times New Roman" w:hAnsi="Times New Roman"/>
          <w:sz w:val="24"/>
          <w:szCs w:val="24"/>
        </w:rPr>
        <w:t xml:space="preserve"> (the </w:t>
      </w:r>
      <w:r>
        <w:rPr>
          <w:rFonts w:ascii="Times New Roman" w:hAnsi="Times New Roman"/>
          <w:sz w:val="24"/>
          <w:szCs w:val="24"/>
        </w:rPr>
        <w:t xml:space="preserve">Courts Amendment </w:t>
      </w:r>
      <w:r w:rsidRPr="00B50A39">
        <w:rPr>
          <w:rFonts w:ascii="Times New Roman" w:hAnsi="Times New Roman"/>
          <w:sz w:val="24"/>
          <w:szCs w:val="24"/>
        </w:rPr>
        <w:t>Act)</w:t>
      </w:r>
      <w:r>
        <w:rPr>
          <w:rFonts w:ascii="Times New Roman" w:hAnsi="Times New Roman"/>
          <w:sz w:val="24"/>
          <w:szCs w:val="24"/>
        </w:rPr>
        <w:t xml:space="preserve">. </w:t>
      </w:r>
      <w:r>
        <w:rPr>
          <w:rFonts w:ascii="Times New Roman" w:hAnsi="Times New Roman"/>
          <w:bCs/>
          <w:sz w:val="24"/>
          <w:szCs w:val="24"/>
        </w:rPr>
        <w:t>The </w:t>
      </w:r>
      <w:r>
        <w:rPr>
          <w:rFonts w:ascii="Times New Roman" w:hAnsi="Times New Roman"/>
          <w:bCs/>
          <w:sz w:val="24"/>
          <w:szCs w:val="24"/>
        </w:rPr>
        <w:t>amendments will</w:t>
      </w:r>
      <w:r w:rsidRPr="00FE361F">
        <w:rPr>
          <w:rFonts w:ascii="Times New Roman" w:hAnsi="Times New Roman"/>
          <w:bCs/>
          <w:sz w:val="24"/>
          <w:szCs w:val="24"/>
        </w:rPr>
        <w:t xml:space="preserve"> reflect </w:t>
      </w:r>
      <w:r>
        <w:rPr>
          <w:rFonts w:ascii="Times New Roman" w:hAnsi="Times New Roman"/>
          <w:bCs/>
          <w:sz w:val="24"/>
          <w:szCs w:val="24"/>
        </w:rPr>
        <w:t xml:space="preserve">changes to the </w:t>
      </w:r>
      <w:r>
        <w:rPr>
          <w:rFonts w:ascii="Times New Roman" w:hAnsi="Times New Roman"/>
          <w:bCs/>
          <w:sz w:val="24"/>
          <w:szCs w:val="24"/>
        </w:rPr>
        <w:t>positon titles of the</w:t>
      </w:r>
      <w:r>
        <w:rPr>
          <w:rFonts w:ascii="Times New Roman" w:hAnsi="Times New Roman"/>
          <w:sz w:val="24"/>
          <w:szCs w:val="24"/>
        </w:rPr>
        <w:t xml:space="preserve"> </w:t>
      </w:r>
      <w:r w:rsidRPr="00E90404">
        <w:rPr>
          <w:rFonts w:ascii="Times New Roman" w:hAnsi="Times New Roman"/>
          <w:sz w:val="24"/>
          <w:szCs w:val="24"/>
        </w:rPr>
        <w:t>Registrar</w:t>
      </w:r>
      <w:r>
        <w:rPr>
          <w:rFonts w:ascii="Times New Roman" w:hAnsi="Times New Roman"/>
          <w:sz w:val="24"/>
          <w:szCs w:val="24"/>
        </w:rPr>
        <w:t xml:space="preserve"> and Deputy </w:t>
      </w:r>
      <w:r>
        <w:rPr>
          <w:rFonts w:ascii="Times New Roman" w:hAnsi="Times New Roman"/>
          <w:sz w:val="24"/>
          <w:szCs w:val="24"/>
        </w:rPr>
        <w:t>R</w:t>
      </w:r>
      <w:r>
        <w:rPr>
          <w:rFonts w:ascii="Times New Roman" w:hAnsi="Times New Roman"/>
          <w:sz w:val="24"/>
          <w:szCs w:val="24"/>
        </w:rPr>
        <w:t xml:space="preserve">egistrars of the Federal Court </w:t>
      </w:r>
      <w:r>
        <w:rPr>
          <w:rFonts w:ascii="Times New Roman" w:hAnsi="Times New Roman"/>
          <w:sz w:val="24"/>
          <w:szCs w:val="24"/>
        </w:rPr>
        <w:t xml:space="preserve">of Australia </w:t>
      </w:r>
      <w:r>
        <w:rPr>
          <w:rFonts w:ascii="Times New Roman" w:hAnsi="Times New Roman"/>
          <w:sz w:val="24"/>
          <w:szCs w:val="24"/>
        </w:rPr>
        <w:t xml:space="preserve">and </w:t>
      </w:r>
      <w:r w:rsidRPr="00E90404">
        <w:rPr>
          <w:rFonts w:ascii="Times New Roman" w:hAnsi="Times New Roman"/>
          <w:sz w:val="24"/>
          <w:szCs w:val="24"/>
        </w:rPr>
        <w:t>the</w:t>
      </w:r>
      <w:r>
        <w:rPr>
          <w:rFonts w:ascii="Times New Roman" w:hAnsi="Times New Roman"/>
          <w:sz w:val="24"/>
          <w:szCs w:val="24"/>
        </w:rPr>
        <w:t xml:space="preserve"> Chief Executive Officer of the </w:t>
      </w:r>
      <w:r w:rsidRPr="00E90404">
        <w:rPr>
          <w:rFonts w:ascii="Times New Roman" w:hAnsi="Times New Roman"/>
          <w:sz w:val="24"/>
          <w:szCs w:val="24"/>
        </w:rPr>
        <w:t xml:space="preserve">Family Court </w:t>
      </w:r>
      <w:r>
        <w:rPr>
          <w:rFonts w:ascii="Times New Roman" w:hAnsi="Times New Roman"/>
          <w:sz w:val="24"/>
          <w:szCs w:val="24"/>
        </w:rPr>
        <w:t xml:space="preserve">of Australia </w:t>
      </w:r>
      <w:r w:rsidRPr="00E90404">
        <w:rPr>
          <w:rFonts w:ascii="Times New Roman" w:hAnsi="Times New Roman"/>
          <w:sz w:val="24"/>
          <w:szCs w:val="24"/>
        </w:rPr>
        <w:t xml:space="preserve">and </w:t>
      </w:r>
      <w:r>
        <w:rPr>
          <w:rFonts w:ascii="Times New Roman" w:hAnsi="Times New Roman"/>
          <w:sz w:val="24"/>
          <w:szCs w:val="24"/>
        </w:rPr>
        <w:t xml:space="preserve">the </w:t>
      </w:r>
      <w:r w:rsidRPr="00E90404">
        <w:rPr>
          <w:rFonts w:ascii="Times New Roman" w:hAnsi="Times New Roman"/>
          <w:sz w:val="24"/>
          <w:szCs w:val="24"/>
        </w:rPr>
        <w:t>Federal Circuit Court</w:t>
      </w:r>
      <w:r>
        <w:rPr>
          <w:rFonts w:ascii="Times New Roman" w:hAnsi="Times New Roman"/>
          <w:sz w:val="24"/>
          <w:szCs w:val="24"/>
        </w:rPr>
        <w:t xml:space="preserve"> of Australia. </w:t>
      </w:r>
    </w:p>
    <w:p w14:paraId="1FEFDC5A" w14:textId="77777777" w:rsidR="005F7F8D" w:rsidRDefault="0099063C" w:rsidP="00745D51">
      <w:pPr>
        <w:pStyle w:val="Heading3"/>
        <w:spacing w:before="240" w:after="0"/>
      </w:pPr>
      <w:r>
        <w:t>Human rights implications</w:t>
      </w:r>
    </w:p>
    <w:p w14:paraId="1FEFDC5B" w14:textId="77777777" w:rsidR="005607B5" w:rsidRDefault="0099063C" w:rsidP="00745D51">
      <w:pPr>
        <w:spacing w:before="240" w:after="0" w:line="240" w:lineRule="auto"/>
        <w:rPr>
          <w:rFonts w:ascii="Times New Roman" w:hAnsi="Times New Roman"/>
          <w:sz w:val="24"/>
          <w:szCs w:val="24"/>
        </w:rPr>
      </w:pPr>
      <w:r>
        <w:rPr>
          <w:rFonts w:ascii="Times New Roman" w:hAnsi="Times New Roman"/>
          <w:sz w:val="24"/>
          <w:szCs w:val="24"/>
        </w:rPr>
        <w:t>The legal effect of the Regulati</w:t>
      </w:r>
      <w:r>
        <w:rPr>
          <w:rFonts w:ascii="Times New Roman" w:hAnsi="Times New Roman"/>
          <w:sz w:val="24"/>
          <w:szCs w:val="24"/>
        </w:rPr>
        <w:t>on is confined to technical amendments that update certain position titles to achieve consistency with the</w:t>
      </w:r>
      <w:r w:rsidRPr="005607B5">
        <w:rPr>
          <w:rFonts w:ascii="Times New Roman" w:hAnsi="Times New Roman"/>
          <w:i/>
          <w:sz w:val="24"/>
          <w:szCs w:val="24"/>
        </w:rPr>
        <w:t xml:space="preserve"> </w:t>
      </w:r>
      <w:r w:rsidRPr="00757D07">
        <w:rPr>
          <w:rFonts w:ascii="Times New Roman" w:hAnsi="Times New Roman"/>
          <w:sz w:val="24"/>
          <w:szCs w:val="24"/>
        </w:rPr>
        <w:t>Courts Amendment Act</w:t>
      </w:r>
      <w:r>
        <w:t>.</w:t>
      </w:r>
      <w:r>
        <w:rPr>
          <w:rFonts w:ascii="Times New Roman" w:hAnsi="Times New Roman"/>
          <w:sz w:val="24"/>
          <w:szCs w:val="24"/>
        </w:rPr>
        <w:t xml:space="preserve">  </w:t>
      </w:r>
    </w:p>
    <w:p w14:paraId="1FEFDC5C" w14:textId="77777777" w:rsidR="005F7F8D" w:rsidRDefault="0099063C" w:rsidP="00745D51">
      <w:pPr>
        <w:spacing w:before="240"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Regulation</w:t>
      </w:r>
      <w:r>
        <w:rPr>
          <w:rFonts w:ascii="Times New Roman" w:hAnsi="Times New Roman"/>
          <w:sz w:val="24"/>
          <w:szCs w:val="24"/>
        </w:rPr>
        <w:t xml:space="preserve"> </w:t>
      </w:r>
      <w:r>
        <w:rPr>
          <w:rFonts w:ascii="Times New Roman" w:hAnsi="Times New Roman"/>
          <w:sz w:val="24"/>
          <w:szCs w:val="24"/>
        </w:rPr>
        <w:t>do</w:t>
      </w:r>
      <w:r>
        <w:rPr>
          <w:rFonts w:ascii="Times New Roman" w:hAnsi="Times New Roman"/>
          <w:sz w:val="24"/>
          <w:szCs w:val="24"/>
        </w:rPr>
        <w:t>es</w:t>
      </w:r>
      <w:r>
        <w:rPr>
          <w:rFonts w:ascii="Times New Roman" w:hAnsi="Times New Roman"/>
          <w:sz w:val="24"/>
          <w:szCs w:val="24"/>
        </w:rPr>
        <w:t xml:space="preserve"> not engage any of the applicable rights or freedoms.</w:t>
      </w:r>
    </w:p>
    <w:p w14:paraId="1FEFDC5D" w14:textId="77777777" w:rsidR="005F7F8D" w:rsidRDefault="0099063C" w:rsidP="00745D51">
      <w:pPr>
        <w:pStyle w:val="Heading3"/>
        <w:spacing w:before="240" w:after="0"/>
      </w:pPr>
      <w:r>
        <w:t>Conclusion</w:t>
      </w:r>
    </w:p>
    <w:p w14:paraId="1FEFDC5E" w14:textId="77777777" w:rsidR="005F7F8D" w:rsidRDefault="0099063C" w:rsidP="00745D51">
      <w:pPr>
        <w:spacing w:before="240" w:after="0" w:line="240" w:lineRule="auto"/>
        <w:rPr>
          <w:rFonts w:ascii="Times New Roman" w:hAnsi="Times New Roman"/>
          <w:sz w:val="24"/>
          <w:szCs w:val="24"/>
        </w:rPr>
      </w:pPr>
      <w:r w:rsidRPr="005607B5">
        <w:rPr>
          <w:rFonts w:ascii="Times New Roman" w:hAnsi="Times New Roman"/>
          <w:sz w:val="24"/>
          <w:szCs w:val="24"/>
        </w:rPr>
        <w:t xml:space="preserve">This </w:t>
      </w:r>
      <w:r>
        <w:rPr>
          <w:rFonts w:ascii="Times New Roman" w:hAnsi="Times New Roman"/>
          <w:sz w:val="24"/>
          <w:szCs w:val="24"/>
        </w:rPr>
        <w:t>Regulation is</w:t>
      </w:r>
      <w:r>
        <w:rPr>
          <w:rFonts w:ascii="Times New Roman" w:hAnsi="Times New Roman"/>
          <w:sz w:val="24"/>
          <w:szCs w:val="24"/>
        </w:rPr>
        <w:t xml:space="preserve"> compatible with human rights as it does not raise any human rights issues.</w:t>
      </w:r>
    </w:p>
    <w:p w14:paraId="1FEFDC5F" w14:textId="77777777" w:rsidR="00A854A6" w:rsidRDefault="0099063C" w:rsidP="00745D51">
      <w:pPr>
        <w:spacing w:before="240" w:after="0" w:line="240" w:lineRule="auto"/>
        <w:jc w:val="center"/>
        <w:rPr>
          <w:rFonts w:ascii="Times New Roman" w:eastAsia="Times New Roman" w:hAnsi="Times New Roman" w:cs="Times New Roman"/>
          <w:b/>
          <w:bCs/>
          <w:sz w:val="24"/>
          <w:szCs w:val="24"/>
          <w:lang w:eastAsia="en-AU"/>
        </w:rPr>
      </w:pPr>
    </w:p>
    <w:p w14:paraId="1FEFDC60" w14:textId="77777777" w:rsidR="00A854A6" w:rsidRPr="00A854A6" w:rsidRDefault="0099063C" w:rsidP="00745D51">
      <w:pPr>
        <w:spacing w:before="240"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Senator George Brandis</w:t>
      </w:r>
      <w:r w:rsidRPr="00A854A6">
        <w:rPr>
          <w:rFonts w:ascii="Times New Roman" w:eastAsia="Times New Roman" w:hAnsi="Times New Roman" w:cs="Times New Roman"/>
          <w:b/>
          <w:bCs/>
          <w:sz w:val="24"/>
          <w:szCs w:val="24"/>
          <w:lang w:eastAsia="en-AU"/>
        </w:rPr>
        <w:t xml:space="preserve"> QC, Attorney-General</w:t>
      </w:r>
    </w:p>
    <w:p w14:paraId="1FEFDC61" w14:textId="77777777" w:rsidR="00CA76CF" w:rsidRDefault="0099063C" w:rsidP="00745D51">
      <w:pPr>
        <w:spacing w:before="240" w:after="0" w:line="240" w:lineRule="auto"/>
        <w:rPr>
          <w:rFonts w:ascii="Times New Roman" w:hAnsi="Times New Roman"/>
          <w:color w:val="0070C0"/>
          <w:sz w:val="24"/>
          <w:szCs w:val="24"/>
        </w:rPr>
        <w:sectPr w:rsidR="00CA76CF" w:rsidSect="00C24BF4">
          <w:footerReference w:type="default" r:id="rId12"/>
          <w:pgSz w:w="11906" w:h="16838"/>
          <w:pgMar w:top="1440" w:right="1440" w:bottom="1440" w:left="1440" w:header="708" w:footer="708" w:gutter="0"/>
          <w:cols w:space="708"/>
          <w:docGrid w:linePitch="360"/>
        </w:sectPr>
      </w:pPr>
    </w:p>
    <w:p w14:paraId="1FEFDC62" w14:textId="77777777" w:rsidR="006C17FC" w:rsidRPr="00EE3F10" w:rsidRDefault="0099063C" w:rsidP="006C17FC">
      <w:pPr>
        <w:spacing w:before="240" w:after="0" w:line="240" w:lineRule="auto"/>
        <w:jc w:val="right"/>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lastRenderedPageBreak/>
        <w:t>ATTACHMENT</w:t>
      </w:r>
      <w:r>
        <w:rPr>
          <w:rFonts w:ascii="Times New Roman" w:eastAsia="Times New Roman" w:hAnsi="Times New Roman" w:cs="Times New Roman"/>
          <w:b/>
          <w:sz w:val="24"/>
          <w:szCs w:val="24"/>
          <w:u w:val="single"/>
          <w:lang w:eastAsia="en-AU"/>
        </w:rPr>
        <w:t xml:space="preserve"> </w:t>
      </w:r>
    </w:p>
    <w:p w14:paraId="1FEFDC63" w14:textId="77777777" w:rsidR="00EE3F10" w:rsidRPr="004B703D" w:rsidRDefault="0099063C" w:rsidP="00745D51">
      <w:pPr>
        <w:spacing w:before="240" w:after="0" w:line="240" w:lineRule="auto"/>
        <w:rPr>
          <w:rFonts w:ascii="Times New Roman" w:eastAsia="Times New Roman" w:hAnsi="Times New Roman" w:cs="Times New Roman"/>
          <w:b/>
          <w:sz w:val="24"/>
          <w:szCs w:val="24"/>
          <w:u w:val="single"/>
          <w:lang w:eastAsia="en-AU"/>
        </w:rPr>
      </w:pPr>
      <w:r w:rsidRPr="004B703D">
        <w:rPr>
          <w:rFonts w:ascii="Times New Roman" w:eastAsia="Times New Roman" w:hAnsi="Times New Roman" w:cs="Times New Roman"/>
          <w:b/>
          <w:sz w:val="24"/>
          <w:szCs w:val="24"/>
          <w:u w:val="single"/>
          <w:lang w:eastAsia="en-AU"/>
        </w:rPr>
        <w:t xml:space="preserve">Details of the </w:t>
      </w:r>
      <w:r w:rsidRPr="004B703D">
        <w:rPr>
          <w:rFonts w:ascii="Times New Roman" w:eastAsia="Times New Roman" w:hAnsi="Times New Roman" w:cs="Times New Roman"/>
          <w:b/>
          <w:i/>
          <w:noProof/>
          <w:sz w:val="24"/>
          <w:szCs w:val="24"/>
          <w:u w:val="single"/>
        </w:rPr>
        <w:t>Courts Administration (Consequential Amendments) Regulation 2016</w:t>
      </w:r>
      <w:r w:rsidRPr="004B703D">
        <w:rPr>
          <w:rFonts w:ascii="Times New Roman" w:eastAsia="Times New Roman" w:hAnsi="Times New Roman" w:cs="Times New Roman"/>
          <w:b/>
          <w:sz w:val="24"/>
          <w:szCs w:val="24"/>
          <w:u w:val="single"/>
          <w:lang w:eastAsia="en-AU"/>
        </w:rPr>
        <w:t xml:space="preserve"> </w:t>
      </w:r>
    </w:p>
    <w:p w14:paraId="1FEFDC64" w14:textId="77777777" w:rsidR="00EE3F10" w:rsidRPr="00EE3F10" w:rsidRDefault="0099063C" w:rsidP="00745D51">
      <w:pPr>
        <w:spacing w:before="240" w:after="0" w:line="240" w:lineRule="auto"/>
        <w:ind w:right="9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Section 1 – Name</w:t>
      </w:r>
    </w:p>
    <w:p w14:paraId="1FEFDC65" w14:textId="77777777" w:rsidR="00EE3F10" w:rsidRPr="00EE3F10" w:rsidRDefault="0099063C" w:rsidP="00745D51">
      <w:pPr>
        <w:spacing w:before="240" w:after="0" w:line="240" w:lineRule="auto"/>
        <w:ind w:right="91"/>
        <w:rPr>
          <w:rFonts w:ascii="Times New Roman" w:eastAsia="Times New Roman" w:hAnsi="Times New Roman" w:cs="Times New Roman"/>
          <w:noProof/>
          <w:sz w:val="24"/>
          <w:szCs w:val="24"/>
        </w:rPr>
      </w:pPr>
      <w:r w:rsidRPr="00EE3F10">
        <w:rPr>
          <w:rFonts w:ascii="Times New Roman" w:eastAsia="Times New Roman" w:hAnsi="Times New Roman" w:cs="Times New Roman"/>
          <w:noProof/>
          <w:sz w:val="24"/>
          <w:szCs w:val="24"/>
        </w:rPr>
        <w:t xml:space="preserve">This section </w:t>
      </w:r>
      <w:r>
        <w:rPr>
          <w:rFonts w:ascii="Times New Roman" w:eastAsia="Times New Roman" w:hAnsi="Times New Roman" w:cs="Times New Roman"/>
          <w:noProof/>
          <w:sz w:val="24"/>
          <w:szCs w:val="24"/>
        </w:rPr>
        <w:t>provides</w:t>
      </w:r>
      <w:r w:rsidRPr="00EE3F10">
        <w:rPr>
          <w:rFonts w:ascii="Times New Roman" w:eastAsia="Times New Roman" w:hAnsi="Times New Roman" w:cs="Times New Roman"/>
          <w:noProof/>
          <w:sz w:val="24"/>
          <w:szCs w:val="24"/>
        </w:rPr>
        <w:t xml:space="preserve"> that the </w:t>
      </w:r>
      <w:r>
        <w:rPr>
          <w:rFonts w:ascii="Times New Roman" w:eastAsia="Times New Roman" w:hAnsi="Times New Roman" w:cs="Times New Roman"/>
          <w:noProof/>
          <w:sz w:val="24"/>
          <w:szCs w:val="24"/>
        </w:rPr>
        <w:t>title</w:t>
      </w:r>
      <w:r w:rsidRPr="00EE3F10">
        <w:rPr>
          <w:rFonts w:ascii="Times New Roman" w:eastAsia="Times New Roman" w:hAnsi="Times New Roman" w:cs="Times New Roman"/>
          <w:noProof/>
          <w:sz w:val="24"/>
          <w:szCs w:val="24"/>
        </w:rPr>
        <w:t xml:space="preserve"> of the </w:t>
      </w:r>
      <w:r w:rsidRPr="00BE7023">
        <w:rPr>
          <w:rFonts w:ascii="Times New Roman" w:eastAsia="Times New Roman" w:hAnsi="Times New Roman" w:cs="Times New Roman"/>
          <w:noProof/>
          <w:sz w:val="24"/>
          <w:szCs w:val="24"/>
        </w:rPr>
        <w:t>Regulation is the</w:t>
      </w:r>
      <w:r w:rsidRPr="00757D07">
        <w:rPr>
          <w:rFonts w:ascii="Times New Roman" w:eastAsia="Times New Roman" w:hAnsi="Times New Roman" w:cs="Times New Roman"/>
          <w:i/>
          <w:noProof/>
          <w:sz w:val="24"/>
          <w:szCs w:val="24"/>
        </w:rPr>
        <w:t xml:space="preserve"> Courts Administration (Consequential Amendment</w:t>
      </w:r>
      <w:r w:rsidRPr="00757D07">
        <w:rPr>
          <w:rFonts w:ascii="Times New Roman" w:eastAsia="Times New Roman" w:hAnsi="Times New Roman" w:cs="Times New Roman"/>
          <w:i/>
          <w:noProof/>
          <w:sz w:val="24"/>
          <w:szCs w:val="24"/>
        </w:rPr>
        <w:t>s</w:t>
      </w:r>
      <w:r w:rsidRPr="00757D07">
        <w:rPr>
          <w:rFonts w:ascii="Times New Roman" w:eastAsia="Times New Roman" w:hAnsi="Times New Roman" w:cs="Times New Roman"/>
          <w:i/>
          <w:noProof/>
          <w:sz w:val="24"/>
          <w:szCs w:val="24"/>
        </w:rPr>
        <w:t>) Regulation 2016</w:t>
      </w:r>
      <w:r w:rsidRPr="00757D07">
        <w:rPr>
          <w:rFonts w:ascii="Times New Roman" w:eastAsia="Times New Roman" w:hAnsi="Times New Roman" w:cs="Times New Roman"/>
          <w:iCs/>
          <w:sz w:val="24"/>
          <w:szCs w:val="24"/>
          <w:lang w:eastAsia="en-AU"/>
        </w:rPr>
        <w:t>.</w:t>
      </w:r>
    </w:p>
    <w:p w14:paraId="1FEFDC66" w14:textId="77777777" w:rsidR="00EE3F10" w:rsidRPr="00EE3F10" w:rsidRDefault="0099063C" w:rsidP="00745D51">
      <w:pPr>
        <w:spacing w:before="240" w:after="0" w:line="240" w:lineRule="auto"/>
        <w:ind w:right="91"/>
        <w:rPr>
          <w:rFonts w:ascii="Times New Roman" w:eastAsia="Times New Roman" w:hAnsi="Times New Roman" w:cs="Times New Roman"/>
          <w:b/>
          <w:noProof/>
          <w:sz w:val="24"/>
          <w:szCs w:val="24"/>
        </w:rPr>
      </w:pPr>
      <w:r w:rsidRPr="00EE3F10">
        <w:rPr>
          <w:rFonts w:ascii="Times New Roman" w:eastAsia="Times New Roman" w:hAnsi="Times New Roman" w:cs="Times New Roman"/>
          <w:b/>
          <w:noProof/>
          <w:sz w:val="24"/>
          <w:szCs w:val="24"/>
        </w:rPr>
        <w:t xml:space="preserve">Section 2 – Commencement </w:t>
      </w:r>
    </w:p>
    <w:p w14:paraId="1FEFDC67" w14:textId="77777777" w:rsidR="006A3081" w:rsidRDefault="0099063C" w:rsidP="00745D51">
      <w:pPr>
        <w:spacing w:before="240" w:after="0" w:line="240" w:lineRule="auto"/>
        <w:ind w:right="91"/>
        <w:rPr>
          <w:rFonts w:ascii="Times New Roman" w:eastAsia="Times New Roman" w:hAnsi="Times New Roman" w:cs="Times New Roman"/>
          <w:noProof/>
          <w:sz w:val="24"/>
          <w:szCs w:val="20"/>
        </w:rPr>
      </w:pPr>
      <w:r w:rsidRPr="00EE3F10">
        <w:rPr>
          <w:rFonts w:ascii="Times New Roman" w:eastAsia="Times New Roman" w:hAnsi="Times New Roman" w:cs="Times New Roman"/>
          <w:noProof/>
          <w:sz w:val="24"/>
          <w:szCs w:val="20"/>
        </w:rPr>
        <w:t xml:space="preserve">This section </w:t>
      </w:r>
      <w:r>
        <w:rPr>
          <w:rFonts w:ascii="Times New Roman" w:eastAsia="Times New Roman" w:hAnsi="Times New Roman" w:cs="Times New Roman"/>
          <w:noProof/>
          <w:sz w:val="24"/>
          <w:szCs w:val="20"/>
        </w:rPr>
        <w:t xml:space="preserve">provides that </w:t>
      </w:r>
      <w:r>
        <w:rPr>
          <w:rFonts w:ascii="Times New Roman" w:eastAsia="Times New Roman" w:hAnsi="Times New Roman" w:cs="Times New Roman"/>
          <w:noProof/>
          <w:sz w:val="24"/>
          <w:szCs w:val="20"/>
        </w:rPr>
        <w:t xml:space="preserve">each provision </w:t>
      </w:r>
      <w:r>
        <w:rPr>
          <w:rFonts w:ascii="Times New Roman" w:eastAsia="Times New Roman" w:hAnsi="Times New Roman" w:cs="Times New Roman"/>
          <w:noProof/>
          <w:sz w:val="24"/>
          <w:szCs w:val="20"/>
        </w:rPr>
        <w:t xml:space="preserve">of the </w:t>
      </w:r>
      <w:r>
        <w:rPr>
          <w:rFonts w:ascii="Times New Roman" w:eastAsia="Times New Roman" w:hAnsi="Times New Roman" w:cs="Times New Roman"/>
          <w:noProof/>
          <w:sz w:val="24"/>
          <w:szCs w:val="20"/>
        </w:rPr>
        <w:t>Regulation</w:t>
      </w: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specified in </w:t>
      </w:r>
      <w:r>
        <w:rPr>
          <w:rFonts w:ascii="Times New Roman" w:eastAsia="Times New Roman" w:hAnsi="Times New Roman" w:cs="Times New Roman"/>
          <w:noProof/>
          <w:sz w:val="24"/>
          <w:szCs w:val="20"/>
        </w:rPr>
        <w:t>column</w:t>
      </w:r>
      <w:r>
        <w:rPr>
          <w:rFonts w:ascii="Times New Roman" w:eastAsia="Times New Roman" w:hAnsi="Times New Roman" w:cs="Times New Roman"/>
          <w:noProof/>
          <w:sz w:val="24"/>
          <w:szCs w:val="20"/>
        </w:rPr>
        <w:t xml:space="preserve"> 1 of the table </w:t>
      </w:r>
      <w:r>
        <w:rPr>
          <w:rFonts w:ascii="Times New Roman" w:eastAsia="Times New Roman" w:hAnsi="Times New Roman" w:cs="Times New Roman"/>
          <w:noProof/>
          <w:sz w:val="24"/>
          <w:szCs w:val="20"/>
        </w:rPr>
        <w:t>commences</w:t>
      </w:r>
      <w:r>
        <w:rPr>
          <w:rFonts w:ascii="Times New Roman" w:eastAsia="Times New Roman" w:hAnsi="Times New Roman" w:cs="Times New Roman"/>
          <w:noProof/>
          <w:sz w:val="24"/>
          <w:szCs w:val="20"/>
        </w:rPr>
        <w:t>,</w:t>
      </w:r>
      <w:r w:rsidRPr="00FC107B">
        <w:t xml:space="preserve"> </w:t>
      </w:r>
      <w:r w:rsidRPr="00FC107B">
        <w:rPr>
          <w:rFonts w:ascii="Times New Roman" w:eastAsia="Times New Roman" w:hAnsi="Times New Roman" w:cs="Times New Roman"/>
          <w:noProof/>
          <w:sz w:val="24"/>
          <w:szCs w:val="20"/>
        </w:rPr>
        <w:t>or is taken to have commenced, in accordance with column 2 of the table</w:t>
      </w:r>
      <w:r>
        <w:rPr>
          <w:rFonts w:ascii="Times New Roman" w:eastAsia="Times New Roman" w:hAnsi="Times New Roman" w:cs="Times New Roman"/>
          <w:noProof/>
          <w:sz w:val="24"/>
          <w:szCs w:val="20"/>
        </w:rPr>
        <w:t>.</w:t>
      </w:r>
    </w:p>
    <w:p w14:paraId="1FEFDC68" w14:textId="77777777" w:rsidR="00EE3F10" w:rsidRPr="00EE3F10" w:rsidRDefault="0099063C" w:rsidP="00745D51">
      <w:pPr>
        <w:spacing w:before="240" w:after="0" w:line="240" w:lineRule="auto"/>
        <w:ind w:right="91"/>
        <w:rPr>
          <w:rFonts w:ascii="Times New Roman" w:eastAsia="Times New Roman" w:hAnsi="Times New Roman" w:cs="Times New Roman"/>
          <w:b/>
          <w:noProof/>
          <w:sz w:val="24"/>
          <w:szCs w:val="24"/>
        </w:rPr>
      </w:pPr>
      <w:r w:rsidRPr="00EE3F10">
        <w:rPr>
          <w:rFonts w:ascii="Times New Roman" w:eastAsia="Times New Roman" w:hAnsi="Times New Roman" w:cs="Times New Roman"/>
          <w:b/>
          <w:noProof/>
          <w:sz w:val="24"/>
          <w:szCs w:val="24"/>
        </w:rPr>
        <w:t>Section 3 – Authority</w:t>
      </w:r>
    </w:p>
    <w:p w14:paraId="1FEFDC69" w14:textId="77777777" w:rsidR="00E773D5" w:rsidRPr="00E773D5" w:rsidRDefault="0099063C" w:rsidP="00E773D5">
      <w:pPr>
        <w:spacing w:before="240" w:after="0" w:line="240" w:lineRule="auto"/>
        <w:rPr>
          <w:rFonts w:ascii="Times New Roman" w:eastAsia="Times New Roman" w:hAnsi="Times New Roman" w:cs="Times New Roman"/>
          <w:sz w:val="24"/>
          <w:szCs w:val="24"/>
          <w:lang w:eastAsia="en-AU"/>
        </w:rPr>
      </w:pPr>
      <w:r w:rsidRPr="00EE3F10">
        <w:rPr>
          <w:rFonts w:ascii="Times New Roman" w:eastAsia="Times New Roman" w:hAnsi="Times New Roman" w:cs="Times New Roman"/>
          <w:noProof/>
          <w:sz w:val="24"/>
          <w:szCs w:val="24"/>
        </w:rPr>
        <w:t xml:space="preserve">This section </w:t>
      </w:r>
      <w:r>
        <w:rPr>
          <w:rFonts w:ascii="Times New Roman" w:eastAsia="Times New Roman" w:hAnsi="Times New Roman" w:cs="Times New Roman"/>
          <w:noProof/>
          <w:sz w:val="24"/>
          <w:szCs w:val="24"/>
        </w:rPr>
        <w:t xml:space="preserve">provides that the Regulation is made under the </w:t>
      </w:r>
      <w:r w:rsidRPr="00E773D5">
        <w:rPr>
          <w:rFonts w:ascii="Times New Roman" w:eastAsia="Times New Roman" w:hAnsi="Times New Roman" w:cs="Times New Roman"/>
          <w:i/>
          <w:iCs/>
          <w:noProof/>
          <w:sz w:val="24"/>
          <w:szCs w:val="24"/>
        </w:rPr>
        <w:t xml:space="preserve">Commonwealth Electoral Act 1918, </w:t>
      </w:r>
      <w:r>
        <w:rPr>
          <w:rFonts w:ascii="Times New Roman" w:eastAsia="Times New Roman" w:hAnsi="Times New Roman" w:cs="Times New Roman"/>
          <w:iCs/>
          <w:noProof/>
          <w:sz w:val="24"/>
          <w:szCs w:val="24"/>
        </w:rPr>
        <w:t xml:space="preserve">the </w:t>
      </w:r>
      <w:r>
        <w:rPr>
          <w:rFonts w:ascii="Times New Roman" w:eastAsia="Times New Roman" w:hAnsi="Times New Roman" w:cs="Times New Roman"/>
          <w:i/>
          <w:iCs/>
          <w:sz w:val="24"/>
          <w:szCs w:val="24"/>
          <w:lang w:eastAsia="en-AU"/>
        </w:rPr>
        <w:t xml:space="preserve">Family Law Act 1975, </w:t>
      </w:r>
      <w:r>
        <w:rPr>
          <w:rFonts w:ascii="Times New Roman" w:eastAsia="Times New Roman" w:hAnsi="Times New Roman" w:cs="Times New Roman"/>
          <w:iCs/>
          <w:sz w:val="24"/>
          <w:szCs w:val="24"/>
          <w:lang w:eastAsia="en-AU"/>
        </w:rPr>
        <w:t xml:space="preserve">the </w:t>
      </w:r>
      <w:r w:rsidRPr="00E773D5">
        <w:rPr>
          <w:rFonts w:ascii="Times New Roman" w:eastAsia="Times New Roman" w:hAnsi="Times New Roman" w:cs="Times New Roman"/>
          <w:i/>
          <w:iCs/>
          <w:sz w:val="24"/>
          <w:szCs w:val="24"/>
          <w:lang w:eastAsia="en-AU"/>
        </w:rPr>
        <w:t>Federal Circ</w:t>
      </w:r>
      <w:r>
        <w:rPr>
          <w:rFonts w:ascii="Times New Roman" w:eastAsia="Times New Roman" w:hAnsi="Times New Roman" w:cs="Times New Roman"/>
          <w:i/>
          <w:iCs/>
          <w:sz w:val="24"/>
          <w:szCs w:val="24"/>
          <w:lang w:eastAsia="en-AU"/>
        </w:rPr>
        <w:t xml:space="preserve">uit Court of Australia Act 1999, </w:t>
      </w:r>
      <w:r>
        <w:rPr>
          <w:rFonts w:ascii="Times New Roman" w:eastAsia="Times New Roman" w:hAnsi="Times New Roman" w:cs="Times New Roman"/>
          <w:iCs/>
          <w:sz w:val="24"/>
          <w:szCs w:val="24"/>
          <w:lang w:eastAsia="en-AU"/>
        </w:rPr>
        <w:t xml:space="preserve">and the </w:t>
      </w:r>
      <w:r w:rsidRPr="00E773D5">
        <w:rPr>
          <w:rFonts w:ascii="Times New Roman" w:eastAsia="Times New Roman" w:hAnsi="Times New Roman" w:cs="Times New Roman"/>
          <w:i/>
          <w:iCs/>
          <w:sz w:val="24"/>
          <w:szCs w:val="24"/>
          <w:lang w:eastAsia="en-AU"/>
        </w:rPr>
        <w:t>Federal Court of Australia Act 1976</w:t>
      </w:r>
      <w:r>
        <w:rPr>
          <w:rFonts w:ascii="Times New Roman" w:eastAsia="Times New Roman" w:hAnsi="Times New Roman" w:cs="Times New Roman"/>
          <w:iCs/>
          <w:sz w:val="24"/>
          <w:szCs w:val="24"/>
          <w:lang w:eastAsia="en-AU"/>
        </w:rPr>
        <w:t xml:space="preserve">. </w:t>
      </w:r>
    </w:p>
    <w:p w14:paraId="1FEFDC6A" w14:textId="77777777" w:rsidR="00EE3F10" w:rsidRPr="00EE3F10" w:rsidRDefault="0099063C" w:rsidP="00745D51">
      <w:pPr>
        <w:spacing w:before="240" w:after="0" w:line="240" w:lineRule="auto"/>
        <w:ind w:right="91"/>
        <w:rPr>
          <w:rFonts w:ascii="Times New Roman" w:eastAsia="Times New Roman" w:hAnsi="Times New Roman" w:cs="Times New Roman"/>
          <w:b/>
          <w:noProof/>
          <w:sz w:val="24"/>
          <w:szCs w:val="24"/>
        </w:rPr>
      </w:pPr>
      <w:r w:rsidRPr="00EE3F10">
        <w:rPr>
          <w:rFonts w:ascii="Times New Roman" w:eastAsia="Times New Roman" w:hAnsi="Times New Roman" w:cs="Times New Roman"/>
          <w:b/>
          <w:noProof/>
          <w:sz w:val="24"/>
          <w:szCs w:val="24"/>
        </w:rPr>
        <w:t>Section 4 – Schedule(s)</w:t>
      </w:r>
    </w:p>
    <w:p w14:paraId="1FEFDC6B" w14:textId="77777777" w:rsidR="005F7F8D" w:rsidRDefault="0099063C" w:rsidP="00E773D5">
      <w:pPr>
        <w:spacing w:before="240" w:after="0" w:line="240" w:lineRule="auto"/>
        <w:ind w:right="91"/>
        <w:rPr>
          <w:rFonts w:ascii="Times New Roman" w:eastAsia="Times New Roman" w:hAnsi="Times New Roman" w:cs="Times New Roman"/>
          <w:noProof/>
          <w:sz w:val="24"/>
          <w:szCs w:val="24"/>
        </w:rPr>
      </w:pPr>
      <w:r w:rsidRPr="00EE3F10">
        <w:rPr>
          <w:rFonts w:ascii="Times New Roman" w:eastAsia="Times New Roman" w:hAnsi="Times New Roman" w:cs="Times New Roman"/>
          <w:noProof/>
          <w:sz w:val="24"/>
          <w:szCs w:val="24"/>
        </w:rPr>
        <w:t>This section provide</w:t>
      </w:r>
      <w:r>
        <w:rPr>
          <w:rFonts w:ascii="Times New Roman" w:eastAsia="Times New Roman" w:hAnsi="Times New Roman" w:cs="Times New Roman"/>
          <w:noProof/>
          <w:sz w:val="24"/>
          <w:szCs w:val="24"/>
        </w:rPr>
        <w:t>s</w:t>
      </w:r>
      <w:r w:rsidRPr="00EE3F10">
        <w:rPr>
          <w:rFonts w:ascii="Times New Roman" w:eastAsia="Times New Roman" w:hAnsi="Times New Roman" w:cs="Times New Roman"/>
          <w:noProof/>
          <w:sz w:val="24"/>
          <w:szCs w:val="24"/>
        </w:rPr>
        <w:t xml:space="preserve"> that </w:t>
      </w:r>
      <w:r>
        <w:rPr>
          <w:rFonts w:ascii="Times New Roman" w:eastAsia="Times New Roman" w:hAnsi="Times New Roman" w:cs="Times New Roman"/>
          <w:noProof/>
          <w:sz w:val="24"/>
          <w:szCs w:val="24"/>
        </w:rPr>
        <w:t xml:space="preserve">each </w:t>
      </w:r>
      <w:r w:rsidRPr="00FC107B">
        <w:rPr>
          <w:rFonts w:ascii="Times New Roman" w:eastAsia="Times New Roman" w:hAnsi="Times New Roman" w:cs="Times New Roman"/>
          <w:noProof/>
          <w:sz w:val="24"/>
          <w:szCs w:val="24"/>
        </w:rPr>
        <w:t>instrument that is specified in a Schedule to this instrument is amended or repealed as set out in the applicable items in the Schedule concerned, and any other item in a Schedule to this instrument has effect according to its terms.</w:t>
      </w:r>
    </w:p>
    <w:p w14:paraId="1FEFDC6C" w14:textId="77777777" w:rsidR="00D33C24" w:rsidRDefault="0099063C" w:rsidP="00D33C24">
      <w:pPr>
        <w:spacing w:before="240" w:after="0" w:line="240" w:lineRule="auto"/>
        <w:ind w:right="91"/>
        <w:rPr>
          <w:rFonts w:ascii="Times New Roman" w:eastAsia="Times New Roman" w:hAnsi="Times New Roman" w:cs="Times New Roman"/>
          <w:b/>
          <w:noProof/>
          <w:sz w:val="24"/>
          <w:szCs w:val="24"/>
        </w:rPr>
      </w:pPr>
      <w:bookmarkStart w:id="1" w:name="_Toc449436551"/>
      <w:r>
        <w:rPr>
          <w:rFonts w:ascii="Times New Roman" w:eastAsia="Times New Roman" w:hAnsi="Times New Roman" w:cs="Times New Roman"/>
          <w:b/>
          <w:noProof/>
          <w:sz w:val="24"/>
          <w:szCs w:val="24"/>
        </w:rPr>
        <w:t xml:space="preserve">Schedule 1 – </w:t>
      </w:r>
      <w:r>
        <w:rPr>
          <w:rFonts w:ascii="Times New Roman" w:eastAsia="Times New Roman" w:hAnsi="Times New Roman" w:cs="Times New Roman"/>
          <w:b/>
          <w:noProof/>
          <w:sz w:val="24"/>
          <w:szCs w:val="24"/>
        </w:rPr>
        <w:t>Amendments</w:t>
      </w:r>
    </w:p>
    <w:p w14:paraId="1FEFDC6D" w14:textId="77777777" w:rsidR="00D33C24" w:rsidRDefault="0099063C" w:rsidP="00D33C24">
      <w:pPr>
        <w:spacing w:before="240" w:after="0" w:line="240" w:lineRule="auto"/>
        <w:ind w:right="9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Part 1 – Amendments commencing 1 July 2016</w:t>
      </w:r>
    </w:p>
    <w:p w14:paraId="1FEFDC6E" w14:textId="77777777" w:rsidR="00AA7E66" w:rsidRPr="00AA7E66" w:rsidRDefault="0099063C" w:rsidP="00AA7E66">
      <w:pPr>
        <w:spacing w:before="240" w:after="0" w:line="240" w:lineRule="auto"/>
        <w:ind w:right="91"/>
        <w:rPr>
          <w:rFonts w:ascii="Times New Roman" w:hAnsi="Times New Roman" w:cs="Times New Roman"/>
          <w:b/>
          <w:i/>
          <w:sz w:val="24"/>
          <w:szCs w:val="24"/>
        </w:rPr>
      </w:pPr>
      <w:r w:rsidRPr="00AA7E66">
        <w:rPr>
          <w:rFonts w:ascii="Times New Roman" w:hAnsi="Times New Roman" w:cs="Times New Roman"/>
          <w:b/>
          <w:i/>
          <w:sz w:val="24"/>
          <w:szCs w:val="24"/>
        </w:rPr>
        <w:t>Electoral and Referendum Regulation 2016</w:t>
      </w:r>
      <w:bookmarkEnd w:id="1"/>
    </w:p>
    <w:p w14:paraId="1FEFDC6F" w14:textId="77777777" w:rsidR="00FC107B" w:rsidRDefault="0099063C" w:rsidP="00FC107B">
      <w:pPr>
        <w:spacing w:before="240" w:after="0" w:line="240" w:lineRule="auto"/>
        <w:ind w:right="91"/>
        <w:rPr>
          <w:rFonts w:ascii="Times New Roman" w:hAnsi="Times New Roman" w:cs="Times New Roman"/>
          <w:b/>
          <w:sz w:val="24"/>
          <w:szCs w:val="24"/>
        </w:rPr>
      </w:pPr>
      <w:r w:rsidRPr="00FC107B">
        <w:rPr>
          <w:rFonts w:ascii="Times New Roman" w:hAnsi="Times New Roman" w:cs="Times New Roman"/>
          <w:b/>
          <w:sz w:val="24"/>
          <w:szCs w:val="24"/>
        </w:rPr>
        <w:t xml:space="preserve">Item 1 </w:t>
      </w:r>
      <w:r>
        <w:rPr>
          <w:rFonts w:ascii="Times New Roman" w:hAnsi="Times New Roman" w:cs="Times New Roman"/>
          <w:b/>
          <w:sz w:val="24"/>
          <w:szCs w:val="24"/>
        </w:rPr>
        <w:t xml:space="preserve">– </w:t>
      </w:r>
      <w:r w:rsidRPr="00FC107B">
        <w:rPr>
          <w:rFonts w:ascii="Times New Roman" w:hAnsi="Times New Roman" w:cs="Times New Roman"/>
          <w:b/>
          <w:sz w:val="24"/>
          <w:szCs w:val="24"/>
        </w:rPr>
        <w:t>Clause 1 of Schedule 1 (table item 24)</w:t>
      </w:r>
    </w:p>
    <w:p w14:paraId="1FEFDC70" w14:textId="77777777" w:rsidR="00D33C24" w:rsidRPr="00D33C24" w:rsidRDefault="0099063C" w:rsidP="00D33C24">
      <w:pPr>
        <w:spacing w:before="240" w:after="0" w:line="240" w:lineRule="auto"/>
        <w:ind w:right="91"/>
        <w:rPr>
          <w:rFonts w:ascii="Times New Roman" w:hAnsi="Times New Roman" w:cs="Times New Roman"/>
          <w:b/>
          <w:sz w:val="24"/>
          <w:szCs w:val="24"/>
        </w:rPr>
      </w:pPr>
      <w:r w:rsidRPr="00FC107B">
        <w:rPr>
          <w:rFonts w:ascii="Times New Roman" w:hAnsi="Times New Roman" w:cs="Times New Roman"/>
          <w:sz w:val="24"/>
          <w:szCs w:val="24"/>
        </w:rPr>
        <w:t xml:space="preserve">Item 1 </w:t>
      </w:r>
      <w:r>
        <w:rPr>
          <w:rFonts w:ascii="Times New Roman" w:hAnsi="Times New Roman" w:cs="Times New Roman"/>
          <w:sz w:val="24"/>
          <w:szCs w:val="24"/>
        </w:rPr>
        <w:t xml:space="preserve">amends the </w:t>
      </w:r>
      <w:r w:rsidRPr="00D33C24">
        <w:rPr>
          <w:rFonts w:ascii="Times New Roman" w:hAnsi="Times New Roman" w:cs="Times New Roman"/>
          <w:i/>
          <w:sz w:val="24"/>
          <w:szCs w:val="24"/>
        </w:rPr>
        <w:t>Electoral and Referendum Regulation 2016</w:t>
      </w:r>
      <w:r>
        <w:rPr>
          <w:rFonts w:ascii="Times New Roman" w:hAnsi="Times New Roman" w:cs="Times New Roman"/>
          <w:i/>
          <w:sz w:val="24"/>
          <w:szCs w:val="24"/>
        </w:rPr>
        <w:t xml:space="preserve"> </w:t>
      </w:r>
      <w:r>
        <w:rPr>
          <w:rFonts w:ascii="Times New Roman" w:hAnsi="Times New Roman" w:cs="Times New Roman"/>
          <w:sz w:val="24"/>
          <w:szCs w:val="24"/>
        </w:rPr>
        <w:t xml:space="preserve">to omit from the title of the prescribed authority at table item 24 </w:t>
      </w:r>
      <w:r>
        <w:rPr>
          <w:rFonts w:ascii="Times New Roman" w:hAnsi="Times New Roman" w:cs="Times New Roman"/>
          <w:sz w:val="24"/>
          <w:szCs w:val="24"/>
        </w:rPr>
        <w:t>‘</w:t>
      </w:r>
      <w:r w:rsidRPr="00D33C24">
        <w:rPr>
          <w:rFonts w:ascii="Times New Roman" w:hAnsi="Times New Roman" w:cs="Times New Roman"/>
          <w:sz w:val="24"/>
          <w:szCs w:val="24"/>
        </w:rPr>
        <w:t>(the Statutory Agency consisting of the Registrar and the APS emp</w:t>
      </w:r>
      <w:r>
        <w:rPr>
          <w:rFonts w:ascii="Times New Roman" w:hAnsi="Times New Roman" w:cs="Times New Roman"/>
          <w:sz w:val="24"/>
          <w:szCs w:val="24"/>
        </w:rPr>
        <w:t>loyees assisting the Registrar)’</w:t>
      </w:r>
      <w:bookmarkStart w:id="2" w:name="_Toc449436552"/>
      <w:r w:rsidRPr="003C00C7">
        <w:rPr>
          <w:rFonts w:ascii="Times New Roman" w:hAnsi="Times New Roman" w:cs="Times New Roman"/>
          <w:sz w:val="24"/>
          <w:szCs w:val="24"/>
        </w:rPr>
        <w:t xml:space="preserve">and substitute it with ‘(the Statutory Agency consisting of the Chief Executive Officer and Principal Registrar of the Federal Court and the APS employees referred to in section 18N of the </w:t>
      </w:r>
      <w:r w:rsidRPr="003C00C7">
        <w:rPr>
          <w:rFonts w:ascii="Times New Roman" w:hAnsi="Times New Roman" w:cs="Times New Roman"/>
          <w:i/>
          <w:sz w:val="24"/>
          <w:szCs w:val="24"/>
        </w:rPr>
        <w:t>Federal Court of Australia Act 1976</w:t>
      </w:r>
      <w:r w:rsidRPr="003C00C7">
        <w:rPr>
          <w:rFonts w:ascii="Times New Roman" w:hAnsi="Times New Roman" w:cs="Times New Roman"/>
          <w:sz w:val="24"/>
          <w:szCs w:val="24"/>
        </w:rPr>
        <w:t xml:space="preserve"> assisting the Chief Executive O</w:t>
      </w:r>
      <w:r w:rsidRPr="003C00C7">
        <w:rPr>
          <w:rFonts w:ascii="Times New Roman" w:hAnsi="Times New Roman" w:cs="Times New Roman"/>
          <w:sz w:val="24"/>
          <w:szCs w:val="24"/>
        </w:rPr>
        <w:t>fficer and Principal Registrar of the Federal Court)’.</w:t>
      </w:r>
    </w:p>
    <w:p w14:paraId="1FEFDC71" w14:textId="77777777" w:rsidR="00D33C24" w:rsidRPr="00D33C24" w:rsidRDefault="0099063C" w:rsidP="00D33C24">
      <w:pPr>
        <w:spacing w:before="240" w:after="0" w:line="240" w:lineRule="auto"/>
        <w:ind w:right="91"/>
        <w:rPr>
          <w:rFonts w:ascii="Times New Roman" w:hAnsi="Times New Roman" w:cs="Times New Roman"/>
          <w:b/>
          <w:i/>
          <w:sz w:val="24"/>
          <w:szCs w:val="24"/>
        </w:rPr>
      </w:pPr>
      <w:r w:rsidRPr="00D33C24">
        <w:rPr>
          <w:rFonts w:ascii="Times New Roman" w:hAnsi="Times New Roman" w:cs="Times New Roman"/>
          <w:b/>
          <w:i/>
          <w:sz w:val="24"/>
          <w:szCs w:val="24"/>
        </w:rPr>
        <w:t>Federal Court and Federal Circuit Court Regulation 2012</w:t>
      </w:r>
      <w:bookmarkEnd w:id="2"/>
    </w:p>
    <w:p w14:paraId="1FEFDC72" w14:textId="77777777" w:rsidR="00D33C24" w:rsidRPr="00D33C24" w:rsidRDefault="0099063C" w:rsidP="00D33C24">
      <w:pPr>
        <w:spacing w:before="240" w:after="0" w:line="240" w:lineRule="auto"/>
        <w:ind w:right="91"/>
        <w:rPr>
          <w:rFonts w:ascii="Times New Roman" w:hAnsi="Times New Roman"/>
          <w:b/>
          <w:sz w:val="24"/>
          <w:szCs w:val="24"/>
        </w:rPr>
      </w:pPr>
      <w:r w:rsidRPr="00D33C24">
        <w:rPr>
          <w:rFonts w:ascii="Times New Roman" w:hAnsi="Times New Roman"/>
          <w:b/>
          <w:sz w:val="24"/>
          <w:szCs w:val="24"/>
        </w:rPr>
        <w:t xml:space="preserve">Item </w:t>
      </w:r>
      <w:r>
        <w:rPr>
          <w:rFonts w:ascii="Times New Roman" w:hAnsi="Times New Roman"/>
          <w:b/>
          <w:sz w:val="24"/>
          <w:szCs w:val="24"/>
        </w:rPr>
        <w:t>2</w:t>
      </w:r>
      <w:r w:rsidRPr="00D33C24">
        <w:rPr>
          <w:rFonts w:ascii="Times New Roman" w:hAnsi="Times New Roman"/>
          <w:b/>
          <w:sz w:val="24"/>
          <w:szCs w:val="24"/>
        </w:rPr>
        <w:t xml:space="preserve"> </w:t>
      </w:r>
      <w:r>
        <w:rPr>
          <w:rFonts w:ascii="Times New Roman" w:hAnsi="Times New Roman"/>
          <w:b/>
          <w:sz w:val="24"/>
          <w:szCs w:val="24"/>
        </w:rPr>
        <w:t xml:space="preserve">– </w:t>
      </w:r>
      <w:r w:rsidRPr="00D33C24">
        <w:rPr>
          <w:rFonts w:ascii="Times New Roman" w:hAnsi="Times New Roman"/>
          <w:b/>
          <w:sz w:val="24"/>
          <w:szCs w:val="24"/>
        </w:rPr>
        <w:t xml:space="preserve">Regulation 1.03 (definition of </w:t>
      </w:r>
      <w:r w:rsidRPr="00D33C24">
        <w:rPr>
          <w:rFonts w:ascii="Times New Roman" w:hAnsi="Times New Roman"/>
          <w:b/>
          <w:i/>
          <w:sz w:val="24"/>
          <w:szCs w:val="24"/>
        </w:rPr>
        <w:t>Registrar</w:t>
      </w:r>
      <w:r w:rsidRPr="00D33C24">
        <w:rPr>
          <w:rFonts w:ascii="Times New Roman" w:hAnsi="Times New Roman"/>
          <w:b/>
          <w:sz w:val="24"/>
          <w:szCs w:val="24"/>
        </w:rPr>
        <w:t>)</w:t>
      </w:r>
    </w:p>
    <w:p w14:paraId="1FEFDC73" w14:textId="77777777" w:rsidR="00D3386C" w:rsidRDefault="0099063C" w:rsidP="00E773D5">
      <w:pPr>
        <w:spacing w:before="240" w:after="0" w:line="240" w:lineRule="auto"/>
        <w:ind w:right="91"/>
        <w:rPr>
          <w:rFonts w:ascii="Times New Roman" w:hAnsi="Times New Roman"/>
          <w:b/>
          <w:sz w:val="24"/>
          <w:szCs w:val="24"/>
        </w:rPr>
      </w:pPr>
      <w:r>
        <w:rPr>
          <w:rFonts w:ascii="Times New Roman" w:hAnsi="Times New Roman"/>
          <w:sz w:val="24"/>
          <w:szCs w:val="24"/>
        </w:rPr>
        <w:t xml:space="preserve">Item </w:t>
      </w:r>
      <w:r>
        <w:rPr>
          <w:rFonts w:ascii="Times New Roman" w:hAnsi="Times New Roman"/>
          <w:sz w:val="24"/>
          <w:szCs w:val="24"/>
        </w:rPr>
        <w:t>2</w:t>
      </w:r>
      <w:r>
        <w:rPr>
          <w:rFonts w:ascii="Times New Roman" w:hAnsi="Times New Roman"/>
          <w:sz w:val="24"/>
          <w:szCs w:val="24"/>
        </w:rPr>
        <w:t xml:space="preserve"> repeals the definition of </w:t>
      </w:r>
      <w:r w:rsidRPr="00BE7023">
        <w:rPr>
          <w:rFonts w:ascii="Times New Roman" w:hAnsi="Times New Roman"/>
          <w:i/>
          <w:sz w:val="24"/>
          <w:szCs w:val="24"/>
        </w:rPr>
        <w:t>Registrar</w:t>
      </w:r>
      <w:r w:rsidRPr="00384EAF">
        <w:rPr>
          <w:rFonts w:ascii="Times New Roman" w:hAnsi="Times New Roman"/>
          <w:b/>
          <w:i/>
          <w:sz w:val="24"/>
          <w:szCs w:val="24"/>
        </w:rPr>
        <w:t xml:space="preserve"> </w:t>
      </w:r>
      <w:r>
        <w:rPr>
          <w:rFonts w:ascii="Times New Roman" w:hAnsi="Times New Roman"/>
          <w:sz w:val="24"/>
          <w:szCs w:val="24"/>
        </w:rPr>
        <w:t>in</w:t>
      </w:r>
      <w:r w:rsidRPr="00384EAF">
        <w:rPr>
          <w:rFonts w:ascii="Times New Roman" w:hAnsi="Times New Roman"/>
          <w:sz w:val="24"/>
          <w:szCs w:val="24"/>
        </w:rPr>
        <w:t xml:space="preserve"> </w:t>
      </w:r>
      <w:r w:rsidRPr="00384EAF">
        <w:rPr>
          <w:rFonts w:ascii="Times New Roman" w:hAnsi="Times New Roman"/>
          <w:sz w:val="24"/>
          <w:szCs w:val="24"/>
        </w:rPr>
        <w:t>Regulation 1.03 of</w:t>
      </w:r>
      <w:r>
        <w:rPr>
          <w:rFonts w:ascii="Times New Roman" w:hAnsi="Times New Roman"/>
          <w:b/>
          <w:sz w:val="24"/>
          <w:szCs w:val="24"/>
        </w:rPr>
        <w:t xml:space="preserve"> </w:t>
      </w:r>
      <w:r>
        <w:rPr>
          <w:rFonts w:ascii="Times New Roman" w:hAnsi="Times New Roman"/>
          <w:sz w:val="24"/>
          <w:szCs w:val="24"/>
        </w:rPr>
        <w:t xml:space="preserve">the </w:t>
      </w:r>
      <w:r w:rsidRPr="00D33C24">
        <w:rPr>
          <w:rFonts w:ascii="Times New Roman" w:hAnsi="Times New Roman"/>
          <w:i/>
          <w:sz w:val="24"/>
          <w:szCs w:val="24"/>
        </w:rPr>
        <w:t>Federal Court and Federal</w:t>
      </w:r>
      <w:r w:rsidRPr="00D33C24">
        <w:rPr>
          <w:rFonts w:ascii="Times New Roman" w:hAnsi="Times New Roman"/>
          <w:i/>
          <w:sz w:val="24"/>
          <w:szCs w:val="24"/>
        </w:rPr>
        <w:t xml:space="preserve"> Circuit Court Regulation 2012</w:t>
      </w:r>
      <w:r>
        <w:rPr>
          <w:rFonts w:ascii="Times New Roman" w:hAnsi="Times New Roman"/>
          <w:sz w:val="24"/>
          <w:szCs w:val="24"/>
        </w:rPr>
        <w:t xml:space="preserve"> and substitutes it with a </w:t>
      </w:r>
      <w:r>
        <w:rPr>
          <w:rFonts w:ascii="Times New Roman" w:hAnsi="Times New Roman"/>
          <w:sz w:val="24"/>
          <w:szCs w:val="24"/>
        </w:rPr>
        <w:t xml:space="preserve">definition of </w:t>
      </w:r>
      <w:r w:rsidRPr="00BE7023">
        <w:rPr>
          <w:rFonts w:ascii="Times New Roman" w:hAnsi="Times New Roman"/>
          <w:i/>
          <w:sz w:val="24"/>
          <w:szCs w:val="24"/>
        </w:rPr>
        <w:t>Registrar</w:t>
      </w:r>
      <w:r w:rsidRPr="00384EAF">
        <w:rPr>
          <w:rFonts w:ascii="Times New Roman" w:hAnsi="Times New Roman"/>
          <w:b/>
          <w:i/>
          <w:sz w:val="24"/>
          <w:szCs w:val="24"/>
        </w:rPr>
        <w:t xml:space="preserve"> </w:t>
      </w:r>
      <w:r>
        <w:rPr>
          <w:rFonts w:ascii="Times New Roman" w:hAnsi="Times New Roman"/>
          <w:sz w:val="24"/>
          <w:szCs w:val="24"/>
        </w:rPr>
        <w:t>that includes the updated position titles of ‘the Chief Executive Officer’, ‘an acting Chief Executive Officer’ and ‘a Registrar’ of the Federal Court.</w:t>
      </w:r>
    </w:p>
    <w:p w14:paraId="1FEFDC74" w14:textId="77777777" w:rsidR="00085D14" w:rsidRDefault="0099063C" w:rsidP="00E773D5">
      <w:pPr>
        <w:spacing w:before="240" w:after="0" w:line="240" w:lineRule="auto"/>
        <w:ind w:right="91"/>
        <w:rPr>
          <w:rFonts w:ascii="Times New Roman" w:hAnsi="Times New Roman"/>
          <w:b/>
          <w:sz w:val="24"/>
          <w:szCs w:val="24"/>
        </w:rPr>
      </w:pPr>
    </w:p>
    <w:p w14:paraId="1FEFDC75" w14:textId="77777777" w:rsidR="00FC107B" w:rsidRDefault="0099063C" w:rsidP="00E773D5">
      <w:pPr>
        <w:spacing w:before="240" w:after="0" w:line="240" w:lineRule="auto"/>
        <w:ind w:right="91"/>
        <w:rPr>
          <w:rFonts w:ascii="Times New Roman" w:hAnsi="Times New Roman"/>
          <w:b/>
          <w:sz w:val="24"/>
          <w:szCs w:val="24"/>
        </w:rPr>
      </w:pPr>
      <w:r w:rsidRPr="00FC107B">
        <w:rPr>
          <w:rFonts w:ascii="Times New Roman" w:hAnsi="Times New Roman"/>
          <w:b/>
          <w:sz w:val="24"/>
          <w:szCs w:val="24"/>
        </w:rPr>
        <w:lastRenderedPageBreak/>
        <w:t>Part 2 – Amendments co</w:t>
      </w:r>
      <w:r w:rsidRPr="00FC107B">
        <w:rPr>
          <w:rFonts w:ascii="Times New Roman" w:hAnsi="Times New Roman"/>
          <w:b/>
          <w:sz w:val="24"/>
          <w:szCs w:val="24"/>
        </w:rPr>
        <w:t>mmencing 1 January 2018</w:t>
      </w:r>
    </w:p>
    <w:p w14:paraId="1FEFDC76" w14:textId="77777777" w:rsidR="00D33C24" w:rsidRPr="00D33C24" w:rsidRDefault="0099063C" w:rsidP="00D33C24">
      <w:pPr>
        <w:spacing w:before="240" w:after="0" w:line="240" w:lineRule="auto"/>
        <w:ind w:right="91"/>
        <w:rPr>
          <w:rFonts w:ascii="Times New Roman" w:hAnsi="Times New Roman" w:cs="Times New Roman"/>
          <w:b/>
          <w:i/>
          <w:sz w:val="24"/>
          <w:szCs w:val="24"/>
        </w:rPr>
      </w:pPr>
      <w:bookmarkStart w:id="3" w:name="_Toc449436554"/>
      <w:r w:rsidRPr="00D33C24">
        <w:rPr>
          <w:rFonts w:ascii="Times New Roman" w:hAnsi="Times New Roman" w:cs="Times New Roman"/>
          <w:b/>
          <w:i/>
          <w:sz w:val="24"/>
          <w:szCs w:val="24"/>
        </w:rPr>
        <w:t>Family Law Regulations 1984</w:t>
      </w:r>
      <w:bookmarkEnd w:id="3"/>
    </w:p>
    <w:p w14:paraId="1FEFDC77" w14:textId="77777777" w:rsidR="00FC107B" w:rsidRPr="00DE2BCF" w:rsidRDefault="0099063C">
      <w:pPr>
        <w:spacing w:before="240" w:after="0" w:line="240" w:lineRule="auto"/>
        <w:ind w:right="91"/>
      </w:pPr>
      <w:r>
        <w:rPr>
          <w:rFonts w:ascii="Times New Roman" w:hAnsi="Times New Roman" w:cs="Times New Roman"/>
          <w:b/>
          <w:sz w:val="24"/>
          <w:szCs w:val="24"/>
        </w:rPr>
        <w:t xml:space="preserve">Item </w:t>
      </w:r>
      <w:r>
        <w:rPr>
          <w:rFonts w:ascii="Times New Roman" w:hAnsi="Times New Roman" w:cs="Times New Roman"/>
          <w:b/>
          <w:sz w:val="24"/>
          <w:szCs w:val="24"/>
        </w:rPr>
        <w:t>3</w:t>
      </w:r>
      <w:r w:rsidRPr="00384EAF">
        <w:t xml:space="preserve"> </w:t>
      </w:r>
      <w:r>
        <w:t xml:space="preserve">– </w:t>
      </w:r>
      <w:r w:rsidRPr="00384EAF">
        <w:rPr>
          <w:rFonts w:ascii="Times New Roman" w:hAnsi="Times New Roman" w:cs="Times New Roman"/>
          <w:b/>
          <w:sz w:val="24"/>
          <w:szCs w:val="24"/>
        </w:rPr>
        <w:t xml:space="preserve">Subregulation 3(1) (definition of </w:t>
      </w:r>
      <w:r w:rsidRPr="00384EAF">
        <w:rPr>
          <w:rFonts w:ascii="Times New Roman" w:hAnsi="Times New Roman" w:cs="Times New Roman"/>
          <w:b/>
          <w:i/>
          <w:sz w:val="24"/>
          <w:szCs w:val="24"/>
        </w:rPr>
        <w:t>Principal Registrar</w:t>
      </w:r>
      <w:r w:rsidRPr="00384EAF">
        <w:rPr>
          <w:rFonts w:ascii="Times New Roman" w:hAnsi="Times New Roman" w:cs="Times New Roman"/>
          <w:b/>
          <w:sz w:val="24"/>
          <w:szCs w:val="24"/>
        </w:rPr>
        <w:t>)</w:t>
      </w:r>
    </w:p>
    <w:p w14:paraId="1FEFDC78" w14:textId="77777777" w:rsidR="00384EAF" w:rsidRPr="00D33C24" w:rsidRDefault="0099063C" w:rsidP="00384EAF">
      <w:pPr>
        <w:spacing w:before="240" w:after="0" w:line="240" w:lineRule="auto"/>
        <w:ind w:right="91"/>
        <w:rPr>
          <w:rFonts w:ascii="Times New Roman" w:hAnsi="Times New Roman" w:cs="Times New Roman"/>
          <w:b/>
          <w:i/>
          <w:sz w:val="24"/>
          <w:szCs w:val="24"/>
        </w:rPr>
      </w:pPr>
      <w:r>
        <w:rPr>
          <w:rFonts w:ascii="Times New Roman" w:hAnsi="Times New Roman" w:cs="Times New Roman"/>
          <w:sz w:val="24"/>
          <w:szCs w:val="24"/>
        </w:rPr>
        <w:t xml:space="preserve">Item </w:t>
      </w:r>
      <w:r>
        <w:rPr>
          <w:rFonts w:ascii="Times New Roman" w:hAnsi="Times New Roman" w:cs="Times New Roman"/>
          <w:sz w:val="24"/>
          <w:szCs w:val="24"/>
        </w:rPr>
        <w:t>3</w:t>
      </w:r>
      <w:r>
        <w:rPr>
          <w:rFonts w:ascii="Times New Roman" w:hAnsi="Times New Roman" w:cs="Times New Roman"/>
          <w:sz w:val="24"/>
          <w:szCs w:val="24"/>
        </w:rPr>
        <w:t xml:space="preserve"> repeals the definition of</w:t>
      </w:r>
      <w:r w:rsidRPr="00384EAF">
        <w:rPr>
          <w:rFonts w:ascii="Times New Roman" w:hAnsi="Times New Roman" w:cs="Times New Roman"/>
          <w:b/>
          <w:i/>
          <w:sz w:val="24"/>
          <w:szCs w:val="24"/>
        </w:rPr>
        <w:t xml:space="preserve"> </w:t>
      </w:r>
      <w:r w:rsidRPr="00BE7023">
        <w:rPr>
          <w:rFonts w:ascii="Times New Roman" w:hAnsi="Times New Roman" w:cs="Times New Roman"/>
          <w:i/>
          <w:sz w:val="24"/>
          <w:szCs w:val="24"/>
        </w:rPr>
        <w:t>Principal Registrar</w:t>
      </w:r>
      <w:r w:rsidRPr="00BE7023">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384EAF">
        <w:rPr>
          <w:rFonts w:ascii="Times New Roman" w:hAnsi="Times New Roman" w:cs="Times New Roman"/>
          <w:sz w:val="24"/>
          <w:szCs w:val="24"/>
        </w:rPr>
        <w:t xml:space="preserve">subregulation 3(1) of the </w:t>
      </w:r>
      <w:r w:rsidRPr="00384EAF">
        <w:rPr>
          <w:rFonts w:ascii="Times New Roman" w:hAnsi="Times New Roman" w:cs="Times New Roman"/>
          <w:i/>
          <w:sz w:val="24"/>
          <w:szCs w:val="24"/>
        </w:rPr>
        <w:t>Family Law Regulations 1984</w:t>
      </w:r>
    </w:p>
    <w:p w14:paraId="1FEFDC79" w14:textId="77777777" w:rsidR="00384EAF" w:rsidRDefault="0099063C">
      <w:pPr>
        <w:spacing w:before="240" w:after="0" w:line="240" w:lineRule="auto"/>
        <w:ind w:right="91"/>
        <w:rPr>
          <w:rFonts w:ascii="Times New Roman" w:hAnsi="Times New Roman" w:cs="Times New Roman"/>
          <w:b/>
          <w:sz w:val="24"/>
          <w:szCs w:val="24"/>
        </w:rPr>
      </w:pPr>
      <w:r>
        <w:rPr>
          <w:rFonts w:ascii="Times New Roman" w:hAnsi="Times New Roman" w:cs="Times New Roman"/>
          <w:b/>
          <w:sz w:val="24"/>
          <w:szCs w:val="24"/>
        </w:rPr>
        <w:t xml:space="preserve">Item </w:t>
      </w:r>
      <w:r>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84EAF">
        <w:rPr>
          <w:rFonts w:ascii="Times New Roman" w:hAnsi="Times New Roman" w:cs="Times New Roman"/>
          <w:b/>
          <w:sz w:val="24"/>
          <w:szCs w:val="24"/>
        </w:rPr>
        <w:t>Subregulation</w:t>
      </w:r>
      <w:r w:rsidRPr="00384EAF">
        <w:rPr>
          <w:rFonts w:ascii="Times New Roman" w:hAnsi="Times New Roman" w:cs="Times New Roman"/>
          <w:b/>
          <w:sz w:val="24"/>
          <w:szCs w:val="24"/>
        </w:rPr>
        <w:t xml:space="preserve"> 3(1) (definition of </w:t>
      </w:r>
      <w:r w:rsidRPr="00384EAF">
        <w:rPr>
          <w:rFonts w:ascii="Times New Roman" w:hAnsi="Times New Roman" w:cs="Times New Roman"/>
          <w:b/>
          <w:i/>
          <w:sz w:val="24"/>
          <w:szCs w:val="24"/>
        </w:rPr>
        <w:t>registrar</w:t>
      </w:r>
      <w:r w:rsidRPr="00384EAF">
        <w:rPr>
          <w:rFonts w:ascii="Times New Roman" w:hAnsi="Times New Roman" w:cs="Times New Roman"/>
          <w:b/>
          <w:sz w:val="24"/>
          <w:szCs w:val="24"/>
        </w:rPr>
        <w:t>)</w:t>
      </w:r>
    </w:p>
    <w:p w14:paraId="1FEFDC7A" w14:textId="77777777" w:rsidR="00384EAF" w:rsidRPr="00384EAF" w:rsidRDefault="0099063C">
      <w:pPr>
        <w:spacing w:before="240"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Item </w:t>
      </w:r>
      <w:r>
        <w:rPr>
          <w:rFonts w:ascii="Times New Roman" w:hAnsi="Times New Roman" w:cs="Times New Roman"/>
          <w:sz w:val="24"/>
          <w:szCs w:val="24"/>
        </w:rPr>
        <w:t>4</w:t>
      </w:r>
      <w:r>
        <w:rPr>
          <w:rFonts w:ascii="Times New Roman" w:hAnsi="Times New Roman" w:cs="Times New Roman"/>
          <w:sz w:val="24"/>
          <w:szCs w:val="24"/>
        </w:rPr>
        <w:t xml:space="preserve"> repeals the definition of</w:t>
      </w:r>
      <w:r w:rsidRPr="00BE7023">
        <w:rPr>
          <w:rFonts w:ascii="Times New Roman" w:hAnsi="Times New Roman" w:cs="Times New Roman"/>
          <w:sz w:val="24"/>
          <w:szCs w:val="24"/>
        </w:rPr>
        <w:t xml:space="preserve"> </w:t>
      </w:r>
      <w:r w:rsidRPr="00BE7023">
        <w:rPr>
          <w:rFonts w:ascii="Times New Roman" w:hAnsi="Times New Roman" w:cs="Times New Roman"/>
          <w:i/>
          <w:sz w:val="24"/>
          <w:szCs w:val="24"/>
        </w:rPr>
        <w:t>registrar</w:t>
      </w:r>
      <w:r>
        <w:rPr>
          <w:rFonts w:ascii="Times New Roman" w:hAnsi="Times New Roman" w:cs="Times New Roman"/>
          <w:sz w:val="24"/>
          <w:szCs w:val="24"/>
        </w:rPr>
        <w:t xml:space="preserve"> in subregulation 3(1) of the </w:t>
      </w:r>
      <w:r>
        <w:rPr>
          <w:rFonts w:ascii="Times New Roman" w:hAnsi="Times New Roman" w:cs="Times New Roman"/>
          <w:i/>
          <w:sz w:val="24"/>
          <w:szCs w:val="24"/>
        </w:rPr>
        <w:t>Family Law Regulations 1984</w:t>
      </w:r>
      <w:r>
        <w:rPr>
          <w:rFonts w:ascii="Times New Roman" w:hAnsi="Times New Roman" w:cs="Times New Roman"/>
          <w:sz w:val="24"/>
          <w:szCs w:val="24"/>
        </w:rPr>
        <w:t xml:space="preserve"> and substitutes it with a definition of </w:t>
      </w:r>
      <w:r w:rsidRPr="00BE7023">
        <w:rPr>
          <w:rFonts w:ascii="Times New Roman" w:hAnsi="Times New Roman" w:cs="Times New Roman"/>
          <w:i/>
          <w:sz w:val="24"/>
          <w:szCs w:val="24"/>
        </w:rPr>
        <w:t>registrar</w:t>
      </w:r>
      <w:r w:rsidRPr="00BE7023">
        <w:rPr>
          <w:rFonts w:ascii="Times New Roman" w:hAnsi="Times New Roman" w:cs="Times New Roman"/>
          <w:sz w:val="24"/>
          <w:szCs w:val="24"/>
        </w:rPr>
        <w:t xml:space="preserve"> </w:t>
      </w:r>
      <w:r>
        <w:rPr>
          <w:rFonts w:ascii="Times New Roman" w:hAnsi="Times New Roman" w:cs="Times New Roman"/>
          <w:sz w:val="24"/>
          <w:szCs w:val="24"/>
        </w:rPr>
        <w:t xml:space="preserve">that includes </w:t>
      </w:r>
      <w:r w:rsidRPr="003C00C7">
        <w:rPr>
          <w:rFonts w:ascii="Times New Roman" w:hAnsi="Times New Roman" w:cs="Times New Roman"/>
          <w:sz w:val="24"/>
          <w:szCs w:val="24"/>
        </w:rPr>
        <w:t xml:space="preserve">‘(a) a Registrar within the meaning of subsection 4(1) of </w:t>
      </w:r>
      <w:r w:rsidRPr="003C00C7">
        <w:rPr>
          <w:rFonts w:ascii="Times New Roman" w:hAnsi="Times New Roman" w:cs="Times New Roman"/>
          <w:sz w:val="24"/>
          <w:szCs w:val="24"/>
        </w:rPr>
        <w:t>the Act; and (b) in relation to a court of summary jurisdiction—the clerk of the court, clerk of petty sessions or other person holding or performing the duties of a similar office in the court’.</w:t>
      </w:r>
    </w:p>
    <w:sectPr w:rsidR="00384EAF" w:rsidRPr="00384EAF" w:rsidSect="00C24B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FDC81" w14:textId="77777777" w:rsidR="00000000" w:rsidRDefault="0099063C">
      <w:pPr>
        <w:spacing w:after="0" w:line="240" w:lineRule="auto"/>
      </w:pPr>
      <w:r>
        <w:separator/>
      </w:r>
    </w:p>
  </w:endnote>
  <w:endnote w:type="continuationSeparator" w:id="0">
    <w:p w14:paraId="1FEFDC83" w14:textId="77777777" w:rsidR="00000000" w:rsidRDefault="0099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50408"/>
      <w:docPartObj>
        <w:docPartGallery w:val="Page Numbers (Bottom of Page)"/>
        <w:docPartUnique/>
      </w:docPartObj>
    </w:sdtPr>
    <w:sdtEndPr>
      <w:rPr>
        <w:noProof/>
      </w:rPr>
    </w:sdtEndPr>
    <w:sdtContent>
      <w:p w14:paraId="1FEFDC7B" w14:textId="77777777" w:rsidR="007D0F80" w:rsidRDefault="0099063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FEFDC7C" w14:textId="77777777" w:rsidR="00280235" w:rsidRDefault="00990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FDC7D" w14:textId="77777777" w:rsidR="00000000" w:rsidRDefault="0099063C">
      <w:pPr>
        <w:spacing w:after="0" w:line="240" w:lineRule="auto"/>
      </w:pPr>
      <w:r>
        <w:separator/>
      </w:r>
    </w:p>
  </w:footnote>
  <w:footnote w:type="continuationSeparator" w:id="0">
    <w:p w14:paraId="1FEFDC7F" w14:textId="77777777" w:rsidR="00000000" w:rsidRDefault="00990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DE1"/>
    <w:multiLevelType w:val="hybridMultilevel"/>
    <w:tmpl w:val="5E426E72"/>
    <w:lvl w:ilvl="0" w:tplc="5D227482">
      <w:start w:val="1"/>
      <w:numFmt w:val="bullet"/>
      <w:lvlText w:val=""/>
      <w:lvlJc w:val="left"/>
      <w:pPr>
        <w:ind w:left="720" w:hanging="360"/>
      </w:pPr>
      <w:rPr>
        <w:rFonts w:ascii="Symbol" w:hAnsi="Symbol" w:hint="default"/>
      </w:rPr>
    </w:lvl>
    <w:lvl w:ilvl="1" w:tplc="0EFE819C">
      <w:start w:val="1"/>
      <w:numFmt w:val="lowerLetter"/>
      <w:lvlText w:val="%2."/>
      <w:lvlJc w:val="left"/>
      <w:pPr>
        <w:ind w:left="1440" w:hanging="360"/>
      </w:pPr>
    </w:lvl>
    <w:lvl w:ilvl="2" w:tplc="D9B475BC" w:tentative="1">
      <w:start w:val="1"/>
      <w:numFmt w:val="lowerRoman"/>
      <w:lvlText w:val="%3."/>
      <w:lvlJc w:val="right"/>
      <w:pPr>
        <w:ind w:left="2160" w:hanging="180"/>
      </w:pPr>
    </w:lvl>
    <w:lvl w:ilvl="3" w:tplc="26DE859A" w:tentative="1">
      <w:start w:val="1"/>
      <w:numFmt w:val="decimal"/>
      <w:lvlText w:val="%4."/>
      <w:lvlJc w:val="left"/>
      <w:pPr>
        <w:ind w:left="2880" w:hanging="360"/>
      </w:pPr>
    </w:lvl>
    <w:lvl w:ilvl="4" w:tplc="EB78E900" w:tentative="1">
      <w:start w:val="1"/>
      <w:numFmt w:val="lowerLetter"/>
      <w:lvlText w:val="%5."/>
      <w:lvlJc w:val="left"/>
      <w:pPr>
        <w:ind w:left="3600" w:hanging="360"/>
      </w:pPr>
    </w:lvl>
    <w:lvl w:ilvl="5" w:tplc="4CAE32A0" w:tentative="1">
      <w:start w:val="1"/>
      <w:numFmt w:val="lowerRoman"/>
      <w:lvlText w:val="%6."/>
      <w:lvlJc w:val="right"/>
      <w:pPr>
        <w:ind w:left="4320" w:hanging="180"/>
      </w:pPr>
    </w:lvl>
    <w:lvl w:ilvl="6" w:tplc="7562B76C" w:tentative="1">
      <w:start w:val="1"/>
      <w:numFmt w:val="decimal"/>
      <w:lvlText w:val="%7."/>
      <w:lvlJc w:val="left"/>
      <w:pPr>
        <w:ind w:left="5040" w:hanging="360"/>
      </w:pPr>
    </w:lvl>
    <w:lvl w:ilvl="7" w:tplc="48D8E518" w:tentative="1">
      <w:start w:val="1"/>
      <w:numFmt w:val="lowerLetter"/>
      <w:lvlText w:val="%8."/>
      <w:lvlJc w:val="left"/>
      <w:pPr>
        <w:ind w:left="5760" w:hanging="360"/>
      </w:pPr>
    </w:lvl>
    <w:lvl w:ilvl="8" w:tplc="47B0C192" w:tentative="1">
      <w:start w:val="1"/>
      <w:numFmt w:val="lowerRoman"/>
      <w:lvlText w:val="%9."/>
      <w:lvlJc w:val="right"/>
      <w:pPr>
        <w:ind w:left="6480" w:hanging="180"/>
      </w:pPr>
    </w:lvl>
  </w:abstractNum>
  <w:abstractNum w:abstractNumId="1">
    <w:nsid w:val="06F5048B"/>
    <w:multiLevelType w:val="hybridMultilevel"/>
    <w:tmpl w:val="F294BE54"/>
    <w:lvl w:ilvl="0" w:tplc="28A22958">
      <w:start w:val="1"/>
      <w:numFmt w:val="decimal"/>
      <w:lvlText w:val="%1."/>
      <w:lvlJc w:val="left"/>
      <w:pPr>
        <w:ind w:left="720" w:hanging="360"/>
      </w:pPr>
    </w:lvl>
    <w:lvl w:ilvl="1" w:tplc="816A3ECE" w:tentative="1">
      <w:start w:val="1"/>
      <w:numFmt w:val="lowerLetter"/>
      <w:lvlText w:val="%2."/>
      <w:lvlJc w:val="left"/>
      <w:pPr>
        <w:ind w:left="1440" w:hanging="360"/>
      </w:pPr>
    </w:lvl>
    <w:lvl w:ilvl="2" w:tplc="D9AC3942" w:tentative="1">
      <w:start w:val="1"/>
      <w:numFmt w:val="lowerRoman"/>
      <w:lvlText w:val="%3."/>
      <w:lvlJc w:val="right"/>
      <w:pPr>
        <w:ind w:left="2160" w:hanging="180"/>
      </w:pPr>
    </w:lvl>
    <w:lvl w:ilvl="3" w:tplc="28522666" w:tentative="1">
      <w:start w:val="1"/>
      <w:numFmt w:val="decimal"/>
      <w:lvlText w:val="%4."/>
      <w:lvlJc w:val="left"/>
      <w:pPr>
        <w:ind w:left="2880" w:hanging="360"/>
      </w:pPr>
    </w:lvl>
    <w:lvl w:ilvl="4" w:tplc="A3FEF22E" w:tentative="1">
      <w:start w:val="1"/>
      <w:numFmt w:val="lowerLetter"/>
      <w:lvlText w:val="%5."/>
      <w:lvlJc w:val="left"/>
      <w:pPr>
        <w:ind w:left="3600" w:hanging="360"/>
      </w:pPr>
    </w:lvl>
    <w:lvl w:ilvl="5" w:tplc="7B82BD48" w:tentative="1">
      <w:start w:val="1"/>
      <w:numFmt w:val="lowerRoman"/>
      <w:lvlText w:val="%6."/>
      <w:lvlJc w:val="right"/>
      <w:pPr>
        <w:ind w:left="4320" w:hanging="180"/>
      </w:pPr>
    </w:lvl>
    <w:lvl w:ilvl="6" w:tplc="07409A06" w:tentative="1">
      <w:start w:val="1"/>
      <w:numFmt w:val="decimal"/>
      <w:lvlText w:val="%7."/>
      <w:lvlJc w:val="left"/>
      <w:pPr>
        <w:ind w:left="5040" w:hanging="360"/>
      </w:pPr>
    </w:lvl>
    <w:lvl w:ilvl="7" w:tplc="8604D9D0" w:tentative="1">
      <w:start w:val="1"/>
      <w:numFmt w:val="lowerLetter"/>
      <w:lvlText w:val="%8."/>
      <w:lvlJc w:val="left"/>
      <w:pPr>
        <w:ind w:left="5760" w:hanging="360"/>
      </w:pPr>
    </w:lvl>
    <w:lvl w:ilvl="8" w:tplc="AE32554C" w:tentative="1">
      <w:start w:val="1"/>
      <w:numFmt w:val="lowerRoman"/>
      <w:lvlText w:val="%9."/>
      <w:lvlJc w:val="right"/>
      <w:pPr>
        <w:ind w:left="6480" w:hanging="180"/>
      </w:pPr>
    </w:lvl>
  </w:abstractNum>
  <w:abstractNum w:abstractNumId="2">
    <w:nsid w:val="095B0B31"/>
    <w:multiLevelType w:val="hybridMultilevel"/>
    <w:tmpl w:val="05D89FE8"/>
    <w:lvl w:ilvl="0" w:tplc="2D081120">
      <w:start w:val="1"/>
      <w:numFmt w:val="decimal"/>
      <w:lvlText w:val="%1."/>
      <w:lvlJc w:val="left"/>
      <w:pPr>
        <w:ind w:left="720" w:hanging="360"/>
      </w:pPr>
    </w:lvl>
    <w:lvl w:ilvl="1" w:tplc="345CFCF4" w:tentative="1">
      <w:start w:val="1"/>
      <w:numFmt w:val="lowerLetter"/>
      <w:lvlText w:val="%2."/>
      <w:lvlJc w:val="left"/>
      <w:pPr>
        <w:ind w:left="1440" w:hanging="360"/>
      </w:pPr>
    </w:lvl>
    <w:lvl w:ilvl="2" w:tplc="B0925E64" w:tentative="1">
      <w:start w:val="1"/>
      <w:numFmt w:val="lowerRoman"/>
      <w:lvlText w:val="%3."/>
      <w:lvlJc w:val="right"/>
      <w:pPr>
        <w:ind w:left="2160" w:hanging="180"/>
      </w:pPr>
    </w:lvl>
    <w:lvl w:ilvl="3" w:tplc="9770159C" w:tentative="1">
      <w:start w:val="1"/>
      <w:numFmt w:val="decimal"/>
      <w:lvlText w:val="%4."/>
      <w:lvlJc w:val="left"/>
      <w:pPr>
        <w:ind w:left="2880" w:hanging="360"/>
      </w:pPr>
    </w:lvl>
    <w:lvl w:ilvl="4" w:tplc="4A2E2360" w:tentative="1">
      <w:start w:val="1"/>
      <w:numFmt w:val="lowerLetter"/>
      <w:lvlText w:val="%5."/>
      <w:lvlJc w:val="left"/>
      <w:pPr>
        <w:ind w:left="3600" w:hanging="360"/>
      </w:pPr>
    </w:lvl>
    <w:lvl w:ilvl="5" w:tplc="5D6EB838" w:tentative="1">
      <w:start w:val="1"/>
      <w:numFmt w:val="lowerRoman"/>
      <w:lvlText w:val="%6."/>
      <w:lvlJc w:val="right"/>
      <w:pPr>
        <w:ind w:left="4320" w:hanging="180"/>
      </w:pPr>
    </w:lvl>
    <w:lvl w:ilvl="6" w:tplc="F4B68718" w:tentative="1">
      <w:start w:val="1"/>
      <w:numFmt w:val="decimal"/>
      <w:lvlText w:val="%7."/>
      <w:lvlJc w:val="left"/>
      <w:pPr>
        <w:ind w:left="5040" w:hanging="360"/>
      </w:pPr>
    </w:lvl>
    <w:lvl w:ilvl="7" w:tplc="47586A12" w:tentative="1">
      <w:start w:val="1"/>
      <w:numFmt w:val="lowerLetter"/>
      <w:lvlText w:val="%8."/>
      <w:lvlJc w:val="left"/>
      <w:pPr>
        <w:ind w:left="5760" w:hanging="360"/>
      </w:pPr>
    </w:lvl>
    <w:lvl w:ilvl="8" w:tplc="98D6E664" w:tentative="1">
      <w:start w:val="1"/>
      <w:numFmt w:val="lowerRoman"/>
      <w:lvlText w:val="%9."/>
      <w:lvlJc w:val="right"/>
      <w:pPr>
        <w:ind w:left="6480" w:hanging="180"/>
      </w:pPr>
    </w:lvl>
  </w:abstractNum>
  <w:abstractNum w:abstractNumId="3">
    <w:nsid w:val="12394D89"/>
    <w:multiLevelType w:val="hybridMultilevel"/>
    <w:tmpl w:val="AF4EB690"/>
    <w:lvl w:ilvl="0" w:tplc="2D0A31FE">
      <w:start w:val="1"/>
      <w:numFmt w:val="lowerLetter"/>
      <w:lvlText w:val="%1."/>
      <w:lvlJc w:val="left"/>
      <w:pPr>
        <w:ind w:left="1080" w:hanging="720"/>
      </w:pPr>
      <w:rPr>
        <w:rFonts w:hint="default"/>
      </w:rPr>
    </w:lvl>
    <w:lvl w:ilvl="1" w:tplc="6D5CDF3A" w:tentative="1">
      <w:start w:val="1"/>
      <w:numFmt w:val="lowerLetter"/>
      <w:lvlText w:val="%2."/>
      <w:lvlJc w:val="left"/>
      <w:pPr>
        <w:ind w:left="1440" w:hanging="360"/>
      </w:pPr>
    </w:lvl>
    <w:lvl w:ilvl="2" w:tplc="544AF4E2" w:tentative="1">
      <w:start w:val="1"/>
      <w:numFmt w:val="lowerRoman"/>
      <w:lvlText w:val="%3."/>
      <w:lvlJc w:val="right"/>
      <w:pPr>
        <w:ind w:left="2160" w:hanging="180"/>
      </w:pPr>
    </w:lvl>
    <w:lvl w:ilvl="3" w:tplc="3D5EBBBA" w:tentative="1">
      <w:start w:val="1"/>
      <w:numFmt w:val="decimal"/>
      <w:lvlText w:val="%4."/>
      <w:lvlJc w:val="left"/>
      <w:pPr>
        <w:ind w:left="2880" w:hanging="360"/>
      </w:pPr>
    </w:lvl>
    <w:lvl w:ilvl="4" w:tplc="69569626" w:tentative="1">
      <w:start w:val="1"/>
      <w:numFmt w:val="lowerLetter"/>
      <w:lvlText w:val="%5."/>
      <w:lvlJc w:val="left"/>
      <w:pPr>
        <w:ind w:left="3600" w:hanging="360"/>
      </w:pPr>
    </w:lvl>
    <w:lvl w:ilvl="5" w:tplc="A4446DC6" w:tentative="1">
      <w:start w:val="1"/>
      <w:numFmt w:val="lowerRoman"/>
      <w:lvlText w:val="%6."/>
      <w:lvlJc w:val="right"/>
      <w:pPr>
        <w:ind w:left="4320" w:hanging="180"/>
      </w:pPr>
    </w:lvl>
    <w:lvl w:ilvl="6" w:tplc="A1EA367E" w:tentative="1">
      <w:start w:val="1"/>
      <w:numFmt w:val="decimal"/>
      <w:lvlText w:val="%7."/>
      <w:lvlJc w:val="left"/>
      <w:pPr>
        <w:ind w:left="5040" w:hanging="360"/>
      </w:pPr>
    </w:lvl>
    <w:lvl w:ilvl="7" w:tplc="F9D85914" w:tentative="1">
      <w:start w:val="1"/>
      <w:numFmt w:val="lowerLetter"/>
      <w:lvlText w:val="%8."/>
      <w:lvlJc w:val="left"/>
      <w:pPr>
        <w:ind w:left="5760" w:hanging="360"/>
      </w:pPr>
    </w:lvl>
    <w:lvl w:ilvl="8" w:tplc="B3CAE09A" w:tentative="1">
      <w:start w:val="1"/>
      <w:numFmt w:val="lowerRoman"/>
      <w:lvlText w:val="%9."/>
      <w:lvlJc w:val="right"/>
      <w:pPr>
        <w:ind w:left="6480" w:hanging="180"/>
      </w:pPr>
    </w:lvl>
  </w:abstractNum>
  <w:abstractNum w:abstractNumId="4">
    <w:nsid w:val="31E54DC6"/>
    <w:multiLevelType w:val="hybridMultilevel"/>
    <w:tmpl w:val="DEC4C360"/>
    <w:lvl w:ilvl="0" w:tplc="3D766060">
      <w:start w:val="1"/>
      <w:numFmt w:val="bullet"/>
      <w:lvlText w:val=""/>
      <w:lvlJc w:val="left"/>
      <w:pPr>
        <w:ind w:left="720" w:hanging="360"/>
      </w:pPr>
      <w:rPr>
        <w:rFonts w:ascii="Symbol" w:hAnsi="Symbol" w:hint="default"/>
      </w:rPr>
    </w:lvl>
    <w:lvl w:ilvl="1" w:tplc="C1989B40" w:tentative="1">
      <w:start w:val="1"/>
      <w:numFmt w:val="bullet"/>
      <w:lvlText w:val="o"/>
      <w:lvlJc w:val="left"/>
      <w:pPr>
        <w:ind w:left="1440" w:hanging="360"/>
      </w:pPr>
      <w:rPr>
        <w:rFonts w:ascii="Courier New" w:hAnsi="Courier New" w:cs="Courier New" w:hint="default"/>
      </w:rPr>
    </w:lvl>
    <w:lvl w:ilvl="2" w:tplc="52E6A0B4" w:tentative="1">
      <w:start w:val="1"/>
      <w:numFmt w:val="bullet"/>
      <w:lvlText w:val=""/>
      <w:lvlJc w:val="left"/>
      <w:pPr>
        <w:ind w:left="2160" w:hanging="360"/>
      </w:pPr>
      <w:rPr>
        <w:rFonts w:ascii="Wingdings" w:hAnsi="Wingdings" w:hint="default"/>
      </w:rPr>
    </w:lvl>
    <w:lvl w:ilvl="3" w:tplc="82848B56" w:tentative="1">
      <w:start w:val="1"/>
      <w:numFmt w:val="bullet"/>
      <w:lvlText w:val=""/>
      <w:lvlJc w:val="left"/>
      <w:pPr>
        <w:ind w:left="2880" w:hanging="360"/>
      </w:pPr>
      <w:rPr>
        <w:rFonts w:ascii="Symbol" w:hAnsi="Symbol" w:hint="default"/>
      </w:rPr>
    </w:lvl>
    <w:lvl w:ilvl="4" w:tplc="DC88075E" w:tentative="1">
      <w:start w:val="1"/>
      <w:numFmt w:val="bullet"/>
      <w:lvlText w:val="o"/>
      <w:lvlJc w:val="left"/>
      <w:pPr>
        <w:ind w:left="3600" w:hanging="360"/>
      </w:pPr>
      <w:rPr>
        <w:rFonts w:ascii="Courier New" w:hAnsi="Courier New" w:cs="Courier New" w:hint="default"/>
      </w:rPr>
    </w:lvl>
    <w:lvl w:ilvl="5" w:tplc="00400DF0" w:tentative="1">
      <w:start w:val="1"/>
      <w:numFmt w:val="bullet"/>
      <w:lvlText w:val=""/>
      <w:lvlJc w:val="left"/>
      <w:pPr>
        <w:ind w:left="4320" w:hanging="360"/>
      </w:pPr>
      <w:rPr>
        <w:rFonts w:ascii="Wingdings" w:hAnsi="Wingdings" w:hint="default"/>
      </w:rPr>
    </w:lvl>
    <w:lvl w:ilvl="6" w:tplc="F0C2D48E" w:tentative="1">
      <w:start w:val="1"/>
      <w:numFmt w:val="bullet"/>
      <w:lvlText w:val=""/>
      <w:lvlJc w:val="left"/>
      <w:pPr>
        <w:ind w:left="5040" w:hanging="360"/>
      </w:pPr>
      <w:rPr>
        <w:rFonts w:ascii="Symbol" w:hAnsi="Symbol" w:hint="default"/>
      </w:rPr>
    </w:lvl>
    <w:lvl w:ilvl="7" w:tplc="F5FED6C2" w:tentative="1">
      <w:start w:val="1"/>
      <w:numFmt w:val="bullet"/>
      <w:lvlText w:val="o"/>
      <w:lvlJc w:val="left"/>
      <w:pPr>
        <w:ind w:left="5760" w:hanging="360"/>
      </w:pPr>
      <w:rPr>
        <w:rFonts w:ascii="Courier New" w:hAnsi="Courier New" w:cs="Courier New" w:hint="default"/>
      </w:rPr>
    </w:lvl>
    <w:lvl w:ilvl="8" w:tplc="7944CC40" w:tentative="1">
      <w:start w:val="1"/>
      <w:numFmt w:val="bullet"/>
      <w:lvlText w:val=""/>
      <w:lvlJc w:val="left"/>
      <w:pPr>
        <w:ind w:left="6480" w:hanging="360"/>
      </w:pPr>
      <w:rPr>
        <w:rFonts w:ascii="Wingdings" w:hAnsi="Wingdings" w:hint="default"/>
      </w:rPr>
    </w:lvl>
  </w:abstractNum>
  <w:abstractNum w:abstractNumId="5">
    <w:nsid w:val="32970A78"/>
    <w:multiLevelType w:val="hybridMultilevel"/>
    <w:tmpl w:val="81423EFE"/>
    <w:lvl w:ilvl="0" w:tplc="06F2CF6E">
      <w:start w:val="1"/>
      <w:numFmt w:val="bullet"/>
      <w:lvlText w:val=""/>
      <w:lvlJc w:val="left"/>
      <w:pPr>
        <w:ind w:left="720" w:hanging="360"/>
      </w:pPr>
      <w:rPr>
        <w:rFonts w:ascii="Symbol" w:hAnsi="Symbol" w:hint="default"/>
      </w:rPr>
    </w:lvl>
    <w:lvl w:ilvl="1" w:tplc="4B1A7AD8" w:tentative="1">
      <w:start w:val="1"/>
      <w:numFmt w:val="bullet"/>
      <w:lvlText w:val="o"/>
      <w:lvlJc w:val="left"/>
      <w:pPr>
        <w:ind w:left="1440" w:hanging="360"/>
      </w:pPr>
      <w:rPr>
        <w:rFonts w:ascii="Courier New" w:hAnsi="Courier New" w:cs="Courier New" w:hint="default"/>
      </w:rPr>
    </w:lvl>
    <w:lvl w:ilvl="2" w:tplc="361424A8" w:tentative="1">
      <w:start w:val="1"/>
      <w:numFmt w:val="bullet"/>
      <w:lvlText w:val=""/>
      <w:lvlJc w:val="left"/>
      <w:pPr>
        <w:ind w:left="2160" w:hanging="360"/>
      </w:pPr>
      <w:rPr>
        <w:rFonts w:ascii="Wingdings" w:hAnsi="Wingdings" w:hint="default"/>
      </w:rPr>
    </w:lvl>
    <w:lvl w:ilvl="3" w:tplc="9A066268" w:tentative="1">
      <w:start w:val="1"/>
      <w:numFmt w:val="bullet"/>
      <w:lvlText w:val=""/>
      <w:lvlJc w:val="left"/>
      <w:pPr>
        <w:ind w:left="2880" w:hanging="360"/>
      </w:pPr>
      <w:rPr>
        <w:rFonts w:ascii="Symbol" w:hAnsi="Symbol" w:hint="default"/>
      </w:rPr>
    </w:lvl>
    <w:lvl w:ilvl="4" w:tplc="C9A2C342" w:tentative="1">
      <w:start w:val="1"/>
      <w:numFmt w:val="bullet"/>
      <w:lvlText w:val="o"/>
      <w:lvlJc w:val="left"/>
      <w:pPr>
        <w:ind w:left="3600" w:hanging="360"/>
      </w:pPr>
      <w:rPr>
        <w:rFonts w:ascii="Courier New" w:hAnsi="Courier New" w:cs="Courier New" w:hint="default"/>
      </w:rPr>
    </w:lvl>
    <w:lvl w:ilvl="5" w:tplc="51C8C936" w:tentative="1">
      <w:start w:val="1"/>
      <w:numFmt w:val="bullet"/>
      <w:lvlText w:val=""/>
      <w:lvlJc w:val="left"/>
      <w:pPr>
        <w:ind w:left="4320" w:hanging="360"/>
      </w:pPr>
      <w:rPr>
        <w:rFonts w:ascii="Wingdings" w:hAnsi="Wingdings" w:hint="default"/>
      </w:rPr>
    </w:lvl>
    <w:lvl w:ilvl="6" w:tplc="CD18BC5C" w:tentative="1">
      <w:start w:val="1"/>
      <w:numFmt w:val="bullet"/>
      <w:lvlText w:val=""/>
      <w:lvlJc w:val="left"/>
      <w:pPr>
        <w:ind w:left="5040" w:hanging="360"/>
      </w:pPr>
      <w:rPr>
        <w:rFonts w:ascii="Symbol" w:hAnsi="Symbol" w:hint="default"/>
      </w:rPr>
    </w:lvl>
    <w:lvl w:ilvl="7" w:tplc="A1DE5784" w:tentative="1">
      <w:start w:val="1"/>
      <w:numFmt w:val="bullet"/>
      <w:lvlText w:val="o"/>
      <w:lvlJc w:val="left"/>
      <w:pPr>
        <w:ind w:left="5760" w:hanging="360"/>
      </w:pPr>
      <w:rPr>
        <w:rFonts w:ascii="Courier New" w:hAnsi="Courier New" w:cs="Courier New" w:hint="default"/>
      </w:rPr>
    </w:lvl>
    <w:lvl w:ilvl="8" w:tplc="C9A2E354" w:tentative="1">
      <w:start w:val="1"/>
      <w:numFmt w:val="bullet"/>
      <w:lvlText w:val=""/>
      <w:lvlJc w:val="left"/>
      <w:pPr>
        <w:ind w:left="6480" w:hanging="360"/>
      </w:pPr>
      <w:rPr>
        <w:rFonts w:ascii="Wingdings" w:hAnsi="Wingdings" w:hint="default"/>
      </w:rPr>
    </w:lvl>
  </w:abstractNum>
  <w:abstractNum w:abstractNumId="6">
    <w:nsid w:val="52D045DA"/>
    <w:multiLevelType w:val="hybridMultilevel"/>
    <w:tmpl w:val="2196C076"/>
    <w:lvl w:ilvl="0" w:tplc="764A877C">
      <w:start w:val="1"/>
      <w:numFmt w:val="bullet"/>
      <w:lvlText w:val=""/>
      <w:lvlJc w:val="left"/>
      <w:pPr>
        <w:ind w:left="720" w:hanging="360"/>
      </w:pPr>
      <w:rPr>
        <w:rFonts w:ascii="Symbol" w:hAnsi="Symbol" w:hint="default"/>
      </w:rPr>
    </w:lvl>
    <w:lvl w:ilvl="1" w:tplc="34ECC06E" w:tentative="1">
      <w:start w:val="1"/>
      <w:numFmt w:val="bullet"/>
      <w:lvlText w:val="o"/>
      <w:lvlJc w:val="left"/>
      <w:pPr>
        <w:ind w:left="1440" w:hanging="360"/>
      </w:pPr>
      <w:rPr>
        <w:rFonts w:ascii="Courier New" w:hAnsi="Courier New" w:cs="Courier New" w:hint="default"/>
      </w:rPr>
    </w:lvl>
    <w:lvl w:ilvl="2" w:tplc="AFDC22C6" w:tentative="1">
      <w:start w:val="1"/>
      <w:numFmt w:val="bullet"/>
      <w:lvlText w:val=""/>
      <w:lvlJc w:val="left"/>
      <w:pPr>
        <w:ind w:left="2160" w:hanging="360"/>
      </w:pPr>
      <w:rPr>
        <w:rFonts w:ascii="Wingdings" w:hAnsi="Wingdings" w:hint="default"/>
      </w:rPr>
    </w:lvl>
    <w:lvl w:ilvl="3" w:tplc="5BF0885C" w:tentative="1">
      <w:start w:val="1"/>
      <w:numFmt w:val="bullet"/>
      <w:lvlText w:val=""/>
      <w:lvlJc w:val="left"/>
      <w:pPr>
        <w:ind w:left="2880" w:hanging="360"/>
      </w:pPr>
      <w:rPr>
        <w:rFonts w:ascii="Symbol" w:hAnsi="Symbol" w:hint="default"/>
      </w:rPr>
    </w:lvl>
    <w:lvl w:ilvl="4" w:tplc="CC2643CC" w:tentative="1">
      <w:start w:val="1"/>
      <w:numFmt w:val="bullet"/>
      <w:lvlText w:val="o"/>
      <w:lvlJc w:val="left"/>
      <w:pPr>
        <w:ind w:left="3600" w:hanging="360"/>
      </w:pPr>
      <w:rPr>
        <w:rFonts w:ascii="Courier New" w:hAnsi="Courier New" w:cs="Courier New" w:hint="default"/>
      </w:rPr>
    </w:lvl>
    <w:lvl w:ilvl="5" w:tplc="441A103C" w:tentative="1">
      <w:start w:val="1"/>
      <w:numFmt w:val="bullet"/>
      <w:lvlText w:val=""/>
      <w:lvlJc w:val="left"/>
      <w:pPr>
        <w:ind w:left="4320" w:hanging="360"/>
      </w:pPr>
      <w:rPr>
        <w:rFonts w:ascii="Wingdings" w:hAnsi="Wingdings" w:hint="default"/>
      </w:rPr>
    </w:lvl>
    <w:lvl w:ilvl="6" w:tplc="479EEF90" w:tentative="1">
      <w:start w:val="1"/>
      <w:numFmt w:val="bullet"/>
      <w:lvlText w:val=""/>
      <w:lvlJc w:val="left"/>
      <w:pPr>
        <w:ind w:left="5040" w:hanging="360"/>
      </w:pPr>
      <w:rPr>
        <w:rFonts w:ascii="Symbol" w:hAnsi="Symbol" w:hint="default"/>
      </w:rPr>
    </w:lvl>
    <w:lvl w:ilvl="7" w:tplc="2B167478" w:tentative="1">
      <w:start w:val="1"/>
      <w:numFmt w:val="bullet"/>
      <w:lvlText w:val="o"/>
      <w:lvlJc w:val="left"/>
      <w:pPr>
        <w:ind w:left="5760" w:hanging="360"/>
      </w:pPr>
      <w:rPr>
        <w:rFonts w:ascii="Courier New" w:hAnsi="Courier New" w:cs="Courier New" w:hint="default"/>
      </w:rPr>
    </w:lvl>
    <w:lvl w:ilvl="8" w:tplc="9BC081B0" w:tentative="1">
      <w:start w:val="1"/>
      <w:numFmt w:val="bullet"/>
      <w:lvlText w:val=""/>
      <w:lvlJc w:val="left"/>
      <w:pPr>
        <w:ind w:left="6480" w:hanging="360"/>
      </w:pPr>
      <w:rPr>
        <w:rFonts w:ascii="Wingdings" w:hAnsi="Wingdings" w:hint="default"/>
      </w:rPr>
    </w:lvl>
  </w:abstractNum>
  <w:abstractNum w:abstractNumId="7">
    <w:nsid w:val="6C874C23"/>
    <w:multiLevelType w:val="hybridMultilevel"/>
    <w:tmpl w:val="38FA43F8"/>
    <w:lvl w:ilvl="0" w:tplc="FF90EFEE">
      <w:start w:val="1"/>
      <w:numFmt w:val="lowerLetter"/>
      <w:lvlText w:val="%1."/>
      <w:lvlJc w:val="left"/>
      <w:pPr>
        <w:ind w:left="1080" w:hanging="720"/>
      </w:pPr>
      <w:rPr>
        <w:rFonts w:hint="default"/>
      </w:rPr>
    </w:lvl>
    <w:lvl w:ilvl="1" w:tplc="17E65598" w:tentative="1">
      <w:start w:val="1"/>
      <w:numFmt w:val="lowerLetter"/>
      <w:lvlText w:val="%2."/>
      <w:lvlJc w:val="left"/>
      <w:pPr>
        <w:ind w:left="1440" w:hanging="360"/>
      </w:pPr>
    </w:lvl>
    <w:lvl w:ilvl="2" w:tplc="386CF5A4" w:tentative="1">
      <w:start w:val="1"/>
      <w:numFmt w:val="lowerRoman"/>
      <w:lvlText w:val="%3."/>
      <w:lvlJc w:val="right"/>
      <w:pPr>
        <w:ind w:left="2160" w:hanging="180"/>
      </w:pPr>
    </w:lvl>
    <w:lvl w:ilvl="3" w:tplc="5616F7FA" w:tentative="1">
      <w:start w:val="1"/>
      <w:numFmt w:val="decimal"/>
      <w:lvlText w:val="%4."/>
      <w:lvlJc w:val="left"/>
      <w:pPr>
        <w:ind w:left="2880" w:hanging="360"/>
      </w:pPr>
    </w:lvl>
    <w:lvl w:ilvl="4" w:tplc="F38E455A" w:tentative="1">
      <w:start w:val="1"/>
      <w:numFmt w:val="lowerLetter"/>
      <w:lvlText w:val="%5."/>
      <w:lvlJc w:val="left"/>
      <w:pPr>
        <w:ind w:left="3600" w:hanging="360"/>
      </w:pPr>
    </w:lvl>
    <w:lvl w:ilvl="5" w:tplc="073E3FB8" w:tentative="1">
      <w:start w:val="1"/>
      <w:numFmt w:val="lowerRoman"/>
      <w:lvlText w:val="%6."/>
      <w:lvlJc w:val="right"/>
      <w:pPr>
        <w:ind w:left="4320" w:hanging="180"/>
      </w:pPr>
    </w:lvl>
    <w:lvl w:ilvl="6" w:tplc="CC6CD374" w:tentative="1">
      <w:start w:val="1"/>
      <w:numFmt w:val="decimal"/>
      <w:lvlText w:val="%7."/>
      <w:lvlJc w:val="left"/>
      <w:pPr>
        <w:ind w:left="5040" w:hanging="360"/>
      </w:pPr>
    </w:lvl>
    <w:lvl w:ilvl="7" w:tplc="9006A492" w:tentative="1">
      <w:start w:val="1"/>
      <w:numFmt w:val="lowerLetter"/>
      <w:lvlText w:val="%8."/>
      <w:lvlJc w:val="left"/>
      <w:pPr>
        <w:ind w:left="5760" w:hanging="360"/>
      </w:pPr>
    </w:lvl>
    <w:lvl w:ilvl="8" w:tplc="226E4638" w:tentative="1">
      <w:start w:val="1"/>
      <w:numFmt w:val="lowerRoman"/>
      <w:lvlText w:val="%9."/>
      <w:lvlJc w:val="right"/>
      <w:pPr>
        <w:ind w:left="6480" w:hanging="180"/>
      </w:pPr>
    </w:lvl>
  </w:abstractNum>
  <w:abstractNum w:abstractNumId="8">
    <w:nsid w:val="71CD0B91"/>
    <w:multiLevelType w:val="hybridMultilevel"/>
    <w:tmpl w:val="FC2E3760"/>
    <w:lvl w:ilvl="0" w:tplc="0674FA58">
      <w:start w:val="1"/>
      <w:numFmt w:val="lowerLetter"/>
      <w:lvlText w:val="%1."/>
      <w:lvlJc w:val="left"/>
      <w:pPr>
        <w:ind w:left="720" w:hanging="360"/>
      </w:pPr>
    </w:lvl>
    <w:lvl w:ilvl="1" w:tplc="8F32E9A0">
      <w:start w:val="1"/>
      <w:numFmt w:val="lowerLetter"/>
      <w:lvlText w:val="%2."/>
      <w:lvlJc w:val="left"/>
      <w:pPr>
        <w:ind w:left="1440" w:hanging="360"/>
      </w:pPr>
    </w:lvl>
    <w:lvl w:ilvl="2" w:tplc="67C2FD66" w:tentative="1">
      <w:start w:val="1"/>
      <w:numFmt w:val="lowerRoman"/>
      <w:lvlText w:val="%3."/>
      <w:lvlJc w:val="right"/>
      <w:pPr>
        <w:ind w:left="2160" w:hanging="180"/>
      </w:pPr>
    </w:lvl>
    <w:lvl w:ilvl="3" w:tplc="B966F5C8" w:tentative="1">
      <w:start w:val="1"/>
      <w:numFmt w:val="decimal"/>
      <w:lvlText w:val="%4."/>
      <w:lvlJc w:val="left"/>
      <w:pPr>
        <w:ind w:left="2880" w:hanging="360"/>
      </w:pPr>
    </w:lvl>
    <w:lvl w:ilvl="4" w:tplc="86EC91B8" w:tentative="1">
      <w:start w:val="1"/>
      <w:numFmt w:val="lowerLetter"/>
      <w:lvlText w:val="%5."/>
      <w:lvlJc w:val="left"/>
      <w:pPr>
        <w:ind w:left="3600" w:hanging="360"/>
      </w:pPr>
    </w:lvl>
    <w:lvl w:ilvl="5" w:tplc="D6AE84B6" w:tentative="1">
      <w:start w:val="1"/>
      <w:numFmt w:val="lowerRoman"/>
      <w:lvlText w:val="%6."/>
      <w:lvlJc w:val="right"/>
      <w:pPr>
        <w:ind w:left="4320" w:hanging="180"/>
      </w:pPr>
    </w:lvl>
    <w:lvl w:ilvl="6" w:tplc="A18A9ED2" w:tentative="1">
      <w:start w:val="1"/>
      <w:numFmt w:val="decimal"/>
      <w:lvlText w:val="%7."/>
      <w:lvlJc w:val="left"/>
      <w:pPr>
        <w:ind w:left="5040" w:hanging="360"/>
      </w:pPr>
    </w:lvl>
    <w:lvl w:ilvl="7" w:tplc="4F62C9C6" w:tentative="1">
      <w:start w:val="1"/>
      <w:numFmt w:val="lowerLetter"/>
      <w:lvlText w:val="%8."/>
      <w:lvlJc w:val="left"/>
      <w:pPr>
        <w:ind w:left="5760" w:hanging="360"/>
      </w:pPr>
    </w:lvl>
    <w:lvl w:ilvl="8" w:tplc="352675EC" w:tentative="1">
      <w:start w:val="1"/>
      <w:numFmt w:val="lowerRoman"/>
      <w:lvlText w:val="%9."/>
      <w:lvlJc w:val="right"/>
      <w:pPr>
        <w:ind w:left="6480" w:hanging="180"/>
      </w:pPr>
    </w:lvl>
  </w:abstractNum>
  <w:abstractNum w:abstractNumId="9">
    <w:nsid w:val="76863363"/>
    <w:multiLevelType w:val="hybridMultilevel"/>
    <w:tmpl w:val="16422DCA"/>
    <w:lvl w:ilvl="0" w:tplc="6A584774">
      <w:start w:val="1"/>
      <w:numFmt w:val="bullet"/>
      <w:lvlText w:val=""/>
      <w:lvlJc w:val="left"/>
      <w:pPr>
        <w:ind w:left="720" w:hanging="360"/>
      </w:pPr>
      <w:rPr>
        <w:rFonts w:ascii="Symbol" w:hAnsi="Symbol" w:hint="default"/>
      </w:rPr>
    </w:lvl>
    <w:lvl w:ilvl="1" w:tplc="7A02121E" w:tentative="1">
      <w:start w:val="1"/>
      <w:numFmt w:val="bullet"/>
      <w:lvlText w:val="o"/>
      <w:lvlJc w:val="left"/>
      <w:pPr>
        <w:ind w:left="1440" w:hanging="360"/>
      </w:pPr>
      <w:rPr>
        <w:rFonts w:ascii="Courier New" w:hAnsi="Courier New" w:cs="Courier New" w:hint="default"/>
      </w:rPr>
    </w:lvl>
    <w:lvl w:ilvl="2" w:tplc="4D181394" w:tentative="1">
      <w:start w:val="1"/>
      <w:numFmt w:val="bullet"/>
      <w:lvlText w:val=""/>
      <w:lvlJc w:val="left"/>
      <w:pPr>
        <w:ind w:left="2160" w:hanging="360"/>
      </w:pPr>
      <w:rPr>
        <w:rFonts w:ascii="Wingdings" w:hAnsi="Wingdings" w:hint="default"/>
      </w:rPr>
    </w:lvl>
    <w:lvl w:ilvl="3" w:tplc="6E645F0E" w:tentative="1">
      <w:start w:val="1"/>
      <w:numFmt w:val="bullet"/>
      <w:lvlText w:val=""/>
      <w:lvlJc w:val="left"/>
      <w:pPr>
        <w:ind w:left="2880" w:hanging="360"/>
      </w:pPr>
      <w:rPr>
        <w:rFonts w:ascii="Symbol" w:hAnsi="Symbol" w:hint="default"/>
      </w:rPr>
    </w:lvl>
    <w:lvl w:ilvl="4" w:tplc="34A2A33A" w:tentative="1">
      <w:start w:val="1"/>
      <w:numFmt w:val="bullet"/>
      <w:lvlText w:val="o"/>
      <w:lvlJc w:val="left"/>
      <w:pPr>
        <w:ind w:left="3600" w:hanging="360"/>
      </w:pPr>
      <w:rPr>
        <w:rFonts w:ascii="Courier New" w:hAnsi="Courier New" w:cs="Courier New" w:hint="default"/>
      </w:rPr>
    </w:lvl>
    <w:lvl w:ilvl="5" w:tplc="994C5CBA" w:tentative="1">
      <w:start w:val="1"/>
      <w:numFmt w:val="bullet"/>
      <w:lvlText w:val=""/>
      <w:lvlJc w:val="left"/>
      <w:pPr>
        <w:ind w:left="4320" w:hanging="360"/>
      </w:pPr>
      <w:rPr>
        <w:rFonts w:ascii="Wingdings" w:hAnsi="Wingdings" w:hint="default"/>
      </w:rPr>
    </w:lvl>
    <w:lvl w:ilvl="6" w:tplc="9FB43B5C" w:tentative="1">
      <w:start w:val="1"/>
      <w:numFmt w:val="bullet"/>
      <w:lvlText w:val=""/>
      <w:lvlJc w:val="left"/>
      <w:pPr>
        <w:ind w:left="5040" w:hanging="360"/>
      </w:pPr>
      <w:rPr>
        <w:rFonts w:ascii="Symbol" w:hAnsi="Symbol" w:hint="default"/>
      </w:rPr>
    </w:lvl>
    <w:lvl w:ilvl="7" w:tplc="94B20842" w:tentative="1">
      <w:start w:val="1"/>
      <w:numFmt w:val="bullet"/>
      <w:lvlText w:val="o"/>
      <w:lvlJc w:val="left"/>
      <w:pPr>
        <w:ind w:left="5760" w:hanging="360"/>
      </w:pPr>
      <w:rPr>
        <w:rFonts w:ascii="Courier New" w:hAnsi="Courier New" w:cs="Courier New" w:hint="default"/>
      </w:rPr>
    </w:lvl>
    <w:lvl w:ilvl="8" w:tplc="11EE1BCE" w:tentative="1">
      <w:start w:val="1"/>
      <w:numFmt w:val="bullet"/>
      <w:lvlText w:val=""/>
      <w:lvlJc w:val="left"/>
      <w:pPr>
        <w:ind w:left="6480" w:hanging="360"/>
      </w:pPr>
      <w:rPr>
        <w:rFonts w:ascii="Wingdings" w:hAnsi="Wingdings" w:hint="default"/>
      </w:rPr>
    </w:lvl>
  </w:abstractNum>
  <w:abstractNum w:abstractNumId="10">
    <w:nsid w:val="7B0B3972"/>
    <w:multiLevelType w:val="hybridMultilevel"/>
    <w:tmpl w:val="068A23C6"/>
    <w:lvl w:ilvl="0" w:tplc="75802BD8">
      <w:start w:val="1"/>
      <w:numFmt w:val="decimal"/>
      <w:lvlText w:val="%1."/>
      <w:lvlJc w:val="left"/>
      <w:pPr>
        <w:ind w:left="720" w:hanging="360"/>
      </w:pPr>
      <w:rPr>
        <w:rFonts w:hint="default"/>
        <w:b w:val="0"/>
        <w:color w:val="auto"/>
      </w:rPr>
    </w:lvl>
    <w:lvl w:ilvl="1" w:tplc="40FEC0D4">
      <w:start w:val="1"/>
      <w:numFmt w:val="lowerLetter"/>
      <w:lvlText w:val="%2."/>
      <w:lvlJc w:val="left"/>
      <w:pPr>
        <w:ind w:left="1440" w:hanging="360"/>
      </w:pPr>
    </w:lvl>
    <w:lvl w:ilvl="2" w:tplc="0ABE7B4A" w:tentative="1">
      <w:start w:val="1"/>
      <w:numFmt w:val="lowerRoman"/>
      <w:lvlText w:val="%3."/>
      <w:lvlJc w:val="right"/>
      <w:pPr>
        <w:ind w:left="2160" w:hanging="180"/>
      </w:pPr>
    </w:lvl>
    <w:lvl w:ilvl="3" w:tplc="4E128718" w:tentative="1">
      <w:start w:val="1"/>
      <w:numFmt w:val="decimal"/>
      <w:lvlText w:val="%4."/>
      <w:lvlJc w:val="left"/>
      <w:pPr>
        <w:ind w:left="2880" w:hanging="360"/>
      </w:pPr>
    </w:lvl>
    <w:lvl w:ilvl="4" w:tplc="491288D8" w:tentative="1">
      <w:start w:val="1"/>
      <w:numFmt w:val="lowerLetter"/>
      <w:lvlText w:val="%5."/>
      <w:lvlJc w:val="left"/>
      <w:pPr>
        <w:ind w:left="3600" w:hanging="360"/>
      </w:pPr>
    </w:lvl>
    <w:lvl w:ilvl="5" w:tplc="4F3C1D90" w:tentative="1">
      <w:start w:val="1"/>
      <w:numFmt w:val="lowerRoman"/>
      <w:lvlText w:val="%6."/>
      <w:lvlJc w:val="right"/>
      <w:pPr>
        <w:ind w:left="4320" w:hanging="180"/>
      </w:pPr>
    </w:lvl>
    <w:lvl w:ilvl="6" w:tplc="837CCB08" w:tentative="1">
      <w:start w:val="1"/>
      <w:numFmt w:val="decimal"/>
      <w:lvlText w:val="%7."/>
      <w:lvlJc w:val="left"/>
      <w:pPr>
        <w:ind w:left="5040" w:hanging="360"/>
      </w:pPr>
    </w:lvl>
    <w:lvl w:ilvl="7" w:tplc="71369C3A" w:tentative="1">
      <w:start w:val="1"/>
      <w:numFmt w:val="lowerLetter"/>
      <w:lvlText w:val="%8."/>
      <w:lvlJc w:val="left"/>
      <w:pPr>
        <w:ind w:left="5760" w:hanging="360"/>
      </w:pPr>
    </w:lvl>
    <w:lvl w:ilvl="8" w:tplc="E4B80ADA"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0"/>
  </w:num>
  <w:num w:numId="5">
    <w:abstractNumId w:val="2"/>
  </w:num>
  <w:num w:numId="6">
    <w:abstractNumId w:val="3"/>
  </w:num>
  <w:num w:numId="7">
    <w:abstractNumId w:val="6"/>
  </w:num>
  <w:num w:numId="8">
    <w:abstractNumId w:val="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3C"/>
    <w:rsid w:val="00990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F8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187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9187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8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F7F8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F7F8D"/>
    <w:rPr>
      <w:rFonts w:ascii="Calibri" w:eastAsia="Calibri" w:hAnsi="Calibri" w:cs="Times New Roman"/>
    </w:rPr>
  </w:style>
  <w:style w:type="paragraph" w:styleId="BalloonText">
    <w:name w:val="Balloon Text"/>
    <w:basedOn w:val="Normal"/>
    <w:link w:val="BalloonTextChar"/>
    <w:uiPriority w:val="99"/>
    <w:semiHidden/>
    <w:unhideWhenUsed/>
    <w:rsid w:val="00C8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45"/>
    <w:rPr>
      <w:rFonts w:ascii="Tahoma" w:hAnsi="Tahoma" w:cs="Tahoma"/>
      <w:sz w:val="16"/>
      <w:szCs w:val="16"/>
    </w:rPr>
  </w:style>
  <w:style w:type="paragraph" w:styleId="Footer">
    <w:name w:val="footer"/>
    <w:basedOn w:val="Normal"/>
    <w:link w:val="FooterChar"/>
    <w:uiPriority w:val="99"/>
    <w:unhideWhenUsed/>
    <w:rsid w:val="0028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235"/>
  </w:style>
  <w:style w:type="character" w:customStyle="1" w:styleId="Heading2Char">
    <w:name w:val="Heading 2 Char"/>
    <w:basedOn w:val="DefaultParagraphFont"/>
    <w:link w:val="Heading2"/>
    <w:uiPriority w:val="9"/>
    <w:rsid w:val="00D9187F"/>
    <w:rPr>
      <w:rFonts w:ascii="Times New Roman" w:hAnsi="Times New Roman"/>
      <w:b/>
      <w:sz w:val="28"/>
      <w:szCs w:val="28"/>
    </w:rPr>
  </w:style>
  <w:style w:type="character" w:customStyle="1" w:styleId="Heading3Char">
    <w:name w:val="Heading 3 Char"/>
    <w:basedOn w:val="DefaultParagraphFont"/>
    <w:link w:val="Heading3"/>
    <w:uiPriority w:val="9"/>
    <w:rsid w:val="00D9187F"/>
    <w:rPr>
      <w:rFonts w:ascii="Times New Roman" w:hAnsi="Times New Roman"/>
      <w:b/>
      <w:sz w:val="24"/>
      <w:szCs w:val="24"/>
    </w:rPr>
  </w:style>
  <w:style w:type="paragraph" w:styleId="ListParagraph">
    <w:name w:val="List Paragraph"/>
    <w:basedOn w:val="Normal"/>
    <w:uiPriority w:val="34"/>
    <w:qFormat/>
    <w:rsid w:val="00E90404"/>
    <w:pPr>
      <w:ind w:left="720"/>
      <w:contextualSpacing/>
    </w:pPr>
  </w:style>
  <w:style w:type="character" w:styleId="CommentReference">
    <w:name w:val="annotation reference"/>
    <w:basedOn w:val="DefaultParagraphFont"/>
    <w:uiPriority w:val="99"/>
    <w:semiHidden/>
    <w:unhideWhenUsed/>
    <w:rsid w:val="00E90404"/>
    <w:rPr>
      <w:sz w:val="16"/>
      <w:szCs w:val="16"/>
    </w:rPr>
  </w:style>
  <w:style w:type="paragraph" w:styleId="CommentText">
    <w:name w:val="annotation text"/>
    <w:basedOn w:val="Normal"/>
    <w:link w:val="CommentTextChar"/>
    <w:uiPriority w:val="99"/>
    <w:semiHidden/>
    <w:unhideWhenUsed/>
    <w:rsid w:val="00E90404"/>
    <w:pPr>
      <w:spacing w:line="240" w:lineRule="auto"/>
    </w:pPr>
    <w:rPr>
      <w:sz w:val="20"/>
      <w:szCs w:val="20"/>
    </w:rPr>
  </w:style>
  <w:style w:type="character" w:customStyle="1" w:styleId="CommentTextChar">
    <w:name w:val="Comment Text Char"/>
    <w:basedOn w:val="DefaultParagraphFont"/>
    <w:link w:val="CommentText"/>
    <w:uiPriority w:val="99"/>
    <w:semiHidden/>
    <w:rsid w:val="00E90404"/>
    <w:rPr>
      <w:sz w:val="20"/>
      <w:szCs w:val="20"/>
    </w:rPr>
  </w:style>
  <w:style w:type="paragraph" w:styleId="CommentSubject">
    <w:name w:val="annotation subject"/>
    <w:basedOn w:val="CommentText"/>
    <w:next w:val="CommentText"/>
    <w:link w:val="CommentSubjectChar"/>
    <w:uiPriority w:val="99"/>
    <w:semiHidden/>
    <w:unhideWhenUsed/>
    <w:rsid w:val="00E90404"/>
    <w:rPr>
      <w:b/>
      <w:bCs/>
    </w:rPr>
  </w:style>
  <w:style w:type="character" w:customStyle="1" w:styleId="CommentSubjectChar">
    <w:name w:val="Comment Subject Char"/>
    <w:basedOn w:val="CommentTextChar"/>
    <w:link w:val="CommentSubject"/>
    <w:uiPriority w:val="99"/>
    <w:semiHidden/>
    <w:rsid w:val="00E90404"/>
    <w:rPr>
      <w:b/>
      <w:bCs/>
      <w:sz w:val="20"/>
      <w:szCs w:val="20"/>
    </w:rPr>
  </w:style>
  <w:style w:type="paragraph" w:styleId="Revision">
    <w:name w:val="Revision"/>
    <w:hidden/>
    <w:uiPriority w:val="99"/>
    <w:semiHidden/>
    <w:rsid w:val="00E90404"/>
    <w:pPr>
      <w:spacing w:after="0" w:line="240" w:lineRule="auto"/>
    </w:pPr>
  </w:style>
  <w:style w:type="paragraph" w:customStyle="1" w:styleId="subsection">
    <w:name w:val="subsection"/>
    <w:basedOn w:val="Normal"/>
    <w:rsid w:val="004943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943E0"/>
    <w:rPr>
      <w:color w:val="0000FF" w:themeColor="hyperlink"/>
      <w:u w:val="single"/>
    </w:rPr>
  </w:style>
  <w:style w:type="paragraph" w:customStyle="1" w:styleId="Default">
    <w:name w:val="Default"/>
    <w:rsid w:val="00D27EE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877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F8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187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9187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8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F7F8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F7F8D"/>
    <w:rPr>
      <w:rFonts w:ascii="Calibri" w:eastAsia="Calibri" w:hAnsi="Calibri" w:cs="Times New Roman"/>
    </w:rPr>
  </w:style>
  <w:style w:type="paragraph" w:styleId="BalloonText">
    <w:name w:val="Balloon Text"/>
    <w:basedOn w:val="Normal"/>
    <w:link w:val="BalloonTextChar"/>
    <w:uiPriority w:val="99"/>
    <w:semiHidden/>
    <w:unhideWhenUsed/>
    <w:rsid w:val="00C8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45"/>
    <w:rPr>
      <w:rFonts w:ascii="Tahoma" w:hAnsi="Tahoma" w:cs="Tahoma"/>
      <w:sz w:val="16"/>
      <w:szCs w:val="16"/>
    </w:rPr>
  </w:style>
  <w:style w:type="paragraph" w:styleId="Footer">
    <w:name w:val="footer"/>
    <w:basedOn w:val="Normal"/>
    <w:link w:val="FooterChar"/>
    <w:uiPriority w:val="99"/>
    <w:unhideWhenUsed/>
    <w:rsid w:val="0028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235"/>
  </w:style>
  <w:style w:type="character" w:customStyle="1" w:styleId="Heading2Char">
    <w:name w:val="Heading 2 Char"/>
    <w:basedOn w:val="DefaultParagraphFont"/>
    <w:link w:val="Heading2"/>
    <w:uiPriority w:val="9"/>
    <w:rsid w:val="00D9187F"/>
    <w:rPr>
      <w:rFonts w:ascii="Times New Roman" w:hAnsi="Times New Roman"/>
      <w:b/>
      <w:sz w:val="28"/>
      <w:szCs w:val="28"/>
    </w:rPr>
  </w:style>
  <w:style w:type="character" w:customStyle="1" w:styleId="Heading3Char">
    <w:name w:val="Heading 3 Char"/>
    <w:basedOn w:val="DefaultParagraphFont"/>
    <w:link w:val="Heading3"/>
    <w:uiPriority w:val="9"/>
    <w:rsid w:val="00D9187F"/>
    <w:rPr>
      <w:rFonts w:ascii="Times New Roman" w:hAnsi="Times New Roman"/>
      <w:b/>
      <w:sz w:val="24"/>
      <w:szCs w:val="24"/>
    </w:rPr>
  </w:style>
  <w:style w:type="paragraph" w:styleId="ListParagraph">
    <w:name w:val="List Paragraph"/>
    <w:basedOn w:val="Normal"/>
    <w:uiPriority w:val="34"/>
    <w:qFormat/>
    <w:rsid w:val="00E90404"/>
    <w:pPr>
      <w:ind w:left="720"/>
      <w:contextualSpacing/>
    </w:pPr>
  </w:style>
  <w:style w:type="character" w:styleId="CommentReference">
    <w:name w:val="annotation reference"/>
    <w:basedOn w:val="DefaultParagraphFont"/>
    <w:uiPriority w:val="99"/>
    <w:semiHidden/>
    <w:unhideWhenUsed/>
    <w:rsid w:val="00E90404"/>
    <w:rPr>
      <w:sz w:val="16"/>
      <w:szCs w:val="16"/>
    </w:rPr>
  </w:style>
  <w:style w:type="paragraph" w:styleId="CommentText">
    <w:name w:val="annotation text"/>
    <w:basedOn w:val="Normal"/>
    <w:link w:val="CommentTextChar"/>
    <w:uiPriority w:val="99"/>
    <w:semiHidden/>
    <w:unhideWhenUsed/>
    <w:rsid w:val="00E90404"/>
    <w:pPr>
      <w:spacing w:line="240" w:lineRule="auto"/>
    </w:pPr>
    <w:rPr>
      <w:sz w:val="20"/>
      <w:szCs w:val="20"/>
    </w:rPr>
  </w:style>
  <w:style w:type="character" w:customStyle="1" w:styleId="CommentTextChar">
    <w:name w:val="Comment Text Char"/>
    <w:basedOn w:val="DefaultParagraphFont"/>
    <w:link w:val="CommentText"/>
    <w:uiPriority w:val="99"/>
    <w:semiHidden/>
    <w:rsid w:val="00E90404"/>
    <w:rPr>
      <w:sz w:val="20"/>
      <w:szCs w:val="20"/>
    </w:rPr>
  </w:style>
  <w:style w:type="paragraph" w:styleId="CommentSubject">
    <w:name w:val="annotation subject"/>
    <w:basedOn w:val="CommentText"/>
    <w:next w:val="CommentText"/>
    <w:link w:val="CommentSubjectChar"/>
    <w:uiPriority w:val="99"/>
    <w:semiHidden/>
    <w:unhideWhenUsed/>
    <w:rsid w:val="00E90404"/>
    <w:rPr>
      <w:b/>
      <w:bCs/>
    </w:rPr>
  </w:style>
  <w:style w:type="character" w:customStyle="1" w:styleId="CommentSubjectChar">
    <w:name w:val="Comment Subject Char"/>
    <w:basedOn w:val="CommentTextChar"/>
    <w:link w:val="CommentSubject"/>
    <w:uiPriority w:val="99"/>
    <w:semiHidden/>
    <w:rsid w:val="00E90404"/>
    <w:rPr>
      <w:b/>
      <w:bCs/>
      <w:sz w:val="20"/>
      <w:szCs w:val="20"/>
    </w:rPr>
  </w:style>
  <w:style w:type="paragraph" w:styleId="Revision">
    <w:name w:val="Revision"/>
    <w:hidden/>
    <w:uiPriority w:val="99"/>
    <w:semiHidden/>
    <w:rsid w:val="00E90404"/>
    <w:pPr>
      <w:spacing w:after="0" w:line="240" w:lineRule="auto"/>
    </w:pPr>
  </w:style>
  <w:style w:type="paragraph" w:customStyle="1" w:styleId="subsection">
    <w:name w:val="subsection"/>
    <w:basedOn w:val="Normal"/>
    <w:rsid w:val="004943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943E0"/>
    <w:rPr>
      <w:color w:val="0000FF" w:themeColor="hyperlink"/>
      <w:u w:val="single"/>
    </w:rPr>
  </w:style>
  <w:style w:type="paragraph" w:customStyle="1" w:styleId="Default">
    <w:name w:val="Default"/>
    <w:rsid w:val="00D27EE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87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02A7DC1-2E60-4847-8809-B9486E2439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224880CAE57E4DA3A3ED54C00F7B68" ma:contentTypeVersion="" ma:contentTypeDescription="PDMS Document Site Content Type" ma:contentTypeScope="" ma:versionID="6b9dec221cf61d750694ce30e5445d2d">
  <xsd:schema xmlns:xsd="http://www.w3.org/2001/XMLSchema" xmlns:xs="http://www.w3.org/2001/XMLSchema" xmlns:p="http://schemas.microsoft.com/office/2006/metadata/properties" xmlns:ns2="A02A7DC1-2E60-4847-8809-B9486E243952" targetNamespace="http://schemas.microsoft.com/office/2006/metadata/properties" ma:root="true" ma:fieldsID="8acd4f5cde2d7c72bf7766b6197c2701" ns2:_="">
    <xsd:import namespace="A02A7DC1-2E60-4847-8809-B9486E2439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A7DC1-2E60-4847-8809-B9486E2439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14458-6305-4839-B29D-348A9FF30C56}">
  <ds:schemaRefs/>
</ds:datastoreItem>
</file>

<file path=customXml/itemProps2.xml><?xml version="1.0" encoding="utf-8"?>
<ds:datastoreItem xmlns:ds="http://schemas.openxmlformats.org/officeDocument/2006/customXml" ds:itemID="{788A4EA3-2DBD-4C34-A4CE-4B7E1AA62526}">
  <ds:schemaRefs>
    <ds:schemaRef ds:uri="http://purl.org/dc/terms/"/>
    <ds:schemaRef ds:uri="A02A7DC1-2E60-4847-8809-B9486E243952"/>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FFC39A7-B468-457A-9D71-A6BC0CB12D69}">
  <ds:schemaRefs/>
</ds:datastoreItem>
</file>

<file path=customXml/itemProps4.xml><?xml version="1.0" encoding="utf-8"?>
<ds:datastoreItem xmlns:ds="http://schemas.openxmlformats.org/officeDocument/2006/customXml" ds:itemID="{5DB29200-E502-4CDA-8A9D-3B2B80FD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6477</Characters>
  <Application>Microsoft Office Word</Application>
  <DocSecurity>4</DocSecurity>
  <Lines>124</Lines>
  <Paragraphs>62</Paragraphs>
  <ScaleCrop>false</ScaleCrop>
  <HeadingPairs>
    <vt:vector size="2" baseType="variant">
      <vt:variant>
        <vt:lpstr>Title</vt:lpstr>
      </vt:variant>
      <vt:variant>
        <vt:i4>1</vt:i4>
      </vt:variant>
    </vt:vector>
  </HeadingPairs>
  <TitlesOfParts>
    <vt:vector size="1" baseType="lpstr">
      <vt:lpstr>TEMPLATE 1: STATEMENT OF COMPATIBILITY FOR A BILL OR DISALLOWABLE LEGISLATIVE INSTRUMENT THAT DOES NOT RAISE ANY HUMAN RIGHTS ISSUES</vt:lpstr>
    </vt:vector>
  </TitlesOfParts>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 STATEMENT OF COMPATIBILITY FOR A BILL OR DISALLOWABLE LEGISLATIVE INSTRUMENT THAT DOES NOT RAISE ANY HUMAN RIGHTS ISSUES</dc:title>
  <dc:creator/>
  <cp:lastModifiedBy/>
  <cp:revision>1</cp:revision>
  <dcterms:created xsi:type="dcterms:W3CDTF">2016-05-03T07:53:00Z</dcterms:created>
  <dcterms:modified xsi:type="dcterms:W3CDTF">2016-05-03T07:53:00Z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28 April 2016</vt:lpwstr>
  </property>
  <property fmtid="{D5CDD505-2E9C-101B-9397-08002B2CF9AE}" pid="4" name="ClearanceDueDate">
    <vt:lpwstr/>
  </property>
  <property fmtid="{D5CDD505-2E9C-101B-9397-08002B2CF9AE}" pid="5" name="ContentTypeId">
    <vt:lpwstr>0x010100A6460C9AE3849D49B23FA494B4EF2C12</vt:lpwstr>
  </property>
  <property fmtid="{D5CDD505-2E9C-101B-9397-08002B2CF9AE}" pid="6" name="Electorates">
    <vt:lpwstr> </vt:lpwstr>
  </property>
  <property fmtid="{D5CDD505-2E9C-101B-9397-08002B2CF9AE}" pid="7" name="GroupResponsible">
    <vt:lpwstr>BRCH-CJCG-CJPPD-Courts Tribunals &amp; Administrative Law Branch</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Albin Smrdel</vt:lpwstr>
  </property>
  <property fmtid="{D5CDD505-2E9C-101B-9397-08002B2CF9AE}" pid="11" name="Ministers">
    <vt:lpwstr>AG - George Brandis</vt:lpwstr>
  </property>
  <property fmtid="{D5CDD505-2E9C-101B-9397-08002B2CF9AE}" pid="12" name="Order">
    <vt:r8>700</vt:r8>
  </property>
  <property fmtid="{D5CDD505-2E9C-101B-9397-08002B2CF9AE}" pid="13" name="PdrId">
    <vt:lpwstr>MS16-000670</vt:lpwstr>
  </property>
  <property fmtid="{D5CDD505-2E9C-101B-9397-08002B2CF9AE}" pid="14" name="Principal">
    <vt:lpwstr>Submission</vt:lpwstr>
  </property>
  <property fmtid="{D5CDD505-2E9C-101B-9397-08002B2CF9AE}" pid="15" name="ReasonForSensitivity">
    <vt:lpwstr/>
  </property>
  <property fmtid="{D5CDD505-2E9C-101B-9397-08002B2CF9AE}" pid="16" name="RegisteredDate">
    <vt:lpwstr>26 April 2016</vt:lpwstr>
  </property>
  <property fmtid="{D5CDD505-2E9C-101B-9397-08002B2CF9AE}" pid="17" name="RequestedAction">
    <vt:lpwstr>Action - Sign</vt:lpwstr>
  </property>
  <property fmtid="{D5CDD505-2E9C-101B-9397-08002B2CF9AE}" pid="18" name="ResponsibleMinister">
    <vt:lpwstr>AG - George Brandis</vt:lpwstr>
  </property>
  <property fmtid="{D5CDD505-2E9C-101B-9397-08002B2CF9AE}" pid="19" name="SecurityClassification">
    <vt:lpwstr>Sensitive: Legal  </vt:lpwstr>
  </property>
  <property fmtid="{D5CDD505-2E9C-101B-9397-08002B2CF9AE}" pid="20" name="Subject">
    <vt:lpwstr>Executive Council documents for Courts Administration (Consequential Amenmdents) Regulation 2016 and Admiralty Amendment Rules 2016</vt:lpwstr>
  </property>
  <property fmtid="{D5CDD505-2E9C-101B-9397-08002B2CF9AE}" pid="21" name="TaskSeqNo">
    <vt:lpwstr>0</vt:lpwstr>
  </property>
  <property fmtid="{D5CDD505-2E9C-101B-9397-08002B2CF9AE}" pid="22" name="TemplateSubType">
    <vt:lpwstr>AG - A/g AG</vt:lpwstr>
  </property>
  <property fmtid="{D5CDD505-2E9C-101B-9397-08002B2CF9AE}" pid="23" name="TemplateType">
    <vt:lpwstr>Attorney-General</vt:lpwstr>
  </property>
  <property fmtid="{D5CDD505-2E9C-101B-9397-08002B2CF9AE}" pid="24" name="TemplateUrl">
    <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xd_ProgID">
    <vt:lpwstr/>
  </property>
  <property fmtid="{D5CDD505-2E9C-101B-9397-08002B2CF9AE}" pid="27" name="xd_Signature">
    <vt:bool>false</vt:bool>
  </property>
</Properties>
</file>