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EC0390" w:rsidRDefault="00DA186E" w:rsidP="00715914">
      <w:pPr>
        <w:rPr>
          <w:sz w:val="28"/>
        </w:rPr>
      </w:pPr>
      <w:r w:rsidRPr="00EC0390">
        <w:rPr>
          <w:noProof/>
          <w:lang w:eastAsia="en-AU"/>
        </w:rPr>
        <w:drawing>
          <wp:inline distT="0" distB="0" distL="0" distR="0" wp14:anchorId="5EC1E21F" wp14:editId="4F0CA1D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C0390" w:rsidRDefault="00715914" w:rsidP="00715914">
      <w:pPr>
        <w:rPr>
          <w:sz w:val="19"/>
        </w:rPr>
      </w:pPr>
    </w:p>
    <w:p w:rsidR="00715914" w:rsidRPr="00EC0390" w:rsidRDefault="00C71334" w:rsidP="00715914">
      <w:pPr>
        <w:pStyle w:val="ShortT"/>
      </w:pPr>
      <w:r w:rsidRPr="00EC0390">
        <w:t>Norfolk Island Provident Account (Closure and Other Measures) Ordina</w:t>
      </w:r>
      <w:r w:rsidR="00D730B8" w:rsidRPr="00EC0390">
        <w:t>n</w:t>
      </w:r>
      <w:r w:rsidRPr="00EC0390">
        <w:t>ce 2</w:t>
      </w:r>
      <w:r w:rsidR="00D730B8" w:rsidRPr="00EC0390">
        <w:t>01</w:t>
      </w:r>
      <w:r w:rsidRPr="00EC0390">
        <w:t>6</w:t>
      </w:r>
    </w:p>
    <w:p w:rsidR="00715914" w:rsidRPr="00EC0390" w:rsidRDefault="00715914" w:rsidP="00715914"/>
    <w:p w:rsidR="00715914" w:rsidRPr="00EC0390" w:rsidRDefault="00BB328E" w:rsidP="006475DA">
      <w:pPr>
        <w:pStyle w:val="InstNo"/>
      </w:pPr>
      <w:r>
        <w:t xml:space="preserve">Ordinance </w:t>
      </w:r>
      <w:fldSimple w:instr=" DOCPROPERTY  ActNo  ">
        <w:r>
          <w:t xml:space="preserve">No. </w:t>
        </w:r>
        <w:r w:rsidR="00B07852">
          <w:t>6,</w:t>
        </w:r>
        <w:r>
          <w:t xml:space="preserve"> 2016</w:t>
        </w:r>
      </w:fldSimple>
    </w:p>
    <w:p w:rsidR="00503273" w:rsidRPr="00EC0390" w:rsidRDefault="00503273" w:rsidP="00A1128D">
      <w:pPr>
        <w:pStyle w:val="SignCoverPageStart"/>
        <w:spacing w:before="240"/>
        <w:rPr>
          <w:szCs w:val="22"/>
        </w:rPr>
      </w:pPr>
      <w:r w:rsidRPr="00EC0390">
        <w:rPr>
          <w:szCs w:val="22"/>
        </w:rPr>
        <w:t>I, General the Honourable Sir Peter Cosgrove AK MC (</w:t>
      </w:r>
      <w:proofErr w:type="spellStart"/>
      <w:r w:rsidRPr="00EC0390">
        <w:rPr>
          <w:szCs w:val="22"/>
        </w:rPr>
        <w:t>Ret’d</w:t>
      </w:r>
      <w:proofErr w:type="spellEnd"/>
      <w:r w:rsidRPr="00EC0390">
        <w:rPr>
          <w:szCs w:val="22"/>
        </w:rPr>
        <w:t xml:space="preserve">), </w:t>
      </w:r>
      <w:r w:rsidR="00EC0390" w:rsidRPr="00EC0390">
        <w:rPr>
          <w:szCs w:val="22"/>
        </w:rPr>
        <w:t>Governor</w:t>
      </w:r>
      <w:r w:rsidR="00EC0390">
        <w:rPr>
          <w:szCs w:val="22"/>
        </w:rPr>
        <w:noBreakHyphen/>
      </w:r>
      <w:r w:rsidR="00EC0390" w:rsidRPr="00EC0390">
        <w:rPr>
          <w:szCs w:val="22"/>
        </w:rPr>
        <w:t>General</w:t>
      </w:r>
      <w:r w:rsidRPr="00EC0390">
        <w:rPr>
          <w:szCs w:val="22"/>
        </w:rPr>
        <w:t xml:space="preserve"> of the Commonwealth of Australia, acting with the advice of the Federal Executive Council, make the following Ordinance.</w:t>
      </w:r>
    </w:p>
    <w:p w:rsidR="00503273" w:rsidRPr="00EC0390" w:rsidRDefault="00503273" w:rsidP="00A1128D">
      <w:pPr>
        <w:keepNext/>
        <w:spacing w:before="720" w:line="240" w:lineRule="atLeast"/>
        <w:ind w:right="397"/>
        <w:jc w:val="both"/>
        <w:rPr>
          <w:szCs w:val="22"/>
        </w:rPr>
      </w:pPr>
      <w:r w:rsidRPr="00EC0390">
        <w:rPr>
          <w:szCs w:val="22"/>
        </w:rPr>
        <w:t xml:space="preserve">Dated </w:t>
      </w:r>
      <w:bookmarkStart w:id="0" w:name="BKCheck15B_1"/>
      <w:bookmarkEnd w:id="0"/>
      <w:r w:rsidRPr="00EC0390">
        <w:rPr>
          <w:szCs w:val="22"/>
        </w:rPr>
        <w:fldChar w:fldCharType="begin"/>
      </w:r>
      <w:r w:rsidRPr="00EC0390">
        <w:rPr>
          <w:szCs w:val="22"/>
        </w:rPr>
        <w:instrText xml:space="preserve"> DOCPROPERTY  DateMade </w:instrText>
      </w:r>
      <w:r w:rsidRPr="00EC0390">
        <w:rPr>
          <w:szCs w:val="22"/>
        </w:rPr>
        <w:fldChar w:fldCharType="separate"/>
      </w:r>
      <w:r w:rsidR="00BB328E">
        <w:rPr>
          <w:szCs w:val="22"/>
        </w:rPr>
        <w:t>05 May 2016</w:t>
      </w:r>
      <w:r w:rsidRPr="00EC0390">
        <w:rPr>
          <w:szCs w:val="22"/>
        </w:rPr>
        <w:fldChar w:fldCharType="end"/>
      </w:r>
    </w:p>
    <w:p w:rsidR="00503273" w:rsidRPr="00EC0390" w:rsidRDefault="00503273" w:rsidP="00A112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C0390">
        <w:rPr>
          <w:szCs w:val="22"/>
        </w:rPr>
        <w:t>Peter Cosgrove</w:t>
      </w:r>
    </w:p>
    <w:p w:rsidR="00503273" w:rsidRPr="00EC0390" w:rsidRDefault="00EC0390" w:rsidP="00A112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C0390">
        <w:rPr>
          <w:szCs w:val="22"/>
        </w:rPr>
        <w:t>Governor</w:t>
      </w:r>
      <w:r>
        <w:rPr>
          <w:szCs w:val="22"/>
        </w:rPr>
        <w:noBreakHyphen/>
      </w:r>
      <w:r w:rsidRPr="00EC0390">
        <w:rPr>
          <w:szCs w:val="22"/>
        </w:rPr>
        <w:t>General</w:t>
      </w:r>
    </w:p>
    <w:p w:rsidR="00503273" w:rsidRPr="00EC0390" w:rsidRDefault="00503273" w:rsidP="00A112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C0390">
        <w:rPr>
          <w:szCs w:val="22"/>
        </w:rPr>
        <w:t>By His Excellency’s Command</w:t>
      </w:r>
    </w:p>
    <w:p w:rsidR="00503273" w:rsidRPr="00EC0390" w:rsidRDefault="00503273" w:rsidP="00A112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C0390">
        <w:rPr>
          <w:szCs w:val="22"/>
        </w:rPr>
        <w:t>Paul Fletcher</w:t>
      </w:r>
    </w:p>
    <w:p w:rsidR="00503273" w:rsidRPr="00EC0390" w:rsidRDefault="00503273" w:rsidP="00A1128D">
      <w:pPr>
        <w:pStyle w:val="SignCoverPageEnd"/>
        <w:rPr>
          <w:szCs w:val="22"/>
        </w:rPr>
      </w:pPr>
      <w:r w:rsidRPr="00EC0390">
        <w:rPr>
          <w:szCs w:val="22"/>
        </w:rPr>
        <w:t>Minister for Territories</w:t>
      </w:r>
      <w:r w:rsidR="007B5C5B" w:rsidRPr="00EC0390">
        <w:rPr>
          <w:szCs w:val="22"/>
        </w:rPr>
        <w:t>,</w:t>
      </w:r>
      <w:r w:rsidRPr="00EC0390">
        <w:rPr>
          <w:szCs w:val="22"/>
        </w:rPr>
        <w:t xml:space="preserve"> Local Government</w:t>
      </w:r>
      <w:r w:rsidR="007B5C5B" w:rsidRPr="00EC0390">
        <w:rPr>
          <w:szCs w:val="22"/>
        </w:rPr>
        <w:t xml:space="preserve"> and Major Projects</w:t>
      </w:r>
    </w:p>
    <w:p w:rsidR="00503273" w:rsidRPr="00EC0390" w:rsidRDefault="00503273" w:rsidP="00A1128D"/>
    <w:p w:rsidR="00503273" w:rsidRPr="00EC0390" w:rsidRDefault="00503273" w:rsidP="00A1128D"/>
    <w:p w:rsidR="00503273" w:rsidRPr="00EC0390" w:rsidRDefault="00503273" w:rsidP="00A1128D"/>
    <w:p w:rsidR="00503273" w:rsidRPr="00EC0390" w:rsidRDefault="00503273" w:rsidP="00503273"/>
    <w:p w:rsidR="00715914" w:rsidRPr="00EC0390" w:rsidRDefault="00715914" w:rsidP="00715914">
      <w:pPr>
        <w:pStyle w:val="Header"/>
        <w:tabs>
          <w:tab w:val="clear" w:pos="4150"/>
          <w:tab w:val="clear" w:pos="8307"/>
        </w:tabs>
      </w:pPr>
      <w:r w:rsidRPr="00EC0390">
        <w:rPr>
          <w:rStyle w:val="CharChapNo"/>
        </w:rPr>
        <w:t xml:space="preserve"> </w:t>
      </w:r>
      <w:r w:rsidRPr="00EC0390">
        <w:rPr>
          <w:rStyle w:val="CharChapText"/>
        </w:rPr>
        <w:t xml:space="preserve"> </w:t>
      </w:r>
    </w:p>
    <w:p w:rsidR="00715914" w:rsidRPr="00EC0390" w:rsidRDefault="00715914" w:rsidP="00715914">
      <w:pPr>
        <w:pStyle w:val="Header"/>
        <w:tabs>
          <w:tab w:val="clear" w:pos="4150"/>
          <w:tab w:val="clear" w:pos="8307"/>
        </w:tabs>
      </w:pPr>
      <w:r w:rsidRPr="00EC0390">
        <w:rPr>
          <w:rStyle w:val="CharPartNo"/>
        </w:rPr>
        <w:t xml:space="preserve"> </w:t>
      </w:r>
      <w:r w:rsidRPr="00EC0390">
        <w:rPr>
          <w:rStyle w:val="CharPartText"/>
        </w:rPr>
        <w:t xml:space="preserve"> </w:t>
      </w:r>
    </w:p>
    <w:p w:rsidR="00715914" w:rsidRPr="00EC0390" w:rsidRDefault="00715914" w:rsidP="00715914">
      <w:pPr>
        <w:pStyle w:val="Header"/>
        <w:tabs>
          <w:tab w:val="clear" w:pos="4150"/>
          <w:tab w:val="clear" w:pos="8307"/>
        </w:tabs>
      </w:pPr>
      <w:r w:rsidRPr="00EC0390">
        <w:rPr>
          <w:rStyle w:val="CharDivNo"/>
        </w:rPr>
        <w:t xml:space="preserve"> </w:t>
      </w:r>
      <w:r w:rsidRPr="00EC0390">
        <w:rPr>
          <w:rStyle w:val="CharDivText"/>
        </w:rPr>
        <w:t xml:space="preserve"> </w:t>
      </w:r>
    </w:p>
    <w:p w:rsidR="00715914" w:rsidRPr="00EC0390" w:rsidRDefault="00715914" w:rsidP="00715914">
      <w:pPr>
        <w:sectPr w:rsidR="00715914" w:rsidRPr="00EC0390" w:rsidSect="004278B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EC0390" w:rsidRDefault="00715914" w:rsidP="002617E9">
      <w:pPr>
        <w:rPr>
          <w:sz w:val="36"/>
        </w:rPr>
      </w:pPr>
      <w:r w:rsidRPr="00EC0390">
        <w:rPr>
          <w:sz w:val="36"/>
        </w:rPr>
        <w:lastRenderedPageBreak/>
        <w:t>Contents</w:t>
      </w:r>
    </w:p>
    <w:bookmarkStart w:id="1" w:name="BKCheck15B_2"/>
    <w:bookmarkEnd w:id="1"/>
    <w:p w:rsidR="008577EB" w:rsidRPr="00EC0390" w:rsidRDefault="008577E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C0390">
        <w:rPr>
          <w:sz w:val="20"/>
        </w:rPr>
        <w:fldChar w:fldCharType="begin"/>
      </w:r>
      <w:r w:rsidRPr="00EC0390">
        <w:rPr>
          <w:sz w:val="20"/>
        </w:rPr>
        <w:instrText xml:space="preserve"> TOC \o "1-9" </w:instrText>
      </w:r>
      <w:r w:rsidRPr="00EC0390">
        <w:rPr>
          <w:sz w:val="20"/>
        </w:rPr>
        <w:fldChar w:fldCharType="separate"/>
      </w:r>
      <w:r w:rsidRPr="00EC0390">
        <w:rPr>
          <w:noProof/>
        </w:rPr>
        <w:t>Part</w:t>
      </w:r>
      <w:r w:rsidR="00EC0390" w:rsidRPr="00EC0390">
        <w:rPr>
          <w:noProof/>
        </w:rPr>
        <w:t> </w:t>
      </w:r>
      <w:r w:rsidRPr="00EC0390">
        <w:rPr>
          <w:noProof/>
        </w:rPr>
        <w:t>1—Preliminary</w:t>
      </w:r>
      <w:r w:rsidRPr="00EC0390">
        <w:rPr>
          <w:b w:val="0"/>
          <w:noProof/>
          <w:sz w:val="18"/>
        </w:rPr>
        <w:tab/>
      </w:r>
      <w:r w:rsidRPr="00EC0390">
        <w:rPr>
          <w:b w:val="0"/>
          <w:noProof/>
          <w:sz w:val="18"/>
        </w:rPr>
        <w:fldChar w:fldCharType="begin"/>
      </w:r>
      <w:r w:rsidRPr="00EC0390">
        <w:rPr>
          <w:b w:val="0"/>
          <w:noProof/>
          <w:sz w:val="18"/>
        </w:rPr>
        <w:instrText xml:space="preserve"> PAGEREF _Toc448735567 \h </w:instrText>
      </w:r>
      <w:r w:rsidRPr="00EC0390">
        <w:rPr>
          <w:b w:val="0"/>
          <w:noProof/>
          <w:sz w:val="18"/>
        </w:rPr>
      </w:r>
      <w:r w:rsidRPr="00EC0390">
        <w:rPr>
          <w:b w:val="0"/>
          <w:noProof/>
          <w:sz w:val="18"/>
        </w:rPr>
        <w:fldChar w:fldCharType="separate"/>
      </w:r>
      <w:r w:rsidR="00BB328E">
        <w:rPr>
          <w:b w:val="0"/>
          <w:noProof/>
          <w:sz w:val="18"/>
        </w:rPr>
        <w:t>1</w:t>
      </w:r>
      <w:r w:rsidRPr="00EC0390">
        <w:rPr>
          <w:b w:val="0"/>
          <w:noProof/>
          <w:sz w:val="18"/>
        </w:rPr>
        <w:fldChar w:fldCharType="end"/>
      </w:r>
    </w:p>
    <w:p w:rsidR="008577EB" w:rsidRPr="00EC0390" w:rsidRDefault="00857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0390">
        <w:rPr>
          <w:noProof/>
        </w:rPr>
        <w:t>1</w:t>
      </w:r>
      <w:r w:rsidRPr="00EC0390">
        <w:rPr>
          <w:noProof/>
        </w:rPr>
        <w:tab/>
        <w:t>Name</w:t>
      </w:r>
      <w:r w:rsidRPr="00EC0390">
        <w:rPr>
          <w:noProof/>
        </w:rPr>
        <w:tab/>
      </w:r>
      <w:r w:rsidRPr="00EC0390">
        <w:rPr>
          <w:noProof/>
        </w:rPr>
        <w:fldChar w:fldCharType="begin"/>
      </w:r>
      <w:r w:rsidRPr="00EC0390">
        <w:rPr>
          <w:noProof/>
        </w:rPr>
        <w:instrText xml:space="preserve"> PAGEREF _Toc448735568 \h </w:instrText>
      </w:r>
      <w:r w:rsidRPr="00EC0390">
        <w:rPr>
          <w:noProof/>
        </w:rPr>
      </w:r>
      <w:r w:rsidRPr="00EC0390">
        <w:rPr>
          <w:noProof/>
        </w:rPr>
        <w:fldChar w:fldCharType="separate"/>
      </w:r>
      <w:r w:rsidR="00BB328E">
        <w:rPr>
          <w:noProof/>
        </w:rPr>
        <w:t>1</w:t>
      </w:r>
      <w:r w:rsidRPr="00EC0390">
        <w:rPr>
          <w:noProof/>
        </w:rPr>
        <w:fldChar w:fldCharType="end"/>
      </w:r>
    </w:p>
    <w:p w:rsidR="008577EB" w:rsidRPr="00EC0390" w:rsidRDefault="00857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0390">
        <w:rPr>
          <w:noProof/>
        </w:rPr>
        <w:t>2</w:t>
      </w:r>
      <w:r w:rsidRPr="00EC0390">
        <w:rPr>
          <w:noProof/>
        </w:rPr>
        <w:tab/>
        <w:t>Commencement</w:t>
      </w:r>
      <w:r w:rsidRPr="00EC0390">
        <w:rPr>
          <w:noProof/>
        </w:rPr>
        <w:tab/>
      </w:r>
      <w:r w:rsidRPr="00EC0390">
        <w:rPr>
          <w:noProof/>
        </w:rPr>
        <w:fldChar w:fldCharType="begin"/>
      </w:r>
      <w:r w:rsidRPr="00EC0390">
        <w:rPr>
          <w:noProof/>
        </w:rPr>
        <w:instrText xml:space="preserve"> PAGEREF _Toc448735569 \h </w:instrText>
      </w:r>
      <w:r w:rsidRPr="00EC0390">
        <w:rPr>
          <w:noProof/>
        </w:rPr>
      </w:r>
      <w:r w:rsidRPr="00EC0390">
        <w:rPr>
          <w:noProof/>
        </w:rPr>
        <w:fldChar w:fldCharType="separate"/>
      </w:r>
      <w:r w:rsidR="00BB328E">
        <w:rPr>
          <w:noProof/>
        </w:rPr>
        <w:t>1</w:t>
      </w:r>
      <w:r w:rsidRPr="00EC0390">
        <w:rPr>
          <w:noProof/>
        </w:rPr>
        <w:fldChar w:fldCharType="end"/>
      </w:r>
    </w:p>
    <w:p w:rsidR="008577EB" w:rsidRPr="00EC0390" w:rsidRDefault="00857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0390">
        <w:rPr>
          <w:noProof/>
        </w:rPr>
        <w:t>3</w:t>
      </w:r>
      <w:r w:rsidRPr="00EC0390">
        <w:rPr>
          <w:noProof/>
        </w:rPr>
        <w:tab/>
        <w:t>Authority</w:t>
      </w:r>
      <w:r w:rsidRPr="00EC0390">
        <w:rPr>
          <w:noProof/>
        </w:rPr>
        <w:tab/>
      </w:r>
      <w:r w:rsidRPr="00EC0390">
        <w:rPr>
          <w:noProof/>
        </w:rPr>
        <w:fldChar w:fldCharType="begin"/>
      </w:r>
      <w:r w:rsidRPr="00EC0390">
        <w:rPr>
          <w:noProof/>
        </w:rPr>
        <w:instrText xml:space="preserve"> PAGEREF _Toc448735570 \h </w:instrText>
      </w:r>
      <w:r w:rsidRPr="00EC0390">
        <w:rPr>
          <w:noProof/>
        </w:rPr>
      </w:r>
      <w:r w:rsidRPr="00EC0390">
        <w:rPr>
          <w:noProof/>
        </w:rPr>
        <w:fldChar w:fldCharType="separate"/>
      </w:r>
      <w:r w:rsidR="00BB328E">
        <w:rPr>
          <w:noProof/>
        </w:rPr>
        <w:t>1</w:t>
      </w:r>
      <w:r w:rsidRPr="00EC0390">
        <w:rPr>
          <w:noProof/>
        </w:rPr>
        <w:fldChar w:fldCharType="end"/>
      </w:r>
    </w:p>
    <w:p w:rsidR="008577EB" w:rsidRPr="00EC0390" w:rsidRDefault="00857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0390">
        <w:rPr>
          <w:noProof/>
        </w:rPr>
        <w:t>4</w:t>
      </w:r>
      <w:r w:rsidRPr="00EC0390">
        <w:rPr>
          <w:noProof/>
        </w:rPr>
        <w:tab/>
        <w:t>Definitions</w:t>
      </w:r>
      <w:r w:rsidRPr="00EC0390">
        <w:rPr>
          <w:noProof/>
        </w:rPr>
        <w:tab/>
      </w:r>
      <w:r w:rsidRPr="00EC0390">
        <w:rPr>
          <w:noProof/>
        </w:rPr>
        <w:fldChar w:fldCharType="begin"/>
      </w:r>
      <w:r w:rsidRPr="00EC0390">
        <w:rPr>
          <w:noProof/>
        </w:rPr>
        <w:instrText xml:space="preserve"> PAGEREF _Toc448735571 \h </w:instrText>
      </w:r>
      <w:r w:rsidRPr="00EC0390">
        <w:rPr>
          <w:noProof/>
        </w:rPr>
      </w:r>
      <w:r w:rsidRPr="00EC0390">
        <w:rPr>
          <w:noProof/>
        </w:rPr>
        <w:fldChar w:fldCharType="separate"/>
      </w:r>
      <w:r w:rsidR="00BB328E">
        <w:rPr>
          <w:noProof/>
        </w:rPr>
        <w:t>1</w:t>
      </w:r>
      <w:r w:rsidRPr="00EC0390">
        <w:rPr>
          <w:noProof/>
        </w:rPr>
        <w:fldChar w:fldCharType="end"/>
      </w:r>
    </w:p>
    <w:p w:rsidR="008577EB" w:rsidRPr="00EC0390" w:rsidRDefault="00857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0390">
        <w:rPr>
          <w:noProof/>
        </w:rPr>
        <w:t>5</w:t>
      </w:r>
      <w:r w:rsidRPr="00EC0390">
        <w:rPr>
          <w:noProof/>
        </w:rPr>
        <w:tab/>
        <w:t xml:space="preserve">The </w:t>
      </w:r>
      <w:r w:rsidRPr="00EC0390">
        <w:rPr>
          <w:i/>
          <w:noProof/>
        </w:rPr>
        <w:t>Acts Interpretation Act 1901</w:t>
      </w:r>
      <w:r w:rsidRPr="00EC0390">
        <w:rPr>
          <w:noProof/>
        </w:rPr>
        <w:t xml:space="preserve"> does not apply</w:t>
      </w:r>
      <w:r w:rsidRPr="00EC0390">
        <w:rPr>
          <w:noProof/>
        </w:rPr>
        <w:tab/>
      </w:r>
      <w:r w:rsidRPr="00EC0390">
        <w:rPr>
          <w:noProof/>
        </w:rPr>
        <w:fldChar w:fldCharType="begin"/>
      </w:r>
      <w:r w:rsidRPr="00EC0390">
        <w:rPr>
          <w:noProof/>
        </w:rPr>
        <w:instrText xml:space="preserve"> PAGEREF _Toc448735572 \h </w:instrText>
      </w:r>
      <w:r w:rsidRPr="00EC0390">
        <w:rPr>
          <w:noProof/>
        </w:rPr>
      </w:r>
      <w:r w:rsidRPr="00EC0390">
        <w:rPr>
          <w:noProof/>
        </w:rPr>
        <w:fldChar w:fldCharType="separate"/>
      </w:r>
      <w:r w:rsidR="00BB328E">
        <w:rPr>
          <w:noProof/>
        </w:rPr>
        <w:t>2</w:t>
      </w:r>
      <w:r w:rsidRPr="00EC0390">
        <w:rPr>
          <w:noProof/>
        </w:rPr>
        <w:fldChar w:fldCharType="end"/>
      </w:r>
    </w:p>
    <w:p w:rsidR="008577EB" w:rsidRPr="00EC0390" w:rsidRDefault="008577E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C0390">
        <w:rPr>
          <w:noProof/>
        </w:rPr>
        <w:t>Part</w:t>
      </w:r>
      <w:r w:rsidR="00EC0390" w:rsidRPr="00EC0390">
        <w:rPr>
          <w:noProof/>
        </w:rPr>
        <w:t> </w:t>
      </w:r>
      <w:r w:rsidRPr="00EC0390">
        <w:rPr>
          <w:noProof/>
        </w:rPr>
        <w:t>2—Closure of the Provident Account</w:t>
      </w:r>
      <w:r w:rsidRPr="00EC0390">
        <w:rPr>
          <w:b w:val="0"/>
          <w:noProof/>
          <w:sz w:val="18"/>
        </w:rPr>
        <w:tab/>
      </w:r>
      <w:r w:rsidRPr="00EC0390">
        <w:rPr>
          <w:b w:val="0"/>
          <w:noProof/>
          <w:sz w:val="18"/>
        </w:rPr>
        <w:fldChar w:fldCharType="begin"/>
      </w:r>
      <w:r w:rsidRPr="00EC0390">
        <w:rPr>
          <w:b w:val="0"/>
          <w:noProof/>
          <w:sz w:val="18"/>
        </w:rPr>
        <w:instrText xml:space="preserve"> PAGEREF _Toc448735573 \h </w:instrText>
      </w:r>
      <w:r w:rsidRPr="00EC0390">
        <w:rPr>
          <w:b w:val="0"/>
          <w:noProof/>
          <w:sz w:val="18"/>
        </w:rPr>
      </w:r>
      <w:r w:rsidRPr="00EC0390">
        <w:rPr>
          <w:b w:val="0"/>
          <w:noProof/>
          <w:sz w:val="18"/>
        </w:rPr>
        <w:fldChar w:fldCharType="separate"/>
      </w:r>
      <w:r w:rsidR="00BB328E">
        <w:rPr>
          <w:b w:val="0"/>
          <w:noProof/>
          <w:sz w:val="18"/>
        </w:rPr>
        <w:t>3</w:t>
      </w:r>
      <w:r w:rsidRPr="00EC0390">
        <w:rPr>
          <w:b w:val="0"/>
          <w:noProof/>
          <w:sz w:val="18"/>
        </w:rPr>
        <w:fldChar w:fldCharType="end"/>
      </w:r>
    </w:p>
    <w:p w:rsidR="008577EB" w:rsidRPr="00EC0390" w:rsidRDefault="00857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0390">
        <w:rPr>
          <w:noProof/>
        </w:rPr>
        <w:t>6</w:t>
      </w:r>
      <w:r w:rsidRPr="00EC0390">
        <w:rPr>
          <w:noProof/>
        </w:rPr>
        <w:tab/>
        <w:t>Application of Ordinance</w:t>
      </w:r>
      <w:r w:rsidRPr="00EC0390">
        <w:rPr>
          <w:noProof/>
        </w:rPr>
        <w:tab/>
      </w:r>
      <w:r w:rsidRPr="00EC0390">
        <w:rPr>
          <w:noProof/>
        </w:rPr>
        <w:fldChar w:fldCharType="begin"/>
      </w:r>
      <w:r w:rsidRPr="00EC0390">
        <w:rPr>
          <w:noProof/>
        </w:rPr>
        <w:instrText xml:space="preserve"> PAGEREF _Toc448735574 \h </w:instrText>
      </w:r>
      <w:r w:rsidRPr="00EC0390">
        <w:rPr>
          <w:noProof/>
        </w:rPr>
      </w:r>
      <w:r w:rsidRPr="00EC0390">
        <w:rPr>
          <w:noProof/>
        </w:rPr>
        <w:fldChar w:fldCharType="separate"/>
      </w:r>
      <w:r w:rsidR="00BB328E">
        <w:rPr>
          <w:noProof/>
        </w:rPr>
        <w:t>3</w:t>
      </w:r>
      <w:r w:rsidRPr="00EC0390">
        <w:rPr>
          <w:noProof/>
        </w:rPr>
        <w:fldChar w:fldCharType="end"/>
      </w:r>
    </w:p>
    <w:p w:rsidR="008577EB" w:rsidRPr="00EC0390" w:rsidRDefault="00857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0390">
        <w:rPr>
          <w:noProof/>
        </w:rPr>
        <w:t>7</w:t>
      </w:r>
      <w:r w:rsidRPr="00EC0390">
        <w:rPr>
          <w:noProof/>
        </w:rPr>
        <w:tab/>
        <w:t>Closure of Norfolk Island Provident Account</w:t>
      </w:r>
      <w:r w:rsidRPr="00EC0390">
        <w:rPr>
          <w:noProof/>
        </w:rPr>
        <w:tab/>
      </w:r>
      <w:r w:rsidRPr="00EC0390">
        <w:rPr>
          <w:noProof/>
        </w:rPr>
        <w:fldChar w:fldCharType="begin"/>
      </w:r>
      <w:r w:rsidRPr="00EC0390">
        <w:rPr>
          <w:noProof/>
        </w:rPr>
        <w:instrText xml:space="preserve"> PAGEREF _Toc448735575 \h </w:instrText>
      </w:r>
      <w:r w:rsidRPr="00EC0390">
        <w:rPr>
          <w:noProof/>
        </w:rPr>
      </w:r>
      <w:r w:rsidRPr="00EC0390">
        <w:rPr>
          <w:noProof/>
        </w:rPr>
        <w:fldChar w:fldCharType="separate"/>
      </w:r>
      <w:r w:rsidR="00BB328E">
        <w:rPr>
          <w:noProof/>
        </w:rPr>
        <w:t>3</w:t>
      </w:r>
      <w:r w:rsidRPr="00EC0390">
        <w:rPr>
          <w:noProof/>
        </w:rPr>
        <w:fldChar w:fldCharType="end"/>
      </w:r>
    </w:p>
    <w:p w:rsidR="008577EB" w:rsidRPr="00EC0390" w:rsidRDefault="00857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0390">
        <w:rPr>
          <w:noProof/>
        </w:rPr>
        <w:t>8</w:t>
      </w:r>
      <w:r w:rsidRPr="00EC0390">
        <w:rPr>
          <w:noProof/>
        </w:rPr>
        <w:tab/>
        <w:t>Audit to verify amounts payable to contributors</w:t>
      </w:r>
      <w:r w:rsidRPr="00EC0390">
        <w:rPr>
          <w:noProof/>
        </w:rPr>
        <w:tab/>
      </w:r>
      <w:r w:rsidRPr="00EC0390">
        <w:rPr>
          <w:noProof/>
        </w:rPr>
        <w:fldChar w:fldCharType="begin"/>
      </w:r>
      <w:r w:rsidRPr="00EC0390">
        <w:rPr>
          <w:noProof/>
        </w:rPr>
        <w:instrText xml:space="preserve"> PAGEREF _Toc448735576 \h </w:instrText>
      </w:r>
      <w:r w:rsidRPr="00EC0390">
        <w:rPr>
          <w:noProof/>
        </w:rPr>
      </w:r>
      <w:r w:rsidRPr="00EC0390">
        <w:rPr>
          <w:noProof/>
        </w:rPr>
        <w:fldChar w:fldCharType="separate"/>
      </w:r>
      <w:r w:rsidR="00BB328E">
        <w:rPr>
          <w:noProof/>
        </w:rPr>
        <w:t>3</w:t>
      </w:r>
      <w:r w:rsidRPr="00EC0390">
        <w:rPr>
          <w:noProof/>
        </w:rPr>
        <w:fldChar w:fldCharType="end"/>
      </w:r>
    </w:p>
    <w:p w:rsidR="008577EB" w:rsidRPr="00EC0390" w:rsidRDefault="00857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0390">
        <w:rPr>
          <w:noProof/>
        </w:rPr>
        <w:t>9</w:t>
      </w:r>
      <w:r w:rsidRPr="00EC0390">
        <w:rPr>
          <w:noProof/>
        </w:rPr>
        <w:tab/>
        <w:t>Refund of contributions and interest</w:t>
      </w:r>
      <w:r w:rsidRPr="00EC0390">
        <w:rPr>
          <w:noProof/>
        </w:rPr>
        <w:tab/>
      </w:r>
      <w:r w:rsidRPr="00EC0390">
        <w:rPr>
          <w:noProof/>
        </w:rPr>
        <w:fldChar w:fldCharType="begin"/>
      </w:r>
      <w:r w:rsidRPr="00EC0390">
        <w:rPr>
          <w:noProof/>
        </w:rPr>
        <w:instrText xml:space="preserve"> PAGEREF _Toc448735577 \h </w:instrText>
      </w:r>
      <w:r w:rsidRPr="00EC0390">
        <w:rPr>
          <w:noProof/>
        </w:rPr>
      </w:r>
      <w:r w:rsidRPr="00EC0390">
        <w:rPr>
          <w:noProof/>
        </w:rPr>
        <w:fldChar w:fldCharType="separate"/>
      </w:r>
      <w:r w:rsidR="00BB328E">
        <w:rPr>
          <w:noProof/>
        </w:rPr>
        <w:t>3</w:t>
      </w:r>
      <w:r w:rsidRPr="00EC0390">
        <w:rPr>
          <w:noProof/>
        </w:rPr>
        <w:fldChar w:fldCharType="end"/>
      </w:r>
    </w:p>
    <w:p w:rsidR="008577EB" w:rsidRPr="00EC0390" w:rsidRDefault="00857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0390">
        <w:rPr>
          <w:noProof/>
        </w:rPr>
        <w:t>10</w:t>
      </w:r>
      <w:r w:rsidRPr="00EC0390">
        <w:rPr>
          <w:noProof/>
        </w:rPr>
        <w:tab/>
        <w:t>Modifications of section</w:t>
      </w:r>
      <w:r w:rsidR="00EC0390" w:rsidRPr="00EC0390">
        <w:rPr>
          <w:noProof/>
        </w:rPr>
        <w:t> </w:t>
      </w:r>
      <w:r w:rsidRPr="00EC0390">
        <w:rPr>
          <w:noProof/>
        </w:rPr>
        <w:t>12 of the Provident Account Act</w:t>
      </w:r>
      <w:r w:rsidRPr="00EC0390">
        <w:rPr>
          <w:noProof/>
        </w:rPr>
        <w:tab/>
      </w:r>
      <w:r w:rsidRPr="00EC0390">
        <w:rPr>
          <w:noProof/>
        </w:rPr>
        <w:fldChar w:fldCharType="begin"/>
      </w:r>
      <w:r w:rsidRPr="00EC0390">
        <w:rPr>
          <w:noProof/>
        </w:rPr>
        <w:instrText xml:space="preserve"> PAGEREF _Toc448735578 \h </w:instrText>
      </w:r>
      <w:r w:rsidRPr="00EC0390">
        <w:rPr>
          <w:noProof/>
        </w:rPr>
      </w:r>
      <w:r w:rsidRPr="00EC0390">
        <w:rPr>
          <w:noProof/>
        </w:rPr>
        <w:fldChar w:fldCharType="separate"/>
      </w:r>
      <w:r w:rsidR="00BB328E">
        <w:rPr>
          <w:noProof/>
        </w:rPr>
        <w:t>4</w:t>
      </w:r>
      <w:r w:rsidRPr="00EC0390">
        <w:rPr>
          <w:noProof/>
        </w:rPr>
        <w:fldChar w:fldCharType="end"/>
      </w:r>
    </w:p>
    <w:p w:rsidR="008577EB" w:rsidRPr="00EC0390" w:rsidRDefault="00857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0390">
        <w:rPr>
          <w:noProof/>
        </w:rPr>
        <w:t>11</w:t>
      </w:r>
      <w:r w:rsidRPr="00EC0390">
        <w:rPr>
          <w:noProof/>
        </w:rPr>
        <w:tab/>
        <w:t>Payment to person other than contributor</w:t>
      </w:r>
      <w:r w:rsidRPr="00EC0390">
        <w:rPr>
          <w:noProof/>
        </w:rPr>
        <w:tab/>
      </w:r>
      <w:r w:rsidRPr="00EC0390">
        <w:rPr>
          <w:noProof/>
        </w:rPr>
        <w:fldChar w:fldCharType="begin"/>
      </w:r>
      <w:r w:rsidRPr="00EC0390">
        <w:rPr>
          <w:noProof/>
        </w:rPr>
        <w:instrText xml:space="preserve"> PAGEREF _Toc448735579 \h </w:instrText>
      </w:r>
      <w:r w:rsidRPr="00EC0390">
        <w:rPr>
          <w:noProof/>
        </w:rPr>
      </w:r>
      <w:r w:rsidRPr="00EC0390">
        <w:rPr>
          <w:noProof/>
        </w:rPr>
        <w:fldChar w:fldCharType="separate"/>
      </w:r>
      <w:r w:rsidR="00BB328E">
        <w:rPr>
          <w:noProof/>
        </w:rPr>
        <w:t>4</w:t>
      </w:r>
      <w:r w:rsidRPr="00EC0390">
        <w:rPr>
          <w:noProof/>
        </w:rPr>
        <w:fldChar w:fldCharType="end"/>
      </w:r>
    </w:p>
    <w:p w:rsidR="008577EB" w:rsidRPr="00EC0390" w:rsidRDefault="00857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0390">
        <w:rPr>
          <w:noProof/>
        </w:rPr>
        <w:t>12</w:t>
      </w:r>
      <w:r w:rsidRPr="00EC0390">
        <w:rPr>
          <w:noProof/>
        </w:rPr>
        <w:tab/>
        <w:t>Final audit</w:t>
      </w:r>
      <w:r w:rsidRPr="00EC0390">
        <w:rPr>
          <w:noProof/>
        </w:rPr>
        <w:tab/>
      </w:r>
      <w:r w:rsidRPr="00EC0390">
        <w:rPr>
          <w:noProof/>
        </w:rPr>
        <w:fldChar w:fldCharType="begin"/>
      </w:r>
      <w:r w:rsidRPr="00EC0390">
        <w:rPr>
          <w:noProof/>
        </w:rPr>
        <w:instrText xml:space="preserve"> PAGEREF _Toc448735580 \h </w:instrText>
      </w:r>
      <w:r w:rsidRPr="00EC0390">
        <w:rPr>
          <w:noProof/>
        </w:rPr>
      </w:r>
      <w:r w:rsidRPr="00EC0390">
        <w:rPr>
          <w:noProof/>
        </w:rPr>
        <w:fldChar w:fldCharType="separate"/>
      </w:r>
      <w:r w:rsidR="00BB328E">
        <w:rPr>
          <w:noProof/>
        </w:rPr>
        <w:t>4</w:t>
      </w:r>
      <w:r w:rsidRPr="00EC0390">
        <w:rPr>
          <w:noProof/>
        </w:rPr>
        <w:fldChar w:fldCharType="end"/>
      </w:r>
    </w:p>
    <w:p w:rsidR="008577EB" w:rsidRPr="00EC0390" w:rsidRDefault="00857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0390">
        <w:rPr>
          <w:noProof/>
        </w:rPr>
        <w:t>13</w:t>
      </w:r>
      <w:r w:rsidRPr="00EC0390">
        <w:rPr>
          <w:noProof/>
        </w:rPr>
        <w:tab/>
        <w:t>Payment of costs of conducting audits required by this Ordinance</w:t>
      </w:r>
      <w:r w:rsidRPr="00EC0390">
        <w:rPr>
          <w:noProof/>
        </w:rPr>
        <w:tab/>
      </w:r>
      <w:r w:rsidRPr="00EC0390">
        <w:rPr>
          <w:noProof/>
        </w:rPr>
        <w:fldChar w:fldCharType="begin"/>
      </w:r>
      <w:r w:rsidRPr="00EC0390">
        <w:rPr>
          <w:noProof/>
        </w:rPr>
        <w:instrText xml:space="preserve"> PAGEREF _Toc448735581 \h </w:instrText>
      </w:r>
      <w:r w:rsidRPr="00EC0390">
        <w:rPr>
          <w:noProof/>
        </w:rPr>
      </w:r>
      <w:r w:rsidRPr="00EC0390">
        <w:rPr>
          <w:noProof/>
        </w:rPr>
        <w:fldChar w:fldCharType="separate"/>
      </w:r>
      <w:r w:rsidR="00BB328E">
        <w:rPr>
          <w:noProof/>
        </w:rPr>
        <w:t>4</w:t>
      </w:r>
      <w:r w:rsidRPr="00EC0390">
        <w:rPr>
          <w:noProof/>
        </w:rPr>
        <w:fldChar w:fldCharType="end"/>
      </w:r>
    </w:p>
    <w:p w:rsidR="008577EB" w:rsidRPr="00EC0390" w:rsidRDefault="00857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0390">
        <w:rPr>
          <w:noProof/>
        </w:rPr>
        <w:t>14</w:t>
      </w:r>
      <w:r w:rsidRPr="00EC0390">
        <w:rPr>
          <w:noProof/>
        </w:rPr>
        <w:tab/>
        <w:t>Certain payments to be made to eligible employees</w:t>
      </w:r>
      <w:r w:rsidRPr="00EC0390">
        <w:rPr>
          <w:noProof/>
        </w:rPr>
        <w:tab/>
      </w:r>
      <w:r w:rsidRPr="00EC0390">
        <w:rPr>
          <w:noProof/>
        </w:rPr>
        <w:fldChar w:fldCharType="begin"/>
      </w:r>
      <w:r w:rsidRPr="00EC0390">
        <w:rPr>
          <w:noProof/>
        </w:rPr>
        <w:instrText xml:space="preserve"> PAGEREF _Toc448735582 \h </w:instrText>
      </w:r>
      <w:r w:rsidRPr="00EC0390">
        <w:rPr>
          <w:noProof/>
        </w:rPr>
      </w:r>
      <w:r w:rsidRPr="00EC0390">
        <w:rPr>
          <w:noProof/>
        </w:rPr>
        <w:fldChar w:fldCharType="separate"/>
      </w:r>
      <w:r w:rsidR="00BB328E">
        <w:rPr>
          <w:noProof/>
        </w:rPr>
        <w:t>5</w:t>
      </w:r>
      <w:r w:rsidRPr="00EC0390">
        <w:rPr>
          <w:noProof/>
        </w:rPr>
        <w:fldChar w:fldCharType="end"/>
      </w:r>
    </w:p>
    <w:p w:rsidR="008577EB" w:rsidRPr="00EC0390" w:rsidRDefault="00857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0390">
        <w:rPr>
          <w:noProof/>
        </w:rPr>
        <w:t>15</w:t>
      </w:r>
      <w:r w:rsidRPr="00EC0390">
        <w:rPr>
          <w:noProof/>
        </w:rPr>
        <w:tab/>
        <w:t>Termination of appointment of Official Trustee and completing actions after the repeal day</w:t>
      </w:r>
      <w:r w:rsidRPr="00EC0390">
        <w:rPr>
          <w:noProof/>
        </w:rPr>
        <w:tab/>
      </w:r>
      <w:r w:rsidRPr="00EC0390">
        <w:rPr>
          <w:noProof/>
        </w:rPr>
        <w:fldChar w:fldCharType="begin"/>
      </w:r>
      <w:r w:rsidRPr="00EC0390">
        <w:rPr>
          <w:noProof/>
        </w:rPr>
        <w:instrText xml:space="preserve"> PAGEREF _Toc448735583 \h </w:instrText>
      </w:r>
      <w:r w:rsidRPr="00EC0390">
        <w:rPr>
          <w:noProof/>
        </w:rPr>
      </w:r>
      <w:r w:rsidRPr="00EC0390">
        <w:rPr>
          <w:noProof/>
        </w:rPr>
        <w:fldChar w:fldCharType="separate"/>
      </w:r>
      <w:r w:rsidR="00BB328E">
        <w:rPr>
          <w:noProof/>
        </w:rPr>
        <w:t>5</w:t>
      </w:r>
      <w:r w:rsidRPr="00EC0390">
        <w:rPr>
          <w:noProof/>
        </w:rPr>
        <w:fldChar w:fldCharType="end"/>
      </w:r>
    </w:p>
    <w:p w:rsidR="008577EB" w:rsidRPr="00EC0390" w:rsidRDefault="00857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0390">
        <w:rPr>
          <w:noProof/>
        </w:rPr>
        <w:t>16</w:t>
      </w:r>
      <w:r w:rsidRPr="00EC0390">
        <w:rPr>
          <w:noProof/>
        </w:rPr>
        <w:tab/>
        <w:t>Repeal of this Ordinance</w:t>
      </w:r>
      <w:r w:rsidRPr="00EC0390">
        <w:rPr>
          <w:noProof/>
        </w:rPr>
        <w:tab/>
      </w:r>
      <w:r w:rsidRPr="00EC0390">
        <w:rPr>
          <w:noProof/>
        </w:rPr>
        <w:fldChar w:fldCharType="begin"/>
      </w:r>
      <w:r w:rsidRPr="00EC0390">
        <w:rPr>
          <w:noProof/>
        </w:rPr>
        <w:instrText xml:space="preserve"> PAGEREF _Toc448735584 \h </w:instrText>
      </w:r>
      <w:r w:rsidRPr="00EC0390">
        <w:rPr>
          <w:noProof/>
        </w:rPr>
      </w:r>
      <w:r w:rsidRPr="00EC0390">
        <w:rPr>
          <w:noProof/>
        </w:rPr>
        <w:fldChar w:fldCharType="separate"/>
      </w:r>
      <w:r w:rsidR="00BB328E">
        <w:rPr>
          <w:noProof/>
        </w:rPr>
        <w:t>5</w:t>
      </w:r>
      <w:r w:rsidRPr="00EC0390">
        <w:rPr>
          <w:noProof/>
        </w:rPr>
        <w:fldChar w:fldCharType="end"/>
      </w:r>
    </w:p>
    <w:p w:rsidR="00A802BC" w:rsidRPr="00EC0390" w:rsidRDefault="008577EB" w:rsidP="002617E9">
      <w:pPr>
        <w:rPr>
          <w:sz w:val="20"/>
        </w:rPr>
      </w:pPr>
      <w:r w:rsidRPr="00EC0390">
        <w:rPr>
          <w:sz w:val="20"/>
        </w:rPr>
        <w:fldChar w:fldCharType="end"/>
      </w:r>
    </w:p>
    <w:p w:rsidR="00715914" w:rsidRPr="00EC0390" w:rsidRDefault="00715914" w:rsidP="00715914">
      <w:pPr>
        <w:sectPr w:rsidR="00715914" w:rsidRPr="00EC0390" w:rsidSect="004278B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EC0390" w:rsidRDefault="00715914" w:rsidP="00715914">
      <w:pPr>
        <w:pStyle w:val="ActHead2"/>
      </w:pPr>
      <w:bookmarkStart w:id="2" w:name="_Toc448735567"/>
      <w:r w:rsidRPr="00EC0390">
        <w:rPr>
          <w:rStyle w:val="CharPartNo"/>
        </w:rPr>
        <w:lastRenderedPageBreak/>
        <w:t>Part</w:t>
      </w:r>
      <w:r w:rsidR="00EC0390" w:rsidRPr="00EC0390">
        <w:rPr>
          <w:rStyle w:val="CharPartNo"/>
        </w:rPr>
        <w:t> </w:t>
      </w:r>
      <w:r w:rsidRPr="00EC0390">
        <w:rPr>
          <w:rStyle w:val="CharPartNo"/>
        </w:rPr>
        <w:t>1</w:t>
      </w:r>
      <w:r w:rsidRPr="00EC0390">
        <w:t>—</w:t>
      </w:r>
      <w:r w:rsidRPr="00EC0390">
        <w:rPr>
          <w:rStyle w:val="CharPartText"/>
        </w:rPr>
        <w:t>Preliminary</w:t>
      </w:r>
      <w:bookmarkEnd w:id="2"/>
    </w:p>
    <w:p w:rsidR="00715914" w:rsidRPr="00EC0390" w:rsidRDefault="00715914" w:rsidP="00715914">
      <w:pPr>
        <w:pStyle w:val="Header"/>
      </w:pPr>
      <w:r w:rsidRPr="00EC0390">
        <w:rPr>
          <w:rStyle w:val="CharDivNo"/>
        </w:rPr>
        <w:t xml:space="preserve"> </w:t>
      </w:r>
      <w:r w:rsidRPr="00EC0390">
        <w:rPr>
          <w:rStyle w:val="CharDivText"/>
        </w:rPr>
        <w:t xml:space="preserve"> </w:t>
      </w:r>
    </w:p>
    <w:p w:rsidR="00715914" w:rsidRPr="00EC0390" w:rsidRDefault="00B8397B" w:rsidP="00715914">
      <w:pPr>
        <w:pStyle w:val="ActHead5"/>
      </w:pPr>
      <w:bookmarkStart w:id="3" w:name="_Toc448735568"/>
      <w:r w:rsidRPr="00EC0390">
        <w:rPr>
          <w:rStyle w:val="CharSectno"/>
        </w:rPr>
        <w:t>1</w:t>
      </w:r>
      <w:r w:rsidR="00715914" w:rsidRPr="00EC0390">
        <w:t xml:space="preserve">  </w:t>
      </w:r>
      <w:r w:rsidR="00CE493D" w:rsidRPr="00EC0390">
        <w:t>Name</w:t>
      </w:r>
      <w:bookmarkEnd w:id="3"/>
    </w:p>
    <w:p w:rsidR="00715914" w:rsidRPr="00EC0390" w:rsidRDefault="00715914" w:rsidP="00715914">
      <w:pPr>
        <w:pStyle w:val="subsection"/>
      </w:pPr>
      <w:r w:rsidRPr="00EC0390">
        <w:tab/>
      </w:r>
      <w:r w:rsidRPr="00EC0390">
        <w:tab/>
        <w:t xml:space="preserve">This </w:t>
      </w:r>
      <w:r w:rsidR="00CE493D" w:rsidRPr="00EC0390">
        <w:t xml:space="preserve">is the </w:t>
      </w:r>
      <w:bookmarkStart w:id="4" w:name="BKCheck15B_3"/>
      <w:bookmarkEnd w:id="4"/>
      <w:r w:rsidR="00CE038B" w:rsidRPr="00EC0390">
        <w:rPr>
          <w:i/>
        </w:rPr>
        <w:fldChar w:fldCharType="begin"/>
      </w:r>
      <w:r w:rsidR="00CE038B" w:rsidRPr="00EC0390">
        <w:rPr>
          <w:i/>
        </w:rPr>
        <w:instrText xml:space="preserve"> STYLEREF  ShortT </w:instrText>
      </w:r>
      <w:r w:rsidR="00CE038B" w:rsidRPr="00EC0390">
        <w:rPr>
          <w:i/>
        </w:rPr>
        <w:fldChar w:fldCharType="separate"/>
      </w:r>
      <w:r w:rsidR="00BB328E">
        <w:rPr>
          <w:i/>
          <w:noProof/>
        </w:rPr>
        <w:t>Norfolk Island Provident Account (Closure and Other Measures) Ordinance 2016</w:t>
      </w:r>
      <w:r w:rsidR="00CE038B" w:rsidRPr="00EC0390">
        <w:rPr>
          <w:i/>
        </w:rPr>
        <w:fldChar w:fldCharType="end"/>
      </w:r>
      <w:r w:rsidRPr="00EC0390">
        <w:t>.</w:t>
      </w:r>
    </w:p>
    <w:p w:rsidR="00715914" w:rsidRPr="00EC0390" w:rsidRDefault="00B8397B" w:rsidP="00715914">
      <w:pPr>
        <w:pStyle w:val="ActHead5"/>
      </w:pPr>
      <w:bookmarkStart w:id="5" w:name="_Toc448735569"/>
      <w:r w:rsidRPr="00EC0390">
        <w:rPr>
          <w:rStyle w:val="CharSectno"/>
        </w:rPr>
        <w:t>2</w:t>
      </w:r>
      <w:r w:rsidR="00715914" w:rsidRPr="00EC0390">
        <w:t xml:space="preserve">  Commencement</w:t>
      </w:r>
      <w:bookmarkEnd w:id="5"/>
    </w:p>
    <w:p w:rsidR="00C71334" w:rsidRPr="00EC0390" w:rsidRDefault="00C71334" w:rsidP="00AE58A8">
      <w:pPr>
        <w:pStyle w:val="subsection"/>
      </w:pPr>
      <w:r w:rsidRPr="00EC0390">
        <w:tab/>
        <w:t>(1)</w:t>
      </w:r>
      <w:r w:rsidRPr="00EC0390">
        <w:tab/>
        <w:t>Each provision of this Ordinance specified in column 1 of the table commences, or is taken to have commenced, in accordance with column 2 of the table. Any other statement in column 2 has effect according to its terms.</w:t>
      </w:r>
    </w:p>
    <w:p w:rsidR="00C71334" w:rsidRPr="00EC0390" w:rsidRDefault="00C71334" w:rsidP="00AE58A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C71334" w:rsidRPr="00EC0390" w:rsidTr="00B8397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C71334" w:rsidRPr="00EC0390" w:rsidRDefault="00C71334" w:rsidP="00AE58A8">
            <w:pPr>
              <w:pStyle w:val="TableHeading"/>
            </w:pPr>
            <w:r w:rsidRPr="00EC0390">
              <w:t>Commencement information</w:t>
            </w:r>
          </w:p>
        </w:tc>
      </w:tr>
      <w:tr w:rsidR="00C71334" w:rsidRPr="00EC0390" w:rsidTr="00B8397B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71334" w:rsidRPr="00EC0390" w:rsidRDefault="00C71334" w:rsidP="00AE58A8">
            <w:pPr>
              <w:pStyle w:val="TableHeading"/>
            </w:pPr>
            <w:r w:rsidRPr="00EC0390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71334" w:rsidRPr="00EC0390" w:rsidRDefault="00C71334" w:rsidP="00AE58A8">
            <w:pPr>
              <w:pStyle w:val="TableHeading"/>
            </w:pPr>
            <w:r w:rsidRPr="00EC0390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71334" w:rsidRPr="00EC0390" w:rsidRDefault="00C71334" w:rsidP="00AE58A8">
            <w:pPr>
              <w:pStyle w:val="TableHeading"/>
            </w:pPr>
            <w:r w:rsidRPr="00EC0390">
              <w:t>Column 3</w:t>
            </w:r>
          </w:p>
        </w:tc>
      </w:tr>
      <w:tr w:rsidR="00C71334" w:rsidRPr="00EC0390" w:rsidTr="00B8397B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71334" w:rsidRPr="00EC0390" w:rsidRDefault="00C71334" w:rsidP="00AE58A8">
            <w:pPr>
              <w:pStyle w:val="TableHeading"/>
            </w:pPr>
            <w:r w:rsidRPr="00EC0390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71334" w:rsidRPr="00EC0390" w:rsidRDefault="00C71334" w:rsidP="00AE58A8">
            <w:pPr>
              <w:pStyle w:val="TableHeading"/>
            </w:pPr>
            <w:r w:rsidRPr="00EC0390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71334" w:rsidRPr="00EC0390" w:rsidRDefault="00C71334" w:rsidP="00AE58A8">
            <w:pPr>
              <w:pStyle w:val="TableHeading"/>
            </w:pPr>
            <w:r w:rsidRPr="00EC0390">
              <w:t>Date/Details</w:t>
            </w:r>
          </w:p>
        </w:tc>
      </w:tr>
      <w:tr w:rsidR="00C71334" w:rsidRPr="00EC0390" w:rsidTr="00B8397B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71334" w:rsidRPr="00EC0390" w:rsidRDefault="00C71334" w:rsidP="00B8397B">
            <w:pPr>
              <w:pStyle w:val="Tabletext"/>
            </w:pPr>
            <w:r w:rsidRPr="00EC0390">
              <w:t xml:space="preserve">1.  </w:t>
            </w:r>
            <w:r w:rsidR="00B8397B" w:rsidRPr="00EC0390">
              <w:t>The whole of this Ordinance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71334" w:rsidRPr="00EC0390" w:rsidRDefault="00DC11BE" w:rsidP="00AE58A8">
            <w:pPr>
              <w:pStyle w:val="Tabletext"/>
            </w:pPr>
            <w:r w:rsidRPr="00EC0390">
              <w:t>The day after this Ordinance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71334" w:rsidRPr="00EC0390" w:rsidRDefault="00916B79" w:rsidP="00AE58A8">
            <w:pPr>
              <w:pStyle w:val="Tabletext"/>
            </w:pPr>
            <w:r>
              <w:t>11 May 2016</w:t>
            </w:r>
          </w:p>
        </w:tc>
      </w:tr>
    </w:tbl>
    <w:p w:rsidR="00C71334" w:rsidRPr="00EC0390" w:rsidRDefault="00C71334" w:rsidP="00AE58A8">
      <w:pPr>
        <w:pStyle w:val="notetext"/>
      </w:pPr>
      <w:r w:rsidRPr="00EC0390">
        <w:rPr>
          <w:snapToGrid w:val="0"/>
          <w:lang w:eastAsia="en-US"/>
        </w:rPr>
        <w:t>Note:</w:t>
      </w:r>
      <w:r w:rsidRPr="00EC0390">
        <w:rPr>
          <w:snapToGrid w:val="0"/>
          <w:lang w:eastAsia="en-US"/>
        </w:rPr>
        <w:tab/>
        <w:t xml:space="preserve">This table relates only to the provisions of this </w:t>
      </w:r>
      <w:r w:rsidRPr="00EC0390">
        <w:t xml:space="preserve">Ordinance </w:t>
      </w:r>
      <w:r w:rsidRPr="00EC0390">
        <w:rPr>
          <w:snapToGrid w:val="0"/>
          <w:lang w:eastAsia="en-US"/>
        </w:rPr>
        <w:t xml:space="preserve">as originally made. It will not be amended to deal with any later amendments of this </w:t>
      </w:r>
      <w:r w:rsidRPr="00EC0390">
        <w:t>Ordinance</w:t>
      </w:r>
      <w:r w:rsidRPr="00EC0390">
        <w:rPr>
          <w:snapToGrid w:val="0"/>
          <w:lang w:eastAsia="en-US"/>
        </w:rPr>
        <w:t>.</w:t>
      </w:r>
    </w:p>
    <w:p w:rsidR="00C71334" w:rsidRPr="00EC0390" w:rsidRDefault="00C71334" w:rsidP="00AE58A8">
      <w:pPr>
        <w:pStyle w:val="subsection"/>
      </w:pPr>
      <w:r w:rsidRPr="00EC0390">
        <w:tab/>
        <w:t>(2)</w:t>
      </w:r>
      <w:r w:rsidRPr="00EC0390">
        <w:tab/>
        <w:t xml:space="preserve">Any information in column 3 of the table is not part of this Ordinance. </w:t>
      </w:r>
      <w:bookmarkStart w:id="6" w:name="_GoBack"/>
      <w:bookmarkEnd w:id="6"/>
      <w:r w:rsidRPr="00EC0390">
        <w:t>Information may be inserted in this column, or information in it may be edited, in any published version of this Ordinance.</w:t>
      </w:r>
    </w:p>
    <w:p w:rsidR="00CE493D" w:rsidRPr="00EC0390" w:rsidRDefault="00B8397B" w:rsidP="00E85C54">
      <w:pPr>
        <w:pStyle w:val="ActHead5"/>
      </w:pPr>
      <w:bookmarkStart w:id="7" w:name="_Toc448735570"/>
      <w:r w:rsidRPr="00EC0390">
        <w:rPr>
          <w:rStyle w:val="CharSectno"/>
        </w:rPr>
        <w:t>3</w:t>
      </w:r>
      <w:r w:rsidR="00E85C54" w:rsidRPr="00EC0390">
        <w:t xml:space="preserve">  Authority</w:t>
      </w:r>
      <w:bookmarkEnd w:id="7"/>
    </w:p>
    <w:p w:rsidR="00E708D8" w:rsidRPr="00EC0390" w:rsidRDefault="00E85C54" w:rsidP="00E85C54">
      <w:pPr>
        <w:pStyle w:val="subsection"/>
      </w:pPr>
      <w:r w:rsidRPr="00EC0390">
        <w:tab/>
      </w:r>
      <w:r w:rsidRPr="00EC0390">
        <w:tab/>
        <w:t xml:space="preserve">This </w:t>
      </w:r>
      <w:r w:rsidR="00C71334" w:rsidRPr="00EC0390">
        <w:t>Ordinance</w:t>
      </w:r>
      <w:r w:rsidRPr="00EC0390">
        <w:t xml:space="preserve"> is made under </w:t>
      </w:r>
      <w:r w:rsidR="00FA2CC1" w:rsidRPr="00EC0390">
        <w:t>section</w:t>
      </w:r>
      <w:r w:rsidR="00EC0390" w:rsidRPr="00EC0390">
        <w:t> </w:t>
      </w:r>
      <w:r w:rsidR="00FA2CC1" w:rsidRPr="00EC0390">
        <w:t xml:space="preserve">19A of </w:t>
      </w:r>
      <w:r w:rsidR="001B39BC" w:rsidRPr="00EC0390">
        <w:t xml:space="preserve">the </w:t>
      </w:r>
      <w:r w:rsidR="00C71334" w:rsidRPr="00EC0390">
        <w:rPr>
          <w:i/>
        </w:rPr>
        <w:t>Norfolk Island Act 1979</w:t>
      </w:r>
      <w:r w:rsidR="00EC01C1" w:rsidRPr="00EC0390">
        <w:t>.</w:t>
      </w:r>
    </w:p>
    <w:p w:rsidR="007A6816" w:rsidRPr="00EC0390" w:rsidRDefault="00B8397B" w:rsidP="00C71334">
      <w:pPr>
        <w:pStyle w:val="ActHead5"/>
      </w:pPr>
      <w:bookmarkStart w:id="8" w:name="_Toc448735571"/>
      <w:r w:rsidRPr="00EC0390">
        <w:rPr>
          <w:rStyle w:val="CharSectno"/>
        </w:rPr>
        <w:t>4</w:t>
      </w:r>
      <w:r w:rsidR="00C71334" w:rsidRPr="00EC0390">
        <w:t xml:space="preserve">  Definitions</w:t>
      </w:r>
      <w:bookmarkEnd w:id="8"/>
    </w:p>
    <w:p w:rsidR="00366575" w:rsidRPr="00EC0390" w:rsidRDefault="00366575" w:rsidP="00366575">
      <w:pPr>
        <w:pStyle w:val="subsection"/>
      </w:pPr>
      <w:r w:rsidRPr="00EC0390">
        <w:tab/>
      </w:r>
      <w:r w:rsidRPr="00EC0390">
        <w:tab/>
        <w:t>In this Ordinance:</w:t>
      </w:r>
    </w:p>
    <w:p w:rsidR="00C77CEA" w:rsidRPr="00EC0390" w:rsidRDefault="00C77CEA" w:rsidP="00C71334">
      <w:pPr>
        <w:pStyle w:val="Definition"/>
        <w:rPr>
          <w:b/>
          <w:i/>
        </w:rPr>
      </w:pPr>
      <w:r w:rsidRPr="00EC0390">
        <w:rPr>
          <w:b/>
          <w:i/>
        </w:rPr>
        <w:t>closure day</w:t>
      </w:r>
      <w:r w:rsidRPr="00EC0390">
        <w:t xml:space="preserve"> means 19</w:t>
      </w:r>
      <w:r w:rsidR="00EC0390" w:rsidRPr="00EC0390">
        <w:t> </w:t>
      </w:r>
      <w:r w:rsidRPr="00EC0390">
        <w:t>May 2016.</w:t>
      </w:r>
    </w:p>
    <w:p w:rsidR="00C77CEA" w:rsidRPr="00EC0390" w:rsidRDefault="00C77CEA" w:rsidP="00C71334">
      <w:pPr>
        <w:pStyle w:val="Definition"/>
      </w:pPr>
      <w:r w:rsidRPr="00EC0390">
        <w:rPr>
          <w:b/>
          <w:i/>
        </w:rPr>
        <w:t>contribution</w:t>
      </w:r>
      <w:r w:rsidRPr="00EC0390">
        <w:t xml:space="preserve"> has the same meaning as in the Provident Account </w:t>
      </w:r>
      <w:r w:rsidR="00800163" w:rsidRPr="00EC0390">
        <w:t>Act</w:t>
      </w:r>
      <w:r w:rsidRPr="00EC0390">
        <w:t>.</w:t>
      </w:r>
    </w:p>
    <w:p w:rsidR="00C77CEA" w:rsidRPr="00EC0390" w:rsidRDefault="00C77CEA" w:rsidP="00C71334">
      <w:pPr>
        <w:pStyle w:val="Definition"/>
      </w:pPr>
      <w:r w:rsidRPr="00EC0390">
        <w:rPr>
          <w:b/>
          <w:i/>
        </w:rPr>
        <w:t>contributor</w:t>
      </w:r>
      <w:r w:rsidRPr="00EC0390">
        <w:t xml:space="preserve"> has the same meaning as in the Provident Account </w:t>
      </w:r>
      <w:r w:rsidR="00800163" w:rsidRPr="00EC0390">
        <w:t>Act</w:t>
      </w:r>
      <w:r w:rsidRPr="00EC0390">
        <w:t>.</w:t>
      </w:r>
    </w:p>
    <w:p w:rsidR="00777BC0" w:rsidRPr="00EC0390" w:rsidRDefault="00777BC0" w:rsidP="00C71334">
      <w:pPr>
        <w:pStyle w:val="Definition"/>
      </w:pPr>
      <w:r w:rsidRPr="00EC0390">
        <w:rPr>
          <w:b/>
          <w:i/>
        </w:rPr>
        <w:t xml:space="preserve">eligible employee </w:t>
      </w:r>
      <w:r w:rsidRPr="00EC0390">
        <w:t>has the same meaning as in the Provident Account Act.</w:t>
      </w:r>
    </w:p>
    <w:p w:rsidR="00C77CEA" w:rsidRPr="00EC0390" w:rsidRDefault="00C77CEA" w:rsidP="00C71334">
      <w:pPr>
        <w:pStyle w:val="Definition"/>
      </w:pPr>
      <w:r w:rsidRPr="00EC0390">
        <w:rPr>
          <w:b/>
          <w:i/>
        </w:rPr>
        <w:t>Official Trustee</w:t>
      </w:r>
      <w:r w:rsidRPr="00EC0390">
        <w:t xml:space="preserve"> means the person appointed </w:t>
      </w:r>
      <w:r w:rsidR="00986CC5" w:rsidRPr="00EC0390">
        <w:t xml:space="preserve">and holding office </w:t>
      </w:r>
      <w:r w:rsidRPr="00EC0390">
        <w:t>under section</w:t>
      </w:r>
      <w:r w:rsidR="00EC0390" w:rsidRPr="00EC0390">
        <w:t> </w:t>
      </w:r>
      <w:r w:rsidRPr="00EC0390">
        <w:t xml:space="preserve">4A of the Provident Account </w:t>
      </w:r>
      <w:r w:rsidR="00800163" w:rsidRPr="00EC0390">
        <w:t>Act</w:t>
      </w:r>
      <w:r w:rsidRPr="00EC0390">
        <w:t>.</w:t>
      </w:r>
    </w:p>
    <w:p w:rsidR="00986CC5" w:rsidRPr="00EC0390" w:rsidRDefault="00986CC5" w:rsidP="00C71334">
      <w:pPr>
        <w:pStyle w:val="Definition"/>
      </w:pPr>
      <w:r w:rsidRPr="00EC0390">
        <w:rPr>
          <w:b/>
          <w:i/>
        </w:rPr>
        <w:t>pay day</w:t>
      </w:r>
      <w:r w:rsidRPr="00EC0390">
        <w:t xml:space="preserve"> has the same meaning as in the Provident Account </w:t>
      </w:r>
      <w:r w:rsidR="00800163" w:rsidRPr="00EC0390">
        <w:t>Act</w:t>
      </w:r>
      <w:r w:rsidRPr="00EC0390">
        <w:t>.</w:t>
      </w:r>
    </w:p>
    <w:p w:rsidR="00C71334" w:rsidRPr="00EC0390" w:rsidRDefault="00C71334" w:rsidP="00C71334">
      <w:pPr>
        <w:pStyle w:val="Definition"/>
      </w:pPr>
      <w:r w:rsidRPr="00EC0390">
        <w:rPr>
          <w:b/>
          <w:i/>
        </w:rPr>
        <w:t>Provident Account</w:t>
      </w:r>
      <w:r w:rsidRPr="00EC0390">
        <w:t xml:space="preserve"> means the Norfolk Island Provident Account established under the </w:t>
      </w:r>
      <w:r w:rsidR="006735A1" w:rsidRPr="00EC0390">
        <w:t xml:space="preserve">Provident Account </w:t>
      </w:r>
      <w:r w:rsidR="00800163" w:rsidRPr="00EC0390">
        <w:t>Act</w:t>
      </w:r>
      <w:r w:rsidR="00D730B8" w:rsidRPr="00EC0390">
        <w:t>.</w:t>
      </w:r>
    </w:p>
    <w:p w:rsidR="006735A1" w:rsidRPr="00EC0390" w:rsidRDefault="006735A1" w:rsidP="00C71334">
      <w:pPr>
        <w:pStyle w:val="Definition"/>
      </w:pPr>
      <w:r w:rsidRPr="00EC0390">
        <w:rPr>
          <w:b/>
          <w:i/>
        </w:rPr>
        <w:t xml:space="preserve">Provident Account </w:t>
      </w:r>
      <w:r w:rsidR="00800163" w:rsidRPr="00EC0390">
        <w:rPr>
          <w:b/>
          <w:i/>
        </w:rPr>
        <w:t>Act</w:t>
      </w:r>
      <w:r w:rsidRPr="00EC0390">
        <w:t xml:space="preserve"> means the </w:t>
      </w:r>
      <w:r w:rsidRPr="00EC0390">
        <w:rPr>
          <w:i/>
        </w:rPr>
        <w:t xml:space="preserve">Provident Account </w:t>
      </w:r>
      <w:r w:rsidR="00800163" w:rsidRPr="00EC0390">
        <w:rPr>
          <w:i/>
        </w:rPr>
        <w:t>Act</w:t>
      </w:r>
      <w:r w:rsidRPr="00EC0390">
        <w:rPr>
          <w:i/>
        </w:rPr>
        <w:t xml:space="preserve"> 1958</w:t>
      </w:r>
      <w:r w:rsidRPr="00EC0390">
        <w:t xml:space="preserve"> </w:t>
      </w:r>
      <w:r w:rsidR="008B597D" w:rsidRPr="00EC0390">
        <w:t>(</w:t>
      </w:r>
      <w:r w:rsidR="00B56F79" w:rsidRPr="00EC0390">
        <w:t>Norfolk Island</w:t>
      </w:r>
      <w:r w:rsidR="008B597D" w:rsidRPr="00EC0390">
        <w:t>)</w:t>
      </w:r>
      <w:r w:rsidR="00B8397B" w:rsidRPr="00EC0390">
        <w:t xml:space="preserve"> as in force immediately before the commencement of this Ordinance</w:t>
      </w:r>
      <w:r w:rsidR="00B56F79" w:rsidRPr="00EC0390">
        <w:t>.</w:t>
      </w:r>
    </w:p>
    <w:p w:rsidR="00115C20" w:rsidRPr="00EC0390" w:rsidRDefault="00D730B8" w:rsidP="00115C20">
      <w:pPr>
        <w:pStyle w:val="Definition"/>
      </w:pPr>
      <w:r w:rsidRPr="00EC0390">
        <w:rPr>
          <w:b/>
          <w:i/>
        </w:rPr>
        <w:lastRenderedPageBreak/>
        <w:t>repeal day</w:t>
      </w:r>
      <w:r w:rsidRPr="00EC0390">
        <w:t xml:space="preserve"> means 1</w:t>
      </w:r>
      <w:r w:rsidR="00EC0390" w:rsidRPr="00EC0390">
        <w:t> </w:t>
      </w:r>
      <w:r w:rsidRPr="00EC0390">
        <w:t>July 2016</w:t>
      </w:r>
      <w:r w:rsidR="0054073F" w:rsidRPr="00EC0390">
        <w:t>.</w:t>
      </w:r>
    </w:p>
    <w:p w:rsidR="00B8397B" w:rsidRPr="00EC0390" w:rsidRDefault="00B8397B" w:rsidP="00B8397B">
      <w:pPr>
        <w:pStyle w:val="ActHead5"/>
      </w:pPr>
      <w:bookmarkStart w:id="9" w:name="_Toc448735572"/>
      <w:r w:rsidRPr="00EC0390">
        <w:rPr>
          <w:rStyle w:val="CharSectno"/>
        </w:rPr>
        <w:t>5</w:t>
      </w:r>
      <w:r w:rsidRPr="00EC0390">
        <w:t xml:space="preserve">  The </w:t>
      </w:r>
      <w:r w:rsidRPr="00EC0390">
        <w:rPr>
          <w:i/>
        </w:rPr>
        <w:t>Acts Interpretation Act 1901</w:t>
      </w:r>
      <w:r w:rsidRPr="00EC0390">
        <w:t xml:space="preserve"> does not apply</w:t>
      </w:r>
      <w:bookmarkEnd w:id="9"/>
    </w:p>
    <w:p w:rsidR="00B8397B" w:rsidRPr="00EC0390" w:rsidRDefault="00B8397B" w:rsidP="00B8397B">
      <w:pPr>
        <w:pStyle w:val="subsection"/>
      </w:pPr>
      <w:r w:rsidRPr="00EC0390">
        <w:tab/>
      </w:r>
      <w:r w:rsidRPr="00EC0390">
        <w:tab/>
        <w:t xml:space="preserve">The </w:t>
      </w:r>
      <w:r w:rsidRPr="00EC0390">
        <w:rPr>
          <w:i/>
        </w:rPr>
        <w:t>Acts Interpretation Act 1901</w:t>
      </w:r>
      <w:r w:rsidRPr="00EC0390">
        <w:t xml:space="preserve"> does not apply to this Ordinance.</w:t>
      </w:r>
    </w:p>
    <w:p w:rsidR="00B8397B" w:rsidRPr="00EC0390" w:rsidRDefault="00B8397B" w:rsidP="00B8397B">
      <w:pPr>
        <w:pStyle w:val="notetext"/>
      </w:pPr>
      <w:r w:rsidRPr="00EC0390">
        <w:t>Note:</w:t>
      </w:r>
      <w:r w:rsidRPr="00EC0390">
        <w:tab/>
        <w:t xml:space="preserve">The </w:t>
      </w:r>
      <w:r w:rsidRPr="00EC0390">
        <w:rPr>
          <w:i/>
        </w:rPr>
        <w:t>Interpretation Act 1979</w:t>
      </w:r>
      <w:r w:rsidRPr="00EC0390">
        <w:t xml:space="preserve"> (Norfolk Island) applies instead (because this Ordinance is an enactment for the purposes of that Act).</w:t>
      </w:r>
    </w:p>
    <w:p w:rsidR="00C71334" w:rsidRPr="00EC0390" w:rsidRDefault="00C71334" w:rsidP="00C71334">
      <w:pPr>
        <w:pStyle w:val="ActHead2"/>
        <w:pageBreakBefore/>
      </w:pPr>
      <w:bookmarkStart w:id="10" w:name="f_Check_Lines_above"/>
      <w:bookmarkStart w:id="11" w:name="_Toc448735573"/>
      <w:bookmarkEnd w:id="10"/>
      <w:r w:rsidRPr="00EC0390">
        <w:rPr>
          <w:rStyle w:val="CharPartNo"/>
        </w:rPr>
        <w:t>Part</w:t>
      </w:r>
      <w:r w:rsidR="00EC0390" w:rsidRPr="00EC0390">
        <w:rPr>
          <w:rStyle w:val="CharPartNo"/>
        </w:rPr>
        <w:t> </w:t>
      </w:r>
      <w:r w:rsidRPr="00EC0390">
        <w:rPr>
          <w:rStyle w:val="CharPartNo"/>
        </w:rPr>
        <w:t>2</w:t>
      </w:r>
      <w:r w:rsidRPr="00EC0390">
        <w:t>—</w:t>
      </w:r>
      <w:r w:rsidRPr="00EC0390">
        <w:rPr>
          <w:rStyle w:val="CharPartText"/>
        </w:rPr>
        <w:t>Closure of the Provident Account</w:t>
      </w:r>
      <w:bookmarkEnd w:id="11"/>
    </w:p>
    <w:p w:rsidR="00986CC5" w:rsidRPr="00EC0390" w:rsidRDefault="00986CC5" w:rsidP="00986CC5">
      <w:pPr>
        <w:pStyle w:val="Header"/>
      </w:pPr>
      <w:r w:rsidRPr="00EC0390">
        <w:rPr>
          <w:rStyle w:val="CharDivNo"/>
        </w:rPr>
        <w:t xml:space="preserve"> </w:t>
      </w:r>
      <w:r w:rsidRPr="00EC0390">
        <w:rPr>
          <w:rStyle w:val="CharDivText"/>
        </w:rPr>
        <w:t xml:space="preserve"> </w:t>
      </w:r>
    </w:p>
    <w:p w:rsidR="001902AF" w:rsidRPr="00EC0390" w:rsidRDefault="00B8397B" w:rsidP="00D730B8">
      <w:pPr>
        <w:pStyle w:val="ActHead5"/>
      </w:pPr>
      <w:bookmarkStart w:id="12" w:name="_Toc448735574"/>
      <w:r w:rsidRPr="00EC0390">
        <w:rPr>
          <w:rStyle w:val="CharSectno"/>
        </w:rPr>
        <w:t>6</w:t>
      </w:r>
      <w:r w:rsidR="001902AF" w:rsidRPr="00EC0390">
        <w:t xml:space="preserve">  Application of Ordinance</w:t>
      </w:r>
      <w:bookmarkEnd w:id="12"/>
    </w:p>
    <w:p w:rsidR="001902AF" w:rsidRPr="00EC0390" w:rsidRDefault="001902AF" w:rsidP="001902AF">
      <w:pPr>
        <w:pStyle w:val="subsection"/>
      </w:pPr>
      <w:r w:rsidRPr="00EC0390">
        <w:tab/>
      </w:r>
      <w:r w:rsidRPr="00EC0390">
        <w:tab/>
        <w:t xml:space="preserve">This Ordinance applies despite anything in the Provident Account </w:t>
      </w:r>
      <w:r w:rsidR="00800163" w:rsidRPr="00EC0390">
        <w:t>Act</w:t>
      </w:r>
      <w:r w:rsidRPr="00EC0390">
        <w:t>.</w:t>
      </w:r>
    </w:p>
    <w:p w:rsidR="00C71334" w:rsidRPr="00EC0390" w:rsidRDefault="00B8397B" w:rsidP="00D730B8">
      <w:pPr>
        <w:pStyle w:val="ActHead5"/>
      </w:pPr>
      <w:bookmarkStart w:id="13" w:name="_Toc448735575"/>
      <w:r w:rsidRPr="00EC0390">
        <w:rPr>
          <w:rStyle w:val="CharSectno"/>
        </w:rPr>
        <w:t>7</w:t>
      </w:r>
      <w:r w:rsidR="00C71334" w:rsidRPr="00EC0390">
        <w:t xml:space="preserve">  Closure of Norfolk Island Provident Account</w:t>
      </w:r>
      <w:bookmarkEnd w:id="13"/>
    </w:p>
    <w:p w:rsidR="00C71334" w:rsidRPr="00EC0390" w:rsidRDefault="00C71334" w:rsidP="00D730B8">
      <w:pPr>
        <w:pStyle w:val="subsection"/>
      </w:pPr>
      <w:r w:rsidRPr="00EC0390">
        <w:tab/>
      </w:r>
      <w:r w:rsidR="00D730B8" w:rsidRPr="00EC0390">
        <w:t>(1)</w:t>
      </w:r>
      <w:r w:rsidRPr="00EC0390">
        <w:tab/>
      </w:r>
      <w:r w:rsidR="00D730B8" w:rsidRPr="00EC0390">
        <w:t xml:space="preserve">The Provident Account is closed </w:t>
      </w:r>
      <w:r w:rsidR="00B25534" w:rsidRPr="00EC0390">
        <w:t>from the start of</w:t>
      </w:r>
      <w:r w:rsidR="00D730B8" w:rsidRPr="00EC0390">
        <w:t xml:space="preserve"> </w:t>
      </w:r>
      <w:r w:rsidR="00B56F79" w:rsidRPr="00EC0390">
        <w:t xml:space="preserve">the </w:t>
      </w:r>
      <w:r w:rsidR="00C77CEA" w:rsidRPr="00EC0390">
        <w:t>closure</w:t>
      </w:r>
      <w:r w:rsidR="00D730B8" w:rsidRPr="00EC0390">
        <w:t xml:space="preserve"> day.</w:t>
      </w:r>
    </w:p>
    <w:p w:rsidR="00D730B8" w:rsidRPr="00EC0390" w:rsidRDefault="00D730B8" w:rsidP="00D730B8">
      <w:pPr>
        <w:pStyle w:val="subsection"/>
      </w:pPr>
      <w:r w:rsidRPr="00EC0390">
        <w:tab/>
        <w:t>(2)</w:t>
      </w:r>
      <w:r w:rsidRPr="00EC0390">
        <w:tab/>
        <w:t xml:space="preserve">No contributions may be made to the Provident Account on </w:t>
      </w:r>
      <w:r w:rsidR="00B56F79" w:rsidRPr="00EC0390">
        <w:t>or</w:t>
      </w:r>
      <w:r w:rsidRPr="00EC0390">
        <w:t xml:space="preserve"> after </w:t>
      </w:r>
      <w:r w:rsidR="00B56F79" w:rsidRPr="00EC0390">
        <w:t xml:space="preserve">the </w:t>
      </w:r>
      <w:r w:rsidR="00C77CEA" w:rsidRPr="00EC0390">
        <w:t>closure</w:t>
      </w:r>
      <w:r w:rsidRPr="00EC0390">
        <w:t xml:space="preserve"> day.</w:t>
      </w:r>
    </w:p>
    <w:p w:rsidR="00777BC0" w:rsidRPr="00EC0390" w:rsidRDefault="00777BC0" w:rsidP="00D730B8">
      <w:pPr>
        <w:pStyle w:val="subsection"/>
      </w:pPr>
      <w:r w:rsidRPr="00EC0390">
        <w:tab/>
        <w:t>(3)</w:t>
      </w:r>
      <w:r w:rsidRPr="00EC0390">
        <w:tab/>
        <w:t>The Administration must not deduct any contributions from an eligible employee’s salary under section</w:t>
      </w:r>
      <w:r w:rsidR="00EC0390" w:rsidRPr="00EC0390">
        <w:t> </w:t>
      </w:r>
      <w:r w:rsidRPr="00EC0390">
        <w:t>9 of the Provident Account Act during the period commencing on the closure day and ending on 30</w:t>
      </w:r>
      <w:r w:rsidR="00EC0390" w:rsidRPr="00EC0390">
        <w:t> </w:t>
      </w:r>
      <w:r w:rsidRPr="00EC0390">
        <w:t>June 2016.</w:t>
      </w:r>
    </w:p>
    <w:p w:rsidR="003632A1" w:rsidRPr="00EC0390" w:rsidRDefault="003632A1" w:rsidP="00D730B8">
      <w:pPr>
        <w:pStyle w:val="subsection"/>
      </w:pPr>
      <w:r w:rsidRPr="00EC0390">
        <w:tab/>
        <w:t>(</w:t>
      </w:r>
      <w:r w:rsidR="00396ED8" w:rsidRPr="00EC0390">
        <w:t>4</w:t>
      </w:r>
      <w:r w:rsidRPr="00EC0390">
        <w:t>)</w:t>
      </w:r>
      <w:r w:rsidRPr="00EC0390">
        <w:tab/>
        <w:t xml:space="preserve">To avoid doubt, interest earned on money standing to the credit of the Provident Account may be paid into the Provident Account during the period commencing on </w:t>
      </w:r>
      <w:r w:rsidR="00B56F79" w:rsidRPr="00EC0390">
        <w:t xml:space="preserve">the </w:t>
      </w:r>
      <w:r w:rsidRPr="00EC0390">
        <w:t xml:space="preserve">closure day and ending on </w:t>
      </w:r>
      <w:r w:rsidR="00B56F79" w:rsidRPr="00EC0390">
        <w:t xml:space="preserve">the </w:t>
      </w:r>
      <w:r w:rsidRPr="00EC0390">
        <w:t>repeal day.</w:t>
      </w:r>
    </w:p>
    <w:p w:rsidR="008E6F12" w:rsidRPr="00EC0390" w:rsidRDefault="00B8397B" w:rsidP="008E6F12">
      <w:pPr>
        <w:pStyle w:val="ActHead5"/>
      </w:pPr>
      <w:bookmarkStart w:id="14" w:name="_Toc448735576"/>
      <w:r w:rsidRPr="00EC0390">
        <w:rPr>
          <w:rStyle w:val="CharSectno"/>
        </w:rPr>
        <w:t>8</w:t>
      </w:r>
      <w:r w:rsidR="008E6F12" w:rsidRPr="00EC0390">
        <w:t xml:space="preserve">  </w:t>
      </w:r>
      <w:r w:rsidR="003632A1" w:rsidRPr="00EC0390">
        <w:t>Audit to verify amounts payable to contributors</w:t>
      </w:r>
      <w:bookmarkEnd w:id="14"/>
    </w:p>
    <w:p w:rsidR="00E85053" w:rsidRPr="00EC0390" w:rsidRDefault="008E6F12" w:rsidP="00BB5401">
      <w:pPr>
        <w:pStyle w:val="subsection"/>
      </w:pPr>
      <w:r w:rsidRPr="00EC0390">
        <w:tab/>
      </w:r>
      <w:r w:rsidRPr="00EC0390">
        <w:tab/>
      </w:r>
      <w:r w:rsidR="001902AF" w:rsidRPr="00EC0390">
        <w:t>T</w:t>
      </w:r>
      <w:r w:rsidR="00983335" w:rsidRPr="00EC0390">
        <w:t>he Official Trustee must, a</w:t>
      </w:r>
      <w:r w:rsidRPr="00EC0390">
        <w:t xml:space="preserve">s soon as practicable after </w:t>
      </w:r>
      <w:r w:rsidR="00B25534" w:rsidRPr="00EC0390">
        <w:t xml:space="preserve">the start of </w:t>
      </w:r>
      <w:r w:rsidR="00B56F79" w:rsidRPr="00EC0390">
        <w:t xml:space="preserve">the </w:t>
      </w:r>
      <w:r w:rsidR="00C77CEA" w:rsidRPr="00EC0390">
        <w:t>closure</w:t>
      </w:r>
      <w:r w:rsidRPr="00EC0390">
        <w:t xml:space="preserve"> day</w:t>
      </w:r>
      <w:r w:rsidR="003632A1" w:rsidRPr="00EC0390">
        <w:t xml:space="preserve">, </w:t>
      </w:r>
      <w:r w:rsidR="00983335" w:rsidRPr="00EC0390">
        <w:t xml:space="preserve">arrange for </w:t>
      </w:r>
      <w:r w:rsidR="003632A1" w:rsidRPr="00EC0390">
        <w:t xml:space="preserve">a person or firm appointed in accordance with the Provident Account </w:t>
      </w:r>
      <w:r w:rsidR="00800163" w:rsidRPr="00EC0390">
        <w:t>Act</w:t>
      </w:r>
      <w:r w:rsidR="003632A1" w:rsidRPr="00EC0390">
        <w:t xml:space="preserve"> to conduct </w:t>
      </w:r>
      <w:r w:rsidR="00983335" w:rsidRPr="00EC0390">
        <w:t xml:space="preserve">an audit of the Provident Account </w:t>
      </w:r>
      <w:r w:rsidR="00CD08A9" w:rsidRPr="00EC0390">
        <w:t xml:space="preserve">to verify the amounts </w:t>
      </w:r>
      <w:r w:rsidR="00570A32" w:rsidRPr="00EC0390">
        <w:t>standing to the credit of</w:t>
      </w:r>
      <w:r w:rsidR="00792A51" w:rsidRPr="00EC0390">
        <w:t xml:space="preserve"> each contributor to </w:t>
      </w:r>
      <w:r w:rsidR="00CD08A9" w:rsidRPr="00EC0390">
        <w:t>the Provident Account</w:t>
      </w:r>
      <w:r w:rsidR="003632A1" w:rsidRPr="00EC0390">
        <w:t>.</w:t>
      </w:r>
    </w:p>
    <w:p w:rsidR="003632A1" w:rsidRPr="00EC0390" w:rsidRDefault="00B8397B" w:rsidP="003632A1">
      <w:pPr>
        <w:pStyle w:val="ActHead5"/>
      </w:pPr>
      <w:bookmarkStart w:id="15" w:name="_Toc448735577"/>
      <w:r w:rsidRPr="00EC0390">
        <w:rPr>
          <w:rStyle w:val="CharSectno"/>
        </w:rPr>
        <w:t>9</w:t>
      </w:r>
      <w:r w:rsidR="003632A1" w:rsidRPr="00EC0390">
        <w:t xml:space="preserve">  Refund of contributions and interest</w:t>
      </w:r>
      <w:bookmarkEnd w:id="15"/>
    </w:p>
    <w:p w:rsidR="000A32A7" w:rsidRPr="00EC0390" w:rsidRDefault="003632A1" w:rsidP="00BB5401">
      <w:pPr>
        <w:pStyle w:val="subsection"/>
      </w:pPr>
      <w:r w:rsidRPr="00EC0390">
        <w:tab/>
        <w:t>(1)</w:t>
      </w:r>
      <w:r w:rsidR="00983335" w:rsidRPr="00EC0390">
        <w:tab/>
      </w:r>
      <w:r w:rsidRPr="00EC0390">
        <w:t>As soon as practicable a</w:t>
      </w:r>
      <w:r w:rsidR="00CD08A9" w:rsidRPr="00EC0390">
        <w:t xml:space="preserve">fter the completion of the audit, </w:t>
      </w:r>
      <w:r w:rsidRPr="00EC0390">
        <w:t xml:space="preserve">the Official Trustee must </w:t>
      </w:r>
      <w:r w:rsidR="00570A32" w:rsidRPr="00EC0390">
        <w:t>arrange for</w:t>
      </w:r>
      <w:r w:rsidR="00983335" w:rsidRPr="00EC0390">
        <w:t xml:space="preserve"> </w:t>
      </w:r>
      <w:r w:rsidR="00792A51" w:rsidRPr="00EC0390">
        <w:t xml:space="preserve">each contributor </w:t>
      </w:r>
      <w:r w:rsidR="00570A32" w:rsidRPr="00EC0390">
        <w:t xml:space="preserve">to be paid </w:t>
      </w:r>
      <w:r w:rsidR="00983335" w:rsidRPr="00EC0390">
        <w:t xml:space="preserve">an amount equal to the </w:t>
      </w:r>
      <w:r w:rsidR="000A32A7" w:rsidRPr="00EC0390">
        <w:t xml:space="preserve">sum of the </w:t>
      </w:r>
      <w:r w:rsidR="00983335" w:rsidRPr="00EC0390">
        <w:t>amount</w:t>
      </w:r>
      <w:r w:rsidR="000A32A7" w:rsidRPr="00EC0390">
        <w:t>s</w:t>
      </w:r>
      <w:r w:rsidR="00983335" w:rsidRPr="00EC0390">
        <w:t xml:space="preserve"> standing to the credit of the </w:t>
      </w:r>
      <w:r w:rsidR="00792A51" w:rsidRPr="00EC0390">
        <w:t>contributor</w:t>
      </w:r>
      <w:r w:rsidR="00983335" w:rsidRPr="00EC0390">
        <w:t>’s A account and B account in the Provident Account immediately befo</w:t>
      </w:r>
      <w:r w:rsidR="00CD08A9" w:rsidRPr="00EC0390">
        <w:t xml:space="preserve">re </w:t>
      </w:r>
      <w:r w:rsidR="00FA2CC1" w:rsidRPr="00EC0390">
        <w:t xml:space="preserve">the </w:t>
      </w:r>
      <w:r w:rsidR="00C77CEA" w:rsidRPr="00EC0390">
        <w:t>closure</w:t>
      </w:r>
      <w:r w:rsidR="00CD08A9" w:rsidRPr="00EC0390">
        <w:t xml:space="preserve"> day</w:t>
      </w:r>
      <w:r w:rsidR="00792A51" w:rsidRPr="00EC0390">
        <w:t>, as verified by the audit</w:t>
      </w:r>
      <w:r w:rsidR="00CD08A9" w:rsidRPr="00EC0390">
        <w:t>.</w:t>
      </w:r>
    </w:p>
    <w:p w:rsidR="00811E16" w:rsidRPr="00EC0390" w:rsidRDefault="00811E16" w:rsidP="00792A51">
      <w:pPr>
        <w:pStyle w:val="subsection"/>
      </w:pPr>
      <w:r w:rsidRPr="00EC0390">
        <w:tab/>
        <w:t>(</w:t>
      </w:r>
      <w:r w:rsidR="00FD30D0" w:rsidRPr="00EC0390">
        <w:t>2</w:t>
      </w:r>
      <w:r w:rsidRPr="00EC0390">
        <w:t>)</w:t>
      </w:r>
      <w:r w:rsidRPr="00EC0390">
        <w:tab/>
      </w:r>
      <w:r w:rsidR="00FD30D0" w:rsidRPr="00EC0390">
        <w:t>A</w:t>
      </w:r>
      <w:r w:rsidR="00043D60" w:rsidRPr="00EC0390">
        <w:t>n</w:t>
      </w:r>
      <w:r w:rsidRPr="00EC0390">
        <w:t xml:space="preserve"> </w:t>
      </w:r>
      <w:r w:rsidR="001779F7" w:rsidRPr="00EC0390">
        <w:t xml:space="preserve">amount payable under </w:t>
      </w:r>
      <w:r w:rsidR="00EC0390" w:rsidRPr="00EC0390">
        <w:t>subsection (</w:t>
      </w:r>
      <w:r w:rsidR="003632A1" w:rsidRPr="00EC0390">
        <w:t>1)</w:t>
      </w:r>
      <w:r w:rsidR="001779F7" w:rsidRPr="00EC0390">
        <w:t xml:space="preserve"> include</w:t>
      </w:r>
      <w:r w:rsidR="00043D60" w:rsidRPr="00EC0390">
        <w:t>s</w:t>
      </w:r>
      <w:r w:rsidR="001779F7" w:rsidRPr="00EC0390">
        <w:t xml:space="preserve"> interest calculated in accordance with section</w:t>
      </w:r>
      <w:r w:rsidR="00EC0390" w:rsidRPr="00EC0390">
        <w:t> </w:t>
      </w:r>
      <w:r w:rsidR="001779F7" w:rsidRPr="00EC0390">
        <w:t xml:space="preserve">12 of the Provident Account </w:t>
      </w:r>
      <w:r w:rsidR="00800163" w:rsidRPr="00EC0390">
        <w:t>Act</w:t>
      </w:r>
      <w:r w:rsidR="001779F7" w:rsidRPr="00EC0390">
        <w:t>, as modified by section</w:t>
      </w:r>
      <w:r w:rsidR="00EC0390" w:rsidRPr="00EC0390">
        <w:t> </w:t>
      </w:r>
      <w:r w:rsidR="00B8397B" w:rsidRPr="00EC0390">
        <w:t>10</w:t>
      </w:r>
      <w:r w:rsidR="001779F7" w:rsidRPr="00EC0390">
        <w:t xml:space="preserve"> of this Ordinance, for the period commencing on 1</w:t>
      </w:r>
      <w:r w:rsidR="00EC0390" w:rsidRPr="00EC0390">
        <w:t> </w:t>
      </w:r>
      <w:r w:rsidR="001779F7" w:rsidRPr="00EC0390">
        <w:t xml:space="preserve">January 2016 and ending on </w:t>
      </w:r>
      <w:r w:rsidR="00FA2CC1" w:rsidRPr="00EC0390">
        <w:t xml:space="preserve">the </w:t>
      </w:r>
      <w:r w:rsidR="00C77CEA" w:rsidRPr="00EC0390">
        <w:t>closure</w:t>
      </w:r>
      <w:r w:rsidR="001779F7" w:rsidRPr="00EC0390">
        <w:t xml:space="preserve"> day.</w:t>
      </w:r>
    </w:p>
    <w:p w:rsidR="00396ED8" w:rsidRPr="00EC0390" w:rsidRDefault="00FD30D0" w:rsidP="00BB5401">
      <w:pPr>
        <w:pStyle w:val="subsection"/>
      </w:pPr>
      <w:r w:rsidRPr="00EC0390">
        <w:tab/>
        <w:t>(3)</w:t>
      </w:r>
      <w:r w:rsidRPr="00EC0390">
        <w:tab/>
        <w:t xml:space="preserve">The Official </w:t>
      </w:r>
      <w:r w:rsidR="00503273" w:rsidRPr="00EC0390">
        <w:t>Trustee</w:t>
      </w:r>
      <w:r w:rsidRPr="00EC0390">
        <w:t xml:space="preserve"> must ensure that all amounts payable under </w:t>
      </w:r>
      <w:r w:rsidR="00EC0390" w:rsidRPr="00EC0390">
        <w:t>subsection (</w:t>
      </w:r>
      <w:r w:rsidR="003632A1" w:rsidRPr="00EC0390">
        <w:t>1)</w:t>
      </w:r>
      <w:r w:rsidRPr="00EC0390">
        <w:t xml:space="preserve"> are paid no later than 30</w:t>
      </w:r>
      <w:r w:rsidR="00EC0390" w:rsidRPr="00EC0390">
        <w:t> </w:t>
      </w:r>
      <w:r w:rsidRPr="00EC0390">
        <w:t>June 2016.</w:t>
      </w:r>
    </w:p>
    <w:p w:rsidR="00570A32" w:rsidRPr="00EC0390" w:rsidRDefault="00570A32" w:rsidP="00792A51">
      <w:pPr>
        <w:pStyle w:val="subsection"/>
      </w:pPr>
      <w:r w:rsidRPr="00EC0390">
        <w:tab/>
        <w:t>(</w:t>
      </w:r>
      <w:r w:rsidR="001779F7" w:rsidRPr="00EC0390">
        <w:t>4</w:t>
      </w:r>
      <w:r w:rsidRPr="00EC0390">
        <w:t>)</w:t>
      </w:r>
      <w:r w:rsidRPr="00EC0390">
        <w:tab/>
      </w:r>
      <w:r w:rsidR="00043D60" w:rsidRPr="00EC0390">
        <w:t>An a</w:t>
      </w:r>
      <w:r w:rsidRPr="00EC0390">
        <w:t>mount pa</w:t>
      </w:r>
      <w:r w:rsidR="00043D60" w:rsidRPr="00EC0390">
        <w:t xml:space="preserve">id to a contributor </w:t>
      </w:r>
      <w:r w:rsidRPr="00EC0390">
        <w:t xml:space="preserve">under this section </w:t>
      </w:r>
      <w:r w:rsidR="00B56F79" w:rsidRPr="00EC0390">
        <w:t>must</w:t>
      </w:r>
      <w:r w:rsidRPr="00EC0390">
        <w:t xml:space="preserve"> be paid:</w:t>
      </w:r>
    </w:p>
    <w:p w:rsidR="00570A32" w:rsidRPr="00EC0390" w:rsidRDefault="00570A32" w:rsidP="00570A32">
      <w:pPr>
        <w:pStyle w:val="paragraph"/>
      </w:pPr>
      <w:r w:rsidRPr="00EC0390">
        <w:tab/>
        <w:t>(a)</w:t>
      </w:r>
      <w:r w:rsidRPr="00EC0390">
        <w:tab/>
        <w:t xml:space="preserve">in accordance with the usual procedure by which </w:t>
      </w:r>
      <w:r w:rsidR="00043D60" w:rsidRPr="00EC0390">
        <w:t>the</w:t>
      </w:r>
      <w:r w:rsidRPr="00EC0390">
        <w:t xml:space="preserve"> contributor is paid</w:t>
      </w:r>
      <w:r w:rsidR="00811E16" w:rsidRPr="00EC0390">
        <w:t xml:space="preserve"> </w:t>
      </w:r>
      <w:r w:rsidR="00B56F79" w:rsidRPr="00EC0390">
        <w:t xml:space="preserve">his or her salary </w:t>
      </w:r>
      <w:r w:rsidR="001902AF" w:rsidRPr="00EC0390">
        <w:t xml:space="preserve">by the Administration </w:t>
      </w:r>
      <w:r w:rsidR="00811E16" w:rsidRPr="00EC0390">
        <w:t>each pay day; or</w:t>
      </w:r>
    </w:p>
    <w:p w:rsidR="00811E16" w:rsidRPr="00EC0390" w:rsidRDefault="00811E16" w:rsidP="00570A32">
      <w:pPr>
        <w:pStyle w:val="paragraph"/>
      </w:pPr>
      <w:r w:rsidRPr="00EC0390">
        <w:tab/>
        <w:t>(b)</w:t>
      </w:r>
      <w:r w:rsidRPr="00EC0390">
        <w:tab/>
        <w:t xml:space="preserve">if it is not practicable, for any reason, for </w:t>
      </w:r>
      <w:r w:rsidR="00043D60" w:rsidRPr="00EC0390">
        <w:t>the amount to be paid</w:t>
      </w:r>
      <w:r w:rsidRPr="00EC0390">
        <w:t xml:space="preserve"> as mentioned in </w:t>
      </w:r>
      <w:r w:rsidR="00EC0390" w:rsidRPr="00EC0390">
        <w:t>paragraph (</w:t>
      </w:r>
      <w:r w:rsidRPr="00EC0390">
        <w:t>a)</w:t>
      </w:r>
      <w:r w:rsidR="00AE58A8" w:rsidRPr="00EC0390">
        <w:t xml:space="preserve"> in respect of a contributor</w:t>
      </w:r>
      <w:r w:rsidRPr="00EC0390">
        <w:t>—in such manner as the Official Trustee considers appropriate in the particular circumstances.</w:t>
      </w:r>
    </w:p>
    <w:p w:rsidR="00043D60" w:rsidRPr="00EC0390" w:rsidRDefault="00B8397B" w:rsidP="00043D60">
      <w:pPr>
        <w:pStyle w:val="ActHead5"/>
      </w:pPr>
      <w:bookmarkStart w:id="16" w:name="_Toc448735578"/>
      <w:r w:rsidRPr="00EC0390">
        <w:rPr>
          <w:rStyle w:val="CharSectno"/>
        </w:rPr>
        <w:t>10</w:t>
      </w:r>
      <w:r w:rsidR="00043D60" w:rsidRPr="00EC0390">
        <w:t xml:space="preserve">  Modifications of section</w:t>
      </w:r>
      <w:r w:rsidR="00EC0390" w:rsidRPr="00EC0390">
        <w:t> </w:t>
      </w:r>
      <w:r w:rsidR="00043D60" w:rsidRPr="00EC0390">
        <w:t xml:space="preserve">12 of the Provident Account </w:t>
      </w:r>
      <w:r w:rsidR="00800163" w:rsidRPr="00EC0390">
        <w:t>Act</w:t>
      </w:r>
      <w:bookmarkEnd w:id="16"/>
    </w:p>
    <w:p w:rsidR="00043D60" w:rsidRPr="00EC0390" w:rsidRDefault="00043D60" w:rsidP="00043D60">
      <w:pPr>
        <w:pStyle w:val="subsection"/>
      </w:pPr>
      <w:r w:rsidRPr="00EC0390">
        <w:tab/>
      </w:r>
      <w:r w:rsidRPr="00EC0390">
        <w:tab/>
        <w:t>For subsection</w:t>
      </w:r>
      <w:r w:rsidR="00EC0390" w:rsidRPr="00EC0390">
        <w:t> </w:t>
      </w:r>
      <w:r w:rsidR="00B8397B" w:rsidRPr="00EC0390">
        <w:t>9</w:t>
      </w:r>
      <w:r w:rsidRPr="00EC0390">
        <w:t>(</w:t>
      </w:r>
      <w:r w:rsidR="00FD30D0" w:rsidRPr="00EC0390">
        <w:t>2</w:t>
      </w:r>
      <w:r w:rsidRPr="00EC0390">
        <w:t>), section</w:t>
      </w:r>
      <w:r w:rsidR="00EC0390" w:rsidRPr="00EC0390">
        <w:t> </w:t>
      </w:r>
      <w:r w:rsidRPr="00EC0390">
        <w:t xml:space="preserve">12 of the Provident Account </w:t>
      </w:r>
      <w:r w:rsidR="00800163" w:rsidRPr="00EC0390">
        <w:t>Act</w:t>
      </w:r>
      <w:r w:rsidRPr="00EC0390">
        <w:t xml:space="preserve"> applies as if:</w:t>
      </w:r>
    </w:p>
    <w:p w:rsidR="00043D60" w:rsidRPr="00EC0390" w:rsidRDefault="00043D60" w:rsidP="00043D60">
      <w:pPr>
        <w:pStyle w:val="paragraph"/>
      </w:pPr>
      <w:r w:rsidRPr="00EC0390">
        <w:tab/>
        <w:t>(a)</w:t>
      </w:r>
      <w:r w:rsidRPr="00EC0390">
        <w:tab/>
        <w:t>the reference in subsection</w:t>
      </w:r>
      <w:r w:rsidR="00EC0390" w:rsidRPr="00EC0390">
        <w:t> </w:t>
      </w:r>
      <w:r w:rsidRPr="00EC0390">
        <w:t xml:space="preserve">12(1) of that </w:t>
      </w:r>
      <w:r w:rsidR="00800163" w:rsidRPr="00EC0390">
        <w:t>Act</w:t>
      </w:r>
      <w:r w:rsidRPr="00EC0390">
        <w:t xml:space="preserve"> to “each 30</w:t>
      </w:r>
      <w:r w:rsidR="00EC0390" w:rsidRPr="00EC0390">
        <w:t> </w:t>
      </w:r>
      <w:r w:rsidRPr="00EC0390">
        <w:t>June and each 31</w:t>
      </w:r>
      <w:r w:rsidR="00EC0390" w:rsidRPr="00EC0390">
        <w:t> </w:t>
      </w:r>
      <w:r w:rsidRPr="00EC0390">
        <w:t>December” were a reference to “</w:t>
      </w:r>
      <w:r w:rsidR="00F527D4" w:rsidRPr="00EC0390">
        <w:t>the closure day</w:t>
      </w:r>
      <w:r w:rsidRPr="00EC0390">
        <w:t>”; and</w:t>
      </w:r>
    </w:p>
    <w:p w:rsidR="00043D60" w:rsidRPr="00EC0390" w:rsidRDefault="00043D60" w:rsidP="00043D60">
      <w:pPr>
        <w:pStyle w:val="paragraph"/>
      </w:pPr>
      <w:r w:rsidRPr="00EC0390">
        <w:tab/>
        <w:t>(b)</w:t>
      </w:r>
      <w:r w:rsidRPr="00EC0390">
        <w:tab/>
        <w:t>the reference in subsection</w:t>
      </w:r>
      <w:r w:rsidR="00EC0390" w:rsidRPr="00EC0390">
        <w:t> </w:t>
      </w:r>
      <w:r w:rsidRPr="00EC0390">
        <w:t xml:space="preserve">12(1) of that </w:t>
      </w:r>
      <w:r w:rsidR="00800163" w:rsidRPr="00EC0390">
        <w:t>Act</w:t>
      </w:r>
      <w:r w:rsidRPr="00EC0390">
        <w:t xml:space="preserve"> to “of 6 months ended on that 30</w:t>
      </w:r>
      <w:r w:rsidR="00EC0390" w:rsidRPr="00EC0390">
        <w:t> </w:t>
      </w:r>
      <w:r w:rsidRPr="00EC0390">
        <w:t>June or that 31</w:t>
      </w:r>
      <w:r w:rsidR="00EC0390" w:rsidRPr="00EC0390">
        <w:t> </w:t>
      </w:r>
      <w:r w:rsidRPr="00EC0390">
        <w:t>December, as the case may be”, were a reference to “commencing on 1</w:t>
      </w:r>
      <w:r w:rsidR="00EC0390" w:rsidRPr="00EC0390">
        <w:t> </w:t>
      </w:r>
      <w:r w:rsidRPr="00EC0390">
        <w:t xml:space="preserve">January 2016 and ending on </w:t>
      </w:r>
      <w:r w:rsidR="00FA2CC1" w:rsidRPr="00EC0390">
        <w:t xml:space="preserve">the </w:t>
      </w:r>
      <w:r w:rsidR="00C77CEA" w:rsidRPr="00EC0390">
        <w:t>closure</w:t>
      </w:r>
      <w:r w:rsidRPr="00EC0390">
        <w:t xml:space="preserve"> day”; and</w:t>
      </w:r>
    </w:p>
    <w:p w:rsidR="00043D60" w:rsidRPr="00EC0390" w:rsidRDefault="00043D60" w:rsidP="00043D60">
      <w:pPr>
        <w:pStyle w:val="paragraph"/>
      </w:pPr>
      <w:r w:rsidRPr="00EC0390">
        <w:tab/>
        <w:t>(c)</w:t>
      </w:r>
      <w:r w:rsidRPr="00EC0390">
        <w:tab/>
        <w:t>the reference in subsection</w:t>
      </w:r>
      <w:r w:rsidR="00EC0390" w:rsidRPr="00EC0390">
        <w:t> </w:t>
      </w:r>
      <w:r w:rsidRPr="00EC0390">
        <w:t xml:space="preserve">12(2) of that </w:t>
      </w:r>
      <w:r w:rsidR="00800163" w:rsidRPr="00EC0390">
        <w:t>Act</w:t>
      </w:r>
      <w:r w:rsidRPr="00EC0390">
        <w:t xml:space="preserve"> to “6 months ending on 30</w:t>
      </w:r>
      <w:r w:rsidR="00EC0390" w:rsidRPr="00EC0390">
        <w:t> </w:t>
      </w:r>
      <w:r w:rsidRPr="00EC0390">
        <w:t>June or 31</w:t>
      </w:r>
      <w:r w:rsidR="00EC0390" w:rsidRPr="00EC0390">
        <w:t> </w:t>
      </w:r>
      <w:r w:rsidRPr="00EC0390">
        <w:t>December, as the case requires”, were a reference to “period commencing on 1</w:t>
      </w:r>
      <w:r w:rsidR="00EC0390" w:rsidRPr="00EC0390">
        <w:t> </w:t>
      </w:r>
      <w:r w:rsidRPr="00EC0390">
        <w:t xml:space="preserve">January 2016 and ending on </w:t>
      </w:r>
      <w:r w:rsidR="00FA2CC1" w:rsidRPr="00EC0390">
        <w:t xml:space="preserve">the </w:t>
      </w:r>
      <w:r w:rsidR="00C77CEA" w:rsidRPr="00EC0390">
        <w:t>closure</w:t>
      </w:r>
      <w:r w:rsidRPr="00EC0390">
        <w:t xml:space="preserve"> day”.</w:t>
      </w:r>
    </w:p>
    <w:p w:rsidR="00381578" w:rsidRPr="00EC0390" w:rsidRDefault="00B8397B" w:rsidP="00792A51">
      <w:pPr>
        <w:pStyle w:val="ActHead5"/>
      </w:pPr>
      <w:bookmarkStart w:id="17" w:name="_Toc448735579"/>
      <w:r w:rsidRPr="00EC0390">
        <w:rPr>
          <w:rStyle w:val="CharSectno"/>
        </w:rPr>
        <w:t>11</w:t>
      </w:r>
      <w:r w:rsidR="00381578" w:rsidRPr="00EC0390">
        <w:t xml:space="preserve">  Payment to person other than contributor</w:t>
      </w:r>
      <w:bookmarkEnd w:id="17"/>
    </w:p>
    <w:p w:rsidR="007D504F" w:rsidRPr="00EC0390" w:rsidRDefault="00DC11BE" w:rsidP="007D504F">
      <w:pPr>
        <w:pStyle w:val="SubsectionHead"/>
      </w:pPr>
      <w:r w:rsidRPr="00EC0390">
        <w:t>Contributor deceased</w:t>
      </w:r>
      <w:r w:rsidR="0049171C" w:rsidRPr="00EC0390">
        <w:t xml:space="preserve"> or lacking capacity</w:t>
      </w:r>
    </w:p>
    <w:p w:rsidR="00381578" w:rsidRPr="00EC0390" w:rsidRDefault="00381578" w:rsidP="00BB5401">
      <w:pPr>
        <w:pStyle w:val="subsection"/>
      </w:pPr>
      <w:r w:rsidRPr="00EC0390">
        <w:tab/>
        <w:t>(1)</w:t>
      </w:r>
      <w:r w:rsidRPr="00EC0390">
        <w:tab/>
        <w:t xml:space="preserve">This subsection applies </w:t>
      </w:r>
      <w:r w:rsidR="00AE58A8" w:rsidRPr="00EC0390">
        <w:t xml:space="preserve">in relation to a contributor to whom an amount is payable under this Ordinance </w:t>
      </w:r>
      <w:r w:rsidRPr="00EC0390">
        <w:t>if</w:t>
      </w:r>
      <w:r w:rsidR="00BB5401" w:rsidRPr="00EC0390">
        <w:t xml:space="preserve"> </w:t>
      </w:r>
      <w:r w:rsidR="00AE58A8" w:rsidRPr="00EC0390">
        <w:t>the contributor’s affairs are being lawfully administered by another person at the time the payment is to be made.</w:t>
      </w:r>
    </w:p>
    <w:p w:rsidR="007D504F" w:rsidRPr="00EC0390" w:rsidRDefault="007D504F" w:rsidP="00381578">
      <w:pPr>
        <w:pStyle w:val="subsection"/>
      </w:pPr>
      <w:r w:rsidRPr="00EC0390">
        <w:tab/>
        <w:t>(2)</w:t>
      </w:r>
      <w:r w:rsidRPr="00EC0390">
        <w:tab/>
      </w:r>
      <w:r w:rsidR="008601B1" w:rsidRPr="00EC0390">
        <w:t xml:space="preserve">The Official Trustee </w:t>
      </w:r>
      <w:r w:rsidR="00B56F79" w:rsidRPr="00EC0390">
        <w:t>must</w:t>
      </w:r>
      <w:r w:rsidR="008601B1" w:rsidRPr="00EC0390">
        <w:t xml:space="preserve"> pay the amount </w:t>
      </w:r>
      <w:r w:rsidR="00826438" w:rsidRPr="00EC0390">
        <w:t>t</w:t>
      </w:r>
      <w:r w:rsidRPr="00EC0390">
        <w:t xml:space="preserve">o the contributor’s legal </w:t>
      </w:r>
      <w:r w:rsidR="00AE58A8" w:rsidRPr="00EC0390">
        <w:t xml:space="preserve">personal </w:t>
      </w:r>
      <w:r w:rsidRPr="00EC0390">
        <w:t>representative.</w:t>
      </w:r>
    </w:p>
    <w:p w:rsidR="00DC11BE" w:rsidRPr="00EC0390" w:rsidRDefault="00DC11BE" w:rsidP="00DC11BE">
      <w:pPr>
        <w:pStyle w:val="SubsectionHead"/>
      </w:pPr>
      <w:r w:rsidRPr="00EC0390">
        <w:t>Court order in relation to amount payable</w:t>
      </w:r>
    </w:p>
    <w:p w:rsidR="007D504F" w:rsidRPr="00EC0390" w:rsidRDefault="007D504F" w:rsidP="00381578">
      <w:pPr>
        <w:pStyle w:val="subsection"/>
      </w:pPr>
      <w:r w:rsidRPr="00EC0390">
        <w:tab/>
        <w:t>(3)</w:t>
      </w:r>
      <w:r w:rsidRPr="00EC0390">
        <w:tab/>
      </w:r>
      <w:r w:rsidR="00B56F79" w:rsidRPr="00EC0390">
        <w:t xml:space="preserve">If, before any amount is paid to a contributor under this Ordinance, a court has made </w:t>
      </w:r>
      <w:r w:rsidRPr="00EC0390">
        <w:t xml:space="preserve">an order in respect of an amount payable to </w:t>
      </w:r>
      <w:r w:rsidR="00B56F79" w:rsidRPr="00EC0390">
        <w:t>the</w:t>
      </w:r>
      <w:r w:rsidRPr="00EC0390">
        <w:t xml:space="preserve"> contributor under the Provident </w:t>
      </w:r>
      <w:r w:rsidR="00DC11BE" w:rsidRPr="00EC0390">
        <w:t xml:space="preserve">Account </w:t>
      </w:r>
      <w:r w:rsidR="0001641D" w:rsidRPr="00EC0390">
        <w:t>Act</w:t>
      </w:r>
      <w:r w:rsidR="00B56F79" w:rsidRPr="00EC0390">
        <w:t>, the Official Trustee must pay the amount in accordance with the order of the court</w:t>
      </w:r>
      <w:r w:rsidRPr="00EC0390">
        <w:t>.</w:t>
      </w:r>
    </w:p>
    <w:p w:rsidR="00826438" w:rsidRPr="00EC0390" w:rsidRDefault="00B8397B" w:rsidP="00826438">
      <w:pPr>
        <w:pStyle w:val="ActHead5"/>
      </w:pPr>
      <w:bookmarkStart w:id="18" w:name="_Toc448735580"/>
      <w:r w:rsidRPr="00EC0390">
        <w:rPr>
          <w:rStyle w:val="CharSectno"/>
        </w:rPr>
        <w:t>12</w:t>
      </w:r>
      <w:r w:rsidR="00826438" w:rsidRPr="00EC0390">
        <w:t xml:space="preserve">  Final audit</w:t>
      </w:r>
      <w:bookmarkEnd w:id="18"/>
    </w:p>
    <w:p w:rsidR="00826438" w:rsidRPr="00EC0390" w:rsidRDefault="00826438" w:rsidP="00826438">
      <w:pPr>
        <w:pStyle w:val="subsection"/>
      </w:pPr>
      <w:r w:rsidRPr="00EC0390">
        <w:tab/>
      </w:r>
      <w:r w:rsidRPr="00EC0390">
        <w:tab/>
        <w:t xml:space="preserve">As soon as practicable after </w:t>
      </w:r>
      <w:r w:rsidR="00AB7544" w:rsidRPr="00EC0390">
        <w:t xml:space="preserve">the Official Trustee is satisfied that </w:t>
      </w:r>
      <w:r w:rsidR="00942315" w:rsidRPr="00EC0390">
        <w:t xml:space="preserve">all amounts </w:t>
      </w:r>
      <w:r w:rsidR="00AB7544" w:rsidRPr="00EC0390">
        <w:t>required by this Ordinance to be paid have been paid</w:t>
      </w:r>
      <w:r w:rsidR="00942315" w:rsidRPr="00EC0390">
        <w:t xml:space="preserve"> </w:t>
      </w:r>
      <w:r w:rsidR="00AB7544" w:rsidRPr="00EC0390">
        <w:t>in accordance with this Ordinance</w:t>
      </w:r>
      <w:r w:rsidRPr="00EC0390">
        <w:t>, the Official Trustee must:</w:t>
      </w:r>
    </w:p>
    <w:p w:rsidR="00826438" w:rsidRPr="00EC0390" w:rsidRDefault="00826438" w:rsidP="00826438">
      <w:pPr>
        <w:pStyle w:val="paragraph"/>
      </w:pPr>
      <w:r w:rsidRPr="00EC0390">
        <w:tab/>
        <w:t>(a)</w:t>
      </w:r>
      <w:r w:rsidRPr="00EC0390">
        <w:tab/>
        <w:t>arrange for an audit of the administration of the operation of the Provident Account</w:t>
      </w:r>
      <w:r w:rsidR="00B56F79" w:rsidRPr="00EC0390">
        <w:t xml:space="preserve"> as required by this Ordinance</w:t>
      </w:r>
      <w:r w:rsidRPr="00EC0390">
        <w:t>; and</w:t>
      </w:r>
    </w:p>
    <w:p w:rsidR="00826438" w:rsidRPr="00EC0390" w:rsidRDefault="00826438" w:rsidP="00826438">
      <w:pPr>
        <w:pStyle w:val="paragraph"/>
      </w:pPr>
      <w:r w:rsidRPr="00EC0390">
        <w:tab/>
        <w:t>(b)</w:t>
      </w:r>
      <w:r w:rsidRPr="00EC0390">
        <w:tab/>
        <w:t>provide a copy of the audit report to the Minister</w:t>
      </w:r>
      <w:r w:rsidR="006509CD" w:rsidRPr="00EC0390">
        <w:t>; and</w:t>
      </w:r>
    </w:p>
    <w:p w:rsidR="00AB7544" w:rsidRPr="00EC0390" w:rsidRDefault="006509CD" w:rsidP="006534D3">
      <w:pPr>
        <w:pStyle w:val="paragraph"/>
      </w:pPr>
      <w:r w:rsidRPr="00EC0390">
        <w:tab/>
        <w:t>(c)</w:t>
      </w:r>
      <w:r w:rsidRPr="00EC0390">
        <w:tab/>
        <w:t>provide a copy of the audit report to each person to whom a payment was made under this Ordinance.</w:t>
      </w:r>
    </w:p>
    <w:p w:rsidR="00792A51" w:rsidRPr="00EC0390" w:rsidRDefault="00B8397B" w:rsidP="00792A51">
      <w:pPr>
        <w:pStyle w:val="ActHead5"/>
      </w:pPr>
      <w:bookmarkStart w:id="19" w:name="_Toc448735581"/>
      <w:r w:rsidRPr="00EC0390">
        <w:rPr>
          <w:rStyle w:val="CharSectno"/>
        </w:rPr>
        <w:t>13</w:t>
      </w:r>
      <w:r w:rsidR="00792A51" w:rsidRPr="00EC0390">
        <w:t xml:space="preserve">  </w:t>
      </w:r>
      <w:r w:rsidR="00460929" w:rsidRPr="00EC0390">
        <w:t>Payment of costs of conducting audits required by this Ordinance</w:t>
      </w:r>
      <w:bookmarkEnd w:id="19"/>
    </w:p>
    <w:p w:rsidR="00792A51" w:rsidRPr="00EC0390" w:rsidRDefault="00792A51" w:rsidP="00792A51">
      <w:pPr>
        <w:pStyle w:val="subsection"/>
      </w:pPr>
      <w:r w:rsidRPr="00EC0390">
        <w:tab/>
        <w:t>(1)</w:t>
      </w:r>
      <w:r w:rsidRPr="00EC0390">
        <w:tab/>
        <w:t xml:space="preserve">This section applies in relation to interest earned on </w:t>
      </w:r>
      <w:r w:rsidR="00E87E56" w:rsidRPr="00EC0390">
        <w:t xml:space="preserve">the investment of money standing to the credit of </w:t>
      </w:r>
      <w:r w:rsidRPr="00EC0390">
        <w:t xml:space="preserve">the Provident Account </w:t>
      </w:r>
      <w:r w:rsidR="0054073F" w:rsidRPr="00EC0390">
        <w:t>during the period commencing on</w:t>
      </w:r>
      <w:r w:rsidR="00E87E56" w:rsidRPr="00EC0390">
        <w:t xml:space="preserve"> </w:t>
      </w:r>
      <w:r w:rsidR="00FA2CC1" w:rsidRPr="00EC0390">
        <w:t xml:space="preserve">the </w:t>
      </w:r>
      <w:r w:rsidR="00C77CEA" w:rsidRPr="00EC0390">
        <w:t>closure</w:t>
      </w:r>
      <w:r w:rsidR="00E87E56" w:rsidRPr="00EC0390">
        <w:t xml:space="preserve"> day and </w:t>
      </w:r>
      <w:r w:rsidR="0054073F" w:rsidRPr="00EC0390">
        <w:t xml:space="preserve">ending </w:t>
      </w:r>
      <w:r w:rsidR="00DC11BE" w:rsidRPr="00EC0390">
        <w:t xml:space="preserve">on </w:t>
      </w:r>
      <w:r w:rsidR="00E87E56" w:rsidRPr="00EC0390">
        <w:t>30</w:t>
      </w:r>
      <w:r w:rsidR="00EC0390" w:rsidRPr="00EC0390">
        <w:t> </w:t>
      </w:r>
      <w:r w:rsidR="00E87E56" w:rsidRPr="00EC0390">
        <w:t>June 2016.</w:t>
      </w:r>
    </w:p>
    <w:p w:rsidR="00E87E56" w:rsidRPr="00EC0390" w:rsidRDefault="00E87E56" w:rsidP="00792A51">
      <w:pPr>
        <w:pStyle w:val="subsection"/>
      </w:pPr>
      <w:r w:rsidRPr="00EC0390">
        <w:tab/>
        <w:t>(2)</w:t>
      </w:r>
      <w:r w:rsidRPr="00EC0390">
        <w:tab/>
        <w:t>The Official Trustee may</w:t>
      </w:r>
      <w:r w:rsidR="00826438" w:rsidRPr="00EC0390">
        <w:t xml:space="preserve"> apply </w:t>
      </w:r>
      <w:r w:rsidR="00173357" w:rsidRPr="00EC0390">
        <w:t xml:space="preserve">amounts of </w:t>
      </w:r>
      <w:r w:rsidR="00826438" w:rsidRPr="00EC0390">
        <w:t xml:space="preserve">such </w:t>
      </w:r>
      <w:r w:rsidRPr="00EC0390">
        <w:t xml:space="preserve">interest to pay for the costs of conducting </w:t>
      </w:r>
      <w:r w:rsidR="00B56F79" w:rsidRPr="00EC0390">
        <w:t>the</w:t>
      </w:r>
      <w:r w:rsidR="003632A1" w:rsidRPr="00EC0390">
        <w:t xml:space="preserve"> </w:t>
      </w:r>
      <w:r w:rsidRPr="00EC0390">
        <w:t>audit</w:t>
      </w:r>
      <w:r w:rsidR="00B56F79" w:rsidRPr="00EC0390">
        <w:t>s</w:t>
      </w:r>
      <w:r w:rsidRPr="00EC0390">
        <w:t xml:space="preserve"> required by this Ordinance.</w:t>
      </w:r>
    </w:p>
    <w:p w:rsidR="00E87E56" w:rsidRPr="00EC0390" w:rsidRDefault="00E87E56" w:rsidP="00792A51">
      <w:pPr>
        <w:pStyle w:val="subsection"/>
      </w:pPr>
      <w:r w:rsidRPr="00EC0390">
        <w:tab/>
        <w:t>(3)</w:t>
      </w:r>
      <w:r w:rsidRPr="00EC0390">
        <w:tab/>
      </w:r>
      <w:r w:rsidR="00475346" w:rsidRPr="00EC0390">
        <w:t>A</w:t>
      </w:r>
      <w:r w:rsidR="00DC11BE" w:rsidRPr="00EC0390">
        <w:t xml:space="preserve">ny amounts of interest </w:t>
      </w:r>
      <w:r w:rsidR="00826438" w:rsidRPr="00EC0390">
        <w:t xml:space="preserve">not required to pay for </w:t>
      </w:r>
      <w:r w:rsidR="00B56F79" w:rsidRPr="00EC0390">
        <w:t xml:space="preserve">the </w:t>
      </w:r>
      <w:r w:rsidR="00826438" w:rsidRPr="00EC0390">
        <w:t>audits</w:t>
      </w:r>
      <w:r w:rsidR="00B56F79" w:rsidRPr="00EC0390">
        <w:t xml:space="preserve"> must</w:t>
      </w:r>
      <w:r w:rsidR="00396ED8" w:rsidRPr="00EC0390">
        <w:t xml:space="preserve"> be transferred</w:t>
      </w:r>
      <w:r w:rsidRPr="00EC0390">
        <w:t>:</w:t>
      </w:r>
    </w:p>
    <w:p w:rsidR="00E87E56" w:rsidRPr="00EC0390" w:rsidRDefault="00E87E56" w:rsidP="00E87E56">
      <w:pPr>
        <w:pStyle w:val="paragraph"/>
      </w:pPr>
      <w:r w:rsidRPr="00EC0390">
        <w:tab/>
        <w:t>(a)</w:t>
      </w:r>
      <w:r w:rsidRPr="00EC0390">
        <w:tab/>
        <w:t>if the Administration exists at the time of the proposed transfer—to the Administration; or</w:t>
      </w:r>
    </w:p>
    <w:p w:rsidR="00983335" w:rsidRPr="00EC0390" w:rsidRDefault="00E87E56" w:rsidP="00E87E56">
      <w:pPr>
        <w:pStyle w:val="paragraph"/>
      </w:pPr>
      <w:r w:rsidRPr="00EC0390">
        <w:tab/>
        <w:t>(b)</w:t>
      </w:r>
      <w:r w:rsidRPr="00EC0390">
        <w:tab/>
        <w:t>if the Administration does not exist at the time of the proposed transfer—to the Norfolk Island Regional Council.</w:t>
      </w:r>
    </w:p>
    <w:p w:rsidR="00BE6500" w:rsidRPr="00EC0390" w:rsidRDefault="00BE6500" w:rsidP="00BE6500">
      <w:pPr>
        <w:pStyle w:val="subsection"/>
      </w:pPr>
      <w:r w:rsidRPr="00EC0390">
        <w:tab/>
        <w:t>(4)</w:t>
      </w:r>
      <w:r w:rsidRPr="00EC0390">
        <w:tab/>
      </w:r>
      <w:r w:rsidR="00475346" w:rsidRPr="00EC0390">
        <w:t>However, i</w:t>
      </w:r>
      <w:r w:rsidRPr="00EC0390">
        <w:t xml:space="preserve">f the interest is insufficient to pay for </w:t>
      </w:r>
      <w:r w:rsidR="006E23DC" w:rsidRPr="00EC0390">
        <w:t xml:space="preserve">the </w:t>
      </w:r>
      <w:r w:rsidRPr="00EC0390">
        <w:t>audits, then:</w:t>
      </w:r>
    </w:p>
    <w:p w:rsidR="00BE6500" w:rsidRPr="00EC0390" w:rsidRDefault="00BE6500" w:rsidP="00BE6500">
      <w:pPr>
        <w:pStyle w:val="paragraph"/>
      </w:pPr>
      <w:r w:rsidRPr="00EC0390">
        <w:tab/>
        <w:t>(a)</w:t>
      </w:r>
      <w:r w:rsidRPr="00EC0390">
        <w:tab/>
        <w:t xml:space="preserve">if the Administration exists at the time </w:t>
      </w:r>
      <w:r w:rsidR="006E23DC" w:rsidRPr="00EC0390">
        <w:t>the costs are</w:t>
      </w:r>
      <w:r w:rsidRPr="00EC0390">
        <w:t xml:space="preserve"> due</w:t>
      </w:r>
      <w:r w:rsidR="00475346" w:rsidRPr="00EC0390">
        <w:t xml:space="preserve"> and payable</w:t>
      </w:r>
      <w:r w:rsidRPr="00EC0390">
        <w:t>—the Administration is to pay for the costs of the audits; or</w:t>
      </w:r>
    </w:p>
    <w:p w:rsidR="00BE6500" w:rsidRPr="00EC0390" w:rsidRDefault="00BE6500" w:rsidP="00BE6500">
      <w:pPr>
        <w:pStyle w:val="paragraph"/>
      </w:pPr>
      <w:r w:rsidRPr="00EC0390">
        <w:tab/>
        <w:t>(b)</w:t>
      </w:r>
      <w:r w:rsidRPr="00EC0390">
        <w:tab/>
        <w:t xml:space="preserve">if the Administration does not exist at the time </w:t>
      </w:r>
      <w:r w:rsidR="006E23DC" w:rsidRPr="00EC0390">
        <w:t>the costs are</w:t>
      </w:r>
      <w:r w:rsidRPr="00EC0390">
        <w:t xml:space="preserve"> due</w:t>
      </w:r>
      <w:r w:rsidR="00475346" w:rsidRPr="00EC0390">
        <w:t xml:space="preserve"> and payable</w:t>
      </w:r>
      <w:r w:rsidRPr="00EC0390">
        <w:t xml:space="preserve">—the Norfolk Island Regional Council is to pay for the costs </w:t>
      </w:r>
      <w:r w:rsidR="008B47AB" w:rsidRPr="00EC0390">
        <w:t xml:space="preserve">of </w:t>
      </w:r>
      <w:r w:rsidRPr="00EC0390">
        <w:t>the audits.</w:t>
      </w:r>
    </w:p>
    <w:p w:rsidR="00777BC0" w:rsidRPr="00EC0390" w:rsidRDefault="00B8397B" w:rsidP="00777BC0">
      <w:pPr>
        <w:pStyle w:val="ActHead5"/>
      </w:pPr>
      <w:bookmarkStart w:id="20" w:name="_Toc448735582"/>
      <w:r w:rsidRPr="00EC0390">
        <w:rPr>
          <w:rStyle w:val="CharSectno"/>
        </w:rPr>
        <w:t>14</w:t>
      </w:r>
      <w:r w:rsidR="00777BC0" w:rsidRPr="00EC0390">
        <w:t xml:space="preserve">  Certain payments to be made to eligible employees</w:t>
      </w:r>
      <w:bookmarkEnd w:id="20"/>
    </w:p>
    <w:p w:rsidR="00777BC0" w:rsidRPr="00EC0390" w:rsidRDefault="00777BC0" w:rsidP="00777BC0">
      <w:pPr>
        <w:pStyle w:val="subsection"/>
      </w:pPr>
      <w:r w:rsidRPr="00EC0390">
        <w:tab/>
      </w:r>
      <w:r w:rsidRPr="00EC0390">
        <w:tab/>
        <w:t xml:space="preserve">The Administration must, </w:t>
      </w:r>
      <w:r w:rsidR="00F45310" w:rsidRPr="00EC0390">
        <w:t>on</w:t>
      </w:r>
      <w:r w:rsidRPr="00EC0390">
        <w:t xml:space="preserve"> each pay </w:t>
      </w:r>
      <w:r w:rsidR="00A2759D" w:rsidRPr="00EC0390">
        <w:t>d</w:t>
      </w:r>
      <w:r w:rsidRPr="00EC0390">
        <w:t>ay that occurs in the period commencing on the closure day and ending on 30</w:t>
      </w:r>
      <w:r w:rsidR="00EC0390" w:rsidRPr="00EC0390">
        <w:t> </w:t>
      </w:r>
      <w:r w:rsidRPr="00EC0390">
        <w:t xml:space="preserve">June 2016, pay to </w:t>
      </w:r>
      <w:r w:rsidR="00507E32" w:rsidRPr="00EC0390">
        <w:t>an</w:t>
      </w:r>
      <w:r w:rsidRPr="00EC0390">
        <w:t xml:space="preserve"> eligible employee:</w:t>
      </w:r>
    </w:p>
    <w:p w:rsidR="00777BC0" w:rsidRPr="00EC0390" w:rsidRDefault="00777BC0" w:rsidP="00777BC0">
      <w:pPr>
        <w:pStyle w:val="paragraph"/>
      </w:pPr>
      <w:r w:rsidRPr="00EC0390">
        <w:tab/>
        <w:t>(a)</w:t>
      </w:r>
      <w:r w:rsidRPr="00EC0390">
        <w:tab/>
        <w:t>an amount equal to the amount that would</w:t>
      </w:r>
      <w:r w:rsidR="00507E32" w:rsidRPr="00EC0390">
        <w:t>, but for this Ordinance,</w:t>
      </w:r>
      <w:r w:rsidRPr="00EC0390">
        <w:t xml:space="preserve"> have been deducted from the employee’s salary under section</w:t>
      </w:r>
      <w:r w:rsidR="00EC0390" w:rsidRPr="00EC0390">
        <w:t> </w:t>
      </w:r>
      <w:r w:rsidRPr="00EC0390">
        <w:t xml:space="preserve">9 of the Provident Account Act </w:t>
      </w:r>
      <w:r w:rsidR="00A2759D" w:rsidRPr="00EC0390">
        <w:t>in</w:t>
      </w:r>
      <w:r w:rsidRPr="00EC0390">
        <w:t xml:space="preserve"> respect of the pay day; and</w:t>
      </w:r>
    </w:p>
    <w:p w:rsidR="00777BC0" w:rsidRPr="00EC0390" w:rsidRDefault="00777BC0" w:rsidP="00777BC0">
      <w:pPr>
        <w:pStyle w:val="paragraph"/>
      </w:pPr>
      <w:r w:rsidRPr="00EC0390">
        <w:tab/>
        <w:t>(b)</w:t>
      </w:r>
      <w:r w:rsidRPr="00EC0390">
        <w:tab/>
        <w:t xml:space="preserve">an amount equal to the amount that the Administration </w:t>
      </w:r>
      <w:r w:rsidR="00A2759D" w:rsidRPr="00EC0390">
        <w:t>would, but for this Ordinance, have been required to contribute to the Provident Account under section</w:t>
      </w:r>
      <w:r w:rsidR="00EC0390" w:rsidRPr="00EC0390">
        <w:t> </w:t>
      </w:r>
      <w:r w:rsidR="00A2759D" w:rsidRPr="00EC0390">
        <w:t>10 of the Provident Account Act in respect of the eligible employee in respect of the pay day.</w:t>
      </w:r>
    </w:p>
    <w:p w:rsidR="00214E9A" w:rsidRPr="00EC0390" w:rsidRDefault="00B8397B" w:rsidP="00214E9A">
      <w:pPr>
        <w:pStyle w:val="ActHead5"/>
      </w:pPr>
      <w:bookmarkStart w:id="21" w:name="_Toc448735583"/>
      <w:r w:rsidRPr="00EC0390">
        <w:rPr>
          <w:rStyle w:val="CharSectno"/>
        </w:rPr>
        <w:t>15</w:t>
      </w:r>
      <w:r w:rsidR="00214E9A" w:rsidRPr="00EC0390">
        <w:t xml:space="preserve">  </w:t>
      </w:r>
      <w:r w:rsidR="005A4597" w:rsidRPr="00EC0390">
        <w:t>Termination of appointment of Official Trustee and completing actions</w:t>
      </w:r>
      <w:r w:rsidR="00214E9A" w:rsidRPr="00EC0390">
        <w:t xml:space="preserve"> after </w:t>
      </w:r>
      <w:r w:rsidR="00FA2CC1" w:rsidRPr="00EC0390">
        <w:t xml:space="preserve">the </w:t>
      </w:r>
      <w:r w:rsidR="00214E9A" w:rsidRPr="00EC0390">
        <w:t>repeal day</w:t>
      </w:r>
      <w:bookmarkEnd w:id="21"/>
    </w:p>
    <w:p w:rsidR="005A4597" w:rsidRPr="00EC0390" w:rsidRDefault="005675E9" w:rsidP="00381578">
      <w:pPr>
        <w:pStyle w:val="subsection"/>
      </w:pPr>
      <w:r w:rsidRPr="00EC0390">
        <w:tab/>
      </w:r>
      <w:r w:rsidR="005A4597" w:rsidRPr="00EC0390">
        <w:t>(1)</w:t>
      </w:r>
      <w:r w:rsidR="005A4597" w:rsidRPr="00EC0390">
        <w:tab/>
        <w:t xml:space="preserve">The </w:t>
      </w:r>
      <w:r w:rsidR="00475346" w:rsidRPr="00EC0390">
        <w:t>Executive Director</w:t>
      </w:r>
      <w:r w:rsidR="005A4597" w:rsidRPr="00EC0390">
        <w:t xml:space="preserve"> must, in writing, terminate the appointment of the Official Trustee as soon as practicable after the </w:t>
      </w:r>
      <w:r w:rsidR="00475346" w:rsidRPr="00EC0390">
        <w:t>Executive</w:t>
      </w:r>
      <w:r w:rsidR="005A4597" w:rsidRPr="00EC0390">
        <w:t xml:space="preserve"> </w:t>
      </w:r>
      <w:r w:rsidR="006E23DC" w:rsidRPr="00EC0390">
        <w:t xml:space="preserve">Director </w:t>
      </w:r>
      <w:r w:rsidR="005A4597" w:rsidRPr="00EC0390">
        <w:t>is satisfied that all matters arising under this Ordinance that are required to be completed by the Official Trustee have been completed.</w:t>
      </w:r>
    </w:p>
    <w:p w:rsidR="00FA2CC1" w:rsidRPr="00EC0390" w:rsidRDefault="005A4597" w:rsidP="00381578">
      <w:pPr>
        <w:pStyle w:val="subsection"/>
      </w:pPr>
      <w:r w:rsidRPr="00EC0390">
        <w:tab/>
        <w:t>(2)</w:t>
      </w:r>
      <w:r w:rsidR="005675E9" w:rsidRPr="00EC0390">
        <w:tab/>
      </w:r>
      <w:r w:rsidRPr="00EC0390">
        <w:t>However, if o</w:t>
      </w:r>
      <w:r w:rsidR="005675E9" w:rsidRPr="00EC0390">
        <w:t xml:space="preserve">n </w:t>
      </w:r>
      <w:r w:rsidR="00B8397B" w:rsidRPr="00EC0390">
        <w:t>and</w:t>
      </w:r>
      <w:r w:rsidR="005675E9" w:rsidRPr="00EC0390">
        <w:t xml:space="preserve"> after </w:t>
      </w:r>
      <w:r w:rsidR="0090201B" w:rsidRPr="00EC0390">
        <w:t xml:space="preserve">the </w:t>
      </w:r>
      <w:r w:rsidR="005675E9" w:rsidRPr="00EC0390">
        <w:t xml:space="preserve">repeal day, a thing </w:t>
      </w:r>
      <w:r w:rsidR="0090201B" w:rsidRPr="00EC0390">
        <w:t xml:space="preserve">is </w:t>
      </w:r>
      <w:r w:rsidRPr="00EC0390">
        <w:t xml:space="preserve">still </w:t>
      </w:r>
      <w:r w:rsidR="005675E9" w:rsidRPr="00EC0390">
        <w:t xml:space="preserve">required to be done </w:t>
      </w:r>
      <w:r w:rsidR="0090201B" w:rsidRPr="00EC0390">
        <w:t>by the Official Trustee under or for the purposes of this Ordinance</w:t>
      </w:r>
      <w:r w:rsidR="00FA2CC1" w:rsidRPr="00EC0390">
        <w:t>:</w:t>
      </w:r>
    </w:p>
    <w:p w:rsidR="00FA2CC1" w:rsidRPr="00EC0390" w:rsidRDefault="00FA2CC1" w:rsidP="00FA2CC1">
      <w:pPr>
        <w:pStyle w:val="paragraph"/>
      </w:pPr>
      <w:r w:rsidRPr="00EC0390">
        <w:tab/>
        <w:t>(a)</w:t>
      </w:r>
      <w:r w:rsidRPr="00EC0390">
        <w:tab/>
      </w:r>
      <w:r w:rsidR="00EC0390" w:rsidRPr="00EC0390">
        <w:t>subsection (</w:t>
      </w:r>
      <w:r w:rsidRPr="00EC0390">
        <w:t>1) does not apply; and</w:t>
      </w:r>
    </w:p>
    <w:p w:rsidR="00FA2CC1" w:rsidRPr="00EC0390" w:rsidRDefault="00FA2CC1" w:rsidP="00FA2CC1">
      <w:pPr>
        <w:pStyle w:val="paragraph"/>
      </w:pPr>
      <w:r w:rsidRPr="00EC0390">
        <w:tab/>
        <w:t>(b)</w:t>
      </w:r>
      <w:r w:rsidRPr="00EC0390">
        <w:tab/>
        <w:t>the thing may be done by the Norfolk Island Regional Council.</w:t>
      </w:r>
    </w:p>
    <w:p w:rsidR="00AC5DB5" w:rsidRPr="00EC0390" w:rsidRDefault="00B8397B" w:rsidP="00AC5DB5">
      <w:pPr>
        <w:pStyle w:val="ActHead5"/>
      </w:pPr>
      <w:bookmarkStart w:id="22" w:name="_Toc448735584"/>
      <w:r w:rsidRPr="00EC0390">
        <w:rPr>
          <w:rStyle w:val="CharSectno"/>
        </w:rPr>
        <w:t>16</w:t>
      </w:r>
      <w:r w:rsidR="00AC5DB5" w:rsidRPr="00EC0390">
        <w:t xml:space="preserve">  Repeal of this Ordinance</w:t>
      </w:r>
      <w:bookmarkEnd w:id="22"/>
    </w:p>
    <w:p w:rsidR="00AC5DB5" w:rsidRPr="00EC0390" w:rsidRDefault="00AC5DB5" w:rsidP="00BB5401">
      <w:pPr>
        <w:pStyle w:val="subsection"/>
      </w:pPr>
      <w:r w:rsidRPr="00EC0390">
        <w:tab/>
      </w:r>
      <w:r w:rsidRPr="00EC0390">
        <w:tab/>
        <w:t>This Ordinance is repealed at the start of 1</w:t>
      </w:r>
      <w:r w:rsidR="00EC0390" w:rsidRPr="00EC0390">
        <w:t> </w:t>
      </w:r>
      <w:r w:rsidRPr="00EC0390">
        <w:t>October 2016.</w:t>
      </w:r>
    </w:p>
    <w:sectPr w:rsidR="00AC5DB5" w:rsidRPr="00EC0390" w:rsidSect="004278B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0C4" w:rsidRDefault="003F40C4" w:rsidP="00715914">
      <w:pPr>
        <w:spacing w:line="240" w:lineRule="auto"/>
      </w:pPr>
      <w:r>
        <w:separator/>
      </w:r>
    </w:p>
  </w:endnote>
  <w:endnote w:type="continuationSeparator" w:id="0">
    <w:p w:rsidR="003F40C4" w:rsidRDefault="003F40C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C4" w:rsidRPr="004278BF" w:rsidRDefault="003F40C4" w:rsidP="004278B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278BF">
      <w:rPr>
        <w:i/>
        <w:sz w:val="18"/>
      </w:rPr>
      <w:t xml:space="preserve"> </w:t>
    </w:r>
    <w:r w:rsidR="004278BF" w:rsidRPr="004278BF">
      <w:rPr>
        <w:i/>
        <w:sz w:val="18"/>
      </w:rPr>
      <w:t>OPC61862 -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C4" w:rsidRDefault="003F40C4" w:rsidP="00E44C17">
    <w:pPr>
      <w:pStyle w:val="Footer"/>
    </w:pPr>
  </w:p>
  <w:p w:rsidR="003F40C4" w:rsidRPr="00E44C17" w:rsidRDefault="004278BF" w:rsidP="004278BF">
    <w:pPr>
      <w:pStyle w:val="Footer"/>
    </w:pPr>
    <w:r w:rsidRPr="004278BF">
      <w:rPr>
        <w:i/>
        <w:sz w:val="18"/>
      </w:rPr>
      <w:t>OPC61862 -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C4" w:rsidRPr="00ED79B6" w:rsidRDefault="003F40C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C4" w:rsidRPr="004278BF" w:rsidRDefault="003F40C4" w:rsidP="00E708D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F40C4" w:rsidRPr="004278BF" w:rsidTr="00C71334">
      <w:tc>
        <w:tcPr>
          <w:tcW w:w="365" w:type="pct"/>
        </w:tcPr>
        <w:p w:rsidR="003F40C4" w:rsidRPr="004278BF" w:rsidRDefault="003F40C4" w:rsidP="00AE58A8">
          <w:pPr>
            <w:spacing w:line="0" w:lineRule="atLeast"/>
            <w:rPr>
              <w:rFonts w:cs="Times New Roman"/>
              <w:i/>
              <w:sz w:val="18"/>
            </w:rPr>
          </w:pPr>
          <w:r w:rsidRPr="004278BF">
            <w:rPr>
              <w:rFonts w:cs="Times New Roman"/>
              <w:i/>
              <w:sz w:val="18"/>
            </w:rPr>
            <w:fldChar w:fldCharType="begin"/>
          </w:r>
          <w:r w:rsidRPr="004278BF">
            <w:rPr>
              <w:rFonts w:cs="Times New Roman"/>
              <w:i/>
              <w:sz w:val="18"/>
            </w:rPr>
            <w:instrText xml:space="preserve"> PAGE </w:instrText>
          </w:r>
          <w:r w:rsidRPr="004278BF">
            <w:rPr>
              <w:rFonts w:cs="Times New Roman"/>
              <w:i/>
              <w:sz w:val="18"/>
            </w:rPr>
            <w:fldChar w:fldCharType="separate"/>
          </w:r>
          <w:r w:rsidR="00DF5E30">
            <w:rPr>
              <w:rFonts w:cs="Times New Roman"/>
              <w:i/>
              <w:noProof/>
              <w:sz w:val="18"/>
            </w:rPr>
            <w:t>v</w:t>
          </w:r>
          <w:r w:rsidRPr="004278B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3F40C4" w:rsidRPr="004278BF" w:rsidRDefault="003F40C4" w:rsidP="00AE58A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278BF">
            <w:rPr>
              <w:rFonts w:cs="Times New Roman"/>
              <w:i/>
              <w:sz w:val="18"/>
            </w:rPr>
            <w:fldChar w:fldCharType="begin"/>
          </w:r>
          <w:r w:rsidRPr="004278BF">
            <w:rPr>
              <w:rFonts w:cs="Times New Roman"/>
              <w:i/>
              <w:sz w:val="18"/>
            </w:rPr>
            <w:instrText xml:space="preserve"> DOCPROPERTY ShortT </w:instrText>
          </w:r>
          <w:r w:rsidRPr="004278BF">
            <w:rPr>
              <w:rFonts w:cs="Times New Roman"/>
              <w:i/>
              <w:sz w:val="18"/>
            </w:rPr>
            <w:fldChar w:fldCharType="separate"/>
          </w:r>
          <w:r w:rsidR="00BB328E">
            <w:rPr>
              <w:rFonts w:cs="Times New Roman"/>
              <w:i/>
              <w:sz w:val="18"/>
            </w:rPr>
            <w:t>Norfolk Island Provident Account (Closure and Other Measures) Ordinance 2016</w:t>
          </w:r>
          <w:r w:rsidRPr="004278B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3F40C4" w:rsidRPr="004278BF" w:rsidRDefault="003F40C4" w:rsidP="00AE58A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F40C4" w:rsidRPr="004278BF" w:rsidRDefault="004278BF" w:rsidP="004278BF">
    <w:pPr>
      <w:rPr>
        <w:rFonts w:cs="Times New Roman"/>
        <w:i/>
        <w:sz w:val="18"/>
      </w:rPr>
    </w:pPr>
    <w:r w:rsidRPr="004278BF">
      <w:rPr>
        <w:rFonts w:cs="Times New Roman"/>
        <w:i/>
        <w:sz w:val="18"/>
      </w:rPr>
      <w:t>OPC61862 -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C4" w:rsidRPr="002B0EA5" w:rsidRDefault="003F40C4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F40C4" w:rsidTr="00C71334">
      <w:tc>
        <w:tcPr>
          <w:tcW w:w="947" w:type="pct"/>
        </w:tcPr>
        <w:p w:rsidR="003F40C4" w:rsidRDefault="003F40C4" w:rsidP="00AE5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F40C4" w:rsidRDefault="003F40C4" w:rsidP="00AE58A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328E">
            <w:rPr>
              <w:i/>
              <w:sz w:val="18"/>
            </w:rPr>
            <w:t>Norfolk Island Provident Account (Closure and Other Measures)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F40C4" w:rsidRDefault="003F40C4" w:rsidP="00AE5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6B7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F40C4" w:rsidRPr="00ED79B6" w:rsidRDefault="004278BF" w:rsidP="004278BF">
    <w:pPr>
      <w:rPr>
        <w:i/>
        <w:sz w:val="18"/>
      </w:rPr>
    </w:pPr>
    <w:r w:rsidRPr="004278BF">
      <w:rPr>
        <w:rFonts w:cs="Times New Roman"/>
        <w:i/>
        <w:sz w:val="18"/>
      </w:rPr>
      <w:t>OPC61862 -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C4" w:rsidRPr="004278BF" w:rsidRDefault="003F40C4" w:rsidP="00B5445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F40C4" w:rsidRPr="004278BF" w:rsidTr="00C71334">
      <w:tc>
        <w:tcPr>
          <w:tcW w:w="365" w:type="pct"/>
        </w:tcPr>
        <w:p w:rsidR="003F40C4" w:rsidRPr="004278BF" w:rsidRDefault="003F40C4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4278BF">
            <w:rPr>
              <w:rFonts w:cs="Times New Roman"/>
              <w:i/>
              <w:sz w:val="18"/>
            </w:rPr>
            <w:fldChar w:fldCharType="begin"/>
          </w:r>
          <w:r w:rsidRPr="004278BF">
            <w:rPr>
              <w:rFonts w:cs="Times New Roman"/>
              <w:i/>
              <w:sz w:val="18"/>
            </w:rPr>
            <w:instrText xml:space="preserve"> PAGE </w:instrText>
          </w:r>
          <w:r w:rsidRPr="004278BF">
            <w:rPr>
              <w:rFonts w:cs="Times New Roman"/>
              <w:i/>
              <w:sz w:val="18"/>
            </w:rPr>
            <w:fldChar w:fldCharType="separate"/>
          </w:r>
          <w:r w:rsidR="00916B79">
            <w:rPr>
              <w:rFonts w:cs="Times New Roman"/>
              <w:i/>
              <w:noProof/>
              <w:sz w:val="18"/>
            </w:rPr>
            <w:t>2</w:t>
          </w:r>
          <w:r w:rsidRPr="004278B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3F40C4" w:rsidRPr="004278BF" w:rsidRDefault="003F40C4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278BF">
            <w:rPr>
              <w:rFonts w:cs="Times New Roman"/>
              <w:i/>
              <w:sz w:val="18"/>
            </w:rPr>
            <w:fldChar w:fldCharType="begin"/>
          </w:r>
          <w:r w:rsidRPr="004278BF">
            <w:rPr>
              <w:rFonts w:cs="Times New Roman"/>
              <w:i/>
              <w:sz w:val="18"/>
            </w:rPr>
            <w:instrText xml:space="preserve"> DOCPROPERTY ShortT </w:instrText>
          </w:r>
          <w:r w:rsidRPr="004278BF">
            <w:rPr>
              <w:rFonts w:cs="Times New Roman"/>
              <w:i/>
              <w:sz w:val="18"/>
            </w:rPr>
            <w:fldChar w:fldCharType="separate"/>
          </w:r>
          <w:r w:rsidR="00BB328E">
            <w:rPr>
              <w:rFonts w:cs="Times New Roman"/>
              <w:i/>
              <w:sz w:val="18"/>
            </w:rPr>
            <w:t>Norfolk Island Provident Account (Closure and Other Measures) Ordinance 2016</w:t>
          </w:r>
          <w:r w:rsidRPr="004278B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3F40C4" w:rsidRPr="004278BF" w:rsidRDefault="003F40C4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F40C4" w:rsidRPr="004278BF" w:rsidRDefault="004278BF" w:rsidP="004278BF">
    <w:pPr>
      <w:rPr>
        <w:rFonts w:cs="Times New Roman"/>
        <w:i/>
        <w:sz w:val="18"/>
      </w:rPr>
    </w:pPr>
    <w:r w:rsidRPr="004278BF">
      <w:rPr>
        <w:rFonts w:cs="Times New Roman"/>
        <w:i/>
        <w:sz w:val="18"/>
      </w:rPr>
      <w:t>OPC61862 -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C4" w:rsidRPr="002B0EA5" w:rsidRDefault="003F40C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F40C4" w:rsidTr="00C71334">
      <w:tc>
        <w:tcPr>
          <w:tcW w:w="947" w:type="pct"/>
        </w:tcPr>
        <w:p w:rsidR="003F40C4" w:rsidRDefault="003F40C4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F40C4" w:rsidRDefault="003F40C4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328E">
            <w:rPr>
              <w:i/>
              <w:sz w:val="18"/>
            </w:rPr>
            <w:t>Norfolk Island Provident Account (Closure and Other Measures)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F40C4" w:rsidRDefault="003F40C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6B7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F40C4" w:rsidRPr="00ED79B6" w:rsidRDefault="004278BF" w:rsidP="004278BF">
    <w:pPr>
      <w:rPr>
        <w:i/>
        <w:sz w:val="18"/>
      </w:rPr>
    </w:pPr>
    <w:r w:rsidRPr="004278BF">
      <w:rPr>
        <w:rFonts w:cs="Times New Roman"/>
        <w:i/>
        <w:sz w:val="18"/>
      </w:rPr>
      <w:t>OPC61862 -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C4" w:rsidRPr="002B0EA5" w:rsidRDefault="003F40C4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3F40C4" w:rsidTr="00C71334">
      <w:tc>
        <w:tcPr>
          <w:tcW w:w="947" w:type="pct"/>
        </w:tcPr>
        <w:p w:rsidR="003F40C4" w:rsidRDefault="003F40C4" w:rsidP="002B0EA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3F40C4" w:rsidRDefault="003F40C4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328E">
            <w:rPr>
              <w:i/>
              <w:sz w:val="18"/>
            </w:rPr>
            <w:t>Norfolk Island Provident Account (Closure and Other Measures)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3F40C4" w:rsidRDefault="003F40C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5E30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F40C4" w:rsidRPr="00ED79B6" w:rsidRDefault="003F40C4" w:rsidP="00CE51C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0C4" w:rsidRDefault="003F40C4" w:rsidP="00715914">
      <w:pPr>
        <w:spacing w:line="240" w:lineRule="auto"/>
      </w:pPr>
      <w:r>
        <w:separator/>
      </w:r>
    </w:p>
  </w:footnote>
  <w:footnote w:type="continuationSeparator" w:id="0">
    <w:p w:rsidR="003F40C4" w:rsidRDefault="003F40C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C4" w:rsidRPr="005F1388" w:rsidRDefault="003F40C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C4" w:rsidRPr="005F1388" w:rsidRDefault="003F40C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C4" w:rsidRPr="005F1388" w:rsidRDefault="003F40C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C4" w:rsidRPr="00ED79B6" w:rsidRDefault="003F40C4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C4" w:rsidRPr="00ED79B6" w:rsidRDefault="003F40C4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C4" w:rsidRPr="00ED79B6" w:rsidRDefault="003F40C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C4" w:rsidRDefault="003F40C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F40C4" w:rsidRDefault="003F40C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916B79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16B79">
      <w:rPr>
        <w:noProof/>
        <w:sz w:val="20"/>
      </w:rPr>
      <w:t>Preliminary</w:t>
    </w:r>
    <w:r>
      <w:rPr>
        <w:sz w:val="20"/>
      </w:rPr>
      <w:fldChar w:fldCharType="end"/>
    </w:r>
  </w:p>
  <w:p w:rsidR="003F40C4" w:rsidRPr="007A1328" w:rsidRDefault="003F40C4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F40C4" w:rsidRPr="007A1328" w:rsidRDefault="003F40C4" w:rsidP="00715914">
    <w:pPr>
      <w:rPr>
        <w:b/>
        <w:sz w:val="24"/>
      </w:rPr>
    </w:pPr>
  </w:p>
  <w:p w:rsidR="003F40C4" w:rsidRPr="007A1328" w:rsidRDefault="003F40C4" w:rsidP="00121EB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B328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16B79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C4" w:rsidRPr="007A1328" w:rsidRDefault="003F40C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F40C4" w:rsidRPr="007A1328" w:rsidRDefault="003F40C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916B79">
      <w:rPr>
        <w:sz w:val="20"/>
      </w:rPr>
      <w:fldChar w:fldCharType="separate"/>
    </w:r>
    <w:r w:rsidR="00916B79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916B79">
      <w:rPr>
        <w:b/>
        <w:sz w:val="20"/>
      </w:rPr>
      <w:fldChar w:fldCharType="separate"/>
    </w:r>
    <w:r w:rsidR="00916B79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3F40C4" w:rsidRPr="007A1328" w:rsidRDefault="003F40C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F40C4" w:rsidRPr="007A1328" w:rsidRDefault="003F40C4" w:rsidP="00715914">
    <w:pPr>
      <w:jc w:val="right"/>
      <w:rPr>
        <w:b/>
        <w:sz w:val="24"/>
      </w:rPr>
    </w:pPr>
  </w:p>
  <w:p w:rsidR="003F40C4" w:rsidRPr="007A1328" w:rsidRDefault="003F40C4" w:rsidP="00192D2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B328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16B7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C4" w:rsidRPr="007A1328" w:rsidRDefault="003F40C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34"/>
    <w:rsid w:val="000019A2"/>
    <w:rsid w:val="00002093"/>
    <w:rsid w:val="000136AF"/>
    <w:rsid w:val="0001641D"/>
    <w:rsid w:val="00030CA8"/>
    <w:rsid w:val="00034097"/>
    <w:rsid w:val="00043D60"/>
    <w:rsid w:val="0005348C"/>
    <w:rsid w:val="00057C37"/>
    <w:rsid w:val="00057E0E"/>
    <w:rsid w:val="00061256"/>
    <w:rsid w:val="000614BF"/>
    <w:rsid w:val="00090F46"/>
    <w:rsid w:val="00097C35"/>
    <w:rsid w:val="000A32A7"/>
    <w:rsid w:val="000A5168"/>
    <w:rsid w:val="000A6C6A"/>
    <w:rsid w:val="000D05EF"/>
    <w:rsid w:val="000E2261"/>
    <w:rsid w:val="000E4706"/>
    <w:rsid w:val="000E4DF3"/>
    <w:rsid w:val="000F21C1"/>
    <w:rsid w:val="00103294"/>
    <w:rsid w:val="0010745C"/>
    <w:rsid w:val="00112C34"/>
    <w:rsid w:val="00115C20"/>
    <w:rsid w:val="00116547"/>
    <w:rsid w:val="001209CE"/>
    <w:rsid w:val="00121963"/>
    <w:rsid w:val="00121EB8"/>
    <w:rsid w:val="001311FD"/>
    <w:rsid w:val="0014542C"/>
    <w:rsid w:val="001475B8"/>
    <w:rsid w:val="0016125C"/>
    <w:rsid w:val="00163003"/>
    <w:rsid w:val="00166C2F"/>
    <w:rsid w:val="00173357"/>
    <w:rsid w:val="001779F7"/>
    <w:rsid w:val="001902AF"/>
    <w:rsid w:val="00190377"/>
    <w:rsid w:val="00192D25"/>
    <w:rsid w:val="001939E1"/>
    <w:rsid w:val="00195382"/>
    <w:rsid w:val="001B39BC"/>
    <w:rsid w:val="001B693A"/>
    <w:rsid w:val="001C5F34"/>
    <w:rsid w:val="001C69C4"/>
    <w:rsid w:val="001D37EF"/>
    <w:rsid w:val="001D3B98"/>
    <w:rsid w:val="001D7DA4"/>
    <w:rsid w:val="001E3590"/>
    <w:rsid w:val="001E3B60"/>
    <w:rsid w:val="001E3E0B"/>
    <w:rsid w:val="001E620D"/>
    <w:rsid w:val="001E7407"/>
    <w:rsid w:val="001F0697"/>
    <w:rsid w:val="001F1EE6"/>
    <w:rsid w:val="001F5D5E"/>
    <w:rsid w:val="001F6219"/>
    <w:rsid w:val="00202D71"/>
    <w:rsid w:val="00206D85"/>
    <w:rsid w:val="00207D47"/>
    <w:rsid w:val="00214D06"/>
    <w:rsid w:val="00214E9A"/>
    <w:rsid w:val="0023028C"/>
    <w:rsid w:val="002309B3"/>
    <w:rsid w:val="00231AE9"/>
    <w:rsid w:val="002348CF"/>
    <w:rsid w:val="0024010F"/>
    <w:rsid w:val="00240749"/>
    <w:rsid w:val="00241E2B"/>
    <w:rsid w:val="002473E5"/>
    <w:rsid w:val="002564A4"/>
    <w:rsid w:val="00261029"/>
    <w:rsid w:val="002617E9"/>
    <w:rsid w:val="002624EB"/>
    <w:rsid w:val="00270BDA"/>
    <w:rsid w:val="00285644"/>
    <w:rsid w:val="00287C6D"/>
    <w:rsid w:val="0029198D"/>
    <w:rsid w:val="00297ECB"/>
    <w:rsid w:val="002A33FD"/>
    <w:rsid w:val="002B0EA5"/>
    <w:rsid w:val="002B7B38"/>
    <w:rsid w:val="002C03C7"/>
    <w:rsid w:val="002C4AAA"/>
    <w:rsid w:val="002D043A"/>
    <w:rsid w:val="002D6224"/>
    <w:rsid w:val="002D7037"/>
    <w:rsid w:val="002D7EDD"/>
    <w:rsid w:val="002F7C4F"/>
    <w:rsid w:val="003074B7"/>
    <w:rsid w:val="003229CD"/>
    <w:rsid w:val="003278F2"/>
    <w:rsid w:val="003415D3"/>
    <w:rsid w:val="00352B0F"/>
    <w:rsid w:val="00360459"/>
    <w:rsid w:val="003632A1"/>
    <w:rsid w:val="00366575"/>
    <w:rsid w:val="00372C84"/>
    <w:rsid w:val="00372FAD"/>
    <w:rsid w:val="00380BA6"/>
    <w:rsid w:val="00381578"/>
    <w:rsid w:val="0038268D"/>
    <w:rsid w:val="00396ED8"/>
    <w:rsid w:val="003C3EBF"/>
    <w:rsid w:val="003D0BFE"/>
    <w:rsid w:val="003D5700"/>
    <w:rsid w:val="003F36AB"/>
    <w:rsid w:val="003F40C4"/>
    <w:rsid w:val="004116CD"/>
    <w:rsid w:val="00417EB9"/>
    <w:rsid w:val="00422464"/>
    <w:rsid w:val="00424CA9"/>
    <w:rsid w:val="004278BF"/>
    <w:rsid w:val="00441098"/>
    <w:rsid w:val="0044291A"/>
    <w:rsid w:val="00444DB4"/>
    <w:rsid w:val="00460929"/>
    <w:rsid w:val="00475346"/>
    <w:rsid w:val="0049171C"/>
    <w:rsid w:val="0049536B"/>
    <w:rsid w:val="00496F97"/>
    <w:rsid w:val="004E3FAB"/>
    <w:rsid w:val="004E64D3"/>
    <w:rsid w:val="004E7BEC"/>
    <w:rsid w:val="004F4B72"/>
    <w:rsid w:val="004F7BDD"/>
    <w:rsid w:val="00503273"/>
    <w:rsid w:val="00504DD3"/>
    <w:rsid w:val="0050600B"/>
    <w:rsid w:val="00507E32"/>
    <w:rsid w:val="00516068"/>
    <w:rsid w:val="00516B8D"/>
    <w:rsid w:val="00517449"/>
    <w:rsid w:val="00523B8C"/>
    <w:rsid w:val="005253D0"/>
    <w:rsid w:val="00537FBC"/>
    <w:rsid w:val="0054073F"/>
    <w:rsid w:val="0056187F"/>
    <w:rsid w:val="005675E9"/>
    <w:rsid w:val="00570A32"/>
    <w:rsid w:val="00584811"/>
    <w:rsid w:val="00592C8B"/>
    <w:rsid w:val="00593AA6"/>
    <w:rsid w:val="00594161"/>
    <w:rsid w:val="005941BA"/>
    <w:rsid w:val="00594749"/>
    <w:rsid w:val="0059723F"/>
    <w:rsid w:val="005A3F82"/>
    <w:rsid w:val="005A4597"/>
    <w:rsid w:val="005A7899"/>
    <w:rsid w:val="005B0152"/>
    <w:rsid w:val="005B4067"/>
    <w:rsid w:val="005C1A43"/>
    <w:rsid w:val="005C3F41"/>
    <w:rsid w:val="005D16A0"/>
    <w:rsid w:val="005D1AFC"/>
    <w:rsid w:val="005D2D09"/>
    <w:rsid w:val="005E6593"/>
    <w:rsid w:val="005E66FD"/>
    <w:rsid w:val="005F61C2"/>
    <w:rsid w:val="005F6B71"/>
    <w:rsid w:val="00600219"/>
    <w:rsid w:val="00600A4C"/>
    <w:rsid w:val="00601A2D"/>
    <w:rsid w:val="006065C4"/>
    <w:rsid w:val="006442D3"/>
    <w:rsid w:val="006475DA"/>
    <w:rsid w:val="006509CD"/>
    <w:rsid w:val="006534D3"/>
    <w:rsid w:val="006735A1"/>
    <w:rsid w:val="00675AB4"/>
    <w:rsid w:val="00677CC2"/>
    <w:rsid w:val="006905DE"/>
    <w:rsid w:val="0069207B"/>
    <w:rsid w:val="006A0B6C"/>
    <w:rsid w:val="006C1A9C"/>
    <w:rsid w:val="006C7F8C"/>
    <w:rsid w:val="006D02BD"/>
    <w:rsid w:val="006E23DC"/>
    <w:rsid w:val="006E5800"/>
    <w:rsid w:val="006E59E2"/>
    <w:rsid w:val="006F318F"/>
    <w:rsid w:val="006F47C1"/>
    <w:rsid w:val="00700B2C"/>
    <w:rsid w:val="0071014D"/>
    <w:rsid w:val="00713084"/>
    <w:rsid w:val="00715914"/>
    <w:rsid w:val="00723802"/>
    <w:rsid w:val="007273A3"/>
    <w:rsid w:val="00731E00"/>
    <w:rsid w:val="007335E0"/>
    <w:rsid w:val="00735232"/>
    <w:rsid w:val="007440B7"/>
    <w:rsid w:val="007553B3"/>
    <w:rsid w:val="007715C9"/>
    <w:rsid w:val="00774EDD"/>
    <w:rsid w:val="007757EC"/>
    <w:rsid w:val="00777BC0"/>
    <w:rsid w:val="00792A51"/>
    <w:rsid w:val="00792D84"/>
    <w:rsid w:val="007A6816"/>
    <w:rsid w:val="007B5C5B"/>
    <w:rsid w:val="007D504F"/>
    <w:rsid w:val="007D519E"/>
    <w:rsid w:val="007E163D"/>
    <w:rsid w:val="00800163"/>
    <w:rsid w:val="00811AA6"/>
    <w:rsid w:val="00811E16"/>
    <w:rsid w:val="00826438"/>
    <w:rsid w:val="00851BB5"/>
    <w:rsid w:val="0085365A"/>
    <w:rsid w:val="00856A31"/>
    <w:rsid w:val="008577EB"/>
    <w:rsid w:val="008601B1"/>
    <w:rsid w:val="008754D0"/>
    <w:rsid w:val="00877E19"/>
    <w:rsid w:val="00880C34"/>
    <w:rsid w:val="00884FDE"/>
    <w:rsid w:val="008861ED"/>
    <w:rsid w:val="008A34E8"/>
    <w:rsid w:val="008A73F5"/>
    <w:rsid w:val="008B45EE"/>
    <w:rsid w:val="008B47AB"/>
    <w:rsid w:val="008B597D"/>
    <w:rsid w:val="008B6B7F"/>
    <w:rsid w:val="008D0EE0"/>
    <w:rsid w:val="008D1743"/>
    <w:rsid w:val="008D7896"/>
    <w:rsid w:val="008E6F12"/>
    <w:rsid w:val="008F54E7"/>
    <w:rsid w:val="008F6E1F"/>
    <w:rsid w:val="0090201B"/>
    <w:rsid w:val="00903422"/>
    <w:rsid w:val="00916B79"/>
    <w:rsid w:val="00927A5B"/>
    <w:rsid w:val="00931C61"/>
    <w:rsid w:val="00932377"/>
    <w:rsid w:val="009334DF"/>
    <w:rsid w:val="00936A68"/>
    <w:rsid w:val="00942315"/>
    <w:rsid w:val="00947D5A"/>
    <w:rsid w:val="00950467"/>
    <w:rsid w:val="009532A5"/>
    <w:rsid w:val="00965296"/>
    <w:rsid w:val="00967AB4"/>
    <w:rsid w:val="00983335"/>
    <w:rsid w:val="009868E9"/>
    <w:rsid w:val="00986CC5"/>
    <w:rsid w:val="009B5DE0"/>
    <w:rsid w:val="009F7802"/>
    <w:rsid w:val="00A04F1A"/>
    <w:rsid w:val="00A22C98"/>
    <w:rsid w:val="00A231E2"/>
    <w:rsid w:val="00A2592A"/>
    <w:rsid w:val="00A2759D"/>
    <w:rsid w:val="00A64912"/>
    <w:rsid w:val="00A66A9A"/>
    <w:rsid w:val="00A70A74"/>
    <w:rsid w:val="00A802BC"/>
    <w:rsid w:val="00A872DC"/>
    <w:rsid w:val="00AB2F6B"/>
    <w:rsid w:val="00AB7544"/>
    <w:rsid w:val="00AC03E1"/>
    <w:rsid w:val="00AC5DB5"/>
    <w:rsid w:val="00AD4A43"/>
    <w:rsid w:val="00AD5641"/>
    <w:rsid w:val="00AE58A8"/>
    <w:rsid w:val="00AF06CF"/>
    <w:rsid w:val="00B029C2"/>
    <w:rsid w:val="00B07852"/>
    <w:rsid w:val="00B136FC"/>
    <w:rsid w:val="00B1535F"/>
    <w:rsid w:val="00B20503"/>
    <w:rsid w:val="00B21F29"/>
    <w:rsid w:val="00B22303"/>
    <w:rsid w:val="00B25534"/>
    <w:rsid w:val="00B33B3C"/>
    <w:rsid w:val="00B41448"/>
    <w:rsid w:val="00B46132"/>
    <w:rsid w:val="00B52575"/>
    <w:rsid w:val="00B54457"/>
    <w:rsid w:val="00B56F79"/>
    <w:rsid w:val="00B63834"/>
    <w:rsid w:val="00B80199"/>
    <w:rsid w:val="00B8397B"/>
    <w:rsid w:val="00B8778C"/>
    <w:rsid w:val="00BA220B"/>
    <w:rsid w:val="00BB328E"/>
    <w:rsid w:val="00BB5401"/>
    <w:rsid w:val="00BE6500"/>
    <w:rsid w:val="00BE719A"/>
    <w:rsid w:val="00BE720A"/>
    <w:rsid w:val="00BF08EB"/>
    <w:rsid w:val="00BF1255"/>
    <w:rsid w:val="00C31DE7"/>
    <w:rsid w:val="00C32F32"/>
    <w:rsid w:val="00C33FA4"/>
    <w:rsid w:val="00C42BF8"/>
    <w:rsid w:val="00C42E0D"/>
    <w:rsid w:val="00C50043"/>
    <w:rsid w:val="00C70B70"/>
    <w:rsid w:val="00C71334"/>
    <w:rsid w:val="00C7573B"/>
    <w:rsid w:val="00C77CEA"/>
    <w:rsid w:val="00C87B0C"/>
    <w:rsid w:val="00CB50CD"/>
    <w:rsid w:val="00CB79E5"/>
    <w:rsid w:val="00CD08A9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23F2B"/>
    <w:rsid w:val="00D32CE3"/>
    <w:rsid w:val="00D62F3D"/>
    <w:rsid w:val="00D675E2"/>
    <w:rsid w:val="00D70DFB"/>
    <w:rsid w:val="00D730B8"/>
    <w:rsid w:val="00D766DF"/>
    <w:rsid w:val="00D835CB"/>
    <w:rsid w:val="00D93A50"/>
    <w:rsid w:val="00DA13AB"/>
    <w:rsid w:val="00DA186E"/>
    <w:rsid w:val="00DB6179"/>
    <w:rsid w:val="00DC11BE"/>
    <w:rsid w:val="00DC4F88"/>
    <w:rsid w:val="00DD29C8"/>
    <w:rsid w:val="00DF5E30"/>
    <w:rsid w:val="00E05704"/>
    <w:rsid w:val="00E10719"/>
    <w:rsid w:val="00E338EF"/>
    <w:rsid w:val="00E44C17"/>
    <w:rsid w:val="00E54EE9"/>
    <w:rsid w:val="00E567B9"/>
    <w:rsid w:val="00E67600"/>
    <w:rsid w:val="00E708D8"/>
    <w:rsid w:val="00E71E89"/>
    <w:rsid w:val="00E74DC7"/>
    <w:rsid w:val="00E75FF5"/>
    <w:rsid w:val="00E84C4E"/>
    <w:rsid w:val="00E85053"/>
    <w:rsid w:val="00E85C54"/>
    <w:rsid w:val="00E87E56"/>
    <w:rsid w:val="00E94D5E"/>
    <w:rsid w:val="00E97F31"/>
    <w:rsid w:val="00EA045E"/>
    <w:rsid w:val="00EA4541"/>
    <w:rsid w:val="00EA7100"/>
    <w:rsid w:val="00EB22CA"/>
    <w:rsid w:val="00EC01C1"/>
    <w:rsid w:val="00EC0390"/>
    <w:rsid w:val="00EF2E3A"/>
    <w:rsid w:val="00EF3217"/>
    <w:rsid w:val="00EF7BF5"/>
    <w:rsid w:val="00F033EC"/>
    <w:rsid w:val="00F06C88"/>
    <w:rsid w:val="00F072A7"/>
    <w:rsid w:val="00F078DC"/>
    <w:rsid w:val="00F45310"/>
    <w:rsid w:val="00F527D4"/>
    <w:rsid w:val="00F61B89"/>
    <w:rsid w:val="00F7094C"/>
    <w:rsid w:val="00F73BD6"/>
    <w:rsid w:val="00F83989"/>
    <w:rsid w:val="00F90E5C"/>
    <w:rsid w:val="00F9632C"/>
    <w:rsid w:val="00FA2CC1"/>
    <w:rsid w:val="00FA5392"/>
    <w:rsid w:val="00FB2FEA"/>
    <w:rsid w:val="00FD30D0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03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3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3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3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3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3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3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3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3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3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C0390"/>
  </w:style>
  <w:style w:type="paragraph" w:customStyle="1" w:styleId="OPCParaBase">
    <w:name w:val="OPCParaBase"/>
    <w:qFormat/>
    <w:rsid w:val="00EC03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C03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C03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C03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C03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C03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C03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C03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C03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C03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C03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C0390"/>
  </w:style>
  <w:style w:type="paragraph" w:customStyle="1" w:styleId="Blocks">
    <w:name w:val="Blocks"/>
    <w:aliases w:val="bb"/>
    <w:basedOn w:val="OPCParaBase"/>
    <w:qFormat/>
    <w:rsid w:val="00EC03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C03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C03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C0390"/>
    <w:rPr>
      <w:i/>
    </w:rPr>
  </w:style>
  <w:style w:type="paragraph" w:customStyle="1" w:styleId="BoxList">
    <w:name w:val="BoxList"/>
    <w:aliases w:val="bl"/>
    <w:basedOn w:val="BoxText"/>
    <w:qFormat/>
    <w:rsid w:val="00EC03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C03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C03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C039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C0390"/>
  </w:style>
  <w:style w:type="character" w:customStyle="1" w:styleId="CharAmPartText">
    <w:name w:val="CharAmPartText"/>
    <w:basedOn w:val="OPCCharBase"/>
    <w:uiPriority w:val="1"/>
    <w:qFormat/>
    <w:rsid w:val="00EC0390"/>
  </w:style>
  <w:style w:type="character" w:customStyle="1" w:styleId="CharAmSchNo">
    <w:name w:val="CharAmSchNo"/>
    <w:basedOn w:val="OPCCharBase"/>
    <w:uiPriority w:val="1"/>
    <w:qFormat/>
    <w:rsid w:val="00EC0390"/>
  </w:style>
  <w:style w:type="character" w:customStyle="1" w:styleId="CharAmSchText">
    <w:name w:val="CharAmSchText"/>
    <w:basedOn w:val="OPCCharBase"/>
    <w:uiPriority w:val="1"/>
    <w:qFormat/>
    <w:rsid w:val="00EC0390"/>
  </w:style>
  <w:style w:type="character" w:customStyle="1" w:styleId="CharBoldItalic">
    <w:name w:val="CharBoldItalic"/>
    <w:basedOn w:val="OPCCharBase"/>
    <w:uiPriority w:val="1"/>
    <w:qFormat/>
    <w:rsid w:val="00EC0390"/>
    <w:rPr>
      <w:b/>
      <w:i/>
    </w:rPr>
  </w:style>
  <w:style w:type="character" w:customStyle="1" w:styleId="CharChapNo">
    <w:name w:val="CharChapNo"/>
    <w:basedOn w:val="OPCCharBase"/>
    <w:qFormat/>
    <w:rsid w:val="00EC0390"/>
  </w:style>
  <w:style w:type="character" w:customStyle="1" w:styleId="CharChapText">
    <w:name w:val="CharChapText"/>
    <w:basedOn w:val="OPCCharBase"/>
    <w:qFormat/>
    <w:rsid w:val="00EC0390"/>
  </w:style>
  <w:style w:type="character" w:customStyle="1" w:styleId="CharDivNo">
    <w:name w:val="CharDivNo"/>
    <w:basedOn w:val="OPCCharBase"/>
    <w:qFormat/>
    <w:rsid w:val="00EC0390"/>
  </w:style>
  <w:style w:type="character" w:customStyle="1" w:styleId="CharDivText">
    <w:name w:val="CharDivText"/>
    <w:basedOn w:val="OPCCharBase"/>
    <w:qFormat/>
    <w:rsid w:val="00EC0390"/>
  </w:style>
  <w:style w:type="character" w:customStyle="1" w:styleId="CharItalic">
    <w:name w:val="CharItalic"/>
    <w:basedOn w:val="OPCCharBase"/>
    <w:uiPriority w:val="1"/>
    <w:qFormat/>
    <w:rsid w:val="00EC0390"/>
    <w:rPr>
      <w:i/>
    </w:rPr>
  </w:style>
  <w:style w:type="character" w:customStyle="1" w:styleId="CharPartNo">
    <w:name w:val="CharPartNo"/>
    <w:basedOn w:val="OPCCharBase"/>
    <w:qFormat/>
    <w:rsid w:val="00EC0390"/>
  </w:style>
  <w:style w:type="character" w:customStyle="1" w:styleId="CharPartText">
    <w:name w:val="CharPartText"/>
    <w:basedOn w:val="OPCCharBase"/>
    <w:qFormat/>
    <w:rsid w:val="00EC0390"/>
  </w:style>
  <w:style w:type="character" w:customStyle="1" w:styleId="CharSectno">
    <w:name w:val="CharSectno"/>
    <w:basedOn w:val="OPCCharBase"/>
    <w:qFormat/>
    <w:rsid w:val="00EC0390"/>
  </w:style>
  <w:style w:type="character" w:customStyle="1" w:styleId="CharSubdNo">
    <w:name w:val="CharSubdNo"/>
    <w:basedOn w:val="OPCCharBase"/>
    <w:uiPriority w:val="1"/>
    <w:qFormat/>
    <w:rsid w:val="00EC0390"/>
  </w:style>
  <w:style w:type="character" w:customStyle="1" w:styleId="CharSubdText">
    <w:name w:val="CharSubdText"/>
    <w:basedOn w:val="OPCCharBase"/>
    <w:uiPriority w:val="1"/>
    <w:qFormat/>
    <w:rsid w:val="00EC0390"/>
  </w:style>
  <w:style w:type="paragraph" w:customStyle="1" w:styleId="CTA--">
    <w:name w:val="CTA --"/>
    <w:basedOn w:val="OPCParaBase"/>
    <w:next w:val="Normal"/>
    <w:rsid w:val="00EC03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C03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C03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C03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C03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C03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C03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C03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C03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C03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C03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C03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C03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C03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C03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C039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C03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C03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C03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C03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C03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C03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C03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C03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C03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C03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C03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C03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C03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C03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C03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EC0390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EC03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C03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C03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C03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C03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C03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C03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C03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C03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C03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C03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C03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C03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C03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C03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C03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C03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C03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C03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C03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C03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C03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C03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C03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C03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C03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C03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C039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C03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C039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C039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C039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C039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C03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C03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C03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C03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C03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C03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C03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C03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C0390"/>
    <w:rPr>
      <w:sz w:val="16"/>
    </w:rPr>
  </w:style>
  <w:style w:type="table" w:customStyle="1" w:styleId="CFlag">
    <w:name w:val="CFlag"/>
    <w:basedOn w:val="TableNormal"/>
    <w:uiPriority w:val="99"/>
    <w:rsid w:val="00EC039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C0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3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C039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C039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C039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C03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EC039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EC0390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C039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C039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C03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C03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C03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C03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C03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C03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C03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C03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C03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C03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C03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C03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C0390"/>
  </w:style>
  <w:style w:type="character" w:customStyle="1" w:styleId="CharSubPartNoCASA">
    <w:name w:val="CharSubPartNo(CASA)"/>
    <w:basedOn w:val="OPCCharBase"/>
    <w:uiPriority w:val="1"/>
    <w:rsid w:val="00EC0390"/>
  </w:style>
  <w:style w:type="paragraph" w:customStyle="1" w:styleId="ENoteTTIndentHeadingSub">
    <w:name w:val="ENoteTTIndentHeadingSub"/>
    <w:aliases w:val="enTTHis"/>
    <w:basedOn w:val="OPCParaBase"/>
    <w:rsid w:val="00EC03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C03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C03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C03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C7133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C03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C0390"/>
    <w:rPr>
      <w:sz w:val="22"/>
    </w:rPr>
  </w:style>
  <w:style w:type="paragraph" w:customStyle="1" w:styleId="SOTextNote">
    <w:name w:val="SO TextNote"/>
    <w:aliases w:val="sont"/>
    <w:basedOn w:val="SOText"/>
    <w:qFormat/>
    <w:rsid w:val="00EC03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C03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C0390"/>
    <w:rPr>
      <w:sz w:val="22"/>
    </w:rPr>
  </w:style>
  <w:style w:type="paragraph" w:customStyle="1" w:styleId="FileName">
    <w:name w:val="FileName"/>
    <w:basedOn w:val="Normal"/>
    <w:rsid w:val="00EC0390"/>
  </w:style>
  <w:style w:type="paragraph" w:customStyle="1" w:styleId="TableHeading">
    <w:name w:val="TableHeading"/>
    <w:aliases w:val="th"/>
    <w:basedOn w:val="OPCParaBase"/>
    <w:next w:val="Tabletext"/>
    <w:rsid w:val="00EC039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C03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C03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C03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C03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C03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C03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C03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C03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C03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C039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C039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133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133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1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33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3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33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33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33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33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03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3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3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3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3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3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3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3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3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3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C0390"/>
  </w:style>
  <w:style w:type="paragraph" w:customStyle="1" w:styleId="OPCParaBase">
    <w:name w:val="OPCParaBase"/>
    <w:qFormat/>
    <w:rsid w:val="00EC03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C03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C03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C03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C03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C03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C03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C03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C03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C03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C03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C0390"/>
  </w:style>
  <w:style w:type="paragraph" w:customStyle="1" w:styleId="Blocks">
    <w:name w:val="Blocks"/>
    <w:aliases w:val="bb"/>
    <w:basedOn w:val="OPCParaBase"/>
    <w:qFormat/>
    <w:rsid w:val="00EC03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C03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C03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C0390"/>
    <w:rPr>
      <w:i/>
    </w:rPr>
  </w:style>
  <w:style w:type="paragraph" w:customStyle="1" w:styleId="BoxList">
    <w:name w:val="BoxList"/>
    <w:aliases w:val="bl"/>
    <w:basedOn w:val="BoxText"/>
    <w:qFormat/>
    <w:rsid w:val="00EC03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C03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C03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C039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C0390"/>
  </w:style>
  <w:style w:type="character" w:customStyle="1" w:styleId="CharAmPartText">
    <w:name w:val="CharAmPartText"/>
    <w:basedOn w:val="OPCCharBase"/>
    <w:uiPriority w:val="1"/>
    <w:qFormat/>
    <w:rsid w:val="00EC0390"/>
  </w:style>
  <w:style w:type="character" w:customStyle="1" w:styleId="CharAmSchNo">
    <w:name w:val="CharAmSchNo"/>
    <w:basedOn w:val="OPCCharBase"/>
    <w:uiPriority w:val="1"/>
    <w:qFormat/>
    <w:rsid w:val="00EC0390"/>
  </w:style>
  <w:style w:type="character" w:customStyle="1" w:styleId="CharAmSchText">
    <w:name w:val="CharAmSchText"/>
    <w:basedOn w:val="OPCCharBase"/>
    <w:uiPriority w:val="1"/>
    <w:qFormat/>
    <w:rsid w:val="00EC0390"/>
  </w:style>
  <w:style w:type="character" w:customStyle="1" w:styleId="CharBoldItalic">
    <w:name w:val="CharBoldItalic"/>
    <w:basedOn w:val="OPCCharBase"/>
    <w:uiPriority w:val="1"/>
    <w:qFormat/>
    <w:rsid w:val="00EC0390"/>
    <w:rPr>
      <w:b/>
      <w:i/>
    </w:rPr>
  </w:style>
  <w:style w:type="character" w:customStyle="1" w:styleId="CharChapNo">
    <w:name w:val="CharChapNo"/>
    <w:basedOn w:val="OPCCharBase"/>
    <w:qFormat/>
    <w:rsid w:val="00EC0390"/>
  </w:style>
  <w:style w:type="character" w:customStyle="1" w:styleId="CharChapText">
    <w:name w:val="CharChapText"/>
    <w:basedOn w:val="OPCCharBase"/>
    <w:qFormat/>
    <w:rsid w:val="00EC0390"/>
  </w:style>
  <w:style w:type="character" w:customStyle="1" w:styleId="CharDivNo">
    <w:name w:val="CharDivNo"/>
    <w:basedOn w:val="OPCCharBase"/>
    <w:qFormat/>
    <w:rsid w:val="00EC0390"/>
  </w:style>
  <w:style w:type="character" w:customStyle="1" w:styleId="CharDivText">
    <w:name w:val="CharDivText"/>
    <w:basedOn w:val="OPCCharBase"/>
    <w:qFormat/>
    <w:rsid w:val="00EC0390"/>
  </w:style>
  <w:style w:type="character" w:customStyle="1" w:styleId="CharItalic">
    <w:name w:val="CharItalic"/>
    <w:basedOn w:val="OPCCharBase"/>
    <w:uiPriority w:val="1"/>
    <w:qFormat/>
    <w:rsid w:val="00EC0390"/>
    <w:rPr>
      <w:i/>
    </w:rPr>
  </w:style>
  <w:style w:type="character" w:customStyle="1" w:styleId="CharPartNo">
    <w:name w:val="CharPartNo"/>
    <w:basedOn w:val="OPCCharBase"/>
    <w:qFormat/>
    <w:rsid w:val="00EC0390"/>
  </w:style>
  <w:style w:type="character" w:customStyle="1" w:styleId="CharPartText">
    <w:name w:val="CharPartText"/>
    <w:basedOn w:val="OPCCharBase"/>
    <w:qFormat/>
    <w:rsid w:val="00EC0390"/>
  </w:style>
  <w:style w:type="character" w:customStyle="1" w:styleId="CharSectno">
    <w:name w:val="CharSectno"/>
    <w:basedOn w:val="OPCCharBase"/>
    <w:qFormat/>
    <w:rsid w:val="00EC0390"/>
  </w:style>
  <w:style w:type="character" w:customStyle="1" w:styleId="CharSubdNo">
    <w:name w:val="CharSubdNo"/>
    <w:basedOn w:val="OPCCharBase"/>
    <w:uiPriority w:val="1"/>
    <w:qFormat/>
    <w:rsid w:val="00EC0390"/>
  </w:style>
  <w:style w:type="character" w:customStyle="1" w:styleId="CharSubdText">
    <w:name w:val="CharSubdText"/>
    <w:basedOn w:val="OPCCharBase"/>
    <w:uiPriority w:val="1"/>
    <w:qFormat/>
    <w:rsid w:val="00EC0390"/>
  </w:style>
  <w:style w:type="paragraph" w:customStyle="1" w:styleId="CTA--">
    <w:name w:val="CTA --"/>
    <w:basedOn w:val="OPCParaBase"/>
    <w:next w:val="Normal"/>
    <w:rsid w:val="00EC03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C03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C03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C03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C03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C03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C03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C03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C03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C03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C03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C03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C03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C03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C03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C039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C03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C03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C03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C03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C03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C03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C03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C03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C03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C03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C03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C03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C03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C03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C03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EC0390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EC03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C03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C03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C03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C03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C03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C03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C03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C03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C03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C03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C03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C03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C03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C03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C03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C03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C03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C03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C03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C03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C03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C03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C03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C03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C03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C03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C039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C03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C039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C039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C039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C039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C03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C03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C03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C03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C03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C03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C03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C03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C0390"/>
    <w:rPr>
      <w:sz w:val="16"/>
    </w:rPr>
  </w:style>
  <w:style w:type="table" w:customStyle="1" w:styleId="CFlag">
    <w:name w:val="CFlag"/>
    <w:basedOn w:val="TableNormal"/>
    <w:uiPriority w:val="99"/>
    <w:rsid w:val="00EC039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C0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3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C039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5972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C039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C039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C03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EC039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EC0390"/>
    <w:pPr>
      <w:outlineLvl w:val="0"/>
    </w:pPr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C039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C039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C03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C03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C03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C03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C03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C03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C03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C03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C03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C03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C03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C03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C0390"/>
  </w:style>
  <w:style w:type="character" w:customStyle="1" w:styleId="CharSubPartNoCASA">
    <w:name w:val="CharSubPartNo(CASA)"/>
    <w:basedOn w:val="OPCCharBase"/>
    <w:uiPriority w:val="1"/>
    <w:rsid w:val="00EC0390"/>
  </w:style>
  <w:style w:type="paragraph" w:customStyle="1" w:styleId="ENoteTTIndentHeadingSub">
    <w:name w:val="ENoteTTIndentHeadingSub"/>
    <w:aliases w:val="enTTHis"/>
    <w:basedOn w:val="OPCParaBase"/>
    <w:rsid w:val="00EC03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C03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C03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C03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C7133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C03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C0390"/>
    <w:rPr>
      <w:sz w:val="22"/>
    </w:rPr>
  </w:style>
  <w:style w:type="paragraph" w:customStyle="1" w:styleId="SOTextNote">
    <w:name w:val="SO TextNote"/>
    <w:aliases w:val="sont"/>
    <w:basedOn w:val="SOText"/>
    <w:qFormat/>
    <w:rsid w:val="00EC03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C03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C0390"/>
    <w:rPr>
      <w:sz w:val="22"/>
    </w:rPr>
  </w:style>
  <w:style w:type="paragraph" w:customStyle="1" w:styleId="FileName">
    <w:name w:val="FileName"/>
    <w:basedOn w:val="Normal"/>
    <w:rsid w:val="00EC0390"/>
  </w:style>
  <w:style w:type="paragraph" w:customStyle="1" w:styleId="TableHeading">
    <w:name w:val="TableHeading"/>
    <w:aliases w:val="th"/>
    <w:basedOn w:val="OPCParaBase"/>
    <w:next w:val="Tabletext"/>
    <w:rsid w:val="00EC039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C03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C03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C03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C03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C03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C03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C03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C03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C03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C039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C039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133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133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1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3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33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3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33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33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33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33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E232-D7C3-4DBC-88B1-CC054440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9</Pages>
  <Words>1567</Words>
  <Characters>8933</Characters>
  <Application>Microsoft Office Word</Application>
  <DocSecurity>4</DocSecurity>
  <PresentationFormat/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2016-03-17T22:07:00Z</cp:lastPrinted>
  <dcterms:created xsi:type="dcterms:W3CDTF">2016-05-10T00:45:00Z</dcterms:created>
  <dcterms:modified xsi:type="dcterms:W3CDTF">2016-05-10T00:45:00Z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Norfolk Island Provident Account (Closure and Other Measures) Ordinance 2016</vt:lpwstr>
  </property>
  <property fmtid="{D5CDD505-2E9C-101B-9397-08002B2CF9AE}" pid="4" name="Header">
    <vt:lpwstr>Section</vt:lpwstr>
  </property>
  <property fmtid="{D5CDD505-2E9C-101B-9397-08002B2CF9AE}" pid="5" name="Class">
    <vt:lpwstr>Territories - Ordinance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05 May 2016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OPC61862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Norfolk Island Act 1979</vt:lpwstr>
  </property>
  <property fmtid="{D5CDD505-2E9C-101B-9397-08002B2CF9AE}" pid="15" name="NonLegInst">
    <vt:lpwstr>0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05 May 2016</vt:lpwstr>
  </property>
</Properties>
</file>