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C07953" w:rsidRDefault="00193461" w:rsidP="00C63713">
      <w:pPr>
        <w:rPr>
          <w:sz w:val="28"/>
        </w:rPr>
      </w:pPr>
      <w:r w:rsidRPr="00C07953">
        <w:rPr>
          <w:noProof/>
          <w:lang w:eastAsia="en-AU"/>
        </w:rPr>
        <w:drawing>
          <wp:inline distT="0" distB="0" distL="0" distR="0" wp14:anchorId="569DCBD3" wp14:editId="7EA14486">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C07953" w:rsidRDefault="0048364F" w:rsidP="0048364F">
      <w:pPr>
        <w:rPr>
          <w:sz w:val="19"/>
        </w:rPr>
      </w:pPr>
    </w:p>
    <w:p w:rsidR="0048364F" w:rsidRPr="00C07953" w:rsidRDefault="00767A2F" w:rsidP="0048364F">
      <w:pPr>
        <w:pStyle w:val="ShortT"/>
      </w:pPr>
      <w:r w:rsidRPr="00C07953">
        <w:t>Biosecurity (Consequential Amendments and Transitional Provisions</w:t>
      </w:r>
      <w:r w:rsidR="00FB6CDC" w:rsidRPr="00C07953">
        <w:t>)</w:t>
      </w:r>
      <w:r w:rsidR="0054429F" w:rsidRPr="00C07953">
        <w:t xml:space="preserve"> Regulation</w:t>
      </w:r>
      <w:r w:rsidR="00C07953" w:rsidRPr="00C07953">
        <w:t> </w:t>
      </w:r>
      <w:r w:rsidR="0054429F" w:rsidRPr="00C07953">
        <w:t>2016</w:t>
      </w:r>
    </w:p>
    <w:p w:rsidR="0054429F" w:rsidRPr="00C07953" w:rsidRDefault="0054429F" w:rsidP="00673890">
      <w:pPr>
        <w:pStyle w:val="SignCoverPageStart"/>
        <w:spacing w:before="240"/>
        <w:rPr>
          <w:szCs w:val="22"/>
        </w:rPr>
      </w:pPr>
      <w:r w:rsidRPr="00C07953">
        <w:rPr>
          <w:szCs w:val="22"/>
        </w:rPr>
        <w:t>I, General the Honourable Sir Peter Cosgrove AK MC (</w:t>
      </w:r>
      <w:proofErr w:type="spellStart"/>
      <w:r w:rsidRPr="00C07953">
        <w:rPr>
          <w:szCs w:val="22"/>
        </w:rPr>
        <w:t>Ret’d</w:t>
      </w:r>
      <w:proofErr w:type="spellEnd"/>
      <w:r w:rsidRPr="00C07953">
        <w:rPr>
          <w:szCs w:val="22"/>
        </w:rPr>
        <w:t xml:space="preserve">), </w:t>
      </w:r>
      <w:r w:rsidR="00C07953" w:rsidRPr="00C07953">
        <w:rPr>
          <w:szCs w:val="22"/>
        </w:rPr>
        <w:t>Governor</w:t>
      </w:r>
      <w:r w:rsidR="00C07953">
        <w:rPr>
          <w:szCs w:val="22"/>
        </w:rPr>
        <w:noBreakHyphen/>
      </w:r>
      <w:r w:rsidR="00C07953" w:rsidRPr="00C07953">
        <w:rPr>
          <w:szCs w:val="22"/>
        </w:rPr>
        <w:t>General</w:t>
      </w:r>
      <w:r w:rsidRPr="00C07953">
        <w:rPr>
          <w:szCs w:val="22"/>
        </w:rPr>
        <w:t xml:space="preserve"> of the Commonwealth of Australia, acting with the advice of the Federal Executive Council, make the following regulation.</w:t>
      </w:r>
    </w:p>
    <w:p w:rsidR="0054429F" w:rsidRPr="00C07953" w:rsidRDefault="0054429F" w:rsidP="00673890">
      <w:pPr>
        <w:keepNext/>
        <w:spacing w:before="720" w:line="240" w:lineRule="atLeast"/>
        <w:ind w:right="397"/>
        <w:jc w:val="both"/>
        <w:rPr>
          <w:szCs w:val="22"/>
        </w:rPr>
      </w:pPr>
      <w:r w:rsidRPr="00C07953">
        <w:rPr>
          <w:szCs w:val="22"/>
        </w:rPr>
        <w:t xml:space="preserve">Dated </w:t>
      </w:r>
      <w:bookmarkStart w:id="0" w:name="BKCheck15B_1"/>
      <w:bookmarkEnd w:id="0"/>
      <w:r w:rsidRPr="00C07953">
        <w:rPr>
          <w:szCs w:val="22"/>
        </w:rPr>
        <w:fldChar w:fldCharType="begin"/>
      </w:r>
      <w:r w:rsidRPr="00C07953">
        <w:rPr>
          <w:szCs w:val="22"/>
        </w:rPr>
        <w:instrText xml:space="preserve"> DOCPROPERTY  DateMade </w:instrText>
      </w:r>
      <w:r w:rsidRPr="00C07953">
        <w:rPr>
          <w:szCs w:val="22"/>
        </w:rPr>
        <w:fldChar w:fldCharType="separate"/>
      </w:r>
      <w:r w:rsidR="006E76A8">
        <w:rPr>
          <w:szCs w:val="22"/>
        </w:rPr>
        <w:t>05 May 2016</w:t>
      </w:r>
      <w:r w:rsidRPr="00C07953">
        <w:rPr>
          <w:szCs w:val="22"/>
        </w:rPr>
        <w:fldChar w:fldCharType="end"/>
      </w:r>
    </w:p>
    <w:p w:rsidR="0054429F" w:rsidRPr="00C07953" w:rsidRDefault="0054429F" w:rsidP="00673890">
      <w:pPr>
        <w:keepNext/>
        <w:tabs>
          <w:tab w:val="left" w:pos="3402"/>
        </w:tabs>
        <w:spacing w:before="1080" w:line="300" w:lineRule="atLeast"/>
        <w:ind w:left="397" w:right="397"/>
        <w:jc w:val="right"/>
        <w:rPr>
          <w:szCs w:val="22"/>
        </w:rPr>
      </w:pPr>
      <w:r w:rsidRPr="00C07953">
        <w:rPr>
          <w:szCs w:val="22"/>
        </w:rPr>
        <w:t>Peter Cosgrove</w:t>
      </w:r>
    </w:p>
    <w:p w:rsidR="0054429F" w:rsidRPr="00C07953" w:rsidRDefault="00C07953" w:rsidP="00673890">
      <w:pPr>
        <w:keepNext/>
        <w:tabs>
          <w:tab w:val="left" w:pos="3402"/>
        </w:tabs>
        <w:spacing w:line="300" w:lineRule="atLeast"/>
        <w:ind w:left="397" w:right="397"/>
        <w:jc w:val="right"/>
        <w:rPr>
          <w:szCs w:val="22"/>
        </w:rPr>
      </w:pPr>
      <w:r w:rsidRPr="00C07953">
        <w:rPr>
          <w:szCs w:val="22"/>
        </w:rPr>
        <w:t>Governor</w:t>
      </w:r>
      <w:r>
        <w:rPr>
          <w:szCs w:val="22"/>
        </w:rPr>
        <w:noBreakHyphen/>
      </w:r>
      <w:r w:rsidRPr="00C07953">
        <w:rPr>
          <w:szCs w:val="22"/>
        </w:rPr>
        <w:t>General</w:t>
      </w:r>
    </w:p>
    <w:p w:rsidR="0054429F" w:rsidRPr="00C07953" w:rsidRDefault="0054429F" w:rsidP="00673890">
      <w:pPr>
        <w:keepNext/>
        <w:tabs>
          <w:tab w:val="left" w:pos="3402"/>
        </w:tabs>
        <w:spacing w:before="840" w:after="1080" w:line="300" w:lineRule="atLeast"/>
        <w:ind w:right="397"/>
        <w:rPr>
          <w:szCs w:val="22"/>
        </w:rPr>
      </w:pPr>
      <w:r w:rsidRPr="00C07953">
        <w:rPr>
          <w:szCs w:val="22"/>
        </w:rPr>
        <w:t>By His Excellency’s Command</w:t>
      </w:r>
    </w:p>
    <w:p w:rsidR="0054429F" w:rsidRPr="00C07953" w:rsidRDefault="0054429F" w:rsidP="00673890">
      <w:pPr>
        <w:keepNext/>
        <w:tabs>
          <w:tab w:val="left" w:pos="3402"/>
        </w:tabs>
        <w:spacing w:before="480" w:line="300" w:lineRule="atLeast"/>
        <w:ind w:right="397"/>
        <w:rPr>
          <w:szCs w:val="22"/>
        </w:rPr>
      </w:pPr>
      <w:r w:rsidRPr="00C07953">
        <w:rPr>
          <w:szCs w:val="22"/>
        </w:rPr>
        <w:t>Barnaby Joyce</w:t>
      </w:r>
    </w:p>
    <w:p w:rsidR="0054429F" w:rsidRPr="00C07953" w:rsidRDefault="00AC7C47" w:rsidP="00673890">
      <w:pPr>
        <w:pStyle w:val="SignCoverPageEnd"/>
        <w:rPr>
          <w:szCs w:val="22"/>
        </w:rPr>
      </w:pPr>
      <w:r w:rsidRPr="00C07953">
        <w:rPr>
          <w:szCs w:val="22"/>
        </w:rPr>
        <w:t xml:space="preserve">Deputy Prime Minister and </w:t>
      </w:r>
      <w:r w:rsidR="0054429F" w:rsidRPr="00C07953">
        <w:rPr>
          <w:szCs w:val="22"/>
        </w:rPr>
        <w:t>Minister for Agriculture and Water Resources</w:t>
      </w:r>
    </w:p>
    <w:p w:rsidR="0054429F" w:rsidRPr="00C07953" w:rsidRDefault="0054429F" w:rsidP="0054429F"/>
    <w:p w:rsidR="0048364F" w:rsidRPr="00C07953" w:rsidRDefault="0048364F" w:rsidP="0048364F">
      <w:pPr>
        <w:pStyle w:val="Header"/>
        <w:tabs>
          <w:tab w:val="clear" w:pos="4150"/>
          <w:tab w:val="clear" w:pos="8307"/>
        </w:tabs>
      </w:pPr>
      <w:r w:rsidRPr="00C07953">
        <w:rPr>
          <w:rStyle w:val="CharAmSchNo"/>
        </w:rPr>
        <w:t xml:space="preserve"> </w:t>
      </w:r>
      <w:r w:rsidRPr="00C07953">
        <w:rPr>
          <w:rStyle w:val="CharAmSchText"/>
        </w:rPr>
        <w:t xml:space="preserve"> </w:t>
      </w:r>
    </w:p>
    <w:p w:rsidR="0048364F" w:rsidRPr="00C07953" w:rsidRDefault="0048364F" w:rsidP="0048364F">
      <w:pPr>
        <w:pStyle w:val="Header"/>
        <w:tabs>
          <w:tab w:val="clear" w:pos="4150"/>
          <w:tab w:val="clear" w:pos="8307"/>
        </w:tabs>
      </w:pPr>
      <w:r w:rsidRPr="00C07953">
        <w:rPr>
          <w:rStyle w:val="CharAmPartNo"/>
        </w:rPr>
        <w:t xml:space="preserve"> </w:t>
      </w:r>
      <w:r w:rsidRPr="00C07953">
        <w:rPr>
          <w:rStyle w:val="CharAmPartText"/>
        </w:rPr>
        <w:t xml:space="preserve"> </w:t>
      </w:r>
    </w:p>
    <w:p w:rsidR="0048364F" w:rsidRPr="00C07953" w:rsidRDefault="0048364F" w:rsidP="0048364F">
      <w:pPr>
        <w:sectPr w:rsidR="0048364F" w:rsidRPr="00C07953" w:rsidSect="008C0703">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C07953" w:rsidRDefault="0048364F" w:rsidP="00081D62">
      <w:pPr>
        <w:rPr>
          <w:sz w:val="36"/>
        </w:rPr>
      </w:pPr>
      <w:r w:rsidRPr="00C07953">
        <w:rPr>
          <w:sz w:val="36"/>
        </w:rPr>
        <w:lastRenderedPageBreak/>
        <w:t>Contents</w:t>
      </w:r>
    </w:p>
    <w:bookmarkStart w:id="1" w:name="BKCheck15B_2"/>
    <w:bookmarkEnd w:id="1"/>
    <w:p w:rsidR="004619CC" w:rsidRPr="00C07953" w:rsidRDefault="004619CC">
      <w:pPr>
        <w:pStyle w:val="TOC5"/>
        <w:rPr>
          <w:rFonts w:asciiTheme="minorHAnsi" w:eastAsiaTheme="minorEastAsia" w:hAnsiTheme="minorHAnsi" w:cstheme="minorBidi"/>
          <w:noProof/>
          <w:kern w:val="0"/>
          <w:sz w:val="22"/>
          <w:szCs w:val="22"/>
        </w:rPr>
      </w:pPr>
      <w:r w:rsidRPr="00C07953">
        <w:fldChar w:fldCharType="begin"/>
      </w:r>
      <w:r w:rsidRPr="00C07953">
        <w:instrText xml:space="preserve"> TOC \o "1-9" </w:instrText>
      </w:r>
      <w:r w:rsidRPr="00C07953">
        <w:fldChar w:fldCharType="separate"/>
      </w:r>
      <w:r w:rsidRPr="00C07953">
        <w:rPr>
          <w:noProof/>
        </w:rPr>
        <w:t>1</w:t>
      </w:r>
      <w:r w:rsidRPr="00C07953">
        <w:rPr>
          <w:noProof/>
        </w:rPr>
        <w:tab/>
        <w:t>Name</w:t>
      </w:r>
      <w:r w:rsidRPr="00C07953">
        <w:rPr>
          <w:noProof/>
        </w:rPr>
        <w:tab/>
      </w:r>
      <w:r w:rsidRPr="00C07953">
        <w:rPr>
          <w:noProof/>
        </w:rPr>
        <w:fldChar w:fldCharType="begin"/>
      </w:r>
      <w:r w:rsidRPr="00C07953">
        <w:rPr>
          <w:noProof/>
        </w:rPr>
        <w:instrText xml:space="preserve"> PAGEREF _Toc448478902 \h </w:instrText>
      </w:r>
      <w:r w:rsidRPr="00C07953">
        <w:rPr>
          <w:noProof/>
        </w:rPr>
      </w:r>
      <w:r w:rsidRPr="00C07953">
        <w:rPr>
          <w:noProof/>
        </w:rPr>
        <w:fldChar w:fldCharType="separate"/>
      </w:r>
      <w:r w:rsidR="006E76A8">
        <w:rPr>
          <w:noProof/>
        </w:rPr>
        <w:t>1</w:t>
      </w:r>
      <w:r w:rsidRPr="00C07953">
        <w:rPr>
          <w:noProof/>
        </w:rPr>
        <w:fldChar w:fldCharType="end"/>
      </w:r>
    </w:p>
    <w:p w:rsidR="004619CC" w:rsidRPr="00C07953" w:rsidRDefault="004619CC">
      <w:pPr>
        <w:pStyle w:val="TOC5"/>
        <w:rPr>
          <w:rFonts w:asciiTheme="minorHAnsi" w:eastAsiaTheme="minorEastAsia" w:hAnsiTheme="minorHAnsi" w:cstheme="minorBidi"/>
          <w:noProof/>
          <w:kern w:val="0"/>
          <w:sz w:val="22"/>
          <w:szCs w:val="22"/>
        </w:rPr>
      </w:pPr>
      <w:r w:rsidRPr="00C07953">
        <w:rPr>
          <w:noProof/>
        </w:rPr>
        <w:t>2</w:t>
      </w:r>
      <w:r w:rsidRPr="00C07953">
        <w:rPr>
          <w:noProof/>
        </w:rPr>
        <w:tab/>
        <w:t>Commencement</w:t>
      </w:r>
      <w:r w:rsidRPr="00C07953">
        <w:rPr>
          <w:noProof/>
        </w:rPr>
        <w:tab/>
      </w:r>
      <w:r w:rsidRPr="00C07953">
        <w:rPr>
          <w:noProof/>
        </w:rPr>
        <w:fldChar w:fldCharType="begin"/>
      </w:r>
      <w:r w:rsidRPr="00C07953">
        <w:rPr>
          <w:noProof/>
        </w:rPr>
        <w:instrText xml:space="preserve"> PAGEREF _Toc448478903 \h </w:instrText>
      </w:r>
      <w:r w:rsidRPr="00C07953">
        <w:rPr>
          <w:noProof/>
        </w:rPr>
      </w:r>
      <w:r w:rsidRPr="00C07953">
        <w:rPr>
          <w:noProof/>
        </w:rPr>
        <w:fldChar w:fldCharType="separate"/>
      </w:r>
      <w:r w:rsidR="006E76A8">
        <w:rPr>
          <w:noProof/>
        </w:rPr>
        <w:t>1</w:t>
      </w:r>
      <w:r w:rsidRPr="00C07953">
        <w:rPr>
          <w:noProof/>
        </w:rPr>
        <w:fldChar w:fldCharType="end"/>
      </w:r>
    </w:p>
    <w:p w:rsidR="004619CC" w:rsidRPr="00C07953" w:rsidRDefault="004619CC">
      <w:pPr>
        <w:pStyle w:val="TOC5"/>
        <w:rPr>
          <w:rFonts w:asciiTheme="minorHAnsi" w:eastAsiaTheme="minorEastAsia" w:hAnsiTheme="minorHAnsi" w:cstheme="minorBidi"/>
          <w:noProof/>
          <w:kern w:val="0"/>
          <w:sz w:val="22"/>
          <w:szCs w:val="22"/>
        </w:rPr>
      </w:pPr>
      <w:r w:rsidRPr="00C07953">
        <w:rPr>
          <w:noProof/>
        </w:rPr>
        <w:t>3</w:t>
      </w:r>
      <w:r w:rsidRPr="00C07953">
        <w:rPr>
          <w:noProof/>
        </w:rPr>
        <w:tab/>
        <w:t>Authority</w:t>
      </w:r>
      <w:r w:rsidRPr="00C07953">
        <w:rPr>
          <w:noProof/>
        </w:rPr>
        <w:tab/>
      </w:r>
      <w:r w:rsidRPr="00C07953">
        <w:rPr>
          <w:noProof/>
        </w:rPr>
        <w:fldChar w:fldCharType="begin"/>
      </w:r>
      <w:r w:rsidRPr="00C07953">
        <w:rPr>
          <w:noProof/>
        </w:rPr>
        <w:instrText xml:space="preserve"> PAGEREF _Toc448478904 \h </w:instrText>
      </w:r>
      <w:r w:rsidRPr="00C07953">
        <w:rPr>
          <w:noProof/>
        </w:rPr>
      </w:r>
      <w:r w:rsidRPr="00C07953">
        <w:rPr>
          <w:noProof/>
        </w:rPr>
        <w:fldChar w:fldCharType="separate"/>
      </w:r>
      <w:r w:rsidR="006E76A8">
        <w:rPr>
          <w:noProof/>
        </w:rPr>
        <w:t>1</w:t>
      </w:r>
      <w:r w:rsidRPr="00C07953">
        <w:rPr>
          <w:noProof/>
        </w:rPr>
        <w:fldChar w:fldCharType="end"/>
      </w:r>
    </w:p>
    <w:p w:rsidR="004619CC" w:rsidRPr="00C07953" w:rsidRDefault="004619CC">
      <w:pPr>
        <w:pStyle w:val="TOC5"/>
        <w:rPr>
          <w:rFonts w:asciiTheme="minorHAnsi" w:eastAsiaTheme="minorEastAsia" w:hAnsiTheme="minorHAnsi" w:cstheme="minorBidi"/>
          <w:noProof/>
          <w:kern w:val="0"/>
          <w:sz w:val="22"/>
          <w:szCs w:val="22"/>
        </w:rPr>
      </w:pPr>
      <w:r w:rsidRPr="00C07953">
        <w:rPr>
          <w:noProof/>
        </w:rPr>
        <w:t>4</w:t>
      </w:r>
      <w:r w:rsidRPr="00C07953">
        <w:rPr>
          <w:noProof/>
        </w:rPr>
        <w:tab/>
        <w:t>Schedules</w:t>
      </w:r>
      <w:r w:rsidRPr="00C07953">
        <w:rPr>
          <w:noProof/>
        </w:rPr>
        <w:tab/>
      </w:r>
      <w:r w:rsidRPr="00C07953">
        <w:rPr>
          <w:noProof/>
        </w:rPr>
        <w:fldChar w:fldCharType="begin"/>
      </w:r>
      <w:r w:rsidRPr="00C07953">
        <w:rPr>
          <w:noProof/>
        </w:rPr>
        <w:instrText xml:space="preserve"> PAGEREF _Toc448478905 \h </w:instrText>
      </w:r>
      <w:r w:rsidRPr="00C07953">
        <w:rPr>
          <w:noProof/>
        </w:rPr>
      </w:r>
      <w:r w:rsidRPr="00C07953">
        <w:rPr>
          <w:noProof/>
        </w:rPr>
        <w:fldChar w:fldCharType="separate"/>
      </w:r>
      <w:r w:rsidR="006E76A8">
        <w:rPr>
          <w:noProof/>
        </w:rPr>
        <w:t>2</w:t>
      </w:r>
      <w:r w:rsidRPr="00C07953">
        <w:rPr>
          <w:noProof/>
        </w:rPr>
        <w:fldChar w:fldCharType="end"/>
      </w:r>
    </w:p>
    <w:p w:rsidR="004619CC" w:rsidRPr="00C07953" w:rsidRDefault="004619CC">
      <w:pPr>
        <w:pStyle w:val="TOC6"/>
        <w:rPr>
          <w:rFonts w:asciiTheme="minorHAnsi" w:eastAsiaTheme="minorEastAsia" w:hAnsiTheme="minorHAnsi" w:cstheme="minorBidi"/>
          <w:b w:val="0"/>
          <w:noProof/>
          <w:kern w:val="0"/>
          <w:sz w:val="22"/>
          <w:szCs w:val="22"/>
        </w:rPr>
      </w:pPr>
      <w:r w:rsidRPr="00C07953">
        <w:rPr>
          <w:noProof/>
        </w:rPr>
        <w:t>Schedule</w:t>
      </w:r>
      <w:r w:rsidR="00C07953" w:rsidRPr="00C07953">
        <w:rPr>
          <w:noProof/>
        </w:rPr>
        <w:t> </w:t>
      </w:r>
      <w:r w:rsidRPr="00C07953">
        <w:rPr>
          <w:noProof/>
        </w:rPr>
        <w:t>1—Repeals</w:t>
      </w:r>
      <w:r w:rsidRPr="00C07953">
        <w:rPr>
          <w:b w:val="0"/>
          <w:noProof/>
          <w:sz w:val="18"/>
        </w:rPr>
        <w:tab/>
      </w:r>
      <w:r w:rsidRPr="00C07953">
        <w:rPr>
          <w:b w:val="0"/>
          <w:noProof/>
          <w:sz w:val="18"/>
        </w:rPr>
        <w:fldChar w:fldCharType="begin"/>
      </w:r>
      <w:r w:rsidRPr="00C07953">
        <w:rPr>
          <w:b w:val="0"/>
          <w:noProof/>
          <w:sz w:val="18"/>
        </w:rPr>
        <w:instrText xml:space="preserve"> PAGEREF _Toc448478906 \h </w:instrText>
      </w:r>
      <w:r w:rsidRPr="00C07953">
        <w:rPr>
          <w:b w:val="0"/>
          <w:noProof/>
          <w:sz w:val="18"/>
        </w:rPr>
      </w:r>
      <w:r w:rsidRPr="00C07953">
        <w:rPr>
          <w:b w:val="0"/>
          <w:noProof/>
          <w:sz w:val="18"/>
        </w:rPr>
        <w:fldChar w:fldCharType="separate"/>
      </w:r>
      <w:r w:rsidR="006E76A8">
        <w:rPr>
          <w:b w:val="0"/>
          <w:noProof/>
          <w:sz w:val="18"/>
        </w:rPr>
        <w:t>3</w:t>
      </w:r>
      <w:r w:rsidRPr="00C07953">
        <w:rPr>
          <w:b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Quarantine Charges (Collection) Regulation</w:t>
      </w:r>
      <w:r w:rsidR="00C07953" w:rsidRPr="00C07953">
        <w:rPr>
          <w:noProof/>
        </w:rPr>
        <w:t> </w:t>
      </w:r>
      <w:r w:rsidRPr="00C07953">
        <w:rPr>
          <w:noProof/>
        </w:rPr>
        <w:t>2014</w:t>
      </w:r>
      <w:r w:rsidRPr="00C07953">
        <w:rPr>
          <w:i w:val="0"/>
          <w:noProof/>
          <w:sz w:val="18"/>
        </w:rPr>
        <w:tab/>
      </w:r>
      <w:r w:rsidRPr="00C07953">
        <w:rPr>
          <w:i w:val="0"/>
          <w:noProof/>
          <w:sz w:val="18"/>
        </w:rPr>
        <w:fldChar w:fldCharType="begin"/>
      </w:r>
      <w:r w:rsidRPr="00C07953">
        <w:rPr>
          <w:i w:val="0"/>
          <w:noProof/>
          <w:sz w:val="18"/>
        </w:rPr>
        <w:instrText xml:space="preserve"> PAGEREF _Toc448478907 \h </w:instrText>
      </w:r>
      <w:r w:rsidRPr="00C07953">
        <w:rPr>
          <w:i w:val="0"/>
          <w:noProof/>
          <w:sz w:val="18"/>
        </w:rPr>
      </w:r>
      <w:r w:rsidRPr="00C07953">
        <w:rPr>
          <w:i w:val="0"/>
          <w:noProof/>
          <w:sz w:val="18"/>
        </w:rPr>
        <w:fldChar w:fldCharType="separate"/>
      </w:r>
      <w:r w:rsidR="006E76A8">
        <w:rPr>
          <w:i w:val="0"/>
          <w:noProof/>
          <w:sz w:val="18"/>
        </w:rPr>
        <w:t>3</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Quarantine Charges (Imposition—Customs) Regulation</w:t>
      </w:r>
      <w:r w:rsidR="00C07953" w:rsidRPr="00C07953">
        <w:rPr>
          <w:noProof/>
        </w:rPr>
        <w:t> </w:t>
      </w:r>
      <w:r w:rsidRPr="00C07953">
        <w:rPr>
          <w:noProof/>
        </w:rPr>
        <w:t>2014</w:t>
      </w:r>
      <w:r w:rsidRPr="00C07953">
        <w:rPr>
          <w:i w:val="0"/>
          <w:noProof/>
          <w:sz w:val="18"/>
        </w:rPr>
        <w:tab/>
      </w:r>
      <w:r w:rsidRPr="00C07953">
        <w:rPr>
          <w:i w:val="0"/>
          <w:noProof/>
          <w:sz w:val="18"/>
        </w:rPr>
        <w:fldChar w:fldCharType="begin"/>
      </w:r>
      <w:r w:rsidRPr="00C07953">
        <w:rPr>
          <w:i w:val="0"/>
          <w:noProof/>
          <w:sz w:val="18"/>
        </w:rPr>
        <w:instrText xml:space="preserve"> PAGEREF _Toc448478908 \h </w:instrText>
      </w:r>
      <w:r w:rsidRPr="00C07953">
        <w:rPr>
          <w:i w:val="0"/>
          <w:noProof/>
          <w:sz w:val="18"/>
        </w:rPr>
      </w:r>
      <w:r w:rsidRPr="00C07953">
        <w:rPr>
          <w:i w:val="0"/>
          <w:noProof/>
          <w:sz w:val="18"/>
        </w:rPr>
        <w:fldChar w:fldCharType="separate"/>
      </w:r>
      <w:r w:rsidR="006E76A8">
        <w:rPr>
          <w:i w:val="0"/>
          <w:noProof/>
          <w:sz w:val="18"/>
        </w:rPr>
        <w:t>3</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Quarantine Charges (Imposition—General) Regulation</w:t>
      </w:r>
      <w:r w:rsidR="00C07953" w:rsidRPr="00C07953">
        <w:rPr>
          <w:noProof/>
        </w:rPr>
        <w:t> </w:t>
      </w:r>
      <w:r w:rsidRPr="00C07953">
        <w:rPr>
          <w:noProof/>
        </w:rPr>
        <w:t>2015</w:t>
      </w:r>
      <w:r w:rsidRPr="00C07953">
        <w:rPr>
          <w:i w:val="0"/>
          <w:noProof/>
          <w:sz w:val="18"/>
        </w:rPr>
        <w:tab/>
      </w:r>
      <w:r w:rsidRPr="00C07953">
        <w:rPr>
          <w:i w:val="0"/>
          <w:noProof/>
          <w:sz w:val="18"/>
        </w:rPr>
        <w:fldChar w:fldCharType="begin"/>
      </w:r>
      <w:r w:rsidRPr="00C07953">
        <w:rPr>
          <w:i w:val="0"/>
          <w:noProof/>
          <w:sz w:val="18"/>
        </w:rPr>
        <w:instrText xml:space="preserve"> PAGEREF _Toc448478909 \h </w:instrText>
      </w:r>
      <w:r w:rsidRPr="00C07953">
        <w:rPr>
          <w:i w:val="0"/>
          <w:noProof/>
          <w:sz w:val="18"/>
        </w:rPr>
      </w:r>
      <w:r w:rsidRPr="00C07953">
        <w:rPr>
          <w:i w:val="0"/>
          <w:noProof/>
          <w:sz w:val="18"/>
        </w:rPr>
        <w:fldChar w:fldCharType="separate"/>
      </w:r>
      <w:r w:rsidR="006E76A8">
        <w:rPr>
          <w:i w:val="0"/>
          <w:noProof/>
          <w:sz w:val="18"/>
        </w:rPr>
        <w:t>3</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Quarantine Regulations</w:t>
      </w:r>
      <w:r w:rsidR="00C07953" w:rsidRPr="00C07953">
        <w:rPr>
          <w:noProof/>
        </w:rPr>
        <w:t> </w:t>
      </w:r>
      <w:r w:rsidRPr="00C07953">
        <w:rPr>
          <w:noProof/>
        </w:rPr>
        <w:t>2000</w:t>
      </w:r>
      <w:r w:rsidRPr="00C07953">
        <w:rPr>
          <w:i w:val="0"/>
          <w:noProof/>
          <w:sz w:val="18"/>
        </w:rPr>
        <w:tab/>
      </w:r>
      <w:r w:rsidRPr="00C07953">
        <w:rPr>
          <w:i w:val="0"/>
          <w:noProof/>
          <w:sz w:val="18"/>
        </w:rPr>
        <w:fldChar w:fldCharType="begin"/>
      </w:r>
      <w:r w:rsidRPr="00C07953">
        <w:rPr>
          <w:i w:val="0"/>
          <w:noProof/>
          <w:sz w:val="18"/>
        </w:rPr>
        <w:instrText xml:space="preserve"> PAGEREF _Toc448478910 \h </w:instrText>
      </w:r>
      <w:r w:rsidRPr="00C07953">
        <w:rPr>
          <w:i w:val="0"/>
          <w:noProof/>
          <w:sz w:val="18"/>
        </w:rPr>
      </w:r>
      <w:r w:rsidRPr="00C07953">
        <w:rPr>
          <w:i w:val="0"/>
          <w:noProof/>
          <w:sz w:val="18"/>
        </w:rPr>
        <w:fldChar w:fldCharType="separate"/>
      </w:r>
      <w:r w:rsidR="006E76A8">
        <w:rPr>
          <w:i w:val="0"/>
          <w:noProof/>
          <w:sz w:val="18"/>
        </w:rPr>
        <w:t>3</w:t>
      </w:r>
      <w:r w:rsidRPr="00C07953">
        <w:rPr>
          <w:i w:val="0"/>
          <w:noProof/>
          <w:sz w:val="18"/>
        </w:rPr>
        <w:fldChar w:fldCharType="end"/>
      </w:r>
    </w:p>
    <w:p w:rsidR="004619CC" w:rsidRPr="00C07953" w:rsidRDefault="004619CC">
      <w:pPr>
        <w:pStyle w:val="TOC6"/>
        <w:rPr>
          <w:rFonts w:asciiTheme="minorHAnsi" w:eastAsiaTheme="minorEastAsia" w:hAnsiTheme="minorHAnsi" w:cstheme="minorBidi"/>
          <w:b w:val="0"/>
          <w:noProof/>
          <w:kern w:val="0"/>
          <w:sz w:val="22"/>
          <w:szCs w:val="22"/>
        </w:rPr>
      </w:pPr>
      <w:r w:rsidRPr="00C07953">
        <w:rPr>
          <w:noProof/>
        </w:rPr>
        <w:t>Schedule</w:t>
      </w:r>
      <w:r w:rsidR="00C07953" w:rsidRPr="00C07953">
        <w:rPr>
          <w:noProof/>
        </w:rPr>
        <w:t> </w:t>
      </w:r>
      <w:r w:rsidRPr="00C07953">
        <w:rPr>
          <w:noProof/>
        </w:rPr>
        <w:t>2—Consequential amendments</w:t>
      </w:r>
      <w:r w:rsidRPr="00C07953">
        <w:rPr>
          <w:b w:val="0"/>
          <w:noProof/>
          <w:sz w:val="18"/>
        </w:rPr>
        <w:tab/>
      </w:r>
      <w:r w:rsidRPr="00C07953">
        <w:rPr>
          <w:b w:val="0"/>
          <w:noProof/>
          <w:sz w:val="18"/>
        </w:rPr>
        <w:fldChar w:fldCharType="begin"/>
      </w:r>
      <w:r w:rsidRPr="00C07953">
        <w:rPr>
          <w:b w:val="0"/>
          <w:noProof/>
          <w:sz w:val="18"/>
        </w:rPr>
        <w:instrText xml:space="preserve"> PAGEREF _Toc448478911 \h </w:instrText>
      </w:r>
      <w:r w:rsidRPr="00C07953">
        <w:rPr>
          <w:b w:val="0"/>
          <w:noProof/>
          <w:sz w:val="18"/>
        </w:rPr>
      </w:r>
      <w:r w:rsidRPr="00C07953">
        <w:rPr>
          <w:b w:val="0"/>
          <w:noProof/>
          <w:sz w:val="18"/>
        </w:rPr>
        <w:fldChar w:fldCharType="separate"/>
      </w:r>
      <w:r w:rsidR="006E76A8">
        <w:rPr>
          <w:b w:val="0"/>
          <w:noProof/>
          <w:sz w:val="18"/>
        </w:rPr>
        <w:t>4</w:t>
      </w:r>
      <w:r w:rsidRPr="00C07953">
        <w:rPr>
          <w:b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Administrative Decisions (Judicial Review) Regulations</w:t>
      </w:r>
      <w:r w:rsidR="00C07953" w:rsidRPr="00C07953">
        <w:rPr>
          <w:noProof/>
        </w:rPr>
        <w:t> </w:t>
      </w:r>
      <w:r w:rsidRPr="00C07953">
        <w:rPr>
          <w:noProof/>
        </w:rPr>
        <w:t>1985</w:t>
      </w:r>
      <w:r w:rsidRPr="00C07953">
        <w:rPr>
          <w:i w:val="0"/>
          <w:noProof/>
          <w:sz w:val="18"/>
        </w:rPr>
        <w:tab/>
      </w:r>
      <w:r w:rsidRPr="00C07953">
        <w:rPr>
          <w:i w:val="0"/>
          <w:noProof/>
          <w:sz w:val="18"/>
        </w:rPr>
        <w:fldChar w:fldCharType="begin"/>
      </w:r>
      <w:r w:rsidRPr="00C07953">
        <w:rPr>
          <w:i w:val="0"/>
          <w:noProof/>
          <w:sz w:val="18"/>
        </w:rPr>
        <w:instrText xml:space="preserve"> PAGEREF _Toc448478912 \h </w:instrText>
      </w:r>
      <w:r w:rsidRPr="00C07953">
        <w:rPr>
          <w:i w:val="0"/>
          <w:noProof/>
          <w:sz w:val="18"/>
        </w:rPr>
      </w:r>
      <w:r w:rsidRPr="00C07953">
        <w:rPr>
          <w:i w:val="0"/>
          <w:noProof/>
          <w:sz w:val="18"/>
        </w:rPr>
        <w:fldChar w:fldCharType="separate"/>
      </w:r>
      <w:r w:rsidR="006E76A8">
        <w:rPr>
          <w:i w:val="0"/>
          <w:noProof/>
          <w:sz w:val="18"/>
        </w:rPr>
        <w:t>4</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Aviation Transport Security Regulations</w:t>
      </w:r>
      <w:r w:rsidR="00C07953" w:rsidRPr="00C07953">
        <w:rPr>
          <w:noProof/>
        </w:rPr>
        <w:t> </w:t>
      </w:r>
      <w:r w:rsidRPr="00C07953">
        <w:rPr>
          <w:noProof/>
        </w:rPr>
        <w:t>2005</w:t>
      </w:r>
      <w:r w:rsidRPr="00C07953">
        <w:rPr>
          <w:i w:val="0"/>
          <w:noProof/>
          <w:sz w:val="18"/>
        </w:rPr>
        <w:tab/>
      </w:r>
      <w:r w:rsidRPr="00C07953">
        <w:rPr>
          <w:i w:val="0"/>
          <w:noProof/>
          <w:sz w:val="18"/>
        </w:rPr>
        <w:fldChar w:fldCharType="begin"/>
      </w:r>
      <w:r w:rsidRPr="00C07953">
        <w:rPr>
          <w:i w:val="0"/>
          <w:noProof/>
          <w:sz w:val="18"/>
        </w:rPr>
        <w:instrText xml:space="preserve"> PAGEREF _Toc448478913 \h </w:instrText>
      </w:r>
      <w:r w:rsidRPr="00C07953">
        <w:rPr>
          <w:i w:val="0"/>
          <w:noProof/>
          <w:sz w:val="18"/>
        </w:rPr>
      </w:r>
      <w:r w:rsidRPr="00C07953">
        <w:rPr>
          <w:i w:val="0"/>
          <w:noProof/>
          <w:sz w:val="18"/>
        </w:rPr>
        <w:fldChar w:fldCharType="separate"/>
      </w:r>
      <w:r w:rsidR="006E76A8">
        <w:rPr>
          <w:i w:val="0"/>
          <w:noProof/>
          <w:sz w:val="18"/>
        </w:rPr>
        <w:t>4</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Civil Aviation Safety Regulations</w:t>
      </w:r>
      <w:r w:rsidR="00C07953" w:rsidRPr="00C07953">
        <w:rPr>
          <w:noProof/>
        </w:rPr>
        <w:t> </w:t>
      </w:r>
      <w:r w:rsidRPr="00C07953">
        <w:rPr>
          <w:noProof/>
        </w:rPr>
        <w:t>1998</w:t>
      </w:r>
      <w:r w:rsidRPr="00C07953">
        <w:rPr>
          <w:i w:val="0"/>
          <w:noProof/>
          <w:sz w:val="18"/>
        </w:rPr>
        <w:tab/>
      </w:r>
      <w:r w:rsidRPr="00C07953">
        <w:rPr>
          <w:i w:val="0"/>
          <w:noProof/>
          <w:sz w:val="18"/>
        </w:rPr>
        <w:fldChar w:fldCharType="begin"/>
      </w:r>
      <w:r w:rsidRPr="00C07953">
        <w:rPr>
          <w:i w:val="0"/>
          <w:noProof/>
          <w:sz w:val="18"/>
        </w:rPr>
        <w:instrText xml:space="preserve"> PAGEREF _Toc448478914 \h </w:instrText>
      </w:r>
      <w:r w:rsidRPr="00C07953">
        <w:rPr>
          <w:i w:val="0"/>
          <w:noProof/>
          <w:sz w:val="18"/>
        </w:rPr>
      </w:r>
      <w:r w:rsidRPr="00C07953">
        <w:rPr>
          <w:i w:val="0"/>
          <w:noProof/>
          <w:sz w:val="18"/>
        </w:rPr>
        <w:fldChar w:fldCharType="separate"/>
      </w:r>
      <w:r w:rsidR="006E76A8">
        <w:rPr>
          <w:i w:val="0"/>
          <w:noProof/>
          <w:sz w:val="18"/>
        </w:rPr>
        <w:t>4</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Customs Regulation</w:t>
      </w:r>
      <w:r w:rsidR="00C07953" w:rsidRPr="00C07953">
        <w:rPr>
          <w:noProof/>
        </w:rPr>
        <w:t> </w:t>
      </w:r>
      <w:r w:rsidRPr="00C07953">
        <w:rPr>
          <w:noProof/>
        </w:rPr>
        <w:t>2015</w:t>
      </w:r>
      <w:r w:rsidRPr="00C07953">
        <w:rPr>
          <w:i w:val="0"/>
          <w:noProof/>
          <w:sz w:val="18"/>
        </w:rPr>
        <w:tab/>
      </w:r>
      <w:r w:rsidRPr="00C07953">
        <w:rPr>
          <w:i w:val="0"/>
          <w:noProof/>
          <w:sz w:val="18"/>
        </w:rPr>
        <w:fldChar w:fldCharType="begin"/>
      </w:r>
      <w:r w:rsidRPr="00C07953">
        <w:rPr>
          <w:i w:val="0"/>
          <w:noProof/>
          <w:sz w:val="18"/>
        </w:rPr>
        <w:instrText xml:space="preserve"> PAGEREF _Toc448478915 \h </w:instrText>
      </w:r>
      <w:r w:rsidRPr="00C07953">
        <w:rPr>
          <w:i w:val="0"/>
          <w:noProof/>
          <w:sz w:val="18"/>
        </w:rPr>
      </w:r>
      <w:r w:rsidRPr="00C07953">
        <w:rPr>
          <w:i w:val="0"/>
          <w:noProof/>
          <w:sz w:val="18"/>
        </w:rPr>
        <w:fldChar w:fldCharType="separate"/>
      </w:r>
      <w:r w:rsidR="006E76A8">
        <w:rPr>
          <w:i w:val="0"/>
          <w:noProof/>
          <w:sz w:val="18"/>
        </w:rPr>
        <w:t>4</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Electronic Transactions Regulations</w:t>
      </w:r>
      <w:r w:rsidR="00C07953" w:rsidRPr="00C07953">
        <w:rPr>
          <w:noProof/>
        </w:rPr>
        <w:t> </w:t>
      </w:r>
      <w:r w:rsidRPr="00C07953">
        <w:rPr>
          <w:noProof/>
        </w:rPr>
        <w:t>2000</w:t>
      </w:r>
      <w:r w:rsidRPr="00C07953">
        <w:rPr>
          <w:i w:val="0"/>
          <w:noProof/>
          <w:sz w:val="18"/>
        </w:rPr>
        <w:tab/>
      </w:r>
      <w:r w:rsidRPr="00C07953">
        <w:rPr>
          <w:i w:val="0"/>
          <w:noProof/>
          <w:sz w:val="18"/>
        </w:rPr>
        <w:fldChar w:fldCharType="begin"/>
      </w:r>
      <w:r w:rsidRPr="00C07953">
        <w:rPr>
          <w:i w:val="0"/>
          <w:noProof/>
          <w:sz w:val="18"/>
        </w:rPr>
        <w:instrText xml:space="preserve"> PAGEREF _Toc448478916 \h </w:instrText>
      </w:r>
      <w:r w:rsidRPr="00C07953">
        <w:rPr>
          <w:i w:val="0"/>
          <w:noProof/>
          <w:sz w:val="18"/>
        </w:rPr>
      </w:r>
      <w:r w:rsidRPr="00C07953">
        <w:rPr>
          <w:i w:val="0"/>
          <w:noProof/>
          <w:sz w:val="18"/>
        </w:rPr>
        <w:fldChar w:fldCharType="separate"/>
      </w:r>
      <w:r w:rsidR="006E76A8">
        <w:rPr>
          <w:i w:val="0"/>
          <w:noProof/>
          <w:sz w:val="18"/>
        </w:rPr>
        <w:t>5</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Fisheries Management Regulations</w:t>
      </w:r>
      <w:r w:rsidR="00C07953" w:rsidRPr="00C07953">
        <w:rPr>
          <w:noProof/>
        </w:rPr>
        <w:t> </w:t>
      </w:r>
      <w:r w:rsidRPr="00C07953">
        <w:rPr>
          <w:noProof/>
        </w:rPr>
        <w:t>1992</w:t>
      </w:r>
      <w:r w:rsidRPr="00C07953">
        <w:rPr>
          <w:i w:val="0"/>
          <w:noProof/>
          <w:sz w:val="18"/>
        </w:rPr>
        <w:tab/>
      </w:r>
      <w:r w:rsidRPr="00C07953">
        <w:rPr>
          <w:i w:val="0"/>
          <w:noProof/>
          <w:sz w:val="18"/>
        </w:rPr>
        <w:fldChar w:fldCharType="begin"/>
      </w:r>
      <w:r w:rsidRPr="00C07953">
        <w:rPr>
          <w:i w:val="0"/>
          <w:noProof/>
          <w:sz w:val="18"/>
        </w:rPr>
        <w:instrText xml:space="preserve"> PAGEREF _Toc448478917 \h </w:instrText>
      </w:r>
      <w:r w:rsidRPr="00C07953">
        <w:rPr>
          <w:i w:val="0"/>
          <w:noProof/>
          <w:sz w:val="18"/>
        </w:rPr>
      </w:r>
      <w:r w:rsidRPr="00C07953">
        <w:rPr>
          <w:i w:val="0"/>
          <w:noProof/>
          <w:sz w:val="18"/>
        </w:rPr>
        <w:fldChar w:fldCharType="separate"/>
      </w:r>
      <w:r w:rsidR="006E76A8">
        <w:rPr>
          <w:i w:val="0"/>
          <w:noProof/>
          <w:sz w:val="18"/>
        </w:rPr>
        <w:t>5</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Gene Technology Regulations</w:t>
      </w:r>
      <w:r w:rsidR="00C07953" w:rsidRPr="00C07953">
        <w:rPr>
          <w:noProof/>
        </w:rPr>
        <w:t> </w:t>
      </w:r>
      <w:r w:rsidRPr="00C07953">
        <w:rPr>
          <w:noProof/>
        </w:rPr>
        <w:t>2001</w:t>
      </w:r>
      <w:r w:rsidRPr="00C07953">
        <w:rPr>
          <w:i w:val="0"/>
          <w:noProof/>
          <w:sz w:val="18"/>
        </w:rPr>
        <w:tab/>
      </w:r>
      <w:r w:rsidRPr="00C07953">
        <w:rPr>
          <w:i w:val="0"/>
          <w:noProof/>
          <w:sz w:val="18"/>
        </w:rPr>
        <w:fldChar w:fldCharType="begin"/>
      </w:r>
      <w:r w:rsidRPr="00C07953">
        <w:rPr>
          <w:i w:val="0"/>
          <w:noProof/>
          <w:sz w:val="18"/>
        </w:rPr>
        <w:instrText xml:space="preserve"> PAGEREF _Toc448478918 \h </w:instrText>
      </w:r>
      <w:r w:rsidRPr="00C07953">
        <w:rPr>
          <w:i w:val="0"/>
          <w:noProof/>
          <w:sz w:val="18"/>
        </w:rPr>
      </w:r>
      <w:r w:rsidRPr="00C07953">
        <w:rPr>
          <w:i w:val="0"/>
          <w:noProof/>
          <w:sz w:val="18"/>
        </w:rPr>
        <w:fldChar w:fldCharType="separate"/>
      </w:r>
      <w:r w:rsidR="006E76A8">
        <w:rPr>
          <w:i w:val="0"/>
          <w:noProof/>
          <w:sz w:val="18"/>
        </w:rPr>
        <w:t>5</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Imported Food Charges (Imposition—Customs) Regulation</w:t>
      </w:r>
      <w:r w:rsidR="00C07953" w:rsidRPr="00C07953">
        <w:rPr>
          <w:noProof/>
        </w:rPr>
        <w:t> </w:t>
      </w:r>
      <w:r w:rsidRPr="00C07953">
        <w:rPr>
          <w:noProof/>
        </w:rPr>
        <w:t>2015</w:t>
      </w:r>
      <w:r w:rsidRPr="00C07953">
        <w:rPr>
          <w:i w:val="0"/>
          <w:noProof/>
          <w:sz w:val="18"/>
        </w:rPr>
        <w:tab/>
      </w:r>
      <w:r w:rsidRPr="00C07953">
        <w:rPr>
          <w:i w:val="0"/>
          <w:noProof/>
          <w:sz w:val="18"/>
        </w:rPr>
        <w:fldChar w:fldCharType="begin"/>
      </w:r>
      <w:r w:rsidRPr="00C07953">
        <w:rPr>
          <w:i w:val="0"/>
          <w:noProof/>
          <w:sz w:val="18"/>
        </w:rPr>
        <w:instrText xml:space="preserve"> PAGEREF _Toc448478919 \h </w:instrText>
      </w:r>
      <w:r w:rsidRPr="00C07953">
        <w:rPr>
          <w:i w:val="0"/>
          <w:noProof/>
          <w:sz w:val="18"/>
        </w:rPr>
      </w:r>
      <w:r w:rsidRPr="00C07953">
        <w:rPr>
          <w:i w:val="0"/>
          <w:noProof/>
          <w:sz w:val="18"/>
        </w:rPr>
        <w:fldChar w:fldCharType="separate"/>
      </w:r>
      <w:r w:rsidR="006E76A8">
        <w:rPr>
          <w:i w:val="0"/>
          <w:noProof/>
          <w:sz w:val="18"/>
        </w:rPr>
        <w:t>6</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Imported Food Charges (Imposition—General) Regulation</w:t>
      </w:r>
      <w:r w:rsidR="00C07953" w:rsidRPr="00C07953">
        <w:rPr>
          <w:noProof/>
        </w:rPr>
        <w:t> </w:t>
      </w:r>
      <w:r w:rsidRPr="00C07953">
        <w:rPr>
          <w:noProof/>
        </w:rPr>
        <w:t>2015</w:t>
      </w:r>
      <w:r w:rsidRPr="00C07953">
        <w:rPr>
          <w:i w:val="0"/>
          <w:noProof/>
          <w:sz w:val="18"/>
        </w:rPr>
        <w:tab/>
      </w:r>
      <w:r w:rsidRPr="00C07953">
        <w:rPr>
          <w:i w:val="0"/>
          <w:noProof/>
          <w:sz w:val="18"/>
        </w:rPr>
        <w:fldChar w:fldCharType="begin"/>
      </w:r>
      <w:r w:rsidRPr="00C07953">
        <w:rPr>
          <w:i w:val="0"/>
          <w:noProof/>
          <w:sz w:val="18"/>
        </w:rPr>
        <w:instrText xml:space="preserve"> PAGEREF _Toc448478920 \h </w:instrText>
      </w:r>
      <w:r w:rsidRPr="00C07953">
        <w:rPr>
          <w:i w:val="0"/>
          <w:noProof/>
          <w:sz w:val="18"/>
        </w:rPr>
      </w:r>
      <w:r w:rsidRPr="00C07953">
        <w:rPr>
          <w:i w:val="0"/>
          <w:noProof/>
          <w:sz w:val="18"/>
        </w:rPr>
        <w:fldChar w:fldCharType="separate"/>
      </w:r>
      <w:r w:rsidR="006E76A8">
        <w:rPr>
          <w:i w:val="0"/>
          <w:noProof/>
          <w:sz w:val="18"/>
        </w:rPr>
        <w:t>6</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Legislation (Exemptions and Other Matters) Regulation</w:t>
      </w:r>
      <w:r w:rsidR="00C07953" w:rsidRPr="00C07953">
        <w:rPr>
          <w:noProof/>
        </w:rPr>
        <w:t> </w:t>
      </w:r>
      <w:r w:rsidRPr="00C07953">
        <w:rPr>
          <w:noProof/>
        </w:rPr>
        <w:t>2015</w:t>
      </w:r>
      <w:r w:rsidRPr="00C07953">
        <w:rPr>
          <w:i w:val="0"/>
          <w:noProof/>
          <w:sz w:val="18"/>
        </w:rPr>
        <w:tab/>
      </w:r>
      <w:r w:rsidRPr="00C07953">
        <w:rPr>
          <w:i w:val="0"/>
          <w:noProof/>
          <w:sz w:val="18"/>
        </w:rPr>
        <w:fldChar w:fldCharType="begin"/>
      </w:r>
      <w:r w:rsidRPr="00C07953">
        <w:rPr>
          <w:i w:val="0"/>
          <w:noProof/>
          <w:sz w:val="18"/>
        </w:rPr>
        <w:instrText xml:space="preserve"> PAGEREF _Toc448478921 \h </w:instrText>
      </w:r>
      <w:r w:rsidRPr="00C07953">
        <w:rPr>
          <w:i w:val="0"/>
          <w:noProof/>
          <w:sz w:val="18"/>
        </w:rPr>
      </w:r>
      <w:r w:rsidRPr="00C07953">
        <w:rPr>
          <w:i w:val="0"/>
          <w:noProof/>
          <w:sz w:val="18"/>
        </w:rPr>
        <w:fldChar w:fldCharType="separate"/>
      </w:r>
      <w:r w:rsidR="006E76A8">
        <w:rPr>
          <w:i w:val="0"/>
          <w:noProof/>
          <w:sz w:val="18"/>
        </w:rPr>
        <w:t>6</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Maritime Powers Regulation</w:t>
      </w:r>
      <w:r w:rsidR="00C07953" w:rsidRPr="00C07953">
        <w:rPr>
          <w:noProof/>
        </w:rPr>
        <w:t> </w:t>
      </w:r>
      <w:r w:rsidRPr="00C07953">
        <w:rPr>
          <w:noProof/>
        </w:rPr>
        <w:t>2014</w:t>
      </w:r>
      <w:r w:rsidRPr="00C07953">
        <w:rPr>
          <w:i w:val="0"/>
          <w:noProof/>
          <w:sz w:val="18"/>
        </w:rPr>
        <w:tab/>
      </w:r>
      <w:r w:rsidRPr="00C07953">
        <w:rPr>
          <w:i w:val="0"/>
          <w:noProof/>
          <w:sz w:val="18"/>
        </w:rPr>
        <w:fldChar w:fldCharType="begin"/>
      </w:r>
      <w:r w:rsidRPr="00C07953">
        <w:rPr>
          <w:i w:val="0"/>
          <w:noProof/>
          <w:sz w:val="18"/>
        </w:rPr>
        <w:instrText xml:space="preserve"> PAGEREF _Toc448478922 \h </w:instrText>
      </w:r>
      <w:r w:rsidRPr="00C07953">
        <w:rPr>
          <w:i w:val="0"/>
          <w:noProof/>
          <w:sz w:val="18"/>
        </w:rPr>
      </w:r>
      <w:r w:rsidRPr="00C07953">
        <w:rPr>
          <w:i w:val="0"/>
          <w:noProof/>
          <w:sz w:val="18"/>
        </w:rPr>
        <w:fldChar w:fldCharType="separate"/>
      </w:r>
      <w:r w:rsidR="006E76A8">
        <w:rPr>
          <w:i w:val="0"/>
          <w:noProof/>
          <w:sz w:val="18"/>
        </w:rPr>
        <w:t>6</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Maritime Transport and Offshore Facilities Security Regulations</w:t>
      </w:r>
      <w:r w:rsidR="00C07953" w:rsidRPr="00C07953">
        <w:rPr>
          <w:noProof/>
        </w:rPr>
        <w:t> </w:t>
      </w:r>
      <w:r w:rsidRPr="00C07953">
        <w:rPr>
          <w:noProof/>
        </w:rPr>
        <w:t>2003</w:t>
      </w:r>
      <w:r w:rsidRPr="00C07953">
        <w:rPr>
          <w:i w:val="0"/>
          <w:noProof/>
          <w:sz w:val="18"/>
        </w:rPr>
        <w:tab/>
      </w:r>
      <w:r w:rsidRPr="00C07953">
        <w:rPr>
          <w:i w:val="0"/>
          <w:noProof/>
          <w:sz w:val="18"/>
        </w:rPr>
        <w:fldChar w:fldCharType="begin"/>
      </w:r>
      <w:r w:rsidRPr="00C07953">
        <w:rPr>
          <w:i w:val="0"/>
          <w:noProof/>
          <w:sz w:val="18"/>
        </w:rPr>
        <w:instrText xml:space="preserve"> PAGEREF _Toc448478923 \h </w:instrText>
      </w:r>
      <w:r w:rsidRPr="00C07953">
        <w:rPr>
          <w:i w:val="0"/>
          <w:noProof/>
          <w:sz w:val="18"/>
        </w:rPr>
      </w:r>
      <w:r w:rsidRPr="00C07953">
        <w:rPr>
          <w:i w:val="0"/>
          <w:noProof/>
          <w:sz w:val="18"/>
        </w:rPr>
        <w:fldChar w:fldCharType="separate"/>
      </w:r>
      <w:r w:rsidR="006E76A8">
        <w:rPr>
          <w:i w:val="0"/>
          <w:noProof/>
          <w:sz w:val="18"/>
        </w:rPr>
        <w:t>7</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National Health (Pharmaceuticals and Vaccines—Cost Recovery) Regulations</w:t>
      </w:r>
      <w:r w:rsidR="00C07953" w:rsidRPr="00C07953">
        <w:rPr>
          <w:noProof/>
        </w:rPr>
        <w:t> </w:t>
      </w:r>
      <w:r w:rsidRPr="00C07953">
        <w:rPr>
          <w:noProof/>
        </w:rPr>
        <w:t>2009</w:t>
      </w:r>
      <w:r w:rsidRPr="00C07953">
        <w:rPr>
          <w:i w:val="0"/>
          <w:noProof/>
          <w:sz w:val="18"/>
        </w:rPr>
        <w:tab/>
      </w:r>
      <w:r w:rsidRPr="00C07953">
        <w:rPr>
          <w:i w:val="0"/>
          <w:noProof/>
          <w:sz w:val="18"/>
        </w:rPr>
        <w:fldChar w:fldCharType="begin"/>
      </w:r>
      <w:r w:rsidRPr="00C07953">
        <w:rPr>
          <w:i w:val="0"/>
          <w:noProof/>
          <w:sz w:val="18"/>
        </w:rPr>
        <w:instrText xml:space="preserve"> PAGEREF _Toc448478924 \h </w:instrText>
      </w:r>
      <w:r w:rsidRPr="00C07953">
        <w:rPr>
          <w:i w:val="0"/>
          <w:noProof/>
          <w:sz w:val="18"/>
        </w:rPr>
      </w:r>
      <w:r w:rsidRPr="00C07953">
        <w:rPr>
          <w:i w:val="0"/>
          <w:noProof/>
          <w:sz w:val="18"/>
        </w:rPr>
        <w:fldChar w:fldCharType="separate"/>
      </w:r>
      <w:r w:rsidR="006E76A8">
        <w:rPr>
          <w:i w:val="0"/>
          <w:noProof/>
          <w:sz w:val="18"/>
        </w:rPr>
        <w:t>7</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National Health Security Regulations</w:t>
      </w:r>
      <w:r w:rsidR="00C07953" w:rsidRPr="00C07953">
        <w:rPr>
          <w:noProof/>
        </w:rPr>
        <w:t> </w:t>
      </w:r>
      <w:r w:rsidRPr="00C07953">
        <w:rPr>
          <w:noProof/>
        </w:rPr>
        <w:t>2008</w:t>
      </w:r>
      <w:r w:rsidRPr="00C07953">
        <w:rPr>
          <w:i w:val="0"/>
          <w:noProof/>
          <w:sz w:val="18"/>
        </w:rPr>
        <w:tab/>
      </w:r>
      <w:r w:rsidRPr="00C07953">
        <w:rPr>
          <w:i w:val="0"/>
          <w:noProof/>
          <w:sz w:val="18"/>
        </w:rPr>
        <w:fldChar w:fldCharType="begin"/>
      </w:r>
      <w:r w:rsidRPr="00C07953">
        <w:rPr>
          <w:i w:val="0"/>
          <w:noProof/>
          <w:sz w:val="18"/>
        </w:rPr>
        <w:instrText xml:space="preserve"> PAGEREF _Toc448478925 \h </w:instrText>
      </w:r>
      <w:r w:rsidRPr="00C07953">
        <w:rPr>
          <w:i w:val="0"/>
          <w:noProof/>
          <w:sz w:val="18"/>
        </w:rPr>
      </w:r>
      <w:r w:rsidRPr="00C07953">
        <w:rPr>
          <w:i w:val="0"/>
          <w:noProof/>
          <w:sz w:val="18"/>
        </w:rPr>
        <w:fldChar w:fldCharType="separate"/>
      </w:r>
      <w:r w:rsidR="006E76A8">
        <w:rPr>
          <w:i w:val="0"/>
          <w:noProof/>
          <w:sz w:val="18"/>
        </w:rPr>
        <w:t>7</w:t>
      </w:r>
      <w:r w:rsidRPr="00C07953">
        <w:rPr>
          <w:i w:val="0"/>
          <w:noProof/>
          <w:sz w:val="18"/>
        </w:rPr>
        <w:fldChar w:fldCharType="end"/>
      </w:r>
    </w:p>
    <w:p w:rsidR="004619CC" w:rsidRPr="00C07953" w:rsidRDefault="004619CC">
      <w:pPr>
        <w:pStyle w:val="TOC9"/>
        <w:rPr>
          <w:rFonts w:asciiTheme="minorHAnsi" w:eastAsiaTheme="minorEastAsia" w:hAnsiTheme="minorHAnsi" w:cstheme="minorBidi"/>
          <w:i w:val="0"/>
          <w:noProof/>
          <w:kern w:val="0"/>
          <w:sz w:val="22"/>
          <w:szCs w:val="22"/>
        </w:rPr>
      </w:pPr>
      <w:r w:rsidRPr="00C07953">
        <w:rPr>
          <w:noProof/>
        </w:rPr>
        <w:t>Torres Strait Fisheries Regulations</w:t>
      </w:r>
      <w:r w:rsidR="00C07953" w:rsidRPr="00C07953">
        <w:rPr>
          <w:noProof/>
        </w:rPr>
        <w:t> </w:t>
      </w:r>
      <w:r w:rsidRPr="00C07953">
        <w:rPr>
          <w:noProof/>
        </w:rPr>
        <w:t>1985</w:t>
      </w:r>
      <w:r w:rsidRPr="00C07953">
        <w:rPr>
          <w:i w:val="0"/>
          <w:noProof/>
          <w:sz w:val="18"/>
        </w:rPr>
        <w:tab/>
      </w:r>
      <w:r w:rsidRPr="00C07953">
        <w:rPr>
          <w:i w:val="0"/>
          <w:noProof/>
          <w:sz w:val="18"/>
        </w:rPr>
        <w:fldChar w:fldCharType="begin"/>
      </w:r>
      <w:r w:rsidRPr="00C07953">
        <w:rPr>
          <w:i w:val="0"/>
          <w:noProof/>
          <w:sz w:val="18"/>
        </w:rPr>
        <w:instrText xml:space="preserve"> PAGEREF _Toc448478926 \h </w:instrText>
      </w:r>
      <w:r w:rsidRPr="00C07953">
        <w:rPr>
          <w:i w:val="0"/>
          <w:noProof/>
          <w:sz w:val="18"/>
        </w:rPr>
      </w:r>
      <w:r w:rsidRPr="00C07953">
        <w:rPr>
          <w:i w:val="0"/>
          <w:noProof/>
          <w:sz w:val="18"/>
        </w:rPr>
        <w:fldChar w:fldCharType="separate"/>
      </w:r>
      <w:r w:rsidR="006E76A8">
        <w:rPr>
          <w:i w:val="0"/>
          <w:noProof/>
          <w:sz w:val="18"/>
        </w:rPr>
        <w:t>7</w:t>
      </w:r>
      <w:r w:rsidRPr="00C07953">
        <w:rPr>
          <w:i w:val="0"/>
          <w:noProof/>
          <w:sz w:val="18"/>
        </w:rPr>
        <w:fldChar w:fldCharType="end"/>
      </w:r>
    </w:p>
    <w:p w:rsidR="004619CC" w:rsidRPr="00C07953" w:rsidRDefault="004619CC">
      <w:pPr>
        <w:pStyle w:val="TOC6"/>
        <w:rPr>
          <w:rFonts w:asciiTheme="minorHAnsi" w:eastAsiaTheme="minorEastAsia" w:hAnsiTheme="minorHAnsi" w:cstheme="minorBidi"/>
          <w:b w:val="0"/>
          <w:noProof/>
          <w:kern w:val="0"/>
          <w:sz w:val="22"/>
          <w:szCs w:val="22"/>
        </w:rPr>
      </w:pPr>
      <w:r w:rsidRPr="00C07953">
        <w:rPr>
          <w:noProof/>
        </w:rPr>
        <w:t>Schedule</w:t>
      </w:r>
      <w:r w:rsidR="00C07953" w:rsidRPr="00C07953">
        <w:rPr>
          <w:noProof/>
        </w:rPr>
        <w:t> </w:t>
      </w:r>
      <w:r w:rsidRPr="00C07953">
        <w:rPr>
          <w:noProof/>
        </w:rPr>
        <w:t>3—Transitional provisions</w:t>
      </w:r>
      <w:r w:rsidRPr="00C07953">
        <w:rPr>
          <w:b w:val="0"/>
          <w:noProof/>
          <w:sz w:val="18"/>
        </w:rPr>
        <w:tab/>
      </w:r>
      <w:r w:rsidRPr="00C07953">
        <w:rPr>
          <w:b w:val="0"/>
          <w:noProof/>
          <w:sz w:val="18"/>
        </w:rPr>
        <w:fldChar w:fldCharType="begin"/>
      </w:r>
      <w:r w:rsidRPr="00C07953">
        <w:rPr>
          <w:b w:val="0"/>
          <w:noProof/>
          <w:sz w:val="18"/>
        </w:rPr>
        <w:instrText xml:space="preserve"> PAGEREF _Toc448478927 \h </w:instrText>
      </w:r>
      <w:r w:rsidRPr="00C07953">
        <w:rPr>
          <w:b w:val="0"/>
          <w:noProof/>
          <w:sz w:val="18"/>
        </w:rPr>
      </w:r>
      <w:r w:rsidRPr="00C07953">
        <w:rPr>
          <w:b w:val="0"/>
          <w:noProof/>
          <w:sz w:val="18"/>
        </w:rPr>
        <w:fldChar w:fldCharType="separate"/>
      </w:r>
      <w:r w:rsidR="006E76A8">
        <w:rPr>
          <w:b w:val="0"/>
          <w:noProof/>
          <w:sz w:val="18"/>
        </w:rPr>
        <w:t>8</w:t>
      </w:r>
      <w:r w:rsidRPr="00C07953">
        <w:rPr>
          <w:b w:val="0"/>
          <w:noProof/>
          <w:sz w:val="18"/>
        </w:rPr>
        <w:fldChar w:fldCharType="end"/>
      </w:r>
    </w:p>
    <w:p w:rsidR="00833416" w:rsidRPr="00C07953" w:rsidRDefault="004619CC" w:rsidP="0048364F">
      <w:r w:rsidRPr="00C07953">
        <w:fldChar w:fldCharType="end"/>
      </w:r>
    </w:p>
    <w:p w:rsidR="00722023" w:rsidRPr="00C07953" w:rsidRDefault="00722023" w:rsidP="0048364F">
      <w:pPr>
        <w:sectPr w:rsidR="00722023" w:rsidRPr="00C07953" w:rsidSect="008C0703">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C07953" w:rsidRDefault="0048364F" w:rsidP="0048364F">
      <w:pPr>
        <w:pStyle w:val="ActHead5"/>
      </w:pPr>
      <w:bookmarkStart w:id="2" w:name="_Toc448478902"/>
      <w:r w:rsidRPr="00C07953">
        <w:rPr>
          <w:rStyle w:val="CharSectno"/>
        </w:rPr>
        <w:lastRenderedPageBreak/>
        <w:t>1</w:t>
      </w:r>
      <w:r w:rsidRPr="00C07953">
        <w:t xml:space="preserve">  </w:t>
      </w:r>
      <w:r w:rsidR="004F676E" w:rsidRPr="00C07953">
        <w:t>Name</w:t>
      </w:r>
      <w:bookmarkEnd w:id="2"/>
    </w:p>
    <w:p w:rsidR="0048364F" w:rsidRPr="00C07953" w:rsidRDefault="0048364F" w:rsidP="0048364F">
      <w:pPr>
        <w:pStyle w:val="subsection"/>
      </w:pPr>
      <w:r w:rsidRPr="00C07953">
        <w:tab/>
      </w:r>
      <w:r w:rsidRPr="00C07953">
        <w:tab/>
        <w:t>Th</w:t>
      </w:r>
      <w:r w:rsidR="00F24C35" w:rsidRPr="00C07953">
        <w:t>is</w:t>
      </w:r>
      <w:r w:rsidRPr="00C07953">
        <w:t xml:space="preserve"> </w:t>
      </w:r>
      <w:r w:rsidR="00F24C35" w:rsidRPr="00C07953">
        <w:t>is</w:t>
      </w:r>
      <w:r w:rsidR="003801D0" w:rsidRPr="00C07953">
        <w:t xml:space="preserve"> the</w:t>
      </w:r>
      <w:r w:rsidRPr="00C07953">
        <w:t xml:space="preserve"> </w:t>
      </w:r>
      <w:bookmarkStart w:id="3" w:name="BKCheck15B_3"/>
      <w:bookmarkEnd w:id="3"/>
      <w:r w:rsidR="00CB0180" w:rsidRPr="00C07953">
        <w:rPr>
          <w:i/>
        </w:rPr>
        <w:fldChar w:fldCharType="begin"/>
      </w:r>
      <w:r w:rsidR="00CB0180" w:rsidRPr="00C07953">
        <w:rPr>
          <w:i/>
        </w:rPr>
        <w:instrText xml:space="preserve"> STYLEREF  ShortT </w:instrText>
      </w:r>
      <w:r w:rsidR="00CB0180" w:rsidRPr="00C07953">
        <w:rPr>
          <w:i/>
        </w:rPr>
        <w:fldChar w:fldCharType="separate"/>
      </w:r>
      <w:r w:rsidR="006E76A8">
        <w:rPr>
          <w:i/>
          <w:noProof/>
        </w:rPr>
        <w:t>Biosecurity (Consequential Amendments and Transitional Provisions) Regulation 2016</w:t>
      </w:r>
      <w:r w:rsidR="00CB0180" w:rsidRPr="00C07953">
        <w:rPr>
          <w:i/>
        </w:rPr>
        <w:fldChar w:fldCharType="end"/>
      </w:r>
      <w:r w:rsidRPr="00C07953">
        <w:t>.</w:t>
      </w:r>
    </w:p>
    <w:p w:rsidR="0048364F" w:rsidRPr="00C07953" w:rsidRDefault="0048364F" w:rsidP="0048364F">
      <w:pPr>
        <w:pStyle w:val="ActHead5"/>
      </w:pPr>
      <w:bookmarkStart w:id="4" w:name="_Toc448478903"/>
      <w:r w:rsidRPr="00C07953">
        <w:rPr>
          <w:rStyle w:val="CharSectno"/>
        </w:rPr>
        <w:t>2</w:t>
      </w:r>
      <w:r w:rsidRPr="00C07953">
        <w:t xml:space="preserve">  Commencement</w:t>
      </w:r>
      <w:bookmarkEnd w:id="4"/>
    </w:p>
    <w:p w:rsidR="0054429F" w:rsidRPr="00C07953" w:rsidRDefault="0054429F" w:rsidP="00673890">
      <w:pPr>
        <w:pStyle w:val="subsection"/>
      </w:pPr>
      <w:r w:rsidRPr="00C07953">
        <w:tab/>
        <w:t>(1)</w:t>
      </w:r>
      <w:r w:rsidRPr="00C07953">
        <w:tab/>
        <w:t>Each provision of this instrument specified in column 1 of the table commences, or is taken to have commenced, in accordance with column 2 of the table. Any other statement in column 2 has effect according to its terms.</w:t>
      </w:r>
    </w:p>
    <w:p w:rsidR="0054429F" w:rsidRPr="00C07953" w:rsidRDefault="0054429F" w:rsidP="00673890">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54429F" w:rsidRPr="00C07953" w:rsidTr="009438BC">
        <w:trPr>
          <w:tblHeader/>
        </w:trPr>
        <w:tc>
          <w:tcPr>
            <w:tcW w:w="5000" w:type="pct"/>
            <w:gridSpan w:val="3"/>
            <w:tcBorders>
              <w:top w:val="single" w:sz="12" w:space="0" w:color="auto"/>
              <w:bottom w:val="single" w:sz="2" w:space="0" w:color="auto"/>
            </w:tcBorders>
            <w:shd w:val="clear" w:color="auto" w:fill="auto"/>
            <w:hideMark/>
          </w:tcPr>
          <w:p w:rsidR="0054429F" w:rsidRPr="00C07953" w:rsidRDefault="0054429F" w:rsidP="00673890">
            <w:pPr>
              <w:pStyle w:val="TableHeading"/>
            </w:pPr>
            <w:r w:rsidRPr="00C07953">
              <w:t>Commencement information</w:t>
            </w:r>
          </w:p>
        </w:tc>
      </w:tr>
      <w:tr w:rsidR="0054429F" w:rsidRPr="00C07953" w:rsidTr="009438BC">
        <w:trPr>
          <w:tblHeader/>
        </w:trPr>
        <w:tc>
          <w:tcPr>
            <w:tcW w:w="1196" w:type="pct"/>
            <w:tcBorders>
              <w:top w:val="single" w:sz="2" w:space="0" w:color="auto"/>
              <w:bottom w:val="single" w:sz="2" w:space="0" w:color="auto"/>
            </w:tcBorders>
            <w:shd w:val="clear" w:color="auto" w:fill="auto"/>
            <w:hideMark/>
          </w:tcPr>
          <w:p w:rsidR="0054429F" w:rsidRPr="00C07953" w:rsidRDefault="0054429F" w:rsidP="00673890">
            <w:pPr>
              <w:pStyle w:val="TableHeading"/>
            </w:pPr>
            <w:r w:rsidRPr="00C07953">
              <w:t>Column 1</w:t>
            </w:r>
          </w:p>
        </w:tc>
        <w:tc>
          <w:tcPr>
            <w:tcW w:w="2692" w:type="pct"/>
            <w:tcBorders>
              <w:top w:val="single" w:sz="2" w:space="0" w:color="auto"/>
              <w:bottom w:val="single" w:sz="2" w:space="0" w:color="auto"/>
            </w:tcBorders>
            <w:shd w:val="clear" w:color="auto" w:fill="auto"/>
            <w:hideMark/>
          </w:tcPr>
          <w:p w:rsidR="0054429F" w:rsidRPr="00C07953" w:rsidRDefault="0054429F" w:rsidP="00673890">
            <w:pPr>
              <w:pStyle w:val="TableHeading"/>
            </w:pPr>
            <w:r w:rsidRPr="00C07953">
              <w:t>Column 2</w:t>
            </w:r>
          </w:p>
        </w:tc>
        <w:tc>
          <w:tcPr>
            <w:tcW w:w="1112" w:type="pct"/>
            <w:tcBorders>
              <w:top w:val="single" w:sz="2" w:space="0" w:color="auto"/>
              <w:bottom w:val="single" w:sz="2" w:space="0" w:color="auto"/>
            </w:tcBorders>
            <w:shd w:val="clear" w:color="auto" w:fill="auto"/>
            <w:hideMark/>
          </w:tcPr>
          <w:p w:rsidR="0054429F" w:rsidRPr="00C07953" w:rsidRDefault="0054429F" w:rsidP="00673890">
            <w:pPr>
              <w:pStyle w:val="TableHeading"/>
            </w:pPr>
            <w:r w:rsidRPr="00C07953">
              <w:t>Column 3</w:t>
            </w:r>
          </w:p>
        </w:tc>
      </w:tr>
      <w:tr w:rsidR="0054429F" w:rsidRPr="00C07953" w:rsidTr="009438BC">
        <w:trPr>
          <w:tblHeader/>
        </w:trPr>
        <w:tc>
          <w:tcPr>
            <w:tcW w:w="1196" w:type="pct"/>
            <w:tcBorders>
              <w:top w:val="single" w:sz="2" w:space="0" w:color="auto"/>
              <w:bottom w:val="single" w:sz="12" w:space="0" w:color="auto"/>
            </w:tcBorders>
            <w:shd w:val="clear" w:color="auto" w:fill="auto"/>
            <w:hideMark/>
          </w:tcPr>
          <w:p w:rsidR="0054429F" w:rsidRPr="00C07953" w:rsidRDefault="0054429F" w:rsidP="00673890">
            <w:pPr>
              <w:pStyle w:val="TableHeading"/>
            </w:pPr>
            <w:r w:rsidRPr="00C07953">
              <w:t>Provisions</w:t>
            </w:r>
          </w:p>
        </w:tc>
        <w:tc>
          <w:tcPr>
            <w:tcW w:w="2692" w:type="pct"/>
            <w:tcBorders>
              <w:top w:val="single" w:sz="2" w:space="0" w:color="auto"/>
              <w:bottom w:val="single" w:sz="12" w:space="0" w:color="auto"/>
            </w:tcBorders>
            <w:shd w:val="clear" w:color="auto" w:fill="auto"/>
            <w:hideMark/>
          </w:tcPr>
          <w:p w:rsidR="0054429F" w:rsidRPr="00C07953" w:rsidRDefault="0054429F" w:rsidP="00673890">
            <w:pPr>
              <w:pStyle w:val="TableHeading"/>
            </w:pPr>
            <w:r w:rsidRPr="00C07953">
              <w:t>Commencement</w:t>
            </w:r>
          </w:p>
        </w:tc>
        <w:tc>
          <w:tcPr>
            <w:tcW w:w="1112" w:type="pct"/>
            <w:tcBorders>
              <w:top w:val="single" w:sz="2" w:space="0" w:color="auto"/>
              <w:bottom w:val="single" w:sz="12" w:space="0" w:color="auto"/>
            </w:tcBorders>
            <w:shd w:val="clear" w:color="auto" w:fill="auto"/>
            <w:hideMark/>
          </w:tcPr>
          <w:p w:rsidR="0054429F" w:rsidRPr="00C07953" w:rsidRDefault="0054429F" w:rsidP="00673890">
            <w:pPr>
              <w:pStyle w:val="TableHeading"/>
            </w:pPr>
            <w:r w:rsidRPr="00C07953">
              <w:t>Date/Details</w:t>
            </w:r>
          </w:p>
        </w:tc>
      </w:tr>
      <w:tr w:rsidR="0054429F" w:rsidRPr="00C07953" w:rsidTr="009438BC">
        <w:tc>
          <w:tcPr>
            <w:tcW w:w="1196" w:type="pct"/>
            <w:tcBorders>
              <w:top w:val="single" w:sz="12" w:space="0" w:color="auto"/>
              <w:bottom w:val="single" w:sz="12" w:space="0" w:color="auto"/>
            </w:tcBorders>
            <w:shd w:val="clear" w:color="auto" w:fill="auto"/>
            <w:hideMark/>
          </w:tcPr>
          <w:p w:rsidR="0054429F" w:rsidRPr="00C07953" w:rsidRDefault="0054429F" w:rsidP="0054429F">
            <w:pPr>
              <w:pStyle w:val="Tabletext"/>
            </w:pPr>
            <w:r w:rsidRPr="00C07953">
              <w:t>1.  The whole of this instrument</w:t>
            </w:r>
          </w:p>
        </w:tc>
        <w:tc>
          <w:tcPr>
            <w:tcW w:w="2692" w:type="pct"/>
            <w:tcBorders>
              <w:top w:val="single" w:sz="12" w:space="0" w:color="auto"/>
              <w:bottom w:val="single" w:sz="12" w:space="0" w:color="auto"/>
            </w:tcBorders>
            <w:shd w:val="clear" w:color="auto" w:fill="auto"/>
            <w:hideMark/>
          </w:tcPr>
          <w:p w:rsidR="0054429F" w:rsidRPr="00C07953" w:rsidRDefault="0054429F" w:rsidP="00673890">
            <w:pPr>
              <w:pStyle w:val="Tabletext"/>
            </w:pPr>
            <w:r w:rsidRPr="00C07953">
              <w:t>At the same time as section</w:t>
            </w:r>
            <w:r w:rsidR="00C07953" w:rsidRPr="00C07953">
              <w:t> </w:t>
            </w:r>
            <w:r w:rsidRPr="00C07953">
              <w:t xml:space="preserve">3 of the </w:t>
            </w:r>
            <w:r w:rsidRPr="00C07953">
              <w:rPr>
                <w:i/>
              </w:rPr>
              <w:t>Biosecurity Act 2015</w:t>
            </w:r>
            <w:r w:rsidRPr="00C07953">
              <w:t xml:space="preserve"> commences.</w:t>
            </w:r>
          </w:p>
        </w:tc>
        <w:tc>
          <w:tcPr>
            <w:tcW w:w="1112" w:type="pct"/>
            <w:tcBorders>
              <w:top w:val="single" w:sz="12" w:space="0" w:color="auto"/>
              <w:bottom w:val="single" w:sz="12" w:space="0" w:color="auto"/>
            </w:tcBorders>
            <w:shd w:val="clear" w:color="auto" w:fill="auto"/>
          </w:tcPr>
          <w:p w:rsidR="0054429F" w:rsidRPr="00C07953" w:rsidRDefault="0059512E" w:rsidP="00673890">
            <w:pPr>
              <w:pStyle w:val="Tabletext"/>
            </w:pPr>
            <w:r>
              <w:t>16 June 2016</w:t>
            </w:r>
            <w:bookmarkStart w:id="5" w:name="_GoBack"/>
            <w:bookmarkEnd w:id="5"/>
          </w:p>
        </w:tc>
      </w:tr>
    </w:tbl>
    <w:p w:rsidR="0054429F" w:rsidRPr="00C07953" w:rsidRDefault="0054429F" w:rsidP="00673890">
      <w:pPr>
        <w:pStyle w:val="notetext"/>
      </w:pPr>
      <w:r w:rsidRPr="00C07953">
        <w:rPr>
          <w:snapToGrid w:val="0"/>
          <w:lang w:eastAsia="en-US"/>
        </w:rPr>
        <w:t>Note:</w:t>
      </w:r>
      <w:r w:rsidRPr="00C07953">
        <w:rPr>
          <w:snapToGrid w:val="0"/>
          <w:lang w:eastAsia="en-US"/>
        </w:rPr>
        <w:tab/>
        <w:t xml:space="preserve">This table relates only to the provisions of this </w:t>
      </w:r>
      <w:r w:rsidRPr="00C07953">
        <w:t xml:space="preserve">instrument </w:t>
      </w:r>
      <w:r w:rsidRPr="00C07953">
        <w:rPr>
          <w:snapToGrid w:val="0"/>
          <w:lang w:eastAsia="en-US"/>
        </w:rPr>
        <w:t xml:space="preserve">as originally made. It will not be amended to deal with any later amendments of this </w:t>
      </w:r>
      <w:r w:rsidRPr="00C07953">
        <w:t>instrument</w:t>
      </w:r>
      <w:r w:rsidRPr="00C07953">
        <w:rPr>
          <w:snapToGrid w:val="0"/>
          <w:lang w:eastAsia="en-US"/>
        </w:rPr>
        <w:t>.</w:t>
      </w:r>
    </w:p>
    <w:p w:rsidR="0054429F" w:rsidRPr="00C07953" w:rsidRDefault="0054429F" w:rsidP="00673890">
      <w:pPr>
        <w:pStyle w:val="subsection"/>
      </w:pPr>
      <w:r w:rsidRPr="00C07953">
        <w:tab/>
        <w:t>(2)</w:t>
      </w:r>
      <w:r w:rsidRPr="00C07953">
        <w:tab/>
        <w:t>Any information in column 3 of the table is not part of this instrument. Information may be inserted in this column, or information in it may be edited, in any published version of this instrument.</w:t>
      </w:r>
    </w:p>
    <w:p w:rsidR="007769D4" w:rsidRPr="00C07953" w:rsidRDefault="007769D4" w:rsidP="007769D4">
      <w:pPr>
        <w:pStyle w:val="ActHead5"/>
      </w:pPr>
      <w:bookmarkStart w:id="6" w:name="_Toc448478904"/>
      <w:r w:rsidRPr="00C07953">
        <w:rPr>
          <w:rStyle w:val="CharSectno"/>
        </w:rPr>
        <w:t>3</w:t>
      </w:r>
      <w:r w:rsidRPr="00C07953">
        <w:t xml:space="preserve">  Authority</w:t>
      </w:r>
      <w:bookmarkEnd w:id="6"/>
    </w:p>
    <w:p w:rsidR="0054429F" w:rsidRPr="00C07953" w:rsidRDefault="007769D4" w:rsidP="007769D4">
      <w:pPr>
        <w:pStyle w:val="subsection"/>
      </w:pPr>
      <w:r w:rsidRPr="00C07953">
        <w:tab/>
      </w:r>
      <w:r w:rsidRPr="00C07953">
        <w:tab/>
      </w:r>
      <w:r w:rsidR="00AF0336" w:rsidRPr="00C07953">
        <w:t xml:space="preserve">This </w:t>
      </w:r>
      <w:r w:rsidR="0054429F" w:rsidRPr="00C07953">
        <w:t>instrument</w:t>
      </w:r>
      <w:r w:rsidR="00AF0336" w:rsidRPr="00C07953">
        <w:t xml:space="preserve"> is made under the</w:t>
      </w:r>
      <w:r w:rsidR="0054429F" w:rsidRPr="00C07953">
        <w:t xml:space="preserve"> following:</w:t>
      </w:r>
    </w:p>
    <w:p w:rsidR="006F3B64" w:rsidRPr="00C07953" w:rsidRDefault="00A34970" w:rsidP="0054429F">
      <w:pPr>
        <w:pStyle w:val="paragraph"/>
      </w:pPr>
      <w:r w:rsidRPr="00C07953">
        <w:tab/>
        <w:t>(a)</w:t>
      </w:r>
      <w:r w:rsidRPr="00C07953">
        <w:tab/>
      </w:r>
      <w:r w:rsidR="006F3B64" w:rsidRPr="00C07953">
        <w:t xml:space="preserve">the </w:t>
      </w:r>
      <w:r w:rsidR="006F3B64" w:rsidRPr="00C07953">
        <w:rPr>
          <w:i/>
        </w:rPr>
        <w:t>Administrative Decisions (Judicial Review) Act 1977</w:t>
      </w:r>
      <w:r w:rsidR="006F3B64" w:rsidRPr="00C07953">
        <w:t>;</w:t>
      </w:r>
    </w:p>
    <w:p w:rsidR="00E32C3B" w:rsidRPr="00C07953" w:rsidRDefault="00E32C3B" w:rsidP="00E32C3B">
      <w:pPr>
        <w:pStyle w:val="paragraph"/>
      </w:pPr>
      <w:r w:rsidRPr="00C07953">
        <w:tab/>
        <w:t>(b)</w:t>
      </w:r>
      <w:r w:rsidRPr="00C07953">
        <w:tab/>
        <w:t xml:space="preserve">the </w:t>
      </w:r>
      <w:r w:rsidRPr="00C07953">
        <w:rPr>
          <w:i/>
        </w:rPr>
        <w:t>Aviation Transport Security Act 2004</w:t>
      </w:r>
      <w:r w:rsidRPr="00C07953">
        <w:t>;</w:t>
      </w:r>
    </w:p>
    <w:p w:rsidR="00E32C3B" w:rsidRPr="00C07953" w:rsidRDefault="00E32C3B" w:rsidP="00E32C3B">
      <w:pPr>
        <w:pStyle w:val="paragraph"/>
      </w:pPr>
      <w:r w:rsidRPr="00C07953">
        <w:tab/>
        <w:t>(c)</w:t>
      </w:r>
      <w:r w:rsidRPr="00C07953">
        <w:tab/>
        <w:t xml:space="preserve">the </w:t>
      </w:r>
      <w:r w:rsidRPr="00C07953">
        <w:rPr>
          <w:i/>
        </w:rPr>
        <w:t>Biosecurity (Consequential Amendments and Transitional Provisions) Act 2015</w:t>
      </w:r>
      <w:r w:rsidRPr="00C07953">
        <w:t>;</w:t>
      </w:r>
    </w:p>
    <w:p w:rsidR="00E32C3B" w:rsidRPr="00C07953" w:rsidRDefault="00E32C3B" w:rsidP="00E32C3B">
      <w:pPr>
        <w:pStyle w:val="paragraph"/>
      </w:pPr>
      <w:r w:rsidRPr="00C07953">
        <w:tab/>
        <w:t>(d)</w:t>
      </w:r>
      <w:r w:rsidRPr="00C07953">
        <w:tab/>
        <w:t xml:space="preserve">the </w:t>
      </w:r>
      <w:r w:rsidRPr="00C07953">
        <w:rPr>
          <w:i/>
        </w:rPr>
        <w:t>Civil Aviation Act 1988</w:t>
      </w:r>
      <w:r w:rsidRPr="00C07953">
        <w:t>;</w:t>
      </w:r>
    </w:p>
    <w:p w:rsidR="006F3B64" w:rsidRPr="00C07953" w:rsidRDefault="00E32C3B" w:rsidP="0054429F">
      <w:pPr>
        <w:pStyle w:val="paragraph"/>
      </w:pPr>
      <w:r w:rsidRPr="00C07953">
        <w:tab/>
        <w:t>(e</w:t>
      </w:r>
      <w:r w:rsidR="00A34970" w:rsidRPr="00C07953">
        <w:t>)</w:t>
      </w:r>
      <w:r w:rsidR="00A34970" w:rsidRPr="00C07953">
        <w:tab/>
      </w:r>
      <w:r w:rsidR="006F3B64" w:rsidRPr="00C07953">
        <w:t xml:space="preserve">the </w:t>
      </w:r>
      <w:r w:rsidR="006F3B64" w:rsidRPr="00C07953">
        <w:rPr>
          <w:i/>
        </w:rPr>
        <w:t>Customs Act 1901</w:t>
      </w:r>
      <w:r w:rsidR="006F3B64" w:rsidRPr="00C07953">
        <w:t>;</w:t>
      </w:r>
    </w:p>
    <w:p w:rsidR="006F3B64" w:rsidRPr="00C07953" w:rsidRDefault="00E32C3B" w:rsidP="0054429F">
      <w:pPr>
        <w:pStyle w:val="paragraph"/>
      </w:pPr>
      <w:r w:rsidRPr="00C07953">
        <w:tab/>
        <w:t>(f</w:t>
      </w:r>
      <w:r w:rsidR="00A34970" w:rsidRPr="00C07953">
        <w:t>)</w:t>
      </w:r>
      <w:r w:rsidR="00A34970" w:rsidRPr="00C07953">
        <w:tab/>
      </w:r>
      <w:r w:rsidR="006F3B64" w:rsidRPr="00C07953">
        <w:t xml:space="preserve">the </w:t>
      </w:r>
      <w:r w:rsidR="006F3B64" w:rsidRPr="00C07953">
        <w:rPr>
          <w:i/>
        </w:rPr>
        <w:t>Electronic Transactions Act 1999</w:t>
      </w:r>
      <w:r w:rsidR="006F3B64" w:rsidRPr="00C07953">
        <w:t>;</w:t>
      </w:r>
    </w:p>
    <w:p w:rsidR="006F3B64" w:rsidRPr="00C07953" w:rsidRDefault="00E32C3B" w:rsidP="0054429F">
      <w:pPr>
        <w:pStyle w:val="paragraph"/>
      </w:pPr>
      <w:r w:rsidRPr="00C07953">
        <w:tab/>
        <w:t>(g</w:t>
      </w:r>
      <w:r w:rsidR="00A34970" w:rsidRPr="00C07953">
        <w:t>)</w:t>
      </w:r>
      <w:r w:rsidR="00A34970" w:rsidRPr="00C07953">
        <w:tab/>
      </w:r>
      <w:r w:rsidR="006F3B64" w:rsidRPr="00C07953">
        <w:t xml:space="preserve">the </w:t>
      </w:r>
      <w:r w:rsidR="006F3B64" w:rsidRPr="00C07953">
        <w:rPr>
          <w:i/>
        </w:rPr>
        <w:t>Fisheries Management Act 1991</w:t>
      </w:r>
      <w:r w:rsidR="006F3B64" w:rsidRPr="00C07953">
        <w:t>;</w:t>
      </w:r>
    </w:p>
    <w:p w:rsidR="006F3B64" w:rsidRPr="00C07953" w:rsidRDefault="00E32C3B" w:rsidP="0054429F">
      <w:pPr>
        <w:pStyle w:val="paragraph"/>
      </w:pPr>
      <w:r w:rsidRPr="00C07953">
        <w:tab/>
        <w:t>(h</w:t>
      </w:r>
      <w:r w:rsidR="00A34970" w:rsidRPr="00C07953">
        <w:t>)</w:t>
      </w:r>
      <w:r w:rsidR="00A34970" w:rsidRPr="00C07953">
        <w:tab/>
      </w:r>
      <w:r w:rsidR="006F3B64" w:rsidRPr="00C07953">
        <w:t xml:space="preserve">the </w:t>
      </w:r>
      <w:r w:rsidR="006F3B64" w:rsidRPr="00C07953">
        <w:rPr>
          <w:i/>
        </w:rPr>
        <w:t>Gene Technology Act 2000</w:t>
      </w:r>
      <w:r w:rsidR="006F3B64" w:rsidRPr="00C07953">
        <w:t>;</w:t>
      </w:r>
    </w:p>
    <w:p w:rsidR="007769D4" w:rsidRPr="00C07953" w:rsidRDefault="00E32C3B" w:rsidP="0054429F">
      <w:pPr>
        <w:pStyle w:val="paragraph"/>
      </w:pPr>
      <w:r w:rsidRPr="00C07953">
        <w:tab/>
        <w:t>(</w:t>
      </w:r>
      <w:proofErr w:type="spellStart"/>
      <w:r w:rsidRPr="00C07953">
        <w:t>i</w:t>
      </w:r>
      <w:proofErr w:type="spellEnd"/>
      <w:r w:rsidR="00A34970" w:rsidRPr="00C07953">
        <w:t>)</w:t>
      </w:r>
      <w:r w:rsidR="00A34970" w:rsidRPr="00C07953">
        <w:tab/>
      </w:r>
      <w:r w:rsidR="0054429F" w:rsidRPr="00C07953">
        <w:t>the</w:t>
      </w:r>
      <w:r w:rsidR="00AF0336" w:rsidRPr="00C07953">
        <w:t xml:space="preserve"> </w:t>
      </w:r>
      <w:r w:rsidR="0054429F" w:rsidRPr="00C07953">
        <w:rPr>
          <w:i/>
        </w:rPr>
        <w:t xml:space="preserve">Imported </w:t>
      </w:r>
      <w:r w:rsidR="00D8155D" w:rsidRPr="00C07953">
        <w:rPr>
          <w:i/>
        </w:rPr>
        <w:t>Food Charges (Imposition—</w:t>
      </w:r>
      <w:r w:rsidR="0054429F" w:rsidRPr="00C07953">
        <w:rPr>
          <w:i/>
        </w:rPr>
        <w:t>Customs) Act 2015</w:t>
      </w:r>
      <w:r w:rsidR="0054429F" w:rsidRPr="00C07953">
        <w:t>;</w:t>
      </w:r>
    </w:p>
    <w:p w:rsidR="0054429F" w:rsidRPr="00C07953" w:rsidRDefault="00E32C3B" w:rsidP="0054429F">
      <w:pPr>
        <w:pStyle w:val="paragraph"/>
        <w:rPr>
          <w:i/>
        </w:rPr>
      </w:pPr>
      <w:r w:rsidRPr="00C07953">
        <w:tab/>
        <w:t>(j</w:t>
      </w:r>
      <w:r w:rsidR="00A34970" w:rsidRPr="00C07953">
        <w:t>)</w:t>
      </w:r>
      <w:r w:rsidR="00A34970" w:rsidRPr="00C07953">
        <w:tab/>
      </w:r>
      <w:r w:rsidR="0054429F" w:rsidRPr="00C07953">
        <w:t xml:space="preserve">the </w:t>
      </w:r>
      <w:r w:rsidR="0054429F" w:rsidRPr="00C07953">
        <w:rPr>
          <w:i/>
        </w:rPr>
        <w:t>Im</w:t>
      </w:r>
      <w:r w:rsidR="00D8155D" w:rsidRPr="00C07953">
        <w:rPr>
          <w:i/>
        </w:rPr>
        <w:t>ported Food Charges (Imposition—</w:t>
      </w:r>
      <w:r w:rsidR="006F3B64" w:rsidRPr="00C07953">
        <w:rPr>
          <w:i/>
        </w:rPr>
        <w:t>General) Act 2015</w:t>
      </w:r>
      <w:r w:rsidR="006F3B64" w:rsidRPr="00C07953">
        <w:t>;</w:t>
      </w:r>
    </w:p>
    <w:p w:rsidR="006F3B64" w:rsidRPr="00C07953" w:rsidRDefault="00E32C3B" w:rsidP="006F3B64">
      <w:pPr>
        <w:pStyle w:val="paragraph"/>
      </w:pPr>
      <w:r w:rsidRPr="00C07953">
        <w:tab/>
        <w:t>(k</w:t>
      </w:r>
      <w:r w:rsidR="00A34970" w:rsidRPr="00C07953">
        <w:t>)</w:t>
      </w:r>
      <w:r w:rsidR="00A34970" w:rsidRPr="00C07953">
        <w:tab/>
      </w:r>
      <w:r w:rsidR="006F3B64" w:rsidRPr="00C07953">
        <w:t xml:space="preserve">the </w:t>
      </w:r>
      <w:r w:rsidR="006F3B64" w:rsidRPr="00C07953">
        <w:rPr>
          <w:i/>
        </w:rPr>
        <w:t>Legislation Act 2003</w:t>
      </w:r>
      <w:r w:rsidR="006F3B64" w:rsidRPr="00C07953">
        <w:t>;</w:t>
      </w:r>
    </w:p>
    <w:p w:rsidR="006F3B64" w:rsidRPr="00C07953" w:rsidRDefault="00E32C3B" w:rsidP="006F3B64">
      <w:pPr>
        <w:pStyle w:val="paragraph"/>
      </w:pPr>
      <w:r w:rsidRPr="00C07953">
        <w:tab/>
        <w:t>(l</w:t>
      </w:r>
      <w:r w:rsidR="00A34970" w:rsidRPr="00C07953">
        <w:t>)</w:t>
      </w:r>
      <w:r w:rsidR="00A34970" w:rsidRPr="00C07953">
        <w:tab/>
      </w:r>
      <w:r w:rsidR="006F3B64" w:rsidRPr="00C07953">
        <w:t xml:space="preserve">the </w:t>
      </w:r>
      <w:r w:rsidR="006F3B64" w:rsidRPr="00C07953">
        <w:rPr>
          <w:i/>
        </w:rPr>
        <w:t>Maritime Powers Act 2013</w:t>
      </w:r>
      <w:r w:rsidR="006F3B64" w:rsidRPr="00C07953">
        <w:t>;</w:t>
      </w:r>
    </w:p>
    <w:p w:rsidR="006F3B64" w:rsidRPr="00C07953" w:rsidRDefault="00E32C3B" w:rsidP="006F3B64">
      <w:pPr>
        <w:pStyle w:val="paragraph"/>
      </w:pPr>
      <w:r w:rsidRPr="00C07953">
        <w:tab/>
        <w:t>(m</w:t>
      </w:r>
      <w:r w:rsidR="00A34970" w:rsidRPr="00C07953">
        <w:t>)</w:t>
      </w:r>
      <w:r w:rsidR="00A34970" w:rsidRPr="00C07953">
        <w:tab/>
      </w:r>
      <w:r w:rsidR="006F3B64" w:rsidRPr="00C07953">
        <w:t xml:space="preserve">the </w:t>
      </w:r>
      <w:r w:rsidR="006F3B64" w:rsidRPr="00C07953">
        <w:rPr>
          <w:i/>
        </w:rPr>
        <w:t>Maritime Transport and Offshore Facilities Security Act 2003</w:t>
      </w:r>
      <w:r w:rsidR="006F3B64" w:rsidRPr="00C07953">
        <w:t>;</w:t>
      </w:r>
    </w:p>
    <w:p w:rsidR="006F3B64" w:rsidRPr="00C07953" w:rsidRDefault="00E32C3B" w:rsidP="006F3B64">
      <w:pPr>
        <w:pStyle w:val="paragraph"/>
      </w:pPr>
      <w:r w:rsidRPr="00C07953">
        <w:tab/>
        <w:t>(n</w:t>
      </w:r>
      <w:r w:rsidR="00A34970" w:rsidRPr="00C07953">
        <w:t>)</w:t>
      </w:r>
      <w:r w:rsidR="00A34970" w:rsidRPr="00C07953">
        <w:tab/>
      </w:r>
      <w:r w:rsidR="006F3B64" w:rsidRPr="00C07953">
        <w:t xml:space="preserve">the </w:t>
      </w:r>
      <w:r w:rsidR="006F3B64" w:rsidRPr="00C07953">
        <w:rPr>
          <w:i/>
        </w:rPr>
        <w:t>National Health Act 1953</w:t>
      </w:r>
      <w:r w:rsidR="006F3B64" w:rsidRPr="00C07953">
        <w:t>;</w:t>
      </w:r>
    </w:p>
    <w:p w:rsidR="006F3B64" w:rsidRPr="00C07953" w:rsidRDefault="00E32C3B" w:rsidP="006F3B64">
      <w:pPr>
        <w:pStyle w:val="paragraph"/>
      </w:pPr>
      <w:r w:rsidRPr="00C07953">
        <w:tab/>
        <w:t>(o</w:t>
      </w:r>
      <w:r w:rsidR="00A34970" w:rsidRPr="00C07953">
        <w:t>)</w:t>
      </w:r>
      <w:r w:rsidR="00A34970" w:rsidRPr="00C07953">
        <w:tab/>
      </w:r>
      <w:r w:rsidR="006F3B64" w:rsidRPr="00C07953">
        <w:t xml:space="preserve">the </w:t>
      </w:r>
      <w:r w:rsidR="006F3B64" w:rsidRPr="00C07953">
        <w:rPr>
          <w:i/>
        </w:rPr>
        <w:t xml:space="preserve">National Health Security Act </w:t>
      </w:r>
      <w:r w:rsidR="005F11A5" w:rsidRPr="00C07953">
        <w:rPr>
          <w:i/>
        </w:rPr>
        <w:t>2007</w:t>
      </w:r>
      <w:r w:rsidR="006F3B64" w:rsidRPr="00C07953">
        <w:t>;</w:t>
      </w:r>
    </w:p>
    <w:p w:rsidR="006F3B64" w:rsidRPr="00C07953" w:rsidRDefault="00E32C3B" w:rsidP="006F3B64">
      <w:pPr>
        <w:pStyle w:val="paragraph"/>
      </w:pPr>
      <w:r w:rsidRPr="00C07953">
        <w:tab/>
        <w:t>(p</w:t>
      </w:r>
      <w:r w:rsidR="00A34970" w:rsidRPr="00C07953">
        <w:t>)</w:t>
      </w:r>
      <w:r w:rsidR="00A34970" w:rsidRPr="00C07953">
        <w:tab/>
      </w:r>
      <w:r w:rsidR="006F3B64" w:rsidRPr="00C07953">
        <w:t xml:space="preserve">the </w:t>
      </w:r>
      <w:r w:rsidR="006F3B64" w:rsidRPr="00C07953">
        <w:rPr>
          <w:i/>
        </w:rPr>
        <w:t>Quarantine Act 1908</w:t>
      </w:r>
      <w:r w:rsidR="006F3B64" w:rsidRPr="00C07953">
        <w:t>;</w:t>
      </w:r>
    </w:p>
    <w:p w:rsidR="00A603DB" w:rsidRPr="00C07953" w:rsidRDefault="00A603DB" w:rsidP="006F3B64">
      <w:pPr>
        <w:pStyle w:val="paragraph"/>
      </w:pPr>
      <w:r w:rsidRPr="00C07953">
        <w:tab/>
        <w:t>(q)</w:t>
      </w:r>
      <w:r w:rsidRPr="00C07953">
        <w:tab/>
        <w:t xml:space="preserve">the </w:t>
      </w:r>
      <w:r w:rsidRPr="00C07953">
        <w:rPr>
          <w:i/>
        </w:rPr>
        <w:t>Quarantine Charges (Collection) Act 2014</w:t>
      </w:r>
      <w:r w:rsidRPr="00C07953">
        <w:t>;</w:t>
      </w:r>
    </w:p>
    <w:p w:rsidR="00A603DB" w:rsidRPr="00C07953" w:rsidRDefault="00A603DB" w:rsidP="006F3B64">
      <w:pPr>
        <w:pStyle w:val="paragraph"/>
      </w:pPr>
      <w:r w:rsidRPr="00C07953">
        <w:tab/>
        <w:t>(r)</w:t>
      </w:r>
      <w:r w:rsidRPr="00C07953">
        <w:tab/>
        <w:t xml:space="preserve">the </w:t>
      </w:r>
      <w:r w:rsidRPr="00C07953">
        <w:rPr>
          <w:i/>
        </w:rPr>
        <w:t>Quarantine Charges (Imposition—Customs) Act 2014</w:t>
      </w:r>
      <w:r w:rsidRPr="00C07953">
        <w:t>;</w:t>
      </w:r>
    </w:p>
    <w:p w:rsidR="00A603DB" w:rsidRPr="00C07953" w:rsidRDefault="00A603DB" w:rsidP="006F3B64">
      <w:pPr>
        <w:pStyle w:val="paragraph"/>
      </w:pPr>
      <w:r w:rsidRPr="00C07953">
        <w:tab/>
        <w:t>(s)</w:t>
      </w:r>
      <w:r w:rsidRPr="00C07953">
        <w:tab/>
        <w:t xml:space="preserve">the </w:t>
      </w:r>
      <w:r w:rsidRPr="00C07953">
        <w:rPr>
          <w:i/>
        </w:rPr>
        <w:t>Quarantine Charges (Imposition—General) Act 2014</w:t>
      </w:r>
      <w:r w:rsidRPr="00C07953">
        <w:t>;</w:t>
      </w:r>
    </w:p>
    <w:p w:rsidR="006F3B64" w:rsidRPr="00C07953" w:rsidRDefault="00A603DB" w:rsidP="006F3B64">
      <w:pPr>
        <w:pStyle w:val="paragraph"/>
      </w:pPr>
      <w:r w:rsidRPr="00C07953">
        <w:tab/>
        <w:t>(t</w:t>
      </w:r>
      <w:r w:rsidR="00A34970" w:rsidRPr="00C07953">
        <w:t>)</w:t>
      </w:r>
      <w:r w:rsidR="00A34970" w:rsidRPr="00C07953">
        <w:tab/>
      </w:r>
      <w:r w:rsidR="006F3B64" w:rsidRPr="00C07953">
        <w:t xml:space="preserve">the </w:t>
      </w:r>
      <w:r w:rsidR="006F3B64" w:rsidRPr="00C07953">
        <w:rPr>
          <w:i/>
        </w:rPr>
        <w:t>Torres Strait Fisheries Act 1984</w:t>
      </w:r>
      <w:r w:rsidR="006F3B64" w:rsidRPr="00C07953">
        <w:t>.</w:t>
      </w:r>
    </w:p>
    <w:p w:rsidR="00557C7A" w:rsidRPr="00C07953" w:rsidRDefault="007769D4" w:rsidP="00557C7A">
      <w:pPr>
        <w:pStyle w:val="ActHead5"/>
      </w:pPr>
      <w:bookmarkStart w:id="7" w:name="_Toc448478905"/>
      <w:r w:rsidRPr="00C07953">
        <w:rPr>
          <w:rStyle w:val="CharSectno"/>
        </w:rPr>
        <w:t>4</w:t>
      </w:r>
      <w:r w:rsidR="00557C7A" w:rsidRPr="00C07953">
        <w:t xml:space="preserve">  </w:t>
      </w:r>
      <w:r w:rsidR="00B332B8" w:rsidRPr="00C07953">
        <w:t>Schedules</w:t>
      </w:r>
      <w:bookmarkEnd w:id="7"/>
    </w:p>
    <w:p w:rsidR="000F6B02" w:rsidRPr="00C07953" w:rsidRDefault="00557C7A" w:rsidP="000F6B02">
      <w:pPr>
        <w:pStyle w:val="subsection"/>
      </w:pPr>
      <w:r w:rsidRPr="00C07953">
        <w:tab/>
      </w:r>
      <w:r w:rsidRPr="00C07953">
        <w:tab/>
      </w:r>
      <w:r w:rsidR="000F6B02" w:rsidRPr="00C07953">
        <w:t xml:space="preserve">Each instrument that is specified in a Schedule to </w:t>
      </w:r>
      <w:r w:rsidR="0054429F" w:rsidRPr="00C07953">
        <w:t>this instrument</w:t>
      </w:r>
      <w:r w:rsidR="000F6B02" w:rsidRPr="00C07953">
        <w:t xml:space="preserve"> is amended or repealed as set out in the applicable items in the Schedule concerned, and any other item in a Schedule to </w:t>
      </w:r>
      <w:r w:rsidR="0054429F" w:rsidRPr="00C07953">
        <w:t>this instrument</w:t>
      </w:r>
      <w:r w:rsidR="000F6B02" w:rsidRPr="00C07953">
        <w:t xml:space="preserve"> has effect according to its terms.</w:t>
      </w:r>
    </w:p>
    <w:p w:rsidR="009C5851" w:rsidRPr="00C07953" w:rsidRDefault="009C5851" w:rsidP="009C5851">
      <w:pPr>
        <w:pStyle w:val="ActHead6"/>
        <w:pageBreakBefore/>
      </w:pPr>
      <w:bookmarkStart w:id="8" w:name="_Toc448478906"/>
      <w:bookmarkStart w:id="9" w:name="opcAmSched"/>
      <w:r w:rsidRPr="00C07953">
        <w:rPr>
          <w:rStyle w:val="CharAmSchNo"/>
        </w:rPr>
        <w:t>Schedule</w:t>
      </w:r>
      <w:r w:rsidR="00C07953" w:rsidRPr="00C07953">
        <w:rPr>
          <w:rStyle w:val="CharAmSchNo"/>
        </w:rPr>
        <w:t> </w:t>
      </w:r>
      <w:r w:rsidRPr="00C07953">
        <w:rPr>
          <w:rStyle w:val="CharAmSchNo"/>
        </w:rPr>
        <w:t>1</w:t>
      </w:r>
      <w:r w:rsidRPr="00C07953">
        <w:t>—</w:t>
      </w:r>
      <w:r w:rsidRPr="00C07953">
        <w:rPr>
          <w:rStyle w:val="CharAmSchText"/>
        </w:rPr>
        <w:t>Repeals</w:t>
      </w:r>
      <w:bookmarkEnd w:id="8"/>
    </w:p>
    <w:bookmarkEnd w:id="9"/>
    <w:p w:rsidR="009C5851" w:rsidRPr="00C07953" w:rsidRDefault="009C5851" w:rsidP="009C5851">
      <w:pPr>
        <w:pStyle w:val="Header"/>
      </w:pPr>
      <w:r w:rsidRPr="00C07953">
        <w:rPr>
          <w:rStyle w:val="CharAmPartNo"/>
        </w:rPr>
        <w:t xml:space="preserve"> </w:t>
      </w:r>
      <w:r w:rsidRPr="00C07953">
        <w:rPr>
          <w:rStyle w:val="CharAmPartText"/>
        </w:rPr>
        <w:t xml:space="preserve"> </w:t>
      </w:r>
    </w:p>
    <w:p w:rsidR="009C5851" w:rsidRPr="00C07953" w:rsidRDefault="009C5851" w:rsidP="009C5851">
      <w:pPr>
        <w:pStyle w:val="ActHead9"/>
      </w:pPr>
      <w:bookmarkStart w:id="10" w:name="_Toc448478907"/>
      <w:r w:rsidRPr="00C07953">
        <w:t>Quarantine Charges (Collection) Regulation</w:t>
      </w:r>
      <w:r w:rsidR="00C07953" w:rsidRPr="00C07953">
        <w:t> </w:t>
      </w:r>
      <w:r w:rsidRPr="00C07953">
        <w:t>2014</w:t>
      </w:r>
      <w:bookmarkEnd w:id="10"/>
    </w:p>
    <w:p w:rsidR="009C5851" w:rsidRPr="00C07953" w:rsidRDefault="009C5851" w:rsidP="009C5851">
      <w:pPr>
        <w:pStyle w:val="ItemHead"/>
      </w:pPr>
      <w:r w:rsidRPr="00C07953">
        <w:t>1  The whole of the regulation</w:t>
      </w:r>
    </w:p>
    <w:p w:rsidR="009C5851" w:rsidRPr="00C07953" w:rsidRDefault="009C5851" w:rsidP="009C5851">
      <w:pPr>
        <w:pStyle w:val="Item"/>
      </w:pPr>
      <w:r w:rsidRPr="00C07953">
        <w:t>Repeal the regulation.</w:t>
      </w:r>
    </w:p>
    <w:p w:rsidR="009C5851" w:rsidRPr="00C07953" w:rsidRDefault="009C5851" w:rsidP="009C5851">
      <w:pPr>
        <w:pStyle w:val="ActHead9"/>
      </w:pPr>
      <w:bookmarkStart w:id="11" w:name="_Toc448478908"/>
      <w:r w:rsidRPr="00C07953">
        <w:t>Quarantine Charges (Imposition—Customs) Regulation</w:t>
      </w:r>
      <w:r w:rsidR="00C07953" w:rsidRPr="00C07953">
        <w:t> </w:t>
      </w:r>
      <w:r w:rsidRPr="00C07953">
        <w:t>2014</w:t>
      </w:r>
      <w:bookmarkEnd w:id="11"/>
    </w:p>
    <w:p w:rsidR="009C5851" w:rsidRPr="00C07953" w:rsidRDefault="009C5851" w:rsidP="009C5851">
      <w:pPr>
        <w:pStyle w:val="ItemHead"/>
      </w:pPr>
      <w:r w:rsidRPr="00C07953">
        <w:t>2  The whole of the regulation</w:t>
      </w:r>
    </w:p>
    <w:p w:rsidR="009C5851" w:rsidRPr="00C07953" w:rsidRDefault="009C5851" w:rsidP="009C5851">
      <w:pPr>
        <w:pStyle w:val="Item"/>
      </w:pPr>
      <w:r w:rsidRPr="00C07953">
        <w:t>Repeal the regulation.</w:t>
      </w:r>
    </w:p>
    <w:p w:rsidR="009C5851" w:rsidRPr="00C07953" w:rsidRDefault="009C5851" w:rsidP="009C5851">
      <w:pPr>
        <w:pStyle w:val="ActHead9"/>
      </w:pPr>
      <w:bookmarkStart w:id="12" w:name="_Toc448478909"/>
      <w:r w:rsidRPr="00C07953">
        <w:t>Quarantine Charges (Imposition—General) Regulation</w:t>
      </w:r>
      <w:r w:rsidR="00C07953" w:rsidRPr="00C07953">
        <w:t> </w:t>
      </w:r>
      <w:r w:rsidRPr="00C07953">
        <w:t>2015</w:t>
      </w:r>
      <w:bookmarkEnd w:id="12"/>
    </w:p>
    <w:p w:rsidR="009C5851" w:rsidRPr="00C07953" w:rsidRDefault="009C5851" w:rsidP="009C5851">
      <w:pPr>
        <w:pStyle w:val="ItemHead"/>
      </w:pPr>
      <w:r w:rsidRPr="00C07953">
        <w:t>3  The whole of the regulation</w:t>
      </w:r>
    </w:p>
    <w:p w:rsidR="009C5851" w:rsidRPr="00C07953" w:rsidRDefault="009C5851" w:rsidP="009C5851">
      <w:pPr>
        <w:pStyle w:val="Item"/>
      </w:pPr>
      <w:r w:rsidRPr="00C07953">
        <w:t>Repeal the regulation.</w:t>
      </w:r>
    </w:p>
    <w:p w:rsidR="00A34970" w:rsidRPr="00C07953" w:rsidRDefault="00A34970" w:rsidP="00A34970">
      <w:pPr>
        <w:pStyle w:val="ActHead9"/>
      </w:pPr>
      <w:bookmarkStart w:id="13" w:name="_Toc448478910"/>
      <w:r w:rsidRPr="00C07953">
        <w:t>Quarantine Regulations</w:t>
      </w:r>
      <w:r w:rsidR="00C07953" w:rsidRPr="00C07953">
        <w:t> </w:t>
      </w:r>
      <w:r w:rsidRPr="00C07953">
        <w:t>2000</w:t>
      </w:r>
      <w:bookmarkEnd w:id="13"/>
    </w:p>
    <w:p w:rsidR="00A34970" w:rsidRPr="00C07953" w:rsidRDefault="00211C2C" w:rsidP="00A34970">
      <w:pPr>
        <w:pStyle w:val="ItemHead"/>
      </w:pPr>
      <w:r w:rsidRPr="00C07953">
        <w:t>4  The whole of the R</w:t>
      </w:r>
      <w:r w:rsidR="00A34970" w:rsidRPr="00C07953">
        <w:t>egulation</w:t>
      </w:r>
      <w:r w:rsidRPr="00C07953">
        <w:t>s</w:t>
      </w:r>
    </w:p>
    <w:p w:rsidR="00A34970" w:rsidRPr="00C07953" w:rsidRDefault="00211C2C" w:rsidP="00A34970">
      <w:pPr>
        <w:pStyle w:val="Item"/>
      </w:pPr>
      <w:r w:rsidRPr="00C07953">
        <w:t>Repeal the R</w:t>
      </w:r>
      <w:r w:rsidR="00A34970" w:rsidRPr="00C07953">
        <w:t>egulation</w:t>
      </w:r>
      <w:r w:rsidRPr="00C07953">
        <w:t>s</w:t>
      </w:r>
      <w:r w:rsidR="00A34970" w:rsidRPr="00C07953">
        <w:t>.</w:t>
      </w:r>
    </w:p>
    <w:p w:rsidR="009C5851" w:rsidRPr="00C07953" w:rsidRDefault="009C5851" w:rsidP="009C5851">
      <w:pPr>
        <w:pStyle w:val="ActHead6"/>
        <w:pageBreakBefore/>
      </w:pPr>
      <w:bookmarkStart w:id="14" w:name="_Toc448478911"/>
      <w:r w:rsidRPr="00C07953">
        <w:rPr>
          <w:rStyle w:val="CharAmSchNo"/>
        </w:rPr>
        <w:t>Schedule</w:t>
      </w:r>
      <w:r w:rsidR="00C07953" w:rsidRPr="00C07953">
        <w:rPr>
          <w:rStyle w:val="CharAmSchNo"/>
        </w:rPr>
        <w:t> </w:t>
      </w:r>
      <w:r w:rsidRPr="00C07953">
        <w:rPr>
          <w:rStyle w:val="CharAmSchNo"/>
        </w:rPr>
        <w:t>2</w:t>
      </w:r>
      <w:r w:rsidRPr="00C07953">
        <w:t>—</w:t>
      </w:r>
      <w:r w:rsidRPr="00C07953">
        <w:rPr>
          <w:rStyle w:val="CharAmSchText"/>
        </w:rPr>
        <w:t>Consequential amendments</w:t>
      </w:r>
      <w:bookmarkEnd w:id="14"/>
    </w:p>
    <w:p w:rsidR="00A313D9" w:rsidRPr="00C07953" w:rsidRDefault="00A313D9" w:rsidP="00A313D9">
      <w:pPr>
        <w:pStyle w:val="Header"/>
      </w:pPr>
      <w:r w:rsidRPr="00C07953">
        <w:rPr>
          <w:rStyle w:val="CharAmPartNo"/>
        </w:rPr>
        <w:t xml:space="preserve"> </w:t>
      </w:r>
      <w:r w:rsidRPr="00C07953">
        <w:rPr>
          <w:rStyle w:val="CharAmPartText"/>
        </w:rPr>
        <w:t xml:space="preserve"> </w:t>
      </w:r>
    </w:p>
    <w:p w:rsidR="009C5851" w:rsidRPr="00C07953" w:rsidRDefault="009C5851" w:rsidP="009C5851">
      <w:pPr>
        <w:pStyle w:val="ActHead9"/>
      </w:pPr>
      <w:bookmarkStart w:id="15" w:name="_Toc448478912"/>
      <w:r w:rsidRPr="00C07953">
        <w:t>Administrative Decisions (Judicial Review) Regulations</w:t>
      </w:r>
      <w:r w:rsidR="00C07953" w:rsidRPr="00C07953">
        <w:t> </w:t>
      </w:r>
      <w:r w:rsidRPr="00C07953">
        <w:t>1985</w:t>
      </w:r>
      <w:bookmarkEnd w:id="15"/>
    </w:p>
    <w:p w:rsidR="009C5851" w:rsidRPr="00C07953" w:rsidRDefault="00EC0078" w:rsidP="009C5851">
      <w:pPr>
        <w:pStyle w:val="ItemHead"/>
      </w:pPr>
      <w:r w:rsidRPr="00C07953">
        <w:t>1</w:t>
      </w:r>
      <w:r w:rsidR="009C5851" w:rsidRPr="00C07953">
        <w:t xml:space="preserve">  Paragraphs 3(h) and (</w:t>
      </w:r>
      <w:proofErr w:type="spellStart"/>
      <w:r w:rsidR="009C5851" w:rsidRPr="00C07953">
        <w:t>i</w:t>
      </w:r>
      <w:proofErr w:type="spellEnd"/>
      <w:r w:rsidR="009C5851" w:rsidRPr="00C07953">
        <w:t>)</w:t>
      </w:r>
    </w:p>
    <w:p w:rsidR="009C5851" w:rsidRPr="00C07953" w:rsidRDefault="009C5851" w:rsidP="009C5851">
      <w:pPr>
        <w:pStyle w:val="Item"/>
      </w:pPr>
      <w:r w:rsidRPr="00C07953">
        <w:t>Repeal the paragraphs, substitute:</w:t>
      </w:r>
    </w:p>
    <w:p w:rsidR="009C5851" w:rsidRPr="00C07953" w:rsidRDefault="009C5851" w:rsidP="009C5851">
      <w:pPr>
        <w:pStyle w:val="paragraph"/>
      </w:pPr>
      <w:r w:rsidRPr="00C07953">
        <w:tab/>
        <w:t>(h)</w:t>
      </w:r>
      <w:r w:rsidRPr="00C07953">
        <w:tab/>
        <w:t>decisions under Part</w:t>
      </w:r>
      <w:r w:rsidR="00C07953" w:rsidRPr="00C07953">
        <w:t> </w:t>
      </w:r>
      <w:r w:rsidRPr="00C07953">
        <w:t>1 of Chapter</w:t>
      </w:r>
      <w:r w:rsidR="00C07953" w:rsidRPr="00C07953">
        <w:t> </w:t>
      </w:r>
      <w:r w:rsidRPr="00C07953">
        <w:t xml:space="preserve">8 of the </w:t>
      </w:r>
      <w:r w:rsidRPr="00C07953">
        <w:rPr>
          <w:i/>
        </w:rPr>
        <w:t>Biosecurity Act 2015</w:t>
      </w:r>
      <w:r w:rsidRPr="00C07953">
        <w:t xml:space="preserve"> in relation to a biosecurity emergency declaration made under </w:t>
      </w:r>
      <w:r w:rsidR="005F11A5" w:rsidRPr="00C07953">
        <w:t>sub</w:t>
      </w:r>
      <w:r w:rsidRPr="00C07953">
        <w:t>section</w:t>
      </w:r>
      <w:r w:rsidR="00C07953" w:rsidRPr="00C07953">
        <w:t> </w:t>
      </w:r>
      <w:r w:rsidRPr="00C07953">
        <w:t>443</w:t>
      </w:r>
      <w:r w:rsidR="005F11A5" w:rsidRPr="00C07953">
        <w:t>(1)</w:t>
      </w:r>
      <w:r w:rsidRPr="00C07953">
        <w:t xml:space="preserve"> of that Act;</w:t>
      </w:r>
    </w:p>
    <w:p w:rsidR="009C5851" w:rsidRPr="00C07953" w:rsidRDefault="009C5851" w:rsidP="009C5851">
      <w:pPr>
        <w:pStyle w:val="paragraph"/>
      </w:pPr>
      <w:r w:rsidRPr="00C07953">
        <w:tab/>
        <w:t>(</w:t>
      </w:r>
      <w:proofErr w:type="spellStart"/>
      <w:r w:rsidRPr="00C07953">
        <w:t>i</w:t>
      </w:r>
      <w:proofErr w:type="spellEnd"/>
      <w:r w:rsidRPr="00C07953">
        <w:t>)</w:t>
      </w:r>
      <w:r w:rsidRPr="00C07953">
        <w:tab/>
        <w:t>decisions under Part</w:t>
      </w:r>
      <w:r w:rsidR="00C07953" w:rsidRPr="00C07953">
        <w:t> </w:t>
      </w:r>
      <w:r w:rsidRPr="00C07953">
        <w:t>1 of Chapter</w:t>
      </w:r>
      <w:r w:rsidR="00C07953" w:rsidRPr="00C07953">
        <w:t> </w:t>
      </w:r>
      <w:r w:rsidRPr="00C07953">
        <w:t xml:space="preserve">8 of the </w:t>
      </w:r>
      <w:r w:rsidRPr="00C07953">
        <w:rPr>
          <w:i/>
        </w:rPr>
        <w:t>Biosecurity Act 2015</w:t>
      </w:r>
      <w:r w:rsidRPr="00C07953">
        <w:t xml:space="preserve"> to determine a requirement, give a direction, take any action or exercise any other power during a biosecurity emergency period (within the meaning of the </w:t>
      </w:r>
      <w:r w:rsidRPr="00C07953">
        <w:rPr>
          <w:i/>
        </w:rPr>
        <w:t>Biosecurity Act 2015</w:t>
      </w:r>
      <w:r w:rsidRPr="00C07953">
        <w:t>);</w:t>
      </w:r>
    </w:p>
    <w:p w:rsidR="009C5851" w:rsidRPr="00C07953" w:rsidRDefault="009C5851" w:rsidP="009C5851">
      <w:pPr>
        <w:pStyle w:val="paragraph"/>
      </w:pPr>
      <w:r w:rsidRPr="00C07953">
        <w:tab/>
        <w:t>(j)</w:t>
      </w:r>
      <w:r w:rsidRPr="00C07953">
        <w:tab/>
        <w:t>decisions under Part</w:t>
      </w:r>
      <w:r w:rsidR="00C07953" w:rsidRPr="00C07953">
        <w:t> </w:t>
      </w:r>
      <w:r w:rsidRPr="00C07953">
        <w:t>2 of Chapter</w:t>
      </w:r>
      <w:r w:rsidR="00C07953" w:rsidRPr="00C07953">
        <w:t> </w:t>
      </w:r>
      <w:r w:rsidRPr="00C07953">
        <w:t xml:space="preserve">8 of the </w:t>
      </w:r>
      <w:r w:rsidRPr="00C07953">
        <w:rPr>
          <w:i/>
        </w:rPr>
        <w:t>Biosecurity Act 2015</w:t>
      </w:r>
      <w:r w:rsidRPr="00C07953">
        <w:t xml:space="preserve"> in relation to a human biosecurity emergency declaration made under </w:t>
      </w:r>
      <w:r w:rsidR="005F11A5" w:rsidRPr="00C07953">
        <w:t>sub</w:t>
      </w:r>
      <w:r w:rsidRPr="00C07953">
        <w:t>section</w:t>
      </w:r>
      <w:r w:rsidR="00C07953" w:rsidRPr="00C07953">
        <w:t> </w:t>
      </w:r>
      <w:r w:rsidRPr="00C07953">
        <w:t>475</w:t>
      </w:r>
      <w:r w:rsidR="005F11A5" w:rsidRPr="00C07953">
        <w:t>(1)</w:t>
      </w:r>
      <w:r w:rsidRPr="00C07953">
        <w:t xml:space="preserve"> of that Act;</w:t>
      </w:r>
    </w:p>
    <w:p w:rsidR="009C5851" w:rsidRPr="00C07953" w:rsidRDefault="009C5851" w:rsidP="009C5851">
      <w:pPr>
        <w:pStyle w:val="paragraph"/>
      </w:pPr>
      <w:r w:rsidRPr="00C07953">
        <w:tab/>
        <w:t>(k)</w:t>
      </w:r>
      <w:r w:rsidRPr="00C07953">
        <w:tab/>
        <w:t>decisions under Part</w:t>
      </w:r>
      <w:r w:rsidR="00C07953" w:rsidRPr="00C07953">
        <w:t> </w:t>
      </w:r>
      <w:r w:rsidRPr="00C07953">
        <w:t>2 of Chapter</w:t>
      </w:r>
      <w:r w:rsidR="00C07953" w:rsidRPr="00C07953">
        <w:t> </w:t>
      </w:r>
      <w:r w:rsidRPr="00C07953">
        <w:t xml:space="preserve">8 of the </w:t>
      </w:r>
      <w:r w:rsidRPr="00C07953">
        <w:rPr>
          <w:i/>
        </w:rPr>
        <w:t>Biosecurity Act 2015</w:t>
      </w:r>
      <w:r w:rsidRPr="00C07953">
        <w:t xml:space="preserve"> to determine a requirement or give a direction during a human biosecurity emergency period (within the meaning of the </w:t>
      </w:r>
      <w:r w:rsidRPr="00C07953">
        <w:rPr>
          <w:i/>
        </w:rPr>
        <w:t>Biosecurity Act 2015</w:t>
      </w:r>
      <w:r w:rsidRPr="00C07953">
        <w:t>).</w:t>
      </w:r>
    </w:p>
    <w:p w:rsidR="00600A1A" w:rsidRPr="00C07953" w:rsidRDefault="00600A1A" w:rsidP="00600A1A">
      <w:pPr>
        <w:pStyle w:val="ActHead9"/>
      </w:pPr>
      <w:bookmarkStart w:id="16" w:name="_Toc448478913"/>
      <w:r w:rsidRPr="00C07953">
        <w:t>Aviation Transport Security Regulations</w:t>
      </w:r>
      <w:r w:rsidR="00C07953" w:rsidRPr="00C07953">
        <w:t> </w:t>
      </w:r>
      <w:r w:rsidRPr="00C07953">
        <w:t>2005</w:t>
      </w:r>
      <w:bookmarkEnd w:id="16"/>
    </w:p>
    <w:p w:rsidR="00600A1A" w:rsidRPr="00C07953" w:rsidRDefault="00EC0078" w:rsidP="00600A1A">
      <w:pPr>
        <w:pStyle w:val="ItemHead"/>
      </w:pPr>
      <w:r w:rsidRPr="00C07953">
        <w:t>2</w:t>
      </w:r>
      <w:r w:rsidR="00600A1A" w:rsidRPr="00C07953">
        <w:t xml:space="preserve">  Regulation</w:t>
      </w:r>
      <w:r w:rsidR="00C07953" w:rsidRPr="00C07953">
        <w:t> </w:t>
      </w:r>
      <w:r w:rsidR="00600A1A" w:rsidRPr="00C07953">
        <w:t>1.03</w:t>
      </w:r>
    </w:p>
    <w:p w:rsidR="00600A1A" w:rsidRPr="00C07953" w:rsidRDefault="00600A1A" w:rsidP="00600A1A">
      <w:pPr>
        <w:pStyle w:val="Item"/>
      </w:pPr>
      <w:r w:rsidRPr="00C07953">
        <w:t>Insert:</w:t>
      </w:r>
    </w:p>
    <w:p w:rsidR="00600A1A" w:rsidRPr="00C07953" w:rsidRDefault="00600A1A" w:rsidP="00600A1A">
      <w:pPr>
        <w:pStyle w:val="Definition"/>
      </w:pPr>
      <w:r w:rsidRPr="00C07953">
        <w:rPr>
          <w:b/>
          <w:i/>
        </w:rPr>
        <w:t>biosecurity official</w:t>
      </w:r>
      <w:r w:rsidRPr="00C07953">
        <w:t xml:space="preserve"> has the same meaning as in the </w:t>
      </w:r>
      <w:r w:rsidRPr="00C07953">
        <w:rPr>
          <w:i/>
        </w:rPr>
        <w:t>Biosecurity Act 2015</w:t>
      </w:r>
      <w:r w:rsidRPr="00C07953">
        <w:t>.</w:t>
      </w:r>
    </w:p>
    <w:p w:rsidR="00600A1A" w:rsidRPr="00C07953" w:rsidRDefault="00EC0078" w:rsidP="00600A1A">
      <w:pPr>
        <w:pStyle w:val="ItemHead"/>
      </w:pPr>
      <w:r w:rsidRPr="00C07953">
        <w:t>3</w:t>
      </w:r>
      <w:r w:rsidR="00600A1A" w:rsidRPr="00C07953">
        <w:t xml:space="preserve">  </w:t>
      </w:r>
      <w:proofErr w:type="spellStart"/>
      <w:r w:rsidR="00600A1A" w:rsidRPr="00C07953">
        <w:t>Subregulation</w:t>
      </w:r>
      <w:proofErr w:type="spellEnd"/>
      <w:r w:rsidR="00C07953" w:rsidRPr="00C07953">
        <w:t> </w:t>
      </w:r>
      <w:r w:rsidR="00600A1A" w:rsidRPr="00C07953">
        <w:t>4.62(1) (table item</w:t>
      </w:r>
      <w:r w:rsidR="00C07953" w:rsidRPr="00C07953">
        <w:t> </w:t>
      </w:r>
      <w:r w:rsidR="00600A1A" w:rsidRPr="00C07953">
        <w:t>6, column 2)</w:t>
      </w:r>
    </w:p>
    <w:p w:rsidR="00600A1A" w:rsidRPr="00C07953" w:rsidRDefault="00600A1A" w:rsidP="00600A1A">
      <w:pPr>
        <w:pStyle w:val="Item"/>
      </w:pPr>
      <w:r w:rsidRPr="00C07953">
        <w:t>Omit “or an officer of the Australian Quarantine and Inspection Service or”, substitute “a biosecurity official or an officer of”.</w:t>
      </w:r>
    </w:p>
    <w:p w:rsidR="00600A1A" w:rsidRPr="00C07953" w:rsidRDefault="00600A1A" w:rsidP="00600A1A">
      <w:pPr>
        <w:pStyle w:val="ActHead9"/>
      </w:pPr>
      <w:bookmarkStart w:id="17" w:name="_Toc448478914"/>
      <w:r w:rsidRPr="00C07953">
        <w:t>Civil Aviation Safety Regulations</w:t>
      </w:r>
      <w:r w:rsidR="00C07953" w:rsidRPr="00C07953">
        <w:t> </w:t>
      </w:r>
      <w:r w:rsidRPr="00C07953">
        <w:t>1998</w:t>
      </w:r>
      <w:bookmarkEnd w:id="17"/>
    </w:p>
    <w:p w:rsidR="00600A1A" w:rsidRPr="00C07953" w:rsidRDefault="00EC0078" w:rsidP="00600A1A">
      <w:pPr>
        <w:pStyle w:val="ItemHead"/>
      </w:pPr>
      <w:r w:rsidRPr="00C07953">
        <w:t>4</w:t>
      </w:r>
      <w:r w:rsidR="00600A1A" w:rsidRPr="00C07953">
        <w:t xml:space="preserve">  Paragraph 92.160(2)(c)</w:t>
      </w:r>
    </w:p>
    <w:p w:rsidR="00600A1A" w:rsidRPr="00C07953" w:rsidRDefault="00600A1A" w:rsidP="00600A1A">
      <w:pPr>
        <w:pStyle w:val="Item"/>
      </w:pPr>
      <w:r w:rsidRPr="00C07953">
        <w:t>Repeal the paragraph, substitute:</w:t>
      </w:r>
    </w:p>
    <w:p w:rsidR="00600A1A" w:rsidRPr="00C07953" w:rsidRDefault="00600A1A" w:rsidP="00600A1A">
      <w:pPr>
        <w:pStyle w:val="paragraph"/>
      </w:pPr>
      <w:r w:rsidRPr="00C07953">
        <w:tab/>
        <w:t>(c)</w:t>
      </w:r>
      <w:r w:rsidRPr="00C07953">
        <w:tab/>
        <w:t>the Department administered by the Minister administering Part</w:t>
      </w:r>
      <w:r w:rsidR="00C07953" w:rsidRPr="00C07953">
        <w:t> </w:t>
      </w:r>
      <w:r w:rsidRPr="00C07953">
        <w:t>1 of Chapter</w:t>
      </w:r>
      <w:r w:rsidR="00C07953" w:rsidRPr="00C07953">
        <w:t> </w:t>
      </w:r>
      <w:r w:rsidRPr="00C07953">
        <w:t xml:space="preserve">8 of the </w:t>
      </w:r>
      <w:r w:rsidRPr="00C07953">
        <w:rPr>
          <w:i/>
        </w:rPr>
        <w:t>Biosecurity Act 2015</w:t>
      </w:r>
      <w:r w:rsidRPr="00C07953">
        <w:t>;</w:t>
      </w:r>
    </w:p>
    <w:p w:rsidR="00A313D9" w:rsidRPr="00C07953" w:rsidRDefault="00A313D9" w:rsidP="00A313D9">
      <w:pPr>
        <w:pStyle w:val="ActHead9"/>
      </w:pPr>
      <w:bookmarkStart w:id="18" w:name="_Toc448478915"/>
      <w:r w:rsidRPr="00C07953">
        <w:t>Customs Regulation</w:t>
      </w:r>
      <w:r w:rsidR="00C07953" w:rsidRPr="00C07953">
        <w:t> </w:t>
      </w:r>
      <w:r w:rsidRPr="00C07953">
        <w:t>2015</w:t>
      </w:r>
      <w:bookmarkEnd w:id="18"/>
    </w:p>
    <w:p w:rsidR="00A313D9" w:rsidRPr="00C07953" w:rsidRDefault="00EC0078" w:rsidP="00A313D9">
      <w:pPr>
        <w:pStyle w:val="ItemHead"/>
      </w:pPr>
      <w:r w:rsidRPr="00C07953">
        <w:t>5</w:t>
      </w:r>
      <w:r w:rsidR="00A313D9" w:rsidRPr="00C07953">
        <w:t xml:space="preserve">  Subsection</w:t>
      </w:r>
      <w:r w:rsidR="00C07953" w:rsidRPr="00C07953">
        <w:t> </w:t>
      </w:r>
      <w:r w:rsidR="00A313D9" w:rsidRPr="00C07953">
        <w:t>109(2) (table item</w:t>
      </w:r>
      <w:r w:rsidR="00C07953" w:rsidRPr="00C07953">
        <w:t> </w:t>
      </w:r>
      <w:r w:rsidR="00A313D9" w:rsidRPr="00C07953">
        <w:t>3, column headed “Period for making application”)</w:t>
      </w:r>
    </w:p>
    <w:p w:rsidR="00A313D9" w:rsidRPr="00C07953" w:rsidRDefault="00A313D9" w:rsidP="00A313D9">
      <w:pPr>
        <w:pStyle w:val="Item"/>
      </w:pPr>
      <w:r w:rsidRPr="00C07953">
        <w:t xml:space="preserve">Omit “released from quarantine”, substitute “released from biosecurity control under the </w:t>
      </w:r>
      <w:r w:rsidRPr="00C07953">
        <w:rPr>
          <w:i/>
        </w:rPr>
        <w:t>Biosecurity Act 2015</w:t>
      </w:r>
      <w:r w:rsidR="006A4E1A" w:rsidRPr="00C07953">
        <w:t xml:space="preserve"> or released from quarantine under the </w:t>
      </w:r>
      <w:r w:rsidR="006A4E1A" w:rsidRPr="00C07953">
        <w:rPr>
          <w:i/>
        </w:rPr>
        <w:t>Quarantine Act 1908</w:t>
      </w:r>
      <w:r w:rsidR="006A4E1A" w:rsidRPr="00C07953">
        <w:t>, as in force before 16</w:t>
      </w:r>
      <w:r w:rsidR="00C07953" w:rsidRPr="00C07953">
        <w:t> </w:t>
      </w:r>
      <w:r w:rsidR="006A4E1A" w:rsidRPr="00C07953">
        <w:t>June 2016</w:t>
      </w:r>
      <w:r w:rsidRPr="00C07953">
        <w:t>”.</w:t>
      </w:r>
    </w:p>
    <w:p w:rsidR="00A313D9" w:rsidRPr="00C07953" w:rsidRDefault="00EC0078" w:rsidP="00A313D9">
      <w:pPr>
        <w:pStyle w:val="ItemHead"/>
      </w:pPr>
      <w:r w:rsidRPr="00C07953">
        <w:t>6</w:t>
      </w:r>
      <w:r w:rsidR="00A313D9" w:rsidRPr="00C07953">
        <w:t xml:space="preserve">  Section</w:t>
      </w:r>
      <w:r w:rsidR="00C07953" w:rsidRPr="00C07953">
        <w:t> </w:t>
      </w:r>
      <w:r w:rsidR="00A313D9" w:rsidRPr="00C07953">
        <w:t>118 (after table item</w:t>
      </w:r>
      <w:r w:rsidR="00C07953" w:rsidRPr="00C07953">
        <w:t> </w:t>
      </w:r>
      <w:r w:rsidR="00A313D9" w:rsidRPr="00C07953">
        <w:t>3)</w:t>
      </w:r>
    </w:p>
    <w:p w:rsidR="00A313D9" w:rsidRPr="00C07953" w:rsidRDefault="00A313D9" w:rsidP="00A313D9">
      <w:pPr>
        <w:pStyle w:val="Item"/>
      </w:pPr>
      <w:r w:rsidRPr="00C07953">
        <w:t>Insert:</w:t>
      </w:r>
    </w:p>
    <w:p w:rsidR="00A313D9" w:rsidRPr="00C07953" w:rsidRDefault="00A313D9" w:rsidP="00A313D9">
      <w:pPr>
        <w:pStyle w:val="Tabletext"/>
      </w:pPr>
    </w:p>
    <w:tbl>
      <w:tblPr>
        <w:tblW w:w="5000" w:type="pct"/>
        <w:tblLook w:val="0000" w:firstRow="0" w:lastRow="0" w:firstColumn="0" w:lastColumn="0" w:noHBand="0" w:noVBand="0"/>
      </w:tblPr>
      <w:tblGrid>
        <w:gridCol w:w="860"/>
        <w:gridCol w:w="7669"/>
      </w:tblGrid>
      <w:tr w:rsidR="00A313D9" w:rsidRPr="00C07953" w:rsidTr="009438BC">
        <w:tc>
          <w:tcPr>
            <w:tcW w:w="504" w:type="pct"/>
            <w:shd w:val="clear" w:color="auto" w:fill="auto"/>
          </w:tcPr>
          <w:p w:rsidR="00A313D9" w:rsidRPr="00C07953" w:rsidRDefault="00A313D9" w:rsidP="00F42181">
            <w:pPr>
              <w:pStyle w:val="Tabletext"/>
            </w:pPr>
            <w:r w:rsidRPr="00C07953">
              <w:t>3A</w:t>
            </w:r>
          </w:p>
        </w:tc>
        <w:tc>
          <w:tcPr>
            <w:tcW w:w="4496" w:type="pct"/>
            <w:shd w:val="clear" w:color="auto" w:fill="auto"/>
          </w:tcPr>
          <w:p w:rsidR="00A313D9" w:rsidRPr="00C07953" w:rsidRDefault="00A313D9" w:rsidP="00F42181">
            <w:pPr>
              <w:pStyle w:val="Tabletext"/>
            </w:pPr>
            <w:r w:rsidRPr="00C07953">
              <w:rPr>
                <w:i/>
              </w:rPr>
              <w:t>Biosecurity Act 2015</w:t>
            </w:r>
          </w:p>
        </w:tc>
      </w:tr>
    </w:tbl>
    <w:p w:rsidR="00A313D9" w:rsidRPr="00C07953" w:rsidRDefault="00EC0078" w:rsidP="00A313D9">
      <w:pPr>
        <w:pStyle w:val="ItemHead"/>
      </w:pPr>
      <w:r w:rsidRPr="00C07953">
        <w:t>7</w:t>
      </w:r>
      <w:r w:rsidR="00A313D9" w:rsidRPr="00C07953">
        <w:t xml:space="preserve">  Section</w:t>
      </w:r>
      <w:r w:rsidR="00C07953" w:rsidRPr="00C07953">
        <w:t> </w:t>
      </w:r>
      <w:r w:rsidR="00A313D9" w:rsidRPr="00C07953">
        <w:t>118 (table item</w:t>
      </w:r>
      <w:r w:rsidR="00C07953" w:rsidRPr="00C07953">
        <w:t> </w:t>
      </w:r>
      <w:r w:rsidR="00A313D9" w:rsidRPr="00C07953">
        <w:t>17</w:t>
      </w:r>
      <w:r w:rsidR="00221857" w:rsidRPr="00C07953">
        <w:t>, column headed “Act”</w:t>
      </w:r>
      <w:r w:rsidR="00A313D9" w:rsidRPr="00C07953">
        <w:t>)</w:t>
      </w:r>
    </w:p>
    <w:p w:rsidR="00A313D9" w:rsidRPr="00C07953" w:rsidRDefault="00732CB9" w:rsidP="00A313D9">
      <w:pPr>
        <w:pStyle w:val="Item"/>
      </w:pPr>
      <w:r w:rsidRPr="00C07953">
        <w:t>After “</w:t>
      </w:r>
      <w:r w:rsidRPr="00C07953">
        <w:rPr>
          <w:i/>
        </w:rPr>
        <w:t>Quarantine Act 1908</w:t>
      </w:r>
      <w:r w:rsidRPr="00C07953">
        <w:t>”, insert “, as in force before 16</w:t>
      </w:r>
      <w:r w:rsidR="00C07953" w:rsidRPr="00C07953">
        <w:t> </w:t>
      </w:r>
      <w:r w:rsidRPr="00C07953">
        <w:t>June 2016”.</w:t>
      </w:r>
    </w:p>
    <w:p w:rsidR="00A313D9" w:rsidRPr="00C07953" w:rsidRDefault="00EC0078" w:rsidP="00A313D9">
      <w:pPr>
        <w:pStyle w:val="ItemHead"/>
      </w:pPr>
      <w:r w:rsidRPr="00C07953">
        <w:t>8</w:t>
      </w:r>
      <w:r w:rsidR="00A313D9" w:rsidRPr="00C07953">
        <w:t xml:space="preserve">  Clause</w:t>
      </w:r>
      <w:r w:rsidR="00C07953" w:rsidRPr="00C07953">
        <w:t> </w:t>
      </w:r>
      <w:r w:rsidR="00A313D9" w:rsidRPr="00C07953">
        <w:t>1 of Schedule</w:t>
      </w:r>
      <w:r w:rsidR="00C07953" w:rsidRPr="00C07953">
        <w:t> </w:t>
      </w:r>
      <w:r w:rsidR="00A313D9" w:rsidRPr="00C07953">
        <w:t>2 (after table item</w:t>
      </w:r>
      <w:r w:rsidR="00C07953" w:rsidRPr="00C07953">
        <w:t> </w:t>
      </w:r>
      <w:r w:rsidR="00A313D9" w:rsidRPr="00C07953">
        <w:t>5)</w:t>
      </w:r>
    </w:p>
    <w:p w:rsidR="00A313D9" w:rsidRPr="00C07953" w:rsidRDefault="00A313D9" w:rsidP="00A313D9">
      <w:pPr>
        <w:pStyle w:val="Item"/>
      </w:pPr>
      <w:r w:rsidRPr="00C07953">
        <w:t>Insert:</w:t>
      </w:r>
    </w:p>
    <w:p w:rsidR="00A313D9" w:rsidRPr="00C07953" w:rsidRDefault="00A313D9" w:rsidP="00A313D9">
      <w:pPr>
        <w:pStyle w:val="Tabletext"/>
      </w:pPr>
    </w:p>
    <w:tbl>
      <w:tblPr>
        <w:tblW w:w="5000" w:type="pct"/>
        <w:tblLook w:val="0000" w:firstRow="0" w:lastRow="0" w:firstColumn="0" w:lastColumn="0" w:noHBand="0" w:noVBand="0"/>
      </w:tblPr>
      <w:tblGrid>
        <w:gridCol w:w="860"/>
        <w:gridCol w:w="7669"/>
      </w:tblGrid>
      <w:tr w:rsidR="00A313D9" w:rsidRPr="00C07953" w:rsidTr="009438BC">
        <w:tc>
          <w:tcPr>
            <w:tcW w:w="504" w:type="pct"/>
            <w:shd w:val="clear" w:color="auto" w:fill="auto"/>
          </w:tcPr>
          <w:p w:rsidR="00A313D9" w:rsidRPr="00C07953" w:rsidRDefault="00A313D9" w:rsidP="00F42181">
            <w:pPr>
              <w:pStyle w:val="Tabletext"/>
            </w:pPr>
            <w:r w:rsidRPr="00C07953">
              <w:t>5A</w:t>
            </w:r>
          </w:p>
        </w:tc>
        <w:tc>
          <w:tcPr>
            <w:tcW w:w="4496" w:type="pct"/>
            <w:shd w:val="clear" w:color="auto" w:fill="auto"/>
          </w:tcPr>
          <w:p w:rsidR="00A313D9" w:rsidRPr="00C07953" w:rsidRDefault="00A313D9" w:rsidP="00F42181">
            <w:pPr>
              <w:pStyle w:val="Tabletext"/>
            </w:pPr>
            <w:r w:rsidRPr="00C07953">
              <w:rPr>
                <w:i/>
              </w:rPr>
              <w:t>Biosecurity Act 2015</w:t>
            </w:r>
          </w:p>
        </w:tc>
      </w:tr>
    </w:tbl>
    <w:p w:rsidR="00A313D9" w:rsidRPr="00C07953" w:rsidRDefault="00EC0078" w:rsidP="00A313D9">
      <w:pPr>
        <w:pStyle w:val="ItemHead"/>
      </w:pPr>
      <w:r w:rsidRPr="00C07953">
        <w:t>9</w:t>
      </w:r>
      <w:r w:rsidR="00A313D9" w:rsidRPr="00C07953">
        <w:t xml:space="preserve">  Clause</w:t>
      </w:r>
      <w:r w:rsidR="00C07953" w:rsidRPr="00C07953">
        <w:t> </w:t>
      </w:r>
      <w:r w:rsidR="00A313D9" w:rsidRPr="00C07953">
        <w:t>1 of Schedule</w:t>
      </w:r>
      <w:r w:rsidR="00C07953" w:rsidRPr="00C07953">
        <w:t> </w:t>
      </w:r>
      <w:r w:rsidR="00A313D9" w:rsidRPr="00C07953">
        <w:t>2 (table item</w:t>
      </w:r>
      <w:r w:rsidR="00C07953" w:rsidRPr="00C07953">
        <w:t> </w:t>
      </w:r>
      <w:r w:rsidR="00A313D9" w:rsidRPr="00C07953">
        <w:t>30)</w:t>
      </w:r>
    </w:p>
    <w:p w:rsidR="00A313D9" w:rsidRPr="00C07953" w:rsidRDefault="00A313D9" w:rsidP="00A313D9">
      <w:pPr>
        <w:pStyle w:val="Item"/>
      </w:pPr>
      <w:r w:rsidRPr="00C07953">
        <w:t>Repeal the item.</w:t>
      </w:r>
    </w:p>
    <w:p w:rsidR="006A4E1A" w:rsidRPr="00C07953" w:rsidRDefault="00EC0078" w:rsidP="006A4E1A">
      <w:pPr>
        <w:pStyle w:val="ItemHead"/>
      </w:pPr>
      <w:r w:rsidRPr="00C07953">
        <w:t>10</w:t>
      </w:r>
      <w:r w:rsidR="006A4E1A" w:rsidRPr="00C07953">
        <w:t xml:space="preserve">  Clause</w:t>
      </w:r>
      <w:r w:rsidR="00C07953" w:rsidRPr="00C07953">
        <w:t> </w:t>
      </w:r>
      <w:r w:rsidR="006A4E1A" w:rsidRPr="00C07953">
        <w:t>1 of Schedule</w:t>
      </w:r>
      <w:r w:rsidR="00C07953" w:rsidRPr="00C07953">
        <w:t> </w:t>
      </w:r>
      <w:r w:rsidR="006A4E1A" w:rsidRPr="00C07953">
        <w:t>6 (table item</w:t>
      </w:r>
      <w:r w:rsidR="00C07953" w:rsidRPr="00C07953">
        <w:t> </w:t>
      </w:r>
      <w:r w:rsidR="006A4E1A" w:rsidRPr="00C07953">
        <w:t>4)</w:t>
      </w:r>
    </w:p>
    <w:p w:rsidR="006B24B0" w:rsidRPr="00C07953" w:rsidRDefault="006B24B0" w:rsidP="006B24B0">
      <w:pPr>
        <w:pStyle w:val="Item"/>
      </w:pPr>
      <w:r w:rsidRPr="00C07953">
        <w:t>Repeal the item, substitute:</w:t>
      </w:r>
    </w:p>
    <w:p w:rsidR="0004060D" w:rsidRPr="00C07953" w:rsidRDefault="0004060D" w:rsidP="0004060D">
      <w:pPr>
        <w:pStyle w:val="Tabletext"/>
      </w:pPr>
    </w:p>
    <w:tbl>
      <w:tblPr>
        <w:tblW w:w="5000" w:type="pct"/>
        <w:tblLayout w:type="fixed"/>
        <w:tblLook w:val="0000" w:firstRow="0" w:lastRow="0" w:firstColumn="0" w:lastColumn="0" w:noHBand="0" w:noVBand="0"/>
      </w:tblPr>
      <w:tblGrid>
        <w:gridCol w:w="848"/>
        <w:gridCol w:w="7681"/>
      </w:tblGrid>
      <w:tr w:rsidR="0004060D" w:rsidRPr="00C07953" w:rsidTr="006B24B0">
        <w:tc>
          <w:tcPr>
            <w:tcW w:w="497" w:type="pct"/>
            <w:shd w:val="clear" w:color="auto" w:fill="auto"/>
          </w:tcPr>
          <w:p w:rsidR="0004060D" w:rsidRPr="00C07953" w:rsidRDefault="0004060D" w:rsidP="0004060D">
            <w:pPr>
              <w:pStyle w:val="Tabletext"/>
            </w:pPr>
            <w:r w:rsidRPr="00C07953">
              <w:t>4</w:t>
            </w:r>
          </w:p>
        </w:tc>
        <w:tc>
          <w:tcPr>
            <w:tcW w:w="4503" w:type="pct"/>
            <w:shd w:val="clear" w:color="auto" w:fill="auto"/>
          </w:tcPr>
          <w:p w:rsidR="0004060D" w:rsidRPr="00C07953" w:rsidRDefault="0004060D" w:rsidP="0004060D">
            <w:pPr>
              <w:pStyle w:val="Tabletext"/>
            </w:pPr>
            <w:r w:rsidRPr="00C07953">
              <w:t>Duty has been paid or is payable on goods in relation to which:</w:t>
            </w:r>
          </w:p>
          <w:p w:rsidR="0004060D" w:rsidRPr="00C07953" w:rsidRDefault="0004060D" w:rsidP="0004060D">
            <w:pPr>
              <w:pStyle w:val="Tablea"/>
            </w:pPr>
            <w:r w:rsidRPr="00C07953">
              <w:t>(a) all of the following apply:</w:t>
            </w:r>
          </w:p>
          <w:p w:rsidR="0004060D" w:rsidRPr="00C07953" w:rsidRDefault="0004060D" w:rsidP="0004060D">
            <w:pPr>
              <w:pStyle w:val="Tablei"/>
            </w:pPr>
            <w:r w:rsidRPr="00C07953">
              <w:t>(</w:t>
            </w:r>
            <w:proofErr w:type="spellStart"/>
            <w:r w:rsidRPr="00C07953">
              <w:t>i</w:t>
            </w:r>
            <w:proofErr w:type="spellEnd"/>
            <w:r w:rsidRPr="00C07953">
              <w:t xml:space="preserve">) the goods have deteriorated or been damaged or destroyed while undergoing treatment under the </w:t>
            </w:r>
            <w:r w:rsidRPr="00C07953">
              <w:rPr>
                <w:i/>
              </w:rPr>
              <w:t>Biosecurity Act 2015</w:t>
            </w:r>
            <w:r w:rsidRPr="00C07953">
              <w:t xml:space="preserve"> or the </w:t>
            </w:r>
            <w:r w:rsidRPr="00C07953">
              <w:rPr>
                <w:i/>
              </w:rPr>
              <w:t>Quarantine Act 1908</w:t>
            </w:r>
            <w:r w:rsidRPr="00C07953">
              <w:t>, as in force before 16</w:t>
            </w:r>
            <w:r w:rsidR="00C07953" w:rsidRPr="00C07953">
              <w:t> </w:t>
            </w:r>
            <w:r w:rsidRPr="00C07953">
              <w:t>June 2016;</w:t>
            </w:r>
          </w:p>
          <w:p w:rsidR="0004060D" w:rsidRPr="00C07953" w:rsidRDefault="0004060D" w:rsidP="0004060D">
            <w:pPr>
              <w:pStyle w:val="Tablei"/>
            </w:pPr>
            <w:r w:rsidRPr="00C07953">
              <w:t>(ii) the deterioration, damage or destruction is directly or indirectly attributable to the treatment;</w:t>
            </w:r>
          </w:p>
          <w:p w:rsidR="0004060D" w:rsidRPr="00C07953" w:rsidRDefault="0004060D" w:rsidP="0004060D">
            <w:pPr>
              <w:pStyle w:val="Tablei"/>
            </w:pPr>
            <w:r w:rsidRPr="00C07953">
              <w:t>(iii) the goods were subject to customs control under the Act at the time of the treatment; or</w:t>
            </w:r>
          </w:p>
          <w:p w:rsidR="0004060D" w:rsidRPr="00C07953" w:rsidRDefault="0004060D" w:rsidP="0004060D">
            <w:pPr>
              <w:pStyle w:val="Tablea"/>
            </w:pPr>
            <w:r w:rsidRPr="00C07953">
              <w:t>(b) both of the following apply:</w:t>
            </w:r>
          </w:p>
          <w:p w:rsidR="0004060D" w:rsidRPr="00C07953" w:rsidRDefault="0004060D" w:rsidP="0004060D">
            <w:pPr>
              <w:pStyle w:val="Tablei"/>
            </w:pPr>
            <w:r w:rsidRPr="00C07953">
              <w:t>(</w:t>
            </w:r>
            <w:proofErr w:type="spellStart"/>
            <w:r w:rsidRPr="00C07953">
              <w:t>i</w:t>
            </w:r>
            <w:proofErr w:type="spellEnd"/>
            <w:r w:rsidRPr="00C07953">
              <w:t xml:space="preserve">) </w:t>
            </w:r>
            <w:r w:rsidR="006B24B0" w:rsidRPr="00C07953">
              <w:t xml:space="preserve">the </w:t>
            </w:r>
            <w:r w:rsidRPr="00C07953">
              <w:t xml:space="preserve">goods </w:t>
            </w:r>
            <w:r w:rsidR="006B24B0" w:rsidRPr="00C07953">
              <w:t xml:space="preserve">were </w:t>
            </w:r>
            <w:r w:rsidRPr="00C07953">
              <w:t xml:space="preserve">destroyed under the </w:t>
            </w:r>
            <w:r w:rsidRPr="00C07953">
              <w:rPr>
                <w:i/>
              </w:rPr>
              <w:t>Biosecurity Act 2015</w:t>
            </w:r>
            <w:r w:rsidRPr="00C07953">
              <w:t xml:space="preserve"> or the </w:t>
            </w:r>
            <w:r w:rsidRPr="00C07953">
              <w:rPr>
                <w:i/>
              </w:rPr>
              <w:t>Quarantine Act 1908</w:t>
            </w:r>
            <w:r w:rsidRPr="00C07953">
              <w:t>, as in force before 16</w:t>
            </w:r>
            <w:r w:rsidR="00C07953" w:rsidRPr="00C07953">
              <w:t> </w:t>
            </w:r>
            <w:r w:rsidRPr="00C07953">
              <w:t>June 2016;</w:t>
            </w:r>
          </w:p>
          <w:p w:rsidR="0004060D" w:rsidRPr="00C07953" w:rsidRDefault="006B24B0" w:rsidP="0004060D">
            <w:pPr>
              <w:pStyle w:val="Tablei"/>
            </w:pPr>
            <w:r w:rsidRPr="00C07953">
              <w:t>(ii</w:t>
            </w:r>
            <w:r w:rsidR="0004060D" w:rsidRPr="00C07953">
              <w:t>) the goods were subject to customs control under the Act at the time they were destroyed.</w:t>
            </w:r>
          </w:p>
        </w:tc>
      </w:tr>
    </w:tbl>
    <w:p w:rsidR="009C5851" w:rsidRPr="00C07953" w:rsidRDefault="009C5851" w:rsidP="009C5851">
      <w:pPr>
        <w:pStyle w:val="ActHead9"/>
      </w:pPr>
      <w:bookmarkStart w:id="19" w:name="_Toc448478916"/>
      <w:r w:rsidRPr="00C07953">
        <w:t>Electronic Transactions Regulations</w:t>
      </w:r>
      <w:r w:rsidR="00C07953" w:rsidRPr="00C07953">
        <w:t> </w:t>
      </w:r>
      <w:r w:rsidRPr="00C07953">
        <w:t>2000</w:t>
      </w:r>
      <w:bookmarkEnd w:id="19"/>
    </w:p>
    <w:p w:rsidR="009C5851" w:rsidRPr="00C07953" w:rsidRDefault="00EC0078" w:rsidP="009C5851">
      <w:pPr>
        <w:pStyle w:val="ItemHead"/>
      </w:pPr>
      <w:r w:rsidRPr="00C07953">
        <w:t>11</w:t>
      </w:r>
      <w:r w:rsidR="009C5851" w:rsidRPr="00C07953">
        <w:t xml:space="preserve">  Schedule</w:t>
      </w:r>
      <w:r w:rsidR="00C07953" w:rsidRPr="00C07953">
        <w:t> </w:t>
      </w:r>
      <w:r w:rsidR="009C5851" w:rsidRPr="00C07953">
        <w:t>1 (table item</w:t>
      </w:r>
      <w:r w:rsidR="00C07953" w:rsidRPr="00C07953">
        <w:t> </w:t>
      </w:r>
      <w:r w:rsidR="009C5851" w:rsidRPr="00C07953">
        <w:t>119)</w:t>
      </w:r>
    </w:p>
    <w:p w:rsidR="009C5851" w:rsidRPr="00C07953" w:rsidRDefault="009C5851" w:rsidP="009C5851">
      <w:pPr>
        <w:pStyle w:val="Item"/>
      </w:pPr>
      <w:r w:rsidRPr="00C07953">
        <w:t>Repeal the item.</w:t>
      </w:r>
    </w:p>
    <w:p w:rsidR="00A313D9" w:rsidRPr="00C07953" w:rsidRDefault="00A313D9" w:rsidP="00A313D9">
      <w:pPr>
        <w:pStyle w:val="ActHead9"/>
      </w:pPr>
      <w:bookmarkStart w:id="20" w:name="_Toc448478917"/>
      <w:r w:rsidRPr="00C07953">
        <w:t>Fisheries Management Regulations</w:t>
      </w:r>
      <w:r w:rsidR="00C07953" w:rsidRPr="00C07953">
        <w:t> </w:t>
      </w:r>
      <w:r w:rsidRPr="00C07953">
        <w:t>1992</w:t>
      </w:r>
      <w:bookmarkEnd w:id="20"/>
    </w:p>
    <w:p w:rsidR="00A313D9" w:rsidRPr="00C07953" w:rsidRDefault="00EC0078" w:rsidP="00A313D9">
      <w:pPr>
        <w:pStyle w:val="ItemHead"/>
      </w:pPr>
      <w:r w:rsidRPr="00C07953">
        <w:t>12</w:t>
      </w:r>
      <w:r w:rsidR="00A313D9" w:rsidRPr="00C07953">
        <w:t xml:space="preserve">  Regulation</w:t>
      </w:r>
      <w:r w:rsidR="00C07953" w:rsidRPr="00C07953">
        <w:t> </w:t>
      </w:r>
      <w:r w:rsidR="00A313D9" w:rsidRPr="00C07953">
        <w:t>19K (table item</w:t>
      </w:r>
      <w:r w:rsidR="00C07953" w:rsidRPr="00C07953">
        <w:t> </w:t>
      </w:r>
      <w:r w:rsidR="00A313D9" w:rsidRPr="00C07953">
        <w:t>5)</w:t>
      </w:r>
    </w:p>
    <w:p w:rsidR="00A313D9" w:rsidRPr="00C07953" w:rsidRDefault="00A313D9" w:rsidP="00A313D9">
      <w:pPr>
        <w:pStyle w:val="Item"/>
      </w:pPr>
      <w:r w:rsidRPr="00C07953">
        <w:t>Repeal the item.</w:t>
      </w:r>
    </w:p>
    <w:p w:rsidR="00A313D9" w:rsidRPr="00C07953" w:rsidRDefault="00A313D9" w:rsidP="00A313D9">
      <w:pPr>
        <w:pStyle w:val="ActHead9"/>
      </w:pPr>
      <w:bookmarkStart w:id="21" w:name="_Toc448478918"/>
      <w:r w:rsidRPr="00C07953">
        <w:t>Gene Technology Regulations</w:t>
      </w:r>
      <w:r w:rsidR="00C07953" w:rsidRPr="00C07953">
        <w:t> </w:t>
      </w:r>
      <w:r w:rsidRPr="00C07953">
        <w:t>2001</w:t>
      </w:r>
      <w:bookmarkEnd w:id="21"/>
    </w:p>
    <w:p w:rsidR="00A313D9" w:rsidRPr="00C07953" w:rsidRDefault="00EC0078" w:rsidP="00A313D9">
      <w:pPr>
        <w:pStyle w:val="ItemHead"/>
      </w:pPr>
      <w:r w:rsidRPr="00C07953">
        <w:t>13</w:t>
      </w:r>
      <w:r w:rsidR="00A313D9" w:rsidRPr="00C07953">
        <w:t xml:space="preserve">  Paragraph 9(b)</w:t>
      </w:r>
    </w:p>
    <w:p w:rsidR="00A313D9" w:rsidRPr="00C07953" w:rsidRDefault="00A313D9" w:rsidP="00A313D9">
      <w:pPr>
        <w:pStyle w:val="Item"/>
      </w:pPr>
      <w:r w:rsidRPr="00C07953">
        <w:t>Repeal the paragraph</w:t>
      </w:r>
      <w:r w:rsidR="00732CB9" w:rsidRPr="00C07953">
        <w:t>, substitute:</w:t>
      </w:r>
    </w:p>
    <w:p w:rsidR="00732CB9" w:rsidRPr="00C07953" w:rsidRDefault="00732CB9" w:rsidP="00732CB9">
      <w:pPr>
        <w:pStyle w:val="paragraph"/>
      </w:pPr>
      <w:r w:rsidRPr="00C07953">
        <w:tab/>
        <w:t>(b)</w:t>
      </w:r>
      <w:r w:rsidRPr="00C07953">
        <w:tab/>
        <w:t xml:space="preserve">the Department administered by the Minister administering </w:t>
      </w:r>
      <w:r w:rsidR="00600A1A" w:rsidRPr="00C07953">
        <w:t>Part</w:t>
      </w:r>
      <w:r w:rsidR="00C07953" w:rsidRPr="00C07953">
        <w:t> </w:t>
      </w:r>
      <w:r w:rsidR="00600A1A" w:rsidRPr="00C07953">
        <w:t>1 of Chapter</w:t>
      </w:r>
      <w:r w:rsidR="00C07953" w:rsidRPr="00C07953">
        <w:t> </w:t>
      </w:r>
      <w:r w:rsidR="00600A1A" w:rsidRPr="00C07953">
        <w:t xml:space="preserve">8 of the </w:t>
      </w:r>
      <w:r w:rsidR="00600A1A" w:rsidRPr="00C07953">
        <w:rPr>
          <w:i/>
        </w:rPr>
        <w:t>Biosecurity Act 2015</w:t>
      </w:r>
      <w:r w:rsidRPr="00C07953">
        <w:t>;</w:t>
      </w:r>
    </w:p>
    <w:p w:rsidR="00A313D9" w:rsidRPr="00C07953" w:rsidRDefault="00A313D9" w:rsidP="00A313D9">
      <w:pPr>
        <w:pStyle w:val="ActHead9"/>
      </w:pPr>
      <w:bookmarkStart w:id="22" w:name="_Toc448478919"/>
      <w:r w:rsidRPr="00C07953">
        <w:t>Imported Food Charges (Imposition—Customs) Regulation</w:t>
      </w:r>
      <w:r w:rsidR="00C07953" w:rsidRPr="00C07953">
        <w:t> </w:t>
      </w:r>
      <w:r w:rsidRPr="00C07953">
        <w:t>2015</w:t>
      </w:r>
      <w:bookmarkEnd w:id="22"/>
    </w:p>
    <w:p w:rsidR="00A313D9" w:rsidRPr="00C07953" w:rsidRDefault="00EC0078" w:rsidP="00A313D9">
      <w:pPr>
        <w:pStyle w:val="ItemHead"/>
        <w:tabs>
          <w:tab w:val="left" w:pos="6663"/>
        </w:tabs>
      </w:pPr>
      <w:r w:rsidRPr="00C07953">
        <w:t>14</w:t>
      </w:r>
      <w:r w:rsidR="00A313D9" w:rsidRPr="00C07953">
        <w:t xml:space="preserve">  Paragraphs 8(1)(b) and (c)</w:t>
      </w:r>
    </w:p>
    <w:p w:rsidR="00A313D9" w:rsidRPr="00C07953" w:rsidRDefault="00A313D9" w:rsidP="00A313D9">
      <w:pPr>
        <w:pStyle w:val="Item"/>
      </w:pPr>
      <w:r w:rsidRPr="00C07953">
        <w:t>Repeal the paragraphs, substitute:</w:t>
      </w:r>
    </w:p>
    <w:p w:rsidR="00A313D9" w:rsidRPr="00C07953" w:rsidRDefault="00A313D9" w:rsidP="00A313D9">
      <w:pPr>
        <w:pStyle w:val="paragraph"/>
      </w:pPr>
      <w:r w:rsidRPr="00C07953">
        <w:tab/>
        <w:t>(b)</w:t>
      </w:r>
      <w:r w:rsidRPr="00C07953">
        <w:tab/>
        <w:t xml:space="preserve">is covered by an approved arrangement under the </w:t>
      </w:r>
      <w:r w:rsidRPr="00C07953">
        <w:rPr>
          <w:i/>
        </w:rPr>
        <w:t>Biosecurity Act 2015</w:t>
      </w:r>
      <w:r w:rsidRPr="00C07953">
        <w:t>.</w:t>
      </w:r>
    </w:p>
    <w:p w:rsidR="00A313D9" w:rsidRPr="00C07953" w:rsidRDefault="00EC0078" w:rsidP="00A313D9">
      <w:pPr>
        <w:pStyle w:val="ItemHead"/>
      </w:pPr>
      <w:r w:rsidRPr="00C07953">
        <w:t>15</w:t>
      </w:r>
      <w:r w:rsidR="00A313D9" w:rsidRPr="00C07953">
        <w:t xml:space="preserve">  Paragraphs 8(2)(c) and (d)</w:t>
      </w:r>
    </w:p>
    <w:p w:rsidR="00A313D9" w:rsidRPr="00C07953" w:rsidRDefault="00A313D9" w:rsidP="00A313D9">
      <w:pPr>
        <w:pStyle w:val="Item"/>
      </w:pPr>
      <w:r w:rsidRPr="00C07953">
        <w:t>Repeal the paragraphs, substitute:</w:t>
      </w:r>
    </w:p>
    <w:p w:rsidR="00A313D9" w:rsidRPr="00C07953" w:rsidRDefault="00A313D9" w:rsidP="00A313D9">
      <w:pPr>
        <w:pStyle w:val="paragraph"/>
      </w:pPr>
      <w:r w:rsidRPr="00C07953">
        <w:tab/>
        <w:t>(c)</w:t>
      </w:r>
      <w:r w:rsidRPr="00C07953">
        <w:tab/>
        <w:t>the charge prescribed by item</w:t>
      </w:r>
      <w:r w:rsidR="00C07953" w:rsidRPr="00C07953">
        <w:t> </w:t>
      </w:r>
      <w:r w:rsidRPr="00C07953">
        <w:t>13 of the table in section</w:t>
      </w:r>
      <w:r w:rsidR="00C07953" w:rsidRPr="00C07953">
        <w:t> </w:t>
      </w:r>
      <w:r w:rsidRPr="00C07953">
        <w:t xml:space="preserve">9 of the </w:t>
      </w:r>
      <w:r w:rsidRPr="00C07953">
        <w:rPr>
          <w:i/>
        </w:rPr>
        <w:t>Biosecurity Charges Imposition (Customs) Regulation</w:t>
      </w:r>
      <w:r w:rsidR="00C07953" w:rsidRPr="00C07953">
        <w:rPr>
          <w:i/>
        </w:rPr>
        <w:t> </w:t>
      </w:r>
      <w:r w:rsidRPr="00C07953">
        <w:rPr>
          <w:i/>
        </w:rPr>
        <w:t>2016</w:t>
      </w:r>
      <w:r w:rsidRPr="00C07953">
        <w:t xml:space="preserve"> for that financial year or that part of the financial year;</w:t>
      </w:r>
    </w:p>
    <w:p w:rsidR="00A313D9" w:rsidRPr="00C07953" w:rsidRDefault="00A313D9" w:rsidP="00A313D9">
      <w:pPr>
        <w:pStyle w:val="paragraph"/>
      </w:pPr>
      <w:r w:rsidRPr="00C07953">
        <w:tab/>
        <w:t>(d)</w:t>
      </w:r>
      <w:r w:rsidRPr="00C07953">
        <w:tab/>
        <w:t>the charge prescribed by item</w:t>
      </w:r>
      <w:r w:rsidR="00C07953" w:rsidRPr="00C07953">
        <w:t> </w:t>
      </w:r>
      <w:r w:rsidRPr="00C07953">
        <w:t>13 of the table in section</w:t>
      </w:r>
      <w:r w:rsidR="00C07953" w:rsidRPr="00C07953">
        <w:t> </w:t>
      </w:r>
      <w:r w:rsidRPr="00C07953">
        <w:t xml:space="preserve">9 of the </w:t>
      </w:r>
      <w:r w:rsidRPr="00C07953">
        <w:rPr>
          <w:i/>
        </w:rPr>
        <w:t>Biosecurity Charges Imposition (General) Regulation</w:t>
      </w:r>
      <w:r w:rsidR="00C07953" w:rsidRPr="00C07953">
        <w:rPr>
          <w:i/>
        </w:rPr>
        <w:t> </w:t>
      </w:r>
      <w:r w:rsidRPr="00C07953">
        <w:rPr>
          <w:i/>
        </w:rPr>
        <w:t>2016</w:t>
      </w:r>
      <w:r w:rsidRPr="00C07953">
        <w:t xml:space="preserve"> for that financial year or that part of the financial year.</w:t>
      </w:r>
    </w:p>
    <w:p w:rsidR="00A313D9" w:rsidRPr="00C07953" w:rsidRDefault="00A313D9" w:rsidP="00A313D9">
      <w:pPr>
        <w:pStyle w:val="ActHead9"/>
      </w:pPr>
      <w:bookmarkStart w:id="23" w:name="_Toc448478920"/>
      <w:r w:rsidRPr="00C07953">
        <w:t>Imported Food Charges (Imposition—General) Regulation</w:t>
      </w:r>
      <w:r w:rsidR="00C07953" w:rsidRPr="00C07953">
        <w:t> </w:t>
      </w:r>
      <w:r w:rsidRPr="00C07953">
        <w:t>2015</w:t>
      </w:r>
      <w:bookmarkEnd w:id="23"/>
    </w:p>
    <w:p w:rsidR="00A313D9" w:rsidRPr="00C07953" w:rsidRDefault="00EC0078" w:rsidP="00A313D9">
      <w:pPr>
        <w:pStyle w:val="ItemHead"/>
        <w:tabs>
          <w:tab w:val="left" w:pos="6663"/>
        </w:tabs>
      </w:pPr>
      <w:r w:rsidRPr="00C07953">
        <w:t>16</w:t>
      </w:r>
      <w:r w:rsidR="00A313D9" w:rsidRPr="00C07953">
        <w:t xml:space="preserve">  Paragraphs 8(1)(b) and (c)</w:t>
      </w:r>
    </w:p>
    <w:p w:rsidR="00A313D9" w:rsidRPr="00C07953" w:rsidRDefault="00A313D9" w:rsidP="00A313D9">
      <w:pPr>
        <w:pStyle w:val="Item"/>
      </w:pPr>
      <w:r w:rsidRPr="00C07953">
        <w:t>Repeal the paragraphs, substitute:</w:t>
      </w:r>
    </w:p>
    <w:p w:rsidR="00A313D9" w:rsidRPr="00C07953" w:rsidRDefault="00A313D9" w:rsidP="00A313D9">
      <w:pPr>
        <w:pStyle w:val="paragraph"/>
      </w:pPr>
      <w:r w:rsidRPr="00C07953">
        <w:tab/>
        <w:t>(b)</w:t>
      </w:r>
      <w:r w:rsidRPr="00C07953">
        <w:tab/>
        <w:t xml:space="preserve">is covered by an approved arrangement under the </w:t>
      </w:r>
      <w:r w:rsidRPr="00C07953">
        <w:rPr>
          <w:i/>
        </w:rPr>
        <w:t>Biosecurity Act 2015</w:t>
      </w:r>
      <w:r w:rsidRPr="00C07953">
        <w:t>.</w:t>
      </w:r>
    </w:p>
    <w:p w:rsidR="00A313D9" w:rsidRPr="00C07953" w:rsidRDefault="00EC0078" w:rsidP="00A313D9">
      <w:pPr>
        <w:pStyle w:val="ItemHead"/>
      </w:pPr>
      <w:r w:rsidRPr="00C07953">
        <w:t>17</w:t>
      </w:r>
      <w:r w:rsidR="00A313D9" w:rsidRPr="00C07953">
        <w:t xml:space="preserve">  Paragraphs 8(2)(c) and (d)</w:t>
      </w:r>
    </w:p>
    <w:p w:rsidR="00A313D9" w:rsidRPr="00C07953" w:rsidRDefault="00A313D9" w:rsidP="00A313D9">
      <w:pPr>
        <w:pStyle w:val="Item"/>
      </w:pPr>
      <w:r w:rsidRPr="00C07953">
        <w:t>Repeal the paragraphs, substitute:</w:t>
      </w:r>
    </w:p>
    <w:p w:rsidR="00A313D9" w:rsidRPr="00C07953" w:rsidRDefault="00A313D9" w:rsidP="00A313D9">
      <w:pPr>
        <w:pStyle w:val="paragraph"/>
      </w:pPr>
      <w:r w:rsidRPr="00C07953">
        <w:tab/>
        <w:t>(c)</w:t>
      </w:r>
      <w:r w:rsidRPr="00C07953">
        <w:tab/>
        <w:t>the charge prescribed by item</w:t>
      </w:r>
      <w:r w:rsidR="00C07953" w:rsidRPr="00C07953">
        <w:t> </w:t>
      </w:r>
      <w:r w:rsidRPr="00C07953">
        <w:t>13 of the table in section</w:t>
      </w:r>
      <w:r w:rsidR="00C07953" w:rsidRPr="00C07953">
        <w:t> </w:t>
      </w:r>
      <w:r w:rsidRPr="00C07953">
        <w:t xml:space="preserve">9 of the </w:t>
      </w:r>
      <w:r w:rsidRPr="00C07953">
        <w:rPr>
          <w:i/>
        </w:rPr>
        <w:t>Biosecurity Charges Imposition (Customs) Regulation</w:t>
      </w:r>
      <w:r w:rsidR="00C07953" w:rsidRPr="00C07953">
        <w:rPr>
          <w:i/>
        </w:rPr>
        <w:t> </w:t>
      </w:r>
      <w:r w:rsidRPr="00C07953">
        <w:rPr>
          <w:i/>
        </w:rPr>
        <w:t>2016</w:t>
      </w:r>
      <w:r w:rsidRPr="00C07953">
        <w:t xml:space="preserve"> for that financial year or that part of the financial year;</w:t>
      </w:r>
    </w:p>
    <w:p w:rsidR="00A313D9" w:rsidRPr="00C07953" w:rsidRDefault="00A313D9" w:rsidP="00A313D9">
      <w:pPr>
        <w:pStyle w:val="paragraph"/>
      </w:pPr>
      <w:r w:rsidRPr="00C07953">
        <w:tab/>
        <w:t>(d)</w:t>
      </w:r>
      <w:r w:rsidRPr="00C07953">
        <w:tab/>
        <w:t>the charge prescribed by item</w:t>
      </w:r>
      <w:r w:rsidR="00C07953" w:rsidRPr="00C07953">
        <w:t> </w:t>
      </w:r>
      <w:r w:rsidRPr="00C07953">
        <w:t>13 of the table in section</w:t>
      </w:r>
      <w:r w:rsidR="00C07953" w:rsidRPr="00C07953">
        <w:t> </w:t>
      </w:r>
      <w:r w:rsidRPr="00C07953">
        <w:t xml:space="preserve">9 of the </w:t>
      </w:r>
      <w:r w:rsidRPr="00C07953">
        <w:rPr>
          <w:i/>
        </w:rPr>
        <w:t>Biosecurity Charges Imposition (General) Regulation</w:t>
      </w:r>
      <w:r w:rsidR="00C07953" w:rsidRPr="00C07953">
        <w:rPr>
          <w:i/>
        </w:rPr>
        <w:t> </w:t>
      </w:r>
      <w:r w:rsidRPr="00C07953">
        <w:rPr>
          <w:i/>
        </w:rPr>
        <w:t>2016</w:t>
      </w:r>
      <w:r w:rsidRPr="00C07953">
        <w:t xml:space="preserve"> for that financial year or that part of the financial year.</w:t>
      </w:r>
    </w:p>
    <w:p w:rsidR="009C5851" w:rsidRPr="00C07953" w:rsidRDefault="009C5851" w:rsidP="00C77EE1">
      <w:pPr>
        <w:pStyle w:val="ActHead9"/>
      </w:pPr>
      <w:bookmarkStart w:id="24" w:name="_Toc448478921"/>
      <w:r w:rsidRPr="00C07953">
        <w:t>Legislation (Exemptions and Other Matters) Regulation</w:t>
      </w:r>
      <w:r w:rsidR="00C07953" w:rsidRPr="00C07953">
        <w:t> </w:t>
      </w:r>
      <w:r w:rsidRPr="00C07953">
        <w:t>2015</w:t>
      </w:r>
      <w:bookmarkEnd w:id="24"/>
    </w:p>
    <w:p w:rsidR="009C5851" w:rsidRPr="00C07953" w:rsidRDefault="00EC0078" w:rsidP="009C5851">
      <w:pPr>
        <w:pStyle w:val="ItemHead"/>
      </w:pPr>
      <w:r w:rsidRPr="00C07953">
        <w:t>18</w:t>
      </w:r>
      <w:r w:rsidR="009C5851" w:rsidRPr="00C07953">
        <w:t xml:space="preserve">  Section</w:t>
      </w:r>
      <w:r w:rsidR="00C07953" w:rsidRPr="00C07953">
        <w:t> </w:t>
      </w:r>
      <w:r w:rsidR="009C5851" w:rsidRPr="00C07953">
        <w:t>10 (table item</w:t>
      </w:r>
      <w:r w:rsidR="00C07953" w:rsidRPr="00C07953">
        <w:t> </w:t>
      </w:r>
      <w:r w:rsidR="009C5851" w:rsidRPr="00C07953">
        <w:t>28)</w:t>
      </w:r>
    </w:p>
    <w:p w:rsidR="009C5851" w:rsidRPr="00C07953" w:rsidRDefault="009C5851" w:rsidP="009C5851">
      <w:pPr>
        <w:pStyle w:val="Item"/>
      </w:pPr>
      <w:r w:rsidRPr="00C07953">
        <w:t>Repeal the item.</w:t>
      </w:r>
    </w:p>
    <w:p w:rsidR="00A313D9" w:rsidRPr="00C07953" w:rsidRDefault="00A313D9" w:rsidP="00A313D9">
      <w:pPr>
        <w:pStyle w:val="ActHead9"/>
      </w:pPr>
      <w:bookmarkStart w:id="25" w:name="_Toc448478922"/>
      <w:r w:rsidRPr="00C07953">
        <w:t>Maritime Powers Regulation</w:t>
      </w:r>
      <w:r w:rsidR="00C07953" w:rsidRPr="00C07953">
        <w:t> </w:t>
      </w:r>
      <w:r w:rsidRPr="00C07953">
        <w:t>2014</w:t>
      </w:r>
      <w:bookmarkEnd w:id="25"/>
    </w:p>
    <w:p w:rsidR="00A313D9" w:rsidRPr="00C07953" w:rsidRDefault="00EC0078" w:rsidP="00A313D9">
      <w:pPr>
        <w:pStyle w:val="ItemHead"/>
      </w:pPr>
      <w:r w:rsidRPr="00C07953">
        <w:t>19</w:t>
      </w:r>
      <w:r w:rsidR="00A313D9" w:rsidRPr="00C07953">
        <w:t xml:space="preserve">  </w:t>
      </w:r>
      <w:r w:rsidR="002831C4" w:rsidRPr="00C07953">
        <w:t>Before paragraph</w:t>
      </w:r>
      <w:r w:rsidR="00C07953" w:rsidRPr="00C07953">
        <w:t> </w:t>
      </w:r>
      <w:r w:rsidR="00A313D9" w:rsidRPr="00C07953">
        <w:t>6</w:t>
      </w:r>
      <w:r w:rsidR="002831C4" w:rsidRPr="00C07953">
        <w:t>(a)</w:t>
      </w:r>
    </w:p>
    <w:p w:rsidR="00A313D9" w:rsidRPr="00C07953" w:rsidRDefault="002831C4" w:rsidP="00A313D9">
      <w:pPr>
        <w:pStyle w:val="Item"/>
      </w:pPr>
      <w:r w:rsidRPr="00C07953">
        <w:t>Insert</w:t>
      </w:r>
      <w:r w:rsidR="00A313D9" w:rsidRPr="00C07953">
        <w:t>:</w:t>
      </w:r>
    </w:p>
    <w:p w:rsidR="00A313D9" w:rsidRPr="00C07953" w:rsidRDefault="002831C4" w:rsidP="00A313D9">
      <w:pPr>
        <w:pStyle w:val="paragraph"/>
      </w:pPr>
      <w:r w:rsidRPr="00C07953">
        <w:tab/>
        <w:t>(aa</w:t>
      </w:r>
      <w:r w:rsidR="00A313D9" w:rsidRPr="00C07953">
        <w:t>)</w:t>
      </w:r>
      <w:r w:rsidR="00A313D9" w:rsidRPr="00C07953">
        <w:tab/>
        <w:t xml:space="preserve">the </w:t>
      </w:r>
      <w:r w:rsidR="00A313D9" w:rsidRPr="00C07953">
        <w:rPr>
          <w:i/>
        </w:rPr>
        <w:t>Biosecurity Act 2015</w:t>
      </w:r>
      <w:r w:rsidR="00A313D9" w:rsidRPr="00C07953">
        <w:t>;</w:t>
      </w:r>
    </w:p>
    <w:p w:rsidR="00A313D9" w:rsidRPr="00C07953" w:rsidRDefault="002831C4" w:rsidP="00A313D9">
      <w:pPr>
        <w:pStyle w:val="paragraph"/>
      </w:pPr>
      <w:r w:rsidRPr="00C07953">
        <w:tab/>
        <w:t>(ab</w:t>
      </w:r>
      <w:r w:rsidR="00A313D9" w:rsidRPr="00C07953">
        <w:t>)</w:t>
      </w:r>
      <w:r w:rsidR="00A313D9" w:rsidRPr="00C07953">
        <w:tab/>
        <w:t xml:space="preserve">regulations and other legislative instruments made under the </w:t>
      </w:r>
      <w:r w:rsidR="00A313D9" w:rsidRPr="00C07953">
        <w:rPr>
          <w:i/>
        </w:rPr>
        <w:t>Biosecurity Act 2015</w:t>
      </w:r>
      <w:r w:rsidRPr="00C07953">
        <w:t>;</w:t>
      </w:r>
    </w:p>
    <w:p w:rsidR="002831C4" w:rsidRPr="00C07953" w:rsidRDefault="00EC0078" w:rsidP="002831C4">
      <w:pPr>
        <w:pStyle w:val="ItemHead"/>
      </w:pPr>
      <w:r w:rsidRPr="00C07953">
        <w:t>20</w:t>
      </w:r>
      <w:r w:rsidR="002831C4" w:rsidRPr="00C07953">
        <w:t xml:space="preserve">  Before paragraph</w:t>
      </w:r>
      <w:r w:rsidR="00C07953" w:rsidRPr="00C07953">
        <w:t> </w:t>
      </w:r>
      <w:r w:rsidR="002831C4" w:rsidRPr="00C07953">
        <w:t>8(a)</w:t>
      </w:r>
    </w:p>
    <w:p w:rsidR="002831C4" w:rsidRPr="00C07953" w:rsidRDefault="002831C4" w:rsidP="002831C4">
      <w:pPr>
        <w:pStyle w:val="Item"/>
      </w:pPr>
      <w:r w:rsidRPr="00C07953">
        <w:t>Insert:</w:t>
      </w:r>
    </w:p>
    <w:p w:rsidR="002831C4" w:rsidRPr="00C07953" w:rsidRDefault="002831C4" w:rsidP="002831C4">
      <w:pPr>
        <w:pStyle w:val="paragraph"/>
      </w:pPr>
      <w:r w:rsidRPr="00C07953">
        <w:tab/>
        <w:t>(aa)</w:t>
      </w:r>
      <w:r w:rsidRPr="00C07953">
        <w:tab/>
        <w:t xml:space="preserve">the </w:t>
      </w:r>
      <w:r w:rsidRPr="00C07953">
        <w:rPr>
          <w:i/>
        </w:rPr>
        <w:t>Biosecurity Act 2015</w:t>
      </w:r>
      <w:r w:rsidRPr="00C07953">
        <w:t>;</w:t>
      </w:r>
    </w:p>
    <w:p w:rsidR="002831C4" w:rsidRPr="00C07953" w:rsidRDefault="002831C4" w:rsidP="002831C4">
      <w:pPr>
        <w:pStyle w:val="paragraph"/>
      </w:pPr>
      <w:r w:rsidRPr="00C07953">
        <w:tab/>
        <w:t>(ab)</w:t>
      </w:r>
      <w:r w:rsidRPr="00C07953">
        <w:tab/>
        <w:t xml:space="preserve">regulations and other legislative instruments made under the </w:t>
      </w:r>
      <w:r w:rsidRPr="00C07953">
        <w:rPr>
          <w:i/>
        </w:rPr>
        <w:t>Biosecurity Act 2015</w:t>
      </w:r>
      <w:r w:rsidRPr="00C07953">
        <w:t>;</w:t>
      </w:r>
    </w:p>
    <w:p w:rsidR="00A313D9" w:rsidRPr="00C07953" w:rsidRDefault="00A313D9" w:rsidP="00A313D9">
      <w:pPr>
        <w:pStyle w:val="ActHead9"/>
      </w:pPr>
      <w:bookmarkStart w:id="26" w:name="_Toc448478923"/>
      <w:r w:rsidRPr="00C07953">
        <w:t>Maritime Transport and Offshore Facilities Security Regulations</w:t>
      </w:r>
      <w:r w:rsidR="00C07953" w:rsidRPr="00C07953">
        <w:t> </w:t>
      </w:r>
      <w:r w:rsidRPr="00C07953">
        <w:t>2003</w:t>
      </w:r>
      <w:bookmarkEnd w:id="26"/>
    </w:p>
    <w:p w:rsidR="00A313D9" w:rsidRPr="00C07953" w:rsidRDefault="00EC0078" w:rsidP="00A313D9">
      <w:pPr>
        <w:pStyle w:val="ItemHead"/>
      </w:pPr>
      <w:r w:rsidRPr="00C07953">
        <w:t>21</w:t>
      </w:r>
      <w:r w:rsidR="00A313D9" w:rsidRPr="00C07953">
        <w:t xml:space="preserve">  Paragraph 7.25(3)(</w:t>
      </w:r>
      <w:proofErr w:type="spellStart"/>
      <w:r w:rsidR="00A313D9" w:rsidRPr="00C07953">
        <w:t>i</w:t>
      </w:r>
      <w:proofErr w:type="spellEnd"/>
      <w:r w:rsidR="00A313D9" w:rsidRPr="00C07953">
        <w:t>)</w:t>
      </w:r>
    </w:p>
    <w:p w:rsidR="00A313D9" w:rsidRPr="00C07953" w:rsidRDefault="00A313D9" w:rsidP="00A313D9">
      <w:pPr>
        <w:pStyle w:val="Item"/>
      </w:pPr>
      <w:r w:rsidRPr="00C07953">
        <w:t>Omit “quarantine officer”, substitute “biosecurity officer”.</w:t>
      </w:r>
    </w:p>
    <w:p w:rsidR="00A313D9" w:rsidRPr="00C07953" w:rsidRDefault="00EC0078" w:rsidP="00A313D9">
      <w:pPr>
        <w:pStyle w:val="ItemHead"/>
      </w:pPr>
      <w:r w:rsidRPr="00C07953">
        <w:t>22</w:t>
      </w:r>
      <w:r w:rsidR="00A313D9" w:rsidRPr="00C07953">
        <w:t xml:space="preserve">  Paragraphs 7.40(2)(d) and (e)</w:t>
      </w:r>
    </w:p>
    <w:p w:rsidR="00A313D9" w:rsidRPr="00C07953" w:rsidRDefault="00A313D9" w:rsidP="00A313D9">
      <w:pPr>
        <w:pStyle w:val="Item"/>
      </w:pPr>
      <w:r w:rsidRPr="00C07953">
        <w:t>Omit “quarantine officer”, substitute “biosecurity officer”.</w:t>
      </w:r>
    </w:p>
    <w:p w:rsidR="00A313D9" w:rsidRPr="00C07953" w:rsidRDefault="00EC0078" w:rsidP="00A313D9">
      <w:pPr>
        <w:pStyle w:val="ItemHead"/>
      </w:pPr>
      <w:r w:rsidRPr="00C07953">
        <w:t>23</w:t>
      </w:r>
      <w:r w:rsidR="00A313D9" w:rsidRPr="00C07953">
        <w:t xml:space="preserve">  Paragraphs 7.45(2)(e) and (f)</w:t>
      </w:r>
    </w:p>
    <w:p w:rsidR="00A313D9" w:rsidRPr="00C07953" w:rsidRDefault="00A313D9" w:rsidP="00A313D9">
      <w:pPr>
        <w:pStyle w:val="Item"/>
      </w:pPr>
      <w:r w:rsidRPr="00C07953">
        <w:t>Omit “quarantine officer”, substitute “biosecurity officer”.</w:t>
      </w:r>
    </w:p>
    <w:p w:rsidR="00A313D9" w:rsidRPr="00C07953" w:rsidRDefault="00EC0078" w:rsidP="00A313D9">
      <w:pPr>
        <w:pStyle w:val="ItemHead"/>
      </w:pPr>
      <w:r w:rsidRPr="00C07953">
        <w:t>24</w:t>
      </w:r>
      <w:r w:rsidR="00A313D9" w:rsidRPr="00C07953">
        <w:t xml:space="preserve">  Paragraphs 7.50(2)(d) and (e)</w:t>
      </w:r>
    </w:p>
    <w:p w:rsidR="00A313D9" w:rsidRPr="00C07953" w:rsidRDefault="00A313D9" w:rsidP="00A313D9">
      <w:pPr>
        <w:pStyle w:val="Item"/>
      </w:pPr>
      <w:r w:rsidRPr="00C07953">
        <w:t>Omit “quarantine officer”, substitute “biosecurity officer”.</w:t>
      </w:r>
    </w:p>
    <w:p w:rsidR="00A313D9" w:rsidRPr="00C07953" w:rsidRDefault="00A313D9" w:rsidP="00A313D9">
      <w:pPr>
        <w:pStyle w:val="ActHead9"/>
      </w:pPr>
      <w:bookmarkStart w:id="27" w:name="_Toc448478924"/>
      <w:r w:rsidRPr="00C07953">
        <w:t>National Health (Pharmaceuticals and Vaccines—Cost Recovery) Regulations</w:t>
      </w:r>
      <w:r w:rsidR="00C07953" w:rsidRPr="00C07953">
        <w:t> </w:t>
      </w:r>
      <w:r w:rsidRPr="00C07953">
        <w:t>2009</w:t>
      </w:r>
      <w:bookmarkEnd w:id="27"/>
    </w:p>
    <w:p w:rsidR="00A313D9" w:rsidRPr="00C07953" w:rsidRDefault="00EC0078" w:rsidP="00A313D9">
      <w:pPr>
        <w:pStyle w:val="ItemHead"/>
      </w:pPr>
      <w:r w:rsidRPr="00C07953">
        <w:t>25</w:t>
      </w:r>
      <w:r w:rsidR="00A313D9" w:rsidRPr="00C07953">
        <w:t xml:space="preserve">  Subparagraph 5.1(1)(c)(ii)</w:t>
      </w:r>
    </w:p>
    <w:p w:rsidR="00A313D9" w:rsidRPr="00C07953" w:rsidRDefault="00A313D9" w:rsidP="00A313D9">
      <w:pPr>
        <w:pStyle w:val="Item"/>
      </w:pPr>
      <w:r w:rsidRPr="00C07953">
        <w:t>Repeal the subparagraph, substitute:</w:t>
      </w:r>
    </w:p>
    <w:p w:rsidR="00A313D9" w:rsidRPr="00C07953" w:rsidRDefault="00A313D9" w:rsidP="00A313D9">
      <w:pPr>
        <w:pStyle w:val="paragraphsub"/>
      </w:pPr>
      <w:r w:rsidRPr="00C07953">
        <w:tab/>
        <w:t>(ii)</w:t>
      </w:r>
      <w:r w:rsidRPr="00C07953">
        <w:tab/>
        <w:t>a biosecurity emergency that is declared to exist under subsection</w:t>
      </w:r>
      <w:r w:rsidR="00C07953" w:rsidRPr="00C07953">
        <w:t> </w:t>
      </w:r>
      <w:r w:rsidRPr="00C07953">
        <w:t xml:space="preserve">443(1) of the </w:t>
      </w:r>
      <w:r w:rsidRPr="00C07953">
        <w:rPr>
          <w:i/>
        </w:rPr>
        <w:t>Biosecurity Act 2015</w:t>
      </w:r>
      <w:r w:rsidRPr="00C07953">
        <w:t>; or</w:t>
      </w:r>
    </w:p>
    <w:p w:rsidR="00A313D9" w:rsidRPr="00C07953" w:rsidRDefault="00A313D9" w:rsidP="00A313D9">
      <w:pPr>
        <w:pStyle w:val="paragraphsub"/>
      </w:pPr>
      <w:r w:rsidRPr="00C07953">
        <w:tab/>
        <w:t>(iii)</w:t>
      </w:r>
      <w:r w:rsidRPr="00C07953">
        <w:tab/>
        <w:t>a human biosecurity emergency that is declared to exist under subsection</w:t>
      </w:r>
      <w:r w:rsidR="00C07953" w:rsidRPr="00C07953">
        <w:t> </w:t>
      </w:r>
      <w:r w:rsidRPr="00C07953">
        <w:t xml:space="preserve">475(1) of the </w:t>
      </w:r>
      <w:r w:rsidRPr="00C07953">
        <w:rPr>
          <w:i/>
        </w:rPr>
        <w:t>Biosecurity Act 2015</w:t>
      </w:r>
      <w:r w:rsidRPr="00C07953">
        <w:t>;</w:t>
      </w:r>
    </w:p>
    <w:p w:rsidR="00A313D9" w:rsidRPr="00C07953" w:rsidRDefault="00A313D9" w:rsidP="00A313D9">
      <w:pPr>
        <w:pStyle w:val="ActHead9"/>
      </w:pPr>
      <w:bookmarkStart w:id="28" w:name="_Toc448478925"/>
      <w:r w:rsidRPr="00C07953">
        <w:t>National Health Security Regulations</w:t>
      </w:r>
      <w:r w:rsidR="00C07953" w:rsidRPr="00C07953">
        <w:t> </w:t>
      </w:r>
      <w:r w:rsidRPr="00C07953">
        <w:t>2008</w:t>
      </w:r>
      <w:bookmarkEnd w:id="28"/>
    </w:p>
    <w:p w:rsidR="00A313D9" w:rsidRPr="00C07953" w:rsidRDefault="00EC0078" w:rsidP="00A313D9">
      <w:pPr>
        <w:pStyle w:val="ItemHead"/>
      </w:pPr>
      <w:r w:rsidRPr="00C07953">
        <w:t>26</w:t>
      </w:r>
      <w:r w:rsidR="00A313D9" w:rsidRPr="00C07953">
        <w:t xml:space="preserve">  </w:t>
      </w:r>
      <w:proofErr w:type="spellStart"/>
      <w:r w:rsidR="00A313D9" w:rsidRPr="00C07953">
        <w:t>Subregulation</w:t>
      </w:r>
      <w:proofErr w:type="spellEnd"/>
      <w:r w:rsidR="00C07953" w:rsidRPr="00C07953">
        <w:t> </w:t>
      </w:r>
      <w:r w:rsidR="00A313D9" w:rsidRPr="00C07953">
        <w:t xml:space="preserve">1.03(1) (definition of </w:t>
      </w:r>
      <w:r w:rsidR="00A313D9" w:rsidRPr="00C07953">
        <w:rPr>
          <w:i/>
        </w:rPr>
        <w:t>Australian Quarantine and Inspection Service</w:t>
      </w:r>
      <w:r w:rsidR="00A313D9" w:rsidRPr="00C07953">
        <w:t>)</w:t>
      </w:r>
    </w:p>
    <w:p w:rsidR="00A313D9" w:rsidRPr="00C07953" w:rsidRDefault="00A313D9" w:rsidP="00A313D9">
      <w:pPr>
        <w:pStyle w:val="Item"/>
      </w:pPr>
      <w:r w:rsidRPr="00C07953">
        <w:t>Repeal the definition.</w:t>
      </w:r>
    </w:p>
    <w:p w:rsidR="00A313D9" w:rsidRPr="00C07953" w:rsidRDefault="00EC0078" w:rsidP="00A313D9">
      <w:pPr>
        <w:pStyle w:val="ItemHead"/>
      </w:pPr>
      <w:r w:rsidRPr="00C07953">
        <w:t>27</w:t>
      </w:r>
      <w:r w:rsidR="00A313D9" w:rsidRPr="00C07953">
        <w:t xml:space="preserve">  </w:t>
      </w:r>
      <w:proofErr w:type="spellStart"/>
      <w:r w:rsidR="00A313D9" w:rsidRPr="00C07953">
        <w:t>Subregulation</w:t>
      </w:r>
      <w:proofErr w:type="spellEnd"/>
      <w:r w:rsidR="00C07953" w:rsidRPr="00C07953">
        <w:t> </w:t>
      </w:r>
      <w:r w:rsidR="00A313D9" w:rsidRPr="00C07953">
        <w:t>3.03(3) (</w:t>
      </w:r>
      <w:r w:rsidR="00C07953" w:rsidRPr="00C07953">
        <w:t>paragraph (</w:t>
      </w:r>
      <w:r w:rsidR="00A313D9" w:rsidRPr="00C07953">
        <w:t xml:space="preserve">d) of the definition of </w:t>
      </w:r>
      <w:r w:rsidR="00A313D9" w:rsidRPr="00C07953">
        <w:rPr>
          <w:i/>
        </w:rPr>
        <w:t>law enforcement agency</w:t>
      </w:r>
      <w:r w:rsidR="00A313D9" w:rsidRPr="00C07953">
        <w:t>)</w:t>
      </w:r>
    </w:p>
    <w:p w:rsidR="00A313D9" w:rsidRPr="00C07953" w:rsidRDefault="00A313D9" w:rsidP="00A313D9">
      <w:pPr>
        <w:pStyle w:val="Item"/>
      </w:pPr>
      <w:r w:rsidRPr="00C07953">
        <w:t>Repeal the paragraph, substitute:</w:t>
      </w:r>
    </w:p>
    <w:p w:rsidR="00A313D9" w:rsidRPr="00C07953" w:rsidRDefault="00A313D9" w:rsidP="00A313D9">
      <w:pPr>
        <w:pStyle w:val="paragraph"/>
      </w:pPr>
      <w:r w:rsidRPr="00C07953">
        <w:tab/>
        <w:t>(d)</w:t>
      </w:r>
      <w:r w:rsidRPr="00C07953">
        <w:tab/>
        <w:t>the Department administered by the Minister administering Part</w:t>
      </w:r>
      <w:r w:rsidR="00C07953" w:rsidRPr="00C07953">
        <w:t> </w:t>
      </w:r>
      <w:r w:rsidRPr="00C07953">
        <w:t>1 of Chapter</w:t>
      </w:r>
      <w:r w:rsidR="00C07953" w:rsidRPr="00C07953">
        <w:t> </w:t>
      </w:r>
      <w:r w:rsidRPr="00C07953">
        <w:t xml:space="preserve">8 of the </w:t>
      </w:r>
      <w:r w:rsidRPr="00C07953">
        <w:rPr>
          <w:i/>
        </w:rPr>
        <w:t>Biosecurity Act 2015</w:t>
      </w:r>
      <w:r w:rsidRPr="00C07953">
        <w:t>.</w:t>
      </w:r>
    </w:p>
    <w:p w:rsidR="009C5851" w:rsidRPr="00C07953" w:rsidRDefault="009C5851" w:rsidP="009C5851">
      <w:pPr>
        <w:pStyle w:val="ActHead9"/>
      </w:pPr>
      <w:bookmarkStart w:id="29" w:name="_Toc448478926"/>
      <w:r w:rsidRPr="00C07953">
        <w:t>Torres Strait Fisheries Regulations</w:t>
      </w:r>
      <w:r w:rsidR="00C07953" w:rsidRPr="00C07953">
        <w:t> </w:t>
      </w:r>
      <w:r w:rsidRPr="00C07953">
        <w:t>1985</w:t>
      </w:r>
      <w:bookmarkEnd w:id="29"/>
    </w:p>
    <w:p w:rsidR="009C5851" w:rsidRPr="00C07953" w:rsidRDefault="00EC0078" w:rsidP="009C5851">
      <w:pPr>
        <w:pStyle w:val="ItemHead"/>
      </w:pPr>
      <w:r w:rsidRPr="00C07953">
        <w:t>28</w:t>
      </w:r>
      <w:r w:rsidR="009C5851" w:rsidRPr="00C07953">
        <w:t xml:space="preserve">  </w:t>
      </w:r>
      <w:r w:rsidR="00FA0803" w:rsidRPr="00C07953">
        <w:t>Regula</w:t>
      </w:r>
      <w:r w:rsidR="009C5851" w:rsidRPr="00C07953">
        <w:t>tion</w:t>
      </w:r>
      <w:r w:rsidR="00C07953" w:rsidRPr="00C07953">
        <w:t> </w:t>
      </w:r>
      <w:r w:rsidR="009C5851" w:rsidRPr="00C07953">
        <w:t>25 (table item</w:t>
      </w:r>
      <w:r w:rsidR="00C07953" w:rsidRPr="00C07953">
        <w:t> </w:t>
      </w:r>
      <w:r w:rsidR="009C5851" w:rsidRPr="00C07953">
        <w:t>5)</w:t>
      </w:r>
    </w:p>
    <w:p w:rsidR="009C5851" w:rsidRPr="00C07953" w:rsidRDefault="009C5851" w:rsidP="009C5851">
      <w:pPr>
        <w:pStyle w:val="Item"/>
      </w:pPr>
      <w:r w:rsidRPr="00C07953">
        <w:t>Repeal the item.</w:t>
      </w:r>
    </w:p>
    <w:p w:rsidR="009438BC" w:rsidRPr="00C07953" w:rsidRDefault="00814C1B" w:rsidP="009438BC">
      <w:pPr>
        <w:pStyle w:val="ActHead6"/>
        <w:pageBreakBefore/>
      </w:pPr>
      <w:bookmarkStart w:id="30" w:name="_Toc448478927"/>
      <w:bookmarkStart w:id="31" w:name="opcCurrentFind"/>
      <w:r w:rsidRPr="00C07953">
        <w:rPr>
          <w:rStyle w:val="CharAmSchNo"/>
        </w:rPr>
        <w:t>Schedule</w:t>
      </w:r>
      <w:r w:rsidR="00C07953" w:rsidRPr="00C07953">
        <w:rPr>
          <w:rStyle w:val="CharAmSchNo"/>
        </w:rPr>
        <w:t> </w:t>
      </w:r>
      <w:r w:rsidR="009C5851" w:rsidRPr="00C07953">
        <w:rPr>
          <w:rStyle w:val="CharAmSchNo"/>
        </w:rPr>
        <w:t>3</w:t>
      </w:r>
      <w:r w:rsidRPr="00C07953">
        <w:t>—</w:t>
      </w:r>
      <w:r w:rsidR="00E20E71" w:rsidRPr="00C07953">
        <w:rPr>
          <w:rStyle w:val="CharAmSchText"/>
        </w:rPr>
        <w:t>T</w:t>
      </w:r>
      <w:r w:rsidR="001638EB" w:rsidRPr="00C07953">
        <w:rPr>
          <w:rStyle w:val="CharAmSchText"/>
        </w:rPr>
        <w:t xml:space="preserve">ransitional </w:t>
      </w:r>
      <w:r w:rsidRPr="00C07953">
        <w:rPr>
          <w:rStyle w:val="CharAmSchText"/>
        </w:rPr>
        <w:t>provisions</w:t>
      </w:r>
      <w:bookmarkEnd w:id="30"/>
    </w:p>
    <w:bookmarkEnd w:id="31"/>
    <w:p w:rsidR="009438BC" w:rsidRPr="00C07953" w:rsidRDefault="009438BC" w:rsidP="009438BC">
      <w:pPr>
        <w:pStyle w:val="Header"/>
      </w:pPr>
      <w:r w:rsidRPr="00C07953">
        <w:rPr>
          <w:rStyle w:val="CharAmPartNo"/>
        </w:rPr>
        <w:t xml:space="preserve"> </w:t>
      </w:r>
      <w:r w:rsidRPr="00C07953">
        <w:rPr>
          <w:rStyle w:val="CharAmPartText"/>
        </w:rPr>
        <w:t xml:space="preserve"> </w:t>
      </w:r>
    </w:p>
    <w:p w:rsidR="00E945DB" w:rsidRPr="00C07953" w:rsidRDefault="00E945DB" w:rsidP="00E945DB">
      <w:pPr>
        <w:pStyle w:val="ItemHead"/>
      </w:pPr>
      <w:r w:rsidRPr="00C07953">
        <w:t>1  Definitions</w:t>
      </w:r>
    </w:p>
    <w:p w:rsidR="00723A79" w:rsidRPr="00C07953" w:rsidRDefault="00221857" w:rsidP="00221857">
      <w:pPr>
        <w:pStyle w:val="Subitem"/>
      </w:pPr>
      <w:r w:rsidRPr="00C07953">
        <w:tab/>
      </w:r>
      <w:r w:rsidR="00723A79" w:rsidRPr="00C07953">
        <w:t>In this Schedule:</w:t>
      </w:r>
    </w:p>
    <w:p w:rsidR="00A54C66" w:rsidRPr="00C07953" w:rsidRDefault="00A54C66" w:rsidP="00221857">
      <w:pPr>
        <w:pStyle w:val="Item"/>
      </w:pPr>
      <w:r w:rsidRPr="00C07953">
        <w:rPr>
          <w:b/>
          <w:i/>
        </w:rPr>
        <w:t>Biosecurity Act</w:t>
      </w:r>
      <w:r w:rsidRPr="00C07953">
        <w:t xml:space="preserve"> means the </w:t>
      </w:r>
      <w:r w:rsidRPr="00C07953">
        <w:rPr>
          <w:i/>
        </w:rPr>
        <w:t>Biosecurity Act 2015</w:t>
      </w:r>
      <w:r w:rsidRPr="00C07953">
        <w:t>.</w:t>
      </w:r>
    </w:p>
    <w:p w:rsidR="001A0605" w:rsidRPr="00C07953" w:rsidRDefault="001A0605" w:rsidP="00221857">
      <w:pPr>
        <w:pStyle w:val="Item"/>
      </w:pPr>
      <w:r w:rsidRPr="00C07953">
        <w:rPr>
          <w:b/>
          <w:i/>
        </w:rPr>
        <w:t>commencement day</w:t>
      </w:r>
      <w:r w:rsidRPr="00C07953">
        <w:t xml:space="preserve"> means the day on which section</w:t>
      </w:r>
      <w:r w:rsidR="00C07953" w:rsidRPr="00C07953">
        <w:t> </w:t>
      </w:r>
      <w:r w:rsidRPr="00C07953">
        <w:t>3 of the Biosecurity Act commences.</w:t>
      </w:r>
    </w:p>
    <w:p w:rsidR="00FD2309" w:rsidRPr="00C07953" w:rsidRDefault="00FD2309" w:rsidP="00221857">
      <w:pPr>
        <w:pStyle w:val="Item"/>
      </w:pPr>
      <w:r w:rsidRPr="00C07953">
        <w:rPr>
          <w:b/>
          <w:i/>
        </w:rPr>
        <w:t>Quarantine Act</w:t>
      </w:r>
      <w:r w:rsidRPr="00C07953">
        <w:t xml:space="preserve"> means the </w:t>
      </w:r>
      <w:r w:rsidRPr="00C07953">
        <w:rPr>
          <w:i/>
        </w:rPr>
        <w:t>Quarantine Act 1908</w:t>
      </w:r>
      <w:r w:rsidRPr="00C07953">
        <w:t xml:space="preserve">, as in force before the commencement </w:t>
      </w:r>
      <w:r w:rsidR="001A0605" w:rsidRPr="00C07953">
        <w:t>day</w:t>
      </w:r>
      <w:r w:rsidRPr="00C07953">
        <w:t>.</w:t>
      </w:r>
    </w:p>
    <w:p w:rsidR="00FD2309" w:rsidRPr="00C07953" w:rsidRDefault="00FD2309" w:rsidP="00221857">
      <w:pPr>
        <w:pStyle w:val="Item"/>
      </w:pPr>
      <w:r w:rsidRPr="00C07953">
        <w:rPr>
          <w:b/>
          <w:i/>
        </w:rPr>
        <w:t>quarantine charge</w:t>
      </w:r>
      <w:r w:rsidRPr="00C07953">
        <w:t xml:space="preserve"> means a charge imposed under:</w:t>
      </w:r>
    </w:p>
    <w:p w:rsidR="00FD2309" w:rsidRPr="00C07953" w:rsidRDefault="00FD2309" w:rsidP="00FD2309">
      <w:pPr>
        <w:pStyle w:val="paragraph"/>
      </w:pPr>
      <w:r w:rsidRPr="00C07953">
        <w:tab/>
        <w:t>(a)</w:t>
      </w:r>
      <w:r w:rsidRPr="00C07953">
        <w:tab/>
        <w:t>section</w:t>
      </w:r>
      <w:r w:rsidR="00C07953" w:rsidRPr="00C07953">
        <w:t> </w:t>
      </w:r>
      <w:r w:rsidRPr="00C07953">
        <w:t xml:space="preserve">7 of the </w:t>
      </w:r>
      <w:r w:rsidRPr="00C07953">
        <w:rPr>
          <w:i/>
        </w:rPr>
        <w:t>Quarantine Charges (Imposition—Customs) Act 2014</w:t>
      </w:r>
      <w:r w:rsidR="001A0605" w:rsidRPr="00C07953">
        <w:t>, as in force before the commencement day</w:t>
      </w:r>
      <w:r w:rsidRPr="00C07953">
        <w:t>;</w:t>
      </w:r>
      <w:r w:rsidR="001A0605" w:rsidRPr="00C07953">
        <w:t xml:space="preserve"> or</w:t>
      </w:r>
    </w:p>
    <w:p w:rsidR="00FD2309" w:rsidRPr="00C07953" w:rsidRDefault="00FD2309" w:rsidP="00FD2309">
      <w:pPr>
        <w:pStyle w:val="paragraph"/>
      </w:pPr>
      <w:r w:rsidRPr="00C07953">
        <w:tab/>
        <w:t>(b)</w:t>
      </w:r>
      <w:r w:rsidRPr="00C07953">
        <w:tab/>
        <w:t>section</w:t>
      </w:r>
      <w:r w:rsidR="00C07953" w:rsidRPr="00C07953">
        <w:t> </w:t>
      </w:r>
      <w:r w:rsidRPr="00C07953">
        <w:t xml:space="preserve">7 of the </w:t>
      </w:r>
      <w:r w:rsidRPr="00C07953">
        <w:rPr>
          <w:i/>
        </w:rPr>
        <w:t>Quarantine Charges (Imposition—General) Act 2014</w:t>
      </w:r>
      <w:r w:rsidR="001A0605" w:rsidRPr="00C07953">
        <w:t>, as in force before the commencement day</w:t>
      </w:r>
      <w:r w:rsidRPr="00C07953">
        <w:t>.</w:t>
      </w:r>
    </w:p>
    <w:p w:rsidR="00676600" w:rsidRPr="00C07953" w:rsidRDefault="00723A79" w:rsidP="00221857">
      <w:pPr>
        <w:pStyle w:val="Item"/>
      </w:pPr>
      <w:r w:rsidRPr="00C07953">
        <w:rPr>
          <w:b/>
          <w:i/>
        </w:rPr>
        <w:t xml:space="preserve">quarantine </w:t>
      </w:r>
      <w:r w:rsidR="00FD2309" w:rsidRPr="00C07953">
        <w:rPr>
          <w:b/>
          <w:i/>
        </w:rPr>
        <w:t>matter</w:t>
      </w:r>
      <w:r w:rsidR="00FD2309" w:rsidRPr="00C07953">
        <w:t xml:space="preserve"> means a matter connected with the administration </w:t>
      </w:r>
      <w:r w:rsidR="00676600" w:rsidRPr="00C07953">
        <w:t>of the Quarantine Act prescribed by:</w:t>
      </w:r>
    </w:p>
    <w:p w:rsidR="00676600" w:rsidRPr="00C07953" w:rsidRDefault="00676600" w:rsidP="00676600">
      <w:pPr>
        <w:pStyle w:val="paragraph"/>
      </w:pPr>
      <w:r w:rsidRPr="00C07953">
        <w:tab/>
        <w:t>(a)</w:t>
      </w:r>
      <w:r w:rsidRPr="00C07953">
        <w:tab/>
        <w:t>section</w:t>
      </w:r>
      <w:r w:rsidR="00C07953" w:rsidRPr="00C07953">
        <w:t> </w:t>
      </w:r>
      <w:r w:rsidRPr="00C07953">
        <w:t xml:space="preserve">6 of the </w:t>
      </w:r>
      <w:r w:rsidRPr="00C07953">
        <w:rPr>
          <w:i/>
        </w:rPr>
        <w:t>Quarantine Charges (Imposition—Customs) Regulation</w:t>
      </w:r>
      <w:r w:rsidR="00C07953" w:rsidRPr="00C07953">
        <w:rPr>
          <w:i/>
        </w:rPr>
        <w:t> </w:t>
      </w:r>
      <w:r w:rsidRPr="00C07953">
        <w:rPr>
          <w:i/>
        </w:rPr>
        <w:t>2014</w:t>
      </w:r>
      <w:r w:rsidR="00E945DB" w:rsidRPr="00C07953">
        <w:t>,</w:t>
      </w:r>
      <w:r w:rsidRPr="00C07953">
        <w:t xml:space="preserve"> as in force before the commencement day; or</w:t>
      </w:r>
    </w:p>
    <w:p w:rsidR="00723A79" w:rsidRPr="00C07953" w:rsidRDefault="00676600" w:rsidP="00676600">
      <w:pPr>
        <w:pStyle w:val="paragraph"/>
      </w:pPr>
      <w:r w:rsidRPr="00C07953">
        <w:tab/>
        <w:t>(b)</w:t>
      </w:r>
      <w:r w:rsidRPr="00C07953">
        <w:tab/>
        <w:t>section</w:t>
      </w:r>
      <w:r w:rsidR="00C07953" w:rsidRPr="00C07953">
        <w:t> </w:t>
      </w:r>
      <w:r w:rsidRPr="00C07953">
        <w:t xml:space="preserve">6 of the </w:t>
      </w:r>
      <w:r w:rsidRPr="00C07953">
        <w:rPr>
          <w:i/>
        </w:rPr>
        <w:t>Quarantine Charges (Imposition—General) Regulation</w:t>
      </w:r>
      <w:r w:rsidR="00C07953" w:rsidRPr="00C07953">
        <w:rPr>
          <w:i/>
        </w:rPr>
        <w:t> </w:t>
      </w:r>
      <w:r w:rsidRPr="00C07953">
        <w:rPr>
          <w:i/>
        </w:rPr>
        <w:t>2015</w:t>
      </w:r>
      <w:r w:rsidRPr="00C07953">
        <w:t>, as in force before the commencement day.</w:t>
      </w:r>
    </w:p>
    <w:p w:rsidR="00F62A9E" w:rsidRPr="00C07953" w:rsidRDefault="00F62A9E" w:rsidP="00221857">
      <w:pPr>
        <w:pStyle w:val="Item"/>
      </w:pPr>
      <w:r w:rsidRPr="00C07953">
        <w:rPr>
          <w:b/>
          <w:i/>
        </w:rPr>
        <w:t>Quarantine Regulations</w:t>
      </w:r>
      <w:r w:rsidRPr="00C07953">
        <w:t xml:space="preserve"> means the </w:t>
      </w:r>
      <w:r w:rsidRPr="00C07953">
        <w:rPr>
          <w:i/>
        </w:rPr>
        <w:t>Quarantine Regulations</w:t>
      </w:r>
      <w:r w:rsidR="00C07953" w:rsidRPr="00C07953">
        <w:rPr>
          <w:i/>
        </w:rPr>
        <w:t> </w:t>
      </w:r>
      <w:r w:rsidRPr="00C07953">
        <w:rPr>
          <w:i/>
        </w:rPr>
        <w:t>2000</w:t>
      </w:r>
      <w:r w:rsidRPr="00C07953">
        <w:t>, as in force before the commencement day.</w:t>
      </w:r>
    </w:p>
    <w:p w:rsidR="00690435" w:rsidRPr="00C07953" w:rsidRDefault="00690435" w:rsidP="00221857">
      <w:pPr>
        <w:pStyle w:val="Item"/>
      </w:pPr>
      <w:r w:rsidRPr="00C07953">
        <w:rPr>
          <w:b/>
          <w:i/>
        </w:rPr>
        <w:t>Quarantine Service Fees Determination</w:t>
      </w:r>
      <w:r w:rsidR="00C07953" w:rsidRPr="00C07953">
        <w:rPr>
          <w:b/>
          <w:i/>
        </w:rPr>
        <w:t> </w:t>
      </w:r>
      <w:r w:rsidRPr="00C07953">
        <w:rPr>
          <w:b/>
          <w:i/>
        </w:rPr>
        <w:t>2005</w:t>
      </w:r>
      <w:r w:rsidRPr="00C07953">
        <w:t xml:space="preserve"> means the </w:t>
      </w:r>
      <w:r w:rsidRPr="00C07953">
        <w:rPr>
          <w:i/>
        </w:rPr>
        <w:t>Quarantine Service Fees Determination</w:t>
      </w:r>
      <w:r w:rsidR="00C07953" w:rsidRPr="00C07953">
        <w:rPr>
          <w:i/>
        </w:rPr>
        <w:t> </w:t>
      </w:r>
      <w:r w:rsidRPr="00C07953">
        <w:rPr>
          <w:i/>
        </w:rPr>
        <w:t>2005</w:t>
      </w:r>
      <w:r w:rsidRPr="00C07953">
        <w:t xml:space="preserve">, as in force </w:t>
      </w:r>
      <w:r w:rsidR="00F62A9E" w:rsidRPr="00C07953">
        <w:t>under section</w:t>
      </w:r>
      <w:r w:rsidR="00C07953" w:rsidRPr="00C07953">
        <w:t> </w:t>
      </w:r>
      <w:r w:rsidR="00F62A9E" w:rsidRPr="00C07953">
        <w:t xml:space="preserve">86E of the Quarantine Act </w:t>
      </w:r>
      <w:r w:rsidRPr="00C07953">
        <w:t>before the commencement day.</w:t>
      </w:r>
    </w:p>
    <w:p w:rsidR="00E20E71" w:rsidRPr="00C07953" w:rsidRDefault="00E20E71" w:rsidP="00E20E71">
      <w:pPr>
        <w:pStyle w:val="ItemHead"/>
      </w:pPr>
      <w:r w:rsidRPr="00C07953">
        <w:t>2  Import risk analysis in progress under the Quarantine Regulations</w:t>
      </w:r>
    </w:p>
    <w:p w:rsidR="00E20E71" w:rsidRPr="00C07953" w:rsidRDefault="00E20E71" w:rsidP="00E20E71">
      <w:pPr>
        <w:pStyle w:val="Subitem"/>
      </w:pPr>
      <w:r w:rsidRPr="00C07953">
        <w:t>(1)</w:t>
      </w:r>
      <w:r w:rsidRPr="00C07953">
        <w:tab/>
        <w:t xml:space="preserve">This </w:t>
      </w:r>
      <w:r w:rsidR="00924866" w:rsidRPr="00C07953">
        <w:t xml:space="preserve">item </w:t>
      </w:r>
      <w:r w:rsidRPr="00C07953">
        <w:t xml:space="preserve">applies if an import risk analysis (the </w:t>
      </w:r>
      <w:r w:rsidRPr="00C07953">
        <w:rPr>
          <w:b/>
          <w:i/>
        </w:rPr>
        <w:t>existing IRA</w:t>
      </w:r>
      <w:r w:rsidRPr="00C07953">
        <w:t>) in relation to particular goods, or a particular class of goods, had been started under Part</w:t>
      </w:r>
      <w:r w:rsidR="00C07953" w:rsidRPr="00C07953">
        <w:t> </w:t>
      </w:r>
      <w:r w:rsidRPr="00C07953">
        <w:t>6A of the Quarantine Regulations, but had not been completed before the commencement day.</w:t>
      </w:r>
    </w:p>
    <w:p w:rsidR="00E20E71" w:rsidRPr="00C07953" w:rsidRDefault="00E20E71" w:rsidP="00E20E71">
      <w:pPr>
        <w:pStyle w:val="Subitem"/>
      </w:pPr>
      <w:r w:rsidRPr="00C07953">
        <w:t>(2)</w:t>
      </w:r>
      <w:r w:rsidRPr="00C07953">
        <w:tab/>
        <w:t xml:space="preserve">The Director of Biosecurity may continue to conduct the existing IRA as if it were a </w:t>
      </w:r>
      <w:proofErr w:type="spellStart"/>
      <w:r w:rsidRPr="00C07953">
        <w:t>BIRA</w:t>
      </w:r>
      <w:proofErr w:type="spellEnd"/>
      <w:r w:rsidRPr="00C07953">
        <w:t xml:space="preserve"> and, for that purpose, a requirement in the process prescribed by regulations made for the purposes of paragraph</w:t>
      </w:r>
      <w:r w:rsidR="00C07953" w:rsidRPr="00C07953">
        <w:t> </w:t>
      </w:r>
      <w:r w:rsidRPr="00C07953">
        <w:t>169(1)(a) of the Biosecurity Act</w:t>
      </w:r>
      <w:r w:rsidRPr="00C07953">
        <w:rPr>
          <w:i/>
        </w:rPr>
        <w:t xml:space="preserve"> </w:t>
      </w:r>
      <w:r w:rsidRPr="00C07953">
        <w:t xml:space="preserve">is taken to have been complied with in relation to the </w:t>
      </w:r>
      <w:proofErr w:type="spellStart"/>
      <w:r w:rsidRPr="00C07953">
        <w:t>BIRA</w:t>
      </w:r>
      <w:proofErr w:type="spellEnd"/>
      <w:r w:rsidRPr="00C07953">
        <w:t xml:space="preserve"> if the Director is satisfied that an equivalent requirement had been complied with in the course of conducting the existing IRA under the Quarantine Regulations.</w:t>
      </w:r>
    </w:p>
    <w:p w:rsidR="00E20E71" w:rsidRPr="00C07953" w:rsidRDefault="00E20E71" w:rsidP="00E20E71">
      <w:pPr>
        <w:pStyle w:val="notemargin"/>
      </w:pPr>
      <w:r w:rsidRPr="00C07953">
        <w:t>Note:</w:t>
      </w:r>
      <w:r w:rsidRPr="00C07953">
        <w:tab/>
        <w:t>Division</w:t>
      </w:r>
      <w:r w:rsidR="00C07953" w:rsidRPr="00C07953">
        <w:t> </w:t>
      </w:r>
      <w:r w:rsidRPr="00C07953">
        <w:t>1 of Part</w:t>
      </w:r>
      <w:r w:rsidR="00C07953" w:rsidRPr="00C07953">
        <w:t> </w:t>
      </w:r>
      <w:r w:rsidRPr="00C07953">
        <w:t>4 of Chapter</w:t>
      </w:r>
      <w:r w:rsidR="00C07953" w:rsidRPr="00C07953">
        <w:t> </w:t>
      </w:r>
      <w:r w:rsidRPr="00C07953">
        <w:t xml:space="preserve">2 of the </w:t>
      </w:r>
      <w:r w:rsidRPr="00C07953">
        <w:rPr>
          <w:i/>
        </w:rPr>
        <w:t>Biosecurity Regulation</w:t>
      </w:r>
      <w:r w:rsidR="00C07953" w:rsidRPr="00C07953">
        <w:rPr>
          <w:i/>
        </w:rPr>
        <w:t> </w:t>
      </w:r>
      <w:r w:rsidRPr="00C07953">
        <w:rPr>
          <w:i/>
        </w:rPr>
        <w:t>2016</w:t>
      </w:r>
      <w:r w:rsidR="00861007" w:rsidRPr="00C07953">
        <w:t xml:space="preserve"> prescribes</w:t>
      </w:r>
      <w:r w:rsidR="00CB6BB6" w:rsidRPr="00C07953">
        <w:t xml:space="preserve"> the process for conducting a </w:t>
      </w:r>
      <w:proofErr w:type="spellStart"/>
      <w:r w:rsidR="00CB6BB6" w:rsidRPr="00C07953">
        <w:t>BIRA</w:t>
      </w:r>
      <w:proofErr w:type="spellEnd"/>
      <w:r w:rsidR="00CB6BB6" w:rsidRPr="00C07953">
        <w:t>.</w:t>
      </w:r>
    </w:p>
    <w:p w:rsidR="00E20E71" w:rsidRPr="00C07953" w:rsidRDefault="00E20E71" w:rsidP="00E20E71">
      <w:pPr>
        <w:pStyle w:val="Subitem"/>
      </w:pPr>
      <w:r w:rsidRPr="00C07953">
        <w:t>(3)</w:t>
      </w:r>
      <w:r w:rsidRPr="00C07953">
        <w:tab/>
        <w:t>The Director of Biosecurity must publish on the Agriculture Department’s website a notice:</w:t>
      </w:r>
    </w:p>
    <w:p w:rsidR="00E20E71" w:rsidRPr="00C07953" w:rsidRDefault="00E20E71" w:rsidP="00E20E71">
      <w:pPr>
        <w:pStyle w:val="paragraph"/>
      </w:pPr>
      <w:r w:rsidRPr="00C07953">
        <w:tab/>
        <w:t>(a)</w:t>
      </w:r>
      <w:r w:rsidRPr="00C07953">
        <w:tab/>
        <w:t>identifying the existing IRA; and</w:t>
      </w:r>
    </w:p>
    <w:p w:rsidR="00E20E71" w:rsidRPr="00C07953" w:rsidRDefault="00E20E71" w:rsidP="00E20E71">
      <w:pPr>
        <w:pStyle w:val="paragraph"/>
      </w:pPr>
      <w:r w:rsidRPr="00C07953">
        <w:tab/>
        <w:t>(b)</w:t>
      </w:r>
      <w:r w:rsidRPr="00C07953">
        <w:tab/>
        <w:t xml:space="preserve">stating that the existing IRA will continue to be conducted as a </w:t>
      </w:r>
      <w:proofErr w:type="spellStart"/>
      <w:r w:rsidRPr="00C07953">
        <w:t>BIRA</w:t>
      </w:r>
      <w:proofErr w:type="spellEnd"/>
      <w:r w:rsidRPr="00C07953">
        <w:t xml:space="preserve"> in accordance with the process prescribed by regulations made for the purposes of paragraph</w:t>
      </w:r>
      <w:r w:rsidR="00C07953" w:rsidRPr="00C07953">
        <w:t> </w:t>
      </w:r>
      <w:r w:rsidRPr="00C07953">
        <w:t>169(1)(a) of the Biosecurity Act; and</w:t>
      </w:r>
    </w:p>
    <w:p w:rsidR="00E20E71" w:rsidRPr="00C07953" w:rsidRDefault="00E20E71" w:rsidP="00E20E71">
      <w:pPr>
        <w:pStyle w:val="paragraph"/>
      </w:pPr>
      <w:r w:rsidRPr="00C07953">
        <w:tab/>
        <w:t>(c)</w:t>
      </w:r>
      <w:r w:rsidRPr="00C07953">
        <w:tab/>
        <w:t xml:space="preserve">specifying the requirements (if any) in the prescribed process that are taken to have been complied with in relation to the </w:t>
      </w:r>
      <w:proofErr w:type="spellStart"/>
      <w:r w:rsidRPr="00C07953">
        <w:t>BIRA</w:t>
      </w:r>
      <w:proofErr w:type="spellEnd"/>
      <w:r w:rsidRPr="00C07953">
        <w:t>.</w:t>
      </w:r>
    </w:p>
    <w:p w:rsidR="00E20E71" w:rsidRPr="00C07953" w:rsidRDefault="00E20E71" w:rsidP="00E20E71">
      <w:pPr>
        <w:pStyle w:val="Subitem"/>
      </w:pPr>
      <w:r w:rsidRPr="00C07953">
        <w:t>(4)</w:t>
      </w:r>
      <w:r w:rsidRPr="00C07953">
        <w:tab/>
        <w:t xml:space="preserve">For the purpose of continuing to conduct the existing IRA as a </w:t>
      </w:r>
      <w:proofErr w:type="spellStart"/>
      <w:r w:rsidRPr="00C07953">
        <w:t>BIRA</w:t>
      </w:r>
      <w:proofErr w:type="spellEnd"/>
      <w:r w:rsidRPr="00C07953">
        <w:t>, section</w:t>
      </w:r>
      <w:r w:rsidR="00C07953" w:rsidRPr="00C07953">
        <w:t> </w:t>
      </w:r>
      <w:r w:rsidR="00600A1A" w:rsidRPr="00C07953">
        <w:t>31</w:t>
      </w:r>
      <w:r w:rsidRPr="00C07953">
        <w:t xml:space="preserve"> of the </w:t>
      </w:r>
      <w:r w:rsidRPr="00C07953">
        <w:rPr>
          <w:i/>
        </w:rPr>
        <w:t>Biosecurity Regulation</w:t>
      </w:r>
      <w:r w:rsidR="00C07953" w:rsidRPr="00C07953">
        <w:rPr>
          <w:i/>
        </w:rPr>
        <w:t> </w:t>
      </w:r>
      <w:r w:rsidRPr="00C07953">
        <w:rPr>
          <w:i/>
        </w:rPr>
        <w:t>2016</w:t>
      </w:r>
      <w:r w:rsidRPr="00C07953">
        <w:t xml:space="preserve"> has effect as if:</w:t>
      </w:r>
    </w:p>
    <w:p w:rsidR="00E20E71" w:rsidRPr="00C07953" w:rsidRDefault="00E20E71" w:rsidP="00E20E71">
      <w:pPr>
        <w:pStyle w:val="paragraph"/>
      </w:pPr>
      <w:r w:rsidRPr="00C07953">
        <w:tab/>
        <w:t>(a)</w:t>
      </w:r>
      <w:r w:rsidRPr="00C07953">
        <w:tab/>
        <w:t xml:space="preserve">the words “within the period of 30 months commencing on the day the notice in relation to the </w:t>
      </w:r>
      <w:proofErr w:type="spellStart"/>
      <w:r w:rsidRPr="00C07953">
        <w:t>BIRA</w:t>
      </w:r>
      <w:proofErr w:type="spellEnd"/>
      <w:r w:rsidRPr="00C07953">
        <w:t xml:space="preserve"> was given under section</w:t>
      </w:r>
      <w:r w:rsidR="00C07953" w:rsidRPr="00C07953">
        <w:t> </w:t>
      </w:r>
      <w:r w:rsidR="00600A1A" w:rsidRPr="00C07953">
        <w:t>24</w:t>
      </w:r>
      <w:r w:rsidRPr="00C07953">
        <w:t xml:space="preserve">” in </w:t>
      </w:r>
      <w:r w:rsidR="00600A1A" w:rsidRPr="00C07953">
        <w:t>subsection</w:t>
      </w:r>
      <w:r w:rsidR="00C07953" w:rsidRPr="00C07953">
        <w:t> </w:t>
      </w:r>
      <w:r w:rsidR="00600A1A" w:rsidRPr="00C07953">
        <w:t>31</w:t>
      </w:r>
      <w:r w:rsidRPr="00C07953">
        <w:t>(1) were omitted</w:t>
      </w:r>
      <w:r w:rsidR="00F032E2" w:rsidRPr="00C07953">
        <w:t>,</w:t>
      </w:r>
      <w:r w:rsidRPr="00C07953">
        <w:t xml:space="preserve"> and the words “as soon as practicable after the report is prepared” were substituted; and</w:t>
      </w:r>
    </w:p>
    <w:p w:rsidR="00E20E71" w:rsidRPr="00C07953" w:rsidRDefault="00E20E71" w:rsidP="00E20E71">
      <w:pPr>
        <w:pStyle w:val="paragraph"/>
      </w:pPr>
      <w:r w:rsidRPr="00C07953">
        <w:tab/>
        <w:t>(b)</w:t>
      </w:r>
      <w:r w:rsidRPr="00C07953">
        <w:tab/>
      </w:r>
      <w:r w:rsidR="00600A1A" w:rsidRPr="00C07953">
        <w:t>subsections</w:t>
      </w:r>
      <w:r w:rsidR="00C07953" w:rsidRPr="00C07953">
        <w:t> </w:t>
      </w:r>
      <w:r w:rsidR="00600A1A" w:rsidRPr="00C07953">
        <w:t>31</w:t>
      </w:r>
      <w:r w:rsidRPr="00C07953">
        <w:t>(2) to (8) were omitted.</w:t>
      </w:r>
    </w:p>
    <w:p w:rsidR="003158C6" w:rsidRPr="00C07953" w:rsidRDefault="00E20E71" w:rsidP="003158C6">
      <w:pPr>
        <w:pStyle w:val="ItemHead"/>
      </w:pPr>
      <w:r w:rsidRPr="00C07953">
        <w:t>3</w:t>
      </w:r>
      <w:r w:rsidR="003158C6" w:rsidRPr="00C07953">
        <w:t xml:space="preserve">  Fees for quarantine services for which no demand for payment had been made before commencement day</w:t>
      </w:r>
    </w:p>
    <w:p w:rsidR="00CB6BB6" w:rsidRPr="00C07953" w:rsidRDefault="00CB6BB6" w:rsidP="00CB6BB6">
      <w:pPr>
        <w:pStyle w:val="Subitem"/>
      </w:pPr>
      <w:r w:rsidRPr="00C07953">
        <w:t>(1)</w:t>
      </w:r>
      <w:r w:rsidRPr="00C07953">
        <w:tab/>
        <w:t>This item applies in relation to a service referred to in the table in subsection</w:t>
      </w:r>
      <w:r w:rsidR="00C07953" w:rsidRPr="00C07953">
        <w:t> </w:t>
      </w:r>
      <w:r w:rsidRPr="00C07953">
        <w:t xml:space="preserve">6(1) of the </w:t>
      </w:r>
      <w:r w:rsidRPr="00C07953">
        <w:rPr>
          <w:i/>
        </w:rPr>
        <w:t>Quarantine Service Fees Determination</w:t>
      </w:r>
      <w:r w:rsidR="00C07953" w:rsidRPr="00C07953">
        <w:rPr>
          <w:i/>
        </w:rPr>
        <w:t> </w:t>
      </w:r>
      <w:r w:rsidRPr="00C07953">
        <w:rPr>
          <w:i/>
        </w:rPr>
        <w:t>2005</w:t>
      </w:r>
      <w:r w:rsidRPr="00C07953">
        <w:t xml:space="preserve"> that was provided before the commencement day if:</w:t>
      </w:r>
    </w:p>
    <w:p w:rsidR="00CB6BB6" w:rsidRPr="00C07953" w:rsidRDefault="00CB6BB6" w:rsidP="00CB6BB6">
      <w:pPr>
        <w:pStyle w:val="paragraph"/>
      </w:pPr>
      <w:r w:rsidRPr="00C07953">
        <w:tab/>
        <w:t>(a)</w:t>
      </w:r>
      <w:r w:rsidRPr="00C07953">
        <w:tab/>
        <w:t>a fee for, or in relation to, the service was payable under that Determination; and</w:t>
      </w:r>
    </w:p>
    <w:p w:rsidR="00CB6BB6" w:rsidRPr="00C07953" w:rsidRDefault="00CB6BB6" w:rsidP="00CB6BB6">
      <w:pPr>
        <w:pStyle w:val="paragraph"/>
      </w:pPr>
      <w:r w:rsidRPr="00C07953">
        <w:tab/>
        <w:t>(b)</w:t>
      </w:r>
      <w:r w:rsidRPr="00C07953">
        <w:tab/>
        <w:t xml:space="preserve"> a demand for payment of the fee had not been made before the commencement day.</w:t>
      </w:r>
    </w:p>
    <w:p w:rsidR="003158C6" w:rsidRPr="00C07953" w:rsidRDefault="003158C6" w:rsidP="003158C6">
      <w:pPr>
        <w:pStyle w:val="Subitem"/>
      </w:pPr>
      <w:r w:rsidRPr="00C07953">
        <w:t>(2)</w:t>
      </w:r>
      <w:r w:rsidRPr="00C07953">
        <w:tab/>
        <w:t xml:space="preserve">The fee is due and payable when a demand for payment of the </w:t>
      </w:r>
      <w:r w:rsidR="00CB6BB6" w:rsidRPr="00C07953">
        <w:t>fee</w:t>
      </w:r>
      <w:r w:rsidRPr="00C07953">
        <w:t xml:space="preserve"> is made.</w:t>
      </w:r>
    </w:p>
    <w:p w:rsidR="003158C6" w:rsidRPr="00C07953" w:rsidRDefault="003158C6" w:rsidP="003158C6">
      <w:pPr>
        <w:pStyle w:val="Subitem"/>
      </w:pPr>
      <w:r w:rsidRPr="00C07953">
        <w:t>(3)</w:t>
      </w:r>
      <w:r w:rsidRPr="00C07953">
        <w:tab/>
        <w:t>The fee is payable by the person to whom the service was provided.</w:t>
      </w:r>
    </w:p>
    <w:p w:rsidR="003158C6" w:rsidRPr="00C07953" w:rsidRDefault="003158C6" w:rsidP="003158C6">
      <w:pPr>
        <w:pStyle w:val="Subitem"/>
      </w:pPr>
      <w:r w:rsidRPr="00C07953">
        <w:t>(4)</w:t>
      </w:r>
      <w:r w:rsidRPr="00C07953">
        <w:tab/>
      </w:r>
      <w:r w:rsidR="00D35358" w:rsidRPr="00C07953">
        <w:t xml:space="preserve">If a demand for payment of the fee is made under </w:t>
      </w:r>
      <w:proofErr w:type="spellStart"/>
      <w:r w:rsidR="00C07953" w:rsidRPr="00C07953">
        <w:t>subitem</w:t>
      </w:r>
      <w:proofErr w:type="spellEnd"/>
      <w:r w:rsidR="00C07953" w:rsidRPr="00C07953">
        <w:t> (</w:t>
      </w:r>
      <w:r w:rsidR="00D35358" w:rsidRPr="00C07953">
        <w:t>2), t</w:t>
      </w:r>
      <w:r w:rsidRPr="00C07953">
        <w:t xml:space="preserve">he Biosecurity Act applies in relation to the </w:t>
      </w:r>
      <w:r w:rsidR="00D35358" w:rsidRPr="00C07953">
        <w:t xml:space="preserve">fee </w:t>
      </w:r>
      <w:r w:rsidRPr="00C07953">
        <w:t xml:space="preserve">as if </w:t>
      </w:r>
      <w:r w:rsidR="00D35358" w:rsidRPr="00C07953">
        <w:t xml:space="preserve">it </w:t>
      </w:r>
      <w:r w:rsidRPr="00C07953">
        <w:t>were a cost</w:t>
      </w:r>
      <w:r w:rsidR="00C07953">
        <w:noBreakHyphen/>
      </w:r>
      <w:r w:rsidRPr="00C07953">
        <w:t>recovery charge.</w:t>
      </w:r>
    </w:p>
    <w:p w:rsidR="00D35358" w:rsidRPr="00C07953" w:rsidRDefault="00D35358" w:rsidP="00D35358">
      <w:pPr>
        <w:pStyle w:val="notemargin"/>
      </w:pPr>
      <w:r w:rsidRPr="00C07953">
        <w:t>Note 1:</w:t>
      </w:r>
      <w:r w:rsidRPr="00C07953">
        <w:tab/>
        <w:t>An agent of a person who is liable to pay a cost</w:t>
      </w:r>
      <w:r w:rsidR="00C07953">
        <w:noBreakHyphen/>
      </w:r>
      <w:r w:rsidRPr="00C07953">
        <w:t xml:space="preserve">recovery charge under the </w:t>
      </w:r>
      <w:r w:rsidRPr="00C07953">
        <w:rPr>
          <w:i/>
        </w:rPr>
        <w:t>Biosecurity Regulation</w:t>
      </w:r>
      <w:r w:rsidR="00C07953" w:rsidRPr="00C07953">
        <w:rPr>
          <w:i/>
        </w:rPr>
        <w:t> </w:t>
      </w:r>
      <w:r w:rsidRPr="00C07953">
        <w:rPr>
          <w:i/>
        </w:rPr>
        <w:t xml:space="preserve">2016 </w:t>
      </w:r>
      <w:r w:rsidRPr="00C07953">
        <w:t>is jointly and severally liable with that person to pay the charge (see section</w:t>
      </w:r>
      <w:r w:rsidR="00C07953" w:rsidRPr="00C07953">
        <w:t> </w:t>
      </w:r>
      <w:r w:rsidR="00D75687" w:rsidRPr="00C07953">
        <w:t>112</w:t>
      </w:r>
      <w:r w:rsidRPr="00C07953">
        <w:t xml:space="preserve"> of the </w:t>
      </w:r>
      <w:r w:rsidRPr="00C07953">
        <w:rPr>
          <w:i/>
        </w:rPr>
        <w:t>Biosecurity Regulation</w:t>
      </w:r>
      <w:r w:rsidR="00C07953" w:rsidRPr="00C07953">
        <w:rPr>
          <w:i/>
        </w:rPr>
        <w:t> </w:t>
      </w:r>
      <w:r w:rsidRPr="00C07953">
        <w:rPr>
          <w:i/>
        </w:rPr>
        <w:t>2016</w:t>
      </w:r>
      <w:r w:rsidRPr="00C07953">
        <w:t>).</w:t>
      </w:r>
    </w:p>
    <w:p w:rsidR="003158C6" w:rsidRPr="00C07953" w:rsidRDefault="003158C6" w:rsidP="003158C6">
      <w:pPr>
        <w:pStyle w:val="notemargin"/>
      </w:pPr>
      <w:r w:rsidRPr="00C07953">
        <w:t>Note</w:t>
      </w:r>
      <w:r w:rsidR="00D35358" w:rsidRPr="00C07953">
        <w:t xml:space="preserve"> 2</w:t>
      </w:r>
      <w:r w:rsidRPr="00C07953">
        <w:t>:</w:t>
      </w:r>
      <w:r w:rsidRPr="00C07953">
        <w:tab/>
        <w:t>Divisions</w:t>
      </w:r>
      <w:r w:rsidR="00C07953" w:rsidRPr="00C07953">
        <w:t> </w:t>
      </w:r>
      <w:r w:rsidR="00895F2B" w:rsidRPr="00C07953">
        <w:t>3 and 4</w:t>
      </w:r>
      <w:r w:rsidRPr="00C07953">
        <w:t xml:space="preserve"> of Part</w:t>
      </w:r>
      <w:r w:rsidR="00C07953" w:rsidRPr="00C07953">
        <w:t> </w:t>
      </w:r>
      <w:r w:rsidRPr="00C07953">
        <w:t>3 of Chapter</w:t>
      </w:r>
      <w:r w:rsidR="00C07953" w:rsidRPr="00C07953">
        <w:t> </w:t>
      </w:r>
      <w:r w:rsidRPr="00C07953">
        <w:t>11 of the Biosecurity Act set out rules for recovery of cost</w:t>
      </w:r>
      <w:r w:rsidR="00C07953">
        <w:noBreakHyphen/>
      </w:r>
      <w:r w:rsidRPr="00C07953">
        <w:t>recovery charges, and allow regulations to provide for a late payment fee for a cost</w:t>
      </w:r>
      <w:r w:rsidR="00C07953">
        <w:noBreakHyphen/>
      </w:r>
      <w:r w:rsidRPr="00C07953">
        <w:t>recovery charge that is not paid by the time prescribed by the regulations as the time the charge is due and payable.</w:t>
      </w:r>
    </w:p>
    <w:p w:rsidR="00723A79" w:rsidRPr="00C07953" w:rsidRDefault="00E20E71" w:rsidP="00723A79">
      <w:pPr>
        <w:pStyle w:val="ItemHead"/>
      </w:pPr>
      <w:r w:rsidRPr="00C07953">
        <w:t>4</w:t>
      </w:r>
      <w:r w:rsidR="00723A79" w:rsidRPr="00C07953">
        <w:t xml:space="preserve">  </w:t>
      </w:r>
      <w:r w:rsidR="00A23351" w:rsidRPr="00C07953">
        <w:t>C</w:t>
      </w:r>
      <w:r w:rsidR="00723A79" w:rsidRPr="00C07953">
        <w:t>harges</w:t>
      </w:r>
      <w:r w:rsidR="006273D3" w:rsidRPr="00C07953">
        <w:t xml:space="preserve"> </w:t>
      </w:r>
      <w:r w:rsidR="00A23351" w:rsidRPr="00C07953">
        <w:t xml:space="preserve">for quarantine matters </w:t>
      </w:r>
      <w:r w:rsidR="006273D3" w:rsidRPr="00C07953">
        <w:t xml:space="preserve">for which no demand for payment </w:t>
      </w:r>
      <w:r w:rsidR="00A23351" w:rsidRPr="00C07953">
        <w:t xml:space="preserve">had been </w:t>
      </w:r>
      <w:r w:rsidR="006273D3" w:rsidRPr="00C07953">
        <w:t>made before commencement day</w:t>
      </w:r>
    </w:p>
    <w:p w:rsidR="00CB6BB6" w:rsidRPr="00C07953" w:rsidRDefault="00CB6BB6" w:rsidP="00CB6BB6">
      <w:pPr>
        <w:pStyle w:val="Subitem"/>
      </w:pPr>
      <w:r w:rsidRPr="00C07953">
        <w:t>(1)</w:t>
      </w:r>
      <w:r w:rsidRPr="00C07953">
        <w:tab/>
        <w:t>This item applies in relation to a quarantine matter in relation to which a quarantine charge was payable if a demand for payment of the charge had not been</w:t>
      </w:r>
      <w:r w:rsidR="00F106FE" w:rsidRPr="00C07953">
        <w:t xml:space="preserve"> made before the commencement</w:t>
      </w:r>
      <w:r w:rsidRPr="00C07953">
        <w:t xml:space="preserve"> day.</w:t>
      </w:r>
    </w:p>
    <w:p w:rsidR="00B24BC5" w:rsidRPr="00C07953" w:rsidRDefault="00E90D55" w:rsidP="00FD2309">
      <w:pPr>
        <w:pStyle w:val="Subitem"/>
      </w:pPr>
      <w:r w:rsidRPr="00C07953">
        <w:t>(2)</w:t>
      </w:r>
      <w:r w:rsidRPr="00C07953">
        <w:tab/>
      </w:r>
      <w:r w:rsidR="00B24BC5" w:rsidRPr="00C07953">
        <w:t>The quarantine charge is due and payable when a demand for payment of the charge is made.</w:t>
      </w:r>
    </w:p>
    <w:p w:rsidR="00B24BC5" w:rsidRPr="00C07953" w:rsidRDefault="00B24BC5" w:rsidP="00FD2309">
      <w:pPr>
        <w:pStyle w:val="Subitem"/>
      </w:pPr>
      <w:r w:rsidRPr="00C07953">
        <w:t>(3)</w:t>
      </w:r>
      <w:r w:rsidRPr="00C07953">
        <w:tab/>
        <w:t>The person who is liable to pay the quarantine charge is the person prescribed by (as the case requires):</w:t>
      </w:r>
    </w:p>
    <w:p w:rsidR="00B24BC5" w:rsidRPr="00C07953" w:rsidRDefault="00B24BC5" w:rsidP="00B24BC5">
      <w:pPr>
        <w:pStyle w:val="paragraph"/>
      </w:pPr>
      <w:r w:rsidRPr="00C07953">
        <w:tab/>
        <w:t>(a)</w:t>
      </w:r>
      <w:r w:rsidRPr="00C07953">
        <w:tab/>
        <w:t>section</w:t>
      </w:r>
      <w:r w:rsidR="00C07953" w:rsidRPr="00C07953">
        <w:t> </w:t>
      </w:r>
      <w:r w:rsidRPr="00C07953">
        <w:t xml:space="preserve">7 of the </w:t>
      </w:r>
      <w:r w:rsidRPr="00C07953">
        <w:rPr>
          <w:i/>
        </w:rPr>
        <w:t>Quarantine Charges (Imposition—Customs) Regulation</w:t>
      </w:r>
      <w:r w:rsidR="00C07953" w:rsidRPr="00C07953">
        <w:rPr>
          <w:i/>
        </w:rPr>
        <w:t> </w:t>
      </w:r>
      <w:r w:rsidR="00F032E2" w:rsidRPr="00C07953">
        <w:rPr>
          <w:i/>
        </w:rPr>
        <w:t>2014</w:t>
      </w:r>
      <w:r w:rsidRPr="00C07953">
        <w:t>, as in force immediately before the commencement day; or</w:t>
      </w:r>
    </w:p>
    <w:p w:rsidR="00B24BC5" w:rsidRPr="00C07953" w:rsidRDefault="00B24BC5" w:rsidP="00B24BC5">
      <w:pPr>
        <w:pStyle w:val="paragraph"/>
      </w:pPr>
      <w:r w:rsidRPr="00C07953">
        <w:tab/>
        <w:t>(b)</w:t>
      </w:r>
      <w:r w:rsidRPr="00C07953">
        <w:tab/>
        <w:t>section</w:t>
      </w:r>
      <w:r w:rsidR="00C07953" w:rsidRPr="00C07953">
        <w:t> </w:t>
      </w:r>
      <w:r w:rsidRPr="00C07953">
        <w:t xml:space="preserve">7 of the </w:t>
      </w:r>
      <w:r w:rsidRPr="00C07953">
        <w:rPr>
          <w:i/>
        </w:rPr>
        <w:t>Quarantine Charges (Imposition—General) Regulation</w:t>
      </w:r>
      <w:r w:rsidR="00C07953" w:rsidRPr="00C07953">
        <w:rPr>
          <w:i/>
        </w:rPr>
        <w:t> </w:t>
      </w:r>
      <w:r w:rsidRPr="00C07953">
        <w:rPr>
          <w:i/>
        </w:rPr>
        <w:t>2015</w:t>
      </w:r>
      <w:r w:rsidRPr="00C07953">
        <w:t>, as in force immediately before the commencement day.</w:t>
      </w:r>
    </w:p>
    <w:p w:rsidR="00D35358" w:rsidRPr="00C07953" w:rsidRDefault="00D35358" w:rsidP="00D35358">
      <w:pPr>
        <w:pStyle w:val="Subitem"/>
      </w:pPr>
      <w:r w:rsidRPr="00C07953">
        <w:t>(4)</w:t>
      </w:r>
      <w:r w:rsidRPr="00C07953">
        <w:tab/>
        <w:t xml:space="preserve">If a demand for payment of the quarantine charge is made under </w:t>
      </w:r>
      <w:proofErr w:type="spellStart"/>
      <w:r w:rsidR="00C07953" w:rsidRPr="00C07953">
        <w:t>subitem</w:t>
      </w:r>
      <w:proofErr w:type="spellEnd"/>
      <w:r w:rsidR="00C07953" w:rsidRPr="00C07953">
        <w:t> (</w:t>
      </w:r>
      <w:r w:rsidRPr="00C07953">
        <w:t>2), the Biosecurity Act applies in relation to the charge as if it were a cost</w:t>
      </w:r>
      <w:r w:rsidR="00C07953">
        <w:noBreakHyphen/>
      </w:r>
      <w:r w:rsidRPr="00C07953">
        <w:t>recovery charge.</w:t>
      </w:r>
    </w:p>
    <w:p w:rsidR="00D35358" w:rsidRPr="00C07953" w:rsidRDefault="00D35358" w:rsidP="00D35358">
      <w:pPr>
        <w:pStyle w:val="notemargin"/>
      </w:pPr>
      <w:r w:rsidRPr="00C07953">
        <w:t>Note 1:</w:t>
      </w:r>
      <w:r w:rsidRPr="00C07953">
        <w:tab/>
        <w:t>An agent of a person who is liable to pay a cost</w:t>
      </w:r>
      <w:r w:rsidR="00C07953">
        <w:noBreakHyphen/>
      </w:r>
      <w:r w:rsidRPr="00C07953">
        <w:t xml:space="preserve">recovery charge under the </w:t>
      </w:r>
      <w:r w:rsidRPr="00C07953">
        <w:rPr>
          <w:i/>
        </w:rPr>
        <w:t>Biosecurity Regulation</w:t>
      </w:r>
      <w:r w:rsidR="00C07953" w:rsidRPr="00C07953">
        <w:rPr>
          <w:i/>
        </w:rPr>
        <w:t> </w:t>
      </w:r>
      <w:r w:rsidRPr="00C07953">
        <w:rPr>
          <w:i/>
        </w:rPr>
        <w:t xml:space="preserve">2016 </w:t>
      </w:r>
      <w:r w:rsidRPr="00C07953">
        <w:t xml:space="preserve">is jointly and severally liable with that person to pay the charge (see </w:t>
      </w:r>
      <w:r w:rsidR="00D75687" w:rsidRPr="00C07953">
        <w:t>section</w:t>
      </w:r>
      <w:r w:rsidR="00C07953" w:rsidRPr="00C07953">
        <w:t> </w:t>
      </w:r>
      <w:r w:rsidR="00D75687" w:rsidRPr="00C07953">
        <w:t>112</w:t>
      </w:r>
      <w:r w:rsidRPr="00C07953">
        <w:t xml:space="preserve"> of the </w:t>
      </w:r>
      <w:r w:rsidRPr="00C07953">
        <w:rPr>
          <w:i/>
        </w:rPr>
        <w:t>Biosecurity Regulation</w:t>
      </w:r>
      <w:r w:rsidR="00C07953" w:rsidRPr="00C07953">
        <w:rPr>
          <w:i/>
        </w:rPr>
        <w:t> </w:t>
      </w:r>
      <w:r w:rsidRPr="00C07953">
        <w:rPr>
          <w:i/>
        </w:rPr>
        <w:t>2016</w:t>
      </w:r>
      <w:r w:rsidRPr="00C07953">
        <w:t>).</w:t>
      </w:r>
    </w:p>
    <w:p w:rsidR="003158C6" w:rsidRPr="00C07953" w:rsidRDefault="003158C6" w:rsidP="003158C6">
      <w:pPr>
        <w:pStyle w:val="notemargin"/>
      </w:pPr>
      <w:r w:rsidRPr="00C07953">
        <w:t>Note</w:t>
      </w:r>
      <w:r w:rsidR="00D35358" w:rsidRPr="00C07953">
        <w:t xml:space="preserve"> 2</w:t>
      </w:r>
      <w:r w:rsidRPr="00C07953">
        <w:t>:</w:t>
      </w:r>
      <w:r w:rsidRPr="00C07953">
        <w:tab/>
        <w:t>Divisions</w:t>
      </w:r>
      <w:r w:rsidR="00C07953" w:rsidRPr="00C07953">
        <w:t> </w:t>
      </w:r>
      <w:r w:rsidR="00B56C25" w:rsidRPr="00C07953">
        <w:t>3 and 4</w:t>
      </w:r>
      <w:r w:rsidRPr="00C07953">
        <w:t xml:space="preserve"> of Part</w:t>
      </w:r>
      <w:r w:rsidR="00C07953" w:rsidRPr="00C07953">
        <w:t> </w:t>
      </w:r>
      <w:r w:rsidRPr="00C07953">
        <w:t>3 of Chapter</w:t>
      </w:r>
      <w:r w:rsidR="00C07953" w:rsidRPr="00C07953">
        <w:t> </w:t>
      </w:r>
      <w:r w:rsidRPr="00C07953">
        <w:t>11 of the Biosecurity Act set out rules for recovery of cost</w:t>
      </w:r>
      <w:r w:rsidR="00C07953">
        <w:noBreakHyphen/>
      </w:r>
      <w:r w:rsidRPr="00C07953">
        <w:t>recovery charges, and allow regulations to provide for a late payment fee for a cost</w:t>
      </w:r>
      <w:r w:rsidR="00C07953">
        <w:noBreakHyphen/>
      </w:r>
      <w:r w:rsidRPr="00C07953">
        <w:t>recovery charge that is not paid by the time prescribed by the regulations as the time the charge is due and payable.</w:t>
      </w:r>
    </w:p>
    <w:p w:rsidR="00B23D28" w:rsidRPr="00C07953" w:rsidRDefault="00E20E71" w:rsidP="00B23D28">
      <w:pPr>
        <w:pStyle w:val="ItemHead"/>
      </w:pPr>
      <w:r w:rsidRPr="00C07953">
        <w:t>5</w:t>
      </w:r>
      <w:r w:rsidR="00B23D28" w:rsidRPr="00C07953">
        <w:t xml:space="preserve">  Late payment fees</w:t>
      </w:r>
    </w:p>
    <w:p w:rsidR="00441967" w:rsidRPr="00C07953" w:rsidRDefault="00441967" w:rsidP="00441967">
      <w:pPr>
        <w:pStyle w:val="Subitem"/>
      </w:pPr>
      <w:r w:rsidRPr="00C07953">
        <w:t>(1)</w:t>
      </w:r>
      <w:r w:rsidRPr="00C07953">
        <w:tab/>
        <w:t>This item applies in relation to:</w:t>
      </w:r>
    </w:p>
    <w:p w:rsidR="00441967" w:rsidRPr="00C07953" w:rsidRDefault="00441967" w:rsidP="00441967">
      <w:pPr>
        <w:pStyle w:val="paragraph"/>
      </w:pPr>
      <w:r w:rsidRPr="00C07953">
        <w:tab/>
        <w:t>(a)</w:t>
      </w:r>
      <w:r w:rsidRPr="00C07953">
        <w:tab/>
        <w:t>a fee referred to in subparagraph</w:t>
      </w:r>
      <w:r w:rsidR="00C07953" w:rsidRPr="00C07953">
        <w:t> </w:t>
      </w:r>
      <w:r w:rsidRPr="00C07953">
        <w:t>75(1)(a)(</w:t>
      </w:r>
      <w:proofErr w:type="spellStart"/>
      <w:r w:rsidRPr="00C07953">
        <w:t>i</w:t>
      </w:r>
      <w:proofErr w:type="spellEnd"/>
      <w:r w:rsidRPr="00C07953">
        <w:t>) of Schedule</w:t>
      </w:r>
      <w:r w:rsidR="00C07953" w:rsidRPr="00C07953">
        <w:t> </w:t>
      </w:r>
      <w:r w:rsidRPr="00C07953">
        <w:t xml:space="preserve">4 to the </w:t>
      </w:r>
      <w:r w:rsidRPr="00C07953">
        <w:rPr>
          <w:i/>
        </w:rPr>
        <w:t>Biosecurity (Consequential Amendments and Transitional Provisions) Act 2015</w:t>
      </w:r>
      <w:r w:rsidRPr="00C07953">
        <w:t>; or</w:t>
      </w:r>
    </w:p>
    <w:p w:rsidR="00441967" w:rsidRPr="00C07953" w:rsidRDefault="00441967" w:rsidP="00441967">
      <w:pPr>
        <w:pStyle w:val="paragraph"/>
      </w:pPr>
      <w:r w:rsidRPr="00C07953">
        <w:tab/>
        <w:t>(b)</w:t>
      </w:r>
      <w:r w:rsidRPr="00C07953">
        <w:tab/>
        <w:t>a late payment fee referred to in subparagraph</w:t>
      </w:r>
      <w:r w:rsidR="00C07953" w:rsidRPr="00C07953">
        <w:t> </w:t>
      </w:r>
      <w:r w:rsidRPr="00C07953">
        <w:t>75(1)(a)(ii) of that Schedule; or</w:t>
      </w:r>
    </w:p>
    <w:p w:rsidR="00441967" w:rsidRPr="00C07953" w:rsidRDefault="00441967" w:rsidP="00441967">
      <w:pPr>
        <w:pStyle w:val="paragraph"/>
      </w:pPr>
      <w:r w:rsidRPr="00C07953">
        <w:tab/>
        <w:t>(c)</w:t>
      </w:r>
      <w:r w:rsidRPr="00C07953">
        <w:tab/>
        <w:t>a late payment fee referred to in subparagraph</w:t>
      </w:r>
      <w:r w:rsidR="00C07953" w:rsidRPr="00C07953">
        <w:t> </w:t>
      </w:r>
      <w:r w:rsidRPr="00C07953">
        <w:t>75(1)(a)(iii) of that Schedule; or</w:t>
      </w:r>
    </w:p>
    <w:p w:rsidR="00441967" w:rsidRPr="00C07953" w:rsidRDefault="00441967" w:rsidP="00441967">
      <w:pPr>
        <w:pStyle w:val="paragraph"/>
      </w:pPr>
      <w:r w:rsidRPr="00C07953">
        <w:tab/>
        <w:t>(d)</w:t>
      </w:r>
      <w:r w:rsidRPr="00C07953">
        <w:tab/>
        <w:t xml:space="preserve">a fee for which a demand for payment is made under </w:t>
      </w:r>
      <w:proofErr w:type="spellStart"/>
      <w:r w:rsidRPr="00C07953">
        <w:t>subitem</w:t>
      </w:r>
      <w:proofErr w:type="spellEnd"/>
      <w:r w:rsidR="00C07953" w:rsidRPr="00C07953">
        <w:t> </w:t>
      </w:r>
      <w:r w:rsidRPr="00C07953">
        <w:t>3(2) of this Schedule; or</w:t>
      </w:r>
    </w:p>
    <w:p w:rsidR="00441967" w:rsidRPr="00C07953" w:rsidRDefault="00441967" w:rsidP="00441967">
      <w:pPr>
        <w:pStyle w:val="paragraph"/>
      </w:pPr>
      <w:r w:rsidRPr="00C07953">
        <w:tab/>
        <w:t>(e)</w:t>
      </w:r>
      <w:r w:rsidRPr="00C07953">
        <w:tab/>
        <w:t xml:space="preserve">a quarantine charge for which a demand for payment is made under </w:t>
      </w:r>
      <w:proofErr w:type="spellStart"/>
      <w:r w:rsidRPr="00C07953">
        <w:t>subitem</w:t>
      </w:r>
      <w:proofErr w:type="spellEnd"/>
      <w:r w:rsidR="00C07953" w:rsidRPr="00C07953">
        <w:t> </w:t>
      </w:r>
      <w:r w:rsidRPr="00C07953">
        <w:t>4(2) of this Schedule;</w:t>
      </w:r>
    </w:p>
    <w:p w:rsidR="00441967" w:rsidRPr="00C07953" w:rsidRDefault="00441967" w:rsidP="00441967">
      <w:pPr>
        <w:pStyle w:val="Item"/>
      </w:pPr>
      <w:r w:rsidRPr="00C07953">
        <w:t>to which the Biosecurity Act applies as if the fee or charge were a cost</w:t>
      </w:r>
      <w:r w:rsidR="00C07953">
        <w:noBreakHyphen/>
      </w:r>
      <w:r w:rsidRPr="00C07953">
        <w:t>recovery charge.</w:t>
      </w:r>
    </w:p>
    <w:p w:rsidR="00E05206" w:rsidRPr="00C07953" w:rsidRDefault="00E05206" w:rsidP="00E05206">
      <w:pPr>
        <w:pStyle w:val="Subitem"/>
      </w:pPr>
      <w:r w:rsidRPr="00C07953">
        <w:t>(2)</w:t>
      </w:r>
      <w:r w:rsidRPr="00C07953">
        <w:tab/>
      </w:r>
      <w:r w:rsidR="00A54C66" w:rsidRPr="00C07953">
        <w:t>Section</w:t>
      </w:r>
      <w:r w:rsidR="00C07953" w:rsidRPr="00C07953">
        <w:t> </w:t>
      </w:r>
      <w:r w:rsidR="00C23AD0" w:rsidRPr="00C07953">
        <w:t>11</w:t>
      </w:r>
      <w:r w:rsidR="00A54C66" w:rsidRPr="00C07953">
        <w:t xml:space="preserve">0 of the </w:t>
      </w:r>
      <w:r w:rsidR="00A54C66" w:rsidRPr="00C07953">
        <w:rPr>
          <w:i/>
        </w:rPr>
        <w:t>Biosecurity Regulation</w:t>
      </w:r>
      <w:r w:rsidR="00C07953" w:rsidRPr="00C07953">
        <w:rPr>
          <w:i/>
        </w:rPr>
        <w:t> </w:t>
      </w:r>
      <w:r w:rsidR="00A54C66" w:rsidRPr="00C07953">
        <w:rPr>
          <w:i/>
        </w:rPr>
        <w:t>2016</w:t>
      </w:r>
      <w:r w:rsidR="00A54C66" w:rsidRPr="00C07953">
        <w:t xml:space="preserve"> </w:t>
      </w:r>
      <w:r w:rsidR="00186359" w:rsidRPr="00C07953">
        <w:t>applies</w:t>
      </w:r>
      <w:r w:rsidR="00A54C66" w:rsidRPr="00C07953">
        <w:t xml:space="preserve"> in relation to the cost</w:t>
      </w:r>
      <w:r w:rsidR="00C07953">
        <w:noBreakHyphen/>
      </w:r>
      <w:r w:rsidR="00186359" w:rsidRPr="00C07953">
        <w:t>recovery charge</w:t>
      </w:r>
      <w:r w:rsidR="00A54C66" w:rsidRPr="00C07953">
        <w:t xml:space="preserve"> </w:t>
      </w:r>
      <w:r w:rsidR="00186359" w:rsidRPr="00C07953">
        <w:t>as if it were a cost</w:t>
      </w:r>
      <w:r w:rsidR="00C07953">
        <w:noBreakHyphen/>
      </w:r>
      <w:r w:rsidR="00186359" w:rsidRPr="00C07953">
        <w:t>recovery charge referred to in section</w:t>
      </w:r>
      <w:r w:rsidR="00C07953" w:rsidRPr="00C07953">
        <w:t> </w:t>
      </w:r>
      <w:r w:rsidR="00C23AD0" w:rsidRPr="00C07953">
        <w:t>108</w:t>
      </w:r>
      <w:r w:rsidR="00186359" w:rsidRPr="00C07953">
        <w:t xml:space="preserve"> of that instrument.</w:t>
      </w:r>
    </w:p>
    <w:p w:rsidR="007F5C33" w:rsidRPr="00C07953" w:rsidRDefault="00186359" w:rsidP="00186359">
      <w:pPr>
        <w:pStyle w:val="Subitem"/>
      </w:pPr>
      <w:r w:rsidRPr="00C07953">
        <w:t>(3)</w:t>
      </w:r>
      <w:r w:rsidRPr="00C07953">
        <w:tab/>
      </w:r>
      <w:r w:rsidR="007F5C33" w:rsidRPr="00C07953">
        <w:t xml:space="preserve">The person who is liable to pay </w:t>
      </w:r>
      <w:r w:rsidRPr="00C07953">
        <w:t xml:space="preserve">any late payment fee </w:t>
      </w:r>
      <w:r w:rsidR="00E205D6" w:rsidRPr="00C07953">
        <w:t xml:space="preserve">under the </w:t>
      </w:r>
      <w:r w:rsidR="00E205D6" w:rsidRPr="00C07953">
        <w:rPr>
          <w:i/>
        </w:rPr>
        <w:t>Biosecurity Regulation</w:t>
      </w:r>
      <w:r w:rsidR="00C07953" w:rsidRPr="00C07953">
        <w:rPr>
          <w:i/>
        </w:rPr>
        <w:t> </w:t>
      </w:r>
      <w:r w:rsidR="00E205D6" w:rsidRPr="00C07953">
        <w:rPr>
          <w:i/>
        </w:rPr>
        <w:t>2016</w:t>
      </w:r>
      <w:r w:rsidR="00E205D6" w:rsidRPr="00C07953">
        <w:t xml:space="preserve"> </w:t>
      </w:r>
      <w:r w:rsidRPr="00C07953">
        <w:t xml:space="preserve">in relation to </w:t>
      </w:r>
      <w:r w:rsidR="008209F0" w:rsidRPr="00C07953">
        <w:t xml:space="preserve">the </w:t>
      </w:r>
      <w:r w:rsidR="009F15D1" w:rsidRPr="00C07953">
        <w:t>cost</w:t>
      </w:r>
      <w:r w:rsidR="00C07953">
        <w:noBreakHyphen/>
      </w:r>
      <w:r w:rsidR="009F15D1" w:rsidRPr="00C07953">
        <w:t xml:space="preserve">recovery charge </w:t>
      </w:r>
      <w:r w:rsidR="007F5C33" w:rsidRPr="00C07953">
        <w:t>is:</w:t>
      </w:r>
    </w:p>
    <w:p w:rsidR="007F5C33" w:rsidRPr="00C07953" w:rsidRDefault="007F5C33" w:rsidP="007F5C33">
      <w:pPr>
        <w:pStyle w:val="paragraph"/>
      </w:pPr>
      <w:r w:rsidRPr="00C07953">
        <w:tab/>
        <w:t>(a)</w:t>
      </w:r>
      <w:r w:rsidRPr="00C07953">
        <w:tab/>
      </w:r>
      <w:r w:rsidR="00DC2A4A" w:rsidRPr="00C07953">
        <w:t>if the cost</w:t>
      </w:r>
      <w:r w:rsidR="00C07953">
        <w:noBreakHyphen/>
      </w:r>
      <w:r w:rsidR="00DC2A4A" w:rsidRPr="00C07953">
        <w:t xml:space="preserve">recovery charge was </w:t>
      </w:r>
      <w:r w:rsidRPr="00C07953">
        <w:t xml:space="preserve">a fee referred to in </w:t>
      </w:r>
      <w:r w:rsidR="00C07953" w:rsidRPr="00C07953">
        <w:t>paragraph (</w:t>
      </w:r>
      <w:r w:rsidRPr="00C07953">
        <w:t>1)(a) or (b) of this item—the person referred to in paragraph</w:t>
      </w:r>
      <w:r w:rsidR="00C07953" w:rsidRPr="00C07953">
        <w:t> </w:t>
      </w:r>
      <w:r w:rsidRPr="00C07953">
        <w:t>75(1)(d) of Schedule</w:t>
      </w:r>
      <w:r w:rsidR="00C07953" w:rsidRPr="00C07953">
        <w:t> </w:t>
      </w:r>
      <w:r w:rsidRPr="00C07953">
        <w:t xml:space="preserve">4 to the </w:t>
      </w:r>
      <w:r w:rsidRPr="00C07953">
        <w:rPr>
          <w:i/>
        </w:rPr>
        <w:t>Biosecurity (Consequential Amendments and Transitional Provisions) Act 2015</w:t>
      </w:r>
      <w:r w:rsidRPr="00C07953">
        <w:t>; or</w:t>
      </w:r>
    </w:p>
    <w:p w:rsidR="007F5C33" w:rsidRPr="00C07953" w:rsidRDefault="007F5C33" w:rsidP="007F5C33">
      <w:pPr>
        <w:pStyle w:val="paragraph"/>
      </w:pPr>
      <w:r w:rsidRPr="00C07953">
        <w:tab/>
        <w:t>(b)</w:t>
      </w:r>
      <w:r w:rsidRPr="00C07953">
        <w:tab/>
      </w:r>
      <w:r w:rsidR="00DC2A4A" w:rsidRPr="00C07953">
        <w:t>if the cost</w:t>
      </w:r>
      <w:r w:rsidR="00C07953">
        <w:noBreakHyphen/>
      </w:r>
      <w:r w:rsidR="00DC2A4A" w:rsidRPr="00C07953">
        <w:t xml:space="preserve">recovery charge was a </w:t>
      </w:r>
      <w:r w:rsidRPr="00C07953">
        <w:t xml:space="preserve">fee referred to in </w:t>
      </w:r>
      <w:r w:rsidR="00C07953" w:rsidRPr="00C07953">
        <w:t>paragraph (</w:t>
      </w:r>
      <w:r w:rsidRPr="00C07953">
        <w:t>1)(c) of this item—the person referred to in paragraph</w:t>
      </w:r>
      <w:r w:rsidR="00C07953" w:rsidRPr="00C07953">
        <w:t> </w:t>
      </w:r>
      <w:r w:rsidRPr="00C07953">
        <w:t>75(1)(e) of that Schedule</w:t>
      </w:r>
      <w:r w:rsidR="003158C6" w:rsidRPr="00C07953">
        <w:t>; or</w:t>
      </w:r>
    </w:p>
    <w:p w:rsidR="003158C6" w:rsidRPr="00C07953" w:rsidRDefault="003158C6" w:rsidP="003158C6">
      <w:pPr>
        <w:pStyle w:val="paragraph"/>
      </w:pPr>
      <w:r w:rsidRPr="00C07953">
        <w:tab/>
        <w:t>(c)</w:t>
      </w:r>
      <w:r w:rsidRPr="00C07953">
        <w:tab/>
      </w:r>
      <w:r w:rsidR="00DC2A4A" w:rsidRPr="00C07953">
        <w:t>if the cost</w:t>
      </w:r>
      <w:r w:rsidR="00C07953">
        <w:noBreakHyphen/>
      </w:r>
      <w:r w:rsidR="00DC2A4A" w:rsidRPr="00C07953">
        <w:t xml:space="preserve">recovery charge was </w:t>
      </w:r>
      <w:r w:rsidRPr="00C07953">
        <w:t xml:space="preserve">a fee referred to in </w:t>
      </w:r>
      <w:r w:rsidR="00C07953" w:rsidRPr="00C07953">
        <w:t>paragraph (</w:t>
      </w:r>
      <w:r w:rsidRPr="00C07953">
        <w:t xml:space="preserve">1)(d) of this item—the person </w:t>
      </w:r>
      <w:r w:rsidR="00DC2A4A" w:rsidRPr="00C07953">
        <w:t xml:space="preserve">who is liable to pay the fee under </w:t>
      </w:r>
      <w:proofErr w:type="spellStart"/>
      <w:r w:rsidR="00DC2A4A" w:rsidRPr="00C07953">
        <w:t>subitem</w:t>
      </w:r>
      <w:proofErr w:type="spellEnd"/>
      <w:r w:rsidR="00C07953" w:rsidRPr="00C07953">
        <w:t> </w:t>
      </w:r>
      <w:r w:rsidR="00E20E71" w:rsidRPr="00C07953">
        <w:t>3</w:t>
      </w:r>
      <w:r w:rsidR="00DC2A4A" w:rsidRPr="00C07953">
        <w:t xml:space="preserve">(3) </w:t>
      </w:r>
      <w:r w:rsidRPr="00C07953">
        <w:t xml:space="preserve">of </w:t>
      </w:r>
      <w:r w:rsidR="00DC2A4A" w:rsidRPr="00C07953">
        <w:t>this Schedule; or</w:t>
      </w:r>
    </w:p>
    <w:p w:rsidR="00DC2A4A" w:rsidRPr="00C07953" w:rsidRDefault="00DC2A4A" w:rsidP="00DC2A4A">
      <w:pPr>
        <w:pStyle w:val="paragraph"/>
      </w:pPr>
      <w:r w:rsidRPr="00C07953">
        <w:tab/>
        <w:t>(d)</w:t>
      </w:r>
      <w:r w:rsidRPr="00C07953">
        <w:tab/>
        <w:t>if the cost</w:t>
      </w:r>
      <w:r w:rsidR="00C07953">
        <w:noBreakHyphen/>
      </w:r>
      <w:r w:rsidRPr="00C07953">
        <w:t xml:space="preserve">recovery charge was a quarantine charge referred to in </w:t>
      </w:r>
      <w:r w:rsidR="00C07953" w:rsidRPr="00C07953">
        <w:t>paragraph (</w:t>
      </w:r>
      <w:r w:rsidRPr="00C07953">
        <w:t xml:space="preserve">1)(e) of this item—the person who is liable to pay the </w:t>
      </w:r>
      <w:r w:rsidR="000A67D1" w:rsidRPr="00C07953">
        <w:t xml:space="preserve">quarantine </w:t>
      </w:r>
      <w:r w:rsidR="008209F0" w:rsidRPr="00C07953">
        <w:t xml:space="preserve">charge </w:t>
      </w:r>
      <w:r w:rsidR="000A67D1" w:rsidRPr="00C07953">
        <w:t xml:space="preserve">under </w:t>
      </w:r>
      <w:proofErr w:type="spellStart"/>
      <w:r w:rsidRPr="00C07953">
        <w:t>subitem</w:t>
      </w:r>
      <w:proofErr w:type="spellEnd"/>
      <w:r w:rsidR="00C07953" w:rsidRPr="00C07953">
        <w:t> </w:t>
      </w:r>
      <w:r w:rsidR="00E20E71" w:rsidRPr="00C07953">
        <w:t>4</w:t>
      </w:r>
      <w:r w:rsidRPr="00C07953">
        <w:t>(3) of this Schedule.</w:t>
      </w:r>
    </w:p>
    <w:p w:rsidR="00E205D6" w:rsidRPr="00C07953" w:rsidRDefault="00E205D6" w:rsidP="00E205D6">
      <w:pPr>
        <w:pStyle w:val="notemargin"/>
      </w:pPr>
      <w:r w:rsidRPr="00C07953">
        <w:t>Note:</w:t>
      </w:r>
      <w:r w:rsidRPr="00C07953">
        <w:tab/>
        <w:t>An agent of a person who is liable to pay a l</w:t>
      </w:r>
      <w:r w:rsidR="000A67D1" w:rsidRPr="00C07953">
        <w:t>ate payment fee under this item</w:t>
      </w:r>
      <w:r w:rsidRPr="00C07953">
        <w:t xml:space="preserve"> is jointly and severally liable with that person to pay the late payment fee (see section</w:t>
      </w:r>
      <w:r w:rsidR="00C07953" w:rsidRPr="00C07953">
        <w:t> </w:t>
      </w:r>
      <w:r w:rsidR="00C23AD0" w:rsidRPr="00C07953">
        <w:t>112</w:t>
      </w:r>
      <w:r w:rsidRPr="00C07953">
        <w:t xml:space="preserve"> of the</w:t>
      </w:r>
      <w:r w:rsidR="00B24BC5" w:rsidRPr="00C07953">
        <w:t xml:space="preserve"> </w:t>
      </w:r>
      <w:r w:rsidR="00B24BC5" w:rsidRPr="00C07953">
        <w:rPr>
          <w:i/>
        </w:rPr>
        <w:t>Biosecurity Regulation</w:t>
      </w:r>
      <w:r w:rsidR="00C07953" w:rsidRPr="00C07953">
        <w:rPr>
          <w:i/>
        </w:rPr>
        <w:t> </w:t>
      </w:r>
      <w:r w:rsidR="00B24BC5" w:rsidRPr="00C07953">
        <w:rPr>
          <w:i/>
        </w:rPr>
        <w:t>2016</w:t>
      </w:r>
      <w:r w:rsidRPr="00C07953">
        <w:t>).</w:t>
      </w:r>
    </w:p>
    <w:p w:rsidR="00186359" w:rsidRPr="00C07953" w:rsidRDefault="00C6774F" w:rsidP="00C402EC">
      <w:pPr>
        <w:pStyle w:val="ItemHead"/>
      </w:pPr>
      <w:r w:rsidRPr="00C07953">
        <w:t>6</w:t>
      </w:r>
      <w:r w:rsidR="00C402EC" w:rsidRPr="00C07953">
        <w:t xml:space="preserve">  </w:t>
      </w:r>
      <w:r w:rsidR="00D93589" w:rsidRPr="00C07953">
        <w:t>Fee for assessment of a</w:t>
      </w:r>
      <w:r w:rsidR="00C402EC" w:rsidRPr="00C07953">
        <w:t xml:space="preserve">pplication </w:t>
      </w:r>
      <w:r w:rsidR="00114533" w:rsidRPr="00C07953">
        <w:t>for import permit not decided before commencement day</w:t>
      </w:r>
    </w:p>
    <w:p w:rsidR="00114533" w:rsidRPr="00C07953" w:rsidRDefault="00114533" w:rsidP="00D93589">
      <w:pPr>
        <w:pStyle w:val="Subitem"/>
      </w:pPr>
      <w:r w:rsidRPr="00C07953">
        <w:t>(1)</w:t>
      </w:r>
      <w:r w:rsidRPr="00C07953">
        <w:tab/>
        <w:t>This item applies in relation to an application that</w:t>
      </w:r>
      <w:r w:rsidR="00D93589" w:rsidRPr="00C07953">
        <w:t>, under item</w:t>
      </w:r>
      <w:r w:rsidR="00C07953" w:rsidRPr="00C07953">
        <w:t> </w:t>
      </w:r>
      <w:r w:rsidR="00D93589" w:rsidRPr="00C07953">
        <w:t>30 of Schedule</w:t>
      </w:r>
      <w:r w:rsidR="00C07953" w:rsidRPr="00C07953">
        <w:t> </w:t>
      </w:r>
      <w:r w:rsidR="00D93589" w:rsidRPr="00C07953">
        <w:t xml:space="preserve">4 to the </w:t>
      </w:r>
      <w:r w:rsidR="00D93589" w:rsidRPr="00C07953">
        <w:rPr>
          <w:i/>
        </w:rPr>
        <w:t>Biosecurity (Consequential Amendments and Transitional Provisions) Act 2015,</w:t>
      </w:r>
      <w:r w:rsidRPr="00C07953">
        <w:t xml:space="preserve"> is taken, on and after the commencement day, to be an application, made under section</w:t>
      </w:r>
      <w:r w:rsidR="00C07953" w:rsidRPr="00C07953">
        <w:t> </w:t>
      </w:r>
      <w:r w:rsidRPr="00C07953">
        <w:t>177 of the Biosecurity Act at the beginning of the commencement day, for a permit authorising, for the purposes of that Act, the applicant or a person acting on behalf of the applicant, to import goods into Australian territory.</w:t>
      </w:r>
    </w:p>
    <w:p w:rsidR="00197545" w:rsidRPr="00C07953" w:rsidRDefault="00197545" w:rsidP="00197545">
      <w:pPr>
        <w:pStyle w:val="Subitem"/>
      </w:pPr>
      <w:r w:rsidRPr="00C07953">
        <w:t>(2)</w:t>
      </w:r>
      <w:r w:rsidRPr="00C07953">
        <w:tab/>
        <w:t>The initial assessment fee in relation to the application may not be charged under Part</w:t>
      </w:r>
      <w:r w:rsidR="00C07953" w:rsidRPr="00C07953">
        <w:t> </w:t>
      </w:r>
      <w:r w:rsidRPr="00C07953">
        <w:t>2 of Chapter</w:t>
      </w:r>
      <w:r w:rsidR="00C07953" w:rsidRPr="00C07953">
        <w:t> </w:t>
      </w:r>
      <w:r w:rsidRPr="00C07953">
        <w:t xml:space="preserve">9 of the </w:t>
      </w:r>
      <w:r w:rsidRPr="00C07953">
        <w:rPr>
          <w:i/>
        </w:rPr>
        <w:t>Biosecurity Regulation</w:t>
      </w:r>
      <w:r w:rsidR="00C07953" w:rsidRPr="00C07953">
        <w:rPr>
          <w:i/>
        </w:rPr>
        <w:t> </w:t>
      </w:r>
      <w:r w:rsidRPr="00C07953">
        <w:rPr>
          <w:i/>
        </w:rPr>
        <w:t>2016</w:t>
      </w:r>
      <w:r w:rsidRPr="00C07953">
        <w:t xml:space="preserve"> if:</w:t>
      </w:r>
    </w:p>
    <w:p w:rsidR="00197545" w:rsidRPr="00C07953" w:rsidRDefault="00197545" w:rsidP="00197545">
      <w:pPr>
        <w:pStyle w:val="paragraph"/>
      </w:pPr>
      <w:r w:rsidRPr="00C07953">
        <w:tab/>
        <w:t>(a)</w:t>
      </w:r>
      <w:r w:rsidRPr="00C07953">
        <w:tab/>
      </w:r>
      <w:r w:rsidR="00114533" w:rsidRPr="00C07953">
        <w:t xml:space="preserve">the initial assessment fee in relation to the application had been paid under the </w:t>
      </w:r>
      <w:r w:rsidR="00114533" w:rsidRPr="00C07953">
        <w:rPr>
          <w:i/>
        </w:rPr>
        <w:t>Quarantine Service Fees Determination</w:t>
      </w:r>
      <w:r w:rsidR="00C07953" w:rsidRPr="00C07953">
        <w:rPr>
          <w:i/>
        </w:rPr>
        <w:t> </w:t>
      </w:r>
      <w:r w:rsidR="00114533" w:rsidRPr="00C07953">
        <w:rPr>
          <w:i/>
        </w:rPr>
        <w:t>2005</w:t>
      </w:r>
      <w:r w:rsidR="00114533" w:rsidRPr="00C07953">
        <w:t xml:space="preserve"> before the comm</w:t>
      </w:r>
      <w:r w:rsidRPr="00C07953">
        <w:t>encement day; or</w:t>
      </w:r>
    </w:p>
    <w:p w:rsidR="00197545" w:rsidRPr="00C07953" w:rsidRDefault="00197545" w:rsidP="00197545">
      <w:pPr>
        <w:pStyle w:val="paragraph"/>
      </w:pPr>
      <w:r w:rsidRPr="00C07953">
        <w:tab/>
        <w:t>(b)</w:t>
      </w:r>
      <w:r w:rsidRPr="00C07953">
        <w:tab/>
        <w:t>a demand for payment of the initial assessment fee in relation to the application had been made under that Determination before the commencement day.</w:t>
      </w:r>
    </w:p>
    <w:p w:rsidR="00D93589" w:rsidRPr="00C07953" w:rsidRDefault="00C6774F" w:rsidP="00D93589">
      <w:pPr>
        <w:pStyle w:val="ItemHead"/>
      </w:pPr>
      <w:r w:rsidRPr="00C07953">
        <w:t>7</w:t>
      </w:r>
      <w:r w:rsidR="00D93589" w:rsidRPr="00C07953">
        <w:t xml:space="preserve">  Charge for application for co</w:t>
      </w:r>
      <w:r w:rsidR="00C07953">
        <w:noBreakHyphen/>
      </w:r>
      <w:r w:rsidR="00D93589" w:rsidRPr="00C07953">
        <w:t>regulatory approval not decided before commencement day</w:t>
      </w:r>
    </w:p>
    <w:p w:rsidR="00D93589" w:rsidRPr="00C07953" w:rsidRDefault="00D93589" w:rsidP="00D93589">
      <w:pPr>
        <w:pStyle w:val="Subitem"/>
      </w:pPr>
      <w:r w:rsidRPr="00C07953">
        <w:t>(1)</w:t>
      </w:r>
      <w:r w:rsidRPr="00C07953">
        <w:tab/>
        <w:t xml:space="preserve">This item applies in relation to an application that, under </w:t>
      </w:r>
      <w:proofErr w:type="spellStart"/>
      <w:r w:rsidRPr="00C07953">
        <w:t>subitem</w:t>
      </w:r>
      <w:proofErr w:type="spellEnd"/>
      <w:r w:rsidR="00C07953" w:rsidRPr="00C07953">
        <w:t> </w:t>
      </w:r>
      <w:r w:rsidRPr="00C07953">
        <w:t>51(2) of Schedule</w:t>
      </w:r>
      <w:r w:rsidR="00C07953" w:rsidRPr="00C07953">
        <w:t> </w:t>
      </w:r>
      <w:r w:rsidRPr="00C07953">
        <w:t xml:space="preserve">4 to the </w:t>
      </w:r>
      <w:r w:rsidRPr="00C07953">
        <w:rPr>
          <w:i/>
        </w:rPr>
        <w:t>Biosecurity (Consequential Amendments and Transitional Provisions) Act 2015,</w:t>
      </w:r>
      <w:r w:rsidRPr="00C07953">
        <w:t xml:space="preserve"> is taken, on and after the commencement day, to be an application to the relevant Director under section</w:t>
      </w:r>
      <w:r w:rsidR="00C07953" w:rsidRPr="00C07953">
        <w:t> </w:t>
      </w:r>
      <w:r w:rsidRPr="00C07953">
        <w:t>405 of the Biosecurity Act for approval of a proposed arrangement that provides for the applicant to carry out the activities specified in the application, at the place specified in the application, to manage biosecurity risks associated with the class of goods or other things specified in the application.</w:t>
      </w:r>
    </w:p>
    <w:p w:rsidR="00D56D0C" w:rsidRPr="00C07953" w:rsidRDefault="00D56D0C" w:rsidP="00D56D0C">
      <w:pPr>
        <w:pStyle w:val="Subitem"/>
      </w:pPr>
      <w:r w:rsidRPr="00C07953">
        <w:t>(2)</w:t>
      </w:r>
      <w:r w:rsidRPr="00C07953">
        <w:tab/>
        <w:t>Neither of th</w:t>
      </w:r>
      <w:r w:rsidR="005C3231" w:rsidRPr="00C07953">
        <w:t>e following charges applies</w:t>
      </w:r>
      <w:r w:rsidRPr="00C07953">
        <w:t xml:space="preserve"> in relation to the application:</w:t>
      </w:r>
    </w:p>
    <w:p w:rsidR="00D56D0C" w:rsidRPr="00C07953" w:rsidRDefault="00D56D0C" w:rsidP="00D56D0C">
      <w:pPr>
        <w:pStyle w:val="paragraph"/>
      </w:pPr>
      <w:r w:rsidRPr="00C07953">
        <w:tab/>
        <w:t>(a)</w:t>
      </w:r>
      <w:r w:rsidRPr="00C07953">
        <w:tab/>
        <w:t>the charge referred to in item</w:t>
      </w:r>
      <w:r w:rsidR="00C07953" w:rsidRPr="00C07953">
        <w:t> </w:t>
      </w:r>
      <w:r w:rsidRPr="00C07953">
        <w:t>12 of the table in section</w:t>
      </w:r>
      <w:r w:rsidR="00C07953" w:rsidRPr="00C07953">
        <w:t> </w:t>
      </w:r>
      <w:r w:rsidRPr="00C07953">
        <w:t xml:space="preserve">9 of the </w:t>
      </w:r>
      <w:r w:rsidRPr="00C07953">
        <w:rPr>
          <w:i/>
        </w:rPr>
        <w:t>Biosecurity Charges Imposition (</w:t>
      </w:r>
      <w:r w:rsidR="009F15D1" w:rsidRPr="00C07953">
        <w:rPr>
          <w:i/>
        </w:rPr>
        <w:t>Customs</w:t>
      </w:r>
      <w:r w:rsidRPr="00C07953">
        <w:rPr>
          <w:i/>
        </w:rPr>
        <w:t>) Regulation</w:t>
      </w:r>
      <w:r w:rsidR="00C07953" w:rsidRPr="00C07953">
        <w:rPr>
          <w:i/>
        </w:rPr>
        <w:t> </w:t>
      </w:r>
      <w:r w:rsidRPr="00C07953">
        <w:rPr>
          <w:i/>
        </w:rPr>
        <w:t>2016</w:t>
      </w:r>
      <w:r w:rsidRPr="00C07953">
        <w:t>;</w:t>
      </w:r>
    </w:p>
    <w:p w:rsidR="00D56D0C" w:rsidRPr="00C07953" w:rsidRDefault="00D56D0C" w:rsidP="00D56D0C">
      <w:pPr>
        <w:pStyle w:val="paragraph"/>
      </w:pPr>
      <w:r w:rsidRPr="00C07953">
        <w:tab/>
        <w:t>(b)</w:t>
      </w:r>
      <w:r w:rsidRPr="00C07953">
        <w:tab/>
        <w:t>the charge referred to in item</w:t>
      </w:r>
      <w:r w:rsidR="00C07953" w:rsidRPr="00C07953">
        <w:t> </w:t>
      </w:r>
      <w:r w:rsidRPr="00C07953">
        <w:t>12 of the table in section</w:t>
      </w:r>
      <w:r w:rsidR="00C07953" w:rsidRPr="00C07953">
        <w:t> </w:t>
      </w:r>
      <w:r w:rsidRPr="00C07953">
        <w:t xml:space="preserve">9 of the </w:t>
      </w:r>
      <w:r w:rsidRPr="00C07953">
        <w:rPr>
          <w:i/>
        </w:rPr>
        <w:t>Biosecurity Charges Imposition (General) Regulation</w:t>
      </w:r>
      <w:r w:rsidR="00C07953" w:rsidRPr="00C07953">
        <w:rPr>
          <w:i/>
        </w:rPr>
        <w:t> </w:t>
      </w:r>
      <w:r w:rsidRPr="00C07953">
        <w:rPr>
          <w:i/>
        </w:rPr>
        <w:t>2016</w:t>
      </w:r>
      <w:r w:rsidRPr="00C07953">
        <w:t>.</w:t>
      </w:r>
    </w:p>
    <w:p w:rsidR="00D56D0C" w:rsidRPr="00C07953" w:rsidRDefault="00D56D0C" w:rsidP="00D56D0C">
      <w:pPr>
        <w:pStyle w:val="notemargin"/>
        <w:rPr>
          <w:i/>
        </w:rPr>
      </w:pPr>
      <w:r w:rsidRPr="00C07953">
        <w:t>Note:</w:t>
      </w:r>
      <w:r w:rsidRPr="00C07953">
        <w:tab/>
        <w:t xml:space="preserve">No fee </w:t>
      </w:r>
      <w:r w:rsidR="00A87548" w:rsidRPr="00C07953">
        <w:t>may be charged</w:t>
      </w:r>
      <w:r w:rsidRPr="00C07953">
        <w:t xml:space="preserve"> in relation to the application under Part</w:t>
      </w:r>
      <w:r w:rsidR="00C07953" w:rsidRPr="00C07953">
        <w:t> </w:t>
      </w:r>
      <w:r w:rsidRPr="00C07953">
        <w:t>2 of Chapter</w:t>
      </w:r>
      <w:r w:rsidR="00C07953" w:rsidRPr="00C07953">
        <w:t> </w:t>
      </w:r>
      <w:r w:rsidRPr="00C07953">
        <w:t xml:space="preserve">9 of the </w:t>
      </w:r>
      <w:r w:rsidRPr="00C07953">
        <w:rPr>
          <w:i/>
        </w:rPr>
        <w:t>Biosecurity Regulation</w:t>
      </w:r>
      <w:r w:rsidR="00C07953" w:rsidRPr="00C07953">
        <w:rPr>
          <w:i/>
        </w:rPr>
        <w:t> </w:t>
      </w:r>
      <w:r w:rsidRPr="00C07953">
        <w:rPr>
          <w:i/>
        </w:rPr>
        <w:t>2016</w:t>
      </w:r>
      <w:r w:rsidRPr="00C07953">
        <w:t xml:space="preserve"> (see </w:t>
      </w:r>
      <w:proofErr w:type="spellStart"/>
      <w:r w:rsidRPr="00C07953">
        <w:t>subitem</w:t>
      </w:r>
      <w:proofErr w:type="spellEnd"/>
      <w:r w:rsidR="00C07953" w:rsidRPr="00C07953">
        <w:t> </w:t>
      </w:r>
      <w:r w:rsidRPr="00C07953">
        <w:t>51(5) of Schedule</w:t>
      </w:r>
      <w:r w:rsidR="00C07953" w:rsidRPr="00C07953">
        <w:t> </w:t>
      </w:r>
      <w:r w:rsidRPr="00C07953">
        <w:t xml:space="preserve">4 to the </w:t>
      </w:r>
      <w:r w:rsidRPr="00C07953">
        <w:rPr>
          <w:i/>
        </w:rPr>
        <w:t>Biosecurity (Consequential Amendments and Transitional Provisions) Act 2015)</w:t>
      </w:r>
      <w:r w:rsidRPr="00C07953">
        <w:t>.</w:t>
      </w:r>
    </w:p>
    <w:p w:rsidR="007E70A9" w:rsidRPr="00C07953" w:rsidRDefault="00C6774F" w:rsidP="007E70A9">
      <w:pPr>
        <w:pStyle w:val="ItemHead"/>
      </w:pPr>
      <w:r w:rsidRPr="00C07953">
        <w:t>8</w:t>
      </w:r>
      <w:r w:rsidR="007E70A9" w:rsidRPr="00C07953">
        <w:t xml:space="preserve">  Charge for </w:t>
      </w:r>
      <w:r w:rsidR="00D56D0C" w:rsidRPr="00C07953">
        <w:t>application</w:t>
      </w:r>
      <w:r w:rsidR="007E70A9" w:rsidRPr="00C07953">
        <w:t xml:space="preserve"> to enter compliance agreement</w:t>
      </w:r>
      <w:r w:rsidR="00D56D0C" w:rsidRPr="00C07953">
        <w:t xml:space="preserve"> not decided </w:t>
      </w:r>
      <w:r w:rsidR="007E70A9" w:rsidRPr="00C07953">
        <w:t>before commencement day</w:t>
      </w:r>
    </w:p>
    <w:p w:rsidR="00D56D0C" w:rsidRPr="00C07953" w:rsidRDefault="00D56D0C" w:rsidP="00D56D0C">
      <w:pPr>
        <w:pStyle w:val="Subitem"/>
      </w:pPr>
      <w:r w:rsidRPr="00C07953">
        <w:t>(1)</w:t>
      </w:r>
      <w:r w:rsidRPr="00C07953">
        <w:tab/>
        <w:t xml:space="preserve">This item applies in relation to an application that, under </w:t>
      </w:r>
      <w:proofErr w:type="spellStart"/>
      <w:r w:rsidRPr="00C07953">
        <w:t>subitem</w:t>
      </w:r>
      <w:proofErr w:type="spellEnd"/>
      <w:r w:rsidR="00C07953" w:rsidRPr="00C07953">
        <w:t> </w:t>
      </w:r>
      <w:r w:rsidRPr="00C07953">
        <w:t>56(2) of Schedule</w:t>
      </w:r>
      <w:r w:rsidR="00C07953" w:rsidRPr="00C07953">
        <w:t> </w:t>
      </w:r>
      <w:r w:rsidRPr="00C07953">
        <w:t xml:space="preserve">4 to the </w:t>
      </w:r>
      <w:r w:rsidRPr="00C07953">
        <w:rPr>
          <w:i/>
        </w:rPr>
        <w:t>Biosecurity (Consequential Amendments and Transitional Provisions) Act 2015,</w:t>
      </w:r>
      <w:r w:rsidRPr="00C07953">
        <w:t xml:space="preserve"> is taken, on and after the commencement day, to be an application to the relevant Director, under section</w:t>
      </w:r>
      <w:r w:rsidR="00C07953" w:rsidRPr="00C07953">
        <w:t> </w:t>
      </w:r>
      <w:r w:rsidRPr="00C07953">
        <w:t>405 of the Biosecurity Act, for approval of a proposed arrangement that provides for the applicant to carry out the procedures specified in the application to manage biosecurity risks associated with the goods or other things specified in the application.</w:t>
      </w:r>
    </w:p>
    <w:p w:rsidR="00D56D0C" w:rsidRPr="00C07953" w:rsidRDefault="00D56D0C" w:rsidP="00D56D0C">
      <w:pPr>
        <w:pStyle w:val="Subitem"/>
      </w:pPr>
      <w:r w:rsidRPr="00C07953">
        <w:t>(2)</w:t>
      </w:r>
      <w:r w:rsidRPr="00C07953">
        <w:tab/>
        <w:t>Neithe</w:t>
      </w:r>
      <w:r w:rsidR="005C3231" w:rsidRPr="00C07953">
        <w:t>r of the following charges applies</w:t>
      </w:r>
      <w:r w:rsidRPr="00C07953">
        <w:t xml:space="preserve"> in relation to the application:</w:t>
      </w:r>
    </w:p>
    <w:p w:rsidR="00D56D0C" w:rsidRPr="00C07953" w:rsidRDefault="00D56D0C" w:rsidP="00D56D0C">
      <w:pPr>
        <w:pStyle w:val="paragraph"/>
      </w:pPr>
      <w:r w:rsidRPr="00C07953">
        <w:tab/>
        <w:t>(a)</w:t>
      </w:r>
      <w:r w:rsidRPr="00C07953">
        <w:tab/>
        <w:t>the charge referred to in item</w:t>
      </w:r>
      <w:r w:rsidR="00C07953" w:rsidRPr="00C07953">
        <w:t> </w:t>
      </w:r>
      <w:r w:rsidRPr="00C07953">
        <w:t>12 of the table in section</w:t>
      </w:r>
      <w:r w:rsidR="00C07953" w:rsidRPr="00C07953">
        <w:t> </w:t>
      </w:r>
      <w:r w:rsidRPr="00C07953">
        <w:t xml:space="preserve">9 of the </w:t>
      </w:r>
      <w:r w:rsidRPr="00C07953">
        <w:rPr>
          <w:i/>
        </w:rPr>
        <w:t>Biosecurity Charges Imposition (</w:t>
      </w:r>
      <w:r w:rsidR="009F15D1" w:rsidRPr="00C07953">
        <w:rPr>
          <w:i/>
        </w:rPr>
        <w:t>Customs</w:t>
      </w:r>
      <w:r w:rsidRPr="00C07953">
        <w:rPr>
          <w:i/>
        </w:rPr>
        <w:t>) Regulation</w:t>
      </w:r>
      <w:r w:rsidR="00C07953" w:rsidRPr="00C07953">
        <w:rPr>
          <w:i/>
        </w:rPr>
        <w:t> </w:t>
      </w:r>
      <w:r w:rsidRPr="00C07953">
        <w:rPr>
          <w:i/>
        </w:rPr>
        <w:t>2016</w:t>
      </w:r>
      <w:r w:rsidRPr="00C07953">
        <w:t>;</w:t>
      </w:r>
    </w:p>
    <w:p w:rsidR="00D56D0C" w:rsidRPr="00C07953" w:rsidRDefault="00D56D0C" w:rsidP="00D56D0C">
      <w:pPr>
        <w:pStyle w:val="paragraph"/>
      </w:pPr>
      <w:r w:rsidRPr="00C07953">
        <w:tab/>
        <w:t>(b)</w:t>
      </w:r>
      <w:r w:rsidRPr="00C07953">
        <w:tab/>
        <w:t>the charge referred to in item</w:t>
      </w:r>
      <w:r w:rsidR="00C07953" w:rsidRPr="00C07953">
        <w:t> </w:t>
      </w:r>
      <w:r w:rsidRPr="00C07953">
        <w:t>12 of the table in section</w:t>
      </w:r>
      <w:r w:rsidR="00C07953" w:rsidRPr="00C07953">
        <w:t> </w:t>
      </w:r>
      <w:r w:rsidRPr="00C07953">
        <w:t xml:space="preserve">9 of the </w:t>
      </w:r>
      <w:r w:rsidRPr="00C07953">
        <w:rPr>
          <w:i/>
        </w:rPr>
        <w:t>Biosecurity Charges Imposition (General) Regulation</w:t>
      </w:r>
      <w:r w:rsidR="00C07953" w:rsidRPr="00C07953">
        <w:rPr>
          <w:i/>
        </w:rPr>
        <w:t> </w:t>
      </w:r>
      <w:r w:rsidRPr="00C07953">
        <w:rPr>
          <w:i/>
        </w:rPr>
        <w:t>2016</w:t>
      </w:r>
      <w:r w:rsidRPr="00C07953">
        <w:t>.</w:t>
      </w:r>
    </w:p>
    <w:p w:rsidR="00D56D0C" w:rsidRPr="00C07953" w:rsidRDefault="00D56D0C" w:rsidP="00D56D0C">
      <w:pPr>
        <w:pStyle w:val="notemargin"/>
        <w:rPr>
          <w:i/>
        </w:rPr>
      </w:pPr>
      <w:r w:rsidRPr="00C07953">
        <w:t>Note:</w:t>
      </w:r>
      <w:r w:rsidRPr="00C07953">
        <w:tab/>
        <w:t>N</w:t>
      </w:r>
      <w:r w:rsidR="00A87548" w:rsidRPr="00C07953">
        <w:t xml:space="preserve">o fee may be charged </w:t>
      </w:r>
      <w:r w:rsidRPr="00C07953">
        <w:t>in relation to the application under Part</w:t>
      </w:r>
      <w:r w:rsidR="00C07953" w:rsidRPr="00C07953">
        <w:t> </w:t>
      </w:r>
      <w:r w:rsidRPr="00C07953">
        <w:t>2 of Chapter</w:t>
      </w:r>
      <w:r w:rsidR="00C07953" w:rsidRPr="00C07953">
        <w:t> </w:t>
      </w:r>
      <w:r w:rsidRPr="00C07953">
        <w:t xml:space="preserve">9 of the </w:t>
      </w:r>
      <w:r w:rsidRPr="00C07953">
        <w:rPr>
          <w:i/>
        </w:rPr>
        <w:t>Biosecurity Regulation</w:t>
      </w:r>
      <w:r w:rsidR="00C07953" w:rsidRPr="00C07953">
        <w:rPr>
          <w:i/>
        </w:rPr>
        <w:t> </w:t>
      </w:r>
      <w:r w:rsidRPr="00C07953">
        <w:rPr>
          <w:i/>
        </w:rPr>
        <w:t>2016</w:t>
      </w:r>
      <w:r w:rsidRPr="00C07953">
        <w:t xml:space="preserve"> (see </w:t>
      </w:r>
      <w:proofErr w:type="spellStart"/>
      <w:r w:rsidRPr="00C07953">
        <w:t>s</w:t>
      </w:r>
      <w:r w:rsidR="00A87548" w:rsidRPr="00C07953">
        <w:t>ubitem</w:t>
      </w:r>
      <w:proofErr w:type="spellEnd"/>
      <w:r w:rsidR="00C07953" w:rsidRPr="00C07953">
        <w:t> </w:t>
      </w:r>
      <w:r w:rsidR="00A87548" w:rsidRPr="00C07953">
        <w:t>56</w:t>
      </w:r>
      <w:r w:rsidRPr="00C07953">
        <w:t>(5) of Schedule</w:t>
      </w:r>
      <w:r w:rsidR="00C07953" w:rsidRPr="00C07953">
        <w:t> </w:t>
      </w:r>
      <w:r w:rsidRPr="00C07953">
        <w:t xml:space="preserve">4 to the </w:t>
      </w:r>
      <w:r w:rsidRPr="00C07953">
        <w:rPr>
          <w:i/>
        </w:rPr>
        <w:t>Biosecurity (Consequential Amendments and Transitional Provisions) Act 2015)</w:t>
      </w:r>
      <w:r w:rsidRPr="00C07953">
        <w:t>.</w:t>
      </w:r>
    </w:p>
    <w:p w:rsidR="00E20E71" w:rsidRPr="00C07953" w:rsidRDefault="00C6774F" w:rsidP="00E20E71">
      <w:pPr>
        <w:pStyle w:val="ItemHead"/>
      </w:pPr>
      <w:r w:rsidRPr="00C07953">
        <w:t>9</w:t>
      </w:r>
      <w:r w:rsidR="00E20E71" w:rsidRPr="00C07953">
        <w:t xml:space="preserve">  </w:t>
      </w:r>
      <w:r w:rsidRPr="00C07953">
        <w:t xml:space="preserve">Charge for compliance agreement under the </w:t>
      </w:r>
      <w:r w:rsidR="00E20E71" w:rsidRPr="00C07953">
        <w:rPr>
          <w:i/>
        </w:rPr>
        <w:t>Imported Food Charges (Imposition—Customs) Regulation</w:t>
      </w:r>
      <w:r w:rsidR="00C07953" w:rsidRPr="00C07953">
        <w:rPr>
          <w:i/>
        </w:rPr>
        <w:t> </w:t>
      </w:r>
      <w:r w:rsidR="00E20E71" w:rsidRPr="00C07953">
        <w:rPr>
          <w:i/>
        </w:rPr>
        <w:t>2015</w:t>
      </w:r>
    </w:p>
    <w:p w:rsidR="00E20E71" w:rsidRPr="00C07953" w:rsidRDefault="00E20E71" w:rsidP="00E20E71">
      <w:pPr>
        <w:pStyle w:val="subsection"/>
      </w:pPr>
      <w:r w:rsidRPr="00C07953">
        <w:tab/>
      </w:r>
      <w:r w:rsidRPr="00C07953">
        <w:tab/>
        <w:t>A person is not liable to pay the charge prescribed by item</w:t>
      </w:r>
      <w:r w:rsidR="00C07953" w:rsidRPr="00C07953">
        <w:t> </w:t>
      </w:r>
      <w:r w:rsidRPr="00C07953">
        <w:t>2 of the table in section</w:t>
      </w:r>
      <w:r w:rsidR="00C07953" w:rsidRPr="00C07953">
        <w:t> </w:t>
      </w:r>
      <w:r w:rsidRPr="00C07953">
        <w:t xml:space="preserve">6 of the </w:t>
      </w:r>
      <w:r w:rsidRPr="00C07953">
        <w:rPr>
          <w:i/>
        </w:rPr>
        <w:t>Imported Food Charges (Imposition—Customs) Regulation</w:t>
      </w:r>
      <w:r w:rsidR="00C07953" w:rsidRPr="00C07953">
        <w:rPr>
          <w:i/>
        </w:rPr>
        <w:t> </w:t>
      </w:r>
      <w:r w:rsidRPr="00C07953">
        <w:rPr>
          <w:i/>
        </w:rPr>
        <w:t>2015</w:t>
      </w:r>
      <w:r w:rsidRPr="00C07953">
        <w:t xml:space="preserve"> for the 2015</w:t>
      </w:r>
      <w:r w:rsidR="00C07953">
        <w:noBreakHyphen/>
      </w:r>
      <w:r w:rsidRPr="00C07953">
        <w:t>16 financial year, or a part of that financial year, in relation to a compliance agreement if the person has paid:</w:t>
      </w:r>
    </w:p>
    <w:p w:rsidR="00E20E71" w:rsidRPr="00C07953" w:rsidRDefault="00E20E71" w:rsidP="00E20E71">
      <w:pPr>
        <w:pStyle w:val="paragraph"/>
      </w:pPr>
      <w:r w:rsidRPr="00C07953">
        <w:tab/>
        <w:t>(a)</w:t>
      </w:r>
      <w:r w:rsidRPr="00C07953">
        <w:tab/>
        <w:t>the charge prescribed by item</w:t>
      </w:r>
      <w:r w:rsidR="00C07953" w:rsidRPr="00C07953">
        <w:t> </w:t>
      </w:r>
      <w:r w:rsidRPr="00C07953">
        <w:t>13 or 15 of the table in section</w:t>
      </w:r>
      <w:r w:rsidR="00C07953" w:rsidRPr="00C07953">
        <w:t> </w:t>
      </w:r>
      <w:r w:rsidRPr="00C07953">
        <w:t xml:space="preserve">6 of the </w:t>
      </w:r>
      <w:r w:rsidRPr="00C07953">
        <w:rPr>
          <w:i/>
        </w:rPr>
        <w:t>Quarantine Charges (Imposition—Customs) Regulation</w:t>
      </w:r>
      <w:r w:rsidR="00C07953" w:rsidRPr="00C07953">
        <w:rPr>
          <w:i/>
        </w:rPr>
        <w:t> </w:t>
      </w:r>
      <w:r w:rsidRPr="00C07953">
        <w:rPr>
          <w:i/>
        </w:rPr>
        <w:t>2014</w:t>
      </w:r>
      <w:r w:rsidR="00C6774F" w:rsidRPr="00C07953">
        <w:t xml:space="preserve">, </w:t>
      </w:r>
      <w:r w:rsidRPr="00C07953">
        <w:t xml:space="preserve">as in force </w:t>
      </w:r>
      <w:r w:rsidR="00C6774F" w:rsidRPr="00C07953">
        <w:t xml:space="preserve">immediately before the commencement day, </w:t>
      </w:r>
      <w:r w:rsidRPr="00C07953">
        <w:t>for that financial year or that part of the financial year;</w:t>
      </w:r>
      <w:r w:rsidR="00C6774F" w:rsidRPr="00C07953">
        <w:t xml:space="preserve"> or</w:t>
      </w:r>
    </w:p>
    <w:p w:rsidR="00E20E71" w:rsidRPr="00C07953" w:rsidRDefault="00E20E71" w:rsidP="00E20E71">
      <w:pPr>
        <w:pStyle w:val="paragraph"/>
      </w:pPr>
      <w:r w:rsidRPr="00C07953">
        <w:tab/>
        <w:t>(b)</w:t>
      </w:r>
      <w:r w:rsidRPr="00C07953">
        <w:tab/>
        <w:t>the charge prescribed by item</w:t>
      </w:r>
      <w:r w:rsidR="00C07953" w:rsidRPr="00C07953">
        <w:t> </w:t>
      </w:r>
      <w:r w:rsidRPr="00C07953">
        <w:t>13 or 15 of the table in section</w:t>
      </w:r>
      <w:r w:rsidR="00C07953" w:rsidRPr="00C07953">
        <w:t> </w:t>
      </w:r>
      <w:r w:rsidRPr="00C07953">
        <w:t xml:space="preserve">6 of the </w:t>
      </w:r>
      <w:r w:rsidRPr="00C07953">
        <w:rPr>
          <w:i/>
        </w:rPr>
        <w:t>Quarantine Charges (Imposition—General) Regulation</w:t>
      </w:r>
      <w:r w:rsidR="00C07953" w:rsidRPr="00C07953">
        <w:rPr>
          <w:i/>
        </w:rPr>
        <w:t> </w:t>
      </w:r>
      <w:r w:rsidRPr="00C07953">
        <w:rPr>
          <w:i/>
        </w:rPr>
        <w:t>2015</w:t>
      </w:r>
      <w:r w:rsidR="00C6774F" w:rsidRPr="00C07953">
        <w:t>,</w:t>
      </w:r>
      <w:r w:rsidRPr="00C07953">
        <w:t xml:space="preserve"> as in force </w:t>
      </w:r>
      <w:r w:rsidR="00C6774F" w:rsidRPr="00C07953">
        <w:t>immediately before the commencement day,</w:t>
      </w:r>
      <w:r w:rsidRPr="00C07953">
        <w:t xml:space="preserve"> for that financial year or that part of the financial year.</w:t>
      </w:r>
    </w:p>
    <w:p w:rsidR="00E20E71" w:rsidRPr="00C07953" w:rsidRDefault="00C6774F" w:rsidP="00E20E71">
      <w:pPr>
        <w:pStyle w:val="ItemHead"/>
      </w:pPr>
      <w:r w:rsidRPr="00C07953">
        <w:t>10</w:t>
      </w:r>
      <w:r w:rsidR="00E20E71" w:rsidRPr="00C07953">
        <w:t xml:space="preserve">  </w:t>
      </w:r>
      <w:r w:rsidRPr="00C07953">
        <w:t xml:space="preserve">Charge for compliance agreement under the </w:t>
      </w:r>
      <w:r w:rsidR="00E20E71" w:rsidRPr="00C07953">
        <w:rPr>
          <w:i/>
        </w:rPr>
        <w:t>Imported Food Charges (Imposition—</w:t>
      </w:r>
      <w:r w:rsidRPr="00C07953">
        <w:rPr>
          <w:i/>
        </w:rPr>
        <w:t>General</w:t>
      </w:r>
      <w:r w:rsidR="00E20E71" w:rsidRPr="00C07953">
        <w:rPr>
          <w:i/>
        </w:rPr>
        <w:t>) Regulation</w:t>
      </w:r>
      <w:r w:rsidR="00C07953" w:rsidRPr="00C07953">
        <w:rPr>
          <w:i/>
        </w:rPr>
        <w:t> </w:t>
      </w:r>
      <w:r w:rsidR="00E20E71" w:rsidRPr="00C07953">
        <w:rPr>
          <w:i/>
        </w:rPr>
        <w:t>2015</w:t>
      </w:r>
    </w:p>
    <w:p w:rsidR="00E20E71" w:rsidRPr="00C07953" w:rsidRDefault="00E20E71" w:rsidP="00E20E71">
      <w:pPr>
        <w:pStyle w:val="subsection"/>
      </w:pPr>
      <w:r w:rsidRPr="00C07953">
        <w:tab/>
      </w:r>
      <w:r w:rsidRPr="00C07953">
        <w:tab/>
        <w:t>A person is not liable to pay the charge prescribed by item</w:t>
      </w:r>
      <w:r w:rsidR="00C07953" w:rsidRPr="00C07953">
        <w:t> </w:t>
      </w:r>
      <w:r w:rsidRPr="00C07953">
        <w:t>2 of the table in section</w:t>
      </w:r>
      <w:r w:rsidR="00C07953" w:rsidRPr="00C07953">
        <w:t> </w:t>
      </w:r>
      <w:r w:rsidRPr="00C07953">
        <w:t xml:space="preserve">6 of the </w:t>
      </w:r>
      <w:r w:rsidRPr="00C07953">
        <w:rPr>
          <w:i/>
        </w:rPr>
        <w:t>Imported Food Charges (Imposition—</w:t>
      </w:r>
      <w:r w:rsidR="00C6774F" w:rsidRPr="00C07953">
        <w:rPr>
          <w:i/>
        </w:rPr>
        <w:t>General</w:t>
      </w:r>
      <w:r w:rsidRPr="00C07953">
        <w:rPr>
          <w:i/>
        </w:rPr>
        <w:t>) Regulation</w:t>
      </w:r>
      <w:r w:rsidR="00C07953" w:rsidRPr="00C07953">
        <w:rPr>
          <w:i/>
        </w:rPr>
        <w:t> </w:t>
      </w:r>
      <w:r w:rsidRPr="00C07953">
        <w:rPr>
          <w:i/>
        </w:rPr>
        <w:t>2015</w:t>
      </w:r>
      <w:r w:rsidRPr="00C07953">
        <w:t xml:space="preserve"> for the 2015</w:t>
      </w:r>
      <w:r w:rsidR="00C07953">
        <w:noBreakHyphen/>
      </w:r>
      <w:r w:rsidRPr="00C07953">
        <w:t>16 financial year, or a part of that financial year, in relation to a compliance agreement if the person has paid:</w:t>
      </w:r>
    </w:p>
    <w:p w:rsidR="00E20E71" w:rsidRPr="00C07953" w:rsidRDefault="00E20E71" w:rsidP="00E20E71">
      <w:pPr>
        <w:pStyle w:val="paragraph"/>
      </w:pPr>
      <w:r w:rsidRPr="00C07953">
        <w:tab/>
        <w:t>(a)</w:t>
      </w:r>
      <w:r w:rsidRPr="00C07953">
        <w:tab/>
        <w:t>the charge prescribed by item</w:t>
      </w:r>
      <w:r w:rsidR="00C07953" w:rsidRPr="00C07953">
        <w:t> </w:t>
      </w:r>
      <w:r w:rsidRPr="00C07953">
        <w:t>13 or 15 of the table in section</w:t>
      </w:r>
      <w:r w:rsidR="00C07953" w:rsidRPr="00C07953">
        <w:t> </w:t>
      </w:r>
      <w:r w:rsidRPr="00C07953">
        <w:t xml:space="preserve">6 of the </w:t>
      </w:r>
      <w:r w:rsidRPr="00C07953">
        <w:rPr>
          <w:i/>
        </w:rPr>
        <w:t>Quarantine Charges (Imposition—Customs) Regulation</w:t>
      </w:r>
      <w:r w:rsidR="00C07953" w:rsidRPr="00C07953">
        <w:rPr>
          <w:i/>
        </w:rPr>
        <w:t> </w:t>
      </w:r>
      <w:r w:rsidRPr="00C07953">
        <w:rPr>
          <w:i/>
        </w:rPr>
        <w:t>2014</w:t>
      </w:r>
      <w:r w:rsidR="00C6774F" w:rsidRPr="00C07953">
        <w:t xml:space="preserve">, </w:t>
      </w:r>
      <w:r w:rsidRPr="00C07953">
        <w:t xml:space="preserve">as in force </w:t>
      </w:r>
      <w:r w:rsidR="00C6774F" w:rsidRPr="00C07953">
        <w:t xml:space="preserve">immediately before the commencement day, </w:t>
      </w:r>
      <w:r w:rsidRPr="00C07953">
        <w:t>for that financial year or that part of the financial year;</w:t>
      </w:r>
      <w:r w:rsidR="00C6774F" w:rsidRPr="00C07953">
        <w:t xml:space="preserve"> or</w:t>
      </w:r>
    </w:p>
    <w:p w:rsidR="00E20E71" w:rsidRPr="00C07953" w:rsidRDefault="00E20E71" w:rsidP="00E20E71">
      <w:pPr>
        <w:pStyle w:val="paragraph"/>
      </w:pPr>
      <w:r w:rsidRPr="00C07953">
        <w:tab/>
        <w:t>(b)</w:t>
      </w:r>
      <w:r w:rsidRPr="00C07953">
        <w:tab/>
        <w:t>the charge prescribed by item</w:t>
      </w:r>
      <w:r w:rsidR="00C07953" w:rsidRPr="00C07953">
        <w:t> </w:t>
      </w:r>
      <w:r w:rsidRPr="00C07953">
        <w:t>13 or 15 of the table in section</w:t>
      </w:r>
      <w:r w:rsidR="00C07953" w:rsidRPr="00C07953">
        <w:t> </w:t>
      </w:r>
      <w:r w:rsidRPr="00C07953">
        <w:t xml:space="preserve">6 of the </w:t>
      </w:r>
      <w:r w:rsidRPr="00C07953">
        <w:rPr>
          <w:i/>
        </w:rPr>
        <w:t>Quarantine Charges (Imposition—General) Regulation</w:t>
      </w:r>
      <w:r w:rsidR="00C07953" w:rsidRPr="00C07953">
        <w:rPr>
          <w:i/>
        </w:rPr>
        <w:t> </w:t>
      </w:r>
      <w:r w:rsidRPr="00C07953">
        <w:rPr>
          <w:i/>
        </w:rPr>
        <w:t>2015</w:t>
      </w:r>
      <w:r w:rsidR="00C6774F" w:rsidRPr="00C07953">
        <w:t>,</w:t>
      </w:r>
      <w:r w:rsidRPr="00C07953">
        <w:t xml:space="preserve"> as in force </w:t>
      </w:r>
      <w:r w:rsidR="00C6774F" w:rsidRPr="00C07953">
        <w:t>immediately before the commencement day,</w:t>
      </w:r>
      <w:r w:rsidRPr="00C07953">
        <w:t xml:space="preserve"> for that financial year or that part of the financial year.</w:t>
      </w:r>
    </w:p>
    <w:sectPr w:rsidR="00E20E71" w:rsidRPr="00C07953" w:rsidSect="008C0703">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9CC" w:rsidRDefault="004619CC" w:rsidP="0048364F">
      <w:pPr>
        <w:spacing w:line="240" w:lineRule="auto"/>
      </w:pPr>
      <w:r>
        <w:separator/>
      </w:r>
    </w:p>
  </w:endnote>
  <w:endnote w:type="continuationSeparator" w:id="0">
    <w:p w:rsidR="004619CC" w:rsidRDefault="004619C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8C0703" w:rsidRDefault="004619CC" w:rsidP="008C0703">
    <w:pPr>
      <w:pStyle w:val="Footer"/>
      <w:tabs>
        <w:tab w:val="clear" w:pos="4153"/>
        <w:tab w:val="clear" w:pos="8306"/>
        <w:tab w:val="center" w:pos="4150"/>
        <w:tab w:val="right" w:pos="8307"/>
      </w:tabs>
      <w:spacing w:before="120"/>
      <w:rPr>
        <w:i/>
        <w:sz w:val="18"/>
      </w:rPr>
    </w:pPr>
    <w:r w:rsidRPr="008C0703">
      <w:rPr>
        <w:i/>
        <w:sz w:val="18"/>
      </w:rPr>
      <w:t xml:space="preserve"> </w:t>
    </w:r>
    <w:r w:rsidR="008C0703" w:rsidRPr="008C0703">
      <w:rPr>
        <w:i/>
        <w:sz w:val="18"/>
      </w:rPr>
      <w:t>OPC61646 -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03" w:rsidRDefault="008C0703" w:rsidP="008C0703">
    <w:pPr>
      <w:pStyle w:val="Footer"/>
    </w:pPr>
    <w:r w:rsidRPr="008C0703">
      <w:rPr>
        <w:i/>
        <w:sz w:val="18"/>
      </w:rPr>
      <w:t>OPC61646 -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8C0703" w:rsidRDefault="004619CC" w:rsidP="005A0288">
    <w:pPr>
      <w:pStyle w:val="Footer"/>
      <w:rPr>
        <w:sz w:val="18"/>
      </w:rPr>
    </w:pPr>
  </w:p>
  <w:p w:rsidR="004619CC" w:rsidRPr="008C0703" w:rsidRDefault="008C0703" w:rsidP="008C0703">
    <w:pPr>
      <w:pStyle w:val="Footer"/>
      <w:rPr>
        <w:sz w:val="18"/>
      </w:rPr>
    </w:pPr>
    <w:r w:rsidRPr="008C0703">
      <w:rPr>
        <w:i/>
        <w:sz w:val="18"/>
      </w:rPr>
      <w:t>OPC61646 -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8C0703" w:rsidRDefault="004619CC" w:rsidP="005A0288">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4619CC" w:rsidRPr="008C0703" w:rsidTr="009438BC">
      <w:tc>
        <w:tcPr>
          <w:tcW w:w="365" w:type="pct"/>
          <w:tcBorders>
            <w:top w:val="nil"/>
            <w:left w:val="nil"/>
            <w:bottom w:val="nil"/>
            <w:right w:val="nil"/>
          </w:tcBorders>
        </w:tcPr>
        <w:p w:rsidR="004619CC" w:rsidRPr="008C0703" w:rsidRDefault="004619CC" w:rsidP="006A4E1A">
          <w:pPr>
            <w:spacing w:line="0" w:lineRule="atLeast"/>
            <w:rPr>
              <w:rFonts w:cs="Times New Roman"/>
              <w:i/>
              <w:sz w:val="18"/>
            </w:rPr>
          </w:pPr>
          <w:r w:rsidRPr="008C0703">
            <w:rPr>
              <w:rFonts w:cs="Times New Roman"/>
              <w:i/>
              <w:sz w:val="18"/>
            </w:rPr>
            <w:fldChar w:fldCharType="begin"/>
          </w:r>
          <w:r w:rsidRPr="008C0703">
            <w:rPr>
              <w:rFonts w:cs="Times New Roman"/>
              <w:i/>
              <w:sz w:val="18"/>
            </w:rPr>
            <w:instrText xml:space="preserve"> PAGE </w:instrText>
          </w:r>
          <w:r w:rsidRPr="008C0703">
            <w:rPr>
              <w:rFonts w:cs="Times New Roman"/>
              <w:i/>
              <w:sz w:val="18"/>
            </w:rPr>
            <w:fldChar w:fldCharType="separate"/>
          </w:r>
          <w:r w:rsidR="005453D5">
            <w:rPr>
              <w:rFonts w:cs="Times New Roman"/>
              <w:i/>
              <w:noProof/>
              <w:sz w:val="18"/>
            </w:rPr>
            <w:t>viii</w:t>
          </w:r>
          <w:r w:rsidRPr="008C0703">
            <w:rPr>
              <w:rFonts w:cs="Times New Roman"/>
              <w:i/>
              <w:sz w:val="18"/>
            </w:rPr>
            <w:fldChar w:fldCharType="end"/>
          </w:r>
        </w:p>
      </w:tc>
      <w:tc>
        <w:tcPr>
          <w:tcW w:w="3688" w:type="pct"/>
          <w:tcBorders>
            <w:top w:val="nil"/>
            <w:left w:val="nil"/>
            <w:bottom w:val="nil"/>
            <w:right w:val="nil"/>
          </w:tcBorders>
        </w:tcPr>
        <w:p w:rsidR="004619CC" w:rsidRPr="008C0703" w:rsidRDefault="004619CC" w:rsidP="006A4E1A">
          <w:pPr>
            <w:spacing w:line="0" w:lineRule="atLeast"/>
            <w:jc w:val="center"/>
            <w:rPr>
              <w:rFonts w:cs="Times New Roman"/>
              <w:i/>
              <w:sz w:val="18"/>
            </w:rPr>
          </w:pPr>
          <w:r w:rsidRPr="008C0703">
            <w:rPr>
              <w:rFonts w:cs="Times New Roman"/>
              <w:i/>
              <w:sz w:val="18"/>
            </w:rPr>
            <w:fldChar w:fldCharType="begin"/>
          </w:r>
          <w:r w:rsidRPr="008C0703">
            <w:rPr>
              <w:rFonts w:cs="Times New Roman"/>
              <w:i/>
              <w:sz w:val="18"/>
            </w:rPr>
            <w:instrText xml:space="preserve"> DOCPROPERTY ShortT </w:instrText>
          </w:r>
          <w:r w:rsidRPr="008C0703">
            <w:rPr>
              <w:rFonts w:cs="Times New Roman"/>
              <w:i/>
              <w:sz w:val="18"/>
            </w:rPr>
            <w:fldChar w:fldCharType="separate"/>
          </w:r>
          <w:r w:rsidR="006E76A8">
            <w:rPr>
              <w:rFonts w:cs="Times New Roman"/>
              <w:i/>
              <w:sz w:val="18"/>
            </w:rPr>
            <w:t>Biosecurity (Consequential Amendments and Transitional Provisions) Regulation 2016</w:t>
          </w:r>
          <w:r w:rsidRPr="008C0703">
            <w:rPr>
              <w:rFonts w:cs="Times New Roman"/>
              <w:i/>
              <w:sz w:val="18"/>
            </w:rPr>
            <w:fldChar w:fldCharType="end"/>
          </w:r>
        </w:p>
      </w:tc>
      <w:tc>
        <w:tcPr>
          <w:tcW w:w="947" w:type="pct"/>
          <w:tcBorders>
            <w:top w:val="nil"/>
            <w:left w:val="nil"/>
            <w:bottom w:val="nil"/>
            <w:right w:val="nil"/>
          </w:tcBorders>
        </w:tcPr>
        <w:p w:rsidR="004619CC" w:rsidRPr="008C0703" w:rsidRDefault="004619CC" w:rsidP="006A4E1A">
          <w:pPr>
            <w:spacing w:line="0" w:lineRule="atLeast"/>
            <w:jc w:val="right"/>
            <w:rPr>
              <w:rFonts w:cs="Times New Roman"/>
              <w:i/>
              <w:sz w:val="18"/>
            </w:rPr>
          </w:pPr>
        </w:p>
      </w:tc>
    </w:tr>
  </w:tbl>
  <w:p w:rsidR="004619CC" w:rsidRPr="008C0703" w:rsidRDefault="008C0703" w:rsidP="008C0703">
    <w:pPr>
      <w:rPr>
        <w:rFonts w:cs="Times New Roman"/>
        <w:i/>
        <w:sz w:val="18"/>
      </w:rPr>
    </w:pPr>
    <w:r w:rsidRPr="008C0703">
      <w:rPr>
        <w:rFonts w:cs="Times New Roman"/>
        <w:i/>
        <w:sz w:val="18"/>
      </w:rPr>
      <w:t>OPC61646 -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E33C1C" w:rsidRDefault="004619CC" w:rsidP="005A0288">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4619CC" w:rsidTr="009438BC">
      <w:tc>
        <w:tcPr>
          <w:tcW w:w="947" w:type="pct"/>
          <w:tcBorders>
            <w:top w:val="nil"/>
            <w:left w:val="nil"/>
            <w:bottom w:val="nil"/>
            <w:right w:val="nil"/>
          </w:tcBorders>
        </w:tcPr>
        <w:p w:rsidR="004619CC" w:rsidRDefault="004619CC" w:rsidP="006A4E1A">
          <w:pPr>
            <w:spacing w:line="0" w:lineRule="atLeast"/>
            <w:rPr>
              <w:sz w:val="18"/>
            </w:rPr>
          </w:pPr>
        </w:p>
      </w:tc>
      <w:tc>
        <w:tcPr>
          <w:tcW w:w="3688" w:type="pct"/>
          <w:tcBorders>
            <w:top w:val="nil"/>
            <w:left w:val="nil"/>
            <w:bottom w:val="nil"/>
            <w:right w:val="nil"/>
          </w:tcBorders>
        </w:tcPr>
        <w:p w:rsidR="004619CC" w:rsidRDefault="004619CC" w:rsidP="006A4E1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76A8">
            <w:rPr>
              <w:i/>
              <w:sz w:val="18"/>
            </w:rPr>
            <w:t>Biosecurity (Consequential Amendments and Transitional Provisions) Regulation 2016</w:t>
          </w:r>
          <w:r w:rsidRPr="007A1328">
            <w:rPr>
              <w:i/>
              <w:sz w:val="18"/>
            </w:rPr>
            <w:fldChar w:fldCharType="end"/>
          </w:r>
        </w:p>
      </w:tc>
      <w:tc>
        <w:tcPr>
          <w:tcW w:w="365" w:type="pct"/>
          <w:tcBorders>
            <w:top w:val="nil"/>
            <w:left w:val="nil"/>
            <w:bottom w:val="nil"/>
            <w:right w:val="nil"/>
          </w:tcBorders>
        </w:tcPr>
        <w:p w:rsidR="004619CC" w:rsidRDefault="004619CC" w:rsidP="006A4E1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512E">
            <w:rPr>
              <w:i/>
              <w:noProof/>
              <w:sz w:val="18"/>
            </w:rPr>
            <w:t>i</w:t>
          </w:r>
          <w:r w:rsidRPr="00ED79B6">
            <w:rPr>
              <w:i/>
              <w:sz w:val="18"/>
            </w:rPr>
            <w:fldChar w:fldCharType="end"/>
          </w:r>
        </w:p>
      </w:tc>
    </w:tr>
  </w:tbl>
  <w:p w:rsidR="004619CC" w:rsidRPr="00ED79B6" w:rsidRDefault="008C0703" w:rsidP="008C0703">
    <w:pPr>
      <w:rPr>
        <w:i/>
        <w:sz w:val="18"/>
      </w:rPr>
    </w:pPr>
    <w:r w:rsidRPr="008C0703">
      <w:rPr>
        <w:rFonts w:cs="Times New Roman"/>
        <w:i/>
        <w:sz w:val="18"/>
      </w:rPr>
      <w:t>OPC61646 -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8C0703" w:rsidRDefault="004619CC" w:rsidP="005A0288">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4619CC" w:rsidRPr="008C0703" w:rsidTr="009438BC">
      <w:tc>
        <w:tcPr>
          <w:tcW w:w="365" w:type="pct"/>
          <w:tcBorders>
            <w:top w:val="nil"/>
            <w:left w:val="nil"/>
            <w:bottom w:val="nil"/>
            <w:right w:val="nil"/>
          </w:tcBorders>
        </w:tcPr>
        <w:p w:rsidR="004619CC" w:rsidRPr="008C0703" w:rsidRDefault="004619CC" w:rsidP="006A4E1A">
          <w:pPr>
            <w:spacing w:line="0" w:lineRule="atLeast"/>
            <w:rPr>
              <w:rFonts w:cs="Times New Roman"/>
              <w:i/>
              <w:sz w:val="18"/>
            </w:rPr>
          </w:pPr>
          <w:r w:rsidRPr="008C0703">
            <w:rPr>
              <w:rFonts w:cs="Times New Roman"/>
              <w:i/>
              <w:sz w:val="18"/>
            </w:rPr>
            <w:fldChar w:fldCharType="begin"/>
          </w:r>
          <w:r w:rsidRPr="008C0703">
            <w:rPr>
              <w:rFonts w:cs="Times New Roman"/>
              <w:i/>
              <w:sz w:val="18"/>
            </w:rPr>
            <w:instrText xml:space="preserve"> PAGE </w:instrText>
          </w:r>
          <w:r w:rsidRPr="008C0703">
            <w:rPr>
              <w:rFonts w:cs="Times New Roman"/>
              <w:i/>
              <w:sz w:val="18"/>
            </w:rPr>
            <w:fldChar w:fldCharType="separate"/>
          </w:r>
          <w:r w:rsidR="0059512E">
            <w:rPr>
              <w:rFonts w:cs="Times New Roman"/>
              <w:i/>
              <w:noProof/>
              <w:sz w:val="18"/>
            </w:rPr>
            <w:t>12</w:t>
          </w:r>
          <w:r w:rsidRPr="008C0703">
            <w:rPr>
              <w:rFonts w:cs="Times New Roman"/>
              <w:i/>
              <w:sz w:val="18"/>
            </w:rPr>
            <w:fldChar w:fldCharType="end"/>
          </w:r>
        </w:p>
      </w:tc>
      <w:tc>
        <w:tcPr>
          <w:tcW w:w="3688" w:type="pct"/>
          <w:tcBorders>
            <w:top w:val="nil"/>
            <w:left w:val="nil"/>
            <w:bottom w:val="nil"/>
            <w:right w:val="nil"/>
          </w:tcBorders>
        </w:tcPr>
        <w:p w:rsidR="004619CC" w:rsidRPr="008C0703" w:rsidRDefault="004619CC" w:rsidP="006A4E1A">
          <w:pPr>
            <w:spacing w:line="0" w:lineRule="atLeast"/>
            <w:jc w:val="center"/>
            <w:rPr>
              <w:rFonts w:cs="Times New Roman"/>
              <w:i/>
              <w:sz w:val="18"/>
            </w:rPr>
          </w:pPr>
          <w:r w:rsidRPr="008C0703">
            <w:rPr>
              <w:rFonts w:cs="Times New Roman"/>
              <w:i/>
              <w:sz w:val="18"/>
            </w:rPr>
            <w:fldChar w:fldCharType="begin"/>
          </w:r>
          <w:r w:rsidRPr="008C0703">
            <w:rPr>
              <w:rFonts w:cs="Times New Roman"/>
              <w:i/>
              <w:sz w:val="18"/>
            </w:rPr>
            <w:instrText xml:space="preserve"> DOCPROPERTY ShortT </w:instrText>
          </w:r>
          <w:r w:rsidRPr="008C0703">
            <w:rPr>
              <w:rFonts w:cs="Times New Roman"/>
              <w:i/>
              <w:sz w:val="18"/>
            </w:rPr>
            <w:fldChar w:fldCharType="separate"/>
          </w:r>
          <w:r w:rsidR="006E76A8">
            <w:rPr>
              <w:rFonts w:cs="Times New Roman"/>
              <w:i/>
              <w:sz w:val="18"/>
            </w:rPr>
            <w:t>Biosecurity (Consequential Amendments and Transitional Provisions) Regulation 2016</w:t>
          </w:r>
          <w:r w:rsidRPr="008C0703">
            <w:rPr>
              <w:rFonts w:cs="Times New Roman"/>
              <w:i/>
              <w:sz w:val="18"/>
            </w:rPr>
            <w:fldChar w:fldCharType="end"/>
          </w:r>
        </w:p>
      </w:tc>
      <w:tc>
        <w:tcPr>
          <w:tcW w:w="947" w:type="pct"/>
          <w:tcBorders>
            <w:top w:val="nil"/>
            <w:left w:val="nil"/>
            <w:bottom w:val="nil"/>
            <w:right w:val="nil"/>
          </w:tcBorders>
        </w:tcPr>
        <w:p w:rsidR="004619CC" w:rsidRPr="008C0703" w:rsidRDefault="004619CC" w:rsidP="006A4E1A">
          <w:pPr>
            <w:spacing w:line="0" w:lineRule="atLeast"/>
            <w:jc w:val="right"/>
            <w:rPr>
              <w:rFonts w:cs="Times New Roman"/>
              <w:i/>
              <w:sz w:val="18"/>
            </w:rPr>
          </w:pPr>
        </w:p>
      </w:tc>
    </w:tr>
  </w:tbl>
  <w:p w:rsidR="004619CC" w:rsidRPr="008C0703" w:rsidRDefault="008C0703" w:rsidP="008C0703">
    <w:pPr>
      <w:rPr>
        <w:rFonts w:cs="Times New Roman"/>
        <w:i/>
        <w:sz w:val="18"/>
      </w:rPr>
    </w:pPr>
    <w:r w:rsidRPr="008C0703">
      <w:rPr>
        <w:rFonts w:cs="Times New Roman"/>
        <w:i/>
        <w:sz w:val="18"/>
      </w:rPr>
      <w:t>OPC61646 -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E33C1C" w:rsidRDefault="004619CC" w:rsidP="005A0288">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4619CC" w:rsidTr="009438BC">
      <w:tc>
        <w:tcPr>
          <w:tcW w:w="947" w:type="pct"/>
          <w:tcBorders>
            <w:top w:val="nil"/>
            <w:left w:val="nil"/>
            <w:bottom w:val="nil"/>
            <w:right w:val="nil"/>
          </w:tcBorders>
        </w:tcPr>
        <w:p w:rsidR="004619CC" w:rsidRDefault="004619CC" w:rsidP="006A4E1A">
          <w:pPr>
            <w:spacing w:line="0" w:lineRule="atLeast"/>
            <w:rPr>
              <w:sz w:val="18"/>
            </w:rPr>
          </w:pPr>
        </w:p>
      </w:tc>
      <w:tc>
        <w:tcPr>
          <w:tcW w:w="3688" w:type="pct"/>
          <w:tcBorders>
            <w:top w:val="nil"/>
            <w:left w:val="nil"/>
            <w:bottom w:val="nil"/>
            <w:right w:val="nil"/>
          </w:tcBorders>
        </w:tcPr>
        <w:p w:rsidR="004619CC" w:rsidRDefault="004619CC" w:rsidP="006A4E1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76A8">
            <w:rPr>
              <w:i/>
              <w:sz w:val="18"/>
            </w:rPr>
            <w:t>Biosecurity (Consequential Amendments and Transitional Provisions) Regulation 2016</w:t>
          </w:r>
          <w:r w:rsidRPr="007A1328">
            <w:rPr>
              <w:i/>
              <w:sz w:val="18"/>
            </w:rPr>
            <w:fldChar w:fldCharType="end"/>
          </w:r>
        </w:p>
      </w:tc>
      <w:tc>
        <w:tcPr>
          <w:tcW w:w="365" w:type="pct"/>
          <w:tcBorders>
            <w:top w:val="nil"/>
            <w:left w:val="nil"/>
            <w:bottom w:val="nil"/>
            <w:right w:val="nil"/>
          </w:tcBorders>
        </w:tcPr>
        <w:p w:rsidR="004619CC" w:rsidRDefault="004619CC" w:rsidP="006A4E1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512E">
            <w:rPr>
              <w:i/>
              <w:noProof/>
              <w:sz w:val="18"/>
            </w:rPr>
            <w:t>1</w:t>
          </w:r>
          <w:r w:rsidRPr="00ED79B6">
            <w:rPr>
              <w:i/>
              <w:sz w:val="18"/>
            </w:rPr>
            <w:fldChar w:fldCharType="end"/>
          </w:r>
        </w:p>
      </w:tc>
    </w:tr>
  </w:tbl>
  <w:p w:rsidR="004619CC" w:rsidRPr="00ED79B6" w:rsidRDefault="008C0703" w:rsidP="008C0703">
    <w:pPr>
      <w:rPr>
        <w:i/>
        <w:sz w:val="18"/>
      </w:rPr>
    </w:pPr>
    <w:r>
      <w:rPr>
        <w:i/>
        <w:sz w:val="18"/>
      </w:rPr>
      <w:fldChar w:fldCharType="begin"/>
    </w:r>
    <w:r>
      <w:rPr>
        <w:i/>
        <w:sz w:val="18"/>
      </w:rPr>
      <w:instrText xml:space="preserve"> DOCPROPERTY ID \* MERGEFORMAT </w:instrText>
    </w:r>
    <w:r>
      <w:rPr>
        <w:i/>
        <w:sz w:val="18"/>
      </w:rPr>
      <w:fldChar w:fldCharType="separate"/>
    </w:r>
    <w:r w:rsidR="006E76A8">
      <w:rPr>
        <w:i/>
        <w:sz w:val="18"/>
      </w:rPr>
      <w:t>OPC61646</w:t>
    </w:r>
    <w:r>
      <w:rPr>
        <w:i/>
        <w:sz w:val="18"/>
      </w:rPr>
      <w:fldChar w:fldCharType="end"/>
    </w:r>
    <w:r w:rsidRPr="008C0703">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E33C1C" w:rsidRDefault="004619CC" w:rsidP="005A028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4619CC" w:rsidTr="009438BC">
      <w:tc>
        <w:tcPr>
          <w:tcW w:w="947" w:type="pct"/>
          <w:tcBorders>
            <w:top w:val="nil"/>
            <w:left w:val="nil"/>
            <w:bottom w:val="nil"/>
            <w:right w:val="nil"/>
          </w:tcBorders>
        </w:tcPr>
        <w:p w:rsidR="004619CC" w:rsidRDefault="004619CC" w:rsidP="006A4E1A">
          <w:pPr>
            <w:spacing w:line="0" w:lineRule="atLeast"/>
            <w:rPr>
              <w:sz w:val="18"/>
            </w:rPr>
          </w:pPr>
        </w:p>
      </w:tc>
      <w:tc>
        <w:tcPr>
          <w:tcW w:w="3688" w:type="pct"/>
          <w:tcBorders>
            <w:top w:val="nil"/>
            <w:left w:val="nil"/>
            <w:bottom w:val="nil"/>
            <w:right w:val="nil"/>
          </w:tcBorders>
        </w:tcPr>
        <w:p w:rsidR="004619CC" w:rsidRDefault="004619CC" w:rsidP="006A4E1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76A8">
            <w:rPr>
              <w:i/>
              <w:sz w:val="18"/>
            </w:rPr>
            <w:t>Biosecurity (Consequential Amendments and Transitional Provisions) Regulation 2016</w:t>
          </w:r>
          <w:r w:rsidRPr="007A1328">
            <w:rPr>
              <w:i/>
              <w:sz w:val="18"/>
            </w:rPr>
            <w:fldChar w:fldCharType="end"/>
          </w:r>
        </w:p>
      </w:tc>
      <w:tc>
        <w:tcPr>
          <w:tcW w:w="365" w:type="pct"/>
          <w:tcBorders>
            <w:top w:val="nil"/>
            <w:left w:val="nil"/>
            <w:bottom w:val="nil"/>
            <w:right w:val="nil"/>
          </w:tcBorders>
        </w:tcPr>
        <w:p w:rsidR="004619CC" w:rsidRDefault="004619CC" w:rsidP="006A4E1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453D5">
            <w:rPr>
              <w:i/>
              <w:noProof/>
              <w:sz w:val="18"/>
            </w:rPr>
            <w:t>8</w:t>
          </w:r>
          <w:r w:rsidRPr="00ED79B6">
            <w:rPr>
              <w:i/>
              <w:sz w:val="18"/>
            </w:rPr>
            <w:fldChar w:fldCharType="end"/>
          </w:r>
        </w:p>
      </w:tc>
    </w:tr>
  </w:tbl>
  <w:p w:rsidR="004619CC" w:rsidRPr="00ED79B6" w:rsidRDefault="004619CC" w:rsidP="005A028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9CC" w:rsidRDefault="004619CC" w:rsidP="0048364F">
      <w:pPr>
        <w:spacing w:line="240" w:lineRule="auto"/>
      </w:pPr>
      <w:r>
        <w:separator/>
      </w:r>
    </w:p>
  </w:footnote>
  <w:footnote w:type="continuationSeparator" w:id="0">
    <w:p w:rsidR="004619CC" w:rsidRDefault="004619C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5F1388" w:rsidRDefault="004619CC" w:rsidP="005A0288">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5F1388" w:rsidRDefault="004619CC" w:rsidP="005A0288">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5F1388" w:rsidRDefault="004619CC" w:rsidP="005A028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ED79B6" w:rsidRDefault="004619CC" w:rsidP="005A0288">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ED79B6" w:rsidRDefault="004619CC" w:rsidP="005A0288">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ED79B6" w:rsidRDefault="004619CC" w:rsidP="005A028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A961C4" w:rsidRDefault="004619CC" w:rsidP="005A0288">
    <w:pPr>
      <w:rPr>
        <w:b/>
        <w:sz w:val="20"/>
      </w:rPr>
    </w:pPr>
    <w:r>
      <w:rPr>
        <w:b/>
        <w:sz w:val="20"/>
      </w:rPr>
      <w:fldChar w:fldCharType="begin"/>
    </w:r>
    <w:r>
      <w:rPr>
        <w:b/>
        <w:sz w:val="20"/>
      </w:rPr>
      <w:instrText xml:space="preserve"> STYLEREF CharAmSchNo </w:instrText>
    </w:r>
    <w:r w:rsidR="0059512E">
      <w:rPr>
        <w:b/>
        <w:sz w:val="20"/>
      </w:rPr>
      <w:fldChar w:fldCharType="separate"/>
    </w:r>
    <w:r w:rsidR="0059512E">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9512E">
      <w:rPr>
        <w:sz w:val="20"/>
      </w:rPr>
      <w:fldChar w:fldCharType="separate"/>
    </w:r>
    <w:r w:rsidR="0059512E">
      <w:rPr>
        <w:noProof/>
        <w:sz w:val="20"/>
      </w:rPr>
      <w:t>Transitional provisions</w:t>
    </w:r>
    <w:r>
      <w:rPr>
        <w:sz w:val="20"/>
      </w:rPr>
      <w:fldChar w:fldCharType="end"/>
    </w:r>
  </w:p>
  <w:p w:rsidR="004619CC" w:rsidRPr="00A961C4" w:rsidRDefault="004619CC" w:rsidP="005A0288">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619CC" w:rsidRPr="00A961C4" w:rsidRDefault="004619CC" w:rsidP="005A0288">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A961C4" w:rsidRDefault="004619CC" w:rsidP="005A0288">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4619CC" w:rsidRPr="00A961C4" w:rsidRDefault="004619CC" w:rsidP="005A0288">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619CC" w:rsidRPr="00A961C4" w:rsidRDefault="004619CC" w:rsidP="005A0288">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9CC" w:rsidRPr="00A961C4" w:rsidRDefault="004619CC" w:rsidP="005A02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592440F"/>
    <w:multiLevelType w:val="hybridMultilevel"/>
    <w:tmpl w:val="902A2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DE7CD4"/>
    <w:multiLevelType w:val="hybridMultilevel"/>
    <w:tmpl w:val="4CEC4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9F"/>
    <w:rsid w:val="000041C6"/>
    <w:rsid w:val="000063E4"/>
    <w:rsid w:val="00007B54"/>
    <w:rsid w:val="00011222"/>
    <w:rsid w:val="000113BC"/>
    <w:rsid w:val="000136AF"/>
    <w:rsid w:val="00025060"/>
    <w:rsid w:val="0004044E"/>
    <w:rsid w:val="0004060D"/>
    <w:rsid w:val="000465E2"/>
    <w:rsid w:val="000614BF"/>
    <w:rsid w:val="000749E1"/>
    <w:rsid w:val="00081D62"/>
    <w:rsid w:val="000A18A1"/>
    <w:rsid w:val="000A67D1"/>
    <w:rsid w:val="000C4E79"/>
    <w:rsid w:val="000C5788"/>
    <w:rsid w:val="000D05EF"/>
    <w:rsid w:val="000E5462"/>
    <w:rsid w:val="000E5CE0"/>
    <w:rsid w:val="000F21C1"/>
    <w:rsid w:val="000F6B02"/>
    <w:rsid w:val="000F7427"/>
    <w:rsid w:val="0010745C"/>
    <w:rsid w:val="00114533"/>
    <w:rsid w:val="00116975"/>
    <w:rsid w:val="001211E0"/>
    <w:rsid w:val="00124A36"/>
    <w:rsid w:val="00126F1A"/>
    <w:rsid w:val="00154EAC"/>
    <w:rsid w:val="001638EB"/>
    <w:rsid w:val="001643C9"/>
    <w:rsid w:val="00165568"/>
    <w:rsid w:val="00166C2F"/>
    <w:rsid w:val="0017038C"/>
    <w:rsid w:val="001716C9"/>
    <w:rsid w:val="00171EAE"/>
    <w:rsid w:val="001723F5"/>
    <w:rsid w:val="00186359"/>
    <w:rsid w:val="00187A5A"/>
    <w:rsid w:val="00191859"/>
    <w:rsid w:val="00193461"/>
    <w:rsid w:val="001937AE"/>
    <w:rsid w:val="001939E1"/>
    <w:rsid w:val="00195382"/>
    <w:rsid w:val="00197545"/>
    <w:rsid w:val="001A0605"/>
    <w:rsid w:val="001B3097"/>
    <w:rsid w:val="001B7A5D"/>
    <w:rsid w:val="001C5840"/>
    <w:rsid w:val="001C69C4"/>
    <w:rsid w:val="001D07C6"/>
    <w:rsid w:val="001D4229"/>
    <w:rsid w:val="001D7916"/>
    <w:rsid w:val="001D7F83"/>
    <w:rsid w:val="001E04A3"/>
    <w:rsid w:val="001E16D0"/>
    <w:rsid w:val="001E3590"/>
    <w:rsid w:val="001E562E"/>
    <w:rsid w:val="001E7407"/>
    <w:rsid w:val="001F14A3"/>
    <w:rsid w:val="001F6924"/>
    <w:rsid w:val="00201D27"/>
    <w:rsid w:val="00211C2C"/>
    <w:rsid w:val="00221857"/>
    <w:rsid w:val="00224DDE"/>
    <w:rsid w:val="002274E9"/>
    <w:rsid w:val="00231427"/>
    <w:rsid w:val="002336F0"/>
    <w:rsid w:val="002379A2"/>
    <w:rsid w:val="00240749"/>
    <w:rsid w:val="00265FBC"/>
    <w:rsid w:val="00266D05"/>
    <w:rsid w:val="002831C4"/>
    <w:rsid w:val="002932B1"/>
    <w:rsid w:val="00294E30"/>
    <w:rsid w:val="00295408"/>
    <w:rsid w:val="00297ECB"/>
    <w:rsid w:val="002A0FFD"/>
    <w:rsid w:val="002B2731"/>
    <w:rsid w:val="002B5B89"/>
    <w:rsid w:val="002B7D96"/>
    <w:rsid w:val="002D043A"/>
    <w:rsid w:val="002E48A0"/>
    <w:rsid w:val="002F4F3D"/>
    <w:rsid w:val="00304E75"/>
    <w:rsid w:val="003072FA"/>
    <w:rsid w:val="003158C6"/>
    <w:rsid w:val="0031713F"/>
    <w:rsid w:val="003415D3"/>
    <w:rsid w:val="00352B0F"/>
    <w:rsid w:val="00361BD9"/>
    <w:rsid w:val="00363549"/>
    <w:rsid w:val="003801D0"/>
    <w:rsid w:val="0039228E"/>
    <w:rsid w:val="003926B5"/>
    <w:rsid w:val="003A3540"/>
    <w:rsid w:val="003B04EC"/>
    <w:rsid w:val="003C5F2B"/>
    <w:rsid w:val="003C612C"/>
    <w:rsid w:val="003D0BFE"/>
    <w:rsid w:val="003D542A"/>
    <w:rsid w:val="003D5700"/>
    <w:rsid w:val="003E5FF5"/>
    <w:rsid w:val="003F4CA9"/>
    <w:rsid w:val="003F567B"/>
    <w:rsid w:val="004010E7"/>
    <w:rsid w:val="00401403"/>
    <w:rsid w:val="00403AB0"/>
    <w:rsid w:val="004116CD"/>
    <w:rsid w:val="00412B83"/>
    <w:rsid w:val="00424CA9"/>
    <w:rsid w:val="00433910"/>
    <w:rsid w:val="00441967"/>
    <w:rsid w:val="00441AD4"/>
    <w:rsid w:val="0044291A"/>
    <w:rsid w:val="004438F5"/>
    <w:rsid w:val="004541B9"/>
    <w:rsid w:val="00460499"/>
    <w:rsid w:val="004619CC"/>
    <w:rsid w:val="00475A2B"/>
    <w:rsid w:val="00480FB9"/>
    <w:rsid w:val="0048364F"/>
    <w:rsid w:val="00486382"/>
    <w:rsid w:val="00496F97"/>
    <w:rsid w:val="004A2484"/>
    <w:rsid w:val="004A3B4F"/>
    <w:rsid w:val="004B7D4F"/>
    <w:rsid w:val="004C0255"/>
    <w:rsid w:val="004C5B5A"/>
    <w:rsid w:val="004C6444"/>
    <w:rsid w:val="004C6DE1"/>
    <w:rsid w:val="004E3E7E"/>
    <w:rsid w:val="004F1FAC"/>
    <w:rsid w:val="004F3A90"/>
    <w:rsid w:val="004F676E"/>
    <w:rsid w:val="004F68ED"/>
    <w:rsid w:val="00516B8D"/>
    <w:rsid w:val="00520A1E"/>
    <w:rsid w:val="00537FBC"/>
    <w:rsid w:val="00543469"/>
    <w:rsid w:val="0054429F"/>
    <w:rsid w:val="005453D5"/>
    <w:rsid w:val="00557C7A"/>
    <w:rsid w:val="00571EF8"/>
    <w:rsid w:val="00584811"/>
    <w:rsid w:val="005851A5"/>
    <w:rsid w:val="0058646E"/>
    <w:rsid w:val="00591E07"/>
    <w:rsid w:val="00593AA6"/>
    <w:rsid w:val="00594161"/>
    <w:rsid w:val="00594749"/>
    <w:rsid w:val="0059512E"/>
    <w:rsid w:val="005A0288"/>
    <w:rsid w:val="005B4067"/>
    <w:rsid w:val="005C12DE"/>
    <w:rsid w:val="005C3231"/>
    <w:rsid w:val="005C3F41"/>
    <w:rsid w:val="005E2E34"/>
    <w:rsid w:val="005E552A"/>
    <w:rsid w:val="005F11A5"/>
    <w:rsid w:val="005F6B0F"/>
    <w:rsid w:val="00600219"/>
    <w:rsid w:val="00600A1A"/>
    <w:rsid w:val="00601CF2"/>
    <w:rsid w:val="006249E6"/>
    <w:rsid w:val="006273D3"/>
    <w:rsid w:val="00630733"/>
    <w:rsid w:val="0063160E"/>
    <w:rsid w:val="00637E34"/>
    <w:rsid w:val="0064065D"/>
    <w:rsid w:val="0064468A"/>
    <w:rsid w:val="00654CCA"/>
    <w:rsid w:val="00656DE9"/>
    <w:rsid w:val="00663BDD"/>
    <w:rsid w:val="00673890"/>
    <w:rsid w:val="00676600"/>
    <w:rsid w:val="00677CC2"/>
    <w:rsid w:val="00680F17"/>
    <w:rsid w:val="00685F42"/>
    <w:rsid w:val="006873A9"/>
    <w:rsid w:val="00690435"/>
    <w:rsid w:val="0069207B"/>
    <w:rsid w:val="006937E2"/>
    <w:rsid w:val="0069392E"/>
    <w:rsid w:val="006977FB"/>
    <w:rsid w:val="006A4E1A"/>
    <w:rsid w:val="006B24B0"/>
    <w:rsid w:val="006B262A"/>
    <w:rsid w:val="006C2C12"/>
    <w:rsid w:val="006C3FFF"/>
    <w:rsid w:val="006C7F8C"/>
    <w:rsid w:val="006D3667"/>
    <w:rsid w:val="006D4E91"/>
    <w:rsid w:val="006D64E6"/>
    <w:rsid w:val="006E004B"/>
    <w:rsid w:val="006E7147"/>
    <w:rsid w:val="006E76A8"/>
    <w:rsid w:val="006F3B64"/>
    <w:rsid w:val="00700B2C"/>
    <w:rsid w:val="00701E6A"/>
    <w:rsid w:val="00713084"/>
    <w:rsid w:val="00717A7F"/>
    <w:rsid w:val="00722023"/>
    <w:rsid w:val="00723A79"/>
    <w:rsid w:val="00731E00"/>
    <w:rsid w:val="00732CB9"/>
    <w:rsid w:val="007440B7"/>
    <w:rsid w:val="007634AD"/>
    <w:rsid w:val="00767A2F"/>
    <w:rsid w:val="007715C9"/>
    <w:rsid w:val="00774EDD"/>
    <w:rsid w:val="007757EC"/>
    <w:rsid w:val="007769D4"/>
    <w:rsid w:val="00785AFA"/>
    <w:rsid w:val="007903AC"/>
    <w:rsid w:val="007910FC"/>
    <w:rsid w:val="007A7F9F"/>
    <w:rsid w:val="007E6808"/>
    <w:rsid w:val="007E70A9"/>
    <w:rsid w:val="007E7D4A"/>
    <w:rsid w:val="007F5C33"/>
    <w:rsid w:val="00813E36"/>
    <w:rsid w:val="00814C1B"/>
    <w:rsid w:val="008209F0"/>
    <w:rsid w:val="00824E13"/>
    <w:rsid w:val="00826DA5"/>
    <w:rsid w:val="00833416"/>
    <w:rsid w:val="00855D82"/>
    <w:rsid w:val="00856A31"/>
    <w:rsid w:val="00861007"/>
    <w:rsid w:val="00874B69"/>
    <w:rsid w:val="008754D0"/>
    <w:rsid w:val="00877D48"/>
    <w:rsid w:val="00880795"/>
    <w:rsid w:val="00884DD0"/>
    <w:rsid w:val="00895F2B"/>
    <w:rsid w:val="0089783B"/>
    <w:rsid w:val="008A57A9"/>
    <w:rsid w:val="008A583E"/>
    <w:rsid w:val="008C0703"/>
    <w:rsid w:val="008D0EE0"/>
    <w:rsid w:val="008D2A05"/>
    <w:rsid w:val="008D32D9"/>
    <w:rsid w:val="008F07E3"/>
    <w:rsid w:val="008F4F1C"/>
    <w:rsid w:val="00907271"/>
    <w:rsid w:val="009131C5"/>
    <w:rsid w:val="00916740"/>
    <w:rsid w:val="00924866"/>
    <w:rsid w:val="00932377"/>
    <w:rsid w:val="00932A33"/>
    <w:rsid w:val="00941736"/>
    <w:rsid w:val="009438BC"/>
    <w:rsid w:val="00956144"/>
    <w:rsid w:val="00975A94"/>
    <w:rsid w:val="009848EC"/>
    <w:rsid w:val="009B0623"/>
    <w:rsid w:val="009B3629"/>
    <w:rsid w:val="009C49D8"/>
    <w:rsid w:val="009C5851"/>
    <w:rsid w:val="009E1465"/>
    <w:rsid w:val="009E1C38"/>
    <w:rsid w:val="009E3601"/>
    <w:rsid w:val="009F15D1"/>
    <w:rsid w:val="009F727E"/>
    <w:rsid w:val="00A009CC"/>
    <w:rsid w:val="00A1027A"/>
    <w:rsid w:val="00A2057D"/>
    <w:rsid w:val="00A231E2"/>
    <w:rsid w:val="00A23351"/>
    <w:rsid w:val="00A2550D"/>
    <w:rsid w:val="00A2692B"/>
    <w:rsid w:val="00A26DBE"/>
    <w:rsid w:val="00A313D9"/>
    <w:rsid w:val="00A326A4"/>
    <w:rsid w:val="00A34970"/>
    <w:rsid w:val="00A4169B"/>
    <w:rsid w:val="00A4361F"/>
    <w:rsid w:val="00A447DD"/>
    <w:rsid w:val="00A44956"/>
    <w:rsid w:val="00A44C17"/>
    <w:rsid w:val="00A5197F"/>
    <w:rsid w:val="00A54C66"/>
    <w:rsid w:val="00A603DB"/>
    <w:rsid w:val="00A635C2"/>
    <w:rsid w:val="00A64912"/>
    <w:rsid w:val="00A70A74"/>
    <w:rsid w:val="00A71C4E"/>
    <w:rsid w:val="00A87548"/>
    <w:rsid w:val="00A87AB9"/>
    <w:rsid w:val="00AB0598"/>
    <w:rsid w:val="00AB3315"/>
    <w:rsid w:val="00AB7B41"/>
    <w:rsid w:val="00AC06B3"/>
    <w:rsid w:val="00AC7C47"/>
    <w:rsid w:val="00AD5040"/>
    <w:rsid w:val="00AD5641"/>
    <w:rsid w:val="00AD63CA"/>
    <w:rsid w:val="00AE50A2"/>
    <w:rsid w:val="00AF0336"/>
    <w:rsid w:val="00AF6613"/>
    <w:rsid w:val="00AF75A3"/>
    <w:rsid w:val="00B00902"/>
    <w:rsid w:val="00B032D8"/>
    <w:rsid w:val="00B03BAB"/>
    <w:rsid w:val="00B23D28"/>
    <w:rsid w:val="00B24BC5"/>
    <w:rsid w:val="00B332B8"/>
    <w:rsid w:val="00B33B3C"/>
    <w:rsid w:val="00B44657"/>
    <w:rsid w:val="00B56C25"/>
    <w:rsid w:val="00B61D2C"/>
    <w:rsid w:val="00B63BDE"/>
    <w:rsid w:val="00B655DE"/>
    <w:rsid w:val="00B77E38"/>
    <w:rsid w:val="00BA2101"/>
    <w:rsid w:val="00BA5026"/>
    <w:rsid w:val="00BB6E79"/>
    <w:rsid w:val="00BC4F91"/>
    <w:rsid w:val="00BD29CA"/>
    <w:rsid w:val="00BD60E6"/>
    <w:rsid w:val="00BE253A"/>
    <w:rsid w:val="00BE719A"/>
    <w:rsid w:val="00BE720A"/>
    <w:rsid w:val="00BF4533"/>
    <w:rsid w:val="00C0332C"/>
    <w:rsid w:val="00C067E5"/>
    <w:rsid w:val="00C073FE"/>
    <w:rsid w:val="00C07953"/>
    <w:rsid w:val="00C13749"/>
    <w:rsid w:val="00C15528"/>
    <w:rsid w:val="00C164CA"/>
    <w:rsid w:val="00C21B63"/>
    <w:rsid w:val="00C23AD0"/>
    <w:rsid w:val="00C402EC"/>
    <w:rsid w:val="00C42BF8"/>
    <w:rsid w:val="00C460AE"/>
    <w:rsid w:val="00C50043"/>
    <w:rsid w:val="00C63713"/>
    <w:rsid w:val="00C6774F"/>
    <w:rsid w:val="00C73401"/>
    <w:rsid w:val="00C7573B"/>
    <w:rsid w:val="00C76CF3"/>
    <w:rsid w:val="00C77E30"/>
    <w:rsid w:val="00C77EE1"/>
    <w:rsid w:val="00C814F5"/>
    <w:rsid w:val="00C86A2C"/>
    <w:rsid w:val="00CA046E"/>
    <w:rsid w:val="00CB0180"/>
    <w:rsid w:val="00CB3470"/>
    <w:rsid w:val="00CB6BB6"/>
    <w:rsid w:val="00CD606E"/>
    <w:rsid w:val="00CD7ECB"/>
    <w:rsid w:val="00CF0BB2"/>
    <w:rsid w:val="00CF0C9D"/>
    <w:rsid w:val="00D0104A"/>
    <w:rsid w:val="00D13441"/>
    <w:rsid w:val="00D13B4B"/>
    <w:rsid w:val="00D17B17"/>
    <w:rsid w:val="00D243A3"/>
    <w:rsid w:val="00D333D9"/>
    <w:rsid w:val="00D33440"/>
    <w:rsid w:val="00D35358"/>
    <w:rsid w:val="00D40403"/>
    <w:rsid w:val="00D435A8"/>
    <w:rsid w:val="00D44BBC"/>
    <w:rsid w:val="00D50B18"/>
    <w:rsid w:val="00D52EFE"/>
    <w:rsid w:val="00D56D0C"/>
    <w:rsid w:val="00D60E1C"/>
    <w:rsid w:val="00D63EF6"/>
    <w:rsid w:val="00D70DFB"/>
    <w:rsid w:val="00D75687"/>
    <w:rsid w:val="00D766DF"/>
    <w:rsid w:val="00D8155D"/>
    <w:rsid w:val="00D83D21"/>
    <w:rsid w:val="00D84B58"/>
    <w:rsid w:val="00D925D1"/>
    <w:rsid w:val="00D93589"/>
    <w:rsid w:val="00D936CC"/>
    <w:rsid w:val="00DC2A4A"/>
    <w:rsid w:val="00E00158"/>
    <w:rsid w:val="00E0036D"/>
    <w:rsid w:val="00E05206"/>
    <w:rsid w:val="00E05704"/>
    <w:rsid w:val="00E05C46"/>
    <w:rsid w:val="00E12C44"/>
    <w:rsid w:val="00E173E9"/>
    <w:rsid w:val="00E205D6"/>
    <w:rsid w:val="00E20E71"/>
    <w:rsid w:val="00E23505"/>
    <w:rsid w:val="00E30206"/>
    <w:rsid w:val="00E32C3B"/>
    <w:rsid w:val="00E33C1C"/>
    <w:rsid w:val="00E443FC"/>
    <w:rsid w:val="00E45FE7"/>
    <w:rsid w:val="00E476B8"/>
    <w:rsid w:val="00E54292"/>
    <w:rsid w:val="00E55BCD"/>
    <w:rsid w:val="00E65B55"/>
    <w:rsid w:val="00E73EC4"/>
    <w:rsid w:val="00E74DC7"/>
    <w:rsid w:val="00E76FAB"/>
    <w:rsid w:val="00E8388D"/>
    <w:rsid w:val="00E83E2E"/>
    <w:rsid w:val="00E84B32"/>
    <w:rsid w:val="00E87699"/>
    <w:rsid w:val="00E90661"/>
    <w:rsid w:val="00E90D55"/>
    <w:rsid w:val="00E945DB"/>
    <w:rsid w:val="00EC0078"/>
    <w:rsid w:val="00EC0D64"/>
    <w:rsid w:val="00EC43CF"/>
    <w:rsid w:val="00ED3A7D"/>
    <w:rsid w:val="00EF2E3A"/>
    <w:rsid w:val="00EF550D"/>
    <w:rsid w:val="00F032E2"/>
    <w:rsid w:val="00F047E2"/>
    <w:rsid w:val="00F078DC"/>
    <w:rsid w:val="00F106FE"/>
    <w:rsid w:val="00F13E86"/>
    <w:rsid w:val="00F24C35"/>
    <w:rsid w:val="00F42181"/>
    <w:rsid w:val="00F56759"/>
    <w:rsid w:val="00F62A9E"/>
    <w:rsid w:val="00F677A9"/>
    <w:rsid w:val="00F74318"/>
    <w:rsid w:val="00F84CF5"/>
    <w:rsid w:val="00FA0803"/>
    <w:rsid w:val="00FA420B"/>
    <w:rsid w:val="00FB03B3"/>
    <w:rsid w:val="00FB192C"/>
    <w:rsid w:val="00FB6CDC"/>
    <w:rsid w:val="00FD2309"/>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7953"/>
    <w:pPr>
      <w:spacing w:line="260" w:lineRule="atLeast"/>
    </w:pPr>
    <w:rPr>
      <w:sz w:val="22"/>
    </w:rPr>
  </w:style>
  <w:style w:type="paragraph" w:styleId="Heading1">
    <w:name w:val="heading 1"/>
    <w:basedOn w:val="Normal"/>
    <w:next w:val="Normal"/>
    <w:link w:val="Heading1Char"/>
    <w:uiPriority w:val="9"/>
    <w:qFormat/>
    <w:rsid w:val="005442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42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42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429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42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42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42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429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4429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2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42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4429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4429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4429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4429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4429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4429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4429F"/>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C07953"/>
  </w:style>
  <w:style w:type="paragraph" w:customStyle="1" w:styleId="OPCParaBase">
    <w:name w:val="OPCParaBase"/>
    <w:qFormat/>
    <w:rsid w:val="00C07953"/>
    <w:pPr>
      <w:spacing w:line="260" w:lineRule="atLeast"/>
    </w:pPr>
    <w:rPr>
      <w:rFonts w:eastAsia="Times New Roman" w:cs="Times New Roman"/>
      <w:sz w:val="22"/>
      <w:lang w:eastAsia="en-AU"/>
    </w:rPr>
  </w:style>
  <w:style w:type="paragraph" w:customStyle="1" w:styleId="ShortT">
    <w:name w:val="ShortT"/>
    <w:basedOn w:val="OPCParaBase"/>
    <w:next w:val="Normal"/>
    <w:qFormat/>
    <w:rsid w:val="00C07953"/>
    <w:pPr>
      <w:spacing w:line="240" w:lineRule="auto"/>
    </w:pPr>
    <w:rPr>
      <w:b/>
      <w:sz w:val="40"/>
    </w:rPr>
  </w:style>
  <w:style w:type="paragraph" w:customStyle="1" w:styleId="ActHead1">
    <w:name w:val="ActHead 1"/>
    <w:aliases w:val="c"/>
    <w:basedOn w:val="OPCParaBase"/>
    <w:next w:val="Normal"/>
    <w:qFormat/>
    <w:rsid w:val="00C079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079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079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079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07953"/>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C07953"/>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54429F"/>
    <w:rPr>
      <w:rFonts w:eastAsia="Times New Roman" w:cs="Times New Roman"/>
      <w:sz w:val="22"/>
      <w:lang w:eastAsia="en-AU"/>
    </w:rPr>
  </w:style>
  <w:style w:type="paragraph" w:customStyle="1" w:styleId="ActHead6">
    <w:name w:val="ActHead 6"/>
    <w:aliases w:val="as"/>
    <w:basedOn w:val="OPCParaBase"/>
    <w:next w:val="ActHead7"/>
    <w:qFormat/>
    <w:rsid w:val="00C079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07953"/>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C07953"/>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C07953"/>
    <w:pPr>
      <w:keepLines/>
      <w:spacing w:before="80" w:line="240" w:lineRule="auto"/>
      <w:ind w:left="709"/>
    </w:pPr>
  </w:style>
  <w:style w:type="paragraph" w:customStyle="1" w:styleId="ActHead8">
    <w:name w:val="ActHead 8"/>
    <w:aliases w:val="ad"/>
    <w:basedOn w:val="OPCParaBase"/>
    <w:next w:val="ItemHead"/>
    <w:qFormat/>
    <w:rsid w:val="00C079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0795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07953"/>
  </w:style>
  <w:style w:type="paragraph" w:customStyle="1" w:styleId="Blocks">
    <w:name w:val="Blocks"/>
    <w:aliases w:val="bb"/>
    <w:basedOn w:val="OPCParaBase"/>
    <w:qFormat/>
    <w:rsid w:val="00C07953"/>
    <w:pPr>
      <w:spacing w:line="240" w:lineRule="auto"/>
    </w:pPr>
    <w:rPr>
      <w:sz w:val="24"/>
    </w:rPr>
  </w:style>
  <w:style w:type="paragraph" w:customStyle="1" w:styleId="BoxText">
    <w:name w:val="BoxText"/>
    <w:aliases w:val="bt"/>
    <w:basedOn w:val="OPCParaBase"/>
    <w:qFormat/>
    <w:rsid w:val="00C0795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07953"/>
    <w:rPr>
      <w:b/>
    </w:rPr>
  </w:style>
  <w:style w:type="paragraph" w:customStyle="1" w:styleId="BoxHeadItalic">
    <w:name w:val="BoxHeadItalic"/>
    <w:aliases w:val="bhi"/>
    <w:basedOn w:val="BoxText"/>
    <w:next w:val="BoxStep"/>
    <w:qFormat/>
    <w:rsid w:val="00C07953"/>
    <w:rPr>
      <w:i/>
    </w:rPr>
  </w:style>
  <w:style w:type="paragraph" w:customStyle="1" w:styleId="BoxStep">
    <w:name w:val="BoxStep"/>
    <w:aliases w:val="bs"/>
    <w:basedOn w:val="BoxText"/>
    <w:qFormat/>
    <w:rsid w:val="00C07953"/>
    <w:pPr>
      <w:ind w:left="1985" w:hanging="851"/>
    </w:pPr>
  </w:style>
  <w:style w:type="paragraph" w:customStyle="1" w:styleId="BoxList">
    <w:name w:val="BoxList"/>
    <w:aliases w:val="bl"/>
    <w:basedOn w:val="BoxText"/>
    <w:qFormat/>
    <w:rsid w:val="00C07953"/>
    <w:pPr>
      <w:ind w:left="1559" w:hanging="425"/>
    </w:pPr>
  </w:style>
  <w:style w:type="paragraph" w:customStyle="1" w:styleId="BoxNote">
    <w:name w:val="BoxNote"/>
    <w:aliases w:val="bn"/>
    <w:basedOn w:val="BoxText"/>
    <w:qFormat/>
    <w:rsid w:val="00C07953"/>
    <w:pPr>
      <w:tabs>
        <w:tab w:val="left" w:pos="1985"/>
      </w:tabs>
      <w:spacing w:before="122" w:line="198" w:lineRule="exact"/>
      <w:ind w:left="2948" w:hanging="1814"/>
    </w:pPr>
    <w:rPr>
      <w:sz w:val="18"/>
    </w:rPr>
  </w:style>
  <w:style w:type="paragraph" w:customStyle="1" w:styleId="BoxPara">
    <w:name w:val="BoxPara"/>
    <w:aliases w:val="bp"/>
    <w:basedOn w:val="BoxText"/>
    <w:qFormat/>
    <w:rsid w:val="00C07953"/>
    <w:pPr>
      <w:tabs>
        <w:tab w:val="right" w:pos="2268"/>
      </w:tabs>
      <w:ind w:left="2552" w:hanging="1418"/>
    </w:pPr>
  </w:style>
  <w:style w:type="character" w:customStyle="1" w:styleId="CharAmPartNo">
    <w:name w:val="CharAmPartNo"/>
    <w:basedOn w:val="OPCCharBase"/>
    <w:qFormat/>
    <w:rsid w:val="00C07953"/>
  </w:style>
  <w:style w:type="character" w:customStyle="1" w:styleId="CharAmPartText">
    <w:name w:val="CharAmPartText"/>
    <w:basedOn w:val="OPCCharBase"/>
    <w:qFormat/>
    <w:rsid w:val="00C07953"/>
  </w:style>
  <w:style w:type="character" w:customStyle="1" w:styleId="CharAmSchNo">
    <w:name w:val="CharAmSchNo"/>
    <w:basedOn w:val="OPCCharBase"/>
    <w:qFormat/>
    <w:rsid w:val="00C07953"/>
  </w:style>
  <w:style w:type="character" w:customStyle="1" w:styleId="CharAmSchText">
    <w:name w:val="CharAmSchText"/>
    <w:basedOn w:val="OPCCharBase"/>
    <w:qFormat/>
    <w:rsid w:val="00C07953"/>
  </w:style>
  <w:style w:type="character" w:customStyle="1" w:styleId="CharBoldItalic">
    <w:name w:val="CharBoldItalic"/>
    <w:basedOn w:val="OPCCharBase"/>
    <w:uiPriority w:val="1"/>
    <w:qFormat/>
    <w:rsid w:val="00C07953"/>
    <w:rPr>
      <w:b/>
      <w:i/>
    </w:rPr>
  </w:style>
  <w:style w:type="character" w:customStyle="1" w:styleId="CharChapNo">
    <w:name w:val="CharChapNo"/>
    <w:basedOn w:val="OPCCharBase"/>
    <w:uiPriority w:val="1"/>
    <w:qFormat/>
    <w:rsid w:val="00C07953"/>
  </w:style>
  <w:style w:type="character" w:customStyle="1" w:styleId="CharChapText">
    <w:name w:val="CharChapText"/>
    <w:basedOn w:val="OPCCharBase"/>
    <w:uiPriority w:val="1"/>
    <w:qFormat/>
    <w:rsid w:val="00C07953"/>
  </w:style>
  <w:style w:type="character" w:customStyle="1" w:styleId="CharDivNo">
    <w:name w:val="CharDivNo"/>
    <w:basedOn w:val="OPCCharBase"/>
    <w:uiPriority w:val="1"/>
    <w:qFormat/>
    <w:rsid w:val="00C07953"/>
  </w:style>
  <w:style w:type="character" w:customStyle="1" w:styleId="CharDivText">
    <w:name w:val="CharDivText"/>
    <w:basedOn w:val="OPCCharBase"/>
    <w:uiPriority w:val="1"/>
    <w:qFormat/>
    <w:rsid w:val="00C07953"/>
  </w:style>
  <w:style w:type="character" w:customStyle="1" w:styleId="CharItalic">
    <w:name w:val="CharItalic"/>
    <w:basedOn w:val="OPCCharBase"/>
    <w:uiPriority w:val="1"/>
    <w:qFormat/>
    <w:rsid w:val="00C07953"/>
    <w:rPr>
      <w:i/>
    </w:rPr>
  </w:style>
  <w:style w:type="character" w:customStyle="1" w:styleId="CharPartNo">
    <w:name w:val="CharPartNo"/>
    <w:basedOn w:val="OPCCharBase"/>
    <w:uiPriority w:val="1"/>
    <w:qFormat/>
    <w:rsid w:val="00C07953"/>
  </w:style>
  <w:style w:type="character" w:customStyle="1" w:styleId="CharPartText">
    <w:name w:val="CharPartText"/>
    <w:basedOn w:val="OPCCharBase"/>
    <w:uiPriority w:val="1"/>
    <w:qFormat/>
    <w:rsid w:val="00C07953"/>
  </w:style>
  <w:style w:type="character" w:customStyle="1" w:styleId="CharSectno">
    <w:name w:val="CharSectno"/>
    <w:basedOn w:val="OPCCharBase"/>
    <w:qFormat/>
    <w:rsid w:val="00C07953"/>
  </w:style>
  <w:style w:type="character" w:customStyle="1" w:styleId="CharSubdNo">
    <w:name w:val="CharSubdNo"/>
    <w:basedOn w:val="OPCCharBase"/>
    <w:uiPriority w:val="1"/>
    <w:qFormat/>
    <w:rsid w:val="00C07953"/>
  </w:style>
  <w:style w:type="character" w:customStyle="1" w:styleId="CharSubdText">
    <w:name w:val="CharSubdText"/>
    <w:basedOn w:val="OPCCharBase"/>
    <w:uiPriority w:val="1"/>
    <w:qFormat/>
    <w:rsid w:val="00C07953"/>
  </w:style>
  <w:style w:type="paragraph" w:customStyle="1" w:styleId="CTA--">
    <w:name w:val="CTA --"/>
    <w:basedOn w:val="OPCParaBase"/>
    <w:next w:val="Normal"/>
    <w:rsid w:val="00C07953"/>
    <w:pPr>
      <w:spacing w:before="60" w:line="240" w:lineRule="atLeast"/>
      <w:ind w:left="142" w:hanging="142"/>
    </w:pPr>
    <w:rPr>
      <w:sz w:val="20"/>
    </w:rPr>
  </w:style>
  <w:style w:type="paragraph" w:customStyle="1" w:styleId="CTA-">
    <w:name w:val="CTA -"/>
    <w:basedOn w:val="OPCParaBase"/>
    <w:rsid w:val="00C07953"/>
    <w:pPr>
      <w:spacing w:before="60" w:line="240" w:lineRule="atLeast"/>
      <w:ind w:left="85" w:hanging="85"/>
    </w:pPr>
    <w:rPr>
      <w:sz w:val="20"/>
    </w:rPr>
  </w:style>
  <w:style w:type="paragraph" w:customStyle="1" w:styleId="CTA---">
    <w:name w:val="CTA ---"/>
    <w:basedOn w:val="OPCParaBase"/>
    <w:next w:val="Normal"/>
    <w:rsid w:val="00C07953"/>
    <w:pPr>
      <w:spacing w:before="60" w:line="240" w:lineRule="atLeast"/>
      <w:ind w:left="198" w:hanging="198"/>
    </w:pPr>
    <w:rPr>
      <w:sz w:val="20"/>
    </w:rPr>
  </w:style>
  <w:style w:type="paragraph" w:customStyle="1" w:styleId="CTA----">
    <w:name w:val="CTA ----"/>
    <w:basedOn w:val="OPCParaBase"/>
    <w:next w:val="Normal"/>
    <w:rsid w:val="00C07953"/>
    <w:pPr>
      <w:spacing w:before="60" w:line="240" w:lineRule="atLeast"/>
      <w:ind w:left="255" w:hanging="255"/>
    </w:pPr>
    <w:rPr>
      <w:sz w:val="20"/>
    </w:rPr>
  </w:style>
  <w:style w:type="paragraph" w:customStyle="1" w:styleId="CTA1a">
    <w:name w:val="CTA 1(a)"/>
    <w:basedOn w:val="OPCParaBase"/>
    <w:rsid w:val="00C07953"/>
    <w:pPr>
      <w:tabs>
        <w:tab w:val="right" w:pos="414"/>
      </w:tabs>
      <w:spacing w:before="40" w:line="240" w:lineRule="atLeast"/>
      <w:ind w:left="675" w:hanging="675"/>
    </w:pPr>
    <w:rPr>
      <w:sz w:val="20"/>
    </w:rPr>
  </w:style>
  <w:style w:type="paragraph" w:customStyle="1" w:styleId="CTA1ai">
    <w:name w:val="CTA 1(a)(i)"/>
    <w:basedOn w:val="OPCParaBase"/>
    <w:rsid w:val="00C07953"/>
    <w:pPr>
      <w:tabs>
        <w:tab w:val="right" w:pos="1004"/>
      </w:tabs>
      <w:spacing w:before="40" w:line="240" w:lineRule="atLeast"/>
      <w:ind w:left="1253" w:hanging="1253"/>
    </w:pPr>
    <w:rPr>
      <w:sz w:val="20"/>
    </w:rPr>
  </w:style>
  <w:style w:type="paragraph" w:customStyle="1" w:styleId="CTA2a">
    <w:name w:val="CTA 2(a)"/>
    <w:basedOn w:val="OPCParaBase"/>
    <w:rsid w:val="00C07953"/>
    <w:pPr>
      <w:tabs>
        <w:tab w:val="right" w:pos="482"/>
      </w:tabs>
      <w:spacing w:before="40" w:line="240" w:lineRule="atLeast"/>
      <w:ind w:left="748" w:hanging="748"/>
    </w:pPr>
    <w:rPr>
      <w:sz w:val="20"/>
    </w:rPr>
  </w:style>
  <w:style w:type="paragraph" w:customStyle="1" w:styleId="CTA2ai">
    <w:name w:val="CTA 2(a)(i)"/>
    <w:basedOn w:val="OPCParaBase"/>
    <w:rsid w:val="00C07953"/>
    <w:pPr>
      <w:tabs>
        <w:tab w:val="right" w:pos="1089"/>
      </w:tabs>
      <w:spacing w:before="40" w:line="240" w:lineRule="atLeast"/>
      <w:ind w:left="1327" w:hanging="1327"/>
    </w:pPr>
    <w:rPr>
      <w:sz w:val="20"/>
    </w:rPr>
  </w:style>
  <w:style w:type="paragraph" w:customStyle="1" w:styleId="CTA3a">
    <w:name w:val="CTA 3(a)"/>
    <w:basedOn w:val="OPCParaBase"/>
    <w:rsid w:val="00C07953"/>
    <w:pPr>
      <w:tabs>
        <w:tab w:val="right" w:pos="556"/>
      </w:tabs>
      <w:spacing w:before="40" w:line="240" w:lineRule="atLeast"/>
      <w:ind w:left="805" w:hanging="805"/>
    </w:pPr>
    <w:rPr>
      <w:sz w:val="20"/>
    </w:rPr>
  </w:style>
  <w:style w:type="paragraph" w:customStyle="1" w:styleId="CTA3ai">
    <w:name w:val="CTA 3(a)(i)"/>
    <w:basedOn w:val="OPCParaBase"/>
    <w:rsid w:val="00C07953"/>
    <w:pPr>
      <w:tabs>
        <w:tab w:val="right" w:pos="1140"/>
      </w:tabs>
      <w:spacing w:before="40" w:line="240" w:lineRule="atLeast"/>
      <w:ind w:left="1361" w:hanging="1361"/>
    </w:pPr>
    <w:rPr>
      <w:sz w:val="20"/>
    </w:rPr>
  </w:style>
  <w:style w:type="paragraph" w:customStyle="1" w:styleId="CTA4a">
    <w:name w:val="CTA 4(a)"/>
    <w:basedOn w:val="OPCParaBase"/>
    <w:rsid w:val="00C07953"/>
    <w:pPr>
      <w:tabs>
        <w:tab w:val="right" w:pos="624"/>
      </w:tabs>
      <w:spacing w:before="40" w:line="240" w:lineRule="atLeast"/>
      <w:ind w:left="873" w:hanging="873"/>
    </w:pPr>
    <w:rPr>
      <w:sz w:val="20"/>
    </w:rPr>
  </w:style>
  <w:style w:type="paragraph" w:customStyle="1" w:styleId="CTA4ai">
    <w:name w:val="CTA 4(a)(i)"/>
    <w:basedOn w:val="OPCParaBase"/>
    <w:rsid w:val="00C07953"/>
    <w:pPr>
      <w:tabs>
        <w:tab w:val="right" w:pos="1213"/>
      </w:tabs>
      <w:spacing w:before="40" w:line="240" w:lineRule="atLeast"/>
      <w:ind w:left="1452" w:hanging="1452"/>
    </w:pPr>
    <w:rPr>
      <w:sz w:val="20"/>
    </w:rPr>
  </w:style>
  <w:style w:type="paragraph" w:customStyle="1" w:styleId="CTACAPS">
    <w:name w:val="CTA CAPS"/>
    <w:basedOn w:val="OPCParaBase"/>
    <w:rsid w:val="00C07953"/>
    <w:pPr>
      <w:spacing w:before="60" w:line="240" w:lineRule="atLeast"/>
    </w:pPr>
    <w:rPr>
      <w:sz w:val="20"/>
    </w:rPr>
  </w:style>
  <w:style w:type="paragraph" w:customStyle="1" w:styleId="CTAright">
    <w:name w:val="CTA right"/>
    <w:basedOn w:val="OPCParaBase"/>
    <w:rsid w:val="00C07953"/>
    <w:pPr>
      <w:spacing w:before="60" w:line="240" w:lineRule="auto"/>
      <w:jc w:val="right"/>
    </w:pPr>
    <w:rPr>
      <w:sz w:val="20"/>
    </w:rPr>
  </w:style>
  <w:style w:type="paragraph" w:customStyle="1" w:styleId="Definition">
    <w:name w:val="Definition"/>
    <w:aliases w:val="dd"/>
    <w:basedOn w:val="OPCParaBase"/>
    <w:rsid w:val="00C07953"/>
    <w:pPr>
      <w:spacing w:before="180" w:line="240" w:lineRule="auto"/>
      <w:ind w:left="1134"/>
    </w:pPr>
  </w:style>
  <w:style w:type="paragraph" w:customStyle="1" w:styleId="Formula">
    <w:name w:val="Formula"/>
    <w:basedOn w:val="OPCParaBase"/>
    <w:rsid w:val="00C07953"/>
    <w:pPr>
      <w:spacing w:line="240" w:lineRule="auto"/>
      <w:ind w:left="1134"/>
    </w:pPr>
    <w:rPr>
      <w:sz w:val="20"/>
    </w:rPr>
  </w:style>
  <w:style w:type="paragraph" w:styleId="Header">
    <w:name w:val="header"/>
    <w:basedOn w:val="OPCParaBase"/>
    <w:link w:val="HeaderChar"/>
    <w:unhideWhenUsed/>
    <w:rsid w:val="00C0795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07953"/>
    <w:rPr>
      <w:rFonts w:eastAsia="Times New Roman" w:cs="Times New Roman"/>
      <w:sz w:val="16"/>
      <w:lang w:eastAsia="en-AU"/>
    </w:rPr>
  </w:style>
  <w:style w:type="paragraph" w:customStyle="1" w:styleId="House">
    <w:name w:val="House"/>
    <w:basedOn w:val="OPCParaBase"/>
    <w:rsid w:val="00C07953"/>
    <w:pPr>
      <w:spacing w:line="240" w:lineRule="auto"/>
    </w:pPr>
    <w:rPr>
      <w:sz w:val="28"/>
    </w:rPr>
  </w:style>
  <w:style w:type="paragraph" w:customStyle="1" w:styleId="LongT">
    <w:name w:val="LongT"/>
    <w:basedOn w:val="OPCParaBase"/>
    <w:rsid w:val="00C07953"/>
    <w:pPr>
      <w:spacing w:line="240" w:lineRule="auto"/>
    </w:pPr>
    <w:rPr>
      <w:b/>
      <w:sz w:val="32"/>
    </w:rPr>
  </w:style>
  <w:style w:type="paragraph" w:customStyle="1" w:styleId="notedraft">
    <w:name w:val="note(draft)"/>
    <w:aliases w:val="nd"/>
    <w:basedOn w:val="OPCParaBase"/>
    <w:rsid w:val="00C07953"/>
    <w:pPr>
      <w:spacing w:before="240" w:line="240" w:lineRule="auto"/>
      <w:ind w:left="284" w:hanging="284"/>
    </w:pPr>
    <w:rPr>
      <w:i/>
      <w:sz w:val="24"/>
    </w:rPr>
  </w:style>
  <w:style w:type="paragraph" w:customStyle="1" w:styleId="notemargin">
    <w:name w:val="note(margin)"/>
    <w:aliases w:val="nm"/>
    <w:basedOn w:val="OPCParaBase"/>
    <w:rsid w:val="00C07953"/>
    <w:pPr>
      <w:tabs>
        <w:tab w:val="left" w:pos="709"/>
      </w:tabs>
      <w:spacing w:before="122" w:line="198" w:lineRule="exact"/>
      <w:ind w:left="709" w:hanging="709"/>
    </w:pPr>
    <w:rPr>
      <w:sz w:val="18"/>
    </w:rPr>
  </w:style>
  <w:style w:type="paragraph" w:customStyle="1" w:styleId="noteToPara">
    <w:name w:val="noteToPara"/>
    <w:aliases w:val="ntp"/>
    <w:basedOn w:val="OPCParaBase"/>
    <w:rsid w:val="00C07953"/>
    <w:pPr>
      <w:spacing w:before="122" w:line="198" w:lineRule="exact"/>
      <w:ind w:left="2353" w:hanging="709"/>
    </w:pPr>
    <w:rPr>
      <w:sz w:val="18"/>
    </w:rPr>
  </w:style>
  <w:style w:type="paragraph" w:customStyle="1" w:styleId="noteParlAmend">
    <w:name w:val="note(ParlAmend)"/>
    <w:aliases w:val="npp"/>
    <w:basedOn w:val="OPCParaBase"/>
    <w:next w:val="ParlAmend"/>
    <w:rsid w:val="00C07953"/>
    <w:pPr>
      <w:spacing w:line="240" w:lineRule="auto"/>
      <w:jc w:val="right"/>
    </w:pPr>
    <w:rPr>
      <w:rFonts w:ascii="Arial" w:hAnsi="Arial"/>
      <w:b/>
      <w:i/>
    </w:rPr>
  </w:style>
  <w:style w:type="paragraph" w:customStyle="1" w:styleId="ParlAmend">
    <w:name w:val="ParlAmend"/>
    <w:aliases w:val="pp"/>
    <w:basedOn w:val="OPCParaBase"/>
    <w:rsid w:val="00C07953"/>
    <w:pPr>
      <w:spacing w:before="240" w:line="240" w:lineRule="atLeast"/>
      <w:ind w:hanging="567"/>
    </w:pPr>
    <w:rPr>
      <w:sz w:val="24"/>
    </w:rPr>
  </w:style>
  <w:style w:type="paragraph" w:customStyle="1" w:styleId="Page1">
    <w:name w:val="Page1"/>
    <w:basedOn w:val="OPCParaBase"/>
    <w:rsid w:val="00C07953"/>
    <w:pPr>
      <w:spacing w:before="5600" w:line="240" w:lineRule="auto"/>
    </w:pPr>
    <w:rPr>
      <w:b/>
      <w:sz w:val="32"/>
    </w:rPr>
  </w:style>
  <w:style w:type="paragraph" w:customStyle="1" w:styleId="PageBreak">
    <w:name w:val="PageBreak"/>
    <w:aliases w:val="pb"/>
    <w:basedOn w:val="OPCParaBase"/>
    <w:rsid w:val="00C07953"/>
    <w:pPr>
      <w:spacing w:line="240" w:lineRule="auto"/>
    </w:pPr>
    <w:rPr>
      <w:sz w:val="20"/>
    </w:rPr>
  </w:style>
  <w:style w:type="paragraph" w:customStyle="1" w:styleId="paragraphsub">
    <w:name w:val="paragraph(sub)"/>
    <w:aliases w:val="aa"/>
    <w:basedOn w:val="OPCParaBase"/>
    <w:rsid w:val="00C07953"/>
    <w:pPr>
      <w:tabs>
        <w:tab w:val="right" w:pos="1985"/>
      </w:tabs>
      <w:spacing w:before="40" w:line="240" w:lineRule="auto"/>
      <w:ind w:left="2098" w:hanging="2098"/>
    </w:pPr>
  </w:style>
  <w:style w:type="paragraph" w:customStyle="1" w:styleId="paragraphsub-sub">
    <w:name w:val="paragraph(sub-sub)"/>
    <w:aliases w:val="aaa"/>
    <w:basedOn w:val="OPCParaBase"/>
    <w:rsid w:val="00C07953"/>
    <w:pPr>
      <w:tabs>
        <w:tab w:val="right" w:pos="2722"/>
      </w:tabs>
      <w:spacing w:before="40" w:line="240" w:lineRule="auto"/>
      <w:ind w:left="2835" w:hanging="2835"/>
    </w:pPr>
  </w:style>
  <w:style w:type="paragraph" w:customStyle="1" w:styleId="paragraph">
    <w:name w:val="paragraph"/>
    <w:aliases w:val="a"/>
    <w:basedOn w:val="OPCParaBase"/>
    <w:rsid w:val="00C07953"/>
    <w:pPr>
      <w:tabs>
        <w:tab w:val="right" w:pos="1531"/>
      </w:tabs>
      <w:spacing w:before="40" w:line="240" w:lineRule="auto"/>
      <w:ind w:left="1644" w:hanging="1644"/>
    </w:pPr>
  </w:style>
  <w:style w:type="paragraph" w:customStyle="1" w:styleId="Penalty">
    <w:name w:val="Penalty"/>
    <w:basedOn w:val="OPCParaBase"/>
    <w:rsid w:val="00C07953"/>
    <w:pPr>
      <w:tabs>
        <w:tab w:val="left" w:pos="2977"/>
      </w:tabs>
      <w:spacing w:before="180" w:line="240" w:lineRule="auto"/>
      <w:ind w:left="1985" w:hanging="851"/>
    </w:pPr>
  </w:style>
  <w:style w:type="paragraph" w:customStyle="1" w:styleId="Portfolio">
    <w:name w:val="Portfolio"/>
    <w:basedOn w:val="OPCParaBase"/>
    <w:rsid w:val="00C07953"/>
    <w:pPr>
      <w:spacing w:line="240" w:lineRule="auto"/>
    </w:pPr>
    <w:rPr>
      <w:i/>
      <w:sz w:val="20"/>
    </w:rPr>
  </w:style>
  <w:style w:type="paragraph" w:customStyle="1" w:styleId="Preamble">
    <w:name w:val="Preamble"/>
    <w:basedOn w:val="OPCParaBase"/>
    <w:next w:val="Normal"/>
    <w:rsid w:val="00C0795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07953"/>
    <w:pPr>
      <w:spacing w:line="240" w:lineRule="auto"/>
    </w:pPr>
    <w:rPr>
      <w:i/>
      <w:sz w:val="20"/>
    </w:rPr>
  </w:style>
  <w:style w:type="paragraph" w:customStyle="1" w:styleId="Session">
    <w:name w:val="Session"/>
    <w:basedOn w:val="OPCParaBase"/>
    <w:rsid w:val="00C07953"/>
    <w:pPr>
      <w:spacing w:line="240" w:lineRule="auto"/>
    </w:pPr>
    <w:rPr>
      <w:sz w:val="28"/>
    </w:rPr>
  </w:style>
  <w:style w:type="paragraph" w:customStyle="1" w:styleId="Sponsor">
    <w:name w:val="Sponsor"/>
    <w:basedOn w:val="OPCParaBase"/>
    <w:rsid w:val="00C07953"/>
    <w:pPr>
      <w:spacing w:line="240" w:lineRule="auto"/>
    </w:pPr>
    <w:rPr>
      <w:i/>
    </w:rPr>
  </w:style>
  <w:style w:type="paragraph" w:customStyle="1" w:styleId="Subitem">
    <w:name w:val="Subitem"/>
    <w:aliases w:val="iss"/>
    <w:basedOn w:val="OPCParaBase"/>
    <w:rsid w:val="00C07953"/>
    <w:pPr>
      <w:spacing w:before="180" w:line="240" w:lineRule="auto"/>
      <w:ind w:left="709" w:hanging="709"/>
    </w:pPr>
  </w:style>
  <w:style w:type="paragraph" w:customStyle="1" w:styleId="SubitemHead">
    <w:name w:val="SubitemHead"/>
    <w:aliases w:val="issh"/>
    <w:basedOn w:val="OPCParaBase"/>
    <w:rsid w:val="00C079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07953"/>
    <w:pPr>
      <w:spacing w:before="40" w:line="240" w:lineRule="auto"/>
      <w:ind w:left="1134"/>
    </w:pPr>
  </w:style>
  <w:style w:type="paragraph" w:customStyle="1" w:styleId="SubsectionHead">
    <w:name w:val="SubsectionHead"/>
    <w:aliases w:val="ssh"/>
    <w:basedOn w:val="OPCParaBase"/>
    <w:next w:val="subsection"/>
    <w:rsid w:val="00C07953"/>
    <w:pPr>
      <w:keepNext/>
      <w:keepLines/>
      <w:spacing w:before="240" w:line="240" w:lineRule="auto"/>
      <w:ind w:left="1134"/>
    </w:pPr>
    <w:rPr>
      <w:i/>
    </w:rPr>
  </w:style>
  <w:style w:type="paragraph" w:customStyle="1" w:styleId="Tablea">
    <w:name w:val="Table(a)"/>
    <w:aliases w:val="ta"/>
    <w:basedOn w:val="OPCParaBase"/>
    <w:rsid w:val="00C07953"/>
    <w:pPr>
      <w:spacing w:before="60" w:line="240" w:lineRule="auto"/>
      <w:ind w:left="284" w:hanging="284"/>
    </w:pPr>
    <w:rPr>
      <w:sz w:val="20"/>
    </w:rPr>
  </w:style>
  <w:style w:type="paragraph" w:customStyle="1" w:styleId="TableAA">
    <w:name w:val="Table(AA)"/>
    <w:aliases w:val="taaa"/>
    <w:basedOn w:val="OPCParaBase"/>
    <w:rsid w:val="00C0795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0795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07953"/>
    <w:pPr>
      <w:spacing w:before="60" w:line="240" w:lineRule="atLeast"/>
    </w:pPr>
    <w:rPr>
      <w:sz w:val="20"/>
    </w:rPr>
  </w:style>
  <w:style w:type="paragraph" w:customStyle="1" w:styleId="TLPBoxTextnote">
    <w:name w:val="TLPBoxText(note"/>
    <w:aliases w:val="right)"/>
    <w:basedOn w:val="OPCParaBase"/>
    <w:rsid w:val="00C079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0795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07953"/>
    <w:pPr>
      <w:spacing w:before="122" w:line="198" w:lineRule="exact"/>
      <w:ind w:left="1985" w:hanging="851"/>
      <w:jc w:val="right"/>
    </w:pPr>
    <w:rPr>
      <w:sz w:val="18"/>
    </w:rPr>
  </w:style>
  <w:style w:type="paragraph" w:customStyle="1" w:styleId="TLPTableBullet">
    <w:name w:val="TLPTableBullet"/>
    <w:aliases w:val="ttb"/>
    <w:basedOn w:val="OPCParaBase"/>
    <w:rsid w:val="00C07953"/>
    <w:pPr>
      <w:spacing w:line="240" w:lineRule="exact"/>
      <w:ind w:left="284" w:hanging="284"/>
    </w:pPr>
    <w:rPr>
      <w:sz w:val="20"/>
    </w:rPr>
  </w:style>
  <w:style w:type="paragraph" w:styleId="TOC1">
    <w:name w:val="toc 1"/>
    <w:basedOn w:val="OPCParaBase"/>
    <w:next w:val="Normal"/>
    <w:uiPriority w:val="39"/>
    <w:semiHidden/>
    <w:unhideWhenUsed/>
    <w:rsid w:val="00C0795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0795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0795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0795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0795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0795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0795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0795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0795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07953"/>
    <w:pPr>
      <w:keepLines/>
      <w:spacing w:before="240" w:after="120" w:line="240" w:lineRule="auto"/>
      <w:ind w:left="794"/>
    </w:pPr>
    <w:rPr>
      <w:b/>
      <w:kern w:val="28"/>
      <w:sz w:val="20"/>
    </w:rPr>
  </w:style>
  <w:style w:type="paragraph" w:customStyle="1" w:styleId="TofSectsSection">
    <w:name w:val="TofSects(Section)"/>
    <w:basedOn w:val="OPCParaBase"/>
    <w:rsid w:val="00C07953"/>
    <w:pPr>
      <w:keepLines/>
      <w:spacing w:before="40" w:line="240" w:lineRule="auto"/>
      <w:ind w:left="1588" w:hanging="794"/>
    </w:pPr>
    <w:rPr>
      <w:kern w:val="28"/>
      <w:sz w:val="18"/>
    </w:rPr>
  </w:style>
  <w:style w:type="paragraph" w:customStyle="1" w:styleId="TofSectsHeading">
    <w:name w:val="TofSects(Heading)"/>
    <w:basedOn w:val="OPCParaBase"/>
    <w:rsid w:val="00C07953"/>
    <w:pPr>
      <w:spacing w:before="240" w:after="120" w:line="240" w:lineRule="auto"/>
    </w:pPr>
    <w:rPr>
      <w:b/>
      <w:sz w:val="24"/>
    </w:rPr>
  </w:style>
  <w:style w:type="paragraph" w:customStyle="1" w:styleId="TofSectsSubdiv">
    <w:name w:val="TofSects(Subdiv)"/>
    <w:basedOn w:val="OPCParaBase"/>
    <w:rsid w:val="00C07953"/>
    <w:pPr>
      <w:keepLines/>
      <w:spacing w:before="80" w:line="240" w:lineRule="auto"/>
      <w:ind w:left="1588" w:hanging="794"/>
    </w:pPr>
    <w:rPr>
      <w:kern w:val="28"/>
    </w:rPr>
  </w:style>
  <w:style w:type="paragraph" w:customStyle="1" w:styleId="WRStyle">
    <w:name w:val="WR Style"/>
    <w:aliases w:val="WR"/>
    <w:basedOn w:val="OPCParaBase"/>
    <w:rsid w:val="00C07953"/>
    <w:pPr>
      <w:spacing w:before="240" w:line="240" w:lineRule="auto"/>
      <w:ind w:left="284" w:hanging="284"/>
    </w:pPr>
    <w:rPr>
      <w:b/>
      <w:i/>
      <w:kern w:val="28"/>
      <w:sz w:val="24"/>
    </w:rPr>
  </w:style>
  <w:style w:type="paragraph" w:customStyle="1" w:styleId="notepara">
    <w:name w:val="note(para)"/>
    <w:aliases w:val="na"/>
    <w:basedOn w:val="OPCParaBase"/>
    <w:rsid w:val="00C07953"/>
    <w:pPr>
      <w:spacing w:before="40" w:line="198" w:lineRule="exact"/>
      <w:ind w:left="2354" w:hanging="369"/>
    </w:pPr>
    <w:rPr>
      <w:sz w:val="18"/>
    </w:rPr>
  </w:style>
  <w:style w:type="paragraph" w:styleId="Footer">
    <w:name w:val="footer"/>
    <w:link w:val="FooterChar"/>
    <w:rsid w:val="00C0795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07953"/>
    <w:rPr>
      <w:rFonts w:eastAsia="Times New Roman" w:cs="Times New Roman"/>
      <w:sz w:val="22"/>
      <w:szCs w:val="24"/>
      <w:lang w:eastAsia="en-AU"/>
    </w:rPr>
  </w:style>
  <w:style w:type="character" w:styleId="LineNumber">
    <w:name w:val="line number"/>
    <w:basedOn w:val="OPCCharBase"/>
    <w:uiPriority w:val="99"/>
    <w:semiHidden/>
    <w:unhideWhenUsed/>
    <w:rsid w:val="00C07953"/>
    <w:rPr>
      <w:sz w:val="16"/>
    </w:rPr>
  </w:style>
  <w:style w:type="table" w:customStyle="1" w:styleId="CFlag">
    <w:name w:val="CFlag"/>
    <w:basedOn w:val="TableNormal"/>
    <w:uiPriority w:val="99"/>
    <w:rsid w:val="00C07953"/>
    <w:rPr>
      <w:rFonts w:eastAsia="Times New Roman" w:cs="Times New Roman"/>
      <w:lang w:eastAsia="en-AU"/>
    </w:rPr>
    <w:tblPr/>
  </w:style>
  <w:style w:type="paragraph" w:styleId="BalloonText">
    <w:name w:val="Balloon Text"/>
    <w:basedOn w:val="Normal"/>
    <w:link w:val="BalloonTextChar"/>
    <w:uiPriority w:val="99"/>
    <w:semiHidden/>
    <w:unhideWhenUsed/>
    <w:rsid w:val="00C079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953"/>
    <w:rPr>
      <w:rFonts w:ascii="Tahoma" w:hAnsi="Tahoma" w:cs="Tahoma"/>
      <w:sz w:val="16"/>
      <w:szCs w:val="16"/>
    </w:rPr>
  </w:style>
  <w:style w:type="character" w:styleId="Hyperlink">
    <w:name w:val="Hyperlink"/>
    <w:basedOn w:val="DefaultParagraphFont"/>
    <w:rsid w:val="00C07953"/>
    <w:rPr>
      <w:color w:val="0000FF"/>
      <w:u w:val="single"/>
    </w:rPr>
  </w:style>
  <w:style w:type="table" w:styleId="TableGrid">
    <w:name w:val="Table Grid"/>
    <w:basedOn w:val="TableNormal"/>
    <w:uiPriority w:val="59"/>
    <w:rsid w:val="00C07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07953"/>
    <w:rPr>
      <w:b/>
      <w:sz w:val="28"/>
      <w:szCs w:val="32"/>
    </w:rPr>
  </w:style>
  <w:style w:type="paragraph" w:customStyle="1" w:styleId="LegislationMadeUnder">
    <w:name w:val="LegislationMadeUnder"/>
    <w:basedOn w:val="OPCParaBase"/>
    <w:next w:val="Normal"/>
    <w:rsid w:val="00C07953"/>
    <w:rPr>
      <w:i/>
      <w:sz w:val="32"/>
      <w:szCs w:val="32"/>
    </w:rPr>
  </w:style>
  <w:style w:type="paragraph" w:customStyle="1" w:styleId="SignCoverPageEnd">
    <w:name w:val="SignCoverPageEnd"/>
    <w:basedOn w:val="OPCParaBase"/>
    <w:next w:val="Normal"/>
    <w:rsid w:val="00C0795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07953"/>
    <w:pPr>
      <w:pBdr>
        <w:top w:val="single" w:sz="4" w:space="1" w:color="auto"/>
      </w:pBdr>
      <w:spacing w:before="360"/>
      <w:ind w:right="397"/>
      <w:jc w:val="both"/>
    </w:pPr>
  </w:style>
  <w:style w:type="paragraph" w:customStyle="1" w:styleId="NotesHeading1">
    <w:name w:val="NotesHeading 1"/>
    <w:basedOn w:val="OPCParaBase"/>
    <w:next w:val="Normal"/>
    <w:rsid w:val="00C07953"/>
    <w:rPr>
      <w:b/>
      <w:sz w:val="28"/>
      <w:szCs w:val="28"/>
    </w:rPr>
  </w:style>
  <w:style w:type="paragraph" w:customStyle="1" w:styleId="NotesHeading2">
    <w:name w:val="NotesHeading 2"/>
    <w:basedOn w:val="OPCParaBase"/>
    <w:next w:val="Normal"/>
    <w:rsid w:val="00C07953"/>
    <w:rPr>
      <w:b/>
      <w:sz w:val="28"/>
      <w:szCs w:val="28"/>
    </w:rPr>
  </w:style>
  <w:style w:type="paragraph" w:customStyle="1" w:styleId="ENotesText">
    <w:name w:val="ENotesText"/>
    <w:basedOn w:val="OPCParaBase"/>
    <w:next w:val="Normal"/>
    <w:rsid w:val="00C07953"/>
  </w:style>
  <w:style w:type="paragraph" w:customStyle="1" w:styleId="CompiledActNo">
    <w:name w:val="CompiledActNo"/>
    <w:basedOn w:val="OPCParaBase"/>
    <w:next w:val="Normal"/>
    <w:rsid w:val="00C07953"/>
    <w:rPr>
      <w:b/>
      <w:sz w:val="24"/>
      <w:szCs w:val="24"/>
    </w:rPr>
  </w:style>
  <w:style w:type="paragraph" w:customStyle="1" w:styleId="CompiledMadeUnder">
    <w:name w:val="CompiledMadeUnder"/>
    <w:basedOn w:val="OPCParaBase"/>
    <w:next w:val="Normal"/>
    <w:rsid w:val="00C07953"/>
    <w:rPr>
      <w:i/>
      <w:sz w:val="24"/>
      <w:szCs w:val="24"/>
    </w:rPr>
  </w:style>
  <w:style w:type="paragraph" w:customStyle="1" w:styleId="Paragraphsub-sub-sub">
    <w:name w:val="Paragraph(sub-sub-sub)"/>
    <w:aliases w:val="aaaa"/>
    <w:basedOn w:val="OPCParaBase"/>
    <w:rsid w:val="00C07953"/>
    <w:pPr>
      <w:tabs>
        <w:tab w:val="right" w:pos="3402"/>
      </w:tabs>
      <w:spacing w:before="40" w:line="240" w:lineRule="auto"/>
      <w:ind w:left="3402" w:hanging="3402"/>
    </w:pPr>
  </w:style>
  <w:style w:type="paragraph" w:customStyle="1" w:styleId="NoteToSubpara">
    <w:name w:val="NoteToSubpara"/>
    <w:aliases w:val="nts"/>
    <w:basedOn w:val="OPCParaBase"/>
    <w:rsid w:val="00C07953"/>
    <w:pPr>
      <w:spacing w:before="40" w:line="198" w:lineRule="exact"/>
      <w:ind w:left="2835" w:hanging="709"/>
    </w:pPr>
    <w:rPr>
      <w:sz w:val="18"/>
    </w:rPr>
  </w:style>
  <w:style w:type="paragraph" w:customStyle="1" w:styleId="EndNotespara">
    <w:name w:val="EndNotes(para)"/>
    <w:aliases w:val="eta"/>
    <w:basedOn w:val="OPCParaBase"/>
    <w:next w:val="Normal"/>
    <w:rsid w:val="00C07953"/>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Normal"/>
    <w:rsid w:val="00C079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07953"/>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C07953"/>
    <w:pPr>
      <w:tabs>
        <w:tab w:val="right" w:pos="340"/>
      </w:tabs>
      <w:spacing w:before="60" w:line="240" w:lineRule="auto"/>
      <w:ind w:left="454" w:hanging="454"/>
    </w:pPr>
    <w:rPr>
      <w:sz w:val="20"/>
    </w:rPr>
  </w:style>
  <w:style w:type="paragraph" w:customStyle="1" w:styleId="ENoteTableHeading">
    <w:name w:val="ENoteTableHeading"/>
    <w:aliases w:val="enth"/>
    <w:basedOn w:val="OPCParaBase"/>
    <w:rsid w:val="00C07953"/>
    <w:pPr>
      <w:keepNext/>
      <w:spacing w:before="60" w:line="240" w:lineRule="atLeast"/>
    </w:pPr>
    <w:rPr>
      <w:rFonts w:ascii="Arial" w:hAnsi="Arial"/>
      <w:b/>
      <w:sz w:val="16"/>
    </w:rPr>
  </w:style>
  <w:style w:type="paragraph" w:customStyle="1" w:styleId="ENoteTTi">
    <w:name w:val="ENoteTTi"/>
    <w:aliases w:val="entti"/>
    <w:basedOn w:val="OPCParaBase"/>
    <w:rsid w:val="00C07953"/>
    <w:pPr>
      <w:keepNext/>
      <w:spacing w:before="60" w:line="240" w:lineRule="atLeast"/>
      <w:ind w:left="170"/>
    </w:pPr>
    <w:rPr>
      <w:sz w:val="16"/>
    </w:rPr>
  </w:style>
  <w:style w:type="paragraph" w:customStyle="1" w:styleId="ENotesHeading1">
    <w:name w:val="ENotesHeading 1"/>
    <w:aliases w:val="Enh1"/>
    <w:basedOn w:val="OPCParaBase"/>
    <w:next w:val="Normal"/>
    <w:rsid w:val="00C07953"/>
    <w:pPr>
      <w:spacing w:before="120"/>
      <w:outlineLvl w:val="1"/>
    </w:pPr>
    <w:rPr>
      <w:b/>
      <w:sz w:val="28"/>
      <w:szCs w:val="28"/>
    </w:rPr>
  </w:style>
  <w:style w:type="paragraph" w:customStyle="1" w:styleId="ENotesHeading2">
    <w:name w:val="ENotesHeading 2"/>
    <w:aliases w:val="Enh2"/>
    <w:basedOn w:val="OPCParaBase"/>
    <w:next w:val="Normal"/>
    <w:rsid w:val="00C07953"/>
    <w:pPr>
      <w:spacing w:before="120" w:after="120"/>
      <w:outlineLvl w:val="2"/>
    </w:pPr>
    <w:rPr>
      <w:b/>
      <w:sz w:val="24"/>
      <w:szCs w:val="28"/>
    </w:rPr>
  </w:style>
  <w:style w:type="paragraph" w:customStyle="1" w:styleId="ENoteTTIndentHeading">
    <w:name w:val="ENoteTTIndentHeading"/>
    <w:aliases w:val="enTTHi"/>
    <w:basedOn w:val="OPCParaBase"/>
    <w:rsid w:val="00C079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07953"/>
    <w:pPr>
      <w:spacing w:before="60" w:line="240" w:lineRule="atLeast"/>
    </w:pPr>
    <w:rPr>
      <w:sz w:val="16"/>
    </w:rPr>
  </w:style>
  <w:style w:type="paragraph" w:customStyle="1" w:styleId="MadeunderText">
    <w:name w:val="MadeunderText"/>
    <w:basedOn w:val="OPCParaBase"/>
    <w:next w:val="CompiledMadeUnder"/>
    <w:rsid w:val="00C07953"/>
    <w:pPr>
      <w:spacing w:before="240"/>
    </w:pPr>
    <w:rPr>
      <w:sz w:val="24"/>
      <w:szCs w:val="24"/>
    </w:rPr>
  </w:style>
  <w:style w:type="paragraph" w:customStyle="1" w:styleId="ENotesHeading3">
    <w:name w:val="ENotesHeading 3"/>
    <w:aliases w:val="Enh3"/>
    <w:basedOn w:val="OPCParaBase"/>
    <w:next w:val="Normal"/>
    <w:rsid w:val="00C07953"/>
    <w:pPr>
      <w:keepNext/>
      <w:spacing w:before="120" w:line="240" w:lineRule="auto"/>
      <w:outlineLvl w:val="4"/>
    </w:pPr>
    <w:rPr>
      <w:b/>
      <w:szCs w:val="24"/>
    </w:rPr>
  </w:style>
  <w:style w:type="character" w:customStyle="1" w:styleId="CharSubPartTextCASA">
    <w:name w:val="CharSubPartText(CASA)"/>
    <w:basedOn w:val="OPCCharBase"/>
    <w:uiPriority w:val="1"/>
    <w:rsid w:val="00C07953"/>
  </w:style>
  <w:style w:type="character" w:customStyle="1" w:styleId="CharSubPartNoCASA">
    <w:name w:val="CharSubPartNo(CASA)"/>
    <w:basedOn w:val="OPCCharBase"/>
    <w:uiPriority w:val="1"/>
    <w:rsid w:val="00C07953"/>
  </w:style>
  <w:style w:type="paragraph" w:customStyle="1" w:styleId="ENoteTTIndentHeadingSub">
    <w:name w:val="ENoteTTIndentHeadingSub"/>
    <w:aliases w:val="enTTHis"/>
    <w:basedOn w:val="OPCParaBase"/>
    <w:rsid w:val="00C07953"/>
    <w:pPr>
      <w:keepNext/>
      <w:spacing w:before="60" w:line="240" w:lineRule="atLeast"/>
      <w:ind w:left="340"/>
    </w:pPr>
    <w:rPr>
      <w:b/>
      <w:sz w:val="16"/>
    </w:rPr>
  </w:style>
  <w:style w:type="paragraph" w:customStyle="1" w:styleId="ENoteTTiSub">
    <w:name w:val="ENoteTTiSub"/>
    <w:aliases w:val="enttis"/>
    <w:basedOn w:val="OPCParaBase"/>
    <w:rsid w:val="00C07953"/>
    <w:pPr>
      <w:keepNext/>
      <w:spacing w:before="60" w:line="240" w:lineRule="atLeast"/>
      <w:ind w:left="340"/>
    </w:pPr>
    <w:rPr>
      <w:sz w:val="16"/>
    </w:rPr>
  </w:style>
  <w:style w:type="paragraph" w:customStyle="1" w:styleId="SubDivisionMigration">
    <w:name w:val="SubDivisionMigration"/>
    <w:aliases w:val="sdm"/>
    <w:basedOn w:val="OPCParaBase"/>
    <w:rsid w:val="00C079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0795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07953"/>
    <w:pPr>
      <w:spacing w:before="122" w:line="240" w:lineRule="auto"/>
      <w:ind w:left="1985" w:hanging="851"/>
    </w:pPr>
    <w:rPr>
      <w:sz w:val="18"/>
    </w:rPr>
  </w:style>
  <w:style w:type="character" w:customStyle="1" w:styleId="notetextChar">
    <w:name w:val="note(text) Char"/>
    <w:aliases w:val="n Char"/>
    <w:basedOn w:val="DefaultParagraphFont"/>
    <w:link w:val="notetext"/>
    <w:rsid w:val="0054429F"/>
    <w:rPr>
      <w:rFonts w:eastAsia="Times New Roman" w:cs="Times New Roman"/>
      <w:sz w:val="18"/>
      <w:lang w:eastAsia="en-AU"/>
    </w:rPr>
  </w:style>
  <w:style w:type="paragraph" w:customStyle="1" w:styleId="FreeForm">
    <w:name w:val="FreeForm"/>
    <w:rsid w:val="009438BC"/>
    <w:rPr>
      <w:rFonts w:ascii="Arial" w:hAnsi="Arial"/>
      <w:sz w:val="22"/>
    </w:rPr>
  </w:style>
  <w:style w:type="paragraph" w:customStyle="1" w:styleId="SOText">
    <w:name w:val="SO Text"/>
    <w:aliases w:val="sot"/>
    <w:link w:val="SOTextChar"/>
    <w:rsid w:val="00C0795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07953"/>
    <w:rPr>
      <w:sz w:val="22"/>
    </w:rPr>
  </w:style>
  <w:style w:type="paragraph" w:customStyle="1" w:styleId="SOTextNote">
    <w:name w:val="SO TextNote"/>
    <w:aliases w:val="sont"/>
    <w:basedOn w:val="SOText"/>
    <w:qFormat/>
    <w:rsid w:val="00C07953"/>
    <w:pPr>
      <w:spacing w:before="122" w:line="198" w:lineRule="exact"/>
      <w:ind w:left="1843" w:hanging="709"/>
    </w:pPr>
    <w:rPr>
      <w:sz w:val="18"/>
    </w:rPr>
  </w:style>
  <w:style w:type="paragraph" w:customStyle="1" w:styleId="SOPara">
    <w:name w:val="SO Para"/>
    <w:aliases w:val="soa"/>
    <w:basedOn w:val="SOText"/>
    <w:link w:val="SOParaChar"/>
    <w:qFormat/>
    <w:rsid w:val="00C07953"/>
    <w:pPr>
      <w:tabs>
        <w:tab w:val="right" w:pos="1786"/>
      </w:tabs>
      <w:spacing w:before="40"/>
      <w:ind w:left="2070" w:hanging="936"/>
    </w:pPr>
  </w:style>
  <w:style w:type="character" w:customStyle="1" w:styleId="SOParaChar">
    <w:name w:val="SO Para Char"/>
    <w:aliases w:val="soa Char"/>
    <w:basedOn w:val="DefaultParagraphFont"/>
    <w:link w:val="SOPara"/>
    <w:rsid w:val="00C07953"/>
    <w:rPr>
      <w:sz w:val="22"/>
    </w:rPr>
  </w:style>
  <w:style w:type="paragraph" w:customStyle="1" w:styleId="FileName">
    <w:name w:val="FileName"/>
    <w:basedOn w:val="Normal"/>
    <w:rsid w:val="00C07953"/>
  </w:style>
  <w:style w:type="paragraph" w:customStyle="1" w:styleId="TableHeading">
    <w:name w:val="TableHeading"/>
    <w:aliases w:val="th"/>
    <w:basedOn w:val="OPCParaBase"/>
    <w:next w:val="Tabletext"/>
    <w:rsid w:val="00C07953"/>
    <w:pPr>
      <w:keepNext/>
      <w:spacing w:before="60" w:line="240" w:lineRule="atLeast"/>
    </w:pPr>
    <w:rPr>
      <w:b/>
      <w:sz w:val="20"/>
    </w:rPr>
  </w:style>
  <w:style w:type="paragraph" w:customStyle="1" w:styleId="SOHeadBold">
    <w:name w:val="SO HeadBold"/>
    <w:aliases w:val="sohb"/>
    <w:basedOn w:val="SOText"/>
    <w:next w:val="SOText"/>
    <w:link w:val="SOHeadBoldChar"/>
    <w:qFormat/>
    <w:rsid w:val="00C07953"/>
    <w:rPr>
      <w:b/>
    </w:rPr>
  </w:style>
  <w:style w:type="character" w:customStyle="1" w:styleId="SOHeadBoldChar">
    <w:name w:val="SO HeadBold Char"/>
    <w:aliases w:val="sohb Char"/>
    <w:basedOn w:val="DefaultParagraphFont"/>
    <w:link w:val="SOHeadBold"/>
    <w:rsid w:val="00C07953"/>
    <w:rPr>
      <w:b/>
      <w:sz w:val="22"/>
    </w:rPr>
  </w:style>
  <w:style w:type="paragraph" w:customStyle="1" w:styleId="SOHeadItalic">
    <w:name w:val="SO HeadItalic"/>
    <w:aliases w:val="sohi"/>
    <w:basedOn w:val="SOText"/>
    <w:next w:val="SOText"/>
    <w:link w:val="SOHeadItalicChar"/>
    <w:qFormat/>
    <w:rsid w:val="00C07953"/>
    <w:rPr>
      <w:i/>
    </w:rPr>
  </w:style>
  <w:style w:type="character" w:customStyle="1" w:styleId="SOHeadItalicChar">
    <w:name w:val="SO HeadItalic Char"/>
    <w:aliases w:val="sohi Char"/>
    <w:basedOn w:val="DefaultParagraphFont"/>
    <w:link w:val="SOHeadItalic"/>
    <w:rsid w:val="00C07953"/>
    <w:rPr>
      <w:i/>
      <w:sz w:val="22"/>
    </w:rPr>
  </w:style>
  <w:style w:type="paragraph" w:customStyle="1" w:styleId="SOBullet">
    <w:name w:val="SO Bullet"/>
    <w:aliases w:val="sotb"/>
    <w:basedOn w:val="SOText"/>
    <w:link w:val="SOBulletChar"/>
    <w:qFormat/>
    <w:rsid w:val="00C07953"/>
    <w:pPr>
      <w:ind w:left="1559" w:hanging="425"/>
    </w:pPr>
  </w:style>
  <w:style w:type="character" w:customStyle="1" w:styleId="SOBulletChar">
    <w:name w:val="SO Bullet Char"/>
    <w:aliases w:val="sotb Char"/>
    <w:basedOn w:val="DefaultParagraphFont"/>
    <w:link w:val="SOBullet"/>
    <w:rsid w:val="00C07953"/>
    <w:rPr>
      <w:sz w:val="22"/>
    </w:rPr>
  </w:style>
  <w:style w:type="paragraph" w:customStyle="1" w:styleId="SOBulletNote">
    <w:name w:val="SO BulletNote"/>
    <w:aliases w:val="sonb"/>
    <w:basedOn w:val="SOTextNote"/>
    <w:link w:val="SOBulletNoteChar"/>
    <w:qFormat/>
    <w:rsid w:val="00C07953"/>
    <w:pPr>
      <w:tabs>
        <w:tab w:val="left" w:pos="1560"/>
      </w:tabs>
      <w:ind w:left="2268" w:hanging="1134"/>
    </w:pPr>
  </w:style>
  <w:style w:type="character" w:customStyle="1" w:styleId="SOBulletNoteChar">
    <w:name w:val="SO BulletNote Char"/>
    <w:aliases w:val="sonb Char"/>
    <w:basedOn w:val="DefaultParagraphFont"/>
    <w:link w:val="SOBulletNote"/>
    <w:rsid w:val="00C07953"/>
    <w:rPr>
      <w:sz w:val="18"/>
    </w:rPr>
  </w:style>
  <w:style w:type="paragraph" w:customStyle="1" w:styleId="SOText2">
    <w:name w:val="SO Text2"/>
    <w:aliases w:val="sot2"/>
    <w:basedOn w:val="Normal"/>
    <w:next w:val="SOText"/>
    <w:link w:val="SOText2Char"/>
    <w:rsid w:val="00C0795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07953"/>
    <w:rPr>
      <w:sz w:val="22"/>
    </w:rPr>
  </w:style>
  <w:style w:type="paragraph" w:customStyle="1" w:styleId="SubPartCASA">
    <w:name w:val="SubPart(CASA)"/>
    <w:aliases w:val="csp"/>
    <w:basedOn w:val="OPCParaBase"/>
    <w:next w:val="ActHead3"/>
    <w:rsid w:val="00C07953"/>
    <w:pPr>
      <w:keepNext/>
      <w:keepLines/>
      <w:spacing w:before="280"/>
      <w:ind w:left="1134" w:hanging="1134"/>
      <w:outlineLvl w:val="1"/>
    </w:pPr>
    <w:rPr>
      <w:b/>
      <w:kern w:val="28"/>
      <w:sz w:val="32"/>
    </w:rPr>
  </w:style>
  <w:style w:type="paragraph" w:customStyle="1" w:styleId="ETAsubitem">
    <w:name w:val="ETA(subitem)"/>
    <w:basedOn w:val="OPCParaBase"/>
    <w:rsid w:val="00C07953"/>
    <w:pPr>
      <w:tabs>
        <w:tab w:val="right" w:pos="340"/>
      </w:tabs>
      <w:spacing w:before="60" w:line="240" w:lineRule="auto"/>
      <w:ind w:left="454" w:hanging="454"/>
    </w:pPr>
    <w:rPr>
      <w:sz w:val="20"/>
    </w:rPr>
  </w:style>
  <w:style w:type="paragraph" w:customStyle="1" w:styleId="ETApara">
    <w:name w:val="ETA(para)"/>
    <w:basedOn w:val="OPCParaBase"/>
    <w:rsid w:val="00C07953"/>
    <w:pPr>
      <w:tabs>
        <w:tab w:val="right" w:pos="754"/>
      </w:tabs>
      <w:spacing w:before="60" w:line="240" w:lineRule="auto"/>
      <w:ind w:left="828" w:hanging="828"/>
    </w:pPr>
    <w:rPr>
      <w:sz w:val="20"/>
    </w:rPr>
  </w:style>
  <w:style w:type="paragraph" w:customStyle="1" w:styleId="ETAsubpara">
    <w:name w:val="ETA(subpara)"/>
    <w:basedOn w:val="OPCParaBase"/>
    <w:rsid w:val="00C07953"/>
    <w:pPr>
      <w:tabs>
        <w:tab w:val="right" w:pos="1083"/>
      </w:tabs>
      <w:spacing w:before="60" w:line="240" w:lineRule="auto"/>
      <w:ind w:left="1191" w:hanging="1191"/>
    </w:pPr>
    <w:rPr>
      <w:sz w:val="20"/>
    </w:rPr>
  </w:style>
  <w:style w:type="paragraph" w:customStyle="1" w:styleId="ETAsub-subpara">
    <w:name w:val="ETA(sub-subpara)"/>
    <w:basedOn w:val="OPCParaBase"/>
    <w:rsid w:val="00C07953"/>
    <w:pPr>
      <w:tabs>
        <w:tab w:val="right" w:pos="1412"/>
      </w:tabs>
      <w:spacing w:before="60" w:line="240" w:lineRule="auto"/>
      <w:ind w:left="1525" w:hanging="1525"/>
    </w:pPr>
    <w:rPr>
      <w:sz w:val="20"/>
    </w:rPr>
  </w:style>
  <w:style w:type="paragraph" w:customStyle="1" w:styleId="TerritoryT">
    <w:name w:val="TerritoryT"/>
    <w:basedOn w:val="OPCParaBase"/>
    <w:next w:val="Normal"/>
    <w:rsid w:val="00C07953"/>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7953"/>
    <w:pPr>
      <w:spacing w:line="260" w:lineRule="atLeast"/>
    </w:pPr>
    <w:rPr>
      <w:sz w:val="22"/>
    </w:rPr>
  </w:style>
  <w:style w:type="paragraph" w:styleId="Heading1">
    <w:name w:val="heading 1"/>
    <w:basedOn w:val="Normal"/>
    <w:next w:val="Normal"/>
    <w:link w:val="Heading1Char"/>
    <w:uiPriority w:val="9"/>
    <w:qFormat/>
    <w:rsid w:val="005442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42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42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429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42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42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42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429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4429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2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42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4429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4429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4429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4429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4429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4429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4429F"/>
    <w:rPr>
      <w:rFonts w:asciiTheme="majorHAnsi" w:eastAsiaTheme="majorEastAsia" w:hAnsiTheme="majorHAnsi" w:cstheme="majorBidi"/>
      <w:i/>
      <w:iCs/>
      <w:color w:val="404040" w:themeColor="text1" w:themeTint="BF"/>
    </w:rPr>
  </w:style>
  <w:style w:type="character" w:customStyle="1" w:styleId="OPCCharBase">
    <w:name w:val="OPCCharBase"/>
    <w:uiPriority w:val="1"/>
    <w:qFormat/>
    <w:rsid w:val="00C07953"/>
  </w:style>
  <w:style w:type="paragraph" w:customStyle="1" w:styleId="OPCParaBase">
    <w:name w:val="OPCParaBase"/>
    <w:qFormat/>
    <w:rsid w:val="00C07953"/>
    <w:pPr>
      <w:spacing w:line="260" w:lineRule="atLeast"/>
    </w:pPr>
    <w:rPr>
      <w:rFonts w:eastAsia="Times New Roman" w:cs="Times New Roman"/>
      <w:sz w:val="22"/>
      <w:lang w:eastAsia="en-AU"/>
    </w:rPr>
  </w:style>
  <w:style w:type="paragraph" w:customStyle="1" w:styleId="ShortT">
    <w:name w:val="ShortT"/>
    <w:basedOn w:val="OPCParaBase"/>
    <w:next w:val="Normal"/>
    <w:qFormat/>
    <w:rsid w:val="00C07953"/>
    <w:pPr>
      <w:spacing w:line="240" w:lineRule="auto"/>
    </w:pPr>
    <w:rPr>
      <w:b/>
      <w:sz w:val="40"/>
    </w:rPr>
  </w:style>
  <w:style w:type="paragraph" w:customStyle="1" w:styleId="ActHead1">
    <w:name w:val="ActHead 1"/>
    <w:aliases w:val="c"/>
    <w:basedOn w:val="OPCParaBase"/>
    <w:next w:val="Normal"/>
    <w:qFormat/>
    <w:rsid w:val="00C079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079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079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079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07953"/>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C07953"/>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54429F"/>
    <w:rPr>
      <w:rFonts w:eastAsia="Times New Roman" w:cs="Times New Roman"/>
      <w:sz w:val="22"/>
      <w:lang w:eastAsia="en-AU"/>
    </w:rPr>
  </w:style>
  <w:style w:type="paragraph" w:customStyle="1" w:styleId="ActHead6">
    <w:name w:val="ActHead 6"/>
    <w:aliases w:val="as"/>
    <w:basedOn w:val="OPCParaBase"/>
    <w:next w:val="ActHead7"/>
    <w:qFormat/>
    <w:rsid w:val="00C079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07953"/>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C07953"/>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C07953"/>
    <w:pPr>
      <w:keepLines/>
      <w:spacing w:before="80" w:line="240" w:lineRule="auto"/>
      <w:ind w:left="709"/>
    </w:pPr>
  </w:style>
  <w:style w:type="paragraph" w:customStyle="1" w:styleId="ActHead8">
    <w:name w:val="ActHead 8"/>
    <w:aliases w:val="ad"/>
    <w:basedOn w:val="OPCParaBase"/>
    <w:next w:val="ItemHead"/>
    <w:qFormat/>
    <w:rsid w:val="00C079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0795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07953"/>
  </w:style>
  <w:style w:type="paragraph" w:customStyle="1" w:styleId="Blocks">
    <w:name w:val="Blocks"/>
    <w:aliases w:val="bb"/>
    <w:basedOn w:val="OPCParaBase"/>
    <w:qFormat/>
    <w:rsid w:val="00C07953"/>
    <w:pPr>
      <w:spacing w:line="240" w:lineRule="auto"/>
    </w:pPr>
    <w:rPr>
      <w:sz w:val="24"/>
    </w:rPr>
  </w:style>
  <w:style w:type="paragraph" w:customStyle="1" w:styleId="BoxText">
    <w:name w:val="BoxText"/>
    <w:aliases w:val="bt"/>
    <w:basedOn w:val="OPCParaBase"/>
    <w:qFormat/>
    <w:rsid w:val="00C0795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07953"/>
    <w:rPr>
      <w:b/>
    </w:rPr>
  </w:style>
  <w:style w:type="paragraph" w:customStyle="1" w:styleId="BoxHeadItalic">
    <w:name w:val="BoxHeadItalic"/>
    <w:aliases w:val="bhi"/>
    <w:basedOn w:val="BoxText"/>
    <w:next w:val="BoxStep"/>
    <w:qFormat/>
    <w:rsid w:val="00C07953"/>
    <w:rPr>
      <w:i/>
    </w:rPr>
  </w:style>
  <w:style w:type="paragraph" w:customStyle="1" w:styleId="BoxStep">
    <w:name w:val="BoxStep"/>
    <w:aliases w:val="bs"/>
    <w:basedOn w:val="BoxText"/>
    <w:qFormat/>
    <w:rsid w:val="00C07953"/>
    <w:pPr>
      <w:ind w:left="1985" w:hanging="851"/>
    </w:pPr>
  </w:style>
  <w:style w:type="paragraph" w:customStyle="1" w:styleId="BoxList">
    <w:name w:val="BoxList"/>
    <w:aliases w:val="bl"/>
    <w:basedOn w:val="BoxText"/>
    <w:qFormat/>
    <w:rsid w:val="00C07953"/>
    <w:pPr>
      <w:ind w:left="1559" w:hanging="425"/>
    </w:pPr>
  </w:style>
  <w:style w:type="paragraph" w:customStyle="1" w:styleId="BoxNote">
    <w:name w:val="BoxNote"/>
    <w:aliases w:val="bn"/>
    <w:basedOn w:val="BoxText"/>
    <w:qFormat/>
    <w:rsid w:val="00C07953"/>
    <w:pPr>
      <w:tabs>
        <w:tab w:val="left" w:pos="1985"/>
      </w:tabs>
      <w:spacing w:before="122" w:line="198" w:lineRule="exact"/>
      <w:ind w:left="2948" w:hanging="1814"/>
    </w:pPr>
    <w:rPr>
      <w:sz w:val="18"/>
    </w:rPr>
  </w:style>
  <w:style w:type="paragraph" w:customStyle="1" w:styleId="BoxPara">
    <w:name w:val="BoxPara"/>
    <w:aliases w:val="bp"/>
    <w:basedOn w:val="BoxText"/>
    <w:qFormat/>
    <w:rsid w:val="00C07953"/>
    <w:pPr>
      <w:tabs>
        <w:tab w:val="right" w:pos="2268"/>
      </w:tabs>
      <w:ind w:left="2552" w:hanging="1418"/>
    </w:pPr>
  </w:style>
  <w:style w:type="character" w:customStyle="1" w:styleId="CharAmPartNo">
    <w:name w:val="CharAmPartNo"/>
    <w:basedOn w:val="OPCCharBase"/>
    <w:qFormat/>
    <w:rsid w:val="00C07953"/>
  </w:style>
  <w:style w:type="character" w:customStyle="1" w:styleId="CharAmPartText">
    <w:name w:val="CharAmPartText"/>
    <w:basedOn w:val="OPCCharBase"/>
    <w:qFormat/>
    <w:rsid w:val="00C07953"/>
  </w:style>
  <w:style w:type="character" w:customStyle="1" w:styleId="CharAmSchNo">
    <w:name w:val="CharAmSchNo"/>
    <w:basedOn w:val="OPCCharBase"/>
    <w:qFormat/>
    <w:rsid w:val="00C07953"/>
  </w:style>
  <w:style w:type="character" w:customStyle="1" w:styleId="CharAmSchText">
    <w:name w:val="CharAmSchText"/>
    <w:basedOn w:val="OPCCharBase"/>
    <w:qFormat/>
    <w:rsid w:val="00C07953"/>
  </w:style>
  <w:style w:type="character" w:customStyle="1" w:styleId="CharBoldItalic">
    <w:name w:val="CharBoldItalic"/>
    <w:basedOn w:val="OPCCharBase"/>
    <w:uiPriority w:val="1"/>
    <w:qFormat/>
    <w:rsid w:val="00C07953"/>
    <w:rPr>
      <w:b/>
      <w:i/>
    </w:rPr>
  </w:style>
  <w:style w:type="character" w:customStyle="1" w:styleId="CharChapNo">
    <w:name w:val="CharChapNo"/>
    <w:basedOn w:val="OPCCharBase"/>
    <w:uiPriority w:val="1"/>
    <w:qFormat/>
    <w:rsid w:val="00C07953"/>
  </w:style>
  <w:style w:type="character" w:customStyle="1" w:styleId="CharChapText">
    <w:name w:val="CharChapText"/>
    <w:basedOn w:val="OPCCharBase"/>
    <w:uiPriority w:val="1"/>
    <w:qFormat/>
    <w:rsid w:val="00C07953"/>
  </w:style>
  <w:style w:type="character" w:customStyle="1" w:styleId="CharDivNo">
    <w:name w:val="CharDivNo"/>
    <w:basedOn w:val="OPCCharBase"/>
    <w:uiPriority w:val="1"/>
    <w:qFormat/>
    <w:rsid w:val="00C07953"/>
  </w:style>
  <w:style w:type="character" w:customStyle="1" w:styleId="CharDivText">
    <w:name w:val="CharDivText"/>
    <w:basedOn w:val="OPCCharBase"/>
    <w:uiPriority w:val="1"/>
    <w:qFormat/>
    <w:rsid w:val="00C07953"/>
  </w:style>
  <w:style w:type="character" w:customStyle="1" w:styleId="CharItalic">
    <w:name w:val="CharItalic"/>
    <w:basedOn w:val="OPCCharBase"/>
    <w:uiPriority w:val="1"/>
    <w:qFormat/>
    <w:rsid w:val="00C07953"/>
    <w:rPr>
      <w:i/>
    </w:rPr>
  </w:style>
  <w:style w:type="character" w:customStyle="1" w:styleId="CharPartNo">
    <w:name w:val="CharPartNo"/>
    <w:basedOn w:val="OPCCharBase"/>
    <w:uiPriority w:val="1"/>
    <w:qFormat/>
    <w:rsid w:val="00C07953"/>
  </w:style>
  <w:style w:type="character" w:customStyle="1" w:styleId="CharPartText">
    <w:name w:val="CharPartText"/>
    <w:basedOn w:val="OPCCharBase"/>
    <w:uiPriority w:val="1"/>
    <w:qFormat/>
    <w:rsid w:val="00C07953"/>
  </w:style>
  <w:style w:type="character" w:customStyle="1" w:styleId="CharSectno">
    <w:name w:val="CharSectno"/>
    <w:basedOn w:val="OPCCharBase"/>
    <w:qFormat/>
    <w:rsid w:val="00C07953"/>
  </w:style>
  <w:style w:type="character" w:customStyle="1" w:styleId="CharSubdNo">
    <w:name w:val="CharSubdNo"/>
    <w:basedOn w:val="OPCCharBase"/>
    <w:uiPriority w:val="1"/>
    <w:qFormat/>
    <w:rsid w:val="00C07953"/>
  </w:style>
  <w:style w:type="character" w:customStyle="1" w:styleId="CharSubdText">
    <w:name w:val="CharSubdText"/>
    <w:basedOn w:val="OPCCharBase"/>
    <w:uiPriority w:val="1"/>
    <w:qFormat/>
    <w:rsid w:val="00C07953"/>
  </w:style>
  <w:style w:type="paragraph" w:customStyle="1" w:styleId="CTA--">
    <w:name w:val="CTA --"/>
    <w:basedOn w:val="OPCParaBase"/>
    <w:next w:val="Normal"/>
    <w:rsid w:val="00C07953"/>
    <w:pPr>
      <w:spacing w:before="60" w:line="240" w:lineRule="atLeast"/>
      <w:ind w:left="142" w:hanging="142"/>
    </w:pPr>
    <w:rPr>
      <w:sz w:val="20"/>
    </w:rPr>
  </w:style>
  <w:style w:type="paragraph" w:customStyle="1" w:styleId="CTA-">
    <w:name w:val="CTA -"/>
    <w:basedOn w:val="OPCParaBase"/>
    <w:rsid w:val="00C07953"/>
    <w:pPr>
      <w:spacing w:before="60" w:line="240" w:lineRule="atLeast"/>
      <w:ind w:left="85" w:hanging="85"/>
    </w:pPr>
    <w:rPr>
      <w:sz w:val="20"/>
    </w:rPr>
  </w:style>
  <w:style w:type="paragraph" w:customStyle="1" w:styleId="CTA---">
    <w:name w:val="CTA ---"/>
    <w:basedOn w:val="OPCParaBase"/>
    <w:next w:val="Normal"/>
    <w:rsid w:val="00C07953"/>
    <w:pPr>
      <w:spacing w:before="60" w:line="240" w:lineRule="atLeast"/>
      <w:ind w:left="198" w:hanging="198"/>
    </w:pPr>
    <w:rPr>
      <w:sz w:val="20"/>
    </w:rPr>
  </w:style>
  <w:style w:type="paragraph" w:customStyle="1" w:styleId="CTA----">
    <w:name w:val="CTA ----"/>
    <w:basedOn w:val="OPCParaBase"/>
    <w:next w:val="Normal"/>
    <w:rsid w:val="00C07953"/>
    <w:pPr>
      <w:spacing w:before="60" w:line="240" w:lineRule="atLeast"/>
      <w:ind w:left="255" w:hanging="255"/>
    </w:pPr>
    <w:rPr>
      <w:sz w:val="20"/>
    </w:rPr>
  </w:style>
  <w:style w:type="paragraph" w:customStyle="1" w:styleId="CTA1a">
    <w:name w:val="CTA 1(a)"/>
    <w:basedOn w:val="OPCParaBase"/>
    <w:rsid w:val="00C07953"/>
    <w:pPr>
      <w:tabs>
        <w:tab w:val="right" w:pos="414"/>
      </w:tabs>
      <w:spacing w:before="40" w:line="240" w:lineRule="atLeast"/>
      <w:ind w:left="675" w:hanging="675"/>
    </w:pPr>
    <w:rPr>
      <w:sz w:val="20"/>
    </w:rPr>
  </w:style>
  <w:style w:type="paragraph" w:customStyle="1" w:styleId="CTA1ai">
    <w:name w:val="CTA 1(a)(i)"/>
    <w:basedOn w:val="OPCParaBase"/>
    <w:rsid w:val="00C07953"/>
    <w:pPr>
      <w:tabs>
        <w:tab w:val="right" w:pos="1004"/>
      </w:tabs>
      <w:spacing w:before="40" w:line="240" w:lineRule="atLeast"/>
      <w:ind w:left="1253" w:hanging="1253"/>
    </w:pPr>
    <w:rPr>
      <w:sz w:val="20"/>
    </w:rPr>
  </w:style>
  <w:style w:type="paragraph" w:customStyle="1" w:styleId="CTA2a">
    <w:name w:val="CTA 2(a)"/>
    <w:basedOn w:val="OPCParaBase"/>
    <w:rsid w:val="00C07953"/>
    <w:pPr>
      <w:tabs>
        <w:tab w:val="right" w:pos="482"/>
      </w:tabs>
      <w:spacing w:before="40" w:line="240" w:lineRule="atLeast"/>
      <w:ind w:left="748" w:hanging="748"/>
    </w:pPr>
    <w:rPr>
      <w:sz w:val="20"/>
    </w:rPr>
  </w:style>
  <w:style w:type="paragraph" w:customStyle="1" w:styleId="CTA2ai">
    <w:name w:val="CTA 2(a)(i)"/>
    <w:basedOn w:val="OPCParaBase"/>
    <w:rsid w:val="00C07953"/>
    <w:pPr>
      <w:tabs>
        <w:tab w:val="right" w:pos="1089"/>
      </w:tabs>
      <w:spacing w:before="40" w:line="240" w:lineRule="atLeast"/>
      <w:ind w:left="1327" w:hanging="1327"/>
    </w:pPr>
    <w:rPr>
      <w:sz w:val="20"/>
    </w:rPr>
  </w:style>
  <w:style w:type="paragraph" w:customStyle="1" w:styleId="CTA3a">
    <w:name w:val="CTA 3(a)"/>
    <w:basedOn w:val="OPCParaBase"/>
    <w:rsid w:val="00C07953"/>
    <w:pPr>
      <w:tabs>
        <w:tab w:val="right" w:pos="556"/>
      </w:tabs>
      <w:spacing w:before="40" w:line="240" w:lineRule="atLeast"/>
      <w:ind w:left="805" w:hanging="805"/>
    </w:pPr>
    <w:rPr>
      <w:sz w:val="20"/>
    </w:rPr>
  </w:style>
  <w:style w:type="paragraph" w:customStyle="1" w:styleId="CTA3ai">
    <w:name w:val="CTA 3(a)(i)"/>
    <w:basedOn w:val="OPCParaBase"/>
    <w:rsid w:val="00C07953"/>
    <w:pPr>
      <w:tabs>
        <w:tab w:val="right" w:pos="1140"/>
      </w:tabs>
      <w:spacing w:before="40" w:line="240" w:lineRule="atLeast"/>
      <w:ind w:left="1361" w:hanging="1361"/>
    </w:pPr>
    <w:rPr>
      <w:sz w:val="20"/>
    </w:rPr>
  </w:style>
  <w:style w:type="paragraph" w:customStyle="1" w:styleId="CTA4a">
    <w:name w:val="CTA 4(a)"/>
    <w:basedOn w:val="OPCParaBase"/>
    <w:rsid w:val="00C07953"/>
    <w:pPr>
      <w:tabs>
        <w:tab w:val="right" w:pos="624"/>
      </w:tabs>
      <w:spacing w:before="40" w:line="240" w:lineRule="atLeast"/>
      <w:ind w:left="873" w:hanging="873"/>
    </w:pPr>
    <w:rPr>
      <w:sz w:val="20"/>
    </w:rPr>
  </w:style>
  <w:style w:type="paragraph" w:customStyle="1" w:styleId="CTA4ai">
    <w:name w:val="CTA 4(a)(i)"/>
    <w:basedOn w:val="OPCParaBase"/>
    <w:rsid w:val="00C07953"/>
    <w:pPr>
      <w:tabs>
        <w:tab w:val="right" w:pos="1213"/>
      </w:tabs>
      <w:spacing w:before="40" w:line="240" w:lineRule="atLeast"/>
      <w:ind w:left="1452" w:hanging="1452"/>
    </w:pPr>
    <w:rPr>
      <w:sz w:val="20"/>
    </w:rPr>
  </w:style>
  <w:style w:type="paragraph" w:customStyle="1" w:styleId="CTACAPS">
    <w:name w:val="CTA CAPS"/>
    <w:basedOn w:val="OPCParaBase"/>
    <w:rsid w:val="00C07953"/>
    <w:pPr>
      <w:spacing w:before="60" w:line="240" w:lineRule="atLeast"/>
    </w:pPr>
    <w:rPr>
      <w:sz w:val="20"/>
    </w:rPr>
  </w:style>
  <w:style w:type="paragraph" w:customStyle="1" w:styleId="CTAright">
    <w:name w:val="CTA right"/>
    <w:basedOn w:val="OPCParaBase"/>
    <w:rsid w:val="00C07953"/>
    <w:pPr>
      <w:spacing w:before="60" w:line="240" w:lineRule="auto"/>
      <w:jc w:val="right"/>
    </w:pPr>
    <w:rPr>
      <w:sz w:val="20"/>
    </w:rPr>
  </w:style>
  <w:style w:type="paragraph" w:customStyle="1" w:styleId="Definition">
    <w:name w:val="Definition"/>
    <w:aliases w:val="dd"/>
    <w:basedOn w:val="OPCParaBase"/>
    <w:rsid w:val="00C07953"/>
    <w:pPr>
      <w:spacing w:before="180" w:line="240" w:lineRule="auto"/>
      <w:ind w:left="1134"/>
    </w:pPr>
  </w:style>
  <w:style w:type="paragraph" w:customStyle="1" w:styleId="Formula">
    <w:name w:val="Formula"/>
    <w:basedOn w:val="OPCParaBase"/>
    <w:rsid w:val="00C07953"/>
    <w:pPr>
      <w:spacing w:line="240" w:lineRule="auto"/>
      <w:ind w:left="1134"/>
    </w:pPr>
    <w:rPr>
      <w:sz w:val="20"/>
    </w:rPr>
  </w:style>
  <w:style w:type="paragraph" w:styleId="Header">
    <w:name w:val="header"/>
    <w:basedOn w:val="OPCParaBase"/>
    <w:link w:val="HeaderChar"/>
    <w:unhideWhenUsed/>
    <w:rsid w:val="00C0795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07953"/>
    <w:rPr>
      <w:rFonts w:eastAsia="Times New Roman" w:cs="Times New Roman"/>
      <w:sz w:val="16"/>
      <w:lang w:eastAsia="en-AU"/>
    </w:rPr>
  </w:style>
  <w:style w:type="paragraph" w:customStyle="1" w:styleId="House">
    <w:name w:val="House"/>
    <w:basedOn w:val="OPCParaBase"/>
    <w:rsid w:val="00C07953"/>
    <w:pPr>
      <w:spacing w:line="240" w:lineRule="auto"/>
    </w:pPr>
    <w:rPr>
      <w:sz w:val="28"/>
    </w:rPr>
  </w:style>
  <w:style w:type="paragraph" w:customStyle="1" w:styleId="LongT">
    <w:name w:val="LongT"/>
    <w:basedOn w:val="OPCParaBase"/>
    <w:rsid w:val="00C07953"/>
    <w:pPr>
      <w:spacing w:line="240" w:lineRule="auto"/>
    </w:pPr>
    <w:rPr>
      <w:b/>
      <w:sz w:val="32"/>
    </w:rPr>
  </w:style>
  <w:style w:type="paragraph" w:customStyle="1" w:styleId="notedraft">
    <w:name w:val="note(draft)"/>
    <w:aliases w:val="nd"/>
    <w:basedOn w:val="OPCParaBase"/>
    <w:rsid w:val="00C07953"/>
    <w:pPr>
      <w:spacing w:before="240" w:line="240" w:lineRule="auto"/>
      <w:ind w:left="284" w:hanging="284"/>
    </w:pPr>
    <w:rPr>
      <w:i/>
      <w:sz w:val="24"/>
    </w:rPr>
  </w:style>
  <w:style w:type="paragraph" w:customStyle="1" w:styleId="notemargin">
    <w:name w:val="note(margin)"/>
    <w:aliases w:val="nm"/>
    <w:basedOn w:val="OPCParaBase"/>
    <w:rsid w:val="00C07953"/>
    <w:pPr>
      <w:tabs>
        <w:tab w:val="left" w:pos="709"/>
      </w:tabs>
      <w:spacing w:before="122" w:line="198" w:lineRule="exact"/>
      <w:ind w:left="709" w:hanging="709"/>
    </w:pPr>
    <w:rPr>
      <w:sz w:val="18"/>
    </w:rPr>
  </w:style>
  <w:style w:type="paragraph" w:customStyle="1" w:styleId="noteToPara">
    <w:name w:val="noteToPara"/>
    <w:aliases w:val="ntp"/>
    <w:basedOn w:val="OPCParaBase"/>
    <w:rsid w:val="00C07953"/>
    <w:pPr>
      <w:spacing w:before="122" w:line="198" w:lineRule="exact"/>
      <w:ind w:left="2353" w:hanging="709"/>
    </w:pPr>
    <w:rPr>
      <w:sz w:val="18"/>
    </w:rPr>
  </w:style>
  <w:style w:type="paragraph" w:customStyle="1" w:styleId="noteParlAmend">
    <w:name w:val="note(ParlAmend)"/>
    <w:aliases w:val="npp"/>
    <w:basedOn w:val="OPCParaBase"/>
    <w:next w:val="ParlAmend"/>
    <w:rsid w:val="00C07953"/>
    <w:pPr>
      <w:spacing w:line="240" w:lineRule="auto"/>
      <w:jc w:val="right"/>
    </w:pPr>
    <w:rPr>
      <w:rFonts w:ascii="Arial" w:hAnsi="Arial"/>
      <w:b/>
      <w:i/>
    </w:rPr>
  </w:style>
  <w:style w:type="paragraph" w:customStyle="1" w:styleId="ParlAmend">
    <w:name w:val="ParlAmend"/>
    <w:aliases w:val="pp"/>
    <w:basedOn w:val="OPCParaBase"/>
    <w:rsid w:val="00C07953"/>
    <w:pPr>
      <w:spacing w:before="240" w:line="240" w:lineRule="atLeast"/>
      <w:ind w:hanging="567"/>
    </w:pPr>
    <w:rPr>
      <w:sz w:val="24"/>
    </w:rPr>
  </w:style>
  <w:style w:type="paragraph" w:customStyle="1" w:styleId="Page1">
    <w:name w:val="Page1"/>
    <w:basedOn w:val="OPCParaBase"/>
    <w:rsid w:val="00C07953"/>
    <w:pPr>
      <w:spacing w:before="5600" w:line="240" w:lineRule="auto"/>
    </w:pPr>
    <w:rPr>
      <w:b/>
      <w:sz w:val="32"/>
    </w:rPr>
  </w:style>
  <w:style w:type="paragraph" w:customStyle="1" w:styleId="PageBreak">
    <w:name w:val="PageBreak"/>
    <w:aliases w:val="pb"/>
    <w:basedOn w:val="OPCParaBase"/>
    <w:rsid w:val="00C07953"/>
    <w:pPr>
      <w:spacing w:line="240" w:lineRule="auto"/>
    </w:pPr>
    <w:rPr>
      <w:sz w:val="20"/>
    </w:rPr>
  </w:style>
  <w:style w:type="paragraph" w:customStyle="1" w:styleId="paragraphsub">
    <w:name w:val="paragraph(sub)"/>
    <w:aliases w:val="aa"/>
    <w:basedOn w:val="OPCParaBase"/>
    <w:rsid w:val="00C07953"/>
    <w:pPr>
      <w:tabs>
        <w:tab w:val="right" w:pos="1985"/>
      </w:tabs>
      <w:spacing w:before="40" w:line="240" w:lineRule="auto"/>
      <w:ind w:left="2098" w:hanging="2098"/>
    </w:pPr>
  </w:style>
  <w:style w:type="paragraph" w:customStyle="1" w:styleId="paragraphsub-sub">
    <w:name w:val="paragraph(sub-sub)"/>
    <w:aliases w:val="aaa"/>
    <w:basedOn w:val="OPCParaBase"/>
    <w:rsid w:val="00C07953"/>
    <w:pPr>
      <w:tabs>
        <w:tab w:val="right" w:pos="2722"/>
      </w:tabs>
      <w:spacing w:before="40" w:line="240" w:lineRule="auto"/>
      <w:ind w:left="2835" w:hanging="2835"/>
    </w:pPr>
  </w:style>
  <w:style w:type="paragraph" w:customStyle="1" w:styleId="paragraph">
    <w:name w:val="paragraph"/>
    <w:aliases w:val="a"/>
    <w:basedOn w:val="OPCParaBase"/>
    <w:rsid w:val="00C07953"/>
    <w:pPr>
      <w:tabs>
        <w:tab w:val="right" w:pos="1531"/>
      </w:tabs>
      <w:spacing w:before="40" w:line="240" w:lineRule="auto"/>
      <w:ind w:left="1644" w:hanging="1644"/>
    </w:pPr>
  </w:style>
  <w:style w:type="paragraph" w:customStyle="1" w:styleId="Penalty">
    <w:name w:val="Penalty"/>
    <w:basedOn w:val="OPCParaBase"/>
    <w:rsid w:val="00C07953"/>
    <w:pPr>
      <w:tabs>
        <w:tab w:val="left" w:pos="2977"/>
      </w:tabs>
      <w:spacing w:before="180" w:line="240" w:lineRule="auto"/>
      <w:ind w:left="1985" w:hanging="851"/>
    </w:pPr>
  </w:style>
  <w:style w:type="paragraph" w:customStyle="1" w:styleId="Portfolio">
    <w:name w:val="Portfolio"/>
    <w:basedOn w:val="OPCParaBase"/>
    <w:rsid w:val="00C07953"/>
    <w:pPr>
      <w:spacing w:line="240" w:lineRule="auto"/>
    </w:pPr>
    <w:rPr>
      <w:i/>
      <w:sz w:val="20"/>
    </w:rPr>
  </w:style>
  <w:style w:type="paragraph" w:customStyle="1" w:styleId="Preamble">
    <w:name w:val="Preamble"/>
    <w:basedOn w:val="OPCParaBase"/>
    <w:next w:val="Normal"/>
    <w:rsid w:val="00C0795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07953"/>
    <w:pPr>
      <w:spacing w:line="240" w:lineRule="auto"/>
    </w:pPr>
    <w:rPr>
      <w:i/>
      <w:sz w:val="20"/>
    </w:rPr>
  </w:style>
  <w:style w:type="paragraph" w:customStyle="1" w:styleId="Session">
    <w:name w:val="Session"/>
    <w:basedOn w:val="OPCParaBase"/>
    <w:rsid w:val="00C07953"/>
    <w:pPr>
      <w:spacing w:line="240" w:lineRule="auto"/>
    </w:pPr>
    <w:rPr>
      <w:sz w:val="28"/>
    </w:rPr>
  </w:style>
  <w:style w:type="paragraph" w:customStyle="1" w:styleId="Sponsor">
    <w:name w:val="Sponsor"/>
    <w:basedOn w:val="OPCParaBase"/>
    <w:rsid w:val="00C07953"/>
    <w:pPr>
      <w:spacing w:line="240" w:lineRule="auto"/>
    </w:pPr>
    <w:rPr>
      <w:i/>
    </w:rPr>
  </w:style>
  <w:style w:type="paragraph" w:customStyle="1" w:styleId="Subitem">
    <w:name w:val="Subitem"/>
    <w:aliases w:val="iss"/>
    <w:basedOn w:val="OPCParaBase"/>
    <w:rsid w:val="00C07953"/>
    <w:pPr>
      <w:spacing w:before="180" w:line="240" w:lineRule="auto"/>
      <w:ind w:left="709" w:hanging="709"/>
    </w:pPr>
  </w:style>
  <w:style w:type="paragraph" w:customStyle="1" w:styleId="SubitemHead">
    <w:name w:val="SubitemHead"/>
    <w:aliases w:val="issh"/>
    <w:basedOn w:val="OPCParaBase"/>
    <w:rsid w:val="00C079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07953"/>
    <w:pPr>
      <w:spacing w:before="40" w:line="240" w:lineRule="auto"/>
      <w:ind w:left="1134"/>
    </w:pPr>
  </w:style>
  <w:style w:type="paragraph" w:customStyle="1" w:styleId="SubsectionHead">
    <w:name w:val="SubsectionHead"/>
    <w:aliases w:val="ssh"/>
    <w:basedOn w:val="OPCParaBase"/>
    <w:next w:val="subsection"/>
    <w:rsid w:val="00C07953"/>
    <w:pPr>
      <w:keepNext/>
      <w:keepLines/>
      <w:spacing w:before="240" w:line="240" w:lineRule="auto"/>
      <w:ind w:left="1134"/>
    </w:pPr>
    <w:rPr>
      <w:i/>
    </w:rPr>
  </w:style>
  <w:style w:type="paragraph" w:customStyle="1" w:styleId="Tablea">
    <w:name w:val="Table(a)"/>
    <w:aliases w:val="ta"/>
    <w:basedOn w:val="OPCParaBase"/>
    <w:rsid w:val="00C07953"/>
    <w:pPr>
      <w:spacing w:before="60" w:line="240" w:lineRule="auto"/>
      <w:ind w:left="284" w:hanging="284"/>
    </w:pPr>
    <w:rPr>
      <w:sz w:val="20"/>
    </w:rPr>
  </w:style>
  <w:style w:type="paragraph" w:customStyle="1" w:styleId="TableAA">
    <w:name w:val="Table(AA)"/>
    <w:aliases w:val="taaa"/>
    <w:basedOn w:val="OPCParaBase"/>
    <w:rsid w:val="00C0795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0795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07953"/>
    <w:pPr>
      <w:spacing w:before="60" w:line="240" w:lineRule="atLeast"/>
    </w:pPr>
    <w:rPr>
      <w:sz w:val="20"/>
    </w:rPr>
  </w:style>
  <w:style w:type="paragraph" w:customStyle="1" w:styleId="TLPBoxTextnote">
    <w:name w:val="TLPBoxText(note"/>
    <w:aliases w:val="right)"/>
    <w:basedOn w:val="OPCParaBase"/>
    <w:rsid w:val="00C079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0795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07953"/>
    <w:pPr>
      <w:spacing w:before="122" w:line="198" w:lineRule="exact"/>
      <w:ind w:left="1985" w:hanging="851"/>
      <w:jc w:val="right"/>
    </w:pPr>
    <w:rPr>
      <w:sz w:val="18"/>
    </w:rPr>
  </w:style>
  <w:style w:type="paragraph" w:customStyle="1" w:styleId="TLPTableBullet">
    <w:name w:val="TLPTableBullet"/>
    <w:aliases w:val="ttb"/>
    <w:basedOn w:val="OPCParaBase"/>
    <w:rsid w:val="00C07953"/>
    <w:pPr>
      <w:spacing w:line="240" w:lineRule="exact"/>
      <w:ind w:left="284" w:hanging="284"/>
    </w:pPr>
    <w:rPr>
      <w:sz w:val="20"/>
    </w:rPr>
  </w:style>
  <w:style w:type="paragraph" w:styleId="TOC1">
    <w:name w:val="toc 1"/>
    <w:basedOn w:val="OPCParaBase"/>
    <w:next w:val="Normal"/>
    <w:uiPriority w:val="39"/>
    <w:semiHidden/>
    <w:unhideWhenUsed/>
    <w:rsid w:val="00C0795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0795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0795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0795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0795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0795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0795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0795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0795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07953"/>
    <w:pPr>
      <w:keepLines/>
      <w:spacing w:before="240" w:after="120" w:line="240" w:lineRule="auto"/>
      <w:ind w:left="794"/>
    </w:pPr>
    <w:rPr>
      <w:b/>
      <w:kern w:val="28"/>
      <w:sz w:val="20"/>
    </w:rPr>
  </w:style>
  <w:style w:type="paragraph" w:customStyle="1" w:styleId="TofSectsSection">
    <w:name w:val="TofSects(Section)"/>
    <w:basedOn w:val="OPCParaBase"/>
    <w:rsid w:val="00C07953"/>
    <w:pPr>
      <w:keepLines/>
      <w:spacing w:before="40" w:line="240" w:lineRule="auto"/>
      <w:ind w:left="1588" w:hanging="794"/>
    </w:pPr>
    <w:rPr>
      <w:kern w:val="28"/>
      <w:sz w:val="18"/>
    </w:rPr>
  </w:style>
  <w:style w:type="paragraph" w:customStyle="1" w:styleId="TofSectsHeading">
    <w:name w:val="TofSects(Heading)"/>
    <w:basedOn w:val="OPCParaBase"/>
    <w:rsid w:val="00C07953"/>
    <w:pPr>
      <w:spacing w:before="240" w:after="120" w:line="240" w:lineRule="auto"/>
    </w:pPr>
    <w:rPr>
      <w:b/>
      <w:sz w:val="24"/>
    </w:rPr>
  </w:style>
  <w:style w:type="paragraph" w:customStyle="1" w:styleId="TofSectsSubdiv">
    <w:name w:val="TofSects(Subdiv)"/>
    <w:basedOn w:val="OPCParaBase"/>
    <w:rsid w:val="00C07953"/>
    <w:pPr>
      <w:keepLines/>
      <w:spacing w:before="80" w:line="240" w:lineRule="auto"/>
      <w:ind w:left="1588" w:hanging="794"/>
    </w:pPr>
    <w:rPr>
      <w:kern w:val="28"/>
    </w:rPr>
  </w:style>
  <w:style w:type="paragraph" w:customStyle="1" w:styleId="WRStyle">
    <w:name w:val="WR Style"/>
    <w:aliases w:val="WR"/>
    <w:basedOn w:val="OPCParaBase"/>
    <w:rsid w:val="00C07953"/>
    <w:pPr>
      <w:spacing w:before="240" w:line="240" w:lineRule="auto"/>
      <w:ind w:left="284" w:hanging="284"/>
    </w:pPr>
    <w:rPr>
      <w:b/>
      <w:i/>
      <w:kern w:val="28"/>
      <w:sz w:val="24"/>
    </w:rPr>
  </w:style>
  <w:style w:type="paragraph" w:customStyle="1" w:styleId="notepara">
    <w:name w:val="note(para)"/>
    <w:aliases w:val="na"/>
    <w:basedOn w:val="OPCParaBase"/>
    <w:rsid w:val="00C07953"/>
    <w:pPr>
      <w:spacing w:before="40" w:line="198" w:lineRule="exact"/>
      <w:ind w:left="2354" w:hanging="369"/>
    </w:pPr>
    <w:rPr>
      <w:sz w:val="18"/>
    </w:rPr>
  </w:style>
  <w:style w:type="paragraph" w:styleId="Footer">
    <w:name w:val="footer"/>
    <w:link w:val="FooterChar"/>
    <w:rsid w:val="00C0795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07953"/>
    <w:rPr>
      <w:rFonts w:eastAsia="Times New Roman" w:cs="Times New Roman"/>
      <w:sz w:val="22"/>
      <w:szCs w:val="24"/>
      <w:lang w:eastAsia="en-AU"/>
    </w:rPr>
  </w:style>
  <w:style w:type="character" w:styleId="LineNumber">
    <w:name w:val="line number"/>
    <w:basedOn w:val="OPCCharBase"/>
    <w:uiPriority w:val="99"/>
    <w:semiHidden/>
    <w:unhideWhenUsed/>
    <w:rsid w:val="00C07953"/>
    <w:rPr>
      <w:sz w:val="16"/>
    </w:rPr>
  </w:style>
  <w:style w:type="table" w:customStyle="1" w:styleId="CFlag">
    <w:name w:val="CFlag"/>
    <w:basedOn w:val="TableNormal"/>
    <w:uiPriority w:val="99"/>
    <w:rsid w:val="00C07953"/>
    <w:rPr>
      <w:rFonts w:eastAsia="Times New Roman" w:cs="Times New Roman"/>
      <w:lang w:eastAsia="en-AU"/>
    </w:rPr>
    <w:tblPr/>
  </w:style>
  <w:style w:type="paragraph" w:styleId="BalloonText">
    <w:name w:val="Balloon Text"/>
    <w:basedOn w:val="Normal"/>
    <w:link w:val="BalloonTextChar"/>
    <w:uiPriority w:val="99"/>
    <w:semiHidden/>
    <w:unhideWhenUsed/>
    <w:rsid w:val="00C079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953"/>
    <w:rPr>
      <w:rFonts w:ascii="Tahoma" w:hAnsi="Tahoma" w:cs="Tahoma"/>
      <w:sz w:val="16"/>
      <w:szCs w:val="16"/>
    </w:rPr>
  </w:style>
  <w:style w:type="character" w:styleId="Hyperlink">
    <w:name w:val="Hyperlink"/>
    <w:basedOn w:val="DefaultParagraphFont"/>
    <w:rsid w:val="00C07953"/>
    <w:rPr>
      <w:color w:val="0000FF"/>
      <w:u w:val="single"/>
    </w:rPr>
  </w:style>
  <w:style w:type="table" w:styleId="TableGrid">
    <w:name w:val="Table Grid"/>
    <w:basedOn w:val="TableNormal"/>
    <w:uiPriority w:val="59"/>
    <w:rsid w:val="00C07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07953"/>
    <w:rPr>
      <w:b/>
      <w:sz w:val="28"/>
      <w:szCs w:val="32"/>
    </w:rPr>
  </w:style>
  <w:style w:type="paragraph" w:customStyle="1" w:styleId="LegislationMadeUnder">
    <w:name w:val="LegislationMadeUnder"/>
    <w:basedOn w:val="OPCParaBase"/>
    <w:next w:val="Normal"/>
    <w:rsid w:val="00C07953"/>
    <w:rPr>
      <w:i/>
      <w:sz w:val="32"/>
      <w:szCs w:val="32"/>
    </w:rPr>
  </w:style>
  <w:style w:type="paragraph" w:customStyle="1" w:styleId="SignCoverPageEnd">
    <w:name w:val="SignCoverPageEnd"/>
    <w:basedOn w:val="OPCParaBase"/>
    <w:next w:val="Normal"/>
    <w:rsid w:val="00C0795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07953"/>
    <w:pPr>
      <w:pBdr>
        <w:top w:val="single" w:sz="4" w:space="1" w:color="auto"/>
      </w:pBdr>
      <w:spacing w:before="360"/>
      <w:ind w:right="397"/>
      <w:jc w:val="both"/>
    </w:pPr>
  </w:style>
  <w:style w:type="paragraph" w:customStyle="1" w:styleId="NotesHeading1">
    <w:name w:val="NotesHeading 1"/>
    <w:basedOn w:val="OPCParaBase"/>
    <w:next w:val="Normal"/>
    <w:rsid w:val="00C07953"/>
    <w:rPr>
      <w:b/>
      <w:sz w:val="28"/>
      <w:szCs w:val="28"/>
    </w:rPr>
  </w:style>
  <w:style w:type="paragraph" w:customStyle="1" w:styleId="NotesHeading2">
    <w:name w:val="NotesHeading 2"/>
    <w:basedOn w:val="OPCParaBase"/>
    <w:next w:val="Normal"/>
    <w:rsid w:val="00C07953"/>
    <w:rPr>
      <w:b/>
      <w:sz w:val="28"/>
      <w:szCs w:val="28"/>
    </w:rPr>
  </w:style>
  <w:style w:type="paragraph" w:customStyle="1" w:styleId="ENotesText">
    <w:name w:val="ENotesText"/>
    <w:basedOn w:val="OPCParaBase"/>
    <w:next w:val="Normal"/>
    <w:rsid w:val="00C07953"/>
  </w:style>
  <w:style w:type="paragraph" w:customStyle="1" w:styleId="CompiledActNo">
    <w:name w:val="CompiledActNo"/>
    <w:basedOn w:val="OPCParaBase"/>
    <w:next w:val="Normal"/>
    <w:rsid w:val="00C07953"/>
    <w:rPr>
      <w:b/>
      <w:sz w:val="24"/>
      <w:szCs w:val="24"/>
    </w:rPr>
  </w:style>
  <w:style w:type="paragraph" w:customStyle="1" w:styleId="CompiledMadeUnder">
    <w:name w:val="CompiledMadeUnder"/>
    <w:basedOn w:val="OPCParaBase"/>
    <w:next w:val="Normal"/>
    <w:rsid w:val="00C07953"/>
    <w:rPr>
      <w:i/>
      <w:sz w:val="24"/>
      <w:szCs w:val="24"/>
    </w:rPr>
  </w:style>
  <w:style w:type="paragraph" w:customStyle="1" w:styleId="Paragraphsub-sub-sub">
    <w:name w:val="Paragraph(sub-sub-sub)"/>
    <w:aliases w:val="aaaa"/>
    <w:basedOn w:val="OPCParaBase"/>
    <w:rsid w:val="00C07953"/>
    <w:pPr>
      <w:tabs>
        <w:tab w:val="right" w:pos="3402"/>
      </w:tabs>
      <w:spacing w:before="40" w:line="240" w:lineRule="auto"/>
      <w:ind w:left="3402" w:hanging="3402"/>
    </w:pPr>
  </w:style>
  <w:style w:type="paragraph" w:customStyle="1" w:styleId="NoteToSubpara">
    <w:name w:val="NoteToSubpara"/>
    <w:aliases w:val="nts"/>
    <w:basedOn w:val="OPCParaBase"/>
    <w:rsid w:val="00C07953"/>
    <w:pPr>
      <w:spacing w:before="40" w:line="198" w:lineRule="exact"/>
      <w:ind w:left="2835" w:hanging="709"/>
    </w:pPr>
    <w:rPr>
      <w:sz w:val="18"/>
    </w:rPr>
  </w:style>
  <w:style w:type="paragraph" w:customStyle="1" w:styleId="EndNotespara">
    <w:name w:val="EndNotes(para)"/>
    <w:aliases w:val="eta"/>
    <w:basedOn w:val="OPCParaBase"/>
    <w:next w:val="Normal"/>
    <w:rsid w:val="00C07953"/>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Normal"/>
    <w:rsid w:val="00C079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07953"/>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C07953"/>
    <w:pPr>
      <w:tabs>
        <w:tab w:val="right" w:pos="340"/>
      </w:tabs>
      <w:spacing w:before="60" w:line="240" w:lineRule="auto"/>
      <w:ind w:left="454" w:hanging="454"/>
    </w:pPr>
    <w:rPr>
      <w:sz w:val="20"/>
    </w:rPr>
  </w:style>
  <w:style w:type="paragraph" w:customStyle="1" w:styleId="ENoteTableHeading">
    <w:name w:val="ENoteTableHeading"/>
    <w:aliases w:val="enth"/>
    <w:basedOn w:val="OPCParaBase"/>
    <w:rsid w:val="00C07953"/>
    <w:pPr>
      <w:keepNext/>
      <w:spacing w:before="60" w:line="240" w:lineRule="atLeast"/>
    </w:pPr>
    <w:rPr>
      <w:rFonts w:ascii="Arial" w:hAnsi="Arial"/>
      <w:b/>
      <w:sz w:val="16"/>
    </w:rPr>
  </w:style>
  <w:style w:type="paragraph" w:customStyle="1" w:styleId="ENoteTTi">
    <w:name w:val="ENoteTTi"/>
    <w:aliases w:val="entti"/>
    <w:basedOn w:val="OPCParaBase"/>
    <w:rsid w:val="00C07953"/>
    <w:pPr>
      <w:keepNext/>
      <w:spacing w:before="60" w:line="240" w:lineRule="atLeast"/>
      <w:ind w:left="170"/>
    </w:pPr>
    <w:rPr>
      <w:sz w:val="16"/>
    </w:rPr>
  </w:style>
  <w:style w:type="paragraph" w:customStyle="1" w:styleId="ENotesHeading1">
    <w:name w:val="ENotesHeading 1"/>
    <w:aliases w:val="Enh1"/>
    <w:basedOn w:val="OPCParaBase"/>
    <w:next w:val="Normal"/>
    <w:rsid w:val="00C07953"/>
    <w:pPr>
      <w:spacing w:before="120"/>
      <w:outlineLvl w:val="1"/>
    </w:pPr>
    <w:rPr>
      <w:b/>
      <w:sz w:val="28"/>
      <w:szCs w:val="28"/>
    </w:rPr>
  </w:style>
  <w:style w:type="paragraph" w:customStyle="1" w:styleId="ENotesHeading2">
    <w:name w:val="ENotesHeading 2"/>
    <w:aliases w:val="Enh2"/>
    <w:basedOn w:val="OPCParaBase"/>
    <w:next w:val="Normal"/>
    <w:rsid w:val="00C07953"/>
    <w:pPr>
      <w:spacing w:before="120" w:after="120"/>
      <w:outlineLvl w:val="2"/>
    </w:pPr>
    <w:rPr>
      <w:b/>
      <w:sz w:val="24"/>
      <w:szCs w:val="28"/>
    </w:rPr>
  </w:style>
  <w:style w:type="paragraph" w:customStyle="1" w:styleId="ENoteTTIndentHeading">
    <w:name w:val="ENoteTTIndentHeading"/>
    <w:aliases w:val="enTTHi"/>
    <w:basedOn w:val="OPCParaBase"/>
    <w:rsid w:val="00C079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07953"/>
    <w:pPr>
      <w:spacing w:before="60" w:line="240" w:lineRule="atLeast"/>
    </w:pPr>
    <w:rPr>
      <w:sz w:val="16"/>
    </w:rPr>
  </w:style>
  <w:style w:type="paragraph" w:customStyle="1" w:styleId="MadeunderText">
    <w:name w:val="MadeunderText"/>
    <w:basedOn w:val="OPCParaBase"/>
    <w:next w:val="CompiledMadeUnder"/>
    <w:rsid w:val="00C07953"/>
    <w:pPr>
      <w:spacing w:before="240"/>
    </w:pPr>
    <w:rPr>
      <w:sz w:val="24"/>
      <w:szCs w:val="24"/>
    </w:rPr>
  </w:style>
  <w:style w:type="paragraph" w:customStyle="1" w:styleId="ENotesHeading3">
    <w:name w:val="ENotesHeading 3"/>
    <w:aliases w:val="Enh3"/>
    <w:basedOn w:val="OPCParaBase"/>
    <w:next w:val="Normal"/>
    <w:rsid w:val="00C07953"/>
    <w:pPr>
      <w:keepNext/>
      <w:spacing w:before="120" w:line="240" w:lineRule="auto"/>
      <w:outlineLvl w:val="4"/>
    </w:pPr>
    <w:rPr>
      <w:b/>
      <w:szCs w:val="24"/>
    </w:rPr>
  </w:style>
  <w:style w:type="character" w:customStyle="1" w:styleId="CharSubPartTextCASA">
    <w:name w:val="CharSubPartText(CASA)"/>
    <w:basedOn w:val="OPCCharBase"/>
    <w:uiPriority w:val="1"/>
    <w:rsid w:val="00C07953"/>
  </w:style>
  <w:style w:type="character" w:customStyle="1" w:styleId="CharSubPartNoCASA">
    <w:name w:val="CharSubPartNo(CASA)"/>
    <w:basedOn w:val="OPCCharBase"/>
    <w:uiPriority w:val="1"/>
    <w:rsid w:val="00C07953"/>
  </w:style>
  <w:style w:type="paragraph" w:customStyle="1" w:styleId="ENoteTTIndentHeadingSub">
    <w:name w:val="ENoteTTIndentHeadingSub"/>
    <w:aliases w:val="enTTHis"/>
    <w:basedOn w:val="OPCParaBase"/>
    <w:rsid w:val="00C07953"/>
    <w:pPr>
      <w:keepNext/>
      <w:spacing w:before="60" w:line="240" w:lineRule="atLeast"/>
      <w:ind w:left="340"/>
    </w:pPr>
    <w:rPr>
      <w:b/>
      <w:sz w:val="16"/>
    </w:rPr>
  </w:style>
  <w:style w:type="paragraph" w:customStyle="1" w:styleId="ENoteTTiSub">
    <w:name w:val="ENoteTTiSub"/>
    <w:aliases w:val="enttis"/>
    <w:basedOn w:val="OPCParaBase"/>
    <w:rsid w:val="00C07953"/>
    <w:pPr>
      <w:keepNext/>
      <w:spacing w:before="60" w:line="240" w:lineRule="atLeast"/>
      <w:ind w:left="340"/>
    </w:pPr>
    <w:rPr>
      <w:sz w:val="16"/>
    </w:rPr>
  </w:style>
  <w:style w:type="paragraph" w:customStyle="1" w:styleId="SubDivisionMigration">
    <w:name w:val="SubDivisionMigration"/>
    <w:aliases w:val="sdm"/>
    <w:basedOn w:val="OPCParaBase"/>
    <w:rsid w:val="00C079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0795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07953"/>
    <w:pPr>
      <w:spacing w:before="122" w:line="240" w:lineRule="auto"/>
      <w:ind w:left="1985" w:hanging="851"/>
    </w:pPr>
    <w:rPr>
      <w:sz w:val="18"/>
    </w:rPr>
  </w:style>
  <w:style w:type="character" w:customStyle="1" w:styleId="notetextChar">
    <w:name w:val="note(text) Char"/>
    <w:aliases w:val="n Char"/>
    <w:basedOn w:val="DefaultParagraphFont"/>
    <w:link w:val="notetext"/>
    <w:rsid w:val="0054429F"/>
    <w:rPr>
      <w:rFonts w:eastAsia="Times New Roman" w:cs="Times New Roman"/>
      <w:sz w:val="18"/>
      <w:lang w:eastAsia="en-AU"/>
    </w:rPr>
  </w:style>
  <w:style w:type="paragraph" w:customStyle="1" w:styleId="FreeForm">
    <w:name w:val="FreeForm"/>
    <w:rsid w:val="009438BC"/>
    <w:rPr>
      <w:rFonts w:ascii="Arial" w:hAnsi="Arial"/>
      <w:sz w:val="22"/>
    </w:rPr>
  </w:style>
  <w:style w:type="paragraph" w:customStyle="1" w:styleId="SOText">
    <w:name w:val="SO Text"/>
    <w:aliases w:val="sot"/>
    <w:link w:val="SOTextChar"/>
    <w:rsid w:val="00C0795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07953"/>
    <w:rPr>
      <w:sz w:val="22"/>
    </w:rPr>
  </w:style>
  <w:style w:type="paragraph" w:customStyle="1" w:styleId="SOTextNote">
    <w:name w:val="SO TextNote"/>
    <w:aliases w:val="sont"/>
    <w:basedOn w:val="SOText"/>
    <w:qFormat/>
    <w:rsid w:val="00C07953"/>
    <w:pPr>
      <w:spacing w:before="122" w:line="198" w:lineRule="exact"/>
      <w:ind w:left="1843" w:hanging="709"/>
    </w:pPr>
    <w:rPr>
      <w:sz w:val="18"/>
    </w:rPr>
  </w:style>
  <w:style w:type="paragraph" w:customStyle="1" w:styleId="SOPara">
    <w:name w:val="SO Para"/>
    <w:aliases w:val="soa"/>
    <w:basedOn w:val="SOText"/>
    <w:link w:val="SOParaChar"/>
    <w:qFormat/>
    <w:rsid w:val="00C07953"/>
    <w:pPr>
      <w:tabs>
        <w:tab w:val="right" w:pos="1786"/>
      </w:tabs>
      <w:spacing w:before="40"/>
      <w:ind w:left="2070" w:hanging="936"/>
    </w:pPr>
  </w:style>
  <w:style w:type="character" w:customStyle="1" w:styleId="SOParaChar">
    <w:name w:val="SO Para Char"/>
    <w:aliases w:val="soa Char"/>
    <w:basedOn w:val="DefaultParagraphFont"/>
    <w:link w:val="SOPara"/>
    <w:rsid w:val="00C07953"/>
    <w:rPr>
      <w:sz w:val="22"/>
    </w:rPr>
  </w:style>
  <w:style w:type="paragraph" w:customStyle="1" w:styleId="FileName">
    <w:name w:val="FileName"/>
    <w:basedOn w:val="Normal"/>
    <w:rsid w:val="00C07953"/>
  </w:style>
  <w:style w:type="paragraph" w:customStyle="1" w:styleId="TableHeading">
    <w:name w:val="TableHeading"/>
    <w:aliases w:val="th"/>
    <w:basedOn w:val="OPCParaBase"/>
    <w:next w:val="Tabletext"/>
    <w:rsid w:val="00C07953"/>
    <w:pPr>
      <w:keepNext/>
      <w:spacing w:before="60" w:line="240" w:lineRule="atLeast"/>
    </w:pPr>
    <w:rPr>
      <w:b/>
      <w:sz w:val="20"/>
    </w:rPr>
  </w:style>
  <w:style w:type="paragraph" w:customStyle="1" w:styleId="SOHeadBold">
    <w:name w:val="SO HeadBold"/>
    <w:aliases w:val="sohb"/>
    <w:basedOn w:val="SOText"/>
    <w:next w:val="SOText"/>
    <w:link w:val="SOHeadBoldChar"/>
    <w:qFormat/>
    <w:rsid w:val="00C07953"/>
    <w:rPr>
      <w:b/>
    </w:rPr>
  </w:style>
  <w:style w:type="character" w:customStyle="1" w:styleId="SOHeadBoldChar">
    <w:name w:val="SO HeadBold Char"/>
    <w:aliases w:val="sohb Char"/>
    <w:basedOn w:val="DefaultParagraphFont"/>
    <w:link w:val="SOHeadBold"/>
    <w:rsid w:val="00C07953"/>
    <w:rPr>
      <w:b/>
      <w:sz w:val="22"/>
    </w:rPr>
  </w:style>
  <w:style w:type="paragraph" w:customStyle="1" w:styleId="SOHeadItalic">
    <w:name w:val="SO HeadItalic"/>
    <w:aliases w:val="sohi"/>
    <w:basedOn w:val="SOText"/>
    <w:next w:val="SOText"/>
    <w:link w:val="SOHeadItalicChar"/>
    <w:qFormat/>
    <w:rsid w:val="00C07953"/>
    <w:rPr>
      <w:i/>
    </w:rPr>
  </w:style>
  <w:style w:type="character" w:customStyle="1" w:styleId="SOHeadItalicChar">
    <w:name w:val="SO HeadItalic Char"/>
    <w:aliases w:val="sohi Char"/>
    <w:basedOn w:val="DefaultParagraphFont"/>
    <w:link w:val="SOHeadItalic"/>
    <w:rsid w:val="00C07953"/>
    <w:rPr>
      <w:i/>
      <w:sz w:val="22"/>
    </w:rPr>
  </w:style>
  <w:style w:type="paragraph" w:customStyle="1" w:styleId="SOBullet">
    <w:name w:val="SO Bullet"/>
    <w:aliases w:val="sotb"/>
    <w:basedOn w:val="SOText"/>
    <w:link w:val="SOBulletChar"/>
    <w:qFormat/>
    <w:rsid w:val="00C07953"/>
    <w:pPr>
      <w:ind w:left="1559" w:hanging="425"/>
    </w:pPr>
  </w:style>
  <w:style w:type="character" w:customStyle="1" w:styleId="SOBulletChar">
    <w:name w:val="SO Bullet Char"/>
    <w:aliases w:val="sotb Char"/>
    <w:basedOn w:val="DefaultParagraphFont"/>
    <w:link w:val="SOBullet"/>
    <w:rsid w:val="00C07953"/>
    <w:rPr>
      <w:sz w:val="22"/>
    </w:rPr>
  </w:style>
  <w:style w:type="paragraph" w:customStyle="1" w:styleId="SOBulletNote">
    <w:name w:val="SO BulletNote"/>
    <w:aliases w:val="sonb"/>
    <w:basedOn w:val="SOTextNote"/>
    <w:link w:val="SOBulletNoteChar"/>
    <w:qFormat/>
    <w:rsid w:val="00C07953"/>
    <w:pPr>
      <w:tabs>
        <w:tab w:val="left" w:pos="1560"/>
      </w:tabs>
      <w:ind w:left="2268" w:hanging="1134"/>
    </w:pPr>
  </w:style>
  <w:style w:type="character" w:customStyle="1" w:styleId="SOBulletNoteChar">
    <w:name w:val="SO BulletNote Char"/>
    <w:aliases w:val="sonb Char"/>
    <w:basedOn w:val="DefaultParagraphFont"/>
    <w:link w:val="SOBulletNote"/>
    <w:rsid w:val="00C07953"/>
    <w:rPr>
      <w:sz w:val="18"/>
    </w:rPr>
  </w:style>
  <w:style w:type="paragraph" w:customStyle="1" w:styleId="SOText2">
    <w:name w:val="SO Text2"/>
    <w:aliases w:val="sot2"/>
    <w:basedOn w:val="Normal"/>
    <w:next w:val="SOText"/>
    <w:link w:val="SOText2Char"/>
    <w:rsid w:val="00C0795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07953"/>
    <w:rPr>
      <w:sz w:val="22"/>
    </w:rPr>
  </w:style>
  <w:style w:type="paragraph" w:customStyle="1" w:styleId="SubPartCASA">
    <w:name w:val="SubPart(CASA)"/>
    <w:aliases w:val="csp"/>
    <w:basedOn w:val="OPCParaBase"/>
    <w:next w:val="ActHead3"/>
    <w:rsid w:val="00C07953"/>
    <w:pPr>
      <w:keepNext/>
      <w:keepLines/>
      <w:spacing w:before="280"/>
      <w:ind w:left="1134" w:hanging="1134"/>
      <w:outlineLvl w:val="1"/>
    </w:pPr>
    <w:rPr>
      <w:b/>
      <w:kern w:val="28"/>
      <w:sz w:val="32"/>
    </w:rPr>
  </w:style>
  <w:style w:type="paragraph" w:customStyle="1" w:styleId="ETAsubitem">
    <w:name w:val="ETA(subitem)"/>
    <w:basedOn w:val="OPCParaBase"/>
    <w:rsid w:val="00C07953"/>
    <w:pPr>
      <w:tabs>
        <w:tab w:val="right" w:pos="340"/>
      </w:tabs>
      <w:spacing w:before="60" w:line="240" w:lineRule="auto"/>
      <w:ind w:left="454" w:hanging="454"/>
    </w:pPr>
    <w:rPr>
      <w:sz w:val="20"/>
    </w:rPr>
  </w:style>
  <w:style w:type="paragraph" w:customStyle="1" w:styleId="ETApara">
    <w:name w:val="ETA(para)"/>
    <w:basedOn w:val="OPCParaBase"/>
    <w:rsid w:val="00C07953"/>
    <w:pPr>
      <w:tabs>
        <w:tab w:val="right" w:pos="754"/>
      </w:tabs>
      <w:spacing w:before="60" w:line="240" w:lineRule="auto"/>
      <w:ind w:left="828" w:hanging="828"/>
    </w:pPr>
    <w:rPr>
      <w:sz w:val="20"/>
    </w:rPr>
  </w:style>
  <w:style w:type="paragraph" w:customStyle="1" w:styleId="ETAsubpara">
    <w:name w:val="ETA(subpara)"/>
    <w:basedOn w:val="OPCParaBase"/>
    <w:rsid w:val="00C07953"/>
    <w:pPr>
      <w:tabs>
        <w:tab w:val="right" w:pos="1083"/>
      </w:tabs>
      <w:spacing w:before="60" w:line="240" w:lineRule="auto"/>
      <w:ind w:left="1191" w:hanging="1191"/>
    </w:pPr>
    <w:rPr>
      <w:sz w:val="20"/>
    </w:rPr>
  </w:style>
  <w:style w:type="paragraph" w:customStyle="1" w:styleId="ETAsub-subpara">
    <w:name w:val="ETA(sub-subpara)"/>
    <w:basedOn w:val="OPCParaBase"/>
    <w:rsid w:val="00C07953"/>
    <w:pPr>
      <w:tabs>
        <w:tab w:val="right" w:pos="1412"/>
      </w:tabs>
      <w:spacing w:before="60" w:line="240" w:lineRule="auto"/>
      <w:ind w:left="1525" w:hanging="1525"/>
    </w:pPr>
    <w:rPr>
      <w:sz w:val="20"/>
    </w:rPr>
  </w:style>
  <w:style w:type="paragraph" w:customStyle="1" w:styleId="TerritoryT">
    <w:name w:val="TerritoryT"/>
    <w:basedOn w:val="OPCParaBase"/>
    <w:next w:val="Normal"/>
    <w:rsid w:val="00C07953"/>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74555">
      <w:bodyDiv w:val="1"/>
      <w:marLeft w:val="0"/>
      <w:marRight w:val="0"/>
      <w:marTop w:val="0"/>
      <w:marBottom w:val="0"/>
      <w:divBdr>
        <w:top w:val="none" w:sz="0" w:space="0" w:color="auto"/>
        <w:left w:val="none" w:sz="0" w:space="0" w:color="auto"/>
        <w:bottom w:val="none" w:sz="0" w:space="0" w:color="auto"/>
        <w:right w:val="none" w:sz="0" w:space="0" w:color="auto"/>
      </w:divBdr>
    </w:div>
    <w:div w:id="124946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16</Pages>
  <Words>3639</Words>
  <Characters>20748</Characters>
  <Application>Microsoft Office Word</Application>
  <DocSecurity>0</DocSecurity>
  <PresentationFormat/>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2016-04-08T00:06:00Z</cp:lastPrinted>
  <dcterms:created xsi:type="dcterms:W3CDTF">2016-07-28T23:56:00Z</dcterms:created>
  <dcterms:modified xsi:type="dcterms:W3CDTF">2016-07-28T23:57:00Z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Biosecurity (Consequential Amendments and Transitional Provisions) Regulation 2016</vt:lpwstr>
  </property>
  <property fmtid="{D5CDD505-2E9C-101B-9397-08002B2CF9AE}" pid="4" name="Class">
    <vt:lpwstr>Unkown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05 May 2016</vt:lpwstr>
  </property>
  <property fmtid="{D5CDD505-2E9C-101B-9397-08002B2CF9AE}" pid="10" name="Authority">
    <vt:lpwstr/>
  </property>
  <property fmtid="{D5CDD505-2E9C-101B-9397-08002B2CF9AE}" pid="11" name="ID">
    <vt:lpwstr>OPC61646</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Imported Food Charges (Imposition-General) Act 2015</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05 May 2016</vt:lpwstr>
  </property>
</Properties>
</file>