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45F0" w14:textId="77777777" w:rsidR="00F109D4" w:rsidRPr="00503E44" w:rsidRDefault="00F109D4" w:rsidP="00E457F3">
      <w:pPr>
        <w:pStyle w:val="Heading1"/>
        <w:jc w:val="left"/>
      </w:pPr>
      <w:r w:rsidRPr="00503E44">
        <w:t>EXPLANATORY STATEMENT</w:t>
      </w:r>
    </w:p>
    <w:p w14:paraId="305745F2" w14:textId="0B90F49E" w:rsidR="00F109D4" w:rsidRDefault="00F109D4" w:rsidP="00A12209">
      <w:pPr>
        <w:pStyle w:val="Heading2"/>
      </w:pPr>
      <w:r w:rsidRPr="00503E44">
        <w:t xml:space="preserve">Issued by authority of the </w:t>
      </w:r>
      <w:r w:rsidR="00511237">
        <w:t xml:space="preserve">Assistant </w:t>
      </w:r>
      <w:r w:rsidR="005833BE" w:rsidRPr="00503E44">
        <w:t>Treasurer</w:t>
      </w:r>
    </w:p>
    <w:p w14:paraId="3F73ECB2" w14:textId="77777777" w:rsidR="005F4B65" w:rsidRPr="005F4B65" w:rsidRDefault="005F4B65" w:rsidP="005F4B65"/>
    <w:p w14:paraId="305745F3" w14:textId="77777777" w:rsidR="00F109D4" w:rsidRDefault="00B66646">
      <w:pPr>
        <w:jc w:val="center"/>
        <w:rPr>
          <w:i/>
        </w:rPr>
      </w:pPr>
      <w:r>
        <w:rPr>
          <w:i/>
        </w:rPr>
        <w:t>Income Tax Assessment Act 1997</w:t>
      </w:r>
    </w:p>
    <w:p w14:paraId="6A35F63F" w14:textId="21F06B6E" w:rsidR="00211B39" w:rsidRPr="00B06577" w:rsidRDefault="00211B39">
      <w:pPr>
        <w:jc w:val="center"/>
        <w:rPr>
          <w:i/>
        </w:rPr>
      </w:pPr>
      <w:r w:rsidRPr="00B06577">
        <w:rPr>
          <w:i/>
        </w:rPr>
        <w:t>Tax Agent Services Act 2009</w:t>
      </w:r>
    </w:p>
    <w:p w14:paraId="1C144F43" w14:textId="4BF82B44" w:rsidR="00BC660B" w:rsidRPr="00291AA8" w:rsidRDefault="005A5223" w:rsidP="00291AA8">
      <w:pPr>
        <w:jc w:val="center"/>
        <w:rPr>
          <w:b/>
        </w:rPr>
      </w:pPr>
      <w:r w:rsidRPr="005A5223">
        <w:rPr>
          <w:i/>
          <w:szCs w:val="24"/>
        </w:rPr>
        <w:t>Tax Laws Amendment (</w:t>
      </w:r>
      <w:r w:rsidR="00E17E9C">
        <w:rPr>
          <w:i/>
          <w:szCs w:val="24"/>
        </w:rPr>
        <w:t>Foreign Resident Capital Gains Withholding Payments) Regulation 2016</w:t>
      </w:r>
    </w:p>
    <w:p w14:paraId="1AA7E3A0" w14:textId="77777777" w:rsidR="00DD6DEF" w:rsidRDefault="00DD6DEF" w:rsidP="00DD6DEF"/>
    <w:p w14:paraId="305745F5" w14:textId="3D0B5415" w:rsidR="00F109D4" w:rsidRPr="00E17E9C" w:rsidRDefault="00DD6DEF" w:rsidP="00E17E9C">
      <w:pPr>
        <w:rPr>
          <w:b/>
        </w:rPr>
      </w:pPr>
      <w:r w:rsidRPr="005603F9">
        <w:t xml:space="preserve">The </w:t>
      </w:r>
      <w:r w:rsidR="00E17E9C" w:rsidRPr="005A5223">
        <w:rPr>
          <w:i/>
          <w:szCs w:val="24"/>
        </w:rPr>
        <w:t>Tax Laws Amendment (</w:t>
      </w:r>
      <w:r w:rsidR="00E17E9C">
        <w:rPr>
          <w:i/>
          <w:szCs w:val="24"/>
        </w:rPr>
        <w:t>Foreign Resident Capital Gains Withholding Payments) Regulation 2016</w:t>
      </w:r>
      <w:r w:rsidR="00E22390">
        <w:rPr>
          <w:szCs w:val="24"/>
        </w:rPr>
        <w:t xml:space="preserve"> </w:t>
      </w:r>
      <w:r>
        <w:rPr>
          <w:szCs w:val="24"/>
        </w:rPr>
        <w:t>(</w:t>
      </w:r>
      <w:r w:rsidR="00E22390">
        <w:rPr>
          <w:szCs w:val="24"/>
        </w:rPr>
        <w:t xml:space="preserve">the </w:t>
      </w:r>
      <w:r>
        <w:rPr>
          <w:szCs w:val="24"/>
        </w:rPr>
        <w:t xml:space="preserve">Regulation) makes amendments to the </w:t>
      </w:r>
      <w:r>
        <w:rPr>
          <w:i/>
          <w:szCs w:val="24"/>
        </w:rPr>
        <w:t xml:space="preserve">Income Tax Assessment Regulations 1997 </w:t>
      </w:r>
      <w:r w:rsidR="0020521A" w:rsidDel="00F17827">
        <w:t>(</w:t>
      </w:r>
      <w:r w:rsidR="009D3700">
        <w:rPr>
          <w:szCs w:val="24"/>
        </w:rPr>
        <w:t>ITAR)</w:t>
      </w:r>
      <w:r>
        <w:rPr>
          <w:i/>
          <w:szCs w:val="24"/>
        </w:rPr>
        <w:t xml:space="preserve"> </w:t>
      </w:r>
      <w:r>
        <w:rPr>
          <w:szCs w:val="24"/>
        </w:rPr>
        <w:t xml:space="preserve">and the </w:t>
      </w:r>
      <w:r>
        <w:rPr>
          <w:i/>
          <w:szCs w:val="24"/>
        </w:rPr>
        <w:t>Tax Agent Services Regulation</w:t>
      </w:r>
      <w:r w:rsidR="00DB2287">
        <w:rPr>
          <w:i/>
          <w:szCs w:val="24"/>
        </w:rPr>
        <w:t>s</w:t>
      </w:r>
      <w:r w:rsidR="00AA2005">
        <w:rPr>
          <w:i/>
          <w:szCs w:val="24"/>
        </w:rPr>
        <w:t> </w:t>
      </w:r>
      <w:r>
        <w:rPr>
          <w:i/>
          <w:szCs w:val="24"/>
        </w:rPr>
        <w:t xml:space="preserve">2009 </w:t>
      </w:r>
      <w:r w:rsidR="001A37E0">
        <w:rPr>
          <w:szCs w:val="24"/>
        </w:rPr>
        <w:t>following</w:t>
      </w:r>
      <w:r>
        <w:rPr>
          <w:szCs w:val="24"/>
        </w:rPr>
        <w:t xml:space="preserve"> the introduction of the </w:t>
      </w:r>
      <w:r w:rsidRPr="00B64775">
        <w:t>foreign resident capital gains withholding regime</w:t>
      </w:r>
      <w:r>
        <w:rPr>
          <w:i/>
          <w:szCs w:val="24"/>
        </w:rPr>
        <w:t>.</w:t>
      </w:r>
    </w:p>
    <w:p w14:paraId="64B7D0E5" w14:textId="10E630B7" w:rsidR="00525480" w:rsidRDefault="00525480" w:rsidP="00525480">
      <w:r>
        <w:t>Under the foreign resident capital gains withholding regime</w:t>
      </w:r>
      <w:r w:rsidR="009D3700">
        <w:t xml:space="preserve"> (see Subdivision 14</w:t>
      </w:r>
      <w:r w:rsidR="009D3700">
        <w:noBreakHyphen/>
        <w:t xml:space="preserve">D of Schedule 1 to the </w:t>
      </w:r>
      <w:r w:rsidR="009D3700">
        <w:rPr>
          <w:i/>
        </w:rPr>
        <w:t xml:space="preserve">Taxation Administration Act 1953 </w:t>
      </w:r>
      <w:r w:rsidR="009D3700">
        <w:t>(TAA))</w:t>
      </w:r>
      <w:r>
        <w:t>, f</w:t>
      </w:r>
      <w:r w:rsidRPr="00B64775">
        <w:t>rom 1 July 2016, purchasers of certain Australian assets are obliged to withhold 10</w:t>
      </w:r>
      <w:r>
        <w:t> </w:t>
      </w:r>
      <w:r w:rsidRPr="00B64775">
        <w:t>per cent of the purchase price of the asset on settlement</w:t>
      </w:r>
      <w:r>
        <w:t xml:space="preserve"> where they have purchased the property from a foreign resident</w:t>
      </w:r>
      <w:r w:rsidRPr="00B64775">
        <w:t>, and to remit this amount to the Commissioner of Taxation</w:t>
      </w:r>
      <w:r>
        <w:t xml:space="preserve"> (the Commissioner)</w:t>
      </w:r>
      <w:r w:rsidRPr="00E41A92">
        <w:t>.</w:t>
      </w:r>
      <w:r>
        <w:t xml:space="preserve"> Australian </w:t>
      </w:r>
      <w:r w:rsidR="00F4021A">
        <w:t>resident</w:t>
      </w:r>
      <w:r>
        <w:t xml:space="preserve"> vendors can apply to the Commissioner for a </w:t>
      </w:r>
      <w:proofErr w:type="gramStart"/>
      <w:r>
        <w:t>clearance</w:t>
      </w:r>
      <w:proofErr w:type="gramEnd"/>
      <w:r>
        <w:t xml:space="preserve"> certificate indicating that the withholding is not required.</w:t>
      </w:r>
    </w:p>
    <w:p w14:paraId="0EEF920B" w14:textId="5DD71DF8" w:rsidR="004561DB" w:rsidRPr="007E534F" w:rsidRDefault="004561DB" w:rsidP="004561DB">
      <w:pPr>
        <w:rPr>
          <w:szCs w:val="24"/>
        </w:rPr>
      </w:pPr>
      <w:r>
        <w:rPr>
          <w:szCs w:val="24"/>
        </w:rPr>
        <w:t xml:space="preserve">A </w:t>
      </w:r>
      <w:r w:rsidRPr="009E33D1">
        <w:rPr>
          <w:szCs w:val="24"/>
        </w:rPr>
        <w:t xml:space="preserve">number of transactions </w:t>
      </w:r>
      <w:r>
        <w:rPr>
          <w:szCs w:val="24"/>
        </w:rPr>
        <w:t xml:space="preserve">are </w:t>
      </w:r>
      <w:r w:rsidRPr="009E33D1">
        <w:rPr>
          <w:szCs w:val="24"/>
        </w:rPr>
        <w:t xml:space="preserve">excluded from the scope of the </w:t>
      </w:r>
      <w:r w:rsidRPr="008429A7">
        <w:rPr>
          <w:szCs w:val="24"/>
        </w:rPr>
        <w:t>foreign resident capital gains withholding regime</w:t>
      </w:r>
      <w:r w:rsidRPr="009E33D1">
        <w:rPr>
          <w:szCs w:val="24"/>
        </w:rPr>
        <w:t>. Th</w:t>
      </w:r>
      <w:r>
        <w:rPr>
          <w:szCs w:val="24"/>
        </w:rPr>
        <w:t>e</w:t>
      </w:r>
      <w:r w:rsidRPr="009E33D1">
        <w:rPr>
          <w:szCs w:val="24"/>
        </w:rPr>
        <w:t>s</w:t>
      </w:r>
      <w:r>
        <w:rPr>
          <w:szCs w:val="24"/>
        </w:rPr>
        <w:t>e</w:t>
      </w:r>
      <w:r w:rsidRPr="009E33D1">
        <w:rPr>
          <w:szCs w:val="24"/>
        </w:rPr>
        <w:t xml:space="preserve"> include ‘on-market transactions’</w:t>
      </w:r>
      <w:r>
        <w:rPr>
          <w:szCs w:val="24"/>
        </w:rPr>
        <w:t>, which are transactions</w:t>
      </w:r>
      <w:r w:rsidRPr="009E33D1">
        <w:rPr>
          <w:szCs w:val="24"/>
        </w:rPr>
        <w:t xml:space="preserve"> that are conducted on an approved stock exchange. Th</w:t>
      </w:r>
      <w:r>
        <w:rPr>
          <w:szCs w:val="24"/>
        </w:rPr>
        <w:t>is is because the</w:t>
      </w:r>
      <w:r w:rsidRPr="009E33D1">
        <w:rPr>
          <w:szCs w:val="24"/>
        </w:rPr>
        <w:t xml:space="preserve"> nature of these transactions makes it impossible for a purchaser to determine the identity and residency status of their counterparty. </w:t>
      </w:r>
      <w:r w:rsidR="00E17E9C">
        <w:rPr>
          <w:szCs w:val="24"/>
        </w:rPr>
        <w:t>Schedule 1</w:t>
      </w:r>
      <w:r w:rsidR="003932E9">
        <w:rPr>
          <w:szCs w:val="24"/>
        </w:rPr>
        <w:t xml:space="preserve"> to t</w:t>
      </w:r>
      <w:r w:rsidR="002B049F">
        <w:rPr>
          <w:szCs w:val="24"/>
        </w:rPr>
        <w:t>his</w:t>
      </w:r>
      <w:r w:rsidR="00E54A84">
        <w:rPr>
          <w:szCs w:val="24"/>
        </w:rPr>
        <w:t xml:space="preserve"> </w:t>
      </w:r>
      <w:r w:rsidR="001D2020">
        <w:rPr>
          <w:szCs w:val="24"/>
        </w:rPr>
        <w:t xml:space="preserve">Regulation </w:t>
      </w:r>
      <w:r w:rsidR="00D32D78">
        <w:rPr>
          <w:szCs w:val="24"/>
        </w:rPr>
        <w:t>adds</w:t>
      </w:r>
      <w:r w:rsidR="001D2020">
        <w:rPr>
          <w:szCs w:val="24"/>
        </w:rPr>
        <w:t xml:space="preserve"> </w:t>
      </w:r>
      <w:r w:rsidR="001D2020" w:rsidRPr="001D2020">
        <w:rPr>
          <w:szCs w:val="24"/>
        </w:rPr>
        <w:t>Chi-X Australia Pty Ltd</w:t>
      </w:r>
      <w:r w:rsidR="001D2020">
        <w:rPr>
          <w:szCs w:val="24"/>
        </w:rPr>
        <w:t xml:space="preserve"> (Chi-X) </w:t>
      </w:r>
      <w:r w:rsidR="00D32D78">
        <w:rPr>
          <w:szCs w:val="24"/>
        </w:rPr>
        <w:t xml:space="preserve">to the list of </w:t>
      </w:r>
      <w:r w:rsidR="001D2020">
        <w:rPr>
          <w:szCs w:val="24"/>
        </w:rPr>
        <w:t>approved stock exchange</w:t>
      </w:r>
      <w:r w:rsidR="00D32D78">
        <w:rPr>
          <w:szCs w:val="24"/>
        </w:rPr>
        <w:t>s</w:t>
      </w:r>
      <w:r w:rsidR="00525480">
        <w:rPr>
          <w:szCs w:val="24"/>
        </w:rPr>
        <w:t>, so that transactions conducted on Chi-X fall within the on-market transactions exception.</w:t>
      </w:r>
      <w:r w:rsidR="001D2020">
        <w:rPr>
          <w:szCs w:val="24"/>
        </w:rPr>
        <w:t xml:space="preserve"> </w:t>
      </w:r>
    </w:p>
    <w:p w14:paraId="20B111D7" w14:textId="0E94B4D4" w:rsidR="004E24BA" w:rsidRDefault="007419D7" w:rsidP="00DD6DEF">
      <w:r>
        <w:t>T</w:t>
      </w:r>
      <w:r w:rsidR="003932E9">
        <w:t>he</w:t>
      </w:r>
      <w:r w:rsidR="008F74AD">
        <w:t xml:space="preserve"> R</w:t>
      </w:r>
      <w:r w:rsidR="00634BC3">
        <w:t>egulation also exempts</w:t>
      </w:r>
      <w:r w:rsidR="00DB2102">
        <w:t>,</w:t>
      </w:r>
      <w:r w:rsidR="00634BC3">
        <w:t xml:space="preserve"> </w:t>
      </w:r>
      <w:r w:rsidR="00DB2102">
        <w:t>for a limited time,</w:t>
      </w:r>
      <w:r w:rsidR="00634BC3">
        <w:t xml:space="preserve"> conveyancers who perform certain services in relation to the </w:t>
      </w:r>
      <w:r w:rsidR="00DB2287">
        <w:t xml:space="preserve">making of payments under the </w:t>
      </w:r>
      <w:r w:rsidR="00634BC3">
        <w:t xml:space="preserve">foreign resident capital gains withholding regime from the </w:t>
      </w:r>
      <w:r w:rsidR="00634BC3" w:rsidRPr="00CC5573">
        <w:rPr>
          <w:i/>
        </w:rPr>
        <w:t xml:space="preserve">Tax Agent Services Act 2009 </w:t>
      </w:r>
      <w:r w:rsidR="00634BC3">
        <w:t>(</w:t>
      </w:r>
      <w:r w:rsidR="00F13ED2">
        <w:t xml:space="preserve">the </w:t>
      </w:r>
      <w:r w:rsidR="00634BC3">
        <w:t>TASA).</w:t>
      </w:r>
    </w:p>
    <w:p w14:paraId="228CFEA8" w14:textId="509AB771" w:rsidR="007419D7" w:rsidRDefault="004E24BA" w:rsidP="005F4B65">
      <w:pPr>
        <w:rPr>
          <w:b/>
        </w:rPr>
      </w:pPr>
      <w:r>
        <w:t xml:space="preserve">These changes were assessed as having a low compliance cost. </w:t>
      </w:r>
      <w:r w:rsidR="00634BC3">
        <w:t xml:space="preserve"> </w:t>
      </w:r>
    </w:p>
    <w:p w14:paraId="49BF2199" w14:textId="2D9EBA59" w:rsidR="004561DB" w:rsidRDefault="00C84151" w:rsidP="007419D7">
      <w:pPr>
        <w:spacing w:before="0"/>
        <w:rPr>
          <w:b/>
        </w:rPr>
      </w:pPr>
      <w:r>
        <w:rPr>
          <w:b/>
        </w:rPr>
        <w:t>Prescrib</w:t>
      </w:r>
      <w:r w:rsidR="00246A93">
        <w:rPr>
          <w:b/>
        </w:rPr>
        <w:t xml:space="preserve">ing Chi-X </w:t>
      </w:r>
      <w:r w:rsidR="0089641E">
        <w:rPr>
          <w:b/>
        </w:rPr>
        <w:t>as</w:t>
      </w:r>
      <w:r w:rsidR="00246A93">
        <w:rPr>
          <w:b/>
        </w:rPr>
        <w:t xml:space="preserve"> an ‘approved stock exchange</w:t>
      </w:r>
      <w:r w:rsidR="00AA2005">
        <w:rPr>
          <w:b/>
        </w:rPr>
        <w:t>’</w:t>
      </w:r>
      <w:r w:rsidR="004561DB">
        <w:rPr>
          <w:b/>
        </w:rPr>
        <w:t xml:space="preserve"> </w:t>
      </w:r>
    </w:p>
    <w:p w14:paraId="123494D0" w14:textId="5CF81225" w:rsidR="00DD6DEF" w:rsidRPr="00DD6DEF" w:rsidRDefault="00DD6DEF" w:rsidP="00B67403">
      <w:pPr>
        <w:rPr>
          <w:b/>
        </w:rPr>
      </w:pPr>
      <w:r>
        <w:rPr>
          <w:b/>
        </w:rPr>
        <w:t xml:space="preserve">Item 1, Schedule </w:t>
      </w:r>
      <w:r w:rsidR="00363107">
        <w:rPr>
          <w:b/>
        </w:rPr>
        <w:t>1</w:t>
      </w:r>
      <w:r w:rsidR="00D8370B">
        <w:rPr>
          <w:b/>
        </w:rPr>
        <w:t xml:space="preserve"> – </w:t>
      </w:r>
      <w:r w:rsidR="00D8370B">
        <w:rPr>
          <w:b/>
          <w:i/>
        </w:rPr>
        <w:t xml:space="preserve">Income Tax Assessment Regulations 1997, </w:t>
      </w:r>
      <w:r w:rsidR="00D8370B">
        <w:rPr>
          <w:b/>
        </w:rPr>
        <w:t xml:space="preserve">Schedule 5 </w:t>
      </w:r>
    </w:p>
    <w:p w14:paraId="0080C3FA" w14:textId="4752C9D7" w:rsidR="00B67403" w:rsidRDefault="00B67403" w:rsidP="00B67403">
      <w:r>
        <w:t>Section 909-1</w:t>
      </w:r>
      <w:r w:rsidRPr="00503E44">
        <w:t xml:space="preserve"> of the </w:t>
      </w:r>
      <w:r w:rsidR="004963A6">
        <w:rPr>
          <w:i/>
        </w:rPr>
        <w:t>I</w:t>
      </w:r>
      <w:r w:rsidR="000F07C1">
        <w:rPr>
          <w:i/>
        </w:rPr>
        <w:t xml:space="preserve">ncome </w:t>
      </w:r>
      <w:r w:rsidR="004963A6">
        <w:rPr>
          <w:i/>
        </w:rPr>
        <w:t>T</w:t>
      </w:r>
      <w:r w:rsidR="000F07C1">
        <w:rPr>
          <w:i/>
        </w:rPr>
        <w:t xml:space="preserve">ax </w:t>
      </w:r>
      <w:r w:rsidR="004963A6">
        <w:rPr>
          <w:i/>
        </w:rPr>
        <w:t>A</w:t>
      </w:r>
      <w:r w:rsidR="000F07C1">
        <w:rPr>
          <w:i/>
        </w:rPr>
        <w:t xml:space="preserve">ssessment </w:t>
      </w:r>
      <w:r w:rsidR="004963A6">
        <w:rPr>
          <w:i/>
        </w:rPr>
        <w:t>A</w:t>
      </w:r>
      <w:r w:rsidR="000F07C1">
        <w:rPr>
          <w:i/>
        </w:rPr>
        <w:t>ct</w:t>
      </w:r>
      <w:r w:rsidR="004963A6">
        <w:rPr>
          <w:i/>
        </w:rPr>
        <w:t xml:space="preserve"> 1997</w:t>
      </w:r>
      <w:r w:rsidRPr="00503E44">
        <w:t xml:space="preserve"> (the Act) provides that the Governor-General may make regulations prescribing matters required or permitted by </w:t>
      </w:r>
      <w:r w:rsidRPr="009E33D1">
        <w:t>the Act to be prescribed, or necessary or convenient to be prescribed for carrying out or giving effect to the Act.</w:t>
      </w:r>
    </w:p>
    <w:p w14:paraId="2A2ECFA7" w14:textId="403D9490" w:rsidR="00DD6DEF" w:rsidRPr="00C76F58" w:rsidRDefault="001052B5" w:rsidP="00DD6DEF">
      <w:pPr>
        <w:pStyle w:val="ShortT"/>
        <w:rPr>
          <w:b w:val="0"/>
          <w:sz w:val="24"/>
          <w:szCs w:val="24"/>
        </w:rPr>
      </w:pPr>
      <w:r>
        <w:rPr>
          <w:b w:val="0"/>
          <w:sz w:val="24"/>
          <w:szCs w:val="24"/>
        </w:rPr>
        <w:t>Item 1</w:t>
      </w:r>
      <w:r w:rsidR="00DD6DEF">
        <w:rPr>
          <w:b w:val="0"/>
          <w:sz w:val="24"/>
          <w:szCs w:val="24"/>
        </w:rPr>
        <w:t xml:space="preserve"> of </w:t>
      </w:r>
      <w:r w:rsidR="003932E9">
        <w:rPr>
          <w:b w:val="0"/>
          <w:sz w:val="24"/>
          <w:szCs w:val="24"/>
        </w:rPr>
        <w:t>Schedule </w:t>
      </w:r>
      <w:r w:rsidR="003C02DC">
        <w:rPr>
          <w:b w:val="0"/>
          <w:sz w:val="24"/>
          <w:szCs w:val="24"/>
        </w:rPr>
        <w:t>1</w:t>
      </w:r>
      <w:r w:rsidR="003932E9">
        <w:rPr>
          <w:b w:val="0"/>
          <w:sz w:val="24"/>
          <w:szCs w:val="24"/>
        </w:rPr>
        <w:t xml:space="preserve"> to</w:t>
      </w:r>
      <w:r w:rsidR="00DD6DEF">
        <w:rPr>
          <w:b w:val="0"/>
          <w:sz w:val="24"/>
          <w:szCs w:val="24"/>
        </w:rPr>
        <w:t xml:space="preserve"> </w:t>
      </w:r>
      <w:r w:rsidR="003932E9">
        <w:rPr>
          <w:b w:val="0"/>
          <w:sz w:val="24"/>
          <w:szCs w:val="24"/>
        </w:rPr>
        <w:t>the</w:t>
      </w:r>
      <w:r w:rsidR="00DD6DEF" w:rsidRPr="005A052C">
        <w:rPr>
          <w:b w:val="0"/>
          <w:sz w:val="24"/>
          <w:szCs w:val="24"/>
        </w:rPr>
        <w:t xml:space="preserve"> </w:t>
      </w:r>
      <w:r w:rsidR="00DD6DEF">
        <w:rPr>
          <w:b w:val="0"/>
          <w:sz w:val="24"/>
          <w:szCs w:val="24"/>
        </w:rPr>
        <w:t>Regulation</w:t>
      </w:r>
      <w:r w:rsidR="00DD6DEF" w:rsidRPr="005A052C">
        <w:rPr>
          <w:b w:val="0"/>
          <w:sz w:val="24"/>
          <w:szCs w:val="24"/>
        </w:rPr>
        <w:t xml:space="preserve"> inserts Chi-X Australia Pty Ltd </w:t>
      </w:r>
      <w:r w:rsidR="00DD6DEF">
        <w:rPr>
          <w:b w:val="0"/>
          <w:sz w:val="24"/>
          <w:szCs w:val="24"/>
        </w:rPr>
        <w:t>into Schedule</w:t>
      </w:r>
      <w:r w:rsidR="00390244">
        <w:rPr>
          <w:b w:val="0"/>
          <w:sz w:val="24"/>
          <w:szCs w:val="24"/>
        </w:rPr>
        <w:t> </w:t>
      </w:r>
      <w:r w:rsidR="00DD6DEF">
        <w:rPr>
          <w:b w:val="0"/>
          <w:sz w:val="24"/>
          <w:szCs w:val="24"/>
        </w:rPr>
        <w:t>5 to</w:t>
      </w:r>
      <w:r w:rsidR="00DD6DEF" w:rsidRPr="005A052C">
        <w:rPr>
          <w:b w:val="0"/>
          <w:sz w:val="24"/>
          <w:szCs w:val="24"/>
        </w:rPr>
        <w:t xml:space="preserve"> </w:t>
      </w:r>
      <w:r w:rsidR="00DD6DEF">
        <w:rPr>
          <w:b w:val="0"/>
          <w:sz w:val="24"/>
          <w:szCs w:val="24"/>
        </w:rPr>
        <w:t xml:space="preserve">the </w:t>
      </w:r>
      <w:r w:rsidR="009D3700">
        <w:rPr>
          <w:b w:val="0"/>
          <w:sz w:val="24"/>
          <w:szCs w:val="24"/>
        </w:rPr>
        <w:t>ITAR</w:t>
      </w:r>
      <w:r w:rsidR="00DD6DEF" w:rsidRPr="005A052C">
        <w:rPr>
          <w:b w:val="0"/>
          <w:i/>
          <w:sz w:val="24"/>
          <w:szCs w:val="24"/>
        </w:rPr>
        <w:t xml:space="preserve">. </w:t>
      </w:r>
      <w:r w:rsidR="00DD6DEF" w:rsidRPr="005A052C">
        <w:rPr>
          <w:b w:val="0"/>
          <w:sz w:val="24"/>
          <w:szCs w:val="24"/>
        </w:rPr>
        <w:t xml:space="preserve">Inserting Chi-X into Schedule 5 </w:t>
      </w:r>
      <w:r w:rsidR="00DD6DEF">
        <w:rPr>
          <w:b w:val="0"/>
          <w:sz w:val="24"/>
          <w:szCs w:val="24"/>
        </w:rPr>
        <w:t xml:space="preserve">means that Chi-X falls within </w:t>
      </w:r>
      <w:r w:rsidR="00DD6DEF" w:rsidRPr="005A052C">
        <w:rPr>
          <w:b w:val="0"/>
          <w:sz w:val="24"/>
          <w:szCs w:val="24"/>
        </w:rPr>
        <w:t>the definition of approved stock exchange</w:t>
      </w:r>
      <w:r w:rsidR="00DD6DEF">
        <w:rPr>
          <w:b w:val="0"/>
          <w:sz w:val="24"/>
          <w:szCs w:val="24"/>
        </w:rPr>
        <w:t xml:space="preserve"> in </w:t>
      </w:r>
      <w:r w:rsidR="00DD6DEF" w:rsidRPr="005A052C">
        <w:rPr>
          <w:b w:val="0"/>
          <w:sz w:val="24"/>
          <w:szCs w:val="24"/>
        </w:rPr>
        <w:t>subsection 995-1(1) of the Act</w:t>
      </w:r>
      <w:r w:rsidR="00DD6DEF">
        <w:rPr>
          <w:b w:val="0"/>
          <w:sz w:val="24"/>
          <w:szCs w:val="24"/>
        </w:rPr>
        <w:t xml:space="preserve">. </w:t>
      </w:r>
      <w:r w:rsidR="00F13ED2">
        <w:rPr>
          <w:b w:val="0"/>
          <w:sz w:val="24"/>
          <w:szCs w:val="24"/>
        </w:rPr>
        <w:t>This has the effect that</w:t>
      </w:r>
      <w:r w:rsidR="00E17E9C">
        <w:rPr>
          <w:b w:val="0"/>
          <w:sz w:val="24"/>
          <w:szCs w:val="24"/>
        </w:rPr>
        <w:t xml:space="preserve"> </w:t>
      </w:r>
      <w:r w:rsidR="00DD6DEF">
        <w:rPr>
          <w:b w:val="0"/>
          <w:sz w:val="24"/>
          <w:szCs w:val="24"/>
        </w:rPr>
        <w:t>‘on</w:t>
      </w:r>
      <w:r w:rsidR="00DD6DEF">
        <w:rPr>
          <w:b w:val="0"/>
          <w:sz w:val="24"/>
          <w:szCs w:val="24"/>
        </w:rPr>
        <w:noBreakHyphen/>
        <w:t xml:space="preserve">market transactions’ undertaken on Chi-X are not caught by the </w:t>
      </w:r>
      <w:r w:rsidR="00DD6DEF" w:rsidRPr="008D6A36">
        <w:rPr>
          <w:b w:val="0"/>
          <w:sz w:val="24"/>
          <w:szCs w:val="24"/>
        </w:rPr>
        <w:t>foreign resident capital gains withholding regime</w:t>
      </w:r>
      <w:r w:rsidR="00DD6DEF">
        <w:rPr>
          <w:b w:val="0"/>
          <w:sz w:val="24"/>
          <w:szCs w:val="24"/>
        </w:rPr>
        <w:t>, and that transactions on Chi</w:t>
      </w:r>
      <w:r w:rsidR="00DD6DEF">
        <w:rPr>
          <w:b w:val="0"/>
          <w:sz w:val="24"/>
          <w:szCs w:val="24"/>
        </w:rPr>
        <w:noBreakHyphen/>
      </w:r>
      <w:r w:rsidR="00DD6DEF" w:rsidRPr="00446E90">
        <w:rPr>
          <w:b w:val="0"/>
          <w:sz w:val="24"/>
          <w:szCs w:val="24"/>
        </w:rPr>
        <w:t xml:space="preserve">X are treated consistently with transactions on other </w:t>
      </w:r>
      <w:r w:rsidR="00E45395">
        <w:rPr>
          <w:b w:val="0"/>
          <w:sz w:val="24"/>
          <w:szCs w:val="24"/>
        </w:rPr>
        <w:t xml:space="preserve">approved </w:t>
      </w:r>
      <w:r w:rsidR="00DD6DEF" w:rsidRPr="00446E90">
        <w:rPr>
          <w:b w:val="0"/>
          <w:sz w:val="24"/>
          <w:szCs w:val="24"/>
        </w:rPr>
        <w:t>stock exchanges</w:t>
      </w:r>
      <w:r w:rsidR="00DD6DEF">
        <w:rPr>
          <w:b w:val="0"/>
          <w:sz w:val="24"/>
          <w:szCs w:val="24"/>
        </w:rPr>
        <w:t xml:space="preserve">. </w:t>
      </w:r>
    </w:p>
    <w:p w14:paraId="60E1087E" w14:textId="39791EF2" w:rsidR="00DD6DEF" w:rsidRDefault="00DD6DEF" w:rsidP="00DD6DEF">
      <w:pPr>
        <w:rPr>
          <w:highlight w:val="yellow"/>
        </w:rPr>
      </w:pPr>
      <w:r>
        <w:lastRenderedPageBreak/>
        <w:t>Subsection 995</w:t>
      </w:r>
      <w:r>
        <w:noBreakHyphen/>
      </w:r>
      <w:proofErr w:type="gramStart"/>
      <w:r>
        <w:t>1(</w:t>
      </w:r>
      <w:proofErr w:type="gramEnd"/>
      <w:r>
        <w:t>1) of the Act defines an approved stock</w:t>
      </w:r>
      <w:r w:rsidR="00C00472">
        <w:t xml:space="preserve"> ex</w:t>
      </w:r>
      <w:r w:rsidR="008C4444">
        <w:t>c</w:t>
      </w:r>
      <w:r w:rsidR="00C00472">
        <w:t>hange</w:t>
      </w:r>
      <w:r>
        <w:t xml:space="preserve"> as a stock exchange named in the regulations. </w:t>
      </w:r>
      <w:r w:rsidRPr="007E534F">
        <w:t xml:space="preserve">Currently, </w:t>
      </w:r>
      <w:r w:rsidR="00F13ED2">
        <w:t>the ITAR prescribes</w:t>
      </w:r>
      <w:r w:rsidRPr="007E534F">
        <w:t xml:space="preserve"> the following as approved Australian stock exchanges for the purposes of the Act: </w:t>
      </w:r>
    </w:p>
    <w:p w14:paraId="57830A04" w14:textId="77777777" w:rsidR="006F4322" w:rsidRDefault="006F4322" w:rsidP="006F4322">
      <w:pPr>
        <w:pStyle w:val="Bullet"/>
        <w:numPr>
          <w:ilvl w:val="0"/>
          <w:numId w:val="3"/>
        </w:numPr>
        <w:spacing w:after="240"/>
      </w:pPr>
      <w:r>
        <w:t>Asia Pacific Exchange Limited</w:t>
      </w:r>
    </w:p>
    <w:p w14:paraId="59241F55" w14:textId="77777777" w:rsidR="006F4322" w:rsidRDefault="006F4322" w:rsidP="006F4322">
      <w:pPr>
        <w:pStyle w:val="Bullet"/>
        <w:numPr>
          <w:ilvl w:val="0"/>
          <w:numId w:val="3"/>
        </w:numPr>
        <w:spacing w:before="0" w:after="240"/>
      </w:pPr>
      <w:r>
        <w:t>ASX Limited</w:t>
      </w:r>
    </w:p>
    <w:p w14:paraId="59D2DE96" w14:textId="77777777" w:rsidR="006F4322" w:rsidRDefault="006F4322" w:rsidP="006F4322">
      <w:pPr>
        <w:pStyle w:val="Bullet"/>
        <w:numPr>
          <w:ilvl w:val="0"/>
          <w:numId w:val="3"/>
        </w:numPr>
        <w:spacing w:before="0" w:after="240"/>
      </w:pPr>
      <w:r>
        <w:t xml:space="preserve">National Stock Exchange of Australia Limited; and </w:t>
      </w:r>
    </w:p>
    <w:p w14:paraId="09B2111D" w14:textId="77777777" w:rsidR="006F4322" w:rsidRPr="00360BBB" w:rsidRDefault="006F4322" w:rsidP="006F4322">
      <w:pPr>
        <w:pStyle w:val="Bullet"/>
        <w:numPr>
          <w:ilvl w:val="0"/>
          <w:numId w:val="3"/>
        </w:numPr>
        <w:spacing w:before="0" w:after="240"/>
        <w:rPr>
          <w:szCs w:val="24"/>
        </w:rPr>
      </w:pPr>
      <w:r>
        <w:t xml:space="preserve">SIM Venture Securities Exchange Ltd. </w:t>
      </w:r>
    </w:p>
    <w:p w14:paraId="0F47393D" w14:textId="29594FD5" w:rsidR="00DD6DEF" w:rsidRPr="007D6376" w:rsidRDefault="00DD6DEF" w:rsidP="00DD6DEF">
      <w:pPr>
        <w:pStyle w:val="Bullet"/>
        <w:numPr>
          <w:ilvl w:val="0"/>
          <w:numId w:val="0"/>
        </w:numPr>
        <w:spacing w:before="0" w:after="240"/>
        <w:rPr>
          <w:szCs w:val="24"/>
        </w:rPr>
      </w:pPr>
      <w:r>
        <w:rPr>
          <w:szCs w:val="24"/>
        </w:rPr>
        <w:t xml:space="preserve">Prescribing Chi-X as an approved stock exchange was suggested by stakeholders in the course of public consultation on </w:t>
      </w:r>
      <w:r w:rsidRPr="0057496B">
        <w:rPr>
          <w:szCs w:val="24"/>
        </w:rPr>
        <w:t xml:space="preserve">the </w:t>
      </w:r>
      <w:r>
        <w:rPr>
          <w:szCs w:val="24"/>
        </w:rPr>
        <w:t>f</w:t>
      </w:r>
      <w:r w:rsidRPr="00EC5674">
        <w:rPr>
          <w:szCs w:val="24"/>
        </w:rPr>
        <w:t xml:space="preserve">oreign </w:t>
      </w:r>
      <w:r>
        <w:rPr>
          <w:szCs w:val="24"/>
        </w:rPr>
        <w:t>r</w:t>
      </w:r>
      <w:r w:rsidRPr="00EC5674">
        <w:rPr>
          <w:szCs w:val="24"/>
        </w:rPr>
        <w:t xml:space="preserve">esident </w:t>
      </w:r>
      <w:r w:rsidR="003932E9">
        <w:rPr>
          <w:szCs w:val="24"/>
        </w:rPr>
        <w:t xml:space="preserve">capital gains </w:t>
      </w:r>
      <w:r>
        <w:rPr>
          <w:szCs w:val="24"/>
        </w:rPr>
        <w:t>w</w:t>
      </w:r>
      <w:r w:rsidRPr="00EC5674">
        <w:rPr>
          <w:szCs w:val="24"/>
        </w:rPr>
        <w:t xml:space="preserve">ithholding </w:t>
      </w:r>
      <w:r>
        <w:rPr>
          <w:szCs w:val="24"/>
        </w:rPr>
        <w:t>r</w:t>
      </w:r>
      <w:r w:rsidRPr="00EC5674">
        <w:rPr>
          <w:szCs w:val="24"/>
        </w:rPr>
        <w:t>egime</w:t>
      </w:r>
      <w:r>
        <w:rPr>
          <w:szCs w:val="24"/>
        </w:rPr>
        <w:t xml:space="preserve"> in 2015. Chi-X was also consulted on this change. </w:t>
      </w:r>
    </w:p>
    <w:p w14:paraId="0F30560E" w14:textId="76A580B1" w:rsidR="00246A93" w:rsidRPr="00246A93" w:rsidRDefault="00246A93" w:rsidP="007419D7">
      <w:pPr>
        <w:spacing w:before="0"/>
        <w:rPr>
          <w:b/>
        </w:rPr>
      </w:pPr>
      <w:r w:rsidRPr="00B64775">
        <w:rPr>
          <w:b/>
        </w:rPr>
        <w:t xml:space="preserve">Temporary exemption from the </w:t>
      </w:r>
      <w:r w:rsidRPr="009A7E6B">
        <w:rPr>
          <w:b/>
          <w:i/>
        </w:rPr>
        <w:t xml:space="preserve">Tax Agent Services Act </w:t>
      </w:r>
      <w:r w:rsidR="00DC01EE" w:rsidRPr="009A7E6B">
        <w:rPr>
          <w:b/>
          <w:i/>
        </w:rPr>
        <w:t>2009</w:t>
      </w:r>
      <w:r w:rsidR="00DC01EE">
        <w:rPr>
          <w:b/>
        </w:rPr>
        <w:t xml:space="preserve"> </w:t>
      </w:r>
      <w:r w:rsidRPr="00B64775">
        <w:rPr>
          <w:b/>
        </w:rPr>
        <w:t>requirements for conveyancers</w:t>
      </w:r>
      <w:r>
        <w:rPr>
          <w:b/>
        </w:rPr>
        <w:t xml:space="preserve"> providing certain services</w:t>
      </w:r>
    </w:p>
    <w:p w14:paraId="690DC6AB" w14:textId="740E7D7B" w:rsidR="00DD6DEF" w:rsidRDefault="00DD6DEF" w:rsidP="00B67403">
      <w:pPr>
        <w:rPr>
          <w:b/>
        </w:rPr>
      </w:pPr>
      <w:r w:rsidRPr="00DD6DEF">
        <w:rPr>
          <w:b/>
        </w:rPr>
        <w:t xml:space="preserve">Item 2, Schedule </w:t>
      </w:r>
      <w:r w:rsidR="00363107">
        <w:rPr>
          <w:b/>
        </w:rPr>
        <w:t>1</w:t>
      </w:r>
      <w:r w:rsidR="00D8370B">
        <w:rPr>
          <w:b/>
        </w:rPr>
        <w:t xml:space="preserve"> – </w:t>
      </w:r>
      <w:r w:rsidR="00D8370B">
        <w:rPr>
          <w:b/>
          <w:i/>
        </w:rPr>
        <w:t>Tax Agent Services Regulations 2009</w:t>
      </w:r>
      <w:r w:rsidR="004E3936">
        <w:rPr>
          <w:b/>
        </w:rPr>
        <w:t>, a</w:t>
      </w:r>
      <w:r w:rsidR="00D8370B">
        <w:rPr>
          <w:b/>
        </w:rPr>
        <w:t>fter paragraph</w:t>
      </w:r>
      <w:r w:rsidR="004E3936">
        <w:rPr>
          <w:b/>
        </w:rPr>
        <w:t> </w:t>
      </w:r>
      <w:r w:rsidR="00D8370B">
        <w:rPr>
          <w:b/>
        </w:rPr>
        <w:t>13(1</w:t>
      </w:r>
      <w:proofErr w:type="gramStart"/>
      <w:r w:rsidR="00D8370B">
        <w:rPr>
          <w:b/>
        </w:rPr>
        <w:t>)(</w:t>
      </w:r>
      <w:proofErr w:type="gramEnd"/>
      <w:r w:rsidR="00D8370B">
        <w:rPr>
          <w:b/>
        </w:rPr>
        <w:t xml:space="preserve">k) </w:t>
      </w:r>
    </w:p>
    <w:p w14:paraId="4B0602DF" w14:textId="3AA07F04" w:rsidR="00DD6DEF" w:rsidRDefault="00DD6DEF" w:rsidP="00DD6DEF">
      <w:r>
        <w:t xml:space="preserve">Section 70-55 of the </w:t>
      </w:r>
      <w:r w:rsidR="002F0F59">
        <w:t>TASA</w:t>
      </w:r>
      <w:r>
        <w:t xml:space="preserve"> provides that the Governor General may make </w:t>
      </w:r>
      <w:r w:rsidRPr="00503E44">
        <w:t xml:space="preserve">regulations prescribing matters required or permitted by </w:t>
      </w:r>
      <w:r w:rsidRPr="009E33D1">
        <w:t xml:space="preserve">the </w:t>
      </w:r>
      <w:r w:rsidR="00DC7649">
        <w:t>TASA</w:t>
      </w:r>
      <w:r w:rsidR="00DC7649" w:rsidRPr="009E33D1">
        <w:t xml:space="preserve"> </w:t>
      </w:r>
      <w:r w:rsidRPr="009E33D1">
        <w:t xml:space="preserve">to be prescribed, or necessary or convenient to be prescribed for carrying out or giving effect to the </w:t>
      </w:r>
      <w:r w:rsidR="00587DDC">
        <w:t>TASA</w:t>
      </w:r>
      <w:r w:rsidRPr="009E33D1">
        <w:t>.</w:t>
      </w:r>
    </w:p>
    <w:p w14:paraId="69AB8071" w14:textId="77777777" w:rsidR="008E6048" w:rsidRDefault="008E6048" w:rsidP="00614924">
      <w:r>
        <w:t xml:space="preserve">Under section 50-5 of the TASA, any entity that provides a tax agent service and charges or receives a fee or other reward for providing that service must be registered with the Tax Practitioners Board. </w:t>
      </w:r>
    </w:p>
    <w:p w14:paraId="0ABEA68C" w14:textId="736B5A1F" w:rsidR="00E53A93" w:rsidRDefault="00614924" w:rsidP="00614924">
      <w:r>
        <w:t xml:space="preserve">Section 90-5 of the </w:t>
      </w:r>
      <w:r w:rsidR="00587DDC">
        <w:t>TASA</w:t>
      </w:r>
      <w:r>
        <w:t xml:space="preserve"> provides that a tax agent service is</w:t>
      </w:r>
      <w:r w:rsidR="00E53A93">
        <w:t xml:space="preserve">, </w:t>
      </w:r>
      <w:r w:rsidR="00F75428">
        <w:t>amongst other things</w:t>
      </w:r>
      <w:r w:rsidR="00E53A93">
        <w:t>, any service that relates to representing an entity in their dealings with the Commissioner of Taxation, that is provided in circumstances where the entity can reasonably be expected to rely on the service for either or both of the following purposes:</w:t>
      </w:r>
    </w:p>
    <w:p w14:paraId="6AA4A903" w14:textId="345DB239" w:rsidR="00E53A93" w:rsidRDefault="00E53A93" w:rsidP="00E53A93">
      <w:pPr>
        <w:pStyle w:val="Bullet"/>
      </w:pPr>
      <w:r>
        <w:t>to sat</w:t>
      </w:r>
      <w:r w:rsidR="00A70622">
        <w:t xml:space="preserve">isfy liabilities or obligations </w:t>
      </w:r>
      <w:r>
        <w:t>that arise,</w:t>
      </w:r>
      <w:r w:rsidR="003C02DC">
        <w:t xml:space="preserve"> </w:t>
      </w:r>
      <w:r>
        <w:t>or could arise under a taxation law</w:t>
      </w:r>
      <w:r w:rsidR="00D11B08">
        <w:t>; and</w:t>
      </w:r>
    </w:p>
    <w:p w14:paraId="602BF87C" w14:textId="00509F0A" w:rsidR="00614924" w:rsidRDefault="00E53A93" w:rsidP="00E53A93">
      <w:pPr>
        <w:pStyle w:val="Bullet"/>
      </w:pPr>
      <w:proofErr w:type="gramStart"/>
      <w:r>
        <w:t>to</w:t>
      </w:r>
      <w:proofErr w:type="gramEnd"/>
      <w:r>
        <w:t xml:space="preserve"> claim entitlements that arise, or could arise, under a taxation law</w:t>
      </w:r>
      <w:r w:rsidR="00614924">
        <w:t xml:space="preserve">.  </w:t>
      </w:r>
    </w:p>
    <w:p w14:paraId="11E89341" w14:textId="2961FF78" w:rsidR="00614924" w:rsidRDefault="00614924" w:rsidP="00614924">
      <w:r>
        <w:t xml:space="preserve">Subsection 90-5(2) provides for regulations to specify that a service is not a tax agent service for the purposes of the </w:t>
      </w:r>
      <w:r w:rsidR="00587DDC">
        <w:t>TASA</w:t>
      </w:r>
      <w:r>
        <w:t>.</w:t>
      </w:r>
    </w:p>
    <w:p w14:paraId="626C97A6" w14:textId="5701F69F" w:rsidR="00495569" w:rsidRDefault="00D11B08">
      <w:r>
        <w:t>The Australian Taxation Office is developing various forms in preparation for the commencement of the foreign resident capital gains withholding regime</w:t>
      </w:r>
      <w:r w:rsidR="00380D11">
        <w:t>.</w:t>
      </w:r>
      <w:r w:rsidR="002E3FEB">
        <w:t xml:space="preserve"> </w:t>
      </w:r>
      <w:r>
        <w:t xml:space="preserve">During consultation on these forms </w:t>
      </w:r>
      <w:r w:rsidR="00D93D9A" w:rsidRPr="00CC243C">
        <w:t xml:space="preserve">it became apparent that </w:t>
      </w:r>
      <w:r w:rsidR="00274B34">
        <w:t xml:space="preserve">providing a service that included </w:t>
      </w:r>
      <w:r w:rsidR="00CC243C">
        <w:t xml:space="preserve">completing </w:t>
      </w:r>
      <w:r w:rsidR="009C6D59">
        <w:t>the</w:t>
      </w:r>
      <w:r w:rsidR="0060015C">
        <w:t xml:space="preserve"> f</w:t>
      </w:r>
      <w:r w:rsidR="000F37A1">
        <w:t>orms</w:t>
      </w:r>
      <w:r w:rsidR="009C6D59">
        <w:t xml:space="preserve"> could </w:t>
      </w:r>
      <w:r w:rsidR="00B75973">
        <w:t xml:space="preserve">constitute </w:t>
      </w:r>
      <w:r w:rsidR="009C6D59">
        <w:t>a tax agent service within the meaning of section</w:t>
      </w:r>
      <w:r w:rsidR="00AA2005">
        <w:t> </w:t>
      </w:r>
      <w:r w:rsidR="009C6D59">
        <w:t>9</w:t>
      </w:r>
      <w:r w:rsidR="003C02DC">
        <w:t>0</w:t>
      </w:r>
      <w:r w:rsidR="009C6D59">
        <w:t xml:space="preserve">-5 of the </w:t>
      </w:r>
      <w:r w:rsidR="00587DDC">
        <w:t>TASA</w:t>
      </w:r>
      <w:r w:rsidR="009C6D59" w:rsidRPr="00F90C33">
        <w:t>.</w:t>
      </w:r>
      <w:r w:rsidR="008823FE">
        <w:t xml:space="preserve"> </w:t>
      </w:r>
      <w:r>
        <w:t xml:space="preserve">Consequently, </w:t>
      </w:r>
      <w:r w:rsidR="00F90C33">
        <w:t xml:space="preserve">conveyancers, who are not currently required to be registered under the </w:t>
      </w:r>
      <w:r w:rsidR="00587DDC">
        <w:t>TASA</w:t>
      </w:r>
      <w:r w:rsidR="00F90C33">
        <w:t xml:space="preserve">, </w:t>
      </w:r>
      <w:r w:rsidR="00D82F8A">
        <w:t xml:space="preserve">would be </w:t>
      </w:r>
      <w:r w:rsidR="00A6229B">
        <w:t xml:space="preserve">required to </w:t>
      </w:r>
      <w:r w:rsidR="00F90C33">
        <w:t>register</w:t>
      </w:r>
      <w:r w:rsidR="00A6229B">
        <w:t xml:space="preserve"> as</w:t>
      </w:r>
      <w:r w:rsidR="00F90C33">
        <w:t xml:space="preserve"> tax agents</w:t>
      </w:r>
      <w:r w:rsidR="00FD0EFB" w:rsidRPr="00FD0EFB">
        <w:t xml:space="preserve"> </w:t>
      </w:r>
      <w:r w:rsidR="00D21D6B">
        <w:t>if they</w:t>
      </w:r>
      <w:r w:rsidR="00FD0EFB">
        <w:t xml:space="preserve"> </w:t>
      </w:r>
      <w:r w:rsidR="00467AF8">
        <w:t xml:space="preserve">wished to provide </w:t>
      </w:r>
      <w:r w:rsidR="00FD0EFB">
        <w:t xml:space="preserve">the </w:t>
      </w:r>
      <w:r w:rsidR="00467AF8">
        <w:t xml:space="preserve">service of </w:t>
      </w:r>
      <w:r w:rsidR="00FD0EFB">
        <w:t>complet</w:t>
      </w:r>
      <w:r w:rsidR="00467AF8">
        <w:t>ing</w:t>
      </w:r>
      <w:r w:rsidR="00B64F98">
        <w:t xml:space="preserve"> these forms.</w:t>
      </w:r>
      <w:r w:rsidR="00E17E9C">
        <w:t xml:space="preserve"> </w:t>
      </w:r>
    </w:p>
    <w:p w14:paraId="2EAB5F93" w14:textId="11F10669" w:rsidR="0021067E" w:rsidRDefault="00614924">
      <w:r>
        <w:t>The purpose of this amendment</w:t>
      </w:r>
      <w:r w:rsidR="00A23D78">
        <w:t xml:space="preserve"> is to ensure that </w:t>
      </w:r>
      <w:r w:rsidR="002F0F59">
        <w:t xml:space="preserve">conveyancers </w:t>
      </w:r>
      <w:r w:rsidR="00D11B08">
        <w:t>who</w:t>
      </w:r>
      <w:r w:rsidR="007D6CD1">
        <w:t xml:space="preserve"> remit amounts to the Commissioner and</w:t>
      </w:r>
      <w:r w:rsidR="00D11B08">
        <w:t xml:space="preserve"> </w:t>
      </w:r>
      <w:r w:rsidR="00A70622">
        <w:t>complet</w:t>
      </w:r>
      <w:r w:rsidR="00F338C2">
        <w:t>e</w:t>
      </w:r>
      <w:r w:rsidR="002B5ECE">
        <w:t xml:space="preserve"> </w:t>
      </w:r>
      <w:r w:rsidR="00132D92">
        <w:t>the less</w:t>
      </w:r>
      <w:r w:rsidR="00132D92">
        <w:noBreakHyphen/>
        <w:t xml:space="preserve">complex </w:t>
      </w:r>
      <w:r w:rsidR="006F18CB">
        <w:t xml:space="preserve">purchaser payment notification </w:t>
      </w:r>
      <w:r w:rsidR="002B5ECE">
        <w:t xml:space="preserve">form </w:t>
      </w:r>
      <w:r w:rsidR="002F0F59">
        <w:t xml:space="preserve">are </w:t>
      </w:r>
      <w:r w:rsidR="007D3F78">
        <w:t xml:space="preserve">not providing </w:t>
      </w:r>
      <w:r w:rsidR="0031281E">
        <w:t xml:space="preserve">a tax agent service </w:t>
      </w:r>
      <w:r w:rsidR="00B14CF1">
        <w:t xml:space="preserve">under </w:t>
      </w:r>
      <w:r w:rsidR="007405DD">
        <w:t xml:space="preserve">the </w:t>
      </w:r>
      <w:r w:rsidR="00F13ED2">
        <w:t>TASA</w:t>
      </w:r>
      <w:r w:rsidR="00D11B08">
        <w:t xml:space="preserve">. This is to be achieved by </w:t>
      </w:r>
      <w:r w:rsidR="00D11B08">
        <w:lastRenderedPageBreak/>
        <w:t xml:space="preserve">the addition of </w:t>
      </w:r>
      <w:r w:rsidR="007405DD">
        <w:t xml:space="preserve">an item to the list of services specified in </w:t>
      </w:r>
      <w:r w:rsidR="008F74AD">
        <w:t xml:space="preserve">regulation 13 of </w:t>
      </w:r>
      <w:r w:rsidR="007405DD">
        <w:t xml:space="preserve">the </w:t>
      </w:r>
      <w:r w:rsidR="007D6CD1">
        <w:rPr>
          <w:i/>
        </w:rPr>
        <w:t>Tax </w:t>
      </w:r>
      <w:r w:rsidR="007405DD" w:rsidRPr="007405DD">
        <w:rPr>
          <w:i/>
        </w:rPr>
        <w:t>Agent Services Regulations</w:t>
      </w:r>
      <w:r w:rsidR="007405DD">
        <w:rPr>
          <w:i/>
        </w:rPr>
        <w:t xml:space="preserve"> 2009</w:t>
      </w:r>
      <w:r w:rsidR="007405DD">
        <w:t xml:space="preserve"> not to be a tax agent service</w:t>
      </w:r>
      <w:r w:rsidR="008F74AD">
        <w:t>.</w:t>
      </w:r>
      <w:r w:rsidR="006F18CB">
        <w:t xml:space="preserve"> As the foreign resident capital gains withholding regime commences on 1 July 2016, this exemption reduces the compliance burden placed on conveyancers.</w:t>
      </w:r>
    </w:p>
    <w:p w14:paraId="6E712853" w14:textId="483085F3" w:rsidR="002B0D5E" w:rsidRDefault="002F0F59" w:rsidP="00021D47">
      <w:r>
        <w:t>The exemption is provided for a service provided by a person licensed or registered under a law of a State or Territory to carry on a conveyancing business, or a business as a settlement agent or conveyancing agent, to the extent that it involves or relates to</w:t>
      </w:r>
      <w:r w:rsidR="006F18CB">
        <w:t xml:space="preserve"> </w:t>
      </w:r>
      <w:r>
        <w:t xml:space="preserve">remitting to the Commissioner amounts withheld under section 14-200 of </w:t>
      </w:r>
      <w:r w:rsidR="00F13ED2">
        <w:t>Schedule 1 to</w:t>
      </w:r>
      <w:r>
        <w:t xml:space="preserve"> the TAA</w:t>
      </w:r>
      <w:r w:rsidR="006F18CB">
        <w:t>.</w:t>
      </w:r>
    </w:p>
    <w:p w14:paraId="7B7081D4" w14:textId="06BDDE79" w:rsidR="00186E8F" w:rsidRPr="00D8370B" w:rsidRDefault="00186E8F" w:rsidP="00186E8F">
      <w:pPr>
        <w:rPr>
          <w:b/>
        </w:rPr>
      </w:pPr>
      <w:r w:rsidRPr="00D8370B">
        <w:rPr>
          <w:b/>
        </w:rPr>
        <w:t xml:space="preserve">Item 3, Schedule </w:t>
      </w:r>
      <w:r w:rsidR="00363107">
        <w:rPr>
          <w:b/>
        </w:rPr>
        <w:t>1</w:t>
      </w:r>
      <w:r>
        <w:rPr>
          <w:b/>
        </w:rPr>
        <w:t xml:space="preserve"> – </w:t>
      </w:r>
      <w:r>
        <w:rPr>
          <w:b/>
          <w:i/>
        </w:rPr>
        <w:t xml:space="preserve">Tax Agent Services Regulations 2009, </w:t>
      </w:r>
      <w:r>
        <w:rPr>
          <w:b/>
        </w:rPr>
        <w:t>Paragraph 13(1</w:t>
      </w:r>
      <w:proofErr w:type="gramStart"/>
      <w:r>
        <w:rPr>
          <w:b/>
        </w:rPr>
        <w:t>)(</w:t>
      </w:r>
      <w:proofErr w:type="spellStart"/>
      <w:proofErr w:type="gramEnd"/>
      <w:r>
        <w:rPr>
          <w:b/>
        </w:rPr>
        <w:t>ka</w:t>
      </w:r>
      <w:proofErr w:type="spellEnd"/>
      <w:r>
        <w:rPr>
          <w:b/>
        </w:rPr>
        <w:t>)</w:t>
      </w:r>
    </w:p>
    <w:p w14:paraId="17ED3551" w14:textId="015FA5FD" w:rsidR="004F5BA3" w:rsidRDefault="009C6D59" w:rsidP="0088467C">
      <w:r>
        <w:t xml:space="preserve">The </w:t>
      </w:r>
      <w:r w:rsidR="00525A1D">
        <w:t xml:space="preserve">exemption </w:t>
      </w:r>
      <w:r w:rsidR="00DC27EE">
        <w:t xml:space="preserve">in Item </w:t>
      </w:r>
      <w:r w:rsidR="00C00472">
        <w:t xml:space="preserve">2 </w:t>
      </w:r>
      <w:r w:rsidR="00F13ED2">
        <w:t>of</w:t>
      </w:r>
      <w:r w:rsidR="000F09E7">
        <w:t xml:space="preserve"> Schedule </w:t>
      </w:r>
      <w:r w:rsidR="00363107">
        <w:t>1</w:t>
      </w:r>
      <w:r w:rsidR="00525A1D">
        <w:t xml:space="preserve"> is provided </w:t>
      </w:r>
      <w:r w:rsidR="00A7105F">
        <w:t>until 1 January 2018</w:t>
      </w:r>
      <w:r w:rsidR="000D75FB" w:rsidDel="00FA23D1">
        <w:t>.</w:t>
      </w:r>
      <w:r w:rsidR="00C1153D" w:rsidDel="00FA23D1">
        <w:t xml:space="preserve"> </w:t>
      </w:r>
      <w:r w:rsidR="00FA23D1">
        <w:t>This</w:t>
      </w:r>
      <w:r w:rsidR="000D75FB">
        <w:t xml:space="preserve"> will allow sufficient time for administrative solutions to be developed so that, in most cases, the completion of </w:t>
      </w:r>
      <w:r w:rsidR="00DB2287">
        <w:t>this form</w:t>
      </w:r>
      <w:r w:rsidR="000D75FB">
        <w:t xml:space="preserve"> will not be a tax agent service.</w:t>
      </w:r>
      <w:r>
        <w:t xml:space="preserve"> </w:t>
      </w:r>
      <w:r w:rsidR="000F09E7">
        <w:t>Consequently</w:t>
      </w:r>
      <w:r w:rsidR="007D6CD1">
        <w:t>, Item </w:t>
      </w:r>
      <w:r w:rsidR="00FA23D1">
        <w:t>3</w:t>
      </w:r>
      <w:r w:rsidR="0053590B">
        <w:t xml:space="preserve"> of</w:t>
      </w:r>
      <w:r w:rsidR="00FA23D1">
        <w:t xml:space="preserve"> </w:t>
      </w:r>
      <w:r w:rsidR="00E17E9C">
        <w:t>Schedule 1</w:t>
      </w:r>
      <w:r w:rsidR="000F09E7">
        <w:t xml:space="preserve"> to th</w:t>
      </w:r>
      <w:r w:rsidR="00F13ED2">
        <w:t>e</w:t>
      </w:r>
      <w:r w:rsidR="000F09E7">
        <w:t xml:space="preserve"> Regulation serves as a </w:t>
      </w:r>
      <w:proofErr w:type="spellStart"/>
      <w:r w:rsidR="000F09E7">
        <w:t>sunsetting</w:t>
      </w:r>
      <w:proofErr w:type="spellEnd"/>
      <w:r w:rsidR="000F09E7">
        <w:t xml:space="preserve"> clause. </w:t>
      </w:r>
    </w:p>
    <w:p w14:paraId="78D67BBD" w14:textId="232DEF34" w:rsidR="002D3EB2" w:rsidRDefault="006C60D8" w:rsidP="0088467C">
      <w:r>
        <w:t xml:space="preserve">Consultation was undertaken in relation to these amendments with the Tax Practitioners Board and the conveyancing industry. </w:t>
      </w:r>
    </w:p>
    <w:p w14:paraId="1B33F857" w14:textId="5D22AB0E" w:rsidR="005F4B65" w:rsidRDefault="005F4B65" w:rsidP="005F4B65">
      <w:pPr>
        <w:spacing w:before="0" w:after="0"/>
      </w:pPr>
      <w:bookmarkStart w:id="0" w:name="_GoBack"/>
      <w:bookmarkEnd w:id="0"/>
      <w:r w:rsidRPr="00677EAB">
        <w:t>The relevant Acts do not specify any conditions that need to be satisfied before the power to make the proposed Regulation may be exercised.</w:t>
      </w:r>
    </w:p>
    <w:p w14:paraId="0ACCF0BB" w14:textId="77777777" w:rsidR="005F4B65" w:rsidRDefault="005F4B65" w:rsidP="005F4B65">
      <w:pPr>
        <w:tabs>
          <w:tab w:val="right" w:pos="9072"/>
        </w:tabs>
        <w:spacing w:before="240"/>
        <w:ind w:right="91"/>
        <w:rPr>
          <w:i/>
        </w:rPr>
      </w:pPr>
      <w:r>
        <w:t xml:space="preserve">The Regulation is an instrument for the purposes of the </w:t>
      </w:r>
      <w:r>
        <w:rPr>
          <w:i/>
        </w:rPr>
        <w:t xml:space="preserve">Legislation Act 2003. </w:t>
      </w:r>
    </w:p>
    <w:p w14:paraId="10930C4C" w14:textId="77777777" w:rsidR="005F4B65" w:rsidRDefault="005F4B65" w:rsidP="005F4B65">
      <w:r>
        <w:t xml:space="preserve">Item 1 of Schedule 1 to the Regulation commences on 1 July 2016. </w:t>
      </w:r>
    </w:p>
    <w:p w14:paraId="733BEDE7" w14:textId="17C1C8A8" w:rsidR="005F4B65" w:rsidRPr="00791125" w:rsidRDefault="005F4B65" w:rsidP="005F4B65">
      <w:r>
        <w:t>Item 2 of Schedule 1 to the Regulation commences on the day after registration.</w:t>
      </w:r>
    </w:p>
    <w:p w14:paraId="32033983" w14:textId="77777777" w:rsidR="005F4B65" w:rsidRDefault="005F4B65" w:rsidP="005F4B65">
      <w:r>
        <w:t xml:space="preserve">Item 3 of Schedule 1 to the Regulation commences on 1 January 2018. </w:t>
      </w:r>
    </w:p>
    <w:p w14:paraId="5394B7E7" w14:textId="666065F3" w:rsidR="005F4B65" w:rsidRDefault="005F4B65">
      <w:pPr>
        <w:spacing w:before="0" w:after="0"/>
      </w:pPr>
      <w:r>
        <w:br w:type="page"/>
      </w:r>
    </w:p>
    <w:p w14:paraId="305745FE" w14:textId="77777777" w:rsidR="00E4438C" w:rsidRDefault="00E4438C" w:rsidP="00E4438C">
      <w:pPr>
        <w:pStyle w:val="Heading3"/>
        <w:jc w:val="center"/>
      </w:pPr>
      <w:r>
        <w:lastRenderedPageBreak/>
        <w:t>Statement of Compatibility with Human Rights</w:t>
      </w:r>
    </w:p>
    <w:p w14:paraId="305745FF" w14:textId="77777777" w:rsidR="00E4438C" w:rsidRPr="00E4438C" w:rsidRDefault="00E4438C" w:rsidP="00E4438C">
      <w:pPr>
        <w:jc w:val="center"/>
        <w:rPr>
          <w:i/>
        </w:rPr>
      </w:pPr>
      <w:r w:rsidRPr="00E4438C">
        <w:rPr>
          <w:i/>
        </w:rPr>
        <w:t>Prepared in accordance with Part 3 of the Human Rights (Parliamentary Scrutiny) Act 2011</w:t>
      </w:r>
    </w:p>
    <w:p w14:paraId="0BF9ECAE" w14:textId="5EFE1328" w:rsidR="002C7C2E" w:rsidRPr="00291AA8" w:rsidRDefault="002C7C2E" w:rsidP="002C7C2E">
      <w:pPr>
        <w:jc w:val="center"/>
        <w:rPr>
          <w:b/>
        </w:rPr>
      </w:pPr>
      <w:r w:rsidRPr="005A5223">
        <w:rPr>
          <w:i/>
          <w:szCs w:val="24"/>
        </w:rPr>
        <w:t>Tax Laws</w:t>
      </w:r>
      <w:r>
        <w:rPr>
          <w:i/>
          <w:szCs w:val="24"/>
        </w:rPr>
        <w:t xml:space="preserve"> Amendment (</w:t>
      </w:r>
      <w:r w:rsidR="00030B72">
        <w:rPr>
          <w:i/>
          <w:szCs w:val="24"/>
        </w:rPr>
        <w:t>Foreign Resident Capital Gains Withholding Payments</w:t>
      </w:r>
      <w:r w:rsidRPr="005A5223">
        <w:rPr>
          <w:i/>
          <w:szCs w:val="24"/>
        </w:rPr>
        <w:t>) Regulation 2016</w:t>
      </w:r>
    </w:p>
    <w:p w14:paraId="30574601" w14:textId="7DD24401" w:rsidR="00E4438C" w:rsidRDefault="00E4438C" w:rsidP="00E4438C">
      <w:r>
        <w:t xml:space="preserve">This Legislative Instrument is compatible with the human rights and freedoms recognised or declared in the international instruments listed in section 3 of the </w:t>
      </w:r>
      <w:r w:rsidRPr="00E4438C">
        <w:rPr>
          <w:i/>
        </w:rPr>
        <w:t>Human Rights (Parliamentary Scrutiny) Act 2011</w:t>
      </w:r>
      <w:r>
        <w:t>.</w:t>
      </w:r>
    </w:p>
    <w:p w14:paraId="30574602" w14:textId="77777777" w:rsidR="00E4438C" w:rsidRDefault="00E4438C" w:rsidP="00E4438C">
      <w:pPr>
        <w:pStyle w:val="Heading4"/>
      </w:pPr>
      <w:r>
        <w:t xml:space="preserve">Overview of the </w:t>
      </w:r>
      <w:r w:rsidRPr="00E4438C">
        <w:t>Legislative</w:t>
      </w:r>
      <w:r>
        <w:t xml:space="preserve"> Instrument</w:t>
      </w:r>
    </w:p>
    <w:p w14:paraId="7FB98C24" w14:textId="6186329E" w:rsidR="00446E90" w:rsidRPr="00030B72" w:rsidRDefault="00030B72" w:rsidP="00030B72">
      <w:pPr>
        <w:rPr>
          <w:b/>
        </w:rPr>
      </w:pPr>
      <w:r>
        <w:rPr>
          <w:szCs w:val="24"/>
        </w:rPr>
        <w:t xml:space="preserve">Item 1 of </w:t>
      </w:r>
      <w:r w:rsidR="007D00A1">
        <w:rPr>
          <w:szCs w:val="24"/>
        </w:rPr>
        <w:t xml:space="preserve">Schedule </w:t>
      </w:r>
      <w:r w:rsidR="00363107">
        <w:rPr>
          <w:szCs w:val="24"/>
        </w:rPr>
        <w:t>1</w:t>
      </w:r>
      <w:r w:rsidR="007D00A1">
        <w:rPr>
          <w:szCs w:val="24"/>
        </w:rPr>
        <w:t xml:space="preserve"> to </w:t>
      </w:r>
      <w:r w:rsidR="009369AD" w:rsidRPr="009E33D1">
        <w:rPr>
          <w:szCs w:val="24"/>
        </w:rPr>
        <w:t xml:space="preserve">the </w:t>
      </w:r>
      <w:r w:rsidRPr="005A5223">
        <w:rPr>
          <w:i/>
          <w:szCs w:val="24"/>
        </w:rPr>
        <w:t>Tax Laws</w:t>
      </w:r>
      <w:r>
        <w:rPr>
          <w:i/>
          <w:szCs w:val="24"/>
        </w:rPr>
        <w:t xml:space="preserve"> Amendment (Foreign Resident Capital Gains Withholding Payments</w:t>
      </w:r>
      <w:r w:rsidRPr="005A5223">
        <w:rPr>
          <w:i/>
          <w:szCs w:val="24"/>
        </w:rPr>
        <w:t>) Regulation 2016</w:t>
      </w:r>
      <w:r w:rsidR="00F13ED2">
        <w:rPr>
          <w:i/>
          <w:szCs w:val="24"/>
        </w:rPr>
        <w:t xml:space="preserve"> </w:t>
      </w:r>
      <w:r w:rsidR="00F13ED2">
        <w:rPr>
          <w:szCs w:val="24"/>
        </w:rPr>
        <w:t>(the Regulation)</w:t>
      </w:r>
      <w:r w:rsidR="00F13ED2">
        <w:rPr>
          <w:i/>
          <w:szCs w:val="24"/>
        </w:rPr>
        <w:t xml:space="preserve"> </w:t>
      </w:r>
      <w:r w:rsidR="009369AD">
        <w:rPr>
          <w:szCs w:val="24"/>
        </w:rPr>
        <w:t>prescribe</w:t>
      </w:r>
      <w:r w:rsidR="00F13ED2">
        <w:rPr>
          <w:szCs w:val="24"/>
        </w:rPr>
        <w:t>s</w:t>
      </w:r>
      <w:r w:rsidR="009369AD">
        <w:rPr>
          <w:szCs w:val="24"/>
        </w:rPr>
        <w:t xml:space="preserve"> </w:t>
      </w:r>
      <w:r w:rsidR="009369AD" w:rsidRPr="009E33D1">
        <w:rPr>
          <w:szCs w:val="24"/>
        </w:rPr>
        <w:t>Chi-X</w:t>
      </w:r>
      <w:r w:rsidR="00DB2287">
        <w:rPr>
          <w:szCs w:val="24"/>
        </w:rPr>
        <w:t xml:space="preserve"> Pty Ltd </w:t>
      </w:r>
      <w:r w:rsidR="00446E90">
        <w:rPr>
          <w:szCs w:val="24"/>
        </w:rPr>
        <w:t>as</w:t>
      </w:r>
      <w:r w:rsidR="009369AD" w:rsidRPr="009E33D1">
        <w:rPr>
          <w:szCs w:val="24"/>
        </w:rPr>
        <w:t xml:space="preserve"> an approved stock exchange</w:t>
      </w:r>
      <w:r w:rsidR="009369AD">
        <w:rPr>
          <w:szCs w:val="24"/>
        </w:rPr>
        <w:t xml:space="preserve"> </w:t>
      </w:r>
      <w:r w:rsidR="009369AD" w:rsidRPr="009E33D1">
        <w:rPr>
          <w:szCs w:val="24"/>
        </w:rPr>
        <w:t xml:space="preserve">so that </w:t>
      </w:r>
      <w:r w:rsidR="009369AD">
        <w:rPr>
          <w:szCs w:val="24"/>
        </w:rPr>
        <w:t>transactions</w:t>
      </w:r>
      <w:r w:rsidR="00446E90">
        <w:rPr>
          <w:szCs w:val="24"/>
        </w:rPr>
        <w:t xml:space="preserve"> that</w:t>
      </w:r>
      <w:r w:rsidR="009369AD">
        <w:rPr>
          <w:szCs w:val="24"/>
        </w:rPr>
        <w:t xml:space="preserve"> take place on Chi-X</w:t>
      </w:r>
      <w:r w:rsidR="00446E90">
        <w:rPr>
          <w:szCs w:val="24"/>
        </w:rPr>
        <w:t xml:space="preserve"> fall within the</w:t>
      </w:r>
      <w:r w:rsidR="009369AD">
        <w:rPr>
          <w:szCs w:val="24"/>
        </w:rPr>
        <w:t xml:space="preserve"> </w:t>
      </w:r>
      <w:r w:rsidR="009369AD" w:rsidRPr="009E33D1">
        <w:rPr>
          <w:szCs w:val="24"/>
        </w:rPr>
        <w:t xml:space="preserve">‘on-market transaction’ </w:t>
      </w:r>
      <w:r w:rsidR="009369AD" w:rsidRPr="009E33D1">
        <w:t>exemption</w:t>
      </w:r>
      <w:r w:rsidR="00446E90">
        <w:t xml:space="preserve"> from the foreign resident capital gains withholding regime that applies from 1 July 2016</w:t>
      </w:r>
      <w:r w:rsidR="009369AD" w:rsidRPr="009E33D1">
        <w:t>.</w:t>
      </w:r>
      <w:r w:rsidR="0059109C">
        <w:t xml:space="preserve"> </w:t>
      </w:r>
    </w:p>
    <w:p w14:paraId="21FA17E3" w14:textId="343E6154" w:rsidR="00F13ED2" w:rsidRDefault="00030B72" w:rsidP="00F13ED2">
      <w:r>
        <w:t xml:space="preserve">Items 2-3 of </w:t>
      </w:r>
      <w:r w:rsidR="00F13ED2">
        <w:t xml:space="preserve">Schedule </w:t>
      </w:r>
      <w:r w:rsidR="00363107">
        <w:t>1</w:t>
      </w:r>
      <w:r>
        <w:t xml:space="preserve"> to the Regulation </w:t>
      </w:r>
      <w:r w:rsidR="00DB2287">
        <w:t xml:space="preserve">have the effect that </w:t>
      </w:r>
      <w:r w:rsidR="00F13ED2">
        <w:t>conveyancers who perform certain services in relation to the</w:t>
      </w:r>
      <w:r w:rsidR="00DB2287">
        <w:t xml:space="preserve"> making of payments under the</w:t>
      </w:r>
      <w:r w:rsidR="00F13ED2">
        <w:t xml:space="preserve"> foreign resident capital gains withholding regime</w:t>
      </w:r>
      <w:r w:rsidR="00DB2287">
        <w:t xml:space="preserve"> are exempted</w:t>
      </w:r>
      <w:r w:rsidR="00F13ED2">
        <w:t xml:space="preserve"> from the </w:t>
      </w:r>
      <w:r w:rsidR="00DB2287">
        <w:rPr>
          <w:i/>
        </w:rPr>
        <w:t>Tax Agent Services Act </w:t>
      </w:r>
      <w:r w:rsidR="00F13ED2" w:rsidRPr="00CC5573">
        <w:rPr>
          <w:i/>
        </w:rPr>
        <w:t xml:space="preserve">2009 </w:t>
      </w:r>
      <w:r w:rsidR="00F13ED2">
        <w:t>for a limited time.</w:t>
      </w:r>
    </w:p>
    <w:p w14:paraId="30574605" w14:textId="507AF582" w:rsidR="00E4438C" w:rsidRDefault="00E4438C" w:rsidP="00B82BE9">
      <w:pPr>
        <w:pStyle w:val="Heading4"/>
      </w:pPr>
      <w:r>
        <w:t>Human rights implications</w:t>
      </w:r>
    </w:p>
    <w:p w14:paraId="30574606" w14:textId="77777777" w:rsidR="00E4438C" w:rsidRDefault="00E4438C" w:rsidP="00E4438C">
      <w:r>
        <w:t>This Legislative Instrument does not engage any of the applicable rights or freedoms.</w:t>
      </w:r>
    </w:p>
    <w:p w14:paraId="30574607" w14:textId="77777777" w:rsidR="00E4438C" w:rsidRDefault="00E4438C" w:rsidP="00E4438C">
      <w:pPr>
        <w:pStyle w:val="Heading4"/>
      </w:pPr>
      <w:r>
        <w:t>Conclusion</w:t>
      </w:r>
    </w:p>
    <w:p w14:paraId="30574608" w14:textId="77777777" w:rsidR="00E4438C" w:rsidRDefault="00E4438C" w:rsidP="00E4438C">
      <w:r>
        <w:t xml:space="preserve">This Legislative Instrument </w:t>
      </w:r>
      <w:r w:rsidR="005A2AF3">
        <w:t xml:space="preserve">is compatible with human rights. </w:t>
      </w:r>
    </w:p>
    <w:sectPr w:rsidR="00E4438C" w:rsidSect="00392BB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4032" w14:textId="77777777" w:rsidR="00C00472" w:rsidRDefault="00C00472" w:rsidP="00BC3496">
      <w:pPr>
        <w:spacing w:before="0" w:after="0"/>
      </w:pPr>
      <w:r>
        <w:separator/>
      </w:r>
    </w:p>
  </w:endnote>
  <w:endnote w:type="continuationSeparator" w:id="0">
    <w:p w14:paraId="7AF8948F" w14:textId="77777777" w:rsidR="00C00472" w:rsidRDefault="00C00472" w:rsidP="00BC3496">
      <w:pPr>
        <w:spacing w:before="0" w:after="0"/>
      </w:pPr>
      <w:r>
        <w:continuationSeparator/>
      </w:r>
    </w:p>
  </w:endnote>
  <w:endnote w:type="continuationNotice" w:id="1">
    <w:p w14:paraId="0FE60487" w14:textId="77777777" w:rsidR="00C00472" w:rsidRDefault="00C004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CA160" w14:textId="77777777" w:rsidR="00C00472" w:rsidRDefault="00C0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A3C7" w14:textId="77777777" w:rsidR="00C00472" w:rsidRDefault="00C00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DEE7" w14:textId="77777777" w:rsidR="00C00472" w:rsidRDefault="00C0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EBC5" w14:textId="77777777" w:rsidR="00C00472" w:rsidRDefault="00C00472" w:rsidP="00BC3496">
      <w:pPr>
        <w:spacing w:before="0" w:after="0"/>
      </w:pPr>
      <w:r>
        <w:separator/>
      </w:r>
    </w:p>
  </w:footnote>
  <w:footnote w:type="continuationSeparator" w:id="0">
    <w:p w14:paraId="04156119" w14:textId="77777777" w:rsidR="00C00472" w:rsidRDefault="00C00472" w:rsidP="00BC3496">
      <w:pPr>
        <w:spacing w:before="0" w:after="0"/>
      </w:pPr>
      <w:r>
        <w:continuationSeparator/>
      </w:r>
    </w:p>
  </w:footnote>
  <w:footnote w:type="continuationNotice" w:id="1">
    <w:p w14:paraId="3E3FA92E" w14:textId="77777777" w:rsidR="00C00472" w:rsidRDefault="00C0047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6D353" w14:textId="77777777" w:rsidR="00C00472" w:rsidRDefault="00C00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916D" w14:textId="4B16CFF8" w:rsidR="00C00472" w:rsidRDefault="00C00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1EF0" w14:textId="77777777" w:rsidR="00C00472" w:rsidRDefault="00C00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38C77BC6"/>
    <w:multiLevelType w:val="multilevel"/>
    <w:tmpl w:val="DF44DCE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7A43C0B"/>
    <w:multiLevelType w:val="multilevel"/>
    <w:tmpl w:val="6C94F09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23"/>
    <w:rsid w:val="00000E9B"/>
    <w:rsid w:val="00005FF2"/>
    <w:rsid w:val="00014DFC"/>
    <w:rsid w:val="00016EA2"/>
    <w:rsid w:val="00020BC1"/>
    <w:rsid w:val="00021D47"/>
    <w:rsid w:val="00030B72"/>
    <w:rsid w:val="000317B1"/>
    <w:rsid w:val="00035BB8"/>
    <w:rsid w:val="00037BED"/>
    <w:rsid w:val="00043CC7"/>
    <w:rsid w:val="00045546"/>
    <w:rsid w:val="000520EC"/>
    <w:rsid w:val="00052828"/>
    <w:rsid w:val="00052FDA"/>
    <w:rsid w:val="00056BEC"/>
    <w:rsid w:val="00067B3D"/>
    <w:rsid w:val="00070FDD"/>
    <w:rsid w:val="0008787D"/>
    <w:rsid w:val="00092D9E"/>
    <w:rsid w:val="00093EFE"/>
    <w:rsid w:val="00095211"/>
    <w:rsid w:val="000963C0"/>
    <w:rsid w:val="000A0D5E"/>
    <w:rsid w:val="000A3FFD"/>
    <w:rsid w:val="000B2528"/>
    <w:rsid w:val="000C10DF"/>
    <w:rsid w:val="000D2F2B"/>
    <w:rsid w:val="000D6899"/>
    <w:rsid w:val="000D75FB"/>
    <w:rsid w:val="000E3DEB"/>
    <w:rsid w:val="000E44CF"/>
    <w:rsid w:val="000E6FF6"/>
    <w:rsid w:val="000E7E7F"/>
    <w:rsid w:val="000F07C1"/>
    <w:rsid w:val="000F09E7"/>
    <w:rsid w:val="000F37A1"/>
    <w:rsid w:val="000F380D"/>
    <w:rsid w:val="001052B5"/>
    <w:rsid w:val="0011062A"/>
    <w:rsid w:val="00113B45"/>
    <w:rsid w:val="001154CA"/>
    <w:rsid w:val="001170B9"/>
    <w:rsid w:val="00117621"/>
    <w:rsid w:val="00121E0B"/>
    <w:rsid w:val="00122499"/>
    <w:rsid w:val="00123DEE"/>
    <w:rsid w:val="00132D92"/>
    <w:rsid w:val="00136788"/>
    <w:rsid w:val="00136798"/>
    <w:rsid w:val="001408AC"/>
    <w:rsid w:val="00142529"/>
    <w:rsid w:val="00151875"/>
    <w:rsid w:val="0015194F"/>
    <w:rsid w:val="001547E5"/>
    <w:rsid w:val="00156D44"/>
    <w:rsid w:val="001632E8"/>
    <w:rsid w:val="001649BA"/>
    <w:rsid w:val="001719AB"/>
    <w:rsid w:val="001745CE"/>
    <w:rsid w:val="00185AA6"/>
    <w:rsid w:val="00186E8F"/>
    <w:rsid w:val="00187497"/>
    <w:rsid w:val="00193326"/>
    <w:rsid w:val="00194B3C"/>
    <w:rsid w:val="001A0824"/>
    <w:rsid w:val="001A37E0"/>
    <w:rsid w:val="001B0D6D"/>
    <w:rsid w:val="001B5D26"/>
    <w:rsid w:val="001C2977"/>
    <w:rsid w:val="001C3DA7"/>
    <w:rsid w:val="001C4DBF"/>
    <w:rsid w:val="001C55CA"/>
    <w:rsid w:val="001D2020"/>
    <w:rsid w:val="001D6874"/>
    <w:rsid w:val="001E6A74"/>
    <w:rsid w:val="001F0E2B"/>
    <w:rsid w:val="001F41D0"/>
    <w:rsid w:val="00200048"/>
    <w:rsid w:val="00200DA1"/>
    <w:rsid w:val="0020521A"/>
    <w:rsid w:val="0021067E"/>
    <w:rsid w:val="00211B39"/>
    <w:rsid w:val="002120DE"/>
    <w:rsid w:val="002145E3"/>
    <w:rsid w:val="002177EA"/>
    <w:rsid w:val="00220F16"/>
    <w:rsid w:val="00223B6B"/>
    <w:rsid w:val="00225BDE"/>
    <w:rsid w:val="002312AC"/>
    <w:rsid w:val="00232568"/>
    <w:rsid w:val="0023372E"/>
    <w:rsid w:val="00240BFA"/>
    <w:rsid w:val="00240FF8"/>
    <w:rsid w:val="00241426"/>
    <w:rsid w:val="0024259E"/>
    <w:rsid w:val="00246A93"/>
    <w:rsid w:val="00252849"/>
    <w:rsid w:val="00254C5B"/>
    <w:rsid w:val="002662E3"/>
    <w:rsid w:val="00273FD2"/>
    <w:rsid w:val="00274B34"/>
    <w:rsid w:val="00286553"/>
    <w:rsid w:val="00287DAC"/>
    <w:rsid w:val="00291AA8"/>
    <w:rsid w:val="002A3305"/>
    <w:rsid w:val="002A4414"/>
    <w:rsid w:val="002A6528"/>
    <w:rsid w:val="002A6F2D"/>
    <w:rsid w:val="002B049F"/>
    <w:rsid w:val="002B0B60"/>
    <w:rsid w:val="002B0D5E"/>
    <w:rsid w:val="002B5ECE"/>
    <w:rsid w:val="002B723E"/>
    <w:rsid w:val="002C4DEA"/>
    <w:rsid w:val="002C50E6"/>
    <w:rsid w:val="002C7946"/>
    <w:rsid w:val="002C7C2E"/>
    <w:rsid w:val="002D2BB4"/>
    <w:rsid w:val="002D2E98"/>
    <w:rsid w:val="002D3EB2"/>
    <w:rsid w:val="002D4BCE"/>
    <w:rsid w:val="002D5AB5"/>
    <w:rsid w:val="002D649C"/>
    <w:rsid w:val="002D7EC3"/>
    <w:rsid w:val="002E3FEB"/>
    <w:rsid w:val="002F0F59"/>
    <w:rsid w:val="00300D70"/>
    <w:rsid w:val="00305B2D"/>
    <w:rsid w:val="00307402"/>
    <w:rsid w:val="0031281E"/>
    <w:rsid w:val="00312F8E"/>
    <w:rsid w:val="00330079"/>
    <w:rsid w:val="003342CD"/>
    <w:rsid w:val="003342E9"/>
    <w:rsid w:val="00335042"/>
    <w:rsid w:val="003422E9"/>
    <w:rsid w:val="00342889"/>
    <w:rsid w:val="00353C92"/>
    <w:rsid w:val="00354F43"/>
    <w:rsid w:val="00360BBB"/>
    <w:rsid w:val="00363107"/>
    <w:rsid w:val="00365DD6"/>
    <w:rsid w:val="003725DB"/>
    <w:rsid w:val="00380D11"/>
    <w:rsid w:val="00387570"/>
    <w:rsid w:val="00390244"/>
    <w:rsid w:val="00391AA6"/>
    <w:rsid w:val="00392BBA"/>
    <w:rsid w:val="003932E9"/>
    <w:rsid w:val="003A2533"/>
    <w:rsid w:val="003A33DF"/>
    <w:rsid w:val="003B65AB"/>
    <w:rsid w:val="003C02DC"/>
    <w:rsid w:val="003D465D"/>
    <w:rsid w:val="003F5F37"/>
    <w:rsid w:val="00400D64"/>
    <w:rsid w:val="0040269A"/>
    <w:rsid w:val="00407443"/>
    <w:rsid w:val="00416A3D"/>
    <w:rsid w:val="004329EA"/>
    <w:rsid w:val="00434EAD"/>
    <w:rsid w:val="00436650"/>
    <w:rsid w:val="004433F1"/>
    <w:rsid w:val="0044435E"/>
    <w:rsid w:val="00446E90"/>
    <w:rsid w:val="00451956"/>
    <w:rsid w:val="00455E4A"/>
    <w:rsid w:val="004561DB"/>
    <w:rsid w:val="004607DD"/>
    <w:rsid w:val="00467AF8"/>
    <w:rsid w:val="004760FF"/>
    <w:rsid w:val="004763C2"/>
    <w:rsid w:val="00495569"/>
    <w:rsid w:val="004963A6"/>
    <w:rsid w:val="004A3C5D"/>
    <w:rsid w:val="004A5DF9"/>
    <w:rsid w:val="004B0FFA"/>
    <w:rsid w:val="004B1E67"/>
    <w:rsid w:val="004B7E01"/>
    <w:rsid w:val="004C1A90"/>
    <w:rsid w:val="004C4E84"/>
    <w:rsid w:val="004C72A5"/>
    <w:rsid w:val="004C72CB"/>
    <w:rsid w:val="004E24BA"/>
    <w:rsid w:val="004E35DD"/>
    <w:rsid w:val="004E3936"/>
    <w:rsid w:val="004E39E1"/>
    <w:rsid w:val="004E4D26"/>
    <w:rsid w:val="004E739C"/>
    <w:rsid w:val="004F3978"/>
    <w:rsid w:val="004F5BA3"/>
    <w:rsid w:val="00503E44"/>
    <w:rsid w:val="00511237"/>
    <w:rsid w:val="00512E1B"/>
    <w:rsid w:val="00515283"/>
    <w:rsid w:val="00521BDD"/>
    <w:rsid w:val="00525480"/>
    <w:rsid w:val="00525753"/>
    <w:rsid w:val="00525A1D"/>
    <w:rsid w:val="00534E5A"/>
    <w:rsid w:val="0053590B"/>
    <w:rsid w:val="0054280D"/>
    <w:rsid w:val="00542FE8"/>
    <w:rsid w:val="0055675D"/>
    <w:rsid w:val="0055726B"/>
    <w:rsid w:val="005603F9"/>
    <w:rsid w:val="00563AC7"/>
    <w:rsid w:val="00573AA0"/>
    <w:rsid w:val="0057496B"/>
    <w:rsid w:val="00575EF9"/>
    <w:rsid w:val="00577851"/>
    <w:rsid w:val="00580A80"/>
    <w:rsid w:val="005833BE"/>
    <w:rsid w:val="00586405"/>
    <w:rsid w:val="00587517"/>
    <w:rsid w:val="00587DDC"/>
    <w:rsid w:val="005902EB"/>
    <w:rsid w:val="0059109C"/>
    <w:rsid w:val="00592878"/>
    <w:rsid w:val="005A052C"/>
    <w:rsid w:val="005A24BA"/>
    <w:rsid w:val="005A2A41"/>
    <w:rsid w:val="005A2AF3"/>
    <w:rsid w:val="005A5223"/>
    <w:rsid w:val="005B01C5"/>
    <w:rsid w:val="005B2649"/>
    <w:rsid w:val="005B2D83"/>
    <w:rsid w:val="005B5817"/>
    <w:rsid w:val="005D47A2"/>
    <w:rsid w:val="005D7A2F"/>
    <w:rsid w:val="005D7D5A"/>
    <w:rsid w:val="005E5D00"/>
    <w:rsid w:val="005F0F44"/>
    <w:rsid w:val="005F4B65"/>
    <w:rsid w:val="0060015C"/>
    <w:rsid w:val="0060130D"/>
    <w:rsid w:val="00603642"/>
    <w:rsid w:val="006054E8"/>
    <w:rsid w:val="006074DB"/>
    <w:rsid w:val="00614924"/>
    <w:rsid w:val="00617040"/>
    <w:rsid w:val="006177CE"/>
    <w:rsid w:val="006211A7"/>
    <w:rsid w:val="00623EA1"/>
    <w:rsid w:val="006275F0"/>
    <w:rsid w:val="00634BC3"/>
    <w:rsid w:val="0063761C"/>
    <w:rsid w:val="0064129F"/>
    <w:rsid w:val="006566CA"/>
    <w:rsid w:val="00662AAA"/>
    <w:rsid w:val="006774F1"/>
    <w:rsid w:val="00680F31"/>
    <w:rsid w:val="006855A7"/>
    <w:rsid w:val="006926C3"/>
    <w:rsid w:val="0069571C"/>
    <w:rsid w:val="006A6EB7"/>
    <w:rsid w:val="006B316C"/>
    <w:rsid w:val="006C5624"/>
    <w:rsid w:val="006C60D8"/>
    <w:rsid w:val="006C6745"/>
    <w:rsid w:val="006E6929"/>
    <w:rsid w:val="006F18CB"/>
    <w:rsid w:val="006F4322"/>
    <w:rsid w:val="007031C1"/>
    <w:rsid w:val="0070342D"/>
    <w:rsid w:val="00704D74"/>
    <w:rsid w:val="00710FC9"/>
    <w:rsid w:val="007110BD"/>
    <w:rsid w:val="00712925"/>
    <w:rsid w:val="007405DD"/>
    <w:rsid w:val="007414A7"/>
    <w:rsid w:val="007419D7"/>
    <w:rsid w:val="00750080"/>
    <w:rsid w:val="007539A3"/>
    <w:rsid w:val="007547C9"/>
    <w:rsid w:val="00762693"/>
    <w:rsid w:val="00766CB4"/>
    <w:rsid w:val="00767A5C"/>
    <w:rsid w:val="0077305F"/>
    <w:rsid w:val="00784988"/>
    <w:rsid w:val="00795D6C"/>
    <w:rsid w:val="007A4BE6"/>
    <w:rsid w:val="007A58C2"/>
    <w:rsid w:val="007A5A53"/>
    <w:rsid w:val="007B4221"/>
    <w:rsid w:val="007B4C58"/>
    <w:rsid w:val="007D00A1"/>
    <w:rsid w:val="007D1A1F"/>
    <w:rsid w:val="007D3F78"/>
    <w:rsid w:val="007D55B5"/>
    <w:rsid w:val="007D6376"/>
    <w:rsid w:val="007D6CD1"/>
    <w:rsid w:val="007E018D"/>
    <w:rsid w:val="007E534F"/>
    <w:rsid w:val="007E7E01"/>
    <w:rsid w:val="007F4EEA"/>
    <w:rsid w:val="007F6C09"/>
    <w:rsid w:val="0080175F"/>
    <w:rsid w:val="00804676"/>
    <w:rsid w:val="00805725"/>
    <w:rsid w:val="00807E5D"/>
    <w:rsid w:val="00807E7D"/>
    <w:rsid w:val="00823F79"/>
    <w:rsid w:val="00831675"/>
    <w:rsid w:val="00831E11"/>
    <w:rsid w:val="00832F5D"/>
    <w:rsid w:val="00842437"/>
    <w:rsid w:val="008429A7"/>
    <w:rsid w:val="008449DE"/>
    <w:rsid w:val="008505F5"/>
    <w:rsid w:val="00856DE0"/>
    <w:rsid w:val="00873ACC"/>
    <w:rsid w:val="008758CF"/>
    <w:rsid w:val="00877E76"/>
    <w:rsid w:val="008823FE"/>
    <w:rsid w:val="00883987"/>
    <w:rsid w:val="0088467C"/>
    <w:rsid w:val="00884A58"/>
    <w:rsid w:val="0089641E"/>
    <w:rsid w:val="008B0339"/>
    <w:rsid w:val="008B0476"/>
    <w:rsid w:val="008B5331"/>
    <w:rsid w:val="008C4444"/>
    <w:rsid w:val="008D16F7"/>
    <w:rsid w:val="008D1A3F"/>
    <w:rsid w:val="008D4477"/>
    <w:rsid w:val="008D6A36"/>
    <w:rsid w:val="008E3719"/>
    <w:rsid w:val="008E6048"/>
    <w:rsid w:val="008F2454"/>
    <w:rsid w:val="008F48A1"/>
    <w:rsid w:val="008F74AD"/>
    <w:rsid w:val="008F7687"/>
    <w:rsid w:val="008F7FB8"/>
    <w:rsid w:val="00901DF8"/>
    <w:rsid w:val="0091116E"/>
    <w:rsid w:val="00920DF2"/>
    <w:rsid w:val="009237B2"/>
    <w:rsid w:val="009254A5"/>
    <w:rsid w:val="00927944"/>
    <w:rsid w:val="009369AD"/>
    <w:rsid w:val="00956589"/>
    <w:rsid w:val="00962AC2"/>
    <w:rsid w:val="00965398"/>
    <w:rsid w:val="00973891"/>
    <w:rsid w:val="009949C1"/>
    <w:rsid w:val="009A0E97"/>
    <w:rsid w:val="009A534B"/>
    <w:rsid w:val="009A5924"/>
    <w:rsid w:val="009A623A"/>
    <w:rsid w:val="009A7E6B"/>
    <w:rsid w:val="009B3346"/>
    <w:rsid w:val="009B4BD0"/>
    <w:rsid w:val="009C35C3"/>
    <w:rsid w:val="009C6D59"/>
    <w:rsid w:val="009D0620"/>
    <w:rsid w:val="009D3700"/>
    <w:rsid w:val="009D43B1"/>
    <w:rsid w:val="009D6A2C"/>
    <w:rsid w:val="009D7EFE"/>
    <w:rsid w:val="009E2F86"/>
    <w:rsid w:val="009E33D1"/>
    <w:rsid w:val="009E5CB0"/>
    <w:rsid w:val="009F699D"/>
    <w:rsid w:val="00A12209"/>
    <w:rsid w:val="00A1557F"/>
    <w:rsid w:val="00A225F0"/>
    <w:rsid w:val="00A22D4B"/>
    <w:rsid w:val="00A23D78"/>
    <w:rsid w:val="00A31BBF"/>
    <w:rsid w:val="00A36DF3"/>
    <w:rsid w:val="00A50554"/>
    <w:rsid w:val="00A532DD"/>
    <w:rsid w:val="00A540A2"/>
    <w:rsid w:val="00A54643"/>
    <w:rsid w:val="00A5629F"/>
    <w:rsid w:val="00A5766A"/>
    <w:rsid w:val="00A6229B"/>
    <w:rsid w:val="00A70622"/>
    <w:rsid w:val="00A7105F"/>
    <w:rsid w:val="00A730C1"/>
    <w:rsid w:val="00A74087"/>
    <w:rsid w:val="00A777B4"/>
    <w:rsid w:val="00A80BCF"/>
    <w:rsid w:val="00A8139B"/>
    <w:rsid w:val="00A81BEC"/>
    <w:rsid w:val="00A82D41"/>
    <w:rsid w:val="00A87D78"/>
    <w:rsid w:val="00A948CB"/>
    <w:rsid w:val="00A95372"/>
    <w:rsid w:val="00A95B6A"/>
    <w:rsid w:val="00AA0DB0"/>
    <w:rsid w:val="00AA12F6"/>
    <w:rsid w:val="00AA2005"/>
    <w:rsid w:val="00AA2E8E"/>
    <w:rsid w:val="00AA678B"/>
    <w:rsid w:val="00AA688E"/>
    <w:rsid w:val="00AC0EE8"/>
    <w:rsid w:val="00AC4308"/>
    <w:rsid w:val="00AC73E8"/>
    <w:rsid w:val="00AC7621"/>
    <w:rsid w:val="00AC7D20"/>
    <w:rsid w:val="00AE79D1"/>
    <w:rsid w:val="00AF34D6"/>
    <w:rsid w:val="00AF37F7"/>
    <w:rsid w:val="00AF62E8"/>
    <w:rsid w:val="00B01908"/>
    <w:rsid w:val="00B02FC6"/>
    <w:rsid w:val="00B0366F"/>
    <w:rsid w:val="00B05EA8"/>
    <w:rsid w:val="00B06577"/>
    <w:rsid w:val="00B07B0C"/>
    <w:rsid w:val="00B12BDA"/>
    <w:rsid w:val="00B14CF1"/>
    <w:rsid w:val="00B15901"/>
    <w:rsid w:val="00B15D78"/>
    <w:rsid w:val="00B17E54"/>
    <w:rsid w:val="00B21B3B"/>
    <w:rsid w:val="00B23BD2"/>
    <w:rsid w:val="00B31300"/>
    <w:rsid w:val="00B34B5F"/>
    <w:rsid w:val="00B34F1A"/>
    <w:rsid w:val="00B36842"/>
    <w:rsid w:val="00B36C41"/>
    <w:rsid w:val="00B429FE"/>
    <w:rsid w:val="00B55126"/>
    <w:rsid w:val="00B64775"/>
    <w:rsid w:val="00B64F98"/>
    <w:rsid w:val="00B66646"/>
    <w:rsid w:val="00B66AA3"/>
    <w:rsid w:val="00B67403"/>
    <w:rsid w:val="00B74A0F"/>
    <w:rsid w:val="00B75973"/>
    <w:rsid w:val="00B8152B"/>
    <w:rsid w:val="00B82BE9"/>
    <w:rsid w:val="00B84F77"/>
    <w:rsid w:val="00B90A04"/>
    <w:rsid w:val="00B91248"/>
    <w:rsid w:val="00B9610A"/>
    <w:rsid w:val="00B96D3A"/>
    <w:rsid w:val="00BA4ED7"/>
    <w:rsid w:val="00BB1A16"/>
    <w:rsid w:val="00BC3496"/>
    <w:rsid w:val="00BC61DE"/>
    <w:rsid w:val="00BC660B"/>
    <w:rsid w:val="00BC76DE"/>
    <w:rsid w:val="00BC76E0"/>
    <w:rsid w:val="00BD61A2"/>
    <w:rsid w:val="00BD6628"/>
    <w:rsid w:val="00BE45C8"/>
    <w:rsid w:val="00BE484D"/>
    <w:rsid w:val="00BE7C30"/>
    <w:rsid w:val="00BF1AA3"/>
    <w:rsid w:val="00BF62E0"/>
    <w:rsid w:val="00C00472"/>
    <w:rsid w:val="00C02C5A"/>
    <w:rsid w:val="00C0646B"/>
    <w:rsid w:val="00C07EE2"/>
    <w:rsid w:val="00C1153D"/>
    <w:rsid w:val="00C16572"/>
    <w:rsid w:val="00C247EF"/>
    <w:rsid w:val="00C27CBE"/>
    <w:rsid w:val="00C33B75"/>
    <w:rsid w:val="00C365CD"/>
    <w:rsid w:val="00C37E05"/>
    <w:rsid w:val="00C55D29"/>
    <w:rsid w:val="00C63D20"/>
    <w:rsid w:val="00C67551"/>
    <w:rsid w:val="00C7093E"/>
    <w:rsid w:val="00C76DE7"/>
    <w:rsid w:val="00C76F58"/>
    <w:rsid w:val="00C772A7"/>
    <w:rsid w:val="00C77C27"/>
    <w:rsid w:val="00C77E19"/>
    <w:rsid w:val="00C80841"/>
    <w:rsid w:val="00C84151"/>
    <w:rsid w:val="00CA3A20"/>
    <w:rsid w:val="00CB38C6"/>
    <w:rsid w:val="00CC243C"/>
    <w:rsid w:val="00CC2BC5"/>
    <w:rsid w:val="00CC5900"/>
    <w:rsid w:val="00CD608F"/>
    <w:rsid w:val="00CD60CA"/>
    <w:rsid w:val="00CF6CE6"/>
    <w:rsid w:val="00CF7A29"/>
    <w:rsid w:val="00D023F7"/>
    <w:rsid w:val="00D11B08"/>
    <w:rsid w:val="00D21D6B"/>
    <w:rsid w:val="00D32D78"/>
    <w:rsid w:val="00D34626"/>
    <w:rsid w:val="00D348D5"/>
    <w:rsid w:val="00D35FE8"/>
    <w:rsid w:val="00D4257A"/>
    <w:rsid w:val="00D54D85"/>
    <w:rsid w:val="00D62B9E"/>
    <w:rsid w:val="00D62F1E"/>
    <w:rsid w:val="00D64728"/>
    <w:rsid w:val="00D7064D"/>
    <w:rsid w:val="00D76B10"/>
    <w:rsid w:val="00D82F8A"/>
    <w:rsid w:val="00D8370B"/>
    <w:rsid w:val="00D857A5"/>
    <w:rsid w:val="00D8653B"/>
    <w:rsid w:val="00D93D9A"/>
    <w:rsid w:val="00DA5BB1"/>
    <w:rsid w:val="00DB2102"/>
    <w:rsid w:val="00DB2287"/>
    <w:rsid w:val="00DB2559"/>
    <w:rsid w:val="00DB3C27"/>
    <w:rsid w:val="00DC01EE"/>
    <w:rsid w:val="00DC0CDE"/>
    <w:rsid w:val="00DC16D4"/>
    <w:rsid w:val="00DC27EE"/>
    <w:rsid w:val="00DC549C"/>
    <w:rsid w:val="00DC6D5D"/>
    <w:rsid w:val="00DC7649"/>
    <w:rsid w:val="00DC779E"/>
    <w:rsid w:val="00DD1ADA"/>
    <w:rsid w:val="00DD1BF2"/>
    <w:rsid w:val="00DD6DEF"/>
    <w:rsid w:val="00DD71C4"/>
    <w:rsid w:val="00DE1B8B"/>
    <w:rsid w:val="00DE2702"/>
    <w:rsid w:val="00DE53BA"/>
    <w:rsid w:val="00DE545E"/>
    <w:rsid w:val="00DE5674"/>
    <w:rsid w:val="00DF2166"/>
    <w:rsid w:val="00DF226D"/>
    <w:rsid w:val="00E00F10"/>
    <w:rsid w:val="00E02B81"/>
    <w:rsid w:val="00E0624D"/>
    <w:rsid w:val="00E1402A"/>
    <w:rsid w:val="00E17E9C"/>
    <w:rsid w:val="00E2212E"/>
    <w:rsid w:val="00E22390"/>
    <w:rsid w:val="00E263EB"/>
    <w:rsid w:val="00E2785F"/>
    <w:rsid w:val="00E32D14"/>
    <w:rsid w:val="00E33A7F"/>
    <w:rsid w:val="00E3413B"/>
    <w:rsid w:val="00E378B9"/>
    <w:rsid w:val="00E41A92"/>
    <w:rsid w:val="00E433DF"/>
    <w:rsid w:val="00E4438C"/>
    <w:rsid w:val="00E45395"/>
    <w:rsid w:val="00E457F3"/>
    <w:rsid w:val="00E53A93"/>
    <w:rsid w:val="00E54A84"/>
    <w:rsid w:val="00E60336"/>
    <w:rsid w:val="00E62876"/>
    <w:rsid w:val="00E63ADD"/>
    <w:rsid w:val="00E64602"/>
    <w:rsid w:val="00E6502B"/>
    <w:rsid w:val="00E7123F"/>
    <w:rsid w:val="00E75316"/>
    <w:rsid w:val="00E8181F"/>
    <w:rsid w:val="00E82224"/>
    <w:rsid w:val="00E95857"/>
    <w:rsid w:val="00EA4F17"/>
    <w:rsid w:val="00EA5FC8"/>
    <w:rsid w:val="00EA7D27"/>
    <w:rsid w:val="00EB3E8F"/>
    <w:rsid w:val="00EB4A31"/>
    <w:rsid w:val="00EB7E71"/>
    <w:rsid w:val="00EE218E"/>
    <w:rsid w:val="00EE2F81"/>
    <w:rsid w:val="00EE40D3"/>
    <w:rsid w:val="00EF77AE"/>
    <w:rsid w:val="00F048D7"/>
    <w:rsid w:val="00F109D4"/>
    <w:rsid w:val="00F13ED2"/>
    <w:rsid w:val="00F17827"/>
    <w:rsid w:val="00F17DEE"/>
    <w:rsid w:val="00F21BAE"/>
    <w:rsid w:val="00F320D6"/>
    <w:rsid w:val="00F338C2"/>
    <w:rsid w:val="00F35739"/>
    <w:rsid w:val="00F4021A"/>
    <w:rsid w:val="00F53C79"/>
    <w:rsid w:val="00F54B40"/>
    <w:rsid w:val="00F55FB0"/>
    <w:rsid w:val="00F629AB"/>
    <w:rsid w:val="00F70941"/>
    <w:rsid w:val="00F73B8B"/>
    <w:rsid w:val="00F75428"/>
    <w:rsid w:val="00F879A4"/>
    <w:rsid w:val="00F90C33"/>
    <w:rsid w:val="00F93810"/>
    <w:rsid w:val="00F97D7B"/>
    <w:rsid w:val="00FA0899"/>
    <w:rsid w:val="00FA225E"/>
    <w:rsid w:val="00FA23D1"/>
    <w:rsid w:val="00FA35D9"/>
    <w:rsid w:val="00FA6387"/>
    <w:rsid w:val="00FD0EFB"/>
    <w:rsid w:val="00FE0CAD"/>
    <w:rsid w:val="00FF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57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ShortT">
    <w:name w:val="ShortT"/>
    <w:basedOn w:val="Normal"/>
    <w:next w:val="Normal"/>
    <w:qFormat/>
    <w:rsid w:val="005A5223"/>
    <w:pPr>
      <w:spacing w:before="0" w:after="0"/>
    </w:pPr>
    <w:rPr>
      <w:b/>
      <w:sz w:val="40"/>
    </w:rPr>
  </w:style>
  <w:style w:type="character" w:styleId="CommentReference">
    <w:name w:val="annotation reference"/>
    <w:basedOn w:val="DefaultParagraphFont"/>
    <w:uiPriority w:val="99"/>
    <w:semiHidden/>
    <w:unhideWhenUsed/>
    <w:rsid w:val="004C1A90"/>
    <w:rPr>
      <w:sz w:val="16"/>
      <w:szCs w:val="16"/>
    </w:rPr>
  </w:style>
  <w:style w:type="paragraph" w:styleId="CommentText">
    <w:name w:val="annotation text"/>
    <w:basedOn w:val="Normal"/>
    <w:link w:val="CommentTextChar"/>
    <w:uiPriority w:val="99"/>
    <w:semiHidden/>
    <w:unhideWhenUsed/>
    <w:rsid w:val="004C1A90"/>
    <w:rPr>
      <w:sz w:val="20"/>
    </w:rPr>
  </w:style>
  <w:style w:type="character" w:customStyle="1" w:styleId="CommentTextChar">
    <w:name w:val="Comment Text Char"/>
    <w:basedOn w:val="DefaultParagraphFont"/>
    <w:link w:val="CommentText"/>
    <w:uiPriority w:val="99"/>
    <w:semiHidden/>
    <w:rsid w:val="004C1A90"/>
  </w:style>
  <w:style w:type="paragraph" w:styleId="CommentSubject">
    <w:name w:val="annotation subject"/>
    <w:basedOn w:val="CommentText"/>
    <w:next w:val="CommentText"/>
    <w:link w:val="CommentSubjectChar"/>
    <w:uiPriority w:val="99"/>
    <w:semiHidden/>
    <w:unhideWhenUsed/>
    <w:rsid w:val="004C1A90"/>
    <w:rPr>
      <w:b/>
      <w:bCs/>
    </w:rPr>
  </w:style>
  <w:style w:type="character" w:customStyle="1" w:styleId="CommentSubjectChar">
    <w:name w:val="Comment Subject Char"/>
    <w:basedOn w:val="CommentTextChar"/>
    <w:link w:val="CommentSubject"/>
    <w:uiPriority w:val="99"/>
    <w:semiHidden/>
    <w:rsid w:val="004C1A90"/>
    <w:rPr>
      <w:b/>
      <w:bCs/>
    </w:rPr>
  </w:style>
  <w:style w:type="paragraph" w:styleId="Header">
    <w:name w:val="header"/>
    <w:basedOn w:val="Normal"/>
    <w:link w:val="HeaderChar"/>
    <w:uiPriority w:val="99"/>
    <w:unhideWhenUsed/>
    <w:rsid w:val="00BC3496"/>
    <w:pPr>
      <w:tabs>
        <w:tab w:val="center" w:pos="4513"/>
        <w:tab w:val="right" w:pos="9026"/>
      </w:tabs>
      <w:spacing w:before="0" w:after="0"/>
    </w:pPr>
  </w:style>
  <w:style w:type="character" w:customStyle="1" w:styleId="HeaderChar">
    <w:name w:val="Header Char"/>
    <w:basedOn w:val="DefaultParagraphFont"/>
    <w:link w:val="Header"/>
    <w:uiPriority w:val="99"/>
    <w:rsid w:val="00BC3496"/>
    <w:rPr>
      <w:sz w:val="24"/>
    </w:rPr>
  </w:style>
  <w:style w:type="paragraph" w:styleId="Footer">
    <w:name w:val="footer"/>
    <w:basedOn w:val="Normal"/>
    <w:link w:val="FooterChar"/>
    <w:uiPriority w:val="99"/>
    <w:unhideWhenUsed/>
    <w:rsid w:val="00BC3496"/>
    <w:pPr>
      <w:tabs>
        <w:tab w:val="center" w:pos="4513"/>
        <w:tab w:val="right" w:pos="9026"/>
      </w:tabs>
      <w:spacing w:before="0" w:after="0"/>
    </w:pPr>
  </w:style>
  <w:style w:type="character" w:customStyle="1" w:styleId="FooterChar">
    <w:name w:val="Footer Char"/>
    <w:basedOn w:val="DefaultParagraphFont"/>
    <w:link w:val="Footer"/>
    <w:uiPriority w:val="99"/>
    <w:rsid w:val="00BC3496"/>
    <w:rPr>
      <w:sz w:val="24"/>
    </w:rPr>
  </w:style>
  <w:style w:type="paragraph" w:styleId="Revision">
    <w:name w:val="Revision"/>
    <w:hidden/>
    <w:uiPriority w:val="99"/>
    <w:semiHidden/>
    <w:rsid w:val="00AA200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E457F3"/>
    <w:rPr>
      <w:rFonts w:ascii="Helvetica" w:hAnsi="Helvetica"/>
      <w:b/>
      <w:kern w:val="28"/>
      <w:sz w:val="24"/>
    </w:rPr>
  </w:style>
  <w:style w:type="paragraph" w:customStyle="1" w:styleId="ShortT">
    <w:name w:val="ShortT"/>
    <w:basedOn w:val="Normal"/>
    <w:next w:val="Normal"/>
    <w:qFormat/>
    <w:rsid w:val="005A5223"/>
    <w:pPr>
      <w:spacing w:before="0" w:after="0"/>
    </w:pPr>
    <w:rPr>
      <w:b/>
      <w:sz w:val="40"/>
    </w:rPr>
  </w:style>
  <w:style w:type="character" w:styleId="CommentReference">
    <w:name w:val="annotation reference"/>
    <w:basedOn w:val="DefaultParagraphFont"/>
    <w:uiPriority w:val="99"/>
    <w:semiHidden/>
    <w:unhideWhenUsed/>
    <w:rsid w:val="004C1A90"/>
    <w:rPr>
      <w:sz w:val="16"/>
      <w:szCs w:val="16"/>
    </w:rPr>
  </w:style>
  <w:style w:type="paragraph" w:styleId="CommentText">
    <w:name w:val="annotation text"/>
    <w:basedOn w:val="Normal"/>
    <w:link w:val="CommentTextChar"/>
    <w:uiPriority w:val="99"/>
    <w:semiHidden/>
    <w:unhideWhenUsed/>
    <w:rsid w:val="004C1A90"/>
    <w:rPr>
      <w:sz w:val="20"/>
    </w:rPr>
  </w:style>
  <w:style w:type="character" w:customStyle="1" w:styleId="CommentTextChar">
    <w:name w:val="Comment Text Char"/>
    <w:basedOn w:val="DefaultParagraphFont"/>
    <w:link w:val="CommentText"/>
    <w:uiPriority w:val="99"/>
    <w:semiHidden/>
    <w:rsid w:val="004C1A90"/>
  </w:style>
  <w:style w:type="paragraph" w:styleId="CommentSubject">
    <w:name w:val="annotation subject"/>
    <w:basedOn w:val="CommentText"/>
    <w:next w:val="CommentText"/>
    <w:link w:val="CommentSubjectChar"/>
    <w:uiPriority w:val="99"/>
    <w:semiHidden/>
    <w:unhideWhenUsed/>
    <w:rsid w:val="004C1A90"/>
    <w:rPr>
      <w:b/>
      <w:bCs/>
    </w:rPr>
  </w:style>
  <w:style w:type="character" w:customStyle="1" w:styleId="CommentSubjectChar">
    <w:name w:val="Comment Subject Char"/>
    <w:basedOn w:val="CommentTextChar"/>
    <w:link w:val="CommentSubject"/>
    <w:uiPriority w:val="99"/>
    <w:semiHidden/>
    <w:rsid w:val="004C1A90"/>
    <w:rPr>
      <w:b/>
      <w:bCs/>
    </w:rPr>
  </w:style>
  <w:style w:type="paragraph" w:styleId="Header">
    <w:name w:val="header"/>
    <w:basedOn w:val="Normal"/>
    <w:link w:val="HeaderChar"/>
    <w:uiPriority w:val="99"/>
    <w:unhideWhenUsed/>
    <w:rsid w:val="00BC3496"/>
    <w:pPr>
      <w:tabs>
        <w:tab w:val="center" w:pos="4513"/>
        <w:tab w:val="right" w:pos="9026"/>
      </w:tabs>
      <w:spacing w:before="0" w:after="0"/>
    </w:pPr>
  </w:style>
  <w:style w:type="character" w:customStyle="1" w:styleId="HeaderChar">
    <w:name w:val="Header Char"/>
    <w:basedOn w:val="DefaultParagraphFont"/>
    <w:link w:val="Header"/>
    <w:uiPriority w:val="99"/>
    <w:rsid w:val="00BC3496"/>
    <w:rPr>
      <w:sz w:val="24"/>
    </w:rPr>
  </w:style>
  <w:style w:type="paragraph" w:styleId="Footer">
    <w:name w:val="footer"/>
    <w:basedOn w:val="Normal"/>
    <w:link w:val="FooterChar"/>
    <w:uiPriority w:val="99"/>
    <w:unhideWhenUsed/>
    <w:rsid w:val="00BC3496"/>
    <w:pPr>
      <w:tabs>
        <w:tab w:val="center" w:pos="4513"/>
        <w:tab w:val="right" w:pos="9026"/>
      </w:tabs>
      <w:spacing w:before="0" w:after="0"/>
    </w:pPr>
  </w:style>
  <w:style w:type="character" w:customStyle="1" w:styleId="FooterChar">
    <w:name w:val="Footer Char"/>
    <w:basedOn w:val="DefaultParagraphFont"/>
    <w:link w:val="Footer"/>
    <w:uiPriority w:val="99"/>
    <w:rsid w:val="00BC3496"/>
    <w:rPr>
      <w:sz w:val="24"/>
    </w:rPr>
  </w:style>
  <w:style w:type="paragraph" w:styleId="Revision">
    <w:name w:val="Revision"/>
    <w:hidden/>
    <w:uiPriority w:val="99"/>
    <w:semiHidden/>
    <w:rsid w:val="00AA20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ExCo-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_dlc_DocId xmlns="9f7bc583-7cbe-45b9-a2bd-8bbb6543b37e">2016RG-111-5962</_dlc_DocId>
    <TaxCatchAll xmlns="9f7bc583-7cbe-45b9-a2bd-8bbb6543b37e">
      <Value>11</Value>
    </TaxCatchAll>
    <_dlc_DocIdUrl xmlns="9f7bc583-7cbe-45b9-a2bd-8bbb6543b37e">
      <Url>http://tweb/sites/rg/ldp/lmu/_layouts/15/DocIdRedir.aspx?ID=2016RG-111-5962</Url>
      <Description>2016RG-111-5962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21" ma:contentTypeDescription=" " ma:contentTypeScope="" ma:versionID="2f82e768917558b38d6a066df92e37a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9696f4c68aa35501a27f4d80b4bc0411"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593C-227C-43B6-8F86-F0D8ABD4D144}"/>
</file>

<file path=customXml/itemProps2.xml><?xml version="1.0" encoding="utf-8"?>
<ds:datastoreItem xmlns:ds="http://schemas.openxmlformats.org/officeDocument/2006/customXml" ds:itemID="{5ED4B426-AF7E-47E7-BABC-40017217B620}"/>
</file>

<file path=customXml/itemProps3.xml><?xml version="1.0" encoding="utf-8"?>
<ds:datastoreItem xmlns:ds="http://schemas.openxmlformats.org/officeDocument/2006/customXml" ds:itemID="{4411B2BF-FA19-43B8-87CC-FDBC7366B721}"/>
</file>

<file path=customXml/itemProps4.xml><?xml version="1.0" encoding="utf-8"?>
<ds:datastoreItem xmlns:ds="http://schemas.openxmlformats.org/officeDocument/2006/customXml" ds:itemID="{084448EC-9CDB-4EF6-A7DA-CF61E6A7274C}"/>
</file>

<file path=customXml/itemProps5.xml><?xml version="1.0" encoding="utf-8"?>
<ds:datastoreItem xmlns:ds="http://schemas.openxmlformats.org/officeDocument/2006/customXml" ds:itemID="{64482225-3D37-4C2E-B402-18A32CA70D99}"/>
</file>

<file path=customXml/itemProps6.xml><?xml version="1.0" encoding="utf-8"?>
<ds:datastoreItem xmlns:ds="http://schemas.openxmlformats.org/officeDocument/2006/customXml" ds:itemID="{E7D6CF55-866D-4B2A-8E4D-9285C78282C0}"/>
</file>

<file path=docProps/app.xml><?xml version="1.0" encoding="utf-8"?>
<Properties xmlns="http://schemas.openxmlformats.org/officeDocument/2006/extended-properties" xmlns:vt="http://schemas.openxmlformats.org/officeDocument/2006/docPropsVTypes">
  <Template>ExCo-Explanatory Statement.dotm</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Shepherd, Alexandra</dc:creator>
  <cp:lastModifiedBy>Anderson, Sharon</cp:lastModifiedBy>
  <cp:revision>2</cp:revision>
  <cp:lastPrinted>2016-04-21T23:35:00Z</cp:lastPrinted>
  <dcterms:created xsi:type="dcterms:W3CDTF">2016-04-21T23:40:00Z</dcterms:created>
  <dcterms:modified xsi:type="dcterms:W3CDTF">2016-04-21T23:40:00Z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288389304</vt:i4>
  </property>
  <property fmtid="{D5CDD505-2E9C-101B-9397-08002B2CF9AE}" pid="3" name="_NewReviewCycle">
    <vt:lpwstr/>
  </property>
  <property fmtid="{D5CDD505-2E9C-101B-9397-08002B2CF9AE}" pid="4" name="_EmailSubject">
    <vt:lpwstr>Tax Laws Amendment (Foreign Resident Capital Gains Withholding Payments) Regulation 2016  [DLM=Sensitive:Legal]</vt:lpwstr>
  </property>
  <property fmtid="{D5CDD505-2E9C-101B-9397-08002B2CF9AE}" pid="5" name="_AuthorEmail">
    <vt:lpwstr>Richard.Murphy@treasury.gov.au</vt:lpwstr>
  </property>
  <property fmtid="{D5CDD505-2E9C-101B-9397-08002B2CF9AE}" pid="6" name="_AuthorEmailDisplayName">
    <vt:lpwstr>Murphy, Richard</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ae0fbfe9-ae4c-4047-83c8-afd201de1b3c</vt:lpwstr>
  </property>
  <property fmtid="{D5CDD505-2E9C-101B-9397-08002B2CF9AE}" pid="10" name="RecordPoint_WorkflowType">
    <vt:lpwstr>ActiveSubmitStub</vt:lpwstr>
  </property>
  <property fmtid="{D5CDD505-2E9C-101B-9397-08002B2CF9AE}" pid="11" name="RecordPoint_ActiveItemUniqueId">
    <vt:lpwstr>{ae0fbfe9-ae4c-4047-83c8-afd201de1b3c}</vt:lpwstr>
  </property>
  <property fmtid="{D5CDD505-2E9C-101B-9397-08002B2CF9AE}" pid="12" name="RecordPoint_ActiveItemListId">
    <vt:lpwstr>{1a010be9-83b3-4740-abb7-452f2d1120fe}</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RecordNumberSubmitted">
    <vt:lpwstr>R0000842641</vt:lpwstr>
  </property>
  <property fmtid="{D5CDD505-2E9C-101B-9397-08002B2CF9AE}" pid="16" name="_PreviousAdHocReviewCycleID">
    <vt:i4>1689415882</vt:i4>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SubmissionCompleted">
    <vt:lpwstr>2016-04-22T09:41:31.2069720+10:00</vt:lpwstr>
  </property>
  <property fmtid="{D5CDD505-2E9C-101B-9397-08002B2CF9AE}" pid="21" name="_ReviewingToolsShownOnce">
    <vt:lpwstr/>
  </property>
</Properties>
</file>