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FA356"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46B9FDE6"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684E2A5B" w14:textId="77777777" w:rsidR="002B1DB3" w:rsidRPr="005D1ABF" w:rsidRDefault="002B1DB3" w:rsidP="00706404">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sidRPr="00470AE8">
        <w:rPr>
          <w:rFonts w:ascii="Times New Roman" w:hAnsi="Times New Roman" w:cs="Times New Roman"/>
          <w:sz w:val="24"/>
          <w:szCs w:val="24"/>
          <w:u w:val="single"/>
        </w:rPr>
        <w:t>Deputy Prime</w:t>
      </w:r>
      <w:r w:rsidR="00470AE8">
        <w:rPr>
          <w:rFonts w:ascii="Times New Roman" w:hAnsi="Times New Roman" w:cs="Times New Roman"/>
          <w:color w:val="FF0000"/>
          <w:sz w:val="24"/>
          <w:szCs w:val="24"/>
          <w:u w:val="single"/>
        </w:rPr>
        <w:t xml:space="preserve"> </w:t>
      </w:r>
      <w:r w:rsidRPr="001C09FB">
        <w:rPr>
          <w:rFonts w:ascii="Times New Roman" w:hAnsi="Times New Roman" w:cs="Times New Roman"/>
          <w:sz w:val="24"/>
          <w:szCs w:val="24"/>
          <w:u w:val="single"/>
        </w:rPr>
        <w:t>Minister</w:t>
      </w:r>
      <w:r w:rsidR="00113C4E" w:rsidRPr="001C09FB">
        <w:rPr>
          <w:rFonts w:ascii="Times New Roman" w:hAnsi="Times New Roman" w:cs="Times New Roman"/>
          <w:sz w:val="24"/>
          <w:szCs w:val="24"/>
          <w:u w:val="single"/>
        </w:rPr>
        <w:t xml:space="preserve"> and</w:t>
      </w:r>
      <w:r w:rsidR="00470AE8">
        <w:rPr>
          <w:rFonts w:ascii="Times New Roman" w:hAnsi="Times New Roman" w:cs="Times New Roman"/>
          <w:sz w:val="24"/>
          <w:szCs w:val="24"/>
          <w:u w:val="single"/>
        </w:rPr>
        <w:t xml:space="preserve"> </w:t>
      </w:r>
      <w:r w:rsidR="00706404">
        <w:rPr>
          <w:rFonts w:ascii="Times New Roman" w:hAnsi="Times New Roman" w:cs="Times New Roman"/>
          <w:sz w:val="24"/>
          <w:szCs w:val="24"/>
          <w:u w:val="single"/>
        </w:rPr>
        <w:br/>
      </w:r>
      <w:r w:rsidR="00552C30">
        <w:rPr>
          <w:rFonts w:ascii="Times New Roman" w:hAnsi="Times New Roman" w:cs="Times New Roman"/>
          <w:sz w:val="24"/>
          <w:szCs w:val="24"/>
          <w:u w:val="single"/>
        </w:rPr>
        <w:t>M</w:t>
      </w:r>
      <w:r w:rsidR="00470AE8">
        <w:rPr>
          <w:rFonts w:ascii="Times New Roman" w:hAnsi="Times New Roman" w:cs="Times New Roman"/>
          <w:sz w:val="24"/>
          <w:szCs w:val="24"/>
          <w:u w:val="single"/>
        </w:rPr>
        <w:t xml:space="preserve">inister for Agriculture </w:t>
      </w:r>
      <w:r w:rsidR="00552C30">
        <w:rPr>
          <w:rFonts w:ascii="Times New Roman" w:hAnsi="Times New Roman" w:cs="Times New Roman"/>
          <w:sz w:val="24"/>
          <w:szCs w:val="24"/>
          <w:u w:val="single"/>
        </w:rPr>
        <w:t>a</w:t>
      </w:r>
      <w:r w:rsidR="00470AE8">
        <w:rPr>
          <w:rFonts w:ascii="Times New Roman" w:hAnsi="Times New Roman" w:cs="Times New Roman"/>
          <w:sz w:val="24"/>
          <w:szCs w:val="24"/>
          <w:u w:val="single"/>
        </w:rPr>
        <w:t>nd</w:t>
      </w:r>
      <w:r w:rsidR="00113C4E" w:rsidRPr="001C09FB">
        <w:rPr>
          <w:rFonts w:ascii="Times New Roman" w:hAnsi="Times New Roman" w:cs="Times New Roman"/>
          <w:sz w:val="24"/>
          <w:szCs w:val="24"/>
          <w:u w:val="single"/>
        </w:rPr>
        <w:t xml:space="preserve"> Water Resources</w:t>
      </w:r>
    </w:p>
    <w:p w14:paraId="19BBE20B" w14:textId="77777777" w:rsidR="002B1DB3" w:rsidRPr="005D1ABF" w:rsidRDefault="002B1DB3" w:rsidP="005D1ABF">
      <w:pPr>
        <w:spacing w:after="0" w:line="240" w:lineRule="auto"/>
        <w:jc w:val="center"/>
        <w:rPr>
          <w:rFonts w:ascii="Times New Roman" w:hAnsi="Times New Roman" w:cs="Times New Roman"/>
          <w:sz w:val="24"/>
          <w:szCs w:val="24"/>
        </w:rPr>
      </w:pPr>
    </w:p>
    <w:p w14:paraId="57DB7292" w14:textId="77777777" w:rsidR="00552C30" w:rsidRDefault="00552C30" w:rsidP="00552C30">
      <w:pPr>
        <w:pStyle w:val="norm1"/>
        <w:tabs>
          <w:tab w:val="left" w:pos="993"/>
        </w:tabs>
        <w:ind w:left="1440"/>
        <w:jc w:val="center"/>
        <w:rPr>
          <w:i/>
          <w:snapToGrid w:val="0"/>
        </w:rPr>
      </w:pPr>
      <w:r>
        <w:rPr>
          <w:i/>
          <w:snapToGrid w:val="0"/>
        </w:rPr>
        <w:t>Primary Industries (Customs) Charges Act 1999</w:t>
      </w:r>
    </w:p>
    <w:p w14:paraId="18C73C2F" w14:textId="77777777" w:rsidR="002B1DB3" w:rsidRPr="005D1ABF" w:rsidRDefault="002B1DB3" w:rsidP="005D1ABF">
      <w:pPr>
        <w:spacing w:after="0" w:line="240" w:lineRule="auto"/>
        <w:jc w:val="center"/>
        <w:rPr>
          <w:rFonts w:ascii="Times New Roman" w:hAnsi="Times New Roman" w:cs="Times New Roman"/>
          <w:sz w:val="24"/>
          <w:szCs w:val="24"/>
        </w:rPr>
      </w:pPr>
    </w:p>
    <w:p w14:paraId="2E5C9531" w14:textId="77777777" w:rsidR="00552C30" w:rsidRDefault="00552C30" w:rsidP="00552C30">
      <w:pPr>
        <w:pStyle w:val="norm1"/>
        <w:ind w:left="993" w:firstLine="447"/>
        <w:rPr>
          <w:i/>
          <w:iCs/>
          <w:szCs w:val="24"/>
        </w:rPr>
      </w:pPr>
      <w:r>
        <w:rPr>
          <w:i/>
          <w:iCs/>
          <w:szCs w:val="24"/>
        </w:rPr>
        <w:t xml:space="preserve">Primary Industries </w:t>
      </w:r>
      <w:r w:rsidR="00157C06">
        <w:rPr>
          <w:i/>
          <w:iCs/>
          <w:snapToGrid w:val="0"/>
          <w:szCs w:val="24"/>
        </w:rPr>
        <w:t>(Customs) Charges</w:t>
      </w:r>
      <w:r>
        <w:rPr>
          <w:i/>
          <w:iCs/>
          <w:szCs w:val="24"/>
        </w:rPr>
        <w:t xml:space="preserve"> Amendment (Citrus) Regulation 2016</w:t>
      </w:r>
    </w:p>
    <w:p w14:paraId="30D44288" w14:textId="77777777" w:rsidR="001C09FB" w:rsidRPr="005D1ABF" w:rsidRDefault="001C09FB" w:rsidP="005D1ABF">
      <w:pPr>
        <w:spacing w:after="0" w:line="240" w:lineRule="auto"/>
        <w:jc w:val="center"/>
        <w:rPr>
          <w:rFonts w:ascii="Times New Roman" w:hAnsi="Times New Roman" w:cs="Times New Roman"/>
          <w:i/>
          <w:sz w:val="24"/>
          <w:szCs w:val="24"/>
        </w:rPr>
      </w:pPr>
    </w:p>
    <w:p w14:paraId="5A092B0E" w14:textId="77777777" w:rsidR="008B0FAE" w:rsidRPr="008B0FAE" w:rsidRDefault="008B0FAE" w:rsidP="005D1ABF">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Legislative authority</w:t>
      </w:r>
    </w:p>
    <w:p w14:paraId="2CC59526" w14:textId="2A5178EB" w:rsidR="002B1DB3" w:rsidRDefault="00552C30" w:rsidP="005D1AB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Section 8 of the </w:t>
      </w:r>
      <w:r>
        <w:rPr>
          <w:rFonts w:ascii="Times New Roman" w:hAnsi="Times New Roman" w:cs="Times New Roman"/>
          <w:i/>
          <w:sz w:val="24"/>
          <w:szCs w:val="24"/>
        </w:rPr>
        <w:t xml:space="preserve">Primary Industries (Customs) Charges Act 1999 </w:t>
      </w:r>
      <w:r>
        <w:rPr>
          <w:rFonts w:ascii="Times New Roman" w:hAnsi="Times New Roman" w:cs="Times New Roman"/>
          <w:sz w:val="24"/>
          <w:szCs w:val="24"/>
        </w:rPr>
        <w:t>(the Charges Act)</w:t>
      </w:r>
      <w:r>
        <w:rPr>
          <w:rFonts w:ascii="Times New Roman" w:hAnsi="Times New Roman" w:cs="Times New Roman"/>
          <w:sz w:val="24"/>
          <w:szCs w:val="24"/>
        </w:rPr>
        <w:br/>
        <w:t>provide</w:t>
      </w:r>
      <w:r w:rsidR="00B07535">
        <w:rPr>
          <w:rFonts w:ascii="Times New Roman" w:hAnsi="Times New Roman" w:cs="Times New Roman"/>
          <w:sz w:val="24"/>
          <w:szCs w:val="24"/>
        </w:rPr>
        <w:t>s</w:t>
      </w:r>
      <w:r>
        <w:rPr>
          <w:rFonts w:ascii="Times New Roman" w:hAnsi="Times New Roman" w:cs="Times New Roman"/>
          <w:sz w:val="24"/>
          <w:szCs w:val="24"/>
        </w:rPr>
        <w:t xml:space="preserve"> that the Governor-General may make regulations prescribing matte</w:t>
      </w:r>
      <w:r w:rsidR="00157C06">
        <w:rPr>
          <w:rFonts w:ascii="Times New Roman" w:hAnsi="Times New Roman" w:cs="Times New Roman"/>
          <w:sz w:val="24"/>
          <w:szCs w:val="24"/>
        </w:rPr>
        <w:t>rs required or permitted by th</w:t>
      </w:r>
      <w:r>
        <w:rPr>
          <w:rFonts w:ascii="Times New Roman" w:hAnsi="Times New Roman" w:cs="Times New Roman"/>
          <w:sz w:val="24"/>
          <w:szCs w:val="24"/>
        </w:rPr>
        <w:t xml:space="preserve">e Act for carrying out or giving effect to the Act. </w:t>
      </w:r>
    </w:p>
    <w:p w14:paraId="32F79D36" w14:textId="77777777" w:rsidR="00552C30" w:rsidRDefault="00552C30" w:rsidP="005D1ABF">
      <w:pPr>
        <w:spacing w:after="0" w:line="240" w:lineRule="auto"/>
        <w:contextualSpacing/>
        <w:rPr>
          <w:rFonts w:ascii="Times New Roman" w:hAnsi="Times New Roman" w:cs="Times New Roman"/>
          <w:sz w:val="24"/>
          <w:szCs w:val="24"/>
        </w:rPr>
      </w:pPr>
    </w:p>
    <w:p w14:paraId="6056E241" w14:textId="77777777" w:rsidR="00552C30" w:rsidRPr="004E73A2" w:rsidRDefault="00552C30" w:rsidP="004E73A2">
      <w:pPr>
        <w:spacing w:after="0" w:line="240" w:lineRule="auto"/>
        <w:contextualSpacing/>
        <w:rPr>
          <w:rFonts w:ascii="Times New Roman" w:hAnsi="Times New Roman" w:cs="Times New Roman"/>
          <w:color w:val="FF0000"/>
          <w:sz w:val="24"/>
          <w:szCs w:val="24"/>
        </w:rPr>
      </w:pPr>
      <w:r w:rsidRPr="00552C30">
        <w:rPr>
          <w:rFonts w:ascii="Times New Roman" w:hAnsi="Times New Roman" w:cs="Times New Roman"/>
          <w:sz w:val="24"/>
          <w:szCs w:val="24"/>
        </w:rPr>
        <w:t>Schedule 10 to the Charges Act pro</w:t>
      </w:r>
      <w:r w:rsidR="001E0E4B">
        <w:rPr>
          <w:rFonts w:ascii="Times New Roman" w:hAnsi="Times New Roman" w:cs="Times New Roman"/>
          <w:sz w:val="24"/>
          <w:szCs w:val="24"/>
        </w:rPr>
        <w:t>vide</w:t>
      </w:r>
      <w:r w:rsidR="00B07535">
        <w:rPr>
          <w:rFonts w:ascii="Times New Roman" w:hAnsi="Times New Roman" w:cs="Times New Roman"/>
          <w:sz w:val="24"/>
          <w:szCs w:val="24"/>
        </w:rPr>
        <w:t>s</w:t>
      </w:r>
      <w:r w:rsidR="001E0E4B">
        <w:rPr>
          <w:rFonts w:ascii="Times New Roman" w:hAnsi="Times New Roman" w:cs="Times New Roman"/>
          <w:sz w:val="24"/>
          <w:szCs w:val="24"/>
        </w:rPr>
        <w:t xml:space="preserve"> for the ability to impose charges</w:t>
      </w:r>
      <w:r w:rsidRPr="00552C30">
        <w:rPr>
          <w:rFonts w:ascii="Times New Roman" w:hAnsi="Times New Roman" w:cs="Times New Roman"/>
          <w:sz w:val="24"/>
          <w:szCs w:val="24"/>
        </w:rPr>
        <w:t xml:space="preserve"> on </w:t>
      </w:r>
      <w:r w:rsidRPr="004248E1">
        <w:rPr>
          <w:rFonts w:ascii="Times New Roman" w:hAnsi="Times New Roman" w:cs="Times New Roman"/>
          <w:sz w:val="24"/>
          <w:szCs w:val="24"/>
        </w:rPr>
        <w:t>horticultural products.</w:t>
      </w:r>
      <w:r w:rsidR="004E73A2" w:rsidRPr="004248E1">
        <w:rPr>
          <w:rFonts w:ascii="Times New Roman" w:hAnsi="Times New Roman" w:cs="Times New Roman"/>
          <w:sz w:val="24"/>
          <w:szCs w:val="24"/>
        </w:rPr>
        <w:t xml:space="preserve"> </w:t>
      </w:r>
      <w:r w:rsidRPr="004248E1">
        <w:rPr>
          <w:rFonts w:ascii="Times New Roman" w:hAnsi="Times New Roman" w:cs="Times New Roman"/>
          <w:sz w:val="24"/>
          <w:szCs w:val="24"/>
        </w:rPr>
        <w:t xml:space="preserve">Part 7 of Schedule 10 to </w:t>
      </w:r>
      <w:r w:rsidRPr="00DA73A4">
        <w:rPr>
          <w:rFonts w:ascii="Times New Roman" w:hAnsi="Times New Roman" w:cs="Times New Roman"/>
          <w:i/>
          <w:sz w:val="24"/>
          <w:szCs w:val="24"/>
        </w:rPr>
        <w:t xml:space="preserve">Primary Industries (Customs) </w:t>
      </w:r>
      <w:r w:rsidRPr="00DA73A4">
        <w:rPr>
          <w:rFonts w:ascii="Times New Roman" w:hAnsi="Times New Roman" w:cs="Times New Roman"/>
          <w:i/>
          <w:sz w:val="24"/>
          <w:szCs w:val="24"/>
        </w:rPr>
        <w:lastRenderedPageBreak/>
        <w:t>Charges Regulations 2000</w:t>
      </w:r>
      <w:r w:rsidRPr="004248E1">
        <w:rPr>
          <w:rFonts w:ascii="Times New Roman" w:hAnsi="Times New Roman" w:cs="Times New Roman"/>
          <w:sz w:val="24"/>
          <w:szCs w:val="24"/>
        </w:rPr>
        <w:t xml:space="preserve"> </w:t>
      </w:r>
      <w:r w:rsidRPr="004E73A2">
        <w:rPr>
          <w:rFonts w:ascii="Times New Roman" w:hAnsi="Times New Roman" w:cs="Times New Roman"/>
          <w:sz w:val="24"/>
          <w:szCs w:val="24"/>
        </w:rPr>
        <w:t>provide</w:t>
      </w:r>
      <w:r w:rsidR="00B07535">
        <w:rPr>
          <w:rFonts w:ascii="Times New Roman" w:hAnsi="Times New Roman" w:cs="Times New Roman"/>
          <w:sz w:val="24"/>
          <w:szCs w:val="24"/>
        </w:rPr>
        <w:t>s</w:t>
      </w:r>
      <w:r w:rsidRPr="004E73A2">
        <w:rPr>
          <w:rFonts w:ascii="Times New Roman" w:hAnsi="Times New Roman" w:cs="Times New Roman"/>
          <w:sz w:val="24"/>
          <w:szCs w:val="24"/>
        </w:rPr>
        <w:t xml:space="preserve"> that citrus are </w:t>
      </w:r>
      <w:r w:rsidR="001E0E4B">
        <w:rPr>
          <w:rFonts w:ascii="Times New Roman" w:hAnsi="Times New Roman" w:cs="Times New Roman"/>
          <w:sz w:val="24"/>
          <w:szCs w:val="24"/>
        </w:rPr>
        <w:t>chargeable</w:t>
      </w:r>
      <w:r w:rsidRPr="004E73A2">
        <w:rPr>
          <w:rFonts w:ascii="Times New Roman" w:hAnsi="Times New Roman" w:cs="Times New Roman"/>
          <w:sz w:val="24"/>
          <w:szCs w:val="24"/>
        </w:rPr>
        <w:t xml:space="preserve"> horticultural products.</w:t>
      </w:r>
      <w:r>
        <w:t xml:space="preserve"> </w:t>
      </w:r>
    </w:p>
    <w:p w14:paraId="0032B5F4" w14:textId="77777777" w:rsidR="00552C30" w:rsidRDefault="00552C30" w:rsidP="005D1ABF">
      <w:pPr>
        <w:spacing w:after="0" w:line="240" w:lineRule="auto"/>
        <w:contextualSpacing/>
        <w:rPr>
          <w:rFonts w:ascii="Times New Roman" w:hAnsi="Times New Roman" w:cs="Times New Roman"/>
          <w:color w:val="FF0000"/>
          <w:sz w:val="24"/>
          <w:szCs w:val="24"/>
        </w:rPr>
      </w:pPr>
    </w:p>
    <w:p w14:paraId="347AF90E" w14:textId="77777777" w:rsidR="008B0FAE" w:rsidRPr="00DA73A4" w:rsidRDefault="008B0FAE" w:rsidP="005D1ABF">
      <w:pPr>
        <w:spacing w:after="0" w:line="240" w:lineRule="auto"/>
        <w:contextualSpacing/>
        <w:rPr>
          <w:rFonts w:ascii="Times New Roman" w:hAnsi="Times New Roman" w:cs="Times New Roman"/>
          <w:b/>
          <w:sz w:val="24"/>
          <w:szCs w:val="24"/>
        </w:rPr>
      </w:pPr>
      <w:r w:rsidRPr="00DA73A4">
        <w:rPr>
          <w:rFonts w:ascii="Times New Roman" w:hAnsi="Times New Roman" w:cs="Times New Roman"/>
          <w:b/>
          <w:sz w:val="24"/>
          <w:szCs w:val="24"/>
        </w:rPr>
        <w:t>Purpose</w:t>
      </w:r>
    </w:p>
    <w:p w14:paraId="6CB15664" w14:textId="668575E7" w:rsidR="00B76D1D" w:rsidRPr="004248E1" w:rsidRDefault="00552C30" w:rsidP="00E33B97">
      <w:pPr>
        <w:pStyle w:val="norm1"/>
        <w:spacing w:after="240"/>
      </w:pPr>
      <w:r w:rsidRPr="00552C30">
        <w:rPr>
          <w:szCs w:val="24"/>
        </w:rPr>
        <w:t xml:space="preserve">The </w:t>
      </w:r>
      <w:r>
        <w:rPr>
          <w:szCs w:val="24"/>
        </w:rPr>
        <w:t xml:space="preserve">purpose of the </w:t>
      </w:r>
      <w:r w:rsidRPr="004248E1">
        <w:rPr>
          <w:iCs/>
          <w:szCs w:val="24"/>
        </w:rPr>
        <w:t xml:space="preserve">Primary Industries </w:t>
      </w:r>
      <w:r w:rsidR="00157C06">
        <w:rPr>
          <w:iCs/>
          <w:snapToGrid w:val="0"/>
          <w:szCs w:val="24"/>
        </w:rPr>
        <w:t>(Customs) Charges</w:t>
      </w:r>
      <w:r w:rsidRPr="004248E1">
        <w:rPr>
          <w:iCs/>
          <w:szCs w:val="24"/>
        </w:rPr>
        <w:t xml:space="preserve"> Amendment (Citrus) Regulation 2016</w:t>
      </w:r>
      <w:r>
        <w:rPr>
          <w:i/>
          <w:iCs/>
          <w:szCs w:val="24"/>
        </w:rPr>
        <w:t xml:space="preserve"> </w:t>
      </w:r>
      <w:r>
        <w:rPr>
          <w:iCs/>
          <w:szCs w:val="24"/>
        </w:rPr>
        <w:t>(the Regulation)</w:t>
      </w:r>
      <w:r w:rsidR="00954349">
        <w:rPr>
          <w:iCs/>
          <w:szCs w:val="24"/>
        </w:rPr>
        <w:t xml:space="preserve"> is to amend the statutory </w:t>
      </w:r>
      <w:r>
        <w:rPr>
          <w:iCs/>
          <w:szCs w:val="24"/>
        </w:rPr>
        <w:t xml:space="preserve">charge rate on citrus. The Regulation </w:t>
      </w:r>
      <w:r w:rsidR="00204E8D">
        <w:rPr>
          <w:iCs/>
          <w:szCs w:val="24"/>
        </w:rPr>
        <w:t>increase</w:t>
      </w:r>
      <w:r w:rsidR="008B0FAE">
        <w:rPr>
          <w:iCs/>
          <w:szCs w:val="24"/>
        </w:rPr>
        <w:t>s</w:t>
      </w:r>
      <w:r w:rsidR="00B76D1D">
        <w:rPr>
          <w:iCs/>
          <w:szCs w:val="24"/>
        </w:rPr>
        <w:t xml:space="preserve"> the </w:t>
      </w:r>
      <w:r w:rsidR="00954349">
        <w:rPr>
          <w:iCs/>
          <w:szCs w:val="24"/>
        </w:rPr>
        <w:t xml:space="preserve">charge </w:t>
      </w:r>
      <w:r w:rsidR="00E33B97">
        <w:rPr>
          <w:iCs/>
          <w:szCs w:val="24"/>
        </w:rPr>
        <w:t xml:space="preserve">rate </w:t>
      </w:r>
      <w:r w:rsidR="00B76D1D">
        <w:rPr>
          <w:iCs/>
          <w:szCs w:val="24"/>
        </w:rPr>
        <w:t>for research and development (R&amp;D)</w:t>
      </w:r>
      <w:r w:rsidR="00E33B97">
        <w:rPr>
          <w:iCs/>
          <w:szCs w:val="24"/>
        </w:rPr>
        <w:t xml:space="preserve"> </w:t>
      </w:r>
      <w:r w:rsidR="00E33B97" w:rsidRPr="00074627">
        <w:t xml:space="preserve">from $1.97 per tonne or </w:t>
      </w:r>
      <w:r w:rsidR="00157C06">
        <w:br/>
      </w:r>
      <w:r w:rsidR="00E33B97" w:rsidRPr="00074627">
        <w:t>3.94 cents per box to $3.20 per tonne or 6.4 cents per box</w:t>
      </w:r>
      <w:r w:rsidR="00B76D1D">
        <w:rPr>
          <w:iCs/>
          <w:szCs w:val="24"/>
        </w:rPr>
        <w:t xml:space="preserve">; and increase the Plant Health Australia </w:t>
      </w:r>
      <w:r w:rsidR="00E33B97">
        <w:rPr>
          <w:iCs/>
          <w:szCs w:val="24"/>
        </w:rPr>
        <w:t xml:space="preserve">(PHA) </w:t>
      </w:r>
      <w:r w:rsidR="00B76D1D">
        <w:rPr>
          <w:iCs/>
          <w:szCs w:val="24"/>
        </w:rPr>
        <w:t xml:space="preserve">membership </w:t>
      </w:r>
      <w:r w:rsidR="00204E8D">
        <w:rPr>
          <w:iCs/>
          <w:szCs w:val="24"/>
        </w:rPr>
        <w:t xml:space="preserve">charge </w:t>
      </w:r>
      <w:r w:rsidR="00E33B97">
        <w:rPr>
          <w:iCs/>
          <w:szCs w:val="24"/>
        </w:rPr>
        <w:t xml:space="preserve">rate </w:t>
      </w:r>
      <w:r w:rsidR="00B76D1D" w:rsidRPr="00E33B97">
        <w:t>from 3 cents per tonne or 0.06 of a cent</w:t>
      </w:r>
      <w:r w:rsidR="00157C06">
        <w:t xml:space="preserve"> </w:t>
      </w:r>
      <w:r w:rsidR="00B76D1D" w:rsidRPr="00E33B97">
        <w:t xml:space="preserve">per box; to </w:t>
      </w:r>
      <w:r w:rsidR="006D0DDB">
        <w:t xml:space="preserve">30 cents per tonne or 0.6 of a cent </w:t>
      </w:r>
      <w:r w:rsidR="00B76D1D" w:rsidRPr="00E33B97">
        <w:t>per box.</w:t>
      </w:r>
    </w:p>
    <w:p w14:paraId="6A4C2D6A" w14:textId="77777777" w:rsidR="008B0FAE" w:rsidRPr="00DA73A4" w:rsidRDefault="008B0FAE" w:rsidP="00E33B97">
      <w:pPr>
        <w:pStyle w:val="norm1"/>
        <w:rPr>
          <w:b/>
          <w:szCs w:val="24"/>
        </w:rPr>
      </w:pPr>
      <w:r>
        <w:rPr>
          <w:b/>
          <w:szCs w:val="24"/>
        </w:rPr>
        <w:t>Background</w:t>
      </w:r>
    </w:p>
    <w:p w14:paraId="07773BB7" w14:textId="77777777" w:rsidR="004E73A2" w:rsidRDefault="004E73A2" w:rsidP="00E33B97">
      <w:pPr>
        <w:pStyle w:val="norm1"/>
        <w:rPr>
          <w:szCs w:val="24"/>
        </w:rPr>
      </w:pPr>
      <w:r w:rsidRPr="00E527F3">
        <w:rPr>
          <w:szCs w:val="24"/>
        </w:rPr>
        <w:t xml:space="preserve">The Australian Government has a long history of co-investing with </w:t>
      </w:r>
      <w:r>
        <w:rPr>
          <w:szCs w:val="24"/>
        </w:rPr>
        <w:t xml:space="preserve">rural industries </w:t>
      </w:r>
      <w:r w:rsidRPr="00E527F3">
        <w:rPr>
          <w:szCs w:val="24"/>
        </w:rPr>
        <w:t>in R&amp;D</w:t>
      </w:r>
      <w:r w:rsidR="00E33B97">
        <w:rPr>
          <w:szCs w:val="24"/>
        </w:rPr>
        <w:t xml:space="preserve">, and </w:t>
      </w:r>
      <w:r w:rsidRPr="00E527F3">
        <w:rPr>
          <w:szCs w:val="24"/>
        </w:rPr>
        <w:t>recognises that rural industries mostly consist of a large number of small producers who, individually, may not have the capacity to invest</w:t>
      </w:r>
      <w:r w:rsidR="004248E1">
        <w:rPr>
          <w:szCs w:val="24"/>
        </w:rPr>
        <w:t xml:space="preserve"> in R&amp;D</w:t>
      </w:r>
      <w:r w:rsidRPr="00E527F3">
        <w:rPr>
          <w:szCs w:val="24"/>
        </w:rPr>
        <w:t xml:space="preserve">. </w:t>
      </w:r>
      <w:r>
        <w:rPr>
          <w:szCs w:val="24"/>
        </w:rPr>
        <w:t xml:space="preserve">The government matches the collected R&amp;D </w:t>
      </w:r>
      <w:r w:rsidR="00E33B97">
        <w:rPr>
          <w:szCs w:val="24"/>
        </w:rPr>
        <w:t xml:space="preserve">levy </w:t>
      </w:r>
      <w:r>
        <w:rPr>
          <w:szCs w:val="24"/>
        </w:rPr>
        <w:t xml:space="preserve">revenue, </w:t>
      </w:r>
      <w:r w:rsidRPr="00E527F3">
        <w:rPr>
          <w:szCs w:val="24"/>
        </w:rPr>
        <w:t xml:space="preserve">subject to the prescribed cap for matched R&amp;D funds, which is set at 0.5 per cent of the gross value of production of the horticulture industry. </w:t>
      </w:r>
    </w:p>
    <w:p w14:paraId="043A86CB" w14:textId="77777777" w:rsidR="00E33B97" w:rsidRDefault="00E33B97" w:rsidP="00E33B97">
      <w:pPr>
        <w:pStyle w:val="norm1"/>
        <w:rPr>
          <w:szCs w:val="24"/>
        </w:rPr>
      </w:pPr>
    </w:p>
    <w:p w14:paraId="5451CCC5" w14:textId="77777777" w:rsidR="004E73A2" w:rsidRPr="004E73A2" w:rsidRDefault="004E73A2" w:rsidP="004E73A2">
      <w:pPr>
        <w:pStyle w:val="norm1"/>
        <w:spacing w:after="240"/>
        <w:rPr>
          <w:szCs w:val="24"/>
        </w:rPr>
      </w:pPr>
      <w:r w:rsidRPr="004E73A2">
        <w:rPr>
          <w:szCs w:val="24"/>
        </w:rPr>
        <w:lastRenderedPageBreak/>
        <w:t xml:space="preserve">Horticulture Innovation Australia Limited </w:t>
      </w:r>
      <w:r>
        <w:rPr>
          <w:szCs w:val="24"/>
        </w:rPr>
        <w:t>(HIA Ltd)</w:t>
      </w:r>
      <w:r w:rsidRPr="004E73A2">
        <w:rPr>
          <w:szCs w:val="24"/>
        </w:rPr>
        <w:t xml:space="preserve"> </w:t>
      </w:r>
      <w:r>
        <w:rPr>
          <w:szCs w:val="24"/>
        </w:rPr>
        <w:t xml:space="preserve">is </w:t>
      </w:r>
      <w:r w:rsidRPr="004E73A2">
        <w:rPr>
          <w:szCs w:val="24"/>
        </w:rPr>
        <w:t xml:space="preserve">the declared industry services body </w:t>
      </w:r>
      <w:r>
        <w:rPr>
          <w:szCs w:val="24"/>
        </w:rPr>
        <w:t xml:space="preserve">for horticulture </w:t>
      </w:r>
      <w:r w:rsidRPr="004E73A2">
        <w:rPr>
          <w:szCs w:val="24"/>
        </w:rPr>
        <w:t xml:space="preserve">under </w:t>
      </w:r>
      <w:r>
        <w:rPr>
          <w:szCs w:val="24"/>
        </w:rPr>
        <w:t xml:space="preserve">Section 9 of </w:t>
      </w:r>
      <w:r w:rsidRPr="004E73A2">
        <w:rPr>
          <w:szCs w:val="24"/>
        </w:rPr>
        <w:t xml:space="preserve">the </w:t>
      </w:r>
      <w:r w:rsidRPr="004E73A2">
        <w:rPr>
          <w:i/>
          <w:szCs w:val="24"/>
        </w:rPr>
        <w:t>Horticulture Marketing and Research Development Services Act 2000</w:t>
      </w:r>
      <w:r>
        <w:rPr>
          <w:i/>
          <w:szCs w:val="24"/>
        </w:rPr>
        <w:t xml:space="preserve">. </w:t>
      </w:r>
      <w:r>
        <w:rPr>
          <w:szCs w:val="24"/>
        </w:rPr>
        <w:t>HIA Ltd</w:t>
      </w:r>
      <w:r w:rsidRPr="004E73A2">
        <w:rPr>
          <w:szCs w:val="24"/>
        </w:rPr>
        <w:t xml:space="preserve"> has a statutory funding agreement with the Commonwealth, under which it receives statutory levies and voluntary contributions from approximately 44 horticultural industries. HIA </w:t>
      </w:r>
      <w:r>
        <w:rPr>
          <w:szCs w:val="24"/>
        </w:rPr>
        <w:t xml:space="preserve">Ltd </w:t>
      </w:r>
      <w:r w:rsidRPr="004E73A2">
        <w:rPr>
          <w:szCs w:val="24"/>
        </w:rPr>
        <w:t>receives matching government funding for eligible R&amp;D expenditure up to 0.5 per cent of horticult</w:t>
      </w:r>
      <w:r w:rsidR="00FF1AAC">
        <w:rPr>
          <w:szCs w:val="24"/>
        </w:rPr>
        <w:t>ure’s gross value of production</w:t>
      </w:r>
      <w:r w:rsidRPr="004E73A2">
        <w:rPr>
          <w:szCs w:val="24"/>
        </w:rPr>
        <w:t xml:space="preserve">, excluding wine grapes. </w:t>
      </w:r>
    </w:p>
    <w:p w14:paraId="61299627" w14:textId="77777777" w:rsidR="004E73A2" w:rsidRPr="004E73A2" w:rsidRDefault="004E73A2" w:rsidP="004E73A2">
      <w:pPr>
        <w:pStyle w:val="norm1"/>
        <w:spacing w:after="240"/>
        <w:rPr>
          <w:szCs w:val="24"/>
        </w:rPr>
      </w:pPr>
      <w:r w:rsidRPr="004E73A2">
        <w:rPr>
          <w:szCs w:val="24"/>
        </w:rPr>
        <w:t>PHA is a non-profit publ</w:t>
      </w:r>
      <w:r w:rsidR="00E50F9F">
        <w:rPr>
          <w:szCs w:val="24"/>
        </w:rPr>
        <w:t>ic company that</w:t>
      </w:r>
      <w:r w:rsidRPr="004E73A2">
        <w:rPr>
          <w:szCs w:val="24"/>
        </w:rPr>
        <w:t xml:space="preserve"> work</w:t>
      </w:r>
      <w:r w:rsidR="00E50F9F">
        <w:rPr>
          <w:szCs w:val="24"/>
        </w:rPr>
        <w:t>s</w:t>
      </w:r>
      <w:r w:rsidRPr="004E73A2">
        <w:rPr>
          <w:szCs w:val="24"/>
        </w:rPr>
        <w:t xml:space="preserve"> in partnershi</w:t>
      </w:r>
      <w:r w:rsidR="00E50F9F">
        <w:rPr>
          <w:szCs w:val="24"/>
        </w:rPr>
        <w:t xml:space="preserve">p with industry and government </w:t>
      </w:r>
      <w:r w:rsidRPr="004E73A2">
        <w:rPr>
          <w:szCs w:val="24"/>
        </w:rPr>
        <w:t xml:space="preserve">under the </w:t>
      </w:r>
      <w:r w:rsidRPr="004E73A2">
        <w:rPr>
          <w:i/>
          <w:szCs w:val="24"/>
        </w:rPr>
        <w:t>Plant Health Australia (Plant Industries) Funding Act 2002</w:t>
      </w:r>
      <w:r w:rsidRPr="004E73A2">
        <w:rPr>
          <w:szCs w:val="24"/>
        </w:rPr>
        <w:t xml:space="preserve"> to address priority plant health issues. PHA activities are funded from annual subscriptions paid by its members, including the </w:t>
      </w:r>
      <w:r w:rsidR="000E5FAD" w:rsidRPr="004E73A2">
        <w:rPr>
          <w:szCs w:val="24"/>
        </w:rPr>
        <w:t>Commonwealth</w:t>
      </w:r>
      <w:r w:rsidRPr="004E73A2">
        <w:rPr>
          <w:szCs w:val="24"/>
        </w:rPr>
        <w:t>, state and territory governments and national representative plant industry organisations.</w:t>
      </w:r>
    </w:p>
    <w:p w14:paraId="15559C73" w14:textId="77777777" w:rsidR="0044206E" w:rsidRDefault="007F7F8A" w:rsidP="0052439A">
      <w:pPr>
        <w:pStyle w:val="norm1"/>
        <w:spacing w:after="240"/>
      </w:pPr>
      <w:r>
        <w:t>Ci</w:t>
      </w:r>
      <w:r w:rsidRPr="007F7F8A">
        <w:t>trus Australia Limited (CAL)</w:t>
      </w:r>
      <w:r>
        <w:t xml:space="preserve"> is the</w:t>
      </w:r>
      <w:r w:rsidRPr="007F7F8A">
        <w:t xml:space="preserve"> eligible </w:t>
      </w:r>
      <w:r w:rsidRPr="004248E1">
        <w:t xml:space="preserve">industry body for citrus under the </w:t>
      </w:r>
      <w:r w:rsidRPr="00DA73A4">
        <w:rPr>
          <w:i/>
        </w:rPr>
        <w:t>Primary Industries (Excise) Levies Regulations 1999</w:t>
      </w:r>
      <w:r w:rsidRPr="004248E1">
        <w:t>. In</w:t>
      </w:r>
      <w:r>
        <w:t xml:space="preserve"> November 2015</w:t>
      </w:r>
      <w:r w:rsidR="00E50F9F">
        <w:t>,</w:t>
      </w:r>
      <w:r>
        <w:t xml:space="preserve"> CAL</w:t>
      </w:r>
      <w:r w:rsidRPr="007F7F8A">
        <w:t xml:space="preserve"> </w:t>
      </w:r>
      <w:r>
        <w:t>made</w:t>
      </w:r>
      <w:r w:rsidRPr="007F7F8A">
        <w:t xml:space="preserve"> a submission </w:t>
      </w:r>
      <w:r>
        <w:br/>
      </w:r>
      <w:r w:rsidRPr="007F7F8A">
        <w:t xml:space="preserve">to the </w:t>
      </w:r>
      <w:r>
        <w:t>g</w:t>
      </w:r>
      <w:r w:rsidRPr="007F7F8A">
        <w:t xml:space="preserve">overnment </w:t>
      </w:r>
      <w:r w:rsidR="0052439A">
        <w:t>to</w:t>
      </w:r>
      <w:r w:rsidRPr="007F7F8A">
        <w:t xml:space="preserve"> increase to the existing statutory R&amp;D </w:t>
      </w:r>
      <w:r w:rsidR="00E50F9F">
        <w:t>and PHA</w:t>
      </w:r>
      <w:r w:rsidR="00204E8D">
        <w:t xml:space="preserve"> charge </w:t>
      </w:r>
      <w:r w:rsidR="00204E8D">
        <w:lastRenderedPageBreak/>
        <w:t>and</w:t>
      </w:r>
      <w:r w:rsidR="00E50F9F">
        <w:t xml:space="preserve"> </w:t>
      </w:r>
      <w:r w:rsidRPr="007F7F8A">
        <w:t>levy</w:t>
      </w:r>
      <w:r w:rsidR="00E50F9F">
        <w:t xml:space="preserve"> rate</w:t>
      </w:r>
      <w:r w:rsidR="00204E8D">
        <w:t>s</w:t>
      </w:r>
      <w:r w:rsidR="00E50F9F">
        <w:t xml:space="preserve">. </w:t>
      </w:r>
      <w:r w:rsidR="0044206E">
        <w:br/>
      </w:r>
    </w:p>
    <w:p w14:paraId="13724849" w14:textId="105FAD9D" w:rsidR="007F7F8A" w:rsidRDefault="007F7F8A" w:rsidP="0052439A">
      <w:pPr>
        <w:pStyle w:val="norm1"/>
        <w:spacing w:after="240"/>
      </w:pPr>
      <w:r w:rsidRPr="007F7F8A">
        <w:t>CAL’s proposal identifi</w:t>
      </w:r>
      <w:r w:rsidR="00954349">
        <w:t>es</w:t>
      </w:r>
      <w:r w:rsidRPr="007F7F8A">
        <w:t xml:space="preserve"> a significant shortfall in </w:t>
      </w:r>
      <w:r w:rsidR="00E50F9F">
        <w:t xml:space="preserve">funding </w:t>
      </w:r>
      <w:r w:rsidR="00781DD6">
        <w:t xml:space="preserve">necessary for the industry </w:t>
      </w:r>
      <w:r w:rsidRPr="007F7F8A">
        <w:t xml:space="preserve">to meet the requirements identified in the </w:t>
      </w:r>
      <w:r w:rsidRPr="007F7F8A">
        <w:rPr>
          <w:i/>
        </w:rPr>
        <w:t>Australian Citrus</w:t>
      </w:r>
      <w:r w:rsidRPr="007F7F8A">
        <w:t xml:space="preserve"> </w:t>
      </w:r>
      <w:r w:rsidRPr="007F7F8A">
        <w:rPr>
          <w:i/>
        </w:rPr>
        <w:t>Strategic R&amp;D Plan 2012–17</w:t>
      </w:r>
      <w:r w:rsidRPr="007F7F8A">
        <w:t xml:space="preserve"> and to </w:t>
      </w:r>
      <w:r w:rsidR="0052439A">
        <w:t>fund</w:t>
      </w:r>
      <w:r w:rsidRPr="007F7F8A">
        <w:t xml:space="preserve"> the </w:t>
      </w:r>
      <w:r>
        <w:t>industry’s PHA membership</w:t>
      </w:r>
      <w:r w:rsidRPr="007F7F8A">
        <w:t>.</w:t>
      </w:r>
      <w:r w:rsidR="00954349">
        <w:t xml:space="preserve"> </w:t>
      </w:r>
      <w:r w:rsidR="00781DD6" w:rsidRPr="00781DD6">
        <w:t xml:space="preserve">CAL </w:t>
      </w:r>
      <w:r w:rsidR="008B0FAE">
        <w:t>did not propose</w:t>
      </w:r>
      <w:r w:rsidR="00781DD6" w:rsidRPr="00781DD6">
        <w:t xml:space="preserve"> amendments to the existing orange marketing levy set at $0.75 per tonne, or to the Emergency Plant Pest Response levy set at $0.00 per tonne.</w:t>
      </w:r>
    </w:p>
    <w:p w14:paraId="06AEE1E4" w14:textId="77777777" w:rsidR="00CD66E3" w:rsidRPr="00CD1F48" w:rsidRDefault="00CD66E3" w:rsidP="00CD1F48">
      <w:pPr>
        <w:pStyle w:val="norm1"/>
        <w:rPr>
          <w:b/>
          <w:szCs w:val="24"/>
        </w:rPr>
      </w:pPr>
      <w:r w:rsidRPr="00CD1F48">
        <w:rPr>
          <w:b/>
          <w:szCs w:val="24"/>
        </w:rPr>
        <w:t>Impact and Effect</w:t>
      </w:r>
    </w:p>
    <w:p w14:paraId="52DA6F00" w14:textId="77777777" w:rsidR="002D05EA" w:rsidRDefault="002D05EA" w:rsidP="002D05EA">
      <w:pPr>
        <w:pStyle w:val="norm1"/>
        <w:spacing w:after="240"/>
      </w:pPr>
      <w:r>
        <w:t xml:space="preserve">Citrus growers will be required to pay $1.50 more per tonne, however, a clear majority of citrus growers who voted supported the levy increase proposal as this will enable implementation of all aspects of the </w:t>
      </w:r>
      <w:r w:rsidRPr="009570B2">
        <w:rPr>
          <w:i/>
        </w:rPr>
        <w:t>Australian Citrus Strategic R&amp;D Plan 2012</w:t>
      </w:r>
      <w:r w:rsidRPr="009570B2">
        <w:rPr>
          <w:i/>
        </w:rPr>
        <w:softHyphen/>
        <w:t>-17</w:t>
      </w:r>
      <w:r>
        <w:t xml:space="preserve">. </w:t>
      </w:r>
    </w:p>
    <w:p w14:paraId="28488A7D" w14:textId="77777777" w:rsidR="00CD66E3" w:rsidRPr="00CD1F48" w:rsidRDefault="00CD66E3" w:rsidP="00CD1F48">
      <w:pPr>
        <w:pStyle w:val="norm1"/>
        <w:rPr>
          <w:b/>
          <w:szCs w:val="24"/>
        </w:rPr>
      </w:pPr>
      <w:r w:rsidRPr="00CD1F48">
        <w:rPr>
          <w:b/>
          <w:szCs w:val="24"/>
        </w:rPr>
        <w:t>Consultation</w:t>
      </w:r>
    </w:p>
    <w:p w14:paraId="01F596BC" w14:textId="77777777" w:rsidR="00954349" w:rsidRPr="00781DD6" w:rsidRDefault="00B5123E" w:rsidP="00954349">
      <w:pPr>
        <w:pStyle w:val="TableTextform"/>
        <w:rPr>
          <w:rFonts w:ascii="Times New Roman" w:hAnsi="Times New Roman" w:cs="Times New Roman"/>
          <w:sz w:val="24"/>
        </w:rPr>
      </w:pPr>
      <w:r>
        <w:rPr>
          <w:rFonts w:ascii="Times New Roman" w:hAnsi="Times New Roman" w:cs="Times New Roman"/>
          <w:sz w:val="24"/>
        </w:rPr>
        <w:t>The Office of Best Practice Regulation was</w:t>
      </w:r>
      <w:r w:rsidRPr="00781DD6">
        <w:rPr>
          <w:rFonts w:ascii="Times New Roman" w:hAnsi="Times New Roman" w:cs="Times New Roman"/>
          <w:sz w:val="24"/>
        </w:rPr>
        <w:t xml:space="preserve"> </w:t>
      </w:r>
      <w:r>
        <w:rPr>
          <w:rFonts w:ascii="Times New Roman" w:hAnsi="Times New Roman" w:cs="Times New Roman"/>
          <w:sz w:val="24"/>
        </w:rPr>
        <w:t xml:space="preserve">consulted in the preparation of the Regulation </w:t>
      </w:r>
      <w:r w:rsidR="001304DC">
        <w:rPr>
          <w:rFonts w:ascii="Times New Roman" w:hAnsi="Times New Roman" w:cs="Times New Roman"/>
          <w:sz w:val="24"/>
        </w:rPr>
        <w:br/>
      </w:r>
      <w:r w:rsidRPr="001304DC">
        <w:rPr>
          <w:rFonts w:ascii="Times New Roman" w:hAnsi="Times New Roman" w:cs="Times New Roman"/>
          <w:sz w:val="24"/>
        </w:rPr>
        <w:t xml:space="preserve">(ID </w:t>
      </w:r>
      <w:r w:rsidR="001304DC">
        <w:rPr>
          <w:rFonts w:ascii="Times New Roman" w:hAnsi="Times New Roman" w:cs="Times New Roman"/>
          <w:sz w:val="24"/>
        </w:rPr>
        <w:t>20816</w:t>
      </w:r>
      <w:r>
        <w:rPr>
          <w:rFonts w:ascii="Times New Roman" w:hAnsi="Times New Roman" w:cs="Times New Roman"/>
          <w:sz w:val="24"/>
        </w:rPr>
        <w:t>)</w:t>
      </w:r>
      <w:r w:rsidRPr="00781DD6">
        <w:rPr>
          <w:rFonts w:ascii="Times New Roman" w:hAnsi="Times New Roman" w:cs="Times New Roman"/>
          <w:sz w:val="24"/>
        </w:rPr>
        <w:t>.</w:t>
      </w:r>
      <w:r>
        <w:rPr>
          <w:rFonts w:ascii="Times New Roman" w:hAnsi="Times New Roman" w:cs="Times New Roman"/>
          <w:sz w:val="24"/>
        </w:rPr>
        <w:t xml:space="preserve"> </w:t>
      </w:r>
      <w:r w:rsidR="00781DD6" w:rsidRPr="00781DD6">
        <w:rPr>
          <w:rFonts w:ascii="Times New Roman" w:hAnsi="Times New Roman" w:cs="Times New Roman"/>
          <w:sz w:val="24"/>
        </w:rPr>
        <w:t xml:space="preserve">The Department of Agriculture and </w:t>
      </w:r>
      <w:r w:rsidR="00954349">
        <w:rPr>
          <w:rFonts w:ascii="Times New Roman" w:hAnsi="Times New Roman" w:cs="Times New Roman"/>
          <w:sz w:val="24"/>
        </w:rPr>
        <w:t>Water Resources</w:t>
      </w:r>
      <w:r w:rsidR="00781DD6" w:rsidRPr="00781DD6">
        <w:rPr>
          <w:rFonts w:ascii="Times New Roman" w:hAnsi="Times New Roman" w:cs="Times New Roman"/>
          <w:sz w:val="24"/>
        </w:rPr>
        <w:t xml:space="preserve"> </w:t>
      </w:r>
      <w:r>
        <w:rPr>
          <w:rFonts w:ascii="Times New Roman" w:hAnsi="Times New Roman" w:cs="Times New Roman"/>
          <w:sz w:val="24"/>
        </w:rPr>
        <w:t xml:space="preserve">also </w:t>
      </w:r>
      <w:r w:rsidR="00781DD6" w:rsidRPr="00781DD6">
        <w:rPr>
          <w:rFonts w:ascii="Times New Roman" w:hAnsi="Times New Roman" w:cs="Times New Roman"/>
          <w:sz w:val="24"/>
        </w:rPr>
        <w:t>con</w:t>
      </w:r>
      <w:r w:rsidR="00781DD6" w:rsidRPr="00781DD6">
        <w:rPr>
          <w:rFonts w:ascii="Times New Roman" w:hAnsi="Times New Roman" w:cs="Times New Roman"/>
          <w:sz w:val="24"/>
        </w:rPr>
        <w:lastRenderedPageBreak/>
        <w:t xml:space="preserve">sulted the departments of the Prime Minister and Cabinet, Treasury, and Finance in </w:t>
      </w:r>
      <w:r>
        <w:rPr>
          <w:rFonts w:ascii="Times New Roman" w:hAnsi="Times New Roman" w:cs="Times New Roman"/>
          <w:sz w:val="24"/>
        </w:rPr>
        <w:t>the preparation of the</w:t>
      </w:r>
      <w:r w:rsidR="00781DD6" w:rsidRPr="00781DD6">
        <w:rPr>
          <w:rFonts w:ascii="Times New Roman" w:hAnsi="Times New Roman" w:cs="Times New Roman"/>
          <w:sz w:val="24"/>
        </w:rPr>
        <w:t xml:space="preserve"> Regulation. </w:t>
      </w:r>
      <w:r w:rsidR="00954349" w:rsidRPr="00781DD6">
        <w:rPr>
          <w:rFonts w:ascii="Times New Roman" w:hAnsi="Times New Roman" w:cs="Times New Roman"/>
          <w:sz w:val="24"/>
        </w:rPr>
        <w:t xml:space="preserve">CAL’s proposal reflects the government’s support of industry through </w:t>
      </w:r>
      <w:r w:rsidR="00204E8D" w:rsidRPr="00781DD6">
        <w:rPr>
          <w:rFonts w:ascii="Times New Roman" w:hAnsi="Times New Roman" w:cs="Times New Roman"/>
          <w:sz w:val="24"/>
        </w:rPr>
        <w:t xml:space="preserve">charges </w:t>
      </w:r>
      <w:r w:rsidR="00204E8D">
        <w:rPr>
          <w:rFonts w:ascii="Times New Roman" w:hAnsi="Times New Roman" w:cs="Times New Roman"/>
          <w:sz w:val="24"/>
        </w:rPr>
        <w:t xml:space="preserve">and </w:t>
      </w:r>
      <w:r w:rsidR="00954349" w:rsidRPr="00781DD6">
        <w:rPr>
          <w:rFonts w:ascii="Times New Roman" w:hAnsi="Times New Roman" w:cs="Times New Roman"/>
          <w:sz w:val="24"/>
        </w:rPr>
        <w:t xml:space="preserve">levies </w:t>
      </w:r>
      <w:r w:rsidR="000E5FAD">
        <w:rPr>
          <w:rFonts w:ascii="Times New Roman" w:hAnsi="Times New Roman" w:cs="Times New Roman"/>
          <w:sz w:val="24"/>
        </w:rPr>
        <w:t>that</w:t>
      </w:r>
      <w:r w:rsidR="00954349" w:rsidRPr="00781DD6">
        <w:rPr>
          <w:rFonts w:ascii="Times New Roman" w:hAnsi="Times New Roman" w:cs="Times New Roman"/>
          <w:sz w:val="24"/>
        </w:rPr>
        <w:t xml:space="preserve"> facilitate collective industry investment in R&amp;D, plant health management and marketing to improve competitiveness and biosecurity preparedness.</w:t>
      </w:r>
    </w:p>
    <w:p w14:paraId="45A45C0D" w14:textId="77777777" w:rsidR="00781DD6" w:rsidRPr="00781DD6" w:rsidRDefault="00781DD6" w:rsidP="00781DD6">
      <w:pPr>
        <w:pStyle w:val="TableTextform"/>
        <w:rPr>
          <w:rFonts w:ascii="Times New Roman" w:hAnsi="Times New Roman" w:cs="Times New Roman"/>
          <w:sz w:val="24"/>
        </w:rPr>
      </w:pPr>
      <w:r w:rsidRPr="00781DD6">
        <w:rPr>
          <w:rFonts w:ascii="Times New Roman" w:hAnsi="Times New Roman" w:cs="Times New Roman"/>
          <w:sz w:val="24"/>
        </w:rPr>
        <w:t>Consistent with the Australian Government</w:t>
      </w:r>
      <w:r w:rsidR="00954349">
        <w:rPr>
          <w:rFonts w:ascii="Times New Roman" w:hAnsi="Times New Roman" w:cs="Times New Roman"/>
          <w:sz w:val="24"/>
        </w:rPr>
        <w:t>’s</w:t>
      </w:r>
      <w:r w:rsidRPr="00781DD6">
        <w:rPr>
          <w:rFonts w:ascii="Times New Roman" w:hAnsi="Times New Roman" w:cs="Times New Roman"/>
          <w:sz w:val="24"/>
        </w:rPr>
        <w:t xml:space="preserve"> </w:t>
      </w:r>
      <w:r w:rsidRPr="00954349">
        <w:rPr>
          <w:rFonts w:ascii="Times New Roman" w:hAnsi="Times New Roman" w:cs="Times New Roman"/>
          <w:i/>
          <w:sz w:val="24"/>
        </w:rPr>
        <w:t>Levy Principles and Guidelines</w:t>
      </w:r>
      <w:r w:rsidRPr="00781DD6">
        <w:rPr>
          <w:rFonts w:ascii="Times New Roman" w:hAnsi="Times New Roman" w:cs="Times New Roman"/>
          <w:sz w:val="24"/>
        </w:rPr>
        <w:t xml:space="preserve">, CAL conducted a thorough consultation campaign with all known existing and potential levy payers, over an 11 month period from November 2013, to </w:t>
      </w:r>
      <w:r w:rsidR="006D0DDB">
        <w:rPr>
          <w:rFonts w:ascii="Times New Roman" w:hAnsi="Times New Roman" w:cs="Times New Roman"/>
          <w:sz w:val="24"/>
        </w:rPr>
        <w:t xml:space="preserve">commencing </w:t>
      </w:r>
      <w:r w:rsidRPr="00781DD6">
        <w:rPr>
          <w:rFonts w:ascii="Times New Roman" w:hAnsi="Times New Roman" w:cs="Times New Roman"/>
          <w:sz w:val="24"/>
        </w:rPr>
        <w:t>the National Citrus Growers Levy Ballot (the ballot) on 29 October 2014. As levy payers, citrus growers were strongly encouraged to have input to the development of the amendments. CAL’s consultation campaign included 12 grower meetings held across all of the major citrus-growing regions; industry publications, including e-newsletters</w:t>
      </w:r>
      <w:r w:rsidR="000E5FAD">
        <w:rPr>
          <w:rFonts w:ascii="Times New Roman" w:hAnsi="Times New Roman" w:cs="Times New Roman"/>
          <w:sz w:val="24"/>
        </w:rPr>
        <w:t>,</w:t>
      </w:r>
      <w:r w:rsidRPr="00781DD6">
        <w:rPr>
          <w:rFonts w:ascii="Times New Roman" w:hAnsi="Times New Roman" w:cs="Times New Roman"/>
          <w:sz w:val="24"/>
        </w:rPr>
        <w:t xml:space="preserve"> updates to CAL</w:t>
      </w:r>
      <w:r w:rsidR="00954349">
        <w:rPr>
          <w:rFonts w:ascii="Times New Roman" w:hAnsi="Times New Roman" w:cs="Times New Roman"/>
          <w:sz w:val="24"/>
        </w:rPr>
        <w:t>’</w:t>
      </w:r>
      <w:r w:rsidRPr="00781DD6">
        <w:rPr>
          <w:rFonts w:ascii="Times New Roman" w:hAnsi="Times New Roman" w:cs="Times New Roman"/>
          <w:sz w:val="24"/>
        </w:rPr>
        <w:t>s website</w:t>
      </w:r>
      <w:r w:rsidR="000E5FAD">
        <w:rPr>
          <w:rFonts w:ascii="Times New Roman" w:hAnsi="Times New Roman" w:cs="Times New Roman"/>
          <w:sz w:val="24"/>
        </w:rPr>
        <w:t xml:space="preserve"> and</w:t>
      </w:r>
      <w:r w:rsidRPr="00781DD6">
        <w:rPr>
          <w:rFonts w:ascii="Times New Roman" w:hAnsi="Times New Roman" w:cs="Times New Roman"/>
          <w:sz w:val="24"/>
        </w:rPr>
        <w:t xml:space="preserve"> a dedicated Citrus Poll website; pre-citrus poll online survey; </w:t>
      </w:r>
      <w:r w:rsidR="000E5FAD">
        <w:rPr>
          <w:rFonts w:ascii="Times New Roman" w:hAnsi="Times New Roman" w:cs="Times New Roman"/>
          <w:sz w:val="24"/>
        </w:rPr>
        <w:t xml:space="preserve">and </w:t>
      </w:r>
      <w:r w:rsidRPr="00781DD6">
        <w:rPr>
          <w:rFonts w:ascii="Times New Roman" w:hAnsi="Times New Roman" w:cs="Times New Roman"/>
          <w:sz w:val="24"/>
        </w:rPr>
        <w:t xml:space="preserve">media releases, public notices and advertisements in relevant regional newspapers. </w:t>
      </w:r>
    </w:p>
    <w:p w14:paraId="4D6C2994" w14:textId="77777777" w:rsidR="00781DD6" w:rsidRPr="00781DD6" w:rsidRDefault="00781DD6" w:rsidP="00781DD6">
      <w:pPr>
        <w:pStyle w:val="TableTextform"/>
        <w:rPr>
          <w:rFonts w:ascii="Times New Roman" w:hAnsi="Times New Roman" w:cs="Times New Roman"/>
          <w:sz w:val="24"/>
        </w:rPr>
      </w:pPr>
      <w:r w:rsidRPr="00781DD6">
        <w:rPr>
          <w:rFonts w:ascii="Times New Roman" w:hAnsi="Times New Roman" w:cs="Times New Roman"/>
          <w:sz w:val="24"/>
        </w:rPr>
        <w:t xml:space="preserve">The ballot was conducted from 29 October 2014 to 28 November 2014 by </w:t>
      </w:r>
      <w:r w:rsidR="00D26EB2" w:rsidRPr="00781DD6">
        <w:rPr>
          <w:rFonts w:ascii="Times New Roman" w:hAnsi="Times New Roman" w:cs="Times New Roman"/>
          <w:sz w:val="24"/>
        </w:rPr>
        <w:t>an independent voting service</w:t>
      </w:r>
      <w:r w:rsidR="00D26EB2">
        <w:rPr>
          <w:rFonts w:ascii="Times New Roman" w:hAnsi="Times New Roman" w:cs="Times New Roman"/>
          <w:sz w:val="24"/>
        </w:rPr>
        <w:t>,</w:t>
      </w:r>
      <w:r w:rsidR="00D26EB2" w:rsidRPr="00781DD6">
        <w:rPr>
          <w:rFonts w:ascii="Times New Roman" w:hAnsi="Times New Roman" w:cs="Times New Roman"/>
          <w:sz w:val="24"/>
        </w:rPr>
        <w:t xml:space="preserve"> </w:t>
      </w:r>
      <w:r w:rsidRPr="00781DD6">
        <w:rPr>
          <w:rFonts w:ascii="Times New Roman" w:hAnsi="Times New Roman" w:cs="Times New Roman"/>
          <w:sz w:val="24"/>
        </w:rPr>
        <w:t xml:space="preserve">the </w:t>
      </w:r>
      <w:r w:rsidR="00D26EB2">
        <w:rPr>
          <w:rFonts w:ascii="Times New Roman" w:hAnsi="Times New Roman" w:cs="Times New Roman"/>
          <w:sz w:val="24"/>
        </w:rPr>
        <w:t>BoardRoom Pty Ltd</w:t>
      </w:r>
      <w:r w:rsidRPr="00781DD6">
        <w:rPr>
          <w:rFonts w:ascii="Times New Roman" w:hAnsi="Times New Roman" w:cs="Times New Roman"/>
          <w:sz w:val="24"/>
        </w:rPr>
        <w:t xml:space="preserve">. Every commercial citrus orchard was entitled to </w:t>
      </w:r>
      <w:r w:rsidR="006D0DDB">
        <w:rPr>
          <w:rFonts w:ascii="Times New Roman" w:hAnsi="Times New Roman" w:cs="Times New Roman"/>
          <w:sz w:val="24"/>
        </w:rPr>
        <w:t xml:space="preserve">a </w:t>
      </w:r>
      <w:r w:rsidRPr="00781DD6">
        <w:rPr>
          <w:rFonts w:ascii="Times New Roman" w:hAnsi="Times New Roman" w:cs="Times New Roman"/>
          <w:sz w:val="24"/>
        </w:rPr>
        <w:t xml:space="preserve">minimum of one vote, with an additional vote for every 20 hectares of citrus. A total of 1778 ballot packs were sent by post, </w:t>
      </w:r>
      <w:r w:rsidRPr="00781DD6">
        <w:rPr>
          <w:rFonts w:ascii="Times New Roman" w:hAnsi="Times New Roman" w:cs="Times New Roman"/>
          <w:sz w:val="24"/>
        </w:rPr>
        <w:lastRenderedPageBreak/>
        <w:t xml:space="preserve">providing growers with an opportunity to vote by post or online. A total of 350 formal votes were received, representing 19.7 per cent of eligible </w:t>
      </w:r>
      <w:r w:rsidR="00D26EB2">
        <w:rPr>
          <w:rFonts w:ascii="Times New Roman" w:hAnsi="Times New Roman" w:cs="Times New Roman"/>
          <w:sz w:val="24"/>
        </w:rPr>
        <w:t>v</w:t>
      </w:r>
      <w:r w:rsidRPr="00781DD6">
        <w:rPr>
          <w:rFonts w:ascii="Times New Roman" w:hAnsi="Times New Roman" w:cs="Times New Roman"/>
          <w:sz w:val="24"/>
        </w:rPr>
        <w:t xml:space="preserve">oters. Of the 350 votes, 197 </w:t>
      </w:r>
      <w:r w:rsidR="006D0DDB">
        <w:rPr>
          <w:rFonts w:ascii="Times New Roman" w:hAnsi="Times New Roman" w:cs="Times New Roman"/>
          <w:sz w:val="24"/>
        </w:rPr>
        <w:t>supported</w:t>
      </w:r>
      <w:r w:rsidRPr="00781DD6">
        <w:rPr>
          <w:rFonts w:ascii="Times New Roman" w:hAnsi="Times New Roman" w:cs="Times New Roman"/>
          <w:sz w:val="24"/>
        </w:rPr>
        <w:t xml:space="preserve"> the R&amp;D levy increase, representing </w:t>
      </w:r>
      <w:r w:rsidR="006D0DDB">
        <w:rPr>
          <w:rFonts w:ascii="Times New Roman" w:hAnsi="Times New Roman" w:cs="Times New Roman"/>
          <w:sz w:val="24"/>
        </w:rPr>
        <w:t>56.</w:t>
      </w:r>
      <w:r w:rsidR="000E5FAD">
        <w:rPr>
          <w:rFonts w:ascii="Times New Roman" w:hAnsi="Times New Roman" w:cs="Times New Roman"/>
          <w:sz w:val="24"/>
        </w:rPr>
        <w:t>3</w:t>
      </w:r>
      <w:r w:rsidR="006D0DDB">
        <w:rPr>
          <w:rFonts w:ascii="Times New Roman" w:hAnsi="Times New Roman" w:cs="Times New Roman"/>
          <w:sz w:val="24"/>
        </w:rPr>
        <w:t xml:space="preserve"> per cent; and 244 supported</w:t>
      </w:r>
      <w:r w:rsidRPr="00781DD6">
        <w:rPr>
          <w:rFonts w:ascii="Times New Roman" w:hAnsi="Times New Roman" w:cs="Times New Roman"/>
          <w:sz w:val="24"/>
        </w:rPr>
        <w:t xml:space="preserve"> the PHA annual subscription l</w:t>
      </w:r>
      <w:r w:rsidR="000E5FAD">
        <w:rPr>
          <w:rFonts w:ascii="Times New Roman" w:hAnsi="Times New Roman" w:cs="Times New Roman"/>
          <w:sz w:val="24"/>
        </w:rPr>
        <w:t>evy increase, representing 69.7</w:t>
      </w:r>
      <w:r w:rsidRPr="00781DD6">
        <w:rPr>
          <w:rFonts w:ascii="Times New Roman" w:hAnsi="Times New Roman" w:cs="Times New Roman"/>
          <w:sz w:val="24"/>
        </w:rPr>
        <w:t xml:space="preserve"> per cent. </w:t>
      </w:r>
    </w:p>
    <w:p w14:paraId="4983EEDA" w14:textId="77777777" w:rsidR="00781DD6" w:rsidRDefault="00954349" w:rsidP="00781DD6">
      <w:pPr>
        <w:pStyle w:val="TableTextform"/>
        <w:rPr>
          <w:rFonts w:ascii="Times New Roman" w:hAnsi="Times New Roman" w:cs="Times New Roman"/>
          <w:b/>
          <w:color w:val="FF0000"/>
          <w:sz w:val="24"/>
        </w:rPr>
      </w:pPr>
      <w:r>
        <w:rPr>
          <w:rFonts w:ascii="Times New Roman" w:hAnsi="Times New Roman" w:cs="Times New Roman"/>
          <w:sz w:val="24"/>
        </w:rPr>
        <w:t>On 5 February 2016, t</w:t>
      </w:r>
      <w:r w:rsidR="00781DD6" w:rsidRPr="00781DD6">
        <w:rPr>
          <w:rFonts w:ascii="Times New Roman" w:hAnsi="Times New Roman" w:cs="Times New Roman"/>
          <w:sz w:val="24"/>
        </w:rPr>
        <w:t xml:space="preserve">he </w:t>
      </w:r>
      <w:r>
        <w:rPr>
          <w:rFonts w:ascii="Times New Roman" w:hAnsi="Times New Roman" w:cs="Times New Roman"/>
          <w:sz w:val="24"/>
        </w:rPr>
        <w:t xml:space="preserve">department commenced the </w:t>
      </w:r>
      <w:r w:rsidR="00781DD6" w:rsidRPr="00781DD6">
        <w:rPr>
          <w:rFonts w:ascii="Times New Roman" w:hAnsi="Times New Roman" w:cs="Times New Roman"/>
          <w:sz w:val="24"/>
        </w:rPr>
        <w:t xml:space="preserve">six-week </w:t>
      </w:r>
      <w:r>
        <w:rPr>
          <w:rFonts w:ascii="Times New Roman" w:hAnsi="Times New Roman" w:cs="Times New Roman"/>
          <w:sz w:val="24"/>
        </w:rPr>
        <w:t xml:space="preserve">objection </w:t>
      </w:r>
      <w:r w:rsidR="00781DD6" w:rsidRPr="00781DD6">
        <w:rPr>
          <w:rFonts w:ascii="Times New Roman" w:hAnsi="Times New Roman" w:cs="Times New Roman"/>
          <w:sz w:val="24"/>
        </w:rPr>
        <w:t xml:space="preserve">period for prospective levy payers to lodge </w:t>
      </w:r>
      <w:r>
        <w:rPr>
          <w:rFonts w:ascii="Times New Roman" w:hAnsi="Times New Roman" w:cs="Times New Roman"/>
          <w:sz w:val="24"/>
        </w:rPr>
        <w:t xml:space="preserve">their concerns about the levy submission. The objection period closed on 18 March 2016 and 20 objections were received, which CAL has responded to adequately. </w:t>
      </w:r>
    </w:p>
    <w:p w14:paraId="769B6B6F" w14:textId="557032E6" w:rsidR="001419DC" w:rsidRDefault="001419DC"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HIA Ltd consulted with CAL about the recommendation to amend the citrus charge and levy rates, prior to making the recommendation to the Minister for Agriculture and Water Resources. The proposed Regulation would give effect to the recommendations of HIA Ltd, which are consistent with CAL’s written submission</w:t>
      </w:r>
      <w:r w:rsidR="00AA356B">
        <w:rPr>
          <w:rFonts w:ascii="Times New Roman" w:hAnsi="Times New Roman" w:cs="Times New Roman"/>
          <w:sz w:val="24"/>
        </w:rPr>
        <w:t xml:space="preserve"> of November 2015 to increase the existing statutory levies and charges on citrus</w:t>
      </w:r>
      <w:r>
        <w:rPr>
          <w:rFonts w:ascii="Times New Roman" w:hAnsi="Times New Roman" w:cs="Times New Roman"/>
          <w:sz w:val="24"/>
        </w:rPr>
        <w:t xml:space="preserve">. </w:t>
      </w:r>
    </w:p>
    <w:p w14:paraId="43757743" w14:textId="77777777" w:rsidR="001419DC" w:rsidRDefault="001419DC" w:rsidP="00E76AB5">
      <w:pPr>
        <w:tabs>
          <w:tab w:val="left" w:pos="1701"/>
          <w:tab w:val="right" w:pos="9072"/>
        </w:tabs>
        <w:spacing w:after="0" w:line="240" w:lineRule="auto"/>
        <w:rPr>
          <w:rFonts w:ascii="Times New Roman" w:hAnsi="Times New Roman" w:cs="Times New Roman"/>
          <w:sz w:val="24"/>
        </w:rPr>
      </w:pPr>
    </w:p>
    <w:p w14:paraId="0C6D1B96" w14:textId="77777777"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w:t>
      </w:r>
      <w:r w:rsidR="001419DC">
        <w:rPr>
          <w:rFonts w:ascii="Times New Roman" w:hAnsi="Times New Roman" w:cs="Times New Roman"/>
          <w:sz w:val="24"/>
        </w:rPr>
        <w:t>Regulation are set out in</w:t>
      </w:r>
      <w:r>
        <w:rPr>
          <w:rFonts w:ascii="Times New Roman" w:hAnsi="Times New Roman" w:cs="Times New Roman"/>
          <w:sz w:val="24"/>
        </w:rPr>
        <w:t xml:space="preserv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50C7FF97"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23A5233E"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lastRenderedPageBreak/>
        <w:t xml:space="preserve">The </w:t>
      </w:r>
      <w:r w:rsidR="001419DC" w:rsidRPr="001419DC">
        <w:rPr>
          <w:rFonts w:ascii="Times New Roman" w:hAnsi="Times New Roman" w:cs="Times New Roman"/>
          <w:sz w:val="24"/>
          <w:szCs w:val="24"/>
        </w:rPr>
        <w:t xml:space="preserve">Regulation </w:t>
      </w:r>
      <w:r w:rsidRPr="001419DC">
        <w:rPr>
          <w:rFonts w:ascii="Times New Roman" w:hAnsi="Times New Roman" w:cs="Times New Roman"/>
          <w:sz w:val="24"/>
          <w:szCs w:val="24"/>
        </w:rPr>
        <w:t>is compatib</w:t>
      </w:r>
      <w:r w:rsidR="00073C8D">
        <w:rPr>
          <w:rFonts w:ascii="Times New Roman" w:hAnsi="Times New Roman" w:cs="Times New Roman"/>
          <w:sz w:val="24"/>
          <w:szCs w:val="24"/>
        </w:rPr>
        <w:t>le</w:t>
      </w:r>
      <w:r w:rsidRPr="001419DC">
        <w:rPr>
          <w:rFonts w:ascii="Times New Roman" w:hAnsi="Times New Roman" w:cs="Times New Roman"/>
          <w:sz w:val="24"/>
          <w:szCs w:val="24"/>
        </w:rPr>
        <w:t xml:space="preserve"> with the human rights and freedoms recognised or declared under section 3 of the </w:t>
      </w:r>
      <w:r w:rsidRPr="00E76AB5">
        <w:rPr>
          <w:rFonts w:ascii="Times New Roman" w:hAnsi="Times New Roman" w:cs="Times New Roman"/>
          <w:i/>
          <w:sz w:val="24"/>
          <w:szCs w:val="24"/>
        </w:rPr>
        <w:t>Human 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Attachment B</w:t>
      </w:r>
      <w:r w:rsidRPr="00E76AB5">
        <w:rPr>
          <w:rFonts w:ascii="Times New Roman" w:hAnsi="Times New Roman" w:cs="Times New Roman"/>
          <w:sz w:val="24"/>
          <w:szCs w:val="24"/>
        </w:rPr>
        <w:t>.</w:t>
      </w:r>
    </w:p>
    <w:p w14:paraId="1145BDC5"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3B8DE38B" w14:textId="77777777" w:rsidR="00203AAB" w:rsidRPr="00E76AB5" w:rsidRDefault="00203AAB"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1419DC" w:rsidRPr="001419DC">
        <w:rPr>
          <w:rFonts w:ascii="Times New Roman" w:hAnsi="Times New Roman" w:cs="Times New Roman"/>
          <w:sz w:val="24"/>
          <w:szCs w:val="24"/>
        </w:rPr>
        <w:t>Regulation</w:t>
      </w:r>
      <w:r w:rsidRPr="00E76AB5">
        <w:rPr>
          <w:rFonts w:ascii="Times New Roman" w:hAnsi="Times New Roman" w:cs="Times New Roman"/>
          <w:sz w:val="24"/>
          <w:szCs w:val="24"/>
        </w:rPr>
        <w:t xml:space="preserve"> </w:t>
      </w:r>
      <w:r w:rsidR="00D45E13" w:rsidRPr="00E76AB5">
        <w:rPr>
          <w:rFonts w:ascii="Times New Roman" w:hAnsi="Times New Roman" w:cs="Times New Roman"/>
          <w:sz w:val="24"/>
          <w:szCs w:val="24"/>
        </w:rPr>
        <w:t xml:space="preserve">is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4D5F0F15" w14:textId="77777777" w:rsidR="001419DC" w:rsidRDefault="001419DC" w:rsidP="00E76AB5">
      <w:pPr>
        <w:pStyle w:val="Normal-em"/>
        <w:spacing w:after="0" w:line="240" w:lineRule="auto"/>
        <w:rPr>
          <w:b/>
          <w:caps/>
          <w:szCs w:val="24"/>
          <w:u w:val="single"/>
        </w:rPr>
      </w:pPr>
    </w:p>
    <w:p w14:paraId="52D26C53" w14:textId="77777777" w:rsidR="00E76AB5" w:rsidRPr="001419DC" w:rsidRDefault="001419DC" w:rsidP="001419DC">
      <w:pPr>
        <w:tabs>
          <w:tab w:val="left" w:pos="1701"/>
          <w:tab w:val="right" w:pos="9072"/>
        </w:tabs>
        <w:spacing w:after="0" w:line="240" w:lineRule="auto"/>
        <w:rPr>
          <w:rFonts w:ascii="Times New Roman" w:hAnsi="Times New Roman" w:cs="Times New Roman"/>
          <w:sz w:val="24"/>
          <w:szCs w:val="24"/>
        </w:rPr>
      </w:pPr>
      <w:r w:rsidRPr="001419DC">
        <w:rPr>
          <w:rFonts w:ascii="Times New Roman" w:hAnsi="Times New Roman" w:cs="Times New Roman"/>
          <w:sz w:val="24"/>
          <w:szCs w:val="24"/>
        </w:rPr>
        <w:t xml:space="preserve">The </w:t>
      </w:r>
      <w:r>
        <w:rPr>
          <w:rFonts w:ascii="Times New Roman" w:hAnsi="Times New Roman" w:cs="Times New Roman"/>
          <w:sz w:val="24"/>
          <w:szCs w:val="24"/>
        </w:rPr>
        <w:t xml:space="preserve">Regulation commences on 1 July 2016. </w:t>
      </w:r>
      <w:r w:rsidR="00E76AB5" w:rsidRPr="001419DC">
        <w:rPr>
          <w:rFonts w:ascii="Times New Roman" w:hAnsi="Times New Roman" w:cs="Times New Roman"/>
          <w:sz w:val="24"/>
          <w:szCs w:val="24"/>
        </w:rPr>
        <w:br w:type="page"/>
      </w:r>
    </w:p>
    <w:p w14:paraId="6D9281DE" w14:textId="77777777" w:rsidR="002B1DB3" w:rsidRPr="005D1ABF" w:rsidRDefault="002B1DB3" w:rsidP="00504C19">
      <w:pPr>
        <w:pStyle w:val="Normal-em"/>
        <w:spacing w:line="240" w:lineRule="auto"/>
        <w:jc w:val="right"/>
        <w:rPr>
          <w:color w:val="auto"/>
          <w:szCs w:val="24"/>
        </w:rPr>
      </w:pPr>
      <w:r w:rsidRPr="005D1ABF">
        <w:rPr>
          <w:b/>
          <w:caps/>
          <w:szCs w:val="24"/>
          <w:u w:val="single"/>
        </w:rPr>
        <w:lastRenderedPageBreak/>
        <w:t>Attachment</w:t>
      </w:r>
      <w:r w:rsidR="001419DC">
        <w:rPr>
          <w:b/>
          <w:caps/>
          <w:szCs w:val="24"/>
          <w:u w:val="single"/>
        </w:rPr>
        <w:t xml:space="preserve"> A</w:t>
      </w:r>
    </w:p>
    <w:p w14:paraId="288D1A0F" w14:textId="77777777" w:rsidR="00504C19" w:rsidRPr="007C539E" w:rsidRDefault="00504C19" w:rsidP="00504C19">
      <w:pPr>
        <w:pStyle w:val="Normal-em"/>
        <w:spacing w:after="0" w:line="240" w:lineRule="auto"/>
        <w:rPr>
          <w:b/>
          <w:i/>
          <w:color w:val="auto"/>
          <w:u w:val="single"/>
        </w:rPr>
      </w:pPr>
      <w:r w:rsidRPr="00836D6E">
        <w:rPr>
          <w:b/>
          <w:iCs/>
          <w:color w:val="auto"/>
          <w:szCs w:val="24"/>
          <w:u w:val="single"/>
        </w:rPr>
        <w:t xml:space="preserve">Details </w:t>
      </w:r>
      <w:r w:rsidRPr="007C539E">
        <w:rPr>
          <w:b/>
          <w:iCs/>
          <w:color w:val="auto"/>
          <w:szCs w:val="24"/>
          <w:u w:val="single"/>
        </w:rPr>
        <w:t xml:space="preserve">of the </w:t>
      </w:r>
      <w:r w:rsidRPr="000E5FAD">
        <w:rPr>
          <w:b/>
          <w:color w:val="auto"/>
          <w:u w:val="single"/>
        </w:rPr>
        <w:t xml:space="preserve">Primary Industries </w:t>
      </w:r>
      <w:r w:rsidR="00157C06">
        <w:rPr>
          <w:b/>
          <w:color w:val="auto"/>
          <w:u w:val="single"/>
        </w:rPr>
        <w:t>(Customs) Charges</w:t>
      </w:r>
      <w:r w:rsidRPr="000E5FAD">
        <w:rPr>
          <w:b/>
          <w:color w:val="auto"/>
          <w:u w:val="single"/>
        </w:rPr>
        <w:t xml:space="preserve"> Amendment (Citrus) Regulation 2016</w:t>
      </w:r>
      <w:r w:rsidRPr="007C539E">
        <w:rPr>
          <w:b/>
          <w:i/>
          <w:color w:val="auto"/>
          <w:u w:val="single"/>
        </w:rPr>
        <w:t xml:space="preserve"> </w:t>
      </w:r>
    </w:p>
    <w:p w14:paraId="482D8764" w14:textId="77777777" w:rsidR="00504C19" w:rsidRPr="007C539E" w:rsidRDefault="00504C19" w:rsidP="00504C19">
      <w:pPr>
        <w:pStyle w:val="Normal-em"/>
        <w:spacing w:after="0" w:line="240" w:lineRule="auto"/>
        <w:rPr>
          <w:color w:val="auto"/>
          <w:szCs w:val="24"/>
        </w:rPr>
      </w:pPr>
    </w:p>
    <w:p w14:paraId="15AFEE48" w14:textId="77777777" w:rsidR="00504C19" w:rsidRPr="007C539E" w:rsidRDefault="00504C19" w:rsidP="00504C19">
      <w:pPr>
        <w:pStyle w:val="Normal-em"/>
        <w:spacing w:after="0" w:line="240" w:lineRule="auto"/>
        <w:ind w:left="1440" w:hanging="1440"/>
        <w:rPr>
          <w:color w:val="auto"/>
          <w:szCs w:val="24"/>
          <w:u w:val="single"/>
        </w:rPr>
      </w:pPr>
      <w:r w:rsidRPr="007C539E">
        <w:rPr>
          <w:color w:val="auto"/>
          <w:szCs w:val="24"/>
          <w:u w:val="single"/>
        </w:rPr>
        <w:t>Section 1 – Name</w:t>
      </w:r>
    </w:p>
    <w:p w14:paraId="195509AA" w14:textId="77777777" w:rsidR="00504C19" w:rsidRPr="007C539E" w:rsidRDefault="00504C19" w:rsidP="00504C19">
      <w:pPr>
        <w:pStyle w:val="Normal-em"/>
        <w:spacing w:after="0" w:line="240" w:lineRule="auto"/>
        <w:ind w:left="1440" w:hanging="1440"/>
        <w:rPr>
          <w:b/>
          <w:color w:val="auto"/>
          <w:szCs w:val="24"/>
        </w:rPr>
      </w:pPr>
    </w:p>
    <w:p w14:paraId="6E607980" w14:textId="77777777" w:rsidR="00504C19" w:rsidRPr="00836D6E" w:rsidRDefault="00AD7AA9" w:rsidP="00504C19">
      <w:pPr>
        <w:pStyle w:val="Normal-em"/>
        <w:spacing w:after="0" w:line="240" w:lineRule="auto"/>
        <w:rPr>
          <w:i/>
          <w:iCs/>
          <w:color w:val="auto"/>
          <w:szCs w:val="24"/>
        </w:rPr>
      </w:pPr>
      <w:r>
        <w:rPr>
          <w:color w:val="auto"/>
          <w:szCs w:val="24"/>
        </w:rPr>
        <w:t>T</w:t>
      </w:r>
      <w:r w:rsidR="00504C19" w:rsidRPr="007C539E">
        <w:rPr>
          <w:color w:val="auto"/>
          <w:szCs w:val="24"/>
        </w:rPr>
        <w:t xml:space="preserve">his section </w:t>
      </w:r>
      <w:r>
        <w:rPr>
          <w:color w:val="auto"/>
          <w:szCs w:val="24"/>
        </w:rPr>
        <w:t>p</w:t>
      </w:r>
      <w:r w:rsidR="00504C19" w:rsidRPr="007C539E">
        <w:rPr>
          <w:color w:val="auto"/>
          <w:szCs w:val="24"/>
        </w:rPr>
        <w:t>rovide</w:t>
      </w:r>
      <w:r>
        <w:rPr>
          <w:color w:val="auto"/>
          <w:szCs w:val="24"/>
        </w:rPr>
        <w:t xml:space="preserve">s </w:t>
      </w:r>
      <w:r w:rsidR="00504C19" w:rsidRPr="007C539E">
        <w:rPr>
          <w:color w:val="auto"/>
          <w:szCs w:val="24"/>
        </w:rPr>
        <w:t>that the name of t</w:t>
      </w:r>
      <w:r w:rsidR="00504C19" w:rsidRPr="000E5FAD">
        <w:rPr>
          <w:color w:val="auto"/>
          <w:szCs w:val="24"/>
        </w:rPr>
        <w:t xml:space="preserve">he Regulation is the Primary Industries </w:t>
      </w:r>
      <w:r w:rsidR="00157C06">
        <w:rPr>
          <w:color w:val="auto"/>
          <w:szCs w:val="24"/>
        </w:rPr>
        <w:t xml:space="preserve">(Customs) Charges </w:t>
      </w:r>
      <w:r w:rsidR="00504C19" w:rsidRPr="000E5FAD">
        <w:rPr>
          <w:color w:val="auto"/>
          <w:szCs w:val="24"/>
        </w:rPr>
        <w:t>Amendment (Citrus) Regulation 2016.</w:t>
      </w:r>
    </w:p>
    <w:p w14:paraId="06220CEE" w14:textId="77777777" w:rsidR="00504C19" w:rsidRPr="00836D6E" w:rsidRDefault="00504C19" w:rsidP="00504C19">
      <w:pPr>
        <w:pStyle w:val="Normal-em"/>
        <w:spacing w:after="0" w:line="240" w:lineRule="auto"/>
        <w:rPr>
          <w:color w:val="auto"/>
          <w:szCs w:val="24"/>
        </w:rPr>
      </w:pPr>
    </w:p>
    <w:p w14:paraId="6356A973" w14:textId="77777777" w:rsidR="00504C19" w:rsidRPr="00836D6E" w:rsidRDefault="00504C19" w:rsidP="00504C19">
      <w:pPr>
        <w:pStyle w:val="Normal-em"/>
        <w:spacing w:after="0" w:line="240" w:lineRule="auto"/>
        <w:rPr>
          <w:color w:val="auto"/>
          <w:szCs w:val="24"/>
          <w:u w:val="single"/>
        </w:rPr>
      </w:pPr>
      <w:r w:rsidRPr="00836D6E">
        <w:rPr>
          <w:color w:val="auto"/>
          <w:szCs w:val="24"/>
          <w:u w:val="single"/>
        </w:rPr>
        <w:t>Section 2 – Commencement</w:t>
      </w:r>
    </w:p>
    <w:p w14:paraId="0EAF9A50" w14:textId="77777777" w:rsidR="00504C19" w:rsidRPr="00836D6E" w:rsidRDefault="00504C19" w:rsidP="00504C19">
      <w:pPr>
        <w:pStyle w:val="Normal-em"/>
        <w:spacing w:after="0" w:line="240" w:lineRule="auto"/>
        <w:rPr>
          <w:color w:val="auto"/>
          <w:szCs w:val="24"/>
        </w:rPr>
      </w:pPr>
    </w:p>
    <w:p w14:paraId="01BFBA5F" w14:textId="77777777" w:rsidR="00504C19" w:rsidRPr="00836D6E" w:rsidRDefault="00504C19" w:rsidP="00504C19">
      <w:pPr>
        <w:pStyle w:val="Normal-em"/>
        <w:spacing w:after="0" w:line="240" w:lineRule="auto"/>
        <w:rPr>
          <w:color w:val="auto"/>
          <w:szCs w:val="24"/>
          <w:highlight w:val="yellow"/>
        </w:rPr>
      </w:pPr>
      <w:r>
        <w:rPr>
          <w:color w:val="auto"/>
          <w:szCs w:val="24"/>
        </w:rPr>
        <w:t>This s</w:t>
      </w:r>
      <w:r w:rsidRPr="00836D6E">
        <w:rPr>
          <w:color w:val="auto"/>
          <w:szCs w:val="24"/>
        </w:rPr>
        <w:t xml:space="preserve">ection </w:t>
      </w:r>
      <w:r w:rsidR="00AD7AA9">
        <w:rPr>
          <w:color w:val="auto"/>
          <w:szCs w:val="24"/>
        </w:rPr>
        <w:t>p</w:t>
      </w:r>
      <w:r w:rsidRPr="00836D6E">
        <w:rPr>
          <w:color w:val="auto"/>
          <w:szCs w:val="24"/>
        </w:rPr>
        <w:t>rovide</w:t>
      </w:r>
      <w:r w:rsidR="00AD7AA9">
        <w:rPr>
          <w:color w:val="auto"/>
          <w:szCs w:val="24"/>
        </w:rPr>
        <w:t>s</w:t>
      </w:r>
      <w:r w:rsidRPr="00836D6E">
        <w:rPr>
          <w:color w:val="auto"/>
          <w:szCs w:val="24"/>
        </w:rPr>
        <w:t xml:space="preserve"> </w:t>
      </w:r>
      <w:r>
        <w:rPr>
          <w:color w:val="auto"/>
          <w:szCs w:val="24"/>
        </w:rPr>
        <w:t>for the Regulation to commence on 1 July 2016.</w:t>
      </w:r>
    </w:p>
    <w:p w14:paraId="335D70AE" w14:textId="77777777" w:rsidR="00504C19" w:rsidRPr="00836D6E" w:rsidRDefault="00504C19" w:rsidP="00504C19">
      <w:pPr>
        <w:pStyle w:val="Normal-em"/>
        <w:spacing w:after="0" w:line="240" w:lineRule="auto"/>
        <w:rPr>
          <w:color w:val="auto"/>
          <w:szCs w:val="24"/>
        </w:rPr>
      </w:pPr>
    </w:p>
    <w:p w14:paraId="22B89676" w14:textId="77777777" w:rsidR="00504C19" w:rsidRPr="00836D6E" w:rsidRDefault="00504C19" w:rsidP="00504C19">
      <w:pPr>
        <w:pStyle w:val="Normal-em"/>
        <w:spacing w:after="0" w:line="240" w:lineRule="auto"/>
        <w:ind w:left="1440" w:hanging="1440"/>
        <w:rPr>
          <w:color w:val="auto"/>
          <w:szCs w:val="24"/>
          <w:u w:val="single"/>
        </w:rPr>
      </w:pPr>
      <w:r w:rsidRPr="00836D6E">
        <w:rPr>
          <w:color w:val="auto"/>
          <w:szCs w:val="24"/>
          <w:u w:val="single"/>
        </w:rPr>
        <w:t xml:space="preserve">Section 3 – </w:t>
      </w:r>
      <w:r>
        <w:rPr>
          <w:color w:val="auto"/>
          <w:szCs w:val="24"/>
          <w:u w:val="single"/>
        </w:rPr>
        <w:t xml:space="preserve">Authority </w:t>
      </w:r>
    </w:p>
    <w:p w14:paraId="1E70EFC8" w14:textId="77777777" w:rsidR="00504C19" w:rsidRPr="00836D6E" w:rsidRDefault="00504C19" w:rsidP="00504C19">
      <w:pPr>
        <w:pStyle w:val="Normal-em"/>
        <w:spacing w:after="0" w:line="240" w:lineRule="auto"/>
        <w:rPr>
          <w:color w:val="auto"/>
          <w:szCs w:val="24"/>
        </w:rPr>
      </w:pPr>
    </w:p>
    <w:p w14:paraId="6DAB86FF" w14:textId="77777777" w:rsidR="00504C19" w:rsidRPr="00836D6E" w:rsidRDefault="00504C19" w:rsidP="00504C19">
      <w:pPr>
        <w:pStyle w:val="Normal-em"/>
        <w:spacing w:after="0" w:line="240" w:lineRule="auto"/>
        <w:rPr>
          <w:iCs/>
          <w:color w:val="auto"/>
          <w:szCs w:val="24"/>
        </w:rPr>
      </w:pPr>
      <w:r>
        <w:rPr>
          <w:color w:val="auto"/>
          <w:szCs w:val="24"/>
        </w:rPr>
        <w:t>This s</w:t>
      </w:r>
      <w:r w:rsidRPr="00836D6E">
        <w:rPr>
          <w:color w:val="auto"/>
          <w:szCs w:val="24"/>
        </w:rPr>
        <w:t>ection provide</w:t>
      </w:r>
      <w:r w:rsidR="00AD7AA9">
        <w:rPr>
          <w:color w:val="auto"/>
          <w:szCs w:val="24"/>
        </w:rPr>
        <w:t>s that</w:t>
      </w:r>
      <w:r w:rsidRPr="007C539E">
        <w:rPr>
          <w:color w:val="auto"/>
          <w:szCs w:val="24"/>
        </w:rPr>
        <w:t xml:space="preserve"> the Regulation is </w:t>
      </w:r>
      <w:r>
        <w:rPr>
          <w:color w:val="auto"/>
          <w:szCs w:val="24"/>
        </w:rPr>
        <w:t xml:space="preserve">made under </w:t>
      </w:r>
      <w:r>
        <w:rPr>
          <w:i/>
          <w:color w:val="auto"/>
          <w:szCs w:val="24"/>
        </w:rPr>
        <w:t>Primary Industries (Customs) Charges Act 1999</w:t>
      </w:r>
      <w:r>
        <w:rPr>
          <w:color w:val="auto"/>
          <w:szCs w:val="24"/>
        </w:rPr>
        <w:t>.</w:t>
      </w:r>
    </w:p>
    <w:p w14:paraId="6866DF71" w14:textId="77777777" w:rsidR="00504C19" w:rsidRPr="00836D6E" w:rsidRDefault="00504C19" w:rsidP="00504C19">
      <w:pPr>
        <w:pStyle w:val="Normal-em"/>
        <w:spacing w:after="0" w:line="240" w:lineRule="auto"/>
        <w:rPr>
          <w:iCs/>
          <w:color w:val="auto"/>
          <w:szCs w:val="24"/>
        </w:rPr>
      </w:pPr>
    </w:p>
    <w:p w14:paraId="4D96E72A" w14:textId="77777777" w:rsidR="00504C19" w:rsidRDefault="00504C19" w:rsidP="00504C19">
      <w:pPr>
        <w:pStyle w:val="Normal-em"/>
        <w:spacing w:after="0" w:line="240" w:lineRule="auto"/>
        <w:rPr>
          <w:color w:val="auto"/>
          <w:szCs w:val="24"/>
          <w:u w:val="single"/>
        </w:rPr>
      </w:pPr>
      <w:r>
        <w:rPr>
          <w:color w:val="auto"/>
          <w:szCs w:val="24"/>
          <w:u w:val="single"/>
        </w:rPr>
        <w:t>Section 4 – Schedules</w:t>
      </w:r>
    </w:p>
    <w:p w14:paraId="312F0C6D" w14:textId="77777777" w:rsidR="00504C19" w:rsidRPr="00DF3F6E" w:rsidRDefault="00504C19" w:rsidP="00504C19">
      <w:pPr>
        <w:pStyle w:val="Normal-em"/>
        <w:spacing w:after="0" w:line="240" w:lineRule="auto"/>
        <w:rPr>
          <w:color w:val="auto"/>
          <w:szCs w:val="24"/>
        </w:rPr>
      </w:pPr>
    </w:p>
    <w:p w14:paraId="74FC8717" w14:textId="77777777" w:rsidR="00504C19" w:rsidRPr="00DF3F6E" w:rsidRDefault="00AD7AA9" w:rsidP="00504C19">
      <w:pPr>
        <w:pStyle w:val="Normal-em"/>
        <w:spacing w:after="0" w:line="240" w:lineRule="auto"/>
        <w:rPr>
          <w:color w:val="auto"/>
          <w:szCs w:val="24"/>
        </w:rPr>
      </w:pPr>
      <w:r>
        <w:rPr>
          <w:color w:val="auto"/>
          <w:szCs w:val="24"/>
        </w:rPr>
        <w:t xml:space="preserve">This section </w:t>
      </w:r>
      <w:r w:rsidR="00504C19">
        <w:rPr>
          <w:color w:val="auto"/>
          <w:szCs w:val="24"/>
        </w:rPr>
        <w:t>provide</w:t>
      </w:r>
      <w:r>
        <w:rPr>
          <w:color w:val="auto"/>
          <w:szCs w:val="24"/>
        </w:rPr>
        <w:t>s</w:t>
      </w:r>
      <w:r w:rsidR="00504C19">
        <w:rPr>
          <w:color w:val="auto"/>
          <w:szCs w:val="24"/>
        </w:rPr>
        <w:t xml:space="preserve"> that the </w:t>
      </w:r>
      <w:r w:rsidR="00504C19" w:rsidRPr="000E5FAD">
        <w:rPr>
          <w:color w:val="auto"/>
          <w:szCs w:val="24"/>
        </w:rPr>
        <w:t>Primary Industries (Customs) Charges Regulations 2000 is</w:t>
      </w:r>
      <w:r w:rsidR="00504C19">
        <w:rPr>
          <w:color w:val="auto"/>
          <w:szCs w:val="24"/>
        </w:rPr>
        <w:t xml:space="preserve"> amended as </w:t>
      </w:r>
      <w:r w:rsidR="00504C19" w:rsidRPr="00587C84">
        <w:rPr>
          <w:color w:val="auto"/>
          <w:szCs w:val="24"/>
        </w:rPr>
        <w:t>set out in Schedule 1.</w:t>
      </w:r>
    </w:p>
    <w:p w14:paraId="16D760DD" w14:textId="77777777" w:rsidR="00504C19" w:rsidRDefault="00504C19" w:rsidP="00504C19">
      <w:pPr>
        <w:pStyle w:val="Normal-em"/>
        <w:spacing w:after="0" w:line="240" w:lineRule="auto"/>
        <w:rPr>
          <w:color w:val="auto"/>
          <w:szCs w:val="24"/>
          <w:u w:val="single"/>
        </w:rPr>
      </w:pPr>
    </w:p>
    <w:p w14:paraId="5FABBA27" w14:textId="77777777" w:rsidR="00504C19" w:rsidRDefault="00504C19" w:rsidP="00504C19">
      <w:pPr>
        <w:pStyle w:val="Normal-em"/>
        <w:spacing w:after="0" w:line="240" w:lineRule="auto"/>
        <w:rPr>
          <w:color w:val="auto"/>
          <w:szCs w:val="24"/>
          <w:u w:val="single"/>
        </w:rPr>
      </w:pPr>
      <w:r w:rsidRPr="00836D6E">
        <w:rPr>
          <w:color w:val="auto"/>
          <w:szCs w:val="24"/>
          <w:u w:val="single"/>
        </w:rPr>
        <w:t>Schedule 1 – Amendments</w:t>
      </w:r>
    </w:p>
    <w:p w14:paraId="5A114907" w14:textId="77777777" w:rsidR="00504C19" w:rsidRDefault="00504C19" w:rsidP="00504C19">
      <w:pPr>
        <w:pStyle w:val="Normal-em"/>
        <w:spacing w:after="0" w:line="240" w:lineRule="auto"/>
        <w:rPr>
          <w:color w:val="auto"/>
          <w:szCs w:val="24"/>
          <w:u w:val="single"/>
        </w:rPr>
      </w:pPr>
    </w:p>
    <w:p w14:paraId="642B69BB" w14:textId="77777777" w:rsidR="00504C19" w:rsidRPr="000E5FAD" w:rsidRDefault="00504C19" w:rsidP="00504C19">
      <w:pPr>
        <w:pStyle w:val="Normal-em"/>
        <w:rPr>
          <w:iCs/>
          <w:color w:val="auto"/>
          <w:szCs w:val="24"/>
        </w:rPr>
      </w:pPr>
      <w:r w:rsidRPr="000E5FAD">
        <w:rPr>
          <w:color w:val="auto"/>
          <w:szCs w:val="24"/>
        </w:rPr>
        <w:t>Primary Industries (Customs) Charges Regulations 2000</w:t>
      </w:r>
      <w:r w:rsidRPr="000E5FAD">
        <w:rPr>
          <w:iCs/>
          <w:color w:val="auto"/>
          <w:szCs w:val="24"/>
        </w:rPr>
        <w:t xml:space="preserve"> </w:t>
      </w:r>
    </w:p>
    <w:p w14:paraId="18441D3A" w14:textId="558A72AF" w:rsidR="00504C19" w:rsidRDefault="00CD66E3" w:rsidP="00504C19">
      <w:pPr>
        <w:pStyle w:val="Normal-em"/>
        <w:spacing w:line="240" w:lineRule="auto"/>
        <w:rPr>
          <w:color w:val="auto"/>
          <w:szCs w:val="24"/>
        </w:rPr>
      </w:pPr>
      <w:r>
        <w:rPr>
          <w:b/>
          <w:szCs w:val="24"/>
        </w:rPr>
        <w:t>Items 1 to 4</w:t>
      </w:r>
      <w:r w:rsidR="00504C19">
        <w:rPr>
          <w:szCs w:val="24"/>
        </w:rPr>
        <w:t xml:space="preserve"> amend subclause 7.4 of Division 7.1 of Part 7 of </w:t>
      </w:r>
      <w:r w:rsidR="00504C19" w:rsidRPr="00587C84">
        <w:rPr>
          <w:color w:val="auto"/>
          <w:szCs w:val="24"/>
        </w:rPr>
        <w:t>Schedule 1</w:t>
      </w:r>
      <w:r w:rsidR="00504C19">
        <w:rPr>
          <w:color w:val="auto"/>
          <w:szCs w:val="24"/>
        </w:rPr>
        <w:t>0 to</w:t>
      </w:r>
      <w:r>
        <w:rPr>
          <w:color w:val="auto"/>
          <w:szCs w:val="24"/>
        </w:rPr>
        <w:t xml:space="preserve"> provide that, for</w:t>
      </w:r>
      <w:r w:rsidR="00504C19">
        <w:rPr>
          <w:color w:val="auto"/>
          <w:szCs w:val="24"/>
        </w:rPr>
        <w:t xml:space="preserve"> subclause 3(5) of Schedule 10 to the Customs Charges Act, the following rates of charge are prescribed:</w:t>
      </w:r>
    </w:p>
    <w:p w14:paraId="08220022" w14:textId="77777777" w:rsidR="00504C19" w:rsidRPr="00587C84" w:rsidRDefault="00504C19" w:rsidP="00504C19">
      <w:pPr>
        <w:pStyle w:val="ListParagraph"/>
        <w:numPr>
          <w:ilvl w:val="0"/>
          <w:numId w:val="20"/>
        </w:numPr>
        <w:spacing w:after="240"/>
        <w:rPr>
          <w:rFonts w:ascii="Times New Roman" w:hAnsi="Times New Roman" w:cs="Times New Roman"/>
          <w:sz w:val="24"/>
        </w:rPr>
      </w:pPr>
      <w:r w:rsidRPr="00587C84">
        <w:rPr>
          <w:rFonts w:ascii="Times New Roman" w:hAnsi="Times New Roman" w:cs="Times New Roman"/>
          <w:sz w:val="24"/>
        </w:rPr>
        <w:t>for oranges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w:t>
      </w:r>
      <w:r w:rsidRPr="00587C84">
        <w:rPr>
          <w:rFonts w:ascii="Times New Roman" w:hAnsi="Times New Roman" w:cs="Times New Roman"/>
          <w:sz w:val="24"/>
        </w:rPr>
        <w:t>$3.20 per tonne of oranges;</w:t>
      </w:r>
    </w:p>
    <w:p w14:paraId="1B6BC576" w14:textId="77777777" w:rsidR="00504C19" w:rsidRPr="00587C84" w:rsidRDefault="00504C19" w:rsidP="00504C19">
      <w:pPr>
        <w:pStyle w:val="ListParagraph"/>
        <w:numPr>
          <w:ilvl w:val="0"/>
          <w:numId w:val="20"/>
        </w:numPr>
        <w:spacing w:after="240"/>
        <w:rPr>
          <w:rFonts w:ascii="Times New Roman" w:hAnsi="Times New Roman" w:cs="Times New Roman"/>
          <w:sz w:val="24"/>
          <w:u w:val="single"/>
        </w:rPr>
      </w:pPr>
      <w:r w:rsidRPr="00587C84">
        <w:rPr>
          <w:rFonts w:ascii="Times New Roman" w:hAnsi="Times New Roman" w:cs="Times New Roman"/>
          <w:sz w:val="24"/>
        </w:rPr>
        <w:t>for oranges not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w:t>
      </w:r>
      <w:r w:rsidRPr="00587C84">
        <w:rPr>
          <w:rFonts w:ascii="Times New Roman" w:hAnsi="Times New Roman" w:cs="Times New Roman"/>
          <w:sz w:val="24"/>
        </w:rPr>
        <w:t>6.4 cents per box;</w:t>
      </w:r>
    </w:p>
    <w:p w14:paraId="108300AF" w14:textId="77777777" w:rsidR="00504C19" w:rsidRPr="00587C84" w:rsidRDefault="00504C19" w:rsidP="00504C19">
      <w:pPr>
        <w:pStyle w:val="ListParagraph"/>
        <w:numPr>
          <w:ilvl w:val="0"/>
          <w:numId w:val="20"/>
        </w:numPr>
        <w:spacing w:after="240"/>
        <w:rPr>
          <w:rFonts w:ascii="Times New Roman" w:hAnsi="Times New Roman" w:cs="Times New Roman"/>
          <w:sz w:val="24"/>
        </w:rPr>
      </w:pPr>
      <w:r w:rsidRPr="00587C84">
        <w:rPr>
          <w:rFonts w:ascii="Times New Roman" w:hAnsi="Times New Roman" w:cs="Times New Roman"/>
          <w:sz w:val="24"/>
        </w:rPr>
        <w:t>for other citrus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w:t>
      </w:r>
      <w:r w:rsidRPr="00587C84">
        <w:rPr>
          <w:rFonts w:ascii="Times New Roman" w:hAnsi="Times New Roman" w:cs="Times New Roman"/>
          <w:sz w:val="24"/>
        </w:rPr>
        <w:t>$3.20 per tonne of citrus;</w:t>
      </w:r>
    </w:p>
    <w:p w14:paraId="0CBDF1A0" w14:textId="77777777" w:rsidR="00504C19" w:rsidRPr="00587C84" w:rsidRDefault="00504C19" w:rsidP="00504C19">
      <w:pPr>
        <w:pStyle w:val="ListParagraph"/>
        <w:numPr>
          <w:ilvl w:val="0"/>
          <w:numId w:val="20"/>
        </w:numPr>
        <w:rPr>
          <w:rFonts w:ascii="Times New Roman" w:hAnsi="Times New Roman" w:cs="Times New Roman"/>
          <w:sz w:val="24"/>
        </w:rPr>
      </w:pPr>
      <w:proofErr w:type="gramStart"/>
      <w:r w:rsidRPr="00587C84">
        <w:rPr>
          <w:rFonts w:ascii="Times New Roman" w:hAnsi="Times New Roman" w:cs="Times New Roman"/>
          <w:sz w:val="24"/>
        </w:rPr>
        <w:t>for</w:t>
      </w:r>
      <w:proofErr w:type="gramEnd"/>
      <w:r w:rsidRPr="00587C84">
        <w:rPr>
          <w:rFonts w:ascii="Times New Roman" w:hAnsi="Times New Roman" w:cs="Times New Roman"/>
          <w:sz w:val="24"/>
        </w:rPr>
        <w:t xml:space="preserve"> other citrus not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w:t>
      </w:r>
      <w:r w:rsidRPr="00587C84">
        <w:rPr>
          <w:rFonts w:ascii="Times New Roman" w:hAnsi="Times New Roman" w:cs="Times New Roman"/>
          <w:sz w:val="24"/>
        </w:rPr>
        <w:t>6.4 cents per box.</w:t>
      </w:r>
    </w:p>
    <w:p w14:paraId="6DEB3581" w14:textId="77777777" w:rsidR="00504C19" w:rsidRPr="00587C84" w:rsidRDefault="00504C19" w:rsidP="00504C19">
      <w:pPr>
        <w:pStyle w:val="Normal-em"/>
        <w:spacing w:after="0" w:line="240" w:lineRule="auto"/>
        <w:rPr>
          <w:color w:val="auto"/>
          <w:szCs w:val="24"/>
        </w:rPr>
      </w:pPr>
    </w:p>
    <w:p w14:paraId="3DFB2160" w14:textId="3946067B" w:rsidR="00504C19" w:rsidRDefault="0041664D" w:rsidP="00504C19">
      <w:pPr>
        <w:pStyle w:val="Normal-em"/>
        <w:spacing w:line="240" w:lineRule="auto"/>
        <w:rPr>
          <w:color w:val="auto"/>
          <w:szCs w:val="24"/>
        </w:rPr>
      </w:pPr>
      <w:r>
        <w:rPr>
          <w:b/>
          <w:szCs w:val="24"/>
        </w:rPr>
        <w:t>Items 5 to 8</w:t>
      </w:r>
      <w:r w:rsidR="00504C19" w:rsidRPr="00836D6E">
        <w:rPr>
          <w:b/>
          <w:szCs w:val="24"/>
        </w:rPr>
        <w:t xml:space="preserve"> </w:t>
      </w:r>
      <w:r w:rsidR="00504C19">
        <w:rPr>
          <w:szCs w:val="24"/>
        </w:rPr>
        <w:t xml:space="preserve">amend </w:t>
      </w:r>
      <w:r w:rsidR="00504C19">
        <w:rPr>
          <w:color w:val="auto"/>
          <w:szCs w:val="24"/>
        </w:rPr>
        <w:t xml:space="preserve">subclause 7.6(2) of Division 7.2 of </w:t>
      </w:r>
      <w:r w:rsidR="00504C19">
        <w:rPr>
          <w:szCs w:val="24"/>
        </w:rPr>
        <w:t xml:space="preserve">Part 7 </w:t>
      </w:r>
      <w:r w:rsidR="00504C19">
        <w:rPr>
          <w:color w:val="auto"/>
          <w:szCs w:val="24"/>
        </w:rPr>
        <w:t>of Schedule 10 to</w:t>
      </w:r>
      <w:r>
        <w:rPr>
          <w:color w:val="auto"/>
          <w:szCs w:val="24"/>
        </w:rPr>
        <w:t xml:space="preserve"> provide that, </w:t>
      </w:r>
      <w:proofErr w:type="spellStart"/>
      <w:r>
        <w:rPr>
          <w:color w:val="auto"/>
          <w:szCs w:val="24"/>
        </w:rPr>
        <w:t>for</w:t>
      </w:r>
      <w:r w:rsidR="00504C19">
        <w:rPr>
          <w:color w:val="auto"/>
          <w:szCs w:val="24"/>
        </w:rPr>
        <w:t>subclause</w:t>
      </w:r>
      <w:proofErr w:type="spellEnd"/>
      <w:r w:rsidR="00504C19">
        <w:rPr>
          <w:color w:val="auto"/>
          <w:szCs w:val="24"/>
        </w:rPr>
        <w:t xml:space="preserve"> 5 of Schedule 14 to the Customs Charges Act, the rates of PHA charge are follows:</w:t>
      </w:r>
    </w:p>
    <w:p w14:paraId="663C22A2" w14:textId="77777777" w:rsidR="00504C19" w:rsidRPr="00587C84" w:rsidRDefault="00504C19" w:rsidP="00504C19">
      <w:pPr>
        <w:pStyle w:val="ListParagraph"/>
        <w:numPr>
          <w:ilvl w:val="0"/>
          <w:numId w:val="21"/>
        </w:numPr>
        <w:spacing w:after="240"/>
        <w:rPr>
          <w:rFonts w:ascii="Times New Roman" w:hAnsi="Times New Roman" w:cs="Times New Roman"/>
          <w:sz w:val="24"/>
        </w:rPr>
      </w:pPr>
      <w:r>
        <w:rPr>
          <w:rFonts w:ascii="Times New Roman" w:hAnsi="Times New Roman" w:cs="Times New Roman"/>
          <w:sz w:val="24"/>
        </w:rPr>
        <w:lastRenderedPageBreak/>
        <w:t>for oranges in bulk — 30 cents</w:t>
      </w:r>
      <w:r w:rsidRPr="00587C84">
        <w:rPr>
          <w:rFonts w:ascii="Times New Roman" w:hAnsi="Times New Roman" w:cs="Times New Roman"/>
          <w:sz w:val="24"/>
        </w:rPr>
        <w:t xml:space="preserve"> per tonne of oranges;</w:t>
      </w:r>
    </w:p>
    <w:p w14:paraId="2C099AFC" w14:textId="77777777" w:rsidR="00504C19" w:rsidRPr="00587C84" w:rsidRDefault="00504C19" w:rsidP="00504C19">
      <w:pPr>
        <w:pStyle w:val="ListParagraph"/>
        <w:numPr>
          <w:ilvl w:val="0"/>
          <w:numId w:val="21"/>
        </w:numPr>
        <w:spacing w:after="240"/>
        <w:rPr>
          <w:rFonts w:ascii="Times New Roman" w:hAnsi="Times New Roman" w:cs="Times New Roman"/>
          <w:sz w:val="24"/>
          <w:u w:val="single"/>
        </w:rPr>
      </w:pPr>
      <w:r w:rsidRPr="00587C84">
        <w:rPr>
          <w:rFonts w:ascii="Times New Roman" w:hAnsi="Times New Roman" w:cs="Times New Roman"/>
          <w:sz w:val="24"/>
        </w:rPr>
        <w:t>for oranges not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0.</w:t>
      </w:r>
      <w:r w:rsidRPr="00587C84">
        <w:rPr>
          <w:rFonts w:ascii="Times New Roman" w:hAnsi="Times New Roman" w:cs="Times New Roman"/>
          <w:sz w:val="24"/>
        </w:rPr>
        <w:t>6</w:t>
      </w:r>
      <w:r>
        <w:rPr>
          <w:rFonts w:ascii="Times New Roman" w:hAnsi="Times New Roman" w:cs="Times New Roman"/>
          <w:sz w:val="24"/>
        </w:rPr>
        <w:t xml:space="preserve"> of a cent</w:t>
      </w:r>
      <w:r w:rsidRPr="00587C84">
        <w:rPr>
          <w:rFonts w:ascii="Times New Roman" w:hAnsi="Times New Roman" w:cs="Times New Roman"/>
          <w:sz w:val="24"/>
        </w:rPr>
        <w:t xml:space="preserve"> per box;</w:t>
      </w:r>
    </w:p>
    <w:p w14:paraId="078B923D" w14:textId="77777777" w:rsidR="00504C19" w:rsidRPr="00587C84" w:rsidRDefault="00504C19" w:rsidP="00504C19">
      <w:pPr>
        <w:pStyle w:val="ListParagraph"/>
        <w:numPr>
          <w:ilvl w:val="0"/>
          <w:numId w:val="21"/>
        </w:numPr>
        <w:spacing w:after="240"/>
        <w:rPr>
          <w:rFonts w:ascii="Times New Roman" w:hAnsi="Times New Roman" w:cs="Times New Roman"/>
          <w:sz w:val="24"/>
        </w:rPr>
      </w:pPr>
      <w:r w:rsidRPr="00587C84">
        <w:rPr>
          <w:rFonts w:ascii="Times New Roman" w:hAnsi="Times New Roman" w:cs="Times New Roman"/>
          <w:sz w:val="24"/>
        </w:rPr>
        <w:t>for other citrus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30 cents</w:t>
      </w:r>
      <w:r w:rsidRPr="00587C84">
        <w:rPr>
          <w:rFonts w:ascii="Times New Roman" w:hAnsi="Times New Roman" w:cs="Times New Roman"/>
          <w:sz w:val="24"/>
        </w:rPr>
        <w:t xml:space="preserve"> per tonne of citrus;</w:t>
      </w:r>
    </w:p>
    <w:p w14:paraId="1075D5BA" w14:textId="77777777" w:rsidR="00504C19" w:rsidRPr="00587C84" w:rsidRDefault="00504C19" w:rsidP="00504C19">
      <w:pPr>
        <w:pStyle w:val="ListParagraph"/>
        <w:numPr>
          <w:ilvl w:val="0"/>
          <w:numId w:val="21"/>
        </w:numPr>
        <w:rPr>
          <w:rFonts w:ascii="Times New Roman" w:hAnsi="Times New Roman" w:cs="Times New Roman"/>
          <w:sz w:val="24"/>
        </w:rPr>
      </w:pPr>
      <w:proofErr w:type="gramStart"/>
      <w:r w:rsidRPr="00587C84">
        <w:rPr>
          <w:rFonts w:ascii="Times New Roman" w:hAnsi="Times New Roman" w:cs="Times New Roman"/>
          <w:sz w:val="24"/>
        </w:rPr>
        <w:t>for</w:t>
      </w:r>
      <w:proofErr w:type="gramEnd"/>
      <w:r w:rsidRPr="00587C84">
        <w:rPr>
          <w:rFonts w:ascii="Times New Roman" w:hAnsi="Times New Roman" w:cs="Times New Roman"/>
          <w:sz w:val="24"/>
        </w:rPr>
        <w:t xml:space="preserve"> other citrus not in bulk</w:t>
      </w:r>
      <w:r>
        <w:rPr>
          <w:rFonts w:ascii="Times New Roman" w:hAnsi="Times New Roman" w:cs="Times New Roman"/>
          <w:sz w:val="24"/>
        </w:rPr>
        <w:t xml:space="preserve"> </w:t>
      </w:r>
      <w:r w:rsidRPr="00587C84">
        <w:rPr>
          <w:rFonts w:ascii="Times New Roman" w:hAnsi="Times New Roman" w:cs="Times New Roman"/>
          <w:sz w:val="24"/>
        </w:rPr>
        <w:t>—</w:t>
      </w:r>
      <w:r>
        <w:rPr>
          <w:rFonts w:ascii="Times New Roman" w:hAnsi="Times New Roman" w:cs="Times New Roman"/>
          <w:sz w:val="24"/>
        </w:rPr>
        <w:t xml:space="preserve"> 0.</w:t>
      </w:r>
      <w:r w:rsidRPr="00587C84">
        <w:rPr>
          <w:rFonts w:ascii="Times New Roman" w:hAnsi="Times New Roman" w:cs="Times New Roman"/>
          <w:sz w:val="24"/>
        </w:rPr>
        <w:t>6</w:t>
      </w:r>
      <w:r>
        <w:rPr>
          <w:rFonts w:ascii="Times New Roman" w:hAnsi="Times New Roman" w:cs="Times New Roman"/>
          <w:sz w:val="24"/>
        </w:rPr>
        <w:t xml:space="preserve"> of a cent</w:t>
      </w:r>
      <w:r w:rsidRPr="00587C84">
        <w:rPr>
          <w:rFonts w:ascii="Times New Roman" w:hAnsi="Times New Roman" w:cs="Times New Roman"/>
          <w:sz w:val="24"/>
        </w:rPr>
        <w:t xml:space="preserve"> per box.</w:t>
      </w:r>
    </w:p>
    <w:p w14:paraId="1394F074" w14:textId="77777777" w:rsidR="002B1DB3" w:rsidRPr="00157C06" w:rsidRDefault="002B1DB3" w:rsidP="00157C06">
      <w:pPr>
        <w:rPr>
          <w:rFonts w:ascii="Times New Roman" w:eastAsia="Times New Roman" w:hAnsi="Times New Roman" w:cs="Times New Roman"/>
          <w:i/>
          <w:sz w:val="24"/>
          <w:szCs w:val="24"/>
          <w:lang w:val="en-GB"/>
        </w:rPr>
      </w:pPr>
    </w:p>
    <w:p w14:paraId="53D9483D" w14:textId="77777777" w:rsidR="002B1DB3" w:rsidRPr="005D1ABF" w:rsidRDefault="002B1DB3" w:rsidP="005D1ABF">
      <w:pPr>
        <w:spacing w:after="0" w:line="240" w:lineRule="auto"/>
        <w:rPr>
          <w:rFonts w:ascii="Times New Roman" w:hAnsi="Times New Roman" w:cs="Times New Roman"/>
          <w:sz w:val="24"/>
          <w:szCs w:val="24"/>
        </w:rPr>
      </w:pPr>
    </w:p>
    <w:p w14:paraId="51B52B8B"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6262E72D" w14:textId="24B5E2CC" w:rsidR="00CD1F48" w:rsidRPr="005D1ABF" w:rsidRDefault="00CD1F48" w:rsidP="00CD1F48">
      <w:pPr>
        <w:pStyle w:val="Normal-em"/>
        <w:spacing w:line="240" w:lineRule="auto"/>
        <w:jc w:val="right"/>
        <w:rPr>
          <w:color w:val="auto"/>
          <w:szCs w:val="24"/>
        </w:rPr>
      </w:pPr>
      <w:r w:rsidRPr="005D1ABF">
        <w:rPr>
          <w:b/>
          <w:caps/>
          <w:szCs w:val="24"/>
          <w:u w:val="single"/>
        </w:rPr>
        <w:lastRenderedPageBreak/>
        <w:t>Attachment</w:t>
      </w:r>
      <w:r>
        <w:rPr>
          <w:b/>
          <w:caps/>
          <w:szCs w:val="24"/>
          <w:u w:val="single"/>
        </w:rPr>
        <w:t xml:space="preserve"> B</w:t>
      </w:r>
      <w:bookmarkStart w:id="0" w:name="_GoBack"/>
      <w:bookmarkEnd w:id="0"/>
    </w:p>
    <w:p w14:paraId="18752D98" w14:textId="77777777" w:rsidR="00CD1F48" w:rsidRDefault="00CD1F48" w:rsidP="00CD1F48">
      <w:pPr>
        <w:spacing w:after="0" w:line="240" w:lineRule="auto"/>
        <w:jc w:val="right"/>
        <w:rPr>
          <w:rFonts w:ascii="Times New Roman" w:hAnsi="Times New Roman" w:cs="Times New Roman"/>
          <w:b/>
          <w:sz w:val="24"/>
          <w:szCs w:val="24"/>
        </w:rPr>
      </w:pPr>
    </w:p>
    <w:p w14:paraId="2E54561A" w14:textId="77777777" w:rsidR="002B1DB3"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7D2F3E47" w14:textId="77777777" w:rsidR="00CD1F48" w:rsidRPr="005D1ABF" w:rsidRDefault="00CD1F48" w:rsidP="005D1ABF">
      <w:pPr>
        <w:spacing w:after="0" w:line="240" w:lineRule="auto"/>
        <w:jc w:val="center"/>
        <w:rPr>
          <w:rFonts w:ascii="Times New Roman" w:hAnsi="Times New Roman" w:cs="Times New Roman"/>
          <w:b/>
          <w:sz w:val="24"/>
          <w:szCs w:val="24"/>
        </w:rPr>
      </w:pPr>
    </w:p>
    <w:p w14:paraId="7477FEC8"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3A76289B" w14:textId="77777777" w:rsidR="002B1DB3" w:rsidRPr="005D1ABF" w:rsidRDefault="002B1DB3" w:rsidP="005D1ABF">
      <w:pPr>
        <w:spacing w:after="0" w:line="240" w:lineRule="auto"/>
        <w:jc w:val="center"/>
        <w:rPr>
          <w:rFonts w:ascii="Times New Roman" w:hAnsi="Times New Roman" w:cs="Times New Roman"/>
          <w:sz w:val="24"/>
          <w:szCs w:val="24"/>
        </w:rPr>
      </w:pPr>
    </w:p>
    <w:p w14:paraId="62009627" w14:textId="77777777" w:rsidR="00504C19" w:rsidRDefault="00504C19" w:rsidP="00504C19">
      <w:pPr>
        <w:pStyle w:val="norm1"/>
        <w:ind w:left="993"/>
        <w:jc w:val="center"/>
        <w:rPr>
          <w:b/>
          <w:i/>
          <w:iCs/>
          <w:szCs w:val="24"/>
        </w:rPr>
      </w:pPr>
      <w:r>
        <w:rPr>
          <w:b/>
          <w:i/>
          <w:iCs/>
          <w:szCs w:val="24"/>
        </w:rPr>
        <w:t xml:space="preserve">Primary Industries </w:t>
      </w:r>
      <w:r w:rsidR="00157C06">
        <w:rPr>
          <w:b/>
          <w:i/>
          <w:iCs/>
          <w:snapToGrid w:val="0"/>
          <w:szCs w:val="24"/>
        </w:rPr>
        <w:t xml:space="preserve">(Customs) Charges </w:t>
      </w:r>
      <w:r>
        <w:rPr>
          <w:b/>
          <w:i/>
          <w:iCs/>
          <w:szCs w:val="24"/>
        </w:rPr>
        <w:t>Amendment (Citrus) Regulation 2016</w:t>
      </w:r>
    </w:p>
    <w:p w14:paraId="4B8D39D2" w14:textId="77777777" w:rsidR="002B1DB3" w:rsidRPr="005D1ABF" w:rsidRDefault="002B1DB3" w:rsidP="005D1ABF">
      <w:pPr>
        <w:spacing w:after="0" w:line="240" w:lineRule="auto"/>
        <w:jc w:val="center"/>
        <w:rPr>
          <w:rFonts w:ascii="Times New Roman" w:hAnsi="Times New Roman" w:cs="Times New Roman"/>
          <w:sz w:val="24"/>
          <w:szCs w:val="24"/>
        </w:rPr>
      </w:pPr>
    </w:p>
    <w:p w14:paraId="03F01D76"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2DA6E81F" w14:textId="77777777" w:rsidR="002B1DB3" w:rsidRPr="005D1ABF" w:rsidRDefault="002B1DB3" w:rsidP="005D1ABF">
      <w:pPr>
        <w:spacing w:after="0" w:line="240" w:lineRule="auto"/>
        <w:rPr>
          <w:rFonts w:ascii="Times New Roman" w:hAnsi="Times New Roman" w:cs="Times New Roman"/>
          <w:sz w:val="24"/>
          <w:szCs w:val="24"/>
        </w:rPr>
      </w:pPr>
    </w:p>
    <w:p w14:paraId="7723C633"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327783AC" w14:textId="77777777" w:rsidR="002B1DB3" w:rsidRPr="00504C19" w:rsidRDefault="00504C19"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Regulation is to amend the Australia Government statutory charge and levies on citrus to meet the industry’s research and development priorities and Plant Health Australia membership. </w:t>
      </w:r>
    </w:p>
    <w:p w14:paraId="2E031BC0" w14:textId="77777777" w:rsidR="002B1DB3" w:rsidRPr="005D1ABF" w:rsidRDefault="002B1DB3" w:rsidP="005D1ABF">
      <w:pPr>
        <w:spacing w:after="0" w:line="240" w:lineRule="auto"/>
        <w:rPr>
          <w:rFonts w:ascii="Times New Roman" w:hAnsi="Times New Roman" w:cs="Times New Roman"/>
          <w:sz w:val="24"/>
          <w:szCs w:val="24"/>
        </w:rPr>
      </w:pPr>
    </w:p>
    <w:p w14:paraId="484C6C6A"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36E80C47"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7F2BDD9A" w14:textId="77777777" w:rsidR="002B1DB3" w:rsidRPr="005D1ABF" w:rsidRDefault="002B1DB3" w:rsidP="005D1ABF">
      <w:pPr>
        <w:spacing w:after="0" w:line="240" w:lineRule="auto"/>
        <w:rPr>
          <w:rFonts w:ascii="Times New Roman" w:hAnsi="Times New Roman" w:cs="Times New Roman"/>
          <w:sz w:val="24"/>
          <w:szCs w:val="24"/>
        </w:rPr>
      </w:pPr>
    </w:p>
    <w:p w14:paraId="50E146AB"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6D60F359"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3B648662" w14:textId="77777777" w:rsidR="002B1DB3" w:rsidRPr="005D1ABF" w:rsidRDefault="002B1DB3" w:rsidP="005D1ABF">
      <w:pPr>
        <w:spacing w:after="0" w:line="240" w:lineRule="auto"/>
        <w:rPr>
          <w:rFonts w:ascii="Times New Roman" w:hAnsi="Times New Roman" w:cs="Times New Roman"/>
          <w:sz w:val="24"/>
          <w:szCs w:val="24"/>
        </w:rPr>
      </w:pPr>
    </w:p>
    <w:p w14:paraId="1A842A8E" w14:textId="77777777" w:rsidR="002B1DB3" w:rsidRPr="005D1ABF" w:rsidRDefault="002B1DB3" w:rsidP="005D1ABF">
      <w:pPr>
        <w:spacing w:after="0" w:line="240" w:lineRule="auto"/>
        <w:rPr>
          <w:rFonts w:ascii="Times New Roman" w:hAnsi="Times New Roman" w:cs="Times New Roman"/>
          <w:sz w:val="24"/>
          <w:szCs w:val="24"/>
        </w:rPr>
      </w:pPr>
    </w:p>
    <w:p w14:paraId="5B6151F7" w14:textId="77777777" w:rsidR="00BE6861"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The Hon. Barnaby Joyce MP</w:t>
      </w:r>
    </w:p>
    <w:p w14:paraId="3F925C67" w14:textId="77777777" w:rsidR="002B1DB3" w:rsidRPr="005D1ABF" w:rsidRDefault="00271C2E" w:rsidP="005D1A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Deputy Prime Minister and </w:t>
      </w:r>
      <w:r w:rsidR="00BE6861" w:rsidRPr="005D1ABF">
        <w:rPr>
          <w:rFonts w:ascii="Times New Roman" w:hAnsi="Times New Roman" w:cs="Times New Roman"/>
          <w:b/>
          <w:bCs/>
          <w:sz w:val="24"/>
          <w:szCs w:val="24"/>
        </w:rPr>
        <w:t>Minister for Agriculture</w:t>
      </w:r>
      <w:r w:rsidR="00794F9C" w:rsidRPr="005D1ABF">
        <w:rPr>
          <w:rFonts w:ascii="Times New Roman" w:hAnsi="Times New Roman" w:cs="Times New Roman"/>
          <w:b/>
          <w:bCs/>
          <w:sz w:val="24"/>
          <w:szCs w:val="24"/>
        </w:rPr>
        <w:t xml:space="preserve"> and Water Resources</w:t>
      </w:r>
    </w:p>
    <w:p w14:paraId="6CEFB5EE" w14:textId="77777777" w:rsidR="002B1DB3" w:rsidRPr="005D1ABF" w:rsidRDefault="002B1DB3" w:rsidP="005D1ABF">
      <w:pPr>
        <w:spacing w:after="0" w:line="240" w:lineRule="auto"/>
        <w:jc w:val="center"/>
        <w:rPr>
          <w:rFonts w:ascii="Times New Roman" w:hAnsi="Times New Roman" w:cs="Times New Roman"/>
          <w:b/>
          <w:bCs/>
          <w:sz w:val="24"/>
          <w:szCs w:val="24"/>
        </w:rPr>
      </w:pPr>
    </w:p>
    <w:p w14:paraId="4323557C" w14:textId="77777777" w:rsidR="002B1DB3" w:rsidRPr="005D1ABF" w:rsidRDefault="002B1DB3" w:rsidP="005D1ABF">
      <w:pPr>
        <w:spacing w:after="0" w:line="240" w:lineRule="auto"/>
        <w:jc w:val="center"/>
        <w:rPr>
          <w:rFonts w:ascii="Times New Roman" w:hAnsi="Times New Roman" w:cs="Times New Roman"/>
          <w:sz w:val="24"/>
          <w:szCs w:val="24"/>
        </w:rPr>
      </w:pPr>
    </w:p>
    <w:p w14:paraId="3D9350C9" w14:textId="77777777" w:rsidR="005C1AC3" w:rsidRPr="005D1ABF" w:rsidRDefault="005C1AC3" w:rsidP="005D1ABF">
      <w:pPr>
        <w:spacing w:after="0" w:line="240" w:lineRule="auto"/>
        <w:jc w:val="center"/>
        <w:rPr>
          <w:rFonts w:ascii="Times New Roman" w:hAnsi="Times New Roman" w:cs="Times New Roman"/>
          <w:sz w:val="24"/>
          <w:szCs w:val="24"/>
        </w:rPr>
      </w:pPr>
    </w:p>
    <w:p w14:paraId="578F0795"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headerReference w:type="default" r:id="rId11"/>
      <w:footerReference w:type="default"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C3361" w14:textId="77777777" w:rsidR="00B65C14" w:rsidRDefault="00B65C14" w:rsidP="00151C54">
      <w:r>
        <w:separator/>
      </w:r>
    </w:p>
  </w:endnote>
  <w:endnote w:type="continuationSeparator" w:id="0">
    <w:p w14:paraId="17099B25"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343464"/>
      <w:docPartObj>
        <w:docPartGallery w:val="Page Numbers (Bottom of Page)"/>
        <w:docPartUnique/>
      </w:docPartObj>
    </w:sdtPr>
    <w:sdtEndPr>
      <w:rPr>
        <w:noProof/>
        <w:sz w:val="22"/>
      </w:rPr>
    </w:sdtEndPr>
    <w:sdtContent>
      <w:p w14:paraId="47CBA9D5" w14:textId="77777777" w:rsidR="009D0F73" w:rsidRPr="009D0F73" w:rsidRDefault="009D0F73">
        <w:pPr>
          <w:pStyle w:val="Footer"/>
          <w:jc w:val="center"/>
          <w:rPr>
            <w:sz w:val="22"/>
          </w:rPr>
        </w:pPr>
        <w:r w:rsidRPr="009D0F73">
          <w:rPr>
            <w:sz w:val="22"/>
          </w:rPr>
          <w:fldChar w:fldCharType="begin"/>
        </w:r>
        <w:r w:rsidRPr="009D0F73">
          <w:rPr>
            <w:sz w:val="22"/>
          </w:rPr>
          <w:instrText xml:space="preserve"> PAGE   \* MERGEFORMAT </w:instrText>
        </w:r>
        <w:r w:rsidRPr="009D0F73">
          <w:rPr>
            <w:sz w:val="22"/>
          </w:rPr>
          <w:fldChar w:fldCharType="separate"/>
        </w:r>
        <w:r w:rsidR="00CD1F48">
          <w:rPr>
            <w:noProof/>
            <w:sz w:val="22"/>
          </w:rPr>
          <w:t>3</w:t>
        </w:r>
        <w:r w:rsidRPr="009D0F73">
          <w:rPr>
            <w:noProof/>
            <w:sz w:val="22"/>
          </w:rPr>
          <w:fldChar w:fldCharType="end"/>
        </w:r>
      </w:p>
    </w:sdtContent>
  </w:sdt>
  <w:p w14:paraId="6B3F1BFB" w14:textId="77777777" w:rsidR="009D0F73" w:rsidRDefault="009D0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52A6" w14:textId="77777777" w:rsidR="00B65C14" w:rsidRDefault="00B65C14" w:rsidP="00151C54">
      <w:r>
        <w:separator/>
      </w:r>
    </w:p>
  </w:footnote>
  <w:footnote w:type="continuationSeparator" w:id="0">
    <w:p w14:paraId="0F6BFD16" w14:textId="77777777" w:rsidR="00B65C14" w:rsidRDefault="00B65C14"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2F79" w14:textId="77777777" w:rsidR="009D0F73" w:rsidRPr="009D0F73" w:rsidRDefault="009D0F73">
    <w:pPr>
      <w:pStyle w:val="Header"/>
      <w:jc w:val="center"/>
      <w:rPr>
        <w:sz w:val="22"/>
      </w:rPr>
    </w:pPr>
  </w:p>
  <w:p w14:paraId="3AC434A3" w14:textId="77777777" w:rsidR="00273C11" w:rsidRPr="00273C11" w:rsidRDefault="00273C11" w:rsidP="00273C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BA0E5A"/>
    <w:multiLevelType w:val="hybridMultilevel"/>
    <w:tmpl w:val="864A52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15:restartNumberingAfterBreak="0">
    <w:nsid w:val="40BE6FAA"/>
    <w:multiLevelType w:val="hybridMultilevel"/>
    <w:tmpl w:val="F0685330"/>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1"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6B1B6F"/>
    <w:multiLevelType w:val="hybridMultilevel"/>
    <w:tmpl w:val="F0685330"/>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3"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C130758"/>
    <w:multiLevelType w:val="hybridMultilevel"/>
    <w:tmpl w:val="F0685330"/>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8" w15:restartNumberingAfterBreak="0">
    <w:nsid w:val="65456429"/>
    <w:multiLevelType w:val="multilevel"/>
    <w:tmpl w:val="63E236BA"/>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9"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ED7398"/>
    <w:multiLevelType w:val="hybridMultilevel"/>
    <w:tmpl w:val="F0685330"/>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1"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22"/>
  </w:num>
  <w:num w:numId="3">
    <w:abstractNumId w:val="13"/>
  </w:num>
  <w:num w:numId="4">
    <w:abstractNumId w:val="4"/>
  </w:num>
  <w:num w:numId="5">
    <w:abstractNumId w:val="1"/>
  </w:num>
  <w:num w:numId="6">
    <w:abstractNumId w:val="7"/>
  </w:num>
  <w:num w:numId="7">
    <w:abstractNumId w:val="2"/>
  </w:num>
  <w:num w:numId="8">
    <w:abstractNumId w:val="5"/>
  </w:num>
  <w:num w:numId="9">
    <w:abstractNumId w:val="6"/>
  </w:num>
  <w:num w:numId="10">
    <w:abstractNumId w:val="16"/>
  </w:num>
  <w:num w:numId="11">
    <w:abstractNumId w:val="19"/>
  </w:num>
  <w:num w:numId="12">
    <w:abstractNumId w:val="9"/>
  </w:num>
  <w:num w:numId="13">
    <w:abstractNumId w:val="9"/>
    <w:lvlOverride w:ilvl="0">
      <w:startOverride w:val="1"/>
    </w:lvlOverride>
  </w:num>
  <w:num w:numId="14">
    <w:abstractNumId w:val="0"/>
  </w:num>
  <w:num w:numId="15">
    <w:abstractNumId w:val="15"/>
  </w:num>
  <w:num w:numId="16">
    <w:abstractNumId w:val="21"/>
  </w:num>
  <w:num w:numId="17">
    <w:abstractNumId w:val="14"/>
  </w:num>
  <w:num w:numId="18">
    <w:abstractNumId w:val="11"/>
  </w:num>
  <w:num w:numId="19">
    <w:abstractNumId w:val="3"/>
  </w:num>
  <w:num w:numId="20">
    <w:abstractNumId w:val="17"/>
  </w:num>
  <w:num w:numId="21">
    <w:abstractNumId w:val="12"/>
  </w:num>
  <w:num w:numId="22">
    <w:abstractNumId w:val="20"/>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42E3"/>
    <w:rsid w:val="000223C5"/>
    <w:rsid w:val="00035636"/>
    <w:rsid w:val="00047E0C"/>
    <w:rsid w:val="000503F4"/>
    <w:rsid w:val="000629B8"/>
    <w:rsid w:val="000645AB"/>
    <w:rsid w:val="00073C8D"/>
    <w:rsid w:val="00092F2C"/>
    <w:rsid w:val="000962BA"/>
    <w:rsid w:val="000976DB"/>
    <w:rsid w:val="000A52A2"/>
    <w:rsid w:val="000A65F6"/>
    <w:rsid w:val="000B129E"/>
    <w:rsid w:val="000C3693"/>
    <w:rsid w:val="000D07B5"/>
    <w:rsid w:val="000D78D6"/>
    <w:rsid w:val="000E5FAD"/>
    <w:rsid w:val="000F08F2"/>
    <w:rsid w:val="00102163"/>
    <w:rsid w:val="001125D9"/>
    <w:rsid w:val="00113C4E"/>
    <w:rsid w:val="0012062A"/>
    <w:rsid w:val="00127498"/>
    <w:rsid w:val="0012775E"/>
    <w:rsid w:val="001304DC"/>
    <w:rsid w:val="001372D1"/>
    <w:rsid w:val="001419DC"/>
    <w:rsid w:val="00151C54"/>
    <w:rsid w:val="00153032"/>
    <w:rsid w:val="00157C06"/>
    <w:rsid w:val="00161CE2"/>
    <w:rsid w:val="001669D6"/>
    <w:rsid w:val="001746B7"/>
    <w:rsid w:val="00175BD8"/>
    <w:rsid w:val="00180DEF"/>
    <w:rsid w:val="001813AC"/>
    <w:rsid w:val="0018228A"/>
    <w:rsid w:val="001A33AA"/>
    <w:rsid w:val="001A5CE3"/>
    <w:rsid w:val="001C09FB"/>
    <w:rsid w:val="001C785D"/>
    <w:rsid w:val="001D006D"/>
    <w:rsid w:val="001E0E4B"/>
    <w:rsid w:val="001E1A14"/>
    <w:rsid w:val="001E6727"/>
    <w:rsid w:val="001F47AF"/>
    <w:rsid w:val="001F5A48"/>
    <w:rsid w:val="00203AAB"/>
    <w:rsid w:val="00204E8D"/>
    <w:rsid w:val="002062F9"/>
    <w:rsid w:val="00224D28"/>
    <w:rsid w:val="00271C2E"/>
    <w:rsid w:val="002737B5"/>
    <w:rsid w:val="00273C11"/>
    <w:rsid w:val="0029727D"/>
    <w:rsid w:val="002A500B"/>
    <w:rsid w:val="002B1DB3"/>
    <w:rsid w:val="002B2B54"/>
    <w:rsid w:val="002D05EA"/>
    <w:rsid w:val="002D2972"/>
    <w:rsid w:val="002D3CE5"/>
    <w:rsid w:val="002D41BA"/>
    <w:rsid w:val="002F2F4C"/>
    <w:rsid w:val="003015AF"/>
    <w:rsid w:val="003064B1"/>
    <w:rsid w:val="003228F6"/>
    <w:rsid w:val="003710C0"/>
    <w:rsid w:val="003869BF"/>
    <w:rsid w:val="003A2479"/>
    <w:rsid w:val="003B7E97"/>
    <w:rsid w:val="003D6D6F"/>
    <w:rsid w:val="003E0906"/>
    <w:rsid w:val="003E5CA0"/>
    <w:rsid w:val="00402F72"/>
    <w:rsid w:val="0041664D"/>
    <w:rsid w:val="00417598"/>
    <w:rsid w:val="004223EC"/>
    <w:rsid w:val="004248E1"/>
    <w:rsid w:val="0044206E"/>
    <w:rsid w:val="00442785"/>
    <w:rsid w:val="004565E0"/>
    <w:rsid w:val="004607C8"/>
    <w:rsid w:val="00461420"/>
    <w:rsid w:val="00470AE8"/>
    <w:rsid w:val="00483CF0"/>
    <w:rsid w:val="00485C1E"/>
    <w:rsid w:val="004A3A20"/>
    <w:rsid w:val="004B0DD7"/>
    <w:rsid w:val="004C276E"/>
    <w:rsid w:val="004C5892"/>
    <w:rsid w:val="004D257B"/>
    <w:rsid w:val="004E73A2"/>
    <w:rsid w:val="0050279C"/>
    <w:rsid w:val="00504C19"/>
    <w:rsid w:val="0051157C"/>
    <w:rsid w:val="0052439A"/>
    <w:rsid w:val="00524522"/>
    <w:rsid w:val="00543544"/>
    <w:rsid w:val="00547846"/>
    <w:rsid w:val="005505AB"/>
    <w:rsid w:val="00552C30"/>
    <w:rsid w:val="005664BC"/>
    <w:rsid w:val="005826C4"/>
    <w:rsid w:val="00582E28"/>
    <w:rsid w:val="00596F7D"/>
    <w:rsid w:val="005B6B55"/>
    <w:rsid w:val="005B759C"/>
    <w:rsid w:val="005C1AC3"/>
    <w:rsid w:val="005C7337"/>
    <w:rsid w:val="005D1ABF"/>
    <w:rsid w:val="005D53EF"/>
    <w:rsid w:val="005E3D4B"/>
    <w:rsid w:val="005F66F2"/>
    <w:rsid w:val="006022C4"/>
    <w:rsid w:val="006327D8"/>
    <w:rsid w:val="00633472"/>
    <w:rsid w:val="006400BC"/>
    <w:rsid w:val="0064772B"/>
    <w:rsid w:val="00650566"/>
    <w:rsid w:val="00652426"/>
    <w:rsid w:val="00653C86"/>
    <w:rsid w:val="006553D3"/>
    <w:rsid w:val="006767E5"/>
    <w:rsid w:val="00690055"/>
    <w:rsid w:val="006A320D"/>
    <w:rsid w:val="006D0DDB"/>
    <w:rsid w:val="006E6178"/>
    <w:rsid w:val="00700F91"/>
    <w:rsid w:val="00706404"/>
    <w:rsid w:val="00720AEC"/>
    <w:rsid w:val="00725DC1"/>
    <w:rsid w:val="00734BCB"/>
    <w:rsid w:val="00745BFD"/>
    <w:rsid w:val="00767639"/>
    <w:rsid w:val="00767D95"/>
    <w:rsid w:val="00773E22"/>
    <w:rsid w:val="00781DD6"/>
    <w:rsid w:val="00784976"/>
    <w:rsid w:val="00794F9C"/>
    <w:rsid w:val="007B3C0B"/>
    <w:rsid w:val="007B3C56"/>
    <w:rsid w:val="007C45D8"/>
    <w:rsid w:val="007F21BF"/>
    <w:rsid w:val="007F7F8A"/>
    <w:rsid w:val="00813B12"/>
    <w:rsid w:val="008224BE"/>
    <w:rsid w:val="0082572E"/>
    <w:rsid w:val="008300B9"/>
    <w:rsid w:val="00841053"/>
    <w:rsid w:val="0085100D"/>
    <w:rsid w:val="00870516"/>
    <w:rsid w:val="00877C5B"/>
    <w:rsid w:val="00896EBE"/>
    <w:rsid w:val="0089780D"/>
    <w:rsid w:val="008B0FAE"/>
    <w:rsid w:val="008B370D"/>
    <w:rsid w:val="008B73F3"/>
    <w:rsid w:val="008C1C7B"/>
    <w:rsid w:val="008C3F1D"/>
    <w:rsid w:val="008D29F0"/>
    <w:rsid w:val="008D4378"/>
    <w:rsid w:val="009152CA"/>
    <w:rsid w:val="00922C40"/>
    <w:rsid w:val="00954349"/>
    <w:rsid w:val="009570B2"/>
    <w:rsid w:val="00961FB9"/>
    <w:rsid w:val="00973468"/>
    <w:rsid w:val="009908D6"/>
    <w:rsid w:val="00992814"/>
    <w:rsid w:val="00995D93"/>
    <w:rsid w:val="009A11A2"/>
    <w:rsid w:val="009A38F6"/>
    <w:rsid w:val="009B3BDE"/>
    <w:rsid w:val="009D0F73"/>
    <w:rsid w:val="009E61C5"/>
    <w:rsid w:val="00A2062E"/>
    <w:rsid w:val="00A351C1"/>
    <w:rsid w:val="00A37FDF"/>
    <w:rsid w:val="00A426C7"/>
    <w:rsid w:val="00A629BA"/>
    <w:rsid w:val="00A806A9"/>
    <w:rsid w:val="00A92EDB"/>
    <w:rsid w:val="00AA356B"/>
    <w:rsid w:val="00AA58A1"/>
    <w:rsid w:val="00AD4432"/>
    <w:rsid w:val="00AD7AA9"/>
    <w:rsid w:val="00B030B7"/>
    <w:rsid w:val="00B07535"/>
    <w:rsid w:val="00B20EBE"/>
    <w:rsid w:val="00B26C7F"/>
    <w:rsid w:val="00B37AB7"/>
    <w:rsid w:val="00B452D1"/>
    <w:rsid w:val="00B5123E"/>
    <w:rsid w:val="00B57443"/>
    <w:rsid w:val="00B65C14"/>
    <w:rsid w:val="00B66DFF"/>
    <w:rsid w:val="00B76D1D"/>
    <w:rsid w:val="00BA0B39"/>
    <w:rsid w:val="00BB4AD3"/>
    <w:rsid w:val="00BB4CD3"/>
    <w:rsid w:val="00BB7041"/>
    <w:rsid w:val="00BC12A9"/>
    <w:rsid w:val="00BC6B2F"/>
    <w:rsid w:val="00BD34E3"/>
    <w:rsid w:val="00BD3594"/>
    <w:rsid w:val="00BE6861"/>
    <w:rsid w:val="00C06F49"/>
    <w:rsid w:val="00C142FA"/>
    <w:rsid w:val="00C154F5"/>
    <w:rsid w:val="00C32367"/>
    <w:rsid w:val="00C36CC7"/>
    <w:rsid w:val="00C463C2"/>
    <w:rsid w:val="00C52CC5"/>
    <w:rsid w:val="00C55BA8"/>
    <w:rsid w:val="00C57334"/>
    <w:rsid w:val="00C81402"/>
    <w:rsid w:val="00C9474A"/>
    <w:rsid w:val="00CB26E2"/>
    <w:rsid w:val="00CD1F48"/>
    <w:rsid w:val="00CD66E3"/>
    <w:rsid w:val="00CD7150"/>
    <w:rsid w:val="00CE72E2"/>
    <w:rsid w:val="00CE73AE"/>
    <w:rsid w:val="00CF1E27"/>
    <w:rsid w:val="00CF2006"/>
    <w:rsid w:val="00CF7161"/>
    <w:rsid w:val="00D0550D"/>
    <w:rsid w:val="00D076DD"/>
    <w:rsid w:val="00D121A6"/>
    <w:rsid w:val="00D26EB2"/>
    <w:rsid w:val="00D45E13"/>
    <w:rsid w:val="00D557BA"/>
    <w:rsid w:val="00D70F10"/>
    <w:rsid w:val="00DA2671"/>
    <w:rsid w:val="00DA73A4"/>
    <w:rsid w:val="00DD2C31"/>
    <w:rsid w:val="00DE2764"/>
    <w:rsid w:val="00DE6B9D"/>
    <w:rsid w:val="00DF3F6E"/>
    <w:rsid w:val="00E17A7C"/>
    <w:rsid w:val="00E3392F"/>
    <w:rsid w:val="00E33B97"/>
    <w:rsid w:val="00E34976"/>
    <w:rsid w:val="00E50F9F"/>
    <w:rsid w:val="00E527F3"/>
    <w:rsid w:val="00E555F7"/>
    <w:rsid w:val="00E57D7B"/>
    <w:rsid w:val="00E70274"/>
    <w:rsid w:val="00E76AB5"/>
    <w:rsid w:val="00E922D3"/>
    <w:rsid w:val="00E9571B"/>
    <w:rsid w:val="00EA7474"/>
    <w:rsid w:val="00EC4AD6"/>
    <w:rsid w:val="00EE0A3F"/>
    <w:rsid w:val="00F11BB3"/>
    <w:rsid w:val="00F12365"/>
    <w:rsid w:val="00F4014E"/>
    <w:rsid w:val="00F77054"/>
    <w:rsid w:val="00F94329"/>
    <w:rsid w:val="00F95723"/>
    <w:rsid w:val="00FA26FF"/>
    <w:rsid w:val="00FA65D3"/>
    <w:rsid w:val="00FB4B41"/>
    <w:rsid w:val="00FE4D40"/>
    <w:rsid w:val="00FF1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C70BC2F"/>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customStyle="1" w:styleId="norm1">
    <w:name w:val="norm 1"/>
    <w:basedOn w:val="Normal"/>
    <w:rsid w:val="00552C30"/>
    <w:pPr>
      <w:spacing w:after="0" w:line="240" w:lineRule="auto"/>
    </w:pPr>
    <w:rPr>
      <w:rFonts w:ascii="Times New Roman" w:eastAsia="Times New Roman" w:hAnsi="Times New Roman" w:cs="Times New Roman"/>
      <w:sz w:val="24"/>
      <w:lang w:val="en-GB"/>
    </w:rPr>
  </w:style>
  <w:style w:type="paragraph" w:customStyle="1" w:styleId="Normal1">
    <w:name w:val="Normal1"/>
    <w:basedOn w:val="Normal"/>
    <w:qFormat/>
    <w:rsid w:val="004E73A2"/>
    <w:pPr>
      <w:spacing w:before="120" w:line="240" w:lineRule="auto"/>
      <w:jc w:val="both"/>
    </w:pPr>
    <w:rPr>
      <w:rFonts w:asciiTheme="majorHAnsi" w:eastAsia="Times New Roman" w:hAnsiTheme="majorHAnsi" w:cs="Times New Roman"/>
      <w:sz w:val="22"/>
      <w:szCs w:val="24"/>
      <w:lang w:eastAsia="en-AU"/>
    </w:rPr>
  </w:style>
  <w:style w:type="paragraph" w:customStyle="1" w:styleId="TableTextform">
    <w:name w:val="TableText form"/>
    <w:basedOn w:val="Normal"/>
    <w:qFormat/>
    <w:rsid w:val="007F7F8A"/>
    <w:pPr>
      <w:spacing w:before="40" w:after="240" w:line="240" w:lineRule="auto"/>
    </w:pPr>
    <w:rPr>
      <w:rFonts w:ascii="Arial" w:eastAsiaTheme="majorEastAsia" w:hAnsi="Arial" w:cs="Arial"/>
      <w:bCs/>
    </w:rPr>
  </w:style>
  <w:style w:type="paragraph" w:styleId="ListNumber">
    <w:name w:val="List Number"/>
    <w:basedOn w:val="Normal"/>
    <w:autoRedefine/>
    <w:uiPriority w:val="99"/>
    <w:qFormat/>
    <w:rsid w:val="002D05EA"/>
    <w:pPr>
      <w:numPr>
        <w:numId w:val="24"/>
      </w:numPr>
      <w:spacing w:after="200" w:line="240" w:lineRule="auto"/>
    </w:pPr>
    <w:rPr>
      <w:rFonts w:ascii="Calibri" w:eastAsia="Calibri" w:hAnsi="Calibri" w:cs="Times New Roman"/>
      <w:sz w:val="24"/>
      <w:szCs w:val="22"/>
    </w:rPr>
  </w:style>
  <w:style w:type="paragraph" w:styleId="ListNumber2">
    <w:name w:val="List Number 2"/>
    <w:basedOn w:val="Normal"/>
    <w:autoRedefine/>
    <w:uiPriority w:val="99"/>
    <w:rsid w:val="002D05EA"/>
    <w:pPr>
      <w:numPr>
        <w:ilvl w:val="1"/>
        <w:numId w:val="24"/>
      </w:numPr>
      <w:spacing w:before="240" w:after="200" w:line="240" w:lineRule="auto"/>
    </w:pPr>
    <w:rPr>
      <w:rFonts w:ascii="Calibri" w:eastAsia="Calibri" w:hAnsi="Calibri" w:cs="Times New Roman"/>
      <w:sz w:val="24"/>
      <w:szCs w:val="22"/>
    </w:rPr>
  </w:style>
  <w:style w:type="paragraph" w:styleId="ListNumber3">
    <w:name w:val="List Number 3"/>
    <w:basedOn w:val="Normal"/>
    <w:uiPriority w:val="99"/>
    <w:rsid w:val="002D05EA"/>
    <w:pPr>
      <w:numPr>
        <w:ilvl w:val="2"/>
        <w:numId w:val="24"/>
      </w:numPr>
      <w:spacing w:after="200" w:line="240" w:lineRule="auto"/>
    </w:pPr>
    <w:rPr>
      <w:rFonts w:ascii="Calibri" w:eastAsia="Calibri" w:hAnsi="Calibri" w:cs="Times New Roman"/>
      <w:sz w:val="24"/>
      <w:szCs w:val="22"/>
    </w:rPr>
  </w:style>
  <w:style w:type="paragraph" w:styleId="ListNumber4">
    <w:name w:val="List Number 4"/>
    <w:basedOn w:val="Normal"/>
    <w:uiPriority w:val="99"/>
    <w:rsid w:val="002D05EA"/>
    <w:pPr>
      <w:numPr>
        <w:ilvl w:val="3"/>
        <w:numId w:val="24"/>
      </w:numPr>
      <w:spacing w:after="200" w:line="240" w:lineRule="auto"/>
    </w:pPr>
    <w:rPr>
      <w:rFonts w:ascii="Calibri" w:eastAsia="Calibri" w:hAnsi="Calibri" w:cs="Times New Roman"/>
      <w:sz w:val="24"/>
      <w:szCs w:val="22"/>
    </w:rPr>
  </w:style>
  <w:style w:type="paragraph" w:styleId="ListNumber5">
    <w:name w:val="List Number 5"/>
    <w:basedOn w:val="Normal"/>
    <w:uiPriority w:val="99"/>
    <w:rsid w:val="002D05EA"/>
    <w:pPr>
      <w:numPr>
        <w:ilvl w:val="4"/>
        <w:numId w:val="24"/>
      </w:numPr>
      <w:spacing w:after="200" w:line="240" w:lineRule="auto"/>
    </w:pPr>
    <w:rPr>
      <w:rFonts w:ascii="Calibri" w:eastAsia="Calibri"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72D1BFA5-F615-4571-8BA2-B51F960F45AE" xsi:nil="true"/>
    <pdms_Reason xmlns="72D1BFA5-F615-4571-8BA2-B51F960F45AE" xsi:nil="true"/>
    <SecurityClassification xmlns="72D1BFA5-F615-4571-8BA2-B51F960F45AE" xsi:nil="true"/>
    <pdms_AttachedBy xmlns="72D1BFA5-F615-4571-8BA2-B51F960F45AE" xsi:nil="true"/>
    <pdms_DocumentType xmlns="72D1BFA5-F615-4571-8BA2-B51F960F45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FB8EF80F27E01544B3917AAA911BE1B5" ma:contentTypeVersion="" ma:contentTypeDescription="PDMS Documentation Content Type" ma:contentTypeScope="" ma:versionID="b33da59028aa2d7f116c9850326f8001">
  <xsd:schema xmlns:xsd="http://www.w3.org/2001/XMLSchema" xmlns:xs="http://www.w3.org/2001/XMLSchema" xmlns:p="http://schemas.microsoft.com/office/2006/metadata/properties" xmlns:ns2="72D1BFA5-F615-4571-8BA2-B51F960F45AE" targetNamespace="http://schemas.microsoft.com/office/2006/metadata/properties" ma:root="true" ma:fieldsID="fdf6eb2722fd33f1e4d7953cad9c5dd8" ns2:_="">
    <xsd:import namespace="72D1BFA5-F615-4571-8BA2-B51F960F45A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BFA5-F615-4571-8BA2-B51F960F45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16B5-5250-4F3C-863C-BF0119F04A6D}">
  <ds:schemaRefs>
    <ds:schemaRef ds:uri="http://purl.org/dc/elements/1.1/"/>
    <ds:schemaRef ds:uri="http://schemas.microsoft.com/office/2006/metadata/properties"/>
    <ds:schemaRef ds:uri="72D1BFA5-F615-4571-8BA2-B51F960F45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180136D-D8DB-441C-9FB9-C62C9E3B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BFA5-F615-4571-8BA2-B51F960F4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F5C0F-10B2-4D96-A682-01A0766BAB91}">
  <ds:schemaRefs>
    <ds:schemaRef ds:uri="http://schemas.microsoft.com/sharepoint/v3/contenttype/forms"/>
  </ds:schemaRefs>
</ds:datastoreItem>
</file>

<file path=customXml/itemProps4.xml><?xml version="1.0" encoding="utf-8"?>
<ds:datastoreItem xmlns:ds="http://schemas.openxmlformats.org/officeDocument/2006/customXml" ds:itemID="{00E561A3-63A7-4031-8065-BD781C0A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Department of Agriculture</cp:lastModifiedBy>
  <cp:revision>3</cp:revision>
  <cp:lastPrinted>2012-12-13T05:35:00Z</cp:lastPrinted>
  <dcterms:created xsi:type="dcterms:W3CDTF">2016-04-29T05:31:00Z</dcterms:created>
  <dcterms:modified xsi:type="dcterms:W3CDTF">2016-04-29T05:32:00Z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0x010100266966F133664895A6EE3632470D45F50100FB8EF80F27E01544B3917AAA911BE1B5</vt:lpwstr>
  </property>
</Properties>
</file>