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FDEE5" w14:textId="77777777" w:rsidR="00763AC9" w:rsidRPr="00763AC9" w:rsidRDefault="00763AC9" w:rsidP="00AB42C1">
      <w:pPr>
        <w:spacing w:after="0" w:line="240" w:lineRule="auto"/>
        <w:ind w:right="91"/>
        <w:jc w:val="center"/>
        <w:rPr>
          <w:rFonts w:ascii="Times New Roman" w:eastAsia="Times New Roman" w:hAnsi="Times New Roman" w:cs="Times New Roman"/>
          <w:sz w:val="24"/>
          <w:szCs w:val="24"/>
          <w:lang w:eastAsia="en-AU"/>
        </w:rPr>
      </w:pPr>
      <w:bookmarkStart w:id="0" w:name="_GoBack"/>
      <w:bookmarkEnd w:id="0"/>
      <w:r w:rsidRPr="00763AC9">
        <w:rPr>
          <w:rFonts w:ascii="Times New Roman" w:eastAsia="Times New Roman" w:hAnsi="Times New Roman" w:cs="Times New Roman"/>
          <w:b/>
          <w:sz w:val="24"/>
          <w:szCs w:val="24"/>
          <w:u w:val="single"/>
          <w:lang w:eastAsia="en-AU"/>
        </w:rPr>
        <w:t>EXPLANATORY STATEMENT</w:t>
      </w:r>
    </w:p>
    <w:p w14:paraId="575FDEE6" w14:textId="77777777" w:rsidR="00763AC9" w:rsidRPr="00763AC9" w:rsidRDefault="00763AC9" w:rsidP="00AB42C1">
      <w:pPr>
        <w:spacing w:after="0" w:line="240" w:lineRule="auto"/>
        <w:ind w:right="91"/>
        <w:jc w:val="center"/>
        <w:rPr>
          <w:rFonts w:ascii="Times New Roman" w:eastAsia="Times New Roman" w:hAnsi="Times New Roman" w:cs="Times New Roman"/>
          <w:sz w:val="24"/>
          <w:szCs w:val="24"/>
          <w:lang w:eastAsia="en-AU"/>
        </w:rPr>
      </w:pPr>
    </w:p>
    <w:p w14:paraId="575FDEE8" w14:textId="2015E5EE" w:rsidR="00763AC9" w:rsidRPr="00763AC9" w:rsidRDefault="00410D29" w:rsidP="00AB42C1">
      <w:pPr>
        <w:keepNext/>
        <w:spacing w:after="0" w:line="240" w:lineRule="auto"/>
        <w:ind w:right="91"/>
        <w:jc w:val="center"/>
        <w:outlineLvl w:val="5"/>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 xml:space="preserve">Issued by the authority of the </w:t>
      </w:r>
      <w:r w:rsidR="00763AC9" w:rsidRPr="00763AC9">
        <w:rPr>
          <w:rFonts w:ascii="Times New Roman" w:eastAsia="Times New Roman" w:hAnsi="Times New Roman" w:cs="Times New Roman"/>
          <w:sz w:val="24"/>
          <w:szCs w:val="24"/>
          <w:u w:val="single"/>
          <w:lang w:eastAsia="en-AU"/>
        </w:rPr>
        <w:t xml:space="preserve">Minister for </w:t>
      </w:r>
      <w:r w:rsidRPr="00410D29">
        <w:rPr>
          <w:rFonts w:ascii="Times New Roman" w:eastAsia="Times New Roman" w:hAnsi="Times New Roman" w:cs="Times New Roman"/>
          <w:sz w:val="24"/>
          <w:szCs w:val="24"/>
          <w:u w:val="single"/>
          <w:lang w:eastAsia="en-AU"/>
        </w:rPr>
        <w:t xml:space="preserve">Resources, Energy and Northern Australia </w:t>
      </w:r>
    </w:p>
    <w:p w14:paraId="575FDEE9" w14:textId="77777777" w:rsidR="00763AC9" w:rsidRPr="00763AC9" w:rsidRDefault="00763AC9" w:rsidP="00AB42C1">
      <w:pPr>
        <w:spacing w:after="0" w:line="240" w:lineRule="auto"/>
        <w:rPr>
          <w:rFonts w:ascii="Times New Roman" w:eastAsia="Times New Roman" w:hAnsi="Times New Roman" w:cs="Times New Roman"/>
          <w:sz w:val="24"/>
          <w:szCs w:val="24"/>
          <w:lang w:eastAsia="en-AU"/>
        </w:rPr>
      </w:pPr>
    </w:p>
    <w:p w14:paraId="575FDEEA" w14:textId="77777777" w:rsidR="00410D29" w:rsidRDefault="00763AC9" w:rsidP="00AB42C1">
      <w:pPr>
        <w:tabs>
          <w:tab w:val="left" w:pos="1077"/>
        </w:tabs>
        <w:spacing w:after="0" w:line="240" w:lineRule="auto"/>
        <w:jc w:val="center"/>
        <w:rPr>
          <w:rFonts w:ascii="Times New Roman" w:eastAsia="Times New Roman" w:hAnsi="Times New Roman" w:cs="Times New Roman"/>
          <w:i/>
          <w:sz w:val="24"/>
          <w:szCs w:val="24"/>
          <w:lang w:eastAsia="en-AU"/>
        </w:rPr>
      </w:pPr>
      <w:r w:rsidRPr="00763AC9">
        <w:rPr>
          <w:rFonts w:ascii="Times New Roman" w:eastAsia="Times New Roman" w:hAnsi="Times New Roman" w:cs="Times New Roman"/>
          <w:i/>
          <w:sz w:val="24"/>
          <w:szCs w:val="24"/>
          <w:lang w:eastAsia="en-AU"/>
        </w:rPr>
        <w:t>Offshore Petroleum and Greenhouse Gas Storage Act 2006</w:t>
      </w:r>
    </w:p>
    <w:p w14:paraId="575FDEEB" w14:textId="77777777" w:rsidR="00AB42C1" w:rsidRPr="00410D29" w:rsidRDefault="00AB42C1" w:rsidP="00AB42C1">
      <w:pPr>
        <w:tabs>
          <w:tab w:val="left" w:pos="1077"/>
        </w:tabs>
        <w:spacing w:after="0" w:line="240" w:lineRule="auto"/>
        <w:jc w:val="center"/>
        <w:rPr>
          <w:rFonts w:ascii="Times New Roman" w:eastAsia="Times New Roman" w:hAnsi="Times New Roman" w:cs="Times New Roman"/>
          <w:i/>
          <w:sz w:val="24"/>
          <w:szCs w:val="24"/>
          <w:lang w:eastAsia="en-AU"/>
        </w:rPr>
      </w:pPr>
    </w:p>
    <w:p w14:paraId="575FDEEC" w14:textId="77777777" w:rsidR="00763AC9" w:rsidRDefault="00763AC9" w:rsidP="00AB42C1">
      <w:pPr>
        <w:tabs>
          <w:tab w:val="left" w:pos="1077"/>
          <w:tab w:val="left" w:pos="1134"/>
        </w:tabs>
        <w:spacing w:after="0" w:line="240" w:lineRule="auto"/>
        <w:jc w:val="center"/>
        <w:rPr>
          <w:rFonts w:ascii="Times New Roman" w:eastAsia="Times New Roman" w:hAnsi="Times New Roman" w:cs="Times New Roman"/>
          <w:bCs/>
          <w:i/>
          <w:sz w:val="24"/>
          <w:szCs w:val="24"/>
          <w:lang w:eastAsia="en-AU"/>
        </w:rPr>
      </w:pPr>
      <w:r w:rsidRPr="00763AC9">
        <w:rPr>
          <w:rFonts w:ascii="Times New Roman" w:eastAsia="Times New Roman" w:hAnsi="Times New Roman" w:cs="Times New Roman"/>
          <w:bCs/>
          <w:i/>
          <w:sz w:val="24"/>
          <w:szCs w:val="24"/>
          <w:lang w:eastAsia="en-AU"/>
        </w:rPr>
        <w:t>Offshore Petroleum and Greenhouse Gas Storage (Resource Management and Administration) Amendment (Fees) Regulation 2016</w:t>
      </w:r>
    </w:p>
    <w:p w14:paraId="575FDEED" w14:textId="77777777" w:rsidR="00AB42C1" w:rsidRPr="00763AC9" w:rsidRDefault="00AB42C1" w:rsidP="00AB42C1">
      <w:pPr>
        <w:tabs>
          <w:tab w:val="left" w:pos="1077"/>
          <w:tab w:val="left" w:pos="1134"/>
        </w:tabs>
        <w:spacing w:after="0" w:line="240" w:lineRule="auto"/>
        <w:jc w:val="center"/>
        <w:rPr>
          <w:rFonts w:ascii="Times New Roman" w:eastAsia="Times New Roman" w:hAnsi="Times New Roman" w:cs="Times New Roman"/>
          <w:bCs/>
          <w:i/>
          <w:sz w:val="24"/>
          <w:szCs w:val="24"/>
          <w:lang w:eastAsia="en-AU"/>
        </w:rPr>
      </w:pPr>
    </w:p>
    <w:p w14:paraId="575FDEEE" w14:textId="2990F030" w:rsidR="00410D29" w:rsidRDefault="00410D29" w:rsidP="00AB42C1">
      <w:pPr>
        <w:spacing w:after="0" w:line="240" w:lineRule="auto"/>
        <w:rPr>
          <w:rFonts w:ascii="Times New Roman" w:hAnsi="Times New Roman" w:cs="Times New Roman"/>
          <w:sz w:val="24"/>
        </w:rPr>
      </w:pPr>
      <w:r w:rsidRPr="00410D29">
        <w:rPr>
          <w:rFonts w:ascii="Times New Roman" w:hAnsi="Times New Roman" w:cs="Times New Roman"/>
          <w:sz w:val="24"/>
        </w:rPr>
        <w:t xml:space="preserve">The </w:t>
      </w:r>
      <w:r w:rsidRPr="00410D29">
        <w:rPr>
          <w:rFonts w:ascii="Times New Roman" w:hAnsi="Times New Roman" w:cs="Times New Roman"/>
          <w:i/>
          <w:sz w:val="24"/>
        </w:rPr>
        <w:t xml:space="preserve">Offshore Petroleum and Greenhouse Gas Storage Act 2006 </w:t>
      </w:r>
      <w:r w:rsidRPr="00410D29">
        <w:rPr>
          <w:rFonts w:ascii="Times New Roman" w:hAnsi="Times New Roman" w:cs="Times New Roman"/>
          <w:sz w:val="24"/>
        </w:rPr>
        <w:t>(OPGGS Act) provides the legal framework for the exploration for and recovery of petroleum, and for the injection and stora</w:t>
      </w:r>
      <w:r w:rsidR="002807CB">
        <w:rPr>
          <w:rFonts w:ascii="Times New Roman" w:hAnsi="Times New Roman" w:cs="Times New Roman"/>
          <w:sz w:val="24"/>
        </w:rPr>
        <w:t>ge of greenhouse gas substances</w:t>
      </w:r>
      <w:r w:rsidRPr="00410D29">
        <w:rPr>
          <w:rFonts w:ascii="Times New Roman" w:hAnsi="Times New Roman" w:cs="Times New Roman"/>
          <w:sz w:val="24"/>
        </w:rPr>
        <w:t xml:space="preserve"> in offshore areas.</w:t>
      </w:r>
      <w:r>
        <w:rPr>
          <w:rFonts w:ascii="Times New Roman" w:hAnsi="Times New Roman" w:cs="Times New Roman"/>
          <w:sz w:val="24"/>
        </w:rPr>
        <w:t xml:space="preserve"> </w:t>
      </w:r>
      <w:r w:rsidRPr="00410D29">
        <w:rPr>
          <w:rFonts w:ascii="Times New Roman" w:hAnsi="Times New Roman" w:cs="Times New Roman"/>
          <w:sz w:val="24"/>
        </w:rPr>
        <w:t>Section 781 of the OPGGS Act provides that the Governor-General may make regulations prescribing matters required or permitted by the OPGGS Act to be prescribed, or necessary or convenient to be prescribed for carrying out or giving effect to the OPGGS Act.</w:t>
      </w:r>
    </w:p>
    <w:p w14:paraId="575FDEEF" w14:textId="77777777" w:rsidR="00AB42C1" w:rsidRPr="00410D29" w:rsidRDefault="00AB42C1" w:rsidP="00AB42C1">
      <w:pPr>
        <w:spacing w:after="0" w:line="240" w:lineRule="auto"/>
        <w:rPr>
          <w:rFonts w:ascii="Times New Roman" w:hAnsi="Times New Roman" w:cs="Times New Roman"/>
          <w:sz w:val="24"/>
        </w:rPr>
      </w:pPr>
    </w:p>
    <w:p w14:paraId="24C71B64" w14:textId="4A4E80B7" w:rsidR="00F85B0A" w:rsidRPr="00F85B0A" w:rsidRDefault="00FF4EDE" w:rsidP="00F85B0A">
      <w:pPr>
        <w:spacing w:after="0" w:line="240" w:lineRule="auto"/>
        <w:rPr>
          <w:rFonts w:ascii="Times New Roman" w:hAnsi="Times New Roman" w:cs="Times New Roman"/>
          <w:bCs/>
          <w:sz w:val="24"/>
          <w:szCs w:val="24"/>
        </w:rPr>
      </w:pPr>
      <w:r>
        <w:rPr>
          <w:rFonts w:ascii="Times New Roman" w:eastAsia="Times New Roman" w:hAnsi="Times New Roman" w:cs="Times New Roman"/>
          <w:bCs/>
          <w:sz w:val="24"/>
          <w:szCs w:val="24"/>
          <w:lang w:eastAsia="en-AU"/>
        </w:rPr>
        <w:t xml:space="preserve">Part 1 of </w:t>
      </w:r>
      <w:r w:rsidR="00C42DB1">
        <w:rPr>
          <w:rFonts w:ascii="Times New Roman" w:eastAsia="Times New Roman" w:hAnsi="Times New Roman" w:cs="Times New Roman"/>
          <w:bCs/>
          <w:sz w:val="24"/>
          <w:szCs w:val="24"/>
          <w:lang w:eastAsia="en-AU"/>
        </w:rPr>
        <w:t xml:space="preserve">Schedule 6 </w:t>
      </w:r>
      <w:r w:rsidR="00782AD4">
        <w:rPr>
          <w:rFonts w:ascii="Times New Roman" w:eastAsia="Times New Roman" w:hAnsi="Times New Roman" w:cs="Times New Roman"/>
          <w:bCs/>
          <w:sz w:val="24"/>
          <w:szCs w:val="24"/>
          <w:lang w:eastAsia="en-AU"/>
        </w:rPr>
        <w:t xml:space="preserve">to </w:t>
      </w:r>
      <w:r w:rsidR="00C42DB1">
        <w:rPr>
          <w:rFonts w:ascii="Times New Roman" w:eastAsia="Times New Roman" w:hAnsi="Times New Roman" w:cs="Times New Roman"/>
          <w:bCs/>
          <w:sz w:val="24"/>
          <w:szCs w:val="24"/>
          <w:lang w:eastAsia="en-AU"/>
        </w:rPr>
        <w:t xml:space="preserve">the </w:t>
      </w:r>
      <w:r w:rsidR="00C42DB1" w:rsidRPr="00410D29">
        <w:rPr>
          <w:rFonts w:ascii="Times New Roman" w:eastAsia="Times New Roman" w:hAnsi="Times New Roman" w:cs="Times New Roman"/>
          <w:bCs/>
          <w:i/>
          <w:sz w:val="24"/>
          <w:szCs w:val="24"/>
          <w:lang w:eastAsia="en-AU"/>
        </w:rPr>
        <w:t>Offshore Petroleum and Greenhouse Gas Storage (Resource Management and Administration) Regulations 2011</w:t>
      </w:r>
      <w:r w:rsidR="00C42DB1">
        <w:rPr>
          <w:rFonts w:ascii="Times New Roman" w:eastAsia="Times New Roman" w:hAnsi="Times New Roman" w:cs="Times New Roman"/>
          <w:bCs/>
          <w:sz w:val="24"/>
          <w:szCs w:val="24"/>
          <w:lang w:eastAsia="en-AU"/>
        </w:rPr>
        <w:t xml:space="preserve"> (Principal Regulations)</w:t>
      </w:r>
      <w:r w:rsidR="00D02491">
        <w:rPr>
          <w:rFonts w:ascii="Times New Roman" w:eastAsia="Times New Roman" w:hAnsi="Times New Roman" w:cs="Times New Roman"/>
          <w:bCs/>
          <w:sz w:val="24"/>
          <w:szCs w:val="24"/>
          <w:lang w:eastAsia="en-AU"/>
        </w:rPr>
        <w:t xml:space="preserve"> </w:t>
      </w:r>
      <w:r w:rsidR="00782AD4">
        <w:rPr>
          <w:rFonts w:ascii="Times New Roman" w:eastAsia="Times New Roman" w:hAnsi="Times New Roman" w:cs="Times New Roman"/>
          <w:bCs/>
          <w:sz w:val="24"/>
          <w:szCs w:val="24"/>
          <w:lang w:eastAsia="en-AU"/>
        </w:rPr>
        <w:t xml:space="preserve">prescribes </w:t>
      </w:r>
      <w:r w:rsidR="00C42DB1">
        <w:rPr>
          <w:rFonts w:ascii="Times New Roman" w:eastAsia="Times New Roman" w:hAnsi="Times New Roman" w:cs="Times New Roman"/>
          <w:bCs/>
          <w:sz w:val="24"/>
          <w:szCs w:val="24"/>
          <w:lang w:eastAsia="en-AU"/>
        </w:rPr>
        <w:t>the</w:t>
      </w:r>
      <w:r>
        <w:rPr>
          <w:rFonts w:ascii="Times New Roman" w:eastAsia="Times New Roman" w:hAnsi="Times New Roman" w:cs="Times New Roman"/>
          <w:bCs/>
          <w:sz w:val="24"/>
          <w:szCs w:val="24"/>
          <w:lang w:eastAsia="en-AU"/>
        </w:rPr>
        <w:t xml:space="preserve"> fees payable under section 256, 516A</w:t>
      </w:r>
      <w:r w:rsidR="00782AD4">
        <w:rPr>
          <w:rFonts w:ascii="Times New Roman" w:eastAsia="Times New Roman" w:hAnsi="Times New Roman" w:cs="Times New Roman"/>
          <w:bCs/>
          <w:sz w:val="24"/>
          <w:szCs w:val="24"/>
          <w:lang w:eastAsia="en-AU"/>
        </w:rPr>
        <w:t xml:space="preserve"> and</w:t>
      </w:r>
      <w:r>
        <w:rPr>
          <w:rFonts w:ascii="Times New Roman" w:eastAsia="Times New Roman" w:hAnsi="Times New Roman" w:cs="Times New Roman"/>
          <w:bCs/>
          <w:sz w:val="24"/>
          <w:szCs w:val="24"/>
          <w:lang w:eastAsia="en-AU"/>
        </w:rPr>
        <w:t xml:space="preserve"> 695L of the OP</w:t>
      </w:r>
      <w:r w:rsidR="00782AD4">
        <w:rPr>
          <w:rFonts w:ascii="Times New Roman" w:eastAsia="Times New Roman" w:hAnsi="Times New Roman" w:cs="Times New Roman"/>
          <w:bCs/>
          <w:sz w:val="24"/>
          <w:szCs w:val="24"/>
          <w:lang w:eastAsia="en-AU"/>
        </w:rPr>
        <w:t>G</w:t>
      </w:r>
      <w:r>
        <w:rPr>
          <w:rFonts w:ascii="Times New Roman" w:eastAsia="Times New Roman" w:hAnsi="Times New Roman" w:cs="Times New Roman"/>
          <w:bCs/>
          <w:sz w:val="24"/>
          <w:szCs w:val="24"/>
          <w:lang w:eastAsia="en-AU"/>
        </w:rPr>
        <w:t xml:space="preserve">GS Act. Part 2 of Schedule 6 </w:t>
      </w:r>
      <w:r w:rsidR="00782AD4">
        <w:rPr>
          <w:rFonts w:ascii="Times New Roman" w:eastAsia="Times New Roman" w:hAnsi="Times New Roman" w:cs="Times New Roman"/>
          <w:bCs/>
          <w:sz w:val="24"/>
          <w:szCs w:val="24"/>
          <w:lang w:eastAsia="en-AU"/>
        </w:rPr>
        <w:t xml:space="preserve">to </w:t>
      </w:r>
      <w:r>
        <w:rPr>
          <w:rFonts w:ascii="Times New Roman" w:eastAsia="Times New Roman" w:hAnsi="Times New Roman" w:cs="Times New Roman"/>
          <w:bCs/>
          <w:sz w:val="24"/>
          <w:szCs w:val="24"/>
          <w:lang w:eastAsia="en-AU"/>
        </w:rPr>
        <w:t xml:space="preserve">the Principal Regulations </w:t>
      </w:r>
      <w:r w:rsidR="00782AD4">
        <w:rPr>
          <w:rFonts w:ascii="Times New Roman" w:eastAsia="Times New Roman" w:hAnsi="Times New Roman" w:cs="Times New Roman"/>
          <w:bCs/>
          <w:sz w:val="24"/>
          <w:szCs w:val="24"/>
          <w:lang w:eastAsia="en-AU"/>
        </w:rPr>
        <w:t xml:space="preserve">prescribes </w:t>
      </w:r>
      <w:r>
        <w:rPr>
          <w:rFonts w:ascii="Times New Roman" w:eastAsia="Times New Roman" w:hAnsi="Times New Roman" w:cs="Times New Roman"/>
          <w:bCs/>
          <w:sz w:val="24"/>
          <w:szCs w:val="24"/>
          <w:lang w:eastAsia="en-AU"/>
        </w:rPr>
        <w:t>fees for greenhouse gas applications under section 427 of the OP</w:t>
      </w:r>
      <w:r w:rsidR="00782AD4">
        <w:rPr>
          <w:rFonts w:ascii="Times New Roman" w:eastAsia="Times New Roman" w:hAnsi="Times New Roman" w:cs="Times New Roman"/>
          <w:bCs/>
          <w:sz w:val="24"/>
          <w:szCs w:val="24"/>
          <w:lang w:eastAsia="en-AU"/>
        </w:rPr>
        <w:t>GGS</w:t>
      </w:r>
      <w:r>
        <w:rPr>
          <w:rFonts w:ascii="Times New Roman" w:eastAsia="Times New Roman" w:hAnsi="Times New Roman" w:cs="Times New Roman"/>
          <w:bCs/>
          <w:sz w:val="24"/>
          <w:szCs w:val="24"/>
          <w:lang w:eastAsia="en-AU"/>
        </w:rPr>
        <w:t xml:space="preserve"> Act.</w:t>
      </w:r>
      <w:r w:rsidR="00410D29" w:rsidRPr="00410D29">
        <w:rPr>
          <w:rFonts w:ascii="Times New Roman" w:eastAsia="Times New Roman" w:hAnsi="Times New Roman" w:cs="Times New Roman"/>
          <w:bCs/>
          <w:i/>
          <w:sz w:val="24"/>
          <w:szCs w:val="24"/>
          <w:lang w:eastAsia="en-AU"/>
        </w:rPr>
        <w:t xml:space="preserve"> </w:t>
      </w:r>
    </w:p>
    <w:p w14:paraId="575FDEF0" w14:textId="77777777" w:rsidR="00410D29" w:rsidRDefault="00410D29" w:rsidP="00AB42C1">
      <w:pPr>
        <w:spacing w:after="0" w:line="240" w:lineRule="auto"/>
        <w:rPr>
          <w:rFonts w:ascii="Times New Roman" w:eastAsia="Times New Roman" w:hAnsi="Times New Roman" w:cs="Times New Roman"/>
          <w:bCs/>
          <w:i/>
          <w:sz w:val="24"/>
          <w:szCs w:val="24"/>
          <w:lang w:eastAsia="en-AU"/>
        </w:rPr>
      </w:pPr>
    </w:p>
    <w:p w14:paraId="245CDEA2" w14:textId="566F1761" w:rsidR="00F85B0A" w:rsidRDefault="00F85B0A" w:rsidP="00F85B0A">
      <w:pPr>
        <w:spacing w:after="0" w:line="240" w:lineRule="auto"/>
        <w:rPr>
          <w:rFonts w:ascii="Times New Roman" w:hAnsi="Times New Roman" w:cs="Times New Roman"/>
          <w:bCs/>
          <w:sz w:val="24"/>
          <w:szCs w:val="24"/>
        </w:rPr>
      </w:pPr>
      <w:r w:rsidRPr="00C35555">
        <w:rPr>
          <w:rFonts w:ascii="Times New Roman" w:eastAsia="Times New Roman" w:hAnsi="Times New Roman" w:cs="Times New Roman"/>
          <w:bCs/>
          <w:sz w:val="24"/>
          <w:szCs w:val="24"/>
          <w:lang w:eastAsia="en-AU"/>
        </w:rPr>
        <w:t>The</w:t>
      </w:r>
      <w:r w:rsidR="00AA6981">
        <w:rPr>
          <w:rFonts w:ascii="Times New Roman" w:eastAsia="Times New Roman" w:hAnsi="Times New Roman" w:cs="Times New Roman"/>
          <w:bCs/>
          <w:sz w:val="24"/>
          <w:szCs w:val="24"/>
          <w:lang w:eastAsia="en-AU"/>
        </w:rPr>
        <w:t xml:space="preserve"> title-related</w:t>
      </w:r>
      <w:r w:rsidRPr="00C35555">
        <w:rPr>
          <w:rFonts w:ascii="Times New Roman" w:eastAsia="Times New Roman" w:hAnsi="Times New Roman" w:cs="Times New Roman"/>
          <w:bCs/>
          <w:sz w:val="24"/>
          <w:szCs w:val="24"/>
          <w:lang w:eastAsia="en-AU"/>
        </w:rPr>
        <w:t xml:space="preserve"> fees </w:t>
      </w:r>
      <w:r w:rsidR="00AA6981">
        <w:rPr>
          <w:rFonts w:ascii="Times New Roman" w:eastAsia="Times New Roman" w:hAnsi="Times New Roman" w:cs="Times New Roman"/>
          <w:bCs/>
          <w:sz w:val="24"/>
          <w:szCs w:val="24"/>
          <w:lang w:eastAsia="en-AU"/>
        </w:rPr>
        <w:t xml:space="preserve">imposed under the OPGGS Act </w:t>
      </w:r>
      <w:r w:rsidRPr="00C35555">
        <w:rPr>
          <w:rFonts w:ascii="Times New Roman" w:eastAsia="Times New Roman" w:hAnsi="Times New Roman" w:cs="Times New Roman"/>
          <w:bCs/>
          <w:sz w:val="24"/>
          <w:szCs w:val="24"/>
          <w:lang w:eastAsia="en-AU"/>
        </w:rPr>
        <w:t xml:space="preserve">are </w:t>
      </w:r>
      <w:r w:rsidRPr="00C35555">
        <w:rPr>
          <w:rFonts w:ascii="Times New Roman" w:hAnsi="Times New Roman" w:cs="Times New Roman"/>
          <w:bCs/>
          <w:sz w:val="24"/>
          <w:szCs w:val="24"/>
        </w:rPr>
        <w:t>collected by the National Offshore Petroleum Titles Administrator (NOPTA) to fund NOPTA’s operations on a cost</w:t>
      </w:r>
      <w:r w:rsidRPr="00C35555">
        <w:rPr>
          <w:rFonts w:ascii="Times New Roman" w:hAnsi="Times New Roman" w:cs="Times New Roman"/>
          <w:bCs/>
          <w:sz w:val="24"/>
          <w:szCs w:val="24"/>
        </w:rPr>
        <w:noBreakHyphen/>
        <w:t>recovery basis</w:t>
      </w:r>
      <w:r w:rsidR="00AA6981">
        <w:rPr>
          <w:rFonts w:ascii="Times New Roman" w:hAnsi="Times New Roman" w:cs="Times New Roman"/>
          <w:bCs/>
          <w:sz w:val="24"/>
          <w:szCs w:val="24"/>
        </w:rPr>
        <w:t>, and are subject to periodical review</w:t>
      </w:r>
      <w:r w:rsidRPr="00C35555">
        <w:rPr>
          <w:rFonts w:ascii="Times New Roman" w:hAnsi="Times New Roman" w:cs="Times New Roman"/>
          <w:bCs/>
          <w:sz w:val="24"/>
          <w:szCs w:val="24"/>
        </w:rPr>
        <w:t>.</w:t>
      </w:r>
    </w:p>
    <w:p w14:paraId="33D363EC" w14:textId="77777777" w:rsidR="00F85B0A" w:rsidRPr="00B80E99" w:rsidRDefault="00F85B0A" w:rsidP="00F85B0A">
      <w:pPr>
        <w:spacing w:after="0" w:line="240" w:lineRule="auto"/>
        <w:rPr>
          <w:rFonts w:ascii="Times New Roman" w:hAnsi="Times New Roman" w:cs="Times New Roman"/>
          <w:bCs/>
          <w:sz w:val="24"/>
          <w:szCs w:val="24"/>
        </w:rPr>
      </w:pPr>
    </w:p>
    <w:p w14:paraId="2EFC6960" w14:textId="2DB8F4D5" w:rsidR="00F85B0A" w:rsidRDefault="00F85B0A" w:rsidP="00F85B0A">
      <w:pPr>
        <w:spacing w:after="0" w:line="240" w:lineRule="auto"/>
        <w:rPr>
          <w:rFonts w:ascii="Times New Roman" w:hAnsi="Times New Roman" w:cs="Times New Roman"/>
          <w:bCs/>
          <w:sz w:val="24"/>
          <w:szCs w:val="24"/>
        </w:rPr>
      </w:pPr>
      <w:r w:rsidRPr="00B80E99">
        <w:rPr>
          <w:rFonts w:ascii="Times New Roman" w:hAnsi="Times New Roman" w:cs="Times New Roman"/>
          <w:bCs/>
          <w:sz w:val="24"/>
          <w:szCs w:val="24"/>
        </w:rPr>
        <w:t>NOPTA is fully cost-recovered through fees and levies imposed on the offshore petroleum and greenhouse gas storage industries.</w:t>
      </w:r>
      <w:r w:rsidR="00440F0C">
        <w:rPr>
          <w:rFonts w:ascii="Times New Roman" w:hAnsi="Times New Roman" w:cs="Times New Roman"/>
          <w:bCs/>
          <w:sz w:val="24"/>
          <w:szCs w:val="24"/>
        </w:rPr>
        <w:t xml:space="preserve"> </w:t>
      </w:r>
      <w:r w:rsidRPr="00B80E99">
        <w:rPr>
          <w:rFonts w:ascii="Times New Roman" w:hAnsi="Times New Roman" w:cs="Times New Roman"/>
          <w:bCs/>
          <w:sz w:val="24"/>
          <w:szCs w:val="24"/>
        </w:rPr>
        <w:t>NOPTA has recently undertaken a review of its cost recovery arrangements,</w:t>
      </w:r>
      <w:r>
        <w:rPr>
          <w:rFonts w:ascii="Times New Roman" w:hAnsi="Times New Roman" w:cs="Times New Roman"/>
          <w:bCs/>
          <w:sz w:val="24"/>
          <w:szCs w:val="24"/>
        </w:rPr>
        <w:t xml:space="preserve"> to ensure full cost-recovery on an ongoing basis, </w:t>
      </w:r>
      <w:r w:rsidRPr="00B80E99">
        <w:rPr>
          <w:rFonts w:ascii="Times New Roman" w:hAnsi="Times New Roman" w:cs="Times New Roman"/>
          <w:bCs/>
          <w:sz w:val="24"/>
          <w:szCs w:val="24"/>
        </w:rPr>
        <w:t xml:space="preserve">with a view to commencing implementation of a revised cost recovery implementation statement (CRIS) on 1 July 2016. As an outcome of the review, </w:t>
      </w:r>
      <w:r>
        <w:rPr>
          <w:rFonts w:ascii="Times New Roman" w:hAnsi="Times New Roman" w:cs="Times New Roman"/>
          <w:bCs/>
          <w:sz w:val="24"/>
          <w:szCs w:val="24"/>
        </w:rPr>
        <w:t>existing title-related fee</w:t>
      </w:r>
      <w:r w:rsidR="00440F0C">
        <w:rPr>
          <w:rFonts w:ascii="Times New Roman" w:hAnsi="Times New Roman" w:cs="Times New Roman"/>
          <w:bCs/>
          <w:sz w:val="24"/>
          <w:szCs w:val="24"/>
        </w:rPr>
        <w:t xml:space="preserve"> amount</w:t>
      </w:r>
      <w:r>
        <w:rPr>
          <w:rFonts w:ascii="Times New Roman" w:hAnsi="Times New Roman" w:cs="Times New Roman"/>
          <w:bCs/>
          <w:sz w:val="24"/>
          <w:szCs w:val="24"/>
        </w:rPr>
        <w:t>s</w:t>
      </w:r>
      <w:r w:rsidRPr="00B80E99">
        <w:rPr>
          <w:rFonts w:ascii="Times New Roman" w:hAnsi="Times New Roman" w:cs="Times New Roman"/>
          <w:bCs/>
          <w:sz w:val="24"/>
          <w:szCs w:val="24"/>
        </w:rPr>
        <w:t xml:space="preserve"> are to be amended, and some new fee amounts are to be introduced.</w:t>
      </w:r>
    </w:p>
    <w:p w14:paraId="7D06609C" w14:textId="77777777" w:rsidR="00F85B0A" w:rsidRDefault="00F85B0A" w:rsidP="00F85B0A">
      <w:pPr>
        <w:tabs>
          <w:tab w:val="left" w:pos="1077"/>
          <w:tab w:val="left" w:pos="1134"/>
        </w:tabs>
        <w:spacing w:after="0" w:line="240" w:lineRule="auto"/>
        <w:rPr>
          <w:rFonts w:ascii="Times New Roman" w:eastAsia="Times New Roman" w:hAnsi="Times New Roman" w:cs="Times New Roman"/>
          <w:bCs/>
          <w:sz w:val="24"/>
          <w:szCs w:val="24"/>
          <w:lang w:eastAsia="en-AU"/>
        </w:rPr>
      </w:pPr>
    </w:p>
    <w:p w14:paraId="575FDEF3" w14:textId="51D0059A" w:rsidR="00AB42C1" w:rsidRDefault="009E218A" w:rsidP="00AB42C1">
      <w:pPr>
        <w:tabs>
          <w:tab w:val="left" w:pos="1077"/>
          <w:tab w:val="left" w:pos="1134"/>
        </w:tabs>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lang w:eastAsia="en-AU"/>
        </w:rPr>
        <w:t xml:space="preserve">The purpose of the </w:t>
      </w:r>
      <w:r w:rsidRPr="00763AC9">
        <w:rPr>
          <w:rFonts w:ascii="Times New Roman" w:eastAsia="Times New Roman" w:hAnsi="Times New Roman" w:cs="Times New Roman"/>
          <w:bCs/>
          <w:i/>
          <w:sz w:val="24"/>
          <w:szCs w:val="24"/>
          <w:lang w:eastAsia="en-AU"/>
        </w:rPr>
        <w:t xml:space="preserve">Offshore Petroleum and Greenhouse Gas Storage (Resource </w:t>
      </w:r>
      <w:r>
        <w:rPr>
          <w:rFonts w:ascii="Times New Roman" w:eastAsia="Times New Roman" w:hAnsi="Times New Roman" w:cs="Times New Roman"/>
          <w:bCs/>
          <w:i/>
          <w:sz w:val="24"/>
          <w:szCs w:val="24"/>
          <w:lang w:eastAsia="en-AU"/>
        </w:rPr>
        <w:t xml:space="preserve">Management </w:t>
      </w:r>
      <w:r w:rsidRPr="00763AC9">
        <w:rPr>
          <w:rFonts w:ascii="Times New Roman" w:eastAsia="Times New Roman" w:hAnsi="Times New Roman" w:cs="Times New Roman"/>
          <w:bCs/>
          <w:i/>
          <w:sz w:val="24"/>
          <w:szCs w:val="24"/>
          <w:lang w:eastAsia="en-AU"/>
        </w:rPr>
        <w:t>and Administration) Amendment (Fees) Regulation 2016</w:t>
      </w:r>
      <w:r>
        <w:rPr>
          <w:rFonts w:ascii="Times New Roman" w:eastAsia="Times New Roman" w:hAnsi="Times New Roman" w:cs="Times New Roman"/>
          <w:bCs/>
          <w:sz w:val="24"/>
          <w:szCs w:val="24"/>
          <w:lang w:eastAsia="en-AU"/>
        </w:rPr>
        <w:t xml:space="preserve"> (the Regulation) is to </w:t>
      </w:r>
      <w:r w:rsidR="00B447B4">
        <w:rPr>
          <w:rFonts w:ascii="Times New Roman" w:eastAsia="Times New Roman" w:hAnsi="Times New Roman" w:cs="Times New Roman"/>
          <w:bCs/>
          <w:sz w:val="24"/>
          <w:szCs w:val="24"/>
          <w:lang w:eastAsia="en-AU"/>
        </w:rPr>
        <w:t xml:space="preserve">amend </w:t>
      </w:r>
      <w:r w:rsidR="00440F0C">
        <w:rPr>
          <w:rFonts w:ascii="Times New Roman" w:eastAsia="Times New Roman" w:hAnsi="Times New Roman" w:cs="Times New Roman"/>
          <w:bCs/>
          <w:sz w:val="24"/>
          <w:szCs w:val="24"/>
          <w:lang w:eastAsia="en-AU"/>
        </w:rPr>
        <w:t xml:space="preserve">existing </w:t>
      </w:r>
      <w:r w:rsidR="00B447B4">
        <w:rPr>
          <w:rFonts w:ascii="Times New Roman" w:eastAsia="Times New Roman" w:hAnsi="Times New Roman" w:cs="Times New Roman"/>
          <w:bCs/>
          <w:sz w:val="24"/>
          <w:szCs w:val="24"/>
          <w:lang w:eastAsia="en-AU"/>
        </w:rPr>
        <w:t>fee</w:t>
      </w:r>
      <w:r w:rsidR="00440F0C">
        <w:rPr>
          <w:rFonts w:ascii="Times New Roman" w:eastAsia="Times New Roman" w:hAnsi="Times New Roman" w:cs="Times New Roman"/>
          <w:bCs/>
          <w:sz w:val="24"/>
          <w:szCs w:val="24"/>
          <w:lang w:eastAsia="en-AU"/>
        </w:rPr>
        <w:t xml:space="preserve"> amount</w:t>
      </w:r>
      <w:r w:rsidR="00B447B4">
        <w:rPr>
          <w:rFonts w:ascii="Times New Roman" w:eastAsia="Times New Roman" w:hAnsi="Times New Roman" w:cs="Times New Roman"/>
          <w:bCs/>
          <w:sz w:val="24"/>
          <w:szCs w:val="24"/>
          <w:lang w:eastAsia="en-AU"/>
        </w:rPr>
        <w:t>s</w:t>
      </w:r>
      <w:r w:rsidR="000409AB">
        <w:rPr>
          <w:rFonts w:ascii="Times New Roman" w:eastAsia="Times New Roman" w:hAnsi="Times New Roman" w:cs="Times New Roman"/>
          <w:bCs/>
          <w:sz w:val="24"/>
          <w:szCs w:val="24"/>
          <w:lang w:eastAsia="en-AU"/>
        </w:rPr>
        <w:t xml:space="preserve"> </w:t>
      </w:r>
      <w:r w:rsidR="00B447B4" w:rsidRPr="00AB42C1">
        <w:rPr>
          <w:rFonts w:ascii="Times New Roman" w:hAnsi="Times New Roman" w:cs="Times New Roman"/>
          <w:sz w:val="24"/>
          <w:szCs w:val="24"/>
        </w:rPr>
        <w:t>payable in relation to applications under sections 256</w:t>
      </w:r>
      <w:r w:rsidR="00F85B0A">
        <w:rPr>
          <w:rFonts w:ascii="Times New Roman" w:hAnsi="Times New Roman" w:cs="Times New Roman"/>
          <w:sz w:val="24"/>
          <w:szCs w:val="24"/>
        </w:rPr>
        <w:t xml:space="preserve"> and </w:t>
      </w:r>
      <w:r w:rsidR="00B447B4" w:rsidRPr="00AB42C1">
        <w:rPr>
          <w:rFonts w:ascii="Times New Roman" w:hAnsi="Times New Roman" w:cs="Times New Roman"/>
          <w:sz w:val="24"/>
          <w:szCs w:val="24"/>
        </w:rPr>
        <w:t>516A, fees for processing an application or nomination under section 695L, and fees for greenhouse gas</w:t>
      </w:r>
      <w:r w:rsidR="00F85B0A">
        <w:rPr>
          <w:rFonts w:ascii="Times New Roman" w:hAnsi="Times New Roman" w:cs="Times New Roman"/>
          <w:sz w:val="24"/>
          <w:szCs w:val="24"/>
        </w:rPr>
        <w:t xml:space="preserve"> applications under section 427</w:t>
      </w:r>
      <w:r w:rsidR="00B447B4" w:rsidRPr="00AB42C1">
        <w:rPr>
          <w:rFonts w:ascii="Times New Roman" w:hAnsi="Times New Roman" w:cs="Times New Roman"/>
          <w:sz w:val="24"/>
          <w:szCs w:val="24"/>
        </w:rPr>
        <w:t xml:space="preserve"> </w:t>
      </w:r>
      <w:r w:rsidR="00F85B0A" w:rsidRPr="00AB42C1">
        <w:rPr>
          <w:rFonts w:ascii="Times New Roman" w:hAnsi="Times New Roman" w:cs="Times New Roman"/>
          <w:sz w:val="24"/>
          <w:szCs w:val="24"/>
        </w:rPr>
        <w:t>of the OPGGS Act</w:t>
      </w:r>
      <w:r w:rsidR="00B447B4" w:rsidRPr="00AB42C1">
        <w:rPr>
          <w:rFonts w:ascii="Times New Roman" w:hAnsi="Times New Roman" w:cs="Times New Roman"/>
          <w:sz w:val="24"/>
          <w:szCs w:val="24"/>
        </w:rPr>
        <w:t>.</w:t>
      </w:r>
      <w:r w:rsidR="00F85B0A">
        <w:rPr>
          <w:rFonts w:ascii="Times New Roman" w:hAnsi="Times New Roman" w:cs="Times New Roman"/>
          <w:sz w:val="24"/>
          <w:szCs w:val="24"/>
        </w:rPr>
        <w:t xml:space="preserve"> The Regulation also</w:t>
      </w:r>
      <w:r w:rsidR="000409AB">
        <w:rPr>
          <w:rFonts w:ascii="Times New Roman" w:eastAsia="Times New Roman" w:hAnsi="Times New Roman" w:cs="Times New Roman"/>
          <w:bCs/>
          <w:sz w:val="24"/>
          <w:szCs w:val="24"/>
          <w:lang w:eastAsia="en-AU"/>
        </w:rPr>
        <w:t xml:space="preserve"> </w:t>
      </w:r>
      <w:r w:rsidR="00126583">
        <w:rPr>
          <w:rFonts w:ascii="Times New Roman" w:eastAsia="Times New Roman" w:hAnsi="Times New Roman" w:cs="Times New Roman"/>
          <w:bCs/>
          <w:sz w:val="24"/>
          <w:szCs w:val="24"/>
          <w:lang w:eastAsia="en-AU"/>
        </w:rPr>
        <w:t>prescribe</w:t>
      </w:r>
      <w:r w:rsidR="00440F0C">
        <w:rPr>
          <w:rFonts w:ascii="Times New Roman" w:eastAsia="Times New Roman" w:hAnsi="Times New Roman" w:cs="Times New Roman"/>
          <w:bCs/>
          <w:sz w:val="24"/>
          <w:szCs w:val="24"/>
          <w:lang w:eastAsia="en-AU"/>
        </w:rPr>
        <w:t>s new</w:t>
      </w:r>
      <w:r w:rsidR="000409AB">
        <w:rPr>
          <w:rFonts w:ascii="Times New Roman" w:eastAsia="Times New Roman" w:hAnsi="Times New Roman" w:cs="Times New Roman"/>
          <w:bCs/>
          <w:sz w:val="24"/>
          <w:szCs w:val="24"/>
          <w:lang w:eastAsia="en-AU"/>
        </w:rPr>
        <w:t xml:space="preserve"> </w:t>
      </w:r>
      <w:r w:rsidR="00F85B0A">
        <w:rPr>
          <w:rFonts w:ascii="Times New Roman" w:eastAsia="Times New Roman" w:hAnsi="Times New Roman" w:cs="Times New Roman"/>
          <w:bCs/>
          <w:sz w:val="24"/>
          <w:szCs w:val="24"/>
          <w:lang w:eastAsia="en-AU"/>
        </w:rPr>
        <w:t>fee</w:t>
      </w:r>
      <w:r w:rsidR="00440F0C">
        <w:rPr>
          <w:rFonts w:ascii="Times New Roman" w:eastAsia="Times New Roman" w:hAnsi="Times New Roman" w:cs="Times New Roman"/>
          <w:bCs/>
          <w:sz w:val="24"/>
          <w:szCs w:val="24"/>
          <w:lang w:eastAsia="en-AU"/>
        </w:rPr>
        <w:t xml:space="preserve"> amount</w:t>
      </w:r>
      <w:r w:rsidR="00F85B0A">
        <w:rPr>
          <w:rFonts w:ascii="Times New Roman" w:eastAsia="Times New Roman" w:hAnsi="Times New Roman" w:cs="Times New Roman"/>
          <w:bCs/>
          <w:sz w:val="24"/>
          <w:szCs w:val="24"/>
          <w:lang w:eastAsia="en-AU"/>
        </w:rPr>
        <w:t xml:space="preserve">s </w:t>
      </w:r>
      <w:r w:rsidR="000409AB">
        <w:rPr>
          <w:rFonts w:ascii="Times New Roman" w:eastAsia="Times New Roman" w:hAnsi="Times New Roman" w:cs="Times New Roman"/>
          <w:bCs/>
          <w:sz w:val="24"/>
          <w:szCs w:val="24"/>
          <w:lang w:eastAsia="en-AU"/>
        </w:rPr>
        <w:t xml:space="preserve">payable </w:t>
      </w:r>
      <w:r w:rsidR="00126583">
        <w:rPr>
          <w:rFonts w:ascii="Times New Roman" w:eastAsia="Times New Roman" w:hAnsi="Times New Roman" w:cs="Times New Roman"/>
          <w:bCs/>
          <w:sz w:val="24"/>
          <w:szCs w:val="24"/>
          <w:lang w:eastAsia="en-AU"/>
        </w:rPr>
        <w:t xml:space="preserve">to </w:t>
      </w:r>
      <w:r w:rsidR="00126583" w:rsidRPr="001C2219">
        <w:rPr>
          <w:rFonts w:ascii="Times New Roman" w:eastAsia="Times New Roman" w:hAnsi="Times New Roman" w:cs="Times New Roman"/>
          <w:bCs/>
          <w:sz w:val="24"/>
          <w:szCs w:val="24"/>
          <w:lang w:eastAsia="en-AU"/>
        </w:rPr>
        <w:t>NOPTA</w:t>
      </w:r>
      <w:r w:rsidR="00126583">
        <w:rPr>
          <w:rFonts w:ascii="Times New Roman" w:eastAsia="Times New Roman" w:hAnsi="Times New Roman" w:cs="Times New Roman"/>
          <w:bCs/>
          <w:sz w:val="24"/>
          <w:szCs w:val="24"/>
          <w:lang w:eastAsia="en-AU"/>
        </w:rPr>
        <w:t xml:space="preserve"> </w:t>
      </w:r>
      <w:r w:rsidR="00126583" w:rsidRPr="00AB42C1">
        <w:rPr>
          <w:rFonts w:ascii="Times New Roman" w:hAnsi="Times New Roman" w:cs="Times New Roman"/>
          <w:sz w:val="24"/>
          <w:szCs w:val="24"/>
        </w:rPr>
        <w:t>under sections 256, 695L and 427 of the OPGGS Act</w:t>
      </w:r>
      <w:r w:rsidR="00126583">
        <w:rPr>
          <w:rFonts w:ascii="Times New Roman" w:hAnsi="Times New Roman" w:cs="Times New Roman"/>
          <w:sz w:val="24"/>
          <w:szCs w:val="24"/>
        </w:rPr>
        <w:t>.</w:t>
      </w:r>
      <w:r w:rsidR="00B447B4" w:rsidRPr="00AB42C1">
        <w:rPr>
          <w:rFonts w:ascii="Times New Roman" w:hAnsi="Times New Roman" w:cs="Times New Roman"/>
          <w:sz w:val="24"/>
          <w:szCs w:val="24"/>
        </w:rPr>
        <w:t xml:space="preserve"> </w:t>
      </w:r>
    </w:p>
    <w:p w14:paraId="46837997" w14:textId="09D188B8" w:rsidR="00E874F6" w:rsidRDefault="00E874F6" w:rsidP="00AB42C1">
      <w:pPr>
        <w:tabs>
          <w:tab w:val="left" w:pos="1077"/>
          <w:tab w:val="left" w:pos="1134"/>
        </w:tabs>
        <w:spacing w:after="0" w:line="240" w:lineRule="auto"/>
        <w:rPr>
          <w:rFonts w:ascii="Times New Roman" w:eastAsia="Times New Roman" w:hAnsi="Times New Roman" w:cs="Times New Roman"/>
          <w:bCs/>
          <w:sz w:val="24"/>
          <w:szCs w:val="24"/>
          <w:lang w:eastAsia="en-AU"/>
        </w:rPr>
      </w:pPr>
    </w:p>
    <w:p w14:paraId="08DA04FE" w14:textId="499B43ED" w:rsidR="00E874F6" w:rsidRPr="00FC5B30" w:rsidRDefault="00E874F6" w:rsidP="00FC5B30">
      <w:pPr>
        <w:spacing w:after="0" w:line="240" w:lineRule="auto"/>
        <w:rPr>
          <w:rFonts w:ascii="Times New Roman" w:hAnsi="Times New Roman" w:cs="Times New Roman"/>
          <w:sz w:val="24"/>
          <w:szCs w:val="24"/>
          <w:lang w:eastAsia="en-AU"/>
        </w:rPr>
      </w:pPr>
      <w:r w:rsidRPr="00810D3E">
        <w:rPr>
          <w:rFonts w:ascii="Times New Roman" w:hAnsi="Times New Roman" w:cs="Times New Roman"/>
          <w:sz w:val="24"/>
          <w:szCs w:val="24"/>
        </w:rPr>
        <w:t xml:space="preserve">The fee amounts </w:t>
      </w:r>
      <w:r>
        <w:rPr>
          <w:rFonts w:ascii="Times New Roman" w:hAnsi="Times New Roman" w:cs="Times New Roman"/>
          <w:sz w:val="24"/>
          <w:szCs w:val="24"/>
        </w:rPr>
        <w:t>are</w:t>
      </w:r>
      <w:r w:rsidRPr="00810D3E">
        <w:rPr>
          <w:rFonts w:ascii="Times New Roman" w:hAnsi="Times New Roman" w:cs="Times New Roman"/>
          <w:sz w:val="24"/>
          <w:szCs w:val="24"/>
        </w:rPr>
        <w:t xml:space="preserve"> </w:t>
      </w:r>
      <w:r>
        <w:rPr>
          <w:rFonts w:ascii="Times New Roman" w:hAnsi="Times New Roman" w:cs="Times New Roman"/>
          <w:sz w:val="24"/>
          <w:szCs w:val="24"/>
        </w:rPr>
        <w:t>not such as to</w:t>
      </w:r>
      <w:r w:rsidRPr="00810D3E">
        <w:rPr>
          <w:rFonts w:ascii="Times New Roman" w:hAnsi="Times New Roman" w:cs="Times New Roman"/>
          <w:sz w:val="24"/>
          <w:szCs w:val="24"/>
        </w:rPr>
        <w:t xml:space="preserve"> amount to taxation. Following a comprehensive review of activities and rates, a flat fee structure of $7,500 per application was </w:t>
      </w:r>
      <w:proofErr w:type="gramStart"/>
      <w:r w:rsidRPr="00810D3E">
        <w:rPr>
          <w:rFonts w:ascii="Times New Roman" w:hAnsi="Times New Roman" w:cs="Times New Roman"/>
          <w:sz w:val="24"/>
          <w:szCs w:val="24"/>
        </w:rPr>
        <w:t>established,</w:t>
      </w:r>
      <w:proofErr w:type="gramEnd"/>
      <w:r w:rsidRPr="00810D3E">
        <w:rPr>
          <w:rFonts w:ascii="Times New Roman" w:hAnsi="Times New Roman" w:cs="Times New Roman"/>
          <w:sz w:val="24"/>
          <w:szCs w:val="24"/>
        </w:rPr>
        <w:t xml:space="preserve"> on the basis that similar effort was required to assess the different types of applications. This represents the average cost of assessing each application type submitted to </w:t>
      </w:r>
      <w:r>
        <w:rPr>
          <w:rFonts w:ascii="Times New Roman" w:hAnsi="Times New Roman" w:cs="Times New Roman"/>
          <w:sz w:val="24"/>
          <w:szCs w:val="24"/>
        </w:rPr>
        <w:t>NOPTA</w:t>
      </w:r>
      <w:r w:rsidRPr="00810D3E">
        <w:rPr>
          <w:rFonts w:ascii="Times New Roman" w:hAnsi="Times New Roman" w:cs="Times New Roman"/>
          <w:sz w:val="24"/>
          <w:szCs w:val="24"/>
        </w:rPr>
        <w:t>. Fees have been determined on the estimated cost, based on management estimates of the level of effort required. The fee rates were calculated by dividing the estimated cost to be recovered for each type of application, by the estimated number of applications.</w:t>
      </w:r>
    </w:p>
    <w:p w14:paraId="575FDEF7" w14:textId="77777777" w:rsidR="00AB42C1" w:rsidRPr="00AB42C1" w:rsidRDefault="00AB42C1" w:rsidP="00AB42C1">
      <w:pPr>
        <w:spacing w:after="0" w:line="240" w:lineRule="auto"/>
        <w:rPr>
          <w:rFonts w:ascii="Times New Roman" w:hAnsi="Times New Roman" w:cs="Times New Roman"/>
          <w:bCs/>
          <w:sz w:val="24"/>
          <w:szCs w:val="24"/>
        </w:rPr>
      </w:pPr>
    </w:p>
    <w:p w14:paraId="575FDEF9" w14:textId="3473BDBD" w:rsidR="00E3367C" w:rsidRPr="00E3367C" w:rsidRDefault="00E3367C" w:rsidP="00E3367C">
      <w:pPr>
        <w:spacing w:after="0" w:line="240" w:lineRule="auto"/>
        <w:rPr>
          <w:rFonts w:ascii="Times New Roman" w:hAnsi="Times New Roman" w:cs="Times New Roman"/>
          <w:bCs/>
          <w:sz w:val="24"/>
          <w:szCs w:val="24"/>
        </w:rPr>
      </w:pPr>
      <w:r w:rsidRPr="00E3367C">
        <w:rPr>
          <w:rFonts w:ascii="Times New Roman" w:hAnsi="Times New Roman" w:cs="Times New Roman"/>
          <w:bCs/>
          <w:sz w:val="24"/>
          <w:szCs w:val="24"/>
        </w:rPr>
        <w:t xml:space="preserve">Details of the Regulation are set out in </w:t>
      </w:r>
      <w:r w:rsidRPr="00E3367C">
        <w:rPr>
          <w:rFonts w:ascii="Times New Roman" w:hAnsi="Times New Roman" w:cs="Times New Roman"/>
          <w:bCs/>
          <w:sz w:val="24"/>
          <w:szCs w:val="24"/>
          <w:u w:val="single"/>
        </w:rPr>
        <w:t>Attachment 1</w:t>
      </w:r>
      <w:r w:rsidRPr="00E3367C">
        <w:rPr>
          <w:rFonts w:ascii="Times New Roman" w:hAnsi="Times New Roman" w:cs="Times New Roman"/>
          <w:bCs/>
          <w:sz w:val="24"/>
          <w:szCs w:val="24"/>
        </w:rPr>
        <w:t xml:space="preserve">. The Regulation is a legislative instrument for the purposes of the </w:t>
      </w:r>
      <w:r w:rsidR="00C63E5A">
        <w:rPr>
          <w:rFonts w:ascii="Times New Roman" w:hAnsi="Times New Roman" w:cs="Times New Roman"/>
          <w:bCs/>
          <w:i/>
          <w:sz w:val="24"/>
          <w:szCs w:val="24"/>
        </w:rPr>
        <w:t>Legislation</w:t>
      </w:r>
      <w:r w:rsidRPr="00E3367C">
        <w:rPr>
          <w:rFonts w:ascii="Times New Roman" w:hAnsi="Times New Roman" w:cs="Times New Roman"/>
          <w:bCs/>
          <w:i/>
          <w:sz w:val="24"/>
          <w:szCs w:val="24"/>
        </w:rPr>
        <w:t xml:space="preserve"> Act 2003</w:t>
      </w:r>
      <w:r w:rsidRPr="00E3367C">
        <w:rPr>
          <w:rFonts w:ascii="Times New Roman" w:hAnsi="Times New Roman" w:cs="Times New Roman"/>
          <w:bCs/>
          <w:sz w:val="24"/>
          <w:szCs w:val="24"/>
        </w:rPr>
        <w:t>.</w:t>
      </w:r>
    </w:p>
    <w:p w14:paraId="575FDEFA" w14:textId="77777777" w:rsidR="00E3367C" w:rsidRDefault="00E3367C" w:rsidP="00AB42C1">
      <w:pPr>
        <w:spacing w:after="0" w:line="240" w:lineRule="auto"/>
        <w:rPr>
          <w:rFonts w:ascii="Times New Roman" w:hAnsi="Times New Roman" w:cs="Times New Roman"/>
          <w:bCs/>
          <w:sz w:val="24"/>
          <w:szCs w:val="24"/>
        </w:rPr>
      </w:pPr>
    </w:p>
    <w:p w14:paraId="65D51FBA" w14:textId="46FB9AB0" w:rsidR="00126583" w:rsidRPr="009A6429" w:rsidRDefault="00E3367C" w:rsidP="0012658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Regulation commence</w:t>
      </w:r>
      <w:r w:rsidR="00440F0C">
        <w:rPr>
          <w:rFonts w:ascii="Times New Roman" w:hAnsi="Times New Roman" w:cs="Times New Roman"/>
          <w:bCs/>
          <w:sz w:val="24"/>
          <w:szCs w:val="24"/>
        </w:rPr>
        <w:t>s</w:t>
      </w:r>
      <w:r>
        <w:rPr>
          <w:rFonts w:ascii="Times New Roman" w:hAnsi="Times New Roman" w:cs="Times New Roman"/>
          <w:bCs/>
          <w:sz w:val="24"/>
          <w:szCs w:val="24"/>
        </w:rPr>
        <w:t xml:space="preserve"> on 1 July 2016</w:t>
      </w:r>
      <w:r w:rsidR="00126583">
        <w:rPr>
          <w:rFonts w:ascii="Times New Roman" w:hAnsi="Times New Roman" w:cs="Times New Roman"/>
          <w:bCs/>
          <w:sz w:val="24"/>
          <w:szCs w:val="24"/>
        </w:rPr>
        <w:t>,</w:t>
      </w:r>
      <w:r w:rsidR="00126583" w:rsidRPr="00C0793F">
        <w:rPr>
          <w:rFonts w:ascii="Times New Roman" w:eastAsia="Times New Roman" w:hAnsi="Times New Roman" w:cs="Times New Roman"/>
          <w:sz w:val="24"/>
          <w:szCs w:val="24"/>
          <w:lang w:eastAsia="en-AU"/>
        </w:rPr>
        <w:t xml:space="preserve"> </w:t>
      </w:r>
      <w:r w:rsidR="00126583">
        <w:rPr>
          <w:rFonts w:ascii="Times New Roman" w:eastAsia="Times New Roman" w:hAnsi="Times New Roman" w:cs="Times New Roman"/>
          <w:sz w:val="24"/>
          <w:szCs w:val="24"/>
          <w:lang w:eastAsia="en-AU"/>
        </w:rPr>
        <w:t>at the same time as the commencement of NOPTA’s revised CRIS</w:t>
      </w:r>
      <w:r w:rsidR="00126583" w:rsidRPr="009A6429">
        <w:rPr>
          <w:rFonts w:ascii="Times New Roman" w:hAnsi="Times New Roman" w:cs="Times New Roman"/>
          <w:bCs/>
          <w:sz w:val="24"/>
          <w:szCs w:val="24"/>
        </w:rPr>
        <w:t>.</w:t>
      </w:r>
    </w:p>
    <w:p w14:paraId="575FDEFB" w14:textId="656E77B6" w:rsidR="00E3367C" w:rsidRDefault="00E3367C" w:rsidP="00AB42C1">
      <w:pPr>
        <w:spacing w:after="0" w:line="240" w:lineRule="auto"/>
        <w:rPr>
          <w:rFonts w:ascii="Times New Roman" w:hAnsi="Times New Roman" w:cs="Times New Roman"/>
          <w:bCs/>
          <w:sz w:val="24"/>
          <w:szCs w:val="24"/>
        </w:rPr>
      </w:pPr>
    </w:p>
    <w:p w14:paraId="575FDEFC" w14:textId="77777777" w:rsidR="00E3367C" w:rsidRDefault="00E3367C" w:rsidP="00AB42C1">
      <w:pPr>
        <w:spacing w:after="0" w:line="240" w:lineRule="auto"/>
        <w:rPr>
          <w:rFonts w:ascii="Times New Roman" w:hAnsi="Times New Roman" w:cs="Times New Roman"/>
          <w:bCs/>
          <w:sz w:val="24"/>
          <w:szCs w:val="24"/>
        </w:rPr>
      </w:pPr>
    </w:p>
    <w:p w14:paraId="575FDEFD" w14:textId="77777777" w:rsidR="00E3367C" w:rsidRPr="00E3367C" w:rsidRDefault="00E3367C" w:rsidP="00E3367C">
      <w:pPr>
        <w:spacing w:after="0" w:line="240" w:lineRule="auto"/>
        <w:rPr>
          <w:rFonts w:ascii="Times New Roman" w:hAnsi="Times New Roman" w:cs="Times New Roman"/>
          <w:bCs/>
          <w:sz w:val="24"/>
          <w:szCs w:val="24"/>
        </w:rPr>
      </w:pPr>
      <w:r w:rsidRPr="00E3367C">
        <w:rPr>
          <w:rFonts w:ascii="Times New Roman" w:hAnsi="Times New Roman" w:cs="Times New Roman"/>
          <w:bCs/>
          <w:sz w:val="24"/>
          <w:szCs w:val="24"/>
        </w:rPr>
        <w:t xml:space="preserve">The Regulation is compatible with the human rights and freedoms recognised or declared under section 3 of the </w:t>
      </w:r>
      <w:r w:rsidRPr="00E3367C">
        <w:rPr>
          <w:rFonts w:ascii="Times New Roman" w:hAnsi="Times New Roman" w:cs="Times New Roman"/>
          <w:bCs/>
          <w:i/>
          <w:sz w:val="24"/>
          <w:szCs w:val="24"/>
        </w:rPr>
        <w:t>Human Rights (Parliamentary Scrutiny) Act 2011</w:t>
      </w:r>
      <w:r w:rsidRPr="00E3367C">
        <w:rPr>
          <w:rFonts w:ascii="Times New Roman" w:hAnsi="Times New Roman" w:cs="Times New Roman"/>
          <w:bCs/>
          <w:sz w:val="24"/>
          <w:szCs w:val="24"/>
        </w:rPr>
        <w:t xml:space="preserve">. A full Statement of Compatibility is set out in </w:t>
      </w:r>
      <w:r w:rsidRPr="00E3367C">
        <w:rPr>
          <w:rFonts w:ascii="Times New Roman" w:hAnsi="Times New Roman" w:cs="Times New Roman"/>
          <w:bCs/>
          <w:sz w:val="24"/>
          <w:szCs w:val="24"/>
          <w:u w:val="single"/>
        </w:rPr>
        <w:t>Attachment 2</w:t>
      </w:r>
      <w:r w:rsidRPr="00E3367C">
        <w:rPr>
          <w:rFonts w:ascii="Times New Roman" w:hAnsi="Times New Roman" w:cs="Times New Roman"/>
          <w:bCs/>
          <w:sz w:val="24"/>
          <w:szCs w:val="24"/>
        </w:rPr>
        <w:t>.</w:t>
      </w:r>
    </w:p>
    <w:p w14:paraId="575FDEFE" w14:textId="77777777" w:rsidR="00E3367C" w:rsidRPr="00E3367C" w:rsidRDefault="00E3367C" w:rsidP="00E3367C">
      <w:pPr>
        <w:spacing w:after="0" w:line="240" w:lineRule="auto"/>
        <w:rPr>
          <w:rFonts w:ascii="Times New Roman" w:hAnsi="Times New Roman" w:cs="Times New Roman"/>
          <w:bCs/>
          <w:sz w:val="24"/>
          <w:szCs w:val="24"/>
        </w:rPr>
      </w:pPr>
    </w:p>
    <w:p w14:paraId="575FDEFF" w14:textId="77777777" w:rsidR="00E3367C" w:rsidRPr="00E3367C" w:rsidRDefault="00E3367C" w:rsidP="00E3367C">
      <w:pPr>
        <w:spacing w:after="0" w:line="240" w:lineRule="auto"/>
        <w:rPr>
          <w:rFonts w:ascii="Times New Roman" w:hAnsi="Times New Roman" w:cs="Times New Roman"/>
          <w:bCs/>
          <w:i/>
          <w:sz w:val="24"/>
          <w:szCs w:val="24"/>
          <w:u w:val="single"/>
        </w:rPr>
      </w:pPr>
      <w:r w:rsidRPr="00E3367C">
        <w:rPr>
          <w:rFonts w:ascii="Times New Roman" w:hAnsi="Times New Roman" w:cs="Times New Roman"/>
          <w:bCs/>
          <w:i/>
          <w:sz w:val="24"/>
          <w:szCs w:val="24"/>
          <w:u w:val="single"/>
        </w:rPr>
        <w:t xml:space="preserve">Consultation </w:t>
      </w:r>
    </w:p>
    <w:p w14:paraId="2E67EA2A" w14:textId="6D9CC791" w:rsidR="00380575" w:rsidRDefault="00380575" w:rsidP="00E3367C">
      <w:pPr>
        <w:spacing w:after="0" w:line="240" w:lineRule="auto"/>
        <w:rPr>
          <w:rFonts w:ascii="Times New Roman" w:hAnsi="Times New Roman" w:cs="Times New Roman"/>
          <w:bCs/>
          <w:sz w:val="24"/>
          <w:szCs w:val="24"/>
        </w:rPr>
      </w:pPr>
      <w:r>
        <w:rPr>
          <w:rFonts w:ascii="Times New Roman" w:hAnsi="Times New Roman" w:cs="Times New Roman"/>
          <w:bCs/>
          <w:sz w:val="24"/>
          <w:szCs w:val="24"/>
        </w:rPr>
        <w:t>NOPTA consulted with titleholders and key stakeholders on the proposed changes to cost recovery arrangements, including release of a consultation document setting out the proposed changes and the rationale for them, between 22 December 2015 and 29 February 2016. NOPTA received six submissions, ranging from support</w:t>
      </w:r>
      <w:r w:rsidR="00016188">
        <w:rPr>
          <w:rFonts w:ascii="Times New Roman" w:hAnsi="Times New Roman" w:cs="Times New Roman"/>
          <w:bCs/>
          <w:sz w:val="24"/>
          <w:szCs w:val="24"/>
        </w:rPr>
        <w:t>,</w:t>
      </w:r>
      <w:r>
        <w:rPr>
          <w:rFonts w:ascii="Times New Roman" w:hAnsi="Times New Roman" w:cs="Times New Roman"/>
          <w:bCs/>
          <w:sz w:val="24"/>
          <w:szCs w:val="24"/>
        </w:rPr>
        <w:t xml:space="preserve"> to comments relating to proposed fee increases in the context of the current economic climate. NOPTA also undertook further consultation with the Australian Petroleum Production and Exploration Association, to provide additional information about the rationale for the changes and to clarify NOPTA’s role in resource management.</w:t>
      </w:r>
    </w:p>
    <w:p w14:paraId="040450F8" w14:textId="77777777" w:rsidR="00380575" w:rsidRDefault="00380575" w:rsidP="00E3367C">
      <w:pPr>
        <w:spacing w:after="0" w:line="240" w:lineRule="auto"/>
        <w:rPr>
          <w:rFonts w:ascii="Times New Roman" w:hAnsi="Times New Roman" w:cs="Times New Roman"/>
          <w:bCs/>
          <w:sz w:val="24"/>
          <w:szCs w:val="24"/>
        </w:rPr>
      </w:pPr>
    </w:p>
    <w:p w14:paraId="236DAE5A" w14:textId="77777777" w:rsidR="007646FB" w:rsidRDefault="00380575" w:rsidP="00E3367C">
      <w:pPr>
        <w:spacing w:after="0" w:line="240" w:lineRule="auto"/>
        <w:rPr>
          <w:rFonts w:ascii="Times New Roman" w:hAnsi="Times New Roman" w:cs="Times New Roman"/>
          <w:bCs/>
          <w:sz w:val="24"/>
          <w:szCs w:val="24"/>
        </w:rPr>
      </w:pPr>
      <w:r>
        <w:rPr>
          <w:rFonts w:ascii="Times New Roman" w:hAnsi="Times New Roman" w:cs="Times New Roman"/>
          <w:bCs/>
          <w:sz w:val="24"/>
          <w:szCs w:val="24"/>
        </w:rPr>
        <w:t>Overall, it was acknowledged that the estimated cost increase to titleholders is not significant.</w:t>
      </w:r>
    </w:p>
    <w:p w14:paraId="765294BC" w14:textId="77777777" w:rsidR="007646FB" w:rsidRDefault="007646FB" w:rsidP="00E3367C">
      <w:pPr>
        <w:spacing w:after="0" w:line="240" w:lineRule="auto"/>
        <w:rPr>
          <w:rFonts w:ascii="Times New Roman" w:hAnsi="Times New Roman" w:cs="Times New Roman"/>
          <w:bCs/>
          <w:sz w:val="24"/>
          <w:szCs w:val="24"/>
        </w:rPr>
      </w:pPr>
    </w:p>
    <w:p w14:paraId="575FDF00" w14:textId="11EF58CC" w:rsidR="00E3367C" w:rsidRPr="00AB42C1" w:rsidRDefault="007646FB" w:rsidP="00E3367C">
      <w:pPr>
        <w:spacing w:after="0" w:line="240" w:lineRule="auto"/>
        <w:rPr>
          <w:rFonts w:ascii="Times New Roman" w:hAnsi="Times New Roman" w:cs="Times New Roman"/>
          <w:sz w:val="24"/>
          <w:szCs w:val="24"/>
        </w:rPr>
      </w:pPr>
      <w:r>
        <w:rPr>
          <w:rFonts w:ascii="Times New Roman" w:hAnsi="Times New Roman" w:cs="Times New Roman"/>
          <w:bCs/>
          <w:sz w:val="24"/>
          <w:szCs w:val="24"/>
        </w:rPr>
        <w:t>NOPTA also consulted with the Department of Finance in relation to its revised CRIS. The Department of Finance has confirmed that the CRIS is consistent with the Australian Government Cost Recovery Guidelines.</w:t>
      </w:r>
      <w:r w:rsidR="00E3367C" w:rsidRPr="00AB42C1">
        <w:rPr>
          <w:rFonts w:ascii="Times New Roman" w:hAnsi="Times New Roman" w:cs="Times New Roman"/>
          <w:sz w:val="24"/>
          <w:szCs w:val="24"/>
        </w:rPr>
        <w:t xml:space="preserve">   </w:t>
      </w:r>
    </w:p>
    <w:p w14:paraId="575FDF01" w14:textId="77777777" w:rsidR="00E3367C" w:rsidRDefault="00E3367C" w:rsidP="00E3367C">
      <w:pPr>
        <w:spacing w:after="0" w:line="240" w:lineRule="auto"/>
        <w:rPr>
          <w:rFonts w:ascii="Times New Roman" w:hAnsi="Times New Roman" w:cs="Times New Roman"/>
          <w:bCs/>
          <w:sz w:val="24"/>
          <w:szCs w:val="24"/>
        </w:rPr>
      </w:pPr>
    </w:p>
    <w:p w14:paraId="575FDF02" w14:textId="77777777" w:rsidR="00E3367C" w:rsidRDefault="00E3367C" w:rsidP="00E3367C">
      <w:pPr>
        <w:spacing w:after="0" w:line="240" w:lineRule="auto"/>
        <w:rPr>
          <w:rFonts w:ascii="Times New Roman" w:hAnsi="Times New Roman" w:cs="Times New Roman"/>
          <w:bCs/>
          <w:sz w:val="24"/>
          <w:szCs w:val="24"/>
        </w:rPr>
      </w:pPr>
    </w:p>
    <w:p w14:paraId="575FDF03" w14:textId="77777777" w:rsidR="00E3367C" w:rsidRDefault="00E3367C" w:rsidP="00E3367C">
      <w:pPr>
        <w:spacing w:after="0" w:line="240" w:lineRule="auto"/>
        <w:rPr>
          <w:rFonts w:ascii="Times New Roman" w:hAnsi="Times New Roman" w:cs="Times New Roman"/>
          <w:bCs/>
          <w:sz w:val="24"/>
          <w:szCs w:val="24"/>
        </w:rPr>
      </w:pPr>
    </w:p>
    <w:p w14:paraId="575FDF04" w14:textId="77777777" w:rsidR="00E3367C" w:rsidRDefault="00E3367C" w:rsidP="00E3367C">
      <w:pPr>
        <w:spacing w:after="0" w:line="240" w:lineRule="auto"/>
        <w:rPr>
          <w:rFonts w:ascii="Times New Roman" w:hAnsi="Times New Roman" w:cs="Times New Roman"/>
          <w:bCs/>
          <w:sz w:val="24"/>
          <w:szCs w:val="24"/>
        </w:rPr>
      </w:pPr>
    </w:p>
    <w:p w14:paraId="575FDF05" w14:textId="77777777" w:rsidR="00E3367C" w:rsidRDefault="00E3367C" w:rsidP="00E3367C">
      <w:pPr>
        <w:spacing w:after="0" w:line="240" w:lineRule="auto"/>
        <w:rPr>
          <w:rFonts w:ascii="Times New Roman" w:hAnsi="Times New Roman" w:cs="Times New Roman"/>
          <w:bCs/>
          <w:sz w:val="24"/>
          <w:szCs w:val="24"/>
        </w:rPr>
      </w:pPr>
    </w:p>
    <w:p w14:paraId="575FDF06" w14:textId="77777777" w:rsidR="00E3367C" w:rsidRDefault="00E3367C" w:rsidP="00E3367C">
      <w:pPr>
        <w:spacing w:after="0" w:line="240" w:lineRule="auto"/>
        <w:rPr>
          <w:rFonts w:ascii="Times New Roman" w:hAnsi="Times New Roman" w:cs="Times New Roman"/>
          <w:bCs/>
          <w:sz w:val="24"/>
          <w:szCs w:val="24"/>
        </w:rPr>
      </w:pPr>
    </w:p>
    <w:p w14:paraId="575FDF07" w14:textId="77777777" w:rsidR="00E3367C" w:rsidRDefault="00E3367C" w:rsidP="00E3367C">
      <w:pPr>
        <w:spacing w:after="0" w:line="240" w:lineRule="auto"/>
        <w:rPr>
          <w:rFonts w:ascii="Times New Roman" w:hAnsi="Times New Roman" w:cs="Times New Roman"/>
          <w:bCs/>
          <w:sz w:val="24"/>
          <w:szCs w:val="24"/>
        </w:rPr>
      </w:pPr>
    </w:p>
    <w:p w14:paraId="575FDF08" w14:textId="77777777" w:rsidR="00E3367C" w:rsidRDefault="00E3367C" w:rsidP="00E3367C">
      <w:pPr>
        <w:spacing w:after="0" w:line="240" w:lineRule="auto"/>
        <w:rPr>
          <w:rFonts w:ascii="Times New Roman" w:hAnsi="Times New Roman" w:cs="Times New Roman"/>
          <w:bCs/>
          <w:sz w:val="24"/>
          <w:szCs w:val="24"/>
        </w:rPr>
      </w:pPr>
    </w:p>
    <w:p w14:paraId="575FDF09" w14:textId="77777777" w:rsidR="00E3367C" w:rsidRDefault="00E3367C" w:rsidP="00E3367C">
      <w:pPr>
        <w:spacing w:after="0" w:line="240" w:lineRule="auto"/>
        <w:rPr>
          <w:rFonts w:ascii="Times New Roman" w:hAnsi="Times New Roman" w:cs="Times New Roman"/>
          <w:bCs/>
          <w:sz w:val="24"/>
          <w:szCs w:val="24"/>
        </w:rPr>
      </w:pPr>
    </w:p>
    <w:p w14:paraId="575FDF0A" w14:textId="77777777" w:rsidR="00E3367C" w:rsidRDefault="00E3367C" w:rsidP="00E3367C">
      <w:pPr>
        <w:spacing w:after="0" w:line="240" w:lineRule="auto"/>
        <w:rPr>
          <w:rFonts w:ascii="Times New Roman" w:hAnsi="Times New Roman" w:cs="Times New Roman"/>
          <w:bCs/>
          <w:sz w:val="24"/>
          <w:szCs w:val="24"/>
        </w:rPr>
      </w:pPr>
    </w:p>
    <w:p w14:paraId="575FDF0B" w14:textId="77777777" w:rsidR="00E3367C" w:rsidRDefault="00E3367C" w:rsidP="00E3367C">
      <w:pPr>
        <w:spacing w:after="0" w:line="240" w:lineRule="auto"/>
        <w:rPr>
          <w:rFonts w:ascii="Times New Roman" w:hAnsi="Times New Roman" w:cs="Times New Roman"/>
          <w:bCs/>
          <w:sz w:val="24"/>
          <w:szCs w:val="24"/>
        </w:rPr>
      </w:pPr>
    </w:p>
    <w:p w14:paraId="575FDF0C" w14:textId="77777777" w:rsidR="00E3367C" w:rsidRDefault="00E3367C" w:rsidP="00E3367C">
      <w:pPr>
        <w:spacing w:after="0" w:line="240" w:lineRule="auto"/>
        <w:rPr>
          <w:rFonts w:ascii="Times New Roman" w:hAnsi="Times New Roman" w:cs="Times New Roman"/>
          <w:bCs/>
          <w:sz w:val="24"/>
          <w:szCs w:val="24"/>
        </w:rPr>
      </w:pPr>
    </w:p>
    <w:p w14:paraId="575FDF0D" w14:textId="77777777" w:rsidR="00E3367C" w:rsidRDefault="00E3367C" w:rsidP="00E3367C">
      <w:pPr>
        <w:spacing w:after="0" w:line="240" w:lineRule="auto"/>
        <w:rPr>
          <w:rFonts w:ascii="Times New Roman" w:hAnsi="Times New Roman" w:cs="Times New Roman"/>
          <w:bCs/>
          <w:sz w:val="24"/>
          <w:szCs w:val="24"/>
        </w:rPr>
      </w:pPr>
    </w:p>
    <w:p w14:paraId="575FDF0E" w14:textId="77777777" w:rsidR="00E3367C" w:rsidRDefault="00E3367C" w:rsidP="00E3367C">
      <w:pPr>
        <w:spacing w:after="0" w:line="240" w:lineRule="auto"/>
        <w:rPr>
          <w:rFonts w:ascii="Times New Roman" w:hAnsi="Times New Roman" w:cs="Times New Roman"/>
          <w:bCs/>
          <w:sz w:val="24"/>
          <w:szCs w:val="24"/>
        </w:rPr>
      </w:pPr>
    </w:p>
    <w:p w14:paraId="575FDF0F" w14:textId="77777777" w:rsidR="00E3367C" w:rsidRDefault="00E3367C" w:rsidP="00E3367C">
      <w:pPr>
        <w:spacing w:after="0" w:line="240" w:lineRule="auto"/>
        <w:rPr>
          <w:rFonts w:ascii="Times New Roman" w:hAnsi="Times New Roman" w:cs="Times New Roman"/>
          <w:bCs/>
          <w:sz w:val="24"/>
          <w:szCs w:val="24"/>
        </w:rPr>
      </w:pPr>
    </w:p>
    <w:p w14:paraId="575FDF10" w14:textId="77777777" w:rsidR="00E3367C" w:rsidRDefault="00E3367C" w:rsidP="00E3367C">
      <w:pPr>
        <w:spacing w:after="0" w:line="240" w:lineRule="auto"/>
        <w:rPr>
          <w:rFonts w:ascii="Times New Roman" w:hAnsi="Times New Roman" w:cs="Times New Roman"/>
          <w:bCs/>
          <w:sz w:val="24"/>
          <w:szCs w:val="24"/>
        </w:rPr>
      </w:pPr>
    </w:p>
    <w:p w14:paraId="575FDF11" w14:textId="77777777" w:rsidR="00E3367C" w:rsidRDefault="00E3367C" w:rsidP="00E3367C">
      <w:pPr>
        <w:spacing w:after="0" w:line="240" w:lineRule="auto"/>
        <w:rPr>
          <w:rFonts w:ascii="Times New Roman" w:hAnsi="Times New Roman" w:cs="Times New Roman"/>
          <w:bCs/>
          <w:sz w:val="24"/>
          <w:szCs w:val="24"/>
        </w:rPr>
      </w:pPr>
    </w:p>
    <w:p w14:paraId="575FDF12" w14:textId="77777777" w:rsidR="00E3367C" w:rsidRDefault="00E3367C" w:rsidP="00E3367C">
      <w:pPr>
        <w:spacing w:after="0" w:line="240" w:lineRule="auto"/>
        <w:rPr>
          <w:rFonts w:ascii="Times New Roman" w:hAnsi="Times New Roman" w:cs="Times New Roman"/>
          <w:bCs/>
          <w:sz w:val="24"/>
          <w:szCs w:val="24"/>
        </w:rPr>
      </w:pPr>
    </w:p>
    <w:p w14:paraId="575FDF13" w14:textId="77777777" w:rsidR="00E3367C" w:rsidRDefault="00E3367C" w:rsidP="00E3367C">
      <w:pPr>
        <w:spacing w:after="0" w:line="240" w:lineRule="auto"/>
        <w:rPr>
          <w:rFonts w:ascii="Times New Roman" w:hAnsi="Times New Roman" w:cs="Times New Roman"/>
          <w:bCs/>
          <w:sz w:val="24"/>
          <w:szCs w:val="24"/>
        </w:rPr>
      </w:pPr>
    </w:p>
    <w:p w14:paraId="575FDF14" w14:textId="77777777" w:rsidR="00E3367C" w:rsidRDefault="00E3367C" w:rsidP="00E3367C">
      <w:pPr>
        <w:spacing w:after="0" w:line="240" w:lineRule="auto"/>
        <w:rPr>
          <w:rFonts w:ascii="Times New Roman" w:hAnsi="Times New Roman" w:cs="Times New Roman"/>
          <w:bCs/>
          <w:sz w:val="24"/>
          <w:szCs w:val="24"/>
        </w:rPr>
      </w:pPr>
    </w:p>
    <w:p w14:paraId="575FDF15" w14:textId="77777777" w:rsidR="00E3367C" w:rsidRDefault="00E3367C" w:rsidP="00E3367C">
      <w:pPr>
        <w:spacing w:after="0" w:line="240" w:lineRule="auto"/>
        <w:rPr>
          <w:rFonts w:ascii="Times New Roman" w:hAnsi="Times New Roman" w:cs="Times New Roman"/>
          <w:bCs/>
          <w:sz w:val="24"/>
          <w:szCs w:val="24"/>
        </w:rPr>
      </w:pPr>
    </w:p>
    <w:p w14:paraId="575FDF24" w14:textId="77777777" w:rsidR="00E3367C" w:rsidRDefault="00E3367C" w:rsidP="00E3367C">
      <w:pPr>
        <w:spacing w:after="0" w:line="240" w:lineRule="auto"/>
        <w:rPr>
          <w:rFonts w:ascii="Times New Roman" w:hAnsi="Times New Roman" w:cs="Times New Roman"/>
          <w:bCs/>
          <w:sz w:val="24"/>
          <w:szCs w:val="24"/>
        </w:rPr>
      </w:pPr>
    </w:p>
    <w:p w14:paraId="5896BEBC" w14:textId="77777777" w:rsidR="005D7A58" w:rsidRDefault="005D7A58">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575FDF25" w14:textId="08950969" w:rsidR="00E3367C" w:rsidRPr="00E3367C" w:rsidRDefault="00E3367C" w:rsidP="005D7A58">
      <w:pPr>
        <w:spacing w:after="0" w:line="240" w:lineRule="auto"/>
        <w:jc w:val="right"/>
        <w:rPr>
          <w:rFonts w:ascii="Times New Roman" w:hAnsi="Times New Roman" w:cs="Times New Roman"/>
          <w:b/>
          <w:bCs/>
          <w:sz w:val="24"/>
          <w:szCs w:val="24"/>
          <w:u w:val="single"/>
        </w:rPr>
      </w:pPr>
      <w:r w:rsidRPr="00E3367C">
        <w:rPr>
          <w:rFonts w:ascii="Times New Roman" w:hAnsi="Times New Roman" w:cs="Times New Roman"/>
          <w:b/>
          <w:bCs/>
          <w:sz w:val="24"/>
          <w:szCs w:val="24"/>
          <w:u w:val="single"/>
        </w:rPr>
        <w:lastRenderedPageBreak/>
        <w:t xml:space="preserve">ATTACHMENT 1 </w:t>
      </w:r>
    </w:p>
    <w:p w14:paraId="575FDF26" w14:textId="77777777" w:rsidR="00E3367C" w:rsidRPr="00E3367C" w:rsidRDefault="00E3367C" w:rsidP="00E3367C">
      <w:pPr>
        <w:spacing w:after="0" w:line="240" w:lineRule="auto"/>
        <w:rPr>
          <w:rFonts w:ascii="Times New Roman" w:hAnsi="Times New Roman" w:cs="Times New Roman"/>
          <w:b/>
          <w:bCs/>
          <w:sz w:val="24"/>
          <w:szCs w:val="24"/>
          <w:u w:val="single"/>
        </w:rPr>
      </w:pPr>
    </w:p>
    <w:p w14:paraId="575FDF27" w14:textId="77777777" w:rsidR="00E3367C" w:rsidRPr="00E3367C" w:rsidRDefault="00E3367C" w:rsidP="00E3367C">
      <w:pPr>
        <w:spacing w:after="0" w:line="240" w:lineRule="auto"/>
        <w:rPr>
          <w:rFonts w:ascii="Times New Roman" w:hAnsi="Times New Roman" w:cs="Times New Roman"/>
          <w:bCs/>
          <w:sz w:val="24"/>
          <w:szCs w:val="24"/>
        </w:rPr>
      </w:pPr>
      <w:r w:rsidRPr="00E3367C">
        <w:rPr>
          <w:rFonts w:ascii="Times New Roman" w:hAnsi="Times New Roman" w:cs="Times New Roman"/>
          <w:b/>
          <w:bCs/>
          <w:sz w:val="24"/>
          <w:szCs w:val="24"/>
          <w:u w:val="single"/>
        </w:rPr>
        <w:t xml:space="preserve">Details of the </w:t>
      </w:r>
      <w:r w:rsidRPr="00E3367C">
        <w:rPr>
          <w:rFonts w:ascii="Times New Roman" w:hAnsi="Times New Roman" w:cs="Times New Roman"/>
          <w:b/>
          <w:bCs/>
          <w:i/>
          <w:sz w:val="24"/>
          <w:szCs w:val="24"/>
          <w:u w:val="single"/>
        </w:rPr>
        <w:t>Offshore Petroleum and Greenhouse Gas Storage (Resource Management and Administration) Amendment (Fees) Regulation 2016</w:t>
      </w:r>
    </w:p>
    <w:p w14:paraId="575FDF28" w14:textId="77777777" w:rsidR="00E3367C" w:rsidRPr="00E3367C" w:rsidRDefault="00E3367C" w:rsidP="00E3367C">
      <w:pPr>
        <w:spacing w:after="0" w:line="240" w:lineRule="auto"/>
        <w:rPr>
          <w:rFonts w:ascii="Times New Roman" w:hAnsi="Times New Roman" w:cs="Times New Roman"/>
          <w:bCs/>
          <w:sz w:val="24"/>
          <w:szCs w:val="24"/>
        </w:rPr>
      </w:pPr>
    </w:p>
    <w:p w14:paraId="575FDF29" w14:textId="77777777" w:rsidR="00E3367C" w:rsidRPr="00E3367C" w:rsidRDefault="00E3367C" w:rsidP="00E3367C">
      <w:pPr>
        <w:spacing w:after="0" w:line="240" w:lineRule="auto"/>
        <w:ind w:right="91"/>
        <w:rPr>
          <w:rFonts w:ascii="Times New Roman" w:eastAsia="Times New Roman" w:hAnsi="Times New Roman" w:cs="Times New Roman"/>
          <w:sz w:val="24"/>
          <w:szCs w:val="24"/>
          <w:lang w:eastAsia="en-AU"/>
        </w:rPr>
      </w:pPr>
      <w:r w:rsidRPr="00E3367C">
        <w:rPr>
          <w:rFonts w:ascii="Times New Roman" w:eastAsia="Times New Roman" w:hAnsi="Times New Roman" w:cs="Times New Roman"/>
          <w:sz w:val="24"/>
          <w:szCs w:val="24"/>
          <w:u w:val="single"/>
          <w:lang w:eastAsia="en-AU"/>
        </w:rPr>
        <w:t>Section 1 – Name</w:t>
      </w:r>
    </w:p>
    <w:p w14:paraId="575FDF2A" w14:textId="77777777" w:rsidR="00E3367C" w:rsidRPr="00E3367C" w:rsidRDefault="00E3367C" w:rsidP="00E3367C">
      <w:pPr>
        <w:spacing w:after="0" w:line="240" w:lineRule="auto"/>
        <w:ind w:right="91"/>
        <w:rPr>
          <w:rFonts w:ascii="Times New Roman" w:eastAsia="Times New Roman" w:hAnsi="Times New Roman" w:cs="Times New Roman"/>
          <w:sz w:val="24"/>
          <w:szCs w:val="24"/>
          <w:lang w:eastAsia="en-AU"/>
        </w:rPr>
      </w:pPr>
    </w:p>
    <w:p w14:paraId="575FDF2B" w14:textId="77777777" w:rsidR="00AB42C1" w:rsidRDefault="00E3367C" w:rsidP="00E3367C">
      <w:pPr>
        <w:spacing w:after="0" w:line="240" w:lineRule="auto"/>
        <w:rPr>
          <w:rFonts w:ascii="Times New Roman" w:hAnsi="Times New Roman" w:cs="Times New Roman"/>
          <w:bCs/>
          <w:i/>
          <w:sz w:val="24"/>
          <w:szCs w:val="24"/>
        </w:rPr>
      </w:pPr>
      <w:r w:rsidRPr="00E3367C">
        <w:rPr>
          <w:rFonts w:ascii="Times New Roman" w:eastAsia="Times New Roman" w:hAnsi="Times New Roman" w:cs="Times New Roman"/>
          <w:sz w:val="24"/>
          <w:szCs w:val="24"/>
          <w:lang w:eastAsia="en-AU"/>
        </w:rPr>
        <w:t xml:space="preserve">This section provides that the title of the Regulation is the </w:t>
      </w:r>
      <w:r w:rsidRPr="00E3367C">
        <w:rPr>
          <w:rFonts w:ascii="Times New Roman" w:hAnsi="Times New Roman" w:cs="Times New Roman"/>
          <w:bCs/>
          <w:i/>
          <w:sz w:val="24"/>
          <w:szCs w:val="24"/>
        </w:rPr>
        <w:t>Offshore Petroleum and Greenhouse Gas Storage (Resource Management and Administration) Amendment (Fees) Regulation 2016</w:t>
      </w:r>
      <w:r w:rsidRPr="00E274EC">
        <w:rPr>
          <w:rFonts w:ascii="Times New Roman" w:hAnsi="Times New Roman" w:cs="Times New Roman"/>
          <w:bCs/>
          <w:sz w:val="24"/>
          <w:szCs w:val="24"/>
        </w:rPr>
        <w:t>.</w:t>
      </w:r>
    </w:p>
    <w:p w14:paraId="575FDF2D" w14:textId="77777777" w:rsidR="00E3367C" w:rsidRDefault="00E3367C" w:rsidP="00E3367C">
      <w:pPr>
        <w:spacing w:after="0" w:line="240" w:lineRule="auto"/>
        <w:rPr>
          <w:rFonts w:ascii="Times New Roman" w:hAnsi="Times New Roman" w:cs="Times New Roman"/>
          <w:bCs/>
          <w:sz w:val="24"/>
          <w:szCs w:val="24"/>
          <w:lang w:val="en"/>
        </w:rPr>
      </w:pPr>
    </w:p>
    <w:p w14:paraId="51CD5409" w14:textId="77777777" w:rsidR="00E274EC" w:rsidRPr="00E274EC" w:rsidRDefault="00E274EC" w:rsidP="00E274EC">
      <w:pPr>
        <w:spacing w:after="0" w:line="240" w:lineRule="auto"/>
        <w:rPr>
          <w:rFonts w:ascii="Times New Roman" w:hAnsi="Times New Roman" w:cs="Times New Roman"/>
          <w:bCs/>
          <w:sz w:val="24"/>
          <w:szCs w:val="24"/>
          <w:u w:val="single"/>
        </w:rPr>
      </w:pPr>
      <w:r w:rsidRPr="00E274EC">
        <w:rPr>
          <w:rFonts w:ascii="Times New Roman" w:hAnsi="Times New Roman" w:cs="Times New Roman"/>
          <w:bCs/>
          <w:sz w:val="24"/>
          <w:szCs w:val="24"/>
          <w:u w:val="single"/>
        </w:rPr>
        <w:t>Section 2 – Commencement</w:t>
      </w:r>
    </w:p>
    <w:p w14:paraId="4D1DB2B0" w14:textId="77777777" w:rsidR="00E274EC" w:rsidRPr="00E274EC" w:rsidRDefault="00E274EC" w:rsidP="00E274EC">
      <w:pPr>
        <w:spacing w:after="0" w:line="240" w:lineRule="auto"/>
        <w:rPr>
          <w:rFonts w:ascii="Times New Roman" w:hAnsi="Times New Roman" w:cs="Times New Roman"/>
          <w:bCs/>
          <w:sz w:val="24"/>
          <w:szCs w:val="24"/>
        </w:rPr>
      </w:pPr>
    </w:p>
    <w:p w14:paraId="0B9341B5" w14:textId="7B24177C" w:rsidR="00E274EC" w:rsidRPr="00E274EC" w:rsidRDefault="00E274EC" w:rsidP="00E274EC">
      <w:pPr>
        <w:spacing w:after="0" w:line="240" w:lineRule="auto"/>
        <w:rPr>
          <w:rFonts w:ascii="Times New Roman" w:hAnsi="Times New Roman" w:cs="Times New Roman"/>
          <w:bCs/>
          <w:sz w:val="24"/>
          <w:szCs w:val="24"/>
        </w:rPr>
      </w:pPr>
      <w:r w:rsidRPr="00E274EC">
        <w:rPr>
          <w:rFonts w:ascii="Times New Roman" w:hAnsi="Times New Roman" w:cs="Times New Roman"/>
          <w:bCs/>
          <w:sz w:val="24"/>
          <w:szCs w:val="24"/>
        </w:rPr>
        <w:t>This section provides for the Regulation to commence on 1 July 2016</w:t>
      </w:r>
      <w:r w:rsidR="000209B2">
        <w:rPr>
          <w:rFonts w:ascii="Times New Roman" w:hAnsi="Times New Roman" w:cs="Times New Roman"/>
          <w:bCs/>
          <w:sz w:val="24"/>
          <w:szCs w:val="24"/>
        </w:rPr>
        <w:t>, at the same time as the commencement of NOPTA’s revised CRIS</w:t>
      </w:r>
      <w:r w:rsidRPr="00E274EC">
        <w:rPr>
          <w:rFonts w:ascii="Times New Roman" w:hAnsi="Times New Roman" w:cs="Times New Roman"/>
          <w:bCs/>
          <w:sz w:val="24"/>
          <w:szCs w:val="24"/>
        </w:rPr>
        <w:t>.</w:t>
      </w:r>
    </w:p>
    <w:p w14:paraId="12029650" w14:textId="77777777" w:rsidR="00E274EC" w:rsidRPr="00E274EC" w:rsidRDefault="00E274EC" w:rsidP="00E274EC">
      <w:pPr>
        <w:spacing w:after="0" w:line="240" w:lineRule="auto"/>
        <w:rPr>
          <w:rFonts w:ascii="Times New Roman" w:hAnsi="Times New Roman" w:cs="Times New Roman"/>
          <w:bCs/>
          <w:sz w:val="24"/>
          <w:szCs w:val="24"/>
        </w:rPr>
      </w:pPr>
    </w:p>
    <w:p w14:paraId="084D3330" w14:textId="107E5554" w:rsidR="00E274EC" w:rsidRPr="00E274EC" w:rsidRDefault="00E274EC" w:rsidP="00E274EC">
      <w:pPr>
        <w:spacing w:after="0" w:line="240" w:lineRule="auto"/>
        <w:rPr>
          <w:rFonts w:ascii="Times New Roman" w:hAnsi="Times New Roman" w:cs="Times New Roman"/>
          <w:bCs/>
          <w:sz w:val="24"/>
          <w:szCs w:val="24"/>
          <w:u w:val="single"/>
        </w:rPr>
      </w:pPr>
      <w:r w:rsidRPr="00E274EC">
        <w:rPr>
          <w:rFonts w:ascii="Times New Roman" w:hAnsi="Times New Roman" w:cs="Times New Roman"/>
          <w:bCs/>
          <w:sz w:val="24"/>
          <w:szCs w:val="24"/>
          <w:u w:val="single"/>
        </w:rPr>
        <w:t xml:space="preserve">Section 3 </w:t>
      </w:r>
      <w:r w:rsidR="00D83536">
        <w:rPr>
          <w:rFonts w:ascii="Times New Roman" w:hAnsi="Times New Roman" w:cs="Times New Roman"/>
          <w:bCs/>
          <w:sz w:val="24"/>
          <w:szCs w:val="24"/>
          <w:u w:val="single"/>
        </w:rPr>
        <w:t>–</w:t>
      </w:r>
      <w:r w:rsidRPr="00E274EC">
        <w:rPr>
          <w:rFonts w:ascii="Times New Roman" w:hAnsi="Times New Roman" w:cs="Times New Roman"/>
          <w:bCs/>
          <w:sz w:val="24"/>
          <w:szCs w:val="24"/>
          <w:u w:val="single"/>
        </w:rPr>
        <w:t xml:space="preserve"> Authority</w:t>
      </w:r>
      <w:r w:rsidR="00D83536">
        <w:rPr>
          <w:rFonts w:ascii="Times New Roman" w:hAnsi="Times New Roman" w:cs="Times New Roman"/>
          <w:bCs/>
          <w:sz w:val="24"/>
          <w:szCs w:val="24"/>
          <w:u w:val="single"/>
        </w:rPr>
        <w:t xml:space="preserve"> </w:t>
      </w:r>
    </w:p>
    <w:p w14:paraId="14B16DCA" w14:textId="77777777" w:rsidR="00E274EC" w:rsidRPr="00E274EC" w:rsidRDefault="00E274EC" w:rsidP="00E274EC">
      <w:pPr>
        <w:spacing w:after="0" w:line="240" w:lineRule="auto"/>
        <w:rPr>
          <w:rFonts w:ascii="Times New Roman" w:hAnsi="Times New Roman" w:cs="Times New Roman"/>
          <w:bCs/>
          <w:sz w:val="24"/>
          <w:szCs w:val="24"/>
        </w:rPr>
      </w:pPr>
    </w:p>
    <w:p w14:paraId="75CD9E72" w14:textId="77777777" w:rsidR="00E274EC" w:rsidRPr="00E274EC" w:rsidRDefault="00E274EC" w:rsidP="00E274EC">
      <w:pPr>
        <w:spacing w:after="0" w:line="240" w:lineRule="auto"/>
        <w:rPr>
          <w:rFonts w:ascii="Times New Roman" w:hAnsi="Times New Roman" w:cs="Times New Roman"/>
          <w:bCs/>
          <w:sz w:val="24"/>
          <w:szCs w:val="24"/>
        </w:rPr>
      </w:pPr>
      <w:r w:rsidRPr="00E274EC">
        <w:rPr>
          <w:rFonts w:ascii="Times New Roman" w:hAnsi="Times New Roman" w:cs="Times New Roman"/>
          <w:bCs/>
          <w:sz w:val="24"/>
          <w:szCs w:val="24"/>
        </w:rPr>
        <w:t xml:space="preserve">This section provides that the Regulation is made under the </w:t>
      </w:r>
      <w:r w:rsidRPr="00E274EC">
        <w:rPr>
          <w:rFonts w:ascii="Times New Roman" w:hAnsi="Times New Roman" w:cs="Times New Roman"/>
          <w:bCs/>
          <w:i/>
          <w:iCs/>
          <w:sz w:val="24"/>
          <w:szCs w:val="24"/>
        </w:rPr>
        <w:t>Offshore Petroleum and Greenhouse Gas Storage Act 2006</w:t>
      </w:r>
      <w:r w:rsidRPr="00E274EC">
        <w:rPr>
          <w:rFonts w:ascii="Times New Roman" w:hAnsi="Times New Roman" w:cs="Times New Roman"/>
          <w:bCs/>
          <w:iCs/>
          <w:sz w:val="24"/>
          <w:szCs w:val="24"/>
        </w:rPr>
        <w:t>.</w:t>
      </w:r>
    </w:p>
    <w:p w14:paraId="6C4460DD" w14:textId="77777777" w:rsidR="00E274EC" w:rsidRPr="00E274EC" w:rsidRDefault="00E274EC" w:rsidP="00E274EC">
      <w:pPr>
        <w:spacing w:after="0" w:line="240" w:lineRule="auto"/>
        <w:rPr>
          <w:rFonts w:ascii="Times New Roman" w:hAnsi="Times New Roman" w:cs="Times New Roman"/>
          <w:bCs/>
          <w:sz w:val="24"/>
          <w:szCs w:val="24"/>
        </w:rPr>
      </w:pPr>
    </w:p>
    <w:p w14:paraId="1644FC3E" w14:textId="0F4BF8DA" w:rsidR="00E274EC" w:rsidRPr="00E274EC" w:rsidRDefault="00E274EC" w:rsidP="00E274EC">
      <w:pPr>
        <w:spacing w:after="0" w:line="240" w:lineRule="auto"/>
        <w:rPr>
          <w:rFonts w:ascii="Times New Roman" w:hAnsi="Times New Roman" w:cs="Times New Roman"/>
          <w:bCs/>
          <w:sz w:val="24"/>
          <w:szCs w:val="24"/>
          <w:u w:val="single"/>
        </w:rPr>
      </w:pPr>
      <w:r w:rsidRPr="00E274EC">
        <w:rPr>
          <w:rFonts w:ascii="Times New Roman" w:hAnsi="Times New Roman" w:cs="Times New Roman"/>
          <w:bCs/>
          <w:sz w:val="24"/>
          <w:szCs w:val="24"/>
          <w:u w:val="single"/>
        </w:rPr>
        <w:t xml:space="preserve">Section 4 </w:t>
      </w:r>
      <w:r w:rsidR="00D83536">
        <w:rPr>
          <w:rFonts w:ascii="Times New Roman" w:hAnsi="Times New Roman" w:cs="Times New Roman"/>
          <w:bCs/>
          <w:sz w:val="24"/>
          <w:szCs w:val="24"/>
          <w:u w:val="single"/>
        </w:rPr>
        <w:t>–</w:t>
      </w:r>
      <w:r w:rsidRPr="00E274EC">
        <w:rPr>
          <w:rFonts w:ascii="Times New Roman" w:hAnsi="Times New Roman" w:cs="Times New Roman"/>
          <w:bCs/>
          <w:sz w:val="24"/>
          <w:szCs w:val="24"/>
          <w:u w:val="single"/>
        </w:rPr>
        <w:t xml:space="preserve"> Schedules</w:t>
      </w:r>
      <w:r w:rsidR="00D83536">
        <w:rPr>
          <w:rFonts w:ascii="Times New Roman" w:hAnsi="Times New Roman" w:cs="Times New Roman"/>
          <w:bCs/>
          <w:sz w:val="24"/>
          <w:szCs w:val="24"/>
          <w:u w:val="single"/>
        </w:rPr>
        <w:t xml:space="preserve"> </w:t>
      </w:r>
    </w:p>
    <w:p w14:paraId="6F8D9709" w14:textId="77777777" w:rsidR="00E274EC" w:rsidRPr="00E274EC" w:rsidRDefault="00E274EC" w:rsidP="00E274EC">
      <w:pPr>
        <w:spacing w:after="0" w:line="240" w:lineRule="auto"/>
        <w:rPr>
          <w:rFonts w:ascii="Times New Roman" w:hAnsi="Times New Roman" w:cs="Times New Roman"/>
          <w:b/>
          <w:bCs/>
          <w:sz w:val="24"/>
          <w:szCs w:val="24"/>
        </w:rPr>
      </w:pPr>
    </w:p>
    <w:p w14:paraId="25E81D2C" w14:textId="77777777" w:rsidR="00E274EC" w:rsidRPr="00E274EC" w:rsidRDefault="00E274EC" w:rsidP="00E274EC">
      <w:pPr>
        <w:spacing w:after="0" w:line="240" w:lineRule="auto"/>
        <w:rPr>
          <w:rFonts w:ascii="Times New Roman" w:hAnsi="Times New Roman" w:cs="Times New Roman"/>
          <w:b/>
          <w:bCs/>
          <w:sz w:val="24"/>
          <w:szCs w:val="24"/>
        </w:rPr>
      </w:pPr>
      <w:r w:rsidRPr="00E274EC">
        <w:rPr>
          <w:rFonts w:ascii="Times New Roman" w:hAnsi="Times New Roman" w:cs="Times New Roman"/>
          <w:bCs/>
          <w:sz w:val="24"/>
          <w:szCs w:val="24"/>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54B3DFD9" w14:textId="77777777" w:rsidR="00E274EC" w:rsidRPr="00E274EC" w:rsidRDefault="00E274EC" w:rsidP="00E274EC">
      <w:pPr>
        <w:spacing w:after="0" w:line="240" w:lineRule="auto"/>
        <w:rPr>
          <w:rFonts w:ascii="Times New Roman" w:hAnsi="Times New Roman" w:cs="Times New Roman"/>
          <w:b/>
          <w:bCs/>
          <w:sz w:val="24"/>
          <w:szCs w:val="24"/>
        </w:rPr>
      </w:pPr>
    </w:p>
    <w:p w14:paraId="139F70E2" w14:textId="77777777" w:rsidR="00E274EC" w:rsidRPr="00E274EC" w:rsidRDefault="00E274EC" w:rsidP="00E274EC">
      <w:pPr>
        <w:spacing w:after="0" w:line="240" w:lineRule="auto"/>
        <w:rPr>
          <w:rFonts w:ascii="Times New Roman" w:hAnsi="Times New Roman" w:cs="Times New Roman"/>
          <w:bCs/>
          <w:sz w:val="24"/>
          <w:szCs w:val="24"/>
        </w:rPr>
      </w:pPr>
      <w:r w:rsidRPr="00E274EC">
        <w:rPr>
          <w:rFonts w:ascii="Times New Roman" w:hAnsi="Times New Roman" w:cs="Times New Roman"/>
          <w:bCs/>
          <w:sz w:val="24"/>
          <w:szCs w:val="24"/>
          <w:u w:val="single"/>
        </w:rPr>
        <w:t>Schedule 1 – Amendments</w:t>
      </w:r>
    </w:p>
    <w:p w14:paraId="66BA5AE7" w14:textId="77777777" w:rsidR="00E274EC" w:rsidRPr="00E274EC" w:rsidRDefault="00E274EC" w:rsidP="00E274EC">
      <w:pPr>
        <w:spacing w:after="0" w:line="240" w:lineRule="auto"/>
        <w:rPr>
          <w:rFonts w:ascii="Times New Roman" w:hAnsi="Times New Roman" w:cs="Times New Roman"/>
          <w:bCs/>
          <w:sz w:val="24"/>
          <w:szCs w:val="24"/>
        </w:rPr>
      </w:pPr>
    </w:p>
    <w:p w14:paraId="575FDF2E" w14:textId="0D3281E2" w:rsidR="00E3367C" w:rsidRDefault="00E274EC" w:rsidP="00E3367C">
      <w:pPr>
        <w:spacing w:after="0" w:line="240" w:lineRule="auto"/>
        <w:rPr>
          <w:rFonts w:ascii="Times New Roman" w:hAnsi="Times New Roman" w:cs="Times New Roman"/>
          <w:bCs/>
          <w:sz w:val="24"/>
          <w:szCs w:val="24"/>
          <w:lang w:val="en"/>
        </w:rPr>
      </w:pPr>
      <w:r w:rsidRPr="00E274EC">
        <w:rPr>
          <w:rFonts w:ascii="Times New Roman" w:hAnsi="Times New Roman" w:cs="Times New Roman"/>
          <w:bCs/>
          <w:i/>
          <w:sz w:val="24"/>
          <w:szCs w:val="24"/>
        </w:rPr>
        <w:t>Offshore Petroleum and Greenhouse Gas Storage (Resource Management and Administration) Regulations 2011</w:t>
      </w:r>
    </w:p>
    <w:p w14:paraId="575FDF2F" w14:textId="77777777" w:rsidR="00E3367C" w:rsidRDefault="00E3367C" w:rsidP="00E3367C">
      <w:pPr>
        <w:spacing w:after="0" w:line="240" w:lineRule="auto"/>
        <w:rPr>
          <w:rFonts w:ascii="Times New Roman" w:hAnsi="Times New Roman" w:cs="Times New Roman"/>
          <w:bCs/>
          <w:sz w:val="24"/>
          <w:szCs w:val="24"/>
          <w:lang w:val="en"/>
        </w:rPr>
      </w:pPr>
    </w:p>
    <w:p w14:paraId="6C4DA38E" w14:textId="77777777" w:rsidR="00A956A7" w:rsidRPr="00A956A7" w:rsidRDefault="00A956A7" w:rsidP="00A956A7">
      <w:pPr>
        <w:spacing w:after="0" w:line="240" w:lineRule="auto"/>
        <w:rPr>
          <w:rFonts w:ascii="Times New Roman" w:hAnsi="Times New Roman" w:cs="Times New Roman"/>
          <w:b/>
          <w:bCs/>
          <w:sz w:val="24"/>
          <w:szCs w:val="24"/>
        </w:rPr>
      </w:pPr>
      <w:r w:rsidRPr="00A956A7">
        <w:rPr>
          <w:rFonts w:ascii="Times New Roman" w:hAnsi="Times New Roman" w:cs="Times New Roman"/>
          <w:b/>
          <w:bCs/>
          <w:sz w:val="24"/>
          <w:szCs w:val="24"/>
        </w:rPr>
        <w:t>Item [1] –</w:t>
      </w:r>
      <w:r w:rsidRPr="00A956A7">
        <w:rPr>
          <w:rFonts w:ascii="Times New Roman" w:hAnsi="Times New Roman" w:cs="Times New Roman"/>
          <w:bCs/>
          <w:sz w:val="24"/>
          <w:szCs w:val="24"/>
        </w:rPr>
        <w:t xml:space="preserve"> </w:t>
      </w:r>
      <w:r w:rsidRPr="00A956A7">
        <w:rPr>
          <w:rFonts w:ascii="Times New Roman" w:hAnsi="Times New Roman" w:cs="Times New Roman"/>
          <w:b/>
          <w:bCs/>
          <w:sz w:val="24"/>
          <w:szCs w:val="24"/>
        </w:rPr>
        <w:t>Regulation 11.01 (heading)</w:t>
      </w:r>
    </w:p>
    <w:p w14:paraId="79887B7D" w14:textId="77777777" w:rsidR="00A956A7" w:rsidRPr="00A956A7" w:rsidRDefault="00A956A7" w:rsidP="00A956A7">
      <w:pPr>
        <w:spacing w:after="0" w:line="240" w:lineRule="auto"/>
        <w:rPr>
          <w:rFonts w:ascii="Times New Roman" w:hAnsi="Times New Roman" w:cs="Times New Roman"/>
          <w:bCs/>
          <w:sz w:val="24"/>
          <w:szCs w:val="24"/>
        </w:rPr>
      </w:pPr>
    </w:p>
    <w:p w14:paraId="03F662D3" w14:textId="60B90A10" w:rsidR="00A956A7" w:rsidRPr="00A956A7" w:rsidRDefault="00A956A7" w:rsidP="00A956A7">
      <w:pPr>
        <w:spacing w:after="0" w:line="240" w:lineRule="auto"/>
        <w:rPr>
          <w:rFonts w:ascii="Times New Roman" w:hAnsi="Times New Roman" w:cs="Times New Roman"/>
          <w:bCs/>
          <w:sz w:val="24"/>
          <w:szCs w:val="24"/>
        </w:rPr>
      </w:pPr>
      <w:r w:rsidRPr="00A956A7">
        <w:rPr>
          <w:rFonts w:ascii="Times New Roman" w:hAnsi="Times New Roman" w:cs="Times New Roman"/>
          <w:bCs/>
          <w:sz w:val="24"/>
          <w:szCs w:val="24"/>
        </w:rPr>
        <w:t>This item repeal</w:t>
      </w:r>
      <w:r w:rsidR="008B7A2E">
        <w:rPr>
          <w:rFonts w:ascii="Times New Roman" w:hAnsi="Times New Roman" w:cs="Times New Roman"/>
          <w:bCs/>
          <w:sz w:val="24"/>
          <w:szCs w:val="24"/>
        </w:rPr>
        <w:t>s</w:t>
      </w:r>
      <w:r w:rsidRPr="00A956A7">
        <w:rPr>
          <w:rFonts w:ascii="Times New Roman" w:hAnsi="Times New Roman" w:cs="Times New Roman"/>
          <w:bCs/>
          <w:sz w:val="24"/>
          <w:szCs w:val="24"/>
        </w:rPr>
        <w:t xml:space="preserve"> the heading which refers to ‘Fees in relation to applications’, and substitute</w:t>
      </w:r>
      <w:r w:rsidR="008B7A2E">
        <w:rPr>
          <w:rFonts w:ascii="Times New Roman" w:hAnsi="Times New Roman" w:cs="Times New Roman"/>
          <w:bCs/>
          <w:sz w:val="24"/>
          <w:szCs w:val="24"/>
        </w:rPr>
        <w:t>s</w:t>
      </w:r>
      <w:r w:rsidRPr="00A956A7">
        <w:rPr>
          <w:rFonts w:ascii="Times New Roman" w:hAnsi="Times New Roman" w:cs="Times New Roman"/>
          <w:bCs/>
          <w:sz w:val="24"/>
          <w:szCs w:val="24"/>
        </w:rPr>
        <w:t xml:space="preserve"> it with ‘Fees in relation to applications etc.’ This </w:t>
      </w:r>
      <w:r w:rsidR="008B7A2E" w:rsidRPr="00A956A7">
        <w:rPr>
          <w:rFonts w:ascii="Times New Roman" w:hAnsi="Times New Roman" w:cs="Times New Roman"/>
          <w:bCs/>
          <w:sz w:val="24"/>
          <w:szCs w:val="24"/>
        </w:rPr>
        <w:t>reflec</w:t>
      </w:r>
      <w:r w:rsidR="008B7A2E">
        <w:rPr>
          <w:rFonts w:ascii="Times New Roman" w:hAnsi="Times New Roman" w:cs="Times New Roman"/>
          <w:bCs/>
          <w:sz w:val="24"/>
          <w:szCs w:val="24"/>
        </w:rPr>
        <w:t>ts</w:t>
      </w:r>
      <w:r w:rsidR="008B7A2E" w:rsidRPr="00A956A7">
        <w:rPr>
          <w:rFonts w:ascii="Times New Roman" w:hAnsi="Times New Roman" w:cs="Times New Roman"/>
          <w:bCs/>
          <w:sz w:val="24"/>
          <w:szCs w:val="24"/>
        </w:rPr>
        <w:t xml:space="preserve"> </w:t>
      </w:r>
      <w:r w:rsidRPr="00A956A7">
        <w:rPr>
          <w:rFonts w:ascii="Times New Roman" w:hAnsi="Times New Roman" w:cs="Times New Roman"/>
          <w:bCs/>
          <w:sz w:val="24"/>
          <w:szCs w:val="24"/>
        </w:rPr>
        <w:t xml:space="preserve">the inclusion of fees other than those in relation to applications. See also item 2. </w:t>
      </w:r>
    </w:p>
    <w:p w14:paraId="1E39E83C" w14:textId="77777777" w:rsidR="00A956A7" w:rsidRPr="00A956A7" w:rsidRDefault="00A956A7" w:rsidP="00A956A7">
      <w:pPr>
        <w:spacing w:after="0" w:line="240" w:lineRule="auto"/>
        <w:rPr>
          <w:rFonts w:ascii="Times New Roman" w:hAnsi="Times New Roman" w:cs="Times New Roman"/>
          <w:bCs/>
          <w:sz w:val="24"/>
          <w:szCs w:val="24"/>
        </w:rPr>
      </w:pPr>
    </w:p>
    <w:p w14:paraId="2E8F0663" w14:textId="77777777" w:rsidR="00A956A7" w:rsidRPr="00A956A7" w:rsidRDefault="00A956A7" w:rsidP="00A956A7">
      <w:pPr>
        <w:spacing w:after="0" w:line="240" w:lineRule="auto"/>
        <w:rPr>
          <w:rFonts w:ascii="Times New Roman" w:hAnsi="Times New Roman" w:cs="Times New Roman"/>
          <w:b/>
          <w:bCs/>
          <w:sz w:val="24"/>
          <w:szCs w:val="24"/>
        </w:rPr>
      </w:pPr>
      <w:r w:rsidRPr="00A956A7">
        <w:rPr>
          <w:rFonts w:ascii="Times New Roman" w:hAnsi="Times New Roman" w:cs="Times New Roman"/>
          <w:b/>
          <w:bCs/>
          <w:sz w:val="24"/>
          <w:szCs w:val="24"/>
        </w:rPr>
        <w:t xml:space="preserve">Item [2] – </w:t>
      </w:r>
      <w:proofErr w:type="spellStart"/>
      <w:r w:rsidRPr="00A956A7">
        <w:rPr>
          <w:rFonts w:ascii="Times New Roman" w:hAnsi="Times New Roman" w:cs="Times New Roman"/>
          <w:b/>
          <w:bCs/>
          <w:sz w:val="24"/>
          <w:szCs w:val="24"/>
        </w:rPr>
        <w:t>Subregulation</w:t>
      </w:r>
      <w:proofErr w:type="spellEnd"/>
      <w:r w:rsidRPr="00A956A7">
        <w:rPr>
          <w:rFonts w:ascii="Times New Roman" w:hAnsi="Times New Roman" w:cs="Times New Roman"/>
          <w:b/>
          <w:bCs/>
          <w:sz w:val="24"/>
          <w:szCs w:val="24"/>
        </w:rPr>
        <w:t xml:space="preserve"> 11.01(1B)</w:t>
      </w:r>
    </w:p>
    <w:p w14:paraId="3FF4CD78" w14:textId="77777777" w:rsidR="00A956A7" w:rsidRPr="00A956A7" w:rsidRDefault="00A956A7" w:rsidP="00A956A7">
      <w:pPr>
        <w:spacing w:after="0" w:line="240" w:lineRule="auto"/>
        <w:rPr>
          <w:rFonts w:ascii="Times New Roman" w:hAnsi="Times New Roman" w:cs="Times New Roman"/>
          <w:b/>
          <w:bCs/>
          <w:sz w:val="24"/>
          <w:szCs w:val="24"/>
        </w:rPr>
      </w:pPr>
    </w:p>
    <w:p w14:paraId="2D7B55B4" w14:textId="7A812CDD" w:rsidR="00A956A7" w:rsidRPr="00A956A7" w:rsidRDefault="00A956A7" w:rsidP="00A956A7">
      <w:pPr>
        <w:spacing w:after="0" w:line="240" w:lineRule="auto"/>
        <w:rPr>
          <w:rFonts w:ascii="Times New Roman" w:hAnsi="Times New Roman" w:cs="Times New Roman"/>
          <w:bCs/>
          <w:sz w:val="24"/>
          <w:szCs w:val="24"/>
        </w:rPr>
      </w:pPr>
      <w:proofErr w:type="spellStart"/>
      <w:r w:rsidRPr="00A956A7">
        <w:rPr>
          <w:rFonts w:ascii="Times New Roman" w:hAnsi="Times New Roman" w:cs="Times New Roman"/>
          <w:bCs/>
          <w:sz w:val="24"/>
          <w:szCs w:val="24"/>
        </w:rPr>
        <w:t>Subregulation</w:t>
      </w:r>
      <w:proofErr w:type="spellEnd"/>
      <w:r w:rsidRPr="00A956A7">
        <w:rPr>
          <w:rFonts w:ascii="Times New Roman" w:hAnsi="Times New Roman" w:cs="Times New Roman"/>
          <w:bCs/>
          <w:sz w:val="24"/>
          <w:szCs w:val="24"/>
        </w:rPr>
        <w:t xml:space="preserve"> 11.01(1B) of the Principal Regulations, as amended by the Regulation, include</w:t>
      </w:r>
      <w:r w:rsidR="008B7A2E">
        <w:rPr>
          <w:rFonts w:ascii="Times New Roman" w:hAnsi="Times New Roman" w:cs="Times New Roman"/>
          <w:bCs/>
          <w:sz w:val="24"/>
          <w:szCs w:val="24"/>
        </w:rPr>
        <w:t>s</w:t>
      </w:r>
      <w:r w:rsidRPr="00A956A7">
        <w:rPr>
          <w:rFonts w:ascii="Times New Roman" w:hAnsi="Times New Roman" w:cs="Times New Roman"/>
          <w:bCs/>
          <w:sz w:val="24"/>
          <w:szCs w:val="24"/>
        </w:rPr>
        <w:t xml:space="preserve"> a reference to a fee for processing a ‘request’, in addition to an ‘application’ or ‘nomination’. This </w:t>
      </w:r>
      <w:r w:rsidR="00480AC9">
        <w:rPr>
          <w:rFonts w:ascii="Times New Roman" w:hAnsi="Times New Roman" w:cs="Times New Roman"/>
          <w:bCs/>
          <w:sz w:val="24"/>
          <w:szCs w:val="24"/>
        </w:rPr>
        <w:t>is</w:t>
      </w:r>
      <w:r w:rsidRPr="00A956A7">
        <w:rPr>
          <w:rFonts w:ascii="Times New Roman" w:hAnsi="Times New Roman" w:cs="Times New Roman"/>
          <w:bCs/>
          <w:sz w:val="24"/>
          <w:szCs w:val="24"/>
        </w:rPr>
        <w:t xml:space="preserve"> a consequence of the new fee for processing a request for a variation of a declaration of location under s</w:t>
      </w:r>
      <w:r w:rsidR="00810836">
        <w:rPr>
          <w:rFonts w:ascii="Times New Roman" w:hAnsi="Times New Roman" w:cs="Times New Roman"/>
          <w:bCs/>
          <w:sz w:val="24"/>
          <w:szCs w:val="24"/>
        </w:rPr>
        <w:t>ubs</w:t>
      </w:r>
      <w:r w:rsidRPr="00A956A7">
        <w:rPr>
          <w:rFonts w:ascii="Times New Roman" w:hAnsi="Times New Roman" w:cs="Times New Roman"/>
          <w:bCs/>
          <w:sz w:val="24"/>
          <w:szCs w:val="24"/>
        </w:rPr>
        <w:t>ection 133</w:t>
      </w:r>
      <w:r w:rsidR="00810836">
        <w:rPr>
          <w:rFonts w:ascii="Times New Roman" w:hAnsi="Times New Roman" w:cs="Times New Roman"/>
          <w:bCs/>
          <w:sz w:val="24"/>
          <w:szCs w:val="24"/>
        </w:rPr>
        <w:t>(1)</w:t>
      </w:r>
      <w:r w:rsidRPr="00A956A7">
        <w:rPr>
          <w:rFonts w:ascii="Times New Roman" w:hAnsi="Times New Roman" w:cs="Times New Roman"/>
          <w:bCs/>
          <w:sz w:val="24"/>
          <w:szCs w:val="24"/>
        </w:rPr>
        <w:t xml:space="preserve"> of the OPGGS Act – see item 11. </w:t>
      </w:r>
    </w:p>
    <w:p w14:paraId="6F939D73" w14:textId="77777777" w:rsidR="00A956A7" w:rsidRPr="00A956A7" w:rsidRDefault="00A956A7" w:rsidP="00A956A7">
      <w:pPr>
        <w:spacing w:after="0" w:line="240" w:lineRule="auto"/>
        <w:rPr>
          <w:rFonts w:ascii="Times New Roman" w:hAnsi="Times New Roman" w:cs="Times New Roman"/>
          <w:bCs/>
          <w:sz w:val="24"/>
          <w:szCs w:val="24"/>
        </w:rPr>
      </w:pPr>
    </w:p>
    <w:p w14:paraId="0D0C346D" w14:textId="77777777" w:rsidR="00A956A7" w:rsidRPr="00A956A7" w:rsidRDefault="00A956A7" w:rsidP="00A956A7">
      <w:pPr>
        <w:spacing w:after="0" w:line="240" w:lineRule="auto"/>
        <w:rPr>
          <w:rFonts w:ascii="Times New Roman" w:hAnsi="Times New Roman" w:cs="Times New Roman"/>
          <w:b/>
          <w:bCs/>
          <w:sz w:val="24"/>
          <w:szCs w:val="24"/>
        </w:rPr>
      </w:pPr>
      <w:r w:rsidRPr="00A956A7">
        <w:rPr>
          <w:rFonts w:ascii="Times New Roman" w:hAnsi="Times New Roman" w:cs="Times New Roman"/>
          <w:b/>
          <w:bCs/>
          <w:sz w:val="24"/>
          <w:szCs w:val="24"/>
        </w:rPr>
        <w:t>Item [3] – Part 13 (heading)</w:t>
      </w:r>
    </w:p>
    <w:p w14:paraId="2843DF70" w14:textId="77777777" w:rsidR="00A956A7" w:rsidRPr="00A956A7" w:rsidRDefault="00A956A7" w:rsidP="00A956A7">
      <w:pPr>
        <w:spacing w:after="0" w:line="240" w:lineRule="auto"/>
        <w:rPr>
          <w:rFonts w:ascii="Times New Roman" w:hAnsi="Times New Roman" w:cs="Times New Roman"/>
          <w:b/>
          <w:bCs/>
          <w:sz w:val="24"/>
          <w:szCs w:val="24"/>
        </w:rPr>
      </w:pPr>
    </w:p>
    <w:p w14:paraId="4EDF9B1C" w14:textId="64A203DF" w:rsidR="00A956A7" w:rsidRPr="00A956A7" w:rsidRDefault="00A956A7" w:rsidP="00A956A7">
      <w:pPr>
        <w:spacing w:after="0" w:line="240" w:lineRule="auto"/>
        <w:rPr>
          <w:rFonts w:ascii="Times New Roman" w:hAnsi="Times New Roman" w:cs="Times New Roman"/>
          <w:bCs/>
          <w:sz w:val="24"/>
          <w:szCs w:val="24"/>
        </w:rPr>
      </w:pPr>
      <w:r w:rsidRPr="00A956A7">
        <w:rPr>
          <w:rFonts w:ascii="Times New Roman" w:hAnsi="Times New Roman" w:cs="Times New Roman"/>
          <w:bCs/>
          <w:sz w:val="24"/>
          <w:szCs w:val="24"/>
        </w:rPr>
        <w:t>This item repeal</w:t>
      </w:r>
      <w:r w:rsidR="00480AC9">
        <w:rPr>
          <w:rFonts w:ascii="Times New Roman" w:hAnsi="Times New Roman" w:cs="Times New Roman"/>
          <w:bCs/>
          <w:sz w:val="24"/>
          <w:szCs w:val="24"/>
        </w:rPr>
        <w:t>s</w:t>
      </w:r>
      <w:r w:rsidRPr="00A956A7">
        <w:rPr>
          <w:rFonts w:ascii="Times New Roman" w:hAnsi="Times New Roman" w:cs="Times New Roman"/>
          <w:bCs/>
          <w:sz w:val="24"/>
          <w:szCs w:val="24"/>
        </w:rPr>
        <w:t xml:space="preserve"> the current heading (‘Transitional arrangements’), and insert</w:t>
      </w:r>
      <w:r w:rsidR="00CC7C92">
        <w:rPr>
          <w:rFonts w:ascii="Times New Roman" w:hAnsi="Times New Roman" w:cs="Times New Roman"/>
          <w:bCs/>
          <w:sz w:val="24"/>
          <w:szCs w:val="24"/>
        </w:rPr>
        <w:t>s</w:t>
      </w:r>
      <w:r w:rsidRPr="00A956A7">
        <w:rPr>
          <w:rFonts w:ascii="Times New Roman" w:hAnsi="Times New Roman" w:cs="Times New Roman"/>
          <w:bCs/>
          <w:sz w:val="24"/>
          <w:szCs w:val="24"/>
        </w:rPr>
        <w:t xml:space="preserve"> a new heading (‘Application and transitional provisions’). This heading take</w:t>
      </w:r>
      <w:r w:rsidR="00480AC9">
        <w:rPr>
          <w:rFonts w:ascii="Times New Roman" w:hAnsi="Times New Roman" w:cs="Times New Roman"/>
          <w:bCs/>
          <w:sz w:val="24"/>
          <w:szCs w:val="24"/>
        </w:rPr>
        <w:t>s</w:t>
      </w:r>
      <w:r w:rsidRPr="00A956A7">
        <w:rPr>
          <w:rFonts w:ascii="Times New Roman" w:hAnsi="Times New Roman" w:cs="Times New Roman"/>
          <w:bCs/>
          <w:sz w:val="24"/>
          <w:szCs w:val="24"/>
        </w:rPr>
        <w:t xml:space="preserve"> into account the application provision inserted at the end of Part 13 – see item 4. </w:t>
      </w:r>
    </w:p>
    <w:p w14:paraId="734E6FB0" w14:textId="77777777" w:rsidR="00A956A7" w:rsidRPr="00A956A7" w:rsidRDefault="00A956A7" w:rsidP="00A956A7">
      <w:pPr>
        <w:spacing w:after="0" w:line="240" w:lineRule="auto"/>
        <w:rPr>
          <w:rFonts w:ascii="Times New Roman" w:hAnsi="Times New Roman" w:cs="Times New Roman"/>
          <w:bCs/>
          <w:sz w:val="24"/>
          <w:szCs w:val="24"/>
        </w:rPr>
      </w:pPr>
    </w:p>
    <w:p w14:paraId="231FB012" w14:textId="77777777" w:rsidR="00A956A7" w:rsidRPr="00A956A7" w:rsidRDefault="00A956A7" w:rsidP="00A956A7">
      <w:pPr>
        <w:spacing w:after="0" w:line="240" w:lineRule="auto"/>
        <w:rPr>
          <w:rFonts w:ascii="Times New Roman" w:hAnsi="Times New Roman" w:cs="Times New Roman"/>
          <w:b/>
          <w:bCs/>
          <w:sz w:val="24"/>
          <w:szCs w:val="24"/>
        </w:rPr>
      </w:pPr>
      <w:r w:rsidRPr="00A956A7">
        <w:rPr>
          <w:rFonts w:ascii="Times New Roman" w:hAnsi="Times New Roman" w:cs="Times New Roman"/>
          <w:b/>
          <w:bCs/>
          <w:sz w:val="24"/>
          <w:szCs w:val="24"/>
        </w:rPr>
        <w:t>Item [4] – At the end of Part 13</w:t>
      </w:r>
    </w:p>
    <w:p w14:paraId="11B2630E" w14:textId="77777777" w:rsidR="00A956A7" w:rsidRPr="00A956A7" w:rsidRDefault="00A956A7" w:rsidP="00A956A7">
      <w:pPr>
        <w:spacing w:after="0" w:line="240" w:lineRule="auto"/>
        <w:rPr>
          <w:rFonts w:ascii="Times New Roman" w:hAnsi="Times New Roman" w:cs="Times New Roman"/>
          <w:b/>
          <w:bCs/>
          <w:sz w:val="24"/>
          <w:szCs w:val="24"/>
        </w:rPr>
      </w:pPr>
    </w:p>
    <w:p w14:paraId="038ED2A0" w14:textId="7651B763" w:rsidR="00A956A7" w:rsidRPr="00A956A7" w:rsidRDefault="00A956A7" w:rsidP="00A956A7">
      <w:pPr>
        <w:spacing w:after="0" w:line="240" w:lineRule="auto"/>
        <w:rPr>
          <w:rFonts w:ascii="Times New Roman" w:hAnsi="Times New Roman" w:cs="Times New Roman"/>
          <w:b/>
          <w:bCs/>
          <w:sz w:val="24"/>
          <w:szCs w:val="24"/>
        </w:rPr>
      </w:pPr>
      <w:r w:rsidRPr="00A956A7">
        <w:rPr>
          <w:rFonts w:ascii="Times New Roman" w:hAnsi="Times New Roman" w:cs="Times New Roman"/>
          <w:bCs/>
          <w:sz w:val="24"/>
          <w:szCs w:val="24"/>
        </w:rPr>
        <w:t>This item insert</w:t>
      </w:r>
      <w:r w:rsidR="005A125E">
        <w:rPr>
          <w:rFonts w:ascii="Times New Roman" w:hAnsi="Times New Roman" w:cs="Times New Roman"/>
          <w:bCs/>
          <w:sz w:val="24"/>
          <w:szCs w:val="24"/>
        </w:rPr>
        <w:t>s</w:t>
      </w:r>
      <w:r w:rsidRPr="00A956A7">
        <w:rPr>
          <w:rFonts w:ascii="Times New Roman" w:hAnsi="Times New Roman" w:cs="Times New Roman"/>
          <w:bCs/>
          <w:sz w:val="24"/>
          <w:szCs w:val="24"/>
        </w:rPr>
        <w:t xml:space="preserve"> a new Division 2 under </w:t>
      </w:r>
      <w:proofErr w:type="spellStart"/>
      <w:r w:rsidRPr="00A956A7">
        <w:rPr>
          <w:rFonts w:ascii="Times New Roman" w:hAnsi="Times New Roman" w:cs="Times New Roman"/>
          <w:bCs/>
          <w:sz w:val="24"/>
          <w:szCs w:val="24"/>
        </w:rPr>
        <w:t>Part</w:t>
      </w:r>
      <w:proofErr w:type="spellEnd"/>
      <w:r w:rsidRPr="00A956A7">
        <w:rPr>
          <w:rFonts w:ascii="Times New Roman" w:hAnsi="Times New Roman" w:cs="Times New Roman"/>
          <w:bCs/>
          <w:sz w:val="24"/>
          <w:szCs w:val="24"/>
        </w:rPr>
        <w:t xml:space="preserve"> 13. This new division include</w:t>
      </w:r>
      <w:r w:rsidR="005A125E">
        <w:rPr>
          <w:rFonts w:ascii="Times New Roman" w:hAnsi="Times New Roman" w:cs="Times New Roman"/>
          <w:bCs/>
          <w:sz w:val="24"/>
          <w:szCs w:val="24"/>
        </w:rPr>
        <w:t>s</w:t>
      </w:r>
      <w:r w:rsidRPr="00A956A7">
        <w:rPr>
          <w:rFonts w:ascii="Times New Roman" w:hAnsi="Times New Roman" w:cs="Times New Roman"/>
          <w:bCs/>
          <w:sz w:val="24"/>
          <w:szCs w:val="24"/>
        </w:rPr>
        <w:t xml:space="preserve"> an application provision in a new regulation 13.04. Th</w:t>
      </w:r>
      <w:r w:rsidR="00D718A9">
        <w:rPr>
          <w:rFonts w:ascii="Times New Roman" w:hAnsi="Times New Roman" w:cs="Times New Roman"/>
          <w:bCs/>
          <w:sz w:val="24"/>
          <w:szCs w:val="24"/>
        </w:rPr>
        <w:t>e</w:t>
      </w:r>
      <w:r w:rsidRPr="00A956A7">
        <w:rPr>
          <w:rFonts w:ascii="Times New Roman" w:hAnsi="Times New Roman" w:cs="Times New Roman"/>
          <w:bCs/>
          <w:sz w:val="24"/>
          <w:szCs w:val="24"/>
        </w:rPr>
        <w:t xml:space="preserve"> provision ensure</w:t>
      </w:r>
      <w:r w:rsidR="005A125E">
        <w:rPr>
          <w:rFonts w:ascii="Times New Roman" w:hAnsi="Times New Roman" w:cs="Times New Roman"/>
          <w:bCs/>
          <w:sz w:val="24"/>
          <w:szCs w:val="24"/>
        </w:rPr>
        <w:t>s</w:t>
      </w:r>
      <w:r w:rsidRPr="00A956A7">
        <w:rPr>
          <w:rFonts w:ascii="Times New Roman" w:hAnsi="Times New Roman" w:cs="Times New Roman"/>
          <w:bCs/>
          <w:sz w:val="24"/>
          <w:szCs w:val="24"/>
        </w:rPr>
        <w:t xml:space="preserve"> that the revised and new fee amounts apply in relation to an application, nomination or request submitted on or after the commencement of the amendments (i.e. the revised and new fees </w:t>
      </w:r>
      <w:r w:rsidR="00D718A9">
        <w:rPr>
          <w:rFonts w:ascii="Times New Roman" w:hAnsi="Times New Roman" w:cs="Times New Roman"/>
          <w:bCs/>
          <w:sz w:val="24"/>
          <w:szCs w:val="24"/>
        </w:rPr>
        <w:t>do</w:t>
      </w:r>
      <w:r w:rsidRPr="00A956A7">
        <w:rPr>
          <w:rFonts w:ascii="Times New Roman" w:hAnsi="Times New Roman" w:cs="Times New Roman"/>
          <w:bCs/>
          <w:sz w:val="24"/>
          <w:szCs w:val="24"/>
        </w:rPr>
        <w:t xml:space="preserve"> not apply retrospectively). </w:t>
      </w:r>
    </w:p>
    <w:p w14:paraId="193302FE" w14:textId="77777777" w:rsidR="00A956A7" w:rsidRPr="00A956A7" w:rsidRDefault="00A956A7" w:rsidP="00A956A7">
      <w:pPr>
        <w:spacing w:after="0" w:line="240" w:lineRule="auto"/>
        <w:rPr>
          <w:rFonts w:ascii="Times New Roman" w:hAnsi="Times New Roman" w:cs="Times New Roman"/>
          <w:b/>
          <w:bCs/>
          <w:sz w:val="24"/>
          <w:szCs w:val="24"/>
        </w:rPr>
      </w:pPr>
    </w:p>
    <w:p w14:paraId="55068CF5" w14:textId="77777777" w:rsidR="00A956A7" w:rsidRPr="00A956A7" w:rsidRDefault="00A956A7" w:rsidP="00A956A7">
      <w:pPr>
        <w:spacing w:after="0" w:line="240" w:lineRule="auto"/>
        <w:rPr>
          <w:rFonts w:ascii="Times New Roman" w:hAnsi="Times New Roman" w:cs="Times New Roman"/>
          <w:b/>
          <w:bCs/>
          <w:sz w:val="24"/>
          <w:szCs w:val="24"/>
        </w:rPr>
      </w:pPr>
      <w:r w:rsidRPr="00A956A7">
        <w:rPr>
          <w:rFonts w:ascii="Times New Roman" w:hAnsi="Times New Roman" w:cs="Times New Roman"/>
          <w:b/>
          <w:bCs/>
          <w:sz w:val="24"/>
          <w:szCs w:val="24"/>
        </w:rPr>
        <w:t>Item [5] – Schedule 6 (heading)</w:t>
      </w:r>
    </w:p>
    <w:p w14:paraId="775A862A" w14:textId="77777777" w:rsidR="00A956A7" w:rsidRPr="00A956A7" w:rsidRDefault="00A956A7" w:rsidP="00A956A7">
      <w:pPr>
        <w:spacing w:after="0" w:line="240" w:lineRule="auto"/>
        <w:rPr>
          <w:rFonts w:ascii="Times New Roman" w:hAnsi="Times New Roman" w:cs="Times New Roman"/>
          <w:bCs/>
          <w:sz w:val="24"/>
          <w:szCs w:val="24"/>
        </w:rPr>
      </w:pPr>
    </w:p>
    <w:p w14:paraId="66DA006D" w14:textId="3260570B" w:rsidR="00A956A7" w:rsidRPr="00A956A7" w:rsidRDefault="00A956A7" w:rsidP="00A956A7">
      <w:pPr>
        <w:spacing w:after="0" w:line="240" w:lineRule="auto"/>
        <w:rPr>
          <w:rFonts w:ascii="Times New Roman" w:hAnsi="Times New Roman" w:cs="Times New Roman"/>
          <w:bCs/>
          <w:sz w:val="24"/>
          <w:szCs w:val="24"/>
        </w:rPr>
      </w:pPr>
      <w:proofErr w:type="gramStart"/>
      <w:r w:rsidRPr="00A956A7">
        <w:rPr>
          <w:rFonts w:ascii="Times New Roman" w:hAnsi="Times New Roman" w:cs="Times New Roman"/>
          <w:bCs/>
          <w:sz w:val="24"/>
          <w:szCs w:val="24"/>
        </w:rPr>
        <w:t>This item substitute</w:t>
      </w:r>
      <w:r w:rsidR="005A125E">
        <w:rPr>
          <w:rFonts w:ascii="Times New Roman" w:hAnsi="Times New Roman" w:cs="Times New Roman"/>
          <w:bCs/>
          <w:sz w:val="24"/>
          <w:szCs w:val="24"/>
        </w:rPr>
        <w:t>s</w:t>
      </w:r>
      <w:r w:rsidRPr="00A956A7">
        <w:rPr>
          <w:rFonts w:ascii="Times New Roman" w:hAnsi="Times New Roman" w:cs="Times New Roman"/>
          <w:bCs/>
          <w:sz w:val="24"/>
          <w:szCs w:val="24"/>
        </w:rPr>
        <w:t xml:space="preserve"> the current heading (‘Application fees’) with ‘Application fees </w:t>
      </w:r>
      <w:proofErr w:type="spellStart"/>
      <w:r w:rsidRPr="00A956A7">
        <w:rPr>
          <w:rFonts w:ascii="Times New Roman" w:hAnsi="Times New Roman" w:cs="Times New Roman"/>
          <w:bCs/>
          <w:sz w:val="24"/>
          <w:szCs w:val="24"/>
        </w:rPr>
        <w:t>etc</w:t>
      </w:r>
      <w:proofErr w:type="spellEnd"/>
      <w:r w:rsidRPr="00A956A7">
        <w:rPr>
          <w:rFonts w:ascii="Times New Roman" w:hAnsi="Times New Roman" w:cs="Times New Roman"/>
          <w:bCs/>
          <w:sz w:val="24"/>
          <w:szCs w:val="24"/>
        </w:rPr>
        <w:t>’.</w:t>
      </w:r>
      <w:proofErr w:type="gramEnd"/>
      <w:r w:rsidRPr="00A956A7">
        <w:rPr>
          <w:rFonts w:ascii="Times New Roman" w:hAnsi="Times New Roman" w:cs="Times New Roman"/>
          <w:bCs/>
          <w:sz w:val="24"/>
          <w:szCs w:val="24"/>
        </w:rPr>
        <w:t xml:space="preserve"> This reflect</w:t>
      </w:r>
      <w:r w:rsidR="005A125E">
        <w:rPr>
          <w:rFonts w:ascii="Times New Roman" w:hAnsi="Times New Roman" w:cs="Times New Roman"/>
          <w:bCs/>
          <w:sz w:val="24"/>
          <w:szCs w:val="24"/>
        </w:rPr>
        <w:t>s</w:t>
      </w:r>
      <w:r w:rsidRPr="00A956A7">
        <w:rPr>
          <w:rFonts w:ascii="Times New Roman" w:hAnsi="Times New Roman" w:cs="Times New Roman"/>
          <w:bCs/>
          <w:sz w:val="24"/>
          <w:szCs w:val="24"/>
        </w:rPr>
        <w:t xml:space="preserve"> the inclusion of fees other than those in relation to applications. See also items 1 and 2. </w:t>
      </w:r>
    </w:p>
    <w:p w14:paraId="544F4983" w14:textId="77777777" w:rsidR="00A956A7" w:rsidRPr="00A956A7" w:rsidRDefault="00A956A7" w:rsidP="00A956A7">
      <w:pPr>
        <w:spacing w:after="0" w:line="240" w:lineRule="auto"/>
        <w:rPr>
          <w:rFonts w:ascii="Times New Roman" w:hAnsi="Times New Roman" w:cs="Times New Roman"/>
          <w:bCs/>
          <w:sz w:val="24"/>
          <w:szCs w:val="24"/>
        </w:rPr>
      </w:pPr>
    </w:p>
    <w:p w14:paraId="00C4005C" w14:textId="77777777" w:rsidR="00A956A7" w:rsidRPr="00A956A7" w:rsidRDefault="00A956A7" w:rsidP="00A956A7">
      <w:pPr>
        <w:spacing w:after="0" w:line="240" w:lineRule="auto"/>
        <w:rPr>
          <w:rFonts w:ascii="Times New Roman" w:hAnsi="Times New Roman" w:cs="Times New Roman"/>
          <w:b/>
          <w:bCs/>
          <w:sz w:val="24"/>
          <w:szCs w:val="24"/>
        </w:rPr>
      </w:pPr>
      <w:r w:rsidRPr="00A956A7">
        <w:rPr>
          <w:rFonts w:ascii="Times New Roman" w:hAnsi="Times New Roman" w:cs="Times New Roman"/>
          <w:b/>
          <w:bCs/>
          <w:sz w:val="24"/>
          <w:szCs w:val="24"/>
        </w:rPr>
        <w:t>Item [6] – Division 1 of Part 1 of Schedule 6 (after the heading)</w:t>
      </w:r>
    </w:p>
    <w:p w14:paraId="7A4E6DC2" w14:textId="77777777" w:rsidR="00A956A7" w:rsidRPr="00A956A7" w:rsidRDefault="00A956A7" w:rsidP="00A956A7">
      <w:pPr>
        <w:spacing w:after="0" w:line="240" w:lineRule="auto"/>
        <w:rPr>
          <w:rFonts w:ascii="Times New Roman" w:hAnsi="Times New Roman" w:cs="Times New Roman"/>
          <w:b/>
          <w:bCs/>
          <w:sz w:val="24"/>
          <w:szCs w:val="24"/>
        </w:rPr>
      </w:pPr>
    </w:p>
    <w:p w14:paraId="2DD5AF5A" w14:textId="34F81BCF" w:rsidR="00A956A7" w:rsidRPr="00A956A7" w:rsidRDefault="00A956A7" w:rsidP="00A956A7">
      <w:pPr>
        <w:spacing w:after="0" w:line="240" w:lineRule="auto"/>
        <w:rPr>
          <w:rFonts w:ascii="Times New Roman" w:hAnsi="Times New Roman" w:cs="Times New Roman"/>
          <w:bCs/>
          <w:sz w:val="24"/>
          <w:szCs w:val="24"/>
        </w:rPr>
      </w:pPr>
      <w:r w:rsidRPr="00A956A7">
        <w:rPr>
          <w:rFonts w:ascii="Times New Roman" w:hAnsi="Times New Roman" w:cs="Times New Roman"/>
          <w:bCs/>
          <w:sz w:val="24"/>
          <w:szCs w:val="24"/>
        </w:rPr>
        <w:t>This item insert</w:t>
      </w:r>
      <w:r w:rsidR="005A125E">
        <w:rPr>
          <w:rFonts w:ascii="Times New Roman" w:hAnsi="Times New Roman" w:cs="Times New Roman"/>
          <w:bCs/>
          <w:sz w:val="24"/>
          <w:szCs w:val="24"/>
        </w:rPr>
        <w:t>s</w:t>
      </w:r>
      <w:r w:rsidRPr="00A956A7">
        <w:rPr>
          <w:rFonts w:ascii="Times New Roman" w:hAnsi="Times New Roman" w:cs="Times New Roman"/>
          <w:bCs/>
          <w:sz w:val="24"/>
          <w:szCs w:val="24"/>
        </w:rPr>
        <w:t xml:space="preserve"> a description of the function of the table in Division 1 of Part 1 of Schedule 6. The table sets out the application fees payable under section 256 of the OPGGS Act. </w:t>
      </w:r>
    </w:p>
    <w:p w14:paraId="79B4E915" w14:textId="77777777" w:rsidR="00A956A7" w:rsidRPr="00A956A7" w:rsidRDefault="00A956A7" w:rsidP="00A956A7">
      <w:pPr>
        <w:spacing w:after="0" w:line="240" w:lineRule="auto"/>
        <w:rPr>
          <w:rFonts w:ascii="Times New Roman" w:hAnsi="Times New Roman" w:cs="Times New Roman"/>
          <w:bCs/>
          <w:sz w:val="24"/>
          <w:szCs w:val="24"/>
        </w:rPr>
      </w:pPr>
    </w:p>
    <w:p w14:paraId="2C5EBF38" w14:textId="77777777" w:rsidR="00A956A7" w:rsidRPr="00A956A7" w:rsidRDefault="00A956A7" w:rsidP="00A956A7">
      <w:pPr>
        <w:spacing w:after="0" w:line="240" w:lineRule="auto"/>
        <w:rPr>
          <w:rFonts w:ascii="Times New Roman" w:hAnsi="Times New Roman" w:cs="Times New Roman"/>
          <w:b/>
          <w:bCs/>
          <w:sz w:val="24"/>
          <w:szCs w:val="24"/>
        </w:rPr>
      </w:pPr>
      <w:r w:rsidRPr="00A956A7">
        <w:rPr>
          <w:rFonts w:ascii="Times New Roman" w:hAnsi="Times New Roman" w:cs="Times New Roman"/>
          <w:b/>
          <w:bCs/>
          <w:sz w:val="24"/>
          <w:szCs w:val="24"/>
        </w:rPr>
        <w:t>Item [7] – Division 1 of Part 1 of Schedule 6 (after table item 111)</w:t>
      </w:r>
    </w:p>
    <w:p w14:paraId="49DA9319" w14:textId="77777777" w:rsidR="00A956A7" w:rsidRPr="00A956A7" w:rsidRDefault="00A956A7" w:rsidP="00A956A7">
      <w:pPr>
        <w:spacing w:after="0" w:line="240" w:lineRule="auto"/>
        <w:rPr>
          <w:rFonts w:ascii="Times New Roman" w:hAnsi="Times New Roman" w:cs="Times New Roman"/>
          <w:b/>
          <w:bCs/>
          <w:sz w:val="24"/>
          <w:szCs w:val="24"/>
        </w:rPr>
      </w:pPr>
    </w:p>
    <w:p w14:paraId="6149F20F" w14:textId="2D4FB3BC" w:rsidR="00A956A7" w:rsidRPr="00A956A7" w:rsidRDefault="00A956A7" w:rsidP="00A956A7">
      <w:pPr>
        <w:spacing w:after="0" w:line="240" w:lineRule="auto"/>
        <w:rPr>
          <w:rFonts w:ascii="Times New Roman" w:hAnsi="Times New Roman" w:cs="Times New Roman"/>
          <w:bCs/>
          <w:sz w:val="24"/>
          <w:szCs w:val="24"/>
        </w:rPr>
      </w:pPr>
      <w:r w:rsidRPr="00A956A7">
        <w:rPr>
          <w:rFonts w:ascii="Times New Roman" w:hAnsi="Times New Roman" w:cs="Times New Roman"/>
          <w:bCs/>
          <w:sz w:val="24"/>
          <w:szCs w:val="24"/>
        </w:rPr>
        <w:t>This item prescribe</w:t>
      </w:r>
      <w:r w:rsidR="005A125E">
        <w:rPr>
          <w:rFonts w:ascii="Times New Roman" w:hAnsi="Times New Roman" w:cs="Times New Roman"/>
          <w:bCs/>
          <w:sz w:val="24"/>
          <w:szCs w:val="24"/>
        </w:rPr>
        <w:t>s</w:t>
      </w:r>
      <w:r w:rsidRPr="00A956A7">
        <w:rPr>
          <w:rFonts w:ascii="Times New Roman" w:hAnsi="Times New Roman" w:cs="Times New Roman"/>
          <w:bCs/>
          <w:sz w:val="24"/>
          <w:szCs w:val="24"/>
        </w:rPr>
        <w:t xml:space="preserve"> a fee for an application for the variation of an infrastructure licence under section 204 of the OPGGS Act. </w:t>
      </w:r>
    </w:p>
    <w:p w14:paraId="6CD80A54" w14:textId="77777777" w:rsidR="00A956A7" w:rsidRPr="00A956A7" w:rsidRDefault="00A956A7" w:rsidP="00A956A7">
      <w:pPr>
        <w:spacing w:after="0" w:line="240" w:lineRule="auto"/>
        <w:rPr>
          <w:rFonts w:ascii="Times New Roman" w:hAnsi="Times New Roman" w:cs="Times New Roman"/>
          <w:b/>
          <w:bCs/>
          <w:sz w:val="24"/>
          <w:szCs w:val="24"/>
        </w:rPr>
      </w:pPr>
    </w:p>
    <w:p w14:paraId="37113366" w14:textId="77777777" w:rsidR="00A956A7" w:rsidRPr="00A956A7" w:rsidRDefault="00A956A7" w:rsidP="00A956A7">
      <w:pPr>
        <w:spacing w:after="0" w:line="240" w:lineRule="auto"/>
        <w:rPr>
          <w:rFonts w:ascii="Times New Roman" w:hAnsi="Times New Roman" w:cs="Times New Roman"/>
          <w:b/>
          <w:bCs/>
          <w:sz w:val="24"/>
          <w:szCs w:val="24"/>
        </w:rPr>
      </w:pPr>
      <w:r w:rsidRPr="00A956A7">
        <w:rPr>
          <w:rFonts w:ascii="Times New Roman" w:hAnsi="Times New Roman" w:cs="Times New Roman"/>
          <w:b/>
          <w:bCs/>
          <w:sz w:val="24"/>
          <w:szCs w:val="24"/>
        </w:rPr>
        <w:t>Item [8] – Division 2 of Part 1 of Schedule 6 (after the heading)</w:t>
      </w:r>
    </w:p>
    <w:p w14:paraId="29EDA5B3" w14:textId="77777777" w:rsidR="00A956A7" w:rsidRPr="00A956A7" w:rsidRDefault="00A956A7" w:rsidP="00A956A7">
      <w:pPr>
        <w:spacing w:after="0" w:line="240" w:lineRule="auto"/>
        <w:rPr>
          <w:rFonts w:ascii="Times New Roman" w:hAnsi="Times New Roman" w:cs="Times New Roman"/>
          <w:bCs/>
          <w:sz w:val="24"/>
          <w:szCs w:val="24"/>
        </w:rPr>
      </w:pPr>
    </w:p>
    <w:p w14:paraId="1CFA8F1C" w14:textId="65AEFD79" w:rsidR="00A956A7" w:rsidRPr="00A956A7" w:rsidRDefault="00A956A7" w:rsidP="00A956A7">
      <w:pPr>
        <w:spacing w:after="0" w:line="240" w:lineRule="auto"/>
        <w:rPr>
          <w:rFonts w:ascii="Times New Roman" w:hAnsi="Times New Roman" w:cs="Times New Roman"/>
          <w:bCs/>
          <w:sz w:val="24"/>
          <w:szCs w:val="24"/>
        </w:rPr>
      </w:pPr>
      <w:r w:rsidRPr="00A956A7">
        <w:rPr>
          <w:rFonts w:ascii="Times New Roman" w:hAnsi="Times New Roman" w:cs="Times New Roman"/>
          <w:bCs/>
          <w:sz w:val="24"/>
          <w:szCs w:val="24"/>
        </w:rPr>
        <w:t>This item insert</w:t>
      </w:r>
      <w:r w:rsidR="00373EB6">
        <w:rPr>
          <w:rFonts w:ascii="Times New Roman" w:hAnsi="Times New Roman" w:cs="Times New Roman"/>
          <w:bCs/>
          <w:sz w:val="24"/>
          <w:szCs w:val="24"/>
        </w:rPr>
        <w:t>s</w:t>
      </w:r>
      <w:r w:rsidRPr="00A956A7">
        <w:rPr>
          <w:rFonts w:ascii="Times New Roman" w:hAnsi="Times New Roman" w:cs="Times New Roman"/>
          <w:bCs/>
          <w:sz w:val="24"/>
          <w:szCs w:val="24"/>
        </w:rPr>
        <w:t xml:space="preserve"> a description of the function of the table in Division 2 of Part 1 of Schedule 6. The table sets out the application fees payable under section 516A of the OPGGS Act. </w:t>
      </w:r>
    </w:p>
    <w:p w14:paraId="5350D8CC" w14:textId="77777777" w:rsidR="00A956A7" w:rsidRPr="00A956A7" w:rsidRDefault="00A956A7" w:rsidP="00A956A7">
      <w:pPr>
        <w:spacing w:after="0" w:line="240" w:lineRule="auto"/>
        <w:rPr>
          <w:rFonts w:ascii="Times New Roman" w:hAnsi="Times New Roman" w:cs="Times New Roman"/>
          <w:b/>
          <w:bCs/>
          <w:sz w:val="24"/>
          <w:szCs w:val="24"/>
        </w:rPr>
      </w:pPr>
    </w:p>
    <w:p w14:paraId="5F99E9B7" w14:textId="77777777" w:rsidR="00A956A7" w:rsidRPr="00A956A7" w:rsidRDefault="00A956A7" w:rsidP="00A956A7">
      <w:pPr>
        <w:spacing w:after="0" w:line="240" w:lineRule="auto"/>
        <w:rPr>
          <w:rFonts w:ascii="Times New Roman" w:hAnsi="Times New Roman" w:cs="Times New Roman"/>
          <w:b/>
          <w:bCs/>
          <w:sz w:val="24"/>
          <w:szCs w:val="24"/>
        </w:rPr>
      </w:pPr>
      <w:r w:rsidRPr="00A956A7">
        <w:rPr>
          <w:rFonts w:ascii="Times New Roman" w:hAnsi="Times New Roman" w:cs="Times New Roman"/>
          <w:b/>
          <w:bCs/>
          <w:sz w:val="24"/>
          <w:szCs w:val="24"/>
        </w:rPr>
        <w:t>Item [9] – Division 3 of Part 1 of Schedule 6 (after the heading)</w:t>
      </w:r>
    </w:p>
    <w:p w14:paraId="2EA808FE" w14:textId="77777777" w:rsidR="00A956A7" w:rsidRPr="00A956A7" w:rsidRDefault="00A956A7" w:rsidP="00A956A7">
      <w:pPr>
        <w:spacing w:after="0" w:line="240" w:lineRule="auto"/>
        <w:rPr>
          <w:rFonts w:ascii="Times New Roman" w:hAnsi="Times New Roman" w:cs="Times New Roman"/>
          <w:b/>
          <w:bCs/>
          <w:sz w:val="24"/>
          <w:szCs w:val="24"/>
        </w:rPr>
      </w:pPr>
    </w:p>
    <w:p w14:paraId="7F6DC73F" w14:textId="7F26C884" w:rsidR="00A956A7" w:rsidRPr="00A956A7" w:rsidRDefault="00A956A7" w:rsidP="00A956A7">
      <w:pPr>
        <w:spacing w:after="0" w:line="240" w:lineRule="auto"/>
        <w:rPr>
          <w:rFonts w:ascii="Times New Roman" w:hAnsi="Times New Roman" w:cs="Times New Roman"/>
          <w:bCs/>
          <w:sz w:val="24"/>
          <w:szCs w:val="24"/>
        </w:rPr>
      </w:pPr>
      <w:r w:rsidRPr="00A956A7">
        <w:rPr>
          <w:rFonts w:ascii="Times New Roman" w:hAnsi="Times New Roman" w:cs="Times New Roman"/>
          <w:bCs/>
          <w:sz w:val="24"/>
          <w:szCs w:val="24"/>
        </w:rPr>
        <w:t>This item insert</w:t>
      </w:r>
      <w:r w:rsidR="00373EB6">
        <w:rPr>
          <w:rFonts w:ascii="Times New Roman" w:hAnsi="Times New Roman" w:cs="Times New Roman"/>
          <w:bCs/>
          <w:sz w:val="24"/>
          <w:szCs w:val="24"/>
        </w:rPr>
        <w:t>s</w:t>
      </w:r>
      <w:r w:rsidRPr="00A956A7">
        <w:rPr>
          <w:rFonts w:ascii="Times New Roman" w:hAnsi="Times New Roman" w:cs="Times New Roman"/>
          <w:bCs/>
          <w:sz w:val="24"/>
          <w:szCs w:val="24"/>
        </w:rPr>
        <w:t xml:space="preserve"> a description of the function of the table in Division 3 of Part 1 of Schedule 6. </w:t>
      </w:r>
      <w:r w:rsidR="004153B5">
        <w:rPr>
          <w:rFonts w:ascii="Times New Roman" w:hAnsi="Times New Roman" w:cs="Times New Roman"/>
          <w:sz w:val="24"/>
        </w:rPr>
        <w:t>The table sets</w:t>
      </w:r>
      <w:r w:rsidR="004153B5" w:rsidRPr="002B76F2">
        <w:rPr>
          <w:rFonts w:ascii="Times New Roman" w:hAnsi="Times New Roman" w:cs="Times New Roman"/>
          <w:sz w:val="24"/>
        </w:rPr>
        <w:t xml:space="preserve"> out the</w:t>
      </w:r>
      <w:r w:rsidR="004153B5">
        <w:rPr>
          <w:rFonts w:ascii="Times New Roman" w:hAnsi="Times New Roman" w:cs="Times New Roman"/>
          <w:sz w:val="24"/>
        </w:rPr>
        <w:t xml:space="preserve"> fees payable under section 695L of the OPGGS Act for processing an</w:t>
      </w:r>
      <w:r w:rsidR="004153B5" w:rsidRPr="002B76F2">
        <w:rPr>
          <w:rFonts w:ascii="Times New Roman" w:hAnsi="Times New Roman" w:cs="Times New Roman"/>
          <w:sz w:val="24"/>
        </w:rPr>
        <w:t xml:space="preserve"> application, request</w:t>
      </w:r>
      <w:r w:rsidR="004153B5">
        <w:rPr>
          <w:rFonts w:ascii="Times New Roman" w:hAnsi="Times New Roman" w:cs="Times New Roman"/>
          <w:sz w:val="24"/>
        </w:rPr>
        <w:t xml:space="preserve"> or</w:t>
      </w:r>
      <w:r w:rsidR="004153B5" w:rsidRPr="002B76F2">
        <w:rPr>
          <w:rFonts w:ascii="Times New Roman" w:hAnsi="Times New Roman" w:cs="Times New Roman"/>
          <w:sz w:val="24"/>
        </w:rPr>
        <w:t xml:space="preserve"> nomination</w:t>
      </w:r>
      <w:r w:rsidR="004153B5">
        <w:rPr>
          <w:rFonts w:ascii="Times New Roman" w:hAnsi="Times New Roman" w:cs="Times New Roman"/>
          <w:sz w:val="24"/>
        </w:rPr>
        <w:t>.</w:t>
      </w:r>
    </w:p>
    <w:p w14:paraId="3181A6F6" w14:textId="77777777" w:rsidR="00A956A7" w:rsidRPr="00A956A7" w:rsidRDefault="00A956A7" w:rsidP="00A956A7">
      <w:pPr>
        <w:spacing w:after="0" w:line="240" w:lineRule="auto"/>
        <w:rPr>
          <w:rFonts w:ascii="Times New Roman" w:hAnsi="Times New Roman" w:cs="Times New Roman"/>
          <w:bCs/>
          <w:sz w:val="24"/>
          <w:szCs w:val="24"/>
        </w:rPr>
      </w:pPr>
    </w:p>
    <w:p w14:paraId="55EEF492" w14:textId="77777777" w:rsidR="00A956A7" w:rsidRPr="00A956A7" w:rsidRDefault="00A956A7" w:rsidP="00A956A7">
      <w:pPr>
        <w:spacing w:after="0" w:line="240" w:lineRule="auto"/>
        <w:rPr>
          <w:rFonts w:ascii="Times New Roman" w:hAnsi="Times New Roman" w:cs="Times New Roman"/>
          <w:b/>
          <w:bCs/>
          <w:sz w:val="24"/>
          <w:szCs w:val="24"/>
        </w:rPr>
      </w:pPr>
      <w:r w:rsidRPr="00A956A7">
        <w:rPr>
          <w:rFonts w:ascii="Times New Roman" w:hAnsi="Times New Roman" w:cs="Times New Roman"/>
          <w:b/>
          <w:bCs/>
          <w:sz w:val="24"/>
          <w:szCs w:val="24"/>
        </w:rPr>
        <w:t xml:space="preserve">Item [10] – Division 3 of Part 1 of Schedule 6 (table, heading to column headed </w:t>
      </w:r>
      <w:bookmarkStart w:id="1" w:name="BK_S3P3L30C1"/>
      <w:bookmarkEnd w:id="1"/>
      <w:r w:rsidRPr="00A956A7">
        <w:rPr>
          <w:rFonts w:ascii="Times New Roman" w:hAnsi="Times New Roman" w:cs="Times New Roman"/>
          <w:b/>
          <w:bCs/>
          <w:sz w:val="24"/>
          <w:szCs w:val="24"/>
        </w:rPr>
        <w:t>“Type of application or nomination</w:t>
      </w:r>
      <w:bookmarkStart w:id="2" w:name="BK_S3P3L30C35"/>
      <w:bookmarkEnd w:id="2"/>
      <w:r w:rsidRPr="00A956A7">
        <w:rPr>
          <w:rFonts w:ascii="Times New Roman" w:hAnsi="Times New Roman" w:cs="Times New Roman"/>
          <w:b/>
          <w:bCs/>
          <w:sz w:val="24"/>
          <w:szCs w:val="24"/>
        </w:rPr>
        <w:t>”)</w:t>
      </w:r>
    </w:p>
    <w:p w14:paraId="4B2970A3" w14:textId="77777777" w:rsidR="00A956A7" w:rsidRPr="00A956A7" w:rsidRDefault="00A956A7" w:rsidP="00A956A7">
      <w:pPr>
        <w:spacing w:after="0" w:line="240" w:lineRule="auto"/>
        <w:rPr>
          <w:rFonts w:ascii="Times New Roman" w:hAnsi="Times New Roman" w:cs="Times New Roman"/>
          <w:b/>
          <w:bCs/>
          <w:sz w:val="24"/>
          <w:szCs w:val="24"/>
        </w:rPr>
      </w:pPr>
    </w:p>
    <w:p w14:paraId="0FD2F0C3" w14:textId="3598E2C3" w:rsidR="00A956A7" w:rsidRPr="00A956A7" w:rsidRDefault="00A956A7" w:rsidP="00A956A7">
      <w:pPr>
        <w:spacing w:after="0" w:line="240" w:lineRule="auto"/>
        <w:rPr>
          <w:rFonts w:ascii="Times New Roman" w:hAnsi="Times New Roman" w:cs="Times New Roman"/>
          <w:bCs/>
          <w:sz w:val="24"/>
          <w:szCs w:val="24"/>
        </w:rPr>
      </w:pPr>
      <w:proofErr w:type="gramStart"/>
      <w:r w:rsidRPr="00A956A7">
        <w:rPr>
          <w:rFonts w:ascii="Times New Roman" w:hAnsi="Times New Roman" w:cs="Times New Roman"/>
          <w:bCs/>
          <w:sz w:val="24"/>
          <w:szCs w:val="24"/>
        </w:rPr>
        <w:t>This item substitute</w:t>
      </w:r>
      <w:r w:rsidR="00373EB6">
        <w:rPr>
          <w:rFonts w:ascii="Times New Roman" w:hAnsi="Times New Roman" w:cs="Times New Roman"/>
          <w:bCs/>
          <w:sz w:val="24"/>
          <w:szCs w:val="24"/>
        </w:rPr>
        <w:t>s</w:t>
      </w:r>
      <w:r w:rsidRPr="00A956A7">
        <w:rPr>
          <w:rFonts w:ascii="Times New Roman" w:hAnsi="Times New Roman" w:cs="Times New Roman"/>
          <w:bCs/>
          <w:sz w:val="24"/>
          <w:szCs w:val="24"/>
        </w:rPr>
        <w:t xml:space="preserve"> the current heading (‘Type of application or nomination’) with ‘Type of application, request or nomination’.</w:t>
      </w:r>
      <w:proofErr w:type="gramEnd"/>
      <w:r w:rsidRPr="00A956A7">
        <w:rPr>
          <w:rFonts w:ascii="Times New Roman" w:hAnsi="Times New Roman" w:cs="Times New Roman"/>
          <w:bCs/>
          <w:sz w:val="24"/>
          <w:szCs w:val="24"/>
        </w:rPr>
        <w:t xml:space="preserve"> This amendment </w:t>
      </w:r>
      <w:r w:rsidR="00373EB6">
        <w:rPr>
          <w:rFonts w:ascii="Times New Roman" w:hAnsi="Times New Roman" w:cs="Times New Roman"/>
          <w:bCs/>
          <w:sz w:val="24"/>
          <w:szCs w:val="24"/>
        </w:rPr>
        <w:t>is</w:t>
      </w:r>
      <w:r w:rsidRPr="00A956A7">
        <w:rPr>
          <w:rFonts w:ascii="Times New Roman" w:hAnsi="Times New Roman" w:cs="Times New Roman"/>
          <w:bCs/>
          <w:sz w:val="24"/>
          <w:szCs w:val="24"/>
        </w:rPr>
        <w:t xml:space="preserve"> a consequence of the inclusion of a fee for processing a request for variation of a declaration – see item 11.</w:t>
      </w:r>
    </w:p>
    <w:p w14:paraId="2A6B309F" w14:textId="77777777" w:rsidR="00A956A7" w:rsidRPr="00A956A7" w:rsidRDefault="00A956A7" w:rsidP="00A956A7">
      <w:pPr>
        <w:spacing w:after="0" w:line="240" w:lineRule="auto"/>
        <w:rPr>
          <w:rFonts w:ascii="Times New Roman" w:hAnsi="Times New Roman" w:cs="Times New Roman"/>
          <w:bCs/>
          <w:sz w:val="24"/>
          <w:szCs w:val="24"/>
        </w:rPr>
      </w:pPr>
    </w:p>
    <w:p w14:paraId="6D351E0C" w14:textId="77777777" w:rsidR="00A956A7" w:rsidRPr="00A956A7" w:rsidRDefault="00A956A7" w:rsidP="00A956A7">
      <w:pPr>
        <w:spacing w:after="0" w:line="240" w:lineRule="auto"/>
        <w:rPr>
          <w:rFonts w:ascii="Times New Roman" w:hAnsi="Times New Roman" w:cs="Times New Roman"/>
          <w:bCs/>
          <w:sz w:val="24"/>
          <w:szCs w:val="24"/>
        </w:rPr>
      </w:pPr>
      <w:r w:rsidRPr="00A956A7">
        <w:rPr>
          <w:rFonts w:ascii="Times New Roman" w:hAnsi="Times New Roman" w:cs="Times New Roman"/>
          <w:b/>
          <w:bCs/>
          <w:sz w:val="24"/>
          <w:szCs w:val="24"/>
        </w:rPr>
        <w:t>Item [11] – Division 3 of Part 1 of Schedule 6 (before table item 117)</w:t>
      </w:r>
    </w:p>
    <w:p w14:paraId="29CEADD8" w14:textId="77777777" w:rsidR="00A956A7" w:rsidRPr="00A956A7" w:rsidRDefault="00A956A7" w:rsidP="00A956A7">
      <w:pPr>
        <w:spacing w:after="0" w:line="240" w:lineRule="auto"/>
        <w:rPr>
          <w:rFonts w:ascii="Times New Roman" w:hAnsi="Times New Roman" w:cs="Times New Roman"/>
          <w:b/>
          <w:bCs/>
          <w:sz w:val="24"/>
          <w:szCs w:val="24"/>
        </w:rPr>
      </w:pPr>
    </w:p>
    <w:p w14:paraId="78EFF821" w14:textId="059016E3" w:rsidR="00A956A7" w:rsidRPr="00A956A7" w:rsidRDefault="00A956A7" w:rsidP="00A956A7">
      <w:pPr>
        <w:spacing w:after="0" w:line="240" w:lineRule="auto"/>
        <w:rPr>
          <w:rFonts w:ascii="Times New Roman" w:hAnsi="Times New Roman" w:cs="Times New Roman"/>
          <w:bCs/>
          <w:sz w:val="24"/>
          <w:szCs w:val="24"/>
        </w:rPr>
      </w:pPr>
      <w:r w:rsidRPr="00A956A7">
        <w:rPr>
          <w:rFonts w:ascii="Times New Roman" w:hAnsi="Times New Roman" w:cs="Times New Roman"/>
          <w:bCs/>
          <w:sz w:val="24"/>
          <w:szCs w:val="24"/>
        </w:rPr>
        <w:t>This item insert</w:t>
      </w:r>
      <w:r w:rsidR="00552E71">
        <w:rPr>
          <w:rFonts w:ascii="Times New Roman" w:hAnsi="Times New Roman" w:cs="Times New Roman"/>
          <w:bCs/>
          <w:sz w:val="24"/>
          <w:szCs w:val="24"/>
        </w:rPr>
        <w:t>s</w:t>
      </w:r>
      <w:r w:rsidRPr="00A956A7">
        <w:rPr>
          <w:rFonts w:ascii="Times New Roman" w:hAnsi="Times New Roman" w:cs="Times New Roman"/>
          <w:bCs/>
          <w:sz w:val="24"/>
          <w:szCs w:val="24"/>
        </w:rPr>
        <w:t xml:space="preserve"> a fee for processing a request for variation of a declaration of location under s</w:t>
      </w:r>
      <w:r w:rsidR="00642074">
        <w:rPr>
          <w:rFonts w:ascii="Times New Roman" w:hAnsi="Times New Roman" w:cs="Times New Roman"/>
          <w:bCs/>
          <w:sz w:val="24"/>
          <w:szCs w:val="24"/>
        </w:rPr>
        <w:t>ubs</w:t>
      </w:r>
      <w:r w:rsidRPr="00A956A7">
        <w:rPr>
          <w:rFonts w:ascii="Times New Roman" w:hAnsi="Times New Roman" w:cs="Times New Roman"/>
          <w:bCs/>
          <w:sz w:val="24"/>
          <w:szCs w:val="24"/>
        </w:rPr>
        <w:t>ection 133</w:t>
      </w:r>
      <w:r w:rsidR="00642074">
        <w:rPr>
          <w:rFonts w:ascii="Times New Roman" w:hAnsi="Times New Roman" w:cs="Times New Roman"/>
          <w:bCs/>
          <w:sz w:val="24"/>
          <w:szCs w:val="24"/>
        </w:rPr>
        <w:t>(1)</w:t>
      </w:r>
      <w:r w:rsidRPr="00A956A7">
        <w:rPr>
          <w:rFonts w:ascii="Times New Roman" w:hAnsi="Times New Roman" w:cs="Times New Roman"/>
          <w:bCs/>
          <w:sz w:val="24"/>
          <w:szCs w:val="24"/>
        </w:rPr>
        <w:t xml:space="preserve"> of the OPGGS Act. The fee amount </w:t>
      </w:r>
      <w:r w:rsidR="00552E71">
        <w:rPr>
          <w:rFonts w:ascii="Times New Roman" w:hAnsi="Times New Roman" w:cs="Times New Roman"/>
          <w:bCs/>
          <w:sz w:val="24"/>
          <w:szCs w:val="24"/>
        </w:rPr>
        <w:t>is</w:t>
      </w:r>
      <w:r w:rsidRPr="00A956A7">
        <w:rPr>
          <w:rFonts w:ascii="Times New Roman" w:hAnsi="Times New Roman" w:cs="Times New Roman"/>
          <w:bCs/>
          <w:sz w:val="24"/>
          <w:szCs w:val="24"/>
        </w:rPr>
        <w:t xml:space="preserve"> consistent with NOPTA’s revised CRIS. </w:t>
      </w:r>
    </w:p>
    <w:p w14:paraId="290F00D4" w14:textId="77777777" w:rsidR="00A956A7" w:rsidRPr="00A956A7" w:rsidRDefault="00A956A7" w:rsidP="00A956A7">
      <w:pPr>
        <w:spacing w:after="0" w:line="240" w:lineRule="auto"/>
        <w:rPr>
          <w:rFonts w:ascii="Times New Roman" w:hAnsi="Times New Roman" w:cs="Times New Roman"/>
          <w:b/>
          <w:bCs/>
          <w:sz w:val="24"/>
          <w:szCs w:val="24"/>
        </w:rPr>
      </w:pPr>
    </w:p>
    <w:p w14:paraId="3F9F7BA4" w14:textId="77777777" w:rsidR="00A956A7" w:rsidRPr="00A956A7" w:rsidRDefault="00A956A7" w:rsidP="00A956A7">
      <w:pPr>
        <w:spacing w:after="0" w:line="240" w:lineRule="auto"/>
        <w:rPr>
          <w:rFonts w:ascii="Times New Roman" w:hAnsi="Times New Roman" w:cs="Times New Roman"/>
          <w:b/>
          <w:bCs/>
          <w:sz w:val="24"/>
          <w:szCs w:val="24"/>
        </w:rPr>
      </w:pPr>
      <w:r w:rsidRPr="00A956A7">
        <w:rPr>
          <w:rFonts w:ascii="Times New Roman" w:hAnsi="Times New Roman" w:cs="Times New Roman"/>
          <w:b/>
          <w:bCs/>
          <w:sz w:val="24"/>
          <w:szCs w:val="24"/>
        </w:rPr>
        <w:t>Item [12] – Division 3 of Part 1 of Schedule 6 (at the end of the table)</w:t>
      </w:r>
    </w:p>
    <w:p w14:paraId="64570603" w14:textId="77777777" w:rsidR="00A956A7" w:rsidRPr="00A956A7" w:rsidRDefault="00A956A7" w:rsidP="00A956A7">
      <w:pPr>
        <w:spacing w:after="0" w:line="240" w:lineRule="auto"/>
        <w:rPr>
          <w:rFonts w:ascii="Times New Roman" w:hAnsi="Times New Roman" w:cs="Times New Roman"/>
          <w:b/>
          <w:bCs/>
          <w:sz w:val="24"/>
          <w:szCs w:val="24"/>
        </w:rPr>
      </w:pPr>
    </w:p>
    <w:p w14:paraId="798E8D35" w14:textId="3D0082D6" w:rsidR="00A956A7" w:rsidRPr="00A956A7" w:rsidRDefault="00A956A7" w:rsidP="00A956A7">
      <w:pPr>
        <w:spacing w:after="0" w:line="240" w:lineRule="auto"/>
        <w:rPr>
          <w:rFonts w:ascii="Times New Roman" w:hAnsi="Times New Roman" w:cs="Times New Roman"/>
          <w:bCs/>
          <w:sz w:val="24"/>
          <w:szCs w:val="24"/>
        </w:rPr>
      </w:pPr>
      <w:r w:rsidRPr="00A956A7">
        <w:rPr>
          <w:rFonts w:ascii="Times New Roman" w:hAnsi="Times New Roman" w:cs="Times New Roman"/>
          <w:bCs/>
          <w:sz w:val="24"/>
          <w:szCs w:val="24"/>
        </w:rPr>
        <w:t>This item insert</w:t>
      </w:r>
      <w:r w:rsidR="00552E71">
        <w:rPr>
          <w:rFonts w:ascii="Times New Roman" w:hAnsi="Times New Roman" w:cs="Times New Roman"/>
          <w:bCs/>
          <w:sz w:val="24"/>
          <w:szCs w:val="24"/>
        </w:rPr>
        <w:t>s</w:t>
      </w:r>
      <w:r w:rsidRPr="00A956A7">
        <w:rPr>
          <w:rFonts w:ascii="Times New Roman" w:hAnsi="Times New Roman" w:cs="Times New Roman"/>
          <w:bCs/>
          <w:sz w:val="24"/>
          <w:szCs w:val="24"/>
        </w:rPr>
        <w:t xml:space="preserve"> new fees payable under section 695L of the OPGGS Act, so as to enable NOPTA to adequately recover its costs. The fee amounts </w:t>
      </w:r>
      <w:r w:rsidR="00552E71">
        <w:rPr>
          <w:rFonts w:ascii="Times New Roman" w:hAnsi="Times New Roman" w:cs="Times New Roman"/>
          <w:bCs/>
          <w:sz w:val="24"/>
          <w:szCs w:val="24"/>
        </w:rPr>
        <w:t>are</w:t>
      </w:r>
      <w:r w:rsidRPr="00A956A7">
        <w:rPr>
          <w:rFonts w:ascii="Times New Roman" w:hAnsi="Times New Roman" w:cs="Times New Roman"/>
          <w:bCs/>
          <w:sz w:val="24"/>
          <w:szCs w:val="24"/>
        </w:rPr>
        <w:t xml:space="preserve"> consistent with NOPTA’s revised CRIS. </w:t>
      </w:r>
    </w:p>
    <w:p w14:paraId="6CCC2E93" w14:textId="77777777" w:rsidR="00A956A7" w:rsidRPr="00A956A7" w:rsidRDefault="00A956A7" w:rsidP="00A956A7">
      <w:pPr>
        <w:spacing w:after="0" w:line="240" w:lineRule="auto"/>
        <w:rPr>
          <w:rFonts w:ascii="Times New Roman" w:hAnsi="Times New Roman" w:cs="Times New Roman"/>
          <w:bCs/>
          <w:sz w:val="24"/>
          <w:szCs w:val="24"/>
        </w:rPr>
      </w:pPr>
    </w:p>
    <w:p w14:paraId="7023B50F" w14:textId="77777777" w:rsidR="00A956A7" w:rsidRPr="00A956A7" w:rsidRDefault="00A956A7" w:rsidP="00A956A7">
      <w:pPr>
        <w:spacing w:after="0" w:line="240" w:lineRule="auto"/>
        <w:rPr>
          <w:rFonts w:ascii="Times New Roman" w:hAnsi="Times New Roman" w:cs="Times New Roman"/>
          <w:b/>
          <w:bCs/>
          <w:sz w:val="24"/>
          <w:szCs w:val="24"/>
        </w:rPr>
      </w:pPr>
      <w:r w:rsidRPr="00A956A7">
        <w:rPr>
          <w:rFonts w:ascii="Times New Roman" w:hAnsi="Times New Roman" w:cs="Times New Roman"/>
          <w:b/>
          <w:bCs/>
          <w:sz w:val="24"/>
          <w:szCs w:val="24"/>
        </w:rPr>
        <w:t>Item [13] – Part 2 of Schedule 6 (after the heading)</w:t>
      </w:r>
    </w:p>
    <w:p w14:paraId="24E603CD" w14:textId="77777777" w:rsidR="00A956A7" w:rsidRPr="00A956A7" w:rsidRDefault="00A956A7" w:rsidP="00A956A7">
      <w:pPr>
        <w:spacing w:after="0" w:line="240" w:lineRule="auto"/>
        <w:rPr>
          <w:rFonts w:ascii="Times New Roman" w:hAnsi="Times New Roman" w:cs="Times New Roman"/>
          <w:b/>
          <w:bCs/>
          <w:sz w:val="24"/>
          <w:szCs w:val="24"/>
        </w:rPr>
      </w:pPr>
    </w:p>
    <w:p w14:paraId="272C92FC" w14:textId="20C54BE5" w:rsidR="00A956A7" w:rsidRPr="00A956A7" w:rsidRDefault="00A956A7" w:rsidP="00A956A7">
      <w:pPr>
        <w:spacing w:after="0" w:line="240" w:lineRule="auto"/>
        <w:rPr>
          <w:rFonts w:ascii="Times New Roman" w:hAnsi="Times New Roman" w:cs="Times New Roman"/>
          <w:bCs/>
          <w:sz w:val="24"/>
          <w:szCs w:val="24"/>
        </w:rPr>
      </w:pPr>
      <w:r w:rsidRPr="00A956A7">
        <w:rPr>
          <w:rFonts w:ascii="Times New Roman" w:hAnsi="Times New Roman" w:cs="Times New Roman"/>
          <w:bCs/>
          <w:sz w:val="24"/>
          <w:szCs w:val="24"/>
        </w:rPr>
        <w:t>This item insert</w:t>
      </w:r>
      <w:r w:rsidR="00552E71">
        <w:rPr>
          <w:rFonts w:ascii="Times New Roman" w:hAnsi="Times New Roman" w:cs="Times New Roman"/>
          <w:bCs/>
          <w:sz w:val="24"/>
          <w:szCs w:val="24"/>
        </w:rPr>
        <w:t>s</w:t>
      </w:r>
      <w:r w:rsidRPr="00A956A7">
        <w:rPr>
          <w:rFonts w:ascii="Times New Roman" w:hAnsi="Times New Roman" w:cs="Times New Roman"/>
          <w:bCs/>
          <w:sz w:val="24"/>
          <w:szCs w:val="24"/>
        </w:rPr>
        <w:t xml:space="preserve"> a description of the function of the table in Part 2 of Schedule 6. The table sets out the application fees payable under section 427 of the OPGGS Act.</w:t>
      </w:r>
    </w:p>
    <w:p w14:paraId="740F9A45" w14:textId="77777777" w:rsidR="00A956A7" w:rsidRPr="00A956A7" w:rsidRDefault="00A956A7" w:rsidP="00A956A7">
      <w:pPr>
        <w:spacing w:after="0" w:line="240" w:lineRule="auto"/>
        <w:rPr>
          <w:rFonts w:ascii="Times New Roman" w:hAnsi="Times New Roman" w:cs="Times New Roman"/>
          <w:bCs/>
          <w:sz w:val="24"/>
          <w:szCs w:val="24"/>
        </w:rPr>
      </w:pPr>
    </w:p>
    <w:p w14:paraId="159E4946" w14:textId="77777777" w:rsidR="00A956A7" w:rsidRPr="00A956A7" w:rsidRDefault="00A956A7" w:rsidP="00A956A7">
      <w:pPr>
        <w:spacing w:after="0" w:line="240" w:lineRule="auto"/>
        <w:rPr>
          <w:rFonts w:ascii="Times New Roman" w:hAnsi="Times New Roman" w:cs="Times New Roman"/>
          <w:bCs/>
          <w:sz w:val="24"/>
          <w:szCs w:val="24"/>
        </w:rPr>
      </w:pPr>
      <w:r w:rsidRPr="00A956A7">
        <w:rPr>
          <w:rFonts w:ascii="Times New Roman" w:hAnsi="Times New Roman" w:cs="Times New Roman"/>
          <w:b/>
          <w:bCs/>
          <w:sz w:val="24"/>
          <w:szCs w:val="24"/>
        </w:rPr>
        <w:t>Item [14] – Amendments of listed provisions—Division 1 of Part 1 of Schedule 6</w:t>
      </w:r>
    </w:p>
    <w:p w14:paraId="746DADCF" w14:textId="77777777" w:rsidR="00A956A7" w:rsidRPr="00A956A7" w:rsidRDefault="00A956A7" w:rsidP="00A956A7">
      <w:pPr>
        <w:spacing w:after="0" w:line="240" w:lineRule="auto"/>
        <w:rPr>
          <w:rFonts w:ascii="Times New Roman" w:hAnsi="Times New Roman" w:cs="Times New Roman"/>
          <w:bCs/>
          <w:sz w:val="24"/>
          <w:szCs w:val="24"/>
        </w:rPr>
      </w:pPr>
    </w:p>
    <w:p w14:paraId="2EB1E4EC" w14:textId="5FF2F065" w:rsidR="00A956A7" w:rsidRPr="00A956A7" w:rsidRDefault="00A956A7" w:rsidP="00A956A7">
      <w:pPr>
        <w:spacing w:after="0" w:line="240" w:lineRule="auto"/>
        <w:rPr>
          <w:rFonts w:ascii="Times New Roman" w:hAnsi="Times New Roman" w:cs="Times New Roman"/>
          <w:bCs/>
          <w:sz w:val="24"/>
          <w:szCs w:val="24"/>
        </w:rPr>
      </w:pPr>
      <w:r w:rsidRPr="00A956A7">
        <w:rPr>
          <w:rFonts w:ascii="Times New Roman" w:hAnsi="Times New Roman" w:cs="Times New Roman"/>
          <w:bCs/>
          <w:sz w:val="24"/>
          <w:szCs w:val="24"/>
        </w:rPr>
        <w:t xml:space="preserve">This item </w:t>
      </w:r>
      <w:r w:rsidR="00EC7095" w:rsidRPr="00A956A7">
        <w:rPr>
          <w:rFonts w:ascii="Times New Roman" w:hAnsi="Times New Roman" w:cs="Times New Roman"/>
          <w:bCs/>
          <w:sz w:val="24"/>
          <w:szCs w:val="24"/>
        </w:rPr>
        <w:t>amend</w:t>
      </w:r>
      <w:r w:rsidR="00EC7095">
        <w:rPr>
          <w:rFonts w:ascii="Times New Roman" w:hAnsi="Times New Roman" w:cs="Times New Roman"/>
          <w:bCs/>
          <w:sz w:val="24"/>
          <w:szCs w:val="24"/>
        </w:rPr>
        <w:t>s</w:t>
      </w:r>
      <w:r w:rsidR="00EC7095" w:rsidRPr="00A956A7">
        <w:rPr>
          <w:rFonts w:ascii="Times New Roman" w:hAnsi="Times New Roman" w:cs="Times New Roman"/>
          <w:bCs/>
          <w:sz w:val="24"/>
          <w:szCs w:val="24"/>
        </w:rPr>
        <w:t xml:space="preserve"> </w:t>
      </w:r>
      <w:r w:rsidR="00EC7095">
        <w:rPr>
          <w:rFonts w:ascii="Times New Roman" w:hAnsi="Times New Roman" w:cs="Times New Roman"/>
          <w:bCs/>
          <w:sz w:val="24"/>
          <w:szCs w:val="24"/>
        </w:rPr>
        <w:t xml:space="preserve">amounts of </w:t>
      </w:r>
      <w:r w:rsidRPr="00A956A7">
        <w:rPr>
          <w:rFonts w:ascii="Times New Roman" w:hAnsi="Times New Roman" w:cs="Times New Roman"/>
          <w:bCs/>
          <w:sz w:val="24"/>
          <w:szCs w:val="24"/>
        </w:rPr>
        <w:t xml:space="preserve">fees payable </w:t>
      </w:r>
      <w:r w:rsidR="00EC7095" w:rsidRPr="00A956A7">
        <w:rPr>
          <w:rFonts w:ascii="Times New Roman" w:hAnsi="Times New Roman" w:cs="Times New Roman"/>
          <w:bCs/>
          <w:sz w:val="24"/>
          <w:szCs w:val="24"/>
        </w:rPr>
        <w:t>under section 256 of the OPGGS Act</w:t>
      </w:r>
      <w:r w:rsidR="00EC7095">
        <w:rPr>
          <w:rFonts w:ascii="Times New Roman" w:hAnsi="Times New Roman" w:cs="Times New Roman"/>
          <w:bCs/>
          <w:sz w:val="24"/>
          <w:szCs w:val="24"/>
        </w:rPr>
        <w:t xml:space="preserve">, as set out in </w:t>
      </w:r>
      <w:r w:rsidRPr="00A956A7">
        <w:rPr>
          <w:rFonts w:ascii="Times New Roman" w:hAnsi="Times New Roman" w:cs="Times New Roman"/>
          <w:bCs/>
          <w:sz w:val="24"/>
          <w:szCs w:val="24"/>
        </w:rPr>
        <w:t xml:space="preserve">the table in Division 1 of Part 1 of Schedule 6. </w:t>
      </w:r>
      <w:r w:rsidR="00642074">
        <w:rPr>
          <w:rFonts w:ascii="Times New Roman" w:hAnsi="Times New Roman" w:cs="Times New Roman"/>
          <w:bCs/>
          <w:sz w:val="24"/>
          <w:szCs w:val="24"/>
        </w:rPr>
        <w:t>The</w:t>
      </w:r>
      <w:r w:rsidR="00552E71">
        <w:rPr>
          <w:rFonts w:ascii="Times New Roman" w:hAnsi="Times New Roman" w:cs="Times New Roman"/>
          <w:bCs/>
          <w:sz w:val="24"/>
          <w:szCs w:val="24"/>
        </w:rPr>
        <w:t xml:space="preserve"> </w:t>
      </w:r>
      <w:r w:rsidRPr="00A956A7">
        <w:rPr>
          <w:rFonts w:ascii="Times New Roman" w:hAnsi="Times New Roman" w:cs="Times New Roman"/>
          <w:bCs/>
          <w:sz w:val="24"/>
          <w:szCs w:val="24"/>
        </w:rPr>
        <w:t>fee of $7500 for all items in this table ensure</w:t>
      </w:r>
      <w:r w:rsidR="00552E71">
        <w:rPr>
          <w:rFonts w:ascii="Times New Roman" w:hAnsi="Times New Roman" w:cs="Times New Roman"/>
          <w:bCs/>
          <w:sz w:val="24"/>
          <w:szCs w:val="24"/>
        </w:rPr>
        <w:t>s</w:t>
      </w:r>
      <w:r w:rsidRPr="00A956A7">
        <w:rPr>
          <w:rFonts w:ascii="Times New Roman" w:hAnsi="Times New Roman" w:cs="Times New Roman"/>
          <w:bCs/>
          <w:sz w:val="24"/>
          <w:szCs w:val="24"/>
        </w:rPr>
        <w:t xml:space="preserve"> consistency </w:t>
      </w:r>
      <w:r w:rsidR="00586D82">
        <w:rPr>
          <w:rFonts w:ascii="Times New Roman" w:hAnsi="Times New Roman" w:cs="Times New Roman"/>
          <w:bCs/>
          <w:sz w:val="24"/>
          <w:szCs w:val="24"/>
        </w:rPr>
        <w:t xml:space="preserve">and certainty </w:t>
      </w:r>
      <w:r w:rsidRPr="00A956A7">
        <w:rPr>
          <w:rFonts w:ascii="Times New Roman" w:hAnsi="Times New Roman" w:cs="Times New Roman"/>
          <w:bCs/>
          <w:sz w:val="24"/>
          <w:szCs w:val="24"/>
        </w:rPr>
        <w:t xml:space="preserve">in </w:t>
      </w:r>
      <w:r w:rsidR="00586D82">
        <w:rPr>
          <w:rFonts w:ascii="Times New Roman" w:hAnsi="Times New Roman" w:cs="Times New Roman"/>
          <w:bCs/>
          <w:sz w:val="24"/>
          <w:szCs w:val="24"/>
        </w:rPr>
        <w:t xml:space="preserve">relation to </w:t>
      </w:r>
      <w:r w:rsidRPr="00A956A7">
        <w:rPr>
          <w:rFonts w:ascii="Times New Roman" w:hAnsi="Times New Roman" w:cs="Times New Roman"/>
          <w:bCs/>
          <w:sz w:val="24"/>
          <w:szCs w:val="24"/>
        </w:rPr>
        <w:t>fees payable</w:t>
      </w:r>
      <w:r w:rsidR="001574B0" w:rsidRPr="001574B0">
        <w:rPr>
          <w:rFonts w:ascii="Times New Roman" w:hAnsi="Times New Roman" w:cs="Times New Roman"/>
          <w:sz w:val="24"/>
          <w:szCs w:val="24"/>
        </w:rPr>
        <w:t xml:space="preserve"> </w:t>
      </w:r>
      <w:r w:rsidR="001574B0" w:rsidRPr="001574B0">
        <w:rPr>
          <w:rFonts w:ascii="Times New Roman" w:hAnsi="Times New Roman" w:cs="Times New Roman"/>
          <w:bCs/>
          <w:sz w:val="24"/>
          <w:szCs w:val="24"/>
        </w:rPr>
        <w:t>under section 256 of the OPGGS Act,</w:t>
      </w:r>
      <w:r w:rsidR="00586D82">
        <w:rPr>
          <w:rFonts w:ascii="Times New Roman" w:hAnsi="Times New Roman" w:cs="Times New Roman"/>
          <w:bCs/>
          <w:sz w:val="24"/>
          <w:szCs w:val="24"/>
        </w:rPr>
        <w:t xml:space="preserve"> and is</w:t>
      </w:r>
      <w:r w:rsidRPr="00A956A7">
        <w:rPr>
          <w:rFonts w:ascii="Times New Roman" w:hAnsi="Times New Roman" w:cs="Times New Roman"/>
          <w:bCs/>
          <w:sz w:val="24"/>
          <w:szCs w:val="24"/>
        </w:rPr>
        <w:t xml:space="preserve"> consistent with NOPTA’s revised CRIS.</w:t>
      </w:r>
    </w:p>
    <w:p w14:paraId="79A7FBD6" w14:textId="77777777" w:rsidR="00A956A7" w:rsidRPr="00A956A7" w:rsidRDefault="00A956A7" w:rsidP="00A956A7">
      <w:pPr>
        <w:spacing w:after="0" w:line="240" w:lineRule="auto"/>
        <w:rPr>
          <w:rFonts w:ascii="Times New Roman" w:hAnsi="Times New Roman" w:cs="Times New Roman"/>
          <w:bCs/>
          <w:sz w:val="24"/>
          <w:szCs w:val="24"/>
        </w:rPr>
      </w:pPr>
    </w:p>
    <w:p w14:paraId="3C75333C" w14:textId="05FD426A" w:rsidR="00A956A7" w:rsidRPr="00A956A7" w:rsidRDefault="00A956A7" w:rsidP="00A956A7">
      <w:pPr>
        <w:spacing w:after="0" w:line="240" w:lineRule="auto"/>
        <w:rPr>
          <w:rFonts w:ascii="Times New Roman" w:hAnsi="Times New Roman" w:cs="Times New Roman"/>
          <w:bCs/>
          <w:i/>
          <w:sz w:val="24"/>
          <w:szCs w:val="24"/>
          <w:u w:val="single"/>
        </w:rPr>
      </w:pPr>
      <w:r w:rsidRPr="00A956A7">
        <w:rPr>
          <w:rFonts w:ascii="Times New Roman" w:hAnsi="Times New Roman" w:cs="Times New Roman"/>
          <w:b/>
          <w:bCs/>
          <w:sz w:val="24"/>
          <w:szCs w:val="24"/>
        </w:rPr>
        <w:t>Item [15] –</w:t>
      </w:r>
      <w:r w:rsidRPr="00A956A7">
        <w:rPr>
          <w:rFonts w:ascii="Times New Roman" w:hAnsi="Times New Roman" w:cs="Times New Roman"/>
          <w:bCs/>
          <w:sz w:val="24"/>
          <w:szCs w:val="24"/>
        </w:rPr>
        <w:t xml:space="preserve"> </w:t>
      </w:r>
      <w:r w:rsidRPr="00A956A7">
        <w:rPr>
          <w:rFonts w:ascii="Times New Roman" w:hAnsi="Times New Roman" w:cs="Times New Roman"/>
          <w:b/>
          <w:bCs/>
          <w:sz w:val="24"/>
          <w:szCs w:val="24"/>
        </w:rPr>
        <w:t>Amendments of listed provision</w:t>
      </w:r>
      <w:r w:rsidR="00642074">
        <w:rPr>
          <w:rFonts w:ascii="Times New Roman" w:hAnsi="Times New Roman" w:cs="Times New Roman"/>
          <w:b/>
          <w:bCs/>
          <w:sz w:val="24"/>
          <w:szCs w:val="24"/>
        </w:rPr>
        <w:t>s</w:t>
      </w:r>
      <w:r w:rsidRPr="00A956A7">
        <w:rPr>
          <w:rFonts w:ascii="Times New Roman" w:hAnsi="Times New Roman" w:cs="Times New Roman"/>
          <w:b/>
          <w:bCs/>
          <w:sz w:val="24"/>
          <w:szCs w:val="24"/>
        </w:rPr>
        <w:t>—Division 2 of Part 1 of Schedule 6</w:t>
      </w:r>
    </w:p>
    <w:p w14:paraId="501F208A" w14:textId="77777777" w:rsidR="00586D82" w:rsidRDefault="00586D82" w:rsidP="00586D82">
      <w:pPr>
        <w:spacing w:after="0" w:line="240" w:lineRule="auto"/>
        <w:rPr>
          <w:rFonts w:ascii="Times New Roman" w:hAnsi="Times New Roman" w:cs="Times New Roman"/>
          <w:bCs/>
          <w:sz w:val="24"/>
          <w:szCs w:val="24"/>
        </w:rPr>
      </w:pPr>
    </w:p>
    <w:p w14:paraId="543D84FB" w14:textId="7F276C34" w:rsidR="00586D82" w:rsidRPr="00586D82" w:rsidRDefault="00A956A7" w:rsidP="00586D82">
      <w:pPr>
        <w:spacing w:after="0" w:line="240" w:lineRule="auto"/>
        <w:rPr>
          <w:rFonts w:ascii="Times New Roman" w:hAnsi="Times New Roman" w:cs="Times New Roman"/>
          <w:bCs/>
          <w:sz w:val="24"/>
          <w:szCs w:val="24"/>
        </w:rPr>
      </w:pPr>
      <w:r w:rsidRPr="00A956A7">
        <w:rPr>
          <w:rFonts w:ascii="Times New Roman" w:hAnsi="Times New Roman" w:cs="Times New Roman"/>
          <w:bCs/>
          <w:sz w:val="24"/>
          <w:szCs w:val="24"/>
        </w:rPr>
        <w:t xml:space="preserve">This item </w:t>
      </w:r>
      <w:r w:rsidR="00586D82" w:rsidRPr="00586D82">
        <w:rPr>
          <w:rFonts w:ascii="Times New Roman" w:hAnsi="Times New Roman" w:cs="Times New Roman"/>
          <w:bCs/>
          <w:sz w:val="24"/>
          <w:szCs w:val="24"/>
        </w:rPr>
        <w:t xml:space="preserve">amends amounts of fees payable under section </w:t>
      </w:r>
      <w:r w:rsidR="00586D82" w:rsidRPr="00A956A7">
        <w:rPr>
          <w:rFonts w:ascii="Times New Roman" w:hAnsi="Times New Roman" w:cs="Times New Roman"/>
          <w:bCs/>
          <w:sz w:val="24"/>
          <w:szCs w:val="24"/>
        </w:rPr>
        <w:t>516A of the OPGGS Act</w:t>
      </w:r>
      <w:r w:rsidR="00586D82">
        <w:rPr>
          <w:rFonts w:ascii="Times New Roman" w:hAnsi="Times New Roman" w:cs="Times New Roman"/>
          <w:bCs/>
          <w:sz w:val="24"/>
          <w:szCs w:val="24"/>
        </w:rPr>
        <w:t xml:space="preserve">, </w:t>
      </w:r>
      <w:r w:rsidR="00586D82" w:rsidRPr="00586D82">
        <w:rPr>
          <w:rFonts w:ascii="Times New Roman" w:hAnsi="Times New Roman" w:cs="Times New Roman"/>
          <w:bCs/>
          <w:sz w:val="24"/>
          <w:szCs w:val="24"/>
        </w:rPr>
        <w:t xml:space="preserve">as set out in the </w:t>
      </w:r>
      <w:r w:rsidR="00586D82">
        <w:rPr>
          <w:rFonts w:ascii="Times New Roman" w:hAnsi="Times New Roman" w:cs="Times New Roman"/>
          <w:bCs/>
          <w:sz w:val="24"/>
          <w:szCs w:val="24"/>
        </w:rPr>
        <w:t>table in Division 2</w:t>
      </w:r>
      <w:r w:rsidR="00586D82" w:rsidRPr="00586D82">
        <w:rPr>
          <w:rFonts w:ascii="Times New Roman" w:hAnsi="Times New Roman" w:cs="Times New Roman"/>
          <w:bCs/>
          <w:sz w:val="24"/>
          <w:szCs w:val="24"/>
        </w:rPr>
        <w:t xml:space="preserve"> of Part 1 of Schedule 6. </w:t>
      </w:r>
      <w:r w:rsidR="00642074">
        <w:rPr>
          <w:rFonts w:ascii="Times New Roman" w:hAnsi="Times New Roman" w:cs="Times New Roman"/>
          <w:bCs/>
          <w:sz w:val="24"/>
          <w:szCs w:val="24"/>
        </w:rPr>
        <w:t>The</w:t>
      </w:r>
      <w:r w:rsidR="00586D82" w:rsidRPr="00586D82">
        <w:rPr>
          <w:rFonts w:ascii="Times New Roman" w:hAnsi="Times New Roman" w:cs="Times New Roman"/>
          <w:bCs/>
          <w:sz w:val="24"/>
          <w:szCs w:val="24"/>
        </w:rPr>
        <w:t xml:space="preserve"> fee of $7500 for all items in this table ensures consistency and certainty in relation to fees payable</w:t>
      </w:r>
      <w:r w:rsidR="001574B0" w:rsidRPr="001574B0">
        <w:rPr>
          <w:rFonts w:ascii="Times New Roman" w:hAnsi="Times New Roman" w:cs="Times New Roman"/>
          <w:sz w:val="24"/>
          <w:szCs w:val="24"/>
        </w:rPr>
        <w:t xml:space="preserve"> </w:t>
      </w:r>
      <w:r w:rsidR="001574B0" w:rsidRPr="001574B0">
        <w:rPr>
          <w:rFonts w:ascii="Times New Roman" w:hAnsi="Times New Roman" w:cs="Times New Roman"/>
          <w:bCs/>
          <w:sz w:val="24"/>
          <w:szCs w:val="24"/>
        </w:rPr>
        <w:t>under section 516A of the OPGGS Act,</w:t>
      </w:r>
      <w:r w:rsidR="00586D82" w:rsidRPr="00586D82">
        <w:rPr>
          <w:rFonts w:ascii="Times New Roman" w:hAnsi="Times New Roman" w:cs="Times New Roman"/>
          <w:bCs/>
          <w:sz w:val="24"/>
          <w:szCs w:val="24"/>
        </w:rPr>
        <w:t xml:space="preserve"> and is consistent with NOPTA’s revised CRIS.</w:t>
      </w:r>
    </w:p>
    <w:p w14:paraId="390F82E4" w14:textId="0D43E553" w:rsidR="00A956A7" w:rsidRPr="00A956A7" w:rsidRDefault="00586D82" w:rsidP="00A956A7">
      <w:pPr>
        <w:spacing w:after="0" w:line="240" w:lineRule="auto"/>
        <w:rPr>
          <w:rFonts w:ascii="Times New Roman" w:hAnsi="Times New Roman" w:cs="Times New Roman"/>
          <w:bCs/>
          <w:sz w:val="24"/>
          <w:szCs w:val="24"/>
        </w:rPr>
      </w:pPr>
      <w:r w:rsidRPr="00586D82" w:rsidDel="00586D82">
        <w:rPr>
          <w:rFonts w:ascii="Times New Roman" w:hAnsi="Times New Roman" w:cs="Times New Roman"/>
          <w:bCs/>
          <w:sz w:val="24"/>
          <w:szCs w:val="24"/>
        </w:rPr>
        <w:t xml:space="preserve"> </w:t>
      </w:r>
    </w:p>
    <w:p w14:paraId="231D3B39" w14:textId="77777777" w:rsidR="00A956A7" w:rsidRPr="00A956A7" w:rsidRDefault="00A956A7" w:rsidP="00A956A7">
      <w:pPr>
        <w:spacing w:after="0" w:line="240" w:lineRule="auto"/>
        <w:rPr>
          <w:rFonts w:ascii="Times New Roman" w:hAnsi="Times New Roman" w:cs="Times New Roman"/>
          <w:b/>
          <w:bCs/>
          <w:sz w:val="24"/>
          <w:szCs w:val="24"/>
        </w:rPr>
      </w:pPr>
      <w:r w:rsidRPr="00A956A7">
        <w:rPr>
          <w:rFonts w:ascii="Times New Roman" w:hAnsi="Times New Roman" w:cs="Times New Roman"/>
          <w:b/>
          <w:bCs/>
          <w:sz w:val="24"/>
          <w:szCs w:val="24"/>
        </w:rPr>
        <w:t>Item [16] –</w:t>
      </w:r>
      <w:r w:rsidRPr="00A956A7">
        <w:rPr>
          <w:rFonts w:ascii="Times New Roman" w:hAnsi="Times New Roman" w:cs="Times New Roman"/>
          <w:bCs/>
          <w:sz w:val="24"/>
          <w:szCs w:val="24"/>
        </w:rPr>
        <w:t xml:space="preserve"> </w:t>
      </w:r>
      <w:r w:rsidRPr="00A956A7">
        <w:rPr>
          <w:rFonts w:ascii="Times New Roman" w:hAnsi="Times New Roman" w:cs="Times New Roman"/>
          <w:b/>
          <w:bCs/>
          <w:sz w:val="24"/>
          <w:szCs w:val="24"/>
        </w:rPr>
        <w:t>Amendments of listed provisions—Division 3 of Part 1 of Schedule 6</w:t>
      </w:r>
    </w:p>
    <w:p w14:paraId="34F2DC30" w14:textId="77777777" w:rsidR="00586D82" w:rsidRDefault="00586D82" w:rsidP="00586D82">
      <w:pPr>
        <w:spacing w:after="0" w:line="240" w:lineRule="auto"/>
        <w:rPr>
          <w:rFonts w:ascii="Times New Roman" w:hAnsi="Times New Roman" w:cs="Times New Roman"/>
          <w:bCs/>
          <w:sz w:val="24"/>
          <w:szCs w:val="24"/>
        </w:rPr>
      </w:pPr>
    </w:p>
    <w:p w14:paraId="3375BDBE" w14:textId="581F4E30" w:rsidR="00A956A7" w:rsidRPr="00A956A7" w:rsidRDefault="00A956A7" w:rsidP="00A956A7">
      <w:pPr>
        <w:spacing w:after="0" w:line="240" w:lineRule="auto"/>
        <w:rPr>
          <w:rFonts w:ascii="Times New Roman" w:hAnsi="Times New Roman" w:cs="Times New Roman"/>
          <w:bCs/>
          <w:sz w:val="24"/>
          <w:szCs w:val="24"/>
        </w:rPr>
      </w:pPr>
      <w:r w:rsidRPr="00A956A7">
        <w:rPr>
          <w:rFonts w:ascii="Times New Roman" w:hAnsi="Times New Roman" w:cs="Times New Roman"/>
          <w:bCs/>
          <w:sz w:val="24"/>
          <w:szCs w:val="24"/>
        </w:rPr>
        <w:t xml:space="preserve">This item </w:t>
      </w:r>
      <w:r w:rsidR="00586D82" w:rsidRPr="00586D82">
        <w:rPr>
          <w:rFonts w:ascii="Times New Roman" w:hAnsi="Times New Roman" w:cs="Times New Roman"/>
          <w:bCs/>
          <w:sz w:val="24"/>
          <w:szCs w:val="24"/>
        </w:rPr>
        <w:t xml:space="preserve">amends amounts of fees payable under section </w:t>
      </w:r>
      <w:r w:rsidR="00586D82" w:rsidRPr="00A956A7">
        <w:rPr>
          <w:rFonts w:ascii="Times New Roman" w:hAnsi="Times New Roman" w:cs="Times New Roman"/>
          <w:bCs/>
          <w:sz w:val="24"/>
          <w:szCs w:val="24"/>
        </w:rPr>
        <w:t>695L of the OPGGS Act</w:t>
      </w:r>
      <w:r w:rsidR="00586D82">
        <w:rPr>
          <w:rFonts w:ascii="Times New Roman" w:hAnsi="Times New Roman" w:cs="Times New Roman"/>
          <w:bCs/>
          <w:sz w:val="24"/>
          <w:szCs w:val="24"/>
        </w:rPr>
        <w:t>,</w:t>
      </w:r>
      <w:r w:rsidR="00586D82" w:rsidRPr="00A956A7">
        <w:rPr>
          <w:rFonts w:ascii="Times New Roman" w:hAnsi="Times New Roman" w:cs="Times New Roman"/>
          <w:bCs/>
          <w:sz w:val="24"/>
          <w:szCs w:val="24"/>
        </w:rPr>
        <w:t xml:space="preserve"> </w:t>
      </w:r>
      <w:r w:rsidR="00586D82" w:rsidRPr="00586D82">
        <w:rPr>
          <w:rFonts w:ascii="Times New Roman" w:hAnsi="Times New Roman" w:cs="Times New Roman"/>
          <w:bCs/>
          <w:sz w:val="24"/>
          <w:szCs w:val="24"/>
        </w:rPr>
        <w:t xml:space="preserve">as set out in </w:t>
      </w:r>
      <w:r w:rsidR="009E5D3A" w:rsidRPr="009E5D3A">
        <w:rPr>
          <w:rFonts w:ascii="Times New Roman" w:hAnsi="Times New Roman" w:cs="Times New Roman"/>
          <w:bCs/>
          <w:sz w:val="24"/>
          <w:szCs w:val="24"/>
        </w:rPr>
        <w:t xml:space="preserve">the table </w:t>
      </w:r>
      <w:r w:rsidR="009E5D3A">
        <w:rPr>
          <w:rFonts w:ascii="Times New Roman" w:hAnsi="Times New Roman" w:cs="Times New Roman"/>
          <w:bCs/>
          <w:sz w:val="24"/>
          <w:szCs w:val="24"/>
        </w:rPr>
        <w:t xml:space="preserve">in </w:t>
      </w:r>
      <w:r w:rsidR="00586D82" w:rsidRPr="00A956A7">
        <w:rPr>
          <w:rFonts w:ascii="Times New Roman" w:hAnsi="Times New Roman" w:cs="Times New Roman"/>
          <w:bCs/>
          <w:sz w:val="24"/>
          <w:szCs w:val="24"/>
        </w:rPr>
        <w:t>Division 3 of Part 1 of Schedule 6</w:t>
      </w:r>
      <w:r w:rsidR="00586D82">
        <w:rPr>
          <w:rFonts w:ascii="Times New Roman" w:hAnsi="Times New Roman" w:cs="Times New Roman"/>
          <w:bCs/>
          <w:sz w:val="24"/>
          <w:szCs w:val="24"/>
        </w:rPr>
        <w:t xml:space="preserve">. </w:t>
      </w:r>
      <w:r w:rsidR="00642074">
        <w:rPr>
          <w:rFonts w:ascii="Times New Roman" w:hAnsi="Times New Roman" w:cs="Times New Roman"/>
          <w:bCs/>
          <w:sz w:val="24"/>
          <w:szCs w:val="24"/>
        </w:rPr>
        <w:t>The</w:t>
      </w:r>
      <w:r w:rsidR="00586D82" w:rsidRPr="00586D82">
        <w:rPr>
          <w:rFonts w:ascii="Times New Roman" w:hAnsi="Times New Roman" w:cs="Times New Roman"/>
          <w:bCs/>
          <w:sz w:val="24"/>
          <w:szCs w:val="24"/>
        </w:rPr>
        <w:t xml:space="preserve"> fee of $7500 for all items in this table ensures consistency and certainty in relation to fees payable</w:t>
      </w:r>
      <w:r w:rsidR="001574B0" w:rsidRPr="001574B0">
        <w:rPr>
          <w:rFonts w:ascii="Times New Roman" w:hAnsi="Times New Roman" w:cs="Times New Roman"/>
          <w:sz w:val="24"/>
          <w:szCs w:val="24"/>
        </w:rPr>
        <w:t xml:space="preserve"> </w:t>
      </w:r>
      <w:r w:rsidR="001574B0" w:rsidRPr="001574B0">
        <w:rPr>
          <w:rFonts w:ascii="Times New Roman" w:hAnsi="Times New Roman" w:cs="Times New Roman"/>
          <w:bCs/>
          <w:sz w:val="24"/>
          <w:szCs w:val="24"/>
        </w:rPr>
        <w:t xml:space="preserve">under section 695L of the OPGGS Act, </w:t>
      </w:r>
      <w:r w:rsidR="00586D82" w:rsidRPr="00586D82">
        <w:rPr>
          <w:rFonts w:ascii="Times New Roman" w:hAnsi="Times New Roman" w:cs="Times New Roman"/>
          <w:bCs/>
          <w:sz w:val="24"/>
          <w:szCs w:val="24"/>
        </w:rPr>
        <w:t>and is consistent with NOPTA’s revised CRIS.</w:t>
      </w:r>
    </w:p>
    <w:p w14:paraId="46FCF92A" w14:textId="77777777" w:rsidR="00A956A7" w:rsidRPr="00A956A7" w:rsidRDefault="00A956A7" w:rsidP="00A956A7">
      <w:pPr>
        <w:spacing w:after="0" w:line="240" w:lineRule="auto"/>
        <w:rPr>
          <w:rFonts w:ascii="Times New Roman" w:hAnsi="Times New Roman" w:cs="Times New Roman"/>
          <w:bCs/>
          <w:sz w:val="24"/>
          <w:szCs w:val="24"/>
        </w:rPr>
      </w:pPr>
    </w:p>
    <w:p w14:paraId="71EFA39C" w14:textId="77777777" w:rsidR="00A956A7" w:rsidRPr="00A956A7" w:rsidRDefault="00A956A7" w:rsidP="00A956A7">
      <w:pPr>
        <w:spacing w:after="0" w:line="240" w:lineRule="auto"/>
        <w:rPr>
          <w:rFonts w:ascii="Times New Roman" w:hAnsi="Times New Roman" w:cs="Times New Roman"/>
          <w:b/>
          <w:bCs/>
          <w:sz w:val="24"/>
          <w:szCs w:val="24"/>
        </w:rPr>
      </w:pPr>
      <w:r w:rsidRPr="00A956A7">
        <w:rPr>
          <w:rFonts w:ascii="Times New Roman" w:hAnsi="Times New Roman" w:cs="Times New Roman"/>
          <w:b/>
          <w:bCs/>
          <w:sz w:val="24"/>
          <w:szCs w:val="24"/>
        </w:rPr>
        <w:t>Item [17] –</w:t>
      </w:r>
      <w:r w:rsidRPr="00A956A7">
        <w:rPr>
          <w:rFonts w:ascii="Times New Roman" w:hAnsi="Times New Roman" w:cs="Times New Roman"/>
          <w:bCs/>
          <w:sz w:val="24"/>
          <w:szCs w:val="24"/>
        </w:rPr>
        <w:t xml:space="preserve"> </w:t>
      </w:r>
      <w:r w:rsidRPr="00A956A7">
        <w:rPr>
          <w:rFonts w:ascii="Times New Roman" w:hAnsi="Times New Roman" w:cs="Times New Roman"/>
          <w:b/>
          <w:bCs/>
          <w:sz w:val="24"/>
          <w:szCs w:val="24"/>
        </w:rPr>
        <w:t>Amendments of listed provisions—Part 2 of Schedule 6</w:t>
      </w:r>
    </w:p>
    <w:p w14:paraId="11649255" w14:textId="77777777" w:rsidR="00A956A7" w:rsidRPr="00A956A7" w:rsidRDefault="00A956A7" w:rsidP="00A956A7">
      <w:pPr>
        <w:spacing w:after="0" w:line="240" w:lineRule="auto"/>
        <w:rPr>
          <w:rFonts w:ascii="Times New Roman" w:hAnsi="Times New Roman" w:cs="Times New Roman"/>
          <w:bCs/>
          <w:sz w:val="24"/>
          <w:szCs w:val="24"/>
        </w:rPr>
      </w:pPr>
    </w:p>
    <w:p w14:paraId="7C0EEB88" w14:textId="1F12D861" w:rsidR="006A77C7" w:rsidRPr="006A77C7" w:rsidRDefault="006A77C7" w:rsidP="006A77C7">
      <w:pPr>
        <w:spacing w:after="0" w:line="240" w:lineRule="auto"/>
        <w:rPr>
          <w:rFonts w:ascii="Times New Roman" w:hAnsi="Times New Roman" w:cs="Times New Roman"/>
          <w:bCs/>
          <w:sz w:val="24"/>
          <w:szCs w:val="24"/>
        </w:rPr>
      </w:pPr>
      <w:r w:rsidRPr="006A77C7">
        <w:rPr>
          <w:rFonts w:ascii="Times New Roman" w:hAnsi="Times New Roman" w:cs="Times New Roman"/>
          <w:bCs/>
          <w:sz w:val="24"/>
          <w:szCs w:val="24"/>
        </w:rPr>
        <w:t>This item amend</w:t>
      </w:r>
      <w:r>
        <w:rPr>
          <w:rFonts w:ascii="Times New Roman" w:hAnsi="Times New Roman" w:cs="Times New Roman"/>
          <w:bCs/>
          <w:sz w:val="24"/>
          <w:szCs w:val="24"/>
        </w:rPr>
        <w:t>s</w:t>
      </w:r>
      <w:r w:rsidRPr="006A77C7">
        <w:rPr>
          <w:rFonts w:ascii="Times New Roman" w:hAnsi="Times New Roman" w:cs="Times New Roman"/>
          <w:bCs/>
          <w:sz w:val="24"/>
          <w:szCs w:val="24"/>
        </w:rPr>
        <w:t xml:space="preserve"> amounts of fees payable under section 427 of the OPGGS Act, as set out in the table in Part 2 of Schedule 6. The fee of $7500 for all items in this table ensure</w:t>
      </w:r>
      <w:r w:rsidR="004E5ACB">
        <w:rPr>
          <w:rFonts w:ascii="Times New Roman" w:hAnsi="Times New Roman" w:cs="Times New Roman"/>
          <w:bCs/>
          <w:sz w:val="24"/>
          <w:szCs w:val="24"/>
        </w:rPr>
        <w:t>s</w:t>
      </w:r>
      <w:r w:rsidRPr="006A77C7">
        <w:rPr>
          <w:rFonts w:ascii="Times New Roman" w:hAnsi="Times New Roman" w:cs="Times New Roman"/>
          <w:bCs/>
          <w:sz w:val="24"/>
          <w:szCs w:val="24"/>
        </w:rPr>
        <w:t xml:space="preserve"> consistency and certainty in </w:t>
      </w:r>
      <w:r w:rsidR="004E5ACB">
        <w:rPr>
          <w:rFonts w:ascii="Times New Roman" w:hAnsi="Times New Roman" w:cs="Times New Roman"/>
          <w:bCs/>
          <w:sz w:val="24"/>
          <w:szCs w:val="24"/>
        </w:rPr>
        <w:t xml:space="preserve">relation to </w:t>
      </w:r>
      <w:r w:rsidRPr="006A77C7">
        <w:rPr>
          <w:rFonts w:ascii="Times New Roman" w:hAnsi="Times New Roman" w:cs="Times New Roman"/>
          <w:bCs/>
          <w:sz w:val="24"/>
          <w:szCs w:val="24"/>
        </w:rPr>
        <w:t xml:space="preserve">fees payable for greenhouse gas applications, and </w:t>
      </w:r>
      <w:r w:rsidR="004E5ACB">
        <w:rPr>
          <w:rFonts w:ascii="Times New Roman" w:hAnsi="Times New Roman" w:cs="Times New Roman"/>
          <w:bCs/>
          <w:sz w:val="24"/>
          <w:szCs w:val="24"/>
        </w:rPr>
        <w:t>is</w:t>
      </w:r>
      <w:r w:rsidRPr="006A77C7">
        <w:rPr>
          <w:rFonts w:ascii="Times New Roman" w:hAnsi="Times New Roman" w:cs="Times New Roman"/>
          <w:bCs/>
          <w:sz w:val="24"/>
          <w:szCs w:val="24"/>
        </w:rPr>
        <w:t xml:space="preserve"> consistent with NOPTA’s revised CRIS.</w:t>
      </w:r>
    </w:p>
    <w:p w14:paraId="11B86FB7" w14:textId="77777777" w:rsidR="00A956A7" w:rsidRPr="00A956A7" w:rsidRDefault="00A956A7" w:rsidP="00A956A7">
      <w:pPr>
        <w:spacing w:after="0" w:line="240" w:lineRule="auto"/>
        <w:rPr>
          <w:rFonts w:ascii="Times New Roman" w:hAnsi="Times New Roman" w:cs="Times New Roman"/>
          <w:bCs/>
          <w:i/>
          <w:sz w:val="24"/>
          <w:szCs w:val="24"/>
          <w:u w:val="single"/>
        </w:rPr>
      </w:pPr>
    </w:p>
    <w:p w14:paraId="575FDF30" w14:textId="77777777" w:rsidR="00E3367C" w:rsidRDefault="00E3367C" w:rsidP="00E3367C">
      <w:pPr>
        <w:spacing w:after="0" w:line="240" w:lineRule="auto"/>
        <w:rPr>
          <w:rFonts w:ascii="Times New Roman" w:hAnsi="Times New Roman" w:cs="Times New Roman"/>
          <w:bCs/>
          <w:sz w:val="24"/>
          <w:szCs w:val="24"/>
          <w:lang w:val="en"/>
        </w:rPr>
      </w:pPr>
    </w:p>
    <w:p w14:paraId="575FDF38" w14:textId="77777777" w:rsidR="00E3367C" w:rsidRDefault="00E3367C" w:rsidP="00E3367C">
      <w:pPr>
        <w:spacing w:after="0" w:line="240" w:lineRule="auto"/>
        <w:rPr>
          <w:rFonts w:ascii="Times New Roman" w:hAnsi="Times New Roman" w:cs="Times New Roman"/>
          <w:bCs/>
          <w:sz w:val="24"/>
          <w:szCs w:val="24"/>
          <w:lang w:val="en"/>
        </w:rPr>
      </w:pPr>
    </w:p>
    <w:p w14:paraId="575FDF39" w14:textId="77777777" w:rsidR="00E3367C" w:rsidRDefault="00E3367C" w:rsidP="00E3367C">
      <w:pPr>
        <w:spacing w:after="0" w:line="240" w:lineRule="auto"/>
        <w:rPr>
          <w:rFonts w:ascii="Times New Roman" w:hAnsi="Times New Roman" w:cs="Times New Roman"/>
          <w:bCs/>
          <w:sz w:val="24"/>
          <w:szCs w:val="24"/>
          <w:lang w:val="en"/>
        </w:rPr>
      </w:pPr>
    </w:p>
    <w:p w14:paraId="575FDF3A" w14:textId="77777777" w:rsidR="00E3367C" w:rsidRDefault="00E3367C" w:rsidP="00E3367C">
      <w:pPr>
        <w:spacing w:after="0" w:line="240" w:lineRule="auto"/>
        <w:rPr>
          <w:rFonts w:ascii="Times New Roman" w:hAnsi="Times New Roman" w:cs="Times New Roman"/>
          <w:bCs/>
          <w:sz w:val="24"/>
          <w:szCs w:val="24"/>
          <w:lang w:val="en"/>
        </w:rPr>
      </w:pPr>
    </w:p>
    <w:p w14:paraId="575FDF3B" w14:textId="77777777" w:rsidR="00E3367C" w:rsidRDefault="00E3367C" w:rsidP="00E3367C">
      <w:pPr>
        <w:spacing w:after="0" w:line="240" w:lineRule="auto"/>
        <w:rPr>
          <w:rFonts w:ascii="Times New Roman" w:hAnsi="Times New Roman" w:cs="Times New Roman"/>
          <w:bCs/>
          <w:sz w:val="24"/>
          <w:szCs w:val="24"/>
          <w:lang w:val="en"/>
        </w:rPr>
      </w:pPr>
    </w:p>
    <w:p w14:paraId="575FDF3C" w14:textId="77777777" w:rsidR="00E3367C" w:rsidRDefault="00E3367C" w:rsidP="00E3367C">
      <w:pPr>
        <w:spacing w:after="0" w:line="240" w:lineRule="auto"/>
        <w:rPr>
          <w:rFonts w:ascii="Times New Roman" w:hAnsi="Times New Roman" w:cs="Times New Roman"/>
          <w:bCs/>
          <w:sz w:val="24"/>
          <w:szCs w:val="24"/>
          <w:lang w:val="en"/>
        </w:rPr>
      </w:pPr>
    </w:p>
    <w:p w14:paraId="575FDF3D" w14:textId="77777777" w:rsidR="00E3367C" w:rsidRDefault="00E3367C" w:rsidP="00E3367C">
      <w:pPr>
        <w:spacing w:after="0" w:line="240" w:lineRule="auto"/>
        <w:rPr>
          <w:rFonts w:ascii="Times New Roman" w:hAnsi="Times New Roman" w:cs="Times New Roman"/>
          <w:bCs/>
          <w:sz w:val="24"/>
          <w:szCs w:val="24"/>
          <w:lang w:val="en"/>
        </w:rPr>
      </w:pPr>
    </w:p>
    <w:p w14:paraId="25954C64" w14:textId="77777777" w:rsidR="005D7A58" w:rsidRDefault="005D7A58" w:rsidP="00E3367C">
      <w:pPr>
        <w:spacing w:after="0" w:line="240" w:lineRule="auto"/>
        <w:rPr>
          <w:rFonts w:ascii="Times New Roman" w:hAnsi="Times New Roman" w:cs="Times New Roman"/>
          <w:bCs/>
          <w:sz w:val="24"/>
          <w:szCs w:val="24"/>
          <w:lang w:val="en"/>
        </w:rPr>
      </w:pPr>
    </w:p>
    <w:p w14:paraId="7FD3AC24" w14:textId="77777777" w:rsidR="005D7A58" w:rsidRDefault="005D7A58">
      <w:pPr>
        <w:rPr>
          <w:rFonts w:ascii="Times New Roman" w:hAnsi="Times New Roman" w:cs="Times New Roman"/>
          <w:bCs/>
          <w:sz w:val="24"/>
          <w:szCs w:val="24"/>
          <w:lang w:val="en"/>
        </w:rPr>
      </w:pPr>
      <w:r>
        <w:rPr>
          <w:rFonts w:ascii="Times New Roman" w:hAnsi="Times New Roman" w:cs="Times New Roman"/>
          <w:bCs/>
          <w:sz w:val="24"/>
          <w:szCs w:val="24"/>
          <w:lang w:val="en"/>
        </w:rPr>
        <w:br w:type="page"/>
      </w:r>
    </w:p>
    <w:p w14:paraId="575FDF54" w14:textId="3FC79D1A" w:rsidR="00E3367C" w:rsidRPr="00E3367C" w:rsidRDefault="00E3367C" w:rsidP="00E3367C">
      <w:pPr>
        <w:spacing w:after="0" w:line="240" w:lineRule="auto"/>
        <w:ind w:right="91"/>
        <w:jc w:val="right"/>
        <w:rPr>
          <w:rFonts w:ascii="Times New Roman" w:eastAsia="Times New Roman" w:hAnsi="Times New Roman" w:cs="Times New Roman"/>
          <w:b/>
          <w:sz w:val="24"/>
          <w:szCs w:val="24"/>
          <w:lang w:eastAsia="en-AU"/>
        </w:rPr>
      </w:pPr>
      <w:r w:rsidRPr="00E3367C">
        <w:rPr>
          <w:rFonts w:ascii="Times New Roman" w:eastAsia="Times New Roman" w:hAnsi="Times New Roman" w:cs="Times New Roman"/>
          <w:sz w:val="24"/>
          <w:szCs w:val="24"/>
          <w:lang w:eastAsia="en-AU"/>
        </w:rPr>
        <w:lastRenderedPageBreak/>
        <w:t xml:space="preserve">                  </w:t>
      </w:r>
      <w:r w:rsidRPr="00E3367C">
        <w:rPr>
          <w:rFonts w:ascii="Times New Roman" w:eastAsia="Times New Roman" w:hAnsi="Times New Roman" w:cs="Times New Roman"/>
          <w:b/>
          <w:sz w:val="24"/>
          <w:szCs w:val="24"/>
          <w:lang w:eastAsia="en-AU"/>
        </w:rPr>
        <w:t>ATTACHMENT 2</w:t>
      </w:r>
    </w:p>
    <w:p w14:paraId="575FDF55" w14:textId="77777777" w:rsidR="00E3367C" w:rsidRPr="00E3367C" w:rsidRDefault="00E3367C" w:rsidP="00E3367C">
      <w:pPr>
        <w:spacing w:before="240" w:after="0" w:line="240" w:lineRule="auto"/>
        <w:jc w:val="center"/>
        <w:rPr>
          <w:rFonts w:ascii="Times New Roman" w:eastAsia="Times New Roman" w:hAnsi="Times New Roman" w:cs="Times New Roman"/>
          <w:sz w:val="24"/>
          <w:szCs w:val="20"/>
          <w:lang w:eastAsia="en-AU"/>
        </w:rPr>
      </w:pPr>
      <w:r w:rsidRPr="00E3367C">
        <w:rPr>
          <w:rFonts w:ascii="Times New Roman" w:eastAsia="Times New Roman" w:hAnsi="Times New Roman" w:cs="Times New Roman"/>
          <w:b/>
          <w:sz w:val="28"/>
          <w:szCs w:val="20"/>
          <w:lang w:eastAsia="en-AU"/>
        </w:rPr>
        <w:t>STATEMENT OF COMPATIBILITY WITH HUMAN RIGHTS</w:t>
      </w:r>
    </w:p>
    <w:p w14:paraId="575FDF56" w14:textId="77777777" w:rsidR="00E3367C" w:rsidRPr="00E3367C" w:rsidRDefault="00E3367C" w:rsidP="00E3367C">
      <w:pPr>
        <w:spacing w:before="240" w:after="0" w:line="240" w:lineRule="auto"/>
        <w:jc w:val="center"/>
        <w:rPr>
          <w:rFonts w:ascii="Times New Roman" w:eastAsia="Times New Roman" w:hAnsi="Times New Roman" w:cs="Times New Roman"/>
          <w:sz w:val="24"/>
          <w:szCs w:val="20"/>
          <w:lang w:eastAsia="en-AU"/>
        </w:rPr>
      </w:pPr>
      <w:r w:rsidRPr="00E3367C">
        <w:rPr>
          <w:rFonts w:ascii="Times New Roman" w:eastAsia="Times New Roman" w:hAnsi="Times New Roman" w:cs="Times New Roman"/>
          <w:i/>
          <w:sz w:val="24"/>
          <w:szCs w:val="20"/>
          <w:lang w:eastAsia="en-AU"/>
        </w:rPr>
        <w:t>Prepared in accordance with Part 3 of the Human Rights (Parliamentary Scrutiny) Act 2011</w:t>
      </w:r>
    </w:p>
    <w:p w14:paraId="575FDF57" w14:textId="77777777" w:rsidR="00E3367C" w:rsidRDefault="00E3367C" w:rsidP="00E3367C">
      <w:pPr>
        <w:spacing w:after="0" w:line="240" w:lineRule="auto"/>
        <w:rPr>
          <w:rFonts w:ascii="Times New Roman" w:hAnsi="Times New Roman" w:cs="Times New Roman"/>
          <w:bCs/>
          <w:sz w:val="24"/>
          <w:szCs w:val="24"/>
          <w:lang w:val="en"/>
        </w:rPr>
      </w:pPr>
    </w:p>
    <w:p w14:paraId="575FDF58" w14:textId="77777777" w:rsidR="00E3367C" w:rsidRPr="00E3367C" w:rsidRDefault="00E3367C" w:rsidP="00E3367C">
      <w:pPr>
        <w:spacing w:after="0" w:line="240" w:lineRule="auto"/>
        <w:jc w:val="center"/>
        <w:rPr>
          <w:rFonts w:ascii="Times New Roman" w:hAnsi="Times New Roman" w:cs="Times New Roman"/>
          <w:b/>
          <w:bCs/>
          <w:sz w:val="24"/>
          <w:szCs w:val="24"/>
        </w:rPr>
      </w:pPr>
      <w:r w:rsidRPr="00E3367C">
        <w:rPr>
          <w:rFonts w:ascii="Times New Roman" w:hAnsi="Times New Roman" w:cs="Times New Roman"/>
          <w:b/>
          <w:bCs/>
          <w:sz w:val="24"/>
          <w:szCs w:val="24"/>
        </w:rPr>
        <w:t>Offshore Petroleum and Greenhouse Gas Storage (Resource Management and Administration) Amendment (Fees) Regulation 2016</w:t>
      </w:r>
    </w:p>
    <w:p w14:paraId="675CD855" w14:textId="77777777" w:rsidR="00CA1FAB" w:rsidRDefault="00CA1FAB" w:rsidP="00CA1FAB">
      <w:pPr>
        <w:spacing w:after="0" w:line="240" w:lineRule="auto"/>
        <w:rPr>
          <w:rFonts w:ascii="Times New Roman" w:hAnsi="Times New Roman" w:cs="Times New Roman"/>
          <w:bCs/>
          <w:sz w:val="24"/>
          <w:szCs w:val="24"/>
        </w:rPr>
      </w:pPr>
    </w:p>
    <w:p w14:paraId="111E9C9A" w14:textId="1EF42969" w:rsidR="00CA1FAB" w:rsidRPr="00CA1FAB" w:rsidRDefault="00CA1FAB" w:rsidP="00CA1FAB">
      <w:pPr>
        <w:spacing w:after="0" w:line="240" w:lineRule="auto"/>
        <w:rPr>
          <w:rFonts w:ascii="Times New Roman" w:hAnsi="Times New Roman" w:cs="Times New Roman"/>
          <w:bCs/>
          <w:sz w:val="24"/>
          <w:szCs w:val="24"/>
        </w:rPr>
      </w:pPr>
      <w:r w:rsidRPr="00CA1FAB">
        <w:rPr>
          <w:rFonts w:ascii="Times New Roman" w:hAnsi="Times New Roman" w:cs="Times New Roman"/>
          <w:bCs/>
          <w:sz w:val="24"/>
          <w:szCs w:val="24"/>
        </w:rPr>
        <w:t xml:space="preserve">This </w:t>
      </w:r>
      <w:r w:rsidR="00F03AB6">
        <w:rPr>
          <w:rFonts w:ascii="Times New Roman" w:hAnsi="Times New Roman" w:cs="Times New Roman"/>
          <w:bCs/>
          <w:sz w:val="24"/>
          <w:szCs w:val="24"/>
        </w:rPr>
        <w:t>Regulation</w:t>
      </w:r>
      <w:r w:rsidRPr="00CA1FAB">
        <w:rPr>
          <w:rFonts w:ascii="Times New Roman" w:hAnsi="Times New Roman" w:cs="Times New Roman"/>
          <w:bCs/>
          <w:sz w:val="24"/>
          <w:szCs w:val="24"/>
        </w:rPr>
        <w:t xml:space="preserve"> is compatible with the human rights and freedoms recognised or declared in the international instruments listed in section 3 of the </w:t>
      </w:r>
      <w:r w:rsidRPr="00CA1FAB">
        <w:rPr>
          <w:rFonts w:ascii="Times New Roman" w:hAnsi="Times New Roman" w:cs="Times New Roman"/>
          <w:bCs/>
          <w:i/>
          <w:sz w:val="24"/>
          <w:szCs w:val="24"/>
        </w:rPr>
        <w:t>Human Rights (Parliamentary Scrutiny) Act 2011</w:t>
      </w:r>
      <w:r w:rsidRPr="00CA1FAB">
        <w:rPr>
          <w:rFonts w:ascii="Times New Roman" w:hAnsi="Times New Roman" w:cs="Times New Roman"/>
          <w:bCs/>
          <w:sz w:val="24"/>
          <w:szCs w:val="24"/>
        </w:rPr>
        <w:t>.</w:t>
      </w:r>
    </w:p>
    <w:p w14:paraId="575FDF5B" w14:textId="77777777" w:rsidR="00E3367C" w:rsidRPr="00E3367C" w:rsidRDefault="00E3367C" w:rsidP="00E3367C">
      <w:pPr>
        <w:spacing w:before="240" w:after="120" w:line="240" w:lineRule="auto"/>
        <w:rPr>
          <w:rFonts w:ascii="Times New Roman" w:eastAsia="Times New Roman" w:hAnsi="Times New Roman" w:cs="Times New Roman"/>
          <w:b/>
          <w:sz w:val="24"/>
          <w:szCs w:val="24"/>
          <w:u w:val="single"/>
          <w:lang w:eastAsia="en-AU"/>
        </w:rPr>
      </w:pPr>
      <w:r w:rsidRPr="00E3367C">
        <w:rPr>
          <w:rFonts w:ascii="Times New Roman" w:eastAsia="Times New Roman" w:hAnsi="Times New Roman" w:cs="Times New Roman"/>
          <w:b/>
          <w:sz w:val="24"/>
          <w:szCs w:val="24"/>
          <w:u w:val="single"/>
          <w:lang w:eastAsia="en-AU"/>
        </w:rPr>
        <w:t>Overview of the Regulation</w:t>
      </w:r>
    </w:p>
    <w:p w14:paraId="5305079D" w14:textId="73195DEE" w:rsidR="00CA1FAB" w:rsidRPr="00AB42C1" w:rsidRDefault="00E3367C" w:rsidP="00CA1FAB">
      <w:pPr>
        <w:tabs>
          <w:tab w:val="left" w:pos="1077"/>
          <w:tab w:val="left" w:pos="1134"/>
        </w:tabs>
        <w:spacing w:after="0" w:line="240" w:lineRule="auto"/>
        <w:rPr>
          <w:rFonts w:ascii="Times New Roman" w:eastAsia="Times New Roman" w:hAnsi="Times New Roman" w:cs="Times New Roman"/>
          <w:bCs/>
          <w:sz w:val="24"/>
          <w:szCs w:val="24"/>
          <w:lang w:eastAsia="en-AU"/>
        </w:rPr>
      </w:pPr>
      <w:r w:rsidRPr="00E3367C">
        <w:rPr>
          <w:rFonts w:ascii="Times New Roman" w:hAnsi="Times New Roman" w:cs="Times New Roman"/>
          <w:sz w:val="24"/>
          <w:szCs w:val="24"/>
        </w:rPr>
        <w:t xml:space="preserve">The operations of the National Offshore Petroleum Titles Administrator (NOPTA) are fully cost-recovered through fees </w:t>
      </w:r>
      <w:r w:rsidR="00F03AB6">
        <w:rPr>
          <w:rFonts w:ascii="Times New Roman" w:hAnsi="Times New Roman" w:cs="Times New Roman"/>
          <w:sz w:val="24"/>
          <w:szCs w:val="24"/>
        </w:rPr>
        <w:t xml:space="preserve">and levies </w:t>
      </w:r>
      <w:r w:rsidRPr="00E3367C">
        <w:rPr>
          <w:rFonts w:ascii="Times New Roman" w:hAnsi="Times New Roman" w:cs="Times New Roman"/>
          <w:sz w:val="24"/>
          <w:szCs w:val="24"/>
        </w:rPr>
        <w:t xml:space="preserve">imposed on the offshore petroleum and greenhouse gas </w:t>
      </w:r>
      <w:r w:rsidR="001C5011">
        <w:rPr>
          <w:rFonts w:ascii="Times New Roman" w:hAnsi="Times New Roman" w:cs="Times New Roman"/>
          <w:sz w:val="24"/>
          <w:szCs w:val="24"/>
        </w:rPr>
        <w:t xml:space="preserve">storage </w:t>
      </w:r>
      <w:r w:rsidRPr="00E3367C">
        <w:rPr>
          <w:rFonts w:ascii="Times New Roman" w:hAnsi="Times New Roman" w:cs="Times New Roman"/>
          <w:sz w:val="24"/>
          <w:szCs w:val="24"/>
        </w:rPr>
        <w:t xml:space="preserve">industries. </w:t>
      </w:r>
      <w:r w:rsidRPr="00E3367C">
        <w:rPr>
          <w:rFonts w:ascii="Times New Roman" w:eastAsia="Times New Roman" w:hAnsi="Times New Roman" w:cs="Times New Roman"/>
          <w:sz w:val="24"/>
          <w:szCs w:val="24"/>
          <w:lang w:eastAsia="en-AU"/>
        </w:rPr>
        <w:t>The</w:t>
      </w:r>
      <w:r w:rsidR="00F03AB6">
        <w:rPr>
          <w:rFonts w:ascii="Times New Roman" w:eastAsia="Times New Roman" w:hAnsi="Times New Roman" w:cs="Times New Roman"/>
          <w:sz w:val="24"/>
          <w:szCs w:val="24"/>
          <w:lang w:eastAsia="en-AU"/>
        </w:rPr>
        <w:t xml:space="preserve"> </w:t>
      </w:r>
      <w:r w:rsidR="00F03AB6">
        <w:rPr>
          <w:rFonts w:ascii="Times New Roman" w:eastAsia="Times New Roman" w:hAnsi="Times New Roman" w:cs="Times New Roman"/>
          <w:i/>
          <w:sz w:val="24"/>
          <w:szCs w:val="24"/>
          <w:lang w:eastAsia="en-AU"/>
        </w:rPr>
        <w:t>Offshore Petroleum and Greenhouse Gas Storage (Resource Management and Administration) Amendment (Fees) Regulation 2016</w:t>
      </w:r>
      <w:r w:rsidRPr="00E3367C">
        <w:rPr>
          <w:rFonts w:ascii="Times New Roman" w:eastAsia="Times New Roman" w:hAnsi="Times New Roman" w:cs="Times New Roman"/>
          <w:sz w:val="24"/>
          <w:szCs w:val="24"/>
          <w:lang w:eastAsia="en-AU"/>
        </w:rPr>
        <w:t xml:space="preserve"> </w:t>
      </w:r>
      <w:r w:rsidR="00F03AB6">
        <w:rPr>
          <w:rFonts w:ascii="Times New Roman" w:eastAsia="Times New Roman" w:hAnsi="Times New Roman" w:cs="Times New Roman"/>
          <w:sz w:val="24"/>
          <w:szCs w:val="24"/>
          <w:lang w:eastAsia="en-AU"/>
        </w:rPr>
        <w:t xml:space="preserve">(the </w:t>
      </w:r>
      <w:r w:rsidRPr="00E3367C">
        <w:rPr>
          <w:rFonts w:ascii="Times New Roman" w:eastAsia="Times New Roman" w:hAnsi="Times New Roman" w:cs="Times New Roman"/>
          <w:sz w:val="24"/>
          <w:szCs w:val="24"/>
          <w:lang w:eastAsia="en-AU"/>
        </w:rPr>
        <w:t>Regulation</w:t>
      </w:r>
      <w:r w:rsidR="00F03AB6">
        <w:rPr>
          <w:rFonts w:ascii="Times New Roman" w:eastAsia="Times New Roman" w:hAnsi="Times New Roman" w:cs="Times New Roman"/>
          <w:sz w:val="24"/>
          <w:szCs w:val="24"/>
          <w:lang w:eastAsia="en-AU"/>
        </w:rPr>
        <w:t>)</w:t>
      </w:r>
      <w:r w:rsidRPr="00E3367C">
        <w:rPr>
          <w:rFonts w:ascii="Times New Roman" w:eastAsia="Times New Roman" w:hAnsi="Times New Roman" w:cs="Times New Roman"/>
          <w:sz w:val="24"/>
          <w:szCs w:val="24"/>
          <w:lang w:eastAsia="en-AU"/>
        </w:rPr>
        <w:t xml:space="preserve"> amends the </w:t>
      </w:r>
      <w:r w:rsidRPr="00E3367C">
        <w:rPr>
          <w:rFonts w:ascii="Times New Roman" w:eastAsia="Times New Roman" w:hAnsi="Times New Roman" w:cs="Times New Roman"/>
          <w:bCs/>
          <w:i/>
          <w:sz w:val="24"/>
          <w:szCs w:val="24"/>
          <w:lang w:eastAsia="en-AU"/>
        </w:rPr>
        <w:t xml:space="preserve">Offshore Petroleum and Greenhouse Gas Storage (Resource Management and Administration) Regulations 2011 </w:t>
      </w:r>
      <w:r w:rsidR="00A63FAE">
        <w:rPr>
          <w:rFonts w:ascii="Times New Roman" w:eastAsia="Times New Roman" w:hAnsi="Times New Roman" w:cs="Times New Roman"/>
          <w:bCs/>
          <w:sz w:val="24"/>
          <w:szCs w:val="24"/>
          <w:lang w:eastAsia="en-AU"/>
        </w:rPr>
        <w:t xml:space="preserve">(the Principal Regulations) </w:t>
      </w:r>
      <w:r w:rsidR="00CA1FAB">
        <w:rPr>
          <w:rFonts w:ascii="Times New Roman" w:hAnsi="Times New Roman" w:cs="Times New Roman"/>
          <w:sz w:val="24"/>
          <w:szCs w:val="24"/>
        </w:rPr>
        <w:t>to implement the outcomes of a recent review of NOPTA’s Cost Recovery Implementation Statement</w:t>
      </w:r>
      <w:r w:rsidR="001C5011">
        <w:rPr>
          <w:rFonts w:ascii="Times New Roman" w:hAnsi="Times New Roman" w:cs="Times New Roman"/>
          <w:sz w:val="24"/>
          <w:szCs w:val="24"/>
        </w:rPr>
        <w:t>, to ensure full cost-recovery on an ongoing basis</w:t>
      </w:r>
      <w:r w:rsidR="00CA1FAB">
        <w:rPr>
          <w:rFonts w:ascii="Times New Roman" w:hAnsi="Times New Roman" w:cs="Times New Roman"/>
          <w:sz w:val="24"/>
          <w:szCs w:val="24"/>
        </w:rPr>
        <w:t>.</w:t>
      </w:r>
      <w:r w:rsidR="00CA1FAB" w:rsidRPr="009A6429">
        <w:rPr>
          <w:rFonts w:ascii="Times New Roman" w:hAnsi="Times New Roman" w:cs="Times New Roman"/>
          <w:sz w:val="24"/>
          <w:szCs w:val="24"/>
        </w:rPr>
        <w:t xml:space="preserve"> </w:t>
      </w:r>
      <w:r w:rsidR="00CA1FAB">
        <w:rPr>
          <w:rFonts w:ascii="Times New Roman" w:eastAsia="Times New Roman" w:hAnsi="Times New Roman" w:cs="Times New Roman"/>
          <w:bCs/>
          <w:sz w:val="24"/>
          <w:szCs w:val="24"/>
          <w:lang w:eastAsia="en-AU"/>
        </w:rPr>
        <w:t>The Regulation amends fee</w:t>
      </w:r>
      <w:r w:rsidR="00A63FAE">
        <w:rPr>
          <w:rFonts w:ascii="Times New Roman" w:eastAsia="Times New Roman" w:hAnsi="Times New Roman" w:cs="Times New Roman"/>
          <w:bCs/>
          <w:sz w:val="24"/>
          <w:szCs w:val="24"/>
          <w:lang w:eastAsia="en-AU"/>
        </w:rPr>
        <w:t xml:space="preserve"> amount</w:t>
      </w:r>
      <w:r w:rsidR="00CA1FAB">
        <w:rPr>
          <w:rFonts w:ascii="Times New Roman" w:eastAsia="Times New Roman" w:hAnsi="Times New Roman" w:cs="Times New Roman"/>
          <w:bCs/>
          <w:sz w:val="24"/>
          <w:szCs w:val="24"/>
          <w:lang w:eastAsia="en-AU"/>
        </w:rPr>
        <w:t xml:space="preserve">s </w:t>
      </w:r>
      <w:r w:rsidR="00CA1FAB" w:rsidRPr="00AB42C1">
        <w:rPr>
          <w:rFonts w:ascii="Times New Roman" w:hAnsi="Times New Roman" w:cs="Times New Roman"/>
          <w:sz w:val="24"/>
          <w:szCs w:val="24"/>
        </w:rPr>
        <w:t>payable in relation to applications under sections 256</w:t>
      </w:r>
      <w:r w:rsidR="00CA1FAB">
        <w:rPr>
          <w:rFonts w:ascii="Times New Roman" w:hAnsi="Times New Roman" w:cs="Times New Roman"/>
          <w:sz w:val="24"/>
          <w:szCs w:val="24"/>
        </w:rPr>
        <w:t xml:space="preserve"> and </w:t>
      </w:r>
      <w:r w:rsidR="00CA1FAB" w:rsidRPr="00AB42C1">
        <w:rPr>
          <w:rFonts w:ascii="Times New Roman" w:hAnsi="Times New Roman" w:cs="Times New Roman"/>
          <w:sz w:val="24"/>
          <w:szCs w:val="24"/>
        </w:rPr>
        <w:t>516A, fees for processing an application or nomination under section 695L, and fees for greenhouse gas</w:t>
      </w:r>
      <w:r w:rsidR="00CA1FAB">
        <w:rPr>
          <w:rFonts w:ascii="Times New Roman" w:hAnsi="Times New Roman" w:cs="Times New Roman"/>
          <w:sz w:val="24"/>
          <w:szCs w:val="24"/>
        </w:rPr>
        <w:t xml:space="preserve"> applications under section 427</w:t>
      </w:r>
      <w:r w:rsidR="00CA1FAB" w:rsidRPr="00AB42C1">
        <w:rPr>
          <w:rFonts w:ascii="Times New Roman" w:hAnsi="Times New Roman" w:cs="Times New Roman"/>
          <w:sz w:val="24"/>
          <w:szCs w:val="24"/>
        </w:rPr>
        <w:t xml:space="preserve"> of the</w:t>
      </w:r>
      <w:r w:rsidR="00A63FAE">
        <w:rPr>
          <w:rFonts w:ascii="Times New Roman" w:hAnsi="Times New Roman" w:cs="Times New Roman"/>
          <w:sz w:val="24"/>
          <w:szCs w:val="24"/>
        </w:rPr>
        <w:t xml:space="preserve"> </w:t>
      </w:r>
      <w:r w:rsidR="00A63FAE">
        <w:rPr>
          <w:rFonts w:ascii="Times New Roman" w:hAnsi="Times New Roman" w:cs="Times New Roman"/>
          <w:i/>
          <w:sz w:val="24"/>
          <w:szCs w:val="24"/>
        </w:rPr>
        <w:t>Offshore Petroleum and Greenhouse Gas Storage Act 2006</w:t>
      </w:r>
      <w:r w:rsidR="00CA1FAB" w:rsidRPr="00AB42C1">
        <w:rPr>
          <w:rFonts w:ascii="Times New Roman" w:hAnsi="Times New Roman" w:cs="Times New Roman"/>
          <w:sz w:val="24"/>
          <w:szCs w:val="24"/>
        </w:rPr>
        <w:t xml:space="preserve"> </w:t>
      </w:r>
      <w:r w:rsidR="00A63FAE">
        <w:rPr>
          <w:rFonts w:ascii="Times New Roman" w:hAnsi="Times New Roman" w:cs="Times New Roman"/>
          <w:sz w:val="24"/>
          <w:szCs w:val="24"/>
        </w:rPr>
        <w:t>(</w:t>
      </w:r>
      <w:r w:rsidR="00CA1FAB" w:rsidRPr="00AB42C1">
        <w:rPr>
          <w:rFonts w:ascii="Times New Roman" w:hAnsi="Times New Roman" w:cs="Times New Roman"/>
          <w:sz w:val="24"/>
          <w:szCs w:val="24"/>
        </w:rPr>
        <w:t>OPGGS Act</w:t>
      </w:r>
      <w:r w:rsidR="00A63FAE">
        <w:rPr>
          <w:rFonts w:ascii="Times New Roman" w:hAnsi="Times New Roman" w:cs="Times New Roman"/>
          <w:sz w:val="24"/>
          <w:szCs w:val="24"/>
        </w:rPr>
        <w:t>)</w:t>
      </w:r>
      <w:r w:rsidR="00CA1FAB">
        <w:rPr>
          <w:rFonts w:ascii="Times New Roman" w:hAnsi="Times New Roman" w:cs="Times New Roman"/>
          <w:sz w:val="24"/>
          <w:szCs w:val="24"/>
        </w:rPr>
        <w:t>,</w:t>
      </w:r>
      <w:r w:rsidR="00CA1FAB" w:rsidRPr="00AB42C1">
        <w:rPr>
          <w:rFonts w:ascii="Times New Roman" w:hAnsi="Times New Roman" w:cs="Times New Roman"/>
          <w:sz w:val="24"/>
          <w:szCs w:val="24"/>
        </w:rPr>
        <w:t xml:space="preserve"> as prescribed in Schedule 6 </w:t>
      </w:r>
      <w:r w:rsidR="00A63FAE">
        <w:rPr>
          <w:rFonts w:ascii="Times New Roman" w:hAnsi="Times New Roman" w:cs="Times New Roman"/>
          <w:sz w:val="24"/>
          <w:szCs w:val="24"/>
        </w:rPr>
        <w:t>to</w:t>
      </w:r>
      <w:r w:rsidR="00CA1FAB" w:rsidRPr="00AB42C1">
        <w:rPr>
          <w:rFonts w:ascii="Times New Roman" w:hAnsi="Times New Roman" w:cs="Times New Roman"/>
          <w:sz w:val="24"/>
          <w:szCs w:val="24"/>
        </w:rPr>
        <w:t xml:space="preserve"> the </w:t>
      </w:r>
      <w:r w:rsidR="00CA1FAB" w:rsidRPr="00AB42C1">
        <w:rPr>
          <w:rFonts w:ascii="Times New Roman" w:hAnsi="Times New Roman" w:cs="Times New Roman"/>
          <w:bCs/>
          <w:sz w:val="24"/>
          <w:szCs w:val="24"/>
        </w:rPr>
        <w:t xml:space="preserve">Principal </w:t>
      </w:r>
      <w:r w:rsidR="00CA1FAB" w:rsidRPr="00AB42C1">
        <w:rPr>
          <w:rFonts w:ascii="Times New Roman" w:hAnsi="Times New Roman" w:cs="Times New Roman"/>
          <w:sz w:val="24"/>
          <w:szCs w:val="24"/>
        </w:rPr>
        <w:t>Regulations.</w:t>
      </w:r>
      <w:r w:rsidR="00CA1FAB">
        <w:rPr>
          <w:rFonts w:ascii="Times New Roman" w:hAnsi="Times New Roman" w:cs="Times New Roman"/>
          <w:sz w:val="24"/>
          <w:szCs w:val="24"/>
        </w:rPr>
        <w:t xml:space="preserve"> Additionally, amendments prescribe </w:t>
      </w:r>
      <w:r w:rsidR="00A63FAE">
        <w:rPr>
          <w:rFonts w:ascii="Times New Roman" w:hAnsi="Times New Roman" w:cs="Times New Roman"/>
          <w:sz w:val="24"/>
          <w:szCs w:val="24"/>
        </w:rPr>
        <w:t xml:space="preserve">new </w:t>
      </w:r>
      <w:r w:rsidR="00CA1FAB">
        <w:rPr>
          <w:rFonts w:ascii="Times New Roman" w:eastAsia="Times New Roman" w:hAnsi="Times New Roman" w:cs="Times New Roman"/>
          <w:bCs/>
          <w:sz w:val="24"/>
          <w:szCs w:val="24"/>
          <w:lang w:eastAsia="en-AU"/>
        </w:rPr>
        <w:t>fee</w:t>
      </w:r>
      <w:r w:rsidR="00A63FAE">
        <w:rPr>
          <w:rFonts w:ascii="Times New Roman" w:eastAsia="Times New Roman" w:hAnsi="Times New Roman" w:cs="Times New Roman"/>
          <w:bCs/>
          <w:sz w:val="24"/>
          <w:szCs w:val="24"/>
          <w:lang w:eastAsia="en-AU"/>
        </w:rPr>
        <w:t xml:space="preserve"> amount</w:t>
      </w:r>
      <w:r w:rsidR="00CA1FAB">
        <w:rPr>
          <w:rFonts w:ascii="Times New Roman" w:eastAsia="Times New Roman" w:hAnsi="Times New Roman" w:cs="Times New Roman"/>
          <w:bCs/>
          <w:sz w:val="24"/>
          <w:szCs w:val="24"/>
          <w:lang w:eastAsia="en-AU"/>
        </w:rPr>
        <w:t xml:space="preserve">s payable to </w:t>
      </w:r>
      <w:r w:rsidR="00CA1FAB" w:rsidRPr="001C2219">
        <w:rPr>
          <w:rFonts w:ascii="Times New Roman" w:eastAsia="Times New Roman" w:hAnsi="Times New Roman" w:cs="Times New Roman"/>
          <w:bCs/>
          <w:sz w:val="24"/>
          <w:szCs w:val="24"/>
          <w:lang w:eastAsia="en-AU"/>
        </w:rPr>
        <w:t>NOPTA</w:t>
      </w:r>
      <w:r w:rsidR="00CA1FAB">
        <w:rPr>
          <w:rFonts w:ascii="Times New Roman" w:eastAsia="Times New Roman" w:hAnsi="Times New Roman" w:cs="Times New Roman"/>
          <w:bCs/>
          <w:sz w:val="24"/>
          <w:szCs w:val="24"/>
          <w:lang w:eastAsia="en-AU"/>
        </w:rPr>
        <w:t xml:space="preserve"> </w:t>
      </w:r>
      <w:r w:rsidR="00CA1FAB" w:rsidRPr="00AB42C1">
        <w:rPr>
          <w:rFonts w:ascii="Times New Roman" w:hAnsi="Times New Roman" w:cs="Times New Roman"/>
          <w:sz w:val="24"/>
          <w:szCs w:val="24"/>
        </w:rPr>
        <w:t>under sections 256, 695L and 427 of the OPGGS Act</w:t>
      </w:r>
      <w:r w:rsidR="00CA1FAB">
        <w:rPr>
          <w:rFonts w:ascii="Times New Roman" w:hAnsi="Times New Roman" w:cs="Times New Roman"/>
          <w:sz w:val="24"/>
          <w:szCs w:val="24"/>
        </w:rPr>
        <w:t>.</w:t>
      </w:r>
      <w:r w:rsidR="00CA1FAB" w:rsidRPr="00AB42C1">
        <w:rPr>
          <w:rFonts w:ascii="Times New Roman" w:hAnsi="Times New Roman" w:cs="Times New Roman"/>
          <w:sz w:val="24"/>
          <w:szCs w:val="24"/>
        </w:rPr>
        <w:t xml:space="preserve"> </w:t>
      </w:r>
    </w:p>
    <w:p w14:paraId="575FDF5D" w14:textId="77777777" w:rsidR="00E3367C" w:rsidRPr="00E3367C" w:rsidRDefault="00E3367C" w:rsidP="00E3367C">
      <w:pPr>
        <w:spacing w:before="240" w:after="120" w:line="240" w:lineRule="auto"/>
        <w:rPr>
          <w:rFonts w:ascii="Times New Roman" w:eastAsia="Times New Roman" w:hAnsi="Times New Roman" w:cs="Times New Roman"/>
          <w:b/>
          <w:sz w:val="24"/>
          <w:szCs w:val="24"/>
          <w:u w:val="single"/>
          <w:lang w:eastAsia="en-AU"/>
        </w:rPr>
      </w:pPr>
      <w:r w:rsidRPr="00E3367C">
        <w:rPr>
          <w:rFonts w:ascii="Times New Roman" w:eastAsia="Times New Roman" w:hAnsi="Times New Roman" w:cs="Times New Roman"/>
          <w:b/>
          <w:sz w:val="24"/>
          <w:szCs w:val="24"/>
          <w:u w:val="single"/>
          <w:lang w:eastAsia="en-AU"/>
        </w:rPr>
        <w:t>Human rights implications</w:t>
      </w:r>
    </w:p>
    <w:p w14:paraId="575FDF5E" w14:textId="77777777" w:rsidR="00E3367C" w:rsidRPr="00E3367C" w:rsidRDefault="00E3367C" w:rsidP="00E3367C">
      <w:pPr>
        <w:spacing w:before="240" w:after="120" w:line="240" w:lineRule="auto"/>
        <w:rPr>
          <w:rFonts w:ascii="Times New Roman" w:eastAsia="Times New Roman" w:hAnsi="Times New Roman" w:cs="Times New Roman"/>
          <w:sz w:val="24"/>
          <w:szCs w:val="20"/>
          <w:lang w:eastAsia="en-AU"/>
        </w:rPr>
      </w:pPr>
      <w:r w:rsidRPr="00E3367C">
        <w:rPr>
          <w:rFonts w:ascii="Times New Roman" w:eastAsia="Times New Roman" w:hAnsi="Times New Roman" w:cs="Times New Roman"/>
          <w:sz w:val="24"/>
          <w:szCs w:val="20"/>
          <w:lang w:eastAsia="en-AU"/>
        </w:rPr>
        <w:t>The Regulation does not engage any of the applicable rights or freedoms.</w:t>
      </w:r>
    </w:p>
    <w:p w14:paraId="575FDF5F" w14:textId="77777777" w:rsidR="00E3367C" w:rsidRPr="00E3367C" w:rsidRDefault="00E3367C" w:rsidP="00E3367C">
      <w:pPr>
        <w:spacing w:before="240" w:after="120" w:line="240" w:lineRule="auto"/>
        <w:rPr>
          <w:rFonts w:ascii="Times New Roman" w:eastAsia="Times New Roman" w:hAnsi="Times New Roman" w:cs="Times New Roman"/>
          <w:b/>
          <w:sz w:val="24"/>
          <w:szCs w:val="24"/>
          <w:u w:val="single"/>
          <w:lang w:eastAsia="en-AU"/>
        </w:rPr>
      </w:pPr>
      <w:r w:rsidRPr="00E3367C">
        <w:rPr>
          <w:rFonts w:ascii="Times New Roman" w:eastAsia="Times New Roman" w:hAnsi="Times New Roman" w:cs="Times New Roman"/>
          <w:b/>
          <w:sz w:val="24"/>
          <w:szCs w:val="24"/>
          <w:u w:val="single"/>
          <w:lang w:eastAsia="en-AU"/>
        </w:rPr>
        <w:t>Conclusion</w:t>
      </w:r>
    </w:p>
    <w:p w14:paraId="575FDF60" w14:textId="77777777" w:rsidR="00E3367C" w:rsidRPr="00E3367C" w:rsidRDefault="00E3367C" w:rsidP="00E3367C">
      <w:pPr>
        <w:spacing w:before="240" w:after="0" w:line="240" w:lineRule="auto"/>
        <w:rPr>
          <w:rFonts w:ascii="Times New Roman" w:eastAsia="Times New Roman" w:hAnsi="Times New Roman" w:cs="Times New Roman"/>
          <w:sz w:val="24"/>
          <w:szCs w:val="20"/>
          <w:lang w:eastAsia="en-AU"/>
        </w:rPr>
      </w:pPr>
      <w:r w:rsidRPr="00E3367C">
        <w:rPr>
          <w:rFonts w:ascii="Times New Roman" w:eastAsia="Times New Roman" w:hAnsi="Times New Roman" w:cs="Times New Roman"/>
          <w:sz w:val="24"/>
          <w:szCs w:val="20"/>
          <w:lang w:eastAsia="en-AU"/>
        </w:rPr>
        <w:t>The Regulation is compatible with human rights as it does not raise any human rights issues.</w:t>
      </w:r>
    </w:p>
    <w:p w14:paraId="575FDF61" w14:textId="77777777" w:rsidR="00E3367C" w:rsidRDefault="00E3367C" w:rsidP="00AB42C1">
      <w:pPr>
        <w:spacing w:after="0" w:line="240" w:lineRule="auto"/>
      </w:pPr>
    </w:p>
    <w:sectPr w:rsidR="00E336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AC9"/>
    <w:rsid w:val="00016188"/>
    <w:rsid w:val="000209B2"/>
    <w:rsid w:val="000409AB"/>
    <w:rsid w:val="00126583"/>
    <w:rsid w:val="001574B0"/>
    <w:rsid w:val="001678B3"/>
    <w:rsid w:val="001C2219"/>
    <w:rsid w:val="001C5011"/>
    <w:rsid w:val="002457F1"/>
    <w:rsid w:val="002807CB"/>
    <w:rsid w:val="002C7041"/>
    <w:rsid w:val="002E4D9E"/>
    <w:rsid w:val="002F30C7"/>
    <w:rsid w:val="00330EF6"/>
    <w:rsid w:val="00373EB6"/>
    <w:rsid w:val="00380575"/>
    <w:rsid w:val="00410D29"/>
    <w:rsid w:val="004153B5"/>
    <w:rsid w:val="00440F0C"/>
    <w:rsid w:val="00480AC9"/>
    <w:rsid w:val="004E09BC"/>
    <w:rsid w:val="004E5ACB"/>
    <w:rsid w:val="00535664"/>
    <w:rsid w:val="00552E71"/>
    <w:rsid w:val="005570FD"/>
    <w:rsid w:val="00586D82"/>
    <w:rsid w:val="005A125E"/>
    <w:rsid w:val="005C0E17"/>
    <w:rsid w:val="005D3E58"/>
    <w:rsid w:val="005D7A58"/>
    <w:rsid w:val="005F5DDF"/>
    <w:rsid w:val="00642074"/>
    <w:rsid w:val="00661A77"/>
    <w:rsid w:val="006A77C7"/>
    <w:rsid w:val="00763AC9"/>
    <w:rsid w:val="007646FB"/>
    <w:rsid w:val="00782AD4"/>
    <w:rsid w:val="00810836"/>
    <w:rsid w:val="008B7A2E"/>
    <w:rsid w:val="008C2FEF"/>
    <w:rsid w:val="008D76BC"/>
    <w:rsid w:val="009E218A"/>
    <w:rsid w:val="009E5D3A"/>
    <w:rsid w:val="00A430FE"/>
    <w:rsid w:val="00A63FAE"/>
    <w:rsid w:val="00A956A7"/>
    <w:rsid w:val="00AA6981"/>
    <w:rsid w:val="00AB42C1"/>
    <w:rsid w:val="00B369D4"/>
    <w:rsid w:val="00B447B4"/>
    <w:rsid w:val="00BE1B6A"/>
    <w:rsid w:val="00C0250F"/>
    <w:rsid w:val="00C35555"/>
    <w:rsid w:val="00C42DB1"/>
    <w:rsid w:val="00C63E5A"/>
    <w:rsid w:val="00CA1FAB"/>
    <w:rsid w:val="00CC7C92"/>
    <w:rsid w:val="00CD41C2"/>
    <w:rsid w:val="00CE130E"/>
    <w:rsid w:val="00D02491"/>
    <w:rsid w:val="00D718A9"/>
    <w:rsid w:val="00D83536"/>
    <w:rsid w:val="00D953B5"/>
    <w:rsid w:val="00E274EC"/>
    <w:rsid w:val="00E3367C"/>
    <w:rsid w:val="00E874F6"/>
    <w:rsid w:val="00EC7095"/>
    <w:rsid w:val="00ED2396"/>
    <w:rsid w:val="00F03AB6"/>
    <w:rsid w:val="00F67D24"/>
    <w:rsid w:val="00F85B0A"/>
    <w:rsid w:val="00FC5B30"/>
    <w:rsid w:val="00FF4E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F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B42C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AC9"/>
    <w:rPr>
      <w:sz w:val="16"/>
      <w:szCs w:val="16"/>
    </w:rPr>
  </w:style>
  <w:style w:type="paragraph" w:styleId="CommentText">
    <w:name w:val="annotation text"/>
    <w:basedOn w:val="Normal"/>
    <w:link w:val="CommentTextChar"/>
    <w:uiPriority w:val="99"/>
    <w:semiHidden/>
    <w:unhideWhenUsed/>
    <w:rsid w:val="00763AC9"/>
    <w:pPr>
      <w:spacing w:line="240" w:lineRule="auto"/>
    </w:pPr>
    <w:rPr>
      <w:sz w:val="20"/>
      <w:szCs w:val="20"/>
    </w:rPr>
  </w:style>
  <w:style w:type="character" w:customStyle="1" w:styleId="CommentTextChar">
    <w:name w:val="Comment Text Char"/>
    <w:basedOn w:val="DefaultParagraphFont"/>
    <w:link w:val="CommentText"/>
    <w:uiPriority w:val="99"/>
    <w:semiHidden/>
    <w:rsid w:val="00763AC9"/>
    <w:rPr>
      <w:sz w:val="20"/>
      <w:szCs w:val="20"/>
    </w:rPr>
  </w:style>
  <w:style w:type="paragraph" w:styleId="CommentSubject">
    <w:name w:val="annotation subject"/>
    <w:basedOn w:val="CommentText"/>
    <w:next w:val="CommentText"/>
    <w:link w:val="CommentSubjectChar"/>
    <w:uiPriority w:val="99"/>
    <w:semiHidden/>
    <w:unhideWhenUsed/>
    <w:rsid w:val="00763AC9"/>
    <w:rPr>
      <w:b/>
      <w:bCs/>
    </w:rPr>
  </w:style>
  <w:style w:type="character" w:customStyle="1" w:styleId="CommentSubjectChar">
    <w:name w:val="Comment Subject Char"/>
    <w:basedOn w:val="CommentTextChar"/>
    <w:link w:val="CommentSubject"/>
    <w:uiPriority w:val="99"/>
    <w:semiHidden/>
    <w:rsid w:val="00763AC9"/>
    <w:rPr>
      <w:b/>
      <w:bCs/>
      <w:sz w:val="20"/>
      <w:szCs w:val="20"/>
    </w:rPr>
  </w:style>
  <w:style w:type="paragraph" w:styleId="BalloonText">
    <w:name w:val="Balloon Text"/>
    <w:basedOn w:val="Normal"/>
    <w:link w:val="BalloonTextChar"/>
    <w:uiPriority w:val="99"/>
    <w:semiHidden/>
    <w:unhideWhenUsed/>
    <w:rsid w:val="00763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AC9"/>
    <w:rPr>
      <w:rFonts w:ascii="Tahoma" w:hAnsi="Tahoma" w:cs="Tahoma"/>
      <w:sz w:val="16"/>
      <w:szCs w:val="16"/>
    </w:rPr>
  </w:style>
  <w:style w:type="character" w:customStyle="1" w:styleId="Heading2Char">
    <w:name w:val="Heading 2 Char"/>
    <w:basedOn w:val="DefaultParagraphFont"/>
    <w:link w:val="Heading2"/>
    <w:uiPriority w:val="9"/>
    <w:rsid w:val="00AB42C1"/>
    <w:rPr>
      <w:rFonts w:asciiTheme="majorHAnsi" w:eastAsiaTheme="majorEastAsia" w:hAnsiTheme="majorHAnsi" w:cstheme="majorBidi"/>
      <w:b/>
      <w:bCs/>
      <w:color w:val="4F81BD" w:themeColor="accent1"/>
      <w:sz w:val="26"/>
      <w:szCs w:val="2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B42C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AC9"/>
    <w:rPr>
      <w:sz w:val="16"/>
      <w:szCs w:val="16"/>
    </w:rPr>
  </w:style>
  <w:style w:type="paragraph" w:styleId="CommentText">
    <w:name w:val="annotation text"/>
    <w:basedOn w:val="Normal"/>
    <w:link w:val="CommentTextChar"/>
    <w:uiPriority w:val="99"/>
    <w:semiHidden/>
    <w:unhideWhenUsed/>
    <w:rsid w:val="00763AC9"/>
    <w:pPr>
      <w:spacing w:line="240" w:lineRule="auto"/>
    </w:pPr>
    <w:rPr>
      <w:sz w:val="20"/>
      <w:szCs w:val="20"/>
    </w:rPr>
  </w:style>
  <w:style w:type="character" w:customStyle="1" w:styleId="CommentTextChar">
    <w:name w:val="Comment Text Char"/>
    <w:basedOn w:val="DefaultParagraphFont"/>
    <w:link w:val="CommentText"/>
    <w:uiPriority w:val="99"/>
    <w:semiHidden/>
    <w:rsid w:val="00763AC9"/>
    <w:rPr>
      <w:sz w:val="20"/>
      <w:szCs w:val="20"/>
    </w:rPr>
  </w:style>
  <w:style w:type="paragraph" w:styleId="CommentSubject">
    <w:name w:val="annotation subject"/>
    <w:basedOn w:val="CommentText"/>
    <w:next w:val="CommentText"/>
    <w:link w:val="CommentSubjectChar"/>
    <w:uiPriority w:val="99"/>
    <w:semiHidden/>
    <w:unhideWhenUsed/>
    <w:rsid w:val="00763AC9"/>
    <w:rPr>
      <w:b/>
      <w:bCs/>
    </w:rPr>
  </w:style>
  <w:style w:type="character" w:customStyle="1" w:styleId="CommentSubjectChar">
    <w:name w:val="Comment Subject Char"/>
    <w:basedOn w:val="CommentTextChar"/>
    <w:link w:val="CommentSubject"/>
    <w:uiPriority w:val="99"/>
    <w:semiHidden/>
    <w:rsid w:val="00763AC9"/>
    <w:rPr>
      <w:b/>
      <w:bCs/>
      <w:sz w:val="20"/>
      <w:szCs w:val="20"/>
    </w:rPr>
  </w:style>
  <w:style w:type="paragraph" w:styleId="BalloonText">
    <w:name w:val="Balloon Text"/>
    <w:basedOn w:val="Normal"/>
    <w:link w:val="BalloonTextChar"/>
    <w:uiPriority w:val="99"/>
    <w:semiHidden/>
    <w:unhideWhenUsed/>
    <w:rsid w:val="00763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AC9"/>
    <w:rPr>
      <w:rFonts w:ascii="Tahoma" w:hAnsi="Tahoma" w:cs="Tahoma"/>
      <w:sz w:val="16"/>
      <w:szCs w:val="16"/>
    </w:rPr>
  </w:style>
  <w:style w:type="character" w:customStyle="1" w:styleId="Heading2Char">
    <w:name w:val="Heading 2 Char"/>
    <w:basedOn w:val="DefaultParagraphFont"/>
    <w:link w:val="Heading2"/>
    <w:uiPriority w:val="9"/>
    <w:rsid w:val="00AB42C1"/>
    <w:rPr>
      <w:rFonts w:asciiTheme="majorHAnsi" w:eastAsiaTheme="majorEastAsia" w:hAnsiTheme="majorHAnsi" w:cstheme="majorBidi"/>
      <w:b/>
      <w:bCs/>
      <w:color w:val="4F81BD" w:themeColor="accent1"/>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0884">
      <w:bodyDiv w:val="1"/>
      <w:marLeft w:val="0"/>
      <w:marRight w:val="0"/>
      <w:marTop w:val="0"/>
      <w:marBottom w:val="0"/>
      <w:divBdr>
        <w:top w:val="none" w:sz="0" w:space="0" w:color="auto"/>
        <w:left w:val="none" w:sz="0" w:space="0" w:color="auto"/>
        <w:bottom w:val="none" w:sz="0" w:space="0" w:color="auto"/>
        <w:right w:val="none" w:sz="0" w:space="0" w:color="auto"/>
      </w:divBdr>
    </w:div>
    <w:div w:id="687026216">
      <w:bodyDiv w:val="1"/>
      <w:marLeft w:val="0"/>
      <w:marRight w:val="0"/>
      <w:marTop w:val="0"/>
      <w:marBottom w:val="0"/>
      <w:divBdr>
        <w:top w:val="none" w:sz="0" w:space="0" w:color="auto"/>
        <w:left w:val="none" w:sz="0" w:space="0" w:color="auto"/>
        <w:bottom w:val="none" w:sz="0" w:space="0" w:color="auto"/>
        <w:right w:val="none" w:sz="0" w:space="0" w:color="auto"/>
      </w:divBdr>
    </w:div>
    <w:div w:id="178049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dms_DocumentType xmlns="05E98C6D-8662-4172-840C-6B9F64359701" xsi:nil="true"/>
    <pdms_SecurityClassification xmlns="05E98C6D-8662-4172-840C-6B9F64359701" xsi:nil="true"/>
    <pdms_AttachedBy xmlns="05E98C6D-8662-4172-840C-6B9F64359701" xsi:nil="true"/>
    <pdms_Reason xmlns="05E98C6D-8662-4172-840C-6B9F64359701" xsi:nil="true"/>
    <SecurityClassification xmlns="05E98C6D-8662-4172-840C-6B9F643597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1721F042533A8845AD34EE5C1F01C8DC" ma:contentTypeVersion="" ma:contentTypeDescription="PDMS Documentation Content Type" ma:contentTypeScope="" ma:versionID="18aa7ea22357b741aae16b672a85d0a7">
  <xsd:schema xmlns:xsd="http://www.w3.org/2001/XMLSchema" xmlns:xs="http://www.w3.org/2001/XMLSchema" xmlns:p="http://schemas.microsoft.com/office/2006/metadata/properties" xmlns:ns2="05E98C6D-8662-4172-840C-6B9F64359701" targetNamespace="http://schemas.microsoft.com/office/2006/metadata/properties" ma:root="true" ma:fieldsID="8ee6717f388326d0320ced79379e7bd0" ns2:_="">
    <xsd:import namespace="05E98C6D-8662-4172-840C-6B9F64359701"/>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98C6D-8662-4172-840C-6B9F6435970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2194A-8504-4FB7-9623-BE2C0DB75634}">
  <ds:schemaRef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05E98C6D-8662-4172-840C-6B9F6435970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9944E27-1DAD-450A-8D3E-9E5FDC5B6DCE}">
  <ds:schemaRefs>
    <ds:schemaRef ds:uri="http://schemas.microsoft.com/sharepoint/v3/contenttype/forms"/>
  </ds:schemaRefs>
</ds:datastoreItem>
</file>

<file path=customXml/itemProps3.xml><?xml version="1.0" encoding="utf-8"?>
<ds:datastoreItem xmlns:ds="http://schemas.openxmlformats.org/officeDocument/2006/customXml" ds:itemID="{9F2018FB-CB4B-425B-9A45-6C7988B3D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98C6D-8662-4172-840C-6B9F64359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2021</Words>
  <Characters>10529</Characters>
  <Application>Microsoft Office Word</Application>
  <DocSecurity>4</DocSecurity>
  <Lines>272</Lines>
  <Paragraphs>74</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Biltsouris, Rebecca</dc:creator>
  <cp:lastModifiedBy>Gilkes, Amanda</cp:lastModifiedBy>
  <cp:revision>2</cp:revision>
  <dcterms:created xsi:type="dcterms:W3CDTF">2016-05-04T00:23:00Z</dcterms:created>
  <dcterms:modified xsi:type="dcterms:W3CDTF">2016-05-04T00:23:00Z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0x010100266966F133664895A6EE3632470D45F501001721F042533A8845AD34EE5C1F01C8DC</vt:lpwstr>
  </property>
  <property fmtid="{D5CDD505-2E9C-101B-9397-08002B2CF9AE}" pid="3" name="DMC_DocumentType">
    <vt:lpwstr>20;#Paper|174002ba-b57e-4cf8-a1ac-33ff1ed13c05</vt:lpwstr>
  </property>
  <property fmtid="{D5CDD505-2E9C-101B-9397-08002B2CF9AE}" pid="4" name="b1895d32c6ce4c119f93de139d2f59c7">
    <vt:lpwstr/>
  </property>
  <property fmtid="{D5CDD505-2E9C-101B-9397-08002B2CF9AE}" pid="5" name="DMC_State">
    <vt:lpwstr/>
  </property>
  <property fmtid="{D5CDD505-2E9C-101B-9397-08002B2CF9AE}" pid="6" name="DMC_Year">
    <vt:lpwstr>15;#2016|84af7214-c3da-4f08-9591-4d824ba748b1</vt:lpwstr>
  </property>
  <property fmtid="{D5CDD505-2E9C-101B-9397-08002B2CF9AE}" pid="7" name="DMC_SecurityClassification">
    <vt:lpwstr>1;#UNCLASSIFIED|7620ac2e-9ba0-4913-ad84-4a45a5f91059</vt:lpwstr>
  </property>
  <property fmtid="{D5CDD505-2E9C-101B-9397-08002B2CF9AE}" pid="8" name="DMC_WorkActivity">
    <vt:lpwstr>14;#Legislation and Regulation|c0a6da37-1655-443f-95ad-d8cc9fc8d147</vt:lpwstr>
  </property>
  <property fmtid="{D5CDD505-2E9C-101B-9397-08002B2CF9AE}" pid="9" name="DMC_RecordValue">
    <vt:lpwstr>3;#RNA - High Value|1256365b-30ec-4db2-ad4f-6f915f3c047b</vt:lpwstr>
  </property>
  <property fmtid="{D5CDD505-2E9C-101B-9397-08002B2CF9AE}" pid="10" name="DMC_GovernmentEntities">
    <vt:lpwstr/>
  </property>
  <property fmtid="{D5CDD505-2E9C-101B-9397-08002B2CF9AE}" pid="11" name="DMC_BCSFunction">
    <vt:lpwstr>2;#Energy and Mineral Resources|971eb4e4-8b00-4b72-9115-bc99853ce4dc</vt:lpwstr>
  </property>
  <property fmtid="{D5CDD505-2E9C-101B-9397-08002B2CF9AE}" pid="12" name="Resources_WorkTopic">
    <vt:lpwstr>8;#Regulatory Amendments|3608f5a8-caf1-4b36-838b-389f9030a449</vt:lpwstr>
  </property>
  <property fmtid="{D5CDD505-2E9C-101B-9397-08002B2CF9AE}" pid="13" name="Resources_DivisionKeywords">
    <vt:lpwstr/>
  </property>
  <property fmtid="{D5CDD505-2E9C-101B-9397-08002B2CF9AE}" pid="14" name="Resources_GroupsOtherEntities">
    <vt:lpwstr/>
  </property>
  <property fmtid="{D5CDD505-2E9C-101B-9397-08002B2CF9AE}" pid="15" name="e77a4784084b45c78d59515bfe385810">
    <vt:lpwstr/>
  </property>
  <property fmtid="{D5CDD505-2E9C-101B-9397-08002B2CF9AE}" pid="16" name="pc281514a9c349079e20cbf49d0e0aee">
    <vt:lpwstr/>
  </property>
  <property fmtid="{D5CDD505-2E9C-101B-9397-08002B2CF9AE}" pid="17" name="i74a67cbd67a47ee85ac2fe45b640c69">
    <vt:lpwstr/>
  </property>
  <property fmtid="{D5CDD505-2E9C-101B-9397-08002B2CF9AE}" pid="18" name="DMC_EnergyMineralResources">
    <vt:lpwstr/>
  </property>
  <property fmtid="{D5CDD505-2E9C-101B-9397-08002B2CF9AE}" pid="19" name="DMC_OrganisationEntities">
    <vt:lpwstr/>
  </property>
  <property fmtid="{D5CDD505-2E9C-101B-9397-08002B2CF9AE}" pid="20" name="_dlc_DocIdItemGuid">
    <vt:lpwstr>15ef752f-93cf-45a3-a850-3a5f174ce7df</vt:lpwstr>
  </property>
  <property fmtid="{D5CDD505-2E9C-101B-9397-08002B2CF9AE}" pid="21" name="VersionNumber">
    <vt:i4>0</vt:i4>
  </property>
  <property fmtid="{D5CDD505-2E9C-101B-9397-08002B2CF9AE}" pid="22" name="ClassificationPty">
    <vt:lpwstr/>
  </property>
  <property fmtid="{D5CDD505-2E9C-101B-9397-08002B2CF9AE}" pid="23" name="FileNumberPty">
    <vt:lpwstr/>
  </property>
  <property fmtid="{D5CDD505-2E9C-101B-9397-08002B2CF9AE}" pid="24" name="CorporateTmplBased">
    <vt:lpwstr>No</vt:lpwstr>
  </property>
</Properties>
</file>