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56DF" w14:textId="77777777" w:rsidR="004A6FD9" w:rsidRPr="00656E8D" w:rsidRDefault="004A6FD9" w:rsidP="004A6FD9">
      <w:pPr>
        <w:jc w:val="center"/>
        <w:rPr>
          <w:rFonts w:ascii="Times New Roman" w:hAnsi="Times New Roman"/>
          <w:b/>
          <w:sz w:val="28"/>
          <w:szCs w:val="28"/>
          <w:u w:val="single"/>
        </w:rPr>
      </w:pPr>
      <w:r w:rsidRPr="00D96461">
        <w:rPr>
          <w:rFonts w:ascii="Times New Roman" w:hAnsi="Times New Roman"/>
          <w:b/>
          <w:sz w:val="28"/>
          <w:szCs w:val="28"/>
          <w:u w:val="single"/>
        </w:rPr>
        <w:t>EXPLANATORY STATEMENT</w:t>
      </w:r>
    </w:p>
    <w:p w14:paraId="3B9956E0" w14:textId="77777777" w:rsidR="004A6FD9" w:rsidRPr="00D96461" w:rsidRDefault="00656E8D" w:rsidP="004A6FD9">
      <w:pPr>
        <w:jc w:val="center"/>
        <w:rPr>
          <w:rFonts w:ascii="Times New Roman" w:hAnsi="Times New Roman"/>
          <w:i/>
        </w:rPr>
      </w:pPr>
      <w:r>
        <w:rPr>
          <w:rFonts w:ascii="Times New Roman" w:hAnsi="Times New Roman"/>
          <w:i/>
        </w:rPr>
        <w:t>Federal Financial Relations Act 2009</w:t>
      </w:r>
    </w:p>
    <w:p w14:paraId="3B9956E1" w14:textId="313EC6DA" w:rsidR="004A6FD9" w:rsidRPr="00D96461" w:rsidRDefault="00656E8D" w:rsidP="004A6FD9">
      <w:pPr>
        <w:tabs>
          <w:tab w:val="left" w:pos="1418"/>
        </w:tabs>
        <w:jc w:val="center"/>
        <w:rPr>
          <w:rFonts w:ascii="Times New Roman" w:hAnsi="Times New Roman"/>
          <w:i/>
        </w:rPr>
      </w:pPr>
      <w:r>
        <w:rPr>
          <w:rFonts w:ascii="Times New Roman" w:hAnsi="Times New Roman"/>
          <w:i/>
        </w:rPr>
        <w:t xml:space="preserve">Determination of the GST </w:t>
      </w:r>
      <w:r w:rsidR="007A5455">
        <w:rPr>
          <w:rFonts w:ascii="Times New Roman" w:hAnsi="Times New Roman"/>
          <w:i/>
        </w:rPr>
        <w:t>R</w:t>
      </w:r>
      <w:r>
        <w:rPr>
          <w:rFonts w:ascii="Times New Roman" w:hAnsi="Times New Roman"/>
          <w:i/>
        </w:rPr>
        <w:t>evenue Sharing Relativi</w:t>
      </w:r>
      <w:r w:rsidR="00AA2452">
        <w:rPr>
          <w:rFonts w:ascii="Times New Roman" w:hAnsi="Times New Roman"/>
          <w:i/>
        </w:rPr>
        <w:t>ties</w:t>
      </w:r>
      <w:r>
        <w:rPr>
          <w:rFonts w:ascii="Times New Roman" w:hAnsi="Times New Roman"/>
          <w:i/>
        </w:rPr>
        <w:t xml:space="preserve"> for 20</w:t>
      </w:r>
      <w:r w:rsidR="00C367C0">
        <w:rPr>
          <w:rFonts w:ascii="Times New Roman" w:hAnsi="Times New Roman"/>
          <w:i/>
        </w:rPr>
        <w:t>1</w:t>
      </w:r>
      <w:r w:rsidR="00217EC3">
        <w:rPr>
          <w:rFonts w:ascii="Times New Roman" w:hAnsi="Times New Roman"/>
          <w:i/>
        </w:rPr>
        <w:t>6</w:t>
      </w:r>
      <w:r w:rsidR="00C367C0">
        <w:rPr>
          <w:rFonts w:ascii="Times New Roman" w:hAnsi="Times New Roman"/>
          <w:i/>
        </w:rPr>
        <w:t>-1</w:t>
      </w:r>
      <w:r w:rsidR="00217EC3">
        <w:rPr>
          <w:rFonts w:ascii="Times New Roman" w:hAnsi="Times New Roman"/>
          <w:i/>
        </w:rPr>
        <w:t>7</w:t>
      </w:r>
    </w:p>
    <w:p w14:paraId="3B9956E2" w14:textId="480CC218" w:rsidR="004A6FD9" w:rsidRPr="00D96461" w:rsidRDefault="004A6FD9" w:rsidP="004A6FD9">
      <w:pPr>
        <w:rPr>
          <w:rFonts w:ascii="Times New Roman" w:hAnsi="Times New Roman"/>
        </w:rPr>
      </w:pPr>
      <w:r w:rsidRPr="00D96461">
        <w:rPr>
          <w:rFonts w:ascii="Times New Roman" w:hAnsi="Times New Roman"/>
        </w:rPr>
        <w:t xml:space="preserve">Section </w:t>
      </w:r>
      <w:r w:rsidR="00656E8D">
        <w:rPr>
          <w:rFonts w:ascii="Times New Roman" w:hAnsi="Times New Roman"/>
        </w:rPr>
        <w:t>8</w:t>
      </w:r>
      <w:r w:rsidRPr="00D96461">
        <w:rPr>
          <w:rFonts w:ascii="Times New Roman" w:hAnsi="Times New Roman"/>
        </w:rPr>
        <w:t xml:space="preserve"> of the </w:t>
      </w:r>
      <w:r w:rsidR="00656E8D">
        <w:rPr>
          <w:rFonts w:ascii="Times New Roman" w:hAnsi="Times New Roman"/>
          <w:i/>
        </w:rPr>
        <w:t>Federal Financial Relations Act 2009</w:t>
      </w:r>
      <w:r w:rsidRPr="00D96461">
        <w:rPr>
          <w:rFonts w:ascii="Times New Roman" w:hAnsi="Times New Roman"/>
        </w:rPr>
        <w:t xml:space="preserve"> (the Act) </w:t>
      </w:r>
      <w:r w:rsidR="007A5455">
        <w:rPr>
          <w:rFonts w:ascii="Times New Roman" w:hAnsi="Times New Roman"/>
        </w:rPr>
        <w:t>empowers</w:t>
      </w:r>
      <w:r w:rsidRPr="00D96461">
        <w:rPr>
          <w:rFonts w:ascii="Times New Roman" w:hAnsi="Times New Roman"/>
        </w:rPr>
        <w:t xml:space="preserve"> the Treasurer to make a dete</w:t>
      </w:r>
      <w:r w:rsidR="000D754D">
        <w:rPr>
          <w:rFonts w:ascii="Times New Roman" w:hAnsi="Times New Roman"/>
        </w:rPr>
        <w:t>rmination that a factor specified in the determination is the GST revenue sharing relativity for a State for a payment year</w:t>
      </w:r>
      <w:r w:rsidRPr="00D96461">
        <w:rPr>
          <w:rFonts w:ascii="Times New Roman" w:hAnsi="Times New Roman"/>
        </w:rPr>
        <w:t>.</w:t>
      </w:r>
    </w:p>
    <w:p w14:paraId="3B9956E3" w14:textId="77777777" w:rsidR="004A6FD9" w:rsidRPr="005944AC" w:rsidRDefault="004A6FD9" w:rsidP="004A6FD9">
      <w:pPr>
        <w:rPr>
          <w:rFonts w:ascii="Times New Roman" w:hAnsi="Times New Roman"/>
        </w:rPr>
      </w:pPr>
      <w:r w:rsidRPr="005944AC">
        <w:rPr>
          <w:rFonts w:ascii="Times New Roman" w:hAnsi="Times New Roman"/>
        </w:rPr>
        <w:t xml:space="preserve">As agreed by </w:t>
      </w:r>
      <w:r>
        <w:rPr>
          <w:rFonts w:ascii="Times New Roman" w:hAnsi="Times New Roman"/>
        </w:rPr>
        <w:t>the Council of Australian Governments</w:t>
      </w:r>
      <w:r w:rsidRPr="005944AC">
        <w:rPr>
          <w:rFonts w:ascii="Times New Roman" w:hAnsi="Times New Roman"/>
        </w:rPr>
        <w:t xml:space="preserve"> in the </w:t>
      </w:r>
      <w:r>
        <w:rPr>
          <w:rFonts w:ascii="Times New Roman" w:hAnsi="Times New Roman"/>
          <w:i/>
        </w:rPr>
        <w:t>Intergovernmental Agreement on Federal Financial Relations</w:t>
      </w:r>
      <w:r w:rsidRPr="005944AC">
        <w:rPr>
          <w:rFonts w:ascii="Times New Roman" w:hAnsi="Times New Roman"/>
        </w:rPr>
        <w:t xml:space="preserve">, </w:t>
      </w:r>
      <w:r>
        <w:rPr>
          <w:rFonts w:ascii="Times New Roman" w:hAnsi="Times New Roman"/>
        </w:rPr>
        <w:t xml:space="preserve">the Commonwealth </w:t>
      </w:r>
      <w:r w:rsidRPr="005944AC">
        <w:rPr>
          <w:rFonts w:ascii="Times New Roman" w:hAnsi="Times New Roman"/>
        </w:rPr>
        <w:t>make</w:t>
      </w:r>
      <w:r>
        <w:rPr>
          <w:rFonts w:ascii="Times New Roman" w:hAnsi="Times New Roman"/>
        </w:rPr>
        <w:t>s</w:t>
      </w:r>
      <w:r w:rsidRPr="005944AC">
        <w:rPr>
          <w:rFonts w:ascii="Times New Roman" w:hAnsi="Times New Roman"/>
        </w:rPr>
        <w:t xml:space="preserve"> GST payments to the States equivalent to the revenue received from the GST</w:t>
      </w:r>
      <w:r>
        <w:rPr>
          <w:rFonts w:ascii="Times New Roman" w:hAnsi="Times New Roman"/>
        </w:rPr>
        <w:t xml:space="preserve">.  The </w:t>
      </w:r>
      <w:r w:rsidRPr="005944AC">
        <w:rPr>
          <w:rFonts w:ascii="Times New Roman" w:hAnsi="Times New Roman"/>
        </w:rPr>
        <w:t>GST payments</w:t>
      </w:r>
      <w:r>
        <w:rPr>
          <w:rFonts w:ascii="Times New Roman" w:hAnsi="Times New Roman"/>
        </w:rPr>
        <w:t xml:space="preserve"> are distributed</w:t>
      </w:r>
      <w:r w:rsidRPr="005944AC">
        <w:rPr>
          <w:rFonts w:ascii="Times New Roman" w:hAnsi="Times New Roman"/>
        </w:rPr>
        <w:t xml:space="preserve"> among the States in accordance with the principle of horizontal fiscal equalisation and having regard to the recommendations of the Commonwealth Grants Commission</w:t>
      </w:r>
      <w:r w:rsidR="007C7B49">
        <w:rPr>
          <w:rFonts w:ascii="Times New Roman" w:hAnsi="Times New Roman"/>
        </w:rPr>
        <w:t xml:space="preserve"> (the Commission)</w:t>
      </w:r>
      <w:r w:rsidRPr="005944AC">
        <w:rPr>
          <w:rFonts w:ascii="Times New Roman" w:hAnsi="Times New Roman"/>
        </w:rPr>
        <w:t xml:space="preserve">. </w:t>
      </w:r>
    </w:p>
    <w:p w14:paraId="3B9956E4" w14:textId="73EFCF1B" w:rsidR="004A6FD9" w:rsidRPr="005944AC" w:rsidRDefault="004A6FD9" w:rsidP="004A6FD9">
      <w:pPr>
        <w:rPr>
          <w:rFonts w:ascii="Times New Roman" w:hAnsi="Times New Roman"/>
        </w:rPr>
      </w:pPr>
      <w:r w:rsidRPr="005944AC">
        <w:rPr>
          <w:rFonts w:ascii="Times New Roman" w:hAnsi="Times New Roman"/>
        </w:rPr>
        <w:t xml:space="preserve">The Commission recommends GST relativities </w:t>
      </w:r>
      <w:r w:rsidR="00AA2452">
        <w:rPr>
          <w:rFonts w:ascii="Times New Roman" w:hAnsi="Times New Roman"/>
        </w:rPr>
        <w:t xml:space="preserve">to </w:t>
      </w:r>
      <w:r w:rsidRPr="005944AC">
        <w:rPr>
          <w:rFonts w:ascii="Times New Roman" w:hAnsi="Times New Roman"/>
        </w:rPr>
        <w:t xml:space="preserve">be used in calculating each State's share of GST payments. </w:t>
      </w:r>
      <w:r>
        <w:rPr>
          <w:rFonts w:ascii="Times New Roman" w:hAnsi="Times New Roman"/>
        </w:rPr>
        <w:t xml:space="preserve"> </w:t>
      </w:r>
      <w:r w:rsidRPr="005944AC">
        <w:rPr>
          <w:rFonts w:ascii="Times New Roman" w:hAnsi="Times New Roman"/>
        </w:rPr>
        <w:t>The relativities determine how much GST revenue each State receives compared with an equal per capita share and are determined such that, if each State made the same effort to raise revenue from its own sources and operated at the same level of efficiency, each State would have the capacity to provid</w:t>
      </w:r>
      <w:r w:rsidR="009F40C6">
        <w:rPr>
          <w:rFonts w:ascii="Times New Roman" w:hAnsi="Times New Roman"/>
        </w:rPr>
        <w:t>e services and associated infrastructure</w:t>
      </w:r>
      <w:r w:rsidR="00AA2452">
        <w:rPr>
          <w:rFonts w:ascii="Times New Roman" w:hAnsi="Times New Roman"/>
        </w:rPr>
        <w:t xml:space="preserve"> of the same standard</w:t>
      </w:r>
      <w:r w:rsidR="009F40C6">
        <w:rPr>
          <w:rFonts w:ascii="Times New Roman" w:hAnsi="Times New Roman"/>
        </w:rPr>
        <w:t xml:space="preserve">.  </w:t>
      </w:r>
    </w:p>
    <w:p w14:paraId="3B9956E5" w14:textId="21986237" w:rsidR="004A6FD9" w:rsidRPr="005944AC" w:rsidRDefault="004A6FD9" w:rsidP="004A6FD9">
      <w:pPr>
        <w:rPr>
          <w:rFonts w:ascii="Times New Roman" w:hAnsi="Times New Roman"/>
        </w:rPr>
      </w:pPr>
      <w:r w:rsidRPr="005944AC">
        <w:rPr>
          <w:rFonts w:ascii="Times New Roman" w:hAnsi="Times New Roman"/>
        </w:rPr>
        <w:t xml:space="preserve">This does not necessarily result in the same standard of government services — just the equalisation of each State's capacity to provide the same standard of services. </w:t>
      </w:r>
      <w:r>
        <w:rPr>
          <w:rFonts w:ascii="Times New Roman" w:hAnsi="Times New Roman"/>
        </w:rPr>
        <w:t xml:space="preserve"> </w:t>
      </w:r>
      <w:r w:rsidR="00046E7D">
        <w:rPr>
          <w:rFonts w:ascii="Times New Roman" w:hAnsi="Times New Roman"/>
        </w:rPr>
        <w:t xml:space="preserve">In calculating the GST </w:t>
      </w:r>
      <w:r w:rsidRPr="005944AC">
        <w:rPr>
          <w:rFonts w:ascii="Times New Roman" w:hAnsi="Times New Roman"/>
        </w:rPr>
        <w:t xml:space="preserve">relativities, the Commission takes into account differences in the States' capacities to raise revenues and differences in the costs the States would incur in providing the same </w:t>
      </w:r>
      <w:r w:rsidR="009F40C6">
        <w:rPr>
          <w:rFonts w:ascii="Times New Roman" w:hAnsi="Times New Roman"/>
        </w:rPr>
        <w:t>standard of government services and associated infrastructure</w:t>
      </w:r>
      <w:r w:rsidR="00197CFB">
        <w:rPr>
          <w:rFonts w:ascii="Times New Roman" w:hAnsi="Times New Roman"/>
        </w:rPr>
        <w:t>.</w:t>
      </w:r>
    </w:p>
    <w:p w14:paraId="3B9956E6" w14:textId="4B1B6E26" w:rsidR="00067E1D" w:rsidRPr="00067E1D" w:rsidRDefault="004A6FD9" w:rsidP="004A6FD9">
      <w:r w:rsidRPr="00B546C4">
        <w:rPr>
          <w:rFonts w:ascii="Times New Roman" w:hAnsi="Times New Roman"/>
        </w:rPr>
        <w:t xml:space="preserve">The Act also requires the Treasurer to consult the States before making the GST relativities </w:t>
      </w:r>
      <w:r w:rsidRPr="004E417A">
        <w:rPr>
          <w:rFonts w:ascii="Times New Roman" w:hAnsi="Times New Roman"/>
        </w:rPr>
        <w:t xml:space="preserve">determination.  </w:t>
      </w:r>
      <w:r w:rsidRPr="0047114D">
        <w:rPr>
          <w:rFonts w:ascii="Times New Roman" w:hAnsi="Times New Roman"/>
        </w:rPr>
        <w:t xml:space="preserve">The Treasurer consulted the States </w:t>
      </w:r>
      <w:r w:rsidR="00E35655" w:rsidRPr="004E417A">
        <w:rPr>
          <w:rFonts w:ascii="Times New Roman" w:hAnsi="Times New Roman"/>
        </w:rPr>
        <w:t>in April</w:t>
      </w:r>
      <w:r w:rsidR="00E35655">
        <w:rPr>
          <w:rFonts w:ascii="Times New Roman" w:hAnsi="Times New Roman"/>
        </w:rPr>
        <w:t xml:space="preserve"> 2016.  </w:t>
      </w:r>
      <w:bookmarkStart w:id="0" w:name="_GoBack"/>
      <w:bookmarkEnd w:id="0"/>
    </w:p>
    <w:sectPr w:rsidR="00067E1D" w:rsidRPr="00067E1D" w:rsidSect="00E5418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D9"/>
    <w:rsid w:val="0001246F"/>
    <w:rsid w:val="000219B8"/>
    <w:rsid w:val="00022919"/>
    <w:rsid w:val="00046E7D"/>
    <w:rsid w:val="0005600E"/>
    <w:rsid w:val="00056688"/>
    <w:rsid w:val="00060D64"/>
    <w:rsid w:val="00067E1D"/>
    <w:rsid w:val="000712C5"/>
    <w:rsid w:val="000725C0"/>
    <w:rsid w:val="000726C3"/>
    <w:rsid w:val="00084516"/>
    <w:rsid w:val="000A36AA"/>
    <w:rsid w:val="000A6C54"/>
    <w:rsid w:val="000A6DBE"/>
    <w:rsid w:val="000B4D6E"/>
    <w:rsid w:val="000B69F8"/>
    <w:rsid w:val="000D754D"/>
    <w:rsid w:val="000F6B1D"/>
    <w:rsid w:val="00120D2D"/>
    <w:rsid w:val="00121EB0"/>
    <w:rsid w:val="00127691"/>
    <w:rsid w:val="00137FCC"/>
    <w:rsid w:val="00146100"/>
    <w:rsid w:val="00150D78"/>
    <w:rsid w:val="00161200"/>
    <w:rsid w:val="00161747"/>
    <w:rsid w:val="00170B64"/>
    <w:rsid w:val="00171427"/>
    <w:rsid w:val="00182BB5"/>
    <w:rsid w:val="00197CFB"/>
    <w:rsid w:val="001A7156"/>
    <w:rsid w:val="001B04CE"/>
    <w:rsid w:val="001C2443"/>
    <w:rsid w:val="001C7AA8"/>
    <w:rsid w:val="001D0FDC"/>
    <w:rsid w:val="001E47E5"/>
    <w:rsid w:val="001F0BC8"/>
    <w:rsid w:val="0020145A"/>
    <w:rsid w:val="00217EC3"/>
    <w:rsid w:val="002212AD"/>
    <w:rsid w:val="002321AF"/>
    <w:rsid w:val="00245BF0"/>
    <w:rsid w:val="00272172"/>
    <w:rsid w:val="002A62CF"/>
    <w:rsid w:val="002C3AE6"/>
    <w:rsid w:val="002C4DDF"/>
    <w:rsid w:val="002E6A03"/>
    <w:rsid w:val="00300F8D"/>
    <w:rsid w:val="003074E5"/>
    <w:rsid w:val="003109E8"/>
    <w:rsid w:val="00315F67"/>
    <w:rsid w:val="003257C0"/>
    <w:rsid w:val="00335506"/>
    <w:rsid w:val="00350BA8"/>
    <w:rsid w:val="00357740"/>
    <w:rsid w:val="00375AC6"/>
    <w:rsid w:val="00380D0A"/>
    <w:rsid w:val="00382F5F"/>
    <w:rsid w:val="003878D4"/>
    <w:rsid w:val="003D1E31"/>
    <w:rsid w:val="00404BC1"/>
    <w:rsid w:val="004134FE"/>
    <w:rsid w:val="00417115"/>
    <w:rsid w:val="00423305"/>
    <w:rsid w:val="00423CB6"/>
    <w:rsid w:val="00434297"/>
    <w:rsid w:val="004416A3"/>
    <w:rsid w:val="00445697"/>
    <w:rsid w:val="00455E7D"/>
    <w:rsid w:val="00457BC3"/>
    <w:rsid w:val="00461523"/>
    <w:rsid w:val="0047114D"/>
    <w:rsid w:val="00482AAB"/>
    <w:rsid w:val="0048584F"/>
    <w:rsid w:val="004A6FD9"/>
    <w:rsid w:val="004C58A0"/>
    <w:rsid w:val="004E417A"/>
    <w:rsid w:val="00532487"/>
    <w:rsid w:val="005325BE"/>
    <w:rsid w:val="00551D7C"/>
    <w:rsid w:val="005657CD"/>
    <w:rsid w:val="005A0A1D"/>
    <w:rsid w:val="005A1D6C"/>
    <w:rsid w:val="005C0475"/>
    <w:rsid w:val="005C536B"/>
    <w:rsid w:val="005C668D"/>
    <w:rsid w:val="005D192C"/>
    <w:rsid w:val="005F38EA"/>
    <w:rsid w:val="005F65EC"/>
    <w:rsid w:val="00602725"/>
    <w:rsid w:val="006062D5"/>
    <w:rsid w:val="00624CF1"/>
    <w:rsid w:val="00637108"/>
    <w:rsid w:val="00637180"/>
    <w:rsid w:val="006410AB"/>
    <w:rsid w:val="00656E8D"/>
    <w:rsid w:val="0068104B"/>
    <w:rsid w:val="006A5DE5"/>
    <w:rsid w:val="006B47F9"/>
    <w:rsid w:val="006B4926"/>
    <w:rsid w:val="006C08CF"/>
    <w:rsid w:val="006C0DA2"/>
    <w:rsid w:val="006C14F4"/>
    <w:rsid w:val="006C3E5F"/>
    <w:rsid w:val="006F56D8"/>
    <w:rsid w:val="007001D0"/>
    <w:rsid w:val="00741114"/>
    <w:rsid w:val="00752161"/>
    <w:rsid w:val="007558C2"/>
    <w:rsid w:val="00764C21"/>
    <w:rsid w:val="007714CC"/>
    <w:rsid w:val="007A5455"/>
    <w:rsid w:val="007C7B49"/>
    <w:rsid w:val="007D11EE"/>
    <w:rsid w:val="007D68C4"/>
    <w:rsid w:val="007E37C7"/>
    <w:rsid w:val="007E73C7"/>
    <w:rsid w:val="0082185F"/>
    <w:rsid w:val="00825E62"/>
    <w:rsid w:val="00835086"/>
    <w:rsid w:val="00862C17"/>
    <w:rsid w:val="008771E9"/>
    <w:rsid w:val="0088362D"/>
    <w:rsid w:val="00887DFB"/>
    <w:rsid w:val="00891FF3"/>
    <w:rsid w:val="00897B3C"/>
    <w:rsid w:val="008A1EB4"/>
    <w:rsid w:val="008C6C8D"/>
    <w:rsid w:val="008D0AE4"/>
    <w:rsid w:val="008E07E3"/>
    <w:rsid w:val="008E0B47"/>
    <w:rsid w:val="008F7FBB"/>
    <w:rsid w:val="00920F02"/>
    <w:rsid w:val="0093142D"/>
    <w:rsid w:val="00933188"/>
    <w:rsid w:val="00940CE0"/>
    <w:rsid w:val="00964A90"/>
    <w:rsid w:val="00987C41"/>
    <w:rsid w:val="009B09E4"/>
    <w:rsid w:val="009D6C1D"/>
    <w:rsid w:val="009E64C6"/>
    <w:rsid w:val="009F40C6"/>
    <w:rsid w:val="00A05551"/>
    <w:rsid w:val="00A05FAA"/>
    <w:rsid w:val="00A14176"/>
    <w:rsid w:val="00A85C40"/>
    <w:rsid w:val="00A95FEB"/>
    <w:rsid w:val="00AA2452"/>
    <w:rsid w:val="00AB1AA6"/>
    <w:rsid w:val="00AC3029"/>
    <w:rsid w:val="00AD4530"/>
    <w:rsid w:val="00AD6805"/>
    <w:rsid w:val="00AD6AF7"/>
    <w:rsid w:val="00AF0EB2"/>
    <w:rsid w:val="00B1290E"/>
    <w:rsid w:val="00B134F7"/>
    <w:rsid w:val="00B178EF"/>
    <w:rsid w:val="00B449E4"/>
    <w:rsid w:val="00B5413A"/>
    <w:rsid w:val="00B546C4"/>
    <w:rsid w:val="00B61C66"/>
    <w:rsid w:val="00B66CE6"/>
    <w:rsid w:val="00B7388C"/>
    <w:rsid w:val="00B76ABE"/>
    <w:rsid w:val="00B94FB4"/>
    <w:rsid w:val="00BA6B8F"/>
    <w:rsid w:val="00BC3408"/>
    <w:rsid w:val="00C02BD2"/>
    <w:rsid w:val="00C2048C"/>
    <w:rsid w:val="00C24557"/>
    <w:rsid w:val="00C35C46"/>
    <w:rsid w:val="00C367C0"/>
    <w:rsid w:val="00CC6EE1"/>
    <w:rsid w:val="00CD6DF0"/>
    <w:rsid w:val="00D122BF"/>
    <w:rsid w:val="00D154C9"/>
    <w:rsid w:val="00D22699"/>
    <w:rsid w:val="00D36319"/>
    <w:rsid w:val="00D63514"/>
    <w:rsid w:val="00D90A3F"/>
    <w:rsid w:val="00D91356"/>
    <w:rsid w:val="00DA6A91"/>
    <w:rsid w:val="00DC6E3F"/>
    <w:rsid w:val="00DE6591"/>
    <w:rsid w:val="00DF7D52"/>
    <w:rsid w:val="00E144A1"/>
    <w:rsid w:val="00E23680"/>
    <w:rsid w:val="00E24F09"/>
    <w:rsid w:val="00E35655"/>
    <w:rsid w:val="00E54185"/>
    <w:rsid w:val="00EE1DC0"/>
    <w:rsid w:val="00EF6F1D"/>
    <w:rsid w:val="00F247DF"/>
    <w:rsid w:val="00F24E00"/>
    <w:rsid w:val="00F411A6"/>
    <w:rsid w:val="00F47C84"/>
    <w:rsid w:val="00F51057"/>
    <w:rsid w:val="00F55899"/>
    <w:rsid w:val="00F66DD5"/>
    <w:rsid w:val="00F8519B"/>
    <w:rsid w:val="00FA266F"/>
    <w:rsid w:val="00FA3B93"/>
    <w:rsid w:val="00FC28E4"/>
    <w:rsid w:val="00FC2CDA"/>
    <w:rsid w:val="00FD0AF2"/>
    <w:rsid w:val="00FF0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FD9"/>
    <w:pPr>
      <w:spacing w:after="240"/>
    </w:pPr>
    <w:rPr>
      <w:rFonts w:ascii="Palatino" w:hAnsi="Palatino"/>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styleId="BalloonText">
    <w:name w:val="Balloon Text"/>
    <w:basedOn w:val="Normal"/>
    <w:link w:val="BalloonTextChar"/>
    <w:rsid w:val="004E417A"/>
    <w:pPr>
      <w:spacing w:after="0"/>
    </w:pPr>
    <w:rPr>
      <w:rFonts w:ascii="Tahoma" w:hAnsi="Tahoma" w:cs="Tahoma"/>
      <w:sz w:val="16"/>
      <w:szCs w:val="16"/>
    </w:rPr>
  </w:style>
  <w:style w:type="character" w:customStyle="1" w:styleId="BalloonTextChar">
    <w:name w:val="Balloon Text Char"/>
    <w:basedOn w:val="DefaultParagraphFont"/>
    <w:link w:val="BalloonText"/>
    <w:rsid w:val="004E4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FD9"/>
    <w:pPr>
      <w:spacing w:after="240"/>
    </w:pPr>
    <w:rPr>
      <w:rFonts w:ascii="Palatino" w:hAnsi="Palatino"/>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styleId="BalloonText">
    <w:name w:val="Balloon Text"/>
    <w:basedOn w:val="Normal"/>
    <w:link w:val="BalloonTextChar"/>
    <w:rsid w:val="004E417A"/>
    <w:pPr>
      <w:spacing w:after="0"/>
    </w:pPr>
    <w:rPr>
      <w:rFonts w:ascii="Tahoma" w:hAnsi="Tahoma" w:cs="Tahoma"/>
      <w:sz w:val="16"/>
      <w:szCs w:val="16"/>
    </w:rPr>
  </w:style>
  <w:style w:type="character" w:customStyle="1" w:styleId="BalloonTextChar">
    <w:name w:val="Balloon Text Char"/>
    <w:basedOn w:val="DefaultParagraphFont"/>
    <w:link w:val="BalloonText"/>
    <w:rsid w:val="004E4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2016RG-111-5968</_dlc_DocId>
    <_dlc_DocIdUrl xmlns="9f7bc583-7cbe-45b9-a2bd-8bbb6543b37e">
      <Url>http://tweb/sites/rg/ldp/lmu/_layouts/15/DocIdRedir.aspx?ID=2016RG-111-5968</Url>
      <Description>2016RG-111-5968</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22</Value>
    </TaxCatchAll>
    <_dlc_DocIdPersistId xmlns="9f7bc583-7cbe-45b9-a2bd-8bbb6543b37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991E2D5D-BC03-4B37-9A10-C9D0F6E08907}"/>
</file>

<file path=customXml/itemProps2.xml><?xml version="1.0" encoding="utf-8"?>
<ds:datastoreItem xmlns:ds="http://schemas.openxmlformats.org/officeDocument/2006/customXml" ds:itemID="{5302446C-085B-4DC2-A2B2-FF86F75BF0FB}"/>
</file>

<file path=customXml/itemProps3.xml><?xml version="1.0" encoding="utf-8"?>
<ds:datastoreItem xmlns:ds="http://schemas.openxmlformats.org/officeDocument/2006/customXml" ds:itemID="{3994BBDF-1FD8-4DAE-B04F-3A79D4D2A8E8}"/>
</file>

<file path=customXml/itemProps4.xml><?xml version="1.0" encoding="utf-8"?>
<ds:datastoreItem xmlns:ds="http://schemas.openxmlformats.org/officeDocument/2006/customXml" ds:itemID="{95CDEEEB-9856-4DEE-8089-0CA4F4567894}"/>
</file>

<file path=customXml/itemProps5.xml><?xml version="1.0" encoding="utf-8"?>
<ds:datastoreItem xmlns:ds="http://schemas.openxmlformats.org/officeDocument/2006/customXml" ds:itemID="{59522FB7-27A3-4935-9FAF-55D072F14590}"/>
</file>

<file path=customXml/itemProps6.xml><?xml version="1.0" encoding="utf-8"?>
<ds:datastoreItem xmlns:ds="http://schemas.openxmlformats.org/officeDocument/2006/customXml" ds:itemID="{EDC21957-370D-447A-A207-D91056908EA9}"/>
</file>

<file path=docProps/app.xml><?xml version="1.0" encoding="utf-8"?>
<Properties xmlns="http://schemas.openxmlformats.org/officeDocument/2006/extended-properties" xmlns:vt="http://schemas.openxmlformats.org/officeDocument/2006/docPropsVTypes">
  <Template>Normal.dotm</Template>
  <TotalTime>17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Timothy Forato</dc:creator>
  <cp:lastModifiedBy>Osinski, Matthew</cp:lastModifiedBy>
  <cp:revision>8</cp:revision>
  <cp:lastPrinted>2016-04-15T04:11:00Z</cp:lastPrinted>
  <dcterms:created xsi:type="dcterms:W3CDTF">2016-01-28T02:56:00Z</dcterms:created>
  <dcterms:modified xsi:type="dcterms:W3CDTF">2016-04-19T01:58:00Z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1bf3e8b2-d6ac-46a0-bbab-ff72bafc3ea3</vt:lpwstr>
  </property>
  <property fmtid="{D5CDD505-2E9C-101B-9397-08002B2CF9AE}" pid="3" name="ContentTypeId">
    <vt:lpwstr>0x01010036BB8DE7EC542E42A8B2E98CC20CB69700D5C18F41BA18FB44827A222ACD6776F5</vt:lpwstr>
  </property>
  <property fmtid="{D5CDD505-2E9C-101B-9397-08002B2CF9AE}" pid="4" name="Order">
    <vt:r8>435700</vt:r8>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ListId">
    <vt:lpwstr>{1a010be9-83b3-4740-abb7-452f2d1120fe}</vt:lpwstr>
  </property>
  <property fmtid="{D5CDD505-2E9C-101B-9397-08002B2CF9AE}" pid="12" name="RecordPoint_ActiveItemUniqueId">
    <vt:lpwstr>{1bf3e8b2-d6ac-46a0-bbab-ff72bafc3ea3}</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RecordNumberSubmitted">
    <vt:lpwstr>R0000843440</vt:lpwstr>
  </property>
  <property fmtid="{D5CDD505-2E9C-101B-9397-08002B2CF9AE}" pid="16" name="RecordPoint_SubmissionCompleted">
    <vt:lpwstr>2016-04-22T15:11:39.2613117+10:00</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AdHocReviewCycleID">
    <vt:i4>239764</vt:i4>
  </property>
  <property fmtid="{D5CDD505-2E9C-101B-9397-08002B2CF9AE}" pid="21" name="_NewReviewCycle">
    <vt:lpwstr/>
  </property>
  <property fmtid="{D5CDD505-2E9C-101B-9397-08002B2CF9AE}" pid="22" name="_EmailSubject">
    <vt:lpwstr>GST Relativities Determination FRLI [SEC=PROTECTED]</vt:lpwstr>
  </property>
  <property fmtid="{D5CDD505-2E9C-101B-9397-08002B2CF9AE}" pid="23" name="_AuthorEmail">
    <vt:lpwstr>Matthew.Osinski@treasury.gov.au</vt:lpwstr>
  </property>
  <property fmtid="{D5CDD505-2E9C-101B-9397-08002B2CF9AE}" pid="24" name="_AuthorEmailDisplayName">
    <vt:lpwstr>Osinski, Matthew</vt:lpwstr>
  </property>
</Properties>
</file>