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14" w:rsidRDefault="00D15DCD" w:rsidP="00605314">
      <w:pPr>
        <w:outlineLvl w:val="0"/>
        <w:rPr>
          <w:b/>
          <w:sz w:val="28"/>
          <w:szCs w:val="28"/>
        </w:rPr>
      </w:pPr>
      <w:r>
        <w:rPr>
          <w:b/>
          <w:noProof/>
          <w:sz w:val="28"/>
          <w:szCs w:val="28"/>
          <w:lang w:eastAsia="en-AU"/>
        </w:rPr>
        <w:drawing>
          <wp:inline distT="0" distB="0" distL="0" distR="0">
            <wp:extent cx="1419225" cy="1104900"/>
            <wp:effectExtent l="0" t="0" r="9525" b="0"/>
            <wp:docPr id="2"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605314" w:rsidRPr="00605314" w:rsidRDefault="00605314" w:rsidP="00605314">
      <w:pPr>
        <w:outlineLvl w:val="0"/>
        <w:rPr>
          <w:rFonts w:ascii="Times New Roman" w:hAnsi="Times New Roman" w:cs="Times New Roman"/>
          <w:b/>
          <w:sz w:val="40"/>
          <w:szCs w:val="40"/>
        </w:rPr>
      </w:pPr>
      <w:bookmarkStart w:id="0" w:name="RuleTitle"/>
      <w:r w:rsidRPr="00605314">
        <w:rPr>
          <w:rFonts w:ascii="Times New Roman" w:hAnsi="Times New Roman" w:cs="Times New Roman"/>
          <w:b/>
          <w:sz w:val="40"/>
          <w:szCs w:val="40"/>
        </w:rPr>
        <w:t>Public Governance, Performance and Accountability (Financial Reporting)</w:t>
      </w:r>
      <w:r w:rsidR="00F47925">
        <w:rPr>
          <w:rFonts w:ascii="Times New Roman" w:hAnsi="Times New Roman" w:cs="Times New Roman"/>
          <w:b/>
          <w:sz w:val="40"/>
          <w:szCs w:val="40"/>
        </w:rPr>
        <w:t xml:space="preserve"> Amendment</w:t>
      </w:r>
      <w:r w:rsidR="007420DB">
        <w:rPr>
          <w:rFonts w:ascii="Times New Roman" w:hAnsi="Times New Roman" w:cs="Times New Roman"/>
          <w:b/>
          <w:sz w:val="40"/>
          <w:szCs w:val="40"/>
        </w:rPr>
        <w:t xml:space="preserve"> (Miscellaneous)</w:t>
      </w:r>
      <w:r w:rsidRPr="00605314">
        <w:rPr>
          <w:rFonts w:ascii="Times New Roman" w:hAnsi="Times New Roman" w:cs="Times New Roman"/>
          <w:b/>
          <w:sz w:val="40"/>
          <w:szCs w:val="40"/>
        </w:rPr>
        <w:t xml:space="preserve"> Rule 201</w:t>
      </w:r>
      <w:r w:rsidR="00F47925">
        <w:rPr>
          <w:rFonts w:ascii="Times New Roman" w:hAnsi="Times New Roman" w:cs="Times New Roman"/>
          <w:b/>
          <w:sz w:val="40"/>
          <w:szCs w:val="40"/>
        </w:rPr>
        <w:t>6</w:t>
      </w:r>
      <w:bookmarkEnd w:id="0"/>
    </w:p>
    <w:p w:rsidR="00571334" w:rsidRPr="00E9624E" w:rsidRDefault="00571334">
      <w:pPr>
        <w:jc w:val="both"/>
        <w:rPr>
          <w:rFonts w:ascii="Times New Roman" w:hAnsi="Times New Roman" w:cs="Times New Roman"/>
        </w:rPr>
      </w:pPr>
    </w:p>
    <w:p w:rsidR="00C868FB" w:rsidRPr="00E9624E" w:rsidRDefault="00605314" w:rsidP="00C868FB">
      <w:pPr>
        <w:pBdr>
          <w:top w:val="single" w:sz="4" w:space="1" w:color="auto"/>
        </w:pBdr>
        <w:spacing w:before="360" w:after="0" w:line="260" w:lineRule="atLeast"/>
        <w:ind w:right="397"/>
        <w:jc w:val="both"/>
        <w:rPr>
          <w:rFonts w:ascii="Times New Roman" w:eastAsia="Times New Roman" w:hAnsi="Times New Roman" w:cs="Times New Roman"/>
          <w:sz w:val="24"/>
          <w:szCs w:val="20"/>
          <w:lang w:eastAsia="en-AU"/>
        </w:rPr>
      </w:pPr>
      <w:r w:rsidRPr="00605314">
        <w:rPr>
          <w:rFonts w:ascii="Times New Roman" w:eastAsia="Times New Roman" w:hAnsi="Times New Roman" w:cs="Times New Roman"/>
          <w:sz w:val="24"/>
          <w:szCs w:val="20"/>
          <w:lang w:eastAsia="en-AU"/>
        </w:rPr>
        <w:t>I, MATHIAS HUBERT PAUL CORMANN, Minister for Finance, make the following rule</w:t>
      </w:r>
      <w:r w:rsidR="007420DB">
        <w:rPr>
          <w:rFonts w:ascii="Times New Roman" w:eastAsia="Times New Roman" w:hAnsi="Times New Roman" w:cs="Times New Roman"/>
          <w:sz w:val="24"/>
          <w:szCs w:val="20"/>
          <w:lang w:eastAsia="en-AU"/>
        </w:rPr>
        <w:t>.</w:t>
      </w:r>
    </w:p>
    <w:p w:rsidR="00C868FB" w:rsidRPr="00E9624E" w:rsidRDefault="00605314" w:rsidP="00C868FB">
      <w:pPr>
        <w:keepNext/>
        <w:spacing w:before="300" w:after="0" w:line="240" w:lineRule="atLeast"/>
        <w:ind w:right="397"/>
        <w:jc w:val="both"/>
        <w:rPr>
          <w:rFonts w:ascii="Times New Roman" w:hAnsi="Times New Roman" w:cs="Times New Roman"/>
          <w:sz w:val="24"/>
          <w:szCs w:val="20"/>
        </w:rPr>
      </w:pPr>
      <w:r w:rsidRPr="00605314">
        <w:rPr>
          <w:rFonts w:ascii="Times New Roman" w:hAnsi="Times New Roman" w:cs="Times New Roman"/>
          <w:sz w:val="24"/>
          <w:szCs w:val="20"/>
        </w:rPr>
        <w:t>Dated</w:t>
      </w:r>
      <w:r w:rsidRPr="00605314">
        <w:rPr>
          <w:rFonts w:ascii="Times New Roman" w:hAnsi="Times New Roman" w:cs="Times New Roman"/>
          <w:sz w:val="24"/>
          <w:szCs w:val="20"/>
        </w:rPr>
        <w:tab/>
      </w:r>
      <w:r w:rsidR="009214A1">
        <w:rPr>
          <w:rFonts w:ascii="Times New Roman" w:hAnsi="Times New Roman" w:cs="Times New Roman"/>
          <w:sz w:val="24"/>
          <w:szCs w:val="20"/>
        </w:rPr>
        <w:t xml:space="preserve">20 April 2016 </w:t>
      </w:r>
    </w:p>
    <w:p w:rsidR="00C868FB" w:rsidRPr="00E9624E" w:rsidRDefault="00605314" w:rsidP="00C868FB">
      <w:pPr>
        <w:keepNext/>
        <w:tabs>
          <w:tab w:val="left" w:pos="3402"/>
        </w:tabs>
        <w:spacing w:before="1440" w:after="0" w:line="300" w:lineRule="atLeast"/>
        <w:ind w:right="397"/>
        <w:rPr>
          <w:rFonts w:ascii="Times New Roman" w:hAnsi="Times New Roman" w:cs="Times New Roman"/>
          <w:b/>
          <w:sz w:val="24"/>
          <w:szCs w:val="20"/>
        </w:rPr>
      </w:pPr>
      <w:r w:rsidRPr="00605314">
        <w:rPr>
          <w:rFonts w:ascii="Times New Roman" w:hAnsi="Times New Roman" w:cs="Times New Roman"/>
          <w:sz w:val="24"/>
          <w:szCs w:val="20"/>
        </w:rPr>
        <w:t>MATHIAS HUBERT PAUL CORMANN</w:t>
      </w:r>
    </w:p>
    <w:p w:rsidR="00C868FB" w:rsidRPr="00E9624E" w:rsidRDefault="00605314" w:rsidP="00C868FB">
      <w:pPr>
        <w:keepNext/>
        <w:pBdr>
          <w:bottom w:val="single" w:sz="4" w:space="12" w:color="auto"/>
        </w:pBdr>
        <w:tabs>
          <w:tab w:val="left" w:pos="3402"/>
        </w:tabs>
        <w:spacing w:after="0" w:line="300" w:lineRule="atLeast"/>
        <w:ind w:right="397"/>
        <w:rPr>
          <w:rFonts w:ascii="Times New Roman" w:eastAsia="Times New Roman" w:hAnsi="Times New Roman" w:cs="Times New Roman"/>
          <w:sz w:val="24"/>
          <w:szCs w:val="20"/>
          <w:lang w:eastAsia="en-AU"/>
        </w:rPr>
      </w:pPr>
      <w:r w:rsidRPr="00605314">
        <w:rPr>
          <w:rFonts w:ascii="Times New Roman" w:eastAsia="Times New Roman" w:hAnsi="Times New Roman" w:cs="Times New Roman"/>
          <w:sz w:val="24"/>
          <w:szCs w:val="20"/>
          <w:lang w:eastAsia="en-AU"/>
        </w:rPr>
        <w:t>Minister for Finance</w:t>
      </w:r>
    </w:p>
    <w:p w:rsidR="00C868FB" w:rsidRPr="00E9624E" w:rsidRDefault="00C868FB" w:rsidP="00C868FB">
      <w:pPr>
        <w:spacing w:after="0" w:line="260" w:lineRule="atLeast"/>
        <w:rPr>
          <w:rFonts w:ascii="Times New Roman" w:hAnsi="Times New Roman" w:cs="Times New Roman"/>
          <w:sz w:val="24"/>
          <w:szCs w:val="20"/>
        </w:rPr>
      </w:pPr>
    </w:p>
    <w:p w:rsidR="0081350C" w:rsidRPr="00E9624E" w:rsidRDefault="0081350C">
      <w:pPr>
        <w:jc w:val="both"/>
        <w:rPr>
          <w:rFonts w:ascii="Times New Roman" w:hAnsi="Times New Roman" w:cs="Times New Roman"/>
        </w:rPr>
      </w:pPr>
    </w:p>
    <w:p w:rsidR="0081350C" w:rsidRPr="00E9624E" w:rsidRDefault="0081350C">
      <w:pPr>
        <w:jc w:val="both"/>
        <w:rPr>
          <w:rFonts w:ascii="Times New Roman" w:hAnsi="Times New Roman" w:cs="Times New Roman"/>
        </w:rPr>
      </w:pPr>
    </w:p>
    <w:p w:rsidR="0081350C" w:rsidRPr="00E9624E" w:rsidRDefault="0081350C">
      <w:pPr>
        <w:jc w:val="both"/>
        <w:rPr>
          <w:rFonts w:ascii="Times New Roman" w:hAnsi="Times New Roman" w:cs="Times New Roman"/>
        </w:rPr>
      </w:pPr>
    </w:p>
    <w:p w:rsidR="00C868FB" w:rsidRDefault="00C868FB">
      <w:pPr>
        <w:rPr>
          <w:rFonts w:eastAsiaTheme="majorEastAsia" w:cstheme="majorBidi"/>
          <w:b/>
          <w:bCs/>
          <w:sz w:val="26"/>
          <w:szCs w:val="26"/>
        </w:rPr>
      </w:pPr>
      <w:r>
        <w:rPr>
          <w:rFonts w:eastAsiaTheme="majorEastAsia" w:cstheme="majorBidi"/>
          <w:b/>
          <w:bCs/>
          <w:sz w:val="26"/>
          <w:szCs w:val="26"/>
        </w:rPr>
        <w:br w:type="page"/>
      </w:r>
    </w:p>
    <w:p w:rsidR="004D6491" w:rsidRPr="00D65958" w:rsidRDefault="004D6491" w:rsidP="009F361D">
      <w:pPr>
        <w:pStyle w:val="ListParagraph"/>
        <w:numPr>
          <w:ilvl w:val="0"/>
          <w:numId w:val="1"/>
        </w:numPr>
        <w:contextualSpacing w:val="0"/>
        <w:rPr>
          <w:b/>
        </w:rPr>
      </w:pPr>
      <w:r w:rsidRPr="00D65958">
        <w:rPr>
          <w:b/>
        </w:rPr>
        <w:lastRenderedPageBreak/>
        <w:t>Name</w:t>
      </w:r>
    </w:p>
    <w:p w:rsidR="00D65958" w:rsidRDefault="004D6491" w:rsidP="009D50B7">
      <w:pPr>
        <w:ind w:left="360"/>
      </w:pPr>
      <w:r w:rsidRPr="00D65958">
        <w:t>This is the</w:t>
      </w:r>
      <w:r w:rsidR="00D65958" w:rsidRPr="00D65958">
        <w:t xml:space="preserve"> </w:t>
      </w:r>
      <w:r w:rsidR="00D65958" w:rsidRPr="00F47925">
        <w:rPr>
          <w:i/>
        </w:rPr>
        <w:t>Public Governance, Performance and Accountability (Financial Reporting)</w:t>
      </w:r>
      <w:r w:rsidR="00F47925">
        <w:rPr>
          <w:i/>
        </w:rPr>
        <w:t xml:space="preserve"> Amendmen</w:t>
      </w:r>
      <w:r w:rsidR="00712130">
        <w:rPr>
          <w:i/>
        </w:rPr>
        <w:t xml:space="preserve">t (Miscellaneous) </w:t>
      </w:r>
      <w:r w:rsidR="00D65958" w:rsidRPr="00F47925">
        <w:rPr>
          <w:i/>
        </w:rPr>
        <w:t>Rule 201</w:t>
      </w:r>
      <w:r w:rsidR="00F47925">
        <w:rPr>
          <w:i/>
        </w:rPr>
        <w:t>6</w:t>
      </w:r>
      <w:r w:rsidR="00D65958" w:rsidRPr="00F47925">
        <w:t>.</w:t>
      </w:r>
    </w:p>
    <w:p w:rsidR="00F47925" w:rsidRPr="00D65958" w:rsidRDefault="00F47925" w:rsidP="009D50B7">
      <w:pPr>
        <w:ind w:left="360"/>
      </w:pPr>
    </w:p>
    <w:p w:rsidR="004D6491" w:rsidRPr="00D65958" w:rsidRDefault="004D6491" w:rsidP="009F361D">
      <w:pPr>
        <w:pStyle w:val="ListParagraph"/>
        <w:numPr>
          <w:ilvl w:val="0"/>
          <w:numId w:val="1"/>
        </w:numPr>
        <w:contextualSpacing w:val="0"/>
        <w:rPr>
          <w:b/>
        </w:rPr>
      </w:pPr>
      <w:r w:rsidRPr="00D65958">
        <w:rPr>
          <w:b/>
        </w:rPr>
        <w:t>Commencement</w:t>
      </w:r>
    </w:p>
    <w:p w:rsidR="00F47925" w:rsidRDefault="00F47925" w:rsidP="00F47925">
      <w:pPr>
        <w:pStyle w:val="subsection"/>
        <w:numPr>
          <w:ilvl w:val="0"/>
          <w:numId w:val="17"/>
        </w:numPr>
        <w:rPr>
          <w:rFonts w:asciiTheme="minorHAnsi" w:hAnsiTheme="minorHAnsi"/>
        </w:rPr>
      </w:pPr>
      <w:r w:rsidRPr="00AF0367">
        <w:rPr>
          <w:rFonts w:asciiTheme="minorHAnsi" w:hAnsiTheme="minorHAnsi"/>
        </w:rPr>
        <w:t>Each provision of this instrument specified in column 1 of the table commences, or is taken to have commenced, in accordance with column 2 of the table. Any other statement in column 2 has effect according to its terms.</w:t>
      </w:r>
    </w:p>
    <w:p w:rsidR="00F47925" w:rsidRDefault="00F47925" w:rsidP="004D6491">
      <w:pPr>
        <w:ind w:left="360"/>
      </w:pPr>
    </w:p>
    <w:tbl>
      <w:tblPr>
        <w:tblW w:w="0" w:type="auto"/>
        <w:tblInd w:w="1427" w:type="dxa"/>
        <w:tblBorders>
          <w:top w:val="single" w:sz="4" w:space="0" w:color="auto"/>
          <w:bottom w:val="single" w:sz="2" w:space="0" w:color="auto"/>
          <w:insideH w:val="single" w:sz="4" w:space="0" w:color="auto"/>
        </w:tblBorders>
        <w:tblLayout w:type="fixed"/>
        <w:tblCellMar>
          <w:left w:w="107" w:type="dxa"/>
          <w:right w:w="107" w:type="dxa"/>
        </w:tblCellMar>
        <w:tblLook w:val="04A0"/>
      </w:tblPr>
      <w:tblGrid>
        <w:gridCol w:w="1701"/>
        <w:gridCol w:w="3828"/>
        <w:gridCol w:w="1582"/>
      </w:tblGrid>
      <w:tr w:rsidR="00F47925" w:rsidRPr="00AF0367" w:rsidTr="00AD1435">
        <w:trPr>
          <w:tblHeader/>
        </w:trPr>
        <w:tc>
          <w:tcPr>
            <w:tcW w:w="7111" w:type="dxa"/>
            <w:gridSpan w:val="3"/>
            <w:tcBorders>
              <w:top w:val="single" w:sz="12" w:space="0" w:color="auto"/>
              <w:bottom w:val="single" w:sz="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Commencement information</w:t>
            </w:r>
          </w:p>
        </w:tc>
      </w:tr>
      <w:tr w:rsidR="00F47925" w:rsidRPr="00AF0367" w:rsidTr="00AD1435">
        <w:trPr>
          <w:tblHeader/>
        </w:trPr>
        <w:tc>
          <w:tcPr>
            <w:tcW w:w="1701" w:type="dxa"/>
            <w:tcBorders>
              <w:top w:val="single" w:sz="2" w:space="0" w:color="auto"/>
              <w:bottom w:val="single" w:sz="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Column 1</w:t>
            </w:r>
          </w:p>
        </w:tc>
        <w:tc>
          <w:tcPr>
            <w:tcW w:w="3828" w:type="dxa"/>
            <w:tcBorders>
              <w:top w:val="single" w:sz="2" w:space="0" w:color="auto"/>
              <w:bottom w:val="single" w:sz="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Column 2</w:t>
            </w:r>
          </w:p>
        </w:tc>
        <w:tc>
          <w:tcPr>
            <w:tcW w:w="1582" w:type="dxa"/>
            <w:tcBorders>
              <w:top w:val="single" w:sz="2" w:space="0" w:color="auto"/>
              <w:bottom w:val="single" w:sz="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Column 3</w:t>
            </w:r>
          </w:p>
        </w:tc>
      </w:tr>
      <w:tr w:rsidR="00F47925" w:rsidRPr="00AF0367" w:rsidTr="00AD1435">
        <w:trPr>
          <w:tblHeader/>
        </w:trPr>
        <w:tc>
          <w:tcPr>
            <w:tcW w:w="1701" w:type="dxa"/>
            <w:tcBorders>
              <w:top w:val="single" w:sz="2" w:space="0" w:color="auto"/>
              <w:bottom w:val="single" w:sz="1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Provisions</w:t>
            </w:r>
          </w:p>
        </w:tc>
        <w:tc>
          <w:tcPr>
            <w:tcW w:w="3828" w:type="dxa"/>
            <w:tcBorders>
              <w:top w:val="single" w:sz="2" w:space="0" w:color="auto"/>
              <w:bottom w:val="single" w:sz="1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Commencement</w:t>
            </w:r>
          </w:p>
        </w:tc>
        <w:tc>
          <w:tcPr>
            <w:tcW w:w="1582" w:type="dxa"/>
            <w:tcBorders>
              <w:top w:val="single" w:sz="2" w:space="0" w:color="auto"/>
              <w:bottom w:val="single" w:sz="12" w:space="0" w:color="auto"/>
            </w:tcBorders>
            <w:shd w:val="clear" w:color="auto" w:fill="auto"/>
            <w:hideMark/>
          </w:tcPr>
          <w:p w:rsidR="00F47925" w:rsidRPr="00AF0367" w:rsidRDefault="00F47925" w:rsidP="00AD1435">
            <w:pPr>
              <w:pStyle w:val="TableHeading"/>
              <w:rPr>
                <w:rFonts w:asciiTheme="minorHAnsi" w:hAnsiTheme="minorHAnsi"/>
              </w:rPr>
            </w:pPr>
            <w:r w:rsidRPr="00AF0367">
              <w:rPr>
                <w:rFonts w:asciiTheme="minorHAnsi" w:hAnsiTheme="minorHAnsi"/>
              </w:rPr>
              <w:t>Date/Details</w:t>
            </w:r>
          </w:p>
        </w:tc>
      </w:tr>
      <w:tr w:rsidR="00F47925" w:rsidRPr="00AF0367" w:rsidTr="00AD1435">
        <w:tc>
          <w:tcPr>
            <w:tcW w:w="1701" w:type="dxa"/>
            <w:tcBorders>
              <w:top w:val="single" w:sz="12" w:space="0" w:color="auto"/>
              <w:bottom w:val="single" w:sz="12" w:space="0" w:color="auto"/>
            </w:tcBorders>
            <w:shd w:val="clear" w:color="auto" w:fill="auto"/>
            <w:hideMark/>
          </w:tcPr>
          <w:p w:rsidR="00F47925" w:rsidRPr="00AF0367" w:rsidRDefault="00F47925" w:rsidP="00AD1435">
            <w:pPr>
              <w:pStyle w:val="Tabletext"/>
              <w:rPr>
                <w:rFonts w:asciiTheme="minorHAnsi" w:hAnsiTheme="minorHAnsi"/>
              </w:rPr>
            </w:pPr>
            <w:r w:rsidRPr="00AF0367">
              <w:rPr>
                <w:rFonts w:asciiTheme="minorHAnsi" w:hAnsiTheme="minorHAnsi"/>
              </w:rPr>
              <w:t>1.  The whole of this instrument</w:t>
            </w:r>
          </w:p>
        </w:tc>
        <w:tc>
          <w:tcPr>
            <w:tcW w:w="3828" w:type="dxa"/>
            <w:tcBorders>
              <w:top w:val="single" w:sz="12" w:space="0" w:color="auto"/>
              <w:bottom w:val="single" w:sz="12" w:space="0" w:color="auto"/>
            </w:tcBorders>
            <w:shd w:val="clear" w:color="auto" w:fill="auto"/>
            <w:hideMark/>
          </w:tcPr>
          <w:p w:rsidR="00F47925" w:rsidRPr="00D722D1" w:rsidRDefault="00D722D1" w:rsidP="00D722D1">
            <w:pPr>
              <w:pStyle w:val="Tabletext"/>
              <w:rPr>
                <w:rFonts w:asciiTheme="minorHAnsi" w:hAnsiTheme="minorHAnsi"/>
              </w:rPr>
            </w:pPr>
            <w:r>
              <w:rPr>
                <w:rFonts w:asciiTheme="minorHAnsi" w:hAnsiTheme="minorHAnsi"/>
              </w:rPr>
              <w:t>1 July 2015</w:t>
            </w:r>
          </w:p>
        </w:tc>
        <w:tc>
          <w:tcPr>
            <w:tcW w:w="1582" w:type="dxa"/>
            <w:tcBorders>
              <w:top w:val="single" w:sz="12" w:space="0" w:color="auto"/>
              <w:bottom w:val="single" w:sz="12" w:space="0" w:color="auto"/>
            </w:tcBorders>
            <w:shd w:val="clear" w:color="auto" w:fill="auto"/>
          </w:tcPr>
          <w:p w:rsidR="00F47925" w:rsidRPr="00D722D1" w:rsidRDefault="00D722D1" w:rsidP="00D722D1">
            <w:pPr>
              <w:pStyle w:val="Tabletext"/>
              <w:rPr>
                <w:rFonts w:asciiTheme="minorHAnsi" w:hAnsiTheme="minorHAnsi"/>
              </w:rPr>
            </w:pPr>
            <w:r>
              <w:rPr>
                <w:rFonts w:asciiTheme="minorHAnsi" w:hAnsiTheme="minorHAnsi"/>
              </w:rPr>
              <w:t>1 July 2015</w:t>
            </w:r>
          </w:p>
        </w:tc>
      </w:tr>
    </w:tbl>
    <w:p w:rsidR="00F47925" w:rsidRDefault="00F47925" w:rsidP="00F47925">
      <w:pPr>
        <w:pStyle w:val="notetext"/>
        <w:ind w:left="1276" w:firstLine="0"/>
        <w:rPr>
          <w:rFonts w:asciiTheme="minorHAnsi" w:hAnsiTheme="minorHAnsi"/>
        </w:rPr>
      </w:pPr>
      <w:r w:rsidRPr="00AF0367">
        <w:rPr>
          <w:rFonts w:asciiTheme="minorHAnsi" w:hAnsiTheme="minorHAnsi"/>
          <w:snapToGrid w:val="0"/>
          <w:lang w:eastAsia="en-US"/>
        </w:rPr>
        <w:t xml:space="preserve">Note: </w:t>
      </w:r>
      <w:r w:rsidRPr="00AF0367">
        <w:rPr>
          <w:rFonts w:asciiTheme="minorHAnsi" w:hAnsiTheme="minorHAnsi"/>
          <w:snapToGrid w:val="0"/>
          <w:lang w:eastAsia="en-US"/>
        </w:rPr>
        <w:tab/>
        <w:t xml:space="preserve">This table relates only to the provisions of this </w:t>
      </w:r>
      <w:r w:rsidRPr="00AF0367">
        <w:rPr>
          <w:rFonts w:asciiTheme="minorHAnsi" w:hAnsiTheme="minorHAnsi"/>
        </w:rPr>
        <w:t xml:space="preserve">instrument </w:t>
      </w:r>
      <w:r w:rsidRPr="00AF0367">
        <w:rPr>
          <w:rFonts w:asciiTheme="minorHAnsi" w:hAnsiTheme="minorHAnsi"/>
          <w:snapToGrid w:val="0"/>
          <w:lang w:eastAsia="en-US"/>
        </w:rPr>
        <w:t xml:space="preserve">as originally made. It will not be amended to deal with any later amendments of this </w:t>
      </w:r>
      <w:r w:rsidRPr="00AF0367">
        <w:rPr>
          <w:rFonts w:asciiTheme="minorHAnsi" w:hAnsiTheme="minorHAnsi"/>
        </w:rPr>
        <w:t>instrument</w:t>
      </w:r>
      <w:r w:rsidRPr="00AF0367">
        <w:rPr>
          <w:rFonts w:asciiTheme="minorHAnsi" w:hAnsiTheme="minorHAnsi"/>
          <w:snapToGrid w:val="0"/>
          <w:lang w:eastAsia="en-US"/>
        </w:rPr>
        <w:t>.</w:t>
      </w:r>
    </w:p>
    <w:p w:rsidR="00F47925" w:rsidRDefault="00F47925" w:rsidP="00F47925">
      <w:pPr>
        <w:pStyle w:val="subsection"/>
        <w:numPr>
          <w:ilvl w:val="0"/>
          <w:numId w:val="17"/>
        </w:numPr>
        <w:rPr>
          <w:rFonts w:asciiTheme="minorHAnsi" w:hAnsiTheme="minorHAnsi"/>
        </w:rPr>
      </w:pPr>
      <w:r w:rsidRPr="00AF0367">
        <w:rPr>
          <w:rFonts w:asciiTheme="minorHAnsi" w:hAnsiTheme="minorHAnsi"/>
        </w:rPr>
        <w:t>Any information in column 3 of the table is not part of this instrument. Information may be inserted in this column, or information in it may be edited, in any published version of this instrument.</w:t>
      </w:r>
    </w:p>
    <w:p w:rsidR="00F47925" w:rsidRDefault="00F47925" w:rsidP="004D6491">
      <w:pPr>
        <w:ind w:left="360"/>
      </w:pPr>
    </w:p>
    <w:p w:rsidR="009D50B7" w:rsidRPr="00D65958" w:rsidRDefault="009D50B7" w:rsidP="009F361D">
      <w:pPr>
        <w:pStyle w:val="ListParagraph"/>
        <w:numPr>
          <w:ilvl w:val="0"/>
          <w:numId w:val="1"/>
        </w:numPr>
        <w:contextualSpacing w:val="0"/>
        <w:rPr>
          <w:b/>
        </w:rPr>
      </w:pPr>
      <w:r>
        <w:rPr>
          <w:b/>
        </w:rPr>
        <w:t>Authority</w:t>
      </w:r>
    </w:p>
    <w:p w:rsidR="00D65958" w:rsidRDefault="009D50B7" w:rsidP="004D6491">
      <w:pPr>
        <w:ind w:left="360"/>
      </w:pPr>
      <w:r w:rsidRPr="00D65958">
        <w:t>Th</w:t>
      </w:r>
      <w:r>
        <w:t xml:space="preserve">is instrument is made under the </w:t>
      </w:r>
      <w:r w:rsidRPr="009D50B7">
        <w:rPr>
          <w:i/>
        </w:rPr>
        <w:t>Public Governance, Performance and Accountability Act 2013</w:t>
      </w:r>
      <w:r>
        <w:t>.</w:t>
      </w:r>
    </w:p>
    <w:p w:rsidR="00F47925" w:rsidRPr="00D65958" w:rsidRDefault="00F47925" w:rsidP="004D6491">
      <w:pPr>
        <w:ind w:left="360"/>
      </w:pPr>
    </w:p>
    <w:p w:rsidR="004D6491" w:rsidRPr="00D65958" w:rsidRDefault="00F47925" w:rsidP="009F361D">
      <w:pPr>
        <w:pStyle w:val="ListParagraph"/>
        <w:numPr>
          <w:ilvl w:val="0"/>
          <w:numId w:val="1"/>
        </w:numPr>
        <w:contextualSpacing w:val="0"/>
        <w:rPr>
          <w:b/>
        </w:rPr>
      </w:pPr>
      <w:r>
        <w:rPr>
          <w:b/>
        </w:rPr>
        <w:t>Schedules</w:t>
      </w:r>
    </w:p>
    <w:p w:rsidR="004D6491" w:rsidRPr="00D65958" w:rsidRDefault="00F47925" w:rsidP="004D6491">
      <w:pPr>
        <w:ind w:left="360"/>
      </w:pPr>
      <w:r>
        <w:t xml:space="preserve">Each </w:t>
      </w:r>
      <w:r w:rsidR="00BB2658">
        <w:t>i</w:t>
      </w:r>
      <w:r>
        <w:t xml:space="preserve">nstrument that is specified in a Schedule to this </w:t>
      </w:r>
      <w:r w:rsidR="00BB2658">
        <w:t>i</w:t>
      </w:r>
      <w:r>
        <w:t xml:space="preserve">nstrument is amended or repealed as set out in the applicable items in the Schedule concerned, and other item in a Schedule to this </w:t>
      </w:r>
      <w:r w:rsidR="00BB2658">
        <w:t>i</w:t>
      </w:r>
      <w:r>
        <w:t>nstrument has effect according to its terms.</w:t>
      </w:r>
    </w:p>
    <w:p w:rsidR="004D6491" w:rsidRDefault="004D6491">
      <w:pPr>
        <w:rPr>
          <w:rFonts w:eastAsiaTheme="majorEastAsia" w:cstheme="majorBidi"/>
          <w:b/>
          <w:bCs/>
          <w:sz w:val="26"/>
          <w:szCs w:val="26"/>
        </w:rPr>
      </w:pPr>
      <w:r>
        <w:rPr>
          <w:rFonts w:eastAsiaTheme="majorEastAsia" w:cstheme="majorBidi"/>
          <w:b/>
          <w:bCs/>
          <w:sz w:val="26"/>
          <w:szCs w:val="26"/>
        </w:rPr>
        <w:br w:type="page"/>
      </w:r>
    </w:p>
    <w:p w:rsidR="00B057FD" w:rsidRPr="00BC2BB7" w:rsidRDefault="00B057FD" w:rsidP="00031607">
      <w:pPr>
        <w:spacing w:after="0"/>
        <w:jc w:val="center"/>
        <w:rPr>
          <w:rFonts w:eastAsiaTheme="majorEastAsia" w:cstheme="majorBidi"/>
          <w:b/>
          <w:bCs/>
          <w:sz w:val="40"/>
          <w:szCs w:val="40"/>
        </w:rPr>
      </w:pPr>
      <w:r w:rsidRPr="00BC2BB7">
        <w:rPr>
          <w:rFonts w:eastAsiaTheme="majorEastAsia" w:cstheme="majorBidi"/>
          <w:b/>
          <w:bCs/>
          <w:sz w:val="40"/>
          <w:szCs w:val="40"/>
        </w:rPr>
        <w:lastRenderedPageBreak/>
        <w:t>Schedule 1</w:t>
      </w:r>
      <w:r w:rsidR="00BC2BB7">
        <w:rPr>
          <w:rFonts w:eastAsiaTheme="majorEastAsia" w:cstheme="majorBidi"/>
          <w:b/>
          <w:bCs/>
          <w:sz w:val="40"/>
          <w:szCs w:val="40"/>
        </w:rPr>
        <w:t xml:space="preserve"> - Amendments</w:t>
      </w:r>
    </w:p>
    <w:p w:rsidR="00AD1435" w:rsidRDefault="00F25492" w:rsidP="00031607">
      <w:pPr>
        <w:spacing w:after="0"/>
        <w:jc w:val="center"/>
        <w:rPr>
          <w:rFonts w:eastAsiaTheme="majorEastAsia" w:cstheme="majorBidi"/>
          <w:b/>
          <w:bCs/>
          <w:i/>
          <w:sz w:val="32"/>
          <w:szCs w:val="32"/>
        </w:rPr>
      </w:pPr>
      <w:r w:rsidRPr="00031607">
        <w:rPr>
          <w:rFonts w:eastAsiaTheme="majorEastAsia" w:cstheme="majorBidi"/>
          <w:b/>
          <w:bCs/>
          <w:i/>
          <w:sz w:val="32"/>
          <w:szCs w:val="32"/>
        </w:rPr>
        <w:t>Public Governance, Performance and Accountability</w:t>
      </w:r>
    </w:p>
    <w:p w:rsidR="001A045B" w:rsidRPr="00031607" w:rsidRDefault="00F25492" w:rsidP="00031607">
      <w:pPr>
        <w:spacing w:after="0"/>
        <w:jc w:val="center"/>
        <w:rPr>
          <w:rFonts w:eastAsiaTheme="majorEastAsia" w:cstheme="majorBidi"/>
          <w:b/>
          <w:bCs/>
          <w:i/>
          <w:sz w:val="32"/>
          <w:szCs w:val="32"/>
        </w:rPr>
      </w:pPr>
      <w:r w:rsidRPr="00031607">
        <w:rPr>
          <w:rFonts w:eastAsiaTheme="majorEastAsia" w:cstheme="majorBidi"/>
          <w:b/>
          <w:bCs/>
          <w:i/>
          <w:sz w:val="32"/>
          <w:szCs w:val="32"/>
        </w:rPr>
        <w:t>(Financial Reporting)</w:t>
      </w:r>
      <w:r w:rsidR="00AD1435">
        <w:rPr>
          <w:rFonts w:eastAsiaTheme="majorEastAsia" w:cstheme="majorBidi"/>
          <w:b/>
          <w:bCs/>
          <w:i/>
          <w:sz w:val="32"/>
          <w:szCs w:val="32"/>
        </w:rPr>
        <w:t xml:space="preserve"> </w:t>
      </w:r>
      <w:r w:rsidRPr="00031607">
        <w:rPr>
          <w:rFonts w:eastAsiaTheme="majorEastAsia" w:cstheme="majorBidi"/>
          <w:b/>
          <w:bCs/>
          <w:i/>
          <w:sz w:val="32"/>
          <w:szCs w:val="32"/>
        </w:rPr>
        <w:t>Rule 201</w:t>
      </w:r>
      <w:r w:rsidR="00BC2BB7">
        <w:rPr>
          <w:rFonts w:eastAsiaTheme="majorEastAsia" w:cstheme="majorBidi"/>
          <w:b/>
          <w:bCs/>
          <w:i/>
          <w:sz w:val="32"/>
          <w:szCs w:val="32"/>
        </w:rPr>
        <w:t>5</w:t>
      </w:r>
    </w:p>
    <w:p w:rsidR="00031607" w:rsidRPr="00031607" w:rsidRDefault="00031607" w:rsidP="00031607">
      <w:pPr>
        <w:rPr>
          <w:rFonts w:eastAsiaTheme="majorEastAsia" w:cstheme="majorBidi"/>
          <w:b/>
          <w:bCs/>
          <w:sz w:val="24"/>
          <w:szCs w:val="24"/>
        </w:rPr>
      </w:pPr>
    </w:p>
    <w:p w:rsidR="001A045B" w:rsidRPr="007E566E" w:rsidRDefault="00AD1435" w:rsidP="009F361D">
      <w:pPr>
        <w:pStyle w:val="ListParagraph"/>
        <w:numPr>
          <w:ilvl w:val="0"/>
          <w:numId w:val="2"/>
        </w:numPr>
        <w:contextualSpacing w:val="0"/>
        <w:jc w:val="both"/>
        <w:rPr>
          <w:b/>
        </w:rPr>
      </w:pPr>
      <w:r>
        <w:rPr>
          <w:b/>
        </w:rPr>
        <w:t>Subse</w:t>
      </w:r>
      <w:r w:rsidR="00B31C24" w:rsidRPr="007E566E">
        <w:rPr>
          <w:b/>
        </w:rPr>
        <w:t>ction 3</w:t>
      </w:r>
      <w:r>
        <w:rPr>
          <w:b/>
        </w:rPr>
        <w:t>(2)</w:t>
      </w:r>
    </w:p>
    <w:p w:rsidR="000111B5" w:rsidRPr="00AD1435" w:rsidRDefault="00254F03" w:rsidP="00821317">
      <w:pPr>
        <w:ind w:firstLine="357"/>
      </w:pPr>
      <w:r w:rsidRPr="00AD1435">
        <w:t xml:space="preserve">Omit </w:t>
      </w:r>
      <w:r w:rsidR="00AD1435" w:rsidRPr="00AD1435">
        <w:t xml:space="preserve">“2014”, </w:t>
      </w:r>
      <w:r w:rsidRPr="00AD1435">
        <w:t>substitute</w:t>
      </w:r>
      <w:r w:rsidR="00AD1435" w:rsidRPr="00AD1435">
        <w:t xml:space="preserve"> “2015”.</w:t>
      </w:r>
    </w:p>
    <w:p w:rsidR="000111B5" w:rsidRDefault="000111B5" w:rsidP="000111B5">
      <w:pPr>
        <w:jc w:val="both"/>
      </w:pPr>
    </w:p>
    <w:p w:rsidR="007E566E" w:rsidRPr="009C5606" w:rsidRDefault="007E566E" w:rsidP="009F361D">
      <w:pPr>
        <w:pStyle w:val="ListParagraph"/>
        <w:numPr>
          <w:ilvl w:val="0"/>
          <w:numId w:val="2"/>
        </w:numPr>
        <w:contextualSpacing w:val="0"/>
        <w:jc w:val="both"/>
        <w:rPr>
          <w:b/>
        </w:rPr>
      </w:pPr>
      <w:r>
        <w:rPr>
          <w:b/>
        </w:rPr>
        <w:t>Section 4</w:t>
      </w:r>
    </w:p>
    <w:p w:rsidR="004B025D" w:rsidRDefault="00AD1435" w:rsidP="004B025D">
      <w:pPr>
        <w:ind w:left="360"/>
      </w:pPr>
      <w:r w:rsidRPr="00AD1435">
        <w:t>Omit “Commonwealth Financial Statements Preparation Guide”, substitute “Commonwealth Entities Financial Statements Guide”.</w:t>
      </w:r>
    </w:p>
    <w:p w:rsidR="00AD1435" w:rsidRPr="00AD1435" w:rsidRDefault="00AD1435" w:rsidP="00AD1435"/>
    <w:p w:rsidR="00B86021" w:rsidRPr="009C5606" w:rsidRDefault="00B86021" w:rsidP="009F361D">
      <w:pPr>
        <w:pStyle w:val="ListParagraph"/>
        <w:numPr>
          <w:ilvl w:val="0"/>
          <w:numId w:val="2"/>
        </w:numPr>
        <w:contextualSpacing w:val="0"/>
        <w:jc w:val="both"/>
        <w:rPr>
          <w:b/>
        </w:rPr>
      </w:pPr>
      <w:r>
        <w:rPr>
          <w:b/>
        </w:rPr>
        <w:t>Section 5</w:t>
      </w:r>
      <w:r w:rsidR="00AD1435">
        <w:rPr>
          <w:b/>
        </w:rPr>
        <w:t xml:space="preserve"> (Guide to this </w:t>
      </w:r>
      <w:r w:rsidR="001D7182">
        <w:rPr>
          <w:b/>
        </w:rPr>
        <w:t>s</w:t>
      </w:r>
      <w:r w:rsidR="00AD1435">
        <w:rPr>
          <w:b/>
        </w:rPr>
        <w:t>ection)</w:t>
      </w:r>
    </w:p>
    <w:p w:rsidR="00B86021" w:rsidRPr="00AD1435" w:rsidRDefault="00AD1435" w:rsidP="00B86021">
      <w:pPr>
        <w:ind w:left="360"/>
      </w:pPr>
      <w:r w:rsidRPr="00AD1435">
        <w:t>Omit “signpost”, substitute “reference”.</w:t>
      </w:r>
    </w:p>
    <w:p w:rsidR="00B86021" w:rsidRDefault="00B86021" w:rsidP="000111B5">
      <w:pPr>
        <w:jc w:val="both"/>
      </w:pPr>
    </w:p>
    <w:p w:rsidR="00AD1435" w:rsidRPr="009C5606" w:rsidRDefault="00AD1435" w:rsidP="00AD1435">
      <w:pPr>
        <w:pStyle w:val="ListParagraph"/>
        <w:numPr>
          <w:ilvl w:val="0"/>
          <w:numId w:val="2"/>
        </w:numPr>
        <w:contextualSpacing w:val="0"/>
        <w:jc w:val="both"/>
        <w:rPr>
          <w:b/>
        </w:rPr>
      </w:pPr>
      <w:r>
        <w:rPr>
          <w:b/>
        </w:rPr>
        <w:t xml:space="preserve">Section 5 (Guide to this </w:t>
      </w:r>
      <w:r w:rsidR="001D7182">
        <w:rPr>
          <w:b/>
        </w:rPr>
        <w:t>s</w:t>
      </w:r>
      <w:r>
        <w:rPr>
          <w:b/>
        </w:rPr>
        <w:t>ection)</w:t>
      </w:r>
    </w:p>
    <w:p w:rsidR="00AD1435" w:rsidRDefault="00AD1435" w:rsidP="00AD1435">
      <w:pPr>
        <w:ind w:left="360"/>
      </w:pPr>
      <w:r w:rsidRPr="00AD1435">
        <w:t>Omit “</w:t>
      </w:r>
      <w:r>
        <w:t>maintained and updated”,</w:t>
      </w:r>
      <w:r w:rsidRPr="00AD1435">
        <w:t xml:space="preserve"> substitute “</w:t>
      </w:r>
      <w:r>
        <w:t>issued</w:t>
      </w:r>
      <w:r w:rsidRPr="00AD1435">
        <w:t>”.</w:t>
      </w:r>
    </w:p>
    <w:p w:rsidR="006B4B3B" w:rsidRDefault="006B4B3B" w:rsidP="00AD1435">
      <w:pPr>
        <w:ind w:left="360"/>
      </w:pPr>
    </w:p>
    <w:p w:rsidR="006B4B3B" w:rsidRPr="009C5606" w:rsidRDefault="006B4B3B" w:rsidP="006B4B3B">
      <w:pPr>
        <w:pStyle w:val="ListParagraph"/>
        <w:numPr>
          <w:ilvl w:val="0"/>
          <w:numId w:val="2"/>
        </w:numPr>
        <w:contextualSpacing w:val="0"/>
        <w:jc w:val="both"/>
        <w:rPr>
          <w:b/>
        </w:rPr>
      </w:pPr>
      <w:r>
        <w:rPr>
          <w:b/>
        </w:rPr>
        <w:t xml:space="preserve">Section 5 (definition of </w:t>
      </w:r>
      <w:r w:rsidRPr="006B4B3B">
        <w:rPr>
          <w:b/>
          <w:i/>
        </w:rPr>
        <w:t>commitments</w:t>
      </w:r>
      <w:r>
        <w:rPr>
          <w:b/>
        </w:rPr>
        <w:t>)</w:t>
      </w:r>
    </w:p>
    <w:p w:rsidR="006B4B3B" w:rsidRDefault="006B4B3B" w:rsidP="006B4B3B">
      <w:pPr>
        <w:ind w:left="360"/>
      </w:pPr>
      <w:r>
        <w:t>Repeal the definition.</w:t>
      </w:r>
    </w:p>
    <w:p w:rsidR="00E12C88" w:rsidRDefault="00E12C88" w:rsidP="00AD1435">
      <w:pPr>
        <w:ind w:left="360"/>
      </w:pPr>
    </w:p>
    <w:p w:rsidR="00E12C88" w:rsidRDefault="001A5A66" w:rsidP="00E12C88">
      <w:pPr>
        <w:pStyle w:val="ListParagraph"/>
        <w:numPr>
          <w:ilvl w:val="0"/>
          <w:numId w:val="2"/>
        </w:numPr>
        <w:contextualSpacing w:val="0"/>
        <w:jc w:val="both"/>
        <w:rPr>
          <w:b/>
        </w:rPr>
      </w:pPr>
      <w:r>
        <w:rPr>
          <w:b/>
        </w:rPr>
        <w:t>At the end of p</w:t>
      </w:r>
      <w:r w:rsidR="000060E9">
        <w:rPr>
          <w:b/>
        </w:rPr>
        <w:t>aragraph</w:t>
      </w:r>
      <w:r w:rsidR="00E12C88">
        <w:rPr>
          <w:b/>
        </w:rPr>
        <w:t xml:space="preserve"> 6(1)(a)</w:t>
      </w:r>
    </w:p>
    <w:p w:rsidR="00E12C88" w:rsidRPr="00AD1435" w:rsidRDefault="00E12C88" w:rsidP="00AD1435">
      <w:pPr>
        <w:ind w:left="360"/>
      </w:pPr>
      <w:r>
        <w:t>A</w:t>
      </w:r>
      <w:r w:rsidR="001A5A66">
        <w:t xml:space="preserve">dd </w:t>
      </w:r>
      <w:r>
        <w:t>“and”</w:t>
      </w:r>
      <w:r w:rsidR="001A5A66">
        <w:t>.</w:t>
      </w:r>
    </w:p>
    <w:p w:rsidR="00E12C88" w:rsidRDefault="00E12C88" w:rsidP="000111B5">
      <w:pPr>
        <w:jc w:val="both"/>
      </w:pPr>
    </w:p>
    <w:p w:rsidR="00FC65BB" w:rsidRDefault="000060E9" w:rsidP="009F361D">
      <w:pPr>
        <w:pStyle w:val="ListParagraph"/>
        <w:numPr>
          <w:ilvl w:val="0"/>
          <w:numId w:val="2"/>
        </w:numPr>
        <w:contextualSpacing w:val="0"/>
        <w:jc w:val="both"/>
        <w:rPr>
          <w:b/>
        </w:rPr>
      </w:pPr>
      <w:r>
        <w:rPr>
          <w:b/>
        </w:rPr>
        <w:t>Paragraph</w:t>
      </w:r>
      <w:r w:rsidR="00FC65BB">
        <w:rPr>
          <w:b/>
        </w:rPr>
        <w:t xml:space="preserve"> 6</w:t>
      </w:r>
      <w:r w:rsidR="00E12C88">
        <w:rPr>
          <w:b/>
        </w:rPr>
        <w:t xml:space="preserve"> (1)(c)</w:t>
      </w:r>
    </w:p>
    <w:p w:rsidR="00FC0962" w:rsidRPr="00F82715" w:rsidRDefault="00E12C88" w:rsidP="00FC65BB">
      <w:pPr>
        <w:ind w:left="360"/>
        <w:jc w:val="both"/>
      </w:pPr>
      <w:r w:rsidRPr="00F82715">
        <w:t xml:space="preserve">Repeal the </w:t>
      </w:r>
      <w:r w:rsidR="00F82715" w:rsidRPr="00F82715">
        <w:t>paragraph.</w:t>
      </w:r>
    </w:p>
    <w:p w:rsidR="00F77C75" w:rsidRDefault="00F77C75">
      <w:r>
        <w:br w:type="page"/>
      </w:r>
    </w:p>
    <w:p w:rsidR="00B86021" w:rsidRPr="009C5606" w:rsidRDefault="00B86021" w:rsidP="009F361D">
      <w:pPr>
        <w:pStyle w:val="ListParagraph"/>
        <w:numPr>
          <w:ilvl w:val="0"/>
          <w:numId w:val="2"/>
        </w:numPr>
        <w:contextualSpacing w:val="0"/>
        <w:jc w:val="both"/>
        <w:rPr>
          <w:b/>
        </w:rPr>
      </w:pPr>
      <w:r>
        <w:rPr>
          <w:b/>
        </w:rPr>
        <w:lastRenderedPageBreak/>
        <w:t>Part 2</w:t>
      </w:r>
      <w:r w:rsidR="00F82715">
        <w:rPr>
          <w:b/>
        </w:rPr>
        <w:t xml:space="preserve"> (Guide to this </w:t>
      </w:r>
      <w:r w:rsidR="00C520C3">
        <w:rPr>
          <w:b/>
        </w:rPr>
        <w:t>P</w:t>
      </w:r>
      <w:r w:rsidR="00F82715">
        <w:rPr>
          <w:b/>
        </w:rPr>
        <w:t>art)</w:t>
      </w:r>
    </w:p>
    <w:p w:rsidR="00B86021" w:rsidRPr="00C520C3" w:rsidRDefault="00B86021" w:rsidP="00B86021">
      <w:pPr>
        <w:ind w:left="360"/>
      </w:pPr>
      <w:r w:rsidRPr="00C520C3">
        <w:t xml:space="preserve">Repeal the </w:t>
      </w:r>
      <w:r w:rsidR="00C520C3">
        <w:t>Guide</w:t>
      </w:r>
      <w:r w:rsidR="004014D6" w:rsidRPr="00C520C3">
        <w:t xml:space="preserve">, </w:t>
      </w:r>
      <w:r w:rsidRPr="00C520C3">
        <w:t>substitute:</w:t>
      </w:r>
    </w:p>
    <w:p w:rsidR="00B86021" w:rsidRPr="009C5606" w:rsidRDefault="00B86021" w:rsidP="00B86021">
      <w:pPr>
        <w:pStyle w:val="SOHeadBold"/>
        <w:spacing w:before="0" w:after="200"/>
        <w:ind w:left="0"/>
        <w:jc w:val="both"/>
        <w:outlineLvl w:val="0"/>
        <w:rPr>
          <w:rFonts w:asciiTheme="minorHAnsi" w:hAnsiTheme="minorHAnsi"/>
        </w:rPr>
      </w:pPr>
      <w:r w:rsidRPr="009C5606">
        <w:rPr>
          <w:rFonts w:asciiTheme="minorHAnsi" w:hAnsiTheme="minorHAnsi"/>
        </w:rPr>
        <w:t xml:space="preserve">Guide to this </w:t>
      </w:r>
      <w:r>
        <w:rPr>
          <w:rFonts w:asciiTheme="minorHAnsi" w:hAnsiTheme="minorHAnsi"/>
        </w:rPr>
        <w:t>Part</w:t>
      </w:r>
    </w:p>
    <w:p w:rsidR="00B86021" w:rsidRPr="009C5606" w:rsidRDefault="00B86021" w:rsidP="00B86021">
      <w:pPr>
        <w:pStyle w:val="SOText"/>
        <w:spacing w:before="0" w:after="200"/>
        <w:ind w:left="0"/>
        <w:jc w:val="both"/>
        <w:rPr>
          <w:rFonts w:asciiTheme="minorHAnsi" w:hAnsiTheme="minorHAnsi"/>
        </w:rPr>
      </w:pPr>
      <w:r w:rsidRPr="009C5606">
        <w:rPr>
          <w:rFonts w:asciiTheme="minorHAnsi" w:hAnsiTheme="minorHAnsi"/>
        </w:rPr>
        <w:t xml:space="preserve">The purpose of this </w:t>
      </w:r>
      <w:r>
        <w:rPr>
          <w:rFonts w:asciiTheme="minorHAnsi" w:hAnsiTheme="minorHAnsi"/>
        </w:rPr>
        <w:t>Part</w:t>
      </w:r>
      <w:r w:rsidRPr="009C5606">
        <w:rPr>
          <w:rFonts w:asciiTheme="minorHAnsi" w:hAnsiTheme="minorHAnsi"/>
        </w:rPr>
        <w:t xml:space="preserve"> is to mandate the principles of financial reporting requirements for reporting entities.  </w:t>
      </w:r>
      <w:r>
        <w:rPr>
          <w:rFonts w:asciiTheme="minorHAnsi" w:hAnsiTheme="minorHAnsi"/>
        </w:rPr>
        <w:t>Subsection 42(2) of t</w:t>
      </w:r>
      <w:r w:rsidRPr="009C5606">
        <w:rPr>
          <w:rFonts w:asciiTheme="minorHAnsi" w:hAnsiTheme="minorHAnsi"/>
        </w:rPr>
        <w:t xml:space="preserve">he </w:t>
      </w:r>
      <w:r>
        <w:rPr>
          <w:rFonts w:asciiTheme="minorHAnsi" w:hAnsiTheme="minorHAnsi"/>
        </w:rPr>
        <w:t>PGPA </w:t>
      </w:r>
      <w:r w:rsidRPr="009C5606">
        <w:rPr>
          <w:rFonts w:asciiTheme="minorHAnsi" w:hAnsiTheme="minorHAnsi"/>
        </w:rPr>
        <w:t xml:space="preserve">Act states that </w:t>
      </w:r>
      <w:r>
        <w:rPr>
          <w:rFonts w:asciiTheme="minorHAnsi" w:hAnsiTheme="minorHAnsi"/>
        </w:rPr>
        <w:t>“</w:t>
      </w:r>
      <w:r w:rsidRPr="009C5606">
        <w:rPr>
          <w:rFonts w:asciiTheme="minorHAnsi" w:hAnsiTheme="minorHAnsi"/>
        </w:rPr>
        <w:t xml:space="preserve">the annual financial statements </w:t>
      </w:r>
      <w:r>
        <w:rPr>
          <w:rFonts w:asciiTheme="minorHAnsi" w:hAnsiTheme="minorHAnsi"/>
        </w:rPr>
        <w:t>[</w:t>
      </w:r>
      <w:r w:rsidRPr="009C5606">
        <w:rPr>
          <w:rFonts w:asciiTheme="minorHAnsi" w:hAnsiTheme="minorHAnsi"/>
        </w:rPr>
        <w:t>of Commonwealth entities</w:t>
      </w:r>
      <w:r>
        <w:rPr>
          <w:rFonts w:asciiTheme="minorHAnsi" w:hAnsiTheme="minorHAnsi"/>
        </w:rPr>
        <w:t>]</w:t>
      </w:r>
      <w:r w:rsidRPr="009C5606">
        <w:rPr>
          <w:rFonts w:asciiTheme="minorHAnsi" w:hAnsiTheme="minorHAnsi"/>
        </w:rPr>
        <w:t xml:space="preserve"> must comply with the</w:t>
      </w:r>
      <w:r>
        <w:rPr>
          <w:rFonts w:asciiTheme="minorHAnsi" w:hAnsiTheme="minorHAnsi"/>
        </w:rPr>
        <w:t xml:space="preserve"> accounting standards</w:t>
      </w:r>
      <w:r w:rsidRPr="009C5606">
        <w:rPr>
          <w:rFonts w:asciiTheme="minorHAnsi" w:hAnsiTheme="minorHAnsi"/>
        </w:rPr>
        <w:t xml:space="preserve"> </w:t>
      </w:r>
      <w:r>
        <w:rPr>
          <w:rFonts w:asciiTheme="minorHAnsi" w:hAnsiTheme="minorHAnsi"/>
        </w:rPr>
        <w:t xml:space="preserve">[i.e. </w:t>
      </w:r>
      <w:r w:rsidRPr="009C5606">
        <w:rPr>
          <w:rFonts w:asciiTheme="minorHAnsi" w:hAnsiTheme="minorHAnsi"/>
        </w:rPr>
        <w:t>AAS</w:t>
      </w:r>
      <w:r>
        <w:rPr>
          <w:rFonts w:asciiTheme="minorHAnsi" w:hAnsiTheme="minorHAnsi"/>
        </w:rPr>
        <w:t>]</w:t>
      </w:r>
      <w:r w:rsidRPr="009C5606">
        <w:rPr>
          <w:rFonts w:asciiTheme="minorHAnsi" w:hAnsiTheme="minorHAnsi"/>
        </w:rPr>
        <w:t xml:space="preserve"> and any other requirements prescribed by the rules</w:t>
      </w:r>
      <w:r>
        <w:rPr>
          <w:rFonts w:asciiTheme="minorHAnsi" w:hAnsiTheme="minorHAnsi"/>
        </w:rPr>
        <w:t>, and present fairly the entity’s financial position, financial performance and cash flows”</w:t>
      </w:r>
      <w:r w:rsidRPr="009C5606">
        <w:rPr>
          <w:rFonts w:asciiTheme="minorHAnsi" w:hAnsiTheme="minorHAnsi"/>
        </w:rPr>
        <w:t>.</w:t>
      </w:r>
    </w:p>
    <w:p w:rsidR="00B86021" w:rsidRDefault="00B86021" w:rsidP="000111B5">
      <w:pPr>
        <w:jc w:val="both"/>
      </w:pPr>
    </w:p>
    <w:p w:rsidR="00A33BCF" w:rsidRPr="00A33BCF" w:rsidRDefault="00A33BCF" w:rsidP="009F361D">
      <w:pPr>
        <w:pStyle w:val="ListParagraph"/>
        <w:numPr>
          <w:ilvl w:val="0"/>
          <w:numId w:val="2"/>
        </w:numPr>
        <w:contextualSpacing w:val="0"/>
        <w:jc w:val="both"/>
        <w:rPr>
          <w:b/>
        </w:rPr>
      </w:pPr>
      <w:r w:rsidRPr="00A33BCF">
        <w:rPr>
          <w:b/>
        </w:rPr>
        <w:t>Section 10</w:t>
      </w:r>
    </w:p>
    <w:p w:rsidR="000111B5" w:rsidRPr="005D6350" w:rsidRDefault="005D6350" w:rsidP="009463A0">
      <w:pPr>
        <w:ind w:left="360"/>
      </w:pPr>
      <w:r w:rsidRPr="005D6350">
        <w:t xml:space="preserve">Repeal the section, </w:t>
      </w:r>
      <w:r w:rsidR="00354AA9" w:rsidRPr="005D6350">
        <w:t>substitute</w:t>
      </w:r>
      <w:r w:rsidR="006C0AD3" w:rsidRPr="005D6350">
        <w:t>:</w:t>
      </w:r>
    </w:p>
    <w:p w:rsidR="005D6350" w:rsidRPr="009C5606" w:rsidRDefault="005D6350" w:rsidP="005D6350">
      <w:pPr>
        <w:pStyle w:val="ListParagraph"/>
        <w:numPr>
          <w:ilvl w:val="0"/>
          <w:numId w:val="18"/>
        </w:numPr>
        <w:contextualSpacing w:val="0"/>
        <w:jc w:val="both"/>
        <w:rPr>
          <w:b/>
        </w:rPr>
      </w:pPr>
      <w:r w:rsidRPr="009C5606">
        <w:rPr>
          <w:b/>
        </w:rPr>
        <w:t>Certificates and assurance</w:t>
      </w:r>
    </w:p>
    <w:p w:rsidR="005D6350" w:rsidRPr="009C5606" w:rsidRDefault="005D6350" w:rsidP="005D6350">
      <w:pPr>
        <w:pStyle w:val="SOHeadBold"/>
        <w:spacing w:before="0" w:after="200"/>
        <w:ind w:left="0"/>
        <w:jc w:val="both"/>
        <w:outlineLvl w:val="0"/>
        <w:rPr>
          <w:rFonts w:asciiTheme="minorHAnsi" w:hAnsiTheme="minorHAnsi"/>
        </w:rPr>
      </w:pPr>
      <w:r w:rsidRPr="009C5606">
        <w:rPr>
          <w:rFonts w:asciiTheme="minorHAnsi" w:hAnsiTheme="minorHAnsi"/>
        </w:rPr>
        <w:t>Guide to this section</w:t>
      </w:r>
    </w:p>
    <w:p w:rsidR="005D6350" w:rsidRPr="009C5606" w:rsidRDefault="005D6350" w:rsidP="005D6350">
      <w:pPr>
        <w:pStyle w:val="SOText"/>
        <w:spacing w:before="0" w:after="200"/>
        <w:ind w:left="0"/>
        <w:jc w:val="both"/>
        <w:rPr>
          <w:rFonts w:asciiTheme="minorHAnsi" w:hAnsiTheme="minorHAnsi"/>
        </w:rPr>
      </w:pPr>
      <w:r w:rsidRPr="009C5606">
        <w:rPr>
          <w:rFonts w:asciiTheme="minorHAnsi" w:hAnsiTheme="minorHAnsi"/>
        </w:rPr>
        <w:t>The purpose of this section is to set out what official signed assurances must be submitted</w:t>
      </w:r>
      <w:r>
        <w:rPr>
          <w:rFonts w:asciiTheme="minorHAnsi" w:hAnsiTheme="minorHAnsi"/>
        </w:rPr>
        <w:t xml:space="preserve"> or attached</w:t>
      </w:r>
      <w:r w:rsidRPr="009C5606">
        <w:rPr>
          <w:rFonts w:asciiTheme="minorHAnsi" w:hAnsiTheme="minorHAnsi"/>
        </w:rPr>
        <w:t xml:space="preserve"> with </w:t>
      </w:r>
      <w:r>
        <w:rPr>
          <w:rFonts w:asciiTheme="minorHAnsi" w:hAnsiTheme="minorHAnsi"/>
        </w:rPr>
        <w:t>a reporting</w:t>
      </w:r>
      <w:r w:rsidRPr="009C5606">
        <w:rPr>
          <w:rFonts w:asciiTheme="minorHAnsi" w:hAnsiTheme="minorHAnsi"/>
        </w:rPr>
        <w:t xml:space="preserve"> entity’s financial statements.</w:t>
      </w:r>
    </w:p>
    <w:p w:rsidR="005D6350" w:rsidRPr="009C5606" w:rsidRDefault="005D6350" w:rsidP="005D6350">
      <w:pPr>
        <w:pStyle w:val="SOText"/>
        <w:spacing w:before="0" w:after="200"/>
        <w:ind w:left="0"/>
        <w:jc w:val="both"/>
        <w:rPr>
          <w:rFonts w:asciiTheme="minorHAnsi" w:hAnsiTheme="minorHAnsi"/>
        </w:rPr>
      </w:pPr>
      <w:r w:rsidRPr="009C5606">
        <w:rPr>
          <w:rFonts w:asciiTheme="minorHAnsi" w:hAnsiTheme="minorHAnsi"/>
        </w:rPr>
        <w:t xml:space="preserve">These assurances include a signed audit report and a signed statement by the accountable authority and the </w:t>
      </w:r>
      <w:r>
        <w:rPr>
          <w:rFonts w:asciiTheme="minorHAnsi" w:hAnsiTheme="minorHAnsi"/>
        </w:rPr>
        <w:t>Chief Financial/Finance Officer (</w:t>
      </w:r>
      <w:r w:rsidRPr="009C5606">
        <w:rPr>
          <w:rFonts w:asciiTheme="minorHAnsi" w:hAnsiTheme="minorHAnsi"/>
        </w:rPr>
        <w:t>CFO</w:t>
      </w:r>
      <w:r>
        <w:rPr>
          <w:rFonts w:asciiTheme="minorHAnsi" w:hAnsiTheme="minorHAnsi"/>
        </w:rPr>
        <w:t>)</w:t>
      </w:r>
      <w:r w:rsidRPr="009C5606">
        <w:rPr>
          <w:rFonts w:asciiTheme="minorHAnsi" w:hAnsiTheme="minorHAnsi"/>
        </w:rPr>
        <w:t xml:space="preserve"> (or</w:t>
      </w:r>
      <w:r>
        <w:rPr>
          <w:rFonts w:asciiTheme="minorHAnsi" w:hAnsiTheme="minorHAnsi"/>
        </w:rPr>
        <w:t xml:space="preserve"> equivalent,</w:t>
      </w:r>
      <w:r w:rsidRPr="009C5606">
        <w:rPr>
          <w:rFonts w:asciiTheme="minorHAnsi" w:hAnsiTheme="minorHAnsi"/>
        </w:rPr>
        <w:t xml:space="preserve"> whomever is responsible for the preparation of the financial statements) of the entity. </w:t>
      </w:r>
    </w:p>
    <w:p w:rsidR="005D6350" w:rsidRPr="009C5606" w:rsidRDefault="005D6350" w:rsidP="005D6350">
      <w:pPr>
        <w:pStyle w:val="SOText"/>
        <w:spacing w:before="0" w:after="200"/>
        <w:ind w:left="0"/>
        <w:jc w:val="both"/>
        <w:rPr>
          <w:rFonts w:asciiTheme="minorHAnsi" w:hAnsiTheme="minorHAnsi"/>
        </w:rPr>
      </w:pPr>
      <w:r w:rsidRPr="009C5606">
        <w:rPr>
          <w:rFonts w:asciiTheme="minorHAnsi" w:hAnsiTheme="minorHAnsi"/>
        </w:rPr>
        <w:t xml:space="preserve">For </w:t>
      </w:r>
      <w:r>
        <w:rPr>
          <w:rFonts w:asciiTheme="minorHAnsi" w:hAnsiTheme="minorHAnsi"/>
        </w:rPr>
        <w:t>c</w:t>
      </w:r>
      <w:r w:rsidRPr="009C5606">
        <w:rPr>
          <w:rFonts w:asciiTheme="minorHAnsi" w:hAnsiTheme="minorHAnsi"/>
        </w:rPr>
        <w:t xml:space="preserve">orporate </w:t>
      </w:r>
      <w:r>
        <w:rPr>
          <w:rFonts w:asciiTheme="minorHAnsi" w:hAnsiTheme="minorHAnsi"/>
        </w:rPr>
        <w:t xml:space="preserve">Commonwealth </w:t>
      </w:r>
      <w:r w:rsidRPr="009C5606">
        <w:rPr>
          <w:rFonts w:asciiTheme="minorHAnsi" w:hAnsiTheme="minorHAnsi"/>
        </w:rPr>
        <w:t>entities, a member of the accountable authority may sign on behalf of the accountable authority (if the accountable authority is a board then not all board members are required to sign off on the statement, a</w:t>
      </w:r>
      <w:r>
        <w:rPr>
          <w:rFonts w:asciiTheme="minorHAnsi" w:hAnsiTheme="minorHAnsi"/>
        </w:rPr>
        <w:t>n authorised</w:t>
      </w:r>
      <w:r w:rsidRPr="009C5606">
        <w:rPr>
          <w:rFonts w:asciiTheme="minorHAnsi" w:hAnsiTheme="minorHAnsi"/>
        </w:rPr>
        <w:t xml:space="preserve"> single board member can sign on behalf of the board).</w:t>
      </w:r>
    </w:p>
    <w:p w:rsidR="005D6350" w:rsidRDefault="005D6350" w:rsidP="003279B2">
      <w:pPr>
        <w:pStyle w:val="ListParagraph"/>
        <w:ind w:left="360"/>
        <w:contextualSpacing w:val="0"/>
      </w:pPr>
      <w:r>
        <w:t>E</w:t>
      </w:r>
      <w:r w:rsidRPr="009C5606">
        <w:t>ach reporting entity must present a statement signed by a member of the accountable authority</w:t>
      </w:r>
      <w:r>
        <w:t xml:space="preserve"> (as per subsection 42(3) of the PGPA Act)</w:t>
      </w:r>
      <w:r w:rsidRPr="009C5606">
        <w:t xml:space="preserve"> and the entity CFO, stating:</w:t>
      </w:r>
    </w:p>
    <w:p w:rsidR="005D6350" w:rsidRPr="009C5606" w:rsidRDefault="005D6350" w:rsidP="003279B2">
      <w:pPr>
        <w:ind w:left="1077" w:hanging="720"/>
      </w:pPr>
      <w:r w:rsidRPr="009C5606">
        <w:t>(a)</w:t>
      </w:r>
      <w:r w:rsidRPr="009C5606">
        <w:tab/>
        <w:t xml:space="preserve">whether the financial statements, in their opinion, </w:t>
      </w:r>
      <w:r>
        <w:t>comply with subsection 42(2) of the PGPA Act</w:t>
      </w:r>
      <w:r w:rsidRPr="009C5606">
        <w:t>;</w:t>
      </w:r>
    </w:p>
    <w:p w:rsidR="005D6350" w:rsidRPr="009C5606" w:rsidRDefault="005D6350" w:rsidP="003279B2">
      <w:pPr>
        <w:ind w:left="1077" w:hanging="720"/>
      </w:pPr>
      <w:r w:rsidRPr="0012748B">
        <w:t>(b)</w:t>
      </w:r>
      <w:r w:rsidRPr="0012748B">
        <w:tab/>
      </w:r>
      <w:r w:rsidRPr="008E1AD3">
        <w:t>whether the financial statements, in their opinion, have been prepared based on properly maintained financial records as per subsection 41(2) of the PGPA Act;</w:t>
      </w:r>
    </w:p>
    <w:p w:rsidR="005D6350" w:rsidRPr="009C5606" w:rsidRDefault="005D6350" w:rsidP="003279B2">
      <w:pPr>
        <w:ind w:left="1077" w:hanging="720"/>
      </w:pPr>
      <w:r w:rsidRPr="009C5606">
        <w:t>(c)</w:t>
      </w:r>
      <w:r w:rsidRPr="009C5606">
        <w:tab/>
        <w:t xml:space="preserve">for </w:t>
      </w:r>
      <w:r>
        <w:t xml:space="preserve">reporting </w:t>
      </w:r>
      <w:r w:rsidRPr="009C5606">
        <w:t>entities other than the Reserve Bank of Australia, whether, in their opinion, there are, when the statement is made, reasonable grounds to believe that the entity will be able to pay its debts as and when they fall due;</w:t>
      </w:r>
    </w:p>
    <w:p w:rsidR="005D6350" w:rsidRPr="009C5606" w:rsidRDefault="005D6350" w:rsidP="003279B2">
      <w:pPr>
        <w:ind w:left="1077" w:hanging="720"/>
      </w:pPr>
      <w:r w:rsidRPr="009C5606">
        <w:t>(d)</w:t>
      </w:r>
      <w:r w:rsidRPr="009C5606">
        <w:tab/>
        <w:t xml:space="preserve">when additional information is included in the notes to </w:t>
      </w:r>
      <w:r w:rsidRPr="008E1AD3">
        <w:t xml:space="preserve">comply with subsection 42(2) of the PGPA Act, the reasons for including this </w:t>
      </w:r>
      <w:r>
        <w:t xml:space="preserve">additional </w:t>
      </w:r>
      <w:r w:rsidRPr="008E1AD3">
        <w:t>information</w:t>
      </w:r>
      <w:r w:rsidRPr="009C5606">
        <w:t xml:space="preserve"> and the location of the additional notes in the financial statements;</w:t>
      </w:r>
    </w:p>
    <w:p w:rsidR="005D6350" w:rsidRPr="009C5606" w:rsidRDefault="005D6350" w:rsidP="003279B2">
      <w:pPr>
        <w:ind w:left="1077" w:hanging="720"/>
      </w:pPr>
      <w:r w:rsidRPr="009C5606">
        <w:lastRenderedPageBreak/>
        <w:t>(e)</w:t>
      </w:r>
      <w:r w:rsidRPr="009C5606">
        <w:tab/>
        <w:t xml:space="preserve">the particulars of any exemptions of this </w:t>
      </w:r>
      <w:r>
        <w:t>rule</w:t>
      </w:r>
      <w:r w:rsidRPr="009C5606">
        <w:t xml:space="preserve"> applied by the </w:t>
      </w:r>
      <w:r>
        <w:t xml:space="preserve">reporting </w:t>
      </w:r>
      <w:r w:rsidRPr="009C5606">
        <w:t>entity in the financial statements;</w:t>
      </w:r>
    </w:p>
    <w:p w:rsidR="005D6350" w:rsidRPr="009C5606" w:rsidRDefault="005D6350" w:rsidP="003279B2">
      <w:pPr>
        <w:ind w:left="1077" w:hanging="720"/>
      </w:pPr>
      <w:r w:rsidRPr="009C5606">
        <w:t>(</w:t>
      </w:r>
      <w:r>
        <w:t>f</w:t>
      </w:r>
      <w:r w:rsidRPr="009C5606">
        <w:t>)</w:t>
      </w:r>
      <w:r w:rsidRPr="009C5606">
        <w:tab/>
        <w:t xml:space="preserve">for corporate </w:t>
      </w:r>
      <w:r>
        <w:t xml:space="preserve">Commonwealth </w:t>
      </w:r>
      <w:r w:rsidRPr="009C5606">
        <w:t>entities, that the statement has been made in accordance with a resolution of the members of the accountable authority; and</w:t>
      </w:r>
    </w:p>
    <w:p w:rsidR="005D6350" w:rsidRDefault="005D6350" w:rsidP="003279B2">
      <w:pPr>
        <w:ind w:left="1077" w:hanging="720"/>
      </w:pPr>
      <w:r w:rsidRPr="009C5606">
        <w:t>(</w:t>
      </w:r>
      <w:r>
        <w:t>g</w:t>
      </w:r>
      <w:r w:rsidRPr="009C5606">
        <w:t>)</w:t>
      </w:r>
      <w:r w:rsidRPr="009C5606">
        <w:tab/>
        <w:t>the date on which the statement is made.</w:t>
      </w:r>
    </w:p>
    <w:p w:rsidR="00792FA1" w:rsidRDefault="00792FA1" w:rsidP="00792FA1"/>
    <w:p w:rsidR="00792FA1" w:rsidRPr="00A33BCF" w:rsidRDefault="008F40F4" w:rsidP="009F361D">
      <w:pPr>
        <w:pStyle w:val="ListParagraph"/>
        <w:numPr>
          <w:ilvl w:val="0"/>
          <w:numId w:val="2"/>
        </w:numPr>
        <w:contextualSpacing w:val="0"/>
        <w:jc w:val="both"/>
        <w:rPr>
          <w:b/>
        </w:rPr>
      </w:pPr>
      <w:r>
        <w:rPr>
          <w:b/>
        </w:rPr>
        <w:t>Subs</w:t>
      </w:r>
      <w:r w:rsidR="00792FA1" w:rsidRPr="00A33BCF">
        <w:rPr>
          <w:b/>
        </w:rPr>
        <w:t>ection 1</w:t>
      </w:r>
      <w:r w:rsidR="00792FA1">
        <w:rPr>
          <w:b/>
        </w:rPr>
        <w:t>7</w:t>
      </w:r>
      <w:r>
        <w:rPr>
          <w:b/>
        </w:rPr>
        <w:t>(2)</w:t>
      </w:r>
    </w:p>
    <w:p w:rsidR="00B63F67" w:rsidRPr="008F40F4" w:rsidRDefault="00B63F67" w:rsidP="008F40F4">
      <w:pPr>
        <w:ind w:firstLine="720"/>
      </w:pPr>
      <w:r w:rsidRPr="008F40F4">
        <w:t xml:space="preserve">Omit </w:t>
      </w:r>
      <w:r w:rsidR="008F40F4" w:rsidRPr="008F40F4">
        <w:t xml:space="preserve">“type”, </w:t>
      </w:r>
      <w:r w:rsidRPr="008F40F4">
        <w:t>substitute</w:t>
      </w:r>
      <w:r w:rsidR="008F40F4" w:rsidRPr="008F40F4">
        <w:t xml:space="preserve"> “class”.</w:t>
      </w:r>
    </w:p>
    <w:p w:rsidR="00792FA1" w:rsidRPr="008F40F4" w:rsidRDefault="00792FA1" w:rsidP="008F40F4"/>
    <w:p w:rsidR="008F40F4" w:rsidRPr="00A33BCF" w:rsidRDefault="008F40F4" w:rsidP="008F40F4">
      <w:pPr>
        <w:pStyle w:val="ListParagraph"/>
        <w:numPr>
          <w:ilvl w:val="0"/>
          <w:numId w:val="2"/>
        </w:numPr>
        <w:contextualSpacing w:val="0"/>
        <w:jc w:val="both"/>
        <w:rPr>
          <w:b/>
        </w:rPr>
      </w:pPr>
      <w:r>
        <w:rPr>
          <w:b/>
        </w:rPr>
        <w:t>Paragraph 17(2</w:t>
      </w:r>
      <w:r w:rsidR="003279B2">
        <w:rPr>
          <w:b/>
        </w:rPr>
        <w:t>)</w:t>
      </w:r>
      <w:r>
        <w:rPr>
          <w:b/>
        </w:rPr>
        <w:t>(e)</w:t>
      </w:r>
    </w:p>
    <w:p w:rsidR="008F40F4" w:rsidRPr="008F40F4" w:rsidRDefault="008F40F4" w:rsidP="008F40F4">
      <w:pPr>
        <w:ind w:firstLine="720"/>
      </w:pPr>
      <w:r w:rsidRPr="008F40F4">
        <w:t>Omit “other than defence weapons platforms”.</w:t>
      </w:r>
    </w:p>
    <w:p w:rsidR="008F40F4" w:rsidRDefault="008F40F4" w:rsidP="008F40F4"/>
    <w:p w:rsidR="008F40F4" w:rsidRPr="00A33BCF" w:rsidRDefault="008F40F4" w:rsidP="008F40F4">
      <w:pPr>
        <w:pStyle w:val="ListParagraph"/>
        <w:numPr>
          <w:ilvl w:val="0"/>
          <w:numId w:val="2"/>
        </w:numPr>
        <w:contextualSpacing w:val="0"/>
        <w:jc w:val="both"/>
        <w:rPr>
          <w:b/>
        </w:rPr>
      </w:pPr>
      <w:r>
        <w:rPr>
          <w:b/>
        </w:rPr>
        <w:t>Subs</w:t>
      </w:r>
      <w:r w:rsidRPr="00A33BCF">
        <w:rPr>
          <w:b/>
        </w:rPr>
        <w:t>ection 1</w:t>
      </w:r>
      <w:r>
        <w:rPr>
          <w:b/>
        </w:rPr>
        <w:t>7(6)</w:t>
      </w:r>
    </w:p>
    <w:p w:rsidR="008F40F4" w:rsidRPr="00110E10" w:rsidRDefault="008F40F4" w:rsidP="00110E10">
      <w:pPr>
        <w:ind w:firstLine="720"/>
      </w:pPr>
      <w:r w:rsidRPr="00110E10">
        <w:t>Repeal the subsection</w:t>
      </w:r>
      <w:r w:rsidR="00110E10" w:rsidRPr="00110E10">
        <w:t>.</w:t>
      </w:r>
    </w:p>
    <w:p w:rsidR="008F40F4" w:rsidRDefault="008F40F4" w:rsidP="00A33BCF">
      <w:pPr>
        <w:jc w:val="both"/>
      </w:pPr>
    </w:p>
    <w:p w:rsidR="00A33BCF" w:rsidRPr="000060E9" w:rsidRDefault="00A33BCF" w:rsidP="009F361D">
      <w:pPr>
        <w:pStyle w:val="ListParagraph"/>
        <w:numPr>
          <w:ilvl w:val="0"/>
          <w:numId w:val="2"/>
        </w:numPr>
        <w:contextualSpacing w:val="0"/>
        <w:jc w:val="both"/>
        <w:rPr>
          <w:b/>
        </w:rPr>
      </w:pPr>
      <w:r w:rsidRPr="000060E9">
        <w:rPr>
          <w:b/>
        </w:rPr>
        <w:t>Section 18</w:t>
      </w:r>
    </w:p>
    <w:p w:rsidR="00EA2021" w:rsidRPr="000060E9" w:rsidRDefault="000060E9" w:rsidP="000060E9">
      <w:pPr>
        <w:ind w:left="360" w:firstLine="360"/>
      </w:pPr>
      <w:r w:rsidRPr="000060E9">
        <w:t>Before “When”, insert “(1)”.</w:t>
      </w:r>
    </w:p>
    <w:p w:rsidR="001B63F3" w:rsidRDefault="001B63F3" w:rsidP="000060E9"/>
    <w:p w:rsidR="000060E9" w:rsidRPr="000060E9" w:rsidRDefault="000060E9" w:rsidP="000060E9">
      <w:pPr>
        <w:pStyle w:val="ListParagraph"/>
        <w:numPr>
          <w:ilvl w:val="0"/>
          <w:numId w:val="2"/>
        </w:numPr>
        <w:contextualSpacing w:val="0"/>
        <w:jc w:val="both"/>
        <w:rPr>
          <w:b/>
        </w:rPr>
      </w:pPr>
      <w:r>
        <w:rPr>
          <w:b/>
        </w:rPr>
        <w:t>A</w:t>
      </w:r>
      <w:r w:rsidR="00C436A9">
        <w:rPr>
          <w:b/>
        </w:rPr>
        <w:t>t the end of s</w:t>
      </w:r>
      <w:r>
        <w:rPr>
          <w:b/>
        </w:rPr>
        <w:t>ubs</w:t>
      </w:r>
      <w:r w:rsidRPr="000060E9">
        <w:rPr>
          <w:b/>
        </w:rPr>
        <w:t>ection 18</w:t>
      </w:r>
      <w:r>
        <w:rPr>
          <w:b/>
        </w:rPr>
        <w:t>(1)</w:t>
      </w:r>
    </w:p>
    <w:p w:rsidR="000060E9" w:rsidRPr="000060E9" w:rsidRDefault="00C436A9" w:rsidP="000060E9">
      <w:pPr>
        <w:ind w:left="360" w:firstLine="360"/>
      </w:pPr>
      <w:r>
        <w:t>Add</w:t>
      </w:r>
      <w:r w:rsidR="000060E9" w:rsidRPr="000060E9">
        <w:t>:</w:t>
      </w:r>
    </w:p>
    <w:p w:rsidR="000060E9" w:rsidRDefault="000060E9" w:rsidP="003279B2">
      <w:pPr>
        <w:pStyle w:val="ListParagraph"/>
        <w:numPr>
          <w:ilvl w:val="0"/>
          <w:numId w:val="20"/>
        </w:numPr>
        <w:tabs>
          <w:tab w:val="left" w:pos="426"/>
        </w:tabs>
      </w:pPr>
      <w:r>
        <w:t xml:space="preserve">Information not reported in an entity’s financial statements but required as part of the Australian Government consolidated financial statements must be made available to the Department of Finance </w:t>
      </w:r>
      <w:r w:rsidR="001155A2">
        <w:t>at the time and in the format</w:t>
      </w:r>
      <w:r>
        <w:t xml:space="preserve"> requested.</w:t>
      </w:r>
    </w:p>
    <w:p w:rsidR="000060E9" w:rsidRDefault="000060E9" w:rsidP="000060E9"/>
    <w:p w:rsidR="00B47406" w:rsidRPr="00A33BCF" w:rsidRDefault="00B47406" w:rsidP="00B47406">
      <w:pPr>
        <w:pStyle w:val="ListParagraph"/>
        <w:numPr>
          <w:ilvl w:val="0"/>
          <w:numId w:val="2"/>
        </w:numPr>
        <w:contextualSpacing w:val="0"/>
        <w:jc w:val="both"/>
        <w:rPr>
          <w:b/>
        </w:rPr>
      </w:pPr>
      <w:r>
        <w:rPr>
          <w:b/>
        </w:rPr>
        <w:t>Subs</w:t>
      </w:r>
      <w:r w:rsidRPr="00A33BCF">
        <w:rPr>
          <w:b/>
        </w:rPr>
        <w:t>ection 1</w:t>
      </w:r>
      <w:r>
        <w:rPr>
          <w:b/>
        </w:rPr>
        <w:t>9(1)</w:t>
      </w:r>
    </w:p>
    <w:p w:rsidR="00B47406" w:rsidRPr="00110E10" w:rsidRDefault="00B47406" w:rsidP="00B47406">
      <w:pPr>
        <w:ind w:firstLine="720"/>
      </w:pPr>
      <w:r w:rsidRPr="00110E10">
        <w:t>Repeal the subsection</w:t>
      </w:r>
      <w:r>
        <w:t>, substitute:</w:t>
      </w:r>
    </w:p>
    <w:p w:rsidR="00B47406" w:rsidRDefault="00B47406" w:rsidP="00B47406">
      <w:pPr>
        <w:pStyle w:val="ListParagraph"/>
        <w:numPr>
          <w:ilvl w:val="0"/>
          <w:numId w:val="38"/>
        </w:numPr>
      </w:pPr>
      <w:r w:rsidRPr="009C5606">
        <w:t xml:space="preserve">A reporting entity </w:t>
      </w:r>
      <w:r>
        <w:t>must have</w:t>
      </w:r>
      <w:r w:rsidRPr="009C5606">
        <w:t xml:space="preserve"> approval from the </w:t>
      </w:r>
      <w:r>
        <w:t>accountable authority</w:t>
      </w:r>
      <w:r w:rsidRPr="009C5606">
        <w:t xml:space="preserve"> </w:t>
      </w:r>
      <w:r>
        <w:t xml:space="preserve">of the Department of Finance </w:t>
      </w:r>
      <w:r w:rsidRPr="009C5606">
        <w:t xml:space="preserve">if they wish to adopt an AAS or AASB </w:t>
      </w:r>
      <w:r>
        <w:t>I</w:t>
      </w:r>
      <w:r w:rsidRPr="009C5606">
        <w:t>nterpretation earlier than its effective date of application other than as permitted or required by this rule</w:t>
      </w:r>
      <w:r>
        <w:t>.</w:t>
      </w:r>
    </w:p>
    <w:p w:rsidR="00B47406" w:rsidRDefault="00B47406" w:rsidP="000060E9"/>
    <w:p w:rsidR="00616968" w:rsidRPr="00A33BCF" w:rsidRDefault="00616968" w:rsidP="00616968">
      <w:pPr>
        <w:pStyle w:val="ListParagraph"/>
        <w:numPr>
          <w:ilvl w:val="0"/>
          <w:numId w:val="2"/>
        </w:numPr>
        <w:contextualSpacing w:val="0"/>
        <w:jc w:val="both"/>
        <w:rPr>
          <w:b/>
        </w:rPr>
      </w:pPr>
      <w:r>
        <w:rPr>
          <w:b/>
        </w:rPr>
        <w:t>Subs</w:t>
      </w:r>
      <w:r w:rsidRPr="00A33BCF">
        <w:rPr>
          <w:b/>
        </w:rPr>
        <w:t>ection 1</w:t>
      </w:r>
      <w:r>
        <w:rPr>
          <w:b/>
        </w:rPr>
        <w:t>9(2)</w:t>
      </w:r>
    </w:p>
    <w:p w:rsidR="00616968" w:rsidRPr="00110E10" w:rsidRDefault="00616968" w:rsidP="00616968">
      <w:pPr>
        <w:ind w:firstLine="720"/>
      </w:pPr>
      <w:r w:rsidRPr="00110E10">
        <w:t>Repeal the subsection</w:t>
      </w:r>
      <w:r>
        <w:t>, substitute:</w:t>
      </w:r>
    </w:p>
    <w:p w:rsidR="00616968" w:rsidRDefault="00927654" w:rsidP="00B47406">
      <w:pPr>
        <w:ind w:left="1077" w:hanging="357"/>
      </w:pPr>
      <w:r>
        <w:t>(2)</w:t>
      </w:r>
      <w:r>
        <w:tab/>
      </w:r>
      <w:r w:rsidR="00D135E6">
        <w:t>The accountable authority of the Department of Finance may instruct one or more entities to early adopt an AAS or AASB interpretation.</w:t>
      </w:r>
    </w:p>
    <w:p w:rsidR="00616968" w:rsidRDefault="00616968" w:rsidP="000060E9"/>
    <w:p w:rsidR="001B63F3" w:rsidRPr="00A33BCF" w:rsidRDefault="001B63F3" w:rsidP="009F361D">
      <w:pPr>
        <w:pStyle w:val="ListParagraph"/>
        <w:numPr>
          <w:ilvl w:val="0"/>
          <w:numId w:val="2"/>
        </w:numPr>
        <w:contextualSpacing w:val="0"/>
        <w:jc w:val="both"/>
        <w:rPr>
          <w:b/>
        </w:rPr>
      </w:pPr>
      <w:r w:rsidRPr="00A33BCF">
        <w:rPr>
          <w:b/>
        </w:rPr>
        <w:t>Par</w:t>
      </w:r>
      <w:r w:rsidR="000060E9">
        <w:rPr>
          <w:b/>
        </w:rPr>
        <w:t>agraphs</w:t>
      </w:r>
      <w:r w:rsidRPr="00A33BCF">
        <w:rPr>
          <w:b/>
        </w:rPr>
        <w:t xml:space="preserve"> 2</w:t>
      </w:r>
      <w:r>
        <w:rPr>
          <w:b/>
        </w:rPr>
        <w:t>4</w:t>
      </w:r>
      <w:r w:rsidR="000060E9">
        <w:rPr>
          <w:b/>
        </w:rPr>
        <w:t>(1)(a) and (b)</w:t>
      </w:r>
    </w:p>
    <w:p w:rsidR="001B63F3" w:rsidRPr="00EE4E9B" w:rsidRDefault="000060E9" w:rsidP="000060E9">
      <w:pPr>
        <w:ind w:left="720"/>
      </w:pPr>
      <w:r w:rsidRPr="00EE4E9B">
        <w:t xml:space="preserve">Omit “Commonwealth Financial Statements Preparation Guide”, </w:t>
      </w:r>
      <w:r w:rsidR="001B63F3" w:rsidRPr="00EE4E9B">
        <w:t>substitute</w:t>
      </w:r>
      <w:r w:rsidRPr="00EE4E9B">
        <w:t xml:space="preserve"> “Commonwealth Entities Financial Statements Guide”.</w:t>
      </w:r>
    </w:p>
    <w:p w:rsidR="00F77C75" w:rsidRDefault="00F77C75"/>
    <w:p w:rsidR="00A33BCF" w:rsidRPr="000740BE" w:rsidRDefault="000740BE" w:rsidP="009F361D">
      <w:pPr>
        <w:pStyle w:val="ListParagraph"/>
        <w:numPr>
          <w:ilvl w:val="0"/>
          <w:numId w:val="2"/>
        </w:numPr>
        <w:contextualSpacing w:val="0"/>
        <w:jc w:val="both"/>
        <w:rPr>
          <w:b/>
        </w:rPr>
      </w:pPr>
      <w:r>
        <w:rPr>
          <w:b/>
        </w:rPr>
        <w:t>Subs</w:t>
      </w:r>
      <w:r w:rsidR="00A33BCF" w:rsidRPr="000740BE">
        <w:rPr>
          <w:b/>
        </w:rPr>
        <w:t>ection 25</w:t>
      </w:r>
      <w:r>
        <w:rPr>
          <w:b/>
        </w:rPr>
        <w:t>(2)</w:t>
      </w:r>
    </w:p>
    <w:p w:rsidR="000111B5" w:rsidRPr="000740BE" w:rsidRDefault="00B03E4C" w:rsidP="00D417F8">
      <w:pPr>
        <w:ind w:firstLine="720"/>
      </w:pPr>
      <w:r w:rsidRPr="000740BE">
        <w:t xml:space="preserve">Repeal </w:t>
      </w:r>
      <w:r w:rsidR="000740BE" w:rsidRPr="000740BE">
        <w:t xml:space="preserve">the </w:t>
      </w:r>
      <w:r w:rsidR="00F36E2B" w:rsidRPr="000740BE">
        <w:t>sub</w:t>
      </w:r>
      <w:r w:rsidR="00C74CA2" w:rsidRPr="000740BE">
        <w:t>section</w:t>
      </w:r>
      <w:r w:rsidR="000740BE" w:rsidRPr="000740BE">
        <w:t>.</w:t>
      </w:r>
    </w:p>
    <w:p w:rsidR="00A33BCF" w:rsidRDefault="00A33BCF" w:rsidP="00A33BCF">
      <w:pPr>
        <w:jc w:val="both"/>
      </w:pPr>
    </w:p>
    <w:p w:rsidR="00A33BCF" w:rsidRPr="00A33BCF" w:rsidRDefault="000740BE" w:rsidP="009F361D">
      <w:pPr>
        <w:pStyle w:val="ListParagraph"/>
        <w:numPr>
          <w:ilvl w:val="0"/>
          <w:numId w:val="2"/>
        </w:numPr>
        <w:contextualSpacing w:val="0"/>
        <w:jc w:val="both"/>
        <w:rPr>
          <w:b/>
        </w:rPr>
      </w:pPr>
      <w:r>
        <w:rPr>
          <w:b/>
        </w:rPr>
        <w:t>Paragraph 26(1)(a)</w:t>
      </w:r>
    </w:p>
    <w:p w:rsidR="009B0E7A" w:rsidRPr="000740BE" w:rsidRDefault="000740BE" w:rsidP="000740BE">
      <w:pPr>
        <w:ind w:firstLine="720"/>
      </w:pPr>
      <w:r w:rsidRPr="000740BE">
        <w:t>Omit “as per the PRIMA Forms</w:t>
      </w:r>
      <w:r w:rsidR="00E84C9C">
        <w:t>”</w:t>
      </w:r>
      <w:r w:rsidRPr="000740BE">
        <w:t>.</w:t>
      </w:r>
    </w:p>
    <w:p w:rsidR="007D271C" w:rsidRDefault="007D271C" w:rsidP="003349EF"/>
    <w:p w:rsidR="009A63D0" w:rsidRPr="009A63D0" w:rsidRDefault="009A63D0" w:rsidP="009F361D">
      <w:pPr>
        <w:pStyle w:val="ListParagraph"/>
        <w:numPr>
          <w:ilvl w:val="0"/>
          <w:numId w:val="2"/>
        </w:numPr>
        <w:contextualSpacing w:val="0"/>
        <w:jc w:val="both"/>
        <w:rPr>
          <w:b/>
        </w:rPr>
      </w:pPr>
      <w:r w:rsidRPr="00A33BCF">
        <w:rPr>
          <w:b/>
        </w:rPr>
        <w:t>Section 2</w:t>
      </w:r>
      <w:r>
        <w:rPr>
          <w:b/>
        </w:rPr>
        <w:t>8</w:t>
      </w:r>
    </w:p>
    <w:p w:rsidR="009A63D0" w:rsidRPr="00E84C9C" w:rsidRDefault="009A63D0" w:rsidP="009A63D0">
      <w:pPr>
        <w:ind w:firstLine="720"/>
      </w:pPr>
      <w:r w:rsidRPr="00E84C9C">
        <w:t xml:space="preserve">Repeal </w:t>
      </w:r>
      <w:r w:rsidR="000740BE" w:rsidRPr="00E84C9C">
        <w:t xml:space="preserve">the </w:t>
      </w:r>
      <w:r w:rsidRPr="00E84C9C">
        <w:t>section</w:t>
      </w:r>
      <w:r w:rsidR="000740BE" w:rsidRPr="00E84C9C">
        <w:t>.</w:t>
      </w:r>
    </w:p>
    <w:p w:rsidR="009A63D0" w:rsidRDefault="009A63D0" w:rsidP="003349EF"/>
    <w:p w:rsidR="00A33BCF" w:rsidRPr="00A33BCF" w:rsidRDefault="00A33BCF" w:rsidP="009F361D">
      <w:pPr>
        <w:pStyle w:val="ListParagraph"/>
        <w:numPr>
          <w:ilvl w:val="0"/>
          <w:numId w:val="2"/>
        </w:numPr>
        <w:contextualSpacing w:val="0"/>
        <w:jc w:val="both"/>
        <w:rPr>
          <w:b/>
        </w:rPr>
      </w:pPr>
      <w:r w:rsidRPr="00A33BCF">
        <w:rPr>
          <w:b/>
        </w:rPr>
        <w:t>Section 29</w:t>
      </w:r>
      <w:r w:rsidR="00E84C9C">
        <w:rPr>
          <w:b/>
        </w:rPr>
        <w:t xml:space="preserve"> (Guide to this section)</w:t>
      </w:r>
    </w:p>
    <w:p w:rsidR="00B03292" w:rsidRPr="00E84C9C" w:rsidRDefault="00E84C9C" w:rsidP="00C44F5D">
      <w:pPr>
        <w:ind w:firstLine="720"/>
      </w:pPr>
      <w:r w:rsidRPr="00E84C9C">
        <w:t>Omit “</w:t>
      </w:r>
      <w:r w:rsidR="002D515C">
        <w:t xml:space="preserve">, </w:t>
      </w:r>
      <w:r w:rsidRPr="00E84C9C">
        <w:t>significant remote contingencies”.</w:t>
      </w:r>
    </w:p>
    <w:p w:rsidR="00B03292" w:rsidRDefault="00B03292" w:rsidP="00C44F5D">
      <w:pPr>
        <w:ind w:firstLine="720"/>
      </w:pPr>
    </w:p>
    <w:p w:rsidR="00E84C9C" w:rsidRPr="00A33BCF" w:rsidRDefault="00E84C9C" w:rsidP="00E84C9C">
      <w:pPr>
        <w:pStyle w:val="ListParagraph"/>
        <w:numPr>
          <w:ilvl w:val="0"/>
          <w:numId w:val="2"/>
        </w:numPr>
        <w:contextualSpacing w:val="0"/>
        <w:jc w:val="both"/>
        <w:rPr>
          <w:b/>
        </w:rPr>
      </w:pPr>
      <w:r>
        <w:rPr>
          <w:b/>
        </w:rPr>
        <w:t>Subs</w:t>
      </w:r>
      <w:r w:rsidRPr="00A33BCF">
        <w:rPr>
          <w:b/>
        </w:rPr>
        <w:t>ection 29</w:t>
      </w:r>
      <w:r>
        <w:rPr>
          <w:b/>
        </w:rPr>
        <w:t>(1)</w:t>
      </w:r>
    </w:p>
    <w:p w:rsidR="00E84C9C" w:rsidRPr="00E84C9C" w:rsidRDefault="00E84C9C" w:rsidP="00E84C9C">
      <w:pPr>
        <w:ind w:left="720"/>
      </w:pPr>
      <w:r w:rsidRPr="00E84C9C">
        <w:t>Omit “in accordance with the classes specified in the PRIMA Forms. New Classes can be added where applicable”, substitute “by class”.</w:t>
      </w:r>
    </w:p>
    <w:p w:rsidR="00E84C9C" w:rsidRDefault="00E84C9C" w:rsidP="00C44F5D">
      <w:pPr>
        <w:ind w:firstLine="720"/>
      </w:pPr>
    </w:p>
    <w:p w:rsidR="00E84C9C" w:rsidRPr="00A33BCF" w:rsidRDefault="00E84C9C" w:rsidP="00E84C9C">
      <w:pPr>
        <w:pStyle w:val="ListParagraph"/>
        <w:numPr>
          <w:ilvl w:val="0"/>
          <w:numId w:val="2"/>
        </w:numPr>
        <w:contextualSpacing w:val="0"/>
        <w:jc w:val="both"/>
        <w:rPr>
          <w:b/>
        </w:rPr>
      </w:pPr>
      <w:r>
        <w:rPr>
          <w:b/>
        </w:rPr>
        <w:t>Subs</w:t>
      </w:r>
      <w:r w:rsidRPr="00A33BCF">
        <w:rPr>
          <w:b/>
        </w:rPr>
        <w:t>ection 29</w:t>
      </w:r>
      <w:r>
        <w:rPr>
          <w:b/>
        </w:rPr>
        <w:t>(4)</w:t>
      </w:r>
    </w:p>
    <w:p w:rsidR="00E84C9C" w:rsidRPr="00E84C9C" w:rsidRDefault="00E84C9C" w:rsidP="00E84C9C">
      <w:pPr>
        <w:ind w:firstLine="720"/>
      </w:pPr>
      <w:r w:rsidRPr="00E84C9C">
        <w:t>Repeal the subsection.</w:t>
      </w:r>
    </w:p>
    <w:p w:rsidR="00E84C9C" w:rsidRDefault="00E84C9C" w:rsidP="00C44F5D">
      <w:pPr>
        <w:ind w:firstLine="720"/>
      </w:pPr>
    </w:p>
    <w:p w:rsidR="00D9538E" w:rsidRPr="00A33BCF" w:rsidRDefault="00D9538E" w:rsidP="009F361D">
      <w:pPr>
        <w:pStyle w:val="ListParagraph"/>
        <w:numPr>
          <w:ilvl w:val="0"/>
          <w:numId w:val="2"/>
        </w:numPr>
        <w:contextualSpacing w:val="0"/>
        <w:jc w:val="both"/>
        <w:rPr>
          <w:b/>
        </w:rPr>
      </w:pPr>
      <w:r w:rsidRPr="00A33BCF">
        <w:rPr>
          <w:b/>
        </w:rPr>
        <w:t xml:space="preserve">Section </w:t>
      </w:r>
      <w:r>
        <w:rPr>
          <w:b/>
        </w:rPr>
        <w:t>32</w:t>
      </w:r>
      <w:r w:rsidR="0011728B">
        <w:rPr>
          <w:b/>
        </w:rPr>
        <w:t xml:space="preserve"> (Guide to this section)</w:t>
      </w:r>
    </w:p>
    <w:p w:rsidR="00D9538E" w:rsidRPr="00E84C9C" w:rsidRDefault="00E84C9C" w:rsidP="00D9538E">
      <w:pPr>
        <w:ind w:firstLine="720"/>
      </w:pPr>
      <w:r w:rsidRPr="00E84C9C">
        <w:t>Omit “associate joint arrangement or entity”, substitute “associate or joint arrangement”.</w:t>
      </w:r>
    </w:p>
    <w:p w:rsidR="00286DD4" w:rsidRDefault="00286DD4"/>
    <w:p w:rsidR="00E84C9C" w:rsidRPr="00A33BCF" w:rsidRDefault="00E84C9C" w:rsidP="00E84C9C">
      <w:pPr>
        <w:pStyle w:val="ListParagraph"/>
        <w:numPr>
          <w:ilvl w:val="0"/>
          <w:numId w:val="2"/>
        </w:numPr>
        <w:contextualSpacing w:val="0"/>
        <w:jc w:val="both"/>
        <w:rPr>
          <w:b/>
        </w:rPr>
      </w:pPr>
      <w:r>
        <w:rPr>
          <w:b/>
        </w:rPr>
        <w:t>Paragraph 32(3)(d)</w:t>
      </w:r>
    </w:p>
    <w:p w:rsidR="00E84C9C" w:rsidRPr="00E84C9C" w:rsidRDefault="00E84C9C" w:rsidP="00E84C9C">
      <w:pPr>
        <w:ind w:firstLine="720"/>
      </w:pPr>
      <w:r>
        <w:t xml:space="preserve">Before “must”, </w:t>
      </w:r>
      <w:r w:rsidR="00770758">
        <w:t>insert “</w:t>
      </w:r>
      <w:r w:rsidR="00AB6DC0">
        <w:t xml:space="preserve">in  </w:t>
      </w:r>
      <w:r w:rsidR="00770758">
        <w:t xml:space="preserve">respect </w:t>
      </w:r>
      <w:r w:rsidR="00AB6DC0">
        <w:t xml:space="preserve">of </w:t>
      </w:r>
      <w:r w:rsidR="00770758">
        <w:t>subsidiaries,”.</w:t>
      </w:r>
    </w:p>
    <w:p w:rsidR="00F77C75" w:rsidRDefault="00F77C75"/>
    <w:p w:rsidR="006D3623" w:rsidRPr="00A33BCF" w:rsidRDefault="00770758" w:rsidP="009F361D">
      <w:pPr>
        <w:pStyle w:val="ListParagraph"/>
        <w:numPr>
          <w:ilvl w:val="0"/>
          <w:numId w:val="2"/>
        </w:numPr>
        <w:contextualSpacing w:val="0"/>
        <w:jc w:val="both"/>
        <w:rPr>
          <w:b/>
        </w:rPr>
      </w:pPr>
      <w:r>
        <w:rPr>
          <w:b/>
        </w:rPr>
        <w:t>A</w:t>
      </w:r>
      <w:r w:rsidR="00076A68">
        <w:rPr>
          <w:b/>
        </w:rPr>
        <w:t>fter Section 34</w:t>
      </w:r>
    </w:p>
    <w:p w:rsidR="006D3623" w:rsidRPr="00707490" w:rsidRDefault="006D3623" w:rsidP="006D3623">
      <w:pPr>
        <w:ind w:firstLine="720"/>
      </w:pPr>
      <w:r w:rsidRPr="00707490">
        <w:t>Insert</w:t>
      </w:r>
      <w:r w:rsidR="00770758" w:rsidRPr="00707490">
        <w:t>:</w:t>
      </w:r>
    </w:p>
    <w:p w:rsidR="00903985" w:rsidRPr="008C0E64" w:rsidRDefault="006D3623" w:rsidP="00770758">
      <w:r w:rsidRPr="00E92CF2">
        <w:rPr>
          <w:b/>
        </w:rPr>
        <w:t>3</w:t>
      </w:r>
      <w:r w:rsidR="00437FF6" w:rsidRPr="00E92CF2">
        <w:rPr>
          <w:b/>
        </w:rPr>
        <w:t>4A</w:t>
      </w:r>
      <w:r>
        <w:tab/>
      </w:r>
      <w:r w:rsidRPr="00E92CF2">
        <w:rPr>
          <w:b/>
        </w:rPr>
        <w:t>Regulatory charging</w:t>
      </w:r>
    </w:p>
    <w:p w:rsidR="009945D9" w:rsidRPr="00324105" w:rsidRDefault="009945D9" w:rsidP="009945D9">
      <w:pPr>
        <w:pBdr>
          <w:top w:val="single" w:sz="4" w:space="1" w:color="auto"/>
          <w:left w:val="single" w:sz="4" w:space="4" w:color="auto"/>
          <w:bottom w:val="single" w:sz="4" w:space="1" w:color="auto"/>
          <w:right w:val="single" w:sz="4" w:space="4" w:color="auto"/>
        </w:pBdr>
        <w:rPr>
          <w:b/>
        </w:rPr>
      </w:pPr>
      <w:r w:rsidRPr="00324105">
        <w:rPr>
          <w:b/>
        </w:rPr>
        <w:t>Guide to this section</w:t>
      </w:r>
    </w:p>
    <w:p w:rsidR="009945D9" w:rsidRDefault="009945D9" w:rsidP="009945D9">
      <w:pPr>
        <w:pBdr>
          <w:top w:val="single" w:sz="4" w:space="1" w:color="auto"/>
          <w:left w:val="single" w:sz="4" w:space="4" w:color="auto"/>
          <w:bottom w:val="single" w:sz="4" w:space="1" w:color="auto"/>
          <w:right w:val="single" w:sz="4" w:space="4" w:color="auto"/>
        </w:pBdr>
      </w:pPr>
      <w:r>
        <w:t xml:space="preserve">The purpose of this section is to set out the reporting </w:t>
      </w:r>
      <w:r w:rsidRPr="00B55372">
        <w:rPr>
          <w:color w:val="000000" w:themeColor="text1"/>
        </w:rPr>
        <w:t xml:space="preserve">requirements for regulatory charging activities.  Regulatory charging activities are those activities where the government has agreed </w:t>
      </w:r>
      <w:r>
        <w:rPr>
          <w:color w:val="000000" w:themeColor="text1"/>
        </w:rPr>
        <w:t>that</w:t>
      </w:r>
      <w:r w:rsidRPr="00B55372">
        <w:rPr>
          <w:color w:val="000000" w:themeColor="text1"/>
        </w:rPr>
        <w:t xml:space="preserve"> a regulatory function</w:t>
      </w:r>
      <w:r>
        <w:rPr>
          <w:color w:val="000000" w:themeColor="text1"/>
        </w:rPr>
        <w:t xml:space="preserve"> is to be </w:t>
      </w:r>
      <w:r>
        <w:t>charged for on a full or partial cost recovery basis. The note provides industry, the Parliament and the public with assurance that these activities are being managed in a way that aligns expenses and revenues over time.</w:t>
      </w:r>
    </w:p>
    <w:p w:rsidR="006D3623" w:rsidRDefault="002F2105" w:rsidP="00E92CF2">
      <w:pPr>
        <w:ind w:left="720" w:hanging="720"/>
      </w:pPr>
      <w:r>
        <w:t>(1)</w:t>
      </w:r>
      <w:r>
        <w:tab/>
      </w:r>
      <w:r w:rsidR="006D3623">
        <w:t>Where a reporting entity undertakes a regulatory charging activity (consistent with the Australian Government Charging Framework), the financial statements of the entity must include a note providing financial information for those regulatory activities at an aggregate level.</w:t>
      </w:r>
    </w:p>
    <w:p w:rsidR="006D3623" w:rsidRDefault="002F2105" w:rsidP="00E92CF2">
      <w:r>
        <w:t>(2)</w:t>
      </w:r>
      <w:r>
        <w:tab/>
      </w:r>
      <w:r w:rsidR="006D3623">
        <w:t>The note must include:</w:t>
      </w:r>
    </w:p>
    <w:p w:rsidR="006D3623" w:rsidRDefault="006D3623" w:rsidP="00E92CF2">
      <w:pPr>
        <w:pStyle w:val="ListParagraph"/>
        <w:numPr>
          <w:ilvl w:val="0"/>
          <w:numId w:val="3"/>
        </w:numPr>
      </w:pPr>
      <w:r>
        <w:t>appropriations drawn down and applied to the regulatory activities;</w:t>
      </w:r>
    </w:p>
    <w:p w:rsidR="006D3623" w:rsidRDefault="006D3623" w:rsidP="00E92CF2">
      <w:pPr>
        <w:pStyle w:val="ListParagraph"/>
        <w:numPr>
          <w:ilvl w:val="0"/>
          <w:numId w:val="3"/>
        </w:numPr>
      </w:pPr>
      <w:r>
        <w:t>external revenue raised for the regulatory activities; and</w:t>
      </w:r>
    </w:p>
    <w:p w:rsidR="00DF677E" w:rsidRDefault="006D3623" w:rsidP="00E92CF2">
      <w:pPr>
        <w:pStyle w:val="ListParagraph"/>
        <w:numPr>
          <w:ilvl w:val="0"/>
          <w:numId w:val="3"/>
        </w:numPr>
      </w:pPr>
      <w:r>
        <w:t>expenses related to the regulatory activities.</w:t>
      </w:r>
    </w:p>
    <w:p w:rsidR="002C7F9C" w:rsidRDefault="002C7F9C" w:rsidP="002C7F9C"/>
    <w:p w:rsidR="00A33BCF" w:rsidRPr="00A33BCF" w:rsidRDefault="00CE1CFF" w:rsidP="009F361D">
      <w:pPr>
        <w:pStyle w:val="ListParagraph"/>
        <w:numPr>
          <w:ilvl w:val="0"/>
          <w:numId w:val="2"/>
        </w:numPr>
        <w:contextualSpacing w:val="0"/>
        <w:jc w:val="both"/>
        <w:rPr>
          <w:b/>
        </w:rPr>
      </w:pPr>
      <w:r>
        <w:rPr>
          <w:b/>
        </w:rPr>
        <w:t xml:space="preserve">Division 1 of </w:t>
      </w:r>
      <w:r w:rsidR="00A33BCF" w:rsidRPr="00A33BCF">
        <w:rPr>
          <w:b/>
        </w:rPr>
        <w:t>Part 6</w:t>
      </w:r>
      <w:r w:rsidR="00B96A70">
        <w:rPr>
          <w:b/>
        </w:rPr>
        <w:t xml:space="preserve"> (Guide to this Part, paragraph relating to actual appropriations)</w:t>
      </w:r>
    </w:p>
    <w:p w:rsidR="000111B5" w:rsidRPr="00B96A70" w:rsidRDefault="00433A6A" w:rsidP="00744C28">
      <w:pPr>
        <w:ind w:firstLine="720"/>
      </w:pPr>
      <w:r w:rsidRPr="00B96A70">
        <w:t xml:space="preserve">Repeal the </w:t>
      </w:r>
      <w:r w:rsidR="00C60D3E" w:rsidRPr="00B96A70">
        <w:t>paragraph</w:t>
      </w:r>
      <w:r w:rsidR="00CE1CFF" w:rsidRPr="00B96A70">
        <w:t xml:space="preserve">, </w:t>
      </w:r>
      <w:r w:rsidRPr="00B96A70">
        <w:t>substitute:</w:t>
      </w:r>
    </w:p>
    <w:p w:rsidR="00116209" w:rsidRPr="009C5606" w:rsidRDefault="00116209" w:rsidP="00116209">
      <w:pPr>
        <w:pStyle w:val="SOHeadBold"/>
        <w:spacing w:before="0" w:after="200"/>
        <w:ind w:left="0"/>
        <w:jc w:val="both"/>
        <w:outlineLvl w:val="0"/>
        <w:rPr>
          <w:rFonts w:asciiTheme="minorHAnsi" w:hAnsiTheme="minorHAnsi"/>
        </w:rPr>
      </w:pPr>
      <w:r w:rsidRPr="009C5606">
        <w:rPr>
          <w:rFonts w:asciiTheme="minorHAnsi" w:hAnsiTheme="minorHAnsi"/>
        </w:rPr>
        <w:t xml:space="preserve">Guide to this </w:t>
      </w:r>
      <w:r>
        <w:rPr>
          <w:rFonts w:asciiTheme="minorHAnsi" w:hAnsiTheme="minorHAnsi"/>
        </w:rPr>
        <w:t>P</w:t>
      </w:r>
      <w:r w:rsidRPr="009C5606">
        <w:rPr>
          <w:rFonts w:asciiTheme="minorHAnsi" w:hAnsiTheme="minorHAnsi"/>
        </w:rPr>
        <w:t>art</w:t>
      </w:r>
    </w:p>
    <w:p w:rsidR="00116209" w:rsidRPr="009C5606" w:rsidRDefault="00116209" w:rsidP="00116209">
      <w:pPr>
        <w:pStyle w:val="SOText"/>
        <w:spacing w:before="0" w:after="200"/>
        <w:ind w:left="0"/>
        <w:jc w:val="both"/>
        <w:rPr>
          <w:rFonts w:asciiTheme="minorHAnsi" w:hAnsiTheme="minorHAnsi"/>
        </w:rPr>
      </w:pPr>
      <w:r w:rsidRPr="009C5606">
        <w:rPr>
          <w:rFonts w:asciiTheme="minorHAnsi" w:hAnsiTheme="minorHAnsi"/>
        </w:rPr>
        <w:t>Actual appropriations received, available and applied also need to be disclosed in the appropriations disclosure note.  Appropriations disclosure</w:t>
      </w:r>
      <w:r>
        <w:rPr>
          <w:rFonts w:asciiTheme="minorHAnsi" w:hAnsiTheme="minorHAnsi"/>
        </w:rPr>
        <w:t>s must include the following:</w:t>
      </w:r>
      <w:r w:rsidRPr="009C5606">
        <w:rPr>
          <w:rFonts w:asciiTheme="minorHAnsi" w:hAnsiTheme="minorHAnsi"/>
        </w:rPr>
        <w:t xml:space="preserve"> </w:t>
      </w:r>
    </w:p>
    <w:p w:rsidR="00116209" w:rsidRPr="009C5606" w:rsidRDefault="00116209" w:rsidP="00116209">
      <w:pPr>
        <w:pStyle w:val="SOText"/>
        <w:spacing w:before="0" w:after="200"/>
        <w:ind w:left="113" w:hanging="113"/>
        <w:rPr>
          <w:rFonts w:asciiTheme="minorHAnsi" w:hAnsiTheme="minorHAnsi"/>
        </w:rPr>
      </w:pPr>
      <w:r>
        <w:rPr>
          <w:rFonts w:asciiTheme="minorHAnsi" w:hAnsiTheme="minorHAnsi"/>
        </w:rPr>
        <w:lastRenderedPageBreak/>
        <w:t xml:space="preserve">- </w:t>
      </w:r>
      <w:r w:rsidRPr="009C5606">
        <w:rPr>
          <w:rFonts w:asciiTheme="minorHAnsi" w:hAnsiTheme="minorHAnsi"/>
        </w:rPr>
        <w:t xml:space="preserve">total amounts appropriated (this includes any </w:t>
      </w:r>
      <w:r>
        <w:rPr>
          <w:rFonts w:asciiTheme="minorHAnsi" w:hAnsiTheme="minorHAnsi"/>
        </w:rPr>
        <w:t xml:space="preserve">adjustments to the appropriated </w:t>
      </w:r>
      <w:r w:rsidRPr="009C5606">
        <w:rPr>
          <w:rFonts w:asciiTheme="minorHAnsi" w:hAnsiTheme="minorHAnsi"/>
        </w:rPr>
        <w:t>amounts), the appropriation applied (how much appropriation was spent) and the variance between these amounts;</w:t>
      </w:r>
    </w:p>
    <w:p w:rsidR="00116209" w:rsidRPr="009C5606" w:rsidRDefault="00116209" w:rsidP="00116209">
      <w:pPr>
        <w:pStyle w:val="SOText"/>
        <w:spacing w:before="0" w:after="200"/>
        <w:ind w:left="720" w:hanging="720"/>
        <w:jc w:val="both"/>
        <w:rPr>
          <w:rFonts w:asciiTheme="minorHAnsi" w:hAnsiTheme="minorHAnsi"/>
        </w:rPr>
      </w:pPr>
      <w:r>
        <w:rPr>
          <w:rFonts w:asciiTheme="minorHAnsi" w:hAnsiTheme="minorHAnsi"/>
        </w:rPr>
        <w:t>- a</w:t>
      </w:r>
      <w:r w:rsidRPr="009C5606">
        <w:rPr>
          <w:rFonts w:asciiTheme="minorHAnsi" w:hAnsiTheme="minorHAnsi"/>
        </w:rPr>
        <w:t xml:space="preserve"> list of all unspent annual appropriations for the reporting entity;</w:t>
      </w:r>
    </w:p>
    <w:p w:rsidR="00116209" w:rsidRPr="009C5606" w:rsidRDefault="00116209" w:rsidP="00116209">
      <w:pPr>
        <w:pStyle w:val="SOText"/>
        <w:spacing w:before="0" w:after="200"/>
        <w:ind w:left="0"/>
        <w:jc w:val="both"/>
        <w:rPr>
          <w:rFonts w:asciiTheme="minorHAnsi" w:hAnsiTheme="minorHAnsi"/>
        </w:rPr>
      </w:pPr>
      <w:r>
        <w:rPr>
          <w:rFonts w:asciiTheme="minorHAnsi" w:hAnsiTheme="minorHAnsi"/>
        </w:rPr>
        <w:t xml:space="preserve">- </w:t>
      </w:r>
      <w:r w:rsidRPr="009C5606">
        <w:rPr>
          <w:rFonts w:asciiTheme="minorHAnsi" w:hAnsiTheme="minorHAnsi"/>
        </w:rPr>
        <w:t xml:space="preserve">a list of appropriations applied for special appropriations; and </w:t>
      </w:r>
    </w:p>
    <w:p w:rsidR="00116209" w:rsidRPr="009C5606" w:rsidRDefault="00116209" w:rsidP="00116209">
      <w:pPr>
        <w:pStyle w:val="SOText"/>
        <w:spacing w:before="0" w:after="200"/>
        <w:ind w:left="0"/>
        <w:jc w:val="both"/>
        <w:rPr>
          <w:rFonts w:asciiTheme="minorHAnsi" w:hAnsiTheme="minorHAnsi"/>
        </w:rPr>
      </w:pPr>
      <w:r>
        <w:rPr>
          <w:rFonts w:asciiTheme="minorHAnsi" w:hAnsiTheme="minorHAnsi"/>
        </w:rPr>
        <w:t xml:space="preserve">- </w:t>
      </w:r>
      <w:r w:rsidRPr="009C5606">
        <w:rPr>
          <w:rFonts w:asciiTheme="minorHAnsi" w:hAnsiTheme="minorHAnsi"/>
        </w:rPr>
        <w:t>appropriations disclosure</w:t>
      </w:r>
      <w:r w:rsidR="00076A68">
        <w:rPr>
          <w:rFonts w:asciiTheme="minorHAnsi" w:hAnsiTheme="minorHAnsi"/>
        </w:rPr>
        <w:t>s</w:t>
      </w:r>
      <w:r w:rsidRPr="009C5606">
        <w:rPr>
          <w:rFonts w:asciiTheme="minorHAnsi" w:hAnsiTheme="minorHAnsi"/>
        </w:rPr>
        <w:t xml:space="preserve"> in relation to agents of the </w:t>
      </w:r>
      <w:r>
        <w:rPr>
          <w:rFonts w:asciiTheme="minorHAnsi" w:hAnsiTheme="minorHAnsi"/>
        </w:rPr>
        <w:t>reporting</w:t>
      </w:r>
      <w:r w:rsidRPr="009C5606">
        <w:rPr>
          <w:rFonts w:asciiTheme="minorHAnsi" w:hAnsiTheme="minorHAnsi"/>
        </w:rPr>
        <w:t xml:space="preserve"> entity. </w:t>
      </w:r>
    </w:p>
    <w:p w:rsidR="00F77C75" w:rsidRDefault="00F77C75"/>
    <w:p w:rsidR="00A33BCF" w:rsidRPr="00A33BCF" w:rsidRDefault="00E92CF2" w:rsidP="009F361D">
      <w:pPr>
        <w:pStyle w:val="ListParagraph"/>
        <w:numPr>
          <w:ilvl w:val="0"/>
          <w:numId w:val="2"/>
        </w:numPr>
        <w:contextualSpacing w:val="0"/>
        <w:jc w:val="both"/>
        <w:rPr>
          <w:b/>
        </w:rPr>
      </w:pPr>
      <w:r>
        <w:rPr>
          <w:b/>
        </w:rPr>
        <w:t>Subse</w:t>
      </w:r>
      <w:r w:rsidR="00A33BCF" w:rsidRPr="00A33BCF">
        <w:rPr>
          <w:b/>
        </w:rPr>
        <w:t>ction 35</w:t>
      </w:r>
      <w:r>
        <w:rPr>
          <w:b/>
        </w:rPr>
        <w:t>(2)</w:t>
      </w:r>
    </w:p>
    <w:p w:rsidR="00186B1C" w:rsidRPr="00E92CF2" w:rsidRDefault="00186B1C" w:rsidP="00E435D4">
      <w:r>
        <w:tab/>
      </w:r>
      <w:r w:rsidRPr="00E92CF2">
        <w:t xml:space="preserve">Omit </w:t>
      </w:r>
      <w:r w:rsidR="00E92CF2" w:rsidRPr="00E92CF2">
        <w:t>“Tables A to E”, substitute “disclosures”.</w:t>
      </w:r>
    </w:p>
    <w:p w:rsidR="00A33BCF" w:rsidRDefault="00A33BCF" w:rsidP="00A33BCF">
      <w:pPr>
        <w:jc w:val="both"/>
      </w:pPr>
    </w:p>
    <w:p w:rsidR="00A33BCF" w:rsidRPr="00A33BCF" w:rsidRDefault="00A33BCF" w:rsidP="009F361D">
      <w:pPr>
        <w:pStyle w:val="ListParagraph"/>
        <w:numPr>
          <w:ilvl w:val="0"/>
          <w:numId w:val="2"/>
        </w:numPr>
        <w:contextualSpacing w:val="0"/>
        <w:jc w:val="both"/>
        <w:rPr>
          <w:b/>
        </w:rPr>
      </w:pPr>
      <w:r w:rsidRPr="00A33BCF">
        <w:rPr>
          <w:b/>
        </w:rPr>
        <w:t>Section 36</w:t>
      </w:r>
    </w:p>
    <w:p w:rsidR="006E5B0D" w:rsidRPr="00036164" w:rsidRDefault="006E5B0D" w:rsidP="00E92CF2">
      <w:pPr>
        <w:ind w:firstLine="720"/>
      </w:pPr>
      <w:r w:rsidRPr="00036164">
        <w:t>Re</w:t>
      </w:r>
      <w:r w:rsidR="002F2105" w:rsidRPr="00036164">
        <w:t xml:space="preserve">peal the </w:t>
      </w:r>
      <w:r w:rsidR="00E92CF2" w:rsidRPr="00036164">
        <w:t xml:space="preserve">section, </w:t>
      </w:r>
      <w:r w:rsidR="00DF5190" w:rsidRPr="00036164">
        <w:t>substitute:</w:t>
      </w:r>
    </w:p>
    <w:p w:rsidR="00E92CF2" w:rsidRDefault="00E92CF2" w:rsidP="00E92CF2">
      <w:pPr>
        <w:pStyle w:val="ListParagraph"/>
        <w:keepNext/>
        <w:numPr>
          <w:ilvl w:val="0"/>
          <w:numId w:val="22"/>
        </w:numPr>
        <w:contextualSpacing w:val="0"/>
        <w:jc w:val="both"/>
        <w:rPr>
          <w:b/>
        </w:rPr>
      </w:pPr>
      <w:r>
        <w:rPr>
          <w:b/>
        </w:rPr>
        <w:t>Withholding and q</w:t>
      </w:r>
      <w:r w:rsidRPr="009C5606">
        <w:rPr>
          <w:b/>
        </w:rPr>
        <w:t>uarantining of appropriations</w:t>
      </w:r>
    </w:p>
    <w:p w:rsidR="00E92CF2" w:rsidRDefault="00E92CF2" w:rsidP="00E92CF2">
      <w:pPr>
        <w:pStyle w:val="SOHeadBold"/>
        <w:keepNext/>
        <w:spacing w:before="0" w:after="200"/>
        <w:ind w:left="0"/>
        <w:jc w:val="both"/>
        <w:outlineLvl w:val="0"/>
        <w:rPr>
          <w:rFonts w:asciiTheme="minorHAnsi" w:hAnsiTheme="minorHAnsi"/>
        </w:rPr>
      </w:pPr>
      <w:r w:rsidRPr="009C5606">
        <w:rPr>
          <w:rFonts w:asciiTheme="minorHAnsi" w:hAnsiTheme="minorHAnsi"/>
        </w:rPr>
        <w:t>Guide to this section</w:t>
      </w:r>
    </w:p>
    <w:p w:rsidR="00E92CF2" w:rsidRPr="009C5606" w:rsidRDefault="00E92CF2" w:rsidP="00E92CF2">
      <w:pPr>
        <w:pStyle w:val="SOText"/>
        <w:spacing w:before="0" w:after="200"/>
        <w:ind w:left="0"/>
        <w:jc w:val="both"/>
        <w:rPr>
          <w:rFonts w:asciiTheme="minorHAnsi" w:hAnsiTheme="minorHAnsi"/>
        </w:rPr>
      </w:pPr>
      <w:r w:rsidRPr="009C5606">
        <w:rPr>
          <w:rFonts w:asciiTheme="minorHAnsi" w:hAnsiTheme="minorHAnsi"/>
        </w:rPr>
        <w:t xml:space="preserve">The purpose of this section is to set out the </w:t>
      </w:r>
      <w:r>
        <w:rPr>
          <w:rFonts w:asciiTheme="minorHAnsi" w:hAnsiTheme="minorHAnsi"/>
        </w:rPr>
        <w:t>requirements</w:t>
      </w:r>
      <w:r w:rsidRPr="009C5606">
        <w:rPr>
          <w:rFonts w:asciiTheme="minorHAnsi" w:hAnsiTheme="minorHAnsi"/>
        </w:rPr>
        <w:t xml:space="preserve"> around control and recognition of</w:t>
      </w:r>
      <w:r>
        <w:rPr>
          <w:rFonts w:asciiTheme="minorHAnsi" w:hAnsiTheme="minorHAnsi"/>
        </w:rPr>
        <w:t xml:space="preserve"> appropriations</w:t>
      </w:r>
      <w:r w:rsidRPr="009C5606">
        <w:rPr>
          <w:rFonts w:asciiTheme="minorHAnsi" w:hAnsiTheme="minorHAnsi"/>
        </w:rPr>
        <w:t xml:space="preserve"> </w:t>
      </w:r>
      <w:r>
        <w:rPr>
          <w:rFonts w:asciiTheme="minorHAnsi" w:hAnsiTheme="minorHAnsi"/>
        </w:rPr>
        <w:t xml:space="preserve">withheld or </w:t>
      </w:r>
      <w:r w:rsidRPr="009C5606">
        <w:rPr>
          <w:rFonts w:asciiTheme="minorHAnsi" w:hAnsiTheme="minorHAnsi"/>
        </w:rPr>
        <w:t>quarantined</w:t>
      </w:r>
      <w:r>
        <w:rPr>
          <w:rFonts w:asciiTheme="minorHAnsi" w:hAnsiTheme="minorHAnsi"/>
        </w:rPr>
        <w:t>.</w:t>
      </w:r>
      <w:r w:rsidRPr="009C5606">
        <w:rPr>
          <w:rFonts w:asciiTheme="minorHAnsi" w:hAnsiTheme="minorHAnsi"/>
        </w:rPr>
        <w:t xml:space="preserve"> </w:t>
      </w:r>
    </w:p>
    <w:p w:rsidR="00E92CF2" w:rsidRPr="009C5606" w:rsidRDefault="00E92CF2" w:rsidP="00E92CF2">
      <w:pPr>
        <w:pStyle w:val="SOText"/>
        <w:spacing w:before="0" w:after="200"/>
        <w:ind w:left="0"/>
        <w:jc w:val="both"/>
        <w:rPr>
          <w:rFonts w:asciiTheme="minorHAnsi" w:hAnsiTheme="minorHAnsi"/>
        </w:rPr>
      </w:pPr>
      <w:r>
        <w:rPr>
          <w:rFonts w:asciiTheme="minorHAnsi" w:hAnsiTheme="minorHAnsi"/>
        </w:rPr>
        <w:t xml:space="preserve">Under section 51 of the PGPA Act, the </w:t>
      </w:r>
      <w:r w:rsidRPr="009C5606">
        <w:rPr>
          <w:rFonts w:asciiTheme="minorHAnsi" w:hAnsiTheme="minorHAnsi"/>
        </w:rPr>
        <w:t>Finance</w:t>
      </w:r>
      <w:r>
        <w:rPr>
          <w:rFonts w:asciiTheme="minorHAnsi" w:hAnsiTheme="minorHAnsi"/>
        </w:rPr>
        <w:t xml:space="preserve"> Minister</w:t>
      </w:r>
      <w:r w:rsidRPr="009C5606">
        <w:rPr>
          <w:rFonts w:asciiTheme="minorHAnsi" w:hAnsiTheme="minorHAnsi"/>
        </w:rPr>
        <w:t xml:space="preserve"> has the ability and power to </w:t>
      </w:r>
      <w:r>
        <w:rPr>
          <w:rFonts w:asciiTheme="minorHAnsi" w:hAnsiTheme="minorHAnsi"/>
        </w:rPr>
        <w:t>withhold</w:t>
      </w:r>
      <w:r w:rsidRPr="009C5606">
        <w:rPr>
          <w:rFonts w:asciiTheme="minorHAnsi" w:hAnsiTheme="minorHAnsi"/>
        </w:rPr>
        <w:t xml:space="preserve"> available appropriations to Commonwealth entities</w:t>
      </w:r>
      <w:r>
        <w:rPr>
          <w:rFonts w:asciiTheme="minorHAnsi" w:hAnsiTheme="minorHAnsi"/>
        </w:rPr>
        <w:t>.</w:t>
      </w:r>
      <w:r w:rsidRPr="009C5606">
        <w:rPr>
          <w:rFonts w:asciiTheme="minorHAnsi" w:hAnsiTheme="minorHAnsi"/>
        </w:rPr>
        <w:t xml:space="preserve">   </w:t>
      </w:r>
    </w:p>
    <w:p w:rsidR="00E92CF2" w:rsidRDefault="00E92CF2" w:rsidP="003279B2">
      <w:pPr>
        <w:pStyle w:val="ListParagraph"/>
        <w:numPr>
          <w:ilvl w:val="0"/>
          <w:numId w:val="21"/>
        </w:numPr>
        <w:ind w:left="357" w:hanging="357"/>
        <w:contextualSpacing w:val="0"/>
      </w:pPr>
      <w:r>
        <w:t xml:space="preserve">Amounts withheld under section 51 of the PGPA Act represent a loss of control event by the entity (as outlined in </w:t>
      </w:r>
      <w:r w:rsidR="00036164">
        <w:t>sub</w:t>
      </w:r>
      <w:r>
        <w:t>section 4</w:t>
      </w:r>
      <w:r w:rsidR="00036164">
        <w:t>0</w:t>
      </w:r>
      <w:r>
        <w:t>(2)</w:t>
      </w:r>
      <w:r w:rsidR="00FA65F7">
        <w:t xml:space="preserve"> of this rule</w:t>
      </w:r>
      <w:r>
        <w:t xml:space="preserve">) and should be adjusted against the appropriation receivable balance. </w:t>
      </w:r>
    </w:p>
    <w:p w:rsidR="00E92CF2" w:rsidRDefault="00E92CF2" w:rsidP="003279B2">
      <w:pPr>
        <w:pStyle w:val="ListParagraph"/>
        <w:numPr>
          <w:ilvl w:val="0"/>
          <w:numId w:val="21"/>
        </w:numPr>
        <w:ind w:left="357" w:hanging="357"/>
        <w:contextualSpacing w:val="0"/>
      </w:pPr>
      <w:r>
        <w:t>Amounts quarantined by the Department of Finance are administrative in nature and do not result in the loss of control of the appropriation by the entity.</w:t>
      </w:r>
      <w:r w:rsidRPr="009C5606">
        <w:t xml:space="preserve"> Consequently, </w:t>
      </w:r>
      <w:r>
        <w:t xml:space="preserve">there is </w:t>
      </w:r>
      <w:r w:rsidRPr="009C5606">
        <w:t>no impact on recognition or disclosure of the appropriation for financial reporting purposes.</w:t>
      </w:r>
    </w:p>
    <w:p w:rsidR="00A33BCF" w:rsidRDefault="00A33BCF" w:rsidP="00A33BCF">
      <w:pPr>
        <w:jc w:val="both"/>
      </w:pPr>
    </w:p>
    <w:p w:rsidR="00A33BCF" w:rsidRPr="00A33BCF" w:rsidRDefault="00A33BCF" w:rsidP="009F361D">
      <w:pPr>
        <w:pStyle w:val="ListParagraph"/>
        <w:numPr>
          <w:ilvl w:val="0"/>
          <w:numId w:val="2"/>
        </w:numPr>
        <w:contextualSpacing w:val="0"/>
        <w:jc w:val="both"/>
        <w:rPr>
          <w:b/>
        </w:rPr>
      </w:pPr>
      <w:r w:rsidRPr="00A33BCF">
        <w:rPr>
          <w:b/>
        </w:rPr>
        <w:t>Section 37</w:t>
      </w:r>
    </w:p>
    <w:p w:rsidR="00723F01" w:rsidRPr="000D5329" w:rsidRDefault="00433A6A" w:rsidP="00744C28">
      <w:pPr>
        <w:ind w:firstLine="720"/>
      </w:pPr>
      <w:r w:rsidRPr="000D5329">
        <w:t>Repeal th</w:t>
      </w:r>
      <w:r w:rsidR="00FF7516" w:rsidRPr="000D5329">
        <w:t xml:space="preserve">e section, </w:t>
      </w:r>
      <w:r w:rsidRPr="000D5329">
        <w:t>substitute:</w:t>
      </w:r>
    </w:p>
    <w:p w:rsidR="00453CDE" w:rsidRPr="00453CDE" w:rsidRDefault="00453CDE" w:rsidP="00453CDE">
      <w:pPr>
        <w:rPr>
          <w:b/>
        </w:rPr>
      </w:pPr>
      <w:r>
        <w:rPr>
          <w:b/>
        </w:rPr>
        <w:t>37</w:t>
      </w:r>
      <w:r>
        <w:rPr>
          <w:b/>
        </w:rPr>
        <w:tab/>
        <w:t xml:space="preserve">Adjustments to appropriations  </w:t>
      </w:r>
    </w:p>
    <w:p w:rsidR="009338DE" w:rsidRPr="009C5606" w:rsidRDefault="009338DE" w:rsidP="009338DE">
      <w:pPr>
        <w:pStyle w:val="SOHeadBold"/>
        <w:spacing w:before="0" w:after="200"/>
        <w:ind w:left="0"/>
        <w:jc w:val="both"/>
        <w:outlineLvl w:val="0"/>
        <w:rPr>
          <w:rFonts w:asciiTheme="minorHAnsi" w:hAnsiTheme="minorHAnsi"/>
        </w:rPr>
      </w:pPr>
      <w:r w:rsidRPr="009C5606">
        <w:rPr>
          <w:rFonts w:asciiTheme="minorHAnsi" w:hAnsiTheme="minorHAnsi"/>
        </w:rPr>
        <w:t>Guide to this section</w:t>
      </w:r>
    </w:p>
    <w:p w:rsidR="009338DE" w:rsidRPr="009C5606" w:rsidRDefault="009338DE" w:rsidP="009338DE">
      <w:pPr>
        <w:pStyle w:val="SOText"/>
        <w:spacing w:before="0" w:after="200"/>
        <w:ind w:left="0"/>
        <w:jc w:val="both"/>
        <w:rPr>
          <w:rFonts w:asciiTheme="minorHAnsi" w:hAnsiTheme="minorHAnsi"/>
        </w:rPr>
      </w:pPr>
      <w:r w:rsidRPr="009C5606">
        <w:rPr>
          <w:rFonts w:asciiTheme="minorHAnsi" w:hAnsiTheme="minorHAnsi"/>
        </w:rPr>
        <w:lastRenderedPageBreak/>
        <w:t xml:space="preserve">The purpose of this section is to set out the different ways a legally appropriated amount to a </w:t>
      </w:r>
      <w:r>
        <w:rPr>
          <w:rFonts w:asciiTheme="minorHAnsi" w:hAnsiTheme="minorHAnsi"/>
        </w:rPr>
        <w:t xml:space="preserve">reporting </w:t>
      </w:r>
      <w:r w:rsidRPr="009C5606">
        <w:rPr>
          <w:rFonts w:asciiTheme="minorHAnsi" w:hAnsiTheme="minorHAnsi"/>
        </w:rPr>
        <w:t xml:space="preserve">entity (e.g., through the Appropriation </w:t>
      </w:r>
      <w:r w:rsidR="00E66003">
        <w:rPr>
          <w:rFonts w:asciiTheme="minorHAnsi" w:hAnsiTheme="minorHAnsi"/>
        </w:rPr>
        <w:t>Acts</w:t>
      </w:r>
      <w:r w:rsidRPr="009C5606">
        <w:rPr>
          <w:rFonts w:asciiTheme="minorHAnsi" w:hAnsiTheme="minorHAnsi"/>
        </w:rPr>
        <w:t xml:space="preserve"> or an Advance to the Finance Minister (AFM)) can be adjusted in the reporting period to result in the total appropriation available to the entity.  </w:t>
      </w:r>
    </w:p>
    <w:p w:rsidR="009338DE" w:rsidRPr="009C5606" w:rsidRDefault="009338DE" w:rsidP="009338DE">
      <w:pPr>
        <w:pStyle w:val="SOText"/>
        <w:spacing w:before="0" w:after="200"/>
        <w:ind w:left="0"/>
        <w:jc w:val="both"/>
        <w:rPr>
          <w:rFonts w:asciiTheme="minorHAnsi" w:hAnsiTheme="minorHAnsi"/>
        </w:rPr>
      </w:pPr>
      <w:r w:rsidRPr="009C5606">
        <w:rPr>
          <w:rFonts w:asciiTheme="minorHAnsi" w:hAnsiTheme="minorHAnsi"/>
        </w:rPr>
        <w:t xml:space="preserve">The adjustments below must be disclosed in the relevant </w:t>
      </w:r>
      <w:r>
        <w:rPr>
          <w:rFonts w:asciiTheme="minorHAnsi" w:hAnsiTheme="minorHAnsi"/>
        </w:rPr>
        <w:t>a</w:t>
      </w:r>
      <w:r w:rsidRPr="009C5606">
        <w:rPr>
          <w:rFonts w:asciiTheme="minorHAnsi" w:hAnsiTheme="minorHAnsi"/>
        </w:rPr>
        <w:t>ppropriation disclosure note as well as being correctly accounted for in the primary financial statements.</w:t>
      </w:r>
    </w:p>
    <w:p w:rsidR="00B94287" w:rsidRPr="009C5606" w:rsidRDefault="00B94287" w:rsidP="00453CDE">
      <w:pPr>
        <w:jc w:val="both"/>
      </w:pPr>
      <w:r w:rsidRPr="009C5606">
        <w:t>The following are adjustments to appropriation receivable</w:t>
      </w:r>
      <w:r>
        <w:t xml:space="preserve"> under the PGPA Act </w:t>
      </w:r>
      <w:r w:rsidRPr="009C5606">
        <w:t>and must not be recognised as appropriation revenue:</w:t>
      </w:r>
    </w:p>
    <w:p w:rsidR="00B94287" w:rsidRPr="009C5606" w:rsidRDefault="00B94287" w:rsidP="00453CDE">
      <w:pPr>
        <w:jc w:val="both"/>
      </w:pPr>
      <w:r w:rsidRPr="009C5606">
        <w:t>(a)</w:t>
      </w:r>
      <w:r w:rsidRPr="009C5606">
        <w:tab/>
      </w:r>
      <w:r>
        <w:t>PGPA Act</w:t>
      </w:r>
      <w:r w:rsidRPr="009C5606">
        <w:t xml:space="preserve"> section 74 (receipts of amounts by non-corporate Commonwealth entities);</w:t>
      </w:r>
    </w:p>
    <w:p w:rsidR="00B94287" w:rsidRPr="009C5606" w:rsidRDefault="00B94287" w:rsidP="00453CDE">
      <w:pPr>
        <w:ind w:left="720" w:hanging="720"/>
        <w:jc w:val="both"/>
      </w:pPr>
      <w:r w:rsidRPr="009C5606">
        <w:t>(b)</w:t>
      </w:r>
      <w:r w:rsidRPr="009C5606">
        <w:tab/>
      </w:r>
      <w:r>
        <w:t>PGPA Act</w:t>
      </w:r>
      <w:r w:rsidRPr="009C5606">
        <w:t xml:space="preserve"> section 75 (transfer of functions between non-corporate Commonwealth entities) prior year appropriation only; and</w:t>
      </w:r>
    </w:p>
    <w:p w:rsidR="00B94287" w:rsidRPr="00723F01" w:rsidRDefault="00B94287" w:rsidP="00453CDE">
      <w:pPr>
        <w:jc w:val="both"/>
      </w:pPr>
      <w:r w:rsidRPr="009C5606">
        <w:t>(c)</w:t>
      </w:r>
      <w:r w:rsidRPr="009C5606">
        <w:tab/>
      </w:r>
      <w:r>
        <w:t>PGPA Act</w:t>
      </w:r>
      <w:r w:rsidRPr="009C5606">
        <w:t xml:space="preserve"> section </w:t>
      </w:r>
      <w:r>
        <w:t>74</w:t>
      </w:r>
      <w:r w:rsidRPr="009C5606">
        <w:t>A (appropriations to take account of recoverable GST).</w:t>
      </w:r>
    </w:p>
    <w:p w:rsidR="00A33BCF" w:rsidRDefault="00A33BCF" w:rsidP="00A33BCF">
      <w:pPr>
        <w:jc w:val="both"/>
      </w:pPr>
    </w:p>
    <w:p w:rsidR="00723F01" w:rsidRPr="00A33BCF" w:rsidRDefault="00723F01" w:rsidP="009F361D">
      <w:pPr>
        <w:pStyle w:val="ListParagraph"/>
        <w:numPr>
          <w:ilvl w:val="0"/>
          <w:numId w:val="2"/>
        </w:numPr>
        <w:contextualSpacing w:val="0"/>
        <w:jc w:val="both"/>
        <w:rPr>
          <w:b/>
        </w:rPr>
      </w:pPr>
      <w:r w:rsidRPr="00A33BCF">
        <w:rPr>
          <w:b/>
        </w:rPr>
        <w:t>Par</w:t>
      </w:r>
      <w:r w:rsidR="007412B1">
        <w:rPr>
          <w:b/>
        </w:rPr>
        <w:t xml:space="preserve">agraph </w:t>
      </w:r>
      <w:r w:rsidRPr="00A33BCF">
        <w:rPr>
          <w:b/>
        </w:rPr>
        <w:t>3</w:t>
      </w:r>
      <w:r>
        <w:rPr>
          <w:b/>
        </w:rPr>
        <w:t>8</w:t>
      </w:r>
      <w:r w:rsidR="007412B1">
        <w:rPr>
          <w:b/>
        </w:rPr>
        <w:t>(2)(c)</w:t>
      </w:r>
    </w:p>
    <w:p w:rsidR="00D405BE" w:rsidRPr="007412B1" w:rsidRDefault="007412B1" w:rsidP="00D405BE">
      <w:pPr>
        <w:ind w:firstLine="720"/>
      </w:pPr>
      <w:r w:rsidRPr="007412B1">
        <w:t>Repeal the paragraph, substitute:</w:t>
      </w:r>
    </w:p>
    <w:p w:rsidR="00D405BE" w:rsidRDefault="00D405BE" w:rsidP="007412B1">
      <w:pPr>
        <w:pStyle w:val="ListParagraph"/>
        <w:numPr>
          <w:ilvl w:val="0"/>
          <w:numId w:val="24"/>
        </w:numPr>
      </w:pPr>
      <w:r>
        <w:t xml:space="preserve">for special accounts – when </w:t>
      </w:r>
      <w:r w:rsidR="00E56598">
        <w:t>the entity receives cash from an external partner or transfers amounts from a departmental appropriation (but should not be recognised twice)</w:t>
      </w:r>
      <w:r w:rsidR="007412B1">
        <w:t>;</w:t>
      </w:r>
    </w:p>
    <w:p w:rsidR="007412B1" w:rsidRPr="009C5606" w:rsidRDefault="007412B1" w:rsidP="007412B1"/>
    <w:p w:rsidR="007412B1" w:rsidRPr="00A33BCF" w:rsidRDefault="007412B1" w:rsidP="007412B1">
      <w:pPr>
        <w:pStyle w:val="ListParagraph"/>
        <w:numPr>
          <w:ilvl w:val="0"/>
          <w:numId w:val="2"/>
        </w:numPr>
        <w:contextualSpacing w:val="0"/>
        <w:jc w:val="both"/>
        <w:rPr>
          <w:b/>
        </w:rPr>
      </w:pPr>
      <w:r w:rsidRPr="00A33BCF">
        <w:rPr>
          <w:b/>
        </w:rPr>
        <w:t>Par</w:t>
      </w:r>
      <w:r>
        <w:rPr>
          <w:b/>
        </w:rPr>
        <w:t xml:space="preserve">agraph </w:t>
      </w:r>
      <w:r w:rsidRPr="00A33BCF">
        <w:rPr>
          <w:b/>
        </w:rPr>
        <w:t>3</w:t>
      </w:r>
      <w:r>
        <w:rPr>
          <w:b/>
        </w:rPr>
        <w:t>8(2)(d)</w:t>
      </w:r>
    </w:p>
    <w:p w:rsidR="007412B1" w:rsidRPr="007412B1" w:rsidRDefault="007412B1" w:rsidP="007412B1">
      <w:pPr>
        <w:ind w:firstLine="720"/>
      </w:pPr>
      <w:r w:rsidRPr="007412B1">
        <w:t>Repeal the paragraph, substitute:</w:t>
      </w:r>
    </w:p>
    <w:p w:rsidR="00E56598" w:rsidRPr="009C5606" w:rsidRDefault="003B4EA0" w:rsidP="007412B1">
      <w:pPr>
        <w:pStyle w:val="ListParagraph"/>
        <w:numPr>
          <w:ilvl w:val="0"/>
          <w:numId w:val="24"/>
        </w:numPr>
      </w:pPr>
      <w:r>
        <w:t xml:space="preserve">for </w:t>
      </w:r>
      <w:r w:rsidR="00E56598">
        <w:t xml:space="preserve">Advance to the Finance Minister (AFM) or, </w:t>
      </w:r>
      <w:r w:rsidR="00E56598" w:rsidRPr="009C5606">
        <w:t xml:space="preserve">for Parliamentary Departments, </w:t>
      </w:r>
      <w:r w:rsidR="00E56598">
        <w:t>A</w:t>
      </w:r>
      <w:r w:rsidR="00E56598" w:rsidRPr="009C5606">
        <w:t>dvance to the responsible Presiding Officer</w:t>
      </w:r>
      <w:r w:rsidR="00E56598">
        <w:t xml:space="preserve"> - </w:t>
      </w:r>
      <w:r w:rsidR="00E56598" w:rsidRPr="009C5606">
        <w:t xml:space="preserve"> the </w:t>
      </w:r>
      <w:r w:rsidR="00E56598">
        <w:t xml:space="preserve">commencement </w:t>
      </w:r>
      <w:r w:rsidR="00E56598" w:rsidRPr="009C5606">
        <w:t xml:space="preserve">date of the determination; </w:t>
      </w:r>
    </w:p>
    <w:p w:rsidR="007412B1" w:rsidRDefault="007412B1" w:rsidP="003B4EA0">
      <w:pPr>
        <w:ind w:left="2160" w:hanging="1440"/>
        <w:jc w:val="both"/>
      </w:pPr>
    </w:p>
    <w:p w:rsidR="007412B1" w:rsidRPr="00A33BCF" w:rsidRDefault="007412B1" w:rsidP="007412B1">
      <w:pPr>
        <w:pStyle w:val="ListParagraph"/>
        <w:numPr>
          <w:ilvl w:val="0"/>
          <w:numId w:val="2"/>
        </w:numPr>
        <w:contextualSpacing w:val="0"/>
        <w:jc w:val="both"/>
        <w:rPr>
          <w:b/>
        </w:rPr>
      </w:pPr>
      <w:r>
        <w:rPr>
          <w:b/>
        </w:rPr>
        <w:t>Subp</w:t>
      </w:r>
      <w:r w:rsidRPr="00A33BCF">
        <w:rPr>
          <w:b/>
        </w:rPr>
        <w:t>ar</w:t>
      </w:r>
      <w:r>
        <w:rPr>
          <w:b/>
        </w:rPr>
        <w:t xml:space="preserve">agraph </w:t>
      </w:r>
      <w:r w:rsidRPr="00A33BCF">
        <w:rPr>
          <w:b/>
        </w:rPr>
        <w:t>3</w:t>
      </w:r>
      <w:r>
        <w:rPr>
          <w:b/>
        </w:rPr>
        <w:t>8(2)(f)(i)</w:t>
      </w:r>
    </w:p>
    <w:p w:rsidR="007412B1" w:rsidRPr="007412B1" w:rsidRDefault="007412B1" w:rsidP="007412B1">
      <w:pPr>
        <w:ind w:firstLine="720"/>
      </w:pPr>
      <w:r w:rsidRPr="007412B1">
        <w:t xml:space="preserve">Repeal the </w:t>
      </w:r>
      <w:r>
        <w:t>sub</w:t>
      </w:r>
      <w:r w:rsidRPr="007412B1">
        <w:t>paragraph, substitute:</w:t>
      </w:r>
    </w:p>
    <w:p w:rsidR="00B72545" w:rsidRPr="003B4EA0" w:rsidRDefault="00B72545" w:rsidP="007412B1">
      <w:pPr>
        <w:pStyle w:val="ListParagraph"/>
        <w:numPr>
          <w:ilvl w:val="0"/>
          <w:numId w:val="25"/>
        </w:numPr>
        <w:ind w:left="1077" w:hanging="357"/>
      </w:pPr>
      <w:r>
        <w:t xml:space="preserve">the commencement </w:t>
      </w:r>
      <w:r w:rsidRPr="009C5606">
        <w:t>date of the Appropriation Act; and</w:t>
      </w:r>
    </w:p>
    <w:p w:rsidR="00723F01" w:rsidRDefault="00723F01" w:rsidP="00A33BCF">
      <w:pPr>
        <w:jc w:val="both"/>
      </w:pPr>
    </w:p>
    <w:p w:rsidR="002B6DDB" w:rsidRPr="002B6DDB" w:rsidRDefault="002B6DDB" w:rsidP="00A33BCF">
      <w:pPr>
        <w:pStyle w:val="ListParagraph"/>
        <w:numPr>
          <w:ilvl w:val="0"/>
          <w:numId w:val="2"/>
        </w:numPr>
        <w:contextualSpacing w:val="0"/>
        <w:jc w:val="both"/>
        <w:rPr>
          <w:b/>
        </w:rPr>
      </w:pPr>
      <w:r>
        <w:rPr>
          <w:b/>
        </w:rPr>
        <w:t>Section 40</w:t>
      </w:r>
    </w:p>
    <w:p w:rsidR="00A95204" w:rsidRPr="00C60D3E" w:rsidRDefault="00A95204" w:rsidP="00A95204">
      <w:pPr>
        <w:ind w:firstLine="720"/>
      </w:pPr>
      <w:r w:rsidRPr="00C60D3E">
        <w:t xml:space="preserve">Repeal the </w:t>
      </w:r>
      <w:r w:rsidR="002B6DDB" w:rsidRPr="00C60D3E">
        <w:t>section</w:t>
      </w:r>
      <w:r w:rsidR="005E3DE7" w:rsidRPr="00C60D3E">
        <w:t xml:space="preserve">, </w:t>
      </w:r>
      <w:r w:rsidRPr="00C60D3E">
        <w:t>substitute:</w:t>
      </w:r>
    </w:p>
    <w:p w:rsidR="00723F01" w:rsidRDefault="002B6DDB" w:rsidP="002B6DDB">
      <w:r>
        <w:rPr>
          <w:b/>
        </w:rPr>
        <w:t>40 Formal additions and reductions</w:t>
      </w:r>
    </w:p>
    <w:p w:rsidR="006665FE" w:rsidRPr="009C5606" w:rsidRDefault="006665FE" w:rsidP="006665FE">
      <w:pPr>
        <w:pStyle w:val="SOHeadBold"/>
        <w:spacing w:before="0" w:after="200"/>
        <w:ind w:left="0"/>
        <w:jc w:val="both"/>
        <w:outlineLvl w:val="0"/>
        <w:rPr>
          <w:rFonts w:asciiTheme="minorHAnsi" w:hAnsiTheme="minorHAnsi"/>
        </w:rPr>
      </w:pPr>
      <w:r w:rsidRPr="009C5606">
        <w:rPr>
          <w:rFonts w:asciiTheme="minorHAnsi" w:hAnsiTheme="minorHAnsi"/>
        </w:rPr>
        <w:lastRenderedPageBreak/>
        <w:t>Guide to this section</w:t>
      </w:r>
    </w:p>
    <w:p w:rsidR="006665FE" w:rsidRPr="009C5606" w:rsidRDefault="006665FE" w:rsidP="006665FE">
      <w:pPr>
        <w:pStyle w:val="SOText"/>
        <w:spacing w:before="0" w:after="200"/>
        <w:ind w:left="0"/>
        <w:jc w:val="both"/>
        <w:rPr>
          <w:rFonts w:asciiTheme="minorHAnsi" w:hAnsiTheme="minorHAnsi"/>
        </w:rPr>
      </w:pPr>
      <w:r w:rsidRPr="009C5606">
        <w:rPr>
          <w:rFonts w:asciiTheme="minorHAnsi" w:hAnsiTheme="minorHAnsi"/>
        </w:rPr>
        <w:t xml:space="preserve">The purpose of this section is to establish what qualifies as a formal </w:t>
      </w:r>
      <w:r w:rsidR="002E7B4E">
        <w:rPr>
          <w:rFonts w:asciiTheme="minorHAnsi" w:hAnsiTheme="minorHAnsi"/>
        </w:rPr>
        <w:t xml:space="preserve">addition or </w:t>
      </w:r>
      <w:r w:rsidRPr="009C5606">
        <w:rPr>
          <w:rFonts w:asciiTheme="minorHAnsi" w:hAnsiTheme="minorHAnsi"/>
        </w:rPr>
        <w:t>reduction to appropriation</w:t>
      </w:r>
      <w:r>
        <w:rPr>
          <w:rFonts w:asciiTheme="minorHAnsi" w:hAnsiTheme="minorHAnsi"/>
        </w:rPr>
        <w:t xml:space="preserve"> revenue</w:t>
      </w:r>
      <w:r w:rsidRPr="009C5606">
        <w:rPr>
          <w:rFonts w:asciiTheme="minorHAnsi" w:hAnsiTheme="minorHAnsi"/>
        </w:rPr>
        <w:t>.  This is determined by an entity losing or gaining control of an appropriation during the reporting period.</w:t>
      </w:r>
    </w:p>
    <w:p w:rsidR="006665FE" w:rsidRPr="009C5606" w:rsidRDefault="006665FE" w:rsidP="006665FE">
      <w:pPr>
        <w:pStyle w:val="SOText"/>
        <w:spacing w:before="0" w:after="200"/>
        <w:ind w:left="0"/>
        <w:jc w:val="both"/>
        <w:rPr>
          <w:rFonts w:asciiTheme="minorHAnsi" w:hAnsiTheme="minorHAnsi"/>
        </w:rPr>
      </w:pPr>
      <w:r w:rsidRPr="009C5606">
        <w:rPr>
          <w:rFonts w:asciiTheme="minorHAnsi" w:hAnsiTheme="minorHAnsi"/>
        </w:rPr>
        <w:t xml:space="preserve">Reporting entities have to report all appropriations recognised in the reporting period in their primary financial statements. </w:t>
      </w:r>
    </w:p>
    <w:p w:rsidR="006665FE" w:rsidRPr="009C5606" w:rsidRDefault="006665FE" w:rsidP="006665FE">
      <w:pPr>
        <w:pStyle w:val="SOText"/>
        <w:spacing w:before="0" w:after="200"/>
        <w:ind w:left="0"/>
        <w:jc w:val="both"/>
        <w:rPr>
          <w:rFonts w:asciiTheme="minorHAnsi" w:hAnsiTheme="minorHAnsi"/>
        </w:rPr>
      </w:pPr>
      <w:r w:rsidRPr="009C5606">
        <w:rPr>
          <w:rFonts w:asciiTheme="minorHAnsi" w:hAnsiTheme="minorHAnsi"/>
        </w:rPr>
        <w:t xml:space="preserve">Reporting entities also have to disclose actual appropriations received and applied in the reporting period in the appropriation disclosure notes.  </w:t>
      </w:r>
    </w:p>
    <w:p w:rsidR="006665FE" w:rsidRPr="009C5606" w:rsidRDefault="006665FE" w:rsidP="006665FE">
      <w:pPr>
        <w:pStyle w:val="SOText"/>
        <w:spacing w:before="0" w:after="200"/>
        <w:ind w:left="0"/>
        <w:jc w:val="both"/>
        <w:rPr>
          <w:rFonts w:asciiTheme="minorHAnsi" w:hAnsiTheme="minorHAnsi"/>
        </w:rPr>
      </w:pPr>
      <w:r w:rsidRPr="002D75BF">
        <w:rPr>
          <w:rFonts w:asciiTheme="minorHAnsi" w:hAnsiTheme="minorHAnsi"/>
        </w:rPr>
        <w:t>It may arise</w:t>
      </w:r>
      <w:r w:rsidRPr="009C5606">
        <w:rPr>
          <w:rFonts w:asciiTheme="minorHAnsi" w:hAnsiTheme="minorHAnsi"/>
        </w:rPr>
        <w:t xml:space="preserve"> when there is a formal reduction or addition to an appropriation so that the appropriation revenue recognised in the primary statements is affected, but where there is no legal instrument to change the actual amount appropriated so that the amount disclosed in the appropriation note is not affected. </w:t>
      </w:r>
    </w:p>
    <w:p w:rsidR="002E7B4E" w:rsidRPr="009C5606" w:rsidRDefault="002E7B4E" w:rsidP="006665FE">
      <w:pPr>
        <w:pStyle w:val="SOText"/>
        <w:spacing w:before="0" w:after="200"/>
        <w:ind w:left="0"/>
        <w:jc w:val="both"/>
        <w:rPr>
          <w:rFonts w:asciiTheme="minorHAnsi" w:hAnsiTheme="minorHAnsi"/>
        </w:rPr>
      </w:pPr>
      <w:r w:rsidRPr="009C5606">
        <w:rPr>
          <w:rFonts w:asciiTheme="minorHAnsi" w:hAnsiTheme="minorHAnsi"/>
        </w:rPr>
        <w:t xml:space="preserve">This would arise in the situation where an appropriation is </w:t>
      </w:r>
      <w:r>
        <w:rPr>
          <w:rFonts w:asciiTheme="minorHAnsi" w:hAnsiTheme="minorHAnsi"/>
        </w:rPr>
        <w:t>withheld under Section 51 of the PGPA Act.</w:t>
      </w:r>
      <w:r w:rsidRPr="009C5606">
        <w:rPr>
          <w:rFonts w:asciiTheme="minorHAnsi" w:hAnsiTheme="minorHAnsi"/>
        </w:rPr>
        <w:t xml:space="preserve"> In this example, the appropriation revenue recognised is reduced but the actual </w:t>
      </w:r>
      <w:r>
        <w:rPr>
          <w:rFonts w:asciiTheme="minorHAnsi" w:hAnsiTheme="minorHAnsi"/>
        </w:rPr>
        <w:t xml:space="preserve">available </w:t>
      </w:r>
      <w:r w:rsidRPr="009C5606">
        <w:rPr>
          <w:rFonts w:asciiTheme="minorHAnsi" w:hAnsiTheme="minorHAnsi"/>
        </w:rPr>
        <w:t xml:space="preserve">appropriation in the disclosure note is not reduced and still includes the amount </w:t>
      </w:r>
      <w:r>
        <w:rPr>
          <w:rFonts w:asciiTheme="minorHAnsi" w:hAnsiTheme="minorHAnsi"/>
        </w:rPr>
        <w:t>withheld.</w:t>
      </w:r>
      <w:r w:rsidRPr="009C5606">
        <w:rPr>
          <w:rFonts w:asciiTheme="minorHAnsi" w:hAnsiTheme="minorHAnsi"/>
        </w:rPr>
        <w:t xml:space="preserve"> </w:t>
      </w:r>
    </w:p>
    <w:p w:rsidR="002B6DDB" w:rsidRPr="009C5606" w:rsidRDefault="002B6DDB" w:rsidP="003279B2">
      <w:pPr>
        <w:pStyle w:val="ListParagraph"/>
        <w:numPr>
          <w:ilvl w:val="0"/>
          <w:numId w:val="26"/>
        </w:numPr>
        <w:contextualSpacing w:val="0"/>
      </w:pPr>
      <w:r w:rsidRPr="009C5606">
        <w:t xml:space="preserve">Formal additions or reductions necessitate adjustments to the recognition and disclosure of appropriations to the extent they have not already resulted in adjustments in previous years. </w:t>
      </w:r>
    </w:p>
    <w:p w:rsidR="002B6DDB" w:rsidRPr="009C5606" w:rsidRDefault="002B6DDB" w:rsidP="003279B2">
      <w:pPr>
        <w:pStyle w:val="ListParagraph"/>
        <w:numPr>
          <w:ilvl w:val="0"/>
          <w:numId w:val="26"/>
        </w:numPr>
        <w:contextualSpacing w:val="0"/>
      </w:pPr>
      <w:r w:rsidRPr="009C5606">
        <w:t>To be a formal addition or reduction, the gain or loss of control event, as outlined below, must be evidenced in writing from the appropriate authority. Formal additions and reductions are as follows:</w:t>
      </w:r>
    </w:p>
    <w:p w:rsidR="002B6DDB" w:rsidRPr="009C5606" w:rsidRDefault="002B6DDB" w:rsidP="003279B2">
      <w:pPr>
        <w:ind w:left="1077" w:hanging="720"/>
      </w:pPr>
      <w:r w:rsidRPr="009C5606">
        <w:t>(a)</w:t>
      </w:r>
      <w:r w:rsidRPr="009C5606">
        <w:tab/>
        <w:t xml:space="preserve">transfers of current year appropriation under </w:t>
      </w:r>
      <w:r>
        <w:t xml:space="preserve">section 75 of </w:t>
      </w:r>
      <w:r w:rsidRPr="009C5606">
        <w:t xml:space="preserve">the </w:t>
      </w:r>
      <w:r>
        <w:t>PGPA Act</w:t>
      </w:r>
      <w:r w:rsidRPr="009C5606">
        <w:t>;</w:t>
      </w:r>
    </w:p>
    <w:p w:rsidR="002B6DDB" w:rsidRPr="009C5606" w:rsidRDefault="002B6DDB" w:rsidP="003279B2">
      <w:pPr>
        <w:ind w:left="1077" w:hanging="720"/>
      </w:pPr>
      <w:r w:rsidRPr="009C5606">
        <w:t>(b)</w:t>
      </w:r>
      <w:r w:rsidRPr="009C5606">
        <w:tab/>
        <w:t>departmental supplementation;</w:t>
      </w:r>
    </w:p>
    <w:p w:rsidR="002B6DDB" w:rsidRPr="009C5606" w:rsidRDefault="002B6DDB" w:rsidP="003279B2">
      <w:pPr>
        <w:ind w:left="1077" w:hanging="720"/>
      </w:pPr>
      <w:r w:rsidRPr="009C5606">
        <w:t>(c)</w:t>
      </w:r>
      <w:r w:rsidRPr="009C5606">
        <w:tab/>
        <w:t xml:space="preserve">adjustments as stipulated by any agreement that provides for additional funding for over-delivery or a reduction of funding for under-delivery (such as purchasing, workload or other agreements), as well as funding arrangements that are specifically designed to not financially advantage or disadvantage an entity (appropriation on a no-win/no-loss basis). The agreements, at a minimum, must: </w:t>
      </w:r>
    </w:p>
    <w:p w:rsidR="002B6DDB" w:rsidRPr="009C5606" w:rsidRDefault="002B6DDB" w:rsidP="003279B2">
      <w:pPr>
        <w:ind w:left="1778" w:hanging="709"/>
      </w:pPr>
      <w:r w:rsidRPr="009C5606">
        <w:t>(i)</w:t>
      </w:r>
      <w:r w:rsidRPr="009C5606">
        <w:tab/>
        <w:t>set out one or more quantifiable deliverable(s) and/or a specific amount of appropriation relating to each; and</w:t>
      </w:r>
    </w:p>
    <w:p w:rsidR="002B6DDB" w:rsidRPr="00CB7A00" w:rsidRDefault="002B6DDB" w:rsidP="003279B2">
      <w:pPr>
        <w:ind w:left="1778" w:hanging="709"/>
        <w:rPr>
          <w:vanish/>
          <w:specVanish/>
        </w:rPr>
      </w:pPr>
      <w:r w:rsidRPr="009C5606">
        <w:t>(ii)</w:t>
      </w:r>
      <w:r w:rsidRPr="009C5606">
        <w:tab/>
        <w:t xml:space="preserve">be approved by, or arise from, Ministerial or Cabinet decisions prior to the funding being given; </w:t>
      </w:r>
    </w:p>
    <w:p w:rsidR="002B6DDB" w:rsidRDefault="002B6DDB" w:rsidP="003279B2">
      <w:pPr>
        <w:ind w:left="1077" w:hanging="720"/>
      </w:pPr>
      <w:r>
        <w:t xml:space="preserve"> </w:t>
      </w:r>
    </w:p>
    <w:p w:rsidR="002B6DDB" w:rsidRPr="009C5606" w:rsidRDefault="002B6DDB" w:rsidP="003279B2">
      <w:pPr>
        <w:ind w:left="1077" w:hanging="720"/>
      </w:pPr>
      <w:r w:rsidRPr="009C5606">
        <w:t>(d)</w:t>
      </w:r>
      <w:r w:rsidRPr="009C5606">
        <w:tab/>
        <w:t xml:space="preserve">amounts determined by the Finance Minister under </w:t>
      </w:r>
      <w:r>
        <w:t>any</w:t>
      </w:r>
      <w:r w:rsidRPr="009C5606">
        <w:t xml:space="preserve"> legislation</w:t>
      </w:r>
      <w:r>
        <w:t xml:space="preserve"> that allows for additions or reductions to appropriations</w:t>
      </w:r>
      <w:r w:rsidRPr="009C5606">
        <w:t xml:space="preserve">; </w:t>
      </w:r>
    </w:p>
    <w:p w:rsidR="002B6DDB" w:rsidRDefault="002B6DDB" w:rsidP="003279B2">
      <w:pPr>
        <w:ind w:left="1077" w:hanging="720"/>
      </w:pPr>
      <w:r w:rsidRPr="009C5606">
        <w:t>(e)</w:t>
      </w:r>
      <w:r w:rsidRPr="009C5606">
        <w:tab/>
        <w:t xml:space="preserve">an Advance </w:t>
      </w:r>
      <w:r>
        <w:t>to</w:t>
      </w:r>
      <w:r w:rsidRPr="009C5606">
        <w:t xml:space="preserve"> the Finance Minister </w:t>
      </w:r>
      <w:r>
        <w:t xml:space="preserve">or Advance to the responsible Presiding Officer </w:t>
      </w:r>
      <w:r w:rsidRPr="009C5606">
        <w:t xml:space="preserve">as per the </w:t>
      </w:r>
      <w:r w:rsidRPr="00605314">
        <w:t>Appropriation Acts</w:t>
      </w:r>
      <w:r w:rsidRPr="009C5606">
        <w:t>;</w:t>
      </w:r>
    </w:p>
    <w:p w:rsidR="002B6DDB" w:rsidRPr="009C5606" w:rsidRDefault="002B6DDB" w:rsidP="003279B2">
      <w:pPr>
        <w:ind w:left="1077" w:hanging="720"/>
      </w:pPr>
      <w:r>
        <w:t>(f)</w:t>
      </w:r>
      <w:r>
        <w:tab/>
        <w:t>amounts withheld under section 51 of the PGPA Act;</w:t>
      </w:r>
      <w:r w:rsidRPr="009C5606">
        <w:t xml:space="preserve"> and</w:t>
      </w:r>
    </w:p>
    <w:p w:rsidR="002B6DDB" w:rsidRPr="009C5606" w:rsidRDefault="002B6DDB" w:rsidP="003279B2">
      <w:pPr>
        <w:ind w:left="1077" w:hanging="720"/>
      </w:pPr>
      <w:r w:rsidRPr="009C5606">
        <w:lastRenderedPageBreak/>
        <w:t>(</w:t>
      </w:r>
      <w:r>
        <w:t>g</w:t>
      </w:r>
      <w:r w:rsidRPr="009C5606">
        <w:t>)</w:t>
      </w:r>
      <w:r w:rsidRPr="009C5606">
        <w:tab/>
        <w:t>all other adjustments made as a consequence of a decision of the Cabinet or the Prime  Minister</w:t>
      </w:r>
      <w:r>
        <w:t xml:space="preserve"> about the amount of appropriation or other funding available to a reporting entity.</w:t>
      </w:r>
    </w:p>
    <w:p w:rsidR="006665FE" w:rsidRDefault="002B6DDB" w:rsidP="003279B2">
      <w:pPr>
        <w:ind w:left="426" w:hanging="426"/>
      </w:pPr>
      <w:r w:rsidRPr="009C5606">
        <w:t>(3)</w:t>
      </w:r>
      <w:r w:rsidRPr="009C5606">
        <w:tab/>
        <w:t xml:space="preserve">Unless there is a Government approved legal instrument that formally reduces or increases the appropriation for one of the gain or loss of control events in </w:t>
      </w:r>
      <w:r>
        <w:t>subsection </w:t>
      </w:r>
      <w:r w:rsidRPr="009C5606">
        <w:t>(2), then the reporting entity must still include that amount in their appropriation disclosure note as a legally available appropriation.</w:t>
      </w:r>
    </w:p>
    <w:p w:rsidR="002B6DDB" w:rsidRDefault="002B6DDB" w:rsidP="00C60D3E"/>
    <w:p w:rsidR="00C60D3E" w:rsidRPr="002B6DDB" w:rsidRDefault="00C60D3E" w:rsidP="00C60D3E">
      <w:pPr>
        <w:pStyle w:val="ListParagraph"/>
        <w:numPr>
          <w:ilvl w:val="0"/>
          <w:numId w:val="2"/>
        </w:numPr>
        <w:contextualSpacing w:val="0"/>
        <w:jc w:val="both"/>
        <w:rPr>
          <w:b/>
        </w:rPr>
      </w:pPr>
      <w:r>
        <w:rPr>
          <w:b/>
        </w:rPr>
        <w:t>Section 42</w:t>
      </w:r>
      <w:r w:rsidR="00145E81">
        <w:rPr>
          <w:b/>
        </w:rPr>
        <w:t xml:space="preserve"> (Guide to this section)</w:t>
      </w:r>
    </w:p>
    <w:p w:rsidR="004270B3" w:rsidRPr="005C0E6B" w:rsidRDefault="004270B3" w:rsidP="00723F01">
      <w:pPr>
        <w:ind w:firstLine="720"/>
      </w:pPr>
      <w:r w:rsidRPr="005C0E6B">
        <w:t xml:space="preserve">Repeal the </w:t>
      </w:r>
      <w:r w:rsidR="00D716DD">
        <w:t>Guide</w:t>
      </w:r>
      <w:r w:rsidRPr="005C0E6B">
        <w:t>, substitute:</w:t>
      </w:r>
    </w:p>
    <w:p w:rsidR="004270B3" w:rsidRPr="009C5606" w:rsidRDefault="004270B3" w:rsidP="004270B3">
      <w:pPr>
        <w:pStyle w:val="SOHeadBold"/>
        <w:spacing w:before="0" w:after="200"/>
        <w:ind w:left="0"/>
        <w:jc w:val="both"/>
        <w:outlineLvl w:val="0"/>
        <w:rPr>
          <w:rFonts w:asciiTheme="minorHAnsi" w:hAnsiTheme="minorHAnsi"/>
        </w:rPr>
      </w:pPr>
      <w:r w:rsidRPr="009C5606">
        <w:rPr>
          <w:rFonts w:asciiTheme="minorHAnsi" w:hAnsiTheme="minorHAnsi"/>
        </w:rPr>
        <w:t>Guide to this section</w:t>
      </w:r>
    </w:p>
    <w:p w:rsidR="004270B3" w:rsidRDefault="004270B3" w:rsidP="004270B3">
      <w:pPr>
        <w:pStyle w:val="SOText"/>
        <w:spacing w:before="0" w:after="200"/>
        <w:ind w:left="0"/>
        <w:jc w:val="both"/>
        <w:rPr>
          <w:rFonts w:asciiTheme="minorHAnsi" w:hAnsiTheme="minorHAnsi"/>
        </w:rPr>
      </w:pPr>
      <w:r w:rsidRPr="009C5606">
        <w:rPr>
          <w:rFonts w:asciiTheme="minorHAnsi" w:hAnsiTheme="minorHAnsi"/>
        </w:rPr>
        <w:t xml:space="preserve">The purpose of this section is to set out the reporting and disclosure requirements for appropriations </w:t>
      </w:r>
      <w:r>
        <w:rPr>
          <w:rFonts w:asciiTheme="minorHAnsi" w:hAnsiTheme="minorHAnsi"/>
        </w:rPr>
        <w:t xml:space="preserve">where they are </w:t>
      </w:r>
      <w:r w:rsidRPr="009C5606">
        <w:rPr>
          <w:rFonts w:asciiTheme="minorHAnsi" w:hAnsiTheme="minorHAnsi"/>
        </w:rPr>
        <w:t xml:space="preserve">received by non-corporate </w:t>
      </w:r>
      <w:r>
        <w:rPr>
          <w:rFonts w:asciiTheme="minorHAnsi" w:hAnsiTheme="minorHAnsi"/>
        </w:rPr>
        <w:t xml:space="preserve">Commonwealth </w:t>
      </w:r>
      <w:r w:rsidRPr="009C5606">
        <w:rPr>
          <w:rFonts w:asciiTheme="minorHAnsi" w:hAnsiTheme="minorHAnsi"/>
        </w:rPr>
        <w:t xml:space="preserve">entities on behalf of, and to be paid to, corporate </w:t>
      </w:r>
      <w:r>
        <w:rPr>
          <w:rFonts w:asciiTheme="minorHAnsi" w:hAnsiTheme="minorHAnsi"/>
        </w:rPr>
        <w:t xml:space="preserve">Commonwealth </w:t>
      </w:r>
      <w:r w:rsidRPr="009C5606">
        <w:rPr>
          <w:rFonts w:asciiTheme="minorHAnsi" w:hAnsiTheme="minorHAnsi"/>
        </w:rPr>
        <w:t>entities</w:t>
      </w:r>
      <w:r>
        <w:rPr>
          <w:rFonts w:asciiTheme="minorHAnsi" w:hAnsiTheme="minorHAnsi"/>
        </w:rPr>
        <w:t>.</w:t>
      </w:r>
      <w:r w:rsidRPr="009C5606">
        <w:rPr>
          <w:rFonts w:asciiTheme="minorHAnsi" w:hAnsiTheme="minorHAnsi"/>
        </w:rPr>
        <w:t xml:space="preserve"> </w:t>
      </w:r>
    </w:p>
    <w:p w:rsidR="004270B3" w:rsidRPr="009C5606" w:rsidRDefault="004270B3" w:rsidP="004270B3">
      <w:pPr>
        <w:pStyle w:val="SOText"/>
        <w:spacing w:before="0" w:after="200"/>
        <w:ind w:left="0"/>
        <w:jc w:val="both"/>
        <w:rPr>
          <w:rFonts w:asciiTheme="minorHAnsi" w:hAnsiTheme="minorHAnsi"/>
        </w:rPr>
      </w:pPr>
      <w:r>
        <w:rPr>
          <w:rFonts w:asciiTheme="minorHAnsi" w:hAnsiTheme="minorHAnsi"/>
        </w:rPr>
        <w:t>Generally, c</w:t>
      </w:r>
      <w:r w:rsidRPr="009C5606">
        <w:rPr>
          <w:rFonts w:asciiTheme="minorHAnsi" w:hAnsiTheme="minorHAnsi"/>
        </w:rPr>
        <w:t xml:space="preserve">orporate </w:t>
      </w:r>
      <w:r>
        <w:rPr>
          <w:rFonts w:asciiTheme="minorHAnsi" w:hAnsiTheme="minorHAnsi"/>
        </w:rPr>
        <w:t xml:space="preserve">Commonwealth </w:t>
      </w:r>
      <w:r w:rsidRPr="009C5606">
        <w:rPr>
          <w:rFonts w:asciiTheme="minorHAnsi" w:hAnsiTheme="minorHAnsi"/>
        </w:rPr>
        <w:t>entities are not able to directly access the Consolidated Revenue Fund (CRF)</w:t>
      </w:r>
      <w:r>
        <w:rPr>
          <w:rFonts w:asciiTheme="minorHAnsi" w:hAnsiTheme="minorHAnsi"/>
        </w:rPr>
        <w:t xml:space="preserve"> and</w:t>
      </w:r>
      <w:r w:rsidRPr="009C5606">
        <w:rPr>
          <w:rFonts w:asciiTheme="minorHAnsi" w:hAnsiTheme="minorHAnsi"/>
        </w:rPr>
        <w:t xml:space="preserve"> any appropriations are paid to the </w:t>
      </w:r>
      <w:r>
        <w:rPr>
          <w:rFonts w:asciiTheme="minorHAnsi" w:hAnsiTheme="minorHAnsi"/>
        </w:rPr>
        <w:t>non-corporate Commonwealth entity (</w:t>
      </w:r>
      <w:r w:rsidR="00EE0247">
        <w:rPr>
          <w:rFonts w:asciiTheme="minorHAnsi" w:hAnsiTheme="minorHAnsi"/>
        </w:rPr>
        <w:t>i.e.</w:t>
      </w:r>
      <w:r>
        <w:rPr>
          <w:rFonts w:asciiTheme="minorHAnsi" w:hAnsiTheme="minorHAnsi"/>
        </w:rPr>
        <w:t xml:space="preserve">, </w:t>
      </w:r>
      <w:r w:rsidRPr="009C5606">
        <w:rPr>
          <w:rFonts w:asciiTheme="minorHAnsi" w:hAnsiTheme="minorHAnsi"/>
        </w:rPr>
        <w:t>portfolio department</w:t>
      </w:r>
      <w:r>
        <w:rPr>
          <w:rFonts w:asciiTheme="minorHAnsi" w:hAnsiTheme="minorHAnsi"/>
        </w:rPr>
        <w:t>)</w:t>
      </w:r>
      <w:r w:rsidRPr="009C5606">
        <w:rPr>
          <w:rFonts w:asciiTheme="minorHAnsi" w:hAnsiTheme="minorHAnsi"/>
        </w:rPr>
        <w:t xml:space="preserve"> of the corporate </w:t>
      </w:r>
      <w:r>
        <w:rPr>
          <w:rFonts w:asciiTheme="minorHAnsi" w:hAnsiTheme="minorHAnsi"/>
        </w:rPr>
        <w:t xml:space="preserve">Commonwealth </w:t>
      </w:r>
      <w:r w:rsidRPr="009C5606">
        <w:rPr>
          <w:rFonts w:asciiTheme="minorHAnsi" w:hAnsiTheme="minorHAnsi"/>
        </w:rPr>
        <w:t xml:space="preserve">entity and then paid across to the corporate </w:t>
      </w:r>
      <w:r>
        <w:rPr>
          <w:rFonts w:asciiTheme="minorHAnsi" w:hAnsiTheme="minorHAnsi"/>
        </w:rPr>
        <w:t xml:space="preserve">Commonwealth </w:t>
      </w:r>
      <w:r w:rsidRPr="009C5606">
        <w:rPr>
          <w:rFonts w:asciiTheme="minorHAnsi" w:hAnsiTheme="minorHAnsi"/>
        </w:rPr>
        <w:t xml:space="preserve">entity.  </w:t>
      </w:r>
    </w:p>
    <w:p w:rsidR="004270B3" w:rsidRPr="009C5606" w:rsidRDefault="004270B3" w:rsidP="004270B3">
      <w:pPr>
        <w:pStyle w:val="SOText"/>
        <w:spacing w:before="0" w:after="200"/>
        <w:ind w:left="0"/>
        <w:jc w:val="both"/>
        <w:rPr>
          <w:rFonts w:asciiTheme="minorHAnsi" w:hAnsiTheme="minorHAnsi"/>
        </w:rPr>
      </w:pPr>
      <w:r w:rsidRPr="009C5606">
        <w:rPr>
          <w:rFonts w:asciiTheme="minorHAnsi" w:hAnsiTheme="minorHAnsi"/>
        </w:rPr>
        <w:t xml:space="preserve">As the receiving </w:t>
      </w:r>
      <w:r>
        <w:rPr>
          <w:rFonts w:asciiTheme="minorHAnsi" w:hAnsiTheme="minorHAnsi"/>
        </w:rPr>
        <w:t xml:space="preserve">non-corporate Commonwealth entity </w:t>
      </w:r>
      <w:r w:rsidRPr="009C5606">
        <w:rPr>
          <w:rFonts w:asciiTheme="minorHAnsi" w:hAnsiTheme="minorHAnsi"/>
        </w:rPr>
        <w:t xml:space="preserve">has no control over the appropriation it receives on behalf of the corporate </w:t>
      </w:r>
      <w:r>
        <w:rPr>
          <w:rFonts w:asciiTheme="minorHAnsi" w:hAnsiTheme="minorHAnsi"/>
        </w:rPr>
        <w:t xml:space="preserve">Commonwealth </w:t>
      </w:r>
      <w:r w:rsidRPr="009C5606">
        <w:rPr>
          <w:rFonts w:asciiTheme="minorHAnsi" w:hAnsiTheme="minorHAnsi"/>
        </w:rPr>
        <w:t>entity, the appropriation is classified as an administered appropriation and reported as such.</w:t>
      </w:r>
    </w:p>
    <w:p w:rsidR="004270B3" w:rsidRDefault="004270B3" w:rsidP="00723F01">
      <w:pPr>
        <w:ind w:firstLine="720"/>
      </w:pPr>
    </w:p>
    <w:p w:rsidR="00E42D76" w:rsidRPr="002B6DDB" w:rsidRDefault="00E42D76" w:rsidP="00E42D76">
      <w:pPr>
        <w:pStyle w:val="ListParagraph"/>
        <w:numPr>
          <w:ilvl w:val="0"/>
          <w:numId w:val="2"/>
        </w:numPr>
        <w:contextualSpacing w:val="0"/>
        <w:jc w:val="both"/>
        <w:rPr>
          <w:b/>
        </w:rPr>
      </w:pPr>
      <w:r>
        <w:rPr>
          <w:b/>
        </w:rPr>
        <w:t>Paragraph</w:t>
      </w:r>
      <w:r w:rsidR="00D716DD">
        <w:rPr>
          <w:b/>
        </w:rPr>
        <w:t>s</w:t>
      </w:r>
      <w:r>
        <w:rPr>
          <w:b/>
        </w:rPr>
        <w:t xml:space="preserve"> 42(2)(b)</w:t>
      </w:r>
      <w:r w:rsidR="00D716DD">
        <w:rPr>
          <w:b/>
        </w:rPr>
        <w:t xml:space="preserve"> and 42(2)(c)</w:t>
      </w:r>
    </w:p>
    <w:p w:rsidR="004270B3" w:rsidRPr="00854985" w:rsidRDefault="00E42D76" w:rsidP="00723F01">
      <w:pPr>
        <w:ind w:firstLine="720"/>
      </w:pPr>
      <w:r w:rsidRPr="00854985">
        <w:t>Repeal the paragraph</w:t>
      </w:r>
      <w:r w:rsidR="00D716DD">
        <w:t>s</w:t>
      </w:r>
      <w:r w:rsidRPr="00854985">
        <w:t>, s</w:t>
      </w:r>
      <w:r w:rsidR="004270B3" w:rsidRPr="00854985">
        <w:t>ubstitute:</w:t>
      </w:r>
    </w:p>
    <w:p w:rsidR="006634E1" w:rsidRDefault="00E42D76" w:rsidP="006634E1">
      <w:pPr>
        <w:ind w:left="2160" w:hanging="1440"/>
      </w:pPr>
      <w:r>
        <w:t>(</w:t>
      </w:r>
      <w:r w:rsidR="00854985">
        <w:t>b)</w:t>
      </w:r>
      <w:r w:rsidR="00854985">
        <w:tab/>
      </w:r>
      <w:r w:rsidR="004270B3" w:rsidRPr="009C5606">
        <w:t>loan</w:t>
      </w:r>
      <w:r w:rsidR="004270B3">
        <w:t>s</w:t>
      </w:r>
      <w:r w:rsidR="004270B3" w:rsidRPr="009C5606">
        <w:t xml:space="preserve"> </w:t>
      </w:r>
      <w:r w:rsidR="006634E1" w:rsidRPr="009C5606">
        <w:t xml:space="preserve">to corporate </w:t>
      </w:r>
      <w:r w:rsidR="006634E1">
        <w:t xml:space="preserve">Commonwealth </w:t>
      </w:r>
      <w:r w:rsidR="006634E1" w:rsidRPr="009C5606">
        <w:t>entities must be accounted for as loans receivable by the</w:t>
      </w:r>
      <w:r w:rsidR="006634E1">
        <w:t xml:space="preserve"> relevant</w:t>
      </w:r>
      <w:r w:rsidR="006634E1" w:rsidRPr="009C5606">
        <w:t xml:space="preserve"> </w:t>
      </w:r>
      <w:r w:rsidR="006634E1">
        <w:t>non-corporate Commonwealth entity regardless of whether the loan is made directly by the OPA or through the non</w:t>
      </w:r>
      <w:r w:rsidR="00C63DD4">
        <w:noBreakHyphen/>
      </w:r>
      <w:r w:rsidR="006634E1">
        <w:t>corporate Commonwealth entity;</w:t>
      </w:r>
      <w:r w:rsidR="006634E1" w:rsidRPr="009C5606">
        <w:t xml:space="preserve"> </w:t>
      </w:r>
    </w:p>
    <w:p w:rsidR="004270B3" w:rsidRPr="009C5606" w:rsidRDefault="004270B3" w:rsidP="00D716DD">
      <w:pPr>
        <w:ind w:left="2160" w:hanging="1410"/>
      </w:pPr>
      <w:r>
        <w:t>(c)</w:t>
      </w:r>
      <w:r>
        <w:tab/>
        <w:t>i</w:t>
      </w:r>
      <w:r w:rsidRPr="009C5606">
        <w:t xml:space="preserve">nterest </w:t>
      </w:r>
      <w:r w:rsidR="003057A9" w:rsidRPr="009C5606">
        <w:t>repayments must be recorded as revenue in the</w:t>
      </w:r>
      <w:r w:rsidR="003057A9">
        <w:t xml:space="preserve"> non-corporate Commonwealth entity’s</w:t>
      </w:r>
      <w:r w:rsidR="003057A9" w:rsidRPr="009C5606">
        <w:t xml:space="preserve"> administered accounts, regardless of whether the interest is paid directly to the OPA or through the</w:t>
      </w:r>
      <w:r w:rsidR="003057A9">
        <w:t xml:space="preserve"> non-corporate Commonwealth entity</w:t>
      </w:r>
      <w:r w:rsidR="003057A9" w:rsidRPr="009C5606">
        <w:t>; and</w:t>
      </w:r>
    </w:p>
    <w:p w:rsidR="00B47406" w:rsidRDefault="00B47406">
      <w:r>
        <w:br w:type="page"/>
      </w:r>
    </w:p>
    <w:p w:rsidR="00723F01" w:rsidRDefault="00723F01" w:rsidP="00A33BCF">
      <w:pPr>
        <w:jc w:val="both"/>
      </w:pPr>
    </w:p>
    <w:p w:rsidR="00887619" w:rsidRPr="00A33BCF" w:rsidRDefault="00A44113" w:rsidP="00854985">
      <w:pPr>
        <w:pStyle w:val="ListParagraph"/>
        <w:numPr>
          <w:ilvl w:val="0"/>
          <w:numId w:val="2"/>
        </w:numPr>
        <w:contextualSpacing w:val="0"/>
        <w:jc w:val="both"/>
        <w:rPr>
          <w:b/>
        </w:rPr>
      </w:pPr>
      <w:r>
        <w:rPr>
          <w:b/>
        </w:rPr>
        <w:t xml:space="preserve">Division 5 of </w:t>
      </w:r>
      <w:r w:rsidR="00887619" w:rsidRPr="00A33BCF">
        <w:rPr>
          <w:b/>
        </w:rPr>
        <w:t>Part 6</w:t>
      </w:r>
      <w:r w:rsidR="00802DF4">
        <w:rPr>
          <w:b/>
        </w:rPr>
        <w:t xml:space="preserve"> (Guide to this Division)</w:t>
      </w:r>
    </w:p>
    <w:p w:rsidR="00887619" w:rsidRPr="00A44113" w:rsidRDefault="00A44113" w:rsidP="00A44113">
      <w:pPr>
        <w:ind w:firstLine="720"/>
      </w:pPr>
      <w:r w:rsidRPr="00A44113">
        <w:t>Omit “tables A through E”, substitute “note”</w:t>
      </w:r>
      <w:r w:rsidR="00802DF4">
        <w:t>:</w:t>
      </w:r>
    </w:p>
    <w:p w:rsidR="00F77C75" w:rsidRDefault="00F77C75"/>
    <w:p w:rsidR="00A33BCF" w:rsidRPr="00A33BCF" w:rsidRDefault="00A44113" w:rsidP="00854985">
      <w:pPr>
        <w:pStyle w:val="ListParagraph"/>
        <w:numPr>
          <w:ilvl w:val="0"/>
          <w:numId w:val="2"/>
        </w:numPr>
        <w:contextualSpacing w:val="0"/>
        <w:jc w:val="both"/>
        <w:rPr>
          <w:b/>
        </w:rPr>
      </w:pPr>
      <w:r>
        <w:rPr>
          <w:b/>
        </w:rPr>
        <w:t>S</w:t>
      </w:r>
      <w:r w:rsidR="00A33BCF" w:rsidRPr="00A33BCF">
        <w:rPr>
          <w:b/>
        </w:rPr>
        <w:t>ection 43</w:t>
      </w:r>
    </w:p>
    <w:p w:rsidR="0025122B" w:rsidRPr="005C0E6B" w:rsidRDefault="0025122B" w:rsidP="00744C28">
      <w:pPr>
        <w:ind w:firstLine="720"/>
      </w:pPr>
      <w:r w:rsidRPr="005C0E6B">
        <w:t xml:space="preserve">Repeal the </w:t>
      </w:r>
      <w:r w:rsidR="00A44113" w:rsidRPr="005C0E6B">
        <w:t>section</w:t>
      </w:r>
      <w:r w:rsidR="00570DAF" w:rsidRPr="005C0E6B">
        <w:t xml:space="preserve">, </w:t>
      </w:r>
      <w:r w:rsidR="00DF5190" w:rsidRPr="005C0E6B">
        <w:t>substitute:</w:t>
      </w:r>
    </w:p>
    <w:p w:rsidR="00A44113" w:rsidRDefault="00A44113" w:rsidP="00A44113">
      <w:pPr>
        <w:pStyle w:val="ListParagraph"/>
        <w:numPr>
          <w:ilvl w:val="0"/>
          <w:numId w:val="27"/>
        </w:numPr>
        <w:contextualSpacing w:val="0"/>
        <w:jc w:val="both"/>
        <w:rPr>
          <w:b/>
        </w:rPr>
      </w:pPr>
      <w:r w:rsidRPr="009C5606">
        <w:rPr>
          <w:b/>
        </w:rPr>
        <w:t>Annual appropriations</w:t>
      </w:r>
    </w:p>
    <w:p w:rsidR="00A44113" w:rsidRDefault="00A44113" w:rsidP="003279B2">
      <w:pPr>
        <w:pStyle w:val="ListParagraph"/>
        <w:numPr>
          <w:ilvl w:val="0"/>
          <w:numId w:val="28"/>
        </w:numPr>
        <w:contextualSpacing w:val="0"/>
      </w:pPr>
      <w:r w:rsidRPr="009C5606">
        <w:t xml:space="preserve">The amounts shown for Annual Appropriations must be the same as those set out in the relevant Appropriation Acts. </w:t>
      </w:r>
    </w:p>
    <w:p w:rsidR="00A44113" w:rsidRPr="009C5606" w:rsidRDefault="00A44113" w:rsidP="003279B2">
      <w:pPr>
        <w:pStyle w:val="ListParagraph"/>
        <w:numPr>
          <w:ilvl w:val="0"/>
          <w:numId w:val="28"/>
        </w:numPr>
        <w:contextualSpacing w:val="0"/>
      </w:pPr>
      <w:r w:rsidRPr="009C5606">
        <w:t>Th</w:t>
      </w:r>
      <w:r>
        <w:t>e amounts disclosed</w:t>
      </w:r>
      <w:r w:rsidRPr="009C5606">
        <w:t xml:space="preserve"> must include the following adjustments</w:t>
      </w:r>
      <w:r>
        <w:t xml:space="preserve"> under the relevant legislative provisions</w:t>
      </w:r>
      <w:r w:rsidRPr="009C5606">
        <w:t>:</w:t>
      </w:r>
    </w:p>
    <w:p w:rsidR="00A44113" w:rsidRPr="009C5606" w:rsidRDefault="00A44113" w:rsidP="003279B2">
      <w:pPr>
        <w:ind w:left="1077" w:hanging="720"/>
      </w:pPr>
      <w:r w:rsidRPr="009C5606">
        <w:t>(a)</w:t>
      </w:r>
      <w:r w:rsidRPr="009C5606">
        <w:tab/>
        <w:t>AFM – appropriated in the current reporting period;</w:t>
      </w:r>
    </w:p>
    <w:p w:rsidR="00A44113" w:rsidRPr="009C5606" w:rsidRDefault="00A44113" w:rsidP="003279B2">
      <w:pPr>
        <w:ind w:left="1077" w:hanging="720"/>
      </w:pPr>
      <w:r w:rsidRPr="009C5606">
        <w:t>(b)</w:t>
      </w:r>
      <w:r w:rsidRPr="009C5606">
        <w:tab/>
      </w:r>
      <w:r>
        <w:t>PGPA Act</w:t>
      </w:r>
      <w:r w:rsidRPr="009C5606">
        <w:t xml:space="preserve"> section 74 – receipts that have been recorded in the accounts and records of the responsible entity during the reporting period; and</w:t>
      </w:r>
    </w:p>
    <w:p w:rsidR="00A44113" w:rsidRPr="009C5606" w:rsidRDefault="00A44113" w:rsidP="003279B2">
      <w:pPr>
        <w:ind w:left="1077" w:hanging="720"/>
      </w:pPr>
      <w:r w:rsidRPr="009C5606">
        <w:t>(c)</w:t>
      </w:r>
      <w:r w:rsidRPr="009C5606">
        <w:tab/>
      </w:r>
      <w:r>
        <w:t>PGPA Act</w:t>
      </w:r>
      <w:r w:rsidRPr="009C5606">
        <w:t xml:space="preserve"> section 75 – only current year appropriation increased or decreased by section 75 determinations.</w:t>
      </w:r>
    </w:p>
    <w:p w:rsidR="00A44113" w:rsidRPr="009C5606" w:rsidRDefault="00A44113" w:rsidP="00A44113">
      <w:pPr>
        <w:pStyle w:val="ListParagraph"/>
        <w:numPr>
          <w:ilvl w:val="0"/>
          <w:numId w:val="28"/>
        </w:numPr>
        <w:contextualSpacing w:val="0"/>
        <w:jc w:val="both"/>
      </w:pPr>
      <w:r w:rsidRPr="009C5606">
        <w:t xml:space="preserve">Appropriation applied must include: </w:t>
      </w:r>
    </w:p>
    <w:p w:rsidR="00A44113" w:rsidRPr="009C5606" w:rsidRDefault="00A44113" w:rsidP="003279B2">
      <w:pPr>
        <w:ind w:left="1077" w:hanging="720"/>
      </w:pPr>
      <w:r w:rsidRPr="009C5606">
        <w:t>(a)</w:t>
      </w:r>
      <w:r w:rsidRPr="009C5606">
        <w:tab/>
        <w:t xml:space="preserve">cash payments made from appropriations; </w:t>
      </w:r>
      <w:r>
        <w:t>and</w:t>
      </w:r>
      <w:r w:rsidRPr="009C5606">
        <w:t xml:space="preserve"> </w:t>
      </w:r>
    </w:p>
    <w:p w:rsidR="00A44113" w:rsidRPr="009C5606" w:rsidRDefault="00A44113" w:rsidP="003279B2">
      <w:pPr>
        <w:ind w:left="1077" w:hanging="720"/>
      </w:pPr>
      <w:r w:rsidRPr="009C5606">
        <w:t>(b)</w:t>
      </w:r>
      <w:r w:rsidRPr="009C5606">
        <w:tab/>
        <w:t xml:space="preserve">appropriations credited to special accounts for the reporting period. </w:t>
      </w:r>
    </w:p>
    <w:p w:rsidR="00A44113" w:rsidRPr="009C5606" w:rsidRDefault="00A44113" w:rsidP="003279B2">
      <w:pPr>
        <w:ind w:left="1077" w:hanging="720"/>
      </w:pPr>
      <w:r w:rsidRPr="009C5606">
        <w:t>This is to include amounts from both current and prior year appropriations.</w:t>
      </w:r>
    </w:p>
    <w:p w:rsidR="00A44113" w:rsidRPr="009C5606" w:rsidRDefault="00A44113" w:rsidP="003279B2">
      <w:pPr>
        <w:pStyle w:val="ListParagraph"/>
        <w:numPr>
          <w:ilvl w:val="0"/>
          <w:numId w:val="28"/>
        </w:numPr>
        <w:contextualSpacing w:val="0"/>
      </w:pPr>
      <w:r w:rsidRPr="009C5606">
        <w:t>The following information must be disclosed as footnotes:</w:t>
      </w:r>
    </w:p>
    <w:p w:rsidR="00A44113" w:rsidRDefault="00A44113" w:rsidP="0054604E">
      <w:pPr>
        <w:pStyle w:val="ListParagraph"/>
        <w:numPr>
          <w:ilvl w:val="0"/>
          <w:numId w:val="34"/>
        </w:numPr>
        <w:ind w:left="1077" w:hanging="720"/>
        <w:contextualSpacing w:val="0"/>
      </w:pPr>
      <w:r>
        <w:t>an explanation</w:t>
      </w:r>
      <w:r w:rsidDel="00A60E6C">
        <w:t xml:space="preserve"> </w:t>
      </w:r>
      <w:r>
        <w:t>for all appropriations that have</w:t>
      </w:r>
      <w:r w:rsidR="00D51968">
        <w:t xml:space="preserve"> been</w:t>
      </w:r>
      <w:r w:rsidR="001E3B16">
        <w:t>:</w:t>
      </w:r>
    </w:p>
    <w:p w:rsidR="00A44113" w:rsidRDefault="001E3B16" w:rsidP="0054604E">
      <w:pPr>
        <w:pStyle w:val="ListParagraph"/>
        <w:numPr>
          <w:ilvl w:val="0"/>
          <w:numId w:val="40"/>
        </w:numPr>
        <w:ind w:left="1797"/>
      </w:pPr>
      <w:r>
        <w:t xml:space="preserve">withheld </w:t>
      </w:r>
      <w:r w:rsidR="0054604E">
        <w:t>under section 51 of the PGPA Act</w:t>
      </w:r>
      <w:r w:rsidR="00A44113">
        <w:t xml:space="preserve">; </w:t>
      </w:r>
      <w:r w:rsidR="00161293">
        <w:t>and</w:t>
      </w:r>
    </w:p>
    <w:p w:rsidR="00A44113" w:rsidRDefault="0054604E" w:rsidP="0054604E">
      <w:pPr>
        <w:ind w:left="1797" w:hanging="720"/>
      </w:pPr>
      <w:r>
        <w:t xml:space="preserve">(ii) </w:t>
      </w:r>
      <w:r w:rsidR="005E6CDF">
        <w:tab/>
      </w:r>
      <w:r w:rsidR="001E3B16">
        <w:t xml:space="preserve">quarantined for </w:t>
      </w:r>
      <w:r w:rsidR="00BB3F69">
        <w:t>administrative reasons;</w:t>
      </w:r>
    </w:p>
    <w:p w:rsidR="00A44113" w:rsidRPr="009C5606" w:rsidRDefault="00A44113" w:rsidP="00A44113">
      <w:pPr>
        <w:ind w:left="1077" w:hanging="720"/>
        <w:jc w:val="both"/>
      </w:pPr>
      <w:r w:rsidRPr="009C5606">
        <w:t>(b)</w:t>
      </w:r>
      <w:r w:rsidRPr="009C5606">
        <w:tab/>
        <w:t>an explanation of all material variances between:</w:t>
      </w:r>
    </w:p>
    <w:p w:rsidR="00A44113" w:rsidRPr="009C5606" w:rsidRDefault="00A44113" w:rsidP="00A44113">
      <w:pPr>
        <w:ind w:left="1797" w:hanging="720"/>
        <w:jc w:val="both"/>
      </w:pPr>
      <w:r w:rsidRPr="009C5606">
        <w:t>(i)</w:t>
      </w:r>
      <w:r w:rsidRPr="009C5606">
        <w:tab/>
        <w:t>the appropriation applied in the reporting period; and</w:t>
      </w:r>
    </w:p>
    <w:p w:rsidR="00A44113" w:rsidRPr="009C5606" w:rsidRDefault="00A44113" w:rsidP="00A44113">
      <w:pPr>
        <w:ind w:left="1797" w:hanging="720"/>
        <w:jc w:val="both"/>
      </w:pPr>
      <w:r w:rsidRPr="009C5606">
        <w:t>(ii)</w:t>
      </w:r>
      <w:r w:rsidRPr="009C5606">
        <w:tab/>
        <w:t>the amount appropriated (or otherwise auth</w:t>
      </w:r>
      <w:r>
        <w:t>orised) for the current period</w:t>
      </w:r>
      <w:r w:rsidR="00BB3F69">
        <w:t>; and</w:t>
      </w:r>
    </w:p>
    <w:p w:rsidR="00A44113" w:rsidRDefault="00A44113" w:rsidP="00A44113">
      <w:pPr>
        <w:ind w:left="1077" w:hanging="720"/>
        <w:jc w:val="both"/>
      </w:pPr>
      <w:r>
        <w:t>(c)</w:t>
      </w:r>
      <w:r>
        <w:tab/>
      </w:r>
      <w:r w:rsidRPr="009C5606">
        <w:t xml:space="preserve">any entities that spent money from the CRF on behalf of the </w:t>
      </w:r>
      <w:r>
        <w:t>reporting</w:t>
      </w:r>
      <w:r w:rsidRPr="009C5606">
        <w:t xml:space="preserve"> </w:t>
      </w:r>
      <w:r>
        <w:t>entity.</w:t>
      </w:r>
      <w:r>
        <w:tab/>
      </w:r>
    </w:p>
    <w:p w:rsidR="00A44113" w:rsidRPr="009C5606" w:rsidRDefault="00A44113" w:rsidP="003279B2">
      <w:pPr>
        <w:pStyle w:val="ListParagraph"/>
        <w:numPr>
          <w:ilvl w:val="0"/>
          <w:numId w:val="28"/>
        </w:numPr>
        <w:contextualSpacing w:val="0"/>
      </w:pPr>
      <w:r>
        <w:lastRenderedPageBreak/>
        <w:t>A</w:t>
      </w:r>
      <w:r w:rsidRPr="009C5606">
        <w:t xml:space="preserve">ll </w:t>
      </w:r>
      <w:r>
        <w:t>reporting</w:t>
      </w:r>
      <w:r w:rsidRPr="009C5606">
        <w:t xml:space="preserve"> entities </w:t>
      </w:r>
      <w:r>
        <w:t>that</w:t>
      </w:r>
      <w:r w:rsidRPr="009C5606">
        <w:t xml:space="preserve"> receive a Departmental Capital Budget and/or an Administered Capital Budget</w:t>
      </w:r>
      <w:r>
        <w:t xml:space="preserve"> must disclose separately the total of these amounts as shown in the </w:t>
      </w:r>
      <w:r w:rsidRPr="009C5606">
        <w:t xml:space="preserve">Portfolio Budget Statements </w:t>
      </w:r>
      <w:r>
        <w:t xml:space="preserve">and </w:t>
      </w:r>
      <w:r w:rsidRPr="009C5606">
        <w:t>Portfolio Additional Estimates Statements.</w:t>
      </w:r>
    </w:p>
    <w:p w:rsidR="00F77C75" w:rsidRDefault="00F77C75"/>
    <w:p w:rsidR="00A33BCF" w:rsidRPr="00A33BCF" w:rsidRDefault="00A33BCF" w:rsidP="00854985">
      <w:pPr>
        <w:pStyle w:val="ListParagraph"/>
        <w:numPr>
          <w:ilvl w:val="0"/>
          <w:numId w:val="2"/>
        </w:numPr>
        <w:contextualSpacing w:val="0"/>
        <w:jc w:val="both"/>
        <w:rPr>
          <w:b/>
        </w:rPr>
      </w:pPr>
      <w:r w:rsidRPr="00A33BCF">
        <w:rPr>
          <w:b/>
        </w:rPr>
        <w:t>Section 44</w:t>
      </w:r>
    </w:p>
    <w:p w:rsidR="000111B5" w:rsidRPr="005C0E6B" w:rsidRDefault="00184AA9" w:rsidP="00744C28">
      <w:pPr>
        <w:ind w:firstLine="720"/>
      </w:pPr>
      <w:r w:rsidRPr="005C0E6B">
        <w:t xml:space="preserve">Repeal </w:t>
      </w:r>
      <w:r w:rsidR="005C0E6B" w:rsidRPr="005C0E6B">
        <w:t xml:space="preserve">the </w:t>
      </w:r>
      <w:r w:rsidRPr="005C0E6B">
        <w:t>section</w:t>
      </w:r>
      <w:r w:rsidR="005C0E6B" w:rsidRPr="005C0E6B">
        <w:t>.</w:t>
      </w:r>
    </w:p>
    <w:p w:rsidR="00A33BCF" w:rsidRDefault="00A33BCF" w:rsidP="00A33BCF">
      <w:pPr>
        <w:jc w:val="both"/>
      </w:pPr>
    </w:p>
    <w:p w:rsidR="00184AA9" w:rsidRPr="00A33BCF" w:rsidRDefault="00184AA9" w:rsidP="00854985">
      <w:pPr>
        <w:pStyle w:val="ListParagraph"/>
        <w:numPr>
          <w:ilvl w:val="0"/>
          <w:numId w:val="2"/>
        </w:numPr>
        <w:contextualSpacing w:val="0"/>
        <w:jc w:val="both"/>
        <w:rPr>
          <w:b/>
        </w:rPr>
      </w:pPr>
      <w:r w:rsidRPr="00A33BCF">
        <w:rPr>
          <w:b/>
        </w:rPr>
        <w:t>Section 4</w:t>
      </w:r>
      <w:r>
        <w:rPr>
          <w:b/>
        </w:rPr>
        <w:t>5</w:t>
      </w:r>
      <w:r w:rsidR="005C0E6B">
        <w:rPr>
          <w:b/>
        </w:rPr>
        <w:t xml:space="preserve"> (heading)</w:t>
      </w:r>
    </w:p>
    <w:p w:rsidR="00184AA9" w:rsidRDefault="00876BDB" w:rsidP="005C0E6B">
      <w:pPr>
        <w:ind w:firstLine="720"/>
      </w:pPr>
      <w:r>
        <w:t>Repeal the section heading</w:t>
      </w:r>
      <w:r w:rsidR="003051ED">
        <w:t xml:space="preserve">, </w:t>
      </w:r>
      <w:r w:rsidR="00B35A7D">
        <w:t>substitute</w:t>
      </w:r>
      <w:r>
        <w:t>:</w:t>
      </w:r>
    </w:p>
    <w:p w:rsidR="00876BDB" w:rsidRPr="009247A3" w:rsidRDefault="00876BDB" w:rsidP="005C0E6B">
      <w:pPr>
        <w:ind w:firstLine="720"/>
        <w:rPr>
          <w:b/>
        </w:rPr>
      </w:pPr>
      <w:r w:rsidRPr="009247A3">
        <w:rPr>
          <w:b/>
        </w:rPr>
        <w:t>45</w:t>
      </w:r>
      <w:r w:rsidRPr="009247A3">
        <w:rPr>
          <w:b/>
        </w:rPr>
        <w:tab/>
        <w:t>Unspent annual appropriations</w:t>
      </w:r>
    </w:p>
    <w:p w:rsidR="00184AA9" w:rsidRDefault="00184AA9" w:rsidP="00A33BCF">
      <w:pPr>
        <w:jc w:val="both"/>
      </w:pPr>
    </w:p>
    <w:p w:rsidR="00A33BCF" w:rsidRPr="00A33BCF" w:rsidRDefault="00A33BCF" w:rsidP="00854985">
      <w:pPr>
        <w:pStyle w:val="ListParagraph"/>
        <w:numPr>
          <w:ilvl w:val="0"/>
          <w:numId w:val="2"/>
        </w:numPr>
        <w:contextualSpacing w:val="0"/>
        <w:jc w:val="both"/>
        <w:rPr>
          <w:b/>
        </w:rPr>
      </w:pPr>
      <w:r w:rsidRPr="00A33BCF">
        <w:rPr>
          <w:b/>
        </w:rPr>
        <w:t>Section 46</w:t>
      </w:r>
    </w:p>
    <w:p w:rsidR="0025122B" w:rsidRPr="00EE55F4" w:rsidRDefault="0025122B" w:rsidP="00744C28">
      <w:pPr>
        <w:ind w:firstLine="720"/>
      </w:pPr>
      <w:r w:rsidRPr="00EE55F4">
        <w:t xml:space="preserve">Repeal the </w:t>
      </w:r>
      <w:r w:rsidR="005C0E6B" w:rsidRPr="00EE55F4">
        <w:t>section</w:t>
      </w:r>
      <w:r w:rsidR="00570DAF" w:rsidRPr="00EE55F4">
        <w:t xml:space="preserve">, </w:t>
      </w:r>
      <w:r w:rsidR="00DF5190" w:rsidRPr="00EE55F4">
        <w:t>substitute:</w:t>
      </w:r>
    </w:p>
    <w:p w:rsidR="006A77C7" w:rsidRDefault="006A77C7" w:rsidP="006A77C7">
      <w:pPr>
        <w:pStyle w:val="ListParagraph"/>
        <w:keepNext/>
        <w:numPr>
          <w:ilvl w:val="0"/>
          <w:numId w:val="29"/>
        </w:numPr>
        <w:ind w:left="357" w:hanging="357"/>
        <w:contextualSpacing w:val="0"/>
        <w:jc w:val="both"/>
        <w:rPr>
          <w:b/>
        </w:rPr>
      </w:pPr>
      <w:r w:rsidRPr="009C5606">
        <w:rPr>
          <w:b/>
        </w:rPr>
        <w:t>Special appropriations</w:t>
      </w:r>
    </w:p>
    <w:p w:rsidR="00BA6284" w:rsidRPr="009C5606" w:rsidRDefault="00BA6284" w:rsidP="003279B2">
      <w:pPr>
        <w:pStyle w:val="ListParagraph"/>
        <w:numPr>
          <w:ilvl w:val="0"/>
          <w:numId w:val="30"/>
        </w:numPr>
      </w:pPr>
      <w:r>
        <w:t>Reporting e</w:t>
      </w:r>
      <w:r w:rsidRPr="009C5606">
        <w:t>ntities must disclose the following for each special appropriation:</w:t>
      </w:r>
    </w:p>
    <w:p w:rsidR="00BA6284" w:rsidRPr="009C5606" w:rsidRDefault="00BA6284" w:rsidP="003279B2">
      <w:pPr>
        <w:ind w:left="1077" w:hanging="720"/>
      </w:pPr>
      <w:r w:rsidRPr="009C5606">
        <w:t>(a)</w:t>
      </w:r>
      <w:r w:rsidRPr="009C5606">
        <w:tab/>
        <w:t>authority</w:t>
      </w:r>
      <w:r>
        <w:t>, including</w:t>
      </w:r>
      <w:r w:rsidRPr="009C5606">
        <w:t>:</w:t>
      </w:r>
    </w:p>
    <w:p w:rsidR="00BA6284" w:rsidRPr="009C5606" w:rsidRDefault="00BA6284" w:rsidP="003279B2">
      <w:pPr>
        <w:ind w:left="1774" w:hanging="697"/>
      </w:pPr>
      <w:r w:rsidRPr="009C5606">
        <w:t>(i)</w:t>
      </w:r>
      <w:r w:rsidRPr="009C5606">
        <w:tab/>
        <w:t xml:space="preserve">for all special appropriations – the title of the legislation; </w:t>
      </w:r>
    </w:p>
    <w:p w:rsidR="00BA6284" w:rsidRPr="009C5606" w:rsidRDefault="00BA6284" w:rsidP="003279B2">
      <w:pPr>
        <w:ind w:left="1774" w:hanging="697"/>
      </w:pPr>
      <w:r w:rsidRPr="009C5606">
        <w:t>(ii)</w:t>
      </w:r>
      <w:r w:rsidRPr="009C5606">
        <w:tab/>
        <w:t>for special appropriations (limited amount) – limit for reporting period and appropriation lapsed; and</w:t>
      </w:r>
    </w:p>
    <w:p w:rsidR="00BA6284" w:rsidRPr="009C5606" w:rsidRDefault="00BA6284" w:rsidP="003279B2">
      <w:pPr>
        <w:ind w:left="1774" w:hanging="697"/>
      </w:pPr>
      <w:r w:rsidRPr="009C5606">
        <w:t>(iii)</w:t>
      </w:r>
      <w:r w:rsidRPr="009C5606">
        <w:tab/>
        <w:t>for special appropriations (</w:t>
      </w:r>
      <w:r>
        <w:t>PGPA Act</w:t>
      </w:r>
      <w:r w:rsidRPr="009C5606">
        <w:t xml:space="preserve"> section 58) – total of prior year investments redeemed in current year and redemptions of current year investments (gross); </w:t>
      </w:r>
      <w:r>
        <w:t>and</w:t>
      </w:r>
    </w:p>
    <w:p w:rsidR="00BA6284" w:rsidRPr="009C5606" w:rsidRDefault="00BA6284" w:rsidP="003279B2">
      <w:pPr>
        <w:ind w:left="1077" w:hanging="720"/>
      </w:pPr>
      <w:r w:rsidRPr="009C5606" w:rsidDel="0010762A">
        <w:t xml:space="preserve"> </w:t>
      </w:r>
      <w:r w:rsidRPr="009C5606">
        <w:t>(</w:t>
      </w:r>
      <w:r w:rsidR="004F2A66">
        <w:t>b</w:t>
      </w:r>
      <w:r w:rsidRPr="009C5606">
        <w:t>)</w:t>
      </w:r>
      <w:r w:rsidRPr="009C5606">
        <w:tab/>
        <w:t>appropriation applied</w:t>
      </w:r>
      <w:r>
        <w:t>, including</w:t>
      </w:r>
      <w:r w:rsidRPr="009C5606">
        <w:t>:</w:t>
      </w:r>
    </w:p>
    <w:p w:rsidR="00BA6284" w:rsidRPr="009C5606" w:rsidRDefault="00BA6284" w:rsidP="003279B2">
      <w:pPr>
        <w:ind w:left="1774" w:hanging="697"/>
      </w:pPr>
      <w:r w:rsidRPr="009C5606">
        <w:t>(i)</w:t>
      </w:r>
      <w:r w:rsidRPr="009C5606">
        <w:tab/>
        <w:t>the total of cash payments, amounts credited to special accounts less repayments under subsection 74(1)</w:t>
      </w:r>
      <w:r>
        <w:t xml:space="preserve"> of </w:t>
      </w:r>
      <w:r w:rsidRPr="009C5606">
        <w:t xml:space="preserve">the </w:t>
      </w:r>
      <w:r>
        <w:t>PGPA Act</w:t>
      </w:r>
      <w:r w:rsidRPr="009C5606">
        <w:t>; and</w:t>
      </w:r>
    </w:p>
    <w:p w:rsidR="00BA6284" w:rsidRPr="009C5606" w:rsidRDefault="00BA6284" w:rsidP="003279B2">
      <w:pPr>
        <w:ind w:left="1774" w:hanging="697"/>
      </w:pPr>
      <w:r w:rsidRPr="009C5606">
        <w:t>(ii)</w:t>
      </w:r>
      <w:r w:rsidRPr="009C5606">
        <w:tab/>
        <w:t xml:space="preserve"> the total investments made during the year</w:t>
      </w:r>
      <w:r>
        <w:t xml:space="preserve"> under </w:t>
      </w:r>
      <w:r w:rsidRPr="009C5606">
        <w:t>section 58</w:t>
      </w:r>
      <w:r>
        <w:t xml:space="preserve"> of the PGPA Act</w:t>
      </w:r>
      <w:r w:rsidRPr="009C5606">
        <w:t>.</w:t>
      </w:r>
    </w:p>
    <w:p w:rsidR="00BA6284" w:rsidRDefault="00BA6284" w:rsidP="003279B2">
      <w:pPr>
        <w:pStyle w:val="ListParagraph"/>
        <w:numPr>
          <w:ilvl w:val="0"/>
          <w:numId w:val="30"/>
        </w:numPr>
      </w:pPr>
      <w:r>
        <w:t>Reporting e</w:t>
      </w:r>
      <w:r w:rsidRPr="009C5606">
        <w:t>ntities must disclose all relevant money invested in authorised investments under section 58</w:t>
      </w:r>
      <w:r>
        <w:t xml:space="preserve"> of the PGPA Act.</w:t>
      </w:r>
    </w:p>
    <w:p w:rsidR="007201A7" w:rsidRDefault="007201A7" w:rsidP="007201A7">
      <w:pPr>
        <w:pStyle w:val="ListParagraph"/>
        <w:ind w:left="360"/>
        <w:jc w:val="both"/>
      </w:pPr>
    </w:p>
    <w:p w:rsidR="00BA6284" w:rsidRPr="009C5606" w:rsidRDefault="00BA6284" w:rsidP="003279B2">
      <w:pPr>
        <w:pStyle w:val="ListParagraph"/>
        <w:numPr>
          <w:ilvl w:val="0"/>
          <w:numId w:val="30"/>
        </w:numPr>
      </w:pPr>
      <w:r w:rsidRPr="009C5606">
        <w:lastRenderedPageBreak/>
        <w:t>Where investments are made under an Act of Parliament other than</w:t>
      </w:r>
      <w:r>
        <w:t xml:space="preserve"> section 58 of the</w:t>
      </w:r>
      <w:r w:rsidRPr="009C5606">
        <w:t xml:space="preserve"> </w:t>
      </w:r>
      <w:r>
        <w:t>PGPA Act</w:t>
      </w:r>
      <w:r w:rsidRPr="009C5606">
        <w:t xml:space="preserve">, </w:t>
      </w:r>
      <w:r>
        <w:t>t</w:t>
      </w:r>
      <w:r w:rsidRPr="009C5606">
        <w:t xml:space="preserve">he name of the relevant Act and section under which the investments were made must be disclosed. </w:t>
      </w:r>
    </w:p>
    <w:p w:rsidR="00F77C75" w:rsidRDefault="00F77C75"/>
    <w:p w:rsidR="00D83652" w:rsidRPr="00A33BCF" w:rsidRDefault="00D83652" w:rsidP="00854985">
      <w:pPr>
        <w:pStyle w:val="ListParagraph"/>
        <w:numPr>
          <w:ilvl w:val="0"/>
          <w:numId w:val="2"/>
        </w:numPr>
        <w:contextualSpacing w:val="0"/>
        <w:jc w:val="both"/>
        <w:rPr>
          <w:b/>
        </w:rPr>
      </w:pPr>
      <w:r w:rsidRPr="00A33BCF">
        <w:rPr>
          <w:b/>
        </w:rPr>
        <w:t>Section 4</w:t>
      </w:r>
      <w:r>
        <w:rPr>
          <w:b/>
        </w:rPr>
        <w:t>7</w:t>
      </w:r>
      <w:r w:rsidR="00EE0247">
        <w:rPr>
          <w:b/>
        </w:rPr>
        <w:t xml:space="preserve"> (heading)</w:t>
      </w:r>
    </w:p>
    <w:p w:rsidR="003051ED" w:rsidRDefault="003051ED" w:rsidP="00D83652">
      <w:pPr>
        <w:ind w:firstLine="720"/>
      </w:pPr>
      <w:r>
        <w:t xml:space="preserve">Repeal section heading, </w:t>
      </w:r>
      <w:r w:rsidR="00B35A7D">
        <w:t>substitute</w:t>
      </w:r>
      <w:r>
        <w:t>:</w:t>
      </w:r>
    </w:p>
    <w:p w:rsidR="00D83652" w:rsidRPr="009247A3" w:rsidRDefault="003051ED" w:rsidP="00D83652">
      <w:pPr>
        <w:ind w:firstLine="720"/>
        <w:rPr>
          <w:b/>
        </w:rPr>
      </w:pPr>
      <w:r w:rsidRPr="009247A3">
        <w:rPr>
          <w:b/>
        </w:rPr>
        <w:t>47</w:t>
      </w:r>
      <w:r w:rsidRPr="009247A3">
        <w:rPr>
          <w:b/>
        </w:rPr>
        <w:tab/>
        <w:t>Disclosures by agent in relation to annual and special appropriations</w:t>
      </w:r>
      <w:r w:rsidR="00D83652" w:rsidRPr="009247A3">
        <w:rPr>
          <w:b/>
        </w:rPr>
        <w:t xml:space="preserve"> </w:t>
      </w:r>
    </w:p>
    <w:p w:rsidR="00203529" w:rsidRDefault="00203529" w:rsidP="00D83652">
      <w:pPr>
        <w:ind w:firstLine="720"/>
      </w:pPr>
    </w:p>
    <w:p w:rsidR="00203529" w:rsidRPr="00A33BCF" w:rsidRDefault="00203529" w:rsidP="00203529">
      <w:pPr>
        <w:pStyle w:val="ListParagraph"/>
        <w:numPr>
          <w:ilvl w:val="0"/>
          <w:numId w:val="2"/>
        </w:numPr>
        <w:contextualSpacing w:val="0"/>
        <w:jc w:val="both"/>
        <w:rPr>
          <w:b/>
        </w:rPr>
      </w:pPr>
      <w:r>
        <w:rPr>
          <w:b/>
        </w:rPr>
        <w:t>Paragraph 47(a)(ii)</w:t>
      </w:r>
    </w:p>
    <w:p w:rsidR="00203529" w:rsidRDefault="00F911AD" w:rsidP="00D83652">
      <w:pPr>
        <w:ind w:firstLine="720"/>
      </w:pPr>
      <w:r>
        <w:t>Repeal the paragraph, substitute:</w:t>
      </w:r>
    </w:p>
    <w:p w:rsidR="00203529" w:rsidRPr="00203529" w:rsidRDefault="00F911AD" w:rsidP="00EE0247">
      <w:pPr>
        <w:pStyle w:val="ListParagraph"/>
        <w:numPr>
          <w:ilvl w:val="0"/>
          <w:numId w:val="25"/>
        </w:numPr>
      </w:pPr>
      <w:r w:rsidRPr="009C5606">
        <w:t xml:space="preserve">total receipts and total payments (include </w:t>
      </w:r>
      <w:r>
        <w:t xml:space="preserve">annual </w:t>
      </w:r>
      <w:r w:rsidRPr="009C5606">
        <w:t>departmental and administered items, as well as special appropriations); and</w:t>
      </w:r>
    </w:p>
    <w:p w:rsidR="007A6D31" w:rsidRDefault="007A6D31" w:rsidP="007A6D31">
      <w:pPr>
        <w:jc w:val="both"/>
      </w:pPr>
    </w:p>
    <w:p w:rsidR="00713B63" w:rsidRPr="00A33BCF" w:rsidRDefault="00713B63" w:rsidP="00713B63">
      <w:pPr>
        <w:pStyle w:val="ListParagraph"/>
        <w:numPr>
          <w:ilvl w:val="0"/>
          <w:numId w:val="2"/>
        </w:numPr>
        <w:contextualSpacing w:val="0"/>
        <w:jc w:val="both"/>
        <w:rPr>
          <w:b/>
        </w:rPr>
      </w:pPr>
      <w:r>
        <w:rPr>
          <w:b/>
        </w:rPr>
        <w:t xml:space="preserve">Division 6 (Guide to this </w:t>
      </w:r>
      <w:r w:rsidR="009247A3">
        <w:rPr>
          <w:b/>
        </w:rPr>
        <w:t>D</w:t>
      </w:r>
      <w:r>
        <w:rPr>
          <w:b/>
        </w:rPr>
        <w:t>ivision)</w:t>
      </w:r>
    </w:p>
    <w:p w:rsidR="00713B63" w:rsidRDefault="00713B63" w:rsidP="00713B63">
      <w:pPr>
        <w:ind w:firstLine="720"/>
      </w:pPr>
      <w:r w:rsidRPr="005C0E6B">
        <w:t>Repeal the paragraph, substitute:</w:t>
      </w:r>
    </w:p>
    <w:p w:rsidR="00713B63" w:rsidRPr="009C5606" w:rsidRDefault="00713B63" w:rsidP="00713B63">
      <w:pPr>
        <w:pStyle w:val="SOHeadBold"/>
        <w:spacing w:before="0" w:after="200"/>
        <w:ind w:left="0"/>
        <w:jc w:val="both"/>
        <w:outlineLvl w:val="0"/>
        <w:rPr>
          <w:rFonts w:asciiTheme="minorHAnsi" w:hAnsiTheme="minorHAnsi"/>
        </w:rPr>
      </w:pPr>
      <w:r w:rsidRPr="009C5606">
        <w:rPr>
          <w:rFonts w:asciiTheme="minorHAnsi" w:hAnsiTheme="minorHAnsi"/>
        </w:rPr>
        <w:t xml:space="preserve">Guide to this </w:t>
      </w:r>
      <w:r>
        <w:rPr>
          <w:rFonts w:asciiTheme="minorHAnsi" w:hAnsiTheme="minorHAnsi"/>
        </w:rPr>
        <w:t>Division</w:t>
      </w:r>
    </w:p>
    <w:p w:rsidR="00713B63" w:rsidRPr="009C5606" w:rsidRDefault="00713B63" w:rsidP="00713B63">
      <w:pPr>
        <w:pStyle w:val="SOText"/>
        <w:spacing w:before="0" w:after="200"/>
        <w:ind w:left="0"/>
        <w:jc w:val="both"/>
        <w:rPr>
          <w:rFonts w:asciiTheme="minorHAnsi" w:hAnsiTheme="minorHAnsi"/>
        </w:rPr>
      </w:pPr>
      <w:r w:rsidRPr="009C5606">
        <w:rPr>
          <w:rFonts w:asciiTheme="minorHAnsi" w:hAnsiTheme="minorHAnsi"/>
        </w:rPr>
        <w:t xml:space="preserve">The purpose of this </w:t>
      </w:r>
      <w:r>
        <w:rPr>
          <w:rFonts w:asciiTheme="minorHAnsi" w:hAnsiTheme="minorHAnsi"/>
        </w:rPr>
        <w:t>Division</w:t>
      </w:r>
      <w:r w:rsidRPr="009C5606">
        <w:rPr>
          <w:rFonts w:asciiTheme="minorHAnsi" w:hAnsiTheme="minorHAnsi"/>
        </w:rPr>
        <w:t xml:space="preserve"> is to set out the reporting and disclosure requirements for special accounts.</w:t>
      </w:r>
    </w:p>
    <w:p w:rsidR="00713B63" w:rsidRPr="009C5606" w:rsidRDefault="00713B63" w:rsidP="00713B63">
      <w:pPr>
        <w:pStyle w:val="SOText"/>
        <w:spacing w:before="0" w:after="200"/>
        <w:ind w:left="0"/>
        <w:jc w:val="both"/>
        <w:rPr>
          <w:rFonts w:asciiTheme="minorHAnsi" w:hAnsiTheme="minorHAnsi"/>
        </w:rPr>
      </w:pPr>
      <w:r w:rsidRPr="009C5606">
        <w:rPr>
          <w:rFonts w:asciiTheme="minorHAnsi" w:hAnsiTheme="minorHAnsi"/>
          <w:lang w:val="en-US"/>
        </w:rPr>
        <w:t xml:space="preserve">A special account is an appropriation mechanism that notionally sets aside an amount within the CRF to be expended for specific purposes.  </w:t>
      </w:r>
      <w:r w:rsidRPr="009C5606">
        <w:rPr>
          <w:rFonts w:asciiTheme="minorHAnsi" w:hAnsiTheme="minorHAnsi"/>
        </w:rPr>
        <w:t>The type of appropriation provided by a special account is a special appropriation</w:t>
      </w:r>
      <w:r w:rsidRPr="009C5606">
        <w:rPr>
          <w:rFonts w:asciiTheme="minorHAnsi" w:hAnsiTheme="minorHAnsi"/>
          <w:lang w:val="en-US"/>
        </w:rPr>
        <w:t xml:space="preserve">. The appropriation mechanism remains available until the special account is abolished. </w:t>
      </w:r>
      <w:r w:rsidRPr="009C5606">
        <w:rPr>
          <w:rFonts w:asciiTheme="minorHAnsi" w:hAnsiTheme="minorHAnsi"/>
        </w:rPr>
        <w:t>The amount of appropriation that may be drawn from the CRF, via a special account, is limited to the balance of the particular special account.</w:t>
      </w:r>
    </w:p>
    <w:p w:rsidR="00713B63" w:rsidRPr="009C5606" w:rsidRDefault="00713B63" w:rsidP="00713B63">
      <w:pPr>
        <w:pStyle w:val="SOText"/>
        <w:spacing w:before="0" w:after="200"/>
        <w:ind w:left="0"/>
        <w:jc w:val="both"/>
        <w:rPr>
          <w:rFonts w:asciiTheme="minorHAnsi" w:hAnsiTheme="minorHAnsi"/>
        </w:rPr>
      </w:pPr>
      <w:r>
        <w:rPr>
          <w:rFonts w:asciiTheme="minorHAnsi" w:hAnsiTheme="minorHAnsi"/>
        </w:rPr>
        <w:t>T</w:t>
      </w:r>
      <w:r w:rsidRPr="009C5606">
        <w:rPr>
          <w:rFonts w:asciiTheme="minorHAnsi" w:hAnsiTheme="minorHAnsi"/>
        </w:rPr>
        <w:t xml:space="preserve">he balance of a special account </w:t>
      </w:r>
      <w:r>
        <w:rPr>
          <w:rFonts w:asciiTheme="minorHAnsi" w:hAnsiTheme="minorHAnsi"/>
        </w:rPr>
        <w:t xml:space="preserve">should not </w:t>
      </w:r>
      <w:r w:rsidRPr="009C5606">
        <w:rPr>
          <w:rFonts w:asciiTheme="minorHAnsi" w:hAnsiTheme="minorHAnsi"/>
        </w:rPr>
        <w:t>be a negative amount as this may indicate that the entity has expended more than the legal appropriation. Entity accounts and records that show a negative balance for a special account should be checked for accuracy.</w:t>
      </w:r>
    </w:p>
    <w:p w:rsidR="00713B63" w:rsidRDefault="00713B63" w:rsidP="007A6D31">
      <w:pPr>
        <w:jc w:val="both"/>
      </w:pPr>
    </w:p>
    <w:p w:rsidR="00A33BCF" w:rsidRPr="00A33BCF" w:rsidRDefault="00EE0247" w:rsidP="00854985">
      <w:pPr>
        <w:pStyle w:val="ListParagraph"/>
        <w:numPr>
          <w:ilvl w:val="0"/>
          <w:numId w:val="2"/>
        </w:numPr>
        <w:contextualSpacing w:val="0"/>
        <w:jc w:val="both"/>
        <w:rPr>
          <w:b/>
        </w:rPr>
      </w:pPr>
      <w:r>
        <w:rPr>
          <w:b/>
        </w:rPr>
        <w:t>Subs</w:t>
      </w:r>
      <w:r w:rsidR="00A33BCF" w:rsidRPr="00A33BCF">
        <w:rPr>
          <w:b/>
        </w:rPr>
        <w:t>ection 48</w:t>
      </w:r>
      <w:r>
        <w:rPr>
          <w:b/>
        </w:rPr>
        <w:t>(4)</w:t>
      </w:r>
    </w:p>
    <w:p w:rsidR="00412E18" w:rsidRPr="00EE0247" w:rsidRDefault="00412E18" w:rsidP="00017368">
      <w:pPr>
        <w:ind w:left="720"/>
      </w:pPr>
      <w:r w:rsidRPr="00EE0247">
        <w:t xml:space="preserve">Omit </w:t>
      </w:r>
      <w:r w:rsidR="00EE0247" w:rsidRPr="00EE0247">
        <w:t>“adjacent to the special account disclosure.”</w:t>
      </w:r>
    </w:p>
    <w:p w:rsidR="00B47406" w:rsidRDefault="00B47406">
      <w:r>
        <w:br w:type="page"/>
      </w:r>
    </w:p>
    <w:p w:rsidR="00B72367" w:rsidRDefault="00B72367" w:rsidP="00B37DDC"/>
    <w:p w:rsidR="00EE0247" w:rsidRPr="00A33BCF" w:rsidRDefault="00EE0247" w:rsidP="00EE0247">
      <w:pPr>
        <w:pStyle w:val="ListParagraph"/>
        <w:numPr>
          <w:ilvl w:val="0"/>
          <w:numId w:val="2"/>
        </w:numPr>
        <w:contextualSpacing w:val="0"/>
        <w:jc w:val="both"/>
        <w:rPr>
          <w:b/>
        </w:rPr>
      </w:pPr>
      <w:r>
        <w:rPr>
          <w:b/>
        </w:rPr>
        <w:t>A</w:t>
      </w:r>
      <w:r w:rsidR="009247A3">
        <w:rPr>
          <w:b/>
        </w:rPr>
        <w:t xml:space="preserve">t the end of </w:t>
      </w:r>
      <w:r>
        <w:rPr>
          <w:b/>
        </w:rPr>
        <w:t>s</w:t>
      </w:r>
      <w:r w:rsidRPr="00A33BCF">
        <w:rPr>
          <w:b/>
        </w:rPr>
        <w:t>ection 48</w:t>
      </w:r>
    </w:p>
    <w:p w:rsidR="00FB0914" w:rsidRPr="00EE0247" w:rsidRDefault="009247A3" w:rsidP="00EE0247">
      <w:pPr>
        <w:ind w:left="720"/>
      </w:pPr>
      <w:r>
        <w:t>Add</w:t>
      </w:r>
      <w:r w:rsidR="00EE0247">
        <w:t>:</w:t>
      </w:r>
    </w:p>
    <w:p w:rsidR="00FB0914" w:rsidRDefault="00EE0247" w:rsidP="003279B2">
      <w:pPr>
        <w:ind w:left="2160" w:hanging="1440"/>
      </w:pPr>
      <w:r>
        <w:t>(5)</w:t>
      </w:r>
      <w:r>
        <w:tab/>
      </w:r>
      <w:r w:rsidR="00FB0914">
        <w:t xml:space="preserve">Entities </w:t>
      </w:r>
      <w:r w:rsidR="00584549">
        <w:t>must disclose the opening balance, increases, decreases (classified as either departmental or administered) and the closing balance for each special account.</w:t>
      </w:r>
    </w:p>
    <w:sectPr w:rsidR="00FB0914" w:rsidSect="00B44858">
      <w:footerReference w:type="even" r:id="rId9"/>
      <w:footerReference w:type="default" r:id="rId10"/>
      <w:type w:val="continuous"/>
      <w:pgSz w:w="11907" w:h="16839" w:code="9"/>
      <w:pgMar w:top="1440" w:right="1440" w:bottom="1440" w:left="1440" w:header="0" w:footer="8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A16" w:rsidRDefault="00BE5A16" w:rsidP="00172C6D">
      <w:pPr>
        <w:spacing w:after="0" w:line="240" w:lineRule="auto"/>
      </w:pPr>
      <w:r>
        <w:separator/>
      </w:r>
    </w:p>
  </w:endnote>
  <w:endnote w:type="continuationSeparator" w:id="0">
    <w:p w:rsidR="00BE5A16" w:rsidRDefault="00BE5A16" w:rsidP="00172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675"/>
      <w:gridCol w:w="7797"/>
      <w:gridCol w:w="771"/>
    </w:tblGrid>
    <w:tr w:rsidR="00D135E6" w:rsidRPr="00B44858" w:rsidTr="00B44858">
      <w:tc>
        <w:tcPr>
          <w:tcW w:w="675" w:type="dxa"/>
        </w:tcPr>
        <w:p w:rsidR="00D135E6" w:rsidRPr="00B44858" w:rsidRDefault="00ED138C" w:rsidP="00B44858">
          <w:pPr>
            <w:pStyle w:val="Footer"/>
            <w:tabs>
              <w:tab w:val="clear" w:pos="4513"/>
              <w:tab w:val="clear" w:pos="9026"/>
            </w:tabs>
            <w:rPr>
              <w:i/>
            </w:rPr>
          </w:pPr>
          <w:r w:rsidRPr="00540BF8">
            <w:rPr>
              <w:i/>
            </w:rPr>
            <w:fldChar w:fldCharType="begin"/>
          </w:r>
          <w:r w:rsidR="00D135E6" w:rsidRPr="00540BF8">
            <w:rPr>
              <w:i/>
            </w:rPr>
            <w:instrText xml:space="preserve"> PAGE   \* MERGEFORMAT </w:instrText>
          </w:r>
          <w:r w:rsidRPr="00540BF8">
            <w:rPr>
              <w:i/>
            </w:rPr>
            <w:fldChar w:fldCharType="separate"/>
          </w:r>
          <w:r w:rsidR="009214A1">
            <w:rPr>
              <w:i/>
              <w:noProof/>
            </w:rPr>
            <w:t>14</w:t>
          </w:r>
          <w:r w:rsidRPr="00540BF8">
            <w:rPr>
              <w:i/>
            </w:rPr>
            <w:fldChar w:fldCharType="end"/>
          </w:r>
        </w:p>
      </w:tc>
      <w:tc>
        <w:tcPr>
          <w:tcW w:w="7797" w:type="dxa"/>
        </w:tcPr>
        <w:sdt>
          <w:sdtPr>
            <w:rPr>
              <w:i/>
            </w:rPr>
            <w:id w:val="283868290"/>
            <w:docPartObj>
              <w:docPartGallery w:val="Page Numbers (Bottom of Page)"/>
              <w:docPartUnique/>
            </w:docPartObj>
          </w:sdtPr>
          <w:sdtEndPr>
            <w:rPr>
              <w:sz w:val="12"/>
            </w:rPr>
          </w:sdtEndPr>
          <w:sdtContent>
            <w:p w:rsidR="00D135E6" w:rsidRDefault="00D135E6" w:rsidP="00EE0247">
              <w:pPr>
                <w:pStyle w:val="Footer"/>
                <w:tabs>
                  <w:tab w:val="clear" w:pos="4513"/>
                  <w:tab w:val="clear" w:pos="9026"/>
                </w:tabs>
                <w:jc w:val="center"/>
                <w:rPr>
                  <w:i/>
                </w:rPr>
              </w:pPr>
              <w:r>
                <w:rPr>
                  <w:i/>
                </w:rPr>
                <w:t>Public Governance, Performance and Accountability (Financial Reporting) Amendment Rule 2016</w:t>
              </w:r>
            </w:p>
          </w:sdtContent>
        </w:sdt>
      </w:tc>
      <w:tc>
        <w:tcPr>
          <w:tcW w:w="771" w:type="dxa"/>
        </w:tcPr>
        <w:p w:rsidR="00D135E6" w:rsidRPr="00B44858" w:rsidRDefault="00D135E6" w:rsidP="00B44858">
          <w:pPr>
            <w:pStyle w:val="Footer"/>
            <w:tabs>
              <w:tab w:val="clear" w:pos="4513"/>
              <w:tab w:val="clear" w:pos="9026"/>
            </w:tabs>
            <w:jc w:val="right"/>
            <w:rPr>
              <w:i/>
            </w:rPr>
          </w:pPr>
        </w:p>
      </w:tc>
    </w:tr>
  </w:tbl>
  <w:p w:rsidR="00D135E6" w:rsidRDefault="00D13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675"/>
      <w:gridCol w:w="7797"/>
      <w:gridCol w:w="771"/>
    </w:tblGrid>
    <w:tr w:rsidR="00D135E6" w:rsidRPr="00B44858" w:rsidTr="00B44858">
      <w:tc>
        <w:tcPr>
          <w:tcW w:w="675" w:type="dxa"/>
        </w:tcPr>
        <w:p w:rsidR="00D135E6" w:rsidRPr="00B44858" w:rsidRDefault="00D135E6" w:rsidP="00B44858">
          <w:pPr>
            <w:pStyle w:val="Footer"/>
            <w:tabs>
              <w:tab w:val="clear" w:pos="4513"/>
              <w:tab w:val="clear" w:pos="9026"/>
            </w:tabs>
            <w:rPr>
              <w:i/>
            </w:rPr>
          </w:pPr>
        </w:p>
      </w:tc>
      <w:tc>
        <w:tcPr>
          <w:tcW w:w="7797" w:type="dxa"/>
        </w:tcPr>
        <w:sdt>
          <w:sdtPr>
            <w:rPr>
              <w:i/>
            </w:rPr>
            <w:id w:val="283868251"/>
            <w:docPartObj>
              <w:docPartGallery w:val="Page Numbers (Bottom of Page)"/>
              <w:docPartUnique/>
            </w:docPartObj>
          </w:sdtPr>
          <w:sdtEndPr>
            <w:rPr>
              <w:sz w:val="12"/>
            </w:rPr>
          </w:sdtEndPr>
          <w:sdtContent>
            <w:p w:rsidR="00D135E6" w:rsidRPr="00605314" w:rsidRDefault="00D135E6" w:rsidP="007F1F02">
              <w:pPr>
                <w:pStyle w:val="Footer"/>
                <w:tabs>
                  <w:tab w:val="clear" w:pos="4513"/>
                  <w:tab w:val="clear" w:pos="9026"/>
                </w:tabs>
                <w:jc w:val="center"/>
                <w:rPr>
                  <w:i/>
                </w:rPr>
              </w:pPr>
              <w:r>
                <w:rPr>
                  <w:i/>
                </w:rPr>
                <w:t>Amendments to the Public Governance, Performance and Accountability (Financial Reporting) Rule 2015</w:t>
              </w:r>
            </w:p>
          </w:sdtContent>
        </w:sdt>
      </w:tc>
      <w:tc>
        <w:tcPr>
          <w:tcW w:w="771" w:type="dxa"/>
        </w:tcPr>
        <w:p w:rsidR="00D135E6" w:rsidRPr="00605314" w:rsidRDefault="00ED138C" w:rsidP="00605314">
          <w:pPr>
            <w:pStyle w:val="Footer"/>
            <w:tabs>
              <w:tab w:val="clear" w:pos="4513"/>
              <w:tab w:val="clear" w:pos="9026"/>
            </w:tabs>
            <w:jc w:val="right"/>
            <w:rPr>
              <w:i/>
            </w:rPr>
          </w:pPr>
          <w:r w:rsidRPr="00605314">
            <w:rPr>
              <w:i/>
            </w:rPr>
            <w:fldChar w:fldCharType="begin"/>
          </w:r>
          <w:r w:rsidR="00D135E6" w:rsidRPr="00605314">
            <w:rPr>
              <w:i/>
            </w:rPr>
            <w:instrText xml:space="preserve"> PAGE   \* MERGEFORMAT </w:instrText>
          </w:r>
          <w:r w:rsidRPr="00605314">
            <w:rPr>
              <w:i/>
            </w:rPr>
            <w:fldChar w:fldCharType="separate"/>
          </w:r>
          <w:r w:rsidR="009214A1">
            <w:rPr>
              <w:i/>
              <w:noProof/>
            </w:rPr>
            <w:t>15</w:t>
          </w:r>
          <w:r w:rsidRPr="00605314">
            <w:rPr>
              <w:i/>
            </w:rPr>
            <w:fldChar w:fldCharType="end"/>
          </w:r>
        </w:p>
      </w:tc>
    </w:tr>
  </w:tbl>
  <w:p w:rsidR="00D135E6" w:rsidRDefault="00D135E6" w:rsidP="00B44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A16" w:rsidRDefault="00BE5A16" w:rsidP="00172C6D">
      <w:pPr>
        <w:spacing w:after="0" w:line="240" w:lineRule="auto"/>
      </w:pPr>
      <w:r>
        <w:separator/>
      </w:r>
    </w:p>
  </w:footnote>
  <w:footnote w:type="continuationSeparator" w:id="0">
    <w:p w:rsidR="00BE5A16" w:rsidRDefault="00BE5A16" w:rsidP="00172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7FB2"/>
    <w:multiLevelType w:val="hybridMultilevel"/>
    <w:tmpl w:val="2B7E046A"/>
    <w:lvl w:ilvl="0" w:tplc="FB98A9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590057E"/>
    <w:multiLevelType w:val="hybridMultilevel"/>
    <w:tmpl w:val="D40A057C"/>
    <w:lvl w:ilvl="0" w:tplc="EF02D2B4">
      <w:start w:val="1"/>
      <w:numFmt w:val="decimal"/>
      <w:lvlText w:val="(%1)"/>
      <w:lvlJc w:val="left"/>
      <w:pPr>
        <w:ind w:left="2151" w:hanging="360"/>
      </w:pPr>
      <w:rPr>
        <w:rFonts w:hint="default"/>
      </w:rPr>
    </w:lvl>
    <w:lvl w:ilvl="1" w:tplc="0C090019" w:tentative="1">
      <w:start w:val="1"/>
      <w:numFmt w:val="lowerLetter"/>
      <w:lvlText w:val="%2."/>
      <w:lvlJc w:val="left"/>
      <w:pPr>
        <w:ind w:left="2871" w:hanging="360"/>
      </w:pPr>
    </w:lvl>
    <w:lvl w:ilvl="2" w:tplc="0C09001B" w:tentative="1">
      <w:start w:val="1"/>
      <w:numFmt w:val="lowerRoman"/>
      <w:lvlText w:val="%3."/>
      <w:lvlJc w:val="right"/>
      <w:pPr>
        <w:ind w:left="3591" w:hanging="180"/>
      </w:pPr>
    </w:lvl>
    <w:lvl w:ilvl="3" w:tplc="0C09000F" w:tentative="1">
      <w:start w:val="1"/>
      <w:numFmt w:val="decimal"/>
      <w:lvlText w:val="%4."/>
      <w:lvlJc w:val="left"/>
      <w:pPr>
        <w:ind w:left="4311" w:hanging="360"/>
      </w:pPr>
    </w:lvl>
    <w:lvl w:ilvl="4" w:tplc="0C090019" w:tentative="1">
      <w:start w:val="1"/>
      <w:numFmt w:val="lowerLetter"/>
      <w:lvlText w:val="%5."/>
      <w:lvlJc w:val="left"/>
      <w:pPr>
        <w:ind w:left="5031" w:hanging="360"/>
      </w:pPr>
    </w:lvl>
    <w:lvl w:ilvl="5" w:tplc="0C09001B" w:tentative="1">
      <w:start w:val="1"/>
      <w:numFmt w:val="lowerRoman"/>
      <w:lvlText w:val="%6."/>
      <w:lvlJc w:val="right"/>
      <w:pPr>
        <w:ind w:left="5751" w:hanging="180"/>
      </w:pPr>
    </w:lvl>
    <w:lvl w:ilvl="6" w:tplc="0C09000F" w:tentative="1">
      <w:start w:val="1"/>
      <w:numFmt w:val="decimal"/>
      <w:lvlText w:val="%7."/>
      <w:lvlJc w:val="left"/>
      <w:pPr>
        <w:ind w:left="6471" w:hanging="360"/>
      </w:pPr>
    </w:lvl>
    <w:lvl w:ilvl="7" w:tplc="0C090019" w:tentative="1">
      <w:start w:val="1"/>
      <w:numFmt w:val="lowerLetter"/>
      <w:lvlText w:val="%8."/>
      <w:lvlJc w:val="left"/>
      <w:pPr>
        <w:ind w:left="7191" w:hanging="360"/>
      </w:pPr>
    </w:lvl>
    <w:lvl w:ilvl="8" w:tplc="0C09001B" w:tentative="1">
      <w:start w:val="1"/>
      <w:numFmt w:val="lowerRoman"/>
      <w:lvlText w:val="%9."/>
      <w:lvlJc w:val="right"/>
      <w:pPr>
        <w:ind w:left="7911" w:hanging="180"/>
      </w:pPr>
    </w:lvl>
  </w:abstractNum>
  <w:abstractNum w:abstractNumId="2">
    <w:nsid w:val="06A0517C"/>
    <w:multiLevelType w:val="hybridMultilevel"/>
    <w:tmpl w:val="8ED27EF2"/>
    <w:lvl w:ilvl="0" w:tplc="E4227152">
      <w:start w:val="1"/>
      <w:numFmt w:val="lowerLetter"/>
      <w:lvlText w:val="(%1)"/>
      <w:lvlJc w:val="left"/>
      <w:pPr>
        <w:ind w:left="1458" w:hanging="360"/>
      </w:pPr>
      <w:rPr>
        <w:rFonts w:hint="default"/>
      </w:rPr>
    </w:lvl>
    <w:lvl w:ilvl="1" w:tplc="0C090019">
      <w:start w:val="1"/>
      <w:numFmt w:val="lowerLetter"/>
      <w:lvlText w:val="%2."/>
      <w:lvlJc w:val="left"/>
      <w:pPr>
        <w:ind w:left="2178" w:hanging="360"/>
      </w:pPr>
    </w:lvl>
    <w:lvl w:ilvl="2" w:tplc="0C09001B" w:tentative="1">
      <w:start w:val="1"/>
      <w:numFmt w:val="lowerRoman"/>
      <w:lvlText w:val="%3."/>
      <w:lvlJc w:val="right"/>
      <w:pPr>
        <w:ind w:left="2898" w:hanging="180"/>
      </w:pPr>
    </w:lvl>
    <w:lvl w:ilvl="3" w:tplc="0C09000F" w:tentative="1">
      <w:start w:val="1"/>
      <w:numFmt w:val="decimal"/>
      <w:lvlText w:val="%4."/>
      <w:lvlJc w:val="left"/>
      <w:pPr>
        <w:ind w:left="3618" w:hanging="360"/>
      </w:pPr>
    </w:lvl>
    <w:lvl w:ilvl="4" w:tplc="0C090019" w:tentative="1">
      <w:start w:val="1"/>
      <w:numFmt w:val="lowerLetter"/>
      <w:lvlText w:val="%5."/>
      <w:lvlJc w:val="left"/>
      <w:pPr>
        <w:ind w:left="4338" w:hanging="360"/>
      </w:pPr>
    </w:lvl>
    <w:lvl w:ilvl="5" w:tplc="0C09001B" w:tentative="1">
      <w:start w:val="1"/>
      <w:numFmt w:val="lowerRoman"/>
      <w:lvlText w:val="%6."/>
      <w:lvlJc w:val="right"/>
      <w:pPr>
        <w:ind w:left="5058" w:hanging="180"/>
      </w:pPr>
    </w:lvl>
    <w:lvl w:ilvl="6" w:tplc="0C09000F" w:tentative="1">
      <w:start w:val="1"/>
      <w:numFmt w:val="decimal"/>
      <w:lvlText w:val="%7."/>
      <w:lvlJc w:val="left"/>
      <w:pPr>
        <w:ind w:left="5778" w:hanging="360"/>
      </w:pPr>
    </w:lvl>
    <w:lvl w:ilvl="7" w:tplc="0C090019" w:tentative="1">
      <w:start w:val="1"/>
      <w:numFmt w:val="lowerLetter"/>
      <w:lvlText w:val="%8."/>
      <w:lvlJc w:val="left"/>
      <w:pPr>
        <w:ind w:left="6498" w:hanging="360"/>
      </w:pPr>
    </w:lvl>
    <w:lvl w:ilvl="8" w:tplc="0C09001B" w:tentative="1">
      <w:start w:val="1"/>
      <w:numFmt w:val="lowerRoman"/>
      <w:lvlText w:val="%9."/>
      <w:lvlJc w:val="right"/>
      <w:pPr>
        <w:ind w:left="7218" w:hanging="180"/>
      </w:pPr>
    </w:lvl>
  </w:abstractNum>
  <w:abstractNum w:abstractNumId="3">
    <w:nsid w:val="070C1966"/>
    <w:multiLevelType w:val="hybridMultilevel"/>
    <w:tmpl w:val="4CD4FA14"/>
    <w:lvl w:ilvl="0" w:tplc="2A58D040">
      <w:start w:val="1"/>
      <w:numFmt w:val="lowerRoman"/>
      <w:lvlText w:val="(%1)"/>
      <w:lvlJc w:val="righ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
    <w:nsid w:val="0DFD59BE"/>
    <w:multiLevelType w:val="hybridMultilevel"/>
    <w:tmpl w:val="1340BD86"/>
    <w:lvl w:ilvl="0" w:tplc="2A58D04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2A58D040">
      <w:start w:val="1"/>
      <w:numFmt w:val="lowerRoman"/>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E63B51"/>
    <w:multiLevelType w:val="hybridMultilevel"/>
    <w:tmpl w:val="BCCE9E10"/>
    <w:lvl w:ilvl="0" w:tplc="A76AF874">
      <w:start w:val="4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A13E37"/>
    <w:multiLevelType w:val="hybridMultilevel"/>
    <w:tmpl w:val="126074D8"/>
    <w:lvl w:ilvl="0" w:tplc="2A58D040">
      <w:start w:val="1"/>
      <w:numFmt w:val="lowerRoman"/>
      <w:lvlText w:val="(%1)"/>
      <w:lvlJc w:val="righ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nsid w:val="20754E90"/>
    <w:multiLevelType w:val="hybridMultilevel"/>
    <w:tmpl w:val="5090F93E"/>
    <w:lvl w:ilvl="0" w:tplc="EF02D2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259747C"/>
    <w:multiLevelType w:val="hybridMultilevel"/>
    <w:tmpl w:val="08364D62"/>
    <w:lvl w:ilvl="0" w:tplc="10329798">
      <w:start w:val="1"/>
      <w:numFmt w:val="lowerLetter"/>
      <w:lvlText w:val="(%1)"/>
      <w:lvlJc w:val="left"/>
      <w:pPr>
        <w:ind w:left="1077" w:hanging="720"/>
      </w:pPr>
      <w:rPr>
        <w:rFonts w:hint="default"/>
      </w:rPr>
    </w:lvl>
    <w:lvl w:ilvl="1" w:tplc="E4227152">
      <w:start w:val="1"/>
      <w:numFmt w:val="lowerLetter"/>
      <w:lvlText w:val="(%2)"/>
      <w:lvlJc w:val="left"/>
      <w:pPr>
        <w:ind w:left="1437" w:hanging="360"/>
      </w:pPr>
      <w:rPr>
        <w:rFonts w:hint="default"/>
      </w:rPr>
    </w:lvl>
    <w:lvl w:ilvl="2" w:tplc="2A58D040">
      <w:start w:val="1"/>
      <w:numFmt w:val="lowerRoman"/>
      <w:lvlText w:val="(%3)"/>
      <w:lvlJc w:val="right"/>
      <w:pPr>
        <w:ind w:left="2157" w:hanging="180"/>
      </w:pPr>
      <w:rPr>
        <w:rFonts w:hint="default"/>
      </w:r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nsid w:val="24BD2142"/>
    <w:multiLevelType w:val="hybridMultilevel"/>
    <w:tmpl w:val="4BBAA878"/>
    <w:lvl w:ilvl="0" w:tplc="E42271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58E61DD"/>
    <w:multiLevelType w:val="hybridMultilevel"/>
    <w:tmpl w:val="6D70DC28"/>
    <w:lvl w:ilvl="0" w:tplc="75BC0B84">
      <w:start w:val="6"/>
      <w:numFmt w:val="decimal"/>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274D018E"/>
    <w:multiLevelType w:val="hybridMultilevel"/>
    <w:tmpl w:val="AE5CAD0A"/>
    <w:lvl w:ilvl="0" w:tplc="FB98A9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BB5763F"/>
    <w:multiLevelType w:val="hybridMultilevel"/>
    <w:tmpl w:val="33FCB53E"/>
    <w:lvl w:ilvl="0" w:tplc="FB98A9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234ADC"/>
    <w:multiLevelType w:val="hybridMultilevel"/>
    <w:tmpl w:val="38821E56"/>
    <w:lvl w:ilvl="0" w:tplc="E32A7112">
      <w:start w:val="3"/>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F25271"/>
    <w:multiLevelType w:val="hybridMultilevel"/>
    <w:tmpl w:val="EE9EC078"/>
    <w:lvl w:ilvl="0" w:tplc="2A58D04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FC45B8"/>
    <w:multiLevelType w:val="hybridMultilevel"/>
    <w:tmpl w:val="C8FA9C8E"/>
    <w:lvl w:ilvl="0" w:tplc="DB9EEAA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BA31FDE"/>
    <w:multiLevelType w:val="hybridMultilevel"/>
    <w:tmpl w:val="929C0AB0"/>
    <w:lvl w:ilvl="0" w:tplc="E856E660">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E3244A"/>
    <w:multiLevelType w:val="hybridMultilevel"/>
    <w:tmpl w:val="EB549670"/>
    <w:lvl w:ilvl="0" w:tplc="5B10D060">
      <w:start w:val="3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CC1B98"/>
    <w:multiLevelType w:val="hybridMultilevel"/>
    <w:tmpl w:val="B7060F3C"/>
    <w:lvl w:ilvl="0" w:tplc="E42271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04D0D33"/>
    <w:multiLevelType w:val="hybridMultilevel"/>
    <w:tmpl w:val="FD52C70A"/>
    <w:lvl w:ilvl="0" w:tplc="2A58D04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0D915E7"/>
    <w:multiLevelType w:val="hybridMultilevel"/>
    <w:tmpl w:val="CDC45A72"/>
    <w:lvl w:ilvl="0" w:tplc="2A58D040">
      <w:start w:val="1"/>
      <w:numFmt w:val="lowerRoman"/>
      <w:lvlText w:val="(%1)"/>
      <w:lvlJc w:val="righ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1">
    <w:nsid w:val="41AD542F"/>
    <w:multiLevelType w:val="hybridMultilevel"/>
    <w:tmpl w:val="A36284EC"/>
    <w:lvl w:ilvl="0" w:tplc="FB98A9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2EE6385"/>
    <w:multiLevelType w:val="hybridMultilevel"/>
    <w:tmpl w:val="06F65C5A"/>
    <w:lvl w:ilvl="0" w:tplc="B54A82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F4F5589"/>
    <w:multiLevelType w:val="hybridMultilevel"/>
    <w:tmpl w:val="9BAA3B06"/>
    <w:lvl w:ilvl="0" w:tplc="89585B7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0576B05"/>
    <w:multiLevelType w:val="hybridMultilevel"/>
    <w:tmpl w:val="F03EFAF4"/>
    <w:lvl w:ilvl="0" w:tplc="10329798">
      <w:start w:val="1"/>
      <w:numFmt w:val="lowerLetter"/>
      <w:lvlText w:val="(%1)"/>
      <w:lvlJc w:val="left"/>
      <w:pPr>
        <w:ind w:left="1077" w:hanging="720"/>
      </w:pPr>
      <w:rPr>
        <w:rFonts w:hint="default"/>
      </w:rPr>
    </w:lvl>
    <w:lvl w:ilvl="1" w:tplc="E4227152">
      <w:start w:val="1"/>
      <w:numFmt w:val="lowerLetter"/>
      <w:lvlText w:val="(%2)"/>
      <w:lvlJc w:val="left"/>
      <w:pPr>
        <w:ind w:left="1437" w:hanging="360"/>
      </w:pPr>
      <w:rPr>
        <w:rFonts w:hint="default"/>
      </w:r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nsid w:val="520C6C25"/>
    <w:multiLevelType w:val="hybridMultilevel"/>
    <w:tmpl w:val="27009820"/>
    <w:lvl w:ilvl="0" w:tplc="0CC8A514">
      <w:start w:val="4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77B5AAE"/>
    <w:multiLevelType w:val="hybridMultilevel"/>
    <w:tmpl w:val="8B48B978"/>
    <w:lvl w:ilvl="0" w:tplc="2A58D040">
      <w:start w:val="1"/>
      <w:numFmt w:val="lowerRoman"/>
      <w:lvlText w:val="(%1)"/>
      <w:lvlJc w:val="righ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7">
    <w:nsid w:val="642E0F51"/>
    <w:multiLevelType w:val="hybridMultilevel"/>
    <w:tmpl w:val="EC1A4B88"/>
    <w:lvl w:ilvl="0" w:tplc="585E60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7B72F09"/>
    <w:multiLevelType w:val="hybridMultilevel"/>
    <w:tmpl w:val="AC6086C6"/>
    <w:lvl w:ilvl="0" w:tplc="89E6CE3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9C03106"/>
    <w:multiLevelType w:val="hybridMultilevel"/>
    <w:tmpl w:val="12B03E5E"/>
    <w:lvl w:ilvl="0" w:tplc="352667F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BE32544"/>
    <w:multiLevelType w:val="hybridMultilevel"/>
    <w:tmpl w:val="E1CA8452"/>
    <w:lvl w:ilvl="0" w:tplc="A8E4C5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CE279E1"/>
    <w:multiLevelType w:val="hybridMultilevel"/>
    <w:tmpl w:val="F81601B4"/>
    <w:lvl w:ilvl="0" w:tplc="0D7E0734">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72015AF4"/>
    <w:multiLevelType w:val="hybridMultilevel"/>
    <w:tmpl w:val="0E2AC84A"/>
    <w:lvl w:ilvl="0" w:tplc="FB98A92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32B0E6E"/>
    <w:multiLevelType w:val="hybridMultilevel"/>
    <w:tmpl w:val="9AECD124"/>
    <w:lvl w:ilvl="0" w:tplc="2A58D04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49C4D9D"/>
    <w:multiLevelType w:val="hybridMultilevel"/>
    <w:tmpl w:val="A4E445AC"/>
    <w:lvl w:ilvl="0" w:tplc="ACCEF1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77500EE8"/>
    <w:multiLevelType w:val="hybridMultilevel"/>
    <w:tmpl w:val="F85A5A38"/>
    <w:lvl w:ilvl="0" w:tplc="2A58D040">
      <w:start w:val="1"/>
      <w:numFmt w:val="lowerRoman"/>
      <w:lvlText w:val="(%1)"/>
      <w:lvlJc w:val="righ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nsid w:val="77C1084D"/>
    <w:multiLevelType w:val="hybridMultilevel"/>
    <w:tmpl w:val="5830A9E6"/>
    <w:lvl w:ilvl="0" w:tplc="2A58D040">
      <w:start w:val="1"/>
      <w:numFmt w:val="lowerRoman"/>
      <w:lvlText w:val="(%1)"/>
      <w:lvlJc w:val="righ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7">
    <w:nsid w:val="7B530503"/>
    <w:multiLevelType w:val="hybridMultilevel"/>
    <w:tmpl w:val="C5EA4D82"/>
    <w:lvl w:ilvl="0" w:tplc="E422715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8">
    <w:nsid w:val="7E4B6A70"/>
    <w:multiLevelType w:val="hybridMultilevel"/>
    <w:tmpl w:val="47969FB0"/>
    <w:lvl w:ilvl="0" w:tplc="38429718">
      <w:start w:val="2"/>
      <w:numFmt w:val="decimal"/>
      <w:lvlText w:val="(%1)"/>
      <w:lvlJc w:val="left"/>
      <w:pPr>
        <w:ind w:left="215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D26834"/>
    <w:multiLevelType w:val="hybridMultilevel"/>
    <w:tmpl w:val="9F1EBCB6"/>
    <w:lvl w:ilvl="0" w:tplc="2A58D04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29"/>
  </w:num>
  <w:num w:numId="3">
    <w:abstractNumId w:val="9"/>
  </w:num>
  <w:num w:numId="4">
    <w:abstractNumId w:val="37"/>
  </w:num>
  <w:num w:numId="5">
    <w:abstractNumId w:val="6"/>
  </w:num>
  <w:num w:numId="6">
    <w:abstractNumId w:val="35"/>
  </w:num>
  <w:num w:numId="7">
    <w:abstractNumId w:val="3"/>
  </w:num>
  <w:num w:numId="8">
    <w:abstractNumId w:val="24"/>
  </w:num>
  <w:num w:numId="9">
    <w:abstractNumId w:val="2"/>
  </w:num>
  <w:num w:numId="10">
    <w:abstractNumId w:val="20"/>
  </w:num>
  <w:num w:numId="11">
    <w:abstractNumId w:val="19"/>
  </w:num>
  <w:num w:numId="12">
    <w:abstractNumId w:val="14"/>
  </w:num>
  <w:num w:numId="13">
    <w:abstractNumId w:val="4"/>
  </w:num>
  <w:num w:numId="14">
    <w:abstractNumId w:val="36"/>
  </w:num>
  <w:num w:numId="15">
    <w:abstractNumId w:val="11"/>
  </w:num>
  <w:num w:numId="16">
    <w:abstractNumId w:val="21"/>
  </w:num>
  <w:num w:numId="17">
    <w:abstractNumId w:val="12"/>
  </w:num>
  <w:num w:numId="18">
    <w:abstractNumId w:val="16"/>
  </w:num>
  <w:num w:numId="19">
    <w:abstractNumId w:val="10"/>
  </w:num>
  <w:num w:numId="20">
    <w:abstractNumId w:val="31"/>
  </w:num>
  <w:num w:numId="21">
    <w:abstractNumId w:val="1"/>
  </w:num>
  <w:num w:numId="22">
    <w:abstractNumId w:val="17"/>
  </w:num>
  <w:num w:numId="23">
    <w:abstractNumId w:val="23"/>
  </w:num>
  <w:num w:numId="24">
    <w:abstractNumId w:val="13"/>
  </w:num>
  <w:num w:numId="25">
    <w:abstractNumId w:val="15"/>
  </w:num>
  <w:num w:numId="26">
    <w:abstractNumId w:val="0"/>
  </w:num>
  <w:num w:numId="27">
    <w:abstractNumId w:val="5"/>
  </w:num>
  <w:num w:numId="28">
    <w:abstractNumId w:val="32"/>
  </w:num>
  <w:num w:numId="29">
    <w:abstractNumId w:val="25"/>
  </w:num>
  <w:num w:numId="30">
    <w:abstractNumId w:val="27"/>
  </w:num>
  <w:num w:numId="31">
    <w:abstractNumId w:val="7"/>
  </w:num>
  <w:num w:numId="32">
    <w:abstractNumId w:val="38"/>
  </w:num>
  <w:num w:numId="33">
    <w:abstractNumId w:val="8"/>
  </w:num>
  <w:num w:numId="34">
    <w:abstractNumId w:val="18"/>
  </w:num>
  <w:num w:numId="35">
    <w:abstractNumId w:val="33"/>
  </w:num>
  <w:num w:numId="36">
    <w:abstractNumId w:val="26"/>
  </w:num>
  <w:num w:numId="37">
    <w:abstractNumId w:val="30"/>
  </w:num>
  <w:num w:numId="38">
    <w:abstractNumId w:val="34"/>
  </w:num>
  <w:num w:numId="39">
    <w:abstractNumId w:val="39"/>
  </w:num>
  <w:num w:numId="40">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10"/>
  <w:displayHorizontalDrawingGridEvery w:val="2"/>
  <w:characterSpacingControl w:val="doNotCompress"/>
  <w:hdrShapeDefaults>
    <o:shapedefaults v:ext="edit" spidmax="138242"/>
  </w:hdrShapeDefaults>
  <w:footnotePr>
    <w:footnote w:id="-1"/>
    <w:footnote w:id="0"/>
  </w:footnotePr>
  <w:endnotePr>
    <w:endnote w:id="-1"/>
    <w:endnote w:id="0"/>
  </w:endnotePr>
  <w:compat/>
  <w:rsids>
    <w:rsidRoot w:val="006A1FE9"/>
    <w:rsid w:val="000035D7"/>
    <w:rsid w:val="000058C9"/>
    <w:rsid w:val="000060E9"/>
    <w:rsid w:val="000070DD"/>
    <w:rsid w:val="000074CB"/>
    <w:rsid w:val="00010ECD"/>
    <w:rsid w:val="000111B5"/>
    <w:rsid w:val="00014745"/>
    <w:rsid w:val="00017368"/>
    <w:rsid w:val="000219E9"/>
    <w:rsid w:val="0002310B"/>
    <w:rsid w:val="000234AD"/>
    <w:rsid w:val="000236C2"/>
    <w:rsid w:val="000241A7"/>
    <w:rsid w:val="000263AD"/>
    <w:rsid w:val="00027105"/>
    <w:rsid w:val="00031607"/>
    <w:rsid w:val="00032075"/>
    <w:rsid w:val="00036164"/>
    <w:rsid w:val="00036626"/>
    <w:rsid w:val="00054FD8"/>
    <w:rsid w:val="00057C1D"/>
    <w:rsid w:val="000614FE"/>
    <w:rsid w:val="000640AB"/>
    <w:rsid w:val="00064C32"/>
    <w:rsid w:val="00066AC0"/>
    <w:rsid w:val="00073C73"/>
    <w:rsid w:val="000740BE"/>
    <w:rsid w:val="00074EE0"/>
    <w:rsid w:val="000757A8"/>
    <w:rsid w:val="00076116"/>
    <w:rsid w:val="00076A68"/>
    <w:rsid w:val="00082C09"/>
    <w:rsid w:val="00083684"/>
    <w:rsid w:val="000877D9"/>
    <w:rsid w:val="0008795A"/>
    <w:rsid w:val="00090060"/>
    <w:rsid w:val="000917AD"/>
    <w:rsid w:val="00094E9C"/>
    <w:rsid w:val="00097FA4"/>
    <w:rsid w:val="000A06FC"/>
    <w:rsid w:val="000A0C0E"/>
    <w:rsid w:val="000A36D8"/>
    <w:rsid w:val="000A7AB1"/>
    <w:rsid w:val="000B1AA9"/>
    <w:rsid w:val="000B1EC3"/>
    <w:rsid w:val="000B3D36"/>
    <w:rsid w:val="000C2D88"/>
    <w:rsid w:val="000C5257"/>
    <w:rsid w:val="000C7679"/>
    <w:rsid w:val="000D1454"/>
    <w:rsid w:val="000D2ACF"/>
    <w:rsid w:val="000D4A5E"/>
    <w:rsid w:val="000D5329"/>
    <w:rsid w:val="000D5429"/>
    <w:rsid w:val="000E1692"/>
    <w:rsid w:val="000E26A3"/>
    <w:rsid w:val="000E3032"/>
    <w:rsid w:val="000E4BB0"/>
    <w:rsid w:val="000F2584"/>
    <w:rsid w:val="000F6666"/>
    <w:rsid w:val="000F7E4B"/>
    <w:rsid w:val="00104412"/>
    <w:rsid w:val="0010638A"/>
    <w:rsid w:val="00107E3B"/>
    <w:rsid w:val="00110E10"/>
    <w:rsid w:val="00111371"/>
    <w:rsid w:val="00111FFE"/>
    <w:rsid w:val="001142D7"/>
    <w:rsid w:val="001155A2"/>
    <w:rsid w:val="00116209"/>
    <w:rsid w:val="0011728B"/>
    <w:rsid w:val="00117530"/>
    <w:rsid w:val="00120C8E"/>
    <w:rsid w:val="001253A2"/>
    <w:rsid w:val="00127382"/>
    <w:rsid w:val="0012748B"/>
    <w:rsid w:val="001317EC"/>
    <w:rsid w:val="00133077"/>
    <w:rsid w:val="001449B7"/>
    <w:rsid w:val="00145E5B"/>
    <w:rsid w:val="00145E81"/>
    <w:rsid w:val="00146386"/>
    <w:rsid w:val="00153257"/>
    <w:rsid w:val="001544D3"/>
    <w:rsid w:val="001606FD"/>
    <w:rsid w:val="00161293"/>
    <w:rsid w:val="0016129A"/>
    <w:rsid w:val="00162C3E"/>
    <w:rsid w:val="00164488"/>
    <w:rsid w:val="0017182F"/>
    <w:rsid w:val="00172C6D"/>
    <w:rsid w:val="00173A04"/>
    <w:rsid w:val="0017428E"/>
    <w:rsid w:val="0017465C"/>
    <w:rsid w:val="00175D06"/>
    <w:rsid w:val="00177D69"/>
    <w:rsid w:val="00183D33"/>
    <w:rsid w:val="00184AA9"/>
    <w:rsid w:val="00185822"/>
    <w:rsid w:val="00185B60"/>
    <w:rsid w:val="00186B1C"/>
    <w:rsid w:val="0019036E"/>
    <w:rsid w:val="00194AA3"/>
    <w:rsid w:val="001968FA"/>
    <w:rsid w:val="00196B01"/>
    <w:rsid w:val="00196D2B"/>
    <w:rsid w:val="00197978"/>
    <w:rsid w:val="001A045B"/>
    <w:rsid w:val="001A050C"/>
    <w:rsid w:val="001A5A66"/>
    <w:rsid w:val="001A663E"/>
    <w:rsid w:val="001A6F1B"/>
    <w:rsid w:val="001B108E"/>
    <w:rsid w:val="001B281B"/>
    <w:rsid w:val="001B63F3"/>
    <w:rsid w:val="001C0CD6"/>
    <w:rsid w:val="001C6DA0"/>
    <w:rsid w:val="001C799B"/>
    <w:rsid w:val="001D2E9E"/>
    <w:rsid w:val="001D4AFB"/>
    <w:rsid w:val="001D56B3"/>
    <w:rsid w:val="001D6629"/>
    <w:rsid w:val="001D7182"/>
    <w:rsid w:val="001E2D5F"/>
    <w:rsid w:val="001E3B16"/>
    <w:rsid w:val="001E57D7"/>
    <w:rsid w:val="001E62F5"/>
    <w:rsid w:val="001E7D23"/>
    <w:rsid w:val="001F1531"/>
    <w:rsid w:val="001F3AEE"/>
    <w:rsid w:val="001F50D6"/>
    <w:rsid w:val="001F53F0"/>
    <w:rsid w:val="00201161"/>
    <w:rsid w:val="00203529"/>
    <w:rsid w:val="00204BC7"/>
    <w:rsid w:val="00213B54"/>
    <w:rsid w:val="00214458"/>
    <w:rsid w:val="002158D0"/>
    <w:rsid w:val="00215EA0"/>
    <w:rsid w:val="002240ED"/>
    <w:rsid w:val="0022774D"/>
    <w:rsid w:val="00233D8B"/>
    <w:rsid w:val="00236065"/>
    <w:rsid w:val="0024025B"/>
    <w:rsid w:val="00242200"/>
    <w:rsid w:val="00242570"/>
    <w:rsid w:val="0025122B"/>
    <w:rsid w:val="002524C8"/>
    <w:rsid w:val="00254421"/>
    <w:rsid w:val="00254F03"/>
    <w:rsid w:val="00256C65"/>
    <w:rsid w:val="00260359"/>
    <w:rsid w:val="00262670"/>
    <w:rsid w:val="00263B1B"/>
    <w:rsid w:val="002710E5"/>
    <w:rsid w:val="0028403C"/>
    <w:rsid w:val="00285107"/>
    <w:rsid w:val="002859CD"/>
    <w:rsid w:val="00286DD4"/>
    <w:rsid w:val="00290E1E"/>
    <w:rsid w:val="00292512"/>
    <w:rsid w:val="00292AAD"/>
    <w:rsid w:val="002A1635"/>
    <w:rsid w:val="002A481D"/>
    <w:rsid w:val="002A4977"/>
    <w:rsid w:val="002B0FC1"/>
    <w:rsid w:val="002B1C6E"/>
    <w:rsid w:val="002B1E8D"/>
    <w:rsid w:val="002B1EAD"/>
    <w:rsid w:val="002B5716"/>
    <w:rsid w:val="002B652A"/>
    <w:rsid w:val="002B6DDB"/>
    <w:rsid w:val="002B7874"/>
    <w:rsid w:val="002C345C"/>
    <w:rsid w:val="002C4ADE"/>
    <w:rsid w:val="002C763E"/>
    <w:rsid w:val="002C76D2"/>
    <w:rsid w:val="002C7EDB"/>
    <w:rsid w:val="002C7F9C"/>
    <w:rsid w:val="002D2B63"/>
    <w:rsid w:val="002D4D25"/>
    <w:rsid w:val="002D515C"/>
    <w:rsid w:val="002D5E8E"/>
    <w:rsid w:val="002D75BF"/>
    <w:rsid w:val="002E3854"/>
    <w:rsid w:val="002E55B3"/>
    <w:rsid w:val="002E6796"/>
    <w:rsid w:val="002E7B4E"/>
    <w:rsid w:val="002F1B2E"/>
    <w:rsid w:val="002F2105"/>
    <w:rsid w:val="002F32FC"/>
    <w:rsid w:val="002F44D1"/>
    <w:rsid w:val="002F4D55"/>
    <w:rsid w:val="002F50B3"/>
    <w:rsid w:val="002F5BAD"/>
    <w:rsid w:val="003017A3"/>
    <w:rsid w:val="003028E5"/>
    <w:rsid w:val="00304F75"/>
    <w:rsid w:val="003051ED"/>
    <w:rsid w:val="003057A9"/>
    <w:rsid w:val="003147DB"/>
    <w:rsid w:val="00321A79"/>
    <w:rsid w:val="00324D40"/>
    <w:rsid w:val="003279B2"/>
    <w:rsid w:val="00331520"/>
    <w:rsid w:val="00333CEE"/>
    <w:rsid w:val="003349EF"/>
    <w:rsid w:val="00335730"/>
    <w:rsid w:val="003403CB"/>
    <w:rsid w:val="00341AB1"/>
    <w:rsid w:val="00341ADC"/>
    <w:rsid w:val="00341D06"/>
    <w:rsid w:val="00344F8E"/>
    <w:rsid w:val="00346E67"/>
    <w:rsid w:val="00347FCB"/>
    <w:rsid w:val="003510B1"/>
    <w:rsid w:val="00351B8F"/>
    <w:rsid w:val="00354AA9"/>
    <w:rsid w:val="003602CA"/>
    <w:rsid w:val="0036199F"/>
    <w:rsid w:val="00362D23"/>
    <w:rsid w:val="00370A5B"/>
    <w:rsid w:val="00370B35"/>
    <w:rsid w:val="003712C3"/>
    <w:rsid w:val="00375A01"/>
    <w:rsid w:val="0037611E"/>
    <w:rsid w:val="0038085B"/>
    <w:rsid w:val="00381434"/>
    <w:rsid w:val="00384B30"/>
    <w:rsid w:val="00387F76"/>
    <w:rsid w:val="003937C5"/>
    <w:rsid w:val="00394FA2"/>
    <w:rsid w:val="003A5E1B"/>
    <w:rsid w:val="003B0C3E"/>
    <w:rsid w:val="003B0ECC"/>
    <w:rsid w:val="003B2E6B"/>
    <w:rsid w:val="003B4ACD"/>
    <w:rsid w:val="003B4EA0"/>
    <w:rsid w:val="003B5760"/>
    <w:rsid w:val="003B71AD"/>
    <w:rsid w:val="003C1DC7"/>
    <w:rsid w:val="003D03FD"/>
    <w:rsid w:val="003D57C8"/>
    <w:rsid w:val="003D7AA4"/>
    <w:rsid w:val="003E190C"/>
    <w:rsid w:val="003F1B27"/>
    <w:rsid w:val="003F5862"/>
    <w:rsid w:val="004014D6"/>
    <w:rsid w:val="00401519"/>
    <w:rsid w:val="00401AAD"/>
    <w:rsid w:val="00402EC3"/>
    <w:rsid w:val="004048BD"/>
    <w:rsid w:val="00406486"/>
    <w:rsid w:val="00407AD0"/>
    <w:rsid w:val="004127C7"/>
    <w:rsid w:val="00412E18"/>
    <w:rsid w:val="00412E6C"/>
    <w:rsid w:val="00413EDB"/>
    <w:rsid w:val="00413F17"/>
    <w:rsid w:val="00415CA5"/>
    <w:rsid w:val="00420280"/>
    <w:rsid w:val="00421091"/>
    <w:rsid w:val="00424EA0"/>
    <w:rsid w:val="004259E7"/>
    <w:rsid w:val="004270B3"/>
    <w:rsid w:val="0043232D"/>
    <w:rsid w:val="00433A6A"/>
    <w:rsid w:val="00436524"/>
    <w:rsid w:val="004379C9"/>
    <w:rsid w:val="00437FF6"/>
    <w:rsid w:val="00440C47"/>
    <w:rsid w:val="00443727"/>
    <w:rsid w:val="00452759"/>
    <w:rsid w:val="004529BC"/>
    <w:rsid w:val="0045388C"/>
    <w:rsid w:val="00453CDE"/>
    <w:rsid w:val="004542F5"/>
    <w:rsid w:val="00457E19"/>
    <w:rsid w:val="0046098C"/>
    <w:rsid w:val="00460B1B"/>
    <w:rsid w:val="00461082"/>
    <w:rsid w:val="0047226A"/>
    <w:rsid w:val="00473B3C"/>
    <w:rsid w:val="00482EEE"/>
    <w:rsid w:val="00482FEE"/>
    <w:rsid w:val="0048415B"/>
    <w:rsid w:val="00485A5B"/>
    <w:rsid w:val="00493772"/>
    <w:rsid w:val="0049787D"/>
    <w:rsid w:val="004A46EF"/>
    <w:rsid w:val="004A5BDE"/>
    <w:rsid w:val="004A71B9"/>
    <w:rsid w:val="004B025D"/>
    <w:rsid w:val="004B2559"/>
    <w:rsid w:val="004B3929"/>
    <w:rsid w:val="004B3F03"/>
    <w:rsid w:val="004B61E6"/>
    <w:rsid w:val="004B7B3E"/>
    <w:rsid w:val="004C37D0"/>
    <w:rsid w:val="004C7613"/>
    <w:rsid w:val="004D137B"/>
    <w:rsid w:val="004D3159"/>
    <w:rsid w:val="004D4143"/>
    <w:rsid w:val="004D6491"/>
    <w:rsid w:val="004D7861"/>
    <w:rsid w:val="004E038F"/>
    <w:rsid w:val="004E661B"/>
    <w:rsid w:val="004F0D2C"/>
    <w:rsid w:val="004F20A0"/>
    <w:rsid w:val="004F2A66"/>
    <w:rsid w:val="004F49C9"/>
    <w:rsid w:val="004F4A3C"/>
    <w:rsid w:val="004F4A62"/>
    <w:rsid w:val="00502B9F"/>
    <w:rsid w:val="00502CDC"/>
    <w:rsid w:val="00505168"/>
    <w:rsid w:val="00527855"/>
    <w:rsid w:val="00530CD4"/>
    <w:rsid w:val="005312B9"/>
    <w:rsid w:val="00532613"/>
    <w:rsid w:val="0053330F"/>
    <w:rsid w:val="0053515F"/>
    <w:rsid w:val="005353DE"/>
    <w:rsid w:val="00535884"/>
    <w:rsid w:val="00535C7B"/>
    <w:rsid w:val="0053723C"/>
    <w:rsid w:val="00540BF8"/>
    <w:rsid w:val="00541B84"/>
    <w:rsid w:val="005424FB"/>
    <w:rsid w:val="0054604E"/>
    <w:rsid w:val="00546B6B"/>
    <w:rsid w:val="005475C7"/>
    <w:rsid w:val="005478F1"/>
    <w:rsid w:val="00547C83"/>
    <w:rsid w:val="00556E28"/>
    <w:rsid w:val="00560AE8"/>
    <w:rsid w:val="005612C9"/>
    <w:rsid w:val="005646EE"/>
    <w:rsid w:val="005704DF"/>
    <w:rsid w:val="00570689"/>
    <w:rsid w:val="00570DAF"/>
    <w:rsid w:val="00571334"/>
    <w:rsid w:val="005713AF"/>
    <w:rsid w:val="00577C7A"/>
    <w:rsid w:val="00584549"/>
    <w:rsid w:val="0058526A"/>
    <w:rsid w:val="0059487B"/>
    <w:rsid w:val="005948ED"/>
    <w:rsid w:val="005A2E43"/>
    <w:rsid w:val="005A4C54"/>
    <w:rsid w:val="005A5C99"/>
    <w:rsid w:val="005A6B06"/>
    <w:rsid w:val="005A7F9A"/>
    <w:rsid w:val="005B0A16"/>
    <w:rsid w:val="005B0BC4"/>
    <w:rsid w:val="005B11CF"/>
    <w:rsid w:val="005B1B0D"/>
    <w:rsid w:val="005B2EE7"/>
    <w:rsid w:val="005B4CDB"/>
    <w:rsid w:val="005B61C3"/>
    <w:rsid w:val="005C06ED"/>
    <w:rsid w:val="005C0BD6"/>
    <w:rsid w:val="005C0E6B"/>
    <w:rsid w:val="005C47D8"/>
    <w:rsid w:val="005C78D8"/>
    <w:rsid w:val="005D223C"/>
    <w:rsid w:val="005D320B"/>
    <w:rsid w:val="005D3FC5"/>
    <w:rsid w:val="005D4725"/>
    <w:rsid w:val="005D6198"/>
    <w:rsid w:val="005D6350"/>
    <w:rsid w:val="005D7E0E"/>
    <w:rsid w:val="005D7FA9"/>
    <w:rsid w:val="005E0BC2"/>
    <w:rsid w:val="005E0F9F"/>
    <w:rsid w:val="005E14A3"/>
    <w:rsid w:val="005E3DE7"/>
    <w:rsid w:val="005E6CDF"/>
    <w:rsid w:val="005F163E"/>
    <w:rsid w:val="005F45E0"/>
    <w:rsid w:val="005F5D32"/>
    <w:rsid w:val="00604223"/>
    <w:rsid w:val="00604D47"/>
    <w:rsid w:val="00605314"/>
    <w:rsid w:val="00605D95"/>
    <w:rsid w:val="006109E7"/>
    <w:rsid w:val="00610C5C"/>
    <w:rsid w:val="00616968"/>
    <w:rsid w:val="00620617"/>
    <w:rsid w:val="006315B4"/>
    <w:rsid w:val="00633C01"/>
    <w:rsid w:val="0063429D"/>
    <w:rsid w:val="006379FC"/>
    <w:rsid w:val="00640F35"/>
    <w:rsid w:val="006421F2"/>
    <w:rsid w:val="00642F7D"/>
    <w:rsid w:val="00644EF7"/>
    <w:rsid w:val="00646DAF"/>
    <w:rsid w:val="006509CB"/>
    <w:rsid w:val="00651C9F"/>
    <w:rsid w:val="006557D5"/>
    <w:rsid w:val="00655822"/>
    <w:rsid w:val="0066268D"/>
    <w:rsid w:val="006634E1"/>
    <w:rsid w:val="006644F7"/>
    <w:rsid w:val="0066502F"/>
    <w:rsid w:val="00665610"/>
    <w:rsid w:val="00666438"/>
    <w:rsid w:val="006665FE"/>
    <w:rsid w:val="006719DF"/>
    <w:rsid w:val="00672031"/>
    <w:rsid w:val="0067557A"/>
    <w:rsid w:val="00676599"/>
    <w:rsid w:val="006765D2"/>
    <w:rsid w:val="006765D9"/>
    <w:rsid w:val="00676E1E"/>
    <w:rsid w:val="0068074A"/>
    <w:rsid w:val="00681911"/>
    <w:rsid w:val="00682AB7"/>
    <w:rsid w:val="0069077A"/>
    <w:rsid w:val="00692451"/>
    <w:rsid w:val="00693554"/>
    <w:rsid w:val="006970F3"/>
    <w:rsid w:val="006A1FE9"/>
    <w:rsid w:val="006A727D"/>
    <w:rsid w:val="006A7500"/>
    <w:rsid w:val="006A77C7"/>
    <w:rsid w:val="006B21B9"/>
    <w:rsid w:val="006B2CA4"/>
    <w:rsid w:val="006B4B3B"/>
    <w:rsid w:val="006C0AD3"/>
    <w:rsid w:val="006C631E"/>
    <w:rsid w:val="006C65C5"/>
    <w:rsid w:val="006C746D"/>
    <w:rsid w:val="006D11E9"/>
    <w:rsid w:val="006D3623"/>
    <w:rsid w:val="006D47EF"/>
    <w:rsid w:val="006D6DA3"/>
    <w:rsid w:val="006D76FE"/>
    <w:rsid w:val="006E26FC"/>
    <w:rsid w:val="006E2A6D"/>
    <w:rsid w:val="006E5B0D"/>
    <w:rsid w:val="006E781F"/>
    <w:rsid w:val="006E7E51"/>
    <w:rsid w:val="006F36E0"/>
    <w:rsid w:val="006F6725"/>
    <w:rsid w:val="006F6A38"/>
    <w:rsid w:val="006F721F"/>
    <w:rsid w:val="00702BD7"/>
    <w:rsid w:val="007048B8"/>
    <w:rsid w:val="007059B7"/>
    <w:rsid w:val="00706A32"/>
    <w:rsid w:val="00706BE5"/>
    <w:rsid w:val="007072DB"/>
    <w:rsid w:val="00707490"/>
    <w:rsid w:val="00711BD2"/>
    <w:rsid w:val="00712130"/>
    <w:rsid w:val="00712480"/>
    <w:rsid w:val="00713B63"/>
    <w:rsid w:val="0071400B"/>
    <w:rsid w:val="007160D1"/>
    <w:rsid w:val="007164A3"/>
    <w:rsid w:val="007201A7"/>
    <w:rsid w:val="00723F01"/>
    <w:rsid w:val="00724E77"/>
    <w:rsid w:val="00725290"/>
    <w:rsid w:val="007302E3"/>
    <w:rsid w:val="007309D2"/>
    <w:rsid w:val="00733242"/>
    <w:rsid w:val="007356AF"/>
    <w:rsid w:val="007402AC"/>
    <w:rsid w:val="007412B1"/>
    <w:rsid w:val="007420DB"/>
    <w:rsid w:val="0074492F"/>
    <w:rsid w:val="00744C28"/>
    <w:rsid w:val="0074647F"/>
    <w:rsid w:val="00747A6D"/>
    <w:rsid w:val="007506B6"/>
    <w:rsid w:val="007512E7"/>
    <w:rsid w:val="007527C8"/>
    <w:rsid w:val="00755938"/>
    <w:rsid w:val="00755DF8"/>
    <w:rsid w:val="00756E41"/>
    <w:rsid w:val="00760543"/>
    <w:rsid w:val="00760A37"/>
    <w:rsid w:val="00760B87"/>
    <w:rsid w:val="00766F87"/>
    <w:rsid w:val="00770758"/>
    <w:rsid w:val="00771B1F"/>
    <w:rsid w:val="00772864"/>
    <w:rsid w:val="00774A6B"/>
    <w:rsid w:val="00781D10"/>
    <w:rsid w:val="00782366"/>
    <w:rsid w:val="0078507F"/>
    <w:rsid w:val="007862EB"/>
    <w:rsid w:val="00790FAD"/>
    <w:rsid w:val="00792A0F"/>
    <w:rsid w:val="00792FA1"/>
    <w:rsid w:val="007938C9"/>
    <w:rsid w:val="00795046"/>
    <w:rsid w:val="00795E40"/>
    <w:rsid w:val="00797FD4"/>
    <w:rsid w:val="007A2457"/>
    <w:rsid w:val="007A5E5B"/>
    <w:rsid w:val="007A6D31"/>
    <w:rsid w:val="007A7A32"/>
    <w:rsid w:val="007A7FB7"/>
    <w:rsid w:val="007B4C3F"/>
    <w:rsid w:val="007B5333"/>
    <w:rsid w:val="007B60B1"/>
    <w:rsid w:val="007C081D"/>
    <w:rsid w:val="007C1B9E"/>
    <w:rsid w:val="007C2644"/>
    <w:rsid w:val="007C30CF"/>
    <w:rsid w:val="007C4178"/>
    <w:rsid w:val="007C607B"/>
    <w:rsid w:val="007C7800"/>
    <w:rsid w:val="007D0E6C"/>
    <w:rsid w:val="007D2004"/>
    <w:rsid w:val="007D2022"/>
    <w:rsid w:val="007D271C"/>
    <w:rsid w:val="007D7CAC"/>
    <w:rsid w:val="007E3E9E"/>
    <w:rsid w:val="007E43F5"/>
    <w:rsid w:val="007E566E"/>
    <w:rsid w:val="007F0EE7"/>
    <w:rsid w:val="007F16B2"/>
    <w:rsid w:val="007F1F02"/>
    <w:rsid w:val="007F3685"/>
    <w:rsid w:val="007F6B2C"/>
    <w:rsid w:val="00800E62"/>
    <w:rsid w:val="00801159"/>
    <w:rsid w:val="008020EB"/>
    <w:rsid w:val="00802DF4"/>
    <w:rsid w:val="00803AD5"/>
    <w:rsid w:val="0080546F"/>
    <w:rsid w:val="00810C35"/>
    <w:rsid w:val="0081350C"/>
    <w:rsid w:val="00815421"/>
    <w:rsid w:val="00817C2D"/>
    <w:rsid w:val="00821199"/>
    <w:rsid w:val="00821317"/>
    <w:rsid w:val="00822B93"/>
    <w:rsid w:val="00824865"/>
    <w:rsid w:val="00824F9E"/>
    <w:rsid w:val="00826937"/>
    <w:rsid w:val="00827363"/>
    <w:rsid w:val="00836FCD"/>
    <w:rsid w:val="00847335"/>
    <w:rsid w:val="00851A5A"/>
    <w:rsid w:val="00854985"/>
    <w:rsid w:val="008570ED"/>
    <w:rsid w:val="0085730B"/>
    <w:rsid w:val="0085758B"/>
    <w:rsid w:val="0086028F"/>
    <w:rsid w:val="00860347"/>
    <w:rsid w:val="00862DF7"/>
    <w:rsid w:val="00871501"/>
    <w:rsid w:val="00874070"/>
    <w:rsid w:val="00875CC6"/>
    <w:rsid w:val="00876BDB"/>
    <w:rsid w:val="00877D5F"/>
    <w:rsid w:val="00882CAA"/>
    <w:rsid w:val="00883A0F"/>
    <w:rsid w:val="00885647"/>
    <w:rsid w:val="00887619"/>
    <w:rsid w:val="00887E47"/>
    <w:rsid w:val="008923C3"/>
    <w:rsid w:val="008975DC"/>
    <w:rsid w:val="008A076B"/>
    <w:rsid w:val="008A1A55"/>
    <w:rsid w:val="008A3747"/>
    <w:rsid w:val="008A6189"/>
    <w:rsid w:val="008A7427"/>
    <w:rsid w:val="008B3555"/>
    <w:rsid w:val="008C0E64"/>
    <w:rsid w:val="008C1C7A"/>
    <w:rsid w:val="008C214F"/>
    <w:rsid w:val="008C4656"/>
    <w:rsid w:val="008D4117"/>
    <w:rsid w:val="008D42DC"/>
    <w:rsid w:val="008D558E"/>
    <w:rsid w:val="008D6BEA"/>
    <w:rsid w:val="008E1334"/>
    <w:rsid w:val="008E1AD3"/>
    <w:rsid w:val="008E4DAA"/>
    <w:rsid w:val="008E79EC"/>
    <w:rsid w:val="008F053D"/>
    <w:rsid w:val="008F0F50"/>
    <w:rsid w:val="008F1685"/>
    <w:rsid w:val="008F2BC6"/>
    <w:rsid w:val="008F40F4"/>
    <w:rsid w:val="008F4F97"/>
    <w:rsid w:val="008F680E"/>
    <w:rsid w:val="008F7707"/>
    <w:rsid w:val="009024B6"/>
    <w:rsid w:val="00903985"/>
    <w:rsid w:val="00907D64"/>
    <w:rsid w:val="00910FFA"/>
    <w:rsid w:val="00912396"/>
    <w:rsid w:val="009126DF"/>
    <w:rsid w:val="0091303C"/>
    <w:rsid w:val="00916150"/>
    <w:rsid w:val="009214A1"/>
    <w:rsid w:val="009247A3"/>
    <w:rsid w:val="00927654"/>
    <w:rsid w:val="009325B3"/>
    <w:rsid w:val="00932E0E"/>
    <w:rsid w:val="009338DE"/>
    <w:rsid w:val="00936FB7"/>
    <w:rsid w:val="00940220"/>
    <w:rsid w:val="00940C79"/>
    <w:rsid w:val="00942B6F"/>
    <w:rsid w:val="00945FB3"/>
    <w:rsid w:val="009463A0"/>
    <w:rsid w:val="0094666C"/>
    <w:rsid w:val="00947646"/>
    <w:rsid w:val="009478C2"/>
    <w:rsid w:val="00954853"/>
    <w:rsid w:val="00957410"/>
    <w:rsid w:val="009623C1"/>
    <w:rsid w:val="00963634"/>
    <w:rsid w:val="009748F4"/>
    <w:rsid w:val="009750EE"/>
    <w:rsid w:val="009873F3"/>
    <w:rsid w:val="009945D9"/>
    <w:rsid w:val="00997F02"/>
    <w:rsid w:val="009A08EC"/>
    <w:rsid w:val="009A31C8"/>
    <w:rsid w:val="009A43F3"/>
    <w:rsid w:val="009A6302"/>
    <w:rsid w:val="009A63D0"/>
    <w:rsid w:val="009A7D5A"/>
    <w:rsid w:val="009B0E7A"/>
    <w:rsid w:val="009B1363"/>
    <w:rsid w:val="009B71C5"/>
    <w:rsid w:val="009B74EF"/>
    <w:rsid w:val="009C0473"/>
    <w:rsid w:val="009C3870"/>
    <w:rsid w:val="009C5606"/>
    <w:rsid w:val="009D11BF"/>
    <w:rsid w:val="009D484A"/>
    <w:rsid w:val="009D50B7"/>
    <w:rsid w:val="009D5657"/>
    <w:rsid w:val="009D6F0F"/>
    <w:rsid w:val="009E324F"/>
    <w:rsid w:val="009E7244"/>
    <w:rsid w:val="009F361D"/>
    <w:rsid w:val="009F3856"/>
    <w:rsid w:val="009F3E47"/>
    <w:rsid w:val="009F48D7"/>
    <w:rsid w:val="00A00D46"/>
    <w:rsid w:val="00A0218F"/>
    <w:rsid w:val="00A0251B"/>
    <w:rsid w:val="00A042A4"/>
    <w:rsid w:val="00A05E13"/>
    <w:rsid w:val="00A07E3E"/>
    <w:rsid w:val="00A11C1C"/>
    <w:rsid w:val="00A1428F"/>
    <w:rsid w:val="00A15E0B"/>
    <w:rsid w:val="00A16A5E"/>
    <w:rsid w:val="00A16E9F"/>
    <w:rsid w:val="00A17F86"/>
    <w:rsid w:val="00A2320B"/>
    <w:rsid w:val="00A254DF"/>
    <w:rsid w:val="00A27C2E"/>
    <w:rsid w:val="00A27CF9"/>
    <w:rsid w:val="00A338ED"/>
    <w:rsid w:val="00A33BCF"/>
    <w:rsid w:val="00A352AB"/>
    <w:rsid w:val="00A36192"/>
    <w:rsid w:val="00A36A4B"/>
    <w:rsid w:val="00A37131"/>
    <w:rsid w:val="00A43DAA"/>
    <w:rsid w:val="00A44113"/>
    <w:rsid w:val="00A471AE"/>
    <w:rsid w:val="00A5220A"/>
    <w:rsid w:val="00A52949"/>
    <w:rsid w:val="00A63299"/>
    <w:rsid w:val="00A63375"/>
    <w:rsid w:val="00A64065"/>
    <w:rsid w:val="00A64614"/>
    <w:rsid w:val="00A64657"/>
    <w:rsid w:val="00A65B48"/>
    <w:rsid w:val="00A66166"/>
    <w:rsid w:val="00A673BE"/>
    <w:rsid w:val="00A67C8A"/>
    <w:rsid w:val="00A71781"/>
    <w:rsid w:val="00A72EE3"/>
    <w:rsid w:val="00A739D7"/>
    <w:rsid w:val="00A75D67"/>
    <w:rsid w:val="00A81D73"/>
    <w:rsid w:val="00A8368D"/>
    <w:rsid w:val="00A83FCE"/>
    <w:rsid w:val="00A8530D"/>
    <w:rsid w:val="00A87B6D"/>
    <w:rsid w:val="00A92CF0"/>
    <w:rsid w:val="00A93F3D"/>
    <w:rsid w:val="00A95204"/>
    <w:rsid w:val="00A957F0"/>
    <w:rsid w:val="00A972F8"/>
    <w:rsid w:val="00A97F50"/>
    <w:rsid w:val="00AA00FB"/>
    <w:rsid w:val="00AA0F29"/>
    <w:rsid w:val="00AA3888"/>
    <w:rsid w:val="00AA7C97"/>
    <w:rsid w:val="00AA7CA3"/>
    <w:rsid w:val="00AA7EAE"/>
    <w:rsid w:val="00AB0E05"/>
    <w:rsid w:val="00AB2540"/>
    <w:rsid w:val="00AB6DC0"/>
    <w:rsid w:val="00AB74B5"/>
    <w:rsid w:val="00AC0852"/>
    <w:rsid w:val="00AC437C"/>
    <w:rsid w:val="00AD1435"/>
    <w:rsid w:val="00AD4646"/>
    <w:rsid w:val="00AD51F9"/>
    <w:rsid w:val="00AE38EE"/>
    <w:rsid w:val="00AF279A"/>
    <w:rsid w:val="00AF610C"/>
    <w:rsid w:val="00B011C2"/>
    <w:rsid w:val="00B03292"/>
    <w:rsid w:val="00B03E4C"/>
    <w:rsid w:val="00B057FD"/>
    <w:rsid w:val="00B05AD9"/>
    <w:rsid w:val="00B05F3D"/>
    <w:rsid w:val="00B074FA"/>
    <w:rsid w:val="00B1030D"/>
    <w:rsid w:val="00B11A30"/>
    <w:rsid w:val="00B13370"/>
    <w:rsid w:val="00B17C4C"/>
    <w:rsid w:val="00B20659"/>
    <w:rsid w:val="00B2198E"/>
    <w:rsid w:val="00B24DD4"/>
    <w:rsid w:val="00B2569D"/>
    <w:rsid w:val="00B25E0A"/>
    <w:rsid w:val="00B25EAA"/>
    <w:rsid w:val="00B3005B"/>
    <w:rsid w:val="00B302DA"/>
    <w:rsid w:val="00B306C2"/>
    <w:rsid w:val="00B30FEB"/>
    <w:rsid w:val="00B31C24"/>
    <w:rsid w:val="00B35A7D"/>
    <w:rsid w:val="00B36A0F"/>
    <w:rsid w:val="00B37DDC"/>
    <w:rsid w:val="00B404EC"/>
    <w:rsid w:val="00B40AFA"/>
    <w:rsid w:val="00B41E1B"/>
    <w:rsid w:val="00B42A8D"/>
    <w:rsid w:val="00B43779"/>
    <w:rsid w:val="00B44858"/>
    <w:rsid w:val="00B44DD4"/>
    <w:rsid w:val="00B47406"/>
    <w:rsid w:val="00B50D20"/>
    <w:rsid w:val="00B55044"/>
    <w:rsid w:val="00B5656F"/>
    <w:rsid w:val="00B579D7"/>
    <w:rsid w:val="00B60D42"/>
    <w:rsid w:val="00B6144C"/>
    <w:rsid w:val="00B6341A"/>
    <w:rsid w:val="00B63F67"/>
    <w:rsid w:val="00B66F52"/>
    <w:rsid w:val="00B70E1B"/>
    <w:rsid w:val="00B72367"/>
    <w:rsid w:val="00B72545"/>
    <w:rsid w:val="00B768E8"/>
    <w:rsid w:val="00B77697"/>
    <w:rsid w:val="00B86021"/>
    <w:rsid w:val="00B86536"/>
    <w:rsid w:val="00B86A8E"/>
    <w:rsid w:val="00B87167"/>
    <w:rsid w:val="00B92264"/>
    <w:rsid w:val="00B92637"/>
    <w:rsid w:val="00B94279"/>
    <w:rsid w:val="00B94287"/>
    <w:rsid w:val="00B95C47"/>
    <w:rsid w:val="00B96A70"/>
    <w:rsid w:val="00B96D3E"/>
    <w:rsid w:val="00B96F2F"/>
    <w:rsid w:val="00BA0299"/>
    <w:rsid w:val="00BA0309"/>
    <w:rsid w:val="00BA6284"/>
    <w:rsid w:val="00BB2658"/>
    <w:rsid w:val="00BB3D7C"/>
    <w:rsid w:val="00BB3F69"/>
    <w:rsid w:val="00BC0669"/>
    <w:rsid w:val="00BC15D8"/>
    <w:rsid w:val="00BC1DE9"/>
    <w:rsid w:val="00BC2BB7"/>
    <w:rsid w:val="00BC2F2F"/>
    <w:rsid w:val="00BC3961"/>
    <w:rsid w:val="00BC4EED"/>
    <w:rsid w:val="00BC5CAD"/>
    <w:rsid w:val="00BD0640"/>
    <w:rsid w:val="00BD0BEA"/>
    <w:rsid w:val="00BD0F1A"/>
    <w:rsid w:val="00BD48FD"/>
    <w:rsid w:val="00BD6FF3"/>
    <w:rsid w:val="00BD77FA"/>
    <w:rsid w:val="00BE5432"/>
    <w:rsid w:val="00BE5A16"/>
    <w:rsid w:val="00BF35A4"/>
    <w:rsid w:val="00BF47C9"/>
    <w:rsid w:val="00C00331"/>
    <w:rsid w:val="00C01AAF"/>
    <w:rsid w:val="00C01E64"/>
    <w:rsid w:val="00C03CE2"/>
    <w:rsid w:val="00C0582F"/>
    <w:rsid w:val="00C06395"/>
    <w:rsid w:val="00C07A56"/>
    <w:rsid w:val="00C16589"/>
    <w:rsid w:val="00C1692D"/>
    <w:rsid w:val="00C20CED"/>
    <w:rsid w:val="00C22097"/>
    <w:rsid w:val="00C228A7"/>
    <w:rsid w:val="00C23D60"/>
    <w:rsid w:val="00C26D25"/>
    <w:rsid w:val="00C30177"/>
    <w:rsid w:val="00C312DC"/>
    <w:rsid w:val="00C31E65"/>
    <w:rsid w:val="00C41D2A"/>
    <w:rsid w:val="00C42F0F"/>
    <w:rsid w:val="00C436A9"/>
    <w:rsid w:val="00C44F5D"/>
    <w:rsid w:val="00C45890"/>
    <w:rsid w:val="00C509F4"/>
    <w:rsid w:val="00C52000"/>
    <w:rsid w:val="00C520C3"/>
    <w:rsid w:val="00C55E68"/>
    <w:rsid w:val="00C576D5"/>
    <w:rsid w:val="00C600EF"/>
    <w:rsid w:val="00C60A98"/>
    <w:rsid w:val="00C60D3E"/>
    <w:rsid w:val="00C60D4E"/>
    <w:rsid w:val="00C626D3"/>
    <w:rsid w:val="00C63500"/>
    <w:rsid w:val="00C63DD4"/>
    <w:rsid w:val="00C64851"/>
    <w:rsid w:val="00C67266"/>
    <w:rsid w:val="00C720AC"/>
    <w:rsid w:val="00C74368"/>
    <w:rsid w:val="00C74CA2"/>
    <w:rsid w:val="00C765FE"/>
    <w:rsid w:val="00C80A57"/>
    <w:rsid w:val="00C854C5"/>
    <w:rsid w:val="00C868FB"/>
    <w:rsid w:val="00C959CB"/>
    <w:rsid w:val="00C9669D"/>
    <w:rsid w:val="00C96B91"/>
    <w:rsid w:val="00CA1D8A"/>
    <w:rsid w:val="00CA2480"/>
    <w:rsid w:val="00CA3B01"/>
    <w:rsid w:val="00CA54A5"/>
    <w:rsid w:val="00CB2573"/>
    <w:rsid w:val="00CB3F1A"/>
    <w:rsid w:val="00CB50D4"/>
    <w:rsid w:val="00CB6BD8"/>
    <w:rsid w:val="00CB6D37"/>
    <w:rsid w:val="00CB6ECB"/>
    <w:rsid w:val="00CB7A00"/>
    <w:rsid w:val="00CB7AC0"/>
    <w:rsid w:val="00CD44A0"/>
    <w:rsid w:val="00CD6722"/>
    <w:rsid w:val="00CE0157"/>
    <w:rsid w:val="00CE1CFF"/>
    <w:rsid w:val="00CE4C3B"/>
    <w:rsid w:val="00CE7619"/>
    <w:rsid w:val="00CE76DE"/>
    <w:rsid w:val="00CF1DF8"/>
    <w:rsid w:val="00CF28AD"/>
    <w:rsid w:val="00CF6C93"/>
    <w:rsid w:val="00CF6DA8"/>
    <w:rsid w:val="00CF71D4"/>
    <w:rsid w:val="00D0069B"/>
    <w:rsid w:val="00D02C53"/>
    <w:rsid w:val="00D0383D"/>
    <w:rsid w:val="00D06478"/>
    <w:rsid w:val="00D127D7"/>
    <w:rsid w:val="00D135E6"/>
    <w:rsid w:val="00D15DCD"/>
    <w:rsid w:val="00D17436"/>
    <w:rsid w:val="00D17D27"/>
    <w:rsid w:val="00D2059F"/>
    <w:rsid w:val="00D20E82"/>
    <w:rsid w:val="00D21DAC"/>
    <w:rsid w:val="00D279FA"/>
    <w:rsid w:val="00D302FC"/>
    <w:rsid w:val="00D3042E"/>
    <w:rsid w:val="00D32A04"/>
    <w:rsid w:val="00D32B3D"/>
    <w:rsid w:val="00D32CFA"/>
    <w:rsid w:val="00D405BE"/>
    <w:rsid w:val="00D417F8"/>
    <w:rsid w:val="00D45336"/>
    <w:rsid w:val="00D477FC"/>
    <w:rsid w:val="00D50F9B"/>
    <w:rsid w:val="00D51968"/>
    <w:rsid w:val="00D547AB"/>
    <w:rsid w:val="00D54C01"/>
    <w:rsid w:val="00D54E5F"/>
    <w:rsid w:val="00D60AB8"/>
    <w:rsid w:val="00D65958"/>
    <w:rsid w:val="00D716DD"/>
    <w:rsid w:val="00D722D1"/>
    <w:rsid w:val="00D824F1"/>
    <w:rsid w:val="00D82F49"/>
    <w:rsid w:val="00D82FEE"/>
    <w:rsid w:val="00D83652"/>
    <w:rsid w:val="00D83F91"/>
    <w:rsid w:val="00D90099"/>
    <w:rsid w:val="00D908A4"/>
    <w:rsid w:val="00D91549"/>
    <w:rsid w:val="00D92972"/>
    <w:rsid w:val="00D94B54"/>
    <w:rsid w:val="00D9538E"/>
    <w:rsid w:val="00D95E4A"/>
    <w:rsid w:val="00D95E6A"/>
    <w:rsid w:val="00D974C9"/>
    <w:rsid w:val="00DA4593"/>
    <w:rsid w:val="00DB6D49"/>
    <w:rsid w:val="00DC1E6E"/>
    <w:rsid w:val="00DC30A0"/>
    <w:rsid w:val="00DC3F26"/>
    <w:rsid w:val="00DC7019"/>
    <w:rsid w:val="00DD2BAD"/>
    <w:rsid w:val="00DD367A"/>
    <w:rsid w:val="00DD4610"/>
    <w:rsid w:val="00DD4816"/>
    <w:rsid w:val="00DD59B4"/>
    <w:rsid w:val="00DE2479"/>
    <w:rsid w:val="00DE79DC"/>
    <w:rsid w:val="00DF4A6C"/>
    <w:rsid w:val="00DF5190"/>
    <w:rsid w:val="00DF677E"/>
    <w:rsid w:val="00DF70D2"/>
    <w:rsid w:val="00E01367"/>
    <w:rsid w:val="00E02007"/>
    <w:rsid w:val="00E032DB"/>
    <w:rsid w:val="00E0513B"/>
    <w:rsid w:val="00E0657D"/>
    <w:rsid w:val="00E1088B"/>
    <w:rsid w:val="00E112BE"/>
    <w:rsid w:val="00E11B92"/>
    <w:rsid w:val="00E12C88"/>
    <w:rsid w:val="00E12D92"/>
    <w:rsid w:val="00E14350"/>
    <w:rsid w:val="00E1558F"/>
    <w:rsid w:val="00E15BC0"/>
    <w:rsid w:val="00E16390"/>
    <w:rsid w:val="00E210B0"/>
    <w:rsid w:val="00E225CC"/>
    <w:rsid w:val="00E22800"/>
    <w:rsid w:val="00E35C15"/>
    <w:rsid w:val="00E35FB9"/>
    <w:rsid w:val="00E42D76"/>
    <w:rsid w:val="00E435D4"/>
    <w:rsid w:val="00E43773"/>
    <w:rsid w:val="00E469EA"/>
    <w:rsid w:val="00E47CFC"/>
    <w:rsid w:val="00E503B2"/>
    <w:rsid w:val="00E55805"/>
    <w:rsid w:val="00E56598"/>
    <w:rsid w:val="00E56C56"/>
    <w:rsid w:val="00E57495"/>
    <w:rsid w:val="00E62832"/>
    <w:rsid w:val="00E64441"/>
    <w:rsid w:val="00E6499F"/>
    <w:rsid w:val="00E65483"/>
    <w:rsid w:val="00E66003"/>
    <w:rsid w:val="00E67352"/>
    <w:rsid w:val="00E71161"/>
    <w:rsid w:val="00E72AC5"/>
    <w:rsid w:val="00E751FE"/>
    <w:rsid w:val="00E77995"/>
    <w:rsid w:val="00E832A1"/>
    <w:rsid w:val="00E84801"/>
    <w:rsid w:val="00E84C9C"/>
    <w:rsid w:val="00E856FB"/>
    <w:rsid w:val="00E86566"/>
    <w:rsid w:val="00E87490"/>
    <w:rsid w:val="00E92CF2"/>
    <w:rsid w:val="00E93E61"/>
    <w:rsid w:val="00E9624E"/>
    <w:rsid w:val="00E9710A"/>
    <w:rsid w:val="00E9738C"/>
    <w:rsid w:val="00EA2021"/>
    <w:rsid w:val="00EA48CA"/>
    <w:rsid w:val="00EA550E"/>
    <w:rsid w:val="00EA7A3D"/>
    <w:rsid w:val="00EB1B1B"/>
    <w:rsid w:val="00EB22BA"/>
    <w:rsid w:val="00EB2512"/>
    <w:rsid w:val="00EB3681"/>
    <w:rsid w:val="00EC3A3C"/>
    <w:rsid w:val="00EC3FEE"/>
    <w:rsid w:val="00EC61C3"/>
    <w:rsid w:val="00ED138C"/>
    <w:rsid w:val="00ED27E4"/>
    <w:rsid w:val="00ED3941"/>
    <w:rsid w:val="00ED4D79"/>
    <w:rsid w:val="00ED4FED"/>
    <w:rsid w:val="00EE0118"/>
    <w:rsid w:val="00EE0247"/>
    <w:rsid w:val="00EE21B9"/>
    <w:rsid w:val="00EE3EF1"/>
    <w:rsid w:val="00EE4E9B"/>
    <w:rsid w:val="00EE55F4"/>
    <w:rsid w:val="00EF51E5"/>
    <w:rsid w:val="00EF5EFC"/>
    <w:rsid w:val="00EF6BA0"/>
    <w:rsid w:val="00EF7E3C"/>
    <w:rsid w:val="00F00652"/>
    <w:rsid w:val="00F0207B"/>
    <w:rsid w:val="00F04FB0"/>
    <w:rsid w:val="00F154DC"/>
    <w:rsid w:val="00F155FB"/>
    <w:rsid w:val="00F160C8"/>
    <w:rsid w:val="00F203F8"/>
    <w:rsid w:val="00F25492"/>
    <w:rsid w:val="00F32274"/>
    <w:rsid w:val="00F3592D"/>
    <w:rsid w:val="00F36E2B"/>
    <w:rsid w:val="00F41E17"/>
    <w:rsid w:val="00F46786"/>
    <w:rsid w:val="00F47925"/>
    <w:rsid w:val="00F55135"/>
    <w:rsid w:val="00F5605B"/>
    <w:rsid w:val="00F567C6"/>
    <w:rsid w:val="00F56D81"/>
    <w:rsid w:val="00F616A4"/>
    <w:rsid w:val="00F61BB2"/>
    <w:rsid w:val="00F64A47"/>
    <w:rsid w:val="00F71127"/>
    <w:rsid w:val="00F71B01"/>
    <w:rsid w:val="00F75632"/>
    <w:rsid w:val="00F766C0"/>
    <w:rsid w:val="00F768FC"/>
    <w:rsid w:val="00F77C75"/>
    <w:rsid w:val="00F82715"/>
    <w:rsid w:val="00F82C81"/>
    <w:rsid w:val="00F911AD"/>
    <w:rsid w:val="00F9120E"/>
    <w:rsid w:val="00F933CB"/>
    <w:rsid w:val="00F9642D"/>
    <w:rsid w:val="00F96B26"/>
    <w:rsid w:val="00FA0F4E"/>
    <w:rsid w:val="00FA34CB"/>
    <w:rsid w:val="00FA4490"/>
    <w:rsid w:val="00FA469C"/>
    <w:rsid w:val="00FA600B"/>
    <w:rsid w:val="00FA65F7"/>
    <w:rsid w:val="00FA7C0A"/>
    <w:rsid w:val="00FB0914"/>
    <w:rsid w:val="00FB71F2"/>
    <w:rsid w:val="00FC004F"/>
    <w:rsid w:val="00FC0962"/>
    <w:rsid w:val="00FC15B3"/>
    <w:rsid w:val="00FC33B1"/>
    <w:rsid w:val="00FC3EF0"/>
    <w:rsid w:val="00FC55B6"/>
    <w:rsid w:val="00FC65BB"/>
    <w:rsid w:val="00FC6619"/>
    <w:rsid w:val="00FD257E"/>
    <w:rsid w:val="00FD2939"/>
    <w:rsid w:val="00FD3E42"/>
    <w:rsid w:val="00FD783F"/>
    <w:rsid w:val="00FE47AA"/>
    <w:rsid w:val="00FE5B68"/>
    <w:rsid w:val="00FF05AD"/>
    <w:rsid w:val="00FF0753"/>
    <w:rsid w:val="00FF0FEA"/>
    <w:rsid w:val="00FF18B4"/>
    <w:rsid w:val="00FF751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E9"/>
  </w:style>
  <w:style w:type="paragraph" w:styleId="Heading2">
    <w:name w:val="heading 2"/>
    <w:basedOn w:val="Normal"/>
    <w:next w:val="Normal"/>
    <w:link w:val="Heading2Char"/>
    <w:uiPriority w:val="9"/>
    <w:unhideWhenUsed/>
    <w:qFormat/>
    <w:rsid w:val="00AD46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ext">
    <w:name w:val="SO Text"/>
    <w:aliases w:val="sot"/>
    <w:link w:val="SOTextChar"/>
    <w:rsid w:val="006A1FE9"/>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6A1FE9"/>
    <w:rPr>
      <w:rFonts w:ascii="Times New Roman" w:hAnsi="Times New Roman"/>
      <w:szCs w:val="20"/>
    </w:rPr>
  </w:style>
  <w:style w:type="paragraph" w:customStyle="1" w:styleId="SOHeadBold">
    <w:name w:val="SO HeadBold"/>
    <w:aliases w:val="sohb"/>
    <w:basedOn w:val="SOText"/>
    <w:next w:val="SOText"/>
    <w:link w:val="SOHeadBoldChar"/>
    <w:qFormat/>
    <w:rsid w:val="006A1FE9"/>
    <w:rPr>
      <w:b/>
    </w:rPr>
  </w:style>
  <w:style w:type="character" w:customStyle="1" w:styleId="SOHeadBoldChar">
    <w:name w:val="SO HeadBold Char"/>
    <w:aliases w:val="sohb Char"/>
    <w:basedOn w:val="DefaultParagraphFont"/>
    <w:link w:val="SOHeadBold"/>
    <w:rsid w:val="006A1FE9"/>
    <w:rPr>
      <w:rFonts w:ascii="Times New Roman" w:hAnsi="Times New Roman"/>
      <w:b/>
      <w:szCs w:val="20"/>
    </w:rPr>
  </w:style>
  <w:style w:type="character" w:styleId="CommentReference">
    <w:name w:val="annotation reference"/>
    <w:basedOn w:val="DefaultParagraphFont"/>
    <w:uiPriority w:val="99"/>
    <w:semiHidden/>
    <w:unhideWhenUsed/>
    <w:rsid w:val="006A1FE9"/>
    <w:rPr>
      <w:sz w:val="16"/>
      <w:szCs w:val="16"/>
    </w:rPr>
  </w:style>
  <w:style w:type="paragraph" w:styleId="CommentText">
    <w:name w:val="annotation text"/>
    <w:basedOn w:val="Normal"/>
    <w:link w:val="CommentTextChar"/>
    <w:uiPriority w:val="99"/>
    <w:semiHidden/>
    <w:unhideWhenUsed/>
    <w:rsid w:val="006A1FE9"/>
    <w:pPr>
      <w:spacing w:line="240" w:lineRule="auto"/>
    </w:pPr>
    <w:rPr>
      <w:sz w:val="20"/>
      <w:szCs w:val="20"/>
    </w:rPr>
  </w:style>
  <w:style w:type="character" w:customStyle="1" w:styleId="CommentTextChar">
    <w:name w:val="Comment Text Char"/>
    <w:basedOn w:val="DefaultParagraphFont"/>
    <w:link w:val="CommentText"/>
    <w:uiPriority w:val="99"/>
    <w:semiHidden/>
    <w:rsid w:val="006A1FE9"/>
    <w:rPr>
      <w:sz w:val="20"/>
      <w:szCs w:val="20"/>
    </w:rPr>
  </w:style>
  <w:style w:type="paragraph" w:styleId="BalloonText">
    <w:name w:val="Balloon Text"/>
    <w:basedOn w:val="Normal"/>
    <w:link w:val="BalloonTextChar"/>
    <w:uiPriority w:val="99"/>
    <w:semiHidden/>
    <w:unhideWhenUsed/>
    <w:rsid w:val="006A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E9"/>
    <w:rPr>
      <w:rFonts w:ascii="Tahoma" w:hAnsi="Tahoma" w:cs="Tahoma"/>
      <w:sz w:val="16"/>
      <w:szCs w:val="16"/>
    </w:rPr>
  </w:style>
  <w:style w:type="paragraph" w:customStyle="1" w:styleId="subsection">
    <w:name w:val="subsection"/>
    <w:aliases w:val="ss"/>
    <w:basedOn w:val="Normal"/>
    <w:link w:val="subsectionChar"/>
    <w:rsid w:val="006A1FE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A1FE9"/>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EE3EF1"/>
    <w:rPr>
      <w:b/>
      <w:bCs/>
    </w:rPr>
  </w:style>
  <w:style w:type="character" w:customStyle="1" w:styleId="CommentSubjectChar">
    <w:name w:val="Comment Subject Char"/>
    <w:basedOn w:val="CommentTextChar"/>
    <w:link w:val="CommentSubject"/>
    <w:uiPriority w:val="99"/>
    <w:semiHidden/>
    <w:rsid w:val="00EE3EF1"/>
    <w:rPr>
      <w:b/>
      <w:bCs/>
      <w:sz w:val="20"/>
      <w:szCs w:val="20"/>
    </w:rPr>
  </w:style>
  <w:style w:type="paragraph" w:styleId="ListParagraph">
    <w:name w:val="List Paragraph"/>
    <w:basedOn w:val="Normal"/>
    <w:uiPriority w:val="34"/>
    <w:qFormat/>
    <w:rsid w:val="00800E62"/>
    <w:pPr>
      <w:ind w:left="720"/>
      <w:contextualSpacing/>
    </w:pPr>
  </w:style>
  <w:style w:type="paragraph" w:styleId="Title">
    <w:name w:val="Title"/>
    <w:basedOn w:val="Normal"/>
    <w:next w:val="Normal"/>
    <w:link w:val="TitleChar"/>
    <w:uiPriority w:val="10"/>
    <w:qFormat/>
    <w:rsid w:val="00AD46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6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D464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63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72C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2C6D"/>
  </w:style>
  <w:style w:type="paragraph" w:styleId="Footer">
    <w:name w:val="footer"/>
    <w:basedOn w:val="Normal"/>
    <w:link w:val="FooterChar"/>
    <w:uiPriority w:val="99"/>
    <w:unhideWhenUsed/>
    <w:rsid w:val="0017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C6D"/>
  </w:style>
  <w:style w:type="paragraph" w:styleId="Revision">
    <w:name w:val="Revision"/>
    <w:hidden/>
    <w:uiPriority w:val="99"/>
    <w:semiHidden/>
    <w:rsid w:val="002F1B2E"/>
    <w:pPr>
      <w:spacing w:after="0" w:line="240" w:lineRule="auto"/>
    </w:pPr>
  </w:style>
  <w:style w:type="paragraph" w:customStyle="1" w:styleId="SingleParagraph">
    <w:name w:val="Single Paragraph"/>
    <w:basedOn w:val="Normal"/>
    <w:rsid w:val="00D279FA"/>
    <w:pPr>
      <w:spacing w:after="0" w:line="260" w:lineRule="exact"/>
      <w:jc w:val="both"/>
    </w:pPr>
    <w:rPr>
      <w:rFonts w:ascii="Book Antiqua" w:eastAsia="Times New Roman" w:hAnsi="Book Antiqua" w:cs="Times New Roman"/>
      <w:sz w:val="20"/>
      <w:szCs w:val="20"/>
      <w:lang w:eastAsia="en-AU"/>
    </w:rPr>
  </w:style>
  <w:style w:type="paragraph" w:styleId="DocumentMap">
    <w:name w:val="Document Map"/>
    <w:basedOn w:val="Normal"/>
    <w:link w:val="DocumentMapChar"/>
    <w:uiPriority w:val="99"/>
    <w:semiHidden/>
    <w:unhideWhenUsed/>
    <w:rsid w:val="006D6D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DA3"/>
    <w:rPr>
      <w:rFonts w:ascii="Tahoma" w:hAnsi="Tahoma" w:cs="Tahoma"/>
      <w:sz w:val="16"/>
      <w:szCs w:val="16"/>
    </w:rPr>
  </w:style>
  <w:style w:type="paragraph" w:customStyle="1" w:styleId="Tabletext">
    <w:name w:val="Tabletext"/>
    <w:aliases w:val="tt"/>
    <w:basedOn w:val="Normal"/>
    <w:rsid w:val="00F47925"/>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F47925"/>
    <w:pPr>
      <w:keepNext/>
      <w:spacing w:before="60" w:after="0" w:line="240" w:lineRule="atLeast"/>
    </w:pPr>
    <w:rPr>
      <w:rFonts w:ascii="Times New Roman" w:eastAsia="Times New Roman" w:hAnsi="Times New Roman" w:cs="Times New Roman"/>
      <w:b/>
      <w:sz w:val="20"/>
      <w:szCs w:val="20"/>
      <w:lang w:eastAsia="en-AU"/>
    </w:rPr>
  </w:style>
  <w:style w:type="paragraph" w:customStyle="1" w:styleId="notetext">
    <w:name w:val="note(text)"/>
    <w:aliases w:val="n"/>
    <w:basedOn w:val="Normal"/>
    <w:link w:val="notetextChar"/>
    <w:rsid w:val="00F47925"/>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47925"/>
    <w:rPr>
      <w:rFonts w:ascii="Times New Roman" w:eastAsia="Times New Roman" w:hAnsi="Times New Roman" w:cs="Times New Roman"/>
      <w:sz w:val="18"/>
      <w:szCs w:val="20"/>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4D427-2450-4CC6-A0A8-1C0F4F8F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downs</dc:creator>
  <cp:lastModifiedBy>Louise Tzotzis</cp:lastModifiedBy>
  <cp:revision>2</cp:revision>
  <cp:lastPrinted>2016-02-22T04:41:00Z</cp:lastPrinted>
  <dcterms:created xsi:type="dcterms:W3CDTF">2016-04-22T01:55:00Z</dcterms:created>
  <dcterms:modified xsi:type="dcterms:W3CDTF">2016-04-22T01:55:00Z</dcterms:modified>
</cp:coreProperties>
</file>