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54B02" w14:textId="77777777" w:rsidR="00AC02C2" w:rsidRDefault="00AC02C2">
      <w:pPr>
        <w:pStyle w:val="Title"/>
      </w:pPr>
    </w:p>
    <w:p w14:paraId="7B354B03" w14:textId="77777777" w:rsidR="00AC02C2" w:rsidRDefault="00AC02C2">
      <w:pPr>
        <w:pStyle w:val="Title"/>
      </w:pPr>
    </w:p>
    <w:p w14:paraId="7B354B04" w14:textId="44749CA2" w:rsidR="005B0E3A" w:rsidRDefault="005B0E3A" w:rsidP="0067574E">
      <w:pPr>
        <w:spacing w:before="63" w:line="479" w:lineRule="auto"/>
        <w:jc w:val="center"/>
        <w:rPr>
          <w:sz w:val="28"/>
          <w:szCs w:val="28"/>
        </w:rPr>
      </w:pPr>
      <w:r>
        <w:rPr>
          <w:b/>
          <w:color w:val="000000"/>
          <w:sz w:val="28"/>
        </w:rPr>
        <w:t>EXPLANATORY</w:t>
      </w:r>
      <w:r>
        <w:rPr>
          <w:b/>
          <w:color w:val="000000"/>
          <w:spacing w:val="-39"/>
          <w:sz w:val="28"/>
        </w:rPr>
        <w:t xml:space="preserve"> </w:t>
      </w:r>
      <w:r>
        <w:rPr>
          <w:b/>
          <w:color w:val="000000"/>
          <w:spacing w:val="-1"/>
          <w:sz w:val="28"/>
        </w:rPr>
        <w:t xml:space="preserve">STATEMENT for </w:t>
      </w:r>
      <w:r>
        <w:rPr>
          <w:b/>
          <w:color w:val="000000"/>
          <w:spacing w:val="-1"/>
          <w:sz w:val="28"/>
        </w:rPr>
        <w:br/>
      </w:r>
      <w:r w:rsidR="00D426AB">
        <w:rPr>
          <w:b/>
          <w:color w:val="000000"/>
          <w:spacing w:val="-1"/>
          <w:sz w:val="28"/>
        </w:rPr>
        <w:t xml:space="preserve">ASIC </w:t>
      </w:r>
      <w:r w:rsidR="0067574E">
        <w:rPr>
          <w:b/>
          <w:color w:val="000000"/>
          <w:spacing w:val="-1"/>
          <w:sz w:val="28"/>
        </w:rPr>
        <w:t>Corporations (Securitisation Special Purpose Vehicles)</w:t>
      </w:r>
      <w:r w:rsidR="0008490D">
        <w:rPr>
          <w:b/>
          <w:color w:val="000000"/>
          <w:spacing w:val="-1"/>
          <w:sz w:val="28"/>
        </w:rPr>
        <w:t xml:space="preserve"> Instrument 2016/272</w:t>
      </w:r>
      <w:r w:rsidR="0067574E">
        <w:rPr>
          <w:b/>
          <w:color w:val="000000"/>
          <w:spacing w:val="-1"/>
          <w:sz w:val="28"/>
        </w:rPr>
        <w:t>; and ASIC Corporat</w:t>
      </w:r>
      <w:r w:rsidR="006942F6">
        <w:rPr>
          <w:b/>
          <w:color w:val="000000"/>
          <w:spacing w:val="-1"/>
          <w:sz w:val="28"/>
        </w:rPr>
        <w:t>io</w:t>
      </w:r>
      <w:r w:rsidR="0008490D">
        <w:rPr>
          <w:b/>
          <w:color w:val="000000"/>
          <w:spacing w:val="-1"/>
          <w:sz w:val="28"/>
        </w:rPr>
        <w:t>ns (Repeal) Instrument 2016/273</w:t>
      </w:r>
      <w:r w:rsidR="0067574E">
        <w:rPr>
          <w:b/>
          <w:color w:val="000000"/>
          <w:spacing w:val="-1"/>
          <w:sz w:val="28"/>
        </w:rPr>
        <w:t xml:space="preserve"> </w:t>
      </w:r>
    </w:p>
    <w:p w14:paraId="7B354B05" w14:textId="77777777" w:rsidR="005B0E3A" w:rsidRDefault="005B0E3A" w:rsidP="005B0E3A">
      <w:pPr>
        <w:pStyle w:val="BodyText"/>
        <w:jc w:val="center"/>
      </w:pPr>
      <w:r>
        <w:t>Prepared by the Australian Securities and Investments Commission</w:t>
      </w:r>
    </w:p>
    <w:p w14:paraId="7B354B06" w14:textId="77777777" w:rsidR="005B0E3A" w:rsidRDefault="005B0E3A" w:rsidP="005B0E3A">
      <w:pPr>
        <w:spacing w:before="4" w:line="220" w:lineRule="exact"/>
        <w:jc w:val="center"/>
      </w:pPr>
    </w:p>
    <w:p w14:paraId="7B354B07" w14:textId="77777777" w:rsidR="005B0E3A" w:rsidRDefault="005B0E3A" w:rsidP="005B0E3A">
      <w:pPr>
        <w:jc w:val="center"/>
        <w:rPr>
          <w:sz w:val="24"/>
          <w:szCs w:val="24"/>
        </w:rPr>
      </w:pPr>
      <w:r>
        <w:rPr>
          <w:i/>
          <w:sz w:val="24"/>
        </w:rPr>
        <w:t>Corporations Act 2001</w:t>
      </w:r>
    </w:p>
    <w:p w14:paraId="7B354B08" w14:textId="77777777" w:rsidR="005B0E3A" w:rsidRPr="0007088D" w:rsidRDefault="005B0E3A" w:rsidP="0007088D">
      <w:pPr>
        <w:spacing w:line="240" w:lineRule="exact"/>
        <w:rPr>
          <w:sz w:val="24"/>
          <w:szCs w:val="24"/>
        </w:rPr>
      </w:pPr>
    </w:p>
    <w:p w14:paraId="7B354B09" w14:textId="28BF4815" w:rsidR="0067574E" w:rsidRDefault="005B0E3A" w:rsidP="0007088D">
      <w:pPr>
        <w:spacing w:line="240" w:lineRule="exact"/>
        <w:rPr>
          <w:sz w:val="24"/>
          <w:szCs w:val="24"/>
        </w:rPr>
      </w:pPr>
      <w:r w:rsidRPr="0007088D">
        <w:rPr>
          <w:sz w:val="24"/>
          <w:szCs w:val="24"/>
        </w:rPr>
        <w:t xml:space="preserve">The Australian Securities and Investments Commission (ASIC) makes </w:t>
      </w:r>
      <w:r w:rsidR="0067574E">
        <w:rPr>
          <w:sz w:val="24"/>
          <w:szCs w:val="24"/>
        </w:rPr>
        <w:t xml:space="preserve">the </w:t>
      </w:r>
      <w:r w:rsidR="004A30E6" w:rsidRPr="00FC559D">
        <w:rPr>
          <w:i/>
          <w:sz w:val="24"/>
          <w:szCs w:val="24"/>
        </w:rPr>
        <w:t>ASIC Corporations (Securitisation Special Purp</w:t>
      </w:r>
      <w:r w:rsidR="00DE365A">
        <w:rPr>
          <w:i/>
          <w:sz w:val="24"/>
          <w:szCs w:val="24"/>
        </w:rPr>
        <w:t>os</w:t>
      </w:r>
      <w:r w:rsidR="0008490D">
        <w:rPr>
          <w:i/>
          <w:sz w:val="24"/>
          <w:szCs w:val="24"/>
        </w:rPr>
        <w:t>e Vehicles) Instrument 2016/272</w:t>
      </w:r>
      <w:r w:rsidR="0067574E">
        <w:rPr>
          <w:sz w:val="24"/>
          <w:szCs w:val="24"/>
        </w:rPr>
        <w:t xml:space="preserve"> under paragraph s926(2)(a) of the </w:t>
      </w:r>
      <w:r w:rsidR="0067574E">
        <w:rPr>
          <w:i/>
          <w:sz w:val="24"/>
          <w:szCs w:val="24"/>
        </w:rPr>
        <w:t xml:space="preserve">Corporations Act 2001 </w:t>
      </w:r>
      <w:r w:rsidR="0067574E">
        <w:rPr>
          <w:sz w:val="24"/>
          <w:szCs w:val="24"/>
        </w:rPr>
        <w:t>(the Act)</w:t>
      </w:r>
      <w:r w:rsidRPr="0007088D">
        <w:rPr>
          <w:sz w:val="24"/>
          <w:szCs w:val="24"/>
        </w:rPr>
        <w:t xml:space="preserve">. </w:t>
      </w:r>
    </w:p>
    <w:p w14:paraId="7B354B0A" w14:textId="77777777" w:rsidR="0067574E" w:rsidRDefault="0067574E" w:rsidP="0007088D">
      <w:pPr>
        <w:spacing w:line="240" w:lineRule="exact"/>
        <w:rPr>
          <w:color w:val="000000" w:themeColor="text1"/>
        </w:rPr>
      </w:pPr>
      <w:r w:rsidRPr="00D25C20">
        <w:rPr>
          <w:color w:val="000000" w:themeColor="text1"/>
        </w:rPr>
        <w:t>Paragraph 926A(2)</w:t>
      </w:r>
      <w:r>
        <w:rPr>
          <w:color w:val="000000" w:themeColor="text1"/>
        </w:rPr>
        <w:t>(a)</w:t>
      </w:r>
      <w:r w:rsidRPr="00D25C20">
        <w:rPr>
          <w:color w:val="000000" w:themeColor="text1"/>
        </w:rPr>
        <w:t xml:space="preserve"> of the Act provides that ASIC may exempt a person or a financial product or class of persons or financial products from all or specified provisions of Part 7.6 of the Act (other than Divisions 4 and 8</w:t>
      </w:r>
      <w:r>
        <w:rPr>
          <w:color w:val="000000" w:themeColor="text1"/>
        </w:rPr>
        <w:t>).</w:t>
      </w:r>
    </w:p>
    <w:p w14:paraId="7B354B0B" w14:textId="4E57C212" w:rsidR="004057E6" w:rsidRDefault="004057E6" w:rsidP="0007088D">
      <w:pPr>
        <w:spacing w:line="240" w:lineRule="exact"/>
        <w:rPr>
          <w:sz w:val="24"/>
          <w:szCs w:val="24"/>
        </w:rPr>
      </w:pPr>
      <w:r w:rsidRPr="0007088D">
        <w:rPr>
          <w:sz w:val="24"/>
          <w:szCs w:val="24"/>
        </w:rPr>
        <w:t xml:space="preserve">The Australian Securities and Investments Commission (ASIC) makes </w:t>
      </w:r>
      <w:r>
        <w:rPr>
          <w:sz w:val="24"/>
          <w:szCs w:val="24"/>
        </w:rPr>
        <w:t xml:space="preserve">the </w:t>
      </w:r>
      <w:r w:rsidRPr="00F62C5B">
        <w:rPr>
          <w:i/>
          <w:sz w:val="24"/>
          <w:szCs w:val="24"/>
        </w:rPr>
        <w:t>ASIC Corporations (</w:t>
      </w:r>
      <w:r>
        <w:rPr>
          <w:i/>
          <w:sz w:val="24"/>
          <w:szCs w:val="24"/>
        </w:rPr>
        <w:t>Repeal</w:t>
      </w:r>
      <w:r w:rsidR="0008490D">
        <w:rPr>
          <w:i/>
          <w:sz w:val="24"/>
          <w:szCs w:val="24"/>
        </w:rPr>
        <w:t>) Instrument 2016/273</w:t>
      </w:r>
      <w:r>
        <w:rPr>
          <w:sz w:val="24"/>
          <w:szCs w:val="24"/>
        </w:rPr>
        <w:t xml:space="preserve"> under </w:t>
      </w:r>
      <w:r w:rsidR="00977213">
        <w:rPr>
          <w:sz w:val="24"/>
          <w:szCs w:val="24"/>
        </w:rPr>
        <w:t xml:space="preserve">subsection </w:t>
      </w:r>
      <w:r w:rsidR="00977213" w:rsidRPr="00DE365A">
        <w:rPr>
          <w:sz w:val="24"/>
          <w:szCs w:val="24"/>
        </w:rPr>
        <w:t>341(1)</w:t>
      </w:r>
      <w:r w:rsidR="00977213">
        <w:rPr>
          <w:sz w:val="24"/>
          <w:szCs w:val="24"/>
        </w:rPr>
        <w:t xml:space="preserve"> and paragraph</w:t>
      </w:r>
      <w:r w:rsidRPr="004057E6">
        <w:rPr>
          <w:sz w:val="24"/>
          <w:szCs w:val="24"/>
        </w:rPr>
        <w:t xml:space="preserve"> 911A(2)(l) of the</w:t>
      </w:r>
      <w:r>
        <w:rPr>
          <w:sz w:val="24"/>
          <w:szCs w:val="24"/>
        </w:rPr>
        <w:t xml:space="preserve"> Act.</w:t>
      </w:r>
    </w:p>
    <w:p w14:paraId="7B354B0C" w14:textId="77777777" w:rsidR="00977213" w:rsidRDefault="00977213" w:rsidP="0007088D">
      <w:pPr>
        <w:spacing w:line="240" w:lineRule="exact"/>
        <w:rPr>
          <w:sz w:val="24"/>
          <w:szCs w:val="24"/>
        </w:rPr>
      </w:pPr>
      <w:r w:rsidRPr="00977213">
        <w:rPr>
          <w:sz w:val="24"/>
          <w:szCs w:val="24"/>
        </w:rPr>
        <w:t>Subsection 341(1) of the Act provides that ASIC may make an order in respect of a specified class of companies, registered schemes or disclosing entities, which relieves directors, the companies, registered schemes or disclosing entities, or their auditors from all or specified requirements of Parts 2M.2, 2M.3 and 2M.4 (other than Division 4) of the Act.</w:t>
      </w:r>
    </w:p>
    <w:p w14:paraId="7B354B0D" w14:textId="77777777" w:rsidR="00977213" w:rsidRDefault="00977213" w:rsidP="0007088D">
      <w:pPr>
        <w:spacing w:line="240" w:lineRule="exact"/>
        <w:rPr>
          <w:sz w:val="24"/>
          <w:szCs w:val="24"/>
        </w:rPr>
      </w:pPr>
      <w:r w:rsidRPr="00977213">
        <w:rPr>
          <w:sz w:val="24"/>
          <w:szCs w:val="24"/>
        </w:rPr>
        <w:t xml:space="preserve">Paragraph 911A(2)(l) of the Act provides that ASIC may exempt a person from the requirement to hold an Australian financial services licence for a financial service they provide. This is done by granting an exemption in writing and publishing it in the </w:t>
      </w:r>
      <w:r w:rsidRPr="00FC559D">
        <w:rPr>
          <w:i/>
          <w:sz w:val="24"/>
          <w:szCs w:val="24"/>
        </w:rPr>
        <w:t>Gazette</w:t>
      </w:r>
      <w:r w:rsidRPr="00977213">
        <w:rPr>
          <w:sz w:val="24"/>
          <w:szCs w:val="24"/>
        </w:rPr>
        <w:t>.</w:t>
      </w:r>
    </w:p>
    <w:p w14:paraId="7B354B0E" w14:textId="77777777" w:rsidR="005B0E3A" w:rsidRPr="0007088D" w:rsidRDefault="005B0E3A" w:rsidP="0007088D">
      <w:pPr>
        <w:spacing w:line="240" w:lineRule="exact"/>
        <w:rPr>
          <w:sz w:val="24"/>
          <w:szCs w:val="24"/>
        </w:rPr>
      </w:pPr>
    </w:p>
    <w:p w14:paraId="7B354B0F" w14:textId="77777777" w:rsidR="005B0E3A" w:rsidRPr="00FE23D6" w:rsidRDefault="005B0E3A" w:rsidP="00FE23D6">
      <w:pPr>
        <w:widowControl w:val="0"/>
        <w:numPr>
          <w:ilvl w:val="0"/>
          <w:numId w:val="7"/>
        </w:numPr>
        <w:tabs>
          <w:tab w:val="left" w:pos="1592"/>
        </w:tabs>
        <w:spacing w:before="145" w:after="0"/>
        <w:ind w:left="0" w:firstLine="0"/>
        <w:rPr>
          <w:rFonts w:ascii="Arial" w:eastAsia="Arial" w:hAnsi="Arial" w:cs="Arial"/>
          <w:sz w:val="24"/>
          <w:szCs w:val="24"/>
        </w:rPr>
      </w:pPr>
      <w:bookmarkStart w:id="0" w:name="1._Background"/>
      <w:bookmarkEnd w:id="0"/>
      <w:r>
        <w:rPr>
          <w:rFonts w:ascii="Arial"/>
          <w:b/>
          <w:spacing w:val="-1"/>
          <w:sz w:val="24"/>
        </w:rPr>
        <w:t>Background</w:t>
      </w:r>
    </w:p>
    <w:p w14:paraId="7B354B10" w14:textId="77777777" w:rsidR="00DE365A" w:rsidRDefault="00DE365A" w:rsidP="00FE23D6">
      <w:pPr>
        <w:spacing w:line="240" w:lineRule="exact"/>
        <w:rPr>
          <w:i/>
          <w:sz w:val="24"/>
          <w:szCs w:val="24"/>
        </w:rPr>
      </w:pPr>
    </w:p>
    <w:p w14:paraId="7B354B11" w14:textId="77777777" w:rsidR="00FE23D6" w:rsidRDefault="00FE23D6" w:rsidP="00FE23D6">
      <w:pPr>
        <w:spacing w:line="240" w:lineRule="exact"/>
        <w:rPr>
          <w:i/>
          <w:sz w:val="24"/>
          <w:szCs w:val="24"/>
        </w:rPr>
      </w:pPr>
      <w:r w:rsidRPr="00FC559D">
        <w:rPr>
          <w:i/>
          <w:sz w:val="24"/>
          <w:szCs w:val="24"/>
        </w:rPr>
        <w:t>What is securitisation?</w:t>
      </w:r>
    </w:p>
    <w:p w14:paraId="7B354B12" w14:textId="77777777" w:rsidR="00FE23D6" w:rsidRPr="00FC559D" w:rsidRDefault="00FE23D6" w:rsidP="00FE23D6">
      <w:pPr>
        <w:spacing w:line="240" w:lineRule="exact"/>
        <w:rPr>
          <w:sz w:val="24"/>
          <w:szCs w:val="24"/>
        </w:rPr>
      </w:pPr>
      <w:r w:rsidRPr="00FC559D">
        <w:rPr>
          <w:sz w:val="24"/>
          <w:szCs w:val="24"/>
        </w:rPr>
        <w:t xml:space="preserve">Securitisation is the process by which a portfolio of relatively illiquid assets is packaged into marketable securities (securitisation products). These securitisation products </w:t>
      </w:r>
      <w:r w:rsidR="00DE365A">
        <w:rPr>
          <w:sz w:val="24"/>
          <w:szCs w:val="24"/>
        </w:rPr>
        <w:t>are</w:t>
      </w:r>
      <w:r w:rsidRPr="00FC559D">
        <w:rPr>
          <w:sz w:val="24"/>
          <w:szCs w:val="24"/>
        </w:rPr>
        <w:t xml:space="preserve"> debt instruments such as debentures or interests in managed investment schemes, which are then sold into capital markets on either a public or private basis. The benefits payable to investors from a securitisation will depend largely on the return from the underlying assets. </w:t>
      </w:r>
    </w:p>
    <w:p w14:paraId="7B354B13" w14:textId="77777777" w:rsidR="00FE23D6" w:rsidRPr="00FC559D" w:rsidRDefault="00FE23D6" w:rsidP="00FE23D6">
      <w:pPr>
        <w:spacing w:line="240" w:lineRule="exact"/>
        <w:rPr>
          <w:sz w:val="24"/>
          <w:szCs w:val="24"/>
        </w:rPr>
      </w:pPr>
      <w:r w:rsidRPr="00FC559D">
        <w:rPr>
          <w:sz w:val="24"/>
          <w:szCs w:val="24"/>
        </w:rPr>
        <w:t>The securitisation industry operates almost exclusively in the wholesale market, where the securitisation product is sold to wholesale investors—usually through the on-sale of the securitisation product by a licensed dealer.</w:t>
      </w:r>
    </w:p>
    <w:p w14:paraId="7B354B14" w14:textId="77777777" w:rsidR="00FE23D6" w:rsidRPr="00FC559D" w:rsidRDefault="00FE23D6" w:rsidP="00FE23D6">
      <w:pPr>
        <w:spacing w:line="240" w:lineRule="exact"/>
        <w:rPr>
          <w:sz w:val="24"/>
          <w:szCs w:val="24"/>
        </w:rPr>
      </w:pPr>
      <w:r w:rsidRPr="00FC559D">
        <w:rPr>
          <w:sz w:val="24"/>
          <w:szCs w:val="24"/>
        </w:rPr>
        <w:lastRenderedPageBreak/>
        <w:t>A securitisation transaction typically involves:</w:t>
      </w:r>
    </w:p>
    <w:p w14:paraId="7B354B15" w14:textId="77777777" w:rsidR="00FE23D6" w:rsidRPr="00FE23D6" w:rsidRDefault="00FE23D6" w:rsidP="00FE23D6">
      <w:pPr>
        <w:pStyle w:val="ListParagraph"/>
        <w:numPr>
          <w:ilvl w:val="0"/>
          <w:numId w:val="26"/>
        </w:numPr>
        <w:spacing w:line="240" w:lineRule="exact"/>
        <w:rPr>
          <w:sz w:val="24"/>
          <w:szCs w:val="24"/>
        </w:rPr>
      </w:pPr>
      <w:r w:rsidRPr="00FE23D6">
        <w:rPr>
          <w:sz w:val="24"/>
          <w:szCs w:val="24"/>
        </w:rPr>
        <w:t xml:space="preserve">An issuer, known as the securitisation entity, which purchases the underlying assets and issues the resulting securitisation products.  These entities are usually in the form of a </w:t>
      </w:r>
      <w:r w:rsidR="00DE365A">
        <w:rPr>
          <w:sz w:val="24"/>
          <w:szCs w:val="24"/>
        </w:rPr>
        <w:t>special purpose vehicle (</w:t>
      </w:r>
      <w:r w:rsidRPr="00FE23D6">
        <w:rPr>
          <w:sz w:val="24"/>
          <w:szCs w:val="24"/>
        </w:rPr>
        <w:t>SPV</w:t>
      </w:r>
      <w:r w:rsidR="00DE365A">
        <w:rPr>
          <w:sz w:val="24"/>
          <w:szCs w:val="24"/>
        </w:rPr>
        <w:t>)</w:t>
      </w:r>
      <w:r w:rsidRPr="00FE23D6">
        <w:rPr>
          <w:sz w:val="24"/>
          <w:szCs w:val="24"/>
        </w:rPr>
        <w:t xml:space="preserve">, in that they are created solely for the purposes of a specific securitisation transaction.  </w:t>
      </w:r>
    </w:p>
    <w:p w14:paraId="7B354B16" w14:textId="77777777" w:rsidR="00FE23D6" w:rsidRPr="00FE23D6" w:rsidRDefault="00FE23D6" w:rsidP="00FE23D6">
      <w:pPr>
        <w:pStyle w:val="ListParagraph"/>
        <w:numPr>
          <w:ilvl w:val="0"/>
          <w:numId w:val="26"/>
        </w:numPr>
        <w:spacing w:line="240" w:lineRule="exact"/>
        <w:rPr>
          <w:sz w:val="24"/>
          <w:szCs w:val="24"/>
        </w:rPr>
      </w:pPr>
      <w:r w:rsidRPr="00FE23D6">
        <w:rPr>
          <w:sz w:val="24"/>
          <w:szCs w:val="24"/>
        </w:rPr>
        <w:t xml:space="preserve">A number of service providers that perform specific dedicated services in respect of the securitisation transaction, such as a securitisation manager and a servicer of the underlying assets.  </w:t>
      </w:r>
    </w:p>
    <w:p w14:paraId="7B354B17" w14:textId="77777777" w:rsidR="00FE23D6" w:rsidRPr="00FE23D6" w:rsidRDefault="00FE23D6" w:rsidP="00FE23D6">
      <w:pPr>
        <w:pStyle w:val="ListParagraph"/>
        <w:numPr>
          <w:ilvl w:val="0"/>
          <w:numId w:val="26"/>
        </w:numPr>
        <w:spacing w:line="240" w:lineRule="exact"/>
        <w:rPr>
          <w:sz w:val="24"/>
          <w:szCs w:val="24"/>
        </w:rPr>
      </w:pPr>
      <w:r w:rsidRPr="00FE23D6">
        <w:rPr>
          <w:sz w:val="24"/>
          <w:szCs w:val="24"/>
        </w:rPr>
        <w:t>An asset sponsor that sells the underlying assets for securitisation to the securitisation entity.</w:t>
      </w:r>
    </w:p>
    <w:p w14:paraId="7B354B18" w14:textId="77777777" w:rsidR="005B0E3A" w:rsidRPr="00FE23D6" w:rsidRDefault="00086EF7" w:rsidP="00FE23D6">
      <w:pPr>
        <w:pStyle w:val="BodyText"/>
        <w:spacing w:before="199"/>
        <w:rPr>
          <w:i/>
        </w:rPr>
      </w:pPr>
      <w:r w:rsidRPr="00FC469C">
        <w:rPr>
          <w:i/>
        </w:rPr>
        <w:t>Existing</w:t>
      </w:r>
      <w:r w:rsidR="00DE365A">
        <w:rPr>
          <w:i/>
        </w:rPr>
        <w:t xml:space="preserve"> licensing</w:t>
      </w:r>
      <w:r w:rsidRPr="00FC469C">
        <w:rPr>
          <w:i/>
        </w:rPr>
        <w:t xml:space="preserve"> exemption</w:t>
      </w:r>
    </w:p>
    <w:p w14:paraId="7B354B19" w14:textId="64F38664" w:rsidR="00DA3B6F" w:rsidRPr="00DA3B6F" w:rsidRDefault="00DE365A" w:rsidP="00DA3B6F">
      <w:pPr>
        <w:spacing w:line="240" w:lineRule="exact"/>
        <w:rPr>
          <w:sz w:val="24"/>
          <w:szCs w:val="24"/>
        </w:rPr>
      </w:pPr>
      <w:r>
        <w:rPr>
          <w:sz w:val="24"/>
          <w:szCs w:val="24"/>
        </w:rPr>
        <w:t>SPVs</w:t>
      </w:r>
      <w:r w:rsidR="00FC469C">
        <w:rPr>
          <w:sz w:val="24"/>
          <w:szCs w:val="24"/>
        </w:rPr>
        <w:t xml:space="preserve"> that have </w:t>
      </w:r>
      <w:r w:rsidR="00FC469C" w:rsidRPr="00FC469C">
        <w:rPr>
          <w:sz w:val="24"/>
          <w:szCs w:val="24"/>
        </w:rPr>
        <w:t>been established for the limited purpose of carrying on a specific securitisation trans</w:t>
      </w:r>
      <w:r w:rsidR="00FC469C">
        <w:rPr>
          <w:sz w:val="24"/>
          <w:szCs w:val="24"/>
        </w:rPr>
        <w:t xml:space="preserve">action are exempted </w:t>
      </w:r>
      <w:r w:rsidR="00654D57" w:rsidRPr="00654D57">
        <w:rPr>
          <w:sz w:val="24"/>
          <w:szCs w:val="24"/>
        </w:rPr>
        <w:t xml:space="preserve">from the requirement </w:t>
      </w:r>
      <w:r w:rsidR="00FC469C">
        <w:rPr>
          <w:sz w:val="24"/>
          <w:szCs w:val="24"/>
        </w:rPr>
        <w:t xml:space="preserve">to hold an </w:t>
      </w:r>
      <w:r w:rsidR="001F4402">
        <w:rPr>
          <w:sz w:val="24"/>
          <w:szCs w:val="24"/>
        </w:rPr>
        <w:t>Australian financial services (</w:t>
      </w:r>
      <w:r w:rsidR="00FC469C">
        <w:rPr>
          <w:sz w:val="24"/>
          <w:szCs w:val="24"/>
        </w:rPr>
        <w:t>AFS</w:t>
      </w:r>
      <w:r w:rsidR="001F4402">
        <w:rPr>
          <w:sz w:val="24"/>
          <w:szCs w:val="24"/>
        </w:rPr>
        <w:t>)</w:t>
      </w:r>
      <w:r w:rsidR="00FC469C">
        <w:rPr>
          <w:sz w:val="24"/>
          <w:szCs w:val="24"/>
        </w:rPr>
        <w:t xml:space="preserve"> licence</w:t>
      </w:r>
      <w:r w:rsidR="00D15627">
        <w:rPr>
          <w:sz w:val="24"/>
          <w:szCs w:val="24"/>
        </w:rPr>
        <w:t>: see</w:t>
      </w:r>
      <w:r w:rsidR="002D0E1F">
        <w:rPr>
          <w:sz w:val="24"/>
          <w:szCs w:val="24"/>
        </w:rPr>
        <w:t xml:space="preserve"> ASIC</w:t>
      </w:r>
      <w:r w:rsidR="00D15627">
        <w:rPr>
          <w:sz w:val="24"/>
          <w:szCs w:val="24"/>
        </w:rPr>
        <w:t xml:space="preserve"> Class </w:t>
      </w:r>
      <w:r w:rsidR="002D0E1F">
        <w:rPr>
          <w:sz w:val="24"/>
          <w:szCs w:val="24"/>
        </w:rPr>
        <w:t>Orders [CO 04/1526] and [CO 05/1270].</w:t>
      </w:r>
      <w:r w:rsidR="00830B17">
        <w:rPr>
          <w:sz w:val="24"/>
          <w:szCs w:val="24"/>
        </w:rPr>
        <w:t xml:space="preserve"> </w:t>
      </w:r>
    </w:p>
    <w:p w14:paraId="7B354B1A" w14:textId="06A5FB16" w:rsidR="0007088D" w:rsidRDefault="00DA3B6F" w:rsidP="00DA3B6F">
      <w:pPr>
        <w:spacing w:line="240" w:lineRule="exact"/>
        <w:rPr>
          <w:sz w:val="24"/>
          <w:szCs w:val="24"/>
        </w:rPr>
      </w:pPr>
      <w:r w:rsidRPr="00DA3B6F">
        <w:rPr>
          <w:sz w:val="24"/>
          <w:szCs w:val="24"/>
        </w:rPr>
        <w:t xml:space="preserve">Under the </w:t>
      </w:r>
      <w:r w:rsidRPr="00DE365A">
        <w:rPr>
          <w:i/>
          <w:sz w:val="24"/>
          <w:szCs w:val="24"/>
        </w:rPr>
        <w:t>Legislation Act 2003</w:t>
      </w:r>
      <w:r w:rsidRPr="00DA3B6F">
        <w:rPr>
          <w:sz w:val="24"/>
          <w:szCs w:val="24"/>
        </w:rPr>
        <w:t xml:space="preserve">, legislative instruments cease automatically, or ‘sunset’, after 10 years, unless action is taken to exempt or preserve the instrument.  </w:t>
      </w:r>
      <w:r w:rsidR="002D0E1F">
        <w:rPr>
          <w:sz w:val="24"/>
          <w:szCs w:val="24"/>
        </w:rPr>
        <w:t xml:space="preserve">The exemption for SPVs </w:t>
      </w:r>
      <w:r w:rsidRPr="00DA3B6F">
        <w:rPr>
          <w:sz w:val="24"/>
          <w:szCs w:val="24"/>
        </w:rPr>
        <w:t xml:space="preserve">will expire on 1 April 2016 if not remade.  </w:t>
      </w:r>
    </w:p>
    <w:p w14:paraId="7B354B1B" w14:textId="77777777" w:rsidR="00FE23D6" w:rsidRDefault="00FE23D6" w:rsidP="00DA3B6F">
      <w:pPr>
        <w:spacing w:line="240" w:lineRule="exact"/>
        <w:rPr>
          <w:i/>
          <w:sz w:val="24"/>
          <w:szCs w:val="24"/>
        </w:rPr>
      </w:pPr>
    </w:p>
    <w:p w14:paraId="7B354B1C" w14:textId="77777777" w:rsidR="0098330B" w:rsidRPr="00FC559D" w:rsidRDefault="0098330B" w:rsidP="00DA3B6F">
      <w:pPr>
        <w:spacing w:line="240" w:lineRule="exact"/>
        <w:rPr>
          <w:i/>
          <w:sz w:val="24"/>
          <w:szCs w:val="24"/>
        </w:rPr>
      </w:pPr>
      <w:r w:rsidRPr="00FC559D">
        <w:rPr>
          <w:i/>
          <w:sz w:val="24"/>
          <w:szCs w:val="24"/>
        </w:rPr>
        <w:t xml:space="preserve">Why </w:t>
      </w:r>
      <w:r w:rsidR="00DE365A">
        <w:rPr>
          <w:i/>
          <w:sz w:val="24"/>
          <w:szCs w:val="24"/>
        </w:rPr>
        <w:t>licensing</w:t>
      </w:r>
      <w:r w:rsidRPr="00FC559D">
        <w:rPr>
          <w:i/>
          <w:sz w:val="24"/>
          <w:szCs w:val="24"/>
        </w:rPr>
        <w:t xml:space="preserve"> exemption required</w:t>
      </w:r>
    </w:p>
    <w:p w14:paraId="7B354B1D" w14:textId="77777777" w:rsidR="0098330B" w:rsidRPr="0098330B" w:rsidRDefault="0098330B" w:rsidP="0098330B">
      <w:pPr>
        <w:spacing w:line="240" w:lineRule="exact"/>
        <w:rPr>
          <w:sz w:val="24"/>
          <w:szCs w:val="24"/>
        </w:rPr>
      </w:pPr>
      <w:r w:rsidRPr="0098330B">
        <w:rPr>
          <w:sz w:val="24"/>
          <w:szCs w:val="24"/>
        </w:rPr>
        <w:t xml:space="preserve">The AFS licensing requirements </w:t>
      </w:r>
      <w:r>
        <w:rPr>
          <w:sz w:val="24"/>
          <w:szCs w:val="24"/>
        </w:rPr>
        <w:t>are in Chapter 7 of the</w:t>
      </w:r>
      <w:r w:rsidRPr="0098330B">
        <w:rPr>
          <w:sz w:val="24"/>
          <w:szCs w:val="24"/>
        </w:rPr>
        <w:t xml:space="preserve"> Act</w:t>
      </w:r>
      <w:r>
        <w:rPr>
          <w:sz w:val="24"/>
          <w:szCs w:val="24"/>
        </w:rPr>
        <w:t>.</w:t>
      </w:r>
    </w:p>
    <w:p w14:paraId="7B354B1E" w14:textId="77777777" w:rsidR="0098330B" w:rsidRPr="0098330B" w:rsidRDefault="0098330B" w:rsidP="0098330B">
      <w:pPr>
        <w:spacing w:line="240" w:lineRule="exact"/>
        <w:rPr>
          <w:sz w:val="24"/>
          <w:szCs w:val="24"/>
        </w:rPr>
      </w:pPr>
      <w:r w:rsidRPr="0098330B">
        <w:rPr>
          <w:sz w:val="24"/>
          <w:szCs w:val="24"/>
        </w:rPr>
        <w:t>Parts 7.6 to 7.</w:t>
      </w:r>
      <w:r>
        <w:rPr>
          <w:sz w:val="24"/>
          <w:szCs w:val="24"/>
        </w:rPr>
        <w:t>8 of the Act</w:t>
      </w:r>
      <w:r w:rsidRPr="0098330B">
        <w:rPr>
          <w:sz w:val="24"/>
          <w:szCs w:val="24"/>
        </w:rPr>
        <w:t xml:space="preserve"> set out the AFS licensing requirements for providers of financial services.  Section 911A requires any person who carries on a financial services business in Australia to hold an AFS licence.  Section 766A(1) states that 'financial services' include (amongst other things):</w:t>
      </w:r>
    </w:p>
    <w:p w14:paraId="7B354B1F" w14:textId="77777777" w:rsidR="0098330B" w:rsidRPr="0098330B" w:rsidRDefault="0098330B" w:rsidP="0098330B">
      <w:pPr>
        <w:spacing w:line="240" w:lineRule="exact"/>
        <w:rPr>
          <w:sz w:val="24"/>
          <w:szCs w:val="24"/>
        </w:rPr>
      </w:pPr>
      <w:r w:rsidRPr="0098330B">
        <w:rPr>
          <w:sz w:val="24"/>
          <w:szCs w:val="24"/>
        </w:rPr>
        <w:t>(a)</w:t>
      </w:r>
      <w:r w:rsidRPr="0098330B">
        <w:rPr>
          <w:sz w:val="24"/>
          <w:szCs w:val="24"/>
        </w:rPr>
        <w:tab/>
        <w:t>providing financial product advice;</w:t>
      </w:r>
    </w:p>
    <w:p w14:paraId="7B354B20" w14:textId="77777777" w:rsidR="0098330B" w:rsidRPr="0098330B" w:rsidRDefault="0098330B" w:rsidP="0098330B">
      <w:pPr>
        <w:spacing w:line="240" w:lineRule="exact"/>
        <w:rPr>
          <w:sz w:val="24"/>
          <w:szCs w:val="24"/>
        </w:rPr>
      </w:pPr>
      <w:r w:rsidRPr="0098330B">
        <w:rPr>
          <w:sz w:val="24"/>
          <w:szCs w:val="24"/>
        </w:rPr>
        <w:t>(b)</w:t>
      </w:r>
      <w:r w:rsidRPr="0098330B">
        <w:rPr>
          <w:sz w:val="24"/>
          <w:szCs w:val="24"/>
        </w:rPr>
        <w:tab/>
        <w:t>dealing in a financial product; and</w:t>
      </w:r>
    </w:p>
    <w:p w14:paraId="7B354B21" w14:textId="77777777" w:rsidR="0098330B" w:rsidRPr="0098330B" w:rsidRDefault="0098330B" w:rsidP="0098330B">
      <w:pPr>
        <w:spacing w:line="240" w:lineRule="exact"/>
        <w:rPr>
          <w:sz w:val="24"/>
          <w:szCs w:val="24"/>
        </w:rPr>
      </w:pPr>
      <w:r w:rsidRPr="0098330B">
        <w:rPr>
          <w:sz w:val="24"/>
          <w:szCs w:val="24"/>
        </w:rPr>
        <w:t>(c)</w:t>
      </w:r>
      <w:r w:rsidRPr="0098330B">
        <w:rPr>
          <w:sz w:val="24"/>
          <w:szCs w:val="24"/>
        </w:rPr>
        <w:tab/>
        <w:t>providing a custodial or depository service.</w:t>
      </w:r>
    </w:p>
    <w:p w14:paraId="7B354B22" w14:textId="77777777" w:rsidR="00DE365A" w:rsidRDefault="0098330B" w:rsidP="0098330B">
      <w:pPr>
        <w:spacing w:line="240" w:lineRule="exact"/>
        <w:rPr>
          <w:sz w:val="24"/>
          <w:szCs w:val="24"/>
        </w:rPr>
      </w:pPr>
      <w:r w:rsidRPr="0098330B">
        <w:rPr>
          <w:sz w:val="24"/>
          <w:szCs w:val="24"/>
        </w:rPr>
        <w:t>It is Parliament's intention to apply the licensing regime across both retail and wholesa</w:t>
      </w:r>
      <w:r>
        <w:rPr>
          <w:sz w:val="24"/>
          <w:szCs w:val="24"/>
        </w:rPr>
        <w:t xml:space="preserve">le sectors.  However, </w:t>
      </w:r>
      <w:r w:rsidRPr="00DE365A">
        <w:rPr>
          <w:sz w:val="24"/>
          <w:szCs w:val="24"/>
        </w:rPr>
        <w:t>under s926A(2)</w:t>
      </w:r>
      <w:r w:rsidRPr="0098330B">
        <w:rPr>
          <w:sz w:val="24"/>
          <w:szCs w:val="24"/>
        </w:rPr>
        <w:t xml:space="preserve"> of the Act, ASIC has the power to exempt a financial service provider from the requirement to hold an AFS licence.  ASIC's </w:t>
      </w:r>
      <w:r w:rsidRPr="00DE365A">
        <w:rPr>
          <w:i/>
          <w:sz w:val="24"/>
          <w:szCs w:val="24"/>
        </w:rPr>
        <w:t>Regulatory Guide 167 Licensing: Discretionary powers</w:t>
      </w:r>
      <w:r>
        <w:rPr>
          <w:sz w:val="24"/>
          <w:szCs w:val="24"/>
        </w:rPr>
        <w:t xml:space="preserve"> (RG 167) </w:t>
      </w:r>
      <w:r w:rsidRPr="0098330B">
        <w:rPr>
          <w:sz w:val="24"/>
          <w:szCs w:val="24"/>
        </w:rPr>
        <w:t>explains how ASIC exercises this power.  ASIC has the flexibility under the Act to give partial or complete relief from the licensing requirements (including imposing</w:t>
      </w:r>
      <w:r w:rsidR="00DE365A">
        <w:rPr>
          <w:sz w:val="24"/>
          <w:szCs w:val="24"/>
        </w:rPr>
        <w:t xml:space="preserve"> conditions).  </w:t>
      </w:r>
    </w:p>
    <w:p w14:paraId="7B354B23" w14:textId="77777777" w:rsidR="00DE365A" w:rsidRPr="00FC559D" w:rsidRDefault="00DE365A" w:rsidP="00DE365A">
      <w:pPr>
        <w:spacing w:line="240" w:lineRule="exact"/>
        <w:rPr>
          <w:sz w:val="24"/>
          <w:szCs w:val="24"/>
        </w:rPr>
      </w:pPr>
      <w:r>
        <w:rPr>
          <w:sz w:val="24"/>
          <w:szCs w:val="24"/>
        </w:rPr>
        <w:t>U</w:t>
      </w:r>
      <w:r w:rsidR="0098330B">
        <w:rPr>
          <w:sz w:val="24"/>
          <w:szCs w:val="24"/>
        </w:rPr>
        <w:t>nder RG 167</w:t>
      </w:r>
      <w:r w:rsidR="0098330B" w:rsidRPr="0098330B">
        <w:rPr>
          <w:sz w:val="24"/>
          <w:szCs w:val="24"/>
        </w:rPr>
        <w:t>, the fact that clients for a financial service are only wholesale clients is a factor when considering relief.</w:t>
      </w:r>
      <w:r>
        <w:rPr>
          <w:sz w:val="24"/>
          <w:szCs w:val="24"/>
        </w:rPr>
        <w:t xml:space="preserve">  As stated above, t</w:t>
      </w:r>
      <w:r w:rsidRPr="00FC559D">
        <w:rPr>
          <w:sz w:val="24"/>
          <w:szCs w:val="24"/>
        </w:rPr>
        <w:t>he securitisation industry operates almost exclu</w:t>
      </w:r>
      <w:r>
        <w:rPr>
          <w:sz w:val="24"/>
          <w:szCs w:val="24"/>
        </w:rPr>
        <w:t xml:space="preserve">sively in the wholesale market.  </w:t>
      </w:r>
    </w:p>
    <w:p w14:paraId="7B354B24" w14:textId="77777777" w:rsidR="0098330B" w:rsidRDefault="0098330B" w:rsidP="0098330B">
      <w:pPr>
        <w:spacing w:line="240" w:lineRule="exact"/>
        <w:rPr>
          <w:sz w:val="24"/>
          <w:szCs w:val="24"/>
        </w:rPr>
      </w:pPr>
    </w:p>
    <w:p w14:paraId="7B354B25" w14:textId="77777777" w:rsidR="0098330B" w:rsidRPr="00FC559D" w:rsidRDefault="0098330B" w:rsidP="0098330B">
      <w:pPr>
        <w:spacing w:line="240" w:lineRule="exact"/>
        <w:rPr>
          <w:i/>
          <w:sz w:val="24"/>
          <w:szCs w:val="24"/>
        </w:rPr>
      </w:pPr>
      <w:r w:rsidRPr="00FC559D">
        <w:rPr>
          <w:i/>
          <w:sz w:val="24"/>
          <w:szCs w:val="24"/>
        </w:rPr>
        <w:t>Chapter 7</w:t>
      </w:r>
      <w:r>
        <w:rPr>
          <w:i/>
          <w:sz w:val="24"/>
          <w:szCs w:val="24"/>
        </w:rPr>
        <w:t>of the Act</w:t>
      </w:r>
      <w:r w:rsidRPr="00FC559D">
        <w:rPr>
          <w:i/>
          <w:sz w:val="24"/>
          <w:szCs w:val="24"/>
        </w:rPr>
        <w:t xml:space="preserve"> applied to the securitisation industry</w:t>
      </w:r>
    </w:p>
    <w:p w14:paraId="7B354B26" w14:textId="77777777" w:rsidR="0098330B" w:rsidRPr="0098330B" w:rsidRDefault="0098330B" w:rsidP="0098330B">
      <w:pPr>
        <w:spacing w:line="240" w:lineRule="exact"/>
        <w:rPr>
          <w:sz w:val="24"/>
          <w:szCs w:val="24"/>
        </w:rPr>
      </w:pPr>
      <w:r w:rsidRPr="0098330B">
        <w:rPr>
          <w:sz w:val="24"/>
          <w:szCs w:val="24"/>
        </w:rPr>
        <w:t>Certain conduct engaged in by s</w:t>
      </w:r>
      <w:r>
        <w:rPr>
          <w:sz w:val="24"/>
          <w:szCs w:val="24"/>
        </w:rPr>
        <w:t xml:space="preserve">ecuritisation SPVs </w:t>
      </w:r>
      <w:r w:rsidRPr="0098330B">
        <w:rPr>
          <w:sz w:val="24"/>
          <w:szCs w:val="24"/>
        </w:rPr>
        <w:t>may amount to the provision of financial services in Australia, which attracts the AFS licensing requirements.  Such conduct includes:</w:t>
      </w:r>
    </w:p>
    <w:p w14:paraId="7B354B27" w14:textId="77777777" w:rsidR="0098330B" w:rsidRPr="0098330B" w:rsidRDefault="0098330B" w:rsidP="0098330B">
      <w:pPr>
        <w:spacing w:line="240" w:lineRule="exact"/>
        <w:rPr>
          <w:sz w:val="24"/>
          <w:szCs w:val="24"/>
        </w:rPr>
      </w:pPr>
      <w:r w:rsidRPr="0098330B">
        <w:rPr>
          <w:sz w:val="24"/>
          <w:szCs w:val="24"/>
        </w:rPr>
        <w:t>(a)</w:t>
      </w:r>
      <w:r w:rsidRPr="0098330B">
        <w:rPr>
          <w:sz w:val="24"/>
          <w:szCs w:val="24"/>
        </w:rPr>
        <w:tab/>
        <w:t>the issue by the SPV of securitisation products;</w:t>
      </w:r>
    </w:p>
    <w:p w14:paraId="7B354B28" w14:textId="77777777" w:rsidR="0098330B" w:rsidRPr="0098330B" w:rsidRDefault="0098330B" w:rsidP="0098330B">
      <w:pPr>
        <w:spacing w:line="240" w:lineRule="exact"/>
        <w:rPr>
          <w:sz w:val="24"/>
          <w:szCs w:val="24"/>
        </w:rPr>
      </w:pPr>
      <w:r w:rsidRPr="0098330B">
        <w:rPr>
          <w:sz w:val="24"/>
          <w:szCs w:val="24"/>
        </w:rPr>
        <w:lastRenderedPageBreak/>
        <w:t>(b)</w:t>
      </w:r>
      <w:r w:rsidRPr="0098330B">
        <w:rPr>
          <w:sz w:val="24"/>
          <w:szCs w:val="24"/>
        </w:rPr>
        <w:tab/>
        <w:t>the SPV entering into derivatives transactions;</w:t>
      </w:r>
    </w:p>
    <w:p w14:paraId="7B354B29" w14:textId="77777777" w:rsidR="0098330B" w:rsidRPr="0098330B" w:rsidRDefault="0098330B" w:rsidP="0098330B">
      <w:pPr>
        <w:spacing w:line="240" w:lineRule="exact"/>
        <w:rPr>
          <w:sz w:val="24"/>
          <w:szCs w:val="24"/>
        </w:rPr>
      </w:pPr>
      <w:r w:rsidRPr="0098330B">
        <w:rPr>
          <w:sz w:val="24"/>
          <w:szCs w:val="24"/>
        </w:rPr>
        <w:t>(c)</w:t>
      </w:r>
      <w:r w:rsidRPr="0098330B">
        <w:rPr>
          <w:sz w:val="24"/>
          <w:szCs w:val="24"/>
        </w:rPr>
        <w:tab/>
        <w:t>the SPV entering into foreign exchange contracts;</w:t>
      </w:r>
    </w:p>
    <w:p w14:paraId="7B354B2A" w14:textId="77777777" w:rsidR="0098330B" w:rsidRPr="0098330B" w:rsidRDefault="00FE23D6" w:rsidP="002A0F24">
      <w:pPr>
        <w:spacing w:line="240" w:lineRule="exact"/>
        <w:ind w:left="720" w:hanging="720"/>
        <w:rPr>
          <w:sz w:val="24"/>
          <w:szCs w:val="24"/>
        </w:rPr>
      </w:pPr>
      <w:r>
        <w:rPr>
          <w:sz w:val="24"/>
          <w:szCs w:val="24"/>
        </w:rPr>
        <w:t>(d)</w:t>
      </w:r>
      <w:r>
        <w:rPr>
          <w:sz w:val="24"/>
          <w:szCs w:val="24"/>
        </w:rPr>
        <w:tab/>
        <w:t>the special purpose</w:t>
      </w:r>
      <w:r w:rsidR="0098330B" w:rsidRPr="0098330B">
        <w:rPr>
          <w:sz w:val="24"/>
          <w:szCs w:val="24"/>
        </w:rPr>
        <w:t xml:space="preserve"> trustee dealing in the underlying assets of the trust that are financial products;</w:t>
      </w:r>
      <w:r w:rsidR="0098330B">
        <w:rPr>
          <w:sz w:val="24"/>
          <w:szCs w:val="24"/>
        </w:rPr>
        <w:t xml:space="preserve"> and</w:t>
      </w:r>
    </w:p>
    <w:p w14:paraId="7B354B2B" w14:textId="77777777" w:rsidR="0098330B" w:rsidRPr="0098330B" w:rsidRDefault="00FE23D6" w:rsidP="0098330B">
      <w:pPr>
        <w:spacing w:line="240" w:lineRule="exact"/>
        <w:rPr>
          <w:sz w:val="24"/>
          <w:szCs w:val="24"/>
        </w:rPr>
      </w:pPr>
      <w:r>
        <w:rPr>
          <w:sz w:val="24"/>
          <w:szCs w:val="24"/>
        </w:rPr>
        <w:t>(e)</w:t>
      </w:r>
      <w:r>
        <w:rPr>
          <w:sz w:val="24"/>
          <w:szCs w:val="24"/>
        </w:rPr>
        <w:tab/>
        <w:t>the special purpose</w:t>
      </w:r>
      <w:r w:rsidR="0098330B" w:rsidRPr="0098330B">
        <w:rPr>
          <w:sz w:val="24"/>
          <w:szCs w:val="24"/>
        </w:rPr>
        <w:t xml:space="preserve"> trust</w:t>
      </w:r>
      <w:r w:rsidR="0098330B">
        <w:rPr>
          <w:sz w:val="24"/>
          <w:szCs w:val="24"/>
        </w:rPr>
        <w:t>ee providing custodial services.</w:t>
      </w:r>
    </w:p>
    <w:p w14:paraId="7B354B2C" w14:textId="77777777" w:rsidR="0098330B" w:rsidRPr="00DA3B6F" w:rsidRDefault="0098330B" w:rsidP="0098330B">
      <w:pPr>
        <w:spacing w:line="240" w:lineRule="exact"/>
        <w:rPr>
          <w:sz w:val="24"/>
          <w:szCs w:val="24"/>
        </w:rPr>
      </w:pPr>
      <w:r w:rsidRPr="0098330B">
        <w:rPr>
          <w:sz w:val="24"/>
          <w:szCs w:val="24"/>
        </w:rPr>
        <w:t>The conduct described in (a) to (d) may amount to 'd</w:t>
      </w:r>
      <w:r w:rsidR="002A0F24">
        <w:rPr>
          <w:sz w:val="24"/>
          <w:szCs w:val="24"/>
        </w:rPr>
        <w:t xml:space="preserve">ealing in a financial product'.  The conduct described in </w:t>
      </w:r>
      <w:r w:rsidRPr="0098330B">
        <w:rPr>
          <w:sz w:val="24"/>
          <w:szCs w:val="24"/>
        </w:rPr>
        <w:t>(e) may amount to 'providing a cus</w:t>
      </w:r>
      <w:r>
        <w:rPr>
          <w:sz w:val="24"/>
          <w:szCs w:val="24"/>
        </w:rPr>
        <w:t xml:space="preserve">todial service'.  </w:t>
      </w:r>
      <w:r w:rsidRPr="0098330B">
        <w:rPr>
          <w:sz w:val="24"/>
          <w:szCs w:val="24"/>
        </w:rPr>
        <w:t>This means that the provider of these financial services may require an AFS licence.</w:t>
      </w:r>
    </w:p>
    <w:p w14:paraId="7B354B2D" w14:textId="77777777" w:rsidR="00DA3B6F" w:rsidRDefault="00DA3B6F" w:rsidP="00654D57">
      <w:pPr>
        <w:spacing w:line="240" w:lineRule="exact"/>
        <w:rPr>
          <w:sz w:val="24"/>
          <w:szCs w:val="24"/>
        </w:rPr>
      </w:pPr>
    </w:p>
    <w:p w14:paraId="7B354B2E" w14:textId="77777777" w:rsidR="005B0E3A" w:rsidRPr="00FE23D6" w:rsidRDefault="005B0E3A" w:rsidP="00FE23D6">
      <w:pPr>
        <w:widowControl w:val="0"/>
        <w:numPr>
          <w:ilvl w:val="0"/>
          <w:numId w:val="7"/>
        </w:numPr>
        <w:tabs>
          <w:tab w:val="left" w:pos="1592"/>
        </w:tabs>
        <w:spacing w:before="145" w:after="0"/>
        <w:ind w:left="0" w:firstLine="0"/>
        <w:rPr>
          <w:rFonts w:ascii="Arial"/>
          <w:b/>
          <w:spacing w:val="-1"/>
          <w:sz w:val="24"/>
        </w:rPr>
      </w:pPr>
      <w:bookmarkStart w:id="1" w:name="2._Purpose_of_the_class_order_"/>
      <w:bookmarkEnd w:id="1"/>
      <w:r w:rsidRPr="0007088D">
        <w:rPr>
          <w:rFonts w:ascii="Arial"/>
          <w:b/>
          <w:spacing w:val="-1"/>
          <w:sz w:val="24"/>
        </w:rPr>
        <w:t>Purpose of the instrument</w:t>
      </w:r>
    </w:p>
    <w:p w14:paraId="7B354B2F" w14:textId="55DAC557" w:rsidR="0007088D" w:rsidRPr="0007088D" w:rsidRDefault="0062206C" w:rsidP="0007088D">
      <w:pPr>
        <w:spacing w:line="240" w:lineRule="exact"/>
        <w:rPr>
          <w:sz w:val="24"/>
          <w:szCs w:val="24"/>
        </w:rPr>
      </w:pPr>
      <w:bookmarkStart w:id="2" w:name="Insert_a_level_3_heading_"/>
      <w:bookmarkEnd w:id="2"/>
      <w:r>
        <w:rPr>
          <w:sz w:val="24"/>
          <w:szCs w:val="24"/>
        </w:rPr>
        <w:t xml:space="preserve">The purpose of the </w:t>
      </w:r>
      <w:r w:rsidRPr="00FC559D">
        <w:rPr>
          <w:i/>
          <w:sz w:val="24"/>
          <w:szCs w:val="24"/>
        </w:rPr>
        <w:t>ASIC Corporations (Securitisation Special Purpose Vehicles) Instrument 2016/</w:t>
      </w:r>
      <w:r w:rsidR="0008490D">
        <w:rPr>
          <w:i/>
          <w:sz w:val="24"/>
          <w:szCs w:val="24"/>
        </w:rPr>
        <w:t>272</w:t>
      </w:r>
      <w:r>
        <w:rPr>
          <w:sz w:val="24"/>
          <w:szCs w:val="24"/>
        </w:rPr>
        <w:t xml:space="preserve"> is to</w:t>
      </w:r>
      <w:r w:rsidR="0007088D" w:rsidRPr="0007088D">
        <w:rPr>
          <w:sz w:val="24"/>
          <w:szCs w:val="24"/>
        </w:rPr>
        <w:t xml:space="preserve"> provide relief from the requirement to hold an AFS licence to securitisation entities in the securitisation industry. This relief has been granted to address concerns about the disproportionate burden </w:t>
      </w:r>
      <w:r>
        <w:rPr>
          <w:sz w:val="24"/>
          <w:szCs w:val="24"/>
        </w:rPr>
        <w:t xml:space="preserve">that would be </w:t>
      </w:r>
      <w:r w:rsidR="0007088D" w:rsidRPr="0007088D">
        <w:rPr>
          <w:sz w:val="24"/>
          <w:szCs w:val="24"/>
        </w:rPr>
        <w:t xml:space="preserve">placed on securitisation entities </w:t>
      </w:r>
      <w:r w:rsidR="008425A2" w:rsidRPr="008425A2">
        <w:rPr>
          <w:sz w:val="24"/>
          <w:szCs w:val="24"/>
        </w:rPr>
        <w:t>should the</w:t>
      </w:r>
      <w:r w:rsidR="008425A2">
        <w:rPr>
          <w:sz w:val="24"/>
          <w:szCs w:val="24"/>
        </w:rPr>
        <w:t xml:space="preserve">y be required to hold a licence, where such an </w:t>
      </w:r>
      <w:r w:rsidR="008425A2" w:rsidRPr="008425A2">
        <w:rPr>
          <w:sz w:val="24"/>
          <w:szCs w:val="24"/>
        </w:rPr>
        <w:t>securitisation entities</w:t>
      </w:r>
      <w:r w:rsidR="008425A2">
        <w:rPr>
          <w:sz w:val="24"/>
          <w:szCs w:val="24"/>
        </w:rPr>
        <w:t xml:space="preserve"> has</w:t>
      </w:r>
      <w:r w:rsidR="0007088D" w:rsidRPr="0007088D">
        <w:rPr>
          <w:sz w:val="24"/>
          <w:szCs w:val="24"/>
        </w:rPr>
        <w:t xml:space="preserve"> been established for the limited purpose of carrying on a </w:t>
      </w:r>
      <w:r w:rsidR="008425A2">
        <w:rPr>
          <w:sz w:val="24"/>
          <w:szCs w:val="24"/>
        </w:rPr>
        <w:t xml:space="preserve">specific </w:t>
      </w:r>
      <w:r w:rsidR="0007088D" w:rsidRPr="0007088D">
        <w:rPr>
          <w:sz w:val="24"/>
          <w:szCs w:val="24"/>
        </w:rPr>
        <w:t>securitisation transaction</w:t>
      </w:r>
      <w:r>
        <w:rPr>
          <w:sz w:val="24"/>
          <w:szCs w:val="24"/>
        </w:rPr>
        <w:t xml:space="preserve"> </w:t>
      </w:r>
    </w:p>
    <w:p w14:paraId="7B354B30" w14:textId="10354C0A" w:rsidR="0007088D" w:rsidRPr="0007088D" w:rsidRDefault="0007088D" w:rsidP="0007088D">
      <w:pPr>
        <w:spacing w:line="240" w:lineRule="exact"/>
        <w:rPr>
          <w:sz w:val="24"/>
          <w:szCs w:val="24"/>
        </w:rPr>
      </w:pPr>
      <w:r w:rsidRPr="00FC559D">
        <w:rPr>
          <w:i/>
          <w:sz w:val="24"/>
          <w:szCs w:val="24"/>
        </w:rPr>
        <w:t>ASIC Corporations (Securitisation Special Purpos</w:t>
      </w:r>
      <w:r w:rsidR="0008490D">
        <w:rPr>
          <w:i/>
          <w:sz w:val="24"/>
          <w:szCs w:val="24"/>
        </w:rPr>
        <w:t>e Vehicles) Instrument 2016/272</w:t>
      </w:r>
      <w:r w:rsidR="008425A2">
        <w:rPr>
          <w:i/>
          <w:sz w:val="24"/>
          <w:szCs w:val="24"/>
        </w:rPr>
        <w:t xml:space="preserve"> </w:t>
      </w:r>
      <w:r w:rsidRPr="0007088D">
        <w:rPr>
          <w:sz w:val="24"/>
          <w:szCs w:val="24"/>
        </w:rPr>
        <w:t xml:space="preserve">will continue the relief </w:t>
      </w:r>
      <w:r w:rsidR="005163D7">
        <w:rPr>
          <w:sz w:val="24"/>
          <w:szCs w:val="24"/>
        </w:rPr>
        <w:t>provided</w:t>
      </w:r>
      <w:r w:rsidRPr="0007088D">
        <w:rPr>
          <w:sz w:val="24"/>
          <w:szCs w:val="24"/>
        </w:rPr>
        <w:t xml:space="preserve"> by [CO 04/1526] in a new legislative instrument that reflects current drafting practice, without any significant changes.  </w:t>
      </w:r>
    </w:p>
    <w:p w14:paraId="7B354B31" w14:textId="07B9D2FA" w:rsidR="005B0E3A" w:rsidRDefault="00892AEE" w:rsidP="005B0E3A">
      <w:pPr>
        <w:spacing w:line="240" w:lineRule="exact"/>
        <w:rPr>
          <w:sz w:val="24"/>
          <w:szCs w:val="24"/>
        </w:rPr>
      </w:pPr>
      <w:r>
        <w:rPr>
          <w:sz w:val="24"/>
          <w:szCs w:val="24"/>
        </w:rPr>
        <w:t xml:space="preserve">The purpose of the </w:t>
      </w:r>
      <w:r w:rsidRPr="00892AEE">
        <w:rPr>
          <w:i/>
          <w:sz w:val="24"/>
          <w:szCs w:val="24"/>
        </w:rPr>
        <w:t>ASIC Corporations (Repeal) Instru</w:t>
      </w:r>
      <w:r w:rsidR="008425A2">
        <w:rPr>
          <w:i/>
          <w:sz w:val="24"/>
          <w:szCs w:val="24"/>
        </w:rPr>
        <w:t>ment 2016/</w:t>
      </w:r>
      <w:r w:rsidR="0008490D">
        <w:rPr>
          <w:i/>
          <w:sz w:val="24"/>
          <w:szCs w:val="24"/>
        </w:rPr>
        <w:t>273</w:t>
      </w:r>
      <w:r w:rsidRPr="00892AEE">
        <w:rPr>
          <w:sz w:val="24"/>
          <w:szCs w:val="24"/>
        </w:rPr>
        <w:t xml:space="preserve"> </w:t>
      </w:r>
      <w:r>
        <w:rPr>
          <w:sz w:val="24"/>
          <w:szCs w:val="24"/>
        </w:rPr>
        <w:t xml:space="preserve">is to repeal ASIC Class Order [CO 05/1270] which we made in December 2005 </w:t>
      </w:r>
      <w:r w:rsidRPr="00892AEE">
        <w:rPr>
          <w:sz w:val="24"/>
          <w:szCs w:val="24"/>
        </w:rPr>
        <w:t xml:space="preserve">to remove doubt about the efficacy of various instruments that, because they were not gazetted before 1 January 2005, were arguably rendered inoperative from 1 January 2005 by the </w:t>
      </w:r>
      <w:r w:rsidRPr="00FC559D">
        <w:rPr>
          <w:i/>
          <w:sz w:val="24"/>
          <w:szCs w:val="24"/>
        </w:rPr>
        <w:t>Legislative Instruments Act</w:t>
      </w:r>
      <w:r>
        <w:rPr>
          <w:sz w:val="24"/>
          <w:szCs w:val="24"/>
        </w:rPr>
        <w:t xml:space="preserve"> </w:t>
      </w:r>
      <w:r>
        <w:rPr>
          <w:i/>
          <w:sz w:val="24"/>
          <w:szCs w:val="24"/>
        </w:rPr>
        <w:t xml:space="preserve">2003 </w:t>
      </w:r>
      <w:r>
        <w:rPr>
          <w:sz w:val="24"/>
          <w:szCs w:val="24"/>
        </w:rPr>
        <w:t>(as it then was)</w:t>
      </w:r>
      <w:r w:rsidRPr="00892AEE">
        <w:rPr>
          <w:sz w:val="24"/>
          <w:szCs w:val="24"/>
        </w:rPr>
        <w:t xml:space="preserve">. [CO 05/1270] was later amended to preserve the effect of certain additional instruments that were subsequently rendered inoperative by the </w:t>
      </w:r>
      <w:r w:rsidRPr="00FC559D">
        <w:rPr>
          <w:i/>
          <w:sz w:val="24"/>
          <w:szCs w:val="24"/>
        </w:rPr>
        <w:t>Legislative Instruments Act</w:t>
      </w:r>
      <w:r w:rsidRPr="00892AEE">
        <w:rPr>
          <w:sz w:val="24"/>
          <w:szCs w:val="24"/>
        </w:rPr>
        <w:t>.</w:t>
      </w:r>
      <w:r>
        <w:rPr>
          <w:sz w:val="24"/>
          <w:szCs w:val="24"/>
        </w:rPr>
        <w:t xml:space="preserve"> [CO 04/1526] is the last substantive instrument ‘saved’ by [CO 05/1270] and as it is being remade we may now repeal [CO 05/1270].</w:t>
      </w:r>
    </w:p>
    <w:p w14:paraId="7B354B32" w14:textId="77777777" w:rsidR="005B0E3A" w:rsidRPr="0007088D" w:rsidRDefault="005B0E3A" w:rsidP="0007088D">
      <w:pPr>
        <w:widowControl w:val="0"/>
        <w:numPr>
          <w:ilvl w:val="0"/>
          <w:numId w:val="7"/>
        </w:numPr>
        <w:tabs>
          <w:tab w:val="left" w:pos="1592"/>
        </w:tabs>
        <w:spacing w:before="145" w:after="0"/>
        <w:ind w:left="0" w:firstLine="0"/>
        <w:rPr>
          <w:rFonts w:ascii="Arial"/>
          <w:b/>
          <w:spacing w:val="-1"/>
          <w:sz w:val="24"/>
        </w:rPr>
      </w:pPr>
      <w:bookmarkStart w:id="3" w:name="3._Operation_of_the_class_order_"/>
      <w:bookmarkEnd w:id="3"/>
      <w:r w:rsidRPr="0007088D">
        <w:rPr>
          <w:rFonts w:ascii="Arial"/>
          <w:b/>
          <w:spacing w:val="-1"/>
          <w:sz w:val="24"/>
        </w:rPr>
        <w:t>Operation of the instrument</w:t>
      </w:r>
      <w:r w:rsidR="00892AEE">
        <w:rPr>
          <w:rFonts w:ascii="Arial"/>
          <w:b/>
          <w:spacing w:val="-1"/>
          <w:sz w:val="24"/>
        </w:rPr>
        <w:t>s</w:t>
      </w:r>
    </w:p>
    <w:p w14:paraId="7B354B33" w14:textId="77777777" w:rsidR="0007088D" w:rsidRPr="0007088D" w:rsidRDefault="0007088D" w:rsidP="0007088D">
      <w:pPr>
        <w:spacing w:line="240" w:lineRule="exact"/>
        <w:rPr>
          <w:sz w:val="24"/>
          <w:szCs w:val="24"/>
        </w:rPr>
      </w:pPr>
      <w:r w:rsidRPr="0007088D">
        <w:rPr>
          <w:sz w:val="24"/>
          <w:szCs w:val="24"/>
        </w:rPr>
        <w:t xml:space="preserve">Section 911A(1) of the Act requires that a person who carries on a financial services business Australia must hold an Australian financial services licence covering the provision of the financial services.  Securitisation entities generally provide a financial service when they carry on the business of securitisation by issuing, dealing or providing a custodial or depository service. </w:t>
      </w:r>
      <w:r w:rsidR="0098330B">
        <w:rPr>
          <w:sz w:val="24"/>
          <w:szCs w:val="24"/>
        </w:rPr>
        <w:t>A</w:t>
      </w:r>
      <w:r w:rsidR="00BB6556">
        <w:rPr>
          <w:sz w:val="24"/>
          <w:szCs w:val="24"/>
        </w:rPr>
        <w:t xml:space="preserve">s discussed under sections 1 and </w:t>
      </w:r>
      <w:r w:rsidR="0098330B">
        <w:rPr>
          <w:sz w:val="24"/>
          <w:szCs w:val="24"/>
        </w:rPr>
        <w:t>2, t</w:t>
      </w:r>
      <w:r w:rsidRPr="0007088D">
        <w:rPr>
          <w:sz w:val="24"/>
          <w:szCs w:val="24"/>
        </w:rPr>
        <w:t xml:space="preserve">his would ordinarily require the securitisation entity to hold an AFS licence, unless otherwise exempted.  ASIC has the power to exempt a financial service provider under </w:t>
      </w:r>
      <w:r w:rsidR="001F4402">
        <w:rPr>
          <w:sz w:val="24"/>
          <w:szCs w:val="24"/>
        </w:rPr>
        <w:t>s926A(2)</w:t>
      </w:r>
      <w:r w:rsidRPr="0007088D">
        <w:rPr>
          <w:sz w:val="24"/>
          <w:szCs w:val="24"/>
        </w:rPr>
        <w:t xml:space="preserve"> from the requirement to hold an AFS licence.</w:t>
      </w:r>
    </w:p>
    <w:p w14:paraId="7B354B34" w14:textId="42A2B752" w:rsidR="00D15627" w:rsidRPr="00D15627" w:rsidRDefault="00BC45A3" w:rsidP="00D15627">
      <w:pPr>
        <w:spacing w:line="240" w:lineRule="exact"/>
        <w:rPr>
          <w:sz w:val="24"/>
          <w:szCs w:val="24"/>
        </w:rPr>
      </w:pPr>
      <w:r>
        <w:rPr>
          <w:sz w:val="24"/>
          <w:szCs w:val="24"/>
        </w:rPr>
        <w:t>In</w:t>
      </w:r>
      <w:r w:rsidRPr="00BC45A3">
        <w:rPr>
          <w:i/>
          <w:sz w:val="24"/>
          <w:szCs w:val="24"/>
        </w:rPr>
        <w:t xml:space="preserve"> </w:t>
      </w:r>
      <w:r w:rsidRPr="00FC559D">
        <w:rPr>
          <w:i/>
          <w:sz w:val="24"/>
          <w:szCs w:val="24"/>
        </w:rPr>
        <w:t>ASIC Corporations (Securitisation Special Purpose Vehicles) Instrument 2016/</w:t>
      </w:r>
      <w:r w:rsidR="0008490D">
        <w:rPr>
          <w:i/>
          <w:sz w:val="24"/>
          <w:szCs w:val="24"/>
        </w:rPr>
        <w:t>272</w:t>
      </w:r>
      <w:r>
        <w:rPr>
          <w:sz w:val="24"/>
          <w:szCs w:val="24"/>
        </w:rPr>
        <w:t xml:space="preserve"> w</w:t>
      </w:r>
      <w:r w:rsidR="0007088D" w:rsidRPr="0007088D">
        <w:rPr>
          <w:sz w:val="24"/>
          <w:szCs w:val="24"/>
        </w:rPr>
        <w:t>e have provided relief from the requirement to hold an AFS licence to securitisation, in the circumstances set out below.</w:t>
      </w:r>
    </w:p>
    <w:p w14:paraId="7B354B35" w14:textId="77777777" w:rsidR="0007088D" w:rsidRPr="0007088D" w:rsidRDefault="0007088D" w:rsidP="0007088D">
      <w:pPr>
        <w:pStyle w:val="BodyText"/>
        <w:spacing w:before="199"/>
        <w:rPr>
          <w:i/>
        </w:rPr>
      </w:pPr>
      <w:r w:rsidRPr="0007088D">
        <w:rPr>
          <w:i/>
        </w:rPr>
        <w:t>Relief from the requirement to hold an AFS licence for issuing a securitisation product</w:t>
      </w:r>
    </w:p>
    <w:p w14:paraId="7B354B36" w14:textId="2C943E4C" w:rsidR="0007088D" w:rsidRPr="0007088D" w:rsidRDefault="00A472D9" w:rsidP="0007088D">
      <w:pPr>
        <w:pStyle w:val="BodyText"/>
        <w:spacing w:before="199"/>
      </w:pPr>
      <w:r>
        <w:t>Paragraph 5(2</w:t>
      </w:r>
      <w:r w:rsidR="0008490D">
        <w:t xml:space="preserve">)(a) of the </w:t>
      </w:r>
      <w:r w:rsidR="00465FBA">
        <w:t>instrument provides</w:t>
      </w:r>
      <w:r w:rsidR="0007088D" w:rsidRPr="0007088D">
        <w:t xml:space="preserve"> relief to a securitisation entity issuing a securitisation product where:</w:t>
      </w:r>
    </w:p>
    <w:p w14:paraId="7B354B37" w14:textId="77777777" w:rsidR="0007088D" w:rsidRPr="0007088D" w:rsidRDefault="0007088D" w:rsidP="0007088D">
      <w:pPr>
        <w:pStyle w:val="BodyText"/>
        <w:numPr>
          <w:ilvl w:val="0"/>
          <w:numId w:val="16"/>
        </w:numPr>
        <w:spacing w:before="199"/>
      </w:pPr>
      <w:r w:rsidRPr="0007088D">
        <w:lastRenderedPageBreak/>
        <w:t xml:space="preserve">the securitisation transaction is for the purpose of managing some or all of the economic risk associated with the underlying assets held by the securitisation entity; </w:t>
      </w:r>
    </w:p>
    <w:p w14:paraId="7B354B38" w14:textId="77777777" w:rsidR="0007088D" w:rsidRPr="0007088D" w:rsidRDefault="0007088D" w:rsidP="0007088D">
      <w:pPr>
        <w:pStyle w:val="BodyText"/>
        <w:numPr>
          <w:ilvl w:val="0"/>
          <w:numId w:val="16"/>
        </w:numPr>
        <w:spacing w:before="199"/>
      </w:pPr>
      <w:r w:rsidRPr="0007088D">
        <w:t>the issue is to a person who either holds an AFS licence or is otherwise exempt from holding a licence under any relevant ASIC instrument or section of the Corporations Act; and</w:t>
      </w:r>
    </w:p>
    <w:p w14:paraId="7B354B39" w14:textId="77777777" w:rsidR="0007088D" w:rsidRPr="0007088D" w:rsidRDefault="0007088D" w:rsidP="0007088D">
      <w:pPr>
        <w:pStyle w:val="BodyText"/>
        <w:numPr>
          <w:ilvl w:val="0"/>
          <w:numId w:val="16"/>
        </w:numPr>
        <w:spacing w:before="199"/>
      </w:pPr>
      <w:r w:rsidRPr="0007088D">
        <w:t xml:space="preserve">at the time of issue, the securitisation entity has taken all reasonable steps to ensure the securitisation product will not be subsequently acquired by a retail client.   Note: Section 761G of the Act provides a definition for ‘retail client’. </w:t>
      </w:r>
    </w:p>
    <w:p w14:paraId="7B354B3A" w14:textId="77777777" w:rsidR="0007088D" w:rsidRPr="0007088D" w:rsidRDefault="0007088D" w:rsidP="0007088D">
      <w:pPr>
        <w:pStyle w:val="BodyText"/>
        <w:spacing w:before="199"/>
        <w:rPr>
          <w:i/>
        </w:rPr>
      </w:pPr>
      <w:r w:rsidRPr="0007088D">
        <w:rPr>
          <w:i/>
        </w:rPr>
        <w:t>Relief from the requirement to hold an AFS licence for dealing in derivatives and foreign exchange contracts</w:t>
      </w:r>
    </w:p>
    <w:p w14:paraId="7B354B3B" w14:textId="77777777" w:rsidR="0007088D" w:rsidRPr="0007088D" w:rsidRDefault="00A472D9" w:rsidP="0007088D">
      <w:pPr>
        <w:pStyle w:val="BodyText"/>
        <w:spacing w:before="199"/>
      </w:pPr>
      <w:r>
        <w:t>Paragraph 5(2</w:t>
      </w:r>
      <w:r w:rsidR="00465FBA">
        <w:t>)(b) of the instrument provides</w:t>
      </w:r>
      <w:r w:rsidR="00465FBA" w:rsidRPr="0007088D">
        <w:t xml:space="preserve"> relief </w:t>
      </w:r>
      <w:r w:rsidR="00465FBA">
        <w:t xml:space="preserve">to a securitisation entity for </w:t>
      </w:r>
      <w:r w:rsidR="0007088D" w:rsidRPr="0007088D">
        <w:t>dealing in derivatives and foreign exchange contracts (or both) in the course of a securitisation business where:</w:t>
      </w:r>
    </w:p>
    <w:p w14:paraId="7B354B3C" w14:textId="77777777" w:rsidR="0007088D" w:rsidRPr="0007088D" w:rsidRDefault="0007088D" w:rsidP="0007088D">
      <w:pPr>
        <w:pStyle w:val="BodyText"/>
        <w:numPr>
          <w:ilvl w:val="0"/>
          <w:numId w:val="17"/>
        </w:numPr>
        <w:spacing w:before="199"/>
      </w:pPr>
      <w:r w:rsidRPr="0007088D">
        <w:t xml:space="preserve">the dealing does not involve making a market for derivatives or foreign exchange contracts.  Note: Section 766D of the Act provides a definition for making a market for a financial product;  </w:t>
      </w:r>
    </w:p>
    <w:p w14:paraId="7B354B3D" w14:textId="77777777" w:rsidR="0007088D" w:rsidRPr="0007088D" w:rsidRDefault="0007088D" w:rsidP="0007088D">
      <w:pPr>
        <w:pStyle w:val="BodyText"/>
        <w:numPr>
          <w:ilvl w:val="0"/>
          <w:numId w:val="17"/>
        </w:numPr>
        <w:spacing w:before="199"/>
      </w:pPr>
      <w:r w:rsidRPr="0007088D">
        <w:t>the dealing is entered into for the purpose of managing a financial risk that arises in the ordinary course of a securitisation business; and</w:t>
      </w:r>
    </w:p>
    <w:p w14:paraId="7B354B3E" w14:textId="77777777" w:rsidR="0007088D" w:rsidRPr="0007088D" w:rsidRDefault="0007088D" w:rsidP="0007088D">
      <w:pPr>
        <w:pStyle w:val="BodyText"/>
        <w:numPr>
          <w:ilvl w:val="0"/>
          <w:numId w:val="17"/>
        </w:numPr>
        <w:spacing w:before="199"/>
      </w:pPr>
      <w:r w:rsidRPr="0007088D">
        <w:t xml:space="preserve">the counterparty for the dealing is a wholesale client.  Note: Section 761G of the Act provides a definition for ‘wholesale client’. </w:t>
      </w:r>
    </w:p>
    <w:p w14:paraId="7B354B3F" w14:textId="77777777" w:rsidR="0007088D" w:rsidRPr="0007088D" w:rsidRDefault="0007088D" w:rsidP="0007088D">
      <w:pPr>
        <w:pStyle w:val="BodyText"/>
        <w:spacing w:before="199"/>
        <w:rPr>
          <w:i/>
        </w:rPr>
      </w:pPr>
      <w:r w:rsidRPr="0007088D">
        <w:rPr>
          <w:i/>
        </w:rPr>
        <w:t>Relief from the requirement to hold an AFS licence for providing custodial or depository services for financial products on behalf of securitisation product holders</w:t>
      </w:r>
    </w:p>
    <w:p w14:paraId="7B354B40" w14:textId="77777777" w:rsidR="0007088D" w:rsidRPr="0007088D" w:rsidRDefault="00465FBA" w:rsidP="0007088D">
      <w:pPr>
        <w:pStyle w:val="BodyText"/>
        <w:spacing w:before="199"/>
      </w:pPr>
      <w:r>
        <w:t>Para</w:t>
      </w:r>
      <w:r w:rsidR="00A472D9">
        <w:t>graph 5(2</w:t>
      </w:r>
      <w:r>
        <w:t>)(c) of the instrument provides</w:t>
      </w:r>
      <w:r w:rsidRPr="0007088D">
        <w:t xml:space="preserve"> relief </w:t>
      </w:r>
      <w:r>
        <w:t xml:space="preserve">to a securitisation entity for </w:t>
      </w:r>
      <w:r w:rsidR="0007088D" w:rsidRPr="0007088D">
        <w:t xml:space="preserve">custodial or depository services for financial products (such as the underlying assets or associated hedging transactions) on behalf of securitisation product holders where the securitisation entity has: </w:t>
      </w:r>
    </w:p>
    <w:p w14:paraId="7B354B41" w14:textId="77777777" w:rsidR="0007088D" w:rsidRPr="0007088D" w:rsidRDefault="0007088D" w:rsidP="0007088D">
      <w:pPr>
        <w:pStyle w:val="BodyText"/>
        <w:numPr>
          <w:ilvl w:val="0"/>
          <w:numId w:val="18"/>
        </w:numPr>
        <w:spacing w:before="199"/>
      </w:pPr>
      <w:r w:rsidRPr="0007088D">
        <w:t>not issued the securitisation products to retail clients; and</w:t>
      </w:r>
    </w:p>
    <w:p w14:paraId="7B354B42" w14:textId="77777777" w:rsidR="0007088D" w:rsidRPr="0007088D" w:rsidRDefault="0007088D" w:rsidP="0007088D">
      <w:pPr>
        <w:pStyle w:val="BodyText"/>
        <w:numPr>
          <w:ilvl w:val="0"/>
          <w:numId w:val="18"/>
        </w:numPr>
        <w:spacing w:before="199"/>
      </w:pPr>
      <w:r w:rsidRPr="0007088D">
        <w:t xml:space="preserve">taken all reasonable steps to ensure the securitisation products are not acquired by a retail client. </w:t>
      </w:r>
    </w:p>
    <w:p w14:paraId="7B354B43" w14:textId="77777777" w:rsidR="0007088D" w:rsidRPr="0007088D" w:rsidRDefault="0007088D" w:rsidP="0007088D">
      <w:pPr>
        <w:pStyle w:val="BodyText"/>
        <w:spacing w:before="199"/>
      </w:pPr>
      <w:r w:rsidRPr="0007088D">
        <w:rPr>
          <w:i/>
        </w:rPr>
        <w:t>Relief from the requirement to hold an AFS licence f</w:t>
      </w:r>
      <w:r w:rsidRPr="00465FBA">
        <w:rPr>
          <w:i/>
        </w:rPr>
        <w:t>or dealing in financial products as trustee on behalf of securitisation product holders</w:t>
      </w:r>
    </w:p>
    <w:p w14:paraId="7B354B44" w14:textId="77777777" w:rsidR="0007088D" w:rsidRPr="0007088D" w:rsidRDefault="00A472D9" w:rsidP="0007088D">
      <w:pPr>
        <w:pStyle w:val="BodyText"/>
        <w:spacing w:before="199"/>
      </w:pPr>
      <w:r>
        <w:t>Paragraph 5(2</w:t>
      </w:r>
      <w:r w:rsidR="00465FBA">
        <w:t>)(d) of the instrument provides</w:t>
      </w:r>
      <w:r w:rsidR="00465FBA" w:rsidRPr="0007088D">
        <w:t xml:space="preserve"> relief </w:t>
      </w:r>
      <w:r w:rsidR="00465FBA">
        <w:t xml:space="preserve">to a securitisation entity for </w:t>
      </w:r>
      <w:r w:rsidR="0007088D" w:rsidRPr="0007088D">
        <w:t>dealing in financial products as trustee for holders of securitisation products where:</w:t>
      </w:r>
    </w:p>
    <w:p w14:paraId="7B354B45" w14:textId="77777777" w:rsidR="0007088D" w:rsidRPr="0007088D" w:rsidRDefault="0007088D" w:rsidP="0007088D">
      <w:pPr>
        <w:pStyle w:val="BodyText"/>
        <w:numPr>
          <w:ilvl w:val="0"/>
          <w:numId w:val="19"/>
        </w:numPr>
        <w:spacing w:before="199"/>
      </w:pPr>
      <w:r w:rsidRPr="0007088D">
        <w:t>the dealing is not by issuing or acquiring derivatives or foreign exchange contracts; and</w:t>
      </w:r>
    </w:p>
    <w:p w14:paraId="7B354B46" w14:textId="77777777" w:rsidR="0007088D" w:rsidRPr="0007088D" w:rsidRDefault="0007088D" w:rsidP="0007088D">
      <w:pPr>
        <w:pStyle w:val="BodyText"/>
        <w:numPr>
          <w:ilvl w:val="0"/>
          <w:numId w:val="19"/>
        </w:numPr>
        <w:spacing w:before="199"/>
      </w:pPr>
      <w:r w:rsidRPr="0007088D">
        <w:t>the securitisation entity has:</w:t>
      </w:r>
    </w:p>
    <w:p w14:paraId="7B354B47" w14:textId="77777777" w:rsidR="0007088D" w:rsidRPr="0007088D" w:rsidRDefault="0007088D" w:rsidP="0007088D">
      <w:pPr>
        <w:pStyle w:val="BodyText"/>
        <w:numPr>
          <w:ilvl w:val="0"/>
          <w:numId w:val="20"/>
        </w:numPr>
        <w:spacing w:before="199"/>
      </w:pPr>
      <w:r w:rsidRPr="0007088D">
        <w:t>not issued the securitisation products to retail clients; and</w:t>
      </w:r>
    </w:p>
    <w:p w14:paraId="7B354B48" w14:textId="77777777" w:rsidR="0007088D" w:rsidRPr="0007088D" w:rsidRDefault="0007088D" w:rsidP="0007088D">
      <w:pPr>
        <w:pStyle w:val="BodyText"/>
        <w:numPr>
          <w:ilvl w:val="0"/>
          <w:numId w:val="20"/>
        </w:numPr>
        <w:spacing w:before="199"/>
      </w:pPr>
      <w:r w:rsidRPr="0007088D">
        <w:t xml:space="preserve">taken all reasonable steps to ensure the securitisation products are not acquired by a retail client. </w:t>
      </w:r>
    </w:p>
    <w:p w14:paraId="7B354B49" w14:textId="77777777" w:rsidR="00FE23D6" w:rsidRDefault="00FE23D6" w:rsidP="0007088D">
      <w:pPr>
        <w:pStyle w:val="BodyText"/>
        <w:spacing w:before="199"/>
        <w:rPr>
          <w:i/>
        </w:rPr>
      </w:pPr>
    </w:p>
    <w:p w14:paraId="7B354B4A" w14:textId="77777777" w:rsidR="0007088D" w:rsidRPr="0007088D" w:rsidRDefault="0007088D" w:rsidP="0007088D">
      <w:pPr>
        <w:pStyle w:val="BodyText"/>
        <w:spacing w:before="199"/>
        <w:rPr>
          <w:i/>
        </w:rPr>
      </w:pPr>
      <w:r w:rsidRPr="0007088D">
        <w:rPr>
          <w:i/>
        </w:rPr>
        <w:t>Further conditions of the relief</w:t>
      </w:r>
    </w:p>
    <w:p w14:paraId="7B354B4B" w14:textId="77777777" w:rsidR="0007088D" w:rsidRPr="0007088D" w:rsidRDefault="00A472D9" w:rsidP="0007088D">
      <w:pPr>
        <w:pStyle w:val="BodyText"/>
        <w:spacing w:before="199"/>
        <w:rPr>
          <w:i/>
        </w:rPr>
      </w:pPr>
      <w:r>
        <w:t>Paragraph 5(3</w:t>
      </w:r>
      <w:r w:rsidR="00465FBA">
        <w:t>) of the instrument provides that the e</w:t>
      </w:r>
      <w:r w:rsidR="0007088D" w:rsidRPr="0007088D">
        <w:t>xemptions from the requirement to hold an AFS licence only apply where the securitisation entity:</w:t>
      </w:r>
    </w:p>
    <w:p w14:paraId="7B354B4C" w14:textId="013490FD" w:rsidR="0007088D" w:rsidRPr="0007088D" w:rsidRDefault="0007088D" w:rsidP="00465FBA">
      <w:pPr>
        <w:pStyle w:val="BodyText"/>
        <w:numPr>
          <w:ilvl w:val="0"/>
          <w:numId w:val="21"/>
        </w:numPr>
        <w:spacing w:before="199"/>
      </w:pPr>
      <w:r w:rsidRPr="0007088D">
        <w:t>only provides the financial services set out in set out in clause 5(</w:t>
      </w:r>
      <w:r w:rsidR="00A472D9">
        <w:t>2</w:t>
      </w:r>
      <w:r w:rsidRPr="0007088D">
        <w:t xml:space="preserve">)(a)–(d) of ASIC </w:t>
      </w:r>
      <w:r w:rsidRPr="00FE23D6">
        <w:rPr>
          <w:i/>
        </w:rPr>
        <w:t>Corporations (Securitisation Special Purpose Vehicles) Instrument 2016/</w:t>
      </w:r>
      <w:r w:rsidR="0008490D">
        <w:rPr>
          <w:i/>
        </w:rPr>
        <w:t>272</w:t>
      </w:r>
      <w:r w:rsidRPr="0007088D">
        <w:t xml:space="preserve"> in accordance with financial product advice given by a financial services licensee  who is authorised to provide advice on those particular financial products; and</w:t>
      </w:r>
    </w:p>
    <w:p w14:paraId="7B354B4D" w14:textId="77777777" w:rsidR="0007088D" w:rsidRPr="0007088D" w:rsidRDefault="0007088D" w:rsidP="00465FBA">
      <w:pPr>
        <w:pStyle w:val="BodyText"/>
        <w:numPr>
          <w:ilvl w:val="0"/>
          <w:numId w:val="21"/>
        </w:numPr>
        <w:spacing w:before="199"/>
      </w:pPr>
      <w:r w:rsidRPr="0007088D">
        <w:t>enters into a written agreement with the AFS licensee under which:</w:t>
      </w:r>
    </w:p>
    <w:p w14:paraId="7B354B4E" w14:textId="77777777" w:rsidR="0007088D" w:rsidRPr="0007088D" w:rsidRDefault="0007088D" w:rsidP="00465FBA">
      <w:pPr>
        <w:pStyle w:val="BodyText"/>
        <w:numPr>
          <w:ilvl w:val="0"/>
          <w:numId w:val="23"/>
        </w:numPr>
        <w:spacing w:before="199"/>
      </w:pPr>
      <w:r w:rsidRPr="0007088D">
        <w:t xml:space="preserve">the securitisation entity receives the financial product advice mentioned </w:t>
      </w:r>
      <w:r w:rsidR="00D15627">
        <w:t>above</w:t>
      </w:r>
      <w:r w:rsidRPr="0007088D">
        <w:t>; and</w:t>
      </w:r>
    </w:p>
    <w:p w14:paraId="7B354B4F" w14:textId="77777777" w:rsidR="0007088D" w:rsidRDefault="0007088D" w:rsidP="00465FBA">
      <w:pPr>
        <w:pStyle w:val="BodyText"/>
        <w:numPr>
          <w:ilvl w:val="0"/>
          <w:numId w:val="23"/>
        </w:numPr>
        <w:spacing w:before="199"/>
      </w:pPr>
      <w:r w:rsidRPr="0007088D">
        <w:t>the AFS licensee providing the advice does not limit its liability for any loss or damage resulting from any negligence in providing the financial product advice to the securitisation entity.</w:t>
      </w:r>
    </w:p>
    <w:p w14:paraId="7B354B50" w14:textId="744D9624" w:rsidR="00892AEE" w:rsidRPr="0007088D" w:rsidRDefault="00892AEE" w:rsidP="00FC559D">
      <w:pPr>
        <w:pStyle w:val="BodyText"/>
        <w:spacing w:before="199"/>
      </w:pPr>
      <w:r>
        <w:t xml:space="preserve">Schedule 1 of </w:t>
      </w:r>
      <w:r w:rsidRPr="00892AEE">
        <w:rPr>
          <w:i/>
          <w:szCs w:val="24"/>
        </w:rPr>
        <w:t>ASIC Corporations (Repeal) Instrument 2016/</w:t>
      </w:r>
      <w:r w:rsidR="0008490D">
        <w:rPr>
          <w:i/>
          <w:szCs w:val="24"/>
        </w:rPr>
        <w:t>273</w:t>
      </w:r>
      <w:r>
        <w:rPr>
          <w:i/>
          <w:szCs w:val="24"/>
        </w:rPr>
        <w:t xml:space="preserve"> </w:t>
      </w:r>
      <w:r>
        <w:rPr>
          <w:szCs w:val="24"/>
        </w:rPr>
        <w:t>repeals</w:t>
      </w:r>
      <w:bookmarkStart w:id="4" w:name="_GoBack"/>
      <w:bookmarkEnd w:id="4"/>
      <w:r>
        <w:rPr>
          <w:szCs w:val="24"/>
        </w:rPr>
        <w:t xml:space="preserve"> [CO 05/1270].</w:t>
      </w:r>
    </w:p>
    <w:p w14:paraId="7B354B51" w14:textId="77777777" w:rsidR="005B0E3A" w:rsidRPr="0007088D" w:rsidRDefault="005B0E3A" w:rsidP="0007088D">
      <w:pPr>
        <w:pStyle w:val="BodyText"/>
        <w:spacing w:before="199"/>
        <w:rPr>
          <w:sz w:val="12"/>
          <w:szCs w:val="12"/>
        </w:rPr>
      </w:pPr>
    </w:p>
    <w:p w14:paraId="7B354B52" w14:textId="77777777" w:rsidR="005B0E3A" w:rsidRPr="0007088D" w:rsidRDefault="005B0E3A" w:rsidP="0007088D">
      <w:pPr>
        <w:widowControl w:val="0"/>
        <w:numPr>
          <w:ilvl w:val="0"/>
          <w:numId w:val="7"/>
        </w:numPr>
        <w:tabs>
          <w:tab w:val="left" w:pos="1592"/>
        </w:tabs>
        <w:spacing w:before="145" w:after="0"/>
        <w:ind w:left="0" w:firstLine="0"/>
        <w:rPr>
          <w:rFonts w:ascii="Arial"/>
          <w:b/>
          <w:spacing w:val="-1"/>
          <w:sz w:val="24"/>
        </w:rPr>
      </w:pPr>
      <w:bookmarkStart w:id="5" w:name="5._Consultation"/>
      <w:bookmarkEnd w:id="5"/>
      <w:r w:rsidRPr="0007088D">
        <w:rPr>
          <w:rFonts w:ascii="Arial"/>
          <w:b/>
          <w:spacing w:val="-1"/>
          <w:sz w:val="24"/>
        </w:rPr>
        <w:t>Consultation</w:t>
      </w:r>
    </w:p>
    <w:p w14:paraId="7B354B53" w14:textId="77777777" w:rsidR="005B0E3A" w:rsidRDefault="005B0E3A" w:rsidP="005B0E3A">
      <w:pPr>
        <w:spacing w:before="4" w:line="220" w:lineRule="exact"/>
      </w:pPr>
    </w:p>
    <w:p w14:paraId="7B354B54" w14:textId="379521D8" w:rsidR="0007088D" w:rsidRPr="0007088D" w:rsidRDefault="0007088D" w:rsidP="0007088D">
      <w:pPr>
        <w:pStyle w:val="Bodytextplain"/>
        <w:ind w:left="0"/>
      </w:pPr>
      <w:r w:rsidRPr="0007088D">
        <w:t xml:space="preserve">As part of its review of [CO 04/1526], ASIC released Consultation Paper 246 </w:t>
      </w:r>
      <w:r w:rsidRPr="0007088D">
        <w:rPr>
          <w:i/>
        </w:rPr>
        <w:t xml:space="preserve">Remaking ASIC class order securitisation special purpose vehicles:[CO 04/1526] </w:t>
      </w:r>
      <w:r w:rsidRPr="0007088D">
        <w:t xml:space="preserve">(CP 246). A draft of the </w:t>
      </w:r>
      <w:r w:rsidRPr="0007088D">
        <w:rPr>
          <w:i/>
        </w:rPr>
        <w:t>ASIC Corporations (Securitisation Special Purpose Vehicles) Instrument 2016/</w:t>
      </w:r>
      <w:r w:rsidR="0008490D">
        <w:rPr>
          <w:i/>
        </w:rPr>
        <w:t>272</w:t>
      </w:r>
      <w:r w:rsidRPr="0007088D">
        <w:rPr>
          <w:i/>
        </w:rPr>
        <w:t xml:space="preserve"> </w:t>
      </w:r>
      <w:r w:rsidRPr="0007088D">
        <w:t>was attached to CP 246.  ASIC did not receive any submissions in response to CP 246.</w:t>
      </w:r>
    </w:p>
    <w:p w14:paraId="7B354B55" w14:textId="77777777" w:rsidR="0007088D" w:rsidRPr="0007088D" w:rsidRDefault="0007088D" w:rsidP="0007088D">
      <w:pPr>
        <w:pStyle w:val="Bodytextplain"/>
        <w:ind w:left="0"/>
      </w:pPr>
      <w:r w:rsidRPr="0007088D">
        <w:t>ASIC also consulted directly with the Australian Securitisation Forum and the Australian Prudential Regulatory Authority</w:t>
      </w:r>
      <w:r w:rsidR="00F7498D">
        <w:t>, and they</w:t>
      </w:r>
      <w:r w:rsidR="003B6AB8">
        <w:t xml:space="preserve"> generally</w:t>
      </w:r>
      <w:r w:rsidR="00F7498D">
        <w:t xml:space="preserve"> supported the approach proposed in CP 246</w:t>
      </w:r>
      <w:r w:rsidRPr="0007088D">
        <w:t xml:space="preserve">.  </w:t>
      </w:r>
    </w:p>
    <w:p w14:paraId="7B354B56" w14:textId="77777777" w:rsidR="005B0E3A" w:rsidRDefault="005B0E3A" w:rsidP="002910C0">
      <w:pPr>
        <w:pStyle w:val="Bodytextplain"/>
        <w:ind w:left="0"/>
        <w:sectPr w:rsidR="005B0E3A" w:rsidSect="00E2346F">
          <w:headerReference w:type="even" r:id="rId12"/>
          <w:headerReference w:type="default" r:id="rId13"/>
          <w:footerReference w:type="even" r:id="rId14"/>
          <w:footerReference w:type="default" r:id="rId15"/>
          <w:headerReference w:type="first" r:id="rId16"/>
          <w:pgSz w:w="11906" w:h="16838" w:code="9"/>
          <w:pgMar w:top="1644" w:right="1418" w:bottom="1418" w:left="1418" w:header="567" w:footer="567" w:gutter="0"/>
          <w:cols w:space="720"/>
          <w:docGrid w:linePitch="299"/>
        </w:sectPr>
      </w:pPr>
    </w:p>
    <w:p w14:paraId="01977F9C" w14:textId="77777777" w:rsidR="002D0E1F" w:rsidRDefault="002D0E1F" w:rsidP="002D0E1F">
      <w:r>
        <w:rPr>
          <w:noProof/>
        </w:rPr>
        <mc:AlternateContent>
          <mc:Choice Requires="wps">
            <w:drawing>
              <wp:anchor distT="0" distB="0" distL="114300" distR="114300" simplePos="0" relativeHeight="251661312" behindDoc="0" locked="0" layoutInCell="1" allowOverlap="1" wp14:anchorId="2C073FB1" wp14:editId="2D232FBC">
                <wp:simplePos x="0" y="0"/>
                <wp:positionH relativeFrom="column">
                  <wp:posOffset>19050</wp:posOffset>
                </wp:positionH>
                <wp:positionV relativeFrom="paragraph">
                  <wp:posOffset>-200024</wp:posOffset>
                </wp:positionV>
                <wp:extent cx="5311140" cy="7486650"/>
                <wp:effectExtent l="38100" t="38100" r="41910" b="3810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1140" cy="7486650"/>
                        </a:xfrm>
                        <a:prstGeom prst="rect">
                          <a:avLst/>
                        </a:prstGeom>
                        <a:solidFill>
                          <a:srgbClr val="FFFFFF"/>
                        </a:solidFill>
                        <a:ln w="76200" cmpd="tri">
                          <a:solidFill>
                            <a:srgbClr val="000000"/>
                          </a:solidFill>
                          <a:miter lim="800000"/>
                          <a:headEnd/>
                          <a:tailEnd/>
                        </a:ln>
                      </wps:spPr>
                      <wps:txbx>
                        <w:txbxContent>
                          <w:p w14:paraId="6AFA3185" w14:textId="77777777" w:rsidR="002D0E1F" w:rsidRPr="00834797" w:rsidRDefault="002D0E1F" w:rsidP="002D0E1F">
                            <w:pPr>
                              <w:spacing w:before="360" w:after="120"/>
                              <w:jc w:val="center"/>
                              <w:rPr>
                                <w:b/>
                              </w:rPr>
                            </w:pPr>
                            <w:r w:rsidRPr="00834797">
                              <w:rPr>
                                <w:b/>
                              </w:rPr>
                              <w:t>Statement of Compatibility with Human Rights</w:t>
                            </w:r>
                          </w:p>
                          <w:p w14:paraId="1B4AB2C1" w14:textId="77777777" w:rsidR="002D0E1F" w:rsidRPr="00247F54" w:rsidRDefault="002D0E1F" w:rsidP="002D0E1F">
                            <w:pPr>
                              <w:spacing w:before="120" w:after="120"/>
                              <w:jc w:val="center"/>
                            </w:pPr>
                            <w:r w:rsidRPr="00247F54">
                              <w:rPr>
                                <w:i/>
                              </w:rPr>
                              <w:t>Prepared in accordance with Part 3 of the Human Rights (Parliamentary Scrutiny) Act 2011</w:t>
                            </w:r>
                          </w:p>
                          <w:p w14:paraId="1BB85E46" w14:textId="77777777" w:rsidR="002D0E1F" w:rsidRPr="00247F54" w:rsidRDefault="002D0E1F" w:rsidP="002D0E1F">
                            <w:pPr>
                              <w:spacing w:before="120" w:after="120"/>
                              <w:jc w:val="center"/>
                            </w:pPr>
                          </w:p>
                          <w:p w14:paraId="0B0553D6" w14:textId="14147C09" w:rsidR="002D0E1F" w:rsidRDefault="002D0E1F" w:rsidP="002D0E1F">
                            <w:pPr>
                              <w:spacing w:before="120" w:after="120"/>
                              <w:jc w:val="center"/>
                              <w:rPr>
                                <w:b/>
                              </w:rPr>
                            </w:pPr>
                            <w:r w:rsidRPr="001B33D5">
                              <w:rPr>
                                <w:b/>
                              </w:rPr>
                              <w:t>ASIC Corporations (Securitisation Special Purpose Vehicles) Instrument 2016/</w:t>
                            </w:r>
                            <w:r>
                              <w:rPr>
                                <w:b/>
                              </w:rPr>
                              <w:t>272</w:t>
                            </w:r>
                          </w:p>
                          <w:p w14:paraId="70E7166B" w14:textId="44743F21" w:rsidR="002D0E1F" w:rsidRPr="00247F54" w:rsidRDefault="002D0E1F" w:rsidP="002D0E1F">
                            <w:pPr>
                              <w:spacing w:before="120" w:after="120"/>
                              <w:jc w:val="center"/>
                            </w:pPr>
                            <w:r>
                              <w:rPr>
                                <w:b/>
                              </w:rPr>
                              <w:t>ASIC Corporations (Repeal) Instrument 2016/273</w:t>
                            </w:r>
                          </w:p>
                          <w:p w14:paraId="666DF941" w14:textId="33221777" w:rsidR="002D0E1F" w:rsidRPr="00247F54" w:rsidRDefault="002D0E1F" w:rsidP="002D0E1F">
                            <w:pPr>
                              <w:spacing w:before="120" w:after="120"/>
                              <w:jc w:val="center"/>
                            </w:pPr>
                            <w:r w:rsidRPr="00BD709E">
                              <w:rPr>
                                <w:i/>
                              </w:rPr>
                              <w:t>ASIC Corporations (Securitisation Special Purpose Vehicles) Instrument</w:t>
                            </w:r>
                            <w:r>
                              <w:t xml:space="preserve"> </w:t>
                            </w:r>
                            <w:r>
                              <w:rPr>
                                <w:i/>
                              </w:rPr>
                              <w:t xml:space="preserve">2016/272 </w:t>
                            </w:r>
                            <w:r w:rsidRPr="00DE6314">
                              <w:t xml:space="preserve">and </w:t>
                            </w:r>
                            <w:r>
                              <w:rPr>
                                <w:i/>
                              </w:rPr>
                              <w:t>ASIC Corporations (Repeal) Instrument 2016/273</w:t>
                            </w:r>
                            <w:r w:rsidRPr="001B33D5">
                              <w:t xml:space="preserve"> </w:t>
                            </w:r>
                            <w:r>
                              <w:t>are</w:t>
                            </w:r>
                            <w:r w:rsidRPr="00247F54">
                              <w:t xml:space="preserve"> compatible with the human rights and freedoms recognised or declared in the international instruments listed in section 3 of the </w:t>
                            </w:r>
                            <w:r w:rsidRPr="00247F54">
                              <w:rPr>
                                <w:i/>
                              </w:rPr>
                              <w:t>Human Rights (Parliamentary Scrutiny) Act 2011</w:t>
                            </w:r>
                            <w:r w:rsidRPr="00247F54">
                              <w:t>.</w:t>
                            </w:r>
                          </w:p>
                          <w:p w14:paraId="24001B84" w14:textId="77777777" w:rsidR="002D0E1F" w:rsidRPr="00247F54" w:rsidRDefault="002D0E1F" w:rsidP="002D0E1F">
                            <w:pPr>
                              <w:spacing w:before="120" w:after="120"/>
                              <w:jc w:val="center"/>
                            </w:pPr>
                          </w:p>
                          <w:p w14:paraId="332C55D2" w14:textId="77777777" w:rsidR="002D0E1F" w:rsidRPr="00247F54" w:rsidRDefault="002D0E1F" w:rsidP="002D0E1F">
                            <w:pPr>
                              <w:spacing w:before="120" w:after="120"/>
                              <w:jc w:val="both"/>
                              <w:rPr>
                                <w:b/>
                              </w:rPr>
                            </w:pPr>
                            <w:r w:rsidRPr="00247F54">
                              <w:rPr>
                                <w:b/>
                              </w:rPr>
                              <w:t>Overview</w:t>
                            </w:r>
                          </w:p>
                          <w:p w14:paraId="46E51BFA" w14:textId="212BAA04" w:rsidR="002D0E1F" w:rsidRDefault="002D0E1F" w:rsidP="002D0E1F">
                            <w:pPr>
                              <w:spacing w:before="120" w:after="120"/>
                            </w:pPr>
                            <w:r>
                              <w:t xml:space="preserve">We have provided relief from the requirement to hold an AFS licence to securitisation entities in the securitisation industry: see </w:t>
                            </w:r>
                            <w:r w:rsidRPr="00BD709E">
                              <w:rPr>
                                <w:i/>
                              </w:rPr>
                              <w:t>ASIC Corporations (Securitisation Special Purpos</w:t>
                            </w:r>
                            <w:r w:rsidR="00344A56">
                              <w:rPr>
                                <w:i/>
                              </w:rPr>
                              <w:t>e Vehicles) Instrument 2016/272</w:t>
                            </w:r>
                            <w:r>
                              <w:t xml:space="preserve">. </w:t>
                            </w:r>
                          </w:p>
                          <w:p w14:paraId="5E6F129F" w14:textId="23261A18" w:rsidR="002D0E1F" w:rsidRDefault="002D0E1F" w:rsidP="002D0E1F">
                            <w:pPr>
                              <w:spacing w:before="120" w:after="120"/>
                            </w:pPr>
                            <w:r>
                              <w:t xml:space="preserve">The purpose of </w:t>
                            </w:r>
                            <w:r w:rsidRPr="00BD709E">
                              <w:rPr>
                                <w:i/>
                              </w:rPr>
                              <w:t>ASIC Corporations (Securitisation Special Purpos</w:t>
                            </w:r>
                            <w:r>
                              <w:rPr>
                                <w:i/>
                              </w:rPr>
                              <w:t>e Vehicles) Instrument 2016/272</w:t>
                            </w:r>
                            <w:r>
                              <w:t xml:space="preserve"> is to remake [CO 04/1526].  Under [CO 04/1526]</w:t>
                            </w:r>
                            <w:r>
                              <w:t xml:space="preserve"> </w:t>
                            </w:r>
                            <w:r>
                              <w:t xml:space="preserve">special purpose vehicles (SPVs) that have been established for the limited purpose of carrying on a specific securitisation transaction </w:t>
                            </w:r>
                            <w:r w:rsidR="00344A56">
                              <w:t>were</w:t>
                            </w:r>
                            <w:r>
                              <w:t xml:space="preserve"> exempted from the requirement to hold an AFS licence.   </w:t>
                            </w:r>
                            <w:r w:rsidRPr="00BD709E">
                              <w:rPr>
                                <w:i/>
                              </w:rPr>
                              <w:t>ASIC Corporations (Securitisation Special Purpos</w:t>
                            </w:r>
                            <w:r w:rsidR="00DE6314">
                              <w:rPr>
                                <w:i/>
                              </w:rPr>
                              <w:t>e Vehicles) Instrument 2016/272</w:t>
                            </w:r>
                            <w:r>
                              <w:t xml:space="preserve"> will continue the relief given by [CO 04/1526]</w:t>
                            </w:r>
                            <w:r w:rsidR="00344A56">
                              <w:t xml:space="preserve"> (and currently preserved by ASIC Class Order [CO 05/1270])</w:t>
                            </w:r>
                            <w:r>
                              <w:t xml:space="preserve"> in a new legislative instrument that reflects current drafting practice, without any significant changes.  </w:t>
                            </w:r>
                          </w:p>
                          <w:p w14:paraId="740EDA96" w14:textId="77777777" w:rsidR="00DE6314" w:rsidRDefault="00DE6314" w:rsidP="002D0E1F">
                            <w:pPr>
                              <w:spacing w:before="120" w:after="120"/>
                            </w:pPr>
                          </w:p>
                          <w:p w14:paraId="78E4A08E" w14:textId="42FDF129" w:rsidR="00DE6314" w:rsidRPr="00DE6314" w:rsidRDefault="00DE6314" w:rsidP="002D0E1F">
                            <w:pPr>
                              <w:spacing w:before="120" w:after="120"/>
                            </w:pPr>
                            <w:r>
                              <w:t xml:space="preserve">The purpose of </w:t>
                            </w:r>
                            <w:r>
                              <w:rPr>
                                <w:i/>
                              </w:rPr>
                              <w:t>ASIC Corporations (Repeal) Instrument 2016/273</w:t>
                            </w:r>
                            <w:r>
                              <w:rPr>
                                <w:i/>
                              </w:rPr>
                              <w:t xml:space="preserve"> </w:t>
                            </w:r>
                            <w:r>
                              <w:t xml:space="preserve">is to repeal </w:t>
                            </w:r>
                            <w:r w:rsidR="00344A56">
                              <w:t>ASIC Class Order [CO 05/1270] which preserves the relief given by [CO 04/1526].</w:t>
                            </w:r>
                          </w:p>
                          <w:p w14:paraId="662A3E91" w14:textId="77777777" w:rsidR="002D0E1F" w:rsidRPr="00883DB6" w:rsidRDefault="002D0E1F" w:rsidP="002D0E1F">
                            <w:pPr>
                              <w:spacing w:before="120" w:after="120"/>
                            </w:pPr>
                          </w:p>
                          <w:p w14:paraId="7DAF3496" w14:textId="77777777" w:rsidR="002D0E1F" w:rsidRPr="00247F54" w:rsidRDefault="002D0E1F" w:rsidP="002D0E1F">
                            <w:pPr>
                              <w:spacing w:before="120" w:after="120"/>
                              <w:rPr>
                                <w:b/>
                              </w:rPr>
                            </w:pPr>
                            <w:r w:rsidRPr="00247F54">
                              <w:rPr>
                                <w:b/>
                              </w:rPr>
                              <w:t>Human rights implications</w:t>
                            </w:r>
                          </w:p>
                          <w:p w14:paraId="45815E9F" w14:textId="56ED88BD" w:rsidR="002D0E1F" w:rsidRPr="00247F54" w:rsidRDefault="00344A56" w:rsidP="002D0E1F">
                            <w:pPr>
                              <w:spacing w:before="120" w:after="120"/>
                            </w:pPr>
                            <w:r>
                              <w:t>Neither</w:t>
                            </w:r>
                            <w:r w:rsidR="002D0E1F" w:rsidRPr="00247F54">
                              <w:t xml:space="preserve"> </w:t>
                            </w:r>
                            <w:r w:rsidR="002D0E1F">
                              <w:t>l</w:t>
                            </w:r>
                            <w:r w:rsidR="002D0E1F" w:rsidRPr="00247F54">
                              <w:t xml:space="preserve">egislative </w:t>
                            </w:r>
                            <w:r w:rsidR="002D0E1F">
                              <w:t>i</w:t>
                            </w:r>
                            <w:r>
                              <w:t>nstrument</w:t>
                            </w:r>
                            <w:r w:rsidR="002D0E1F" w:rsidRPr="00247F54">
                              <w:t xml:space="preserve"> engage</w:t>
                            </w:r>
                            <w:r>
                              <w:t>s</w:t>
                            </w:r>
                            <w:r w:rsidR="002D0E1F" w:rsidRPr="00247F54">
                              <w:t xml:space="preserve"> any of the applicable rights or freedoms.</w:t>
                            </w:r>
                          </w:p>
                          <w:p w14:paraId="0F17C49E" w14:textId="77777777" w:rsidR="002D0E1F" w:rsidRPr="00247F54" w:rsidRDefault="002D0E1F" w:rsidP="002D0E1F">
                            <w:pPr>
                              <w:spacing w:before="120" w:after="120"/>
                            </w:pPr>
                          </w:p>
                          <w:p w14:paraId="1DDEA67C" w14:textId="77777777" w:rsidR="002D0E1F" w:rsidRPr="00247F54" w:rsidRDefault="002D0E1F" w:rsidP="002D0E1F">
                            <w:pPr>
                              <w:spacing w:before="120" w:after="120"/>
                              <w:rPr>
                                <w:b/>
                              </w:rPr>
                            </w:pPr>
                            <w:r w:rsidRPr="00247F54">
                              <w:rPr>
                                <w:b/>
                              </w:rPr>
                              <w:t>Conclusion</w:t>
                            </w:r>
                          </w:p>
                          <w:p w14:paraId="01A5A8A9" w14:textId="4A133890" w:rsidR="002D0E1F" w:rsidRPr="00247F54" w:rsidRDefault="00344A56" w:rsidP="002D0E1F">
                            <w:pPr>
                              <w:spacing w:before="120" w:after="120"/>
                            </w:pPr>
                            <w:r>
                              <w:t>Both</w:t>
                            </w:r>
                            <w:r w:rsidR="002D0E1F" w:rsidRPr="00247F54">
                              <w:t xml:space="preserve"> </w:t>
                            </w:r>
                            <w:r w:rsidR="002D0E1F">
                              <w:t>l</w:t>
                            </w:r>
                            <w:r w:rsidR="002D0E1F" w:rsidRPr="00247F54">
                              <w:t xml:space="preserve">egislative </w:t>
                            </w:r>
                            <w:r w:rsidR="002D0E1F">
                              <w:t>i</w:t>
                            </w:r>
                            <w:r w:rsidR="002D0E1F" w:rsidRPr="00247F54">
                              <w:t>nstrument</w:t>
                            </w:r>
                            <w:r>
                              <w:t>s</w:t>
                            </w:r>
                            <w:r w:rsidR="002D0E1F" w:rsidRPr="00247F54">
                              <w:t xml:space="preserve"> </w:t>
                            </w:r>
                            <w:r>
                              <w:t>are</w:t>
                            </w:r>
                            <w:r w:rsidR="002D0E1F" w:rsidRPr="00247F54">
                              <w:t xml:space="preserve"> compatible with human rights as </w:t>
                            </w:r>
                            <w:r>
                              <w:t>they do</w:t>
                            </w:r>
                            <w:r w:rsidR="002D0E1F" w:rsidRPr="00247F54">
                              <w:t xml:space="preserve"> not raise any human rights issues.</w:t>
                            </w:r>
                          </w:p>
                          <w:p w14:paraId="4B44050E" w14:textId="77777777" w:rsidR="002D0E1F" w:rsidRPr="00E4135E" w:rsidRDefault="002D0E1F" w:rsidP="002D0E1F">
                            <w:pPr>
                              <w:spacing w:before="120" w:after="120"/>
                            </w:pPr>
                          </w:p>
                          <w:p w14:paraId="0B82C3A1" w14:textId="77777777" w:rsidR="002D0E1F" w:rsidRPr="00E4135E" w:rsidRDefault="002D0E1F" w:rsidP="002D0E1F">
                            <w:pPr>
                              <w:spacing w:before="120" w:after="120"/>
                              <w:jc w:val="center"/>
                            </w:pPr>
                            <w:r>
                              <w:rPr>
                                <w:b/>
                              </w:rPr>
                              <w:t xml:space="preserve">Australian Securities and Investments Commission </w:t>
                            </w:r>
                          </w:p>
                          <w:p w14:paraId="3297B8C1" w14:textId="77777777" w:rsidR="002D0E1F" w:rsidRPr="00E4135E" w:rsidRDefault="002D0E1F" w:rsidP="002D0E1F">
                            <w:pPr>
                              <w:spacing w:before="120" w:after="120"/>
                              <w:jc w:val="cente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5pt;margin-top:-15.75pt;width:418.2pt;height:5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" strokeweight="6pt">
                <v:stroke linestyle="thickBetweenThin"/>
                <v:textbox inset="5mm,,5mm">
                  <w:txbxContent>
                    <w:p w14:paraId="6AFA3185" w14:textId="77777777" w:rsidR="002D0E1F" w:rsidRPr="00834797" w:rsidRDefault="002D0E1F" w:rsidP="002D0E1F">
                      <w:pPr>
                        <w:spacing w:before="360" w:after="120"/>
                        <w:jc w:val="center"/>
                        <w:rPr>
                          <w:b/>
                        </w:rPr>
                      </w:pPr>
                      <w:r w:rsidRPr="00834797">
                        <w:rPr>
                          <w:b/>
                        </w:rPr>
                        <w:t>Statement of Compatibility with Human Rights</w:t>
                      </w:r>
                    </w:p>
                    <w:p w14:paraId="1B4AB2C1" w14:textId="77777777" w:rsidR="002D0E1F" w:rsidRPr="00247F54" w:rsidRDefault="002D0E1F" w:rsidP="002D0E1F">
                      <w:pPr>
                        <w:spacing w:before="120" w:after="120"/>
                        <w:jc w:val="center"/>
                      </w:pPr>
                      <w:r w:rsidRPr="00247F54">
                        <w:rPr>
                          <w:i/>
                        </w:rPr>
                        <w:t>Prepared in accordance with Part 3 of the Human Rights (Parliamentary Scrutiny) Act 2011</w:t>
                      </w:r>
                    </w:p>
                    <w:p w14:paraId="1BB85E46" w14:textId="77777777" w:rsidR="002D0E1F" w:rsidRPr="00247F54" w:rsidRDefault="002D0E1F" w:rsidP="002D0E1F">
                      <w:pPr>
                        <w:spacing w:before="120" w:after="120"/>
                        <w:jc w:val="center"/>
                      </w:pPr>
                    </w:p>
                    <w:p w14:paraId="0B0553D6" w14:textId="14147C09" w:rsidR="002D0E1F" w:rsidRDefault="002D0E1F" w:rsidP="002D0E1F">
                      <w:pPr>
                        <w:spacing w:before="120" w:after="120"/>
                        <w:jc w:val="center"/>
                        <w:rPr>
                          <w:b/>
                        </w:rPr>
                      </w:pPr>
                      <w:r w:rsidRPr="001B33D5">
                        <w:rPr>
                          <w:b/>
                        </w:rPr>
                        <w:t>ASIC Corporations (Securitisation Special Purpose Vehicles) Instrument 2016/</w:t>
                      </w:r>
                      <w:r>
                        <w:rPr>
                          <w:b/>
                        </w:rPr>
                        <w:t>272</w:t>
                      </w:r>
                    </w:p>
                    <w:p w14:paraId="70E7166B" w14:textId="44743F21" w:rsidR="002D0E1F" w:rsidRPr="00247F54" w:rsidRDefault="002D0E1F" w:rsidP="002D0E1F">
                      <w:pPr>
                        <w:spacing w:before="120" w:after="120"/>
                        <w:jc w:val="center"/>
                      </w:pPr>
                      <w:r>
                        <w:rPr>
                          <w:b/>
                        </w:rPr>
                        <w:t>ASIC Corporations (Repeal) Instrument 2016/273</w:t>
                      </w:r>
                    </w:p>
                    <w:p w14:paraId="666DF941" w14:textId="33221777" w:rsidR="002D0E1F" w:rsidRPr="00247F54" w:rsidRDefault="002D0E1F" w:rsidP="002D0E1F">
                      <w:pPr>
                        <w:spacing w:before="120" w:after="120"/>
                        <w:jc w:val="center"/>
                      </w:pPr>
                      <w:r w:rsidRPr="00BD709E">
                        <w:rPr>
                          <w:i/>
                        </w:rPr>
                        <w:t>ASIC Corporations (Securitisation Special Purpose Vehicles) Instrument</w:t>
                      </w:r>
                      <w:r>
                        <w:t xml:space="preserve"> </w:t>
                      </w:r>
                      <w:r>
                        <w:rPr>
                          <w:i/>
                        </w:rPr>
                        <w:t xml:space="preserve">2016/272 </w:t>
                      </w:r>
                      <w:r w:rsidRPr="00DE6314">
                        <w:t xml:space="preserve">and </w:t>
                      </w:r>
                      <w:r>
                        <w:rPr>
                          <w:i/>
                        </w:rPr>
                        <w:t>ASIC Corporations (Repeal) Instrument 2016/273</w:t>
                      </w:r>
                      <w:r w:rsidRPr="001B33D5">
                        <w:t xml:space="preserve"> </w:t>
                      </w:r>
                      <w:r>
                        <w:t>are</w:t>
                      </w:r>
                      <w:r w:rsidRPr="00247F54">
                        <w:t xml:space="preserve"> compatible with the human rights and freedoms recognised or declared in the international instruments listed in section 3 of the </w:t>
                      </w:r>
                      <w:r w:rsidRPr="00247F54">
                        <w:rPr>
                          <w:i/>
                        </w:rPr>
                        <w:t>Human Rights (Parliamentary Scrutiny) Act 2011</w:t>
                      </w:r>
                      <w:r w:rsidRPr="00247F54">
                        <w:t>.</w:t>
                      </w:r>
                    </w:p>
                    <w:p w14:paraId="24001B84" w14:textId="77777777" w:rsidR="002D0E1F" w:rsidRPr="00247F54" w:rsidRDefault="002D0E1F" w:rsidP="002D0E1F">
                      <w:pPr>
                        <w:spacing w:before="120" w:after="120"/>
                        <w:jc w:val="center"/>
                      </w:pPr>
                    </w:p>
                    <w:p w14:paraId="332C55D2" w14:textId="77777777" w:rsidR="002D0E1F" w:rsidRPr="00247F54" w:rsidRDefault="002D0E1F" w:rsidP="002D0E1F">
                      <w:pPr>
                        <w:spacing w:before="120" w:after="120"/>
                        <w:jc w:val="both"/>
                        <w:rPr>
                          <w:b/>
                        </w:rPr>
                      </w:pPr>
                      <w:r w:rsidRPr="00247F54">
                        <w:rPr>
                          <w:b/>
                        </w:rPr>
                        <w:t>Overview</w:t>
                      </w:r>
                    </w:p>
                    <w:p w14:paraId="46E51BFA" w14:textId="212BAA04" w:rsidR="002D0E1F" w:rsidRDefault="002D0E1F" w:rsidP="002D0E1F">
                      <w:pPr>
                        <w:spacing w:before="120" w:after="120"/>
                      </w:pPr>
                      <w:r>
                        <w:t xml:space="preserve">We have provided relief from the requirement to hold an AFS licence to securitisation entities in the securitisation industry: see </w:t>
                      </w:r>
                      <w:r w:rsidRPr="00BD709E">
                        <w:rPr>
                          <w:i/>
                        </w:rPr>
                        <w:t>ASIC Corporations (Securitisation Special Purpos</w:t>
                      </w:r>
                      <w:r w:rsidR="00344A56">
                        <w:rPr>
                          <w:i/>
                        </w:rPr>
                        <w:t>e Vehicles) Instrument 2016/272</w:t>
                      </w:r>
                      <w:r>
                        <w:t xml:space="preserve">. </w:t>
                      </w:r>
                    </w:p>
                    <w:p w14:paraId="5E6F129F" w14:textId="23261A18" w:rsidR="002D0E1F" w:rsidRDefault="002D0E1F" w:rsidP="002D0E1F">
                      <w:pPr>
                        <w:spacing w:before="120" w:after="120"/>
                      </w:pPr>
                      <w:r>
                        <w:t xml:space="preserve">The purpose of </w:t>
                      </w:r>
                      <w:r w:rsidRPr="00BD709E">
                        <w:rPr>
                          <w:i/>
                        </w:rPr>
                        <w:t>ASIC Corporations (Securitisation Special Purpos</w:t>
                      </w:r>
                      <w:r>
                        <w:rPr>
                          <w:i/>
                        </w:rPr>
                        <w:t>e Vehicles) Instrument 2016/272</w:t>
                      </w:r>
                      <w:r>
                        <w:t xml:space="preserve"> is to remake [CO 04/1526].  Under [CO 04/1526]</w:t>
                      </w:r>
                      <w:r>
                        <w:t xml:space="preserve"> </w:t>
                      </w:r>
                      <w:r>
                        <w:t xml:space="preserve">special purpose vehicles (SPVs) that have been established for the limited purpose of carrying on a specific securitisation transaction </w:t>
                      </w:r>
                      <w:r w:rsidR="00344A56">
                        <w:t>were</w:t>
                      </w:r>
                      <w:r>
                        <w:t xml:space="preserve"> exempted from the requirement to hold an AFS licence.   </w:t>
                      </w:r>
                      <w:r w:rsidRPr="00BD709E">
                        <w:rPr>
                          <w:i/>
                        </w:rPr>
                        <w:t>ASIC Corporations (Securitisation Special Purpos</w:t>
                      </w:r>
                      <w:r w:rsidR="00DE6314">
                        <w:rPr>
                          <w:i/>
                        </w:rPr>
                        <w:t>e Vehicles) Instrument 2016/272</w:t>
                      </w:r>
                      <w:r>
                        <w:t xml:space="preserve"> will continue the relief given by [CO 04/1526]</w:t>
                      </w:r>
                      <w:r w:rsidR="00344A56">
                        <w:t xml:space="preserve"> (and currently preserved by ASIC Class Order [CO 05/1270])</w:t>
                      </w:r>
                      <w:r>
                        <w:t xml:space="preserve"> in a new legislative instrument that reflects current drafting practice, without any significant changes.  </w:t>
                      </w:r>
                    </w:p>
                    <w:p w14:paraId="740EDA96" w14:textId="77777777" w:rsidR="00DE6314" w:rsidRDefault="00DE6314" w:rsidP="002D0E1F">
                      <w:pPr>
                        <w:spacing w:before="120" w:after="120"/>
                      </w:pPr>
                    </w:p>
                    <w:p w14:paraId="78E4A08E" w14:textId="42FDF129" w:rsidR="00DE6314" w:rsidRPr="00DE6314" w:rsidRDefault="00DE6314" w:rsidP="002D0E1F">
                      <w:pPr>
                        <w:spacing w:before="120" w:after="120"/>
                      </w:pPr>
                      <w:r>
                        <w:t xml:space="preserve">The purpose of </w:t>
                      </w:r>
                      <w:r>
                        <w:rPr>
                          <w:i/>
                        </w:rPr>
                        <w:t>ASIC Corporations (Repeal) Instrument 2016/273</w:t>
                      </w:r>
                      <w:r>
                        <w:rPr>
                          <w:i/>
                        </w:rPr>
                        <w:t xml:space="preserve"> </w:t>
                      </w:r>
                      <w:r>
                        <w:t xml:space="preserve">is to repeal </w:t>
                      </w:r>
                      <w:r w:rsidR="00344A56">
                        <w:t>ASIC Class Order [CO 05/1270] which preserves the relief given by [CO 04/1526].</w:t>
                      </w:r>
                    </w:p>
                    <w:p w14:paraId="662A3E91" w14:textId="77777777" w:rsidR="002D0E1F" w:rsidRPr="00883DB6" w:rsidRDefault="002D0E1F" w:rsidP="002D0E1F">
                      <w:pPr>
                        <w:spacing w:before="120" w:after="120"/>
                      </w:pPr>
                    </w:p>
                    <w:p w14:paraId="7DAF3496" w14:textId="77777777" w:rsidR="002D0E1F" w:rsidRPr="00247F54" w:rsidRDefault="002D0E1F" w:rsidP="002D0E1F">
                      <w:pPr>
                        <w:spacing w:before="120" w:after="120"/>
                        <w:rPr>
                          <w:b/>
                        </w:rPr>
                      </w:pPr>
                      <w:r w:rsidRPr="00247F54">
                        <w:rPr>
                          <w:b/>
                        </w:rPr>
                        <w:t>Human rights implications</w:t>
                      </w:r>
                    </w:p>
                    <w:p w14:paraId="45815E9F" w14:textId="56ED88BD" w:rsidR="002D0E1F" w:rsidRPr="00247F54" w:rsidRDefault="00344A56" w:rsidP="002D0E1F">
                      <w:pPr>
                        <w:spacing w:before="120" w:after="120"/>
                      </w:pPr>
                      <w:r>
                        <w:t>Neither</w:t>
                      </w:r>
                      <w:r w:rsidR="002D0E1F" w:rsidRPr="00247F54">
                        <w:t xml:space="preserve"> </w:t>
                      </w:r>
                      <w:r w:rsidR="002D0E1F">
                        <w:t>l</w:t>
                      </w:r>
                      <w:r w:rsidR="002D0E1F" w:rsidRPr="00247F54">
                        <w:t xml:space="preserve">egislative </w:t>
                      </w:r>
                      <w:r w:rsidR="002D0E1F">
                        <w:t>i</w:t>
                      </w:r>
                      <w:r>
                        <w:t>nstrument</w:t>
                      </w:r>
                      <w:r w:rsidR="002D0E1F" w:rsidRPr="00247F54">
                        <w:t xml:space="preserve"> engage</w:t>
                      </w:r>
                      <w:r>
                        <w:t>s</w:t>
                      </w:r>
                      <w:r w:rsidR="002D0E1F" w:rsidRPr="00247F54">
                        <w:t xml:space="preserve"> any of the applicable rights or freedoms.</w:t>
                      </w:r>
                    </w:p>
                    <w:p w14:paraId="0F17C49E" w14:textId="77777777" w:rsidR="002D0E1F" w:rsidRPr="00247F54" w:rsidRDefault="002D0E1F" w:rsidP="002D0E1F">
                      <w:pPr>
                        <w:spacing w:before="120" w:after="120"/>
                      </w:pPr>
                    </w:p>
                    <w:p w14:paraId="1DDEA67C" w14:textId="77777777" w:rsidR="002D0E1F" w:rsidRPr="00247F54" w:rsidRDefault="002D0E1F" w:rsidP="002D0E1F">
                      <w:pPr>
                        <w:spacing w:before="120" w:after="120"/>
                        <w:rPr>
                          <w:b/>
                        </w:rPr>
                      </w:pPr>
                      <w:r w:rsidRPr="00247F54">
                        <w:rPr>
                          <w:b/>
                        </w:rPr>
                        <w:t>Conclusion</w:t>
                      </w:r>
                    </w:p>
                    <w:p w14:paraId="01A5A8A9" w14:textId="4A133890" w:rsidR="002D0E1F" w:rsidRPr="00247F54" w:rsidRDefault="00344A56" w:rsidP="002D0E1F">
                      <w:pPr>
                        <w:spacing w:before="120" w:after="120"/>
                      </w:pPr>
                      <w:r>
                        <w:t>Both</w:t>
                      </w:r>
                      <w:r w:rsidR="002D0E1F" w:rsidRPr="00247F54">
                        <w:t xml:space="preserve"> </w:t>
                      </w:r>
                      <w:r w:rsidR="002D0E1F">
                        <w:t>l</w:t>
                      </w:r>
                      <w:r w:rsidR="002D0E1F" w:rsidRPr="00247F54">
                        <w:t xml:space="preserve">egislative </w:t>
                      </w:r>
                      <w:r w:rsidR="002D0E1F">
                        <w:t>i</w:t>
                      </w:r>
                      <w:r w:rsidR="002D0E1F" w:rsidRPr="00247F54">
                        <w:t>nstrument</w:t>
                      </w:r>
                      <w:r>
                        <w:t>s</w:t>
                      </w:r>
                      <w:r w:rsidR="002D0E1F" w:rsidRPr="00247F54">
                        <w:t xml:space="preserve"> </w:t>
                      </w:r>
                      <w:r>
                        <w:t>are</w:t>
                      </w:r>
                      <w:r w:rsidR="002D0E1F" w:rsidRPr="00247F54">
                        <w:t xml:space="preserve"> compatible with human rights as </w:t>
                      </w:r>
                      <w:r>
                        <w:t>they do</w:t>
                      </w:r>
                      <w:r w:rsidR="002D0E1F" w:rsidRPr="00247F54">
                        <w:t xml:space="preserve"> not raise any human rights issues.</w:t>
                      </w:r>
                    </w:p>
                    <w:p w14:paraId="4B44050E" w14:textId="77777777" w:rsidR="002D0E1F" w:rsidRPr="00E4135E" w:rsidRDefault="002D0E1F" w:rsidP="002D0E1F">
                      <w:pPr>
                        <w:spacing w:before="120" w:after="120"/>
                      </w:pPr>
                    </w:p>
                    <w:p w14:paraId="0B82C3A1" w14:textId="77777777" w:rsidR="002D0E1F" w:rsidRPr="00E4135E" w:rsidRDefault="002D0E1F" w:rsidP="002D0E1F">
                      <w:pPr>
                        <w:spacing w:before="120" w:after="120"/>
                        <w:jc w:val="center"/>
                      </w:pPr>
                      <w:r>
                        <w:rPr>
                          <w:b/>
                        </w:rPr>
                        <w:t xml:space="preserve">Australian Securities and Investments Commission </w:t>
                      </w:r>
                    </w:p>
                    <w:p w14:paraId="3297B8C1" w14:textId="77777777" w:rsidR="002D0E1F" w:rsidRPr="00E4135E" w:rsidRDefault="002D0E1F" w:rsidP="002D0E1F">
                      <w:pPr>
                        <w:spacing w:before="120" w:after="120"/>
                        <w:jc w:val="center"/>
                      </w:pPr>
                    </w:p>
                  </w:txbxContent>
                </v:textbox>
              </v:rect>
            </w:pict>
          </mc:Fallback>
        </mc:AlternateContent>
      </w:r>
    </w:p>
    <w:sectPr w:rsidR="002D0E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54B5C" w14:textId="77777777" w:rsidR="00ED70DF" w:rsidRDefault="00ED70DF">
      <w:pPr>
        <w:spacing w:after="0"/>
      </w:pPr>
      <w:r>
        <w:separator/>
      </w:r>
    </w:p>
  </w:endnote>
  <w:endnote w:type="continuationSeparator" w:id="0">
    <w:p w14:paraId="7B354B5D" w14:textId="77777777" w:rsidR="00ED70DF" w:rsidRDefault="00ED70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4B62" w14:textId="77777777" w:rsidR="004A30E6" w:rsidRDefault="004A30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B354B63" w14:textId="77777777" w:rsidR="004A30E6" w:rsidRDefault="004A30E6">
    <w:pPr>
      <w:pStyle w:val="Footer"/>
      <w:ind w:right="360"/>
    </w:pPr>
  </w:p>
  <w:p w14:paraId="7B354B64" w14:textId="77777777" w:rsidR="004A30E6" w:rsidRDefault="004A30E6"/>
  <w:p w14:paraId="7B354B65" w14:textId="77777777" w:rsidR="004A30E6" w:rsidRDefault="004A30E6"/>
  <w:p w14:paraId="7B354B66" w14:textId="77777777" w:rsidR="004A30E6" w:rsidRDefault="004A30E6"/>
  <w:p w14:paraId="7B354B67" w14:textId="77777777" w:rsidR="004A30E6" w:rsidRDefault="004A30E6"/>
  <w:p w14:paraId="7B354B68" w14:textId="77777777" w:rsidR="004A30E6" w:rsidRDefault="004A30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4B69" w14:textId="77777777" w:rsidR="004A30E6" w:rsidRDefault="004A30E6">
    <w:pPr>
      <w:pStyle w:val="Footer"/>
      <w:pBdr>
        <w:top w:val="single" w:sz="4" w:space="1" w:color="117DC7"/>
      </w:pBdr>
      <w:rPr>
        <w:b/>
        <w:color w:val="117DC7"/>
      </w:rPr>
    </w:pPr>
    <w:r>
      <w:rPr>
        <w:noProof/>
        <w:color w:val="117DC7"/>
        <w:sz w:val="20"/>
      </w:rPr>
      <mc:AlternateContent>
        <mc:Choice Requires="wps">
          <w:drawing>
            <wp:anchor distT="0" distB="0" distL="114300" distR="114300" simplePos="0" relativeHeight="251657216" behindDoc="0" locked="1" layoutInCell="1" allowOverlap="1" wp14:anchorId="7B354B6B" wp14:editId="7B354B6C">
              <wp:simplePos x="0" y="0"/>
              <wp:positionH relativeFrom="rightMargin">
                <wp:posOffset>-648335</wp:posOffset>
              </wp:positionH>
              <wp:positionV relativeFrom="paragraph">
                <wp:posOffset>36195</wp:posOffset>
              </wp:positionV>
              <wp:extent cx="657860" cy="158750"/>
              <wp:effectExtent l="1270" t="254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860" cy="158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354B7D" w14:textId="77777777" w:rsidR="004A30E6" w:rsidRPr="008F541E" w:rsidRDefault="004A30E6" w:rsidP="00E2346F">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8A456F">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margin-left:-51.05pt;margin-top:2.85pt;width:51.8pt;height:12.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" stroked="f">
              <v:textbox inset="0,0,0,0">
                <w:txbxContent>
                  <w:p w14:paraId="7B354B7D" w14:textId="77777777" w:rsidR="004A30E6" w:rsidRPr="008F541E" w:rsidRDefault="004A30E6" w:rsidP="00E2346F">
                    <w:pPr>
                      <w:jc w:val="right"/>
                      <w:rPr>
                        <w:rFonts w:ascii="Arial" w:hAnsi="Arial" w:cs="Arial"/>
                        <w:sz w:val="16"/>
                        <w:szCs w:val="16"/>
                      </w:rPr>
                    </w:pPr>
                    <w:r w:rsidRPr="008F541E">
                      <w:rPr>
                        <w:rFonts w:ascii="Arial" w:hAnsi="Arial" w:cs="Arial"/>
                        <w:color w:val="117DC7"/>
                        <w:sz w:val="16"/>
                        <w:szCs w:val="16"/>
                      </w:rPr>
                      <w:t xml:space="preserve">Page </w:t>
                    </w:r>
                    <w:r w:rsidRPr="008F541E">
                      <w:rPr>
                        <w:rStyle w:val="PageNumber"/>
                        <w:rFonts w:ascii="Arial" w:hAnsi="Arial" w:cs="Arial"/>
                        <w:color w:val="117DC7"/>
                        <w:sz w:val="16"/>
                        <w:szCs w:val="16"/>
                      </w:rPr>
                      <w:fldChar w:fldCharType="begin"/>
                    </w:r>
                    <w:r w:rsidRPr="008F541E">
                      <w:rPr>
                        <w:rStyle w:val="PageNumber"/>
                        <w:rFonts w:ascii="Arial" w:hAnsi="Arial" w:cs="Arial"/>
                        <w:color w:val="117DC7"/>
                        <w:sz w:val="16"/>
                        <w:szCs w:val="16"/>
                      </w:rPr>
                      <w:instrText xml:space="preserve"> PAGE </w:instrText>
                    </w:r>
                    <w:r w:rsidRPr="008F541E">
                      <w:rPr>
                        <w:rStyle w:val="PageNumber"/>
                        <w:rFonts w:ascii="Arial" w:hAnsi="Arial" w:cs="Arial"/>
                        <w:color w:val="117DC7"/>
                        <w:sz w:val="16"/>
                        <w:szCs w:val="16"/>
                      </w:rPr>
                      <w:fldChar w:fldCharType="separate"/>
                    </w:r>
                    <w:r w:rsidR="008A456F">
                      <w:rPr>
                        <w:rStyle w:val="PageNumber"/>
                        <w:rFonts w:ascii="Arial" w:hAnsi="Arial" w:cs="Arial"/>
                        <w:noProof/>
                        <w:color w:val="117DC7"/>
                        <w:sz w:val="16"/>
                        <w:szCs w:val="16"/>
                      </w:rPr>
                      <w:t>2</w:t>
                    </w:r>
                    <w:r w:rsidRPr="008F541E">
                      <w:rPr>
                        <w:rStyle w:val="PageNumber"/>
                        <w:rFonts w:ascii="Arial" w:hAnsi="Arial" w:cs="Arial"/>
                        <w:color w:val="117DC7"/>
                        <w:sz w:val="16"/>
                        <w:szCs w:val="16"/>
                      </w:rPr>
                      <w:fldChar w:fldCharType="end"/>
                    </w:r>
                  </w:p>
                </w:txbxContent>
              </v:textbox>
              <w10:wrap anchorx="margin"/>
              <w10:anchorlock/>
            </v:shape>
          </w:pict>
        </mc:Fallback>
      </mc:AlternateContent>
    </w:r>
    <w:r>
      <w:rPr>
        <w:color w:val="117DC7"/>
      </w:rPr>
      <w:t>© Australian Securities and Investments Commission</w:t>
    </w:r>
    <w:r>
      <w:rPr>
        <w:color w:val="117DC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54B5A" w14:textId="77777777" w:rsidR="00ED70DF" w:rsidRDefault="00ED70DF">
      <w:pPr>
        <w:spacing w:after="0"/>
      </w:pPr>
      <w:r>
        <w:separator/>
      </w:r>
    </w:p>
  </w:footnote>
  <w:footnote w:type="continuationSeparator" w:id="0">
    <w:p w14:paraId="7B354B5B" w14:textId="77777777" w:rsidR="00ED70DF" w:rsidRDefault="00ED70D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4B5E" w14:textId="77777777" w:rsidR="004A30E6" w:rsidRDefault="004A30E6"/>
  <w:p w14:paraId="7B354B5F" w14:textId="77777777" w:rsidR="004A30E6" w:rsidRDefault="004A30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4B60" w14:textId="77777777" w:rsidR="004A30E6" w:rsidRDefault="004A30E6">
    <w:pPr>
      <w:pStyle w:val="Footer"/>
      <w:pBdr>
        <w:bottom w:val="single" w:sz="4" w:space="1" w:color="117DC7"/>
      </w:pBdr>
      <w:jc w:val="right"/>
      <w:rPr>
        <w:color w:val="117DC7"/>
      </w:rPr>
    </w:pPr>
    <w:r>
      <w:tab/>
    </w:r>
  </w:p>
  <w:p w14:paraId="7B354B61" w14:textId="77777777" w:rsidR="004A30E6" w:rsidRDefault="004A30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54B6A" w14:textId="77777777" w:rsidR="004A30E6" w:rsidRDefault="004A30E6">
    <w:pPr>
      <w:pStyle w:val="Header"/>
      <w:pBdr>
        <w:bottom w:val="none" w:sz="0" w:space="0" w:color="auto"/>
      </w:pBdr>
      <w:jc w:val="center"/>
      <w:rPr>
        <w:b/>
        <w:bCs/>
        <w:color w:val="C0C0C0"/>
        <w:sz w:val="48"/>
        <w:lang w:val="en-US"/>
      </w:rPr>
    </w:pPr>
    <w:r>
      <w:rPr>
        <w:b/>
        <w:bCs/>
        <w:color w:val="C0C0C0"/>
        <w:sz w:val="48"/>
        <w:lang w:val="en-US"/>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2DD"/>
    <w:multiLevelType w:val="hybridMultilevel"/>
    <w:tmpl w:val="241460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3A166FB"/>
    <w:multiLevelType w:val="hybridMultilevel"/>
    <w:tmpl w:val="0914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957CCC"/>
    <w:multiLevelType w:val="hybridMultilevel"/>
    <w:tmpl w:val="DC38FDD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953580"/>
    <w:multiLevelType w:val="hybridMultilevel"/>
    <w:tmpl w:val="6F36FAF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9D5EBF"/>
    <w:multiLevelType w:val="hybridMultilevel"/>
    <w:tmpl w:val="02AE4EDA"/>
    <w:lvl w:ilvl="0" w:tplc="4DAE7A4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904851"/>
    <w:multiLevelType w:val="hybridMultilevel"/>
    <w:tmpl w:val="2A6A67B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E0C6808"/>
    <w:multiLevelType w:val="multilevel"/>
    <w:tmpl w:val="A044F19C"/>
    <w:lvl w:ilvl="0">
      <w:start w:val="1"/>
      <w:numFmt w:val="decimal"/>
      <w:lvlText w:val="%1"/>
      <w:lvlJc w:val="left"/>
      <w:pPr>
        <w:tabs>
          <w:tab w:val="num" w:pos="1134"/>
        </w:tabs>
        <w:ind w:left="1134" w:hanging="1134"/>
      </w:pPr>
      <w:rPr>
        <w:rFonts w:hint="default"/>
        <w:b w:val="0"/>
        <w:i w:val="0"/>
        <w:color w:val="auto"/>
        <w:sz w:val="18"/>
        <w:szCs w:val="18"/>
      </w:rPr>
    </w:lvl>
    <w:lvl w:ilvl="1">
      <w:start w:val="1"/>
      <w:numFmt w:val="lowerLetter"/>
      <w:lvlText w:val="(%2)"/>
      <w:lvlJc w:val="left"/>
      <w:pPr>
        <w:tabs>
          <w:tab w:val="num" w:pos="2693"/>
        </w:tabs>
        <w:ind w:left="2693"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544"/>
        </w:tabs>
        <w:ind w:left="3544" w:hanging="425"/>
      </w:pPr>
      <w:rPr>
        <w:rFonts w:hint="default"/>
        <w:sz w:val="16"/>
        <w:szCs w:val="16"/>
      </w:rPr>
    </w:lvl>
    <w:lvl w:ilvl="4">
      <w:start w:val="1"/>
      <w:numFmt w:val="upperRoman"/>
      <w:lvlText w:val="(%5)"/>
      <w:lvlJc w:val="left"/>
      <w:pPr>
        <w:tabs>
          <w:tab w:val="num" w:pos="3969"/>
        </w:tabs>
        <w:ind w:left="3969" w:hanging="425"/>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7">
    <w:nsid w:val="243B1A7D"/>
    <w:multiLevelType w:val="multilevel"/>
    <w:tmpl w:val="2BF2360A"/>
    <w:name w:val="ASIC proposal"/>
    <w:lvl w:ilvl="0">
      <w:start w:val="1"/>
      <w:numFmt w:val="upperLetter"/>
      <w:lvlText w:val="%1"/>
      <w:lvlJc w:val="left"/>
      <w:pPr>
        <w:tabs>
          <w:tab w:val="num" w:pos="851"/>
        </w:tabs>
        <w:ind w:left="851" w:hanging="851"/>
      </w:pPr>
      <w:rPr>
        <w:rFonts w:hint="default"/>
        <w:b/>
        <w:i w:val="0"/>
        <w:color w:val="117DC7"/>
        <w:sz w:val="36"/>
        <w:szCs w:val="72"/>
      </w:rPr>
    </w:lvl>
    <w:lvl w:ilvl="1">
      <w:start w:val="1"/>
      <w:numFmt w:val="decimal"/>
      <w:lvlText w:val="%1%2"/>
      <w:lvlJc w:val="left"/>
      <w:pPr>
        <w:tabs>
          <w:tab w:val="num" w:pos="2693"/>
        </w:tabs>
        <w:ind w:left="2693" w:hanging="425"/>
      </w:pPr>
      <w:rPr>
        <w:rFonts w:hint="default"/>
        <w:b/>
        <w:i w:val="0"/>
        <w:color w:val="auto"/>
        <w:sz w:val="16"/>
        <w:szCs w:val="16"/>
      </w:rPr>
    </w:lvl>
    <w:lvl w:ilvl="2">
      <w:start w:val="1"/>
      <w:numFmt w:val="lowerLetter"/>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44"/>
        </w:tabs>
        <w:ind w:left="3544" w:hanging="425"/>
      </w:pPr>
      <w:rPr>
        <w:rFonts w:hint="default"/>
        <w:sz w:val="18"/>
        <w:szCs w:val="18"/>
      </w:rPr>
    </w:lvl>
    <w:lvl w:ilvl="4">
      <w:start w:val="1"/>
      <w:numFmt w:val="decimal"/>
      <w:lvlText w:val="%1%2Q%5"/>
      <w:lvlJc w:val="left"/>
      <w:pPr>
        <w:tabs>
          <w:tab w:val="num" w:pos="3799"/>
        </w:tabs>
        <w:ind w:left="3799" w:hanging="567"/>
      </w:pPr>
      <w:rPr>
        <w:rFonts w:hint="default"/>
        <w:sz w:val="16"/>
        <w:szCs w:val="16"/>
      </w:rPr>
    </w:lvl>
    <w:lvl w:ilvl="5">
      <w:start w:val="1"/>
      <w:numFmt w:val="lowerLetter"/>
      <w:lvlText w:val="             (%6)"/>
      <w:lvlJc w:val="left"/>
      <w:pPr>
        <w:tabs>
          <w:tab w:val="num" w:pos="4139"/>
        </w:tabs>
        <w:ind w:left="4139" w:hanging="907"/>
      </w:pPr>
      <w:rPr>
        <w:rFonts w:hint="default"/>
        <w:sz w:val="16"/>
        <w:szCs w:val="16"/>
      </w:rPr>
    </w:lvl>
    <w:lvl w:ilvl="6">
      <w:start w:val="1"/>
      <w:numFmt w:val="lowerRoman"/>
      <w:lvlText w:val="                    (%7)"/>
      <w:lvlJc w:val="left"/>
      <w:pPr>
        <w:tabs>
          <w:tab w:val="num" w:pos="4423"/>
        </w:tabs>
        <w:ind w:left="4423" w:hanging="1191"/>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251371F1"/>
    <w:multiLevelType w:val="hybridMultilevel"/>
    <w:tmpl w:val="EBF83B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6D1652F"/>
    <w:multiLevelType w:val="hybridMultilevel"/>
    <w:tmpl w:val="2A2AD262"/>
    <w:lvl w:ilvl="0" w:tplc="0C090009">
      <w:start w:val="1"/>
      <w:numFmt w:val="bullet"/>
      <w:lvlText w:val=""/>
      <w:lvlJc w:val="left"/>
      <w:pPr>
        <w:ind w:left="1210" w:hanging="360"/>
      </w:pPr>
      <w:rPr>
        <w:rFonts w:ascii="Wingdings" w:hAnsi="Wingdings" w:hint="default"/>
      </w:rPr>
    </w:lvl>
    <w:lvl w:ilvl="1" w:tplc="0C090003" w:tentative="1">
      <w:start w:val="1"/>
      <w:numFmt w:val="bullet"/>
      <w:lvlText w:val="o"/>
      <w:lvlJc w:val="left"/>
      <w:pPr>
        <w:ind w:left="1930" w:hanging="360"/>
      </w:pPr>
      <w:rPr>
        <w:rFonts w:ascii="Courier New" w:hAnsi="Courier New" w:cs="Courier New" w:hint="default"/>
      </w:rPr>
    </w:lvl>
    <w:lvl w:ilvl="2" w:tplc="0C090005" w:tentative="1">
      <w:start w:val="1"/>
      <w:numFmt w:val="bullet"/>
      <w:lvlText w:val=""/>
      <w:lvlJc w:val="left"/>
      <w:pPr>
        <w:ind w:left="2650" w:hanging="360"/>
      </w:pPr>
      <w:rPr>
        <w:rFonts w:ascii="Wingdings" w:hAnsi="Wingdings" w:hint="default"/>
      </w:rPr>
    </w:lvl>
    <w:lvl w:ilvl="3" w:tplc="0C090001" w:tentative="1">
      <w:start w:val="1"/>
      <w:numFmt w:val="bullet"/>
      <w:lvlText w:val=""/>
      <w:lvlJc w:val="left"/>
      <w:pPr>
        <w:ind w:left="3370" w:hanging="360"/>
      </w:pPr>
      <w:rPr>
        <w:rFonts w:ascii="Symbol" w:hAnsi="Symbol" w:hint="default"/>
      </w:rPr>
    </w:lvl>
    <w:lvl w:ilvl="4" w:tplc="0C090003" w:tentative="1">
      <w:start w:val="1"/>
      <w:numFmt w:val="bullet"/>
      <w:lvlText w:val="o"/>
      <w:lvlJc w:val="left"/>
      <w:pPr>
        <w:ind w:left="4090" w:hanging="360"/>
      </w:pPr>
      <w:rPr>
        <w:rFonts w:ascii="Courier New" w:hAnsi="Courier New" w:cs="Courier New" w:hint="default"/>
      </w:rPr>
    </w:lvl>
    <w:lvl w:ilvl="5" w:tplc="0C090005" w:tentative="1">
      <w:start w:val="1"/>
      <w:numFmt w:val="bullet"/>
      <w:lvlText w:val=""/>
      <w:lvlJc w:val="left"/>
      <w:pPr>
        <w:ind w:left="4810" w:hanging="360"/>
      </w:pPr>
      <w:rPr>
        <w:rFonts w:ascii="Wingdings" w:hAnsi="Wingdings" w:hint="default"/>
      </w:rPr>
    </w:lvl>
    <w:lvl w:ilvl="6" w:tplc="0C090001" w:tentative="1">
      <w:start w:val="1"/>
      <w:numFmt w:val="bullet"/>
      <w:lvlText w:val=""/>
      <w:lvlJc w:val="left"/>
      <w:pPr>
        <w:ind w:left="5530" w:hanging="360"/>
      </w:pPr>
      <w:rPr>
        <w:rFonts w:ascii="Symbol" w:hAnsi="Symbol" w:hint="default"/>
      </w:rPr>
    </w:lvl>
    <w:lvl w:ilvl="7" w:tplc="0C090003" w:tentative="1">
      <w:start w:val="1"/>
      <w:numFmt w:val="bullet"/>
      <w:lvlText w:val="o"/>
      <w:lvlJc w:val="left"/>
      <w:pPr>
        <w:ind w:left="6250" w:hanging="360"/>
      </w:pPr>
      <w:rPr>
        <w:rFonts w:ascii="Courier New" w:hAnsi="Courier New" w:cs="Courier New" w:hint="default"/>
      </w:rPr>
    </w:lvl>
    <w:lvl w:ilvl="8" w:tplc="0C090005" w:tentative="1">
      <w:start w:val="1"/>
      <w:numFmt w:val="bullet"/>
      <w:lvlText w:val=""/>
      <w:lvlJc w:val="left"/>
      <w:pPr>
        <w:ind w:left="6970" w:hanging="360"/>
      </w:pPr>
      <w:rPr>
        <w:rFonts w:ascii="Wingdings" w:hAnsi="Wingdings" w:hint="default"/>
      </w:rPr>
    </w:lvl>
  </w:abstractNum>
  <w:abstractNum w:abstractNumId="10">
    <w:nsid w:val="2B923C46"/>
    <w:multiLevelType w:val="hybridMultilevel"/>
    <w:tmpl w:val="F4946BB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E9F48C2"/>
    <w:multiLevelType w:val="hybridMultilevel"/>
    <w:tmpl w:val="215C30F2"/>
    <w:lvl w:ilvl="0" w:tplc="2FD8BD78">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B84359"/>
    <w:multiLevelType w:val="hybridMultilevel"/>
    <w:tmpl w:val="FA8EC35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F333E7B"/>
    <w:multiLevelType w:val="hybridMultilevel"/>
    <w:tmpl w:val="480E8D74"/>
    <w:lvl w:ilvl="0" w:tplc="230AAAF4">
      <w:start w:val="1"/>
      <w:numFmt w:val="decimal"/>
      <w:lvlText w:val="%1."/>
      <w:lvlJc w:val="left"/>
      <w:pPr>
        <w:ind w:left="1591" w:hanging="720"/>
      </w:pPr>
      <w:rPr>
        <w:rFonts w:ascii="Arial" w:eastAsia="Arial" w:hAnsi="Arial" w:hint="default"/>
        <w:b/>
        <w:bCs/>
        <w:spacing w:val="-1"/>
        <w:sz w:val="24"/>
        <w:szCs w:val="24"/>
      </w:rPr>
    </w:lvl>
    <w:lvl w:ilvl="1" w:tplc="EBDE478C">
      <w:start w:val="1"/>
      <w:numFmt w:val="bullet"/>
      <w:lvlText w:val="•"/>
      <w:lvlJc w:val="left"/>
      <w:pPr>
        <w:ind w:left="2324" w:hanging="720"/>
      </w:pPr>
      <w:rPr>
        <w:rFonts w:hint="default"/>
      </w:rPr>
    </w:lvl>
    <w:lvl w:ilvl="2" w:tplc="32C2B520">
      <w:start w:val="1"/>
      <w:numFmt w:val="bullet"/>
      <w:lvlText w:val="•"/>
      <w:lvlJc w:val="left"/>
      <w:pPr>
        <w:ind w:left="3057" w:hanging="720"/>
      </w:pPr>
      <w:rPr>
        <w:rFonts w:hint="default"/>
      </w:rPr>
    </w:lvl>
    <w:lvl w:ilvl="3" w:tplc="349E1F8C">
      <w:start w:val="1"/>
      <w:numFmt w:val="bullet"/>
      <w:lvlText w:val="•"/>
      <w:lvlJc w:val="left"/>
      <w:pPr>
        <w:ind w:left="3790" w:hanging="720"/>
      </w:pPr>
      <w:rPr>
        <w:rFonts w:hint="default"/>
      </w:rPr>
    </w:lvl>
    <w:lvl w:ilvl="4" w:tplc="8CB208BC">
      <w:start w:val="1"/>
      <w:numFmt w:val="bullet"/>
      <w:lvlText w:val="•"/>
      <w:lvlJc w:val="left"/>
      <w:pPr>
        <w:ind w:left="4523" w:hanging="720"/>
      </w:pPr>
      <w:rPr>
        <w:rFonts w:hint="default"/>
      </w:rPr>
    </w:lvl>
    <w:lvl w:ilvl="5" w:tplc="6CBE2404">
      <w:start w:val="1"/>
      <w:numFmt w:val="bullet"/>
      <w:lvlText w:val="•"/>
      <w:lvlJc w:val="left"/>
      <w:pPr>
        <w:ind w:left="5255" w:hanging="720"/>
      </w:pPr>
      <w:rPr>
        <w:rFonts w:hint="default"/>
      </w:rPr>
    </w:lvl>
    <w:lvl w:ilvl="6" w:tplc="122C6A98">
      <w:start w:val="1"/>
      <w:numFmt w:val="bullet"/>
      <w:lvlText w:val="•"/>
      <w:lvlJc w:val="left"/>
      <w:pPr>
        <w:ind w:left="5988" w:hanging="720"/>
      </w:pPr>
      <w:rPr>
        <w:rFonts w:hint="default"/>
      </w:rPr>
    </w:lvl>
    <w:lvl w:ilvl="7" w:tplc="B3AA378A">
      <w:start w:val="1"/>
      <w:numFmt w:val="bullet"/>
      <w:lvlText w:val="•"/>
      <w:lvlJc w:val="left"/>
      <w:pPr>
        <w:ind w:left="6721" w:hanging="720"/>
      </w:pPr>
      <w:rPr>
        <w:rFonts w:hint="default"/>
      </w:rPr>
    </w:lvl>
    <w:lvl w:ilvl="8" w:tplc="1C92557E">
      <w:start w:val="1"/>
      <w:numFmt w:val="bullet"/>
      <w:lvlText w:val="•"/>
      <w:lvlJc w:val="left"/>
      <w:pPr>
        <w:ind w:left="7454" w:hanging="720"/>
      </w:pPr>
      <w:rPr>
        <w:rFonts w:hint="default"/>
      </w:rPr>
    </w:lvl>
  </w:abstractNum>
  <w:abstractNum w:abstractNumId="14">
    <w:nsid w:val="44E12992"/>
    <w:multiLevelType w:val="hybridMultilevel"/>
    <w:tmpl w:val="40046D04"/>
    <w:lvl w:ilvl="0" w:tplc="9D02CC36">
      <w:start w:val="1"/>
      <w:numFmt w:val="lowerRoman"/>
      <w:pStyle w:val="Subsubpara"/>
      <w:lvlText w:val="(%1)"/>
      <w:lvlJc w:val="left"/>
      <w:pPr>
        <w:tabs>
          <w:tab w:val="num" w:pos="1799"/>
        </w:tabs>
        <w:ind w:left="1259"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A02705F"/>
    <w:multiLevelType w:val="hybridMultilevel"/>
    <w:tmpl w:val="900CA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DEC2378"/>
    <w:multiLevelType w:val="hybridMultilevel"/>
    <w:tmpl w:val="BDF88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FE72A03"/>
    <w:multiLevelType w:val="hybridMultilevel"/>
    <w:tmpl w:val="C070255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A630FF"/>
    <w:multiLevelType w:val="hybridMultilevel"/>
    <w:tmpl w:val="B4D003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519341C1"/>
    <w:multiLevelType w:val="hybridMultilevel"/>
    <w:tmpl w:val="8408B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FB86E70"/>
    <w:multiLevelType w:val="hybridMultilevel"/>
    <w:tmpl w:val="FF04DA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6B9B5C87"/>
    <w:multiLevelType w:val="hybridMultilevel"/>
    <w:tmpl w:val="E11C976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BF4407C"/>
    <w:multiLevelType w:val="multilevel"/>
    <w:tmpl w:val="F14EEEC6"/>
    <w:name w:val="CEI legal numbering"/>
    <w:lvl w:ilvl="0">
      <w:start w:val="1"/>
      <w:numFmt w:val="decimal"/>
      <w:isLgl/>
      <w:lvlText w:val="CEI %1"/>
      <w:lvlJc w:val="left"/>
      <w:pPr>
        <w:tabs>
          <w:tab w:val="num" w:pos="851"/>
        </w:tabs>
        <w:ind w:left="851" w:hanging="851"/>
      </w:pPr>
      <w:rPr>
        <w:rFonts w:hint="default"/>
        <w:sz w:val="20"/>
        <w:szCs w:val="20"/>
        <w:lang w:val="en-ZW"/>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1.%2.%3.%4."/>
      <w:lvlJc w:val="left"/>
      <w:pPr>
        <w:tabs>
          <w:tab w:val="num" w:pos="2095"/>
        </w:tabs>
        <w:ind w:left="1303" w:hanging="648"/>
      </w:pPr>
      <w:rPr>
        <w:rFonts w:hint="default"/>
      </w:rPr>
    </w:lvl>
    <w:lvl w:ilvl="4">
      <w:start w:val="1"/>
      <w:numFmt w:val="decimal"/>
      <w:lvlText w:val="%1.%2.%3.%4.%5."/>
      <w:lvlJc w:val="left"/>
      <w:pPr>
        <w:tabs>
          <w:tab w:val="num" w:pos="2815"/>
        </w:tabs>
        <w:ind w:left="1807" w:hanging="792"/>
      </w:pPr>
      <w:rPr>
        <w:rFonts w:hint="default"/>
      </w:rPr>
    </w:lvl>
    <w:lvl w:ilvl="5">
      <w:start w:val="1"/>
      <w:numFmt w:val="decimal"/>
      <w:lvlText w:val="%1.%2.%3.%4.%5.%6."/>
      <w:lvlJc w:val="left"/>
      <w:pPr>
        <w:tabs>
          <w:tab w:val="num" w:pos="3535"/>
        </w:tabs>
        <w:ind w:left="2311" w:hanging="936"/>
      </w:pPr>
      <w:rPr>
        <w:rFonts w:hint="default"/>
      </w:rPr>
    </w:lvl>
    <w:lvl w:ilvl="6">
      <w:start w:val="1"/>
      <w:numFmt w:val="decimal"/>
      <w:lvlText w:val="%1.%2.%3.%4.%5.%6.%7."/>
      <w:lvlJc w:val="left"/>
      <w:pPr>
        <w:tabs>
          <w:tab w:val="num" w:pos="3895"/>
        </w:tabs>
        <w:ind w:left="2815" w:hanging="1080"/>
      </w:pPr>
      <w:rPr>
        <w:rFonts w:hint="default"/>
      </w:rPr>
    </w:lvl>
    <w:lvl w:ilvl="7">
      <w:start w:val="1"/>
      <w:numFmt w:val="decimal"/>
      <w:lvlText w:val="%1.%2.%3.%4.%5.%6.%7.%8."/>
      <w:lvlJc w:val="left"/>
      <w:pPr>
        <w:tabs>
          <w:tab w:val="num" w:pos="4615"/>
        </w:tabs>
        <w:ind w:left="3319" w:hanging="1224"/>
      </w:pPr>
      <w:rPr>
        <w:rFonts w:hint="default"/>
      </w:rPr>
    </w:lvl>
    <w:lvl w:ilvl="8">
      <w:start w:val="1"/>
      <w:numFmt w:val="decimal"/>
      <w:lvlText w:val="%1.%2.%3.%4.%5.%6.%7.%8.%9."/>
      <w:lvlJc w:val="left"/>
      <w:pPr>
        <w:tabs>
          <w:tab w:val="num" w:pos="5335"/>
        </w:tabs>
        <w:ind w:left="3895" w:hanging="1440"/>
      </w:pPr>
      <w:rPr>
        <w:rFonts w:hint="default"/>
      </w:rPr>
    </w:lvl>
  </w:abstractNum>
  <w:abstractNum w:abstractNumId="23">
    <w:nsid w:val="719942A0"/>
    <w:multiLevelType w:val="hybridMultilevel"/>
    <w:tmpl w:val="6EAEA244"/>
    <w:lvl w:ilvl="0" w:tplc="85580008">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012DB1"/>
    <w:multiLevelType w:val="hybridMultilevel"/>
    <w:tmpl w:val="46825202"/>
    <w:lvl w:ilvl="0" w:tplc="AD52BB1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24"/>
  </w:num>
  <w:num w:numId="3">
    <w:abstractNumId w:val="14"/>
  </w:num>
  <w:num w:numId="4">
    <w:abstractNumId w:val="22"/>
  </w:num>
  <w:num w:numId="5">
    <w:abstractNumId w:val="7"/>
  </w:num>
  <w:num w:numId="6">
    <w:abstractNumId w:val="6"/>
  </w:num>
  <w:num w:numId="7">
    <w:abstractNumId w:val="13"/>
  </w:num>
  <w:num w:numId="8">
    <w:abstractNumId w:val="3"/>
  </w:num>
  <w:num w:numId="9">
    <w:abstractNumId w:val="2"/>
  </w:num>
  <w:num w:numId="10">
    <w:abstractNumId w:val="1"/>
  </w:num>
  <w:num w:numId="11">
    <w:abstractNumId w:val="12"/>
  </w:num>
  <w:num w:numId="12">
    <w:abstractNumId w:val="21"/>
  </w:num>
  <w:num w:numId="13">
    <w:abstractNumId w:val="17"/>
  </w:num>
  <w:num w:numId="14">
    <w:abstractNumId w:val="9"/>
  </w:num>
  <w:num w:numId="15">
    <w:abstractNumId w:val="20"/>
  </w:num>
  <w:num w:numId="16">
    <w:abstractNumId w:val="18"/>
  </w:num>
  <w:num w:numId="17">
    <w:abstractNumId w:val="0"/>
  </w:num>
  <w:num w:numId="18">
    <w:abstractNumId w:val="19"/>
  </w:num>
  <w:num w:numId="19">
    <w:abstractNumId w:val="15"/>
  </w:num>
  <w:num w:numId="20">
    <w:abstractNumId w:val="10"/>
  </w:num>
  <w:num w:numId="21">
    <w:abstractNumId w:val="8"/>
  </w:num>
  <w:num w:numId="22">
    <w:abstractNumId w:val="23"/>
  </w:num>
  <w:num w:numId="23">
    <w:abstractNumId w:val="5"/>
  </w:num>
  <w:num w:numId="24">
    <w:abstractNumId w:val="25"/>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E3A"/>
    <w:rsid w:val="000076D6"/>
    <w:rsid w:val="0007088D"/>
    <w:rsid w:val="00083E90"/>
    <w:rsid w:val="0008490D"/>
    <w:rsid w:val="00086EF7"/>
    <w:rsid w:val="000B1FA7"/>
    <w:rsid w:val="000D50E2"/>
    <w:rsid w:val="001B33D5"/>
    <w:rsid w:val="001B4FA5"/>
    <w:rsid w:val="001F4402"/>
    <w:rsid w:val="00225FAC"/>
    <w:rsid w:val="002910C0"/>
    <w:rsid w:val="002A0F24"/>
    <w:rsid w:val="002D0E1F"/>
    <w:rsid w:val="002D2151"/>
    <w:rsid w:val="00341B1B"/>
    <w:rsid w:val="00344A56"/>
    <w:rsid w:val="00374C3C"/>
    <w:rsid w:val="003B6AB8"/>
    <w:rsid w:val="003F3ED1"/>
    <w:rsid w:val="004057E6"/>
    <w:rsid w:val="00423391"/>
    <w:rsid w:val="00465FBA"/>
    <w:rsid w:val="004A30E6"/>
    <w:rsid w:val="005163D7"/>
    <w:rsid w:val="00533E65"/>
    <w:rsid w:val="005B0E3A"/>
    <w:rsid w:val="00615891"/>
    <w:rsid w:val="0062206C"/>
    <w:rsid w:val="006231C9"/>
    <w:rsid w:val="00654D57"/>
    <w:rsid w:val="0067574E"/>
    <w:rsid w:val="006942F6"/>
    <w:rsid w:val="007B1375"/>
    <w:rsid w:val="00830B17"/>
    <w:rsid w:val="008425A2"/>
    <w:rsid w:val="00882FF8"/>
    <w:rsid w:val="00892AEE"/>
    <w:rsid w:val="008A456F"/>
    <w:rsid w:val="008F00F6"/>
    <w:rsid w:val="00977213"/>
    <w:rsid w:val="0098330B"/>
    <w:rsid w:val="009B0633"/>
    <w:rsid w:val="00A34A07"/>
    <w:rsid w:val="00A472D9"/>
    <w:rsid w:val="00A6452E"/>
    <w:rsid w:val="00A81171"/>
    <w:rsid w:val="00AA6E66"/>
    <w:rsid w:val="00AC02C2"/>
    <w:rsid w:val="00BB6556"/>
    <w:rsid w:val="00BC45A3"/>
    <w:rsid w:val="00BD709E"/>
    <w:rsid w:val="00C323A9"/>
    <w:rsid w:val="00C62800"/>
    <w:rsid w:val="00C77D7E"/>
    <w:rsid w:val="00D15627"/>
    <w:rsid w:val="00D426AB"/>
    <w:rsid w:val="00DA3B6F"/>
    <w:rsid w:val="00DE365A"/>
    <w:rsid w:val="00DE6314"/>
    <w:rsid w:val="00E2346F"/>
    <w:rsid w:val="00E339FA"/>
    <w:rsid w:val="00ED70DF"/>
    <w:rsid w:val="00F7498D"/>
    <w:rsid w:val="00F8762C"/>
    <w:rsid w:val="00FA35DD"/>
    <w:rsid w:val="00FC469C"/>
    <w:rsid w:val="00FC559D"/>
    <w:rsid w:val="00FE23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35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6757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4E"/>
    <w:rPr>
      <w:rFonts w:ascii="Tahoma" w:hAnsi="Tahoma" w:cs="Tahoma"/>
      <w:sz w:val="16"/>
      <w:szCs w:val="16"/>
    </w:rPr>
  </w:style>
  <w:style w:type="character" w:styleId="CommentReference">
    <w:name w:val="annotation reference"/>
    <w:basedOn w:val="DefaultParagraphFont"/>
    <w:uiPriority w:val="99"/>
    <w:semiHidden/>
    <w:unhideWhenUsed/>
    <w:rsid w:val="005163D7"/>
    <w:rPr>
      <w:sz w:val="16"/>
      <w:szCs w:val="16"/>
    </w:rPr>
  </w:style>
  <w:style w:type="paragraph" w:styleId="CommentSubject">
    <w:name w:val="annotation subject"/>
    <w:basedOn w:val="CommentText"/>
    <w:next w:val="CommentText"/>
    <w:link w:val="CommentSubjectChar"/>
    <w:uiPriority w:val="99"/>
    <w:semiHidden/>
    <w:unhideWhenUsed/>
    <w:rsid w:val="005163D7"/>
    <w:rPr>
      <w:b/>
      <w:bCs/>
    </w:rPr>
  </w:style>
  <w:style w:type="character" w:customStyle="1" w:styleId="CommentTextChar">
    <w:name w:val="Comment Text Char"/>
    <w:basedOn w:val="DefaultParagraphFont"/>
    <w:link w:val="CommentText"/>
    <w:semiHidden/>
    <w:rsid w:val="005163D7"/>
  </w:style>
  <w:style w:type="character" w:customStyle="1" w:styleId="CommentSubjectChar">
    <w:name w:val="Comment Subject Char"/>
    <w:basedOn w:val="CommentTextChar"/>
    <w:link w:val="CommentSubject"/>
    <w:uiPriority w:val="99"/>
    <w:semiHidden/>
    <w:rsid w:val="005163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E3A"/>
    <w:pPr>
      <w:spacing w:after="240"/>
    </w:pPr>
    <w:rPr>
      <w:sz w:val="22"/>
    </w:rPr>
  </w:style>
  <w:style w:type="paragraph" w:styleId="Heading1">
    <w:name w:val="heading 1"/>
    <w:aliases w:val="h1,header 1"/>
    <w:next w:val="CommentText"/>
    <w:qFormat/>
    <w:pPr>
      <w:keepNext/>
      <w:tabs>
        <w:tab w:val="left" w:pos="879"/>
      </w:tabs>
      <w:overflowPunct w:val="0"/>
      <w:autoSpaceDE w:val="0"/>
      <w:autoSpaceDN w:val="0"/>
      <w:adjustRightInd w:val="0"/>
      <w:spacing w:before="360" w:after="120" w:line="340" w:lineRule="atLeast"/>
      <w:textAlignment w:val="baseline"/>
      <w:outlineLvl w:val="0"/>
    </w:pPr>
    <w:rPr>
      <w:rFonts w:ascii="Arial" w:hAnsi="Arial"/>
      <w:b/>
      <w:kern w:val="28"/>
      <w:sz w:val="40"/>
      <w:lang w:eastAsia="en-US"/>
    </w:rPr>
  </w:style>
  <w:style w:type="paragraph" w:styleId="Heading2">
    <w:name w:val="heading 2"/>
    <w:next w:val="BodyText"/>
    <w:qFormat/>
    <w:pPr>
      <w:keepNext/>
      <w:overflowPunct w:val="0"/>
      <w:autoSpaceDE w:val="0"/>
      <w:autoSpaceDN w:val="0"/>
      <w:adjustRightInd w:val="0"/>
      <w:spacing w:before="120" w:after="80"/>
      <w:textAlignment w:val="baseline"/>
      <w:outlineLvl w:val="1"/>
    </w:pPr>
    <w:rPr>
      <w:rFonts w:ascii="Arial" w:hAnsi="Arial"/>
      <w:b/>
      <w:sz w:val="32"/>
      <w:lang w:eastAsia="en-US"/>
    </w:rPr>
  </w:style>
  <w:style w:type="paragraph" w:styleId="Heading3">
    <w:name w:val="heading 3"/>
    <w:basedOn w:val="Normal"/>
    <w:next w:val="Normal"/>
    <w:qFormat/>
    <w:pPr>
      <w:keepNext/>
      <w:spacing w:line="240" w:lineRule="atLeast"/>
      <w:ind w:left="357"/>
      <w:jc w:val="righ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pPr>
      <w:tabs>
        <w:tab w:val="left" w:pos="567"/>
        <w:tab w:val="left" w:pos="680"/>
      </w:tabs>
      <w:overflowPunct w:val="0"/>
      <w:autoSpaceDE w:val="0"/>
      <w:autoSpaceDN w:val="0"/>
      <w:adjustRightInd w:val="0"/>
      <w:spacing w:before="200" w:line="300" w:lineRule="atLeast"/>
      <w:textAlignment w:val="baseline"/>
    </w:pPr>
    <w:rPr>
      <w:sz w:val="24"/>
      <w:lang w:eastAsia="en-US"/>
    </w:rPr>
  </w:style>
  <w:style w:type="paragraph" w:styleId="Title">
    <w:name w:val="Title"/>
    <w:basedOn w:val="Normal"/>
    <w:qFormat/>
    <w:pPr>
      <w:overflowPunct w:val="0"/>
      <w:autoSpaceDE w:val="0"/>
      <w:autoSpaceDN w:val="0"/>
      <w:adjustRightInd w:val="0"/>
      <w:ind w:left="567" w:hanging="567"/>
      <w:jc w:val="center"/>
      <w:textAlignment w:val="baseline"/>
    </w:pPr>
    <w:rPr>
      <w:b/>
      <w:bCs/>
      <w:sz w:val="28"/>
    </w:rPr>
  </w:style>
  <w:style w:type="paragraph" w:customStyle="1" w:styleId="BodyTextcentreditals">
    <w:name w:val="Body Text centred itals"/>
    <w:basedOn w:val="BodyText"/>
    <w:pPr>
      <w:jc w:val="center"/>
    </w:pPr>
    <w:rPr>
      <w:i/>
      <w:iCs/>
    </w:rPr>
  </w:style>
  <w:style w:type="paragraph" w:customStyle="1" w:styleId="BodyTextcentred">
    <w:name w:val="Body Text centred"/>
    <w:basedOn w:val="BodyText"/>
    <w:pPr>
      <w:jc w:val="center"/>
    </w:pPr>
  </w:style>
  <w:style w:type="paragraph" w:customStyle="1" w:styleId="Subsubpara">
    <w:name w:val="Sub sub para"/>
    <w:basedOn w:val="Normal"/>
    <w:pPr>
      <w:numPr>
        <w:numId w:val="3"/>
      </w:numPr>
      <w:tabs>
        <w:tab w:val="left" w:pos="540"/>
      </w:tabs>
      <w:spacing w:before="100" w:line="300" w:lineRule="exact"/>
    </w:pPr>
  </w:style>
  <w:style w:type="paragraph" w:customStyle="1" w:styleId="Subpara">
    <w:name w:val="Sub para"/>
    <w:basedOn w:val="BodyText"/>
    <w:pPr>
      <w:numPr>
        <w:numId w:val="2"/>
      </w:numPr>
      <w:tabs>
        <w:tab w:val="clear" w:pos="567"/>
        <w:tab w:val="clear" w:pos="680"/>
        <w:tab w:val="clear" w:pos="1440"/>
        <w:tab w:val="num" w:pos="540"/>
      </w:tabs>
      <w:spacing w:before="100"/>
      <w:ind w:hanging="1440"/>
    </w:pPr>
  </w:style>
  <w:style w:type="paragraph" w:styleId="CommentText">
    <w:name w:val="annotation text"/>
    <w:basedOn w:val="Normal"/>
    <w:link w:val="CommentTextChar"/>
    <w:semiHidden/>
    <w:rPr>
      <w:sz w:val="20"/>
    </w:rPr>
  </w:style>
  <w:style w:type="paragraph" w:styleId="Footer">
    <w:name w:val="footer"/>
    <w:basedOn w:val="Normal"/>
    <w:link w:val="FooterChar"/>
    <w:rsid w:val="005B0E3A"/>
    <w:pPr>
      <w:tabs>
        <w:tab w:val="right" w:pos="9070"/>
      </w:tabs>
      <w:spacing w:after="0"/>
    </w:pPr>
    <w:rPr>
      <w:rFonts w:ascii="Arial" w:hAnsi="Arial"/>
      <w:sz w:val="16"/>
      <w:szCs w:val="16"/>
    </w:rPr>
  </w:style>
  <w:style w:type="character" w:customStyle="1" w:styleId="FooterChar">
    <w:name w:val="Footer Char"/>
    <w:basedOn w:val="DefaultParagraphFont"/>
    <w:link w:val="Footer"/>
    <w:rsid w:val="005B0E3A"/>
    <w:rPr>
      <w:rFonts w:ascii="Arial" w:hAnsi="Arial"/>
      <w:sz w:val="16"/>
      <w:szCs w:val="16"/>
    </w:rPr>
  </w:style>
  <w:style w:type="character" w:styleId="PageNumber">
    <w:name w:val="page number"/>
    <w:basedOn w:val="DefaultParagraphFont"/>
    <w:rsid w:val="005B0E3A"/>
    <w:rPr>
      <w:b/>
      <w:sz w:val="20"/>
    </w:rPr>
  </w:style>
  <w:style w:type="paragraph" w:styleId="Header">
    <w:name w:val="header"/>
    <w:basedOn w:val="Normal"/>
    <w:link w:val="HeaderChar"/>
    <w:uiPriority w:val="99"/>
    <w:rsid w:val="005B0E3A"/>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uiPriority w:val="99"/>
    <w:rsid w:val="005B0E3A"/>
    <w:rPr>
      <w:rFonts w:ascii="Arial" w:hAnsi="Arial" w:cs="Arial"/>
      <w:caps/>
      <w:color w:val="008291"/>
      <w:sz w:val="16"/>
      <w:szCs w:val="16"/>
    </w:rPr>
  </w:style>
  <w:style w:type="paragraph" w:customStyle="1" w:styleId="Bodytextplain">
    <w:name w:val="Body text plain"/>
    <w:basedOn w:val="BodyText"/>
    <w:rsid w:val="005B0E3A"/>
    <w:pPr>
      <w:tabs>
        <w:tab w:val="clear" w:pos="567"/>
        <w:tab w:val="clear" w:pos="680"/>
      </w:tabs>
      <w:overflowPunct/>
      <w:autoSpaceDE/>
      <w:autoSpaceDN/>
      <w:adjustRightInd/>
      <w:ind w:left="2268"/>
      <w:textAlignment w:val="auto"/>
    </w:pPr>
    <w:rPr>
      <w:sz w:val="22"/>
      <w:szCs w:val="22"/>
      <w:lang w:eastAsia="en-AU"/>
    </w:rPr>
  </w:style>
  <w:style w:type="paragraph" w:customStyle="1" w:styleId="subparaa">
    <w:name w:val="sub para (a)"/>
    <w:basedOn w:val="BodyText"/>
    <w:rsid w:val="005B0E3A"/>
    <w:pPr>
      <w:tabs>
        <w:tab w:val="clear" w:pos="567"/>
        <w:tab w:val="clear" w:pos="680"/>
        <w:tab w:val="num" w:pos="2693"/>
      </w:tabs>
      <w:overflowPunct/>
      <w:autoSpaceDE/>
      <w:autoSpaceDN/>
      <w:adjustRightInd/>
      <w:spacing w:before="100"/>
      <w:ind w:left="2693" w:hanging="425"/>
      <w:textAlignment w:val="auto"/>
    </w:pPr>
    <w:rPr>
      <w:sz w:val="22"/>
      <w:szCs w:val="22"/>
      <w:lang w:eastAsia="en-AU"/>
    </w:rPr>
  </w:style>
  <w:style w:type="paragraph" w:customStyle="1" w:styleId="Feedbackquestion">
    <w:name w:val="Feedback question"/>
    <w:basedOn w:val="Normal"/>
    <w:rsid w:val="005B0E3A"/>
    <w:pPr>
      <w:keepLines/>
      <w:pBdr>
        <w:left w:val="single" w:sz="6" w:space="2" w:color="117DC7"/>
      </w:pBdr>
      <w:tabs>
        <w:tab w:val="num" w:pos="3799"/>
      </w:tabs>
      <w:spacing w:before="100" w:after="0" w:line="260" w:lineRule="atLeast"/>
      <w:ind w:left="3799" w:hanging="567"/>
    </w:pPr>
    <w:rPr>
      <w:rFonts w:ascii="Arial" w:hAnsi="Arial" w:cs="Arial"/>
      <w:sz w:val="20"/>
    </w:rPr>
  </w:style>
  <w:style w:type="paragraph" w:customStyle="1" w:styleId="Feedbacksubquestion">
    <w:name w:val="Feedback subquestion"/>
    <w:basedOn w:val="Feedbackquestion"/>
    <w:rsid w:val="005B0E3A"/>
    <w:pPr>
      <w:tabs>
        <w:tab w:val="clear" w:pos="3799"/>
        <w:tab w:val="num" w:pos="4139"/>
      </w:tabs>
      <w:ind w:left="4139" w:hanging="907"/>
    </w:pPr>
  </w:style>
  <w:style w:type="paragraph" w:customStyle="1" w:styleId="subsubparai">
    <w:name w:val="sub sub para (i)"/>
    <w:basedOn w:val="subparaa"/>
    <w:rsid w:val="005B0E3A"/>
    <w:pPr>
      <w:tabs>
        <w:tab w:val="clear" w:pos="2693"/>
        <w:tab w:val="num" w:pos="3119"/>
      </w:tabs>
      <w:ind w:left="3119" w:hanging="426"/>
    </w:pPr>
  </w:style>
  <w:style w:type="paragraph" w:customStyle="1" w:styleId="Proposaltext">
    <w:name w:val="Proposal text"/>
    <w:basedOn w:val="Bodytextplain"/>
    <w:rsid w:val="005B0E3A"/>
    <w:pPr>
      <w:tabs>
        <w:tab w:val="num" w:pos="425"/>
      </w:tabs>
      <w:spacing w:line="260" w:lineRule="atLeast"/>
      <w:ind w:left="2693" w:hanging="425"/>
    </w:pPr>
    <w:rPr>
      <w:rFonts w:ascii="Arial" w:hAnsi="Arial" w:cs="Arial"/>
      <w:sz w:val="20"/>
      <w:szCs w:val="20"/>
    </w:rPr>
  </w:style>
  <w:style w:type="paragraph" w:customStyle="1" w:styleId="Proposalsubpara">
    <w:name w:val="Proposal sub para"/>
    <w:basedOn w:val="Proposaltext"/>
    <w:rsid w:val="005B0E3A"/>
    <w:pPr>
      <w:tabs>
        <w:tab w:val="clear" w:pos="425"/>
        <w:tab w:val="num" w:pos="3119"/>
      </w:tabs>
      <w:spacing w:before="100"/>
      <w:ind w:left="3119" w:hanging="426"/>
    </w:pPr>
  </w:style>
  <w:style w:type="paragraph" w:customStyle="1" w:styleId="Proposalsubsubpara">
    <w:name w:val="Proposal sub sub para"/>
    <w:basedOn w:val="Proposaltext"/>
    <w:rsid w:val="005B0E3A"/>
    <w:pPr>
      <w:tabs>
        <w:tab w:val="clear" w:pos="425"/>
        <w:tab w:val="num" w:pos="3544"/>
      </w:tabs>
      <w:spacing w:before="100"/>
      <w:ind w:left="3544"/>
    </w:pPr>
  </w:style>
  <w:style w:type="paragraph" w:customStyle="1" w:styleId="sub3paraA">
    <w:name w:val="sub3para (A)"/>
    <w:basedOn w:val="subsubparai"/>
    <w:qFormat/>
    <w:rsid w:val="005B0E3A"/>
    <w:pPr>
      <w:tabs>
        <w:tab w:val="clear" w:pos="3119"/>
        <w:tab w:val="num" w:pos="3544"/>
      </w:tabs>
      <w:ind w:left="3544" w:hanging="425"/>
    </w:pPr>
  </w:style>
  <w:style w:type="paragraph" w:customStyle="1" w:styleId="sub4paraI">
    <w:name w:val="sub4para (I)"/>
    <w:basedOn w:val="subsubparai"/>
    <w:qFormat/>
    <w:rsid w:val="005B0E3A"/>
    <w:pPr>
      <w:tabs>
        <w:tab w:val="clear" w:pos="3119"/>
        <w:tab w:val="num" w:pos="3969"/>
      </w:tabs>
      <w:ind w:left="3969" w:hanging="425"/>
    </w:pPr>
  </w:style>
  <w:style w:type="paragraph" w:customStyle="1" w:styleId="Feedbacksubsubquestion">
    <w:name w:val="Feedback subsubquestion"/>
    <w:basedOn w:val="Feedbacksubquestion"/>
    <w:qFormat/>
    <w:rsid w:val="005B0E3A"/>
    <w:pPr>
      <w:tabs>
        <w:tab w:val="clear" w:pos="4139"/>
        <w:tab w:val="num" w:pos="4423"/>
      </w:tabs>
      <w:ind w:left="4423" w:hanging="1191"/>
    </w:pPr>
  </w:style>
  <w:style w:type="paragraph" w:styleId="ListParagraph">
    <w:name w:val="List Paragraph"/>
    <w:basedOn w:val="Normal"/>
    <w:uiPriority w:val="34"/>
    <w:qFormat/>
    <w:rsid w:val="005B0E3A"/>
    <w:pPr>
      <w:ind w:left="720"/>
      <w:contextualSpacing/>
    </w:pPr>
  </w:style>
  <w:style w:type="paragraph" w:styleId="BalloonText">
    <w:name w:val="Balloon Text"/>
    <w:basedOn w:val="Normal"/>
    <w:link w:val="BalloonTextChar"/>
    <w:uiPriority w:val="99"/>
    <w:semiHidden/>
    <w:unhideWhenUsed/>
    <w:rsid w:val="006757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74E"/>
    <w:rPr>
      <w:rFonts w:ascii="Tahoma" w:hAnsi="Tahoma" w:cs="Tahoma"/>
      <w:sz w:val="16"/>
      <w:szCs w:val="16"/>
    </w:rPr>
  </w:style>
  <w:style w:type="character" w:styleId="CommentReference">
    <w:name w:val="annotation reference"/>
    <w:basedOn w:val="DefaultParagraphFont"/>
    <w:uiPriority w:val="99"/>
    <w:semiHidden/>
    <w:unhideWhenUsed/>
    <w:rsid w:val="005163D7"/>
    <w:rPr>
      <w:sz w:val="16"/>
      <w:szCs w:val="16"/>
    </w:rPr>
  </w:style>
  <w:style w:type="paragraph" w:styleId="CommentSubject">
    <w:name w:val="annotation subject"/>
    <w:basedOn w:val="CommentText"/>
    <w:next w:val="CommentText"/>
    <w:link w:val="CommentSubjectChar"/>
    <w:uiPriority w:val="99"/>
    <w:semiHidden/>
    <w:unhideWhenUsed/>
    <w:rsid w:val="005163D7"/>
    <w:rPr>
      <w:b/>
      <w:bCs/>
    </w:rPr>
  </w:style>
  <w:style w:type="character" w:customStyle="1" w:styleId="CommentTextChar">
    <w:name w:val="Comment Text Char"/>
    <w:basedOn w:val="DefaultParagraphFont"/>
    <w:link w:val="CommentText"/>
    <w:semiHidden/>
    <w:rsid w:val="005163D7"/>
  </w:style>
  <w:style w:type="character" w:customStyle="1" w:styleId="CommentSubjectChar">
    <w:name w:val="Comment Subject Char"/>
    <w:basedOn w:val="CommentTextChar"/>
    <w:link w:val="CommentSubject"/>
    <w:uiPriority w:val="99"/>
    <w:semiHidden/>
    <w:rsid w:val="005163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ordNumber xmlns="da7a9ac0-bc47-4684-84e6-3a8e9ac80c12">R20160000171082</RecordNumber>
    <ObjectiveID xmlns="da7a9ac0-bc47-4684-84e6-3a8e9ac80c12" xsi:nil="true"/>
    <SignificantFlag xmlns="da7a9ac0-bc47-4684-84e6-3a8e9ac80c12">false</SignificantFlag>
    <SenateOrder12 xmlns="da7a9ac0-bc47-4684-84e6-3a8e9ac80c12">false</SenateOrder12>
    <ded95d7ab059406991d558011d18c177 xmlns="da7a9ac0-bc47-4684-84e6-3a8e9ac80c12" xsi:nil="true"/>
    <Approvers xmlns="17f478ab-373e-4295-9ff0-9b833ad01319">
      <UserInfo>
        <DisplayName/>
        <AccountId xsi:nil="true"/>
        <AccountType/>
      </UserInfo>
    </Approvers>
    <Reviewers xmlns="17f478ab-373e-4295-9ff0-9b833ad01319">
      <UserInfo>
        <DisplayName/>
        <AccountId xsi:nil="true"/>
        <AccountType/>
      </UserInfo>
    </Reviewers>
    <SignificantReason xmlns="da7a9ac0-bc47-4684-84e6-3a8e9ac80c12" xsi:nil="true"/>
    <NotesLinks xmlns="da7a9ac0-bc47-4684-84e6-3a8e9ac80c12" xsi:nil="true"/>
    <TaxCatchAll xmlns="018db3b4-4b86-4935-97d9-dd8d146c4431">
      <Value>7</Value>
    </TaxCatchAll>
    <IconOverlay xmlns="http://schemas.microsoft.com/sharepoint/v4" xsi:nil="true"/>
    <p6957dccc49245c3bbe5b6b81d801714 xmlns="018db3b4-4b86-4935-97d9-dd8d146c4431">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6957dccc49245c3bbe5b6b81d80171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C Document" ma:contentTypeID="0x010100B5F685A1365F544391EF8C813B164F3A008463E62A209938468DE4B3A959CE9C69" ma:contentTypeVersion="25" ma:contentTypeDescription="" ma:contentTypeScope="" ma:versionID="c8fffa84bf3fb0d5455806706867d452">
  <xsd:schema xmlns:xsd="http://www.w3.org/2001/XMLSchema" xmlns:xs="http://www.w3.org/2001/XMLSchema" xmlns:p="http://schemas.microsoft.com/office/2006/metadata/properties" xmlns:ns2="da7a9ac0-bc47-4684-84e6-3a8e9ac80c12" xmlns:ns3="018db3b4-4b86-4935-97d9-dd8d146c4431" xmlns:ns5="http://schemas.microsoft.com/sharepoint/v4" xmlns:ns6="17f478ab-373e-4295-9ff0-9b833ad01319" targetNamespace="http://schemas.microsoft.com/office/2006/metadata/properties" ma:root="true" ma:fieldsID="bf0b12ad4ebbb353e624908fba5b80ce" ns2:_="" ns3:_="" ns5:_="" ns6:_="">
    <xsd:import namespace="da7a9ac0-bc47-4684-84e6-3a8e9ac80c12"/>
    <xsd:import namespace="018db3b4-4b86-4935-97d9-dd8d146c4431"/>
    <xsd:import namespace="http://schemas.microsoft.com/sharepoint/v4"/>
    <xsd:import namespace="17f478ab-373e-4295-9ff0-9b833ad01319"/>
    <xsd:element name="properties">
      <xsd:complexType>
        <xsd:sequence>
          <xsd:element name="documentManagement">
            <xsd:complexType>
              <xsd:all>
                <xsd:element ref="ns2:RecordNumber" minOccurs="0"/>
                <xsd:element ref="ns2:ObjectiveID" minOccurs="0"/>
                <xsd:element ref="ns2:SenateOrder12" minOccurs="0"/>
                <xsd:element ref="ns2:SignificantFlag" minOccurs="0"/>
                <xsd:element ref="ns2:SignificantReason" minOccurs="0"/>
                <xsd:element ref="ns3:TaxCatchAll" minOccurs="0"/>
                <xsd:element ref="ns3:TaxCatchAllLabel" minOccurs="0"/>
                <xsd:element ref="ns2:ded95d7ab059406991d558011d18c177" minOccurs="0"/>
                <xsd:element ref="ns3:p6957dccc49245c3bbe5b6b81d801714" minOccurs="0"/>
                <xsd:element ref="ns5:IconOverlay" minOccurs="0"/>
                <xsd:element ref="ns2:NotesLinks" minOccurs="0"/>
                <xsd:element ref="ns6:Reviewers" minOccurs="0"/>
                <xsd:element ref="ns6:Approv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9ac0-bc47-4684-84e6-3a8e9ac80c12" elementFormDefault="qualified">
    <xsd:import namespace="http://schemas.microsoft.com/office/2006/documentManagement/types"/>
    <xsd:import namespace="http://schemas.microsoft.com/office/infopath/2007/PartnerControls"/>
    <xsd:element name="RecordNumber" ma:index="1" nillable="true" ma:displayName="Document ID" ma:hidden="true" ma:internalName="RecordNumber">
      <xsd:simpleType>
        <xsd:restriction base="dms:Text">
          <xsd:maxLength value="255"/>
        </xsd:restriction>
      </xsd:simpleType>
    </xsd:element>
    <xsd:element name="ObjectiveID" ma:index="3" nillable="true" ma:displayName="Objective ID" ma:hidden="true" ma:internalName="ObjectiveID">
      <xsd:simpleType>
        <xsd:restriction base="dms:Text">
          <xsd:maxLength value="255"/>
        </xsd:restriction>
      </xsd:simpleType>
    </xsd:element>
    <xsd:element name="SenateOrder12" ma:index="4" nillable="true" ma:displayName="Senate Order #12" ma:default="0" ma:hidden="true" ma:internalName="SenateOrder12">
      <xsd:simpleType>
        <xsd:restriction base="dms:Boolean"/>
      </xsd:simpleType>
    </xsd:element>
    <xsd:element name="SignificantFlag" ma:index="5" nillable="true" ma:displayName="Significant Flag" ma:default="0" ma:hidden="true" ma:internalName="SignificantFlag">
      <xsd:simpleType>
        <xsd:restriction base="dms:Boolean"/>
      </xsd:simpleType>
    </xsd:element>
    <xsd:element name="SignificantReason" ma:index="6" nillable="true" ma:displayName="Significant Reason" ma:hidden="true" ma:internalName="SignificantReason">
      <xsd:simpleType>
        <xsd:restriction base="dms:Text">
          <xsd:maxLength value="255"/>
        </xsd:restriction>
      </xsd:simpleType>
    </xsd:element>
    <xsd:element name="ded95d7ab059406991d558011d18c177" ma:index="15" nillable="true" ma:displayName="SecurityClassification_0" ma:hidden="true" ma:internalName="ded95d7ab059406991d558011d18c177" ma:readOnly="false">
      <xsd:simpleType>
        <xsd:restriction base="dms:Note"/>
      </xsd:simpleType>
    </xsd:element>
    <xsd:element name="NotesLinks" ma:index="20" nillable="true" ma:displayName="Notes &amp; Links" ma:description="Use this field to enter relevant document/site hyperlinks and/or notes." ma:internalName="NotesLink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db3b4-4b86-4935-97d9-dd8d146c4431"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0bf6c9fb-12d3-4caf-addf-732a555a45e3}" ma:internalName="TaxCatchAll" ma:showField="CatchAllData" ma:web="018db3b4-4b86-4935-97d9-dd8d146c4431">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0bf6c9fb-12d3-4caf-addf-732a555a45e3}" ma:internalName="TaxCatchAllLabel" ma:readOnly="true" ma:showField="CatchAllDataLabel" ma:web="018db3b4-4b86-4935-97d9-dd8d146c4431">
      <xsd:complexType>
        <xsd:complexContent>
          <xsd:extension base="dms:MultiChoiceLookup">
            <xsd:sequence>
              <xsd:element name="Value" type="dms:Lookup" maxOccurs="unbounded" minOccurs="0" nillable="true"/>
            </xsd:sequence>
          </xsd:extension>
        </xsd:complexContent>
      </xsd:complexType>
    </xsd:element>
    <xsd:element name="p6957dccc49245c3bbe5b6b81d801714" ma:index="17" ma:taxonomy="true" ma:internalName="p6957dccc49245c3bbe5b6b81d801714" ma:taxonomyFieldName="SecurityClassification" ma:displayName="Security Classification" ma:default="7;#Sensitive|19fd2cb8-3e97-4464-ae71-8c2c2095d028" ma:fieldId="{96957dcc-c492-45c3-bbe5-b6b81d801714}" ma:sspId="b38671ba-7d76-46f8-b8a5-5fc3a7d6229d" ma:termSetId="1d2f2699-c9ac-44b7-aa84-d64945e6f0b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f478ab-373e-4295-9ff0-9b833ad01319" elementFormDefault="qualified">
    <xsd:import namespace="http://schemas.microsoft.com/office/2006/documentManagement/types"/>
    <xsd:import namespace="http://schemas.microsoft.com/office/infopath/2007/PartnerControls"/>
    <xsd:element name="Reviewers" ma:index="21" nillable="true" ma:displayName="Reviewers" ma:list="UserInfo" ma:SharePointGroup="0" ma:internalName="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2"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FDB85-C442-4C3F-890B-E96FCC0BCB23}"/>
</file>

<file path=customXml/itemProps2.xml><?xml version="1.0" encoding="utf-8"?>
<ds:datastoreItem xmlns:ds="http://schemas.openxmlformats.org/officeDocument/2006/customXml" ds:itemID="{6BC9F352-D39E-419A-8A2E-A5DE0B617B67}"/>
</file>

<file path=customXml/itemProps3.xml><?xml version="1.0" encoding="utf-8"?>
<ds:datastoreItem xmlns:ds="http://schemas.openxmlformats.org/officeDocument/2006/customXml" ds:itemID="{8FED494B-C91A-4D04-8D1D-42A19DD3005C}"/>
</file>

<file path=customXml/itemProps4.xml><?xml version="1.0" encoding="utf-8"?>
<ds:datastoreItem xmlns:ds="http://schemas.openxmlformats.org/officeDocument/2006/customXml" ds:itemID="{B021EB9F-24D2-4AC8-BB93-0776090930F6}"/>
</file>

<file path=docProps/app.xml><?xml version="1.0" encoding="utf-8"?>
<Properties xmlns="http://schemas.openxmlformats.org/officeDocument/2006/extended-properties" xmlns:vt="http://schemas.openxmlformats.org/officeDocument/2006/docPropsVTypes">
  <Template>Normal.dotm</Template>
  <TotalTime>35</TotalTime>
  <Pages>6</Pages>
  <Words>1800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ASIC CLASS ORDER [CO xx/xxx]</vt:lpstr>
    </vt:vector>
  </TitlesOfParts>
  <Company>ASIC</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CLASS ORDER [CO xx/xxx]</dc:title>
  <dc:creator>gillian.kreuiter</dc:creator>
  <cp:lastModifiedBy>stephen.yen</cp:lastModifiedBy>
  <cp:revision>6</cp:revision>
  <cp:lastPrinted>2016-03-23T05:08:00Z</cp:lastPrinted>
  <dcterms:created xsi:type="dcterms:W3CDTF">2016-03-23T23:02:00Z</dcterms:created>
  <dcterms:modified xsi:type="dcterms:W3CDTF">2016-03-29T05:22:00Z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A4331450</vt:lpwstr>
  </property>
  <property fmtid="{D5CDD505-2E9C-101B-9397-08002B2CF9AE}" pid="4" name="Objective-Title">
    <vt:lpwstr>ASIC CLASS ORDER EXPLANATORY STATEMENT TEMPLATE</vt:lpwstr>
  </property>
  <property fmtid="{D5CDD505-2E9C-101B-9397-08002B2CF9AE}" pid="5" name="Objective-Comment">
    <vt:lpwstr>
    </vt:lpwstr>
  </property>
  <property fmtid="{D5CDD505-2E9C-101B-9397-08002B2CF9AE}" pid="6" name="Objective-CreationStamp">
    <vt:filetime>2014-11-20T00:23:54Z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2014-11-20T00:54:25Z</vt:filetime>
  </property>
  <property fmtid="{D5CDD505-2E9C-101B-9397-08002B2CF9AE}" pid="11" name="Objective-Owner">
    <vt:lpwstr>Gillian Kreuiter</vt:lpwstr>
  </property>
  <property fmtid="{D5CDD505-2E9C-101B-9397-08002B2CF9AE}" pid="12" name="Objective-Path">
    <vt:lpwstr>ASIC BCS:POLICY &amp; REGULATORY FRAMEWORK:Policy Development:Technical Updates &amp; Other:Sunsetting Class Orders Project:Sunsetting of legislative instruments:Project Management:Training:</vt:lpwstr>
  </property>
  <property fmtid="{D5CDD505-2E9C-101B-9397-08002B2CF9AE}" pid="13" name="Objective-Parent">
    <vt:lpwstr>Training</vt:lpwstr>
  </property>
  <property fmtid="{D5CDD505-2E9C-101B-9397-08002B2CF9AE}" pid="14" name="Objective-State">
    <vt:lpwstr>Being Edited</vt:lpwstr>
  </property>
  <property fmtid="{D5CDD505-2E9C-101B-9397-08002B2CF9AE}" pid="15" name="Objective-Version">
    <vt:lpwstr>0.4</vt:lpwstr>
  </property>
  <property fmtid="{D5CDD505-2E9C-101B-9397-08002B2CF9AE}" pid="16" name="Objective-VersionNumber">
    <vt:i4>4</vt:i4>
  </property>
  <property fmtid="{D5CDD505-2E9C-101B-9397-08002B2CF9AE}" pid="17" name="Objective-VersionComment">
    <vt:lpwstr>
    </vt:lpwstr>
  </property>
  <property fmtid="{D5CDD505-2E9C-101B-9397-08002B2CF9AE}" pid="18" name="Objective-FileNumber">
    <vt:lpwstr>2012 - 002402</vt:lpwstr>
  </property>
  <property fmtid="{D5CDD505-2E9C-101B-9397-08002B2CF9AE}" pid="19" name="Objective-Classification">
    <vt:lpwstr>[Inherited - IN-CONFIDENCE]</vt:lpwstr>
  </property>
  <property fmtid="{D5CDD505-2E9C-101B-9397-08002B2CF9AE}" pid="20" name="Objective-Caveats">
    <vt:lpwstr>
    </vt:lpwstr>
  </property>
  <property fmtid="{D5CDD505-2E9C-101B-9397-08002B2CF9AE}" pid="21" name="Objective-Category [system]">
    <vt:lpwstr>
    </vt:lpwstr>
  </property>
  <property fmtid="{D5CDD505-2E9C-101B-9397-08002B2CF9AE}" pid="22" name="ContentTypeId">
    <vt:lpwstr>0x010100B5F685A1365F544391EF8C813B164F3A008463E62A209938468DE4B3A959CE9C69</vt:lpwstr>
  </property>
  <property fmtid="{D5CDD505-2E9C-101B-9397-08002B2CF9AE}" pid="23" name="SecurityClassification">
    <vt:lpwstr>7;#Sensitive|19fd2cb8-3e97-4464-ae71-8c2c2095d028</vt:lpwstr>
  </property>
  <property fmtid="{D5CDD505-2E9C-101B-9397-08002B2CF9AE}" pid="24" name="RecordPoint_WorkflowType">
    <vt:lpwstr>ActiveSubmitStub</vt:lpwstr>
  </property>
  <property fmtid="{D5CDD505-2E9C-101B-9397-08002B2CF9AE}" pid="25" name="RecordPoint_ActiveItemUniqueId">
    <vt:lpwstr>{56fc8f33-0c57-4191-9665-6b8d4ea4da88}</vt:lpwstr>
  </property>
  <property fmtid="{D5CDD505-2E9C-101B-9397-08002B2CF9AE}" pid="26" name="RecordPoint_SubmissionCompleted">
    <vt:lpwstr/>
  </property>
  <property fmtid="{D5CDD505-2E9C-101B-9397-08002B2CF9AE}" pid="27" name="RecordPoint_ActiveItemWebId">
    <vt:lpwstr>{018db3b4-4b86-4935-97d9-dd8d146c4431}</vt:lpwstr>
  </property>
  <property fmtid="{D5CDD505-2E9C-101B-9397-08002B2CF9AE}" pid="28" name="RecordPoint_ActiveItemSiteId">
    <vt:lpwstr>{0adf1d1b-ac4e-46aa-8f42-4e7304310f3d}</vt:lpwstr>
  </property>
  <property fmtid="{D5CDD505-2E9C-101B-9397-08002B2CF9AE}" pid="29" name="RecordPoint_ActiveItemListId">
    <vt:lpwstr>{5ff71ea5-8657-4815-b707-da02483b8b4d}</vt:lpwstr>
  </property>
  <property fmtid="{D5CDD505-2E9C-101B-9397-08002B2CF9AE}" pid="30" name="RecordPoint_RecordNumberSubmitted">
    <vt:lpwstr/>
  </property>
  <property fmtid="{D5CDD505-2E9C-101B-9397-08002B2CF9AE}" pid="31" name="IconOverlay">
    <vt:lpwstr/>
  </property>
  <property fmtid="{D5CDD505-2E9C-101B-9397-08002B2CF9AE}" pid="32" name="RecordPoint_SubmissionDate">
    <vt:lpwstr/>
  </property>
  <property fmtid="{D5CDD505-2E9C-101B-9397-08002B2CF9AE}" pid="33" name="RecordPoint_RecordFormat">
    <vt:lpwstr/>
  </property>
  <property fmtid="{D5CDD505-2E9C-101B-9397-08002B2CF9AE}" pid="34" name="RecordPoint_ActiveItemMoved">
    <vt:lpwstr/>
  </property>
</Properties>
</file>