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1925E1" w:rsidRDefault="00DA186E" w:rsidP="00715914">
      <w:pPr>
        <w:rPr>
          <w:sz w:val="28"/>
        </w:rPr>
      </w:pPr>
      <w:r w:rsidRPr="001925E1">
        <w:rPr>
          <w:noProof/>
          <w:lang w:eastAsia="en-AU"/>
        </w:rPr>
        <w:drawing>
          <wp:inline distT="0" distB="0" distL="0" distR="0" wp14:anchorId="328F90DF" wp14:editId="48B58D35">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1925E1" w:rsidRDefault="00715914" w:rsidP="00715914">
      <w:pPr>
        <w:rPr>
          <w:sz w:val="19"/>
        </w:rPr>
      </w:pPr>
    </w:p>
    <w:p w:rsidR="00715914" w:rsidRPr="001925E1" w:rsidRDefault="00844E2D" w:rsidP="00715914">
      <w:pPr>
        <w:pStyle w:val="ShortT"/>
      </w:pPr>
      <w:r w:rsidRPr="001925E1">
        <w:t>Electoral and Referendum Regulation</w:t>
      </w:r>
      <w:r w:rsidR="001925E1" w:rsidRPr="001925E1">
        <w:t> </w:t>
      </w:r>
      <w:r w:rsidRPr="001925E1">
        <w:t>2016</w:t>
      </w:r>
    </w:p>
    <w:p w:rsidR="00715914" w:rsidRPr="001925E1" w:rsidRDefault="00715914" w:rsidP="00715914"/>
    <w:p w:rsidR="00844E2D" w:rsidRPr="001925E1" w:rsidRDefault="00844E2D" w:rsidP="004804F4">
      <w:pPr>
        <w:pStyle w:val="SignCoverPageStart"/>
        <w:spacing w:before="240"/>
        <w:rPr>
          <w:szCs w:val="22"/>
        </w:rPr>
      </w:pPr>
      <w:r w:rsidRPr="001925E1">
        <w:rPr>
          <w:szCs w:val="22"/>
        </w:rPr>
        <w:t>I, General the Honourable Sir Peter Cosgrove AK MC (</w:t>
      </w:r>
      <w:proofErr w:type="spellStart"/>
      <w:r w:rsidRPr="001925E1">
        <w:rPr>
          <w:szCs w:val="22"/>
        </w:rPr>
        <w:t>Ret’d</w:t>
      </w:r>
      <w:proofErr w:type="spellEnd"/>
      <w:r w:rsidRPr="001925E1">
        <w:rPr>
          <w:szCs w:val="22"/>
        </w:rPr>
        <w:t xml:space="preserve">), </w:t>
      </w:r>
      <w:r w:rsidR="001925E1" w:rsidRPr="001925E1">
        <w:rPr>
          <w:szCs w:val="22"/>
        </w:rPr>
        <w:t>Governor</w:t>
      </w:r>
      <w:r w:rsidR="001925E1">
        <w:rPr>
          <w:szCs w:val="22"/>
        </w:rPr>
        <w:noBreakHyphen/>
      </w:r>
      <w:r w:rsidR="001925E1" w:rsidRPr="001925E1">
        <w:rPr>
          <w:szCs w:val="22"/>
        </w:rPr>
        <w:t>General</w:t>
      </w:r>
      <w:r w:rsidRPr="001925E1">
        <w:rPr>
          <w:szCs w:val="22"/>
        </w:rPr>
        <w:t xml:space="preserve"> of the Commonwealth of Australia, acting with the advice of the Federal Executive Council, make the following regulation.</w:t>
      </w:r>
    </w:p>
    <w:p w:rsidR="00844E2D" w:rsidRPr="001925E1" w:rsidRDefault="00844E2D" w:rsidP="004804F4">
      <w:pPr>
        <w:keepNext/>
        <w:spacing w:before="720" w:line="240" w:lineRule="atLeast"/>
        <w:ind w:right="397"/>
        <w:jc w:val="both"/>
        <w:rPr>
          <w:szCs w:val="22"/>
        </w:rPr>
      </w:pPr>
      <w:r w:rsidRPr="001925E1">
        <w:rPr>
          <w:szCs w:val="22"/>
        </w:rPr>
        <w:t xml:space="preserve">Dated </w:t>
      </w:r>
      <w:bookmarkStart w:id="0" w:name="BKCheck15B_1"/>
      <w:bookmarkEnd w:id="0"/>
      <w:r w:rsidRPr="001925E1">
        <w:rPr>
          <w:szCs w:val="22"/>
        </w:rPr>
        <w:fldChar w:fldCharType="begin"/>
      </w:r>
      <w:r w:rsidRPr="001925E1">
        <w:rPr>
          <w:szCs w:val="22"/>
        </w:rPr>
        <w:instrText xml:space="preserve"> DOCPROPERTY  DateMade </w:instrText>
      </w:r>
      <w:r w:rsidRPr="001925E1">
        <w:rPr>
          <w:szCs w:val="22"/>
        </w:rPr>
        <w:fldChar w:fldCharType="separate"/>
      </w:r>
      <w:r w:rsidR="00201F21">
        <w:rPr>
          <w:szCs w:val="22"/>
        </w:rPr>
        <w:t>24 March 2016</w:t>
      </w:r>
      <w:r w:rsidRPr="001925E1">
        <w:rPr>
          <w:szCs w:val="22"/>
        </w:rPr>
        <w:fldChar w:fldCharType="end"/>
      </w:r>
    </w:p>
    <w:p w:rsidR="00844E2D" w:rsidRPr="001925E1" w:rsidRDefault="00844E2D" w:rsidP="004804F4">
      <w:pPr>
        <w:keepNext/>
        <w:tabs>
          <w:tab w:val="left" w:pos="3402"/>
        </w:tabs>
        <w:spacing w:before="1080" w:line="300" w:lineRule="atLeast"/>
        <w:ind w:left="397" w:right="397"/>
        <w:jc w:val="right"/>
        <w:rPr>
          <w:szCs w:val="22"/>
        </w:rPr>
      </w:pPr>
      <w:r w:rsidRPr="001925E1">
        <w:rPr>
          <w:szCs w:val="22"/>
        </w:rPr>
        <w:t>Peter Cosgrove</w:t>
      </w:r>
    </w:p>
    <w:p w:rsidR="00844E2D" w:rsidRPr="001925E1" w:rsidRDefault="001925E1" w:rsidP="004804F4">
      <w:pPr>
        <w:keepNext/>
        <w:tabs>
          <w:tab w:val="left" w:pos="3402"/>
        </w:tabs>
        <w:spacing w:line="300" w:lineRule="atLeast"/>
        <w:ind w:left="397" w:right="397"/>
        <w:jc w:val="right"/>
        <w:rPr>
          <w:szCs w:val="22"/>
        </w:rPr>
      </w:pPr>
      <w:r w:rsidRPr="001925E1">
        <w:rPr>
          <w:szCs w:val="22"/>
        </w:rPr>
        <w:t>Governor</w:t>
      </w:r>
      <w:r>
        <w:rPr>
          <w:szCs w:val="22"/>
        </w:rPr>
        <w:noBreakHyphen/>
      </w:r>
      <w:r w:rsidRPr="001925E1">
        <w:rPr>
          <w:szCs w:val="22"/>
        </w:rPr>
        <w:t>General</w:t>
      </w:r>
    </w:p>
    <w:p w:rsidR="00844E2D" w:rsidRPr="001925E1" w:rsidRDefault="00844E2D" w:rsidP="004804F4">
      <w:pPr>
        <w:keepNext/>
        <w:tabs>
          <w:tab w:val="left" w:pos="3402"/>
        </w:tabs>
        <w:spacing w:before="840" w:after="1080" w:line="300" w:lineRule="atLeast"/>
        <w:ind w:right="397"/>
        <w:rPr>
          <w:szCs w:val="22"/>
        </w:rPr>
      </w:pPr>
      <w:r w:rsidRPr="001925E1">
        <w:rPr>
          <w:szCs w:val="22"/>
        </w:rPr>
        <w:t>By His Excellency’s Command</w:t>
      </w:r>
    </w:p>
    <w:p w:rsidR="00844E2D" w:rsidRPr="001925E1" w:rsidRDefault="00D76AD9" w:rsidP="004804F4">
      <w:pPr>
        <w:keepNext/>
        <w:tabs>
          <w:tab w:val="left" w:pos="3402"/>
        </w:tabs>
        <w:spacing w:before="480" w:line="300" w:lineRule="atLeast"/>
        <w:ind w:right="397"/>
        <w:rPr>
          <w:szCs w:val="22"/>
        </w:rPr>
      </w:pPr>
      <w:r w:rsidRPr="001925E1">
        <w:rPr>
          <w:szCs w:val="22"/>
        </w:rPr>
        <w:t xml:space="preserve">Mathias </w:t>
      </w:r>
      <w:proofErr w:type="spellStart"/>
      <w:r w:rsidRPr="001925E1">
        <w:rPr>
          <w:szCs w:val="22"/>
        </w:rPr>
        <w:t>Cormann</w:t>
      </w:r>
      <w:proofErr w:type="spellEnd"/>
    </w:p>
    <w:p w:rsidR="00844E2D" w:rsidRPr="001925E1" w:rsidRDefault="00D76AD9" w:rsidP="004804F4">
      <w:pPr>
        <w:pStyle w:val="SignCoverPageEnd"/>
        <w:rPr>
          <w:szCs w:val="22"/>
        </w:rPr>
      </w:pPr>
      <w:r w:rsidRPr="001925E1">
        <w:rPr>
          <w:szCs w:val="22"/>
        </w:rPr>
        <w:t>Minister for Finance</w:t>
      </w:r>
    </w:p>
    <w:p w:rsidR="00844E2D" w:rsidRPr="001925E1" w:rsidRDefault="00844E2D" w:rsidP="00844E2D"/>
    <w:p w:rsidR="00715914" w:rsidRPr="001925E1" w:rsidRDefault="00715914" w:rsidP="00715914">
      <w:pPr>
        <w:pStyle w:val="Header"/>
        <w:tabs>
          <w:tab w:val="clear" w:pos="4150"/>
          <w:tab w:val="clear" w:pos="8307"/>
        </w:tabs>
      </w:pPr>
      <w:r w:rsidRPr="001925E1">
        <w:rPr>
          <w:rStyle w:val="CharChapNo"/>
        </w:rPr>
        <w:t xml:space="preserve"> </w:t>
      </w:r>
      <w:r w:rsidRPr="001925E1">
        <w:rPr>
          <w:rStyle w:val="CharChapText"/>
        </w:rPr>
        <w:t xml:space="preserve"> </w:t>
      </w:r>
    </w:p>
    <w:p w:rsidR="00715914" w:rsidRPr="001925E1" w:rsidRDefault="00715914" w:rsidP="00715914">
      <w:pPr>
        <w:pStyle w:val="Header"/>
        <w:tabs>
          <w:tab w:val="clear" w:pos="4150"/>
          <w:tab w:val="clear" w:pos="8307"/>
        </w:tabs>
      </w:pPr>
      <w:r w:rsidRPr="001925E1">
        <w:rPr>
          <w:rStyle w:val="CharPartNo"/>
        </w:rPr>
        <w:t xml:space="preserve"> </w:t>
      </w:r>
      <w:r w:rsidRPr="001925E1">
        <w:rPr>
          <w:rStyle w:val="CharPartText"/>
        </w:rPr>
        <w:t xml:space="preserve"> </w:t>
      </w:r>
    </w:p>
    <w:p w:rsidR="00715914" w:rsidRPr="001925E1" w:rsidRDefault="00715914" w:rsidP="00715914">
      <w:pPr>
        <w:pStyle w:val="Header"/>
        <w:tabs>
          <w:tab w:val="clear" w:pos="4150"/>
          <w:tab w:val="clear" w:pos="8307"/>
        </w:tabs>
      </w:pPr>
      <w:r w:rsidRPr="001925E1">
        <w:rPr>
          <w:rStyle w:val="CharDivNo"/>
        </w:rPr>
        <w:t xml:space="preserve"> </w:t>
      </w:r>
      <w:r w:rsidRPr="001925E1">
        <w:rPr>
          <w:rStyle w:val="CharDivText"/>
        </w:rPr>
        <w:t xml:space="preserve"> </w:t>
      </w:r>
    </w:p>
    <w:p w:rsidR="00715914" w:rsidRPr="001925E1" w:rsidRDefault="00715914" w:rsidP="00715914">
      <w:pPr>
        <w:sectPr w:rsidR="00715914" w:rsidRPr="001925E1" w:rsidSect="00572EFB">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1925E1" w:rsidRDefault="00715914" w:rsidP="003A433B">
      <w:pPr>
        <w:rPr>
          <w:sz w:val="36"/>
        </w:rPr>
      </w:pPr>
      <w:r w:rsidRPr="001925E1">
        <w:rPr>
          <w:sz w:val="36"/>
        </w:rPr>
        <w:lastRenderedPageBreak/>
        <w:t>Contents</w:t>
      </w:r>
    </w:p>
    <w:bookmarkStart w:id="1" w:name="BKCheck15B_2"/>
    <w:bookmarkEnd w:id="1"/>
    <w:p w:rsidR="0006393A" w:rsidRPr="001925E1" w:rsidRDefault="0006393A">
      <w:pPr>
        <w:pStyle w:val="TOC2"/>
        <w:rPr>
          <w:rFonts w:asciiTheme="minorHAnsi" w:eastAsiaTheme="minorEastAsia" w:hAnsiTheme="minorHAnsi" w:cstheme="minorBidi"/>
          <w:b w:val="0"/>
          <w:noProof/>
          <w:kern w:val="0"/>
          <w:sz w:val="22"/>
          <w:szCs w:val="22"/>
        </w:rPr>
      </w:pPr>
      <w:r w:rsidRPr="001925E1">
        <w:rPr>
          <w:sz w:val="20"/>
        </w:rPr>
        <w:fldChar w:fldCharType="begin"/>
      </w:r>
      <w:r w:rsidRPr="001925E1">
        <w:rPr>
          <w:sz w:val="20"/>
        </w:rPr>
        <w:instrText xml:space="preserve"> TOC \o "1-9" </w:instrText>
      </w:r>
      <w:r w:rsidRPr="001925E1">
        <w:rPr>
          <w:sz w:val="20"/>
        </w:rPr>
        <w:fldChar w:fldCharType="separate"/>
      </w:r>
      <w:r w:rsidRPr="001925E1">
        <w:rPr>
          <w:noProof/>
        </w:rPr>
        <w:t>Part</w:t>
      </w:r>
      <w:r w:rsidR="001925E1" w:rsidRPr="001925E1">
        <w:rPr>
          <w:noProof/>
        </w:rPr>
        <w:t> </w:t>
      </w:r>
      <w:r w:rsidRPr="001925E1">
        <w:rPr>
          <w:noProof/>
        </w:rPr>
        <w:t>1—Preliminary</w:t>
      </w:r>
      <w:r w:rsidRPr="001925E1">
        <w:rPr>
          <w:b w:val="0"/>
          <w:noProof/>
          <w:sz w:val="18"/>
        </w:rPr>
        <w:tab/>
      </w:r>
      <w:r w:rsidRPr="001925E1">
        <w:rPr>
          <w:b w:val="0"/>
          <w:noProof/>
          <w:sz w:val="18"/>
        </w:rPr>
        <w:fldChar w:fldCharType="begin"/>
      </w:r>
      <w:r w:rsidRPr="001925E1">
        <w:rPr>
          <w:b w:val="0"/>
          <w:noProof/>
          <w:sz w:val="18"/>
        </w:rPr>
        <w:instrText xml:space="preserve"> PAGEREF _Toc445895763 \h </w:instrText>
      </w:r>
      <w:r w:rsidRPr="001925E1">
        <w:rPr>
          <w:b w:val="0"/>
          <w:noProof/>
          <w:sz w:val="18"/>
        </w:rPr>
      </w:r>
      <w:r w:rsidRPr="001925E1">
        <w:rPr>
          <w:b w:val="0"/>
          <w:noProof/>
          <w:sz w:val="18"/>
        </w:rPr>
        <w:fldChar w:fldCharType="separate"/>
      </w:r>
      <w:r w:rsidR="00201F21">
        <w:rPr>
          <w:b w:val="0"/>
          <w:noProof/>
          <w:sz w:val="18"/>
        </w:rPr>
        <w:t>1</w:t>
      </w:r>
      <w:r w:rsidRPr="001925E1">
        <w:rPr>
          <w:b w:val="0"/>
          <w:noProof/>
          <w:sz w:val="18"/>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1</w:t>
      </w:r>
      <w:r w:rsidRPr="001925E1">
        <w:rPr>
          <w:noProof/>
        </w:rPr>
        <w:tab/>
        <w:t>Name</w:t>
      </w:r>
      <w:r w:rsidRPr="001925E1">
        <w:rPr>
          <w:noProof/>
        </w:rPr>
        <w:tab/>
      </w:r>
      <w:r w:rsidRPr="001925E1">
        <w:rPr>
          <w:noProof/>
        </w:rPr>
        <w:fldChar w:fldCharType="begin"/>
      </w:r>
      <w:r w:rsidRPr="001925E1">
        <w:rPr>
          <w:noProof/>
        </w:rPr>
        <w:instrText xml:space="preserve"> PAGEREF _Toc445895764 \h </w:instrText>
      </w:r>
      <w:r w:rsidRPr="001925E1">
        <w:rPr>
          <w:noProof/>
        </w:rPr>
      </w:r>
      <w:r w:rsidRPr="001925E1">
        <w:rPr>
          <w:noProof/>
        </w:rPr>
        <w:fldChar w:fldCharType="separate"/>
      </w:r>
      <w:r w:rsidR="00201F21">
        <w:rPr>
          <w:noProof/>
        </w:rPr>
        <w:t>1</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2</w:t>
      </w:r>
      <w:r w:rsidRPr="001925E1">
        <w:rPr>
          <w:noProof/>
        </w:rPr>
        <w:tab/>
        <w:t>Commencement</w:t>
      </w:r>
      <w:r w:rsidRPr="001925E1">
        <w:rPr>
          <w:noProof/>
        </w:rPr>
        <w:tab/>
      </w:r>
      <w:r w:rsidRPr="001925E1">
        <w:rPr>
          <w:noProof/>
        </w:rPr>
        <w:fldChar w:fldCharType="begin"/>
      </w:r>
      <w:r w:rsidRPr="001925E1">
        <w:rPr>
          <w:noProof/>
        </w:rPr>
        <w:instrText xml:space="preserve"> PAGEREF _Toc445895765 \h </w:instrText>
      </w:r>
      <w:r w:rsidRPr="001925E1">
        <w:rPr>
          <w:noProof/>
        </w:rPr>
      </w:r>
      <w:r w:rsidRPr="001925E1">
        <w:rPr>
          <w:noProof/>
        </w:rPr>
        <w:fldChar w:fldCharType="separate"/>
      </w:r>
      <w:r w:rsidR="00201F21">
        <w:rPr>
          <w:noProof/>
        </w:rPr>
        <w:t>1</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3</w:t>
      </w:r>
      <w:r w:rsidRPr="001925E1">
        <w:rPr>
          <w:noProof/>
        </w:rPr>
        <w:tab/>
        <w:t>Authority</w:t>
      </w:r>
      <w:r w:rsidRPr="001925E1">
        <w:rPr>
          <w:noProof/>
        </w:rPr>
        <w:tab/>
      </w:r>
      <w:r w:rsidRPr="001925E1">
        <w:rPr>
          <w:noProof/>
        </w:rPr>
        <w:fldChar w:fldCharType="begin"/>
      </w:r>
      <w:r w:rsidRPr="001925E1">
        <w:rPr>
          <w:noProof/>
        </w:rPr>
        <w:instrText xml:space="preserve"> PAGEREF _Toc445895766 \h </w:instrText>
      </w:r>
      <w:r w:rsidRPr="001925E1">
        <w:rPr>
          <w:noProof/>
        </w:rPr>
      </w:r>
      <w:r w:rsidRPr="001925E1">
        <w:rPr>
          <w:noProof/>
        </w:rPr>
        <w:fldChar w:fldCharType="separate"/>
      </w:r>
      <w:r w:rsidR="00201F21">
        <w:rPr>
          <w:noProof/>
        </w:rPr>
        <w:t>1</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4</w:t>
      </w:r>
      <w:r w:rsidRPr="001925E1">
        <w:rPr>
          <w:noProof/>
        </w:rPr>
        <w:tab/>
        <w:t>Schedules</w:t>
      </w:r>
      <w:r w:rsidRPr="001925E1">
        <w:rPr>
          <w:noProof/>
        </w:rPr>
        <w:tab/>
      </w:r>
      <w:r w:rsidRPr="001925E1">
        <w:rPr>
          <w:noProof/>
        </w:rPr>
        <w:fldChar w:fldCharType="begin"/>
      </w:r>
      <w:r w:rsidRPr="001925E1">
        <w:rPr>
          <w:noProof/>
        </w:rPr>
        <w:instrText xml:space="preserve"> PAGEREF _Toc445895767 \h </w:instrText>
      </w:r>
      <w:r w:rsidRPr="001925E1">
        <w:rPr>
          <w:noProof/>
        </w:rPr>
      </w:r>
      <w:r w:rsidRPr="001925E1">
        <w:rPr>
          <w:noProof/>
        </w:rPr>
        <w:fldChar w:fldCharType="separate"/>
      </w:r>
      <w:r w:rsidR="00201F21">
        <w:rPr>
          <w:noProof/>
        </w:rPr>
        <w:t>1</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5</w:t>
      </w:r>
      <w:r w:rsidRPr="001925E1">
        <w:rPr>
          <w:noProof/>
        </w:rPr>
        <w:tab/>
        <w:t>Definitions</w:t>
      </w:r>
      <w:r w:rsidRPr="001925E1">
        <w:rPr>
          <w:noProof/>
        </w:rPr>
        <w:tab/>
      </w:r>
      <w:r w:rsidRPr="001925E1">
        <w:rPr>
          <w:noProof/>
        </w:rPr>
        <w:fldChar w:fldCharType="begin"/>
      </w:r>
      <w:r w:rsidRPr="001925E1">
        <w:rPr>
          <w:noProof/>
        </w:rPr>
        <w:instrText xml:space="preserve"> PAGEREF _Toc445895768 \h </w:instrText>
      </w:r>
      <w:r w:rsidRPr="001925E1">
        <w:rPr>
          <w:noProof/>
        </w:rPr>
      </w:r>
      <w:r w:rsidRPr="001925E1">
        <w:rPr>
          <w:noProof/>
        </w:rPr>
        <w:fldChar w:fldCharType="separate"/>
      </w:r>
      <w:r w:rsidR="00201F21">
        <w:rPr>
          <w:noProof/>
        </w:rPr>
        <w:t>1</w:t>
      </w:r>
      <w:r w:rsidRPr="001925E1">
        <w:rPr>
          <w:noProof/>
        </w:rPr>
        <w:fldChar w:fldCharType="end"/>
      </w:r>
    </w:p>
    <w:p w:rsidR="0006393A" w:rsidRPr="001925E1" w:rsidRDefault="0006393A">
      <w:pPr>
        <w:pStyle w:val="TOC2"/>
        <w:rPr>
          <w:rFonts w:asciiTheme="minorHAnsi" w:eastAsiaTheme="minorEastAsia" w:hAnsiTheme="minorHAnsi" w:cstheme="minorBidi"/>
          <w:b w:val="0"/>
          <w:noProof/>
          <w:kern w:val="0"/>
          <w:sz w:val="22"/>
          <w:szCs w:val="22"/>
        </w:rPr>
      </w:pPr>
      <w:r w:rsidRPr="001925E1">
        <w:rPr>
          <w:noProof/>
        </w:rPr>
        <w:t>Part</w:t>
      </w:r>
      <w:r w:rsidR="001925E1" w:rsidRPr="001925E1">
        <w:rPr>
          <w:noProof/>
        </w:rPr>
        <w:t> </w:t>
      </w:r>
      <w:r w:rsidRPr="001925E1">
        <w:rPr>
          <w:noProof/>
        </w:rPr>
        <w:t>2—Electoral roll matters</w:t>
      </w:r>
      <w:r w:rsidRPr="001925E1">
        <w:rPr>
          <w:b w:val="0"/>
          <w:noProof/>
          <w:sz w:val="18"/>
        </w:rPr>
        <w:tab/>
      </w:r>
      <w:r w:rsidRPr="001925E1">
        <w:rPr>
          <w:b w:val="0"/>
          <w:noProof/>
          <w:sz w:val="18"/>
        </w:rPr>
        <w:fldChar w:fldCharType="begin"/>
      </w:r>
      <w:r w:rsidRPr="001925E1">
        <w:rPr>
          <w:b w:val="0"/>
          <w:noProof/>
          <w:sz w:val="18"/>
        </w:rPr>
        <w:instrText xml:space="preserve"> PAGEREF _Toc445895769 \h </w:instrText>
      </w:r>
      <w:r w:rsidRPr="001925E1">
        <w:rPr>
          <w:b w:val="0"/>
          <w:noProof/>
          <w:sz w:val="18"/>
        </w:rPr>
      </w:r>
      <w:r w:rsidRPr="001925E1">
        <w:rPr>
          <w:b w:val="0"/>
          <w:noProof/>
          <w:sz w:val="18"/>
        </w:rPr>
        <w:fldChar w:fldCharType="separate"/>
      </w:r>
      <w:r w:rsidR="00201F21">
        <w:rPr>
          <w:b w:val="0"/>
          <w:noProof/>
          <w:sz w:val="18"/>
        </w:rPr>
        <w:t>3</w:t>
      </w:r>
      <w:r w:rsidRPr="001925E1">
        <w:rPr>
          <w:b w:val="0"/>
          <w:noProof/>
          <w:sz w:val="18"/>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6</w:t>
      </w:r>
      <w:r w:rsidRPr="001925E1">
        <w:rPr>
          <w:noProof/>
        </w:rPr>
        <w:tab/>
        <w:t>Prescribed authorities</w:t>
      </w:r>
      <w:r w:rsidRPr="001925E1">
        <w:rPr>
          <w:noProof/>
        </w:rPr>
        <w:tab/>
      </w:r>
      <w:r w:rsidRPr="001925E1">
        <w:rPr>
          <w:noProof/>
        </w:rPr>
        <w:fldChar w:fldCharType="begin"/>
      </w:r>
      <w:r w:rsidRPr="001925E1">
        <w:rPr>
          <w:noProof/>
        </w:rPr>
        <w:instrText xml:space="preserve"> PAGEREF _Toc445895770 \h </w:instrText>
      </w:r>
      <w:r w:rsidRPr="001925E1">
        <w:rPr>
          <w:noProof/>
        </w:rPr>
      </w:r>
      <w:r w:rsidRPr="001925E1">
        <w:rPr>
          <w:noProof/>
        </w:rPr>
        <w:fldChar w:fldCharType="separate"/>
      </w:r>
      <w:r w:rsidR="00201F21">
        <w:rPr>
          <w:noProof/>
        </w:rPr>
        <w:t>3</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7</w:t>
      </w:r>
      <w:r w:rsidRPr="001925E1">
        <w:rPr>
          <w:noProof/>
        </w:rPr>
        <w:tab/>
        <w:t>Arrangements with States—form of Roll</w:t>
      </w:r>
      <w:r w:rsidRPr="001925E1">
        <w:rPr>
          <w:noProof/>
        </w:rPr>
        <w:tab/>
      </w:r>
      <w:r w:rsidRPr="001925E1">
        <w:rPr>
          <w:noProof/>
        </w:rPr>
        <w:fldChar w:fldCharType="begin"/>
      </w:r>
      <w:r w:rsidRPr="001925E1">
        <w:rPr>
          <w:noProof/>
        </w:rPr>
        <w:instrText xml:space="preserve"> PAGEREF _Toc445895771 \h </w:instrText>
      </w:r>
      <w:r w:rsidRPr="001925E1">
        <w:rPr>
          <w:noProof/>
        </w:rPr>
      </w:r>
      <w:r w:rsidRPr="001925E1">
        <w:rPr>
          <w:noProof/>
        </w:rPr>
        <w:fldChar w:fldCharType="separate"/>
      </w:r>
      <w:r w:rsidR="00201F21">
        <w:rPr>
          <w:noProof/>
        </w:rPr>
        <w:t>3</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8</w:t>
      </w:r>
      <w:r w:rsidRPr="001925E1">
        <w:rPr>
          <w:noProof/>
        </w:rPr>
        <w:tab/>
        <w:t>Provision of information on Rolls to particular people and organisations</w:t>
      </w:r>
      <w:r w:rsidRPr="001925E1">
        <w:rPr>
          <w:noProof/>
        </w:rPr>
        <w:tab/>
      </w:r>
      <w:r w:rsidRPr="001925E1">
        <w:rPr>
          <w:noProof/>
        </w:rPr>
        <w:fldChar w:fldCharType="begin"/>
      </w:r>
      <w:r w:rsidRPr="001925E1">
        <w:rPr>
          <w:noProof/>
        </w:rPr>
        <w:instrText xml:space="preserve"> PAGEREF _Toc445895772 \h </w:instrText>
      </w:r>
      <w:r w:rsidRPr="001925E1">
        <w:rPr>
          <w:noProof/>
        </w:rPr>
      </w:r>
      <w:r w:rsidRPr="001925E1">
        <w:rPr>
          <w:noProof/>
        </w:rPr>
        <w:fldChar w:fldCharType="separate"/>
      </w:r>
      <w:r w:rsidR="00201F21">
        <w:rPr>
          <w:noProof/>
        </w:rPr>
        <w:t>3</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9</w:t>
      </w:r>
      <w:r w:rsidRPr="001925E1">
        <w:rPr>
          <w:noProof/>
        </w:rPr>
        <w:tab/>
        <w:t>Permitted purposes for use of information—prescribed authorities</w:t>
      </w:r>
      <w:r w:rsidRPr="001925E1">
        <w:rPr>
          <w:noProof/>
        </w:rPr>
        <w:tab/>
      </w:r>
      <w:r w:rsidRPr="001925E1">
        <w:rPr>
          <w:noProof/>
        </w:rPr>
        <w:fldChar w:fldCharType="begin"/>
      </w:r>
      <w:r w:rsidRPr="001925E1">
        <w:rPr>
          <w:noProof/>
        </w:rPr>
        <w:instrText xml:space="preserve"> PAGEREF _Toc445895773 \h </w:instrText>
      </w:r>
      <w:r w:rsidRPr="001925E1">
        <w:rPr>
          <w:noProof/>
        </w:rPr>
      </w:r>
      <w:r w:rsidRPr="001925E1">
        <w:rPr>
          <w:noProof/>
        </w:rPr>
        <w:fldChar w:fldCharType="separate"/>
      </w:r>
      <w:r w:rsidR="00201F21">
        <w:rPr>
          <w:noProof/>
        </w:rPr>
        <w:t>3</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10</w:t>
      </w:r>
      <w:r w:rsidRPr="001925E1">
        <w:rPr>
          <w:noProof/>
        </w:rPr>
        <w:tab/>
        <w:t>Permitted purposes for use of information—Australian Red Cross Blood Service</w:t>
      </w:r>
      <w:r w:rsidRPr="001925E1">
        <w:rPr>
          <w:noProof/>
        </w:rPr>
        <w:tab/>
      </w:r>
      <w:r w:rsidRPr="001925E1">
        <w:rPr>
          <w:noProof/>
        </w:rPr>
        <w:fldChar w:fldCharType="begin"/>
      </w:r>
      <w:r w:rsidRPr="001925E1">
        <w:rPr>
          <w:noProof/>
        </w:rPr>
        <w:instrText xml:space="preserve"> PAGEREF _Toc445895774 \h </w:instrText>
      </w:r>
      <w:r w:rsidRPr="001925E1">
        <w:rPr>
          <w:noProof/>
        </w:rPr>
      </w:r>
      <w:r w:rsidRPr="001925E1">
        <w:rPr>
          <w:noProof/>
        </w:rPr>
        <w:fldChar w:fldCharType="separate"/>
      </w:r>
      <w:r w:rsidR="00201F21">
        <w:rPr>
          <w:noProof/>
        </w:rPr>
        <w:t>4</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11</w:t>
      </w:r>
      <w:r w:rsidRPr="001925E1">
        <w:rPr>
          <w:noProof/>
        </w:rPr>
        <w:tab/>
        <w:t>Permitted purposes for use of information—other persons or organisations</w:t>
      </w:r>
      <w:r w:rsidRPr="001925E1">
        <w:rPr>
          <w:noProof/>
        </w:rPr>
        <w:tab/>
      </w:r>
      <w:r w:rsidRPr="001925E1">
        <w:rPr>
          <w:noProof/>
        </w:rPr>
        <w:fldChar w:fldCharType="begin"/>
      </w:r>
      <w:r w:rsidRPr="001925E1">
        <w:rPr>
          <w:noProof/>
        </w:rPr>
        <w:instrText xml:space="preserve"> PAGEREF _Toc445895775 \h </w:instrText>
      </w:r>
      <w:r w:rsidRPr="001925E1">
        <w:rPr>
          <w:noProof/>
        </w:rPr>
      </w:r>
      <w:r w:rsidRPr="001925E1">
        <w:rPr>
          <w:noProof/>
        </w:rPr>
        <w:fldChar w:fldCharType="separate"/>
      </w:r>
      <w:r w:rsidR="00201F21">
        <w:rPr>
          <w:noProof/>
        </w:rPr>
        <w:t>4</w:t>
      </w:r>
      <w:r w:rsidRPr="001925E1">
        <w:rPr>
          <w:noProof/>
        </w:rPr>
        <w:fldChar w:fldCharType="end"/>
      </w:r>
    </w:p>
    <w:p w:rsidR="0006393A" w:rsidRPr="001925E1" w:rsidRDefault="0006393A">
      <w:pPr>
        <w:pStyle w:val="TOC2"/>
        <w:rPr>
          <w:rFonts w:asciiTheme="minorHAnsi" w:eastAsiaTheme="minorEastAsia" w:hAnsiTheme="minorHAnsi" w:cstheme="minorBidi"/>
          <w:b w:val="0"/>
          <w:noProof/>
          <w:kern w:val="0"/>
          <w:sz w:val="22"/>
          <w:szCs w:val="22"/>
        </w:rPr>
      </w:pPr>
      <w:r w:rsidRPr="001925E1">
        <w:rPr>
          <w:noProof/>
        </w:rPr>
        <w:t>Part</w:t>
      </w:r>
      <w:r w:rsidR="001925E1" w:rsidRPr="001925E1">
        <w:rPr>
          <w:noProof/>
        </w:rPr>
        <w:t> </w:t>
      </w:r>
      <w:r w:rsidRPr="001925E1">
        <w:rPr>
          <w:noProof/>
        </w:rPr>
        <w:t>3—Enrolment matters</w:t>
      </w:r>
      <w:r w:rsidRPr="001925E1">
        <w:rPr>
          <w:b w:val="0"/>
          <w:noProof/>
          <w:sz w:val="18"/>
        </w:rPr>
        <w:tab/>
      </w:r>
      <w:r w:rsidRPr="001925E1">
        <w:rPr>
          <w:b w:val="0"/>
          <w:noProof/>
          <w:sz w:val="18"/>
        </w:rPr>
        <w:fldChar w:fldCharType="begin"/>
      </w:r>
      <w:r w:rsidRPr="001925E1">
        <w:rPr>
          <w:b w:val="0"/>
          <w:noProof/>
          <w:sz w:val="18"/>
        </w:rPr>
        <w:instrText xml:space="preserve"> PAGEREF _Toc445895776 \h </w:instrText>
      </w:r>
      <w:r w:rsidRPr="001925E1">
        <w:rPr>
          <w:b w:val="0"/>
          <w:noProof/>
          <w:sz w:val="18"/>
        </w:rPr>
      </w:r>
      <w:r w:rsidRPr="001925E1">
        <w:rPr>
          <w:b w:val="0"/>
          <w:noProof/>
          <w:sz w:val="18"/>
        </w:rPr>
        <w:fldChar w:fldCharType="separate"/>
      </w:r>
      <w:r w:rsidR="00201F21">
        <w:rPr>
          <w:b w:val="0"/>
          <w:noProof/>
          <w:sz w:val="18"/>
        </w:rPr>
        <w:t>5</w:t>
      </w:r>
      <w:r w:rsidRPr="001925E1">
        <w:rPr>
          <w:b w:val="0"/>
          <w:noProof/>
          <w:sz w:val="18"/>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12</w:t>
      </w:r>
      <w:r w:rsidRPr="001925E1">
        <w:rPr>
          <w:noProof/>
        </w:rPr>
        <w:tab/>
        <w:t>Provisional enrolment by applicant for citizenship—prescribed electors</w:t>
      </w:r>
      <w:r w:rsidRPr="001925E1">
        <w:rPr>
          <w:noProof/>
        </w:rPr>
        <w:tab/>
      </w:r>
      <w:r w:rsidRPr="001925E1">
        <w:rPr>
          <w:noProof/>
        </w:rPr>
        <w:fldChar w:fldCharType="begin"/>
      </w:r>
      <w:r w:rsidRPr="001925E1">
        <w:rPr>
          <w:noProof/>
        </w:rPr>
        <w:instrText xml:space="preserve"> PAGEREF _Toc445895777 \h </w:instrText>
      </w:r>
      <w:r w:rsidRPr="001925E1">
        <w:rPr>
          <w:noProof/>
        </w:rPr>
      </w:r>
      <w:r w:rsidRPr="001925E1">
        <w:rPr>
          <w:noProof/>
        </w:rPr>
        <w:fldChar w:fldCharType="separate"/>
      </w:r>
      <w:r w:rsidR="00201F21">
        <w:rPr>
          <w:noProof/>
        </w:rPr>
        <w:t>5</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13</w:t>
      </w:r>
      <w:r w:rsidRPr="001925E1">
        <w:rPr>
          <w:noProof/>
        </w:rPr>
        <w:tab/>
        <w:t>Enrolment</w:t>
      </w:r>
      <w:r w:rsidR="001925E1">
        <w:rPr>
          <w:noProof/>
        </w:rPr>
        <w:noBreakHyphen/>
      </w:r>
      <w:r w:rsidRPr="001925E1">
        <w:rPr>
          <w:noProof/>
        </w:rPr>
        <w:t>related claims or notices do not have to be signed in certain circumstances</w:t>
      </w:r>
      <w:r w:rsidRPr="001925E1">
        <w:rPr>
          <w:noProof/>
        </w:rPr>
        <w:tab/>
      </w:r>
      <w:r w:rsidRPr="001925E1">
        <w:rPr>
          <w:noProof/>
        </w:rPr>
        <w:fldChar w:fldCharType="begin"/>
      </w:r>
      <w:r w:rsidRPr="001925E1">
        <w:rPr>
          <w:noProof/>
        </w:rPr>
        <w:instrText xml:space="preserve"> PAGEREF _Toc445895778 \h </w:instrText>
      </w:r>
      <w:r w:rsidRPr="001925E1">
        <w:rPr>
          <w:noProof/>
        </w:rPr>
      </w:r>
      <w:r w:rsidRPr="001925E1">
        <w:rPr>
          <w:noProof/>
        </w:rPr>
        <w:fldChar w:fldCharType="separate"/>
      </w:r>
      <w:r w:rsidR="00201F21">
        <w:rPr>
          <w:noProof/>
        </w:rPr>
        <w:t>5</w:t>
      </w:r>
      <w:r w:rsidRPr="001925E1">
        <w:rPr>
          <w:noProof/>
        </w:rPr>
        <w:fldChar w:fldCharType="end"/>
      </w:r>
    </w:p>
    <w:p w:rsidR="0006393A" w:rsidRPr="001925E1" w:rsidRDefault="0006393A">
      <w:pPr>
        <w:pStyle w:val="TOC2"/>
        <w:rPr>
          <w:rFonts w:asciiTheme="minorHAnsi" w:eastAsiaTheme="minorEastAsia" w:hAnsiTheme="minorHAnsi" w:cstheme="minorBidi"/>
          <w:b w:val="0"/>
          <w:noProof/>
          <w:kern w:val="0"/>
          <w:sz w:val="22"/>
          <w:szCs w:val="22"/>
        </w:rPr>
      </w:pPr>
      <w:r w:rsidRPr="001925E1">
        <w:rPr>
          <w:noProof/>
        </w:rPr>
        <w:t>Part</w:t>
      </w:r>
      <w:r w:rsidR="001925E1" w:rsidRPr="001925E1">
        <w:rPr>
          <w:noProof/>
        </w:rPr>
        <w:t> </w:t>
      </w:r>
      <w:r w:rsidRPr="001925E1">
        <w:rPr>
          <w:noProof/>
        </w:rPr>
        <w:t>4—Voting matters</w:t>
      </w:r>
      <w:r w:rsidRPr="001925E1">
        <w:rPr>
          <w:b w:val="0"/>
          <w:noProof/>
          <w:sz w:val="18"/>
        </w:rPr>
        <w:tab/>
      </w:r>
      <w:r w:rsidRPr="001925E1">
        <w:rPr>
          <w:b w:val="0"/>
          <w:noProof/>
          <w:sz w:val="18"/>
        </w:rPr>
        <w:fldChar w:fldCharType="begin"/>
      </w:r>
      <w:r w:rsidRPr="001925E1">
        <w:rPr>
          <w:b w:val="0"/>
          <w:noProof/>
          <w:sz w:val="18"/>
        </w:rPr>
        <w:instrText xml:space="preserve"> PAGEREF _Toc445895779 \h </w:instrText>
      </w:r>
      <w:r w:rsidRPr="001925E1">
        <w:rPr>
          <w:b w:val="0"/>
          <w:noProof/>
          <w:sz w:val="18"/>
        </w:rPr>
      </w:r>
      <w:r w:rsidRPr="001925E1">
        <w:rPr>
          <w:b w:val="0"/>
          <w:noProof/>
          <w:sz w:val="18"/>
        </w:rPr>
        <w:fldChar w:fldCharType="separate"/>
      </w:r>
      <w:r w:rsidR="00201F21">
        <w:rPr>
          <w:b w:val="0"/>
          <w:noProof/>
          <w:sz w:val="18"/>
        </w:rPr>
        <w:t>6</w:t>
      </w:r>
      <w:r w:rsidRPr="001925E1">
        <w:rPr>
          <w:b w:val="0"/>
          <w:noProof/>
          <w:sz w:val="18"/>
        </w:rPr>
        <w:fldChar w:fldCharType="end"/>
      </w:r>
    </w:p>
    <w:p w:rsidR="0006393A" w:rsidRPr="001925E1" w:rsidRDefault="0006393A">
      <w:pPr>
        <w:pStyle w:val="TOC3"/>
        <w:rPr>
          <w:rFonts w:asciiTheme="minorHAnsi" w:eastAsiaTheme="minorEastAsia" w:hAnsiTheme="minorHAnsi" w:cstheme="minorBidi"/>
          <w:b w:val="0"/>
          <w:noProof/>
          <w:kern w:val="0"/>
          <w:szCs w:val="22"/>
        </w:rPr>
      </w:pPr>
      <w:r w:rsidRPr="001925E1">
        <w:rPr>
          <w:noProof/>
        </w:rPr>
        <w:t>Division</w:t>
      </w:r>
      <w:r w:rsidR="001925E1" w:rsidRPr="001925E1">
        <w:rPr>
          <w:noProof/>
        </w:rPr>
        <w:t> </w:t>
      </w:r>
      <w:r w:rsidRPr="001925E1">
        <w:rPr>
          <w:noProof/>
        </w:rPr>
        <w:t>1—Electronically assisted voting for sight</w:t>
      </w:r>
      <w:r w:rsidR="001925E1">
        <w:rPr>
          <w:noProof/>
        </w:rPr>
        <w:noBreakHyphen/>
      </w:r>
      <w:r w:rsidRPr="001925E1">
        <w:rPr>
          <w:noProof/>
        </w:rPr>
        <w:t>impaired people</w:t>
      </w:r>
      <w:r w:rsidRPr="001925E1">
        <w:rPr>
          <w:b w:val="0"/>
          <w:noProof/>
          <w:sz w:val="18"/>
        </w:rPr>
        <w:tab/>
      </w:r>
      <w:r w:rsidRPr="001925E1">
        <w:rPr>
          <w:b w:val="0"/>
          <w:noProof/>
          <w:sz w:val="18"/>
        </w:rPr>
        <w:fldChar w:fldCharType="begin"/>
      </w:r>
      <w:r w:rsidRPr="001925E1">
        <w:rPr>
          <w:b w:val="0"/>
          <w:noProof/>
          <w:sz w:val="18"/>
        </w:rPr>
        <w:instrText xml:space="preserve"> PAGEREF _Toc445895780 \h </w:instrText>
      </w:r>
      <w:r w:rsidRPr="001925E1">
        <w:rPr>
          <w:b w:val="0"/>
          <w:noProof/>
          <w:sz w:val="18"/>
        </w:rPr>
      </w:r>
      <w:r w:rsidRPr="001925E1">
        <w:rPr>
          <w:b w:val="0"/>
          <w:noProof/>
          <w:sz w:val="18"/>
        </w:rPr>
        <w:fldChar w:fldCharType="separate"/>
      </w:r>
      <w:r w:rsidR="00201F21">
        <w:rPr>
          <w:b w:val="0"/>
          <w:noProof/>
          <w:sz w:val="18"/>
        </w:rPr>
        <w:t>6</w:t>
      </w:r>
      <w:r w:rsidRPr="001925E1">
        <w:rPr>
          <w:b w:val="0"/>
          <w:noProof/>
          <w:sz w:val="18"/>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14</w:t>
      </w:r>
      <w:r w:rsidRPr="001925E1">
        <w:rPr>
          <w:noProof/>
        </w:rPr>
        <w:tab/>
        <w:t>Purpose of Division</w:t>
      </w:r>
      <w:r w:rsidRPr="001925E1">
        <w:rPr>
          <w:noProof/>
        </w:rPr>
        <w:tab/>
      </w:r>
      <w:r w:rsidRPr="001925E1">
        <w:rPr>
          <w:noProof/>
        </w:rPr>
        <w:fldChar w:fldCharType="begin"/>
      </w:r>
      <w:r w:rsidRPr="001925E1">
        <w:rPr>
          <w:noProof/>
        </w:rPr>
        <w:instrText xml:space="preserve"> PAGEREF _Toc445895781 \h </w:instrText>
      </w:r>
      <w:r w:rsidRPr="001925E1">
        <w:rPr>
          <w:noProof/>
        </w:rPr>
      </w:r>
      <w:r w:rsidRPr="001925E1">
        <w:rPr>
          <w:noProof/>
        </w:rPr>
        <w:fldChar w:fldCharType="separate"/>
      </w:r>
      <w:r w:rsidR="00201F21">
        <w:rPr>
          <w:noProof/>
        </w:rPr>
        <w:t>6</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15</w:t>
      </w:r>
      <w:r w:rsidRPr="001925E1">
        <w:rPr>
          <w:noProof/>
        </w:rPr>
        <w:tab/>
        <w:t>Authorised call centres</w:t>
      </w:r>
      <w:r w:rsidRPr="001925E1">
        <w:rPr>
          <w:noProof/>
        </w:rPr>
        <w:tab/>
      </w:r>
      <w:r w:rsidRPr="001925E1">
        <w:rPr>
          <w:noProof/>
        </w:rPr>
        <w:fldChar w:fldCharType="begin"/>
      </w:r>
      <w:r w:rsidRPr="001925E1">
        <w:rPr>
          <w:noProof/>
        </w:rPr>
        <w:instrText xml:space="preserve"> PAGEREF _Toc445895782 \h </w:instrText>
      </w:r>
      <w:r w:rsidRPr="001925E1">
        <w:rPr>
          <w:noProof/>
        </w:rPr>
      </w:r>
      <w:r w:rsidRPr="001925E1">
        <w:rPr>
          <w:noProof/>
        </w:rPr>
        <w:fldChar w:fldCharType="separate"/>
      </w:r>
      <w:r w:rsidR="00201F21">
        <w:rPr>
          <w:noProof/>
        </w:rPr>
        <w:t>6</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16</w:t>
      </w:r>
      <w:r w:rsidRPr="001925E1">
        <w:rPr>
          <w:noProof/>
        </w:rPr>
        <w:tab/>
        <w:t>Registration</w:t>
      </w:r>
      <w:r w:rsidRPr="001925E1">
        <w:rPr>
          <w:noProof/>
        </w:rPr>
        <w:tab/>
      </w:r>
      <w:r w:rsidRPr="001925E1">
        <w:rPr>
          <w:noProof/>
        </w:rPr>
        <w:fldChar w:fldCharType="begin"/>
      </w:r>
      <w:r w:rsidRPr="001925E1">
        <w:rPr>
          <w:noProof/>
        </w:rPr>
        <w:instrText xml:space="preserve"> PAGEREF _Toc445895783 \h </w:instrText>
      </w:r>
      <w:r w:rsidRPr="001925E1">
        <w:rPr>
          <w:noProof/>
        </w:rPr>
      </w:r>
      <w:r w:rsidRPr="001925E1">
        <w:rPr>
          <w:noProof/>
        </w:rPr>
        <w:fldChar w:fldCharType="separate"/>
      </w:r>
      <w:r w:rsidR="00201F21">
        <w:rPr>
          <w:noProof/>
        </w:rPr>
        <w:t>6</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17</w:t>
      </w:r>
      <w:r w:rsidRPr="001925E1">
        <w:rPr>
          <w:noProof/>
        </w:rPr>
        <w:tab/>
        <w:t>Who is entitled to vote by an electronically assisted vote</w:t>
      </w:r>
      <w:r w:rsidRPr="001925E1">
        <w:rPr>
          <w:noProof/>
        </w:rPr>
        <w:tab/>
      </w:r>
      <w:r w:rsidRPr="001925E1">
        <w:rPr>
          <w:noProof/>
        </w:rPr>
        <w:fldChar w:fldCharType="begin"/>
      </w:r>
      <w:r w:rsidRPr="001925E1">
        <w:rPr>
          <w:noProof/>
        </w:rPr>
        <w:instrText xml:space="preserve"> PAGEREF _Toc445895784 \h </w:instrText>
      </w:r>
      <w:r w:rsidRPr="001925E1">
        <w:rPr>
          <w:noProof/>
        </w:rPr>
      </w:r>
      <w:r w:rsidRPr="001925E1">
        <w:rPr>
          <w:noProof/>
        </w:rPr>
        <w:fldChar w:fldCharType="separate"/>
      </w:r>
      <w:r w:rsidR="00201F21">
        <w:rPr>
          <w:noProof/>
        </w:rPr>
        <w:t>7</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18</w:t>
      </w:r>
      <w:r w:rsidRPr="001925E1">
        <w:rPr>
          <w:noProof/>
        </w:rPr>
        <w:tab/>
        <w:t>Electronically assisted voting—questions to be put to person</w:t>
      </w:r>
      <w:r w:rsidRPr="001925E1">
        <w:rPr>
          <w:noProof/>
        </w:rPr>
        <w:tab/>
      </w:r>
      <w:r w:rsidRPr="001925E1">
        <w:rPr>
          <w:noProof/>
        </w:rPr>
        <w:fldChar w:fldCharType="begin"/>
      </w:r>
      <w:r w:rsidRPr="001925E1">
        <w:rPr>
          <w:noProof/>
        </w:rPr>
        <w:instrText xml:space="preserve"> PAGEREF _Toc445895785 \h </w:instrText>
      </w:r>
      <w:r w:rsidRPr="001925E1">
        <w:rPr>
          <w:noProof/>
        </w:rPr>
      </w:r>
      <w:r w:rsidRPr="001925E1">
        <w:rPr>
          <w:noProof/>
        </w:rPr>
        <w:fldChar w:fldCharType="separate"/>
      </w:r>
      <w:r w:rsidR="00201F21">
        <w:rPr>
          <w:noProof/>
        </w:rPr>
        <w:t>8</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19</w:t>
      </w:r>
      <w:r w:rsidRPr="001925E1">
        <w:rPr>
          <w:noProof/>
        </w:rPr>
        <w:tab/>
        <w:t>Enabling registered sight</w:t>
      </w:r>
      <w:r w:rsidR="001925E1">
        <w:rPr>
          <w:noProof/>
        </w:rPr>
        <w:noBreakHyphen/>
      </w:r>
      <w:r w:rsidRPr="001925E1">
        <w:rPr>
          <w:noProof/>
        </w:rPr>
        <w:t>impaired voter to vote</w:t>
      </w:r>
      <w:r w:rsidRPr="001925E1">
        <w:rPr>
          <w:noProof/>
        </w:rPr>
        <w:tab/>
      </w:r>
      <w:r w:rsidRPr="001925E1">
        <w:rPr>
          <w:noProof/>
        </w:rPr>
        <w:fldChar w:fldCharType="begin"/>
      </w:r>
      <w:r w:rsidRPr="001925E1">
        <w:rPr>
          <w:noProof/>
        </w:rPr>
        <w:instrText xml:space="preserve"> PAGEREF _Toc445895786 \h </w:instrText>
      </w:r>
      <w:r w:rsidRPr="001925E1">
        <w:rPr>
          <w:noProof/>
        </w:rPr>
      </w:r>
      <w:r w:rsidRPr="001925E1">
        <w:rPr>
          <w:noProof/>
        </w:rPr>
        <w:fldChar w:fldCharType="separate"/>
      </w:r>
      <w:r w:rsidR="00201F21">
        <w:rPr>
          <w:noProof/>
        </w:rPr>
        <w:t>8</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20</w:t>
      </w:r>
      <w:r w:rsidRPr="001925E1">
        <w:rPr>
          <w:noProof/>
        </w:rPr>
        <w:tab/>
        <w:t>Requirements relating to ballot</w:t>
      </w:r>
      <w:r w:rsidR="001925E1">
        <w:rPr>
          <w:noProof/>
        </w:rPr>
        <w:noBreakHyphen/>
      </w:r>
      <w:r w:rsidRPr="001925E1">
        <w:rPr>
          <w:noProof/>
        </w:rPr>
        <w:t>boxes</w:t>
      </w:r>
      <w:r w:rsidRPr="001925E1">
        <w:rPr>
          <w:noProof/>
        </w:rPr>
        <w:tab/>
      </w:r>
      <w:r w:rsidRPr="001925E1">
        <w:rPr>
          <w:noProof/>
        </w:rPr>
        <w:fldChar w:fldCharType="begin"/>
      </w:r>
      <w:r w:rsidRPr="001925E1">
        <w:rPr>
          <w:noProof/>
        </w:rPr>
        <w:instrText xml:space="preserve"> PAGEREF _Toc445895787 \h </w:instrText>
      </w:r>
      <w:r w:rsidRPr="001925E1">
        <w:rPr>
          <w:noProof/>
        </w:rPr>
      </w:r>
      <w:r w:rsidRPr="001925E1">
        <w:rPr>
          <w:noProof/>
        </w:rPr>
        <w:fldChar w:fldCharType="separate"/>
      </w:r>
      <w:r w:rsidR="00201F21">
        <w:rPr>
          <w:noProof/>
        </w:rPr>
        <w:t>9</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21</w:t>
      </w:r>
      <w:r w:rsidRPr="001925E1">
        <w:rPr>
          <w:noProof/>
        </w:rPr>
        <w:tab/>
        <w:t>Role of scrutineers—authorised call centre</w:t>
      </w:r>
      <w:r w:rsidRPr="001925E1">
        <w:rPr>
          <w:noProof/>
        </w:rPr>
        <w:tab/>
      </w:r>
      <w:r w:rsidRPr="001925E1">
        <w:rPr>
          <w:noProof/>
        </w:rPr>
        <w:fldChar w:fldCharType="begin"/>
      </w:r>
      <w:r w:rsidRPr="001925E1">
        <w:rPr>
          <w:noProof/>
        </w:rPr>
        <w:instrText xml:space="preserve"> PAGEREF _Toc445895788 \h </w:instrText>
      </w:r>
      <w:r w:rsidRPr="001925E1">
        <w:rPr>
          <w:noProof/>
        </w:rPr>
      </w:r>
      <w:r w:rsidRPr="001925E1">
        <w:rPr>
          <w:noProof/>
        </w:rPr>
        <w:fldChar w:fldCharType="separate"/>
      </w:r>
      <w:r w:rsidR="00201F21">
        <w:rPr>
          <w:noProof/>
        </w:rPr>
        <w:t>9</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22</w:t>
      </w:r>
      <w:r w:rsidRPr="001925E1">
        <w:rPr>
          <w:noProof/>
        </w:rPr>
        <w:tab/>
        <w:t>Record of electronically assisted votes</w:t>
      </w:r>
      <w:r w:rsidRPr="001925E1">
        <w:rPr>
          <w:noProof/>
        </w:rPr>
        <w:tab/>
      </w:r>
      <w:r w:rsidRPr="001925E1">
        <w:rPr>
          <w:noProof/>
        </w:rPr>
        <w:fldChar w:fldCharType="begin"/>
      </w:r>
      <w:r w:rsidRPr="001925E1">
        <w:rPr>
          <w:noProof/>
        </w:rPr>
        <w:instrText xml:space="preserve"> PAGEREF _Toc445895789 \h </w:instrText>
      </w:r>
      <w:r w:rsidRPr="001925E1">
        <w:rPr>
          <w:noProof/>
        </w:rPr>
      </w:r>
      <w:r w:rsidRPr="001925E1">
        <w:rPr>
          <w:noProof/>
        </w:rPr>
        <w:fldChar w:fldCharType="separate"/>
      </w:r>
      <w:r w:rsidR="00201F21">
        <w:rPr>
          <w:noProof/>
        </w:rPr>
        <w:t>10</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23</w:t>
      </w:r>
      <w:r w:rsidRPr="001925E1">
        <w:rPr>
          <w:noProof/>
        </w:rPr>
        <w:tab/>
        <w:t>What must be done with the voter’s ballot papers</w:t>
      </w:r>
      <w:r w:rsidRPr="001925E1">
        <w:rPr>
          <w:noProof/>
        </w:rPr>
        <w:tab/>
      </w:r>
      <w:r w:rsidRPr="001925E1">
        <w:rPr>
          <w:noProof/>
        </w:rPr>
        <w:fldChar w:fldCharType="begin"/>
      </w:r>
      <w:r w:rsidRPr="001925E1">
        <w:rPr>
          <w:noProof/>
        </w:rPr>
        <w:instrText xml:space="preserve"> PAGEREF _Toc445895790 \h </w:instrText>
      </w:r>
      <w:r w:rsidRPr="001925E1">
        <w:rPr>
          <w:noProof/>
        </w:rPr>
      </w:r>
      <w:r w:rsidRPr="001925E1">
        <w:rPr>
          <w:noProof/>
        </w:rPr>
        <w:fldChar w:fldCharType="separate"/>
      </w:r>
      <w:r w:rsidR="00201F21">
        <w:rPr>
          <w:noProof/>
        </w:rPr>
        <w:t>10</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24</w:t>
      </w:r>
      <w:r w:rsidRPr="001925E1">
        <w:rPr>
          <w:noProof/>
        </w:rPr>
        <w:tab/>
        <w:t>Scrutiny of ballot papers</w:t>
      </w:r>
      <w:r w:rsidRPr="001925E1">
        <w:rPr>
          <w:noProof/>
        </w:rPr>
        <w:tab/>
      </w:r>
      <w:r w:rsidRPr="001925E1">
        <w:rPr>
          <w:noProof/>
        </w:rPr>
        <w:fldChar w:fldCharType="begin"/>
      </w:r>
      <w:r w:rsidRPr="001925E1">
        <w:rPr>
          <w:noProof/>
        </w:rPr>
        <w:instrText xml:space="preserve"> PAGEREF _Toc445895791 \h </w:instrText>
      </w:r>
      <w:r w:rsidRPr="001925E1">
        <w:rPr>
          <w:noProof/>
        </w:rPr>
      </w:r>
      <w:r w:rsidRPr="001925E1">
        <w:rPr>
          <w:noProof/>
        </w:rPr>
        <w:fldChar w:fldCharType="separate"/>
      </w:r>
      <w:r w:rsidR="00201F21">
        <w:rPr>
          <w:noProof/>
        </w:rPr>
        <w:t>10</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25</w:t>
      </w:r>
      <w:r w:rsidRPr="001925E1">
        <w:rPr>
          <w:noProof/>
        </w:rPr>
        <w:tab/>
        <w:t>Offences related to electronically assisted voting</w:t>
      </w:r>
      <w:r w:rsidRPr="001925E1">
        <w:rPr>
          <w:noProof/>
        </w:rPr>
        <w:tab/>
      </w:r>
      <w:r w:rsidRPr="001925E1">
        <w:rPr>
          <w:noProof/>
        </w:rPr>
        <w:fldChar w:fldCharType="begin"/>
      </w:r>
      <w:r w:rsidRPr="001925E1">
        <w:rPr>
          <w:noProof/>
        </w:rPr>
        <w:instrText xml:space="preserve"> PAGEREF _Toc445895792 \h </w:instrText>
      </w:r>
      <w:r w:rsidRPr="001925E1">
        <w:rPr>
          <w:noProof/>
        </w:rPr>
      </w:r>
      <w:r w:rsidRPr="001925E1">
        <w:rPr>
          <w:noProof/>
        </w:rPr>
        <w:fldChar w:fldCharType="separate"/>
      </w:r>
      <w:r w:rsidR="00201F21">
        <w:rPr>
          <w:noProof/>
        </w:rPr>
        <w:t>11</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26</w:t>
      </w:r>
      <w:r w:rsidRPr="001925E1">
        <w:rPr>
          <w:noProof/>
        </w:rPr>
        <w:tab/>
        <w:t>Protection of electronic voting hardware or software</w:t>
      </w:r>
      <w:r w:rsidRPr="001925E1">
        <w:rPr>
          <w:noProof/>
        </w:rPr>
        <w:tab/>
      </w:r>
      <w:r w:rsidRPr="001925E1">
        <w:rPr>
          <w:noProof/>
        </w:rPr>
        <w:fldChar w:fldCharType="begin"/>
      </w:r>
      <w:r w:rsidRPr="001925E1">
        <w:rPr>
          <w:noProof/>
        </w:rPr>
        <w:instrText xml:space="preserve"> PAGEREF _Toc445895793 \h </w:instrText>
      </w:r>
      <w:r w:rsidRPr="001925E1">
        <w:rPr>
          <w:noProof/>
        </w:rPr>
      </w:r>
      <w:r w:rsidRPr="001925E1">
        <w:rPr>
          <w:noProof/>
        </w:rPr>
        <w:fldChar w:fldCharType="separate"/>
      </w:r>
      <w:r w:rsidR="00201F21">
        <w:rPr>
          <w:noProof/>
        </w:rPr>
        <w:t>11</w:t>
      </w:r>
      <w:r w:rsidRPr="001925E1">
        <w:rPr>
          <w:noProof/>
        </w:rPr>
        <w:fldChar w:fldCharType="end"/>
      </w:r>
    </w:p>
    <w:p w:rsidR="0006393A" w:rsidRPr="001925E1" w:rsidRDefault="0006393A">
      <w:pPr>
        <w:pStyle w:val="TOC3"/>
        <w:rPr>
          <w:rFonts w:asciiTheme="minorHAnsi" w:eastAsiaTheme="minorEastAsia" w:hAnsiTheme="minorHAnsi" w:cstheme="minorBidi"/>
          <w:b w:val="0"/>
          <w:noProof/>
          <w:kern w:val="0"/>
          <w:szCs w:val="22"/>
        </w:rPr>
      </w:pPr>
      <w:r w:rsidRPr="001925E1">
        <w:rPr>
          <w:noProof/>
        </w:rPr>
        <w:t>Division</w:t>
      </w:r>
      <w:r w:rsidR="001925E1" w:rsidRPr="001925E1">
        <w:rPr>
          <w:noProof/>
        </w:rPr>
        <w:t> </w:t>
      </w:r>
      <w:r w:rsidRPr="001925E1">
        <w:rPr>
          <w:noProof/>
        </w:rPr>
        <w:t>2—Enforcement of law in relation to compulsory voting</w:t>
      </w:r>
      <w:r w:rsidRPr="001925E1">
        <w:rPr>
          <w:b w:val="0"/>
          <w:noProof/>
          <w:sz w:val="18"/>
        </w:rPr>
        <w:tab/>
      </w:r>
      <w:r w:rsidRPr="001925E1">
        <w:rPr>
          <w:b w:val="0"/>
          <w:noProof/>
          <w:sz w:val="18"/>
        </w:rPr>
        <w:fldChar w:fldCharType="begin"/>
      </w:r>
      <w:r w:rsidRPr="001925E1">
        <w:rPr>
          <w:b w:val="0"/>
          <w:noProof/>
          <w:sz w:val="18"/>
        </w:rPr>
        <w:instrText xml:space="preserve"> PAGEREF _Toc445895794 \h </w:instrText>
      </w:r>
      <w:r w:rsidRPr="001925E1">
        <w:rPr>
          <w:b w:val="0"/>
          <w:noProof/>
          <w:sz w:val="18"/>
        </w:rPr>
      </w:r>
      <w:r w:rsidRPr="001925E1">
        <w:rPr>
          <w:b w:val="0"/>
          <w:noProof/>
          <w:sz w:val="18"/>
        </w:rPr>
        <w:fldChar w:fldCharType="separate"/>
      </w:r>
      <w:r w:rsidR="00201F21">
        <w:rPr>
          <w:b w:val="0"/>
          <w:noProof/>
          <w:sz w:val="18"/>
        </w:rPr>
        <w:t>13</w:t>
      </w:r>
      <w:r w:rsidRPr="001925E1">
        <w:rPr>
          <w:b w:val="0"/>
          <w:noProof/>
          <w:sz w:val="18"/>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27</w:t>
      </w:r>
      <w:r w:rsidRPr="001925E1">
        <w:rPr>
          <w:noProof/>
        </w:rPr>
        <w:tab/>
        <w:t>Proceedings in court on failure of elector to vote</w:t>
      </w:r>
      <w:r w:rsidRPr="001925E1">
        <w:rPr>
          <w:noProof/>
        </w:rPr>
        <w:tab/>
      </w:r>
      <w:r w:rsidRPr="001925E1">
        <w:rPr>
          <w:noProof/>
        </w:rPr>
        <w:fldChar w:fldCharType="begin"/>
      </w:r>
      <w:r w:rsidRPr="001925E1">
        <w:rPr>
          <w:noProof/>
        </w:rPr>
        <w:instrText xml:space="preserve"> PAGEREF _Toc445895795 \h </w:instrText>
      </w:r>
      <w:r w:rsidRPr="001925E1">
        <w:rPr>
          <w:noProof/>
        </w:rPr>
      </w:r>
      <w:r w:rsidRPr="001925E1">
        <w:rPr>
          <w:noProof/>
        </w:rPr>
        <w:fldChar w:fldCharType="separate"/>
      </w:r>
      <w:r w:rsidR="00201F21">
        <w:rPr>
          <w:noProof/>
        </w:rPr>
        <w:t>13</w:t>
      </w:r>
      <w:r w:rsidRPr="001925E1">
        <w:rPr>
          <w:noProof/>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28</w:t>
      </w:r>
      <w:r w:rsidRPr="001925E1">
        <w:rPr>
          <w:noProof/>
        </w:rPr>
        <w:tab/>
        <w:t>Evidence in court of summary jurisdiction</w:t>
      </w:r>
      <w:r w:rsidRPr="001925E1">
        <w:rPr>
          <w:noProof/>
        </w:rPr>
        <w:tab/>
      </w:r>
      <w:r w:rsidRPr="001925E1">
        <w:rPr>
          <w:noProof/>
        </w:rPr>
        <w:fldChar w:fldCharType="begin"/>
      </w:r>
      <w:r w:rsidRPr="001925E1">
        <w:rPr>
          <w:noProof/>
        </w:rPr>
        <w:instrText xml:space="preserve"> PAGEREF _Toc445895796 \h </w:instrText>
      </w:r>
      <w:r w:rsidRPr="001925E1">
        <w:rPr>
          <w:noProof/>
        </w:rPr>
      </w:r>
      <w:r w:rsidRPr="001925E1">
        <w:rPr>
          <w:noProof/>
        </w:rPr>
        <w:fldChar w:fldCharType="separate"/>
      </w:r>
      <w:r w:rsidR="00201F21">
        <w:rPr>
          <w:noProof/>
        </w:rPr>
        <w:t>13</w:t>
      </w:r>
      <w:r w:rsidRPr="001925E1">
        <w:rPr>
          <w:noProof/>
        </w:rPr>
        <w:fldChar w:fldCharType="end"/>
      </w:r>
    </w:p>
    <w:p w:rsidR="0006393A" w:rsidRPr="001925E1" w:rsidRDefault="0006393A">
      <w:pPr>
        <w:pStyle w:val="TOC1"/>
        <w:rPr>
          <w:rFonts w:asciiTheme="minorHAnsi" w:eastAsiaTheme="minorEastAsia" w:hAnsiTheme="minorHAnsi" w:cstheme="minorBidi"/>
          <w:b w:val="0"/>
          <w:noProof/>
          <w:kern w:val="0"/>
          <w:sz w:val="22"/>
          <w:szCs w:val="22"/>
        </w:rPr>
      </w:pPr>
      <w:r w:rsidRPr="001925E1">
        <w:rPr>
          <w:noProof/>
        </w:rPr>
        <w:t>Schedule</w:t>
      </w:r>
      <w:r w:rsidR="001925E1" w:rsidRPr="001925E1">
        <w:rPr>
          <w:noProof/>
        </w:rPr>
        <w:t> </w:t>
      </w:r>
      <w:r w:rsidRPr="001925E1">
        <w:rPr>
          <w:noProof/>
        </w:rPr>
        <w:t>1—Prescribed authorities and permitted purposes for use of information</w:t>
      </w:r>
      <w:r w:rsidRPr="001925E1">
        <w:rPr>
          <w:b w:val="0"/>
          <w:noProof/>
          <w:sz w:val="18"/>
        </w:rPr>
        <w:tab/>
      </w:r>
      <w:r w:rsidRPr="001925E1">
        <w:rPr>
          <w:b w:val="0"/>
          <w:noProof/>
          <w:sz w:val="18"/>
        </w:rPr>
        <w:fldChar w:fldCharType="begin"/>
      </w:r>
      <w:r w:rsidRPr="001925E1">
        <w:rPr>
          <w:b w:val="0"/>
          <w:noProof/>
          <w:sz w:val="18"/>
        </w:rPr>
        <w:instrText xml:space="preserve"> PAGEREF _Toc445895797 \h </w:instrText>
      </w:r>
      <w:r w:rsidRPr="001925E1">
        <w:rPr>
          <w:b w:val="0"/>
          <w:noProof/>
          <w:sz w:val="18"/>
        </w:rPr>
      </w:r>
      <w:r w:rsidRPr="001925E1">
        <w:rPr>
          <w:b w:val="0"/>
          <w:noProof/>
          <w:sz w:val="18"/>
        </w:rPr>
        <w:fldChar w:fldCharType="separate"/>
      </w:r>
      <w:r w:rsidR="00201F21">
        <w:rPr>
          <w:b w:val="0"/>
          <w:noProof/>
          <w:sz w:val="18"/>
        </w:rPr>
        <w:t>14</w:t>
      </w:r>
      <w:r w:rsidRPr="001925E1">
        <w:rPr>
          <w:b w:val="0"/>
          <w:noProof/>
          <w:sz w:val="18"/>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1</w:t>
      </w:r>
      <w:r w:rsidRPr="001925E1">
        <w:rPr>
          <w:noProof/>
        </w:rPr>
        <w:tab/>
        <w:t>Prescribed authorities and permitted purposes for use of information</w:t>
      </w:r>
      <w:r w:rsidRPr="001925E1">
        <w:rPr>
          <w:noProof/>
        </w:rPr>
        <w:tab/>
      </w:r>
      <w:r w:rsidRPr="001925E1">
        <w:rPr>
          <w:noProof/>
        </w:rPr>
        <w:fldChar w:fldCharType="begin"/>
      </w:r>
      <w:r w:rsidRPr="001925E1">
        <w:rPr>
          <w:noProof/>
        </w:rPr>
        <w:instrText xml:space="preserve"> PAGEREF _Toc445895798 \h </w:instrText>
      </w:r>
      <w:r w:rsidRPr="001925E1">
        <w:rPr>
          <w:noProof/>
        </w:rPr>
      </w:r>
      <w:r w:rsidRPr="001925E1">
        <w:rPr>
          <w:noProof/>
        </w:rPr>
        <w:fldChar w:fldCharType="separate"/>
      </w:r>
      <w:r w:rsidR="00201F21">
        <w:rPr>
          <w:noProof/>
        </w:rPr>
        <w:t>14</w:t>
      </w:r>
      <w:r w:rsidRPr="001925E1">
        <w:rPr>
          <w:noProof/>
        </w:rPr>
        <w:fldChar w:fldCharType="end"/>
      </w:r>
    </w:p>
    <w:p w:rsidR="0006393A" w:rsidRPr="001925E1" w:rsidRDefault="0006393A">
      <w:pPr>
        <w:pStyle w:val="TOC1"/>
        <w:rPr>
          <w:rFonts w:asciiTheme="minorHAnsi" w:eastAsiaTheme="minorEastAsia" w:hAnsiTheme="minorHAnsi" w:cstheme="minorBidi"/>
          <w:b w:val="0"/>
          <w:noProof/>
          <w:kern w:val="0"/>
          <w:sz w:val="22"/>
          <w:szCs w:val="22"/>
        </w:rPr>
      </w:pPr>
      <w:r w:rsidRPr="001925E1">
        <w:rPr>
          <w:noProof/>
        </w:rPr>
        <w:t>Schedule</w:t>
      </w:r>
      <w:r w:rsidR="001925E1" w:rsidRPr="001925E1">
        <w:rPr>
          <w:noProof/>
        </w:rPr>
        <w:t> </w:t>
      </w:r>
      <w:r w:rsidRPr="001925E1">
        <w:rPr>
          <w:noProof/>
        </w:rPr>
        <w:t>2—Prescribed electors</w:t>
      </w:r>
      <w:r w:rsidRPr="001925E1">
        <w:rPr>
          <w:b w:val="0"/>
          <w:noProof/>
          <w:sz w:val="18"/>
        </w:rPr>
        <w:tab/>
      </w:r>
      <w:r w:rsidRPr="001925E1">
        <w:rPr>
          <w:b w:val="0"/>
          <w:noProof/>
          <w:sz w:val="18"/>
        </w:rPr>
        <w:fldChar w:fldCharType="begin"/>
      </w:r>
      <w:r w:rsidRPr="001925E1">
        <w:rPr>
          <w:b w:val="0"/>
          <w:noProof/>
          <w:sz w:val="18"/>
        </w:rPr>
        <w:instrText xml:space="preserve"> PAGEREF _Toc445895799 \h </w:instrText>
      </w:r>
      <w:r w:rsidRPr="001925E1">
        <w:rPr>
          <w:b w:val="0"/>
          <w:noProof/>
          <w:sz w:val="18"/>
        </w:rPr>
      </w:r>
      <w:r w:rsidRPr="001925E1">
        <w:rPr>
          <w:b w:val="0"/>
          <w:noProof/>
          <w:sz w:val="18"/>
        </w:rPr>
        <w:fldChar w:fldCharType="separate"/>
      </w:r>
      <w:r w:rsidR="00201F21">
        <w:rPr>
          <w:b w:val="0"/>
          <w:noProof/>
          <w:sz w:val="18"/>
        </w:rPr>
        <w:t>19</w:t>
      </w:r>
      <w:r w:rsidRPr="001925E1">
        <w:rPr>
          <w:b w:val="0"/>
          <w:noProof/>
          <w:sz w:val="18"/>
        </w:rPr>
        <w:fldChar w:fldCharType="end"/>
      </w:r>
    </w:p>
    <w:p w:rsidR="0006393A" w:rsidRPr="001925E1" w:rsidRDefault="0006393A">
      <w:pPr>
        <w:pStyle w:val="TOC5"/>
        <w:rPr>
          <w:rFonts w:asciiTheme="minorHAnsi" w:eastAsiaTheme="minorEastAsia" w:hAnsiTheme="minorHAnsi" w:cstheme="minorBidi"/>
          <w:noProof/>
          <w:kern w:val="0"/>
          <w:sz w:val="22"/>
          <w:szCs w:val="22"/>
        </w:rPr>
      </w:pPr>
      <w:r w:rsidRPr="001925E1">
        <w:rPr>
          <w:noProof/>
        </w:rPr>
        <w:t>1</w:t>
      </w:r>
      <w:r w:rsidRPr="001925E1">
        <w:rPr>
          <w:noProof/>
        </w:rPr>
        <w:tab/>
        <w:t>Prescribed classes of electors—applications for provisional enrolment by persons about to become Australian citizens</w:t>
      </w:r>
      <w:r w:rsidRPr="001925E1">
        <w:rPr>
          <w:noProof/>
        </w:rPr>
        <w:tab/>
      </w:r>
      <w:r w:rsidRPr="001925E1">
        <w:rPr>
          <w:noProof/>
        </w:rPr>
        <w:fldChar w:fldCharType="begin"/>
      </w:r>
      <w:r w:rsidRPr="001925E1">
        <w:rPr>
          <w:noProof/>
        </w:rPr>
        <w:instrText xml:space="preserve"> PAGEREF _Toc445895800 \h </w:instrText>
      </w:r>
      <w:r w:rsidRPr="001925E1">
        <w:rPr>
          <w:noProof/>
        </w:rPr>
      </w:r>
      <w:r w:rsidRPr="001925E1">
        <w:rPr>
          <w:noProof/>
        </w:rPr>
        <w:fldChar w:fldCharType="separate"/>
      </w:r>
      <w:r w:rsidR="00201F21">
        <w:rPr>
          <w:noProof/>
        </w:rPr>
        <w:t>19</w:t>
      </w:r>
      <w:r w:rsidRPr="001925E1">
        <w:rPr>
          <w:noProof/>
        </w:rPr>
        <w:fldChar w:fldCharType="end"/>
      </w:r>
    </w:p>
    <w:p w:rsidR="0006393A" w:rsidRPr="001925E1" w:rsidRDefault="0006393A">
      <w:pPr>
        <w:pStyle w:val="TOC6"/>
        <w:rPr>
          <w:rFonts w:asciiTheme="minorHAnsi" w:eastAsiaTheme="minorEastAsia" w:hAnsiTheme="minorHAnsi" w:cstheme="minorBidi"/>
          <w:b w:val="0"/>
          <w:noProof/>
          <w:kern w:val="0"/>
          <w:sz w:val="22"/>
          <w:szCs w:val="22"/>
        </w:rPr>
      </w:pPr>
      <w:r w:rsidRPr="001925E1">
        <w:rPr>
          <w:noProof/>
        </w:rPr>
        <w:t>Schedule</w:t>
      </w:r>
      <w:r w:rsidR="001925E1" w:rsidRPr="001925E1">
        <w:rPr>
          <w:noProof/>
        </w:rPr>
        <w:t> </w:t>
      </w:r>
      <w:r w:rsidRPr="001925E1">
        <w:rPr>
          <w:noProof/>
        </w:rPr>
        <w:t>3—Repeals</w:t>
      </w:r>
      <w:r w:rsidRPr="001925E1">
        <w:rPr>
          <w:b w:val="0"/>
          <w:noProof/>
          <w:sz w:val="18"/>
        </w:rPr>
        <w:tab/>
      </w:r>
      <w:r w:rsidRPr="001925E1">
        <w:rPr>
          <w:b w:val="0"/>
          <w:noProof/>
          <w:sz w:val="18"/>
        </w:rPr>
        <w:fldChar w:fldCharType="begin"/>
      </w:r>
      <w:r w:rsidRPr="001925E1">
        <w:rPr>
          <w:b w:val="0"/>
          <w:noProof/>
          <w:sz w:val="18"/>
        </w:rPr>
        <w:instrText xml:space="preserve"> PAGEREF _Toc445895801 \h </w:instrText>
      </w:r>
      <w:r w:rsidRPr="001925E1">
        <w:rPr>
          <w:b w:val="0"/>
          <w:noProof/>
          <w:sz w:val="18"/>
        </w:rPr>
      </w:r>
      <w:r w:rsidRPr="001925E1">
        <w:rPr>
          <w:b w:val="0"/>
          <w:noProof/>
          <w:sz w:val="18"/>
        </w:rPr>
        <w:fldChar w:fldCharType="separate"/>
      </w:r>
      <w:r w:rsidR="00201F21">
        <w:rPr>
          <w:b w:val="0"/>
          <w:noProof/>
          <w:sz w:val="18"/>
        </w:rPr>
        <w:t>20</w:t>
      </w:r>
      <w:r w:rsidRPr="001925E1">
        <w:rPr>
          <w:b w:val="0"/>
          <w:noProof/>
          <w:sz w:val="18"/>
        </w:rPr>
        <w:fldChar w:fldCharType="end"/>
      </w:r>
    </w:p>
    <w:p w:rsidR="0006393A" w:rsidRPr="001925E1" w:rsidRDefault="0006393A">
      <w:pPr>
        <w:pStyle w:val="TOC9"/>
        <w:rPr>
          <w:rFonts w:asciiTheme="minorHAnsi" w:eastAsiaTheme="minorEastAsia" w:hAnsiTheme="minorHAnsi" w:cstheme="minorBidi"/>
          <w:i w:val="0"/>
          <w:noProof/>
          <w:kern w:val="0"/>
          <w:sz w:val="22"/>
          <w:szCs w:val="22"/>
        </w:rPr>
      </w:pPr>
      <w:r w:rsidRPr="001925E1">
        <w:rPr>
          <w:noProof/>
        </w:rPr>
        <w:t>Electoral and Referendum Regulations</w:t>
      </w:r>
      <w:r w:rsidR="001925E1" w:rsidRPr="001925E1">
        <w:rPr>
          <w:noProof/>
        </w:rPr>
        <w:t> </w:t>
      </w:r>
      <w:r w:rsidRPr="001925E1">
        <w:rPr>
          <w:noProof/>
        </w:rPr>
        <w:t>1940</w:t>
      </w:r>
      <w:r w:rsidRPr="001925E1">
        <w:rPr>
          <w:i w:val="0"/>
          <w:noProof/>
          <w:sz w:val="18"/>
        </w:rPr>
        <w:tab/>
      </w:r>
      <w:r w:rsidRPr="001925E1">
        <w:rPr>
          <w:i w:val="0"/>
          <w:noProof/>
          <w:sz w:val="18"/>
        </w:rPr>
        <w:fldChar w:fldCharType="begin"/>
      </w:r>
      <w:r w:rsidRPr="001925E1">
        <w:rPr>
          <w:i w:val="0"/>
          <w:noProof/>
          <w:sz w:val="18"/>
        </w:rPr>
        <w:instrText xml:space="preserve"> PAGEREF _Toc445895802 \h </w:instrText>
      </w:r>
      <w:r w:rsidRPr="001925E1">
        <w:rPr>
          <w:i w:val="0"/>
          <w:noProof/>
          <w:sz w:val="18"/>
        </w:rPr>
      </w:r>
      <w:r w:rsidRPr="001925E1">
        <w:rPr>
          <w:i w:val="0"/>
          <w:noProof/>
          <w:sz w:val="18"/>
        </w:rPr>
        <w:fldChar w:fldCharType="separate"/>
      </w:r>
      <w:r w:rsidR="00201F21">
        <w:rPr>
          <w:i w:val="0"/>
          <w:noProof/>
          <w:sz w:val="18"/>
        </w:rPr>
        <w:t>20</w:t>
      </w:r>
      <w:r w:rsidRPr="001925E1">
        <w:rPr>
          <w:i w:val="0"/>
          <w:noProof/>
          <w:sz w:val="18"/>
        </w:rPr>
        <w:fldChar w:fldCharType="end"/>
      </w:r>
    </w:p>
    <w:p w:rsidR="00A802BC" w:rsidRPr="001925E1" w:rsidRDefault="0006393A" w:rsidP="003A433B">
      <w:pPr>
        <w:rPr>
          <w:sz w:val="20"/>
        </w:rPr>
      </w:pPr>
      <w:r w:rsidRPr="001925E1">
        <w:rPr>
          <w:sz w:val="20"/>
        </w:rPr>
        <w:fldChar w:fldCharType="end"/>
      </w:r>
    </w:p>
    <w:p w:rsidR="00715914" w:rsidRPr="001925E1" w:rsidRDefault="00715914" w:rsidP="00715914">
      <w:pPr>
        <w:sectPr w:rsidR="00715914" w:rsidRPr="001925E1" w:rsidSect="00572EFB">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1925E1" w:rsidRDefault="00715914" w:rsidP="00715914">
      <w:pPr>
        <w:pStyle w:val="ActHead2"/>
      </w:pPr>
      <w:bookmarkStart w:id="2" w:name="_Toc445895763"/>
      <w:r w:rsidRPr="001925E1">
        <w:rPr>
          <w:rStyle w:val="CharPartNo"/>
        </w:rPr>
        <w:lastRenderedPageBreak/>
        <w:t>Part</w:t>
      </w:r>
      <w:r w:rsidR="001925E1" w:rsidRPr="001925E1">
        <w:rPr>
          <w:rStyle w:val="CharPartNo"/>
        </w:rPr>
        <w:t> </w:t>
      </w:r>
      <w:r w:rsidRPr="001925E1">
        <w:rPr>
          <w:rStyle w:val="CharPartNo"/>
        </w:rPr>
        <w:t>1</w:t>
      </w:r>
      <w:r w:rsidRPr="001925E1">
        <w:t>—</w:t>
      </w:r>
      <w:r w:rsidRPr="001925E1">
        <w:rPr>
          <w:rStyle w:val="CharPartText"/>
        </w:rPr>
        <w:t>Preliminary</w:t>
      </w:r>
      <w:bookmarkEnd w:id="2"/>
    </w:p>
    <w:p w:rsidR="00715914" w:rsidRPr="001925E1" w:rsidRDefault="00715914" w:rsidP="00715914">
      <w:pPr>
        <w:pStyle w:val="Header"/>
      </w:pPr>
      <w:r w:rsidRPr="001925E1">
        <w:rPr>
          <w:rStyle w:val="CharDivNo"/>
        </w:rPr>
        <w:t xml:space="preserve"> </w:t>
      </w:r>
      <w:r w:rsidRPr="001925E1">
        <w:rPr>
          <w:rStyle w:val="CharDivText"/>
        </w:rPr>
        <w:t xml:space="preserve"> </w:t>
      </w:r>
    </w:p>
    <w:p w:rsidR="00715914" w:rsidRPr="001925E1" w:rsidRDefault="00DA59F3" w:rsidP="00715914">
      <w:pPr>
        <w:pStyle w:val="ActHead5"/>
      </w:pPr>
      <w:bookmarkStart w:id="3" w:name="_Toc445895764"/>
      <w:r w:rsidRPr="001925E1">
        <w:rPr>
          <w:rStyle w:val="CharSectno"/>
        </w:rPr>
        <w:t>1</w:t>
      </w:r>
      <w:r w:rsidR="00715914" w:rsidRPr="001925E1">
        <w:t xml:space="preserve">  </w:t>
      </w:r>
      <w:r w:rsidR="00CE493D" w:rsidRPr="001925E1">
        <w:t>Name</w:t>
      </w:r>
      <w:bookmarkEnd w:id="3"/>
    </w:p>
    <w:p w:rsidR="00715914" w:rsidRPr="001925E1" w:rsidRDefault="00715914" w:rsidP="00715914">
      <w:pPr>
        <w:pStyle w:val="subsection"/>
      </w:pPr>
      <w:r w:rsidRPr="001925E1">
        <w:tab/>
      </w:r>
      <w:r w:rsidRPr="001925E1">
        <w:tab/>
        <w:t xml:space="preserve">This </w:t>
      </w:r>
      <w:r w:rsidR="00CE493D" w:rsidRPr="001925E1">
        <w:t xml:space="preserve">is the </w:t>
      </w:r>
      <w:bookmarkStart w:id="4" w:name="BKCheck15B_4"/>
      <w:bookmarkStart w:id="5" w:name="BKCheck15B_3"/>
      <w:bookmarkEnd w:id="4"/>
      <w:bookmarkEnd w:id="5"/>
      <w:r w:rsidR="00CE038B" w:rsidRPr="001925E1">
        <w:rPr>
          <w:i/>
        </w:rPr>
        <w:fldChar w:fldCharType="begin"/>
      </w:r>
      <w:r w:rsidR="00CE038B" w:rsidRPr="001925E1">
        <w:rPr>
          <w:i/>
        </w:rPr>
        <w:instrText xml:space="preserve"> STYLEREF  ShortT </w:instrText>
      </w:r>
      <w:r w:rsidR="00CE038B" w:rsidRPr="001925E1">
        <w:rPr>
          <w:i/>
        </w:rPr>
        <w:fldChar w:fldCharType="separate"/>
      </w:r>
      <w:r w:rsidR="00201F21">
        <w:rPr>
          <w:i/>
          <w:noProof/>
        </w:rPr>
        <w:t>Electoral and Referendum Regulation 2016</w:t>
      </w:r>
      <w:r w:rsidR="00CE038B" w:rsidRPr="001925E1">
        <w:rPr>
          <w:i/>
        </w:rPr>
        <w:fldChar w:fldCharType="end"/>
      </w:r>
      <w:r w:rsidRPr="001925E1">
        <w:t>.</w:t>
      </w:r>
    </w:p>
    <w:p w:rsidR="00715914" w:rsidRPr="001925E1" w:rsidRDefault="00DA59F3" w:rsidP="00715914">
      <w:pPr>
        <w:pStyle w:val="ActHead5"/>
      </w:pPr>
      <w:bookmarkStart w:id="6" w:name="_Toc445895765"/>
      <w:r w:rsidRPr="001925E1">
        <w:rPr>
          <w:rStyle w:val="CharSectno"/>
        </w:rPr>
        <w:t>2</w:t>
      </w:r>
      <w:r w:rsidR="00715914" w:rsidRPr="001925E1">
        <w:t xml:space="preserve">  Commencement</w:t>
      </w:r>
      <w:bookmarkEnd w:id="6"/>
    </w:p>
    <w:p w:rsidR="00844E2D" w:rsidRPr="001925E1" w:rsidRDefault="00844E2D" w:rsidP="004804F4">
      <w:pPr>
        <w:pStyle w:val="subsection"/>
      </w:pPr>
      <w:r w:rsidRPr="001925E1">
        <w:tab/>
        <w:t>(1)</w:t>
      </w:r>
      <w:r w:rsidRPr="001925E1">
        <w:tab/>
        <w:t>Each provision of this instrument specified in column 1 of the table commences, or is taken to have commenced, in accordance with column 2 of the table. Any other statement in column 2 has effect according to its terms.</w:t>
      </w:r>
    </w:p>
    <w:p w:rsidR="00844E2D" w:rsidRPr="001925E1" w:rsidRDefault="00844E2D" w:rsidP="004804F4">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844E2D" w:rsidRPr="001925E1" w:rsidTr="008F3FB7">
        <w:trPr>
          <w:tblHeader/>
        </w:trPr>
        <w:tc>
          <w:tcPr>
            <w:tcW w:w="5000" w:type="pct"/>
            <w:gridSpan w:val="3"/>
            <w:tcBorders>
              <w:top w:val="single" w:sz="12" w:space="0" w:color="auto"/>
              <w:bottom w:val="single" w:sz="2" w:space="0" w:color="auto"/>
            </w:tcBorders>
            <w:shd w:val="clear" w:color="auto" w:fill="auto"/>
            <w:hideMark/>
          </w:tcPr>
          <w:p w:rsidR="00844E2D" w:rsidRPr="001925E1" w:rsidRDefault="00844E2D" w:rsidP="004804F4">
            <w:pPr>
              <w:pStyle w:val="TableHeading"/>
            </w:pPr>
            <w:r w:rsidRPr="001925E1">
              <w:t>Commencement information</w:t>
            </w:r>
          </w:p>
        </w:tc>
      </w:tr>
      <w:tr w:rsidR="00844E2D" w:rsidRPr="001925E1" w:rsidTr="008F3FB7">
        <w:trPr>
          <w:tblHeader/>
        </w:trPr>
        <w:tc>
          <w:tcPr>
            <w:tcW w:w="1196" w:type="pct"/>
            <w:tcBorders>
              <w:top w:val="single" w:sz="2" w:space="0" w:color="auto"/>
              <w:bottom w:val="single" w:sz="2" w:space="0" w:color="auto"/>
            </w:tcBorders>
            <w:shd w:val="clear" w:color="auto" w:fill="auto"/>
            <w:hideMark/>
          </w:tcPr>
          <w:p w:rsidR="00844E2D" w:rsidRPr="001925E1" w:rsidRDefault="00844E2D" w:rsidP="004804F4">
            <w:pPr>
              <w:pStyle w:val="TableHeading"/>
            </w:pPr>
            <w:r w:rsidRPr="001925E1">
              <w:t>Column 1</w:t>
            </w:r>
          </w:p>
        </w:tc>
        <w:tc>
          <w:tcPr>
            <w:tcW w:w="2692" w:type="pct"/>
            <w:tcBorders>
              <w:top w:val="single" w:sz="2" w:space="0" w:color="auto"/>
              <w:bottom w:val="single" w:sz="2" w:space="0" w:color="auto"/>
            </w:tcBorders>
            <w:shd w:val="clear" w:color="auto" w:fill="auto"/>
            <w:hideMark/>
          </w:tcPr>
          <w:p w:rsidR="00844E2D" w:rsidRPr="001925E1" w:rsidRDefault="00844E2D" w:rsidP="004804F4">
            <w:pPr>
              <w:pStyle w:val="TableHeading"/>
            </w:pPr>
            <w:r w:rsidRPr="001925E1">
              <w:t>Column 2</w:t>
            </w:r>
          </w:p>
        </w:tc>
        <w:tc>
          <w:tcPr>
            <w:tcW w:w="1112" w:type="pct"/>
            <w:tcBorders>
              <w:top w:val="single" w:sz="2" w:space="0" w:color="auto"/>
              <w:bottom w:val="single" w:sz="2" w:space="0" w:color="auto"/>
            </w:tcBorders>
            <w:shd w:val="clear" w:color="auto" w:fill="auto"/>
            <w:hideMark/>
          </w:tcPr>
          <w:p w:rsidR="00844E2D" w:rsidRPr="001925E1" w:rsidRDefault="00844E2D" w:rsidP="004804F4">
            <w:pPr>
              <w:pStyle w:val="TableHeading"/>
            </w:pPr>
            <w:r w:rsidRPr="001925E1">
              <w:t>Column 3</w:t>
            </w:r>
          </w:p>
        </w:tc>
      </w:tr>
      <w:tr w:rsidR="00844E2D" w:rsidRPr="001925E1" w:rsidTr="008F3FB7">
        <w:trPr>
          <w:tblHeader/>
        </w:trPr>
        <w:tc>
          <w:tcPr>
            <w:tcW w:w="1196" w:type="pct"/>
            <w:tcBorders>
              <w:top w:val="single" w:sz="2" w:space="0" w:color="auto"/>
              <w:bottom w:val="single" w:sz="12" w:space="0" w:color="auto"/>
            </w:tcBorders>
            <w:shd w:val="clear" w:color="auto" w:fill="auto"/>
            <w:hideMark/>
          </w:tcPr>
          <w:p w:rsidR="00844E2D" w:rsidRPr="001925E1" w:rsidRDefault="00844E2D" w:rsidP="004804F4">
            <w:pPr>
              <w:pStyle w:val="TableHeading"/>
            </w:pPr>
            <w:r w:rsidRPr="001925E1">
              <w:t>Provisions</w:t>
            </w:r>
          </w:p>
        </w:tc>
        <w:tc>
          <w:tcPr>
            <w:tcW w:w="2692" w:type="pct"/>
            <w:tcBorders>
              <w:top w:val="single" w:sz="2" w:space="0" w:color="auto"/>
              <w:bottom w:val="single" w:sz="12" w:space="0" w:color="auto"/>
            </w:tcBorders>
            <w:shd w:val="clear" w:color="auto" w:fill="auto"/>
            <w:hideMark/>
          </w:tcPr>
          <w:p w:rsidR="00844E2D" w:rsidRPr="001925E1" w:rsidRDefault="00844E2D" w:rsidP="004804F4">
            <w:pPr>
              <w:pStyle w:val="TableHeading"/>
            </w:pPr>
            <w:r w:rsidRPr="001925E1">
              <w:t>Commencement</w:t>
            </w:r>
          </w:p>
        </w:tc>
        <w:tc>
          <w:tcPr>
            <w:tcW w:w="1112" w:type="pct"/>
            <w:tcBorders>
              <w:top w:val="single" w:sz="2" w:space="0" w:color="auto"/>
              <w:bottom w:val="single" w:sz="12" w:space="0" w:color="auto"/>
            </w:tcBorders>
            <w:shd w:val="clear" w:color="auto" w:fill="auto"/>
            <w:hideMark/>
          </w:tcPr>
          <w:p w:rsidR="00844E2D" w:rsidRPr="001925E1" w:rsidRDefault="00844E2D" w:rsidP="004804F4">
            <w:pPr>
              <w:pStyle w:val="TableHeading"/>
            </w:pPr>
            <w:r w:rsidRPr="001925E1">
              <w:t>Date/Details</w:t>
            </w:r>
          </w:p>
        </w:tc>
      </w:tr>
      <w:tr w:rsidR="00844E2D" w:rsidRPr="001925E1" w:rsidTr="008F3FB7">
        <w:tc>
          <w:tcPr>
            <w:tcW w:w="1196" w:type="pct"/>
            <w:tcBorders>
              <w:top w:val="single" w:sz="12" w:space="0" w:color="auto"/>
              <w:bottom w:val="single" w:sz="12" w:space="0" w:color="auto"/>
            </w:tcBorders>
            <w:shd w:val="clear" w:color="auto" w:fill="auto"/>
            <w:hideMark/>
          </w:tcPr>
          <w:p w:rsidR="00844E2D" w:rsidRPr="001925E1" w:rsidRDefault="00844E2D" w:rsidP="004804F4">
            <w:pPr>
              <w:pStyle w:val="Tabletext"/>
            </w:pPr>
            <w:r w:rsidRPr="001925E1">
              <w:t>1.  The whole of this instrument</w:t>
            </w:r>
          </w:p>
        </w:tc>
        <w:tc>
          <w:tcPr>
            <w:tcW w:w="2692" w:type="pct"/>
            <w:tcBorders>
              <w:top w:val="single" w:sz="12" w:space="0" w:color="auto"/>
              <w:bottom w:val="single" w:sz="12" w:space="0" w:color="auto"/>
            </w:tcBorders>
            <w:shd w:val="clear" w:color="auto" w:fill="auto"/>
          </w:tcPr>
          <w:p w:rsidR="00844E2D" w:rsidRPr="001925E1" w:rsidRDefault="00DA22CF" w:rsidP="004804F4">
            <w:pPr>
              <w:pStyle w:val="Tabletext"/>
            </w:pPr>
            <w:r w:rsidRPr="001925E1">
              <w:t>The day after this instrument is registered.</w:t>
            </w:r>
          </w:p>
        </w:tc>
        <w:tc>
          <w:tcPr>
            <w:tcW w:w="1112" w:type="pct"/>
            <w:tcBorders>
              <w:top w:val="single" w:sz="12" w:space="0" w:color="auto"/>
              <w:bottom w:val="single" w:sz="12" w:space="0" w:color="auto"/>
            </w:tcBorders>
            <w:shd w:val="clear" w:color="auto" w:fill="auto"/>
          </w:tcPr>
          <w:p w:rsidR="00844E2D" w:rsidRPr="001925E1" w:rsidRDefault="00DE7367" w:rsidP="004804F4">
            <w:pPr>
              <w:pStyle w:val="Tabletext"/>
            </w:pPr>
            <w:r>
              <w:t>30 March 2016</w:t>
            </w:r>
            <w:bookmarkStart w:id="7" w:name="_GoBack"/>
            <w:bookmarkEnd w:id="7"/>
          </w:p>
        </w:tc>
      </w:tr>
    </w:tbl>
    <w:p w:rsidR="00844E2D" w:rsidRPr="001925E1" w:rsidRDefault="00844E2D" w:rsidP="004804F4">
      <w:pPr>
        <w:pStyle w:val="notetext"/>
      </w:pPr>
      <w:r w:rsidRPr="001925E1">
        <w:rPr>
          <w:snapToGrid w:val="0"/>
          <w:lang w:eastAsia="en-US"/>
        </w:rPr>
        <w:t>Note:</w:t>
      </w:r>
      <w:r w:rsidRPr="001925E1">
        <w:rPr>
          <w:snapToGrid w:val="0"/>
          <w:lang w:eastAsia="en-US"/>
        </w:rPr>
        <w:tab/>
        <w:t xml:space="preserve">This table relates only to the provisions of this </w:t>
      </w:r>
      <w:r w:rsidRPr="001925E1">
        <w:t xml:space="preserve">instrument </w:t>
      </w:r>
      <w:r w:rsidRPr="001925E1">
        <w:rPr>
          <w:snapToGrid w:val="0"/>
          <w:lang w:eastAsia="en-US"/>
        </w:rPr>
        <w:t xml:space="preserve">as originally made. It will not be amended to deal with any later amendments of this </w:t>
      </w:r>
      <w:r w:rsidRPr="001925E1">
        <w:t>instrument</w:t>
      </w:r>
      <w:r w:rsidRPr="001925E1">
        <w:rPr>
          <w:snapToGrid w:val="0"/>
          <w:lang w:eastAsia="en-US"/>
        </w:rPr>
        <w:t>.</w:t>
      </w:r>
    </w:p>
    <w:p w:rsidR="00844E2D" w:rsidRPr="001925E1" w:rsidRDefault="00844E2D" w:rsidP="004804F4">
      <w:pPr>
        <w:pStyle w:val="subsection"/>
      </w:pPr>
      <w:r w:rsidRPr="001925E1">
        <w:tab/>
        <w:t>(2)</w:t>
      </w:r>
      <w:r w:rsidRPr="001925E1">
        <w:tab/>
        <w:t>Any information in column 3 of the table is not part of this instrument. Information may be inserted in this column, or information in it may be edited, in any published version of this instrument.</w:t>
      </w:r>
    </w:p>
    <w:p w:rsidR="00CE493D" w:rsidRPr="001925E1" w:rsidRDefault="00DA59F3" w:rsidP="00E85C54">
      <w:pPr>
        <w:pStyle w:val="ActHead5"/>
      </w:pPr>
      <w:bookmarkStart w:id="8" w:name="_Toc445895766"/>
      <w:r w:rsidRPr="001925E1">
        <w:rPr>
          <w:rStyle w:val="CharSectno"/>
        </w:rPr>
        <w:t>3</w:t>
      </w:r>
      <w:r w:rsidR="00E85C54" w:rsidRPr="001925E1">
        <w:t xml:space="preserve">  Authority</w:t>
      </w:r>
      <w:bookmarkEnd w:id="8"/>
    </w:p>
    <w:p w:rsidR="00603D5E" w:rsidRPr="001925E1" w:rsidRDefault="00E85C54" w:rsidP="00E85C54">
      <w:pPr>
        <w:pStyle w:val="subsection"/>
      </w:pPr>
      <w:r w:rsidRPr="001925E1">
        <w:tab/>
      </w:r>
      <w:r w:rsidRPr="001925E1">
        <w:tab/>
        <w:t xml:space="preserve">This </w:t>
      </w:r>
      <w:r w:rsidR="00844E2D" w:rsidRPr="001925E1">
        <w:t>instrument</w:t>
      </w:r>
      <w:r w:rsidRPr="001925E1">
        <w:t xml:space="preserve"> is made under </w:t>
      </w:r>
      <w:r w:rsidR="001B39BC" w:rsidRPr="001925E1">
        <w:t>the</w:t>
      </w:r>
      <w:r w:rsidR="00C132C0" w:rsidRPr="001925E1">
        <w:t xml:space="preserve"> following</w:t>
      </w:r>
      <w:r w:rsidR="00603D5E" w:rsidRPr="001925E1">
        <w:t>:</w:t>
      </w:r>
    </w:p>
    <w:p w:rsidR="00603D5E" w:rsidRPr="001925E1" w:rsidRDefault="00603D5E" w:rsidP="00603D5E">
      <w:pPr>
        <w:pStyle w:val="paragraph"/>
      </w:pPr>
      <w:r w:rsidRPr="001925E1">
        <w:tab/>
        <w:t>(a)</w:t>
      </w:r>
      <w:r w:rsidRPr="001925E1">
        <w:tab/>
        <w:t xml:space="preserve">the </w:t>
      </w:r>
      <w:r w:rsidR="00844E2D" w:rsidRPr="001925E1">
        <w:rPr>
          <w:i/>
        </w:rPr>
        <w:t>Commonwealth Electoral Act 1918</w:t>
      </w:r>
      <w:r w:rsidRPr="001925E1">
        <w:t>;</w:t>
      </w:r>
    </w:p>
    <w:p w:rsidR="00E708D8" w:rsidRPr="001925E1" w:rsidRDefault="00603D5E" w:rsidP="00603D5E">
      <w:pPr>
        <w:pStyle w:val="paragraph"/>
      </w:pPr>
      <w:r w:rsidRPr="001925E1">
        <w:tab/>
        <w:t>(b)</w:t>
      </w:r>
      <w:r w:rsidRPr="001925E1">
        <w:tab/>
        <w:t xml:space="preserve">the </w:t>
      </w:r>
      <w:r w:rsidR="00844E2D" w:rsidRPr="001925E1">
        <w:rPr>
          <w:i/>
        </w:rPr>
        <w:t>Referendum (Machinery Provisions) Act 1984</w:t>
      </w:r>
      <w:r w:rsidR="00EC01C1" w:rsidRPr="001925E1">
        <w:t>.</w:t>
      </w:r>
    </w:p>
    <w:p w:rsidR="00F92A3D" w:rsidRPr="001925E1" w:rsidRDefault="00DA59F3" w:rsidP="00F92A3D">
      <w:pPr>
        <w:pStyle w:val="ActHead5"/>
      </w:pPr>
      <w:bookmarkStart w:id="9" w:name="_Toc445895767"/>
      <w:r w:rsidRPr="001925E1">
        <w:rPr>
          <w:rStyle w:val="CharSectno"/>
        </w:rPr>
        <w:t>4</w:t>
      </w:r>
      <w:r w:rsidR="00F92A3D" w:rsidRPr="001925E1">
        <w:t xml:space="preserve">  Schedules</w:t>
      </w:r>
      <w:bookmarkEnd w:id="9"/>
    </w:p>
    <w:p w:rsidR="00F92A3D" w:rsidRPr="001925E1" w:rsidRDefault="00F92A3D" w:rsidP="00F92A3D">
      <w:pPr>
        <w:pStyle w:val="subsection"/>
      </w:pPr>
      <w:r w:rsidRPr="001925E1">
        <w:tab/>
      </w:r>
      <w:r w:rsidRPr="001925E1">
        <w:tab/>
        <w:t>Each instrument that is specified in a Schedule to this instrument is amended or repealed as set out in the applicable items in the Schedule concerned, and any other item in a Schedule to this instrument has effect according to its terms.</w:t>
      </w:r>
    </w:p>
    <w:p w:rsidR="005D276C" w:rsidRPr="001925E1" w:rsidRDefault="00DA59F3" w:rsidP="005D276C">
      <w:pPr>
        <w:pStyle w:val="ActHead5"/>
      </w:pPr>
      <w:bookmarkStart w:id="10" w:name="_Toc445895768"/>
      <w:r w:rsidRPr="001925E1">
        <w:rPr>
          <w:rStyle w:val="CharSectno"/>
        </w:rPr>
        <w:t>5</w:t>
      </w:r>
      <w:r w:rsidR="005D276C" w:rsidRPr="001925E1">
        <w:t xml:space="preserve">  </w:t>
      </w:r>
      <w:r w:rsidR="003E7D6C" w:rsidRPr="001925E1">
        <w:t>Definitions</w:t>
      </w:r>
      <w:bookmarkEnd w:id="10"/>
    </w:p>
    <w:p w:rsidR="00713850" w:rsidRPr="001925E1" w:rsidRDefault="00713850" w:rsidP="00713850">
      <w:pPr>
        <w:pStyle w:val="notetext"/>
      </w:pPr>
      <w:r w:rsidRPr="001925E1">
        <w:t>Note:</w:t>
      </w:r>
      <w:r w:rsidRPr="001925E1">
        <w:tab/>
        <w:t>A number of expressions used in this instrument are defined in the Act or the Referendum (Machinery Provisions) Act, including the following:</w:t>
      </w:r>
    </w:p>
    <w:p w:rsidR="00713850" w:rsidRPr="001925E1" w:rsidRDefault="00713850" w:rsidP="00713850">
      <w:pPr>
        <w:pStyle w:val="notepara"/>
      </w:pPr>
      <w:r w:rsidRPr="001925E1">
        <w:t>(a)</w:t>
      </w:r>
      <w:r w:rsidRPr="001925E1">
        <w:tab/>
        <w:t>approved list;</w:t>
      </w:r>
    </w:p>
    <w:p w:rsidR="00713850" w:rsidRPr="001925E1" w:rsidRDefault="00713850" w:rsidP="00713850">
      <w:pPr>
        <w:pStyle w:val="notepara"/>
      </w:pPr>
      <w:r w:rsidRPr="001925E1">
        <w:t>(b)</w:t>
      </w:r>
      <w:r w:rsidRPr="001925E1">
        <w:tab/>
        <w:t>certified list of voters;</w:t>
      </w:r>
    </w:p>
    <w:p w:rsidR="00713850" w:rsidRPr="001925E1" w:rsidRDefault="00713850" w:rsidP="00713850">
      <w:pPr>
        <w:pStyle w:val="notepara"/>
      </w:pPr>
      <w:r w:rsidRPr="001925E1">
        <w:t>(c)</w:t>
      </w:r>
      <w:r w:rsidRPr="001925E1">
        <w:tab/>
        <w:t>Electoral Commissioner;</w:t>
      </w:r>
    </w:p>
    <w:p w:rsidR="00713850" w:rsidRPr="001925E1" w:rsidRDefault="00713850" w:rsidP="00713850">
      <w:pPr>
        <w:pStyle w:val="notepara"/>
      </w:pPr>
      <w:r w:rsidRPr="001925E1">
        <w:t>(d)</w:t>
      </w:r>
      <w:r w:rsidRPr="001925E1">
        <w:tab/>
        <w:t>Roll.</w:t>
      </w:r>
    </w:p>
    <w:p w:rsidR="005D276C" w:rsidRPr="001925E1" w:rsidRDefault="005D276C" w:rsidP="005D276C">
      <w:pPr>
        <w:pStyle w:val="subsection"/>
      </w:pPr>
      <w:r w:rsidRPr="001925E1">
        <w:tab/>
      </w:r>
      <w:r w:rsidRPr="001925E1">
        <w:tab/>
        <w:t>In th</w:t>
      </w:r>
      <w:r w:rsidR="00115513" w:rsidRPr="001925E1">
        <w:t>is instrument</w:t>
      </w:r>
      <w:r w:rsidRPr="001925E1">
        <w:t>:</w:t>
      </w:r>
    </w:p>
    <w:p w:rsidR="00115513" w:rsidRPr="001925E1" w:rsidRDefault="00115513" w:rsidP="004804F4">
      <w:pPr>
        <w:pStyle w:val="Definition"/>
        <w:rPr>
          <w:b/>
          <w:i/>
        </w:rPr>
      </w:pPr>
      <w:r w:rsidRPr="001925E1">
        <w:rPr>
          <w:b/>
          <w:i/>
        </w:rPr>
        <w:t xml:space="preserve">Act </w:t>
      </w:r>
      <w:r w:rsidRPr="001925E1">
        <w:t xml:space="preserve">means the </w:t>
      </w:r>
      <w:r w:rsidRPr="001925E1">
        <w:rPr>
          <w:i/>
        </w:rPr>
        <w:t>Commonwealth Electoral Act 1918</w:t>
      </w:r>
      <w:r w:rsidRPr="001925E1">
        <w:t>.</w:t>
      </w:r>
    </w:p>
    <w:p w:rsidR="004804F4" w:rsidRPr="001925E1" w:rsidRDefault="004804F4" w:rsidP="004804F4">
      <w:pPr>
        <w:pStyle w:val="Definition"/>
      </w:pPr>
      <w:r w:rsidRPr="001925E1">
        <w:rPr>
          <w:b/>
          <w:i/>
        </w:rPr>
        <w:t>Australia’s Foreign Investment Framework</w:t>
      </w:r>
      <w:r w:rsidRPr="001925E1">
        <w:t xml:space="preserve"> means any of the following Acts and any instruments made under any of those Acts:</w:t>
      </w:r>
    </w:p>
    <w:p w:rsidR="004804F4" w:rsidRPr="001925E1" w:rsidRDefault="004804F4" w:rsidP="004804F4">
      <w:pPr>
        <w:pStyle w:val="paragraph"/>
      </w:pPr>
      <w:r w:rsidRPr="001925E1">
        <w:tab/>
        <w:t>(a)</w:t>
      </w:r>
      <w:r w:rsidRPr="001925E1">
        <w:tab/>
        <w:t xml:space="preserve">the </w:t>
      </w:r>
      <w:r w:rsidRPr="001925E1">
        <w:rPr>
          <w:i/>
        </w:rPr>
        <w:t>Foreign Acquisitions and Takeovers Act 1975</w:t>
      </w:r>
      <w:r w:rsidRPr="001925E1">
        <w:t>;</w:t>
      </w:r>
    </w:p>
    <w:p w:rsidR="004804F4" w:rsidRPr="001925E1" w:rsidRDefault="004804F4" w:rsidP="004804F4">
      <w:pPr>
        <w:pStyle w:val="paragraph"/>
      </w:pPr>
      <w:r w:rsidRPr="001925E1">
        <w:tab/>
        <w:t>(b)</w:t>
      </w:r>
      <w:r w:rsidRPr="001925E1">
        <w:tab/>
        <w:t xml:space="preserve">the </w:t>
      </w:r>
      <w:r w:rsidRPr="001925E1">
        <w:rPr>
          <w:i/>
        </w:rPr>
        <w:t>Foreign Acquisitions and Takeovers Fees Imposition Act 2015</w:t>
      </w:r>
      <w:r w:rsidRPr="001925E1">
        <w:t>;</w:t>
      </w:r>
    </w:p>
    <w:p w:rsidR="004804F4" w:rsidRPr="001925E1" w:rsidRDefault="004804F4" w:rsidP="004804F4">
      <w:pPr>
        <w:pStyle w:val="paragraph"/>
      </w:pPr>
      <w:r w:rsidRPr="001925E1">
        <w:tab/>
        <w:t>(c)</w:t>
      </w:r>
      <w:r w:rsidRPr="001925E1">
        <w:tab/>
        <w:t xml:space="preserve">the </w:t>
      </w:r>
      <w:r w:rsidRPr="001925E1">
        <w:rPr>
          <w:i/>
        </w:rPr>
        <w:t>Register of Foreign Ownership of Agricultural Land Act 2015</w:t>
      </w:r>
      <w:r w:rsidRPr="001925E1">
        <w:t>.</w:t>
      </w:r>
    </w:p>
    <w:p w:rsidR="00431B05" w:rsidRPr="001925E1" w:rsidRDefault="00431B05" w:rsidP="00431B05">
      <w:pPr>
        <w:pStyle w:val="Definition"/>
      </w:pPr>
      <w:r w:rsidRPr="001925E1">
        <w:rPr>
          <w:b/>
          <w:i/>
        </w:rPr>
        <w:t xml:space="preserve">authorised call centre </w:t>
      </w:r>
      <w:r w:rsidRPr="001925E1">
        <w:t>means a call centre established in accordance with arrangements made by the Electoral Commissioner under subsection</w:t>
      </w:r>
      <w:r w:rsidR="001925E1" w:rsidRPr="001925E1">
        <w:t> </w:t>
      </w:r>
      <w:r w:rsidR="00DA59F3" w:rsidRPr="001925E1">
        <w:t>15</w:t>
      </w:r>
      <w:r w:rsidRPr="001925E1">
        <w:t>(1).</w:t>
      </w:r>
    </w:p>
    <w:p w:rsidR="00431B05" w:rsidRPr="001925E1" w:rsidRDefault="00431B05" w:rsidP="00431B05">
      <w:pPr>
        <w:pStyle w:val="Definition"/>
      </w:pPr>
      <w:r w:rsidRPr="001925E1">
        <w:rPr>
          <w:b/>
          <w:i/>
        </w:rPr>
        <w:t xml:space="preserve">call centre operator </w:t>
      </w:r>
      <w:r w:rsidRPr="001925E1">
        <w:t>means a person who:</w:t>
      </w:r>
    </w:p>
    <w:p w:rsidR="00431B05" w:rsidRPr="001925E1" w:rsidRDefault="00431B05" w:rsidP="00431B05">
      <w:pPr>
        <w:pStyle w:val="paragraph"/>
      </w:pPr>
      <w:r w:rsidRPr="001925E1">
        <w:tab/>
        <w:t>(a)</w:t>
      </w:r>
      <w:r w:rsidRPr="001925E1">
        <w:tab/>
        <w:t>works in an authorised call centre; and</w:t>
      </w:r>
    </w:p>
    <w:p w:rsidR="00431B05" w:rsidRPr="001925E1" w:rsidRDefault="00431B05" w:rsidP="00431B05">
      <w:pPr>
        <w:pStyle w:val="paragraph"/>
      </w:pPr>
      <w:r w:rsidRPr="001925E1">
        <w:tab/>
        <w:t>(b)</w:t>
      </w:r>
      <w:r w:rsidRPr="001925E1">
        <w:tab/>
        <w:t>is a pre</w:t>
      </w:r>
      <w:r w:rsidR="001925E1">
        <w:noBreakHyphen/>
      </w:r>
      <w:r w:rsidRPr="001925E1">
        <w:t>poll voting officer under subsection</w:t>
      </w:r>
      <w:r w:rsidR="001925E1" w:rsidRPr="001925E1">
        <w:t> </w:t>
      </w:r>
      <w:r w:rsidRPr="001925E1">
        <w:t>4(1) of the Act</w:t>
      </w:r>
      <w:r w:rsidR="00E121F9" w:rsidRPr="001925E1">
        <w:t xml:space="preserve"> or section</w:t>
      </w:r>
      <w:r w:rsidR="001925E1" w:rsidRPr="001925E1">
        <w:t> </w:t>
      </w:r>
      <w:r w:rsidR="00E121F9" w:rsidRPr="001925E1">
        <w:t>73 of the Referendum (Machinery Provisions) Act</w:t>
      </w:r>
      <w:r w:rsidRPr="001925E1">
        <w:t>.</w:t>
      </w:r>
    </w:p>
    <w:p w:rsidR="00431B05" w:rsidRPr="001925E1" w:rsidRDefault="00431B05" w:rsidP="00431B05">
      <w:pPr>
        <w:pStyle w:val="Definition"/>
      </w:pPr>
      <w:r w:rsidRPr="001925E1">
        <w:rPr>
          <w:b/>
          <w:i/>
        </w:rPr>
        <w:t xml:space="preserve">electronically assisted vote </w:t>
      </w:r>
      <w:r w:rsidRPr="001925E1">
        <w:t>means a vote cast using the electronically assisted voting method.</w:t>
      </w:r>
    </w:p>
    <w:p w:rsidR="00431B05" w:rsidRPr="001925E1" w:rsidRDefault="00431B05" w:rsidP="00431B05">
      <w:pPr>
        <w:pStyle w:val="Definition"/>
      </w:pPr>
      <w:r w:rsidRPr="001925E1">
        <w:rPr>
          <w:b/>
          <w:i/>
        </w:rPr>
        <w:t xml:space="preserve">electronically assisted voting </w:t>
      </w:r>
      <w:r w:rsidRPr="001925E1">
        <w:t>means voting by an electronically assisted vote.</w:t>
      </w:r>
    </w:p>
    <w:p w:rsidR="00431B05" w:rsidRPr="001925E1" w:rsidRDefault="00431B05" w:rsidP="00431B05">
      <w:pPr>
        <w:pStyle w:val="Definition"/>
      </w:pPr>
      <w:r w:rsidRPr="001925E1">
        <w:rPr>
          <w:b/>
          <w:i/>
        </w:rPr>
        <w:t xml:space="preserve">electronically assisted voting method </w:t>
      </w:r>
      <w:r w:rsidRPr="001925E1">
        <w:t>means the procedures determined under subsection</w:t>
      </w:r>
      <w:r w:rsidR="001925E1" w:rsidRPr="001925E1">
        <w:t> </w:t>
      </w:r>
      <w:r w:rsidR="00DA59F3" w:rsidRPr="001925E1">
        <w:t>19</w:t>
      </w:r>
      <w:r w:rsidRPr="001925E1">
        <w:t>(1) for enabling a registered sight</w:t>
      </w:r>
      <w:r w:rsidR="001925E1">
        <w:noBreakHyphen/>
      </w:r>
      <w:r w:rsidRPr="001925E1">
        <w:t>impaired voter to vote by an electronically assisted vote.</w:t>
      </w:r>
    </w:p>
    <w:p w:rsidR="00431B05" w:rsidRPr="001925E1" w:rsidRDefault="00431B05" w:rsidP="00431B05">
      <w:pPr>
        <w:pStyle w:val="Definition"/>
      </w:pPr>
      <w:r w:rsidRPr="001925E1">
        <w:rPr>
          <w:b/>
          <w:i/>
        </w:rPr>
        <w:t xml:space="preserve">reference Roll </w:t>
      </w:r>
      <w:r w:rsidRPr="001925E1">
        <w:t>means a Roll that may be consulted by an officer if a voter wishes to vote by an electronically assisted vote.</w:t>
      </w:r>
    </w:p>
    <w:p w:rsidR="005D276C" w:rsidRPr="001925E1" w:rsidRDefault="005D276C" w:rsidP="005D276C">
      <w:pPr>
        <w:pStyle w:val="Definition"/>
      </w:pPr>
      <w:r w:rsidRPr="001925E1">
        <w:rPr>
          <w:b/>
          <w:i/>
        </w:rPr>
        <w:t xml:space="preserve">referendum </w:t>
      </w:r>
      <w:r w:rsidRPr="001925E1">
        <w:t>has the same meaning as in the Referendum (Machinery Provisions) Act.</w:t>
      </w:r>
    </w:p>
    <w:p w:rsidR="005D276C" w:rsidRPr="001925E1" w:rsidRDefault="005D276C" w:rsidP="00CE3ACA">
      <w:pPr>
        <w:pStyle w:val="Definition"/>
      </w:pPr>
      <w:r w:rsidRPr="001925E1">
        <w:rPr>
          <w:b/>
          <w:i/>
        </w:rPr>
        <w:t xml:space="preserve">Referendum (Machinery Provisions) Act </w:t>
      </w:r>
      <w:r w:rsidRPr="001925E1">
        <w:t xml:space="preserve">means the </w:t>
      </w:r>
      <w:r w:rsidRPr="001925E1">
        <w:rPr>
          <w:i/>
        </w:rPr>
        <w:t>Referendum (Machinery Provisions) Act 1984</w:t>
      </w:r>
      <w:r w:rsidR="00115513" w:rsidRPr="001925E1">
        <w:t>.</w:t>
      </w:r>
    </w:p>
    <w:p w:rsidR="00431B05" w:rsidRPr="001925E1" w:rsidRDefault="00431B05" w:rsidP="00431B05">
      <w:pPr>
        <w:pStyle w:val="Definition"/>
      </w:pPr>
      <w:r w:rsidRPr="001925E1">
        <w:rPr>
          <w:b/>
          <w:i/>
        </w:rPr>
        <w:t>registered sight</w:t>
      </w:r>
      <w:r w:rsidR="001925E1">
        <w:rPr>
          <w:b/>
          <w:i/>
        </w:rPr>
        <w:noBreakHyphen/>
      </w:r>
      <w:r w:rsidRPr="001925E1">
        <w:rPr>
          <w:b/>
          <w:i/>
        </w:rPr>
        <w:t xml:space="preserve">impaired voter </w:t>
      </w:r>
      <w:r w:rsidRPr="001925E1">
        <w:t>means a sight</w:t>
      </w:r>
      <w:r w:rsidR="001925E1">
        <w:noBreakHyphen/>
      </w:r>
      <w:r w:rsidRPr="001925E1">
        <w:t>impaired person who is registered with the Electoral Commissioner for the purpose of voting by an electronically assisted vote.</w:t>
      </w:r>
    </w:p>
    <w:p w:rsidR="00431B05" w:rsidRPr="001925E1" w:rsidRDefault="00431B05" w:rsidP="00431B05">
      <w:pPr>
        <w:pStyle w:val="Definition"/>
      </w:pPr>
      <w:r w:rsidRPr="001925E1">
        <w:rPr>
          <w:b/>
          <w:i/>
        </w:rPr>
        <w:t>sight</w:t>
      </w:r>
      <w:r w:rsidR="001925E1">
        <w:rPr>
          <w:b/>
          <w:i/>
        </w:rPr>
        <w:noBreakHyphen/>
      </w:r>
      <w:r w:rsidRPr="001925E1">
        <w:rPr>
          <w:b/>
          <w:i/>
        </w:rPr>
        <w:t xml:space="preserve">impaired person </w:t>
      </w:r>
      <w:r w:rsidRPr="001925E1">
        <w:t>has the meaning given by section</w:t>
      </w:r>
      <w:r w:rsidR="001925E1" w:rsidRPr="001925E1">
        <w:t> </w:t>
      </w:r>
      <w:r w:rsidRPr="001925E1">
        <w:t>202AA of the Act.</w:t>
      </w:r>
    </w:p>
    <w:p w:rsidR="005D276C" w:rsidRPr="001925E1" w:rsidRDefault="005367F4" w:rsidP="00603D5E">
      <w:pPr>
        <w:pStyle w:val="ActHead2"/>
        <w:pageBreakBefore/>
      </w:pPr>
      <w:bookmarkStart w:id="11" w:name="_Toc445895769"/>
      <w:r w:rsidRPr="001925E1">
        <w:rPr>
          <w:rStyle w:val="CharPartNo"/>
        </w:rPr>
        <w:t>Part</w:t>
      </w:r>
      <w:r w:rsidR="001925E1" w:rsidRPr="001925E1">
        <w:rPr>
          <w:rStyle w:val="CharPartNo"/>
        </w:rPr>
        <w:t> </w:t>
      </w:r>
      <w:r w:rsidRPr="001925E1">
        <w:rPr>
          <w:rStyle w:val="CharPartNo"/>
        </w:rPr>
        <w:t>2</w:t>
      </w:r>
      <w:r w:rsidR="005D276C" w:rsidRPr="001925E1">
        <w:t>—</w:t>
      </w:r>
      <w:r w:rsidR="005D276C" w:rsidRPr="001925E1">
        <w:rPr>
          <w:rStyle w:val="CharPartText"/>
        </w:rPr>
        <w:t>Electoral</w:t>
      </w:r>
      <w:r w:rsidRPr="001925E1">
        <w:rPr>
          <w:rStyle w:val="CharPartText"/>
        </w:rPr>
        <w:t xml:space="preserve"> roll matters</w:t>
      </w:r>
      <w:bookmarkEnd w:id="11"/>
    </w:p>
    <w:p w:rsidR="003E7D6C" w:rsidRPr="001925E1" w:rsidRDefault="003E7D6C" w:rsidP="003E7D6C">
      <w:pPr>
        <w:pStyle w:val="Header"/>
      </w:pPr>
      <w:r w:rsidRPr="001925E1">
        <w:rPr>
          <w:rStyle w:val="CharDivNo"/>
        </w:rPr>
        <w:t xml:space="preserve"> </w:t>
      </w:r>
      <w:r w:rsidRPr="001925E1">
        <w:rPr>
          <w:rStyle w:val="CharDivText"/>
        </w:rPr>
        <w:t xml:space="preserve"> </w:t>
      </w:r>
    </w:p>
    <w:p w:rsidR="003E7D6C" w:rsidRPr="001925E1" w:rsidRDefault="00DA59F3" w:rsidP="003E7D6C">
      <w:pPr>
        <w:pStyle w:val="ActHead5"/>
      </w:pPr>
      <w:bookmarkStart w:id="12" w:name="_Toc445895770"/>
      <w:r w:rsidRPr="001925E1">
        <w:rPr>
          <w:rStyle w:val="CharSectno"/>
        </w:rPr>
        <w:t>6</w:t>
      </w:r>
      <w:r w:rsidR="003E7D6C" w:rsidRPr="001925E1">
        <w:t xml:space="preserve">  Prescribed authorities</w:t>
      </w:r>
      <w:bookmarkEnd w:id="12"/>
    </w:p>
    <w:p w:rsidR="003E7D6C" w:rsidRPr="001925E1" w:rsidRDefault="003E7D6C" w:rsidP="003E7D6C">
      <w:pPr>
        <w:pStyle w:val="subsection"/>
      </w:pPr>
      <w:r w:rsidRPr="001925E1">
        <w:tab/>
      </w:r>
      <w:r w:rsidRPr="001925E1">
        <w:tab/>
        <w:t xml:space="preserve">For the definition of </w:t>
      </w:r>
      <w:r w:rsidRPr="001925E1">
        <w:rPr>
          <w:b/>
          <w:i/>
        </w:rPr>
        <w:t>prescribed authority</w:t>
      </w:r>
      <w:r w:rsidRPr="001925E1">
        <w:t xml:space="preserve"> in subsection</w:t>
      </w:r>
      <w:r w:rsidR="001925E1" w:rsidRPr="001925E1">
        <w:t> </w:t>
      </w:r>
      <w:r w:rsidRPr="001925E1">
        <w:t xml:space="preserve">4(1) of the Act, the Agencies and authorities of the Commonwealth mentioned in </w:t>
      </w:r>
      <w:r w:rsidR="00976EE4" w:rsidRPr="001925E1">
        <w:t xml:space="preserve">the column headed “Agency or authority” of the table in </w:t>
      </w:r>
      <w:r w:rsidR="0003597A" w:rsidRPr="001925E1">
        <w:t>clause</w:t>
      </w:r>
      <w:r w:rsidR="001925E1" w:rsidRPr="001925E1">
        <w:t> </w:t>
      </w:r>
      <w:r w:rsidR="0003597A" w:rsidRPr="001925E1">
        <w:t xml:space="preserve">1 of </w:t>
      </w:r>
      <w:r w:rsidRPr="001925E1">
        <w:t>Schedule</w:t>
      </w:r>
      <w:r w:rsidR="001925E1" w:rsidRPr="001925E1">
        <w:t> </w:t>
      </w:r>
      <w:r w:rsidRPr="001925E1">
        <w:t xml:space="preserve">1 </w:t>
      </w:r>
      <w:r w:rsidR="00854A88" w:rsidRPr="001925E1">
        <w:t xml:space="preserve">to this instrument </w:t>
      </w:r>
      <w:r w:rsidRPr="001925E1">
        <w:t>are specified.</w:t>
      </w:r>
    </w:p>
    <w:p w:rsidR="0003597A" w:rsidRPr="001925E1" w:rsidRDefault="0003597A" w:rsidP="0003597A">
      <w:pPr>
        <w:pStyle w:val="notetext"/>
      </w:pPr>
      <w:r w:rsidRPr="001925E1">
        <w:t>Note:</w:t>
      </w:r>
      <w:r w:rsidRPr="001925E1">
        <w:tab/>
      </w:r>
      <w:r w:rsidR="00DA253F" w:rsidRPr="001925E1">
        <w:t>The table also prescribes permitted purposes for which a prescribed authority may use certain information (s</w:t>
      </w:r>
      <w:r w:rsidRPr="001925E1">
        <w:t>ee section</w:t>
      </w:r>
      <w:r w:rsidR="001925E1" w:rsidRPr="001925E1">
        <w:t> </w:t>
      </w:r>
      <w:r w:rsidR="00DA59F3" w:rsidRPr="001925E1">
        <w:t>9</w:t>
      </w:r>
      <w:r w:rsidR="00DA253F" w:rsidRPr="001925E1">
        <w:t>).</w:t>
      </w:r>
    </w:p>
    <w:p w:rsidR="005D276C" w:rsidRPr="001925E1" w:rsidRDefault="00DA59F3" w:rsidP="005D276C">
      <w:pPr>
        <w:pStyle w:val="ActHead5"/>
      </w:pPr>
      <w:bookmarkStart w:id="13" w:name="_Toc445895771"/>
      <w:r w:rsidRPr="001925E1">
        <w:rPr>
          <w:rStyle w:val="CharSectno"/>
        </w:rPr>
        <w:t>7</w:t>
      </w:r>
      <w:r w:rsidR="005D276C" w:rsidRPr="001925E1">
        <w:t xml:space="preserve">  Arrangements with States—form of Roll</w:t>
      </w:r>
      <w:bookmarkEnd w:id="13"/>
    </w:p>
    <w:p w:rsidR="00707B6D" w:rsidRPr="001925E1" w:rsidRDefault="005D276C" w:rsidP="00C70797">
      <w:pPr>
        <w:pStyle w:val="subsection"/>
      </w:pPr>
      <w:r w:rsidRPr="001925E1">
        <w:tab/>
      </w:r>
      <w:r w:rsidRPr="001925E1">
        <w:tab/>
        <w:t>For paragraph</w:t>
      </w:r>
      <w:r w:rsidR="001925E1" w:rsidRPr="001925E1">
        <w:t> </w:t>
      </w:r>
      <w:r w:rsidRPr="001925E1">
        <w:t>84(2)(a) of the Act, the manner in which a Roll may indicate that a person is not enrolled as a Commonwealth elector is to put a circle (o) before</w:t>
      </w:r>
      <w:r w:rsidR="00C70797" w:rsidRPr="001925E1">
        <w:t xml:space="preserve"> the person’s name on the Roll.</w:t>
      </w:r>
    </w:p>
    <w:p w:rsidR="005D276C" w:rsidRPr="001925E1" w:rsidRDefault="00DA59F3" w:rsidP="005D276C">
      <w:pPr>
        <w:pStyle w:val="ActHead5"/>
      </w:pPr>
      <w:bookmarkStart w:id="14" w:name="_Toc445895772"/>
      <w:r w:rsidRPr="001925E1">
        <w:rPr>
          <w:rStyle w:val="CharSectno"/>
        </w:rPr>
        <w:t>8</w:t>
      </w:r>
      <w:r w:rsidR="005D276C" w:rsidRPr="001925E1">
        <w:t xml:space="preserve">  </w:t>
      </w:r>
      <w:r w:rsidR="00FC6182" w:rsidRPr="001925E1">
        <w:t>Provision of i</w:t>
      </w:r>
      <w:r w:rsidR="005D276C" w:rsidRPr="001925E1">
        <w:t>nformation on Rolls to particular people and organisations</w:t>
      </w:r>
      <w:bookmarkEnd w:id="14"/>
    </w:p>
    <w:p w:rsidR="00F22119" w:rsidRPr="001925E1" w:rsidRDefault="00E564BB" w:rsidP="00F22119">
      <w:pPr>
        <w:pStyle w:val="subsection"/>
      </w:pPr>
      <w:r w:rsidRPr="001925E1">
        <w:tab/>
      </w:r>
      <w:r w:rsidR="005D276C" w:rsidRPr="001925E1">
        <w:t>(</w:t>
      </w:r>
      <w:r w:rsidR="003E197E" w:rsidRPr="001925E1">
        <w:t>1</w:t>
      </w:r>
      <w:r w:rsidR="005D276C" w:rsidRPr="001925E1">
        <w:t>)</w:t>
      </w:r>
      <w:r w:rsidR="005D276C" w:rsidRPr="001925E1">
        <w:tab/>
        <w:t xml:space="preserve">The </w:t>
      </w:r>
      <w:r w:rsidR="00D63192" w:rsidRPr="001925E1">
        <w:t xml:space="preserve">persons and </w:t>
      </w:r>
      <w:r w:rsidR="005D276C" w:rsidRPr="001925E1">
        <w:t>organisations specified in the following table are prescribed for the provisions of subsection</w:t>
      </w:r>
      <w:r w:rsidR="001925E1" w:rsidRPr="001925E1">
        <w:t> </w:t>
      </w:r>
      <w:r w:rsidR="005D276C" w:rsidRPr="001925E1">
        <w:t>90B(4) of the Act specified in the following table:</w:t>
      </w:r>
    </w:p>
    <w:p w:rsidR="00E9454D" w:rsidRPr="001925E1" w:rsidRDefault="00E9454D" w:rsidP="00E9454D">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2171"/>
        <w:gridCol w:w="5626"/>
      </w:tblGrid>
      <w:tr w:rsidR="00E9454D" w:rsidRPr="001925E1" w:rsidTr="008F3FB7">
        <w:trPr>
          <w:tblHeader/>
        </w:trPr>
        <w:tc>
          <w:tcPr>
            <w:tcW w:w="5000" w:type="pct"/>
            <w:gridSpan w:val="3"/>
            <w:tcBorders>
              <w:top w:val="single" w:sz="12" w:space="0" w:color="auto"/>
              <w:bottom w:val="single" w:sz="6" w:space="0" w:color="auto"/>
            </w:tcBorders>
            <w:shd w:val="clear" w:color="auto" w:fill="auto"/>
          </w:tcPr>
          <w:p w:rsidR="00E9454D" w:rsidRPr="001925E1" w:rsidRDefault="00E9454D" w:rsidP="00E9454D">
            <w:pPr>
              <w:pStyle w:val="TableHeading"/>
            </w:pPr>
            <w:r w:rsidRPr="001925E1">
              <w:t>Prescribed persons and organisations who may be provided certain information on Rolls</w:t>
            </w:r>
          </w:p>
        </w:tc>
      </w:tr>
      <w:tr w:rsidR="00E9454D" w:rsidRPr="001925E1" w:rsidTr="008F3FB7">
        <w:trPr>
          <w:tblHeader/>
        </w:trPr>
        <w:tc>
          <w:tcPr>
            <w:tcW w:w="429" w:type="pct"/>
            <w:tcBorders>
              <w:top w:val="single" w:sz="6" w:space="0" w:color="auto"/>
              <w:bottom w:val="single" w:sz="12" w:space="0" w:color="auto"/>
            </w:tcBorders>
            <w:shd w:val="clear" w:color="auto" w:fill="auto"/>
          </w:tcPr>
          <w:p w:rsidR="00E9454D" w:rsidRPr="001925E1" w:rsidRDefault="00E9454D" w:rsidP="00E9454D">
            <w:pPr>
              <w:pStyle w:val="TableHeading"/>
            </w:pPr>
            <w:r w:rsidRPr="001925E1">
              <w:t>Item</w:t>
            </w:r>
          </w:p>
        </w:tc>
        <w:tc>
          <w:tcPr>
            <w:tcW w:w="1273" w:type="pct"/>
            <w:tcBorders>
              <w:top w:val="single" w:sz="6" w:space="0" w:color="auto"/>
              <w:bottom w:val="single" w:sz="12" w:space="0" w:color="auto"/>
            </w:tcBorders>
            <w:shd w:val="clear" w:color="auto" w:fill="auto"/>
          </w:tcPr>
          <w:p w:rsidR="00E9454D" w:rsidRPr="001925E1" w:rsidRDefault="00E9454D" w:rsidP="00E9454D">
            <w:pPr>
              <w:pStyle w:val="TableHeading"/>
            </w:pPr>
            <w:r w:rsidRPr="001925E1">
              <w:t>For this provision …</w:t>
            </w:r>
          </w:p>
        </w:tc>
        <w:tc>
          <w:tcPr>
            <w:tcW w:w="3298" w:type="pct"/>
            <w:tcBorders>
              <w:top w:val="single" w:sz="6" w:space="0" w:color="auto"/>
              <w:bottom w:val="single" w:sz="12" w:space="0" w:color="auto"/>
            </w:tcBorders>
            <w:shd w:val="clear" w:color="auto" w:fill="auto"/>
          </w:tcPr>
          <w:p w:rsidR="00E9454D" w:rsidRPr="001925E1" w:rsidRDefault="00E9454D" w:rsidP="00E9454D">
            <w:pPr>
              <w:pStyle w:val="TableHeading"/>
            </w:pPr>
            <w:r w:rsidRPr="001925E1">
              <w:t>these persons and organisations are prescribed …</w:t>
            </w:r>
          </w:p>
        </w:tc>
      </w:tr>
      <w:tr w:rsidR="00E9454D" w:rsidRPr="001925E1" w:rsidTr="008F3FB7">
        <w:tc>
          <w:tcPr>
            <w:tcW w:w="429" w:type="pct"/>
            <w:tcBorders>
              <w:top w:val="single" w:sz="12" w:space="0" w:color="auto"/>
            </w:tcBorders>
            <w:shd w:val="clear" w:color="auto" w:fill="auto"/>
          </w:tcPr>
          <w:p w:rsidR="00E9454D" w:rsidRPr="001925E1" w:rsidRDefault="00E9454D" w:rsidP="00E9454D">
            <w:pPr>
              <w:pStyle w:val="Tabletext"/>
            </w:pPr>
            <w:r w:rsidRPr="001925E1">
              <w:t>1</w:t>
            </w:r>
          </w:p>
        </w:tc>
        <w:tc>
          <w:tcPr>
            <w:tcW w:w="1273" w:type="pct"/>
            <w:tcBorders>
              <w:top w:val="single" w:sz="12" w:space="0" w:color="auto"/>
            </w:tcBorders>
            <w:shd w:val="clear" w:color="auto" w:fill="auto"/>
          </w:tcPr>
          <w:p w:rsidR="00E9454D" w:rsidRPr="001925E1" w:rsidRDefault="00E9454D" w:rsidP="00E9454D">
            <w:pPr>
              <w:pStyle w:val="Tabletext"/>
            </w:pPr>
            <w:r w:rsidRPr="001925E1">
              <w:t>item</w:t>
            </w:r>
            <w:r w:rsidR="001925E1" w:rsidRPr="001925E1">
              <w:t> </w:t>
            </w:r>
            <w:r w:rsidRPr="001925E1">
              <w:t>5 of the table in subsection</w:t>
            </w:r>
            <w:r w:rsidR="001925E1" w:rsidRPr="001925E1">
              <w:t> </w:t>
            </w:r>
            <w:r w:rsidRPr="001925E1">
              <w:t>90B(4)</w:t>
            </w:r>
          </w:p>
        </w:tc>
        <w:tc>
          <w:tcPr>
            <w:tcW w:w="3298" w:type="pct"/>
            <w:tcBorders>
              <w:top w:val="single" w:sz="12" w:space="0" w:color="auto"/>
            </w:tcBorders>
            <w:shd w:val="clear" w:color="auto" w:fill="auto"/>
          </w:tcPr>
          <w:p w:rsidR="00E9454D" w:rsidRPr="001925E1" w:rsidRDefault="00E9454D" w:rsidP="00E9454D">
            <w:pPr>
              <w:pStyle w:val="Tabletext"/>
            </w:pPr>
            <w:r w:rsidRPr="001925E1">
              <w:t>ACXIOM Australia Pty Limited</w:t>
            </w:r>
          </w:p>
          <w:p w:rsidR="00E9454D" w:rsidRPr="001925E1" w:rsidRDefault="00E9454D" w:rsidP="00E9454D">
            <w:pPr>
              <w:pStyle w:val="Tabletext"/>
            </w:pPr>
            <w:proofErr w:type="spellStart"/>
            <w:r w:rsidRPr="001925E1">
              <w:t>Betfair</w:t>
            </w:r>
            <w:proofErr w:type="spellEnd"/>
            <w:r w:rsidRPr="001925E1">
              <w:t xml:space="preserve"> Pty Limited</w:t>
            </w:r>
          </w:p>
          <w:p w:rsidR="00E9454D" w:rsidRPr="001925E1" w:rsidRDefault="00E9454D" w:rsidP="00E9454D">
            <w:pPr>
              <w:pStyle w:val="Tabletext"/>
            </w:pPr>
            <w:r w:rsidRPr="001925E1">
              <w:t>Perceptive Communication Pty Ltd</w:t>
            </w:r>
          </w:p>
          <w:p w:rsidR="00E9454D" w:rsidRPr="001925E1" w:rsidRDefault="00E9454D" w:rsidP="00E9454D">
            <w:pPr>
              <w:pStyle w:val="Tabletext"/>
            </w:pPr>
            <w:r w:rsidRPr="001925E1">
              <w:t>The Global Data Company Pty. Ltd.</w:t>
            </w:r>
          </w:p>
          <w:p w:rsidR="00E9454D" w:rsidRPr="001925E1" w:rsidRDefault="00E9454D" w:rsidP="00E9454D">
            <w:pPr>
              <w:pStyle w:val="Tabletext"/>
            </w:pPr>
            <w:r w:rsidRPr="001925E1">
              <w:t>Veda Advantage Information Services and Solutions Limited</w:t>
            </w:r>
          </w:p>
        </w:tc>
      </w:tr>
      <w:tr w:rsidR="00E9454D" w:rsidRPr="001925E1" w:rsidTr="008F3FB7">
        <w:tc>
          <w:tcPr>
            <w:tcW w:w="429" w:type="pct"/>
            <w:tcBorders>
              <w:bottom w:val="single" w:sz="2" w:space="0" w:color="auto"/>
            </w:tcBorders>
            <w:shd w:val="clear" w:color="auto" w:fill="auto"/>
          </w:tcPr>
          <w:p w:rsidR="00E9454D" w:rsidRPr="001925E1" w:rsidRDefault="00E9454D" w:rsidP="00E9454D">
            <w:pPr>
              <w:pStyle w:val="Tabletext"/>
            </w:pPr>
            <w:r w:rsidRPr="001925E1">
              <w:t>2</w:t>
            </w:r>
          </w:p>
        </w:tc>
        <w:tc>
          <w:tcPr>
            <w:tcW w:w="1273" w:type="pct"/>
            <w:tcBorders>
              <w:bottom w:val="single" w:sz="2" w:space="0" w:color="auto"/>
            </w:tcBorders>
            <w:shd w:val="clear" w:color="auto" w:fill="auto"/>
          </w:tcPr>
          <w:p w:rsidR="00E9454D" w:rsidRPr="001925E1" w:rsidRDefault="00E9454D" w:rsidP="00E9454D">
            <w:pPr>
              <w:pStyle w:val="Tabletext"/>
            </w:pPr>
            <w:r w:rsidRPr="001925E1">
              <w:t>item</w:t>
            </w:r>
            <w:r w:rsidR="001925E1" w:rsidRPr="001925E1">
              <w:t> </w:t>
            </w:r>
            <w:r w:rsidRPr="001925E1">
              <w:t>6 of the table in subsection</w:t>
            </w:r>
            <w:r w:rsidR="001925E1" w:rsidRPr="001925E1">
              <w:t> </w:t>
            </w:r>
            <w:r w:rsidRPr="001925E1">
              <w:t>90B(4)</w:t>
            </w:r>
          </w:p>
        </w:tc>
        <w:tc>
          <w:tcPr>
            <w:tcW w:w="3298" w:type="pct"/>
            <w:tcBorders>
              <w:bottom w:val="single" w:sz="2" w:space="0" w:color="auto"/>
            </w:tcBorders>
            <w:shd w:val="clear" w:color="auto" w:fill="auto"/>
          </w:tcPr>
          <w:p w:rsidR="00E9454D" w:rsidRPr="001925E1" w:rsidRDefault="00E9454D" w:rsidP="00E9454D">
            <w:pPr>
              <w:pStyle w:val="Tabletext"/>
            </w:pPr>
            <w:proofErr w:type="spellStart"/>
            <w:r w:rsidRPr="001925E1">
              <w:t>Betfair</w:t>
            </w:r>
            <w:proofErr w:type="spellEnd"/>
            <w:r w:rsidRPr="001925E1">
              <w:t xml:space="preserve"> Pty Limited</w:t>
            </w:r>
          </w:p>
        </w:tc>
      </w:tr>
      <w:tr w:rsidR="00E9454D" w:rsidRPr="001925E1" w:rsidTr="008F3FB7">
        <w:tc>
          <w:tcPr>
            <w:tcW w:w="429" w:type="pct"/>
            <w:tcBorders>
              <w:top w:val="single" w:sz="2" w:space="0" w:color="auto"/>
              <w:bottom w:val="single" w:sz="12" w:space="0" w:color="auto"/>
            </w:tcBorders>
            <w:shd w:val="clear" w:color="auto" w:fill="auto"/>
          </w:tcPr>
          <w:p w:rsidR="00E9454D" w:rsidRPr="001925E1" w:rsidRDefault="00E9454D" w:rsidP="00E9454D">
            <w:pPr>
              <w:pStyle w:val="Tabletext"/>
            </w:pPr>
            <w:r w:rsidRPr="001925E1">
              <w:t>3</w:t>
            </w:r>
          </w:p>
        </w:tc>
        <w:tc>
          <w:tcPr>
            <w:tcW w:w="1273" w:type="pct"/>
            <w:tcBorders>
              <w:top w:val="single" w:sz="2" w:space="0" w:color="auto"/>
              <w:bottom w:val="single" w:sz="12" w:space="0" w:color="auto"/>
            </w:tcBorders>
            <w:shd w:val="clear" w:color="auto" w:fill="auto"/>
          </w:tcPr>
          <w:p w:rsidR="00E9454D" w:rsidRPr="001925E1" w:rsidRDefault="00E9454D" w:rsidP="00E9454D">
            <w:pPr>
              <w:pStyle w:val="Tabletext"/>
            </w:pPr>
            <w:r w:rsidRPr="001925E1">
              <w:t>item</w:t>
            </w:r>
            <w:r w:rsidR="001925E1" w:rsidRPr="001925E1">
              <w:t> </w:t>
            </w:r>
            <w:r w:rsidRPr="001925E1">
              <w:t>7 of the table in subsection</w:t>
            </w:r>
            <w:r w:rsidR="001925E1" w:rsidRPr="001925E1">
              <w:t> </w:t>
            </w:r>
            <w:r w:rsidRPr="001925E1">
              <w:t>90B(4)</w:t>
            </w:r>
          </w:p>
        </w:tc>
        <w:tc>
          <w:tcPr>
            <w:tcW w:w="3298" w:type="pct"/>
            <w:tcBorders>
              <w:top w:val="single" w:sz="2" w:space="0" w:color="auto"/>
              <w:bottom w:val="single" w:sz="12" w:space="0" w:color="auto"/>
            </w:tcBorders>
            <w:shd w:val="clear" w:color="auto" w:fill="auto"/>
          </w:tcPr>
          <w:p w:rsidR="00E9454D" w:rsidRPr="001925E1" w:rsidRDefault="00E9454D" w:rsidP="00E9454D">
            <w:pPr>
              <w:pStyle w:val="Tabletext"/>
            </w:pPr>
            <w:r w:rsidRPr="001925E1">
              <w:t>ACXIOM Australia Pty Limited</w:t>
            </w:r>
          </w:p>
          <w:p w:rsidR="00E9454D" w:rsidRPr="001925E1" w:rsidRDefault="00E9454D" w:rsidP="00E9454D">
            <w:pPr>
              <w:pStyle w:val="Tabletext"/>
            </w:pPr>
            <w:r w:rsidRPr="001925E1">
              <w:t>Experian Asia Pacific Pty. Ltd.</w:t>
            </w:r>
          </w:p>
          <w:p w:rsidR="00E9454D" w:rsidRPr="001925E1" w:rsidRDefault="00E9454D" w:rsidP="00E9454D">
            <w:pPr>
              <w:pStyle w:val="Tabletext"/>
            </w:pPr>
            <w:r w:rsidRPr="001925E1">
              <w:t>Perceptive Communication Pty Ltd</w:t>
            </w:r>
          </w:p>
          <w:p w:rsidR="00E9454D" w:rsidRPr="001925E1" w:rsidRDefault="00E9454D" w:rsidP="00E9454D">
            <w:pPr>
              <w:pStyle w:val="Tabletext"/>
            </w:pPr>
            <w:r w:rsidRPr="001925E1">
              <w:t>The Global Data Company Pty. Ltd.</w:t>
            </w:r>
          </w:p>
          <w:p w:rsidR="00E9454D" w:rsidRPr="001925E1" w:rsidRDefault="00E9454D" w:rsidP="00E9454D">
            <w:pPr>
              <w:pStyle w:val="Tabletext"/>
            </w:pPr>
            <w:r w:rsidRPr="001925E1">
              <w:t>Veda Advantage Information Services and Solutions Limited</w:t>
            </w:r>
          </w:p>
        </w:tc>
      </w:tr>
    </w:tbl>
    <w:p w:rsidR="00E9454D" w:rsidRPr="001925E1" w:rsidRDefault="003E197E" w:rsidP="003E197E">
      <w:pPr>
        <w:pStyle w:val="subsection"/>
      </w:pPr>
      <w:r w:rsidRPr="001925E1">
        <w:tab/>
        <w:t>(2)</w:t>
      </w:r>
      <w:r w:rsidRPr="001925E1">
        <w:tab/>
        <w:t>For item</w:t>
      </w:r>
      <w:r w:rsidR="001925E1" w:rsidRPr="001925E1">
        <w:t> </w:t>
      </w:r>
      <w:r w:rsidRPr="001925E1">
        <w:t>4 of the table in subsection</w:t>
      </w:r>
      <w:r w:rsidR="001925E1" w:rsidRPr="001925E1">
        <w:t> </w:t>
      </w:r>
      <w:r w:rsidRPr="001925E1">
        <w:t>90B(4) of the Act, the provision to a prescribed authority of the information mentioned in that item is authorised.</w:t>
      </w:r>
    </w:p>
    <w:p w:rsidR="005D276C" w:rsidRPr="001925E1" w:rsidRDefault="00DA59F3" w:rsidP="005D276C">
      <w:pPr>
        <w:pStyle w:val="ActHead5"/>
      </w:pPr>
      <w:bookmarkStart w:id="15" w:name="_Toc445895773"/>
      <w:r w:rsidRPr="001925E1">
        <w:rPr>
          <w:rStyle w:val="CharSectno"/>
        </w:rPr>
        <w:t>9</w:t>
      </w:r>
      <w:r w:rsidR="005D276C" w:rsidRPr="001925E1">
        <w:t xml:space="preserve">  Permitted purposes for use of information</w:t>
      </w:r>
      <w:r w:rsidR="00797E5F" w:rsidRPr="001925E1">
        <w:t>—</w:t>
      </w:r>
      <w:r w:rsidR="005D276C" w:rsidRPr="001925E1">
        <w:t>prescribed authorities</w:t>
      </w:r>
      <w:bookmarkEnd w:id="15"/>
    </w:p>
    <w:p w:rsidR="005D276C" w:rsidRPr="001925E1" w:rsidRDefault="005D276C" w:rsidP="005D276C">
      <w:pPr>
        <w:pStyle w:val="subsection"/>
      </w:pPr>
      <w:r w:rsidRPr="001925E1">
        <w:tab/>
      </w:r>
      <w:r w:rsidRPr="001925E1">
        <w:tab/>
        <w:t>For paragraph</w:t>
      </w:r>
      <w:r w:rsidR="001925E1" w:rsidRPr="001925E1">
        <w:t> </w:t>
      </w:r>
      <w:r w:rsidR="00797E5F" w:rsidRPr="001925E1">
        <w:t>91A(2AA)</w:t>
      </w:r>
      <w:r w:rsidRPr="001925E1">
        <w:t xml:space="preserve">(b) of the Act, the purposes mentioned in an item of </w:t>
      </w:r>
      <w:r w:rsidR="00DA253F" w:rsidRPr="001925E1">
        <w:t>the table in clause</w:t>
      </w:r>
      <w:r w:rsidR="001925E1" w:rsidRPr="001925E1">
        <w:t> </w:t>
      </w:r>
      <w:r w:rsidR="00DA253F" w:rsidRPr="001925E1">
        <w:t xml:space="preserve">1 of </w:t>
      </w:r>
      <w:r w:rsidRPr="001925E1">
        <w:t>Schedule</w:t>
      </w:r>
      <w:r w:rsidR="001925E1" w:rsidRPr="001925E1">
        <w:t> </w:t>
      </w:r>
      <w:r w:rsidRPr="001925E1">
        <w:t xml:space="preserve">1 </w:t>
      </w:r>
      <w:r w:rsidR="00854A88" w:rsidRPr="001925E1">
        <w:t xml:space="preserve">to this instrument </w:t>
      </w:r>
      <w:r w:rsidRPr="001925E1">
        <w:t>are permitted purposes for the prescribed authority mentioned in the item.</w:t>
      </w:r>
    </w:p>
    <w:p w:rsidR="00E9454D" w:rsidRPr="001925E1" w:rsidRDefault="00E9454D" w:rsidP="00E9454D">
      <w:pPr>
        <w:pStyle w:val="notetext"/>
      </w:pPr>
      <w:r w:rsidRPr="001925E1">
        <w:t>Note:</w:t>
      </w:r>
      <w:r w:rsidRPr="001925E1">
        <w:tab/>
        <w:t>See also section</w:t>
      </w:r>
      <w:r w:rsidR="001925E1" w:rsidRPr="001925E1">
        <w:t> </w:t>
      </w:r>
      <w:r w:rsidR="00DA59F3" w:rsidRPr="001925E1">
        <w:t>6</w:t>
      </w:r>
      <w:r w:rsidRPr="001925E1">
        <w:t xml:space="preserve"> (prescribed authorities).</w:t>
      </w:r>
    </w:p>
    <w:p w:rsidR="005D276C" w:rsidRPr="001925E1" w:rsidRDefault="00DA59F3" w:rsidP="005D276C">
      <w:pPr>
        <w:pStyle w:val="ActHead5"/>
      </w:pPr>
      <w:bookmarkStart w:id="16" w:name="_Toc445895774"/>
      <w:r w:rsidRPr="001925E1">
        <w:rPr>
          <w:rStyle w:val="CharSectno"/>
        </w:rPr>
        <w:t>10</w:t>
      </w:r>
      <w:r w:rsidR="005D276C" w:rsidRPr="001925E1">
        <w:t xml:space="preserve">  Permitted purposes for use of information</w:t>
      </w:r>
      <w:r w:rsidR="00797E5F" w:rsidRPr="001925E1">
        <w:t>—</w:t>
      </w:r>
      <w:r w:rsidR="005D276C" w:rsidRPr="001925E1">
        <w:t>Australian Red Cross Blood Service</w:t>
      </w:r>
      <w:bookmarkEnd w:id="16"/>
    </w:p>
    <w:p w:rsidR="005D276C" w:rsidRPr="001925E1" w:rsidRDefault="005D276C" w:rsidP="005D276C">
      <w:pPr>
        <w:pStyle w:val="subsection"/>
      </w:pPr>
      <w:r w:rsidRPr="001925E1">
        <w:tab/>
      </w:r>
      <w:r w:rsidRPr="001925E1">
        <w:tab/>
        <w:t>For paragraph</w:t>
      </w:r>
      <w:r w:rsidR="001925E1" w:rsidRPr="001925E1">
        <w:t> </w:t>
      </w:r>
      <w:r w:rsidRPr="001925E1">
        <w:t>91A(2A)(c) of the Act, the following purposes are prescribed for the Australian Red Cross Blood Service:</w:t>
      </w:r>
    </w:p>
    <w:p w:rsidR="005D276C" w:rsidRPr="001925E1" w:rsidRDefault="005D276C" w:rsidP="005D276C">
      <w:pPr>
        <w:pStyle w:val="paragraph"/>
      </w:pPr>
      <w:r w:rsidRPr="001925E1">
        <w:tab/>
        <w:t>(a)</w:t>
      </w:r>
      <w:r w:rsidRPr="001925E1">
        <w:tab/>
        <w:t>contacting any blood donor who has tested positive for a blood</w:t>
      </w:r>
      <w:r w:rsidR="001925E1">
        <w:noBreakHyphen/>
      </w:r>
      <w:r w:rsidRPr="001925E1">
        <w:t>borne infection;</w:t>
      </w:r>
    </w:p>
    <w:p w:rsidR="005D276C" w:rsidRPr="001925E1" w:rsidRDefault="005D276C" w:rsidP="005D276C">
      <w:pPr>
        <w:pStyle w:val="paragraph"/>
      </w:pPr>
      <w:r w:rsidRPr="001925E1">
        <w:tab/>
        <w:t>(b)</w:t>
      </w:r>
      <w:r w:rsidRPr="001925E1">
        <w:tab/>
        <w:t xml:space="preserve">contacting any person who has received a transfusion of blood donated by a person mentioned in </w:t>
      </w:r>
      <w:r w:rsidR="001925E1" w:rsidRPr="001925E1">
        <w:t>paragraph (</w:t>
      </w:r>
      <w:r w:rsidRPr="001925E1">
        <w:t>a)</w:t>
      </w:r>
      <w:r w:rsidR="00B05E41" w:rsidRPr="001925E1">
        <w:t xml:space="preserve"> of this section</w:t>
      </w:r>
      <w:r w:rsidRPr="001925E1">
        <w:t>;</w:t>
      </w:r>
    </w:p>
    <w:p w:rsidR="005D276C" w:rsidRPr="001925E1" w:rsidRDefault="005D276C" w:rsidP="005D276C">
      <w:pPr>
        <w:pStyle w:val="paragraph"/>
      </w:pPr>
      <w:r w:rsidRPr="001925E1">
        <w:tab/>
        <w:t>(c)</w:t>
      </w:r>
      <w:r w:rsidRPr="001925E1">
        <w:tab/>
        <w:t>contacting any donor whose blood was transfused to a person who has since tested positive for a blood</w:t>
      </w:r>
      <w:r w:rsidR="001925E1">
        <w:noBreakHyphen/>
      </w:r>
      <w:r w:rsidRPr="001925E1">
        <w:t>borne infection;</w:t>
      </w:r>
    </w:p>
    <w:p w:rsidR="005D276C" w:rsidRPr="001925E1" w:rsidRDefault="005D276C" w:rsidP="005D276C">
      <w:pPr>
        <w:pStyle w:val="paragraph"/>
      </w:pPr>
      <w:r w:rsidRPr="001925E1">
        <w:tab/>
        <w:t>(d)</w:t>
      </w:r>
      <w:r w:rsidRPr="001925E1">
        <w:tab/>
        <w:t>contacting any donor whose blood was transfused to a person who has had a suspected adverse reaction to the blood.</w:t>
      </w:r>
    </w:p>
    <w:p w:rsidR="005D276C" w:rsidRPr="001925E1" w:rsidRDefault="00DA59F3" w:rsidP="005D276C">
      <w:pPr>
        <w:pStyle w:val="ActHead5"/>
      </w:pPr>
      <w:bookmarkStart w:id="17" w:name="_Toc445895775"/>
      <w:r w:rsidRPr="001925E1">
        <w:rPr>
          <w:rStyle w:val="CharSectno"/>
        </w:rPr>
        <w:t>11</w:t>
      </w:r>
      <w:r w:rsidR="005D276C" w:rsidRPr="001925E1">
        <w:t xml:space="preserve">  Permitted purposes for use of information</w:t>
      </w:r>
      <w:r w:rsidR="005A76B1" w:rsidRPr="001925E1">
        <w:t>—</w:t>
      </w:r>
      <w:r w:rsidR="005D276C" w:rsidRPr="001925E1">
        <w:t>other persons or organisations</w:t>
      </w:r>
      <w:bookmarkEnd w:id="17"/>
    </w:p>
    <w:p w:rsidR="005D276C" w:rsidRPr="001925E1" w:rsidRDefault="00EB3BAA" w:rsidP="005D276C">
      <w:pPr>
        <w:pStyle w:val="subsection"/>
      </w:pPr>
      <w:r w:rsidRPr="001925E1">
        <w:tab/>
      </w:r>
      <w:r w:rsidR="005D276C" w:rsidRPr="001925E1">
        <w:tab/>
        <w:t>For paragraph</w:t>
      </w:r>
      <w:r w:rsidR="001925E1" w:rsidRPr="001925E1">
        <w:t> </w:t>
      </w:r>
      <w:r w:rsidRPr="001925E1">
        <w:t>91A(2A)</w:t>
      </w:r>
      <w:r w:rsidR="005D276C" w:rsidRPr="001925E1">
        <w:t>(c) of the Act, the following purposes are prescribed for a person or organisation that conducts medical research or provides a health screening program:</w:t>
      </w:r>
    </w:p>
    <w:p w:rsidR="002A3817" w:rsidRPr="001925E1" w:rsidRDefault="005D276C" w:rsidP="002A3817">
      <w:pPr>
        <w:pStyle w:val="paragraph"/>
      </w:pPr>
      <w:r w:rsidRPr="001925E1">
        <w:tab/>
        <w:t>(a)</w:t>
      </w:r>
      <w:r w:rsidRPr="001925E1">
        <w:tab/>
        <w:t xml:space="preserve">the conduct of medical research in accordance with the </w:t>
      </w:r>
      <w:r w:rsidRPr="001925E1">
        <w:rPr>
          <w:i/>
        </w:rPr>
        <w:t xml:space="preserve">Guidelines </w:t>
      </w:r>
      <w:r w:rsidR="002A3817" w:rsidRPr="001925E1">
        <w:rPr>
          <w:i/>
        </w:rPr>
        <w:t>under Section</w:t>
      </w:r>
      <w:r w:rsidR="001925E1" w:rsidRPr="001925E1">
        <w:rPr>
          <w:i/>
        </w:rPr>
        <w:t> </w:t>
      </w:r>
      <w:r w:rsidR="002A3817" w:rsidRPr="001925E1">
        <w:rPr>
          <w:i/>
        </w:rPr>
        <w:t xml:space="preserve">95 of the Privacy Act 1988 </w:t>
      </w:r>
      <w:r w:rsidRPr="001925E1">
        <w:t xml:space="preserve">issued by the National Health and Medical Research Council </w:t>
      </w:r>
      <w:r w:rsidR="002A3817" w:rsidRPr="001925E1">
        <w:t>on 1</w:t>
      </w:r>
      <w:r w:rsidR="001925E1" w:rsidRPr="001925E1">
        <w:t> </w:t>
      </w:r>
      <w:r w:rsidR="002A3817" w:rsidRPr="001925E1">
        <w:t>November 2014</w:t>
      </w:r>
      <w:r w:rsidRPr="001925E1">
        <w:t>;</w:t>
      </w:r>
    </w:p>
    <w:p w:rsidR="008862F5" w:rsidRPr="001925E1" w:rsidRDefault="005D276C" w:rsidP="008B476A">
      <w:pPr>
        <w:pStyle w:val="paragraph"/>
      </w:pPr>
      <w:r w:rsidRPr="001925E1">
        <w:tab/>
        <w:t>(b)</w:t>
      </w:r>
      <w:r w:rsidRPr="001925E1">
        <w:tab/>
        <w:t>the provision of a p</w:t>
      </w:r>
      <w:r w:rsidR="008B476A" w:rsidRPr="001925E1">
        <w:t>ublic health screening program</w:t>
      </w:r>
      <w:r w:rsidR="008862F5" w:rsidRPr="001925E1">
        <w:t>:</w:t>
      </w:r>
    </w:p>
    <w:p w:rsidR="008862F5" w:rsidRPr="001925E1" w:rsidRDefault="008862F5" w:rsidP="008862F5">
      <w:pPr>
        <w:pStyle w:val="paragraphsub"/>
      </w:pPr>
      <w:r w:rsidRPr="001925E1">
        <w:tab/>
        <w:t>(</w:t>
      </w:r>
      <w:proofErr w:type="spellStart"/>
      <w:r w:rsidRPr="001925E1">
        <w:t>i</w:t>
      </w:r>
      <w:proofErr w:type="spellEnd"/>
      <w:r w:rsidRPr="001925E1">
        <w:t>)</w:t>
      </w:r>
      <w:r w:rsidRPr="001925E1">
        <w:tab/>
      </w:r>
      <w:r w:rsidR="005D276C" w:rsidRPr="001925E1">
        <w:t xml:space="preserve">approved by the Secretary of the </w:t>
      </w:r>
      <w:r w:rsidR="000F3BB4" w:rsidRPr="001925E1">
        <w:t xml:space="preserve">Department administered by the Minister administering the </w:t>
      </w:r>
      <w:r w:rsidR="000F3BB4" w:rsidRPr="001925E1">
        <w:rPr>
          <w:i/>
        </w:rPr>
        <w:t>National Health Act 1953</w:t>
      </w:r>
      <w:r w:rsidRPr="001925E1">
        <w:t>;</w:t>
      </w:r>
      <w:r w:rsidR="005D276C" w:rsidRPr="001925E1">
        <w:t xml:space="preserve"> and</w:t>
      </w:r>
    </w:p>
    <w:p w:rsidR="008862F5" w:rsidRPr="001925E1" w:rsidRDefault="008862F5" w:rsidP="00EF1CC2">
      <w:pPr>
        <w:pStyle w:val="paragraphsub"/>
      </w:pPr>
      <w:r w:rsidRPr="001925E1">
        <w:tab/>
        <w:t>(ii)</w:t>
      </w:r>
      <w:r w:rsidRPr="001925E1">
        <w:tab/>
      </w:r>
      <w:r w:rsidR="005D276C" w:rsidRPr="001925E1">
        <w:t xml:space="preserve">conducted in accordance with the </w:t>
      </w:r>
      <w:r w:rsidR="005D276C" w:rsidRPr="001925E1">
        <w:rPr>
          <w:i/>
        </w:rPr>
        <w:t>Guidelines for the Conduct of Public Health Screening Programs with particular reference to Privacy and the Management of Personal Information</w:t>
      </w:r>
      <w:r w:rsidR="00EF1CC2" w:rsidRPr="001925E1">
        <w:t xml:space="preserve"> </w:t>
      </w:r>
      <w:r w:rsidR="005D276C" w:rsidRPr="001925E1">
        <w:t>published in the Gazette on 1</w:t>
      </w:r>
      <w:r w:rsidR="001925E1" w:rsidRPr="001925E1">
        <w:t> </w:t>
      </w:r>
      <w:r w:rsidR="00EB3BAA" w:rsidRPr="001925E1">
        <w:t>December 1993.</w:t>
      </w:r>
    </w:p>
    <w:p w:rsidR="00DC6D16" w:rsidRPr="001925E1" w:rsidRDefault="00DC6D16" w:rsidP="00DC6D16">
      <w:pPr>
        <w:pStyle w:val="ActHead2"/>
        <w:pageBreakBefore/>
      </w:pPr>
      <w:bookmarkStart w:id="18" w:name="_Toc445895776"/>
      <w:r w:rsidRPr="001925E1">
        <w:rPr>
          <w:rStyle w:val="CharPartNo"/>
        </w:rPr>
        <w:t>Part</w:t>
      </w:r>
      <w:r w:rsidR="001925E1" w:rsidRPr="001925E1">
        <w:rPr>
          <w:rStyle w:val="CharPartNo"/>
        </w:rPr>
        <w:t> </w:t>
      </w:r>
      <w:r w:rsidRPr="001925E1">
        <w:rPr>
          <w:rStyle w:val="CharPartNo"/>
        </w:rPr>
        <w:t>3</w:t>
      </w:r>
      <w:r w:rsidRPr="001925E1">
        <w:t>—</w:t>
      </w:r>
      <w:r w:rsidRPr="001925E1">
        <w:rPr>
          <w:rStyle w:val="CharPartText"/>
        </w:rPr>
        <w:t>Enrolment matters</w:t>
      </w:r>
      <w:bookmarkEnd w:id="18"/>
    </w:p>
    <w:p w:rsidR="00DC6D16" w:rsidRPr="001925E1" w:rsidRDefault="00DC6D16" w:rsidP="00DC6D16">
      <w:pPr>
        <w:pStyle w:val="Header"/>
      </w:pPr>
      <w:r w:rsidRPr="001925E1">
        <w:rPr>
          <w:rStyle w:val="CharDivNo"/>
        </w:rPr>
        <w:t xml:space="preserve"> </w:t>
      </w:r>
      <w:r w:rsidRPr="001925E1">
        <w:rPr>
          <w:rStyle w:val="CharDivText"/>
        </w:rPr>
        <w:t xml:space="preserve"> </w:t>
      </w:r>
    </w:p>
    <w:p w:rsidR="005D276C" w:rsidRPr="001925E1" w:rsidRDefault="00DA59F3" w:rsidP="005D276C">
      <w:pPr>
        <w:pStyle w:val="ActHead5"/>
      </w:pPr>
      <w:bookmarkStart w:id="19" w:name="_Toc445895777"/>
      <w:r w:rsidRPr="001925E1">
        <w:rPr>
          <w:rStyle w:val="CharSectno"/>
        </w:rPr>
        <w:t>12</w:t>
      </w:r>
      <w:r w:rsidR="005D276C" w:rsidRPr="001925E1">
        <w:t xml:space="preserve">  Provisional enrolment by applicant for citizenship—prescribed electors</w:t>
      </w:r>
      <w:bookmarkEnd w:id="19"/>
    </w:p>
    <w:p w:rsidR="009F10C2" w:rsidRPr="001925E1" w:rsidRDefault="005D276C" w:rsidP="006A75CB">
      <w:pPr>
        <w:pStyle w:val="subsection"/>
      </w:pPr>
      <w:r w:rsidRPr="001925E1">
        <w:tab/>
      </w:r>
      <w:r w:rsidRPr="001925E1">
        <w:tab/>
        <w:t>For subparagraph</w:t>
      </w:r>
      <w:r w:rsidR="001925E1" w:rsidRPr="001925E1">
        <w:t> </w:t>
      </w:r>
      <w:r w:rsidRPr="001925E1">
        <w:t>99B(4)(b)(</w:t>
      </w:r>
      <w:proofErr w:type="spellStart"/>
      <w:r w:rsidRPr="001925E1">
        <w:t>i</w:t>
      </w:r>
      <w:proofErr w:type="spellEnd"/>
      <w:r w:rsidRPr="001925E1">
        <w:t>) of the Act and subparagraph</w:t>
      </w:r>
      <w:r w:rsidR="001925E1" w:rsidRPr="001925E1">
        <w:t> </w:t>
      </w:r>
      <w:r w:rsidRPr="001925E1">
        <w:t>38(4)(b)(</w:t>
      </w:r>
      <w:proofErr w:type="spellStart"/>
      <w:r w:rsidRPr="001925E1">
        <w:t>i</w:t>
      </w:r>
      <w:proofErr w:type="spellEnd"/>
      <w:r w:rsidRPr="001925E1">
        <w:t xml:space="preserve">) of the Referendum (Machinery Provisions) Act, the classes of electors mentioned in </w:t>
      </w:r>
      <w:r w:rsidR="00B01273" w:rsidRPr="001925E1">
        <w:t>the table in clause</w:t>
      </w:r>
      <w:r w:rsidR="001925E1" w:rsidRPr="001925E1">
        <w:t> </w:t>
      </w:r>
      <w:r w:rsidR="00B01273" w:rsidRPr="001925E1">
        <w:t xml:space="preserve">1 of </w:t>
      </w:r>
      <w:r w:rsidRPr="001925E1">
        <w:t>Schedule</w:t>
      </w:r>
      <w:r w:rsidR="001925E1" w:rsidRPr="001925E1">
        <w:t> </w:t>
      </w:r>
      <w:r w:rsidR="006A75CB" w:rsidRPr="001925E1">
        <w:t xml:space="preserve">2 </w:t>
      </w:r>
      <w:r w:rsidR="00854A88" w:rsidRPr="001925E1">
        <w:t xml:space="preserve">to this instrument </w:t>
      </w:r>
      <w:r w:rsidR="006A75CB" w:rsidRPr="001925E1">
        <w:t>are prescribed.</w:t>
      </w:r>
    </w:p>
    <w:p w:rsidR="005D276C" w:rsidRPr="001925E1" w:rsidRDefault="00DA59F3" w:rsidP="005D276C">
      <w:pPr>
        <w:pStyle w:val="ActHead5"/>
      </w:pPr>
      <w:bookmarkStart w:id="20" w:name="_Toc445895778"/>
      <w:r w:rsidRPr="001925E1">
        <w:rPr>
          <w:rStyle w:val="CharSectno"/>
        </w:rPr>
        <w:t>13</w:t>
      </w:r>
      <w:r w:rsidR="005D276C" w:rsidRPr="001925E1">
        <w:t xml:space="preserve">  Enrolment</w:t>
      </w:r>
      <w:r w:rsidR="001925E1">
        <w:noBreakHyphen/>
      </w:r>
      <w:r w:rsidR="005D276C" w:rsidRPr="001925E1">
        <w:t>related claims or notices do not have to be signed in certain circumstances</w:t>
      </w:r>
      <w:bookmarkEnd w:id="20"/>
    </w:p>
    <w:p w:rsidR="005D276C" w:rsidRPr="001925E1" w:rsidRDefault="005D276C" w:rsidP="005D276C">
      <w:pPr>
        <w:pStyle w:val="subsection"/>
      </w:pPr>
      <w:r w:rsidRPr="001925E1">
        <w:tab/>
      </w:r>
      <w:r w:rsidRPr="001925E1">
        <w:tab/>
        <w:t>For subsection</w:t>
      </w:r>
      <w:r w:rsidR="001925E1" w:rsidRPr="001925E1">
        <w:t> </w:t>
      </w:r>
      <w:r w:rsidRPr="001925E1">
        <w:t>382(7) of the Act, the requirements that must be satisfied</w:t>
      </w:r>
      <w:r w:rsidR="00E564BB" w:rsidRPr="001925E1">
        <w:t xml:space="preserve"> in relation to an enrolment</w:t>
      </w:r>
      <w:r w:rsidR="001925E1">
        <w:noBreakHyphen/>
      </w:r>
      <w:r w:rsidR="00E564BB" w:rsidRPr="001925E1">
        <w:t>related claim or notice</w:t>
      </w:r>
      <w:r w:rsidRPr="001925E1">
        <w:t xml:space="preserve"> are:</w:t>
      </w:r>
    </w:p>
    <w:p w:rsidR="005D276C" w:rsidRPr="001925E1" w:rsidRDefault="005D276C" w:rsidP="005D276C">
      <w:pPr>
        <w:pStyle w:val="paragraph"/>
      </w:pPr>
      <w:r w:rsidRPr="001925E1">
        <w:tab/>
        <w:t>(a)</w:t>
      </w:r>
      <w:r w:rsidRPr="001925E1">
        <w:tab/>
        <w:t>that the person include his or her date of birth on the claim or notice; and</w:t>
      </w:r>
    </w:p>
    <w:p w:rsidR="007129DD" w:rsidRPr="001925E1" w:rsidRDefault="005D276C" w:rsidP="00E564BB">
      <w:pPr>
        <w:pStyle w:val="paragraph"/>
      </w:pPr>
      <w:r w:rsidRPr="001925E1">
        <w:tab/>
        <w:t>(b)</w:t>
      </w:r>
      <w:r w:rsidRPr="001925E1">
        <w:tab/>
        <w:t>that the person include his or her driver’s licence</w:t>
      </w:r>
      <w:r w:rsidR="00E564BB" w:rsidRPr="001925E1">
        <w:t xml:space="preserve"> number on the claim or notice.</w:t>
      </w:r>
    </w:p>
    <w:p w:rsidR="005D276C" w:rsidRPr="001925E1" w:rsidRDefault="002833C4" w:rsidP="00A15192">
      <w:pPr>
        <w:pStyle w:val="ActHead2"/>
        <w:pageBreakBefore/>
      </w:pPr>
      <w:bookmarkStart w:id="21" w:name="_Toc445895779"/>
      <w:r w:rsidRPr="001925E1">
        <w:rPr>
          <w:rStyle w:val="CharPartNo"/>
        </w:rPr>
        <w:t>Part</w:t>
      </w:r>
      <w:r w:rsidR="001925E1" w:rsidRPr="001925E1">
        <w:rPr>
          <w:rStyle w:val="CharPartNo"/>
        </w:rPr>
        <w:t> </w:t>
      </w:r>
      <w:r w:rsidRPr="001925E1">
        <w:rPr>
          <w:rStyle w:val="CharPartNo"/>
        </w:rPr>
        <w:t>4</w:t>
      </w:r>
      <w:r w:rsidR="005D276C" w:rsidRPr="001925E1">
        <w:t>—</w:t>
      </w:r>
      <w:r w:rsidR="00794319" w:rsidRPr="001925E1">
        <w:rPr>
          <w:rStyle w:val="CharPartText"/>
        </w:rPr>
        <w:t>Voting matters</w:t>
      </w:r>
      <w:bookmarkEnd w:id="21"/>
    </w:p>
    <w:p w:rsidR="005D276C" w:rsidRPr="001925E1" w:rsidRDefault="005D276C" w:rsidP="00A15192">
      <w:pPr>
        <w:pStyle w:val="ActHead3"/>
      </w:pPr>
      <w:bookmarkStart w:id="22" w:name="_Toc445895780"/>
      <w:r w:rsidRPr="001925E1">
        <w:rPr>
          <w:rStyle w:val="CharDivNo"/>
        </w:rPr>
        <w:t>Division</w:t>
      </w:r>
      <w:r w:rsidR="001925E1" w:rsidRPr="001925E1">
        <w:rPr>
          <w:rStyle w:val="CharDivNo"/>
        </w:rPr>
        <w:t> </w:t>
      </w:r>
      <w:r w:rsidR="00A15192" w:rsidRPr="001925E1">
        <w:rPr>
          <w:rStyle w:val="CharDivNo"/>
        </w:rPr>
        <w:t>1</w:t>
      </w:r>
      <w:r w:rsidRPr="001925E1">
        <w:t>—</w:t>
      </w:r>
      <w:r w:rsidRPr="001925E1">
        <w:rPr>
          <w:rStyle w:val="CharDivText"/>
        </w:rPr>
        <w:t>Electronically assisted voting for sight</w:t>
      </w:r>
      <w:r w:rsidR="001925E1" w:rsidRPr="001925E1">
        <w:rPr>
          <w:rStyle w:val="CharDivText"/>
        </w:rPr>
        <w:noBreakHyphen/>
      </w:r>
      <w:r w:rsidRPr="001925E1">
        <w:rPr>
          <w:rStyle w:val="CharDivText"/>
        </w:rPr>
        <w:t>impaired people</w:t>
      </w:r>
      <w:bookmarkEnd w:id="22"/>
    </w:p>
    <w:p w:rsidR="00DB68D1" w:rsidRPr="001925E1" w:rsidRDefault="00DA59F3" w:rsidP="009826ED">
      <w:pPr>
        <w:pStyle w:val="ActHead5"/>
      </w:pPr>
      <w:bookmarkStart w:id="23" w:name="_Toc445895781"/>
      <w:r w:rsidRPr="001925E1">
        <w:rPr>
          <w:rStyle w:val="CharSectno"/>
        </w:rPr>
        <w:t>14</w:t>
      </w:r>
      <w:r w:rsidR="00DB68D1" w:rsidRPr="001925E1">
        <w:t xml:space="preserve">  </w:t>
      </w:r>
      <w:r w:rsidR="004742EC" w:rsidRPr="001925E1">
        <w:t>Purpose of Division</w:t>
      </w:r>
      <w:bookmarkEnd w:id="23"/>
    </w:p>
    <w:p w:rsidR="00DB68D1" w:rsidRPr="001925E1" w:rsidRDefault="00DB68D1" w:rsidP="00DB68D1">
      <w:pPr>
        <w:pStyle w:val="subsection"/>
      </w:pPr>
      <w:r w:rsidRPr="001925E1">
        <w:tab/>
      </w:r>
      <w:r w:rsidRPr="001925E1">
        <w:tab/>
        <w:t>This Division is made for the purposes of:</w:t>
      </w:r>
    </w:p>
    <w:p w:rsidR="00DB68D1" w:rsidRPr="001925E1" w:rsidRDefault="00DB68D1" w:rsidP="00DB68D1">
      <w:pPr>
        <w:pStyle w:val="paragraph"/>
      </w:pPr>
      <w:r w:rsidRPr="001925E1">
        <w:tab/>
        <w:t>(a)</w:t>
      </w:r>
      <w:r w:rsidRPr="001925E1">
        <w:tab/>
        <w:t>Part</w:t>
      </w:r>
      <w:r w:rsidR="001925E1" w:rsidRPr="001925E1">
        <w:t> </w:t>
      </w:r>
      <w:proofErr w:type="spellStart"/>
      <w:r w:rsidRPr="001925E1">
        <w:t>XVB</w:t>
      </w:r>
      <w:proofErr w:type="spellEnd"/>
      <w:r w:rsidRPr="001925E1">
        <w:t xml:space="preserve"> of the Act; and</w:t>
      </w:r>
    </w:p>
    <w:p w:rsidR="00DB68D1" w:rsidRPr="001925E1" w:rsidRDefault="00DB68D1" w:rsidP="00BC5555">
      <w:pPr>
        <w:pStyle w:val="paragraph"/>
      </w:pPr>
      <w:r w:rsidRPr="001925E1">
        <w:tab/>
        <w:t>(b)</w:t>
      </w:r>
      <w:r w:rsidRPr="001925E1">
        <w:tab/>
        <w:t>Part</w:t>
      </w:r>
      <w:r w:rsidR="001925E1" w:rsidRPr="001925E1">
        <w:t> </w:t>
      </w:r>
      <w:proofErr w:type="spellStart"/>
      <w:r w:rsidRPr="001925E1">
        <w:t>IVB</w:t>
      </w:r>
      <w:proofErr w:type="spellEnd"/>
      <w:r w:rsidRPr="001925E1">
        <w:t xml:space="preserve"> of the Referen</w:t>
      </w:r>
      <w:r w:rsidR="00BC5555" w:rsidRPr="001925E1">
        <w:t>dum (Machinery Provisions) Act.</w:t>
      </w:r>
    </w:p>
    <w:p w:rsidR="005D276C" w:rsidRPr="001925E1" w:rsidRDefault="00DA59F3" w:rsidP="005D276C">
      <w:pPr>
        <w:pStyle w:val="ActHead5"/>
      </w:pPr>
      <w:bookmarkStart w:id="24" w:name="_Toc445895782"/>
      <w:r w:rsidRPr="001925E1">
        <w:rPr>
          <w:rStyle w:val="CharSectno"/>
        </w:rPr>
        <w:t>15</w:t>
      </w:r>
      <w:r w:rsidR="005D276C" w:rsidRPr="001925E1">
        <w:t xml:space="preserve">  Authorised call centres</w:t>
      </w:r>
      <w:bookmarkEnd w:id="24"/>
    </w:p>
    <w:p w:rsidR="005D276C" w:rsidRPr="001925E1" w:rsidRDefault="005D276C" w:rsidP="005D276C">
      <w:pPr>
        <w:pStyle w:val="subsection"/>
      </w:pPr>
      <w:r w:rsidRPr="001925E1">
        <w:tab/>
        <w:t>(1)</w:t>
      </w:r>
      <w:r w:rsidRPr="001925E1">
        <w:tab/>
        <w:t>The Electoral Commissioner must make arrangements for the establishment of one or more call centres to receive telephone calls from sight</w:t>
      </w:r>
      <w:r w:rsidR="001925E1">
        <w:noBreakHyphen/>
      </w:r>
      <w:r w:rsidRPr="001925E1">
        <w:t>impaired persons who wish to:</w:t>
      </w:r>
    </w:p>
    <w:p w:rsidR="005D276C" w:rsidRPr="001925E1" w:rsidRDefault="005D276C" w:rsidP="005D276C">
      <w:pPr>
        <w:pStyle w:val="paragraph"/>
      </w:pPr>
      <w:r w:rsidRPr="001925E1">
        <w:tab/>
        <w:t>(a)</w:t>
      </w:r>
      <w:r w:rsidRPr="001925E1">
        <w:tab/>
        <w:t>register for the purpose of being eligible to vote by an electronically assisted vote; or</w:t>
      </w:r>
    </w:p>
    <w:p w:rsidR="005D276C" w:rsidRPr="001925E1" w:rsidRDefault="005D276C" w:rsidP="005D276C">
      <w:pPr>
        <w:pStyle w:val="paragraph"/>
      </w:pPr>
      <w:r w:rsidRPr="001925E1">
        <w:tab/>
        <w:t>(b)</w:t>
      </w:r>
      <w:r w:rsidRPr="001925E1">
        <w:tab/>
        <w:t>vote by an electronically assisted vote.</w:t>
      </w:r>
    </w:p>
    <w:p w:rsidR="005D276C" w:rsidRPr="001925E1" w:rsidRDefault="005D276C" w:rsidP="005D276C">
      <w:pPr>
        <w:pStyle w:val="subsection"/>
      </w:pPr>
      <w:r w:rsidRPr="001925E1">
        <w:tab/>
        <w:t>(2)</w:t>
      </w:r>
      <w:r w:rsidRPr="001925E1">
        <w:tab/>
        <w:t>The Electoral Commissioner may approve forms and other documents to be used by call centre operators and other officers for the purpose</w:t>
      </w:r>
      <w:r w:rsidR="0065052E" w:rsidRPr="001925E1">
        <w:t>s</w:t>
      </w:r>
      <w:r w:rsidRPr="001925E1">
        <w:t xml:space="preserve"> of:</w:t>
      </w:r>
    </w:p>
    <w:p w:rsidR="005D276C" w:rsidRPr="001925E1" w:rsidRDefault="005D276C" w:rsidP="005D276C">
      <w:pPr>
        <w:pStyle w:val="paragraph"/>
      </w:pPr>
      <w:r w:rsidRPr="001925E1">
        <w:tab/>
        <w:t>(a)</w:t>
      </w:r>
      <w:r w:rsidRPr="001925E1">
        <w:tab/>
        <w:t>registering a sight</w:t>
      </w:r>
      <w:r w:rsidR="001925E1">
        <w:noBreakHyphen/>
      </w:r>
      <w:r w:rsidRPr="001925E1">
        <w:t>impaired person for the purpose of being eligible to vote by an electronically assisted vote; and</w:t>
      </w:r>
    </w:p>
    <w:p w:rsidR="005D276C" w:rsidRPr="001925E1" w:rsidRDefault="005D276C" w:rsidP="005D276C">
      <w:pPr>
        <w:pStyle w:val="paragraph"/>
      </w:pPr>
      <w:r w:rsidRPr="001925E1">
        <w:tab/>
        <w:t>(b)</w:t>
      </w:r>
      <w:r w:rsidRPr="001925E1">
        <w:tab/>
        <w:t>assisting a registered sight</w:t>
      </w:r>
      <w:r w:rsidR="001925E1">
        <w:noBreakHyphen/>
      </w:r>
      <w:r w:rsidRPr="001925E1">
        <w:t>impaired voter to vote by an electronically assisted vote.</w:t>
      </w:r>
    </w:p>
    <w:p w:rsidR="005D276C" w:rsidRPr="001925E1" w:rsidRDefault="005D276C" w:rsidP="005D276C">
      <w:pPr>
        <w:pStyle w:val="notetext"/>
      </w:pPr>
      <w:r w:rsidRPr="001925E1">
        <w:t>Example</w:t>
      </w:r>
      <w:r w:rsidR="00431B05" w:rsidRPr="001925E1">
        <w:t>:</w:t>
      </w:r>
      <w:r w:rsidR="00431B05" w:rsidRPr="001925E1">
        <w:tab/>
      </w:r>
      <w:r w:rsidRPr="001925E1">
        <w:t>Statements and responses that allow call centre operators to explain to a sight</w:t>
      </w:r>
      <w:r w:rsidR="001925E1">
        <w:noBreakHyphen/>
      </w:r>
      <w:r w:rsidRPr="001925E1">
        <w:t>impaired person how to register or vote.</w:t>
      </w:r>
    </w:p>
    <w:p w:rsidR="005D276C" w:rsidRPr="001925E1" w:rsidRDefault="00DA59F3" w:rsidP="005D276C">
      <w:pPr>
        <w:pStyle w:val="ActHead5"/>
      </w:pPr>
      <w:bookmarkStart w:id="25" w:name="_Toc445895783"/>
      <w:r w:rsidRPr="001925E1">
        <w:rPr>
          <w:rStyle w:val="CharSectno"/>
        </w:rPr>
        <w:t>16</w:t>
      </w:r>
      <w:r w:rsidR="005D276C" w:rsidRPr="001925E1">
        <w:t xml:space="preserve">  Registration</w:t>
      </w:r>
      <w:bookmarkEnd w:id="25"/>
    </w:p>
    <w:p w:rsidR="005D276C" w:rsidRPr="001925E1" w:rsidRDefault="005D276C" w:rsidP="005D276C">
      <w:pPr>
        <w:pStyle w:val="subsection"/>
      </w:pPr>
      <w:r w:rsidRPr="001925E1">
        <w:tab/>
        <w:t>(1)</w:t>
      </w:r>
      <w:r w:rsidRPr="001925E1">
        <w:tab/>
        <w:t>The Electoral Commissioner must determine, in writing:</w:t>
      </w:r>
    </w:p>
    <w:p w:rsidR="005D276C" w:rsidRPr="001925E1" w:rsidRDefault="005D276C" w:rsidP="005D276C">
      <w:pPr>
        <w:pStyle w:val="paragraph"/>
      </w:pPr>
      <w:r w:rsidRPr="001925E1">
        <w:tab/>
        <w:t>(a)</w:t>
      </w:r>
      <w:r w:rsidRPr="001925E1">
        <w:tab/>
        <w:t>the days on which and times when a person may apply to be registered by the Electoral Commissioner as a registered sight</w:t>
      </w:r>
      <w:r w:rsidR="001925E1">
        <w:noBreakHyphen/>
      </w:r>
      <w:r w:rsidRPr="001925E1">
        <w:t>impaired voter; and</w:t>
      </w:r>
    </w:p>
    <w:p w:rsidR="005D276C" w:rsidRPr="001925E1" w:rsidRDefault="005D276C" w:rsidP="005D276C">
      <w:pPr>
        <w:pStyle w:val="paragraph"/>
      </w:pPr>
      <w:r w:rsidRPr="001925E1">
        <w:tab/>
        <w:t>(b)</w:t>
      </w:r>
      <w:r w:rsidRPr="001925E1">
        <w:tab/>
        <w:t>procedures for assessing whether a person may be registered by the Electoral Commissioner as a registered sight</w:t>
      </w:r>
      <w:r w:rsidR="001925E1">
        <w:noBreakHyphen/>
      </w:r>
      <w:r w:rsidRPr="001925E1">
        <w:t>impaired voter.</w:t>
      </w:r>
    </w:p>
    <w:p w:rsidR="005D276C" w:rsidRPr="001925E1" w:rsidRDefault="005D276C" w:rsidP="005D276C">
      <w:pPr>
        <w:pStyle w:val="notetext"/>
      </w:pPr>
      <w:r w:rsidRPr="001925E1">
        <w:t>Note:</w:t>
      </w:r>
      <w:r w:rsidRPr="001925E1">
        <w:tab/>
        <w:t>The procedures may include requirements for the person to:</w:t>
      </w:r>
    </w:p>
    <w:p w:rsidR="005D276C" w:rsidRPr="001925E1" w:rsidRDefault="005D276C" w:rsidP="005D276C">
      <w:pPr>
        <w:pStyle w:val="notepara"/>
      </w:pPr>
      <w:r w:rsidRPr="001925E1">
        <w:t>(a)</w:t>
      </w:r>
      <w:r w:rsidRPr="001925E1">
        <w:tab/>
        <w:t>be on an approved list of voters, a certified list of voters or a reference Roll; and</w:t>
      </w:r>
    </w:p>
    <w:p w:rsidR="005D276C" w:rsidRPr="001925E1" w:rsidRDefault="005D276C" w:rsidP="005D276C">
      <w:pPr>
        <w:pStyle w:val="notepara"/>
      </w:pPr>
      <w:r w:rsidRPr="001925E1">
        <w:t>(b)</w:t>
      </w:r>
      <w:r w:rsidRPr="001925E1">
        <w:tab/>
        <w:t>affirm that he or she is sight</w:t>
      </w:r>
      <w:r w:rsidR="001925E1">
        <w:noBreakHyphen/>
      </w:r>
      <w:r w:rsidRPr="001925E1">
        <w:t>impaired.</w:t>
      </w:r>
    </w:p>
    <w:p w:rsidR="005D276C" w:rsidRPr="001925E1" w:rsidRDefault="005D276C" w:rsidP="005D276C">
      <w:pPr>
        <w:pStyle w:val="subsection"/>
      </w:pPr>
      <w:r w:rsidRPr="001925E1">
        <w:tab/>
        <w:t>(</w:t>
      </w:r>
      <w:r w:rsidR="005A12F6" w:rsidRPr="001925E1">
        <w:t>2</w:t>
      </w:r>
      <w:r w:rsidRPr="001925E1">
        <w:t>)</w:t>
      </w:r>
      <w:r w:rsidRPr="001925E1">
        <w:tab/>
        <w:t>A person who wishes to apply to be registered by the Electoral Commissioner as a registered sight</w:t>
      </w:r>
      <w:r w:rsidR="001925E1">
        <w:noBreakHyphen/>
      </w:r>
      <w:r w:rsidRPr="001925E1">
        <w:t>impaired voter must:</w:t>
      </w:r>
    </w:p>
    <w:p w:rsidR="005D276C" w:rsidRPr="001925E1" w:rsidRDefault="005D276C" w:rsidP="005D276C">
      <w:pPr>
        <w:pStyle w:val="paragraph"/>
      </w:pPr>
      <w:r w:rsidRPr="001925E1">
        <w:tab/>
        <w:t>(a)</w:t>
      </w:r>
      <w:r w:rsidRPr="001925E1">
        <w:tab/>
        <w:t xml:space="preserve">contact an authorised call centre on a day and time determined under </w:t>
      </w:r>
      <w:r w:rsidR="001925E1" w:rsidRPr="001925E1">
        <w:t>paragraph (</w:t>
      </w:r>
      <w:r w:rsidRPr="001925E1">
        <w:t>1)(a); and</w:t>
      </w:r>
    </w:p>
    <w:p w:rsidR="005D276C" w:rsidRPr="001925E1" w:rsidRDefault="005D276C" w:rsidP="005D276C">
      <w:pPr>
        <w:pStyle w:val="paragraph"/>
      </w:pPr>
      <w:r w:rsidRPr="001925E1">
        <w:tab/>
        <w:t>(b)</w:t>
      </w:r>
      <w:r w:rsidRPr="001925E1">
        <w:tab/>
        <w:t xml:space="preserve">comply with the procedures determined under </w:t>
      </w:r>
      <w:r w:rsidR="001925E1" w:rsidRPr="001925E1">
        <w:t>paragraph (</w:t>
      </w:r>
      <w:r w:rsidRPr="001925E1">
        <w:t>1)(b).</w:t>
      </w:r>
    </w:p>
    <w:p w:rsidR="005D276C" w:rsidRPr="001925E1" w:rsidRDefault="005D276C" w:rsidP="005D276C">
      <w:pPr>
        <w:pStyle w:val="subsection"/>
      </w:pPr>
      <w:r w:rsidRPr="001925E1">
        <w:tab/>
        <w:t>(</w:t>
      </w:r>
      <w:r w:rsidR="005A12F6" w:rsidRPr="001925E1">
        <w:t>3</w:t>
      </w:r>
      <w:r w:rsidRPr="001925E1">
        <w:t>)</w:t>
      </w:r>
      <w:r w:rsidRPr="001925E1">
        <w:tab/>
        <w:t>The Electoral Commissioner must:</w:t>
      </w:r>
    </w:p>
    <w:p w:rsidR="005D276C" w:rsidRPr="001925E1" w:rsidRDefault="005D276C" w:rsidP="005D276C">
      <w:pPr>
        <w:pStyle w:val="paragraph"/>
      </w:pPr>
      <w:r w:rsidRPr="001925E1">
        <w:tab/>
        <w:t>(a)</w:t>
      </w:r>
      <w:r w:rsidRPr="001925E1">
        <w:tab/>
        <w:t>register a person</w:t>
      </w:r>
      <w:r w:rsidR="005A12F6" w:rsidRPr="001925E1">
        <w:t xml:space="preserve"> who complies with </w:t>
      </w:r>
      <w:r w:rsidR="001925E1" w:rsidRPr="001925E1">
        <w:t>subsection (</w:t>
      </w:r>
      <w:r w:rsidR="005A12F6" w:rsidRPr="001925E1">
        <w:t>2</w:t>
      </w:r>
      <w:r w:rsidRPr="001925E1">
        <w:t>) as a registered sight</w:t>
      </w:r>
      <w:r w:rsidR="001925E1">
        <w:noBreakHyphen/>
      </w:r>
      <w:r w:rsidRPr="001925E1">
        <w:t>impaired voter; and</w:t>
      </w:r>
    </w:p>
    <w:p w:rsidR="005D276C" w:rsidRPr="001925E1" w:rsidRDefault="005D276C" w:rsidP="005D276C">
      <w:pPr>
        <w:pStyle w:val="paragraph"/>
      </w:pPr>
      <w:r w:rsidRPr="001925E1">
        <w:tab/>
        <w:t>(b)</w:t>
      </w:r>
      <w:r w:rsidRPr="001925E1">
        <w:tab/>
        <w:t>make and keep a register for that purpose.</w:t>
      </w:r>
    </w:p>
    <w:p w:rsidR="005D276C" w:rsidRPr="001925E1" w:rsidRDefault="005D276C" w:rsidP="005D276C">
      <w:pPr>
        <w:pStyle w:val="notetext"/>
      </w:pPr>
      <w:r w:rsidRPr="001925E1">
        <w:t>Note:</w:t>
      </w:r>
      <w:r w:rsidRPr="001925E1">
        <w:tab/>
        <w:t>The person will have a personal identification number and a registration number for requesting an electronically assisted vote.</w:t>
      </w:r>
    </w:p>
    <w:p w:rsidR="005D276C" w:rsidRPr="001925E1" w:rsidRDefault="005D276C" w:rsidP="005D276C">
      <w:pPr>
        <w:pStyle w:val="subsection"/>
      </w:pPr>
      <w:r w:rsidRPr="001925E1">
        <w:tab/>
        <w:t>(</w:t>
      </w:r>
      <w:r w:rsidR="005A12F6" w:rsidRPr="001925E1">
        <w:t>4</w:t>
      </w:r>
      <w:r w:rsidRPr="001925E1">
        <w:t>)</w:t>
      </w:r>
      <w:r w:rsidRPr="001925E1">
        <w:tab/>
        <w:t>A registered sight</w:t>
      </w:r>
      <w:r w:rsidR="001925E1">
        <w:noBreakHyphen/>
      </w:r>
      <w:r w:rsidRPr="001925E1">
        <w:t>impaired voter may vote by an electronically assisted vote at:</w:t>
      </w:r>
    </w:p>
    <w:p w:rsidR="005D276C" w:rsidRPr="001925E1" w:rsidRDefault="005D276C" w:rsidP="005D276C">
      <w:pPr>
        <w:pStyle w:val="paragraph"/>
      </w:pPr>
      <w:r w:rsidRPr="001925E1">
        <w:tab/>
        <w:t>(a)</w:t>
      </w:r>
      <w:r w:rsidRPr="001925E1">
        <w:tab/>
        <w:t>a general election; and</w:t>
      </w:r>
    </w:p>
    <w:p w:rsidR="005D276C" w:rsidRPr="001925E1" w:rsidRDefault="005D276C" w:rsidP="005D276C">
      <w:pPr>
        <w:pStyle w:val="paragraph"/>
      </w:pPr>
      <w:r w:rsidRPr="001925E1">
        <w:tab/>
        <w:t>(b)</w:t>
      </w:r>
      <w:r w:rsidRPr="001925E1">
        <w:tab/>
        <w:t>a Senate election; and</w:t>
      </w:r>
    </w:p>
    <w:p w:rsidR="005D276C" w:rsidRPr="001925E1" w:rsidRDefault="005D276C" w:rsidP="005D276C">
      <w:pPr>
        <w:pStyle w:val="paragraph"/>
      </w:pPr>
      <w:r w:rsidRPr="001925E1">
        <w:tab/>
        <w:t>(c)</w:t>
      </w:r>
      <w:r w:rsidRPr="001925E1">
        <w:tab/>
        <w:t>a by</w:t>
      </w:r>
      <w:r w:rsidR="001925E1">
        <w:noBreakHyphen/>
      </w:r>
      <w:r w:rsidRPr="001925E1">
        <w:t>election</w:t>
      </w:r>
      <w:r w:rsidR="0089693D" w:rsidRPr="001925E1">
        <w:t xml:space="preserve"> (within the meaning of section</w:t>
      </w:r>
      <w:r w:rsidR="001925E1" w:rsidRPr="001925E1">
        <w:t> </w:t>
      </w:r>
      <w:r w:rsidR="0089693D" w:rsidRPr="001925E1">
        <w:t>202AA of the Act)</w:t>
      </w:r>
      <w:r w:rsidRPr="001925E1">
        <w:t>; and</w:t>
      </w:r>
    </w:p>
    <w:p w:rsidR="005D276C" w:rsidRPr="001925E1" w:rsidRDefault="005D276C" w:rsidP="005D276C">
      <w:pPr>
        <w:pStyle w:val="paragraph"/>
      </w:pPr>
      <w:r w:rsidRPr="001925E1">
        <w:tab/>
        <w:t>(d)</w:t>
      </w:r>
      <w:r w:rsidRPr="001925E1">
        <w:tab/>
        <w:t>a referendum.</w:t>
      </w:r>
    </w:p>
    <w:p w:rsidR="005D276C" w:rsidRPr="001925E1" w:rsidRDefault="00DA59F3" w:rsidP="005D276C">
      <w:pPr>
        <w:pStyle w:val="ActHead5"/>
      </w:pPr>
      <w:bookmarkStart w:id="26" w:name="_Toc445895784"/>
      <w:r w:rsidRPr="001925E1">
        <w:rPr>
          <w:rStyle w:val="CharSectno"/>
        </w:rPr>
        <w:t>17</w:t>
      </w:r>
      <w:r w:rsidR="005D276C" w:rsidRPr="001925E1">
        <w:t xml:space="preserve">  Who is entitled to vote by an electronically assisted vote</w:t>
      </w:r>
      <w:bookmarkEnd w:id="26"/>
    </w:p>
    <w:p w:rsidR="005D276C" w:rsidRPr="001925E1" w:rsidRDefault="005D276C" w:rsidP="005D276C">
      <w:pPr>
        <w:pStyle w:val="subsection"/>
      </w:pPr>
      <w:r w:rsidRPr="001925E1">
        <w:tab/>
        <w:t>(1)</w:t>
      </w:r>
      <w:r w:rsidRPr="001925E1">
        <w:tab/>
        <w:t>The Electoral Commissioner:</w:t>
      </w:r>
    </w:p>
    <w:p w:rsidR="005D276C" w:rsidRPr="001925E1" w:rsidRDefault="005D276C" w:rsidP="005D276C">
      <w:pPr>
        <w:pStyle w:val="paragraph"/>
      </w:pPr>
      <w:r w:rsidRPr="001925E1">
        <w:tab/>
        <w:t>(a)</w:t>
      </w:r>
      <w:r w:rsidRPr="001925E1">
        <w:tab/>
        <w:t>must determine, in writing, the days on which and times when electronically assisted voting is to be available; and</w:t>
      </w:r>
    </w:p>
    <w:p w:rsidR="005D276C" w:rsidRPr="001925E1" w:rsidRDefault="005D276C" w:rsidP="005D276C">
      <w:pPr>
        <w:pStyle w:val="paragraph"/>
      </w:pPr>
      <w:r w:rsidRPr="001925E1">
        <w:tab/>
        <w:t>(b)</w:t>
      </w:r>
      <w:r w:rsidRPr="001925E1">
        <w:tab/>
        <w:t>must determine, in writing, procedures for assessing whether a person is a registered sight</w:t>
      </w:r>
      <w:r w:rsidR="001925E1">
        <w:noBreakHyphen/>
      </w:r>
      <w:r w:rsidRPr="001925E1">
        <w:t>impaired voter; and</w:t>
      </w:r>
    </w:p>
    <w:p w:rsidR="005D276C" w:rsidRPr="001925E1" w:rsidRDefault="005D276C" w:rsidP="005D276C">
      <w:pPr>
        <w:pStyle w:val="paragraph"/>
      </w:pPr>
      <w:r w:rsidRPr="001925E1">
        <w:tab/>
        <w:t>(c)</w:t>
      </w:r>
      <w:r w:rsidRPr="001925E1">
        <w:tab/>
        <w:t>may give directions to officers in relation to requests for voting by an electronically assisted vote.</w:t>
      </w:r>
    </w:p>
    <w:p w:rsidR="005D276C" w:rsidRPr="001925E1" w:rsidRDefault="0046088C" w:rsidP="0046088C">
      <w:pPr>
        <w:pStyle w:val="notetext"/>
      </w:pPr>
      <w:r w:rsidRPr="001925E1">
        <w:t>Example:</w:t>
      </w:r>
      <w:r w:rsidRPr="001925E1">
        <w:tab/>
        <w:t xml:space="preserve">For </w:t>
      </w:r>
      <w:r w:rsidR="001925E1" w:rsidRPr="001925E1">
        <w:t>paragraph (</w:t>
      </w:r>
      <w:r w:rsidRPr="001925E1">
        <w:t>b), i</w:t>
      </w:r>
      <w:r w:rsidR="005D276C" w:rsidRPr="001925E1">
        <w:t>f a call centre operator is not satisfied that a person is the registered sight</w:t>
      </w:r>
      <w:r w:rsidR="001925E1">
        <w:noBreakHyphen/>
      </w:r>
      <w:r w:rsidR="005D276C" w:rsidRPr="001925E1">
        <w:t>impaired voter whose name the person has used, the procedures may include a requirement for the operator to ask the person one or more questions about information provided on an approved list of voters, a certified list of voters or a reference Roll about the voter whose name the person has used.</w:t>
      </w:r>
    </w:p>
    <w:p w:rsidR="005D276C" w:rsidRPr="001925E1" w:rsidRDefault="005D276C" w:rsidP="005D276C">
      <w:pPr>
        <w:pStyle w:val="subsection"/>
      </w:pPr>
      <w:r w:rsidRPr="001925E1">
        <w:tab/>
        <w:t>(</w:t>
      </w:r>
      <w:r w:rsidR="0046088C" w:rsidRPr="001925E1">
        <w:t>2</w:t>
      </w:r>
      <w:r w:rsidRPr="001925E1">
        <w:t>)</w:t>
      </w:r>
      <w:r w:rsidRPr="001925E1">
        <w:tab/>
      </w:r>
      <w:r w:rsidR="0089693D" w:rsidRPr="001925E1">
        <w:t xml:space="preserve">Subject to </w:t>
      </w:r>
      <w:r w:rsidR="001925E1" w:rsidRPr="001925E1">
        <w:t>subsection (</w:t>
      </w:r>
      <w:r w:rsidR="0089693D" w:rsidRPr="001925E1">
        <w:t>3), a</w:t>
      </w:r>
      <w:r w:rsidRPr="001925E1">
        <w:t xml:space="preserve"> person is entitled to vote by an electronically assisted vote if:</w:t>
      </w:r>
    </w:p>
    <w:p w:rsidR="005D276C" w:rsidRPr="001925E1" w:rsidRDefault="005D276C" w:rsidP="005D276C">
      <w:pPr>
        <w:pStyle w:val="paragraph"/>
      </w:pPr>
      <w:r w:rsidRPr="001925E1">
        <w:tab/>
        <w:t>(a)</w:t>
      </w:r>
      <w:r w:rsidRPr="001925E1">
        <w:tab/>
        <w:t>the person calls an authorised call centre on a day on which and at a time when electronically assisted voting is available; and</w:t>
      </w:r>
    </w:p>
    <w:p w:rsidR="005D276C" w:rsidRPr="001925E1" w:rsidRDefault="005D276C" w:rsidP="005D276C">
      <w:pPr>
        <w:pStyle w:val="paragraph"/>
      </w:pPr>
      <w:r w:rsidRPr="001925E1">
        <w:tab/>
        <w:t>(b)</w:t>
      </w:r>
      <w:r w:rsidRPr="001925E1">
        <w:tab/>
        <w:t>the person informs a call centre operator that the person wishes to vote by an electronically assisted vote; and</w:t>
      </w:r>
    </w:p>
    <w:p w:rsidR="005D276C" w:rsidRPr="001925E1" w:rsidRDefault="005D276C" w:rsidP="005D276C">
      <w:pPr>
        <w:pStyle w:val="paragraph"/>
      </w:pPr>
      <w:r w:rsidRPr="001925E1">
        <w:tab/>
        <w:t>(c)</w:t>
      </w:r>
      <w:r w:rsidRPr="001925E1">
        <w:tab/>
        <w:t>a call centre operator is satisfied that the person is a registered sight</w:t>
      </w:r>
      <w:r w:rsidR="001925E1">
        <w:noBreakHyphen/>
      </w:r>
      <w:r w:rsidRPr="001925E1">
        <w:t>impaired voter; and</w:t>
      </w:r>
    </w:p>
    <w:p w:rsidR="005D276C" w:rsidRPr="001925E1" w:rsidRDefault="005D276C" w:rsidP="005D276C">
      <w:pPr>
        <w:pStyle w:val="paragraph"/>
      </w:pPr>
      <w:r w:rsidRPr="001925E1">
        <w:tab/>
        <w:t>(d)</w:t>
      </w:r>
      <w:r w:rsidRPr="001925E1">
        <w:tab/>
        <w:t>the person’s name is on an approved list of voters, a certified list of voters or a reference Roll.</w:t>
      </w:r>
    </w:p>
    <w:p w:rsidR="005D276C" w:rsidRPr="001925E1" w:rsidRDefault="0046088C" w:rsidP="005D276C">
      <w:pPr>
        <w:pStyle w:val="subsection"/>
      </w:pPr>
      <w:r w:rsidRPr="001925E1">
        <w:tab/>
        <w:t>(3</w:t>
      </w:r>
      <w:r w:rsidR="005D276C" w:rsidRPr="001925E1">
        <w:t>)</w:t>
      </w:r>
      <w:r w:rsidR="005D276C" w:rsidRPr="001925E1">
        <w:tab/>
        <w:t>A person is not entitled to vote by an electronically assisted vote if:</w:t>
      </w:r>
    </w:p>
    <w:p w:rsidR="005D276C" w:rsidRPr="001925E1" w:rsidRDefault="005D276C" w:rsidP="005D276C">
      <w:pPr>
        <w:pStyle w:val="paragraph"/>
      </w:pPr>
      <w:r w:rsidRPr="001925E1">
        <w:tab/>
        <w:t>(a)</w:t>
      </w:r>
      <w:r w:rsidRPr="001925E1">
        <w:tab/>
        <w:t>the person does not call an authorised call centre on a day on which and at a time when electronically assisted voting is available; or</w:t>
      </w:r>
    </w:p>
    <w:p w:rsidR="005D276C" w:rsidRPr="001925E1" w:rsidRDefault="005D276C" w:rsidP="005D276C">
      <w:pPr>
        <w:pStyle w:val="paragraph"/>
      </w:pPr>
      <w:r w:rsidRPr="001925E1">
        <w:tab/>
        <w:t>(b)</w:t>
      </w:r>
      <w:r w:rsidRPr="001925E1">
        <w:tab/>
        <w:t>a call centre operator is not satisfied that the person is a registered sight</w:t>
      </w:r>
      <w:r w:rsidR="001925E1">
        <w:noBreakHyphen/>
      </w:r>
      <w:r w:rsidRPr="001925E1">
        <w:t>impaired voter after complying with the procedures for assessing whether the person is a registered sight</w:t>
      </w:r>
      <w:r w:rsidR="001925E1">
        <w:noBreakHyphen/>
      </w:r>
      <w:r w:rsidRPr="001925E1">
        <w:t>impaired voter; or</w:t>
      </w:r>
    </w:p>
    <w:p w:rsidR="005D276C" w:rsidRPr="001925E1" w:rsidRDefault="005D276C" w:rsidP="005D276C">
      <w:pPr>
        <w:pStyle w:val="paragraph"/>
      </w:pPr>
      <w:r w:rsidRPr="001925E1">
        <w:tab/>
        <w:t>(c)</w:t>
      </w:r>
      <w:r w:rsidRPr="001925E1">
        <w:tab/>
        <w:t>the person’s name is not on an approved list of voters, a certified list of voters or a reference Roll; or</w:t>
      </w:r>
    </w:p>
    <w:p w:rsidR="005D276C" w:rsidRPr="001925E1" w:rsidRDefault="005D276C" w:rsidP="005D276C">
      <w:pPr>
        <w:pStyle w:val="paragraph"/>
      </w:pPr>
      <w:r w:rsidRPr="001925E1">
        <w:tab/>
        <w:t>(d)</w:t>
      </w:r>
      <w:r w:rsidRPr="001925E1">
        <w:tab/>
        <w:t>the person refuses to answer a question asked in accordance with sub</w:t>
      </w:r>
      <w:r w:rsidR="0046088C" w:rsidRPr="001925E1">
        <w:t>section</w:t>
      </w:r>
      <w:r w:rsidR="001925E1" w:rsidRPr="001925E1">
        <w:t> </w:t>
      </w:r>
      <w:r w:rsidR="00DA59F3" w:rsidRPr="001925E1">
        <w:t>18</w:t>
      </w:r>
      <w:r w:rsidRPr="001925E1">
        <w:t>(2); or</w:t>
      </w:r>
    </w:p>
    <w:p w:rsidR="005D276C" w:rsidRPr="001925E1" w:rsidRDefault="005D276C" w:rsidP="005D276C">
      <w:pPr>
        <w:pStyle w:val="paragraph"/>
      </w:pPr>
      <w:r w:rsidRPr="001925E1">
        <w:tab/>
        <w:t>(e)</w:t>
      </w:r>
      <w:r w:rsidRPr="001925E1">
        <w:tab/>
        <w:t xml:space="preserve">the person answers </w:t>
      </w:r>
      <w:r w:rsidR="0089693D" w:rsidRPr="001925E1">
        <w:t xml:space="preserve">a </w:t>
      </w:r>
      <w:r w:rsidR="0046088C" w:rsidRPr="001925E1">
        <w:t xml:space="preserve">question </w:t>
      </w:r>
      <w:r w:rsidR="0089693D" w:rsidRPr="001925E1">
        <w:t>asked in accordance with subsection</w:t>
      </w:r>
      <w:r w:rsidR="001925E1" w:rsidRPr="001925E1">
        <w:t> </w:t>
      </w:r>
      <w:r w:rsidR="00DA59F3" w:rsidRPr="001925E1">
        <w:t>18</w:t>
      </w:r>
      <w:r w:rsidR="0046088C" w:rsidRPr="001925E1">
        <w:t xml:space="preserve">(2) </w:t>
      </w:r>
      <w:r w:rsidRPr="001925E1">
        <w:t>in the affirmative; or</w:t>
      </w:r>
    </w:p>
    <w:p w:rsidR="005D276C" w:rsidRPr="001925E1" w:rsidRDefault="005D276C" w:rsidP="005D276C">
      <w:pPr>
        <w:pStyle w:val="paragraph"/>
      </w:pPr>
      <w:r w:rsidRPr="001925E1">
        <w:tab/>
        <w:t>(f)</w:t>
      </w:r>
      <w:r w:rsidRPr="001925E1">
        <w:tab/>
        <w:t>the person has already voted; or</w:t>
      </w:r>
    </w:p>
    <w:p w:rsidR="005D276C" w:rsidRPr="001925E1" w:rsidRDefault="005D276C" w:rsidP="005D276C">
      <w:pPr>
        <w:pStyle w:val="paragraph"/>
      </w:pPr>
      <w:r w:rsidRPr="001925E1">
        <w:tab/>
        <w:t>(g)</w:t>
      </w:r>
      <w:r w:rsidRPr="001925E1">
        <w:tab/>
        <w:t>the person is provisionally enrolled; or</w:t>
      </w:r>
    </w:p>
    <w:p w:rsidR="005D276C" w:rsidRPr="001925E1" w:rsidRDefault="005D276C" w:rsidP="005D276C">
      <w:pPr>
        <w:pStyle w:val="paragraph"/>
      </w:pPr>
      <w:r w:rsidRPr="001925E1">
        <w:tab/>
        <w:t>(h)</w:t>
      </w:r>
      <w:r w:rsidRPr="001925E1">
        <w:tab/>
        <w:t xml:space="preserve">on the basis of any of the person’s answers to questions mentioned in </w:t>
      </w:r>
      <w:r w:rsidR="0046088C" w:rsidRPr="001925E1">
        <w:t>section</w:t>
      </w:r>
      <w:r w:rsidR="001925E1" w:rsidRPr="001925E1">
        <w:t> </w:t>
      </w:r>
      <w:r w:rsidR="00DA59F3" w:rsidRPr="001925E1">
        <w:t>18</w:t>
      </w:r>
      <w:r w:rsidRPr="001925E1">
        <w:t>, a call centre operator is not satisfied that the person is the voter whose name the person has used; or</w:t>
      </w:r>
    </w:p>
    <w:p w:rsidR="005D276C" w:rsidRPr="001925E1" w:rsidRDefault="005D276C" w:rsidP="005D276C">
      <w:pPr>
        <w:pStyle w:val="paragraph"/>
      </w:pPr>
      <w:r w:rsidRPr="001925E1">
        <w:tab/>
        <w:t>(</w:t>
      </w:r>
      <w:proofErr w:type="spellStart"/>
      <w:r w:rsidRPr="001925E1">
        <w:t>i</w:t>
      </w:r>
      <w:proofErr w:type="spellEnd"/>
      <w:r w:rsidRPr="001925E1">
        <w:t>)</w:t>
      </w:r>
      <w:r w:rsidRPr="001925E1">
        <w:tab/>
        <w:t>the person does not otherwise comply with the procedures for:</w:t>
      </w:r>
    </w:p>
    <w:p w:rsidR="005D276C" w:rsidRPr="001925E1" w:rsidRDefault="005D276C" w:rsidP="005D276C">
      <w:pPr>
        <w:pStyle w:val="paragraphsub"/>
      </w:pPr>
      <w:r w:rsidRPr="001925E1">
        <w:tab/>
        <w:t>(</w:t>
      </w:r>
      <w:proofErr w:type="spellStart"/>
      <w:r w:rsidRPr="001925E1">
        <w:t>i</w:t>
      </w:r>
      <w:proofErr w:type="spellEnd"/>
      <w:r w:rsidRPr="001925E1">
        <w:t>)</w:t>
      </w:r>
      <w:r w:rsidRPr="001925E1">
        <w:tab/>
        <w:t>assessing whether the person is a registered sight</w:t>
      </w:r>
      <w:r w:rsidR="001925E1">
        <w:noBreakHyphen/>
      </w:r>
      <w:r w:rsidRPr="001925E1">
        <w:t>impaired voter; or</w:t>
      </w:r>
    </w:p>
    <w:p w:rsidR="005D276C" w:rsidRPr="001925E1" w:rsidRDefault="005D276C" w:rsidP="005D276C">
      <w:pPr>
        <w:pStyle w:val="paragraphsub"/>
      </w:pPr>
      <w:r w:rsidRPr="001925E1">
        <w:tab/>
        <w:t>(ii)</w:t>
      </w:r>
      <w:r w:rsidRPr="001925E1">
        <w:tab/>
        <w:t>voting by an electronically assisted vote.</w:t>
      </w:r>
    </w:p>
    <w:p w:rsidR="005D276C" w:rsidRPr="001925E1" w:rsidRDefault="005D276C" w:rsidP="005D276C">
      <w:pPr>
        <w:pStyle w:val="notetext"/>
      </w:pPr>
      <w:r w:rsidRPr="001925E1">
        <w:t>Note:</w:t>
      </w:r>
      <w:r w:rsidRPr="001925E1">
        <w:tab/>
        <w:t>The person may be eligible to vote by an assisted provisional vote on polling day or an assisted pre</w:t>
      </w:r>
      <w:r w:rsidR="001925E1">
        <w:noBreakHyphen/>
      </w:r>
      <w:r w:rsidRPr="001925E1">
        <w:t>poll vote.</w:t>
      </w:r>
    </w:p>
    <w:p w:rsidR="005D276C" w:rsidRPr="001925E1" w:rsidRDefault="00DA59F3" w:rsidP="005D276C">
      <w:pPr>
        <w:pStyle w:val="ActHead5"/>
      </w:pPr>
      <w:bookmarkStart w:id="27" w:name="_Toc445895785"/>
      <w:r w:rsidRPr="001925E1">
        <w:rPr>
          <w:rStyle w:val="CharSectno"/>
        </w:rPr>
        <w:t>18</w:t>
      </w:r>
      <w:r w:rsidR="005D276C" w:rsidRPr="001925E1">
        <w:t xml:space="preserve">  Electronically assisted voting—questions to be put to person</w:t>
      </w:r>
      <w:bookmarkEnd w:id="27"/>
    </w:p>
    <w:p w:rsidR="005D276C" w:rsidRPr="001925E1" w:rsidRDefault="005D276C" w:rsidP="005D276C">
      <w:pPr>
        <w:pStyle w:val="subsection"/>
      </w:pPr>
      <w:r w:rsidRPr="001925E1">
        <w:tab/>
        <w:t>(1)</w:t>
      </w:r>
      <w:r w:rsidRPr="001925E1">
        <w:tab/>
        <w:t>If a person requests an electronically assisted vote, a call centre operator must be satisfied that the person is a registered sight</w:t>
      </w:r>
      <w:r w:rsidR="001925E1">
        <w:noBreakHyphen/>
      </w:r>
      <w:r w:rsidRPr="001925E1">
        <w:t>impaired voter in accordance with the procedures determined under paragraph</w:t>
      </w:r>
      <w:r w:rsidR="001925E1" w:rsidRPr="001925E1">
        <w:t> </w:t>
      </w:r>
      <w:r w:rsidR="00DA59F3" w:rsidRPr="001925E1">
        <w:t>17</w:t>
      </w:r>
      <w:r w:rsidRPr="001925E1">
        <w:t>(1)(b).</w:t>
      </w:r>
    </w:p>
    <w:p w:rsidR="005D276C" w:rsidRPr="001925E1" w:rsidRDefault="005D276C" w:rsidP="005D276C">
      <w:pPr>
        <w:pStyle w:val="notetext"/>
      </w:pPr>
      <w:r w:rsidRPr="001925E1">
        <w:t>Note:</w:t>
      </w:r>
      <w:r w:rsidRPr="001925E1">
        <w:tab/>
        <w:t>The person will have a personal identification number and a registration number for requesting an electronically assisted vote.</w:t>
      </w:r>
    </w:p>
    <w:p w:rsidR="005D276C" w:rsidRPr="001925E1" w:rsidRDefault="005D276C" w:rsidP="005D276C">
      <w:pPr>
        <w:pStyle w:val="subsection"/>
      </w:pPr>
      <w:r w:rsidRPr="001925E1">
        <w:tab/>
        <w:t>(2)</w:t>
      </w:r>
      <w:r w:rsidRPr="001925E1">
        <w:tab/>
        <w:t>If the person is a registered sight</w:t>
      </w:r>
      <w:r w:rsidR="001925E1">
        <w:noBreakHyphen/>
      </w:r>
      <w:r w:rsidRPr="001925E1">
        <w:t>impaired voter, a call centre operator must then ask the person the appropriate question from the following questions:</w:t>
      </w:r>
    </w:p>
    <w:p w:rsidR="005D276C" w:rsidRPr="001925E1" w:rsidRDefault="005D276C" w:rsidP="005D276C">
      <w:pPr>
        <w:pStyle w:val="paragraph"/>
      </w:pPr>
      <w:r w:rsidRPr="001925E1">
        <w:tab/>
        <w:t>(</w:t>
      </w:r>
      <w:r w:rsidR="00793369" w:rsidRPr="001925E1">
        <w:t>a</w:t>
      </w:r>
      <w:r w:rsidRPr="001925E1">
        <w:t>)</w:t>
      </w:r>
      <w:r w:rsidRPr="001925E1">
        <w:tab/>
        <w:t>Have you voted before in this election?</w:t>
      </w:r>
    </w:p>
    <w:p w:rsidR="005D276C" w:rsidRPr="001925E1" w:rsidRDefault="00793369" w:rsidP="005D276C">
      <w:pPr>
        <w:pStyle w:val="paragraph"/>
      </w:pPr>
      <w:r w:rsidRPr="001925E1">
        <w:tab/>
        <w:t>(b</w:t>
      </w:r>
      <w:r w:rsidR="005D276C" w:rsidRPr="001925E1">
        <w:t>)</w:t>
      </w:r>
      <w:r w:rsidR="005D276C" w:rsidRPr="001925E1">
        <w:tab/>
        <w:t>Have you voted before in these elections?</w:t>
      </w:r>
    </w:p>
    <w:p w:rsidR="005D276C" w:rsidRPr="001925E1" w:rsidRDefault="00793369" w:rsidP="005D276C">
      <w:pPr>
        <w:pStyle w:val="paragraph"/>
      </w:pPr>
      <w:r w:rsidRPr="001925E1">
        <w:tab/>
        <w:t>(c</w:t>
      </w:r>
      <w:r w:rsidR="005D276C" w:rsidRPr="001925E1">
        <w:t>)</w:t>
      </w:r>
      <w:r w:rsidR="005D276C" w:rsidRPr="001925E1">
        <w:tab/>
        <w:t>Have you voted before in this by</w:t>
      </w:r>
      <w:r w:rsidR="001925E1">
        <w:noBreakHyphen/>
      </w:r>
      <w:r w:rsidR="005D276C" w:rsidRPr="001925E1">
        <w:t>election?</w:t>
      </w:r>
    </w:p>
    <w:p w:rsidR="005D276C" w:rsidRPr="001925E1" w:rsidRDefault="00793369" w:rsidP="005D276C">
      <w:pPr>
        <w:pStyle w:val="paragraph"/>
      </w:pPr>
      <w:r w:rsidRPr="001925E1">
        <w:tab/>
        <w:t>(d</w:t>
      </w:r>
      <w:r w:rsidR="005D276C" w:rsidRPr="001925E1">
        <w:t>)</w:t>
      </w:r>
      <w:r w:rsidR="005D276C" w:rsidRPr="001925E1">
        <w:tab/>
        <w:t>Have you voted before in this referendum?</w:t>
      </w:r>
    </w:p>
    <w:p w:rsidR="005D276C" w:rsidRPr="001925E1" w:rsidRDefault="00DA59F3" w:rsidP="005D276C">
      <w:pPr>
        <w:pStyle w:val="ActHead5"/>
      </w:pPr>
      <w:bookmarkStart w:id="28" w:name="_Toc445895786"/>
      <w:r w:rsidRPr="001925E1">
        <w:rPr>
          <w:rStyle w:val="CharSectno"/>
        </w:rPr>
        <w:t>19</w:t>
      </w:r>
      <w:r w:rsidR="005D276C" w:rsidRPr="001925E1">
        <w:t xml:space="preserve">  Enabling registered sight</w:t>
      </w:r>
      <w:r w:rsidR="001925E1">
        <w:noBreakHyphen/>
      </w:r>
      <w:r w:rsidR="005D276C" w:rsidRPr="001925E1">
        <w:t>impaired voter to vote</w:t>
      </w:r>
      <w:bookmarkEnd w:id="28"/>
    </w:p>
    <w:p w:rsidR="005D276C" w:rsidRPr="001925E1" w:rsidRDefault="005D276C" w:rsidP="005D276C">
      <w:pPr>
        <w:pStyle w:val="subsection"/>
      </w:pPr>
      <w:r w:rsidRPr="001925E1">
        <w:tab/>
        <w:t>(1)</w:t>
      </w:r>
      <w:r w:rsidRPr="001925E1">
        <w:tab/>
        <w:t>The Electoral Commissioner must determine, in writing, procedures for enabling a registered sight</w:t>
      </w:r>
      <w:r w:rsidR="001925E1">
        <w:noBreakHyphen/>
      </w:r>
      <w:r w:rsidRPr="001925E1">
        <w:t>impaired voter to vote by an electronically assisted vote.</w:t>
      </w:r>
    </w:p>
    <w:p w:rsidR="005D276C" w:rsidRPr="001925E1" w:rsidRDefault="007A39DE" w:rsidP="00BD58EC">
      <w:pPr>
        <w:pStyle w:val="notetext"/>
      </w:pPr>
      <w:r w:rsidRPr="001925E1">
        <w:t>Example 1:</w:t>
      </w:r>
      <w:r w:rsidRPr="001925E1">
        <w:tab/>
      </w:r>
      <w:r w:rsidR="005D276C" w:rsidRPr="001925E1">
        <w:t>The procedures may require a call centre operator to ensure that the voter:</w:t>
      </w:r>
    </w:p>
    <w:p w:rsidR="005D276C" w:rsidRPr="001925E1" w:rsidRDefault="005D276C" w:rsidP="005D276C">
      <w:pPr>
        <w:pStyle w:val="notepara"/>
      </w:pPr>
      <w:r w:rsidRPr="001925E1">
        <w:t>(a)</w:t>
      </w:r>
      <w:r w:rsidRPr="001925E1">
        <w:tab/>
        <w:t>receives the same information (in the same order), and has the same voting options, as would appear in the ballot paper for the election that the voter would be given if the voter were voting under Part</w:t>
      </w:r>
      <w:r w:rsidR="001925E1" w:rsidRPr="001925E1">
        <w:t> </w:t>
      </w:r>
      <w:r w:rsidRPr="001925E1">
        <w:t>XVI of the Act; and</w:t>
      </w:r>
    </w:p>
    <w:p w:rsidR="005D276C" w:rsidRPr="001925E1" w:rsidRDefault="005D276C" w:rsidP="005D276C">
      <w:pPr>
        <w:pStyle w:val="notepara"/>
      </w:pPr>
      <w:r w:rsidRPr="001925E1">
        <w:t>(b)</w:t>
      </w:r>
      <w:r w:rsidRPr="001925E1">
        <w:tab/>
        <w:t>is able to indicate the voter’s vote in a way that, if the voter were marking a ballot paper, would satisfy the requirements of section</w:t>
      </w:r>
      <w:r w:rsidR="001925E1" w:rsidRPr="001925E1">
        <w:t> </w:t>
      </w:r>
      <w:r w:rsidRPr="001925E1">
        <w:t>239 or</w:t>
      </w:r>
      <w:r w:rsidR="00BB3773" w:rsidRPr="001925E1">
        <w:t xml:space="preserve"> </w:t>
      </w:r>
      <w:r w:rsidRPr="001925E1">
        <w:t>240 of the Act.</w:t>
      </w:r>
    </w:p>
    <w:p w:rsidR="005D276C" w:rsidRPr="001925E1" w:rsidRDefault="007A39DE" w:rsidP="005D276C">
      <w:pPr>
        <w:pStyle w:val="notetext"/>
      </w:pPr>
      <w:r w:rsidRPr="001925E1">
        <w:t xml:space="preserve">Example </w:t>
      </w:r>
      <w:r w:rsidR="005D276C" w:rsidRPr="001925E1">
        <w:t>2</w:t>
      </w:r>
      <w:r w:rsidRPr="001925E1">
        <w:t>:</w:t>
      </w:r>
      <w:r w:rsidRPr="001925E1">
        <w:tab/>
        <w:t>T</w:t>
      </w:r>
      <w:r w:rsidR="005D276C" w:rsidRPr="001925E1">
        <w:t>he procedures may permit the voter’s ballot papers to be checked to ensure that they have been marked in accordance with the voter’s instructions (if any).</w:t>
      </w:r>
    </w:p>
    <w:p w:rsidR="005D276C" w:rsidRPr="001925E1" w:rsidRDefault="005D276C" w:rsidP="005D276C">
      <w:pPr>
        <w:pStyle w:val="subsection"/>
      </w:pPr>
      <w:r w:rsidRPr="001925E1">
        <w:tab/>
        <w:t>(</w:t>
      </w:r>
      <w:r w:rsidR="007A39DE" w:rsidRPr="001925E1">
        <w:t>2</w:t>
      </w:r>
      <w:r w:rsidRPr="001925E1">
        <w:t>)</w:t>
      </w:r>
      <w:r w:rsidRPr="001925E1">
        <w:tab/>
        <w:t>A call centre operator who is satisfied that a registered sight</w:t>
      </w:r>
      <w:r w:rsidR="001925E1">
        <w:noBreakHyphen/>
      </w:r>
      <w:r w:rsidRPr="001925E1">
        <w:t xml:space="preserve">impaired voter is entitled to vote by an electronically assisted vote must assist the voter in accordance with the procedures determined under </w:t>
      </w:r>
      <w:r w:rsidR="001925E1" w:rsidRPr="001925E1">
        <w:t>subsection (</w:t>
      </w:r>
      <w:r w:rsidRPr="001925E1">
        <w:t>1).</w:t>
      </w:r>
    </w:p>
    <w:p w:rsidR="005D276C" w:rsidRPr="001925E1" w:rsidRDefault="005D276C" w:rsidP="005D276C">
      <w:pPr>
        <w:pStyle w:val="subsection"/>
      </w:pPr>
      <w:r w:rsidRPr="001925E1">
        <w:tab/>
        <w:t>(</w:t>
      </w:r>
      <w:r w:rsidR="007A39DE" w:rsidRPr="001925E1">
        <w:t>3</w:t>
      </w:r>
      <w:r w:rsidRPr="001925E1">
        <w:t>)</w:t>
      </w:r>
      <w:r w:rsidRPr="001925E1">
        <w:tab/>
        <w:t>The voter may tell the call centre operator how the voter wants the ballot papers to be marked.</w:t>
      </w:r>
    </w:p>
    <w:p w:rsidR="005D276C" w:rsidRPr="001925E1" w:rsidRDefault="005D276C" w:rsidP="005D276C">
      <w:pPr>
        <w:pStyle w:val="subsection"/>
      </w:pPr>
      <w:r w:rsidRPr="001925E1">
        <w:tab/>
        <w:t>(</w:t>
      </w:r>
      <w:r w:rsidR="007A39DE" w:rsidRPr="001925E1">
        <w:t>4</w:t>
      </w:r>
      <w:r w:rsidRPr="001925E1">
        <w:t>)</w:t>
      </w:r>
      <w:r w:rsidRPr="001925E1">
        <w:tab/>
        <w:t>If the voter tells the call centre operator how the voter wants the ballot papers to be marked, the call centre operator must:</w:t>
      </w:r>
    </w:p>
    <w:p w:rsidR="005D276C" w:rsidRPr="001925E1" w:rsidRDefault="005D276C" w:rsidP="005D276C">
      <w:pPr>
        <w:pStyle w:val="paragraph"/>
      </w:pPr>
      <w:r w:rsidRPr="001925E1">
        <w:tab/>
        <w:t>(a)</w:t>
      </w:r>
      <w:r w:rsidRPr="001925E1">
        <w:tab/>
        <w:t>initial the voter’s ballot papers on the top front of each ballot paper; and</w:t>
      </w:r>
    </w:p>
    <w:p w:rsidR="005D276C" w:rsidRPr="001925E1" w:rsidRDefault="005D276C" w:rsidP="005D276C">
      <w:pPr>
        <w:pStyle w:val="paragraph"/>
      </w:pPr>
      <w:r w:rsidRPr="001925E1">
        <w:tab/>
        <w:t>(b)</w:t>
      </w:r>
      <w:r w:rsidRPr="001925E1">
        <w:tab/>
        <w:t>mark the voter’s ballot papers in accordance with the voter’s instructions; and</w:t>
      </w:r>
    </w:p>
    <w:p w:rsidR="005D276C" w:rsidRPr="001925E1" w:rsidRDefault="005D276C" w:rsidP="005D276C">
      <w:pPr>
        <w:pStyle w:val="paragraph"/>
      </w:pPr>
      <w:r w:rsidRPr="001925E1">
        <w:tab/>
        <w:t>(c)</w:t>
      </w:r>
      <w:r w:rsidRPr="001925E1">
        <w:tab/>
        <w:t>read the voter’s voting preferences back to the voter; and</w:t>
      </w:r>
    </w:p>
    <w:p w:rsidR="005D276C" w:rsidRPr="001925E1" w:rsidRDefault="005D276C" w:rsidP="005D276C">
      <w:pPr>
        <w:pStyle w:val="paragraph"/>
      </w:pPr>
      <w:r w:rsidRPr="001925E1">
        <w:tab/>
        <w:t>(d)</w:t>
      </w:r>
      <w:r w:rsidRPr="001925E1">
        <w:tab/>
        <w:t>put the voter’s ballot papers in an envelope marked with the name of the voter’s Division; and</w:t>
      </w:r>
    </w:p>
    <w:p w:rsidR="005D276C" w:rsidRPr="001925E1" w:rsidRDefault="005D276C" w:rsidP="005D276C">
      <w:pPr>
        <w:pStyle w:val="paragraph"/>
      </w:pPr>
      <w:r w:rsidRPr="001925E1">
        <w:tab/>
        <w:t>(e)</w:t>
      </w:r>
      <w:r w:rsidRPr="001925E1">
        <w:tab/>
        <w:t>place the envelope in a ballot</w:t>
      </w:r>
      <w:r w:rsidR="001925E1">
        <w:noBreakHyphen/>
      </w:r>
      <w:r w:rsidRPr="001925E1">
        <w:t>box used at the authorised call centre for electronically assisted voting.</w:t>
      </w:r>
    </w:p>
    <w:p w:rsidR="005D276C" w:rsidRPr="001925E1" w:rsidRDefault="00DA59F3" w:rsidP="005D276C">
      <w:pPr>
        <w:pStyle w:val="ActHead5"/>
      </w:pPr>
      <w:bookmarkStart w:id="29" w:name="_Toc445895787"/>
      <w:r w:rsidRPr="001925E1">
        <w:rPr>
          <w:rStyle w:val="CharSectno"/>
        </w:rPr>
        <w:t>20</w:t>
      </w:r>
      <w:r w:rsidR="005D276C" w:rsidRPr="001925E1">
        <w:t xml:space="preserve">  Requirements relating to ballot</w:t>
      </w:r>
      <w:r w:rsidR="001925E1">
        <w:noBreakHyphen/>
      </w:r>
      <w:r w:rsidR="005D276C" w:rsidRPr="001925E1">
        <w:t>boxes</w:t>
      </w:r>
      <w:bookmarkEnd w:id="29"/>
    </w:p>
    <w:p w:rsidR="004133F1" w:rsidRPr="001925E1" w:rsidRDefault="004133F1" w:rsidP="005D276C">
      <w:pPr>
        <w:pStyle w:val="subsection"/>
      </w:pPr>
      <w:r w:rsidRPr="001925E1">
        <w:tab/>
        <w:t>(1)</w:t>
      </w:r>
      <w:r w:rsidRPr="001925E1">
        <w:tab/>
        <w:t xml:space="preserve">For an election </w:t>
      </w:r>
      <w:r w:rsidR="008A1223" w:rsidRPr="001925E1">
        <w:t xml:space="preserve">for </w:t>
      </w:r>
      <w:r w:rsidRPr="001925E1">
        <w:t>which electronically assisted voting is available, the requirements in relation to ballot</w:t>
      </w:r>
      <w:r w:rsidR="001925E1">
        <w:noBreakHyphen/>
      </w:r>
      <w:r w:rsidRPr="001925E1">
        <w:t>boxes in Subdivision C of Division</w:t>
      </w:r>
      <w:r w:rsidR="001925E1" w:rsidRPr="001925E1">
        <w:t> </w:t>
      </w:r>
      <w:r w:rsidRPr="001925E1">
        <w:t>3 of Part</w:t>
      </w:r>
      <w:r w:rsidR="001925E1" w:rsidRPr="001925E1">
        <w:t> </w:t>
      </w:r>
      <w:proofErr w:type="spellStart"/>
      <w:r w:rsidRPr="001925E1">
        <w:t>XVA</w:t>
      </w:r>
      <w:proofErr w:type="spellEnd"/>
      <w:r w:rsidRPr="001925E1">
        <w:t xml:space="preserve"> of the Act, other than section</w:t>
      </w:r>
      <w:r w:rsidR="001925E1" w:rsidRPr="001925E1">
        <w:t> </w:t>
      </w:r>
      <w:r w:rsidRPr="001925E1">
        <w:t>200DR, are taken to apply to ballot</w:t>
      </w:r>
      <w:r w:rsidR="001925E1">
        <w:noBreakHyphen/>
      </w:r>
      <w:r w:rsidRPr="001925E1">
        <w:t>boxes used at an authorised call centre for electronically assisted voting as if the electronically assisted voting were pre</w:t>
      </w:r>
      <w:r w:rsidR="001925E1">
        <w:noBreakHyphen/>
      </w:r>
      <w:r w:rsidRPr="001925E1">
        <w:t>poll ordinary voting.</w:t>
      </w:r>
    </w:p>
    <w:p w:rsidR="005D276C" w:rsidRPr="001925E1" w:rsidRDefault="005D276C" w:rsidP="005D276C">
      <w:pPr>
        <w:pStyle w:val="subsection"/>
      </w:pPr>
      <w:r w:rsidRPr="001925E1">
        <w:tab/>
      </w:r>
      <w:r w:rsidR="004133F1" w:rsidRPr="001925E1">
        <w:t>(2)</w:t>
      </w:r>
      <w:r w:rsidRPr="001925E1">
        <w:tab/>
      </w:r>
      <w:r w:rsidR="004133F1" w:rsidRPr="001925E1">
        <w:t xml:space="preserve">For a referendum </w:t>
      </w:r>
      <w:r w:rsidR="008A1223" w:rsidRPr="001925E1">
        <w:t xml:space="preserve">for </w:t>
      </w:r>
      <w:r w:rsidR="004133F1" w:rsidRPr="001925E1">
        <w:t>which electronically assisted voting is available, t</w:t>
      </w:r>
      <w:r w:rsidRPr="001925E1">
        <w:t>he requirements in relation to ballot</w:t>
      </w:r>
      <w:r w:rsidR="001925E1">
        <w:noBreakHyphen/>
      </w:r>
      <w:r w:rsidRPr="001925E1">
        <w:t>boxes in Subdivision C of Division</w:t>
      </w:r>
      <w:r w:rsidR="001925E1" w:rsidRPr="001925E1">
        <w:t> </w:t>
      </w:r>
      <w:r w:rsidRPr="001925E1">
        <w:t>3 of Part</w:t>
      </w:r>
      <w:r w:rsidR="001925E1" w:rsidRPr="001925E1">
        <w:t> </w:t>
      </w:r>
      <w:r w:rsidRPr="001925E1">
        <w:t>IVA of the Referendum (Machinery Provisions) Act, other than section</w:t>
      </w:r>
      <w:r w:rsidR="001925E1" w:rsidRPr="001925E1">
        <w:t> </w:t>
      </w:r>
      <w:r w:rsidRPr="001925E1">
        <w:t>73CR, are taken to apply to ballot</w:t>
      </w:r>
      <w:r w:rsidR="001925E1">
        <w:noBreakHyphen/>
      </w:r>
      <w:r w:rsidRPr="001925E1">
        <w:t xml:space="preserve">boxes used at an authorised call centre for electronically assisted voting as if the electronically assisted voting were </w:t>
      </w:r>
      <w:r w:rsidR="00F151FA" w:rsidRPr="001925E1">
        <w:t>pre</w:t>
      </w:r>
      <w:r w:rsidR="001925E1">
        <w:noBreakHyphen/>
      </w:r>
      <w:r w:rsidR="00F151FA" w:rsidRPr="001925E1">
        <w:t xml:space="preserve">poll </w:t>
      </w:r>
      <w:r w:rsidRPr="001925E1">
        <w:t>ordinary voting.</w:t>
      </w:r>
    </w:p>
    <w:p w:rsidR="005D276C" w:rsidRPr="001925E1" w:rsidRDefault="00DA59F3" w:rsidP="005D276C">
      <w:pPr>
        <w:pStyle w:val="ActHead5"/>
      </w:pPr>
      <w:bookmarkStart w:id="30" w:name="_Toc445895788"/>
      <w:r w:rsidRPr="001925E1">
        <w:rPr>
          <w:rStyle w:val="CharSectno"/>
        </w:rPr>
        <w:t>21</w:t>
      </w:r>
      <w:r w:rsidR="005D276C" w:rsidRPr="001925E1">
        <w:t xml:space="preserve">  Role of scrutineers—authorised call centre</w:t>
      </w:r>
      <w:bookmarkEnd w:id="30"/>
    </w:p>
    <w:p w:rsidR="005D276C" w:rsidRPr="001925E1" w:rsidRDefault="005D276C" w:rsidP="005D276C">
      <w:pPr>
        <w:pStyle w:val="subsection"/>
      </w:pPr>
      <w:r w:rsidRPr="001925E1">
        <w:tab/>
        <w:t>(1)</w:t>
      </w:r>
      <w:r w:rsidRPr="001925E1">
        <w:tab/>
        <w:t xml:space="preserve">A candidate in an election for which electronically assisted voting is available may appoint one scrutineer to attend </w:t>
      </w:r>
      <w:r w:rsidR="000A4D97" w:rsidRPr="001925E1">
        <w:t xml:space="preserve">at each </w:t>
      </w:r>
      <w:r w:rsidRPr="001925E1">
        <w:t>authorised call centre for the purpose of monitoring the duties of call centre operators.</w:t>
      </w:r>
    </w:p>
    <w:p w:rsidR="0056062A" w:rsidRPr="001925E1" w:rsidRDefault="0056062A" w:rsidP="0056062A">
      <w:pPr>
        <w:pStyle w:val="subsection"/>
      </w:pPr>
      <w:r w:rsidRPr="001925E1">
        <w:tab/>
        <w:t>(2)</w:t>
      </w:r>
      <w:r w:rsidRPr="001925E1">
        <w:tab/>
        <w:t xml:space="preserve">For a referendum </w:t>
      </w:r>
      <w:r w:rsidR="008A1223" w:rsidRPr="001925E1">
        <w:t>for</w:t>
      </w:r>
      <w:r w:rsidRPr="001925E1">
        <w:t xml:space="preserve"> which electronically assisted voting is available, </w:t>
      </w:r>
      <w:r w:rsidR="000A4D97" w:rsidRPr="001925E1">
        <w:t xml:space="preserve">a person (the </w:t>
      </w:r>
      <w:r w:rsidR="000A4D97" w:rsidRPr="001925E1">
        <w:rPr>
          <w:b/>
          <w:i/>
        </w:rPr>
        <w:t>appointer</w:t>
      </w:r>
      <w:r w:rsidR="000A4D97" w:rsidRPr="001925E1">
        <w:t xml:space="preserve">) </w:t>
      </w:r>
      <w:r w:rsidR="006475D8" w:rsidRPr="001925E1">
        <w:t>who may appoint persons to act as scrutineers under section</w:t>
      </w:r>
      <w:r w:rsidR="001925E1" w:rsidRPr="001925E1">
        <w:t> </w:t>
      </w:r>
      <w:r w:rsidR="000A4D97" w:rsidRPr="001925E1">
        <w:t>27</w:t>
      </w:r>
      <w:r w:rsidR="006475D8" w:rsidRPr="001925E1">
        <w:t xml:space="preserve"> of the Referendum (Machinery Provisions) Act </w:t>
      </w:r>
      <w:r w:rsidRPr="001925E1">
        <w:t xml:space="preserve">may appoint one scrutineer to attend </w:t>
      </w:r>
      <w:r w:rsidR="000A4D97" w:rsidRPr="001925E1">
        <w:t xml:space="preserve">at each </w:t>
      </w:r>
      <w:r w:rsidRPr="001925E1">
        <w:t>authorised call centre for the purpose of monitoring the duties of call centre operators.</w:t>
      </w:r>
    </w:p>
    <w:p w:rsidR="005D276C" w:rsidRPr="001925E1" w:rsidRDefault="005D276C" w:rsidP="005D276C">
      <w:pPr>
        <w:pStyle w:val="subsection"/>
      </w:pPr>
      <w:r w:rsidRPr="001925E1">
        <w:tab/>
        <w:t>(</w:t>
      </w:r>
      <w:r w:rsidR="0056062A" w:rsidRPr="001925E1">
        <w:t>3</w:t>
      </w:r>
      <w:r w:rsidRPr="001925E1">
        <w:t>)</w:t>
      </w:r>
      <w:r w:rsidRPr="001925E1">
        <w:tab/>
        <w:t>The appointment of a scrutineer must be made by notice, in writing:</w:t>
      </w:r>
    </w:p>
    <w:p w:rsidR="005D276C" w:rsidRPr="001925E1" w:rsidRDefault="005D276C" w:rsidP="005D276C">
      <w:pPr>
        <w:pStyle w:val="paragraph"/>
      </w:pPr>
      <w:r w:rsidRPr="001925E1">
        <w:tab/>
        <w:t>(a)</w:t>
      </w:r>
      <w:r w:rsidRPr="001925E1">
        <w:tab/>
        <w:t>addressed to the Returning Officer; and</w:t>
      </w:r>
    </w:p>
    <w:p w:rsidR="005D276C" w:rsidRPr="001925E1" w:rsidRDefault="005D276C" w:rsidP="005D276C">
      <w:pPr>
        <w:pStyle w:val="paragraph"/>
      </w:pPr>
      <w:r w:rsidRPr="001925E1">
        <w:tab/>
        <w:t>(b)</w:t>
      </w:r>
      <w:r w:rsidRPr="001925E1">
        <w:tab/>
        <w:t>signed by the candidate</w:t>
      </w:r>
      <w:r w:rsidR="0056062A" w:rsidRPr="001925E1">
        <w:t xml:space="preserve"> or </w:t>
      </w:r>
      <w:r w:rsidR="000A4D97" w:rsidRPr="001925E1">
        <w:t xml:space="preserve">the appointer </w:t>
      </w:r>
      <w:r w:rsidR="0056062A" w:rsidRPr="001925E1">
        <w:t>(as the case requires)</w:t>
      </w:r>
      <w:r w:rsidRPr="001925E1">
        <w:t>; and</w:t>
      </w:r>
    </w:p>
    <w:p w:rsidR="005D276C" w:rsidRPr="001925E1" w:rsidRDefault="005D276C" w:rsidP="005D276C">
      <w:pPr>
        <w:pStyle w:val="paragraph"/>
      </w:pPr>
      <w:r w:rsidRPr="001925E1">
        <w:tab/>
        <w:t>(c)</w:t>
      </w:r>
      <w:r w:rsidRPr="001925E1">
        <w:tab/>
        <w:t>stating the scrutineer’s name and address.</w:t>
      </w:r>
    </w:p>
    <w:p w:rsidR="005D276C" w:rsidRPr="001925E1" w:rsidRDefault="0056062A" w:rsidP="005D276C">
      <w:pPr>
        <w:pStyle w:val="subsection"/>
      </w:pPr>
      <w:r w:rsidRPr="001925E1">
        <w:tab/>
        <w:t>(4</w:t>
      </w:r>
      <w:r w:rsidR="005D276C" w:rsidRPr="001925E1">
        <w:t>)</w:t>
      </w:r>
      <w:r w:rsidR="005D276C" w:rsidRPr="001925E1">
        <w:tab/>
        <w:t xml:space="preserve">A scrutineer </w:t>
      </w:r>
      <w:r w:rsidRPr="001925E1">
        <w:t xml:space="preserve">appointed under </w:t>
      </w:r>
      <w:r w:rsidR="001925E1" w:rsidRPr="001925E1">
        <w:t>subsection (</w:t>
      </w:r>
      <w:r w:rsidRPr="001925E1">
        <w:t xml:space="preserve">1) </w:t>
      </w:r>
      <w:r w:rsidR="005D276C" w:rsidRPr="001925E1">
        <w:t>who has not complied with subsection</w:t>
      </w:r>
      <w:r w:rsidR="001925E1" w:rsidRPr="001925E1">
        <w:t> </w:t>
      </w:r>
      <w:r w:rsidR="005D276C" w:rsidRPr="001925E1">
        <w:t>202A(3) of the Act must not attend an authorised call centre to discharge a scrutineer’s functions.</w:t>
      </w:r>
    </w:p>
    <w:p w:rsidR="0056062A" w:rsidRPr="001925E1" w:rsidRDefault="0056062A" w:rsidP="0056062A">
      <w:pPr>
        <w:pStyle w:val="subsection"/>
      </w:pPr>
      <w:r w:rsidRPr="001925E1">
        <w:tab/>
        <w:t>(5)</w:t>
      </w:r>
      <w:r w:rsidRPr="001925E1">
        <w:tab/>
        <w:t xml:space="preserve">A scrutineer appointed under </w:t>
      </w:r>
      <w:r w:rsidR="001925E1" w:rsidRPr="001925E1">
        <w:t>subsection (</w:t>
      </w:r>
      <w:r w:rsidRPr="001925E1">
        <w:t>2) who has not complied with subsection</w:t>
      </w:r>
      <w:r w:rsidR="001925E1" w:rsidRPr="001925E1">
        <w:t> </w:t>
      </w:r>
      <w:r w:rsidRPr="001925E1">
        <w:t>16A(3) of the Referendum (Machinery Provisions) Act must not attend an authorised call centre to discharge a scrutineer’s functions.</w:t>
      </w:r>
    </w:p>
    <w:p w:rsidR="005D276C" w:rsidRPr="001925E1" w:rsidRDefault="0056062A" w:rsidP="005D276C">
      <w:pPr>
        <w:pStyle w:val="subsection"/>
      </w:pPr>
      <w:r w:rsidRPr="001925E1">
        <w:tab/>
        <w:t>(6</w:t>
      </w:r>
      <w:r w:rsidR="005D276C" w:rsidRPr="001925E1">
        <w:t>)</w:t>
      </w:r>
      <w:r w:rsidR="005D276C" w:rsidRPr="001925E1">
        <w:tab/>
        <w:t>A scrutineer commits an offence if:</w:t>
      </w:r>
    </w:p>
    <w:p w:rsidR="005D276C" w:rsidRPr="001925E1" w:rsidRDefault="005D276C" w:rsidP="005D276C">
      <w:pPr>
        <w:pStyle w:val="paragraph"/>
      </w:pPr>
      <w:r w:rsidRPr="001925E1">
        <w:tab/>
        <w:t>(a)</w:t>
      </w:r>
      <w:r w:rsidRPr="001925E1">
        <w:tab/>
        <w:t>the scrutineer attends an authorised call centre; and</w:t>
      </w:r>
    </w:p>
    <w:p w:rsidR="005D276C" w:rsidRPr="001925E1" w:rsidRDefault="005D276C" w:rsidP="005D276C">
      <w:pPr>
        <w:pStyle w:val="paragraph"/>
      </w:pPr>
      <w:r w:rsidRPr="001925E1">
        <w:tab/>
        <w:t>(b)</w:t>
      </w:r>
      <w:r w:rsidRPr="001925E1">
        <w:tab/>
        <w:t>the scrutineer attempts to interfere with the duties of a call centre operator or an Assistant Returning Officer.</w:t>
      </w:r>
    </w:p>
    <w:p w:rsidR="005D276C" w:rsidRPr="001925E1" w:rsidRDefault="005D276C" w:rsidP="002B2F92">
      <w:pPr>
        <w:pStyle w:val="Penalty"/>
      </w:pPr>
      <w:r w:rsidRPr="001925E1">
        <w:t>Penalty:</w:t>
      </w:r>
      <w:r w:rsidRPr="001925E1">
        <w:tab/>
        <w:t>5 penalty units.</w:t>
      </w:r>
    </w:p>
    <w:p w:rsidR="005D276C" w:rsidRPr="001925E1" w:rsidRDefault="0056062A" w:rsidP="005D276C">
      <w:pPr>
        <w:pStyle w:val="subsection"/>
      </w:pPr>
      <w:r w:rsidRPr="001925E1">
        <w:tab/>
        <w:t>(7</w:t>
      </w:r>
      <w:r w:rsidR="005D276C" w:rsidRPr="001925E1">
        <w:t>)</w:t>
      </w:r>
      <w:r w:rsidR="005D276C" w:rsidRPr="001925E1">
        <w:tab/>
        <w:t>A scrutineer commits an offence if:</w:t>
      </w:r>
    </w:p>
    <w:p w:rsidR="005D276C" w:rsidRPr="001925E1" w:rsidRDefault="005D276C" w:rsidP="005D276C">
      <w:pPr>
        <w:pStyle w:val="paragraph"/>
      </w:pPr>
      <w:r w:rsidRPr="001925E1">
        <w:tab/>
        <w:t>(a)</w:t>
      </w:r>
      <w:r w:rsidRPr="001925E1">
        <w:tab/>
        <w:t>the scrutineer attends an authorised call centre; and</w:t>
      </w:r>
    </w:p>
    <w:p w:rsidR="005D276C" w:rsidRPr="001925E1" w:rsidRDefault="005D276C" w:rsidP="005D276C">
      <w:pPr>
        <w:pStyle w:val="paragraph"/>
      </w:pPr>
      <w:r w:rsidRPr="001925E1">
        <w:tab/>
        <w:t>(b)</w:t>
      </w:r>
      <w:r w:rsidRPr="001925E1">
        <w:tab/>
        <w:t>the scrutineer communicates with a person in the authorised call centre; and</w:t>
      </w:r>
    </w:p>
    <w:p w:rsidR="005D276C" w:rsidRPr="001925E1" w:rsidRDefault="005D276C" w:rsidP="005D276C">
      <w:pPr>
        <w:pStyle w:val="paragraph"/>
      </w:pPr>
      <w:r w:rsidRPr="001925E1">
        <w:tab/>
        <w:t>(c)</w:t>
      </w:r>
      <w:r w:rsidRPr="001925E1">
        <w:tab/>
        <w:t>the communication is not reasonably necessary for the discharge of the scrutineer’s functions.</w:t>
      </w:r>
    </w:p>
    <w:p w:rsidR="005D276C" w:rsidRPr="001925E1" w:rsidRDefault="005D276C" w:rsidP="002B2F92">
      <w:pPr>
        <w:pStyle w:val="Penalty"/>
      </w:pPr>
      <w:r w:rsidRPr="001925E1">
        <w:t>Penalty:</w:t>
      </w:r>
      <w:r w:rsidRPr="001925E1">
        <w:tab/>
        <w:t>5 penalty units.</w:t>
      </w:r>
    </w:p>
    <w:p w:rsidR="005D276C" w:rsidRPr="001925E1" w:rsidRDefault="00DA59F3" w:rsidP="005D276C">
      <w:pPr>
        <w:pStyle w:val="ActHead5"/>
      </w:pPr>
      <w:bookmarkStart w:id="31" w:name="_Toc445895789"/>
      <w:r w:rsidRPr="001925E1">
        <w:rPr>
          <w:rStyle w:val="CharSectno"/>
        </w:rPr>
        <w:t>22</w:t>
      </w:r>
      <w:r w:rsidR="005D276C" w:rsidRPr="001925E1">
        <w:t xml:space="preserve">  Record of electronically assisted votes</w:t>
      </w:r>
      <w:bookmarkEnd w:id="31"/>
    </w:p>
    <w:p w:rsidR="005D276C" w:rsidRPr="001925E1" w:rsidRDefault="005D276C" w:rsidP="005D276C">
      <w:pPr>
        <w:pStyle w:val="subsection"/>
      </w:pPr>
      <w:r w:rsidRPr="001925E1">
        <w:tab/>
        <w:t>(1)</w:t>
      </w:r>
      <w:r w:rsidRPr="001925E1">
        <w:tab/>
        <w:t>The Electoral Commissioner must make a record of an electronically assisted vote.</w:t>
      </w:r>
    </w:p>
    <w:p w:rsidR="005D276C" w:rsidRPr="001925E1" w:rsidRDefault="005D276C" w:rsidP="005D276C">
      <w:pPr>
        <w:pStyle w:val="subsection"/>
      </w:pPr>
      <w:r w:rsidRPr="001925E1">
        <w:tab/>
        <w:t>(2)</w:t>
      </w:r>
      <w:r w:rsidRPr="001925E1">
        <w:tab/>
        <w:t>The record of an electronically assisted vote must be:</w:t>
      </w:r>
    </w:p>
    <w:p w:rsidR="005D276C" w:rsidRPr="001925E1" w:rsidRDefault="005D276C" w:rsidP="005D276C">
      <w:pPr>
        <w:pStyle w:val="paragraph"/>
      </w:pPr>
      <w:r w:rsidRPr="001925E1">
        <w:tab/>
        <w:t>(a)</w:t>
      </w:r>
      <w:r w:rsidRPr="001925E1">
        <w:tab/>
        <w:t>a mark on an approved list of voters or a certified list of voters beside the voter’s name; or</w:t>
      </w:r>
    </w:p>
    <w:p w:rsidR="005D276C" w:rsidRPr="001925E1" w:rsidRDefault="005D276C" w:rsidP="005D276C">
      <w:pPr>
        <w:pStyle w:val="paragraph"/>
      </w:pPr>
      <w:r w:rsidRPr="001925E1">
        <w:tab/>
        <w:t>(b)</w:t>
      </w:r>
      <w:r w:rsidRPr="001925E1">
        <w:tab/>
        <w:t>a record on a document other than an approved list of voters or a certified list of voters which states:</w:t>
      </w:r>
    </w:p>
    <w:p w:rsidR="005D276C" w:rsidRPr="001925E1" w:rsidRDefault="005D276C" w:rsidP="005D276C">
      <w:pPr>
        <w:pStyle w:val="paragraphsub"/>
      </w:pPr>
      <w:r w:rsidRPr="001925E1">
        <w:tab/>
        <w:t>(</w:t>
      </w:r>
      <w:proofErr w:type="spellStart"/>
      <w:r w:rsidRPr="001925E1">
        <w:t>i</w:t>
      </w:r>
      <w:proofErr w:type="spellEnd"/>
      <w:r w:rsidRPr="001925E1">
        <w:t>)</w:t>
      </w:r>
      <w:r w:rsidRPr="001925E1">
        <w:tab/>
        <w:t>the voter’s name (whether or not it also states the voter’s address or date of birth); and</w:t>
      </w:r>
    </w:p>
    <w:p w:rsidR="005D276C" w:rsidRPr="001925E1" w:rsidRDefault="005D276C" w:rsidP="005D276C">
      <w:pPr>
        <w:pStyle w:val="paragraphsub"/>
      </w:pPr>
      <w:r w:rsidRPr="001925E1">
        <w:tab/>
        <w:t>(ii)</w:t>
      </w:r>
      <w:r w:rsidRPr="001925E1">
        <w:tab/>
        <w:t>the Division in which the voter is enrolled to vote.</w:t>
      </w:r>
    </w:p>
    <w:p w:rsidR="005D276C" w:rsidRPr="001925E1" w:rsidRDefault="005D276C" w:rsidP="005D276C">
      <w:pPr>
        <w:pStyle w:val="subsection"/>
      </w:pPr>
      <w:r w:rsidRPr="001925E1">
        <w:tab/>
        <w:t>(3)</w:t>
      </w:r>
      <w:r w:rsidRPr="001925E1">
        <w:tab/>
        <w:t xml:space="preserve">If the record is in the form mentioned in </w:t>
      </w:r>
      <w:r w:rsidR="001925E1" w:rsidRPr="001925E1">
        <w:t>paragraph (</w:t>
      </w:r>
      <w:r w:rsidRPr="001925E1">
        <w:t>2)(b):</w:t>
      </w:r>
    </w:p>
    <w:p w:rsidR="005D276C" w:rsidRPr="001925E1" w:rsidRDefault="005D276C" w:rsidP="005D276C">
      <w:pPr>
        <w:pStyle w:val="paragraph"/>
      </w:pPr>
      <w:r w:rsidRPr="001925E1">
        <w:tab/>
        <w:t>(a)</w:t>
      </w:r>
      <w:r w:rsidRPr="001925E1">
        <w:tab/>
        <w:t>it must be forwarded to a Divisional Returning Officer for the Division in which the voter is enrolled to vote; and</w:t>
      </w:r>
    </w:p>
    <w:p w:rsidR="005D276C" w:rsidRPr="001925E1" w:rsidRDefault="005D276C" w:rsidP="005D276C">
      <w:pPr>
        <w:pStyle w:val="paragraph"/>
      </w:pPr>
      <w:r w:rsidRPr="001925E1">
        <w:tab/>
        <w:t>(b)</w:t>
      </w:r>
      <w:r w:rsidRPr="001925E1">
        <w:tab/>
        <w:t>the Divisional Returning Officer must place a mark beside the voter’s name on an approved list of voters or a certified list of voters.</w:t>
      </w:r>
    </w:p>
    <w:p w:rsidR="005D276C" w:rsidRPr="001925E1" w:rsidRDefault="00DA59F3" w:rsidP="005D276C">
      <w:pPr>
        <w:pStyle w:val="ActHead5"/>
      </w:pPr>
      <w:bookmarkStart w:id="32" w:name="_Toc445895790"/>
      <w:r w:rsidRPr="001925E1">
        <w:rPr>
          <w:rStyle w:val="CharSectno"/>
        </w:rPr>
        <w:t>23</w:t>
      </w:r>
      <w:r w:rsidR="005D276C" w:rsidRPr="001925E1">
        <w:t xml:space="preserve">  What must be done with the voter’s ballot papers</w:t>
      </w:r>
      <w:bookmarkEnd w:id="32"/>
    </w:p>
    <w:p w:rsidR="005D276C" w:rsidRPr="001925E1" w:rsidRDefault="005D276C" w:rsidP="005D276C">
      <w:pPr>
        <w:pStyle w:val="subsection"/>
      </w:pPr>
      <w:r w:rsidRPr="001925E1">
        <w:tab/>
        <w:t>(1)</w:t>
      </w:r>
      <w:r w:rsidRPr="001925E1">
        <w:tab/>
        <w:t>As soon as the close of the poll for all Divisions, an Assistant Returning Officer must:</w:t>
      </w:r>
    </w:p>
    <w:p w:rsidR="005D276C" w:rsidRPr="001925E1" w:rsidRDefault="005D276C" w:rsidP="005D276C">
      <w:pPr>
        <w:pStyle w:val="paragraph"/>
      </w:pPr>
      <w:r w:rsidRPr="001925E1">
        <w:tab/>
        <w:t>(a)</w:t>
      </w:r>
      <w:r w:rsidRPr="001925E1">
        <w:tab/>
        <w:t>open each ballot</w:t>
      </w:r>
      <w:r w:rsidR="001925E1">
        <w:noBreakHyphen/>
      </w:r>
      <w:r w:rsidRPr="001925E1">
        <w:t>box mentioned in paragraph</w:t>
      </w:r>
      <w:r w:rsidR="001925E1" w:rsidRPr="001925E1">
        <w:t> </w:t>
      </w:r>
      <w:r w:rsidR="00DA59F3" w:rsidRPr="001925E1">
        <w:t>19</w:t>
      </w:r>
      <w:r w:rsidRPr="001925E1">
        <w:t>(</w:t>
      </w:r>
      <w:r w:rsidR="00D7374B" w:rsidRPr="001925E1">
        <w:t>4</w:t>
      </w:r>
      <w:r w:rsidRPr="001925E1">
        <w:t>)(e); and</w:t>
      </w:r>
    </w:p>
    <w:p w:rsidR="005D276C" w:rsidRPr="001925E1" w:rsidRDefault="005D276C" w:rsidP="005D276C">
      <w:pPr>
        <w:pStyle w:val="paragraph"/>
      </w:pPr>
      <w:r w:rsidRPr="001925E1">
        <w:tab/>
        <w:t>(b)</w:t>
      </w:r>
      <w:r w:rsidRPr="001925E1">
        <w:tab/>
        <w:t>sort the envelopes, unopened, into bundles corresponding to Divisions.</w:t>
      </w:r>
    </w:p>
    <w:p w:rsidR="005D276C" w:rsidRPr="001925E1" w:rsidRDefault="005D276C" w:rsidP="005D276C">
      <w:pPr>
        <w:pStyle w:val="subsection"/>
      </w:pPr>
      <w:r w:rsidRPr="001925E1">
        <w:tab/>
        <w:t>(2)</w:t>
      </w:r>
      <w:r w:rsidRPr="001925E1">
        <w:tab/>
        <w:t>An Assistant Returning Officer</w:t>
      </w:r>
      <w:r w:rsidRPr="001925E1">
        <w:rPr>
          <w:color w:val="C00000"/>
        </w:rPr>
        <w:t xml:space="preserve"> </w:t>
      </w:r>
      <w:r w:rsidRPr="001925E1">
        <w:t>must forward each bundle to a Divisional Returning Officer for the appropriate Division for the conduct of a scrutiny.</w:t>
      </w:r>
    </w:p>
    <w:p w:rsidR="005D276C" w:rsidRPr="001925E1" w:rsidRDefault="005D276C" w:rsidP="005D276C">
      <w:pPr>
        <w:pStyle w:val="subsection"/>
      </w:pPr>
      <w:r w:rsidRPr="001925E1">
        <w:tab/>
        <w:t>(3)</w:t>
      </w:r>
      <w:r w:rsidRPr="001925E1">
        <w:tab/>
        <w:t xml:space="preserve">A person commits an offence </w:t>
      </w:r>
      <w:r w:rsidR="004742EC" w:rsidRPr="001925E1">
        <w:t xml:space="preserve">of strict liability </w:t>
      </w:r>
      <w:r w:rsidRPr="001925E1">
        <w:t>if the person:</w:t>
      </w:r>
    </w:p>
    <w:p w:rsidR="005D276C" w:rsidRPr="001925E1" w:rsidRDefault="005D276C" w:rsidP="005D276C">
      <w:pPr>
        <w:pStyle w:val="paragraph"/>
      </w:pPr>
      <w:r w:rsidRPr="001925E1">
        <w:tab/>
        <w:t>(a)</w:t>
      </w:r>
      <w:r w:rsidRPr="001925E1">
        <w:tab/>
        <w:t>is not an Assistant Returning Officer, or a person performing tasks under the direction of an Assistant Returning Officer; and</w:t>
      </w:r>
    </w:p>
    <w:p w:rsidR="005D276C" w:rsidRPr="001925E1" w:rsidRDefault="005D276C" w:rsidP="005D276C">
      <w:pPr>
        <w:pStyle w:val="paragraph"/>
      </w:pPr>
      <w:r w:rsidRPr="001925E1">
        <w:tab/>
        <w:t>(b)</w:t>
      </w:r>
      <w:r w:rsidRPr="001925E1">
        <w:tab/>
      </w:r>
      <w:r w:rsidR="00BC5555" w:rsidRPr="001925E1">
        <w:t xml:space="preserve">does something </w:t>
      </w:r>
      <w:r w:rsidRPr="001925E1">
        <w:t xml:space="preserve">mentioned in </w:t>
      </w:r>
      <w:r w:rsidR="001925E1" w:rsidRPr="001925E1">
        <w:t>subsection (</w:t>
      </w:r>
      <w:r w:rsidRPr="001925E1">
        <w:t>1) or</w:t>
      </w:r>
      <w:r w:rsidR="00BB3773" w:rsidRPr="001925E1">
        <w:t xml:space="preserve"> </w:t>
      </w:r>
      <w:r w:rsidRPr="001925E1">
        <w:t>(2).</w:t>
      </w:r>
    </w:p>
    <w:p w:rsidR="005D276C" w:rsidRPr="001925E1" w:rsidRDefault="005D276C" w:rsidP="002B2F92">
      <w:pPr>
        <w:pStyle w:val="Penalty"/>
      </w:pPr>
      <w:r w:rsidRPr="001925E1">
        <w:t>Penalty:</w:t>
      </w:r>
      <w:r w:rsidRPr="001925E1">
        <w:tab/>
        <w:t>5 penalty units.</w:t>
      </w:r>
    </w:p>
    <w:p w:rsidR="005D276C" w:rsidRPr="001925E1" w:rsidRDefault="00DA59F3" w:rsidP="005D276C">
      <w:pPr>
        <w:pStyle w:val="ActHead5"/>
      </w:pPr>
      <w:bookmarkStart w:id="33" w:name="_Toc445895791"/>
      <w:r w:rsidRPr="001925E1">
        <w:rPr>
          <w:rStyle w:val="CharSectno"/>
        </w:rPr>
        <w:t>24</w:t>
      </w:r>
      <w:r w:rsidR="005D276C" w:rsidRPr="001925E1">
        <w:t xml:space="preserve">  Scrutiny of ballot papers</w:t>
      </w:r>
      <w:bookmarkEnd w:id="33"/>
    </w:p>
    <w:p w:rsidR="005D276C" w:rsidRPr="001925E1" w:rsidRDefault="005D276C" w:rsidP="005D276C">
      <w:pPr>
        <w:pStyle w:val="subsection"/>
      </w:pPr>
      <w:r w:rsidRPr="001925E1">
        <w:tab/>
        <w:t>(1)</w:t>
      </w:r>
      <w:r w:rsidRPr="001925E1">
        <w:tab/>
      </w:r>
      <w:r w:rsidR="00514A4E" w:rsidRPr="001925E1">
        <w:t xml:space="preserve">The Divisional Returning Officer must conduct the scrutiny </w:t>
      </w:r>
      <w:r w:rsidRPr="001925E1">
        <w:t>of the ballot papers forwarded by the Assistant Returning Officer under sub</w:t>
      </w:r>
      <w:r w:rsidR="00D7374B" w:rsidRPr="001925E1">
        <w:t>section</w:t>
      </w:r>
      <w:r w:rsidR="001925E1" w:rsidRPr="001925E1">
        <w:t> </w:t>
      </w:r>
      <w:r w:rsidR="00DA59F3" w:rsidRPr="001925E1">
        <w:t>23</w:t>
      </w:r>
      <w:r w:rsidRPr="001925E1">
        <w:t>(2).</w:t>
      </w:r>
    </w:p>
    <w:p w:rsidR="005D276C" w:rsidRPr="001925E1" w:rsidRDefault="005D276C" w:rsidP="005D276C">
      <w:pPr>
        <w:pStyle w:val="subsection"/>
      </w:pPr>
      <w:r w:rsidRPr="001925E1">
        <w:tab/>
        <w:t>(2)</w:t>
      </w:r>
      <w:r w:rsidRPr="001925E1">
        <w:tab/>
      </w:r>
      <w:r w:rsidR="003E28F4" w:rsidRPr="001925E1">
        <w:t>For a general election, Senate election or by</w:t>
      </w:r>
      <w:r w:rsidR="001925E1">
        <w:noBreakHyphen/>
      </w:r>
      <w:r w:rsidR="003E28F4" w:rsidRPr="001925E1">
        <w:t>election, t</w:t>
      </w:r>
      <w:r w:rsidRPr="001925E1">
        <w:t>he procedures in Part</w:t>
      </w:r>
      <w:r w:rsidR="001925E1" w:rsidRPr="001925E1">
        <w:t> </w:t>
      </w:r>
      <w:r w:rsidRPr="001925E1">
        <w:t>XVIII of the Act apply to the scrutiny with the modifications necessary to ensure that:</w:t>
      </w:r>
    </w:p>
    <w:p w:rsidR="005D276C" w:rsidRPr="001925E1" w:rsidRDefault="005D276C" w:rsidP="005D276C">
      <w:pPr>
        <w:pStyle w:val="paragraph"/>
      </w:pPr>
      <w:r w:rsidRPr="001925E1">
        <w:tab/>
        <w:t>(a)</w:t>
      </w:r>
      <w:r w:rsidRPr="001925E1">
        <w:tab/>
        <w:t>no preliminary scrutiny mentioned in section</w:t>
      </w:r>
      <w:r w:rsidR="001925E1" w:rsidRPr="001925E1">
        <w:t> </w:t>
      </w:r>
      <w:r w:rsidRPr="001925E1">
        <w:t>266 of the Act is to be conducted; and</w:t>
      </w:r>
    </w:p>
    <w:p w:rsidR="005D276C" w:rsidRPr="001925E1" w:rsidRDefault="005D276C" w:rsidP="005D276C">
      <w:pPr>
        <w:pStyle w:val="paragraph"/>
      </w:pPr>
      <w:r w:rsidRPr="001925E1">
        <w:tab/>
        <w:t>(b)</w:t>
      </w:r>
      <w:r w:rsidRPr="001925E1">
        <w:tab/>
        <w:t>the electronically assisted vote is taken to be a pre</w:t>
      </w:r>
      <w:r w:rsidR="001925E1">
        <w:noBreakHyphen/>
      </w:r>
      <w:r w:rsidRPr="001925E1">
        <w:t>poll ordinary vote; and</w:t>
      </w:r>
    </w:p>
    <w:p w:rsidR="005D276C" w:rsidRPr="001925E1" w:rsidRDefault="005D276C" w:rsidP="005D276C">
      <w:pPr>
        <w:pStyle w:val="paragraph"/>
      </w:pPr>
      <w:r w:rsidRPr="001925E1">
        <w:tab/>
        <w:t>(c)</w:t>
      </w:r>
      <w:r w:rsidRPr="001925E1">
        <w:tab/>
        <w:t>it is irrelevant that the voter did not complete the ballot paper personally; and</w:t>
      </w:r>
    </w:p>
    <w:p w:rsidR="005D276C" w:rsidRPr="001925E1" w:rsidRDefault="005D276C" w:rsidP="005D276C">
      <w:pPr>
        <w:pStyle w:val="paragraph"/>
      </w:pPr>
      <w:r w:rsidRPr="001925E1">
        <w:tab/>
        <w:t>(d)</w:t>
      </w:r>
      <w:r w:rsidRPr="001925E1">
        <w:tab/>
        <w:t>it is irrelevant that the vote can be identified as being cast by a sight</w:t>
      </w:r>
      <w:r w:rsidR="001925E1">
        <w:noBreakHyphen/>
      </w:r>
      <w:r w:rsidRPr="001925E1">
        <w:t>impaired person.</w:t>
      </w:r>
    </w:p>
    <w:p w:rsidR="003E28F4" w:rsidRPr="001925E1" w:rsidRDefault="003E28F4" w:rsidP="003E28F4">
      <w:pPr>
        <w:pStyle w:val="subsection"/>
      </w:pPr>
      <w:r w:rsidRPr="001925E1">
        <w:tab/>
        <w:t>(3)</w:t>
      </w:r>
      <w:r w:rsidRPr="001925E1">
        <w:tab/>
        <w:t>For a referendum, the procedures in Part</w:t>
      </w:r>
      <w:r w:rsidR="001925E1" w:rsidRPr="001925E1">
        <w:t> </w:t>
      </w:r>
      <w:r w:rsidRPr="001925E1">
        <w:t>VI of the Referendum (Machinery Provisions) Act apply to the scrutiny</w:t>
      </w:r>
      <w:r w:rsidR="00BD466B" w:rsidRPr="001925E1">
        <w:t xml:space="preserve"> with the modifications necessary to ensure that:</w:t>
      </w:r>
    </w:p>
    <w:p w:rsidR="00BD466B" w:rsidRPr="001925E1" w:rsidRDefault="00BD466B" w:rsidP="00BD466B">
      <w:pPr>
        <w:pStyle w:val="paragraph"/>
      </w:pPr>
      <w:r w:rsidRPr="001925E1">
        <w:tab/>
        <w:t>(a)</w:t>
      </w:r>
      <w:r w:rsidRPr="001925E1">
        <w:tab/>
        <w:t>no preliminary scrutiny mentioned in section</w:t>
      </w:r>
      <w:r w:rsidR="001925E1" w:rsidRPr="001925E1">
        <w:t> </w:t>
      </w:r>
      <w:r w:rsidRPr="001925E1">
        <w:t>89A of that Act is to be conducted; and</w:t>
      </w:r>
    </w:p>
    <w:p w:rsidR="00BD466B" w:rsidRPr="001925E1" w:rsidRDefault="00BD466B" w:rsidP="00BD466B">
      <w:pPr>
        <w:pStyle w:val="paragraph"/>
      </w:pPr>
      <w:r w:rsidRPr="001925E1">
        <w:tab/>
        <w:t>(b)</w:t>
      </w:r>
      <w:r w:rsidRPr="001925E1">
        <w:tab/>
        <w:t>the electronically assisted vote is taken to be a pre</w:t>
      </w:r>
      <w:r w:rsidR="001925E1">
        <w:noBreakHyphen/>
      </w:r>
      <w:r w:rsidRPr="001925E1">
        <w:t>poll ordinary vote; and</w:t>
      </w:r>
    </w:p>
    <w:p w:rsidR="00BD466B" w:rsidRPr="001925E1" w:rsidRDefault="00BD466B" w:rsidP="00BD466B">
      <w:pPr>
        <w:pStyle w:val="paragraph"/>
      </w:pPr>
      <w:r w:rsidRPr="001925E1">
        <w:tab/>
        <w:t>(c)</w:t>
      </w:r>
      <w:r w:rsidRPr="001925E1">
        <w:tab/>
        <w:t>it is irrelevant that the voter did not complete the ballot paper personally; and</w:t>
      </w:r>
    </w:p>
    <w:p w:rsidR="00BD466B" w:rsidRPr="001925E1" w:rsidRDefault="00BD466B" w:rsidP="00BD466B">
      <w:pPr>
        <w:pStyle w:val="paragraph"/>
      </w:pPr>
      <w:r w:rsidRPr="001925E1">
        <w:tab/>
        <w:t>(d)</w:t>
      </w:r>
      <w:r w:rsidRPr="001925E1">
        <w:tab/>
        <w:t>it is irrelevant that the vote can be identified as being cast by a sight</w:t>
      </w:r>
      <w:r w:rsidR="001925E1">
        <w:noBreakHyphen/>
      </w:r>
      <w:r w:rsidRPr="001925E1">
        <w:t>impaired person.</w:t>
      </w:r>
    </w:p>
    <w:p w:rsidR="005D276C" w:rsidRPr="001925E1" w:rsidRDefault="003E28F4" w:rsidP="005D276C">
      <w:pPr>
        <w:pStyle w:val="subsection"/>
      </w:pPr>
      <w:r w:rsidRPr="001925E1">
        <w:tab/>
        <w:t>(4</w:t>
      </w:r>
      <w:r w:rsidR="005D276C" w:rsidRPr="001925E1">
        <w:t>)</w:t>
      </w:r>
      <w:r w:rsidR="005D276C" w:rsidRPr="001925E1">
        <w:tab/>
        <w:t xml:space="preserve">A person commits an offence </w:t>
      </w:r>
      <w:r w:rsidR="00835EE6" w:rsidRPr="001925E1">
        <w:t xml:space="preserve">of strict liability </w:t>
      </w:r>
      <w:r w:rsidR="005D276C" w:rsidRPr="001925E1">
        <w:t>if the person:</w:t>
      </w:r>
    </w:p>
    <w:p w:rsidR="005D276C" w:rsidRPr="001925E1" w:rsidRDefault="005D276C" w:rsidP="005D276C">
      <w:pPr>
        <w:pStyle w:val="paragraph"/>
      </w:pPr>
      <w:r w:rsidRPr="001925E1">
        <w:tab/>
        <w:t>(a)</w:t>
      </w:r>
      <w:r w:rsidRPr="001925E1">
        <w:tab/>
        <w:t>is not the Divisional Returning Officer, or a person performing tasks under the direction of the Divisional Returning Officer; and</w:t>
      </w:r>
    </w:p>
    <w:p w:rsidR="005D276C" w:rsidRPr="001925E1" w:rsidRDefault="005D276C" w:rsidP="005D276C">
      <w:pPr>
        <w:pStyle w:val="paragraph"/>
      </w:pPr>
      <w:r w:rsidRPr="001925E1">
        <w:tab/>
        <w:t>(b)</w:t>
      </w:r>
      <w:r w:rsidRPr="001925E1">
        <w:tab/>
        <w:t>conducts the scrutiny.</w:t>
      </w:r>
    </w:p>
    <w:p w:rsidR="005D276C" w:rsidRPr="001925E1" w:rsidRDefault="005D276C" w:rsidP="002B2F92">
      <w:pPr>
        <w:pStyle w:val="Penalty"/>
      </w:pPr>
      <w:r w:rsidRPr="001925E1">
        <w:t>Penalty:</w:t>
      </w:r>
      <w:r w:rsidRPr="001925E1">
        <w:tab/>
        <w:t>5 penalty units.</w:t>
      </w:r>
    </w:p>
    <w:p w:rsidR="005D276C" w:rsidRPr="001925E1" w:rsidRDefault="00DA59F3" w:rsidP="005D276C">
      <w:pPr>
        <w:pStyle w:val="ActHead5"/>
      </w:pPr>
      <w:bookmarkStart w:id="34" w:name="_Toc445895792"/>
      <w:r w:rsidRPr="001925E1">
        <w:rPr>
          <w:rStyle w:val="CharSectno"/>
        </w:rPr>
        <w:t>25</w:t>
      </w:r>
      <w:r w:rsidR="005D276C" w:rsidRPr="001925E1">
        <w:t xml:space="preserve">  Offences related to electronically assisted voting</w:t>
      </w:r>
      <w:bookmarkEnd w:id="34"/>
    </w:p>
    <w:p w:rsidR="005D276C" w:rsidRPr="001925E1" w:rsidRDefault="005D276C" w:rsidP="005D276C">
      <w:pPr>
        <w:pStyle w:val="subsection"/>
      </w:pPr>
      <w:r w:rsidRPr="001925E1">
        <w:tab/>
        <w:t>(1)</w:t>
      </w:r>
      <w:r w:rsidRPr="001925E1">
        <w:tab/>
        <w:t>A person commits an offence if the person:</w:t>
      </w:r>
    </w:p>
    <w:p w:rsidR="005D276C" w:rsidRPr="001925E1" w:rsidRDefault="005D276C" w:rsidP="005D276C">
      <w:pPr>
        <w:pStyle w:val="paragraph"/>
      </w:pPr>
      <w:r w:rsidRPr="001925E1">
        <w:tab/>
        <w:t>(a)</w:t>
      </w:r>
      <w:r w:rsidRPr="001925E1">
        <w:tab/>
        <w:t>interferes with a voter while the voter votes by an electronically assisted vote; or</w:t>
      </w:r>
    </w:p>
    <w:p w:rsidR="005D276C" w:rsidRPr="001925E1" w:rsidRDefault="005D276C" w:rsidP="005D276C">
      <w:pPr>
        <w:pStyle w:val="paragraph"/>
      </w:pPr>
      <w:r w:rsidRPr="001925E1">
        <w:tab/>
        <w:t>(b)</w:t>
      </w:r>
      <w:r w:rsidRPr="001925E1">
        <w:tab/>
        <w:t>communicates with a voter who votes by an electronically assisted vote about the voter’s vote; or</w:t>
      </w:r>
    </w:p>
    <w:p w:rsidR="005D276C" w:rsidRPr="001925E1" w:rsidRDefault="005D276C" w:rsidP="005D276C">
      <w:pPr>
        <w:pStyle w:val="paragraph"/>
      </w:pPr>
      <w:r w:rsidRPr="001925E1">
        <w:tab/>
        <w:t>(c)</w:t>
      </w:r>
      <w:r w:rsidRPr="001925E1">
        <w:tab/>
        <w:t>does anything to find out how a voter who votes by an electronically assisted vote voted.</w:t>
      </w:r>
    </w:p>
    <w:p w:rsidR="005D276C" w:rsidRPr="001925E1" w:rsidRDefault="005D276C" w:rsidP="005D276C">
      <w:pPr>
        <w:pStyle w:val="Penalty"/>
      </w:pPr>
      <w:r w:rsidRPr="001925E1">
        <w:t>Penalty:</w:t>
      </w:r>
      <w:r w:rsidRPr="001925E1">
        <w:tab/>
        <w:t>5 penalty units.</w:t>
      </w:r>
    </w:p>
    <w:p w:rsidR="005D276C" w:rsidRPr="001925E1" w:rsidRDefault="005D276C" w:rsidP="005D276C">
      <w:pPr>
        <w:pStyle w:val="subsection"/>
      </w:pPr>
      <w:r w:rsidRPr="001925E1">
        <w:tab/>
        <w:t>(2)</w:t>
      </w:r>
      <w:r w:rsidRPr="001925E1">
        <w:tab/>
      </w:r>
      <w:r w:rsidR="001925E1" w:rsidRPr="001925E1">
        <w:t>Subsection (</w:t>
      </w:r>
      <w:r w:rsidRPr="001925E1">
        <w:t>1)</w:t>
      </w:r>
      <w:r w:rsidR="00345C21" w:rsidRPr="001925E1">
        <w:t xml:space="preserve"> does not apply </w:t>
      </w:r>
      <w:r w:rsidRPr="001925E1">
        <w:t>if the person is a call centre operator who is assisting the voter to vote.</w:t>
      </w:r>
    </w:p>
    <w:p w:rsidR="00345C21" w:rsidRPr="001925E1" w:rsidRDefault="00345C21" w:rsidP="00514A4E">
      <w:pPr>
        <w:pStyle w:val="notetext"/>
      </w:pPr>
      <w:r w:rsidRPr="001925E1">
        <w:t>Note:</w:t>
      </w:r>
      <w:r w:rsidRPr="001925E1">
        <w:tab/>
        <w:t xml:space="preserve">A defendant bears an evidential burden in relation to the matter in </w:t>
      </w:r>
      <w:r w:rsidR="001925E1" w:rsidRPr="001925E1">
        <w:t>subsection (</w:t>
      </w:r>
      <w:r w:rsidRPr="001925E1">
        <w:t>2): see subsection</w:t>
      </w:r>
      <w:r w:rsidR="001925E1" w:rsidRPr="001925E1">
        <w:t> </w:t>
      </w:r>
      <w:r w:rsidRPr="001925E1">
        <w:t xml:space="preserve">13.3(3) of the </w:t>
      </w:r>
      <w:r w:rsidRPr="001925E1">
        <w:rPr>
          <w:i/>
        </w:rPr>
        <w:t>Criminal Code</w:t>
      </w:r>
      <w:r w:rsidRPr="001925E1">
        <w:t>.</w:t>
      </w:r>
    </w:p>
    <w:p w:rsidR="005D276C" w:rsidRPr="001925E1" w:rsidRDefault="00DA59F3" w:rsidP="005D276C">
      <w:pPr>
        <w:pStyle w:val="ActHead5"/>
      </w:pPr>
      <w:bookmarkStart w:id="35" w:name="_Toc445895793"/>
      <w:r w:rsidRPr="001925E1">
        <w:rPr>
          <w:rStyle w:val="CharSectno"/>
        </w:rPr>
        <w:t>26</w:t>
      </w:r>
      <w:r w:rsidR="005D276C" w:rsidRPr="001925E1">
        <w:t xml:space="preserve">  Protection of electronic voting hardware or software</w:t>
      </w:r>
      <w:bookmarkEnd w:id="35"/>
    </w:p>
    <w:p w:rsidR="005D276C" w:rsidRPr="001925E1" w:rsidRDefault="005D276C" w:rsidP="005D276C">
      <w:pPr>
        <w:pStyle w:val="subsection"/>
      </w:pPr>
      <w:r w:rsidRPr="001925E1">
        <w:tab/>
        <w:t>(1)</w:t>
      </w:r>
      <w:r w:rsidRPr="001925E1">
        <w:tab/>
        <w:t>A person commits an offence if:</w:t>
      </w:r>
    </w:p>
    <w:p w:rsidR="005D276C" w:rsidRPr="001925E1" w:rsidRDefault="005D276C" w:rsidP="005D276C">
      <w:pPr>
        <w:pStyle w:val="paragraph"/>
      </w:pPr>
      <w:r w:rsidRPr="001925E1">
        <w:tab/>
        <w:t>(a)</w:t>
      </w:r>
      <w:r w:rsidRPr="001925E1">
        <w:tab/>
        <w:t>he or she destroys or interferes with:</w:t>
      </w:r>
    </w:p>
    <w:p w:rsidR="005D276C" w:rsidRPr="001925E1" w:rsidRDefault="005D276C" w:rsidP="005D276C">
      <w:pPr>
        <w:pStyle w:val="paragraphsub"/>
      </w:pPr>
      <w:r w:rsidRPr="001925E1">
        <w:tab/>
        <w:t>(</w:t>
      </w:r>
      <w:proofErr w:type="spellStart"/>
      <w:r w:rsidRPr="001925E1">
        <w:t>i</w:t>
      </w:r>
      <w:proofErr w:type="spellEnd"/>
      <w:r w:rsidRPr="001925E1">
        <w:t>)</w:t>
      </w:r>
      <w:r w:rsidRPr="001925E1">
        <w:tab/>
        <w:t>a computer program; or</w:t>
      </w:r>
    </w:p>
    <w:p w:rsidR="005D276C" w:rsidRPr="001925E1" w:rsidRDefault="005D276C" w:rsidP="005D276C">
      <w:pPr>
        <w:pStyle w:val="paragraphsub"/>
      </w:pPr>
      <w:r w:rsidRPr="001925E1">
        <w:tab/>
        <w:t>(ii)</w:t>
      </w:r>
      <w:r w:rsidRPr="001925E1">
        <w:tab/>
        <w:t>a data file; or</w:t>
      </w:r>
    </w:p>
    <w:p w:rsidR="005D276C" w:rsidRPr="001925E1" w:rsidRDefault="005D276C" w:rsidP="005D276C">
      <w:pPr>
        <w:pStyle w:val="paragraphsub"/>
      </w:pPr>
      <w:r w:rsidRPr="001925E1">
        <w:tab/>
        <w:t>(iii)</w:t>
      </w:r>
      <w:r w:rsidRPr="001925E1">
        <w:tab/>
        <w:t>an electronic device; and</w:t>
      </w:r>
    </w:p>
    <w:p w:rsidR="005D276C" w:rsidRPr="001925E1" w:rsidRDefault="005D276C" w:rsidP="005D276C">
      <w:pPr>
        <w:pStyle w:val="paragraph"/>
      </w:pPr>
      <w:r w:rsidRPr="001925E1">
        <w:tab/>
        <w:t>(b)</w:t>
      </w:r>
      <w:r w:rsidRPr="001925E1">
        <w:tab/>
        <w:t>the program, file or device is used, or intended to be used, for or in connection with electronically assisted voting.</w:t>
      </w:r>
    </w:p>
    <w:p w:rsidR="005D276C" w:rsidRPr="001925E1" w:rsidRDefault="005D276C" w:rsidP="005D276C">
      <w:pPr>
        <w:pStyle w:val="Penalty"/>
      </w:pPr>
      <w:r w:rsidRPr="001925E1">
        <w:t>Penalty:</w:t>
      </w:r>
      <w:r w:rsidRPr="001925E1">
        <w:tab/>
        <w:t>5 penalty units.</w:t>
      </w:r>
    </w:p>
    <w:p w:rsidR="005D276C" w:rsidRPr="001925E1" w:rsidRDefault="00D7374B" w:rsidP="005D276C">
      <w:pPr>
        <w:pStyle w:val="subsection"/>
      </w:pPr>
      <w:r w:rsidRPr="001925E1">
        <w:tab/>
        <w:t>(2)</w:t>
      </w:r>
      <w:r w:rsidRPr="001925E1">
        <w:tab/>
      </w:r>
      <w:r w:rsidR="001925E1" w:rsidRPr="001925E1">
        <w:t>Subsection (</w:t>
      </w:r>
      <w:r w:rsidR="005D276C" w:rsidRPr="001925E1">
        <w:t>1)</w:t>
      </w:r>
      <w:r w:rsidR="00514A4E" w:rsidRPr="001925E1">
        <w:t xml:space="preserve"> does not apply </w:t>
      </w:r>
      <w:r w:rsidR="005D276C" w:rsidRPr="001925E1">
        <w:t>if the person is an officer acting in the course of his or her duties.</w:t>
      </w:r>
    </w:p>
    <w:p w:rsidR="00AF41F7" w:rsidRPr="001925E1" w:rsidRDefault="00514A4E" w:rsidP="00514A4E">
      <w:pPr>
        <w:pStyle w:val="notetext"/>
      </w:pPr>
      <w:r w:rsidRPr="001925E1">
        <w:t>Note:</w:t>
      </w:r>
      <w:r w:rsidRPr="001925E1">
        <w:tab/>
        <w:t xml:space="preserve">A defendant bears an evidential burden in relation to the matter in </w:t>
      </w:r>
      <w:r w:rsidR="001925E1" w:rsidRPr="001925E1">
        <w:t>subsection (</w:t>
      </w:r>
      <w:r w:rsidRPr="001925E1">
        <w:t>2): see subsection</w:t>
      </w:r>
      <w:r w:rsidR="001925E1" w:rsidRPr="001925E1">
        <w:t> </w:t>
      </w:r>
      <w:r w:rsidRPr="001925E1">
        <w:t xml:space="preserve">13.3(3) of the </w:t>
      </w:r>
      <w:r w:rsidRPr="001925E1">
        <w:rPr>
          <w:i/>
        </w:rPr>
        <w:t>Criminal Code</w:t>
      </w:r>
      <w:r w:rsidRPr="001925E1">
        <w:t>.</w:t>
      </w:r>
    </w:p>
    <w:p w:rsidR="005D276C" w:rsidRPr="001925E1" w:rsidRDefault="005D276C" w:rsidP="00B774FB">
      <w:pPr>
        <w:pStyle w:val="ActHead3"/>
        <w:pageBreakBefore/>
      </w:pPr>
      <w:bookmarkStart w:id="36" w:name="_Toc445895794"/>
      <w:r w:rsidRPr="001925E1">
        <w:rPr>
          <w:rStyle w:val="CharDivNo"/>
        </w:rPr>
        <w:t>Division</w:t>
      </w:r>
      <w:r w:rsidR="001925E1" w:rsidRPr="001925E1">
        <w:rPr>
          <w:rStyle w:val="CharDivNo"/>
        </w:rPr>
        <w:t> </w:t>
      </w:r>
      <w:r w:rsidR="00A15192" w:rsidRPr="001925E1">
        <w:rPr>
          <w:rStyle w:val="CharDivNo"/>
        </w:rPr>
        <w:t>2</w:t>
      </w:r>
      <w:r w:rsidRPr="001925E1">
        <w:t>—</w:t>
      </w:r>
      <w:r w:rsidRPr="001925E1">
        <w:rPr>
          <w:rStyle w:val="CharDivText"/>
        </w:rPr>
        <w:t>Enforcement of law in relation to compulsory voting</w:t>
      </w:r>
      <w:bookmarkEnd w:id="36"/>
    </w:p>
    <w:p w:rsidR="005D276C" w:rsidRPr="001925E1" w:rsidRDefault="00DA59F3" w:rsidP="005D276C">
      <w:pPr>
        <w:pStyle w:val="ActHead5"/>
      </w:pPr>
      <w:bookmarkStart w:id="37" w:name="_Toc445895795"/>
      <w:r w:rsidRPr="001925E1">
        <w:rPr>
          <w:rStyle w:val="CharSectno"/>
        </w:rPr>
        <w:t>27</w:t>
      </w:r>
      <w:r w:rsidR="005D276C" w:rsidRPr="001925E1">
        <w:t xml:space="preserve">  Proceedings in </w:t>
      </w:r>
      <w:r w:rsidR="00BA7E28" w:rsidRPr="001925E1">
        <w:t>c</w:t>
      </w:r>
      <w:r w:rsidR="005D276C" w:rsidRPr="001925E1">
        <w:t>ourt on failure of elector to vote</w:t>
      </w:r>
      <w:bookmarkEnd w:id="37"/>
    </w:p>
    <w:p w:rsidR="00F17717" w:rsidRPr="001925E1" w:rsidRDefault="00F17717" w:rsidP="00F17717">
      <w:pPr>
        <w:pStyle w:val="subsection"/>
      </w:pPr>
      <w:r w:rsidRPr="001925E1">
        <w:tab/>
        <w:t>(1)</w:t>
      </w:r>
      <w:r w:rsidRPr="001925E1">
        <w:tab/>
      </w:r>
      <w:r w:rsidR="0032150A" w:rsidRPr="001925E1">
        <w:t xml:space="preserve">This section applies in relation to </w:t>
      </w:r>
      <w:r w:rsidRPr="001925E1">
        <w:t>proceedings that are instituted in a court of summary jurisdiction against an elector for a contravention of:</w:t>
      </w:r>
    </w:p>
    <w:p w:rsidR="00F17717" w:rsidRPr="001925E1" w:rsidRDefault="00F17717" w:rsidP="00F17717">
      <w:pPr>
        <w:pStyle w:val="paragraph"/>
      </w:pPr>
      <w:r w:rsidRPr="001925E1">
        <w:tab/>
        <w:t>(a)</w:t>
      </w:r>
      <w:r w:rsidRPr="001925E1">
        <w:tab/>
        <w:t>subsection</w:t>
      </w:r>
      <w:r w:rsidR="001925E1" w:rsidRPr="001925E1">
        <w:t> </w:t>
      </w:r>
      <w:r w:rsidRPr="001925E1">
        <w:t>245(15) of the Act; or</w:t>
      </w:r>
    </w:p>
    <w:p w:rsidR="00F17717" w:rsidRPr="001925E1" w:rsidRDefault="00F17717" w:rsidP="00F17717">
      <w:pPr>
        <w:pStyle w:val="paragraph"/>
      </w:pPr>
      <w:r w:rsidRPr="001925E1">
        <w:tab/>
        <w:t>(b)</w:t>
      </w:r>
      <w:r w:rsidRPr="001925E1">
        <w:tab/>
        <w:t>subsection</w:t>
      </w:r>
      <w:r w:rsidR="001925E1" w:rsidRPr="001925E1">
        <w:t> </w:t>
      </w:r>
      <w:r w:rsidRPr="001925E1">
        <w:t>45(14) of the Refere</w:t>
      </w:r>
      <w:r w:rsidR="0032150A" w:rsidRPr="001925E1">
        <w:t>ndum (Machinery Provisions) Act.</w:t>
      </w:r>
    </w:p>
    <w:p w:rsidR="00F17717" w:rsidRPr="001925E1" w:rsidRDefault="0032150A" w:rsidP="0032150A">
      <w:pPr>
        <w:pStyle w:val="subsection"/>
      </w:pPr>
      <w:r w:rsidRPr="001925E1">
        <w:tab/>
        <w:t>(2)</w:t>
      </w:r>
      <w:r w:rsidRPr="001925E1">
        <w:tab/>
        <w:t>T</w:t>
      </w:r>
      <w:r w:rsidR="00F17717" w:rsidRPr="001925E1">
        <w:t xml:space="preserve">he Divisional Returning Officer must send to the court the elector’s </w:t>
      </w:r>
      <w:r w:rsidR="00870702" w:rsidRPr="001925E1">
        <w:t>response</w:t>
      </w:r>
      <w:r w:rsidR="00F17717" w:rsidRPr="001925E1">
        <w:t xml:space="preserve"> (if any) under subparagraph</w:t>
      </w:r>
      <w:r w:rsidR="001925E1" w:rsidRPr="001925E1">
        <w:t> </w:t>
      </w:r>
      <w:r w:rsidR="00F17717" w:rsidRPr="001925E1">
        <w:t>245(5)(c)(</w:t>
      </w:r>
      <w:proofErr w:type="spellStart"/>
      <w:r w:rsidR="00F17717" w:rsidRPr="001925E1">
        <w:t>i</w:t>
      </w:r>
      <w:proofErr w:type="spellEnd"/>
      <w:r w:rsidR="00F17717" w:rsidRPr="001925E1">
        <w:t>) or (ii) of the Act or subparagraph</w:t>
      </w:r>
      <w:r w:rsidR="001925E1" w:rsidRPr="001925E1">
        <w:t> </w:t>
      </w:r>
      <w:r w:rsidR="00F17717" w:rsidRPr="001925E1">
        <w:t>45(5)(c)(</w:t>
      </w:r>
      <w:proofErr w:type="spellStart"/>
      <w:r w:rsidR="00F17717" w:rsidRPr="001925E1">
        <w:t>i</w:t>
      </w:r>
      <w:proofErr w:type="spellEnd"/>
      <w:r w:rsidR="00F17717" w:rsidRPr="001925E1">
        <w:t>) or (ii) of the Referendum (Machinery Provisions) Act (as applicable).</w:t>
      </w:r>
    </w:p>
    <w:p w:rsidR="00F17717" w:rsidRPr="001925E1" w:rsidRDefault="00F17717" w:rsidP="00F17717">
      <w:pPr>
        <w:pStyle w:val="subsection"/>
      </w:pPr>
      <w:r w:rsidRPr="001925E1">
        <w:tab/>
        <w:t>(</w:t>
      </w:r>
      <w:r w:rsidR="0032150A" w:rsidRPr="001925E1">
        <w:t>3</w:t>
      </w:r>
      <w:r w:rsidRPr="001925E1">
        <w:t>)</w:t>
      </w:r>
      <w:r w:rsidRPr="001925E1">
        <w:tab/>
        <w:t xml:space="preserve">The court must, whether the defendant is present or not, consider the contents of the </w:t>
      </w:r>
      <w:r w:rsidR="00870702" w:rsidRPr="001925E1">
        <w:t xml:space="preserve">response </w:t>
      </w:r>
      <w:r w:rsidRPr="001925E1">
        <w:t>as if it were given in evidence before the court.</w:t>
      </w:r>
    </w:p>
    <w:p w:rsidR="005D276C" w:rsidRPr="001925E1" w:rsidRDefault="00DA59F3" w:rsidP="005D276C">
      <w:pPr>
        <w:pStyle w:val="ActHead5"/>
      </w:pPr>
      <w:bookmarkStart w:id="38" w:name="_Toc445895796"/>
      <w:r w:rsidRPr="001925E1">
        <w:rPr>
          <w:rStyle w:val="CharSectno"/>
        </w:rPr>
        <w:t>28</w:t>
      </w:r>
      <w:r w:rsidR="00BA7E28" w:rsidRPr="001925E1">
        <w:t xml:space="preserve">  Evidence in c</w:t>
      </w:r>
      <w:r w:rsidR="005D276C" w:rsidRPr="001925E1">
        <w:t>ourt of summary jurisdiction</w:t>
      </w:r>
      <w:bookmarkEnd w:id="38"/>
    </w:p>
    <w:p w:rsidR="003B03BF" w:rsidRPr="001925E1" w:rsidRDefault="003B03BF" w:rsidP="005D276C">
      <w:pPr>
        <w:pStyle w:val="subsection"/>
      </w:pPr>
      <w:r w:rsidRPr="001925E1">
        <w:tab/>
        <w:t>(1)</w:t>
      </w:r>
      <w:r w:rsidRPr="001925E1">
        <w:tab/>
      </w:r>
      <w:r w:rsidR="0032150A" w:rsidRPr="001925E1">
        <w:t xml:space="preserve">This section applies in relation to </w:t>
      </w:r>
      <w:r w:rsidR="005D276C" w:rsidRPr="001925E1">
        <w:t>a prosecuti</w:t>
      </w:r>
      <w:r w:rsidR="0050225D" w:rsidRPr="001925E1">
        <w:t>on in a c</w:t>
      </w:r>
      <w:r w:rsidR="005D276C" w:rsidRPr="001925E1">
        <w:t>ourt of summary jurisdiction against an elector for a contravention of</w:t>
      </w:r>
      <w:r w:rsidRPr="001925E1">
        <w:t>:</w:t>
      </w:r>
    </w:p>
    <w:p w:rsidR="003B03BF" w:rsidRPr="001925E1" w:rsidRDefault="003B03BF" w:rsidP="003B03BF">
      <w:pPr>
        <w:pStyle w:val="paragraph"/>
      </w:pPr>
      <w:r w:rsidRPr="001925E1">
        <w:tab/>
        <w:t>(a)</w:t>
      </w:r>
      <w:r w:rsidRPr="001925E1">
        <w:tab/>
      </w:r>
      <w:r w:rsidR="005D276C" w:rsidRPr="001925E1">
        <w:t>subsection</w:t>
      </w:r>
      <w:r w:rsidR="001925E1" w:rsidRPr="001925E1">
        <w:t> </w:t>
      </w:r>
      <w:r w:rsidR="005D276C" w:rsidRPr="001925E1">
        <w:t>245(15) or (15C) of the Act</w:t>
      </w:r>
      <w:r w:rsidRPr="001925E1">
        <w:t>; or</w:t>
      </w:r>
    </w:p>
    <w:p w:rsidR="003B03BF" w:rsidRPr="001925E1" w:rsidRDefault="003B03BF" w:rsidP="003B03BF">
      <w:pPr>
        <w:pStyle w:val="paragraph"/>
      </w:pPr>
      <w:r w:rsidRPr="001925E1">
        <w:tab/>
        <w:t>(b)</w:t>
      </w:r>
      <w:r w:rsidRPr="001925E1">
        <w:tab/>
      </w:r>
      <w:r w:rsidR="005D276C" w:rsidRPr="001925E1">
        <w:t>subsection</w:t>
      </w:r>
      <w:r w:rsidR="001925E1" w:rsidRPr="001925E1">
        <w:t> </w:t>
      </w:r>
      <w:r w:rsidR="0050225D" w:rsidRPr="001925E1">
        <w:t>45</w:t>
      </w:r>
      <w:r w:rsidR="005D276C" w:rsidRPr="001925E1">
        <w:t>(14) or (14C) of the Referendum (Machinery Provisions) Act</w:t>
      </w:r>
      <w:r w:rsidR="0032150A" w:rsidRPr="001925E1">
        <w:t>.</w:t>
      </w:r>
    </w:p>
    <w:p w:rsidR="005D276C" w:rsidRPr="001925E1" w:rsidRDefault="0032150A" w:rsidP="0032150A">
      <w:pPr>
        <w:pStyle w:val="subsection"/>
      </w:pPr>
      <w:r w:rsidRPr="001925E1">
        <w:tab/>
        <w:t>(2)</w:t>
      </w:r>
      <w:r w:rsidRPr="001925E1">
        <w:tab/>
        <w:t>I</w:t>
      </w:r>
      <w:r w:rsidR="003B03BF" w:rsidRPr="001925E1">
        <w:t xml:space="preserve">f </w:t>
      </w:r>
      <w:r w:rsidR="005D276C" w:rsidRPr="001925E1">
        <w:t>the prose</w:t>
      </w:r>
      <w:r w:rsidR="0050225D" w:rsidRPr="001925E1">
        <w:t>cuting officer lodges with the c</w:t>
      </w:r>
      <w:r w:rsidR="005D276C" w:rsidRPr="001925E1">
        <w:t>ourt a statutory declaration and a certified extract in the approved form, the officer is not required to attend the hearing.</w:t>
      </w:r>
    </w:p>
    <w:p w:rsidR="003B03BF" w:rsidRPr="001925E1" w:rsidRDefault="005D276C" w:rsidP="005D276C">
      <w:pPr>
        <w:pStyle w:val="subsection"/>
      </w:pPr>
      <w:r w:rsidRPr="001925E1">
        <w:tab/>
        <w:t>(</w:t>
      </w:r>
      <w:r w:rsidR="0032150A" w:rsidRPr="001925E1">
        <w:t>3</w:t>
      </w:r>
      <w:r w:rsidRPr="001925E1">
        <w:t>)</w:t>
      </w:r>
      <w:r w:rsidRPr="001925E1">
        <w:tab/>
      </w:r>
      <w:r w:rsidR="003B03BF" w:rsidRPr="001925E1">
        <w:t xml:space="preserve">If </w:t>
      </w:r>
      <w:r w:rsidRPr="001925E1">
        <w:t xml:space="preserve">a statutory declaration and certified extract have been lodged as provided by </w:t>
      </w:r>
      <w:r w:rsidR="001925E1" w:rsidRPr="001925E1">
        <w:t>subsection (</w:t>
      </w:r>
      <w:r w:rsidR="0032150A" w:rsidRPr="001925E1">
        <w:t>2</w:t>
      </w:r>
      <w:r w:rsidR="003B03BF" w:rsidRPr="001925E1">
        <w:t>)</w:t>
      </w:r>
      <w:r w:rsidRPr="001925E1">
        <w:t xml:space="preserve">, and the prosecuting officer is not present at the hearing, the </w:t>
      </w:r>
      <w:r w:rsidR="003B03BF" w:rsidRPr="001925E1">
        <w:t>c</w:t>
      </w:r>
      <w:r w:rsidRPr="001925E1">
        <w:t>ourt</w:t>
      </w:r>
      <w:r w:rsidR="003B03BF" w:rsidRPr="001925E1">
        <w:t xml:space="preserve"> must:</w:t>
      </w:r>
    </w:p>
    <w:p w:rsidR="003B03BF" w:rsidRPr="001925E1" w:rsidRDefault="003B03BF" w:rsidP="003B03BF">
      <w:pPr>
        <w:pStyle w:val="paragraph"/>
      </w:pPr>
      <w:r w:rsidRPr="001925E1">
        <w:tab/>
        <w:t>(a)</w:t>
      </w:r>
      <w:r w:rsidRPr="001925E1">
        <w:tab/>
      </w:r>
      <w:r w:rsidR="005D276C" w:rsidRPr="001925E1">
        <w:t xml:space="preserve">proceed with the hearing and determination of the case in </w:t>
      </w:r>
      <w:r w:rsidRPr="001925E1">
        <w:t xml:space="preserve">the </w:t>
      </w:r>
      <w:r w:rsidR="0065052E" w:rsidRPr="001925E1">
        <w:t xml:space="preserve">prosecuting </w:t>
      </w:r>
      <w:r w:rsidRPr="001925E1">
        <w:t xml:space="preserve">officer’s </w:t>
      </w:r>
      <w:r w:rsidR="005D276C" w:rsidRPr="001925E1">
        <w:t>absence</w:t>
      </w:r>
      <w:r w:rsidRPr="001925E1">
        <w:t>; and</w:t>
      </w:r>
    </w:p>
    <w:p w:rsidR="003B03BF" w:rsidRPr="001925E1" w:rsidRDefault="003B03BF" w:rsidP="003B03BF">
      <w:pPr>
        <w:pStyle w:val="paragraph"/>
      </w:pPr>
      <w:r w:rsidRPr="001925E1">
        <w:tab/>
        <w:t>(b)</w:t>
      </w:r>
      <w:r w:rsidRPr="001925E1">
        <w:tab/>
      </w:r>
      <w:r w:rsidR="005D276C" w:rsidRPr="001925E1">
        <w:t>consider the statutory declaration and certified extract as if the matter</w:t>
      </w:r>
      <w:r w:rsidRPr="001925E1">
        <w:t>s</w:t>
      </w:r>
      <w:r w:rsidR="005D276C" w:rsidRPr="001925E1">
        <w:t xml:space="preserve"> set out </w:t>
      </w:r>
      <w:r w:rsidRPr="001925E1">
        <w:t xml:space="preserve">in those documents </w:t>
      </w:r>
      <w:r w:rsidR="005D276C" w:rsidRPr="001925E1">
        <w:t xml:space="preserve">had been given in evidence before </w:t>
      </w:r>
      <w:r w:rsidRPr="001925E1">
        <w:t>the court; and</w:t>
      </w:r>
    </w:p>
    <w:p w:rsidR="005D276C" w:rsidRPr="001925E1" w:rsidRDefault="003B03BF" w:rsidP="003B03BF">
      <w:pPr>
        <w:pStyle w:val="paragraph"/>
      </w:pPr>
      <w:r w:rsidRPr="001925E1">
        <w:tab/>
        <w:t>(c)</w:t>
      </w:r>
      <w:r w:rsidRPr="001925E1">
        <w:tab/>
      </w:r>
      <w:r w:rsidR="005D276C" w:rsidRPr="001925E1">
        <w:t xml:space="preserve">notwithstanding the absence of the prosecuting officer, permit evidence </w:t>
      </w:r>
      <w:r w:rsidR="000A66D3" w:rsidRPr="001925E1">
        <w:t xml:space="preserve">for the prosecution to be given by </w:t>
      </w:r>
      <w:r w:rsidR="005D276C" w:rsidRPr="001925E1">
        <w:t>any witness who is summoned by, or attends on behalf of, the prosecuting officer.</w:t>
      </w:r>
    </w:p>
    <w:p w:rsidR="003B03BF" w:rsidRPr="001925E1" w:rsidRDefault="005D276C" w:rsidP="005D276C">
      <w:pPr>
        <w:pStyle w:val="subsection"/>
      </w:pPr>
      <w:r w:rsidRPr="001925E1">
        <w:tab/>
        <w:t>(</w:t>
      </w:r>
      <w:r w:rsidR="0032150A" w:rsidRPr="001925E1">
        <w:t>4</w:t>
      </w:r>
      <w:r w:rsidRPr="001925E1">
        <w:t>)</w:t>
      </w:r>
      <w:r w:rsidRPr="001925E1">
        <w:tab/>
        <w:t xml:space="preserve">For the purposes of this </w:t>
      </w:r>
      <w:r w:rsidR="003B03BF" w:rsidRPr="001925E1">
        <w:t>section</w:t>
      </w:r>
      <w:r w:rsidRPr="001925E1">
        <w:t xml:space="preserve">, any document purporting to be a statutory declaration </w:t>
      </w:r>
      <w:r w:rsidR="003B03BF" w:rsidRPr="001925E1">
        <w:t xml:space="preserve">must </w:t>
      </w:r>
      <w:r w:rsidRPr="001925E1">
        <w:t xml:space="preserve">be accepted as such by the </w:t>
      </w:r>
      <w:r w:rsidR="003B03BF" w:rsidRPr="001925E1">
        <w:t>c</w:t>
      </w:r>
      <w:r w:rsidRPr="001925E1">
        <w:t>ourt without proof of</w:t>
      </w:r>
      <w:r w:rsidR="003B03BF" w:rsidRPr="001925E1">
        <w:t>:</w:t>
      </w:r>
    </w:p>
    <w:p w:rsidR="003B03BF" w:rsidRPr="001925E1" w:rsidRDefault="003B03BF" w:rsidP="003B03BF">
      <w:pPr>
        <w:pStyle w:val="paragraph"/>
      </w:pPr>
      <w:r w:rsidRPr="001925E1">
        <w:tab/>
        <w:t>(a)</w:t>
      </w:r>
      <w:r w:rsidRPr="001925E1">
        <w:tab/>
      </w:r>
      <w:r w:rsidR="005D276C" w:rsidRPr="001925E1">
        <w:t xml:space="preserve">the signatures </w:t>
      </w:r>
      <w:r w:rsidRPr="001925E1">
        <w:t xml:space="preserve">on the declaration; </w:t>
      </w:r>
      <w:r w:rsidR="005D276C" w:rsidRPr="001925E1">
        <w:t>or</w:t>
      </w:r>
    </w:p>
    <w:p w:rsidR="0082334D" w:rsidRPr="001925E1" w:rsidRDefault="003B03BF" w:rsidP="00A15192">
      <w:pPr>
        <w:pStyle w:val="paragraph"/>
      </w:pPr>
      <w:r w:rsidRPr="001925E1">
        <w:tab/>
        <w:t>(b)</w:t>
      </w:r>
      <w:r w:rsidRPr="001925E1">
        <w:tab/>
      </w:r>
      <w:r w:rsidR="005D276C" w:rsidRPr="001925E1">
        <w:t xml:space="preserve">the authority of the person before whom </w:t>
      </w:r>
      <w:r w:rsidR="00D54B25" w:rsidRPr="001925E1">
        <w:t>the declaration</w:t>
      </w:r>
      <w:r w:rsidR="005D276C" w:rsidRPr="001925E1">
        <w:t xml:space="preserve"> purports to have been made </w:t>
      </w:r>
      <w:r w:rsidR="00A15192" w:rsidRPr="001925E1">
        <w:t>to take statutory declarations.</w:t>
      </w:r>
    </w:p>
    <w:p w:rsidR="008F3FB7" w:rsidRPr="001925E1" w:rsidRDefault="008F3FB7">
      <w:pPr>
        <w:sectPr w:rsidR="008F3FB7" w:rsidRPr="001925E1" w:rsidSect="00572EFB">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8F3FB7" w:rsidRPr="001925E1" w:rsidRDefault="008F3FB7" w:rsidP="008F3FB7">
      <w:pPr>
        <w:pStyle w:val="ActHead1"/>
      </w:pPr>
      <w:bookmarkStart w:id="39" w:name="_Toc445895797"/>
      <w:r w:rsidRPr="001925E1">
        <w:rPr>
          <w:rStyle w:val="CharChapNo"/>
        </w:rPr>
        <w:t>Schedule</w:t>
      </w:r>
      <w:r w:rsidR="001925E1" w:rsidRPr="001925E1">
        <w:rPr>
          <w:rStyle w:val="CharChapNo"/>
        </w:rPr>
        <w:t> </w:t>
      </w:r>
      <w:r w:rsidRPr="001925E1">
        <w:rPr>
          <w:rStyle w:val="CharChapNo"/>
        </w:rPr>
        <w:t>1</w:t>
      </w:r>
      <w:r w:rsidRPr="001925E1">
        <w:t>—</w:t>
      </w:r>
      <w:r w:rsidRPr="001925E1">
        <w:rPr>
          <w:rStyle w:val="CharChapText"/>
        </w:rPr>
        <w:t>Prescribed authorities and permitted purposes for use of information</w:t>
      </w:r>
      <w:bookmarkEnd w:id="39"/>
    </w:p>
    <w:p w:rsidR="008F3FB7" w:rsidRPr="001925E1" w:rsidRDefault="008F3FB7" w:rsidP="008F3FB7">
      <w:pPr>
        <w:pStyle w:val="notemargin"/>
      </w:pPr>
      <w:r w:rsidRPr="001925E1">
        <w:t>Note:</w:t>
      </w:r>
      <w:r w:rsidRPr="001925E1">
        <w:tab/>
        <w:t>See sections</w:t>
      </w:r>
      <w:r w:rsidR="001925E1" w:rsidRPr="001925E1">
        <w:t> </w:t>
      </w:r>
      <w:r w:rsidR="00DA59F3" w:rsidRPr="001925E1">
        <w:t>6</w:t>
      </w:r>
      <w:r w:rsidRPr="001925E1">
        <w:t xml:space="preserve"> and </w:t>
      </w:r>
      <w:r w:rsidR="00DA59F3" w:rsidRPr="001925E1">
        <w:t>9</w:t>
      </w:r>
      <w:r w:rsidRPr="001925E1">
        <w:t>.</w:t>
      </w:r>
    </w:p>
    <w:p w:rsidR="008F3FB7" w:rsidRPr="001925E1" w:rsidRDefault="008F3FB7" w:rsidP="008F3FB7">
      <w:pPr>
        <w:pStyle w:val="Header"/>
      </w:pPr>
      <w:r w:rsidRPr="001925E1">
        <w:rPr>
          <w:rStyle w:val="CharPartNo"/>
        </w:rPr>
        <w:t xml:space="preserve"> </w:t>
      </w:r>
      <w:r w:rsidRPr="001925E1">
        <w:rPr>
          <w:rStyle w:val="CharPartText"/>
        </w:rPr>
        <w:t xml:space="preserve"> </w:t>
      </w:r>
    </w:p>
    <w:p w:rsidR="008F3FB7" w:rsidRPr="001925E1" w:rsidRDefault="008F3FB7" w:rsidP="008F3FB7">
      <w:pPr>
        <w:pStyle w:val="Header"/>
      </w:pPr>
      <w:r w:rsidRPr="001925E1">
        <w:rPr>
          <w:rStyle w:val="CharDivNo"/>
        </w:rPr>
        <w:t xml:space="preserve"> </w:t>
      </w:r>
      <w:r w:rsidRPr="001925E1">
        <w:rPr>
          <w:rStyle w:val="CharDivText"/>
        </w:rPr>
        <w:t xml:space="preserve"> </w:t>
      </w:r>
    </w:p>
    <w:p w:rsidR="008F3FB7" w:rsidRPr="001925E1" w:rsidRDefault="008F3FB7" w:rsidP="008F3FB7">
      <w:pPr>
        <w:pStyle w:val="ActHead5"/>
      </w:pPr>
      <w:bookmarkStart w:id="40" w:name="_Toc445895798"/>
      <w:r w:rsidRPr="001925E1">
        <w:rPr>
          <w:rStyle w:val="CharSectno"/>
        </w:rPr>
        <w:t>1</w:t>
      </w:r>
      <w:r w:rsidRPr="001925E1">
        <w:t xml:space="preserve">  Prescribed authorities and permitted purposes for use of information</w:t>
      </w:r>
      <w:bookmarkEnd w:id="40"/>
    </w:p>
    <w:p w:rsidR="008F3FB7" w:rsidRPr="001925E1" w:rsidRDefault="008F3FB7" w:rsidP="008F3FB7">
      <w:pPr>
        <w:pStyle w:val="subsection"/>
      </w:pPr>
      <w:r w:rsidRPr="001925E1">
        <w:tab/>
      </w:r>
      <w:r w:rsidRPr="001925E1">
        <w:tab/>
        <w:t>For sections</w:t>
      </w:r>
      <w:r w:rsidR="001925E1" w:rsidRPr="001925E1">
        <w:t> </w:t>
      </w:r>
      <w:r w:rsidR="00DA59F3" w:rsidRPr="001925E1">
        <w:t>6</w:t>
      </w:r>
      <w:r w:rsidRPr="001925E1">
        <w:t xml:space="preserve"> and </w:t>
      </w:r>
      <w:r w:rsidR="00DA59F3" w:rsidRPr="001925E1">
        <w:t>9</w:t>
      </w:r>
      <w:r w:rsidRPr="001925E1">
        <w:t>, the following table sets out:</w:t>
      </w:r>
    </w:p>
    <w:p w:rsidR="008F3FB7" w:rsidRPr="001925E1" w:rsidRDefault="0065052E" w:rsidP="008F3FB7">
      <w:pPr>
        <w:pStyle w:val="paragraph"/>
      </w:pPr>
      <w:r w:rsidRPr="001925E1">
        <w:tab/>
        <w:t>(a)</w:t>
      </w:r>
      <w:r w:rsidRPr="001925E1">
        <w:tab/>
        <w:t>the A</w:t>
      </w:r>
      <w:r w:rsidR="008F3FB7" w:rsidRPr="001925E1">
        <w:t>gencies or authorities of the Commonwealth that are prescribed authorities; and</w:t>
      </w:r>
    </w:p>
    <w:p w:rsidR="008F3FB7" w:rsidRPr="001925E1" w:rsidRDefault="008F3FB7" w:rsidP="008F3FB7">
      <w:pPr>
        <w:pStyle w:val="paragraph"/>
      </w:pPr>
      <w:r w:rsidRPr="001925E1">
        <w:tab/>
        <w:t>(b)</w:t>
      </w:r>
      <w:r w:rsidRPr="001925E1">
        <w:tab/>
        <w:t>the purposes that are prescribed as permitted purposes for a particular prescribed authority.</w:t>
      </w:r>
    </w:p>
    <w:p w:rsidR="008F3FB7" w:rsidRPr="001925E1" w:rsidRDefault="008F3FB7" w:rsidP="008F3FB7">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012"/>
        <w:gridCol w:w="3036"/>
        <w:gridCol w:w="4481"/>
      </w:tblGrid>
      <w:tr w:rsidR="008F3FB7" w:rsidRPr="001925E1" w:rsidTr="008F3FB7">
        <w:trPr>
          <w:tblHeader/>
        </w:trPr>
        <w:tc>
          <w:tcPr>
            <w:tcW w:w="5000" w:type="pct"/>
            <w:gridSpan w:val="3"/>
            <w:tcBorders>
              <w:top w:val="single" w:sz="12" w:space="0" w:color="auto"/>
              <w:bottom w:val="single" w:sz="6" w:space="0" w:color="auto"/>
            </w:tcBorders>
            <w:shd w:val="clear" w:color="auto" w:fill="auto"/>
          </w:tcPr>
          <w:p w:rsidR="008F3FB7" w:rsidRPr="001925E1" w:rsidRDefault="008F3FB7" w:rsidP="00AA1C48">
            <w:pPr>
              <w:pStyle w:val="TableHeading"/>
            </w:pPr>
            <w:r w:rsidRPr="001925E1">
              <w:t>Prescribed authorities and permitted purposes for use of information</w:t>
            </w:r>
          </w:p>
        </w:tc>
      </w:tr>
      <w:tr w:rsidR="008F3FB7" w:rsidRPr="001925E1" w:rsidTr="008F3FB7">
        <w:trPr>
          <w:tblHeader/>
        </w:trPr>
        <w:tc>
          <w:tcPr>
            <w:tcW w:w="593" w:type="pct"/>
            <w:tcBorders>
              <w:top w:val="single" w:sz="6" w:space="0" w:color="auto"/>
              <w:bottom w:val="single" w:sz="12" w:space="0" w:color="auto"/>
            </w:tcBorders>
            <w:shd w:val="clear" w:color="auto" w:fill="auto"/>
          </w:tcPr>
          <w:p w:rsidR="008F3FB7" w:rsidRPr="001925E1" w:rsidRDefault="008F3FB7" w:rsidP="00AA1C48">
            <w:pPr>
              <w:pStyle w:val="TableHeading"/>
            </w:pPr>
            <w:r w:rsidRPr="001925E1">
              <w:t>Item</w:t>
            </w:r>
          </w:p>
        </w:tc>
        <w:tc>
          <w:tcPr>
            <w:tcW w:w="1780" w:type="pct"/>
            <w:tcBorders>
              <w:top w:val="single" w:sz="6" w:space="0" w:color="auto"/>
              <w:bottom w:val="single" w:sz="12" w:space="0" w:color="auto"/>
            </w:tcBorders>
            <w:shd w:val="clear" w:color="auto" w:fill="auto"/>
          </w:tcPr>
          <w:p w:rsidR="008F3FB7" w:rsidRPr="001925E1" w:rsidRDefault="008F3FB7" w:rsidP="00AA1C48">
            <w:pPr>
              <w:pStyle w:val="TableHeading"/>
            </w:pPr>
            <w:r w:rsidRPr="001925E1">
              <w:t>Agency or authority</w:t>
            </w:r>
          </w:p>
        </w:tc>
        <w:tc>
          <w:tcPr>
            <w:tcW w:w="2627" w:type="pct"/>
            <w:tcBorders>
              <w:top w:val="single" w:sz="6" w:space="0" w:color="auto"/>
              <w:bottom w:val="single" w:sz="12" w:space="0" w:color="auto"/>
            </w:tcBorders>
            <w:shd w:val="clear" w:color="auto" w:fill="auto"/>
          </w:tcPr>
          <w:p w:rsidR="008F3FB7" w:rsidRPr="001925E1" w:rsidRDefault="008F3FB7" w:rsidP="00AA1C48">
            <w:pPr>
              <w:pStyle w:val="TableHeading"/>
            </w:pPr>
            <w:r w:rsidRPr="001925E1">
              <w:t>Purpose</w:t>
            </w:r>
          </w:p>
        </w:tc>
      </w:tr>
      <w:tr w:rsidR="008F3FB7" w:rsidRPr="001925E1" w:rsidTr="00C06E6D">
        <w:trPr>
          <w:trHeight w:val="873"/>
        </w:trPr>
        <w:tc>
          <w:tcPr>
            <w:tcW w:w="593" w:type="pct"/>
            <w:tcBorders>
              <w:top w:val="single" w:sz="12" w:space="0" w:color="auto"/>
            </w:tcBorders>
            <w:shd w:val="clear" w:color="auto" w:fill="auto"/>
          </w:tcPr>
          <w:p w:rsidR="008F3FB7" w:rsidRPr="001925E1" w:rsidRDefault="008F3FB7" w:rsidP="00AA1C48">
            <w:pPr>
              <w:pStyle w:val="Tabletext"/>
            </w:pPr>
            <w:r w:rsidRPr="001925E1">
              <w:t>1</w:t>
            </w:r>
          </w:p>
        </w:tc>
        <w:tc>
          <w:tcPr>
            <w:tcW w:w="1780" w:type="pct"/>
            <w:tcBorders>
              <w:top w:val="single" w:sz="12" w:space="0" w:color="auto"/>
            </w:tcBorders>
            <w:shd w:val="clear" w:color="auto" w:fill="auto"/>
          </w:tcPr>
          <w:p w:rsidR="008F3FB7" w:rsidRPr="001925E1" w:rsidRDefault="008F3FB7" w:rsidP="00AA1C48">
            <w:pPr>
              <w:pStyle w:val="Tabletext"/>
            </w:pPr>
            <w:r w:rsidRPr="001925E1">
              <w:t>Australia Post</w:t>
            </w:r>
          </w:p>
        </w:tc>
        <w:tc>
          <w:tcPr>
            <w:tcW w:w="2627" w:type="pct"/>
            <w:tcBorders>
              <w:top w:val="single" w:sz="12" w:space="0" w:color="auto"/>
            </w:tcBorders>
            <w:shd w:val="clear" w:color="auto" w:fill="auto"/>
          </w:tcPr>
          <w:p w:rsidR="008F3FB7" w:rsidRPr="001925E1" w:rsidRDefault="008F3FB7" w:rsidP="00AA1C48">
            <w:pPr>
              <w:pStyle w:val="Tabletext"/>
            </w:pPr>
            <w:r w:rsidRPr="001925E1">
              <w:t xml:space="preserve">investigating postal and criminal offences committed against the Commonwealth under the </w:t>
            </w:r>
            <w:r w:rsidRPr="001925E1">
              <w:rPr>
                <w:i/>
              </w:rPr>
              <w:t xml:space="preserve">Australian Postal Corporation Act 1989 </w:t>
            </w:r>
            <w:r w:rsidRPr="001925E1">
              <w:t xml:space="preserve">or the </w:t>
            </w:r>
            <w:r w:rsidRPr="001925E1">
              <w:rPr>
                <w:i/>
              </w:rPr>
              <w:t>Crimes Act 1914</w:t>
            </w:r>
          </w:p>
        </w:tc>
      </w:tr>
      <w:tr w:rsidR="008F3FB7" w:rsidRPr="001925E1" w:rsidTr="00C06E6D">
        <w:trPr>
          <w:trHeight w:val="685"/>
        </w:trPr>
        <w:tc>
          <w:tcPr>
            <w:tcW w:w="593" w:type="pct"/>
            <w:shd w:val="clear" w:color="auto" w:fill="auto"/>
          </w:tcPr>
          <w:p w:rsidR="008F3FB7" w:rsidRPr="001925E1" w:rsidRDefault="008F3FB7" w:rsidP="00AA1C48">
            <w:pPr>
              <w:pStyle w:val="Tabletext"/>
            </w:pPr>
            <w:bookmarkStart w:id="41" w:name="CU_328693"/>
            <w:bookmarkEnd w:id="41"/>
            <w:r w:rsidRPr="001925E1">
              <w:t>2</w:t>
            </w:r>
          </w:p>
        </w:tc>
        <w:tc>
          <w:tcPr>
            <w:tcW w:w="1780" w:type="pct"/>
            <w:shd w:val="clear" w:color="auto" w:fill="auto"/>
          </w:tcPr>
          <w:p w:rsidR="008F3FB7" w:rsidRPr="001925E1" w:rsidRDefault="008F3FB7" w:rsidP="00AA1C48">
            <w:pPr>
              <w:pStyle w:val="Tabletext"/>
            </w:pPr>
            <w:r w:rsidRPr="001925E1">
              <w:t>Australian Bureau of Statistics</w:t>
            </w:r>
          </w:p>
        </w:tc>
        <w:tc>
          <w:tcPr>
            <w:tcW w:w="2627" w:type="pct"/>
            <w:shd w:val="clear" w:color="auto" w:fill="auto"/>
          </w:tcPr>
          <w:p w:rsidR="008F3FB7" w:rsidRPr="001925E1" w:rsidRDefault="008F3FB7" w:rsidP="00AA1C48">
            <w:pPr>
              <w:pStyle w:val="Tabletext"/>
            </w:pPr>
            <w:r w:rsidRPr="001925E1">
              <w:t>collecting, compiling, analysing and disseminating statistics and related information</w:t>
            </w:r>
          </w:p>
        </w:tc>
      </w:tr>
      <w:tr w:rsidR="008F3FB7" w:rsidRPr="001925E1" w:rsidTr="008F3FB7">
        <w:trPr>
          <w:trHeight w:val="314"/>
        </w:trPr>
        <w:tc>
          <w:tcPr>
            <w:tcW w:w="593" w:type="pct"/>
            <w:shd w:val="clear" w:color="auto" w:fill="auto"/>
          </w:tcPr>
          <w:p w:rsidR="008F3FB7" w:rsidRPr="001925E1" w:rsidRDefault="008F3FB7" w:rsidP="00AA1C48">
            <w:pPr>
              <w:pStyle w:val="Tabletext"/>
            </w:pPr>
            <w:r w:rsidRPr="001925E1">
              <w:t>3</w:t>
            </w:r>
          </w:p>
        </w:tc>
        <w:tc>
          <w:tcPr>
            <w:tcW w:w="1780" w:type="pct"/>
            <w:shd w:val="clear" w:color="auto" w:fill="auto"/>
          </w:tcPr>
          <w:p w:rsidR="008F3FB7" w:rsidRPr="001925E1" w:rsidRDefault="008F3FB7" w:rsidP="00AA1C48">
            <w:pPr>
              <w:pStyle w:val="Tabletext"/>
            </w:pPr>
            <w:r w:rsidRPr="001925E1">
              <w:t>Australian Commission for Law Enforcement Integrity</w:t>
            </w:r>
          </w:p>
        </w:tc>
        <w:tc>
          <w:tcPr>
            <w:tcW w:w="2627" w:type="pct"/>
            <w:shd w:val="clear" w:color="auto" w:fill="auto"/>
          </w:tcPr>
          <w:p w:rsidR="008F3FB7" w:rsidRPr="001925E1" w:rsidRDefault="008F3FB7" w:rsidP="00AA1C48">
            <w:pPr>
              <w:pStyle w:val="Tablea"/>
            </w:pPr>
            <w:r w:rsidRPr="001925E1">
              <w:t xml:space="preserve">(a) identifying or locating offenders, suspects or witnesses in relation to the investigation of, or reporting on, a corruption issue within the meaning of the </w:t>
            </w:r>
            <w:r w:rsidRPr="001925E1">
              <w:rPr>
                <w:i/>
              </w:rPr>
              <w:t>Law Enforcement Integrity Commissioner Act 2006</w:t>
            </w:r>
            <w:r w:rsidRPr="001925E1">
              <w:t xml:space="preserve"> (the </w:t>
            </w:r>
            <w:proofErr w:type="spellStart"/>
            <w:r w:rsidRPr="001925E1">
              <w:rPr>
                <w:b/>
                <w:i/>
              </w:rPr>
              <w:t>LEIC</w:t>
            </w:r>
            <w:proofErr w:type="spellEnd"/>
            <w:r w:rsidRPr="001925E1">
              <w:rPr>
                <w:b/>
                <w:i/>
              </w:rPr>
              <w:t xml:space="preserve"> Act</w:t>
            </w:r>
            <w:r w:rsidRPr="001925E1">
              <w:t>); or</w:t>
            </w:r>
          </w:p>
          <w:p w:rsidR="008F3FB7" w:rsidRPr="001925E1" w:rsidRDefault="008F3FB7" w:rsidP="00AA1C48">
            <w:pPr>
              <w:pStyle w:val="Tablea"/>
            </w:pPr>
            <w:r w:rsidRPr="001925E1">
              <w:t>(b) collecting, correlating, analysing or disseminating information or intelligence in relation to:</w:t>
            </w:r>
          </w:p>
          <w:p w:rsidR="008F3FB7" w:rsidRPr="001925E1" w:rsidRDefault="008F3FB7" w:rsidP="00AA1C48">
            <w:pPr>
              <w:pStyle w:val="Tablei"/>
            </w:pPr>
            <w:r w:rsidRPr="001925E1">
              <w:t>(</w:t>
            </w:r>
            <w:proofErr w:type="spellStart"/>
            <w:r w:rsidRPr="001925E1">
              <w:t>i</w:t>
            </w:r>
            <w:proofErr w:type="spellEnd"/>
            <w:r w:rsidRPr="001925E1">
              <w:t xml:space="preserve">) corruption generally in a law enforcement agency within the meaning of the </w:t>
            </w:r>
            <w:proofErr w:type="spellStart"/>
            <w:r w:rsidRPr="001925E1">
              <w:t>LEIC</w:t>
            </w:r>
            <w:proofErr w:type="spellEnd"/>
            <w:r w:rsidRPr="001925E1">
              <w:t xml:space="preserve"> Act (a </w:t>
            </w:r>
            <w:proofErr w:type="spellStart"/>
            <w:r w:rsidRPr="001925E1">
              <w:rPr>
                <w:b/>
                <w:i/>
              </w:rPr>
              <w:t>LEIC</w:t>
            </w:r>
            <w:proofErr w:type="spellEnd"/>
            <w:r w:rsidRPr="001925E1">
              <w:rPr>
                <w:b/>
                <w:i/>
              </w:rPr>
              <w:t xml:space="preserve"> agency</w:t>
            </w:r>
            <w:r w:rsidRPr="001925E1">
              <w:t>); or</w:t>
            </w:r>
          </w:p>
          <w:p w:rsidR="008F3FB7" w:rsidRPr="001925E1" w:rsidRDefault="008F3FB7" w:rsidP="00AA1C48">
            <w:pPr>
              <w:pStyle w:val="Tablei"/>
            </w:pPr>
            <w:r w:rsidRPr="001925E1">
              <w:t xml:space="preserve">(ii) the integrity of a staff member of a </w:t>
            </w:r>
            <w:proofErr w:type="spellStart"/>
            <w:r w:rsidRPr="001925E1">
              <w:t>LEIC</w:t>
            </w:r>
            <w:proofErr w:type="spellEnd"/>
            <w:r w:rsidRPr="001925E1">
              <w:t xml:space="preserve"> agency; or</w:t>
            </w:r>
          </w:p>
          <w:p w:rsidR="008F3FB7" w:rsidRPr="001925E1" w:rsidRDefault="008F3FB7" w:rsidP="00AA1C48">
            <w:pPr>
              <w:pStyle w:val="Tablea"/>
            </w:pPr>
            <w:r w:rsidRPr="001925E1">
              <w:t xml:space="preserve">(c) collecting, correlating, analysing or disseminating information or intelligence in relation to corruption generally in, or the integrity of a staff member of, a Commonwealth government agency (other than a </w:t>
            </w:r>
            <w:proofErr w:type="spellStart"/>
            <w:r w:rsidRPr="001925E1">
              <w:t>LEIC</w:t>
            </w:r>
            <w:proofErr w:type="spellEnd"/>
            <w:r w:rsidRPr="001925E1">
              <w:t xml:space="preserve"> agency) that has a law enforcement function within the meaning of the </w:t>
            </w:r>
            <w:proofErr w:type="spellStart"/>
            <w:r w:rsidRPr="001925E1">
              <w:t>LEIC</w:t>
            </w:r>
            <w:proofErr w:type="spellEnd"/>
            <w:r w:rsidRPr="001925E1">
              <w:t xml:space="preserve"> Act; or</w:t>
            </w:r>
          </w:p>
          <w:p w:rsidR="008F3FB7" w:rsidRPr="001925E1" w:rsidRDefault="008F3FB7" w:rsidP="00AA1C48">
            <w:pPr>
              <w:pStyle w:val="Tablea"/>
            </w:pPr>
            <w:r w:rsidRPr="001925E1">
              <w:t>(d) security vetting of employees or potential employees</w:t>
            </w:r>
          </w:p>
        </w:tc>
      </w:tr>
      <w:tr w:rsidR="008F3FB7" w:rsidRPr="001925E1" w:rsidTr="008F3FB7">
        <w:tc>
          <w:tcPr>
            <w:tcW w:w="593" w:type="pct"/>
            <w:shd w:val="clear" w:color="auto" w:fill="auto"/>
          </w:tcPr>
          <w:p w:rsidR="008F3FB7" w:rsidRPr="001925E1" w:rsidRDefault="008F3FB7" w:rsidP="00AA1C48">
            <w:pPr>
              <w:pStyle w:val="Tabletext"/>
            </w:pPr>
            <w:r w:rsidRPr="001925E1">
              <w:t>4</w:t>
            </w:r>
          </w:p>
        </w:tc>
        <w:tc>
          <w:tcPr>
            <w:tcW w:w="1780" w:type="pct"/>
            <w:shd w:val="clear" w:color="auto" w:fill="auto"/>
          </w:tcPr>
          <w:p w:rsidR="008F3FB7" w:rsidRPr="001925E1" w:rsidRDefault="008F3FB7" w:rsidP="00AA1C48">
            <w:pPr>
              <w:pStyle w:val="Tabletext"/>
            </w:pPr>
            <w:r w:rsidRPr="001925E1">
              <w:t>Australian Communications and Media Authority</w:t>
            </w:r>
          </w:p>
        </w:tc>
        <w:tc>
          <w:tcPr>
            <w:tcW w:w="2627" w:type="pct"/>
            <w:shd w:val="clear" w:color="auto" w:fill="auto"/>
          </w:tcPr>
          <w:p w:rsidR="008F3FB7" w:rsidRPr="001925E1" w:rsidRDefault="008F3FB7" w:rsidP="00AA1C48">
            <w:pPr>
              <w:pStyle w:val="Tabletext"/>
            </w:pPr>
            <w:r w:rsidRPr="001925E1">
              <w:t xml:space="preserve">identifying offences relating to interference with </w:t>
            </w:r>
            <w:proofErr w:type="spellStart"/>
            <w:r w:rsidRPr="001925E1">
              <w:t>radiocommunications</w:t>
            </w:r>
            <w:proofErr w:type="spellEnd"/>
            <w:r w:rsidRPr="001925E1">
              <w:t xml:space="preserve"> or telecommunications</w:t>
            </w:r>
          </w:p>
        </w:tc>
      </w:tr>
      <w:tr w:rsidR="008F3FB7" w:rsidRPr="001925E1" w:rsidTr="008F3FB7">
        <w:tc>
          <w:tcPr>
            <w:tcW w:w="593" w:type="pct"/>
            <w:shd w:val="clear" w:color="auto" w:fill="auto"/>
          </w:tcPr>
          <w:p w:rsidR="008F3FB7" w:rsidRPr="001925E1" w:rsidRDefault="008F3FB7" w:rsidP="00AA1C48">
            <w:pPr>
              <w:pStyle w:val="Tabletext"/>
            </w:pPr>
            <w:r w:rsidRPr="001925E1">
              <w:t>5</w:t>
            </w:r>
          </w:p>
        </w:tc>
        <w:tc>
          <w:tcPr>
            <w:tcW w:w="1780" w:type="pct"/>
            <w:shd w:val="clear" w:color="auto" w:fill="auto"/>
          </w:tcPr>
          <w:p w:rsidR="008F3FB7" w:rsidRPr="001925E1" w:rsidRDefault="008F3FB7" w:rsidP="00AA1C48">
            <w:pPr>
              <w:pStyle w:val="Tabletext"/>
            </w:pPr>
            <w:r w:rsidRPr="001925E1">
              <w:t>Australian Competition and Consumer Commission</w:t>
            </w:r>
          </w:p>
        </w:tc>
        <w:tc>
          <w:tcPr>
            <w:tcW w:w="2627" w:type="pct"/>
            <w:shd w:val="clear" w:color="auto" w:fill="auto"/>
          </w:tcPr>
          <w:p w:rsidR="008F3FB7" w:rsidRPr="001925E1" w:rsidRDefault="008F3FB7" w:rsidP="00AA1C48">
            <w:pPr>
              <w:pStyle w:val="Tablea"/>
            </w:pPr>
            <w:r w:rsidRPr="001925E1">
              <w:t>(a) identifying or locating offenders, suspects or witnesses; or</w:t>
            </w:r>
          </w:p>
          <w:p w:rsidR="008F3FB7" w:rsidRPr="001925E1" w:rsidRDefault="008F3FB7" w:rsidP="00AA1C48">
            <w:pPr>
              <w:pStyle w:val="Tablea"/>
            </w:pPr>
            <w:r w:rsidRPr="001925E1">
              <w:t xml:space="preserve">(b) verifying the identity of individuals for enforcement of the criminal law or of a law imposing a pecuniary penalty in relation to the </w:t>
            </w:r>
            <w:r w:rsidRPr="001925E1">
              <w:rPr>
                <w:i/>
              </w:rPr>
              <w:t>Competition and Consumer Act 2010</w:t>
            </w:r>
          </w:p>
        </w:tc>
      </w:tr>
      <w:tr w:rsidR="008F3FB7" w:rsidRPr="001925E1" w:rsidTr="008F3FB7">
        <w:trPr>
          <w:trHeight w:val="2173"/>
        </w:trPr>
        <w:tc>
          <w:tcPr>
            <w:tcW w:w="593" w:type="pct"/>
            <w:shd w:val="clear" w:color="auto" w:fill="auto"/>
          </w:tcPr>
          <w:p w:rsidR="008F3FB7" w:rsidRPr="001925E1" w:rsidRDefault="008F3FB7" w:rsidP="00AA1C48">
            <w:pPr>
              <w:pStyle w:val="Tabletext"/>
            </w:pPr>
            <w:r w:rsidRPr="001925E1">
              <w:t>6</w:t>
            </w:r>
          </w:p>
        </w:tc>
        <w:tc>
          <w:tcPr>
            <w:tcW w:w="1780" w:type="pct"/>
            <w:shd w:val="clear" w:color="auto" w:fill="auto"/>
          </w:tcPr>
          <w:p w:rsidR="008F3FB7" w:rsidRPr="001925E1" w:rsidRDefault="008F3FB7" w:rsidP="00AA1C48">
            <w:pPr>
              <w:pStyle w:val="Tabletext"/>
            </w:pPr>
            <w:r w:rsidRPr="001925E1">
              <w:t>Australian Crime Commission</w:t>
            </w:r>
          </w:p>
        </w:tc>
        <w:tc>
          <w:tcPr>
            <w:tcW w:w="2627" w:type="pct"/>
            <w:shd w:val="clear" w:color="auto" w:fill="auto"/>
          </w:tcPr>
          <w:p w:rsidR="008F3FB7" w:rsidRPr="001925E1" w:rsidRDefault="008F3FB7" w:rsidP="00AA1C48">
            <w:pPr>
              <w:pStyle w:val="Tablea"/>
            </w:pPr>
            <w:r w:rsidRPr="001925E1">
              <w:t>(a) collecting, correlating, analysing and disseminating criminal information and intelligence; or</w:t>
            </w:r>
          </w:p>
          <w:p w:rsidR="008F3FB7" w:rsidRPr="001925E1" w:rsidRDefault="008F3FB7" w:rsidP="00AA1C48">
            <w:pPr>
              <w:pStyle w:val="Tablea"/>
            </w:pPr>
            <w:r w:rsidRPr="001925E1">
              <w:t>(b) undertaking intelligence operations; or</w:t>
            </w:r>
          </w:p>
          <w:p w:rsidR="008F3FB7" w:rsidRPr="001925E1" w:rsidRDefault="008F3FB7" w:rsidP="00AA1C48">
            <w:pPr>
              <w:pStyle w:val="Tablea"/>
            </w:pPr>
            <w:r w:rsidRPr="001925E1">
              <w:t>(c) investigating matters relating to relevant criminal activity; or</w:t>
            </w:r>
          </w:p>
          <w:p w:rsidR="008F3FB7" w:rsidRPr="001925E1" w:rsidRDefault="008F3FB7" w:rsidP="00AA1C48">
            <w:pPr>
              <w:pStyle w:val="Tablea"/>
            </w:pPr>
            <w:r w:rsidRPr="001925E1">
              <w:t>(d) assembling or analysing evidence about offences and suspected offences; or</w:t>
            </w:r>
          </w:p>
          <w:p w:rsidR="008F3FB7" w:rsidRPr="001925E1" w:rsidRDefault="008F3FB7" w:rsidP="00AA1C48">
            <w:pPr>
              <w:pStyle w:val="Tablea"/>
            </w:pPr>
            <w:r w:rsidRPr="001925E1">
              <w:t>(e) conducting criminal and operational investigations to support authorised national security functions; or</w:t>
            </w:r>
          </w:p>
          <w:p w:rsidR="008F3FB7" w:rsidRPr="001925E1" w:rsidRDefault="008F3FB7" w:rsidP="00AA1C48">
            <w:pPr>
              <w:pStyle w:val="Tablea"/>
            </w:pPr>
            <w:r w:rsidRPr="001925E1">
              <w:t>(f) security vetting of employees or potential employees</w:t>
            </w:r>
          </w:p>
        </w:tc>
      </w:tr>
      <w:tr w:rsidR="008F3FB7" w:rsidRPr="001925E1" w:rsidTr="008F3FB7">
        <w:tc>
          <w:tcPr>
            <w:tcW w:w="593" w:type="pct"/>
            <w:shd w:val="clear" w:color="auto" w:fill="auto"/>
          </w:tcPr>
          <w:p w:rsidR="008F3FB7" w:rsidRPr="001925E1" w:rsidRDefault="008F3FB7" w:rsidP="00AA1C48">
            <w:pPr>
              <w:pStyle w:val="Tabletext"/>
            </w:pPr>
            <w:bookmarkStart w:id="42" w:name="CU_1130732"/>
            <w:bookmarkEnd w:id="42"/>
            <w:r w:rsidRPr="001925E1">
              <w:t>7</w:t>
            </w:r>
          </w:p>
        </w:tc>
        <w:tc>
          <w:tcPr>
            <w:tcW w:w="1780" w:type="pct"/>
            <w:shd w:val="clear" w:color="auto" w:fill="auto"/>
          </w:tcPr>
          <w:p w:rsidR="008F3FB7" w:rsidRPr="001925E1" w:rsidRDefault="008F3FB7" w:rsidP="00AA1C48">
            <w:pPr>
              <w:pStyle w:val="Tabletext"/>
              <w:rPr>
                <w:i/>
                <w:iCs/>
              </w:rPr>
            </w:pPr>
            <w:r w:rsidRPr="001925E1">
              <w:t>Australian Federal Police (</w:t>
            </w:r>
            <w:proofErr w:type="spellStart"/>
            <w:r w:rsidRPr="001925E1">
              <w:t>AFP</w:t>
            </w:r>
            <w:proofErr w:type="spellEnd"/>
            <w:r w:rsidRPr="001925E1">
              <w:t>)</w:t>
            </w:r>
          </w:p>
        </w:tc>
        <w:tc>
          <w:tcPr>
            <w:tcW w:w="2627" w:type="pct"/>
            <w:shd w:val="clear" w:color="auto" w:fill="auto"/>
          </w:tcPr>
          <w:p w:rsidR="008F3FB7" w:rsidRPr="001925E1" w:rsidRDefault="008F3FB7" w:rsidP="00AA1C48">
            <w:pPr>
              <w:pStyle w:val="Tablea"/>
            </w:pPr>
            <w:r w:rsidRPr="001925E1">
              <w:t>(a) identifying or locating offenders, suspects or witnesses; or</w:t>
            </w:r>
          </w:p>
          <w:p w:rsidR="008F3FB7" w:rsidRPr="001925E1" w:rsidRDefault="008F3FB7" w:rsidP="00AA1C48">
            <w:pPr>
              <w:pStyle w:val="Tablea"/>
            </w:pPr>
            <w:r w:rsidRPr="001925E1">
              <w:t>(b) deciding whether suspects can be eliminated from an investigation; or</w:t>
            </w:r>
          </w:p>
          <w:p w:rsidR="008F3FB7" w:rsidRPr="001925E1" w:rsidRDefault="008F3FB7" w:rsidP="00AA1C48">
            <w:pPr>
              <w:pStyle w:val="Tablea"/>
            </w:pPr>
            <w:r w:rsidRPr="001925E1">
              <w:t>(c) target development; or</w:t>
            </w:r>
          </w:p>
          <w:p w:rsidR="008F3FB7" w:rsidRPr="001925E1" w:rsidRDefault="008F3FB7" w:rsidP="00AA1C48">
            <w:pPr>
              <w:pStyle w:val="Tablea"/>
            </w:pPr>
            <w:r w:rsidRPr="001925E1">
              <w:t>(d) intelligence checks; or</w:t>
            </w:r>
          </w:p>
          <w:p w:rsidR="008F3FB7" w:rsidRPr="001925E1" w:rsidRDefault="008F3FB7" w:rsidP="00AA1C48">
            <w:pPr>
              <w:pStyle w:val="Tablea"/>
            </w:pPr>
            <w:r w:rsidRPr="001925E1">
              <w:t xml:space="preserve">(e) protecting the safety of officers, staff members, </w:t>
            </w:r>
            <w:proofErr w:type="spellStart"/>
            <w:r w:rsidRPr="001925E1">
              <w:t>AFP</w:t>
            </w:r>
            <w:proofErr w:type="spellEnd"/>
            <w:r w:rsidRPr="001925E1">
              <w:t xml:space="preserve"> employees and special members; or</w:t>
            </w:r>
          </w:p>
          <w:p w:rsidR="008F3FB7" w:rsidRPr="001925E1" w:rsidRDefault="008F3FB7" w:rsidP="00AA1C48">
            <w:pPr>
              <w:pStyle w:val="Tablea"/>
            </w:pPr>
            <w:r w:rsidRPr="001925E1">
              <w:t>(f) law enforcement; or</w:t>
            </w:r>
          </w:p>
          <w:p w:rsidR="008F3FB7" w:rsidRPr="001925E1" w:rsidRDefault="008F3FB7" w:rsidP="00AA1C48">
            <w:pPr>
              <w:pStyle w:val="Tablea"/>
            </w:pPr>
            <w:r w:rsidRPr="001925E1">
              <w:t>(g) surveillance; or</w:t>
            </w:r>
          </w:p>
          <w:p w:rsidR="008F3FB7" w:rsidRPr="001925E1" w:rsidRDefault="008F3FB7" w:rsidP="00AA1C48">
            <w:pPr>
              <w:pStyle w:val="Tablea"/>
            </w:pPr>
            <w:r w:rsidRPr="001925E1">
              <w:t>(h) identification of potential or actual disaster victims, and notification of victims’ families; or</w:t>
            </w:r>
          </w:p>
          <w:p w:rsidR="008F3FB7" w:rsidRPr="001925E1" w:rsidRDefault="008F3FB7" w:rsidP="00AA1C48">
            <w:pPr>
              <w:pStyle w:val="Tablea"/>
            </w:pPr>
            <w:r w:rsidRPr="001925E1">
              <w:t>(</w:t>
            </w:r>
            <w:proofErr w:type="spellStart"/>
            <w:r w:rsidRPr="001925E1">
              <w:t>i</w:t>
            </w:r>
            <w:proofErr w:type="spellEnd"/>
            <w:r w:rsidRPr="001925E1">
              <w:t xml:space="preserve">) security vetting of </w:t>
            </w:r>
            <w:proofErr w:type="spellStart"/>
            <w:r w:rsidRPr="001925E1">
              <w:t>AFP</w:t>
            </w:r>
            <w:proofErr w:type="spellEnd"/>
            <w:r w:rsidRPr="001925E1">
              <w:t xml:space="preserve"> officers or potential </w:t>
            </w:r>
            <w:proofErr w:type="spellStart"/>
            <w:r w:rsidRPr="001925E1">
              <w:t>AFP</w:t>
            </w:r>
            <w:proofErr w:type="spellEnd"/>
            <w:r w:rsidRPr="001925E1">
              <w:t xml:space="preserve"> officers</w:t>
            </w:r>
          </w:p>
        </w:tc>
      </w:tr>
      <w:tr w:rsidR="008F3FB7" w:rsidRPr="001925E1" w:rsidTr="008F3FB7">
        <w:tc>
          <w:tcPr>
            <w:tcW w:w="593" w:type="pct"/>
            <w:shd w:val="clear" w:color="auto" w:fill="auto"/>
          </w:tcPr>
          <w:p w:rsidR="008F3FB7" w:rsidRPr="001925E1" w:rsidRDefault="008F3FB7" w:rsidP="00AA1C48">
            <w:pPr>
              <w:pStyle w:val="Tabletext"/>
            </w:pPr>
            <w:bookmarkStart w:id="43" w:name="CU_1931681"/>
            <w:bookmarkEnd w:id="43"/>
            <w:r w:rsidRPr="001925E1">
              <w:t>8</w:t>
            </w:r>
          </w:p>
        </w:tc>
        <w:tc>
          <w:tcPr>
            <w:tcW w:w="1780" w:type="pct"/>
            <w:shd w:val="clear" w:color="auto" w:fill="auto"/>
          </w:tcPr>
          <w:p w:rsidR="008F3FB7" w:rsidRPr="001925E1" w:rsidRDefault="008F3FB7" w:rsidP="00AA1C48">
            <w:pPr>
              <w:pStyle w:val="Tabletext"/>
            </w:pPr>
            <w:r w:rsidRPr="001925E1">
              <w:t>Australian Securities and Investments Commission</w:t>
            </w:r>
          </w:p>
        </w:tc>
        <w:tc>
          <w:tcPr>
            <w:tcW w:w="2627" w:type="pct"/>
            <w:shd w:val="clear" w:color="auto" w:fill="auto"/>
          </w:tcPr>
          <w:p w:rsidR="008F3FB7" w:rsidRPr="001925E1" w:rsidRDefault="008F3FB7" w:rsidP="00AA1C48">
            <w:pPr>
              <w:pStyle w:val="Tablea"/>
            </w:pPr>
            <w:r w:rsidRPr="001925E1">
              <w:t>(a) identifying or locating suspects or witnesses; or</w:t>
            </w:r>
          </w:p>
          <w:p w:rsidR="008F3FB7" w:rsidRPr="001925E1" w:rsidRDefault="008F3FB7" w:rsidP="00AA1C48">
            <w:pPr>
              <w:pStyle w:val="Tablea"/>
            </w:pPr>
            <w:r w:rsidRPr="001925E1">
              <w:t>(b) surveillance; or</w:t>
            </w:r>
          </w:p>
          <w:p w:rsidR="008F3FB7" w:rsidRPr="001925E1" w:rsidRDefault="008F3FB7" w:rsidP="00AA1C48">
            <w:pPr>
              <w:pStyle w:val="Tablea"/>
            </w:pPr>
            <w:r w:rsidRPr="001925E1">
              <w:t>(c) law enforcement</w:t>
            </w:r>
          </w:p>
        </w:tc>
      </w:tr>
      <w:tr w:rsidR="008F3FB7" w:rsidRPr="001925E1" w:rsidTr="008F3FB7">
        <w:trPr>
          <w:trHeight w:val="757"/>
        </w:trPr>
        <w:tc>
          <w:tcPr>
            <w:tcW w:w="593" w:type="pct"/>
            <w:shd w:val="clear" w:color="auto" w:fill="auto"/>
          </w:tcPr>
          <w:p w:rsidR="008F3FB7" w:rsidRPr="001925E1" w:rsidRDefault="008F3FB7" w:rsidP="00AA1C48">
            <w:pPr>
              <w:pStyle w:val="Tabletext"/>
            </w:pPr>
            <w:r w:rsidRPr="001925E1">
              <w:t>9</w:t>
            </w:r>
          </w:p>
        </w:tc>
        <w:tc>
          <w:tcPr>
            <w:tcW w:w="1780" w:type="pct"/>
            <w:shd w:val="clear" w:color="auto" w:fill="auto"/>
          </w:tcPr>
          <w:p w:rsidR="008F3FB7" w:rsidRPr="001925E1" w:rsidRDefault="008F3FB7" w:rsidP="00AA1C48">
            <w:pPr>
              <w:pStyle w:val="Tabletext"/>
            </w:pPr>
            <w:r w:rsidRPr="001925E1">
              <w:t>Australian Security Intelligence Organisation</w:t>
            </w:r>
          </w:p>
        </w:tc>
        <w:tc>
          <w:tcPr>
            <w:tcW w:w="2627" w:type="pct"/>
            <w:shd w:val="clear" w:color="auto" w:fill="auto"/>
          </w:tcPr>
          <w:p w:rsidR="008F3FB7" w:rsidRPr="001925E1" w:rsidRDefault="008F3FB7" w:rsidP="00AA1C48">
            <w:pPr>
              <w:pStyle w:val="Tablea"/>
            </w:pPr>
            <w:r w:rsidRPr="001925E1">
              <w:t>(a) confirming the identity of Australian citizens to determine whether or not they are of security interest; or</w:t>
            </w:r>
          </w:p>
          <w:p w:rsidR="008F3FB7" w:rsidRPr="001925E1" w:rsidRDefault="008F3FB7" w:rsidP="00AA1C48">
            <w:pPr>
              <w:pStyle w:val="Tablea"/>
            </w:pPr>
            <w:r w:rsidRPr="001925E1">
              <w:t>(b) security vetting of employees or potential employees</w:t>
            </w:r>
          </w:p>
        </w:tc>
      </w:tr>
      <w:tr w:rsidR="008F3FB7" w:rsidRPr="001925E1" w:rsidTr="008F3FB7">
        <w:tc>
          <w:tcPr>
            <w:tcW w:w="593" w:type="pct"/>
            <w:shd w:val="clear" w:color="auto" w:fill="auto"/>
          </w:tcPr>
          <w:p w:rsidR="008F3FB7" w:rsidRPr="001925E1" w:rsidRDefault="008F3FB7" w:rsidP="00AA1C48">
            <w:pPr>
              <w:pStyle w:val="Tabletext"/>
            </w:pPr>
            <w:r w:rsidRPr="001925E1">
              <w:t>10</w:t>
            </w:r>
          </w:p>
        </w:tc>
        <w:tc>
          <w:tcPr>
            <w:tcW w:w="1780" w:type="pct"/>
            <w:shd w:val="clear" w:color="auto" w:fill="auto"/>
          </w:tcPr>
          <w:p w:rsidR="008F3FB7" w:rsidRPr="001925E1" w:rsidRDefault="008F3FB7" w:rsidP="00AA1C48">
            <w:pPr>
              <w:pStyle w:val="Tabletext"/>
              <w:rPr>
                <w:i/>
                <w:iCs/>
              </w:rPr>
            </w:pPr>
            <w:r w:rsidRPr="001925E1">
              <w:t>Australian Taxation Office (the Statutory Agency consisting of the Commissioner of Taxation and staff)</w:t>
            </w:r>
          </w:p>
        </w:tc>
        <w:tc>
          <w:tcPr>
            <w:tcW w:w="2627" w:type="pct"/>
            <w:shd w:val="clear" w:color="auto" w:fill="auto"/>
          </w:tcPr>
          <w:p w:rsidR="008F3FB7" w:rsidRPr="001925E1" w:rsidRDefault="008F3FB7" w:rsidP="00AA1C48">
            <w:pPr>
              <w:pStyle w:val="Tablea"/>
            </w:pPr>
            <w:r w:rsidRPr="001925E1">
              <w:t>(a) identifying or locating taxpayers; or</w:t>
            </w:r>
          </w:p>
          <w:p w:rsidR="008F3FB7" w:rsidRPr="001925E1" w:rsidRDefault="008F3FB7" w:rsidP="00AA1C48">
            <w:pPr>
              <w:pStyle w:val="Tablea"/>
            </w:pPr>
            <w:r w:rsidRPr="001925E1">
              <w:t>(b) preventing, detecting or investigating taxation fraud; or</w:t>
            </w:r>
          </w:p>
          <w:p w:rsidR="008F3FB7" w:rsidRPr="001925E1" w:rsidRDefault="008F3FB7" w:rsidP="00AA1C48">
            <w:pPr>
              <w:pStyle w:val="Tablea"/>
            </w:pPr>
            <w:r w:rsidRPr="001925E1">
              <w:t>(c) administering Australia’s Foreign Investment Framework</w:t>
            </w:r>
          </w:p>
        </w:tc>
      </w:tr>
      <w:tr w:rsidR="008F3FB7" w:rsidRPr="001925E1" w:rsidTr="008F3FB7">
        <w:tc>
          <w:tcPr>
            <w:tcW w:w="593" w:type="pct"/>
            <w:shd w:val="clear" w:color="auto" w:fill="auto"/>
          </w:tcPr>
          <w:p w:rsidR="008F3FB7" w:rsidRPr="001925E1" w:rsidRDefault="008F3FB7" w:rsidP="00AA1C48">
            <w:pPr>
              <w:pStyle w:val="Tabletext"/>
            </w:pPr>
            <w:r w:rsidRPr="001925E1">
              <w:t>11</w:t>
            </w:r>
          </w:p>
        </w:tc>
        <w:tc>
          <w:tcPr>
            <w:tcW w:w="1780" w:type="pct"/>
            <w:shd w:val="clear" w:color="auto" w:fill="auto"/>
          </w:tcPr>
          <w:p w:rsidR="008F3FB7" w:rsidRPr="001925E1" w:rsidRDefault="008F3FB7" w:rsidP="00AA1C48">
            <w:pPr>
              <w:pStyle w:val="Tabletext"/>
            </w:pPr>
            <w:r w:rsidRPr="001925E1">
              <w:t>Australian Transaction Reports and Analysis Centre</w:t>
            </w:r>
          </w:p>
        </w:tc>
        <w:tc>
          <w:tcPr>
            <w:tcW w:w="2627" w:type="pct"/>
            <w:shd w:val="clear" w:color="auto" w:fill="auto"/>
          </w:tcPr>
          <w:p w:rsidR="008F3FB7" w:rsidRPr="001925E1" w:rsidRDefault="008F3FB7" w:rsidP="00AA1C48">
            <w:pPr>
              <w:pStyle w:val="Tabletext"/>
            </w:pPr>
            <w:r w:rsidRPr="001925E1">
              <w:t>conducting investigations in relation to the enforcement of:</w:t>
            </w:r>
          </w:p>
          <w:p w:rsidR="008F3FB7" w:rsidRPr="001925E1" w:rsidRDefault="008F3FB7" w:rsidP="00AA1C48">
            <w:pPr>
              <w:pStyle w:val="Tablea"/>
            </w:pPr>
            <w:r w:rsidRPr="001925E1">
              <w:t>(a) the criminal law; or</w:t>
            </w:r>
          </w:p>
          <w:p w:rsidR="008F3FB7" w:rsidRPr="001925E1" w:rsidRDefault="008F3FB7" w:rsidP="00AA1C48">
            <w:pPr>
              <w:pStyle w:val="Tablea"/>
            </w:pPr>
            <w:r w:rsidRPr="001925E1">
              <w:t>(b) a law imposing a pecuniary penalty;</w:t>
            </w:r>
          </w:p>
          <w:p w:rsidR="008F3FB7" w:rsidRPr="001925E1" w:rsidRDefault="008F3FB7" w:rsidP="00AA1C48">
            <w:pPr>
              <w:pStyle w:val="Tabletext"/>
            </w:pPr>
            <w:r w:rsidRPr="001925E1">
              <w:t xml:space="preserve">in relation to the </w:t>
            </w:r>
            <w:r w:rsidRPr="001925E1">
              <w:rPr>
                <w:i/>
              </w:rPr>
              <w:t>Financial Transaction Reports Act 1988</w:t>
            </w:r>
          </w:p>
        </w:tc>
      </w:tr>
      <w:tr w:rsidR="008F3FB7" w:rsidRPr="001925E1" w:rsidTr="008F3FB7">
        <w:tc>
          <w:tcPr>
            <w:tcW w:w="593" w:type="pct"/>
            <w:shd w:val="clear" w:color="auto" w:fill="auto"/>
          </w:tcPr>
          <w:p w:rsidR="008F3FB7" w:rsidRPr="001925E1" w:rsidRDefault="008F3FB7" w:rsidP="00AA1C48">
            <w:pPr>
              <w:pStyle w:val="Tabletext"/>
            </w:pPr>
            <w:r w:rsidRPr="001925E1">
              <w:t>12</w:t>
            </w:r>
          </w:p>
        </w:tc>
        <w:tc>
          <w:tcPr>
            <w:tcW w:w="1780" w:type="pct"/>
            <w:shd w:val="clear" w:color="auto" w:fill="auto"/>
          </w:tcPr>
          <w:p w:rsidR="008F3FB7" w:rsidRPr="001925E1" w:rsidRDefault="008F3FB7" w:rsidP="00AA1C48">
            <w:pPr>
              <w:pStyle w:val="Tabletext"/>
            </w:pPr>
            <w:r w:rsidRPr="001925E1">
              <w:t>Commonwealth Superannuation Corporation</w:t>
            </w:r>
          </w:p>
        </w:tc>
        <w:tc>
          <w:tcPr>
            <w:tcW w:w="2627" w:type="pct"/>
            <w:shd w:val="clear" w:color="auto" w:fill="auto"/>
          </w:tcPr>
          <w:p w:rsidR="008F3FB7" w:rsidRPr="001925E1" w:rsidRDefault="008F3FB7" w:rsidP="00AA1C48">
            <w:pPr>
              <w:pStyle w:val="Tabletext"/>
            </w:pPr>
            <w:r w:rsidRPr="001925E1">
              <w:t>locating members and former members for the purpose of protecting public revenue in relation to the payment of benefits, the recovery of overpayments and the review of entitlement to benefits</w:t>
            </w:r>
          </w:p>
        </w:tc>
      </w:tr>
      <w:tr w:rsidR="008F3FB7" w:rsidRPr="001925E1" w:rsidTr="008F3FB7">
        <w:tc>
          <w:tcPr>
            <w:tcW w:w="593" w:type="pct"/>
            <w:shd w:val="clear" w:color="auto" w:fill="auto"/>
          </w:tcPr>
          <w:p w:rsidR="008F3FB7" w:rsidRPr="001925E1" w:rsidRDefault="008F3FB7" w:rsidP="00AA1C48">
            <w:pPr>
              <w:pStyle w:val="Tabletext"/>
            </w:pPr>
            <w:r w:rsidRPr="001925E1">
              <w:t>13</w:t>
            </w:r>
          </w:p>
        </w:tc>
        <w:tc>
          <w:tcPr>
            <w:tcW w:w="1780" w:type="pct"/>
            <w:shd w:val="clear" w:color="auto" w:fill="auto"/>
          </w:tcPr>
          <w:p w:rsidR="008F3FB7" w:rsidRPr="001925E1" w:rsidRDefault="008F3FB7" w:rsidP="00AA1C48">
            <w:pPr>
              <w:pStyle w:val="Tabletext"/>
            </w:pPr>
            <w:r w:rsidRPr="001925E1">
              <w:t xml:space="preserve">Department administered by the Minister administering the </w:t>
            </w:r>
            <w:r w:rsidRPr="001925E1">
              <w:rPr>
                <w:i/>
              </w:rPr>
              <w:t>Agricultural and Veterinary Chemicals Act 1994</w:t>
            </w:r>
          </w:p>
        </w:tc>
        <w:tc>
          <w:tcPr>
            <w:tcW w:w="2627" w:type="pct"/>
            <w:shd w:val="clear" w:color="auto" w:fill="auto"/>
          </w:tcPr>
          <w:p w:rsidR="008F3FB7" w:rsidRPr="001925E1" w:rsidRDefault="008F3FB7" w:rsidP="00AA1C48">
            <w:pPr>
              <w:pStyle w:val="Tabletext"/>
            </w:pPr>
            <w:r w:rsidRPr="001925E1">
              <w:t>investigating, monitoring and enforcing the following Acts:</w:t>
            </w:r>
          </w:p>
          <w:p w:rsidR="008F3FB7" w:rsidRPr="001925E1" w:rsidRDefault="008F3FB7" w:rsidP="00AA1C48">
            <w:pPr>
              <w:pStyle w:val="Tablea"/>
            </w:pPr>
            <w:r w:rsidRPr="001925E1">
              <w:t xml:space="preserve">(a) the </w:t>
            </w:r>
            <w:r w:rsidRPr="001925E1">
              <w:rPr>
                <w:i/>
              </w:rPr>
              <w:t>Quarantine Act 1908</w:t>
            </w:r>
            <w:r w:rsidRPr="001925E1">
              <w:t>;</w:t>
            </w:r>
          </w:p>
          <w:p w:rsidR="008F3FB7" w:rsidRPr="001925E1" w:rsidRDefault="008F3FB7" w:rsidP="00AA1C48">
            <w:pPr>
              <w:pStyle w:val="Tablea"/>
            </w:pPr>
            <w:r w:rsidRPr="001925E1">
              <w:t xml:space="preserve">(b) the </w:t>
            </w:r>
            <w:r w:rsidRPr="001925E1">
              <w:rPr>
                <w:i/>
              </w:rPr>
              <w:t>Export Control Act 1982</w:t>
            </w:r>
            <w:r w:rsidRPr="001925E1">
              <w:t>;</w:t>
            </w:r>
          </w:p>
          <w:p w:rsidR="008F3FB7" w:rsidRPr="001925E1" w:rsidRDefault="008F3FB7" w:rsidP="00AA1C48">
            <w:pPr>
              <w:pStyle w:val="Tablea"/>
            </w:pPr>
            <w:r w:rsidRPr="001925E1">
              <w:t xml:space="preserve">(c) the </w:t>
            </w:r>
            <w:r w:rsidRPr="001925E1">
              <w:rPr>
                <w:i/>
              </w:rPr>
              <w:t>Australian Meat and Live</w:t>
            </w:r>
            <w:r w:rsidR="001925E1">
              <w:rPr>
                <w:i/>
              </w:rPr>
              <w:noBreakHyphen/>
            </w:r>
            <w:r w:rsidRPr="001925E1">
              <w:rPr>
                <w:i/>
              </w:rPr>
              <w:t>stock Industry Act 1997</w:t>
            </w:r>
            <w:r w:rsidRPr="001925E1">
              <w:t>;</w:t>
            </w:r>
          </w:p>
          <w:p w:rsidR="008F3FB7" w:rsidRPr="001925E1" w:rsidRDefault="008F3FB7" w:rsidP="00AA1C48">
            <w:pPr>
              <w:pStyle w:val="Tablea"/>
            </w:pPr>
            <w:r w:rsidRPr="001925E1">
              <w:t xml:space="preserve">(d) the </w:t>
            </w:r>
            <w:r w:rsidRPr="001925E1">
              <w:rPr>
                <w:i/>
              </w:rPr>
              <w:t>Biological Control Act 1984</w:t>
            </w:r>
          </w:p>
        </w:tc>
      </w:tr>
      <w:tr w:rsidR="008F3FB7" w:rsidRPr="001925E1" w:rsidTr="008F3FB7">
        <w:trPr>
          <w:trHeight w:val="675"/>
        </w:trPr>
        <w:tc>
          <w:tcPr>
            <w:tcW w:w="593" w:type="pct"/>
            <w:shd w:val="clear" w:color="auto" w:fill="auto"/>
          </w:tcPr>
          <w:p w:rsidR="008F3FB7" w:rsidRPr="001925E1" w:rsidRDefault="008F3FB7" w:rsidP="00AA1C48">
            <w:pPr>
              <w:pStyle w:val="Tabletext"/>
            </w:pPr>
            <w:r w:rsidRPr="001925E1">
              <w:t>14</w:t>
            </w:r>
          </w:p>
        </w:tc>
        <w:tc>
          <w:tcPr>
            <w:tcW w:w="1780" w:type="pct"/>
            <w:shd w:val="clear" w:color="auto" w:fill="auto"/>
          </w:tcPr>
          <w:p w:rsidR="008F3FB7" w:rsidRPr="001925E1" w:rsidRDefault="008F3FB7" w:rsidP="00AA1C48">
            <w:pPr>
              <w:pStyle w:val="Tabletext"/>
            </w:pPr>
            <w:r w:rsidRPr="001925E1">
              <w:t xml:space="preserve">Department administered by the Minister administering the </w:t>
            </w:r>
            <w:r w:rsidRPr="001925E1">
              <w:rPr>
                <w:i/>
              </w:rPr>
              <w:t>Defence Force Discipline Act 1982</w:t>
            </w:r>
          </w:p>
        </w:tc>
        <w:tc>
          <w:tcPr>
            <w:tcW w:w="2627" w:type="pct"/>
            <w:shd w:val="clear" w:color="auto" w:fill="auto"/>
          </w:tcPr>
          <w:p w:rsidR="008F3FB7" w:rsidRPr="001925E1" w:rsidRDefault="008F3FB7" w:rsidP="00AA1C48">
            <w:pPr>
              <w:pStyle w:val="Tablea"/>
            </w:pPr>
            <w:r w:rsidRPr="001925E1">
              <w:t>(a) identifying or locating an individual suspected of fraud or another criminal offence under:</w:t>
            </w:r>
          </w:p>
          <w:p w:rsidR="008F3FB7" w:rsidRPr="001925E1" w:rsidRDefault="008F3FB7" w:rsidP="00AA1C48">
            <w:pPr>
              <w:pStyle w:val="Tablei"/>
            </w:pPr>
            <w:r w:rsidRPr="001925E1">
              <w:t>(</w:t>
            </w:r>
            <w:proofErr w:type="spellStart"/>
            <w:r w:rsidRPr="001925E1">
              <w:t>i</w:t>
            </w:r>
            <w:proofErr w:type="spellEnd"/>
            <w:r w:rsidRPr="001925E1">
              <w:t>) a law of the Commonwealth administered by the Department; or</w:t>
            </w:r>
          </w:p>
          <w:p w:rsidR="008F3FB7" w:rsidRPr="001925E1" w:rsidRDefault="008F3FB7" w:rsidP="00AA1C48">
            <w:pPr>
              <w:pStyle w:val="Tablei"/>
            </w:pPr>
            <w:r w:rsidRPr="001925E1">
              <w:t>(ii) another law of the Commonwealth, or a law of a State or Territory, that is connected with the defence of Australia or the operations or activities of the Department; or</w:t>
            </w:r>
          </w:p>
          <w:p w:rsidR="008F3FB7" w:rsidRPr="001925E1" w:rsidRDefault="008F3FB7" w:rsidP="00AA1C48">
            <w:pPr>
              <w:pStyle w:val="Tablea"/>
            </w:pPr>
            <w:r w:rsidRPr="001925E1">
              <w:t>(b) security vetting of employees or potential employees</w:t>
            </w:r>
          </w:p>
        </w:tc>
      </w:tr>
      <w:tr w:rsidR="008F3FB7" w:rsidRPr="001925E1" w:rsidTr="008F3FB7">
        <w:tc>
          <w:tcPr>
            <w:tcW w:w="593" w:type="pct"/>
            <w:shd w:val="clear" w:color="auto" w:fill="auto"/>
          </w:tcPr>
          <w:p w:rsidR="008F3FB7" w:rsidRPr="001925E1" w:rsidRDefault="008F3FB7" w:rsidP="00AA1C48">
            <w:pPr>
              <w:pStyle w:val="Tabletext"/>
            </w:pPr>
            <w:bookmarkStart w:id="44" w:name="CU_2733061"/>
            <w:bookmarkEnd w:id="44"/>
            <w:r w:rsidRPr="001925E1">
              <w:t>15</w:t>
            </w:r>
          </w:p>
        </w:tc>
        <w:tc>
          <w:tcPr>
            <w:tcW w:w="1780" w:type="pct"/>
            <w:shd w:val="clear" w:color="auto" w:fill="auto"/>
          </w:tcPr>
          <w:p w:rsidR="008F3FB7" w:rsidRPr="001925E1" w:rsidRDefault="008F3FB7" w:rsidP="00AA1C48">
            <w:pPr>
              <w:pStyle w:val="Tabletext"/>
            </w:pPr>
            <w:r w:rsidRPr="001925E1">
              <w:t xml:space="preserve">Department administered by the Minister administering the </w:t>
            </w:r>
            <w:r w:rsidRPr="001925E1">
              <w:rPr>
                <w:i/>
              </w:rPr>
              <w:t>Australian Education Act 2013</w:t>
            </w:r>
          </w:p>
        </w:tc>
        <w:tc>
          <w:tcPr>
            <w:tcW w:w="2627" w:type="pct"/>
            <w:shd w:val="clear" w:color="auto" w:fill="auto"/>
          </w:tcPr>
          <w:p w:rsidR="008F3FB7" w:rsidRPr="001925E1" w:rsidRDefault="008F3FB7" w:rsidP="00AA1C48">
            <w:pPr>
              <w:pStyle w:val="Tabletext"/>
            </w:pPr>
            <w:r w:rsidRPr="001925E1">
              <w:t xml:space="preserve">preventing, detecting or investigating fraud and other criminal offences in relation to the Department’s programs and relevant money (within the meaning of the </w:t>
            </w:r>
            <w:r w:rsidRPr="001925E1">
              <w:rPr>
                <w:i/>
              </w:rPr>
              <w:t>Public Governance, Performance and Accountability Act 2013</w:t>
            </w:r>
            <w:r w:rsidR="00162069" w:rsidRPr="001925E1">
              <w:t>) managed by the Department</w:t>
            </w:r>
          </w:p>
        </w:tc>
      </w:tr>
      <w:tr w:rsidR="008F3FB7" w:rsidRPr="001925E1" w:rsidTr="008F3FB7">
        <w:tc>
          <w:tcPr>
            <w:tcW w:w="593" w:type="pct"/>
            <w:shd w:val="clear" w:color="auto" w:fill="auto"/>
          </w:tcPr>
          <w:p w:rsidR="008F3FB7" w:rsidRPr="001925E1" w:rsidRDefault="008F3FB7" w:rsidP="00AA1C48">
            <w:pPr>
              <w:pStyle w:val="Tabletext"/>
            </w:pPr>
            <w:r w:rsidRPr="001925E1">
              <w:t>16</w:t>
            </w:r>
          </w:p>
        </w:tc>
        <w:tc>
          <w:tcPr>
            <w:tcW w:w="1780" w:type="pct"/>
            <w:shd w:val="clear" w:color="auto" w:fill="auto"/>
          </w:tcPr>
          <w:p w:rsidR="008F3FB7" w:rsidRPr="001925E1" w:rsidRDefault="008F3FB7" w:rsidP="00AA1C48">
            <w:pPr>
              <w:pStyle w:val="Tabletext"/>
            </w:pPr>
            <w:r w:rsidRPr="001925E1">
              <w:t xml:space="preserve">Department administered by the Minister administering the </w:t>
            </w:r>
            <w:r w:rsidRPr="001925E1">
              <w:rPr>
                <w:i/>
              </w:rPr>
              <w:t>Work Health and Safety Act 2011</w:t>
            </w:r>
          </w:p>
        </w:tc>
        <w:tc>
          <w:tcPr>
            <w:tcW w:w="2627" w:type="pct"/>
            <w:shd w:val="clear" w:color="auto" w:fill="auto"/>
          </w:tcPr>
          <w:p w:rsidR="008F3FB7" w:rsidRPr="001925E1" w:rsidRDefault="008F3FB7" w:rsidP="00AA1C48">
            <w:pPr>
              <w:pStyle w:val="Tabletext"/>
            </w:pPr>
            <w:r w:rsidRPr="001925E1">
              <w:t>identifying or locating suspects, debtors or witnesses in relation to criminal investigations</w:t>
            </w:r>
          </w:p>
        </w:tc>
      </w:tr>
      <w:tr w:rsidR="008F3FB7" w:rsidRPr="001925E1" w:rsidTr="008F3FB7">
        <w:trPr>
          <w:trHeight w:val="1082"/>
        </w:trPr>
        <w:tc>
          <w:tcPr>
            <w:tcW w:w="593" w:type="pct"/>
            <w:shd w:val="clear" w:color="auto" w:fill="auto"/>
          </w:tcPr>
          <w:p w:rsidR="008F3FB7" w:rsidRPr="001925E1" w:rsidRDefault="008F3FB7" w:rsidP="00AA1C48">
            <w:pPr>
              <w:pStyle w:val="Tabletext"/>
            </w:pPr>
            <w:r w:rsidRPr="001925E1">
              <w:t>17</w:t>
            </w:r>
          </w:p>
        </w:tc>
        <w:tc>
          <w:tcPr>
            <w:tcW w:w="1780" w:type="pct"/>
            <w:shd w:val="clear" w:color="auto" w:fill="auto"/>
          </w:tcPr>
          <w:p w:rsidR="008F3FB7" w:rsidRPr="001925E1" w:rsidRDefault="008F3FB7" w:rsidP="00AA1C48">
            <w:pPr>
              <w:pStyle w:val="Tabletext"/>
            </w:pPr>
            <w:r w:rsidRPr="001925E1">
              <w:t xml:space="preserve">Department administered by the Minister administering the </w:t>
            </w:r>
            <w:r w:rsidRPr="001925E1">
              <w:rPr>
                <w:i/>
              </w:rPr>
              <w:t>Australian Passports Act 2005</w:t>
            </w:r>
          </w:p>
        </w:tc>
        <w:tc>
          <w:tcPr>
            <w:tcW w:w="2627" w:type="pct"/>
            <w:shd w:val="clear" w:color="auto" w:fill="auto"/>
          </w:tcPr>
          <w:p w:rsidR="008F3FB7" w:rsidRPr="001925E1" w:rsidRDefault="008F3FB7" w:rsidP="00AA1C48">
            <w:pPr>
              <w:pStyle w:val="Tablea"/>
            </w:pPr>
            <w:r w:rsidRPr="001925E1">
              <w:t>(a) confirming the identity of passport applicants or identifiers of documents; or</w:t>
            </w:r>
          </w:p>
          <w:p w:rsidR="008F3FB7" w:rsidRPr="001925E1" w:rsidRDefault="008F3FB7" w:rsidP="00AA1C48">
            <w:pPr>
              <w:pStyle w:val="Tablea"/>
            </w:pPr>
            <w:r w:rsidRPr="001925E1">
              <w:t>(b) verifying information relating to a passport or an application for a passport; or</w:t>
            </w:r>
          </w:p>
          <w:p w:rsidR="008F3FB7" w:rsidRPr="001925E1" w:rsidRDefault="008F3FB7" w:rsidP="00AA1C48">
            <w:pPr>
              <w:pStyle w:val="Tablea"/>
            </w:pPr>
            <w:r w:rsidRPr="001925E1">
              <w:t>(c) locating parents who have not lodged an application for a passport, in connection with seeking consent to issue a passport to a minor; or</w:t>
            </w:r>
          </w:p>
          <w:p w:rsidR="008F3FB7" w:rsidRPr="001925E1" w:rsidRDefault="008F3FB7" w:rsidP="00AA1C48">
            <w:pPr>
              <w:pStyle w:val="Tablea"/>
            </w:pPr>
            <w:r w:rsidRPr="001925E1">
              <w:t>(d) assisting in consular operations to locate next</w:t>
            </w:r>
            <w:r w:rsidR="00162069" w:rsidRPr="001925E1">
              <w:t xml:space="preserve"> </w:t>
            </w:r>
            <w:r w:rsidRPr="001925E1">
              <w:t>of</w:t>
            </w:r>
            <w:r w:rsidR="00162069" w:rsidRPr="001925E1">
              <w:t xml:space="preserve"> </w:t>
            </w:r>
            <w:r w:rsidRPr="001925E1">
              <w:t>kin in Australia</w:t>
            </w:r>
          </w:p>
        </w:tc>
      </w:tr>
      <w:tr w:rsidR="008F3FB7" w:rsidRPr="001925E1" w:rsidTr="008F3FB7">
        <w:tc>
          <w:tcPr>
            <w:tcW w:w="593" w:type="pct"/>
            <w:shd w:val="clear" w:color="auto" w:fill="auto"/>
          </w:tcPr>
          <w:p w:rsidR="008F3FB7" w:rsidRPr="001925E1" w:rsidDel="00772EB7" w:rsidRDefault="008F3FB7" w:rsidP="00AA1C48">
            <w:pPr>
              <w:pStyle w:val="Tabletext"/>
            </w:pPr>
            <w:bookmarkStart w:id="45" w:name="CU_3434284"/>
            <w:bookmarkEnd w:id="45"/>
            <w:r w:rsidRPr="001925E1">
              <w:t>18</w:t>
            </w:r>
          </w:p>
        </w:tc>
        <w:tc>
          <w:tcPr>
            <w:tcW w:w="1780" w:type="pct"/>
            <w:shd w:val="clear" w:color="auto" w:fill="auto"/>
          </w:tcPr>
          <w:p w:rsidR="008F3FB7" w:rsidRPr="001925E1" w:rsidDel="00772EB7" w:rsidRDefault="008F3FB7" w:rsidP="00AA1C48">
            <w:pPr>
              <w:pStyle w:val="Tabletext"/>
            </w:pPr>
            <w:r w:rsidRPr="001925E1">
              <w:t xml:space="preserve">Department administered by the Minister administering the </w:t>
            </w:r>
            <w:r w:rsidRPr="001925E1">
              <w:rPr>
                <w:i/>
              </w:rPr>
              <w:t>Human Services (Medicare) Act 1973</w:t>
            </w:r>
          </w:p>
        </w:tc>
        <w:tc>
          <w:tcPr>
            <w:tcW w:w="2627" w:type="pct"/>
            <w:shd w:val="clear" w:color="auto" w:fill="auto"/>
          </w:tcPr>
          <w:p w:rsidR="008F3FB7" w:rsidRPr="001925E1" w:rsidRDefault="008F3FB7" w:rsidP="00AA1C48">
            <w:pPr>
              <w:pStyle w:val="Tablea"/>
            </w:pPr>
            <w:r w:rsidRPr="001925E1">
              <w:t>(a) preventing and detecting fraud relating to identity or incorrect payments; or</w:t>
            </w:r>
          </w:p>
          <w:p w:rsidR="008F3FB7" w:rsidRPr="001925E1" w:rsidRDefault="008F3FB7" w:rsidP="00AA1C48">
            <w:pPr>
              <w:pStyle w:val="Tablea"/>
            </w:pPr>
            <w:r w:rsidRPr="001925E1">
              <w:t>(b) identifying or locating clients for debt management, determination or correction purposes; or</w:t>
            </w:r>
          </w:p>
          <w:p w:rsidR="008F3FB7" w:rsidRPr="001925E1" w:rsidRDefault="008F3FB7" w:rsidP="00AA1C48">
            <w:pPr>
              <w:pStyle w:val="Tablea"/>
            </w:pPr>
            <w:r w:rsidRPr="001925E1">
              <w:t>(c) undertaking compliance, investigation or enforcement activities relating to the Chief Executive Medicare’s functions under section</w:t>
            </w:r>
            <w:r w:rsidR="001925E1" w:rsidRPr="001925E1">
              <w:t> </w:t>
            </w:r>
            <w:r w:rsidRPr="001925E1">
              <w:t xml:space="preserve">5 of the </w:t>
            </w:r>
            <w:r w:rsidRPr="001925E1">
              <w:rPr>
                <w:i/>
              </w:rPr>
              <w:t>Human Services (Medicare) Act 1973</w:t>
            </w:r>
            <w:r w:rsidRPr="001925E1">
              <w:t>; or</w:t>
            </w:r>
          </w:p>
          <w:p w:rsidR="008F3FB7" w:rsidRPr="001925E1" w:rsidDel="00772EB7" w:rsidRDefault="008F3FB7" w:rsidP="00AA1C48">
            <w:pPr>
              <w:pStyle w:val="Tablea"/>
            </w:pPr>
            <w:r w:rsidRPr="001925E1">
              <w:t>(d) recovering overpayments or other amounts due to the Commonwealth in relation to the performance of the Chief Executive Medicare’s functions under section</w:t>
            </w:r>
            <w:r w:rsidR="001925E1" w:rsidRPr="001925E1">
              <w:t> </w:t>
            </w:r>
            <w:r w:rsidRPr="001925E1">
              <w:t xml:space="preserve">5 of the </w:t>
            </w:r>
            <w:r w:rsidRPr="001925E1">
              <w:rPr>
                <w:i/>
              </w:rPr>
              <w:t>Human Services (Medicare) Act 1973</w:t>
            </w:r>
          </w:p>
        </w:tc>
      </w:tr>
      <w:tr w:rsidR="008F3FB7" w:rsidRPr="001925E1" w:rsidTr="008F3FB7">
        <w:trPr>
          <w:trHeight w:val="1755"/>
        </w:trPr>
        <w:tc>
          <w:tcPr>
            <w:tcW w:w="593" w:type="pct"/>
            <w:shd w:val="clear" w:color="auto" w:fill="auto"/>
          </w:tcPr>
          <w:p w:rsidR="008F3FB7" w:rsidRPr="001925E1" w:rsidRDefault="008F3FB7" w:rsidP="00AA1C48">
            <w:pPr>
              <w:pStyle w:val="Tabletext"/>
            </w:pPr>
            <w:r w:rsidRPr="001925E1">
              <w:t>19</w:t>
            </w:r>
          </w:p>
        </w:tc>
        <w:tc>
          <w:tcPr>
            <w:tcW w:w="1780" w:type="pct"/>
            <w:shd w:val="clear" w:color="auto" w:fill="auto"/>
          </w:tcPr>
          <w:p w:rsidR="008F3FB7" w:rsidRPr="001925E1" w:rsidRDefault="008F3FB7" w:rsidP="00AA1C48">
            <w:pPr>
              <w:pStyle w:val="Tabletext"/>
            </w:pPr>
            <w:r w:rsidRPr="001925E1">
              <w:t xml:space="preserve">Department administered by the Minister administering the </w:t>
            </w:r>
            <w:r w:rsidRPr="001925E1">
              <w:rPr>
                <w:i/>
              </w:rPr>
              <w:t>Australian Border Force Act 2015</w:t>
            </w:r>
          </w:p>
        </w:tc>
        <w:tc>
          <w:tcPr>
            <w:tcW w:w="2627" w:type="pct"/>
            <w:shd w:val="clear" w:color="auto" w:fill="auto"/>
          </w:tcPr>
          <w:p w:rsidR="008F3FB7" w:rsidRPr="001925E1" w:rsidRDefault="008F3FB7" w:rsidP="00AA1C48">
            <w:pPr>
              <w:pStyle w:val="Tablea"/>
            </w:pPr>
            <w:r w:rsidRPr="001925E1">
              <w:t>(a) verifying the identity or status of travellers and consignees of cargo or postal articles; or</w:t>
            </w:r>
          </w:p>
          <w:p w:rsidR="008F3FB7" w:rsidRPr="001925E1" w:rsidRDefault="008F3FB7" w:rsidP="00AA1C48">
            <w:pPr>
              <w:pStyle w:val="Tablea"/>
            </w:pPr>
            <w:r w:rsidRPr="001925E1">
              <w:t>(b) verifying the identity and status of importers and exporters; or</w:t>
            </w:r>
          </w:p>
          <w:p w:rsidR="008F3FB7" w:rsidRPr="001925E1" w:rsidRDefault="008F3FB7" w:rsidP="00AA1C48">
            <w:pPr>
              <w:pStyle w:val="Tablea"/>
            </w:pPr>
            <w:r w:rsidRPr="001925E1">
              <w:t xml:space="preserve">(c) checking the accuracy of information given to the Department or to a Collector (within the meaning of the </w:t>
            </w:r>
            <w:r w:rsidRPr="001925E1">
              <w:rPr>
                <w:i/>
              </w:rPr>
              <w:t>Customs Act 1901</w:t>
            </w:r>
            <w:r w:rsidRPr="001925E1">
              <w:t>); or</w:t>
            </w:r>
          </w:p>
          <w:p w:rsidR="008F3FB7" w:rsidRPr="001925E1" w:rsidRDefault="008F3FB7" w:rsidP="00AA1C48">
            <w:pPr>
              <w:pStyle w:val="Tablea"/>
            </w:pPr>
            <w:r w:rsidRPr="001925E1">
              <w:t>(d) verifying the identity of individuals on behalf of:</w:t>
            </w:r>
          </w:p>
          <w:p w:rsidR="008F3FB7" w:rsidRPr="001925E1" w:rsidRDefault="008F3FB7" w:rsidP="00AA1C48">
            <w:pPr>
              <w:pStyle w:val="Tablei"/>
            </w:pPr>
            <w:r w:rsidRPr="001925E1">
              <w:t>(</w:t>
            </w:r>
            <w:proofErr w:type="spellStart"/>
            <w:r w:rsidRPr="001925E1">
              <w:t>i</w:t>
            </w:r>
            <w:proofErr w:type="spellEnd"/>
            <w:r w:rsidRPr="001925E1">
              <w:t>) the government of another country; or</w:t>
            </w:r>
          </w:p>
          <w:p w:rsidR="008F3FB7" w:rsidRPr="001925E1" w:rsidRDefault="008F3FB7" w:rsidP="00AA1C48">
            <w:pPr>
              <w:pStyle w:val="Tablei"/>
            </w:pPr>
            <w:r w:rsidRPr="001925E1">
              <w:t>(ii) a law enforcement administration under an international agreement or arrangement; or</w:t>
            </w:r>
          </w:p>
          <w:p w:rsidR="008F3FB7" w:rsidRPr="001925E1" w:rsidRDefault="008F3FB7" w:rsidP="00AA1C48">
            <w:pPr>
              <w:pStyle w:val="Tablea"/>
            </w:pPr>
            <w:r w:rsidRPr="001925E1">
              <w:t>(e) surveillance purposes; or</w:t>
            </w:r>
          </w:p>
          <w:p w:rsidR="008F3FB7" w:rsidRPr="001925E1" w:rsidRDefault="008F3FB7" w:rsidP="00AA1C48">
            <w:pPr>
              <w:pStyle w:val="Tablea"/>
            </w:pPr>
            <w:r w:rsidRPr="001925E1">
              <w:t>(f) facilitating travel to Australia, or entry to Australia, for an Australian citizen who may have lost his or her passport; or</w:t>
            </w:r>
          </w:p>
          <w:p w:rsidR="008F3FB7" w:rsidRPr="001925E1" w:rsidRDefault="008F3FB7" w:rsidP="00AA1C48">
            <w:pPr>
              <w:pStyle w:val="Tablea"/>
            </w:pPr>
            <w:r w:rsidRPr="001925E1">
              <w:t>(g) enabling airport officers to identify travellers and confirm their status; or</w:t>
            </w:r>
          </w:p>
          <w:p w:rsidR="008F3FB7" w:rsidRPr="001925E1" w:rsidRDefault="008F3FB7" w:rsidP="00AA1C48">
            <w:pPr>
              <w:pStyle w:val="Tablea"/>
            </w:pPr>
            <w:r w:rsidRPr="001925E1">
              <w:t>(h) assisting investigations and compliance staff in the detection of persons suspected of:</w:t>
            </w:r>
          </w:p>
          <w:p w:rsidR="008F3FB7" w:rsidRPr="001925E1" w:rsidRDefault="008F3FB7" w:rsidP="00AA1C48">
            <w:pPr>
              <w:pStyle w:val="Tablei"/>
            </w:pPr>
            <w:r w:rsidRPr="001925E1">
              <w:t>(</w:t>
            </w:r>
            <w:proofErr w:type="spellStart"/>
            <w:r w:rsidRPr="001925E1">
              <w:t>i</w:t>
            </w:r>
            <w:proofErr w:type="spellEnd"/>
            <w:r w:rsidRPr="001925E1">
              <w:t>) being in Australia unlawfully; or</w:t>
            </w:r>
          </w:p>
          <w:p w:rsidR="008F3FB7" w:rsidRPr="001925E1" w:rsidRDefault="008F3FB7" w:rsidP="00AA1C48">
            <w:pPr>
              <w:pStyle w:val="Tablei"/>
            </w:pPr>
            <w:r w:rsidRPr="001925E1">
              <w:t>(ii) working without authority; or</w:t>
            </w:r>
          </w:p>
          <w:p w:rsidR="008F3FB7" w:rsidRPr="001925E1" w:rsidRDefault="008F3FB7" w:rsidP="00AA1C48">
            <w:pPr>
              <w:pStyle w:val="Tablei"/>
            </w:pPr>
            <w:r w:rsidRPr="001925E1">
              <w:t>(iii) being involved in people smuggling; or</w:t>
            </w:r>
          </w:p>
          <w:p w:rsidR="008F3FB7" w:rsidRPr="001925E1" w:rsidRDefault="008F3FB7" w:rsidP="00AA1C48">
            <w:pPr>
              <w:pStyle w:val="Tablei"/>
            </w:pPr>
            <w:r w:rsidRPr="001925E1">
              <w:t>(iv) committing offences against legislation administered by the Department</w:t>
            </w:r>
          </w:p>
        </w:tc>
      </w:tr>
      <w:tr w:rsidR="008F3FB7" w:rsidRPr="001925E1" w:rsidTr="008F3FB7">
        <w:trPr>
          <w:trHeight w:val="1755"/>
        </w:trPr>
        <w:tc>
          <w:tcPr>
            <w:tcW w:w="593" w:type="pct"/>
            <w:shd w:val="clear" w:color="auto" w:fill="auto"/>
          </w:tcPr>
          <w:p w:rsidR="008F3FB7" w:rsidRPr="001925E1" w:rsidRDefault="008F3FB7" w:rsidP="00AA1C48">
            <w:pPr>
              <w:pStyle w:val="Tabletext"/>
            </w:pPr>
            <w:r w:rsidRPr="001925E1">
              <w:t>20</w:t>
            </w:r>
          </w:p>
        </w:tc>
        <w:tc>
          <w:tcPr>
            <w:tcW w:w="1780" w:type="pct"/>
            <w:shd w:val="clear" w:color="auto" w:fill="auto"/>
          </w:tcPr>
          <w:p w:rsidR="008F3FB7" w:rsidRPr="001925E1" w:rsidRDefault="008F3FB7" w:rsidP="00AA1C48">
            <w:pPr>
              <w:pStyle w:val="Tabletext"/>
            </w:pPr>
            <w:r w:rsidRPr="001925E1">
              <w:t xml:space="preserve">Department administered by the Minister administering the </w:t>
            </w:r>
            <w:r w:rsidRPr="001925E1">
              <w:rPr>
                <w:i/>
              </w:rPr>
              <w:t>Industry Research and Development Act 1986</w:t>
            </w:r>
          </w:p>
        </w:tc>
        <w:tc>
          <w:tcPr>
            <w:tcW w:w="2627" w:type="pct"/>
            <w:shd w:val="clear" w:color="auto" w:fill="auto"/>
          </w:tcPr>
          <w:p w:rsidR="008F3FB7" w:rsidRPr="001925E1" w:rsidRDefault="008F3FB7" w:rsidP="00AA1C48">
            <w:pPr>
              <w:pStyle w:val="Tabletext"/>
            </w:pPr>
            <w:r w:rsidRPr="001925E1">
              <w:t>preventing, detecting or investigating fraud and other criminal offences in relation to:</w:t>
            </w:r>
          </w:p>
          <w:p w:rsidR="008F3FB7" w:rsidRPr="001925E1" w:rsidRDefault="008F3FB7" w:rsidP="00AA1C48">
            <w:pPr>
              <w:pStyle w:val="Tablea"/>
            </w:pPr>
            <w:r w:rsidRPr="001925E1">
              <w:t xml:space="preserve">(a) the Department’s purposes (within the meaning of the </w:t>
            </w:r>
            <w:r w:rsidRPr="001925E1">
              <w:rPr>
                <w:i/>
              </w:rPr>
              <w:t>Public Governance, Performance and Accountability Act 2013</w:t>
            </w:r>
            <w:r w:rsidRPr="001925E1">
              <w:t>); and</w:t>
            </w:r>
          </w:p>
          <w:p w:rsidR="008F3FB7" w:rsidRPr="001925E1" w:rsidRDefault="008F3FB7" w:rsidP="00AA1C48">
            <w:pPr>
              <w:pStyle w:val="Tablea"/>
            </w:pPr>
            <w:r w:rsidRPr="001925E1">
              <w:t xml:space="preserve">(b) relevant money (within the meaning of the </w:t>
            </w:r>
            <w:r w:rsidRPr="001925E1">
              <w:rPr>
                <w:i/>
              </w:rPr>
              <w:t>Public Governance, Performance and Accountability Act 2013</w:t>
            </w:r>
            <w:r w:rsidRPr="001925E1">
              <w:t>) managed by the Department</w:t>
            </w:r>
          </w:p>
        </w:tc>
      </w:tr>
      <w:tr w:rsidR="008F3FB7" w:rsidRPr="001925E1" w:rsidTr="00A15192">
        <w:trPr>
          <w:trHeight w:val="1043"/>
        </w:trPr>
        <w:tc>
          <w:tcPr>
            <w:tcW w:w="593" w:type="pct"/>
            <w:shd w:val="clear" w:color="auto" w:fill="auto"/>
          </w:tcPr>
          <w:p w:rsidR="008F3FB7" w:rsidRPr="001925E1" w:rsidRDefault="008F3FB7" w:rsidP="00AA1C48">
            <w:pPr>
              <w:pStyle w:val="Tabletext"/>
            </w:pPr>
            <w:r w:rsidRPr="001925E1">
              <w:t>21</w:t>
            </w:r>
          </w:p>
        </w:tc>
        <w:tc>
          <w:tcPr>
            <w:tcW w:w="1780" w:type="pct"/>
            <w:shd w:val="clear" w:color="auto" w:fill="auto"/>
          </w:tcPr>
          <w:p w:rsidR="008F3FB7" w:rsidRPr="001925E1" w:rsidRDefault="008F3FB7" w:rsidP="00AA1C48">
            <w:pPr>
              <w:pStyle w:val="Tabletext"/>
            </w:pPr>
            <w:r w:rsidRPr="001925E1">
              <w:t>Department administered by the Treasurer</w:t>
            </w:r>
          </w:p>
        </w:tc>
        <w:tc>
          <w:tcPr>
            <w:tcW w:w="2627" w:type="pct"/>
            <w:shd w:val="clear" w:color="auto" w:fill="auto"/>
          </w:tcPr>
          <w:p w:rsidR="008F3FB7" w:rsidRPr="001925E1" w:rsidRDefault="008F3FB7" w:rsidP="00A15192">
            <w:pPr>
              <w:pStyle w:val="Tabletext"/>
            </w:pPr>
            <w:r w:rsidRPr="001925E1">
              <w:t xml:space="preserve">administering Australia’s Foreign Investment Framework, except the </w:t>
            </w:r>
            <w:r w:rsidRPr="001925E1">
              <w:rPr>
                <w:i/>
              </w:rPr>
              <w:t>Register of Foreign Ownership of Agricultural Land Act 2015</w:t>
            </w:r>
            <w:r w:rsidRPr="001925E1">
              <w:t xml:space="preserve"> and any instrument made under that Act</w:t>
            </w:r>
          </w:p>
        </w:tc>
      </w:tr>
      <w:tr w:rsidR="008F3FB7" w:rsidRPr="001925E1" w:rsidTr="008F3FB7">
        <w:tc>
          <w:tcPr>
            <w:tcW w:w="593" w:type="pct"/>
            <w:shd w:val="clear" w:color="auto" w:fill="auto"/>
          </w:tcPr>
          <w:p w:rsidR="008F3FB7" w:rsidRPr="001925E1" w:rsidRDefault="008F3FB7" w:rsidP="00AA1C48">
            <w:pPr>
              <w:pStyle w:val="Tabletext"/>
            </w:pPr>
            <w:bookmarkStart w:id="46" w:name="CU_3735194"/>
            <w:bookmarkEnd w:id="46"/>
            <w:r w:rsidRPr="001925E1">
              <w:t>22</w:t>
            </w:r>
          </w:p>
        </w:tc>
        <w:tc>
          <w:tcPr>
            <w:tcW w:w="1780" w:type="pct"/>
            <w:shd w:val="clear" w:color="auto" w:fill="auto"/>
          </w:tcPr>
          <w:p w:rsidR="008F3FB7" w:rsidRPr="001925E1" w:rsidRDefault="008F3FB7" w:rsidP="00AA1C48">
            <w:pPr>
              <w:pStyle w:val="Tabletext"/>
            </w:pPr>
            <w:r w:rsidRPr="001925E1">
              <w:t xml:space="preserve">Department administered by the Minister administering the </w:t>
            </w:r>
            <w:r w:rsidRPr="001925E1">
              <w:rPr>
                <w:i/>
              </w:rPr>
              <w:t>Veterans’ Entitlements Act 1986</w:t>
            </w:r>
          </w:p>
        </w:tc>
        <w:tc>
          <w:tcPr>
            <w:tcW w:w="2627" w:type="pct"/>
            <w:shd w:val="clear" w:color="auto" w:fill="auto"/>
          </w:tcPr>
          <w:p w:rsidR="008F3FB7" w:rsidRPr="001925E1" w:rsidRDefault="008F3FB7" w:rsidP="00AA1C48">
            <w:pPr>
              <w:pStyle w:val="Tablea"/>
            </w:pPr>
            <w:r w:rsidRPr="001925E1">
              <w:t>(a) undertaking reviews of, or research into, the health of former members of the Defence Force; or</w:t>
            </w:r>
          </w:p>
          <w:p w:rsidR="008F3FB7" w:rsidRPr="001925E1" w:rsidRDefault="008F3FB7" w:rsidP="00AA1C48">
            <w:pPr>
              <w:pStyle w:val="Tablea"/>
            </w:pPr>
            <w:r w:rsidRPr="001925E1">
              <w:t>(b) protection of the public revenue in relation to reviews of entitlement to benefits</w:t>
            </w:r>
          </w:p>
        </w:tc>
      </w:tr>
      <w:tr w:rsidR="008F3FB7" w:rsidRPr="001925E1" w:rsidTr="008F3FB7">
        <w:tc>
          <w:tcPr>
            <w:tcW w:w="593" w:type="pct"/>
            <w:shd w:val="clear" w:color="auto" w:fill="auto"/>
          </w:tcPr>
          <w:p w:rsidR="008F3FB7" w:rsidRPr="001925E1" w:rsidRDefault="008F3FB7" w:rsidP="00AA1C48">
            <w:pPr>
              <w:pStyle w:val="Tabletext"/>
            </w:pPr>
            <w:r w:rsidRPr="001925E1">
              <w:t>23</w:t>
            </w:r>
          </w:p>
        </w:tc>
        <w:tc>
          <w:tcPr>
            <w:tcW w:w="1780" w:type="pct"/>
            <w:shd w:val="clear" w:color="auto" w:fill="auto"/>
          </w:tcPr>
          <w:p w:rsidR="008F3FB7" w:rsidRPr="001925E1" w:rsidRDefault="008F3FB7" w:rsidP="00AA1C48">
            <w:pPr>
              <w:pStyle w:val="Tabletext"/>
            </w:pPr>
            <w:r w:rsidRPr="001925E1">
              <w:t>Director of Public Prosecutions</w:t>
            </w:r>
          </w:p>
        </w:tc>
        <w:tc>
          <w:tcPr>
            <w:tcW w:w="2627" w:type="pct"/>
            <w:shd w:val="clear" w:color="auto" w:fill="auto"/>
          </w:tcPr>
          <w:p w:rsidR="008F3FB7" w:rsidRPr="001925E1" w:rsidRDefault="008F3FB7" w:rsidP="00AA1C48">
            <w:pPr>
              <w:pStyle w:val="Tabletext"/>
            </w:pPr>
            <w:r w:rsidRPr="001925E1">
              <w:t xml:space="preserve">verifying the identity of, or locating, persons of interest in relation to property ownership matters conducted under the </w:t>
            </w:r>
            <w:r w:rsidRPr="001925E1">
              <w:rPr>
                <w:i/>
              </w:rPr>
              <w:t>Proceeds of Crime Act 2002</w:t>
            </w:r>
          </w:p>
        </w:tc>
      </w:tr>
      <w:tr w:rsidR="008F3FB7" w:rsidRPr="001925E1" w:rsidTr="008F3FB7">
        <w:tc>
          <w:tcPr>
            <w:tcW w:w="593" w:type="pct"/>
            <w:tcBorders>
              <w:bottom w:val="single" w:sz="2" w:space="0" w:color="auto"/>
            </w:tcBorders>
            <w:shd w:val="clear" w:color="auto" w:fill="auto"/>
          </w:tcPr>
          <w:p w:rsidR="008F3FB7" w:rsidRPr="001925E1" w:rsidRDefault="008F3FB7" w:rsidP="00AA1C48">
            <w:pPr>
              <w:pStyle w:val="Tabletext"/>
            </w:pPr>
            <w:r w:rsidRPr="001925E1">
              <w:t>24</w:t>
            </w:r>
          </w:p>
        </w:tc>
        <w:tc>
          <w:tcPr>
            <w:tcW w:w="1780" w:type="pct"/>
            <w:tcBorders>
              <w:bottom w:val="single" w:sz="2" w:space="0" w:color="auto"/>
            </w:tcBorders>
            <w:shd w:val="clear" w:color="auto" w:fill="auto"/>
          </w:tcPr>
          <w:p w:rsidR="008F3FB7" w:rsidRPr="001925E1" w:rsidRDefault="008F3FB7" w:rsidP="00AA1C48">
            <w:pPr>
              <w:pStyle w:val="Tabletext"/>
            </w:pPr>
            <w:r w:rsidRPr="001925E1">
              <w:t>Federal Court of Australia (the Statutory Agency consisting of the Registrar and the APS employees assisting the Registrar)</w:t>
            </w:r>
          </w:p>
        </w:tc>
        <w:tc>
          <w:tcPr>
            <w:tcW w:w="2627" w:type="pct"/>
            <w:tcBorders>
              <w:bottom w:val="single" w:sz="2" w:space="0" w:color="auto"/>
            </w:tcBorders>
            <w:shd w:val="clear" w:color="auto" w:fill="auto"/>
          </w:tcPr>
          <w:p w:rsidR="008F3FB7" w:rsidRPr="001925E1" w:rsidRDefault="008F3FB7" w:rsidP="00AA1C48">
            <w:pPr>
              <w:pStyle w:val="Tablea"/>
            </w:pPr>
            <w:r w:rsidRPr="001925E1">
              <w:t>(a) preparing a written jury roll for a jury district; or</w:t>
            </w:r>
          </w:p>
          <w:p w:rsidR="008F3FB7" w:rsidRPr="001925E1" w:rsidRDefault="008F3FB7" w:rsidP="00AA1C48">
            <w:pPr>
              <w:pStyle w:val="Tablea"/>
            </w:pPr>
            <w:r w:rsidRPr="001925E1">
              <w:t>(b) determining if a person included on a jury list is not qualified to serve as a juror or should be excused from serving as a juror; or</w:t>
            </w:r>
          </w:p>
          <w:p w:rsidR="008F3FB7" w:rsidRPr="001925E1" w:rsidRDefault="008F3FB7" w:rsidP="00AA1C48">
            <w:pPr>
              <w:pStyle w:val="Tablea"/>
            </w:pPr>
            <w:r w:rsidRPr="001925E1">
              <w:t>(c) giving the Commissioner of the Australian Federal Police the name and other details of any or all of the persons included on a jury list so that the Commissioner may give information about the criminal history (if any) of each of those persons; or</w:t>
            </w:r>
          </w:p>
          <w:p w:rsidR="008F3FB7" w:rsidRPr="001925E1" w:rsidRDefault="008F3FB7" w:rsidP="00AA1C48">
            <w:pPr>
              <w:pStyle w:val="Tablea"/>
            </w:pPr>
            <w:r w:rsidRPr="001925E1">
              <w:t>(d) disclosing to an officer responsible for convening juries for trials before a court of a State or Territory information identifying a juror or former juror so that the officer can consider whether to summons the juror or former juror when convening a trial before the State or Territory court</w:t>
            </w:r>
          </w:p>
          <w:p w:rsidR="008F3FB7" w:rsidRPr="001925E1" w:rsidRDefault="008F3FB7" w:rsidP="00AA1C48">
            <w:pPr>
              <w:pStyle w:val="notemargin"/>
            </w:pPr>
            <w:r w:rsidRPr="001925E1">
              <w:t>Note:</w:t>
            </w:r>
            <w:r w:rsidRPr="001925E1">
              <w:tab/>
              <w:t>The purposes described in this item relate to functions performed under Division</w:t>
            </w:r>
            <w:r w:rsidR="001925E1" w:rsidRPr="001925E1">
              <w:t> </w:t>
            </w:r>
            <w:r w:rsidRPr="001925E1">
              <w:t>1A of Part</w:t>
            </w:r>
            <w:r w:rsidR="001925E1" w:rsidRPr="001925E1">
              <w:t> </w:t>
            </w:r>
            <w:r w:rsidRPr="001925E1">
              <w:t xml:space="preserve">III of the </w:t>
            </w:r>
            <w:r w:rsidRPr="001925E1">
              <w:rPr>
                <w:i/>
              </w:rPr>
              <w:t>Federal Court of Australia Act 1976.</w:t>
            </w:r>
          </w:p>
        </w:tc>
      </w:tr>
      <w:tr w:rsidR="008F3FB7" w:rsidRPr="001925E1" w:rsidTr="008F3FB7">
        <w:trPr>
          <w:trHeight w:val="933"/>
        </w:trPr>
        <w:tc>
          <w:tcPr>
            <w:tcW w:w="593" w:type="pct"/>
            <w:tcBorders>
              <w:top w:val="single" w:sz="2" w:space="0" w:color="auto"/>
              <w:bottom w:val="single" w:sz="12" w:space="0" w:color="auto"/>
            </w:tcBorders>
            <w:shd w:val="clear" w:color="auto" w:fill="auto"/>
          </w:tcPr>
          <w:p w:rsidR="008F3FB7" w:rsidRPr="001925E1" w:rsidRDefault="008F3FB7" w:rsidP="00AA1C48">
            <w:pPr>
              <w:pStyle w:val="Tabletext"/>
            </w:pPr>
            <w:bookmarkStart w:id="47" w:name="CU_4336900"/>
            <w:bookmarkEnd w:id="47"/>
            <w:r w:rsidRPr="001925E1">
              <w:t>25</w:t>
            </w:r>
          </w:p>
        </w:tc>
        <w:tc>
          <w:tcPr>
            <w:tcW w:w="1780" w:type="pct"/>
            <w:tcBorders>
              <w:top w:val="single" w:sz="2" w:space="0" w:color="auto"/>
              <w:bottom w:val="single" w:sz="12" w:space="0" w:color="auto"/>
            </w:tcBorders>
            <w:shd w:val="clear" w:color="auto" w:fill="auto"/>
          </w:tcPr>
          <w:p w:rsidR="008F3FB7" w:rsidRPr="001925E1" w:rsidRDefault="008F3FB7" w:rsidP="00AA1C48">
            <w:pPr>
              <w:pStyle w:val="Tabletext"/>
            </w:pPr>
            <w:r w:rsidRPr="001925E1">
              <w:t>Australian Financial Security Authority</w:t>
            </w:r>
          </w:p>
        </w:tc>
        <w:tc>
          <w:tcPr>
            <w:tcW w:w="2627" w:type="pct"/>
            <w:tcBorders>
              <w:top w:val="single" w:sz="2" w:space="0" w:color="auto"/>
              <w:bottom w:val="single" w:sz="12" w:space="0" w:color="auto"/>
            </w:tcBorders>
            <w:shd w:val="clear" w:color="auto" w:fill="auto"/>
          </w:tcPr>
          <w:p w:rsidR="008F3FB7" w:rsidRPr="001925E1" w:rsidRDefault="008F3FB7" w:rsidP="00AA1C48">
            <w:pPr>
              <w:pStyle w:val="Tablea"/>
            </w:pPr>
            <w:r w:rsidRPr="001925E1">
              <w:t xml:space="preserve">(a) locating and investigating bankrupts and their associates in relation to obligations under the </w:t>
            </w:r>
            <w:r w:rsidRPr="001925E1">
              <w:rPr>
                <w:i/>
              </w:rPr>
              <w:t>Bankruptcy Act 1966</w:t>
            </w:r>
            <w:r w:rsidRPr="001925E1">
              <w:t>; or</w:t>
            </w:r>
          </w:p>
          <w:p w:rsidR="008F3FB7" w:rsidRPr="001925E1" w:rsidRDefault="008F3FB7" w:rsidP="00AA1C48">
            <w:pPr>
              <w:pStyle w:val="Tablea"/>
            </w:pPr>
            <w:r w:rsidRPr="001925E1">
              <w:t xml:space="preserve">(b) conducting criminal investigations in relation to the </w:t>
            </w:r>
            <w:r w:rsidRPr="001925E1">
              <w:rPr>
                <w:i/>
              </w:rPr>
              <w:t>Bankruptcy Act 1966</w:t>
            </w:r>
            <w:r w:rsidRPr="001925E1">
              <w:t>; or</w:t>
            </w:r>
          </w:p>
          <w:p w:rsidR="008F3FB7" w:rsidRPr="001925E1" w:rsidRDefault="008F3FB7" w:rsidP="00AA1C48">
            <w:pPr>
              <w:pStyle w:val="Tablea"/>
            </w:pPr>
            <w:r w:rsidRPr="001925E1">
              <w:t>(</w:t>
            </w:r>
            <w:r w:rsidR="00A15192" w:rsidRPr="001925E1">
              <w:t>c) investigating identity fraud</w:t>
            </w:r>
          </w:p>
        </w:tc>
      </w:tr>
    </w:tbl>
    <w:p w:rsidR="00A15192" w:rsidRPr="001925E1" w:rsidRDefault="00A15192" w:rsidP="00A15192">
      <w:pPr>
        <w:pStyle w:val="Tabletext"/>
      </w:pPr>
      <w:bookmarkStart w:id="48" w:name="CU_4437067"/>
      <w:bookmarkEnd w:id="48"/>
    </w:p>
    <w:p w:rsidR="008F3FB7" w:rsidRPr="001925E1" w:rsidRDefault="008F3FB7" w:rsidP="008F3FB7">
      <w:pPr>
        <w:pStyle w:val="ActHead1"/>
        <w:pageBreakBefore/>
      </w:pPr>
      <w:bookmarkStart w:id="49" w:name="_Toc445895799"/>
      <w:r w:rsidRPr="001925E1">
        <w:rPr>
          <w:rStyle w:val="CharChapNo"/>
        </w:rPr>
        <w:t>Schedule</w:t>
      </w:r>
      <w:r w:rsidR="001925E1" w:rsidRPr="001925E1">
        <w:rPr>
          <w:rStyle w:val="CharChapNo"/>
        </w:rPr>
        <w:t> </w:t>
      </w:r>
      <w:r w:rsidRPr="001925E1">
        <w:rPr>
          <w:rStyle w:val="CharChapNo"/>
        </w:rPr>
        <w:t>2</w:t>
      </w:r>
      <w:r w:rsidRPr="001925E1">
        <w:t>—</w:t>
      </w:r>
      <w:r w:rsidRPr="001925E1">
        <w:rPr>
          <w:rStyle w:val="CharChapText"/>
        </w:rPr>
        <w:t>Prescribed electors</w:t>
      </w:r>
      <w:bookmarkEnd w:id="49"/>
    </w:p>
    <w:p w:rsidR="008F3FB7" w:rsidRPr="001925E1" w:rsidRDefault="008F3FB7" w:rsidP="008F3FB7">
      <w:pPr>
        <w:pStyle w:val="notemargin"/>
      </w:pPr>
      <w:r w:rsidRPr="001925E1">
        <w:t>Note:</w:t>
      </w:r>
      <w:r w:rsidRPr="001925E1">
        <w:tab/>
        <w:t>See section</w:t>
      </w:r>
      <w:r w:rsidR="001925E1" w:rsidRPr="001925E1">
        <w:t> </w:t>
      </w:r>
      <w:r w:rsidR="00DA59F3" w:rsidRPr="001925E1">
        <w:t>12</w:t>
      </w:r>
      <w:r w:rsidRPr="001925E1">
        <w:t>.</w:t>
      </w:r>
    </w:p>
    <w:p w:rsidR="008F3FB7" w:rsidRPr="001925E1" w:rsidRDefault="008F3FB7" w:rsidP="008F3FB7">
      <w:pPr>
        <w:pStyle w:val="Header"/>
      </w:pPr>
      <w:bookmarkStart w:id="50" w:name="f_Check_Lines_below"/>
      <w:bookmarkEnd w:id="50"/>
      <w:r w:rsidRPr="001925E1">
        <w:rPr>
          <w:rStyle w:val="CharPartNo"/>
        </w:rPr>
        <w:t xml:space="preserve"> </w:t>
      </w:r>
      <w:r w:rsidRPr="001925E1">
        <w:rPr>
          <w:rStyle w:val="CharPartText"/>
        </w:rPr>
        <w:t xml:space="preserve"> </w:t>
      </w:r>
    </w:p>
    <w:p w:rsidR="008F3FB7" w:rsidRPr="001925E1" w:rsidRDefault="008F3FB7" w:rsidP="008F3FB7">
      <w:pPr>
        <w:pStyle w:val="Header"/>
      </w:pPr>
      <w:r w:rsidRPr="001925E1">
        <w:rPr>
          <w:rStyle w:val="CharDivNo"/>
        </w:rPr>
        <w:t xml:space="preserve"> </w:t>
      </w:r>
      <w:r w:rsidRPr="001925E1">
        <w:rPr>
          <w:rStyle w:val="CharDivText"/>
        </w:rPr>
        <w:t xml:space="preserve"> </w:t>
      </w:r>
    </w:p>
    <w:p w:rsidR="008F3FB7" w:rsidRPr="001925E1" w:rsidRDefault="008F3FB7" w:rsidP="008F3FB7">
      <w:pPr>
        <w:pStyle w:val="ActHead5"/>
      </w:pPr>
      <w:bookmarkStart w:id="51" w:name="_Toc445895800"/>
      <w:r w:rsidRPr="001925E1">
        <w:rPr>
          <w:rStyle w:val="CharSectno"/>
        </w:rPr>
        <w:t>1</w:t>
      </w:r>
      <w:r w:rsidRPr="001925E1">
        <w:t xml:space="preserve">  Prescribed classes of electors—applications for provisional enrolment by persons about to become Australian citizens</w:t>
      </w:r>
      <w:bookmarkEnd w:id="51"/>
    </w:p>
    <w:p w:rsidR="008F3FB7" w:rsidRPr="001925E1" w:rsidRDefault="008F3FB7" w:rsidP="008F3FB7">
      <w:pPr>
        <w:pStyle w:val="subsection"/>
      </w:pPr>
      <w:r w:rsidRPr="001925E1">
        <w:tab/>
      </w:r>
      <w:r w:rsidRPr="001925E1">
        <w:tab/>
        <w:t>For section</w:t>
      </w:r>
      <w:r w:rsidR="001925E1" w:rsidRPr="001925E1">
        <w:t> </w:t>
      </w:r>
      <w:r w:rsidR="00DA59F3" w:rsidRPr="001925E1">
        <w:t>12</w:t>
      </w:r>
      <w:r w:rsidRPr="001925E1">
        <w:t>, the following table sets out the classes of electors that are prescribed for the purposes of applications for provisional enrolment by persons who are about to become Australian citizens.</w:t>
      </w:r>
    </w:p>
    <w:p w:rsidR="008F3FB7" w:rsidRPr="001925E1" w:rsidRDefault="008F3FB7" w:rsidP="008F3FB7">
      <w:pPr>
        <w:pStyle w:val="Tabletext"/>
      </w:pPr>
    </w:p>
    <w:tbl>
      <w:tblPr>
        <w:tblW w:w="5000" w:type="pct"/>
        <w:tblBorders>
          <w:top w:val="single" w:sz="4" w:space="0" w:color="auto"/>
          <w:bottom w:val="single" w:sz="2" w:space="0" w:color="auto"/>
          <w:insideH w:val="single" w:sz="2" w:space="0" w:color="auto"/>
        </w:tblBorders>
        <w:tblLook w:val="01E0" w:firstRow="1" w:lastRow="1" w:firstColumn="1" w:lastColumn="1" w:noHBand="0" w:noVBand="0"/>
      </w:tblPr>
      <w:tblGrid>
        <w:gridCol w:w="925"/>
        <w:gridCol w:w="7604"/>
      </w:tblGrid>
      <w:tr w:rsidR="008F3FB7" w:rsidRPr="001925E1" w:rsidTr="008F3FB7">
        <w:trPr>
          <w:tblHeader/>
        </w:trPr>
        <w:tc>
          <w:tcPr>
            <w:tcW w:w="5000" w:type="pct"/>
            <w:gridSpan w:val="2"/>
            <w:tcBorders>
              <w:top w:val="single" w:sz="12" w:space="0" w:color="auto"/>
              <w:bottom w:val="single" w:sz="6" w:space="0" w:color="auto"/>
            </w:tcBorders>
            <w:shd w:val="clear" w:color="auto" w:fill="auto"/>
          </w:tcPr>
          <w:p w:rsidR="008F3FB7" w:rsidRPr="001925E1" w:rsidRDefault="008F3FB7" w:rsidP="00AA1C48">
            <w:pPr>
              <w:pStyle w:val="TableHeading"/>
            </w:pPr>
            <w:r w:rsidRPr="001925E1">
              <w:t>Prescribed classes of electors—applications for provisional enrolment by persons about to become Australian citizens</w:t>
            </w:r>
          </w:p>
        </w:tc>
      </w:tr>
      <w:tr w:rsidR="008F3FB7" w:rsidRPr="001925E1" w:rsidTr="008F3FB7">
        <w:trPr>
          <w:tblHeader/>
        </w:trPr>
        <w:tc>
          <w:tcPr>
            <w:tcW w:w="542" w:type="pct"/>
            <w:tcBorders>
              <w:top w:val="single" w:sz="6" w:space="0" w:color="auto"/>
              <w:bottom w:val="single" w:sz="12" w:space="0" w:color="auto"/>
            </w:tcBorders>
            <w:shd w:val="clear" w:color="auto" w:fill="auto"/>
          </w:tcPr>
          <w:p w:rsidR="008F3FB7" w:rsidRPr="001925E1" w:rsidRDefault="008F3FB7" w:rsidP="00AA1C48">
            <w:pPr>
              <w:pStyle w:val="TableHeading"/>
            </w:pPr>
            <w:r w:rsidRPr="001925E1">
              <w:t>Item</w:t>
            </w:r>
          </w:p>
        </w:tc>
        <w:tc>
          <w:tcPr>
            <w:tcW w:w="4458" w:type="pct"/>
            <w:tcBorders>
              <w:top w:val="single" w:sz="6" w:space="0" w:color="auto"/>
              <w:bottom w:val="single" w:sz="12" w:space="0" w:color="auto"/>
            </w:tcBorders>
            <w:shd w:val="clear" w:color="auto" w:fill="auto"/>
          </w:tcPr>
          <w:p w:rsidR="008F3FB7" w:rsidRPr="001925E1" w:rsidRDefault="008F3FB7" w:rsidP="00AA1C48">
            <w:pPr>
              <w:pStyle w:val="TableHeading"/>
            </w:pPr>
            <w:r w:rsidRPr="001925E1">
              <w:t>Class of elector</w:t>
            </w:r>
          </w:p>
        </w:tc>
      </w:tr>
      <w:tr w:rsidR="008F3FB7" w:rsidRPr="001925E1" w:rsidTr="008F3FB7">
        <w:tc>
          <w:tcPr>
            <w:tcW w:w="542" w:type="pct"/>
            <w:tcBorders>
              <w:top w:val="single" w:sz="12" w:space="0" w:color="auto"/>
            </w:tcBorders>
            <w:shd w:val="clear" w:color="auto" w:fill="auto"/>
          </w:tcPr>
          <w:p w:rsidR="008F3FB7" w:rsidRPr="001925E1" w:rsidRDefault="008F3FB7" w:rsidP="00AA1C48">
            <w:pPr>
              <w:pStyle w:val="Tabletext"/>
            </w:pPr>
            <w:r w:rsidRPr="001925E1">
              <w:t>1</w:t>
            </w:r>
          </w:p>
        </w:tc>
        <w:tc>
          <w:tcPr>
            <w:tcW w:w="4458" w:type="pct"/>
            <w:tcBorders>
              <w:top w:val="single" w:sz="12" w:space="0" w:color="auto"/>
            </w:tcBorders>
            <w:shd w:val="clear" w:color="auto" w:fill="auto"/>
          </w:tcPr>
          <w:p w:rsidR="008F3FB7" w:rsidRPr="001925E1" w:rsidRDefault="008F3FB7" w:rsidP="00AA1C48">
            <w:pPr>
              <w:pStyle w:val="Tabletext"/>
            </w:pPr>
            <w:r w:rsidRPr="001925E1">
              <w:t>Commissioner for Oaths of a State or Territory</w:t>
            </w:r>
          </w:p>
        </w:tc>
      </w:tr>
      <w:tr w:rsidR="008F3FB7" w:rsidRPr="001925E1" w:rsidTr="008F3FB7">
        <w:tc>
          <w:tcPr>
            <w:tcW w:w="542" w:type="pct"/>
            <w:shd w:val="clear" w:color="auto" w:fill="auto"/>
          </w:tcPr>
          <w:p w:rsidR="008F3FB7" w:rsidRPr="001925E1" w:rsidRDefault="008F3FB7" w:rsidP="00AA1C48">
            <w:pPr>
              <w:pStyle w:val="Tabletext"/>
            </w:pPr>
            <w:r w:rsidRPr="001925E1">
              <w:t>2</w:t>
            </w:r>
          </w:p>
        </w:tc>
        <w:tc>
          <w:tcPr>
            <w:tcW w:w="4458" w:type="pct"/>
            <w:shd w:val="clear" w:color="auto" w:fill="auto"/>
          </w:tcPr>
          <w:p w:rsidR="008F3FB7" w:rsidRPr="001925E1" w:rsidRDefault="008F3FB7" w:rsidP="00AA1C48">
            <w:pPr>
              <w:pStyle w:val="Tabletext"/>
            </w:pPr>
            <w:r w:rsidRPr="001925E1">
              <w:t xml:space="preserve">Family counsellor within the meaning of the </w:t>
            </w:r>
            <w:r w:rsidRPr="001925E1">
              <w:rPr>
                <w:i/>
              </w:rPr>
              <w:t>Family Law Act 1975</w:t>
            </w:r>
          </w:p>
        </w:tc>
      </w:tr>
      <w:tr w:rsidR="008F3FB7" w:rsidRPr="001925E1" w:rsidTr="008F3FB7">
        <w:tc>
          <w:tcPr>
            <w:tcW w:w="542" w:type="pct"/>
            <w:shd w:val="clear" w:color="auto" w:fill="auto"/>
          </w:tcPr>
          <w:p w:rsidR="008F3FB7" w:rsidRPr="001925E1" w:rsidRDefault="008F3FB7" w:rsidP="00AA1C48">
            <w:pPr>
              <w:pStyle w:val="Tabletext"/>
            </w:pPr>
            <w:r w:rsidRPr="001925E1">
              <w:t>3</w:t>
            </w:r>
          </w:p>
        </w:tc>
        <w:tc>
          <w:tcPr>
            <w:tcW w:w="4458" w:type="pct"/>
            <w:shd w:val="clear" w:color="auto" w:fill="auto"/>
          </w:tcPr>
          <w:p w:rsidR="008F3FB7" w:rsidRPr="001925E1" w:rsidRDefault="008F3FB7" w:rsidP="00AA1C48">
            <w:pPr>
              <w:pStyle w:val="Tabletext"/>
            </w:pPr>
            <w:r w:rsidRPr="001925E1">
              <w:t>Holder of a current liquor licence</w:t>
            </w:r>
          </w:p>
        </w:tc>
      </w:tr>
      <w:tr w:rsidR="008F3FB7" w:rsidRPr="001925E1" w:rsidTr="008F3FB7">
        <w:tc>
          <w:tcPr>
            <w:tcW w:w="542" w:type="pct"/>
            <w:shd w:val="clear" w:color="auto" w:fill="auto"/>
          </w:tcPr>
          <w:p w:rsidR="008F3FB7" w:rsidRPr="001925E1" w:rsidRDefault="008F3FB7" w:rsidP="00AA1C48">
            <w:pPr>
              <w:pStyle w:val="Tabletext"/>
            </w:pPr>
            <w:r w:rsidRPr="001925E1">
              <w:t>4</w:t>
            </w:r>
          </w:p>
        </w:tc>
        <w:tc>
          <w:tcPr>
            <w:tcW w:w="4458" w:type="pct"/>
            <w:shd w:val="clear" w:color="auto" w:fill="auto"/>
          </w:tcPr>
          <w:p w:rsidR="008F3FB7" w:rsidRPr="001925E1" w:rsidRDefault="008F3FB7" w:rsidP="00AA1C48">
            <w:pPr>
              <w:pStyle w:val="Tabletext"/>
            </w:pPr>
            <w:r w:rsidRPr="001925E1">
              <w:t>Holder of a current pilot’s licence</w:t>
            </w:r>
          </w:p>
        </w:tc>
      </w:tr>
      <w:tr w:rsidR="008F3FB7" w:rsidRPr="001925E1" w:rsidTr="008F3FB7">
        <w:tc>
          <w:tcPr>
            <w:tcW w:w="542" w:type="pct"/>
            <w:shd w:val="clear" w:color="auto" w:fill="auto"/>
          </w:tcPr>
          <w:p w:rsidR="008F3FB7" w:rsidRPr="001925E1" w:rsidRDefault="008F3FB7" w:rsidP="00AA1C48">
            <w:pPr>
              <w:pStyle w:val="Tabletext"/>
            </w:pPr>
            <w:r w:rsidRPr="001925E1">
              <w:t>5</w:t>
            </w:r>
          </w:p>
        </w:tc>
        <w:tc>
          <w:tcPr>
            <w:tcW w:w="4458" w:type="pct"/>
            <w:shd w:val="clear" w:color="auto" w:fill="auto"/>
          </w:tcPr>
          <w:p w:rsidR="008F3FB7" w:rsidRPr="001925E1" w:rsidRDefault="008F3FB7" w:rsidP="00AA1C48">
            <w:pPr>
              <w:pStyle w:val="Tabletext"/>
            </w:pPr>
            <w:r w:rsidRPr="001925E1">
              <w:t>Licensed or registered real estate agent</w:t>
            </w:r>
          </w:p>
        </w:tc>
      </w:tr>
      <w:tr w:rsidR="008F3FB7" w:rsidRPr="001925E1" w:rsidTr="008F3FB7">
        <w:tc>
          <w:tcPr>
            <w:tcW w:w="542" w:type="pct"/>
            <w:tcBorders>
              <w:bottom w:val="single" w:sz="2" w:space="0" w:color="auto"/>
            </w:tcBorders>
            <w:shd w:val="clear" w:color="auto" w:fill="auto"/>
          </w:tcPr>
          <w:p w:rsidR="008F3FB7" w:rsidRPr="001925E1" w:rsidRDefault="008F3FB7" w:rsidP="00AA1C48">
            <w:pPr>
              <w:pStyle w:val="Tabletext"/>
            </w:pPr>
            <w:r w:rsidRPr="001925E1">
              <w:t>6</w:t>
            </w:r>
          </w:p>
        </w:tc>
        <w:tc>
          <w:tcPr>
            <w:tcW w:w="4458" w:type="pct"/>
            <w:tcBorders>
              <w:bottom w:val="single" w:sz="2" w:space="0" w:color="auto"/>
            </w:tcBorders>
            <w:shd w:val="clear" w:color="auto" w:fill="auto"/>
          </w:tcPr>
          <w:p w:rsidR="008F3FB7" w:rsidRPr="001925E1" w:rsidRDefault="008F3FB7" w:rsidP="00AA1C48">
            <w:pPr>
              <w:pStyle w:val="Tabletext"/>
            </w:pPr>
            <w:r w:rsidRPr="001925E1">
              <w:t>Licensed or registered surveyor</w:t>
            </w:r>
          </w:p>
        </w:tc>
      </w:tr>
      <w:tr w:rsidR="008F3FB7" w:rsidRPr="001925E1" w:rsidTr="008F3FB7">
        <w:tc>
          <w:tcPr>
            <w:tcW w:w="542" w:type="pct"/>
            <w:shd w:val="clear" w:color="auto" w:fill="auto"/>
          </w:tcPr>
          <w:p w:rsidR="008F3FB7" w:rsidRPr="001925E1" w:rsidRDefault="008F3FB7" w:rsidP="00AA1C48">
            <w:pPr>
              <w:pStyle w:val="Tabletext"/>
            </w:pPr>
            <w:r w:rsidRPr="001925E1">
              <w:t>7</w:t>
            </w:r>
          </w:p>
        </w:tc>
        <w:tc>
          <w:tcPr>
            <w:tcW w:w="4458" w:type="pct"/>
            <w:shd w:val="clear" w:color="auto" w:fill="auto"/>
          </w:tcPr>
          <w:p w:rsidR="008F3FB7" w:rsidRPr="001925E1" w:rsidRDefault="008F3FB7" w:rsidP="00AA1C48">
            <w:pPr>
              <w:pStyle w:val="Tabletext"/>
            </w:pPr>
            <w:r w:rsidRPr="001925E1">
              <w:t>Manager of a community or ethnic centre</w:t>
            </w:r>
          </w:p>
        </w:tc>
      </w:tr>
      <w:tr w:rsidR="008F3FB7" w:rsidRPr="001925E1" w:rsidTr="008F3FB7">
        <w:tc>
          <w:tcPr>
            <w:tcW w:w="542" w:type="pct"/>
            <w:shd w:val="clear" w:color="auto" w:fill="auto"/>
          </w:tcPr>
          <w:p w:rsidR="008F3FB7" w:rsidRPr="001925E1" w:rsidRDefault="008F3FB7" w:rsidP="00AA1C48">
            <w:pPr>
              <w:pStyle w:val="Tabletext"/>
            </w:pPr>
            <w:r w:rsidRPr="001925E1">
              <w:t>8</w:t>
            </w:r>
          </w:p>
        </w:tc>
        <w:tc>
          <w:tcPr>
            <w:tcW w:w="4458" w:type="pct"/>
            <w:shd w:val="clear" w:color="auto" w:fill="auto"/>
          </w:tcPr>
          <w:p w:rsidR="008F3FB7" w:rsidRPr="001925E1" w:rsidRDefault="008F3FB7" w:rsidP="00AA1C48">
            <w:pPr>
              <w:pStyle w:val="Tabletext"/>
            </w:pPr>
            <w:r w:rsidRPr="001925E1">
              <w:t>Manager of a women’s refuge, or of a crisis and counselling service that provides counselling or assistance to victims of domestic violence, sexual assault or sexual abuse</w:t>
            </w:r>
          </w:p>
        </w:tc>
      </w:tr>
      <w:tr w:rsidR="008F3FB7" w:rsidRPr="001925E1" w:rsidTr="008F3FB7">
        <w:tc>
          <w:tcPr>
            <w:tcW w:w="542" w:type="pct"/>
            <w:shd w:val="clear" w:color="auto" w:fill="auto"/>
          </w:tcPr>
          <w:p w:rsidR="008F3FB7" w:rsidRPr="001925E1" w:rsidRDefault="008F3FB7" w:rsidP="00AA1C48">
            <w:pPr>
              <w:pStyle w:val="Tabletext"/>
            </w:pPr>
            <w:r w:rsidRPr="001925E1">
              <w:t>9</w:t>
            </w:r>
          </w:p>
        </w:tc>
        <w:tc>
          <w:tcPr>
            <w:tcW w:w="4458" w:type="pct"/>
            <w:shd w:val="clear" w:color="auto" w:fill="auto"/>
          </w:tcPr>
          <w:p w:rsidR="008F3FB7" w:rsidRPr="001925E1" w:rsidRDefault="008F3FB7" w:rsidP="00AA1C48">
            <w:pPr>
              <w:pStyle w:val="Tabletext"/>
            </w:pPr>
            <w:r w:rsidRPr="001925E1">
              <w:t>Master of a merchant vessel</w:t>
            </w:r>
          </w:p>
        </w:tc>
      </w:tr>
      <w:tr w:rsidR="008F3FB7" w:rsidRPr="001925E1" w:rsidTr="008F3FB7">
        <w:tc>
          <w:tcPr>
            <w:tcW w:w="542" w:type="pct"/>
            <w:shd w:val="clear" w:color="auto" w:fill="auto"/>
          </w:tcPr>
          <w:p w:rsidR="008F3FB7" w:rsidRPr="001925E1" w:rsidRDefault="008F3FB7" w:rsidP="00AA1C48">
            <w:pPr>
              <w:pStyle w:val="Tabletext"/>
            </w:pPr>
            <w:r w:rsidRPr="001925E1">
              <w:t>10</w:t>
            </w:r>
          </w:p>
        </w:tc>
        <w:tc>
          <w:tcPr>
            <w:tcW w:w="4458" w:type="pct"/>
            <w:shd w:val="clear" w:color="auto" w:fill="auto"/>
          </w:tcPr>
          <w:p w:rsidR="008F3FB7" w:rsidRPr="001925E1" w:rsidRDefault="008F3FB7" w:rsidP="00AA1C48">
            <w:pPr>
              <w:pStyle w:val="Tabletext"/>
            </w:pPr>
            <w:r w:rsidRPr="001925E1">
              <w:t>Member of the Governance Institute of Australia</w:t>
            </w:r>
          </w:p>
        </w:tc>
      </w:tr>
      <w:tr w:rsidR="008F3FB7" w:rsidRPr="001925E1" w:rsidTr="008F3FB7">
        <w:tc>
          <w:tcPr>
            <w:tcW w:w="542" w:type="pct"/>
            <w:shd w:val="clear" w:color="auto" w:fill="auto"/>
          </w:tcPr>
          <w:p w:rsidR="008F3FB7" w:rsidRPr="001925E1" w:rsidRDefault="008F3FB7" w:rsidP="00AA1C48">
            <w:pPr>
              <w:pStyle w:val="Tabletext"/>
            </w:pPr>
            <w:r w:rsidRPr="001925E1">
              <w:t>11</w:t>
            </w:r>
          </w:p>
        </w:tc>
        <w:tc>
          <w:tcPr>
            <w:tcW w:w="4458" w:type="pct"/>
            <w:shd w:val="clear" w:color="auto" w:fill="auto"/>
          </w:tcPr>
          <w:p w:rsidR="008F3FB7" w:rsidRPr="001925E1" w:rsidRDefault="008F3FB7" w:rsidP="00AA1C48">
            <w:pPr>
              <w:pStyle w:val="Tabletext"/>
            </w:pPr>
            <w:r w:rsidRPr="001925E1">
              <w:t>Member of the ground staff of an airline that operates a regular passenger service</w:t>
            </w:r>
          </w:p>
        </w:tc>
      </w:tr>
      <w:tr w:rsidR="008F3FB7" w:rsidRPr="001925E1" w:rsidTr="008F3FB7">
        <w:tc>
          <w:tcPr>
            <w:tcW w:w="542" w:type="pct"/>
            <w:shd w:val="clear" w:color="auto" w:fill="auto"/>
          </w:tcPr>
          <w:p w:rsidR="008F3FB7" w:rsidRPr="001925E1" w:rsidRDefault="008F3FB7" w:rsidP="00AA1C48">
            <w:pPr>
              <w:pStyle w:val="Tabletext"/>
            </w:pPr>
            <w:r w:rsidRPr="001925E1">
              <w:t>12</w:t>
            </w:r>
          </w:p>
        </w:tc>
        <w:tc>
          <w:tcPr>
            <w:tcW w:w="4458" w:type="pct"/>
            <w:shd w:val="clear" w:color="auto" w:fill="auto"/>
          </w:tcPr>
          <w:p w:rsidR="008F3FB7" w:rsidRPr="001925E1" w:rsidRDefault="008F3FB7" w:rsidP="00AA1C48">
            <w:pPr>
              <w:pStyle w:val="Tabletext"/>
            </w:pPr>
            <w:r w:rsidRPr="001925E1">
              <w:t>Member of the staff of a person who is a member of:</w:t>
            </w:r>
          </w:p>
          <w:p w:rsidR="008F3FB7" w:rsidRPr="001925E1" w:rsidRDefault="008F3FB7" w:rsidP="00AA1C48">
            <w:pPr>
              <w:pStyle w:val="Tablea"/>
            </w:pPr>
            <w:r w:rsidRPr="001925E1">
              <w:t>(a) the Parliament of the Commonwealth; or</w:t>
            </w:r>
          </w:p>
          <w:p w:rsidR="008F3FB7" w:rsidRPr="001925E1" w:rsidRDefault="008F3FB7" w:rsidP="00AA1C48">
            <w:pPr>
              <w:pStyle w:val="Tablea"/>
            </w:pPr>
            <w:r w:rsidRPr="001925E1">
              <w:t>(b) the Parliament of a State; or</w:t>
            </w:r>
          </w:p>
          <w:p w:rsidR="008F3FB7" w:rsidRPr="001925E1" w:rsidRDefault="008F3FB7" w:rsidP="00AA1C48">
            <w:pPr>
              <w:pStyle w:val="Tablea"/>
            </w:pPr>
            <w:r w:rsidRPr="001925E1">
              <w:t>(c) a Territory legislature; or</w:t>
            </w:r>
          </w:p>
          <w:p w:rsidR="008F3FB7" w:rsidRPr="001925E1" w:rsidRDefault="008F3FB7" w:rsidP="00AA1C48">
            <w:pPr>
              <w:pStyle w:val="Tablea"/>
            </w:pPr>
            <w:r w:rsidRPr="001925E1">
              <w:t>(d) a local government authority of a State or Territory</w:t>
            </w:r>
          </w:p>
        </w:tc>
      </w:tr>
      <w:tr w:rsidR="008F3FB7" w:rsidRPr="001925E1" w:rsidTr="008F3FB7">
        <w:tc>
          <w:tcPr>
            <w:tcW w:w="542" w:type="pct"/>
            <w:shd w:val="clear" w:color="auto" w:fill="auto"/>
          </w:tcPr>
          <w:p w:rsidR="008F3FB7" w:rsidRPr="001925E1" w:rsidRDefault="008F3FB7" w:rsidP="00AA1C48">
            <w:pPr>
              <w:pStyle w:val="Tabletext"/>
            </w:pPr>
            <w:r w:rsidRPr="001925E1">
              <w:t>13</w:t>
            </w:r>
          </w:p>
        </w:tc>
        <w:tc>
          <w:tcPr>
            <w:tcW w:w="4458" w:type="pct"/>
            <w:shd w:val="clear" w:color="auto" w:fill="auto"/>
          </w:tcPr>
          <w:p w:rsidR="008F3FB7" w:rsidRPr="001925E1" w:rsidRDefault="008F3FB7" w:rsidP="00AA1C48">
            <w:pPr>
              <w:pStyle w:val="Tabletext"/>
            </w:pPr>
            <w:r w:rsidRPr="001925E1">
              <w:t>Member of the staff of a State or Territory electoral authority</w:t>
            </w:r>
          </w:p>
        </w:tc>
      </w:tr>
      <w:tr w:rsidR="008F3FB7" w:rsidRPr="001925E1" w:rsidTr="008F3FB7">
        <w:tc>
          <w:tcPr>
            <w:tcW w:w="542" w:type="pct"/>
            <w:shd w:val="clear" w:color="auto" w:fill="auto"/>
          </w:tcPr>
          <w:p w:rsidR="008F3FB7" w:rsidRPr="001925E1" w:rsidRDefault="008F3FB7" w:rsidP="00AA1C48">
            <w:pPr>
              <w:pStyle w:val="Tabletext"/>
            </w:pPr>
            <w:r w:rsidRPr="001925E1">
              <w:t>14</w:t>
            </w:r>
          </w:p>
        </w:tc>
        <w:tc>
          <w:tcPr>
            <w:tcW w:w="4458" w:type="pct"/>
            <w:shd w:val="clear" w:color="auto" w:fill="auto"/>
          </w:tcPr>
          <w:p w:rsidR="008F3FB7" w:rsidRPr="001925E1" w:rsidRDefault="008F3FB7" w:rsidP="00AA1C48">
            <w:pPr>
              <w:pStyle w:val="Tabletext"/>
            </w:pPr>
            <w:r w:rsidRPr="001925E1">
              <w:t>Member of the staff of the Australian Electoral Commission</w:t>
            </w:r>
          </w:p>
        </w:tc>
      </w:tr>
      <w:tr w:rsidR="008F3FB7" w:rsidRPr="001925E1" w:rsidTr="008F3FB7">
        <w:tc>
          <w:tcPr>
            <w:tcW w:w="542" w:type="pct"/>
            <w:shd w:val="clear" w:color="auto" w:fill="auto"/>
          </w:tcPr>
          <w:p w:rsidR="008F3FB7" w:rsidRPr="001925E1" w:rsidRDefault="008F3FB7" w:rsidP="00AA1C48">
            <w:pPr>
              <w:pStyle w:val="Tabletext"/>
            </w:pPr>
            <w:r w:rsidRPr="001925E1">
              <w:t>15</w:t>
            </w:r>
          </w:p>
        </w:tc>
        <w:tc>
          <w:tcPr>
            <w:tcW w:w="4458" w:type="pct"/>
            <w:shd w:val="clear" w:color="auto" w:fill="auto"/>
          </w:tcPr>
          <w:p w:rsidR="008F3FB7" w:rsidRPr="001925E1" w:rsidRDefault="008F3FB7" w:rsidP="00AA1C48">
            <w:pPr>
              <w:pStyle w:val="Tabletext"/>
            </w:pPr>
            <w:r w:rsidRPr="001925E1">
              <w:t>Prison officer</w:t>
            </w:r>
          </w:p>
        </w:tc>
      </w:tr>
      <w:tr w:rsidR="008F3FB7" w:rsidRPr="001925E1" w:rsidTr="008F3FB7">
        <w:tc>
          <w:tcPr>
            <w:tcW w:w="542" w:type="pct"/>
            <w:tcBorders>
              <w:top w:val="single" w:sz="2" w:space="0" w:color="auto"/>
              <w:bottom w:val="single" w:sz="12" w:space="0" w:color="auto"/>
            </w:tcBorders>
            <w:shd w:val="clear" w:color="auto" w:fill="auto"/>
          </w:tcPr>
          <w:p w:rsidR="008F3FB7" w:rsidRPr="001925E1" w:rsidRDefault="008F3FB7" w:rsidP="00AA1C48">
            <w:pPr>
              <w:pStyle w:val="Tabletext"/>
            </w:pPr>
            <w:r w:rsidRPr="001925E1">
              <w:t>16</w:t>
            </w:r>
          </w:p>
        </w:tc>
        <w:tc>
          <w:tcPr>
            <w:tcW w:w="4458" w:type="pct"/>
            <w:tcBorders>
              <w:top w:val="single" w:sz="2" w:space="0" w:color="auto"/>
              <w:bottom w:val="single" w:sz="12" w:space="0" w:color="auto"/>
            </w:tcBorders>
            <w:shd w:val="clear" w:color="auto" w:fill="auto"/>
          </w:tcPr>
          <w:p w:rsidR="008F3FB7" w:rsidRPr="001925E1" w:rsidRDefault="008F3FB7" w:rsidP="00AA1C48">
            <w:pPr>
              <w:pStyle w:val="Tabletext"/>
            </w:pPr>
            <w:r w:rsidRPr="001925E1">
              <w:t>A person who is not described in a preceding item in this Schedule before whom statutory declarations may be made under a law of the Commonwealth, a State or a Territory</w:t>
            </w:r>
          </w:p>
        </w:tc>
      </w:tr>
    </w:tbl>
    <w:p w:rsidR="008F3FB7" w:rsidRPr="001925E1" w:rsidRDefault="008F3FB7" w:rsidP="008F3FB7">
      <w:pPr>
        <w:sectPr w:rsidR="008F3FB7" w:rsidRPr="001925E1" w:rsidSect="00572EFB">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8F3FB7" w:rsidRPr="001925E1" w:rsidRDefault="008F3FB7" w:rsidP="008F3FB7">
      <w:pPr>
        <w:pStyle w:val="ActHead6"/>
      </w:pPr>
      <w:bookmarkStart w:id="52" w:name="_Toc445895801"/>
      <w:bookmarkStart w:id="53" w:name="opcAmSched"/>
      <w:bookmarkStart w:id="54" w:name="opcCurrentFind"/>
      <w:r w:rsidRPr="001925E1">
        <w:rPr>
          <w:rStyle w:val="CharAmSchNo"/>
        </w:rPr>
        <w:t>Schedule</w:t>
      </w:r>
      <w:r w:rsidR="001925E1" w:rsidRPr="001925E1">
        <w:rPr>
          <w:rStyle w:val="CharAmSchNo"/>
        </w:rPr>
        <w:t> </w:t>
      </w:r>
      <w:r w:rsidRPr="001925E1">
        <w:rPr>
          <w:rStyle w:val="CharAmSchNo"/>
        </w:rPr>
        <w:t>3</w:t>
      </w:r>
      <w:r w:rsidRPr="001925E1">
        <w:t>—</w:t>
      </w:r>
      <w:r w:rsidRPr="001925E1">
        <w:rPr>
          <w:rStyle w:val="CharAmSchText"/>
        </w:rPr>
        <w:t>Repeals</w:t>
      </w:r>
      <w:bookmarkEnd w:id="52"/>
    </w:p>
    <w:bookmarkEnd w:id="53"/>
    <w:bookmarkEnd w:id="54"/>
    <w:p w:rsidR="008F3FB7" w:rsidRPr="001925E1" w:rsidRDefault="008F3FB7">
      <w:pPr>
        <w:pStyle w:val="Header"/>
      </w:pPr>
      <w:r w:rsidRPr="001925E1">
        <w:rPr>
          <w:rStyle w:val="CharAmPartNo"/>
        </w:rPr>
        <w:t xml:space="preserve"> </w:t>
      </w:r>
      <w:r w:rsidRPr="001925E1">
        <w:rPr>
          <w:rStyle w:val="CharAmPartText"/>
        </w:rPr>
        <w:t xml:space="preserve"> </w:t>
      </w:r>
    </w:p>
    <w:p w:rsidR="008F3FB7" w:rsidRPr="001925E1" w:rsidRDefault="008F3FB7" w:rsidP="008F3FB7">
      <w:pPr>
        <w:pStyle w:val="ActHead9"/>
      </w:pPr>
      <w:bookmarkStart w:id="55" w:name="_Toc445895802"/>
      <w:r w:rsidRPr="001925E1">
        <w:t>Electoral and Referendum Regulations</w:t>
      </w:r>
      <w:r w:rsidR="001925E1" w:rsidRPr="001925E1">
        <w:t> </w:t>
      </w:r>
      <w:r w:rsidRPr="001925E1">
        <w:t>1940</w:t>
      </w:r>
      <w:bookmarkEnd w:id="55"/>
    </w:p>
    <w:p w:rsidR="008F3FB7" w:rsidRPr="001925E1" w:rsidRDefault="008F3FB7" w:rsidP="008F3FB7">
      <w:pPr>
        <w:pStyle w:val="ItemHead"/>
      </w:pPr>
      <w:r w:rsidRPr="001925E1">
        <w:t>1  The whole of the Regulations</w:t>
      </w:r>
    </w:p>
    <w:p w:rsidR="008F3FB7" w:rsidRPr="001925E1" w:rsidRDefault="008F3FB7" w:rsidP="008F3FB7">
      <w:pPr>
        <w:pStyle w:val="Item"/>
      </w:pPr>
      <w:r w:rsidRPr="001925E1">
        <w:t>Repeal the Regulations.</w:t>
      </w:r>
    </w:p>
    <w:p w:rsidR="008F3FB7" w:rsidRPr="001925E1" w:rsidRDefault="008F3FB7"/>
    <w:p w:rsidR="008F3FB7" w:rsidRPr="001925E1" w:rsidRDefault="008F3FB7">
      <w:pPr>
        <w:sectPr w:rsidR="008F3FB7" w:rsidRPr="001925E1" w:rsidSect="00572EFB">
          <w:headerReference w:type="even" r:id="rId32"/>
          <w:headerReference w:type="default" r:id="rId33"/>
          <w:footerReference w:type="even" r:id="rId34"/>
          <w:footerReference w:type="default" r:id="rId35"/>
          <w:headerReference w:type="first" r:id="rId36"/>
          <w:footerReference w:type="first" r:id="rId37"/>
          <w:pgSz w:w="11907" w:h="16839" w:code="9"/>
          <w:pgMar w:top="2233" w:right="1797" w:bottom="1440" w:left="1797" w:header="720" w:footer="709" w:gutter="0"/>
          <w:cols w:space="720"/>
          <w:docGrid w:linePitch="299"/>
        </w:sectPr>
      </w:pPr>
    </w:p>
    <w:p w:rsidR="008F3FB7" w:rsidRPr="001925E1" w:rsidRDefault="008F3FB7" w:rsidP="008F3FB7"/>
    <w:sectPr w:rsidR="008F3FB7" w:rsidRPr="001925E1" w:rsidSect="00572EFB">
      <w:headerReference w:type="even" r:id="rId38"/>
      <w:headerReference w:type="default" r:id="rId39"/>
      <w:footerReference w:type="even" r:id="rId40"/>
      <w:footerReference w:type="default" r:id="rId41"/>
      <w:headerReference w:type="first" r:id="rId42"/>
      <w:footerReference w:type="first" r:id="rId43"/>
      <w:type w:val="continuous"/>
      <w:pgSz w:w="11907" w:h="16839" w:code="9"/>
      <w:pgMar w:top="2233"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A88" w:rsidRDefault="00854A88" w:rsidP="00715914">
      <w:pPr>
        <w:spacing w:line="240" w:lineRule="auto"/>
      </w:pPr>
      <w:r>
        <w:separator/>
      </w:r>
    </w:p>
  </w:endnote>
  <w:endnote w:type="continuationSeparator" w:id="0">
    <w:p w:rsidR="00854A88" w:rsidRDefault="00854A8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572EFB" w:rsidRDefault="00854A88" w:rsidP="00572EFB">
    <w:pPr>
      <w:pStyle w:val="Footer"/>
      <w:tabs>
        <w:tab w:val="clear" w:pos="4153"/>
        <w:tab w:val="clear" w:pos="8306"/>
        <w:tab w:val="center" w:pos="4150"/>
        <w:tab w:val="right" w:pos="8307"/>
      </w:tabs>
      <w:spacing w:before="120"/>
      <w:rPr>
        <w:i/>
        <w:sz w:val="18"/>
      </w:rPr>
    </w:pPr>
    <w:r w:rsidRPr="00572EFB">
      <w:rPr>
        <w:i/>
        <w:sz w:val="18"/>
      </w:rPr>
      <w:t xml:space="preserve"> </w:t>
    </w:r>
    <w:r w:rsidR="00572EFB" w:rsidRPr="00572EFB">
      <w:rPr>
        <w:i/>
        <w:sz w:val="18"/>
      </w:rPr>
      <w:t>OPC61764 -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D675F1" w:rsidRDefault="00854A88" w:rsidP="008F3FB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54A88" w:rsidTr="008F3FB7">
      <w:tc>
        <w:tcPr>
          <w:tcW w:w="947" w:type="pct"/>
        </w:tcPr>
        <w:p w:rsidR="00854A88" w:rsidRDefault="00854A88" w:rsidP="00AA1C48">
          <w:pPr>
            <w:spacing w:line="0" w:lineRule="atLeast"/>
            <w:rPr>
              <w:sz w:val="18"/>
            </w:rPr>
          </w:pPr>
        </w:p>
      </w:tc>
      <w:tc>
        <w:tcPr>
          <w:tcW w:w="3688" w:type="pct"/>
        </w:tcPr>
        <w:p w:rsidR="00854A88" w:rsidRDefault="00854A88" w:rsidP="00AA1C4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1F21">
            <w:rPr>
              <w:i/>
              <w:sz w:val="18"/>
            </w:rPr>
            <w:t>Electoral and Referendum Regulation 2016</w:t>
          </w:r>
          <w:r w:rsidRPr="007A1328">
            <w:rPr>
              <w:i/>
              <w:sz w:val="18"/>
            </w:rPr>
            <w:fldChar w:fldCharType="end"/>
          </w:r>
        </w:p>
      </w:tc>
      <w:tc>
        <w:tcPr>
          <w:tcW w:w="365" w:type="pct"/>
        </w:tcPr>
        <w:p w:rsidR="00854A88" w:rsidRDefault="00854A88" w:rsidP="00AA1C4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E7367">
            <w:rPr>
              <w:i/>
              <w:noProof/>
              <w:sz w:val="18"/>
            </w:rPr>
            <w:t>19</w:t>
          </w:r>
          <w:r w:rsidRPr="00ED79B6">
            <w:rPr>
              <w:i/>
              <w:sz w:val="18"/>
            </w:rPr>
            <w:fldChar w:fldCharType="end"/>
          </w:r>
        </w:p>
      </w:tc>
    </w:tr>
  </w:tbl>
  <w:p w:rsidR="00854A88" w:rsidRPr="00D675F1" w:rsidRDefault="00854A88" w:rsidP="00AA1C48">
    <w:pPr>
      <w:rPr>
        <w:sz w:val="18"/>
      </w:rPr>
    </w:pPr>
  </w:p>
  <w:p w:rsidR="00854A88" w:rsidRPr="00D675F1" w:rsidRDefault="00572EFB" w:rsidP="00572EFB">
    <w:pPr>
      <w:pStyle w:val="Footer"/>
    </w:pPr>
    <w:r w:rsidRPr="00572EFB">
      <w:rPr>
        <w:i/>
        <w:sz w:val="18"/>
      </w:rPr>
      <w:t>OPC61764 -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2B0EA5" w:rsidRDefault="00854A88" w:rsidP="008F3FB7">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54A88" w:rsidTr="008F3FB7">
      <w:tc>
        <w:tcPr>
          <w:tcW w:w="947" w:type="pct"/>
        </w:tcPr>
        <w:p w:rsidR="00854A88" w:rsidRDefault="00854A88" w:rsidP="00AA1C48">
          <w:pPr>
            <w:spacing w:line="0" w:lineRule="atLeast"/>
            <w:rPr>
              <w:sz w:val="18"/>
            </w:rPr>
          </w:pPr>
        </w:p>
      </w:tc>
      <w:tc>
        <w:tcPr>
          <w:tcW w:w="3688" w:type="pct"/>
        </w:tcPr>
        <w:p w:rsidR="00854A88" w:rsidRDefault="00854A88" w:rsidP="00AA1C4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1F21">
            <w:rPr>
              <w:i/>
              <w:sz w:val="18"/>
            </w:rPr>
            <w:t>Electoral and Referendum Regulation 2016</w:t>
          </w:r>
          <w:r w:rsidRPr="007A1328">
            <w:rPr>
              <w:i/>
              <w:sz w:val="18"/>
            </w:rPr>
            <w:fldChar w:fldCharType="end"/>
          </w:r>
        </w:p>
      </w:tc>
      <w:tc>
        <w:tcPr>
          <w:tcW w:w="365" w:type="pct"/>
        </w:tcPr>
        <w:p w:rsidR="00854A88" w:rsidRDefault="00854A88" w:rsidP="00AA1C4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F1DF0">
            <w:rPr>
              <w:i/>
              <w:noProof/>
              <w:sz w:val="18"/>
            </w:rPr>
            <w:t>20</w:t>
          </w:r>
          <w:r w:rsidRPr="00ED79B6">
            <w:rPr>
              <w:i/>
              <w:sz w:val="18"/>
            </w:rPr>
            <w:fldChar w:fldCharType="end"/>
          </w:r>
        </w:p>
      </w:tc>
    </w:tr>
  </w:tbl>
  <w:p w:rsidR="00854A88" w:rsidRPr="00ED79B6" w:rsidRDefault="00854A88" w:rsidP="008F3FB7">
    <w:pPr>
      <w:rPr>
        <w:i/>
        <w:sz w:val="18"/>
      </w:rPr>
    </w:pPr>
  </w:p>
  <w:p w:rsidR="00854A88" w:rsidRPr="008F3FB7" w:rsidRDefault="00854A88" w:rsidP="008F3FB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572EFB" w:rsidRDefault="00854A88" w:rsidP="008F3FB7">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854A88" w:rsidRPr="00572EFB" w:rsidTr="008F3FB7">
      <w:tc>
        <w:tcPr>
          <w:tcW w:w="365" w:type="pct"/>
        </w:tcPr>
        <w:p w:rsidR="00854A88" w:rsidRPr="00572EFB" w:rsidRDefault="00854A88" w:rsidP="00AA1C48">
          <w:pPr>
            <w:spacing w:line="0" w:lineRule="atLeast"/>
            <w:rPr>
              <w:rFonts w:cs="Times New Roman"/>
              <w:i/>
              <w:sz w:val="18"/>
            </w:rPr>
          </w:pPr>
          <w:r w:rsidRPr="00572EFB">
            <w:rPr>
              <w:rFonts w:cs="Times New Roman"/>
              <w:i/>
              <w:sz w:val="18"/>
            </w:rPr>
            <w:fldChar w:fldCharType="begin"/>
          </w:r>
          <w:r w:rsidRPr="00572EFB">
            <w:rPr>
              <w:rFonts w:cs="Times New Roman"/>
              <w:i/>
              <w:sz w:val="18"/>
            </w:rPr>
            <w:instrText xml:space="preserve"> PAGE </w:instrText>
          </w:r>
          <w:r w:rsidRPr="00572EFB">
            <w:rPr>
              <w:rFonts w:cs="Times New Roman"/>
              <w:i/>
              <w:sz w:val="18"/>
            </w:rPr>
            <w:fldChar w:fldCharType="separate"/>
          </w:r>
          <w:r w:rsidR="00DE7367">
            <w:rPr>
              <w:rFonts w:cs="Times New Roman"/>
              <w:i/>
              <w:noProof/>
              <w:sz w:val="18"/>
            </w:rPr>
            <w:t>20</w:t>
          </w:r>
          <w:r w:rsidRPr="00572EFB">
            <w:rPr>
              <w:rFonts w:cs="Times New Roman"/>
              <w:i/>
              <w:sz w:val="18"/>
            </w:rPr>
            <w:fldChar w:fldCharType="end"/>
          </w:r>
        </w:p>
      </w:tc>
      <w:tc>
        <w:tcPr>
          <w:tcW w:w="3688" w:type="pct"/>
        </w:tcPr>
        <w:p w:rsidR="00854A88" w:rsidRPr="00572EFB" w:rsidRDefault="00854A88" w:rsidP="00AA1C48">
          <w:pPr>
            <w:spacing w:line="0" w:lineRule="atLeast"/>
            <w:jc w:val="center"/>
            <w:rPr>
              <w:rFonts w:cs="Times New Roman"/>
              <w:i/>
              <w:sz w:val="18"/>
            </w:rPr>
          </w:pPr>
          <w:r w:rsidRPr="00572EFB">
            <w:rPr>
              <w:rFonts w:cs="Times New Roman"/>
              <w:i/>
              <w:sz w:val="18"/>
            </w:rPr>
            <w:fldChar w:fldCharType="begin"/>
          </w:r>
          <w:r w:rsidRPr="00572EFB">
            <w:rPr>
              <w:rFonts w:cs="Times New Roman"/>
              <w:i/>
              <w:sz w:val="18"/>
            </w:rPr>
            <w:instrText xml:space="preserve"> DOCPROPERTY ShortT </w:instrText>
          </w:r>
          <w:r w:rsidRPr="00572EFB">
            <w:rPr>
              <w:rFonts w:cs="Times New Roman"/>
              <w:i/>
              <w:sz w:val="18"/>
            </w:rPr>
            <w:fldChar w:fldCharType="separate"/>
          </w:r>
          <w:r w:rsidR="00201F21">
            <w:rPr>
              <w:rFonts w:cs="Times New Roman"/>
              <w:i/>
              <w:sz w:val="18"/>
            </w:rPr>
            <w:t>Electoral and Referendum Regulation 2016</w:t>
          </w:r>
          <w:r w:rsidRPr="00572EFB">
            <w:rPr>
              <w:rFonts w:cs="Times New Roman"/>
              <w:i/>
              <w:sz w:val="18"/>
            </w:rPr>
            <w:fldChar w:fldCharType="end"/>
          </w:r>
        </w:p>
      </w:tc>
      <w:tc>
        <w:tcPr>
          <w:tcW w:w="947" w:type="pct"/>
        </w:tcPr>
        <w:p w:rsidR="00854A88" w:rsidRPr="00572EFB" w:rsidRDefault="00854A88" w:rsidP="00AA1C48">
          <w:pPr>
            <w:spacing w:line="0" w:lineRule="atLeast"/>
            <w:jc w:val="right"/>
            <w:rPr>
              <w:rFonts w:cs="Times New Roman"/>
              <w:i/>
              <w:sz w:val="18"/>
            </w:rPr>
          </w:pPr>
        </w:p>
      </w:tc>
    </w:tr>
  </w:tbl>
  <w:p w:rsidR="00854A88" w:rsidRPr="00572EFB" w:rsidRDefault="00572EFB" w:rsidP="00572EFB">
    <w:pPr>
      <w:rPr>
        <w:rFonts w:cs="Times New Roman"/>
        <w:i/>
        <w:sz w:val="18"/>
      </w:rPr>
    </w:pPr>
    <w:r w:rsidRPr="00572EFB">
      <w:rPr>
        <w:rFonts w:cs="Times New Roman"/>
        <w:i/>
        <w:sz w:val="18"/>
      </w:rPr>
      <w:t>OPC61764 -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D90ABA" w:rsidRDefault="00854A88" w:rsidP="008F3FB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854A88" w:rsidTr="008F3FB7">
      <w:tc>
        <w:tcPr>
          <w:tcW w:w="942" w:type="pct"/>
        </w:tcPr>
        <w:p w:rsidR="00854A88" w:rsidRDefault="00854A88" w:rsidP="00AA1C48">
          <w:pPr>
            <w:spacing w:line="0" w:lineRule="atLeast"/>
            <w:rPr>
              <w:sz w:val="18"/>
            </w:rPr>
          </w:pPr>
        </w:p>
      </w:tc>
      <w:tc>
        <w:tcPr>
          <w:tcW w:w="3671" w:type="pct"/>
        </w:tcPr>
        <w:p w:rsidR="00854A88" w:rsidRDefault="00854A88" w:rsidP="00AA1C4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1F21">
            <w:rPr>
              <w:i/>
              <w:sz w:val="18"/>
            </w:rPr>
            <w:t>Electoral and Referendum Regulation 2016</w:t>
          </w:r>
          <w:r w:rsidRPr="007A1328">
            <w:rPr>
              <w:i/>
              <w:sz w:val="18"/>
            </w:rPr>
            <w:fldChar w:fldCharType="end"/>
          </w:r>
        </w:p>
      </w:tc>
      <w:tc>
        <w:tcPr>
          <w:tcW w:w="387" w:type="pct"/>
        </w:tcPr>
        <w:p w:rsidR="00854A88" w:rsidRDefault="00854A88" w:rsidP="00AA1C4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F1DF0">
            <w:rPr>
              <w:i/>
              <w:noProof/>
              <w:sz w:val="18"/>
            </w:rPr>
            <w:t>20</w:t>
          </w:r>
          <w:r w:rsidRPr="00ED79B6">
            <w:rPr>
              <w:i/>
              <w:sz w:val="18"/>
            </w:rPr>
            <w:fldChar w:fldCharType="end"/>
          </w:r>
        </w:p>
      </w:tc>
    </w:tr>
  </w:tbl>
  <w:p w:rsidR="00854A88" w:rsidRPr="00D90ABA" w:rsidRDefault="00572EFB" w:rsidP="00572EFB">
    <w:pPr>
      <w:rPr>
        <w:i/>
        <w:sz w:val="18"/>
      </w:rPr>
    </w:pPr>
    <w:r w:rsidRPr="00572EFB">
      <w:rPr>
        <w:rFonts w:cs="Times New Roman"/>
        <w:i/>
        <w:sz w:val="18"/>
      </w:rPr>
      <w:t>OPC61764 -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Default="00854A88">
    <w:pPr>
      <w:pBdr>
        <w:top w:val="single" w:sz="6" w:space="1" w:color="auto"/>
      </w:pBdr>
      <w:rPr>
        <w:sz w:val="18"/>
      </w:rPr>
    </w:pPr>
  </w:p>
  <w:p w:rsidR="00854A88" w:rsidRDefault="00854A88">
    <w:pPr>
      <w:jc w:val="right"/>
      <w:rPr>
        <w:i/>
        <w:sz w:val="18"/>
      </w:rPr>
    </w:pPr>
    <w:r>
      <w:rPr>
        <w:i/>
        <w:sz w:val="18"/>
      </w:rPr>
      <w:fldChar w:fldCharType="begin"/>
    </w:r>
    <w:r>
      <w:rPr>
        <w:i/>
        <w:sz w:val="18"/>
      </w:rPr>
      <w:instrText xml:space="preserve"> STYLEREF ShortT </w:instrText>
    </w:r>
    <w:r>
      <w:rPr>
        <w:i/>
        <w:sz w:val="18"/>
      </w:rPr>
      <w:fldChar w:fldCharType="separate"/>
    </w:r>
    <w:r w:rsidR="00201F21">
      <w:rPr>
        <w:i/>
        <w:noProof/>
        <w:sz w:val="18"/>
      </w:rPr>
      <w:t>Electoral and Referendum Regulation 2016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201F21">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4F1DF0">
      <w:rPr>
        <w:i/>
        <w:noProof/>
        <w:sz w:val="18"/>
      </w:rPr>
      <w:t>20</w:t>
    </w:r>
    <w:r>
      <w:rPr>
        <w:i/>
        <w:sz w:val="18"/>
      </w:rPr>
      <w:fldChar w:fldCharType="end"/>
    </w:r>
  </w:p>
  <w:p w:rsidR="00854A88" w:rsidRDefault="00854A88">
    <w:pPr>
      <w:rPr>
        <w:i/>
        <w:sz w:val="18"/>
      </w:rPr>
    </w:pPr>
    <w:r>
      <w:rPr>
        <w: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572EFB" w:rsidRDefault="00854A88" w:rsidP="008F3FB7">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854A88" w:rsidRPr="00572EFB" w:rsidTr="008F3FB7">
      <w:tc>
        <w:tcPr>
          <w:tcW w:w="365" w:type="pct"/>
        </w:tcPr>
        <w:p w:rsidR="00854A88" w:rsidRPr="00572EFB" w:rsidRDefault="00854A88" w:rsidP="002B0EA5">
          <w:pPr>
            <w:spacing w:line="0" w:lineRule="atLeast"/>
            <w:rPr>
              <w:rFonts w:cs="Times New Roman"/>
              <w:i/>
              <w:sz w:val="18"/>
            </w:rPr>
          </w:pPr>
          <w:r w:rsidRPr="00572EFB">
            <w:rPr>
              <w:rFonts w:cs="Times New Roman"/>
              <w:i/>
              <w:sz w:val="18"/>
            </w:rPr>
            <w:fldChar w:fldCharType="begin"/>
          </w:r>
          <w:r w:rsidRPr="00572EFB">
            <w:rPr>
              <w:rFonts w:cs="Times New Roman"/>
              <w:i/>
              <w:sz w:val="18"/>
            </w:rPr>
            <w:instrText xml:space="preserve"> PAGE </w:instrText>
          </w:r>
          <w:r w:rsidRPr="00572EFB">
            <w:rPr>
              <w:rFonts w:cs="Times New Roman"/>
              <w:i/>
              <w:sz w:val="18"/>
            </w:rPr>
            <w:fldChar w:fldCharType="separate"/>
          </w:r>
          <w:r w:rsidR="004F1DF0">
            <w:rPr>
              <w:rFonts w:cs="Times New Roman"/>
              <w:i/>
              <w:noProof/>
              <w:sz w:val="18"/>
            </w:rPr>
            <w:t>20</w:t>
          </w:r>
          <w:r w:rsidRPr="00572EFB">
            <w:rPr>
              <w:rFonts w:cs="Times New Roman"/>
              <w:i/>
              <w:sz w:val="18"/>
            </w:rPr>
            <w:fldChar w:fldCharType="end"/>
          </w:r>
        </w:p>
      </w:tc>
      <w:tc>
        <w:tcPr>
          <w:tcW w:w="3688" w:type="pct"/>
        </w:tcPr>
        <w:p w:rsidR="00854A88" w:rsidRPr="00572EFB" w:rsidRDefault="00854A88" w:rsidP="002B0EA5">
          <w:pPr>
            <w:spacing w:line="0" w:lineRule="atLeast"/>
            <w:jc w:val="center"/>
            <w:rPr>
              <w:rFonts w:cs="Times New Roman"/>
              <w:i/>
              <w:sz w:val="18"/>
            </w:rPr>
          </w:pPr>
          <w:r w:rsidRPr="00572EFB">
            <w:rPr>
              <w:rFonts w:cs="Times New Roman"/>
              <w:i/>
              <w:sz w:val="18"/>
            </w:rPr>
            <w:fldChar w:fldCharType="begin"/>
          </w:r>
          <w:r w:rsidRPr="00572EFB">
            <w:rPr>
              <w:rFonts w:cs="Times New Roman"/>
              <w:i/>
              <w:sz w:val="18"/>
            </w:rPr>
            <w:instrText xml:space="preserve"> DOCPROPERTY ShortT </w:instrText>
          </w:r>
          <w:r w:rsidRPr="00572EFB">
            <w:rPr>
              <w:rFonts w:cs="Times New Roman"/>
              <w:i/>
              <w:sz w:val="18"/>
            </w:rPr>
            <w:fldChar w:fldCharType="separate"/>
          </w:r>
          <w:r w:rsidR="00201F21">
            <w:rPr>
              <w:rFonts w:cs="Times New Roman"/>
              <w:i/>
              <w:sz w:val="18"/>
            </w:rPr>
            <w:t>Electoral and Referendum Regulation 2016</w:t>
          </w:r>
          <w:r w:rsidRPr="00572EFB">
            <w:rPr>
              <w:rFonts w:cs="Times New Roman"/>
              <w:i/>
              <w:sz w:val="18"/>
            </w:rPr>
            <w:fldChar w:fldCharType="end"/>
          </w:r>
        </w:p>
      </w:tc>
      <w:tc>
        <w:tcPr>
          <w:tcW w:w="947" w:type="pct"/>
        </w:tcPr>
        <w:p w:rsidR="00854A88" w:rsidRPr="00572EFB" w:rsidRDefault="00854A88" w:rsidP="002B0EA5">
          <w:pPr>
            <w:spacing w:line="0" w:lineRule="atLeast"/>
            <w:jc w:val="right"/>
            <w:rPr>
              <w:rFonts w:cs="Times New Roman"/>
              <w:i/>
              <w:sz w:val="18"/>
            </w:rPr>
          </w:pPr>
        </w:p>
      </w:tc>
    </w:tr>
  </w:tbl>
  <w:p w:rsidR="00854A88" w:rsidRPr="00572EFB" w:rsidRDefault="00572EFB" w:rsidP="00572EFB">
    <w:pPr>
      <w:rPr>
        <w:rFonts w:cs="Times New Roman"/>
        <w:i/>
        <w:sz w:val="18"/>
      </w:rPr>
    </w:pPr>
    <w:r w:rsidRPr="00572EFB">
      <w:rPr>
        <w:rFonts w:cs="Times New Roman"/>
        <w:i/>
        <w:sz w:val="18"/>
      </w:rPr>
      <w:t>OPC61764 - 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2B0EA5" w:rsidRDefault="00854A88" w:rsidP="008F3FB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54A88" w:rsidTr="008F3FB7">
      <w:tc>
        <w:tcPr>
          <w:tcW w:w="947" w:type="pct"/>
        </w:tcPr>
        <w:p w:rsidR="00854A88" w:rsidRDefault="00854A88" w:rsidP="002B0EA5">
          <w:pPr>
            <w:spacing w:line="0" w:lineRule="atLeast"/>
            <w:rPr>
              <w:sz w:val="18"/>
            </w:rPr>
          </w:pPr>
        </w:p>
      </w:tc>
      <w:tc>
        <w:tcPr>
          <w:tcW w:w="3688" w:type="pct"/>
        </w:tcPr>
        <w:p w:rsidR="00854A88" w:rsidRDefault="00854A88"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1F21">
            <w:rPr>
              <w:i/>
              <w:sz w:val="18"/>
            </w:rPr>
            <w:t>Electoral and Referendum Regulation 2016</w:t>
          </w:r>
          <w:r w:rsidRPr="007A1328">
            <w:rPr>
              <w:i/>
              <w:sz w:val="18"/>
            </w:rPr>
            <w:fldChar w:fldCharType="end"/>
          </w:r>
        </w:p>
      </w:tc>
      <w:tc>
        <w:tcPr>
          <w:tcW w:w="365" w:type="pct"/>
        </w:tcPr>
        <w:p w:rsidR="00854A88" w:rsidRDefault="00854A88"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F1DF0">
            <w:rPr>
              <w:i/>
              <w:noProof/>
              <w:sz w:val="18"/>
            </w:rPr>
            <w:t>20</w:t>
          </w:r>
          <w:r w:rsidRPr="00ED79B6">
            <w:rPr>
              <w:i/>
              <w:sz w:val="18"/>
            </w:rPr>
            <w:fldChar w:fldCharType="end"/>
          </w:r>
        </w:p>
      </w:tc>
    </w:tr>
  </w:tbl>
  <w:p w:rsidR="00854A88" w:rsidRPr="00ED79B6" w:rsidRDefault="00572EFB" w:rsidP="00572EFB">
    <w:pPr>
      <w:rPr>
        <w:i/>
        <w:sz w:val="18"/>
      </w:rPr>
    </w:pPr>
    <w:r w:rsidRPr="00572EFB">
      <w:rPr>
        <w:rFonts w:cs="Times New Roman"/>
        <w:i/>
        <w:sz w:val="18"/>
      </w:rPr>
      <w:t>OPC61764 - A</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2B0EA5" w:rsidRDefault="00854A88" w:rsidP="002B0EA5">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54A88" w:rsidTr="008F3FB7">
      <w:tc>
        <w:tcPr>
          <w:tcW w:w="947" w:type="pct"/>
        </w:tcPr>
        <w:p w:rsidR="00854A88" w:rsidRDefault="00854A88" w:rsidP="002B0EA5">
          <w:pPr>
            <w:spacing w:line="0" w:lineRule="atLeast"/>
            <w:rPr>
              <w:sz w:val="18"/>
            </w:rPr>
          </w:pPr>
        </w:p>
      </w:tc>
      <w:tc>
        <w:tcPr>
          <w:tcW w:w="3688" w:type="pct"/>
        </w:tcPr>
        <w:p w:rsidR="00854A88" w:rsidRDefault="00854A88"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1F21">
            <w:rPr>
              <w:i/>
              <w:sz w:val="18"/>
            </w:rPr>
            <w:t>Electoral and Referendum Regulation 2016</w:t>
          </w:r>
          <w:r w:rsidRPr="007A1328">
            <w:rPr>
              <w:i/>
              <w:sz w:val="18"/>
            </w:rPr>
            <w:fldChar w:fldCharType="end"/>
          </w:r>
        </w:p>
      </w:tc>
      <w:tc>
        <w:tcPr>
          <w:tcW w:w="365" w:type="pct"/>
        </w:tcPr>
        <w:p w:rsidR="00854A88" w:rsidRDefault="00854A88"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F1DF0">
            <w:rPr>
              <w:i/>
              <w:noProof/>
              <w:sz w:val="18"/>
            </w:rPr>
            <w:t>20</w:t>
          </w:r>
          <w:r w:rsidRPr="00ED79B6">
            <w:rPr>
              <w:i/>
              <w:sz w:val="18"/>
            </w:rPr>
            <w:fldChar w:fldCharType="end"/>
          </w:r>
        </w:p>
      </w:tc>
    </w:tr>
  </w:tbl>
  <w:p w:rsidR="00854A88" w:rsidRPr="00ED79B6" w:rsidRDefault="00854A88"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Default="00854A88" w:rsidP="008F3FB7">
    <w:pPr>
      <w:pStyle w:val="Footer"/>
      <w:spacing w:before="120"/>
    </w:pPr>
  </w:p>
  <w:p w:rsidR="00854A88" w:rsidRPr="00E44C17" w:rsidRDefault="00572EFB" w:rsidP="00572EFB">
    <w:pPr>
      <w:pStyle w:val="Footer"/>
    </w:pPr>
    <w:r w:rsidRPr="00572EFB">
      <w:rPr>
        <w:i/>
        <w:sz w:val="18"/>
      </w:rPr>
      <w:t>OPC61764 -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ED79B6" w:rsidRDefault="00854A88"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572EFB" w:rsidRDefault="00854A88" w:rsidP="008F3FB7">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854A88" w:rsidRPr="00572EFB" w:rsidTr="008F3FB7">
      <w:tc>
        <w:tcPr>
          <w:tcW w:w="365" w:type="pct"/>
        </w:tcPr>
        <w:p w:rsidR="00854A88" w:rsidRPr="00572EFB" w:rsidRDefault="00854A88" w:rsidP="004804F4">
          <w:pPr>
            <w:spacing w:line="0" w:lineRule="atLeast"/>
            <w:rPr>
              <w:rFonts w:cs="Times New Roman"/>
              <w:i/>
              <w:sz w:val="18"/>
            </w:rPr>
          </w:pPr>
          <w:r w:rsidRPr="00572EFB">
            <w:rPr>
              <w:rFonts w:cs="Times New Roman"/>
              <w:i/>
              <w:sz w:val="18"/>
            </w:rPr>
            <w:fldChar w:fldCharType="begin"/>
          </w:r>
          <w:r w:rsidRPr="00572EFB">
            <w:rPr>
              <w:rFonts w:cs="Times New Roman"/>
              <w:i/>
              <w:sz w:val="18"/>
            </w:rPr>
            <w:instrText xml:space="preserve"> PAGE </w:instrText>
          </w:r>
          <w:r w:rsidRPr="00572EFB">
            <w:rPr>
              <w:rFonts w:cs="Times New Roman"/>
              <w:i/>
              <w:sz w:val="18"/>
            </w:rPr>
            <w:fldChar w:fldCharType="separate"/>
          </w:r>
          <w:r w:rsidR="004F1DF0">
            <w:rPr>
              <w:rFonts w:cs="Times New Roman"/>
              <w:i/>
              <w:noProof/>
              <w:sz w:val="18"/>
            </w:rPr>
            <w:t>xx</w:t>
          </w:r>
          <w:r w:rsidRPr="00572EFB">
            <w:rPr>
              <w:rFonts w:cs="Times New Roman"/>
              <w:i/>
              <w:sz w:val="18"/>
            </w:rPr>
            <w:fldChar w:fldCharType="end"/>
          </w:r>
        </w:p>
      </w:tc>
      <w:tc>
        <w:tcPr>
          <w:tcW w:w="3688" w:type="pct"/>
        </w:tcPr>
        <w:p w:rsidR="00854A88" w:rsidRPr="00572EFB" w:rsidRDefault="00854A88" w:rsidP="004804F4">
          <w:pPr>
            <w:spacing w:line="0" w:lineRule="atLeast"/>
            <w:jc w:val="center"/>
            <w:rPr>
              <w:rFonts w:cs="Times New Roman"/>
              <w:i/>
              <w:sz w:val="18"/>
            </w:rPr>
          </w:pPr>
          <w:r w:rsidRPr="00572EFB">
            <w:rPr>
              <w:rFonts w:cs="Times New Roman"/>
              <w:i/>
              <w:sz w:val="18"/>
            </w:rPr>
            <w:fldChar w:fldCharType="begin"/>
          </w:r>
          <w:r w:rsidRPr="00572EFB">
            <w:rPr>
              <w:rFonts w:cs="Times New Roman"/>
              <w:i/>
              <w:sz w:val="18"/>
            </w:rPr>
            <w:instrText xml:space="preserve"> DOCPROPERTY ShortT </w:instrText>
          </w:r>
          <w:r w:rsidRPr="00572EFB">
            <w:rPr>
              <w:rFonts w:cs="Times New Roman"/>
              <w:i/>
              <w:sz w:val="18"/>
            </w:rPr>
            <w:fldChar w:fldCharType="separate"/>
          </w:r>
          <w:r w:rsidR="00201F21">
            <w:rPr>
              <w:rFonts w:cs="Times New Roman"/>
              <w:i/>
              <w:sz w:val="18"/>
            </w:rPr>
            <w:t>Electoral and Referendum Regulation 2016</w:t>
          </w:r>
          <w:r w:rsidRPr="00572EFB">
            <w:rPr>
              <w:rFonts w:cs="Times New Roman"/>
              <w:i/>
              <w:sz w:val="18"/>
            </w:rPr>
            <w:fldChar w:fldCharType="end"/>
          </w:r>
        </w:p>
      </w:tc>
      <w:tc>
        <w:tcPr>
          <w:tcW w:w="947" w:type="pct"/>
        </w:tcPr>
        <w:p w:rsidR="00854A88" w:rsidRPr="00572EFB" w:rsidRDefault="00854A88" w:rsidP="004804F4">
          <w:pPr>
            <w:spacing w:line="0" w:lineRule="atLeast"/>
            <w:jc w:val="right"/>
            <w:rPr>
              <w:rFonts w:cs="Times New Roman"/>
              <w:i/>
              <w:sz w:val="18"/>
            </w:rPr>
          </w:pPr>
        </w:p>
      </w:tc>
    </w:tr>
  </w:tbl>
  <w:p w:rsidR="00854A88" w:rsidRPr="00572EFB" w:rsidRDefault="00572EFB" w:rsidP="00572EFB">
    <w:pPr>
      <w:rPr>
        <w:rFonts w:cs="Times New Roman"/>
        <w:i/>
        <w:sz w:val="18"/>
      </w:rPr>
    </w:pPr>
    <w:r w:rsidRPr="00572EFB">
      <w:rPr>
        <w:rFonts w:cs="Times New Roman"/>
        <w:i/>
        <w:sz w:val="18"/>
      </w:rPr>
      <w:t>OPC61764 -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2B0EA5" w:rsidRDefault="00854A88" w:rsidP="008F3FB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54A88" w:rsidTr="008F3FB7">
      <w:tc>
        <w:tcPr>
          <w:tcW w:w="947" w:type="pct"/>
        </w:tcPr>
        <w:p w:rsidR="00854A88" w:rsidRDefault="00854A88" w:rsidP="004804F4">
          <w:pPr>
            <w:spacing w:line="0" w:lineRule="atLeast"/>
            <w:rPr>
              <w:sz w:val="18"/>
            </w:rPr>
          </w:pPr>
        </w:p>
      </w:tc>
      <w:tc>
        <w:tcPr>
          <w:tcW w:w="3688" w:type="pct"/>
        </w:tcPr>
        <w:p w:rsidR="00854A88" w:rsidRDefault="00854A88" w:rsidP="004804F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1F21">
            <w:rPr>
              <w:i/>
              <w:sz w:val="18"/>
            </w:rPr>
            <w:t>Electoral and Referendum Regulation 2016</w:t>
          </w:r>
          <w:r w:rsidRPr="007A1328">
            <w:rPr>
              <w:i/>
              <w:sz w:val="18"/>
            </w:rPr>
            <w:fldChar w:fldCharType="end"/>
          </w:r>
        </w:p>
      </w:tc>
      <w:tc>
        <w:tcPr>
          <w:tcW w:w="365" w:type="pct"/>
        </w:tcPr>
        <w:p w:rsidR="00854A88" w:rsidRDefault="00854A88" w:rsidP="004804F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E7367">
            <w:rPr>
              <w:i/>
              <w:noProof/>
              <w:sz w:val="18"/>
            </w:rPr>
            <w:t>i</w:t>
          </w:r>
          <w:r w:rsidRPr="00ED79B6">
            <w:rPr>
              <w:i/>
              <w:sz w:val="18"/>
            </w:rPr>
            <w:fldChar w:fldCharType="end"/>
          </w:r>
        </w:p>
      </w:tc>
    </w:tr>
  </w:tbl>
  <w:p w:rsidR="00854A88" w:rsidRPr="00ED79B6" w:rsidRDefault="00572EFB" w:rsidP="00572EFB">
    <w:pPr>
      <w:rPr>
        <w:i/>
        <w:sz w:val="18"/>
      </w:rPr>
    </w:pPr>
    <w:r w:rsidRPr="00572EFB">
      <w:rPr>
        <w:rFonts w:cs="Times New Roman"/>
        <w:i/>
        <w:sz w:val="18"/>
      </w:rPr>
      <w:t>OPC61764 -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572EFB" w:rsidRDefault="00854A88" w:rsidP="008F3FB7">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854A88" w:rsidRPr="00572EFB" w:rsidTr="008F3FB7">
      <w:tc>
        <w:tcPr>
          <w:tcW w:w="365" w:type="pct"/>
        </w:tcPr>
        <w:p w:rsidR="00854A88" w:rsidRPr="00572EFB" w:rsidRDefault="00854A88" w:rsidP="00AA1C48">
          <w:pPr>
            <w:spacing w:line="0" w:lineRule="atLeast"/>
            <w:rPr>
              <w:rFonts w:cs="Times New Roman"/>
              <w:i/>
              <w:sz w:val="18"/>
            </w:rPr>
          </w:pPr>
          <w:r w:rsidRPr="00572EFB">
            <w:rPr>
              <w:rFonts w:cs="Times New Roman"/>
              <w:i/>
              <w:sz w:val="18"/>
            </w:rPr>
            <w:fldChar w:fldCharType="begin"/>
          </w:r>
          <w:r w:rsidRPr="00572EFB">
            <w:rPr>
              <w:rFonts w:cs="Times New Roman"/>
              <w:i/>
              <w:sz w:val="18"/>
            </w:rPr>
            <w:instrText xml:space="preserve"> PAGE </w:instrText>
          </w:r>
          <w:r w:rsidRPr="00572EFB">
            <w:rPr>
              <w:rFonts w:cs="Times New Roman"/>
              <w:i/>
              <w:sz w:val="18"/>
            </w:rPr>
            <w:fldChar w:fldCharType="separate"/>
          </w:r>
          <w:r w:rsidR="00DE7367">
            <w:rPr>
              <w:rFonts w:cs="Times New Roman"/>
              <w:i/>
              <w:noProof/>
              <w:sz w:val="18"/>
            </w:rPr>
            <w:t>12</w:t>
          </w:r>
          <w:r w:rsidRPr="00572EFB">
            <w:rPr>
              <w:rFonts w:cs="Times New Roman"/>
              <w:i/>
              <w:sz w:val="18"/>
            </w:rPr>
            <w:fldChar w:fldCharType="end"/>
          </w:r>
        </w:p>
      </w:tc>
      <w:tc>
        <w:tcPr>
          <w:tcW w:w="3688" w:type="pct"/>
        </w:tcPr>
        <w:p w:rsidR="00854A88" w:rsidRPr="00572EFB" w:rsidRDefault="00854A88" w:rsidP="00AA1C48">
          <w:pPr>
            <w:spacing w:line="0" w:lineRule="atLeast"/>
            <w:jc w:val="center"/>
            <w:rPr>
              <w:rFonts w:cs="Times New Roman"/>
              <w:i/>
              <w:sz w:val="18"/>
            </w:rPr>
          </w:pPr>
          <w:r w:rsidRPr="00572EFB">
            <w:rPr>
              <w:rFonts w:cs="Times New Roman"/>
              <w:i/>
              <w:sz w:val="18"/>
            </w:rPr>
            <w:fldChar w:fldCharType="begin"/>
          </w:r>
          <w:r w:rsidRPr="00572EFB">
            <w:rPr>
              <w:rFonts w:cs="Times New Roman"/>
              <w:i/>
              <w:sz w:val="18"/>
            </w:rPr>
            <w:instrText xml:space="preserve"> DOCPROPERTY ShortT </w:instrText>
          </w:r>
          <w:r w:rsidRPr="00572EFB">
            <w:rPr>
              <w:rFonts w:cs="Times New Roman"/>
              <w:i/>
              <w:sz w:val="18"/>
            </w:rPr>
            <w:fldChar w:fldCharType="separate"/>
          </w:r>
          <w:r w:rsidR="00201F21">
            <w:rPr>
              <w:rFonts w:cs="Times New Roman"/>
              <w:i/>
              <w:sz w:val="18"/>
            </w:rPr>
            <w:t>Electoral and Referendum Regulation 2016</w:t>
          </w:r>
          <w:r w:rsidRPr="00572EFB">
            <w:rPr>
              <w:rFonts w:cs="Times New Roman"/>
              <w:i/>
              <w:sz w:val="18"/>
            </w:rPr>
            <w:fldChar w:fldCharType="end"/>
          </w:r>
        </w:p>
      </w:tc>
      <w:tc>
        <w:tcPr>
          <w:tcW w:w="947" w:type="pct"/>
        </w:tcPr>
        <w:p w:rsidR="00854A88" w:rsidRPr="00572EFB" w:rsidRDefault="00854A88" w:rsidP="00AA1C48">
          <w:pPr>
            <w:spacing w:line="0" w:lineRule="atLeast"/>
            <w:jc w:val="right"/>
            <w:rPr>
              <w:rFonts w:cs="Times New Roman"/>
              <w:i/>
              <w:sz w:val="18"/>
            </w:rPr>
          </w:pPr>
        </w:p>
      </w:tc>
    </w:tr>
  </w:tbl>
  <w:p w:rsidR="00854A88" w:rsidRPr="00572EFB" w:rsidRDefault="00854A88" w:rsidP="008F3FB7">
    <w:pPr>
      <w:rPr>
        <w:rFonts w:cs="Times New Roman"/>
        <w:i/>
        <w:sz w:val="18"/>
      </w:rPr>
    </w:pPr>
  </w:p>
  <w:p w:rsidR="00854A88" w:rsidRPr="00572EFB" w:rsidRDefault="00572EFB" w:rsidP="00572EFB">
    <w:pPr>
      <w:pStyle w:val="Footer"/>
      <w:rPr>
        <w:i/>
        <w:sz w:val="18"/>
      </w:rPr>
    </w:pPr>
    <w:r w:rsidRPr="00572EFB">
      <w:rPr>
        <w:i/>
        <w:sz w:val="18"/>
      </w:rPr>
      <w:t>OPC61764 -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2B0EA5" w:rsidRDefault="00854A88" w:rsidP="008F3FB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54A88" w:rsidTr="008F3FB7">
      <w:tc>
        <w:tcPr>
          <w:tcW w:w="947" w:type="pct"/>
        </w:tcPr>
        <w:p w:rsidR="00854A88" w:rsidRDefault="00854A88" w:rsidP="00AA1C48">
          <w:pPr>
            <w:spacing w:line="0" w:lineRule="atLeast"/>
            <w:rPr>
              <w:sz w:val="18"/>
            </w:rPr>
          </w:pPr>
        </w:p>
      </w:tc>
      <w:tc>
        <w:tcPr>
          <w:tcW w:w="3688" w:type="pct"/>
        </w:tcPr>
        <w:p w:rsidR="00854A88" w:rsidRDefault="00854A88" w:rsidP="00AA1C4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1F21">
            <w:rPr>
              <w:i/>
              <w:sz w:val="18"/>
            </w:rPr>
            <w:t>Electoral and Referendum Regulation 2016</w:t>
          </w:r>
          <w:r w:rsidRPr="007A1328">
            <w:rPr>
              <w:i/>
              <w:sz w:val="18"/>
            </w:rPr>
            <w:fldChar w:fldCharType="end"/>
          </w:r>
        </w:p>
      </w:tc>
      <w:tc>
        <w:tcPr>
          <w:tcW w:w="365" w:type="pct"/>
        </w:tcPr>
        <w:p w:rsidR="00854A88" w:rsidRDefault="00854A88" w:rsidP="00AA1C4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E7367">
            <w:rPr>
              <w:i/>
              <w:noProof/>
              <w:sz w:val="18"/>
            </w:rPr>
            <w:t>1</w:t>
          </w:r>
          <w:r w:rsidRPr="00ED79B6">
            <w:rPr>
              <w:i/>
              <w:sz w:val="18"/>
            </w:rPr>
            <w:fldChar w:fldCharType="end"/>
          </w:r>
        </w:p>
      </w:tc>
    </w:tr>
  </w:tbl>
  <w:p w:rsidR="00854A88" w:rsidRPr="00ED79B6" w:rsidRDefault="00854A88" w:rsidP="008F3FB7">
    <w:pPr>
      <w:rPr>
        <w:i/>
        <w:sz w:val="18"/>
      </w:rPr>
    </w:pPr>
  </w:p>
  <w:p w:rsidR="00854A88" w:rsidRPr="008F3FB7" w:rsidRDefault="00572EFB" w:rsidP="00572EFB">
    <w:pPr>
      <w:pStyle w:val="Footer"/>
    </w:pPr>
    <w:r w:rsidRPr="00572EFB">
      <w:rPr>
        <w:i/>
        <w:sz w:val="18"/>
      </w:rPr>
      <w:t>OPC61764 -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2B0EA5" w:rsidRDefault="00854A88" w:rsidP="008F3FB7">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54A88" w:rsidTr="008F3FB7">
      <w:tc>
        <w:tcPr>
          <w:tcW w:w="947" w:type="pct"/>
        </w:tcPr>
        <w:p w:rsidR="00854A88" w:rsidRDefault="00854A88" w:rsidP="00AA1C48">
          <w:pPr>
            <w:spacing w:line="0" w:lineRule="atLeast"/>
            <w:rPr>
              <w:sz w:val="18"/>
            </w:rPr>
          </w:pPr>
        </w:p>
      </w:tc>
      <w:tc>
        <w:tcPr>
          <w:tcW w:w="3688" w:type="pct"/>
        </w:tcPr>
        <w:p w:rsidR="00854A88" w:rsidRDefault="00854A88" w:rsidP="00AA1C4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1F21">
            <w:rPr>
              <w:i/>
              <w:sz w:val="18"/>
            </w:rPr>
            <w:t>Electoral and Referendum Regulation 2016</w:t>
          </w:r>
          <w:r w:rsidRPr="007A1328">
            <w:rPr>
              <w:i/>
              <w:sz w:val="18"/>
            </w:rPr>
            <w:fldChar w:fldCharType="end"/>
          </w:r>
        </w:p>
      </w:tc>
      <w:tc>
        <w:tcPr>
          <w:tcW w:w="365" w:type="pct"/>
        </w:tcPr>
        <w:p w:rsidR="00854A88" w:rsidRDefault="00854A88" w:rsidP="00AA1C4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F1DF0">
            <w:rPr>
              <w:i/>
              <w:noProof/>
              <w:sz w:val="18"/>
            </w:rPr>
            <w:t>20</w:t>
          </w:r>
          <w:r w:rsidRPr="00ED79B6">
            <w:rPr>
              <w:i/>
              <w:sz w:val="18"/>
            </w:rPr>
            <w:fldChar w:fldCharType="end"/>
          </w:r>
        </w:p>
      </w:tc>
    </w:tr>
  </w:tbl>
  <w:p w:rsidR="00854A88" w:rsidRPr="00ED79B6" w:rsidRDefault="00854A88" w:rsidP="008F3FB7">
    <w:pPr>
      <w:rPr>
        <w:i/>
        <w:sz w:val="18"/>
      </w:rPr>
    </w:pPr>
  </w:p>
  <w:p w:rsidR="00854A88" w:rsidRPr="008F3FB7" w:rsidRDefault="00854A88" w:rsidP="008F3FB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572EFB" w:rsidRDefault="00854A88" w:rsidP="008F3FB7">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854A88" w:rsidRPr="00572EFB" w:rsidTr="008F3FB7">
      <w:tc>
        <w:tcPr>
          <w:tcW w:w="365" w:type="pct"/>
        </w:tcPr>
        <w:p w:rsidR="00854A88" w:rsidRPr="00572EFB" w:rsidRDefault="00854A88" w:rsidP="00AA1C48">
          <w:pPr>
            <w:spacing w:line="0" w:lineRule="atLeast"/>
            <w:rPr>
              <w:rFonts w:cs="Times New Roman"/>
              <w:i/>
              <w:sz w:val="18"/>
            </w:rPr>
          </w:pPr>
          <w:r w:rsidRPr="00572EFB">
            <w:rPr>
              <w:rFonts w:cs="Times New Roman"/>
              <w:i/>
              <w:sz w:val="18"/>
            </w:rPr>
            <w:fldChar w:fldCharType="begin"/>
          </w:r>
          <w:r w:rsidRPr="00572EFB">
            <w:rPr>
              <w:rFonts w:cs="Times New Roman"/>
              <w:i/>
              <w:sz w:val="18"/>
            </w:rPr>
            <w:instrText xml:space="preserve"> PAGE </w:instrText>
          </w:r>
          <w:r w:rsidRPr="00572EFB">
            <w:rPr>
              <w:rFonts w:cs="Times New Roman"/>
              <w:i/>
              <w:sz w:val="18"/>
            </w:rPr>
            <w:fldChar w:fldCharType="separate"/>
          </w:r>
          <w:r w:rsidR="00DE7367">
            <w:rPr>
              <w:rFonts w:cs="Times New Roman"/>
              <w:i/>
              <w:noProof/>
              <w:sz w:val="18"/>
            </w:rPr>
            <w:t>18</w:t>
          </w:r>
          <w:r w:rsidRPr="00572EFB">
            <w:rPr>
              <w:rFonts w:cs="Times New Roman"/>
              <w:i/>
              <w:sz w:val="18"/>
            </w:rPr>
            <w:fldChar w:fldCharType="end"/>
          </w:r>
        </w:p>
      </w:tc>
      <w:tc>
        <w:tcPr>
          <w:tcW w:w="3688" w:type="pct"/>
        </w:tcPr>
        <w:p w:rsidR="00854A88" w:rsidRPr="00572EFB" w:rsidRDefault="00854A88" w:rsidP="00AA1C48">
          <w:pPr>
            <w:spacing w:line="0" w:lineRule="atLeast"/>
            <w:jc w:val="center"/>
            <w:rPr>
              <w:rFonts w:cs="Times New Roman"/>
              <w:i/>
              <w:sz w:val="18"/>
            </w:rPr>
          </w:pPr>
          <w:r w:rsidRPr="00572EFB">
            <w:rPr>
              <w:rFonts w:cs="Times New Roman"/>
              <w:i/>
              <w:sz w:val="18"/>
            </w:rPr>
            <w:fldChar w:fldCharType="begin"/>
          </w:r>
          <w:r w:rsidRPr="00572EFB">
            <w:rPr>
              <w:rFonts w:cs="Times New Roman"/>
              <w:i/>
              <w:sz w:val="18"/>
            </w:rPr>
            <w:instrText xml:space="preserve"> DOCPROPERTY ShortT </w:instrText>
          </w:r>
          <w:r w:rsidRPr="00572EFB">
            <w:rPr>
              <w:rFonts w:cs="Times New Roman"/>
              <w:i/>
              <w:sz w:val="18"/>
            </w:rPr>
            <w:fldChar w:fldCharType="separate"/>
          </w:r>
          <w:r w:rsidR="00201F21">
            <w:rPr>
              <w:rFonts w:cs="Times New Roman"/>
              <w:i/>
              <w:sz w:val="18"/>
            </w:rPr>
            <w:t>Electoral and Referendum Regulation 2016</w:t>
          </w:r>
          <w:r w:rsidRPr="00572EFB">
            <w:rPr>
              <w:rFonts w:cs="Times New Roman"/>
              <w:i/>
              <w:sz w:val="18"/>
            </w:rPr>
            <w:fldChar w:fldCharType="end"/>
          </w:r>
        </w:p>
      </w:tc>
      <w:tc>
        <w:tcPr>
          <w:tcW w:w="947" w:type="pct"/>
        </w:tcPr>
        <w:p w:rsidR="00854A88" w:rsidRPr="00572EFB" w:rsidRDefault="00854A88" w:rsidP="00AA1C48">
          <w:pPr>
            <w:spacing w:line="0" w:lineRule="atLeast"/>
            <w:jc w:val="right"/>
            <w:rPr>
              <w:rFonts w:cs="Times New Roman"/>
              <w:i/>
              <w:sz w:val="18"/>
            </w:rPr>
          </w:pPr>
        </w:p>
      </w:tc>
    </w:tr>
  </w:tbl>
  <w:p w:rsidR="00854A88" w:rsidRPr="00572EFB" w:rsidRDefault="00572EFB" w:rsidP="00572EFB">
    <w:pPr>
      <w:rPr>
        <w:rFonts w:cs="Times New Roman"/>
        <w:i/>
        <w:sz w:val="18"/>
      </w:rPr>
    </w:pPr>
    <w:r w:rsidRPr="00572EFB">
      <w:rPr>
        <w:rFonts w:cs="Times New Roman"/>
        <w:i/>
        <w:sz w:val="18"/>
      </w:rPr>
      <w:t>OPC61764 -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A88" w:rsidRDefault="00854A88" w:rsidP="00715914">
      <w:pPr>
        <w:spacing w:line="240" w:lineRule="auto"/>
      </w:pPr>
      <w:r>
        <w:separator/>
      </w:r>
    </w:p>
  </w:footnote>
  <w:footnote w:type="continuationSeparator" w:id="0">
    <w:p w:rsidR="00854A88" w:rsidRDefault="00854A88"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5F1388" w:rsidRDefault="00854A88"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D675F1" w:rsidRDefault="00854A88">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DE7367">
      <w:rPr>
        <w:noProof/>
        <w:sz w:val="20"/>
      </w:rPr>
      <w:t>Prescribed electors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DE7367">
      <w:rPr>
        <w:b/>
        <w:noProof/>
        <w:sz w:val="20"/>
      </w:rPr>
      <w:t>Schedule 2</w:t>
    </w:r>
    <w:r w:rsidRPr="00D675F1">
      <w:rPr>
        <w:b/>
        <w:sz w:val="20"/>
      </w:rPr>
      <w:fldChar w:fldCharType="end"/>
    </w:r>
  </w:p>
  <w:p w:rsidR="00854A88" w:rsidRPr="00D675F1" w:rsidRDefault="00854A88">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854A88" w:rsidRPr="00D675F1" w:rsidRDefault="00854A88">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854A88" w:rsidRPr="00D675F1" w:rsidRDefault="00854A88">
    <w:pPr>
      <w:jc w:val="right"/>
      <w:rPr>
        <w:b/>
      </w:rPr>
    </w:pPr>
  </w:p>
  <w:p w:rsidR="00854A88" w:rsidRPr="00D675F1" w:rsidRDefault="00854A88" w:rsidP="008F3FB7">
    <w:pPr>
      <w:pBdr>
        <w:bottom w:val="single" w:sz="6" w:space="1" w:color="auto"/>
      </w:pBdr>
      <w:spacing w:after="120"/>
      <w:jc w:val="right"/>
    </w:pPr>
    <w:r w:rsidRPr="00D675F1">
      <w:t xml:space="preserve">Clause </w:t>
    </w:r>
    <w:fldSimple w:instr=" STYLEREF CharSectno ">
      <w:r w:rsidR="00DE7367">
        <w:rPr>
          <w:noProof/>
        </w:rPr>
        <w:t>1</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Default="00854A8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Default="00854A88">
    <w:pPr>
      <w:rPr>
        <w:sz w:val="20"/>
      </w:rPr>
    </w:pPr>
    <w:r>
      <w:rPr>
        <w:b/>
        <w:sz w:val="20"/>
      </w:rPr>
      <w:fldChar w:fldCharType="begin"/>
    </w:r>
    <w:r>
      <w:rPr>
        <w:b/>
        <w:sz w:val="20"/>
      </w:rPr>
      <w:instrText xml:space="preserve"> STYLEREF CharAmSchNo </w:instrText>
    </w:r>
    <w:r>
      <w:rPr>
        <w:b/>
        <w:sz w:val="20"/>
      </w:rPr>
      <w:fldChar w:fldCharType="separate"/>
    </w:r>
    <w:r w:rsidR="00DE7367">
      <w:rPr>
        <w:b/>
        <w:noProof/>
        <w:sz w:val="20"/>
      </w:rPr>
      <w:t>Schedule 3</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DE7367">
      <w:rPr>
        <w:noProof/>
        <w:sz w:val="20"/>
      </w:rPr>
      <w:t>Repeals</w:t>
    </w:r>
    <w:r>
      <w:rPr>
        <w:sz w:val="20"/>
      </w:rPr>
      <w:fldChar w:fldCharType="end"/>
    </w:r>
  </w:p>
  <w:p w:rsidR="00854A88" w:rsidRDefault="00854A88">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854A88" w:rsidRDefault="00854A88" w:rsidP="008F3FB7">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Default="00854A88">
    <w:pPr>
      <w:jc w:val="right"/>
      <w:rPr>
        <w:sz w:val="20"/>
      </w:rPr>
    </w:pPr>
    <w:r>
      <w:rPr>
        <w:sz w:val="20"/>
      </w:rPr>
      <w:fldChar w:fldCharType="begin"/>
    </w:r>
    <w:r>
      <w:rPr>
        <w:sz w:val="20"/>
      </w:rPr>
      <w:instrText xml:space="preserve"> STYLEREF CharAmSchText </w:instrText>
    </w:r>
    <w:r>
      <w:rPr>
        <w:sz w:val="20"/>
      </w:rPr>
      <w:fldChar w:fldCharType="separate"/>
    </w:r>
    <w:r w:rsidR="00201F21">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201F21">
      <w:rPr>
        <w:b/>
        <w:noProof/>
        <w:sz w:val="20"/>
      </w:rPr>
      <w:t>Schedule 3</w:t>
    </w:r>
    <w:r>
      <w:rPr>
        <w:b/>
        <w:sz w:val="20"/>
      </w:rPr>
      <w:fldChar w:fldCharType="end"/>
    </w:r>
  </w:p>
  <w:p w:rsidR="00854A88" w:rsidRDefault="00854A88">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854A88" w:rsidRDefault="00854A88" w:rsidP="008F3FB7">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Default="00854A88"/>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Default="00854A8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201F21">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201F21">
      <w:rPr>
        <w:noProof/>
        <w:sz w:val="20"/>
      </w:rPr>
      <w:t>Prescribed electors</w:t>
    </w:r>
    <w:r>
      <w:rPr>
        <w:sz w:val="20"/>
      </w:rPr>
      <w:fldChar w:fldCharType="end"/>
    </w:r>
  </w:p>
  <w:p w:rsidR="00854A88" w:rsidRDefault="00854A8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854A88" w:rsidRPr="007A1328" w:rsidRDefault="00854A8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54A88" w:rsidRPr="007A1328" w:rsidRDefault="00854A88" w:rsidP="00715914">
    <w:pPr>
      <w:rPr>
        <w:b/>
        <w:sz w:val="24"/>
      </w:rPr>
    </w:pPr>
  </w:p>
  <w:p w:rsidR="00854A88" w:rsidRPr="007A1328" w:rsidRDefault="00854A88" w:rsidP="008F3FB7">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01F21">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1F21">
      <w:rPr>
        <w:noProof/>
        <w:sz w:val="24"/>
      </w:rPr>
      <w:t>1</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7A1328" w:rsidRDefault="00854A8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201F21">
      <w:rPr>
        <w:noProof/>
        <w:sz w:val="20"/>
      </w:rPr>
      <w:t>Prescribed electors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201F21">
      <w:rPr>
        <w:b/>
        <w:noProof/>
        <w:sz w:val="20"/>
      </w:rPr>
      <w:t>Schedule 2</w:t>
    </w:r>
    <w:r>
      <w:rPr>
        <w:b/>
        <w:sz w:val="20"/>
      </w:rPr>
      <w:fldChar w:fldCharType="end"/>
    </w:r>
  </w:p>
  <w:p w:rsidR="00854A88" w:rsidRPr="007A1328" w:rsidRDefault="00854A88"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854A88" w:rsidRPr="007A1328" w:rsidRDefault="00854A8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54A88" w:rsidRPr="007A1328" w:rsidRDefault="00854A88" w:rsidP="00715914">
    <w:pPr>
      <w:jc w:val="right"/>
      <w:rPr>
        <w:b/>
        <w:sz w:val="24"/>
      </w:rPr>
    </w:pPr>
  </w:p>
  <w:p w:rsidR="00854A88" w:rsidRPr="007A1328" w:rsidRDefault="00854A88" w:rsidP="008F3FB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01F2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1F21">
      <w:rPr>
        <w:noProof/>
        <w:sz w:val="24"/>
      </w:rPr>
      <w:t>1</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7A1328" w:rsidRDefault="00854A88"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5F1388" w:rsidRDefault="00854A88"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5F1388" w:rsidRDefault="00854A88"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ED79B6" w:rsidRDefault="00854A88"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ED79B6" w:rsidRDefault="00854A88"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ED79B6" w:rsidRDefault="00854A88"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D675F1" w:rsidRDefault="00854A88">
    <w:pPr>
      <w:rPr>
        <w:sz w:val="20"/>
      </w:rPr>
    </w:pPr>
    <w:r w:rsidRPr="00D675F1">
      <w:rPr>
        <w:b/>
        <w:sz w:val="20"/>
      </w:rPr>
      <w:fldChar w:fldCharType="begin"/>
    </w:r>
    <w:r w:rsidRPr="00D675F1">
      <w:rPr>
        <w:b/>
        <w:sz w:val="20"/>
      </w:rPr>
      <w:instrText xml:space="preserve"> STYLEREF CharChapNo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end"/>
    </w:r>
  </w:p>
  <w:p w:rsidR="00854A88" w:rsidRPr="00D675F1" w:rsidRDefault="00854A88">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DE7367">
      <w:rPr>
        <w:b/>
        <w:noProof/>
        <w:sz w:val="20"/>
      </w:rPr>
      <w:t>Part 4</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DE7367">
      <w:rPr>
        <w:noProof/>
        <w:sz w:val="20"/>
      </w:rPr>
      <w:t>Voting matters</w:t>
    </w:r>
    <w:r w:rsidRPr="00D675F1">
      <w:rPr>
        <w:sz w:val="20"/>
      </w:rPr>
      <w:fldChar w:fldCharType="end"/>
    </w:r>
  </w:p>
  <w:p w:rsidR="00854A88" w:rsidRPr="00D675F1" w:rsidRDefault="00854A88">
    <w:pPr>
      <w:rPr>
        <w:sz w:val="20"/>
      </w:rPr>
    </w:pPr>
    <w:r w:rsidRPr="00D675F1">
      <w:rPr>
        <w:b/>
        <w:sz w:val="20"/>
      </w:rPr>
      <w:fldChar w:fldCharType="begin"/>
    </w:r>
    <w:r w:rsidRPr="00D675F1">
      <w:rPr>
        <w:b/>
        <w:sz w:val="20"/>
      </w:rPr>
      <w:instrText xml:space="preserve"> STYLEREF CharDivNo </w:instrText>
    </w:r>
    <w:r w:rsidR="00DE7367">
      <w:rPr>
        <w:b/>
        <w:sz w:val="20"/>
      </w:rPr>
      <w:fldChar w:fldCharType="separate"/>
    </w:r>
    <w:r w:rsidR="00DE7367">
      <w:rPr>
        <w:b/>
        <w:noProof/>
        <w:sz w:val="20"/>
      </w:rPr>
      <w:t>Division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00DE7367">
      <w:rPr>
        <w:sz w:val="20"/>
      </w:rPr>
      <w:fldChar w:fldCharType="separate"/>
    </w:r>
    <w:r w:rsidR="00DE7367">
      <w:rPr>
        <w:noProof/>
        <w:sz w:val="20"/>
      </w:rPr>
      <w:t>Electronically assisted voting for sight-impaired people</w:t>
    </w:r>
    <w:r w:rsidRPr="00D675F1">
      <w:rPr>
        <w:sz w:val="20"/>
      </w:rPr>
      <w:fldChar w:fldCharType="end"/>
    </w:r>
  </w:p>
  <w:p w:rsidR="00854A88" w:rsidRPr="00D675F1" w:rsidRDefault="00854A88">
    <w:pPr>
      <w:rPr>
        <w:b/>
      </w:rPr>
    </w:pPr>
  </w:p>
  <w:p w:rsidR="00854A88" w:rsidRPr="00D675F1" w:rsidRDefault="00854A88" w:rsidP="008F3FB7">
    <w:pPr>
      <w:pBdr>
        <w:bottom w:val="single" w:sz="6" w:space="1" w:color="auto"/>
      </w:pBdr>
      <w:spacing w:after="120"/>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201F21">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DE7367">
      <w:rPr>
        <w:noProof/>
        <w:sz w:val="24"/>
      </w:rPr>
      <w:t>26</w:t>
    </w:r>
    <w:r w:rsidRPr="00D675F1">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D675F1" w:rsidRDefault="00854A88">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end"/>
    </w:r>
  </w:p>
  <w:p w:rsidR="00854A88" w:rsidRPr="00D675F1" w:rsidRDefault="00854A88">
    <w:pPr>
      <w:jc w:val="right"/>
      <w:rPr>
        <w:b/>
        <w:sz w:val="20"/>
      </w:rPr>
    </w:pPr>
    <w:r w:rsidRPr="00D675F1">
      <w:rPr>
        <w:sz w:val="20"/>
      </w:rPr>
      <w:fldChar w:fldCharType="begin"/>
    </w:r>
    <w:r w:rsidRPr="00D675F1">
      <w:rPr>
        <w:sz w:val="20"/>
      </w:rPr>
      <w:instrText xml:space="preserve"> STYLEREF CharPartText </w:instrText>
    </w:r>
    <w:r w:rsidR="00DE7367">
      <w:rPr>
        <w:sz w:val="20"/>
      </w:rPr>
      <w:fldChar w:fldCharType="separate"/>
    </w:r>
    <w:r w:rsidR="00DE7367">
      <w:rPr>
        <w:noProof/>
        <w:sz w:val="20"/>
      </w:rPr>
      <w:t>Preliminary</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DE7367">
      <w:rPr>
        <w:b/>
        <w:sz w:val="20"/>
      </w:rPr>
      <w:fldChar w:fldCharType="separate"/>
    </w:r>
    <w:r w:rsidR="00DE7367">
      <w:rPr>
        <w:b/>
        <w:noProof/>
        <w:sz w:val="20"/>
      </w:rPr>
      <w:t>Part 1</w:t>
    </w:r>
    <w:r w:rsidRPr="00D675F1">
      <w:rPr>
        <w:b/>
        <w:sz w:val="20"/>
      </w:rPr>
      <w:fldChar w:fldCharType="end"/>
    </w:r>
  </w:p>
  <w:p w:rsidR="00854A88" w:rsidRPr="00D675F1" w:rsidRDefault="00854A88">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854A88" w:rsidRPr="00D675F1" w:rsidRDefault="00854A88">
    <w:pPr>
      <w:jc w:val="right"/>
      <w:rPr>
        <w:b/>
      </w:rPr>
    </w:pPr>
  </w:p>
  <w:p w:rsidR="00854A88" w:rsidRPr="00D675F1" w:rsidRDefault="00854A88" w:rsidP="008F3FB7">
    <w:pPr>
      <w:pBdr>
        <w:bottom w:val="single" w:sz="6" w:space="1" w:color="auto"/>
      </w:pBdr>
      <w:spacing w:after="120"/>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201F21">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DE7367">
      <w:rPr>
        <w:noProof/>
        <w:sz w:val="24"/>
      </w:rPr>
      <w:t>1</w:t>
    </w:r>
    <w:r w:rsidRPr="00D675F1">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88" w:rsidRPr="00D675F1" w:rsidRDefault="00854A88">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DE7367">
      <w:rPr>
        <w:b/>
        <w:noProof/>
        <w:sz w:val="20"/>
      </w:rPr>
      <w:t>Schedule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DE7367">
      <w:rPr>
        <w:noProof/>
        <w:sz w:val="20"/>
      </w:rPr>
      <w:t>Prescribed authorities and permitted purposes for use of information</w:t>
    </w:r>
    <w:r w:rsidRPr="00D675F1">
      <w:rPr>
        <w:sz w:val="20"/>
      </w:rPr>
      <w:fldChar w:fldCharType="end"/>
    </w:r>
  </w:p>
  <w:p w:rsidR="00854A88" w:rsidRPr="00D675F1" w:rsidRDefault="00854A88">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854A88" w:rsidRPr="00D675F1" w:rsidRDefault="00854A88">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854A88" w:rsidRPr="00D675F1" w:rsidRDefault="00854A88">
    <w:pPr>
      <w:rPr>
        <w:b/>
      </w:rPr>
    </w:pPr>
  </w:p>
  <w:p w:rsidR="00854A88" w:rsidRPr="00D675F1" w:rsidRDefault="00854A88" w:rsidP="008F3FB7">
    <w:pPr>
      <w:pBdr>
        <w:bottom w:val="single" w:sz="6" w:space="1" w:color="auto"/>
      </w:pBdr>
      <w:spacing w:after="120"/>
    </w:pPr>
    <w:r w:rsidRPr="00D675F1">
      <w:t xml:space="preserve">Clause </w:t>
    </w:r>
    <w:fldSimple w:instr=" STYLEREF CharSectno ">
      <w:r w:rsidR="00DE7367">
        <w:rPr>
          <w:noProof/>
        </w:rPr>
        <w:t>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2D"/>
    <w:rsid w:val="000019A2"/>
    <w:rsid w:val="00002093"/>
    <w:rsid w:val="000136AF"/>
    <w:rsid w:val="00030CA8"/>
    <w:rsid w:val="00032BFC"/>
    <w:rsid w:val="00034097"/>
    <w:rsid w:val="00034523"/>
    <w:rsid w:val="0003597A"/>
    <w:rsid w:val="0004121F"/>
    <w:rsid w:val="0005348C"/>
    <w:rsid w:val="00055677"/>
    <w:rsid w:val="00057C37"/>
    <w:rsid w:val="00061256"/>
    <w:rsid w:val="000614BF"/>
    <w:rsid w:val="0006393A"/>
    <w:rsid w:val="00066BAE"/>
    <w:rsid w:val="00067E2D"/>
    <w:rsid w:val="00071BD9"/>
    <w:rsid w:val="000829FA"/>
    <w:rsid w:val="000967E9"/>
    <w:rsid w:val="00097C35"/>
    <w:rsid w:val="000A4D97"/>
    <w:rsid w:val="000A59F3"/>
    <w:rsid w:val="000A66D3"/>
    <w:rsid w:val="000A6C6A"/>
    <w:rsid w:val="000B6200"/>
    <w:rsid w:val="000B69FF"/>
    <w:rsid w:val="000D05EF"/>
    <w:rsid w:val="000D5D8F"/>
    <w:rsid w:val="000D6FDC"/>
    <w:rsid w:val="000D79B4"/>
    <w:rsid w:val="000E17F9"/>
    <w:rsid w:val="000E2261"/>
    <w:rsid w:val="000E2AE2"/>
    <w:rsid w:val="000E4706"/>
    <w:rsid w:val="000E4DF3"/>
    <w:rsid w:val="000F21C1"/>
    <w:rsid w:val="000F3BB4"/>
    <w:rsid w:val="0010745C"/>
    <w:rsid w:val="00112C34"/>
    <w:rsid w:val="00115513"/>
    <w:rsid w:val="00116547"/>
    <w:rsid w:val="00116A6B"/>
    <w:rsid w:val="001174A0"/>
    <w:rsid w:val="001209CE"/>
    <w:rsid w:val="00121963"/>
    <w:rsid w:val="00121EB8"/>
    <w:rsid w:val="00123788"/>
    <w:rsid w:val="0012397A"/>
    <w:rsid w:val="001311FD"/>
    <w:rsid w:val="00137BE2"/>
    <w:rsid w:val="00144C12"/>
    <w:rsid w:val="0014542C"/>
    <w:rsid w:val="001475B8"/>
    <w:rsid w:val="0016125C"/>
    <w:rsid w:val="00162069"/>
    <w:rsid w:val="00166429"/>
    <w:rsid w:val="00166C2F"/>
    <w:rsid w:val="001748FA"/>
    <w:rsid w:val="00181CC3"/>
    <w:rsid w:val="00190377"/>
    <w:rsid w:val="001925E1"/>
    <w:rsid w:val="00192D25"/>
    <w:rsid w:val="001939E1"/>
    <w:rsid w:val="00195382"/>
    <w:rsid w:val="001B39BC"/>
    <w:rsid w:val="001B600A"/>
    <w:rsid w:val="001B693A"/>
    <w:rsid w:val="001C5F34"/>
    <w:rsid w:val="001C69C4"/>
    <w:rsid w:val="001C7C3B"/>
    <w:rsid w:val="001D1B03"/>
    <w:rsid w:val="001D37EF"/>
    <w:rsid w:val="001D7DA4"/>
    <w:rsid w:val="001E3590"/>
    <w:rsid w:val="001E36D1"/>
    <w:rsid w:val="001E3E0B"/>
    <w:rsid w:val="001E7407"/>
    <w:rsid w:val="001F0697"/>
    <w:rsid w:val="001F3C05"/>
    <w:rsid w:val="001F5D5E"/>
    <w:rsid w:val="001F6219"/>
    <w:rsid w:val="00201F21"/>
    <w:rsid w:val="00203D8A"/>
    <w:rsid w:val="00206D85"/>
    <w:rsid w:val="00207D47"/>
    <w:rsid w:val="00214D06"/>
    <w:rsid w:val="00215672"/>
    <w:rsid w:val="002158FE"/>
    <w:rsid w:val="0023028C"/>
    <w:rsid w:val="00232A7D"/>
    <w:rsid w:val="002348CF"/>
    <w:rsid w:val="0024010F"/>
    <w:rsid w:val="00240749"/>
    <w:rsid w:val="00241E2B"/>
    <w:rsid w:val="00243920"/>
    <w:rsid w:val="0024684A"/>
    <w:rsid w:val="002564A4"/>
    <w:rsid w:val="002609F7"/>
    <w:rsid w:val="00261029"/>
    <w:rsid w:val="002624EB"/>
    <w:rsid w:val="00270085"/>
    <w:rsid w:val="00270A3D"/>
    <w:rsid w:val="00270D29"/>
    <w:rsid w:val="00271904"/>
    <w:rsid w:val="00272367"/>
    <w:rsid w:val="00283038"/>
    <w:rsid w:val="002833C4"/>
    <w:rsid w:val="00283B38"/>
    <w:rsid w:val="00285644"/>
    <w:rsid w:val="00286AED"/>
    <w:rsid w:val="00287C6D"/>
    <w:rsid w:val="0029198D"/>
    <w:rsid w:val="00297ECB"/>
    <w:rsid w:val="002A1E6C"/>
    <w:rsid w:val="002A33FD"/>
    <w:rsid w:val="002A3817"/>
    <w:rsid w:val="002B0EA5"/>
    <w:rsid w:val="002B2F92"/>
    <w:rsid w:val="002B78E4"/>
    <w:rsid w:val="002B7B38"/>
    <w:rsid w:val="002C03B5"/>
    <w:rsid w:val="002C03C7"/>
    <w:rsid w:val="002D043A"/>
    <w:rsid w:val="002D6224"/>
    <w:rsid w:val="002D7037"/>
    <w:rsid w:val="002D7EDD"/>
    <w:rsid w:val="002F5A07"/>
    <w:rsid w:val="002F7C4F"/>
    <w:rsid w:val="002F7DD2"/>
    <w:rsid w:val="003027B0"/>
    <w:rsid w:val="003074B7"/>
    <w:rsid w:val="00316339"/>
    <w:rsid w:val="00317E5F"/>
    <w:rsid w:val="0032150A"/>
    <w:rsid w:val="003229CD"/>
    <w:rsid w:val="00323F2C"/>
    <w:rsid w:val="003278F2"/>
    <w:rsid w:val="00332CC6"/>
    <w:rsid w:val="003415D3"/>
    <w:rsid w:val="00345C21"/>
    <w:rsid w:val="00352B0F"/>
    <w:rsid w:val="00360459"/>
    <w:rsid w:val="00364BE1"/>
    <w:rsid w:val="00364E3D"/>
    <w:rsid w:val="00372C84"/>
    <w:rsid w:val="00372FAD"/>
    <w:rsid w:val="00380BA6"/>
    <w:rsid w:val="00381A8C"/>
    <w:rsid w:val="0038268D"/>
    <w:rsid w:val="00392825"/>
    <w:rsid w:val="003A1E0A"/>
    <w:rsid w:val="003A433B"/>
    <w:rsid w:val="003B03BF"/>
    <w:rsid w:val="003B14B0"/>
    <w:rsid w:val="003B1D5A"/>
    <w:rsid w:val="003B2511"/>
    <w:rsid w:val="003B2A29"/>
    <w:rsid w:val="003C2B97"/>
    <w:rsid w:val="003C3EBF"/>
    <w:rsid w:val="003D0BFE"/>
    <w:rsid w:val="003D2799"/>
    <w:rsid w:val="003D5700"/>
    <w:rsid w:val="003E197E"/>
    <w:rsid w:val="003E28F4"/>
    <w:rsid w:val="003E7D6C"/>
    <w:rsid w:val="003F16CA"/>
    <w:rsid w:val="003F2F0E"/>
    <w:rsid w:val="003F39FF"/>
    <w:rsid w:val="003F4109"/>
    <w:rsid w:val="004116CD"/>
    <w:rsid w:val="004133F1"/>
    <w:rsid w:val="004149FF"/>
    <w:rsid w:val="00417EB9"/>
    <w:rsid w:val="00422464"/>
    <w:rsid w:val="00424CA9"/>
    <w:rsid w:val="00426899"/>
    <w:rsid w:val="00431B05"/>
    <w:rsid w:val="00437E96"/>
    <w:rsid w:val="004413E6"/>
    <w:rsid w:val="00441C98"/>
    <w:rsid w:val="0044291A"/>
    <w:rsid w:val="00444DB4"/>
    <w:rsid w:val="0046088C"/>
    <w:rsid w:val="00472275"/>
    <w:rsid w:val="004742EC"/>
    <w:rsid w:val="004804F4"/>
    <w:rsid w:val="00481E3F"/>
    <w:rsid w:val="004865D9"/>
    <w:rsid w:val="004952C6"/>
    <w:rsid w:val="0049536B"/>
    <w:rsid w:val="00496F97"/>
    <w:rsid w:val="004A4057"/>
    <w:rsid w:val="004B304F"/>
    <w:rsid w:val="004D1832"/>
    <w:rsid w:val="004D5507"/>
    <w:rsid w:val="004D5697"/>
    <w:rsid w:val="004E3FAB"/>
    <w:rsid w:val="004E7BEC"/>
    <w:rsid w:val="004F0665"/>
    <w:rsid w:val="004F1DF0"/>
    <w:rsid w:val="004F4B72"/>
    <w:rsid w:val="004F5ED1"/>
    <w:rsid w:val="004F7023"/>
    <w:rsid w:val="004F79CD"/>
    <w:rsid w:val="0050225D"/>
    <w:rsid w:val="005044B1"/>
    <w:rsid w:val="00504DD3"/>
    <w:rsid w:val="00505759"/>
    <w:rsid w:val="0050600B"/>
    <w:rsid w:val="00507EE9"/>
    <w:rsid w:val="005108CD"/>
    <w:rsid w:val="00514136"/>
    <w:rsid w:val="00514A4E"/>
    <w:rsid w:val="00516068"/>
    <w:rsid w:val="00516B8D"/>
    <w:rsid w:val="00517535"/>
    <w:rsid w:val="005253D0"/>
    <w:rsid w:val="00527534"/>
    <w:rsid w:val="005367F4"/>
    <w:rsid w:val="00537FBC"/>
    <w:rsid w:val="00542081"/>
    <w:rsid w:val="00546A22"/>
    <w:rsid w:val="005600DD"/>
    <w:rsid w:val="0056062A"/>
    <w:rsid w:val="0056187F"/>
    <w:rsid w:val="005647C3"/>
    <w:rsid w:val="00572EFB"/>
    <w:rsid w:val="00584811"/>
    <w:rsid w:val="00593AA6"/>
    <w:rsid w:val="00594161"/>
    <w:rsid w:val="005941BA"/>
    <w:rsid w:val="00594749"/>
    <w:rsid w:val="00594F79"/>
    <w:rsid w:val="0059723F"/>
    <w:rsid w:val="005978C0"/>
    <w:rsid w:val="005A12F6"/>
    <w:rsid w:val="005A35AD"/>
    <w:rsid w:val="005A3F82"/>
    <w:rsid w:val="005A76B1"/>
    <w:rsid w:val="005A7899"/>
    <w:rsid w:val="005B0152"/>
    <w:rsid w:val="005B4067"/>
    <w:rsid w:val="005B44DA"/>
    <w:rsid w:val="005B5725"/>
    <w:rsid w:val="005C248E"/>
    <w:rsid w:val="005C3F41"/>
    <w:rsid w:val="005C682C"/>
    <w:rsid w:val="005D1AFC"/>
    <w:rsid w:val="005D2091"/>
    <w:rsid w:val="005D276C"/>
    <w:rsid w:val="005D2D09"/>
    <w:rsid w:val="005D43AD"/>
    <w:rsid w:val="005D4C0B"/>
    <w:rsid w:val="005E4074"/>
    <w:rsid w:val="005E6593"/>
    <w:rsid w:val="005E66FD"/>
    <w:rsid w:val="005E77E9"/>
    <w:rsid w:val="005F08F5"/>
    <w:rsid w:val="005F61C2"/>
    <w:rsid w:val="005F6B71"/>
    <w:rsid w:val="00600219"/>
    <w:rsid w:val="00600A4C"/>
    <w:rsid w:val="00603D5E"/>
    <w:rsid w:val="00605CC6"/>
    <w:rsid w:val="006065C4"/>
    <w:rsid w:val="006134BC"/>
    <w:rsid w:val="00613B35"/>
    <w:rsid w:val="00613B53"/>
    <w:rsid w:val="006442D3"/>
    <w:rsid w:val="006475D8"/>
    <w:rsid w:val="006475DA"/>
    <w:rsid w:val="0065052E"/>
    <w:rsid w:val="00652E14"/>
    <w:rsid w:val="00667C37"/>
    <w:rsid w:val="00677CC2"/>
    <w:rsid w:val="006905DE"/>
    <w:rsid w:val="0069207B"/>
    <w:rsid w:val="006925A9"/>
    <w:rsid w:val="0069304F"/>
    <w:rsid w:val="006A0B6C"/>
    <w:rsid w:val="006A34E3"/>
    <w:rsid w:val="006A75CB"/>
    <w:rsid w:val="006B11D5"/>
    <w:rsid w:val="006C7F8C"/>
    <w:rsid w:val="006D02BD"/>
    <w:rsid w:val="006D341B"/>
    <w:rsid w:val="006E4530"/>
    <w:rsid w:val="006E5800"/>
    <w:rsid w:val="006E59E2"/>
    <w:rsid w:val="006F2E0E"/>
    <w:rsid w:val="006F318F"/>
    <w:rsid w:val="006F3219"/>
    <w:rsid w:val="006F47C1"/>
    <w:rsid w:val="00700B2C"/>
    <w:rsid w:val="00706A8C"/>
    <w:rsid w:val="00707B6D"/>
    <w:rsid w:val="0071014D"/>
    <w:rsid w:val="007129DD"/>
    <w:rsid w:val="00713084"/>
    <w:rsid w:val="00713850"/>
    <w:rsid w:val="00715914"/>
    <w:rsid w:val="00723802"/>
    <w:rsid w:val="00726313"/>
    <w:rsid w:val="00731270"/>
    <w:rsid w:val="00731E00"/>
    <w:rsid w:val="00732350"/>
    <w:rsid w:val="007335E0"/>
    <w:rsid w:val="00742EDA"/>
    <w:rsid w:val="007440B7"/>
    <w:rsid w:val="00754251"/>
    <w:rsid w:val="007553B3"/>
    <w:rsid w:val="00756133"/>
    <w:rsid w:val="00757200"/>
    <w:rsid w:val="00762FB9"/>
    <w:rsid w:val="00770F79"/>
    <w:rsid w:val="007715C9"/>
    <w:rsid w:val="00774EDD"/>
    <w:rsid w:val="007757EC"/>
    <w:rsid w:val="0078183F"/>
    <w:rsid w:val="00785D25"/>
    <w:rsid w:val="007869BD"/>
    <w:rsid w:val="00793369"/>
    <w:rsid w:val="00794319"/>
    <w:rsid w:val="00797E5F"/>
    <w:rsid w:val="007A39DE"/>
    <w:rsid w:val="007A6816"/>
    <w:rsid w:val="007B3628"/>
    <w:rsid w:val="007B5D1A"/>
    <w:rsid w:val="007D4BF6"/>
    <w:rsid w:val="007D519E"/>
    <w:rsid w:val="007D7311"/>
    <w:rsid w:val="007E1217"/>
    <w:rsid w:val="007E163D"/>
    <w:rsid w:val="007E1EF7"/>
    <w:rsid w:val="007E6754"/>
    <w:rsid w:val="007F1931"/>
    <w:rsid w:val="00805A2B"/>
    <w:rsid w:val="00811AA6"/>
    <w:rsid w:val="0082258C"/>
    <w:rsid w:val="0082334D"/>
    <w:rsid w:val="00835EE6"/>
    <w:rsid w:val="00844BC6"/>
    <w:rsid w:val="00844E2D"/>
    <w:rsid w:val="00845C39"/>
    <w:rsid w:val="00851BB5"/>
    <w:rsid w:val="00853259"/>
    <w:rsid w:val="0085365A"/>
    <w:rsid w:val="00854A88"/>
    <w:rsid w:val="00856A31"/>
    <w:rsid w:val="00864AEE"/>
    <w:rsid w:val="008656BB"/>
    <w:rsid w:val="00870702"/>
    <w:rsid w:val="008754D0"/>
    <w:rsid w:val="00877350"/>
    <w:rsid w:val="00877E19"/>
    <w:rsid w:val="00880C34"/>
    <w:rsid w:val="00884FDE"/>
    <w:rsid w:val="008861ED"/>
    <w:rsid w:val="008862BF"/>
    <w:rsid w:val="008862F5"/>
    <w:rsid w:val="0089693D"/>
    <w:rsid w:val="008A1223"/>
    <w:rsid w:val="008A2E44"/>
    <w:rsid w:val="008A34E8"/>
    <w:rsid w:val="008A73F5"/>
    <w:rsid w:val="008A7E54"/>
    <w:rsid w:val="008B1DD5"/>
    <w:rsid w:val="008B1FC4"/>
    <w:rsid w:val="008B45EE"/>
    <w:rsid w:val="008B476A"/>
    <w:rsid w:val="008C001E"/>
    <w:rsid w:val="008C3B3A"/>
    <w:rsid w:val="008C3C84"/>
    <w:rsid w:val="008C4CFE"/>
    <w:rsid w:val="008C6C8C"/>
    <w:rsid w:val="008D0EE0"/>
    <w:rsid w:val="008D564D"/>
    <w:rsid w:val="008F0254"/>
    <w:rsid w:val="008F0AD2"/>
    <w:rsid w:val="008F3FB7"/>
    <w:rsid w:val="008F54E7"/>
    <w:rsid w:val="008F6E1F"/>
    <w:rsid w:val="00903422"/>
    <w:rsid w:val="00920101"/>
    <w:rsid w:val="009212B2"/>
    <w:rsid w:val="00923804"/>
    <w:rsid w:val="00931C61"/>
    <w:rsid w:val="00932377"/>
    <w:rsid w:val="00932C74"/>
    <w:rsid w:val="009334DF"/>
    <w:rsid w:val="00934CF0"/>
    <w:rsid w:val="00936A68"/>
    <w:rsid w:val="009435D7"/>
    <w:rsid w:val="009479AB"/>
    <w:rsid w:val="00947D5A"/>
    <w:rsid w:val="00950467"/>
    <w:rsid w:val="009532A5"/>
    <w:rsid w:val="00953C76"/>
    <w:rsid w:val="00967AB4"/>
    <w:rsid w:val="00967B4B"/>
    <w:rsid w:val="009756CE"/>
    <w:rsid w:val="00976EE4"/>
    <w:rsid w:val="009773E1"/>
    <w:rsid w:val="0097785B"/>
    <w:rsid w:val="00977A13"/>
    <w:rsid w:val="00980707"/>
    <w:rsid w:val="009826ED"/>
    <w:rsid w:val="009868E9"/>
    <w:rsid w:val="0099596C"/>
    <w:rsid w:val="00997D07"/>
    <w:rsid w:val="00997F20"/>
    <w:rsid w:val="009B201C"/>
    <w:rsid w:val="009C50F3"/>
    <w:rsid w:val="009C6721"/>
    <w:rsid w:val="009E3097"/>
    <w:rsid w:val="009F10C2"/>
    <w:rsid w:val="009F5B4F"/>
    <w:rsid w:val="009F6C1A"/>
    <w:rsid w:val="00A019D9"/>
    <w:rsid w:val="00A04663"/>
    <w:rsid w:val="00A15192"/>
    <w:rsid w:val="00A22C98"/>
    <w:rsid w:val="00A231E2"/>
    <w:rsid w:val="00A37BBB"/>
    <w:rsid w:val="00A43F33"/>
    <w:rsid w:val="00A52C0D"/>
    <w:rsid w:val="00A64912"/>
    <w:rsid w:val="00A70A74"/>
    <w:rsid w:val="00A753DA"/>
    <w:rsid w:val="00A802BC"/>
    <w:rsid w:val="00A872DC"/>
    <w:rsid w:val="00AA1C48"/>
    <w:rsid w:val="00AB0169"/>
    <w:rsid w:val="00AB3061"/>
    <w:rsid w:val="00AB479D"/>
    <w:rsid w:val="00AC03E1"/>
    <w:rsid w:val="00AC07D2"/>
    <w:rsid w:val="00AD28B0"/>
    <w:rsid w:val="00AD455B"/>
    <w:rsid w:val="00AD5641"/>
    <w:rsid w:val="00AE2CDE"/>
    <w:rsid w:val="00AF06CF"/>
    <w:rsid w:val="00AF41F7"/>
    <w:rsid w:val="00B01273"/>
    <w:rsid w:val="00B023F0"/>
    <w:rsid w:val="00B029C2"/>
    <w:rsid w:val="00B05E41"/>
    <w:rsid w:val="00B136FC"/>
    <w:rsid w:val="00B1535F"/>
    <w:rsid w:val="00B15CC4"/>
    <w:rsid w:val="00B20503"/>
    <w:rsid w:val="00B21F29"/>
    <w:rsid w:val="00B30D35"/>
    <w:rsid w:val="00B33B3C"/>
    <w:rsid w:val="00B33C09"/>
    <w:rsid w:val="00B41448"/>
    <w:rsid w:val="00B4492D"/>
    <w:rsid w:val="00B46132"/>
    <w:rsid w:val="00B52575"/>
    <w:rsid w:val="00B54457"/>
    <w:rsid w:val="00B555C4"/>
    <w:rsid w:val="00B607B6"/>
    <w:rsid w:val="00B63834"/>
    <w:rsid w:val="00B774FB"/>
    <w:rsid w:val="00B8015E"/>
    <w:rsid w:val="00B80199"/>
    <w:rsid w:val="00B85BC1"/>
    <w:rsid w:val="00B87B1F"/>
    <w:rsid w:val="00B93FE1"/>
    <w:rsid w:val="00B95458"/>
    <w:rsid w:val="00BA220B"/>
    <w:rsid w:val="00BA593F"/>
    <w:rsid w:val="00BA7852"/>
    <w:rsid w:val="00BA7E28"/>
    <w:rsid w:val="00BB3773"/>
    <w:rsid w:val="00BC46B5"/>
    <w:rsid w:val="00BC5555"/>
    <w:rsid w:val="00BC5C4F"/>
    <w:rsid w:val="00BC74FE"/>
    <w:rsid w:val="00BD466B"/>
    <w:rsid w:val="00BD58EC"/>
    <w:rsid w:val="00BD71D6"/>
    <w:rsid w:val="00BE54E9"/>
    <w:rsid w:val="00BE719A"/>
    <w:rsid w:val="00BE720A"/>
    <w:rsid w:val="00BF08EB"/>
    <w:rsid w:val="00BF3D3F"/>
    <w:rsid w:val="00C0567F"/>
    <w:rsid w:val="00C06E6D"/>
    <w:rsid w:val="00C06EEB"/>
    <w:rsid w:val="00C132C0"/>
    <w:rsid w:val="00C16659"/>
    <w:rsid w:val="00C31DE7"/>
    <w:rsid w:val="00C31E46"/>
    <w:rsid w:val="00C33FA4"/>
    <w:rsid w:val="00C41488"/>
    <w:rsid w:val="00C42BF8"/>
    <w:rsid w:val="00C42E0D"/>
    <w:rsid w:val="00C463ED"/>
    <w:rsid w:val="00C50043"/>
    <w:rsid w:val="00C60441"/>
    <w:rsid w:val="00C66C80"/>
    <w:rsid w:val="00C70797"/>
    <w:rsid w:val="00C70B70"/>
    <w:rsid w:val="00C7573B"/>
    <w:rsid w:val="00CA08AA"/>
    <w:rsid w:val="00CB4B61"/>
    <w:rsid w:val="00CB50CD"/>
    <w:rsid w:val="00CD61A1"/>
    <w:rsid w:val="00CD6961"/>
    <w:rsid w:val="00CE038B"/>
    <w:rsid w:val="00CE1163"/>
    <w:rsid w:val="00CE3ACA"/>
    <w:rsid w:val="00CE493D"/>
    <w:rsid w:val="00CE51C7"/>
    <w:rsid w:val="00CE6309"/>
    <w:rsid w:val="00CF0BB2"/>
    <w:rsid w:val="00CF3EE8"/>
    <w:rsid w:val="00D00024"/>
    <w:rsid w:val="00D00D6F"/>
    <w:rsid w:val="00D02616"/>
    <w:rsid w:val="00D040EE"/>
    <w:rsid w:val="00D05207"/>
    <w:rsid w:val="00D06715"/>
    <w:rsid w:val="00D06D3D"/>
    <w:rsid w:val="00D11428"/>
    <w:rsid w:val="00D13441"/>
    <w:rsid w:val="00D17EFB"/>
    <w:rsid w:val="00D2127E"/>
    <w:rsid w:val="00D21871"/>
    <w:rsid w:val="00D23F2B"/>
    <w:rsid w:val="00D2510A"/>
    <w:rsid w:val="00D31ECA"/>
    <w:rsid w:val="00D32CE3"/>
    <w:rsid w:val="00D4151B"/>
    <w:rsid w:val="00D44F04"/>
    <w:rsid w:val="00D54B25"/>
    <w:rsid w:val="00D62F3D"/>
    <w:rsid w:val="00D63192"/>
    <w:rsid w:val="00D675E2"/>
    <w:rsid w:val="00D70DFB"/>
    <w:rsid w:val="00D7374B"/>
    <w:rsid w:val="00D74A5D"/>
    <w:rsid w:val="00D766DF"/>
    <w:rsid w:val="00D76AD9"/>
    <w:rsid w:val="00D773F5"/>
    <w:rsid w:val="00D7796B"/>
    <w:rsid w:val="00D93A50"/>
    <w:rsid w:val="00D95592"/>
    <w:rsid w:val="00DA186E"/>
    <w:rsid w:val="00DA22CF"/>
    <w:rsid w:val="00DA253F"/>
    <w:rsid w:val="00DA59F3"/>
    <w:rsid w:val="00DA6068"/>
    <w:rsid w:val="00DB6179"/>
    <w:rsid w:val="00DB68D1"/>
    <w:rsid w:val="00DC4F88"/>
    <w:rsid w:val="00DC6D16"/>
    <w:rsid w:val="00DD29C8"/>
    <w:rsid w:val="00DD3A9F"/>
    <w:rsid w:val="00DD79AB"/>
    <w:rsid w:val="00DE1A8F"/>
    <w:rsid w:val="00DE3037"/>
    <w:rsid w:val="00DE7186"/>
    <w:rsid w:val="00DE7367"/>
    <w:rsid w:val="00DF66AD"/>
    <w:rsid w:val="00E00573"/>
    <w:rsid w:val="00E00D12"/>
    <w:rsid w:val="00E01914"/>
    <w:rsid w:val="00E05704"/>
    <w:rsid w:val="00E10719"/>
    <w:rsid w:val="00E121F9"/>
    <w:rsid w:val="00E23ACB"/>
    <w:rsid w:val="00E338EF"/>
    <w:rsid w:val="00E342F1"/>
    <w:rsid w:val="00E35D4B"/>
    <w:rsid w:val="00E3649C"/>
    <w:rsid w:val="00E3695B"/>
    <w:rsid w:val="00E414F2"/>
    <w:rsid w:val="00E43027"/>
    <w:rsid w:val="00E44BC1"/>
    <w:rsid w:val="00E44C17"/>
    <w:rsid w:val="00E47330"/>
    <w:rsid w:val="00E52C31"/>
    <w:rsid w:val="00E564BB"/>
    <w:rsid w:val="00E567B9"/>
    <w:rsid w:val="00E66067"/>
    <w:rsid w:val="00E708D8"/>
    <w:rsid w:val="00E71E89"/>
    <w:rsid w:val="00E74DC7"/>
    <w:rsid w:val="00E75FF5"/>
    <w:rsid w:val="00E85C54"/>
    <w:rsid w:val="00E90731"/>
    <w:rsid w:val="00E9454D"/>
    <w:rsid w:val="00E94D5E"/>
    <w:rsid w:val="00E97F31"/>
    <w:rsid w:val="00EA4541"/>
    <w:rsid w:val="00EA7100"/>
    <w:rsid w:val="00EB22CA"/>
    <w:rsid w:val="00EB3BAA"/>
    <w:rsid w:val="00EB7D9F"/>
    <w:rsid w:val="00EB7F40"/>
    <w:rsid w:val="00EC01C1"/>
    <w:rsid w:val="00ED5814"/>
    <w:rsid w:val="00ED7293"/>
    <w:rsid w:val="00EE0A90"/>
    <w:rsid w:val="00EE7541"/>
    <w:rsid w:val="00EF1CC2"/>
    <w:rsid w:val="00EF2E3A"/>
    <w:rsid w:val="00EF3217"/>
    <w:rsid w:val="00EF7BF5"/>
    <w:rsid w:val="00F01F38"/>
    <w:rsid w:val="00F033EC"/>
    <w:rsid w:val="00F0585B"/>
    <w:rsid w:val="00F06C88"/>
    <w:rsid w:val="00F072A7"/>
    <w:rsid w:val="00F078DC"/>
    <w:rsid w:val="00F151FA"/>
    <w:rsid w:val="00F15A39"/>
    <w:rsid w:val="00F17717"/>
    <w:rsid w:val="00F22119"/>
    <w:rsid w:val="00F3410C"/>
    <w:rsid w:val="00F43F1D"/>
    <w:rsid w:val="00F61B89"/>
    <w:rsid w:val="00F656CF"/>
    <w:rsid w:val="00F712A6"/>
    <w:rsid w:val="00F719A0"/>
    <w:rsid w:val="00F73BD6"/>
    <w:rsid w:val="00F7532C"/>
    <w:rsid w:val="00F80FDE"/>
    <w:rsid w:val="00F81524"/>
    <w:rsid w:val="00F83989"/>
    <w:rsid w:val="00F90E5C"/>
    <w:rsid w:val="00F92A3D"/>
    <w:rsid w:val="00F9632C"/>
    <w:rsid w:val="00FA5392"/>
    <w:rsid w:val="00FB1F53"/>
    <w:rsid w:val="00FB23CF"/>
    <w:rsid w:val="00FC5784"/>
    <w:rsid w:val="00FC5B24"/>
    <w:rsid w:val="00FC6182"/>
    <w:rsid w:val="00FD0515"/>
    <w:rsid w:val="00FD4F52"/>
    <w:rsid w:val="00FD5F32"/>
    <w:rsid w:val="00FD7AED"/>
    <w:rsid w:val="00FE115C"/>
    <w:rsid w:val="00FE5DFE"/>
    <w:rsid w:val="00FF2995"/>
    <w:rsid w:val="00FF7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25E1"/>
    <w:pPr>
      <w:spacing w:line="260" w:lineRule="atLeast"/>
    </w:pPr>
    <w:rPr>
      <w:sz w:val="22"/>
    </w:rPr>
  </w:style>
  <w:style w:type="paragraph" w:styleId="Heading1">
    <w:name w:val="heading 1"/>
    <w:basedOn w:val="Normal"/>
    <w:next w:val="Normal"/>
    <w:link w:val="Heading1Char"/>
    <w:qFormat/>
    <w:rsid w:val="00844E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4E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4E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4E2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4E2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844E2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4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4E2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44E2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925E1"/>
  </w:style>
  <w:style w:type="paragraph" w:customStyle="1" w:styleId="OPCParaBase">
    <w:name w:val="OPCParaBase"/>
    <w:qFormat/>
    <w:rsid w:val="001925E1"/>
    <w:pPr>
      <w:spacing w:line="260" w:lineRule="atLeast"/>
    </w:pPr>
    <w:rPr>
      <w:rFonts w:eastAsia="Times New Roman" w:cs="Times New Roman"/>
      <w:sz w:val="22"/>
      <w:lang w:eastAsia="en-AU"/>
    </w:rPr>
  </w:style>
  <w:style w:type="paragraph" w:customStyle="1" w:styleId="ShortT">
    <w:name w:val="ShortT"/>
    <w:basedOn w:val="OPCParaBase"/>
    <w:next w:val="Normal"/>
    <w:qFormat/>
    <w:rsid w:val="001925E1"/>
    <w:pPr>
      <w:spacing w:line="240" w:lineRule="auto"/>
    </w:pPr>
    <w:rPr>
      <w:b/>
      <w:sz w:val="40"/>
    </w:rPr>
  </w:style>
  <w:style w:type="paragraph" w:customStyle="1" w:styleId="ActHead1">
    <w:name w:val="ActHead 1"/>
    <w:aliases w:val="c"/>
    <w:basedOn w:val="OPCParaBase"/>
    <w:next w:val="Normal"/>
    <w:qFormat/>
    <w:rsid w:val="001925E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925E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25E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25E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925E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925E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25E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25E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25E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925E1"/>
  </w:style>
  <w:style w:type="paragraph" w:customStyle="1" w:styleId="Blocks">
    <w:name w:val="Blocks"/>
    <w:aliases w:val="bb"/>
    <w:basedOn w:val="OPCParaBase"/>
    <w:qFormat/>
    <w:rsid w:val="001925E1"/>
    <w:pPr>
      <w:spacing w:line="240" w:lineRule="auto"/>
    </w:pPr>
    <w:rPr>
      <w:sz w:val="24"/>
    </w:rPr>
  </w:style>
  <w:style w:type="paragraph" w:customStyle="1" w:styleId="BoxText">
    <w:name w:val="BoxText"/>
    <w:aliases w:val="bt"/>
    <w:basedOn w:val="OPCParaBase"/>
    <w:qFormat/>
    <w:rsid w:val="001925E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25E1"/>
    <w:rPr>
      <w:b/>
    </w:rPr>
  </w:style>
  <w:style w:type="paragraph" w:customStyle="1" w:styleId="BoxHeadItalic">
    <w:name w:val="BoxHeadItalic"/>
    <w:aliases w:val="bhi"/>
    <w:basedOn w:val="BoxText"/>
    <w:next w:val="BoxStep"/>
    <w:qFormat/>
    <w:rsid w:val="001925E1"/>
    <w:rPr>
      <w:i/>
    </w:rPr>
  </w:style>
  <w:style w:type="paragraph" w:customStyle="1" w:styleId="BoxList">
    <w:name w:val="BoxList"/>
    <w:aliases w:val="bl"/>
    <w:basedOn w:val="BoxText"/>
    <w:qFormat/>
    <w:rsid w:val="001925E1"/>
    <w:pPr>
      <w:ind w:left="1559" w:hanging="425"/>
    </w:pPr>
  </w:style>
  <w:style w:type="paragraph" w:customStyle="1" w:styleId="BoxNote">
    <w:name w:val="BoxNote"/>
    <w:aliases w:val="bn"/>
    <w:basedOn w:val="BoxText"/>
    <w:qFormat/>
    <w:rsid w:val="001925E1"/>
    <w:pPr>
      <w:tabs>
        <w:tab w:val="left" w:pos="1985"/>
      </w:tabs>
      <w:spacing w:before="122" w:line="198" w:lineRule="exact"/>
      <w:ind w:left="2948" w:hanging="1814"/>
    </w:pPr>
    <w:rPr>
      <w:sz w:val="18"/>
    </w:rPr>
  </w:style>
  <w:style w:type="paragraph" w:customStyle="1" w:styleId="BoxPara">
    <w:name w:val="BoxPara"/>
    <w:aliases w:val="bp"/>
    <w:basedOn w:val="BoxText"/>
    <w:qFormat/>
    <w:rsid w:val="001925E1"/>
    <w:pPr>
      <w:tabs>
        <w:tab w:val="right" w:pos="2268"/>
      </w:tabs>
      <w:ind w:left="2552" w:hanging="1418"/>
    </w:pPr>
  </w:style>
  <w:style w:type="paragraph" w:customStyle="1" w:styleId="BoxStep">
    <w:name w:val="BoxStep"/>
    <w:aliases w:val="bs"/>
    <w:basedOn w:val="BoxText"/>
    <w:qFormat/>
    <w:rsid w:val="001925E1"/>
    <w:pPr>
      <w:ind w:left="1985" w:hanging="851"/>
    </w:pPr>
  </w:style>
  <w:style w:type="character" w:customStyle="1" w:styleId="CharAmPartNo">
    <w:name w:val="CharAmPartNo"/>
    <w:basedOn w:val="OPCCharBase"/>
    <w:uiPriority w:val="1"/>
    <w:qFormat/>
    <w:rsid w:val="001925E1"/>
  </w:style>
  <w:style w:type="character" w:customStyle="1" w:styleId="CharAmPartText">
    <w:name w:val="CharAmPartText"/>
    <w:basedOn w:val="OPCCharBase"/>
    <w:uiPriority w:val="1"/>
    <w:qFormat/>
    <w:rsid w:val="001925E1"/>
  </w:style>
  <w:style w:type="character" w:customStyle="1" w:styleId="CharAmSchNo">
    <w:name w:val="CharAmSchNo"/>
    <w:basedOn w:val="OPCCharBase"/>
    <w:uiPriority w:val="1"/>
    <w:qFormat/>
    <w:rsid w:val="001925E1"/>
  </w:style>
  <w:style w:type="character" w:customStyle="1" w:styleId="CharAmSchText">
    <w:name w:val="CharAmSchText"/>
    <w:basedOn w:val="OPCCharBase"/>
    <w:uiPriority w:val="1"/>
    <w:qFormat/>
    <w:rsid w:val="001925E1"/>
  </w:style>
  <w:style w:type="character" w:customStyle="1" w:styleId="CharBoldItalic">
    <w:name w:val="CharBoldItalic"/>
    <w:basedOn w:val="OPCCharBase"/>
    <w:uiPriority w:val="1"/>
    <w:qFormat/>
    <w:rsid w:val="001925E1"/>
    <w:rPr>
      <w:b/>
      <w:i/>
    </w:rPr>
  </w:style>
  <w:style w:type="character" w:customStyle="1" w:styleId="CharChapNo">
    <w:name w:val="CharChapNo"/>
    <w:basedOn w:val="OPCCharBase"/>
    <w:qFormat/>
    <w:rsid w:val="001925E1"/>
  </w:style>
  <w:style w:type="character" w:customStyle="1" w:styleId="CharChapText">
    <w:name w:val="CharChapText"/>
    <w:basedOn w:val="OPCCharBase"/>
    <w:qFormat/>
    <w:rsid w:val="001925E1"/>
  </w:style>
  <w:style w:type="character" w:customStyle="1" w:styleId="CharDivNo">
    <w:name w:val="CharDivNo"/>
    <w:basedOn w:val="OPCCharBase"/>
    <w:qFormat/>
    <w:rsid w:val="001925E1"/>
  </w:style>
  <w:style w:type="character" w:customStyle="1" w:styleId="CharDivText">
    <w:name w:val="CharDivText"/>
    <w:basedOn w:val="OPCCharBase"/>
    <w:qFormat/>
    <w:rsid w:val="001925E1"/>
  </w:style>
  <w:style w:type="character" w:customStyle="1" w:styleId="CharItalic">
    <w:name w:val="CharItalic"/>
    <w:basedOn w:val="OPCCharBase"/>
    <w:uiPriority w:val="1"/>
    <w:qFormat/>
    <w:rsid w:val="001925E1"/>
    <w:rPr>
      <w:i/>
    </w:rPr>
  </w:style>
  <w:style w:type="character" w:customStyle="1" w:styleId="CharPartNo">
    <w:name w:val="CharPartNo"/>
    <w:basedOn w:val="OPCCharBase"/>
    <w:qFormat/>
    <w:rsid w:val="001925E1"/>
  </w:style>
  <w:style w:type="character" w:customStyle="1" w:styleId="CharPartText">
    <w:name w:val="CharPartText"/>
    <w:basedOn w:val="OPCCharBase"/>
    <w:qFormat/>
    <w:rsid w:val="001925E1"/>
  </w:style>
  <w:style w:type="character" w:customStyle="1" w:styleId="CharSectno">
    <w:name w:val="CharSectno"/>
    <w:basedOn w:val="OPCCharBase"/>
    <w:qFormat/>
    <w:rsid w:val="001925E1"/>
  </w:style>
  <w:style w:type="character" w:customStyle="1" w:styleId="CharSubdNo">
    <w:name w:val="CharSubdNo"/>
    <w:basedOn w:val="OPCCharBase"/>
    <w:uiPriority w:val="1"/>
    <w:qFormat/>
    <w:rsid w:val="001925E1"/>
  </w:style>
  <w:style w:type="character" w:customStyle="1" w:styleId="CharSubdText">
    <w:name w:val="CharSubdText"/>
    <w:basedOn w:val="OPCCharBase"/>
    <w:uiPriority w:val="1"/>
    <w:qFormat/>
    <w:rsid w:val="001925E1"/>
  </w:style>
  <w:style w:type="paragraph" w:customStyle="1" w:styleId="CTA--">
    <w:name w:val="CTA --"/>
    <w:basedOn w:val="OPCParaBase"/>
    <w:next w:val="Normal"/>
    <w:rsid w:val="001925E1"/>
    <w:pPr>
      <w:spacing w:before="60" w:line="240" w:lineRule="atLeast"/>
      <w:ind w:left="142" w:hanging="142"/>
    </w:pPr>
    <w:rPr>
      <w:sz w:val="20"/>
    </w:rPr>
  </w:style>
  <w:style w:type="paragraph" w:customStyle="1" w:styleId="CTA-">
    <w:name w:val="CTA -"/>
    <w:basedOn w:val="OPCParaBase"/>
    <w:rsid w:val="001925E1"/>
    <w:pPr>
      <w:spacing w:before="60" w:line="240" w:lineRule="atLeast"/>
      <w:ind w:left="85" w:hanging="85"/>
    </w:pPr>
    <w:rPr>
      <w:sz w:val="20"/>
    </w:rPr>
  </w:style>
  <w:style w:type="paragraph" w:customStyle="1" w:styleId="CTA---">
    <w:name w:val="CTA ---"/>
    <w:basedOn w:val="OPCParaBase"/>
    <w:next w:val="Normal"/>
    <w:rsid w:val="001925E1"/>
    <w:pPr>
      <w:spacing w:before="60" w:line="240" w:lineRule="atLeast"/>
      <w:ind w:left="198" w:hanging="198"/>
    </w:pPr>
    <w:rPr>
      <w:sz w:val="20"/>
    </w:rPr>
  </w:style>
  <w:style w:type="paragraph" w:customStyle="1" w:styleId="CTA----">
    <w:name w:val="CTA ----"/>
    <w:basedOn w:val="OPCParaBase"/>
    <w:next w:val="Normal"/>
    <w:rsid w:val="001925E1"/>
    <w:pPr>
      <w:spacing w:before="60" w:line="240" w:lineRule="atLeast"/>
      <w:ind w:left="255" w:hanging="255"/>
    </w:pPr>
    <w:rPr>
      <w:sz w:val="20"/>
    </w:rPr>
  </w:style>
  <w:style w:type="paragraph" w:customStyle="1" w:styleId="CTA1a">
    <w:name w:val="CTA 1(a)"/>
    <w:basedOn w:val="OPCParaBase"/>
    <w:rsid w:val="001925E1"/>
    <w:pPr>
      <w:tabs>
        <w:tab w:val="right" w:pos="414"/>
      </w:tabs>
      <w:spacing w:before="40" w:line="240" w:lineRule="atLeast"/>
      <w:ind w:left="675" w:hanging="675"/>
    </w:pPr>
    <w:rPr>
      <w:sz w:val="20"/>
    </w:rPr>
  </w:style>
  <w:style w:type="paragraph" w:customStyle="1" w:styleId="CTA1ai">
    <w:name w:val="CTA 1(a)(i)"/>
    <w:basedOn w:val="OPCParaBase"/>
    <w:rsid w:val="001925E1"/>
    <w:pPr>
      <w:tabs>
        <w:tab w:val="right" w:pos="1004"/>
      </w:tabs>
      <w:spacing w:before="40" w:line="240" w:lineRule="atLeast"/>
      <w:ind w:left="1253" w:hanging="1253"/>
    </w:pPr>
    <w:rPr>
      <w:sz w:val="20"/>
    </w:rPr>
  </w:style>
  <w:style w:type="paragraph" w:customStyle="1" w:styleId="CTA2a">
    <w:name w:val="CTA 2(a)"/>
    <w:basedOn w:val="OPCParaBase"/>
    <w:rsid w:val="001925E1"/>
    <w:pPr>
      <w:tabs>
        <w:tab w:val="right" w:pos="482"/>
      </w:tabs>
      <w:spacing w:before="40" w:line="240" w:lineRule="atLeast"/>
      <w:ind w:left="748" w:hanging="748"/>
    </w:pPr>
    <w:rPr>
      <w:sz w:val="20"/>
    </w:rPr>
  </w:style>
  <w:style w:type="paragraph" w:customStyle="1" w:styleId="CTA2ai">
    <w:name w:val="CTA 2(a)(i)"/>
    <w:basedOn w:val="OPCParaBase"/>
    <w:rsid w:val="001925E1"/>
    <w:pPr>
      <w:tabs>
        <w:tab w:val="right" w:pos="1089"/>
      </w:tabs>
      <w:spacing w:before="40" w:line="240" w:lineRule="atLeast"/>
      <w:ind w:left="1327" w:hanging="1327"/>
    </w:pPr>
    <w:rPr>
      <w:sz w:val="20"/>
    </w:rPr>
  </w:style>
  <w:style w:type="paragraph" w:customStyle="1" w:styleId="CTA3a">
    <w:name w:val="CTA 3(a)"/>
    <w:basedOn w:val="OPCParaBase"/>
    <w:rsid w:val="001925E1"/>
    <w:pPr>
      <w:tabs>
        <w:tab w:val="right" w:pos="556"/>
      </w:tabs>
      <w:spacing w:before="40" w:line="240" w:lineRule="atLeast"/>
      <w:ind w:left="805" w:hanging="805"/>
    </w:pPr>
    <w:rPr>
      <w:sz w:val="20"/>
    </w:rPr>
  </w:style>
  <w:style w:type="paragraph" w:customStyle="1" w:styleId="CTA3ai">
    <w:name w:val="CTA 3(a)(i)"/>
    <w:basedOn w:val="OPCParaBase"/>
    <w:rsid w:val="001925E1"/>
    <w:pPr>
      <w:tabs>
        <w:tab w:val="right" w:pos="1140"/>
      </w:tabs>
      <w:spacing w:before="40" w:line="240" w:lineRule="atLeast"/>
      <w:ind w:left="1361" w:hanging="1361"/>
    </w:pPr>
    <w:rPr>
      <w:sz w:val="20"/>
    </w:rPr>
  </w:style>
  <w:style w:type="paragraph" w:customStyle="1" w:styleId="CTA4a">
    <w:name w:val="CTA 4(a)"/>
    <w:basedOn w:val="OPCParaBase"/>
    <w:rsid w:val="001925E1"/>
    <w:pPr>
      <w:tabs>
        <w:tab w:val="right" w:pos="624"/>
      </w:tabs>
      <w:spacing w:before="40" w:line="240" w:lineRule="atLeast"/>
      <w:ind w:left="873" w:hanging="873"/>
    </w:pPr>
    <w:rPr>
      <w:sz w:val="20"/>
    </w:rPr>
  </w:style>
  <w:style w:type="paragraph" w:customStyle="1" w:styleId="CTA4ai">
    <w:name w:val="CTA 4(a)(i)"/>
    <w:basedOn w:val="OPCParaBase"/>
    <w:rsid w:val="001925E1"/>
    <w:pPr>
      <w:tabs>
        <w:tab w:val="right" w:pos="1213"/>
      </w:tabs>
      <w:spacing w:before="40" w:line="240" w:lineRule="atLeast"/>
      <w:ind w:left="1452" w:hanging="1452"/>
    </w:pPr>
    <w:rPr>
      <w:sz w:val="20"/>
    </w:rPr>
  </w:style>
  <w:style w:type="paragraph" w:customStyle="1" w:styleId="CTACAPS">
    <w:name w:val="CTA CAPS"/>
    <w:basedOn w:val="OPCParaBase"/>
    <w:rsid w:val="001925E1"/>
    <w:pPr>
      <w:spacing w:before="60" w:line="240" w:lineRule="atLeast"/>
    </w:pPr>
    <w:rPr>
      <w:sz w:val="20"/>
    </w:rPr>
  </w:style>
  <w:style w:type="paragraph" w:customStyle="1" w:styleId="CTAright">
    <w:name w:val="CTA right"/>
    <w:basedOn w:val="OPCParaBase"/>
    <w:rsid w:val="001925E1"/>
    <w:pPr>
      <w:spacing w:before="60" w:line="240" w:lineRule="auto"/>
      <w:jc w:val="right"/>
    </w:pPr>
    <w:rPr>
      <w:sz w:val="20"/>
    </w:rPr>
  </w:style>
  <w:style w:type="paragraph" w:customStyle="1" w:styleId="subsection">
    <w:name w:val="subsection"/>
    <w:aliases w:val="ss"/>
    <w:basedOn w:val="OPCParaBase"/>
    <w:link w:val="subsectionChar"/>
    <w:rsid w:val="001925E1"/>
    <w:pPr>
      <w:tabs>
        <w:tab w:val="right" w:pos="1021"/>
      </w:tabs>
      <w:spacing w:before="180" w:line="240" w:lineRule="auto"/>
      <w:ind w:left="1134" w:hanging="1134"/>
    </w:pPr>
  </w:style>
  <w:style w:type="paragraph" w:customStyle="1" w:styleId="Definition">
    <w:name w:val="Definition"/>
    <w:aliases w:val="dd"/>
    <w:basedOn w:val="OPCParaBase"/>
    <w:rsid w:val="001925E1"/>
    <w:pPr>
      <w:spacing w:before="180" w:line="240" w:lineRule="auto"/>
      <w:ind w:left="1134"/>
    </w:pPr>
  </w:style>
  <w:style w:type="paragraph" w:customStyle="1" w:styleId="EndNotespara">
    <w:name w:val="EndNotes(para)"/>
    <w:aliases w:val="eta"/>
    <w:basedOn w:val="OPCParaBase"/>
    <w:next w:val="EndNotessubpara"/>
    <w:rsid w:val="001925E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25E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25E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25E1"/>
    <w:pPr>
      <w:tabs>
        <w:tab w:val="right" w:pos="1412"/>
      </w:tabs>
      <w:spacing w:before="60" w:line="240" w:lineRule="auto"/>
      <w:ind w:left="1525" w:hanging="1525"/>
    </w:pPr>
    <w:rPr>
      <w:sz w:val="20"/>
    </w:rPr>
  </w:style>
  <w:style w:type="paragraph" w:customStyle="1" w:styleId="Formula">
    <w:name w:val="Formula"/>
    <w:basedOn w:val="OPCParaBase"/>
    <w:rsid w:val="001925E1"/>
    <w:pPr>
      <w:spacing w:line="240" w:lineRule="auto"/>
      <w:ind w:left="1134"/>
    </w:pPr>
    <w:rPr>
      <w:sz w:val="20"/>
    </w:rPr>
  </w:style>
  <w:style w:type="paragraph" w:styleId="Header">
    <w:name w:val="header"/>
    <w:basedOn w:val="OPCParaBase"/>
    <w:link w:val="HeaderChar"/>
    <w:unhideWhenUsed/>
    <w:rsid w:val="001925E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925E1"/>
    <w:rPr>
      <w:rFonts w:eastAsia="Times New Roman" w:cs="Times New Roman"/>
      <w:sz w:val="16"/>
      <w:lang w:eastAsia="en-AU"/>
    </w:rPr>
  </w:style>
  <w:style w:type="paragraph" w:customStyle="1" w:styleId="House">
    <w:name w:val="House"/>
    <w:basedOn w:val="OPCParaBase"/>
    <w:rsid w:val="001925E1"/>
    <w:pPr>
      <w:spacing w:line="240" w:lineRule="auto"/>
    </w:pPr>
    <w:rPr>
      <w:sz w:val="28"/>
    </w:rPr>
  </w:style>
  <w:style w:type="paragraph" w:customStyle="1" w:styleId="Item">
    <w:name w:val="Item"/>
    <w:aliases w:val="i"/>
    <w:basedOn w:val="OPCParaBase"/>
    <w:next w:val="ItemHead"/>
    <w:rsid w:val="001925E1"/>
    <w:pPr>
      <w:keepLines/>
      <w:spacing w:before="80" w:line="240" w:lineRule="auto"/>
      <w:ind w:left="709"/>
    </w:pPr>
  </w:style>
  <w:style w:type="paragraph" w:customStyle="1" w:styleId="ItemHead">
    <w:name w:val="ItemHead"/>
    <w:aliases w:val="ih"/>
    <w:basedOn w:val="OPCParaBase"/>
    <w:next w:val="Item"/>
    <w:rsid w:val="001925E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925E1"/>
    <w:pPr>
      <w:spacing w:line="240" w:lineRule="auto"/>
    </w:pPr>
    <w:rPr>
      <w:b/>
      <w:sz w:val="32"/>
    </w:rPr>
  </w:style>
  <w:style w:type="paragraph" w:customStyle="1" w:styleId="notedraft">
    <w:name w:val="note(draft)"/>
    <w:aliases w:val="nd"/>
    <w:basedOn w:val="OPCParaBase"/>
    <w:rsid w:val="001925E1"/>
    <w:pPr>
      <w:spacing w:before="240" w:line="240" w:lineRule="auto"/>
      <w:ind w:left="284" w:hanging="284"/>
    </w:pPr>
    <w:rPr>
      <w:i/>
      <w:sz w:val="24"/>
    </w:rPr>
  </w:style>
  <w:style w:type="paragraph" w:customStyle="1" w:styleId="notemargin">
    <w:name w:val="note(margin)"/>
    <w:aliases w:val="nm"/>
    <w:basedOn w:val="OPCParaBase"/>
    <w:rsid w:val="001925E1"/>
    <w:pPr>
      <w:tabs>
        <w:tab w:val="left" w:pos="709"/>
      </w:tabs>
      <w:spacing w:before="122" w:line="198" w:lineRule="exact"/>
      <w:ind w:left="709" w:hanging="709"/>
    </w:pPr>
    <w:rPr>
      <w:sz w:val="18"/>
    </w:rPr>
  </w:style>
  <w:style w:type="paragraph" w:customStyle="1" w:styleId="noteToPara">
    <w:name w:val="noteToPara"/>
    <w:aliases w:val="ntp"/>
    <w:basedOn w:val="OPCParaBase"/>
    <w:rsid w:val="001925E1"/>
    <w:pPr>
      <w:spacing w:before="122" w:line="198" w:lineRule="exact"/>
      <w:ind w:left="2353" w:hanging="709"/>
    </w:pPr>
    <w:rPr>
      <w:sz w:val="18"/>
    </w:rPr>
  </w:style>
  <w:style w:type="paragraph" w:customStyle="1" w:styleId="noteParlAmend">
    <w:name w:val="note(ParlAmend)"/>
    <w:aliases w:val="npp"/>
    <w:basedOn w:val="OPCParaBase"/>
    <w:next w:val="ParlAmend"/>
    <w:rsid w:val="001925E1"/>
    <w:pPr>
      <w:spacing w:line="240" w:lineRule="auto"/>
      <w:jc w:val="right"/>
    </w:pPr>
    <w:rPr>
      <w:rFonts w:ascii="Arial" w:hAnsi="Arial"/>
      <w:b/>
      <w:i/>
    </w:rPr>
  </w:style>
  <w:style w:type="paragraph" w:customStyle="1" w:styleId="notetext">
    <w:name w:val="note(text)"/>
    <w:aliases w:val="n"/>
    <w:basedOn w:val="OPCParaBase"/>
    <w:link w:val="notetextChar"/>
    <w:rsid w:val="001925E1"/>
    <w:pPr>
      <w:spacing w:before="122" w:line="240" w:lineRule="auto"/>
      <w:ind w:left="1985" w:hanging="851"/>
    </w:pPr>
    <w:rPr>
      <w:sz w:val="18"/>
    </w:rPr>
  </w:style>
  <w:style w:type="paragraph" w:customStyle="1" w:styleId="Page1">
    <w:name w:val="Page1"/>
    <w:basedOn w:val="OPCParaBase"/>
    <w:rsid w:val="001925E1"/>
    <w:pPr>
      <w:spacing w:before="5600" w:line="240" w:lineRule="auto"/>
    </w:pPr>
    <w:rPr>
      <w:b/>
      <w:sz w:val="32"/>
    </w:rPr>
  </w:style>
  <w:style w:type="paragraph" w:customStyle="1" w:styleId="PageBreak">
    <w:name w:val="PageBreak"/>
    <w:aliases w:val="pb"/>
    <w:basedOn w:val="OPCParaBase"/>
    <w:rsid w:val="001925E1"/>
    <w:pPr>
      <w:spacing w:line="240" w:lineRule="auto"/>
    </w:pPr>
    <w:rPr>
      <w:sz w:val="20"/>
    </w:rPr>
  </w:style>
  <w:style w:type="paragraph" w:customStyle="1" w:styleId="paragraphsub">
    <w:name w:val="paragraph(sub)"/>
    <w:aliases w:val="aa"/>
    <w:basedOn w:val="OPCParaBase"/>
    <w:rsid w:val="001925E1"/>
    <w:pPr>
      <w:tabs>
        <w:tab w:val="right" w:pos="1985"/>
      </w:tabs>
      <w:spacing w:before="40" w:line="240" w:lineRule="auto"/>
      <w:ind w:left="2098" w:hanging="2098"/>
    </w:pPr>
  </w:style>
  <w:style w:type="paragraph" w:customStyle="1" w:styleId="paragraphsub-sub">
    <w:name w:val="paragraph(sub-sub)"/>
    <w:aliases w:val="aaa"/>
    <w:basedOn w:val="OPCParaBase"/>
    <w:rsid w:val="001925E1"/>
    <w:pPr>
      <w:tabs>
        <w:tab w:val="right" w:pos="2722"/>
      </w:tabs>
      <w:spacing w:before="40" w:line="240" w:lineRule="auto"/>
      <w:ind w:left="2835" w:hanging="2835"/>
    </w:pPr>
  </w:style>
  <w:style w:type="paragraph" w:customStyle="1" w:styleId="paragraph">
    <w:name w:val="paragraph"/>
    <w:aliases w:val="a"/>
    <w:basedOn w:val="OPCParaBase"/>
    <w:link w:val="paragraphChar"/>
    <w:rsid w:val="001925E1"/>
    <w:pPr>
      <w:tabs>
        <w:tab w:val="right" w:pos="1531"/>
      </w:tabs>
      <w:spacing w:before="40" w:line="240" w:lineRule="auto"/>
      <w:ind w:left="1644" w:hanging="1644"/>
    </w:pPr>
  </w:style>
  <w:style w:type="paragraph" w:customStyle="1" w:styleId="ParlAmend">
    <w:name w:val="ParlAmend"/>
    <w:aliases w:val="pp"/>
    <w:basedOn w:val="OPCParaBase"/>
    <w:rsid w:val="001925E1"/>
    <w:pPr>
      <w:spacing w:before="240" w:line="240" w:lineRule="atLeast"/>
      <w:ind w:hanging="567"/>
    </w:pPr>
    <w:rPr>
      <w:sz w:val="24"/>
    </w:rPr>
  </w:style>
  <w:style w:type="paragraph" w:customStyle="1" w:styleId="Penalty">
    <w:name w:val="Penalty"/>
    <w:basedOn w:val="OPCParaBase"/>
    <w:rsid w:val="001925E1"/>
    <w:pPr>
      <w:tabs>
        <w:tab w:val="left" w:pos="2977"/>
      </w:tabs>
      <w:spacing w:before="180" w:line="240" w:lineRule="auto"/>
      <w:ind w:left="1985" w:hanging="851"/>
    </w:pPr>
  </w:style>
  <w:style w:type="paragraph" w:customStyle="1" w:styleId="Portfolio">
    <w:name w:val="Portfolio"/>
    <w:basedOn w:val="OPCParaBase"/>
    <w:rsid w:val="001925E1"/>
    <w:pPr>
      <w:spacing w:line="240" w:lineRule="auto"/>
    </w:pPr>
    <w:rPr>
      <w:i/>
      <w:sz w:val="20"/>
    </w:rPr>
  </w:style>
  <w:style w:type="paragraph" w:customStyle="1" w:styleId="Preamble">
    <w:name w:val="Preamble"/>
    <w:basedOn w:val="OPCParaBase"/>
    <w:next w:val="Normal"/>
    <w:rsid w:val="001925E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25E1"/>
    <w:pPr>
      <w:spacing w:line="240" w:lineRule="auto"/>
    </w:pPr>
    <w:rPr>
      <w:i/>
      <w:sz w:val="20"/>
    </w:rPr>
  </w:style>
  <w:style w:type="paragraph" w:customStyle="1" w:styleId="Session">
    <w:name w:val="Session"/>
    <w:basedOn w:val="OPCParaBase"/>
    <w:rsid w:val="001925E1"/>
    <w:pPr>
      <w:spacing w:line="240" w:lineRule="auto"/>
    </w:pPr>
    <w:rPr>
      <w:sz w:val="28"/>
    </w:rPr>
  </w:style>
  <w:style w:type="paragraph" w:customStyle="1" w:styleId="Sponsor">
    <w:name w:val="Sponsor"/>
    <w:basedOn w:val="OPCParaBase"/>
    <w:rsid w:val="001925E1"/>
    <w:pPr>
      <w:spacing w:line="240" w:lineRule="auto"/>
    </w:pPr>
    <w:rPr>
      <w:i/>
    </w:rPr>
  </w:style>
  <w:style w:type="paragraph" w:customStyle="1" w:styleId="Subitem">
    <w:name w:val="Subitem"/>
    <w:aliases w:val="iss"/>
    <w:basedOn w:val="OPCParaBase"/>
    <w:rsid w:val="001925E1"/>
    <w:pPr>
      <w:spacing w:before="180" w:line="240" w:lineRule="auto"/>
      <w:ind w:left="709" w:hanging="709"/>
    </w:pPr>
  </w:style>
  <w:style w:type="paragraph" w:customStyle="1" w:styleId="SubitemHead">
    <w:name w:val="SubitemHead"/>
    <w:aliases w:val="issh"/>
    <w:basedOn w:val="OPCParaBase"/>
    <w:rsid w:val="001925E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25E1"/>
    <w:pPr>
      <w:spacing w:before="40" w:line="240" w:lineRule="auto"/>
      <w:ind w:left="1134"/>
    </w:pPr>
  </w:style>
  <w:style w:type="paragraph" w:customStyle="1" w:styleId="SubsectionHead">
    <w:name w:val="SubsectionHead"/>
    <w:aliases w:val="ssh"/>
    <w:basedOn w:val="OPCParaBase"/>
    <w:next w:val="subsection"/>
    <w:rsid w:val="001925E1"/>
    <w:pPr>
      <w:keepNext/>
      <w:keepLines/>
      <w:spacing w:before="240" w:line="240" w:lineRule="auto"/>
      <w:ind w:left="1134"/>
    </w:pPr>
    <w:rPr>
      <w:i/>
    </w:rPr>
  </w:style>
  <w:style w:type="paragraph" w:customStyle="1" w:styleId="Tablea">
    <w:name w:val="Table(a)"/>
    <w:aliases w:val="ta"/>
    <w:basedOn w:val="OPCParaBase"/>
    <w:rsid w:val="001925E1"/>
    <w:pPr>
      <w:spacing w:before="60" w:line="240" w:lineRule="auto"/>
      <w:ind w:left="284" w:hanging="284"/>
    </w:pPr>
    <w:rPr>
      <w:sz w:val="20"/>
    </w:rPr>
  </w:style>
  <w:style w:type="paragraph" w:customStyle="1" w:styleId="TableAA">
    <w:name w:val="Table(AA)"/>
    <w:aliases w:val="taaa"/>
    <w:basedOn w:val="OPCParaBase"/>
    <w:rsid w:val="001925E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925E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925E1"/>
    <w:pPr>
      <w:spacing w:before="60" w:line="240" w:lineRule="atLeast"/>
    </w:pPr>
    <w:rPr>
      <w:sz w:val="20"/>
    </w:rPr>
  </w:style>
  <w:style w:type="paragraph" w:customStyle="1" w:styleId="TLPBoxTextnote">
    <w:name w:val="TLPBoxText(note"/>
    <w:aliases w:val="right)"/>
    <w:basedOn w:val="OPCParaBase"/>
    <w:rsid w:val="001925E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25E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25E1"/>
    <w:pPr>
      <w:spacing w:before="122" w:line="198" w:lineRule="exact"/>
      <w:ind w:left="1985" w:hanging="851"/>
      <w:jc w:val="right"/>
    </w:pPr>
    <w:rPr>
      <w:sz w:val="18"/>
    </w:rPr>
  </w:style>
  <w:style w:type="paragraph" w:customStyle="1" w:styleId="TLPTableBullet">
    <w:name w:val="TLPTableBullet"/>
    <w:aliases w:val="ttb"/>
    <w:basedOn w:val="OPCParaBase"/>
    <w:rsid w:val="001925E1"/>
    <w:pPr>
      <w:spacing w:line="240" w:lineRule="exact"/>
      <w:ind w:left="284" w:hanging="284"/>
    </w:pPr>
    <w:rPr>
      <w:sz w:val="20"/>
    </w:rPr>
  </w:style>
  <w:style w:type="paragraph" w:styleId="TOC1">
    <w:name w:val="toc 1"/>
    <w:basedOn w:val="OPCParaBase"/>
    <w:next w:val="Normal"/>
    <w:uiPriority w:val="39"/>
    <w:unhideWhenUsed/>
    <w:rsid w:val="001925E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1925E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1925E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1925E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925E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1925E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925E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925E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1925E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925E1"/>
    <w:pPr>
      <w:keepLines/>
      <w:spacing w:before="240" w:after="120" w:line="240" w:lineRule="auto"/>
      <w:ind w:left="794"/>
    </w:pPr>
    <w:rPr>
      <w:b/>
      <w:kern w:val="28"/>
      <w:sz w:val="20"/>
    </w:rPr>
  </w:style>
  <w:style w:type="paragraph" w:customStyle="1" w:styleId="TofSectsHeading">
    <w:name w:val="TofSects(Heading)"/>
    <w:basedOn w:val="OPCParaBase"/>
    <w:rsid w:val="001925E1"/>
    <w:pPr>
      <w:spacing w:before="240" w:after="120" w:line="240" w:lineRule="auto"/>
    </w:pPr>
    <w:rPr>
      <w:b/>
      <w:sz w:val="24"/>
    </w:rPr>
  </w:style>
  <w:style w:type="paragraph" w:customStyle="1" w:styleId="TofSectsSection">
    <w:name w:val="TofSects(Section)"/>
    <w:basedOn w:val="OPCParaBase"/>
    <w:rsid w:val="001925E1"/>
    <w:pPr>
      <w:keepLines/>
      <w:spacing w:before="40" w:line="240" w:lineRule="auto"/>
      <w:ind w:left="1588" w:hanging="794"/>
    </w:pPr>
    <w:rPr>
      <w:kern w:val="28"/>
      <w:sz w:val="18"/>
    </w:rPr>
  </w:style>
  <w:style w:type="paragraph" w:customStyle="1" w:styleId="TofSectsSubdiv">
    <w:name w:val="TofSects(Subdiv)"/>
    <w:basedOn w:val="OPCParaBase"/>
    <w:rsid w:val="001925E1"/>
    <w:pPr>
      <w:keepLines/>
      <w:spacing w:before="80" w:line="240" w:lineRule="auto"/>
      <w:ind w:left="1588" w:hanging="794"/>
    </w:pPr>
    <w:rPr>
      <w:kern w:val="28"/>
    </w:rPr>
  </w:style>
  <w:style w:type="paragraph" w:customStyle="1" w:styleId="WRStyle">
    <w:name w:val="WR Style"/>
    <w:aliases w:val="WR"/>
    <w:basedOn w:val="OPCParaBase"/>
    <w:rsid w:val="001925E1"/>
    <w:pPr>
      <w:spacing w:before="240" w:line="240" w:lineRule="auto"/>
      <w:ind w:left="284" w:hanging="284"/>
    </w:pPr>
    <w:rPr>
      <w:b/>
      <w:i/>
      <w:kern w:val="28"/>
      <w:sz w:val="24"/>
    </w:rPr>
  </w:style>
  <w:style w:type="paragraph" w:customStyle="1" w:styleId="notepara">
    <w:name w:val="note(para)"/>
    <w:aliases w:val="na"/>
    <w:basedOn w:val="OPCParaBase"/>
    <w:rsid w:val="001925E1"/>
    <w:pPr>
      <w:spacing w:before="40" w:line="198" w:lineRule="exact"/>
      <w:ind w:left="2354" w:hanging="369"/>
    </w:pPr>
    <w:rPr>
      <w:sz w:val="18"/>
    </w:rPr>
  </w:style>
  <w:style w:type="paragraph" w:styleId="Footer">
    <w:name w:val="footer"/>
    <w:link w:val="FooterChar"/>
    <w:rsid w:val="001925E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925E1"/>
    <w:rPr>
      <w:rFonts w:eastAsia="Times New Roman" w:cs="Times New Roman"/>
      <w:sz w:val="22"/>
      <w:szCs w:val="24"/>
      <w:lang w:eastAsia="en-AU"/>
    </w:rPr>
  </w:style>
  <w:style w:type="character" w:styleId="LineNumber">
    <w:name w:val="line number"/>
    <w:basedOn w:val="OPCCharBase"/>
    <w:uiPriority w:val="99"/>
    <w:semiHidden/>
    <w:unhideWhenUsed/>
    <w:rsid w:val="001925E1"/>
    <w:rPr>
      <w:sz w:val="16"/>
    </w:rPr>
  </w:style>
  <w:style w:type="table" w:customStyle="1" w:styleId="CFlag">
    <w:name w:val="CFlag"/>
    <w:basedOn w:val="TableNormal"/>
    <w:uiPriority w:val="99"/>
    <w:rsid w:val="001925E1"/>
    <w:rPr>
      <w:rFonts w:eastAsia="Times New Roman" w:cs="Times New Roman"/>
      <w:lang w:eastAsia="en-AU"/>
    </w:rPr>
    <w:tblPr/>
  </w:style>
  <w:style w:type="paragraph" w:styleId="BalloonText">
    <w:name w:val="Balloon Text"/>
    <w:basedOn w:val="Normal"/>
    <w:link w:val="BalloonTextChar"/>
    <w:uiPriority w:val="99"/>
    <w:semiHidden/>
    <w:unhideWhenUsed/>
    <w:rsid w:val="001925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5E1"/>
    <w:rPr>
      <w:rFonts w:ascii="Tahoma" w:hAnsi="Tahoma" w:cs="Tahoma"/>
      <w:sz w:val="16"/>
      <w:szCs w:val="16"/>
    </w:rPr>
  </w:style>
  <w:style w:type="table" w:styleId="TableGrid">
    <w:name w:val="Table Grid"/>
    <w:basedOn w:val="TableNormal"/>
    <w:uiPriority w:val="59"/>
    <w:rsid w:val="00192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925E1"/>
    <w:rPr>
      <w:b/>
      <w:sz w:val="28"/>
      <w:szCs w:val="32"/>
    </w:rPr>
  </w:style>
  <w:style w:type="paragraph" w:customStyle="1" w:styleId="TerritoryT">
    <w:name w:val="TerritoryT"/>
    <w:basedOn w:val="OPCParaBase"/>
    <w:next w:val="Normal"/>
    <w:rsid w:val="003A433B"/>
    <w:rPr>
      <w:b/>
      <w:sz w:val="32"/>
    </w:rPr>
  </w:style>
  <w:style w:type="paragraph" w:customStyle="1" w:styleId="LegislationMadeUnder">
    <w:name w:val="LegislationMadeUnder"/>
    <w:basedOn w:val="OPCParaBase"/>
    <w:next w:val="Normal"/>
    <w:rsid w:val="001925E1"/>
    <w:rPr>
      <w:i/>
      <w:sz w:val="32"/>
      <w:szCs w:val="32"/>
    </w:rPr>
  </w:style>
  <w:style w:type="paragraph" w:customStyle="1" w:styleId="SignCoverPageEnd">
    <w:name w:val="SignCoverPageEnd"/>
    <w:basedOn w:val="OPCParaBase"/>
    <w:next w:val="Normal"/>
    <w:rsid w:val="001925E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925E1"/>
    <w:pPr>
      <w:pBdr>
        <w:top w:val="single" w:sz="4" w:space="1" w:color="auto"/>
      </w:pBdr>
      <w:spacing w:before="360"/>
      <w:ind w:right="397"/>
      <w:jc w:val="both"/>
    </w:pPr>
  </w:style>
  <w:style w:type="paragraph" w:customStyle="1" w:styleId="NotesHeading2">
    <w:name w:val="NotesHeading 2"/>
    <w:basedOn w:val="OPCParaBase"/>
    <w:next w:val="Normal"/>
    <w:rsid w:val="001925E1"/>
    <w:rPr>
      <w:b/>
      <w:sz w:val="28"/>
      <w:szCs w:val="28"/>
    </w:rPr>
  </w:style>
  <w:style w:type="paragraph" w:customStyle="1" w:styleId="NotesHeading1">
    <w:name w:val="NotesHeading 1"/>
    <w:basedOn w:val="OPCParaBase"/>
    <w:next w:val="Normal"/>
    <w:rsid w:val="001925E1"/>
    <w:pPr>
      <w:outlineLvl w:val="0"/>
    </w:pPr>
    <w:rPr>
      <w:b/>
      <w:sz w:val="28"/>
      <w:szCs w:val="28"/>
    </w:rPr>
  </w:style>
  <w:style w:type="paragraph" w:customStyle="1" w:styleId="CompiledActNo">
    <w:name w:val="CompiledActNo"/>
    <w:basedOn w:val="OPCParaBase"/>
    <w:next w:val="Normal"/>
    <w:rsid w:val="001925E1"/>
    <w:rPr>
      <w:b/>
      <w:sz w:val="24"/>
      <w:szCs w:val="24"/>
    </w:rPr>
  </w:style>
  <w:style w:type="paragraph" w:customStyle="1" w:styleId="ENotesText">
    <w:name w:val="ENotesText"/>
    <w:aliases w:val="Ent"/>
    <w:basedOn w:val="OPCParaBase"/>
    <w:next w:val="Normal"/>
    <w:rsid w:val="001925E1"/>
    <w:pPr>
      <w:spacing w:before="120"/>
    </w:pPr>
  </w:style>
  <w:style w:type="paragraph" w:customStyle="1" w:styleId="CompiledMadeUnder">
    <w:name w:val="CompiledMadeUnder"/>
    <w:basedOn w:val="OPCParaBase"/>
    <w:next w:val="Normal"/>
    <w:rsid w:val="001925E1"/>
    <w:rPr>
      <w:i/>
      <w:sz w:val="24"/>
      <w:szCs w:val="24"/>
    </w:rPr>
  </w:style>
  <w:style w:type="paragraph" w:customStyle="1" w:styleId="Paragraphsub-sub-sub">
    <w:name w:val="Paragraph(sub-sub-sub)"/>
    <w:aliases w:val="aaaa"/>
    <w:basedOn w:val="OPCParaBase"/>
    <w:rsid w:val="001925E1"/>
    <w:pPr>
      <w:tabs>
        <w:tab w:val="right" w:pos="3402"/>
      </w:tabs>
      <w:spacing w:before="40" w:line="240" w:lineRule="auto"/>
      <w:ind w:left="3402" w:hanging="3402"/>
    </w:pPr>
  </w:style>
  <w:style w:type="paragraph" w:customStyle="1" w:styleId="TableTextEndNotes">
    <w:name w:val="TableTextEndNotes"/>
    <w:aliases w:val="Tten"/>
    <w:basedOn w:val="Normal"/>
    <w:rsid w:val="001925E1"/>
    <w:pPr>
      <w:spacing w:before="60" w:line="240" w:lineRule="auto"/>
    </w:pPr>
    <w:rPr>
      <w:rFonts w:cs="Arial"/>
      <w:sz w:val="20"/>
      <w:szCs w:val="22"/>
    </w:rPr>
  </w:style>
  <w:style w:type="paragraph" w:customStyle="1" w:styleId="NoteToSubpara">
    <w:name w:val="NoteToSubpara"/>
    <w:aliases w:val="nts"/>
    <w:basedOn w:val="OPCParaBase"/>
    <w:rsid w:val="001925E1"/>
    <w:pPr>
      <w:spacing w:before="40" w:line="198" w:lineRule="exact"/>
      <w:ind w:left="2835" w:hanging="709"/>
    </w:pPr>
    <w:rPr>
      <w:sz w:val="18"/>
    </w:rPr>
  </w:style>
  <w:style w:type="paragraph" w:customStyle="1" w:styleId="ENoteTableHeading">
    <w:name w:val="ENoteTableHeading"/>
    <w:aliases w:val="enth"/>
    <w:basedOn w:val="OPCParaBase"/>
    <w:rsid w:val="001925E1"/>
    <w:pPr>
      <w:keepNext/>
      <w:spacing w:before="60" w:line="240" w:lineRule="atLeast"/>
    </w:pPr>
    <w:rPr>
      <w:rFonts w:ascii="Arial" w:hAnsi="Arial"/>
      <w:b/>
      <w:sz w:val="16"/>
    </w:rPr>
  </w:style>
  <w:style w:type="paragraph" w:customStyle="1" w:styleId="ENoteTTi">
    <w:name w:val="ENoteTTi"/>
    <w:aliases w:val="entti"/>
    <w:basedOn w:val="OPCParaBase"/>
    <w:rsid w:val="001925E1"/>
    <w:pPr>
      <w:keepNext/>
      <w:spacing w:before="60" w:line="240" w:lineRule="atLeast"/>
      <w:ind w:left="170"/>
    </w:pPr>
    <w:rPr>
      <w:sz w:val="16"/>
    </w:rPr>
  </w:style>
  <w:style w:type="paragraph" w:customStyle="1" w:styleId="ENotesHeading1">
    <w:name w:val="ENotesHeading 1"/>
    <w:aliases w:val="Enh1"/>
    <w:basedOn w:val="OPCParaBase"/>
    <w:next w:val="Normal"/>
    <w:rsid w:val="001925E1"/>
    <w:pPr>
      <w:spacing w:before="120"/>
      <w:outlineLvl w:val="1"/>
    </w:pPr>
    <w:rPr>
      <w:b/>
      <w:sz w:val="28"/>
      <w:szCs w:val="28"/>
    </w:rPr>
  </w:style>
  <w:style w:type="paragraph" w:customStyle="1" w:styleId="ENotesHeading2">
    <w:name w:val="ENotesHeading 2"/>
    <w:aliases w:val="Enh2"/>
    <w:basedOn w:val="OPCParaBase"/>
    <w:next w:val="Normal"/>
    <w:rsid w:val="001925E1"/>
    <w:pPr>
      <w:spacing w:before="120" w:after="120"/>
      <w:outlineLvl w:val="2"/>
    </w:pPr>
    <w:rPr>
      <w:b/>
      <w:sz w:val="24"/>
      <w:szCs w:val="28"/>
    </w:rPr>
  </w:style>
  <w:style w:type="paragraph" w:customStyle="1" w:styleId="ENoteTTIndentHeading">
    <w:name w:val="ENoteTTIndentHeading"/>
    <w:aliases w:val="enTTHi"/>
    <w:basedOn w:val="OPCParaBase"/>
    <w:rsid w:val="001925E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25E1"/>
    <w:pPr>
      <w:spacing w:before="60" w:line="240" w:lineRule="atLeast"/>
    </w:pPr>
    <w:rPr>
      <w:sz w:val="16"/>
    </w:rPr>
  </w:style>
  <w:style w:type="paragraph" w:customStyle="1" w:styleId="MadeunderText">
    <w:name w:val="MadeunderText"/>
    <w:basedOn w:val="OPCParaBase"/>
    <w:next w:val="CompiledMadeUnder"/>
    <w:rsid w:val="001925E1"/>
    <w:pPr>
      <w:spacing w:before="240"/>
    </w:pPr>
    <w:rPr>
      <w:sz w:val="24"/>
      <w:szCs w:val="24"/>
    </w:rPr>
  </w:style>
  <w:style w:type="paragraph" w:customStyle="1" w:styleId="ENotesHeading3">
    <w:name w:val="ENotesHeading 3"/>
    <w:aliases w:val="Enh3"/>
    <w:basedOn w:val="OPCParaBase"/>
    <w:next w:val="Normal"/>
    <w:rsid w:val="001925E1"/>
    <w:pPr>
      <w:keepNext/>
      <w:spacing w:before="120" w:line="240" w:lineRule="auto"/>
      <w:outlineLvl w:val="4"/>
    </w:pPr>
    <w:rPr>
      <w:b/>
      <w:szCs w:val="24"/>
    </w:rPr>
  </w:style>
  <w:style w:type="character" w:customStyle="1" w:styleId="CharSubPartTextCASA">
    <w:name w:val="CharSubPartText(CASA)"/>
    <w:basedOn w:val="OPCCharBase"/>
    <w:uiPriority w:val="1"/>
    <w:rsid w:val="001925E1"/>
  </w:style>
  <w:style w:type="character" w:customStyle="1" w:styleId="CharSubPartNoCASA">
    <w:name w:val="CharSubPartNo(CASA)"/>
    <w:basedOn w:val="OPCCharBase"/>
    <w:uiPriority w:val="1"/>
    <w:rsid w:val="001925E1"/>
  </w:style>
  <w:style w:type="paragraph" w:customStyle="1" w:styleId="ENoteTTIndentHeadingSub">
    <w:name w:val="ENoteTTIndentHeadingSub"/>
    <w:aliases w:val="enTTHis"/>
    <w:basedOn w:val="OPCParaBase"/>
    <w:rsid w:val="001925E1"/>
    <w:pPr>
      <w:keepNext/>
      <w:spacing w:before="60" w:line="240" w:lineRule="atLeast"/>
      <w:ind w:left="340"/>
    </w:pPr>
    <w:rPr>
      <w:b/>
      <w:sz w:val="16"/>
    </w:rPr>
  </w:style>
  <w:style w:type="paragraph" w:customStyle="1" w:styleId="ENoteTTiSub">
    <w:name w:val="ENoteTTiSub"/>
    <w:aliases w:val="enttis"/>
    <w:basedOn w:val="OPCParaBase"/>
    <w:rsid w:val="001925E1"/>
    <w:pPr>
      <w:keepNext/>
      <w:spacing w:before="60" w:line="240" w:lineRule="atLeast"/>
      <w:ind w:left="340"/>
    </w:pPr>
    <w:rPr>
      <w:sz w:val="16"/>
    </w:rPr>
  </w:style>
  <w:style w:type="paragraph" w:customStyle="1" w:styleId="SubDivisionMigration">
    <w:name w:val="SubDivisionMigration"/>
    <w:aliases w:val="sdm"/>
    <w:basedOn w:val="OPCParaBase"/>
    <w:rsid w:val="001925E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25E1"/>
    <w:pPr>
      <w:keepNext/>
      <w:keepLines/>
      <w:spacing w:before="240" w:line="240" w:lineRule="auto"/>
      <w:ind w:left="1134" w:hanging="1134"/>
    </w:pPr>
    <w:rPr>
      <w:b/>
      <w:sz w:val="28"/>
    </w:rPr>
  </w:style>
  <w:style w:type="paragraph" w:customStyle="1" w:styleId="FreeForm">
    <w:name w:val="FreeForm"/>
    <w:rsid w:val="008F3FB7"/>
    <w:rPr>
      <w:rFonts w:ascii="Arial" w:hAnsi="Arial"/>
      <w:sz w:val="22"/>
    </w:rPr>
  </w:style>
  <w:style w:type="paragraph" w:customStyle="1" w:styleId="SOText">
    <w:name w:val="SO Text"/>
    <w:aliases w:val="sot"/>
    <w:link w:val="SOTextChar"/>
    <w:rsid w:val="001925E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925E1"/>
    <w:rPr>
      <w:sz w:val="22"/>
    </w:rPr>
  </w:style>
  <w:style w:type="paragraph" w:customStyle="1" w:styleId="SOTextNote">
    <w:name w:val="SO TextNote"/>
    <w:aliases w:val="sont"/>
    <w:basedOn w:val="SOText"/>
    <w:qFormat/>
    <w:rsid w:val="001925E1"/>
    <w:pPr>
      <w:spacing w:before="122" w:line="198" w:lineRule="exact"/>
      <w:ind w:left="1843" w:hanging="709"/>
    </w:pPr>
    <w:rPr>
      <w:sz w:val="18"/>
    </w:rPr>
  </w:style>
  <w:style w:type="paragraph" w:customStyle="1" w:styleId="SOPara">
    <w:name w:val="SO Para"/>
    <w:aliases w:val="soa"/>
    <w:basedOn w:val="SOText"/>
    <w:link w:val="SOParaChar"/>
    <w:qFormat/>
    <w:rsid w:val="001925E1"/>
    <w:pPr>
      <w:tabs>
        <w:tab w:val="right" w:pos="1786"/>
      </w:tabs>
      <w:spacing w:before="40"/>
      <w:ind w:left="2070" w:hanging="936"/>
    </w:pPr>
  </w:style>
  <w:style w:type="character" w:customStyle="1" w:styleId="SOParaChar">
    <w:name w:val="SO Para Char"/>
    <w:aliases w:val="soa Char"/>
    <w:basedOn w:val="DefaultParagraphFont"/>
    <w:link w:val="SOPara"/>
    <w:rsid w:val="001925E1"/>
    <w:rPr>
      <w:sz w:val="22"/>
    </w:rPr>
  </w:style>
  <w:style w:type="paragraph" w:customStyle="1" w:styleId="FileName">
    <w:name w:val="FileName"/>
    <w:basedOn w:val="Normal"/>
    <w:rsid w:val="001925E1"/>
  </w:style>
  <w:style w:type="paragraph" w:customStyle="1" w:styleId="TableHeading">
    <w:name w:val="TableHeading"/>
    <w:aliases w:val="th"/>
    <w:basedOn w:val="OPCParaBase"/>
    <w:next w:val="Tabletext"/>
    <w:rsid w:val="001925E1"/>
    <w:pPr>
      <w:keepNext/>
      <w:spacing w:before="60" w:line="240" w:lineRule="atLeast"/>
    </w:pPr>
    <w:rPr>
      <w:b/>
      <w:sz w:val="20"/>
    </w:rPr>
  </w:style>
  <w:style w:type="paragraph" w:customStyle="1" w:styleId="SOHeadBold">
    <w:name w:val="SO HeadBold"/>
    <w:aliases w:val="sohb"/>
    <w:basedOn w:val="SOText"/>
    <w:next w:val="SOText"/>
    <w:link w:val="SOHeadBoldChar"/>
    <w:qFormat/>
    <w:rsid w:val="001925E1"/>
    <w:rPr>
      <w:b/>
    </w:rPr>
  </w:style>
  <w:style w:type="character" w:customStyle="1" w:styleId="SOHeadBoldChar">
    <w:name w:val="SO HeadBold Char"/>
    <w:aliases w:val="sohb Char"/>
    <w:basedOn w:val="DefaultParagraphFont"/>
    <w:link w:val="SOHeadBold"/>
    <w:rsid w:val="001925E1"/>
    <w:rPr>
      <w:b/>
      <w:sz w:val="22"/>
    </w:rPr>
  </w:style>
  <w:style w:type="paragraph" w:customStyle="1" w:styleId="SOHeadItalic">
    <w:name w:val="SO HeadItalic"/>
    <w:aliases w:val="sohi"/>
    <w:basedOn w:val="SOText"/>
    <w:next w:val="SOText"/>
    <w:link w:val="SOHeadItalicChar"/>
    <w:qFormat/>
    <w:rsid w:val="001925E1"/>
    <w:rPr>
      <w:i/>
    </w:rPr>
  </w:style>
  <w:style w:type="character" w:customStyle="1" w:styleId="SOHeadItalicChar">
    <w:name w:val="SO HeadItalic Char"/>
    <w:aliases w:val="sohi Char"/>
    <w:basedOn w:val="DefaultParagraphFont"/>
    <w:link w:val="SOHeadItalic"/>
    <w:rsid w:val="001925E1"/>
    <w:rPr>
      <w:i/>
      <w:sz w:val="22"/>
    </w:rPr>
  </w:style>
  <w:style w:type="paragraph" w:customStyle="1" w:styleId="SOBullet">
    <w:name w:val="SO Bullet"/>
    <w:aliases w:val="sotb"/>
    <w:basedOn w:val="SOText"/>
    <w:link w:val="SOBulletChar"/>
    <w:qFormat/>
    <w:rsid w:val="001925E1"/>
    <w:pPr>
      <w:ind w:left="1559" w:hanging="425"/>
    </w:pPr>
  </w:style>
  <w:style w:type="character" w:customStyle="1" w:styleId="SOBulletChar">
    <w:name w:val="SO Bullet Char"/>
    <w:aliases w:val="sotb Char"/>
    <w:basedOn w:val="DefaultParagraphFont"/>
    <w:link w:val="SOBullet"/>
    <w:rsid w:val="001925E1"/>
    <w:rPr>
      <w:sz w:val="22"/>
    </w:rPr>
  </w:style>
  <w:style w:type="paragraph" w:customStyle="1" w:styleId="SOBulletNote">
    <w:name w:val="SO BulletNote"/>
    <w:aliases w:val="sonb"/>
    <w:basedOn w:val="SOTextNote"/>
    <w:link w:val="SOBulletNoteChar"/>
    <w:qFormat/>
    <w:rsid w:val="001925E1"/>
    <w:pPr>
      <w:tabs>
        <w:tab w:val="left" w:pos="1560"/>
      </w:tabs>
      <w:ind w:left="2268" w:hanging="1134"/>
    </w:pPr>
  </w:style>
  <w:style w:type="character" w:customStyle="1" w:styleId="SOBulletNoteChar">
    <w:name w:val="SO BulletNote Char"/>
    <w:aliases w:val="sonb Char"/>
    <w:basedOn w:val="DefaultParagraphFont"/>
    <w:link w:val="SOBulletNote"/>
    <w:rsid w:val="001925E1"/>
    <w:rPr>
      <w:sz w:val="18"/>
    </w:rPr>
  </w:style>
  <w:style w:type="paragraph" w:customStyle="1" w:styleId="SOText2">
    <w:name w:val="SO Text2"/>
    <w:aliases w:val="sot2"/>
    <w:basedOn w:val="Normal"/>
    <w:next w:val="SOText"/>
    <w:link w:val="SOText2Char"/>
    <w:rsid w:val="001925E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925E1"/>
    <w:rPr>
      <w:sz w:val="22"/>
    </w:rPr>
  </w:style>
  <w:style w:type="paragraph" w:customStyle="1" w:styleId="SubPartCASA">
    <w:name w:val="SubPart(CASA)"/>
    <w:aliases w:val="csp"/>
    <w:basedOn w:val="OPCParaBase"/>
    <w:next w:val="ActHead3"/>
    <w:rsid w:val="001925E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44E2D"/>
    <w:rPr>
      <w:rFonts w:eastAsia="Times New Roman" w:cs="Times New Roman"/>
      <w:sz w:val="22"/>
      <w:lang w:eastAsia="en-AU"/>
    </w:rPr>
  </w:style>
  <w:style w:type="character" w:customStyle="1" w:styleId="notetextChar">
    <w:name w:val="note(text) Char"/>
    <w:aliases w:val="n Char"/>
    <w:basedOn w:val="DefaultParagraphFont"/>
    <w:link w:val="notetext"/>
    <w:rsid w:val="00844E2D"/>
    <w:rPr>
      <w:rFonts w:eastAsia="Times New Roman" w:cs="Times New Roman"/>
      <w:sz w:val="18"/>
      <w:lang w:eastAsia="en-AU"/>
    </w:rPr>
  </w:style>
  <w:style w:type="character" w:customStyle="1" w:styleId="Heading1Char">
    <w:name w:val="Heading 1 Char"/>
    <w:basedOn w:val="DefaultParagraphFont"/>
    <w:link w:val="Heading1"/>
    <w:rsid w:val="00844E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4E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4E2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44E2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44E2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844E2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44E2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44E2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44E2D"/>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4804F4"/>
    <w:rPr>
      <w:rFonts w:eastAsia="Times New Roman" w:cs="Times New Roman"/>
      <w:sz w:val="22"/>
      <w:lang w:eastAsia="en-AU"/>
    </w:rPr>
  </w:style>
  <w:style w:type="table" w:customStyle="1" w:styleId="TableGrid1">
    <w:name w:val="Table Grid1"/>
    <w:basedOn w:val="TableNormal"/>
    <w:next w:val="TableGrid"/>
    <w:uiPriority w:val="59"/>
    <w:rsid w:val="00BC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25E1"/>
    <w:pPr>
      <w:spacing w:line="260" w:lineRule="atLeast"/>
    </w:pPr>
    <w:rPr>
      <w:sz w:val="22"/>
    </w:rPr>
  </w:style>
  <w:style w:type="paragraph" w:styleId="Heading1">
    <w:name w:val="heading 1"/>
    <w:basedOn w:val="Normal"/>
    <w:next w:val="Normal"/>
    <w:link w:val="Heading1Char"/>
    <w:qFormat/>
    <w:rsid w:val="00844E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4E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4E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4E2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4E2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844E2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4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4E2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44E2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925E1"/>
  </w:style>
  <w:style w:type="paragraph" w:customStyle="1" w:styleId="OPCParaBase">
    <w:name w:val="OPCParaBase"/>
    <w:qFormat/>
    <w:rsid w:val="001925E1"/>
    <w:pPr>
      <w:spacing w:line="260" w:lineRule="atLeast"/>
    </w:pPr>
    <w:rPr>
      <w:rFonts w:eastAsia="Times New Roman" w:cs="Times New Roman"/>
      <w:sz w:val="22"/>
      <w:lang w:eastAsia="en-AU"/>
    </w:rPr>
  </w:style>
  <w:style w:type="paragraph" w:customStyle="1" w:styleId="ShortT">
    <w:name w:val="ShortT"/>
    <w:basedOn w:val="OPCParaBase"/>
    <w:next w:val="Normal"/>
    <w:qFormat/>
    <w:rsid w:val="001925E1"/>
    <w:pPr>
      <w:spacing w:line="240" w:lineRule="auto"/>
    </w:pPr>
    <w:rPr>
      <w:b/>
      <w:sz w:val="40"/>
    </w:rPr>
  </w:style>
  <w:style w:type="paragraph" w:customStyle="1" w:styleId="ActHead1">
    <w:name w:val="ActHead 1"/>
    <w:aliases w:val="c"/>
    <w:basedOn w:val="OPCParaBase"/>
    <w:next w:val="Normal"/>
    <w:qFormat/>
    <w:rsid w:val="001925E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925E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25E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25E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925E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925E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25E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25E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25E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925E1"/>
  </w:style>
  <w:style w:type="paragraph" w:customStyle="1" w:styleId="Blocks">
    <w:name w:val="Blocks"/>
    <w:aliases w:val="bb"/>
    <w:basedOn w:val="OPCParaBase"/>
    <w:qFormat/>
    <w:rsid w:val="001925E1"/>
    <w:pPr>
      <w:spacing w:line="240" w:lineRule="auto"/>
    </w:pPr>
    <w:rPr>
      <w:sz w:val="24"/>
    </w:rPr>
  </w:style>
  <w:style w:type="paragraph" w:customStyle="1" w:styleId="BoxText">
    <w:name w:val="BoxText"/>
    <w:aliases w:val="bt"/>
    <w:basedOn w:val="OPCParaBase"/>
    <w:qFormat/>
    <w:rsid w:val="001925E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25E1"/>
    <w:rPr>
      <w:b/>
    </w:rPr>
  </w:style>
  <w:style w:type="paragraph" w:customStyle="1" w:styleId="BoxHeadItalic">
    <w:name w:val="BoxHeadItalic"/>
    <w:aliases w:val="bhi"/>
    <w:basedOn w:val="BoxText"/>
    <w:next w:val="BoxStep"/>
    <w:qFormat/>
    <w:rsid w:val="001925E1"/>
    <w:rPr>
      <w:i/>
    </w:rPr>
  </w:style>
  <w:style w:type="paragraph" w:customStyle="1" w:styleId="BoxList">
    <w:name w:val="BoxList"/>
    <w:aliases w:val="bl"/>
    <w:basedOn w:val="BoxText"/>
    <w:qFormat/>
    <w:rsid w:val="001925E1"/>
    <w:pPr>
      <w:ind w:left="1559" w:hanging="425"/>
    </w:pPr>
  </w:style>
  <w:style w:type="paragraph" w:customStyle="1" w:styleId="BoxNote">
    <w:name w:val="BoxNote"/>
    <w:aliases w:val="bn"/>
    <w:basedOn w:val="BoxText"/>
    <w:qFormat/>
    <w:rsid w:val="001925E1"/>
    <w:pPr>
      <w:tabs>
        <w:tab w:val="left" w:pos="1985"/>
      </w:tabs>
      <w:spacing w:before="122" w:line="198" w:lineRule="exact"/>
      <w:ind w:left="2948" w:hanging="1814"/>
    </w:pPr>
    <w:rPr>
      <w:sz w:val="18"/>
    </w:rPr>
  </w:style>
  <w:style w:type="paragraph" w:customStyle="1" w:styleId="BoxPara">
    <w:name w:val="BoxPara"/>
    <w:aliases w:val="bp"/>
    <w:basedOn w:val="BoxText"/>
    <w:qFormat/>
    <w:rsid w:val="001925E1"/>
    <w:pPr>
      <w:tabs>
        <w:tab w:val="right" w:pos="2268"/>
      </w:tabs>
      <w:ind w:left="2552" w:hanging="1418"/>
    </w:pPr>
  </w:style>
  <w:style w:type="paragraph" w:customStyle="1" w:styleId="BoxStep">
    <w:name w:val="BoxStep"/>
    <w:aliases w:val="bs"/>
    <w:basedOn w:val="BoxText"/>
    <w:qFormat/>
    <w:rsid w:val="001925E1"/>
    <w:pPr>
      <w:ind w:left="1985" w:hanging="851"/>
    </w:pPr>
  </w:style>
  <w:style w:type="character" w:customStyle="1" w:styleId="CharAmPartNo">
    <w:name w:val="CharAmPartNo"/>
    <w:basedOn w:val="OPCCharBase"/>
    <w:uiPriority w:val="1"/>
    <w:qFormat/>
    <w:rsid w:val="001925E1"/>
  </w:style>
  <w:style w:type="character" w:customStyle="1" w:styleId="CharAmPartText">
    <w:name w:val="CharAmPartText"/>
    <w:basedOn w:val="OPCCharBase"/>
    <w:uiPriority w:val="1"/>
    <w:qFormat/>
    <w:rsid w:val="001925E1"/>
  </w:style>
  <w:style w:type="character" w:customStyle="1" w:styleId="CharAmSchNo">
    <w:name w:val="CharAmSchNo"/>
    <w:basedOn w:val="OPCCharBase"/>
    <w:uiPriority w:val="1"/>
    <w:qFormat/>
    <w:rsid w:val="001925E1"/>
  </w:style>
  <w:style w:type="character" w:customStyle="1" w:styleId="CharAmSchText">
    <w:name w:val="CharAmSchText"/>
    <w:basedOn w:val="OPCCharBase"/>
    <w:uiPriority w:val="1"/>
    <w:qFormat/>
    <w:rsid w:val="001925E1"/>
  </w:style>
  <w:style w:type="character" w:customStyle="1" w:styleId="CharBoldItalic">
    <w:name w:val="CharBoldItalic"/>
    <w:basedOn w:val="OPCCharBase"/>
    <w:uiPriority w:val="1"/>
    <w:qFormat/>
    <w:rsid w:val="001925E1"/>
    <w:rPr>
      <w:b/>
      <w:i/>
    </w:rPr>
  </w:style>
  <w:style w:type="character" w:customStyle="1" w:styleId="CharChapNo">
    <w:name w:val="CharChapNo"/>
    <w:basedOn w:val="OPCCharBase"/>
    <w:qFormat/>
    <w:rsid w:val="001925E1"/>
  </w:style>
  <w:style w:type="character" w:customStyle="1" w:styleId="CharChapText">
    <w:name w:val="CharChapText"/>
    <w:basedOn w:val="OPCCharBase"/>
    <w:qFormat/>
    <w:rsid w:val="001925E1"/>
  </w:style>
  <w:style w:type="character" w:customStyle="1" w:styleId="CharDivNo">
    <w:name w:val="CharDivNo"/>
    <w:basedOn w:val="OPCCharBase"/>
    <w:qFormat/>
    <w:rsid w:val="001925E1"/>
  </w:style>
  <w:style w:type="character" w:customStyle="1" w:styleId="CharDivText">
    <w:name w:val="CharDivText"/>
    <w:basedOn w:val="OPCCharBase"/>
    <w:qFormat/>
    <w:rsid w:val="001925E1"/>
  </w:style>
  <w:style w:type="character" w:customStyle="1" w:styleId="CharItalic">
    <w:name w:val="CharItalic"/>
    <w:basedOn w:val="OPCCharBase"/>
    <w:uiPriority w:val="1"/>
    <w:qFormat/>
    <w:rsid w:val="001925E1"/>
    <w:rPr>
      <w:i/>
    </w:rPr>
  </w:style>
  <w:style w:type="character" w:customStyle="1" w:styleId="CharPartNo">
    <w:name w:val="CharPartNo"/>
    <w:basedOn w:val="OPCCharBase"/>
    <w:qFormat/>
    <w:rsid w:val="001925E1"/>
  </w:style>
  <w:style w:type="character" w:customStyle="1" w:styleId="CharPartText">
    <w:name w:val="CharPartText"/>
    <w:basedOn w:val="OPCCharBase"/>
    <w:qFormat/>
    <w:rsid w:val="001925E1"/>
  </w:style>
  <w:style w:type="character" w:customStyle="1" w:styleId="CharSectno">
    <w:name w:val="CharSectno"/>
    <w:basedOn w:val="OPCCharBase"/>
    <w:qFormat/>
    <w:rsid w:val="001925E1"/>
  </w:style>
  <w:style w:type="character" w:customStyle="1" w:styleId="CharSubdNo">
    <w:name w:val="CharSubdNo"/>
    <w:basedOn w:val="OPCCharBase"/>
    <w:uiPriority w:val="1"/>
    <w:qFormat/>
    <w:rsid w:val="001925E1"/>
  </w:style>
  <w:style w:type="character" w:customStyle="1" w:styleId="CharSubdText">
    <w:name w:val="CharSubdText"/>
    <w:basedOn w:val="OPCCharBase"/>
    <w:uiPriority w:val="1"/>
    <w:qFormat/>
    <w:rsid w:val="001925E1"/>
  </w:style>
  <w:style w:type="paragraph" w:customStyle="1" w:styleId="CTA--">
    <w:name w:val="CTA --"/>
    <w:basedOn w:val="OPCParaBase"/>
    <w:next w:val="Normal"/>
    <w:rsid w:val="001925E1"/>
    <w:pPr>
      <w:spacing w:before="60" w:line="240" w:lineRule="atLeast"/>
      <w:ind w:left="142" w:hanging="142"/>
    </w:pPr>
    <w:rPr>
      <w:sz w:val="20"/>
    </w:rPr>
  </w:style>
  <w:style w:type="paragraph" w:customStyle="1" w:styleId="CTA-">
    <w:name w:val="CTA -"/>
    <w:basedOn w:val="OPCParaBase"/>
    <w:rsid w:val="001925E1"/>
    <w:pPr>
      <w:spacing w:before="60" w:line="240" w:lineRule="atLeast"/>
      <w:ind w:left="85" w:hanging="85"/>
    </w:pPr>
    <w:rPr>
      <w:sz w:val="20"/>
    </w:rPr>
  </w:style>
  <w:style w:type="paragraph" w:customStyle="1" w:styleId="CTA---">
    <w:name w:val="CTA ---"/>
    <w:basedOn w:val="OPCParaBase"/>
    <w:next w:val="Normal"/>
    <w:rsid w:val="001925E1"/>
    <w:pPr>
      <w:spacing w:before="60" w:line="240" w:lineRule="atLeast"/>
      <w:ind w:left="198" w:hanging="198"/>
    </w:pPr>
    <w:rPr>
      <w:sz w:val="20"/>
    </w:rPr>
  </w:style>
  <w:style w:type="paragraph" w:customStyle="1" w:styleId="CTA----">
    <w:name w:val="CTA ----"/>
    <w:basedOn w:val="OPCParaBase"/>
    <w:next w:val="Normal"/>
    <w:rsid w:val="001925E1"/>
    <w:pPr>
      <w:spacing w:before="60" w:line="240" w:lineRule="atLeast"/>
      <w:ind w:left="255" w:hanging="255"/>
    </w:pPr>
    <w:rPr>
      <w:sz w:val="20"/>
    </w:rPr>
  </w:style>
  <w:style w:type="paragraph" w:customStyle="1" w:styleId="CTA1a">
    <w:name w:val="CTA 1(a)"/>
    <w:basedOn w:val="OPCParaBase"/>
    <w:rsid w:val="001925E1"/>
    <w:pPr>
      <w:tabs>
        <w:tab w:val="right" w:pos="414"/>
      </w:tabs>
      <w:spacing w:before="40" w:line="240" w:lineRule="atLeast"/>
      <w:ind w:left="675" w:hanging="675"/>
    </w:pPr>
    <w:rPr>
      <w:sz w:val="20"/>
    </w:rPr>
  </w:style>
  <w:style w:type="paragraph" w:customStyle="1" w:styleId="CTA1ai">
    <w:name w:val="CTA 1(a)(i)"/>
    <w:basedOn w:val="OPCParaBase"/>
    <w:rsid w:val="001925E1"/>
    <w:pPr>
      <w:tabs>
        <w:tab w:val="right" w:pos="1004"/>
      </w:tabs>
      <w:spacing w:before="40" w:line="240" w:lineRule="atLeast"/>
      <w:ind w:left="1253" w:hanging="1253"/>
    </w:pPr>
    <w:rPr>
      <w:sz w:val="20"/>
    </w:rPr>
  </w:style>
  <w:style w:type="paragraph" w:customStyle="1" w:styleId="CTA2a">
    <w:name w:val="CTA 2(a)"/>
    <w:basedOn w:val="OPCParaBase"/>
    <w:rsid w:val="001925E1"/>
    <w:pPr>
      <w:tabs>
        <w:tab w:val="right" w:pos="482"/>
      </w:tabs>
      <w:spacing w:before="40" w:line="240" w:lineRule="atLeast"/>
      <w:ind w:left="748" w:hanging="748"/>
    </w:pPr>
    <w:rPr>
      <w:sz w:val="20"/>
    </w:rPr>
  </w:style>
  <w:style w:type="paragraph" w:customStyle="1" w:styleId="CTA2ai">
    <w:name w:val="CTA 2(a)(i)"/>
    <w:basedOn w:val="OPCParaBase"/>
    <w:rsid w:val="001925E1"/>
    <w:pPr>
      <w:tabs>
        <w:tab w:val="right" w:pos="1089"/>
      </w:tabs>
      <w:spacing w:before="40" w:line="240" w:lineRule="atLeast"/>
      <w:ind w:left="1327" w:hanging="1327"/>
    </w:pPr>
    <w:rPr>
      <w:sz w:val="20"/>
    </w:rPr>
  </w:style>
  <w:style w:type="paragraph" w:customStyle="1" w:styleId="CTA3a">
    <w:name w:val="CTA 3(a)"/>
    <w:basedOn w:val="OPCParaBase"/>
    <w:rsid w:val="001925E1"/>
    <w:pPr>
      <w:tabs>
        <w:tab w:val="right" w:pos="556"/>
      </w:tabs>
      <w:spacing w:before="40" w:line="240" w:lineRule="atLeast"/>
      <w:ind w:left="805" w:hanging="805"/>
    </w:pPr>
    <w:rPr>
      <w:sz w:val="20"/>
    </w:rPr>
  </w:style>
  <w:style w:type="paragraph" w:customStyle="1" w:styleId="CTA3ai">
    <w:name w:val="CTA 3(a)(i)"/>
    <w:basedOn w:val="OPCParaBase"/>
    <w:rsid w:val="001925E1"/>
    <w:pPr>
      <w:tabs>
        <w:tab w:val="right" w:pos="1140"/>
      </w:tabs>
      <w:spacing w:before="40" w:line="240" w:lineRule="atLeast"/>
      <w:ind w:left="1361" w:hanging="1361"/>
    </w:pPr>
    <w:rPr>
      <w:sz w:val="20"/>
    </w:rPr>
  </w:style>
  <w:style w:type="paragraph" w:customStyle="1" w:styleId="CTA4a">
    <w:name w:val="CTA 4(a)"/>
    <w:basedOn w:val="OPCParaBase"/>
    <w:rsid w:val="001925E1"/>
    <w:pPr>
      <w:tabs>
        <w:tab w:val="right" w:pos="624"/>
      </w:tabs>
      <w:spacing w:before="40" w:line="240" w:lineRule="atLeast"/>
      <w:ind w:left="873" w:hanging="873"/>
    </w:pPr>
    <w:rPr>
      <w:sz w:val="20"/>
    </w:rPr>
  </w:style>
  <w:style w:type="paragraph" w:customStyle="1" w:styleId="CTA4ai">
    <w:name w:val="CTA 4(a)(i)"/>
    <w:basedOn w:val="OPCParaBase"/>
    <w:rsid w:val="001925E1"/>
    <w:pPr>
      <w:tabs>
        <w:tab w:val="right" w:pos="1213"/>
      </w:tabs>
      <w:spacing w:before="40" w:line="240" w:lineRule="atLeast"/>
      <w:ind w:left="1452" w:hanging="1452"/>
    </w:pPr>
    <w:rPr>
      <w:sz w:val="20"/>
    </w:rPr>
  </w:style>
  <w:style w:type="paragraph" w:customStyle="1" w:styleId="CTACAPS">
    <w:name w:val="CTA CAPS"/>
    <w:basedOn w:val="OPCParaBase"/>
    <w:rsid w:val="001925E1"/>
    <w:pPr>
      <w:spacing w:before="60" w:line="240" w:lineRule="atLeast"/>
    </w:pPr>
    <w:rPr>
      <w:sz w:val="20"/>
    </w:rPr>
  </w:style>
  <w:style w:type="paragraph" w:customStyle="1" w:styleId="CTAright">
    <w:name w:val="CTA right"/>
    <w:basedOn w:val="OPCParaBase"/>
    <w:rsid w:val="001925E1"/>
    <w:pPr>
      <w:spacing w:before="60" w:line="240" w:lineRule="auto"/>
      <w:jc w:val="right"/>
    </w:pPr>
    <w:rPr>
      <w:sz w:val="20"/>
    </w:rPr>
  </w:style>
  <w:style w:type="paragraph" w:customStyle="1" w:styleId="subsection">
    <w:name w:val="subsection"/>
    <w:aliases w:val="ss"/>
    <w:basedOn w:val="OPCParaBase"/>
    <w:link w:val="subsectionChar"/>
    <w:rsid w:val="001925E1"/>
    <w:pPr>
      <w:tabs>
        <w:tab w:val="right" w:pos="1021"/>
      </w:tabs>
      <w:spacing w:before="180" w:line="240" w:lineRule="auto"/>
      <w:ind w:left="1134" w:hanging="1134"/>
    </w:pPr>
  </w:style>
  <w:style w:type="paragraph" w:customStyle="1" w:styleId="Definition">
    <w:name w:val="Definition"/>
    <w:aliases w:val="dd"/>
    <w:basedOn w:val="OPCParaBase"/>
    <w:rsid w:val="001925E1"/>
    <w:pPr>
      <w:spacing w:before="180" w:line="240" w:lineRule="auto"/>
      <w:ind w:left="1134"/>
    </w:pPr>
  </w:style>
  <w:style w:type="paragraph" w:customStyle="1" w:styleId="EndNotespara">
    <w:name w:val="EndNotes(para)"/>
    <w:aliases w:val="eta"/>
    <w:basedOn w:val="OPCParaBase"/>
    <w:next w:val="EndNotessubpara"/>
    <w:rsid w:val="001925E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25E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25E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25E1"/>
    <w:pPr>
      <w:tabs>
        <w:tab w:val="right" w:pos="1412"/>
      </w:tabs>
      <w:spacing w:before="60" w:line="240" w:lineRule="auto"/>
      <w:ind w:left="1525" w:hanging="1525"/>
    </w:pPr>
    <w:rPr>
      <w:sz w:val="20"/>
    </w:rPr>
  </w:style>
  <w:style w:type="paragraph" w:customStyle="1" w:styleId="Formula">
    <w:name w:val="Formula"/>
    <w:basedOn w:val="OPCParaBase"/>
    <w:rsid w:val="001925E1"/>
    <w:pPr>
      <w:spacing w:line="240" w:lineRule="auto"/>
      <w:ind w:left="1134"/>
    </w:pPr>
    <w:rPr>
      <w:sz w:val="20"/>
    </w:rPr>
  </w:style>
  <w:style w:type="paragraph" w:styleId="Header">
    <w:name w:val="header"/>
    <w:basedOn w:val="OPCParaBase"/>
    <w:link w:val="HeaderChar"/>
    <w:unhideWhenUsed/>
    <w:rsid w:val="001925E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925E1"/>
    <w:rPr>
      <w:rFonts w:eastAsia="Times New Roman" w:cs="Times New Roman"/>
      <w:sz w:val="16"/>
      <w:lang w:eastAsia="en-AU"/>
    </w:rPr>
  </w:style>
  <w:style w:type="paragraph" w:customStyle="1" w:styleId="House">
    <w:name w:val="House"/>
    <w:basedOn w:val="OPCParaBase"/>
    <w:rsid w:val="001925E1"/>
    <w:pPr>
      <w:spacing w:line="240" w:lineRule="auto"/>
    </w:pPr>
    <w:rPr>
      <w:sz w:val="28"/>
    </w:rPr>
  </w:style>
  <w:style w:type="paragraph" w:customStyle="1" w:styleId="Item">
    <w:name w:val="Item"/>
    <w:aliases w:val="i"/>
    <w:basedOn w:val="OPCParaBase"/>
    <w:next w:val="ItemHead"/>
    <w:rsid w:val="001925E1"/>
    <w:pPr>
      <w:keepLines/>
      <w:spacing w:before="80" w:line="240" w:lineRule="auto"/>
      <w:ind w:left="709"/>
    </w:pPr>
  </w:style>
  <w:style w:type="paragraph" w:customStyle="1" w:styleId="ItemHead">
    <w:name w:val="ItemHead"/>
    <w:aliases w:val="ih"/>
    <w:basedOn w:val="OPCParaBase"/>
    <w:next w:val="Item"/>
    <w:rsid w:val="001925E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925E1"/>
    <w:pPr>
      <w:spacing w:line="240" w:lineRule="auto"/>
    </w:pPr>
    <w:rPr>
      <w:b/>
      <w:sz w:val="32"/>
    </w:rPr>
  </w:style>
  <w:style w:type="paragraph" w:customStyle="1" w:styleId="notedraft">
    <w:name w:val="note(draft)"/>
    <w:aliases w:val="nd"/>
    <w:basedOn w:val="OPCParaBase"/>
    <w:rsid w:val="001925E1"/>
    <w:pPr>
      <w:spacing w:before="240" w:line="240" w:lineRule="auto"/>
      <w:ind w:left="284" w:hanging="284"/>
    </w:pPr>
    <w:rPr>
      <w:i/>
      <w:sz w:val="24"/>
    </w:rPr>
  </w:style>
  <w:style w:type="paragraph" w:customStyle="1" w:styleId="notemargin">
    <w:name w:val="note(margin)"/>
    <w:aliases w:val="nm"/>
    <w:basedOn w:val="OPCParaBase"/>
    <w:rsid w:val="001925E1"/>
    <w:pPr>
      <w:tabs>
        <w:tab w:val="left" w:pos="709"/>
      </w:tabs>
      <w:spacing w:before="122" w:line="198" w:lineRule="exact"/>
      <w:ind w:left="709" w:hanging="709"/>
    </w:pPr>
    <w:rPr>
      <w:sz w:val="18"/>
    </w:rPr>
  </w:style>
  <w:style w:type="paragraph" w:customStyle="1" w:styleId="noteToPara">
    <w:name w:val="noteToPara"/>
    <w:aliases w:val="ntp"/>
    <w:basedOn w:val="OPCParaBase"/>
    <w:rsid w:val="001925E1"/>
    <w:pPr>
      <w:spacing w:before="122" w:line="198" w:lineRule="exact"/>
      <w:ind w:left="2353" w:hanging="709"/>
    </w:pPr>
    <w:rPr>
      <w:sz w:val="18"/>
    </w:rPr>
  </w:style>
  <w:style w:type="paragraph" w:customStyle="1" w:styleId="noteParlAmend">
    <w:name w:val="note(ParlAmend)"/>
    <w:aliases w:val="npp"/>
    <w:basedOn w:val="OPCParaBase"/>
    <w:next w:val="ParlAmend"/>
    <w:rsid w:val="001925E1"/>
    <w:pPr>
      <w:spacing w:line="240" w:lineRule="auto"/>
      <w:jc w:val="right"/>
    </w:pPr>
    <w:rPr>
      <w:rFonts w:ascii="Arial" w:hAnsi="Arial"/>
      <w:b/>
      <w:i/>
    </w:rPr>
  </w:style>
  <w:style w:type="paragraph" w:customStyle="1" w:styleId="notetext">
    <w:name w:val="note(text)"/>
    <w:aliases w:val="n"/>
    <w:basedOn w:val="OPCParaBase"/>
    <w:link w:val="notetextChar"/>
    <w:rsid w:val="001925E1"/>
    <w:pPr>
      <w:spacing w:before="122" w:line="240" w:lineRule="auto"/>
      <w:ind w:left="1985" w:hanging="851"/>
    </w:pPr>
    <w:rPr>
      <w:sz w:val="18"/>
    </w:rPr>
  </w:style>
  <w:style w:type="paragraph" w:customStyle="1" w:styleId="Page1">
    <w:name w:val="Page1"/>
    <w:basedOn w:val="OPCParaBase"/>
    <w:rsid w:val="001925E1"/>
    <w:pPr>
      <w:spacing w:before="5600" w:line="240" w:lineRule="auto"/>
    </w:pPr>
    <w:rPr>
      <w:b/>
      <w:sz w:val="32"/>
    </w:rPr>
  </w:style>
  <w:style w:type="paragraph" w:customStyle="1" w:styleId="PageBreak">
    <w:name w:val="PageBreak"/>
    <w:aliases w:val="pb"/>
    <w:basedOn w:val="OPCParaBase"/>
    <w:rsid w:val="001925E1"/>
    <w:pPr>
      <w:spacing w:line="240" w:lineRule="auto"/>
    </w:pPr>
    <w:rPr>
      <w:sz w:val="20"/>
    </w:rPr>
  </w:style>
  <w:style w:type="paragraph" w:customStyle="1" w:styleId="paragraphsub">
    <w:name w:val="paragraph(sub)"/>
    <w:aliases w:val="aa"/>
    <w:basedOn w:val="OPCParaBase"/>
    <w:rsid w:val="001925E1"/>
    <w:pPr>
      <w:tabs>
        <w:tab w:val="right" w:pos="1985"/>
      </w:tabs>
      <w:spacing w:before="40" w:line="240" w:lineRule="auto"/>
      <w:ind w:left="2098" w:hanging="2098"/>
    </w:pPr>
  </w:style>
  <w:style w:type="paragraph" w:customStyle="1" w:styleId="paragraphsub-sub">
    <w:name w:val="paragraph(sub-sub)"/>
    <w:aliases w:val="aaa"/>
    <w:basedOn w:val="OPCParaBase"/>
    <w:rsid w:val="001925E1"/>
    <w:pPr>
      <w:tabs>
        <w:tab w:val="right" w:pos="2722"/>
      </w:tabs>
      <w:spacing w:before="40" w:line="240" w:lineRule="auto"/>
      <w:ind w:left="2835" w:hanging="2835"/>
    </w:pPr>
  </w:style>
  <w:style w:type="paragraph" w:customStyle="1" w:styleId="paragraph">
    <w:name w:val="paragraph"/>
    <w:aliases w:val="a"/>
    <w:basedOn w:val="OPCParaBase"/>
    <w:link w:val="paragraphChar"/>
    <w:rsid w:val="001925E1"/>
    <w:pPr>
      <w:tabs>
        <w:tab w:val="right" w:pos="1531"/>
      </w:tabs>
      <w:spacing w:before="40" w:line="240" w:lineRule="auto"/>
      <w:ind w:left="1644" w:hanging="1644"/>
    </w:pPr>
  </w:style>
  <w:style w:type="paragraph" w:customStyle="1" w:styleId="ParlAmend">
    <w:name w:val="ParlAmend"/>
    <w:aliases w:val="pp"/>
    <w:basedOn w:val="OPCParaBase"/>
    <w:rsid w:val="001925E1"/>
    <w:pPr>
      <w:spacing w:before="240" w:line="240" w:lineRule="atLeast"/>
      <w:ind w:hanging="567"/>
    </w:pPr>
    <w:rPr>
      <w:sz w:val="24"/>
    </w:rPr>
  </w:style>
  <w:style w:type="paragraph" w:customStyle="1" w:styleId="Penalty">
    <w:name w:val="Penalty"/>
    <w:basedOn w:val="OPCParaBase"/>
    <w:rsid w:val="001925E1"/>
    <w:pPr>
      <w:tabs>
        <w:tab w:val="left" w:pos="2977"/>
      </w:tabs>
      <w:spacing w:before="180" w:line="240" w:lineRule="auto"/>
      <w:ind w:left="1985" w:hanging="851"/>
    </w:pPr>
  </w:style>
  <w:style w:type="paragraph" w:customStyle="1" w:styleId="Portfolio">
    <w:name w:val="Portfolio"/>
    <w:basedOn w:val="OPCParaBase"/>
    <w:rsid w:val="001925E1"/>
    <w:pPr>
      <w:spacing w:line="240" w:lineRule="auto"/>
    </w:pPr>
    <w:rPr>
      <w:i/>
      <w:sz w:val="20"/>
    </w:rPr>
  </w:style>
  <w:style w:type="paragraph" w:customStyle="1" w:styleId="Preamble">
    <w:name w:val="Preamble"/>
    <w:basedOn w:val="OPCParaBase"/>
    <w:next w:val="Normal"/>
    <w:rsid w:val="001925E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25E1"/>
    <w:pPr>
      <w:spacing w:line="240" w:lineRule="auto"/>
    </w:pPr>
    <w:rPr>
      <w:i/>
      <w:sz w:val="20"/>
    </w:rPr>
  </w:style>
  <w:style w:type="paragraph" w:customStyle="1" w:styleId="Session">
    <w:name w:val="Session"/>
    <w:basedOn w:val="OPCParaBase"/>
    <w:rsid w:val="001925E1"/>
    <w:pPr>
      <w:spacing w:line="240" w:lineRule="auto"/>
    </w:pPr>
    <w:rPr>
      <w:sz w:val="28"/>
    </w:rPr>
  </w:style>
  <w:style w:type="paragraph" w:customStyle="1" w:styleId="Sponsor">
    <w:name w:val="Sponsor"/>
    <w:basedOn w:val="OPCParaBase"/>
    <w:rsid w:val="001925E1"/>
    <w:pPr>
      <w:spacing w:line="240" w:lineRule="auto"/>
    </w:pPr>
    <w:rPr>
      <w:i/>
    </w:rPr>
  </w:style>
  <w:style w:type="paragraph" w:customStyle="1" w:styleId="Subitem">
    <w:name w:val="Subitem"/>
    <w:aliases w:val="iss"/>
    <w:basedOn w:val="OPCParaBase"/>
    <w:rsid w:val="001925E1"/>
    <w:pPr>
      <w:spacing w:before="180" w:line="240" w:lineRule="auto"/>
      <w:ind w:left="709" w:hanging="709"/>
    </w:pPr>
  </w:style>
  <w:style w:type="paragraph" w:customStyle="1" w:styleId="SubitemHead">
    <w:name w:val="SubitemHead"/>
    <w:aliases w:val="issh"/>
    <w:basedOn w:val="OPCParaBase"/>
    <w:rsid w:val="001925E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25E1"/>
    <w:pPr>
      <w:spacing w:before="40" w:line="240" w:lineRule="auto"/>
      <w:ind w:left="1134"/>
    </w:pPr>
  </w:style>
  <w:style w:type="paragraph" w:customStyle="1" w:styleId="SubsectionHead">
    <w:name w:val="SubsectionHead"/>
    <w:aliases w:val="ssh"/>
    <w:basedOn w:val="OPCParaBase"/>
    <w:next w:val="subsection"/>
    <w:rsid w:val="001925E1"/>
    <w:pPr>
      <w:keepNext/>
      <w:keepLines/>
      <w:spacing w:before="240" w:line="240" w:lineRule="auto"/>
      <w:ind w:left="1134"/>
    </w:pPr>
    <w:rPr>
      <w:i/>
    </w:rPr>
  </w:style>
  <w:style w:type="paragraph" w:customStyle="1" w:styleId="Tablea">
    <w:name w:val="Table(a)"/>
    <w:aliases w:val="ta"/>
    <w:basedOn w:val="OPCParaBase"/>
    <w:rsid w:val="001925E1"/>
    <w:pPr>
      <w:spacing w:before="60" w:line="240" w:lineRule="auto"/>
      <w:ind w:left="284" w:hanging="284"/>
    </w:pPr>
    <w:rPr>
      <w:sz w:val="20"/>
    </w:rPr>
  </w:style>
  <w:style w:type="paragraph" w:customStyle="1" w:styleId="TableAA">
    <w:name w:val="Table(AA)"/>
    <w:aliases w:val="taaa"/>
    <w:basedOn w:val="OPCParaBase"/>
    <w:rsid w:val="001925E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925E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925E1"/>
    <w:pPr>
      <w:spacing w:before="60" w:line="240" w:lineRule="atLeast"/>
    </w:pPr>
    <w:rPr>
      <w:sz w:val="20"/>
    </w:rPr>
  </w:style>
  <w:style w:type="paragraph" w:customStyle="1" w:styleId="TLPBoxTextnote">
    <w:name w:val="TLPBoxText(note"/>
    <w:aliases w:val="right)"/>
    <w:basedOn w:val="OPCParaBase"/>
    <w:rsid w:val="001925E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25E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25E1"/>
    <w:pPr>
      <w:spacing w:before="122" w:line="198" w:lineRule="exact"/>
      <w:ind w:left="1985" w:hanging="851"/>
      <w:jc w:val="right"/>
    </w:pPr>
    <w:rPr>
      <w:sz w:val="18"/>
    </w:rPr>
  </w:style>
  <w:style w:type="paragraph" w:customStyle="1" w:styleId="TLPTableBullet">
    <w:name w:val="TLPTableBullet"/>
    <w:aliases w:val="ttb"/>
    <w:basedOn w:val="OPCParaBase"/>
    <w:rsid w:val="001925E1"/>
    <w:pPr>
      <w:spacing w:line="240" w:lineRule="exact"/>
      <w:ind w:left="284" w:hanging="284"/>
    </w:pPr>
    <w:rPr>
      <w:sz w:val="20"/>
    </w:rPr>
  </w:style>
  <w:style w:type="paragraph" w:styleId="TOC1">
    <w:name w:val="toc 1"/>
    <w:basedOn w:val="OPCParaBase"/>
    <w:next w:val="Normal"/>
    <w:uiPriority w:val="39"/>
    <w:unhideWhenUsed/>
    <w:rsid w:val="001925E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1925E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1925E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1925E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925E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1925E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925E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925E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1925E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925E1"/>
    <w:pPr>
      <w:keepLines/>
      <w:spacing w:before="240" w:after="120" w:line="240" w:lineRule="auto"/>
      <w:ind w:left="794"/>
    </w:pPr>
    <w:rPr>
      <w:b/>
      <w:kern w:val="28"/>
      <w:sz w:val="20"/>
    </w:rPr>
  </w:style>
  <w:style w:type="paragraph" w:customStyle="1" w:styleId="TofSectsHeading">
    <w:name w:val="TofSects(Heading)"/>
    <w:basedOn w:val="OPCParaBase"/>
    <w:rsid w:val="001925E1"/>
    <w:pPr>
      <w:spacing w:before="240" w:after="120" w:line="240" w:lineRule="auto"/>
    </w:pPr>
    <w:rPr>
      <w:b/>
      <w:sz w:val="24"/>
    </w:rPr>
  </w:style>
  <w:style w:type="paragraph" w:customStyle="1" w:styleId="TofSectsSection">
    <w:name w:val="TofSects(Section)"/>
    <w:basedOn w:val="OPCParaBase"/>
    <w:rsid w:val="001925E1"/>
    <w:pPr>
      <w:keepLines/>
      <w:spacing w:before="40" w:line="240" w:lineRule="auto"/>
      <w:ind w:left="1588" w:hanging="794"/>
    </w:pPr>
    <w:rPr>
      <w:kern w:val="28"/>
      <w:sz w:val="18"/>
    </w:rPr>
  </w:style>
  <w:style w:type="paragraph" w:customStyle="1" w:styleId="TofSectsSubdiv">
    <w:name w:val="TofSects(Subdiv)"/>
    <w:basedOn w:val="OPCParaBase"/>
    <w:rsid w:val="001925E1"/>
    <w:pPr>
      <w:keepLines/>
      <w:spacing w:before="80" w:line="240" w:lineRule="auto"/>
      <w:ind w:left="1588" w:hanging="794"/>
    </w:pPr>
    <w:rPr>
      <w:kern w:val="28"/>
    </w:rPr>
  </w:style>
  <w:style w:type="paragraph" w:customStyle="1" w:styleId="WRStyle">
    <w:name w:val="WR Style"/>
    <w:aliases w:val="WR"/>
    <w:basedOn w:val="OPCParaBase"/>
    <w:rsid w:val="001925E1"/>
    <w:pPr>
      <w:spacing w:before="240" w:line="240" w:lineRule="auto"/>
      <w:ind w:left="284" w:hanging="284"/>
    </w:pPr>
    <w:rPr>
      <w:b/>
      <w:i/>
      <w:kern w:val="28"/>
      <w:sz w:val="24"/>
    </w:rPr>
  </w:style>
  <w:style w:type="paragraph" w:customStyle="1" w:styleId="notepara">
    <w:name w:val="note(para)"/>
    <w:aliases w:val="na"/>
    <w:basedOn w:val="OPCParaBase"/>
    <w:rsid w:val="001925E1"/>
    <w:pPr>
      <w:spacing w:before="40" w:line="198" w:lineRule="exact"/>
      <w:ind w:left="2354" w:hanging="369"/>
    </w:pPr>
    <w:rPr>
      <w:sz w:val="18"/>
    </w:rPr>
  </w:style>
  <w:style w:type="paragraph" w:styleId="Footer">
    <w:name w:val="footer"/>
    <w:link w:val="FooterChar"/>
    <w:rsid w:val="001925E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925E1"/>
    <w:rPr>
      <w:rFonts w:eastAsia="Times New Roman" w:cs="Times New Roman"/>
      <w:sz w:val="22"/>
      <w:szCs w:val="24"/>
      <w:lang w:eastAsia="en-AU"/>
    </w:rPr>
  </w:style>
  <w:style w:type="character" w:styleId="LineNumber">
    <w:name w:val="line number"/>
    <w:basedOn w:val="OPCCharBase"/>
    <w:uiPriority w:val="99"/>
    <w:semiHidden/>
    <w:unhideWhenUsed/>
    <w:rsid w:val="001925E1"/>
    <w:rPr>
      <w:sz w:val="16"/>
    </w:rPr>
  </w:style>
  <w:style w:type="table" w:customStyle="1" w:styleId="CFlag">
    <w:name w:val="CFlag"/>
    <w:basedOn w:val="TableNormal"/>
    <w:uiPriority w:val="99"/>
    <w:rsid w:val="001925E1"/>
    <w:rPr>
      <w:rFonts w:eastAsia="Times New Roman" w:cs="Times New Roman"/>
      <w:lang w:eastAsia="en-AU"/>
    </w:rPr>
    <w:tblPr/>
  </w:style>
  <w:style w:type="paragraph" w:styleId="BalloonText">
    <w:name w:val="Balloon Text"/>
    <w:basedOn w:val="Normal"/>
    <w:link w:val="BalloonTextChar"/>
    <w:uiPriority w:val="99"/>
    <w:semiHidden/>
    <w:unhideWhenUsed/>
    <w:rsid w:val="001925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5E1"/>
    <w:rPr>
      <w:rFonts w:ascii="Tahoma" w:hAnsi="Tahoma" w:cs="Tahoma"/>
      <w:sz w:val="16"/>
      <w:szCs w:val="16"/>
    </w:rPr>
  </w:style>
  <w:style w:type="table" w:styleId="TableGrid">
    <w:name w:val="Table Grid"/>
    <w:basedOn w:val="TableNormal"/>
    <w:uiPriority w:val="59"/>
    <w:rsid w:val="00192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925E1"/>
    <w:rPr>
      <w:b/>
      <w:sz w:val="28"/>
      <w:szCs w:val="32"/>
    </w:rPr>
  </w:style>
  <w:style w:type="paragraph" w:customStyle="1" w:styleId="TerritoryT">
    <w:name w:val="TerritoryT"/>
    <w:basedOn w:val="OPCParaBase"/>
    <w:next w:val="Normal"/>
    <w:rsid w:val="003A433B"/>
    <w:rPr>
      <w:b/>
      <w:sz w:val="32"/>
    </w:rPr>
  </w:style>
  <w:style w:type="paragraph" w:customStyle="1" w:styleId="LegislationMadeUnder">
    <w:name w:val="LegislationMadeUnder"/>
    <w:basedOn w:val="OPCParaBase"/>
    <w:next w:val="Normal"/>
    <w:rsid w:val="001925E1"/>
    <w:rPr>
      <w:i/>
      <w:sz w:val="32"/>
      <w:szCs w:val="32"/>
    </w:rPr>
  </w:style>
  <w:style w:type="paragraph" w:customStyle="1" w:styleId="SignCoverPageEnd">
    <w:name w:val="SignCoverPageEnd"/>
    <w:basedOn w:val="OPCParaBase"/>
    <w:next w:val="Normal"/>
    <w:rsid w:val="001925E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925E1"/>
    <w:pPr>
      <w:pBdr>
        <w:top w:val="single" w:sz="4" w:space="1" w:color="auto"/>
      </w:pBdr>
      <w:spacing w:before="360"/>
      <w:ind w:right="397"/>
      <w:jc w:val="both"/>
    </w:pPr>
  </w:style>
  <w:style w:type="paragraph" w:customStyle="1" w:styleId="NotesHeading2">
    <w:name w:val="NotesHeading 2"/>
    <w:basedOn w:val="OPCParaBase"/>
    <w:next w:val="Normal"/>
    <w:rsid w:val="001925E1"/>
    <w:rPr>
      <w:b/>
      <w:sz w:val="28"/>
      <w:szCs w:val="28"/>
    </w:rPr>
  </w:style>
  <w:style w:type="paragraph" w:customStyle="1" w:styleId="NotesHeading1">
    <w:name w:val="NotesHeading 1"/>
    <w:basedOn w:val="OPCParaBase"/>
    <w:next w:val="Normal"/>
    <w:rsid w:val="001925E1"/>
    <w:pPr>
      <w:outlineLvl w:val="0"/>
    </w:pPr>
    <w:rPr>
      <w:b/>
      <w:sz w:val="28"/>
      <w:szCs w:val="28"/>
    </w:rPr>
  </w:style>
  <w:style w:type="paragraph" w:customStyle="1" w:styleId="CompiledActNo">
    <w:name w:val="CompiledActNo"/>
    <w:basedOn w:val="OPCParaBase"/>
    <w:next w:val="Normal"/>
    <w:rsid w:val="001925E1"/>
    <w:rPr>
      <w:b/>
      <w:sz w:val="24"/>
      <w:szCs w:val="24"/>
    </w:rPr>
  </w:style>
  <w:style w:type="paragraph" w:customStyle="1" w:styleId="ENotesText">
    <w:name w:val="ENotesText"/>
    <w:aliases w:val="Ent"/>
    <w:basedOn w:val="OPCParaBase"/>
    <w:next w:val="Normal"/>
    <w:rsid w:val="001925E1"/>
    <w:pPr>
      <w:spacing w:before="120"/>
    </w:pPr>
  </w:style>
  <w:style w:type="paragraph" w:customStyle="1" w:styleId="CompiledMadeUnder">
    <w:name w:val="CompiledMadeUnder"/>
    <w:basedOn w:val="OPCParaBase"/>
    <w:next w:val="Normal"/>
    <w:rsid w:val="001925E1"/>
    <w:rPr>
      <w:i/>
      <w:sz w:val="24"/>
      <w:szCs w:val="24"/>
    </w:rPr>
  </w:style>
  <w:style w:type="paragraph" w:customStyle="1" w:styleId="Paragraphsub-sub-sub">
    <w:name w:val="Paragraph(sub-sub-sub)"/>
    <w:aliases w:val="aaaa"/>
    <w:basedOn w:val="OPCParaBase"/>
    <w:rsid w:val="001925E1"/>
    <w:pPr>
      <w:tabs>
        <w:tab w:val="right" w:pos="3402"/>
      </w:tabs>
      <w:spacing w:before="40" w:line="240" w:lineRule="auto"/>
      <w:ind w:left="3402" w:hanging="3402"/>
    </w:pPr>
  </w:style>
  <w:style w:type="paragraph" w:customStyle="1" w:styleId="TableTextEndNotes">
    <w:name w:val="TableTextEndNotes"/>
    <w:aliases w:val="Tten"/>
    <w:basedOn w:val="Normal"/>
    <w:rsid w:val="001925E1"/>
    <w:pPr>
      <w:spacing w:before="60" w:line="240" w:lineRule="auto"/>
    </w:pPr>
    <w:rPr>
      <w:rFonts w:cs="Arial"/>
      <w:sz w:val="20"/>
      <w:szCs w:val="22"/>
    </w:rPr>
  </w:style>
  <w:style w:type="paragraph" w:customStyle="1" w:styleId="NoteToSubpara">
    <w:name w:val="NoteToSubpara"/>
    <w:aliases w:val="nts"/>
    <w:basedOn w:val="OPCParaBase"/>
    <w:rsid w:val="001925E1"/>
    <w:pPr>
      <w:spacing w:before="40" w:line="198" w:lineRule="exact"/>
      <w:ind w:left="2835" w:hanging="709"/>
    </w:pPr>
    <w:rPr>
      <w:sz w:val="18"/>
    </w:rPr>
  </w:style>
  <w:style w:type="paragraph" w:customStyle="1" w:styleId="ENoteTableHeading">
    <w:name w:val="ENoteTableHeading"/>
    <w:aliases w:val="enth"/>
    <w:basedOn w:val="OPCParaBase"/>
    <w:rsid w:val="001925E1"/>
    <w:pPr>
      <w:keepNext/>
      <w:spacing w:before="60" w:line="240" w:lineRule="atLeast"/>
    </w:pPr>
    <w:rPr>
      <w:rFonts w:ascii="Arial" w:hAnsi="Arial"/>
      <w:b/>
      <w:sz w:val="16"/>
    </w:rPr>
  </w:style>
  <w:style w:type="paragraph" w:customStyle="1" w:styleId="ENoteTTi">
    <w:name w:val="ENoteTTi"/>
    <w:aliases w:val="entti"/>
    <w:basedOn w:val="OPCParaBase"/>
    <w:rsid w:val="001925E1"/>
    <w:pPr>
      <w:keepNext/>
      <w:spacing w:before="60" w:line="240" w:lineRule="atLeast"/>
      <w:ind w:left="170"/>
    </w:pPr>
    <w:rPr>
      <w:sz w:val="16"/>
    </w:rPr>
  </w:style>
  <w:style w:type="paragraph" w:customStyle="1" w:styleId="ENotesHeading1">
    <w:name w:val="ENotesHeading 1"/>
    <w:aliases w:val="Enh1"/>
    <w:basedOn w:val="OPCParaBase"/>
    <w:next w:val="Normal"/>
    <w:rsid w:val="001925E1"/>
    <w:pPr>
      <w:spacing w:before="120"/>
      <w:outlineLvl w:val="1"/>
    </w:pPr>
    <w:rPr>
      <w:b/>
      <w:sz w:val="28"/>
      <w:szCs w:val="28"/>
    </w:rPr>
  </w:style>
  <w:style w:type="paragraph" w:customStyle="1" w:styleId="ENotesHeading2">
    <w:name w:val="ENotesHeading 2"/>
    <w:aliases w:val="Enh2"/>
    <w:basedOn w:val="OPCParaBase"/>
    <w:next w:val="Normal"/>
    <w:rsid w:val="001925E1"/>
    <w:pPr>
      <w:spacing w:before="120" w:after="120"/>
      <w:outlineLvl w:val="2"/>
    </w:pPr>
    <w:rPr>
      <w:b/>
      <w:sz w:val="24"/>
      <w:szCs w:val="28"/>
    </w:rPr>
  </w:style>
  <w:style w:type="paragraph" w:customStyle="1" w:styleId="ENoteTTIndentHeading">
    <w:name w:val="ENoteTTIndentHeading"/>
    <w:aliases w:val="enTTHi"/>
    <w:basedOn w:val="OPCParaBase"/>
    <w:rsid w:val="001925E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25E1"/>
    <w:pPr>
      <w:spacing w:before="60" w:line="240" w:lineRule="atLeast"/>
    </w:pPr>
    <w:rPr>
      <w:sz w:val="16"/>
    </w:rPr>
  </w:style>
  <w:style w:type="paragraph" w:customStyle="1" w:styleId="MadeunderText">
    <w:name w:val="MadeunderText"/>
    <w:basedOn w:val="OPCParaBase"/>
    <w:next w:val="CompiledMadeUnder"/>
    <w:rsid w:val="001925E1"/>
    <w:pPr>
      <w:spacing w:before="240"/>
    </w:pPr>
    <w:rPr>
      <w:sz w:val="24"/>
      <w:szCs w:val="24"/>
    </w:rPr>
  </w:style>
  <w:style w:type="paragraph" w:customStyle="1" w:styleId="ENotesHeading3">
    <w:name w:val="ENotesHeading 3"/>
    <w:aliases w:val="Enh3"/>
    <w:basedOn w:val="OPCParaBase"/>
    <w:next w:val="Normal"/>
    <w:rsid w:val="001925E1"/>
    <w:pPr>
      <w:keepNext/>
      <w:spacing w:before="120" w:line="240" w:lineRule="auto"/>
      <w:outlineLvl w:val="4"/>
    </w:pPr>
    <w:rPr>
      <w:b/>
      <w:szCs w:val="24"/>
    </w:rPr>
  </w:style>
  <w:style w:type="character" w:customStyle="1" w:styleId="CharSubPartTextCASA">
    <w:name w:val="CharSubPartText(CASA)"/>
    <w:basedOn w:val="OPCCharBase"/>
    <w:uiPriority w:val="1"/>
    <w:rsid w:val="001925E1"/>
  </w:style>
  <w:style w:type="character" w:customStyle="1" w:styleId="CharSubPartNoCASA">
    <w:name w:val="CharSubPartNo(CASA)"/>
    <w:basedOn w:val="OPCCharBase"/>
    <w:uiPriority w:val="1"/>
    <w:rsid w:val="001925E1"/>
  </w:style>
  <w:style w:type="paragraph" w:customStyle="1" w:styleId="ENoteTTIndentHeadingSub">
    <w:name w:val="ENoteTTIndentHeadingSub"/>
    <w:aliases w:val="enTTHis"/>
    <w:basedOn w:val="OPCParaBase"/>
    <w:rsid w:val="001925E1"/>
    <w:pPr>
      <w:keepNext/>
      <w:spacing w:before="60" w:line="240" w:lineRule="atLeast"/>
      <w:ind w:left="340"/>
    </w:pPr>
    <w:rPr>
      <w:b/>
      <w:sz w:val="16"/>
    </w:rPr>
  </w:style>
  <w:style w:type="paragraph" w:customStyle="1" w:styleId="ENoteTTiSub">
    <w:name w:val="ENoteTTiSub"/>
    <w:aliases w:val="enttis"/>
    <w:basedOn w:val="OPCParaBase"/>
    <w:rsid w:val="001925E1"/>
    <w:pPr>
      <w:keepNext/>
      <w:spacing w:before="60" w:line="240" w:lineRule="atLeast"/>
      <w:ind w:left="340"/>
    </w:pPr>
    <w:rPr>
      <w:sz w:val="16"/>
    </w:rPr>
  </w:style>
  <w:style w:type="paragraph" w:customStyle="1" w:styleId="SubDivisionMigration">
    <w:name w:val="SubDivisionMigration"/>
    <w:aliases w:val="sdm"/>
    <w:basedOn w:val="OPCParaBase"/>
    <w:rsid w:val="001925E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25E1"/>
    <w:pPr>
      <w:keepNext/>
      <w:keepLines/>
      <w:spacing w:before="240" w:line="240" w:lineRule="auto"/>
      <w:ind w:left="1134" w:hanging="1134"/>
    </w:pPr>
    <w:rPr>
      <w:b/>
      <w:sz w:val="28"/>
    </w:rPr>
  </w:style>
  <w:style w:type="paragraph" w:customStyle="1" w:styleId="FreeForm">
    <w:name w:val="FreeForm"/>
    <w:rsid w:val="008F3FB7"/>
    <w:rPr>
      <w:rFonts w:ascii="Arial" w:hAnsi="Arial"/>
      <w:sz w:val="22"/>
    </w:rPr>
  </w:style>
  <w:style w:type="paragraph" w:customStyle="1" w:styleId="SOText">
    <w:name w:val="SO Text"/>
    <w:aliases w:val="sot"/>
    <w:link w:val="SOTextChar"/>
    <w:rsid w:val="001925E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925E1"/>
    <w:rPr>
      <w:sz w:val="22"/>
    </w:rPr>
  </w:style>
  <w:style w:type="paragraph" w:customStyle="1" w:styleId="SOTextNote">
    <w:name w:val="SO TextNote"/>
    <w:aliases w:val="sont"/>
    <w:basedOn w:val="SOText"/>
    <w:qFormat/>
    <w:rsid w:val="001925E1"/>
    <w:pPr>
      <w:spacing w:before="122" w:line="198" w:lineRule="exact"/>
      <w:ind w:left="1843" w:hanging="709"/>
    </w:pPr>
    <w:rPr>
      <w:sz w:val="18"/>
    </w:rPr>
  </w:style>
  <w:style w:type="paragraph" w:customStyle="1" w:styleId="SOPara">
    <w:name w:val="SO Para"/>
    <w:aliases w:val="soa"/>
    <w:basedOn w:val="SOText"/>
    <w:link w:val="SOParaChar"/>
    <w:qFormat/>
    <w:rsid w:val="001925E1"/>
    <w:pPr>
      <w:tabs>
        <w:tab w:val="right" w:pos="1786"/>
      </w:tabs>
      <w:spacing w:before="40"/>
      <w:ind w:left="2070" w:hanging="936"/>
    </w:pPr>
  </w:style>
  <w:style w:type="character" w:customStyle="1" w:styleId="SOParaChar">
    <w:name w:val="SO Para Char"/>
    <w:aliases w:val="soa Char"/>
    <w:basedOn w:val="DefaultParagraphFont"/>
    <w:link w:val="SOPara"/>
    <w:rsid w:val="001925E1"/>
    <w:rPr>
      <w:sz w:val="22"/>
    </w:rPr>
  </w:style>
  <w:style w:type="paragraph" w:customStyle="1" w:styleId="FileName">
    <w:name w:val="FileName"/>
    <w:basedOn w:val="Normal"/>
    <w:rsid w:val="001925E1"/>
  </w:style>
  <w:style w:type="paragraph" w:customStyle="1" w:styleId="TableHeading">
    <w:name w:val="TableHeading"/>
    <w:aliases w:val="th"/>
    <w:basedOn w:val="OPCParaBase"/>
    <w:next w:val="Tabletext"/>
    <w:rsid w:val="001925E1"/>
    <w:pPr>
      <w:keepNext/>
      <w:spacing w:before="60" w:line="240" w:lineRule="atLeast"/>
    </w:pPr>
    <w:rPr>
      <w:b/>
      <w:sz w:val="20"/>
    </w:rPr>
  </w:style>
  <w:style w:type="paragraph" w:customStyle="1" w:styleId="SOHeadBold">
    <w:name w:val="SO HeadBold"/>
    <w:aliases w:val="sohb"/>
    <w:basedOn w:val="SOText"/>
    <w:next w:val="SOText"/>
    <w:link w:val="SOHeadBoldChar"/>
    <w:qFormat/>
    <w:rsid w:val="001925E1"/>
    <w:rPr>
      <w:b/>
    </w:rPr>
  </w:style>
  <w:style w:type="character" w:customStyle="1" w:styleId="SOHeadBoldChar">
    <w:name w:val="SO HeadBold Char"/>
    <w:aliases w:val="sohb Char"/>
    <w:basedOn w:val="DefaultParagraphFont"/>
    <w:link w:val="SOHeadBold"/>
    <w:rsid w:val="001925E1"/>
    <w:rPr>
      <w:b/>
      <w:sz w:val="22"/>
    </w:rPr>
  </w:style>
  <w:style w:type="paragraph" w:customStyle="1" w:styleId="SOHeadItalic">
    <w:name w:val="SO HeadItalic"/>
    <w:aliases w:val="sohi"/>
    <w:basedOn w:val="SOText"/>
    <w:next w:val="SOText"/>
    <w:link w:val="SOHeadItalicChar"/>
    <w:qFormat/>
    <w:rsid w:val="001925E1"/>
    <w:rPr>
      <w:i/>
    </w:rPr>
  </w:style>
  <w:style w:type="character" w:customStyle="1" w:styleId="SOHeadItalicChar">
    <w:name w:val="SO HeadItalic Char"/>
    <w:aliases w:val="sohi Char"/>
    <w:basedOn w:val="DefaultParagraphFont"/>
    <w:link w:val="SOHeadItalic"/>
    <w:rsid w:val="001925E1"/>
    <w:rPr>
      <w:i/>
      <w:sz w:val="22"/>
    </w:rPr>
  </w:style>
  <w:style w:type="paragraph" w:customStyle="1" w:styleId="SOBullet">
    <w:name w:val="SO Bullet"/>
    <w:aliases w:val="sotb"/>
    <w:basedOn w:val="SOText"/>
    <w:link w:val="SOBulletChar"/>
    <w:qFormat/>
    <w:rsid w:val="001925E1"/>
    <w:pPr>
      <w:ind w:left="1559" w:hanging="425"/>
    </w:pPr>
  </w:style>
  <w:style w:type="character" w:customStyle="1" w:styleId="SOBulletChar">
    <w:name w:val="SO Bullet Char"/>
    <w:aliases w:val="sotb Char"/>
    <w:basedOn w:val="DefaultParagraphFont"/>
    <w:link w:val="SOBullet"/>
    <w:rsid w:val="001925E1"/>
    <w:rPr>
      <w:sz w:val="22"/>
    </w:rPr>
  </w:style>
  <w:style w:type="paragraph" w:customStyle="1" w:styleId="SOBulletNote">
    <w:name w:val="SO BulletNote"/>
    <w:aliases w:val="sonb"/>
    <w:basedOn w:val="SOTextNote"/>
    <w:link w:val="SOBulletNoteChar"/>
    <w:qFormat/>
    <w:rsid w:val="001925E1"/>
    <w:pPr>
      <w:tabs>
        <w:tab w:val="left" w:pos="1560"/>
      </w:tabs>
      <w:ind w:left="2268" w:hanging="1134"/>
    </w:pPr>
  </w:style>
  <w:style w:type="character" w:customStyle="1" w:styleId="SOBulletNoteChar">
    <w:name w:val="SO BulletNote Char"/>
    <w:aliases w:val="sonb Char"/>
    <w:basedOn w:val="DefaultParagraphFont"/>
    <w:link w:val="SOBulletNote"/>
    <w:rsid w:val="001925E1"/>
    <w:rPr>
      <w:sz w:val="18"/>
    </w:rPr>
  </w:style>
  <w:style w:type="paragraph" w:customStyle="1" w:styleId="SOText2">
    <w:name w:val="SO Text2"/>
    <w:aliases w:val="sot2"/>
    <w:basedOn w:val="Normal"/>
    <w:next w:val="SOText"/>
    <w:link w:val="SOText2Char"/>
    <w:rsid w:val="001925E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925E1"/>
    <w:rPr>
      <w:sz w:val="22"/>
    </w:rPr>
  </w:style>
  <w:style w:type="paragraph" w:customStyle="1" w:styleId="SubPartCASA">
    <w:name w:val="SubPart(CASA)"/>
    <w:aliases w:val="csp"/>
    <w:basedOn w:val="OPCParaBase"/>
    <w:next w:val="ActHead3"/>
    <w:rsid w:val="001925E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44E2D"/>
    <w:rPr>
      <w:rFonts w:eastAsia="Times New Roman" w:cs="Times New Roman"/>
      <w:sz w:val="22"/>
      <w:lang w:eastAsia="en-AU"/>
    </w:rPr>
  </w:style>
  <w:style w:type="character" w:customStyle="1" w:styleId="notetextChar">
    <w:name w:val="note(text) Char"/>
    <w:aliases w:val="n Char"/>
    <w:basedOn w:val="DefaultParagraphFont"/>
    <w:link w:val="notetext"/>
    <w:rsid w:val="00844E2D"/>
    <w:rPr>
      <w:rFonts w:eastAsia="Times New Roman" w:cs="Times New Roman"/>
      <w:sz w:val="18"/>
      <w:lang w:eastAsia="en-AU"/>
    </w:rPr>
  </w:style>
  <w:style w:type="character" w:customStyle="1" w:styleId="Heading1Char">
    <w:name w:val="Heading 1 Char"/>
    <w:basedOn w:val="DefaultParagraphFont"/>
    <w:link w:val="Heading1"/>
    <w:rsid w:val="00844E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4E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4E2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44E2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44E2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844E2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44E2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44E2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44E2D"/>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4804F4"/>
    <w:rPr>
      <w:rFonts w:eastAsia="Times New Roman" w:cs="Times New Roman"/>
      <w:sz w:val="22"/>
      <w:lang w:eastAsia="en-AU"/>
    </w:rPr>
  </w:style>
  <w:style w:type="table" w:customStyle="1" w:styleId="TableGrid1">
    <w:name w:val="Table Grid1"/>
    <w:basedOn w:val="TableNormal"/>
    <w:next w:val="TableGrid"/>
    <w:uiPriority w:val="59"/>
    <w:rsid w:val="00BC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F4375-0D34-44CC-8F1A-835F2218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24</Pages>
  <Words>5996</Words>
  <Characters>34183</Characters>
  <Application>Microsoft Office Word</Application>
  <DocSecurity>4</DocSecurity>
  <PresentationFormat/>
  <Lines>284</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2016-03-03T05:52:00Z</cp:lastPrinted>
  <dcterms:created xsi:type="dcterms:W3CDTF">2016-09-06T00:53:00Z</dcterms:created>
  <dcterms:modified xsi:type="dcterms:W3CDTF">2016-09-06T00:53:00Z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Electoral and Referendum Regulation 2016</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24 March 2016</vt:lpwstr>
  </property>
  <property fmtid="{D5CDD505-2E9C-101B-9397-08002B2CF9AE}" pid="9" name="Exco">
    <vt:lpwstr>Yes</vt:lpwstr>
  </property>
  <property fmtid="{D5CDD505-2E9C-101B-9397-08002B2CF9AE}" pid="10" name="Authority">
    <vt:lpwstr/>
  </property>
  <property fmtid="{D5CDD505-2E9C-101B-9397-08002B2CF9AE}" pid="11" name="ID">
    <vt:lpwstr>OPC61764</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Commonwealth Electoral Act 1918 and the Referendum (Machinery Provisions) Act 1984</vt:lpwstr>
  </property>
  <property fmtid="{D5CDD505-2E9C-101B-9397-08002B2CF9AE}" pid="15" name="NonLegInst">
    <vt:lpwstr>0</vt:lpwstr>
  </property>
  <property fmtid="{D5CDD505-2E9C-101B-9397-08002B2CF9AE}" pid="16" name="Number">
    <vt:lpwstr>A</vt:lpwstr>
  </property>
  <property fmtid="{D5CDD505-2E9C-101B-9397-08002B2CF9AE}" pid="17" name="CounterSign">
    <vt:lpwstr/>
  </property>
  <property fmtid="{D5CDD505-2E9C-101B-9397-08002B2CF9AE}" pid="18" name="ExcoDate">
    <vt:lpwstr>24 March 2016</vt:lpwstr>
  </property>
</Properties>
</file>