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AC2F4" w14:textId="77777777" w:rsidR="002F23A9" w:rsidRPr="00D43A66" w:rsidRDefault="002F23A9" w:rsidP="00D43A66">
      <w:pPr>
        <w:pStyle w:val="Heading2"/>
        <w:spacing w:before="120" w:after="120"/>
        <w:ind w:left="0"/>
        <w:jc w:val="center"/>
        <w:rPr>
          <w:b/>
          <w:bCs/>
          <w:i w:val="0"/>
          <w:iCs/>
          <w:sz w:val="20"/>
          <w:szCs w:val="20"/>
        </w:rPr>
      </w:pPr>
      <w:r w:rsidRPr="00D43A66">
        <w:rPr>
          <w:b/>
          <w:bCs/>
          <w:i w:val="0"/>
          <w:iCs/>
          <w:sz w:val="20"/>
          <w:szCs w:val="20"/>
        </w:rPr>
        <w:t>EXPLANATORY STATEMENT</w:t>
      </w:r>
    </w:p>
    <w:p w14:paraId="4A8608BF" w14:textId="77777777" w:rsidR="002F23A9" w:rsidRPr="00D43A66" w:rsidRDefault="002F23A9" w:rsidP="00D43A66">
      <w:pPr>
        <w:pStyle w:val="Heading2"/>
        <w:spacing w:before="120" w:after="120"/>
        <w:ind w:left="0"/>
        <w:jc w:val="center"/>
        <w:rPr>
          <w:b/>
          <w:bCs/>
          <w:iCs/>
          <w:sz w:val="20"/>
        </w:rPr>
      </w:pPr>
      <w:r w:rsidRPr="00D43A66">
        <w:rPr>
          <w:b/>
          <w:bCs/>
          <w:i w:val="0"/>
          <w:iCs/>
          <w:sz w:val="20"/>
          <w:szCs w:val="20"/>
        </w:rPr>
        <w:t>Issued by the Australian Communications and Media Authority</w:t>
      </w:r>
    </w:p>
    <w:p w14:paraId="130A55D7" w14:textId="77777777" w:rsidR="002F23A9" w:rsidRPr="00D43A66" w:rsidRDefault="00234BF8" w:rsidP="00D43A66">
      <w:pPr>
        <w:spacing w:before="120" w:after="120"/>
        <w:jc w:val="center"/>
        <w:rPr>
          <w:rFonts w:ascii="Arial" w:hAnsi="Arial" w:cs="Arial"/>
          <w:b/>
          <w:i/>
          <w:sz w:val="20"/>
          <w:lang w:eastAsia="en-US" w:bidi="he-IL"/>
        </w:rPr>
      </w:pPr>
      <w:r w:rsidRPr="00D43A66">
        <w:rPr>
          <w:rFonts w:ascii="Arial" w:hAnsi="Arial" w:cs="Arial"/>
          <w:b/>
          <w:i/>
          <w:sz w:val="20"/>
          <w:lang w:eastAsia="en-US" w:bidi="he-IL"/>
        </w:rPr>
        <w:t>Broadcasting Services</w:t>
      </w:r>
      <w:r w:rsidR="00FD125F" w:rsidRPr="00D43A66">
        <w:rPr>
          <w:rFonts w:ascii="Arial" w:hAnsi="Arial" w:cs="Arial"/>
          <w:b/>
          <w:i/>
          <w:sz w:val="20"/>
          <w:lang w:eastAsia="en-US" w:bidi="he-IL"/>
        </w:rPr>
        <w:t xml:space="preserve"> (</w:t>
      </w:r>
      <w:r w:rsidR="007F6E5D" w:rsidRPr="00D43A66">
        <w:rPr>
          <w:rFonts w:ascii="Arial" w:hAnsi="Arial" w:cs="Arial"/>
          <w:b/>
          <w:i/>
          <w:sz w:val="20"/>
          <w:lang w:eastAsia="en-US" w:bidi="he-IL"/>
        </w:rPr>
        <w:t>Australian Content</w:t>
      </w:r>
      <w:r w:rsidR="00FD125F" w:rsidRPr="00D43A66">
        <w:rPr>
          <w:rFonts w:ascii="Arial" w:hAnsi="Arial" w:cs="Arial"/>
          <w:b/>
          <w:i/>
          <w:sz w:val="20"/>
          <w:lang w:eastAsia="en-US" w:bidi="he-IL"/>
        </w:rPr>
        <w:t>) Standard 201</w:t>
      </w:r>
      <w:r w:rsidR="007F6E5D" w:rsidRPr="00D43A66">
        <w:rPr>
          <w:rFonts w:ascii="Arial" w:hAnsi="Arial" w:cs="Arial"/>
          <w:b/>
          <w:i/>
          <w:sz w:val="20"/>
          <w:lang w:eastAsia="en-US" w:bidi="he-IL"/>
        </w:rPr>
        <w:t>6</w:t>
      </w:r>
      <w:r w:rsidR="00FD125F" w:rsidRPr="00D43A66">
        <w:rPr>
          <w:rFonts w:ascii="Arial" w:hAnsi="Arial" w:cs="Arial"/>
          <w:b/>
          <w:i/>
          <w:sz w:val="20"/>
          <w:lang w:eastAsia="en-US" w:bidi="he-IL"/>
        </w:rPr>
        <w:t xml:space="preserve"> </w:t>
      </w:r>
    </w:p>
    <w:p w14:paraId="0E8BD367" w14:textId="77777777" w:rsidR="009716E9" w:rsidRPr="00D43A66" w:rsidRDefault="00FD125F" w:rsidP="00D43A66">
      <w:pPr>
        <w:spacing w:before="120" w:after="120"/>
        <w:jc w:val="center"/>
        <w:rPr>
          <w:rFonts w:ascii="Arial" w:hAnsi="Arial" w:cs="Arial"/>
          <w:i/>
          <w:sz w:val="20"/>
          <w:lang w:eastAsia="en-US" w:bidi="he-IL"/>
        </w:rPr>
      </w:pPr>
      <w:r w:rsidRPr="00D43A66">
        <w:rPr>
          <w:rFonts w:ascii="Arial" w:hAnsi="Arial" w:cs="Arial"/>
          <w:b/>
          <w:i/>
          <w:sz w:val="20"/>
          <w:lang w:eastAsia="en-US" w:bidi="he-IL"/>
        </w:rPr>
        <w:t>Broadcasting Services Act 1992</w:t>
      </w:r>
    </w:p>
    <w:p w14:paraId="2539D609" w14:textId="77777777" w:rsidR="00FD125F" w:rsidRPr="00D43A66" w:rsidRDefault="00FD125F" w:rsidP="00D43A66">
      <w:pPr>
        <w:rPr>
          <w:rFonts w:ascii="Arial" w:hAnsi="Arial" w:cs="Arial"/>
          <w:sz w:val="20"/>
        </w:rPr>
      </w:pPr>
    </w:p>
    <w:p w14:paraId="36D4D2EA" w14:textId="77777777" w:rsidR="00FD125F" w:rsidRPr="00D43A66" w:rsidRDefault="004070ED" w:rsidP="00D43A66">
      <w:pPr>
        <w:spacing w:before="120" w:after="120"/>
        <w:rPr>
          <w:rFonts w:ascii="Arial" w:hAnsi="Arial" w:cs="Arial"/>
          <w:b/>
          <w:sz w:val="20"/>
        </w:rPr>
      </w:pPr>
      <w:r w:rsidRPr="00D43A66">
        <w:rPr>
          <w:rFonts w:ascii="Arial" w:hAnsi="Arial" w:cs="Arial"/>
          <w:b/>
          <w:sz w:val="20"/>
        </w:rPr>
        <w:t>Purpose</w:t>
      </w:r>
      <w:r w:rsidR="00DE443A" w:rsidRPr="00D43A66">
        <w:rPr>
          <w:rFonts w:ascii="Arial" w:hAnsi="Arial" w:cs="Arial"/>
          <w:b/>
          <w:sz w:val="20"/>
        </w:rPr>
        <w:t xml:space="preserve"> and legislative basis</w:t>
      </w:r>
    </w:p>
    <w:p w14:paraId="7012D5EB" w14:textId="77777777" w:rsidR="00EE7A75" w:rsidRPr="00D43A66" w:rsidRDefault="00EE7A75" w:rsidP="00D43A66">
      <w:pPr>
        <w:rPr>
          <w:rFonts w:ascii="Arial" w:hAnsi="Arial" w:cs="Arial"/>
          <w:sz w:val="20"/>
        </w:rPr>
      </w:pPr>
      <w:r w:rsidRPr="00D43A66">
        <w:rPr>
          <w:rFonts w:ascii="Arial" w:hAnsi="Arial" w:cs="Arial"/>
          <w:sz w:val="20"/>
        </w:rPr>
        <w:t xml:space="preserve">Subsections 122(1) and (2) of the </w:t>
      </w:r>
      <w:r w:rsidRPr="00D43A66">
        <w:rPr>
          <w:rFonts w:ascii="Arial" w:hAnsi="Arial" w:cs="Arial"/>
          <w:i/>
          <w:sz w:val="20"/>
        </w:rPr>
        <w:t>B</w:t>
      </w:r>
      <w:r w:rsidR="00DE443A" w:rsidRPr="00D43A66">
        <w:rPr>
          <w:rFonts w:ascii="Arial" w:hAnsi="Arial" w:cs="Arial"/>
          <w:i/>
          <w:sz w:val="20"/>
        </w:rPr>
        <w:t xml:space="preserve">roadcasting </w:t>
      </w:r>
      <w:r w:rsidRPr="00D43A66">
        <w:rPr>
          <w:rFonts w:ascii="Arial" w:hAnsi="Arial" w:cs="Arial"/>
          <w:i/>
          <w:sz w:val="20"/>
        </w:rPr>
        <w:t>S</w:t>
      </w:r>
      <w:r w:rsidR="00DE443A" w:rsidRPr="00D43A66">
        <w:rPr>
          <w:rFonts w:ascii="Arial" w:hAnsi="Arial" w:cs="Arial"/>
          <w:i/>
          <w:sz w:val="20"/>
        </w:rPr>
        <w:t xml:space="preserve">ervices </w:t>
      </w:r>
      <w:r w:rsidRPr="00D43A66">
        <w:rPr>
          <w:rFonts w:ascii="Arial" w:hAnsi="Arial" w:cs="Arial"/>
          <w:i/>
          <w:sz w:val="20"/>
        </w:rPr>
        <w:t>A</w:t>
      </w:r>
      <w:r w:rsidR="00DE443A" w:rsidRPr="00D43A66">
        <w:rPr>
          <w:rFonts w:ascii="Arial" w:hAnsi="Arial" w:cs="Arial"/>
          <w:i/>
          <w:sz w:val="20"/>
        </w:rPr>
        <w:t xml:space="preserve">ct 1992 </w:t>
      </w:r>
      <w:r w:rsidR="00DE443A" w:rsidRPr="00D43A66">
        <w:rPr>
          <w:rFonts w:ascii="Arial" w:hAnsi="Arial" w:cs="Arial"/>
          <w:sz w:val="20"/>
        </w:rPr>
        <w:t>(the BSA)</w:t>
      </w:r>
      <w:r w:rsidRPr="00D43A66">
        <w:rPr>
          <w:rFonts w:ascii="Arial" w:hAnsi="Arial" w:cs="Arial"/>
          <w:sz w:val="20"/>
        </w:rPr>
        <w:t xml:space="preserve"> </w:t>
      </w:r>
      <w:r w:rsidR="00D53993" w:rsidRPr="00D43A66">
        <w:rPr>
          <w:rFonts w:ascii="Arial" w:hAnsi="Arial" w:cs="Arial"/>
          <w:sz w:val="20"/>
        </w:rPr>
        <w:t>require the</w:t>
      </w:r>
      <w:r w:rsidRPr="00D43A66">
        <w:rPr>
          <w:rFonts w:ascii="Arial" w:hAnsi="Arial" w:cs="Arial"/>
          <w:sz w:val="20"/>
        </w:rPr>
        <w:t xml:space="preserve"> A</w:t>
      </w:r>
      <w:r w:rsidR="001C552A" w:rsidRPr="00D43A66">
        <w:rPr>
          <w:rFonts w:ascii="Arial" w:hAnsi="Arial" w:cs="Arial"/>
          <w:sz w:val="20"/>
        </w:rPr>
        <w:t xml:space="preserve">ustralian </w:t>
      </w:r>
      <w:r w:rsidRPr="00D43A66">
        <w:rPr>
          <w:rFonts w:ascii="Arial" w:hAnsi="Arial" w:cs="Arial"/>
          <w:sz w:val="20"/>
        </w:rPr>
        <w:t>C</w:t>
      </w:r>
      <w:r w:rsidR="001C552A" w:rsidRPr="00D43A66">
        <w:rPr>
          <w:rFonts w:ascii="Arial" w:hAnsi="Arial" w:cs="Arial"/>
          <w:sz w:val="20"/>
        </w:rPr>
        <w:t xml:space="preserve">ommunications and </w:t>
      </w:r>
      <w:r w:rsidRPr="00D43A66">
        <w:rPr>
          <w:rFonts w:ascii="Arial" w:hAnsi="Arial" w:cs="Arial"/>
          <w:sz w:val="20"/>
        </w:rPr>
        <w:t>M</w:t>
      </w:r>
      <w:r w:rsidR="001C552A" w:rsidRPr="00D43A66">
        <w:rPr>
          <w:rFonts w:ascii="Arial" w:hAnsi="Arial" w:cs="Arial"/>
          <w:sz w:val="20"/>
        </w:rPr>
        <w:t xml:space="preserve">edia </w:t>
      </w:r>
      <w:r w:rsidRPr="00D43A66">
        <w:rPr>
          <w:rFonts w:ascii="Arial" w:hAnsi="Arial" w:cs="Arial"/>
          <w:sz w:val="20"/>
        </w:rPr>
        <w:t>A</w:t>
      </w:r>
      <w:r w:rsidR="001C552A" w:rsidRPr="00D43A66">
        <w:rPr>
          <w:rFonts w:ascii="Arial" w:hAnsi="Arial" w:cs="Arial"/>
          <w:sz w:val="20"/>
        </w:rPr>
        <w:t>uthority (the ACMA)</w:t>
      </w:r>
      <w:r w:rsidRPr="00D43A66">
        <w:rPr>
          <w:rFonts w:ascii="Arial" w:hAnsi="Arial" w:cs="Arial"/>
          <w:sz w:val="20"/>
        </w:rPr>
        <w:t xml:space="preserve"> </w:t>
      </w:r>
      <w:r w:rsidR="00D53993" w:rsidRPr="00D43A66">
        <w:rPr>
          <w:rFonts w:ascii="Arial" w:hAnsi="Arial" w:cs="Arial"/>
          <w:sz w:val="20"/>
        </w:rPr>
        <w:t>to</w:t>
      </w:r>
      <w:r w:rsidRPr="00D43A66">
        <w:rPr>
          <w:rFonts w:ascii="Arial" w:hAnsi="Arial" w:cs="Arial"/>
          <w:sz w:val="20"/>
        </w:rPr>
        <w:t xml:space="preserve"> </w:t>
      </w:r>
      <w:r w:rsidR="00D53993" w:rsidRPr="00D43A66">
        <w:rPr>
          <w:rFonts w:ascii="Arial" w:hAnsi="Arial" w:cs="Arial"/>
          <w:sz w:val="20"/>
        </w:rPr>
        <w:t>determine</w:t>
      </w:r>
      <w:r w:rsidRPr="00D43A66">
        <w:rPr>
          <w:rFonts w:ascii="Arial" w:hAnsi="Arial" w:cs="Arial"/>
          <w:sz w:val="20"/>
        </w:rPr>
        <w:t xml:space="preserve"> standards </w:t>
      </w:r>
      <w:r w:rsidR="00D53993" w:rsidRPr="00D43A66">
        <w:rPr>
          <w:rFonts w:ascii="Arial" w:hAnsi="Arial" w:cs="Arial"/>
          <w:sz w:val="20"/>
        </w:rPr>
        <w:t>relat</w:t>
      </w:r>
      <w:r w:rsidR="008F0330" w:rsidRPr="00D43A66">
        <w:rPr>
          <w:rFonts w:ascii="Arial" w:hAnsi="Arial" w:cs="Arial"/>
          <w:sz w:val="20"/>
        </w:rPr>
        <w:t>ing</w:t>
      </w:r>
      <w:r w:rsidR="00D53993" w:rsidRPr="00D43A66">
        <w:rPr>
          <w:rFonts w:ascii="Arial" w:hAnsi="Arial" w:cs="Arial"/>
          <w:sz w:val="20"/>
        </w:rPr>
        <w:t xml:space="preserve"> to the Australian content of programs and programs for children</w:t>
      </w:r>
      <w:r w:rsidR="008F0330" w:rsidRPr="00D43A66">
        <w:rPr>
          <w:rFonts w:ascii="Arial" w:hAnsi="Arial" w:cs="Arial"/>
          <w:sz w:val="20"/>
        </w:rPr>
        <w:t>,</w:t>
      </w:r>
      <w:r w:rsidR="00D53993" w:rsidRPr="00D43A66">
        <w:rPr>
          <w:rFonts w:ascii="Arial" w:hAnsi="Arial" w:cs="Arial"/>
          <w:sz w:val="20"/>
        </w:rPr>
        <w:t xml:space="preserve"> that are to be observed by</w:t>
      </w:r>
      <w:r w:rsidRPr="00D43A66">
        <w:rPr>
          <w:rFonts w:ascii="Arial" w:hAnsi="Arial" w:cs="Arial"/>
          <w:sz w:val="20"/>
        </w:rPr>
        <w:t xml:space="preserve"> commercial television broadcasting licensees.</w:t>
      </w:r>
    </w:p>
    <w:p w14:paraId="1DA58F6F" w14:textId="77777777" w:rsidR="001C552A" w:rsidRPr="00D43A66" w:rsidRDefault="00D23AD8" w:rsidP="00D43A66">
      <w:pPr>
        <w:spacing w:before="120" w:after="120"/>
        <w:rPr>
          <w:rFonts w:ascii="Arial" w:hAnsi="Arial" w:cs="Arial"/>
          <w:sz w:val="20"/>
        </w:rPr>
      </w:pPr>
      <w:r w:rsidRPr="00D43A66">
        <w:rPr>
          <w:rFonts w:ascii="Arial" w:hAnsi="Arial" w:cs="Arial"/>
          <w:sz w:val="20"/>
        </w:rPr>
        <w:t xml:space="preserve">The </w:t>
      </w:r>
      <w:r w:rsidR="001C552A" w:rsidRPr="00D43A66">
        <w:rPr>
          <w:rFonts w:ascii="Arial" w:hAnsi="Arial" w:cs="Arial"/>
          <w:sz w:val="20"/>
        </w:rPr>
        <w:t xml:space="preserve">object of the </w:t>
      </w:r>
      <w:r w:rsidR="004070ED" w:rsidRPr="00D43A66">
        <w:rPr>
          <w:rFonts w:ascii="Arial" w:hAnsi="Arial" w:cs="Arial"/>
          <w:i/>
          <w:sz w:val="20"/>
        </w:rPr>
        <w:t>Broadcasting Services (Australian Content) Standard 2016</w:t>
      </w:r>
      <w:r w:rsidR="004070ED" w:rsidRPr="00D43A66">
        <w:rPr>
          <w:rFonts w:ascii="Arial" w:hAnsi="Arial" w:cs="Arial"/>
          <w:sz w:val="20"/>
        </w:rPr>
        <w:t xml:space="preserve"> (the </w:t>
      </w:r>
      <w:r w:rsidRPr="00D43A66">
        <w:rPr>
          <w:rFonts w:ascii="Arial" w:hAnsi="Arial" w:cs="Arial"/>
          <w:sz w:val="20"/>
        </w:rPr>
        <w:t>Standard</w:t>
      </w:r>
      <w:r w:rsidR="004070ED" w:rsidRPr="00D43A66">
        <w:rPr>
          <w:rFonts w:ascii="Arial" w:hAnsi="Arial" w:cs="Arial"/>
          <w:sz w:val="20"/>
        </w:rPr>
        <w:t>)</w:t>
      </w:r>
      <w:r w:rsidRPr="00D43A66">
        <w:rPr>
          <w:rFonts w:ascii="Arial" w:hAnsi="Arial" w:cs="Arial"/>
          <w:sz w:val="20"/>
        </w:rPr>
        <w:t xml:space="preserve"> </w:t>
      </w:r>
      <w:r w:rsidR="001C552A" w:rsidRPr="00D43A66">
        <w:rPr>
          <w:rFonts w:ascii="Arial" w:hAnsi="Arial" w:cs="Arial"/>
          <w:sz w:val="20"/>
        </w:rPr>
        <w:t>i</w:t>
      </w:r>
      <w:r w:rsidR="003763EB" w:rsidRPr="00D43A66">
        <w:rPr>
          <w:rFonts w:ascii="Arial" w:hAnsi="Arial" w:cs="Arial"/>
          <w:sz w:val="20"/>
        </w:rPr>
        <w:t>s</w:t>
      </w:r>
      <w:r w:rsidR="001C552A" w:rsidRPr="00D43A66">
        <w:rPr>
          <w:rFonts w:ascii="Arial" w:hAnsi="Arial" w:cs="Arial"/>
          <w:sz w:val="20"/>
        </w:rPr>
        <w:t xml:space="preserve"> to </w:t>
      </w:r>
      <w:r w:rsidRPr="00D43A66">
        <w:rPr>
          <w:rFonts w:ascii="Arial" w:hAnsi="Arial" w:cs="Arial"/>
          <w:sz w:val="20"/>
        </w:rPr>
        <w:t>promot</w:t>
      </w:r>
      <w:r w:rsidR="001C552A" w:rsidRPr="00D43A66">
        <w:rPr>
          <w:rFonts w:ascii="Arial" w:hAnsi="Arial" w:cs="Arial"/>
          <w:sz w:val="20"/>
        </w:rPr>
        <w:t>e</w:t>
      </w:r>
      <w:r w:rsidRPr="00D43A66">
        <w:rPr>
          <w:rFonts w:ascii="Arial" w:hAnsi="Arial" w:cs="Arial"/>
          <w:sz w:val="20"/>
        </w:rPr>
        <w:t xml:space="preserve"> the role of commercial television broadcasting services in developing and reflecting a sense of Australian identity, character and cultural diversity</w:t>
      </w:r>
      <w:r w:rsidR="006045BA" w:rsidRPr="00D43A66">
        <w:rPr>
          <w:rFonts w:ascii="Arial" w:hAnsi="Arial" w:cs="Arial"/>
          <w:sz w:val="20"/>
        </w:rPr>
        <w:t>,</w:t>
      </w:r>
      <w:r w:rsidRPr="00D43A66">
        <w:rPr>
          <w:rFonts w:ascii="Arial" w:hAnsi="Arial" w:cs="Arial"/>
          <w:sz w:val="20"/>
        </w:rPr>
        <w:t xml:space="preserve"> by supporting the community’s continued access to television programs produced under Australian creative control.</w:t>
      </w:r>
      <w:r w:rsidR="001C552A" w:rsidRPr="00D43A66">
        <w:rPr>
          <w:rFonts w:ascii="Arial" w:hAnsi="Arial" w:cs="Arial"/>
          <w:sz w:val="20"/>
        </w:rPr>
        <w:t xml:space="preserve"> </w:t>
      </w:r>
    </w:p>
    <w:p w14:paraId="737C60ED" w14:textId="77777777" w:rsidR="00DE443A" w:rsidRPr="00D43A66" w:rsidRDefault="00DE443A" w:rsidP="00D43A66">
      <w:pPr>
        <w:spacing w:before="120" w:after="120"/>
        <w:rPr>
          <w:rFonts w:ascii="Arial" w:hAnsi="Arial" w:cs="Arial"/>
          <w:b/>
          <w:sz w:val="20"/>
        </w:rPr>
      </w:pPr>
      <w:r w:rsidRPr="00D43A66">
        <w:rPr>
          <w:rFonts w:ascii="Arial" w:hAnsi="Arial" w:cs="Arial"/>
          <w:b/>
          <w:sz w:val="20"/>
        </w:rPr>
        <w:t>Background</w:t>
      </w:r>
    </w:p>
    <w:p w14:paraId="2A45879A" w14:textId="77777777" w:rsidR="00D43A66" w:rsidRPr="00D43A66" w:rsidRDefault="00847C84" w:rsidP="00D43A66">
      <w:pPr>
        <w:rPr>
          <w:rFonts w:ascii="Arial" w:hAnsi="Arial" w:cs="Arial"/>
          <w:bCs/>
          <w:sz w:val="20"/>
        </w:rPr>
      </w:pPr>
      <w:r w:rsidRPr="00D43A66">
        <w:rPr>
          <w:rFonts w:ascii="Arial" w:hAnsi="Arial" w:cs="Arial"/>
          <w:sz w:val="20"/>
        </w:rPr>
        <w:t>Th</w:t>
      </w:r>
      <w:r w:rsidR="008F0330" w:rsidRPr="00D43A66">
        <w:rPr>
          <w:rFonts w:ascii="Arial" w:hAnsi="Arial" w:cs="Arial"/>
          <w:sz w:val="20"/>
        </w:rPr>
        <w:t>e Standard replaces the</w:t>
      </w:r>
      <w:r w:rsidRPr="00D43A66">
        <w:rPr>
          <w:rFonts w:ascii="Arial" w:hAnsi="Arial" w:cs="Arial"/>
          <w:sz w:val="20"/>
        </w:rPr>
        <w:t xml:space="preserve"> </w:t>
      </w:r>
      <w:r w:rsidRPr="00D43A66">
        <w:rPr>
          <w:rFonts w:ascii="Arial" w:hAnsi="Arial" w:cs="Arial"/>
          <w:i/>
          <w:sz w:val="20"/>
        </w:rPr>
        <w:t>Broadcasting Services (Australian Content) Standard 2005</w:t>
      </w:r>
      <w:r w:rsidR="00DE443A" w:rsidRPr="00D43A66">
        <w:rPr>
          <w:rFonts w:ascii="Arial" w:hAnsi="Arial" w:cs="Arial"/>
          <w:i/>
          <w:sz w:val="20"/>
        </w:rPr>
        <w:t xml:space="preserve"> </w:t>
      </w:r>
      <w:r w:rsidR="00DE443A" w:rsidRPr="00D43A66">
        <w:rPr>
          <w:rFonts w:ascii="Arial" w:hAnsi="Arial" w:cs="Arial"/>
          <w:sz w:val="20"/>
        </w:rPr>
        <w:t>(the 2005 Standard)</w:t>
      </w:r>
      <w:r w:rsidRPr="00D43A66">
        <w:rPr>
          <w:rFonts w:ascii="Arial" w:hAnsi="Arial" w:cs="Arial"/>
          <w:sz w:val="20"/>
        </w:rPr>
        <w:t xml:space="preserve">, </w:t>
      </w:r>
      <w:r w:rsidR="00080764" w:rsidRPr="00D43A66">
        <w:rPr>
          <w:rFonts w:ascii="Arial" w:hAnsi="Arial" w:cs="Arial"/>
          <w:sz w:val="20"/>
        </w:rPr>
        <w:t xml:space="preserve">which was due to ‘sunset’ on 1 April 2016. </w:t>
      </w:r>
      <w:r w:rsidRPr="00D43A66">
        <w:rPr>
          <w:rFonts w:ascii="Arial" w:hAnsi="Arial" w:cs="Arial"/>
          <w:sz w:val="20"/>
        </w:rPr>
        <w:t xml:space="preserve">Under Part </w:t>
      </w:r>
      <w:r w:rsidR="00DE443A" w:rsidRPr="00D43A66">
        <w:rPr>
          <w:rFonts w:ascii="Arial" w:hAnsi="Arial" w:cs="Arial"/>
          <w:sz w:val="20"/>
        </w:rPr>
        <w:t>4</w:t>
      </w:r>
      <w:r w:rsidRPr="00D43A66">
        <w:rPr>
          <w:rFonts w:ascii="Arial" w:hAnsi="Arial" w:cs="Arial"/>
          <w:sz w:val="20"/>
        </w:rPr>
        <w:t xml:space="preserve"> of the </w:t>
      </w:r>
      <w:r w:rsidR="00DE443A" w:rsidRPr="00D43A66">
        <w:rPr>
          <w:rFonts w:ascii="Arial" w:hAnsi="Arial" w:cs="Arial"/>
          <w:i/>
          <w:sz w:val="20"/>
        </w:rPr>
        <w:t>Legislation</w:t>
      </w:r>
      <w:r w:rsidRPr="00D43A66">
        <w:rPr>
          <w:rFonts w:ascii="Arial" w:hAnsi="Arial" w:cs="Arial"/>
          <w:i/>
          <w:sz w:val="20"/>
        </w:rPr>
        <w:t xml:space="preserve"> Act 2003</w:t>
      </w:r>
      <w:r w:rsidRPr="00D43A66">
        <w:rPr>
          <w:rFonts w:ascii="Arial" w:hAnsi="Arial" w:cs="Arial"/>
          <w:sz w:val="20"/>
        </w:rPr>
        <w:t xml:space="preserve">, most legislative instruments ‘sunset’ (that is, they are automatically repealed) on </w:t>
      </w:r>
      <w:r w:rsidRPr="00D43A66">
        <w:rPr>
          <w:rFonts w:ascii="Arial" w:hAnsi="Arial" w:cs="Arial"/>
          <w:bCs/>
          <w:sz w:val="20"/>
        </w:rPr>
        <w:t xml:space="preserve">the 1 April or 1 October that </w:t>
      </w:r>
      <w:r w:rsidR="00135CD7" w:rsidRPr="00D43A66">
        <w:rPr>
          <w:rFonts w:ascii="Arial" w:hAnsi="Arial" w:cs="Arial"/>
          <w:bCs/>
          <w:sz w:val="20"/>
        </w:rPr>
        <w:t xml:space="preserve">first </w:t>
      </w:r>
      <w:r w:rsidRPr="00D43A66">
        <w:rPr>
          <w:rFonts w:ascii="Arial" w:hAnsi="Arial" w:cs="Arial"/>
          <w:bCs/>
          <w:sz w:val="20"/>
        </w:rPr>
        <w:t xml:space="preserve">occurs 10 </w:t>
      </w:r>
      <w:r w:rsidR="00DE443A" w:rsidRPr="00D43A66">
        <w:rPr>
          <w:rFonts w:ascii="Arial" w:hAnsi="Arial" w:cs="Arial"/>
          <w:bCs/>
          <w:sz w:val="20"/>
        </w:rPr>
        <w:t>years after they are registered</w:t>
      </w:r>
      <w:r w:rsidRPr="00D43A66">
        <w:rPr>
          <w:rFonts w:ascii="Arial" w:hAnsi="Arial" w:cs="Arial"/>
          <w:bCs/>
          <w:sz w:val="20"/>
        </w:rPr>
        <w:t>.</w:t>
      </w:r>
    </w:p>
    <w:p w14:paraId="68CA6D81" w14:textId="77777777" w:rsidR="00D43A66" w:rsidRDefault="00D43A66" w:rsidP="00D43A66">
      <w:pPr>
        <w:rPr>
          <w:rFonts w:ascii="Arial" w:hAnsi="Arial" w:cs="Arial"/>
          <w:bCs/>
          <w:sz w:val="20"/>
        </w:rPr>
      </w:pPr>
    </w:p>
    <w:p w14:paraId="2AA6BB1C" w14:textId="486FDE69" w:rsidR="00571E04" w:rsidRPr="00D43A66" w:rsidRDefault="00DE443A" w:rsidP="00D43A66">
      <w:pPr>
        <w:rPr>
          <w:rFonts w:ascii="Arial" w:hAnsi="Arial" w:cs="Arial"/>
          <w:bCs/>
          <w:sz w:val="20"/>
        </w:rPr>
      </w:pPr>
      <w:r w:rsidRPr="00D43A66">
        <w:rPr>
          <w:rFonts w:ascii="Arial" w:hAnsi="Arial" w:cs="Arial"/>
          <w:bCs/>
          <w:sz w:val="20"/>
        </w:rPr>
        <w:t xml:space="preserve">The new Standard is </w:t>
      </w:r>
      <w:r w:rsidR="00F34230" w:rsidRPr="00D43A66">
        <w:rPr>
          <w:rFonts w:ascii="Arial" w:hAnsi="Arial" w:cs="Arial"/>
          <w:bCs/>
          <w:sz w:val="20"/>
        </w:rPr>
        <w:t xml:space="preserve">very </w:t>
      </w:r>
      <w:r w:rsidRPr="00D43A66">
        <w:rPr>
          <w:rFonts w:ascii="Arial" w:hAnsi="Arial" w:cs="Arial"/>
          <w:bCs/>
          <w:sz w:val="20"/>
        </w:rPr>
        <w:t>largely the same as the 2005 Standard. However, i</w:t>
      </w:r>
      <w:r w:rsidR="00847C84" w:rsidRPr="00D43A66">
        <w:rPr>
          <w:rFonts w:ascii="Arial" w:hAnsi="Arial" w:cs="Arial"/>
          <w:bCs/>
          <w:sz w:val="20"/>
        </w:rPr>
        <w:t xml:space="preserve">n </w:t>
      </w:r>
      <w:r w:rsidRPr="00D43A66">
        <w:rPr>
          <w:rFonts w:ascii="Arial" w:hAnsi="Arial" w:cs="Arial"/>
          <w:bCs/>
          <w:sz w:val="20"/>
        </w:rPr>
        <w:t xml:space="preserve">making </w:t>
      </w:r>
      <w:r w:rsidR="00847C84" w:rsidRPr="00D43A66">
        <w:rPr>
          <w:rFonts w:ascii="Arial" w:hAnsi="Arial" w:cs="Arial"/>
          <w:bCs/>
          <w:sz w:val="20"/>
        </w:rPr>
        <w:t xml:space="preserve">the </w:t>
      </w:r>
      <w:r w:rsidRPr="00D43A66">
        <w:rPr>
          <w:rFonts w:ascii="Arial" w:hAnsi="Arial" w:cs="Arial"/>
          <w:bCs/>
          <w:sz w:val="20"/>
        </w:rPr>
        <w:t xml:space="preserve">new </w:t>
      </w:r>
      <w:r w:rsidR="00847C84" w:rsidRPr="00D43A66">
        <w:rPr>
          <w:rFonts w:ascii="Arial" w:hAnsi="Arial" w:cs="Arial"/>
          <w:bCs/>
          <w:sz w:val="20"/>
        </w:rPr>
        <w:t xml:space="preserve">Standard, the opportunity </w:t>
      </w:r>
      <w:r w:rsidR="008F0330" w:rsidRPr="00D43A66">
        <w:rPr>
          <w:rFonts w:ascii="Arial" w:hAnsi="Arial" w:cs="Arial"/>
          <w:bCs/>
          <w:sz w:val="20"/>
        </w:rPr>
        <w:t xml:space="preserve">has been </w:t>
      </w:r>
      <w:r w:rsidR="00847C84" w:rsidRPr="00D43A66">
        <w:rPr>
          <w:rFonts w:ascii="Arial" w:hAnsi="Arial" w:cs="Arial"/>
          <w:bCs/>
          <w:sz w:val="20"/>
        </w:rPr>
        <w:t>taken to make minor changes</w:t>
      </w:r>
      <w:r w:rsidR="003763EB" w:rsidRPr="00D43A66">
        <w:rPr>
          <w:rFonts w:ascii="Arial" w:hAnsi="Arial" w:cs="Arial"/>
          <w:bCs/>
          <w:sz w:val="20"/>
        </w:rPr>
        <w:t xml:space="preserve"> (discussed below)</w:t>
      </w:r>
      <w:r w:rsidR="00847C84" w:rsidRPr="00D43A66">
        <w:rPr>
          <w:rFonts w:ascii="Arial" w:hAnsi="Arial" w:cs="Arial"/>
          <w:bCs/>
          <w:sz w:val="20"/>
        </w:rPr>
        <w:t xml:space="preserve"> </w:t>
      </w:r>
      <w:r w:rsidRPr="00D43A66">
        <w:rPr>
          <w:rFonts w:ascii="Arial" w:hAnsi="Arial" w:cs="Arial"/>
          <w:bCs/>
          <w:sz w:val="20"/>
        </w:rPr>
        <w:t>to the 2005 Standard</w:t>
      </w:r>
      <w:r w:rsidR="00847C84" w:rsidRPr="00D43A66">
        <w:rPr>
          <w:rFonts w:ascii="Arial" w:hAnsi="Arial" w:cs="Arial"/>
          <w:bCs/>
          <w:sz w:val="20"/>
        </w:rPr>
        <w:t>.</w:t>
      </w:r>
    </w:p>
    <w:p w14:paraId="2971963D" w14:textId="77777777" w:rsidR="00571E04" w:rsidRPr="00D43A66" w:rsidRDefault="00571E04" w:rsidP="00D43A66">
      <w:pPr>
        <w:rPr>
          <w:rFonts w:ascii="Arial" w:hAnsi="Arial" w:cs="Arial"/>
          <w:bCs/>
          <w:sz w:val="20"/>
        </w:rPr>
      </w:pPr>
    </w:p>
    <w:p w14:paraId="78851DE0" w14:textId="3AF415B9" w:rsidR="00DE443A" w:rsidRPr="00D43A66" w:rsidRDefault="005F2EE5" w:rsidP="00D43A66">
      <w:pPr>
        <w:rPr>
          <w:rFonts w:ascii="Arial" w:hAnsi="Arial" w:cs="Arial"/>
          <w:bCs/>
          <w:sz w:val="20"/>
        </w:rPr>
      </w:pPr>
      <w:r w:rsidRPr="00D43A66">
        <w:rPr>
          <w:rFonts w:ascii="Arial" w:hAnsi="Arial" w:cs="Arial"/>
          <w:bCs/>
          <w:sz w:val="20"/>
        </w:rPr>
        <w:t xml:space="preserve">Under s 33(3) of the </w:t>
      </w:r>
      <w:r w:rsidRPr="00D43A66">
        <w:rPr>
          <w:rFonts w:ascii="Arial" w:hAnsi="Arial" w:cs="Arial"/>
          <w:bCs/>
          <w:i/>
          <w:sz w:val="20"/>
        </w:rPr>
        <w:t>Acts Interpretation Act 1901</w:t>
      </w:r>
      <w:r w:rsidRPr="00D43A66">
        <w:rPr>
          <w:rFonts w:ascii="Arial" w:hAnsi="Arial" w:cs="Arial"/>
          <w:bCs/>
          <w:sz w:val="20"/>
        </w:rPr>
        <w:t>, where an Act confers a power to make, grant or issue any instrument of a legislative character, the power shall be construed as including a power exercisable in the like manner and subject to the like conditions (if any) to repeal, rescind, revoke, amend, or vary any such instrument</w:t>
      </w:r>
      <w:r w:rsidR="00571E04" w:rsidRPr="00D43A66">
        <w:rPr>
          <w:rFonts w:ascii="Arial" w:hAnsi="Arial" w:cs="Arial"/>
          <w:bCs/>
          <w:sz w:val="20"/>
        </w:rPr>
        <w:t>, unless a contrary intention appears</w:t>
      </w:r>
      <w:r w:rsidRPr="00D43A66">
        <w:rPr>
          <w:rFonts w:ascii="Arial" w:hAnsi="Arial" w:cs="Arial"/>
          <w:bCs/>
          <w:sz w:val="20"/>
        </w:rPr>
        <w:t xml:space="preserve">. </w:t>
      </w:r>
      <w:r w:rsidR="00571E04" w:rsidRPr="00D43A66">
        <w:rPr>
          <w:rFonts w:ascii="Arial" w:hAnsi="Arial" w:cs="Arial"/>
          <w:bCs/>
          <w:sz w:val="20"/>
        </w:rPr>
        <w:t>The ACMA has relied on the inclusion of that power in revoking the 2005 Standard and making the Standard under s 122 of the BSA.</w:t>
      </w:r>
    </w:p>
    <w:p w14:paraId="25D80EBE" w14:textId="77777777" w:rsidR="004070ED" w:rsidRPr="00D43A66" w:rsidRDefault="004070ED" w:rsidP="00D43A66">
      <w:pPr>
        <w:spacing w:before="120" w:after="120"/>
        <w:rPr>
          <w:rFonts w:ascii="Arial" w:hAnsi="Arial" w:cs="Arial"/>
          <w:b/>
          <w:sz w:val="20"/>
        </w:rPr>
      </w:pPr>
      <w:r w:rsidRPr="00D43A66">
        <w:rPr>
          <w:rFonts w:ascii="Arial" w:hAnsi="Arial" w:cs="Arial"/>
          <w:b/>
          <w:sz w:val="20"/>
        </w:rPr>
        <w:t xml:space="preserve">Operation </w:t>
      </w:r>
      <w:r w:rsidR="00DE443A" w:rsidRPr="00D43A66">
        <w:rPr>
          <w:rFonts w:ascii="Arial" w:hAnsi="Arial" w:cs="Arial"/>
          <w:b/>
          <w:sz w:val="20"/>
        </w:rPr>
        <w:t>of the Standard</w:t>
      </w:r>
    </w:p>
    <w:p w14:paraId="6CBA45F2" w14:textId="77777777" w:rsidR="00DE443A" w:rsidRPr="00D43A66" w:rsidRDefault="00DC0B1E" w:rsidP="00D43A66">
      <w:pPr>
        <w:rPr>
          <w:rFonts w:ascii="Arial" w:hAnsi="Arial" w:cs="Arial"/>
          <w:bCs/>
          <w:sz w:val="20"/>
        </w:rPr>
      </w:pPr>
      <w:r w:rsidRPr="00D43A66">
        <w:rPr>
          <w:rFonts w:ascii="Arial" w:hAnsi="Arial" w:cs="Arial"/>
          <w:bCs/>
          <w:sz w:val="20"/>
        </w:rPr>
        <w:t xml:space="preserve">The effect of the </w:t>
      </w:r>
      <w:r w:rsidR="00DE443A" w:rsidRPr="00D43A66">
        <w:rPr>
          <w:rFonts w:ascii="Arial" w:hAnsi="Arial" w:cs="Arial"/>
          <w:bCs/>
          <w:sz w:val="20"/>
        </w:rPr>
        <w:t>Standard is to:</w:t>
      </w:r>
    </w:p>
    <w:p w14:paraId="411A3439" w14:textId="77777777" w:rsidR="00DC0B1E" w:rsidRPr="00D43A66" w:rsidRDefault="00DE443A" w:rsidP="00D43A66">
      <w:pPr>
        <w:numPr>
          <w:ilvl w:val="0"/>
          <w:numId w:val="40"/>
        </w:numPr>
        <w:spacing w:before="100" w:beforeAutospacing="1" w:after="100" w:afterAutospacing="1"/>
        <w:rPr>
          <w:rFonts w:ascii="Arial" w:hAnsi="Arial" w:cs="Arial"/>
          <w:sz w:val="20"/>
        </w:rPr>
      </w:pPr>
      <w:r w:rsidRPr="00D43A66">
        <w:rPr>
          <w:rFonts w:ascii="Arial" w:hAnsi="Arial" w:cs="Arial"/>
          <w:sz w:val="20"/>
        </w:rPr>
        <w:t>require</w:t>
      </w:r>
      <w:r w:rsidR="00DC0B1E" w:rsidRPr="00D43A66">
        <w:rPr>
          <w:rFonts w:ascii="Arial" w:hAnsi="Arial" w:cs="Arial"/>
          <w:sz w:val="20"/>
        </w:rPr>
        <w:t xml:space="preserve"> minimum amounts of first release Australian drama programs, documentary programs and children’s programs (including children’s drama, but excluding preschool programs) to be broadcast by commercial television broadcasting licensees; and</w:t>
      </w:r>
    </w:p>
    <w:p w14:paraId="25524A59" w14:textId="77777777" w:rsidR="001C552A" w:rsidRPr="00D43A66" w:rsidRDefault="00DE443A" w:rsidP="00D43A66">
      <w:pPr>
        <w:numPr>
          <w:ilvl w:val="0"/>
          <w:numId w:val="40"/>
        </w:numPr>
        <w:spacing w:before="100" w:beforeAutospacing="1" w:after="100" w:afterAutospacing="1"/>
        <w:rPr>
          <w:rFonts w:ascii="Arial" w:hAnsi="Arial" w:cs="Arial"/>
          <w:bCs/>
          <w:sz w:val="20"/>
        </w:rPr>
      </w:pPr>
      <w:r w:rsidRPr="00D43A66">
        <w:rPr>
          <w:rFonts w:ascii="Arial" w:hAnsi="Arial" w:cs="Arial"/>
          <w:sz w:val="20"/>
        </w:rPr>
        <w:t>require</w:t>
      </w:r>
      <w:r w:rsidR="00DC0B1E" w:rsidRPr="00D43A66">
        <w:rPr>
          <w:rFonts w:ascii="Arial" w:hAnsi="Arial" w:cs="Arial"/>
          <w:sz w:val="20"/>
        </w:rPr>
        <w:t xml:space="preserve"> preschool programs broadcast by commercial television broadcasting licensees to be Australian programs.</w:t>
      </w:r>
    </w:p>
    <w:p w14:paraId="60FAF16D" w14:textId="77777777" w:rsidR="00080764" w:rsidRPr="00D43A66" w:rsidRDefault="00B869E5" w:rsidP="00D43A66">
      <w:pPr>
        <w:rPr>
          <w:rFonts w:ascii="Arial" w:hAnsi="Arial" w:cs="Arial"/>
          <w:sz w:val="20"/>
        </w:rPr>
      </w:pPr>
      <w:r w:rsidRPr="00D43A66">
        <w:rPr>
          <w:rFonts w:ascii="Arial" w:hAnsi="Arial" w:cs="Arial"/>
          <w:bCs/>
          <w:sz w:val="20"/>
        </w:rPr>
        <w:t xml:space="preserve">To </w:t>
      </w:r>
      <w:r w:rsidR="008F0330" w:rsidRPr="00D43A66">
        <w:rPr>
          <w:rFonts w:ascii="Arial" w:hAnsi="Arial" w:cs="Arial"/>
          <w:bCs/>
          <w:sz w:val="20"/>
        </w:rPr>
        <w:t>achieve</w:t>
      </w:r>
      <w:r w:rsidRPr="00D43A66">
        <w:rPr>
          <w:rFonts w:ascii="Arial" w:hAnsi="Arial" w:cs="Arial"/>
          <w:bCs/>
          <w:sz w:val="20"/>
        </w:rPr>
        <w:t xml:space="preserve"> this</w:t>
      </w:r>
      <w:r w:rsidR="00080764" w:rsidRPr="00D43A66">
        <w:rPr>
          <w:rFonts w:ascii="Arial" w:hAnsi="Arial" w:cs="Arial"/>
          <w:bCs/>
          <w:sz w:val="20"/>
        </w:rPr>
        <w:t>, the Standard defines ‘Australian’ program</w:t>
      </w:r>
      <w:r w:rsidR="003763EB" w:rsidRPr="00D43A66">
        <w:rPr>
          <w:rFonts w:ascii="Arial" w:hAnsi="Arial" w:cs="Arial"/>
          <w:bCs/>
          <w:sz w:val="20"/>
        </w:rPr>
        <w:t>,</w:t>
      </w:r>
      <w:r w:rsidR="00080764" w:rsidRPr="00D43A66">
        <w:rPr>
          <w:rFonts w:ascii="Arial" w:hAnsi="Arial" w:cs="Arial"/>
          <w:bCs/>
          <w:sz w:val="20"/>
        </w:rPr>
        <w:t xml:space="preserve"> and sets minimum quotas for Australian-made, culturally</w:t>
      </w:r>
      <w:r w:rsidR="008F0330" w:rsidRPr="00D43A66">
        <w:rPr>
          <w:rFonts w:ascii="Arial" w:hAnsi="Arial" w:cs="Arial"/>
          <w:bCs/>
          <w:sz w:val="20"/>
        </w:rPr>
        <w:t xml:space="preserve"> </w:t>
      </w:r>
      <w:r w:rsidR="00080764" w:rsidRPr="00D43A66">
        <w:rPr>
          <w:rFonts w:ascii="Arial" w:hAnsi="Arial" w:cs="Arial"/>
          <w:bCs/>
          <w:sz w:val="20"/>
        </w:rPr>
        <w:t xml:space="preserve">significant genres. </w:t>
      </w:r>
      <w:r w:rsidRPr="00D43A66">
        <w:rPr>
          <w:rFonts w:ascii="Arial" w:hAnsi="Arial" w:cs="Arial"/>
          <w:bCs/>
          <w:sz w:val="20"/>
        </w:rPr>
        <w:t>Those quotas are set ei</w:t>
      </w:r>
      <w:r w:rsidR="008F0330" w:rsidRPr="00D43A66">
        <w:rPr>
          <w:rFonts w:ascii="Arial" w:hAnsi="Arial" w:cs="Arial"/>
          <w:bCs/>
          <w:sz w:val="20"/>
        </w:rPr>
        <w:t xml:space="preserve">ther by a ‘points’ system (as for </w:t>
      </w:r>
      <w:r w:rsidRPr="00D43A66">
        <w:rPr>
          <w:rFonts w:ascii="Arial" w:hAnsi="Arial" w:cs="Arial"/>
          <w:bCs/>
          <w:sz w:val="20"/>
        </w:rPr>
        <w:t>first release Australian drama programs in s 10</w:t>
      </w:r>
      <w:r w:rsidR="00F34230" w:rsidRPr="00D43A66">
        <w:rPr>
          <w:rFonts w:ascii="Arial" w:hAnsi="Arial" w:cs="Arial"/>
          <w:bCs/>
          <w:sz w:val="20"/>
        </w:rPr>
        <w:t xml:space="preserve"> of the Standard</w:t>
      </w:r>
      <w:r w:rsidRPr="00D43A66">
        <w:rPr>
          <w:rFonts w:ascii="Arial" w:hAnsi="Arial" w:cs="Arial"/>
          <w:bCs/>
          <w:sz w:val="20"/>
        </w:rPr>
        <w:t>), or by a</w:t>
      </w:r>
      <w:r w:rsidR="008F0330" w:rsidRPr="00D43A66">
        <w:rPr>
          <w:rFonts w:ascii="Arial" w:hAnsi="Arial" w:cs="Arial"/>
          <w:bCs/>
          <w:sz w:val="20"/>
        </w:rPr>
        <w:t xml:space="preserve"> specified number of hours (as for first release</w:t>
      </w:r>
      <w:r w:rsidRPr="00D43A66">
        <w:rPr>
          <w:rFonts w:ascii="Arial" w:hAnsi="Arial" w:cs="Arial"/>
          <w:bCs/>
          <w:sz w:val="20"/>
        </w:rPr>
        <w:t xml:space="preserve"> Australian C drama in s 12</w:t>
      </w:r>
      <w:r w:rsidR="00F34230" w:rsidRPr="00D43A66">
        <w:rPr>
          <w:rFonts w:ascii="Arial" w:hAnsi="Arial" w:cs="Arial"/>
          <w:bCs/>
          <w:sz w:val="20"/>
        </w:rPr>
        <w:t xml:space="preserve"> of the Standard</w:t>
      </w:r>
      <w:r w:rsidRPr="00D43A66">
        <w:rPr>
          <w:rFonts w:ascii="Arial" w:hAnsi="Arial" w:cs="Arial"/>
          <w:bCs/>
          <w:sz w:val="20"/>
        </w:rPr>
        <w:t xml:space="preserve">). </w:t>
      </w:r>
    </w:p>
    <w:p w14:paraId="160CCC2D" w14:textId="77777777" w:rsidR="00080764" w:rsidRPr="00D43A66" w:rsidRDefault="00080764" w:rsidP="00D43A66">
      <w:pPr>
        <w:rPr>
          <w:rFonts w:ascii="Arial" w:hAnsi="Arial" w:cs="Arial"/>
          <w:sz w:val="20"/>
        </w:rPr>
      </w:pPr>
    </w:p>
    <w:p w14:paraId="04018B34" w14:textId="16318E71" w:rsidR="001C552A" w:rsidRPr="00D43A66" w:rsidRDefault="001C552A" w:rsidP="00D43A66">
      <w:pPr>
        <w:rPr>
          <w:rFonts w:ascii="Arial" w:hAnsi="Arial" w:cs="Arial"/>
          <w:bCs/>
          <w:sz w:val="20"/>
        </w:rPr>
      </w:pPr>
      <w:r w:rsidRPr="00D43A66">
        <w:rPr>
          <w:rFonts w:ascii="Arial" w:hAnsi="Arial" w:cs="Arial"/>
          <w:bCs/>
          <w:sz w:val="20"/>
        </w:rPr>
        <w:t xml:space="preserve">In order to be consistent with Australia’s international co-production obligations, the </w:t>
      </w:r>
      <w:r w:rsidR="00457D6E" w:rsidRPr="00D43A66">
        <w:rPr>
          <w:rFonts w:ascii="Arial" w:hAnsi="Arial" w:cs="Arial"/>
          <w:bCs/>
          <w:sz w:val="20"/>
        </w:rPr>
        <w:t>S</w:t>
      </w:r>
      <w:r w:rsidRPr="00D43A66">
        <w:rPr>
          <w:rFonts w:ascii="Arial" w:hAnsi="Arial" w:cs="Arial"/>
          <w:bCs/>
          <w:sz w:val="20"/>
        </w:rPr>
        <w:t>tandard recognises Australian official co</w:t>
      </w:r>
      <w:r w:rsidRPr="00D43A66">
        <w:rPr>
          <w:rFonts w:ascii="Arial" w:hAnsi="Arial" w:cs="Arial"/>
          <w:bCs/>
          <w:sz w:val="20"/>
        </w:rPr>
        <w:noBreakHyphen/>
        <w:t>productions</w:t>
      </w:r>
      <w:r w:rsidRPr="00D43A66">
        <w:rPr>
          <w:rFonts w:ascii="Arial" w:hAnsi="Arial" w:cs="Arial"/>
          <w:bCs/>
          <w:sz w:val="20"/>
        </w:rPr>
        <w:tab/>
        <w:t>equally with Australian programs for the purposes of compliance with th</w:t>
      </w:r>
      <w:r w:rsidR="00F34230" w:rsidRPr="00D43A66">
        <w:rPr>
          <w:rFonts w:ascii="Arial" w:hAnsi="Arial" w:cs="Arial"/>
          <w:bCs/>
          <w:sz w:val="20"/>
        </w:rPr>
        <w:t>e</w:t>
      </w:r>
      <w:r w:rsidRPr="00D43A66">
        <w:rPr>
          <w:rFonts w:ascii="Arial" w:hAnsi="Arial" w:cs="Arial"/>
          <w:bCs/>
          <w:sz w:val="20"/>
        </w:rPr>
        <w:t xml:space="preserve"> </w:t>
      </w:r>
      <w:r w:rsidR="003763EB" w:rsidRPr="00D43A66">
        <w:rPr>
          <w:rFonts w:ascii="Arial" w:hAnsi="Arial" w:cs="Arial"/>
          <w:bCs/>
          <w:sz w:val="20"/>
        </w:rPr>
        <w:t>S</w:t>
      </w:r>
      <w:r w:rsidRPr="00D43A66">
        <w:rPr>
          <w:rFonts w:ascii="Arial" w:hAnsi="Arial" w:cs="Arial"/>
          <w:bCs/>
          <w:sz w:val="20"/>
        </w:rPr>
        <w:t>tandard. Further, in order to be consistent with the Protocol on Trade in Services to the Australia New Zealand Closer Economic Relations Trade Agreement, th</w:t>
      </w:r>
      <w:r w:rsidR="00F34230" w:rsidRPr="00D43A66">
        <w:rPr>
          <w:rFonts w:ascii="Arial" w:hAnsi="Arial" w:cs="Arial"/>
          <w:bCs/>
          <w:sz w:val="20"/>
        </w:rPr>
        <w:t>e</w:t>
      </w:r>
      <w:r w:rsidRPr="00D43A66">
        <w:rPr>
          <w:rFonts w:ascii="Arial" w:hAnsi="Arial" w:cs="Arial"/>
          <w:bCs/>
          <w:sz w:val="20"/>
        </w:rPr>
        <w:t xml:space="preserve"> </w:t>
      </w:r>
      <w:r w:rsidR="00F34230" w:rsidRPr="00D43A66">
        <w:rPr>
          <w:rFonts w:ascii="Arial" w:hAnsi="Arial" w:cs="Arial"/>
          <w:bCs/>
          <w:sz w:val="20"/>
        </w:rPr>
        <w:t>S</w:t>
      </w:r>
      <w:r w:rsidRPr="00D43A66">
        <w:rPr>
          <w:rFonts w:ascii="Arial" w:hAnsi="Arial" w:cs="Arial"/>
          <w:bCs/>
          <w:sz w:val="20"/>
        </w:rPr>
        <w:t>tandard recognises New Zealand programs and Australia</w:t>
      </w:r>
      <w:r w:rsidR="006777AD">
        <w:rPr>
          <w:rFonts w:ascii="Arial" w:hAnsi="Arial" w:cs="Arial"/>
          <w:bCs/>
          <w:sz w:val="20"/>
        </w:rPr>
        <w:t>n</w:t>
      </w:r>
      <w:r w:rsidRPr="00D43A66">
        <w:rPr>
          <w:rFonts w:ascii="Arial" w:hAnsi="Arial" w:cs="Arial"/>
          <w:bCs/>
          <w:sz w:val="20"/>
        </w:rPr>
        <w:t>/New Zealand programs equally with Australian programs for the purposes of compliance with th</w:t>
      </w:r>
      <w:r w:rsidR="00F34230" w:rsidRPr="00D43A66">
        <w:rPr>
          <w:rFonts w:ascii="Arial" w:hAnsi="Arial" w:cs="Arial"/>
          <w:bCs/>
          <w:sz w:val="20"/>
        </w:rPr>
        <w:t>e</w:t>
      </w:r>
      <w:r w:rsidRPr="00D43A66">
        <w:rPr>
          <w:rFonts w:ascii="Arial" w:hAnsi="Arial" w:cs="Arial"/>
          <w:bCs/>
          <w:sz w:val="20"/>
        </w:rPr>
        <w:t xml:space="preserve"> </w:t>
      </w:r>
      <w:r w:rsidR="003763EB" w:rsidRPr="00D43A66">
        <w:rPr>
          <w:rFonts w:ascii="Arial" w:hAnsi="Arial" w:cs="Arial"/>
          <w:bCs/>
          <w:sz w:val="20"/>
        </w:rPr>
        <w:t>S</w:t>
      </w:r>
      <w:r w:rsidRPr="00D43A66">
        <w:rPr>
          <w:rFonts w:ascii="Arial" w:hAnsi="Arial" w:cs="Arial"/>
          <w:bCs/>
          <w:sz w:val="20"/>
        </w:rPr>
        <w:t>tandard.</w:t>
      </w:r>
    </w:p>
    <w:p w14:paraId="4A460DDA" w14:textId="77777777" w:rsidR="001C552A" w:rsidRPr="00D43A66" w:rsidRDefault="001C552A" w:rsidP="00D43A66">
      <w:pPr>
        <w:rPr>
          <w:rFonts w:ascii="Arial" w:hAnsi="Arial" w:cs="Arial"/>
          <w:bCs/>
          <w:sz w:val="20"/>
        </w:rPr>
      </w:pPr>
    </w:p>
    <w:p w14:paraId="7C8E345D" w14:textId="77777777" w:rsidR="004070ED" w:rsidRPr="00D43A66" w:rsidRDefault="001C552A" w:rsidP="00D43A66">
      <w:pPr>
        <w:rPr>
          <w:rFonts w:ascii="Arial" w:hAnsi="Arial" w:cs="Arial"/>
          <w:sz w:val="20"/>
        </w:rPr>
      </w:pPr>
      <w:r w:rsidRPr="00D43A66">
        <w:rPr>
          <w:rFonts w:ascii="Arial" w:hAnsi="Arial" w:cs="Arial"/>
          <w:bCs/>
          <w:sz w:val="20"/>
        </w:rPr>
        <w:lastRenderedPageBreak/>
        <w:t xml:space="preserve">The genre-specific program quotas set out in the Standard complement the ‘overall’ Australian content </w:t>
      </w:r>
      <w:r w:rsidR="00B869E5" w:rsidRPr="00D43A66">
        <w:rPr>
          <w:rFonts w:ascii="Arial" w:hAnsi="Arial" w:cs="Arial"/>
          <w:bCs/>
          <w:sz w:val="20"/>
        </w:rPr>
        <w:t xml:space="preserve">transmission </w:t>
      </w:r>
      <w:r w:rsidRPr="00D43A66">
        <w:rPr>
          <w:rFonts w:ascii="Arial" w:hAnsi="Arial" w:cs="Arial"/>
          <w:bCs/>
          <w:sz w:val="20"/>
        </w:rPr>
        <w:t>quota</w:t>
      </w:r>
      <w:r w:rsidR="008F0330" w:rsidRPr="00D43A66">
        <w:rPr>
          <w:rFonts w:ascii="Arial" w:hAnsi="Arial" w:cs="Arial"/>
          <w:bCs/>
          <w:sz w:val="20"/>
        </w:rPr>
        <w:t>s</w:t>
      </w:r>
      <w:r w:rsidRPr="00D43A66">
        <w:rPr>
          <w:rFonts w:ascii="Arial" w:hAnsi="Arial" w:cs="Arial"/>
          <w:bCs/>
          <w:sz w:val="20"/>
        </w:rPr>
        <w:t xml:space="preserve"> in </w:t>
      </w:r>
      <w:r w:rsidR="00A8180C" w:rsidRPr="00D43A66">
        <w:rPr>
          <w:rFonts w:ascii="Arial" w:hAnsi="Arial" w:cs="Arial"/>
          <w:bCs/>
          <w:sz w:val="20"/>
        </w:rPr>
        <w:t xml:space="preserve">ss </w:t>
      </w:r>
      <w:r w:rsidRPr="00D43A66">
        <w:rPr>
          <w:rFonts w:ascii="Arial" w:hAnsi="Arial" w:cs="Arial"/>
          <w:bCs/>
          <w:sz w:val="20"/>
        </w:rPr>
        <w:t>121G</w:t>
      </w:r>
      <w:r w:rsidR="008F0330" w:rsidRPr="00D43A66">
        <w:rPr>
          <w:rFonts w:ascii="Arial" w:hAnsi="Arial" w:cs="Arial"/>
          <w:bCs/>
          <w:sz w:val="20"/>
        </w:rPr>
        <w:t>(1) and (2)</w:t>
      </w:r>
      <w:r w:rsidRPr="00D43A66">
        <w:rPr>
          <w:rFonts w:ascii="Arial" w:hAnsi="Arial" w:cs="Arial"/>
          <w:bCs/>
          <w:sz w:val="20"/>
        </w:rPr>
        <w:t xml:space="preserve"> of the BSA. </w:t>
      </w:r>
      <w:r w:rsidR="008F0330" w:rsidRPr="00D43A66">
        <w:rPr>
          <w:rFonts w:ascii="Arial" w:hAnsi="Arial" w:cs="Arial"/>
          <w:sz w:val="20"/>
        </w:rPr>
        <w:t>Those</w:t>
      </w:r>
      <w:r w:rsidR="00B869E5" w:rsidRPr="00D43A66">
        <w:rPr>
          <w:rFonts w:ascii="Arial" w:hAnsi="Arial" w:cs="Arial"/>
          <w:sz w:val="20"/>
        </w:rPr>
        <w:t xml:space="preserve"> ‘overall’ transmission quota</w:t>
      </w:r>
      <w:r w:rsidR="008F0330" w:rsidRPr="00D43A66">
        <w:rPr>
          <w:rFonts w:ascii="Arial" w:hAnsi="Arial" w:cs="Arial"/>
          <w:sz w:val="20"/>
        </w:rPr>
        <w:t>s</w:t>
      </w:r>
      <w:r w:rsidR="00B869E5" w:rsidRPr="00D43A66">
        <w:rPr>
          <w:rFonts w:ascii="Arial" w:hAnsi="Arial" w:cs="Arial"/>
          <w:sz w:val="20"/>
        </w:rPr>
        <w:t xml:space="preserve"> </w:t>
      </w:r>
      <w:r w:rsidR="008F0330" w:rsidRPr="00D43A66">
        <w:rPr>
          <w:rFonts w:ascii="Arial" w:hAnsi="Arial" w:cs="Arial"/>
          <w:sz w:val="20"/>
        </w:rPr>
        <w:t>require</w:t>
      </w:r>
      <w:r w:rsidRPr="00D43A66">
        <w:rPr>
          <w:rFonts w:ascii="Arial" w:hAnsi="Arial" w:cs="Arial"/>
          <w:sz w:val="20"/>
        </w:rPr>
        <w:t xml:space="preserve"> all commercial television licensees to broadcast an annual minimum transmission quota of 55 per cent Australian programming between 6am and mid</w:t>
      </w:r>
      <w:r w:rsidR="008F0330" w:rsidRPr="00D43A66">
        <w:rPr>
          <w:rFonts w:ascii="Arial" w:hAnsi="Arial" w:cs="Arial"/>
          <w:sz w:val="20"/>
        </w:rPr>
        <w:t>night on their primary channels, and 1460 hours of Australian programming annually across the other channels broadcast by each licensee.</w:t>
      </w:r>
    </w:p>
    <w:p w14:paraId="767BE19F" w14:textId="77777777" w:rsidR="001C552A" w:rsidRPr="00D43A66" w:rsidRDefault="001C552A" w:rsidP="00D43A66">
      <w:pPr>
        <w:rPr>
          <w:rFonts w:ascii="Arial" w:hAnsi="Arial" w:cs="Arial"/>
          <w:sz w:val="20"/>
        </w:rPr>
      </w:pPr>
    </w:p>
    <w:p w14:paraId="098B8B20" w14:textId="5267056B" w:rsidR="001C552A" w:rsidRPr="00D43A66" w:rsidRDefault="00B869E5" w:rsidP="00D43A66">
      <w:pPr>
        <w:rPr>
          <w:rFonts w:ascii="Arial" w:hAnsi="Arial" w:cs="Arial"/>
          <w:sz w:val="20"/>
        </w:rPr>
      </w:pPr>
      <w:r w:rsidRPr="00D43A66">
        <w:rPr>
          <w:rFonts w:ascii="Arial" w:hAnsi="Arial" w:cs="Arial"/>
          <w:bCs/>
          <w:sz w:val="20"/>
        </w:rPr>
        <w:t xml:space="preserve">The </w:t>
      </w:r>
      <w:r w:rsidR="008F0330" w:rsidRPr="00D43A66">
        <w:rPr>
          <w:rFonts w:ascii="Arial" w:hAnsi="Arial" w:cs="Arial"/>
          <w:bCs/>
          <w:sz w:val="20"/>
        </w:rPr>
        <w:t xml:space="preserve">provisions </w:t>
      </w:r>
      <w:r w:rsidRPr="00D43A66">
        <w:rPr>
          <w:rFonts w:ascii="Arial" w:hAnsi="Arial" w:cs="Arial"/>
          <w:bCs/>
          <w:sz w:val="20"/>
        </w:rPr>
        <w:t xml:space="preserve">of the Standard </w:t>
      </w:r>
      <w:r w:rsidR="008F0330" w:rsidRPr="00D43A66">
        <w:rPr>
          <w:rFonts w:ascii="Arial" w:hAnsi="Arial" w:cs="Arial"/>
          <w:bCs/>
          <w:sz w:val="20"/>
        </w:rPr>
        <w:t xml:space="preserve">are </w:t>
      </w:r>
      <w:r w:rsidRPr="00D43A66">
        <w:rPr>
          <w:rFonts w:ascii="Arial" w:hAnsi="Arial" w:cs="Arial"/>
          <w:bCs/>
          <w:sz w:val="20"/>
        </w:rPr>
        <w:t xml:space="preserve">largely the same as </w:t>
      </w:r>
      <w:r w:rsidR="008F0330" w:rsidRPr="00D43A66">
        <w:rPr>
          <w:rFonts w:ascii="Arial" w:hAnsi="Arial" w:cs="Arial"/>
          <w:bCs/>
          <w:sz w:val="20"/>
        </w:rPr>
        <w:t xml:space="preserve">those </w:t>
      </w:r>
      <w:r w:rsidRPr="00D43A66">
        <w:rPr>
          <w:rFonts w:ascii="Arial" w:hAnsi="Arial" w:cs="Arial"/>
          <w:bCs/>
          <w:sz w:val="20"/>
        </w:rPr>
        <w:t>in the 2005 Standard. However, i</w:t>
      </w:r>
      <w:r w:rsidR="001C552A" w:rsidRPr="00D43A66">
        <w:rPr>
          <w:rFonts w:ascii="Arial" w:hAnsi="Arial" w:cs="Arial"/>
          <w:bCs/>
          <w:sz w:val="20"/>
        </w:rPr>
        <w:t xml:space="preserve">n </w:t>
      </w:r>
      <w:r w:rsidRPr="00D43A66">
        <w:rPr>
          <w:rFonts w:ascii="Arial" w:hAnsi="Arial" w:cs="Arial"/>
          <w:bCs/>
          <w:sz w:val="20"/>
        </w:rPr>
        <w:t xml:space="preserve">making the </w:t>
      </w:r>
      <w:r w:rsidR="001C552A" w:rsidRPr="00D43A66">
        <w:rPr>
          <w:rFonts w:ascii="Arial" w:hAnsi="Arial" w:cs="Arial"/>
          <w:bCs/>
          <w:sz w:val="20"/>
        </w:rPr>
        <w:t xml:space="preserve">Standard, the opportunity </w:t>
      </w:r>
      <w:r w:rsidR="008F0330" w:rsidRPr="00D43A66">
        <w:rPr>
          <w:rFonts w:ascii="Arial" w:hAnsi="Arial" w:cs="Arial"/>
          <w:bCs/>
          <w:sz w:val="20"/>
        </w:rPr>
        <w:t xml:space="preserve">has been </w:t>
      </w:r>
      <w:r w:rsidR="001C552A" w:rsidRPr="00D43A66">
        <w:rPr>
          <w:rFonts w:ascii="Arial" w:hAnsi="Arial" w:cs="Arial"/>
          <w:bCs/>
          <w:sz w:val="20"/>
        </w:rPr>
        <w:t xml:space="preserve">taken to make minor changes. For example, the transmission quota requirement at </w:t>
      </w:r>
      <w:r w:rsidR="00A8180C" w:rsidRPr="00D43A66">
        <w:rPr>
          <w:rFonts w:ascii="Arial" w:hAnsi="Arial" w:cs="Arial"/>
          <w:bCs/>
          <w:sz w:val="20"/>
        </w:rPr>
        <w:t xml:space="preserve">s </w:t>
      </w:r>
      <w:r w:rsidR="001C552A" w:rsidRPr="00D43A66">
        <w:rPr>
          <w:rFonts w:ascii="Arial" w:hAnsi="Arial" w:cs="Arial"/>
          <w:bCs/>
          <w:sz w:val="20"/>
        </w:rPr>
        <w:t xml:space="preserve">9 of the </w:t>
      </w:r>
      <w:r w:rsidRPr="00D43A66">
        <w:rPr>
          <w:rFonts w:ascii="Arial" w:hAnsi="Arial" w:cs="Arial"/>
          <w:bCs/>
          <w:sz w:val="20"/>
        </w:rPr>
        <w:t xml:space="preserve">2005 </w:t>
      </w:r>
      <w:r w:rsidR="001C552A" w:rsidRPr="00D43A66">
        <w:rPr>
          <w:rFonts w:ascii="Arial" w:hAnsi="Arial" w:cs="Arial"/>
          <w:bCs/>
          <w:sz w:val="20"/>
        </w:rPr>
        <w:t xml:space="preserve">Standard </w:t>
      </w:r>
      <w:r w:rsidRPr="00D43A66">
        <w:rPr>
          <w:rFonts w:ascii="Arial" w:hAnsi="Arial" w:cs="Arial"/>
          <w:bCs/>
          <w:sz w:val="20"/>
        </w:rPr>
        <w:t xml:space="preserve">has been </w:t>
      </w:r>
      <w:r w:rsidR="001C552A" w:rsidRPr="00D43A66">
        <w:rPr>
          <w:rFonts w:ascii="Arial" w:hAnsi="Arial" w:cs="Arial"/>
          <w:bCs/>
          <w:sz w:val="20"/>
        </w:rPr>
        <w:t xml:space="preserve">removed, as </w:t>
      </w:r>
      <w:r w:rsidRPr="00D43A66">
        <w:rPr>
          <w:rFonts w:ascii="Arial" w:hAnsi="Arial" w:cs="Arial"/>
          <w:bCs/>
          <w:sz w:val="20"/>
        </w:rPr>
        <w:t>that is now found in s 121G</w:t>
      </w:r>
      <w:r w:rsidR="008F0330" w:rsidRPr="00D43A66">
        <w:rPr>
          <w:rFonts w:ascii="Arial" w:hAnsi="Arial" w:cs="Arial"/>
          <w:bCs/>
          <w:sz w:val="20"/>
        </w:rPr>
        <w:t>(1)</w:t>
      </w:r>
      <w:r w:rsidRPr="00D43A66">
        <w:rPr>
          <w:rFonts w:ascii="Arial" w:hAnsi="Arial" w:cs="Arial"/>
          <w:bCs/>
          <w:sz w:val="20"/>
        </w:rPr>
        <w:t xml:space="preserve"> </w:t>
      </w:r>
      <w:r w:rsidR="003763EB" w:rsidRPr="00D43A66">
        <w:rPr>
          <w:rFonts w:ascii="Arial" w:hAnsi="Arial" w:cs="Arial"/>
          <w:bCs/>
          <w:sz w:val="20"/>
        </w:rPr>
        <w:t xml:space="preserve">of the BSA </w:t>
      </w:r>
      <w:r w:rsidRPr="00D43A66">
        <w:rPr>
          <w:rFonts w:ascii="Arial" w:hAnsi="Arial" w:cs="Arial"/>
          <w:bCs/>
          <w:sz w:val="20"/>
        </w:rPr>
        <w:t>(see above)</w:t>
      </w:r>
      <w:r w:rsidR="008F0330" w:rsidRPr="00D43A66">
        <w:rPr>
          <w:rFonts w:ascii="Arial" w:hAnsi="Arial" w:cs="Arial"/>
          <w:bCs/>
          <w:sz w:val="20"/>
        </w:rPr>
        <w:t>, and there are consequential amendments consistent with the removal of that provision</w:t>
      </w:r>
      <w:r w:rsidR="00F34230" w:rsidRPr="00D43A66">
        <w:rPr>
          <w:rFonts w:ascii="Arial" w:hAnsi="Arial" w:cs="Arial"/>
          <w:bCs/>
          <w:sz w:val="20"/>
        </w:rPr>
        <w:t xml:space="preserve"> (such as</w:t>
      </w:r>
      <w:r w:rsidR="006777AD">
        <w:rPr>
          <w:rFonts w:ascii="Arial" w:hAnsi="Arial" w:cs="Arial"/>
          <w:bCs/>
          <w:sz w:val="20"/>
        </w:rPr>
        <w:t xml:space="preserve"> the removal of ss 7(5) and 19(5</w:t>
      </w:r>
      <w:r w:rsidR="00F34230" w:rsidRPr="00D43A66">
        <w:rPr>
          <w:rFonts w:ascii="Arial" w:hAnsi="Arial" w:cs="Arial"/>
          <w:bCs/>
          <w:sz w:val="20"/>
        </w:rPr>
        <w:t>) of the 2005 Standard)</w:t>
      </w:r>
      <w:r w:rsidR="001C552A" w:rsidRPr="00D43A66">
        <w:rPr>
          <w:rFonts w:ascii="Arial" w:hAnsi="Arial" w:cs="Arial"/>
          <w:bCs/>
          <w:sz w:val="20"/>
        </w:rPr>
        <w:t>.</w:t>
      </w:r>
      <w:r w:rsidRPr="00D43A66">
        <w:rPr>
          <w:rFonts w:ascii="Arial" w:hAnsi="Arial" w:cs="Arial"/>
          <w:bCs/>
          <w:sz w:val="20"/>
        </w:rPr>
        <w:t xml:space="preserve"> </w:t>
      </w:r>
      <w:r w:rsidR="001C552A" w:rsidRPr="00D43A66">
        <w:rPr>
          <w:rFonts w:ascii="Arial" w:hAnsi="Arial" w:cs="Arial"/>
          <w:sz w:val="20"/>
        </w:rPr>
        <w:t xml:space="preserve">Other changes </w:t>
      </w:r>
      <w:r w:rsidRPr="00D43A66">
        <w:rPr>
          <w:rFonts w:ascii="Arial" w:hAnsi="Arial" w:cs="Arial"/>
          <w:sz w:val="20"/>
        </w:rPr>
        <w:t xml:space="preserve">from the 2005 Standard </w:t>
      </w:r>
      <w:r w:rsidR="001C552A" w:rsidRPr="00D43A66">
        <w:rPr>
          <w:rFonts w:ascii="Arial" w:hAnsi="Arial" w:cs="Arial"/>
          <w:sz w:val="20"/>
        </w:rPr>
        <w:t>include the following:</w:t>
      </w:r>
    </w:p>
    <w:p w14:paraId="40475635" w14:textId="77777777" w:rsidR="008F0330" w:rsidRPr="00D43A66" w:rsidRDefault="008F0330" w:rsidP="00D43A66">
      <w:pPr>
        <w:pStyle w:val="ListParagraph"/>
        <w:numPr>
          <w:ilvl w:val="0"/>
          <w:numId w:val="39"/>
        </w:numPr>
        <w:ind w:left="1003" w:hanging="357"/>
        <w:rPr>
          <w:rFonts w:ascii="Arial" w:hAnsi="Arial" w:cs="Arial"/>
        </w:rPr>
      </w:pPr>
      <w:r w:rsidRPr="00D43A66">
        <w:rPr>
          <w:rFonts w:ascii="Arial" w:hAnsi="Arial" w:cs="Arial"/>
          <w:sz w:val="20"/>
        </w:rPr>
        <w:t xml:space="preserve">updating the program licence fee figures in s 11(2), and the commencement date in the indexation formula for those figures in s 17(2); </w:t>
      </w:r>
    </w:p>
    <w:p w14:paraId="0BC30281" w14:textId="77777777" w:rsidR="001C552A" w:rsidRPr="00D43A66" w:rsidRDefault="001C552A" w:rsidP="00D43A66">
      <w:pPr>
        <w:pStyle w:val="ListParagraph"/>
        <w:numPr>
          <w:ilvl w:val="0"/>
          <w:numId w:val="39"/>
        </w:numPr>
        <w:ind w:left="1003" w:hanging="357"/>
        <w:rPr>
          <w:rFonts w:ascii="Arial" w:hAnsi="Arial" w:cs="Arial"/>
        </w:rPr>
      </w:pPr>
      <w:r w:rsidRPr="00D43A66">
        <w:rPr>
          <w:rFonts w:ascii="Arial" w:hAnsi="Arial" w:cs="Arial"/>
          <w:sz w:val="20"/>
        </w:rPr>
        <w:t xml:space="preserve">formatting and minor drafting changes to the instrument to be consistent with modern legislative drafting practices; </w:t>
      </w:r>
      <w:r w:rsidR="008F0330" w:rsidRPr="00D43A66">
        <w:rPr>
          <w:rFonts w:ascii="Arial" w:hAnsi="Arial" w:cs="Arial"/>
          <w:sz w:val="20"/>
        </w:rPr>
        <w:t>and</w:t>
      </w:r>
    </w:p>
    <w:p w14:paraId="5343BAC5" w14:textId="77777777" w:rsidR="001C552A" w:rsidRPr="00D43A66" w:rsidRDefault="001C552A" w:rsidP="00D43A66">
      <w:pPr>
        <w:pStyle w:val="ListParagraph"/>
        <w:numPr>
          <w:ilvl w:val="0"/>
          <w:numId w:val="39"/>
        </w:numPr>
        <w:ind w:left="1003" w:hanging="357"/>
        <w:rPr>
          <w:rFonts w:ascii="Arial" w:hAnsi="Arial" w:cs="Arial"/>
        </w:rPr>
      </w:pPr>
      <w:r w:rsidRPr="00D43A66">
        <w:rPr>
          <w:rFonts w:ascii="Arial" w:hAnsi="Arial" w:cs="Arial"/>
          <w:sz w:val="20"/>
        </w:rPr>
        <w:t>updating the list of countries with which Australia has international obligations under Official Film Co-production Agreements.</w:t>
      </w:r>
    </w:p>
    <w:p w14:paraId="68610256" w14:textId="77777777" w:rsidR="000B2C32" w:rsidRPr="00D43A66" w:rsidRDefault="000B2C32" w:rsidP="00D43A66">
      <w:pPr>
        <w:spacing w:before="120" w:after="120"/>
        <w:rPr>
          <w:rFonts w:ascii="Arial" w:hAnsi="Arial" w:cs="Arial"/>
          <w:b/>
          <w:sz w:val="20"/>
        </w:rPr>
      </w:pPr>
      <w:r w:rsidRPr="00D43A66">
        <w:rPr>
          <w:rFonts w:ascii="Arial" w:hAnsi="Arial" w:cs="Arial"/>
          <w:b/>
          <w:sz w:val="20"/>
        </w:rPr>
        <w:t>Documents incorporated in the Standard by reference</w:t>
      </w:r>
    </w:p>
    <w:p w14:paraId="6CA39739" w14:textId="275C3C43" w:rsidR="000B2C32" w:rsidRPr="00D43A66" w:rsidRDefault="000B2C32" w:rsidP="00323185">
      <w:pPr>
        <w:pStyle w:val="ABAHeading3"/>
        <w:spacing w:before="0" w:after="240"/>
        <w:rPr>
          <w:rFonts w:cs="Arial"/>
          <w:b w:val="0"/>
          <w:sz w:val="20"/>
        </w:rPr>
      </w:pPr>
      <w:r w:rsidRPr="00D43A66">
        <w:rPr>
          <w:rFonts w:cs="Arial"/>
          <w:b w:val="0"/>
          <w:sz w:val="20"/>
        </w:rPr>
        <w:t>The Standard incorporates various provisions of the</w:t>
      </w:r>
      <w:r w:rsidRPr="00D43A66">
        <w:rPr>
          <w:rFonts w:cs="Arial"/>
          <w:b w:val="0"/>
          <w:i/>
          <w:sz w:val="20"/>
        </w:rPr>
        <w:t xml:space="preserve"> Children’s Television Standards 2009 </w:t>
      </w:r>
      <w:r w:rsidRPr="00D43A66">
        <w:rPr>
          <w:rFonts w:cs="Arial"/>
          <w:b w:val="0"/>
          <w:sz w:val="20"/>
        </w:rPr>
        <w:t xml:space="preserve">(CTS), which are also standards made under s 122 of the BSA. </w:t>
      </w:r>
      <w:r w:rsidR="00571E04" w:rsidRPr="00D43A66">
        <w:rPr>
          <w:rFonts w:cs="Arial"/>
          <w:b w:val="0"/>
          <w:sz w:val="20"/>
        </w:rPr>
        <w:t xml:space="preserve">It also relies on definitions used in the </w:t>
      </w:r>
      <w:r w:rsidR="00571E04" w:rsidRPr="00D43A66">
        <w:rPr>
          <w:rFonts w:cs="Arial"/>
          <w:b w:val="0"/>
          <w:i/>
          <w:sz w:val="20"/>
        </w:rPr>
        <w:t>Corporations Act 2001</w:t>
      </w:r>
      <w:r w:rsidR="00571E04" w:rsidRPr="00D43A66">
        <w:rPr>
          <w:rFonts w:cs="Arial"/>
          <w:b w:val="0"/>
          <w:sz w:val="20"/>
        </w:rPr>
        <w:t xml:space="preserve"> (Corps Act). Both t</w:t>
      </w:r>
      <w:r w:rsidRPr="00D43A66">
        <w:rPr>
          <w:rFonts w:cs="Arial"/>
          <w:b w:val="0"/>
          <w:sz w:val="20"/>
        </w:rPr>
        <w:t xml:space="preserve">he CTS </w:t>
      </w:r>
      <w:r w:rsidR="00571E04" w:rsidRPr="00D43A66">
        <w:rPr>
          <w:rFonts w:cs="Arial"/>
          <w:b w:val="0"/>
          <w:sz w:val="20"/>
        </w:rPr>
        <w:t xml:space="preserve">and the Corps Act are </w:t>
      </w:r>
      <w:r w:rsidRPr="00D43A66">
        <w:rPr>
          <w:rFonts w:cs="Arial"/>
          <w:b w:val="0"/>
          <w:sz w:val="20"/>
        </w:rPr>
        <w:t xml:space="preserve">available from </w:t>
      </w:r>
      <w:hyperlink r:id="rId8" w:history="1">
        <w:r w:rsidRPr="00D43A66">
          <w:rPr>
            <w:rStyle w:val="Hyperlink"/>
            <w:rFonts w:cs="Arial"/>
            <w:b w:val="0"/>
            <w:sz w:val="20"/>
          </w:rPr>
          <w:t>https://www.legislation.gov.au</w:t>
        </w:r>
      </w:hyperlink>
      <w:r w:rsidRPr="00D43A66">
        <w:rPr>
          <w:rFonts w:cs="Arial"/>
          <w:b w:val="0"/>
          <w:sz w:val="20"/>
        </w:rPr>
        <w:t xml:space="preserve">. </w:t>
      </w:r>
    </w:p>
    <w:p w14:paraId="5AED5AD2" w14:textId="2B9591A6" w:rsidR="005D0738" w:rsidRPr="00D43A66" w:rsidRDefault="005D0738" w:rsidP="00D43A66">
      <w:pPr>
        <w:pStyle w:val="ABABodyText"/>
        <w:spacing w:line="240" w:lineRule="auto"/>
        <w:rPr>
          <w:rFonts w:ascii="Arial" w:hAnsi="Arial" w:cs="Arial"/>
          <w:sz w:val="20"/>
        </w:rPr>
      </w:pPr>
      <w:r w:rsidRPr="00D43A66">
        <w:rPr>
          <w:rFonts w:ascii="Arial" w:hAnsi="Arial" w:cs="Arial"/>
          <w:snapToGrid/>
          <w:sz w:val="20"/>
        </w:rPr>
        <w:t>The Standard also refers to the ‘All Groups Consumer Price Index number</w:t>
      </w:r>
      <w:r w:rsidR="00571E04" w:rsidRPr="00D43A66">
        <w:rPr>
          <w:rFonts w:ascii="Arial" w:hAnsi="Arial" w:cs="Arial"/>
          <w:snapToGrid/>
          <w:sz w:val="20"/>
        </w:rPr>
        <w:t>’</w:t>
      </w:r>
      <w:r w:rsidRPr="00D43A66">
        <w:rPr>
          <w:rFonts w:ascii="Arial" w:hAnsi="Arial" w:cs="Arial"/>
          <w:snapToGrid/>
          <w:sz w:val="20"/>
        </w:rPr>
        <w:t xml:space="preserve"> (CPI number). The CPI number is published on the Australian Bureau of Statistics’ website, at: </w:t>
      </w:r>
      <w:hyperlink r:id="rId9" w:history="1">
        <w:r w:rsidRPr="00D43A66">
          <w:rPr>
            <w:rStyle w:val="Hyperlink"/>
            <w:rFonts w:ascii="Arial" w:hAnsi="Arial" w:cs="Arial"/>
            <w:snapToGrid/>
            <w:sz w:val="20"/>
          </w:rPr>
          <w:t>http://www.abs.gov.au</w:t>
        </w:r>
      </w:hyperlink>
      <w:r w:rsidRPr="00D43A66">
        <w:rPr>
          <w:rFonts w:ascii="Arial" w:hAnsi="Arial" w:cs="Arial"/>
          <w:snapToGrid/>
          <w:sz w:val="20"/>
        </w:rPr>
        <w:t xml:space="preserve">.  </w:t>
      </w:r>
    </w:p>
    <w:p w14:paraId="5EC20088" w14:textId="77777777" w:rsidR="00E6530A" w:rsidRPr="00D43A66" w:rsidRDefault="00E6530A" w:rsidP="00D43A66">
      <w:pPr>
        <w:spacing w:before="120" w:after="120"/>
        <w:rPr>
          <w:rFonts w:ascii="Arial" w:hAnsi="Arial" w:cs="Arial"/>
          <w:b/>
          <w:sz w:val="20"/>
        </w:rPr>
      </w:pPr>
      <w:r w:rsidRPr="00D43A66">
        <w:rPr>
          <w:rFonts w:ascii="Arial" w:hAnsi="Arial" w:cs="Arial"/>
          <w:b/>
          <w:sz w:val="20"/>
        </w:rPr>
        <w:t>Consultation</w:t>
      </w:r>
    </w:p>
    <w:p w14:paraId="539B3DDE" w14:textId="77777777" w:rsidR="004E425A" w:rsidRPr="00D43A66" w:rsidRDefault="00FD125F" w:rsidP="00D43A66">
      <w:pPr>
        <w:rPr>
          <w:rFonts w:ascii="Arial" w:hAnsi="Arial" w:cs="Arial"/>
          <w:sz w:val="20"/>
        </w:rPr>
      </w:pPr>
      <w:r w:rsidRPr="00D43A66">
        <w:rPr>
          <w:rFonts w:ascii="Arial" w:hAnsi="Arial" w:cs="Arial"/>
          <w:sz w:val="20"/>
        </w:rPr>
        <w:t>Before determin</w:t>
      </w:r>
      <w:r w:rsidR="00255B81" w:rsidRPr="00D43A66">
        <w:rPr>
          <w:rFonts w:ascii="Arial" w:hAnsi="Arial" w:cs="Arial"/>
          <w:sz w:val="20"/>
        </w:rPr>
        <w:t>ing</w:t>
      </w:r>
      <w:r w:rsidRPr="00D43A66">
        <w:rPr>
          <w:rFonts w:ascii="Arial" w:hAnsi="Arial" w:cs="Arial"/>
          <w:sz w:val="20"/>
        </w:rPr>
        <w:t xml:space="preserve"> the </w:t>
      </w:r>
      <w:r w:rsidR="004E425A" w:rsidRPr="00D43A66">
        <w:rPr>
          <w:rFonts w:ascii="Arial" w:hAnsi="Arial" w:cs="Arial"/>
          <w:sz w:val="20"/>
        </w:rPr>
        <w:t>Standard</w:t>
      </w:r>
      <w:r w:rsidRPr="00D43A66">
        <w:rPr>
          <w:rFonts w:ascii="Arial" w:hAnsi="Arial" w:cs="Arial"/>
          <w:sz w:val="20"/>
        </w:rPr>
        <w:t xml:space="preserve">, </w:t>
      </w:r>
      <w:r w:rsidR="004E425A" w:rsidRPr="00D43A66">
        <w:rPr>
          <w:rFonts w:ascii="Arial" w:hAnsi="Arial" w:cs="Arial"/>
          <w:sz w:val="20"/>
        </w:rPr>
        <w:t xml:space="preserve">the ACMA </w:t>
      </w:r>
      <w:r w:rsidR="00255B81" w:rsidRPr="00D43A66">
        <w:rPr>
          <w:rFonts w:ascii="Arial" w:hAnsi="Arial" w:cs="Arial"/>
          <w:sz w:val="20"/>
        </w:rPr>
        <w:t>published</w:t>
      </w:r>
      <w:r w:rsidR="004E425A" w:rsidRPr="00D43A66">
        <w:rPr>
          <w:rFonts w:ascii="Arial" w:hAnsi="Arial" w:cs="Arial"/>
          <w:sz w:val="20"/>
        </w:rPr>
        <w:t xml:space="preserve"> </w:t>
      </w:r>
      <w:r w:rsidR="00255B81" w:rsidRPr="00D43A66">
        <w:rPr>
          <w:rFonts w:ascii="Arial" w:hAnsi="Arial" w:cs="Arial"/>
          <w:sz w:val="20"/>
        </w:rPr>
        <w:t xml:space="preserve">a </w:t>
      </w:r>
      <w:r w:rsidR="004E425A" w:rsidRPr="00D43A66">
        <w:rPr>
          <w:rFonts w:ascii="Arial" w:hAnsi="Arial" w:cs="Arial"/>
          <w:sz w:val="20"/>
        </w:rPr>
        <w:t xml:space="preserve">consultation paper </w:t>
      </w:r>
      <w:r w:rsidR="00255B81" w:rsidRPr="00D43A66">
        <w:rPr>
          <w:rFonts w:ascii="Arial" w:hAnsi="Arial" w:cs="Arial"/>
          <w:sz w:val="20"/>
        </w:rPr>
        <w:t xml:space="preserve">and </w:t>
      </w:r>
      <w:r w:rsidR="00B869E5" w:rsidRPr="00D43A66">
        <w:rPr>
          <w:rFonts w:ascii="Arial" w:hAnsi="Arial" w:cs="Arial"/>
          <w:sz w:val="20"/>
        </w:rPr>
        <w:t xml:space="preserve">a </w:t>
      </w:r>
      <w:r w:rsidR="00255B81" w:rsidRPr="00D43A66">
        <w:rPr>
          <w:rFonts w:ascii="Arial" w:hAnsi="Arial" w:cs="Arial"/>
          <w:sz w:val="20"/>
        </w:rPr>
        <w:t xml:space="preserve">draft Standard </w:t>
      </w:r>
      <w:r w:rsidR="004E425A" w:rsidRPr="00D43A66">
        <w:rPr>
          <w:rFonts w:ascii="Arial" w:hAnsi="Arial" w:cs="Arial"/>
          <w:sz w:val="20"/>
        </w:rPr>
        <w:t>on 23 December 2015</w:t>
      </w:r>
      <w:r w:rsidR="00255B81" w:rsidRPr="00D43A66">
        <w:rPr>
          <w:rFonts w:ascii="Arial" w:hAnsi="Arial" w:cs="Arial"/>
          <w:sz w:val="20"/>
        </w:rPr>
        <w:t xml:space="preserve">. The ACMA also </w:t>
      </w:r>
      <w:r w:rsidR="004E425A" w:rsidRPr="00D43A66">
        <w:rPr>
          <w:rFonts w:ascii="Arial" w:hAnsi="Arial" w:cs="Arial"/>
          <w:sz w:val="20"/>
        </w:rPr>
        <w:t>inform</w:t>
      </w:r>
      <w:r w:rsidR="00255B81" w:rsidRPr="00D43A66">
        <w:rPr>
          <w:rFonts w:ascii="Arial" w:hAnsi="Arial" w:cs="Arial"/>
          <w:sz w:val="20"/>
        </w:rPr>
        <w:t xml:space="preserve">ed </w:t>
      </w:r>
      <w:r w:rsidR="004E425A" w:rsidRPr="00D43A66">
        <w:rPr>
          <w:rFonts w:ascii="Arial" w:hAnsi="Arial" w:cs="Arial"/>
          <w:sz w:val="20"/>
        </w:rPr>
        <w:t xml:space="preserve">the </w:t>
      </w:r>
      <w:r w:rsidR="00255B81" w:rsidRPr="00D43A66">
        <w:rPr>
          <w:rFonts w:ascii="Arial" w:hAnsi="Arial" w:cs="Arial"/>
          <w:sz w:val="20"/>
        </w:rPr>
        <w:t xml:space="preserve">industry group representing </w:t>
      </w:r>
      <w:r w:rsidR="004E425A" w:rsidRPr="00D43A66">
        <w:rPr>
          <w:rFonts w:ascii="Arial" w:hAnsi="Arial" w:cs="Arial"/>
          <w:sz w:val="20"/>
        </w:rPr>
        <w:t xml:space="preserve">commercial television </w:t>
      </w:r>
      <w:r w:rsidR="00255B81" w:rsidRPr="00D43A66">
        <w:rPr>
          <w:rFonts w:ascii="Arial" w:hAnsi="Arial" w:cs="Arial"/>
          <w:sz w:val="20"/>
        </w:rPr>
        <w:t>broadcasting licensees</w:t>
      </w:r>
      <w:r w:rsidR="004E425A" w:rsidRPr="00D43A66">
        <w:rPr>
          <w:rFonts w:ascii="Arial" w:hAnsi="Arial" w:cs="Arial"/>
          <w:sz w:val="20"/>
        </w:rPr>
        <w:t>, Free TV Australia (Free TV), and other</w:t>
      </w:r>
      <w:r w:rsidR="002D0AE0" w:rsidRPr="00D43A66">
        <w:rPr>
          <w:rFonts w:ascii="Arial" w:hAnsi="Arial" w:cs="Arial"/>
          <w:sz w:val="20"/>
        </w:rPr>
        <w:t>s</w:t>
      </w:r>
      <w:r w:rsidR="004E425A" w:rsidRPr="00D43A66">
        <w:rPr>
          <w:rFonts w:ascii="Arial" w:hAnsi="Arial" w:cs="Arial"/>
          <w:sz w:val="20"/>
        </w:rPr>
        <w:t>, including WIN Television</w:t>
      </w:r>
      <w:r w:rsidR="002D0AE0" w:rsidRPr="00D43A66">
        <w:rPr>
          <w:rFonts w:ascii="Arial" w:hAnsi="Arial" w:cs="Arial"/>
          <w:sz w:val="20"/>
        </w:rPr>
        <w:t xml:space="preserve"> (WIN)</w:t>
      </w:r>
      <w:r w:rsidR="004E425A" w:rsidRPr="00D43A66">
        <w:rPr>
          <w:rFonts w:ascii="Arial" w:hAnsi="Arial" w:cs="Arial"/>
          <w:sz w:val="20"/>
        </w:rPr>
        <w:t>, Screen Producers Australia (SPA), Screen Australia and the Australian Children’s Television Foundation</w:t>
      </w:r>
      <w:r w:rsidR="002D0AE0" w:rsidRPr="00D43A66">
        <w:rPr>
          <w:rFonts w:ascii="Arial" w:hAnsi="Arial" w:cs="Arial"/>
          <w:sz w:val="20"/>
        </w:rPr>
        <w:t xml:space="preserve"> (ACTF)</w:t>
      </w:r>
      <w:r w:rsidR="004E425A" w:rsidRPr="00D43A66">
        <w:rPr>
          <w:rFonts w:ascii="Arial" w:hAnsi="Arial" w:cs="Arial"/>
          <w:sz w:val="20"/>
        </w:rPr>
        <w:t xml:space="preserve">. </w:t>
      </w:r>
      <w:r w:rsidR="002D0AE0" w:rsidRPr="00D43A66">
        <w:rPr>
          <w:rFonts w:ascii="Arial" w:hAnsi="Arial" w:cs="Arial"/>
          <w:sz w:val="20"/>
        </w:rPr>
        <w:t>Two submissions were received, from SPA and the ACTF,</w:t>
      </w:r>
      <w:r w:rsidR="004E425A" w:rsidRPr="00D43A66">
        <w:rPr>
          <w:rFonts w:ascii="Arial" w:hAnsi="Arial" w:cs="Arial"/>
          <w:sz w:val="20"/>
        </w:rPr>
        <w:t xml:space="preserve"> by </w:t>
      </w:r>
      <w:r w:rsidR="002D0AE0" w:rsidRPr="00D43A66">
        <w:rPr>
          <w:rFonts w:ascii="Arial" w:hAnsi="Arial" w:cs="Arial"/>
          <w:sz w:val="20"/>
        </w:rPr>
        <w:t xml:space="preserve">the closing date of </w:t>
      </w:r>
      <w:r w:rsidR="004E425A" w:rsidRPr="00D43A66">
        <w:rPr>
          <w:rFonts w:ascii="Arial" w:hAnsi="Arial" w:cs="Arial"/>
          <w:sz w:val="20"/>
        </w:rPr>
        <w:t>15 February 2016.</w:t>
      </w:r>
    </w:p>
    <w:p w14:paraId="05A14D09" w14:textId="46BAE90A" w:rsidR="003C61CD" w:rsidRPr="00D43A66" w:rsidRDefault="00C04B55" w:rsidP="00D43A66">
      <w:pPr>
        <w:spacing w:before="120" w:after="120"/>
        <w:rPr>
          <w:rFonts w:ascii="Arial" w:hAnsi="Arial" w:cs="Arial"/>
          <w:b/>
          <w:sz w:val="20"/>
        </w:rPr>
      </w:pPr>
      <w:r w:rsidRPr="00D43A66">
        <w:rPr>
          <w:rFonts w:ascii="Arial" w:hAnsi="Arial" w:cs="Arial"/>
          <w:b/>
          <w:sz w:val="20"/>
        </w:rPr>
        <w:t>Regulatory</w:t>
      </w:r>
      <w:r w:rsidR="003C61CD" w:rsidRPr="00D43A66">
        <w:rPr>
          <w:rFonts w:ascii="Arial" w:hAnsi="Arial" w:cs="Arial"/>
          <w:b/>
          <w:sz w:val="20"/>
        </w:rPr>
        <w:t xml:space="preserve"> </w:t>
      </w:r>
      <w:r w:rsidRPr="00D43A66">
        <w:rPr>
          <w:rFonts w:ascii="Arial" w:hAnsi="Arial" w:cs="Arial"/>
          <w:b/>
          <w:sz w:val="20"/>
        </w:rPr>
        <w:t>i</w:t>
      </w:r>
      <w:r w:rsidR="003C61CD" w:rsidRPr="00D43A66">
        <w:rPr>
          <w:rFonts w:ascii="Arial" w:hAnsi="Arial" w:cs="Arial"/>
          <w:b/>
          <w:sz w:val="20"/>
        </w:rPr>
        <w:t xml:space="preserve">mpact </w:t>
      </w:r>
    </w:p>
    <w:p w14:paraId="18150E84" w14:textId="5F996A0A" w:rsidR="003C61CD" w:rsidRPr="00D43A66" w:rsidRDefault="003C61CD" w:rsidP="00D43A66">
      <w:pPr>
        <w:rPr>
          <w:rFonts w:ascii="Arial" w:hAnsi="Arial" w:cs="Arial"/>
          <w:sz w:val="20"/>
        </w:rPr>
      </w:pPr>
      <w:r w:rsidRPr="00D43A66">
        <w:rPr>
          <w:rFonts w:ascii="Arial" w:hAnsi="Arial" w:cs="Arial"/>
          <w:sz w:val="20"/>
        </w:rPr>
        <w:t xml:space="preserve">On </w:t>
      </w:r>
      <w:r w:rsidR="00D43A66" w:rsidRPr="00D43A66">
        <w:rPr>
          <w:rFonts w:ascii="Arial" w:hAnsi="Arial" w:cs="Arial"/>
          <w:sz w:val="20"/>
        </w:rPr>
        <w:t>26 November 2015</w:t>
      </w:r>
      <w:r w:rsidRPr="00D43A66">
        <w:rPr>
          <w:rFonts w:ascii="Arial" w:hAnsi="Arial" w:cs="Arial"/>
          <w:sz w:val="20"/>
        </w:rPr>
        <w:t>, the Office of B</w:t>
      </w:r>
      <w:r w:rsidR="00BB7BD5" w:rsidRPr="00D43A66">
        <w:rPr>
          <w:rFonts w:ascii="Arial" w:hAnsi="Arial" w:cs="Arial"/>
          <w:sz w:val="20"/>
        </w:rPr>
        <w:t xml:space="preserve">est </w:t>
      </w:r>
      <w:r w:rsidRPr="00D43A66">
        <w:rPr>
          <w:rFonts w:ascii="Arial" w:hAnsi="Arial" w:cs="Arial"/>
          <w:sz w:val="20"/>
        </w:rPr>
        <w:t>P</w:t>
      </w:r>
      <w:r w:rsidR="00BB7BD5" w:rsidRPr="00D43A66">
        <w:rPr>
          <w:rFonts w:ascii="Arial" w:hAnsi="Arial" w:cs="Arial"/>
          <w:sz w:val="20"/>
        </w:rPr>
        <w:t xml:space="preserve">ractice </w:t>
      </w:r>
      <w:r w:rsidRPr="00D43A66">
        <w:rPr>
          <w:rFonts w:ascii="Arial" w:hAnsi="Arial" w:cs="Arial"/>
          <w:sz w:val="20"/>
        </w:rPr>
        <w:t>R</w:t>
      </w:r>
      <w:r w:rsidR="00BB7BD5" w:rsidRPr="00D43A66">
        <w:rPr>
          <w:rFonts w:ascii="Arial" w:hAnsi="Arial" w:cs="Arial"/>
          <w:sz w:val="20"/>
        </w:rPr>
        <w:t>egulation</w:t>
      </w:r>
      <w:r w:rsidRPr="00D43A66">
        <w:rPr>
          <w:rFonts w:ascii="Arial" w:hAnsi="Arial" w:cs="Arial"/>
          <w:sz w:val="20"/>
        </w:rPr>
        <w:t xml:space="preserve"> determined that the proposed regulatory change </w:t>
      </w:r>
      <w:r w:rsidR="00BB7BD5" w:rsidRPr="00D43A66">
        <w:rPr>
          <w:rFonts w:ascii="Arial" w:hAnsi="Arial" w:cs="Arial"/>
          <w:sz w:val="20"/>
        </w:rPr>
        <w:t xml:space="preserve">in making the Standard </w:t>
      </w:r>
      <w:r w:rsidRPr="00D43A66">
        <w:rPr>
          <w:rFonts w:ascii="Arial" w:hAnsi="Arial" w:cs="Arial"/>
          <w:sz w:val="20"/>
        </w:rPr>
        <w:t xml:space="preserve">is minor or machinery in nature and that no further regulatory impact analysis is required – OBPR reference number </w:t>
      </w:r>
      <w:r w:rsidR="00BB7BD5" w:rsidRPr="00D43A66">
        <w:rPr>
          <w:rFonts w:ascii="Arial" w:hAnsi="Arial" w:cs="Arial"/>
          <w:sz w:val="20"/>
        </w:rPr>
        <w:t>200</w:t>
      </w:r>
      <w:r w:rsidR="00375F12">
        <w:rPr>
          <w:rFonts w:ascii="Arial" w:hAnsi="Arial" w:cs="Arial"/>
          <w:sz w:val="20"/>
        </w:rPr>
        <w:t>39</w:t>
      </w:r>
      <w:r w:rsidRPr="00D43A66">
        <w:rPr>
          <w:rFonts w:ascii="Arial" w:hAnsi="Arial" w:cs="Arial"/>
          <w:sz w:val="20"/>
        </w:rPr>
        <w:t>.</w:t>
      </w:r>
    </w:p>
    <w:p w14:paraId="7ADA92ED" w14:textId="77777777" w:rsidR="00BB7BD5" w:rsidRPr="00D43A66" w:rsidRDefault="00BB7BD5" w:rsidP="00D43A66">
      <w:pPr>
        <w:rPr>
          <w:rFonts w:ascii="Arial" w:hAnsi="Arial" w:cs="Arial"/>
          <w:sz w:val="20"/>
        </w:rPr>
      </w:pPr>
    </w:p>
    <w:p w14:paraId="2E43780C" w14:textId="77777777" w:rsidR="003C61CD" w:rsidRPr="00D43A66" w:rsidRDefault="003C61CD" w:rsidP="00D43A66">
      <w:pPr>
        <w:rPr>
          <w:rFonts w:ascii="Arial" w:hAnsi="Arial" w:cs="Arial"/>
          <w:sz w:val="20"/>
        </w:rPr>
      </w:pPr>
      <w:r w:rsidRPr="00D43A66">
        <w:rPr>
          <w:rFonts w:ascii="Arial" w:hAnsi="Arial" w:cs="Arial"/>
          <w:sz w:val="20"/>
        </w:rPr>
        <w:t xml:space="preserve">As required under the </w:t>
      </w:r>
      <w:r w:rsidRPr="00D43A66">
        <w:rPr>
          <w:rFonts w:ascii="Arial" w:hAnsi="Arial" w:cs="Arial"/>
          <w:i/>
          <w:sz w:val="20"/>
        </w:rPr>
        <w:t>Human Rights (Parliamentary Scrutiny) Act 2011,</w:t>
      </w:r>
      <w:r w:rsidRPr="00D43A66">
        <w:rPr>
          <w:rFonts w:ascii="Arial" w:hAnsi="Arial" w:cs="Arial"/>
          <w:sz w:val="20"/>
        </w:rPr>
        <w:t xml:space="preserve"> a human rights compatibility statement has been prepared by the ACMA and is attached. </w:t>
      </w:r>
    </w:p>
    <w:p w14:paraId="45B6068C" w14:textId="77777777" w:rsidR="00414D8E" w:rsidRPr="00D43A66" w:rsidRDefault="00414D8E" w:rsidP="00D43A66">
      <w:pPr>
        <w:rPr>
          <w:rFonts w:ascii="Arial" w:hAnsi="Arial" w:cs="Arial"/>
          <w:b/>
          <w:sz w:val="20"/>
        </w:rPr>
      </w:pPr>
    </w:p>
    <w:p w14:paraId="7325F2D0" w14:textId="77777777" w:rsidR="00FD125F" w:rsidRPr="00D43A66" w:rsidRDefault="00FD125F" w:rsidP="00D43A66">
      <w:pPr>
        <w:spacing w:after="240"/>
        <w:rPr>
          <w:rFonts w:ascii="Arial" w:hAnsi="Arial" w:cs="Arial"/>
          <w:b/>
          <w:sz w:val="20"/>
        </w:rPr>
      </w:pPr>
      <w:r w:rsidRPr="00D43A66">
        <w:rPr>
          <w:rFonts w:ascii="Arial" w:hAnsi="Arial" w:cs="Arial"/>
          <w:b/>
          <w:sz w:val="20"/>
        </w:rPr>
        <w:t xml:space="preserve">Description of the provisions </w:t>
      </w:r>
      <w:r w:rsidR="00AF3997" w:rsidRPr="00D43A66">
        <w:rPr>
          <w:rFonts w:ascii="Arial" w:hAnsi="Arial" w:cs="Arial"/>
          <w:b/>
          <w:sz w:val="20"/>
        </w:rPr>
        <w:t>in</w:t>
      </w:r>
      <w:r w:rsidRPr="00D43A66">
        <w:rPr>
          <w:rFonts w:ascii="Arial" w:hAnsi="Arial" w:cs="Arial"/>
          <w:b/>
          <w:sz w:val="20"/>
        </w:rPr>
        <w:t xml:space="preserve"> the </w:t>
      </w:r>
      <w:r w:rsidR="005D41C2" w:rsidRPr="00D43A66">
        <w:rPr>
          <w:rFonts w:ascii="Arial" w:hAnsi="Arial" w:cs="Arial"/>
          <w:b/>
          <w:sz w:val="20"/>
        </w:rPr>
        <w:t>Standard</w:t>
      </w:r>
    </w:p>
    <w:p w14:paraId="7EE821BE" w14:textId="3BD622D3" w:rsidR="00FD125F" w:rsidRPr="00D43A66" w:rsidRDefault="00FD125F" w:rsidP="00D43A66">
      <w:pPr>
        <w:tabs>
          <w:tab w:val="left" w:pos="1418"/>
        </w:tabs>
        <w:rPr>
          <w:rFonts w:ascii="Arial" w:hAnsi="Arial" w:cs="Arial"/>
          <w:b/>
          <w:sz w:val="20"/>
        </w:rPr>
      </w:pPr>
      <w:r w:rsidRPr="00D43A66">
        <w:rPr>
          <w:rFonts w:ascii="Arial" w:hAnsi="Arial" w:cs="Arial"/>
          <w:b/>
          <w:sz w:val="20"/>
        </w:rPr>
        <w:t xml:space="preserve">Section 1 </w:t>
      </w:r>
      <w:r w:rsidR="005D0738" w:rsidRPr="00D43A66">
        <w:rPr>
          <w:rFonts w:ascii="Arial" w:hAnsi="Arial" w:cs="Arial"/>
          <w:b/>
          <w:sz w:val="20"/>
        </w:rPr>
        <w:tab/>
      </w:r>
      <w:r w:rsidRPr="00D43A66">
        <w:rPr>
          <w:rFonts w:ascii="Arial" w:hAnsi="Arial" w:cs="Arial"/>
          <w:b/>
          <w:sz w:val="20"/>
        </w:rPr>
        <w:t xml:space="preserve">Name of </w:t>
      </w:r>
      <w:r w:rsidR="00F34230" w:rsidRPr="00D43A66">
        <w:rPr>
          <w:rFonts w:ascii="Arial" w:hAnsi="Arial" w:cs="Arial"/>
          <w:b/>
          <w:sz w:val="20"/>
        </w:rPr>
        <w:t>s</w:t>
      </w:r>
      <w:r w:rsidRPr="00D43A66">
        <w:rPr>
          <w:rFonts w:ascii="Arial" w:hAnsi="Arial" w:cs="Arial"/>
          <w:b/>
          <w:sz w:val="20"/>
        </w:rPr>
        <w:t xml:space="preserve">tandard </w:t>
      </w:r>
    </w:p>
    <w:p w14:paraId="2A6375DA" w14:textId="77777777" w:rsidR="00FD125F" w:rsidRPr="00D43A66" w:rsidRDefault="00FD125F" w:rsidP="00D43A66">
      <w:pPr>
        <w:rPr>
          <w:rFonts w:ascii="Arial" w:hAnsi="Arial" w:cs="Arial"/>
          <w:b/>
          <w:sz w:val="20"/>
        </w:rPr>
      </w:pPr>
    </w:p>
    <w:p w14:paraId="44AD018A" w14:textId="77777777" w:rsidR="00FD125F" w:rsidRPr="00D43A66" w:rsidRDefault="005D41C2" w:rsidP="00D43A66">
      <w:pPr>
        <w:rPr>
          <w:rFonts w:ascii="Arial" w:hAnsi="Arial" w:cs="Arial"/>
          <w:sz w:val="20"/>
        </w:rPr>
      </w:pPr>
      <w:r w:rsidRPr="00D43A66">
        <w:rPr>
          <w:rFonts w:ascii="Arial" w:hAnsi="Arial" w:cs="Arial"/>
          <w:sz w:val="20"/>
        </w:rPr>
        <w:t xml:space="preserve">Section 1 names the Standard as the </w:t>
      </w:r>
      <w:r w:rsidRPr="00D43A66">
        <w:rPr>
          <w:rFonts w:ascii="Arial" w:hAnsi="Arial" w:cs="Arial"/>
          <w:i/>
          <w:sz w:val="20"/>
        </w:rPr>
        <w:t>Broadcasting Services (Australian Content) Standard 2016</w:t>
      </w:r>
      <w:r w:rsidR="00FD125F" w:rsidRPr="00D43A66">
        <w:rPr>
          <w:rFonts w:ascii="Arial" w:hAnsi="Arial" w:cs="Arial"/>
          <w:sz w:val="20"/>
        </w:rPr>
        <w:t>.</w:t>
      </w:r>
    </w:p>
    <w:p w14:paraId="54591D80" w14:textId="312E44F3" w:rsidR="00BB7BD5" w:rsidRPr="00D43A66" w:rsidRDefault="00BB7BD5" w:rsidP="00D43A66">
      <w:pPr>
        <w:rPr>
          <w:rFonts w:ascii="Arial" w:hAnsi="Arial" w:cs="Arial"/>
          <w:b/>
          <w:sz w:val="20"/>
        </w:rPr>
      </w:pPr>
    </w:p>
    <w:p w14:paraId="79CD959B" w14:textId="77777777" w:rsidR="00FD125F" w:rsidRPr="00D43A66" w:rsidRDefault="00FD125F" w:rsidP="00D43A66">
      <w:pPr>
        <w:tabs>
          <w:tab w:val="left" w:pos="1418"/>
          <w:tab w:val="left" w:pos="1701"/>
        </w:tabs>
        <w:rPr>
          <w:rFonts w:ascii="Arial" w:hAnsi="Arial" w:cs="Arial"/>
          <w:b/>
          <w:sz w:val="20"/>
        </w:rPr>
      </w:pPr>
      <w:r w:rsidRPr="00D43A66">
        <w:rPr>
          <w:rFonts w:ascii="Arial" w:hAnsi="Arial" w:cs="Arial"/>
          <w:b/>
          <w:sz w:val="20"/>
        </w:rPr>
        <w:t xml:space="preserve">Section 2 </w:t>
      </w:r>
      <w:r w:rsidR="005D0738" w:rsidRPr="00D43A66">
        <w:rPr>
          <w:rFonts w:ascii="Arial" w:hAnsi="Arial" w:cs="Arial"/>
          <w:b/>
          <w:sz w:val="20"/>
        </w:rPr>
        <w:tab/>
      </w:r>
      <w:r w:rsidRPr="00D43A66">
        <w:rPr>
          <w:rFonts w:ascii="Arial" w:hAnsi="Arial" w:cs="Arial"/>
          <w:b/>
          <w:sz w:val="20"/>
        </w:rPr>
        <w:t xml:space="preserve">Commencement </w:t>
      </w:r>
    </w:p>
    <w:p w14:paraId="5EF160E7" w14:textId="77777777" w:rsidR="00FD125F" w:rsidRPr="00D43A66" w:rsidRDefault="00FD125F" w:rsidP="00D43A66">
      <w:pPr>
        <w:rPr>
          <w:rFonts w:ascii="Arial" w:hAnsi="Arial" w:cs="Arial"/>
          <w:b/>
          <w:sz w:val="20"/>
        </w:rPr>
      </w:pPr>
    </w:p>
    <w:p w14:paraId="6D1F7906" w14:textId="77777777" w:rsidR="00B869E5" w:rsidRPr="00D43A66" w:rsidRDefault="00B869E5" w:rsidP="00D43A66">
      <w:pPr>
        <w:rPr>
          <w:rFonts w:ascii="Arial" w:hAnsi="Arial" w:cs="Arial"/>
          <w:sz w:val="20"/>
        </w:rPr>
      </w:pPr>
      <w:r w:rsidRPr="00D43A66">
        <w:rPr>
          <w:rFonts w:ascii="Arial" w:hAnsi="Arial" w:cs="Arial"/>
          <w:sz w:val="20"/>
        </w:rPr>
        <w:t>The Standard commences on 31 March 2016.</w:t>
      </w:r>
    </w:p>
    <w:p w14:paraId="6B72C5BA" w14:textId="77777777" w:rsidR="00FD125F" w:rsidRPr="00D43A66" w:rsidRDefault="00FD125F" w:rsidP="00D43A66">
      <w:pPr>
        <w:rPr>
          <w:rFonts w:ascii="Arial" w:hAnsi="Arial" w:cs="Arial"/>
          <w:b/>
          <w:sz w:val="20"/>
        </w:rPr>
      </w:pPr>
    </w:p>
    <w:p w14:paraId="6B919316" w14:textId="77777777" w:rsidR="00323185" w:rsidRDefault="00323185">
      <w:pPr>
        <w:rPr>
          <w:rFonts w:ascii="Arial" w:hAnsi="Arial" w:cs="Arial"/>
          <w:b/>
          <w:sz w:val="20"/>
        </w:rPr>
      </w:pPr>
      <w:r>
        <w:rPr>
          <w:rFonts w:ascii="Arial" w:hAnsi="Arial" w:cs="Arial"/>
          <w:b/>
          <w:sz w:val="20"/>
        </w:rPr>
        <w:br w:type="page"/>
      </w:r>
    </w:p>
    <w:p w14:paraId="2D1855CD" w14:textId="19B5B947" w:rsidR="005D41C2" w:rsidRPr="00D43A66" w:rsidRDefault="005D41C2" w:rsidP="00D43A66">
      <w:pPr>
        <w:tabs>
          <w:tab w:val="left" w:pos="1418"/>
        </w:tabs>
        <w:rPr>
          <w:rFonts w:ascii="Arial" w:hAnsi="Arial" w:cs="Arial"/>
          <w:b/>
          <w:sz w:val="20"/>
        </w:rPr>
      </w:pPr>
      <w:r w:rsidRPr="00D43A66">
        <w:rPr>
          <w:rFonts w:ascii="Arial" w:hAnsi="Arial" w:cs="Arial"/>
          <w:b/>
          <w:sz w:val="20"/>
        </w:rPr>
        <w:lastRenderedPageBreak/>
        <w:t xml:space="preserve">Section 3 </w:t>
      </w:r>
      <w:r w:rsidR="005D0738" w:rsidRPr="00D43A66">
        <w:rPr>
          <w:rFonts w:ascii="Arial" w:hAnsi="Arial" w:cs="Arial"/>
          <w:b/>
          <w:sz w:val="20"/>
        </w:rPr>
        <w:tab/>
      </w:r>
      <w:r w:rsidRPr="00D43A66">
        <w:rPr>
          <w:rFonts w:ascii="Arial" w:hAnsi="Arial" w:cs="Arial"/>
          <w:b/>
          <w:sz w:val="20"/>
        </w:rPr>
        <w:t xml:space="preserve">Revocation of </w:t>
      </w:r>
      <w:r w:rsidRPr="00D43A66">
        <w:rPr>
          <w:rFonts w:ascii="Arial" w:hAnsi="Arial" w:cs="Arial"/>
          <w:b/>
          <w:i/>
          <w:sz w:val="20"/>
        </w:rPr>
        <w:t xml:space="preserve">Broadcasting Services (Australian Content) Standard </w:t>
      </w:r>
      <w:r w:rsidR="005D0738" w:rsidRPr="00D43A66">
        <w:rPr>
          <w:rFonts w:ascii="Arial" w:hAnsi="Arial" w:cs="Arial"/>
          <w:b/>
          <w:i/>
          <w:sz w:val="20"/>
        </w:rPr>
        <w:tab/>
      </w:r>
      <w:r w:rsidRPr="00D43A66">
        <w:rPr>
          <w:rFonts w:ascii="Arial" w:hAnsi="Arial" w:cs="Arial"/>
          <w:b/>
          <w:i/>
          <w:sz w:val="20"/>
        </w:rPr>
        <w:t>2005</w:t>
      </w:r>
      <w:r w:rsidRPr="00D43A66">
        <w:rPr>
          <w:rFonts w:ascii="Arial" w:hAnsi="Arial" w:cs="Arial"/>
          <w:b/>
          <w:sz w:val="20"/>
        </w:rPr>
        <w:t xml:space="preserve"> </w:t>
      </w:r>
    </w:p>
    <w:p w14:paraId="19A05C3D" w14:textId="77777777" w:rsidR="005D41C2" w:rsidRPr="00D43A66" w:rsidRDefault="005D41C2" w:rsidP="00D43A66">
      <w:pPr>
        <w:rPr>
          <w:rFonts w:ascii="Arial" w:hAnsi="Arial" w:cs="Arial"/>
          <w:b/>
          <w:sz w:val="20"/>
        </w:rPr>
      </w:pPr>
    </w:p>
    <w:p w14:paraId="37FF3D91" w14:textId="2102CAB3" w:rsidR="005D41C2" w:rsidRPr="00D43A66" w:rsidRDefault="005D41C2" w:rsidP="00D43A66">
      <w:pPr>
        <w:rPr>
          <w:rFonts w:ascii="Arial" w:hAnsi="Arial" w:cs="Arial"/>
          <w:sz w:val="20"/>
        </w:rPr>
      </w:pPr>
      <w:r w:rsidRPr="00D43A66">
        <w:rPr>
          <w:rFonts w:ascii="Arial" w:hAnsi="Arial" w:cs="Arial"/>
          <w:sz w:val="20"/>
        </w:rPr>
        <w:t xml:space="preserve">Section 3 revokes the </w:t>
      </w:r>
      <w:r w:rsidRPr="00D43A66">
        <w:rPr>
          <w:rFonts w:ascii="Arial" w:hAnsi="Arial" w:cs="Arial"/>
          <w:i/>
          <w:sz w:val="20"/>
        </w:rPr>
        <w:t>Broadcasting Services (Australian Content) Standard 2005</w:t>
      </w:r>
      <w:r w:rsidRPr="00D43A66">
        <w:rPr>
          <w:rFonts w:ascii="Arial" w:hAnsi="Arial" w:cs="Arial"/>
          <w:sz w:val="20"/>
        </w:rPr>
        <w:t>.</w:t>
      </w:r>
      <w:r w:rsidR="00DC0B1E" w:rsidRPr="00D43A66">
        <w:rPr>
          <w:rFonts w:ascii="Arial" w:hAnsi="Arial" w:cs="Arial"/>
          <w:sz w:val="20"/>
        </w:rPr>
        <w:t xml:space="preserve"> </w:t>
      </w:r>
    </w:p>
    <w:p w14:paraId="55E9C05C" w14:textId="77777777" w:rsidR="00FD125F" w:rsidRPr="00D43A66" w:rsidRDefault="00FD125F" w:rsidP="00D43A66">
      <w:pPr>
        <w:rPr>
          <w:rFonts w:ascii="Arial" w:hAnsi="Arial" w:cs="Arial"/>
          <w:sz w:val="20"/>
        </w:rPr>
      </w:pPr>
    </w:p>
    <w:p w14:paraId="03857DB7" w14:textId="03270AE6" w:rsidR="005D41C2" w:rsidRPr="00D43A66" w:rsidRDefault="005D41C2" w:rsidP="00D43A66">
      <w:pPr>
        <w:tabs>
          <w:tab w:val="left" w:pos="1418"/>
        </w:tabs>
        <w:rPr>
          <w:rFonts w:ascii="Arial" w:hAnsi="Arial" w:cs="Arial"/>
          <w:b/>
          <w:sz w:val="20"/>
        </w:rPr>
      </w:pPr>
      <w:r w:rsidRPr="00D43A66">
        <w:rPr>
          <w:rFonts w:ascii="Arial" w:hAnsi="Arial" w:cs="Arial"/>
          <w:b/>
          <w:sz w:val="20"/>
        </w:rPr>
        <w:t xml:space="preserve">Section 4 </w:t>
      </w:r>
      <w:r w:rsidR="005D0738" w:rsidRPr="00D43A66">
        <w:rPr>
          <w:rFonts w:ascii="Arial" w:hAnsi="Arial" w:cs="Arial"/>
          <w:b/>
          <w:sz w:val="20"/>
        </w:rPr>
        <w:tab/>
      </w:r>
      <w:r w:rsidRPr="00D43A66">
        <w:rPr>
          <w:rFonts w:ascii="Arial" w:hAnsi="Arial" w:cs="Arial"/>
          <w:b/>
          <w:sz w:val="20"/>
        </w:rPr>
        <w:t xml:space="preserve">Object of </w:t>
      </w:r>
      <w:r w:rsidR="00F34230" w:rsidRPr="00D43A66">
        <w:rPr>
          <w:rFonts w:ascii="Arial" w:hAnsi="Arial" w:cs="Arial"/>
          <w:b/>
          <w:sz w:val="20"/>
        </w:rPr>
        <w:t>s</w:t>
      </w:r>
      <w:r w:rsidRPr="00D43A66">
        <w:rPr>
          <w:rFonts w:ascii="Arial" w:hAnsi="Arial" w:cs="Arial"/>
          <w:b/>
          <w:sz w:val="20"/>
        </w:rPr>
        <w:t>tandard</w:t>
      </w:r>
    </w:p>
    <w:p w14:paraId="3334855C" w14:textId="77777777" w:rsidR="005D41C2" w:rsidRPr="00D43A66" w:rsidRDefault="005D41C2" w:rsidP="00D43A66">
      <w:pPr>
        <w:rPr>
          <w:rFonts w:ascii="Arial" w:hAnsi="Arial" w:cs="Arial"/>
          <w:sz w:val="20"/>
        </w:rPr>
      </w:pPr>
    </w:p>
    <w:p w14:paraId="00ECF6E3" w14:textId="77777777" w:rsidR="005D41C2" w:rsidRPr="00D43A66" w:rsidRDefault="005D41C2" w:rsidP="00D43A66">
      <w:pPr>
        <w:rPr>
          <w:rFonts w:ascii="Arial" w:hAnsi="Arial" w:cs="Arial"/>
          <w:sz w:val="20"/>
        </w:rPr>
      </w:pPr>
      <w:r w:rsidRPr="00D43A66">
        <w:rPr>
          <w:rFonts w:ascii="Arial" w:hAnsi="Arial" w:cs="Arial"/>
          <w:sz w:val="20"/>
        </w:rPr>
        <w:t>Section 4 sets out the object of the Standard, which is to promote the role of commercial television broadcasting services in developing and reflecting a sense of Australian identity, character and cultural diversity</w:t>
      </w:r>
      <w:r w:rsidR="00321CA9" w:rsidRPr="00D43A66">
        <w:rPr>
          <w:rFonts w:ascii="Arial" w:hAnsi="Arial" w:cs="Arial"/>
          <w:sz w:val="20"/>
        </w:rPr>
        <w:t>,</w:t>
      </w:r>
      <w:r w:rsidRPr="00D43A66">
        <w:rPr>
          <w:rFonts w:ascii="Arial" w:hAnsi="Arial" w:cs="Arial"/>
          <w:sz w:val="20"/>
        </w:rPr>
        <w:t xml:space="preserve"> by supporting the community’s continued access to television programs produced under Australian creative control.</w:t>
      </w:r>
    </w:p>
    <w:p w14:paraId="1DC81B7D" w14:textId="77777777" w:rsidR="005D41C2" w:rsidRPr="00D43A66" w:rsidRDefault="005D41C2" w:rsidP="00D43A66">
      <w:pPr>
        <w:rPr>
          <w:rFonts w:ascii="Arial" w:hAnsi="Arial" w:cs="Arial"/>
          <w:sz w:val="20"/>
        </w:rPr>
      </w:pPr>
    </w:p>
    <w:p w14:paraId="20D346A8" w14:textId="3E8732FA" w:rsidR="00FD125F" w:rsidRPr="00D43A66" w:rsidRDefault="00FD125F" w:rsidP="00D43A66">
      <w:pPr>
        <w:tabs>
          <w:tab w:val="left" w:pos="1418"/>
        </w:tabs>
        <w:spacing w:after="240"/>
        <w:rPr>
          <w:rFonts w:ascii="Arial" w:hAnsi="Arial" w:cs="Arial"/>
          <w:b/>
          <w:sz w:val="20"/>
        </w:rPr>
      </w:pPr>
      <w:r w:rsidRPr="00D43A66">
        <w:rPr>
          <w:rFonts w:ascii="Arial" w:hAnsi="Arial" w:cs="Arial"/>
          <w:b/>
          <w:sz w:val="20"/>
        </w:rPr>
        <w:t xml:space="preserve">Section </w:t>
      </w:r>
      <w:r w:rsidR="005D41C2" w:rsidRPr="00D43A66">
        <w:rPr>
          <w:rFonts w:ascii="Arial" w:hAnsi="Arial" w:cs="Arial"/>
          <w:b/>
          <w:sz w:val="20"/>
        </w:rPr>
        <w:t>5</w:t>
      </w:r>
      <w:r w:rsidRPr="00D43A66">
        <w:rPr>
          <w:rFonts w:ascii="Arial" w:hAnsi="Arial" w:cs="Arial"/>
          <w:b/>
          <w:sz w:val="20"/>
        </w:rPr>
        <w:t xml:space="preserve"> </w:t>
      </w:r>
      <w:r w:rsidR="005D0738" w:rsidRPr="00D43A66">
        <w:rPr>
          <w:rFonts w:ascii="Arial" w:hAnsi="Arial" w:cs="Arial"/>
          <w:b/>
          <w:sz w:val="20"/>
        </w:rPr>
        <w:tab/>
      </w:r>
      <w:r w:rsidR="005D41C2" w:rsidRPr="00D43A66">
        <w:rPr>
          <w:rFonts w:ascii="Arial" w:hAnsi="Arial" w:cs="Arial"/>
          <w:b/>
          <w:sz w:val="20"/>
        </w:rPr>
        <w:t>What th</w:t>
      </w:r>
      <w:r w:rsidR="00F34230" w:rsidRPr="00D43A66">
        <w:rPr>
          <w:rFonts w:ascii="Arial" w:hAnsi="Arial" w:cs="Arial"/>
          <w:b/>
          <w:sz w:val="20"/>
        </w:rPr>
        <w:t>is</w:t>
      </w:r>
      <w:r w:rsidR="005D41C2" w:rsidRPr="00D43A66">
        <w:rPr>
          <w:rFonts w:ascii="Arial" w:hAnsi="Arial" w:cs="Arial"/>
          <w:b/>
          <w:sz w:val="20"/>
        </w:rPr>
        <w:t xml:space="preserve"> </w:t>
      </w:r>
      <w:r w:rsidR="00F34230" w:rsidRPr="00D43A66">
        <w:rPr>
          <w:rFonts w:ascii="Arial" w:hAnsi="Arial" w:cs="Arial"/>
          <w:b/>
          <w:sz w:val="20"/>
        </w:rPr>
        <w:t>s</w:t>
      </w:r>
      <w:r w:rsidR="005D41C2" w:rsidRPr="00D43A66">
        <w:rPr>
          <w:rFonts w:ascii="Arial" w:hAnsi="Arial" w:cs="Arial"/>
          <w:b/>
          <w:sz w:val="20"/>
        </w:rPr>
        <w:t>tandard does</w:t>
      </w:r>
    </w:p>
    <w:p w14:paraId="13A55C77" w14:textId="77777777" w:rsidR="00FD125F" w:rsidRPr="00D43A66" w:rsidRDefault="00FD125F" w:rsidP="00D43A66">
      <w:pPr>
        <w:rPr>
          <w:rFonts w:ascii="Arial" w:hAnsi="Arial" w:cs="Arial"/>
          <w:sz w:val="20"/>
        </w:rPr>
      </w:pPr>
      <w:r w:rsidRPr="00D43A66">
        <w:rPr>
          <w:rFonts w:ascii="Arial" w:hAnsi="Arial" w:cs="Arial"/>
          <w:sz w:val="20"/>
        </w:rPr>
        <w:t>Section</w:t>
      </w:r>
      <w:r w:rsidR="005D41C2" w:rsidRPr="00D43A66">
        <w:rPr>
          <w:rFonts w:ascii="Arial" w:hAnsi="Arial" w:cs="Arial"/>
          <w:sz w:val="20"/>
        </w:rPr>
        <w:t xml:space="preserve"> 5 d</w:t>
      </w:r>
      <w:r w:rsidR="003C5CE6" w:rsidRPr="00D43A66">
        <w:rPr>
          <w:rFonts w:ascii="Arial" w:hAnsi="Arial" w:cs="Arial"/>
          <w:sz w:val="20"/>
        </w:rPr>
        <w:t xml:space="preserve">escribes how </w:t>
      </w:r>
      <w:r w:rsidR="005D41C2" w:rsidRPr="00D43A66">
        <w:rPr>
          <w:rFonts w:ascii="Arial" w:hAnsi="Arial" w:cs="Arial"/>
          <w:sz w:val="20"/>
        </w:rPr>
        <w:t>the Standard</w:t>
      </w:r>
      <w:r w:rsidR="003C5CE6" w:rsidRPr="00D43A66">
        <w:rPr>
          <w:rFonts w:ascii="Arial" w:hAnsi="Arial" w:cs="Arial"/>
          <w:sz w:val="20"/>
        </w:rPr>
        <w:t xml:space="preserve"> meets this object, including </w:t>
      </w:r>
      <w:r w:rsidR="004C123F" w:rsidRPr="00D43A66">
        <w:rPr>
          <w:rFonts w:ascii="Arial" w:hAnsi="Arial" w:cs="Arial"/>
          <w:sz w:val="20"/>
        </w:rPr>
        <w:t>an acknowledgement of international production obligations</w:t>
      </w:r>
      <w:r w:rsidR="003763EB" w:rsidRPr="00D43A66">
        <w:rPr>
          <w:rFonts w:ascii="Arial" w:hAnsi="Arial" w:cs="Arial"/>
          <w:sz w:val="20"/>
        </w:rPr>
        <w:t xml:space="preserve"> and recognition of New Zealand programs</w:t>
      </w:r>
      <w:r w:rsidR="004C123F" w:rsidRPr="00D43A66">
        <w:rPr>
          <w:rFonts w:ascii="Arial" w:hAnsi="Arial" w:cs="Arial"/>
          <w:sz w:val="20"/>
        </w:rPr>
        <w:t>.</w:t>
      </w:r>
    </w:p>
    <w:p w14:paraId="49D8EEF0" w14:textId="77777777" w:rsidR="00FD125F" w:rsidRPr="00D43A66" w:rsidRDefault="00FD125F" w:rsidP="00D43A66">
      <w:pPr>
        <w:rPr>
          <w:rFonts w:ascii="Arial" w:hAnsi="Arial" w:cs="Arial"/>
          <w:sz w:val="20"/>
        </w:rPr>
      </w:pPr>
    </w:p>
    <w:p w14:paraId="6EB37667" w14:textId="77777777" w:rsidR="005D41C2" w:rsidRPr="00D43A66" w:rsidRDefault="005D41C2" w:rsidP="00D43A66">
      <w:pPr>
        <w:tabs>
          <w:tab w:val="left" w:pos="1418"/>
        </w:tabs>
        <w:rPr>
          <w:rFonts w:ascii="Arial" w:hAnsi="Arial" w:cs="Arial"/>
          <w:b/>
          <w:sz w:val="20"/>
        </w:rPr>
      </w:pPr>
      <w:r w:rsidRPr="00D43A66">
        <w:rPr>
          <w:rFonts w:ascii="Arial" w:hAnsi="Arial" w:cs="Arial"/>
          <w:b/>
          <w:sz w:val="20"/>
        </w:rPr>
        <w:t xml:space="preserve">Section 6 </w:t>
      </w:r>
      <w:r w:rsidR="005D0738" w:rsidRPr="00D43A66">
        <w:rPr>
          <w:rFonts w:ascii="Arial" w:hAnsi="Arial" w:cs="Arial"/>
          <w:b/>
          <w:sz w:val="20"/>
        </w:rPr>
        <w:tab/>
      </w:r>
      <w:r w:rsidRPr="00D43A66">
        <w:rPr>
          <w:rFonts w:ascii="Arial" w:hAnsi="Arial" w:cs="Arial"/>
          <w:b/>
          <w:sz w:val="20"/>
        </w:rPr>
        <w:t>Definitions</w:t>
      </w:r>
    </w:p>
    <w:p w14:paraId="1FA82222" w14:textId="77777777" w:rsidR="005D41C2" w:rsidRPr="00D43A66" w:rsidRDefault="005D41C2" w:rsidP="00D43A66">
      <w:pPr>
        <w:rPr>
          <w:rFonts w:ascii="Arial" w:hAnsi="Arial" w:cs="Arial"/>
          <w:sz w:val="20"/>
        </w:rPr>
      </w:pPr>
      <w:r w:rsidRPr="00D43A66">
        <w:rPr>
          <w:rFonts w:ascii="Arial" w:hAnsi="Arial" w:cs="Arial"/>
          <w:sz w:val="20"/>
        </w:rPr>
        <w:t>Section 6 defines terms used in the Standard</w:t>
      </w:r>
      <w:r w:rsidR="00B869E5" w:rsidRPr="00D43A66">
        <w:rPr>
          <w:rFonts w:ascii="Arial" w:hAnsi="Arial" w:cs="Arial"/>
          <w:sz w:val="20"/>
        </w:rPr>
        <w:t xml:space="preserve">, including definitions of the various genres </w:t>
      </w:r>
      <w:r w:rsidR="003763EB" w:rsidRPr="00D43A66">
        <w:rPr>
          <w:rFonts w:ascii="Arial" w:hAnsi="Arial" w:cs="Arial"/>
          <w:sz w:val="20"/>
        </w:rPr>
        <w:t>(</w:t>
      </w:r>
      <w:r w:rsidR="00B869E5" w:rsidRPr="00D43A66">
        <w:rPr>
          <w:rFonts w:ascii="Arial" w:hAnsi="Arial" w:cs="Arial"/>
          <w:sz w:val="20"/>
        </w:rPr>
        <w:t>such as ‘Australian drama program’, ‘documentary program’, ‘sketch comedy program</w:t>
      </w:r>
      <w:r w:rsidR="003763EB" w:rsidRPr="00D43A66">
        <w:rPr>
          <w:rFonts w:ascii="Arial" w:hAnsi="Arial" w:cs="Arial"/>
          <w:sz w:val="20"/>
        </w:rPr>
        <w:t>’) and other key terms</w:t>
      </w:r>
      <w:r w:rsidRPr="00D43A66">
        <w:rPr>
          <w:rFonts w:ascii="Arial" w:hAnsi="Arial" w:cs="Arial"/>
          <w:sz w:val="20"/>
        </w:rPr>
        <w:t>.</w:t>
      </w:r>
    </w:p>
    <w:p w14:paraId="10322CB9" w14:textId="77777777" w:rsidR="005D41C2" w:rsidRPr="00D43A66" w:rsidRDefault="005D41C2" w:rsidP="00D43A66">
      <w:pPr>
        <w:rPr>
          <w:rFonts w:ascii="Arial" w:hAnsi="Arial" w:cs="Arial"/>
          <w:b/>
          <w:sz w:val="20"/>
        </w:rPr>
      </w:pPr>
    </w:p>
    <w:p w14:paraId="6FEA7BC9" w14:textId="77777777" w:rsidR="0062408D" w:rsidRPr="00D43A66" w:rsidRDefault="0062408D" w:rsidP="00D43A66">
      <w:pPr>
        <w:tabs>
          <w:tab w:val="left" w:pos="1418"/>
        </w:tabs>
        <w:rPr>
          <w:rFonts w:ascii="Arial" w:hAnsi="Arial" w:cs="Arial"/>
          <w:b/>
          <w:sz w:val="20"/>
        </w:rPr>
      </w:pPr>
      <w:r w:rsidRPr="00D43A66">
        <w:rPr>
          <w:rFonts w:ascii="Arial" w:hAnsi="Arial" w:cs="Arial"/>
          <w:b/>
          <w:sz w:val="20"/>
        </w:rPr>
        <w:t>Section 6A</w:t>
      </w:r>
      <w:r w:rsidR="005D0738" w:rsidRPr="00D43A66">
        <w:rPr>
          <w:rFonts w:ascii="Arial" w:hAnsi="Arial" w:cs="Arial"/>
          <w:b/>
          <w:sz w:val="20"/>
        </w:rPr>
        <w:tab/>
      </w:r>
      <w:r w:rsidRPr="00D43A66">
        <w:rPr>
          <w:rFonts w:ascii="Arial" w:hAnsi="Arial" w:cs="Arial"/>
          <w:b/>
          <w:sz w:val="20"/>
        </w:rPr>
        <w:t xml:space="preserve"> Independent producer</w:t>
      </w:r>
    </w:p>
    <w:p w14:paraId="119BD245" w14:textId="77777777" w:rsidR="0062408D" w:rsidRPr="00D43A66" w:rsidRDefault="0062408D" w:rsidP="00D43A66">
      <w:pPr>
        <w:rPr>
          <w:rFonts w:ascii="Arial" w:hAnsi="Arial" w:cs="Arial"/>
          <w:b/>
          <w:sz w:val="20"/>
        </w:rPr>
      </w:pPr>
    </w:p>
    <w:p w14:paraId="21DE6B79" w14:textId="77777777" w:rsidR="0062408D" w:rsidRPr="00D43A66" w:rsidRDefault="0062408D" w:rsidP="00D43A66">
      <w:pPr>
        <w:rPr>
          <w:rFonts w:ascii="Arial" w:hAnsi="Arial" w:cs="Arial"/>
          <w:sz w:val="20"/>
        </w:rPr>
      </w:pPr>
      <w:r w:rsidRPr="00D43A66">
        <w:rPr>
          <w:rFonts w:ascii="Arial" w:hAnsi="Arial" w:cs="Arial"/>
          <w:sz w:val="20"/>
        </w:rPr>
        <w:t xml:space="preserve">Section 6A defines </w:t>
      </w:r>
      <w:r w:rsidR="00B869E5" w:rsidRPr="00D43A66">
        <w:rPr>
          <w:rFonts w:ascii="Arial" w:hAnsi="Arial" w:cs="Arial"/>
          <w:sz w:val="20"/>
        </w:rPr>
        <w:t>‘</w:t>
      </w:r>
      <w:r w:rsidRPr="00D43A66">
        <w:rPr>
          <w:rFonts w:ascii="Arial" w:hAnsi="Arial" w:cs="Arial"/>
          <w:sz w:val="20"/>
        </w:rPr>
        <w:t>independent producer</w:t>
      </w:r>
      <w:r w:rsidR="00B869E5" w:rsidRPr="00D43A66">
        <w:rPr>
          <w:rFonts w:ascii="Arial" w:hAnsi="Arial" w:cs="Arial"/>
          <w:sz w:val="20"/>
        </w:rPr>
        <w:t>’. This definition is relevant</w:t>
      </w:r>
      <w:r w:rsidRPr="00D43A66">
        <w:rPr>
          <w:rFonts w:ascii="Arial" w:hAnsi="Arial" w:cs="Arial"/>
          <w:sz w:val="20"/>
        </w:rPr>
        <w:t xml:space="preserve"> for the purposes of </w:t>
      </w:r>
      <w:r w:rsidR="00B869E5" w:rsidRPr="00D43A66">
        <w:rPr>
          <w:rFonts w:ascii="Arial" w:hAnsi="Arial" w:cs="Arial"/>
          <w:sz w:val="20"/>
        </w:rPr>
        <w:t>the quotas for</w:t>
      </w:r>
      <w:r w:rsidR="008F0330" w:rsidRPr="00D43A66">
        <w:rPr>
          <w:rFonts w:ascii="Arial" w:hAnsi="Arial" w:cs="Arial"/>
          <w:sz w:val="20"/>
        </w:rPr>
        <w:t xml:space="preserve"> first release </w:t>
      </w:r>
      <w:r w:rsidRPr="00D43A66">
        <w:rPr>
          <w:rFonts w:ascii="Arial" w:hAnsi="Arial" w:cs="Arial"/>
          <w:sz w:val="20"/>
        </w:rPr>
        <w:t>Australian drama program</w:t>
      </w:r>
      <w:r w:rsidR="00B869E5" w:rsidRPr="00D43A66">
        <w:rPr>
          <w:rFonts w:ascii="Arial" w:hAnsi="Arial" w:cs="Arial"/>
          <w:sz w:val="20"/>
        </w:rPr>
        <w:t>s</w:t>
      </w:r>
      <w:r w:rsidRPr="00D43A66">
        <w:rPr>
          <w:rFonts w:ascii="Arial" w:hAnsi="Arial" w:cs="Arial"/>
          <w:sz w:val="20"/>
        </w:rPr>
        <w:t xml:space="preserve"> and first release Australian C drama program</w:t>
      </w:r>
      <w:r w:rsidR="002B3139" w:rsidRPr="00D43A66">
        <w:rPr>
          <w:rFonts w:ascii="Arial" w:hAnsi="Arial" w:cs="Arial"/>
          <w:sz w:val="20"/>
        </w:rPr>
        <w:t>s</w:t>
      </w:r>
      <w:r w:rsidRPr="00D43A66">
        <w:rPr>
          <w:rFonts w:ascii="Arial" w:hAnsi="Arial" w:cs="Arial"/>
          <w:sz w:val="20"/>
        </w:rPr>
        <w:t>.</w:t>
      </w:r>
    </w:p>
    <w:p w14:paraId="6CCDC298" w14:textId="77777777" w:rsidR="0062408D" w:rsidRPr="00D43A66" w:rsidRDefault="0062408D" w:rsidP="00D43A66">
      <w:pPr>
        <w:rPr>
          <w:rFonts w:ascii="Arial" w:hAnsi="Arial" w:cs="Arial"/>
          <w:b/>
          <w:sz w:val="20"/>
        </w:rPr>
      </w:pPr>
    </w:p>
    <w:p w14:paraId="2CAF1F8E" w14:textId="77777777" w:rsidR="0062408D" w:rsidRPr="00D43A66" w:rsidRDefault="0062408D" w:rsidP="00D43A66">
      <w:pPr>
        <w:tabs>
          <w:tab w:val="left" w:pos="1418"/>
        </w:tabs>
        <w:rPr>
          <w:rFonts w:ascii="Arial" w:hAnsi="Arial" w:cs="Arial"/>
          <w:b/>
          <w:sz w:val="20"/>
        </w:rPr>
      </w:pPr>
      <w:r w:rsidRPr="00D43A66">
        <w:rPr>
          <w:rFonts w:ascii="Arial" w:hAnsi="Arial" w:cs="Arial"/>
          <w:b/>
          <w:sz w:val="20"/>
        </w:rPr>
        <w:t xml:space="preserve">Section 6B </w:t>
      </w:r>
      <w:r w:rsidR="005D0738" w:rsidRPr="00D43A66">
        <w:rPr>
          <w:rFonts w:ascii="Arial" w:hAnsi="Arial" w:cs="Arial"/>
          <w:b/>
          <w:sz w:val="20"/>
        </w:rPr>
        <w:tab/>
      </w:r>
      <w:r w:rsidRPr="00D43A66">
        <w:rPr>
          <w:rFonts w:ascii="Arial" w:hAnsi="Arial" w:cs="Arial"/>
          <w:b/>
          <w:sz w:val="20"/>
        </w:rPr>
        <w:t>Commencement of commercial television broadcasting service</w:t>
      </w:r>
    </w:p>
    <w:p w14:paraId="555A586F" w14:textId="77777777" w:rsidR="0062408D" w:rsidRPr="00D43A66" w:rsidRDefault="0062408D" w:rsidP="00D43A66">
      <w:pPr>
        <w:rPr>
          <w:rFonts w:ascii="Arial" w:hAnsi="Arial" w:cs="Arial"/>
          <w:b/>
          <w:sz w:val="20"/>
        </w:rPr>
      </w:pPr>
    </w:p>
    <w:p w14:paraId="05FF8FF7" w14:textId="77777777" w:rsidR="0062408D" w:rsidRPr="00D43A66" w:rsidRDefault="0062408D" w:rsidP="00D43A66">
      <w:pPr>
        <w:rPr>
          <w:rFonts w:ascii="Arial" w:hAnsi="Arial" w:cs="Arial"/>
          <w:b/>
          <w:sz w:val="20"/>
        </w:rPr>
      </w:pPr>
      <w:r w:rsidRPr="00D43A66">
        <w:rPr>
          <w:rFonts w:ascii="Arial" w:hAnsi="Arial" w:cs="Arial"/>
          <w:sz w:val="20"/>
        </w:rPr>
        <w:t xml:space="preserve">Section 6B defines </w:t>
      </w:r>
      <w:r w:rsidR="00D6686B" w:rsidRPr="00D43A66">
        <w:rPr>
          <w:rFonts w:ascii="Arial" w:hAnsi="Arial" w:cs="Arial"/>
          <w:sz w:val="20"/>
        </w:rPr>
        <w:t>when a licensee is deemed to have commenced providing a commercial television broadcasting service.</w:t>
      </w:r>
      <w:r w:rsidR="002B3139" w:rsidRPr="00D43A66">
        <w:rPr>
          <w:rFonts w:ascii="Arial" w:hAnsi="Arial" w:cs="Arial"/>
          <w:sz w:val="20"/>
        </w:rPr>
        <w:t xml:space="preserve"> This is relevant where a </w:t>
      </w:r>
      <w:r w:rsidR="008F0330" w:rsidRPr="00D43A66">
        <w:rPr>
          <w:rFonts w:ascii="Arial" w:hAnsi="Arial" w:cs="Arial"/>
          <w:sz w:val="20"/>
        </w:rPr>
        <w:t xml:space="preserve">new </w:t>
      </w:r>
      <w:r w:rsidR="002B3139" w:rsidRPr="00D43A66">
        <w:rPr>
          <w:rFonts w:ascii="Arial" w:hAnsi="Arial" w:cs="Arial"/>
          <w:sz w:val="20"/>
        </w:rPr>
        <w:t xml:space="preserve">licensee begins providing such services on or after 2 January in a year, in which case </w:t>
      </w:r>
      <w:r w:rsidR="003763EB" w:rsidRPr="00D43A66">
        <w:rPr>
          <w:rFonts w:ascii="Arial" w:hAnsi="Arial" w:cs="Arial"/>
          <w:sz w:val="20"/>
        </w:rPr>
        <w:t xml:space="preserve">relevant </w:t>
      </w:r>
      <w:r w:rsidR="002B3139" w:rsidRPr="00D43A66">
        <w:rPr>
          <w:rFonts w:ascii="Arial" w:hAnsi="Arial" w:cs="Arial"/>
          <w:sz w:val="20"/>
        </w:rPr>
        <w:t>quota</w:t>
      </w:r>
      <w:r w:rsidR="003763EB" w:rsidRPr="00D43A66">
        <w:rPr>
          <w:rFonts w:ascii="Arial" w:hAnsi="Arial" w:cs="Arial"/>
          <w:sz w:val="20"/>
        </w:rPr>
        <w:t>s (in ss 10, 12, 13 and 16)</w:t>
      </w:r>
      <w:r w:rsidR="002B3139" w:rsidRPr="00D43A66">
        <w:rPr>
          <w:rFonts w:ascii="Arial" w:hAnsi="Arial" w:cs="Arial"/>
          <w:sz w:val="20"/>
        </w:rPr>
        <w:t xml:space="preserve"> </w:t>
      </w:r>
      <w:r w:rsidR="003763EB" w:rsidRPr="00D43A66">
        <w:rPr>
          <w:rFonts w:ascii="Arial" w:hAnsi="Arial" w:cs="Arial"/>
          <w:sz w:val="20"/>
        </w:rPr>
        <w:t>are</w:t>
      </w:r>
      <w:r w:rsidR="002B3139" w:rsidRPr="00D43A66">
        <w:rPr>
          <w:rFonts w:ascii="Arial" w:hAnsi="Arial" w:cs="Arial"/>
          <w:sz w:val="20"/>
        </w:rPr>
        <w:t xml:space="preserve"> adjusted on a pro rata basis</w:t>
      </w:r>
      <w:r w:rsidR="003763EB" w:rsidRPr="00D43A66">
        <w:rPr>
          <w:rFonts w:ascii="Arial" w:hAnsi="Arial" w:cs="Arial"/>
          <w:sz w:val="20"/>
        </w:rPr>
        <w:t>, using a formula</w:t>
      </w:r>
      <w:r w:rsidR="002B3139" w:rsidRPr="00D43A66">
        <w:rPr>
          <w:rFonts w:ascii="Arial" w:hAnsi="Arial" w:cs="Arial"/>
          <w:sz w:val="20"/>
        </w:rPr>
        <w:t xml:space="preserve"> </w:t>
      </w:r>
      <w:r w:rsidR="003763EB" w:rsidRPr="00D43A66">
        <w:rPr>
          <w:rFonts w:ascii="Arial" w:hAnsi="Arial" w:cs="Arial"/>
          <w:sz w:val="20"/>
        </w:rPr>
        <w:t xml:space="preserve">described in </w:t>
      </w:r>
      <w:r w:rsidR="002B3139" w:rsidRPr="00D43A66">
        <w:rPr>
          <w:rFonts w:ascii="Arial" w:hAnsi="Arial" w:cs="Arial"/>
          <w:sz w:val="20"/>
        </w:rPr>
        <w:t xml:space="preserve">s 6C </w:t>
      </w:r>
      <w:r w:rsidR="003763EB" w:rsidRPr="00D43A66">
        <w:rPr>
          <w:rFonts w:ascii="Arial" w:hAnsi="Arial" w:cs="Arial"/>
          <w:sz w:val="20"/>
        </w:rPr>
        <w:t>below.</w:t>
      </w:r>
    </w:p>
    <w:p w14:paraId="3842B0F3" w14:textId="77777777" w:rsidR="0062408D" w:rsidRPr="00D43A66" w:rsidRDefault="0062408D" w:rsidP="00D43A66">
      <w:pPr>
        <w:rPr>
          <w:rFonts w:ascii="Arial" w:hAnsi="Arial" w:cs="Arial"/>
          <w:b/>
          <w:sz w:val="20"/>
        </w:rPr>
      </w:pPr>
    </w:p>
    <w:p w14:paraId="718B3949" w14:textId="77777777" w:rsidR="00D6686B" w:rsidRPr="00D43A66" w:rsidRDefault="00D6686B" w:rsidP="00D43A66">
      <w:pPr>
        <w:tabs>
          <w:tab w:val="left" w:pos="1418"/>
        </w:tabs>
        <w:rPr>
          <w:rFonts w:ascii="Arial" w:hAnsi="Arial" w:cs="Arial"/>
          <w:b/>
          <w:sz w:val="20"/>
        </w:rPr>
      </w:pPr>
      <w:r w:rsidRPr="00D43A66">
        <w:rPr>
          <w:rFonts w:ascii="Arial" w:hAnsi="Arial" w:cs="Arial"/>
          <w:b/>
          <w:sz w:val="20"/>
        </w:rPr>
        <w:t xml:space="preserve">Section 6C </w:t>
      </w:r>
      <w:r w:rsidR="005D0738" w:rsidRPr="00D43A66">
        <w:rPr>
          <w:rFonts w:ascii="Arial" w:hAnsi="Arial" w:cs="Arial"/>
          <w:b/>
          <w:sz w:val="20"/>
        </w:rPr>
        <w:tab/>
      </w:r>
      <w:r w:rsidRPr="00D43A66">
        <w:rPr>
          <w:rFonts w:ascii="Arial" w:hAnsi="Arial" w:cs="Arial"/>
          <w:b/>
          <w:sz w:val="20"/>
        </w:rPr>
        <w:t xml:space="preserve">Meaning of </w:t>
      </w:r>
      <w:r w:rsidRPr="00D43A66">
        <w:rPr>
          <w:rFonts w:ascii="Arial" w:hAnsi="Arial" w:cs="Arial"/>
          <w:b/>
          <w:i/>
          <w:sz w:val="20"/>
        </w:rPr>
        <w:t>pro rata formula</w:t>
      </w:r>
    </w:p>
    <w:p w14:paraId="05218BA7" w14:textId="77777777" w:rsidR="00D6686B" w:rsidRPr="00D43A66" w:rsidRDefault="00D6686B" w:rsidP="00D43A66">
      <w:pPr>
        <w:rPr>
          <w:rFonts w:ascii="Arial" w:hAnsi="Arial" w:cs="Arial"/>
          <w:b/>
          <w:sz w:val="20"/>
        </w:rPr>
      </w:pPr>
    </w:p>
    <w:p w14:paraId="72F728F5" w14:textId="77777777" w:rsidR="00D6686B" w:rsidRPr="00D43A66" w:rsidRDefault="00D6686B" w:rsidP="00D43A66">
      <w:pPr>
        <w:rPr>
          <w:rFonts w:ascii="Arial" w:hAnsi="Arial" w:cs="Arial"/>
          <w:sz w:val="20"/>
        </w:rPr>
      </w:pPr>
      <w:r w:rsidRPr="00D43A66">
        <w:rPr>
          <w:rFonts w:ascii="Arial" w:hAnsi="Arial" w:cs="Arial"/>
          <w:sz w:val="20"/>
        </w:rPr>
        <w:t xml:space="preserve">Section 6C provides the pro rata formula for calculating </w:t>
      </w:r>
      <w:r w:rsidR="00321CA9" w:rsidRPr="00D43A66">
        <w:rPr>
          <w:rFonts w:ascii="Arial" w:hAnsi="Arial" w:cs="Arial"/>
          <w:sz w:val="20"/>
        </w:rPr>
        <w:t xml:space="preserve">the </w:t>
      </w:r>
      <w:r w:rsidRPr="00D43A66">
        <w:rPr>
          <w:rFonts w:ascii="Arial" w:hAnsi="Arial" w:cs="Arial"/>
          <w:sz w:val="20"/>
        </w:rPr>
        <w:t xml:space="preserve">quota requirements where a </w:t>
      </w:r>
      <w:r w:rsidR="008F0330" w:rsidRPr="00D43A66">
        <w:rPr>
          <w:rFonts w:ascii="Arial" w:hAnsi="Arial" w:cs="Arial"/>
          <w:sz w:val="20"/>
        </w:rPr>
        <w:t xml:space="preserve">new </w:t>
      </w:r>
      <w:r w:rsidRPr="00D43A66">
        <w:rPr>
          <w:rFonts w:ascii="Arial" w:hAnsi="Arial" w:cs="Arial"/>
          <w:sz w:val="20"/>
        </w:rPr>
        <w:t>licensee has commenced providing</w:t>
      </w:r>
      <w:r w:rsidR="008F0330" w:rsidRPr="00D43A66">
        <w:rPr>
          <w:rFonts w:ascii="Arial" w:hAnsi="Arial" w:cs="Arial"/>
          <w:sz w:val="20"/>
        </w:rPr>
        <w:t xml:space="preserve"> </w:t>
      </w:r>
      <w:r w:rsidRPr="00D43A66">
        <w:rPr>
          <w:rFonts w:ascii="Arial" w:hAnsi="Arial" w:cs="Arial"/>
          <w:sz w:val="20"/>
        </w:rPr>
        <w:t xml:space="preserve">a commercial </w:t>
      </w:r>
      <w:r w:rsidR="00321CA9" w:rsidRPr="00D43A66">
        <w:rPr>
          <w:rFonts w:ascii="Arial" w:hAnsi="Arial" w:cs="Arial"/>
          <w:sz w:val="20"/>
        </w:rPr>
        <w:t>television broadcasting service</w:t>
      </w:r>
      <w:r w:rsidR="008F0330" w:rsidRPr="00D43A66">
        <w:rPr>
          <w:rFonts w:ascii="Arial" w:hAnsi="Arial" w:cs="Arial"/>
          <w:sz w:val="20"/>
        </w:rPr>
        <w:t xml:space="preserve"> on or after 2 January in a year</w:t>
      </w:r>
      <w:r w:rsidR="00321CA9" w:rsidRPr="00D43A66">
        <w:rPr>
          <w:rFonts w:ascii="Arial" w:hAnsi="Arial" w:cs="Arial"/>
          <w:sz w:val="20"/>
        </w:rPr>
        <w:t>.</w:t>
      </w:r>
    </w:p>
    <w:p w14:paraId="0EEB2E0D" w14:textId="77777777" w:rsidR="00D6686B" w:rsidRPr="00D43A66" w:rsidRDefault="00D6686B" w:rsidP="00D43A66">
      <w:pPr>
        <w:rPr>
          <w:rFonts w:ascii="Arial" w:hAnsi="Arial" w:cs="Arial"/>
          <w:b/>
          <w:sz w:val="20"/>
        </w:rPr>
      </w:pPr>
    </w:p>
    <w:p w14:paraId="6F5263B0" w14:textId="77777777" w:rsidR="00FD125F" w:rsidRPr="00D43A66" w:rsidRDefault="004C123F" w:rsidP="00D43A66">
      <w:pPr>
        <w:tabs>
          <w:tab w:val="left" w:pos="1418"/>
        </w:tabs>
        <w:rPr>
          <w:rFonts w:ascii="Arial" w:hAnsi="Arial" w:cs="Arial"/>
          <w:b/>
          <w:sz w:val="20"/>
        </w:rPr>
      </w:pPr>
      <w:r w:rsidRPr="00D43A66">
        <w:rPr>
          <w:rFonts w:ascii="Arial" w:hAnsi="Arial" w:cs="Arial"/>
          <w:b/>
          <w:sz w:val="20"/>
        </w:rPr>
        <w:t xml:space="preserve">Section 7 </w:t>
      </w:r>
      <w:r w:rsidR="005D0738" w:rsidRPr="00D43A66">
        <w:rPr>
          <w:rFonts w:ascii="Arial" w:hAnsi="Arial" w:cs="Arial"/>
          <w:b/>
          <w:sz w:val="20"/>
        </w:rPr>
        <w:tab/>
      </w:r>
      <w:r w:rsidRPr="00D43A66">
        <w:rPr>
          <w:rFonts w:ascii="Arial" w:hAnsi="Arial" w:cs="Arial"/>
          <w:b/>
          <w:sz w:val="20"/>
        </w:rPr>
        <w:t>What is an Australian program</w:t>
      </w:r>
    </w:p>
    <w:p w14:paraId="46C75544" w14:textId="77777777" w:rsidR="00FD125F" w:rsidRPr="00D43A66" w:rsidRDefault="00FD125F" w:rsidP="00D43A66">
      <w:pPr>
        <w:rPr>
          <w:rFonts w:ascii="Arial" w:hAnsi="Arial" w:cs="Arial"/>
          <w:b/>
          <w:sz w:val="20"/>
        </w:rPr>
      </w:pPr>
    </w:p>
    <w:p w14:paraId="681EF521" w14:textId="77777777" w:rsidR="002B3139" w:rsidRPr="00D43A66" w:rsidRDefault="00FD125F" w:rsidP="00D43A66">
      <w:pPr>
        <w:rPr>
          <w:rFonts w:ascii="Arial" w:hAnsi="Arial" w:cs="Arial"/>
          <w:sz w:val="20"/>
        </w:rPr>
      </w:pPr>
      <w:r w:rsidRPr="00D43A66">
        <w:rPr>
          <w:rFonts w:ascii="Arial" w:hAnsi="Arial" w:cs="Arial"/>
          <w:sz w:val="20"/>
        </w:rPr>
        <w:t xml:space="preserve">Section </w:t>
      </w:r>
      <w:r w:rsidR="004C123F" w:rsidRPr="00D43A66">
        <w:rPr>
          <w:rFonts w:ascii="Arial" w:hAnsi="Arial" w:cs="Arial"/>
          <w:sz w:val="20"/>
        </w:rPr>
        <w:t>7</w:t>
      </w:r>
      <w:r w:rsidRPr="00D43A66">
        <w:rPr>
          <w:rFonts w:ascii="Arial" w:hAnsi="Arial" w:cs="Arial"/>
          <w:sz w:val="20"/>
        </w:rPr>
        <w:t xml:space="preserve"> </w:t>
      </w:r>
      <w:r w:rsidR="004C123F" w:rsidRPr="00D43A66">
        <w:rPr>
          <w:rFonts w:ascii="Arial" w:hAnsi="Arial" w:cs="Arial"/>
          <w:sz w:val="20"/>
        </w:rPr>
        <w:t xml:space="preserve">defines </w:t>
      </w:r>
      <w:r w:rsidR="002B3139" w:rsidRPr="00D43A66">
        <w:rPr>
          <w:rFonts w:ascii="Arial" w:hAnsi="Arial" w:cs="Arial"/>
          <w:sz w:val="20"/>
        </w:rPr>
        <w:t>‘</w:t>
      </w:r>
      <w:r w:rsidR="004C123F" w:rsidRPr="00D43A66">
        <w:rPr>
          <w:rFonts w:ascii="Arial" w:hAnsi="Arial" w:cs="Arial"/>
          <w:sz w:val="20"/>
        </w:rPr>
        <w:t>Australian program</w:t>
      </w:r>
      <w:r w:rsidR="002B3139" w:rsidRPr="00D43A66">
        <w:rPr>
          <w:rFonts w:ascii="Arial" w:hAnsi="Arial" w:cs="Arial"/>
          <w:sz w:val="20"/>
        </w:rPr>
        <w:t>’</w:t>
      </w:r>
      <w:r w:rsidR="004C123F" w:rsidRPr="00D43A66">
        <w:rPr>
          <w:rFonts w:ascii="Arial" w:hAnsi="Arial" w:cs="Arial"/>
          <w:sz w:val="20"/>
        </w:rPr>
        <w:t xml:space="preserve"> </w:t>
      </w:r>
      <w:r w:rsidR="00C1782E" w:rsidRPr="00D43A66">
        <w:rPr>
          <w:rFonts w:ascii="Arial" w:hAnsi="Arial" w:cs="Arial"/>
          <w:sz w:val="20"/>
        </w:rPr>
        <w:t>as one that is produced under the creative control of Australians</w:t>
      </w:r>
      <w:r w:rsidR="004C123F" w:rsidRPr="00D43A66">
        <w:rPr>
          <w:rFonts w:ascii="Arial" w:hAnsi="Arial" w:cs="Arial"/>
          <w:sz w:val="20"/>
        </w:rPr>
        <w:t>.</w:t>
      </w:r>
      <w:r w:rsidR="002B3139" w:rsidRPr="00D43A66">
        <w:rPr>
          <w:rFonts w:ascii="Arial" w:hAnsi="Arial" w:cs="Arial"/>
          <w:sz w:val="20"/>
        </w:rPr>
        <w:t xml:space="preserve"> It explains what ‘creative control’ means for the purpose of the Standard. The definition of ‘Australian program’ is fundamental to determining whether a program may be counted towards the licensee’s quota requirement. However, it must be noted that certain programs other than ‘Australian programs’ may be counted towards the quotas (i.e. ‘Australian official co</w:t>
      </w:r>
      <w:r w:rsidR="002B3139" w:rsidRPr="00D43A66">
        <w:rPr>
          <w:rFonts w:ascii="Arial" w:hAnsi="Arial" w:cs="Arial"/>
          <w:sz w:val="20"/>
        </w:rPr>
        <w:noBreakHyphen/>
        <w:t>productions’, ‘New Zealand programs’ or ‘Australian/New Zealand programs’).</w:t>
      </w:r>
    </w:p>
    <w:p w14:paraId="06AEF49E" w14:textId="77777777" w:rsidR="004C123F" w:rsidRPr="00D43A66" w:rsidRDefault="002B3139" w:rsidP="00D43A66">
      <w:pPr>
        <w:rPr>
          <w:rFonts w:ascii="Arial" w:hAnsi="Arial" w:cs="Arial"/>
          <w:sz w:val="20"/>
        </w:rPr>
      </w:pPr>
      <w:r w:rsidRPr="00D43A66">
        <w:rPr>
          <w:rFonts w:ascii="Arial" w:hAnsi="Arial" w:cs="Arial"/>
          <w:sz w:val="20"/>
        </w:rPr>
        <w:t xml:space="preserve"> </w:t>
      </w:r>
    </w:p>
    <w:p w14:paraId="00EB0E05" w14:textId="23CF01BC" w:rsidR="00FD125F" w:rsidRPr="00D43A66" w:rsidRDefault="00FD125F" w:rsidP="00D43A66">
      <w:pPr>
        <w:tabs>
          <w:tab w:val="left" w:pos="1418"/>
        </w:tabs>
        <w:rPr>
          <w:rFonts w:ascii="Arial" w:hAnsi="Arial" w:cs="Arial"/>
          <w:b/>
          <w:sz w:val="20"/>
        </w:rPr>
      </w:pPr>
      <w:r w:rsidRPr="00D43A66">
        <w:rPr>
          <w:rFonts w:ascii="Arial" w:hAnsi="Arial" w:cs="Arial"/>
          <w:b/>
          <w:sz w:val="20"/>
        </w:rPr>
        <w:t xml:space="preserve">Section </w:t>
      </w:r>
      <w:r w:rsidR="00C1782E" w:rsidRPr="00D43A66">
        <w:rPr>
          <w:rFonts w:ascii="Arial" w:hAnsi="Arial" w:cs="Arial"/>
          <w:b/>
          <w:sz w:val="20"/>
        </w:rPr>
        <w:t>8</w:t>
      </w:r>
      <w:r w:rsidRPr="00D43A66">
        <w:rPr>
          <w:rFonts w:ascii="Arial" w:hAnsi="Arial" w:cs="Arial"/>
          <w:b/>
          <w:sz w:val="20"/>
        </w:rPr>
        <w:t xml:space="preserve"> </w:t>
      </w:r>
      <w:r w:rsidR="005D0738" w:rsidRPr="00D43A66">
        <w:rPr>
          <w:rFonts w:ascii="Arial" w:hAnsi="Arial" w:cs="Arial"/>
          <w:b/>
          <w:sz w:val="20"/>
        </w:rPr>
        <w:tab/>
      </w:r>
      <w:r w:rsidR="00F34230" w:rsidRPr="00D43A66">
        <w:rPr>
          <w:rFonts w:ascii="Arial" w:hAnsi="Arial" w:cs="Arial"/>
          <w:b/>
          <w:sz w:val="20"/>
        </w:rPr>
        <w:t>What is a first</w:t>
      </w:r>
      <w:r w:rsidR="00C1782E" w:rsidRPr="00D43A66">
        <w:rPr>
          <w:rFonts w:ascii="Arial" w:hAnsi="Arial" w:cs="Arial"/>
          <w:b/>
          <w:sz w:val="20"/>
        </w:rPr>
        <w:t xml:space="preserve"> release program</w:t>
      </w:r>
    </w:p>
    <w:p w14:paraId="54858745" w14:textId="77777777" w:rsidR="00FD125F" w:rsidRPr="00D43A66" w:rsidRDefault="00FD125F" w:rsidP="00D43A66">
      <w:pPr>
        <w:rPr>
          <w:rFonts w:ascii="Arial" w:hAnsi="Arial" w:cs="Arial"/>
          <w:b/>
          <w:sz w:val="20"/>
        </w:rPr>
      </w:pPr>
    </w:p>
    <w:p w14:paraId="21A3376A" w14:textId="77777777" w:rsidR="00376476" w:rsidRPr="00D43A66" w:rsidRDefault="00FD125F" w:rsidP="00D43A66">
      <w:pPr>
        <w:rPr>
          <w:rFonts w:ascii="Arial" w:hAnsi="Arial" w:cs="Arial"/>
          <w:sz w:val="20"/>
        </w:rPr>
      </w:pPr>
      <w:r w:rsidRPr="00D43A66">
        <w:rPr>
          <w:rFonts w:ascii="Arial" w:hAnsi="Arial" w:cs="Arial"/>
          <w:sz w:val="20"/>
        </w:rPr>
        <w:t xml:space="preserve">Section </w:t>
      </w:r>
      <w:r w:rsidR="00C1782E" w:rsidRPr="00D43A66">
        <w:rPr>
          <w:rFonts w:ascii="Arial" w:hAnsi="Arial" w:cs="Arial"/>
          <w:sz w:val="20"/>
        </w:rPr>
        <w:t>8</w:t>
      </w:r>
      <w:r w:rsidRPr="00D43A66">
        <w:rPr>
          <w:rFonts w:ascii="Arial" w:hAnsi="Arial" w:cs="Arial"/>
          <w:sz w:val="20"/>
        </w:rPr>
        <w:t xml:space="preserve"> </w:t>
      </w:r>
      <w:r w:rsidR="00C1782E" w:rsidRPr="00D43A66">
        <w:rPr>
          <w:rFonts w:ascii="Arial" w:hAnsi="Arial" w:cs="Arial"/>
          <w:sz w:val="20"/>
        </w:rPr>
        <w:t xml:space="preserve">defines what a </w:t>
      </w:r>
      <w:r w:rsidR="002B3139" w:rsidRPr="00D43A66">
        <w:rPr>
          <w:rFonts w:ascii="Arial" w:hAnsi="Arial" w:cs="Arial"/>
          <w:sz w:val="20"/>
        </w:rPr>
        <w:t>‘</w:t>
      </w:r>
      <w:r w:rsidR="00C1782E" w:rsidRPr="00D43A66">
        <w:rPr>
          <w:rFonts w:ascii="Arial" w:hAnsi="Arial" w:cs="Arial"/>
          <w:sz w:val="20"/>
        </w:rPr>
        <w:t>first release program</w:t>
      </w:r>
      <w:r w:rsidR="002B3139" w:rsidRPr="00D43A66">
        <w:rPr>
          <w:rFonts w:ascii="Arial" w:hAnsi="Arial" w:cs="Arial"/>
          <w:sz w:val="20"/>
        </w:rPr>
        <w:t>’</w:t>
      </w:r>
      <w:r w:rsidR="00C1782E" w:rsidRPr="00D43A66">
        <w:rPr>
          <w:rFonts w:ascii="Arial" w:hAnsi="Arial" w:cs="Arial"/>
          <w:sz w:val="20"/>
        </w:rPr>
        <w:t xml:space="preserve"> is for the purposes of the Standard</w:t>
      </w:r>
      <w:r w:rsidRPr="00D43A66">
        <w:rPr>
          <w:rFonts w:ascii="Arial" w:hAnsi="Arial" w:cs="Arial"/>
          <w:sz w:val="20"/>
        </w:rPr>
        <w:t>.</w:t>
      </w:r>
      <w:r w:rsidR="002B3139" w:rsidRPr="00D43A66">
        <w:rPr>
          <w:rFonts w:ascii="Arial" w:hAnsi="Arial" w:cs="Arial"/>
          <w:sz w:val="20"/>
        </w:rPr>
        <w:t xml:space="preserve"> </w:t>
      </w:r>
    </w:p>
    <w:p w14:paraId="2587D8CE" w14:textId="5717DB58" w:rsidR="00BB7BD5" w:rsidRPr="00D43A66" w:rsidRDefault="00BB7BD5" w:rsidP="00D43A66">
      <w:pPr>
        <w:rPr>
          <w:rFonts w:ascii="Arial" w:hAnsi="Arial" w:cs="Arial"/>
          <w:b/>
          <w:sz w:val="20"/>
        </w:rPr>
      </w:pPr>
    </w:p>
    <w:p w14:paraId="6795243C" w14:textId="77777777" w:rsidR="00376476" w:rsidRPr="00D43A66" w:rsidRDefault="00376476" w:rsidP="00D43A66">
      <w:pPr>
        <w:tabs>
          <w:tab w:val="left" w:pos="1418"/>
        </w:tabs>
        <w:rPr>
          <w:rFonts w:ascii="Arial" w:hAnsi="Arial" w:cs="Arial"/>
          <w:b/>
          <w:sz w:val="20"/>
        </w:rPr>
      </w:pPr>
      <w:r w:rsidRPr="00D43A66">
        <w:rPr>
          <w:rFonts w:ascii="Arial" w:hAnsi="Arial" w:cs="Arial"/>
          <w:b/>
          <w:sz w:val="20"/>
        </w:rPr>
        <w:t xml:space="preserve">Section 8A </w:t>
      </w:r>
      <w:r w:rsidR="005D0738" w:rsidRPr="00D43A66">
        <w:rPr>
          <w:rFonts w:ascii="Arial" w:hAnsi="Arial" w:cs="Arial"/>
          <w:b/>
          <w:sz w:val="20"/>
        </w:rPr>
        <w:tab/>
      </w:r>
      <w:r w:rsidRPr="00D43A66">
        <w:rPr>
          <w:rFonts w:ascii="Arial" w:hAnsi="Arial" w:cs="Arial"/>
          <w:b/>
          <w:sz w:val="20"/>
        </w:rPr>
        <w:t>Application of this standard</w:t>
      </w:r>
    </w:p>
    <w:p w14:paraId="5F9C03FC" w14:textId="77777777" w:rsidR="00376476" w:rsidRPr="00D43A66" w:rsidRDefault="00376476" w:rsidP="00D43A66">
      <w:pPr>
        <w:rPr>
          <w:rFonts w:ascii="Arial" w:hAnsi="Arial" w:cs="Arial"/>
          <w:b/>
          <w:sz w:val="20"/>
        </w:rPr>
      </w:pPr>
    </w:p>
    <w:p w14:paraId="7F51D3DA" w14:textId="77777777" w:rsidR="00376476" w:rsidRPr="00D43A66" w:rsidRDefault="00376476" w:rsidP="00D43A66">
      <w:pPr>
        <w:rPr>
          <w:rFonts w:ascii="Arial" w:hAnsi="Arial" w:cs="Arial"/>
          <w:sz w:val="20"/>
        </w:rPr>
      </w:pPr>
      <w:r w:rsidRPr="00D43A66">
        <w:rPr>
          <w:rFonts w:ascii="Arial" w:hAnsi="Arial" w:cs="Arial"/>
          <w:sz w:val="20"/>
        </w:rPr>
        <w:t xml:space="preserve">This section applies to a commercial television broadcasting licence allocated after </w:t>
      </w:r>
      <w:r w:rsidR="00035B3F" w:rsidRPr="00D43A66">
        <w:rPr>
          <w:rFonts w:ascii="Arial" w:hAnsi="Arial" w:cs="Arial"/>
          <w:sz w:val="20"/>
        </w:rPr>
        <w:br/>
      </w:r>
      <w:r w:rsidRPr="00D43A66">
        <w:rPr>
          <w:rFonts w:ascii="Arial" w:hAnsi="Arial" w:cs="Arial"/>
          <w:sz w:val="20"/>
        </w:rPr>
        <w:t>30 December 2005.</w:t>
      </w:r>
      <w:r w:rsidR="00035B3F" w:rsidRPr="00D43A66">
        <w:rPr>
          <w:rFonts w:ascii="Arial" w:hAnsi="Arial" w:cs="Arial"/>
          <w:sz w:val="20"/>
        </w:rPr>
        <w:t xml:space="preserve"> It provides that </w:t>
      </w:r>
      <w:r w:rsidRPr="00D43A66">
        <w:rPr>
          <w:rFonts w:ascii="Arial" w:hAnsi="Arial" w:cs="Arial"/>
          <w:sz w:val="20"/>
        </w:rPr>
        <w:t xml:space="preserve">Parts 6 to 9 of the Standard, which set out the relevant quotas, only apply to a licensee on and after the day the licensee commences to provide a </w:t>
      </w:r>
      <w:r w:rsidRPr="00D43A66">
        <w:rPr>
          <w:rFonts w:ascii="Arial" w:hAnsi="Arial" w:cs="Arial"/>
          <w:sz w:val="20"/>
        </w:rPr>
        <w:lastRenderedPageBreak/>
        <w:t>commercial television broadcasting service.</w:t>
      </w:r>
      <w:r w:rsidR="00035B3F" w:rsidRPr="00D43A66">
        <w:rPr>
          <w:rFonts w:ascii="Arial" w:hAnsi="Arial" w:cs="Arial"/>
          <w:sz w:val="20"/>
        </w:rPr>
        <w:t xml:space="preserve"> This is a machinery provision to facilitate the application of the pro rata provisions to calculate quotas for new licensees which commence broadcasting on or after 2 January in a year.</w:t>
      </w:r>
    </w:p>
    <w:p w14:paraId="01395553" w14:textId="77777777" w:rsidR="00C1782E" w:rsidRPr="00D43A66" w:rsidRDefault="00C1782E" w:rsidP="00D43A66">
      <w:pPr>
        <w:rPr>
          <w:rFonts w:ascii="Arial" w:hAnsi="Arial" w:cs="Arial"/>
          <w:sz w:val="20"/>
        </w:rPr>
      </w:pPr>
    </w:p>
    <w:p w14:paraId="0F8AFFD6" w14:textId="77777777" w:rsidR="00C1782E" w:rsidRPr="00D43A66" w:rsidRDefault="00C1782E" w:rsidP="00D43A66">
      <w:pPr>
        <w:tabs>
          <w:tab w:val="left" w:pos="1418"/>
        </w:tabs>
        <w:rPr>
          <w:rFonts w:ascii="Arial" w:hAnsi="Arial" w:cs="Arial"/>
          <w:b/>
          <w:sz w:val="20"/>
        </w:rPr>
      </w:pPr>
      <w:r w:rsidRPr="00D43A66">
        <w:rPr>
          <w:rFonts w:ascii="Arial" w:hAnsi="Arial" w:cs="Arial"/>
          <w:b/>
          <w:sz w:val="20"/>
        </w:rPr>
        <w:t xml:space="preserve">Section 10 </w:t>
      </w:r>
      <w:r w:rsidR="005D0738" w:rsidRPr="00D43A66">
        <w:rPr>
          <w:rFonts w:ascii="Arial" w:hAnsi="Arial" w:cs="Arial"/>
          <w:b/>
          <w:sz w:val="20"/>
        </w:rPr>
        <w:tab/>
      </w:r>
      <w:r w:rsidRPr="00D43A66">
        <w:rPr>
          <w:rFonts w:ascii="Arial" w:hAnsi="Arial" w:cs="Arial"/>
          <w:b/>
          <w:sz w:val="20"/>
        </w:rPr>
        <w:t>Australian drama programs requirement</w:t>
      </w:r>
    </w:p>
    <w:p w14:paraId="62856E70" w14:textId="77777777" w:rsidR="00C1782E" w:rsidRPr="00D43A66" w:rsidRDefault="00C1782E" w:rsidP="00D43A66">
      <w:pPr>
        <w:rPr>
          <w:rFonts w:ascii="Arial" w:hAnsi="Arial" w:cs="Arial"/>
          <w:b/>
          <w:sz w:val="20"/>
        </w:rPr>
      </w:pPr>
    </w:p>
    <w:p w14:paraId="33EA9EC9" w14:textId="77777777" w:rsidR="008B3A6A" w:rsidRPr="00D43A66" w:rsidRDefault="00C1782E" w:rsidP="00D43A66">
      <w:pPr>
        <w:rPr>
          <w:rFonts w:ascii="Arial" w:hAnsi="Arial" w:cs="Arial"/>
          <w:sz w:val="20"/>
        </w:rPr>
      </w:pPr>
      <w:r w:rsidRPr="00D43A66">
        <w:rPr>
          <w:rFonts w:ascii="Arial" w:hAnsi="Arial" w:cs="Arial"/>
          <w:sz w:val="20"/>
        </w:rPr>
        <w:t>Section 10 sets the minimum amounts of first release Australian drama programs to be broadcast in prime time by commercial television</w:t>
      </w:r>
      <w:r w:rsidR="00321CA9" w:rsidRPr="00D43A66">
        <w:rPr>
          <w:rFonts w:ascii="Arial" w:hAnsi="Arial" w:cs="Arial"/>
          <w:sz w:val="20"/>
        </w:rPr>
        <w:t xml:space="preserve"> broadcasting </w:t>
      </w:r>
      <w:r w:rsidRPr="00D43A66">
        <w:rPr>
          <w:rFonts w:ascii="Arial" w:hAnsi="Arial" w:cs="Arial"/>
          <w:sz w:val="20"/>
        </w:rPr>
        <w:t>licensees</w:t>
      </w:r>
      <w:r w:rsidR="00321CA9" w:rsidRPr="00D43A66">
        <w:rPr>
          <w:rFonts w:ascii="Arial" w:hAnsi="Arial" w:cs="Arial"/>
          <w:sz w:val="20"/>
        </w:rPr>
        <w:t xml:space="preserve"> as</w:t>
      </w:r>
      <w:r w:rsidR="008B3A6A" w:rsidRPr="00D43A66">
        <w:rPr>
          <w:rFonts w:ascii="Arial" w:hAnsi="Arial" w:cs="Arial"/>
          <w:sz w:val="20"/>
        </w:rPr>
        <w:t>:</w:t>
      </w:r>
    </w:p>
    <w:p w14:paraId="4ADA49F4" w14:textId="77777777" w:rsidR="006B4805" w:rsidRPr="00D43A66" w:rsidRDefault="006B4805" w:rsidP="00D43A66">
      <w:pPr>
        <w:rPr>
          <w:rFonts w:ascii="Arial" w:hAnsi="Arial" w:cs="Arial"/>
          <w:sz w:val="20"/>
        </w:rPr>
      </w:pPr>
    </w:p>
    <w:p w14:paraId="3353F3AD" w14:textId="77777777" w:rsidR="008B3A6A" w:rsidRPr="00D43A66" w:rsidRDefault="00C1782E" w:rsidP="00D43A66">
      <w:pPr>
        <w:numPr>
          <w:ilvl w:val="0"/>
          <w:numId w:val="30"/>
        </w:numPr>
        <w:rPr>
          <w:rFonts w:ascii="Arial" w:hAnsi="Arial" w:cs="Arial"/>
          <w:sz w:val="20"/>
        </w:rPr>
      </w:pPr>
      <w:r w:rsidRPr="00D43A66">
        <w:rPr>
          <w:rFonts w:ascii="Arial" w:hAnsi="Arial" w:cs="Arial"/>
          <w:sz w:val="20"/>
        </w:rPr>
        <w:t>eac</w:t>
      </w:r>
      <w:r w:rsidR="008B3A6A" w:rsidRPr="00D43A66">
        <w:rPr>
          <w:rFonts w:ascii="Arial" w:hAnsi="Arial" w:cs="Arial"/>
          <w:sz w:val="20"/>
        </w:rPr>
        <w:t>h calendar year (250 points)</w:t>
      </w:r>
    </w:p>
    <w:p w14:paraId="36B80C1D" w14:textId="77777777" w:rsidR="008B3A6A" w:rsidRPr="00D43A66" w:rsidRDefault="00C1782E" w:rsidP="00D43A66">
      <w:pPr>
        <w:numPr>
          <w:ilvl w:val="0"/>
          <w:numId w:val="32"/>
        </w:numPr>
        <w:rPr>
          <w:rFonts w:ascii="Arial" w:hAnsi="Arial" w:cs="Arial"/>
          <w:sz w:val="20"/>
        </w:rPr>
      </w:pPr>
      <w:r w:rsidRPr="00D43A66">
        <w:rPr>
          <w:rFonts w:ascii="Arial" w:hAnsi="Arial" w:cs="Arial"/>
          <w:sz w:val="20"/>
        </w:rPr>
        <w:t>each three-year period (860</w:t>
      </w:r>
      <w:r w:rsidR="008B3A6A" w:rsidRPr="00D43A66">
        <w:rPr>
          <w:rFonts w:ascii="Arial" w:hAnsi="Arial" w:cs="Arial"/>
          <w:sz w:val="20"/>
        </w:rPr>
        <w:t xml:space="preserve"> points</w:t>
      </w:r>
      <w:r w:rsidRPr="00D43A66">
        <w:rPr>
          <w:rFonts w:ascii="Arial" w:hAnsi="Arial" w:cs="Arial"/>
          <w:sz w:val="20"/>
        </w:rPr>
        <w:t>).</w:t>
      </w:r>
    </w:p>
    <w:p w14:paraId="4DB58D53" w14:textId="77777777" w:rsidR="00831865" w:rsidRPr="00D43A66" w:rsidRDefault="00831865" w:rsidP="00D43A66">
      <w:pPr>
        <w:rPr>
          <w:rFonts w:ascii="Arial" w:hAnsi="Arial" w:cs="Arial"/>
          <w:sz w:val="20"/>
        </w:rPr>
      </w:pPr>
    </w:p>
    <w:p w14:paraId="48FB8C5B" w14:textId="77777777" w:rsidR="00C1782E" w:rsidRPr="00D43A66" w:rsidRDefault="00376476" w:rsidP="00D43A66">
      <w:pPr>
        <w:rPr>
          <w:rFonts w:ascii="Arial" w:hAnsi="Arial" w:cs="Arial"/>
          <w:sz w:val="20"/>
        </w:rPr>
      </w:pPr>
      <w:r w:rsidRPr="00D43A66">
        <w:rPr>
          <w:rFonts w:ascii="Arial" w:hAnsi="Arial" w:cs="Arial"/>
          <w:sz w:val="20"/>
        </w:rPr>
        <w:t xml:space="preserve">The point score for this quota is worked out in accordance with </w:t>
      </w:r>
      <w:r w:rsidR="00A8180C" w:rsidRPr="00D43A66">
        <w:rPr>
          <w:rFonts w:ascii="Arial" w:hAnsi="Arial" w:cs="Arial"/>
          <w:sz w:val="20"/>
        </w:rPr>
        <w:t xml:space="preserve">s </w:t>
      </w:r>
      <w:r w:rsidRPr="00D43A66">
        <w:rPr>
          <w:rFonts w:ascii="Arial" w:hAnsi="Arial" w:cs="Arial"/>
          <w:sz w:val="20"/>
        </w:rPr>
        <w:t xml:space="preserve">11 below. </w:t>
      </w:r>
      <w:r w:rsidR="00321CA9" w:rsidRPr="00D43A66">
        <w:rPr>
          <w:rFonts w:ascii="Arial" w:hAnsi="Arial" w:cs="Arial"/>
          <w:sz w:val="20"/>
        </w:rPr>
        <w:t>T</w:t>
      </w:r>
      <w:r w:rsidR="008B3A6A" w:rsidRPr="00D43A66">
        <w:rPr>
          <w:rFonts w:ascii="Arial" w:hAnsi="Arial" w:cs="Arial"/>
          <w:sz w:val="20"/>
        </w:rPr>
        <w:t xml:space="preserve">he first three-year period commenced on 1 January 2002, </w:t>
      </w:r>
      <w:r w:rsidR="00321CA9" w:rsidRPr="00D43A66">
        <w:rPr>
          <w:rFonts w:ascii="Arial" w:hAnsi="Arial" w:cs="Arial"/>
          <w:sz w:val="20"/>
        </w:rPr>
        <w:t xml:space="preserve">with </w:t>
      </w:r>
      <w:r w:rsidR="008B3A6A" w:rsidRPr="00D43A66">
        <w:rPr>
          <w:rFonts w:ascii="Arial" w:hAnsi="Arial" w:cs="Arial"/>
          <w:sz w:val="20"/>
        </w:rPr>
        <w:t>the current trienni</w:t>
      </w:r>
      <w:r w:rsidR="00321CA9" w:rsidRPr="00D43A66">
        <w:rPr>
          <w:rFonts w:ascii="Arial" w:hAnsi="Arial" w:cs="Arial"/>
          <w:sz w:val="20"/>
        </w:rPr>
        <w:t xml:space="preserve">um comprising </w:t>
      </w:r>
      <w:r w:rsidR="008B3A6A" w:rsidRPr="00D43A66">
        <w:rPr>
          <w:rFonts w:ascii="Arial" w:hAnsi="Arial" w:cs="Arial"/>
          <w:sz w:val="20"/>
        </w:rPr>
        <w:t>1 January 2014</w:t>
      </w:r>
      <w:r w:rsidR="00321CA9" w:rsidRPr="00D43A66">
        <w:rPr>
          <w:rFonts w:ascii="Arial" w:hAnsi="Arial" w:cs="Arial"/>
          <w:sz w:val="20"/>
        </w:rPr>
        <w:t xml:space="preserve"> to 31 December 2016</w:t>
      </w:r>
      <w:r w:rsidR="008B3A6A" w:rsidRPr="00D43A66">
        <w:rPr>
          <w:rFonts w:ascii="Arial" w:hAnsi="Arial" w:cs="Arial"/>
          <w:sz w:val="20"/>
        </w:rPr>
        <w:t>.</w:t>
      </w:r>
    </w:p>
    <w:p w14:paraId="75446BC7" w14:textId="77777777" w:rsidR="00831865" w:rsidRPr="00D43A66" w:rsidRDefault="00831865" w:rsidP="00D43A66">
      <w:pPr>
        <w:rPr>
          <w:rFonts w:ascii="Arial" w:hAnsi="Arial" w:cs="Arial"/>
          <w:sz w:val="20"/>
        </w:rPr>
      </w:pPr>
    </w:p>
    <w:p w14:paraId="5CE7A0A3" w14:textId="77777777" w:rsidR="008B3A6A" w:rsidRPr="00D43A66" w:rsidRDefault="008B3A6A" w:rsidP="00D43A66">
      <w:pPr>
        <w:rPr>
          <w:rFonts w:ascii="Arial" w:hAnsi="Arial" w:cs="Arial"/>
          <w:sz w:val="20"/>
        </w:rPr>
      </w:pPr>
      <w:r w:rsidRPr="00D43A66">
        <w:rPr>
          <w:rFonts w:ascii="Arial" w:hAnsi="Arial" w:cs="Arial"/>
          <w:sz w:val="20"/>
        </w:rPr>
        <w:t xml:space="preserve">Subsections </w:t>
      </w:r>
      <w:r w:rsidR="003763EB" w:rsidRPr="00D43A66">
        <w:rPr>
          <w:rFonts w:ascii="Arial" w:hAnsi="Arial" w:cs="Arial"/>
          <w:sz w:val="20"/>
        </w:rPr>
        <w:t>(</w:t>
      </w:r>
      <w:r w:rsidRPr="00D43A66">
        <w:rPr>
          <w:rFonts w:ascii="Arial" w:hAnsi="Arial" w:cs="Arial"/>
          <w:sz w:val="20"/>
        </w:rPr>
        <w:t>3</w:t>
      </w:r>
      <w:r w:rsidR="003763EB" w:rsidRPr="00D43A66">
        <w:rPr>
          <w:rFonts w:ascii="Arial" w:hAnsi="Arial" w:cs="Arial"/>
          <w:sz w:val="20"/>
        </w:rPr>
        <w:t>)</w:t>
      </w:r>
      <w:r w:rsidRPr="00D43A66">
        <w:rPr>
          <w:rFonts w:ascii="Arial" w:hAnsi="Arial" w:cs="Arial"/>
          <w:sz w:val="20"/>
        </w:rPr>
        <w:t xml:space="preserve"> through </w:t>
      </w:r>
      <w:r w:rsidR="006D2016" w:rsidRPr="00D43A66">
        <w:rPr>
          <w:rFonts w:ascii="Arial" w:hAnsi="Arial" w:cs="Arial"/>
          <w:sz w:val="20"/>
        </w:rPr>
        <w:t xml:space="preserve">to </w:t>
      </w:r>
      <w:r w:rsidR="003763EB" w:rsidRPr="00D43A66">
        <w:rPr>
          <w:rFonts w:ascii="Arial" w:hAnsi="Arial" w:cs="Arial"/>
          <w:sz w:val="20"/>
        </w:rPr>
        <w:t>(</w:t>
      </w:r>
      <w:r w:rsidRPr="00D43A66">
        <w:rPr>
          <w:rFonts w:ascii="Arial" w:hAnsi="Arial" w:cs="Arial"/>
          <w:sz w:val="20"/>
        </w:rPr>
        <w:t>7</w:t>
      </w:r>
      <w:r w:rsidR="003763EB" w:rsidRPr="00D43A66">
        <w:rPr>
          <w:rFonts w:ascii="Arial" w:hAnsi="Arial" w:cs="Arial"/>
          <w:sz w:val="20"/>
        </w:rPr>
        <w:t>)</w:t>
      </w:r>
      <w:r w:rsidRPr="00D43A66">
        <w:rPr>
          <w:rFonts w:ascii="Arial" w:hAnsi="Arial" w:cs="Arial"/>
          <w:sz w:val="20"/>
        </w:rPr>
        <w:t xml:space="preserve"> </w:t>
      </w:r>
      <w:r w:rsidR="003763EB" w:rsidRPr="00D43A66">
        <w:rPr>
          <w:rFonts w:ascii="Arial" w:hAnsi="Arial" w:cs="Arial"/>
          <w:sz w:val="20"/>
        </w:rPr>
        <w:t>set out</w:t>
      </w:r>
      <w:r w:rsidRPr="00D43A66">
        <w:rPr>
          <w:rFonts w:ascii="Arial" w:hAnsi="Arial" w:cs="Arial"/>
          <w:sz w:val="20"/>
        </w:rPr>
        <w:t xml:space="preserve"> </w:t>
      </w:r>
      <w:r w:rsidR="006D2016" w:rsidRPr="00D43A66">
        <w:rPr>
          <w:rFonts w:ascii="Arial" w:hAnsi="Arial" w:cs="Arial"/>
          <w:sz w:val="20"/>
        </w:rPr>
        <w:t>the</w:t>
      </w:r>
      <w:r w:rsidRPr="00D43A66">
        <w:rPr>
          <w:rFonts w:ascii="Arial" w:hAnsi="Arial" w:cs="Arial"/>
          <w:sz w:val="20"/>
        </w:rPr>
        <w:t xml:space="preserve"> conditions </w:t>
      </w:r>
      <w:r w:rsidR="003763EB" w:rsidRPr="00D43A66">
        <w:rPr>
          <w:rFonts w:ascii="Arial" w:hAnsi="Arial" w:cs="Arial"/>
          <w:sz w:val="20"/>
        </w:rPr>
        <w:t>under</w:t>
      </w:r>
      <w:r w:rsidR="006D2016" w:rsidRPr="00D43A66">
        <w:rPr>
          <w:rFonts w:ascii="Arial" w:hAnsi="Arial" w:cs="Arial"/>
          <w:sz w:val="20"/>
        </w:rPr>
        <w:t xml:space="preserve"> </w:t>
      </w:r>
      <w:r w:rsidRPr="00D43A66">
        <w:rPr>
          <w:rFonts w:ascii="Arial" w:hAnsi="Arial" w:cs="Arial"/>
          <w:sz w:val="20"/>
        </w:rPr>
        <w:t xml:space="preserve">which </w:t>
      </w:r>
      <w:r w:rsidR="006D2016" w:rsidRPr="00D43A66">
        <w:rPr>
          <w:rFonts w:ascii="Arial" w:hAnsi="Arial" w:cs="Arial"/>
          <w:sz w:val="20"/>
        </w:rPr>
        <w:t xml:space="preserve">drama programs </w:t>
      </w:r>
      <w:r w:rsidRPr="00D43A66">
        <w:rPr>
          <w:rFonts w:ascii="Arial" w:hAnsi="Arial" w:cs="Arial"/>
          <w:sz w:val="20"/>
        </w:rPr>
        <w:t xml:space="preserve">may be </w:t>
      </w:r>
      <w:r w:rsidR="006D2016" w:rsidRPr="00D43A66">
        <w:rPr>
          <w:rFonts w:ascii="Arial" w:hAnsi="Arial" w:cs="Arial"/>
          <w:sz w:val="20"/>
        </w:rPr>
        <w:t>taken to have been broadcast</w:t>
      </w:r>
      <w:r w:rsidRPr="00D43A66">
        <w:rPr>
          <w:rFonts w:ascii="Arial" w:hAnsi="Arial" w:cs="Arial"/>
          <w:sz w:val="20"/>
        </w:rPr>
        <w:t xml:space="preserve"> in </w:t>
      </w:r>
      <w:r w:rsidR="00376476" w:rsidRPr="00D43A66">
        <w:rPr>
          <w:rFonts w:ascii="Arial" w:hAnsi="Arial" w:cs="Arial"/>
          <w:sz w:val="20"/>
        </w:rPr>
        <w:t>‘</w:t>
      </w:r>
      <w:r w:rsidRPr="00D43A66">
        <w:rPr>
          <w:rFonts w:ascii="Arial" w:hAnsi="Arial" w:cs="Arial"/>
          <w:sz w:val="20"/>
        </w:rPr>
        <w:t>prime time</w:t>
      </w:r>
      <w:r w:rsidR="00376476" w:rsidRPr="00D43A66">
        <w:rPr>
          <w:rFonts w:ascii="Arial" w:hAnsi="Arial" w:cs="Arial"/>
          <w:sz w:val="20"/>
        </w:rPr>
        <w:t>’ for the purpose of the quota</w:t>
      </w:r>
      <w:r w:rsidRPr="00D43A66">
        <w:rPr>
          <w:rFonts w:ascii="Arial" w:hAnsi="Arial" w:cs="Arial"/>
          <w:sz w:val="20"/>
        </w:rPr>
        <w:t>.</w:t>
      </w:r>
    </w:p>
    <w:p w14:paraId="3D0A640F" w14:textId="77777777" w:rsidR="00633BB3" w:rsidRPr="00D43A66" w:rsidRDefault="00633BB3" w:rsidP="00D43A66">
      <w:pPr>
        <w:rPr>
          <w:rFonts w:ascii="Arial" w:hAnsi="Arial" w:cs="Arial"/>
          <w:b/>
          <w:sz w:val="20"/>
        </w:rPr>
      </w:pPr>
    </w:p>
    <w:p w14:paraId="52AD5AEE" w14:textId="77777777" w:rsidR="00633BB3" w:rsidRPr="00D43A66" w:rsidRDefault="00633BB3" w:rsidP="00D43A66">
      <w:pPr>
        <w:tabs>
          <w:tab w:val="left" w:pos="1418"/>
        </w:tabs>
        <w:rPr>
          <w:rFonts w:ascii="Arial" w:hAnsi="Arial" w:cs="Arial"/>
          <w:b/>
          <w:sz w:val="20"/>
        </w:rPr>
      </w:pPr>
      <w:r w:rsidRPr="00D43A66">
        <w:rPr>
          <w:rFonts w:ascii="Arial" w:hAnsi="Arial" w:cs="Arial"/>
          <w:b/>
          <w:sz w:val="20"/>
        </w:rPr>
        <w:t xml:space="preserve">Section 11 </w:t>
      </w:r>
      <w:r w:rsidR="005D0738" w:rsidRPr="00D43A66">
        <w:rPr>
          <w:rFonts w:ascii="Arial" w:hAnsi="Arial" w:cs="Arial"/>
          <w:b/>
          <w:sz w:val="20"/>
        </w:rPr>
        <w:tab/>
      </w:r>
      <w:r w:rsidRPr="00D43A66">
        <w:rPr>
          <w:rFonts w:ascii="Arial" w:hAnsi="Arial" w:cs="Arial"/>
          <w:b/>
          <w:sz w:val="20"/>
        </w:rPr>
        <w:t>What is the drama score for an Australian drama program</w:t>
      </w:r>
    </w:p>
    <w:p w14:paraId="5F86413D" w14:textId="77777777" w:rsidR="00633BB3" w:rsidRPr="00D43A66" w:rsidRDefault="00633BB3" w:rsidP="00D43A66">
      <w:pPr>
        <w:rPr>
          <w:rFonts w:ascii="Arial" w:hAnsi="Arial" w:cs="Arial"/>
          <w:b/>
          <w:sz w:val="20"/>
        </w:rPr>
      </w:pPr>
    </w:p>
    <w:p w14:paraId="3C81A6C3" w14:textId="77777777" w:rsidR="00633BB3" w:rsidRPr="00D43A66" w:rsidRDefault="00633BB3" w:rsidP="00D43A66">
      <w:pPr>
        <w:rPr>
          <w:rFonts w:ascii="Arial" w:hAnsi="Arial" w:cs="Arial"/>
          <w:sz w:val="20"/>
        </w:rPr>
      </w:pPr>
      <w:r w:rsidRPr="00D43A66">
        <w:rPr>
          <w:rFonts w:ascii="Arial" w:hAnsi="Arial" w:cs="Arial"/>
          <w:sz w:val="20"/>
        </w:rPr>
        <w:t xml:space="preserve">Section 11 provides the formula for calculating </w:t>
      </w:r>
      <w:r w:rsidR="00035B3F" w:rsidRPr="00D43A66">
        <w:rPr>
          <w:rFonts w:ascii="Arial" w:hAnsi="Arial" w:cs="Arial"/>
          <w:sz w:val="20"/>
        </w:rPr>
        <w:t xml:space="preserve">the first release Australian </w:t>
      </w:r>
      <w:r w:rsidRPr="00D43A66">
        <w:rPr>
          <w:rFonts w:ascii="Arial" w:hAnsi="Arial" w:cs="Arial"/>
          <w:sz w:val="20"/>
        </w:rPr>
        <w:t xml:space="preserve">drama </w:t>
      </w:r>
      <w:r w:rsidR="00035B3F" w:rsidRPr="00D43A66">
        <w:rPr>
          <w:rFonts w:ascii="Arial" w:hAnsi="Arial" w:cs="Arial"/>
          <w:sz w:val="20"/>
        </w:rPr>
        <w:t xml:space="preserve">score prescribed </w:t>
      </w:r>
      <w:r w:rsidRPr="00D43A66">
        <w:rPr>
          <w:rFonts w:ascii="Arial" w:hAnsi="Arial" w:cs="Arial"/>
          <w:sz w:val="20"/>
        </w:rPr>
        <w:t xml:space="preserve">by </w:t>
      </w:r>
      <w:r w:rsidR="00035B3F" w:rsidRPr="00D43A66">
        <w:rPr>
          <w:rFonts w:ascii="Arial" w:hAnsi="Arial" w:cs="Arial"/>
          <w:sz w:val="20"/>
        </w:rPr>
        <w:t xml:space="preserve">s </w:t>
      </w:r>
      <w:r w:rsidRPr="00D43A66">
        <w:rPr>
          <w:rFonts w:ascii="Arial" w:hAnsi="Arial" w:cs="Arial"/>
          <w:sz w:val="20"/>
        </w:rPr>
        <w:t>10. The equation</w:t>
      </w:r>
      <w:r w:rsidR="00376476" w:rsidRPr="00D43A66">
        <w:rPr>
          <w:rFonts w:ascii="Arial" w:hAnsi="Arial" w:cs="Arial"/>
          <w:sz w:val="20"/>
        </w:rPr>
        <w:t xml:space="preserve"> used for determining the drama score (</w:t>
      </w:r>
      <w:r w:rsidRPr="00D43A66">
        <w:rPr>
          <w:rFonts w:ascii="Arial" w:hAnsi="Arial" w:cs="Arial"/>
          <w:sz w:val="20"/>
        </w:rPr>
        <w:t>drama score = format factor x duration (in hours)</w:t>
      </w:r>
      <w:r w:rsidR="00376476" w:rsidRPr="00D43A66">
        <w:rPr>
          <w:rFonts w:ascii="Arial" w:hAnsi="Arial" w:cs="Arial"/>
          <w:sz w:val="20"/>
        </w:rPr>
        <w:t>)</w:t>
      </w:r>
      <w:r w:rsidRPr="00D43A66">
        <w:rPr>
          <w:rFonts w:ascii="Arial" w:hAnsi="Arial" w:cs="Arial"/>
          <w:sz w:val="20"/>
        </w:rPr>
        <w:t xml:space="preserve">, takes into account the format/type of each drama program (series, miniseries, feature film etc.) and the </w:t>
      </w:r>
      <w:r w:rsidR="008D26F1" w:rsidRPr="00D43A66">
        <w:rPr>
          <w:rFonts w:ascii="Arial" w:hAnsi="Arial" w:cs="Arial"/>
          <w:sz w:val="20"/>
        </w:rPr>
        <w:t xml:space="preserve">attributed </w:t>
      </w:r>
      <w:r w:rsidRPr="00D43A66">
        <w:rPr>
          <w:rFonts w:ascii="Arial" w:hAnsi="Arial" w:cs="Arial"/>
          <w:sz w:val="20"/>
        </w:rPr>
        <w:t xml:space="preserve">value that </w:t>
      </w:r>
      <w:r w:rsidR="008D26F1" w:rsidRPr="00D43A66">
        <w:rPr>
          <w:rFonts w:ascii="Arial" w:hAnsi="Arial" w:cs="Arial"/>
          <w:sz w:val="20"/>
        </w:rPr>
        <w:t xml:space="preserve">format </w:t>
      </w:r>
      <w:r w:rsidRPr="00D43A66">
        <w:rPr>
          <w:rFonts w:ascii="Arial" w:hAnsi="Arial" w:cs="Arial"/>
          <w:sz w:val="20"/>
        </w:rPr>
        <w:t>has for the purposes of meeting the first release Australian drama quota.</w:t>
      </w:r>
    </w:p>
    <w:p w14:paraId="54E76C5E" w14:textId="77777777" w:rsidR="00633BB3" w:rsidRPr="00D43A66" w:rsidRDefault="00633BB3" w:rsidP="00D43A66">
      <w:pPr>
        <w:rPr>
          <w:rFonts w:ascii="Arial" w:hAnsi="Arial" w:cs="Arial"/>
          <w:sz w:val="20"/>
        </w:rPr>
      </w:pPr>
    </w:p>
    <w:p w14:paraId="4D3530B5" w14:textId="77777777" w:rsidR="0055681B" w:rsidRPr="00D43A66" w:rsidRDefault="008D26F1" w:rsidP="00D43A66">
      <w:pPr>
        <w:tabs>
          <w:tab w:val="left" w:pos="1418"/>
        </w:tabs>
        <w:rPr>
          <w:rFonts w:ascii="Arial" w:hAnsi="Arial" w:cs="Arial"/>
          <w:b/>
          <w:sz w:val="20"/>
        </w:rPr>
      </w:pPr>
      <w:r w:rsidRPr="00D43A66">
        <w:rPr>
          <w:rFonts w:ascii="Arial" w:hAnsi="Arial" w:cs="Arial"/>
          <w:b/>
          <w:sz w:val="20"/>
        </w:rPr>
        <w:t xml:space="preserve">Section 12 </w:t>
      </w:r>
      <w:r w:rsidR="005D0738" w:rsidRPr="00D43A66">
        <w:rPr>
          <w:rFonts w:ascii="Arial" w:hAnsi="Arial" w:cs="Arial"/>
          <w:b/>
          <w:sz w:val="20"/>
        </w:rPr>
        <w:tab/>
      </w:r>
      <w:r w:rsidR="0055681B" w:rsidRPr="00D43A66">
        <w:rPr>
          <w:rFonts w:ascii="Arial" w:hAnsi="Arial" w:cs="Arial"/>
          <w:b/>
          <w:sz w:val="20"/>
        </w:rPr>
        <w:t>Australian C drama — first release programs</w:t>
      </w:r>
      <w:r w:rsidR="0055681B" w:rsidRPr="00D43A66" w:rsidDel="0055681B">
        <w:rPr>
          <w:rFonts w:ascii="Arial" w:hAnsi="Arial" w:cs="Arial"/>
          <w:b/>
          <w:sz w:val="20"/>
        </w:rPr>
        <w:t xml:space="preserve"> </w:t>
      </w:r>
    </w:p>
    <w:p w14:paraId="0C9A7270" w14:textId="77777777" w:rsidR="008D26F1" w:rsidRPr="00D43A66" w:rsidRDefault="008D26F1" w:rsidP="00D43A66">
      <w:pPr>
        <w:rPr>
          <w:rFonts w:ascii="Arial" w:hAnsi="Arial" w:cs="Arial"/>
          <w:b/>
          <w:sz w:val="20"/>
        </w:rPr>
      </w:pPr>
    </w:p>
    <w:p w14:paraId="1C24EEA2" w14:textId="77777777" w:rsidR="008D26F1" w:rsidRPr="00D43A66" w:rsidRDefault="008D26F1" w:rsidP="00D43A66">
      <w:pPr>
        <w:rPr>
          <w:rFonts w:ascii="Arial" w:hAnsi="Arial" w:cs="Arial"/>
          <w:sz w:val="20"/>
        </w:rPr>
      </w:pPr>
      <w:r w:rsidRPr="00D43A66">
        <w:rPr>
          <w:rFonts w:ascii="Arial" w:hAnsi="Arial" w:cs="Arial"/>
          <w:sz w:val="20"/>
        </w:rPr>
        <w:t xml:space="preserve">Section 12 sets the minimum amounts of first release </w:t>
      </w:r>
      <w:r w:rsidR="00035B3F" w:rsidRPr="00D43A66">
        <w:rPr>
          <w:rFonts w:ascii="Arial" w:hAnsi="Arial" w:cs="Arial"/>
          <w:sz w:val="20"/>
        </w:rPr>
        <w:t xml:space="preserve">Australian </w:t>
      </w:r>
      <w:r w:rsidRPr="00D43A66">
        <w:rPr>
          <w:rFonts w:ascii="Arial" w:hAnsi="Arial" w:cs="Arial"/>
          <w:sz w:val="20"/>
        </w:rPr>
        <w:t xml:space="preserve">children’s drama programs to be broadcast in </w:t>
      </w:r>
      <w:r w:rsidR="0055681B" w:rsidRPr="00D43A66">
        <w:rPr>
          <w:rFonts w:ascii="Arial" w:hAnsi="Arial" w:cs="Arial"/>
          <w:sz w:val="20"/>
        </w:rPr>
        <w:t>designated children’s viewing times</w:t>
      </w:r>
      <w:r w:rsidR="0055681B" w:rsidRPr="00D43A66">
        <w:rPr>
          <w:rStyle w:val="FootnoteReference"/>
          <w:rFonts w:ascii="Arial" w:hAnsi="Arial" w:cs="Arial"/>
          <w:sz w:val="20"/>
        </w:rPr>
        <w:footnoteReference w:id="1"/>
      </w:r>
      <w:r w:rsidR="0055681B" w:rsidRPr="00D43A66">
        <w:rPr>
          <w:rFonts w:ascii="Arial" w:hAnsi="Arial" w:cs="Arial"/>
          <w:sz w:val="20"/>
        </w:rPr>
        <w:t xml:space="preserve"> </w:t>
      </w:r>
      <w:r w:rsidRPr="00D43A66">
        <w:rPr>
          <w:rFonts w:ascii="Arial" w:hAnsi="Arial" w:cs="Arial"/>
          <w:sz w:val="20"/>
        </w:rPr>
        <w:t xml:space="preserve">by commercial television </w:t>
      </w:r>
      <w:r w:rsidR="006B4805" w:rsidRPr="00D43A66">
        <w:rPr>
          <w:rFonts w:ascii="Arial" w:hAnsi="Arial" w:cs="Arial"/>
          <w:sz w:val="20"/>
        </w:rPr>
        <w:t xml:space="preserve">broadcasting </w:t>
      </w:r>
      <w:r w:rsidRPr="00D43A66">
        <w:rPr>
          <w:rFonts w:ascii="Arial" w:hAnsi="Arial" w:cs="Arial"/>
          <w:sz w:val="20"/>
        </w:rPr>
        <w:t>licensees</w:t>
      </w:r>
      <w:r w:rsidR="006B4805" w:rsidRPr="00D43A66">
        <w:rPr>
          <w:rFonts w:ascii="Arial" w:hAnsi="Arial" w:cs="Arial"/>
          <w:sz w:val="20"/>
        </w:rPr>
        <w:t xml:space="preserve"> as</w:t>
      </w:r>
      <w:r w:rsidRPr="00D43A66">
        <w:rPr>
          <w:rFonts w:ascii="Arial" w:hAnsi="Arial" w:cs="Arial"/>
          <w:sz w:val="20"/>
        </w:rPr>
        <w:t>:</w:t>
      </w:r>
    </w:p>
    <w:p w14:paraId="4FE37C51" w14:textId="77777777" w:rsidR="006B4805" w:rsidRPr="00D43A66" w:rsidRDefault="006B4805" w:rsidP="00D43A66">
      <w:pPr>
        <w:rPr>
          <w:rFonts w:ascii="Arial" w:hAnsi="Arial" w:cs="Arial"/>
          <w:sz w:val="20"/>
        </w:rPr>
      </w:pPr>
    </w:p>
    <w:p w14:paraId="6525037E" w14:textId="77777777" w:rsidR="006B4805" w:rsidRPr="00D43A66" w:rsidRDefault="0055681B" w:rsidP="00D43A66">
      <w:pPr>
        <w:numPr>
          <w:ilvl w:val="0"/>
          <w:numId w:val="30"/>
        </w:numPr>
        <w:rPr>
          <w:rFonts w:ascii="Arial" w:hAnsi="Arial" w:cs="Arial"/>
          <w:sz w:val="20"/>
        </w:rPr>
      </w:pPr>
      <w:r w:rsidRPr="00D43A66">
        <w:rPr>
          <w:rFonts w:ascii="Arial" w:hAnsi="Arial" w:cs="Arial"/>
          <w:sz w:val="20"/>
        </w:rPr>
        <w:t xml:space="preserve">25 hours in </w:t>
      </w:r>
      <w:r w:rsidR="006B4805" w:rsidRPr="00D43A66">
        <w:rPr>
          <w:rFonts w:ascii="Arial" w:hAnsi="Arial" w:cs="Arial"/>
          <w:sz w:val="20"/>
        </w:rPr>
        <w:t>each calendar year</w:t>
      </w:r>
    </w:p>
    <w:p w14:paraId="5803F155" w14:textId="77777777" w:rsidR="008D26F1" w:rsidRPr="00D43A66" w:rsidRDefault="0055681B" w:rsidP="00D43A66">
      <w:pPr>
        <w:numPr>
          <w:ilvl w:val="0"/>
          <w:numId w:val="30"/>
        </w:numPr>
        <w:rPr>
          <w:rFonts w:ascii="Arial" w:hAnsi="Arial" w:cs="Arial"/>
          <w:sz w:val="20"/>
        </w:rPr>
      </w:pPr>
      <w:r w:rsidRPr="00D43A66">
        <w:rPr>
          <w:rFonts w:ascii="Arial" w:hAnsi="Arial" w:cs="Arial"/>
          <w:sz w:val="20"/>
        </w:rPr>
        <w:t xml:space="preserve">96 hours in </w:t>
      </w:r>
      <w:r w:rsidR="008D26F1" w:rsidRPr="00D43A66">
        <w:rPr>
          <w:rFonts w:ascii="Arial" w:hAnsi="Arial" w:cs="Arial"/>
          <w:sz w:val="20"/>
        </w:rPr>
        <w:t>each three-year period</w:t>
      </w:r>
      <w:r w:rsidR="006B4805" w:rsidRPr="00D43A66">
        <w:rPr>
          <w:rFonts w:ascii="Arial" w:hAnsi="Arial" w:cs="Arial"/>
          <w:sz w:val="20"/>
        </w:rPr>
        <w:t>.</w:t>
      </w:r>
    </w:p>
    <w:p w14:paraId="2A4E2DAF" w14:textId="77777777" w:rsidR="0062408D" w:rsidRPr="00D43A66" w:rsidRDefault="0062408D" w:rsidP="00D43A66">
      <w:pPr>
        <w:rPr>
          <w:rFonts w:ascii="Arial" w:hAnsi="Arial" w:cs="Arial"/>
          <w:sz w:val="20"/>
        </w:rPr>
      </w:pPr>
    </w:p>
    <w:p w14:paraId="143B6A51" w14:textId="77777777" w:rsidR="00D6686B" w:rsidRPr="00D43A66" w:rsidRDefault="0062408D" w:rsidP="00D43A66">
      <w:pPr>
        <w:rPr>
          <w:rFonts w:ascii="Arial" w:hAnsi="Arial" w:cs="Arial"/>
          <w:sz w:val="20"/>
        </w:rPr>
      </w:pPr>
      <w:r w:rsidRPr="00D43A66">
        <w:rPr>
          <w:rFonts w:ascii="Arial" w:hAnsi="Arial" w:cs="Arial"/>
          <w:sz w:val="20"/>
        </w:rPr>
        <w:t>Subsection 12(3) provides incentives for licensees to broadcast certain types of first release Australian C drama in prime time</w:t>
      </w:r>
      <w:r w:rsidR="0055681B" w:rsidRPr="00D43A66">
        <w:rPr>
          <w:rFonts w:ascii="Arial" w:hAnsi="Arial" w:cs="Arial"/>
          <w:sz w:val="20"/>
        </w:rPr>
        <w:t>, by deeming certain ‘prime time’ programs to have longer durations for the purpose of working out how many hours the program contributes to the quota</w:t>
      </w:r>
      <w:r w:rsidRPr="00D43A66">
        <w:rPr>
          <w:rFonts w:ascii="Arial" w:hAnsi="Arial" w:cs="Arial"/>
          <w:sz w:val="20"/>
        </w:rPr>
        <w:t xml:space="preserve">. </w:t>
      </w:r>
    </w:p>
    <w:p w14:paraId="466A73CD" w14:textId="77777777" w:rsidR="00D6686B" w:rsidRPr="00D43A66" w:rsidRDefault="00D6686B" w:rsidP="00D43A66">
      <w:pPr>
        <w:rPr>
          <w:rFonts w:ascii="Arial" w:hAnsi="Arial" w:cs="Arial"/>
          <w:sz w:val="20"/>
        </w:rPr>
      </w:pPr>
    </w:p>
    <w:p w14:paraId="7CE95929" w14:textId="77777777" w:rsidR="0062408D" w:rsidRPr="00D43A66" w:rsidRDefault="00D6686B" w:rsidP="00D43A66">
      <w:pPr>
        <w:rPr>
          <w:rFonts w:ascii="Arial" w:hAnsi="Arial" w:cs="Arial"/>
          <w:sz w:val="20"/>
        </w:rPr>
      </w:pPr>
      <w:r w:rsidRPr="00D43A66">
        <w:rPr>
          <w:rFonts w:ascii="Arial" w:hAnsi="Arial" w:cs="Arial"/>
          <w:sz w:val="20"/>
        </w:rPr>
        <w:t>Subsection 12(4) provides for flexibility in meeting the triennial children’s drama requirement where</w:t>
      </w:r>
      <w:r w:rsidR="00C54C4B" w:rsidRPr="00D43A66">
        <w:rPr>
          <w:rFonts w:ascii="Arial" w:hAnsi="Arial" w:cs="Arial"/>
          <w:sz w:val="20"/>
        </w:rPr>
        <w:t xml:space="preserve"> the licensee exceed</w:t>
      </w:r>
      <w:r w:rsidR="00F34230" w:rsidRPr="00D43A66">
        <w:rPr>
          <w:rFonts w:ascii="Arial" w:hAnsi="Arial" w:cs="Arial"/>
          <w:sz w:val="20"/>
        </w:rPr>
        <w:t>s</w:t>
      </w:r>
      <w:r w:rsidR="00C54C4B" w:rsidRPr="00D43A66">
        <w:rPr>
          <w:rFonts w:ascii="Arial" w:hAnsi="Arial" w:cs="Arial"/>
          <w:sz w:val="20"/>
        </w:rPr>
        <w:t xml:space="preserve"> its quota in a previous period and</w:t>
      </w:r>
      <w:r w:rsidRPr="00D43A66">
        <w:rPr>
          <w:rFonts w:ascii="Arial" w:hAnsi="Arial" w:cs="Arial"/>
          <w:sz w:val="20"/>
        </w:rPr>
        <w:t xml:space="preserve"> certain conditions are met.</w:t>
      </w:r>
      <w:r w:rsidR="00EF3DAC" w:rsidRPr="00D43A66">
        <w:rPr>
          <w:rFonts w:ascii="Arial" w:hAnsi="Arial" w:cs="Arial"/>
          <w:sz w:val="20"/>
        </w:rPr>
        <w:t xml:space="preserve"> </w:t>
      </w:r>
    </w:p>
    <w:p w14:paraId="1F0E63FF" w14:textId="77777777" w:rsidR="00EF3DAC" w:rsidRPr="00D43A66" w:rsidRDefault="00EF3DAC" w:rsidP="00D43A66">
      <w:pPr>
        <w:rPr>
          <w:rFonts w:ascii="Arial" w:hAnsi="Arial" w:cs="Arial"/>
          <w:sz w:val="20"/>
        </w:rPr>
      </w:pPr>
    </w:p>
    <w:p w14:paraId="061EE8E9" w14:textId="77777777" w:rsidR="00EF3DAC" w:rsidRPr="00D43A66" w:rsidRDefault="00EF3DAC" w:rsidP="00D43A66">
      <w:pPr>
        <w:rPr>
          <w:rFonts w:ascii="Arial" w:hAnsi="Arial" w:cs="Arial"/>
          <w:sz w:val="20"/>
        </w:rPr>
      </w:pPr>
      <w:r w:rsidRPr="00D43A66">
        <w:rPr>
          <w:rFonts w:ascii="Arial" w:hAnsi="Arial" w:cs="Arial"/>
          <w:sz w:val="20"/>
        </w:rPr>
        <w:t>The first three-year period commenced on 1 January 2003, with the current triennium comprising 1 January 2015 to 31 December 2017.</w:t>
      </w:r>
    </w:p>
    <w:p w14:paraId="247E5D36" w14:textId="77777777" w:rsidR="006777AD" w:rsidRDefault="006777AD" w:rsidP="00D43A66">
      <w:pPr>
        <w:tabs>
          <w:tab w:val="left" w:pos="1418"/>
        </w:tabs>
        <w:rPr>
          <w:rFonts w:ascii="Arial" w:hAnsi="Arial" w:cs="Arial"/>
          <w:b/>
          <w:sz w:val="20"/>
        </w:rPr>
      </w:pPr>
    </w:p>
    <w:p w14:paraId="6068E2CE" w14:textId="77777777" w:rsidR="006777AD" w:rsidRDefault="006777AD">
      <w:pPr>
        <w:rPr>
          <w:rFonts w:ascii="Arial" w:hAnsi="Arial" w:cs="Arial"/>
          <w:b/>
          <w:sz w:val="20"/>
        </w:rPr>
      </w:pPr>
      <w:r>
        <w:rPr>
          <w:rFonts w:ascii="Arial" w:hAnsi="Arial" w:cs="Arial"/>
          <w:b/>
          <w:sz w:val="20"/>
        </w:rPr>
        <w:br w:type="page"/>
      </w:r>
    </w:p>
    <w:p w14:paraId="4283BA46" w14:textId="1ECAAD59" w:rsidR="00D6686B" w:rsidRPr="00D43A66" w:rsidRDefault="00D6686B" w:rsidP="00D43A66">
      <w:pPr>
        <w:tabs>
          <w:tab w:val="left" w:pos="1418"/>
        </w:tabs>
        <w:rPr>
          <w:rFonts w:ascii="Arial" w:hAnsi="Arial" w:cs="Arial"/>
          <w:b/>
          <w:sz w:val="20"/>
        </w:rPr>
      </w:pPr>
      <w:r w:rsidRPr="00D43A66">
        <w:rPr>
          <w:rFonts w:ascii="Arial" w:hAnsi="Arial" w:cs="Arial"/>
          <w:b/>
          <w:sz w:val="20"/>
        </w:rPr>
        <w:lastRenderedPageBreak/>
        <w:t xml:space="preserve">Section 12A </w:t>
      </w:r>
      <w:r w:rsidR="005D0738" w:rsidRPr="00D43A66">
        <w:rPr>
          <w:rFonts w:ascii="Arial" w:hAnsi="Arial" w:cs="Arial"/>
          <w:b/>
          <w:sz w:val="20"/>
        </w:rPr>
        <w:tab/>
      </w:r>
      <w:r w:rsidRPr="00D43A66">
        <w:rPr>
          <w:rFonts w:ascii="Arial" w:hAnsi="Arial" w:cs="Arial"/>
          <w:b/>
          <w:sz w:val="20"/>
        </w:rPr>
        <w:t xml:space="preserve">Australian C </w:t>
      </w:r>
      <w:r w:rsidR="002407C4" w:rsidRPr="00D43A66">
        <w:rPr>
          <w:rFonts w:ascii="Arial" w:hAnsi="Arial" w:cs="Arial"/>
          <w:b/>
          <w:sz w:val="20"/>
        </w:rPr>
        <w:t>d</w:t>
      </w:r>
      <w:r w:rsidRPr="00D43A66">
        <w:rPr>
          <w:rFonts w:ascii="Arial" w:hAnsi="Arial" w:cs="Arial"/>
          <w:b/>
          <w:sz w:val="20"/>
        </w:rPr>
        <w:t>rama – deferment of quota hours</w:t>
      </w:r>
    </w:p>
    <w:p w14:paraId="528DDE54" w14:textId="77777777" w:rsidR="00D6686B" w:rsidRPr="00D43A66" w:rsidRDefault="00D6686B" w:rsidP="00D43A66">
      <w:pPr>
        <w:rPr>
          <w:rFonts w:ascii="Arial" w:hAnsi="Arial" w:cs="Arial"/>
          <w:sz w:val="20"/>
        </w:rPr>
      </w:pPr>
    </w:p>
    <w:p w14:paraId="2797209F" w14:textId="77777777" w:rsidR="008D26F1" w:rsidRPr="00D43A66" w:rsidRDefault="00D6686B" w:rsidP="00D43A66">
      <w:pPr>
        <w:rPr>
          <w:rFonts w:ascii="Arial" w:hAnsi="Arial" w:cs="Arial"/>
          <w:sz w:val="20"/>
        </w:rPr>
      </w:pPr>
      <w:r w:rsidRPr="00D43A66">
        <w:rPr>
          <w:rFonts w:ascii="Arial" w:hAnsi="Arial" w:cs="Arial"/>
          <w:sz w:val="20"/>
        </w:rPr>
        <w:t xml:space="preserve">Section 12A </w:t>
      </w:r>
      <w:r w:rsidR="00641B14" w:rsidRPr="00D43A66">
        <w:rPr>
          <w:rFonts w:ascii="Arial" w:hAnsi="Arial" w:cs="Arial"/>
          <w:sz w:val="20"/>
        </w:rPr>
        <w:t>provides for flexibility in meeting the triennial children’s drama requirement where</w:t>
      </w:r>
      <w:r w:rsidR="00C54C4B" w:rsidRPr="00D43A66">
        <w:rPr>
          <w:rFonts w:ascii="Arial" w:hAnsi="Arial" w:cs="Arial"/>
          <w:sz w:val="20"/>
        </w:rPr>
        <w:t xml:space="preserve"> an independent producer (see s 6A) fails to provide programs it has agreed to give to the licensee, as those</w:t>
      </w:r>
      <w:r w:rsidR="00641B14" w:rsidRPr="00D43A66">
        <w:rPr>
          <w:rFonts w:ascii="Arial" w:hAnsi="Arial" w:cs="Arial"/>
          <w:sz w:val="20"/>
        </w:rPr>
        <w:t xml:space="preserve"> events </w:t>
      </w:r>
      <w:r w:rsidR="00C54C4B" w:rsidRPr="00D43A66">
        <w:rPr>
          <w:rFonts w:ascii="Arial" w:hAnsi="Arial" w:cs="Arial"/>
          <w:sz w:val="20"/>
        </w:rPr>
        <w:t>are</w:t>
      </w:r>
      <w:r w:rsidR="00641B14" w:rsidRPr="00D43A66">
        <w:rPr>
          <w:rFonts w:ascii="Arial" w:hAnsi="Arial" w:cs="Arial"/>
          <w:sz w:val="20"/>
        </w:rPr>
        <w:t xml:space="preserve"> outside of </w:t>
      </w:r>
      <w:r w:rsidR="008954EC" w:rsidRPr="00D43A66">
        <w:rPr>
          <w:rFonts w:ascii="Arial" w:hAnsi="Arial" w:cs="Arial"/>
          <w:sz w:val="20"/>
        </w:rPr>
        <w:t>a</w:t>
      </w:r>
      <w:r w:rsidR="00641B14" w:rsidRPr="00D43A66">
        <w:rPr>
          <w:rFonts w:ascii="Arial" w:hAnsi="Arial" w:cs="Arial"/>
          <w:sz w:val="20"/>
        </w:rPr>
        <w:t xml:space="preserve"> licensee’s or program supplier’s control.</w:t>
      </w:r>
    </w:p>
    <w:p w14:paraId="6F89F457" w14:textId="77777777" w:rsidR="003C61CD" w:rsidRPr="00D43A66" w:rsidRDefault="003C61CD" w:rsidP="00D43A66">
      <w:pPr>
        <w:rPr>
          <w:rFonts w:ascii="Arial" w:hAnsi="Arial" w:cs="Arial"/>
          <w:b/>
          <w:sz w:val="20"/>
        </w:rPr>
      </w:pPr>
    </w:p>
    <w:p w14:paraId="1A6FAF4F" w14:textId="77777777" w:rsidR="00641B14" w:rsidRPr="00D43A66" w:rsidRDefault="00641B14" w:rsidP="00D43A66">
      <w:pPr>
        <w:tabs>
          <w:tab w:val="left" w:pos="1418"/>
        </w:tabs>
        <w:rPr>
          <w:rFonts w:ascii="Arial" w:hAnsi="Arial" w:cs="Arial"/>
          <w:b/>
          <w:sz w:val="20"/>
        </w:rPr>
      </w:pPr>
      <w:r w:rsidRPr="00D43A66">
        <w:rPr>
          <w:rFonts w:ascii="Arial" w:hAnsi="Arial" w:cs="Arial"/>
          <w:b/>
          <w:sz w:val="20"/>
        </w:rPr>
        <w:t xml:space="preserve">Section 13 </w:t>
      </w:r>
      <w:r w:rsidR="005D0738" w:rsidRPr="00D43A66">
        <w:rPr>
          <w:rFonts w:ascii="Arial" w:hAnsi="Arial" w:cs="Arial"/>
          <w:b/>
          <w:sz w:val="20"/>
        </w:rPr>
        <w:tab/>
      </w:r>
      <w:r w:rsidRPr="00D43A66">
        <w:rPr>
          <w:rFonts w:ascii="Arial" w:hAnsi="Arial" w:cs="Arial"/>
          <w:b/>
          <w:sz w:val="20"/>
        </w:rPr>
        <w:t>Australian children’s drama – repeat programs</w:t>
      </w:r>
    </w:p>
    <w:p w14:paraId="49A52D5C" w14:textId="77777777" w:rsidR="00641B14" w:rsidRPr="00D43A66" w:rsidRDefault="00641B14" w:rsidP="00D43A66">
      <w:pPr>
        <w:rPr>
          <w:rFonts w:ascii="Arial" w:hAnsi="Arial" w:cs="Arial"/>
          <w:sz w:val="20"/>
        </w:rPr>
      </w:pPr>
    </w:p>
    <w:p w14:paraId="60C9FD15" w14:textId="77777777" w:rsidR="00641B14" w:rsidRPr="00D43A66" w:rsidRDefault="00641B14" w:rsidP="00D43A66">
      <w:pPr>
        <w:rPr>
          <w:rFonts w:ascii="Arial" w:hAnsi="Arial" w:cs="Arial"/>
          <w:sz w:val="20"/>
        </w:rPr>
      </w:pPr>
      <w:r w:rsidRPr="00D43A66">
        <w:rPr>
          <w:rFonts w:ascii="Arial" w:hAnsi="Arial" w:cs="Arial"/>
          <w:sz w:val="20"/>
        </w:rPr>
        <w:t>Section 13 provides that</w:t>
      </w:r>
      <w:r w:rsidR="00C54C4B" w:rsidRPr="00D43A66">
        <w:rPr>
          <w:rFonts w:ascii="Arial" w:hAnsi="Arial" w:cs="Arial"/>
          <w:sz w:val="20"/>
        </w:rPr>
        <w:t xml:space="preserve"> licensees must broadcast 8 hours of</w:t>
      </w:r>
      <w:r w:rsidRPr="00D43A66">
        <w:rPr>
          <w:rFonts w:ascii="Arial" w:hAnsi="Arial" w:cs="Arial"/>
          <w:sz w:val="20"/>
        </w:rPr>
        <w:t xml:space="preserve"> non-first release Australian children’s drama programs </w:t>
      </w:r>
      <w:r w:rsidR="00C54C4B" w:rsidRPr="00D43A66">
        <w:rPr>
          <w:rFonts w:ascii="Arial" w:hAnsi="Arial" w:cs="Arial"/>
          <w:sz w:val="20"/>
        </w:rPr>
        <w:t>(i.e. repeats) during the children’s viewing times (see footnote 1) in each calendar year.</w:t>
      </w:r>
    </w:p>
    <w:p w14:paraId="3FFF0697" w14:textId="77777777" w:rsidR="00641B14" w:rsidRPr="00D43A66" w:rsidRDefault="00641B14" w:rsidP="00D43A66">
      <w:pPr>
        <w:rPr>
          <w:rFonts w:ascii="Arial" w:hAnsi="Arial" w:cs="Arial"/>
          <w:sz w:val="20"/>
        </w:rPr>
      </w:pPr>
    </w:p>
    <w:p w14:paraId="35ACA147" w14:textId="77777777" w:rsidR="00641B14" w:rsidRPr="00D43A66" w:rsidRDefault="00641B14" w:rsidP="00D43A66">
      <w:pPr>
        <w:tabs>
          <w:tab w:val="left" w:pos="1418"/>
        </w:tabs>
        <w:rPr>
          <w:rFonts w:ascii="Arial" w:hAnsi="Arial" w:cs="Arial"/>
          <w:b/>
          <w:sz w:val="20"/>
        </w:rPr>
      </w:pPr>
      <w:r w:rsidRPr="00D43A66">
        <w:rPr>
          <w:rFonts w:ascii="Arial" w:hAnsi="Arial" w:cs="Arial"/>
          <w:b/>
          <w:sz w:val="20"/>
        </w:rPr>
        <w:t xml:space="preserve">Section 14 </w:t>
      </w:r>
      <w:r w:rsidR="005D0738" w:rsidRPr="00D43A66">
        <w:rPr>
          <w:rFonts w:ascii="Arial" w:hAnsi="Arial" w:cs="Arial"/>
          <w:b/>
          <w:sz w:val="20"/>
        </w:rPr>
        <w:tab/>
      </w:r>
      <w:r w:rsidRPr="00D43A66">
        <w:rPr>
          <w:rFonts w:ascii="Arial" w:hAnsi="Arial" w:cs="Arial"/>
          <w:b/>
          <w:sz w:val="20"/>
        </w:rPr>
        <w:t>C programs (Australian children’s programs)</w:t>
      </w:r>
    </w:p>
    <w:p w14:paraId="3AB3F324" w14:textId="77777777" w:rsidR="00641B14" w:rsidRPr="00D43A66" w:rsidRDefault="00641B14" w:rsidP="00D43A66">
      <w:pPr>
        <w:rPr>
          <w:rFonts w:ascii="Arial" w:hAnsi="Arial" w:cs="Arial"/>
          <w:sz w:val="20"/>
        </w:rPr>
      </w:pPr>
    </w:p>
    <w:p w14:paraId="24837775" w14:textId="3B127467" w:rsidR="006B1566" w:rsidRPr="00D43A66" w:rsidRDefault="00641B14" w:rsidP="00D43A66">
      <w:pPr>
        <w:rPr>
          <w:rFonts w:ascii="Arial" w:hAnsi="Arial" w:cs="Arial"/>
          <w:sz w:val="20"/>
        </w:rPr>
      </w:pPr>
      <w:r w:rsidRPr="00D43A66">
        <w:rPr>
          <w:rFonts w:ascii="Arial" w:hAnsi="Arial" w:cs="Arial"/>
          <w:sz w:val="20"/>
        </w:rPr>
        <w:t>S</w:t>
      </w:r>
      <w:r w:rsidR="006777AD">
        <w:rPr>
          <w:rFonts w:ascii="Arial" w:hAnsi="Arial" w:cs="Arial"/>
          <w:sz w:val="20"/>
        </w:rPr>
        <w:t>ubs</w:t>
      </w:r>
      <w:r w:rsidRPr="00D43A66">
        <w:rPr>
          <w:rFonts w:ascii="Arial" w:hAnsi="Arial" w:cs="Arial"/>
          <w:sz w:val="20"/>
        </w:rPr>
        <w:t>ection 14</w:t>
      </w:r>
      <w:r w:rsidR="006777AD">
        <w:rPr>
          <w:rFonts w:ascii="Arial" w:hAnsi="Arial" w:cs="Arial"/>
          <w:sz w:val="20"/>
        </w:rPr>
        <w:t>(1)</w:t>
      </w:r>
      <w:r w:rsidRPr="00D43A66">
        <w:rPr>
          <w:rFonts w:ascii="Arial" w:hAnsi="Arial" w:cs="Arial"/>
          <w:sz w:val="20"/>
        </w:rPr>
        <w:t xml:space="preserve"> provides that</w:t>
      </w:r>
      <w:r w:rsidR="008E6B79" w:rsidRPr="00D43A66">
        <w:rPr>
          <w:rFonts w:ascii="Arial" w:hAnsi="Arial" w:cs="Arial"/>
          <w:sz w:val="20"/>
        </w:rPr>
        <w:t>, in each year,</w:t>
      </w:r>
      <w:r w:rsidRPr="00D43A66">
        <w:rPr>
          <w:rFonts w:ascii="Arial" w:hAnsi="Arial" w:cs="Arial"/>
          <w:sz w:val="20"/>
        </w:rPr>
        <w:t xml:space="preserve"> at least 50 percent</w:t>
      </w:r>
      <w:r w:rsidR="00C54C4B" w:rsidRPr="00D43A66">
        <w:rPr>
          <w:rFonts w:ascii="Arial" w:hAnsi="Arial" w:cs="Arial"/>
          <w:sz w:val="20"/>
        </w:rPr>
        <w:t xml:space="preserve"> of a licensee’s broadcasts during </w:t>
      </w:r>
      <w:r w:rsidR="008E6B79" w:rsidRPr="00D43A66">
        <w:rPr>
          <w:rFonts w:ascii="Arial" w:hAnsi="Arial" w:cs="Arial"/>
          <w:sz w:val="20"/>
        </w:rPr>
        <w:t>‘C period</w:t>
      </w:r>
      <w:r w:rsidR="00035B3F" w:rsidRPr="00D43A66">
        <w:rPr>
          <w:rFonts w:ascii="Arial" w:hAnsi="Arial" w:cs="Arial"/>
          <w:sz w:val="20"/>
        </w:rPr>
        <w:t>s</w:t>
      </w:r>
      <w:r w:rsidR="008E6B79" w:rsidRPr="00D43A66">
        <w:rPr>
          <w:rFonts w:ascii="Arial" w:hAnsi="Arial" w:cs="Arial"/>
          <w:sz w:val="20"/>
        </w:rPr>
        <w:t xml:space="preserve">’ must be </w:t>
      </w:r>
      <w:r w:rsidR="006B1566" w:rsidRPr="00D43A66">
        <w:rPr>
          <w:rFonts w:ascii="Arial" w:hAnsi="Arial" w:cs="Arial"/>
          <w:sz w:val="20"/>
        </w:rPr>
        <w:t>first release Australian C programs.</w:t>
      </w:r>
      <w:r w:rsidR="008E6B79" w:rsidRPr="00D43A66">
        <w:rPr>
          <w:rFonts w:ascii="Arial" w:hAnsi="Arial" w:cs="Arial"/>
          <w:sz w:val="20"/>
        </w:rPr>
        <w:t xml:space="preserve"> Section 9 of the CTS requires licensees </w:t>
      </w:r>
      <w:r w:rsidR="00035B3F" w:rsidRPr="00D43A66">
        <w:rPr>
          <w:rFonts w:ascii="Arial" w:hAnsi="Arial" w:cs="Arial"/>
          <w:sz w:val="20"/>
        </w:rPr>
        <w:t xml:space="preserve">to </w:t>
      </w:r>
      <w:r w:rsidR="008E6B79" w:rsidRPr="00D43A66">
        <w:rPr>
          <w:rFonts w:ascii="Arial" w:hAnsi="Arial" w:cs="Arial"/>
          <w:sz w:val="20"/>
        </w:rPr>
        <w:t xml:space="preserve">broadcast </w:t>
      </w:r>
      <w:r w:rsidR="00035B3F" w:rsidRPr="00D43A66">
        <w:rPr>
          <w:rFonts w:ascii="Arial" w:hAnsi="Arial" w:cs="Arial"/>
          <w:sz w:val="20"/>
        </w:rPr>
        <w:t xml:space="preserve">260 hours of </w:t>
      </w:r>
      <w:r w:rsidR="008E6B79" w:rsidRPr="00D43A66">
        <w:rPr>
          <w:rFonts w:ascii="Arial" w:hAnsi="Arial" w:cs="Arial"/>
          <w:sz w:val="20"/>
        </w:rPr>
        <w:t>children’s programs</w:t>
      </w:r>
      <w:r w:rsidR="00035B3F" w:rsidRPr="00D43A66">
        <w:rPr>
          <w:rFonts w:ascii="Arial" w:hAnsi="Arial" w:cs="Arial"/>
          <w:sz w:val="20"/>
        </w:rPr>
        <w:t xml:space="preserve"> annually in C periods</w:t>
      </w:r>
      <w:r w:rsidR="008E6B79" w:rsidRPr="00D43A66">
        <w:rPr>
          <w:rFonts w:ascii="Arial" w:hAnsi="Arial" w:cs="Arial"/>
          <w:sz w:val="20"/>
        </w:rPr>
        <w:t xml:space="preserve">. </w:t>
      </w:r>
    </w:p>
    <w:p w14:paraId="628A9300" w14:textId="77777777" w:rsidR="006B1566" w:rsidRPr="00D43A66" w:rsidRDefault="006B1566" w:rsidP="00D43A66">
      <w:pPr>
        <w:rPr>
          <w:rFonts w:ascii="Arial" w:hAnsi="Arial" w:cs="Arial"/>
          <w:sz w:val="20"/>
        </w:rPr>
      </w:pPr>
    </w:p>
    <w:p w14:paraId="79365C7C" w14:textId="77777777" w:rsidR="006B1566" w:rsidRPr="00D43A66" w:rsidRDefault="006B1566" w:rsidP="00D43A66">
      <w:pPr>
        <w:rPr>
          <w:rFonts w:ascii="Arial" w:hAnsi="Arial" w:cs="Arial"/>
          <w:sz w:val="20"/>
        </w:rPr>
      </w:pPr>
      <w:r w:rsidRPr="00D43A66">
        <w:rPr>
          <w:rFonts w:ascii="Arial" w:hAnsi="Arial" w:cs="Arial"/>
          <w:sz w:val="20"/>
        </w:rPr>
        <w:t xml:space="preserve">Subsection 14(2) provides incentives for licensees to broadcast certain types of first release Australian C drama in prime time. </w:t>
      </w:r>
      <w:r w:rsidR="008E6B79" w:rsidRPr="00D43A66">
        <w:rPr>
          <w:rFonts w:ascii="Arial" w:hAnsi="Arial" w:cs="Arial"/>
          <w:sz w:val="20"/>
        </w:rPr>
        <w:t xml:space="preserve">Subsection 14(3) provides </w:t>
      </w:r>
      <w:r w:rsidR="00035B3F" w:rsidRPr="00D43A66">
        <w:rPr>
          <w:rFonts w:ascii="Arial" w:hAnsi="Arial" w:cs="Arial"/>
          <w:sz w:val="20"/>
        </w:rPr>
        <w:t xml:space="preserve">that, for calculating compliance with s 14(1), make-up hours broadcast in accordance with s 12A are taken to have been broadcast in the preceding year. </w:t>
      </w:r>
    </w:p>
    <w:p w14:paraId="3586FA0F" w14:textId="77777777" w:rsidR="00641B14" w:rsidRPr="00D43A66" w:rsidRDefault="00641B14" w:rsidP="00D43A66">
      <w:pPr>
        <w:rPr>
          <w:rFonts w:ascii="Arial" w:hAnsi="Arial" w:cs="Arial"/>
          <w:b/>
          <w:sz w:val="20"/>
        </w:rPr>
      </w:pPr>
    </w:p>
    <w:p w14:paraId="1633D26A" w14:textId="77777777" w:rsidR="00641B14" w:rsidRPr="00D43A66" w:rsidRDefault="00641B14" w:rsidP="00D43A66">
      <w:pPr>
        <w:tabs>
          <w:tab w:val="left" w:pos="1418"/>
        </w:tabs>
        <w:rPr>
          <w:rFonts w:ascii="Arial" w:hAnsi="Arial" w:cs="Arial"/>
          <w:b/>
          <w:sz w:val="20"/>
        </w:rPr>
      </w:pPr>
      <w:r w:rsidRPr="00D43A66">
        <w:rPr>
          <w:rFonts w:ascii="Arial" w:hAnsi="Arial" w:cs="Arial"/>
          <w:b/>
          <w:sz w:val="20"/>
        </w:rPr>
        <w:t xml:space="preserve">Section 15 </w:t>
      </w:r>
      <w:r w:rsidR="005D0738" w:rsidRPr="00D43A66">
        <w:rPr>
          <w:rFonts w:ascii="Arial" w:hAnsi="Arial" w:cs="Arial"/>
          <w:b/>
          <w:sz w:val="20"/>
        </w:rPr>
        <w:tab/>
      </w:r>
      <w:r w:rsidRPr="00D43A66">
        <w:rPr>
          <w:rFonts w:ascii="Arial" w:hAnsi="Arial" w:cs="Arial"/>
          <w:b/>
          <w:sz w:val="20"/>
        </w:rPr>
        <w:t>P programs (Australian preschool programs)</w:t>
      </w:r>
    </w:p>
    <w:p w14:paraId="5D1BF27D" w14:textId="77777777" w:rsidR="00641B14" w:rsidRPr="00D43A66" w:rsidRDefault="00641B14" w:rsidP="00D43A66">
      <w:pPr>
        <w:rPr>
          <w:rFonts w:ascii="Arial" w:hAnsi="Arial" w:cs="Arial"/>
          <w:sz w:val="20"/>
        </w:rPr>
      </w:pPr>
    </w:p>
    <w:p w14:paraId="14329847" w14:textId="77777777" w:rsidR="006B1566" w:rsidRPr="00D43A66" w:rsidRDefault="006B1566" w:rsidP="00D43A66">
      <w:pPr>
        <w:rPr>
          <w:rFonts w:ascii="Arial" w:hAnsi="Arial" w:cs="Arial"/>
          <w:sz w:val="20"/>
        </w:rPr>
      </w:pPr>
      <w:r w:rsidRPr="00D43A66">
        <w:rPr>
          <w:rFonts w:ascii="Arial" w:hAnsi="Arial" w:cs="Arial"/>
          <w:sz w:val="20"/>
        </w:rPr>
        <w:t>Section 15 provides that all P programs broadcast by a licensee in accordance with CTS 8 must be Australian programs.</w:t>
      </w:r>
      <w:r w:rsidR="000D1555" w:rsidRPr="00D43A66">
        <w:rPr>
          <w:rFonts w:ascii="Arial" w:hAnsi="Arial" w:cs="Arial"/>
          <w:sz w:val="20"/>
        </w:rPr>
        <w:t xml:space="preserve"> Licensees are required by CTS 8 to broadcast 130 hours of P programs </w:t>
      </w:r>
      <w:r w:rsidR="007C4B92" w:rsidRPr="00D43A66">
        <w:rPr>
          <w:rFonts w:ascii="Arial" w:hAnsi="Arial" w:cs="Arial"/>
          <w:sz w:val="20"/>
        </w:rPr>
        <w:t xml:space="preserve">annually </w:t>
      </w:r>
      <w:r w:rsidR="000D1555" w:rsidRPr="00D43A66">
        <w:rPr>
          <w:rFonts w:ascii="Arial" w:hAnsi="Arial" w:cs="Arial"/>
          <w:sz w:val="20"/>
        </w:rPr>
        <w:t>(see CTS 5 and 9).</w:t>
      </w:r>
    </w:p>
    <w:p w14:paraId="7408A0B9" w14:textId="77777777" w:rsidR="003676D2" w:rsidRPr="00D43A66" w:rsidRDefault="003676D2" w:rsidP="00D43A66">
      <w:pPr>
        <w:rPr>
          <w:rFonts w:ascii="Arial" w:hAnsi="Arial" w:cs="Arial"/>
          <w:b/>
          <w:sz w:val="20"/>
        </w:rPr>
      </w:pPr>
    </w:p>
    <w:p w14:paraId="0A0ADD9C" w14:textId="77777777" w:rsidR="003676D2" w:rsidRPr="00D43A66" w:rsidRDefault="003676D2" w:rsidP="00D43A66">
      <w:pPr>
        <w:tabs>
          <w:tab w:val="left" w:pos="1418"/>
        </w:tabs>
        <w:rPr>
          <w:rFonts w:ascii="Arial" w:hAnsi="Arial" w:cs="Arial"/>
          <w:b/>
          <w:sz w:val="20"/>
        </w:rPr>
      </w:pPr>
      <w:r w:rsidRPr="00D43A66">
        <w:rPr>
          <w:rFonts w:ascii="Arial" w:hAnsi="Arial" w:cs="Arial"/>
          <w:b/>
          <w:sz w:val="20"/>
        </w:rPr>
        <w:t xml:space="preserve">Section 16 </w:t>
      </w:r>
      <w:r w:rsidR="005D0738" w:rsidRPr="00D43A66">
        <w:rPr>
          <w:rFonts w:ascii="Arial" w:hAnsi="Arial" w:cs="Arial"/>
          <w:b/>
          <w:sz w:val="20"/>
        </w:rPr>
        <w:tab/>
      </w:r>
      <w:r w:rsidRPr="00D43A66">
        <w:rPr>
          <w:rFonts w:ascii="Arial" w:hAnsi="Arial" w:cs="Arial"/>
          <w:b/>
          <w:sz w:val="20"/>
        </w:rPr>
        <w:t>Australian documentaries requirement</w:t>
      </w:r>
    </w:p>
    <w:p w14:paraId="5DE45BA6" w14:textId="77777777" w:rsidR="003676D2" w:rsidRPr="00D43A66" w:rsidRDefault="003676D2" w:rsidP="00D43A66">
      <w:pPr>
        <w:rPr>
          <w:rFonts w:ascii="Arial" w:hAnsi="Arial" w:cs="Arial"/>
          <w:sz w:val="20"/>
        </w:rPr>
      </w:pPr>
    </w:p>
    <w:p w14:paraId="1C9CCF11" w14:textId="4E0861A4" w:rsidR="003676D2" w:rsidRPr="00D43A66" w:rsidRDefault="003676D2" w:rsidP="00D43A66">
      <w:pPr>
        <w:rPr>
          <w:rFonts w:ascii="Arial" w:hAnsi="Arial" w:cs="Arial"/>
          <w:sz w:val="20"/>
        </w:rPr>
      </w:pPr>
      <w:r w:rsidRPr="00D43A66">
        <w:rPr>
          <w:rFonts w:ascii="Arial" w:hAnsi="Arial" w:cs="Arial"/>
          <w:sz w:val="20"/>
        </w:rPr>
        <w:t>Section 16 requires a licensee to broadcast at least 20 hours of first release Australian documentary programs each year</w:t>
      </w:r>
      <w:r w:rsidR="000D1555" w:rsidRPr="00D43A66">
        <w:rPr>
          <w:rFonts w:ascii="Arial" w:hAnsi="Arial" w:cs="Arial"/>
          <w:sz w:val="20"/>
        </w:rPr>
        <w:t>,</w:t>
      </w:r>
      <w:r w:rsidRPr="00D43A66">
        <w:rPr>
          <w:rFonts w:ascii="Arial" w:hAnsi="Arial" w:cs="Arial"/>
          <w:sz w:val="20"/>
        </w:rPr>
        <w:t xml:space="preserve"> between 6am and midnight.</w:t>
      </w:r>
    </w:p>
    <w:p w14:paraId="46C077E5" w14:textId="77777777" w:rsidR="00C1782E" w:rsidRPr="00D43A66" w:rsidRDefault="00C1782E" w:rsidP="00D43A66">
      <w:pPr>
        <w:rPr>
          <w:rFonts w:ascii="Arial" w:hAnsi="Arial" w:cs="Arial"/>
          <w:sz w:val="20"/>
        </w:rPr>
      </w:pPr>
    </w:p>
    <w:p w14:paraId="60C47949" w14:textId="77777777" w:rsidR="00DB1658" w:rsidRPr="00D43A66" w:rsidRDefault="00DB1658" w:rsidP="00D43A66">
      <w:pPr>
        <w:tabs>
          <w:tab w:val="left" w:pos="1418"/>
        </w:tabs>
        <w:rPr>
          <w:rFonts w:ascii="Arial" w:hAnsi="Arial" w:cs="Arial"/>
          <w:b/>
          <w:sz w:val="20"/>
        </w:rPr>
      </w:pPr>
      <w:r w:rsidRPr="00D43A66">
        <w:rPr>
          <w:rFonts w:ascii="Arial" w:hAnsi="Arial" w:cs="Arial"/>
          <w:b/>
          <w:sz w:val="20"/>
        </w:rPr>
        <w:t xml:space="preserve">Section 17 </w:t>
      </w:r>
      <w:r w:rsidR="005D0738" w:rsidRPr="00D43A66">
        <w:rPr>
          <w:rFonts w:ascii="Arial" w:hAnsi="Arial" w:cs="Arial"/>
          <w:b/>
          <w:sz w:val="20"/>
        </w:rPr>
        <w:tab/>
      </w:r>
      <w:r w:rsidRPr="00D43A66">
        <w:rPr>
          <w:rFonts w:ascii="Arial" w:hAnsi="Arial" w:cs="Arial"/>
          <w:b/>
          <w:sz w:val="20"/>
        </w:rPr>
        <w:t>Licence fees – CPI increases for 2017 and later years</w:t>
      </w:r>
    </w:p>
    <w:p w14:paraId="6C6DD157" w14:textId="77777777" w:rsidR="00DB1658" w:rsidRPr="00D43A66" w:rsidRDefault="00DB1658" w:rsidP="00D43A66">
      <w:pPr>
        <w:rPr>
          <w:rFonts w:ascii="Arial" w:hAnsi="Arial" w:cs="Arial"/>
          <w:sz w:val="20"/>
        </w:rPr>
      </w:pPr>
    </w:p>
    <w:p w14:paraId="4C04DF0E" w14:textId="5CB7F2A4" w:rsidR="00FD125F" w:rsidRPr="00D43A66" w:rsidRDefault="00DB1658" w:rsidP="00D43A66">
      <w:pPr>
        <w:rPr>
          <w:rFonts w:ascii="Arial" w:hAnsi="Arial" w:cs="Arial"/>
          <w:sz w:val="20"/>
        </w:rPr>
      </w:pPr>
      <w:r w:rsidRPr="00D43A66">
        <w:rPr>
          <w:rFonts w:ascii="Arial" w:hAnsi="Arial" w:cs="Arial"/>
          <w:sz w:val="20"/>
        </w:rPr>
        <w:t xml:space="preserve">Section 17 provides the formula </w:t>
      </w:r>
      <w:r w:rsidR="008A0E42" w:rsidRPr="00D43A66">
        <w:rPr>
          <w:rFonts w:ascii="Arial" w:hAnsi="Arial" w:cs="Arial"/>
          <w:sz w:val="20"/>
        </w:rPr>
        <w:t xml:space="preserve">for </w:t>
      </w:r>
      <w:r w:rsidRPr="00D43A66">
        <w:rPr>
          <w:rFonts w:ascii="Arial" w:hAnsi="Arial" w:cs="Arial"/>
          <w:sz w:val="20"/>
        </w:rPr>
        <w:t>use</w:t>
      </w:r>
      <w:r w:rsidR="008A0E42" w:rsidRPr="00D43A66">
        <w:rPr>
          <w:rFonts w:ascii="Arial" w:hAnsi="Arial" w:cs="Arial"/>
          <w:sz w:val="20"/>
        </w:rPr>
        <w:t xml:space="preserve"> in</w:t>
      </w:r>
      <w:r w:rsidRPr="00D43A66">
        <w:rPr>
          <w:rFonts w:ascii="Arial" w:hAnsi="Arial" w:cs="Arial"/>
          <w:sz w:val="20"/>
        </w:rPr>
        <w:t xml:space="preserve"> </w:t>
      </w:r>
      <w:r w:rsidR="008A0E42" w:rsidRPr="00D43A66">
        <w:rPr>
          <w:rFonts w:ascii="Arial" w:hAnsi="Arial" w:cs="Arial"/>
          <w:sz w:val="20"/>
        </w:rPr>
        <w:t>calculating</w:t>
      </w:r>
      <w:r w:rsidRPr="00D43A66">
        <w:rPr>
          <w:rFonts w:ascii="Arial" w:hAnsi="Arial" w:cs="Arial"/>
          <w:sz w:val="20"/>
        </w:rPr>
        <w:t xml:space="preserve"> increase</w:t>
      </w:r>
      <w:r w:rsidR="001B3685" w:rsidRPr="00D43A66">
        <w:rPr>
          <w:rFonts w:ascii="Arial" w:hAnsi="Arial" w:cs="Arial"/>
          <w:sz w:val="20"/>
        </w:rPr>
        <w:t>s</w:t>
      </w:r>
      <w:r w:rsidRPr="00D43A66">
        <w:rPr>
          <w:rFonts w:ascii="Arial" w:hAnsi="Arial" w:cs="Arial"/>
          <w:sz w:val="20"/>
        </w:rPr>
        <w:t xml:space="preserve"> </w:t>
      </w:r>
      <w:r w:rsidR="001B3685" w:rsidRPr="00D43A66">
        <w:rPr>
          <w:rFonts w:ascii="Arial" w:hAnsi="Arial" w:cs="Arial"/>
          <w:sz w:val="20"/>
        </w:rPr>
        <w:t xml:space="preserve">to </w:t>
      </w:r>
      <w:r w:rsidR="007C4B92" w:rsidRPr="00D43A66">
        <w:rPr>
          <w:rFonts w:ascii="Arial" w:hAnsi="Arial" w:cs="Arial"/>
          <w:sz w:val="20"/>
        </w:rPr>
        <w:t xml:space="preserve">program </w:t>
      </w:r>
      <w:r w:rsidRPr="00D43A66">
        <w:rPr>
          <w:rFonts w:ascii="Arial" w:hAnsi="Arial" w:cs="Arial"/>
          <w:sz w:val="20"/>
        </w:rPr>
        <w:t xml:space="preserve">licence fees based on the Consumer Price Index. The formula is applicable to </w:t>
      </w:r>
      <w:r w:rsidR="007C4B92" w:rsidRPr="00D43A66">
        <w:rPr>
          <w:rFonts w:ascii="Arial" w:hAnsi="Arial" w:cs="Arial"/>
          <w:sz w:val="20"/>
        </w:rPr>
        <w:t xml:space="preserve">the </w:t>
      </w:r>
      <w:r w:rsidRPr="00D43A66">
        <w:rPr>
          <w:rFonts w:ascii="Arial" w:hAnsi="Arial" w:cs="Arial"/>
          <w:sz w:val="20"/>
        </w:rPr>
        <w:t>licence fees</w:t>
      </w:r>
      <w:r w:rsidR="007C4B92" w:rsidRPr="00D43A66">
        <w:rPr>
          <w:rFonts w:ascii="Arial" w:hAnsi="Arial" w:cs="Arial"/>
          <w:sz w:val="20"/>
        </w:rPr>
        <w:t xml:space="preserve"> prescribed in s 11(2) which specifies ‘format factors’ for different formats of Australian drama programs</w:t>
      </w:r>
      <w:r w:rsidRPr="00D43A66">
        <w:rPr>
          <w:rFonts w:ascii="Arial" w:hAnsi="Arial" w:cs="Arial"/>
          <w:sz w:val="20"/>
        </w:rPr>
        <w:t>.</w:t>
      </w:r>
      <w:r w:rsidR="007C4B92" w:rsidRPr="00D43A66">
        <w:rPr>
          <w:rFonts w:ascii="Arial" w:hAnsi="Arial" w:cs="Arial"/>
          <w:sz w:val="20"/>
        </w:rPr>
        <w:t xml:space="preserve"> </w:t>
      </w:r>
      <w:r w:rsidR="006777AD">
        <w:rPr>
          <w:rFonts w:ascii="Arial" w:hAnsi="Arial" w:cs="Arial"/>
          <w:sz w:val="20"/>
        </w:rPr>
        <w:t>The format factor forms part of</w:t>
      </w:r>
      <w:r w:rsidR="007C4B92" w:rsidRPr="00D43A66">
        <w:rPr>
          <w:rFonts w:ascii="Arial" w:hAnsi="Arial" w:cs="Arial"/>
          <w:sz w:val="20"/>
        </w:rPr>
        <w:t xml:space="preserve"> the calculation of a program’s drama score, for the purpose of meeting the annual and triennial drama score quotas imposed by s 10.</w:t>
      </w:r>
    </w:p>
    <w:p w14:paraId="71EDFE04" w14:textId="77777777" w:rsidR="006B1566" w:rsidRPr="00D43A66" w:rsidRDefault="006B1566" w:rsidP="00D43A66">
      <w:pPr>
        <w:rPr>
          <w:rFonts w:ascii="Arial" w:hAnsi="Arial" w:cs="Arial"/>
          <w:sz w:val="20"/>
        </w:rPr>
      </w:pPr>
    </w:p>
    <w:p w14:paraId="5236C8CD" w14:textId="21FF93FC" w:rsidR="00DB1658" w:rsidRPr="00D43A66" w:rsidRDefault="00DB1658" w:rsidP="00D43A66">
      <w:pPr>
        <w:tabs>
          <w:tab w:val="left" w:pos="1418"/>
        </w:tabs>
        <w:rPr>
          <w:rFonts w:ascii="Arial" w:hAnsi="Arial" w:cs="Arial"/>
          <w:b/>
          <w:sz w:val="20"/>
        </w:rPr>
      </w:pPr>
      <w:r w:rsidRPr="00D43A66">
        <w:rPr>
          <w:rFonts w:ascii="Arial" w:hAnsi="Arial" w:cs="Arial"/>
          <w:b/>
          <w:sz w:val="20"/>
        </w:rPr>
        <w:t xml:space="preserve">Section 18 </w:t>
      </w:r>
      <w:r w:rsidR="005D0738" w:rsidRPr="00D43A66">
        <w:rPr>
          <w:rFonts w:ascii="Arial" w:hAnsi="Arial" w:cs="Arial"/>
          <w:b/>
          <w:sz w:val="20"/>
        </w:rPr>
        <w:tab/>
      </w:r>
      <w:r w:rsidRPr="00D43A66">
        <w:rPr>
          <w:rFonts w:ascii="Arial" w:hAnsi="Arial" w:cs="Arial"/>
          <w:b/>
          <w:sz w:val="20"/>
        </w:rPr>
        <w:t>Programs other than Australia</w:t>
      </w:r>
      <w:r w:rsidR="00D331AC" w:rsidRPr="00D43A66">
        <w:rPr>
          <w:rFonts w:ascii="Arial" w:hAnsi="Arial" w:cs="Arial"/>
          <w:b/>
          <w:sz w:val="20"/>
        </w:rPr>
        <w:t>n</w:t>
      </w:r>
      <w:r w:rsidRPr="00D43A66">
        <w:rPr>
          <w:rFonts w:ascii="Arial" w:hAnsi="Arial" w:cs="Arial"/>
          <w:b/>
          <w:sz w:val="20"/>
        </w:rPr>
        <w:t xml:space="preserve"> programs recognised by th</w:t>
      </w:r>
      <w:r w:rsidR="00F34230" w:rsidRPr="00D43A66">
        <w:rPr>
          <w:rFonts w:ascii="Arial" w:hAnsi="Arial" w:cs="Arial"/>
          <w:b/>
          <w:sz w:val="20"/>
        </w:rPr>
        <w:t>is</w:t>
      </w:r>
      <w:r w:rsidRPr="00D43A66">
        <w:rPr>
          <w:rFonts w:ascii="Arial" w:hAnsi="Arial" w:cs="Arial"/>
          <w:b/>
          <w:sz w:val="20"/>
        </w:rPr>
        <w:t xml:space="preserve"> </w:t>
      </w:r>
      <w:r w:rsidR="00F34230" w:rsidRPr="00D43A66">
        <w:rPr>
          <w:rFonts w:ascii="Arial" w:hAnsi="Arial" w:cs="Arial"/>
          <w:b/>
          <w:sz w:val="20"/>
        </w:rPr>
        <w:t>s</w:t>
      </w:r>
      <w:r w:rsidRPr="00D43A66">
        <w:rPr>
          <w:rFonts w:ascii="Arial" w:hAnsi="Arial" w:cs="Arial"/>
          <w:b/>
          <w:sz w:val="20"/>
        </w:rPr>
        <w:t xml:space="preserve">tandard </w:t>
      </w:r>
      <w:r w:rsidR="005D0738" w:rsidRPr="00D43A66">
        <w:rPr>
          <w:rFonts w:ascii="Arial" w:hAnsi="Arial" w:cs="Arial"/>
          <w:b/>
          <w:sz w:val="20"/>
        </w:rPr>
        <w:tab/>
      </w:r>
      <w:r w:rsidRPr="00D43A66">
        <w:rPr>
          <w:rFonts w:ascii="Arial" w:hAnsi="Arial" w:cs="Arial"/>
          <w:b/>
          <w:sz w:val="20"/>
        </w:rPr>
        <w:t>in fulfilment of Australia’s international obligations</w:t>
      </w:r>
    </w:p>
    <w:p w14:paraId="1AC2494D" w14:textId="77777777" w:rsidR="00DB1658" w:rsidRPr="00D43A66" w:rsidRDefault="00DB1658" w:rsidP="00D43A66">
      <w:pPr>
        <w:rPr>
          <w:rFonts w:ascii="Arial" w:hAnsi="Arial" w:cs="Arial"/>
          <w:sz w:val="20"/>
        </w:rPr>
      </w:pPr>
    </w:p>
    <w:p w14:paraId="2A82C6DF" w14:textId="7A57109B" w:rsidR="00DB1658" w:rsidRPr="00D43A66" w:rsidRDefault="00DB1658" w:rsidP="00D43A66">
      <w:pPr>
        <w:rPr>
          <w:rFonts w:ascii="Arial" w:hAnsi="Arial" w:cs="Arial"/>
          <w:sz w:val="20"/>
        </w:rPr>
      </w:pPr>
      <w:r w:rsidRPr="00D43A66">
        <w:rPr>
          <w:rFonts w:ascii="Arial" w:hAnsi="Arial" w:cs="Arial"/>
          <w:sz w:val="20"/>
        </w:rPr>
        <w:t xml:space="preserve">Section 18 </w:t>
      </w:r>
      <w:r w:rsidR="00831865" w:rsidRPr="00D43A66">
        <w:rPr>
          <w:rFonts w:ascii="Arial" w:hAnsi="Arial" w:cs="Arial"/>
          <w:sz w:val="20"/>
        </w:rPr>
        <w:t>allows a licensee’s quota obligations under th</w:t>
      </w:r>
      <w:r w:rsidR="00F34230" w:rsidRPr="00D43A66">
        <w:rPr>
          <w:rFonts w:ascii="Arial" w:hAnsi="Arial" w:cs="Arial"/>
          <w:sz w:val="20"/>
        </w:rPr>
        <w:t>e</w:t>
      </w:r>
      <w:r w:rsidR="00831865" w:rsidRPr="00D43A66">
        <w:rPr>
          <w:rFonts w:ascii="Arial" w:hAnsi="Arial" w:cs="Arial"/>
          <w:sz w:val="20"/>
        </w:rPr>
        <w:t xml:space="preserve"> Standard to be reduced by the extent </w:t>
      </w:r>
      <w:r w:rsidR="00D331AC" w:rsidRPr="00D43A66">
        <w:rPr>
          <w:rFonts w:ascii="Arial" w:hAnsi="Arial" w:cs="Arial"/>
          <w:sz w:val="20"/>
        </w:rPr>
        <w:t xml:space="preserve">to which a </w:t>
      </w:r>
      <w:r w:rsidR="00831865" w:rsidRPr="00D43A66">
        <w:rPr>
          <w:rFonts w:ascii="Arial" w:hAnsi="Arial" w:cs="Arial"/>
          <w:sz w:val="20"/>
        </w:rPr>
        <w:t>licensee broadcasts official Australian co-productions, New Zealand programs or Australian/New Zealand programs.</w:t>
      </w:r>
      <w:r w:rsidR="00116EB3" w:rsidRPr="00D43A66">
        <w:rPr>
          <w:rFonts w:ascii="Arial" w:hAnsi="Arial" w:cs="Arial"/>
          <w:sz w:val="20"/>
        </w:rPr>
        <w:t xml:space="preserve"> That is, a program which is not an ‘Australian program’ may nonetheless count towards the Australian content quotas described above, if it is an ‘Australian co-production’, a </w:t>
      </w:r>
      <w:r w:rsidR="006777AD">
        <w:rPr>
          <w:rFonts w:ascii="Arial" w:hAnsi="Arial" w:cs="Arial"/>
          <w:sz w:val="20"/>
        </w:rPr>
        <w:t>‘</w:t>
      </w:r>
      <w:bookmarkStart w:id="0" w:name="_GoBack"/>
      <w:bookmarkEnd w:id="0"/>
      <w:r w:rsidR="00116EB3" w:rsidRPr="00D43A66">
        <w:rPr>
          <w:rFonts w:ascii="Arial" w:hAnsi="Arial" w:cs="Arial"/>
          <w:sz w:val="20"/>
        </w:rPr>
        <w:t>New Zealand program’ or an ‘Australian/New Zealand program’. Those terms are defined in subsequent sections of the Standard.</w:t>
      </w:r>
    </w:p>
    <w:p w14:paraId="76141FD1" w14:textId="77777777" w:rsidR="00116EB3" w:rsidRPr="00D43A66" w:rsidRDefault="00116EB3" w:rsidP="00D43A66">
      <w:pPr>
        <w:rPr>
          <w:rFonts w:ascii="Arial" w:hAnsi="Arial" w:cs="Arial"/>
          <w:sz w:val="20"/>
        </w:rPr>
      </w:pPr>
    </w:p>
    <w:p w14:paraId="7D1587B6" w14:textId="77777777" w:rsidR="00116EB3" w:rsidRPr="00D43A66" w:rsidRDefault="00116EB3" w:rsidP="00D43A66">
      <w:pPr>
        <w:rPr>
          <w:rFonts w:ascii="Arial" w:hAnsi="Arial" w:cs="Arial"/>
          <w:sz w:val="20"/>
        </w:rPr>
      </w:pPr>
      <w:r w:rsidRPr="00D43A66">
        <w:rPr>
          <w:rFonts w:ascii="Arial" w:hAnsi="Arial" w:cs="Arial"/>
          <w:sz w:val="20"/>
        </w:rPr>
        <w:t xml:space="preserve">As explained in detail in the note after s 20, these kinds of programs are given the same treatments as Australian programs because of various international agreements between Australia and other countries. </w:t>
      </w:r>
    </w:p>
    <w:p w14:paraId="3E045BCF" w14:textId="77777777" w:rsidR="00DB1658" w:rsidRPr="00D43A66" w:rsidRDefault="00DB1658" w:rsidP="00D43A66">
      <w:pPr>
        <w:rPr>
          <w:rFonts w:ascii="Arial" w:hAnsi="Arial" w:cs="Arial"/>
          <w:sz w:val="20"/>
        </w:rPr>
      </w:pPr>
    </w:p>
    <w:p w14:paraId="4842F66E" w14:textId="77777777" w:rsidR="00831865" w:rsidRPr="00D43A66" w:rsidRDefault="00831865" w:rsidP="00D43A66">
      <w:pPr>
        <w:tabs>
          <w:tab w:val="left" w:pos="1418"/>
        </w:tabs>
        <w:rPr>
          <w:rFonts w:ascii="Arial" w:hAnsi="Arial" w:cs="Arial"/>
          <w:b/>
          <w:sz w:val="20"/>
        </w:rPr>
      </w:pPr>
      <w:r w:rsidRPr="00D43A66">
        <w:rPr>
          <w:rFonts w:ascii="Arial" w:hAnsi="Arial" w:cs="Arial"/>
          <w:b/>
          <w:sz w:val="20"/>
        </w:rPr>
        <w:t xml:space="preserve">Section 19 </w:t>
      </w:r>
      <w:r w:rsidR="005D0738" w:rsidRPr="00D43A66">
        <w:rPr>
          <w:rFonts w:ascii="Arial" w:hAnsi="Arial" w:cs="Arial"/>
          <w:b/>
          <w:sz w:val="20"/>
        </w:rPr>
        <w:tab/>
      </w:r>
      <w:r w:rsidRPr="00D43A66">
        <w:rPr>
          <w:rFonts w:ascii="Arial" w:hAnsi="Arial" w:cs="Arial"/>
          <w:b/>
          <w:sz w:val="20"/>
        </w:rPr>
        <w:t xml:space="preserve">What is a New Zealand program </w:t>
      </w:r>
    </w:p>
    <w:p w14:paraId="4BF4B8D2" w14:textId="77777777" w:rsidR="00831865" w:rsidRPr="00D43A66" w:rsidRDefault="00831865" w:rsidP="00D43A66">
      <w:pPr>
        <w:rPr>
          <w:rFonts w:ascii="Arial" w:hAnsi="Arial" w:cs="Arial"/>
          <w:sz w:val="20"/>
        </w:rPr>
      </w:pPr>
    </w:p>
    <w:p w14:paraId="0663287C" w14:textId="77777777" w:rsidR="00831865" w:rsidRPr="00D43A66" w:rsidRDefault="00831865" w:rsidP="00D43A66">
      <w:pPr>
        <w:rPr>
          <w:rFonts w:ascii="Arial" w:hAnsi="Arial" w:cs="Arial"/>
          <w:sz w:val="20"/>
        </w:rPr>
      </w:pPr>
      <w:r w:rsidRPr="00D43A66">
        <w:rPr>
          <w:rFonts w:ascii="Arial" w:hAnsi="Arial" w:cs="Arial"/>
          <w:sz w:val="20"/>
        </w:rPr>
        <w:t>Section 19 defines what a New Zealand program is for the purposes of the Standard as one that is produced under the creative control of New Zealanders.</w:t>
      </w:r>
    </w:p>
    <w:p w14:paraId="2514C882" w14:textId="77777777" w:rsidR="00831865" w:rsidRPr="00D43A66" w:rsidRDefault="00831865" w:rsidP="00D43A66">
      <w:pPr>
        <w:rPr>
          <w:rFonts w:ascii="Arial" w:hAnsi="Arial" w:cs="Arial"/>
          <w:sz w:val="20"/>
        </w:rPr>
      </w:pPr>
    </w:p>
    <w:p w14:paraId="295CE431" w14:textId="77777777" w:rsidR="00831865" w:rsidRPr="00D43A66" w:rsidRDefault="00831865" w:rsidP="00D43A66">
      <w:pPr>
        <w:tabs>
          <w:tab w:val="left" w:pos="1418"/>
        </w:tabs>
        <w:rPr>
          <w:rFonts w:ascii="Arial" w:hAnsi="Arial" w:cs="Arial"/>
          <w:b/>
          <w:sz w:val="20"/>
        </w:rPr>
      </w:pPr>
      <w:r w:rsidRPr="00D43A66">
        <w:rPr>
          <w:rFonts w:ascii="Arial" w:hAnsi="Arial" w:cs="Arial"/>
          <w:b/>
          <w:sz w:val="20"/>
        </w:rPr>
        <w:t xml:space="preserve">Section 20 </w:t>
      </w:r>
      <w:r w:rsidR="005D0738" w:rsidRPr="00D43A66">
        <w:rPr>
          <w:rFonts w:ascii="Arial" w:hAnsi="Arial" w:cs="Arial"/>
          <w:b/>
          <w:sz w:val="20"/>
        </w:rPr>
        <w:tab/>
      </w:r>
      <w:r w:rsidRPr="00D43A66">
        <w:rPr>
          <w:rFonts w:ascii="Arial" w:hAnsi="Arial" w:cs="Arial"/>
          <w:b/>
          <w:sz w:val="20"/>
        </w:rPr>
        <w:t xml:space="preserve">What is an Australian/New Zealand program </w:t>
      </w:r>
    </w:p>
    <w:p w14:paraId="6BAAF1C8" w14:textId="77777777" w:rsidR="00831865" w:rsidRPr="00D43A66" w:rsidRDefault="00831865" w:rsidP="00D43A66">
      <w:pPr>
        <w:rPr>
          <w:rFonts w:ascii="Arial" w:hAnsi="Arial" w:cs="Arial"/>
          <w:sz w:val="20"/>
        </w:rPr>
      </w:pPr>
    </w:p>
    <w:p w14:paraId="180A7886" w14:textId="1042AA58" w:rsidR="00831865" w:rsidRPr="00D43A66" w:rsidRDefault="00831865" w:rsidP="00D43A66">
      <w:pPr>
        <w:rPr>
          <w:rFonts w:ascii="Arial" w:hAnsi="Arial" w:cs="Arial"/>
          <w:sz w:val="20"/>
        </w:rPr>
      </w:pPr>
      <w:r w:rsidRPr="00D43A66">
        <w:rPr>
          <w:rFonts w:ascii="Arial" w:hAnsi="Arial" w:cs="Arial"/>
          <w:sz w:val="20"/>
        </w:rPr>
        <w:t>Section 20 defines what an Australian/New Zealand program is for the purposes of the Standard, with reference t</w:t>
      </w:r>
      <w:r w:rsidR="00116EB3" w:rsidRPr="00D43A66">
        <w:rPr>
          <w:rFonts w:ascii="Arial" w:hAnsi="Arial" w:cs="Arial"/>
          <w:sz w:val="20"/>
        </w:rPr>
        <w:t>o the definitions of ‘Australian program’</w:t>
      </w:r>
      <w:r w:rsidRPr="00D43A66">
        <w:rPr>
          <w:rFonts w:ascii="Arial" w:hAnsi="Arial" w:cs="Arial"/>
          <w:sz w:val="20"/>
        </w:rPr>
        <w:t xml:space="preserve"> </w:t>
      </w:r>
      <w:r w:rsidR="00116EB3" w:rsidRPr="00D43A66">
        <w:rPr>
          <w:rFonts w:ascii="Arial" w:hAnsi="Arial" w:cs="Arial"/>
          <w:sz w:val="20"/>
        </w:rPr>
        <w:t xml:space="preserve">and ‘New Zealand program’ in </w:t>
      </w:r>
      <w:r w:rsidRPr="00D43A66">
        <w:rPr>
          <w:rFonts w:ascii="Arial" w:hAnsi="Arial" w:cs="Arial"/>
          <w:sz w:val="20"/>
        </w:rPr>
        <w:t xml:space="preserve">s 7 and </w:t>
      </w:r>
      <w:r w:rsidR="00F34230" w:rsidRPr="00D43A66">
        <w:rPr>
          <w:rFonts w:ascii="Arial" w:hAnsi="Arial" w:cs="Arial"/>
          <w:sz w:val="20"/>
        </w:rPr>
        <w:t xml:space="preserve">s </w:t>
      </w:r>
      <w:r w:rsidRPr="00D43A66">
        <w:rPr>
          <w:rFonts w:ascii="Arial" w:hAnsi="Arial" w:cs="Arial"/>
          <w:sz w:val="20"/>
        </w:rPr>
        <w:t>19</w:t>
      </w:r>
      <w:r w:rsidR="00116EB3" w:rsidRPr="00D43A66">
        <w:rPr>
          <w:rFonts w:ascii="Arial" w:hAnsi="Arial" w:cs="Arial"/>
          <w:sz w:val="20"/>
        </w:rPr>
        <w:t xml:space="preserve"> respectively</w:t>
      </w:r>
      <w:r w:rsidRPr="00D43A66">
        <w:rPr>
          <w:rFonts w:ascii="Arial" w:hAnsi="Arial" w:cs="Arial"/>
          <w:sz w:val="20"/>
        </w:rPr>
        <w:t>.</w:t>
      </w:r>
      <w:r w:rsidR="00116EB3" w:rsidRPr="00D43A66">
        <w:rPr>
          <w:rFonts w:ascii="Arial" w:hAnsi="Arial" w:cs="Arial"/>
          <w:sz w:val="20"/>
        </w:rPr>
        <w:t xml:space="preserve"> I</w:t>
      </w:r>
      <w:r w:rsidR="00F34230" w:rsidRPr="00D43A66">
        <w:rPr>
          <w:rFonts w:ascii="Arial" w:hAnsi="Arial" w:cs="Arial"/>
          <w:sz w:val="20"/>
        </w:rPr>
        <w:t>n essence it</w:t>
      </w:r>
      <w:r w:rsidR="00116EB3" w:rsidRPr="00D43A66">
        <w:rPr>
          <w:rFonts w:ascii="Arial" w:hAnsi="Arial" w:cs="Arial"/>
          <w:sz w:val="20"/>
        </w:rPr>
        <w:t xml:space="preserve"> is a program where creative control is shared by Australians and New Zealanders.</w:t>
      </w:r>
    </w:p>
    <w:p w14:paraId="64BE71B0" w14:textId="77777777" w:rsidR="00831865" w:rsidRPr="00D43A66" w:rsidRDefault="00831865" w:rsidP="00D43A66">
      <w:pPr>
        <w:rPr>
          <w:rFonts w:ascii="Arial" w:hAnsi="Arial" w:cs="Arial"/>
          <w:sz w:val="20"/>
        </w:rPr>
      </w:pPr>
    </w:p>
    <w:p w14:paraId="791C51F0" w14:textId="77777777" w:rsidR="00831865" w:rsidRPr="00D43A66" w:rsidRDefault="00831865" w:rsidP="00D43A66">
      <w:pPr>
        <w:tabs>
          <w:tab w:val="left" w:pos="1418"/>
        </w:tabs>
        <w:rPr>
          <w:rFonts w:ascii="Arial" w:hAnsi="Arial" w:cs="Arial"/>
          <w:sz w:val="20"/>
        </w:rPr>
      </w:pPr>
      <w:r w:rsidRPr="00D43A66">
        <w:rPr>
          <w:rFonts w:ascii="Arial" w:hAnsi="Arial" w:cs="Arial"/>
          <w:b/>
          <w:sz w:val="20"/>
        </w:rPr>
        <w:t xml:space="preserve">Section 21 </w:t>
      </w:r>
      <w:r w:rsidR="005D0738" w:rsidRPr="00D43A66">
        <w:rPr>
          <w:rFonts w:ascii="Arial" w:hAnsi="Arial" w:cs="Arial"/>
          <w:b/>
          <w:sz w:val="20"/>
        </w:rPr>
        <w:tab/>
      </w:r>
      <w:r w:rsidRPr="00D43A66">
        <w:rPr>
          <w:rFonts w:ascii="Arial" w:hAnsi="Arial" w:cs="Arial"/>
          <w:b/>
          <w:sz w:val="20"/>
        </w:rPr>
        <w:t>Licensee reports on compliance</w:t>
      </w:r>
    </w:p>
    <w:p w14:paraId="4E805EB2" w14:textId="77777777" w:rsidR="00831865" w:rsidRPr="00D43A66" w:rsidRDefault="00831865" w:rsidP="00D43A66">
      <w:pPr>
        <w:rPr>
          <w:rFonts w:ascii="Arial" w:hAnsi="Arial" w:cs="Arial"/>
          <w:sz w:val="20"/>
        </w:rPr>
      </w:pPr>
    </w:p>
    <w:p w14:paraId="2DBDABE8" w14:textId="77777777" w:rsidR="00116EB3" w:rsidRPr="00D43A66" w:rsidRDefault="00831865" w:rsidP="00D43A66">
      <w:pPr>
        <w:rPr>
          <w:rFonts w:ascii="Arial" w:hAnsi="Arial" w:cs="Arial"/>
          <w:sz w:val="20"/>
        </w:rPr>
      </w:pPr>
      <w:r w:rsidRPr="00D43A66">
        <w:rPr>
          <w:rFonts w:ascii="Arial" w:hAnsi="Arial" w:cs="Arial"/>
          <w:sz w:val="20"/>
        </w:rPr>
        <w:t xml:space="preserve">Section 21 provides that a licensee must provide information </w:t>
      </w:r>
      <w:r w:rsidR="00D331AC" w:rsidRPr="00D43A66">
        <w:rPr>
          <w:rFonts w:ascii="Arial" w:hAnsi="Arial" w:cs="Arial"/>
          <w:sz w:val="20"/>
        </w:rPr>
        <w:t>to</w:t>
      </w:r>
      <w:r w:rsidRPr="00D43A66">
        <w:rPr>
          <w:rFonts w:ascii="Arial" w:hAnsi="Arial" w:cs="Arial"/>
          <w:sz w:val="20"/>
        </w:rPr>
        <w:t xml:space="preserve"> demonstrate compliance with the Standard in a form, and at </w:t>
      </w:r>
      <w:r w:rsidR="00D331AC" w:rsidRPr="00D43A66">
        <w:rPr>
          <w:rFonts w:ascii="Arial" w:hAnsi="Arial" w:cs="Arial"/>
          <w:sz w:val="20"/>
        </w:rPr>
        <w:t xml:space="preserve">the </w:t>
      </w:r>
      <w:r w:rsidRPr="00D43A66">
        <w:rPr>
          <w:rFonts w:ascii="Arial" w:hAnsi="Arial" w:cs="Arial"/>
          <w:sz w:val="20"/>
        </w:rPr>
        <w:t>times, specified by the ACMA.</w:t>
      </w:r>
    </w:p>
    <w:p w14:paraId="6078A391" w14:textId="77777777" w:rsidR="005D0738" w:rsidRPr="00D43A66" w:rsidRDefault="005D0738" w:rsidP="00D43A66">
      <w:pPr>
        <w:rPr>
          <w:rFonts w:ascii="Arial" w:hAnsi="Arial" w:cs="Arial"/>
          <w:b/>
          <w:bCs/>
          <w:sz w:val="20"/>
        </w:rPr>
      </w:pPr>
    </w:p>
    <w:p w14:paraId="0F27EC09" w14:textId="77777777" w:rsidR="00BB7BD5" w:rsidRPr="00D43A66" w:rsidRDefault="00BB7BD5" w:rsidP="00D43A66">
      <w:pPr>
        <w:rPr>
          <w:rFonts w:ascii="Arial" w:hAnsi="Arial" w:cs="Arial"/>
        </w:rPr>
      </w:pPr>
      <w:r w:rsidRPr="00D43A66">
        <w:rPr>
          <w:rFonts w:ascii="Arial" w:hAnsi="Arial" w:cs="Arial"/>
        </w:rPr>
        <w:br w:type="page"/>
      </w:r>
    </w:p>
    <w:p w14:paraId="7C2F500F" w14:textId="77777777" w:rsidR="00DE443A" w:rsidRPr="00D43A66" w:rsidRDefault="00DE443A" w:rsidP="00D43A66">
      <w:pPr>
        <w:jc w:val="center"/>
        <w:rPr>
          <w:rFonts w:ascii="Arial" w:hAnsi="Arial" w:cs="Arial"/>
          <w:sz w:val="20"/>
        </w:rPr>
      </w:pPr>
      <w:r w:rsidRPr="00D43A66">
        <w:rPr>
          <w:rFonts w:ascii="Arial" w:hAnsi="Arial" w:cs="Arial"/>
          <w:b/>
          <w:bCs/>
          <w:sz w:val="20"/>
        </w:rPr>
        <w:lastRenderedPageBreak/>
        <w:t>Statement of Compatibility with Human Rights</w:t>
      </w:r>
    </w:p>
    <w:p w14:paraId="3E1F4D2E" w14:textId="77777777" w:rsidR="00DE443A" w:rsidRPr="00D43A66" w:rsidRDefault="00DE443A" w:rsidP="00D43A66">
      <w:pPr>
        <w:autoSpaceDE w:val="0"/>
        <w:autoSpaceDN w:val="0"/>
        <w:adjustRightInd w:val="0"/>
        <w:rPr>
          <w:rFonts w:ascii="Arial" w:hAnsi="Arial" w:cs="Arial"/>
          <w:i/>
          <w:iCs/>
          <w:sz w:val="20"/>
        </w:rPr>
      </w:pPr>
    </w:p>
    <w:p w14:paraId="51E0AFC2" w14:textId="77777777" w:rsidR="00DE443A" w:rsidRPr="00D43A66" w:rsidRDefault="00DE443A" w:rsidP="00D43A66">
      <w:pPr>
        <w:spacing w:before="120" w:after="120"/>
        <w:rPr>
          <w:rFonts w:ascii="Arial" w:hAnsi="Arial" w:cs="Arial"/>
          <w:sz w:val="20"/>
        </w:rPr>
      </w:pPr>
      <w:r w:rsidRPr="00D43A66">
        <w:rPr>
          <w:rFonts w:ascii="Arial" w:hAnsi="Arial" w:cs="Arial"/>
          <w:b/>
          <w:bCs/>
          <w:i/>
          <w:iCs/>
          <w:sz w:val="20"/>
        </w:rPr>
        <w:t xml:space="preserve">Broadcasting Services (Australian Content) Standard 2016 </w:t>
      </w:r>
    </w:p>
    <w:p w14:paraId="33C37B58" w14:textId="77777777" w:rsidR="00DE443A" w:rsidRPr="00D43A66" w:rsidRDefault="00DE443A" w:rsidP="00D43A66">
      <w:pPr>
        <w:autoSpaceDE w:val="0"/>
        <w:autoSpaceDN w:val="0"/>
        <w:adjustRightInd w:val="0"/>
        <w:spacing w:after="120"/>
        <w:rPr>
          <w:rFonts w:ascii="Arial" w:hAnsi="Arial" w:cs="Arial"/>
          <w:sz w:val="20"/>
        </w:rPr>
      </w:pPr>
      <w:r w:rsidRPr="00D43A66">
        <w:rPr>
          <w:rFonts w:ascii="Arial" w:hAnsi="Arial" w:cs="Arial"/>
          <w:sz w:val="20"/>
        </w:rPr>
        <w:t xml:space="preserve">This </w:t>
      </w:r>
      <w:r w:rsidR="007C4B92" w:rsidRPr="00D43A66">
        <w:rPr>
          <w:rFonts w:ascii="Arial" w:hAnsi="Arial" w:cs="Arial"/>
          <w:sz w:val="20"/>
        </w:rPr>
        <w:t>l</w:t>
      </w:r>
      <w:r w:rsidRPr="00D43A66">
        <w:rPr>
          <w:rFonts w:ascii="Arial" w:hAnsi="Arial" w:cs="Arial"/>
          <w:sz w:val="20"/>
        </w:rPr>
        <w:t xml:space="preserve">egislative </w:t>
      </w:r>
      <w:r w:rsidR="007C4B92" w:rsidRPr="00D43A66">
        <w:rPr>
          <w:rFonts w:ascii="Arial" w:hAnsi="Arial" w:cs="Arial"/>
          <w:sz w:val="20"/>
        </w:rPr>
        <w:t>i</w:t>
      </w:r>
      <w:r w:rsidRPr="00D43A66">
        <w:rPr>
          <w:rFonts w:ascii="Arial" w:hAnsi="Arial" w:cs="Arial"/>
          <w:sz w:val="20"/>
        </w:rPr>
        <w:t xml:space="preserve">nstrument is compatible with the human rights and freedoms recognised or declared in the international instruments listed in </w:t>
      </w:r>
      <w:r w:rsidR="00A8180C" w:rsidRPr="00D43A66">
        <w:rPr>
          <w:rFonts w:ascii="Arial" w:hAnsi="Arial" w:cs="Arial"/>
          <w:sz w:val="20"/>
        </w:rPr>
        <w:t>s</w:t>
      </w:r>
      <w:r w:rsidRPr="00D43A66">
        <w:rPr>
          <w:rFonts w:ascii="Arial" w:hAnsi="Arial" w:cs="Arial"/>
          <w:sz w:val="20"/>
        </w:rPr>
        <w:t xml:space="preserve"> 3 of the </w:t>
      </w:r>
      <w:r w:rsidRPr="00D43A66">
        <w:rPr>
          <w:rFonts w:ascii="Arial" w:hAnsi="Arial" w:cs="Arial"/>
          <w:i/>
          <w:iCs/>
          <w:sz w:val="20"/>
        </w:rPr>
        <w:t>Human Rights (Parliamentary Scrutiny) Act 2011</w:t>
      </w:r>
      <w:r w:rsidRPr="00D43A66">
        <w:rPr>
          <w:rFonts w:ascii="Arial" w:hAnsi="Arial" w:cs="Arial"/>
          <w:sz w:val="20"/>
        </w:rPr>
        <w:t>.</w:t>
      </w:r>
    </w:p>
    <w:p w14:paraId="0D2D6445" w14:textId="77777777" w:rsidR="00DE443A" w:rsidRPr="00D43A66" w:rsidRDefault="00DE443A" w:rsidP="00D43A66">
      <w:pPr>
        <w:spacing w:before="120" w:after="120"/>
        <w:rPr>
          <w:rFonts w:ascii="Arial" w:hAnsi="Arial" w:cs="Arial"/>
          <w:b/>
          <w:bCs/>
          <w:iCs/>
          <w:sz w:val="20"/>
        </w:rPr>
      </w:pPr>
      <w:r w:rsidRPr="00D43A66">
        <w:rPr>
          <w:rFonts w:ascii="Arial" w:hAnsi="Arial" w:cs="Arial"/>
          <w:b/>
          <w:bCs/>
          <w:iCs/>
          <w:sz w:val="20"/>
        </w:rPr>
        <w:t>Overview of the Legislative Instrument</w:t>
      </w:r>
    </w:p>
    <w:p w14:paraId="216C6570" w14:textId="77777777" w:rsidR="00DE443A" w:rsidRPr="00D43A66" w:rsidRDefault="00DE443A" w:rsidP="00D43A66">
      <w:pPr>
        <w:autoSpaceDE w:val="0"/>
        <w:autoSpaceDN w:val="0"/>
        <w:adjustRightInd w:val="0"/>
        <w:rPr>
          <w:rFonts w:ascii="Arial" w:hAnsi="Arial" w:cs="Arial"/>
          <w:sz w:val="20"/>
        </w:rPr>
      </w:pPr>
      <w:r w:rsidRPr="00D43A66">
        <w:rPr>
          <w:rFonts w:ascii="Arial" w:hAnsi="Arial" w:cs="Arial"/>
          <w:sz w:val="20"/>
        </w:rPr>
        <w:t xml:space="preserve">The </w:t>
      </w:r>
      <w:r w:rsidRPr="00D43A66">
        <w:rPr>
          <w:rFonts w:ascii="Arial" w:hAnsi="Arial" w:cs="Arial"/>
          <w:i/>
          <w:iCs/>
          <w:sz w:val="20"/>
        </w:rPr>
        <w:t xml:space="preserve">Broadcasting Services (Australian Content) Standard 2016 </w:t>
      </w:r>
      <w:r w:rsidRPr="00D43A66">
        <w:rPr>
          <w:rFonts w:ascii="Arial" w:hAnsi="Arial" w:cs="Arial"/>
          <w:iCs/>
          <w:sz w:val="20"/>
        </w:rPr>
        <w:t xml:space="preserve">(the Standard) </w:t>
      </w:r>
      <w:r w:rsidRPr="00D43A66">
        <w:rPr>
          <w:rFonts w:ascii="Arial" w:hAnsi="Arial" w:cs="Arial"/>
          <w:sz w:val="20"/>
        </w:rPr>
        <w:t xml:space="preserve">is made under </w:t>
      </w:r>
      <w:r w:rsidR="00A8180C" w:rsidRPr="00D43A66">
        <w:rPr>
          <w:rFonts w:ascii="Arial" w:hAnsi="Arial" w:cs="Arial"/>
          <w:sz w:val="20"/>
        </w:rPr>
        <w:t xml:space="preserve">s </w:t>
      </w:r>
      <w:r w:rsidRPr="00D43A66">
        <w:rPr>
          <w:rFonts w:ascii="Arial" w:hAnsi="Arial" w:cs="Arial"/>
          <w:sz w:val="20"/>
        </w:rPr>
        <w:t xml:space="preserve">122 of the </w:t>
      </w:r>
      <w:r w:rsidRPr="00D43A66">
        <w:rPr>
          <w:rFonts w:ascii="Arial" w:hAnsi="Arial" w:cs="Arial"/>
          <w:i/>
          <w:iCs/>
          <w:sz w:val="20"/>
        </w:rPr>
        <w:t xml:space="preserve">Broadcasting Services Act 1992 </w:t>
      </w:r>
      <w:r w:rsidRPr="00D43A66">
        <w:rPr>
          <w:rFonts w:ascii="Arial" w:hAnsi="Arial" w:cs="Arial"/>
          <w:sz w:val="20"/>
        </w:rPr>
        <w:t>(the BSA).</w:t>
      </w:r>
    </w:p>
    <w:p w14:paraId="567C4045" w14:textId="77777777" w:rsidR="00DE443A" w:rsidRPr="00D43A66" w:rsidRDefault="00DE443A" w:rsidP="00D43A66">
      <w:pPr>
        <w:autoSpaceDE w:val="0"/>
        <w:autoSpaceDN w:val="0"/>
        <w:adjustRightInd w:val="0"/>
        <w:rPr>
          <w:rFonts w:ascii="Arial" w:hAnsi="Arial" w:cs="Arial"/>
          <w:sz w:val="20"/>
        </w:rPr>
      </w:pPr>
    </w:p>
    <w:p w14:paraId="77BA74F3" w14:textId="77777777" w:rsidR="00DE443A" w:rsidRPr="00D43A66" w:rsidRDefault="00DE443A" w:rsidP="00D43A66">
      <w:pPr>
        <w:autoSpaceDE w:val="0"/>
        <w:autoSpaceDN w:val="0"/>
        <w:adjustRightInd w:val="0"/>
        <w:spacing w:after="120"/>
        <w:rPr>
          <w:rFonts w:ascii="Arial" w:hAnsi="Arial" w:cs="Arial"/>
          <w:sz w:val="20"/>
        </w:rPr>
      </w:pPr>
      <w:r w:rsidRPr="00D43A66">
        <w:rPr>
          <w:rFonts w:ascii="Arial" w:hAnsi="Arial" w:cs="Arial"/>
          <w:sz w:val="20"/>
        </w:rPr>
        <w:t>Together with requirements set out in the BSA, the Standard aims to promote the role of commercial television broadcasting services in developing and reflecting a sense of Australian identity, character and cultural diversity, by supporting the community’s continued access to television programs produced under Australian creative control. To this end, the Standard sets quotas in culturally significant genre-specific categories (including drama, documentaries and children’s programming) that complement the overarching transmission quotas imposed by the BSA.</w:t>
      </w:r>
    </w:p>
    <w:p w14:paraId="0484D121" w14:textId="77777777" w:rsidR="00DE443A" w:rsidRPr="00D43A66" w:rsidRDefault="00DE443A" w:rsidP="00D43A66">
      <w:pPr>
        <w:autoSpaceDE w:val="0"/>
        <w:autoSpaceDN w:val="0"/>
        <w:adjustRightInd w:val="0"/>
        <w:spacing w:after="120"/>
        <w:rPr>
          <w:rFonts w:ascii="Arial" w:hAnsi="Arial" w:cs="Arial"/>
          <w:sz w:val="20"/>
        </w:rPr>
      </w:pPr>
      <w:r w:rsidRPr="00D43A66">
        <w:rPr>
          <w:rFonts w:ascii="Arial" w:hAnsi="Arial" w:cs="Arial"/>
          <w:b/>
          <w:bCs/>
          <w:sz w:val="20"/>
        </w:rPr>
        <w:t>Human rights implications</w:t>
      </w:r>
    </w:p>
    <w:p w14:paraId="76579B14" w14:textId="22B78489" w:rsidR="00C85B3D" w:rsidRPr="00D43A66" w:rsidRDefault="00C85B3D" w:rsidP="00D43A66">
      <w:pPr>
        <w:autoSpaceDE w:val="0"/>
        <w:autoSpaceDN w:val="0"/>
        <w:adjustRightInd w:val="0"/>
        <w:spacing w:after="120"/>
        <w:rPr>
          <w:rFonts w:ascii="Arial" w:hAnsi="Arial" w:cs="Arial"/>
          <w:sz w:val="20"/>
        </w:rPr>
      </w:pPr>
      <w:r w:rsidRPr="00D43A66">
        <w:rPr>
          <w:rFonts w:ascii="Arial" w:hAnsi="Arial" w:cs="Arial"/>
          <w:sz w:val="20"/>
        </w:rPr>
        <w:t xml:space="preserve">Australia is a party to a number of international human rights treaties. In developing this legislative instrument, the human rights implications have been considered in the context of </w:t>
      </w:r>
      <w:r w:rsidRPr="00D43A66">
        <w:rPr>
          <w:rFonts w:ascii="Arial" w:hAnsi="Arial" w:cs="Arial"/>
          <w:b/>
          <w:sz w:val="20"/>
        </w:rPr>
        <w:t>the Convention on the Rights of the Child (the CRC)</w:t>
      </w:r>
      <w:r w:rsidRPr="00D43A66">
        <w:rPr>
          <w:rFonts w:ascii="Arial" w:hAnsi="Arial" w:cs="Arial"/>
          <w:sz w:val="20"/>
        </w:rPr>
        <w:t xml:space="preserve"> and </w:t>
      </w:r>
      <w:r w:rsidRPr="00D43A66">
        <w:rPr>
          <w:rFonts w:ascii="Arial" w:hAnsi="Arial" w:cs="Arial"/>
          <w:b/>
          <w:sz w:val="20"/>
        </w:rPr>
        <w:t>the International Covenant on Civil and Political Rights (the ICCPR)</w:t>
      </w:r>
      <w:r w:rsidRPr="00D43A66">
        <w:rPr>
          <w:rFonts w:ascii="Arial" w:hAnsi="Arial" w:cs="Arial"/>
          <w:sz w:val="20"/>
        </w:rPr>
        <w:t>.</w:t>
      </w:r>
    </w:p>
    <w:p w14:paraId="0B22F8D0" w14:textId="77777777" w:rsidR="00C85B3D" w:rsidRPr="00D43A66" w:rsidRDefault="00C85B3D" w:rsidP="00D43A66">
      <w:pPr>
        <w:autoSpaceDE w:val="0"/>
        <w:autoSpaceDN w:val="0"/>
        <w:adjustRightInd w:val="0"/>
        <w:rPr>
          <w:rFonts w:ascii="Arial" w:hAnsi="Arial" w:cs="Arial"/>
          <w:sz w:val="20"/>
        </w:rPr>
      </w:pPr>
      <w:r w:rsidRPr="00D43A66">
        <w:rPr>
          <w:rFonts w:ascii="Arial" w:hAnsi="Arial" w:cs="Arial"/>
          <w:sz w:val="20"/>
        </w:rPr>
        <w:t>The Standard engages several human rights, including:</w:t>
      </w:r>
    </w:p>
    <w:p w14:paraId="57AFF71D" w14:textId="77777777" w:rsidR="00C85B3D" w:rsidRPr="00D43A66" w:rsidRDefault="00C85B3D" w:rsidP="00D43A66">
      <w:pPr>
        <w:autoSpaceDE w:val="0"/>
        <w:autoSpaceDN w:val="0"/>
        <w:adjustRightInd w:val="0"/>
        <w:rPr>
          <w:rFonts w:ascii="Arial" w:hAnsi="Arial" w:cs="Arial"/>
          <w:sz w:val="20"/>
        </w:rPr>
      </w:pPr>
      <w:r w:rsidRPr="00D43A66">
        <w:rPr>
          <w:rFonts w:ascii="Arial" w:hAnsi="Arial" w:cs="Arial"/>
          <w:sz w:val="20"/>
        </w:rPr>
        <w:t xml:space="preserve"> </w:t>
      </w:r>
    </w:p>
    <w:p w14:paraId="14A7EC2E" w14:textId="77777777" w:rsidR="00C85B3D" w:rsidRPr="00D43A66" w:rsidRDefault="00C85B3D" w:rsidP="00D43A66">
      <w:pPr>
        <w:numPr>
          <w:ilvl w:val="0"/>
          <w:numId w:val="34"/>
        </w:numPr>
        <w:autoSpaceDE w:val="0"/>
        <w:autoSpaceDN w:val="0"/>
        <w:adjustRightInd w:val="0"/>
        <w:spacing w:after="120"/>
        <w:ind w:left="924" w:hanging="357"/>
        <w:rPr>
          <w:rFonts w:ascii="Arial" w:hAnsi="Arial" w:cs="Arial"/>
          <w:sz w:val="20"/>
        </w:rPr>
      </w:pPr>
      <w:r w:rsidRPr="00D43A66">
        <w:rPr>
          <w:rFonts w:ascii="Arial" w:hAnsi="Arial" w:cs="Arial"/>
          <w:sz w:val="20"/>
        </w:rPr>
        <w:t>the right to freedom of expression, including the freedom to receive information and ideas of all kinds, regardless of frontiers, either orally, in writing or in print, in the form of art, or through any other chosen media (Article 19(2) of the ICCPR);</w:t>
      </w:r>
    </w:p>
    <w:p w14:paraId="091C4F9F" w14:textId="77777777" w:rsidR="00C85B3D" w:rsidRPr="00D43A66" w:rsidRDefault="00C85B3D" w:rsidP="00D43A66">
      <w:pPr>
        <w:numPr>
          <w:ilvl w:val="0"/>
          <w:numId w:val="34"/>
        </w:numPr>
        <w:autoSpaceDE w:val="0"/>
        <w:autoSpaceDN w:val="0"/>
        <w:adjustRightInd w:val="0"/>
        <w:rPr>
          <w:rFonts w:ascii="Arial" w:hAnsi="Arial" w:cs="Arial"/>
          <w:sz w:val="20"/>
        </w:rPr>
      </w:pPr>
      <w:r w:rsidRPr="00D43A66">
        <w:rPr>
          <w:rFonts w:ascii="Arial" w:hAnsi="Arial" w:cs="Arial"/>
          <w:sz w:val="20"/>
        </w:rPr>
        <w:t>that the mass media disseminate information and material of social and cultural benefit to the child (Article 17 of the CRC).</w:t>
      </w:r>
    </w:p>
    <w:p w14:paraId="6042DB3B" w14:textId="77777777" w:rsidR="00C85B3D" w:rsidRPr="00D43A66" w:rsidRDefault="00C85B3D" w:rsidP="00D43A66">
      <w:pPr>
        <w:spacing w:before="120" w:after="120"/>
        <w:rPr>
          <w:rFonts w:ascii="Arial" w:hAnsi="Arial" w:cs="Arial"/>
          <w:sz w:val="20"/>
        </w:rPr>
      </w:pPr>
      <w:r w:rsidRPr="00D43A66">
        <w:rPr>
          <w:rFonts w:ascii="Arial" w:hAnsi="Arial" w:cs="Arial"/>
          <w:sz w:val="20"/>
        </w:rPr>
        <w:t>The Standard requires free-to-air commercial television broadcasting licensees, which are required by the BSA to be corporate entities, to broadcast minimum levels of culturally-significant programming (which includes Australian drama, documentaries, and children’s drama programming). The Standard does not restrict the audience’s freedom to receive information and ideas of all kinds that would be disseminated through television programs, consistent with Article 19(2) of the ICCPR, because:</w:t>
      </w:r>
    </w:p>
    <w:p w14:paraId="7FE1442A" w14:textId="77777777" w:rsidR="00C85B3D" w:rsidRPr="00D43A66" w:rsidRDefault="00C85B3D" w:rsidP="00D43A66">
      <w:pPr>
        <w:pStyle w:val="ListParagraph"/>
        <w:numPr>
          <w:ilvl w:val="0"/>
          <w:numId w:val="41"/>
        </w:numPr>
        <w:spacing w:before="120" w:after="120"/>
        <w:rPr>
          <w:rFonts w:ascii="Arial" w:hAnsi="Arial" w:cs="Arial"/>
          <w:sz w:val="20"/>
        </w:rPr>
      </w:pPr>
      <w:r w:rsidRPr="00D43A66">
        <w:rPr>
          <w:rFonts w:ascii="Arial" w:hAnsi="Arial" w:cs="Arial"/>
          <w:sz w:val="20"/>
        </w:rPr>
        <w:t xml:space="preserve">it does not restrict the nature of the information and ideas that may be disseminated in programs that will satisfy the quotas imposed, but rather imposes requirements in respect of the citizenship or residence of persons exercising creative control of the programs; </w:t>
      </w:r>
    </w:p>
    <w:p w14:paraId="00010861" w14:textId="77777777" w:rsidR="00C85B3D" w:rsidRPr="00D43A66" w:rsidRDefault="00C85B3D" w:rsidP="00D43A66">
      <w:pPr>
        <w:pStyle w:val="ListParagraph"/>
        <w:numPr>
          <w:ilvl w:val="0"/>
          <w:numId w:val="41"/>
        </w:numPr>
        <w:spacing w:before="120" w:after="120"/>
        <w:rPr>
          <w:rFonts w:ascii="Arial" w:hAnsi="Arial" w:cs="Arial"/>
          <w:sz w:val="20"/>
        </w:rPr>
      </w:pPr>
      <w:r w:rsidRPr="00D43A66">
        <w:rPr>
          <w:rFonts w:ascii="Arial" w:hAnsi="Arial" w:cs="Arial"/>
          <w:sz w:val="20"/>
        </w:rPr>
        <w:t xml:space="preserve">audiences may still receive information and ideas which are not ‘Australian content’ in the programming time which is not devoted to meeting the quotas. </w:t>
      </w:r>
    </w:p>
    <w:p w14:paraId="42AB344D" w14:textId="77777777" w:rsidR="00DE443A" w:rsidRPr="00D43A66" w:rsidRDefault="00C85B3D" w:rsidP="00D43A66">
      <w:pPr>
        <w:spacing w:before="120" w:after="120"/>
        <w:rPr>
          <w:rFonts w:ascii="Arial" w:hAnsi="Arial" w:cs="Arial"/>
          <w:sz w:val="20"/>
        </w:rPr>
      </w:pPr>
      <w:r w:rsidRPr="00D43A66">
        <w:rPr>
          <w:rFonts w:ascii="Arial" w:hAnsi="Arial" w:cs="Arial"/>
          <w:sz w:val="20"/>
        </w:rPr>
        <w:t xml:space="preserve">By requiring free-to-air commercial television broadcasting licensees to broadcast minimum levels of Australian children’s drama that is of social and cultural benefit to the child, the Standard engages and promotes the rights of the child, including those of Article 17 of the CRC. The Standard further promotes this right by requiring the broadcast of specified proportions of first-release Australian children’s drama programs and by requiring that all preschool programming be Australian.     </w:t>
      </w:r>
      <w:r w:rsidR="00DE443A" w:rsidRPr="00D43A66">
        <w:rPr>
          <w:rFonts w:ascii="Arial" w:hAnsi="Arial" w:cs="Arial"/>
          <w:sz w:val="20"/>
        </w:rPr>
        <w:t xml:space="preserve">  </w:t>
      </w:r>
    </w:p>
    <w:p w14:paraId="3D023741" w14:textId="77777777" w:rsidR="00DE443A" w:rsidRPr="00D43A66" w:rsidRDefault="00DE443A" w:rsidP="00D43A66">
      <w:pPr>
        <w:autoSpaceDE w:val="0"/>
        <w:autoSpaceDN w:val="0"/>
        <w:adjustRightInd w:val="0"/>
        <w:spacing w:after="120"/>
        <w:rPr>
          <w:rFonts w:ascii="Arial" w:hAnsi="Arial" w:cs="Arial"/>
          <w:sz w:val="20"/>
        </w:rPr>
      </w:pPr>
      <w:r w:rsidRPr="00D43A66">
        <w:rPr>
          <w:rFonts w:ascii="Arial" w:hAnsi="Arial" w:cs="Arial"/>
          <w:b/>
          <w:bCs/>
          <w:sz w:val="20"/>
        </w:rPr>
        <w:t>Conclusion</w:t>
      </w:r>
    </w:p>
    <w:p w14:paraId="190E92AE" w14:textId="75643C34" w:rsidR="00DE443A" w:rsidRPr="00D43A66" w:rsidRDefault="00DE443A" w:rsidP="00D43A66">
      <w:pPr>
        <w:autoSpaceDE w:val="0"/>
        <w:autoSpaceDN w:val="0"/>
        <w:adjustRightInd w:val="0"/>
        <w:rPr>
          <w:rFonts w:ascii="Arial" w:hAnsi="Arial" w:cs="Arial"/>
          <w:sz w:val="20"/>
        </w:rPr>
      </w:pPr>
      <w:r w:rsidRPr="00D43A66">
        <w:rPr>
          <w:rFonts w:ascii="Arial" w:hAnsi="Arial" w:cs="Arial"/>
          <w:sz w:val="20"/>
        </w:rPr>
        <w:t xml:space="preserve">This </w:t>
      </w:r>
      <w:r w:rsidR="007C4B92" w:rsidRPr="00D43A66">
        <w:rPr>
          <w:rFonts w:ascii="Arial" w:hAnsi="Arial" w:cs="Arial"/>
          <w:sz w:val="20"/>
        </w:rPr>
        <w:t>l</w:t>
      </w:r>
      <w:r w:rsidRPr="00D43A66">
        <w:rPr>
          <w:rFonts w:ascii="Arial" w:hAnsi="Arial" w:cs="Arial"/>
          <w:sz w:val="20"/>
        </w:rPr>
        <w:t xml:space="preserve">egislative </w:t>
      </w:r>
      <w:r w:rsidR="007C4B92" w:rsidRPr="00D43A66">
        <w:rPr>
          <w:rFonts w:ascii="Arial" w:hAnsi="Arial" w:cs="Arial"/>
          <w:sz w:val="20"/>
        </w:rPr>
        <w:t>i</w:t>
      </w:r>
      <w:r w:rsidRPr="00D43A66">
        <w:rPr>
          <w:rFonts w:ascii="Arial" w:hAnsi="Arial" w:cs="Arial"/>
          <w:sz w:val="20"/>
        </w:rPr>
        <w:t xml:space="preserve">nstrument is compatible with human rights, as it </w:t>
      </w:r>
      <w:r w:rsidR="00F34230" w:rsidRPr="00D43A66">
        <w:rPr>
          <w:rFonts w:ascii="Arial" w:hAnsi="Arial" w:cs="Arial"/>
          <w:sz w:val="20"/>
        </w:rPr>
        <w:t>promotes</w:t>
      </w:r>
      <w:r w:rsidRPr="00D43A66">
        <w:rPr>
          <w:rFonts w:ascii="Arial" w:hAnsi="Arial" w:cs="Arial"/>
          <w:sz w:val="20"/>
        </w:rPr>
        <w:t xml:space="preserve"> the freedom to receive information and ideas of all kinds in the form of art or through any other chosen media, and ensures that children have access to information and material on free-to-air commercial television broadcasting services that is specifically made for them and which aims to enhance their understanding and experience. </w:t>
      </w:r>
    </w:p>
    <w:sectPr w:rsidR="00DE443A" w:rsidRPr="00D43A66" w:rsidSect="00D43A66">
      <w:headerReference w:type="even" r:id="rId10"/>
      <w:footerReference w:type="even" r:id="rId11"/>
      <w:footerReference w:type="default" r:id="rId12"/>
      <w:pgSz w:w="11906" w:h="16838" w:code="9"/>
      <w:pgMar w:top="1440" w:right="1797" w:bottom="709"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797BC" w14:textId="77777777" w:rsidR="00C57A44" w:rsidRDefault="00C57A44">
      <w:r>
        <w:separator/>
      </w:r>
    </w:p>
    <w:p w14:paraId="0BA4C378" w14:textId="77777777" w:rsidR="00C57A44" w:rsidRDefault="00C57A44"/>
    <w:p w14:paraId="4AEB8099" w14:textId="77777777" w:rsidR="00C57A44" w:rsidRDefault="00C57A44" w:rsidP="0033198E"/>
    <w:p w14:paraId="47B15BA7" w14:textId="77777777" w:rsidR="00C57A44" w:rsidRDefault="00C57A44" w:rsidP="0033198E"/>
  </w:endnote>
  <w:endnote w:type="continuationSeparator" w:id="0">
    <w:p w14:paraId="35980B27" w14:textId="77777777" w:rsidR="00C57A44" w:rsidRDefault="00C57A44">
      <w:r>
        <w:continuationSeparator/>
      </w:r>
    </w:p>
    <w:p w14:paraId="24F09789" w14:textId="77777777" w:rsidR="00C57A44" w:rsidRDefault="00C57A44"/>
    <w:p w14:paraId="3CF2175F" w14:textId="77777777" w:rsidR="00C57A44" w:rsidRDefault="00C57A44" w:rsidP="0033198E"/>
    <w:p w14:paraId="2E775E9F" w14:textId="77777777" w:rsidR="00C57A44" w:rsidRDefault="00C57A44" w:rsidP="0033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1A7C7" w14:textId="77777777" w:rsidR="00BF3198" w:rsidRDefault="00BF3198">
    <w:pPr>
      <w:spacing w:line="200" w:lineRule="exact"/>
    </w:pPr>
  </w:p>
  <w:tbl>
    <w:tblPr>
      <w:tblW w:w="0" w:type="auto"/>
      <w:jc w:val="center"/>
      <w:tblBorders>
        <w:top w:val="single" w:sz="4" w:space="0" w:color="auto"/>
      </w:tblBorders>
      <w:tblLayout w:type="fixed"/>
      <w:tblCellMar>
        <w:left w:w="42" w:type="dxa"/>
        <w:right w:w="42" w:type="dxa"/>
      </w:tblCellMar>
      <w:tblLook w:val="0000" w:firstRow="0" w:lastRow="0" w:firstColumn="0" w:lastColumn="0" w:noHBand="0" w:noVBand="0"/>
    </w:tblPr>
    <w:tblGrid>
      <w:gridCol w:w="1758"/>
      <w:gridCol w:w="4876"/>
      <w:gridCol w:w="1758"/>
    </w:tblGrid>
    <w:tr w:rsidR="00BF3198" w14:paraId="5D7804C4" w14:textId="77777777">
      <w:trPr>
        <w:trHeight w:val="70"/>
        <w:jc w:val="center"/>
      </w:trPr>
      <w:tc>
        <w:tcPr>
          <w:tcW w:w="1758" w:type="dxa"/>
        </w:tcPr>
        <w:p w14:paraId="0A0E6D2A" w14:textId="77777777" w:rsidR="00BF3198" w:rsidRDefault="00EB6CC9">
          <w:pPr>
            <w:spacing w:line="240" w:lineRule="exact"/>
            <w:ind w:left="-2"/>
            <w:rPr>
              <w:rFonts w:ascii="Arial" w:hAnsi="Arial"/>
              <w:sz w:val="22"/>
            </w:rPr>
          </w:pPr>
          <w:r>
            <w:rPr>
              <w:rStyle w:val="PageNumber"/>
              <w:rFonts w:ascii="Arial" w:hAnsi="Arial"/>
              <w:sz w:val="22"/>
            </w:rPr>
            <w:fldChar w:fldCharType="begin"/>
          </w:r>
          <w:r w:rsidR="00BF3198">
            <w:rPr>
              <w:rStyle w:val="PageNumber"/>
              <w:rFonts w:ascii="Arial" w:hAnsi="Arial"/>
              <w:sz w:val="22"/>
            </w:rPr>
            <w:instrText xml:space="preserve">PAGE  </w:instrText>
          </w:r>
          <w:r>
            <w:rPr>
              <w:rStyle w:val="PageNumber"/>
              <w:rFonts w:ascii="Arial" w:hAnsi="Arial"/>
              <w:sz w:val="22"/>
            </w:rPr>
            <w:fldChar w:fldCharType="separate"/>
          </w:r>
          <w:r w:rsidR="00BF3198">
            <w:rPr>
              <w:rStyle w:val="PageNumber"/>
              <w:rFonts w:ascii="Arial" w:hAnsi="Arial"/>
              <w:noProof/>
              <w:sz w:val="22"/>
            </w:rPr>
            <w:t>6</w:t>
          </w:r>
          <w:r>
            <w:rPr>
              <w:rStyle w:val="PageNumber"/>
              <w:rFonts w:ascii="Arial" w:hAnsi="Arial"/>
              <w:sz w:val="22"/>
            </w:rPr>
            <w:fldChar w:fldCharType="end"/>
          </w:r>
        </w:p>
      </w:tc>
      <w:tc>
        <w:tcPr>
          <w:tcW w:w="4876" w:type="dxa"/>
        </w:tcPr>
        <w:p w14:paraId="667E9F13" w14:textId="77777777" w:rsidR="00BF3198" w:rsidRPr="00C268B7" w:rsidRDefault="00BF3198" w:rsidP="00F8360B">
          <w:pPr>
            <w:pStyle w:val="Footer"/>
            <w:rPr>
              <w:sz w:val="15"/>
              <w:szCs w:val="15"/>
            </w:rPr>
          </w:pPr>
          <w:r w:rsidRPr="00C268B7">
            <w:rPr>
              <w:rFonts w:cs="Arial"/>
              <w:sz w:val="15"/>
              <w:szCs w:val="15"/>
            </w:rPr>
            <w:t xml:space="preserve">Broadcasting </w:t>
          </w:r>
          <w:r>
            <w:rPr>
              <w:rFonts w:cs="Arial"/>
              <w:sz w:val="15"/>
              <w:szCs w:val="15"/>
            </w:rPr>
            <w:t xml:space="preserve">Services (Television Captioning) Standard </w:t>
          </w:r>
          <w:r w:rsidRPr="00C268B7">
            <w:rPr>
              <w:rFonts w:cs="Arial"/>
              <w:sz w:val="15"/>
              <w:szCs w:val="15"/>
            </w:rPr>
            <w:t>2013</w:t>
          </w:r>
          <w:r>
            <w:rPr>
              <w:rFonts w:cs="Arial"/>
              <w:sz w:val="15"/>
              <w:szCs w:val="15"/>
            </w:rPr>
            <w:t xml:space="preserve"> 0 Explanatory Statement</w:t>
          </w:r>
        </w:p>
      </w:tc>
      <w:tc>
        <w:tcPr>
          <w:tcW w:w="1758" w:type="dxa"/>
        </w:tcPr>
        <w:p w14:paraId="22A98C4C" w14:textId="77777777" w:rsidR="00BF3198" w:rsidRPr="00C268B7" w:rsidRDefault="00BF3198">
          <w:pPr>
            <w:spacing w:line="240" w:lineRule="exact"/>
            <w:jc w:val="right"/>
            <w:rPr>
              <w:sz w:val="15"/>
              <w:szCs w:val="15"/>
            </w:rPr>
          </w:pPr>
        </w:p>
      </w:tc>
    </w:tr>
  </w:tbl>
  <w:p w14:paraId="605BC624" w14:textId="77777777" w:rsidR="00BF3198" w:rsidRPr="001602EC" w:rsidRDefault="00BF3198" w:rsidP="00887C82">
    <w:pPr>
      <w:pStyle w:val="Footer"/>
      <w:jc w:val="left"/>
      <w:rPr>
        <w:i w:val="0"/>
        <w:color w:val="000000"/>
        <w:sz w:val="22"/>
        <w:szCs w:val="22"/>
      </w:rPr>
    </w:pPr>
    <w:r w:rsidRPr="001602EC">
      <w:rPr>
        <w:i w:val="0"/>
        <w:color w:val="000000"/>
        <w:sz w:val="22"/>
        <w:szCs w:val="22"/>
      </w:rPr>
      <w:t>Note</w:t>
    </w:r>
  </w:p>
  <w:p w14:paraId="3BCD4558" w14:textId="77777777" w:rsidR="00BF3198" w:rsidRDefault="00BF3198" w:rsidP="00887C82">
    <w:pPr>
      <w:pStyle w:val="FooterDraft"/>
      <w:jc w:val="left"/>
      <w:rPr>
        <w:b w:val="0"/>
        <w:sz w:val="16"/>
        <w:szCs w:val="16"/>
      </w:rPr>
    </w:pPr>
    <w:r>
      <w:rPr>
        <w:color w:val="000000"/>
        <w:sz w:val="22"/>
        <w:szCs w:val="22"/>
      </w:rPr>
      <w:tab/>
    </w:r>
    <w:r w:rsidRPr="001602EC">
      <w:rPr>
        <w:color w:val="000000"/>
        <w:sz w:val="22"/>
        <w:szCs w:val="22"/>
      </w:rPr>
      <w:t xml:space="preserve">All legislative instruments and compilations are registered on the Federal </w:t>
    </w:r>
    <w:r>
      <w:rPr>
        <w:color w:val="000000"/>
        <w:sz w:val="22"/>
        <w:szCs w:val="22"/>
      </w:rPr>
      <w:tab/>
    </w:r>
    <w:r w:rsidRPr="001602EC">
      <w:rPr>
        <w:color w:val="000000"/>
        <w:sz w:val="22"/>
        <w:szCs w:val="22"/>
      </w:rPr>
      <w:t xml:space="preserve">Register of Legislative Instruments kept under the </w:t>
    </w:r>
    <w:r w:rsidRPr="00275637">
      <w:rPr>
        <w:color w:val="000000"/>
        <w:sz w:val="22"/>
        <w:szCs w:val="22"/>
      </w:rPr>
      <w:t xml:space="preserve">Legislative </w:t>
    </w:r>
    <w:r>
      <w:rPr>
        <w:color w:val="000000"/>
        <w:sz w:val="22"/>
        <w:szCs w:val="22"/>
      </w:rPr>
      <w:tab/>
    </w:r>
    <w:r w:rsidRPr="00275637">
      <w:rPr>
        <w:color w:val="000000"/>
        <w:sz w:val="22"/>
        <w:szCs w:val="22"/>
      </w:rPr>
      <w:t>Instruments Act 2003</w:t>
    </w:r>
    <w:r w:rsidRPr="001602EC">
      <w:rPr>
        <w:color w:val="000000"/>
        <w:sz w:val="22"/>
        <w:szCs w:val="22"/>
      </w:rPr>
      <w:t xml:space="preserve">. See </w:t>
    </w:r>
    <w:hyperlink r:id="rId1" w:history="1">
      <w:r w:rsidRPr="001602EC">
        <w:rPr>
          <w:rStyle w:val="Hyperlink"/>
          <w:sz w:val="22"/>
          <w:szCs w:val="22"/>
        </w:rPr>
        <w:t>http://www.frli.gov.au</w:t>
      </w:r>
    </w:hyperlink>
    <w:r w:rsidRPr="001602EC">
      <w:rPr>
        <w:color w:val="000000"/>
        <w:sz w:val="22"/>
        <w:szCs w:val="22"/>
      </w:rPr>
      <w:t>.</w:t>
    </w:r>
  </w:p>
  <w:p w14:paraId="4CEA1AE2" w14:textId="77777777" w:rsidR="00BF3198" w:rsidRDefault="00BF3198" w:rsidP="00887C82">
    <w:pPr>
      <w:pStyle w:val="Footer"/>
      <w:jc w:val="lef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D64C" w14:textId="77777777" w:rsidR="00BF3198" w:rsidRDefault="00BF3198">
    <w:pPr>
      <w:spacing w:line="200" w:lineRule="exact"/>
    </w:pPr>
  </w:p>
  <w:tbl>
    <w:tblPr>
      <w:tblW w:w="0" w:type="auto"/>
      <w:jc w:val="center"/>
      <w:tblBorders>
        <w:top w:val="single" w:sz="4" w:space="0" w:color="auto"/>
      </w:tblBorders>
      <w:tblLayout w:type="fixed"/>
      <w:tblCellMar>
        <w:left w:w="42" w:type="dxa"/>
        <w:right w:w="42" w:type="dxa"/>
      </w:tblCellMar>
      <w:tblLook w:val="0000" w:firstRow="0" w:lastRow="0" w:firstColumn="0" w:lastColumn="0" w:noHBand="0" w:noVBand="0"/>
    </w:tblPr>
    <w:tblGrid>
      <w:gridCol w:w="891"/>
      <w:gridCol w:w="5743"/>
      <w:gridCol w:w="1758"/>
    </w:tblGrid>
    <w:tr w:rsidR="00BF3198" w14:paraId="4117969D" w14:textId="77777777" w:rsidTr="00DA4473">
      <w:trPr>
        <w:trHeight w:val="70"/>
        <w:jc w:val="center"/>
      </w:trPr>
      <w:tc>
        <w:tcPr>
          <w:tcW w:w="891" w:type="dxa"/>
        </w:tcPr>
        <w:p w14:paraId="0B9AC9D9" w14:textId="77777777" w:rsidR="00BF3198" w:rsidRDefault="00BF3198">
          <w:pPr>
            <w:spacing w:line="240" w:lineRule="exact"/>
            <w:rPr>
              <w:rFonts w:ascii="Arial" w:hAnsi="Arial"/>
              <w:sz w:val="22"/>
            </w:rPr>
          </w:pPr>
        </w:p>
      </w:tc>
      <w:tc>
        <w:tcPr>
          <w:tcW w:w="5743" w:type="dxa"/>
        </w:tcPr>
        <w:p w14:paraId="4C3E5210" w14:textId="77777777" w:rsidR="00BF3198" w:rsidRPr="00C268B7" w:rsidRDefault="00DA4473" w:rsidP="00DA4473">
          <w:pPr>
            <w:pStyle w:val="Footer"/>
            <w:jc w:val="both"/>
            <w:rPr>
              <w:sz w:val="15"/>
              <w:szCs w:val="15"/>
            </w:rPr>
          </w:pPr>
          <w:r>
            <w:rPr>
              <w:rFonts w:cs="Arial"/>
              <w:sz w:val="15"/>
              <w:szCs w:val="15"/>
            </w:rPr>
            <w:t xml:space="preserve">Explanatory Statement - </w:t>
          </w:r>
          <w:r w:rsidR="00BF3198" w:rsidRPr="00C268B7">
            <w:rPr>
              <w:rFonts w:cs="Arial"/>
              <w:sz w:val="15"/>
              <w:szCs w:val="15"/>
            </w:rPr>
            <w:t>Broadcasting Services (</w:t>
          </w:r>
          <w:r w:rsidR="00831865">
            <w:rPr>
              <w:rFonts w:cs="Arial"/>
              <w:sz w:val="15"/>
              <w:szCs w:val="15"/>
            </w:rPr>
            <w:t>Australian Content</w:t>
          </w:r>
          <w:r w:rsidR="00BF3198" w:rsidRPr="00C268B7">
            <w:rPr>
              <w:rFonts w:cs="Arial"/>
              <w:sz w:val="15"/>
              <w:szCs w:val="15"/>
            </w:rPr>
            <w:t xml:space="preserve">) </w:t>
          </w:r>
          <w:r w:rsidR="00BF3198">
            <w:rPr>
              <w:rFonts w:cs="Arial"/>
              <w:sz w:val="15"/>
              <w:szCs w:val="15"/>
            </w:rPr>
            <w:t xml:space="preserve">Standard </w:t>
          </w:r>
          <w:r w:rsidR="00831865">
            <w:rPr>
              <w:rFonts w:cs="Arial"/>
              <w:sz w:val="15"/>
              <w:szCs w:val="15"/>
            </w:rPr>
            <w:t>2016</w:t>
          </w:r>
        </w:p>
      </w:tc>
      <w:tc>
        <w:tcPr>
          <w:tcW w:w="1758" w:type="dxa"/>
        </w:tcPr>
        <w:p w14:paraId="0DDF0D8D" w14:textId="77777777" w:rsidR="00BF3198" w:rsidRDefault="00EB6CC9">
          <w:pPr>
            <w:spacing w:line="240" w:lineRule="exact"/>
            <w:jc w:val="right"/>
          </w:pPr>
          <w:r>
            <w:rPr>
              <w:rStyle w:val="PageNumber"/>
              <w:rFonts w:ascii="Arial" w:hAnsi="Arial"/>
              <w:sz w:val="22"/>
            </w:rPr>
            <w:fldChar w:fldCharType="begin"/>
          </w:r>
          <w:r w:rsidR="00BF3198">
            <w:rPr>
              <w:rStyle w:val="PageNumber"/>
              <w:rFonts w:ascii="Arial" w:hAnsi="Arial"/>
              <w:sz w:val="22"/>
            </w:rPr>
            <w:instrText xml:space="preserve">PAGE  </w:instrText>
          </w:r>
          <w:r>
            <w:rPr>
              <w:rStyle w:val="PageNumber"/>
              <w:rFonts w:ascii="Arial" w:hAnsi="Arial"/>
              <w:sz w:val="22"/>
            </w:rPr>
            <w:fldChar w:fldCharType="separate"/>
          </w:r>
          <w:r w:rsidR="006777AD">
            <w:rPr>
              <w:rStyle w:val="PageNumber"/>
              <w:rFonts w:ascii="Arial" w:hAnsi="Arial"/>
              <w:noProof/>
              <w:sz w:val="22"/>
            </w:rPr>
            <w:t>6</w:t>
          </w:r>
          <w:r>
            <w:rPr>
              <w:rStyle w:val="PageNumber"/>
              <w:rFonts w:ascii="Arial" w:hAnsi="Arial"/>
              <w:sz w:val="22"/>
            </w:rPr>
            <w:fldChar w:fldCharType="end"/>
          </w:r>
        </w:p>
      </w:tc>
    </w:tr>
  </w:tbl>
  <w:p w14:paraId="40F9EE4F" w14:textId="77777777" w:rsidR="00BF3198" w:rsidRDefault="00BF3198" w:rsidP="004C0869">
    <w:pPr>
      <w:pStyle w:val="Footer"/>
      <w:jc w:val="left"/>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FFDCB" w14:textId="77777777" w:rsidR="00C57A44" w:rsidRDefault="00C57A44">
      <w:r>
        <w:separator/>
      </w:r>
    </w:p>
    <w:p w14:paraId="70382897" w14:textId="77777777" w:rsidR="00C57A44" w:rsidRDefault="00C57A44"/>
    <w:p w14:paraId="357A0C83" w14:textId="77777777" w:rsidR="00C57A44" w:rsidRDefault="00C57A44" w:rsidP="0033198E"/>
    <w:p w14:paraId="263EC78C" w14:textId="77777777" w:rsidR="00C57A44" w:rsidRDefault="00C57A44" w:rsidP="0033198E"/>
  </w:footnote>
  <w:footnote w:type="continuationSeparator" w:id="0">
    <w:p w14:paraId="50FA376B" w14:textId="77777777" w:rsidR="00C57A44" w:rsidRDefault="00C57A44">
      <w:r>
        <w:continuationSeparator/>
      </w:r>
    </w:p>
    <w:p w14:paraId="2A2CF5C4" w14:textId="77777777" w:rsidR="00C57A44" w:rsidRDefault="00C57A44"/>
    <w:p w14:paraId="19DD1747" w14:textId="77777777" w:rsidR="00C57A44" w:rsidRDefault="00C57A44" w:rsidP="0033198E"/>
    <w:p w14:paraId="51D2C5AD" w14:textId="77777777" w:rsidR="00C57A44" w:rsidRDefault="00C57A44" w:rsidP="0033198E"/>
  </w:footnote>
  <w:footnote w:id="1">
    <w:p w14:paraId="2B361FBF" w14:textId="21669F30" w:rsidR="0055681B" w:rsidRDefault="0055681B">
      <w:pPr>
        <w:pStyle w:val="FootnoteText"/>
      </w:pPr>
      <w:r w:rsidRPr="00D43A66">
        <w:rPr>
          <w:rStyle w:val="FootnoteReference"/>
          <w:rFonts w:ascii="Arial" w:hAnsi="Arial" w:cs="Arial"/>
        </w:rPr>
        <w:footnoteRef/>
      </w:r>
      <w:r>
        <w:t xml:space="preserve"> </w:t>
      </w:r>
      <w:r>
        <w:rPr>
          <w:rFonts w:ascii="Arial" w:hAnsi="Arial" w:cs="Arial"/>
        </w:rPr>
        <w:t xml:space="preserve">The Standard incorporates the definition of </w:t>
      </w:r>
      <w:r w:rsidRPr="00EB6EC9">
        <w:rPr>
          <w:rFonts w:ascii="Arial" w:hAnsi="Arial" w:cs="Arial"/>
        </w:rPr>
        <w:t xml:space="preserve">the </w:t>
      </w:r>
      <w:r w:rsidRPr="0055681B">
        <w:rPr>
          <w:rFonts w:ascii="Arial" w:hAnsi="Arial" w:cs="Arial"/>
        </w:rPr>
        <w:t>‘C band’</w:t>
      </w:r>
      <w:r>
        <w:rPr>
          <w:rFonts w:ascii="Arial" w:hAnsi="Arial" w:cs="Arial"/>
        </w:rPr>
        <w:t>, which appears in s 5</w:t>
      </w:r>
      <w:r w:rsidRPr="0055681B">
        <w:rPr>
          <w:rFonts w:ascii="Arial" w:hAnsi="Arial" w:cs="Arial"/>
        </w:rPr>
        <w:t xml:space="preserve"> </w:t>
      </w:r>
      <w:r w:rsidRPr="00E37721">
        <w:rPr>
          <w:rFonts w:ascii="Arial" w:hAnsi="Arial" w:cs="Arial"/>
        </w:rPr>
        <w:t xml:space="preserve">of the </w:t>
      </w:r>
      <w:r w:rsidR="000B2C32" w:rsidRPr="00D43A66">
        <w:rPr>
          <w:rFonts w:ascii="Arial" w:hAnsi="Arial" w:cs="Arial"/>
        </w:rPr>
        <w:t>CTS</w:t>
      </w:r>
      <w:r>
        <w:rPr>
          <w:rFonts w:ascii="Arial" w:hAnsi="Arial" w:cs="Arial"/>
        </w:rPr>
        <w:t>, another standard made under s 122 of the BSA. The relevant times are</w:t>
      </w:r>
      <w:r w:rsidRPr="0055681B">
        <w:rPr>
          <w:rFonts w:ascii="Arial" w:hAnsi="Arial" w:cs="Arial"/>
        </w:rPr>
        <w:t>: 7am-8.30am Monday to Friday; 4pm-8.30pm Monday to Friday; and 7am-8.30pm on weekends and school holidays.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31"/>
      <w:gridCol w:w="6804"/>
    </w:tblGrid>
    <w:tr w:rsidR="00BF3198" w14:paraId="3E23C458" w14:textId="77777777">
      <w:trPr>
        <w:jc w:val="center"/>
      </w:trPr>
      <w:tc>
        <w:tcPr>
          <w:tcW w:w="1531" w:type="dxa"/>
        </w:tcPr>
        <w:p w14:paraId="6BD26C0E" w14:textId="77777777" w:rsidR="00BF3198" w:rsidRDefault="00BF3198">
          <w:pPr>
            <w:pStyle w:val="HeaderLiteEven"/>
          </w:pPr>
        </w:p>
      </w:tc>
      <w:tc>
        <w:tcPr>
          <w:tcW w:w="6804" w:type="dxa"/>
        </w:tcPr>
        <w:p w14:paraId="02883346" w14:textId="77777777" w:rsidR="00BF3198" w:rsidRDefault="00BF3198">
          <w:pPr>
            <w:pStyle w:val="HeaderLiteEven"/>
          </w:pPr>
        </w:p>
      </w:tc>
    </w:tr>
    <w:tr w:rsidR="00BF3198" w14:paraId="0FB38D3E" w14:textId="77777777">
      <w:trPr>
        <w:jc w:val="center"/>
      </w:trPr>
      <w:tc>
        <w:tcPr>
          <w:tcW w:w="1531" w:type="dxa"/>
        </w:tcPr>
        <w:p w14:paraId="7D303B7C" w14:textId="77777777" w:rsidR="00BF3198" w:rsidRDefault="00BF3198">
          <w:pPr>
            <w:pStyle w:val="HeaderLiteEven"/>
          </w:pPr>
        </w:p>
      </w:tc>
      <w:tc>
        <w:tcPr>
          <w:tcW w:w="6804" w:type="dxa"/>
        </w:tcPr>
        <w:p w14:paraId="3E66FAE2" w14:textId="77777777" w:rsidR="00BF3198" w:rsidRDefault="00BF3198">
          <w:pPr>
            <w:pStyle w:val="HeaderLiteEven"/>
          </w:pPr>
        </w:p>
      </w:tc>
    </w:tr>
    <w:tr w:rsidR="00BF3198" w14:paraId="7733FE4D" w14:textId="77777777">
      <w:trPr>
        <w:jc w:val="center"/>
      </w:trPr>
      <w:tc>
        <w:tcPr>
          <w:tcW w:w="1531" w:type="dxa"/>
          <w:tcBorders>
            <w:bottom w:val="single" w:sz="4" w:space="0" w:color="auto"/>
          </w:tcBorders>
        </w:tcPr>
        <w:p w14:paraId="763E2E88" w14:textId="77777777" w:rsidR="00BF3198" w:rsidRDefault="00BF3198">
          <w:pPr>
            <w:pStyle w:val="HeaderLiteEven"/>
            <w:spacing w:before="120" w:after="60"/>
          </w:pPr>
        </w:p>
      </w:tc>
      <w:tc>
        <w:tcPr>
          <w:tcW w:w="6804" w:type="dxa"/>
          <w:tcBorders>
            <w:bottom w:val="single" w:sz="4" w:space="0" w:color="auto"/>
          </w:tcBorders>
        </w:tcPr>
        <w:p w14:paraId="4A8BFB49" w14:textId="77777777" w:rsidR="00BF3198" w:rsidRDefault="00BF3198">
          <w:pPr>
            <w:pStyle w:val="HeaderLiteEven"/>
            <w:spacing w:before="120" w:after="60"/>
          </w:pPr>
        </w:p>
      </w:tc>
    </w:tr>
  </w:tbl>
  <w:p w14:paraId="20AFC78F" w14:textId="77777777" w:rsidR="00BF3198" w:rsidRDefault="00BF31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D6F4F6D2"/>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2">
    <w:nsid w:val="041D77B1"/>
    <w:multiLevelType w:val="hybridMultilevel"/>
    <w:tmpl w:val="1D222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B623C7"/>
    <w:multiLevelType w:val="hybridMultilevel"/>
    <w:tmpl w:val="6B40D17A"/>
    <w:lvl w:ilvl="0" w:tplc="54B28894">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nsid w:val="0CBE19A7"/>
    <w:multiLevelType w:val="hybridMultilevel"/>
    <w:tmpl w:val="84F417EC"/>
    <w:lvl w:ilvl="0" w:tplc="6A5EF29A">
      <w:start w:val="1"/>
      <w:numFmt w:val="lowerLetter"/>
      <w:lvlText w:val="(%1)"/>
      <w:lvlJc w:val="left"/>
      <w:pPr>
        <w:ind w:left="1080" w:hanging="360"/>
      </w:pPr>
      <w:rPr>
        <w:rFonts w:hint="default"/>
      </w:rPr>
    </w:lvl>
    <w:lvl w:ilvl="1" w:tplc="6A5EF29A">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6">
    <w:nsid w:val="0E1E3BEF"/>
    <w:multiLevelType w:val="hybridMultilevel"/>
    <w:tmpl w:val="08B205B4"/>
    <w:lvl w:ilvl="0" w:tplc="C39A6DF0">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nsid w:val="0FB82CFC"/>
    <w:multiLevelType w:val="hybridMultilevel"/>
    <w:tmpl w:val="79D0BAE4"/>
    <w:lvl w:ilvl="0" w:tplc="C39A6DF0">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nsid w:val="10147029"/>
    <w:multiLevelType w:val="hybridMultilevel"/>
    <w:tmpl w:val="28A82F2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18327664"/>
    <w:multiLevelType w:val="multilevel"/>
    <w:tmpl w:val="EF2ABA28"/>
    <w:name w:val="AGSCorp"/>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0">
    <w:nsid w:val="218F2ED8"/>
    <w:multiLevelType w:val="hybridMultilevel"/>
    <w:tmpl w:val="1B0057F2"/>
    <w:lvl w:ilvl="0" w:tplc="772088A2">
      <w:start w:val="1"/>
      <w:numFmt w:val="lowerRoman"/>
      <w:lvlText w:val="(%1)"/>
      <w:lvlJc w:val="left"/>
      <w:pPr>
        <w:ind w:left="1602" w:hanging="360"/>
      </w:pPr>
      <w:rPr>
        <w:rFonts w:hint="default"/>
        <w:i w:val="0"/>
      </w:rPr>
    </w:lvl>
    <w:lvl w:ilvl="1" w:tplc="0C090019" w:tentative="1">
      <w:start w:val="1"/>
      <w:numFmt w:val="lowerLetter"/>
      <w:lvlText w:val="%2."/>
      <w:lvlJc w:val="left"/>
      <w:pPr>
        <w:ind w:left="1122" w:hanging="360"/>
      </w:p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11">
    <w:nsid w:val="21B84691"/>
    <w:multiLevelType w:val="hybridMultilevel"/>
    <w:tmpl w:val="1E46C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1900A3"/>
    <w:multiLevelType w:val="hybridMultilevel"/>
    <w:tmpl w:val="2EBC5620"/>
    <w:lvl w:ilvl="0" w:tplc="F3E2D35C">
      <w:start w:val="1"/>
      <w:numFmt w:val="lowerRoman"/>
      <w:lvlText w:val="(%1)"/>
      <w:lvlJc w:val="left"/>
      <w:pPr>
        <w:ind w:left="2193" w:hanging="360"/>
      </w:pPr>
      <w:rPr>
        <w:rFonts w:hint="default"/>
        <w:i w:val="0"/>
      </w:rPr>
    </w:lvl>
    <w:lvl w:ilvl="1" w:tplc="0C090019">
      <w:start w:val="1"/>
      <w:numFmt w:val="lowerLetter"/>
      <w:lvlText w:val="%2."/>
      <w:lvlJc w:val="left"/>
      <w:pPr>
        <w:ind w:left="1395" w:hanging="360"/>
      </w:pPr>
    </w:lvl>
    <w:lvl w:ilvl="2" w:tplc="0C09001B">
      <w:start w:val="1"/>
      <w:numFmt w:val="lowerRoman"/>
      <w:lvlText w:val="%3."/>
      <w:lvlJc w:val="right"/>
      <w:pPr>
        <w:ind w:left="2115" w:hanging="180"/>
      </w:pPr>
    </w:lvl>
    <w:lvl w:ilvl="3" w:tplc="0C09000F">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13">
    <w:nsid w:val="28805DEE"/>
    <w:multiLevelType w:val="hybridMultilevel"/>
    <w:tmpl w:val="598CD008"/>
    <w:lvl w:ilvl="0" w:tplc="42B8FDE8">
      <w:start w:val="1"/>
      <w:numFmt w:val="decimal"/>
      <w:pStyle w:val="ListNumber"/>
      <w:lvlText w:val="%1."/>
      <w:lvlJc w:val="left"/>
      <w:pPr>
        <w:ind w:left="928" w:hanging="360"/>
      </w:pPr>
      <w:rPr>
        <w:b w:val="0"/>
        <w:i w:val="0"/>
      </w:rPr>
    </w:lvl>
    <w:lvl w:ilvl="1" w:tplc="54B28894">
      <w:start w:val="1"/>
      <w:numFmt w:val="bullet"/>
      <w:lvlText w:val=""/>
      <w:lvlJc w:val="left"/>
      <w:pPr>
        <w:ind w:left="1440" w:hanging="360"/>
      </w:pPr>
      <w:rPr>
        <w:rFonts w:ascii="Symbol" w:hAnsi="Symbol" w:hint="default"/>
      </w:rPr>
    </w:lvl>
    <w:lvl w:ilvl="2" w:tplc="25CEA6C6">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1B764BB"/>
    <w:multiLevelType w:val="hybridMultilevel"/>
    <w:tmpl w:val="1B0057F2"/>
    <w:lvl w:ilvl="0" w:tplc="772088A2">
      <w:start w:val="1"/>
      <w:numFmt w:val="lowerRoman"/>
      <w:lvlText w:val="(%1)"/>
      <w:lvlJc w:val="left"/>
      <w:pPr>
        <w:ind w:left="1602" w:hanging="360"/>
      </w:pPr>
      <w:rPr>
        <w:rFonts w:hint="default"/>
        <w:i w:val="0"/>
      </w:rPr>
    </w:lvl>
    <w:lvl w:ilvl="1" w:tplc="0C090019" w:tentative="1">
      <w:start w:val="1"/>
      <w:numFmt w:val="lowerLetter"/>
      <w:lvlText w:val="%2."/>
      <w:lvlJc w:val="left"/>
      <w:pPr>
        <w:ind w:left="1122" w:hanging="360"/>
      </w:p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15">
    <w:nsid w:val="3720790C"/>
    <w:multiLevelType w:val="hybridMultilevel"/>
    <w:tmpl w:val="DB888F94"/>
    <w:lvl w:ilvl="0" w:tplc="99DC2850">
      <w:start w:val="1"/>
      <w:numFmt w:val="decimal"/>
      <w:pStyle w:val="Heading1"/>
      <w:lvlText w:val="%1"/>
      <w:lvlJc w:val="left"/>
      <w:pPr>
        <w:ind w:left="927" w:hanging="360"/>
      </w:pPr>
      <w:rPr>
        <w:rFonts w:hint="default"/>
        <w:b/>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nsid w:val="3BC52E23"/>
    <w:multiLevelType w:val="hybridMultilevel"/>
    <w:tmpl w:val="08B205B4"/>
    <w:lvl w:ilvl="0" w:tplc="C39A6DF0">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nsid w:val="3C9D02F5"/>
    <w:multiLevelType w:val="hybridMultilevel"/>
    <w:tmpl w:val="3E3CF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176C7D"/>
    <w:multiLevelType w:val="hybridMultilevel"/>
    <w:tmpl w:val="6B68DA9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nsid w:val="42794F4A"/>
    <w:multiLevelType w:val="hybridMultilevel"/>
    <w:tmpl w:val="FB823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7AF4E37"/>
    <w:multiLevelType w:val="hybridMultilevel"/>
    <w:tmpl w:val="9926B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8747A6"/>
    <w:multiLevelType w:val="hybridMultilevel"/>
    <w:tmpl w:val="79D0BAE4"/>
    <w:lvl w:ilvl="0" w:tplc="C39A6DF0">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nsid w:val="4EB11866"/>
    <w:multiLevelType w:val="hybridMultilevel"/>
    <w:tmpl w:val="620E492A"/>
    <w:lvl w:ilvl="0" w:tplc="2138DF3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nsid w:val="50FB0088"/>
    <w:multiLevelType w:val="hybridMultilevel"/>
    <w:tmpl w:val="3E164292"/>
    <w:lvl w:ilvl="0" w:tplc="2138DF38">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24">
    <w:nsid w:val="51FE33B9"/>
    <w:multiLevelType w:val="hybridMultilevel"/>
    <w:tmpl w:val="798A3246"/>
    <w:lvl w:ilvl="0" w:tplc="2AE265DC">
      <w:start w:val="1"/>
      <w:numFmt w:val="lowerLetter"/>
      <w:lvlText w:val="(%1)"/>
      <w:lvlJc w:val="left"/>
      <w:pPr>
        <w:ind w:left="927" w:hanging="360"/>
      </w:pPr>
      <w:rPr>
        <w:rFonts w:hint="default"/>
        <w:b w:val="0"/>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nsid w:val="53E839D3"/>
    <w:multiLevelType w:val="hybridMultilevel"/>
    <w:tmpl w:val="08B205B4"/>
    <w:lvl w:ilvl="0" w:tplc="C39A6DF0">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nsid w:val="567929F2"/>
    <w:multiLevelType w:val="hybridMultilevel"/>
    <w:tmpl w:val="79D0BAE4"/>
    <w:lvl w:ilvl="0" w:tplc="C39A6DF0">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nsid w:val="57BD4753"/>
    <w:multiLevelType w:val="hybridMultilevel"/>
    <w:tmpl w:val="798A3246"/>
    <w:lvl w:ilvl="0" w:tplc="2AE265DC">
      <w:start w:val="1"/>
      <w:numFmt w:val="lowerLetter"/>
      <w:lvlText w:val="(%1)"/>
      <w:lvlJc w:val="left"/>
      <w:pPr>
        <w:ind w:left="927" w:hanging="360"/>
      </w:pPr>
      <w:rPr>
        <w:rFonts w:hint="default"/>
        <w:b w:val="0"/>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nsid w:val="59FF63FC"/>
    <w:multiLevelType w:val="hybridMultilevel"/>
    <w:tmpl w:val="FCA85098"/>
    <w:lvl w:ilvl="0" w:tplc="D940295C">
      <w:start w:val="1"/>
      <w:numFmt w:val="decimal"/>
      <w:lvlText w:val="%1."/>
      <w:lvlJc w:val="left"/>
      <w:pPr>
        <w:ind w:left="360" w:hanging="360"/>
      </w:pPr>
      <w:rPr>
        <w:rFonts w:hint="default"/>
        <w:color w:val="0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5A6F0C41"/>
    <w:multiLevelType w:val="singleLevel"/>
    <w:tmpl w:val="16A62748"/>
    <w:lvl w:ilvl="0">
      <w:start w:val="1"/>
      <w:numFmt w:val="bullet"/>
      <w:pStyle w:val="bulletedlist"/>
      <w:lvlText w:val=""/>
      <w:lvlJc w:val="left"/>
      <w:pPr>
        <w:tabs>
          <w:tab w:val="num" w:pos="1418"/>
        </w:tabs>
        <w:ind w:left="1418" w:hanging="454"/>
      </w:pPr>
      <w:rPr>
        <w:rFonts w:ascii="Symbol" w:hAnsi="Symbol" w:hint="default"/>
      </w:rPr>
    </w:lvl>
  </w:abstractNum>
  <w:abstractNum w:abstractNumId="30">
    <w:nsid w:val="67057F5C"/>
    <w:multiLevelType w:val="hybridMultilevel"/>
    <w:tmpl w:val="9572E096"/>
    <w:lvl w:ilvl="0" w:tplc="2138DF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AB73BF9"/>
    <w:multiLevelType w:val="hybridMultilevel"/>
    <w:tmpl w:val="1B0057F2"/>
    <w:lvl w:ilvl="0" w:tplc="772088A2">
      <w:start w:val="1"/>
      <w:numFmt w:val="lowerRoman"/>
      <w:lvlText w:val="(%1)"/>
      <w:lvlJc w:val="left"/>
      <w:pPr>
        <w:ind w:left="1602" w:hanging="360"/>
      </w:pPr>
      <w:rPr>
        <w:rFonts w:hint="default"/>
        <w:i w:val="0"/>
      </w:rPr>
    </w:lvl>
    <w:lvl w:ilvl="1" w:tplc="0C090019" w:tentative="1">
      <w:start w:val="1"/>
      <w:numFmt w:val="lowerLetter"/>
      <w:lvlText w:val="%2."/>
      <w:lvlJc w:val="left"/>
      <w:pPr>
        <w:ind w:left="1122" w:hanging="360"/>
      </w:p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32">
    <w:nsid w:val="714B0814"/>
    <w:multiLevelType w:val="hybridMultilevel"/>
    <w:tmpl w:val="253E043C"/>
    <w:lvl w:ilvl="0" w:tplc="2138DF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45B19DA"/>
    <w:multiLevelType w:val="hybridMultilevel"/>
    <w:tmpl w:val="12605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6B601FE"/>
    <w:multiLevelType w:val="hybridMultilevel"/>
    <w:tmpl w:val="1E7E0D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77D33707"/>
    <w:multiLevelType w:val="hybridMultilevel"/>
    <w:tmpl w:val="7DD48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F1B7056"/>
    <w:multiLevelType w:val="hybridMultilevel"/>
    <w:tmpl w:val="AF72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15"/>
  </w:num>
  <w:num w:numId="4">
    <w:abstractNumId w:val="6"/>
  </w:num>
  <w:num w:numId="5">
    <w:abstractNumId w:val="7"/>
  </w:num>
  <w:num w:numId="6">
    <w:abstractNumId w:val="12"/>
  </w:num>
  <w:num w:numId="7">
    <w:abstractNumId w:val="31"/>
  </w:num>
  <w:num w:numId="8">
    <w:abstractNumId w:val="16"/>
  </w:num>
  <w:num w:numId="9">
    <w:abstractNumId w:val="25"/>
  </w:num>
  <w:num w:numId="10">
    <w:abstractNumId w:val="24"/>
  </w:num>
  <w:num w:numId="11">
    <w:abstractNumId w:val="21"/>
  </w:num>
  <w:num w:numId="12">
    <w:abstractNumId w:val="26"/>
  </w:num>
  <w:num w:numId="13">
    <w:abstractNumId w:val="14"/>
  </w:num>
  <w:num w:numId="14">
    <w:abstractNumId w:val="10"/>
  </w:num>
  <w:num w:numId="15">
    <w:abstractNumId w:val="15"/>
  </w:num>
  <w:num w:numId="16">
    <w:abstractNumId w:val="27"/>
  </w:num>
  <w:num w:numId="17">
    <w:abstractNumId w:val="9"/>
  </w:num>
  <w:num w:numId="18">
    <w:abstractNumId w:val="15"/>
  </w:num>
  <w:num w:numId="19">
    <w:abstractNumId w:val="15"/>
  </w:num>
  <w:num w:numId="20">
    <w:abstractNumId w:val="18"/>
  </w:num>
  <w:num w:numId="21">
    <w:abstractNumId w:val="15"/>
  </w:num>
  <w:num w:numId="22">
    <w:abstractNumId w:val="28"/>
  </w:num>
  <w:num w:numId="23">
    <w:abstractNumId w:val="0"/>
  </w:num>
  <w:num w:numId="24">
    <w:abstractNumId w:val="11"/>
  </w:num>
  <w:num w:numId="25">
    <w:abstractNumId w:val="2"/>
  </w:num>
  <w:num w:numId="26">
    <w:abstractNumId w:val="33"/>
  </w:num>
  <w:num w:numId="27">
    <w:abstractNumId w:val="36"/>
  </w:num>
  <w:num w:numId="28">
    <w:abstractNumId w:val="23"/>
  </w:num>
  <w:num w:numId="29">
    <w:abstractNumId w:val="34"/>
  </w:num>
  <w:num w:numId="30">
    <w:abstractNumId w:val="30"/>
  </w:num>
  <w:num w:numId="31">
    <w:abstractNumId w:val="19"/>
  </w:num>
  <w:num w:numId="32">
    <w:abstractNumId w:val="32"/>
  </w:num>
  <w:num w:numId="33">
    <w:abstractNumId w:val="17"/>
  </w:num>
  <w:num w:numId="34">
    <w:abstractNumId w:val="22"/>
  </w:num>
  <w:num w:numId="35">
    <w:abstractNumId w:val="13"/>
  </w:num>
  <w:num w:numId="36">
    <w:abstractNumId w:val="4"/>
  </w:num>
  <w:num w:numId="37">
    <w:abstractNumId w:val="1"/>
  </w:num>
  <w:num w:numId="38">
    <w:abstractNumId w:val="20"/>
  </w:num>
  <w:num w:numId="39">
    <w:abstractNumId w:val="8"/>
  </w:num>
  <w:num w:numId="40">
    <w:abstractNumId w:val="3"/>
  </w:num>
  <w:num w:numId="4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DF"/>
    <w:rsid w:val="0000258E"/>
    <w:rsid w:val="00023D71"/>
    <w:rsid w:val="00024892"/>
    <w:rsid w:val="00035B3F"/>
    <w:rsid w:val="00051F08"/>
    <w:rsid w:val="00055701"/>
    <w:rsid w:val="00057056"/>
    <w:rsid w:val="000610A6"/>
    <w:rsid w:val="0006313C"/>
    <w:rsid w:val="00064C91"/>
    <w:rsid w:val="00080205"/>
    <w:rsid w:val="00080764"/>
    <w:rsid w:val="00084444"/>
    <w:rsid w:val="00087355"/>
    <w:rsid w:val="00092342"/>
    <w:rsid w:val="00095064"/>
    <w:rsid w:val="000A1CD7"/>
    <w:rsid w:val="000A2E1B"/>
    <w:rsid w:val="000B2C32"/>
    <w:rsid w:val="000B437B"/>
    <w:rsid w:val="000C2681"/>
    <w:rsid w:val="000C49F8"/>
    <w:rsid w:val="000D1555"/>
    <w:rsid w:val="000D48DB"/>
    <w:rsid w:val="000D612E"/>
    <w:rsid w:val="000D67B9"/>
    <w:rsid w:val="000E00CE"/>
    <w:rsid w:val="000E1AF4"/>
    <w:rsid w:val="000E1F29"/>
    <w:rsid w:val="000E1F80"/>
    <w:rsid w:val="000E2805"/>
    <w:rsid w:val="000E4B70"/>
    <w:rsid w:val="000F295C"/>
    <w:rsid w:val="000F576F"/>
    <w:rsid w:val="001013A5"/>
    <w:rsid w:val="00104EA3"/>
    <w:rsid w:val="00105C1A"/>
    <w:rsid w:val="001060DB"/>
    <w:rsid w:val="001064A3"/>
    <w:rsid w:val="00110F50"/>
    <w:rsid w:val="00111143"/>
    <w:rsid w:val="001111DE"/>
    <w:rsid w:val="00113A58"/>
    <w:rsid w:val="00116EB3"/>
    <w:rsid w:val="0011752F"/>
    <w:rsid w:val="00123A2D"/>
    <w:rsid w:val="001259CB"/>
    <w:rsid w:val="001315D7"/>
    <w:rsid w:val="00131C4C"/>
    <w:rsid w:val="00135CD7"/>
    <w:rsid w:val="00140DA6"/>
    <w:rsid w:val="00140FD9"/>
    <w:rsid w:val="001602EC"/>
    <w:rsid w:val="00162618"/>
    <w:rsid w:val="001650CB"/>
    <w:rsid w:val="00166BAB"/>
    <w:rsid w:val="00167183"/>
    <w:rsid w:val="00167EA7"/>
    <w:rsid w:val="00174430"/>
    <w:rsid w:val="00174928"/>
    <w:rsid w:val="00193D91"/>
    <w:rsid w:val="00197975"/>
    <w:rsid w:val="001A165F"/>
    <w:rsid w:val="001B120E"/>
    <w:rsid w:val="001B2B8C"/>
    <w:rsid w:val="001B3685"/>
    <w:rsid w:val="001C552A"/>
    <w:rsid w:val="001D2D88"/>
    <w:rsid w:val="001D57E3"/>
    <w:rsid w:val="001E4D8B"/>
    <w:rsid w:val="001F43D0"/>
    <w:rsid w:val="001F47FD"/>
    <w:rsid w:val="001F6A85"/>
    <w:rsid w:val="001F7A33"/>
    <w:rsid w:val="001F7DA3"/>
    <w:rsid w:val="00222A77"/>
    <w:rsid w:val="00232662"/>
    <w:rsid w:val="00233011"/>
    <w:rsid w:val="002330CC"/>
    <w:rsid w:val="00234BF8"/>
    <w:rsid w:val="002407C4"/>
    <w:rsid w:val="00243D04"/>
    <w:rsid w:val="002477FF"/>
    <w:rsid w:val="00251DDC"/>
    <w:rsid w:val="002530B2"/>
    <w:rsid w:val="00255A15"/>
    <w:rsid w:val="00255AD6"/>
    <w:rsid w:val="00255B81"/>
    <w:rsid w:val="00255BE9"/>
    <w:rsid w:val="00260911"/>
    <w:rsid w:val="002622C5"/>
    <w:rsid w:val="002634F7"/>
    <w:rsid w:val="00266B79"/>
    <w:rsid w:val="00270EF4"/>
    <w:rsid w:val="00271EE9"/>
    <w:rsid w:val="0027389A"/>
    <w:rsid w:val="00275637"/>
    <w:rsid w:val="002811BB"/>
    <w:rsid w:val="002814B4"/>
    <w:rsid w:val="00287CA1"/>
    <w:rsid w:val="00294E75"/>
    <w:rsid w:val="002A092C"/>
    <w:rsid w:val="002A57EA"/>
    <w:rsid w:val="002A7E48"/>
    <w:rsid w:val="002B1383"/>
    <w:rsid w:val="002B3139"/>
    <w:rsid w:val="002C0488"/>
    <w:rsid w:val="002D0AE0"/>
    <w:rsid w:val="002D7A48"/>
    <w:rsid w:val="002D7CAD"/>
    <w:rsid w:val="002E0F26"/>
    <w:rsid w:val="002E27A5"/>
    <w:rsid w:val="002F23A9"/>
    <w:rsid w:val="002F454E"/>
    <w:rsid w:val="002F4D6C"/>
    <w:rsid w:val="00301F8F"/>
    <w:rsid w:val="0030529C"/>
    <w:rsid w:val="00305AC2"/>
    <w:rsid w:val="003113FB"/>
    <w:rsid w:val="00321CA9"/>
    <w:rsid w:val="00323185"/>
    <w:rsid w:val="00323581"/>
    <w:rsid w:val="003272BF"/>
    <w:rsid w:val="0033198E"/>
    <w:rsid w:val="00331AF9"/>
    <w:rsid w:val="003345A0"/>
    <w:rsid w:val="003367E6"/>
    <w:rsid w:val="0034009F"/>
    <w:rsid w:val="00343FB6"/>
    <w:rsid w:val="00351331"/>
    <w:rsid w:val="00351E5B"/>
    <w:rsid w:val="00351F7F"/>
    <w:rsid w:val="00352E21"/>
    <w:rsid w:val="0035338B"/>
    <w:rsid w:val="00353E12"/>
    <w:rsid w:val="00354687"/>
    <w:rsid w:val="00365639"/>
    <w:rsid w:val="003676D2"/>
    <w:rsid w:val="00375926"/>
    <w:rsid w:val="00375F12"/>
    <w:rsid w:val="003763EB"/>
    <w:rsid w:val="00376476"/>
    <w:rsid w:val="00385BBF"/>
    <w:rsid w:val="00390A59"/>
    <w:rsid w:val="00392168"/>
    <w:rsid w:val="003A0970"/>
    <w:rsid w:val="003A1EF5"/>
    <w:rsid w:val="003A5837"/>
    <w:rsid w:val="003A6491"/>
    <w:rsid w:val="003B41E7"/>
    <w:rsid w:val="003C0E7A"/>
    <w:rsid w:val="003C1D66"/>
    <w:rsid w:val="003C3A4E"/>
    <w:rsid w:val="003C597B"/>
    <w:rsid w:val="003C5CE6"/>
    <w:rsid w:val="003C61CD"/>
    <w:rsid w:val="003D12E7"/>
    <w:rsid w:val="003D48D5"/>
    <w:rsid w:val="003E615D"/>
    <w:rsid w:val="0040602D"/>
    <w:rsid w:val="004070ED"/>
    <w:rsid w:val="0040764E"/>
    <w:rsid w:val="00411F7A"/>
    <w:rsid w:val="00414633"/>
    <w:rsid w:val="00414D8E"/>
    <w:rsid w:val="00416338"/>
    <w:rsid w:val="004217AA"/>
    <w:rsid w:val="00430459"/>
    <w:rsid w:val="00430AB1"/>
    <w:rsid w:val="00432AB1"/>
    <w:rsid w:val="00444663"/>
    <w:rsid w:val="00445879"/>
    <w:rsid w:val="0044779F"/>
    <w:rsid w:val="00447FB7"/>
    <w:rsid w:val="00457D6E"/>
    <w:rsid w:val="00461BC6"/>
    <w:rsid w:val="0046460E"/>
    <w:rsid w:val="00464944"/>
    <w:rsid w:val="00473144"/>
    <w:rsid w:val="00473D78"/>
    <w:rsid w:val="00474742"/>
    <w:rsid w:val="00480572"/>
    <w:rsid w:val="00483EEF"/>
    <w:rsid w:val="00484ACF"/>
    <w:rsid w:val="004904DC"/>
    <w:rsid w:val="004937EF"/>
    <w:rsid w:val="00494DCC"/>
    <w:rsid w:val="004B081C"/>
    <w:rsid w:val="004B314F"/>
    <w:rsid w:val="004B69D9"/>
    <w:rsid w:val="004C00DD"/>
    <w:rsid w:val="004C0224"/>
    <w:rsid w:val="004C0869"/>
    <w:rsid w:val="004C123F"/>
    <w:rsid w:val="004C41C8"/>
    <w:rsid w:val="004C483E"/>
    <w:rsid w:val="004C63C7"/>
    <w:rsid w:val="004C729A"/>
    <w:rsid w:val="004D44F5"/>
    <w:rsid w:val="004D5446"/>
    <w:rsid w:val="004E425A"/>
    <w:rsid w:val="004E4BB4"/>
    <w:rsid w:val="004E7182"/>
    <w:rsid w:val="00500CC7"/>
    <w:rsid w:val="0051004A"/>
    <w:rsid w:val="00521AD2"/>
    <w:rsid w:val="00522055"/>
    <w:rsid w:val="005271E1"/>
    <w:rsid w:val="00536BEC"/>
    <w:rsid w:val="0055681B"/>
    <w:rsid w:val="00556C54"/>
    <w:rsid w:val="0055702E"/>
    <w:rsid w:val="005573F7"/>
    <w:rsid w:val="00557E74"/>
    <w:rsid w:val="0056554F"/>
    <w:rsid w:val="00565AEC"/>
    <w:rsid w:val="00565C99"/>
    <w:rsid w:val="00571E04"/>
    <w:rsid w:val="00572F1B"/>
    <w:rsid w:val="0057498E"/>
    <w:rsid w:val="0058390E"/>
    <w:rsid w:val="00585C58"/>
    <w:rsid w:val="00590250"/>
    <w:rsid w:val="00592C07"/>
    <w:rsid w:val="0059509F"/>
    <w:rsid w:val="005A23AF"/>
    <w:rsid w:val="005A6CE2"/>
    <w:rsid w:val="005B1AE0"/>
    <w:rsid w:val="005B7D5F"/>
    <w:rsid w:val="005C078F"/>
    <w:rsid w:val="005C7C46"/>
    <w:rsid w:val="005D0738"/>
    <w:rsid w:val="005D41C2"/>
    <w:rsid w:val="005E20F9"/>
    <w:rsid w:val="005E33F9"/>
    <w:rsid w:val="005E4B84"/>
    <w:rsid w:val="005F2EE5"/>
    <w:rsid w:val="005F7811"/>
    <w:rsid w:val="0060450E"/>
    <w:rsid w:val="006045BA"/>
    <w:rsid w:val="006052DB"/>
    <w:rsid w:val="00607D02"/>
    <w:rsid w:val="00607D41"/>
    <w:rsid w:val="00607DFE"/>
    <w:rsid w:val="006109B9"/>
    <w:rsid w:val="00611013"/>
    <w:rsid w:val="006145BA"/>
    <w:rsid w:val="00615CA6"/>
    <w:rsid w:val="00616698"/>
    <w:rsid w:val="00621986"/>
    <w:rsid w:val="0062306E"/>
    <w:rsid w:val="0062408D"/>
    <w:rsid w:val="00633BB3"/>
    <w:rsid w:val="00634DE9"/>
    <w:rsid w:val="00641B14"/>
    <w:rsid w:val="0064390D"/>
    <w:rsid w:val="00646DE2"/>
    <w:rsid w:val="00652DDD"/>
    <w:rsid w:val="00656FD0"/>
    <w:rsid w:val="006608A1"/>
    <w:rsid w:val="0066471A"/>
    <w:rsid w:val="00671F58"/>
    <w:rsid w:val="006772A8"/>
    <w:rsid w:val="006777AD"/>
    <w:rsid w:val="00677E15"/>
    <w:rsid w:val="00681A43"/>
    <w:rsid w:val="00681C0F"/>
    <w:rsid w:val="006824D1"/>
    <w:rsid w:val="006926C5"/>
    <w:rsid w:val="006A7767"/>
    <w:rsid w:val="006B1566"/>
    <w:rsid w:val="006B1FAC"/>
    <w:rsid w:val="006B318F"/>
    <w:rsid w:val="006B3744"/>
    <w:rsid w:val="006B4380"/>
    <w:rsid w:val="006B4805"/>
    <w:rsid w:val="006B62A3"/>
    <w:rsid w:val="006C720B"/>
    <w:rsid w:val="006C76A5"/>
    <w:rsid w:val="006D2016"/>
    <w:rsid w:val="006D2041"/>
    <w:rsid w:val="006D2F7B"/>
    <w:rsid w:val="006E08E3"/>
    <w:rsid w:val="006E0A74"/>
    <w:rsid w:val="006E256B"/>
    <w:rsid w:val="00703231"/>
    <w:rsid w:val="00704807"/>
    <w:rsid w:val="00711837"/>
    <w:rsid w:val="007136C3"/>
    <w:rsid w:val="00722CA1"/>
    <w:rsid w:val="007259BD"/>
    <w:rsid w:val="0072677B"/>
    <w:rsid w:val="00726E37"/>
    <w:rsid w:val="00731BCD"/>
    <w:rsid w:val="00735BEA"/>
    <w:rsid w:val="007375E7"/>
    <w:rsid w:val="00741E0D"/>
    <w:rsid w:val="00750123"/>
    <w:rsid w:val="00750BD4"/>
    <w:rsid w:val="0075409D"/>
    <w:rsid w:val="007735E3"/>
    <w:rsid w:val="00775974"/>
    <w:rsid w:val="0078123A"/>
    <w:rsid w:val="00781D2E"/>
    <w:rsid w:val="007860A3"/>
    <w:rsid w:val="00786293"/>
    <w:rsid w:val="0079387B"/>
    <w:rsid w:val="00796620"/>
    <w:rsid w:val="0079716A"/>
    <w:rsid w:val="00797C4D"/>
    <w:rsid w:val="007A71E1"/>
    <w:rsid w:val="007B4AE6"/>
    <w:rsid w:val="007B554A"/>
    <w:rsid w:val="007B64BE"/>
    <w:rsid w:val="007C169E"/>
    <w:rsid w:val="007C36CA"/>
    <w:rsid w:val="007C478B"/>
    <w:rsid w:val="007C4B92"/>
    <w:rsid w:val="007C52B2"/>
    <w:rsid w:val="007D24F6"/>
    <w:rsid w:val="007D372F"/>
    <w:rsid w:val="007D4843"/>
    <w:rsid w:val="007D7C5E"/>
    <w:rsid w:val="007E0DAE"/>
    <w:rsid w:val="007E3D7E"/>
    <w:rsid w:val="007E5316"/>
    <w:rsid w:val="007F016E"/>
    <w:rsid w:val="007F6E5D"/>
    <w:rsid w:val="00800FD7"/>
    <w:rsid w:val="00805391"/>
    <w:rsid w:val="00807FEA"/>
    <w:rsid w:val="00813462"/>
    <w:rsid w:val="00814848"/>
    <w:rsid w:val="00816EC2"/>
    <w:rsid w:val="00823B17"/>
    <w:rsid w:val="00825ED2"/>
    <w:rsid w:val="00831865"/>
    <w:rsid w:val="0083706E"/>
    <w:rsid w:val="00843482"/>
    <w:rsid w:val="00847C84"/>
    <w:rsid w:val="008501CF"/>
    <w:rsid w:val="008716DF"/>
    <w:rsid w:val="008824E6"/>
    <w:rsid w:val="00883245"/>
    <w:rsid w:val="00887C82"/>
    <w:rsid w:val="008923BD"/>
    <w:rsid w:val="008954EC"/>
    <w:rsid w:val="008A0E42"/>
    <w:rsid w:val="008A2A55"/>
    <w:rsid w:val="008A43E1"/>
    <w:rsid w:val="008A528A"/>
    <w:rsid w:val="008A728E"/>
    <w:rsid w:val="008B2739"/>
    <w:rsid w:val="008B3A6A"/>
    <w:rsid w:val="008B3B45"/>
    <w:rsid w:val="008D26F1"/>
    <w:rsid w:val="008D288A"/>
    <w:rsid w:val="008D44A7"/>
    <w:rsid w:val="008D4C57"/>
    <w:rsid w:val="008D764A"/>
    <w:rsid w:val="008E5083"/>
    <w:rsid w:val="008E6B79"/>
    <w:rsid w:val="008F0330"/>
    <w:rsid w:val="008F78FF"/>
    <w:rsid w:val="009010F4"/>
    <w:rsid w:val="0090792D"/>
    <w:rsid w:val="00907ED5"/>
    <w:rsid w:val="00910D27"/>
    <w:rsid w:val="0091244D"/>
    <w:rsid w:val="009129D0"/>
    <w:rsid w:val="00915B83"/>
    <w:rsid w:val="0092685D"/>
    <w:rsid w:val="0093317F"/>
    <w:rsid w:val="00934DB6"/>
    <w:rsid w:val="00940A66"/>
    <w:rsid w:val="00952042"/>
    <w:rsid w:val="00952346"/>
    <w:rsid w:val="00952592"/>
    <w:rsid w:val="009557BF"/>
    <w:rsid w:val="0096182E"/>
    <w:rsid w:val="009716E9"/>
    <w:rsid w:val="009816D6"/>
    <w:rsid w:val="00983F0D"/>
    <w:rsid w:val="00984302"/>
    <w:rsid w:val="00990A64"/>
    <w:rsid w:val="009A251D"/>
    <w:rsid w:val="009A7F8C"/>
    <w:rsid w:val="009B1BCD"/>
    <w:rsid w:val="009B3876"/>
    <w:rsid w:val="009B4F88"/>
    <w:rsid w:val="009C0872"/>
    <w:rsid w:val="009D3162"/>
    <w:rsid w:val="009E6A12"/>
    <w:rsid w:val="009E7CB4"/>
    <w:rsid w:val="009F27AE"/>
    <w:rsid w:val="00A015C9"/>
    <w:rsid w:val="00A02BE1"/>
    <w:rsid w:val="00A03352"/>
    <w:rsid w:val="00A16A22"/>
    <w:rsid w:val="00A232E9"/>
    <w:rsid w:val="00A24BF1"/>
    <w:rsid w:val="00A27207"/>
    <w:rsid w:val="00A32B32"/>
    <w:rsid w:val="00A3578C"/>
    <w:rsid w:val="00A54DC5"/>
    <w:rsid w:val="00A607E3"/>
    <w:rsid w:val="00A65B8F"/>
    <w:rsid w:val="00A74410"/>
    <w:rsid w:val="00A770F1"/>
    <w:rsid w:val="00A811DB"/>
    <w:rsid w:val="00A8180C"/>
    <w:rsid w:val="00A914C6"/>
    <w:rsid w:val="00A9183A"/>
    <w:rsid w:val="00A93257"/>
    <w:rsid w:val="00AA0B07"/>
    <w:rsid w:val="00AA10B3"/>
    <w:rsid w:val="00AA1A9F"/>
    <w:rsid w:val="00AA7796"/>
    <w:rsid w:val="00AB1735"/>
    <w:rsid w:val="00AB5A4E"/>
    <w:rsid w:val="00AB784E"/>
    <w:rsid w:val="00AC6EF3"/>
    <w:rsid w:val="00AD4032"/>
    <w:rsid w:val="00AE2431"/>
    <w:rsid w:val="00AF20A0"/>
    <w:rsid w:val="00AF3997"/>
    <w:rsid w:val="00B101AB"/>
    <w:rsid w:val="00B11B51"/>
    <w:rsid w:val="00B122E3"/>
    <w:rsid w:val="00B13B69"/>
    <w:rsid w:val="00B272E0"/>
    <w:rsid w:val="00B32F8E"/>
    <w:rsid w:val="00B46CEC"/>
    <w:rsid w:val="00B4711A"/>
    <w:rsid w:val="00B57D8E"/>
    <w:rsid w:val="00B623CA"/>
    <w:rsid w:val="00B6612D"/>
    <w:rsid w:val="00B66C9B"/>
    <w:rsid w:val="00B67198"/>
    <w:rsid w:val="00B676AC"/>
    <w:rsid w:val="00B70206"/>
    <w:rsid w:val="00B72E4F"/>
    <w:rsid w:val="00B80FC6"/>
    <w:rsid w:val="00B8234E"/>
    <w:rsid w:val="00B833DF"/>
    <w:rsid w:val="00B84545"/>
    <w:rsid w:val="00B84AED"/>
    <w:rsid w:val="00B869E5"/>
    <w:rsid w:val="00B9328F"/>
    <w:rsid w:val="00BA79F6"/>
    <w:rsid w:val="00BB0063"/>
    <w:rsid w:val="00BB1693"/>
    <w:rsid w:val="00BB5C88"/>
    <w:rsid w:val="00BB7BD5"/>
    <w:rsid w:val="00BC2EEB"/>
    <w:rsid w:val="00BC4728"/>
    <w:rsid w:val="00BC6CE1"/>
    <w:rsid w:val="00BD0552"/>
    <w:rsid w:val="00BD0D32"/>
    <w:rsid w:val="00BE4237"/>
    <w:rsid w:val="00BE4A89"/>
    <w:rsid w:val="00BE5ED8"/>
    <w:rsid w:val="00BF3198"/>
    <w:rsid w:val="00BF4BE3"/>
    <w:rsid w:val="00C0386E"/>
    <w:rsid w:val="00C040C3"/>
    <w:rsid w:val="00C04B55"/>
    <w:rsid w:val="00C14968"/>
    <w:rsid w:val="00C1782E"/>
    <w:rsid w:val="00C21FC1"/>
    <w:rsid w:val="00C268B7"/>
    <w:rsid w:val="00C3133A"/>
    <w:rsid w:val="00C37D24"/>
    <w:rsid w:val="00C43427"/>
    <w:rsid w:val="00C455D8"/>
    <w:rsid w:val="00C5354C"/>
    <w:rsid w:val="00C54C4B"/>
    <w:rsid w:val="00C552B0"/>
    <w:rsid w:val="00C56BD8"/>
    <w:rsid w:val="00C56EA7"/>
    <w:rsid w:val="00C57A44"/>
    <w:rsid w:val="00C63395"/>
    <w:rsid w:val="00C664F0"/>
    <w:rsid w:val="00C67E29"/>
    <w:rsid w:val="00C7110F"/>
    <w:rsid w:val="00C7248D"/>
    <w:rsid w:val="00C77AF0"/>
    <w:rsid w:val="00C8324D"/>
    <w:rsid w:val="00C846D4"/>
    <w:rsid w:val="00C85B3D"/>
    <w:rsid w:val="00C874A9"/>
    <w:rsid w:val="00C976AC"/>
    <w:rsid w:val="00CB040A"/>
    <w:rsid w:val="00CB09C5"/>
    <w:rsid w:val="00CB0A40"/>
    <w:rsid w:val="00CB61E6"/>
    <w:rsid w:val="00CB6C60"/>
    <w:rsid w:val="00CC1B09"/>
    <w:rsid w:val="00CC5A37"/>
    <w:rsid w:val="00CC5B9B"/>
    <w:rsid w:val="00CD1F2A"/>
    <w:rsid w:val="00CD21EF"/>
    <w:rsid w:val="00CE0726"/>
    <w:rsid w:val="00CE3ADB"/>
    <w:rsid w:val="00CE3F66"/>
    <w:rsid w:val="00CE7082"/>
    <w:rsid w:val="00CF3447"/>
    <w:rsid w:val="00CF4EF1"/>
    <w:rsid w:val="00CF5C6A"/>
    <w:rsid w:val="00CF68BB"/>
    <w:rsid w:val="00D000D5"/>
    <w:rsid w:val="00D04A59"/>
    <w:rsid w:val="00D0595B"/>
    <w:rsid w:val="00D11124"/>
    <w:rsid w:val="00D13511"/>
    <w:rsid w:val="00D14DC0"/>
    <w:rsid w:val="00D17759"/>
    <w:rsid w:val="00D2274C"/>
    <w:rsid w:val="00D23AD8"/>
    <w:rsid w:val="00D24D35"/>
    <w:rsid w:val="00D31724"/>
    <w:rsid w:val="00D331AC"/>
    <w:rsid w:val="00D35F16"/>
    <w:rsid w:val="00D373A8"/>
    <w:rsid w:val="00D43A66"/>
    <w:rsid w:val="00D50C35"/>
    <w:rsid w:val="00D52CC9"/>
    <w:rsid w:val="00D53993"/>
    <w:rsid w:val="00D6686B"/>
    <w:rsid w:val="00D66CC9"/>
    <w:rsid w:val="00D73A38"/>
    <w:rsid w:val="00D745F3"/>
    <w:rsid w:val="00D76252"/>
    <w:rsid w:val="00D80A4A"/>
    <w:rsid w:val="00D81A30"/>
    <w:rsid w:val="00D830BA"/>
    <w:rsid w:val="00DA2FFD"/>
    <w:rsid w:val="00DA4473"/>
    <w:rsid w:val="00DB1658"/>
    <w:rsid w:val="00DB6922"/>
    <w:rsid w:val="00DC0B1E"/>
    <w:rsid w:val="00DC39D4"/>
    <w:rsid w:val="00DC6EF0"/>
    <w:rsid w:val="00DE197B"/>
    <w:rsid w:val="00DE443A"/>
    <w:rsid w:val="00DE4803"/>
    <w:rsid w:val="00DE79F7"/>
    <w:rsid w:val="00DF1937"/>
    <w:rsid w:val="00DF5B69"/>
    <w:rsid w:val="00DF6581"/>
    <w:rsid w:val="00E14CE8"/>
    <w:rsid w:val="00E24A55"/>
    <w:rsid w:val="00E3022A"/>
    <w:rsid w:val="00E3332E"/>
    <w:rsid w:val="00E333B7"/>
    <w:rsid w:val="00E3676E"/>
    <w:rsid w:val="00E4220F"/>
    <w:rsid w:val="00E45E21"/>
    <w:rsid w:val="00E51366"/>
    <w:rsid w:val="00E5195C"/>
    <w:rsid w:val="00E54077"/>
    <w:rsid w:val="00E613C0"/>
    <w:rsid w:val="00E6530A"/>
    <w:rsid w:val="00E71665"/>
    <w:rsid w:val="00E77E43"/>
    <w:rsid w:val="00E849ED"/>
    <w:rsid w:val="00E86072"/>
    <w:rsid w:val="00EA63EA"/>
    <w:rsid w:val="00EB565C"/>
    <w:rsid w:val="00EB6CC9"/>
    <w:rsid w:val="00EB6EC9"/>
    <w:rsid w:val="00EC035F"/>
    <w:rsid w:val="00ED6CA8"/>
    <w:rsid w:val="00EE077A"/>
    <w:rsid w:val="00EE0F49"/>
    <w:rsid w:val="00EE3C80"/>
    <w:rsid w:val="00EE7A75"/>
    <w:rsid w:val="00EF3DAC"/>
    <w:rsid w:val="00F0019C"/>
    <w:rsid w:val="00F0195A"/>
    <w:rsid w:val="00F05139"/>
    <w:rsid w:val="00F05EB4"/>
    <w:rsid w:val="00F06281"/>
    <w:rsid w:val="00F062FA"/>
    <w:rsid w:val="00F06B74"/>
    <w:rsid w:val="00F11D14"/>
    <w:rsid w:val="00F2271A"/>
    <w:rsid w:val="00F24292"/>
    <w:rsid w:val="00F24FAA"/>
    <w:rsid w:val="00F2514E"/>
    <w:rsid w:val="00F34230"/>
    <w:rsid w:val="00F4519E"/>
    <w:rsid w:val="00F50835"/>
    <w:rsid w:val="00F50E96"/>
    <w:rsid w:val="00F670B5"/>
    <w:rsid w:val="00F71DF9"/>
    <w:rsid w:val="00F80E16"/>
    <w:rsid w:val="00F8172E"/>
    <w:rsid w:val="00F8360B"/>
    <w:rsid w:val="00F92DA6"/>
    <w:rsid w:val="00F96CE8"/>
    <w:rsid w:val="00F97A56"/>
    <w:rsid w:val="00FA0CFB"/>
    <w:rsid w:val="00FA2639"/>
    <w:rsid w:val="00FB2E9B"/>
    <w:rsid w:val="00FC3529"/>
    <w:rsid w:val="00FC71F2"/>
    <w:rsid w:val="00FD125F"/>
    <w:rsid w:val="00FE161C"/>
    <w:rsid w:val="00FE2871"/>
    <w:rsid w:val="00FE2C89"/>
    <w:rsid w:val="00FE6F40"/>
    <w:rsid w:val="00FF7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36D8D"/>
  <w15:docId w15:val="{50E32547-89B4-4F6F-9837-E4BA6A08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4C6"/>
    <w:rPr>
      <w:sz w:val="24"/>
    </w:rPr>
  </w:style>
  <w:style w:type="paragraph" w:styleId="Heading1">
    <w:name w:val="heading 1"/>
    <w:basedOn w:val="HR"/>
    <w:next w:val="Normal"/>
    <w:link w:val="Heading1Char"/>
    <w:uiPriority w:val="9"/>
    <w:qFormat/>
    <w:rsid w:val="00615CA6"/>
    <w:pPr>
      <w:numPr>
        <w:numId w:val="3"/>
      </w:numPr>
      <w:spacing w:before="0" w:after="240"/>
      <w:outlineLvl w:val="0"/>
    </w:pPr>
  </w:style>
  <w:style w:type="paragraph" w:styleId="Heading2">
    <w:name w:val="heading 2"/>
    <w:basedOn w:val="Heading1"/>
    <w:next w:val="Normal"/>
    <w:qFormat/>
    <w:rsid w:val="00816EC2"/>
    <w:pPr>
      <w:numPr>
        <w:numId w:val="0"/>
      </w:numPr>
      <w:ind w:left="567"/>
      <w:outlineLvl w:val="1"/>
    </w:pPr>
    <w:rPr>
      <w:rFonts w:cs="Arial"/>
      <w:b w:val="0"/>
      <w:i/>
      <w:sz w:val="22"/>
      <w:szCs w:val="22"/>
    </w:rPr>
  </w:style>
  <w:style w:type="paragraph" w:styleId="Heading3">
    <w:name w:val="heading 3"/>
    <w:basedOn w:val="Normal"/>
    <w:next w:val="Normal"/>
    <w:link w:val="Heading3Char"/>
    <w:uiPriority w:val="9"/>
    <w:semiHidden/>
    <w:unhideWhenUsed/>
    <w:qFormat/>
    <w:rsid w:val="00FD125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Draft">
    <w:name w:val="FooterDraft"/>
    <w:basedOn w:val="Normal"/>
    <w:rsid w:val="00A914C6"/>
    <w:pPr>
      <w:jc w:val="center"/>
    </w:pPr>
    <w:rPr>
      <w:rFonts w:ascii="Arial" w:hAnsi="Arial"/>
      <w:b/>
      <w:sz w:val="40"/>
    </w:rPr>
  </w:style>
  <w:style w:type="paragraph" w:styleId="Title">
    <w:name w:val="Title"/>
    <w:basedOn w:val="Normal"/>
    <w:next w:val="Normal"/>
    <w:qFormat/>
    <w:rsid w:val="00A914C6"/>
    <w:pPr>
      <w:spacing w:before="240"/>
    </w:pPr>
    <w:rPr>
      <w:rFonts w:ascii="Arial" w:hAnsi="Arial"/>
      <w:b/>
      <w:sz w:val="40"/>
    </w:rPr>
  </w:style>
  <w:style w:type="paragraph" w:styleId="FootnoteText">
    <w:name w:val="footnote text"/>
    <w:basedOn w:val="Normal"/>
    <w:semiHidden/>
    <w:rsid w:val="00A914C6"/>
    <w:rPr>
      <w:sz w:val="20"/>
    </w:rPr>
  </w:style>
  <w:style w:type="paragraph" w:customStyle="1" w:styleId="SigningPageBreak">
    <w:name w:val="SigningPageBreak"/>
    <w:basedOn w:val="Normal"/>
    <w:next w:val="Normal"/>
    <w:rsid w:val="00A914C6"/>
    <w:pPr>
      <w:spacing w:line="1800" w:lineRule="atLeast"/>
    </w:pPr>
  </w:style>
  <w:style w:type="paragraph" w:customStyle="1" w:styleId="FooterInfo">
    <w:name w:val="FooterInfo"/>
    <w:basedOn w:val="Normal"/>
    <w:rsid w:val="00A914C6"/>
    <w:rPr>
      <w:rFonts w:ascii="Arial" w:hAnsi="Arial"/>
      <w:sz w:val="12"/>
    </w:rPr>
  </w:style>
  <w:style w:type="paragraph" w:styleId="Footer">
    <w:name w:val="footer"/>
    <w:basedOn w:val="Normal"/>
    <w:rsid w:val="00A914C6"/>
    <w:pPr>
      <w:spacing w:before="20" w:line="240" w:lineRule="exact"/>
      <w:jc w:val="center"/>
    </w:pPr>
    <w:rPr>
      <w:rFonts w:ascii="Arial" w:hAnsi="Arial"/>
      <w:i/>
      <w:sz w:val="18"/>
    </w:rPr>
  </w:style>
  <w:style w:type="paragraph" w:customStyle="1" w:styleId="HeaderLiteEven">
    <w:name w:val="HeaderLiteEven"/>
    <w:basedOn w:val="Header"/>
    <w:rsid w:val="00A914C6"/>
    <w:pPr>
      <w:spacing w:before="60"/>
      <w:jc w:val="left"/>
    </w:pPr>
    <w:rPr>
      <w:rFonts w:ascii="Arial" w:hAnsi="Arial"/>
      <w:sz w:val="18"/>
    </w:rPr>
  </w:style>
  <w:style w:type="paragraph" w:customStyle="1" w:styleId="ContentsHead">
    <w:name w:val="ContentsHead"/>
    <w:basedOn w:val="Normal"/>
    <w:next w:val="Normal"/>
    <w:rsid w:val="00A914C6"/>
    <w:pPr>
      <w:spacing w:before="240"/>
    </w:pPr>
    <w:rPr>
      <w:rFonts w:ascii="Arial" w:hAnsi="Arial"/>
      <w:b/>
      <w:sz w:val="28"/>
    </w:rPr>
  </w:style>
  <w:style w:type="paragraph" w:customStyle="1" w:styleId="TOC">
    <w:name w:val="TOC"/>
    <w:basedOn w:val="Normal"/>
    <w:next w:val="Normal"/>
    <w:rsid w:val="00A914C6"/>
    <w:pPr>
      <w:tabs>
        <w:tab w:val="right" w:pos="8335"/>
      </w:tabs>
      <w:spacing w:after="120"/>
    </w:pPr>
    <w:rPr>
      <w:rFonts w:ascii="Arial" w:hAnsi="Arial"/>
      <w:sz w:val="20"/>
    </w:rPr>
  </w:style>
  <w:style w:type="paragraph" w:customStyle="1" w:styleId="ContentsSectionBreak">
    <w:name w:val="ContentsSectionBreak"/>
    <w:basedOn w:val="Normal"/>
    <w:next w:val="Normal"/>
    <w:rsid w:val="00A914C6"/>
  </w:style>
  <w:style w:type="paragraph" w:styleId="Header">
    <w:name w:val="header"/>
    <w:basedOn w:val="Normal"/>
    <w:rsid w:val="00A914C6"/>
    <w:pPr>
      <w:tabs>
        <w:tab w:val="center" w:pos="3969"/>
        <w:tab w:val="right" w:pos="8505"/>
      </w:tabs>
      <w:jc w:val="both"/>
    </w:pPr>
    <w:rPr>
      <w:sz w:val="26"/>
    </w:rPr>
  </w:style>
  <w:style w:type="paragraph" w:customStyle="1" w:styleId="HeaderLiteOdd">
    <w:name w:val="HeaderLiteOdd"/>
    <w:basedOn w:val="HeaderLiteEven"/>
    <w:rsid w:val="00A914C6"/>
    <w:pPr>
      <w:jc w:val="right"/>
    </w:pPr>
  </w:style>
  <w:style w:type="paragraph" w:customStyle="1" w:styleId="ReadersGuideSectionBreak">
    <w:name w:val="ReadersGuideSectionBreak"/>
    <w:basedOn w:val="Normal"/>
    <w:next w:val="Normal"/>
    <w:rsid w:val="00A914C6"/>
  </w:style>
  <w:style w:type="paragraph" w:customStyle="1" w:styleId="TextWOutChapSectionBreak">
    <w:name w:val="TextW/OutChapSectionBreak"/>
    <w:basedOn w:val="Normal"/>
    <w:next w:val="Normal"/>
    <w:rsid w:val="00A914C6"/>
    <w:pPr>
      <w:jc w:val="center"/>
    </w:pPr>
  </w:style>
  <w:style w:type="paragraph" w:customStyle="1" w:styleId="SchedSectionBreak">
    <w:name w:val="SchedSectionBreak"/>
    <w:basedOn w:val="Normal"/>
    <w:next w:val="Normal"/>
    <w:rsid w:val="00A914C6"/>
  </w:style>
  <w:style w:type="paragraph" w:customStyle="1" w:styleId="DictionarySectionBreak">
    <w:name w:val="DictionarySectionBreak"/>
    <w:basedOn w:val="Normal"/>
    <w:rsid w:val="00A914C6"/>
  </w:style>
  <w:style w:type="paragraph" w:styleId="BodyText">
    <w:name w:val="Body Text"/>
    <w:basedOn w:val="Normal"/>
    <w:rsid w:val="00A914C6"/>
    <w:pPr>
      <w:spacing w:after="120"/>
      <w:jc w:val="both"/>
    </w:pPr>
    <w:rPr>
      <w:sz w:val="26"/>
    </w:rPr>
  </w:style>
  <w:style w:type="paragraph" w:styleId="BodyTextIndent">
    <w:name w:val="Body Text Indent"/>
    <w:basedOn w:val="Normal"/>
    <w:rsid w:val="00A914C6"/>
    <w:pPr>
      <w:spacing w:after="120"/>
      <w:ind w:left="357"/>
      <w:jc w:val="both"/>
    </w:pPr>
    <w:rPr>
      <w:sz w:val="26"/>
    </w:rPr>
  </w:style>
  <w:style w:type="character" w:customStyle="1" w:styleId="CharAmSchNo">
    <w:name w:val="CharAmSchNo"/>
    <w:rsid w:val="00A914C6"/>
    <w:rPr>
      <w:rFonts w:ascii="Arial" w:hAnsi="Arial"/>
    </w:rPr>
  </w:style>
  <w:style w:type="character" w:customStyle="1" w:styleId="CharAmSchText">
    <w:name w:val="CharAmSchText"/>
    <w:rsid w:val="00A914C6"/>
    <w:rPr>
      <w:rFonts w:ascii="Arial" w:hAnsi="Arial"/>
    </w:rPr>
  </w:style>
  <w:style w:type="character" w:customStyle="1" w:styleId="CharChapNo">
    <w:name w:val="CharChapNo"/>
    <w:rsid w:val="00A914C6"/>
    <w:rPr>
      <w:rFonts w:ascii="Arial" w:hAnsi="Arial"/>
    </w:rPr>
  </w:style>
  <w:style w:type="character" w:customStyle="1" w:styleId="CharChapText">
    <w:name w:val="CharChapText"/>
    <w:rsid w:val="00A914C6"/>
    <w:rPr>
      <w:rFonts w:ascii="Arial" w:hAnsi="Arial"/>
    </w:rPr>
  </w:style>
  <w:style w:type="character" w:customStyle="1" w:styleId="CharDivNo">
    <w:name w:val="CharDivNo"/>
    <w:rsid w:val="00A914C6"/>
    <w:rPr>
      <w:rFonts w:ascii="Arial" w:hAnsi="Arial"/>
    </w:rPr>
  </w:style>
  <w:style w:type="character" w:customStyle="1" w:styleId="CharDivText">
    <w:name w:val="CharDivText"/>
    <w:rsid w:val="00A914C6"/>
    <w:rPr>
      <w:rFonts w:ascii="Arial" w:hAnsi="Arial"/>
    </w:rPr>
  </w:style>
  <w:style w:type="paragraph" w:customStyle="1" w:styleId="definition">
    <w:name w:val="definition"/>
    <w:basedOn w:val="Normal"/>
    <w:rsid w:val="00A914C6"/>
    <w:pPr>
      <w:spacing w:before="80" w:line="260" w:lineRule="exact"/>
      <w:ind w:left="964"/>
      <w:jc w:val="both"/>
    </w:pPr>
  </w:style>
  <w:style w:type="character" w:customStyle="1" w:styleId="CharPartNo">
    <w:name w:val="CharPartNo"/>
    <w:rsid w:val="00A914C6"/>
    <w:rPr>
      <w:rFonts w:ascii="Arial" w:hAnsi="Arial"/>
    </w:rPr>
  </w:style>
  <w:style w:type="character" w:customStyle="1" w:styleId="CharPartText">
    <w:name w:val="CharPartText"/>
    <w:rsid w:val="00A914C6"/>
    <w:rPr>
      <w:rFonts w:ascii="Arial" w:hAnsi="Arial"/>
    </w:rPr>
  </w:style>
  <w:style w:type="character" w:customStyle="1" w:styleId="CharSchPTNo">
    <w:name w:val="CharSchPTNo"/>
    <w:rsid w:val="00A914C6"/>
    <w:rPr>
      <w:rFonts w:ascii="Arial" w:hAnsi="Arial"/>
    </w:rPr>
  </w:style>
  <w:style w:type="paragraph" w:customStyle="1" w:styleId="R1">
    <w:name w:val="R1"/>
    <w:aliases w:val="1. or 1.(1)"/>
    <w:basedOn w:val="Normal"/>
    <w:next w:val="R2"/>
    <w:rsid w:val="00A914C6"/>
    <w:pPr>
      <w:tabs>
        <w:tab w:val="right" w:pos="794"/>
        <w:tab w:val="left" w:pos="964"/>
      </w:tabs>
      <w:spacing w:before="120" w:line="260" w:lineRule="exact"/>
      <w:ind w:left="964" w:hanging="964"/>
      <w:jc w:val="both"/>
    </w:pPr>
  </w:style>
  <w:style w:type="paragraph" w:customStyle="1" w:styleId="R2">
    <w:name w:val="R2"/>
    <w:aliases w:val="(2)"/>
    <w:basedOn w:val="Normal"/>
    <w:rsid w:val="00A914C6"/>
    <w:pPr>
      <w:tabs>
        <w:tab w:val="right" w:pos="794"/>
        <w:tab w:val="left" w:pos="964"/>
      </w:tabs>
      <w:spacing w:before="180" w:line="260" w:lineRule="exact"/>
      <w:ind w:left="964" w:hanging="964"/>
      <w:jc w:val="both"/>
    </w:pPr>
  </w:style>
  <w:style w:type="paragraph" w:customStyle="1" w:styleId="P1">
    <w:name w:val="P1"/>
    <w:aliases w:val="(a)"/>
    <w:basedOn w:val="Normal"/>
    <w:rsid w:val="00A914C6"/>
    <w:pPr>
      <w:tabs>
        <w:tab w:val="right" w:pos="1191"/>
        <w:tab w:val="left" w:pos="1644"/>
      </w:tabs>
      <w:spacing w:before="60" w:line="260" w:lineRule="exact"/>
      <w:ind w:left="1418" w:hanging="1418"/>
      <w:jc w:val="both"/>
    </w:pPr>
  </w:style>
  <w:style w:type="paragraph" w:styleId="Caption">
    <w:name w:val="caption"/>
    <w:basedOn w:val="Normal"/>
    <w:next w:val="Normal"/>
    <w:qFormat/>
    <w:rsid w:val="00A914C6"/>
    <w:pPr>
      <w:spacing w:before="120" w:after="120"/>
    </w:pPr>
    <w:rPr>
      <w:b/>
    </w:rPr>
  </w:style>
  <w:style w:type="character" w:customStyle="1" w:styleId="CharSchPTText">
    <w:name w:val="CharSchPTText"/>
    <w:rsid w:val="00A914C6"/>
    <w:rPr>
      <w:rFonts w:ascii="Arial" w:hAnsi="Arial"/>
    </w:rPr>
  </w:style>
  <w:style w:type="character" w:customStyle="1" w:styleId="CharSectno">
    <w:name w:val="CharSectno"/>
    <w:rsid w:val="00A914C6"/>
    <w:rPr>
      <w:rFonts w:ascii="Arial" w:hAnsi="Arial"/>
    </w:rPr>
  </w:style>
  <w:style w:type="paragraph" w:customStyle="1" w:styleId="DD">
    <w:name w:val="DD"/>
    <w:aliases w:val="Dictionary Definition"/>
    <w:basedOn w:val="Normal"/>
    <w:rsid w:val="00A914C6"/>
    <w:pPr>
      <w:spacing w:before="80" w:line="260" w:lineRule="exact"/>
      <w:jc w:val="both"/>
    </w:pPr>
  </w:style>
  <w:style w:type="paragraph" w:customStyle="1" w:styleId="DNote">
    <w:name w:val="DNote"/>
    <w:aliases w:val="DictionaryNote"/>
    <w:basedOn w:val="Normal"/>
    <w:rsid w:val="00A914C6"/>
    <w:pPr>
      <w:spacing w:before="120" w:line="220" w:lineRule="exact"/>
      <w:ind w:left="425"/>
      <w:jc w:val="both"/>
    </w:pPr>
    <w:rPr>
      <w:sz w:val="20"/>
    </w:rPr>
  </w:style>
  <w:style w:type="paragraph" w:customStyle="1" w:styleId="DP1a">
    <w:name w:val="DP1(a)"/>
    <w:aliases w:val="Dictionary (a)"/>
    <w:basedOn w:val="Normal"/>
    <w:rsid w:val="00A914C6"/>
    <w:pPr>
      <w:tabs>
        <w:tab w:val="right" w:pos="709"/>
      </w:tabs>
      <w:spacing w:before="60" w:line="260" w:lineRule="exact"/>
      <w:ind w:left="936" w:hanging="936"/>
      <w:jc w:val="both"/>
    </w:pPr>
  </w:style>
  <w:style w:type="paragraph" w:customStyle="1" w:styleId="HC">
    <w:name w:val="HC"/>
    <w:aliases w:val="Chapter Heading"/>
    <w:basedOn w:val="Normal"/>
    <w:next w:val="HP"/>
    <w:rsid w:val="00A914C6"/>
    <w:pPr>
      <w:keepNext/>
      <w:spacing w:before="480"/>
      <w:ind w:left="2410" w:hanging="2410"/>
    </w:pPr>
    <w:rPr>
      <w:rFonts w:ascii="Arial" w:hAnsi="Arial"/>
      <w:b/>
      <w:sz w:val="40"/>
    </w:rPr>
  </w:style>
  <w:style w:type="paragraph" w:customStyle="1" w:styleId="HP">
    <w:name w:val="HP"/>
    <w:aliases w:val="Part Heading"/>
    <w:basedOn w:val="Normal"/>
    <w:next w:val="HD"/>
    <w:rsid w:val="00A914C6"/>
    <w:pPr>
      <w:keepNext/>
      <w:spacing w:before="360"/>
      <w:ind w:left="2410" w:hanging="2410"/>
    </w:pPr>
    <w:rPr>
      <w:rFonts w:ascii="Arial" w:hAnsi="Arial"/>
      <w:b/>
      <w:sz w:val="32"/>
    </w:rPr>
  </w:style>
  <w:style w:type="paragraph" w:customStyle="1" w:styleId="HR">
    <w:name w:val="HR"/>
    <w:aliases w:val="Regulation Heading"/>
    <w:basedOn w:val="Normal"/>
    <w:next w:val="R1"/>
    <w:rsid w:val="00A914C6"/>
    <w:pPr>
      <w:keepNext/>
      <w:spacing w:before="360"/>
      <w:ind w:left="964" w:hanging="964"/>
    </w:pPr>
    <w:rPr>
      <w:rFonts w:ascii="Arial" w:hAnsi="Arial"/>
      <w:b/>
    </w:rPr>
  </w:style>
  <w:style w:type="character" w:styleId="PageNumber">
    <w:name w:val="page number"/>
    <w:basedOn w:val="DefaultParagraphFont"/>
    <w:rsid w:val="00A914C6"/>
  </w:style>
  <w:style w:type="paragraph" w:customStyle="1" w:styleId="DictionaryHeading">
    <w:name w:val="Dictionary Heading"/>
    <w:basedOn w:val="Normal"/>
    <w:next w:val="DD"/>
    <w:rsid w:val="00A914C6"/>
    <w:pPr>
      <w:keepNext/>
      <w:spacing w:before="480"/>
      <w:ind w:left="2552" w:hanging="2552"/>
    </w:pPr>
    <w:rPr>
      <w:rFonts w:ascii="Arial" w:hAnsi="Arial"/>
      <w:b/>
      <w:sz w:val="32"/>
    </w:rPr>
  </w:style>
  <w:style w:type="paragraph" w:customStyle="1" w:styleId="HD">
    <w:name w:val="HD"/>
    <w:aliases w:val="Division Heading"/>
    <w:basedOn w:val="Normal"/>
    <w:next w:val="HR"/>
    <w:rsid w:val="00A914C6"/>
    <w:pPr>
      <w:keepNext/>
      <w:spacing w:before="360"/>
      <w:ind w:left="2410" w:hanging="2410"/>
    </w:pPr>
    <w:rPr>
      <w:rFonts w:ascii="Arial" w:hAnsi="Arial"/>
      <w:b/>
      <w:sz w:val="28"/>
    </w:rPr>
  </w:style>
  <w:style w:type="paragraph" w:customStyle="1" w:styleId="HeaderBoldEven">
    <w:name w:val="HeaderBoldEven"/>
    <w:basedOn w:val="Normal"/>
    <w:rsid w:val="00A914C6"/>
    <w:pPr>
      <w:widowControl w:val="0"/>
      <w:spacing w:before="120" w:after="60"/>
    </w:pPr>
    <w:rPr>
      <w:rFonts w:ascii="Arial" w:hAnsi="Arial"/>
      <w:b/>
      <w:sz w:val="20"/>
    </w:rPr>
  </w:style>
  <w:style w:type="paragraph" w:customStyle="1" w:styleId="HeaderBoldOdd">
    <w:name w:val="HeaderBoldOdd"/>
    <w:basedOn w:val="Normal"/>
    <w:rsid w:val="00A914C6"/>
    <w:pPr>
      <w:widowControl w:val="0"/>
      <w:spacing w:before="120" w:after="60"/>
      <w:jc w:val="right"/>
    </w:pPr>
    <w:rPr>
      <w:rFonts w:ascii="Arial" w:hAnsi="Arial"/>
      <w:b/>
      <w:sz w:val="20"/>
    </w:rPr>
  </w:style>
  <w:style w:type="paragraph" w:customStyle="1" w:styleId="HS">
    <w:name w:val="HS"/>
    <w:aliases w:val="Subdiv Heading"/>
    <w:basedOn w:val="Normal"/>
    <w:next w:val="HR"/>
    <w:rsid w:val="00A914C6"/>
    <w:pPr>
      <w:keepNext/>
      <w:spacing w:before="360"/>
      <w:ind w:left="2410" w:hanging="2410"/>
    </w:pPr>
    <w:rPr>
      <w:rFonts w:ascii="Arial" w:hAnsi="Arial"/>
      <w:b/>
    </w:rPr>
  </w:style>
  <w:style w:type="paragraph" w:customStyle="1" w:styleId="HSR">
    <w:name w:val="HSR"/>
    <w:aliases w:val="Subregulation Heading"/>
    <w:basedOn w:val="Normal"/>
    <w:next w:val="R1"/>
    <w:rsid w:val="00A914C6"/>
    <w:pPr>
      <w:keepNext/>
      <w:spacing w:before="300"/>
      <w:ind w:left="964"/>
    </w:pPr>
    <w:rPr>
      <w:rFonts w:ascii="Arial" w:hAnsi="Arial"/>
      <w:i/>
    </w:rPr>
  </w:style>
  <w:style w:type="paragraph" w:customStyle="1" w:styleId="M3">
    <w:name w:val="M3"/>
    <w:aliases w:val="Modification Text"/>
    <w:basedOn w:val="Normal"/>
    <w:rsid w:val="00A914C6"/>
    <w:pPr>
      <w:spacing w:before="60" w:line="260" w:lineRule="exact"/>
      <w:ind w:left="1077" w:hanging="1077"/>
      <w:jc w:val="both"/>
    </w:pPr>
  </w:style>
  <w:style w:type="paragraph" w:customStyle="1" w:styleId="Note">
    <w:name w:val="Note"/>
    <w:basedOn w:val="Normal"/>
    <w:rsid w:val="00A914C6"/>
    <w:pPr>
      <w:tabs>
        <w:tab w:val="left" w:pos="1559"/>
      </w:tabs>
      <w:spacing w:before="120" w:line="220" w:lineRule="exact"/>
      <w:ind w:left="964"/>
      <w:jc w:val="both"/>
    </w:pPr>
    <w:rPr>
      <w:sz w:val="20"/>
    </w:rPr>
  </w:style>
  <w:style w:type="paragraph" w:customStyle="1" w:styleId="P2">
    <w:name w:val="P2"/>
    <w:aliases w:val="(i)"/>
    <w:basedOn w:val="Normal"/>
    <w:rsid w:val="00A914C6"/>
    <w:pPr>
      <w:tabs>
        <w:tab w:val="right" w:pos="1758"/>
        <w:tab w:val="left" w:pos="2155"/>
      </w:tabs>
      <w:spacing w:before="60" w:line="260" w:lineRule="exact"/>
      <w:ind w:left="1985" w:hanging="1985"/>
      <w:jc w:val="both"/>
    </w:pPr>
  </w:style>
  <w:style w:type="paragraph" w:customStyle="1" w:styleId="DP2i">
    <w:name w:val="DP2(i)"/>
    <w:aliases w:val="Dictionary(i)"/>
    <w:basedOn w:val="Normal"/>
    <w:rsid w:val="00A914C6"/>
    <w:pPr>
      <w:tabs>
        <w:tab w:val="right" w:pos="1276"/>
      </w:tabs>
      <w:spacing w:before="60" w:line="260" w:lineRule="exact"/>
      <w:ind w:left="1503" w:hanging="1503"/>
      <w:jc w:val="both"/>
    </w:pPr>
  </w:style>
  <w:style w:type="paragraph" w:customStyle="1" w:styleId="ExampleBody">
    <w:name w:val="Example Body"/>
    <w:basedOn w:val="Normal"/>
    <w:rsid w:val="00A914C6"/>
    <w:pPr>
      <w:spacing w:before="60" w:line="220" w:lineRule="exact"/>
      <w:ind w:left="964"/>
      <w:jc w:val="both"/>
    </w:pPr>
    <w:rPr>
      <w:sz w:val="20"/>
    </w:rPr>
  </w:style>
  <w:style w:type="paragraph" w:customStyle="1" w:styleId="ExampleList">
    <w:name w:val="Example List"/>
    <w:basedOn w:val="Normal"/>
    <w:rsid w:val="00A914C6"/>
    <w:pPr>
      <w:numPr>
        <w:numId w:val="1"/>
      </w:numPr>
      <w:tabs>
        <w:tab w:val="left" w:pos="1247"/>
      </w:tabs>
      <w:spacing w:before="60" w:line="220" w:lineRule="exact"/>
      <w:jc w:val="both"/>
    </w:pPr>
    <w:rPr>
      <w:sz w:val="20"/>
    </w:rPr>
  </w:style>
  <w:style w:type="paragraph" w:customStyle="1" w:styleId="HE">
    <w:name w:val="HE"/>
    <w:aliases w:val="Example heading"/>
    <w:basedOn w:val="Normal"/>
    <w:next w:val="ExampleBody"/>
    <w:rsid w:val="00A914C6"/>
    <w:pPr>
      <w:keepNext/>
      <w:tabs>
        <w:tab w:val="left" w:pos="1559"/>
      </w:tabs>
      <w:spacing w:before="120" w:line="220" w:lineRule="exact"/>
      <w:ind w:left="964"/>
    </w:pPr>
    <w:rPr>
      <w:i/>
      <w:sz w:val="20"/>
    </w:rPr>
  </w:style>
  <w:style w:type="paragraph" w:customStyle="1" w:styleId="M2">
    <w:name w:val="M2"/>
    <w:aliases w:val="Modification Instruction"/>
    <w:basedOn w:val="Normal"/>
    <w:next w:val="M3"/>
    <w:rsid w:val="00A914C6"/>
    <w:pPr>
      <w:keepNext/>
      <w:spacing w:before="120" w:line="260" w:lineRule="exact"/>
      <w:ind w:left="794"/>
    </w:pPr>
    <w:rPr>
      <w:i/>
    </w:rPr>
  </w:style>
  <w:style w:type="paragraph" w:customStyle="1" w:styleId="M1">
    <w:name w:val="M1"/>
    <w:aliases w:val="Modification Heading"/>
    <w:basedOn w:val="Normal"/>
    <w:next w:val="M2"/>
    <w:rsid w:val="00A914C6"/>
    <w:pPr>
      <w:keepNext/>
      <w:spacing w:before="480" w:line="260" w:lineRule="exact"/>
      <w:ind w:left="794" w:hanging="794"/>
    </w:pPr>
    <w:rPr>
      <w:rFonts w:ascii="Arial" w:hAnsi="Arial"/>
      <w:b/>
    </w:rPr>
  </w:style>
  <w:style w:type="paragraph" w:customStyle="1" w:styleId="MHD">
    <w:name w:val="MHD"/>
    <w:aliases w:val="Mod Division Heading"/>
    <w:basedOn w:val="Normal"/>
    <w:next w:val="Normal"/>
    <w:rsid w:val="00A914C6"/>
    <w:pPr>
      <w:keepNext/>
      <w:spacing w:before="360"/>
      <w:ind w:left="2410" w:hanging="2410"/>
    </w:pPr>
    <w:rPr>
      <w:b/>
      <w:sz w:val="28"/>
    </w:rPr>
  </w:style>
  <w:style w:type="paragraph" w:customStyle="1" w:styleId="MHP">
    <w:name w:val="MHP"/>
    <w:aliases w:val="Mod Part Heading"/>
    <w:basedOn w:val="Normal"/>
    <w:next w:val="Normal"/>
    <w:rsid w:val="00A914C6"/>
    <w:pPr>
      <w:keepNext/>
      <w:spacing w:before="360"/>
      <w:ind w:left="2410" w:hanging="2410"/>
    </w:pPr>
    <w:rPr>
      <w:b/>
      <w:sz w:val="32"/>
    </w:rPr>
  </w:style>
  <w:style w:type="paragraph" w:customStyle="1" w:styleId="MHR">
    <w:name w:val="MHR"/>
    <w:aliases w:val="Mod Regulation Heading"/>
    <w:basedOn w:val="Normal"/>
    <w:next w:val="R1"/>
    <w:rsid w:val="00A914C6"/>
    <w:pPr>
      <w:keepNext/>
      <w:spacing w:before="360"/>
      <w:ind w:left="964" w:hanging="964"/>
    </w:pPr>
    <w:rPr>
      <w:b/>
    </w:rPr>
  </w:style>
  <w:style w:type="paragraph" w:customStyle="1" w:styleId="MHS">
    <w:name w:val="MHS"/>
    <w:aliases w:val="Mod Subdivision Heading"/>
    <w:basedOn w:val="Normal"/>
    <w:next w:val="MHR"/>
    <w:rsid w:val="00A914C6"/>
    <w:pPr>
      <w:keepNext/>
      <w:spacing w:before="360"/>
      <w:ind w:left="2410" w:hanging="2410"/>
    </w:pPr>
    <w:rPr>
      <w:b/>
    </w:rPr>
  </w:style>
  <w:style w:type="paragraph" w:customStyle="1" w:styleId="MHSR">
    <w:name w:val="MHSR"/>
    <w:aliases w:val="Mod Subregulation Heading"/>
    <w:basedOn w:val="Normal"/>
    <w:next w:val="R1"/>
    <w:rsid w:val="00A914C6"/>
    <w:pPr>
      <w:keepNext/>
      <w:spacing w:before="300"/>
    </w:pPr>
    <w:rPr>
      <w:i/>
    </w:rPr>
  </w:style>
  <w:style w:type="paragraph" w:customStyle="1" w:styleId="P3">
    <w:name w:val="P3"/>
    <w:aliases w:val="(A)"/>
    <w:basedOn w:val="Normal"/>
    <w:rsid w:val="00A914C6"/>
    <w:pPr>
      <w:tabs>
        <w:tab w:val="right" w:pos="2410"/>
      </w:tabs>
      <w:spacing w:before="60" w:line="260" w:lineRule="exact"/>
      <w:ind w:left="2693" w:hanging="2693"/>
      <w:jc w:val="both"/>
    </w:pPr>
  </w:style>
  <w:style w:type="paragraph" w:customStyle="1" w:styleId="P4">
    <w:name w:val="P4"/>
    <w:aliases w:val="(I)"/>
    <w:basedOn w:val="Normal"/>
    <w:rsid w:val="00A914C6"/>
    <w:pPr>
      <w:tabs>
        <w:tab w:val="right" w:pos="3119"/>
      </w:tabs>
      <w:spacing w:before="60" w:line="260" w:lineRule="exact"/>
      <w:ind w:left="3419" w:hanging="3419"/>
      <w:jc w:val="both"/>
    </w:pPr>
  </w:style>
  <w:style w:type="paragraph" w:customStyle="1" w:styleId="Notepara">
    <w:name w:val="Note para"/>
    <w:basedOn w:val="Normal"/>
    <w:rsid w:val="00A914C6"/>
    <w:pPr>
      <w:spacing w:before="60" w:line="220" w:lineRule="exact"/>
      <w:ind w:left="1304" w:hanging="340"/>
      <w:jc w:val="both"/>
    </w:pPr>
    <w:rPr>
      <w:sz w:val="20"/>
    </w:rPr>
  </w:style>
  <w:style w:type="paragraph" w:customStyle="1" w:styleId="Page">
    <w:name w:val="Page"/>
    <w:rsid w:val="00A914C6"/>
    <w:pPr>
      <w:jc w:val="right"/>
    </w:pPr>
    <w:rPr>
      <w:rFonts w:ascii="Arial" w:hAnsi="Arial"/>
      <w:noProof/>
    </w:rPr>
  </w:style>
  <w:style w:type="paragraph" w:customStyle="1" w:styleId="Penalty">
    <w:name w:val="Penalty"/>
    <w:basedOn w:val="Normal"/>
    <w:rsid w:val="00A914C6"/>
    <w:pPr>
      <w:spacing w:before="180" w:line="260" w:lineRule="exact"/>
      <w:ind w:left="2949" w:hanging="1985"/>
      <w:jc w:val="both"/>
    </w:pPr>
  </w:style>
  <w:style w:type="paragraph" w:customStyle="1" w:styleId="Picture">
    <w:name w:val="Picture"/>
    <w:basedOn w:val="Normal"/>
    <w:rsid w:val="00A914C6"/>
    <w:pPr>
      <w:keepNext/>
      <w:spacing w:before="240" w:line="240" w:lineRule="exact"/>
      <w:jc w:val="center"/>
    </w:pPr>
    <w:rPr>
      <w:rFonts w:ascii="Arial" w:hAnsi="Arial"/>
      <w:sz w:val="18"/>
    </w:rPr>
  </w:style>
  <w:style w:type="paragraph" w:customStyle="1" w:styleId="Query">
    <w:name w:val="Query"/>
    <w:aliases w:val="QY"/>
    <w:basedOn w:val="Normal"/>
    <w:rsid w:val="00A914C6"/>
    <w:pPr>
      <w:spacing w:before="180" w:line="260" w:lineRule="exact"/>
      <w:jc w:val="both"/>
    </w:pPr>
    <w:rPr>
      <w:b/>
      <w:i/>
    </w:rPr>
  </w:style>
  <w:style w:type="paragraph" w:customStyle="1" w:styleId="Rc">
    <w:name w:val="Rc"/>
    <w:aliases w:val="Rn continued"/>
    <w:basedOn w:val="Normal"/>
    <w:next w:val="R1"/>
    <w:rsid w:val="00A914C6"/>
    <w:pPr>
      <w:spacing w:before="60" w:line="260" w:lineRule="exact"/>
      <w:ind w:left="964"/>
      <w:jc w:val="both"/>
    </w:pPr>
  </w:style>
  <w:style w:type="paragraph" w:customStyle="1" w:styleId="TableText">
    <w:name w:val="TableText"/>
    <w:basedOn w:val="Normal"/>
    <w:rsid w:val="00A914C6"/>
    <w:pPr>
      <w:spacing w:before="120" w:line="240" w:lineRule="exact"/>
    </w:pPr>
    <w:rPr>
      <w:sz w:val="22"/>
    </w:rPr>
  </w:style>
  <w:style w:type="paragraph" w:customStyle="1" w:styleId="RGHead">
    <w:name w:val="RGHead"/>
    <w:basedOn w:val="Normal"/>
    <w:next w:val="RGPtHd"/>
    <w:rsid w:val="00A914C6"/>
    <w:pPr>
      <w:keepNext/>
      <w:spacing w:before="360"/>
      <w:ind w:left="2410" w:hanging="2410"/>
    </w:pPr>
    <w:rPr>
      <w:rFonts w:ascii="Arial" w:hAnsi="Arial"/>
      <w:b/>
      <w:sz w:val="32"/>
    </w:rPr>
  </w:style>
  <w:style w:type="paragraph" w:customStyle="1" w:styleId="RGPara">
    <w:name w:val="RGPara"/>
    <w:aliases w:val="Readers Guide Para"/>
    <w:basedOn w:val="Normal"/>
    <w:rsid w:val="00A914C6"/>
    <w:pPr>
      <w:spacing w:before="120" w:line="260" w:lineRule="exact"/>
      <w:jc w:val="both"/>
    </w:pPr>
  </w:style>
  <w:style w:type="paragraph" w:customStyle="1" w:styleId="RGPtHd">
    <w:name w:val="RGPtHd"/>
    <w:aliases w:val="Readers Guide PT Heading"/>
    <w:basedOn w:val="Normal"/>
    <w:next w:val="RGPara"/>
    <w:rsid w:val="00A914C6"/>
    <w:pPr>
      <w:keepNext/>
      <w:spacing w:before="360"/>
    </w:pPr>
    <w:rPr>
      <w:rFonts w:ascii="Arial" w:hAnsi="Arial"/>
      <w:b/>
      <w:sz w:val="28"/>
    </w:rPr>
  </w:style>
  <w:style w:type="paragraph" w:customStyle="1" w:styleId="RGSecHdg">
    <w:name w:val="RGSecHdg"/>
    <w:aliases w:val="Readers Guide Sec Heading"/>
    <w:basedOn w:val="Normal"/>
    <w:next w:val="RGPara"/>
    <w:rsid w:val="00A914C6"/>
    <w:pPr>
      <w:keepNext/>
      <w:spacing w:before="360"/>
    </w:pPr>
    <w:rPr>
      <w:rFonts w:ascii="Arial" w:hAnsi="Arial"/>
      <w:b/>
    </w:rPr>
  </w:style>
  <w:style w:type="paragraph" w:customStyle="1" w:styleId="Schedulepara">
    <w:name w:val="Schedule para"/>
    <w:basedOn w:val="Normal"/>
    <w:rsid w:val="00A914C6"/>
    <w:pPr>
      <w:tabs>
        <w:tab w:val="right" w:pos="567"/>
      </w:tabs>
      <w:spacing w:before="180" w:line="260" w:lineRule="exact"/>
      <w:ind w:left="964" w:hanging="964"/>
      <w:jc w:val="both"/>
    </w:pPr>
  </w:style>
  <w:style w:type="paragraph" w:customStyle="1" w:styleId="Scheduleheading">
    <w:name w:val="Schedule heading"/>
    <w:basedOn w:val="Normal"/>
    <w:next w:val="R1"/>
    <w:rsid w:val="00A914C6"/>
    <w:pPr>
      <w:keepNext/>
      <w:tabs>
        <w:tab w:val="left" w:pos="1985"/>
      </w:tabs>
      <w:spacing w:before="360"/>
      <w:ind w:left="964" w:hanging="964"/>
    </w:pPr>
    <w:rPr>
      <w:rFonts w:ascii="Arial" w:hAnsi="Arial"/>
      <w:b/>
    </w:rPr>
  </w:style>
  <w:style w:type="paragraph" w:customStyle="1" w:styleId="Schedulelist">
    <w:name w:val="Schedule list"/>
    <w:basedOn w:val="Normal"/>
    <w:rsid w:val="00A914C6"/>
    <w:pPr>
      <w:tabs>
        <w:tab w:val="right" w:pos="1985"/>
      </w:tabs>
      <w:spacing w:before="60" w:line="260" w:lineRule="exact"/>
      <w:ind w:left="454"/>
    </w:pPr>
  </w:style>
  <w:style w:type="paragraph" w:styleId="TOC1">
    <w:name w:val="toc 1"/>
    <w:basedOn w:val="Normal"/>
    <w:next w:val="Normal"/>
    <w:autoRedefine/>
    <w:uiPriority w:val="39"/>
    <w:qFormat/>
    <w:rsid w:val="00816EC2"/>
    <w:pPr>
      <w:keepNext/>
      <w:tabs>
        <w:tab w:val="right" w:pos="8335"/>
      </w:tabs>
      <w:spacing w:before="120" w:after="120"/>
      <w:ind w:left="1701" w:hanging="1701"/>
      <w:outlineLvl w:val="0"/>
    </w:pPr>
    <w:rPr>
      <w:rFonts w:ascii="Arial" w:hAnsi="Arial"/>
      <w:b/>
      <w:i/>
    </w:rPr>
  </w:style>
  <w:style w:type="paragraph" w:customStyle="1" w:styleId="Schedulereference">
    <w:name w:val="Schedule reference"/>
    <w:basedOn w:val="Normal"/>
    <w:next w:val="Schedulepart"/>
    <w:rsid w:val="00A914C6"/>
    <w:pPr>
      <w:keepNext/>
      <w:spacing w:before="60" w:line="200" w:lineRule="exact"/>
      <w:ind w:left="2410"/>
    </w:pPr>
    <w:rPr>
      <w:rFonts w:ascii="Arial" w:hAnsi="Arial"/>
      <w:sz w:val="18"/>
    </w:rPr>
  </w:style>
  <w:style w:type="paragraph" w:customStyle="1" w:styleId="Scheduletitle">
    <w:name w:val="Schedule title"/>
    <w:basedOn w:val="Normal"/>
    <w:next w:val="Schedulereference"/>
    <w:rsid w:val="00A914C6"/>
    <w:pPr>
      <w:keepNext/>
      <w:spacing w:before="480"/>
      <w:ind w:left="2410" w:hanging="2410"/>
    </w:pPr>
    <w:rPr>
      <w:rFonts w:ascii="Arial" w:hAnsi="Arial"/>
      <w:b/>
      <w:sz w:val="32"/>
    </w:rPr>
  </w:style>
  <w:style w:type="paragraph" w:customStyle="1" w:styleId="Schedulepart">
    <w:name w:val="Schedule part"/>
    <w:basedOn w:val="Normal"/>
    <w:rsid w:val="00A914C6"/>
    <w:pPr>
      <w:keepNext/>
      <w:spacing w:before="360"/>
      <w:ind w:left="1559" w:hanging="1559"/>
    </w:pPr>
    <w:rPr>
      <w:rFonts w:ascii="Arial" w:hAnsi="Arial"/>
      <w:b/>
      <w:sz w:val="28"/>
    </w:rPr>
  </w:style>
  <w:style w:type="paragraph" w:customStyle="1" w:styleId="Zdefinition">
    <w:name w:val="Zdefinition"/>
    <w:basedOn w:val="definition"/>
    <w:rsid w:val="00A914C6"/>
    <w:pPr>
      <w:keepNext/>
    </w:pPr>
  </w:style>
  <w:style w:type="paragraph" w:customStyle="1" w:styleId="TableColHead">
    <w:name w:val="TableColHead"/>
    <w:basedOn w:val="Normal"/>
    <w:rsid w:val="00A914C6"/>
    <w:pPr>
      <w:keepNext/>
      <w:spacing w:before="120"/>
    </w:pPr>
    <w:rPr>
      <w:rFonts w:ascii="Arial" w:hAnsi="Arial"/>
      <w:b/>
      <w:sz w:val="18"/>
    </w:rPr>
  </w:style>
  <w:style w:type="paragraph" w:styleId="TOC2">
    <w:name w:val="toc 2"/>
    <w:basedOn w:val="Normal"/>
    <w:next w:val="Normal"/>
    <w:autoRedefine/>
    <w:uiPriority w:val="39"/>
    <w:qFormat/>
    <w:rsid w:val="00816EC2"/>
    <w:pPr>
      <w:keepNext/>
      <w:tabs>
        <w:tab w:val="right" w:pos="8335"/>
      </w:tabs>
      <w:spacing w:before="240" w:after="120"/>
      <w:ind w:left="1701" w:right="714"/>
      <w:outlineLvl w:val="0"/>
    </w:pPr>
    <w:rPr>
      <w:rFonts w:ascii="Arial" w:hAnsi="Arial"/>
      <w:b/>
    </w:rPr>
  </w:style>
  <w:style w:type="paragraph" w:styleId="TOC3">
    <w:name w:val="toc 3"/>
    <w:basedOn w:val="Normal"/>
    <w:next w:val="Normal"/>
    <w:autoRedefine/>
    <w:uiPriority w:val="39"/>
    <w:semiHidden/>
    <w:qFormat/>
    <w:rsid w:val="00A914C6"/>
    <w:pPr>
      <w:keepNext/>
      <w:tabs>
        <w:tab w:val="left" w:pos="8335"/>
      </w:tabs>
      <w:spacing w:before="180" w:after="60"/>
      <w:ind w:left="1701" w:right="714" w:hanging="1701"/>
    </w:pPr>
    <w:rPr>
      <w:rFonts w:ascii="Arial" w:hAnsi="Arial"/>
      <w:b/>
      <w:sz w:val="20"/>
    </w:rPr>
  </w:style>
  <w:style w:type="paragraph" w:styleId="TOC4">
    <w:name w:val="toc 4"/>
    <w:basedOn w:val="Normal"/>
    <w:next w:val="Normal"/>
    <w:autoRedefine/>
    <w:semiHidden/>
    <w:rsid w:val="00A914C6"/>
    <w:pPr>
      <w:keepNext/>
      <w:tabs>
        <w:tab w:val="right" w:pos="8335"/>
      </w:tabs>
      <w:spacing w:before="80"/>
      <w:ind w:left="1701" w:hanging="1701"/>
    </w:pPr>
    <w:rPr>
      <w:rFonts w:ascii="Arial" w:hAnsi="Arial"/>
      <w:b/>
      <w:sz w:val="18"/>
    </w:rPr>
  </w:style>
  <w:style w:type="paragraph" w:styleId="TOC5">
    <w:name w:val="toc 5"/>
    <w:basedOn w:val="Normal"/>
    <w:next w:val="Normal"/>
    <w:autoRedefine/>
    <w:semiHidden/>
    <w:rsid w:val="00A914C6"/>
    <w:pPr>
      <w:tabs>
        <w:tab w:val="right" w:pos="1559"/>
        <w:tab w:val="right" w:pos="8335"/>
      </w:tabs>
      <w:spacing w:before="40"/>
      <w:ind w:left="1843" w:right="714" w:hanging="1843"/>
    </w:pPr>
    <w:rPr>
      <w:rFonts w:ascii="Arial" w:hAnsi="Arial"/>
      <w:sz w:val="20"/>
    </w:rPr>
  </w:style>
  <w:style w:type="paragraph" w:styleId="TOC6">
    <w:name w:val="toc 6"/>
    <w:basedOn w:val="Normal"/>
    <w:next w:val="Normal"/>
    <w:autoRedefine/>
    <w:semiHidden/>
    <w:rsid w:val="00A914C6"/>
    <w:pPr>
      <w:keepNext/>
      <w:tabs>
        <w:tab w:val="right" w:pos="8335"/>
      </w:tabs>
      <w:spacing w:before="120"/>
      <w:ind w:left="1701" w:right="561" w:hanging="1701"/>
    </w:pPr>
    <w:rPr>
      <w:rFonts w:ascii="Arial" w:hAnsi="Arial"/>
      <w:b/>
      <w:sz w:val="20"/>
    </w:rPr>
  </w:style>
  <w:style w:type="paragraph" w:styleId="TOC7">
    <w:name w:val="toc 7"/>
    <w:basedOn w:val="Normal"/>
    <w:next w:val="Normal"/>
    <w:autoRedefine/>
    <w:semiHidden/>
    <w:rsid w:val="00A914C6"/>
    <w:pPr>
      <w:tabs>
        <w:tab w:val="right" w:pos="8335"/>
      </w:tabs>
      <w:spacing w:before="240" w:after="120" w:line="260" w:lineRule="exact"/>
      <w:ind w:left="1134" w:right="714" w:hanging="1134"/>
    </w:pPr>
    <w:rPr>
      <w:rFonts w:ascii="Arial" w:hAnsi="Arial"/>
      <w:b/>
      <w:sz w:val="20"/>
    </w:rPr>
  </w:style>
  <w:style w:type="paragraph" w:styleId="TOC8">
    <w:name w:val="toc 8"/>
    <w:basedOn w:val="Normal"/>
    <w:next w:val="Normal"/>
    <w:autoRedefine/>
    <w:semiHidden/>
    <w:rsid w:val="00A914C6"/>
    <w:pPr>
      <w:tabs>
        <w:tab w:val="left" w:pos="1701"/>
        <w:tab w:val="right" w:pos="8335"/>
      </w:tabs>
      <w:spacing w:before="60"/>
      <w:ind w:left="1701" w:right="714" w:hanging="1701"/>
    </w:pPr>
    <w:rPr>
      <w:rFonts w:ascii="Arial" w:hAnsi="Arial"/>
      <w:sz w:val="20"/>
    </w:rPr>
  </w:style>
  <w:style w:type="paragraph" w:styleId="TOC9">
    <w:name w:val="toc 9"/>
    <w:basedOn w:val="Normal"/>
    <w:next w:val="Normal"/>
    <w:autoRedefine/>
    <w:semiHidden/>
    <w:rsid w:val="00A914C6"/>
    <w:pPr>
      <w:tabs>
        <w:tab w:val="right" w:pos="8335"/>
      </w:tabs>
      <w:spacing w:before="240" w:after="120"/>
    </w:pPr>
    <w:rPr>
      <w:rFonts w:ascii="Arial" w:hAnsi="Arial"/>
      <w:b/>
      <w:sz w:val="20"/>
    </w:rPr>
  </w:style>
  <w:style w:type="paragraph" w:customStyle="1" w:styleId="HeaderContentsPage">
    <w:name w:val="HeaderContents&quot;Page&quot;"/>
    <w:basedOn w:val="Normal"/>
    <w:rsid w:val="00A914C6"/>
    <w:pPr>
      <w:spacing w:before="120" w:after="120"/>
      <w:jc w:val="right"/>
    </w:pPr>
    <w:rPr>
      <w:rFonts w:ascii="Arial" w:hAnsi="Arial"/>
      <w:sz w:val="20"/>
    </w:rPr>
  </w:style>
  <w:style w:type="paragraph" w:customStyle="1" w:styleId="Maker">
    <w:name w:val="Maker"/>
    <w:basedOn w:val="Normal"/>
    <w:rsid w:val="00A914C6"/>
    <w:pPr>
      <w:tabs>
        <w:tab w:val="left" w:pos="3119"/>
      </w:tabs>
      <w:spacing w:line="300" w:lineRule="atLeast"/>
    </w:pPr>
  </w:style>
  <w:style w:type="paragraph" w:customStyle="1" w:styleId="TableP1a">
    <w:name w:val="TableP1(a)"/>
    <w:basedOn w:val="Normal"/>
    <w:rsid w:val="00A914C6"/>
    <w:pPr>
      <w:tabs>
        <w:tab w:val="right" w:pos="408"/>
      </w:tabs>
      <w:spacing w:before="60" w:line="240" w:lineRule="exact"/>
      <w:ind w:left="533" w:hanging="533"/>
    </w:pPr>
    <w:rPr>
      <w:sz w:val="22"/>
    </w:rPr>
  </w:style>
  <w:style w:type="paragraph" w:customStyle="1" w:styleId="TableP2i">
    <w:name w:val="TableP2(i)"/>
    <w:basedOn w:val="Normal"/>
    <w:rsid w:val="00A914C6"/>
    <w:pPr>
      <w:tabs>
        <w:tab w:val="right" w:pos="725"/>
      </w:tabs>
      <w:spacing w:before="60" w:line="240" w:lineRule="exact"/>
      <w:ind w:left="868" w:hanging="868"/>
    </w:pPr>
    <w:rPr>
      <w:sz w:val="22"/>
    </w:rPr>
  </w:style>
  <w:style w:type="paragraph" w:customStyle="1" w:styleId="ZDD">
    <w:name w:val="ZDD"/>
    <w:aliases w:val="Dict Def"/>
    <w:basedOn w:val="DD"/>
    <w:rsid w:val="00A914C6"/>
    <w:pPr>
      <w:keepNext/>
    </w:pPr>
  </w:style>
  <w:style w:type="paragraph" w:customStyle="1" w:styleId="DefinitionTerm">
    <w:name w:val="Definition Term"/>
    <w:basedOn w:val="Normal"/>
    <w:next w:val="DefinitionList"/>
    <w:rsid w:val="00A914C6"/>
    <w:rPr>
      <w:snapToGrid w:val="0"/>
      <w:lang w:eastAsia="en-US"/>
    </w:rPr>
  </w:style>
  <w:style w:type="paragraph" w:customStyle="1" w:styleId="ZDP1">
    <w:name w:val="ZDP1"/>
    <w:basedOn w:val="DP1a"/>
    <w:rsid w:val="00A914C6"/>
    <w:pPr>
      <w:keepNext/>
    </w:pPr>
  </w:style>
  <w:style w:type="paragraph" w:customStyle="1" w:styleId="ZExampleBody">
    <w:name w:val="ZExample Body"/>
    <w:basedOn w:val="ExampleBody"/>
    <w:rsid w:val="00A914C6"/>
    <w:pPr>
      <w:keepNext/>
    </w:pPr>
  </w:style>
  <w:style w:type="paragraph" w:customStyle="1" w:styleId="ZNote">
    <w:name w:val="ZNote"/>
    <w:basedOn w:val="Note"/>
    <w:rsid w:val="00A914C6"/>
    <w:pPr>
      <w:keepNext/>
    </w:pPr>
  </w:style>
  <w:style w:type="paragraph" w:customStyle="1" w:styleId="ZP1">
    <w:name w:val="ZP1"/>
    <w:basedOn w:val="P1"/>
    <w:rsid w:val="00A914C6"/>
    <w:pPr>
      <w:keepNext/>
    </w:pPr>
  </w:style>
  <w:style w:type="paragraph" w:customStyle="1" w:styleId="ZP2">
    <w:name w:val="ZP2"/>
    <w:basedOn w:val="P2"/>
    <w:rsid w:val="00A914C6"/>
    <w:pPr>
      <w:keepNext/>
    </w:pPr>
  </w:style>
  <w:style w:type="paragraph" w:customStyle="1" w:styleId="ZP3">
    <w:name w:val="ZP3"/>
    <w:basedOn w:val="P3"/>
    <w:rsid w:val="00A914C6"/>
    <w:pPr>
      <w:keepNext/>
    </w:pPr>
  </w:style>
  <w:style w:type="paragraph" w:customStyle="1" w:styleId="ZR1">
    <w:name w:val="ZR1"/>
    <w:basedOn w:val="R1"/>
    <w:rsid w:val="00A914C6"/>
    <w:pPr>
      <w:keepNext/>
    </w:pPr>
  </w:style>
  <w:style w:type="paragraph" w:customStyle="1" w:styleId="ZR2">
    <w:name w:val="ZR2"/>
    <w:basedOn w:val="R2"/>
    <w:rsid w:val="00A914C6"/>
    <w:pPr>
      <w:keepNext/>
    </w:pPr>
  </w:style>
  <w:style w:type="paragraph" w:customStyle="1" w:styleId="ZRcN">
    <w:name w:val="ZRcN"/>
    <w:basedOn w:val="Rc"/>
    <w:rsid w:val="00A914C6"/>
    <w:pPr>
      <w:keepNext/>
    </w:pPr>
  </w:style>
  <w:style w:type="paragraph" w:customStyle="1" w:styleId="bulletedlist">
    <w:name w:val="bulleted list"/>
    <w:basedOn w:val="Normal"/>
    <w:rsid w:val="00A914C6"/>
    <w:pPr>
      <w:numPr>
        <w:numId w:val="2"/>
      </w:numPr>
      <w:spacing w:before="60" w:line="260" w:lineRule="exact"/>
      <w:jc w:val="both"/>
    </w:pPr>
  </w:style>
  <w:style w:type="paragraph" w:customStyle="1" w:styleId="PageBreak">
    <w:name w:val="PageBreak"/>
    <w:aliases w:val="pb"/>
    <w:basedOn w:val="Normal"/>
    <w:next w:val="Heading2"/>
    <w:rsid w:val="00A914C6"/>
    <w:rPr>
      <w:sz w:val="2"/>
    </w:rPr>
  </w:style>
  <w:style w:type="paragraph" w:customStyle="1" w:styleId="Formula">
    <w:name w:val="Formula"/>
    <w:basedOn w:val="Normal"/>
    <w:next w:val="Rc"/>
    <w:rsid w:val="00A914C6"/>
    <w:pPr>
      <w:spacing w:before="180" w:after="180"/>
      <w:jc w:val="center"/>
    </w:pPr>
  </w:style>
  <w:style w:type="paragraph" w:customStyle="1" w:styleId="DefinitionList">
    <w:name w:val="Definition List"/>
    <w:basedOn w:val="Normal"/>
    <w:next w:val="DefinitionTerm"/>
    <w:rsid w:val="00A914C6"/>
    <w:pPr>
      <w:ind w:left="360"/>
    </w:pPr>
    <w:rPr>
      <w:snapToGrid w:val="0"/>
      <w:lang w:eastAsia="en-US"/>
    </w:rPr>
  </w:style>
  <w:style w:type="paragraph" w:styleId="NoteHeading">
    <w:name w:val="Note Heading"/>
    <w:aliases w:val="HN"/>
    <w:basedOn w:val="Normal"/>
    <w:next w:val="Normal"/>
    <w:rsid w:val="00A914C6"/>
  </w:style>
  <w:style w:type="paragraph" w:styleId="BalloonText">
    <w:name w:val="Balloon Text"/>
    <w:basedOn w:val="Normal"/>
    <w:link w:val="BalloonTextChar"/>
    <w:uiPriority w:val="99"/>
    <w:semiHidden/>
    <w:unhideWhenUsed/>
    <w:rsid w:val="00B101AB"/>
    <w:rPr>
      <w:rFonts w:ascii="Tahoma" w:hAnsi="Tahoma"/>
      <w:sz w:val="16"/>
      <w:szCs w:val="16"/>
    </w:rPr>
  </w:style>
  <w:style w:type="character" w:customStyle="1" w:styleId="BalloonTextChar">
    <w:name w:val="Balloon Text Char"/>
    <w:link w:val="BalloonText"/>
    <w:uiPriority w:val="99"/>
    <w:semiHidden/>
    <w:rsid w:val="00B101AB"/>
    <w:rPr>
      <w:rFonts w:ascii="Tahoma" w:hAnsi="Tahoma" w:cs="Tahoma"/>
      <w:sz w:val="16"/>
      <w:szCs w:val="16"/>
    </w:rPr>
  </w:style>
  <w:style w:type="paragraph" w:customStyle="1" w:styleId="Default">
    <w:name w:val="Default"/>
    <w:rsid w:val="0051004A"/>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A27207"/>
    <w:pPr>
      <w:ind w:left="720"/>
    </w:pPr>
  </w:style>
  <w:style w:type="character" w:customStyle="1" w:styleId="Heading1Char">
    <w:name w:val="Heading 1 Char"/>
    <w:link w:val="Heading1"/>
    <w:uiPriority w:val="9"/>
    <w:rsid w:val="00615CA6"/>
    <w:rPr>
      <w:rFonts w:ascii="Arial" w:hAnsi="Arial"/>
      <w:b/>
      <w:sz w:val="24"/>
    </w:rPr>
  </w:style>
  <w:style w:type="paragraph" w:styleId="TOCHeading">
    <w:name w:val="TOC Heading"/>
    <w:basedOn w:val="Heading1"/>
    <w:next w:val="Normal"/>
    <w:uiPriority w:val="39"/>
    <w:semiHidden/>
    <w:unhideWhenUsed/>
    <w:qFormat/>
    <w:rsid w:val="00A27207"/>
    <w:pPr>
      <w:keepLines/>
      <w:spacing w:before="480" w:after="0" w:line="276" w:lineRule="auto"/>
      <w:outlineLvl w:val="9"/>
    </w:pPr>
    <w:rPr>
      <w:color w:val="365F91"/>
      <w:sz w:val="28"/>
      <w:szCs w:val="28"/>
      <w:lang w:val="en-US" w:eastAsia="ja-JP"/>
    </w:rPr>
  </w:style>
  <w:style w:type="character" w:styleId="Hyperlink">
    <w:name w:val="Hyperlink"/>
    <w:uiPriority w:val="99"/>
    <w:unhideWhenUsed/>
    <w:rsid w:val="00615CA6"/>
    <w:rPr>
      <w:color w:val="0000FF"/>
      <w:u w:val="single"/>
    </w:rPr>
  </w:style>
  <w:style w:type="character" w:styleId="CommentReference">
    <w:name w:val="annotation reference"/>
    <w:uiPriority w:val="99"/>
    <w:semiHidden/>
    <w:unhideWhenUsed/>
    <w:rsid w:val="00C664F0"/>
    <w:rPr>
      <w:sz w:val="16"/>
      <w:szCs w:val="16"/>
    </w:rPr>
  </w:style>
  <w:style w:type="paragraph" w:styleId="CommentText">
    <w:name w:val="annotation text"/>
    <w:basedOn w:val="Normal"/>
    <w:link w:val="CommentTextChar"/>
    <w:uiPriority w:val="99"/>
    <w:semiHidden/>
    <w:unhideWhenUsed/>
    <w:rsid w:val="00C664F0"/>
    <w:rPr>
      <w:sz w:val="20"/>
    </w:rPr>
  </w:style>
  <w:style w:type="character" w:customStyle="1" w:styleId="CommentTextChar">
    <w:name w:val="Comment Text Char"/>
    <w:basedOn w:val="DefaultParagraphFont"/>
    <w:link w:val="CommentText"/>
    <w:uiPriority w:val="99"/>
    <w:semiHidden/>
    <w:rsid w:val="00C664F0"/>
  </w:style>
  <w:style w:type="paragraph" w:styleId="CommentSubject">
    <w:name w:val="annotation subject"/>
    <w:basedOn w:val="CommentText"/>
    <w:next w:val="CommentText"/>
    <w:link w:val="CommentSubjectChar"/>
    <w:uiPriority w:val="99"/>
    <w:semiHidden/>
    <w:unhideWhenUsed/>
    <w:rsid w:val="00C664F0"/>
    <w:rPr>
      <w:b/>
      <w:bCs/>
    </w:rPr>
  </w:style>
  <w:style w:type="character" w:customStyle="1" w:styleId="CommentSubjectChar">
    <w:name w:val="Comment Subject Char"/>
    <w:link w:val="CommentSubject"/>
    <w:uiPriority w:val="99"/>
    <w:semiHidden/>
    <w:rsid w:val="00C664F0"/>
    <w:rPr>
      <w:b/>
      <w:bCs/>
    </w:rPr>
  </w:style>
  <w:style w:type="paragraph" w:styleId="Revision">
    <w:name w:val="Revision"/>
    <w:hidden/>
    <w:uiPriority w:val="99"/>
    <w:semiHidden/>
    <w:rsid w:val="00823B17"/>
    <w:rPr>
      <w:sz w:val="24"/>
    </w:rPr>
  </w:style>
  <w:style w:type="character" w:styleId="FootnoteReference">
    <w:name w:val="footnote reference"/>
    <w:uiPriority w:val="99"/>
    <w:semiHidden/>
    <w:unhideWhenUsed/>
    <w:rsid w:val="00F0195A"/>
    <w:rPr>
      <w:vertAlign w:val="superscript"/>
    </w:rPr>
  </w:style>
  <w:style w:type="paragraph" w:customStyle="1" w:styleId="NumberLevel1">
    <w:name w:val="Number Level 1"/>
    <w:basedOn w:val="Normal"/>
    <w:rsid w:val="0056554F"/>
    <w:pPr>
      <w:numPr>
        <w:numId w:val="17"/>
      </w:numPr>
      <w:spacing w:before="140" w:after="140" w:line="280" w:lineRule="atLeast"/>
    </w:pPr>
    <w:rPr>
      <w:rFonts w:ascii="Arial" w:hAnsi="Arial" w:cs="Arial"/>
      <w:sz w:val="22"/>
      <w:szCs w:val="22"/>
    </w:rPr>
  </w:style>
  <w:style w:type="paragraph" w:customStyle="1" w:styleId="NumberLevel2">
    <w:name w:val="Number Level 2"/>
    <w:basedOn w:val="Normal"/>
    <w:rsid w:val="0056554F"/>
    <w:pPr>
      <w:numPr>
        <w:ilvl w:val="1"/>
        <w:numId w:val="17"/>
      </w:numPr>
      <w:spacing w:before="140" w:after="140" w:line="280" w:lineRule="atLeast"/>
    </w:pPr>
    <w:rPr>
      <w:rFonts w:ascii="Arial" w:hAnsi="Arial" w:cs="Arial"/>
      <w:sz w:val="22"/>
      <w:szCs w:val="22"/>
    </w:rPr>
  </w:style>
  <w:style w:type="paragraph" w:customStyle="1" w:styleId="NumberLevel3">
    <w:name w:val="Number Level 3"/>
    <w:basedOn w:val="Normal"/>
    <w:rsid w:val="0056554F"/>
    <w:pPr>
      <w:numPr>
        <w:ilvl w:val="2"/>
        <w:numId w:val="17"/>
      </w:numPr>
      <w:spacing w:before="140" w:after="140" w:line="280" w:lineRule="atLeast"/>
    </w:pPr>
    <w:rPr>
      <w:rFonts w:ascii="Arial" w:hAnsi="Arial" w:cs="Arial"/>
      <w:sz w:val="22"/>
      <w:szCs w:val="22"/>
    </w:rPr>
  </w:style>
  <w:style w:type="paragraph" w:customStyle="1" w:styleId="NumberLevel4">
    <w:name w:val="Number Level 4"/>
    <w:basedOn w:val="Normal"/>
    <w:rsid w:val="0056554F"/>
    <w:pPr>
      <w:numPr>
        <w:ilvl w:val="3"/>
        <w:numId w:val="17"/>
      </w:numPr>
      <w:spacing w:after="140" w:line="280" w:lineRule="atLeast"/>
    </w:pPr>
    <w:rPr>
      <w:rFonts w:ascii="Arial" w:hAnsi="Arial" w:cs="Arial"/>
      <w:sz w:val="22"/>
      <w:szCs w:val="22"/>
    </w:rPr>
  </w:style>
  <w:style w:type="paragraph" w:customStyle="1" w:styleId="NumberLevel5">
    <w:name w:val="Number Level 5"/>
    <w:basedOn w:val="Normal"/>
    <w:semiHidden/>
    <w:rsid w:val="0056554F"/>
    <w:pPr>
      <w:numPr>
        <w:ilvl w:val="4"/>
        <w:numId w:val="17"/>
      </w:numPr>
      <w:spacing w:after="140" w:line="280" w:lineRule="atLeast"/>
    </w:pPr>
    <w:rPr>
      <w:rFonts w:ascii="Arial" w:hAnsi="Arial" w:cs="Arial"/>
      <w:sz w:val="22"/>
      <w:szCs w:val="22"/>
    </w:rPr>
  </w:style>
  <w:style w:type="paragraph" w:customStyle="1" w:styleId="NumberLevel6">
    <w:name w:val="Number Level 6"/>
    <w:basedOn w:val="NumberLevel5"/>
    <w:semiHidden/>
    <w:rsid w:val="0056554F"/>
    <w:pPr>
      <w:numPr>
        <w:ilvl w:val="5"/>
      </w:numPr>
    </w:pPr>
  </w:style>
  <w:style w:type="paragraph" w:customStyle="1" w:styleId="NumberLevel7">
    <w:name w:val="Number Level 7"/>
    <w:basedOn w:val="NumberLevel6"/>
    <w:semiHidden/>
    <w:rsid w:val="0056554F"/>
    <w:pPr>
      <w:numPr>
        <w:ilvl w:val="6"/>
      </w:numPr>
    </w:pPr>
  </w:style>
  <w:style w:type="paragraph" w:customStyle="1" w:styleId="NumberLevel8">
    <w:name w:val="Number Level 8"/>
    <w:basedOn w:val="NumberLevel7"/>
    <w:semiHidden/>
    <w:rsid w:val="0056554F"/>
    <w:pPr>
      <w:numPr>
        <w:ilvl w:val="7"/>
      </w:numPr>
    </w:pPr>
  </w:style>
  <w:style w:type="paragraph" w:customStyle="1" w:styleId="NumberLevel9">
    <w:name w:val="Number Level 9"/>
    <w:basedOn w:val="NumberLevel8"/>
    <w:semiHidden/>
    <w:rsid w:val="0056554F"/>
    <w:pPr>
      <w:numPr>
        <w:ilvl w:val="8"/>
      </w:numPr>
    </w:pPr>
  </w:style>
  <w:style w:type="character" w:customStyle="1" w:styleId="Heading3Char">
    <w:name w:val="Heading 3 Char"/>
    <w:link w:val="Heading3"/>
    <w:uiPriority w:val="9"/>
    <w:semiHidden/>
    <w:rsid w:val="00FD125F"/>
    <w:rPr>
      <w:rFonts w:ascii="Cambria" w:eastAsia="Times New Roman" w:hAnsi="Cambria" w:cs="Times New Roman"/>
      <w:b/>
      <w:bCs/>
      <w:sz w:val="26"/>
      <w:szCs w:val="26"/>
    </w:rPr>
  </w:style>
  <w:style w:type="paragraph" w:customStyle="1" w:styleId="ABABodyText">
    <w:name w:val="ABA Body Text"/>
    <w:rsid w:val="00EE7A75"/>
    <w:pPr>
      <w:suppressAutoHyphens/>
      <w:spacing w:before="80" w:after="120" w:line="280" w:lineRule="atLeast"/>
    </w:pPr>
    <w:rPr>
      <w:snapToGrid w:val="0"/>
      <w:sz w:val="24"/>
      <w:lang w:eastAsia="en-US"/>
    </w:rPr>
  </w:style>
  <w:style w:type="paragraph" w:customStyle="1" w:styleId="ABAHeading3">
    <w:name w:val="ABA Heading 3"/>
    <w:next w:val="ABABodyText"/>
    <w:link w:val="ABAHeading3Char"/>
    <w:rsid w:val="00E6530A"/>
    <w:pPr>
      <w:keepNext/>
      <w:suppressAutoHyphens/>
      <w:spacing w:before="120"/>
    </w:pPr>
    <w:rPr>
      <w:rFonts w:ascii="Arial" w:hAnsi="Arial"/>
      <w:b/>
      <w:sz w:val="24"/>
      <w:lang w:eastAsia="en-US"/>
    </w:rPr>
  </w:style>
  <w:style w:type="character" w:customStyle="1" w:styleId="ABAHeading3Char">
    <w:name w:val="ABA Heading 3 Char"/>
    <w:link w:val="ABAHeading3"/>
    <w:rsid w:val="00E6530A"/>
    <w:rPr>
      <w:rFonts w:ascii="Arial" w:hAnsi="Arial"/>
      <w:b/>
      <w:sz w:val="24"/>
      <w:lang w:eastAsia="en-US"/>
    </w:rPr>
  </w:style>
  <w:style w:type="paragraph" w:customStyle="1" w:styleId="ACMABodyText">
    <w:name w:val="ACMA Body Text"/>
    <w:link w:val="ACMABodyTextChar"/>
    <w:rsid w:val="00F92DA6"/>
    <w:pPr>
      <w:suppressAutoHyphens/>
      <w:spacing w:before="80" w:after="120" w:line="280" w:lineRule="atLeast"/>
    </w:pPr>
    <w:rPr>
      <w:sz w:val="24"/>
      <w:lang w:eastAsia="en-US"/>
    </w:rPr>
  </w:style>
  <w:style w:type="character" w:customStyle="1" w:styleId="ACMABodyTextChar">
    <w:name w:val="ACMA Body Text Char"/>
    <w:link w:val="ACMABodyText"/>
    <w:rsid w:val="00F92DA6"/>
    <w:rPr>
      <w:sz w:val="24"/>
      <w:lang w:eastAsia="en-US"/>
    </w:rPr>
  </w:style>
  <w:style w:type="paragraph" w:styleId="ListNumber">
    <w:name w:val="List Number"/>
    <w:basedOn w:val="Normal"/>
    <w:uiPriority w:val="99"/>
    <w:rsid w:val="00DC0B1E"/>
    <w:pPr>
      <w:numPr>
        <w:numId w:val="35"/>
      </w:numPr>
      <w:tabs>
        <w:tab w:val="left" w:pos="567"/>
        <w:tab w:val="left" w:pos="1134"/>
        <w:tab w:val="left" w:pos="1559"/>
        <w:tab w:val="left" w:pos="2126"/>
        <w:tab w:val="left" w:pos="2693"/>
      </w:tabs>
      <w:autoSpaceDE w:val="0"/>
      <w:autoSpaceDN w:val="0"/>
      <w:spacing w:after="280" w:line="280" w:lineRule="exact"/>
      <w:ind w:left="567" w:hanging="567"/>
      <w:jc w:val="both"/>
    </w:pPr>
    <w:rPr>
      <w:sz w:val="26"/>
      <w:szCs w:val="26"/>
      <w:lang w:val="en-GB"/>
    </w:rPr>
  </w:style>
  <w:style w:type="paragraph" w:styleId="ListBullet">
    <w:name w:val="List Bullet"/>
    <w:basedOn w:val="Normal"/>
    <w:qFormat/>
    <w:rsid w:val="00847C84"/>
    <w:pPr>
      <w:numPr>
        <w:numId w:val="37"/>
      </w:numPr>
      <w:spacing w:after="80" w:line="240" w:lineRule="atLeast"/>
    </w:pPr>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5637">
      <w:bodyDiv w:val="1"/>
      <w:marLeft w:val="0"/>
      <w:marRight w:val="0"/>
      <w:marTop w:val="0"/>
      <w:marBottom w:val="0"/>
      <w:divBdr>
        <w:top w:val="none" w:sz="0" w:space="0" w:color="auto"/>
        <w:left w:val="none" w:sz="0" w:space="0" w:color="auto"/>
        <w:bottom w:val="none" w:sz="0" w:space="0" w:color="auto"/>
        <w:right w:val="none" w:sz="0" w:space="0" w:color="auto"/>
      </w:divBdr>
    </w:div>
    <w:div w:id="940182081">
      <w:bodyDiv w:val="1"/>
      <w:marLeft w:val="0"/>
      <w:marRight w:val="0"/>
      <w:marTop w:val="0"/>
      <w:marBottom w:val="0"/>
      <w:divBdr>
        <w:top w:val="none" w:sz="0" w:space="0" w:color="auto"/>
        <w:left w:val="none" w:sz="0" w:space="0" w:color="auto"/>
        <w:bottom w:val="none" w:sz="0" w:space="0" w:color="auto"/>
        <w:right w:val="none" w:sz="0" w:space="0" w:color="auto"/>
      </w:divBdr>
    </w:div>
    <w:div w:id="1399791130">
      <w:bodyDiv w:val="1"/>
      <w:marLeft w:val="0"/>
      <w:marRight w:val="0"/>
      <w:marTop w:val="0"/>
      <w:marBottom w:val="0"/>
      <w:divBdr>
        <w:top w:val="none" w:sz="0" w:space="0" w:color="auto"/>
        <w:left w:val="none" w:sz="0" w:space="0" w:color="auto"/>
        <w:bottom w:val="none" w:sz="0" w:space="0" w:color="auto"/>
        <w:right w:val="none" w:sz="0" w:space="0" w:color="auto"/>
      </w:divBdr>
    </w:div>
    <w:div w:id="1777678768">
      <w:bodyDiv w:val="1"/>
      <w:marLeft w:val="0"/>
      <w:marRight w:val="0"/>
      <w:marTop w:val="0"/>
      <w:marBottom w:val="0"/>
      <w:divBdr>
        <w:top w:val="none" w:sz="0" w:space="0" w:color="auto"/>
        <w:left w:val="none" w:sz="0" w:space="0" w:color="auto"/>
        <w:bottom w:val="none" w:sz="0" w:space="0" w:color="auto"/>
        <w:right w:val="none" w:sz="0" w:space="0" w:color="auto"/>
      </w:divBdr>
    </w:div>
    <w:div w:id="1783959481">
      <w:bodyDiv w:val="1"/>
      <w:marLeft w:val="0"/>
      <w:marRight w:val="0"/>
      <w:marTop w:val="0"/>
      <w:marBottom w:val="0"/>
      <w:divBdr>
        <w:top w:val="none" w:sz="0" w:space="0" w:color="auto"/>
        <w:left w:val="none" w:sz="0" w:space="0" w:color="auto"/>
        <w:bottom w:val="none" w:sz="0" w:space="0" w:color="auto"/>
        <w:right w:val="none" w:sz="0" w:space="0" w:color="auto"/>
      </w:divBdr>
      <w:divsChild>
        <w:div w:id="1337344427">
          <w:marLeft w:val="0"/>
          <w:marRight w:val="0"/>
          <w:marTop w:val="0"/>
          <w:marBottom w:val="0"/>
          <w:divBdr>
            <w:top w:val="none" w:sz="0" w:space="0" w:color="auto"/>
            <w:left w:val="none" w:sz="0" w:space="0" w:color="auto"/>
            <w:bottom w:val="none" w:sz="0" w:space="0" w:color="auto"/>
            <w:right w:val="none" w:sz="0" w:space="0" w:color="auto"/>
          </w:divBdr>
          <w:divsChild>
            <w:div w:id="1639455845">
              <w:marLeft w:val="0"/>
              <w:marRight w:val="0"/>
              <w:marTop w:val="0"/>
              <w:marBottom w:val="0"/>
              <w:divBdr>
                <w:top w:val="none" w:sz="0" w:space="0" w:color="auto"/>
                <w:left w:val="none" w:sz="0" w:space="0" w:color="auto"/>
                <w:bottom w:val="none" w:sz="0" w:space="0" w:color="auto"/>
                <w:right w:val="none" w:sz="0" w:space="0" w:color="auto"/>
              </w:divBdr>
              <w:divsChild>
                <w:div w:id="2145190668">
                  <w:marLeft w:val="0"/>
                  <w:marRight w:val="0"/>
                  <w:marTop w:val="0"/>
                  <w:marBottom w:val="0"/>
                  <w:divBdr>
                    <w:top w:val="none" w:sz="0" w:space="0" w:color="auto"/>
                    <w:left w:val="none" w:sz="0" w:space="0" w:color="auto"/>
                    <w:bottom w:val="none" w:sz="0" w:space="0" w:color="auto"/>
                    <w:right w:val="none" w:sz="0" w:space="0" w:color="auto"/>
                  </w:divBdr>
                  <w:divsChild>
                    <w:div w:id="522088326">
                      <w:marLeft w:val="0"/>
                      <w:marRight w:val="0"/>
                      <w:marTop w:val="0"/>
                      <w:marBottom w:val="0"/>
                      <w:divBdr>
                        <w:top w:val="none" w:sz="0" w:space="0" w:color="auto"/>
                        <w:left w:val="none" w:sz="0" w:space="0" w:color="auto"/>
                        <w:bottom w:val="none" w:sz="0" w:space="0" w:color="auto"/>
                        <w:right w:val="none" w:sz="0" w:space="0" w:color="auto"/>
                      </w:divBdr>
                      <w:divsChild>
                        <w:div w:id="893664945">
                          <w:marLeft w:val="0"/>
                          <w:marRight w:val="0"/>
                          <w:marTop w:val="0"/>
                          <w:marBottom w:val="0"/>
                          <w:divBdr>
                            <w:top w:val="none" w:sz="0" w:space="0" w:color="auto"/>
                            <w:left w:val="none" w:sz="0" w:space="0" w:color="auto"/>
                            <w:bottom w:val="none" w:sz="0" w:space="0" w:color="auto"/>
                            <w:right w:val="none" w:sz="0" w:space="0" w:color="auto"/>
                          </w:divBdr>
                          <w:divsChild>
                            <w:div w:id="1073158073">
                              <w:marLeft w:val="0"/>
                              <w:marRight w:val="0"/>
                              <w:marTop w:val="0"/>
                              <w:marBottom w:val="0"/>
                              <w:divBdr>
                                <w:top w:val="single" w:sz="6" w:space="0" w:color="828282"/>
                                <w:left w:val="single" w:sz="6" w:space="0" w:color="828282"/>
                                <w:bottom w:val="single" w:sz="6" w:space="0" w:color="828282"/>
                                <w:right w:val="single" w:sz="6" w:space="0" w:color="828282"/>
                              </w:divBdr>
                              <w:divsChild>
                                <w:div w:id="1634603478">
                                  <w:marLeft w:val="0"/>
                                  <w:marRight w:val="0"/>
                                  <w:marTop w:val="0"/>
                                  <w:marBottom w:val="0"/>
                                  <w:divBdr>
                                    <w:top w:val="none" w:sz="0" w:space="0" w:color="auto"/>
                                    <w:left w:val="none" w:sz="0" w:space="0" w:color="auto"/>
                                    <w:bottom w:val="none" w:sz="0" w:space="0" w:color="auto"/>
                                    <w:right w:val="none" w:sz="0" w:space="0" w:color="auto"/>
                                  </w:divBdr>
                                  <w:divsChild>
                                    <w:div w:id="293100052">
                                      <w:marLeft w:val="0"/>
                                      <w:marRight w:val="0"/>
                                      <w:marTop w:val="0"/>
                                      <w:marBottom w:val="0"/>
                                      <w:divBdr>
                                        <w:top w:val="none" w:sz="0" w:space="0" w:color="auto"/>
                                        <w:left w:val="none" w:sz="0" w:space="0" w:color="auto"/>
                                        <w:bottom w:val="none" w:sz="0" w:space="0" w:color="auto"/>
                                        <w:right w:val="none" w:sz="0" w:space="0" w:color="auto"/>
                                      </w:divBdr>
                                      <w:divsChild>
                                        <w:div w:id="117572422">
                                          <w:marLeft w:val="0"/>
                                          <w:marRight w:val="0"/>
                                          <w:marTop w:val="0"/>
                                          <w:marBottom w:val="0"/>
                                          <w:divBdr>
                                            <w:top w:val="none" w:sz="0" w:space="0" w:color="auto"/>
                                            <w:left w:val="none" w:sz="0" w:space="0" w:color="auto"/>
                                            <w:bottom w:val="none" w:sz="0" w:space="0" w:color="auto"/>
                                            <w:right w:val="none" w:sz="0" w:space="0" w:color="auto"/>
                                          </w:divBdr>
                                          <w:divsChild>
                                            <w:div w:id="1312565330">
                                              <w:marLeft w:val="0"/>
                                              <w:marRight w:val="0"/>
                                              <w:marTop w:val="0"/>
                                              <w:marBottom w:val="0"/>
                                              <w:divBdr>
                                                <w:top w:val="none" w:sz="0" w:space="0" w:color="auto"/>
                                                <w:left w:val="none" w:sz="0" w:space="0" w:color="auto"/>
                                                <w:bottom w:val="none" w:sz="0" w:space="0" w:color="auto"/>
                                                <w:right w:val="none" w:sz="0" w:space="0" w:color="auto"/>
                                              </w:divBdr>
                                              <w:divsChild>
                                                <w:div w:id="1279607107">
                                                  <w:marLeft w:val="0"/>
                                                  <w:marRight w:val="0"/>
                                                  <w:marTop w:val="0"/>
                                                  <w:marBottom w:val="0"/>
                                                  <w:divBdr>
                                                    <w:top w:val="none" w:sz="0" w:space="0" w:color="auto"/>
                                                    <w:left w:val="none" w:sz="0" w:space="0" w:color="auto"/>
                                                    <w:bottom w:val="none" w:sz="0" w:space="0" w:color="auto"/>
                                                    <w:right w:val="none" w:sz="0" w:space="0" w:color="auto"/>
                                                  </w:divBdr>
                                                  <w:divsChild>
                                                    <w:div w:id="1210796699">
                                                      <w:marLeft w:val="0"/>
                                                      <w:marRight w:val="0"/>
                                                      <w:marTop w:val="0"/>
                                                      <w:marBottom w:val="0"/>
                                                      <w:divBdr>
                                                        <w:top w:val="none" w:sz="0" w:space="0" w:color="auto"/>
                                                        <w:left w:val="none" w:sz="0" w:space="0" w:color="auto"/>
                                                        <w:bottom w:val="none" w:sz="0" w:space="0" w:color="auto"/>
                                                        <w:right w:val="none" w:sz="0" w:space="0" w:color="auto"/>
                                                      </w:divBdr>
                                                      <w:divsChild>
                                                        <w:div w:id="6182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s.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rli.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5DB7D-1058-490B-A622-B241C23C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Broadcasting Services (Television Captioning) Standard 2013</vt:lpstr>
    </vt:vector>
  </TitlesOfParts>
  <Company>Attorney-General's Department</Company>
  <LinksUpToDate>false</LinksUpToDate>
  <CharactersWithSpaces>19138</CharactersWithSpaces>
  <SharedDoc>false</SharedDoc>
  <HLinks>
    <vt:vector size="42" baseType="variant">
      <vt:variant>
        <vt:i4>1179698</vt:i4>
      </vt:variant>
      <vt:variant>
        <vt:i4>38</vt:i4>
      </vt:variant>
      <vt:variant>
        <vt:i4>0</vt:i4>
      </vt:variant>
      <vt:variant>
        <vt:i4>5</vt:i4>
      </vt:variant>
      <vt:variant>
        <vt:lpwstr/>
      </vt:variant>
      <vt:variant>
        <vt:lpwstr>_Toc336504777</vt:lpwstr>
      </vt:variant>
      <vt:variant>
        <vt:i4>1179698</vt:i4>
      </vt:variant>
      <vt:variant>
        <vt:i4>32</vt:i4>
      </vt:variant>
      <vt:variant>
        <vt:i4>0</vt:i4>
      </vt:variant>
      <vt:variant>
        <vt:i4>5</vt:i4>
      </vt:variant>
      <vt:variant>
        <vt:lpwstr/>
      </vt:variant>
      <vt:variant>
        <vt:lpwstr>_Toc336504776</vt:lpwstr>
      </vt:variant>
      <vt:variant>
        <vt:i4>1179698</vt:i4>
      </vt:variant>
      <vt:variant>
        <vt:i4>26</vt:i4>
      </vt:variant>
      <vt:variant>
        <vt:i4>0</vt:i4>
      </vt:variant>
      <vt:variant>
        <vt:i4>5</vt:i4>
      </vt:variant>
      <vt:variant>
        <vt:lpwstr/>
      </vt:variant>
      <vt:variant>
        <vt:lpwstr>_Toc336504775</vt:lpwstr>
      </vt:variant>
      <vt:variant>
        <vt:i4>1179698</vt:i4>
      </vt:variant>
      <vt:variant>
        <vt:i4>20</vt:i4>
      </vt:variant>
      <vt:variant>
        <vt:i4>0</vt:i4>
      </vt:variant>
      <vt:variant>
        <vt:i4>5</vt:i4>
      </vt:variant>
      <vt:variant>
        <vt:lpwstr/>
      </vt:variant>
      <vt:variant>
        <vt:lpwstr>_Toc336504774</vt:lpwstr>
      </vt:variant>
      <vt:variant>
        <vt:i4>1179698</vt:i4>
      </vt:variant>
      <vt:variant>
        <vt:i4>14</vt:i4>
      </vt:variant>
      <vt:variant>
        <vt:i4>0</vt:i4>
      </vt:variant>
      <vt:variant>
        <vt:i4>5</vt:i4>
      </vt:variant>
      <vt:variant>
        <vt:lpwstr/>
      </vt:variant>
      <vt:variant>
        <vt:lpwstr>_Toc336504773</vt:lpwstr>
      </vt:variant>
      <vt:variant>
        <vt:i4>1179698</vt:i4>
      </vt:variant>
      <vt:variant>
        <vt:i4>8</vt:i4>
      </vt:variant>
      <vt:variant>
        <vt:i4>0</vt:i4>
      </vt:variant>
      <vt:variant>
        <vt:i4>5</vt:i4>
      </vt:variant>
      <vt:variant>
        <vt:lpwstr/>
      </vt:variant>
      <vt:variant>
        <vt:lpwstr>_Toc336504772</vt:lpwstr>
      </vt:variant>
      <vt:variant>
        <vt:i4>1179698</vt:i4>
      </vt:variant>
      <vt:variant>
        <vt:i4>2</vt:i4>
      </vt:variant>
      <vt:variant>
        <vt:i4>0</vt:i4>
      </vt:variant>
      <vt:variant>
        <vt:i4>5</vt:i4>
      </vt:variant>
      <vt:variant>
        <vt:lpwstr/>
      </vt:variant>
      <vt:variant>
        <vt:lpwstr>_Toc336504771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 Services (Television Captioning) Standard 2013</dc:title>
  <dc:creator>ACMA</dc:creator>
  <cp:lastModifiedBy>Chris Herscovitch</cp:lastModifiedBy>
  <cp:revision>2</cp:revision>
  <cp:lastPrinted>2016-03-24T04:02:00Z</cp:lastPrinted>
  <dcterms:created xsi:type="dcterms:W3CDTF">2016-03-24T04:28:00Z</dcterms:created>
  <dcterms:modified xsi:type="dcterms:W3CDTF">2016-03-24T04:28:00Z</dcterms:modified>
</cp:coreProperties>
</file>