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A30" w:rsidRDefault="006C4A30" w:rsidP="006C4A30">
      <w:pPr>
        <w:pStyle w:val="ttCrest"/>
        <w:rPr>
          <w:sz w:val="19"/>
        </w:rPr>
      </w:pPr>
      <w:r>
        <w:rPr>
          <w:noProof/>
          <w:lang w:eastAsia="en-AU"/>
        </w:rPr>
        <w:drawing>
          <wp:inline distT="0" distB="0" distL="0" distR="0">
            <wp:extent cx="1498600" cy="1101725"/>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cstate="print"/>
                    <a:srcRect/>
                    <a:stretch>
                      <a:fillRect/>
                    </a:stretch>
                  </pic:blipFill>
                  <pic:spPr bwMode="auto">
                    <a:xfrm>
                      <a:off x="0" y="0"/>
                      <a:ext cx="1498600" cy="1101725"/>
                    </a:xfrm>
                    <a:prstGeom prst="rect">
                      <a:avLst/>
                    </a:prstGeom>
                    <a:noFill/>
                    <a:ln w="9525">
                      <a:noFill/>
                      <a:miter lim="800000"/>
                      <a:headEnd/>
                      <a:tailEnd/>
                    </a:ln>
                  </pic:spPr>
                </pic:pic>
              </a:graphicData>
            </a:graphic>
          </wp:inline>
        </w:drawing>
      </w:r>
    </w:p>
    <w:p w:rsidR="00C92564" w:rsidRPr="00C020E2" w:rsidRDefault="00C92564" w:rsidP="00C92564">
      <w:pPr>
        <w:rPr>
          <w:sz w:val="19"/>
        </w:rPr>
      </w:pPr>
    </w:p>
    <w:p w:rsidR="00C92564" w:rsidRDefault="00C92564" w:rsidP="006C4A30">
      <w:pPr>
        <w:pStyle w:val="ttCrest"/>
        <w:rPr>
          <w:sz w:val="19"/>
        </w:rPr>
      </w:pPr>
    </w:p>
    <w:p w:rsidR="00F81A21" w:rsidRDefault="00225D68" w:rsidP="00F81A21">
      <w:pPr>
        <w:pStyle w:val="ShortT"/>
      </w:pPr>
      <w:r>
        <w:t>Carbon Credits (Carbon Farming Initiative—</w:t>
      </w:r>
      <w:r w:rsidR="00B31997">
        <w:t>Facilities</w:t>
      </w:r>
      <w:r w:rsidR="00242F65">
        <w:t xml:space="preserve"> and Minor Corrections</w:t>
      </w:r>
      <w:r>
        <w:t xml:space="preserve">) </w:t>
      </w:r>
      <w:r w:rsidR="00743F2D">
        <w:t xml:space="preserve">Methodology </w:t>
      </w:r>
      <w:r w:rsidR="007C5D96" w:rsidRPr="00737B55">
        <w:t xml:space="preserve">Determination </w:t>
      </w:r>
      <w:r w:rsidR="00743F2D">
        <w:t xml:space="preserve">Variation </w:t>
      </w:r>
      <w:r w:rsidR="00F81A21" w:rsidRPr="002A0313">
        <w:t>201</w:t>
      </w:r>
      <w:r w:rsidR="00C92564">
        <w:t>6</w:t>
      </w:r>
    </w:p>
    <w:p w:rsidR="00F81A21" w:rsidRPr="002A0313" w:rsidRDefault="00F81A21" w:rsidP="00F81A21">
      <w:pPr>
        <w:pStyle w:val="SignCoverPageStart"/>
        <w:rPr>
          <w:szCs w:val="22"/>
        </w:rPr>
      </w:pPr>
      <w:r w:rsidRPr="002A0313">
        <w:rPr>
          <w:szCs w:val="22"/>
        </w:rPr>
        <w:t xml:space="preserve">I, Greg Hunt, Minister for the Environment, make the following </w:t>
      </w:r>
      <w:r w:rsidR="000E770B">
        <w:rPr>
          <w:szCs w:val="22"/>
        </w:rPr>
        <w:t>legislative instrument</w:t>
      </w:r>
      <w:r w:rsidRPr="002A0313">
        <w:rPr>
          <w:szCs w:val="22"/>
        </w:rPr>
        <w:t>.</w:t>
      </w:r>
    </w:p>
    <w:p w:rsidR="006302DF" w:rsidRDefault="00F81A21" w:rsidP="00F81A21">
      <w:pPr>
        <w:keepNext/>
        <w:spacing w:before="300" w:line="240" w:lineRule="atLeast"/>
        <w:ind w:right="397"/>
        <w:jc w:val="both"/>
        <w:rPr>
          <w:szCs w:val="22"/>
        </w:rPr>
      </w:pPr>
      <w:r w:rsidRPr="002A0313">
        <w:rPr>
          <w:szCs w:val="22"/>
        </w:rPr>
        <w:t>Dated</w:t>
      </w:r>
      <w:r w:rsidRPr="002A0313">
        <w:rPr>
          <w:szCs w:val="22"/>
        </w:rPr>
        <w:tab/>
      </w:r>
      <w:r w:rsidRPr="002A0313">
        <w:rPr>
          <w:szCs w:val="22"/>
        </w:rPr>
        <w:tab/>
      </w:r>
      <w:r w:rsidR="00054DA4">
        <w:rPr>
          <w:szCs w:val="22"/>
        </w:rPr>
        <w:t>17:3:16</w:t>
      </w:r>
      <w:r w:rsidRPr="002A0313">
        <w:rPr>
          <w:szCs w:val="22"/>
        </w:rPr>
        <w:tab/>
      </w:r>
      <w:r w:rsidRPr="002A0313">
        <w:rPr>
          <w:szCs w:val="22"/>
        </w:rPr>
        <w:tab/>
      </w:r>
      <w:bookmarkStart w:id="0" w:name="BKCheck15B_1"/>
      <w:bookmarkEnd w:id="0"/>
    </w:p>
    <w:p w:rsidR="00054DA4" w:rsidRDefault="00054DA4" w:rsidP="00F81A21">
      <w:pPr>
        <w:keepNext/>
        <w:spacing w:line="240" w:lineRule="atLeast"/>
        <w:ind w:right="397"/>
        <w:jc w:val="both"/>
        <w:rPr>
          <w:szCs w:val="22"/>
        </w:rPr>
      </w:pPr>
    </w:p>
    <w:p w:rsidR="00054DA4" w:rsidRDefault="00054DA4" w:rsidP="00F81A21">
      <w:pPr>
        <w:keepNext/>
        <w:spacing w:line="240" w:lineRule="atLeast"/>
        <w:ind w:right="397"/>
        <w:jc w:val="both"/>
        <w:rPr>
          <w:szCs w:val="22"/>
        </w:rPr>
      </w:pPr>
    </w:p>
    <w:p w:rsidR="00054DA4" w:rsidRDefault="00054DA4" w:rsidP="00F81A21">
      <w:pPr>
        <w:keepNext/>
        <w:spacing w:line="240" w:lineRule="atLeast"/>
        <w:ind w:right="397"/>
        <w:jc w:val="both"/>
        <w:rPr>
          <w:szCs w:val="22"/>
        </w:rPr>
      </w:pPr>
    </w:p>
    <w:p w:rsidR="00054DA4" w:rsidRDefault="00054DA4" w:rsidP="00F81A21">
      <w:pPr>
        <w:keepNext/>
        <w:spacing w:line="240" w:lineRule="atLeast"/>
        <w:ind w:right="397"/>
        <w:jc w:val="both"/>
        <w:rPr>
          <w:szCs w:val="22"/>
        </w:rPr>
      </w:pPr>
      <w:r>
        <w:rPr>
          <w:szCs w:val="22"/>
        </w:rPr>
        <w:t>GREG HUNT</w:t>
      </w:r>
    </w:p>
    <w:p w:rsidR="00054DA4" w:rsidRDefault="00054DA4" w:rsidP="00F81A21">
      <w:pPr>
        <w:keepNext/>
        <w:spacing w:line="240" w:lineRule="atLeast"/>
        <w:ind w:right="397"/>
        <w:jc w:val="both"/>
        <w:rPr>
          <w:szCs w:val="22"/>
        </w:rPr>
      </w:pPr>
    </w:p>
    <w:p w:rsidR="00F81A21" w:rsidRPr="002A0313" w:rsidRDefault="00F81A21" w:rsidP="009121A5">
      <w:pPr>
        <w:keepNext/>
        <w:tabs>
          <w:tab w:val="left" w:pos="3402"/>
        </w:tabs>
        <w:spacing w:line="300" w:lineRule="atLeast"/>
        <w:ind w:right="397"/>
        <w:rPr>
          <w:szCs w:val="22"/>
        </w:rPr>
      </w:pPr>
      <w:r w:rsidRPr="002A0313">
        <w:rPr>
          <w:szCs w:val="22"/>
        </w:rPr>
        <w:t xml:space="preserve">Greg Hunt </w:t>
      </w:r>
    </w:p>
    <w:p w:rsidR="00F81A21" w:rsidRPr="002A0313" w:rsidRDefault="00F81A21" w:rsidP="00F81A21">
      <w:pPr>
        <w:pStyle w:val="SignCoverPageEnd"/>
        <w:rPr>
          <w:szCs w:val="22"/>
        </w:rPr>
      </w:pPr>
      <w:r w:rsidRPr="002A0313">
        <w:rPr>
          <w:szCs w:val="22"/>
        </w:rPr>
        <w:t>Minister for the Environment</w:t>
      </w:r>
    </w:p>
    <w:p w:rsidR="00F47AAB" w:rsidRDefault="00F47AAB">
      <w:pPr>
        <w:spacing w:line="240" w:lineRule="auto"/>
      </w:pPr>
      <w:r>
        <w:br w:type="page"/>
      </w:r>
    </w:p>
    <w:p w:rsidR="00F81A21" w:rsidRPr="002A0313" w:rsidRDefault="00F81A21" w:rsidP="00F81A21"/>
    <w:p w:rsidR="00F81A21" w:rsidRPr="002A0313" w:rsidRDefault="00F81A21" w:rsidP="00F81A21">
      <w:pPr>
        <w:pStyle w:val="Header"/>
        <w:tabs>
          <w:tab w:val="clear" w:pos="4150"/>
          <w:tab w:val="clear" w:pos="8307"/>
        </w:tabs>
      </w:pPr>
      <w:r w:rsidRPr="002A0313">
        <w:rPr>
          <w:rStyle w:val="CharChapNo"/>
        </w:rPr>
        <w:t xml:space="preserve"> </w:t>
      </w:r>
      <w:r w:rsidRPr="002A0313">
        <w:rPr>
          <w:rStyle w:val="CharChapText"/>
        </w:rPr>
        <w:t xml:space="preserve"> </w:t>
      </w:r>
    </w:p>
    <w:p w:rsidR="00F47AAB" w:rsidRPr="002A0313" w:rsidRDefault="00F47AAB" w:rsidP="00F47AAB">
      <w:pPr>
        <w:rPr>
          <w:sz w:val="36"/>
        </w:rPr>
      </w:pPr>
      <w:r w:rsidRPr="002A0313">
        <w:rPr>
          <w:sz w:val="36"/>
        </w:rPr>
        <w:t>Contents</w:t>
      </w:r>
    </w:p>
    <w:p w:rsidR="00AF5854" w:rsidRDefault="00AF5854">
      <w:pPr>
        <w:pStyle w:val="TOC5"/>
        <w:rPr>
          <w:rFonts w:asciiTheme="minorHAnsi" w:eastAsiaTheme="minorEastAsia" w:hAnsiTheme="minorHAnsi" w:cstheme="minorBidi"/>
          <w:noProof/>
          <w:kern w:val="0"/>
          <w:sz w:val="22"/>
          <w:szCs w:val="22"/>
        </w:rPr>
      </w:pPr>
      <w:bookmarkStart w:id="1" w:name="BKCheck15B_2"/>
      <w:bookmarkEnd w:id="1"/>
      <w:r>
        <w:rPr>
          <w:noProof/>
        </w:rPr>
        <w:t>1  Name</w:t>
      </w:r>
      <w:r>
        <w:rPr>
          <w:noProof/>
        </w:rPr>
        <w:tab/>
        <w:t>3</w:t>
      </w:r>
    </w:p>
    <w:p w:rsidR="00AF5854" w:rsidRDefault="00AF5854">
      <w:pPr>
        <w:pStyle w:val="TOC5"/>
        <w:rPr>
          <w:rFonts w:asciiTheme="minorHAnsi" w:eastAsiaTheme="minorEastAsia" w:hAnsiTheme="minorHAnsi" w:cstheme="minorBidi"/>
          <w:noProof/>
          <w:kern w:val="0"/>
          <w:sz w:val="22"/>
          <w:szCs w:val="22"/>
        </w:rPr>
      </w:pPr>
      <w:r>
        <w:rPr>
          <w:noProof/>
        </w:rPr>
        <w:t>2  Commencement</w:t>
      </w:r>
      <w:r>
        <w:rPr>
          <w:noProof/>
        </w:rPr>
        <w:tab/>
        <w:t>3</w:t>
      </w:r>
    </w:p>
    <w:p w:rsidR="00AF5854" w:rsidRDefault="00AF5854">
      <w:pPr>
        <w:pStyle w:val="TOC5"/>
        <w:rPr>
          <w:rFonts w:asciiTheme="minorHAnsi" w:eastAsiaTheme="minorEastAsia" w:hAnsiTheme="minorHAnsi" w:cstheme="minorBidi"/>
          <w:noProof/>
          <w:kern w:val="0"/>
          <w:sz w:val="22"/>
          <w:szCs w:val="22"/>
        </w:rPr>
      </w:pPr>
      <w:r>
        <w:rPr>
          <w:noProof/>
        </w:rPr>
        <w:t>3  Authority</w:t>
      </w:r>
      <w:r>
        <w:rPr>
          <w:noProof/>
        </w:rPr>
        <w:tab/>
        <w:t>3</w:t>
      </w:r>
    </w:p>
    <w:p w:rsidR="00AF5854" w:rsidRDefault="00AF5854">
      <w:pPr>
        <w:pStyle w:val="TOC5"/>
        <w:rPr>
          <w:rFonts w:asciiTheme="minorHAnsi" w:eastAsiaTheme="minorEastAsia" w:hAnsiTheme="minorHAnsi" w:cstheme="minorBidi"/>
          <w:noProof/>
          <w:kern w:val="0"/>
          <w:sz w:val="22"/>
          <w:szCs w:val="22"/>
        </w:rPr>
      </w:pPr>
      <w:r>
        <w:rPr>
          <w:noProof/>
        </w:rPr>
        <w:t>4  Amendment of methodology determination</w:t>
      </w:r>
      <w:r w:rsidR="00B26582">
        <w:rPr>
          <w:noProof/>
        </w:rPr>
        <w:t>s</w:t>
      </w:r>
      <w:r>
        <w:rPr>
          <w:noProof/>
        </w:rPr>
        <w:tab/>
        <w:t>3</w:t>
      </w:r>
    </w:p>
    <w:p w:rsidR="00AF5854" w:rsidRDefault="00AF5854">
      <w:pPr>
        <w:pStyle w:val="TOC1"/>
        <w:rPr>
          <w:noProof/>
        </w:rPr>
      </w:pPr>
      <w:r>
        <w:rPr>
          <w:noProof/>
        </w:rPr>
        <w:t>Schedule 1—Amendments of the</w:t>
      </w:r>
      <w:r w:rsidRPr="00336968">
        <w:rPr>
          <w:i/>
          <w:noProof/>
        </w:rPr>
        <w:t xml:space="preserve"> Carbon Credits (Carbon Farming Initiative—Facilities) Methodology Determination 2015</w:t>
      </w:r>
      <w:r>
        <w:rPr>
          <w:noProof/>
        </w:rPr>
        <w:tab/>
      </w:r>
      <w:r w:rsidRPr="003360EB">
        <w:rPr>
          <w:b w:val="0"/>
          <w:noProof/>
          <w:sz w:val="18"/>
          <w:szCs w:val="18"/>
        </w:rPr>
        <w:t>4</w:t>
      </w:r>
    </w:p>
    <w:p w:rsidR="003360EB" w:rsidRDefault="003360EB" w:rsidP="003360EB">
      <w:pPr>
        <w:pStyle w:val="TOC1"/>
        <w:rPr>
          <w:noProof/>
        </w:rPr>
      </w:pPr>
      <w:r>
        <w:rPr>
          <w:noProof/>
        </w:rPr>
        <w:t>Schedule 2—Amendments of the</w:t>
      </w:r>
      <w:r w:rsidRPr="00336968">
        <w:rPr>
          <w:i/>
          <w:noProof/>
        </w:rPr>
        <w:t xml:space="preserve"> Carbon Credits (Carb</w:t>
      </w:r>
      <w:r>
        <w:rPr>
          <w:i/>
          <w:noProof/>
        </w:rPr>
        <w:t>on Farming Initiative—</w:t>
      </w:r>
      <w:r w:rsidRPr="003360EB">
        <w:rPr>
          <w:i/>
          <w:noProof/>
        </w:rPr>
        <w:t>Estimating Sequestration of Carbon in Soil Using Default Values</w:t>
      </w:r>
      <w:r w:rsidRPr="00336968">
        <w:rPr>
          <w:i/>
          <w:noProof/>
        </w:rPr>
        <w:t>) Methodology Determination 2015</w:t>
      </w:r>
      <w:r>
        <w:rPr>
          <w:noProof/>
        </w:rPr>
        <w:tab/>
      </w:r>
      <w:r w:rsidRPr="003360EB">
        <w:rPr>
          <w:b w:val="0"/>
          <w:noProof/>
          <w:sz w:val="18"/>
          <w:szCs w:val="18"/>
        </w:rPr>
        <w:t>12</w:t>
      </w:r>
    </w:p>
    <w:p w:rsidR="003360EB" w:rsidRDefault="003360EB" w:rsidP="003360EB">
      <w:pPr>
        <w:pStyle w:val="TOC1"/>
        <w:rPr>
          <w:b w:val="0"/>
          <w:noProof/>
          <w:sz w:val="18"/>
          <w:szCs w:val="18"/>
        </w:rPr>
      </w:pPr>
      <w:r>
        <w:rPr>
          <w:noProof/>
        </w:rPr>
        <w:t>Schedule 3—Amendments of the</w:t>
      </w:r>
      <w:r w:rsidRPr="00336968">
        <w:rPr>
          <w:i/>
          <w:noProof/>
        </w:rPr>
        <w:t xml:space="preserve"> Carbon Credits (Carbon Farming Initiative—</w:t>
      </w:r>
      <w:r>
        <w:rPr>
          <w:i/>
          <w:noProof/>
        </w:rPr>
        <w:t>Commercial and Public Lighting</w:t>
      </w:r>
      <w:r w:rsidRPr="00336968">
        <w:rPr>
          <w:i/>
          <w:noProof/>
        </w:rPr>
        <w:t>) Methodology Determination 2015</w:t>
      </w:r>
      <w:r>
        <w:rPr>
          <w:noProof/>
        </w:rPr>
        <w:tab/>
      </w:r>
      <w:r w:rsidRPr="003360EB">
        <w:rPr>
          <w:b w:val="0"/>
          <w:noProof/>
          <w:sz w:val="18"/>
          <w:szCs w:val="18"/>
        </w:rPr>
        <w:t>13</w:t>
      </w:r>
    </w:p>
    <w:p w:rsidR="002214E7" w:rsidRPr="002214E7" w:rsidRDefault="002214E7" w:rsidP="002214E7">
      <w:pPr>
        <w:pStyle w:val="TOC1"/>
        <w:rPr>
          <w:i/>
          <w:noProof/>
        </w:rPr>
      </w:pPr>
      <w:r w:rsidRPr="002214E7">
        <w:rPr>
          <w:noProof/>
        </w:rPr>
        <w:t>Schedule 4—Amendments of the</w:t>
      </w:r>
      <w:r w:rsidRPr="002214E7">
        <w:rPr>
          <w:i/>
          <w:noProof/>
        </w:rPr>
        <w:t xml:space="preserve"> Carbon Credits (Carbon Farming Initiative—</w:t>
      </w:r>
      <w:r w:rsidR="003412E1" w:rsidRPr="00CE5B29">
        <w:rPr>
          <w:i/>
        </w:rPr>
        <w:t>High Efficiency Commercial Appliances</w:t>
      </w:r>
      <w:r w:rsidRPr="002214E7">
        <w:rPr>
          <w:i/>
          <w:noProof/>
        </w:rPr>
        <w:t>) Methodology Determination 2015</w:t>
      </w:r>
      <w:r>
        <w:rPr>
          <w:i/>
          <w:noProof/>
        </w:rPr>
        <w:tab/>
      </w:r>
      <w:r w:rsidR="003A635E">
        <w:rPr>
          <w:b w:val="0"/>
          <w:noProof/>
          <w:sz w:val="18"/>
          <w:szCs w:val="18"/>
        </w:rPr>
        <w:t>15</w:t>
      </w:r>
    </w:p>
    <w:p w:rsidR="003360EB" w:rsidRPr="003360EB" w:rsidRDefault="003360EB" w:rsidP="003360EB">
      <w:pPr>
        <w:rPr>
          <w:lang w:eastAsia="en-AU"/>
        </w:rPr>
      </w:pPr>
    </w:p>
    <w:p w:rsidR="003360EB" w:rsidRPr="003360EB" w:rsidRDefault="003360EB" w:rsidP="003360EB">
      <w:pPr>
        <w:rPr>
          <w:lang w:eastAsia="en-AU"/>
        </w:rPr>
      </w:pPr>
    </w:p>
    <w:p w:rsidR="00536929" w:rsidRDefault="00536929" w:rsidP="00536929">
      <w:pPr>
        <w:spacing w:line="240" w:lineRule="auto"/>
      </w:pPr>
      <w:r>
        <w:br w:type="page"/>
      </w:r>
    </w:p>
    <w:p w:rsidR="00F47AAB" w:rsidRPr="002A0313" w:rsidRDefault="00DC6A63" w:rsidP="00AD7BE4">
      <w:pPr>
        <w:pStyle w:val="h5Section"/>
      </w:pPr>
      <w:bookmarkStart w:id="2" w:name="_Toc405889305"/>
      <w:bookmarkStart w:id="3" w:name="_Toc440270508"/>
      <w:proofErr w:type="gramStart"/>
      <w:r>
        <w:lastRenderedPageBreak/>
        <w:t>1</w:t>
      </w:r>
      <w:r w:rsidR="00AD7BE4">
        <w:t xml:space="preserve"> </w:t>
      </w:r>
      <w:r w:rsidR="004040B2">
        <w:t xml:space="preserve"> </w:t>
      </w:r>
      <w:r w:rsidR="00F47AAB" w:rsidRPr="002A0313">
        <w:t>Name</w:t>
      </w:r>
      <w:bookmarkEnd w:id="2"/>
      <w:bookmarkEnd w:id="3"/>
      <w:proofErr w:type="gramEnd"/>
    </w:p>
    <w:p w:rsidR="00F47AAB" w:rsidRDefault="00F47AAB" w:rsidP="00F47AAB">
      <w:pPr>
        <w:pStyle w:val="tMain"/>
      </w:pPr>
      <w:r w:rsidRPr="002A0313">
        <w:tab/>
      </w:r>
      <w:r w:rsidRPr="002A0313">
        <w:tab/>
        <w:t xml:space="preserve">This is the </w:t>
      </w:r>
      <w:bookmarkStart w:id="4" w:name="BKCheck15B_3"/>
      <w:bookmarkEnd w:id="4"/>
      <w:r w:rsidR="00D116C1">
        <w:rPr>
          <w:i/>
          <w:noProof/>
        </w:rPr>
        <w:t>Carbon Credits (Carbon Farming Initiative—Facilities</w:t>
      </w:r>
      <w:r w:rsidR="00242F65">
        <w:rPr>
          <w:i/>
          <w:noProof/>
        </w:rPr>
        <w:t xml:space="preserve"> and Minor Corrections</w:t>
      </w:r>
      <w:r w:rsidR="00D116C1">
        <w:rPr>
          <w:i/>
          <w:noProof/>
        </w:rPr>
        <w:t>) Methodol</w:t>
      </w:r>
      <w:r w:rsidR="00C92564">
        <w:rPr>
          <w:i/>
          <w:noProof/>
        </w:rPr>
        <w:t>ogy Determination Variation 2016</w:t>
      </w:r>
      <w:r w:rsidRPr="002A0313">
        <w:t>.</w:t>
      </w:r>
    </w:p>
    <w:p w:rsidR="00AD7BE4" w:rsidRPr="002A0313" w:rsidRDefault="00DC6A63" w:rsidP="00AD7BE4">
      <w:pPr>
        <w:pStyle w:val="h5Section"/>
      </w:pPr>
      <w:bookmarkStart w:id="5" w:name="_Toc405889306"/>
      <w:bookmarkStart w:id="6" w:name="_Toc440270509"/>
      <w:proofErr w:type="gramStart"/>
      <w:r>
        <w:t>2</w:t>
      </w:r>
      <w:r w:rsidR="00AD7BE4">
        <w:t xml:space="preserve">  </w:t>
      </w:r>
      <w:r w:rsidR="00AD7BE4" w:rsidRPr="002A0313">
        <w:t>Commencement</w:t>
      </w:r>
      <w:bookmarkEnd w:id="5"/>
      <w:bookmarkEnd w:id="6"/>
      <w:proofErr w:type="gramEnd"/>
    </w:p>
    <w:p w:rsidR="00AD7BE4" w:rsidRPr="002A0313" w:rsidRDefault="00AD7BE4" w:rsidP="00AD7BE4">
      <w:pPr>
        <w:pStyle w:val="tMain"/>
      </w:pPr>
      <w:r>
        <w:tab/>
      </w:r>
      <w:r>
        <w:tab/>
      </w:r>
      <w:r w:rsidRPr="002A0313">
        <w:t xml:space="preserve">This </w:t>
      </w:r>
      <w:r w:rsidR="00622212">
        <w:t xml:space="preserve">instrument </w:t>
      </w:r>
      <w:r w:rsidR="00B068A1">
        <w:t xml:space="preserve">commences </w:t>
      </w:r>
      <w:r w:rsidRPr="002A0313">
        <w:t>on the day after it is registered.</w:t>
      </w:r>
    </w:p>
    <w:p w:rsidR="00AD7BE4" w:rsidRPr="002A0313" w:rsidRDefault="00DC6A63" w:rsidP="00AD7BE4">
      <w:pPr>
        <w:pStyle w:val="h5Section"/>
      </w:pPr>
      <w:bookmarkStart w:id="7" w:name="_Toc405889307"/>
      <w:bookmarkStart w:id="8" w:name="_Toc440270510"/>
      <w:proofErr w:type="gramStart"/>
      <w:r>
        <w:t>3</w:t>
      </w:r>
      <w:r w:rsidR="00AD7BE4">
        <w:t xml:space="preserve">  </w:t>
      </w:r>
      <w:r w:rsidR="00AD7BE4" w:rsidRPr="002A0313">
        <w:t>Authority</w:t>
      </w:r>
      <w:bookmarkEnd w:id="7"/>
      <w:bookmarkEnd w:id="8"/>
      <w:proofErr w:type="gramEnd"/>
    </w:p>
    <w:p w:rsidR="00AD7BE4" w:rsidRPr="002A0313" w:rsidRDefault="00AD7BE4" w:rsidP="00AD7BE4">
      <w:pPr>
        <w:pStyle w:val="tMain"/>
      </w:pPr>
      <w:r>
        <w:tab/>
      </w:r>
      <w:r>
        <w:tab/>
      </w:r>
      <w:r w:rsidRPr="002A0313">
        <w:t xml:space="preserve">This </w:t>
      </w:r>
      <w:r w:rsidR="00622212">
        <w:t>instrument is</w:t>
      </w:r>
      <w:r w:rsidRPr="002A0313">
        <w:t xml:space="preserve"> made under subsection 1</w:t>
      </w:r>
      <w:r w:rsidR="00622212">
        <w:t>14</w:t>
      </w:r>
      <w:r w:rsidRPr="002A0313">
        <w:t xml:space="preserve">(1) of the </w:t>
      </w:r>
      <w:r w:rsidRPr="002A0313">
        <w:rPr>
          <w:i/>
        </w:rPr>
        <w:t>Carbon Credits (Carbon Farming Initiative) Act 2011</w:t>
      </w:r>
      <w:r w:rsidRPr="002A0313">
        <w:t>.</w:t>
      </w:r>
    </w:p>
    <w:p w:rsidR="00AD7BE4" w:rsidRPr="002A0313" w:rsidRDefault="00DC6A63" w:rsidP="00AD7BE4">
      <w:pPr>
        <w:pStyle w:val="h5Section"/>
      </w:pPr>
      <w:bookmarkStart w:id="9" w:name="_Toc405889308"/>
      <w:bookmarkStart w:id="10" w:name="_Toc440270511"/>
      <w:proofErr w:type="gramStart"/>
      <w:r>
        <w:t>4</w:t>
      </w:r>
      <w:r w:rsidR="00AD7BE4">
        <w:t xml:space="preserve">  </w:t>
      </w:r>
      <w:r w:rsidR="00743F2D">
        <w:t>Amendment</w:t>
      </w:r>
      <w:proofErr w:type="gramEnd"/>
      <w:r w:rsidR="00743F2D">
        <w:t xml:space="preserve"> of methodology determination</w:t>
      </w:r>
      <w:bookmarkEnd w:id="9"/>
      <w:bookmarkEnd w:id="10"/>
      <w:r w:rsidR="003360EB">
        <w:t>s</w:t>
      </w:r>
    </w:p>
    <w:p w:rsidR="00743F2D" w:rsidRPr="003B36F0" w:rsidRDefault="00AD7BE4" w:rsidP="00AD7BE4">
      <w:pPr>
        <w:pStyle w:val="tMain"/>
      </w:pPr>
      <w:r w:rsidRPr="003538F7">
        <w:tab/>
      </w:r>
      <w:r w:rsidRPr="003538F7">
        <w:tab/>
      </w:r>
      <w:r w:rsidR="00242F65" w:rsidRPr="00242F65">
        <w:t>Each instrument that is specified in a Schedule to this instrument is amended or revoked as set out in the applicable items in the Schedule concerned, and any other item in a Schedule to this instrument ha</w:t>
      </w:r>
      <w:r w:rsidR="00242F65">
        <w:t>s effect according to its terms</w:t>
      </w:r>
      <w:r w:rsidR="00743F2D" w:rsidRPr="003B36F0">
        <w:t>.</w:t>
      </w:r>
    </w:p>
    <w:p w:rsidR="00B31997" w:rsidRDefault="00DC6A63" w:rsidP="009644CF">
      <w:pPr>
        <w:pStyle w:val="h1Chap"/>
        <w:rPr>
          <w:i/>
        </w:rPr>
      </w:pPr>
      <w:bookmarkStart w:id="11" w:name="_Toc440270512"/>
      <w:r w:rsidRPr="00C92564">
        <w:lastRenderedPageBreak/>
        <w:t>Schedule 1</w:t>
      </w:r>
      <w:r w:rsidR="00743F2D" w:rsidRPr="00C92564">
        <w:t>—Amendments</w:t>
      </w:r>
      <w:r w:rsidR="003538F7" w:rsidRPr="00C92564">
        <w:t xml:space="preserve"> of the</w:t>
      </w:r>
      <w:r w:rsidR="003538F7" w:rsidRPr="00C92564">
        <w:rPr>
          <w:i/>
        </w:rPr>
        <w:t xml:space="preserve"> Carbon Credits (Carbon Farming Initiative—</w:t>
      </w:r>
      <w:r w:rsidR="00B31997" w:rsidRPr="00C92564">
        <w:rPr>
          <w:i/>
        </w:rPr>
        <w:t>Facilities</w:t>
      </w:r>
      <w:r w:rsidR="003538F7" w:rsidRPr="00C92564">
        <w:rPr>
          <w:i/>
        </w:rPr>
        <w:t>) Methodology Determination 2015</w:t>
      </w:r>
      <w:bookmarkEnd w:id="11"/>
    </w:p>
    <w:p w:rsidR="00F03041" w:rsidRPr="0066407A" w:rsidRDefault="00D4330B" w:rsidP="00F03041">
      <w:pPr>
        <w:pStyle w:val="h5SchItem"/>
      </w:pPr>
      <w:r w:rsidRPr="0066407A">
        <w:t xml:space="preserve"> </w:t>
      </w:r>
      <w:r w:rsidR="00F03041" w:rsidRPr="0066407A">
        <w:t>[1]</w:t>
      </w:r>
      <w:r w:rsidR="00F03041" w:rsidRPr="0066407A">
        <w:tab/>
        <w:t xml:space="preserve">Section 5 (definition of </w:t>
      </w:r>
      <w:r w:rsidR="00F03041" w:rsidRPr="0066407A">
        <w:rPr>
          <w:i/>
        </w:rPr>
        <w:t>baseline period</w:t>
      </w:r>
      <w:r w:rsidR="00F03041" w:rsidRPr="0066407A">
        <w:t>)</w:t>
      </w:r>
    </w:p>
    <w:p w:rsidR="00F03041" w:rsidRPr="0066407A" w:rsidRDefault="00F03041" w:rsidP="00F03041">
      <w:pPr>
        <w:pStyle w:val="tMain"/>
      </w:pPr>
      <w:r w:rsidRPr="0066407A">
        <w:tab/>
      </w:r>
      <w:r w:rsidRPr="0066407A">
        <w:tab/>
        <w:t>Repeal the definition, substitute:</w:t>
      </w:r>
    </w:p>
    <w:p w:rsidR="00F03041" w:rsidRPr="0066407A" w:rsidRDefault="00F03041" w:rsidP="00F03041">
      <w:pPr>
        <w:pStyle w:val="tDefn"/>
      </w:pPr>
      <w:proofErr w:type="gramStart"/>
      <w:r w:rsidRPr="0066407A">
        <w:rPr>
          <w:b/>
          <w:i/>
        </w:rPr>
        <w:t>baseline</w:t>
      </w:r>
      <w:proofErr w:type="gramEnd"/>
      <w:r w:rsidRPr="0066407A">
        <w:rPr>
          <w:b/>
          <w:i/>
        </w:rPr>
        <w:t xml:space="preserve"> period</w:t>
      </w:r>
      <w:r w:rsidRPr="0066407A">
        <w:t xml:space="preserve">: the </w:t>
      </w:r>
      <w:r w:rsidRPr="0066407A">
        <w:rPr>
          <w:b/>
          <w:i/>
        </w:rPr>
        <w:t>baseline period</w:t>
      </w:r>
      <w:r w:rsidRPr="0066407A">
        <w:t xml:space="preserve"> for a facilities project consists of:</w:t>
      </w:r>
    </w:p>
    <w:p w:rsidR="00F03041" w:rsidRPr="0066407A" w:rsidRDefault="00F03041" w:rsidP="00F03041">
      <w:pPr>
        <w:pStyle w:val="tPara"/>
      </w:pPr>
      <w:r w:rsidRPr="0066407A">
        <w:tab/>
        <w:t>(a)</w:t>
      </w:r>
      <w:r w:rsidRPr="0066407A">
        <w:tab/>
      </w:r>
      <w:proofErr w:type="gramStart"/>
      <w:r w:rsidRPr="0066407A">
        <w:t>unless</w:t>
      </w:r>
      <w:proofErr w:type="gramEnd"/>
      <w:r w:rsidRPr="0066407A">
        <w:t xml:space="preserve"> paragraph (b) applies:</w:t>
      </w:r>
    </w:p>
    <w:p w:rsidR="00F03041" w:rsidRPr="0066407A" w:rsidRDefault="00F03041" w:rsidP="00F03041">
      <w:pPr>
        <w:pStyle w:val="tSubpara"/>
      </w:pPr>
      <w:r w:rsidRPr="0066407A">
        <w:tab/>
        <w:t>(</w:t>
      </w:r>
      <w:proofErr w:type="spellStart"/>
      <w:r w:rsidRPr="0066407A">
        <w:t>i</w:t>
      </w:r>
      <w:proofErr w:type="spellEnd"/>
      <w:r w:rsidRPr="0066407A">
        <w:t>)</w:t>
      </w:r>
      <w:r w:rsidRPr="0066407A">
        <w:tab/>
        <w:t xml:space="preserve">the 4 consecutive NGER reporting years preceding the NGER reporting year in which the project is declared as an eligible offsets project; and </w:t>
      </w:r>
    </w:p>
    <w:p w:rsidR="00F03041" w:rsidRPr="0066407A" w:rsidRDefault="00F03041" w:rsidP="00F03041">
      <w:pPr>
        <w:pStyle w:val="tSubpara"/>
      </w:pPr>
      <w:r w:rsidRPr="0066407A">
        <w:tab/>
        <w:t>(ii)</w:t>
      </w:r>
      <w:r w:rsidRPr="0066407A">
        <w:tab/>
        <w:t>any subsequent NGER reporting years preceding the NGER reporting year in which the first project abatement activity begins to be implemented; or</w:t>
      </w:r>
    </w:p>
    <w:p w:rsidR="00F03041" w:rsidRPr="0066407A" w:rsidRDefault="00F03041" w:rsidP="00F03041">
      <w:pPr>
        <w:pStyle w:val="tPara"/>
      </w:pPr>
      <w:r w:rsidRPr="0066407A">
        <w:tab/>
        <w:t>(b)</w:t>
      </w:r>
      <w:r w:rsidRPr="0066407A">
        <w:tab/>
      </w:r>
      <w:proofErr w:type="gramStart"/>
      <w:r w:rsidRPr="0066407A">
        <w:t>if</w:t>
      </w:r>
      <w:proofErr w:type="gramEnd"/>
      <w:r w:rsidRPr="0066407A">
        <w:t xml:space="preserve"> the first project abatement activity has begun to be implemented before the project is declared as an eligible offsets project</w:t>
      </w:r>
      <w:r w:rsidRPr="0066407A">
        <w:rPr>
          <w:i/>
        </w:rPr>
        <w:t>—</w:t>
      </w:r>
      <w:r w:rsidRPr="0066407A">
        <w:t>the 4 consecutive NGER reporting years preceding the NGER reporting year in which the first project abatement activity had begun to be implemented.</w:t>
      </w:r>
    </w:p>
    <w:p w:rsidR="00F03041" w:rsidRPr="0066407A" w:rsidRDefault="00F03041" w:rsidP="00F03041">
      <w:pPr>
        <w:pStyle w:val="nPara"/>
      </w:pPr>
      <w:r w:rsidRPr="0066407A">
        <w:t>Note:</w:t>
      </w:r>
      <w:r w:rsidRPr="0066407A">
        <w:tab/>
        <w:t>Paragraph (b) would only apply if the project meets the substitute newness requirement in subsection 19(3).</w:t>
      </w:r>
    </w:p>
    <w:p w:rsidR="00F03041" w:rsidRPr="0066407A" w:rsidRDefault="00F03041" w:rsidP="00F03041">
      <w:pPr>
        <w:pStyle w:val="h5SchItem"/>
      </w:pPr>
      <w:r w:rsidRPr="0066407A">
        <w:t>[2]</w:t>
      </w:r>
      <w:r w:rsidRPr="0066407A">
        <w:tab/>
        <w:t xml:space="preserve">Section 5 (definition of </w:t>
      </w:r>
      <w:r w:rsidRPr="0066407A">
        <w:rPr>
          <w:i/>
        </w:rPr>
        <w:t>essential component</w:t>
      </w:r>
      <w:r w:rsidRPr="0066407A">
        <w:t xml:space="preserve">) </w:t>
      </w:r>
    </w:p>
    <w:p w:rsidR="00F03041" w:rsidRPr="0066407A" w:rsidRDefault="00F03041" w:rsidP="00F03041">
      <w:pPr>
        <w:pStyle w:val="tMain"/>
      </w:pPr>
      <w:r w:rsidRPr="0066407A">
        <w:tab/>
      </w:r>
      <w:r w:rsidRPr="0066407A">
        <w:tab/>
        <w:t>Repeal the definition, substitute:</w:t>
      </w:r>
    </w:p>
    <w:p w:rsidR="00F03041" w:rsidRPr="0066407A" w:rsidRDefault="00F03041" w:rsidP="00F03041">
      <w:pPr>
        <w:pStyle w:val="tDefn"/>
      </w:pPr>
      <w:proofErr w:type="gramStart"/>
      <w:r w:rsidRPr="0066407A">
        <w:rPr>
          <w:b/>
          <w:i/>
        </w:rPr>
        <w:t>essential</w:t>
      </w:r>
      <w:proofErr w:type="gramEnd"/>
      <w:r w:rsidRPr="0066407A">
        <w:rPr>
          <w:b/>
          <w:i/>
        </w:rPr>
        <w:t xml:space="preserve"> component</w:t>
      </w:r>
      <w:r w:rsidRPr="0066407A">
        <w:t>, in relation to a generating unit, means a component of a generating unit or equipment related to the generating unit at the facility that is necessary for the generating unit to generate electricity.</w:t>
      </w:r>
    </w:p>
    <w:p w:rsidR="00F03041" w:rsidRPr="0066407A" w:rsidRDefault="00F03041" w:rsidP="00F03041">
      <w:pPr>
        <w:pStyle w:val="h5SchItem"/>
      </w:pPr>
      <w:r w:rsidRPr="0066407A">
        <w:t>[3]</w:t>
      </w:r>
      <w:r w:rsidRPr="0066407A">
        <w:tab/>
        <w:t xml:space="preserve">Section 5 (definition of </w:t>
      </w:r>
      <w:r w:rsidRPr="0066407A">
        <w:rPr>
          <w:i/>
        </w:rPr>
        <w:t>existing generating unit</w:t>
      </w:r>
      <w:r w:rsidRPr="0066407A">
        <w:t xml:space="preserve">) </w:t>
      </w:r>
    </w:p>
    <w:p w:rsidR="00F03041" w:rsidRPr="0066407A" w:rsidRDefault="00F03041" w:rsidP="00F03041">
      <w:pPr>
        <w:pStyle w:val="tMain"/>
      </w:pPr>
      <w:r w:rsidRPr="0066407A">
        <w:tab/>
      </w:r>
      <w:r w:rsidRPr="0066407A">
        <w:tab/>
        <w:t>Repeal the definition, substitute:</w:t>
      </w:r>
    </w:p>
    <w:p w:rsidR="00F03041" w:rsidRPr="0066407A" w:rsidRDefault="00F03041" w:rsidP="00F03041">
      <w:pPr>
        <w:pStyle w:val="tDefn"/>
        <w:rPr>
          <w:rFonts w:eastAsiaTheme="minorHAnsi"/>
        </w:rPr>
      </w:pPr>
      <w:proofErr w:type="gramStart"/>
      <w:r w:rsidRPr="0066407A">
        <w:rPr>
          <w:b/>
          <w:bCs/>
          <w:i/>
          <w:iCs/>
        </w:rPr>
        <w:t>existing</w:t>
      </w:r>
      <w:proofErr w:type="gramEnd"/>
      <w:r w:rsidRPr="0066407A">
        <w:rPr>
          <w:b/>
          <w:bCs/>
          <w:i/>
          <w:iCs/>
        </w:rPr>
        <w:t xml:space="preserve"> generating unit</w:t>
      </w:r>
      <w:r w:rsidRPr="0066407A">
        <w:t>: a generating unit is an </w:t>
      </w:r>
      <w:r w:rsidRPr="0066407A">
        <w:rPr>
          <w:b/>
          <w:bCs/>
          <w:i/>
          <w:iCs/>
        </w:rPr>
        <w:t>existing generating unit</w:t>
      </w:r>
      <w:r w:rsidRPr="0066407A">
        <w:t> for a facility during an NGER reporting year if:</w:t>
      </w:r>
    </w:p>
    <w:p w:rsidR="00F03041" w:rsidRPr="0066407A" w:rsidRDefault="00F03041" w:rsidP="00F03041">
      <w:pPr>
        <w:pStyle w:val="tPara"/>
      </w:pPr>
      <w:r w:rsidRPr="0066407A">
        <w:tab/>
        <w:t>(a)</w:t>
      </w:r>
      <w:r w:rsidRPr="0066407A">
        <w:tab/>
      </w:r>
      <w:proofErr w:type="gramStart"/>
      <w:r w:rsidRPr="0066407A">
        <w:t>the</w:t>
      </w:r>
      <w:proofErr w:type="gramEnd"/>
      <w:r w:rsidRPr="0066407A">
        <w:t xml:space="preserve"> following are satisfied:</w:t>
      </w:r>
    </w:p>
    <w:p w:rsidR="00F03041" w:rsidRPr="0066407A" w:rsidRDefault="00F03041" w:rsidP="00F03041">
      <w:pPr>
        <w:pStyle w:val="tSubpara"/>
      </w:pPr>
      <w:r w:rsidRPr="0066407A">
        <w:tab/>
        <w:t>(</w:t>
      </w:r>
      <w:proofErr w:type="spellStart"/>
      <w:r w:rsidRPr="0066407A">
        <w:t>i</w:t>
      </w:r>
      <w:proofErr w:type="spellEnd"/>
      <w:r w:rsidRPr="0066407A">
        <w:t>)</w:t>
      </w:r>
      <w:r w:rsidRPr="0066407A">
        <w:tab/>
      </w:r>
      <w:proofErr w:type="gramStart"/>
      <w:r w:rsidRPr="0066407A">
        <w:t>the</w:t>
      </w:r>
      <w:proofErr w:type="gramEnd"/>
      <w:r w:rsidRPr="0066407A">
        <w:t xml:space="preserve"> generating unit was used to generate electricity at the facility during the baseline year;</w:t>
      </w:r>
    </w:p>
    <w:p w:rsidR="00F03041" w:rsidRPr="0066407A" w:rsidRDefault="00F03041" w:rsidP="00F03041">
      <w:pPr>
        <w:pStyle w:val="tSubpara"/>
      </w:pPr>
      <w:r w:rsidRPr="0066407A">
        <w:tab/>
        <w:t>(ii)</w:t>
      </w:r>
      <w:r w:rsidRPr="0066407A">
        <w:tab/>
      </w:r>
      <w:proofErr w:type="gramStart"/>
      <w:r w:rsidRPr="0066407A">
        <w:t>the</w:t>
      </w:r>
      <w:proofErr w:type="gramEnd"/>
      <w:r w:rsidRPr="0066407A">
        <w:t xml:space="preserve"> generating unit is used to generate electricity at the facility during the NGER reporting year;</w:t>
      </w:r>
    </w:p>
    <w:p w:rsidR="00F03041" w:rsidRPr="0066407A" w:rsidRDefault="00F03041" w:rsidP="00F03041">
      <w:pPr>
        <w:pStyle w:val="tSubpara"/>
      </w:pPr>
      <w:r w:rsidRPr="0066407A">
        <w:tab/>
        <w:t>(iii)</w:t>
      </w:r>
      <w:r w:rsidRPr="0066407A">
        <w:tab/>
      </w:r>
      <w:proofErr w:type="gramStart"/>
      <w:r w:rsidRPr="0066407A">
        <w:t>none</w:t>
      </w:r>
      <w:proofErr w:type="gramEnd"/>
      <w:r w:rsidRPr="0066407A">
        <w:t xml:space="preserve"> of that generating unit’s essential components have been added or replaced after the end of the baseline year; or</w:t>
      </w:r>
    </w:p>
    <w:p w:rsidR="00F03041" w:rsidRPr="0066407A" w:rsidRDefault="00F03041" w:rsidP="00F03041">
      <w:pPr>
        <w:pStyle w:val="tPara"/>
      </w:pPr>
      <w:r w:rsidRPr="0066407A">
        <w:tab/>
        <w:t>(b)</w:t>
      </w:r>
      <w:r w:rsidRPr="0066407A">
        <w:tab/>
      </w:r>
      <w:proofErr w:type="gramStart"/>
      <w:r w:rsidRPr="0066407A">
        <w:t>the</w:t>
      </w:r>
      <w:proofErr w:type="gramEnd"/>
      <w:r w:rsidRPr="0066407A">
        <w:t xml:space="preserve"> following are satisfied:</w:t>
      </w:r>
    </w:p>
    <w:p w:rsidR="00F03041" w:rsidRPr="0066407A" w:rsidRDefault="00F03041" w:rsidP="00F03041">
      <w:pPr>
        <w:pStyle w:val="tSubpara"/>
      </w:pPr>
      <w:r w:rsidRPr="0066407A">
        <w:tab/>
        <w:t>(</w:t>
      </w:r>
      <w:proofErr w:type="spellStart"/>
      <w:r w:rsidRPr="0066407A">
        <w:t>i</w:t>
      </w:r>
      <w:proofErr w:type="spellEnd"/>
      <w:r w:rsidRPr="0066407A">
        <w:t>)</w:t>
      </w:r>
      <w:r w:rsidRPr="0066407A">
        <w:tab/>
      </w:r>
      <w:proofErr w:type="gramStart"/>
      <w:r w:rsidRPr="0066407A">
        <w:t>the</w:t>
      </w:r>
      <w:proofErr w:type="gramEnd"/>
      <w:r w:rsidRPr="0066407A">
        <w:t xml:space="preserve"> generating unit was used to generate electricity at the facility during the baseline year;</w:t>
      </w:r>
    </w:p>
    <w:p w:rsidR="00F03041" w:rsidRPr="0066407A" w:rsidRDefault="00F03041" w:rsidP="00F03041">
      <w:pPr>
        <w:pStyle w:val="tSubpara"/>
      </w:pPr>
      <w:r w:rsidRPr="0066407A">
        <w:tab/>
        <w:t>(ii)</w:t>
      </w:r>
      <w:r w:rsidRPr="0066407A">
        <w:tab/>
      </w:r>
      <w:proofErr w:type="gramStart"/>
      <w:r w:rsidRPr="0066407A">
        <w:t>the</w:t>
      </w:r>
      <w:proofErr w:type="gramEnd"/>
      <w:r w:rsidRPr="0066407A">
        <w:t xml:space="preserve"> generating unit is used to generate electricity at the facility during the NGER reporting year;</w:t>
      </w:r>
    </w:p>
    <w:p w:rsidR="00F03041" w:rsidRPr="0066407A" w:rsidRDefault="00F03041" w:rsidP="00F03041">
      <w:pPr>
        <w:pStyle w:val="tSubpara"/>
      </w:pPr>
      <w:r w:rsidRPr="0066407A">
        <w:tab/>
        <w:t>(iii)</w:t>
      </w:r>
      <w:r w:rsidRPr="0066407A">
        <w:tab/>
      </w:r>
      <w:proofErr w:type="gramStart"/>
      <w:r w:rsidRPr="0066407A">
        <w:t>since</w:t>
      </w:r>
      <w:proofErr w:type="gramEnd"/>
      <w:r w:rsidRPr="0066407A">
        <w:t xml:space="preserve"> the end of the baseline year, one or more essential components of the generating unit were added or replaced;</w:t>
      </w:r>
    </w:p>
    <w:p w:rsidR="00F03041" w:rsidRPr="0066407A" w:rsidRDefault="00F03041" w:rsidP="00F03041">
      <w:pPr>
        <w:pStyle w:val="tSubpara"/>
      </w:pPr>
      <w:r w:rsidRPr="0066407A">
        <w:tab/>
        <w:t>(iv)</w:t>
      </w:r>
      <w:r w:rsidRPr="0066407A">
        <w:tab/>
      </w:r>
      <w:proofErr w:type="gramStart"/>
      <w:r w:rsidRPr="0066407A">
        <w:t>such</w:t>
      </w:r>
      <w:proofErr w:type="gramEnd"/>
      <w:r w:rsidRPr="0066407A">
        <w:t xml:space="preserve"> changes together have not had a material effect on project abatement for the project during the NGER reporting year.</w:t>
      </w:r>
    </w:p>
    <w:p w:rsidR="00F03041" w:rsidRPr="0066407A" w:rsidRDefault="00F03041" w:rsidP="00F03041">
      <w:pPr>
        <w:pStyle w:val="h5SchItem"/>
      </w:pPr>
      <w:r w:rsidRPr="0066407A">
        <w:t xml:space="preserve"> [4]</w:t>
      </w:r>
      <w:r w:rsidRPr="0066407A">
        <w:tab/>
        <w:t xml:space="preserve">Section 5 (definition of </w:t>
      </w:r>
      <w:r w:rsidRPr="0066407A">
        <w:rPr>
          <w:i/>
        </w:rPr>
        <w:t>major disruption to production</w:t>
      </w:r>
      <w:r w:rsidRPr="0066407A">
        <w:t xml:space="preserve">) </w:t>
      </w:r>
    </w:p>
    <w:p w:rsidR="00F03041" w:rsidRPr="0066407A" w:rsidRDefault="00F03041" w:rsidP="00F03041">
      <w:pPr>
        <w:pStyle w:val="tMain"/>
      </w:pPr>
      <w:r w:rsidRPr="0066407A">
        <w:tab/>
      </w:r>
      <w:r w:rsidRPr="0066407A">
        <w:tab/>
        <w:t>Repeal the definition, substitute:</w:t>
      </w:r>
    </w:p>
    <w:p w:rsidR="00F03041" w:rsidRPr="0066407A" w:rsidRDefault="00F03041" w:rsidP="00F03041">
      <w:pPr>
        <w:pStyle w:val="tDefn"/>
      </w:pPr>
      <w:proofErr w:type="gramStart"/>
      <w:r w:rsidRPr="0066407A">
        <w:rPr>
          <w:b/>
          <w:i/>
        </w:rPr>
        <w:t>major</w:t>
      </w:r>
      <w:proofErr w:type="gramEnd"/>
      <w:r w:rsidRPr="0066407A">
        <w:rPr>
          <w:b/>
          <w:i/>
        </w:rPr>
        <w:t xml:space="preserve"> disruption to production</w:t>
      </w:r>
      <w:r w:rsidRPr="0066407A">
        <w:t xml:space="preserve">: a </w:t>
      </w:r>
      <w:r w:rsidRPr="0066407A">
        <w:rPr>
          <w:b/>
          <w:i/>
        </w:rPr>
        <w:t>major disruption to production</w:t>
      </w:r>
      <w:r w:rsidRPr="0066407A">
        <w:t xml:space="preserve"> occurs at a facility during an NGER reporting year (the </w:t>
      </w:r>
      <w:r w:rsidRPr="0066407A">
        <w:rPr>
          <w:b/>
          <w:i/>
        </w:rPr>
        <w:t>disruption year</w:t>
      </w:r>
      <w:r w:rsidRPr="0066407A">
        <w:t>) if:</w:t>
      </w:r>
    </w:p>
    <w:p w:rsidR="00F03041" w:rsidRPr="0066407A" w:rsidRDefault="00F03041" w:rsidP="00F03041">
      <w:pPr>
        <w:pStyle w:val="tPara"/>
      </w:pPr>
      <w:r w:rsidRPr="0066407A">
        <w:tab/>
        <w:t>(a)</w:t>
      </w:r>
      <w:r w:rsidRPr="0066407A">
        <w:tab/>
      </w:r>
      <w:proofErr w:type="gramStart"/>
      <w:r w:rsidRPr="0066407A">
        <w:t>a</w:t>
      </w:r>
      <w:proofErr w:type="gramEnd"/>
      <w:r w:rsidRPr="0066407A">
        <w:t xml:space="preserve"> maintenance activity or a plant shutdown (a </w:t>
      </w:r>
      <w:r w:rsidRPr="0066407A">
        <w:rPr>
          <w:b/>
          <w:i/>
        </w:rPr>
        <w:t>disrupting activity</w:t>
      </w:r>
      <w:r w:rsidRPr="0066407A">
        <w:t>) occurs at the facility during the disruption year; and</w:t>
      </w:r>
      <w:r w:rsidRPr="0066407A">
        <w:tab/>
      </w:r>
    </w:p>
    <w:p w:rsidR="00F03041" w:rsidRPr="0066407A" w:rsidRDefault="00F03041" w:rsidP="00F03041">
      <w:pPr>
        <w:pStyle w:val="tPara"/>
      </w:pPr>
      <w:r w:rsidRPr="0066407A">
        <w:tab/>
        <w:t>(b)</w:t>
      </w:r>
      <w:r w:rsidRPr="0066407A">
        <w:tab/>
      </w:r>
      <w:proofErr w:type="gramStart"/>
      <w:r w:rsidRPr="0066407A">
        <w:t>there</w:t>
      </w:r>
      <w:proofErr w:type="gramEnd"/>
      <w:r w:rsidRPr="0066407A">
        <w:t xml:space="preserve"> is a change of 10% or more in the emissions intensity of a production variable for the facility for the disruption year when compared with the emissions intensity of the variable for: </w:t>
      </w:r>
    </w:p>
    <w:p w:rsidR="00F03041" w:rsidRPr="0066407A" w:rsidRDefault="00F03041" w:rsidP="00F03041">
      <w:pPr>
        <w:pStyle w:val="tSubpara"/>
      </w:pPr>
      <w:r w:rsidRPr="0066407A">
        <w:tab/>
        <w:t xml:space="preserve"> (</w:t>
      </w:r>
      <w:proofErr w:type="spellStart"/>
      <w:r w:rsidRPr="0066407A">
        <w:t>i</w:t>
      </w:r>
      <w:proofErr w:type="spellEnd"/>
      <w:r w:rsidRPr="0066407A">
        <w:t>)</w:t>
      </w:r>
      <w:r w:rsidRPr="0066407A">
        <w:tab/>
        <w:t>unless the disruption year is the first NGER reporting year of the baseline period</w:t>
      </w:r>
      <w:r w:rsidRPr="0066407A">
        <w:rPr>
          <w:i/>
        </w:rPr>
        <w:t>—</w:t>
      </w:r>
      <w:r w:rsidRPr="0066407A">
        <w:t>the NGER reporting year that immediately precedes the disruption year; or</w:t>
      </w:r>
    </w:p>
    <w:p w:rsidR="00F03041" w:rsidRPr="0066407A" w:rsidRDefault="00F03041" w:rsidP="00F03041">
      <w:pPr>
        <w:pStyle w:val="tSubpara"/>
      </w:pPr>
      <w:r w:rsidRPr="0066407A">
        <w:tab/>
        <w:t>(ii)</w:t>
      </w:r>
      <w:r w:rsidRPr="0066407A">
        <w:tab/>
      </w:r>
      <w:proofErr w:type="gramStart"/>
      <w:r w:rsidRPr="0066407A">
        <w:t>unless</w:t>
      </w:r>
      <w:proofErr w:type="gramEnd"/>
      <w:r w:rsidRPr="0066407A">
        <w:t xml:space="preserve"> the disruption year is the last NGER reporting year of the baseline period</w:t>
      </w:r>
      <w:r w:rsidRPr="0066407A">
        <w:rPr>
          <w:i/>
        </w:rPr>
        <w:t>—</w:t>
      </w:r>
      <w:r w:rsidRPr="0066407A">
        <w:t>the NGER reporting year that immediately follows the disruption year.</w:t>
      </w:r>
    </w:p>
    <w:p w:rsidR="00F03041" w:rsidRPr="0066407A" w:rsidRDefault="00F03041" w:rsidP="00F03041">
      <w:pPr>
        <w:pStyle w:val="h5SchItem"/>
      </w:pPr>
      <w:r w:rsidRPr="0066407A">
        <w:t>[5]</w:t>
      </w:r>
      <w:r w:rsidRPr="0066407A">
        <w:tab/>
        <w:t xml:space="preserve">Section 5 (definition of </w:t>
      </w:r>
      <w:r w:rsidRPr="0066407A">
        <w:rPr>
          <w:i/>
        </w:rPr>
        <w:t>new generating unit</w:t>
      </w:r>
      <w:r w:rsidRPr="0066407A">
        <w:t xml:space="preserve">) </w:t>
      </w:r>
    </w:p>
    <w:p w:rsidR="00F03041" w:rsidRPr="0066407A" w:rsidRDefault="00F03041" w:rsidP="00F03041">
      <w:pPr>
        <w:pStyle w:val="tMain"/>
      </w:pPr>
      <w:r w:rsidRPr="0066407A">
        <w:tab/>
      </w:r>
      <w:r w:rsidRPr="0066407A">
        <w:tab/>
        <w:t>Repeal the definition, substitute:</w:t>
      </w:r>
    </w:p>
    <w:p w:rsidR="00F03041" w:rsidRPr="0066407A" w:rsidRDefault="00F03041" w:rsidP="00F03041">
      <w:pPr>
        <w:pStyle w:val="tDefn"/>
      </w:pPr>
      <w:proofErr w:type="gramStart"/>
      <w:r w:rsidRPr="0066407A">
        <w:rPr>
          <w:b/>
          <w:i/>
        </w:rPr>
        <w:t>new</w:t>
      </w:r>
      <w:proofErr w:type="gramEnd"/>
      <w:r w:rsidRPr="0066407A">
        <w:rPr>
          <w:b/>
          <w:i/>
        </w:rPr>
        <w:t xml:space="preserve"> generating unit</w:t>
      </w:r>
      <w:r w:rsidRPr="0066407A">
        <w:t xml:space="preserve">: a generating unit is a </w:t>
      </w:r>
      <w:r w:rsidRPr="0066407A">
        <w:rPr>
          <w:b/>
          <w:i/>
        </w:rPr>
        <w:t xml:space="preserve">new generating unit </w:t>
      </w:r>
      <w:r w:rsidRPr="0066407A">
        <w:t>for a facility during an NGER reporting year if:</w:t>
      </w:r>
    </w:p>
    <w:p w:rsidR="00F03041" w:rsidRPr="0066407A" w:rsidRDefault="00F03041" w:rsidP="00F03041">
      <w:pPr>
        <w:pStyle w:val="tPara"/>
      </w:pPr>
      <w:r w:rsidRPr="0066407A">
        <w:tab/>
        <w:t>(a)</w:t>
      </w:r>
      <w:r w:rsidRPr="0066407A">
        <w:tab/>
      </w:r>
      <w:proofErr w:type="gramStart"/>
      <w:r w:rsidRPr="0066407A">
        <w:t>the</w:t>
      </w:r>
      <w:proofErr w:type="gramEnd"/>
      <w:r w:rsidRPr="0066407A">
        <w:t xml:space="preserve"> generating unit: </w:t>
      </w:r>
    </w:p>
    <w:p w:rsidR="00F03041" w:rsidRPr="0066407A" w:rsidRDefault="00F03041" w:rsidP="00F03041">
      <w:pPr>
        <w:pStyle w:val="tSubpara"/>
      </w:pPr>
      <w:r w:rsidRPr="0066407A">
        <w:tab/>
        <w:t>(</w:t>
      </w:r>
      <w:proofErr w:type="spellStart"/>
      <w:r w:rsidRPr="0066407A">
        <w:t>i</w:t>
      </w:r>
      <w:proofErr w:type="spellEnd"/>
      <w:r w:rsidRPr="0066407A">
        <w:t>)</w:t>
      </w:r>
      <w:r w:rsidRPr="0066407A">
        <w:tab/>
      </w:r>
      <w:proofErr w:type="gramStart"/>
      <w:r w:rsidRPr="0066407A">
        <w:t>was</w:t>
      </w:r>
      <w:proofErr w:type="gramEnd"/>
      <w:r w:rsidRPr="0066407A">
        <w:t xml:space="preserve"> not used to generate electricity at the facility during the baseline year; and</w:t>
      </w:r>
    </w:p>
    <w:p w:rsidR="00F03041" w:rsidRPr="0066407A" w:rsidRDefault="00F03041" w:rsidP="00F03041">
      <w:pPr>
        <w:pStyle w:val="tSubpara"/>
      </w:pPr>
      <w:r w:rsidRPr="0066407A">
        <w:tab/>
        <w:t>(ii)</w:t>
      </w:r>
      <w:r w:rsidRPr="0066407A">
        <w:tab/>
      </w:r>
      <w:proofErr w:type="gramStart"/>
      <w:r w:rsidRPr="0066407A">
        <w:t>is</w:t>
      </w:r>
      <w:proofErr w:type="gramEnd"/>
      <w:r w:rsidRPr="0066407A">
        <w:t xml:space="preserve"> used to generate electricity at the facility during the NGER reporting year; or</w:t>
      </w:r>
    </w:p>
    <w:p w:rsidR="00F03041" w:rsidRPr="0066407A" w:rsidRDefault="00F03041" w:rsidP="00F03041">
      <w:pPr>
        <w:pStyle w:val="tPara"/>
      </w:pPr>
      <w:r w:rsidRPr="0066407A">
        <w:tab/>
        <w:t>(b)</w:t>
      </w:r>
      <w:r w:rsidRPr="0066407A">
        <w:tab/>
      </w:r>
      <w:proofErr w:type="gramStart"/>
      <w:r w:rsidRPr="0066407A">
        <w:t>the</w:t>
      </w:r>
      <w:proofErr w:type="gramEnd"/>
      <w:r w:rsidRPr="0066407A">
        <w:t xml:space="preserve"> following apply:</w:t>
      </w:r>
    </w:p>
    <w:p w:rsidR="00F03041" w:rsidRPr="0066407A" w:rsidRDefault="00F03041" w:rsidP="00F03041">
      <w:pPr>
        <w:pStyle w:val="tSubpara"/>
      </w:pPr>
      <w:r w:rsidRPr="0066407A">
        <w:tab/>
        <w:t>(</w:t>
      </w:r>
      <w:proofErr w:type="spellStart"/>
      <w:r w:rsidRPr="0066407A">
        <w:t>i</w:t>
      </w:r>
      <w:proofErr w:type="spellEnd"/>
      <w:r w:rsidRPr="0066407A">
        <w:t>)</w:t>
      </w:r>
      <w:r w:rsidRPr="0066407A">
        <w:tab/>
      </w:r>
      <w:proofErr w:type="gramStart"/>
      <w:r w:rsidRPr="0066407A">
        <w:t>the</w:t>
      </w:r>
      <w:proofErr w:type="gramEnd"/>
      <w:r w:rsidRPr="0066407A">
        <w:t xml:space="preserve"> generating unit was used to generate electricity at the facility during the baseline year; </w:t>
      </w:r>
    </w:p>
    <w:p w:rsidR="00F03041" w:rsidRPr="0066407A" w:rsidRDefault="00F03041" w:rsidP="00F03041">
      <w:pPr>
        <w:pStyle w:val="tSubpara"/>
      </w:pPr>
      <w:r w:rsidRPr="0066407A">
        <w:tab/>
        <w:t>(ii)</w:t>
      </w:r>
      <w:r w:rsidRPr="0066407A">
        <w:tab/>
      </w:r>
      <w:proofErr w:type="gramStart"/>
      <w:r w:rsidRPr="0066407A">
        <w:t>the</w:t>
      </w:r>
      <w:proofErr w:type="gramEnd"/>
      <w:r w:rsidRPr="0066407A">
        <w:t xml:space="preserve"> generating unit is used to generate electricity at the facility during the NGER reporting year;</w:t>
      </w:r>
    </w:p>
    <w:p w:rsidR="00F03041" w:rsidRPr="0066407A" w:rsidRDefault="00F03041" w:rsidP="00F03041">
      <w:pPr>
        <w:pStyle w:val="tSubpara"/>
      </w:pPr>
      <w:r w:rsidRPr="0066407A">
        <w:tab/>
        <w:t>(iii)</w:t>
      </w:r>
      <w:r w:rsidRPr="0066407A">
        <w:tab/>
      </w:r>
      <w:proofErr w:type="gramStart"/>
      <w:r w:rsidRPr="0066407A">
        <w:t>since</w:t>
      </w:r>
      <w:proofErr w:type="gramEnd"/>
      <w:r w:rsidRPr="0066407A">
        <w:t xml:space="preserve"> the end of the baseline year, one or more essential components of the generating unit were added or replaced;</w:t>
      </w:r>
    </w:p>
    <w:p w:rsidR="00F03041" w:rsidRPr="0066407A" w:rsidRDefault="00F03041" w:rsidP="00F03041">
      <w:pPr>
        <w:pStyle w:val="tSubpara"/>
      </w:pPr>
      <w:r w:rsidRPr="0066407A">
        <w:tab/>
        <w:t>(iv)</w:t>
      </w:r>
      <w:r w:rsidRPr="0066407A">
        <w:tab/>
      </w:r>
      <w:proofErr w:type="gramStart"/>
      <w:r w:rsidRPr="0066407A">
        <w:t>such</w:t>
      </w:r>
      <w:proofErr w:type="gramEnd"/>
      <w:r w:rsidRPr="0066407A">
        <w:t xml:space="preserve"> changes together have had a material effect on project abatement for the project during the NGER reporting year.</w:t>
      </w:r>
    </w:p>
    <w:p w:rsidR="00F03041" w:rsidRPr="0066407A" w:rsidRDefault="00F03041" w:rsidP="00F03041">
      <w:pPr>
        <w:pStyle w:val="nPara"/>
      </w:pPr>
      <w:r w:rsidRPr="0066407A">
        <w:t>Note:</w:t>
      </w:r>
      <w:r w:rsidRPr="0066407A">
        <w:tab/>
        <w:t>A generating unit covered by paragraph (b) will also be a replaced generating unit.</w:t>
      </w:r>
    </w:p>
    <w:p w:rsidR="00F03041" w:rsidRPr="0066407A" w:rsidRDefault="00F03041" w:rsidP="00F03041">
      <w:pPr>
        <w:pStyle w:val="h5SchItem"/>
      </w:pPr>
      <w:r w:rsidRPr="0066407A">
        <w:t>[6]</w:t>
      </w:r>
      <w:r w:rsidRPr="0066407A">
        <w:tab/>
        <w:t xml:space="preserve">Section 5 </w:t>
      </w:r>
    </w:p>
    <w:p w:rsidR="00F03041" w:rsidRPr="0066407A" w:rsidRDefault="00F03041" w:rsidP="00F03041">
      <w:pPr>
        <w:pStyle w:val="tMain"/>
      </w:pPr>
      <w:r w:rsidRPr="0066407A">
        <w:tab/>
      </w:r>
      <w:r w:rsidRPr="0066407A">
        <w:tab/>
        <w:t>Insert in the appropriate alphabetical position:</w:t>
      </w:r>
    </w:p>
    <w:p w:rsidR="00F03041" w:rsidRPr="0066407A" w:rsidRDefault="00F03041" w:rsidP="00F03041">
      <w:pPr>
        <w:pStyle w:val="tDefn"/>
      </w:pPr>
      <w:proofErr w:type="gramStart"/>
      <w:r w:rsidRPr="0066407A">
        <w:rPr>
          <w:b/>
          <w:i/>
        </w:rPr>
        <w:t>original</w:t>
      </w:r>
      <w:proofErr w:type="gramEnd"/>
      <w:r w:rsidRPr="0066407A">
        <w:rPr>
          <w:b/>
          <w:i/>
        </w:rPr>
        <w:t xml:space="preserve"> output variable</w:t>
      </w:r>
      <w:r w:rsidRPr="0066407A">
        <w:t>, for a facility, means an output variable that was produced or processed by the facility in the first NGER reporting year of the baseline period.</w:t>
      </w:r>
    </w:p>
    <w:p w:rsidR="00F03041" w:rsidRPr="0066407A" w:rsidRDefault="00F03041" w:rsidP="00F03041">
      <w:pPr>
        <w:pStyle w:val="h5SchItem"/>
      </w:pPr>
      <w:r w:rsidRPr="0066407A">
        <w:t>[7]</w:t>
      </w:r>
      <w:r w:rsidRPr="0066407A">
        <w:tab/>
        <w:t xml:space="preserve">Section 5 (definition of </w:t>
      </w:r>
      <w:r w:rsidRPr="0066407A">
        <w:rPr>
          <w:i/>
        </w:rPr>
        <w:t>replaced generating unit</w:t>
      </w:r>
      <w:r w:rsidRPr="0066407A">
        <w:t xml:space="preserve">) </w:t>
      </w:r>
    </w:p>
    <w:p w:rsidR="00F03041" w:rsidRPr="0066407A" w:rsidRDefault="00F03041" w:rsidP="00F03041">
      <w:pPr>
        <w:pStyle w:val="tMain"/>
      </w:pPr>
      <w:r w:rsidRPr="0066407A">
        <w:tab/>
      </w:r>
      <w:r w:rsidRPr="0066407A">
        <w:tab/>
        <w:t>Repeal the definition, substitute:</w:t>
      </w:r>
    </w:p>
    <w:p w:rsidR="00F03041" w:rsidRPr="0066407A" w:rsidRDefault="00F03041" w:rsidP="00F03041">
      <w:pPr>
        <w:pStyle w:val="tDefn"/>
      </w:pPr>
      <w:proofErr w:type="gramStart"/>
      <w:r w:rsidRPr="0066407A">
        <w:rPr>
          <w:b/>
          <w:i/>
        </w:rPr>
        <w:t>replaced</w:t>
      </w:r>
      <w:proofErr w:type="gramEnd"/>
      <w:r w:rsidRPr="0066407A">
        <w:rPr>
          <w:b/>
          <w:i/>
        </w:rPr>
        <w:t xml:space="preserve"> generating unit</w:t>
      </w:r>
      <w:r w:rsidRPr="0066407A">
        <w:t xml:space="preserve">: a generating unit is a </w:t>
      </w:r>
      <w:r w:rsidRPr="0066407A">
        <w:rPr>
          <w:b/>
          <w:i/>
        </w:rPr>
        <w:t xml:space="preserve">replaced generating unit </w:t>
      </w:r>
      <w:r w:rsidRPr="0066407A">
        <w:t>for a facility during an NGER reporting year if:</w:t>
      </w:r>
    </w:p>
    <w:p w:rsidR="00F03041" w:rsidRPr="0066407A" w:rsidRDefault="00F03041" w:rsidP="00F03041">
      <w:pPr>
        <w:pStyle w:val="tPara"/>
      </w:pPr>
      <w:r w:rsidRPr="0066407A">
        <w:tab/>
        <w:t>(a)</w:t>
      </w:r>
      <w:r w:rsidRPr="0066407A">
        <w:tab/>
      </w:r>
      <w:proofErr w:type="gramStart"/>
      <w:r w:rsidRPr="0066407A">
        <w:t>the</w:t>
      </w:r>
      <w:proofErr w:type="gramEnd"/>
      <w:r w:rsidRPr="0066407A">
        <w:t xml:space="preserve"> generating unit: </w:t>
      </w:r>
    </w:p>
    <w:p w:rsidR="00F03041" w:rsidRPr="0066407A" w:rsidRDefault="00F03041" w:rsidP="00F03041">
      <w:pPr>
        <w:pStyle w:val="tSubpara"/>
      </w:pPr>
      <w:r w:rsidRPr="0066407A">
        <w:tab/>
        <w:t>(</w:t>
      </w:r>
      <w:proofErr w:type="spellStart"/>
      <w:r w:rsidRPr="0066407A">
        <w:t>i</w:t>
      </w:r>
      <w:proofErr w:type="spellEnd"/>
      <w:r w:rsidRPr="0066407A">
        <w:t>)</w:t>
      </w:r>
      <w:r w:rsidRPr="0066407A">
        <w:tab/>
      </w:r>
      <w:proofErr w:type="gramStart"/>
      <w:r w:rsidRPr="0066407A">
        <w:t>was</w:t>
      </w:r>
      <w:proofErr w:type="gramEnd"/>
      <w:r w:rsidRPr="0066407A">
        <w:t xml:space="preserve"> used to generate electricity at the facility during the baseline year; and</w:t>
      </w:r>
    </w:p>
    <w:p w:rsidR="00F03041" w:rsidRPr="0066407A" w:rsidRDefault="00F03041" w:rsidP="00F03041">
      <w:pPr>
        <w:pStyle w:val="tSubpara"/>
      </w:pPr>
      <w:r w:rsidRPr="0066407A">
        <w:tab/>
        <w:t>(ii)</w:t>
      </w:r>
      <w:r w:rsidRPr="0066407A">
        <w:tab/>
      </w:r>
      <w:proofErr w:type="gramStart"/>
      <w:r w:rsidRPr="0066407A">
        <w:t>is</w:t>
      </w:r>
      <w:proofErr w:type="gramEnd"/>
      <w:r w:rsidRPr="0066407A">
        <w:t xml:space="preserve"> not used to generate electricity at the facility during the NGER reporting year; or</w:t>
      </w:r>
    </w:p>
    <w:p w:rsidR="00F03041" w:rsidRPr="0066407A" w:rsidRDefault="00F03041" w:rsidP="00F03041">
      <w:pPr>
        <w:pStyle w:val="tPara"/>
      </w:pPr>
      <w:r w:rsidRPr="0066407A">
        <w:tab/>
        <w:t>(b)</w:t>
      </w:r>
      <w:r w:rsidRPr="0066407A">
        <w:tab/>
      </w:r>
      <w:proofErr w:type="gramStart"/>
      <w:r w:rsidRPr="0066407A">
        <w:t>the</w:t>
      </w:r>
      <w:proofErr w:type="gramEnd"/>
      <w:r w:rsidRPr="0066407A">
        <w:t xml:space="preserve"> following apply:</w:t>
      </w:r>
    </w:p>
    <w:p w:rsidR="00F03041" w:rsidRPr="0066407A" w:rsidRDefault="00F03041" w:rsidP="00F03041">
      <w:pPr>
        <w:pStyle w:val="tSubpara"/>
      </w:pPr>
      <w:r w:rsidRPr="0066407A">
        <w:tab/>
        <w:t>(</w:t>
      </w:r>
      <w:proofErr w:type="spellStart"/>
      <w:r w:rsidRPr="0066407A">
        <w:t>i</w:t>
      </w:r>
      <w:proofErr w:type="spellEnd"/>
      <w:r w:rsidRPr="0066407A">
        <w:t>)</w:t>
      </w:r>
      <w:r w:rsidRPr="0066407A">
        <w:tab/>
      </w:r>
      <w:proofErr w:type="gramStart"/>
      <w:r w:rsidRPr="0066407A">
        <w:t>the</w:t>
      </w:r>
      <w:proofErr w:type="gramEnd"/>
      <w:r w:rsidRPr="0066407A">
        <w:t xml:space="preserve"> generating unit was used to generate electricity at the facility during the baseline year; </w:t>
      </w:r>
    </w:p>
    <w:p w:rsidR="00F03041" w:rsidRPr="0066407A" w:rsidRDefault="00F03041" w:rsidP="00F03041">
      <w:pPr>
        <w:pStyle w:val="tSubpara"/>
      </w:pPr>
      <w:r w:rsidRPr="0066407A">
        <w:tab/>
        <w:t>(ii)</w:t>
      </w:r>
      <w:r w:rsidRPr="0066407A">
        <w:tab/>
      </w:r>
      <w:proofErr w:type="gramStart"/>
      <w:r w:rsidRPr="0066407A">
        <w:t>the</w:t>
      </w:r>
      <w:proofErr w:type="gramEnd"/>
      <w:r w:rsidRPr="0066407A">
        <w:t xml:space="preserve"> generating unit is used to generate electricity at the facility during the NGER reporting year; </w:t>
      </w:r>
    </w:p>
    <w:p w:rsidR="00F03041" w:rsidRPr="0066407A" w:rsidRDefault="00F03041" w:rsidP="00F03041">
      <w:pPr>
        <w:pStyle w:val="tSubpara"/>
      </w:pPr>
      <w:r w:rsidRPr="0066407A">
        <w:tab/>
        <w:t>(iii)</w:t>
      </w:r>
      <w:r w:rsidRPr="0066407A">
        <w:tab/>
      </w:r>
      <w:proofErr w:type="gramStart"/>
      <w:r w:rsidRPr="0066407A">
        <w:t>since</w:t>
      </w:r>
      <w:proofErr w:type="gramEnd"/>
      <w:r w:rsidRPr="0066407A">
        <w:t xml:space="preserve"> the end of the baseline year, one or more essential components of the generating unit were added or replaced;</w:t>
      </w:r>
    </w:p>
    <w:p w:rsidR="00F03041" w:rsidRPr="0066407A" w:rsidRDefault="00F03041" w:rsidP="00F03041">
      <w:pPr>
        <w:pStyle w:val="tSubpara"/>
      </w:pPr>
      <w:r w:rsidRPr="0066407A">
        <w:tab/>
        <w:t>(iv)</w:t>
      </w:r>
      <w:r w:rsidRPr="0066407A">
        <w:tab/>
      </w:r>
      <w:proofErr w:type="gramStart"/>
      <w:r w:rsidRPr="0066407A">
        <w:t>such</w:t>
      </w:r>
      <w:proofErr w:type="gramEnd"/>
      <w:r w:rsidRPr="0066407A">
        <w:t xml:space="preserve"> changes together have had a material effect on project abatement for the project during the NGER reporting year.</w:t>
      </w:r>
    </w:p>
    <w:p w:rsidR="00F03041" w:rsidRPr="0066407A" w:rsidRDefault="00F03041" w:rsidP="00F03041">
      <w:pPr>
        <w:pStyle w:val="nPara"/>
      </w:pPr>
      <w:r w:rsidRPr="0066407A">
        <w:t>Note:</w:t>
      </w:r>
      <w:r w:rsidRPr="0066407A">
        <w:tab/>
        <w:t>A generating unit covered by paragraph (b) will also be a new generating unit.</w:t>
      </w:r>
    </w:p>
    <w:p w:rsidR="00F03041" w:rsidRPr="0066407A" w:rsidRDefault="00F03041" w:rsidP="00F03041">
      <w:pPr>
        <w:pStyle w:val="h5SchItem"/>
      </w:pPr>
      <w:r w:rsidRPr="0066407A">
        <w:t>[8]</w:t>
      </w:r>
      <w:r w:rsidRPr="0066407A">
        <w:tab/>
        <w:t xml:space="preserve">Section 5 (definition of </w:t>
      </w:r>
      <w:r w:rsidRPr="0066407A">
        <w:rPr>
          <w:i/>
        </w:rPr>
        <w:t>shared equipment</w:t>
      </w:r>
      <w:r w:rsidRPr="0066407A">
        <w:t xml:space="preserve">) </w:t>
      </w:r>
    </w:p>
    <w:p w:rsidR="00F03041" w:rsidRPr="0066407A" w:rsidRDefault="00F03041" w:rsidP="00F03041">
      <w:pPr>
        <w:pStyle w:val="tMain"/>
      </w:pPr>
      <w:r w:rsidRPr="0066407A">
        <w:tab/>
      </w:r>
      <w:r w:rsidRPr="0066407A">
        <w:tab/>
        <w:t>Repeal the definition.</w:t>
      </w:r>
    </w:p>
    <w:p w:rsidR="00F03041" w:rsidRPr="0066407A" w:rsidRDefault="00F03041" w:rsidP="00F03041">
      <w:pPr>
        <w:pStyle w:val="h5SchItem"/>
      </w:pPr>
      <w:r w:rsidRPr="0066407A">
        <w:t>[9]</w:t>
      </w:r>
      <w:r w:rsidRPr="0066407A">
        <w:tab/>
        <w:t>Paragraph 11(1</w:t>
      </w:r>
      <w:proofErr w:type="gramStart"/>
      <w:r w:rsidRPr="0066407A">
        <w:t>)(</w:t>
      </w:r>
      <w:proofErr w:type="gramEnd"/>
      <w:r w:rsidRPr="0066407A">
        <w:t xml:space="preserve">a) </w:t>
      </w:r>
    </w:p>
    <w:p w:rsidR="00F03041" w:rsidRPr="0066407A" w:rsidRDefault="00F03041" w:rsidP="00F03041">
      <w:pPr>
        <w:pStyle w:val="tMain"/>
      </w:pPr>
      <w:r w:rsidRPr="0066407A">
        <w:tab/>
      </w:r>
      <w:r w:rsidRPr="0066407A">
        <w:tab/>
        <w:t>Omit “an output variable”</w:t>
      </w:r>
      <w:proofErr w:type="gramStart"/>
      <w:r w:rsidRPr="0066407A">
        <w:t>,</w:t>
      </w:r>
      <w:proofErr w:type="gramEnd"/>
      <w:r w:rsidRPr="0066407A">
        <w:t xml:space="preserve"> substitute “a production variable”.</w:t>
      </w:r>
    </w:p>
    <w:p w:rsidR="00F03041" w:rsidRPr="0066407A" w:rsidRDefault="00F03041" w:rsidP="00F03041">
      <w:pPr>
        <w:pStyle w:val="h5SchItem"/>
      </w:pPr>
      <w:r w:rsidRPr="0066407A">
        <w:t>[10]</w:t>
      </w:r>
      <w:r w:rsidRPr="0066407A">
        <w:tab/>
        <w:t>Paragraph 11(1</w:t>
      </w:r>
      <w:proofErr w:type="gramStart"/>
      <w:r w:rsidRPr="0066407A">
        <w:t>)(</w:t>
      </w:r>
      <w:proofErr w:type="gramEnd"/>
      <w:r w:rsidRPr="0066407A">
        <w:t xml:space="preserve">b) </w:t>
      </w:r>
    </w:p>
    <w:p w:rsidR="00F03041" w:rsidRPr="0066407A" w:rsidRDefault="00F03041" w:rsidP="00F03041">
      <w:pPr>
        <w:pStyle w:val="tMain"/>
      </w:pPr>
      <w:r w:rsidRPr="0066407A">
        <w:tab/>
      </w:r>
      <w:r w:rsidRPr="0066407A">
        <w:tab/>
        <w:t>Repeal the paragraph.</w:t>
      </w:r>
    </w:p>
    <w:p w:rsidR="00F03041" w:rsidRPr="0066407A" w:rsidRDefault="00F03041" w:rsidP="00F03041">
      <w:pPr>
        <w:pStyle w:val="h5SchItem"/>
      </w:pPr>
      <w:r w:rsidRPr="0066407A">
        <w:t>[11]</w:t>
      </w:r>
      <w:r w:rsidRPr="0066407A">
        <w:tab/>
        <w:t>Paragraph 11(1</w:t>
      </w:r>
      <w:proofErr w:type="gramStart"/>
      <w:r w:rsidRPr="0066407A">
        <w:t>)(</w:t>
      </w:r>
      <w:proofErr w:type="gramEnd"/>
      <w:r w:rsidRPr="0066407A">
        <w:t xml:space="preserve">c) </w:t>
      </w:r>
    </w:p>
    <w:p w:rsidR="00F03041" w:rsidRPr="0066407A" w:rsidRDefault="00F03041" w:rsidP="00F03041">
      <w:pPr>
        <w:pStyle w:val="tMain"/>
      </w:pPr>
      <w:r w:rsidRPr="0066407A">
        <w:tab/>
      </w:r>
      <w:r w:rsidRPr="0066407A">
        <w:tab/>
        <w:t>Omit “output variable” (wherever occurring), substitute “production variable”.</w:t>
      </w:r>
    </w:p>
    <w:p w:rsidR="00F03041" w:rsidRPr="0066407A" w:rsidRDefault="00F03041" w:rsidP="00F03041">
      <w:pPr>
        <w:pStyle w:val="h5SchItem"/>
      </w:pPr>
      <w:r w:rsidRPr="0066407A">
        <w:t>[12]</w:t>
      </w:r>
      <w:r w:rsidRPr="0066407A">
        <w:tab/>
        <w:t xml:space="preserve">Subsection 11(3) </w:t>
      </w:r>
    </w:p>
    <w:p w:rsidR="00F03041" w:rsidRPr="0066407A" w:rsidRDefault="00F03041" w:rsidP="00F03041">
      <w:pPr>
        <w:pStyle w:val="tMain"/>
      </w:pPr>
      <w:r w:rsidRPr="0066407A">
        <w:tab/>
      </w:r>
      <w:r w:rsidRPr="0066407A">
        <w:tab/>
        <w:t>Repeal the subsection, substitute:</w:t>
      </w:r>
    </w:p>
    <w:p w:rsidR="00F03041" w:rsidRPr="0066407A" w:rsidRDefault="00F03041" w:rsidP="00F03041">
      <w:pPr>
        <w:pStyle w:val="tMain"/>
        <w:rPr>
          <w:rFonts w:ascii="Helvetica Neue" w:hAnsi="Helvetica Neue"/>
          <w:sz w:val="19"/>
          <w:szCs w:val="19"/>
        </w:rPr>
      </w:pPr>
      <w:r w:rsidRPr="0066407A">
        <w:tab/>
        <w:t>(3)</w:t>
      </w:r>
      <w:r w:rsidRPr="0066407A">
        <w:tab/>
        <w:t>In working out the maximum productive capacity of the equipment that was used to produce or process the production variable in the first NGER reporting year in the baseline period, the productive capacity of equipment that existed at the facility site during that NGER reporting year is not to be included if the equipment:</w:t>
      </w:r>
    </w:p>
    <w:p w:rsidR="00F03041" w:rsidRPr="0066407A" w:rsidRDefault="00F03041" w:rsidP="00F03041">
      <w:pPr>
        <w:pStyle w:val="tPara"/>
        <w:rPr>
          <w:lang w:val="en-US"/>
        </w:rPr>
      </w:pPr>
      <w:r w:rsidRPr="0066407A">
        <w:tab/>
        <w:t>(a)</w:t>
      </w:r>
      <w:r w:rsidRPr="0066407A">
        <w:tab/>
      </w:r>
      <w:proofErr w:type="gramStart"/>
      <w:r w:rsidRPr="0066407A">
        <w:t>was</w:t>
      </w:r>
      <w:proofErr w:type="gramEnd"/>
      <w:r w:rsidRPr="0066407A">
        <w:t xml:space="preserve"> not used to produce or process the production variable during that NGER reporting year; and</w:t>
      </w:r>
    </w:p>
    <w:p w:rsidR="00F03041" w:rsidRPr="0066407A" w:rsidRDefault="00F03041" w:rsidP="00F03041">
      <w:pPr>
        <w:pStyle w:val="tPara"/>
      </w:pPr>
      <w:r w:rsidRPr="0066407A">
        <w:tab/>
        <w:t>(b)</w:t>
      </w:r>
      <w:r w:rsidRPr="0066407A">
        <w:tab/>
      </w:r>
      <w:proofErr w:type="gramStart"/>
      <w:r w:rsidRPr="0066407A">
        <w:t>has</w:t>
      </w:r>
      <w:proofErr w:type="gramEnd"/>
      <w:r w:rsidRPr="0066407A">
        <w:t xml:space="preserve"> now been decommissioned.</w:t>
      </w:r>
    </w:p>
    <w:p w:rsidR="00F03041" w:rsidRPr="0066407A" w:rsidRDefault="00F03041" w:rsidP="00F03041">
      <w:pPr>
        <w:pStyle w:val="h5SchItem"/>
      </w:pPr>
      <w:r w:rsidRPr="0066407A">
        <w:t>[13]</w:t>
      </w:r>
      <w:r w:rsidRPr="0066407A">
        <w:tab/>
        <w:t xml:space="preserve">Section 12 </w:t>
      </w:r>
    </w:p>
    <w:p w:rsidR="00F03041" w:rsidRPr="0066407A" w:rsidRDefault="00F03041" w:rsidP="00F03041">
      <w:pPr>
        <w:pStyle w:val="tMain"/>
      </w:pPr>
      <w:r w:rsidRPr="0066407A">
        <w:tab/>
      </w:r>
      <w:r w:rsidRPr="0066407A">
        <w:tab/>
        <w:t>Repeal the section, substitute:</w:t>
      </w:r>
    </w:p>
    <w:p w:rsidR="00F03041" w:rsidRPr="0066407A" w:rsidRDefault="00F03041" w:rsidP="00F03041">
      <w:pPr>
        <w:pStyle w:val="h5Section"/>
      </w:pPr>
      <w:bookmarkStart w:id="12" w:name="_Toc440270513"/>
      <w:proofErr w:type="gramStart"/>
      <w:r w:rsidRPr="0066407A">
        <w:t>12  Meaning</w:t>
      </w:r>
      <w:proofErr w:type="gramEnd"/>
      <w:r w:rsidRPr="0066407A">
        <w:t xml:space="preserve"> of </w:t>
      </w:r>
      <w:r w:rsidRPr="0066407A">
        <w:rPr>
          <w:i/>
        </w:rPr>
        <w:t>significant output variable change</w:t>
      </w:r>
      <w:bookmarkEnd w:id="12"/>
      <w:r w:rsidRPr="0066407A">
        <w:t xml:space="preserve"> </w:t>
      </w:r>
    </w:p>
    <w:p w:rsidR="00F03041" w:rsidRPr="0066407A" w:rsidRDefault="00F03041" w:rsidP="00F03041">
      <w:pPr>
        <w:pStyle w:val="tMain"/>
      </w:pPr>
      <w:r w:rsidRPr="0066407A">
        <w:tab/>
        <w:t>(1)</w:t>
      </w:r>
      <w:r w:rsidRPr="0066407A">
        <w:tab/>
        <w:t>For this determination, the facility undergoes a</w:t>
      </w:r>
      <w:r w:rsidRPr="0066407A">
        <w:rPr>
          <w:b/>
          <w:i/>
        </w:rPr>
        <w:t xml:space="preserve"> significant output variable change</w:t>
      </w:r>
      <w:r w:rsidRPr="0066407A">
        <w:t xml:space="preserve"> if, in any NGER reporting year of the baseline period, the emissions associated with the production of all the discrete output variables amount to 5% or more of the total emissions of the facility.</w:t>
      </w:r>
    </w:p>
    <w:p w:rsidR="00F03041" w:rsidRPr="0066407A" w:rsidRDefault="00F03041" w:rsidP="00F03041">
      <w:pPr>
        <w:pStyle w:val="tMain"/>
      </w:pPr>
      <w:r w:rsidRPr="0066407A">
        <w:tab/>
        <w:t>(2)</w:t>
      </w:r>
      <w:r w:rsidRPr="0066407A">
        <w:tab/>
        <w:t xml:space="preserve">For this section, an output variable of the facility during an NGER reporting year is </w:t>
      </w:r>
      <w:r w:rsidRPr="0066407A">
        <w:rPr>
          <w:b/>
          <w:i/>
        </w:rPr>
        <w:t xml:space="preserve">discrete </w:t>
      </w:r>
      <w:r w:rsidRPr="0066407A">
        <w:t>if:</w:t>
      </w:r>
    </w:p>
    <w:p w:rsidR="00F03041" w:rsidRPr="0066407A" w:rsidRDefault="00F03041" w:rsidP="00F03041">
      <w:pPr>
        <w:pStyle w:val="tPara"/>
      </w:pPr>
      <w:r w:rsidRPr="0066407A">
        <w:tab/>
        <w:t>(a)</w:t>
      </w:r>
      <w:r w:rsidRPr="0066407A">
        <w:tab/>
      </w:r>
      <w:proofErr w:type="gramStart"/>
      <w:r w:rsidRPr="0066407A">
        <w:t>it</w:t>
      </w:r>
      <w:proofErr w:type="gramEnd"/>
      <w:r w:rsidRPr="0066407A">
        <w:t xml:space="preserve"> is not a production variable; and</w:t>
      </w:r>
    </w:p>
    <w:p w:rsidR="00F03041" w:rsidRPr="0066407A" w:rsidRDefault="00F03041" w:rsidP="00F03041">
      <w:pPr>
        <w:pStyle w:val="tPara"/>
      </w:pPr>
      <w:r w:rsidRPr="0066407A">
        <w:tab/>
        <w:t>(b)</w:t>
      </w:r>
      <w:r w:rsidRPr="0066407A">
        <w:tab/>
      </w:r>
      <w:proofErr w:type="gramStart"/>
      <w:r w:rsidRPr="0066407A">
        <w:t>it</w:t>
      </w:r>
      <w:proofErr w:type="gramEnd"/>
      <w:r w:rsidRPr="0066407A">
        <w:t xml:space="preserve"> is not incorporated into a production variable in accordance with subsection 16(2) or represented by a production variable adopted under section 17.</w:t>
      </w:r>
    </w:p>
    <w:p w:rsidR="00F03041" w:rsidRPr="0066407A" w:rsidRDefault="00F03041" w:rsidP="00F03041">
      <w:pPr>
        <w:pStyle w:val="h5SchItem"/>
      </w:pPr>
      <w:r w:rsidRPr="0066407A">
        <w:t>[14]</w:t>
      </w:r>
      <w:r w:rsidRPr="0066407A">
        <w:tab/>
        <w:t>Paragraph 15(2</w:t>
      </w:r>
      <w:proofErr w:type="gramStart"/>
      <w:r w:rsidRPr="0066407A">
        <w:t>)(</w:t>
      </w:r>
      <w:proofErr w:type="gramEnd"/>
      <w:r w:rsidRPr="0066407A">
        <w:t>b)</w:t>
      </w:r>
    </w:p>
    <w:p w:rsidR="00F03041" w:rsidRPr="0066407A" w:rsidRDefault="00F03041" w:rsidP="00F03041">
      <w:pPr>
        <w:pStyle w:val="tMain"/>
      </w:pPr>
      <w:r w:rsidRPr="0066407A">
        <w:tab/>
      </w:r>
      <w:r w:rsidRPr="0066407A">
        <w:tab/>
        <w:t>Omit “have been provided to the Regulator”, substitute “are provided to the Regulator no later than the first 31 October after the end of the project’s baseline period”.</w:t>
      </w:r>
    </w:p>
    <w:p w:rsidR="00F03041" w:rsidRPr="0066407A" w:rsidRDefault="00F03041" w:rsidP="00F03041">
      <w:pPr>
        <w:pStyle w:val="h5SchItem"/>
      </w:pPr>
      <w:r w:rsidRPr="0066407A">
        <w:t>[15]</w:t>
      </w:r>
      <w:r w:rsidRPr="0066407A">
        <w:tab/>
        <w:t>Paragraph 15(2</w:t>
      </w:r>
      <w:proofErr w:type="gramStart"/>
      <w:r w:rsidRPr="0066407A">
        <w:t>)(</w:t>
      </w:r>
      <w:proofErr w:type="gramEnd"/>
      <w:r w:rsidRPr="0066407A">
        <w:t>c)</w:t>
      </w:r>
    </w:p>
    <w:p w:rsidR="00F03041" w:rsidRPr="0066407A" w:rsidRDefault="00F03041" w:rsidP="00F03041">
      <w:pPr>
        <w:pStyle w:val="tMain"/>
      </w:pPr>
      <w:r w:rsidRPr="0066407A">
        <w:tab/>
      </w:r>
      <w:r w:rsidRPr="0066407A">
        <w:tab/>
        <w:t>Repeal the paragraph, substitute:</w:t>
      </w:r>
    </w:p>
    <w:p w:rsidR="00F03041" w:rsidRPr="0066407A" w:rsidRDefault="00F03041" w:rsidP="00F03041">
      <w:pPr>
        <w:pStyle w:val="tPara"/>
      </w:pPr>
      <w:r w:rsidRPr="0066407A">
        <w:tab/>
        <w:t>(c)</w:t>
      </w:r>
      <w:r w:rsidRPr="0066407A">
        <w:tab/>
      </w:r>
      <w:proofErr w:type="gramStart"/>
      <w:r w:rsidRPr="0066407A">
        <w:t>the</w:t>
      </w:r>
      <w:proofErr w:type="gramEnd"/>
      <w:r w:rsidRPr="0066407A">
        <w:t xml:space="preserve"> facility has, after the end of the project’s baseline period, one or more production variables;</w:t>
      </w:r>
    </w:p>
    <w:p w:rsidR="00F03041" w:rsidRPr="0066407A" w:rsidRDefault="00F03041" w:rsidP="00F03041">
      <w:pPr>
        <w:pStyle w:val="tPara"/>
      </w:pPr>
      <w:r w:rsidRPr="0066407A">
        <w:tab/>
        <w:t>(ca)</w:t>
      </w:r>
      <w:r w:rsidRPr="0066407A">
        <w:tab/>
        <w:t>information that demonstrates that all of the facility’s production variables were used or produced at the facility in every NGER reporting year of the project’s baseline period is provided to the Regulator no later than with the first offsets report;</w:t>
      </w:r>
    </w:p>
    <w:p w:rsidR="00F03041" w:rsidRPr="0066407A" w:rsidRDefault="00F03041" w:rsidP="00F03041">
      <w:pPr>
        <w:pStyle w:val="h5SchItem"/>
      </w:pPr>
      <w:r w:rsidRPr="0066407A">
        <w:t>[16]</w:t>
      </w:r>
      <w:r w:rsidRPr="0066407A">
        <w:tab/>
        <w:t>Paragraph 15(2</w:t>
      </w:r>
      <w:proofErr w:type="gramStart"/>
      <w:r w:rsidRPr="0066407A">
        <w:t>)(</w:t>
      </w:r>
      <w:proofErr w:type="gramEnd"/>
      <w:r w:rsidRPr="0066407A">
        <w:t>d)</w:t>
      </w:r>
    </w:p>
    <w:p w:rsidR="00F03041" w:rsidRPr="0066407A" w:rsidRDefault="00F03041" w:rsidP="00F03041">
      <w:pPr>
        <w:pStyle w:val="tMain"/>
      </w:pPr>
      <w:r w:rsidRPr="0066407A">
        <w:tab/>
      </w:r>
      <w:r w:rsidRPr="0066407A">
        <w:tab/>
        <w:t>Repeal the paragraph, substitute</w:t>
      </w:r>
    </w:p>
    <w:p w:rsidR="00F03041" w:rsidRPr="0066407A" w:rsidRDefault="00F03041" w:rsidP="00F03041">
      <w:pPr>
        <w:pStyle w:val="tPara"/>
      </w:pPr>
      <w:r w:rsidRPr="0066407A">
        <w:tab/>
        <w:t>(d)</w:t>
      </w:r>
      <w:r w:rsidRPr="0066407A">
        <w:tab/>
      </w:r>
      <w:proofErr w:type="gramStart"/>
      <w:r w:rsidRPr="0066407A">
        <w:t>the</w:t>
      </w:r>
      <w:proofErr w:type="gramEnd"/>
      <w:r w:rsidRPr="0066407A">
        <w:t xml:space="preserve"> facility did not undergo a major change during the project’s baseline period before the date of the relevant application under section 22 of the Act, and does not undergo a major change on or after that day until the last day of the project’s baseline period; </w:t>
      </w:r>
    </w:p>
    <w:p w:rsidR="00F03041" w:rsidRPr="0066407A" w:rsidRDefault="00F03041" w:rsidP="00F03041">
      <w:pPr>
        <w:pStyle w:val="h5SchItem"/>
      </w:pPr>
      <w:r w:rsidRPr="0066407A">
        <w:t>[17]</w:t>
      </w:r>
      <w:r w:rsidRPr="0066407A">
        <w:tab/>
        <w:t>Paragraph 15(2</w:t>
      </w:r>
      <w:proofErr w:type="gramStart"/>
      <w:r w:rsidRPr="0066407A">
        <w:t>)(</w:t>
      </w:r>
      <w:proofErr w:type="gramEnd"/>
      <w:r w:rsidRPr="0066407A">
        <w:t>e)</w:t>
      </w:r>
    </w:p>
    <w:p w:rsidR="00F03041" w:rsidRPr="0066407A" w:rsidRDefault="00F03041" w:rsidP="00F03041">
      <w:pPr>
        <w:pStyle w:val="tMain"/>
      </w:pPr>
      <w:r w:rsidRPr="0066407A">
        <w:tab/>
      </w:r>
      <w:r w:rsidRPr="0066407A">
        <w:tab/>
        <w:t>Omit “access to”, substitute “, at the time of preparation of the first offsets report for the project, relevant”.</w:t>
      </w:r>
    </w:p>
    <w:p w:rsidR="00F03041" w:rsidRPr="0066407A" w:rsidRDefault="00F03041" w:rsidP="00F03041">
      <w:pPr>
        <w:pStyle w:val="h5SchItem"/>
      </w:pPr>
      <w:r w:rsidRPr="0066407A">
        <w:t>[18]</w:t>
      </w:r>
      <w:r w:rsidRPr="0066407A">
        <w:tab/>
        <w:t>Paragraph 16(1</w:t>
      </w:r>
      <w:proofErr w:type="gramStart"/>
      <w:r w:rsidRPr="0066407A">
        <w:t>)(</w:t>
      </w:r>
      <w:proofErr w:type="gramEnd"/>
      <w:r w:rsidRPr="0066407A">
        <w:t>a)</w:t>
      </w:r>
    </w:p>
    <w:p w:rsidR="00F03041" w:rsidRPr="0066407A" w:rsidRDefault="00F03041" w:rsidP="00F03041">
      <w:pPr>
        <w:pStyle w:val="tMain"/>
      </w:pPr>
      <w:r w:rsidRPr="0066407A">
        <w:tab/>
      </w:r>
      <w:r w:rsidRPr="0066407A">
        <w:tab/>
        <w:t>After “only”, insert “over the baseline period”.</w:t>
      </w:r>
    </w:p>
    <w:p w:rsidR="00F03041" w:rsidRPr="0066407A" w:rsidRDefault="00F03041" w:rsidP="00F03041">
      <w:pPr>
        <w:pStyle w:val="h5SchItem"/>
      </w:pPr>
      <w:r w:rsidRPr="0066407A">
        <w:t>[19]</w:t>
      </w:r>
      <w:r w:rsidRPr="0066407A">
        <w:tab/>
        <w:t>Paragraph 16(1</w:t>
      </w:r>
      <w:proofErr w:type="gramStart"/>
      <w:r w:rsidRPr="0066407A">
        <w:t>)(</w:t>
      </w:r>
      <w:proofErr w:type="gramEnd"/>
      <w:r w:rsidRPr="0066407A">
        <w:t>b)</w:t>
      </w:r>
    </w:p>
    <w:p w:rsidR="00F03041" w:rsidRPr="0066407A" w:rsidRDefault="00F03041" w:rsidP="00F03041">
      <w:pPr>
        <w:pStyle w:val="tMain"/>
      </w:pPr>
      <w:r w:rsidRPr="0066407A">
        <w:tab/>
      </w:r>
      <w:r w:rsidRPr="0066407A">
        <w:tab/>
        <w:t>Repeal the paragraph, substitute:</w:t>
      </w:r>
    </w:p>
    <w:p w:rsidR="00F03041" w:rsidRPr="0066407A" w:rsidRDefault="00F03041" w:rsidP="00F03041">
      <w:pPr>
        <w:pStyle w:val="tPara"/>
      </w:pPr>
      <w:r w:rsidRPr="0066407A">
        <w:tab/>
        <w:t>(b)</w:t>
      </w:r>
      <w:r w:rsidRPr="0066407A">
        <w:tab/>
      </w:r>
      <w:proofErr w:type="gramStart"/>
      <w:r w:rsidRPr="0066407A">
        <w:t>if</w:t>
      </w:r>
      <w:proofErr w:type="gramEnd"/>
      <w:r w:rsidRPr="0066407A">
        <w:t xml:space="preserve"> the facility has more than one output variable over the baseline period</w:t>
      </w:r>
      <w:r w:rsidRPr="0066407A">
        <w:rPr>
          <w:i/>
        </w:rPr>
        <w:t>—</w:t>
      </w:r>
      <w:r w:rsidRPr="0066407A">
        <w:t>each original output variable.</w:t>
      </w:r>
    </w:p>
    <w:p w:rsidR="00F03041" w:rsidRPr="0066407A" w:rsidRDefault="00F03041" w:rsidP="00F03041">
      <w:pPr>
        <w:pStyle w:val="h5SchItem"/>
      </w:pPr>
      <w:r w:rsidRPr="0066407A">
        <w:t>[20]</w:t>
      </w:r>
      <w:r w:rsidRPr="0066407A">
        <w:tab/>
        <w:t>After subsection 16(1)</w:t>
      </w:r>
    </w:p>
    <w:p w:rsidR="00F03041" w:rsidRPr="0066407A" w:rsidRDefault="00F03041" w:rsidP="00F03041">
      <w:pPr>
        <w:pStyle w:val="tMain"/>
      </w:pPr>
      <w:r w:rsidRPr="0066407A">
        <w:tab/>
      </w:r>
      <w:r w:rsidRPr="0066407A">
        <w:tab/>
        <w:t>Insert:</w:t>
      </w:r>
    </w:p>
    <w:p w:rsidR="00F03041" w:rsidRPr="0066407A" w:rsidRDefault="00F03041" w:rsidP="00F03041">
      <w:pPr>
        <w:pStyle w:val="tMain"/>
        <w:rPr>
          <w:rFonts w:ascii="Helvetica Neue" w:hAnsi="Helvetica Neue"/>
          <w:sz w:val="19"/>
          <w:szCs w:val="19"/>
        </w:rPr>
      </w:pPr>
      <w:r w:rsidRPr="0066407A">
        <w:tab/>
        <w:t>(1A)</w:t>
      </w:r>
      <w:r w:rsidRPr="0066407A">
        <w:tab/>
        <w:t>A project proponent must make the choices in subsection 16(2) and section 17 before applying under section 22 of the Act based upon data available at the time of application and may only remake those choices if, after the end of the baseline period, the project proponent’s original choices would no longer meet the requirements of subsection 16(2) and section 17.</w:t>
      </w:r>
    </w:p>
    <w:p w:rsidR="00F03041" w:rsidRPr="0066407A" w:rsidRDefault="00F03041" w:rsidP="00F03041">
      <w:pPr>
        <w:pStyle w:val="h5SchItem"/>
      </w:pPr>
      <w:r w:rsidRPr="0066407A">
        <w:t>[21]</w:t>
      </w:r>
      <w:r w:rsidRPr="0066407A">
        <w:tab/>
        <w:t>Heading to subsection 16(2)</w:t>
      </w:r>
    </w:p>
    <w:p w:rsidR="00F03041" w:rsidRPr="0066407A" w:rsidRDefault="00F03041" w:rsidP="00F03041">
      <w:pPr>
        <w:pStyle w:val="tMain"/>
      </w:pPr>
      <w:r w:rsidRPr="0066407A">
        <w:tab/>
      </w:r>
      <w:r w:rsidRPr="0066407A">
        <w:tab/>
        <w:t>At the end, add “during the baseline period”.</w:t>
      </w:r>
    </w:p>
    <w:p w:rsidR="00F03041" w:rsidRPr="0066407A" w:rsidRDefault="00F03041" w:rsidP="00F03041">
      <w:pPr>
        <w:pStyle w:val="h5SchItem"/>
      </w:pPr>
      <w:r w:rsidRPr="0066407A">
        <w:t>[22]</w:t>
      </w:r>
      <w:r w:rsidRPr="0066407A">
        <w:tab/>
        <w:t>After paragraph 16(2</w:t>
      </w:r>
      <w:proofErr w:type="gramStart"/>
      <w:r w:rsidRPr="0066407A">
        <w:t>)(</w:t>
      </w:r>
      <w:proofErr w:type="gramEnd"/>
      <w:r w:rsidRPr="0066407A">
        <w:t>b)</w:t>
      </w:r>
    </w:p>
    <w:p w:rsidR="00F03041" w:rsidRPr="0066407A" w:rsidRDefault="00F03041" w:rsidP="00F03041">
      <w:pPr>
        <w:pStyle w:val="tMain"/>
      </w:pPr>
      <w:r w:rsidRPr="0066407A">
        <w:tab/>
      </w:r>
      <w:r w:rsidRPr="0066407A">
        <w:tab/>
        <w:t>Insert:</w:t>
      </w:r>
    </w:p>
    <w:p w:rsidR="00F03041" w:rsidRPr="0066407A" w:rsidRDefault="00F03041" w:rsidP="00F03041">
      <w:pPr>
        <w:pStyle w:val="tPara"/>
      </w:pPr>
      <w:r w:rsidRPr="0066407A">
        <w:tab/>
      </w:r>
      <w:r w:rsidRPr="0066407A">
        <w:tab/>
      </w:r>
      <w:proofErr w:type="gramStart"/>
      <w:r w:rsidRPr="0066407A">
        <w:t>and</w:t>
      </w:r>
      <w:proofErr w:type="gramEnd"/>
    </w:p>
    <w:p w:rsidR="00F03041" w:rsidRPr="0066407A" w:rsidRDefault="00F03041" w:rsidP="00F03041">
      <w:pPr>
        <w:pStyle w:val="tPara"/>
      </w:pPr>
      <w:r w:rsidRPr="0066407A">
        <w:tab/>
        <w:t>(c)</w:t>
      </w:r>
      <w:r w:rsidRPr="0066407A">
        <w:tab/>
      </w:r>
      <w:proofErr w:type="gramStart"/>
      <w:r w:rsidRPr="0066407A">
        <w:t>at</w:t>
      </w:r>
      <w:proofErr w:type="gramEnd"/>
      <w:r w:rsidRPr="0066407A">
        <w:t xml:space="preserve"> least one of the similar output variables is an original output variable;</w:t>
      </w:r>
    </w:p>
    <w:p w:rsidR="00F03041" w:rsidRPr="0066407A" w:rsidRDefault="00F03041" w:rsidP="00F03041">
      <w:pPr>
        <w:pStyle w:val="h5SchItem"/>
      </w:pPr>
      <w:r w:rsidRPr="0066407A">
        <w:t>[23]</w:t>
      </w:r>
      <w:r w:rsidRPr="0066407A">
        <w:tab/>
        <w:t>Subsection 16(2)</w:t>
      </w:r>
    </w:p>
    <w:p w:rsidR="00F03041" w:rsidRPr="0066407A" w:rsidRDefault="00F03041" w:rsidP="00F03041">
      <w:pPr>
        <w:pStyle w:val="tMain"/>
      </w:pPr>
      <w:r w:rsidRPr="0066407A">
        <w:tab/>
      </w:r>
      <w:r w:rsidRPr="0066407A">
        <w:tab/>
        <w:t>Omit “them to be separate production variables for the facility”, substitute “each original output variable to be a separate production variable for the facility”.</w:t>
      </w:r>
    </w:p>
    <w:p w:rsidR="00F03041" w:rsidRPr="0066407A" w:rsidRDefault="00F03041" w:rsidP="00F03041">
      <w:pPr>
        <w:pStyle w:val="h5SchItem"/>
      </w:pPr>
      <w:r w:rsidRPr="0066407A">
        <w:t>[24]</w:t>
      </w:r>
      <w:r w:rsidRPr="0066407A">
        <w:tab/>
        <w:t>Note to subsection 16(2)</w:t>
      </w:r>
    </w:p>
    <w:p w:rsidR="00F03041" w:rsidRPr="0066407A" w:rsidRDefault="00F03041" w:rsidP="00F03041">
      <w:pPr>
        <w:pStyle w:val="tMain"/>
      </w:pPr>
      <w:r w:rsidRPr="0066407A">
        <w:tab/>
      </w:r>
      <w:r w:rsidRPr="0066407A">
        <w:tab/>
        <w:t>Repeal the note, substitute:</w:t>
      </w:r>
    </w:p>
    <w:p w:rsidR="00F03041" w:rsidRPr="0066407A" w:rsidRDefault="00F03041" w:rsidP="00F03041">
      <w:pPr>
        <w:pStyle w:val="nMain"/>
      </w:pPr>
      <w:r w:rsidRPr="0066407A">
        <w:t>Note:</w:t>
      </w:r>
      <w:r w:rsidRPr="0066407A">
        <w:tab/>
        <w:t>This allows for certain output variables produced after the first year of the baseline period to be included as a production variable with one or more original output variables. If the facility has other original output variables that are not similar output variables, the project proponent must also choose the other original output variables to be production variables for the facility (see paragraph (1</w:t>
      </w:r>
      <w:proofErr w:type="gramStart"/>
      <w:r w:rsidRPr="0066407A">
        <w:t>)(</w:t>
      </w:r>
      <w:proofErr w:type="gramEnd"/>
      <w:r w:rsidRPr="0066407A">
        <w:t>b)).</w:t>
      </w:r>
    </w:p>
    <w:p w:rsidR="00F03041" w:rsidRPr="0066407A" w:rsidRDefault="00F03041" w:rsidP="00F03041">
      <w:pPr>
        <w:pStyle w:val="h5SchItem"/>
      </w:pPr>
      <w:r w:rsidRPr="0066407A">
        <w:t>[25]</w:t>
      </w:r>
      <w:r w:rsidRPr="0066407A">
        <w:tab/>
        <w:t>Subsection 16(3)</w:t>
      </w:r>
    </w:p>
    <w:p w:rsidR="00F03041" w:rsidRPr="0066407A" w:rsidRDefault="00F03041" w:rsidP="00F03041">
      <w:pPr>
        <w:pStyle w:val="tMain"/>
      </w:pPr>
      <w:r w:rsidRPr="0066407A">
        <w:tab/>
      </w:r>
      <w:r w:rsidRPr="0066407A">
        <w:tab/>
        <w:t>Repeal the subsection and subsection heading, substitute:</w:t>
      </w:r>
    </w:p>
    <w:p w:rsidR="00F03041" w:rsidRPr="0066407A" w:rsidRDefault="00F03041" w:rsidP="00F03041">
      <w:pPr>
        <w:pStyle w:val="h6Subsec"/>
      </w:pPr>
      <w:r w:rsidRPr="0066407A">
        <w:t>New output variables after end of baseline period</w:t>
      </w:r>
    </w:p>
    <w:p w:rsidR="00F03041" w:rsidRPr="0066407A" w:rsidRDefault="00F03041" w:rsidP="00F03041">
      <w:pPr>
        <w:pStyle w:val="tMain"/>
        <w:rPr>
          <w:rFonts w:ascii="Helvetica Neue" w:hAnsi="Helvetica Neue"/>
          <w:sz w:val="19"/>
          <w:szCs w:val="19"/>
        </w:rPr>
      </w:pPr>
      <w:r w:rsidRPr="0066407A">
        <w:tab/>
        <w:t>(3)</w:t>
      </w:r>
      <w:r w:rsidRPr="0066407A">
        <w:tab/>
        <w:t>If:</w:t>
      </w:r>
    </w:p>
    <w:p w:rsidR="00F03041" w:rsidRPr="0066407A" w:rsidRDefault="00F03041" w:rsidP="00F03041">
      <w:pPr>
        <w:pStyle w:val="tPara"/>
      </w:pPr>
      <w:r w:rsidRPr="0066407A">
        <w:tab/>
        <w:t>(a)</w:t>
      </w:r>
      <w:r w:rsidRPr="0066407A">
        <w:tab/>
        <w:t xml:space="preserve">during an NGER reporting year a facility starts to produce or process an output variable (the </w:t>
      </w:r>
      <w:r w:rsidRPr="0066407A">
        <w:rPr>
          <w:b/>
          <w:bCs/>
          <w:i/>
          <w:iCs/>
        </w:rPr>
        <w:t>new output variable</w:t>
      </w:r>
      <w:r w:rsidRPr="0066407A">
        <w:t xml:space="preserve">) not produced or processed by the facility during the project’s baseline period; and </w:t>
      </w:r>
    </w:p>
    <w:p w:rsidR="00F03041" w:rsidRPr="0066407A" w:rsidRDefault="00F03041" w:rsidP="00F03041">
      <w:pPr>
        <w:pStyle w:val="tPara"/>
      </w:pPr>
      <w:r w:rsidRPr="0066407A">
        <w:tab/>
        <w:t>(b)</w:t>
      </w:r>
      <w:r w:rsidRPr="0066407A">
        <w:tab/>
      </w:r>
      <w:proofErr w:type="gramStart"/>
      <w:r w:rsidRPr="0066407A">
        <w:t>the</w:t>
      </w:r>
      <w:proofErr w:type="gramEnd"/>
      <w:r w:rsidRPr="0066407A">
        <w:t xml:space="preserve"> project proponent has not chosen an input, or intermediate product, to be a production variable for the facility under section 17; and </w:t>
      </w:r>
    </w:p>
    <w:p w:rsidR="00F03041" w:rsidRPr="0066407A" w:rsidRDefault="00F03041" w:rsidP="00F03041">
      <w:pPr>
        <w:pStyle w:val="tPara"/>
      </w:pPr>
      <w:r w:rsidRPr="0066407A">
        <w:tab/>
        <w:t>(c)</w:t>
      </w:r>
      <w:r w:rsidRPr="0066407A">
        <w:tab/>
      </w:r>
      <w:proofErr w:type="gramStart"/>
      <w:r w:rsidRPr="0066407A">
        <w:t>the</w:t>
      </w:r>
      <w:proofErr w:type="gramEnd"/>
      <w:r w:rsidRPr="0066407A">
        <w:t xml:space="preserve"> new output variable is quantified using the same unit of measurement as an existing production variable (the </w:t>
      </w:r>
      <w:r w:rsidRPr="0066407A">
        <w:rPr>
          <w:b/>
          <w:i/>
        </w:rPr>
        <w:t>similar production variable</w:t>
      </w:r>
      <w:r w:rsidRPr="0066407A">
        <w:t>); and</w:t>
      </w:r>
    </w:p>
    <w:p w:rsidR="00F03041" w:rsidRPr="0066407A" w:rsidRDefault="00F03041" w:rsidP="00F03041">
      <w:pPr>
        <w:pStyle w:val="tPara"/>
      </w:pPr>
      <w:r w:rsidRPr="0066407A">
        <w:tab/>
        <w:t>(d)</w:t>
      </w:r>
      <w:r w:rsidRPr="0066407A">
        <w:tab/>
        <w:t>the average emissions per unit of the new output variable over the first full NGER reporting year after it is introduced is, or is reasonably expected to be, no less than 95% of the average emissions per unit of the similar production variable over the most recent NGER reporting year in which the similar production variable was produced;</w:t>
      </w:r>
    </w:p>
    <w:p w:rsidR="00F03041" w:rsidRPr="0066407A" w:rsidRDefault="00F03041" w:rsidP="00F03041">
      <w:pPr>
        <w:pStyle w:val="subsection2"/>
      </w:pPr>
      <w:proofErr w:type="gramStart"/>
      <w:r w:rsidRPr="0066407A">
        <w:t>the</w:t>
      </w:r>
      <w:proofErr w:type="gramEnd"/>
      <w:r w:rsidRPr="0066407A">
        <w:t xml:space="preserve"> project proponent may, subject to subsection (4), choose the new output variable to be part of the similar production variable.</w:t>
      </w:r>
    </w:p>
    <w:p w:rsidR="00F03041" w:rsidRPr="0066407A" w:rsidRDefault="00F03041" w:rsidP="00F03041">
      <w:pPr>
        <w:pStyle w:val="tMain"/>
        <w:rPr>
          <w:rFonts w:ascii="Helvetica Neue" w:hAnsi="Helvetica Neue"/>
          <w:sz w:val="19"/>
          <w:szCs w:val="19"/>
        </w:rPr>
      </w:pPr>
      <w:r w:rsidRPr="0066407A">
        <w:tab/>
        <w:t>(4)</w:t>
      </w:r>
      <w:r w:rsidRPr="0066407A">
        <w:tab/>
        <w:t>If:</w:t>
      </w:r>
    </w:p>
    <w:p w:rsidR="00F03041" w:rsidRPr="0066407A" w:rsidRDefault="00F03041" w:rsidP="00F03041">
      <w:pPr>
        <w:pStyle w:val="tPara"/>
      </w:pPr>
      <w:r w:rsidRPr="0066407A">
        <w:tab/>
        <w:t>(a)</w:t>
      </w:r>
      <w:r w:rsidRPr="0066407A">
        <w:tab/>
      </w:r>
      <w:proofErr w:type="gramStart"/>
      <w:r w:rsidRPr="0066407A">
        <w:t>the</w:t>
      </w:r>
      <w:proofErr w:type="gramEnd"/>
      <w:r w:rsidRPr="0066407A">
        <w:t xml:space="preserve"> project proponent has chosen a new output variable to be part of a similar production variable under subsection 16(3); and </w:t>
      </w:r>
    </w:p>
    <w:p w:rsidR="00F03041" w:rsidRPr="0066407A" w:rsidRDefault="00F03041" w:rsidP="00F03041">
      <w:pPr>
        <w:pStyle w:val="tPara"/>
      </w:pPr>
      <w:r w:rsidRPr="0066407A">
        <w:tab/>
        <w:t>(b)</w:t>
      </w:r>
      <w:r w:rsidRPr="0066407A">
        <w:tab/>
      </w:r>
      <w:proofErr w:type="gramStart"/>
      <w:r w:rsidRPr="0066407A">
        <w:t>the</w:t>
      </w:r>
      <w:proofErr w:type="gramEnd"/>
      <w:r w:rsidRPr="0066407A">
        <w:t xml:space="preserve"> choice was based upon a reasonable expectation that paragraph (3)(d) was satisfied; and</w:t>
      </w:r>
    </w:p>
    <w:p w:rsidR="00F03041" w:rsidRPr="0066407A" w:rsidRDefault="00F03041" w:rsidP="00F03041">
      <w:pPr>
        <w:pStyle w:val="tPara"/>
      </w:pPr>
      <w:r w:rsidRPr="0066407A">
        <w:tab/>
        <w:t>(c)</w:t>
      </w:r>
      <w:r w:rsidRPr="0066407A">
        <w:tab/>
        <w:t xml:space="preserve">the average emissions per unit of the new output variable over the first full NGER reporting year after it is introduced is less than 95% of the average emissions per unit of the similar production variable over: </w:t>
      </w:r>
    </w:p>
    <w:p w:rsidR="00F03041" w:rsidRPr="0066407A" w:rsidRDefault="00F03041" w:rsidP="00F03041">
      <w:pPr>
        <w:pStyle w:val="tSubpara"/>
      </w:pPr>
      <w:r w:rsidRPr="0066407A">
        <w:tab/>
        <w:t>(</w:t>
      </w:r>
      <w:proofErr w:type="spellStart"/>
      <w:r w:rsidRPr="0066407A">
        <w:t>i</w:t>
      </w:r>
      <w:proofErr w:type="spellEnd"/>
      <w:r w:rsidRPr="0066407A">
        <w:t>)</w:t>
      </w:r>
      <w:r w:rsidRPr="0066407A">
        <w:tab/>
      </w:r>
      <w:proofErr w:type="gramStart"/>
      <w:r w:rsidRPr="0066407A">
        <w:t>if</w:t>
      </w:r>
      <w:proofErr w:type="gramEnd"/>
      <w:r w:rsidRPr="0066407A">
        <w:t xml:space="preserve"> the similar production variable was produced in that NGER reporting year</w:t>
      </w:r>
      <w:r w:rsidRPr="0066407A">
        <w:rPr>
          <w:i/>
        </w:rPr>
        <w:t>—</w:t>
      </w:r>
      <w:r w:rsidRPr="0066407A">
        <w:t>that year; or</w:t>
      </w:r>
    </w:p>
    <w:p w:rsidR="00F03041" w:rsidRPr="0066407A" w:rsidRDefault="00F03041" w:rsidP="00F03041">
      <w:pPr>
        <w:pStyle w:val="tSubpara"/>
      </w:pPr>
      <w:r w:rsidRPr="0066407A">
        <w:tab/>
        <w:t>(ii)</w:t>
      </w:r>
      <w:r w:rsidRPr="0066407A">
        <w:tab/>
      </w:r>
      <w:proofErr w:type="gramStart"/>
      <w:r w:rsidRPr="0066407A">
        <w:t>otherwise</w:t>
      </w:r>
      <w:r w:rsidRPr="0066407A">
        <w:rPr>
          <w:i/>
        </w:rPr>
        <w:t>—</w:t>
      </w:r>
      <w:proofErr w:type="gramEnd"/>
      <w:r w:rsidRPr="0066407A">
        <w:t>the last earlier NGER reporting year during which the similar production variable was produced;</w:t>
      </w:r>
    </w:p>
    <w:p w:rsidR="00F03041" w:rsidRPr="0066407A" w:rsidRDefault="00F03041" w:rsidP="00F03041">
      <w:pPr>
        <w:pStyle w:val="subsection2"/>
      </w:pPr>
      <w:proofErr w:type="gramStart"/>
      <w:r w:rsidRPr="0066407A">
        <w:t>the</w:t>
      </w:r>
      <w:proofErr w:type="gramEnd"/>
      <w:r w:rsidRPr="0066407A">
        <w:t xml:space="preserve"> project proponent may no longer treat the new output variable as part of the similar production variable for all subsequent NGER reporting years.</w:t>
      </w:r>
    </w:p>
    <w:p w:rsidR="00F03041" w:rsidRPr="0066407A" w:rsidRDefault="00F03041" w:rsidP="00F03041">
      <w:pPr>
        <w:pStyle w:val="h5SchItem"/>
      </w:pPr>
      <w:r w:rsidRPr="0066407A">
        <w:t>[26]</w:t>
      </w:r>
      <w:r w:rsidRPr="0066407A">
        <w:tab/>
        <w:t>Subsection 17(3)</w:t>
      </w:r>
    </w:p>
    <w:p w:rsidR="00F03041" w:rsidRPr="0066407A" w:rsidRDefault="00F03041" w:rsidP="00F03041">
      <w:pPr>
        <w:pStyle w:val="tMain"/>
      </w:pPr>
      <w:r w:rsidRPr="0066407A">
        <w:tab/>
      </w:r>
      <w:r w:rsidRPr="0066407A">
        <w:tab/>
        <w:t>Omit “chose”, substitute “choose”.</w:t>
      </w:r>
    </w:p>
    <w:p w:rsidR="00F03041" w:rsidRPr="0066407A" w:rsidRDefault="00F03041" w:rsidP="00F03041">
      <w:pPr>
        <w:pStyle w:val="h5SchItem"/>
      </w:pPr>
      <w:r w:rsidRPr="0066407A">
        <w:t>[27]</w:t>
      </w:r>
      <w:r w:rsidRPr="0066407A">
        <w:tab/>
        <w:t>Paragraphs 18(b) and (c)</w:t>
      </w:r>
    </w:p>
    <w:p w:rsidR="00F03041" w:rsidRPr="0066407A" w:rsidRDefault="00F03041" w:rsidP="00F03041">
      <w:pPr>
        <w:pStyle w:val="tMain"/>
      </w:pPr>
      <w:r w:rsidRPr="0066407A">
        <w:tab/>
      </w:r>
      <w:r w:rsidRPr="0066407A">
        <w:tab/>
        <w:t>Repeal the paragraphs, substitute:</w:t>
      </w:r>
    </w:p>
    <w:p w:rsidR="00F03041" w:rsidRPr="0066407A" w:rsidRDefault="00F03041" w:rsidP="00F03041">
      <w:pPr>
        <w:pStyle w:val="tPara"/>
      </w:pPr>
      <w:r w:rsidRPr="0066407A">
        <w:tab/>
        <w:t>(b)</w:t>
      </w:r>
      <w:r w:rsidRPr="0066407A">
        <w:tab/>
      </w:r>
      <w:proofErr w:type="gramStart"/>
      <w:r w:rsidRPr="0066407A">
        <w:t>a</w:t>
      </w:r>
      <w:proofErr w:type="gramEnd"/>
      <w:r w:rsidRPr="0066407A">
        <w:t xml:space="preserve"> description of each intended production variable for each facility to which the project relates, including details of the following:</w:t>
      </w:r>
    </w:p>
    <w:p w:rsidR="00F03041" w:rsidRPr="0066407A" w:rsidRDefault="00F03041" w:rsidP="00F03041">
      <w:pPr>
        <w:pStyle w:val="tSubpara"/>
      </w:pPr>
      <w:r w:rsidRPr="0066407A">
        <w:tab/>
        <w:t>(</w:t>
      </w:r>
      <w:proofErr w:type="spellStart"/>
      <w:r w:rsidRPr="0066407A">
        <w:t>i</w:t>
      </w:r>
      <w:proofErr w:type="spellEnd"/>
      <w:r w:rsidRPr="0066407A">
        <w:t>)</w:t>
      </w:r>
      <w:r w:rsidRPr="0066407A">
        <w:tab/>
      </w:r>
      <w:proofErr w:type="gramStart"/>
      <w:r w:rsidRPr="0066407A">
        <w:t>if</w:t>
      </w:r>
      <w:proofErr w:type="gramEnd"/>
      <w:r w:rsidRPr="0066407A">
        <w:t xml:space="preserve"> the intended production variable is an output variable (other than an output variable that is electricity, heat, cooling or a multi</w:t>
      </w:r>
      <w:r w:rsidRPr="0066407A">
        <w:noBreakHyphen/>
      </w:r>
      <w:proofErr w:type="spellStart"/>
      <w:r w:rsidRPr="0066407A">
        <w:t>component</w:t>
      </w:r>
      <w:proofErr w:type="spellEnd"/>
      <w:r w:rsidRPr="0066407A">
        <w:t>, elaborately transformed product)—the key substance of value in the output variable;</w:t>
      </w:r>
    </w:p>
    <w:p w:rsidR="00F03041" w:rsidRPr="0066407A" w:rsidRDefault="00F03041" w:rsidP="00F03041">
      <w:pPr>
        <w:pStyle w:val="tSubpara"/>
      </w:pPr>
      <w:r w:rsidRPr="0066407A">
        <w:tab/>
        <w:t>(ii)</w:t>
      </w:r>
      <w:r w:rsidRPr="0066407A">
        <w:tab/>
      </w:r>
      <w:proofErr w:type="gramStart"/>
      <w:r w:rsidRPr="0066407A">
        <w:t>if</w:t>
      </w:r>
      <w:proofErr w:type="gramEnd"/>
      <w:r w:rsidRPr="0066407A">
        <w:t xml:space="preserve"> the intended production variable is an input or intermediate product—the key substance of value in the input or intermediate product; and</w:t>
      </w:r>
    </w:p>
    <w:p w:rsidR="00F03041" w:rsidRPr="0066407A" w:rsidRDefault="00F03041" w:rsidP="00F03041">
      <w:pPr>
        <w:pStyle w:val="tPara"/>
      </w:pPr>
      <w:r w:rsidRPr="0066407A">
        <w:tab/>
        <w:t>(c)</w:t>
      </w:r>
      <w:r w:rsidRPr="0066407A">
        <w:tab/>
        <w:t>information that shows that each intended production variable has been chosen in accordance with section 16 or 17 based upon data available at the time of application; and</w:t>
      </w:r>
    </w:p>
    <w:p w:rsidR="00F03041" w:rsidRPr="0066407A" w:rsidRDefault="00F03041" w:rsidP="00F03041">
      <w:pPr>
        <w:pStyle w:val="tPara"/>
      </w:pPr>
      <w:r w:rsidRPr="0066407A">
        <w:tab/>
        <w:t>(ca)</w:t>
      </w:r>
      <w:r w:rsidRPr="0066407A">
        <w:tab/>
        <w:t>an explanation of how the intended production v</w:t>
      </w:r>
      <w:r w:rsidR="00333135">
        <w:t>ariables would enable paragraph </w:t>
      </w:r>
      <w:r w:rsidRPr="0066407A">
        <w:t>15(2)(d) to be satisfied; and</w:t>
      </w:r>
    </w:p>
    <w:p w:rsidR="00F03041" w:rsidRPr="0066407A" w:rsidRDefault="00F03041" w:rsidP="00F03041">
      <w:pPr>
        <w:pStyle w:val="h5SchItem"/>
      </w:pPr>
      <w:r w:rsidRPr="0066407A">
        <w:t>[28]</w:t>
      </w:r>
      <w:r w:rsidRPr="0066407A">
        <w:tab/>
        <w:t>Subsection 26(1)</w:t>
      </w:r>
    </w:p>
    <w:p w:rsidR="00F03041" w:rsidRPr="0066407A" w:rsidRDefault="00F03041" w:rsidP="00F03041">
      <w:pPr>
        <w:pStyle w:val="tMain"/>
      </w:pPr>
      <w:r w:rsidRPr="0066407A">
        <w:tab/>
      </w:r>
      <w:r w:rsidRPr="0066407A">
        <w:tab/>
        <w:t>Omit “subsection (2)”, substitute “subsections (2) and (4)”.</w:t>
      </w:r>
    </w:p>
    <w:p w:rsidR="00F03041" w:rsidRPr="0066407A" w:rsidRDefault="00F03041" w:rsidP="00F03041">
      <w:pPr>
        <w:pStyle w:val="h5SchItem"/>
      </w:pPr>
      <w:r w:rsidRPr="0066407A">
        <w:t>[29]</w:t>
      </w:r>
      <w:r w:rsidRPr="0066407A">
        <w:tab/>
        <w:t>After subsection 26(3)</w:t>
      </w:r>
    </w:p>
    <w:p w:rsidR="00F03041" w:rsidRPr="0066407A" w:rsidRDefault="00F03041" w:rsidP="00F03041">
      <w:pPr>
        <w:pStyle w:val="tMain"/>
      </w:pPr>
      <w:r w:rsidRPr="0066407A">
        <w:tab/>
      </w:r>
      <w:r w:rsidRPr="0066407A">
        <w:tab/>
        <w:t>Add:</w:t>
      </w:r>
    </w:p>
    <w:p w:rsidR="00F03041" w:rsidRPr="0066407A" w:rsidRDefault="00F03041" w:rsidP="00F03041">
      <w:pPr>
        <w:pStyle w:val="tMain"/>
      </w:pPr>
      <w:r w:rsidRPr="0066407A">
        <w:tab/>
        <w:t>(4)</w:t>
      </w:r>
      <w:r w:rsidRPr="0066407A">
        <w:tab/>
        <w:t xml:space="preserve">If: </w:t>
      </w:r>
    </w:p>
    <w:p w:rsidR="00F03041" w:rsidRPr="0066407A" w:rsidRDefault="00F03041" w:rsidP="00F03041">
      <w:pPr>
        <w:pStyle w:val="tPara"/>
      </w:pPr>
      <w:r w:rsidRPr="0066407A">
        <w:tab/>
        <w:t>(a)</w:t>
      </w:r>
      <w:r w:rsidRPr="0066407A">
        <w:tab/>
      </w:r>
      <w:proofErr w:type="gramStart"/>
      <w:r w:rsidRPr="0066407A">
        <w:t>a</w:t>
      </w:r>
      <w:proofErr w:type="gramEnd"/>
      <w:r w:rsidRPr="0066407A">
        <w:t xml:space="preserve"> facility has not begun to implement any project abatement activities in the period between the end of the baseline period for the project and the end of an NGER reporting year; or</w:t>
      </w:r>
    </w:p>
    <w:p w:rsidR="00F03041" w:rsidRPr="0066407A" w:rsidRDefault="00F03041" w:rsidP="00F03041">
      <w:pPr>
        <w:pStyle w:val="tPara"/>
      </w:pPr>
      <w:r w:rsidRPr="0066407A">
        <w:tab/>
        <w:t>(b)</w:t>
      </w:r>
      <w:r w:rsidRPr="0066407A">
        <w:tab/>
        <w:t>the amount worked out under subsection (1) for a facility for an NGER reporting year relates to an NGER reporting year that is part of the baseline period for the project;</w:t>
      </w:r>
    </w:p>
    <w:p w:rsidR="00F03041" w:rsidRPr="0066407A" w:rsidRDefault="00F03041" w:rsidP="00F03041">
      <w:pPr>
        <w:pStyle w:val="subsection2"/>
      </w:pPr>
      <w:proofErr w:type="gramStart"/>
      <w:r w:rsidRPr="0066407A">
        <w:t>the</w:t>
      </w:r>
      <w:proofErr w:type="gramEnd"/>
      <w:r w:rsidRPr="0066407A">
        <w:t xml:space="preserve"> total facility abatement for the facility for that NGER reporting year is taken to be zero. </w:t>
      </w:r>
    </w:p>
    <w:p w:rsidR="00F03041" w:rsidRPr="0066407A" w:rsidRDefault="00F03041" w:rsidP="00F03041">
      <w:pPr>
        <w:pStyle w:val="h5SchItem"/>
      </w:pPr>
      <w:r w:rsidRPr="0066407A">
        <w:t>[30]</w:t>
      </w:r>
      <w:r w:rsidRPr="0066407A">
        <w:tab/>
        <w:t>Subsection 27(4)</w:t>
      </w:r>
    </w:p>
    <w:p w:rsidR="00F03041" w:rsidRPr="0066407A" w:rsidRDefault="00F03041" w:rsidP="00F03041">
      <w:pPr>
        <w:pStyle w:val="tMain"/>
      </w:pPr>
      <w:r w:rsidRPr="0066407A">
        <w:tab/>
      </w:r>
      <w:r w:rsidRPr="0066407A">
        <w:tab/>
        <w:t>Repeal the subsection, substitute:</w:t>
      </w:r>
    </w:p>
    <w:p w:rsidR="00F03041" w:rsidRPr="0066407A" w:rsidRDefault="00F03041" w:rsidP="00F03041">
      <w:pPr>
        <w:pStyle w:val="tMain"/>
      </w:pPr>
      <w:r w:rsidRPr="0066407A">
        <w:tab/>
        <w:t>(4)</w:t>
      </w:r>
      <w:r w:rsidRPr="0066407A">
        <w:tab/>
        <w:t xml:space="preserve">The on-site facility abatement for the facility for an NGER reporting year (the </w:t>
      </w:r>
      <w:r w:rsidRPr="0066407A">
        <w:rPr>
          <w:b/>
          <w:bCs/>
          <w:i/>
          <w:iCs/>
        </w:rPr>
        <w:t>relevant NGER reporting year</w:t>
      </w:r>
      <w:r w:rsidRPr="0066407A">
        <w:t>) is taken to be zero if the facility undergoes a significant expansion during either:</w:t>
      </w:r>
    </w:p>
    <w:p w:rsidR="00F03041" w:rsidRPr="0066407A" w:rsidRDefault="00F03041" w:rsidP="00F03041">
      <w:pPr>
        <w:pStyle w:val="tPara"/>
      </w:pPr>
      <w:r w:rsidRPr="0066407A">
        <w:tab/>
        <w:t>(a)</w:t>
      </w:r>
      <w:r w:rsidRPr="0066407A">
        <w:tab/>
      </w:r>
      <w:proofErr w:type="gramStart"/>
      <w:r w:rsidRPr="0066407A">
        <w:t>the</w:t>
      </w:r>
      <w:proofErr w:type="gramEnd"/>
      <w:r w:rsidRPr="0066407A">
        <w:t xml:space="preserve"> relevant NGER reporting year; or </w:t>
      </w:r>
    </w:p>
    <w:p w:rsidR="00F03041" w:rsidRPr="0066407A" w:rsidRDefault="00F03041" w:rsidP="00F03041">
      <w:pPr>
        <w:pStyle w:val="tPara"/>
      </w:pPr>
      <w:r w:rsidRPr="0066407A">
        <w:tab/>
        <w:t>(b)</w:t>
      </w:r>
      <w:r w:rsidRPr="0066407A">
        <w:tab/>
      </w:r>
      <w:proofErr w:type="gramStart"/>
      <w:r w:rsidRPr="0066407A">
        <w:t>an</w:t>
      </w:r>
      <w:proofErr w:type="gramEnd"/>
      <w:r w:rsidRPr="0066407A">
        <w:t xml:space="preserve"> earlier NGER reporting year after the end of the baseline period.</w:t>
      </w:r>
    </w:p>
    <w:p w:rsidR="00F03041" w:rsidRPr="0066407A" w:rsidRDefault="00F03041" w:rsidP="00F03041">
      <w:pPr>
        <w:pStyle w:val="h5SchItem"/>
      </w:pPr>
      <w:r w:rsidRPr="0066407A">
        <w:t>[31]</w:t>
      </w:r>
      <w:r w:rsidRPr="0066407A">
        <w:tab/>
        <w:t xml:space="preserve">Section 56 (definition of </w:t>
      </w:r>
      <w:proofErr w:type="spellStart"/>
      <w:r w:rsidRPr="0066407A">
        <w:rPr>
          <w:i/>
        </w:rPr>
        <w:t>Q</w:t>
      </w:r>
      <w:r w:rsidRPr="0066407A">
        <w:rPr>
          <w:i/>
          <w:vertAlign w:val="subscript"/>
        </w:rPr>
        <w:t>Exist</w:t>
      </w:r>
      <w:proofErr w:type="gramStart"/>
      <w:r w:rsidRPr="0066407A">
        <w:rPr>
          <w:i/>
          <w:vertAlign w:val="subscript"/>
        </w:rPr>
        <w:t>,r</w:t>
      </w:r>
      <w:proofErr w:type="spellEnd"/>
      <w:proofErr w:type="gramEnd"/>
      <w:r w:rsidRPr="0066407A">
        <w:t>)</w:t>
      </w:r>
    </w:p>
    <w:p w:rsidR="00F03041" w:rsidRPr="0066407A" w:rsidRDefault="00F03041" w:rsidP="00F03041">
      <w:pPr>
        <w:pStyle w:val="tMain"/>
      </w:pPr>
      <w:r w:rsidRPr="0066407A">
        <w:tab/>
      </w:r>
      <w:r w:rsidRPr="0066407A">
        <w:tab/>
        <w:t>Omit “baseline year”, substitute “NGER reporting year”.</w:t>
      </w:r>
    </w:p>
    <w:p w:rsidR="00F03041" w:rsidRPr="0066407A" w:rsidRDefault="00F03041" w:rsidP="00F03041">
      <w:pPr>
        <w:pStyle w:val="h5SchItem"/>
      </w:pPr>
      <w:r w:rsidRPr="0066407A">
        <w:t>[32]</w:t>
      </w:r>
      <w:r w:rsidRPr="0066407A">
        <w:tab/>
        <w:t>Subparagraph 59(3</w:t>
      </w:r>
      <w:proofErr w:type="gramStart"/>
      <w:r w:rsidRPr="0066407A">
        <w:t>)(</w:t>
      </w:r>
      <w:proofErr w:type="gramEnd"/>
      <w:r w:rsidRPr="0066407A">
        <w:t>a)(ii)</w:t>
      </w:r>
    </w:p>
    <w:p w:rsidR="00F03041" w:rsidRPr="0066407A" w:rsidRDefault="00F03041" w:rsidP="00F03041">
      <w:pPr>
        <w:pStyle w:val="tMain"/>
      </w:pPr>
      <w:r w:rsidRPr="0066407A">
        <w:tab/>
      </w:r>
      <w:r w:rsidRPr="0066407A">
        <w:tab/>
        <w:t>Omit “using shared equipment”, substitute “by multiple generating units”.</w:t>
      </w:r>
    </w:p>
    <w:p w:rsidR="00F03041" w:rsidRPr="0066407A" w:rsidRDefault="00F03041" w:rsidP="00F03041">
      <w:pPr>
        <w:pStyle w:val="h5SchItem"/>
      </w:pPr>
      <w:r w:rsidRPr="0066407A">
        <w:t>[33]</w:t>
      </w:r>
      <w:r w:rsidRPr="0066407A">
        <w:tab/>
        <w:t xml:space="preserve">After section 65 </w:t>
      </w:r>
    </w:p>
    <w:p w:rsidR="00F03041" w:rsidRPr="0066407A" w:rsidRDefault="00F03041" w:rsidP="00F03041">
      <w:pPr>
        <w:pStyle w:val="tMain"/>
      </w:pPr>
      <w:r w:rsidRPr="0066407A">
        <w:tab/>
      </w:r>
      <w:r w:rsidRPr="0066407A">
        <w:tab/>
        <w:t>Insert:</w:t>
      </w:r>
    </w:p>
    <w:p w:rsidR="00F03041" w:rsidRPr="0066407A" w:rsidRDefault="00F03041" w:rsidP="00F03041">
      <w:pPr>
        <w:pStyle w:val="h5Section"/>
      </w:pPr>
      <w:bookmarkStart w:id="13" w:name="_Toc414980120"/>
      <w:bookmarkStart w:id="14" w:name="_Toc421261685"/>
      <w:bookmarkStart w:id="15" w:name="_Toc422126673"/>
      <w:bookmarkStart w:id="16" w:name="_Toc440270514"/>
      <w:proofErr w:type="gramStart"/>
      <w:r w:rsidRPr="0066407A">
        <w:t xml:space="preserve">65A  </w:t>
      </w:r>
      <w:bookmarkEnd w:id="13"/>
      <w:bookmarkEnd w:id="14"/>
      <w:bookmarkEnd w:id="15"/>
      <w:r w:rsidRPr="0066407A">
        <w:t>Information</w:t>
      </w:r>
      <w:proofErr w:type="gramEnd"/>
      <w:r w:rsidRPr="0066407A">
        <w:t xml:space="preserve"> to confirm eligibility in the first offsets report</w:t>
      </w:r>
      <w:bookmarkEnd w:id="16"/>
    </w:p>
    <w:p w:rsidR="00F03041" w:rsidRPr="0066407A" w:rsidRDefault="00F03041" w:rsidP="00F03041">
      <w:pPr>
        <w:pStyle w:val="tMain"/>
      </w:pPr>
      <w:r w:rsidRPr="0066407A">
        <w:tab/>
      </w:r>
      <w:r w:rsidRPr="0066407A">
        <w:tab/>
        <w:t xml:space="preserve">If the offsets report about the project is for the first reporting period for the project, the report must include: </w:t>
      </w:r>
    </w:p>
    <w:p w:rsidR="00F03041" w:rsidRPr="0066407A" w:rsidRDefault="00F03041" w:rsidP="00F03041">
      <w:pPr>
        <w:pStyle w:val="tPara"/>
      </w:pPr>
      <w:r w:rsidRPr="0066407A">
        <w:tab/>
        <w:t>(a)</w:t>
      </w:r>
      <w:r w:rsidRPr="0066407A">
        <w:tab/>
        <w:t xml:space="preserve">if the production variables differ from the intended production variables described in accordance with paragraph 18(b) because </w:t>
      </w:r>
      <w:r w:rsidR="0002490D">
        <w:t>of new choices under subsection </w:t>
      </w:r>
      <w:r w:rsidRPr="0066407A">
        <w:t>16(1A):</w:t>
      </w:r>
    </w:p>
    <w:p w:rsidR="00F03041" w:rsidRPr="0066407A" w:rsidRDefault="00F03041" w:rsidP="00F03041">
      <w:pPr>
        <w:pStyle w:val="tSubpara"/>
      </w:pPr>
      <w:r w:rsidRPr="0066407A">
        <w:tab/>
        <w:t>(</w:t>
      </w:r>
      <w:proofErr w:type="spellStart"/>
      <w:r w:rsidRPr="0066407A">
        <w:t>i</w:t>
      </w:r>
      <w:proofErr w:type="spellEnd"/>
      <w:r w:rsidRPr="0066407A">
        <w:t>)</w:t>
      </w:r>
      <w:r w:rsidRPr="0066407A">
        <w:tab/>
      </w:r>
      <w:proofErr w:type="gramStart"/>
      <w:r w:rsidRPr="0066407A">
        <w:t>a</w:t>
      </w:r>
      <w:proofErr w:type="gramEnd"/>
      <w:r w:rsidRPr="0066407A">
        <w:t xml:space="preserve"> description of each production variable for each facility to which the project relates, including details of the following:</w:t>
      </w:r>
    </w:p>
    <w:p w:rsidR="00F03041" w:rsidRPr="0066407A" w:rsidRDefault="00F03041" w:rsidP="00F03041">
      <w:pPr>
        <w:pStyle w:val="tSubsub"/>
      </w:pPr>
      <w:r w:rsidRPr="0066407A">
        <w:tab/>
        <w:t>(A)</w:t>
      </w:r>
      <w:r w:rsidRPr="0066407A">
        <w:tab/>
      </w:r>
      <w:proofErr w:type="gramStart"/>
      <w:r w:rsidRPr="0066407A">
        <w:t>if</w:t>
      </w:r>
      <w:proofErr w:type="gramEnd"/>
      <w:r w:rsidRPr="0066407A">
        <w:t xml:space="preserve"> the production variable is an output variable (other than an output variable that is electricity, heat, cooling or a multi</w:t>
      </w:r>
      <w:r w:rsidRPr="0066407A">
        <w:noBreakHyphen/>
      </w:r>
      <w:proofErr w:type="spellStart"/>
      <w:r w:rsidRPr="0066407A">
        <w:t>component</w:t>
      </w:r>
      <w:proofErr w:type="spellEnd"/>
      <w:r w:rsidRPr="0066407A">
        <w:t>, elaborately transformed product)—the key substance of value in the output variable;</w:t>
      </w:r>
    </w:p>
    <w:p w:rsidR="00F03041" w:rsidRPr="0066407A" w:rsidRDefault="00F03041" w:rsidP="00F03041">
      <w:pPr>
        <w:pStyle w:val="tSubsub"/>
      </w:pPr>
      <w:r w:rsidRPr="0066407A">
        <w:tab/>
        <w:t>(B)</w:t>
      </w:r>
      <w:r w:rsidRPr="0066407A">
        <w:tab/>
      </w:r>
      <w:proofErr w:type="gramStart"/>
      <w:r w:rsidRPr="0066407A">
        <w:t>if</w:t>
      </w:r>
      <w:proofErr w:type="gramEnd"/>
      <w:r w:rsidRPr="0066407A">
        <w:t xml:space="preserve"> the production variable is an input or intermediate product—the key substance of value in the input or intermediate product; and</w:t>
      </w:r>
    </w:p>
    <w:p w:rsidR="00F03041" w:rsidRPr="0066407A" w:rsidRDefault="00F03041" w:rsidP="00F03041">
      <w:pPr>
        <w:pStyle w:val="tSubpara"/>
      </w:pPr>
      <w:r w:rsidRPr="0066407A">
        <w:tab/>
        <w:t>(ii)</w:t>
      </w:r>
      <w:r w:rsidRPr="0066407A">
        <w:tab/>
      </w:r>
      <w:proofErr w:type="gramStart"/>
      <w:r w:rsidRPr="0066407A">
        <w:t>information</w:t>
      </w:r>
      <w:proofErr w:type="gramEnd"/>
      <w:r w:rsidRPr="0066407A">
        <w:t xml:space="preserve"> that shows that each production variable has been chosen in accordance with section 16 or 17; and</w:t>
      </w:r>
    </w:p>
    <w:p w:rsidR="00F03041" w:rsidRPr="0066407A" w:rsidRDefault="00F03041" w:rsidP="00F03041">
      <w:pPr>
        <w:pStyle w:val="tSubpara"/>
      </w:pPr>
      <w:r w:rsidRPr="0066407A">
        <w:tab/>
        <w:t>(iii)</w:t>
      </w:r>
      <w:r w:rsidRPr="0066407A">
        <w:tab/>
      </w:r>
      <w:proofErr w:type="gramStart"/>
      <w:r w:rsidRPr="0066407A">
        <w:t>an</w:t>
      </w:r>
      <w:proofErr w:type="gramEnd"/>
      <w:r w:rsidRPr="0066407A">
        <w:t xml:space="preserve"> explanation of why the intended production variables described in accordance with paragraph 18(b) would not satisfy sections 16 and 17; and</w:t>
      </w:r>
    </w:p>
    <w:p w:rsidR="00F03041" w:rsidRPr="0066407A" w:rsidRDefault="00F03041" w:rsidP="00F03041">
      <w:pPr>
        <w:pStyle w:val="tPara"/>
      </w:pPr>
      <w:r w:rsidRPr="0066407A">
        <w:tab/>
        <w:t>(b)</w:t>
      </w:r>
      <w:r w:rsidRPr="0066407A">
        <w:tab/>
      </w:r>
      <w:proofErr w:type="gramStart"/>
      <w:r w:rsidRPr="0066407A">
        <w:t>information</w:t>
      </w:r>
      <w:proofErr w:type="gramEnd"/>
      <w:r w:rsidRPr="0066407A">
        <w:t xml:space="preserve"> that demonstrates that the facility did not undergo a major change during the project’s baseline period.</w:t>
      </w:r>
    </w:p>
    <w:p w:rsidR="00F03041" w:rsidRPr="0066407A" w:rsidRDefault="00F03041" w:rsidP="00F03041">
      <w:pPr>
        <w:pStyle w:val="h5SchItem"/>
      </w:pPr>
      <w:r w:rsidRPr="0066407A">
        <w:t>[34]</w:t>
      </w:r>
      <w:r w:rsidRPr="0066407A">
        <w:tab/>
        <w:t xml:space="preserve">Subsection 66(2) </w:t>
      </w:r>
    </w:p>
    <w:p w:rsidR="00F03041" w:rsidRPr="0066407A" w:rsidRDefault="00F03041" w:rsidP="00F03041">
      <w:pPr>
        <w:pStyle w:val="tMain"/>
      </w:pPr>
      <w:r w:rsidRPr="0066407A">
        <w:tab/>
      </w:r>
      <w:r w:rsidRPr="0066407A">
        <w:tab/>
        <w:t>Repeal the subsection, substitute:</w:t>
      </w:r>
    </w:p>
    <w:p w:rsidR="00F03041" w:rsidRPr="0066407A" w:rsidRDefault="00F03041" w:rsidP="00F03041">
      <w:pPr>
        <w:pStyle w:val="tMain"/>
      </w:pPr>
      <w:r w:rsidRPr="0066407A">
        <w:tab/>
        <w:t>(2)</w:t>
      </w:r>
      <w:r w:rsidRPr="0066407A">
        <w:tab/>
        <w:t xml:space="preserve">The description must include: </w:t>
      </w:r>
    </w:p>
    <w:p w:rsidR="00F03041" w:rsidRPr="0066407A" w:rsidRDefault="00F03041" w:rsidP="00F03041">
      <w:pPr>
        <w:pStyle w:val="tPara"/>
      </w:pPr>
      <w:r w:rsidRPr="0066407A">
        <w:tab/>
      </w:r>
      <w:r>
        <w:t>(a)</w:t>
      </w:r>
      <w:r w:rsidRPr="0066407A">
        <w:tab/>
      </w:r>
      <w:proofErr w:type="gramStart"/>
      <w:r w:rsidRPr="0066407A">
        <w:t>details</w:t>
      </w:r>
      <w:proofErr w:type="gramEnd"/>
      <w:r w:rsidRPr="0066407A">
        <w:t xml:space="preserve"> of the key substance of value in the output variable (unless the output variable is electricity, heat, cooling or a multi</w:t>
      </w:r>
      <w:r w:rsidRPr="0066407A">
        <w:noBreakHyphen/>
      </w:r>
      <w:proofErr w:type="spellStart"/>
      <w:r w:rsidRPr="0066407A">
        <w:t>component</w:t>
      </w:r>
      <w:proofErr w:type="spellEnd"/>
      <w:r w:rsidRPr="0066407A">
        <w:t>, elaborately transformed product); and</w:t>
      </w:r>
    </w:p>
    <w:p w:rsidR="00F03041" w:rsidRPr="0066407A" w:rsidRDefault="00F03041" w:rsidP="00F03041">
      <w:pPr>
        <w:pStyle w:val="tPara"/>
      </w:pPr>
      <w:r w:rsidRPr="0066407A">
        <w:tab/>
      </w:r>
      <w:r>
        <w:t>(b)</w:t>
      </w:r>
      <w:r w:rsidRPr="0066407A">
        <w:tab/>
      </w:r>
      <w:proofErr w:type="gramStart"/>
      <w:r w:rsidRPr="0066407A">
        <w:t>how</w:t>
      </w:r>
      <w:proofErr w:type="gramEnd"/>
      <w:r w:rsidRPr="0066407A">
        <w:t xml:space="preserve"> the requirements of subsection 16(3) are satisfied in relation to the output variable.</w:t>
      </w:r>
    </w:p>
    <w:p w:rsidR="00F03041" w:rsidRPr="0066407A" w:rsidRDefault="00F03041" w:rsidP="00F03041">
      <w:pPr>
        <w:pStyle w:val="h5SchItem"/>
      </w:pPr>
      <w:r w:rsidRPr="0066407A">
        <w:t>[35]</w:t>
      </w:r>
      <w:r w:rsidRPr="0066407A">
        <w:tab/>
        <w:t xml:space="preserve">After paragraph 69(b) </w:t>
      </w:r>
    </w:p>
    <w:p w:rsidR="00F03041" w:rsidRPr="0066407A" w:rsidRDefault="00F03041" w:rsidP="00F03041">
      <w:pPr>
        <w:pStyle w:val="tMain"/>
      </w:pPr>
      <w:r w:rsidRPr="0066407A">
        <w:tab/>
      </w:r>
      <w:r w:rsidRPr="0066407A">
        <w:tab/>
        <w:t>Insert:</w:t>
      </w:r>
    </w:p>
    <w:p w:rsidR="00F03041" w:rsidRPr="0066407A" w:rsidRDefault="00F03041" w:rsidP="00F03041">
      <w:pPr>
        <w:pStyle w:val="tPara"/>
      </w:pPr>
      <w:r w:rsidRPr="0066407A">
        <w:tab/>
        <w:t>(</w:t>
      </w:r>
      <w:proofErr w:type="spellStart"/>
      <w:r w:rsidRPr="0066407A">
        <w:t>ba</w:t>
      </w:r>
      <w:proofErr w:type="spellEnd"/>
      <w:r w:rsidRPr="0066407A">
        <w:t>)</w:t>
      </w:r>
      <w:r w:rsidRPr="0066407A">
        <w:tab/>
        <w:t>if the method for calculating the carbon dioxide equivalent net abatement amount for the reporting period for the facility involves determining whether one or more generating units are existing generating units—information that demonstrates that each of those existing generating units are not new generating units;</w:t>
      </w:r>
    </w:p>
    <w:p w:rsidR="00F03041" w:rsidRPr="0066407A" w:rsidRDefault="00F03041" w:rsidP="00F03041">
      <w:pPr>
        <w:pStyle w:val="h5SchItem"/>
      </w:pPr>
      <w:r w:rsidRPr="0066407A">
        <w:t>[36]</w:t>
      </w:r>
      <w:r w:rsidRPr="0066407A">
        <w:tab/>
        <w:t>Paragraph 78(1</w:t>
      </w:r>
      <w:proofErr w:type="gramStart"/>
      <w:r w:rsidRPr="0066407A">
        <w:t>)(</w:t>
      </w:r>
      <w:proofErr w:type="gramEnd"/>
      <w:r w:rsidRPr="0066407A">
        <w:t>b)</w:t>
      </w:r>
    </w:p>
    <w:p w:rsidR="00F03041" w:rsidRPr="0066407A" w:rsidRDefault="00F03041" w:rsidP="00F03041">
      <w:pPr>
        <w:pStyle w:val="tMain"/>
      </w:pPr>
      <w:r w:rsidRPr="0066407A">
        <w:tab/>
      </w:r>
      <w:r w:rsidRPr="0066407A">
        <w:tab/>
        <w:t>Omit “, or a significant output variable change,</w:t>
      </w:r>
      <w:proofErr w:type="gramStart"/>
      <w:r w:rsidRPr="0066407A">
        <w:t>”.</w:t>
      </w:r>
      <w:proofErr w:type="gramEnd"/>
    </w:p>
    <w:p w:rsidR="00F03041" w:rsidRPr="0066407A" w:rsidRDefault="00F03041" w:rsidP="00F03041">
      <w:pPr>
        <w:pStyle w:val="h5SchItem"/>
      </w:pPr>
      <w:r w:rsidRPr="0066407A">
        <w:t>[37]</w:t>
      </w:r>
      <w:r w:rsidRPr="0066407A">
        <w:tab/>
        <w:t>Subsection 78(2)</w:t>
      </w:r>
    </w:p>
    <w:p w:rsidR="00F03041" w:rsidRPr="0066407A" w:rsidRDefault="00F03041" w:rsidP="00F03041">
      <w:pPr>
        <w:pStyle w:val="tMain"/>
      </w:pPr>
      <w:r w:rsidRPr="0066407A">
        <w:tab/>
      </w:r>
      <w:r w:rsidRPr="0066407A">
        <w:tab/>
        <w:t>Omit “, or a significant output variable change,</w:t>
      </w:r>
      <w:proofErr w:type="gramStart"/>
      <w:r w:rsidRPr="0066407A">
        <w:t>”.</w:t>
      </w:r>
      <w:proofErr w:type="gramEnd"/>
    </w:p>
    <w:p w:rsidR="00F03041" w:rsidRPr="0066407A" w:rsidRDefault="00F03041" w:rsidP="00F03041">
      <w:pPr>
        <w:pStyle w:val="tMain"/>
      </w:pPr>
    </w:p>
    <w:p w:rsidR="00183EDE" w:rsidRPr="003B36F0" w:rsidRDefault="00183EDE" w:rsidP="00BF4FA6">
      <w:pPr>
        <w:pStyle w:val="tMain"/>
        <w:ind w:left="0" w:firstLine="0"/>
      </w:pPr>
    </w:p>
    <w:p w:rsidR="00242F65" w:rsidRDefault="00242F65">
      <w:pPr>
        <w:spacing w:line="240" w:lineRule="auto"/>
        <w:rPr>
          <w:rFonts w:eastAsia="Times New Roman"/>
          <w:lang w:eastAsia="en-AU"/>
        </w:rPr>
      </w:pPr>
      <w:r>
        <w:br w:type="page"/>
      </w:r>
    </w:p>
    <w:p w:rsidR="00242F65" w:rsidRPr="00C92564" w:rsidRDefault="00242F65" w:rsidP="00242F65">
      <w:pPr>
        <w:pStyle w:val="h1Chap"/>
        <w:rPr>
          <w:i/>
        </w:rPr>
      </w:pPr>
      <w:r>
        <w:t>Schedule 2</w:t>
      </w:r>
      <w:r w:rsidRPr="00C92564">
        <w:t>—Amendments of the</w:t>
      </w:r>
      <w:r w:rsidRPr="00C92564">
        <w:rPr>
          <w:i/>
        </w:rPr>
        <w:t xml:space="preserve"> Carbon Credits (Carbon Farming Initiative—</w:t>
      </w:r>
      <w:r w:rsidRPr="00242F65">
        <w:rPr>
          <w:i/>
        </w:rPr>
        <w:t>Estimating Sequestration of Carbon in Soil Using Default Values</w:t>
      </w:r>
      <w:r w:rsidRPr="00C92564">
        <w:rPr>
          <w:i/>
        </w:rPr>
        <w:t>) Methodology Determination 2015</w:t>
      </w:r>
    </w:p>
    <w:p w:rsidR="00242F65" w:rsidRPr="00C92564" w:rsidRDefault="00242F65" w:rsidP="00242F65">
      <w:pPr>
        <w:pStyle w:val="h5SchItem"/>
      </w:pPr>
      <w:r>
        <w:t>[1]</w:t>
      </w:r>
      <w:r w:rsidRPr="00C92564">
        <w:tab/>
      </w:r>
      <w:r>
        <w:t>Subparagraph 31(1</w:t>
      </w:r>
      <w:proofErr w:type="gramStart"/>
      <w:r>
        <w:t>)</w:t>
      </w:r>
      <w:r w:rsidR="00EF4EA0">
        <w:t>(</w:t>
      </w:r>
      <w:proofErr w:type="gramEnd"/>
      <w:r w:rsidR="00EF4EA0">
        <w:t>a)</w:t>
      </w:r>
      <w:r>
        <w:t>(</w:t>
      </w:r>
      <w:proofErr w:type="spellStart"/>
      <w:r>
        <w:t>i</w:t>
      </w:r>
      <w:proofErr w:type="spellEnd"/>
      <w:r>
        <w:t>)</w:t>
      </w:r>
      <w:r w:rsidRPr="00C92564">
        <w:t xml:space="preserve"> </w:t>
      </w:r>
    </w:p>
    <w:p w:rsidR="00242F65" w:rsidRPr="00C92564" w:rsidRDefault="00242F65" w:rsidP="00242F65">
      <w:pPr>
        <w:pStyle w:val="tMain"/>
      </w:pPr>
      <w:r w:rsidRPr="00C92564">
        <w:tab/>
      </w:r>
      <w:r w:rsidRPr="00C92564">
        <w:tab/>
      </w:r>
      <w:r w:rsidR="0028144F">
        <w:t>Before “in the surface soil”,</w:t>
      </w:r>
      <w:r>
        <w:t xml:space="preserve"> insert “5.5</w:t>
      </w:r>
      <w:r w:rsidRPr="00C92564">
        <w:t>”.</w:t>
      </w:r>
    </w:p>
    <w:p w:rsidR="00242F65" w:rsidRPr="00C92564" w:rsidRDefault="00C317B3" w:rsidP="00242F65">
      <w:pPr>
        <w:pStyle w:val="h5SchItem"/>
      </w:pPr>
      <w:r>
        <w:t>[2</w:t>
      </w:r>
      <w:r w:rsidR="00242F65">
        <w:t>]</w:t>
      </w:r>
      <w:r w:rsidR="00242F65" w:rsidRPr="00C92564">
        <w:tab/>
      </w:r>
      <w:r w:rsidR="00242F65">
        <w:t>Subparagraph 31(1</w:t>
      </w:r>
      <w:proofErr w:type="gramStart"/>
      <w:r w:rsidR="00242F65">
        <w:t>)</w:t>
      </w:r>
      <w:r w:rsidR="00EF4EA0">
        <w:t>(</w:t>
      </w:r>
      <w:proofErr w:type="gramEnd"/>
      <w:r w:rsidR="00EF4EA0">
        <w:t>a)</w:t>
      </w:r>
      <w:r w:rsidR="00242F65">
        <w:t>(ii)</w:t>
      </w:r>
      <w:r w:rsidR="00242F65" w:rsidRPr="00C92564">
        <w:t xml:space="preserve"> </w:t>
      </w:r>
    </w:p>
    <w:p w:rsidR="00242F65" w:rsidRPr="00C92564" w:rsidRDefault="00242F65" w:rsidP="00242F65">
      <w:pPr>
        <w:pStyle w:val="tMain"/>
      </w:pPr>
      <w:r w:rsidRPr="00C92564">
        <w:tab/>
      </w:r>
      <w:r w:rsidRPr="00C92564">
        <w:tab/>
      </w:r>
      <w:r w:rsidR="0028144F">
        <w:t>Before “in the subsoil”,</w:t>
      </w:r>
      <w:r>
        <w:t xml:space="preserve"> insert “4.8</w:t>
      </w:r>
      <w:r w:rsidRPr="00C92564">
        <w:t>”.</w:t>
      </w:r>
    </w:p>
    <w:p w:rsidR="00242F65" w:rsidRPr="003B36F0" w:rsidRDefault="00242F65" w:rsidP="00242F65">
      <w:pPr>
        <w:pStyle w:val="tMain"/>
      </w:pPr>
    </w:p>
    <w:p w:rsidR="0028144F" w:rsidRDefault="0028144F">
      <w:pPr>
        <w:spacing w:line="240" w:lineRule="auto"/>
        <w:rPr>
          <w:rFonts w:eastAsia="Times New Roman"/>
          <w:lang w:eastAsia="en-AU"/>
        </w:rPr>
      </w:pPr>
      <w:r>
        <w:br w:type="page"/>
      </w:r>
    </w:p>
    <w:p w:rsidR="0028144F" w:rsidRDefault="00C317B3" w:rsidP="0028144F">
      <w:pPr>
        <w:pStyle w:val="h1Chap"/>
        <w:rPr>
          <w:i/>
        </w:rPr>
      </w:pPr>
      <w:r>
        <w:t>Schedule 3</w:t>
      </w:r>
      <w:r w:rsidR="0028144F" w:rsidRPr="00C92564">
        <w:t>—Amendments of the</w:t>
      </w:r>
      <w:r w:rsidR="0028144F" w:rsidRPr="00C92564">
        <w:rPr>
          <w:i/>
        </w:rPr>
        <w:t xml:space="preserve"> Carbon Credits (Carbon Farming Initiative—</w:t>
      </w:r>
      <w:r w:rsidR="0028144F" w:rsidRPr="0028144F">
        <w:rPr>
          <w:i/>
        </w:rPr>
        <w:t>Commercial and Public Lighting</w:t>
      </w:r>
      <w:r w:rsidR="0028144F" w:rsidRPr="00C92564">
        <w:rPr>
          <w:i/>
        </w:rPr>
        <w:t>) Methodology Determination 2015</w:t>
      </w:r>
    </w:p>
    <w:p w:rsidR="006F153C" w:rsidRPr="00C01EB2" w:rsidRDefault="006F153C" w:rsidP="006F153C">
      <w:pPr>
        <w:pStyle w:val="h5SchItem"/>
      </w:pPr>
      <w:r w:rsidRPr="00C01EB2">
        <w:t>[1]</w:t>
      </w:r>
      <w:r w:rsidRPr="00C01EB2">
        <w:tab/>
        <w:t>Subsection 5(1)</w:t>
      </w:r>
    </w:p>
    <w:p w:rsidR="006F153C" w:rsidRPr="00C01EB2" w:rsidRDefault="006F153C" w:rsidP="006F153C">
      <w:pPr>
        <w:pStyle w:val="tMain"/>
      </w:pPr>
      <w:r w:rsidRPr="00C01EB2">
        <w:tab/>
      </w:r>
      <w:r w:rsidRPr="00C01EB2">
        <w:tab/>
        <w:t xml:space="preserve">Insert in </w:t>
      </w:r>
      <w:r w:rsidR="008A37ED" w:rsidRPr="00C01EB2">
        <w:t xml:space="preserve">the </w:t>
      </w:r>
      <w:r w:rsidRPr="00C01EB2">
        <w:t>appropriate alphabetical position:</w:t>
      </w:r>
    </w:p>
    <w:p w:rsidR="006F153C" w:rsidRPr="00C01EB2" w:rsidRDefault="006F153C" w:rsidP="006F153C">
      <w:pPr>
        <w:pStyle w:val="tDefn"/>
      </w:pPr>
      <w:proofErr w:type="gramStart"/>
      <w:r w:rsidRPr="00C01EB2">
        <w:rPr>
          <w:b/>
          <w:i/>
        </w:rPr>
        <w:t>licensed</w:t>
      </w:r>
      <w:proofErr w:type="gramEnd"/>
      <w:r w:rsidRPr="00C01EB2">
        <w:rPr>
          <w:b/>
          <w:i/>
        </w:rPr>
        <w:t xml:space="preserve"> </w:t>
      </w:r>
      <w:r w:rsidR="006805B6" w:rsidRPr="00C01EB2">
        <w:rPr>
          <w:b/>
          <w:i/>
        </w:rPr>
        <w:t xml:space="preserve">person </w:t>
      </w:r>
      <w:r w:rsidR="006805B6" w:rsidRPr="00C01EB2">
        <w:t>means</w:t>
      </w:r>
      <w:r w:rsidRPr="00C01EB2">
        <w:t xml:space="preserve"> a person authorised </w:t>
      </w:r>
      <w:r w:rsidR="004175E4" w:rsidRPr="00C01EB2">
        <w:t xml:space="preserve">by law or other regulatory arrangements </w:t>
      </w:r>
      <w:r w:rsidRPr="00C01EB2">
        <w:t xml:space="preserve">to undertake a particular kind of lighting upgrade in a State or Territory, such as a </w:t>
      </w:r>
      <w:proofErr w:type="spellStart"/>
      <w:r w:rsidRPr="00C01EB2">
        <w:t>lineworker</w:t>
      </w:r>
      <w:proofErr w:type="spellEnd"/>
      <w:r w:rsidRPr="00C01EB2">
        <w:t>.</w:t>
      </w:r>
    </w:p>
    <w:p w:rsidR="006F153C" w:rsidRPr="00C01EB2" w:rsidRDefault="006F153C" w:rsidP="006F153C">
      <w:pPr>
        <w:pStyle w:val="nMain"/>
      </w:pPr>
      <w:r w:rsidRPr="00C01EB2">
        <w:t>Note:</w:t>
      </w:r>
      <w:r w:rsidRPr="00C01EB2">
        <w:tab/>
      </w:r>
      <w:r w:rsidR="004175E4" w:rsidRPr="00C01EB2">
        <w:t xml:space="preserve">Such an authorisation may be through a </w:t>
      </w:r>
      <w:r w:rsidRPr="00C01EB2">
        <w:t>licence, accreditation, registration or some other permission</w:t>
      </w:r>
      <w:r w:rsidR="004175E4" w:rsidRPr="00C01EB2">
        <w:t>.</w:t>
      </w:r>
    </w:p>
    <w:p w:rsidR="006805B6" w:rsidRPr="00C01EB2" w:rsidRDefault="006805B6" w:rsidP="006805B6">
      <w:pPr>
        <w:pStyle w:val="h5SchItem"/>
      </w:pPr>
      <w:r w:rsidRPr="00C01EB2">
        <w:t>[2]</w:t>
      </w:r>
      <w:r w:rsidRPr="00C01EB2">
        <w:tab/>
        <w:t>Subsection 11(2)</w:t>
      </w:r>
    </w:p>
    <w:p w:rsidR="00BC394B" w:rsidRDefault="00BC394B" w:rsidP="00BC394B">
      <w:pPr>
        <w:pStyle w:val="tMain"/>
        <w:rPr>
          <w:sz w:val="20"/>
        </w:rPr>
      </w:pPr>
      <w:r>
        <w:tab/>
      </w:r>
      <w:r>
        <w:tab/>
        <w:t>Omit all words up to and including “who must provide”, substitute “If all or part of the upgrade is not required to be undertaken by a licensed person—that part of the upgrade must be undertaken by, or supervised by, a licensed electrician, and they or their supervisor must provide”.</w:t>
      </w:r>
    </w:p>
    <w:p w:rsidR="00BC394B" w:rsidRPr="005F03B0" w:rsidRDefault="00BC394B" w:rsidP="00BC394B">
      <w:pPr>
        <w:pStyle w:val="h5SchItem"/>
        <w:rPr>
          <w:rFonts w:eastAsia="Calibri"/>
        </w:rPr>
      </w:pPr>
      <w:r w:rsidRPr="005F03B0">
        <w:t>[3]           Paragraph 11(2</w:t>
      </w:r>
      <w:proofErr w:type="gramStart"/>
      <w:r w:rsidRPr="005F03B0">
        <w:t>)(</w:t>
      </w:r>
      <w:proofErr w:type="gramEnd"/>
      <w:r w:rsidRPr="005F03B0">
        <w:t>a)</w:t>
      </w:r>
    </w:p>
    <w:p w:rsidR="006805B6" w:rsidRPr="005F03B0" w:rsidRDefault="00BC394B" w:rsidP="005F03B0">
      <w:pPr>
        <w:pStyle w:val="tMain"/>
        <w:rPr>
          <w:color w:val="FF0000"/>
        </w:rPr>
      </w:pPr>
      <w:r w:rsidRPr="005F03B0">
        <w:t>                       After “he or she”, insert “undertook or”.</w:t>
      </w:r>
      <w:r>
        <w:tab/>
      </w:r>
    </w:p>
    <w:p w:rsidR="00A04A21" w:rsidRPr="00C01EB2" w:rsidRDefault="00A04A21" w:rsidP="00A04A21">
      <w:pPr>
        <w:pStyle w:val="h5SchItem"/>
      </w:pPr>
      <w:r w:rsidRPr="00C01EB2">
        <w:t>[</w:t>
      </w:r>
      <w:r w:rsidR="00BC394B">
        <w:t>4</w:t>
      </w:r>
      <w:r w:rsidRPr="00C01EB2">
        <w:t>]</w:t>
      </w:r>
      <w:r w:rsidRPr="00C01EB2">
        <w:tab/>
        <w:t>After subsection 11(2)</w:t>
      </w:r>
    </w:p>
    <w:p w:rsidR="00A04A21" w:rsidRPr="00C01EB2" w:rsidRDefault="00A04A21" w:rsidP="00A04A21">
      <w:pPr>
        <w:pStyle w:val="tMain"/>
      </w:pPr>
      <w:r w:rsidRPr="00C01EB2">
        <w:tab/>
      </w:r>
      <w:r w:rsidRPr="00C01EB2">
        <w:tab/>
        <w:t>Insert:</w:t>
      </w:r>
    </w:p>
    <w:p w:rsidR="00A04A21" w:rsidRPr="00C01EB2" w:rsidRDefault="00A04A21" w:rsidP="00A04A21">
      <w:pPr>
        <w:pStyle w:val="tMain"/>
      </w:pPr>
      <w:r w:rsidRPr="00C01EB2">
        <w:tab/>
        <w:t>(2A)</w:t>
      </w:r>
      <w:r w:rsidRPr="00C01EB2">
        <w:tab/>
        <w:t xml:space="preserve">If </w:t>
      </w:r>
      <w:r w:rsidR="000E0C12" w:rsidRPr="00C01EB2">
        <w:t>all or part of the</w:t>
      </w:r>
      <w:r w:rsidRPr="00C01EB2">
        <w:t xml:space="preserve"> upgrade is required to be undertaken by a licensed person—</w:t>
      </w:r>
      <w:r w:rsidR="000E0C12" w:rsidRPr="00C01EB2">
        <w:t>that part</w:t>
      </w:r>
      <w:r w:rsidRPr="00C01EB2">
        <w:t xml:space="preserve"> </w:t>
      </w:r>
      <w:r w:rsidR="00EC5131" w:rsidRPr="00C01EB2">
        <w:t xml:space="preserve">of the upgrade </w:t>
      </w:r>
      <w:r w:rsidRPr="00C01EB2">
        <w:t>must be undertaken by such a person</w:t>
      </w:r>
      <w:r w:rsidR="00A6106E" w:rsidRPr="00C01EB2">
        <w:t xml:space="preserve"> and they or their supervisor</w:t>
      </w:r>
      <w:r w:rsidRPr="00C01EB2">
        <w:t xml:space="preserve"> must provide a signed statement that:</w:t>
      </w:r>
    </w:p>
    <w:p w:rsidR="00A04A21" w:rsidRPr="00C01EB2" w:rsidRDefault="00A04A21" w:rsidP="00A04A21">
      <w:pPr>
        <w:pStyle w:val="tPara"/>
      </w:pPr>
      <w:r w:rsidRPr="00C01EB2">
        <w:tab/>
        <w:t>(a)</w:t>
      </w:r>
      <w:r w:rsidRPr="00C01EB2">
        <w:tab/>
      </w:r>
      <w:proofErr w:type="gramStart"/>
      <w:r w:rsidRPr="00C01EB2">
        <w:t>states</w:t>
      </w:r>
      <w:proofErr w:type="gramEnd"/>
      <w:r w:rsidRPr="00C01EB2">
        <w:t xml:space="preserve"> that he or she </w:t>
      </w:r>
      <w:r w:rsidR="00A6106E" w:rsidRPr="00C01EB2">
        <w:t xml:space="preserve">undertook or </w:t>
      </w:r>
      <w:r w:rsidRPr="00C01EB2">
        <w:t xml:space="preserve">supervised the completion of the upgrade; and </w:t>
      </w:r>
    </w:p>
    <w:p w:rsidR="00A04A21" w:rsidRPr="00C01EB2" w:rsidRDefault="00A04A21" w:rsidP="00A04A21">
      <w:pPr>
        <w:pStyle w:val="tPara"/>
      </w:pPr>
      <w:r w:rsidRPr="00C01EB2">
        <w:tab/>
        <w:t>(b)</w:t>
      </w:r>
      <w:r w:rsidRPr="00C01EB2">
        <w:tab/>
      </w:r>
      <w:proofErr w:type="gramStart"/>
      <w:r w:rsidRPr="00C01EB2">
        <w:t>specifies</w:t>
      </w:r>
      <w:proofErr w:type="gramEnd"/>
      <w:r w:rsidRPr="00C01EB2">
        <w:t xml:space="preserve"> the date the lighting system is commissioned; and</w:t>
      </w:r>
    </w:p>
    <w:p w:rsidR="006805B6" w:rsidRPr="00C01EB2" w:rsidRDefault="00A04A21" w:rsidP="00A04A21">
      <w:pPr>
        <w:pStyle w:val="tPara"/>
      </w:pPr>
      <w:r w:rsidRPr="00C01EB2">
        <w:tab/>
        <w:t>(c)</w:t>
      </w:r>
      <w:r w:rsidRPr="00C01EB2">
        <w:tab/>
      </w:r>
      <w:proofErr w:type="gramStart"/>
      <w:r w:rsidRPr="00C01EB2">
        <w:t>certifies</w:t>
      </w:r>
      <w:proofErr w:type="gramEnd"/>
      <w:r w:rsidRPr="00C01EB2">
        <w:t xml:space="preserve"> that the requirements in paragraphs (1)(a) to(c)  are satisfied.</w:t>
      </w:r>
    </w:p>
    <w:p w:rsidR="00AF57AE" w:rsidRPr="00C01EB2" w:rsidRDefault="00AF57AE" w:rsidP="00AF57AE">
      <w:pPr>
        <w:pStyle w:val="h5SchItem"/>
      </w:pPr>
      <w:r w:rsidRPr="00C01EB2">
        <w:t>[</w:t>
      </w:r>
      <w:r w:rsidR="00BC394B">
        <w:t>5</w:t>
      </w:r>
      <w:r w:rsidRPr="00C01EB2">
        <w:t>]</w:t>
      </w:r>
      <w:r w:rsidRPr="00C01EB2">
        <w:tab/>
        <w:t>Subsection 23(2) (subparagraph (b</w:t>
      </w:r>
      <w:proofErr w:type="gramStart"/>
      <w:r w:rsidRPr="00C01EB2">
        <w:t>)(</w:t>
      </w:r>
      <w:proofErr w:type="spellStart"/>
      <w:proofErr w:type="gramEnd"/>
      <w:r w:rsidRPr="00C01EB2">
        <w:t>i</w:t>
      </w:r>
      <w:proofErr w:type="spellEnd"/>
      <w:r w:rsidRPr="00C01EB2">
        <w:t xml:space="preserve">) of the definition of </w:t>
      </w:r>
      <w:proofErr w:type="spellStart"/>
      <w:r w:rsidRPr="00C01EB2">
        <w:rPr>
          <w:i/>
        </w:rPr>
        <w:t>LCP</w:t>
      </w:r>
      <w:r w:rsidRPr="00C01EB2">
        <w:rPr>
          <w:i/>
          <w:vertAlign w:val="subscript"/>
        </w:rPr>
        <w:t>B,i,j</w:t>
      </w:r>
      <w:proofErr w:type="spellEnd"/>
      <w:r w:rsidRPr="00C01EB2">
        <w:t>)</w:t>
      </w:r>
    </w:p>
    <w:p w:rsidR="00AF57AE" w:rsidRPr="00C01EB2" w:rsidRDefault="00AF57AE" w:rsidP="00AF57AE">
      <w:pPr>
        <w:pStyle w:val="tMain"/>
      </w:pPr>
      <w:r w:rsidRPr="00C01EB2">
        <w:tab/>
      </w:r>
      <w:r w:rsidRPr="00C01EB2">
        <w:tab/>
        <w:t>After “Schedule 3 and is”, insert “directly”.</w:t>
      </w:r>
    </w:p>
    <w:p w:rsidR="00AF57AE" w:rsidRPr="003A635E" w:rsidRDefault="00AF57AE" w:rsidP="00AF57AE">
      <w:pPr>
        <w:pStyle w:val="h5SchItem"/>
      </w:pPr>
      <w:r w:rsidRPr="003A635E">
        <w:t>[</w:t>
      </w:r>
      <w:r w:rsidR="00BC394B">
        <w:t>6</w:t>
      </w:r>
      <w:r w:rsidRPr="003A635E">
        <w:t>]</w:t>
      </w:r>
      <w:r w:rsidRPr="003A635E">
        <w:tab/>
        <w:t>Subsection 24(2) (sub-subparagraph</w:t>
      </w:r>
      <w:r w:rsidR="00BC394B">
        <w:t>s</w:t>
      </w:r>
      <w:r w:rsidRPr="003A635E">
        <w:t xml:space="preserve"> (b</w:t>
      </w:r>
      <w:proofErr w:type="gramStart"/>
      <w:r w:rsidRPr="003A635E">
        <w:t>)(</w:t>
      </w:r>
      <w:proofErr w:type="gramEnd"/>
      <w:r w:rsidRPr="003A635E">
        <w:t>ii)(A)</w:t>
      </w:r>
      <w:r w:rsidR="00BC394B">
        <w:t xml:space="preserve"> and (B)</w:t>
      </w:r>
      <w:r w:rsidRPr="003A635E">
        <w:t xml:space="preserve"> of the definition of </w:t>
      </w:r>
      <w:proofErr w:type="spellStart"/>
      <w:r w:rsidRPr="003A635E">
        <w:rPr>
          <w:i/>
        </w:rPr>
        <w:t>LCP</w:t>
      </w:r>
      <w:r w:rsidR="00F754ED" w:rsidRPr="003A635E">
        <w:rPr>
          <w:i/>
          <w:vertAlign w:val="subscript"/>
        </w:rPr>
        <w:t>P</w:t>
      </w:r>
      <w:r w:rsidRPr="003A635E">
        <w:rPr>
          <w:i/>
          <w:vertAlign w:val="subscript"/>
        </w:rPr>
        <w:t>,i,j</w:t>
      </w:r>
      <w:proofErr w:type="spellEnd"/>
      <w:r w:rsidRPr="003A635E">
        <w:t>)</w:t>
      </w:r>
    </w:p>
    <w:p w:rsidR="003238B8" w:rsidRPr="003A635E" w:rsidRDefault="003238B8" w:rsidP="003238B8">
      <w:pPr>
        <w:pStyle w:val="tMain"/>
      </w:pPr>
      <w:r w:rsidRPr="003A635E">
        <w:tab/>
      </w:r>
      <w:r w:rsidRPr="003A635E">
        <w:tab/>
      </w:r>
      <w:r w:rsidR="00BC394B">
        <w:t>Repeal the sub-subparagraphs, s</w:t>
      </w:r>
      <w:r w:rsidRPr="003A635E">
        <w:t>ubstitute:</w:t>
      </w:r>
    </w:p>
    <w:p w:rsidR="003238B8" w:rsidRDefault="003238B8" w:rsidP="003238B8">
      <w:pPr>
        <w:pStyle w:val="tSubsub"/>
      </w:pPr>
      <w:r w:rsidRPr="003A635E">
        <w:tab/>
        <w:t>(A)</w:t>
      </w:r>
      <w:r w:rsidRPr="003A635E">
        <w:tab/>
        <w:t>for a combination of lamp and directly connected control gear that is listed in Schedule 3—the lamp circuit power, in watts, specified in that Schedule; or</w:t>
      </w:r>
    </w:p>
    <w:p w:rsidR="002F1A4E" w:rsidRPr="00C01EB2" w:rsidRDefault="002F1A4E" w:rsidP="003238B8">
      <w:pPr>
        <w:pStyle w:val="tSubsub"/>
      </w:pPr>
    </w:p>
    <w:p w:rsidR="000E0C12" w:rsidRPr="00C01EB2" w:rsidRDefault="000E0C12" w:rsidP="000E0C12">
      <w:pPr>
        <w:pStyle w:val="h5SchItem"/>
      </w:pPr>
      <w:r w:rsidRPr="00C01EB2">
        <w:t>[</w:t>
      </w:r>
      <w:r w:rsidR="00BC394B">
        <w:t>7</w:t>
      </w:r>
      <w:r w:rsidRPr="00C01EB2">
        <w:t>]</w:t>
      </w:r>
      <w:r w:rsidRPr="00C01EB2">
        <w:tab/>
        <w:t>Paragraph 30(3</w:t>
      </w:r>
      <w:proofErr w:type="gramStart"/>
      <w:r w:rsidRPr="00C01EB2">
        <w:t>)(</w:t>
      </w:r>
      <w:proofErr w:type="gramEnd"/>
      <w:r w:rsidRPr="00C01EB2">
        <w:t>f)</w:t>
      </w:r>
    </w:p>
    <w:p w:rsidR="000E0C12" w:rsidRPr="00C01EB2" w:rsidRDefault="000E0C12" w:rsidP="000E0C12">
      <w:pPr>
        <w:pStyle w:val="tMain"/>
      </w:pPr>
      <w:r w:rsidRPr="00C01EB2">
        <w:tab/>
      </w:r>
      <w:r w:rsidRPr="00C01EB2">
        <w:tab/>
        <w:t xml:space="preserve">Repeal the paragraph, </w:t>
      </w:r>
      <w:r w:rsidR="00BC394B">
        <w:t>substitute:</w:t>
      </w:r>
    </w:p>
    <w:p w:rsidR="003A635E" w:rsidRPr="00C01EB2" w:rsidRDefault="000E0C12" w:rsidP="002F1A4E">
      <w:pPr>
        <w:pStyle w:val="tPara"/>
      </w:pPr>
      <w:r w:rsidRPr="00C01EB2">
        <w:tab/>
        <w:t>(f)</w:t>
      </w:r>
      <w:r w:rsidRPr="00C01EB2">
        <w:tab/>
      </w:r>
      <w:proofErr w:type="gramStart"/>
      <w:r w:rsidRPr="00C01EB2">
        <w:t>any</w:t>
      </w:r>
      <w:proofErr w:type="gramEnd"/>
      <w:r w:rsidRPr="00C01EB2">
        <w:t xml:space="preserve"> statements by a licensed electrician or licensed person made for the purposes of subsection 11(2) or (2A).</w:t>
      </w:r>
    </w:p>
    <w:p w:rsidR="00A8032B" w:rsidRPr="00C01EB2" w:rsidRDefault="00A8032B" w:rsidP="00A8032B">
      <w:pPr>
        <w:pStyle w:val="h5SchItem"/>
      </w:pPr>
      <w:r w:rsidRPr="00C01EB2">
        <w:t>[</w:t>
      </w:r>
      <w:r w:rsidR="00BC394B">
        <w:t>8</w:t>
      </w:r>
      <w:r w:rsidRPr="00C01EB2">
        <w:t>]</w:t>
      </w:r>
      <w:r w:rsidRPr="00C01EB2">
        <w:tab/>
        <w:t>After the heading to Schedule 3</w:t>
      </w:r>
    </w:p>
    <w:p w:rsidR="00A8032B" w:rsidRPr="00C01EB2" w:rsidRDefault="00A8032B" w:rsidP="00A8032B">
      <w:pPr>
        <w:pStyle w:val="tMain"/>
      </w:pPr>
      <w:r w:rsidRPr="00C01EB2">
        <w:tab/>
      </w:r>
      <w:r w:rsidRPr="00C01EB2">
        <w:tab/>
      </w:r>
      <w:r w:rsidR="00BC394B">
        <w:t>Insert</w:t>
      </w:r>
      <w:r w:rsidRPr="00C01EB2">
        <w:t>:</w:t>
      </w:r>
    </w:p>
    <w:p w:rsidR="00BF4FA6" w:rsidRDefault="00A8032B" w:rsidP="00E972B0">
      <w:pPr>
        <w:pStyle w:val="nMain"/>
      </w:pPr>
      <w:r w:rsidRPr="00C01EB2">
        <w:t>Note:</w:t>
      </w:r>
      <w:r w:rsidRPr="00C01EB2">
        <w:tab/>
      </w:r>
      <w:r w:rsidR="00E972B0" w:rsidRPr="00C01EB2">
        <w:t>In identifying the lamp circuit power (watts) to apply, the control gear in column 3 must be directly connected to the lamp type in column 2. Control gear listed in column 3 which is not directly connected to the lamp types in column 2 is not covered by this Schedule.</w:t>
      </w:r>
      <w:r w:rsidR="00BF4FA6">
        <w:br w:type="page"/>
      </w:r>
    </w:p>
    <w:p w:rsidR="00BF4FA6" w:rsidRDefault="00BF4FA6" w:rsidP="00BF4FA6">
      <w:pPr>
        <w:pStyle w:val="h1Chap"/>
        <w:rPr>
          <w:i/>
        </w:rPr>
      </w:pPr>
      <w:r>
        <w:t xml:space="preserve">Schedule </w:t>
      </w:r>
      <w:r w:rsidR="002214E7">
        <w:t>4</w:t>
      </w:r>
      <w:r w:rsidRPr="00C92564">
        <w:t>—Amendments of the</w:t>
      </w:r>
      <w:r w:rsidRPr="00C92564">
        <w:rPr>
          <w:i/>
        </w:rPr>
        <w:t xml:space="preserve"> Carbon Credits (Carbon Farming Initiative—</w:t>
      </w:r>
      <w:r w:rsidR="00CE5B29" w:rsidRPr="00CE5B29">
        <w:rPr>
          <w:i/>
        </w:rPr>
        <w:t>High Efficiency Commercial Appliances</w:t>
      </w:r>
      <w:r w:rsidRPr="00C92564">
        <w:rPr>
          <w:i/>
        </w:rPr>
        <w:t>) Methodology Determination 2015</w:t>
      </w:r>
    </w:p>
    <w:p w:rsidR="00BF4FA6" w:rsidRPr="00C92564" w:rsidRDefault="00BF4FA6" w:rsidP="00BF4FA6">
      <w:pPr>
        <w:pStyle w:val="h5SchItem"/>
      </w:pPr>
      <w:r>
        <w:t>[1]</w:t>
      </w:r>
      <w:r w:rsidRPr="00C92564">
        <w:tab/>
      </w:r>
      <w:r w:rsidR="00CE5B29">
        <w:t>Subsection 16(8)</w:t>
      </w:r>
    </w:p>
    <w:p w:rsidR="00BF4FA6" w:rsidRPr="00C92564" w:rsidRDefault="00BF4FA6" w:rsidP="00BF4FA6">
      <w:pPr>
        <w:pStyle w:val="tMain"/>
      </w:pPr>
      <w:r w:rsidRPr="00C92564">
        <w:tab/>
      </w:r>
      <w:r>
        <w:tab/>
      </w:r>
      <w:r w:rsidR="00CE5B29">
        <w:t>Omit “less”</w:t>
      </w:r>
      <w:r>
        <w:t>, insert “</w:t>
      </w:r>
      <w:r w:rsidR="00CE5B29">
        <w:t>more</w:t>
      </w:r>
      <w:r>
        <w:t>”.</w:t>
      </w:r>
    </w:p>
    <w:p w:rsidR="00BF4FA6" w:rsidRDefault="00BF4FA6" w:rsidP="00745C43">
      <w:pPr>
        <w:pStyle w:val="tMain"/>
      </w:pPr>
    </w:p>
    <w:p w:rsidR="00BF4FA6" w:rsidRDefault="00BF4FA6" w:rsidP="00745C43">
      <w:pPr>
        <w:pStyle w:val="tMain"/>
      </w:pPr>
    </w:p>
    <w:sectPr w:rsidR="00BF4FA6" w:rsidSect="00B13564">
      <w:footerReference w:type="default" r:id="rId13"/>
      <w:footerReference w:type="first" r:id="rId14"/>
      <w:pgSz w:w="11906" w:h="16838"/>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B76" w:rsidRDefault="00A16B76">
      <w:r>
        <w:separator/>
      </w:r>
    </w:p>
  </w:endnote>
  <w:endnote w:type="continuationSeparator" w:id="0">
    <w:p w:rsidR="00A16B76" w:rsidRDefault="00A16B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Helvetica Neue">
    <w:charset w:val="00"/>
    <w:family w:val="auto"/>
    <w:pitch w:val="variable"/>
    <w:sig w:usb0="80000067"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57939"/>
      <w:docPartObj>
        <w:docPartGallery w:val="Page Numbers (Bottom of Page)"/>
        <w:docPartUnique/>
      </w:docPartObj>
    </w:sdtPr>
    <w:sdtContent>
      <w:p w:rsidR="00C90E89" w:rsidRDefault="00B233DF" w:rsidP="009818F6">
        <w:pPr>
          <w:pStyle w:val="Footer"/>
          <w:pBdr>
            <w:top w:val="single" w:sz="4" w:space="1" w:color="auto"/>
          </w:pBdr>
          <w:jc w:val="right"/>
        </w:pPr>
        <w:r>
          <w:fldChar w:fldCharType="begin"/>
        </w:r>
        <w:r w:rsidR="00F22B39">
          <w:instrText xml:space="preserve"> PAGE   \* MERGEFORMAT </w:instrText>
        </w:r>
        <w:r>
          <w:fldChar w:fldCharType="separate"/>
        </w:r>
        <w:r w:rsidR="000779C7">
          <w:rPr>
            <w:noProof/>
          </w:rPr>
          <w:t>15</w:t>
        </w:r>
        <w:r>
          <w:rPr>
            <w:noProof/>
          </w:rPr>
          <w:fldChar w:fldCharType="end"/>
        </w:r>
      </w:p>
    </w:sdtContent>
  </w:sdt>
  <w:p w:rsidR="00C90E89" w:rsidRDefault="00B233DF" w:rsidP="009818F6">
    <w:pPr>
      <w:pStyle w:val="Header"/>
      <w:rPr>
        <w:noProof/>
      </w:rPr>
    </w:pPr>
    <w:fldSimple w:instr=" STYLEREF  ShortT  \* MERGEFORMAT ">
      <w:r w:rsidR="000779C7">
        <w:rPr>
          <w:noProof/>
        </w:rPr>
        <w:t>Carbon Credits (Carbon Farming Initiative—Facilities and Minor Corrections) Methodology Determination Variation 2016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E89" w:rsidRDefault="00C90E89">
    <w:pPr>
      <w:pStyle w:val="Footer"/>
    </w:pPr>
  </w:p>
  <w:p w:rsidR="00C90E89" w:rsidRDefault="00C90E89" w:rsidP="00DC6A63">
    <w:pPr>
      <w:pStyle w:val="Footer"/>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B76" w:rsidRDefault="00A16B76">
      <w:r>
        <w:separator/>
      </w:r>
    </w:p>
  </w:footnote>
  <w:footnote w:type="continuationSeparator" w:id="0">
    <w:p w:rsidR="00A16B76" w:rsidRDefault="00A16B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8FA819C"/>
    <w:lvl w:ilvl="0">
      <w:start w:val="1"/>
      <w:numFmt w:val="decimal"/>
      <w:lvlText w:val="%1."/>
      <w:lvlJc w:val="left"/>
      <w:pPr>
        <w:tabs>
          <w:tab w:val="num" w:pos="1492"/>
        </w:tabs>
        <w:ind w:left="1492" w:hanging="360"/>
      </w:pPr>
    </w:lvl>
  </w:abstractNum>
  <w:abstractNum w:abstractNumId="1">
    <w:nsid w:val="FFFFFF7D"/>
    <w:multiLevelType w:val="multilevel"/>
    <w:tmpl w:val="D54070FE"/>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3"/>
      <w:lvlJc w:val="left"/>
      <w:pPr>
        <w:ind w:left="0" w:firstLine="0"/>
      </w:pPr>
    </w:lvl>
    <w:lvl w:ilvl="3">
      <w:start w:val="1"/>
      <w:numFmt w:val="decimal"/>
      <w:lvlText w:val="Subdivision %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nsid w:val="FFFFFF7E"/>
    <w:multiLevelType w:val="multilevel"/>
    <w:tmpl w:val="09B4AFE6"/>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3">
    <w:nsid w:val="FFFFFF7F"/>
    <w:multiLevelType w:val="singleLevel"/>
    <w:tmpl w:val="FDA2FC86"/>
    <w:lvl w:ilvl="0">
      <w:start w:val="1"/>
      <w:numFmt w:val="decimal"/>
      <w:lvlText w:val="%1."/>
      <w:lvlJc w:val="left"/>
      <w:pPr>
        <w:tabs>
          <w:tab w:val="num" w:pos="643"/>
        </w:tabs>
        <w:ind w:left="643" w:hanging="360"/>
      </w:pPr>
    </w:lvl>
  </w:abstractNum>
  <w:abstractNum w:abstractNumId="4">
    <w:nsid w:val="FFFFFF80"/>
    <w:multiLevelType w:val="singleLevel"/>
    <w:tmpl w:val="7778B6E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C167B8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88AB2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EF651B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370055E"/>
    <w:lvl w:ilvl="0">
      <w:start w:val="1"/>
      <w:numFmt w:val="decimal"/>
      <w:lvlText w:val="%1."/>
      <w:lvlJc w:val="left"/>
      <w:pPr>
        <w:tabs>
          <w:tab w:val="num" w:pos="360"/>
        </w:tabs>
        <w:ind w:left="360" w:hanging="360"/>
      </w:pPr>
    </w:lvl>
  </w:abstractNum>
  <w:abstractNum w:abstractNumId="9">
    <w:nsid w:val="FFFFFF89"/>
    <w:multiLevelType w:val="singleLevel"/>
    <w:tmpl w:val="D7C4274E"/>
    <w:lvl w:ilvl="0">
      <w:start w:val="1"/>
      <w:numFmt w:val="bullet"/>
      <w:lvlText w:val=""/>
      <w:lvlJc w:val="left"/>
      <w:pPr>
        <w:tabs>
          <w:tab w:val="num" w:pos="360"/>
        </w:tabs>
        <w:ind w:left="360" w:hanging="360"/>
      </w:pPr>
      <w:rPr>
        <w:rFonts w:ascii="Symbol" w:hAnsi="Symbol" w:hint="default"/>
      </w:rPr>
    </w:lvl>
  </w:abstractNum>
  <w:abstractNum w:abstractNumId="10">
    <w:nsid w:val="01EF67F3"/>
    <w:multiLevelType w:val="hybridMultilevel"/>
    <w:tmpl w:val="208AB4CA"/>
    <w:lvl w:ilvl="0" w:tplc="0C090001">
      <w:start w:val="1"/>
      <w:numFmt w:val="bullet"/>
      <w:lvlText w:val=""/>
      <w:lvlJc w:val="left"/>
      <w:pPr>
        <w:ind w:left="1171" w:hanging="360"/>
      </w:pPr>
      <w:rPr>
        <w:rFonts w:ascii="Symbol" w:hAnsi="Symbol" w:hint="default"/>
      </w:rPr>
    </w:lvl>
    <w:lvl w:ilvl="1" w:tplc="0C090003" w:tentative="1">
      <w:start w:val="1"/>
      <w:numFmt w:val="bullet"/>
      <w:lvlText w:val="o"/>
      <w:lvlJc w:val="left"/>
      <w:pPr>
        <w:ind w:left="1891" w:hanging="360"/>
      </w:pPr>
      <w:rPr>
        <w:rFonts w:ascii="Courier New" w:hAnsi="Courier New" w:cs="Courier New" w:hint="default"/>
      </w:rPr>
    </w:lvl>
    <w:lvl w:ilvl="2" w:tplc="0C090005" w:tentative="1">
      <w:start w:val="1"/>
      <w:numFmt w:val="bullet"/>
      <w:lvlText w:val=""/>
      <w:lvlJc w:val="left"/>
      <w:pPr>
        <w:ind w:left="2611" w:hanging="360"/>
      </w:pPr>
      <w:rPr>
        <w:rFonts w:ascii="Wingdings" w:hAnsi="Wingdings" w:hint="default"/>
      </w:rPr>
    </w:lvl>
    <w:lvl w:ilvl="3" w:tplc="0C090001" w:tentative="1">
      <w:start w:val="1"/>
      <w:numFmt w:val="bullet"/>
      <w:lvlText w:val=""/>
      <w:lvlJc w:val="left"/>
      <w:pPr>
        <w:ind w:left="3331" w:hanging="360"/>
      </w:pPr>
      <w:rPr>
        <w:rFonts w:ascii="Symbol" w:hAnsi="Symbol" w:hint="default"/>
      </w:rPr>
    </w:lvl>
    <w:lvl w:ilvl="4" w:tplc="0C090003" w:tentative="1">
      <w:start w:val="1"/>
      <w:numFmt w:val="bullet"/>
      <w:lvlText w:val="o"/>
      <w:lvlJc w:val="left"/>
      <w:pPr>
        <w:ind w:left="4051" w:hanging="360"/>
      </w:pPr>
      <w:rPr>
        <w:rFonts w:ascii="Courier New" w:hAnsi="Courier New" w:cs="Courier New" w:hint="default"/>
      </w:rPr>
    </w:lvl>
    <w:lvl w:ilvl="5" w:tplc="0C090005" w:tentative="1">
      <w:start w:val="1"/>
      <w:numFmt w:val="bullet"/>
      <w:lvlText w:val=""/>
      <w:lvlJc w:val="left"/>
      <w:pPr>
        <w:ind w:left="4771" w:hanging="360"/>
      </w:pPr>
      <w:rPr>
        <w:rFonts w:ascii="Wingdings" w:hAnsi="Wingdings" w:hint="default"/>
      </w:rPr>
    </w:lvl>
    <w:lvl w:ilvl="6" w:tplc="0C090001" w:tentative="1">
      <w:start w:val="1"/>
      <w:numFmt w:val="bullet"/>
      <w:lvlText w:val=""/>
      <w:lvlJc w:val="left"/>
      <w:pPr>
        <w:ind w:left="5491" w:hanging="360"/>
      </w:pPr>
      <w:rPr>
        <w:rFonts w:ascii="Symbol" w:hAnsi="Symbol" w:hint="default"/>
      </w:rPr>
    </w:lvl>
    <w:lvl w:ilvl="7" w:tplc="0C090003" w:tentative="1">
      <w:start w:val="1"/>
      <w:numFmt w:val="bullet"/>
      <w:lvlText w:val="o"/>
      <w:lvlJc w:val="left"/>
      <w:pPr>
        <w:ind w:left="6211" w:hanging="360"/>
      </w:pPr>
      <w:rPr>
        <w:rFonts w:ascii="Courier New" w:hAnsi="Courier New" w:cs="Courier New" w:hint="default"/>
      </w:rPr>
    </w:lvl>
    <w:lvl w:ilvl="8" w:tplc="0C090005" w:tentative="1">
      <w:start w:val="1"/>
      <w:numFmt w:val="bullet"/>
      <w:lvlText w:val=""/>
      <w:lvlJc w:val="left"/>
      <w:pPr>
        <w:ind w:left="6931" w:hanging="360"/>
      </w:pPr>
      <w:rPr>
        <w:rFonts w:ascii="Wingdings" w:hAnsi="Wingdings" w:hint="default"/>
      </w:rPr>
    </w:lvl>
  </w:abstractNum>
  <w:abstractNum w:abstractNumId="11">
    <w:nsid w:val="0C3B54AE"/>
    <w:multiLevelType w:val="hybridMultilevel"/>
    <w:tmpl w:val="CEE23A1C"/>
    <w:lvl w:ilvl="0" w:tplc="0C090003">
      <w:start w:val="1"/>
      <w:numFmt w:val="bullet"/>
      <w:lvlText w:val="o"/>
      <w:lvlJc w:val="left"/>
      <w:pPr>
        <w:ind w:left="2100" w:hanging="360"/>
      </w:pPr>
      <w:rPr>
        <w:rFonts w:ascii="Courier New" w:hAnsi="Courier New" w:cs="Courier New" w:hint="default"/>
      </w:rPr>
    </w:lvl>
    <w:lvl w:ilvl="1" w:tplc="0C090003" w:tentative="1">
      <w:start w:val="1"/>
      <w:numFmt w:val="bullet"/>
      <w:lvlText w:val="o"/>
      <w:lvlJc w:val="left"/>
      <w:pPr>
        <w:ind w:left="2820" w:hanging="360"/>
      </w:pPr>
      <w:rPr>
        <w:rFonts w:ascii="Courier New" w:hAnsi="Courier New" w:cs="Courier New" w:hint="default"/>
      </w:rPr>
    </w:lvl>
    <w:lvl w:ilvl="2" w:tplc="0C090005" w:tentative="1">
      <w:start w:val="1"/>
      <w:numFmt w:val="bullet"/>
      <w:lvlText w:val=""/>
      <w:lvlJc w:val="left"/>
      <w:pPr>
        <w:ind w:left="3540" w:hanging="360"/>
      </w:pPr>
      <w:rPr>
        <w:rFonts w:ascii="Wingdings" w:hAnsi="Wingdings" w:hint="default"/>
      </w:rPr>
    </w:lvl>
    <w:lvl w:ilvl="3" w:tplc="0C090001" w:tentative="1">
      <w:start w:val="1"/>
      <w:numFmt w:val="bullet"/>
      <w:lvlText w:val=""/>
      <w:lvlJc w:val="left"/>
      <w:pPr>
        <w:ind w:left="4260" w:hanging="360"/>
      </w:pPr>
      <w:rPr>
        <w:rFonts w:ascii="Symbol" w:hAnsi="Symbol" w:hint="default"/>
      </w:rPr>
    </w:lvl>
    <w:lvl w:ilvl="4" w:tplc="0C090003" w:tentative="1">
      <w:start w:val="1"/>
      <w:numFmt w:val="bullet"/>
      <w:lvlText w:val="o"/>
      <w:lvlJc w:val="left"/>
      <w:pPr>
        <w:ind w:left="4980" w:hanging="360"/>
      </w:pPr>
      <w:rPr>
        <w:rFonts w:ascii="Courier New" w:hAnsi="Courier New" w:cs="Courier New" w:hint="default"/>
      </w:rPr>
    </w:lvl>
    <w:lvl w:ilvl="5" w:tplc="0C090005" w:tentative="1">
      <w:start w:val="1"/>
      <w:numFmt w:val="bullet"/>
      <w:lvlText w:val=""/>
      <w:lvlJc w:val="left"/>
      <w:pPr>
        <w:ind w:left="5700" w:hanging="360"/>
      </w:pPr>
      <w:rPr>
        <w:rFonts w:ascii="Wingdings" w:hAnsi="Wingdings" w:hint="default"/>
      </w:rPr>
    </w:lvl>
    <w:lvl w:ilvl="6" w:tplc="0C090001" w:tentative="1">
      <w:start w:val="1"/>
      <w:numFmt w:val="bullet"/>
      <w:lvlText w:val=""/>
      <w:lvlJc w:val="left"/>
      <w:pPr>
        <w:ind w:left="6420" w:hanging="360"/>
      </w:pPr>
      <w:rPr>
        <w:rFonts w:ascii="Symbol" w:hAnsi="Symbol" w:hint="default"/>
      </w:rPr>
    </w:lvl>
    <w:lvl w:ilvl="7" w:tplc="0C090003" w:tentative="1">
      <w:start w:val="1"/>
      <w:numFmt w:val="bullet"/>
      <w:lvlText w:val="o"/>
      <w:lvlJc w:val="left"/>
      <w:pPr>
        <w:ind w:left="7140" w:hanging="360"/>
      </w:pPr>
      <w:rPr>
        <w:rFonts w:ascii="Courier New" w:hAnsi="Courier New" w:cs="Courier New" w:hint="default"/>
      </w:rPr>
    </w:lvl>
    <w:lvl w:ilvl="8" w:tplc="0C090005" w:tentative="1">
      <w:start w:val="1"/>
      <w:numFmt w:val="bullet"/>
      <w:lvlText w:val=""/>
      <w:lvlJc w:val="left"/>
      <w:pPr>
        <w:ind w:left="7860" w:hanging="360"/>
      </w:pPr>
      <w:rPr>
        <w:rFonts w:ascii="Wingdings" w:hAnsi="Wingdings" w:hint="default"/>
      </w:rPr>
    </w:lvl>
  </w:abstractNum>
  <w:abstractNum w:abstractNumId="12">
    <w:nsid w:val="1A9A3EDC"/>
    <w:multiLevelType w:val="multilevel"/>
    <w:tmpl w:val="A7A0206E"/>
    <w:lvl w:ilvl="0">
      <w:start w:val="1"/>
      <w:numFmt w:val="decimal"/>
      <w:lvlRestart w:val="0"/>
      <w:lvlText w:val="Schedule %1"/>
      <w:lvlJc w:val="left"/>
      <w:pPr>
        <w:ind w:left="0" w:firstLine="0"/>
      </w:pPr>
      <w:rPr>
        <w:rFonts w:hint="default"/>
      </w:rPr>
    </w:lvl>
    <w:lvl w:ilvl="1">
      <w:start w:val="1"/>
      <w:numFmt w:val="decimal"/>
      <w:lvlText w:val="Part %2"/>
      <w:lvlJc w:val="left"/>
      <w:pPr>
        <w:ind w:left="0" w:firstLine="0"/>
      </w:pPr>
      <w:rPr>
        <w:rFonts w:hint="default"/>
      </w:rPr>
    </w:lvl>
    <w:lvl w:ilvl="2">
      <w:start w:val="1"/>
      <w:numFmt w:val="decimal"/>
      <w:lvlText w:val="Division %2.%3"/>
      <w:lvlJc w:val="left"/>
      <w:pPr>
        <w:ind w:left="0" w:firstLine="0"/>
      </w:pPr>
      <w:rPr>
        <w:rFonts w:hint="default"/>
      </w:rPr>
    </w:lvl>
    <w:lvl w:ilvl="3">
      <w:start w:val="1"/>
      <w:numFmt w:val="decimal"/>
      <w:lvlText w:val="Subdivision %2.%3.%4"/>
      <w:lvlJc w:val="left"/>
      <w:pPr>
        <w:ind w:left="1440" w:hanging="1440"/>
      </w:pPr>
      <w:rPr>
        <w:rFonts w:hint="default"/>
      </w:rPr>
    </w:lvl>
    <w:lvl w:ilvl="4">
      <w:start w:val="1"/>
      <w:numFmt w:val="decimal"/>
      <w:lvlRestart w:val="1"/>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Roman"/>
      <w:lvlText w:val="(%8)"/>
      <w:lvlJc w:val="left"/>
      <w:pPr>
        <w:ind w:left="0" w:firstLine="0"/>
      </w:pPr>
      <w:rPr>
        <w:rFonts w:cs="Times New Roman" w:hint="default"/>
        <w:bCs w:val="0"/>
        <w:i w:val="0"/>
        <w:iCs w:val="0"/>
        <w:caps w:val="0"/>
        <w:smallCaps w:val="0"/>
        <w:strike w:val="0"/>
        <w:dstrike w:val="0"/>
        <w:vanish w:val="0"/>
        <w:spacing w:val="0"/>
        <w:kern w:val="0"/>
        <w:position w:val="0"/>
        <w:u w:val="none"/>
        <w:effect w:val="none"/>
        <w:vertAlign w:val="baseline"/>
        <w:em w:val="none"/>
        <w:specVanish w:val="0"/>
      </w:rPr>
    </w:lvl>
    <w:lvl w:ilvl="8">
      <w:start w:val="1"/>
      <w:numFmt w:val="upperLetter"/>
      <w:lvlText w:val="(%9)"/>
      <w:lvlJc w:val="left"/>
      <w:pPr>
        <w:ind w:left="0" w:firstLine="0"/>
      </w:pPr>
      <w:rPr>
        <w:rFonts w:hint="default"/>
      </w:rPr>
    </w:lvl>
  </w:abstractNum>
  <w:abstractNum w:abstractNumId="13">
    <w:nsid w:val="26886A12"/>
    <w:multiLevelType w:val="hybridMultilevel"/>
    <w:tmpl w:val="FCD65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93505F6"/>
    <w:multiLevelType w:val="hybridMultilevel"/>
    <w:tmpl w:val="41188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18">
    <w:nsid w:val="3A2A0DF3"/>
    <w:multiLevelType w:val="hybridMultilevel"/>
    <w:tmpl w:val="946C8E2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19">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nsid w:val="3E4B123B"/>
    <w:multiLevelType w:val="hybridMultilevel"/>
    <w:tmpl w:val="3998F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09420D3"/>
    <w:multiLevelType w:val="hybridMultilevel"/>
    <w:tmpl w:val="FE3E36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9B902E0"/>
    <w:multiLevelType w:val="hybridMultilevel"/>
    <w:tmpl w:val="E3ACC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D295CE9"/>
    <w:multiLevelType w:val="hybridMultilevel"/>
    <w:tmpl w:val="32F443EA"/>
    <w:lvl w:ilvl="0" w:tplc="0C090005">
      <w:start w:val="1"/>
      <w:numFmt w:val="bullet"/>
      <w:lvlText w:val=""/>
      <w:lvlJc w:val="left"/>
      <w:pPr>
        <w:ind w:left="2820" w:hanging="360"/>
      </w:pPr>
      <w:rPr>
        <w:rFonts w:ascii="Wingdings" w:hAnsi="Wingdings" w:hint="default"/>
      </w:rPr>
    </w:lvl>
    <w:lvl w:ilvl="1" w:tplc="0C090003" w:tentative="1">
      <w:start w:val="1"/>
      <w:numFmt w:val="bullet"/>
      <w:lvlText w:val="o"/>
      <w:lvlJc w:val="left"/>
      <w:pPr>
        <w:ind w:left="3540" w:hanging="360"/>
      </w:pPr>
      <w:rPr>
        <w:rFonts w:ascii="Courier New" w:hAnsi="Courier New" w:cs="Courier New" w:hint="default"/>
      </w:rPr>
    </w:lvl>
    <w:lvl w:ilvl="2" w:tplc="0C090005" w:tentative="1">
      <w:start w:val="1"/>
      <w:numFmt w:val="bullet"/>
      <w:lvlText w:val=""/>
      <w:lvlJc w:val="left"/>
      <w:pPr>
        <w:ind w:left="4260" w:hanging="360"/>
      </w:pPr>
      <w:rPr>
        <w:rFonts w:ascii="Wingdings" w:hAnsi="Wingdings" w:hint="default"/>
      </w:rPr>
    </w:lvl>
    <w:lvl w:ilvl="3" w:tplc="0C090001" w:tentative="1">
      <w:start w:val="1"/>
      <w:numFmt w:val="bullet"/>
      <w:lvlText w:val=""/>
      <w:lvlJc w:val="left"/>
      <w:pPr>
        <w:ind w:left="4980" w:hanging="360"/>
      </w:pPr>
      <w:rPr>
        <w:rFonts w:ascii="Symbol" w:hAnsi="Symbol" w:hint="default"/>
      </w:rPr>
    </w:lvl>
    <w:lvl w:ilvl="4" w:tplc="0C090003" w:tentative="1">
      <w:start w:val="1"/>
      <w:numFmt w:val="bullet"/>
      <w:lvlText w:val="o"/>
      <w:lvlJc w:val="left"/>
      <w:pPr>
        <w:ind w:left="5700" w:hanging="360"/>
      </w:pPr>
      <w:rPr>
        <w:rFonts w:ascii="Courier New" w:hAnsi="Courier New" w:cs="Courier New" w:hint="default"/>
      </w:rPr>
    </w:lvl>
    <w:lvl w:ilvl="5" w:tplc="0C090005" w:tentative="1">
      <w:start w:val="1"/>
      <w:numFmt w:val="bullet"/>
      <w:lvlText w:val=""/>
      <w:lvlJc w:val="left"/>
      <w:pPr>
        <w:ind w:left="6420" w:hanging="360"/>
      </w:pPr>
      <w:rPr>
        <w:rFonts w:ascii="Wingdings" w:hAnsi="Wingdings" w:hint="default"/>
      </w:rPr>
    </w:lvl>
    <w:lvl w:ilvl="6" w:tplc="0C090001" w:tentative="1">
      <w:start w:val="1"/>
      <w:numFmt w:val="bullet"/>
      <w:lvlText w:val=""/>
      <w:lvlJc w:val="left"/>
      <w:pPr>
        <w:ind w:left="7140" w:hanging="360"/>
      </w:pPr>
      <w:rPr>
        <w:rFonts w:ascii="Symbol" w:hAnsi="Symbol" w:hint="default"/>
      </w:rPr>
    </w:lvl>
    <w:lvl w:ilvl="7" w:tplc="0C090003" w:tentative="1">
      <w:start w:val="1"/>
      <w:numFmt w:val="bullet"/>
      <w:lvlText w:val="o"/>
      <w:lvlJc w:val="left"/>
      <w:pPr>
        <w:ind w:left="7860" w:hanging="360"/>
      </w:pPr>
      <w:rPr>
        <w:rFonts w:ascii="Courier New" w:hAnsi="Courier New" w:cs="Courier New" w:hint="default"/>
      </w:rPr>
    </w:lvl>
    <w:lvl w:ilvl="8" w:tplc="0C090005" w:tentative="1">
      <w:start w:val="1"/>
      <w:numFmt w:val="bullet"/>
      <w:lvlText w:val=""/>
      <w:lvlJc w:val="left"/>
      <w:pPr>
        <w:ind w:left="8580" w:hanging="360"/>
      </w:pPr>
      <w:rPr>
        <w:rFonts w:ascii="Wingdings" w:hAnsi="Wingdings" w:hint="default"/>
      </w:rPr>
    </w:lvl>
  </w:abstractNum>
  <w:abstractNum w:abstractNumId="25">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29902BE"/>
    <w:multiLevelType w:val="hybridMultilevel"/>
    <w:tmpl w:val="DC462D3E"/>
    <w:lvl w:ilvl="0" w:tplc="0C090001">
      <w:start w:val="1"/>
      <w:numFmt w:val="bullet"/>
      <w:lvlText w:val=""/>
      <w:lvlJc w:val="left"/>
      <w:pPr>
        <w:ind w:left="989" w:hanging="360"/>
      </w:pPr>
      <w:rPr>
        <w:rFonts w:ascii="Symbol" w:hAnsi="Symbol" w:hint="default"/>
      </w:rPr>
    </w:lvl>
    <w:lvl w:ilvl="1" w:tplc="0C090003" w:tentative="1">
      <w:start w:val="1"/>
      <w:numFmt w:val="bullet"/>
      <w:lvlText w:val="o"/>
      <w:lvlJc w:val="left"/>
      <w:pPr>
        <w:ind w:left="1709" w:hanging="360"/>
      </w:pPr>
      <w:rPr>
        <w:rFonts w:ascii="Courier New" w:hAnsi="Courier New" w:cs="Courier New" w:hint="default"/>
      </w:rPr>
    </w:lvl>
    <w:lvl w:ilvl="2" w:tplc="0C090005" w:tentative="1">
      <w:start w:val="1"/>
      <w:numFmt w:val="bullet"/>
      <w:lvlText w:val=""/>
      <w:lvlJc w:val="left"/>
      <w:pPr>
        <w:ind w:left="2429" w:hanging="360"/>
      </w:pPr>
      <w:rPr>
        <w:rFonts w:ascii="Wingdings" w:hAnsi="Wingdings" w:hint="default"/>
      </w:rPr>
    </w:lvl>
    <w:lvl w:ilvl="3" w:tplc="0C090001" w:tentative="1">
      <w:start w:val="1"/>
      <w:numFmt w:val="bullet"/>
      <w:lvlText w:val=""/>
      <w:lvlJc w:val="left"/>
      <w:pPr>
        <w:ind w:left="3149" w:hanging="360"/>
      </w:pPr>
      <w:rPr>
        <w:rFonts w:ascii="Symbol" w:hAnsi="Symbol" w:hint="default"/>
      </w:rPr>
    </w:lvl>
    <w:lvl w:ilvl="4" w:tplc="0C090003" w:tentative="1">
      <w:start w:val="1"/>
      <w:numFmt w:val="bullet"/>
      <w:lvlText w:val="o"/>
      <w:lvlJc w:val="left"/>
      <w:pPr>
        <w:ind w:left="3869" w:hanging="360"/>
      </w:pPr>
      <w:rPr>
        <w:rFonts w:ascii="Courier New" w:hAnsi="Courier New" w:cs="Courier New" w:hint="default"/>
      </w:rPr>
    </w:lvl>
    <w:lvl w:ilvl="5" w:tplc="0C090005" w:tentative="1">
      <w:start w:val="1"/>
      <w:numFmt w:val="bullet"/>
      <w:lvlText w:val=""/>
      <w:lvlJc w:val="left"/>
      <w:pPr>
        <w:ind w:left="4589" w:hanging="360"/>
      </w:pPr>
      <w:rPr>
        <w:rFonts w:ascii="Wingdings" w:hAnsi="Wingdings" w:hint="default"/>
      </w:rPr>
    </w:lvl>
    <w:lvl w:ilvl="6" w:tplc="0C090001" w:tentative="1">
      <w:start w:val="1"/>
      <w:numFmt w:val="bullet"/>
      <w:lvlText w:val=""/>
      <w:lvlJc w:val="left"/>
      <w:pPr>
        <w:ind w:left="5309" w:hanging="360"/>
      </w:pPr>
      <w:rPr>
        <w:rFonts w:ascii="Symbol" w:hAnsi="Symbol" w:hint="default"/>
      </w:rPr>
    </w:lvl>
    <w:lvl w:ilvl="7" w:tplc="0C090003" w:tentative="1">
      <w:start w:val="1"/>
      <w:numFmt w:val="bullet"/>
      <w:lvlText w:val="o"/>
      <w:lvlJc w:val="left"/>
      <w:pPr>
        <w:ind w:left="6029" w:hanging="360"/>
      </w:pPr>
      <w:rPr>
        <w:rFonts w:ascii="Courier New" w:hAnsi="Courier New" w:cs="Courier New" w:hint="default"/>
      </w:rPr>
    </w:lvl>
    <w:lvl w:ilvl="8" w:tplc="0C090005" w:tentative="1">
      <w:start w:val="1"/>
      <w:numFmt w:val="bullet"/>
      <w:lvlText w:val=""/>
      <w:lvlJc w:val="left"/>
      <w:pPr>
        <w:ind w:left="6749" w:hanging="360"/>
      </w:pPr>
      <w:rPr>
        <w:rFonts w:ascii="Wingdings" w:hAnsi="Wingdings" w:hint="default"/>
      </w:rPr>
    </w:lvl>
  </w:abstractNum>
  <w:abstractNum w:abstractNumId="27">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1">
    <w:nsid w:val="5CCC3E94"/>
    <w:multiLevelType w:val="hybridMultilevel"/>
    <w:tmpl w:val="A8F0A872"/>
    <w:lvl w:ilvl="0" w:tplc="1D7A37B0">
      <w:numFmt w:val="bullet"/>
      <w:lvlText w:val="-"/>
      <w:lvlJc w:val="left"/>
      <w:pPr>
        <w:ind w:left="720" w:hanging="360"/>
      </w:pPr>
      <w:rPr>
        <w:rFonts w:ascii="Times New Roman" w:eastAsia="Times New Roman" w:hAnsi="Times New Roman" w:cs="Times New Roman"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11F0A7D"/>
    <w:multiLevelType w:val="hybridMultilevel"/>
    <w:tmpl w:val="400C7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3717DE3"/>
    <w:multiLevelType w:val="hybridMultilevel"/>
    <w:tmpl w:val="8E98F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62F3F92"/>
    <w:multiLevelType w:val="hybridMultilevel"/>
    <w:tmpl w:val="2E1C7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A2F21A9"/>
    <w:multiLevelType w:val="hybridMultilevel"/>
    <w:tmpl w:val="2ECE2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E0A169B"/>
    <w:multiLevelType w:val="hybridMultilevel"/>
    <w:tmpl w:val="BE70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2"/>
  </w:num>
  <w:num w:numId="4">
    <w:abstractNumId w:val="38"/>
  </w:num>
  <w:num w:numId="5">
    <w:abstractNumId w:val="30"/>
  </w:num>
  <w:num w:numId="6">
    <w:abstractNumId w:val="21"/>
  </w:num>
  <w:num w:numId="7">
    <w:abstractNumId w:val="14"/>
  </w:num>
  <w:num w:numId="8">
    <w:abstractNumId w:val="20"/>
  </w:num>
  <w:num w:numId="9">
    <w:abstractNumId w:val="40"/>
  </w:num>
  <w:num w:numId="10">
    <w:abstractNumId w:val="19"/>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0"/>
  </w:num>
  <w:num w:numId="19">
    <w:abstractNumId w:val="10"/>
  </w:num>
  <w:num w:numId="20">
    <w:abstractNumId w:val="13"/>
  </w:num>
  <w:num w:numId="21">
    <w:abstractNumId w:val="18"/>
  </w:num>
  <w:num w:numId="22">
    <w:abstractNumId w:val="26"/>
  </w:num>
  <w:num w:numId="23">
    <w:abstractNumId w:val="36"/>
  </w:num>
  <w:num w:numId="24">
    <w:abstractNumId w:val="31"/>
  </w:num>
  <w:num w:numId="25">
    <w:abstractNumId w:val="37"/>
  </w:num>
  <w:num w:numId="26">
    <w:abstractNumId w:val="39"/>
  </w:num>
  <w:num w:numId="27">
    <w:abstractNumId w:val="23"/>
  </w:num>
  <w:num w:numId="28">
    <w:abstractNumId w:val="11"/>
  </w:num>
  <w:num w:numId="29">
    <w:abstractNumId w:val="2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DisplayPageBoundaries/>
  <w:embedSystemFonts/>
  <w:proofState w:spelling="clean" w:grammar="clean"/>
  <w:stylePaneFormatFilter w:val="7804"/>
  <w:stylePaneSortMethod w:val="0000"/>
  <w:defaultTabStop w:val="425"/>
  <w:drawingGridHorizontalSpacing w:val="11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rsids>
    <w:rsidRoot w:val="008678EB"/>
    <w:rsid w:val="00002024"/>
    <w:rsid w:val="000039D7"/>
    <w:rsid w:val="00003E3F"/>
    <w:rsid w:val="000069F3"/>
    <w:rsid w:val="000114B4"/>
    <w:rsid w:val="00012088"/>
    <w:rsid w:val="00012928"/>
    <w:rsid w:val="00012B72"/>
    <w:rsid w:val="00013D13"/>
    <w:rsid w:val="00014257"/>
    <w:rsid w:val="00020B76"/>
    <w:rsid w:val="000234D1"/>
    <w:rsid w:val="00023E8A"/>
    <w:rsid w:val="000248C7"/>
    <w:rsid w:val="0002490D"/>
    <w:rsid w:val="000258A0"/>
    <w:rsid w:val="00031189"/>
    <w:rsid w:val="000320F2"/>
    <w:rsid w:val="00036984"/>
    <w:rsid w:val="00036FEC"/>
    <w:rsid w:val="0003757F"/>
    <w:rsid w:val="0003764D"/>
    <w:rsid w:val="00041037"/>
    <w:rsid w:val="00041E62"/>
    <w:rsid w:val="0004373B"/>
    <w:rsid w:val="000438B1"/>
    <w:rsid w:val="00043B47"/>
    <w:rsid w:val="0004479F"/>
    <w:rsid w:val="00044D8C"/>
    <w:rsid w:val="000453D0"/>
    <w:rsid w:val="00046078"/>
    <w:rsid w:val="00046216"/>
    <w:rsid w:val="00050664"/>
    <w:rsid w:val="00051826"/>
    <w:rsid w:val="00051EA8"/>
    <w:rsid w:val="0005423E"/>
    <w:rsid w:val="00054DA4"/>
    <w:rsid w:val="00055F1C"/>
    <w:rsid w:val="00056020"/>
    <w:rsid w:val="00057DAD"/>
    <w:rsid w:val="00060287"/>
    <w:rsid w:val="00063C97"/>
    <w:rsid w:val="00064759"/>
    <w:rsid w:val="00064F51"/>
    <w:rsid w:val="00066A91"/>
    <w:rsid w:val="000731B2"/>
    <w:rsid w:val="00073D97"/>
    <w:rsid w:val="00074AB4"/>
    <w:rsid w:val="00075861"/>
    <w:rsid w:val="000779C7"/>
    <w:rsid w:val="000813F8"/>
    <w:rsid w:val="0008219B"/>
    <w:rsid w:val="00082BCD"/>
    <w:rsid w:val="00084AFA"/>
    <w:rsid w:val="000870DD"/>
    <w:rsid w:val="00090D8B"/>
    <w:rsid w:val="00091680"/>
    <w:rsid w:val="00094C49"/>
    <w:rsid w:val="000967FA"/>
    <w:rsid w:val="00097203"/>
    <w:rsid w:val="000974E1"/>
    <w:rsid w:val="000978C5"/>
    <w:rsid w:val="000A15E4"/>
    <w:rsid w:val="000A25C2"/>
    <w:rsid w:val="000A4314"/>
    <w:rsid w:val="000A71D4"/>
    <w:rsid w:val="000A7903"/>
    <w:rsid w:val="000B042A"/>
    <w:rsid w:val="000B177D"/>
    <w:rsid w:val="000B2B15"/>
    <w:rsid w:val="000B4DA5"/>
    <w:rsid w:val="000B5DCB"/>
    <w:rsid w:val="000C2287"/>
    <w:rsid w:val="000C2440"/>
    <w:rsid w:val="000C499F"/>
    <w:rsid w:val="000C61CF"/>
    <w:rsid w:val="000D054B"/>
    <w:rsid w:val="000D2D22"/>
    <w:rsid w:val="000D2FFA"/>
    <w:rsid w:val="000D305F"/>
    <w:rsid w:val="000D40E2"/>
    <w:rsid w:val="000D5F02"/>
    <w:rsid w:val="000D628D"/>
    <w:rsid w:val="000D7205"/>
    <w:rsid w:val="000E0C12"/>
    <w:rsid w:val="000E2406"/>
    <w:rsid w:val="000E2A53"/>
    <w:rsid w:val="000E2AF3"/>
    <w:rsid w:val="000E2E9E"/>
    <w:rsid w:val="000E4D39"/>
    <w:rsid w:val="000E750C"/>
    <w:rsid w:val="000E770B"/>
    <w:rsid w:val="000F0319"/>
    <w:rsid w:val="000F081D"/>
    <w:rsid w:val="000F28FF"/>
    <w:rsid w:val="000F2EBE"/>
    <w:rsid w:val="000F302A"/>
    <w:rsid w:val="000F31F8"/>
    <w:rsid w:val="000F39FE"/>
    <w:rsid w:val="001007CB"/>
    <w:rsid w:val="001016A5"/>
    <w:rsid w:val="00102896"/>
    <w:rsid w:val="0010410E"/>
    <w:rsid w:val="00107E81"/>
    <w:rsid w:val="001104D5"/>
    <w:rsid w:val="0011343D"/>
    <w:rsid w:val="00115291"/>
    <w:rsid w:val="00121A23"/>
    <w:rsid w:val="00123118"/>
    <w:rsid w:val="00124559"/>
    <w:rsid w:val="001245D0"/>
    <w:rsid w:val="00126A8D"/>
    <w:rsid w:val="001300B0"/>
    <w:rsid w:val="001369B9"/>
    <w:rsid w:val="00137A06"/>
    <w:rsid w:val="00140EBC"/>
    <w:rsid w:val="001426E3"/>
    <w:rsid w:val="00142EC4"/>
    <w:rsid w:val="0014387D"/>
    <w:rsid w:val="00143CB0"/>
    <w:rsid w:val="001443B4"/>
    <w:rsid w:val="00144E82"/>
    <w:rsid w:val="001476F6"/>
    <w:rsid w:val="0015223A"/>
    <w:rsid w:val="0015314C"/>
    <w:rsid w:val="001532D6"/>
    <w:rsid w:val="00154AA1"/>
    <w:rsid w:val="001601D0"/>
    <w:rsid w:val="0016651E"/>
    <w:rsid w:val="00167C2D"/>
    <w:rsid w:val="00170675"/>
    <w:rsid w:val="00172839"/>
    <w:rsid w:val="00173D09"/>
    <w:rsid w:val="00174847"/>
    <w:rsid w:val="0017505D"/>
    <w:rsid w:val="001776B2"/>
    <w:rsid w:val="00182E3C"/>
    <w:rsid w:val="00182E6C"/>
    <w:rsid w:val="00182F90"/>
    <w:rsid w:val="00183EA3"/>
    <w:rsid w:val="00183EDE"/>
    <w:rsid w:val="00184268"/>
    <w:rsid w:val="00184B5E"/>
    <w:rsid w:val="00186D69"/>
    <w:rsid w:val="00190AB5"/>
    <w:rsid w:val="00194039"/>
    <w:rsid w:val="00195069"/>
    <w:rsid w:val="00196DA5"/>
    <w:rsid w:val="001979DC"/>
    <w:rsid w:val="001A15AC"/>
    <w:rsid w:val="001A562A"/>
    <w:rsid w:val="001A5CB2"/>
    <w:rsid w:val="001B0571"/>
    <w:rsid w:val="001B0B41"/>
    <w:rsid w:val="001B2D72"/>
    <w:rsid w:val="001B4173"/>
    <w:rsid w:val="001B5C93"/>
    <w:rsid w:val="001B644D"/>
    <w:rsid w:val="001B7250"/>
    <w:rsid w:val="001B7C15"/>
    <w:rsid w:val="001C002C"/>
    <w:rsid w:val="001C0352"/>
    <w:rsid w:val="001C0768"/>
    <w:rsid w:val="001C1A73"/>
    <w:rsid w:val="001C3392"/>
    <w:rsid w:val="001C3521"/>
    <w:rsid w:val="001C3788"/>
    <w:rsid w:val="001C49D5"/>
    <w:rsid w:val="001C6AD2"/>
    <w:rsid w:val="001C7ADA"/>
    <w:rsid w:val="001D07AE"/>
    <w:rsid w:val="001D0A9C"/>
    <w:rsid w:val="001D2FBE"/>
    <w:rsid w:val="001D4F8C"/>
    <w:rsid w:val="001E0960"/>
    <w:rsid w:val="001E1B02"/>
    <w:rsid w:val="001E4824"/>
    <w:rsid w:val="001E647F"/>
    <w:rsid w:val="001F373E"/>
    <w:rsid w:val="001F43D4"/>
    <w:rsid w:val="001F50EC"/>
    <w:rsid w:val="001F5AF2"/>
    <w:rsid w:val="001F7A8D"/>
    <w:rsid w:val="00201A33"/>
    <w:rsid w:val="002052B0"/>
    <w:rsid w:val="00210328"/>
    <w:rsid w:val="00210C28"/>
    <w:rsid w:val="0021145F"/>
    <w:rsid w:val="002128DE"/>
    <w:rsid w:val="002129F7"/>
    <w:rsid w:val="00213788"/>
    <w:rsid w:val="002146BA"/>
    <w:rsid w:val="0021736E"/>
    <w:rsid w:val="0021764C"/>
    <w:rsid w:val="00217A90"/>
    <w:rsid w:val="00217C89"/>
    <w:rsid w:val="0022029C"/>
    <w:rsid w:val="00220F1C"/>
    <w:rsid w:val="00221332"/>
    <w:rsid w:val="002214E7"/>
    <w:rsid w:val="00221918"/>
    <w:rsid w:val="002221BC"/>
    <w:rsid w:val="00223A01"/>
    <w:rsid w:val="00225D68"/>
    <w:rsid w:val="0022621E"/>
    <w:rsid w:val="00226C0E"/>
    <w:rsid w:val="002274CF"/>
    <w:rsid w:val="002309B3"/>
    <w:rsid w:val="00232210"/>
    <w:rsid w:val="00232329"/>
    <w:rsid w:val="00233BC0"/>
    <w:rsid w:val="00234173"/>
    <w:rsid w:val="002345E8"/>
    <w:rsid w:val="00235E1E"/>
    <w:rsid w:val="0023754B"/>
    <w:rsid w:val="00240E9E"/>
    <w:rsid w:val="0024155A"/>
    <w:rsid w:val="00241798"/>
    <w:rsid w:val="00242F65"/>
    <w:rsid w:val="002432A9"/>
    <w:rsid w:val="00243924"/>
    <w:rsid w:val="00243FF6"/>
    <w:rsid w:val="00244741"/>
    <w:rsid w:val="00244A56"/>
    <w:rsid w:val="00246A83"/>
    <w:rsid w:val="00246C4C"/>
    <w:rsid w:val="002472BC"/>
    <w:rsid w:val="00251DBF"/>
    <w:rsid w:val="00254817"/>
    <w:rsid w:val="00255070"/>
    <w:rsid w:val="00256D58"/>
    <w:rsid w:val="00257581"/>
    <w:rsid w:val="00257896"/>
    <w:rsid w:val="00264A10"/>
    <w:rsid w:val="00265192"/>
    <w:rsid w:val="00266307"/>
    <w:rsid w:val="00266DC8"/>
    <w:rsid w:val="00267DC0"/>
    <w:rsid w:val="002709AD"/>
    <w:rsid w:val="00271697"/>
    <w:rsid w:val="00273226"/>
    <w:rsid w:val="00274E2B"/>
    <w:rsid w:val="00276942"/>
    <w:rsid w:val="0028055F"/>
    <w:rsid w:val="00280B8E"/>
    <w:rsid w:val="0028144F"/>
    <w:rsid w:val="002832F4"/>
    <w:rsid w:val="00283FD0"/>
    <w:rsid w:val="0028502C"/>
    <w:rsid w:val="00286FC6"/>
    <w:rsid w:val="00290F38"/>
    <w:rsid w:val="00292197"/>
    <w:rsid w:val="00293143"/>
    <w:rsid w:val="00293320"/>
    <w:rsid w:val="00294058"/>
    <w:rsid w:val="00294245"/>
    <w:rsid w:val="00294DE8"/>
    <w:rsid w:val="00296718"/>
    <w:rsid w:val="002A0596"/>
    <w:rsid w:val="002A18C9"/>
    <w:rsid w:val="002A31A6"/>
    <w:rsid w:val="002A3283"/>
    <w:rsid w:val="002A38ED"/>
    <w:rsid w:val="002A5322"/>
    <w:rsid w:val="002A6992"/>
    <w:rsid w:val="002A6FBA"/>
    <w:rsid w:val="002A7E6F"/>
    <w:rsid w:val="002B0EAC"/>
    <w:rsid w:val="002B3521"/>
    <w:rsid w:val="002C3465"/>
    <w:rsid w:val="002C6A7A"/>
    <w:rsid w:val="002C7F91"/>
    <w:rsid w:val="002D106F"/>
    <w:rsid w:val="002D352D"/>
    <w:rsid w:val="002E0E22"/>
    <w:rsid w:val="002E24F1"/>
    <w:rsid w:val="002E2E64"/>
    <w:rsid w:val="002E39E0"/>
    <w:rsid w:val="002E54A0"/>
    <w:rsid w:val="002E5B96"/>
    <w:rsid w:val="002E7EE0"/>
    <w:rsid w:val="002F0C47"/>
    <w:rsid w:val="002F1A4E"/>
    <w:rsid w:val="002F242B"/>
    <w:rsid w:val="002F31F3"/>
    <w:rsid w:val="002F3868"/>
    <w:rsid w:val="002F4A68"/>
    <w:rsid w:val="002F56CF"/>
    <w:rsid w:val="002F664A"/>
    <w:rsid w:val="00301367"/>
    <w:rsid w:val="00301C22"/>
    <w:rsid w:val="00305E60"/>
    <w:rsid w:val="003065D0"/>
    <w:rsid w:val="00306EFA"/>
    <w:rsid w:val="0031117B"/>
    <w:rsid w:val="003127F8"/>
    <w:rsid w:val="00320A60"/>
    <w:rsid w:val="00321884"/>
    <w:rsid w:val="00322CCD"/>
    <w:rsid w:val="003238B8"/>
    <w:rsid w:val="00324449"/>
    <w:rsid w:val="00325380"/>
    <w:rsid w:val="003257CA"/>
    <w:rsid w:val="0032598E"/>
    <w:rsid w:val="00327822"/>
    <w:rsid w:val="00331757"/>
    <w:rsid w:val="0033258A"/>
    <w:rsid w:val="00332C68"/>
    <w:rsid w:val="00333135"/>
    <w:rsid w:val="00333A4F"/>
    <w:rsid w:val="00333B1D"/>
    <w:rsid w:val="00335540"/>
    <w:rsid w:val="003360EB"/>
    <w:rsid w:val="0033736E"/>
    <w:rsid w:val="003376BB"/>
    <w:rsid w:val="00340668"/>
    <w:rsid w:val="00340AA4"/>
    <w:rsid w:val="003412E1"/>
    <w:rsid w:val="0034760F"/>
    <w:rsid w:val="00347CB7"/>
    <w:rsid w:val="00347E78"/>
    <w:rsid w:val="00350078"/>
    <w:rsid w:val="0035186D"/>
    <w:rsid w:val="00352B83"/>
    <w:rsid w:val="003538F7"/>
    <w:rsid w:val="003545BD"/>
    <w:rsid w:val="00354602"/>
    <w:rsid w:val="00354E4F"/>
    <w:rsid w:val="00362A19"/>
    <w:rsid w:val="00364922"/>
    <w:rsid w:val="00371E2D"/>
    <w:rsid w:val="00377DAC"/>
    <w:rsid w:val="00380FB2"/>
    <w:rsid w:val="003819A4"/>
    <w:rsid w:val="00382069"/>
    <w:rsid w:val="00382276"/>
    <w:rsid w:val="00385986"/>
    <w:rsid w:val="00385B78"/>
    <w:rsid w:val="0039016F"/>
    <w:rsid w:val="00390A97"/>
    <w:rsid w:val="00390B03"/>
    <w:rsid w:val="003939A2"/>
    <w:rsid w:val="00395E71"/>
    <w:rsid w:val="0039749E"/>
    <w:rsid w:val="003A080E"/>
    <w:rsid w:val="003A34AE"/>
    <w:rsid w:val="003A3B95"/>
    <w:rsid w:val="003A4CFF"/>
    <w:rsid w:val="003A6158"/>
    <w:rsid w:val="003A635E"/>
    <w:rsid w:val="003A644D"/>
    <w:rsid w:val="003A72A8"/>
    <w:rsid w:val="003A7424"/>
    <w:rsid w:val="003A7B2D"/>
    <w:rsid w:val="003B114C"/>
    <w:rsid w:val="003B36F0"/>
    <w:rsid w:val="003B3DB9"/>
    <w:rsid w:val="003B4E23"/>
    <w:rsid w:val="003B7386"/>
    <w:rsid w:val="003B777A"/>
    <w:rsid w:val="003C1E61"/>
    <w:rsid w:val="003C32EE"/>
    <w:rsid w:val="003C452F"/>
    <w:rsid w:val="003D1FE2"/>
    <w:rsid w:val="003D40EF"/>
    <w:rsid w:val="003D7C75"/>
    <w:rsid w:val="003E0AF3"/>
    <w:rsid w:val="003E1765"/>
    <w:rsid w:val="003E284A"/>
    <w:rsid w:val="003E2DCB"/>
    <w:rsid w:val="003E3108"/>
    <w:rsid w:val="003E352A"/>
    <w:rsid w:val="003E49CC"/>
    <w:rsid w:val="003E6641"/>
    <w:rsid w:val="003E7BF9"/>
    <w:rsid w:val="003F06D9"/>
    <w:rsid w:val="003F0A07"/>
    <w:rsid w:val="003F5189"/>
    <w:rsid w:val="003F58A1"/>
    <w:rsid w:val="003F61C0"/>
    <w:rsid w:val="003F72A2"/>
    <w:rsid w:val="003F7EBA"/>
    <w:rsid w:val="003F7EF1"/>
    <w:rsid w:val="0040186F"/>
    <w:rsid w:val="00402812"/>
    <w:rsid w:val="004040B2"/>
    <w:rsid w:val="00404E41"/>
    <w:rsid w:val="0040665C"/>
    <w:rsid w:val="00406C4A"/>
    <w:rsid w:val="004077A2"/>
    <w:rsid w:val="00407A73"/>
    <w:rsid w:val="00411A34"/>
    <w:rsid w:val="00412EE5"/>
    <w:rsid w:val="00416635"/>
    <w:rsid w:val="00416EC3"/>
    <w:rsid w:val="0041700D"/>
    <w:rsid w:val="004175E4"/>
    <w:rsid w:val="00420657"/>
    <w:rsid w:val="004209C2"/>
    <w:rsid w:val="0042254C"/>
    <w:rsid w:val="00422756"/>
    <w:rsid w:val="00423DA5"/>
    <w:rsid w:val="00430D5F"/>
    <w:rsid w:val="00431C67"/>
    <w:rsid w:val="004327A6"/>
    <w:rsid w:val="00433AE2"/>
    <w:rsid w:val="00435726"/>
    <w:rsid w:val="00435B3D"/>
    <w:rsid w:val="00435DA0"/>
    <w:rsid w:val="00436098"/>
    <w:rsid w:val="00436219"/>
    <w:rsid w:val="00436C5C"/>
    <w:rsid w:val="00441379"/>
    <w:rsid w:val="00442227"/>
    <w:rsid w:val="004428F7"/>
    <w:rsid w:val="00442D45"/>
    <w:rsid w:val="00444507"/>
    <w:rsid w:val="00444584"/>
    <w:rsid w:val="004457BF"/>
    <w:rsid w:val="004473B9"/>
    <w:rsid w:val="004503EC"/>
    <w:rsid w:val="00452C13"/>
    <w:rsid w:val="00452F5B"/>
    <w:rsid w:val="00463E97"/>
    <w:rsid w:val="004654B2"/>
    <w:rsid w:val="00466598"/>
    <w:rsid w:val="00475500"/>
    <w:rsid w:val="00475CF2"/>
    <w:rsid w:val="00476141"/>
    <w:rsid w:val="00476C74"/>
    <w:rsid w:val="0047745E"/>
    <w:rsid w:val="00477BB5"/>
    <w:rsid w:val="004803D4"/>
    <w:rsid w:val="00487B34"/>
    <w:rsid w:val="00491433"/>
    <w:rsid w:val="004938A3"/>
    <w:rsid w:val="004971E4"/>
    <w:rsid w:val="004973EE"/>
    <w:rsid w:val="004A37E5"/>
    <w:rsid w:val="004A4369"/>
    <w:rsid w:val="004A4AC8"/>
    <w:rsid w:val="004A6AF1"/>
    <w:rsid w:val="004B3649"/>
    <w:rsid w:val="004B4B55"/>
    <w:rsid w:val="004B4EA7"/>
    <w:rsid w:val="004B5B4A"/>
    <w:rsid w:val="004B644E"/>
    <w:rsid w:val="004B7151"/>
    <w:rsid w:val="004C1309"/>
    <w:rsid w:val="004C144E"/>
    <w:rsid w:val="004C15D1"/>
    <w:rsid w:val="004C1A87"/>
    <w:rsid w:val="004C42A9"/>
    <w:rsid w:val="004C5AFE"/>
    <w:rsid w:val="004C625C"/>
    <w:rsid w:val="004C6902"/>
    <w:rsid w:val="004D256F"/>
    <w:rsid w:val="004D3C99"/>
    <w:rsid w:val="004E1067"/>
    <w:rsid w:val="004F0122"/>
    <w:rsid w:val="004F0BCD"/>
    <w:rsid w:val="004F17F7"/>
    <w:rsid w:val="004F2FAE"/>
    <w:rsid w:val="004F5362"/>
    <w:rsid w:val="00500012"/>
    <w:rsid w:val="005006C7"/>
    <w:rsid w:val="00502DD0"/>
    <w:rsid w:val="00505EE9"/>
    <w:rsid w:val="00505FCA"/>
    <w:rsid w:val="00507791"/>
    <w:rsid w:val="00511EAF"/>
    <w:rsid w:val="00513645"/>
    <w:rsid w:val="00515BAE"/>
    <w:rsid w:val="00517E97"/>
    <w:rsid w:val="00520807"/>
    <w:rsid w:val="00521933"/>
    <w:rsid w:val="0052375D"/>
    <w:rsid w:val="0052481C"/>
    <w:rsid w:val="00526FC6"/>
    <w:rsid w:val="005276E4"/>
    <w:rsid w:val="005315D3"/>
    <w:rsid w:val="00531C0C"/>
    <w:rsid w:val="00532D74"/>
    <w:rsid w:val="0053374F"/>
    <w:rsid w:val="00534EA2"/>
    <w:rsid w:val="005352DD"/>
    <w:rsid w:val="00535C59"/>
    <w:rsid w:val="00536832"/>
    <w:rsid w:val="00536929"/>
    <w:rsid w:val="00537B4E"/>
    <w:rsid w:val="00537E10"/>
    <w:rsid w:val="00540465"/>
    <w:rsid w:val="0054287C"/>
    <w:rsid w:val="00544A9F"/>
    <w:rsid w:val="005459E7"/>
    <w:rsid w:val="005467AF"/>
    <w:rsid w:val="00547D1F"/>
    <w:rsid w:val="00547E30"/>
    <w:rsid w:val="0055370A"/>
    <w:rsid w:val="00554B06"/>
    <w:rsid w:val="005556A2"/>
    <w:rsid w:val="005564A6"/>
    <w:rsid w:val="005601A8"/>
    <w:rsid w:val="00562634"/>
    <w:rsid w:val="00571A32"/>
    <w:rsid w:val="00571ACA"/>
    <w:rsid w:val="00574A68"/>
    <w:rsid w:val="00574D2B"/>
    <w:rsid w:val="00582C28"/>
    <w:rsid w:val="00583629"/>
    <w:rsid w:val="00584F3F"/>
    <w:rsid w:val="0058653A"/>
    <w:rsid w:val="00586C23"/>
    <w:rsid w:val="00591474"/>
    <w:rsid w:val="00592125"/>
    <w:rsid w:val="00592607"/>
    <w:rsid w:val="00594537"/>
    <w:rsid w:val="00595849"/>
    <w:rsid w:val="005970CD"/>
    <w:rsid w:val="005A0240"/>
    <w:rsid w:val="005A074F"/>
    <w:rsid w:val="005A0814"/>
    <w:rsid w:val="005A6EA9"/>
    <w:rsid w:val="005A7DFD"/>
    <w:rsid w:val="005A7E9F"/>
    <w:rsid w:val="005B29AD"/>
    <w:rsid w:val="005B2CB9"/>
    <w:rsid w:val="005B42FE"/>
    <w:rsid w:val="005B5048"/>
    <w:rsid w:val="005B52E3"/>
    <w:rsid w:val="005B5536"/>
    <w:rsid w:val="005B63B2"/>
    <w:rsid w:val="005B7033"/>
    <w:rsid w:val="005C3148"/>
    <w:rsid w:val="005C6443"/>
    <w:rsid w:val="005D17C6"/>
    <w:rsid w:val="005D1FCA"/>
    <w:rsid w:val="005D21A4"/>
    <w:rsid w:val="005D245E"/>
    <w:rsid w:val="005D3D40"/>
    <w:rsid w:val="005D4CA5"/>
    <w:rsid w:val="005D7C25"/>
    <w:rsid w:val="005D7CDA"/>
    <w:rsid w:val="005E017E"/>
    <w:rsid w:val="005E0910"/>
    <w:rsid w:val="005E2D9A"/>
    <w:rsid w:val="005E3B93"/>
    <w:rsid w:val="005E434D"/>
    <w:rsid w:val="005E4601"/>
    <w:rsid w:val="005E4C67"/>
    <w:rsid w:val="005E736A"/>
    <w:rsid w:val="005F03B0"/>
    <w:rsid w:val="005F06DA"/>
    <w:rsid w:val="005F1426"/>
    <w:rsid w:val="005F1DF4"/>
    <w:rsid w:val="005F253E"/>
    <w:rsid w:val="005F2554"/>
    <w:rsid w:val="005F27EF"/>
    <w:rsid w:val="005F60DB"/>
    <w:rsid w:val="005F6542"/>
    <w:rsid w:val="006006CF"/>
    <w:rsid w:val="006014F7"/>
    <w:rsid w:val="00602E88"/>
    <w:rsid w:val="00604125"/>
    <w:rsid w:val="00605ADC"/>
    <w:rsid w:val="00606ADD"/>
    <w:rsid w:val="0061013A"/>
    <w:rsid w:val="00610DA3"/>
    <w:rsid w:val="006122E1"/>
    <w:rsid w:val="0061231C"/>
    <w:rsid w:val="006147BE"/>
    <w:rsid w:val="006161F8"/>
    <w:rsid w:val="00616491"/>
    <w:rsid w:val="00620EC8"/>
    <w:rsid w:val="00622212"/>
    <w:rsid w:val="00623FA5"/>
    <w:rsid w:val="0062440A"/>
    <w:rsid w:val="00624A40"/>
    <w:rsid w:val="0062512C"/>
    <w:rsid w:val="00626104"/>
    <w:rsid w:val="006302DF"/>
    <w:rsid w:val="0063445A"/>
    <w:rsid w:val="00636657"/>
    <w:rsid w:val="006376CC"/>
    <w:rsid w:val="00641007"/>
    <w:rsid w:val="00642695"/>
    <w:rsid w:val="00642C1E"/>
    <w:rsid w:val="00643925"/>
    <w:rsid w:val="006448E4"/>
    <w:rsid w:val="0064647A"/>
    <w:rsid w:val="0064667D"/>
    <w:rsid w:val="00646D73"/>
    <w:rsid w:val="0065007D"/>
    <w:rsid w:val="0065130D"/>
    <w:rsid w:val="00652BBE"/>
    <w:rsid w:val="0065413D"/>
    <w:rsid w:val="006574AB"/>
    <w:rsid w:val="00657952"/>
    <w:rsid w:val="00662B72"/>
    <w:rsid w:val="00663613"/>
    <w:rsid w:val="00663ADA"/>
    <w:rsid w:val="00663F79"/>
    <w:rsid w:val="00665AEC"/>
    <w:rsid w:val="006662A2"/>
    <w:rsid w:val="00666AB2"/>
    <w:rsid w:val="0066733F"/>
    <w:rsid w:val="006738A8"/>
    <w:rsid w:val="006775C7"/>
    <w:rsid w:val="006805B6"/>
    <w:rsid w:val="0068239C"/>
    <w:rsid w:val="006829B7"/>
    <w:rsid w:val="0068345A"/>
    <w:rsid w:val="0068442B"/>
    <w:rsid w:val="00685DC9"/>
    <w:rsid w:val="00687877"/>
    <w:rsid w:val="00690CF9"/>
    <w:rsid w:val="00692892"/>
    <w:rsid w:val="00694773"/>
    <w:rsid w:val="006948D4"/>
    <w:rsid w:val="006961BC"/>
    <w:rsid w:val="00696AD7"/>
    <w:rsid w:val="006A0A1F"/>
    <w:rsid w:val="006A0E83"/>
    <w:rsid w:val="006A1924"/>
    <w:rsid w:val="006A302C"/>
    <w:rsid w:val="006A37A5"/>
    <w:rsid w:val="006A44B5"/>
    <w:rsid w:val="006A45FF"/>
    <w:rsid w:val="006A554E"/>
    <w:rsid w:val="006B0BE8"/>
    <w:rsid w:val="006B17DB"/>
    <w:rsid w:val="006B2863"/>
    <w:rsid w:val="006B404D"/>
    <w:rsid w:val="006B428B"/>
    <w:rsid w:val="006B545C"/>
    <w:rsid w:val="006C030F"/>
    <w:rsid w:val="006C1A2E"/>
    <w:rsid w:val="006C1EA8"/>
    <w:rsid w:val="006C2838"/>
    <w:rsid w:val="006C4A30"/>
    <w:rsid w:val="006C531A"/>
    <w:rsid w:val="006C5417"/>
    <w:rsid w:val="006C6B61"/>
    <w:rsid w:val="006C7992"/>
    <w:rsid w:val="006C7D26"/>
    <w:rsid w:val="006C7EEA"/>
    <w:rsid w:val="006D0A68"/>
    <w:rsid w:val="006D15FD"/>
    <w:rsid w:val="006D21B9"/>
    <w:rsid w:val="006D315F"/>
    <w:rsid w:val="006D6000"/>
    <w:rsid w:val="006D6BBE"/>
    <w:rsid w:val="006D7611"/>
    <w:rsid w:val="006E06E2"/>
    <w:rsid w:val="006E0848"/>
    <w:rsid w:val="006E12A9"/>
    <w:rsid w:val="006E2406"/>
    <w:rsid w:val="006E5FE6"/>
    <w:rsid w:val="006F05FC"/>
    <w:rsid w:val="006F153C"/>
    <w:rsid w:val="006F166C"/>
    <w:rsid w:val="006F1BB4"/>
    <w:rsid w:val="006F335D"/>
    <w:rsid w:val="006F39FC"/>
    <w:rsid w:val="006F3F95"/>
    <w:rsid w:val="006F59B9"/>
    <w:rsid w:val="006F680C"/>
    <w:rsid w:val="006F6CBF"/>
    <w:rsid w:val="006F7EF6"/>
    <w:rsid w:val="00700043"/>
    <w:rsid w:val="00700F03"/>
    <w:rsid w:val="00701760"/>
    <w:rsid w:val="00701FD7"/>
    <w:rsid w:val="007042B4"/>
    <w:rsid w:val="00704F31"/>
    <w:rsid w:val="00706059"/>
    <w:rsid w:val="00706B3E"/>
    <w:rsid w:val="00711DAC"/>
    <w:rsid w:val="0071412A"/>
    <w:rsid w:val="00714FDE"/>
    <w:rsid w:val="00720B8F"/>
    <w:rsid w:val="00722E06"/>
    <w:rsid w:val="007241BD"/>
    <w:rsid w:val="0072459D"/>
    <w:rsid w:val="007249E6"/>
    <w:rsid w:val="00725F96"/>
    <w:rsid w:val="0072656B"/>
    <w:rsid w:val="007275FE"/>
    <w:rsid w:val="0073065D"/>
    <w:rsid w:val="00730DC0"/>
    <w:rsid w:val="007330A3"/>
    <w:rsid w:val="007351F3"/>
    <w:rsid w:val="0073649F"/>
    <w:rsid w:val="00736EED"/>
    <w:rsid w:val="00736F58"/>
    <w:rsid w:val="00737B55"/>
    <w:rsid w:val="00741738"/>
    <w:rsid w:val="0074223F"/>
    <w:rsid w:val="00743AB1"/>
    <w:rsid w:val="00743F2D"/>
    <w:rsid w:val="00745C43"/>
    <w:rsid w:val="00746DC8"/>
    <w:rsid w:val="00747AD3"/>
    <w:rsid w:val="0075093B"/>
    <w:rsid w:val="00754E6A"/>
    <w:rsid w:val="007551B7"/>
    <w:rsid w:val="007557A9"/>
    <w:rsid w:val="00757BFF"/>
    <w:rsid w:val="00757CD7"/>
    <w:rsid w:val="007661CD"/>
    <w:rsid w:val="00767F90"/>
    <w:rsid w:val="007701BF"/>
    <w:rsid w:val="0077116C"/>
    <w:rsid w:val="0077308C"/>
    <w:rsid w:val="00773A07"/>
    <w:rsid w:val="00774156"/>
    <w:rsid w:val="00774850"/>
    <w:rsid w:val="00775514"/>
    <w:rsid w:val="00775C14"/>
    <w:rsid w:val="007760FD"/>
    <w:rsid w:val="00777BB6"/>
    <w:rsid w:val="0078128C"/>
    <w:rsid w:val="00784C5C"/>
    <w:rsid w:val="00785341"/>
    <w:rsid w:val="007856B2"/>
    <w:rsid w:val="00786800"/>
    <w:rsid w:val="007934F1"/>
    <w:rsid w:val="007963EC"/>
    <w:rsid w:val="00797355"/>
    <w:rsid w:val="007A0C44"/>
    <w:rsid w:val="007A15D9"/>
    <w:rsid w:val="007A2AF9"/>
    <w:rsid w:val="007A2B63"/>
    <w:rsid w:val="007A337B"/>
    <w:rsid w:val="007A43B6"/>
    <w:rsid w:val="007A4C5E"/>
    <w:rsid w:val="007A5A4C"/>
    <w:rsid w:val="007A6FD4"/>
    <w:rsid w:val="007A740A"/>
    <w:rsid w:val="007B0407"/>
    <w:rsid w:val="007B17ED"/>
    <w:rsid w:val="007B1945"/>
    <w:rsid w:val="007B1C64"/>
    <w:rsid w:val="007B4D6D"/>
    <w:rsid w:val="007B5D87"/>
    <w:rsid w:val="007C1BD0"/>
    <w:rsid w:val="007C1C1D"/>
    <w:rsid w:val="007C31EF"/>
    <w:rsid w:val="007C5D94"/>
    <w:rsid w:val="007C5D96"/>
    <w:rsid w:val="007C6401"/>
    <w:rsid w:val="007C6E3D"/>
    <w:rsid w:val="007C7BBD"/>
    <w:rsid w:val="007D2827"/>
    <w:rsid w:val="007D4C13"/>
    <w:rsid w:val="007D50BB"/>
    <w:rsid w:val="007D6E07"/>
    <w:rsid w:val="007D7127"/>
    <w:rsid w:val="007D729A"/>
    <w:rsid w:val="007D798D"/>
    <w:rsid w:val="007E1384"/>
    <w:rsid w:val="007E1530"/>
    <w:rsid w:val="007E238A"/>
    <w:rsid w:val="007E6966"/>
    <w:rsid w:val="007E753F"/>
    <w:rsid w:val="007F096A"/>
    <w:rsid w:val="007F11B3"/>
    <w:rsid w:val="007F3183"/>
    <w:rsid w:val="007F396D"/>
    <w:rsid w:val="007F434A"/>
    <w:rsid w:val="007F63F2"/>
    <w:rsid w:val="007F65F6"/>
    <w:rsid w:val="007F6621"/>
    <w:rsid w:val="0080020C"/>
    <w:rsid w:val="00801703"/>
    <w:rsid w:val="00801D13"/>
    <w:rsid w:val="00805150"/>
    <w:rsid w:val="0080541C"/>
    <w:rsid w:val="00806905"/>
    <w:rsid w:val="008071C8"/>
    <w:rsid w:val="008077BA"/>
    <w:rsid w:val="00810255"/>
    <w:rsid w:val="00810ED1"/>
    <w:rsid w:val="00812F65"/>
    <w:rsid w:val="008145A8"/>
    <w:rsid w:val="0081483E"/>
    <w:rsid w:val="00814DB1"/>
    <w:rsid w:val="00816DFC"/>
    <w:rsid w:val="0081779B"/>
    <w:rsid w:val="008205BA"/>
    <w:rsid w:val="008206AE"/>
    <w:rsid w:val="00821543"/>
    <w:rsid w:val="0082171E"/>
    <w:rsid w:val="00821EAC"/>
    <w:rsid w:val="00822056"/>
    <w:rsid w:val="00822668"/>
    <w:rsid w:val="00824B62"/>
    <w:rsid w:val="00826400"/>
    <w:rsid w:val="008274FC"/>
    <w:rsid w:val="00830224"/>
    <w:rsid w:val="00830D65"/>
    <w:rsid w:val="00831BAE"/>
    <w:rsid w:val="0083235A"/>
    <w:rsid w:val="00832BF7"/>
    <w:rsid w:val="00834803"/>
    <w:rsid w:val="00841A5F"/>
    <w:rsid w:val="008454E9"/>
    <w:rsid w:val="00851E2D"/>
    <w:rsid w:val="00852794"/>
    <w:rsid w:val="00854F9C"/>
    <w:rsid w:val="008551BA"/>
    <w:rsid w:val="00855DE5"/>
    <w:rsid w:val="00856E2A"/>
    <w:rsid w:val="00857B4E"/>
    <w:rsid w:val="00862F94"/>
    <w:rsid w:val="008637AB"/>
    <w:rsid w:val="00863979"/>
    <w:rsid w:val="00866271"/>
    <w:rsid w:val="008671B1"/>
    <w:rsid w:val="008678EB"/>
    <w:rsid w:val="00870824"/>
    <w:rsid w:val="00872A40"/>
    <w:rsid w:val="00873E84"/>
    <w:rsid w:val="00874699"/>
    <w:rsid w:val="00876AE2"/>
    <w:rsid w:val="00880AB9"/>
    <w:rsid w:val="008814CF"/>
    <w:rsid w:val="00881881"/>
    <w:rsid w:val="008858BF"/>
    <w:rsid w:val="008868DF"/>
    <w:rsid w:val="00886D9E"/>
    <w:rsid w:val="00887023"/>
    <w:rsid w:val="0089355C"/>
    <w:rsid w:val="00895A75"/>
    <w:rsid w:val="008A14A4"/>
    <w:rsid w:val="008A1585"/>
    <w:rsid w:val="008A17E3"/>
    <w:rsid w:val="008A28B4"/>
    <w:rsid w:val="008A2E7F"/>
    <w:rsid w:val="008A37ED"/>
    <w:rsid w:val="008A4262"/>
    <w:rsid w:val="008A6BE6"/>
    <w:rsid w:val="008B23EF"/>
    <w:rsid w:val="008B3176"/>
    <w:rsid w:val="008B3541"/>
    <w:rsid w:val="008B3830"/>
    <w:rsid w:val="008B3BA5"/>
    <w:rsid w:val="008B5D95"/>
    <w:rsid w:val="008C42DC"/>
    <w:rsid w:val="008C6C78"/>
    <w:rsid w:val="008C7007"/>
    <w:rsid w:val="008C7668"/>
    <w:rsid w:val="008C7EE7"/>
    <w:rsid w:val="008D3B2B"/>
    <w:rsid w:val="008D6654"/>
    <w:rsid w:val="008D6A9D"/>
    <w:rsid w:val="008E1C73"/>
    <w:rsid w:val="008E2251"/>
    <w:rsid w:val="008E24DA"/>
    <w:rsid w:val="008E3803"/>
    <w:rsid w:val="008E38D7"/>
    <w:rsid w:val="008F1572"/>
    <w:rsid w:val="008F3A94"/>
    <w:rsid w:val="008F4E42"/>
    <w:rsid w:val="008F58D2"/>
    <w:rsid w:val="00900876"/>
    <w:rsid w:val="00902A2B"/>
    <w:rsid w:val="00903370"/>
    <w:rsid w:val="00903A45"/>
    <w:rsid w:val="00904115"/>
    <w:rsid w:val="0090466A"/>
    <w:rsid w:val="00905441"/>
    <w:rsid w:val="0090576A"/>
    <w:rsid w:val="00906987"/>
    <w:rsid w:val="00910CDE"/>
    <w:rsid w:val="00910CE9"/>
    <w:rsid w:val="009121A5"/>
    <w:rsid w:val="00912F84"/>
    <w:rsid w:val="00913D7D"/>
    <w:rsid w:val="00915D39"/>
    <w:rsid w:val="0091668E"/>
    <w:rsid w:val="0091674D"/>
    <w:rsid w:val="00917469"/>
    <w:rsid w:val="009218BA"/>
    <w:rsid w:val="009249F0"/>
    <w:rsid w:val="00931772"/>
    <w:rsid w:val="009317A2"/>
    <w:rsid w:val="0093199E"/>
    <w:rsid w:val="009319D5"/>
    <w:rsid w:val="00933869"/>
    <w:rsid w:val="009354E9"/>
    <w:rsid w:val="0093569B"/>
    <w:rsid w:val="009359F9"/>
    <w:rsid w:val="00945645"/>
    <w:rsid w:val="00945EC4"/>
    <w:rsid w:val="00952109"/>
    <w:rsid w:val="0095384A"/>
    <w:rsid w:val="00953ABB"/>
    <w:rsid w:val="00953FD6"/>
    <w:rsid w:val="00954A20"/>
    <w:rsid w:val="0095755E"/>
    <w:rsid w:val="00962449"/>
    <w:rsid w:val="00962A76"/>
    <w:rsid w:val="009644CF"/>
    <w:rsid w:val="009646BA"/>
    <w:rsid w:val="00964948"/>
    <w:rsid w:val="009651FB"/>
    <w:rsid w:val="009676EF"/>
    <w:rsid w:val="009679CE"/>
    <w:rsid w:val="00974EE4"/>
    <w:rsid w:val="009768DD"/>
    <w:rsid w:val="0097758B"/>
    <w:rsid w:val="009778BB"/>
    <w:rsid w:val="00977CBC"/>
    <w:rsid w:val="009817E2"/>
    <w:rsid w:val="009818F6"/>
    <w:rsid w:val="00981B44"/>
    <w:rsid w:val="00982D68"/>
    <w:rsid w:val="0098596B"/>
    <w:rsid w:val="009902F7"/>
    <w:rsid w:val="009917F3"/>
    <w:rsid w:val="00993854"/>
    <w:rsid w:val="00996158"/>
    <w:rsid w:val="009A0F10"/>
    <w:rsid w:val="009A0F26"/>
    <w:rsid w:val="009A130C"/>
    <w:rsid w:val="009A274B"/>
    <w:rsid w:val="009A2C83"/>
    <w:rsid w:val="009A6872"/>
    <w:rsid w:val="009B0BA1"/>
    <w:rsid w:val="009B24AC"/>
    <w:rsid w:val="009B36F4"/>
    <w:rsid w:val="009B4188"/>
    <w:rsid w:val="009B46FB"/>
    <w:rsid w:val="009B50F0"/>
    <w:rsid w:val="009B7C92"/>
    <w:rsid w:val="009C2745"/>
    <w:rsid w:val="009C6F1A"/>
    <w:rsid w:val="009D0428"/>
    <w:rsid w:val="009D5229"/>
    <w:rsid w:val="009D5A86"/>
    <w:rsid w:val="009D7DF2"/>
    <w:rsid w:val="009E012E"/>
    <w:rsid w:val="009E1396"/>
    <w:rsid w:val="009E270B"/>
    <w:rsid w:val="009E39EB"/>
    <w:rsid w:val="009E5AE6"/>
    <w:rsid w:val="009E5F58"/>
    <w:rsid w:val="009E7EF5"/>
    <w:rsid w:val="009F02DE"/>
    <w:rsid w:val="009F1BBC"/>
    <w:rsid w:val="009F3A92"/>
    <w:rsid w:val="009F6BF2"/>
    <w:rsid w:val="009F75F7"/>
    <w:rsid w:val="00A0120A"/>
    <w:rsid w:val="00A03A35"/>
    <w:rsid w:val="00A03D2A"/>
    <w:rsid w:val="00A04A21"/>
    <w:rsid w:val="00A061D1"/>
    <w:rsid w:val="00A1071F"/>
    <w:rsid w:val="00A1077C"/>
    <w:rsid w:val="00A11EA3"/>
    <w:rsid w:val="00A14C78"/>
    <w:rsid w:val="00A15609"/>
    <w:rsid w:val="00A16B76"/>
    <w:rsid w:val="00A170DC"/>
    <w:rsid w:val="00A17767"/>
    <w:rsid w:val="00A17A59"/>
    <w:rsid w:val="00A20C49"/>
    <w:rsid w:val="00A20CE7"/>
    <w:rsid w:val="00A22771"/>
    <w:rsid w:val="00A22C2F"/>
    <w:rsid w:val="00A2382C"/>
    <w:rsid w:val="00A24756"/>
    <w:rsid w:val="00A252F3"/>
    <w:rsid w:val="00A265A4"/>
    <w:rsid w:val="00A26941"/>
    <w:rsid w:val="00A33215"/>
    <w:rsid w:val="00A362C4"/>
    <w:rsid w:val="00A3639A"/>
    <w:rsid w:val="00A41BAB"/>
    <w:rsid w:val="00A41D37"/>
    <w:rsid w:val="00A42666"/>
    <w:rsid w:val="00A427A3"/>
    <w:rsid w:val="00A42F93"/>
    <w:rsid w:val="00A438B5"/>
    <w:rsid w:val="00A44024"/>
    <w:rsid w:val="00A4441F"/>
    <w:rsid w:val="00A44801"/>
    <w:rsid w:val="00A44F49"/>
    <w:rsid w:val="00A46D59"/>
    <w:rsid w:val="00A50A76"/>
    <w:rsid w:val="00A5656D"/>
    <w:rsid w:val="00A56B83"/>
    <w:rsid w:val="00A57120"/>
    <w:rsid w:val="00A607E1"/>
    <w:rsid w:val="00A60A98"/>
    <w:rsid w:val="00A6106E"/>
    <w:rsid w:val="00A66511"/>
    <w:rsid w:val="00A67FE0"/>
    <w:rsid w:val="00A703BA"/>
    <w:rsid w:val="00A7572D"/>
    <w:rsid w:val="00A7617A"/>
    <w:rsid w:val="00A7756F"/>
    <w:rsid w:val="00A77A5B"/>
    <w:rsid w:val="00A8032B"/>
    <w:rsid w:val="00A80659"/>
    <w:rsid w:val="00A81153"/>
    <w:rsid w:val="00A81445"/>
    <w:rsid w:val="00A81C2C"/>
    <w:rsid w:val="00A82DA0"/>
    <w:rsid w:val="00A8320B"/>
    <w:rsid w:val="00A853AC"/>
    <w:rsid w:val="00A8563B"/>
    <w:rsid w:val="00A87458"/>
    <w:rsid w:val="00A874C1"/>
    <w:rsid w:val="00A967B5"/>
    <w:rsid w:val="00A97217"/>
    <w:rsid w:val="00AA1056"/>
    <w:rsid w:val="00AA1B9A"/>
    <w:rsid w:val="00AA27E9"/>
    <w:rsid w:val="00AA3422"/>
    <w:rsid w:val="00AA4455"/>
    <w:rsid w:val="00AA567F"/>
    <w:rsid w:val="00AA795C"/>
    <w:rsid w:val="00AA7F8E"/>
    <w:rsid w:val="00AB20E2"/>
    <w:rsid w:val="00AB24D7"/>
    <w:rsid w:val="00AB3A76"/>
    <w:rsid w:val="00AB55B1"/>
    <w:rsid w:val="00AB5C77"/>
    <w:rsid w:val="00AB6123"/>
    <w:rsid w:val="00AB7971"/>
    <w:rsid w:val="00AC386C"/>
    <w:rsid w:val="00AC4663"/>
    <w:rsid w:val="00AC5CE2"/>
    <w:rsid w:val="00AC65BD"/>
    <w:rsid w:val="00AC698F"/>
    <w:rsid w:val="00AC6CAD"/>
    <w:rsid w:val="00AC751E"/>
    <w:rsid w:val="00AC7BFF"/>
    <w:rsid w:val="00AD012D"/>
    <w:rsid w:val="00AD2D6F"/>
    <w:rsid w:val="00AD421E"/>
    <w:rsid w:val="00AD5224"/>
    <w:rsid w:val="00AD69C3"/>
    <w:rsid w:val="00AD6B86"/>
    <w:rsid w:val="00AD75C7"/>
    <w:rsid w:val="00AD7BE4"/>
    <w:rsid w:val="00AD7C65"/>
    <w:rsid w:val="00AE0494"/>
    <w:rsid w:val="00AE0499"/>
    <w:rsid w:val="00AE146D"/>
    <w:rsid w:val="00AE3C71"/>
    <w:rsid w:val="00AE417E"/>
    <w:rsid w:val="00AE5361"/>
    <w:rsid w:val="00AE6939"/>
    <w:rsid w:val="00AF0943"/>
    <w:rsid w:val="00AF1FE5"/>
    <w:rsid w:val="00AF2EE9"/>
    <w:rsid w:val="00AF57AE"/>
    <w:rsid w:val="00AF5854"/>
    <w:rsid w:val="00AF61A3"/>
    <w:rsid w:val="00B0196D"/>
    <w:rsid w:val="00B0289B"/>
    <w:rsid w:val="00B035A6"/>
    <w:rsid w:val="00B035DD"/>
    <w:rsid w:val="00B03609"/>
    <w:rsid w:val="00B041FA"/>
    <w:rsid w:val="00B0477A"/>
    <w:rsid w:val="00B04ED0"/>
    <w:rsid w:val="00B068A1"/>
    <w:rsid w:val="00B07066"/>
    <w:rsid w:val="00B109B4"/>
    <w:rsid w:val="00B11161"/>
    <w:rsid w:val="00B11DFD"/>
    <w:rsid w:val="00B1217F"/>
    <w:rsid w:val="00B12B69"/>
    <w:rsid w:val="00B131A2"/>
    <w:rsid w:val="00B13564"/>
    <w:rsid w:val="00B14C0F"/>
    <w:rsid w:val="00B213B0"/>
    <w:rsid w:val="00B233DF"/>
    <w:rsid w:val="00B242D8"/>
    <w:rsid w:val="00B2616A"/>
    <w:rsid w:val="00B26513"/>
    <w:rsid w:val="00B26582"/>
    <w:rsid w:val="00B31997"/>
    <w:rsid w:val="00B34972"/>
    <w:rsid w:val="00B34B31"/>
    <w:rsid w:val="00B3561B"/>
    <w:rsid w:val="00B3769C"/>
    <w:rsid w:val="00B4148E"/>
    <w:rsid w:val="00B427F4"/>
    <w:rsid w:val="00B429AE"/>
    <w:rsid w:val="00B435E8"/>
    <w:rsid w:val="00B4554B"/>
    <w:rsid w:val="00B461D5"/>
    <w:rsid w:val="00B50554"/>
    <w:rsid w:val="00B515EC"/>
    <w:rsid w:val="00B52136"/>
    <w:rsid w:val="00B57BDA"/>
    <w:rsid w:val="00B62FCB"/>
    <w:rsid w:val="00B63CFC"/>
    <w:rsid w:val="00B65044"/>
    <w:rsid w:val="00B66073"/>
    <w:rsid w:val="00B67AB5"/>
    <w:rsid w:val="00B67F74"/>
    <w:rsid w:val="00B70C55"/>
    <w:rsid w:val="00B72F79"/>
    <w:rsid w:val="00B74C48"/>
    <w:rsid w:val="00B76435"/>
    <w:rsid w:val="00B80BF6"/>
    <w:rsid w:val="00B81F73"/>
    <w:rsid w:val="00B83263"/>
    <w:rsid w:val="00B83E51"/>
    <w:rsid w:val="00B85F75"/>
    <w:rsid w:val="00B9319C"/>
    <w:rsid w:val="00B93881"/>
    <w:rsid w:val="00B9396B"/>
    <w:rsid w:val="00B949E1"/>
    <w:rsid w:val="00B95097"/>
    <w:rsid w:val="00B9645B"/>
    <w:rsid w:val="00B9648D"/>
    <w:rsid w:val="00B97EC5"/>
    <w:rsid w:val="00BA253E"/>
    <w:rsid w:val="00BA538F"/>
    <w:rsid w:val="00BA5974"/>
    <w:rsid w:val="00BA6EBB"/>
    <w:rsid w:val="00BB0081"/>
    <w:rsid w:val="00BB2215"/>
    <w:rsid w:val="00BB5377"/>
    <w:rsid w:val="00BB63A0"/>
    <w:rsid w:val="00BB66BB"/>
    <w:rsid w:val="00BB6C06"/>
    <w:rsid w:val="00BB6C1B"/>
    <w:rsid w:val="00BB70D5"/>
    <w:rsid w:val="00BC066A"/>
    <w:rsid w:val="00BC08D8"/>
    <w:rsid w:val="00BC1CEF"/>
    <w:rsid w:val="00BC1D22"/>
    <w:rsid w:val="00BC394B"/>
    <w:rsid w:val="00BC5541"/>
    <w:rsid w:val="00BC5BAD"/>
    <w:rsid w:val="00BC6176"/>
    <w:rsid w:val="00BD028E"/>
    <w:rsid w:val="00BD1DEF"/>
    <w:rsid w:val="00BD3EFC"/>
    <w:rsid w:val="00BD4771"/>
    <w:rsid w:val="00BD5D8A"/>
    <w:rsid w:val="00BE2F59"/>
    <w:rsid w:val="00BE3866"/>
    <w:rsid w:val="00BE4B17"/>
    <w:rsid w:val="00BE4D1D"/>
    <w:rsid w:val="00BE5C95"/>
    <w:rsid w:val="00BE5ECB"/>
    <w:rsid w:val="00BF0B49"/>
    <w:rsid w:val="00BF267A"/>
    <w:rsid w:val="00BF3151"/>
    <w:rsid w:val="00BF4FA6"/>
    <w:rsid w:val="00BF5A69"/>
    <w:rsid w:val="00C015F9"/>
    <w:rsid w:val="00C01EB2"/>
    <w:rsid w:val="00C033C8"/>
    <w:rsid w:val="00C0452A"/>
    <w:rsid w:val="00C10A8A"/>
    <w:rsid w:val="00C10D9D"/>
    <w:rsid w:val="00C1110C"/>
    <w:rsid w:val="00C138BA"/>
    <w:rsid w:val="00C15E51"/>
    <w:rsid w:val="00C224FF"/>
    <w:rsid w:val="00C22728"/>
    <w:rsid w:val="00C24192"/>
    <w:rsid w:val="00C24200"/>
    <w:rsid w:val="00C24437"/>
    <w:rsid w:val="00C25DDA"/>
    <w:rsid w:val="00C30B6A"/>
    <w:rsid w:val="00C317B3"/>
    <w:rsid w:val="00C32253"/>
    <w:rsid w:val="00C3317E"/>
    <w:rsid w:val="00C33C4D"/>
    <w:rsid w:val="00C354F5"/>
    <w:rsid w:val="00C4311A"/>
    <w:rsid w:val="00C448DB"/>
    <w:rsid w:val="00C45216"/>
    <w:rsid w:val="00C46149"/>
    <w:rsid w:val="00C46F76"/>
    <w:rsid w:val="00C4706E"/>
    <w:rsid w:val="00C4756B"/>
    <w:rsid w:val="00C51861"/>
    <w:rsid w:val="00C53AF7"/>
    <w:rsid w:val="00C557D7"/>
    <w:rsid w:val="00C55AEA"/>
    <w:rsid w:val="00C621AF"/>
    <w:rsid w:val="00C6226B"/>
    <w:rsid w:val="00C65A78"/>
    <w:rsid w:val="00C660AA"/>
    <w:rsid w:val="00C70056"/>
    <w:rsid w:val="00C70485"/>
    <w:rsid w:val="00C70F97"/>
    <w:rsid w:val="00C726E9"/>
    <w:rsid w:val="00C746A5"/>
    <w:rsid w:val="00C7473B"/>
    <w:rsid w:val="00C75BDA"/>
    <w:rsid w:val="00C77C70"/>
    <w:rsid w:val="00C823F0"/>
    <w:rsid w:val="00C83B62"/>
    <w:rsid w:val="00C83BE1"/>
    <w:rsid w:val="00C84119"/>
    <w:rsid w:val="00C857AB"/>
    <w:rsid w:val="00C90E89"/>
    <w:rsid w:val="00C92564"/>
    <w:rsid w:val="00C9544E"/>
    <w:rsid w:val="00C958CD"/>
    <w:rsid w:val="00C96389"/>
    <w:rsid w:val="00CA18FA"/>
    <w:rsid w:val="00CA23C6"/>
    <w:rsid w:val="00CA3877"/>
    <w:rsid w:val="00CA38F1"/>
    <w:rsid w:val="00CA394E"/>
    <w:rsid w:val="00CA4DA1"/>
    <w:rsid w:val="00CA63C6"/>
    <w:rsid w:val="00CA6694"/>
    <w:rsid w:val="00CA7091"/>
    <w:rsid w:val="00CA72BF"/>
    <w:rsid w:val="00CB0396"/>
    <w:rsid w:val="00CB0DAA"/>
    <w:rsid w:val="00CB1905"/>
    <w:rsid w:val="00CB2E79"/>
    <w:rsid w:val="00CB5128"/>
    <w:rsid w:val="00CB6981"/>
    <w:rsid w:val="00CB7296"/>
    <w:rsid w:val="00CC0A47"/>
    <w:rsid w:val="00CC1713"/>
    <w:rsid w:val="00CC1C01"/>
    <w:rsid w:val="00CC4A1B"/>
    <w:rsid w:val="00CC4FB2"/>
    <w:rsid w:val="00CC525F"/>
    <w:rsid w:val="00CC66AF"/>
    <w:rsid w:val="00CC7A76"/>
    <w:rsid w:val="00CC7D50"/>
    <w:rsid w:val="00CD2B2D"/>
    <w:rsid w:val="00CD41FC"/>
    <w:rsid w:val="00CD52AD"/>
    <w:rsid w:val="00CD718B"/>
    <w:rsid w:val="00CD7982"/>
    <w:rsid w:val="00CE087F"/>
    <w:rsid w:val="00CE0E1B"/>
    <w:rsid w:val="00CE3E1D"/>
    <w:rsid w:val="00CE4770"/>
    <w:rsid w:val="00CE53C6"/>
    <w:rsid w:val="00CE5B29"/>
    <w:rsid w:val="00CE61EF"/>
    <w:rsid w:val="00CF0278"/>
    <w:rsid w:val="00CF0D0C"/>
    <w:rsid w:val="00CF1717"/>
    <w:rsid w:val="00D00957"/>
    <w:rsid w:val="00D037C8"/>
    <w:rsid w:val="00D03CA0"/>
    <w:rsid w:val="00D04550"/>
    <w:rsid w:val="00D07184"/>
    <w:rsid w:val="00D108A8"/>
    <w:rsid w:val="00D10D6A"/>
    <w:rsid w:val="00D11105"/>
    <w:rsid w:val="00D11416"/>
    <w:rsid w:val="00D1154E"/>
    <w:rsid w:val="00D116C1"/>
    <w:rsid w:val="00D1186A"/>
    <w:rsid w:val="00D11A96"/>
    <w:rsid w:val="00D130AB"/>
    <w:rsid w:val="00D14D2D"/>
    <w:rsid w:val="00D15268"/>
    <w:rsid w:val="00D152BC"/>
    <w:rsid w:val="00D1660C"/>
    <w:rsid w:val="00D17C79"/>
    <w:rsid w:val="00D22A70"/>
    <w:rsid w:val="00D23282"/>
    <w:rsid w:val="00D252D6"/>
    <w:rsid w:val="00D27AE6"/>
    <w:rsid w:val="00D34349"/>
    <w:rsid w:val="00D36752"/>
    <w:rsid w:val="00D41D4E"/>
    <w:rsid w:val="00D431D9"/>
    <w:rsid w:val="00D4330B"/>
    <w:rsid w:val="00D44F78"/>
    <w:rsid w:val="00D45207"/>
    <w:rsid w:val="00D45B25"/>
    <w:rsid w:val="00D45CD7"/>
    <w:rsid w:val="00D46EEB"/>
    <w:rsid w:val="00D4701E"/>
    <w:rsid w:val="00D50478"/>
    <w:rsid w:val="00D511AE"/>
    <w:rsid w:val="00D518B9"/>
    <w:rsid w:val="00D51A48"/>
    <w:rsid w:val="00D51F4E"/>
    <w:rsid w:val="00D5274D"/>
    <w:rsid w:val="00D5358F"/>
    <w:rsid w:val="00D54D63"/>
    <w:rsid w:val="00D60C75"/>
    <w:rsid w:val="00D613F8"/>
    <w:rsid w:val="00D62499"/>
    <w:rsid w:val="00D631D8"/>
    <w:rsid w:val="00D65D78"/>
    <w:rsid w:val="00D67B29"/>
    <w:rsid w:val="00D67D67"/>
    <w:rsid w:val="00D71798"/>
    <w:rsid w:val="00D7186D"/>
    <w:rsid w:val="00D72330"/>
    <w:rsid w:val="00D74CD2"/>
    <w:rsid w:val="00D7573B"/>
    <w:rsid w:val="00D76B53"/>
    <w:rsid w:val="00D77B2A"/>
    <w:rsid w:val="00D80172"/>
    <w:rsid w:val="00D81708"/>
    <w:rsid w:val="00D83F22"/>
    <w:rsid w:val="00D841AA"/>
    <w:rsid w:val="00D868F7"/>
    <w:rsid w:val="00D87FA9"/>
    <w:rsid w:val="00D904B2"/>
    <w:rsid w:val="00D91AFB"/>
    <w:rsid w:val="00D95B92"/>
    <w:rsid w:val="00DA33CA"/>
    <w:rsid w:val="00DA3D2D"/>
    <w:rsid w:val="00DA6407"/>
    <w:rsid w:val="00DA741B"/>
    <w:rsid w:val="00DB33AC"/>
    <w:rsid w:val="00DB51E8"/>
    <w:rsid w:val="00DB6A32"/>
    <w:rsid w:val="00DC1D23"/>
    <w:rsid w:val="00DC1DD3"/>
    <w:rsid w:val="00DC26AB"/>
    <w:rsid w:val="00DC518B"/>
    <w:rsid w:val="00DC51B8"/>
    <w:rsid w:val="00DC5391"/>
    <w:rsid w:val="00DC5705"/>
    <w:rsid w:val="00DC6A63"/>
    <w:rsid w:val="00DC7F39"/>
    <w:rsid w:val="00DD0B81"/>
    <w:rsid w:val="00DD1216"/>
    <w:rsid w:val="00DD179D"/>
    <w:rsid w:val="00DD1855"/>
    <w:rsid w:val="00DD19B7"/>
    <w:rsid w:val="00DD2247"/>
    <w:rsid w:val="00DD320E"/>
    <w:rsid w:val="00DD409F"/>
    <w:rsid w:val="00DD56E5"/>
    <w:rsid w:val="00DD7024"/>
    <w:rsid w:val="00DD7FCE"/>
    <w:rsid w:val="00DE0439"/>
    <w:rsid w:val="00DE2861"/>
    <w:rsid w:val="00DE2A48"/>
    <w:rsid w:val="00DE398E"/>
    <w:rsid w:val="00DE3F7E"/>
    <w:rsid w:val="00DE483A"/>
    <w:rsid w:val="00DE4D9D"/>
    <w:rsid w:val="00DE54F4"/>
    <w:rsid w:val="00DE6D67"/>
    <w:rsid w:val="00DE781C"/>
    <w:rsid w:val="00DF0A63"/>
    <w:rsid w:val="00DF37F4"/>
    <w:rsid w:val="00DF4B1F"/>
    <w:rsid w:val="00DF61A5"/>
    <w:rsid w:val="00DF6B41"/>
    <w:rsid w:val="00DF6D02"/>
    <w:rsid w:val="00E00E5A"/>
    <w:rsid w:val="00E03555"/>
    <w:rsid w:val="00E05CDC"/>
    <w:rsid w:val="00E062EC"/>
    <w:rsid w:val="00E071E3"/>
    <w:rsid w:val="00E1180C"/>
    <w:rsid w:val="00E126A8"/>
    <w:rsid w:val="00E1350C"/>
    <w:rsid w:val="00E1642F"/>
    <w:rsid w:val="00E21569"/>
    <w:rsid w:val="00E21D92"/>
    <w:rsid w:val="00E223E4"/>
    <w:rsid w:val="00E24EB7"/>
    <w:rsid w:val="00E2515D"/>
    <w:rsid w:val="00E2567C"/>
    <w:rsid w:val="00E2756B"/>
    <w:rsid w:val="00E3004D"/>
    <w:rsid w:val="00E3018C"/>
    <w:rsid w:val="00E3505D"/>
    <w:rsid w:val="00E442FA"/>
    <w:rsid w:val="00E451FE"/>
    <w:rsid w:val="00E456B7"/>
    <w:rsid w:val="00E460EF"/>
    <w:rsid w:val="00E46ACF"/>
    <w:rsid w:val="00E4776F"/>
    <w:rsid w:val="00E500A9"/>
    <w:rsid w:val="00E5497B"/>
    <w:rsid w:val="00E6010F"/>
    <w:rsid w:val="00E61DB3"/>
    <w:rsid w:val="00E6481B"/>
    <w:rsid w:val="00E64AAF"/>
    <w:rsid w:val="00E65927"/>
    <w:rsid w:val="00E65F0D"/>
    <w:rsid w:val="00E66C13"/>
    <w:rsid w:val="00E676FC"/>
    <w:rsid w:val="00E67D61"/>
    <w:rsid w:val="00E70D20"/>
    <w:rsid w:val="00E71606"/>
    <w:rsid w:val="00E721F7"/>
    <w:rsid w:val="00E751CC"/>
    <w:rsid w:val="00E75C0C"/>
    <w:rsid w:val="00E76371"/>
    <w:rsid w:val="00E77A18"/>
    <w:rsid w:val="00E85523"/>
    <w:rsid w:val="00E85790"/>
    <w:rsid w:val="00E86BC7"/>
    <w:rsid w:val="00E86D84"/>
    <w:rsid w:val="00E87266"/>
    <w:rsid w:val="00E91055"/>
    <w:rsid w:val="00E9130A"/>
    <w:rsid w:val="00E916B9"/>
    <w:rsid w:val="00E919B1"/>
    <w:rsid w:val="00E91CA9"/>
    <w:rsid w:val="00E9251D"/>
    <w:rsid w:val="00E929A7"/>
    <w:rsid w:val="00E95A42"/>
    <w:rsid w:val="00E95AD0"/>
    <w:rsid w:val="00E9729D"/>
    <w:rsid w:val="00E972B0"/>
    <w:rsid w:val="00EA1178"/>
    <w:rsid w:val="00EA1C89"/>
    <w:rsid w:val="00EA2681"/>
    <w:rsid w:val="00EA2FEC"/>
    <w:rsid w:val="00EA31CD"/>
    <w:rsid w:val="00EA396A"/>
    <w:rsid w:val="00EA64C3"/>
    <w:rsid w:val="00EB05FE"/>
    <w:rsid w:val="00EB0BA5"/>
    <w:rsid w:val="00EB0FEA"/>
    <w:rsid w:val="00EB46A7"/>
    <w:rsid w:val="00EB56B1"/>
    <w:rsid w:val="00EB580C"/>
    <w:rsid w:val="00EB6664"/>
    <w:rsid w:val="00EC1DDF"/>
    <w:rsid w:val="00EC2D2B"/>
    <w:rsid w:val="00EC3426"/>
    <w:rsid w:val="00EC3CA7"/>
    <w:rsid w:val="00EC4093"/>
    <w:rsid w:val="00EC4E1C"/>
    <w:rsid w:val="00EC5131"/>
    <w:rsid w:val="00EC60D1"/>
    <w:rsid w:val="00EC69E0"/>
    <w:rsid w:val="00ED045B"/>
    <w:rsid w:val="00ED107D"/>
    <w:rsid w:val="00ED353D"/>
    <w:rsid w:val="00ED3F58"/>
    <w:rsid w:val="00ED5E56"/>
    <w:rsid w:val="00ED6AF5"/>
    <w:rsid w:val="00ED7A59"/>
    <w:rsid w:val="00EE0535"/>
    <w:rsid w:val="00EE21DA"/>
    <w:rsid w:val="00EE252D"/>
    <w:rsid w:val="00EE2A83"/>
    <w:rsid w:val="00EE3CA7"/>
    <w:rsid w:val="00EE59A0"/>
    <w:rsid w:val="00EE680B"/>
    <w:rsid w:val="00EF158B"/>
    <w:rsid w:val="00EF2A67"/>
    <w:rsid w:val="00EF3ED7"/>
    <w:rsid w:val="00EF4EA0"/>
    <w:rsid w:val="00EF5257"/>
    <w:rsid w:val="00EF577F"/>
    <w:rsid w:val="00F00132"/>
    <w:rsid w:val="00F00661"/>
    <w:rsid w:val="00F00AF4"/>
    <w:rsid w:val="00F01417"/>
    <w:rsid w:val="00F02887"/>
    <w:rsid w:val="00F03041"/>
    <w:rsid w:val="00F036E7"/>
    <w:rsid w:val="00F05AF8"/>
    <w:rsid w:val="00F071AA"/>
    <w:rsid w:val="00F07FCE"/>
    <w:rsid w:val="00F1019A"/>
    <w:rsid w:val="00F10AF5"/>
    <w:rsid w:val="00F1173A"/>
    <w:rsid w:val="00F11AA5"/>
    <w:rsid w:val="00F11BEE"/>
    <w:rsid w:val="00F15CBA"/>
    <w:rsid w:val="00F204D1"/>
    <w:rsid w:val="00F20663"/>
    <w:rsid w:val="00F22B39"/>
    <w:rsid w:val="00F23209"/>
    <w:rsid w:val="00F24565"/>
    <w:rsid w:val="00F24B8E"/>
    <w:rsid w:val="00F258D4"/>
    <w:rsid w:val="00F26496"/>
    <w:rsid w:val="00F27A4B"/>
    <w:rsid w:val="00F32661"/>
    <w:rsid w:val="00F363D1"/>
    <w:rsid w:val="00F36BF5"/>
    <w:rsid w:val="00F36BF7"/>
    <w:rsid w:val="00F44F07"/>
    <w:rsid w:val="00F466E3"/>
    <w:rsid w:val="00F47AAB"/>
    <w:rsid w:val="00F47F70"/>
    <w:rsid w:val="00F53F72"/>
    <w:rsid w:val="00F54515"/>
    <w:rsid w:val="00F546A6"/>
    <w:rsid w:val="00F54777"/>
    <w:rsid w:val="00F5502C"/>
    <w:rsid w:val="00F55476"/>
    <w:rsid w:val="00F56B03"/>
    <w:rsid w:val="00F65787"/>
    <w:rsid w:val="00F67704"/>
    <w:rsid w:val="00F70555"/>
    <w:rsid w:val="00F7166E"/>
    <w:rsid w:val="00F71C56"/>
    <w:rsid w:val="00F72871"/>
    <w:rsid w:val="00F72BBC"/>
    <w:rsid w:val="00F740FB"/>
    <w:rsid w:val="00F74A75"/>
    <w:rsid w:val="00F754ED"/>
    <w:rsid w:val="00F75E3A"/>
    <w:rsid w:val="00F76C83"/>
    <w:rsid w:val="00F77E3B"/>
    <w:rsid w:val="00F81A21"/>
    <w:rsid w:val="00F8292D"/>
    <w:rsid w:val="00F82AEF"/>
    <w:rsid w:val="00F8623A"/>
    <w:rsid w:val="00F86E27"/>
    <w:rsid w:val="00F874F7"/>
    <w:rsid w:val="00F87CFE"/>
    <w:rsid w:val="00F87E5A"/>
    <w:rsid w:val="00F9005A"/>
    <w:rsid w:val="00F9020D"/>
    <w:rsid w:val="00F91213"/>
    <w:rsid w:val="00F91E13"/>
    <w:rsid w:val="00F9743A"/>
    <w:rsid w:val="00FA05F4"/>
    <w:rsid w:val="00FA07AA"/>
    <w:rsid w:val="00FA2D3A"/>
    <w:rsid w:val="00FA313C"/>
    <w:rsid w:val="00FA59B5"/>
    <w:rsid w:val="00FA5BB2"/>
    <w:rsid w:val="00FB0858"/>
    <w:rsid w:val="00FB2137"/>
    <w:rsid w:val="00FB5AB0"/>
    <w:rsid w:val="00FB67DB"/>
    <w:rsid w:val="00FB73E7"/>
    <w:rsid w:val="00FC061A"/>
    <w:rsid w:val="00FC08C9"/>
    <w:rsid w:val="00FC10AD"/>
    <w:rsid w:val="00FC216E"/>
    <w:rsid w:val="00FC2581"/>
    <w:rsid w:val="00FC3534"/>
    <w:rsid w:val="00FC4314"/>
    <w:rsid w:val="00FC6116"/>
    <w:rsid w:val="00FC7502"/>
    <w:rsid w:val="00FC7871"/>
    <w:rsid w:val="00FC7DCF"/>
    <w:rsid w:val="00FD1BA2"/>
    <w:rsid w:val="00FD279E"/>
    <w:rsid w:val="00FD3A91"/>
    <w:rsid w:val="00FD3F90"/>
    <w:rsid w:val="00FD54B2"/>
    <w:rsid w:val="00FD5602"/>
    <w:rsid w:val="00FD6428"/>
    <w:rsid w:val="00FD6C39"/>
    <w:rsid w:val="00FD7512"/>
    <w:rsid w:val="00FD7584"/>
    <w:rsid w:val="00FE005B"/>
    <w:rsid w:val="00FE167E"/>
    <w:rsid w:val="00FE522A"/>
    <w:rsid w:val="00FE552C"/>
    <w:rsid w:val="00FE5D5A"/>
    <w:rsid w:val="00FE63E0"/>
    <w:rsid w:val="00FF167D"/>
    <w:rsid w:val="00FF1EB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8"/>
    <w:lsdException w:name="heading 7" w:uiPriority="9"/>
    <w:lsdException w:name="heading 8"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lsdException w:name="footnote reference" w:uiPriority="0"/>
    <w:lsdException w:name="page number" w:uiPriority="0"/>
    <w:lsdException w:name="endnote reference" w:uiPriority="0"/>
    <w:lsdException w:name="endnote text" w:uiPriority="0"/>
    <w:lsdException w:name="List Number" w:uiPriority="98" w:unhideWhenUsed="0"/>
    <w:lsdException w:name="List 4" w:unhideWhenUsed="0"/>
    <w:lsdException w:name="List 5" w:unhideWhenUsed="0"/>
    <w:lsdException w:name="List Number 2" w:uiPriority="98"/>
    <w:lsdException w:name="List Number 3" w:uiPriority="98"/>
    <w:lsdException w:name="List Number 4" w:uiPriority="98"/>
    <w:lsdException w:name="List Number 5" w:uiPriority="98"/>
    <w:lsdException w:name="Title" w:semiHidden="0" w:uiPriority="98" w:unhideWhenUsed="0"/>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Strong" w:semiHidden="0" w:unhideWhenUsed="0"/>
    <w:lsdException w:name="Emphasis" w:semiHidden="0" w:unhideWhenUsed="0"/>
    <w:lsdException w:name="HTML Top of Form" w:uiPriority="0"/>
    <w:lsdException w:name="HTML Bottom of Form" w:uiPriority="0"/>
    <w:lsdException w:name="Normal Table" w:uiPriority="0"/>
    <w:lsdException w:name="Table Grid" w:semiHidden="0" w:uiPriority="59"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9"/>
  </w:latentStyles>
  <w:style w:type="paragraph" w:default="1" w:styleId="Normal">
    <w:name w:val="Normal"/>
    <w:rsid w:val="00D67B29"/>
    <w:pPr>
      <w:spacing w:line="260" w:lineRule="atLeast"/>
    </w:pPr>
    <w:rPr>
      <w:rFonts w:eastAsia="Calibri"/>
      <w:sz w:val="22"/>
      <w:lang w:eastAsia="en-US"/>
    </w:rPr>
  </w:style>
  <w:style w:type="paragraph" w:styleId="Heading1">
    <w:name w:val="heading 1"/>
    <w:basedOn w:val="Normal"/>
    <w:next w:val="Normal"/>
    <w:link w:val="Heading1Char"/>
    <w:uiPriority w:val="99"/>
    <w:semiHidden/>
    <w:rsid w:val="00F71C56"/>
    <w:pPr>
      <w:keepNext/>
      <w:keepLines/>
      <w:spacing w:before="200" w:line="280" w:lineRule="atLeast"/>
      <w:outlineLvl w:val="0"/>
    </w:pPr>
    <w:rPr>
      <w:rFonts w:ascii="Arial" w:hAnsi="Arial" w:cs="Arial"/>
      <w:b/>
      <w:bCs/>
      <w:caps/>
      <w:kern w:val="32"/>
      <w:sz w:val="20"/>
      <w:szCs w:val="32"/>
    </w:rPr>
  </w:style>
  <w:style w:type="paragraph" w:styleId="Heading2">
    <w:name w:val="heading 2"/>
    <w:basedOn w:val="Normal"/>
    <w:next w:val="Normal"/>
    <w:link w:val="Heading2Char"/>
    <w:uiPriority w:val="99"/>
    <w:semiHidden/>
    <w:rsid w:val="00F71C56"/>
    <w:pPr>
      <w:keepNext/>
      <w:keepLines/>
      <w:spacing w:before="200" w:line="280" w:lineRule="atLeast"/>
      <w:outlineLvl w:val="1"/>
    </w:pPr>
    <w:rPr>
      <w:rFonts w:ascii="Arial" w:hAnsi="Arial" w:cs="Arial"/>
      <w:b/>
      <w:bCs/>
      <w:iCs/>
      <w:szCs w:val="28"/>
    </w:rPr>
  </w:style>
  <w:style w:type="paragraph" w:styleId="Heading3">
    <w:name w:val="heading 3"/>
    <w:basedOn w:val="Normal"/>
    <w:next w:val="Normal"/>
    <w:link w:val="Heading3Char"/>
    <w:uiPriority w:val="99"/>
    <w:semiHidden/>
    <w:rsid w:val="00F71C56"/>
    <w:pPr>
      <w:keepNext/>
      <w:keepLines/>
      <w:spacing w:before="200" w:line="280" w:lineRule="atLeast"/>
      <w:outlineLvl w:val="2"/>
    </w:pPr>
    <w:rPr>
      <w:rFonts w:ascii="Arial" w:hAnsi="Arial" w:cs="Arial"/>
      <w:b/>
      <w:bCs/>
      <w:i/>
      <w:sz w:val="20"/>
      <w:szCs w:val="26"/>
    </w:rPr>
  </w:style>
  <w:style w:type="paragraph" w:styleId="Heading4">
    <w:name w:val="heading 4"/>
    <w:basedOn w:val="Normal"/>
    <w:next w:val="Normal"/>
    <w:link w:val="Heading4Char"/>
    <w:uiPriority w:val="99"/>
    <w:semiHidden/>
    <w:rsid w:val="00F71C56"/>
    <w:pPr>
      <w:keepNext/>
      <w:keepLines/>
      <w:spacing w:before="200" w:line="280" w:lineRule="atLeast"/>
      <w:outlineLvl w:val="3"/>
    </w:pPr>
    <w:rPr>
      <w:rFonts w:ascii="Arial" w:hAnsi="Arial" w:cs="Arial"/>
      <w:bCs/>
      <w:i/>
      <w:sz w:val="20"/>
      <w:szCs w:val="28"/>
    </w:rPr>
  </w:style>
  <w:style w:type="paragraph" w:styleId="Heading5">
    <w:name w:val="heading 5"/>
    <w:basedOn w:val="Normal"/>
    <w:next w:val="Normal"/>
    <w:link w:val="Heading5Char"/>
    <w:uiPriority w:val="99"/>
    <w:semiHidden/>
    <w:rsid w:val="00F71C56"/>
    <w:pPr>
      <w:keepNext/>
      <w:keepLines/>
      <w:spacing w:before="200" w:line="280" w:lineRule="atLeast"/>
      <w:outlineLvl w:val="4"/>
    </w:pPr>
    <w:rPr>
      <w:rFonts w:ascii="Arial" w:hAnsi="Arial" w:cs="Arial"/>
      <w:b/>
      <w:bCs/>
      <w:iCs/>
      <w:sz w:val="18"/>
      <w:szCs w:val="26"/>
    </w:rPr>
  </w:style>
  <w:style w:type="paragraph" w:styleId="Heading6">
    <w:name w:val="heading 6"/>
    <w:basedOn w:val="Normal"/>
    <w:next w:val="Normal"/>
    <w:link w:val="Heading6Char"/>
    <w:uiPriority w:val="98"/>
    <w:semiHidden/>
    <w:unhideWhenUsed/>
    <w:rsid w:val="008F3A94"/>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8F3A94"/>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8F3A94"/>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F71C5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4C144E"/>
    <w:rPr>
      <w:rFonts w:ascii="Arial" w:hAnsi="Arial" w:cs="Arial"/>
      <w:b/>
      <w:bCs/>
      <w:caps/>
      <w:kern w:val="32"/>
      <w:szCs w:val="32"/>
    </w:rPr>
  </w:style>
  <w:style w:type="character" w:customStyle="1" w:styleId="Heading2Char">
    <w:name w:val="Heading 2 Char"/>
    <w:basedOn w:val="DefaultParagraphFont"/>
    <w:link w:val="Heading2"/>
    <w:uiPriority w:val="99"/>
    <w:semiHidden/>
    <w:rsid w:val="004C144E"/>
    <w:rPr>
      <w:rFonts w:ascii="Arial" w:hAnsi="Arial" w:cs="Arial"/>
      <w:b/>
      <w:bCs/>
      <w:iCs/>
      <w:sz w:val="22"/>
      <w:szCs w:val="28"/>
    </w:rPr>
  </w:style>
  <w:style w:type="character" w:customStyle="1" w:styleId="Heading3Char">
    <w:name w:val="Heading 3 Char"/>
    <w:basedOn w:val="DefaultParagraphFont"/>
    <w:link w:val="Heading3"/>
    <w:uiPriority w:val="99"/>
    <w:semiHidden/>
    <w:rsid w:val="004C144E"/>
    <w:rPr>
      <w:rFonts w:ascii="Arial" w:hAnsi="Arial" w:cs="Arial"/>
      <w:b/>
      <w:bCs/>
      <w:i/>
      <w:szCs w:val="26"/>
    </w:rPr>
  </w:style>
  <w:style w:type="character" w:customStyle="1" w:styleId="Heading4Char">
    <w:name w:val="Heading 4 Char"/>
    <w:basedOn w:val="DefaultParagraphFont"/>
    <w:link w:val="Heading4"/>
    <w:uiPriority w:val="99"/>
    <w:semiHidden/>
    <w:rsid w:val="004C144E"/>
    <w:rPr>
      <w:rFonts w:ascii="Arial" w:hAnsi="Arial" w:cs="Arial"/>
      <w:bCs/>
      <w:i/>
      <w:szCs w:val="28"/>
    </w:rPr>
  </w:style>
  <w:style w:type="character" w:customStyle="1" w:styleId="Heading5Char">
    <w:name w:val="Heading 5 Char"/>
    <w:basedOn w:val="DefaultParagraphFont"/>
    <w:link w:val="Heading5"/>
    <w:uiPriority w:val="99"/>
    <w:semiHidden/>
    <w:rsid w:val="004C144E"/>
    <w:rPr>
      <w:rFonts w:ascii="Arial" w:hAnsi="Arial" w:cs="Arial"/>
      <w:b/>
      <w:bCs/>
      <w:iCs/>
      <w:sz w:val="18"/>
      <w:szCs w:val="26"/>
    </w:rPr>
  </w:style>
  <w:style w:type="character" w:customStyle="1" w:styleId="Heading6Char">
    <w:name w:val="Heading 6 Char"/>
    <w:basedOn w:val="DefaultParagraphFont"/>
    <w:link w:val="Heading6"/>
    <w:uiPriority w:val="98"/>
    <w:semiHidden/>
    <w:rsid w:val="008F3A94"/>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8F3A94"/>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8F3A94"/>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9"/>
    <w:semiHidden/>
    <w:rsid w:val="004C144E"/>
    <w:rPr>
      <w:rFonts w:ascii="Arial" w:hAnsi="Arial" w:cs="Arial"/>
      <w:sz w:val="22"/>
      <w:szCs w:val="22"/>
    </w:rPr>
  </w:style>
  <w:style w:type="paragraph" w:customStyle="1" w:styleId="baseheading">
    <w:name w:val="base_heading"/>
    <w:rsid w:val="00F71C56"/>
    <w:pPr>
      <w:keepNext/>
      <w:keepLines/>
      <w:spacing w:before="360"/>
      <w:ind w:left="2410" w:hanging="2410"/>
    </w:pPr>
    <w:rPr>
      <w:rFonts w:ascii="Arial" w:hAnsi="Arial" w:cs="Arial"/>
      <w:b/>
      <w:bCs/>
      <w:kern w:val="32"/>
      <w:sz w:val="24"/>
      <w:szCs w:val="32"/>
    </w:rPr>
  </w:style>
  <w:style w:type="character" w:styleId="EndnoteReference">
    <w:name w:val="endnote reference"/>
    <w:basedOn w:val="DefaultParagraphFont"/>
    <w:semiHidden/>
    <w:rsid w:val="00F71C56"/>
    <w:rPr>
      <w:rFonts w:ascii="Arial" w:hAnsi="Arial" w:cs="Arial"/>
      <w:b w:val="0"/>
      <w:i w:val="0"/>
      <w:sz w:val="22"/>
      <w:vertAlign w:val="superscript"/>
    </w:rPr>
  </w:style>
  <w:style w:type="paragraph" w:styleId="EndnoteText">
    <w:name w:val="endnote text"/>
    <w:basedOn w:val="Normal"/>
    <w:link w:val="EndnoteTextChar"/>
    <w:semiHidden/>
    <w:rsid w:val="00F71C56"/>
    <w:pPr>
      <w:tabs>
        <w:tab w:val="left" w:pos="425"/>
      </w:tabs>
      <w:spacing w:after="60"/>
      <w:ind w:left="425" w:hanging="425"/>
    </w:pPr>
    <w:rPr>
      <w:rFonts w:ascii="Arial" w:hAnsi="Arial" w:cs="Arial"/>
      <w:sz w:val="18"/>
    </w:rPr>
  </w:style>
  <w:style w:type="character" w:customStyle="1" w:styleId="EndnoteTextChar">
    <w:name w:val="Endnote Text Char"/>
    <w:basedOn w:val="DefaultParagraphFont"/>
    <w:link w:val="EndnoteText"/>
    <w:semiHidden/>
    <w:rsid w:val="00F71C56"/>
    <w:rPr>
      <w:rFonts w:ascii="Arial" w:hAnsi="Arial" w:cs="Arial"/>
      <w:sz w:val="18"/>
    </w:rPr>
  </w:style>
  <w:style w:type="paragraph" w:customStyle="1" w:styleId="ENotesHeading1">
    <w:name w:val="ENotesHeading 1"/>
    <w:aliases w:val="Enh1"/>
    <w:basedOn w:val="OPCParaBase"/>
    <w:next w:val="Normal"/>
    <w:rsid w:val="00D67B29"/>
    <w:pPr>
      <w:spacing w:before="120"/>
      <w:outlineLvl w:val="1"/>
    </w:pPr>
    <w:rPr>
      <w:b/>
      <w:sz w:val="28"/>
      <w:szCs w:val="28"/>
    </w:rPr>
  </w:style>
  <w:style w:type="paragraph" w:customStyle="1" w:styleId="ENotesHeading2">
    <w:name w:val="ENotesHeading 2"/>
    <w:aliases w:val="Enh2"/>
    <w:basedOn w:val="OPCParaBase"/>
    <w:next w:val="Normal"/>
    <w:rsid w:val="00D67B29"/>
    <w:pPr>
      <w:spacing w:before="120" w:after="120"/>
      <w:outlineLvl w:val="2"/>
    </w:pPr>
    <w:rPr>
      <w:b/>
      <w:sz w:val="24"/>
      <w:szCs w:val="28"/>
    </w:rPr>
  </w:style>
  <w:style w:type="paragraph" w:customStyle="1" w:styleId="ENoteTableHeading">
    <w:name w:val="ENoteTableHeading"/>
    <w:aliases w:val="enth"/>
    <w:basedOn w:val="OPCParaBase"/>
    <w:rsid w:val="00D67B29"/>
    <w:pPr>
      <w:keepNext/>
      <w:spacing w:before="60" w:line="240" w:lineRule="atLeast"/>
    </w:pPr>
    <w:rPr>
      <w:rFonts w:ascii="Arial" w:hAnsi="Arial"/>
      <w:b/>
      <w:sz w:val="16"/>
    </w:rPr>
  </w:style>
  <w:style w:type="paragraph" w:customStyle="1" w:styleId="ENoteTableText">
    <w:name w:val="ENoteTableText"/>
    <w:aliases w:val="entt"/>
    <w:basedOn w:val="OPCParaBase"/>
    <w:rsid w:val="00D67B29"/>
    <w:pPr>
      <w:spacing w:before="60" w:line="240" w:lineRule="atLeast"/>
    </w:pPr>
    <w:rPr>
      <w:sz w:val="16"/>
    </w:rPr>
  </w:style>
  <w:style w:type="paragraph" w:styleId="Footer">
    <w:name w:val="footer"/>
    <w:link w:val="FooterChar"/>
    <w:uiPriority w:val="99"/>
    <w:rsid w:val="00D67B29"/>
    <w:pPr>
      <w:tabs>
        <w:tab w:val="center" w:pos="4153"/>
        <w:tab w:val="right" w:pos="8306"/>
      </w:tabs>
    </w:pPr>
    <w:rPr>
      <w:sz w:val="22"/>
      <w:szCs w:val="24"/>
    </w:rPr>
  </w:style>
  <w:style w:type="character" w:customStyle="1" w:styleId="FooterChar">
    <w:name w:val="Footer Char"/>
    <w:basedOn w:val="DefaultParagraphFont"/>
    <w:link w:val="Footer"/>
    <w:uiPriority w:val="99"/>
    <w:rsid w:val="00F71C56"/>
    <w:rPr>
      <w:sz w:val="22"/>
      <w:szCs w:val="24"/>
    </w:rPr>
  </w:style>
  <w:style w:type="paragraph" w:customStyle="1" w:styleId="FooterBase">
    <w:name w:val="Footer Base"/>
    <w:next w:val="Normal"/>
    <w:semiHidden/>
    <w:rsid w:val="00F71C56"/>
    <w:pPr>
      <w:spacing w:line="200" w:lineRule="atLeast"/>
    </w:pPr>
    <w:rPr>
      <w:rFonts w:ascii="Arial" w:hAnsi="Arial" w:cs="Arial"/>
      <w:sz w:val="16"/>
      <w:szCs w:val="22"/>
    </w:rPr>
  </w:style>
  <w:style w:type="paragraph" w:customStyle="1" w:styleId="FooterLandscape">
    <w:name w:val="Footer Landscape"/>
    <w:basedOn w:val="FooterBase"/>
    <w:semiHidden/>
    <w:rsid w:val="00F71C56"/>
    <w:pPr>
      <w:tabs>
        <w:tab w:val="right" w:pos="13175"/>
      </w:tabs>
    </w:pPr>
  </w:style>
  <w:style w:type="paragraph" w:customStyle="1" w:styleId="FooterSubject">
    <w:name w:val="Footer Subject"/>
    <w:basedOn w:val="FooterBase"/>
    <w:semiHidden/>
    <w:rsid w:val="00F71C56"/>
    <w:pPr>
      <w:ind w:right="1417"/>
    </w:pPr>
  </w:style>
  <w:style w:type="character" w:styleId="FootnoteReference">
    <w:name w:val="footnote reference"/>
    <w:basedOn w:val="DefaultParagraphFont"/>
    <w:semiHidden/>
    <w:rsid w:val="00F71C56"/>
    <w:rPr>
      <w:rFonts w:ascii="Arial" w:hAnsi="Arial" w:cs="Arial"/>
      <w:b w:val="0"/>
      <w:i w:val="0"/>
      <w:sz w:val="22"/>
      <w:vertAlign w:val="superscript"/>
    </w:rPr>
  </w:style>
  <w:style w:type="paragraph" w:styleId="FootnoteText">
    <w:name w:val="footnote text"/>
    <w:basedOn w:val="Normal"/>
    <w:link w:val="FootnoteTextChar"/>
    <w:semiHidden/>
    <w:rsid w:val="00F71C56"/>
    <w:pPr>
      <w:tabs>
        <w:tab w:val="left" w:pos="425"/>
      </w:tabs>
      <w:spacing w:after="60"/>
      <w:ind w:left="425" w:right="567" w:hanging="425"/>
    </w:pPr>
    <w:rPr>
      <w:rFonts w:ascii="Arial" w:hAnsi="Arial" w:cs="Arial"/>
      <w:sz w:val="18"/>
    </w:rPr>
  </w:style>
  <w:style w:type="character" w:customStyle="1" w:styleId="FootnoteTextChar">
    <w:name w:val="Footnote Text Char"/>
    <w:basedOn w:val="DefaultParagraphFont"/>
    <w:link w:val="FootnoteText"/>
    <w:semiHidden/>
    <w:rsid w:val="00F71C56"/>
    <w:rPr>
      <w:rFonts w:ascii="Arial" w:hAnsi="Arial" w:cs="Arial"/>
      <w:sz w:val="18"/>
    </w:rPr>
  </w:style>
  <w:style w:type="paragraph" w:customStyle="1" w:styleId="h1Sch">
    <w:name w:val="h1_Sch"/>
    <w:basedOn w:val="baseheading"/>
    <w:next w:val="h2SchPart"/>
    <w:qFormat/>
    <w:rsid w:val="00115291"/>
    <w:pPr>
      <w:pageBreakBefore/>
      <w:spacing w:before="480"/>
      <w:outlineLvl w:val="0"/>
    </w:pPr>
    <w:rPr>
      <w:rFonts w:ascii="Times New Roman" w:hAnsi="Times New Roman"/>
      <w:sz w:val="36"/>
    </w:rPr>
  </w:style>
  <w:style w:type="paragraph" w:customStyle="1" w:styleId="h2SchPart">
    <w:name w:val="h2_Sch_Part"/>
    <w:basedOn w:val="baseheading"/>
    <w:next w:val="h3SchDiv"/>
    <w:qFormat/>
    <w:rsid w:val="00E919B1"/>
    <w:pPr>
      <w:pageBreakBefore/>
    </w:pPr>
    <w:rPr>
      <w:sz w:val="36"/>
    </w:rPr>
  </w:style>
  <w:style w:type="paragraph" w:customStyle="1" w:styleId="h3SchDiv">
    <w:name w:val="h3_Sch_Div"/>
    <w:basedOn w:val="baseheading"/>
    <w:next w:val="Normal"/>
    <w:qFormat/>
    <w:rsid w:val="00F71C56"/>
    <w:rPr>
      <w:sz w:val="32"/>
    </w:rPr>
  </w:style>
  <w:style w:type="paragraph" w:customStyle="1" w:styleId="h2Endnote">
    <w:name w:val="h2_Endnote"/>
    <w:basedOn w:val="baseheading"/>
    <w:rsid w:val="00F71C56"/>
    <w:pPr>
      <w:outlineLvl w:val="1"/>
    </w:pPr>
    <w:rPr>
      <w:sz w:val="36"/>
    </w:rPr>
  </w:style>
  <w:style w:type="paragraph" w:customStyle="1" w:styleId="h4SchSubdiv">
    <w:name w:val="h4_Sch_Subdiv"/>
    <w:basedOn w:val="baseheading"/>
    <w:qFormat/>
    <w:rsid w:val="00F71C56"/>
    <w:pPr>
      <w:spacing w:before="200"/>
      <w:ind w:left="2693" w:hanging="2693"/>
    </w:pPr>
    <w:rPr>
      <w:sz w:val="28"/>
    </w:rPr>
  </w:style>
  <w:style w:type="paragraph" w:customStyle="1" w:styleId="h5Endnote">
    <w:name w:val="h5_Endnote"/>
    <w:basedOn w:val="baseheading"/>
    <w:rsid w:val="00F71C56"/>
    <w:pPr>
      <w:spacing w:after="60"/>
    </w:pPr>
  </w:style>
  <w:style w:type="paragraph" w:customStyle="1" w:styleId="h5SchItem">
    <w:name w:val="h5_Sch_Item"/>
    <w:basedOn w:val="baseheading"/>
    <w:next w:val="Normal"/>
    <w:qFormat/>
    <w:rsid w:val="00F71C56"/>
    <w:pPr>
      <w:spacing w:after="60"/>
      <w:ind w:left="964" w:hanging="964"/>
    </w:pPr>
  </w:style>
  <w:style w:type="paragraph" w:customStyle="1" w:styleId="h7Example">
    <w:name w:val="h7_Example"/>
    <w:basedOn w:val="baseheading"/>
    <w:next w:val="Normal"/>
    <w:qFormat/>
    <w:rsid w:val="00F71C56"/>
    <w:pPr>
      <w:spacing w:before="120"/>
      <w:ind w:left="964" w:hanging="964"/>
    </w:pPr>
    <w:rPr>
      <w:b w:val="0"/>
      <w:i/>
    </w:rPr>
  </w:style>
  <w:style w:type="paragraph" w:styleId="Header">
    <w:name w:val="header"/>
    <w:basedOn w:val="OPCParaBase"/>
    <w:link w:val="HeaderChar"/>
    <w:unhideWhenUsed/>
    <w:rsid w:val="006A45FF"/>
    <w:pPr>
      <w:keepNext/>
      <w:keepLines/>
      <w:tabs>
        <w:tab w:val="center" w:pos="4150"/>
        <w:tab w:val="right" w:pos="8307"/>
      </w:tabs>
      <w:spacing w:line="240" w:lineRule="auto"/>
      <w:ind w:left="1134" w:right="1134"/>
      <w:jc w:val="center"/>
    </w:pPr>
    <w:rPr>
      <w:i/>
    </w:rPr>
  </w:style>
  <w:style w:type="character" w:customStyle="1" w:styleId="HeaderChar">
    <w:name w:val="Header Char"/>
    <w:basedOn w:val="DefaultParagraphFont"/>
    <w:link w:val="Header"/>
    <w:rsid w:val="006A45FF"/>
    <w:rPr>
      <w:i/>
      <w:sz w:val="22"/>
    </w:rPr>
  </w:style>
  <w:style w:type="paragraph" w:customStyle="1" w:styleId="nDrafterComment">
    <w:name w:val="n_Drafter_Comment"/>
    <w:basedOn w:val="Normal"/>
    <w:qFormat/>
    <w:rsid w:val="00BE4D1D"/>
    <w:pPr>
      <w:spacing w:before="80"/>
    </w:pPr>
    <w:rPr>
      <w:rFonts w:ascii="Arial" w:hAnsi="Arial"/>
      <w:color w:val="7030A0"/>
    </w:rPr>
  </w:style>
  <w:style w:type="paragraph" w:customStyle="1" w:styleId="nEndnote">
    <w:name w:val="n_Endnote"/>
    <w:basedOn w:val="Normal"/>
    <w:rsid w:val="00F71C56"/>
    <w:pPr>
      <w:keepLines/>
      <w:spacing w:before="120" w:line="240" w:lineRule="exact"/>
      <w:ind w:left="567" w:hanging="567"/>
      <w:jc w:val="both"/>
    </w:pPr>
  </w:style>
  <w:style w:type="paragraph" w:customStyle="1" w:styleId="nSubpara">
    <w:name w:val="n_Subpara"/>
    <w:basedOn w:val="Normal"/>
    <w:qFormat/>
    <w:rsid w:val="007B1C64"/>
    <w:pPr>
      <w:tabs>
        <w:tab w:val="right" w:pos="2948"/>
      </w:tabs>
      <w:spacing w:after="100" w:line="220" w:lineRule="exact"/>
      <w:ind w:left="3119" w:hanging="3119"/>
    </w:pPr>
    <w:rPr>
      <w:sz w:val="18"/>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semiHidden/>
    <w:rsid w:val="00F71C56"/>
    <w:rPr>
      <w:rFonts w:ascii="Arial" w:hAnsi="Arial" w:cs="Arial"/>
      <w:b w:val="0"/>
      <w:i w:val="0"/>
      <w:sz w:val="16"/>
    </w:rPr>
  </w:style>
  <w:style w:type="paragraph" w:customStyle="1" w:styleId="ParagraphText">
    <w:name w:val="Paragraph_Text"/>
    <w:basedOn w:val="Normal"/>
    <w:uiPriority w:val="1"/>
    <w:rsid w:val="00F71C56"/>
    <w:rPr>
      <w:rFonts w:ascii="Arial" w:hAnsi="Arial" w:cs="Arial"/>
      <w:bCs/>
      <w:szCs w:val="26"/>
    </w:rPr>
  </w:style>
  <w:style w:type="character" w:styleId="PlaceholderText">
    <w:name w:val="Placeholder Text"/>
    <w:basedOn w:val="DefaultParagraphFont"/>
    <w:uiPriority w:val="99"/>
    <w:semiHidden/>
    <w:rsid w:val="00F71C56"/>
    <w:rPr>
      <w:color w:val="808080"/>
    </w:rPr>
  </w:style>
  <w:style w:type="paragraph" w:customStyle="1" w:styleId="PlainParagraph">
    <w:name w:val="Plain Paragraph"/>
    <w:basedOn w:val="NormalBase"/>
    <w:uiPriority w:val="1"/>
    <w:rsid w:val="00F71C56"/>
  </w:style>
  <w:style w:type="paragraph" w:customStyle="1" w:styleId="sbFirstSection">
    <w:name w:val="sb_First_Section"/>
    <w:basedOn w:val="Normal"/>
    <w:qFormat/>
    <w:rsid w:val="00F71C56"/>
    <w:pPr>
      <w:spacing w:line="160" w:lineRule="exact"/>
    </w:pPr>
    <w:rPr>
      <w:sz w:val="16"/>
    </w:rPr>
  </w:style>
  <w:style w:type="paragraph" w:customStyle="1" w:styleId="sbContents">
    <w:name w:val="sb_Contents"/>
    <w:basedOn w:val="sbFirstSection"/>
    <w:qFormat/>
    <w:rsid w:val="00F71C56"/>
  </w:style>
  <w:style w:type="paragraph" w:customStyle="1" w:styleId="sbMainSection">
    <w:name w:val="sb_Main_Section"/>
    <w:basedOn w:val="sbFirstSection"/>
    <w:qFormat/>
    <w:rsid w:val="00F71C56"/>
    <w:rPr>
      <w:b/>
      <w:bCs/>
      <w:kern w:val="32"/>
    </w:rPr>
  </w:style>
  <w:style w:type="paragraph" w:customStyle="1" w:styleId="sbSchedules">
    <w:name w:val="sb_Schedules"/>
    <w:basedOn w:val="sbFirstSection"/>
    <w:qFormat/>
    <w:rsid w:val="00F71C56"/>
  </w:style>
  <w:style w:type="paragraph" w:customStyle="1" w:styleId="Tabletext">
    <w:name w:val="Tabletext"/>
    <w:aliases w:val="tt"/>
    <w:basedOn w:val="OPCParaBase"/>
    <w:rsid w:val="00D67B29"/>
    <w:pPr>
      <w:spacing w:before="60" w:line="240" w:lineRule="atLeast"/>
    </w:pPr>
    <w:rPr>
      <w:sz w:val="20"/>
    </w:rPr>
  </w:style>
  <w:style w:type="paragraph" w:styleId="TOC1">
    <w:name w:val="toc 1"/>
    <w:basedOn w:val="OPCParaBase"/>
    <w:next w:val="Normal"/>
    <w:uiPriority w:val="39"/>
    <w:unhideWhenUsed/>
    <w:rsid w:val="003E284A"/>
    <w:pPr>
      <w:keepNext/>
      <w:keepLines/>
      <w:tabs>
        <w:tab w:val="right" w:pos="8278"/>
      </w:tabs>
      <w:spacing w:before="120" w:line="240" w:lineRule="auto"/>
      <w:ind w:left="1474" w:right="1021" w:hanging="1474"/>
    </w:pPr>
    <w:rPr>
      <w:b/>
      <w:kern w:val="28"/>
      <w:sz w:val="28"/>
    </w:rPr>
  </w:style>
  <w:style w:type="paragraph" w:styleId="TOC2">
    <w:name w:val="toc 2"/>
    <w:basedOn w:val="OPCParaBase"/>
    <w:next w:val="Normal"/>
    <w:uiPriority w:val="39"/>
    <w:unhideWhenUsed/>
    <w:rsid w:val="003E284A"/>
    <w:pPr>
      <w:keepNext/>
      <w:keepLines/>
      <w:tabs>
        <w:tab w:val="right" w:pos="8278"/>
      </w:tabs>
      <w:spacing w:before="120" w:line="240" w:lineRule="auto"/>
      <w:ind w:left="879" w:right="1021" w:hanging="879"/>
    </w:pPr>
    <w:rPr>
      <w:b/>
      <w:kern w:val="28"/>
      <w:sz w:val="24"/>
    </w:rPr>
  </w:style>
  <w:style w:type="paragraph" w:styleId="TOC3">
    <w:name w:val="toc 3"/>
    <w:basedOn w:val="OPCParaBase"/>
    <w:next w:val="Normal"/>
    <w:uiPriority w:val="39"/>
    <w:unhideWhenUsed/>
    <w:rsid w:val="003E284A"/>
    <w:pPr>
      <w:keepNext/>
      <w:keepLines/>
      <w:tabs>
        <w:tab w:val="right" w:pos="8278"/>
      </w:tabs>
      <w:spacing w:before="80" w:line="240" w:lineRule="auto"/>
      <w:ind w:left="1604" w:right="1021" w:hanging="1179"/>
    </w:pPr>
    <w:rPr>
      <w:b/>
      <w:kern w:val="28"/>
    </w:rPr>
  </w:style>
  <w:style w:type="paragraph" w:styleId="TOC4">
    <w:name w:val="toc 4"/>
    <w:basedOn w:val="OPCParaBase"/>
    <w:next w:val="Normal"/>
    <w:uiPriority w:val="39"/>
    <w:unhideWhenUsed/>
    <w:rsid w:val="003E284A"/>
    <w:pPr>
      <w:keepLines/>
      <w:tabs>
        <w:tab w:val="right" w:pos="8278"/>
      </w:tabs>
      <w:spacing w:before="80" w:line="240" w:lineRule="auto"/>
      <w:ind w:left="2183" w:right="1021" w:hanging="1332"/>
    </w:pPr>
    <w:rPr>
      <w:b/>
      <w:kern w:val="28"/>
      <w:sz w:val="20"/>
    </w:rPr>
  </w:style>
  <w:style w:type="paragraph" w:styleId="TOC5">
    <w:name w:val="toc 5"/>
    <w:basedOn w:val="OPCParaBase"/>
    <w:next w:val="Normal"/>
    <w:uiPriority w:val="39"/>
    <w:unhideWhenUsed/>
    <w:rsid w:val="003E284A"/>
    <w:pPr>
      <w:keepLines/>
      <w:tabs>
        <w:tab w:val="right" w:pos="8278"/>
      </w:tabs>
      <w:spacing w:before="40" w:line="240" w:lineRule="auto"/>
      <w:ind w:left="1985" w:right="1021" w:hanging="567"/>
    </w:pPr>
    <w:rPr>
      <w:kern w:val="28"/>
      <w:sz w:val="18"/>
    </w:rPr>
  </w:style>
  <w:style w:type="paragraph" w:styleId="TOC6">
    <w:name w:val="toc 6"/>
    <w:basedOn w:val="OPCParaBase"/>
    <w:next w:val="Normal"/>
    <w:uiPriority w:val="39"/>
    <w:unhideWhenUsed/>
    <w:rsid w:val="003E284A"/>
    <w:pPr>
      <w:keepLines/>
      <w:tabs>
        <w:tab w:val="right" w:pos="8278"/>
      </w:tabs>
      <w:spacing w:before="120" w:line="240" w:lineRule="auto"/>
      <w:ind w:left="1344" w:right="1021" w:hanging="1344"/>
    </w:pPr>
    <w:rPr>
      <w:b/>
      <w:kern w:val="28"/>
      <w:sz w:val="24"/>
    </w:rPr>
  </w:style>
  <w:style w:type="paragraph" w:styleId="TOC7">
    <w:name w:val="toc 7"/>
    <w:basedOn w:val="OPCParaBase"/>
    <w:next w:val="Normal"/>
    <w:uiPriority w:val="39"/>
    <w:unhideWhenUsed/>
    <w:rsid w:val="003E284A"/>
    <w:pPr>
      <w:keepLines/>
      <w:tabs>
        <w:tab w:val="right" w:pos="8278"/>
      </w:tabs>
      <w:spacing w:before="120" w:line="240" w:lineRule="auto"/>
      <w:ind w:left="1253" w:right="1021" w:hanging="828"/>
    </w:pPr>
    <w:rPr>
      <w:kern w:val="28"/>
      <w:sz w:val="24"/>
    </w:rPr>
  </w:style>
  <w:style w:type="paragraph" w:styleId="TOC8">
    <w:name w:val="toc 8"/>
    <w:basedOn w:val="OPCParaBase"/>
    <w:next w:val="Normal"/>
    <w:uiPriority w:val="39"/>
    <w:unhideWhenUsed/>
    <w:rsid w:val="003E284A"/>
    <w:pPr>
      <w:keepLines/>
      <w:tabs>
        <w:tab w:val="right" w:pos="8278"/>
      </w:tabs>
      <w:spacing w:before="80" w:line="240" w:lineRule="auto"/>
      <w:ind w:left="1900" w:right="1021" w:hanging="1049"/>
    </w:pPr>
    <w:rPr>
      <w:kern w:val="28"/>
      <w:sz w:val="20"/>
    </w:rPr>
  </w:style>
  <w:style w:type="paragraph" w:styleId="TOC9">
    <w:name w:val="toc 9"/>
    <w:basedOn w:val="OPCParaBase"/>
    <w:next w:val="Normal"/>
    <w:uiPriority w:val="39"/>
    <w:unhideWhenUsed/>
    <w:rsid w:val="003E284A"/>
    <w:pPr>
      <w:keepLines/>
      <w:tabs>
        <w:tab w:val="right" w:pos="8278"/>
      </w:tabs>
      <w:spacing w:before="80" w:line="240" w:lineRule="auto"/>
      <w:ind w:left="851" w:right="1021"/>
    </w:pPr>
    <w:rPr>
      <w:i/>
      <w:kern w:val="28"/>
      <w:sz w:val="20"/>
    </w:rPr>
  </w:style>
  <w:style w:type="paragraph" w:customStyle="1" w:styleId="ttAuthorisingAct">
    <w:name w:val="tt_Authorising_Act"/>
    <w:basedOn w:val="Normal"/>
    <w:rsid w:val="00F71C56"/>
    <w:pPr>
      <w:pBdr>
        <w:bottom w:val="single" w:sz="4" w:space="3" w:color="auto"/>
      </w:pBdr>
      <w:spacing w:before="480"/>
    </w:pPr>
    <w:rPr>
      <w:rFonts w:ascii="Arial" w:hAnsi="Arial" w:cs="Arial"/>
      <w:i/>
      <w:sz w:val="28"/>
      <w:szCs w:val="28"/>
      <w:lang w:val="en-US"/>
    </w:rPr>
  </w:style>
  <w:style w:type="paragraph" w:customStyle="1" w:styleId="h2ContentsIntro">
    <w:name w:val="h2_Contents_Intro"/>
    <w:basedOn w:val="Normal"/>
    <w:rsid w:val="001231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ttCrest">
    <w:name w:val="tt_Crest"/>
    <w:basedOn w:val="Normal"/>
    <w:rsid w:val="006C4A30"/>
    <w:pPr>
      <w:spacing w:after="300" w:line="240" w:lineRule="atLeast"/>
    </w:pPr>
    <w:rPr>
      <w:rFonts w:ascii="Arial" w:hAnsi="Arial"/>
    </w:rPr>
  </w:style>
  <w:style w:type="paragraph" w:customStyle="1" w:styleId="ttDraftstrip">
    <w:name w:val="tt_Draft_strip"/>
    <w:basedOn w:val="Normal"/>
    <w:qFormat/>
    <w:rsid w:val="00B13564"/>
    <w:pPr>
      <w:shd w:val="clear" w:color="auto" w:fill="99CCFF"/>
      <w:tabs>
        <w:tab w:val="center" w:pos="4253"/>
        <w:tab w:val="right" w:pos="8505"/>
      </w:tabs>
      <w:spacing w:before="400" w:after="300"/>
    </w:pPr>
    <w:rPr>
      <w:rFonts w:ascii="Arial" w:hAnsi="Arial" w:cs="Arial"/>
      <w:b/>
      <w:sz w:val="32"/>
      <w:szCs w:val="32"/>
    </w:rPr>
  </w:style>
  <w:style w:type="paragraph" w:customStyle="1" w:styleId="ttFooter">
    <w:name w:val="tt_Footer"/>
    <w:basedOn w:val="Normal"/>
    <w:rsid w:val="00BE4D1D"/>
    <w:pPr>
      <w:tabs>
        <w:tab w:val="center" w:pos="4153"/>
        <w:tab w:val="right" w:pos="8363"/>
      </w:tabs>
      <w:spacing w:before="20" w:after="40"/>
      <w:jc w:val="center"/>
    </w:pPr>
    <w:rPr>
      <w:rFonts w:ascii="Arial" w:hAnsi="Arial"/>
      <w:i/>
      <w:sz w:val="18"/>
    </w:rPr>
  </w:style>
  <w:style w:type="paragraph" w:customStyle="1" w:styleId="ttFooterdraft">
    <w:name w:val="tt_Footer_draft"/>
    <w:basedOn w:val="Normal"/>
    <w:rsid w:val="00F71C56"/>
    <w:pPr>
      <w:tabs>
        <w:tab w:val="center" w:pos="4253"/>
        <w:tab w:val="right" w:pos="8505"/>
      </w:tabs>
      <w:spacing w:before="100"/>
      <w:jc w:val="both"/>
    </w:pPr>
    <w:rPr>
      <w:rFonts w:ascii="Arial" w:hAnsi="Arial"/>
      <w:b/>
      <w:sz w:val="40"/>
    </w:rPr>
  </w:style>
  <w:style w:type="paragraph" w:customStyle="1" w:styleId="ttHeader">
    <w:name w:val="tt_Header"/>
    <w:basedOn w:val="Normal"/>
    <w:link w:val="ttHeaderCharChar"/>
    <w:rsid w:val="00F71C56"/>
    <w:pPr>
      <w:pBdr>
        <w:bottom w:val="single" w:sz="4" w:space="1" w:color="auto"/>
      </w:pBdr>
      <w:tabs>
        <w:tab w:val="left" w:pos="1985"/>
      </w:tabs>
      <w:ind w:left="1985" w:hanging="1985"/>
    </w:pPr>
    <w:rPr>
      <w:rFonts w:ascii="Arial" w:hAnsi="Arial"/>
      <w:b/>
      <w:noProof/>
    </w:rPr>
  </w:style>
  <w:style w:type="character" w:customStyle="1" w:styleId="ttHeaderCharChar">
    <w:name w:val="tt_Header Char Char"/>
    <w:basedOn w:val="DefaultParagraphFont"/>
    <w:link w:val="ttHeader"/>
    <w:rsid w:val="00F71C56"/>
    <w:rPr>
      <w:rFonts w:ascii="Arial" w:hAnsi="Arial"/>
      <w:b/>
      <w:noProof/>
      <w:sz w:val="24"/>
      <w:szCs w:val="24"/>
    </w:rPr>
  </w:style>
  <w:style w:type="paragraph" w:customStyle="1" w:styleId="ttheaderDivref">
    <w:name w:val="tt_header_Div_ref"/>
    <w:basedOn w:val="ttHeader"/>
    <w:rsid w:val="00F71C56"/>
    <w:rPr>
      <w:sz w:val="20"/>
    </w:rPr>
  </w:style>
  <w:style w:type="paragraph" w:customStyle="1" w:styleId="ttheaderpage1">
    <w:name w:val="tt_header_page_1"/>
    <w:basedOn w:val="Normal"/>
    <w:rsid w:val="00F71C56"/>
    <w:pPr>
      <w:jc w:val="both"/>
    </w:pPr>
  </w:style>
  <w:style w:type="paragraph" w:customStyle="1" w:styleId="ttheaderPartref">
    <w:name w:val="tt_header_Part_ref"/>
    <w:basedOn w:val="ttHeader"/>
    <w:rsid w:val="00F71C56"/>
  </w:style>
  <w:style w:type="paragraph" w:customStyle="1" w:styleId="ttheaderSectionref">
    <w:name w:val="tt_header_Section_ref"/>
    <w:basedOn w:val="ttHeader"/>
    <w:link w:val="ttheaderSectionrefChar"/>
    <w:rsid w:val="00F71C56"/>
  </w:style>
  <w:style w:type="character" w:customStyle="1" w:styleId="ttheaderSectionrefChar">
    <w:name w:val="tt_header_Section_ref Char"/>
    <w:basedOn w:val="ttHeaderCharChar"/>
    <w:link w:val="ttheaderSectionref"/>
    <w:rsid w:val="00F71C56"/>
    <w:rPr>
      <w:rFonts w:ascii="Arial" w:hAnsi="Arial"/>
      <w:b/>
      <w:noProof/>
      <w:sz w:val="24"/>
      <w:szCs w:val="24"/>
    </w:rPr>
  </w:style>
  <w:style w:type="paragraph" w:customStyle="1" w:styleId="ttMakingWords">
    <w:name w:val="tt_Making_Words"/>
    <w:basedOn w:val="Normal"/>
    <w:qFormat/>
    <w:rsid w:val="00F71C56"/>
    <w:pPr>
      <w:spacing w:before="360"/>
      <w:jc w:val="both"/>
    </w:pPr>
  </w:style>
  <w:style w:type="paragraph" w:customStyle="1" w:styleId="ttParaMark">
    <w:name w:val="tt_Para_Mark"/>
    <w:basedOn w:val="Normal"/>
    <w:next w:val="sbFirstSection"/>
    <w:qFormat/>
    <w:rsid w:val="00F71C56"/>
    <w:rPr>
      <w:sz w:val="16"/>
    </w:rPr>
  </w:style>
  <w:style w:type="paragraph" w:customStyle="1" w:styleId="ttSigDate">
    <w:name w:val="tt_Sig_Date"/>
    <w:basedOn w:val="Normal"/>
    <w:qFormat/>
    <w:rsid w:val="00F71C56"/>
    <w:pPr>
      <w:tabs>
        <w:tab w:val="left" w:pos="2220"/>
      </w:tabs>
      <w:spacing w:before="300" w:after="1000" w:line="300" w:lineRule="atLeast"/>
    </w:pPr>
  </w:style>
  <w:style w:type="paragraph" w:customStyle="1" w:styleId="ttSigName">
    <w:name w:val="tt_Sig_Name"/>
    <w:basedOn w:val="Normal"/>
    <w:qFormat/>
    <w:rsid w:val="00F71C56"/>
    <w:pPr>
      <w:tabs>
        <w:tab w:val="left" w:pos="3969"/>
      </w:tabs>
      <w:spacing w:before="1000" w:after="120"/>
    </w:pPr>
  </w:style>
  <w:style w:type="paragraph" w:customStyle="1" w:styleId="ttSigPosition">
    <w:name w:val="tt_Sig_Position"/>
    <w:basedOn w:val="Normal"/>
    <w:link w:val="ttSigPositionChar"/>
    <w:rsid w:val="00F71C56"/>
    <w:pPr>
      <w:pBdr>
        <w:bottom w:val="single" w:sz="4" w:space="12" w:color="auto"/>
      </w:pBdr>
      <w:tabs>
        <w:tab w:val="left" w:pos="3119"/>
      </w:tabs>
      <w:spacing w:after="240" w:line="300" w:lineRule="atLeast"/>
    </w:pPr>
  </w:style>
  <w:style w:type="character" w:customStyle="1" w:styleId="ttSigPositionChar">
    <w:name w:val="tt_Sig_Position Char"/>
    <w:basedOn w:val="DefaultParagraphFont"/>
    <w:link w:val="ttSigPosition"/>
    <w:rsid w:val="00F71C56"/>
    <w:rPr>
      <w:sz w:val="24"/>
      <w:szCs w:val="24"/>
    </w:rPr>
  </w:style>
  <w:style w:type="paragraph" w:customStyle="1" w:styleId="ttTitleofInstrument">
    <w:name w:val="tt_Title_of_Instrument"/>
    <w:basedOn w:val="Normal"/>
    <w:rsid w:val="00F71C56"/>
    <w:pPr>
      <w:spacing w:before="200"/>
    </w:pPr>
    <w:rPr>
      <w:rFonts w:ascii="Arial" w:hAnsi="Arial"/>
      <w:b/>
      <w:sz w:val="32"/>
    </w:rPr>
  </w:style>
  <w:style w:type="paragraph" w:customStyle="1" w:styleId="ttExplainTemplate">
    <w:name w:val="tt_Explain_Template"/>
    <w:basedOn w:val="nDrafterComment"/>
    <w:qFormat/>
    <w:rsid w:val="00855DE5"/>
    <w:pPr>
      <w:tabs>
        <w:tab w:val="left" w:pos="737"/>
        <w:tab w:val="left" w:pos="1191"/>
        <w:tab w:val="left" w:pos="1644"/>
      </w:tabs>
    </w:pPr>
  </w:style>
  <w:style w:type="paragraph" w:styleId="BalloonText">
    <w:name w:val="Balloon Text"/>
    <w:basedOn w:val="Normal"/>
    <w:link w:val="BalloonTextChar"/>
    <w:uiPriority w:val="99"/>
    <w:semiHidden/>
    <w:unhideWhenUsed/>
    <w:rsid w:val="00D67B29"/>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83235A"/>
    <w:rPr>
      <w:rFonts w:ascii="Tahoma" w:eastAsia="Calibri" w:hAnsi="Tahoma"/>
      <w:sz w:val="16"/>
      <w:szCs w:val="16"/>
    </w:rPr>
  </w:style>
  <w:style w:type="paragraph" w:styleId="ListParagraph">
    <w:name w:val="List Paragraph"/>
    <w:basedOn w:val="Normal"/>
    <w:uiPriority w:val="98"/>
    <w:rsid w:val="00257896"/>
    <w:pPr>
      <w:ind w:left="720"/>
      <w:contextualSpacing/>
    </w:pPr>
  </w:style>
  <w:style w:type="paragraph" w:customStyle="1" w:styleId="ttContents">
    <w:name w:val="tt_Contents"/>
    <w:basedOn w:val="Normal"/>
    <w:rsid w:val="001231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BoxText">
    <w:name w:val="BoxText"/>
    <w:aliases w:val="bt"/>
    <w:basedOn w:val="OPCParaBase"/>
    <w:qFormat/>
    <w:rsid w:val="00D67B2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TableHeading">
    <w:name w:val="TableHeading"/>
    <w:aliases w:val="th"/>
    <w:basedOn w:val="OPCParaBase"/>
    <w:next w:val="Tabletext"/>
    <w:rsid w:val="00D67B29"/>
    <w:pPr>
      <w:keepNext/>
      <w:spacing w:before="60" w:line="240" w:lineRule="atLeast"/>
    </w:pPr>
    <w:rPr>
      <w:b/>
      <w:sz w:val="20"/>
    </w:rPr>
  </w:style>
  <w:style w:type="paragraph" w:customStyle="1" w:styleId="bbaseheading">
    <w:name w:val="b_base_heading"/>
    <w:rsid w:val="003D7C75"/>
    <w:pPr>
      <w:keepNext/>
      <w:keepLines/>
      <w:spacing w:before="360"/>
      <w:ind w:left="2410" w:hanging="2410"/>
    </w:pPr>
    <w:rPr>
      <w:rFonts w:ascii="Arial" w:hAnsi="Arial" w:cs="Arial"/>
      <w:b/>
      <w:bCs/>
      <w:kern w:val="32"/>
      <w:sz w:val="24"/>
      <w:szCs w:val="32"/>
    </w:rPr>
  </w:style>
  <w:style w:type="paragraph" w:customStyle="1" w:styleId="bbasepara">
    <w:name w:val="b_base_para"/>
    <w:rsid w:val="003D7C75"/>
    <w:pPr>
      <w:keepLines/>
      <w:spacing w:after="80"/>
    </w:pPr>
    <w:rPr>
      <w:rFonts w:cs="Arial"/>
      <w:iCs/>
      <w:sz w:val="24"/>
      <w:szCs w:val="22"/>
    </w:rPr>
  </w:style>
  <w:style w:type="paragraph" w:customStyle="1" w:styleId="bbaseTOC">
    <w:name w:val="b_base_TOC"/>
    <w:rsid w:val="003D7C75"/>
    <w:pPr>
      <w:tabs>
        <w:tab w:val="right" w:pos="8278"/>
      </w:tabs>
      <w:ind w:left="2126" w:hanging="2126"/>
    </w:pPr>
    <w:rPr>
      <w:rFonts w:ascii="Arial" w:hAnsi="Arial" w:cs="Arial"/>
      <w:noProof/>
      <w:sz w:val="24"/>
      <w:szCs w:val="22"/>
    </w:rPr>
  </w:style>
  <w:style w:type="paragraph" w:customStyle="1" w:styleId="OPCParaBase">
    <w:name w:val="OPCParaBase"/>
    <w:qFormat/>
    <w:rsid w:val="00D67B29"/>
    <w:pPr>
      <w:spacing w:line="260" w:lineRule="atLeast"/>
    </w:pPr>
    <w:rPr>
      <w:sz w:val="22"/>
    </w:rPr>
  </w:style>
  <w:style w:type="paragraph" w:customStyle="1" w:styleId="h1Chap">
    <w:name w:val="h1_Chap"/>
    <w:aliases w:val="ActHead 1"/>
    <w:basedOn w:val="OPCParaBase"/>
    <w:next w:val="Normal"/>
    <w:qFormat/>
    <w:rsid w:val="00115291"/>
    <w:pPr>
      <w:keepNext/>
      <w:keepLines/>
      <w:pageBreakBefore/>
      <w:spacing w:line="240" w:lineRule="auto"/>
      <w:ind w:left="1134" w:hanging="1134"/>
      <w:outlineLvl w:val="0"/>
    </w:pPr>
    <w:rPr>
      <w:b/>
      <w:kern w:val="28"/>
      <w:sz w:val="36"/>
    </w:rPr>
  </w:style>
  <w:style w:type="paragraph" w:customStyle="1" w:styleId="h2Part">
    <w:name w:val="h2_Part"/>
    <w:aliases w:val="ActHead 2"/>
    <w:basedOn w:val="OPCParaBase"/>
    <w:next w:val="Normal"/>
    <w:qFormat/>
    <w:rsid w:val="00115291"/>
    <w:pPr>
      <w:keepNext/>
      <w:keepLines/>
      <w:pageBreakBefore/>
      <w:spacing w:before="280" w:line="240" w:lineRule="auto"/>
      <w:ind w:left="1134" w:hanging="1134"/>
      <w:outlineLvl w:val="1"/>
    </w:pPr>
    <w:rPr>
      <w:b/>
      <w:kern w:val="28"/>
      <w:sz w:val="32"/>
    </w:rPr>
  </w:style>
  <w:style w:type="paragraph" w:customStyle="1" w:styleId="h3Div">
    <w:name w:val="h3_Div"/>
    <w:aliases w:val="ActHead 3"/>
    <w:basedOn w:val="OPCParaBase"/>
    <w:next w:val="Normal"/>
    <w:qFormat/>
    <w:rsid w:val="00D67B29"/>
    <w:pPr>
      <w:keepNext/>
      <w:keepLines/>
      <w:spacing w:before="240" w:line="240" w:lineRule="auto"/>
      <w:ind w:left="1134" w:hanging="1134"/>
      <w:outlineLvl w:val="2"/>
    </w:pPr>
    <w:rPr>
      <w:b/>
      <w:kern w:val="28"/>
      <w:sz w:val="28"/>
    </w:rPr>
  </w:style>
  <w:style w:type="paragraph" w:customStyle="1" w:styleId="h4Subdiv">
    <w:name w:val="h4_Subdiv"/>
    <w:aliases w:val="ActHead 4"/>
    <w:basedOn w:val="OPCParaBase"/>
    <w:next w:val="Normal"/>
    <w:qFormat/>
    <w:rsid w:val="00D67B29"/>
    <w:pPr>
      <w:keepNext/>
      <w:keepLines/>
      <w:spacing w:before="220" w:line="240" w:lineRule="auto"/>
      <w:ind w:left="1134" w:hanging="1134"/>
      <w:outlineLvl w:val="3"/>
    </w:pPr>
    <w:rPr>
      <w:b/>
      <w:kern w:val="28"/>
      <w:sz w:val="26"/>
    </w:rPr>
  </w:style>
  <w:style w:type="paragraph" w:customStyle="1" w:styleId="h5Section">
    <w:name w:val="h5_Section"/>
    <w:aliases w:val="ActHead 5,s"/>
    <w:basedOn w:val="OPCParaBase"/>
    <w:next w:val="Normal"/>
    <w:qFormat/>
    <w:rsid w:val="00D67B29"/>
    <w:pPr>
      <w:keepNext/>
      <w:keepLines/>
      <w:spacing w:before="280" w:line="240" w:lineRule="auto"/>
      <w:ind w:left="1134" w:hanging="1134"/>
      <w:outlineLvl w:val="4"/>
    </w:pPr>
    <w:rPr>
      <w:b/>
      <w:kern w:val="28"/>
      <w:sz w:val="24"/>
    </w:rPr>
  </w:style>
  <w:style w:type="paragraph" w:customStyle="1" w:styleId="ActHead6">
    <w:name w:val="ActHead 6"/>
    <w:basedOn w:val="OPCParaBase"/>
    <w:next w:val="Normal"/>
    <w:qFormat/>
    <w:rsid w:val="00D67B2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Normal"/>
    <w:qFormat/>
    <w:rsid w:val="00D67B2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Normal"/>
    <w:qFormat/>
    <w:rsid w:val="00D67B2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Normal"/>
    <w:qFormat/>
    <w:rsid w:val="00D67B29"/>
    <w:pPr>
      <w:keepNext/>
      <w:keepLines/>
      <w:spacing w:before="280" w:line="240" w:lineRule="auto"/>
      <w:ind w:left="1134" w:hanging="1134"/>
      <w:outlineLvl w:val="8"/>
    </w:pPr>
    <w:rPr>
      <w:b/>
      <w:i/>
      <w:kern w:val="28"/>
      <w:sz w:val="28"/>
    </w:rPr>
  </w:style>
  <w:style w:type="paragraph" w:customStyle="1" w:styleId="ShortT">
    <w:name w:val="ShortT"/>
    <w:basedOn w:val="OPCParaBase"/>
    <w:next w:val="Normal"/>
    <w:qFormat/>
    <w:rsid w:val="00D67B29"/>
    <w:pPr>
      <w:spacing w:line="240" w:lineRule="auto"/>
    </w:pPr>
    <w:rPr>
      <w:b/>
      <w:sz w:val="40"/>
    </w:rPr>
  </w:style>
  <w:style w:type="paragraph" w:customStyle="1" w:styleId="Actno">
    <w:name w:val="Actno"/>
    <w:basedOn w:val="ShortT"/>
    <w:next w:val="Normal"/>
    <w:qFormat/>
    <w:rsid w:val="00D67B29"/>
  </w:style>
  <w:style w:type="paragraph" w:customStyle="1" w:styleId="Blocks">
    <w:name w:val="Blocks"/>
    <w:aliases w:val="bb"/>
    <w:basedOn w:val="OPCParaBase"/>
    <w:qFormat/>
    <w:rsid w:val="00D67B29"/>
    <w:pPr>
      <w:spacing w:line="240" w:lineRule="auto"/>
    </w:pPr>
    <w:rPr>
      <w:sz w:val="24"/>
    </w:rPr>
  </w:style>
  <w:style w:type="paragraph" w:customStyle="1" w:styleId="BoxHeadBold">
    <w:name w:val="BoxHeadBold"/>
    <w:aliases w:val="bhb"/>
    <w:basedOn w:val="BoxText"/>
    <w:next w:val="BoxText"/>
    <w:qFormat/>
    <w:rsid w:val="00D67B29"/>
    <w:rPr>
      <w:b/>
    </w:rPr>
  </w:style>
  <w:style w:type="paragraph" w:customStyle="1" w:styleId="BoxHeadItalic">
    <w:name w:val="BoxHeadItalic"/>
    <w:aliases w:val="bhi"/>
    <w:basedOn w:val="BoxText"/>
    <w:next w:val="Normal"/>
    <w:qFormat/>
    <w:rsid w:val="00D67B29"/>
    <w:rPr>
      <w:i/>
    </w:rPr>
  </w:style>
  <w:style w:type="paragraph" w:customStyle="1" w:styleId="BoxList">
    <w:name w:val="BoxList"/>
    <w:aliases w:val="bl"/>
    <w:basedOn w:val="BoxText"/>
    <w:qFormat/>
    <w:rsid w:val="00D67B29"/>
    <w:pPr>
      <w:ind w:left="1559" w:hanging="425"/>
    </w:pPr>
  </w:style>
  <w:style w:type="paragraph" w:customStyle="1" w:styleId="BoxNote">
    <w:name w:val="BoxNote"/>
    <w:aliases w:val="bn"/>
    <w:basedOn w:val="BoxText"/>
    <w:qFormat/>
    <w:rsid w:val="00D67B29"/>
    <w:pPr>
      <w:tabs>
        <w:tab w:val="left" w:pos="1985"/>
      </w:tabs>
      <w:spacing w:before="122" w:line="198" w:lineRule="exact"/>
      <w:ind w:left="2948" w:hanging="1814"/>
    </w:pPr>
    <w:rPr>
      <w:sz w:val="18"/>
    </w:rPr>
  </w:style>
  <w:style w:type="paragraph" w:customStyle="1" w:styleId="BoxPara">
    <w:name w:val="BoxPara"/>
    <w:aliases w:val="bp"/>
    <w:basedOn w:val="BoxText"/>
    <w:qFormat/>
    <w:rsid w:val="00D67B29"/>
    <w:pPr>
      <w:tabs>
        <w:tab w:val="right" w:pos="2268"/>
      </w:tabs>
      <w:ind w:left="2552" w:hanging="1418"/>
    </w:pPr>
  </w:style>
  <w:style w:type="paragraph" w:customStyle="1" w:styleId="BoxStep">
    <w:name w:val="BoxStep"/>
    <w:aliases w:val="bs"/>
    <w:basedOn w:val="BoxText"/>
    <w:qFormat/>
    <w:rsid w:val="00D67B29"/>
    <w:pPr>
      <w:ind w:left="1985" w:hanging="851"/>
    </w:pPr>
  </w:style>
  <w:style w:type="table" w:customStyle="1" w:styleId="CFlag">
    <w:name w:val="CFlag"/>
    <w:basedOn w:val="TableNormal"/>
    <w:uiPriority w:val="99"/>
    <w:rsid w:val="00D67B29"/>
    <w:tblPr>
      <w:tblInd w:w="0" w:type="dxa"/>
      <w:tblCellMar>
        <w:top w:w="0" w:type="dxa"/>
        <w:left w:w="108" w:type="dxa"/>
        <w:bottom w:w="0" w:type="dxa"/>
        <w:right w:w="108" w:type="dxa"/>
      </w:tblCellMar>
    </w:tblPr>
  </w:style>
  <w:style w:type="character" w:customStyle="1" w:styleId="OPCCharBase">
    <w:name w:val="OPCCharBase"/>
    <w:uiPriority w:val="1"/>
    <w:qFormat/>
    <w:rsid w:val="00D67B29"/>
  </w:style>
  <w:style w:type="character" w:customStyle="1" w:styleId="CharAmPartNo">
    <w:name w:val="CharAmPartNo"/>
    <w:basedOn w:val="OPCCharBase"/>
    <w:uiPriority w:val="1"/>
    <w:qFormat/>
    <w:rsid w:val="00D67B29"/>
  </w:style>
  <w:style w:type="character" w:customStyle="1" w:styleId="CharAmPartText">
    <w:name w:val="CharAmPartText"/>
    <w:basedOn w:val="OPCCharBase"/>
    <w:uiPriority w:val="1"/>
    <w:qFormat/>
    <w:rsid w:val="00D67B29"/>
  </w:style>
  <w:style w:type="character" w:customStyle="1" w:styleId="CharAmSchNo">
    <w:name w:val="CharAmSchNo"/>
    <w:basedOn w:val="OPCCharBase"/>
    <w:uiPriority w:val="1"/>
    <w:qFormat/>
    <w:rsid w:val="00D67B29"/>
  </w:style>
  <w:style w:type="character" w:customStyle="1" w:styleId="CharAmSchText">
    <w:name w:val="CharAmSchText"/>
    <w:basedOn w:val="OPCCharBase"/>
    <w:uiPriority w:val="1"/>
    <w:qFormat/>
    <w:rsid w:val="00D67B29"/>
  </w:style>
  <w:style w:type="character" w:customStyle="1" w:styleId="CharBoldItalic">
    <w:name w:val="CharBoldItalic"/>
    <w:uiPriority w:val="1"/>
    <w:qFormat/>
    <w:rsid w:val="00D67B29"/>
    <w:rPr>
      <w:b/>
      <w:i/>
    </w:rPr>
  </w:style>
  <w:style w:type="character" w:customStyle="1" w:styleId="CharChapNo">
    <w:name w:val="CharChapNo"/>
    <w:basedOn w:val="OPCCharBase"/>
    <w:qFormat/>
    <w:rsid w:val="00D67B29"/>
  </w:style>
  <w:style w:type="character" w:customStyle="1" w:styleId="CharChapText">
    <w:name w:val="CharChapText"/>
    <w:basedOn w:val="OPCCharBase"/>
    <w:qFormat/>
    <w:rsid w:val="00D67B29"/>
  </w:style>
  <w:style w:type="character" w:customStyle="1" w:styleId="CharDivNo">
    <w:name w:val="CharDivNo"/>
    <w:basedOn w:val="OPCCharBase"/>
    <w:qFormat/>
    <w:rsid w:val="00D67B29"/>
  </w:style>
  <w:style w:type="character" w:customStyle="1" w:styleId="CharDivText">
    <w:name w:val="CharDivText"/>
    <w:basedOn w:val="OPCCharBase"/>
    <w:qFormat/>
    <w:rsid w:val="00D67B29"/>
  </w:style>
  <w:style w:type="character" w:customStyle="1" w:styleId="CharItalic">
    <w:name w:val="CharItalic"/>
    <w:uiPriority w:val="1"/>
    <w:qFormat/>
    <w:rsid w:val="00D67B29"/>
    <w:rPr>
      <w:i/>
    </w:rPr>
  </w:style>
  <w:style w:type="character" w:customStyle="1" w:styleId="CharPartNo">
    <w:name w:val="CharPartNo"/>
    <w:basedOn w:val="OPCCharBase"/>
    <w:qFormat/>
    <w:rsid w:val="00D67B29"/>
  </w:style>
  <w:style w:type="character" w:customStyle="1" w:styleId="CharPartText">
    <w:name w:val="CharPartText"/>
    <w:basedOn w:val="OPCCharBase"/>
    <w:qFormat/>
    <w:rsid w:val="00D67B29"/>
  </w:style>
  <w:style w:type="character" w:customStyle="1" w:styleId="CharSectno">
    <w:name w:val="CharSectno"/>
    <w:basedOn w:val="OPCCharBase"/>
    <w:qFormat/>
    <w:rsid w:val="00D67B29"/>
  </w:style>
  <w:style w:type="character" w:customStyle="1" w:styleId="CharSubdNo">
    <w:name w:val="CharSubdNo"/>
    <w:basedOn w:val="OPCCharBase"/>
    <w:uiPriority w:val="1"/>
    <w:qFormat/>
    <w:rsid w:val="00D67B29"/>
  </w:style>
  <w:style w:type="character" w:customStyle="1" w:styleId="CharSubdText">
    <w:name w:val="CharSubdText"/>
    <w:basedOn w:val="OPCCharBase"/>
    <w:uiPriority w:val="1"/>
    <w:qFormat/>
    <w:rsid w:val="00D67B29"/>
  </w:style>
  <w:style w:type="character" w:customStyle="1" w:styleId="CharSubPartNoCASA">
    <w:name w:val="CharSubPartNo(CASA)"/>
    <w:basedOn w:val="OPCCharBase"/>
    <w:uiPriority w:val="1"/>
    <w:rsid w:val="00D67B29"/>
  </w:style>
  <w:style w:type="character" w:customStyle="1" w:styleId="CharSubPartTextCASA">
    <w:name w:val="CharSubPartText(CASA)"/>
    <w:basedOn w:val="OPCCharBase"/>
    <w:uiPriority w:val="1"/>
    <w:rsid w:val="00D67B29"/>
  </w:style>
  <w:style w:type="paragraph" w:customStyle="1" w:styleId="CompiledActNo">
    <w:name w:val="CompiledActNo"/>
    <w:basedOn w:val="OPCParaBase"/>
    <w:next w:val="Normal"/>
    <w:rsid w:val="00D67B29"/>
    <w:rPr>
      <w:b/>
      <w:sz w:val="24"/>
      <w:szCs w:val="24"/>
    </w:rPr>
  </w:style>
  <w:style w:type="paragraph" w:customStyle="1" w:styleId="CompiledMadeUnder">
    <w:name w:val="CompiledMadeUnder"/>
    <w:basedOn w:val="OPCParaBase"/>
    <w:next w:val="Normal"/>
    <w:rsid w:val="00D67B29"/>
    <w:rPr>
      <w:i/>
      <w:sz w:val="24"/>
      <w:szCs w:val="24"/>
    </w:rPr>
  </w:style>
  <w:style w:type="paragraph" w:customStyle="1" w:styleId="CTA-">
    <w:name w:val="CTA -"/>
    <w:basedOn w:val="OPCParaBase"/>
    <w:rsid w:val="00D67B29"/>
    <w:pPr>
      <w:spacing w:before="60" w:line="240" w:lineRule="atLeast"/>
      <w:ind w:left="85" w:hanging="85"/>
    </w:pPr>
    <w:rPr>
      <w:sz w:val="20"/>
    </w:rPr>
  </w:style>
  <w:style w:type="paragraph" w:customStyle="1" w:styleId="CTA--">
    <w:name w:val="CTA --"/>
    <w:basedOn w:val="OPCParaBase"/>
    <w:next w:val="Normal"/>
    <w:rsid w:val="00D67B29"/>
    <w:pPr>
      <w:spacing w:before="60" w:line="240" w:lineRule="atLeast"/>
      <w:ind w:left="142" w:hanging="142"/>
    </w:pPr>
    <w:rPr>
      <w:sz w:val="20"/>
    </w:rPr>
  </w:style>
  <w:style w:type="paragraph" w:customStyle="1" w:styleId="CTA---">
    <w:name w:val="CTA ---"/>
    <w:basedOn w:val="OPCParaBase"/>
    <w:next w:val="Normal"/>
    <w:rsid w:val="00D67B29"/>
    <w:pPr>
      <w:spacing w:before="60" w:line="240" w:lineRule="atLeast"/>
      <w:ind w:left="198" w:hanging="198"/>
    </w:pPr>
    <w:rPr>
      <w:sz w:val="20"/>
    </w:rPr>
  </w:style>
  <w:style w:type="paragraph" w:customStyle="1" w:styleId="CTA----">
    <w:name w:val="CTA ----"/>
    <w:basedOn w:val="OPCParaBase"/>
    <w:next w:val="Normal"/>
    <w:rsid w:val="00D67B29"/>
    <w:pPr>
      <w:spacing w:before="60" w:line="240" w:lineRule="atLeast"/>
      <w:ind w:left="255" w:hanging="255"/>
    </w:pPr>
    <w:rPr>
      <w:sz w:val="20"/>
    </w:rPr>
  </w:style>
  <w:style w:type="paragraph" w:customStyle="1" w:styleId="CTA1a">
    <w:name w:val="CTA 1(a)"/>
    <w:basedOn w:val="OPCParaBase"/>
    <w:rsid w:val="00D67B29"/>
    <w:pPr>
      <w:tabs>
        <w:tab w:val="right" w:pos="414"/>
      </w:tabs>
      <w:spacing w:before="40" w:line="240" w:lineRule="atLeast"/>
      <w:ind w:left="675" w:hanging="675"/>
    </w:pPr>
    <w:rPr>
      <w:sz w:val="20"/>
    </w:rPr>
  </w:style>
  <w:style w:type="paragraph" w:customStyle="1" w:styleId="CTA1ai">
    <w:name w:val="CTA 1(a)(i)"/>
    <w:basedOn w:val="OPCParaBase"/>
    <w:rsid w:val="00D67B29"/>
    <w:pPr>
      <w:tabs>
        <w:tab w:val="right" w:pos="1004"/>
      </w:tabs>
      <w:spacing w:before="40" w:line="240" w:lineRule="atLeast"/>
      <w:ind w:left="1253" w:hanging="1253"/>
    </w:pPr>
    <w:rPr>
      <w:sz w:val="20"/>
    </w:rPr>
  </w:style>
  <w:style w:type="paragraph" w:customStyle="1" w:styleId="CTA2a">
    <w:name w:val="CTA 2(a)"/>
    <w:basedOn w:val="OPCParaBase"/>
    <w:rsid w:val="00D67B29"/>
    <w:pPr>
      <w:tabs>
        <w:tab w:val="right" w:pos="482"/>
      </w:tabs>
      <w:spacing w:before="40" w:line="240" w:lineRule="atLeast"/>
      <w:ind w:left="748" w:hanging="748"/>
    </w:pPr>
    <w:rPr>
      <w:sz w:val="20"/>
    </w:rPr>
  </w:style>
  <w:style w:type="paragraph" w:customStyle="1" w:styleId="CTA2ai">
    <w:name w:val="CTA 2(a)(i)"/>
    <w:basedOn w:val="OPCParaBase"/>
    <w:rsid w:val="00D67B29"/>
    <w:pPr>
      <w:tabs>
        <w:tab w:val="right" w:pos="1089"/>
      </w:tabs>
      <w:spacing w:before="40" w:line="240" w:lineRule="atLeast"/>
      <w:ind w:left="1327" w:hanging="1327"/>
    </w:pPr>
    <w:rPr>
      <w:sz w:val="20"/>
    </w:rPr>
  </w:style>
  <w:style w:type="paragraph" w:customStyle="1" w:styleId="CTA3a">
    <w:name w:val="CTA 3(a)"/>
    <w:basedOn w:val="OPCParaBase"/>
    <w:rsid w:val="00D67B29"/>
    <w:pPr>
      <w:tabs>
        <w:tab w:val="right" w:pos="556"/>
      </w:tabs>
      <w:spacing w:before="40" w:line="240" w:lineRule="atLeast"/>
      <w:ind w:left="805" w:hanging="805"/>
    </w:pPr>
    <w:rPr>
      <w:sz w:val="20"/>
    </w:rPr>
  </w:style>
  <w:style w:type="paragraph" w:customStyle="1" w:styleId="CTA3ai">
    <w:name w:val="CTA 3(a)(i)"/>
    <w:basedOn w:val="OPCParaBase"/>
    <w:rsid w:val="00D67B29"/>
    <w:pPr>
      <w:tabs>
        <w:tab w:val="right" w:pos="1140"/>
      </w:tabs>
      <w:spacing w:before="40" w:line="240" w:lineRule="atLeast"/>
      <w:ind w:left="1361" w:hanging="1361"/>
    </w:pPr>
    <w:rPr>
      <w:sz w:val="20"/>
    </w:rPr>
  </w:style>
  <w:style w:type="paragraph" w:customStyle="1" w:styleId="CTA4a">
    <w:name w:val="CTA 4(a)"/>
    <w:basedOn w:val="OPCParaBase"/>
    <w:rsid w:val="00D67B29"/>
    <w:pPr>
      <w:tabs>
        <w:tab w:val="right" w:pos="624"/>
      </w:tabs>
      <w:spacing w:before="40" w:line="240" w:lineRule="atLeast"/>
      <w:ind w:left="873" w:hanging="873"/>
    </w:pPr>
    <w:rPr>
      <w:sz w:val="20"/>
    </w:rPr>
  </w:style>
  <w:style w:type="paragraph" w:customStyle="1" w:styleId="CTA4ai">
    <w:name w:val="CTA 4(a)(i)"/>
    <w:basedOn w:val="OPCParaBase"/>
    <w:rsid w:val="00D67B29"/>
    <w:pPr>
      <w:tabs>
        <w:tab w:val="right" w:pos="1213"/>
      </w:tabs>
      <w:spacing w:before="40" w:line="240" w:lineRule="atLeast"/>
      <w:ind w:left="1452" w:hanging="1452"/>
    </w:pPr>
    <w:rPr>
      <w:sz w:val="20"/>
    </w:rPr>
  </w:style>
  <w:style w:type="paragraph" w:customStyle="1" w:styleId="CTACAPS">
    <w:name w:val="CTA CAPS"/>
    <w:basedOn w:val="OPCParaBase"/>
    <w:rsid w:val="00D67B29"/>
    <w:pPr>
      <w:spacing w:before="60" w:line="240" w:lineRule="atLeast"/>
    </w:pPr>
    <w:rPr>
      <w:sz w:val="20"/>
    </w:rPr>
  </w:style>
  <w:style w:type="paragraph" w:customStyle="1" w:styleId="CTAright">
    <w:name w:val="CTA right"/>
    <w:basedOn w:val="OPCParaBase"/>
    <w:rsid w:val="00D67B29"/>
    <w:pPr>
      <w:spacing w:before="60" w:line="240" w:lineRule="auto"/>
      <w:jc w:val="right"/>
    </w:pPr>
    <w:rPr>
      <w:sz w:val="20"/>
    </w:rPr>
  </w:style>
  <w:style w:type="paragraph" w:customStyle="1" w:styleId="tDefn">
    <w:name w:val="t_Defn"/>
    <w:aliases w:val="Definition,dd"/>
    <w:basedOn w:val="OPCParaBase"/>
    <w:rsid w:val="00D67B29"/>
    <w:pPr>
      <w:spacing w:before="180" w:line="240" w:lineRule="auto"/>
      <w:ind w:left="1134"/>
    </w:pPr>
  </w:style>
  <w:style w:type="paragraph" w:customStyle="1" w:styleId="DivisionMigration">
    <w:name w:val="DivisionMigration"/>
    <w:aliases w:val="dm"/>
    <w:basedOn w:val="OPCParaBase"/>
    <w:next w:val="Normal"/>
    <w:rsid w:val="00D67B29"/>
    <w:pPr>
      <w:keepNext/>
      <w:keepLines/>
      <w:spacing w:before="240" w:line="240" w:lineRule="auto"/>
      <w:ind w:left="1134" w:hanging="1134"/>
    </w:pPr>
    <w:rPr>
      <w:b/>
      <w:sz w:val="28"/>
    </w:rPr>
  </w:style>
  <w:style w:type="paragraph" w:customStyle="1" w:styleId="EndNotespara">
    <w:name w:val="EndNotes(para)"/>
    <w:aliases w:val="eta"/>
    <w:basedOn w:val="OPCParaBase"/>
    <w:next w:val="Normal"/>
    <w:rsid w:val="00D67B2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67B2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D67B2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67B29"/>
    <w:pPr>
      <w:tabs>
        <w:tab w:val="right" w:pos="1412"/>
      </w:tabs>
      <w:spacing w:before="60" w:line="240" w:lineRule="auto"/>
      <w:ind w:left="1525" w:hanging="1525"/>
    </w:pPr>
    <w:rPr>
      <w:sz w:val="20"/>
    </w:rPr>
  </w:style>
  <w:style w:type="paragraph" w:customStyle="1" w:styleId="ENotesHeading3">
    <w:name w:val="ENotesHeading 3"/>
    <w:aliases w:val="Enh3"/>
    <w:basedOn w:val="OPCParaBase"/>
    <w:next w:val="Normal"/>
    <w:rsid w:val="00D67B29"/>
    <w:pPr>
      <w:keepNext/>
      <w:spacing w:before="120" w:line="240" w:lineRule="auto"/>
      <w:outlineLvl w:val="4"/>
    </w:pPr>
    <w:rPr>
      <w:b/>
      <w:szCs w:val="24"/>
    </w:rPr>
  </w:style>
  <w:style w:type="paragraph" w:customStyle="1" w:styleId="ENotesText">
    <w:name w:val="ENotesText"/>
    <w:aliases w:val="Ent"/>
    <w:basedOn w:val="OPCParaBase"/>
    <w:next w:val="Normal"/>
    <w:rsid w:val="00D67B29"/>
    <w:pPr>
      <w:spacing w:before="120"/>
    </w:pPr>
  </w:style>
  <w:style w:type="paragraph" w:customStyle="1" w:styleId="ENoteTTi">
    <w:name w:val="ENoteTTi"/>
    <w:aliases w:val="entti"/>
    <w:basedOn w:val="OPCParaBase"/>
    <w:rsid w:val="00D67B29"/>
    <w:pPr>
      <w:keepNext/>
      <w:spacing w:before="60" w:line="240" w:lineRule="atLeast"/>
      <w:ind w:left="170"/>
    </w:pPr>
    <w:rPr>
      <w:sz w:val="16"/>
    </w:rPr>
  </w:style>
  <w:style w:type="paragraph" w:customStyle="1" w:styleId="ENoteTTIndentHeading">
    <w:name w:val="ENoteTTIndentHeading"/>
    <w:aliases w:val="enTTHi"/>
    <w:basedOn w:val="OPCParaBase"/>
    <w:rsid w:val="00D67B29"/>
    <w:pPr>
      <w:keepNext/>
      <w:spacing w:before="60" w:line="240" w:lineRule="atLeast"/>
      <w:ind w:left="170"/>
    </w:pPr>
    <w:rPr>
      <w:rFonts w:cs="Arial"/>
      <w:b/>
      <w:sz w:val="16"/>
      <w:szCs w:val="16"/>
    </w:rPr>
  </w:style>
  <w:style w:type="paragraph" w:customStyle="1" w:styleId="ENoteTTIndentHeadingSub">
    <w:name w:val="ENoteTTIndentHeadingSub"/>
    <w:aliases w:val="enTTHis"/>
    <w:basedOn w:val="OPCParaBase"/>
    <w:rsid w:val="00D67B29"/>
    <w:pPr>
      <w:keepNext/>
      <w:spacing w:before="60" w:line="240" w:lineRule="atLeast"/>
      <w:ind w:left="340"/>
    </w:pPr>
    <w:rPr>
      <w:b/>
      <w:sz w:val="16"/>
    </w:rPr>
  </w:style>
  <w:style w:type="paragraph" w:customStyle="1" w:styleId="ENoteTTiSub">
    <w:name w:val="ENoteTTiSub"/>
    <w:aliases w:val="enttis"/>
    <w:basedOn w:val="OPCParaBase"/>
    <w:rsid w:val="00D67B29"/>
    <w:pPr>
      <w:keepNext/>
      <w:spacing w:before="60" w:line="240" w:lineRule="atLeast"/>
      <w:ind w:left="340"/>
    </w:pPr>
    <w:rPr>
      <w:sz w:val="16"/>
    </w:rPr>
  </w:style>
  <w:style w:type="paragraph" w:customStyle="1" w:styleId="FileName">
    <w:name w:val="FileName"/>
    <w:basedOn w:val="Normal"/>
    <w:rsid w:val="00D67B29"/>
  </w:style>
  <w:style w:type="paragraph" w:customStyle="1" w:styleId="Formula">
    <w:name w:val="Formula"/>
    <w:basedOn w:val="OPCParaBase"/>
    <w:rsid w:val="00D67B29"/>
    <w:pPr>
      <w:spacing w:line="240" w:lineRule="auto"/>
      <w:ind w:left="1134"/>
    </w:pPr>
    <w:rPr>
      <w:sz w:val="20"/>
    </w:rPr>
  </w:style>
  <w:style w:type="paragraph" w:customStyle="1" w:styleId="FreeForm">
    <w:name w:val="FreeForm"/>
    <w:rsid w:val="00D67B29"/>
    <w:rPr>
      <w:rFonts w:ascii="Arial" w:eastAsia="Calibri" w:hAnsi="Arial"/>
      <w:sz w:val="22"/>
      <w:lang w:eastAsia="en-US"/>
    </w:rPr>
  </w:style>
  <w:style w:type="paragraph" w:customStyle="1" w:styleId="House">
    <w:name w:val="House"/>
    <w:basedOn w:val="OPCParaBase"/>
    <w:rsid w:val="00D67B29"/>
    <w:pPr>
      <w:spacing w:line="240" w:lineRule="auto"/>
    </w:pPr>
    <w:rPr>
      <w:sz w:val="28"/>
    </w:rPr>
  </w:style>
  <w:style w:type="character" w:styleId="Hyperlink">
    <w:name w:val="Hyperlink"/>
    <w:uiPriority w:val="99"/>
    <w:semiHidden/>
    <w:unhideWhenUsed/>
    <w:rsid w:val="00D67B29"/>
    <w:rPr>
      <w:color w:val="0000FF"/>
      <w:u w:val="single"/>
    </w:rPr>
  </w:style>
  <w:style w:type="paragraph" w:customStyle="1" w:styleId="InstNo">
    <w:name w:val="InstNo"/>
    <w:basedOn w:val="OPCParaBase"/>
    <w:next w:val="Normal"/>
    <w:rsid w:val="00D67B29"/>
    <w:rPr>
      <w:b/>
      <w:sz w:val="28"/>
      <w:szCs w:val="32"/>
    </w:rPr>
  </w:style>
  <w:style w:type="paragraph" w:customStyle="1" w:styleId="Item">
    <w:name w:val="Item"/>
    <w:aliases w:val="i"/>
    <w:basedOn w:val="OPCParaBase"/>
    <w:next w:val="Normal"/>
    <w:rsid w:val="00D67B29"/>
    <w:pPr>
      <w:keepLines/>
      <w:spacing w:before="80" w:line="240" w:lineRule="auto"/>
      <w:ind w:left="709"/>
    </w:pPr>
  </w:style>
  <w:style w:type="paragraph" w:customStyle="1" w:styleId="ItemHead">
    <w:name w:val="ItemHead"/>
    <w:aliases w:val="ih"/>
    <w:basedOn w:val="OPCParaBase"/>
    <w:next w:val="Item"/>
    <w:rsid w:val="00D67B29"/>
    <w:pPr>
      <w:keepNext/>
      <w:keepLines/>
      <w:spacing w:before="220" w:line="240" w:lineRule="auto"/>
      <w:ind w:left="709" w:hanging="709"/>
    </w:pPr>
    <w:rPr>
      <w:rFonts w:ascii="Arial" w:hAnsi="Arial"/>
      <w:b/>
      <w:kern w:val="28"/>
      <w:sz w:val="24"/>
    </w:rPr>
  </w:style>
  <w:style w:type="paragraph" w:customStyle="1" w:styleId="LegislationMadeUnder">
    <w:name w:val="LegislationMadeUnder"/>
    <w:basedOn w:val="OPCParaBase"/>
    <w:next w:val="Normal"/>
    <w:rsid w:val="00D67B29"/>
    <w:rPr>
      <w:i/>
      <w:sz w:val="32"/>
      <w:szCs w:val="32"/>
    </w:rPr>
  </w:style>
  <w:style w:type="character" w:styleId="LineNumber">
    <w:name w:val="line number"/>
    <w:uiPriority w:val="99"/>
    <w:semiHidden/>
    <w:unhideWhenUsed/>
    <w:rsid w:val="00D67B29"/>
    <w:rPr>
      <w:sz w:val="16"/>
    </w:rPr>
  </w:style>
  <w:style w:type="paragraph" w:customStyle="1" w:styleId="LongT">
    <w:name w:val="LongT"/>
    <w:basedOn w:val="OPCParaBase"/>
    <w:rsid w:val="00D67B29"/>
    <w:pPr>
      <w:spacing w:line="240" w:lineRule="auto"/>
    </w:pPr>
    <w:rPr>
      <w:b/>
      <w:sz w:val="32"/>
    </w:rPr>
  </w:style>
  <w:style w:type="paragraph" w:customStyle="1" w:styleId="MadeunderText">
    <w:name w:val="MadeunderText"/>
    <w:basedOn w:val="OPCParaBase"/>
    <w:next w:val="CompiledMadeUnder"/>
    <w:rsid w:val="00D67B29"/>
    <w:pPr>
      <w:spacing w:before="240"/>
    </w:pPr>
    <w:rPr>
      <w:sz w:val="24"/>
      <w:szCs w:val="24"/>
    </w:rPr>
  </w:style>
  <w:style w:type="paragraph" w:customStyle="1" w:styleId="notedraft">
    <w:name w:val="note(draft)"/>
    <w:aliases w:val="nd"/>
    <w:basedOn w:val="OPCParaBase"/>
    <w:rsid w:val="00D67B29"/>
    <w:pPr>
      <w:spacing w:before="240" w:line="240" w:lineRule="auto"/>
      <w:ind w:left="284" w:hanging="284"/>
    </w:pPr>
    <w:rPr>
      <w:i/>
      <w:sz w:val="24"/>
    </w:rPr>
  </w:style>
  <w:style w:type="paragraph" w:customStyle="1" w:styleId="ntoHeading">
    <w:name w:val="n_to_Heading"/>
    <w:aliases w:val="nm"/>
    <w:basedOn w:val="OPCParaBase"/>
    <w:rsid w:val="00F67704"/>
    <w:pPr>
      <w:tabs>
        <w:tab w:val="left" w:pos="709"/>
      </w:tabs>
      <w:spacing w:before="120" w:line="240" w:lineRule="auto"/>
      <w:ind w:left="709" w:hanging="709"/>
    </w:pPr>
    <w:rPr>
      <w:sz w:val="18"/>
    </w:rPr>
  </w:style>
  <w:style w:type="paragraph" w:customStyle="1" w:styleId="nPara">
    <w:name w:val="n_Para"/>
    <w:aliases w:val="na"/>
    <w:basedOn w:val="OPCParaBase"/>
    <w:rsid w:val="00F67704"/>
    <w:pPr>
      <w:spacing w:before="40" w:line="240" w:lineRule="auto"/>
      <w:ind w:left="2268" w:hanging="567"/>
    </w:pPr>
    <w:rPr>
      <w:sz w:val="18"/>
    </w:rPr>
  </w:style>
  <w:style w:type="paragraph" w:customStyle="1" w:styleId="noteParlAmend">
    <w:name w:val="note(ParlAmend)"/>
    <w:aliases w:val="npp"/>
    <w:basedOn w:val="OPCParaBase"/>
    <w:next w:val="Normal"/>
    <w:rsid w:val="00D67B29"/>
    <w:pPr>
      <w:spacing w:line="240" w:lineRule="auto"/>
      <w:jc w:val="right"/>
    </w:pPr>
    <w:rPr>
      <w:rFonts w:ascii="Arial" w:hAnsi="Arial"/>
      <w:b/>
      <w:i/>
    </w:rPr>
  </w:style>
  <w:style w:type="paragraph" w:customStyle="1" w:styleId="nMain">
    <w:name w:val="n_Main"/>
    <w:aliases w:val="n,note(text)"/>
    <w:basedOn w:val="OPCParaBase"/>
    <w:link w:val="notetextChar"/>
    <w:rsid w:val="00F67704"/>
    <w:pPr>
      <w:spacing w:before="120" w:line="240" w:lineRule="auto"/>
      <w:ind w:left="1985" w:hanging="851"/>
    </w:pPr>
    <w:rPr>
      <w:sz w:val="18"/>
    </w:rPr>
  </w:style>
  <w:style w:type="paragraph" w:customStyle="1" w:styleId="NotesHeading1">
    <w:name w:val="NotesHeading 1"/>
    <w:basedOn w:val="OPCParaBase"/>
    <w:next w:val="Normal"/>
    <w:rsid w:val="00D67B29"/>
    <w:pPr>
      <w:outlineLvl w:val="0"/>
    </w:pPr>
    <w:rPr>
      <w:b/>
      <w:sz w:val="28"/>
      <w:szCs w:val="28"/>
    </w:rPr>
  </w:style>
  <w:style w:type="paragraph" w:customStyle="1" w:styleId="NotesHeading2">
    <w:name w:val="NotesHeading 2"/>
    <w:basedOn w:val="OPCParaBase"/>
    <w:next w:val="Normal"/>
    <w:rsid w:val="00D67B29"/>
    <w:rPr>
      <w:b/>
      <w:sz w:val="28"/>
      <w:szCs w:val="28"/>
    </w:rPr>
  </w:style>
  <w:style w:type="paragraph" w:customStyle="1" w:styleId="noteToPara">
    <w:name w:val="noteToPara"/>
    <w:aliases w:val="ntp"/>
    <w:basedOn w:val="OPCParaBase"/>
    <w:rsid w:val="00D67B29"/>
    <w:pPr>
      <w:spacing w:before="122" w:line="198" w:lineRule="exact"/>
      <w:ind w:left="2353" w:hanging="709"/>
    </w:pPr>
    <w:rPr>
      <w:sz w:val="18"/>
    </w:rPr>
  </w:style>
  <w:style w:type="paragraph" w:customStyle="1" w:styleId="NoteToSubpara">
    <w:name w:val="NoteToSubpara"/>
    <w:aliases w:val="nts"/>
    <w:basedOn w:val="OPCParaBase"/>
    <w:rsid w:val="00D67B29"/>
    <w:pPr>
      <w:spacing w:before="40" w:line="198" w:lineRule="exact"/>
      <w:ind w:left="2835" w:hanging="709"/>
    </w:pPr>
    <w:rPr>
      <w:sz w:val="18"/>
    </w:rPr>
  </w:style>
  <w:style w:type="paragraph" w:customStyle="1" w:styleId="Page1">
    <w:name w:val="Page1"/>
    <w:basedOn w:val="OPCParaBase"/>
    <w:rsid w:val="00D67B29"/>
    <w:pPr>
      <w:spacing w:before="5600" w:line="240" w:lineRule="auto"/>
    </w:pPr>
    <w:rPr>
      <w:b/>
      <w:sz w:val="32"/>
    </w:rPr>
  </w:style>
  <w:style w:type="paragraph" w:customStyle="1" w:styleId="PageBreak">
    <w:name w:val="PageBreak"/>
    <w:aliases w:val="pb"/>
    <w:basedOn w:val="OPCParaBase"/>
    <w:rsid w:val="00D67B29"/>
    <w:pPr>
      <w:spacing w:line="240" w:lineRule="auto"/>
    </w:pPr>
    <w:rPr>
      <w:sz w:val="20"/>
    </w:rPr>
  </w:style>
  <w:style w:type="paragraph" w:customStyle="1" w:styleId="tSubpara">
    <w:name w:val="t_Subpara"/>
    <w:aliases w:val="paragraph(sub),aa"/>
    <w:basedOn w:val="OPCParaBase"/>
    <w:rsid w:val="00D67B29"/>
    <w:pPr>
      <w:tabs>
        <w:tab w:val="right" w:pos="1985"/>
      </w:tabs>
      <w:spacing w:before="40" w:line="240" w:lineRule="auto"/>
      <w:ind w:left="2098" w:hanging="2098"/>
    </w:pPr>
  </w:style>
  <w:style w:type="paragraph" w:customStyle="1" w:styleId="tSubsub">
    <w:name w:val="t_Subsub"/>
    <w:aliases w:val="paragraph(sub-sub)"/>
    <w:basedOn w:val="OPCParaBase"/>
    <w:rsid w:val="00D67B29"/>
    <w:pPr>
      <w:tabs>
        <w:tab w:val="right" w:pos="2722"/>
      </w:tabs>
      <w:spacing w:before="40" w:line="240" w:lineRule="auto"/>
      <w:ind w:left="2835" w:hanging="2835"/>
    </w:pPr>
  </w:style>
  <w:style w:type="paragraph" w:customStyle="1" w:styleId="Paragraphsub-sub-sub">
    <w:name w:val="Paragraph(sub-sub-sub)"/>
    <w:aliases w:val="aaaa"/>
    <w:basedOn w:val="OPCParaBase"/>
    <w:rsid w:val="00D67B29"/>
    <w:pPr>
      <w:tabs>
        <w:tab w:val="right" w:pos="3402"/>
      </w:tabs>
      <w:spacing w:before="40" w:line="240" w:lineRule="auto"/>
      <w:ind w:left="3402" w:hanging="3402"/>
    </w:pPr>
  </w:style>
  <w:style w:type="paragraph" w:customStyle="1" w:styleId="tPara">
    <w:name w:val="t_Para"/>
    <w:aliases w:val="paragraph,a"/>
    <w:basedOn w:val="OPCParaBase"/>
    <w:link w:val="paragraphChar"/>
    <w:qFormat/>
    <w:rsid w:val="00D67B29"/>
    <w:pPr>
      <w:tabs>
        <w:tab w:val="right" w:pos="1531"/>
      </w:tabs>
      <w:spacing w:before="40" w:line="240" w:lineRule="auto"/>
      <w:ind w:left="1644" w:hanging="1644"/>
    </w:pPr>
  </w:style>
  <w:style w:type="paragraph" w:customStyle="1" w:styleId="ParlAmend">
    <w:name w:val="ParlAmend"/>
    <w:aliases w:val="pp"/>
    <w:basedOn w:val="OPCParaBase"/>
    <w:rsid w:val="00D67B29"/>
    <w:pPr>
      <w:spacing w:before="240" w:line="240" w:lineRule="atLeast"/>
      <w:ind w:hanging="567"/>
    </w:pPr>
    <w:rPr>
      <w:sz w:val="24"/>
    </w:rPr>
  </w:style>
  <w:style w:type="paragraph" w:customStyle="1" w:styleId="Penalty">
    <w:name w:val="Penalty"/>
    <w:basedOn w:val="OPCParaBase"/>
    <w:rsid w:val="00D67B29"/>
    <w:pPr>
      <w:tabs>
        <w:tab w:val="left" w:pos="2977"/>
      </w:tabs>
      <w:spacing w:before="180" w:line="240" w:lineRule="auto"/>
      <w:ind w:left="1985" w:hanging="851"/>
    </w:pPr>
  </w:style>
  <w:style w:type="paragraph" w:customStyle="1" w:styleId="Portfolio">
    <w:name w:val="Portfolio"/>
    <w:basedOn w:val="OPCParaBase"/>
    <w:rsid w:val="00D67B29"/>
    <w:pPr>
      <w:spacing w:line="240" w:lineRule="auto"/>
    </w:pPr>
    <w:rPr>
      <w:i/>
      <w:sz w:val="20"/>
    </w:rPr>
  </w:style>
  <w:style w:type="paragraph" w:customStyle="1" w:styleId="Preamble">
    <w:name w:val="Preamble"/>
    <w:basedOn w:val="OPCParaBase"/>
    <w:next w:val="Normal"/>
    <w:rsid w:val="00D67B2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67B29"/>
    <w:pPr>
      <w:spacing w:line="240" w:lineRule="auto"/>
    </w:pPr>
    <w:rPr>
      <w:i/>
      <w:sz w:val="20"/>
    </w:rPr>
  </w:style>
  <w:style w:type="paragraph" w:customStyle="1" w:styleId="Session">
    <w:name w:val="Session"/>
    <w:basedOn w:val="OPCParaBase"/>
    <w:rsid w:val="00D67B29"/>
    <w:pPr>
      <w:spacing w:line="240" w:lineRule="auto"/>
    </w:pPr>
    <w:rPr>
      <w:sz w:val="28"/>
    </w:rPr>
  </w:style>
  <w:style w:type="paragraph" w:customStyle="1" w:styleId="SignCoverPageEnd">
    <w:name w:val="SignCoverPageEnd"/>
    <w:basedOn w:val="OPCParaBase"/>
    <w:next w:val="Normal"/>
    <w:rsid w:val="00D67B2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D67B29"/>
    <w:pPr>
      <w:pBdr>
        <w:top w:val="single" w:sz="4" w:space="1" w:color="auto"/>
      </w:pBdr>
      <w:spacing w:before="360"/>
      <w:ind w:right="397"/>
      <w:jc w:val="both"/>
    </w:pPr>
  </w:style>
  <w:style w:type="paragraph" w:customStyle="1" w:styleId="SOText">
    <w:name w:val="SO Text"/>
    <w:aliases w:val="sot"/>
    <w:rsid w:val="00D67B29"/>
    <w:pPr>
      <w:pBdr>
        <w:top w:val="single" w:sz="6" w:space="5" w:color="auto"/>
        <w:left w:val="single" w:sz="6" w:space="5" w:color="auto"/>
        <w:bottom w:val="single" w:sz="6" w:space="5" w:color="auto"/>
        <w:right w:val="single" w:sz="6" w:space="5" w:color="auto"/>
      </w:pBdr>
      <w:spacing w:before="240"/>
      <w:ind w:left="1134"/>
    </w:pPr>
    <w:rPr>
      <w:rFonts w:eastAsia="Calibri"/>
      <w:sz w:val="22"/>
    </w:rPr>
  </w:style>
  <w:style w:type="paragraph" w:customStyle="1" w:styleId="SOBullet">
    <w:name w:val="SO Bullet"/>
    <w:aliases w:val="sotb"/>
    <w:basedOn w:val="SOText"/>
    <w:qFormat/>
    <w:rsid w:val="00D67B29"/>
    <w:pPr>
      <w:ind w:left="1559" w:hanging="425"/>
    </w:pPr>
  </w:style>
  <w:style w:type="paragraph" w:customStyle="1" w:styleId="SOTextNote">
    <w:name w:val="SO TextNote"/>
    <w:aliases w:val="sont"/>
    <w:basedOn w:val="SOText"/>
    <w:qFormat/>
    <w:rsid w:val="00D67B29"/>
    <w:pPr>
      <w:spacing w:before="122" w:line="198" w:lineRule="exact"/>
      <w:ind w:left="1843" w:hanging="709"/>
    </w:pPr>
    <w:rPr>
      <w:sz w:val="18"/>
    </w:rPr>
  </w:style>
  <w:style w:type="paragraph" w:customStyle="1" w:styleId="SOBulletNote">
    <w:name w:val="SO BulletNote"/>
    <w:aliases w:val="sonb"/>
    <w:basedOn w:val="SOTextNote"/>
    <w:qFormat/>
    <w:rsid w:val="00D67B29"/>
    <w:pPr>
      <w:tabs>
        <w:tab w:val="left" w:pos="1560"/>
      </w:tabs>
      <w:ind w:left="2268" w:hanging="1134"/>
    </w:pPr>
  </w:style>
  <w:style w:type="paragraph" w:customStyle="1" w:styleId="SOHeadBold">
    <w:name w:val="SO HeadBold"/>
    <w:aliases w:val="sohb"/>
    <w:basedOn w:val="SOText"/>
    <w:next w:val="SOText"/>
    <w:qFormat/>
    <w:rsid w:val="00D67B29"/>
    <w:rPr>
      <w:b/>
    </w:rPr>
  </w:style>
  <w:style w:type="paragraph" w:customStyle="1" w:styleId="SOHeadItalic">
    <w:name w:val="SO HeadItalic"/>
    <w:aliases w:val="sohi"/>
    <w:basedOn w:val="SOText"/>
    <w:next w:val="SOText"/>
    <w:qFormat/>
    <w:rsid w:val="00D67B29"/>
    <w:rPr>
      <w:i/>
    </w:rPr>
  </w:style>
  <w:style w:type="paragraph" w:customStyle="1" w:styleId="SOPara">
    <w:name w:val="SO Para"/>
    <w:aliases w:val="soa"/>
    <w:basedOn w:val="SOText"/>
    <w:qFormat/>
    <w:rsid w:val="00D67B29"/>
    <w:pPr>
      <w:tabs>
        <w:tab w:val="right" w:pos="1786"/>
      </w:tabs>
      <w:spacing w:before="40"/>
      <w:ind w:left="2070" w:hanging="936"/>
    </w:pPr>
  </w:style>
  <w:style w:type="paragraph" w:customStyle="1" w:styleId="SOText2">
    <w:name w:val="SO Text2"/>
    <w:aliases w:val="sot2"/>
    <w:basedOn w:val="Normal"/>
    <w:next w:val="SOText"/>
    <w:rsid w:val="00D67B29"/>
    <w:pPr>
      <w:pBdr>
        <w:top w:val="single" w:sz="6" w:space="5" w:color="auto"/>
        <w:left w:val="single" w:sz="6" w:space="5" w:color="auto"/>
        <w:bottom w:val="single" w:sz="6" w:space="5" w:color="auto"/>
        <w:right w:val="single" w:sz="6" w:space="5" w:color="auto"/>
      </w:pBdr>
      <w:spacing w:before="40" w:line="240" w:lineRule="auto"/>
      <w:ind w:left="1134"/>
    </w:pPr>
  </w:style>
  <w:style w:type="paragraph" w:customStyle="1" w:styleId="Sponsor">
    <w:name w:val="Sponsor"/>
    <w:basedOn w:val="OPCParaBase"/>
    <w:rsid w:val="00D67B29"/>
    <w:pPr>
      <w:spacing w:line="240" w:lineRule="auto"/>
    </w:pPr>
    <w:rPr>
      <w:i/>
    </w:rPr>
  </w:style>
  <w:style w:type="paragraph" w:customStyle="1" w:styleId="SubDivisionMigration">
    <w:name w:val="SubDivisionMigration"/>
    <w:aliases w:val="sdm"/>
    <w:basedOn w:val="OPCParaBase"/>
    <w:rsid w:val="00D67B29"/>
    <w:pPr>
      <w:keepNext/>
      <w:keepLines/>
      <w:spacing w:before="220" w:line="240" w:lineRule="auto"/>
      <w:ind w:left="1134" w:hanging="1134"/>
    </w:pPr>
    <w:rPr>
      <w:b/>
      <w:sz w:val="26"/>
    </w:rPr>
  </w:style>
  <w:style w:type="paragraph" w:customStyle="1" w:styleId="Subitem">
    <w:name w:val="Subitem"/>
    <w:aliases w:val="iss"/>
    <w:basedOn w:val="OPCParaBase"/>
    <w:rsid w:val="00D67B29"/>
    <w:pPr>
      <w:spacing w:before="180" w:line="240" w:lineRule="auto"/>
      <w:ind w:left="709" w:hanging="709"/>
    </w:pPr>
  </w:style>
  <w:style w:type="paragraph" w:customStyle="1" w:styleId="SubitemHead">
    <w:name w:val="SubitemHead"/>
    <w:aliases w:val="issh"/>
    <w:basedOn w:val="OPCParaBase"/>
    <w:rsid w:val="00D67B29"/>
    <w:pPr>
      <w:keepNext/>
      <w:keepLines/>
      <w:spacing w:before="220" w:line="240" w:lineRule="auto"/>
      <w:ind w:left="709"/>
    </w:pPr>
    <w:rPr>
      <w:rFonts w:ascii="Arial" w:hAnsi="Arial"/>
      <w:i/>
      <w:kern w:val="28"/>
    </w:rPr>
  </w:style>
  <w:style w:type="paragraph" w:customStyle="1" w:styleId="SubPartCASA">
    <w:name w:val="SubPart(CASA)"/>
    <w:aliases w:val="csp"/>
    <w:basedOn w:val="OPCParaBase"/>
    <w:next w:val="h3Div"/>
    <w:rsid w:val="00D67B29"/>
    <w:pPr>
      <w:keepNext/>
      <w:keepLines/>
      <w:spacing w:before="280"/>
      <w:ind w:left="1134" w:hanging="1134"/>
      <w:outlineLvl w:val="1"/>
    </w:pPr>
    <w:rPr>
      <w:b/>
      <w:kern w:val="28"/>
      <w:sz w:val="32"/>
    </w:rPr>
  </w:style>
  <w:style w:type="paragraph" w:customStyle="1" w:styleId="tMain">
    <w:name w:val="t_Main"/>
    <w:aliases w:val="subsection,ss"/>
    <w:basedOn w:val="OPCParaBase"/>
    <w:link w:val="subsectionChar"/>
    <w:qFormat/>
    <w:rsid w:val="00D67B29"/>
    <w:pPr>
      <w:tabs>
        <w:tab w:val="right" w:pos="1021"/>
      </w:tabs>
      <w:spacing w:before="180" w:line="240" w:lineRule="auto"/>
      <w:ind w:left="1134" w:hanging="1134"/>
    </w:pPr>
  </w:style>
  <w:style w:type="paragraph" w:customStyle="1" w:styleId="subsection2">
    <w:name w:val="subsection2"/>
    <w:aliases w:val="ss2"/>
    <w:basedOn w:val="OPCParaBase"/>
    <w:next w:val="tMain"/>
    <w:rsid w:val="00D67B29"/>
    <w:pPr>
      <w:spacing w:before="40" w:line="240" w:lineRule="auto"/>
      <w:ind w:left="1134"/>
    </w:pPr>
  </w:style>
  <w:style w:type="paragraph" w:customStyle="1" w:styleId="h6Subsec">
    <w:name w:val="h6_Subsec"/>
    <w:aliases w:val="SubsectionHead"/>
    <w:basedOn w:val="OPCParaBase"/>
    <w:next w:val="tMain"/>
    <w:rsid w:val="00D67B29"/>
    <w:pPr>
      <w:keepNext/>
      <w:keepLines/>
      <w:spacing w:before="240" w:line="240" w:lineRule="auto"/>
      <w:ind w:left="1134"/>
    </w:pPr>
    <w:rPr>
      <w:i/>
    </w:rPr>
  </w:style>
  <w:style w:type="table" w:styleId="TableGrid">
    <w:name w:val="Table Grid"/>
    <w:basedOn w:val="TableNormal"/>
    <w:uiPriority w:val="59"/>
    <w:rsid w:val="00D67B29"/>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a">
    <w:name w:val="Table(a)"/>
    <w:aliases w:val="ta"/>
    <w:basedOn w:val="OPCParaBase"/>
    <w:rsid w:val="00D67B29"/>
    <w:pPr>
      <w:spacing w:before="60" w:line="240" w:lineRule="auto"/>
      <w:ind w:left="284" w:hanging="284"/>
    </w:pPr>
    <w:rPr>
      <w:sz w:val="20"/>
    </w:rPr>
  </w:style>
  <w:style w:type="paragraph" w:customStyle="1" w:styleId="TableAA">
    <w:name w:val="Table(AA)"/>
    <w:aliases w:val="taaa"/>
    <w:basedOn w:val="OPCParaBase"/>
    <w:rsid w:val="00D67B2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67B29"/>
    <w:pPr>
      <w:tabs>
        <w:tab w:val="left" w:pos="-6543"/>
        <w:tab w:val="left" w:pos="-6260"/>
        <w:tab w:val="right" w:pos="970"/>
      </w:tabs>
      <w:spacing w:line="240" w:lineRule="exact"/>
      <w:ind w:left="828" w:hanging="284"/>
    </w:pPr>
    <w:rPr>
      <w:sz w:val="20"/>
    </w:rPr>
  </w:style>
  <w:style w:type="paragraph" w:customStyle="1" w:styleId="TableTextEndNotes">
    <w:name w:val="TableTextEndNotes"/>
    <w:aliases w:val="Tten"/>
    <w:basedOn w:val="Normal"/>
    <w:rsid w:val="00D67B29"/>
    <w:pPr>
      <w:spacing w:before="60" w:line="240" w:lineRule="auto"/>
    </w:pPr>
    <w:rPr>
      <w:rFonts w:cs="Arial"/>
      <w:sz w:val="20"/>
      <w:szCs w:val="22"/>
    </w:rPr>
  </w:style>
  <w:style w:type="paragraph" w:customStyle="1" w:styleId="TLPBoxTextnote">
    <w:name w:val="TLPBoxText(note"/>
    <w:aliases w:val="right)"/>
    <w:basedOn w:val="OPCParaBase"/>
    <w:rsid w:val="00D67B2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C518B"/>
    <w:pPr>
      <w:spacing w:before="60" w:line="198" w:lineRule="exact"/>
    </w:pPr>
    <w:rPr>
      <w:sz w:val="18"/>
    </w:rPr>
  </w:style>
  <w:style w:type="paragraph" w:customStyle="1" w:styleId="TLPnoteright">
    <w:name w:val="TLPnote(right)"/>
    <w:aliases w:val="nr"/>
    <w:basedOn w:val="OPCParaBase"/>
    <w:rsid w:val="00D67B29"/>
    <w:pPr>
      <w:spacing w:before="122" w:line="198" w:lineRule="exact"/>
      <w:ind w:left="1985" w:hanging="851"/>
      <w:jc w:val="right"/>
    </w:pPr>
    <w:rPr>
      <w:sz w:val="18"/>
    </w:rPr>
  </w:style>
  <w:style w:type="paragraph" w:customStyle="1" w:styleId="TLPTableBullet">
    <w:name w:val="TLPTableBullet"/>
    <w:aliases w:val="ttb"/>
    <w:basedOn w:val="OPCParaBase"/>
    <w:rsid w:val="00D67B29"/>
    <w:pPr>
      <w:spacing w:line="240" w:lineRule="exact"/>
      <w:ind w:left="284" w:hanging="284"/>
    </w:pPr>
    <w:rPr>
      <w:sz w:val="20"/>
    </w:rPr>
  </w:style>
  <w:style w:type="paragraph" w:customStyle="1" w:styleId="TofSectsGroupHeading">
    <w:name w:val="TofSects(GroupHeading)"/>
    <w:basedOn w:val="OPCParaBase"/>
    <w:next w:val="Normal"/>
    <w:rsid w:val="00D67B29"/>
    <w:pPr>
      <w:keepLines/>
      <w:spacing w:before="240" w:after="120" w:line="240" w:lineRule="auto"/>
      <w:ind w:left="794"/>
    </w:pPr>
    <w:rPr>
      <w:b/>
      <w:kern w:val="28"/>
      <w:sz w:val="20"/>
    </w:rPr>
  </w:style>
  <w:style w:type="paragraph" w:customStyle="1" w:styleId="TofSectsHeading">
    <w:name w:val="TofSects(Heading)"/>
    <w:basedOn w:val="OPCParaBase"/>
    <w:rsid w:val="00D67B29"/>
    <w:pPr>
      <w:spacing w:before="240" w:after="120" w:line="240" w:lineRule="auto"/>
    </w:pPr>
    <w:rPr>
      <w:b/>
      <w:sz w:val="24"/>
    </w:rPr>
  </w:style>
  <w:style w:type="paragraph" w:customStyle="1" w:styleId="TofSectsSection">
    <w:name w:val="TofSects(Section)"/>
    <w:basedOn w:val="OPCParaBase"/>
    <w:rsid w:val="00D67B29"/>
    <w:pPr>
      <w:keepLines/>
      <w:spacing w:before="40" w:line="240" w:lineRule="auto"/>
      <w:ind w:left="1588" w:hanging="794"/>
    </w:pPr>
    <w:rPr>
      <w:kern w:val="28"/>
      <w:sz w:val="18"/>
    </w:rPr>
  </w:style>
  <w:style w:type="paragraph" w:customStyle="1" w:styleId="TofSectsSubdiv">
    <w:name w:val="TofSects(Subdiv)"/>
    <w:basedOn w:val="OPCParaBase"/>
    <w:rsid w:val="00D67B29"/>
    <w:pPr>
      <w:keepLines/>
      <w:spacing w:before="80" w:line="240" w:lineRule="auto"/>
      <w:ind w:left="1588" w:hanging="794"/>
    </w:pPr>
    <w:rPr>
      <w:kern w:val="28"/>
    </w:rPr>
  </w:style>
  <w:style w:type="paragraph" w:customStyle="1" w:styleId="WRStyle">
    <w:name w:val="WR Style"/>
    <w:aliases w:val="WR"/>
    <w:basedOn w:val="OPCParaBase"/>
    <w:rsid w:val="00D67B29"/>
    <w:pPr>
      <w:spacing w:before="240" w:line="240" w:lineRule="auto"/>
      <w:ind w:left="284" w:hanging="284"/>
    </w:pPr>
    <w:rPr>
      <w:b/>
      <w:i/>
      <w:kern w:val="28"/>
      <w:sz w:val="24"/>
    </w:rPr>
  </w:style>
  <w:style w:type="paragraph" w:styleId="Bibliography">
    <w:name w:val="Bibliography"/>
    <w:basedOn w:val="Normal"/>
    <w:next w:val="Normal"/>
    <w:uiPriority w:val="37"/>
    <w:semiHidden/>
    <w:unhideWhenUsed/>
    <w:rsid w:val="00DC518B"/>
  </w:style>
  <w:style w:type="paragraph" w:styleId="BlockText">
    <w:name w:val="Block Text"/>
    <w:basedOn w:val="Normal"/>
    <w:uiPriority w:val="99"/>
    <w:semiHidden/>
    <w:unhideWhenUsed/>
    <w:rsid w:val="00DC518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DC518B"/>
    <w:pPr>
      <w:spacing w:after="120"/>
    </w:pPr>
  </w:style>
  <w:style w:type="character" w:customStyle="1" w:styleId="BodyTextChar">
    <w:name w:val="Body Text Char"/>
    <w:basedOn w:val="DefaultParagraphFont"/>
    <w:link w:val="BodyText"/>
    <w:uiPriority w:val="99"/>
    <w:semiHidden/>
    <w:rsid w:val="00DC518B"/>
    <w:rPr>
      <w:rFonts w:eastAsia="Calibri"/>
      <w:sz w:val="22"/>
      <w:lang w:eastAsia="en-US"/>
    </w:rPr>
  </w:style>
  <w:style w:type="paragraph" w:styleId="BodyText2">
    <w:name w:val="Body Text 2"/>
    <w:basedOn w:val="Normal"/>
    <w:link w:val="BodyText2Char"/>
    <w:uiPriority w:val="99"/>
    <w:semiHidden/>
    <w:unhideWhenUsed/>
    <w:rsid w:val="00DC518B"/>
    <w:pPr>
      <w:spacing w:after="120" w:line="480" w:lineRule="auto"/>
    </w:pPr>
  </w:style>
  <w:style w:type="character" w:customStyle="1" w:styleId="BodyText2Char">
    <w:name w:val="Body Text 2 Char"/>
    <w:basedOn w:val="DefaultParagraphFont"/>
    <w:link w:val="BodyText2"/>
    <w:uiPriority w:val="99"/>
    <w:semiHidden/>
    <w:rsid w:val="00DC518B"/>
    <w:rPr>
      <w:rFonts w:eastAsia="Calibri"/>
      <w:sz w:val="22"/>
      <w:lang w:eastAsia="en-US"/>
    </w:rPr>
  </w:style>
  <w:style w:type="paragraph" w:styleId="BodyText3">
    <w:name w:val="Body Text 3"/>
    <w:basedOn w:val="Normal"/>
    <w:link w:val="BodyText3Char"/>
    <w:uiPriority w:val="99"/>
    <w:semiHidden/>
    <w:unhideWhenUsed/>
    <w:rsid w:val="00DC518B"/>
    <w:pPr>
      <w:spacing w:after="120"/>
    </w:pPr>
    <w:rPr>
      <w:sz w:val="16"/>
      <w:szCs w:val="16"/>
    </w:rPr>
  </w:style>
  <w:style w:type="character" w:customStyle="1" w:styleId="BodyText3Char">
    <w:name w:val="Body Text 3 Char"/>
    <w:basedOn w:val="DefaultParagraphFont"/>
    <w:link w:val="BodyText3"/>
    <w:uiPriority w:val="99"/>
    <w:semiHidden/>
    <w:rsid w:val="00DC518B"/>
    <w:rPr>
      <w:rFonts w:eastAsia="Calibri"/>
      <w:sz w:val="16"/>
      <w:szCs w:val="16"/>
      <w:lang w:eastAsia="en-US"/>
    </w:rPr>
  </w:style>
  <w:style w:type="paragraph" w:styleId="BodyTextFirstIndent">
    <w:name w:val="Body Text First Indent"/>
    <w:basedOn w:val="BodyText"/>
    <w:link w:val="BodyTextFirstIndentChar"/>
    <w:uiPriority w:val="99"/>
    <w:semiHidden/>
    <w:rsid w:val="00DC518B"/>
    <w:pPr>
      <w:spacing w:after="0"/>
      <w:ind w:firstLine="360"/>
    </w:pPr>
  </w:style>
  <w:style w:type="character" w:customStyle="1" w:styleId="BodyTextFirstIndentChar">
    <w:name w:val="Body Text First Indent Char"/>
    <w:basedOn w:val="BodyTextChar"/>
    <w:link w:val="BodyTextFirstIndent"/>
    <w:uiPriority w:val="99"/>
    <w:semiHidden/>
    <w:rsid w:val="00DC518B"/>
    <w:rPr>
      <w:rFonts w:eastAsia="Calibri"/>
      <w:sz w:val="22"/>
      <w:lang w:eastAsia="en-US"/>
    </w:rPr>
  </w:style>
  <w:style w:type="paragraph" w:styleId="BodyTextIndent">
    <w:name w:val="Body Text Indent"/>
    <w:basedOn w:val="Normal"/>
    <w:link w:val="BodyTextIndentChar"/>
    <w:uiPriority w:val="99"/>
    <w:semiHidden/>
    <w:unhideWhenUsed/>
    <w:rsid w:val="00DC518B"/>
    <w:pPr>
      <w:spacing w:after="120"/>
      <w:ind w:left="283"/>
    </w:pPr>
  </w:style>
  <w:style w:type="character" w:customStyle="1" w:styleId="BodyTextIndentChar">
    <w:name w:val="Body Text Indent Char"/>
    <w:basedOn w:val="DefaultParagraphFont"/>
    <w:link w:val="BodyTextIndent"/>
    <w:uiPriority w:val="99"/>
    <w:semiHidden/>
    <w:rsid w:val="00DC518B"/>
    <w:rPr>
      <w:rFonts w:eastAsia="Calibri"/>
      <w:sz w:val="22"/>
      <w:lang w:eastAsia="en-US"/>
    </w:rPr>
  </w:style>
  <w:style w:type="paragraph" w:styleId="BodyTextFirstIndent2">
    <w:name w:val="Body Text First Indent 2"/>
    <w:basedOn w:val="BodyTextIndent"/>
    <w:link w:val="BodyTextFirstIndent2Char"/>
    <w:uiPriority w:val="99"/>
    <w:semiHidden/>
    <w:unhideWhenUsed/>
    <w:rsid w:val="00DC518B"/>
    <w:pPr>
      <w:spacing w:after="0"/>
      <w:ind w:left="360" w:firstLine="360"/>
    </w:pPr>
  </w:style>
  <w:style w:type="character" w:customStyle="1" w:styleId="BodyTextFirstIndent2Char">
    <w:name w:val="Body Text First Indent 2 Char"/>
    <w:basedOn w:val="BodyTextIndentChar"/>
    <w:link w:val="BodyTextFirstIndent2"/>
    <w:uiPriority w:val="99"/>
    <w:semiHidden/>
    <w:rsid w:val="00DC518B"/>
    <w:rPr>
      <w:rFonts w:eastAsia="Calibri"/>
      <w:sz w:val="22"/>
      <w:lang w:eastAsia="en-US"/>
    </w:rPr>
  </w:style>
  <w:style w:type="paragraph" w:styleId="BodyTextIndent2">
    <w:name w:val="Body Text Indent 2"/>
    <w:basedOn w:val="Normal"/>
    <w:link w:val="BodyTextIndent2Char"/>
    <w:uiPriority w:val="99"/>
    <w:semiHidden/>
    <w:unhideWhenUsed/>
    <w:rsid w:val="00DC518B"/>
    <w:pPr>
      <w:spacing w:after="120" w:line="480" w:lineRule="auto"/>
      <w:ind w:left="283"/>
    </w:pPr>
  </w:style>
  <w:style w:type="character" w:customStyle="1" w:styleId="BodyTextIndent2Char">
    <w:name w:val="Body Text Indent 2 Char"/>
    <w:basedOn w:val="DefaultParagraphFont"/>
    <w:link w:val="BodyTextIndent2"/>
    <w:uiPriority w:val="99"/>
    <w:semiHidden/>
    <w:rsid w:val="00DC518B"/>
    <w:rPr>
      <w:rFonts w:eastAsia="Calibri"/>
      <w:sz w:val="22"/>
      <w:lang w:eastAsia="en-US"/>
    </w:rPr>
  </w:style>
  <w:style w:type="paragraph" w:styleId="BodyTextIndent3">
    <w:name w:val="Body Text Indent 3"/>
    <w:basedOn w:val="Normal"/>
    <w:link w:val="BodyTextIndent3Char"/>
    <w:uiPriority w:val="99"/>
    <w:semiHidden/>
    <w:unhideWhenUsed/>
    <w:rsid w:val="00DC518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C518B"/>
    <w:rPr>
      <w:rFonts w:eastAsia="Calibri"/>
      <w:sz w:val="16"/>
      <w:szCs w:val="16"/>
      <w:lang w:eastAsia="en-US"/>
    </w:rPr>
  </w:style>
  <w:style w:type="paragraph" w:styleId="Caption">
    <w:name w:val="caption"/>
    <w:basedOn w:val="Normal"/>
    <w:next w:val="Normal"/>
    <w:uiPriority w:val="35"/>
    <w:semiHidden/>
    <w:unhideWhenUsed/>
    <w:rsid w:val="00DC518B"/>
    <w:pPr>
      <w:spacing w:after="200" w:line="240" w:lineRule="auto"/>
    </w:pPr>
    <w:rPr>
      <w:b/>
      <w:bCs/>
      <w:color w:val="4F81BD" w:themeColor="accent1"/>
      <w:sz w:val="18"/>
      <w:szCs w:val="18"/>
    </w:rPr>
  </w:style>
  <w:style w:type="paragraph" w:styleId="Closing">
    <w:name w:val="Closing"/>
    <w:basedOn w:val="Normal"/>
    <w:link w:val="ClosingChar"/>
    <w:uiPriority w:val="99"/>
    <w:semiHidden/>
    <w:unhideWhenUsed/>
    <w:rsid w:val="00DC518B"/>
    <w:pPr>
      <w:spacing w:line="240" w:lineRule="auto"/>
      <w:ind w:left="4252"/>
    </w:pPr>
  </w:style>
  <w:style w:type="character" w:customStyle="1" w:styleId="ClosingChar">
    <w:name w:val="Closing Char"/>
    <w:basedOn w:val="DefaultParagraphFont"/>
    <w:link w:val="Closing"/>
    <w:uiPriority w:val="99"/>
    <w:semiHidden/>
    <w:rsid w:val="00DC518B"/>
    <w:rPr>
      <w:rFonts w:eastAsia="Calibri"/>
      <w:sz w:val="22"/>
      <w:lang w:eastAsia="en-US"/>
    </w:rPr>
  </w:style>
  <w:style w:type="paragraph" w:styleId="CommentText">
    <w:name w:val="annotation text"/>
    <w:basedOn w:val="Normal"/>
    <w:link w:val="CommentTextChar"/>
    <w:uiPriority w:val="99"/>
    <w:semiHidden/>
    <w:unhideWhenUsed/>
    <w:rsid w:val="00DC518B"/>
    <w:pPr>
      <w:spacing w:line="240" w:lineRule="auto"/>
    </w:pPr>
    <w:rPr>
      <w:sz w:val="20"/>
    </w:rPr>
  </w:style>
  <w:style w:type="character" w:customStyle="1" w:styleId="CommentTextChar">
    <w:name w:val="Comment Text Char"/>
    <w:basedOn w:val="DefaultParagraphFont"/>
    <w:link w:val="CommentText"/>
    <w:uiPriority w:val="99"/>
    <w:semiHidden/>
    <w:rsid w:val="00DC518B"/>
    <w:rPr>
      <w:rFonts w:eastAsia="Calibri"/>
      <w:lang w:eastAsia="en-US"/>
    </w:rPr>
  </w:style>
  <w:style w:type="paragraph" w:styleId="CommentSubject">
    <w:name w:val="annotation subject"/>
    <w:basedOn w:val="CommentText"/>
    <w:next w:val="CommentText"/>
    <w:link w:val="CommentSubjectChar"/>
    <w:uiPriority w:val="99"/>
    <w:semiHidden/>
    <w:unhideWhenUsed/>
    <w:rsid w:val="00DC518B"/>
    <w:rPr>
      <w:b/>
      <w:bCs/>
    </w:rPr>
  </w:style>
  <w:style w:type="character" w:customStyle="1" w:styleId="CommentSubjectChar">
    <w:name w:val="Comment Subject Char"/>
    <w:basedOn w:val="CommentTextChar"/>
    <w:link w:val="CommentSubject"/>
    <w:uiPriority w:val="99"/>
    <w:semiHidden/>
    <w:rsid w:val="00DC518B"/>
    <w:rPr>
      <w:rFonts w:eastAsia="Calibri"/>
      <w:b/>
      <w:bCs/>
      <w:lang w:eastAsia="en-US"/>
    </w:rPr>
  </w:style>
  <w:style w:type="paragraph" w:styleId="Date">
    <w:name w:val="Date"/>
    <w:basedOn w:val="Normal"/>
    <w:next w:val="Normal"/>
    <w:link w:val="DateChar"/>
    <w:uiPriority w:val="99"/>
    <w:rsid w:val="00DC518B"/>
  </w:style>
  <w:style w:type="character" w:customStyle="1" w:styleId="DateChar">
    <w:name w:val="Date Char"/>
    <w:basedOn w:val="DefaultParagraphFont"/>
    <w:link w:val="Date"/>
    <w:uiPriority w:val="99"/>
    <w:rsid w:val="00DC518B"/>
    <w:rPr>
      <w:rFonts w:eastAsia="Calibri"/>
      <w:sz w:val="22"/>
      <w:lang w:eastAsia="en-US"/>
    </w:rPr>
  </w:style>
  <w:style w:type="paragraph" w:styleId="DocumentMap">
    <w:name w:val="Document Map"/>
    <w:basedOn w:val="Normal"/>
    <w:link w:val="DocumentMapChar"/>
    <w:uiPriority w:val="99"/>
    <w:semiHidden/>
    <w:unhideWhenUsed/>
    <w:rsid w:val="00DC518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C518B"/>
    <w:rPr>
      <w:rFonts w:ascii="Tahoma" w:eastAsia="Calibri" w:hAnsi="Tahoma" w:cs="Tahoma"/>
      <w:sz w:val="16"/>
      <w:szCs w:val="16"/>
      <w:lang w:eastAsia="en-US"/>
    </w:rPr>
  </w:style>
  <w:style w:type="paragraph" w:styleId="E-mailSignature">
    <w:name w:val="E-mail Signature"/>
    <w:basedOn w:val="Normal"/>
    <w:link w:val="E-mailSignatureChar"/>
    <w:uiPriority w:val="99"/>
    <w:semiHidden/>
    <w:unhideWhenUsed/>
    <w:rsid w:val="00DC518B"/>
    <w:pPr>
      <w:spacing w:line="240" w:lineRule="auto"/>
    </w:pPr>
  </w:style>
  <w:style w:type="character" w:customStyle="1" w:styleId="E-mailSignatureChar">
    <w:name w:val="E-mail Signature Char"/>
    <w:basedOn w:val="DefaultParagraphFont"/>
    <w:link w:val="E-mailSignature"/>
    <w:uiPriority w:val="99"/>
    <w:semiHidden/>
    <w:rsid w:val="00DC518B"/>
    <w:rPr>
      <w:rFonts w:eastAsia="Calibri"/>
      <w:sz w:val="22"/>
      <w:lang w:eastAsia="en-US"/>
    </w:rPr>
  </w:style>
  <w:style w:type="paragraph" w:styleId="EnvelopeAddress">
    <w:name w:val="envelope address"/>
    <w:basedOn w:val="Normal"/>
    <w:uiPriority w:val="99"/>
    <w:semiHidden/>
    <w:unhideWhenUsed/>
    <w:rsid w:val="00DC518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C518B"/>
    <w:pPr>
      <w:spacing w:line="240" w:lineRule="auto"/>
    </w:pPr>
    <w:rPr>
      <w:rFonts w:asciiTheme="majorHAnsi" w:eastAsiaTheme="majorEastAsia" w:hAnsiTheme="majorHAnsi" w:cstheme="majorBidi"/>
      <w:sz w:val="20"/>
    </w:rPr>
  </w:style>
  <w:style w:type="paragraph" w:styleId="HTMLAddress">
    <w:name w:val="HTML Address"/>
    <w:basedOn w:val="Normal"/>
    <w:link w:val="HTMLAddressChar"/>
    <w:uiPriority w:val="99"/>
    <w:semiHidden/>
    <w:unhideWhenUsed/>
    <w:rsid w:val="00DC518B"/>
    <w:pPr>
      <w:spacing w:line="240" w:lineRule="auto"/>
    </w:pPr>
    <w:rPr>
      <w:i/>
      <w:iCs/>
    </w:rPr>
  </w:style>
  <w:style w:type="character" w:customStyle="1" w:styleId="HTMLAddressChar">
    <w:name w:val="HTML Address Char"/>
    <w:basedOn w:val="DefaultParagraphFont"/>
    <w:link w:val="HTMLAddress"/>
    <w:uiPriority w:val="99"/>
    <w:semiHidden/>
    <w:rsid w:val="00DC518B"/>
    <w:rPr>
      <w:rFonts w:eastAsia="Calibri"/>
      <w:i/>
      <w:iCs/>
      <w:sz w:val="22"/>
      <w:lang w:eastAsia="en-US"/>
    </w:rPr>
  </w:style>
  <w:style w:type="paragraph" w:styleId="HTMLPreformatted">
    <w:name w:val="HTML Preformatted"/>
    <w:basedOn w:val="Normal"/>
    <w:link w:val="HTMLPreformattedChar"/>
    <w:uiPriority w:val="99"/>
    <w:semiHidden/>
    <w:unhideWhenUsed/>
    <w:rsid w:val="00DC518B"/>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DC518B"/>
    <w:rPr>
      <w:rFonts w:ascii="Consolas" w:eastAsia="Calibri" w:hAnsi="Consolas"/>
      <w:lang w:eastAsia="en-US"/>
    </w:rPr>
  </w:style>
  <w:style w:type="paragraph" w:styleId="Index1">
    <w:name w:val="index 1"/>
    <w:basedOn w:val="Normal"/>
    <w:next w:val="Normal"/>
    <w:autoRedefine/>
    <w:uiPriority w:val="99"/>
    <w:semiHidden/>
    <w:unhideWhenUsed/>
    <w:rsid w:val="00DC518B"/>
    <w:pPr>
      <w:spacing w:line="240" w:lineRule="auto"/>
      <w:ind w:left="220" w:hanging="220"/>
    </w:pPr>
  </w:style>
  <w:style w:type="paragraph" w:styleId="Index2">
    <w:name w:val="index 2"/>
    <w:basedOn w:val="Normal"/>
    <w:next w:val="Normal"/>
    <w:autoRedefine/>
    <w:uiPriority w:val="99"/>
    <w:semiHidden/>
    <w:unhideWhenUsed/>
    <w:rsid w:val="00DC518B"/>
    <w:pPr>
      <w:spacing w:line="240" w:lineRule="auto"/>
      <w:ind w:left="440" w:hanging="220"/>
    </w:pPr>
  </w:style>
  <w:style w:type="paragraph" w:styleId="Index3">
    <w:name w:val="index 3"/>
    <w:basedOn w:val="Normal"/>
    <w:next w:val="Normal"/>
    <w:autoRedefine/>
    <w:uiPriority w:val="99"/>
    <w:semiHidden/>
    <w:unhideWhenUsed/>
    <w:rsid w:val="00DC518B"/>
    <w:pPr>
      <w:spacing w:line="240" w:lineRule="auto"/>
      <w:ind w:left="660" w:hanging="220"/>
    </w:pPr>
  </w:style>
  <w:style w:type="paragraph" w:styleId="Index4">
    <w:name w:val="index 4"/>
    <w:basedOn w:val="Normal"/>
    <w:next w:val="Normal"/>
    <w:autoRedefine/>
    <w:uiPriority w:val="99"/>
    <w:semiHidden/>
    <w:unhideWhenUsed/>
    <w:rsid w:val="00DC518B"/>
    <w:pPr>
      <w:spacing w:line="240" w:lineRule="auto"/>
      <w:ind w:left="880" w:hanging="220"/>
    </w:pPr>
  </w:style>
  <w:style w:type="paragraph" w:styleId="Index5">
    <w:name w:val="index 5"/>
    <w:basedOn w:val="Normal"/>
    <w:next w:val="Normal"/>
    <w:autoRedefine/>
    <w:uiPriority w:val="99"/>
    <w:semiHidden/>
    <w:unhideWhenUsed/>
    <w:rsid w:val="00DC518B"/>
    <w:pPr>
      <w:spacing w:line="240" w:lineRule="auto"/>
      <w:ind w:left="1100" w:hanging="220"/>
    </w:pPr>
  </w:style>
  <w:style w:type="paragraph" w:styleId="Index6">
    <w:name w:val="index 6"/>
    <w:basedOn w:val="Normal"/>
    <w:next w:val="Normal"/>
    <w:autoRedefine/>
    <w:uiPriority w:val="99"/>
    <w:semiHidden/>
    <w:unhideWhenUsed/>
    <w:rsid w:val="00DC518B"/>
    <w:pPr>
      <w:spacing w:line="240" w:lineRule="auto"/>
      <w:ind w:left="1320" w:hanging="220"/>
    </w:pPr>
  </w:style>
  <w:style w:type="paragraph" w:styleId="Index7">
    <w:name w:val="index 7"/>
    <w:basedOn w:val="Normal"/>
    <w:next w:val="Normal"/>
    <w:autoRedefine/>
    <w:uiPriority w:val="99"/>
    <w:semiHidden/>
    <w:unhideWhenUsed/>
    <w:rsid w:val="00DC518B"/>
    <w:pPr>
      <w:spacing w:line="240" w:lineRule="auto"/>
      <w:ind w:left="1540" w:hanging="220"/>
    </w:pPr>
  </w:style>
  <w:style w:type="paragraph" w:styleId="Index8">
    <w:name w:val="index 8"/>
    <w:basedOn w:val="Normal"/>
    <w:next w:val="Normal"/>
    <w:autoRedefine/>
    <w:uiPriority w:val="99"/>
    <w:semiHidden/>
    <w:unhideWhenUsed/>
    <w:rsid w:val="00DC518B"/>
    <w:pPr>
      <w:spacing w:line="240" w:lineRule="auto"/>
      <w:ind w:left="1760" w:hanging="220"/>
    </w:pPr>
  </w:style>
  <w:style w:type="paragraph" w:styleId="Index9">
    <w:name w:val="index 9"/>
    <w:basedOn w:val="Normal"/>
    <w:next w:val="Normal"/>
    <w:autoRedefine/>
    <w:uiPriority w:val="99"/>
    <w:semiHidden/>
    <w:unhideWhenUsed/>
    <w:rsid w:val="00DC518B"/>
    <w:pPr>
      <w:spacing w:line="240" w:lineRule="auto"/>
      <w:ind w:left="1980" w:hanging="220"/>
    </w:pPr>
  </w:style>
  <w:style w:type="paragraph" w:styleId="IndexHeading">
    <w:name w:val="index heading"/>
    <w:basedOn w:val="Normal"/>
    <w:next w:val="Index1"/>
    <w:uiPriority w:val="99"/>
    <w:semiHidden/>
    <w:unhideWhenUsed/>
    <w:rsid w:val="00DC518B"/>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rsid w:val="00DC518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DC518B"/>
    <w:rPr>
      <w:rFonts w:eastAsia="Calibri"/>
      <w:b/>
      <w:bCs/>
      <w:i/>
      <w:iCs/>
      <w:color w:val="4F81BD" w:themeColor="accent1"/>
      <w:sz w:val="22"/>
      <w:lang w:eastAsia="en-US"/>
    </w:rPr>
  </w:style>
  <w:style w:type="paragraph" w:styleId="List">
    <w:name w:val="List"/>
    <w:basedOn w:val="Normal"/>
    <w:uiPriority w:val="99"/>
    <w:semiHidden/>
    <w:unhideWhenUsed/>
    <w:rsid w:val="00DC518B"/>
    <w:pPr>
      <w:ind w:left="283" w:hanging="283"/>
      <w:contextualSpacing/>
    </w:pPr>
  </w:style>
  <w:style w:type="paragraph" w:styleId="List2">
    <w:name w:val="List 2"/>
    <w:basedOn w:val="Normal"/>
    <w:uiPriority w:val="99"/>
    <w:semiHidden/>
    <w:unhideWhenUsed/>
    <w:rsid w:val="00DC518B"/>
    <w:pPr>
      <w:ind w:left="566" w:hanging="283"/>
      <w:contextualSpacing/>
    </w:pPr>
  </w:style>
  <w:style w:type="paragraph" w:styleId="List3">
    <w:name w:val="List 3"/>
    <w:basedOn w:val="Normal"/>
    <w:uiPriority w:val="99"/>
    <w:semiHidden/>
    <w:unhideWhenUsed/>
    <w:rsid w:val="00DC518B"/>
    <w:pPr>
      <w:ind w:left="849" w:hanging="283"/>
      <w:contextualSpacing/>
    </w:pPr>
  </w:style>
  <w:style w:type="paragraph" w:styleId="List4">
    <w:name w:val="List 4"/>
    <w:basedOn w:val="Normal"/>
    <w:uiPriority w:val="99"/>
    <w:semiHidden/>
    <w:rsid w:val="00DC518B"/>
    <w:pPr>
      <w:ind w:left="1132" w:hanging="283"/>
      <w:contextualSpacing/>
    </w:pPr>
  </w:style>
  <w:style w:type="paragraph" w:styleId="List5">
    <w:name w:val="List 5"/>
    <w:basedOn w:val="Normal"/>
    <w:uiPriority w:val="99"/>
    <w:semiHidden/>
    <w:rsid w:val="00DC518B"/>
    <w:pPr>
      <w:ind w:left="1415" w:hanging="283"/>
      <w:contextualSpacing/>
    </w:pPr>
  </w:style>
  <w:style w:type="paragraph" w:styleId="ListBullet">
    <w:name w:val="List Bullet"/>
    <w:basedOn w:val="Normal"/>
    <w:uiPriority w:val="99"/>
    <w:unhideWhenUsed/>
    <w:rsid w:val="00DC518B"/>
    <w:pPr>
      <w:contextualSpacing/>
    </w:pPr>
  </w:style>
  <w:style w:type="paragraph" w:styleId="ListBullet2">
    <w:name w:val="List Bullet 2"/>
    <w:basedOn w:val="Normal"/>
    <w:uiPriority w:val="99"/>
    <w:semiHidden/>
    <w:unhideWhenUsed/>
    <w:rsid w:val="00DC518B"/>
    <w:pPr>
      <w:contextualSpacing/>
    </w:pPr>
  </w:style>
  <w:style w:type="paragraph" w:styleId="ListBullet3">
    <w:name w:val="List Bullet 3"/>
    <w:basedOn w:val="Normal"/>
    <w:uiPriority w:val="99"/>
    <w:semiHidden/>
    <w:unhideWhenUsed/>
    <w:rsid w:val="00DC518B"/>
    <w:pPr>
      <w:contextualSpacing/>
    </w:pPr>
  </w:style>
  <w:style w:type="paragraph" w:styleId="ListBullet4">
    <w:name w:val="List Bullet 4"/>
    <w:basedOn w:val="Normal"/>
    <w:uiPriority w:val="99"/>
    <w:semiHidden/>
    <w:unhideWhenUsed/>
    <w:rsid w:val="00DC518B"/>
    <w:pPr>
      <w:contextualSpacing/>
    </w:pPr>
  </w:style>
  <w:style w:type="paragraph" w:styleId="ListBullet5">
    <w:name w:val="List Bullet 5"/>
    <w:basedOn w:val="Normal"/>
    <w:uiPriority w:val="99"/>
    <w:semiHidden/>
    <w:unhideWhenUsed/>
    <w:rsid w:val="00DC518B"/>
    <w:pPr>
      <w:contextualSpacing/>
    </w:pPr>
  </w:style>
  <w:style w:type="paragraph" w:styleId="ListContinue">
    <w:name w:val="List Continue"/>
    <w:basedOn w:val="Normal"/>
    <w:uiPriority w:val="99"/>
    <w:semiHidden/>
    <w:unhideWhenUsed/>
    <w:rsid w:val="00DC518B"/>
    <w:pPr>
      <w:spacing w:after="120"/>
      <w:ind w:left="283"/>
      <w:contextualSpacing/>
    </w:pPr>
  </w:style>
  <w:style w:type="paragraph" w:styleId="ListContinue2">
    <w:name w:val="List Continue 2"/>
    <w:basedOn w:val="Normal"/>
    <w:uiPriority w:val="99"/>
    <w:semiHidden/>
    <w:unhideWhenUsed/>
    <w:rsid w:val="00DC518B"/>
    <w:pPr>
      <w:spacing w:after="120"/>
      <w:ind w:left="566"/>
      <w:contextualSpacing/>
    </w:pPr>
  </w:style>
  <w:style w:type="paragraph" w:styleId="ListContinue3">
    <w:name w:val="List Continue 3"/>
    <w:basedOn w:val="Normal"/>
    <w:uiPriority w:val="99"/>
    <w:semiHidden/>
    <w:unhideWhenUsed/>
    <w:rsid w:val="00DC518B"/>
    <w:pPr>
      <w:spacing w:after="120"/>
      <w:ind w:left="849"/>
      <w:contextualSpacing/>
    </w:pPr>
  </w:style>
  <w:style w:type="paragraph" w:styleId="ListContinue4">
    <w:name w:val="List Continue 4"/>
    <w:basedOn w:val="Normal"/>
    <w:uiPriority w:val="99"/>
    <w:semiHidden/>
    <w:unhideWhenUsed/>
    <w:rsid w:val="00DC518B"/>
    <w:pPr>
      <w:spacing w:after="120"/>
      <w:ind w:left="1132"/>
      <w:contextualSpacing/>
    </w:pPr>
  </w:style>
  <w:style w:type="paragraph" w:styleId="ListContinue5">
    <w:name w:val="List Continue 5"/>
    <w:basedOn w:val="Normal"/>
    <w:uiPriority w:val="99"/>
    <w:semiHidden/>
    <w:unhideWhenUsed/>
    <w:rsid w:val="00DC518B"/>
    <w:pPr>
      <w:spacing w:after="120"/>
      <w:ind w:left="1415"/>
      <w:contextualSpacing/>
    </w:pPr>
  </w:style>
  <w:style w:type="paragraph" w:styleId="ListNumber">
    <w:name w:val="List Number"/>
    <w:basedOn w:val="Normal"/>
    <w:uiPriority w:val="98"/>
    <w:semiHidden/>
    <w:rsid w:val="00DC518B"/>
    <w:pPr>
      <w:contextualSpacing/>
    </w:pPr>
  </w:style>
  <w:style w:type="paragraph" w:styleId="ListNumber2">
    <w:name w:val="List Number 2"/>
    <w:basedOn w:val="Normal"/>
    <w:uiPriority w:val="98"/>
    <w:semiHidden/>
    <w:unhideWhenUsed/>
    <w:rsid w:val="00DC518B"/>
    <w:pPr>
      <w:contextualSpacing/>
    </w:pPr>
  </w:style>
  <w:style w:type="paragraph" w:styleId="ListNumber3">
    <w:name w:val="List Number 3"/>
    <w:basedOn w:val="Normal"/>
    <w:uiPriority w:val="98"/>
    <w:semiHidden/>
    <w:unhideWhenUsed/>
    <w:rsid w:val="00DC518B"/>
    <w:pPr>
      <w:contextualSpacing/>
    </w:pPr>
  </w:style>
  <w:style w:type="paragraph" w:styleId="ListNumber4">
    <w:name w:val="List Number 4"/>
    <w:basedOn w:val="Normal"/>
    <w:uiPriority w:val="98"/>
    <w:semiHidden/>
    <w:unhideWhenUsed/>
    <w:rsid w:val="00DC518B"/>
    <w:pPr>
      <w:contextualSpacing/>
    </w:pPr>
  </w:style>
  <w:style w:type="paragraph" w:styleId="ListNumber5">
    <w:name w:val="List Number 5"/>
    <w:basedOn w:val="Normal"/>
    <w:uiPriority w:val="98"/>
    <w:semiHidden/>
    <w:unhideWhenUsed/>
    <w:rsid w:val="00DC518B"/>
    <w:pPr>
      <w:contextualSpacing/>
    </w:pPr>
  </w:style>
  <w:style w:type="paragraph" w:styleId="MacroText">
    <w:name w:val="macro"/>
    <w:link w:val="MacroTextChar"/>
    <w:uiPriority w:val="99"/>
    <w:semiHidden/>
    <w:unhideWhenUsed/>
    <w:rsid w:val="00DC518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Calibri" w:hAnsi="Consolas"/>
      <w:lang w:eastAsia="en-US"/>
    </w:rPr>
  </w:style>
  <w:style w:type="character" w:customStyle="1" w:styleId="MacroTextChar">
    <w:name w:val="Macro Text Char"/>
    <w:basedOn w:val="DefaultParagraphFont"/>
    <w:link w:val="MacroText"/>
    <w:uiPriority w:val="99"/>
    <w:semiHidden/>
    <w:rsid w:val="00DC518B"/>
    <w:rPr>
      <w:rFonts w:ascii="Consolas" w:eastAsia="Calibri" w:hAnsi="Consolas"/>
      <w:lang w:eastAsia="en-US"/>
    </w:rPr>
  </w:style>
  <w:style w:type="paragraph" w:styleId="MessageHeader">
    <w:name w:val="Message Header"/>
    <w:basedOn w:val="Normal"/>
    <w:link w:val="MessageHeaderChar"/>
    <w:uiPriority w:val="99"/>
    <w:semiHidden/>
    <w:unhideWhenUsed/>
    <w:rsid w:val="00DC518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518B"/>
    <w:rPr>
      <w:rFonts w:asciiTheme="majorHAnsi" w:eastAsiaTheme="majorEastAsia" w:hAnsiTheme="majorHAnsi" w:cstheme="majorBidi"/>
      <w:sz w:val="24"/>
      <w:szCs w:val="24"/>
      <w:shd w:val="pct20" w:color="auto" w:fill="auto"/>
      <w:lang w:eastAsia="en-US"/>
    </w:rPr>
  </w:style>
  <w:style w:type="paragraph" w:styleId="NoSpacing">
    <w:name w:val="No Spacing"/>
    <w:uiPriority w:val="98"/>
    <w:rsid w:val="00DC518B"/>
    <w:rPr>
      <w:rFonts w:eastAsia="Calibri"/>
      <w:sz w:val="22"/>
      <w:lang w:eastAsia="en-US"/>
    </w:rPr>
  </w:style>
  <w:style w:type="paragraph" w:styleId="NormalWeb">
    <w:name w:val="Normal (Web)"/>
    <w:basedOn w:val="Normal"/>
    <w:uiPriority w:val="99"/>
    <w:semiHidden/>
    <w:unhideWhenUsed/>
    <w:rsid w:val="00DC518B"/>
    <w:rPr>
      <w:sz w:val="24"/>
      <w:szCs w:val="24"/>
    </w:rPr>
  </w:style>
  <w:style w:type="paragraph" w:styleId="NormalIndent">
    <w:name w:val="Normal Indent"/>
    <w:basedOn w:val="Normal"/>
    <w:uiPriority w:val="99"/>
    <w:semiHidden/>
    <w:unhideWhenUsed/>
    <w:rsid w:val="00DC518B"/>
    <w:pPr>
      <w:ind w:left="720"/>
    </w:pPr>
  </w:style>
  <w:style w:type="paragraph" w:styleId="NoteHeading">
    <w:name w:val="Note Heading"/>
    <w:basedOn w:val="Normal"/>
    <w:next w:val="Normal"/>
    <w:link w:val="NoteHeadingChar"/>
    <w:uiPriority w:val="99"/>
    <w:semiHidden/>
    <w:unhideWhenUsed/>
    <w:rsid w:val="00DC518B"/>
    <w:pPr>
      <w:spacing w:line="240" w:lineRule="auto"/>
    </w:pPr>
  </w:style>
  <w:style w:type="character" w:customStyle="1" w:styleId="NoteHeadingChar">
    <w:name w:val="Note Heading Char"/>
    <w:basedOn w:val="DefaultParagraphFont"/>
    <w:link w:val="NoteHeading"/>
    <w:uiPriority w:val="99"/>
    <w:semiHidden/>
    <w:rsid w:val="00DC518B"/>
    <w:rPr>
      <w:rFonts w:eastAsia="Calibri"/>
      <w:sz w:val="22"/>
      <w:lang w:eastAsia="en-US"/>
    </w:rPr>
  </w:style>
  <w:style w:type="paragraph" w:styleId="PlainText">
    <w:name w:val="Plain Text"/>
    <w:basedOn w:val="Normal"/>
    <w:link w:val="PlainTextChar"/>
    <w:uiPriority w:val="99"/>
    <w:semiHidden/>
    <w:unhideWhenUsed/>
    <w:rsid w:val="00DC518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C518B"/>
    <w:rPr>
      <w:rFonts w:ascii="Consolas" w:eastAsia="Calibri" w:hAnsi="Consolas"/>
      <w:sz w:val="21"/>
      <w:szCs w:val="21"/>
      <w:lang w:eastAsia="en-US"/>
    </w:rPr>
  </w:style>
  <w:style w:type="paragraph" w:styleId="Quote">
    <w:name w:val="Quote"/>
    <w:basedOn w:val="Normal"/>
    <w:next w:val="Normal"/>
    <w:link w:val="QuoteChar"/>
    <w:uiPriority w:val="99"/>
    <w:semiHidden/>
    <w:rsid w:val="00DC518B"/>
    <w:rPr>
      <w:i/>
      <w:iCs/>
      <w:color w:val="000000" w:themeColor="text1"/>
    </w:rPr>
  </w:style>
  <w:style w:type="character" w:customStyle="1" w:styleId="QuoteChar">
    <w:name w:val="Quote Char"/>
    <w:basedOn w:val="DefaultParagraphFont"/>
    <w:link w:val="Quote"/>
    <w:uiPriority w:val="99"/>
    <w:semiHidden/>
    <w:rsid w:val="00DC518B"/>
    <w:rPr>
      <w:rFonts w:eastAsia="Calibri"/>
      <w:i/>
      <w:iCs/>
      <w:color w:val="000000" w:themeColor="text1"/>
      <w:sz w:val="22"/>
      <w:lang w:eastAsia="en-US"/>
    </w:rPr>
  </w:style>
  <w:style w:type="paragraph" w:styleId="Salutation">
    <w:name w:val="Salutation"/>
    <w:basedOn w:val="Normal"/>
    <w:next w:val="Normal"/>
    <w:link w:val="SalutationChar"/>
    <w:uiPriority w:val="99"/>
    <w:semiHidden/>
    <w:rsid w:val="00DC518B"/>
  </w:style>
  <w:style w:type="character" w:customStyle="1" w:styleId="SalutationChar">
    <w:name w:val="Salutation Char"/>
    <w:basedOn w:val="DefaultParagraphFont"/>
    <w:link w:val="Salutation"/>
    <w:uiPriority w:val="99"/>
    <w:semiHidden/>
    <w:rsid w:val="00DC518B"/>
    <w:rPr>
      <w:rFonts w:eastAsia="Calibri"/>
      <w:sz w:val="22"/>
      <w:lang w:eastAsia="en-US"/>
    </w:rPr>
  </w:style>
  <w:style w:type="paragraph" w:styleId="Signature">
    <w:name w:val="Signature"/>
    <w:basedOn w:val="Normal"/>
    <w:link w:val="SignatureChar"/>
    <w:uiPriority w:val="99"/>
    <w:semiHidden/>
    <w:unhideWhenUsed/>
    <w:rsid w:val="00DC518B"/>
    <w:pPr>
      <w:spacing w:line="240" w:lineRule="auto"/>
      <w:ind w:left="4252"/>
    </w:pPr>
  </w:style>
  <w:style w:type="character" w:customStyle="1" w:styleId="SignatureChar">
    <w:name w:val="Signature Char"/>
    <w:basedOn w:val="DefaultParagraphFont"/>
    <w:link w:val="Signature"/>
    <w:uiPriority w:val="99"/>
    <w:semiHidden/>
    <w:rsid w:val="00DC518B"/>
    <w:rPr>
      <w:rFonts w:eastAsia="Calibri"/>
      <w:sz w:val="22"/>
      <w:lang w:eastAsia="en-US"/>
    </w:rPr>
  </w:style>
  <w:style w:type="paragraph" w:styleId="Subtitle">
    <w:name w:val="Subtitle"/>
    <w:basedOn w:val="Normal"/>
    <w:next w:val="Normal"/>
    <w:link w:val="SubtitleChar"/>
    <w:uiPriority w:val="99"/>
    <w:semiHidden/>
    <w:rsid w:val="00DC518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semiHidden/>
    <w:rsid w:val="00DC518B"/>
    <w:rPr>
      <w:rFonts w:asciiTheme="majorHAnsi" w:eastAsiaTheme="majorEastAsia" w:hAnsiTheme="majorHAnsi" w:cstheme="majorBidi"/>
      <w:i/>
      <w:iCs/>
      <w:color w:val="4F81BD" w:themeColor="accent1"/>
      <w:spacing w:val="15"/>
      <w:sz w:val="24"/>
      <w:szCs w:val="24"/>
      <w:lang w:eastAsia="en-US"/>
    </w:rPr>
  </w:style>
  <w:style w:type="paragraph" w:styleId="TableofAuthorities">
    <w:name w:val="table of authorities"/>
    <w:basedOn w:val="Normal"/>
    <w:next w:val="Normal"/>
    <w:uiPriority w:val="99"/>
    <w:semiHidden/>
    <w:unhideWhenUsed/>
    <w:rsid w:val="00DC518B"/>
    <w:pPr>
      <w:ind w:left="220" w:hanging="220"/>
    </w:pPr>
  </w:style>
  <w:style w:type="paragraph" w:styleId="TableofFigures">
    <w:name w:val="table of figures"/>
    <w:basedOn w:val="Normal"/>
    <w:next w:val="Normal"/>
    <w:uiPriority w:val="99"/>
    <w:semiHidden/>
    <w:unhideWhenUsed/>
    <w:rsid w:val="00DC518B"/>
  </w:style>
  <w:style w:type="paragraph" w:styleId="Title">
    <w:name w:val="Title"/>
    <w:basedOn w:val="Normal"/>
    <w:next w:val="Normal"/>
    <w:link w:val="TitleChar"/>
    <w:uiPriority w:val="98"/>
    <w:semiHidden/>
    <w:rsid w:val="00DC51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8"/>
    <w:semiHidden/>
    <w:rsid w:val="00DC518B"/>
    <w:rPr>
      <w:rFonts w:asciiTheme="majorHAnsi" w:eastAsiaTheme="majorEastAsia" w:hAnsiTheme="majorHAnsi" w:cstheme="majorBidi"/>
      <w:color w:val="17365D" w:themeColor="text2" w:themeShade="BF"/>
      <w:spacing w:val="5"/>
      <w:kern w:val="28"/>
      <w:sz w:val="52"/>
      <w:szCs w:val="52"/>
      <w:lang w:eastAsia="en-US"/>
    </w:rPr>
  </w:style>
  <w:style w:type="paragraph" w:styleId="TOAHeading">
    <w:name w:val="toa heading"/>
    <w:basedOn w:val="Normal"/>
    <w:next w:val="Normal"/>
    <w:uiPriority w:val="99"/>
    <w:semiHidden/>
    <w:unhideWhenUsed/>
    <w:rsid w:val="00DC518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DC518B"/>
    <w:pPr>
      <w:spacing w:before="480" w:line="260" w:lineRule="atLeast"/>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tFormula">
    <w:name w:val="t_Formula"/>
    <w:basedOn w:val="Normal"/>
    <w:qFormat/>
    <w:rsid w:val="003E284A"/>
    <w:pPr>
      <w:tabs>
        <w:tab w:val="center" w:pos="3969"/>
        <w:tab w:val="right" w:pos="8789"/>
      </w:tabs>
      <w:spacing w:before="120" w:after="60" w:line="240" w:lineRule="auto"/>
      <w:ind w:left="1134" w:hanging="1134"/>
    </w:pPr>
    <w:rPr>
      <w:rFonts w:eastAsia="Times New Roman"/>
      <w:b/>
      <w:i/>
      <w:lang w:eastAsia="en-AU"/>
    </w:rPr>
  </w:style>
  <w:style w:type="paragraph" w:customStyle="1" w:styleId="tParameter">
    <w:name w:val="t_Parameter"/>
    <w:basedOn w:val="Normal"/>
    <w:rsid w:val="003E284A"/>
    <w:pPr>
      <w:tabs>
        <w:tab w:val="right" w:pos="1985"/>
      </w:tabs>
      <w:spacing w:before="40" w:line="240" w:lineRule="auto"/>
      <w:ind w:left="2098" w:hanging="454"/>
    </w:pPr>
    <w:rPr>
      <w:rFonts w:eastAsia="Times New Roman"/>
      <w:lang w:eastAsia="en-AU"/>
    </w:rPr>
  </w:style>
  <w:style w:type="character" w:customStyle="1" w:styleId="paragraphChar">
    <w:name w:val="paragraph Char"/>
    <w:aliases w:val="a Char"/>
    <w:basedOn w:val="DefaultParagraphFont"/>
    <w:link w:val="tPara"/>
    <w:rsid w:val="00ED6AF5"/>
    <w:rPr>
      <w:sz w:val="22"/>
    </w:rPr>
  </w:style>
  <w:style w:type="paragraph" w:customStyle="1" w:styleId="definition">
    <w:name w:val="definition"/>
    <w:basedOn w:val="Normal"/>
    <w:rsid w:val="00B04ED0"/>
    <w:pPr>
      <w:spacing w:before="100" w:beforeAutospacing="1" w:after="100" w:afterAutospacing="1" w:line="240" w:lineRule="auto"/>
    </w:pPr>
    <w:rPr>
      <w:rFonts w:eastAsia="Times New Roman"/>
      <w:sz w:val="24"/>
      <w:szCs w:val="24"/>
      <w:lang w:eastAsia="en-AU"/>
    </w:rPr>
  </w:style>
  <w:style w:type="paragraph" w:customStyle="1" w:styleId="notetext">
    <w:name w:val="notetext"/>
    <w:basedOn w:val="Normal"/>
    <w:rsid w:val="00B04ED0"/>
    <w:pPr>
      <w:spacing w:before="100" w:beforeAutospacing="1" w:after="100" w:afterAutospacing="1" w:line="240" w:lineRule="auto"/>
    </w:pPr>
    <w:rPr>
      <w:rFonts w:eastAsia="Times New Roman"/>
      <w:sz w:val="24"/>
      <w:szCs w:val="24"/>
      <w:lang w:eastAsia="en-AU"/>
    </w:rPr>
  </w:style>
  <w:style w:type="character" w:customStyle="1" w:styleId="notetextChar">
    <w:name w:val="note(text) Char"/>
    <w:aliases w:val="n Char"/>
    <w:basedOn w:val="DefaultParagraphFont"/>
    <w:link w:val="nMain"/>
    <w:rsid w:val="00694773"/>
    <w:rPr>
      <w:sz w:val="18"/>
    </w:rPr>
  </w:style>
  <w:style w:type="character" w:customStyle="1" w:styleId="subsectionChar">
    <w:name w:val="subsection Char"/>
    <w:aliases w:val="ss Char"/>
    <w:basedOn w:val="DefaultParagraphFont"/>
    <w:link w:val="tMain"/>
    <w:locked/>
    <w:rsid w:val="00694773"/>
    <w:rPr>
      <w:sz w:val="22"/>
    </w:rPr>
  </w:style>
  <w:style w:type="character" w:styleId="CommentReference">
    <w:name w:val="annotation reference"/>
    <w:basedOn w:val="DefaultParagraphFont"/>
    <w:uiPriority w:val="99"/>
    <w:semiHidden/>
    <w:unhideWhenUsed/>
    <w:rsid w:val="006302DF"/>
    <w:rPr>
      <w:sz w:val="16"/>
      <w:szCs w:val="16"/>
    </w:rPr>
  </w:style>
  <w:style w:type="paragraph" w:customStyle="1" w:styleId="Default">
    <w:name w:val="Default"/>
    <w:rsid w:val="00AC65BD"/>
    <w:pPr>
      <w:autoSpaceDE w:val="0"/>
      <w:autoSpaceDN w:val="0"/>
      <w:adjustRightInd w:val="0"/>
    </w:pPr>
    <w:rPr>
      <w:color w:val="000000"/>
      <w:sz w:val="24"/>
      <w:szCs w:val="24"/>
    </w:rPr>
  </w:style>
  <w:style w:type="paragraph" w:customStyle="1" w:styleId="subsectionhead">
    <w:name w:val="subsectionhead"/>
    <w:basedOn w:val="Normal"/>
    <w:rsid w:val="00AC6CAD"/>
    <w:pPr>
      <w:spacing w:before="100" w:beforeAutospacing="1" w:after="100" w:afterAutospacing="1" w:line="240" w:lineRule="auto"/>
    </w:pPr>
    <w:rPr>
      <w:rFonts w:eastAsia="Times New Roman"/>
      <w:sz w:val="24"/>
      <w:szCs w:val="24"/>
      <w:lang w:eastAsia="en-AU"/>
    </w:rPr>
  </w:style>
</w:styles>
</file>

<file path=word/webSettings.xml><?xml version="1.0" encoding="utf-8"?>
<w:webSettings xmlns:r="http://schemas.openxmlformats.org/officeDocument/2006/relationships" xmlns:w="http://schemas.openxmlformats.org/wordprocessingml/2006/main">
  <w:divs>
    <w:div w:id="91360102">
      <w:bodyDiv w:val="1"/>
      <w:marLeft w:val="0"/>
      <w:marRight w:val="0"/>
      <w:marTop w:val="0"/>
      <w:marBottom w:val="0"/>
      <w:divBdr>
        <w:top w:val="none" w:sz="0" w:space="0" w:color="auto"/>
        <w:left w:val="none" w:sz="0" w:space="0" w:color="auto"/>
        <w:bottom w:val="none" w:sz="0" w:space="0" w:color="auto"/>
        <w:right w:val="none" w:sz="0" w:space="0" w:color="auto"/>
      </w:divBdr>
    </w:div>
    <w:div w:id="181670692">
      <w:bodyDiv w:val="1"/>
      <w:marLeft w:val="0"/>
      <w:marRight w:val="0"/>
      <w:marTop w:val="0"/>
      <w:marBottom w:val="0"/>
      <w:divBdr>
        <w:top w:val="none" w:sz="0" w:space="0" w:color="auto"/>
        <w:left w:val="none" w:sz="0" w:space="0" w:color="auto"/>
        <w:bottom w:val="none" w:sz="0" w:space="0" w:color="auto"/>
        <w:right w:val="none" w:sz="0" w:space="0" w:color="auto"/>
      </w:divBdr>
      <w:divsChild>
        <w:div w:id="814686491">
          <w:marLeft w:val="0"/>
          <w:marRight w:val="0"/>
          <w:marTop w:val="0"/>
          <w:marBottom w:val="0"/>
          <w:divBdr>
            <w:top w:val="none" w:sz="0" w:space="0" w:color="auto"/>
            <w:left w:val="none" w:sz="0" w:space="0" w:color="auto"/>
            <w:bottom w:val="none" w:sz="0" w:space="0" w:color="auto"/>
            <w:right w:val="none" w:sz="0" w:space="0" w:color="auto"/>
          </w:divBdr>
          <w:divsChild>
            <w:div w:id="103161686">
              <w:marLeft w:val="0"/>
              <w:marRight w:val="0"/>
              <w:marTop w:val="0"/>
              <w:marBottom w:val="0"/>
              <w:divBdr>
                <w:top w:val="none" w:sz="0" w:space="0" w:color="auto"/>
                <w:left w:val="none" w:sz="0" w:space="0" w:color="auto"/>
                <w:bottom w:val="none" w:sz="0" w:space="0" w:color="auto"/>
                <w:right w:val="none" w:sz="0" w:space="0" w:color="auto"/>
              </w:divBdr>
              <w:divsChild>
                <w:div w:id="228730482">
                  <w:marLeft w:val="0"/>
                  <w:marRight w:val="0"/>
                  <w:marTop w:val="0"/>
                  <w:marBottom w:val="0"/>
                  <w:divBdr>
                    <w:top w:val="none" w:sz="0" w:space="0" w:color="auto"/>
                    <w:left w:val="none" w:sz="0" w:space="0" w:color="auto"/>
                    <w:bottom w:val="none" w:sz="0" w:space="0" w:color="auto"/>
                    <w:right w:val="none" w:sz="0" w:space="0" w:color="auto"/>
                  </w:divBdr>
                  <w:divsChild>
                    <w:div w:id="1512721153">
                      <w:marLeft w:val="0"/>
                      <w:marRight w:val="0"/>
                      <w:marTop w:val="0"/>
                      <w:marBottom w:val="0"/>
                      <w:divBdr>
                        <w:top w:val="none" w:sz="0" w:space="0" w:color="auto"/>
                        <w:left w:val="none" w:sz="0" w:space="0" w:color="auto"/>
                        <w:bottom w:val="none" w:sz="0" w:space="0" w:color="auto"/>
                        <w:right w:val="none" w:sz="0" w:space="0" w:color="auto"/>
                      </w:divBdr>
                      <w:divsChild>
                        <w:div w:id="58134388">
                          <w:marLeft w:val="0"/>
                          <w:marRight w:val="0"/>
                          <w:marTop w:val="0"/>
                          <w:marBottom w:val="0"/>
                          <w:divBdr>
                            <w:top w:val="none" w:sz="0" w:space="0" w:color="auto"/>
                            <w:left w:val="none" w:sz="0" w:space="0" w:color="auto"/>
                            <w:bottom w:val="none" w:sz="0" w:space="0" w:color="auto"/>
                            <w:right w:val="none" w:sz="0" w:space="0" w:color="auto"/>
                          </w:divBdr>
                          <w:divsChild>
                            <w:div w:id="1531802709">
                              <w:marLeft w:val="0"/>
                              <w:marRight w:val="0"/>
                              <w:marTop w:val="0"/>
                              <w:marBottom w:val="0"/>
                              <w:divBdr>
                                <w:top w:val="single" w:sz="6" w:space="0" w:color="828282"/>
                                <w:left w:val="single" w:sz="6" w:space="0" w:color="828282"/>
                                <w:bottom w:val="single" w:sz="6" w:space="0" w:color="828282"/>
                                <w:right w:val="single" w:sz="6" w:space="0" w:color="828282"/>
                              </w:divBdr>
                              <w:divsChild>
                                <w:div w:id="478696092">
                                  <w:marLeft w:val="0"/>
                                  <w:marRight w:val="0"/>
                                  <w:marTop w:val="0"/>
                                  <w:marBottom w:val="0"/>
                                  <w:divBdr>
                                    <w:top w:val="none" w:sz="0" w:space="0" w:color="auto"/>
                                    <w:left w:val="none" w:sz="0" w:space="0" w:color="auto"/>
                                    <w:bottom w:val="none" w:sz="0" w:space="0" w:color="auto"/>
                                    <w:right w:val="none" w:sz="0" w:space="0" w:color="auto"/>
                                  </w:divBdr>
                                  <w:divsChild>
                                    <w:div w:id="665863437">
                                      <w:marLeft w:val="0"/>
                                      <w:marRight w:val="0"/>
                                      <w:marTop w:val="0"/>
                                      <w:marBottom w:val="0"/>
                                      <w:divBdr>
                                        <w:top w:val="none" w:sz="0" w:space="0" w:color="auto"/>
                                        <w:left w:val="none" w:sz="0" w:space="0" w:color="auto"/>
                                        <w:bottom w:val="none" w:sz="0" w:space="0" w:color="auto"/>
                                        <w:right w:val="none" w:sz="0" w:space="0" w:color="auto"/>
                                      </w:divBdr>
                                      <w:divsChild>
                                        <w:div w:id="263618216">
                                          <w:marLeft w:val="0"/>
                                          <w:marRight w:val="0"/>
                                          <w:marTop w:val="0"/>
                                          <w:marBottom w:val="0"/>
                                          <w:divBdr>
                                            <w:top w:val="none" w:sz="0" w:space="0" w:color="auto"/>
                                            <w:left w:val="none" w:sz="0" w:space="0" w:color="auto"/>
                                            <w:bottom w:val="none" w:sz="0" w:space="0" w:color="auto"/>
                                            <w:right w:val="none" w:sz="0" w:space="0" w:color="auto"/>
                                          </w:divBdr>
                                          <w:divsChild>
                                            <w:div w:id="568881921">
                                              <w:marLeft w:val="0"/>
                                              <w:marRight w:val="0"/>
                                              <w:marTop w:val="0"/>
                                              <w:marBottom w:val="0"/>
                                              <w:divBdr>
                                                <w:top w:val="none" w:sz="0" w:space="0" w:color="auto"/>
                                                <w:left w:val="none" w:sz="0" w:space="0" w:color="auto"/>
                                                <w:bottom w:val="none" w:sz="0" w:space="0" w:color="auto"/>
                                                <w:right w:val="none" w:sz="0" w:space="0" w:color="auto"/>
                                              </w:divBdr>
                                              <w:divsChild>
                                                <w:div w:id="340930464">
                                                  <w:marLeft w:val="0"/>
                                                  <w:marRight w:val="0"/>
                                                  <w:marTop w:val="0"/>
                                                  <w:marBottom w:val="0"/>
                                                  <w:divBdr>
                                                    <w:top w:val="none" w:sz="0" w:space="0" w:color="auto"/>
                                                    <w:left w:val="none" w:sz="0" w:space="0" w:color="auto"/>
                                                    <w:bottom w:val="none" w:sz="0" w:space="0" w:color="auto"/>
                                                    <w:right w:val="none" w:sz="0" w:space="0" w:color="auto"/>
                                                  </w:divBdr>
                                                  <w:divsChild>
                                                    <w:div w:id="172216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8147234">
      <w:bodyDiv w:val="1"/>
      <w:marLeft w:val="0"/>
      <w:marRight w:val="0"/>
      <w:marTop w:val="0"/>
      <w:marBottom w:val="0"/>
      <w:divBdr>
        <w:top w:val="none" w:sz="0" w:space="0" w:color="auto"/>
        <w:left w:val="none" w:sz="0" w:space="0" w:color="auto"/>
        <w:bottom w:val="none" w:sz="0" w:space="0" w:color="auto"/>
        <w:right w:val="none" w:sz="0" w:space="0" w:color="auto"/>
      </w:divBdr>
      <w:divsChild>
        <w:div w:id="927269158">
          <w:marLeft w:val="0"/>
          <w:marRight w:val="0"/>
          <w:marTop w:val="0"/>
          <w:marBottom w:val="0"/>
          <w:divBdr>
            <w:top w:val="none" w:sz="0" w:space="0" w:color="auto"/>
            <w:left w:val="none" w:sz="0" w:space="0" w:color="auto"/>
            <w:bottom w:val="none" w:sz="0" w:space="0" w:color="auto"/>
            <w:right w:val="none" w:sz="0" w:space="0" w:color="auto"/>
          </w:divBdr>
          <w:divsChild>
            <w:div w:id="2141800021">
              <w:marLeft w:val="0"/>
              <w:marRight w:val="0"/>
              <w:marTop w:val="0"/>
              <w:marBottom w:val="0"/>
              <w:divBdr>
                <w:top w:val="none" w:sz="0" w:space="0" w:color="auto"/>
                <w:left w:val="none" w:sz="0" w:space="0" w:color="auto"/>
                <w:bottom w:val="none" w:sz="0" w:space="0" w:color="auto"/>
                <w:right w:val="none" w:sz="0" w:space="0" w:color="auto"/>
              </w:divBdr>
              <w:divsChild>
                <w:div w:id="823084103">
                  <w:marLeft w:val="0"/>
                  <w:marRight w:val="0"/>
                  <w:marTop w:val="0"/>
                  <w:marBottom w:val="0"/>
                  <w:divBdr>
                    <w:top w:val="none" w:sz="0" w:space="0" w:color="auto"/>
                    <w:left w:val="none" w:sz="0" w:space="0" w:color="auto"/>
                    <w:bottom w:val="none" w:sz="0" w:space="0" w:color="auto"/>
                    <w:right w:val="none" w:sz="0" w:space="0" w:color="auto"/>
                  </w:divBdr>
                  <w:divsChild>
                    <w:div w:id="506293353">
                      <w:marLeft w:val="0"/>
                      <w:marRight w:val="0"/>
                      <w:marTop w:val="0"/>
                      <w:marBottom w:val="0"/>
                      <w:divBdr>
                        <w:top w:val="none" w:sz="0" w:space="0" w:color="auto"/>
                        <w:left w:val="none" w:sz="0" w:space="0" w:color="auto"/>
                        <w:bottom w:val="none" w:sz="0" w:space="0" w:color="auto"/>
                        <w:right w:val="none" w:sz="0" w:space="0" w:color="auto"/>
                      </w:divBdr>
                      <w:divsChild>
                        <w:div w:id="1904875055">
                          <w:marLeft w:val="0"/>
                          <w:marRight w:val="0"/>
                          <w:marTop w:val="0"/>
                          <w:marBottom w:val="0"/>
                          <w:divBdr>
                            <w:top w:val="none" w:sz="0" w:space="0" w:color="auto"/>
                            <w:left w:val="none" w:sz="0" w:space="0" w:color="auto"/>
                            <w:bottom w:val="none" w:sz="0" w:space="0" w:color="auto"/>
                            <w:right w:val="none" w:sz="0" w:space="0" w:color="auto"/>
                          </w:divBdr>
                          <w:divsChild>
                            <w:div w:id="1175530242">
                              <w:marLeft w:val="0"/>
                              <w:marRight w:val="0"/>
                              <w:marTop w:val="0"/>
                              <w:marBottom w:val="0"/>
                              <w:divBdr>
                                <w:top w:val="single" w:sz="6" w:space="0" w:color="828282"/>
                                <w:left w:val="single" w:sz="6" w:space="0" w:color="828282"/>
                                <w:bottom w:val="single" w:sz="6" w:space="0" w:color="828282"/>
                                <w:right w:val="single" w:sz="6" w:space="0" w:color="828282"/>
                              </w:divBdr>
                              <w:divsChild>
                                <w:div w:id="972834412">
                                  <w:marLeft w:val="0"/>
                                  <w:marRight w:val="0"/>
                                  <w:marTop w:val="0"/>
                                  <w:marBottom w:val="0"/>
                                  <w:divBdr>
                                    <w:top w:val="none" w:sz="0" w:space="0" w:color="auto"/>
                                    <w:left w:val="none" w:sz="0" w:space="0" w:color="auto"/>
                                    <w:bottom w:val="none" w:sz="0" w:space="0" w:color="auto"/>
                                    <w:right w:val="none" w:sz="0" w:space="0" w:color="auto"/>
                                  </w:divBdr>
                                  <w:divsChild>
                                    <w:div w:id="239949675">
                                      <w:marLeft w:val="0"/>
                                      <w:marRight w:val="0"/>
                                      <w:marTop w:val="0"/>
                                      <w:marBottom w:val="0"/>
                                      <w:divBdr>
                                        <w:top w:val="none" w:sz="0" w:space="0" w:color="auto"/>
                                        <w:left w:val="none" w:sz="0" w:space="0" w:color="auto"/>
                                        <w:bottom w:val="none" w:sz="0" w:space="0" w:color="auto"/>
                                        <w:right w:val="none" w:sz="0" w:space="0" w:color="auto"/>
                                      </w:divBdr>
                                      <w:divsChild>
                                        <w:div w:id="728842065">
                                          <w:marLeft w:val="0"/>
                                          <w:marRight w:val="0"/>
                                          <w:marTop w:val="0"/>
                                          <w:marBottom w:val="0"/>
                                          <w:divBdr>
                                            <w:top w:val="none" w:sz="0" w:space="0" w:color="auto"/>
                                            <w:left w:val="none" w:sz="0" w:space="0" w:color="auto"/>
                                            <w:bottom w:val="none" w:sz="0" w:space="0" w:color="auto"/>
                                            <w:right w:val="none" w:sz="0" w:space="0" w:color="auto"/>
                                          </w:divBdr>
                                          <w:divsChild>
                                            <w:div w:id="1229533829">
                                              <w:marLeft w:val="0"/>
                                              <w:marRight w:val="0"/>
                                              <w:marTop w:val="0"/>
                                              <w:marBottom w:val="0"/>
                                              <w:divBdr>
                                                <w:top w:val="none" w:sz="0" w:space="0" w:color="auto"/>
                                                <w:left w:val="none" w:sz="0" w:space="0" w:color="auto"/>
                                                <w:bottom w:val="none" w:sz="0" w:space="0" w:color="auto"/>
                                                <w:right w:val="none" w:sz="0" w:space="0" w:color="auto"/>
                                              </w:divBdr>
                                              <w:divsChild>
                                                <w:div w:id="177548633">
                                                  <w:marLeft w:val="0"/>
                                                  <w:marRight w:val="0"/>
                                                  <w:marTop w:val="0"/>
                                                  <w:marBottom w:val="0"/>
                                                  <w:divBdr>
                                                    <w:top w:val="none" w:sz="0" w:space="0" w:color="auto"/>
                                                    <w:left w:val="none" w:sz="0" w:space="0" w:color="auto"/>
                                                    <w:bottom w:val="none" w:sz="0" w:space="0" w:color="auto"/>
                                                    <w:right w:val="none" w:sz="0" w:space="0" w:color="auto"/>
                                                  </w:divBdr>
                                                  <w:divsChild>
                                                    <w:div w:id="1849059249">
                                                      <w:marLeft w:val="0"/>
                                                      <w:marRight w:val="0"/>
                                                      <w:marTop w:val="0"/>
                                                      <w:marBottom w:val="0"/>
                                                      <w:divBdr>
                                                        <w:top w:val="none" w:sz="0" w:space="0" w:color="auto"/>
                                                        <w:left w:val="none" w:sz="0" w:space="0" w:color="auto"/>
                                                        <w:bottom w:val="none" w:sz="0" w:space="0" w:color="auto"/>
                                                        <w:right w:val="none" w:sz="0" w:space="0" w:color="auto"/>
                                                      </w:divBdr>
                                                      <w:divsChild>
                                                        <w:div w:id="61224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0569918">
      <w:bodyDiv w:val="1"/>
      <w:marLeft w:val="0"/>
      <w:marRight w:val="0"/>
      <w:marTop w:val="0"/>
      <w:marBottom w:val="0"/>
      <w:divBdr>
        <w:top w:val="none" w:sz="0" w:space="0" w:color="auto"/>
        <w:left w:val="none" w:sz="0" w:space="0" w:color="auto"/>
        <w:bottom w:val="none" w:sz="0" w:space="0" w:color="auto"/>
        <w:right w:val="none" w:sz="0" w:space="0" w:color="auto"/>
      </w:divBdr>
    </w:div>
    <w:div w:id="417600998">
      <w:bodyDiv w:val="1"/>
      <w:marLeft w:val="0"/>
      <w:marRight w:val="0"/>
      <w:marTop w:val="0"/>
      <w:marBottom w:val="0"/>
      <w:divBdr>
        <w:top w:val="none" w:sz="0" w:space="0" w:color="auto"/>
        <w:left w:val="none" w:sz="0" w:space="0" w:color="auto"/>
        <w:bottom w:val="none" w:sz="0" w:space="0" w:color="auto"/>
        <w:right w:val="none" w:sz="0" w:space="0" w:color="auto"/>
      </w:divBdr>
    </w:div>
    <w:div w:id="714550893">
      <w:bodyDiv w:val="1"/>
      <w:marLeft w:val="0"/>
      <w:marRight w:val="0"/>
      <w:marTop w:val="0"/>
      <w:marBottom w:val="0"/>
      <w:divBdr>
        <w:top w:val="none" w:sz="0" w:space="0" w:color="auto"/>
        <w:left w:val="none" w:sz="0" w:space="0" w:color="auto"/>
        <w:bottom w:val="none" w:sz="0" w:space="0" w:color="auto"/>
        <w:right w:val="none" w:sz="0" w:space="0" w:color="auto"/>
      </w:divBdr>
      <w:divsChild>
        <w:div w:id="1196311094">
          <w:marLeft w:val="0"/>
          <w:marRight w:val="0"/>
          <w:marTop w:val="0"/>
          <w:marBottom w:val="0"/>
          <w:divBdr>
            <w:top w:val="none" w:sz="0" w:space="0" w:color="auto"/>
            <w:left w:val="none" w:sz="0" w:space="0" w:color="auto"/>
            <w:bottom w:val="none" w:sz="0" w:space="0" w:color="auto"/>
            <w:right w:val="none" w:sz="0" w:space="0" w:color="auto"/>
          </w:divBdr>
          <w:divsChild>
            <w:div w:id="354160790">
              <w:marLeft w:val="0"/>
              <w:marRight w:val="0"/>
              <w:marTop w:val="0"/>
              <w:marBottom w:val="0"/>
              <w:divBdr>
                <w:top w:val="none" w:sz="0" w:space="0" w:color="auto"/>
                <w:left w:val="none" w:sz="0" w:space="0" w:color="auto"/>
                <w:bottom w:val="none" w:sz="0" w:space="0" w:color="auto"/>
                <w:right w:val="none" w:sz="0" w:space="0" w:color="auto"/>
              </w:divBdr>
              <w:divsChild>
                <w:div w:id="1514807312">
                  <w:marLeft w:val="0"/>
                  <w:marRight w:val="0"/>
                  <w:marTop w:val="0"/>
                  <w:marBottom w:val="0"/>
                  <w:divBdr>
                    <w:top w:val="none" w:sz="0" w:space="0" w:color="auto"/>
                    <w:left w:val="none" w:sz="0" w:space="0" w:color="auto"/>
                    <w:bottom w:val="none" w:sz="0" w:space="0" w:color="auto"/>
                    <w:right w:val="none" w:sz="0" w:space="0" w:color="auto"/>
                  </w:divBdr>
                  <w:divsChild>
                    <w:div w:id="926383428">
                      <w:marLeft w:val="0"/>
                      <w:marRight w:val="0"/>
                      <w:marTop w:val="0"/>
                      <w:marBottom w:val="0"/>
                      <w:divBdr>
                        <w:top w:val="none" w:sz="0" w:space="0" w:color="auto"/>
                        <w:left w:val="none" w:sz="0" w:space="0" w:color="auto"/>
                        <w:bottom w:val="none" w:sz="0" w:space="0" w:color="auto"/>
                        <w:right w:val="none" w:sz="0" w:space="0" w:color="auto"/>
                      </w:divBdr>
                      <w:divsChild>
                        <w:div w:id="1527258362">
                          <w:marLeft w:val="0"/>
                          <w:marRight w:val="0"/>
                          <w:marTop w:val="0"/>
                          <w:marBottom w:val="0"/>
                          <w:divBdr>
                            <w:top w:val="none" w:sz="0" w:space="0" w:color="auto"/>
                            <w:left w:val="none" w:sz="0" w:space="0" w:color="auto"/>
                            <w:bottom w:val="none" w:sz="0" w:space="0" w:color="auto"/>
                            <w:right w:val="none" w:sz="0" w:space="0" w:color="auto"/>
                          </w:divBdr>
                          <w:divsChild>
                            <w:div w:id="344553649">
                              <w:marLeft w:val="0"/>
                              <w:marRight w:val="0"/>
                              <w:marTop w:val="0"/>
                              <w:marBottom w:val="0"/>
                              <w:divBdr>
                                <w:top w:val="single" w:sz="8" w:space="0" w:color="828282"/>
                                <w:left w:val="single" w:sz="8" w:space="0" w:color="828282"/>
                                <w:bottom w:val="single" w:sz="8" w:space="0" w:color="828282"/>
                                <w:right w:val="single" w:sz="8" w:space="0" w:color="828282"/>
                              </w:divBdr>
                              <w:divsChild>
                                <w:div w:id="123895070">
                                  <w:marLeft w:val="0"/>
                                  <w:marRight w:val="0"/>
                                  <w:marTop w:val="0"/>
                                  <w:marBottom w:val="0"/>
                                  <w:divBdr>
                                    <w:top w:val="none" w:sz="0" w:space="0" w:color="auto"/>
                                    <w:left w:val="none" w:sz="0" w:space="0" w:color="auto"/>
                                    <w:bottom w:val="none" w:sz="0" w:space="0" w:color="auto"/>
                                    <w:right w:val="none" w:sz="0" w:space="0" w:color="auto"/>
                                  </w:divBdr>
                                  <w:divsChild>
                                    <w:div w:id="1194002433">
                                      <w:marLeft w:val="0"/>
                                      <w:marRight w:val="0"/>
                                      <w:marTop w:val="0"/>
                                      <w:marBottom w:val="0"/>
                                      <w:divBdr>
                                        <w:top w:val="none" w:sz="0" w:space="0" w:color="auto"/>
                                        <w:left w:val="none" w:sz="0" w:space="0" w:color="auto"/>
                                        <w:bottom w:val="none" w:sz="0" w:space="0" w:color="auto"/>
                                        <w:right w:val="none" w:sz="0" w:space="0" w:color="auto"/>
                                      </w:divBdr>
                                      <w:divsChild>
                                        <w:div w:id="1450662647">
                                          <w:marLeft w:val="0"/>
                                          <w:marRight w:val="0"/>
                                          <w:marTop w:val="0"/>
                                          <w:marBottom w:val="0"/>
                                          <w:divBdr>
                                            <w:top w:val="none" w:sz="0" w:space="0" w:color="auto"/>
                                            <w:left w:val="none" w:sz="0" w:space="0" w:color="auto"/>
                                            <w:bottom w:val="none" w:sz="0" w:space="0" w:color="auto"/>
                                            <w:right w:val="none" w:sz="0" w:space="0" w:color="auto"/>
                                          </w:divBdr>
                                          <w:divsChild>
                                            <w:div w:id="1257325054">
                                              <w:marLeft w:val="0"/>
                                              <w:marRight w:val="0"/>
                                              <w:marTop w:val="0"/>
                                              <w:marBottom w:val="0"/>
                                              <w:divBdr>
                                                <w:top w:val="none" w:sz="0" w:space="0" w:color="auto"/>
                                                <w:left w:val="none" w:sz="0" w:space="0" w:color="auto"/>
                                                <w:bottom w:val="none" w:sz="0" w:space="0" w:color="auto"/>
                                                <w:right w:val="none" w:sz="0" w:space="0" w:color="auto"/>
                                              </w:divBdr>
                                              <w:divsChild>
                                                <w:div w:id="1718047582">
                                                  <w:marLeft w:val="0"/>
                                                  <w:marRight w:val="0"/>
                                                  <w:marTop w:val="0"/>
                                                  <w:marBottom w:val="0"/>
                                                  <w:divBdr>
                                                    <w:top w:val="none" w:sz="0" w:space="0" w:color="auto"/>
                                                    <w:left w:val="none" w:sz="0" w:space="0" w:color="auto"/>
                                                    <w:bottom w:val="none" w:sz="0" w:space="0" w:color="auto"/>
                                                    <w:right w:val="none" w:sz="0" w:space="0" w:color="auto"/>
                                                  </w:divBdr>
                                                  <w:divsChild>
                                                    <w:div w:id="3993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3132076">
      <w:bodyDiv w:val="1"/>
      <w:marLeft w:val="0"/>
      <w:marRight w:val="0"/>
      <w:marTop w:val="0"/>
      <w:marBottom w:val="0"/>
      <w:divBdr>
        <w:top w:val="none" w:sz="0" w:space="0" w:color="auto"/>
        <w:left w:val="none" w:sz="0" w:space="0" w:color="auto"/>
        <w:bottom w:val="none" w:sz="0" w:space="0" w:color="auto"/>
        <w:right w:val="none" w:sz="0" w:space="0" w:color="auto"/>
      </w:divBdr>
      <w:divsChild>
        <w:div w:id="1285771718">
          <w:marLeft w:val="0"/>
          <w:marRight w:val="0"/>
          <w:marTop w:val="0"/>
          <w:marBottom w:val="0"/>
          <w:divBdr>
            <w:top w:val="none" w:sz="0" w:space="0" w:color="auto"/>
            <w:left w:val="none" w:sz="0" w:space="0" w:color="auto"/>
            <w:bottom w:val="none" w:sz="0" w:space="0" w:color="auto"/>
            <w:right w:val="none" w:sz="0" w:space="0" w:color="auto"/>
          </w:divBdr>
          <w:divsChild>
            <w:div w:id="1025863773">
              <w:marLeft w:val="0"/>
              <w:marRight w:val="0"/>
              <w:marTop w:val="0"/>
              <w:marBottom w:val="0"/>
              <w:divBdr>
                <w:top w:val="none" w:sz="0" w:space="0" w:color="auto"/>
                <w:left w:val="none" w:sz="0" w:space="0" w:color="auto"/>
                <w:bottom w:val="none" w:sz="0" w:space="0" w:color="auto"/>
                <w:right w:val="none" w:sz="0" w:space="0" w:color="auto"/>
              </w:divBdr>
              <w:divsChild>
                <w:div w:id="1934513383">
                  <w:marLeft w:val="0"/>
                  <w:marRight w:val="0"/>
                  <w:marTop w:val="0"/>
                  <w:marBottom w:val="0"/>
                  <w:divBdr>
                    <w:top w:val="none" w:sz="0" w:space="0" w:color="auto"/>
                    <w:left w:val="none" w:sz="0" w:space="0" w:color="auto"/>
                    <w:bottom w:val="none" w:sz="0" w:space="0" w:color="auto"/>
                    <w:right w:val="none" w:sz="0" w:space="0" w:color="auto"/>
                  </w:divBdr>
                  <w:divsChild>
                    <w:div w:id="2082369820">
                      <w:marLeft w:val="0"/>
                      <w:marRight w:val="0"/>
                      <w:marTop w:val="0"/>
                      <w:marBottom w:val="0"/>
                      <w:divBdr>
                        <w:top w:val="none" w:sz="0" w:space="0" w:color="auto"/>
                        <w:left w:val="none" w:sz="0" w:space="0" w:color="auto"/>
                        <w:bottom w:val="none" w:sz="0" w:space="0" w:color="auto"/>
                        <w:right w:val="none" w:sz="0" w:space="0" w:color="auto"/>
                      </w:divBdr>
                      <w:divsChild>
                        <w:div w:id="890068918">
                          <w:marLeft w:val="0"/>
                          <w:marRight w:val="0"/>
                          <w:marTop w:val="0"/>
                          <w:marBottom w:val="0"/>
                          <w:divBdr>
                            <w:top w:val="none" w:sz="0" w:space="0" w:color="auto"/>
                            <w:left w:val="none" w:sz="0" w:space="0" w:color="auto"/>
                            <w:bottom w:val="none" w:sz="0" w:space="0" w:color="auto"/>
                            <w:right w:val="none" w:sz="0" w:space="0" w:color="auto"/>
                          </w:divBdr>
                          <w:divsChild>
                            <w:div w:id="77988422">
                              <w:marLeft w:val="0"/>
                              <w:marRight w:val="0"/>
                              <w:marTop w:val="0"/>
                              <w:marBottom w:val="0"/>
                              <w:divBdr>
                                <w:top w:val="single" w:sz="4" w:space="0" w:color="828282"/>
                                <w:left w:val="single" w:sz="4" w:space="0" w:color="828282"/>
                                <w:bottom w:val="single" w:sz="4" w:space="0" w:color="828282"/>
                                <w:right w:val="single" w:sz="4" w:space="0" w:color="828282"/>
                              </w:divBdr>
                              <w:divsChild>
                                <w:div w:id="1521696075">
                                  <w:marLeft w:val="0"/>
                                  <w:marRight w:val="0"/>
                                  <w:marTop w:val="0"/>
                                  <w:marBottom w:val="0"/>
                                  <w:divBdr>
                                    <w:top w:val="none" w:sz="0" w:space="0" w:color="auto"/>
                                    <w:left w:val="none" w:sz="0" w:space="0" w:color="auto"/>
                                    <w:bottom w:val="none" w:sz="0" w:space="0" w:color="auto"/>
                                    <w:right w:val="none" w:sz="0" w:space="0" w:color="auto"/>
                                  </w:divBdr>
                                  <w:divsChild>
                                    <w:div w:id="1420246897">
                                      <w:marLeft w:val="0"/>
                                      <w:marRight w:val="0"/>
                                      <w:marTop w:val="0"/>
                                      <w:marBottom w:val="0"/>
                                      <w:divBdr>
                                        <w:top w:val="none" w:sz="0" w:space="0" w:color="auto"/>
                                        <w:left w:val="none" w:sz="0" w:space="0" w:color="auto"/>
                                        <w:bottom w:val="none" w:sz="0" w:space="0" w:color="auto"/>
                                        <w:right w:val="none" w:sz="0" w:space="0" w:color="auto"/>
                                      </w:divBdr>
                                      <w:divsChild>
                                        <w:div w:id="754937239">
                                          <w:marLeft w:val="0"/>
                                          <w:marRight w:val="0"/>
                                          <w:marTop w:val="0"/>
                                          <w:marBottom w:val="0"/>
                                          <w:divBdr>
                                            <w:top w:val="none" w:sz="0" w:space="0" w:color="auto"/>
                                            <w:left w:val="none" w:sz="0" w:space="0" w:color="auto"/>
                                            <w:bottom w:val="none" w:sz="0" w:space="0" w:color="auto"/>
                                            <w:right w:val="none" w:sz="0" w:space="0" w:color="auto"/>
                                          </w:divBdr>
                                          <w:divsChild>
                                            <w:div w:id="913396209">
                                              <w:marLeft w:val="0"/>
                                              <w:marRight w:val="0"/>
                                              <w:marTop w:val="0"/>
                                              <w:marBottom w:val="0"/>
                                              <w:divBdr>
                                                <w:top w:val="none" w:sz="0" w:space="0" w:color="auto"/>
                                                <w:left w:val="none" w:sz="0" w:space="0" w:color="auto"/>
                                                <w:bottom w:val="none" w:sz="0" w:space="0" w:color="auto"/>
                                                <w:right w:val="none" w:sz="0" w:space="0" w:color="auto"/>
                                              </w:divBdr>
                                              <w:divsChild>
                                                <w:div w:id="12195546">
                                                  <w:marLeft w:val="0"/>
                                                  <w:marRight w:val="0"/>
                                                  <w:marTop w:val="0"/>
                                                  <w:marBottom w:val="0"/>
                                                  <w:divBdr>
                                                    <w:top w:val="none" w:sz="0" w:space="0" w:color="auto"/>
                                                    <w:left w:val="none" w:sz="0" w:space="0" w:color="auto"/>
                                                    <w:bottom w:val="none" w:sz="0" w:space="0" w:color="auto"/>
                                                    <w:right w:val="none" w:sz="0" w:space="0" w:color="auto"/>
                                                  </w:divBdr>
                                                  <w:divsChild>
                                                    <w:div w:id="65472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2890856">
      <w:bodyDiv w:val="1"/>
      <w:marLeft w:val="0"/>
      <w:marRight w:val="0"/>
      <w:marTop w:val="0"/>
      <w:marBottom w:val="0"/>
      <w:divBdr>
        <w:top w:val="none" w:sz="0" w:space="0" w:color="auto"/>
        <w:left w:val="none" w:sz="0" w:space="0" w:color="auto"/>
        <w:bottom w:val="none" w:sz="0" w:space="0" w:color="auto"/>
        <w:right w:val="none" w:sz="0" w:space="0" w:color="auto"/>
      </w:divBdr>
    </w:div>
    <w:div w:id="1250820255">
      <w:bodyDiv w:val="1"/>
      <w:marLeft w:val="0"/>
      <w:marRight w:val="0"/>
      <w:marTop w:val="0"/>
      <w:marBottom w:val="0"/>
      <w:divBdr>
        <w:top w:val="none" w:sz="0" w:space="0" w:color="auto"/>
        <w:left w:val="none" w:sz="0" w:space="0" w:color="auto"/>
        <w:bottom w:val="none" w:sz="0" w:space="0" w:color="auto"/>
        <w:right w:val="none" w:sz="0" w:space="0" w:color="auto"/>
      </w:divBdr>
      <w:divsChild>
        <w:div w:id="524908671">
          <w:marLeft w:val="0"/>
          <w:marRight w:val="0"/>
          <w:marTop w:val="0"/>
          <w:marBottom w:val="0"/>
          <w:divBdr>
            <w:top w:val="none" w:sz="0" w:space="0" w:color="auto"/>
            <w:left w:val="none" w:sz="0" w:space="0" w:color="auto"/>
            <w:bottom w:val="none" w:sz="0" w:space="0" w:color="auto"/>
            <w:right w:val="none" w:sz="0" w:space="0" w:color="auto"/>
          </w:divBdr>
          <w:divsChild>
            <w:div w:id="1690641561">
              <w:marLeft w:val="0"/>
              <w:marRight w:val="0"/>
              <w:marTop w:val="0"/>
              <w:marBottom w:val="0"/>
              <w:divBdr>
                <w:top w:val="none" w:sz="0" w:space="0" w:color="auto"/>
                <w:left w:val="none" w:sz="0" w:space="0" w:color="auto"/>
                <w:bottom w:val="none" w:sz="0" w:space="0" w:color="auto"/>
                <w:right w:val="none" w:sz="0" w:space="0" w:color="auto"/>
              </w:divBdr>
              <w:divsChild>
                <w:div w:id="1632200203">
                  <w:marLeft w:val="0"/>
                  <w:marRight w:val="0"/>
                  <w:marTop w:val="0"/>
                  <w:marBottom w:val="0"/>
                  <w:divBdr>
                    <w:top w:val="none" w:sz="0" w:space="0" w:color="auto"/>
                    <w:left w:val="none" w:sz="0" w:space="0" w:color="auto"/>
                    <w:bottom w:val="none" w:sz="0" w:space="0" w:color="auto"/>
                    <w:right w:val="none" w:sz="0" w:space="0" w:color="auto"/>
                  </w:divBdr>
                  <w:divsChild>
                    <w:div w:id="1201895285">
                      <w:marLeft w:val="0"/>
                      <w:marRight w:val="0"/>
                      <w:marTop w:val="0"/>
                      <w:marBottom w:val="0"/>
                      <w:divBdr>
                        <w:top w:val="none" w:sz="0" w:space="0" w:color="auto"/>
                        <w:left w:val="none" w:sz="0" w:space="0" w:color="auto"/>
                        <w:bottom w:val="none" w:sz="0" w:space="0" w:color="auto"/>
                        <w:right w:val="none" w:sz="0" w:space="0" w:color="auto"/>
                      </w:divBdr>
                      <w:divsChild>
                        <w:div w:id="680666503">
                          <w:marLeft w:val="0"/>
                          <w:marRight w:val="0"/>
                          <w:marTop w:val="0"/>
                          <w:marBottom w:val="0"/>
                          <w:divBdr>
                            <w:top w:val="none" w:sz="0" w:space="0" w:color="auto"/>
                            <w:left w:val="none" w:sz="0" w:space="0" w:color="auto"/>
                            <w:bottom w:val="none" w:sz="0" w:space="0" w:color="auto"/>
                            <w:right w:val="none" w:sz="0" w:space="0" w:color="auto"/>
                          </w:divBdr>
                          <w:divsChild>
                            <w:div w:id="1607538490">
                              <w:marLeft w:val="0"/>
                              <w:marRight w:val="0"/>
                              <w:marTop w:val="0"/>
                              <w:marBottom w:val="0"/>
                              <w:divBdr>
                                <w:top w:val="single" w:sz="6" w:space="0" w:color="828282"/>
                                <w:left w:val="single" w:sz="6" w:space="0" w:color="828282"/>
                                <w:bottom w:val="single" w:sz="6" w:space="0" w:color="828282"/>
                                <w:right w:val="single" w:sz="6" w:space="0" w:color="828282"/>
                              </w:divBdr>
                              <w:divsChild>
                                <w:div w:id="1868832135">
                                  <w:marLeft w:val="0"/>
                                  <w:marRight w:val="0"/>
                                  <w:marTop w:val="0"/>
                                  <w:marBottom w:val="0"/>
                                  <w:divBdr>
                                    <w:top w:val="none" w:sz="0" w:space="0" w:color="auto"/>
                                    <w:left w:val="none" w:sz="0" w:space="0" w:color="auto"/>
                                    <w:bottom w:val="none" w:sz="0" w:space="0" w:color="auto"/>
                                    <w:right w:val="none" w:sz="0" w:space="0" w:color="auto"/>
                                  </w:divBdr>
                                  <w:divsChild>
                                    <w:div w:id="1777362363">
                                      <w:marLeft w:val="0"/>
                                      <w:marRight w:val="0"/>
                                      <w:marTop w:val="0"/>
                                      <w:marBottom w:val="0"/>
                                      <w:divBdr>
                                        <w:top w:val="none" w:sz="0" w:space="0" w:color="auto"/>
                                        <w:left w:val="none" w:sz="0" w:space="0" w:color="auto"/>
                                        <w:bottom w:val="none" w:sz="0" w:space="0" w:color="auto"/>
                                        <w:right w:val="none" w:sz="0" w:space="0" w:color="auto"/>
                                      </w:divBdr>
                                      <w:divsChild>
                                        <w:div w:id="1644429982">
                                          <w:marLeft w:val="0"/>
                                          <w:marRight w:val="0"/>
                                          <w:marTop w:val="0"/>
                                          <w:marBottom w:val="0"/>
                                          <w:divBdr>
                                            <w:top w:val="none" w:sz="0" w:space="0" w:color="auto"/>
                                            <w:left w:val="none" w:sz="0" w:space="0" w:color="auto"/>
                                            <w:bottom w:val="none" w:sz="0" w:space="0" w:color="auto"/>
                                            <w:right w:val="none" w:sz="0" w:space="0" w:color="auto"/>
                                          </w:divBdr>
                                          <w:divsChild>
                                            <w:div w:id="1050155536">
                                              <w:marLeft w:val="0"/>
                                              <w:marRight w:val="0"/>
                                              <w:marTop w:val="0"/>
                                              <w:marBottom w:val="0"/>
                                              <w:divBdr>
                                                <w:top w:val="none" w:sz="0" w:space="0" w:color="auto"/>
                                                <w:left w:val="none" w:sz="0" w:space="0" w:color="auto"/>
                                                <w:bottom w:val="none" w:sz="0" w:space="0" w:color="auto"/>
                                                <w:right w:val="none" w:sz="0" w:space="0" w:color="auto"/>
                                              </w:divBdr>
                                              <w:divsChild>
                                                <w:div w:id="786243000">
                                                  <w:marLeft w:val="0"/>
                                                  <w:marRight w:val="0"/>
                                                  <w:marTop w:val="0"/>
                                                  <w:marBottom w:val="0"/>
                                                  <w:divBdr>
                                                    <w:top w:val="none" w:sz="0" w:space="0" w:color="auto"/>
                                                    <w:left w:val="none" w:sz="0" w:space="0" w:color="auto"/>
                                                    <w:bottom w:val="none" w:sz="0" w:space="0" w:color="auto"/>
                                                    <w:right w:val="none" w:sz="0" w:space="0" w:color="auto"/>
                                                  </w:divBdr>
                                                  <w:divsChild>
                                                    <w:div w:id="16171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9843168">
      <w:bodyDiv w:val="1"/>
      <w:marLeft w:val="0"/>
      <w:marRight w:val="0"/>
      <w:marTop w:val="0"/>
      <w:marBottom w:val="0"/>
      <w:divBdr>
        <w:top w:val="none" w:sz="0" w:space="0" w:color="auto"/>
        <w:left w:val="none" w:sz="0" w:space="0" w:color="auto"/>
        <w:bottom w:val="none" w:sz="0" w:space="0" w:color="auto"/>
        <w:right w:val="none" w:sz="0" w:space="0" w:color="auto"/>
      </w:divBdr>
      <w:divsChild>
        <w:div w:id="806900147">
          <w:marLeft w:val="0"/>
          <w:marRight w:val="0"/>
          <w:marTop w:val="0"/>
          <w:marBottom w:val="0"/>
          <w:divBdr>
            <w:top w:val="none" w:sz="0" w:space="0" w:color="auto"/>
            <w:left w:val="none" w:sz="0" w:space="0" w:color="auto"/>
            <w:bottom w:val="none" w:sz="0" w:space="0" w:color="auto"/>
            <w:right w:val="none" w:sz="0" w:space="0" w:color="auto"/>
          </w:divBdr>
          <w:divsChild>
            <w:div w:id="256376977">
              <w:marLeft w:val="0"/>
              <w:marRight w:val="0"/>
              <w:marTop w:val="0"/>
              <w:marBottom w:val="0"/>
              <w:divBdr>
                <w:top w:val="none" w:sz="0" w:space="0" w:color="auto"/>
                <w:left w:val="none" w:sz="0" w:space="0" w:color="auto"/>
                <w:bottom w:val="none" w:sz="0" w:space="0" w:color="auto"/>
                <w:right w:val="none" w:sz="0" w:space="0" w:color="auto"/>
              </w:divBdr>
              <w:divsChild>
                <w:div w:id="885021272">
                  <w:marLeft w:val="0"/>
                  <w:marRight w:val="0"/>
                  <w:marTop w:val="0"/>
                  <w:marBottom w:val="0"/>
                  <w:divBdr>
                    <w:top w:val="none" w:sz="0" w:space="0" w:color="auto"/>
                    <w:left w:val="none" w:sz="0" w:space="0" w:color="auto"/>
                    <w:bottom w:val="none" w:sz="0" w:space="0" w:color="auto"/>
                    <w:right w:val="none" w:sz="0" w:space="0" w:color="auto"/>
                  </w:divBdr>
                  <w:divsChild>
                    <w:div w:id="934291820">
                      <w:marLeft w:val="0"/>
                      <w:marRight w:val="0"/>
                      <w:marTop w:val="0"/>
                      <w:marBottom w:val="0"/>
                      <w:divBdr>
                        <w:top w:val="none" w:sz="0" w:space="0" w:color="auto"/>
                        <w:left w:val="none" w:sz="0" w:space="0" w:color="auto"/>
                        <w:bottom w:val="none" w:sz="0" w:space="0" w:color="auto"/>
                        <w:right w:val="none" w:sz="0" w:space="0" w:color="auto"/>
                      </w:divBdr>
                      <w:divsChild>
                        <w:div w:id="1139610477">
                          <w:marLeft w:val="0"/>
                          <w:marRight w:val="0"/>
                          <w:marTop w:val="0"/>
                          <w:marBottom w:val="0"/>
                          <w:divBdr>
                            <w:top w:val="none" w:sz="0" w:space="0" w:color="auto"/>
                            <w:left w:val="none" w:sz="0" w:space="0" w:color="auto"/>
                            <w:bottom w:val="none" w:sz="0" w:space="0" w:color="auto"/>
                            <w:right w:val="none" w:sz="0" w:space="0" w:color="auto"/>
                          </w:divBdr>
                          <w:divsChild>
                            <w:div w:id="1684627908">
                              <w:marLeft w:val="0"/>
                              <w:marRight w:val="0"/>
                              <w:marTop w:val="0"/>
                              <w:marBottom w:val="0"/>
                              <w:divBdr>
                                <w:top w:val="single" w:sz="6" w:space="0" w:color="828282"/>
                                <w:left w:val="single" w:sz="6" w:space="0" w:color="828282"/>
                                <w:bottom w:val="single" w:sz="6" w:space="0" w:color="828282"/>
                                <w:right w:val="single" w:sz="6" w:space="0" w:color="828282"/>
                              </w:divBdr>
                              <w:divsChild>
                                <w:div w:id="2052917842">
                                  <w:marLeft w:val="0"/>
                                  <w:marRight w:val="0"/>
                                  <w:marTop w:val="0"/>
                                  <w:marBottom w:val="0"/>
                                  <w:divBdr>
                                    <w:top w:val="none" w:sz="0" w:space="0" w:color="auto"/>
                                    <w:left w:val="none" w:sz="0" w:space="0" w:color="auto"/>
                                    <w:bottom w:val="none" w:sz="0" w:space="0" w:color="auto"/>
                                    <w:right w:val="none" w:sz="0" w:space="0" w:color="auto"/>
                                  </w:divBdr>
                                  <w:divsChild>
                                    <w:div w:id="1638493625">
                                      <w:marLeft w:val="0"/>
                                      <w:marRight w:val="0"/>
                                      <w:marTop w:val="0"/>
                                      <w:marBottom w:val="0"/>
                                      <w:divBdr>
                                        <w:top w:val="none" w:sz="0" w:space="0" w:color="auto"/>
                                        <w:left w:val="none" w:sz="0" w:space="0" w:color="auto"/>
                                        <w:bottom w:val="none" w:sz="0" w:space="0" w:color="auto"/>
                                        <w:right w:val="none" w:sz="0" w:space="0" w:color="auto"/>
                                      </w:divBdr>
                                      <w:divsChild>
                                        <w:div w:id="1489052994">
                                          <w:marLeft w:val="0"/>
                                          <w:marRight w:val="0"/>
                                          <w:marTop w:val="0"/>
                                          <w:marBottom w:val="0"/>
                                          <w:divBdr>
                                            <w:top w:val="none" w:sz="0" w:space="0" w:color="auto"/>
                                            <w:left w:val="none" w:sz="0" w:space="0" w:color="auto"/>
                                            <w:bottom w:val="none" w:sz="0" w:space="0" w:color="auto"/>
                                            <w:right w:val="none" w:sz="0" w:space="0" w:color="auto"/>
                                          </w:divBdr>
                                          <w:divsChild>
                                            <w:div w:id="1032654484">
                                              <w:marLeft w:val="0"/>
                                              <w:marRight w:val="0"/>
                                              <w:marTop w:val="0"/>
                                              <w:marBottom w:val="0"/>
                                              <w:divBdr>
                                                <w:top w:val="none" w:sz="0" w:space="0" w:color="auto"/>
                                                <w:left w:val="none" w:sz="0" w:space="0" w:color="auto"/>
                                                <w:bottom w:val="none" w:sz="0" w:space="0" w:color="auto"/>
                                                <w:right w:val="none" w:sz="0" w:space="0" w:color="auto"/>
                                              </w:divBdr>
                                              <w:divsChild>
                                                <w:div w:id="141967983">
                                                  <w:marLeft w:val="0"/>
                                                  <w:marRight w:val="0"/>
                                                  <w:marTop w:val="0"/>
                                                  <w:marBottom w:val="0"/>
                                                  <w:divBdr>
                                                    <w:top w:val="none" w:sz="0" w:space="0" w:color="auto"/>
                                                    <w:left w:val="none" w:sz="0" w:space="0" w:color="auto"/>
                                                    <w:bottom w:val="none" w:sz="0" w:space="0" w:color="auto"/>
                                                    <w:right w:val="none" w:sz="0" w:space="0" w:color="auto"/>
                                                  </w:divBdr>
                                                  <w:divsChild>
                                                    <w:div w:id="944537385">
                                                      <w:marLeft w:val="0"/>
                                                      <w:marRight w:val="0"/>
                                                      <w:marTop w:val="0"/>
                                                      <w:marBottom w:val="0"/>
                                                      <w:divBdr>
                                                        <w:top w:val="none" w:sz="0" w:space="0" w:color="auto"/>
                                                        <w:left w:val="none" w:sz="0" w:space="0" w:color="auto"/>
                                                        <w:bottom w:val="none" w:sz="0" w:space="0" w:color="auto"/>
                                                        <w:right w:val="none" w:sz="0" w:space="0" w:color="auto"/>
                                                      </w:divBdr>
                                                      <w:divsChild>
                                                        <w:div w:id="19261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7504483">
      <w:bodyDiv w:val="1"/>
      <w:marLeft w:val="0"/>
      <w:marRight w:val="0"/>
      <w:marTop w:val="0"/>
      <w:marBottom w:val="0"/>
      <w:divBdr>
        <w:top w:val="none" w:sz="0" w:space="0" w:color="auto"/>
        <w:left w:val="none" w:sz="0" w:space="0" w:color="auto"/>
        <w:bottom w:val="none" w:sz="0" w:space="0" w:color="auto"/>
        <w:right w:val="none" w:sz="0" w:space="0" w:color="auto"/>
      </w:divBdr>
    </w:div>
    <w:div w:id="1603293038">
      <w:bodyDiv w:val="1"/>
      <w:marLeft w:val="0"/>
      <w:marRight w:val="0"/>
      <w:marTop w:val="0"/>
      <w:marBottom w:val="0"/>
      <w:divBdr>
        <w:top w:val="none" w:sz="0" w:space="0" w:color="auto"/>
        <w:left w:val="none" w:sz="0" w:space="0" w:color="auto"/>
        <w:bottom w:val="none" w:sz="0" w:space="0" w:color="auto"/>
        <w:right w:val="none" w:sz="0" w:space="0" w:color="auto"/>
      </w:divBdr>
    </w:div>
    <w:div w:id="1826893316">
      <w:bodyDiv w:val="1"/>
      <w:marLeft w:val="0"/>
      <w:marRight w:val="0"/>
      <w:marTop w:val="0"/>
      <w:marBottom w:val="0"/>
      <w:divBdr>
        <w:top w:val="none" w:sz="0" w:space="0" w:color="auto"/>
        <w:left w:val="none" w:sz="0" w:space="0" w:color="auto"/>
        <w:bottom w:val="none" w:sz="0" w:space="0" w:color="auto"/>
        <w:right w:val="none" w:sz="0" w:space="0" w:color="auto"/>
      </w:divBdr>
    </w:div>
    <w:div w:id="1846431740">
      <w:bodyDiv w:val="1"/>
      <w:marLeft w:val="0"/>
      <w:marRight w:val="0"/>
      <w:marTop w:val="0"/>
      <w:marBottom w:val="0"/>
      <w:divBdr>
        <w:top w:val="none" w:sz="0" w:space="0" w:color="auto"/>
        <w:left w:val="none" w:sz="0" w:space="0" w:color="auto"/>
        <w:bottom w:val="none" w:sz="0" w:space="0" w:color="auto"/>
        <w:right w:val="none" w:sz="0" w:space="0" w:color="auto"/>
      </w:divBdr>
      <w:divsChild>
        <w:div w:id="1318732197">
          <w:marLeft w:val="0"/>
          <w:marRight w:val="0"/>
          <w:marTop w:val="0"/>
          <w:marBottom w:val="0"/>
          <w:divBdr>
            <w:top w:val="none" w:sz="0" w:space="0" w:color="auto"/>
            <w:left w:val="none" w:sz="0" w:space="0" w:color="auto"/>
            <w:bottom w:val="none" w:sz="0" w:space="0" w:color="auto"/>
            <w:right w:val="none" w:sz="0" w:space="0" w:color="auto"/>
          </w:divBdr>
          <w:divsChild>
            <w:div w:id="1151557300">
              <w:marLeft w:val="0"/>
              <w:marRight w:val="0"/>
              <w:marTop w:val="0"/>
              <w:marBottom w:val="0"/>
              <w:divBdr>
                <w:top w:val="none" w:sz="0" w:space="0" w:color="auto"/>
                <w:left w:val="none" w:sz="0" w:space="0" w:color="auto"/>
                <w:bottom w:val="none" w:sz="0" w:space="0" w:color="auto"/>
                <w:right w:val="none" w:sz="0" w:space="0" w:color="auto"/>
              </w:divBdr>
              <w:divsChild>
                <w:div w:id="1388144102">
                  <w:marLeft w:val="0"/>
                  <w:marRight w:val="0"/>
                  <w:marTop w:val="0"/>
                  <w:marBottom w:val="0"/>
                  <w:divBdr>
                    <w:top w:val="none" w:sz="0" w:space="0" w:color="auto"/>
                    <w:left w:val="none" w:sz="0" w:space="0" w:color="auto"/>
                    <w:bottom w:val="none" w:sz="0" w:space="0" w:color="auto"/>
                    <w:right w:val="none" w:sz="0" w:space="0" w:color="auto"/>
                  </w:divBdr>
                  <w:divsChild>
                    <w:div w:id="1033338087">
                      <w:marLeft w:val="0"/>
                      <w:marRight w:val="0"/>
                      <w:marTop w:val="0"/>
                      <w:marBottom w:val="0"/>
                      <w:divBdr>
                        <w:top w:val="none" w:sz="0" w:space="0" w:color="auto"/>
                        <w:left w:val="none" w:sz="0" w:space="0" w:color="auto"/>
                        <w:bottom w:val="none" w:sz="0" w:space="0" w:color="auto"/>
                        <w:right w:val="none" w:sz="0" w:space="0" w:color="auto"/>
                      </w:divBdr>
                      <w:divsChild>
                        <w:div w:id="1795781585">
                          <w:marLeft w:val="0"/>
                          <w:marRight w:val="0"/>
                          <w:marTop w:val="0"/>
                          <w:marBottom w:val="0"/>
                          <w:divBdr>
                            <w:top w:val="none" w:sz="0" w:space="0" w:color="auto"/>
                            <w:left w:val="none" w:sz="0" w:space="0" w:color="auto"/>
                            <w:bottom w:val="none" w:sz="0" w:space="0" w:color="auto"/>
                            <w:right w:val="none" w:sz="0" w:space="0" w:color="auto"/>
                          </w:divBdr>
                          <w:divsChild>
                            <w:div w:id="2006743141">
                              <w:marLeft w:val="0"/>
                              <w:marRight w:val="0"/>
                              <w:marTop w:val="0"/>
                              <w:marBottom w:val="0"/>
                              <w:divBdr>
                                <w:top w:val="single" w:sz="8" w:space="0" w:color="828282"/>
                                <w:left w:val="single" w:sz="8" w:space="0" w:color="828282"/>
                                <w:bottom w:val="single" w:sz="8" w:space="0" w:color="828282"/>
                                <w:right w:val="single" w:sz="8" w:space="0" w:color="828282"/>
                              </w:divBdr>
                              <w:divsChild>
                                <w:div w:id="1160779757">
                                  <w:marLeft w:val="0"/>
                                  <w:marRight w:val="0"/>
                                  <w:marTop w:val="0"/>
                                  <w:marBottom w:val="0"/>
                                  <w:divBdr>
                                    <w:top w:val="none" w:sz="0" w:space="0" w:color="auto"/>
                                    <w:left w:val="none" w:sz="0" w:space="0" w:color="auto"/>
                                    <w:bottom w:val="none" w:sz="0" w:space="0" w:color="auto"/>
                                    <w:right w:val="none" w:sz="0" w:space="0" w:color="auto"/>
                                  </w:divBdr>
                                  <w:divsChild>
                                    <w:div w:id="1973634792">
                                      <w:marLeft w:val="0"/>
                                      <w:marRight w:val="0"/>
                                      <w:marTop w:val="0"/>
                                      <w:marBottom w:val="0"/>
                                      <w:divBdr>
                                        <w:top w:val="none" w:sz="0" w:space="0" w:color="auto"/>
                                        <w:left w:val="none" w:sz="0" w:space="0" w:color="auto"/>
                                        <w:bottom w:val="none" w:sz="0" w:space="0" w:color="auto"/>
                                        <w:right w:val="none" w:sz="0" w:space="0" w:color="auto"/>
                                      </w:divBdr>
                                      <w:divsChild>
                                        <w:div w:id="1684093082">
                                          <w:marLeft w:val="0"/>
                                          <w:marRight w:val="0"/>
                                          <w:marTop w:val="0"/>
                                          <w:marBottom w:val="0"/>
                                          <w:divBdr>
                                            <w:top w:val="none" w:sz="0" w:space="0" w:color="auto"/>
                                            <w:left w:val="none" w:sz="0" w:space="0" w:color="auto"/>
                                            <w:bottom w:val="none" w:sz="0" w:space="0" w:color="auto"/>
                                            <w:right w:val="none" w:sz="0" w:space="0" w:color="auto"/>
                                          </w:divBdr>
                                          <w:divsChild>
                                            <w:div w:id="1846900784">
                                              <w:marLeft w:val="0"/>
                                              <w:marRight w:val="0"/>
                                              <w:marTop w:val="0"/>
                                              <w:marBottom w:val="0"/>
                                              <w:divBdr>
                                                <w:top w:val="none" w:sz="0" w:space="0" w:color="auto"/>
                                                <w:left w:val="none" w:sz="0" w:space="0" w:color="auto"/>
                                                <w:bottom w:val="none" w:sz="0" w:space="0" w:color="auto"/>
                                                <w:right w:val="none" w:sz="0" w:space="0" w:color="auto"/>
                                              </w:divBdr>
                                              <w:divsChild>
                                                <w:div w:id="1343319247">
                                                  <w:marLeft w:val="0"/>
                                                  <w:marRight w:val="0"/>
                                                  <w:marTop w:val="0"/>
                                                  <w:marBottom w:val="0"/>
                                                  <w:divBdr>
                                                    <w:top w:val="none" w:sz="0" w:space="0" w:color="auto"/>
                                                    <w:left w:val="none" w:sz="0" w:space="0" w:color="auto"/>
                                                    <w:bottom w:val="none" w:sz="0" w:space="0" w:color="auto"/>
                                                    <w:right w:val="none" w:sz="0" w:space="0" w:color="auto"/>
                                                  </w:divBdr>
                                                  <w:divsChild>
                                                    <w:div w:id="55859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9316752">
      <w:bodyDiv w:val="1"/>
      <w:marLeft w:val="0"/>
      <w:marRight w:val="0"/>
      <w:marTop w:val="0"/>
      <w:marBottom w:val="0"/>
      <w:divBdr>
        <w:top w:val="none" w:sz="0" w:space="0" w:color="auto"/>
        <w:left w:val="none" w:sz="0" w:space="0" w:color="auto"/>
        <w:bottom w:val="none" w:sz="0" w:space="0" w:color="auto"/>
        <w:right w:val="none" w:sz="0" w:space="0" w:color="auto"/>
      </w:divBdr>
      <w:divsChild>
        <w:div w:id="1217162864">
          <w:marLeft w:val="0"/>
          <w:marRight w:val="0"/>
          <w:marTop w:val="0"/>
          <w:marBottom w:val="0"/>
          <w:divBdr>
            <w:top w:val="none" w:sz="0" w:space="0" w:color="auto"/>
            <w:left w:val="none" w:sz="0" w:space="0" w:color="auto"/>
            <w:bottom w:val="none" w:sz="0" w:space="0" w:color="auto"/>
            <w:right w:val="none" w:sz="0" w:space="0" w:color="auto"/>
          </w:divBdr>
          <w:divsChild>
            <w:div w:id="836919468">
              <w:marLeft w:val="0"/>
              <w:marRight w:val="0"/>
              <w:marTop w:val="0"/>
              <w:marBottom w:val="0"/>
              <w:divBdr>
                <w:top w:val="none" w:sz="0" w:space="0" w:color="auto"/>
                <w:left w:val="none" w:sz="0" w:space="0" w:color="auto"/>
                <w:bottom w:val="none" w:sz="0" w:space="0" w:color="auto"/>
                <w:right w:val="none" w:sz="0" w:space="0" w:color="auto"/>
              </w:divBdr>
              <w:divsChild>
                <w:div w:id="72625153">
                  <w:marLeft w:val="0"/>
                  <w:marRight w:val="0"/>
                  <w:marTop w:val="0"/>
                  <w:marBottom w:val="0"/>
                  <w:divBdr>
                    <w:top w:val="none" w:sz="0" w:space="0" w:color="auto"/>
                    <w:left w:val="none" w:sz="0" w:space="0" w:color="auto"/>
                    <w:bottom w:val="none" w:sz="0" w:space="0" w:color="auto"/>
                    <w:right w:val="none" w:sz="0" w:space="0" w:color="auto"/>
                  </w:divBdr>
                  <w:divsChild>
                    <w:div w:id="1211068384">
                      <w:marLeft w:val="0"/>
                      <w:marRight w:val="0"/>
                      <w:marTop w:val="0"/>
                      <w:marBottom w:val="0"/>
                      <w:divBdr>
                        <w:top w:val="none" w:sz="0" w:space="0" w:color="auto"/>
                        <w:left w:val="none" w:sz="0" w:space="0" w:color="auto"/>
                        <w:bottom w:val="none" w:sz="0" w:space="0" w:color="auto"/>
                        <w:right w:val="none" w:sz="0" w:space="0" w:color="auto"/>
                      </w:divBdr>
                      <w:divsChild>
                        <w:div w:id="922102038">
                          <w:marLeft w:val="0"/>
                          <w:marRight w:val="0"/>
                          <w:marTop w:val="0"/>
                          <w:marBottom w:val="0"/>
                          <w:divBdr>
                            <w:top w:val="none" w:sz="0" w:space="0" w:color="auto"/>
                            <w:left w:val="none" w:sz="0" w:space="0" w:color="auto"/>
                            <w:bottom w:val="none" w:sz="0" w:space="0" w:color="auto"/>
                            <w:right w:val="none" w:sz="0" w:space="0" w:color="auto"/>
                          </w:divBdr>
                          <w:divsChild>
                            <w:div w:id="1948390896">
                              <w:marLeft w:val="0"/>
                              <w:marRight w:val="0"/>
                              <w:marTop w:val="0"/>
                              <w:marBottom w:val="0"/>
                              <w:divBdr>
                                <w:top w:val="single" w:sz="6" w:space="0" w:color="828282"/>
                                <w:left w:val="single" w:sz="6" w:space="0" w:color="828282"/>
                                <w:bottom w:val="single" w:sz="6" w:space="0" w:color="828282"/>
                                <w:right w:val="single" w:sz="6" w:space="0" w:color="828282"/>
                              </w:divBdr>
                              <w:divsChild>
                                <w:div w:id="258946331">
                                  <w:marLeft w:val="0"/>
                                  <w:marRight w:val="0"/>
                                  <w:marTop w:val="0"/>
                                  <w:marBottom w:val="0"/>
                                  <w:divBdr>
                                    <w:top w:val="none" w:sz="0" w:space="0" w:color="auto"/>
                                    <w:left w:val="none" w:sz="0" w:space="0" w:color="auto"/>
                                    <w:bottom w:val="none" w:sz="0" w:space="0" w:color="auto"/>
                                    <w:right w:val="none" w:sz="0" w:space="0" w:color="auto"/>
                                  </w:divBdr>
                                  <w:divsChild>
                                    <w:div w:id="636959048">
                                      <w:marLeft w:val="0"/>
                                      <w:marRight w:val="0"/>
                                      <w:marTop w:val="0"/>
                                      <w:marBottom w:val="0"/>
                                      <w:divBdr>
                                        <w:top w:val="none" w:sz="0" w:space="0" w:color="auto"/>
                                        <w:left w:val="none" w:sz="0" w:space="0" w:color="auto"/>
                                        <w:bottom w:val="none" w:sz="0" w:space="0" w:color="auto"/>
                                        <w:right w:val="none" w:sz="0" w:space="0" w:color="auto"/>
                                      </w:divBdr>
                                      <w:divsChild>
                                        <w:div w:id="99301074">
                                          <w:marLeft w:val="0"/>
                                          <w:marRight w:val="0"/>
                                          <w:marTop w:val="0"/>
                                          <w:marBottom w:val="0"/>
                                          <w:divBdr>
                                            <w:top w:val="none" w:sz="0" w:space="0" w:color="auto"/>
                                            <w:left w:val="none" w:sz="0" w:space="0" w:color="auto"/>
                                            <w:bottom w:val="none" w:sz="0" w:space="0" w:color="auto"/>
                                            <w:right w:val="none" w:sz="0" w:space="0" w:color="auto"/>
                                          </w:divBdr>
                                          <w:divsChild>
                                            <w:div w:id="1345473565">
                                              <w:marLeft w:val="0"/>
                                              <w:marRight w:val="0"/>
                                              <w:marTop w:val="0"/>
                                              <w:marBottom w:val="0"/>
                                              <w:divBdr>
                                                <w:top w:val="none" w:sz="0" w:space="0" w:color="auto"/>
                                                <w:left w:val="none" w:sz="0" w:space="0" w:color="auto"/>
                                                <w:bottom w:val="none" w:sz="0" w:space="0" w:color="auto"/>
                                                <w:right w:val="none" w:sz="0" w:space="0" w:color="auto"/>
                                              </w:divBdr>
                                              <w:divsChild>
                                                <w:div w:id="259414538">
                                                  <w:marLeft w:val="0"/>
                                                  <w:marRight w:val="0"/>
                                                  <w:marTop w:val="0"/>
                                                  <w:marBottom w:val="0"/>
                                                  <w:divBdr>
                                                    <w:top w:val="none" w:sz="0" w:space="0" w:color="auto"/>
                                                    <w:left w:val="none" w:sz="0" w:space="0" w:color="auto"/>
                                                    <w:bottom w:val="none" w:sz="0" w:space="0" w:color="auto"/>
                                                    <w:right w:val="none" w:sz="0" w:space="0" w:color="auto"/>
                                                  </w:divBdr>
                                                  <w:divsChild>
                                                    <w:div w:id="6117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7152059">
      <w:bodyDiv w:val="1"/>
      <w:marLeft w:val="0"/>
      <w:marRight w:val="0"/>
      <w:marTop w:val="0"/>
      <w:marBottom w:val="0"/>
      <w:divBdr>
        <w:top w:val="none" w:sz="0" w:space="0" w:color="auto"/>
        <w:left w:val="none" w:sz="0" w:space="0" w:color="auto"/>
        <w:bottom w:val="none" w:sz="0" w:space="0" w:color="auto"/>
        <w:right w:val="none" w:sz="0" w:space="0" w:color="auto"/>
      </w:divBdr>
    </w:div>
    <w:div w:id="2030636707">
      <w:bodyDiv w:val="1"/>
      <w:marLeft w:val="0"/>
      <w:marRight w:val="0"/>
      <w:marTop w:val="0"/>
      <w:marBottom w:val="0"/>
      <w:divBdr>
        <w:top w:val="none" w:sz="0" w:space="0" w:color="auto"/>
        <w:left w:val="none" w:sz="0" w:space="0" w:color="auto"/>
        <w:bottom w:val="none" w:sz="0" w:space="0" w:color="auto"/>
        <w:right w:val="none" w:sz="0" w:space="0" w:color="auto"/>
      </w:divBdr>
      <w:divsChild>
        <w:div w:id="1040327312">
          <w:marLeft w:val="0"/>
          <w:marRight w:val="0"/>
          <w:marTop w:val="0"/>
          <w:marBottom w:val="0"/>
          <w:divBdr>
            <w:top w:val="none" w:sz="0" w:space="0" w:color="auto"/>
            <w:left w:val="none" w:sz="0" w:space="0" w:color="auto"/>
            <w:bottom w:val="none" w:sz="0" w:space="0" w:color="auto"/>
            <w:right w:val="none" w:sz="0" w:space="0" w:color="auto"/>
          </w:divBdr>
          <w:divsChild>
            <w:div w:id="718476961">
              <w:marLeft w:val="0"/>
              <w:marRight w:val="0"/>
              <w:marTop w:val="0"/>
              <w:marBottom w:val="0"/>
              <w:divBdr>
                <w:top w:val="none" w:sz="0" w:space="0" w:color="auto"/>
                <w:left w:val="none" w:sz="0" w:space="0" w:color="auto"/>
                <w:bottom w:val="none" w:sz="0" w:space="0" w:color="auto"/>
                <w:right w:val="none" w:sz="0" w:space="0" w:color="auto"/>
              </w:divBdr>
              <w:divsChild>
                <w:div w:id="1687096475">
                  <w:marLeft w:val="0"/>
                  <w:marRight w:val="0"/>
                  <w:marTop w:val="0"/>
                  <w:marBottom w:val="0"/>
                  <w:divBdr>
                    <w:top w:val="none" w:sz="0" w:space="0" w:color="auto"/>
                    <w:left w:val="none" w:sz="0" w:space="0" w:color="auto"/>
                    <w:bottom w:val="none" w:sz="0" w:space="0" w:color="auto"/>
                    <w:right w:val="none" w:sz="0" w:space="0" w:color="auto"/>
                  </w:divBdr>
                  <w:divsChild>
                    <w:div w:id="1681809981">
                      <w:marLeft w:val="0"/>
                      <w:marRight w:val="0"/>
                      <w:marTop w:val="0"/>
                      <w:marBottom w:val="0"/>
                      <w:divBdr>
                        <w:top w:val="none" w:sz="0" w:space="0" w:color="auto"/>
                        <w:left w:val="none" w:sz="0" w:space="0" w:color="auto"/>
                        <w:bottom w:val="none" w:sz="0" w:space="0" w:color="auto"/>
                        <w:right w:val="none" w:sz="0" w:space="0" w:color="auto"/>
                      </w:divBdr>
                      <w:divsChild>
                        <w:div w:id="1455716049">
                          <w:marLeft w:val="0"/>
                          <w:marRight w:val="0"/>
                          <w:marTop w:val="0"/>
                          <w:marBottom w:val="0"/>
                          <w:divBdr>
                            <w:top w:val="none" w:sz="0" w:space="0" w:color="auto"/>
                            <w:left w:val="none" w:sz="0" w:space="0" w:color="auto"/>
                            <w:bottom w:val="none" w:sz="0" w:space="0" w:color="auto"/>
                            <w:right w:val="none" w:sz="0" w:space="0" w:color="auto"/>
                          </w:divBdr>
                          <w:divsChild>
                            <w:div w:id="1285889475">
                              <w:marLeft w:val="0"/>
                              <w:marRight w:val="0"/>
                              <w:marTop w:val="0"/>
                              <w:marBottom w:val="0"/>
                              <w:divBdr>
                                <w:top w:val="single" w:sz="6" w:space="0" w:color="828282"/>
                                <w:left w:val="single" w:sz="6" w:space="0" w:color="828282"/>
                                <w:bottom w:val="single" w:sz="6" w:space="0" w:color="828282"/>
                                <w:right w:val="single" w:sz="6" w:space="0" w:color="828282"/>
                              </w:divBdr>
                              <w:divsChild>
                                <w:div w:id="1919703922">
                                  <w:marLeft w:val="0"/>
                                  <w:marRight w:val="0"/>
                                  <w:marTop w:val="0"/>
                                  <w:marBottom w:val="0"/>
                                  <w:divBdr>
                                    <w:top w:val="none" w:sz="0" w:space="0" w:color="auto"/>
                                    <w:left w:val="none" w:sz="0" w:space="0" w:color="auto"/>
                                    <w:bottom w:val="none" w:sz="0" w:space="0" w:color="auto"/>
                                    <w:right w:val="none" w:sz="0" w:space="0" w:color="auto"/>
                                  </w:divBdr>
                                  <w:divsChild>
                                    <w:div w:id="77289671">
                                      <w:marLeft w:val="0"/>
                                      <w:marRight w:val="0"/>
                                      <w:marTop w:val="0"/>
                                      <w:marBottom w:val="0"/>
                                      <w:divBdr>
                                        <w:top w:val="none" w:sz="0" w:space="0" w:color="auto"/>
                                        <w:left w:val="none" w:sz="0" w:space="0" w:color="auto"/>
                                        <w:bottom w:val="none" w:sz="0" w:space="0" w:color="auto"/>
                                        <w:right w:val="none" w:sz="0" w:space="0" w:color="auto"/>
                                      </w:divBdr>
                                      <w:divsChild>
                                        <w:div w:id="494496866">
                                          <w:marLeft w:val="0"/>
                                          <w:marRight w:val="0"/>
                                          <w:marTop w:val="0"/>
                                          <w:marBottom w:val="0"/>
                                          <w:divBdr>
                                            <w:top w:val="none" w:sz="0" w:space="0" w:color="auto"/>
                                            <w:left w:val="none" w:sz="0" w:space="0" w:color="auto"/>
                                            <w:bottom w:val="none" w:sz="0" w:space="0" w:color="auto"/>
                                            <w:right w:val="none" w:sz="0" w:space="0" w:color="auto"/>
                                          </w:divBdr>
                                          <w:divsChild>
                                            <w:div w:id="1644311079">
                                              <w:marLeft w:val="0"/>
                                              <w:marRight w:val="0"/>
                                              <w:marTop w:val="0"/>
                                              <w:marBottom w:val="0"/>
                                              <w:divBdr>
                                                <w:top w:val="none" w:sz="0" w:space="0" w:color="auto"/>
                                                <w:left w:val="none" w:sz="0" w:space="0" w:color="auto"/>
                                                <w:bottom w:val="none" w:sz="0" w:space="0" w:color="auto"/>
                                                <w:right w:val="none" w:sz="0" w:space="0" w:color="auto"/>
                                              </w:divBdr>
                                              <w:divsChild>
                                                <w:div w:id="1901550394">
                                                  <w:marLeft w:val="0"/>
                                                  <w:marRight w:val="0"/>
                                                  <w:marTop w:val="0"/>
                                                  <w:marBottom w:val="0"/>
                                                  <w:divBdr>
                                                    <w:top w:val="none" w:sz="0" w:space="0" w:color="auto"/>
                                                    <w:left w:val="none" w:sz="0" w:space="0" w:color="auto"/>
                                                    <w:bottom w:val="none" w:sz="0" w:space="0" w:color="auto"/>
                                                    <w:right w:val="none" w:sz="0" w:space="0" w:color="auto"/>
                                                  </w:divBdr>
                                                  <w:divsChild>
                                                    <w:div w:id="115398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3475556">
      <w:bodyDiv w:val="1"/>
      <w:marLeft w:val="0"/>
      <w:marRight w:val="0"/>
      <w:marTop w:val="0"/>
      <w:marBottom w:val="0"/>
      <w:divBdr>
        <w:top w:val="none" w:sz="0" w:space="0" w:color="auto"/>
        <w:left w:val="none" w:sz="0" w:space="0" w:color="auto"/>
        <w:bottom w:val="none" w:sz="0" w:space="0" w:color="auto"/>
        <w:right w:val="none" w:sz="0" w:space="0" w:color="auto"/>
      </w:divBdr>
      <w:divsChild>
        <w:div w:id="632758281">
          <w:marLeft w:val="0"/>
          <w:marRight w:val="0"/>
          <w:marTop w:val="0"/>
          <w:marBottom w:val="0"/>
          <w:divBdr>
            <w:top w:val="none" w:sz="0" w:space="0" w:color="auto"/>
            <w:left w:val="none" w:sz="0" w:space="0" w:color="auto"/>
            <w:bottom w:val="none" w:sz="0" w:space="0" w:color="auto"/>
            <w:right w:val="none" w:sz="0" w:space="0" w:color="auto"/>
          </w:divBdr>
          <w:divsChild>
            <w:div w:id="1108937890">
              <w:marLeft w:val="0"/>
              <w:marRight w:val="0"/>
              <w:marTop w:val="0"/>
              <w:marBottom w:val="0"/>
              <w:divBdr>
                <w:top w:val="none" w:sz="0" w:space="0" w:color="auto"/>
                <w:left w:val="none" w:sz="0" w:space="0" w:color="auto"/>
                <w:bottom w:val="none" w:sz="0" w:space="0" w:color="auto"/>
                <w:right w:val="none" w:sz="0" w:space="0" w:color="auto"/>
              </w:divBdr>
              <w:divsChild>
                <w:div w:id="1901551801">
                  <w:marLeft w:val="0"/>
                  <w:marRight w:val="0"/>
                  <w:marTop w:val="0"/>
                  <w:marBottom w:val="0"/>
                  <w:divBdr>
                    <w:top w:val="none" w:sz="0" w:space="0" w:color="auto"/>
                    <w:left w:val="none" w:sz="0" w:space="0" w:color="auto"/>
                    <w:bottom w:val="none" w:sz="0" w:space="0" w:color="auto"/>
                    <w:right w:val="none" w:sz="0" w:space="0" w:color="auto"/>
                  </w:divBdr>
                  <w:divsChild>
                    <w:div w:id="947006824">
                      <w:marLeft w:val="0"/>
                      <w:marRight w:val="0"/>
                      <w:marTop w:val="0"/>
                      <w:marBottom w:val="0"/>
                      <w:divBdr>
                        <w:top w:val="none" w:sz="0" w:space="0" w:color="auto"/>
                        <w:left w:val="none" w:sz="0" w:space="0" w:color="auto"/>
                        <w:bottom w:val="none" w:sz="0" w:space="0" w:color="auto"/>
                        <w:right w:val="none" w:sz="0" w:space="0" w:color="auto"/>
                      </w:divBdr>
                      <w:divsChild>
                        <w:div w:id="574055055">
                          <w:marLeft w:val="0"/>
                          <w:marRight w:val="0"/>
                          <w:marTop w:val="0"/>
                          <w:marBottom w:val="0"/>
                          <w:divBdr>
                            <w:top w:val="none" w:sz="0" w:space="0" w:color="auto"/>
                            <w:left w:val="none" w:sz="0" w:space="0" w:color="auto"/>
                            <w:bottom w:val="none" w:sz="0" w:space="0" w:color="auto"/>
                            <w:right w:val="none" w:sz="0" w:space="0" w:color="auto"/>
                          </w:divBdr>
                          <w:divsChild>
                            <w:div w:id="1399011656">
                              <w:marLeft w:val="0"/>
                              <w:marRight w:val="0"/>
                              <w:marTop w:val="0"/>
                              <w:marBottom w:val="0"/>
                              <w:divBdr>
                                <w:top w:val="none" w:sz="0" w:space="0" w:color="auto"/>
                                <w:left w:val="none" w:sz="0" w:space="0" w:color="auto"/>
                                <w:bottom w:val="none" w:sz="0" w:space="0" w:color="auto"/>
                                <w:right w:val="none" w:sz="0" w:space="0" w:color="auto"/>
                              </w:divBdr>
                              <w:divsChild>
                                <w:div w:id="64920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915495">
      <w:bodyDiv w:val="1"/>
      <w:marLeft w:val="0"/>
      <w:marRight w:val="0"/>
      <w:marTop w:val="0"/>
      <w:marBottom w:val="0"/>
      <w:divBdr>
        <w:top w:val="none" w:sz="0" w:space="0" w:color="auto"/>
        <w:left w:val="none" w:sz="0" w:space="0" w:color="auto"/>
        <w:bottom w:val="none" w:sz="0" w:space="0" w:color="auto"/>
        <w:right w:val="none" w:sz="0" w:space="0" w:color="auto"/>
      </w:divBdr>
      <w:divsChild>
        <w:div w:id="1892421443">
          <w:marLeft w:val="0"/>
          <w:marRight w:val="0"/>
          <w:marTop w:val="0"/>
          <w:marBottom w:val="0"/>
          <w:divBdr>
            <w:top w:val="none" w:sz="0" w:space="0" w:color="auto"/>
            <w:left w:val="none" w:sz="0" w:space="0" w:color="auto"/>
            <w:bottom w:val="none" w:sz="0" w:space="0" w:color="auto"/>
            <w:right w:val="none" w:sz="0" w:space="0" w:color="auto"/>
          </w:divBdr>
          <w:divsChild>
            <w:div w:id="988676716">
              <w:marLeft w:val="0"/>
              <w:marRight w:val="0"/>
              <w:marTop w:val="0"/>
              <w:marBottom w:val="0"/>
              <w:divBdr>
                <w:top w:val="none" w:sz="0" w:space="0" w:color="auto"/>
                <w:left w:val="none" w:sz="0" w:space="0" w:color="auto"/>
                <w:bottom w:val="none" w:sz="0" w:space="0" w:color="auto"/>
                <w:right w:val="none" w:sz="0" w:space="0" w:color="auto"/>
              </w:divBdr>
              <w:divsChild>
                <w:div w:id="1667904527">
                  <w:marLeft w:val="0"/>
                  <w:marRight w:val="0"/>
                  <w:marTop w:val="0"/>
                  <w:marBottom w:val="0"/>
                  <w:divBdr>
                    <w:top w:val="none" w:sz="0" w:space="0" w:color="auto"/>
                    <w:left w:val="none" w:sz="0" w:space="0" w:color="auto"/>
                    <w:bottom w:val="none" w:sz="0" w:space="0" w:color="auto"/>
                    <w:right w:val="none" w:sz="0" w:space="0" w:color="auto"/>
                  </w:divBdr>
                  <w:divsChild>
                    <w:div w:id="37556921">
                      <w:marLeft w:val="0"/>
                      <w:marRight w:val="0"/>
                      <w:marTop w:val="0"/>
                      <w:marBottom w:val="0"/>
                      <w:divBdr>
                        <w:top w:val="none" w:sz="0" w:space="0" w:color="auto"/>
                        <w:left w:val="none" w:sz="0" w:space="0" w:color="auto"/>
                        <w:bottom w:val="none" w:sz="0" w:space="0" w:color="auto"/>
                        <w:right w:val="none" w:sz="0" w:space="0" w:color="auto"/>
                      </w:divBdr>
                      <w:divsChild>
                        <w:div w:id="101807165">
                          <w:marLeft w:val="0"/>
                          <w:marRight w:val="0"/>
                          <w:marTop w:val="0"/>
                          <w:marBottom w:val="0"/>
                          <w:divBdr>
                            <w:top w:val="none" w:sz="0" w:space="0" w:color="auto"/>
                            <w:left w:val="none" w:sz="0" w:space="0" w:color="auto"/>
                            <w:bottom w:val="none" w:sz="0" w:space="0" w:color="auto"/>
                            <w:right w:val="none" w:sz="0" w:space="0" w:color="auto"/>
                          </w:divBdr>
                          <w:divsChild>
                            <w:div w:id="1963681399">
                              <w:marLeft w:val="0"/>
                              <w:marRight w:val="0"/>
                              <w:marTop w:val="0"/>
                              <w:marBottom w:val="0"/>
                              <w:divBdr>
                                <w:top w:val="none" w:sz="0" w:space="0" w:color="auto"/>
                                <w:left w:val="none" w:sz="0" w:space="0" w:color="auto"/>
                                <w:bottom w:val="none" w:sz="0" w:space="0" w:color="auto"/>
                                <w:right w:val="none" w:sz="0" w:space="0" w:color="auto"/>
                              </w:divBdr>
                              <w:divsChild>
                                <w:div w:id="30909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Function xmlns="7d1753f3-b6db-484b-93d6-b74f5ca30d2d">Administration</Function>
    <DocumentDescription xmlns="7d1753f3-b6db-484b-93d6-b74f5ca30d2d" xsi:nil="true"/>
    <RecordNumber xmlns="7d1753f3-b6db-484b-93d6-b74f5ca30d2d" xsi:nil="true"/>
    <Approval xmlns="7d1753f3-b6db-484b-93d6-b74f5ca30d2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PIRE Document" ma:contentTypeID="0x010100BB2CA5D4910ACE4AADB481B488BD147400FA829B4AF55F244EAE47CDC9BD732406" ma:contentTypeVersion="9" ma:contentTypeDescription="SPIRE Document" ma:contentTypeScope="" ma:versionID="0190754519eefa10b0f2e0b56d655d48">
  <xsd:schema xmlns:xsd="http://www.w3.org/2001/XMLSchema" xmlns:p="http://schemas.microsoft.com/office/2006/metadata/properties" xmlns:ns2="7d1753f3-b6db-484b-93d6-b74f5ca30d2d" xmlns:ns3="http://schemas.microsoft.com/sharepoint/v4" targetNamespace="http://schemas.microsoft.com/office/2006/metadata/properties" ma:root="true" ma:fieldsID="b2ec096d03561c45652c1a9423b4ccb8" ns2:_="" ns3:_="">
    <xsd:import namespace="7d1753f3-b6db-484b-93d6-b74f5ca30d2d"/>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dms="http://schemas.microsoft.com/office/2006/documentManagement/types" targetNamespace="7d1753f3-b6db-484b-93d6-b74f5ca30d2d" elementFormDefault="qualified">
    <xsd:import namespace="http://schemas.microsoft.com/office/2006/documentManagement/types"/>
    <xsd:element name="DocumentDescription" ma:index="8" nillable="true" ma:displayName="Document Description" ma:description="Document Description. Max 255 characters" ma:internalName="DocumentDescription">
      <xsd:simpleType>
        <xsd:restriction base="dms:Note"/>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dms="http://schemas.microsoft.com/office/2006/documentManagement/types" targetNamespace="http://schemas.microsoft.com/sharepoint/v4" elementFormDefault="qualified">
    <xsd:import namespace="http://schemas.microsoft.com/office/2006/documentManagement/type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8E81EE3B-E38F-4F8F-922F-2DE57E2445F3}">
  <ds:schemaRefs>
    <ds:schemaRef ds:uri="http://schemas.microsoft.com/sharepoint/v3/contenttype/forms"/>
  </ds:schemaRefs>
</ds:datastoreItem>
</file>

<file path=customXml/itemProps2.xml><?xml version="1.0" encoding="utf-8"?>
<ds:datastoreItem xmlns:ds="http://schemas.openxmlformats.org/officeDocument/2006/customXml" ds:itemID="{C1F8BBFD-5609-450C-B1D6-6224F0FBA8B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7d1753f3-b6db-484b-93d6-b74f5ca30d2d"/>
    <ds:schemaRef ds:uri="http://schemas.microsoft.com/sharepoint/v4"/>
    <ds:schemaRef ds:uri="http://schemas.openxmlformats.org/package/2006/metadata/core-properties"/>
  </ds:schemaRefs>
</ds:datastoreItem>
</file>

<file path=customXml/itemProps3.xml><?xml version="1.0" encoding="utf-8"?>
<ds:datastoreItem xmlns:ds="http://schemas.openxmlformats.org/officeDocument/2006/customXml" ds:itemID="{BFA7061E-1CBF-4A78-A90B-A66C46361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753f3-b6db-484b-93d6-b74f5ca30d2d"/>
    <ds:schemaRef ds:uri="http://schemas.microsoft.com/sharepoint/v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D56C22A-246C-46CE-A2F2-79F6AA8600AF}">
  <ds:schemaRefs>
    <ds:schemaRef ds:uri="http://schemas.microsoft.com/sharepoint/events"/>
  </ds:schemaRefs>
</ds:datastoreItem>
</file>

<file path=customXml/itemProps5.xml><?xml version="1.0" encoding="utf-8"?>
<ds:datastoreItem xmlns:ds="http://schemas.openxmlformats.org/officeDocument/2006/customXml" ds:itemID="{A78D73D5-E917-401C-8FAC-59C7D11E44DC}">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3018</Words>
  <Characters>17208</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2016-03-21T03:31:00Z</dcterms:created>
  <dcterms:modified xsi:type="dcterms:W3CDTF">2016-03-21T03:31:00Z</dcterms:modified>
  <cp:contentType>SPIRE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WSFooter">
    <vt:lpwstr>18467861</vt:lpwstr>
  </property>
  <property fmtid="{D5CDD505-2E9C-101B-9397-08002B2CF9AE}" pid="6" name="Template Filename">
    <vt:lpwstr/>
  </property>
  <property fmtid="{D5CDD505-2E9C-101B-9397-08002B2CF9AE}" pid="7" name="ContentTypeId">
    <vt:lpwstr>0x010100BB2CA5D4910ACE4AADB481B488BD147400FA829B4AF55F244EAE47CDC9BD732406</vt:lpwstr>
  </property>
</Properties>
</file>