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B6" w:rsidRPr="0065331E" w:rsidRDefault="00CC4FBA" w:rsidP="007A117D">
      <w:pPr>
        <w:pStyle w:val="ESTitle"/>
        <w:spacing w:line="276" w:lineRule="auto"/>
      </w:pPr>
      <w:r>
        <w:t xml:space="preserve"> </w:t>
      </w:r>
      <w:r w:rsidR="00DF1112">
        <w:t xml:space="preserve"> </w:t>
      </w:r>
      <w:r w:rsidR="00061CB6" w:rsidRPr="0065331E">
        <w:t>EXPLANATORY STATEMENT</w:t>
      </w:r>
    </w:p>
    <w:p w:rsidR="00061CB6" w:rsidRPr="0065331E" w:rsidRDefault="00061CB6" w:rsidP="00061CB6">
      <w:pPr>
        <w:pStyle w:val="ESSubtitle"/>
        <w:rPr>
          <w:b/>
        </w:rPr>
      </w:pPr>
      <w:r w:rsidRPr="0065331E">
        <w:t>Carbon Credits (Carbon Farming Initiative) Act 2011</w:t>
      </w:r>
    </w:p>
    <w:p w:rsidR="00061CB6" w:rsidRPr="0065331E" w:rsidRDefault="00061CB6" w:rsidP="00061CB6">
      <w:pPr>
        <w:jc w:val="center"/>
        <w:rPr>
          <w:b/>
        </w:rPr>
      </w:pPr>
      <w:r w:rsidRPr="0065331E">
        <w:rPr>
          <w:bCs/>
          <w:i/>
          <w:iCs/>
          <w:color w:val="000000" w:themeColor="text1"/>
          <w:kern w:val="36"/>
          <w:szCs w:val="24"/>
          <w:lang w:eastAsia="en-AU"/>
        </w:rPr>
        <w:t>Carbon Credits (Carbon Farming Initiative—Facilities and Minor Corrections) Methodology Determination Variation 2016</w:t>
      </w:r>
    </w:p>
    <w:p w:rsidR="00061CB6" w:rsidRPr="0065331E" w:rsidRDefault="00061CB6" w:rsidP="00061CB6">
      <w:pPr>
        <w:pStyle w:val="ESHeading"/>
        <w:spacing w:line="276" w:lineRule="auto"/>
      </w:pPr>
      <w:r w:rsidRPr="0065331E">
        <w:t xml:space="preserve">Purpose </w:t>
      </w:r>
    </w:p>
    <w:p w:rsidR="00061CB6" w:rsidRPr="0065331E" w:rsidRDefault="00061CB6" w:rsidP="00061CB6">
      <w:pPr>
        <w:pStyle w:val="ShortT"/>
        <w:spacing w:line="276" w:lineRule="auto"/>
        <w:rPr>
          <w:rFonts w:eastAsia="Calibri"/>
          <w:b w:val="0"/>
          <w:color w:val="000000" w:themeColor="text1"/>
          <w:kern w:val="36"/>
          <w:sz w:val="24"/>
        </w:rPr>
      </w:pPr>
      <w:r w:rsidRPr="0065331E">
        <w:rPr>
          <w:rFonts w:eastAsia="Calibri"/>
          <w:b w:val="0"/>
          <w:sz w:val="24"/>
          <w:szCs w:val="22"/>
        </w:rPr>
        <w:t>The</w:t>
      </w:r>
      <w:r w:rsidRPr="0065331E">
        <w:t xml:space="preserve"> </w:t>
      </w:r>
      <w:r w:rsidRPr="0065331E">
        <w:rPr>
          <w:rFonts w:eastAsia="Calibri"/>
          <w:b w:val="0"/>
          <w:bCs/>
          <w:i/>
          <w:iCs/>
          <w:color w:val="000000" w:themeColor="text1"/>
          <w:kern w:val="36"/>
          <w:sz w:val="24"/>
          <w:szCs w:val="24"/>
        </w:rPr>
        <w:t>Carbon Credits (Carbon Farming Initiative—Facilities and Minor Corrections) Methodology Determination Variation 2016</w:t>
      </w:r>
      <w:r w:rsidRPr="0065331E">
        <w:rPr>
          <w:rFonts w:eastAsia="Calibri"/>
          <w:b w:val="0"/>
          <w:sz w:val="24"/>
          <w:szCs w:val="22"/>
        </w:rPr>
        <w:t xml:space="preserve"> (the Variation) primarily amends the </w:t>
      </w:r>
      <w:r w:rsidRPr="0065331E">
        <w:rPr>
          <w:rFonts w:eastAsia="Calibri"/>
          <w:b w:val="0"/>
          <w:bCs/>
          <w:i/>
          <w:iCs/>
          <w:color w:val="000000" w:themeColor="text1"/>
          <w:kern w:val="36"/>
          <w:sz w:val="24"/>
          <w:szCs w:val="24"/>
        </w:rPr>
        <w:t>Carbon Credits (Carbon Farming Initiative—Facilities) Methodology Determination 2015</w:t>
      </w:r>
      <w:r w:rsidRPr="0065331E">
        <w:rPr>
          <w:rFonts w:eastAsia="Calibri"/>
          <w:b w:val="0"/>
          <w:color w:val="000000" w:themeColor="text1"/>
          <w:kern w:val="36"/>
          <w:sz w:val="24"/>
        </w:rPr>
        <w:t xml:space="preserve"> (the </w:t>
      </w:r>
      <w:r w:rsidRPr="0065331E">
        <w:rPr>
          <w:rFonts w:eastAsia="Calibri"/>
          <w:b w:val="0"/>
          <w:bCs/>
          <w:iCs/>
          <w:color w:val="000000" w:themeColor="text1"/>
          <w:kern w:val="36"/>
          <w:sz w:val="24"/>
          <w:szCs w:val="24"/>
        </w:rPr>
        <w:t xml:space="preserve">Facilities </w:t>
      </w:r>
      <w:r w:rsidRPr="0065331E">
        <w:rPr>
          <w:rFonts w:eastAsia="Calibri"/>
          <w:b w:val="0"/>
          <w:color w:val="000000" w:themeColor="text1"/>
          <w:kern w:val="36"/>
          <w:sz w:val="24"/>
        </w:rPr>
        <w:t>Determination).</w:t>
      </w:r>
      <w:r w:rsidRPr="0065331E">
        <w:rPr>
          <w:rFonts w:eastAsia="Calibri"/>
          <w:b w:val="0"/>
          <w:sz w:val="24"/>
          <w:szCs w:val="22"/>
        </w:rPr>
        <w:t xml:space="preserve"> </w:t>
      </w:r>
    </w:p>
    <w:p w:rsidR="00061CB6" w:rsidRPr="0065331E" w:rsidRDefault="00061CB6" w:rsidP="00061CB6">
      <w:pPr>
        <w:rPr>
          <w:lang w:eastAsia="en-AU"/>
        </w:rPr>
      </w:pPr>
      <w:r w:rsidRPr="0065331E">
        <w:rPr>
          <w:lang w:eastAsia="en-AU"/>
        </w:rPr>
        <w:t>The Variation implements a number of changes designed to improve the administration, workability and integrity of the Facilities Determination. The changes redefine the baseline period. They clarify and redefine when eligibility requirements relating to the baseline and subsequent periods need to be met. They also clarify the approach for calculating abatement from generating units that export electricity from a facility. A number of small corrections have also been made.</w:t>
      </w:r>
    </w:p>
    <w:p w:rsidR="00061CB6" w:rsidRPr="0065331E" w:rsidRDefault="00061CB6" w:rsidP="00061CB6">
      <w:pPr>
        <w:rPr>
          <w:lang w:eastAsia="en-AU"/>
        </w:rPr>
      </w:pPr>
      <w:r w:rsidRPr="0065331E">
        <w:rPr>
          <w:lang w:eastAsia="en-AU"/>
        </w:rPr>
        <w:t>The Variation also makes minor amendments to the</w:t>
      </w:r>
      <w:r w:rsidRPr="0065331E">
        <w:t xml:space="preserve"> </w:t>
      </w:r>
      <w:r w:rsidRPr="0065331E">
        <w:rPr>
          <w:bCs/>
          <w:i/>
          <w:iCs/>
          <w:color w:val="000000" w:themeColor="text1"/>
          <w:kern w:val="36"/>
          <w:szCs w:val="24"/>
        </w:rPr>
        <w:t xml:space="preserve">Carbon Credits (Carbon Farming Initiative—Estimating Sequestration of Carbon in Soil using Default Values) Methodology Determination 2015 </w:t>
      </w:r>
      <w:r w:rsidRPr="0065331E">
        <w:rPr>
          <w:bCs/>
          <w:iCs/>
          <w:color w:val="000000" w:themeColor="text1"/>
          <w:kern w:val="36"/>
          <w:szCs w:val="24"/>
        </w:rPr>
        <w:t>(the Soil Carbon Determination)</w:t>
      </w:r>
      <w:r w:rsidRPr="0065331E">
        <w:rPr>
          <w:bCs/>
          <w:i/>
          <w:iCs/>
          <w:color w:val="000000" w:themeColor="text1"/>
          <w:kern w:val="36"/>
          <w:szCs w:val="24"/>
        </w:rPr>
        <w:t>,</w:t>
      </w:r>
      <w:r w:rsidRPr="0065331E">
        <w:t xml:space="preserve"> the </w:t>
      </w:r>
      <w:r w:rsidRPr="0065331E">
        <w:rPr>
          <w:bCs/>
          <w:i/>
          <w:iCs/>
          <w:color w:val="000000" w:themeColor="text1"/>
          <w:kern w:val="36"/>
          <w:szCs w:val="24"/>
        </w:rPr>
        <w:t>Carbon Credits (Carbon Farming Initiative—Commercial and Public Lighting) Methodology Determination 2015</w:t>
      </w:r>
      <w:r w:rsidRPr="0065331E">
        <w:rPr>
          <w:bCs/>
          <w:iCs/>
          <w:color w:val="000000" w:themeColor="text1"/>
          <w:kern w:val="36"/>
          <w:szCs w:val="24"/>
        </w:rPr>
        <w:t xml:space="preserve"> (the Lighting Determination), and the </w:t>
      </w:r>
      <w:r w:rsidRPr="0065331E">
        <w:rPr>
          <w:bCs/>
          <w:i/>
          <w:iCs/>
          <w:color w:val="000000" w:themeColor="text1"/>
          <w:kern w:val="36"/>
          <w:szCs w:val="24"/>
        </w:rPr>
        <w:t>Carbon Credits (Carbon Farming Initiative—High Efficiency Commercial Appliances) Methodology Determination 2015</w:t>
      </w:r>
      <w:r w:rsidRPr="0065331E">
        <w:rPr>
          <w:bCs/>
          <w:iCs/>
          <w:color w:val="000000" w:themeColor="text1"/>
          <w:kern w:val="36"/>
          <w:szCs w:val="24"/>
        </w:rPr>
        <w:t xml:space="preserve"> (the Appliances Determination)</w:t>
      </w:r>
      <w:r w:rsidRPr="0065331E">
        <w:rPr>
          <w:bCs/>
          <w:i/>
          <w:iCs/>
          <w:color w:val="000000" w:themeColor="text1"/>
          <w:kern w:val="36"/>
          <w:szCs w:val="24"/>
        </w:rPr>
        <w:t>.</w:t>
      </w:r>
      <w:r w:rsidRPr="0065331E">
        <w:rPr>
          <w:lang w:eastAsia="en-AU"/>
        </w:rPr>
        <w:t xml:space="preserve">These minor amendments improve definitional clarity </w:t>
      </w:r>
      <w:r>
        <w:rPr>
          <w:lang w:eastAsia="en-AU"/>
        </w:rPr>
        <w:t>(</w:t>
      </w:r>
      <w:r w:rsidRPr="0065331E">
        <w:rPr>
          <w:lang w:eastAsia="en-AU"/>
        </w:rPr>
        <w:t>consistent with current regulatory practice</w:t>
      </w:r>
      <w:r>
        <w:rPr>
          <w:lang w:eastAsia="en-AU"/>
        </w:rPr>
        <w:t>)</w:t>
      </w:r>
      <w:r w:rsidRPr="0065331E">
        <w:rPr>
          <w:lang w:eastAsia="en-AU"/>
        </w:rPr>
        <w:t xml:space="preserve"> and implement minor corrections.  </w:t>
      </w:r>
    </w:p>
    <w:p w:rsidR="00061CB6" w:rsidRPr="0065331E" w:rsidRDefault="00061CB6" w:rsidP="00061CB6">
      <w:pPr>
        <w:pStyle w:val="ESHeading"/>
        <w:spacing w:line="276" w:lineRule="auto"/>
      </w:pPr>
      <w:r w:rsidRPr="0065331E">
        <w:t xml:space="preserve">Legislative provisions </w:t>
      </w:r>
    </w:p>
    <w:p w:rsidR="00061CB6" w:rsidRPr="0065331E" w:rsidRDefault="00061CB6" w:rsidP="00061CB6">
      <w:r w:rsidRPr="0065331E">
        <w:rPr>
          <w:lang w:eastAsia="en-AU"/>
        </w:rPr>
        <w:t xml:space="preserve">The Determinations were made under subsection 106(1) of the </w:t>
      </w:r>
      <w:r w:rsidRPr="0065331E">
        <w:rPr>
          <w:i/>
          <w:iCs/>
        </w:rPr>
        <w:t>Carbon Credits (Carbon Farming Initiative) Act 2011</w:t>
      </w:r>
      <w:r w:rsidRPr="0065331E">
        <w:t xml:space="preserve"> (the Act).</w:t>
      </w:r>
    </w:p>
    <w:p w:rsidR="00061CB6" w:rsidRPr="0065331E" w:rsidRDefault="00061CB6" w:rsidP="00061CB6">
      <w:r w:rsidRPr="0065331E">
        <w:t>The Variation amends the Determinations, and is made under subsection 114(1) of the Act, which empowers the Minister to vary, by legislative instrument, a methodology determination.</w:t>
      </w:r>
    </w:p>
    <w:p w:rsidR="00061CB6" w:rsidRPr="0065331E" w:rsidRDefault="00061CB6" w:rsidP="00061CB6">
      <w:pPr>
        <w:pStyle w:val="ESHeading"/>
        <w:spacing w:line="276" w:lineRule="auto"/>
      </w:pPr>
      <w:r w:rsidRPr="0065331E">
        <w:t>Background</w:t>
      </w:r>
    </w:p>
    <w:p w:rsidR="00061CB6" w:rsidRPr="0065331E" w:rsidRDefault="00061CB6" w:rsidP="00061CB6">
      <w:pPr>
        <w:spacing w:after="120"/>
        <w:rPr>
          <w:szCs w:val="24"/>
        </w:rPr>
      </w:pPr>
      <w:r w:rsidRPr="0065331E">
        <w:rPr>
          <w:szCs w:val="24"/>
        </w:rPr>
        <w:t>The Act enables the crediting of greenhouse gas abatement from emissions reduction activities across the economy. Greenhouse gas abatement is achieved either by reducing or avoiding emissions or by removing carbon from the atmosphere and storing it in soil or trees.</w:t>
      </w:r>
    </w:p>
    <w:p w:rsidR="00061CB6" w:rsidRPr="0065331E" w:rsidRDefault="00061CB6" w:rsidP="00061CB6">
      <w:pPr>
        <w:rPr>
          <w:szCs w:val="24"/>
        </w:rPr>
      </w:pPr>
      <w:r w:rsidRPr="0065331E">
        <w:rPr>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rsidR="00061CB6" w:rsidRPr="0065331E" w:rsidRDefault="00061CB6" w:rsidP="00061CB6">
      <w:pPr>
        <w:keepLines/>
        <w:rPr>
          <w:szCs w:val="24"/>
        </w:rPr>
      </w:pPr>
      <w:r w:rsidRPr="0065331E">
        <w:rPr>
          <w:szCs w:val="24"/>
        </w:rPr>
        <w:lastRenderedPageBreak/>
        <w:t>Subsection 106(1) of the Act empowers the Minister to make, by legislative instrument, a methodology determination. The purpose of a methodology determination is to establish procedures for measuring abatement (emissions avoidance or sequestration) from eligible projects, and rules for monitoring, record keeping and reporting. These determinations help ensure that emissions reductions are genuine—that they are both real and additional to business as usual.</w:t>
      </w:r>
    </w:p>
    <w:p w:rsidR="00061CB6" w:rsidRPr="0065331E" w:rsidRDefault="00061CB6" w:rsidP="00061CB6">
      <w:pPr>
        <w:rPr>
          <w:szCs w:val="24"/>
          <w:lang w:eastAsia="en-AU"/>
        </w:rPr>
      </w:pPr>
      <w:r w:rsidRPr="0065331E">
        <w:rPr>
          <w:szCs w:val="24"/>
          <w:lang w:eastAsia="en-AU"/>
        </w:rPr>
        <w:t>The Facilities Determination was made on 24 August 2015, and sets out the detailed rules for implementing projects at facilities reporting under the National Greenhouse and Energy Reporting (NGER) scheme.</w:t>
      </w:r>
    </w:p>
    <w:p w:rsidR="00061CB6" w:rsidRPr="0065331E" w:rsidRDefault="00061CB6" w:rsidP="00061CB6">
      <w:pPr>
        <w:rPr>
          <w:szCs w:val="24"/>
          <w:lang w:eastAsia="en-AU"/>
        </w:rPr>
      </w:pPr>
      <w:r w:rsidRPr="0065331E">
        <w:rPr>
          <w:szCs w:val="24"/>
          <w:lang w:eastAsia="en-AU"/>
        </w:rPr>
        <w:t>The Soil Carbon Determination was made on 18 July 2015, and sets out the detailed rules for implementing projects that sequester carbon in soil under pasture, crops or mixed farming systems.</w:t>
      </w:r>
    </w:p>
    <w:p w:rsidR="00061CB6" w:rsidRPr="0065331E" w:rsidRDefault="00061CB6" w:rsidP="00061CB6">
      <w:pPr>
        <w:rPr>
          <w:szCs w:val="24"/>
          <w:lang w:eastAsia="en-AU"/>
        </w:rPr>
      </w:pPr>
      <w:r w:rsidRPr="0065331E">
        <w:rPr>
          <w:szCs w:val="24"/>
          <w:lang w:eastAsia="en-AU"/>
        </w:rPr>
        <w:t>The Lighting Determination was made on 25 June 2015, and sets out the detailed rules for implementing lighting upgrade projects in commercial buildings and public areas.</w:t>
      </w:r>
    </w:p>
    <w:p w:rsidR="00061CB6" w:rsidRPr="0065331E" w:rsidRDefault="00061CB6" w:rsidP="00061CB6">
      <w:pPr>
        <w:rPr>
          <w:szCs w:val="24"/>
          <w:lang w:eastAsia="en-AU"/>
        </w:rPr>
      </w:pPr>
      <w:r w:rsidRPr="0065331E">
        <w:rPr>
          <w:szCs w:val="24"/>
          <w:lang w:eastAsia="en-AU"/>
        </w:rPr>
        <w:t xml:space="preserve">The Appliances Determination was made on 19 November 2015, and sets out the detailed rules for implementing projects that install high efficiency </w:t>
      </w:r>
      <w:r w:rsidRPr="0065331E">
        <w:t>commercial appliances (</w:t>
      </w:r>
      <w:r w:rsidRPr="0065331E">
        <w:rPr>
          <w:szCs w:val="24"/>
          <w:lang w:eastAsia="en-AU"/>
        </w:rPr>
        <w:t xml:space="preserve">including air conditioners, chillers, refrigerated display cabinets, and close control air conditioners) </w:t>
      </w:r>
      <w:r w:rsidRPr="0065331E">
        <w:t xml:space="preserve"> in commercial operations.</w:t>
      </w:r>
    </w:p>
    <w:p w:rsidR="00061CB6" w:rsidRPr="0065331E" w:rsidRDefault="00061CB6" w:rsidP="00061CB6">
      <w:pPr>
        <w:pStyle w:val="ESHeading"/>
        <w:spacing w:line="276" w:lineRule="auto"/>
      </w:pPr>
      <w:r w:rsidRPr="0065331E">
        <w:t>Operation</w:t>
      </w:r>
    </w:p>
    <w:p w:rsidR="00C65254" w:rsidRDefault="00061CB6" w:rsidP="00061CB6">
      <w:pPr>
        <w:rPr>
          <w:lang w:eastAsia="en-AU"/>
        </w:rPr>
      </w:pPr>
      <w:r w:rsidRPr="0065331E">
        <w:rPr>
          <w:lang w:eastAsia="en-AU"/>
        </w:rPr>
        <w:t xml:space="preserve">The Variation amends the following: </w:t>
      </w:r>
    </w:p>
    <w:p w:rsidR="00C65254" w:rsidRDefault="00061CB6" w:rsidP="00C65254">
      <w:pPr>
        <w:pStyle w:val="ListBullet"/>
      </w:pPr>
      <w:r w:rsidRPr="0065331E">
        <w:rPr>
          <w:lang w:eastAsia="en-AU"/>
        </w:rPr>
        <w:t xml:space="preserve">sections 5, 11, 12, 15, 16, 17, 18, 26, 27, 56, 59, 66, 69 and 78 </w:t>
      </w:r>
      <w:r w:rsidRPr="0065331E">
        <w:t xml:space="preserve">(including the addition of a new section 65A) </w:t>
      </w:r>
      <w:r w:rsidRPr="0065331E">
        <w:rPr>
          <w:lang w:eastAsia="en-AU"/>
        </w:rPr>
        <w:t>of the Facilities Determination</w:t>
      </w:r>
      <w:r w:rsidR="00C65254">
        <w:rPr>
          <w:lang w:eastAsia="en-AU"/>
        </w:rPr>
        <w:t>;</w:t>
      </w:r>
    </w:p>
    <w:p w:rsidR="00C65254" w:rsidRDefault="00061CB6" w:rsidP="00C65254">
      <w:pPr>
        <w:pStyle w:val="ListBullet"/>
      </w:pPr>
      <w:r w:rsidRPr="0065331E">
        <w:t>section 31 of the Soil Carbon Determination</w:t>
      </w:r>
      <w:r w:rsidR="00C65254">
        <w:t>;</w:t>
      </w:r>
    </w:p>
    <w:p w:rsidR="00C65254" w:rsidRDefault="00061CB6" w:rsidP="00C65254">
      <w:pPr>
        <w:pStyle w:val="ListBullet"/>
      </w:pPr>
      <w:r>
        <w:t>sections 5, 11, 23, 24, 30 and S</w:t>
      </w:r>
      <w:r w:rsidRPr="0065331E">
        <w:t>chedule 3 of the Lighting Determination</w:t>
      </w:r>
      <w:r w:rsidR="00C65254">
        <w:t>;</w:t>
      </w:r>
      <w:r w:rsidR="00C65254" w:rsidRPr="00C65254">
        <w:t xml:space="preserve"> </w:t>
      </w:r>
      <w:r w:rsidR="00C65254" w:rsidRPr="0065331E">
        <w:t>and</w:t>
      </w:r>
    </w:p>
    <w:p w:rsidR="00061CB6" w:rsidRPr="0065331E" w:rsidRDefault="00061CB6" w:rsidP="00C65254">
      <w:pPr>
        <w:pStyle w:val="ListBullet"/>
      </w:pPr>
      <w:proofErr w:type="gramStart"/>
      <w:r w:rsidRPr="0065331E">
        <w:t>section</w:t>
      </w:r>
      <w:proofErr w:type="gramEnd"/>
      <w:r w:rsidRPr="0065331E">
        <w:t xml:space="preserve"> 16 of the Appliances Determination. </w:t>
      </w:r>
    </w:p>
    <w:p w:rsidR="00061CB6" w:rsidRPr="0065331E" w:rsidRDefault="00061CB6" w:rsidP="00061CB6">
      <w:r w:rsidRPr="0065331E">
        <w:t>The Variation does not affect projects that are already declared eligible under, and using, the existing Determinations. Even after a determination has been varied, a project that was declared as an eligible offsets project before the variation can continue to use the determination in the form it was at the time the project’s crediting period starts, under section 126 of the Act. The project proponent may apply to the Clean Energy Regulator (the Regulator) for approval to move to the varied determination under section 128 of the Act. All eligible offsets projects approved after the commencement of the Variation will need to comply with the Determination as varied by the Variation, even if the applications were submitted before the Variation commenced.</w:t>
      </w:r>
    </w:p>
    <w:p w:rsidR="00061CB6" w:rsidRPr="0065331E" w:rsidRDefault="00061CB6" w:rsidP="00061CB6">
      <w:pPr>
        <w:pStyle w:val="ESHeading"/>
        <w:spacing w:line="276" w:lineRule="auto"/>
      </w:pPr>
      <w:r w:rsidRPr="0065331E">
        <w:lastRenderedPageBreak/>
        <w:t xml:space="preserve">Public consultation </w:t>
      </w:r>
    </w:p>
    <w:p w:rsidR="00061CB6" w:rsidRPr="0065331E" w:rsidRDefault="00061CB6" w:rsidP="004146E2">
      <w:pPr>
        <w:keepNext/>
        <w:rPr>
          <w:lang w:eastAsia="en-AU"/>
        </w:rPr>
      </w:pPr>
      <w:r w:rsidRPr="0065331E">
        <w:rPr>
          <w:lang w:eastAsia="en-AU"/>
        </w:rPr>
        <w:t>The Variation has been developed by the Department of the Environment.</w:t>
      </w:r>
    </w:p>
    <w:p w:rsidR="00061CB6" w:rsidRPr="0065331E" w:rsidRDefault="00061CB6" w:rsidP="004146E2">
      <w:pPr>
        <w:keepLines/>
        <w:rPr>
          <w:rFonts w:ascii="TimesNewRomanPSMT" w:hAnsi="TimesNewRomanPSMT"/>
          <w:color w:val="000000"/>
        </w:rPr>
      </w:pPr>
      <w:r w:rsidRPr="0065331E">
        <w:rPr>
          <w:lang w:eastAsia="en-AU"/>
        </w:rPr>
        <w:t xml:space="preserve">The exposure draft of the Variation as it relates to the Facilities Determination </w:t>
      </w:r>
      <w:r w:rsidR="00C65254">
        <w:rPr>
          <w:lang w:eastAsia="en-AU"/>
        </w:rPr>
        <w:t>was</w:t>
      </w:r>
      <w:r w:rsidRPr="0065331E">
        <w:rPr>
          <w:lang w:eastAsia="en-AU"/>
        </w:rPr>
        <w:t xml:space="preserve"> published on the Department’s website for public consultation from 8 December 2015 to 22 December 2015. </w:t>
      </w:r>
      <w:r w:rsidRPr="0065331E">
        <w:rPr>
          <w:rFonts w:ascii="TimesNewRomanPSMT" w:hAnsi="TimesNewRomanPSMT" w:cs="TimesNewRomanPSMT"/>
          <w:color w:val="000000"/>
          <w:szCs w:val="24"/>
          <w:lang w:eastAsia="en-AU"/>
        </w:rPr>
        <w:t xml:space="preserve">Stakeholders and members of the public who asked to be included on the Emissions Reduction Fund mailing list were notified of the public consultation period. The Technical Working Group involved in the development of the Determination </w:t>
      </w:r>
      <w:proofErr w:type="gramStart"/>
      <w:r w:rsidRPr="0065331E">
        <w:rPr>
          <w:rFonts w:ascii="TimesNewRomanPSMT" w:hAnsi="TimesNewRomanPSMT" w:cs="TimesNewRomanPSMT"/>
          <w:color w:val="000000"/>
          <w:szCs w:val="24"/>
          <w:lang w:eastAsia="en-AU"/>
        </w:rPr>
        <w:t>were</w:t>
      </w:r>
      <w:proofErr w:type="gramEnd"/>
      <w:r w:rsidRPr="0065331E">
        <w:rPr>
          <w:rFonts w:ascii="TimesNewRomanPSMT" w:hAnsi="TimesNewRomanPSMT" w:cs="TimesNewRomanPSMT"/>
          <w:color w:val="000000"/>
          <w:szCs w:val="24"/>
          <w:lang w:eastAsia="en-AU"/>
        </w:rPr>
        <w:t xml:space="preserve"> also notified of the public consultation period. Two submissions were received. Details of non-confidential submissions are provided on the Department of the Environment website, </w:t>
      </w:r>
      <w:hyperlink r:id="rId14" w:history="1">
        <w:r w:rsidRPr="0065331E">
          <w:rPr>
            <w:rStyle w:val="Hyperlink"/>
            <w:rFonts w:ascii="TimesNewRomanPSMT" w:hAnsi="TimesNewRomanPSMT" w:cs="TimesNewRomanPSMT"/>
            <w:szCs w:val="24"/>
            <w:lang w:eastAsia="en-AU"/>
          </w:rPr>
          <w:t>www.environment.gov.au</w:t>
        </w:r>
      </w:hyperlink>
      <w:r w:rsidRPr="0065331E">
        <w:rPr>
          <w:rFonts w:ascii="TimesNewRomanPSMT" w:hAnsi="TimesNewRomanPSMT" w:cs="TimesNewRomanPSMT"/>
          <w:color w:val="000000"/>
          <w:szCs w:val="24"/>
          <w:lang w:eastAsia="en-AU"/>
        </w:rPr>
        <w:t>.</w:t>
      </w:r>
    </w:p>
    <w:p w:rsidR="00061CB6" w:rsidRPr="0065331E" w:rsidRDefault="00061CB6" w:rsidP="00061CB6">
      <w:pPr>
        <w:rPr>
          <w:lang w:eastAsia="en-AU"/>
        </w:rPr>
      </w:pPr>
      <w:r w:rsidRPr="0065331E">
        <w:rPr>
          <w:lang w:eastAsia="en-AU"/>
        </w:rPr>
        <w:t>The amendments under the Variation that relate to the Soil Carbon, Lightin</w:t>
      </w:r>
      <w:r w:rsidR="00C65254">
        <w:rPr>
          <w:lang w:eastAsia="en-AU"/>
        </w:rPr>
        <w:t>g and Appliances Determinations</w:t>
      </w:r>
      <w:r w:rsidRPr="0065331E">
        <w:rPr>
          <w:lang w:eastAsia="en-AU"/>
        </w:rPr>
        <w:t xml:space="preserve"> are of a minor nature and reflect existing regulatory arrangements. As such, subsection 114(9) of the Act provides that the advice and consultation processes in subsections 114(6), (7), (7B) and (8) are not applicable to those amendments. </w:t>
      </w:r>
      <w:r w:rsidR="0079372C">
        <w:rPr>
          <w:lang w:eastAsia="en-AU"/>
        </w:rPr>
        <w:t>P</w:t>
      </w:r>
      <w:r w:rsidRPr="0065331E">
        <w:rPr>
          <w:lang w:eastAsia="en-AU"/>
        </w:rPr>
        <w:t xml:space="preserve">ublic consultation was considered unnecessary as the amendments are of a minor or machinery nature and do not substantially alter existing arrangements. The Department sought feedback on the text of the amendments from the Clean Energy Regulator and the Lighting Council Australia (peak body for Australia's lighting industry) to ensure they worked effectively and were minor in nature. </w:t>
      </w:r>
      <w:r w:rsidR="0079372C">
        <w:rPr>
          <w:lang w:eastAsia="en-AU"/>
        </w:rPr>
        <w:t>This limited consultation was considered appropriate for the type of amendments being considered.</w:t>
      </w:r>
    </w:p>
    <w:p w:rsidR="00061CB6" w:rsidRPr="0065331E" w:rsidRDefault="00061CB6" w:rsidP="00061CB6">
      <w:pPr>
        <w:pStyle w:val="ESHeading"/>
        <w:spacing w:line="276" w:lineRule="auto"/>
      </w:pPr>
      <w:r w:rsidRPr="0065331E">
        <w:t>Determination details</w:t>
      </w:r>
    </w:p>
    <w:p w:rsidR="00061CB6" w:rsidRPr="0065331E" w:rsidRDefault="00061CB6" w:rsidP="00061CB6">
      <w:pPr>
        <w:spacing w:after="120"/>
        <w:rPr>
          <w:szCs w:val="24"/>
        </w:rPr>
      </w:pPr>
      <w:r w:rsidRPr="0065331E">
        <w:rPr>
          <w:szCs w:val="24"/>
        </w:rPr>
        <w:t xml:space="preserve">Details of the </w:t>
      </w:r>
      <w:r w:rsidRPr="0065331E">
        <w:rPr>
          <w:lang w:eastAsia="en-AU"/>
        </w:rPr>
        <w:t>V</w:t>
      </w:r>
      <w:r w:rsidRPr="0065331E">
        <w:rPr>
          <w:szCs w:val="24"/>
        </w:rPr>
        <w:t xml:space="preserve">ariation are at </w:t>
      </w:r>
      <w:r w:rsidRPr="0065331E">
        <w:rPr>
          <w:szCs w:val="24"/>
          <w:u w:val="single"/>
        </w:rPr>
        <w:t>Attachment A</w:t>
      </w:r>
      <w:r w:rsidRPr="0065331E">
        <w:rPr>
          <w:szCs w:val="24"/>
        </w:rPr>
        <w:t>. Numbered sections and items in this explanatory statement align with the relevant sections and items of the Variation and the relevant Schedules. The definition of terms in bold italics can be found in the Variation or the Determinations.</w:t>
      </w:r>
    </w:p>
    <w:p w:rsidR="00061CB6" w:rsidRPr="0065331E" w:rsidRDefault="00061CB6" w:rsidP="00061CB6">
      <w:pPr>
        <w:spacing w:after="120"/>
        <w:rPr>
          <w:szCs w:val="24"/>
        </w:rPr>
      </w:pPr>
      <w:r w:rsidRPr="0065331E">
        <w:rPr>
          <w:szCs w:val="24"/>
        </w:rPr>
        <w:t xml:space="preserve">For the purpose of subsections 114(2), (2A) and (7B) of the Act, in varying a methodology determination the Minister must have regard to, and agree with, the advice of the Emissions Reduction Assurance Committee (ERAC) that the varied methodology determination complies with the offsets integrity standards and that the varied methodology determination should be made. The Minister must be satisfied that the carbon abatement used in ascertaining the carbon dioxide equivalent net abatement amount for a project is eligible carbon abatement from the project. The Minister also must have regard to whether any adverse environmental economic or social impacts are likely to arise from the carrying out of the kind of project to which the varied methodology determination applies and other relevant considerations. Subsection 114(9) prescribes that the ERAC advice requirements do not apply to amendments if they </w:t>
      </w:r>
      <w:r w:rsidR="00C65254">
        <w:rPr>
          <w:szCs w:val="24"/>
        </w:rPr>
        <w:t xml:space="preserve">are </w:t>
      </w:r>
      <w:r w:rsidRPr="0065331E">
        <w:rPr>
          <w:szCs w:val="24"/>
        </w:rPr>
        <w:t xml:space="preserve">of a minor nature, as is the case with the amendments in Schedules 2, 3 and 4. </w:t>
      </w:r>
    </w:p>
    <w:p w:rsidR="00061CB6" w:rsidRPr="0065331E" w:rsidRDefault="00061CB6" w:rsidP="00061CB6">
      <w:pPr>
        <w:spacing w:after="120"/>
        <w:rPr>
          <w:szCs w:val="24"/>
        </w:rPr>
      </w:pPr>
      <w:r w:rsidRPr="0065331E">
        <w:t xml:space="preserve">A Statement of Compatibility prepared in accordance with the </w:t>
      </w:r>
      <w:r w:rsidRPr="0065331E">
        <w:rPr>
          <w:i/>
          <w:iCs/>
        </w:rPr>
        <w:t>Human Rights (Parliamentary Scrutiny) Act 2011</w:t>
      </w:r>
      <w:r w:rsidRPr="0065331E">
        <w:t xml:space="preserve"> is at </w:t>
      </w:r>
      <w:r w:rsidRPr="0065331E">
        <w:rPr>
          <w:u w:val="single"/>
        </w:rPr>
        <w:t>Attachment B</w:t>
      </w:r>
      <w:r w:rsidRPr="0065331E">
        <w:t>.</w:t>
      </w:r>
    </w:p>
    <w:p w:rsidR="00061CB6" w:rsidRPr="0065331E" w:rsidRDefault="00061CB6" w:rsidP="00061CB6">
      <w:pPr>
        <w:spacing w:after="120"/>
        <w:rPr>
          <w:color w:val="808080"/>
          <w:szCs w:val="24"/>
        </w:rPr>
        <w:sectPr w:rsidR="00061CB6" w:rsidRPr="0065331E" w:rsidSect="00CF3436">
          <w:footerReference w:type="default" r:id="rId15"/>
          <w:footerReference w:type="first" r:id="rId16"/>
          <w:pgSz w:w="11906" w:h="16838" w:code="9"/>
          <w:pgMar w:top="1440" w:right="1440" w:bottom="1440" w:left="1418" w:header="709" w:footer="709" w:gutter="0"/>
          <w:cols w:space="708"/>
          <w:docGrid w:linePitch="360"/>
        </w:sectPr>
      </w:pPr>
    </w:p>
    <w:p w:rsidR="00061CB6" w:rsidRPr="0065331E" w:rsidRDefault="00061CB6" w:rsidP="00061CB6">
      <w:pPr>
        <w:pStyle w:val="ESA1Title"/>
        <w:spacing w:line="276" w:lineRule="auto"/>
      </w:pPr>
      <w:r w:rsidRPr="0065331E">
        <w:t xml:space="preserve">Details of the Variation </w:t>
      </w:r>
    </w:p>
    <w:p w:rsidR="00061CB6" w:rsidRPr="0065331E" w:rsidRDefault="00061CB6" w:rsidP="00061CB6">
      <w:pPr>
        <w:pStyle w:val="ESA4Section"/>
        <w:tabs>
          <w:tab w:val="left" w:pos="5970"/>
        </w:tabs>
        <w:spacing w:line="276" w:lineRule="auto"/>
      </w:pPr>
      <w:r w:rsidRPr="0065331E">
        <w:t>1</w:t>
      </w:r>
      <w:r w:rsidRPr="0065331E">
        <w:tab/>
        <w:t>Name</w:t>
      </w:r>
    </w:p>
    <w:p w:rsidR="00061CB6" w:rsidRPr="0065331E" w:rsidRDefault="00061CB6" w:rsidP="00061CB6">
      <w:pPr>
        <w:spacing w:after="120"/>
        <w:rPr>
          <w:bCs/>
          <w:i/>
          <w:iCs/>
          <w:color w:val="000000" w:themeColor="text1"/>
          <w:kern w:val="36"/>
          <w:szCs w:val="24"/>
          <w:lang w:eastAsia="en-AU"/>
        </w:rPr>
      </w:pPr>
      <w:proofErr w:type="gramStart"/>
      <w:r w:rsidRPr="0065331E">
        <w:rPr>
          <w:szCs w:val="24"/>
        </w:rPr>
        <w:t xml:space="preserve">Section 1 sets out the full name of the </w:t>
      </w:r>
      <w:r w:rsidRPr="0065331E">
        <w:rPr>
          <w:lang w:eastAsia="en-AU"/>
        </w:rPr>
        <w:t>Variation</w:t>
      </w:r>
      <w:r w:rsidRPr="0065331E">
        <w:rPr>
          <w:szCs w:val="24"/>
        </w:rPr>
        <w:t xml:space="preserve">, which is the </w:t>
      </w:r>
      <w:r w:rsidRPr="0065331E">
        <w:rPr>
          <w:bCs/>
          <w:i/>
          <w:iCs/>
          <w:color w:val="000000" w:themeColor="text1"/>
          <w:kern w:val="36"/>
          <w:szCs w:val="24"/>
          <w:lang w:eastAsia="en-AU"/>
        </w:rPr>
        <w:t>Carbon Credits (Carbon Farming Initiative—Facilities and Minor Corrections) Methodology Determination Variation 2016.</w:t>
      </w:r>
      <w:proofErr w:type="gramEnd"/>
    </w:p>
    <w:p w:rsidR="00061CB6" w:rsidRPr="0065331E" w:rsidRDefault="00061CB6" w:rsidP="00061CB6">
      <w:pPr>
        <w:spacing w:after="120"/>
        <w:rPr>
          <w:i/>
          <w:szCs w:val="24"/>
        </w:rPr>
      </w:pPr>
    </w:p>
    <w:p w:rsidR="00061CB6" w:rsidRPr="0065331E" w:rsidRDefault="00061CB6" w:rsidP="00061CB6">
      <w:pPr>
        <w:pStyle w:val="ESA4Section"/>
        <w:spacing w:line="276" w:lineRule="auto"/>
      </w:pPr>
      <w:r w:rsidRPr="0065331E">
        <w:t>2</w:t>
      </w:r>
      <w:r w:rsidRPr="0065331E">
        <w:tab/>
        <w:t>Commencement</w:t>
      </w:r>
    </w:p>
    <w:p w:rsidR="00061CB6" w:rsidRPr="0065331E" w:rsidRDefault="00061CB6" w:rsidP="00061CB6">
      <w:pPr>
        <w:spacing w:after="120"/>
        <w:rPr>
          <w:szCs w:val="24"/>
        </w:rPr>
      </w:pPr>
      <w:r w:rsidRPr="0065331E">
        <w:rPr>
          <w:szCs w:val="24"/>
        </w:rPr>
        <w:t>Section 2 provides that the</w:t>
      </w:r>
      <w:r w:rsidRPr="0065331E">
        <w:rPr>
          <w:lang w:eastAsia="en-AU"/>
        </w:rPr>
        <w:t xml:space="preserve"> </w:t>
      </w:r>
      <w:r w:rsidRPr="0065331E">
        <w:rPr>
          <w:szCs w:val="24"/>
        </w:rPr>
        <w:t xml:space="preserve">Variation commences on the day after it is registered on the Federal Register of </w:t>
      </w:r>
      <w:r w:rsidR="0079372C">
        <w:rPr>
          <w:szCs w:val="24"/>
        </w:rPr>
        <w:t>Legislation</w:t>
      </w:r>
      <w:r w:rsidRPr="0065331E">
        <w:rPr>
          <w:szCs w:val="24"/>
        </w:rPr>
        <w:t>. Existing projects whose crediting period has begun are not impacted by the Variation because of section 126 of the Act but may apply for the varied determination to apply to their projects under section 128 of the Act.</w:t>
      </w:r>
    </w:p>
    <w:p w:rsidR="00061CB6" w:rsidRPr="0065331E" w:rsidRDefault="00061CB6" w:rsidP="00061CB6">
      <w:pPr>
        <w:spacing w:after="120"/>
        <w:rPr>
          <w:szCs w:val="24"/>
        </w:rPr>
      </w:pPr>
    </w:p>
    <w:p w:rsidR="00061CB6" w:rsidRPr="0065331E" w:rsidRDefault="00061CB6" w:rsidP="00061CB6">
      <w:pPr>
        <w:pStyle w:val="ESA4Section"/>
        <w:spacing w:line="276" w:lineRule="auto"/>
      </w:pPr>
      <w:r w:rsidRPr="0065331E">
        <w:t>3</w:t>
      </w:r>
      <w:r w:rsidRPr="0065331E">
        <w:tab/>
        <w:t>Authority</w:t>
      </w:r>
    </w:p>
    <w:p w:rsidR="00061CB6" w:rsidRPr="0065331E" w:rsidRDefault="00061CB6" w:rsidP="00061CB6">
      <w:pPr>
        <w:spacing w:after="120"/>
        <w:rPr>
          <w:szCs w:val="24"/>
        </w:rPr>
      </w:pPr>
      <w:r w:rsidRPr="0065331E">
        <w:rPr>
          <w:szCs w:val="24"/>
        </w:rPr>
        <w:t>Section 3 provides that the Variation is made under subsection 114(1) of the Act.</w:t>
      </w:r>
    </w:p>
    <w:p w:rsidR="00061CB6" w:rsidRPr="0065331E" w:rsidRDefault="00061CB6" w:rsidP="00061CB6">
      <w:pPr>
        <w:spacing w:after="120"/>
        <w:rPr>
          <w:szCs w:val="24"/>
        </w:rPr>
      </w:pPr>
    </w:p>
    <w:p w:rsidR="00061CB6" w:rsidRPr="0065331E" w:rsidRDefault="00061CB6" w:rsidP="00061CB6">
      <w:pPr>
        <w:pStyle w:val="ESA4Section"/>
        <w:spacing w:line="276" w:lineRule="auto"/>
        <w:rPr>
          <w:rFonts w:eastAsia="Calibri"/>
          <w:bCs w:val="0"/>
          <w:iCs w:val="0"/>
          <w:color w:val="auto"/>
        </w:rPr>
      </w:pPr>
      <w:r w:rsidRPr="0065331E">
        <w:rPr>
          <w:rFonts w:eastAsia="Calibri"/>
          <w:bCs w:val="0"/>
          <w:iCs w:val="0"/>
          <w:color w:val="auto"/>
        </w:rPr>
        <w:t>4</w:t>
      </w:r>
      <w:r w:rsidRPr="0065331E">
        <w:rPr>
          <w:rFonts w:eastAsia="Calibri"/>
          <w:bCs w:val="0"/>
          <w:iCs w:val="0"/>
          <w:color w:val="auto"/>
        </w:rPr>
        <w:tab/>
        <w:t>Amendment of methodology determination</w:t>
      </w:r>
    </w:p>
    <w:p w:rsidR="00FA55F6" w:rsidRDefault="00061CB6" w:rsidP="00061CB6">
      <w:pPr>
        <w:spacing w:after="120"/>
      </w:pPr>
      <w:r w:rsidRPr="0065331E">
        <w:rPr>
          <w:szCs w:val="24"/>
        </w:rPr>
        <w:t>Section 4 provides</w:t>
      </w:r>
      <w:r w:rsidRPr="0065331E">
        <w:t xml:space="preserve"> for the amendment of the methodology determinations in each of the Schedules such that the</w:t>
      </w:r>
      <w:r w:rsidR="00FA55F6">
        <w:t>:</w:t>
      </w:r>
    </w:p>
    <w:p w:rsidR="00FA55F6" w:rsidRPr="00FA55F6" w:rsidRDefault="00061CB6" w:rsidP="00FA55F6">
      <w:pPr>
        <w:pStyle w:val="ListBullet"/>
      </w:pPr>
      <w:r w:rsidRPr="00FA55F6">
        <w:rPr>
          <w:i/>
          <w:kern w:val="36"/>
        </w:rPr>
        <w:t>Carbon Credits (Carbon Farming Initiative—Facilities) Methodology Determination 2015</w:t>
      </w:r>
    </w:p>
    <w:p w:rsidR="00FA55F6" w:rsidRPr="00FA55F6" w:rsidRDefault="00061CB6" w:rsidP="00FA55F6">
      <w:pPr>
        <w:pStyle w:val="ListBullet"/>
        <w:rPr>
          <w:i/>
        </w:rPr>
      </w:pPr>
      <w:r w:rsidRPr="00FA55F6">
        <w:rPr>
          <w:i/>
          <w:kern w:val="36"/>
        </w:rPr>
        <w:t>Carbon Credits (Carbon Farming Initiative—Estimating Sequestration of Carbon in Soil Using Default Values) Methodology Determination 2015</w:t>
      </w:r>
    </w:p>
    <w:p w:rsidR="00FA55F6" w:rsidRPr="00FA55F6" w:rsidRDefault="00061CB6" w:rsidP="00FA55F6">
      <w:pPr>
        <w:pStyle w:val="ListBullet"/>
        <w:rPr>
          <w:i/>
        </w:rPr>
      </w:pPr>
      <w:r w:rsidRPr="00FA55F6">
        <w:rPr>
          <w:i/>
          <w:kern w:val="36"/>
        </w:rPr>
        <w:t xml:space="preserve">Carbon Credits (Carbon Farming Initiative—Commercial and Public Lighting) Methodology Determination 2015 </w:t>
      </w:r>
    </w:p>
    <w:p w:rsidR="00FA55F6" w:rsidRPr="00FA55F6" w:rsidRDefault="00061CB6" w:rsidP="00FA55F6">
      <w:pPr>
        <w:pStyle w:val="ListBullet"/>
        <w:rPr>
          <w:i/>
        </w:rPr>
      </w:pPr>
      <w:r w:rsidRPr="00FA55F6">
        <w:rPr>
          <w:i/>
          <w:kern w:val="36"/>
        </w:rPr>
        <w:t>Carbon Credits (Carbon Farming Initiative—High Efficiency Commercial Appliances) Methodology Determination 201</w:t>
      </w:r>
      <w:r w:rsidR="00FA55F6">
        <w:rPr>
          <w:i/>
          <w:kern w:val="36"/>
        </w:rPr>
        <w:t>5</w:t>
      </w:r>
    </w:p>
    <w:p w:rsidR="00061CB6" w:rsidRPr="0065331E" w:rsidRDefault="00061CB6" w:rsidP="00FA55F6">
      <w:pPr>
        <w:pStyle w:val="ListBullet"/>
        <w:numPr>
          <w:ilvl w:val="0"/>
          <w:numId w:val="0"/>
        </w:numPr>
      </w:pPr>
      <w:proofErr w:type="gramStart"/>
      <w:r w:rsidRPr="0065331E">
        <w:t>are</w:t>
      </w:r>
      <w:proofErr w:type="gramEnd"/>
      <w:r w:rsidRPr="0065331E">
        <w:t xml:space="preserve"> amended as set out in Schedules 1 to 4 of the Variation. </w:t>
      </w:r>
    </w:p>
    <w:p w:rsidR="00817B67" w:rsidRPr="0065331E" w:rsidRDefault="00817B67" w:rsidP="000917D6"/>
    <w:p w:rsidR="00817B67" w:rsidRPr="0065331E" w:rsidRDefault="00817B67" w:rsidP="000917D6">
      <w:pPr>
        <w:spacing w:before="0"/>
        <w:rPr>
          <w:b/>
          <w:bCs/>
          <w:color w:val="000000" w:themeColor="text1"/>
          <w:szCs w:val="24"/>
          <w:lang w:eastAsia="en-AU"/>
        </w:rPr>
      </w:pPr>
      <w:r w:rsidRPr="0065331E">
        <w:br w:type="page"/>
      </w:r>
    </w:p>
    <w:p w:rsidR="00F25AB2" w:rsidRPr="0065331E" w:rsidRDefault="00F25AB2" w:rsidP="000917D6">
      <w:pPr>
        <w:pStyle w:val="h1Chap"/>
        <w:spacing w:line="276" w:lineRule="auto"/>
      </w:pPr>
      <w:r w:rsidRPr="0065331E">
        <w:t>Schedule 1</w:t>
      </w:r>
      <w:r w:rsidRPr="0065331E">
        <w:tab/>
      </w:r>
    </w:p>
    <w:p w:rsidR="008F24FD" w:rsidRPr="0065331E" w:rsidRDefault="00FE6611" w:rsidP="008F24FD">
      <w:pPr>
        <w:pStyle w:val="ESA4Section"/>
        <w:spacing w:line="276" w:lineRule="auto"/>
        <w:rPr>
          <w:b/>
          <w:sz w:val="36"/>
          <w:u w:val="none"/>
        </w:rPr>
      </w:pPr>
      <w:r w:rsidRPr="0065331E">
        <w:rPr>
          <w:b/>
          <w:sz w:val="36"/>
          <w:szCs w:val="36"/>
          <w:u w:val="none"/>
        </w:rPr>
        <w:t xml:space="preserve">Amendments </w:t>
      </w:r>
      <w:r w:rsidR="00E1619E" w:rsidRPr="0065331E">
        <w:rPr>
          <w:b/>
          <w:sz w:val="36"/>
          <w:szCs w:val="36"/>
          <w:u w:val="none"/>
        </w:rPr>
        <w:t xml:space="preserve">of </w:t>
      </w:r>
      <w:r w:rsidRPr="0065331E">
        <w:rPr>
          <w:b/>
          <w:sz w:val="36"/>
          <w:szCs w:val="36"/>
          <w:u w:val="none"/>
        </w:rPr>
        <w:t xml:space="preserve">the </w:t>
      </w:r>
      <w:r w:rsidRPr="0065331E">
        <w:rPr>
          <w:b/>
          <w:bCs w:val="0"/>
          <w:i/>
          <w:iCs w:val="0"/>
          <w:kern w:val="36"/>
          <w:sz w:val="36"/>
          <w:szCs w:val="36"/>
          <w:u w:val="none"/>
        </w:rPr>
        <w:t>Carbon Credits (Carbon Farming Initiative—</w:t>
      </w:r>
      <w:r w:rsidR="001744ED" w:rsidRPr="0065331E">
        <w:rPr>
          <w:b/>
          <w:bCs w:val="0"/>
          <w:i/>
          <w:iCs w:val="0"/>
          <w:kern w:val="36"/>
          <w:sz w:val="36"/>
          <w:szCs w:val="36"/>
          <w:u w:val="none"/>
        </w:rPr>
        <w:t>Facilities</w:t>
      </w:r>
      <w:r w:rsidRPr="0065331E">
        <w:rPr>
          <w:b/>
          <w:bCs w:val="0"/>
          <w:i/>
          <w:iCs w:val="0"/>
          <w:kern w:val="36"/>
          <w:sz w:val="36"/>
          <w:szCs w:val="36"/>
          <w:u w:val="none"/>
        </w:rPr>
        <w:t>) Methodology Determination 2015</w:t>
      </w:r>
    </w:p>
    <w:p w:rsidR="00456E61" w:rsidRPr="0065331E" w:rsidRDefault="00152995" w:rsidP="00456E61">
      <w:pPr>
        <w:pStyle w:val="ESA4Section"/>
        <w:spacing w:line="276" w:lineRule="auto"/>
      </w:pPr>
      <w:r w:rsidRPr="0065331E" w:rsidDel="00152995">
        <w:t xml:space="preserve"> </w:t>
      </w:r>
      <w:r w:rsidR="00456E61" w:rsidRPr="0065331E">
        <w:t>[</w:t>
      </w:r>
      <w:r w:rsidRPr="0065331E">
        <w:t>1</w:t>
      </w:r>
      <w:r w:rsidR="00456E61" w:rsidRPr="0065331E">
        <w:t>]</w:t>
      </w:r>
      <w:r w:rsidR="00456E61" w:rsidRPr="0065331E">
        <w:tab/>
        <w:t xml:space="preserve">Section 5 (definition of the </w:t>
      </w:r>
      <w:r w:rsidR="00456E61" w:rsidRPr="0065331E">
        <w:rPr>
          <w:b/>
          <w:i/>
        </w:rPr>
        <w:t>baseline period</w:t>
      </w:r>
      <w:r w:rsidR="00456E61" w:rsidRPr="0065331E">
        <w:t>)</w:t>
      </w:r>
    </w:p>
    <w:p w:rsidR="00704479" w:rsidRPr="0065331E" w:rsidRDefault="00456E61" w:rsidP="00456E61">
      <w:r w:rsidRPr="0065331E">
        <w:t xml:space="preserve">Section 5 lists definitions used in the Determination. </w:t>
      </w:r>
      <w:r w:rsidR="007707F6" w:rsidRPr="0065331E">
        <w:t>Item [</w:t>
      </w:r>
      <w:r w:rsidR="00152995" w:rsidRPr="0065331E">
        <w:t>1</w:t>
      </w:r>
      <w:r w:rsidR="007707F6" w:rsidRPr="0065331E">
        <w:t xml:space="preserve">] amends the definition of the </w:t>
      </w:r>
      <w:r w:rsidR="007707F6" w:rsidRPr="0065331E">
        <w:rPr>
          <w:b/>
          <w:i/>
        </w:rPr>
        <w:t>baseline period</w:t>
      </w:r>
      <w:r w:rsidRPr="0065331E">
        <w:t xml:space="preserve"> </w:t>
      </w:r>
      <w:r w:rsidR="007707F6" w:rsidRPr="0065331E">
        <w:t xml:space="preserve">to become the </w:t>
      </w:r>
      <w:r w:rsidR="005E6667" w:rsidRPr="0065331E">
        <w:t>four</w:t>
      </w:r>
      <w:r w:rsidR="007707F6" w:rsidRPr="0065331E">
        <w:t xml:space="preserve"> </w:t>
      </w:r>
      <w:r w:rsidR="007707F6" w:rsidRPr="0065331E">
        <w:rPr>
          <w:b/>
          <w:i/>
        </w:rPr>
        <w:t>NGER reporting years</w:t>
      </w:r>
      <w:r w:rsidR="007707F6" w:rsidRPr="0065331E">
        <w:t xml:space="preserve"> prior to the NGER reporting year in which the project is declared as an eligible offsets project, and </w:t>
      </w:r>
      <w:r w:rsidR="00481E09" w:rsidRPr="0065331E">
        <w:t xml:space="preserve">any </w:t>
      </w:r>
      <w:r w:rsidR="007707F6" w:rsidRPr="0065331E">
        <w:t>subsequent NGER reporting years preceding the NGER reporting year in which project</w:t>
      </w:r>
      <w:r w:rsidR="00481E09" w:rsidRPr="0065331E">
        <w:t xml:space="preserve"> abatement</w:t>
      </w:r>
      <w:r w:rsidR="007707F6" w:rsidRPr="0065331E">
        <w:t xml:space="preserve"> activities</w:t>
      </w:r>
      <w:r w:rsidR="00481E09" w:rsidRPr="0065331E">
        <w:t xml:space="preserve"> commence. For facilities that </w:t>
      </w:r>
      <w:r w:rsidR="002A6D98" w:rsidRPr="0065331E">
        <w:t xml:space="preserve">meet the </w:t>
      </w:r>
      <w:r w:rsidR="002A6D98" w:rsidRPr="0065331E">
        <w:rPr>
          <w:b/>
          <w:i/>
        </w:rPr>
        <w:t>substitute newness requirement</w:t>
      </w:r>
      <w:r w:rsidR="002A6D98" w:rsidRPr="0065331E">
        <w:t xml:space="preserve"> under subsection 19(3) of the Determination and have begun to implement project activities, the baseline period </w:t>
      </w:r>
      <w:r w:rsidR="00704479" w:rsidRPr="0065331E">
        <w:t>is</w:t>
      </w:r>
      <w:r w:rsidR="002A6D98" w:rsidRPr="0065331E">
        <w:t xml:space="preserve"> the </w:t>
      </w:r>
      <w:r w:rsidR="005E6667" w:rsidRPr="0065331E">
        <w:t>four</w:t>
      </w:r>
      <w:r w:rsidR="002A6D98" w:rsidRPr="0065331E">
        <w:t xml:space="preserve"> NGER reporting years </w:t>
      </w:r>
      <w:r w:rsidR="00704479" w:rsidRPr="0065331E">
        <w:t>preceding the NGER reporting year in which the first aba</w:t>
      </w:r>
      <w:r w:rsidR="006237A5" w:rsidRPr="0065331E">
        <w:t>tement activity is implemented.</w:t>
      </w:r>
    </w:p>
    <w:p w:rsidR="00272349" w:rsidRPr="0065331E" w:rsidRDefault="00DB2EC7" w:rsidP="00456E61">
      <w:r w:rsidRPr="0065331E">
        <w:t xml:space="preserve">The intention of the Determination </w:t>
      </w:r>
      <w:r w:rsidR="00616C35" w:rsidRPr="0065331E">
        <w:t>is</w:t>
      </w:r>
      <w:r w:rsidRPr="0065331E">
        <w:t xml:space="preserve"> for th</w:t>
      </w:r>
      <w:r w:rsidR="00F36729" w:rsidRPr="0065331E">
        <w:t>e baseline period to reflect normal operating</w:t>
      </w:r>
      <w:r w:rsidRPr="0065331E">
        <w:t xml:space="preserve"> conditions </w:t>
      </w:r>
      <w:r w:rsidR="00F36729" w:rsidRPr="0065331E">
        <w:t>at a facility</w:t>
      </w:r>
      <w:r w:rsidRPr="0065331E">
        <w:t xml:space="preserve">. The Determination previously defined the baseline period as the </w:t>
      </w:r>
      <w:r w:rsidR="005E6667" w:rsidRPr="0065331E">
        <w:t>four</w:t>
      </w:r>
      <w:r w:rsidRPr="0065331E">
        <w:t xml:space="preserve"> NGER reporting years preceding the implementation of pro</w:t>
      </w:r>
      <w:r w:rsidR="00F36729" w:rsidRPr="0065331E">
        <w:t xml:space="preserve">ject abatement activities. </w:t>
      </w:r>
      <w:r w:rsidR="00EA611A" w:rsidRPr="0065331E">
        <w:t>As drafted</w:t>
      </w:r>
      <w:r w:rsidR="004A3D2F" w:rsidRPr="0065331E">
        <w:t>,</w:t>
      </w:r>
      <w:r w:rsidR="00EA611A" w:rsidRPr="0065331E">
        <w:t xml:space="preserve"> </w:t>
      </w:r>
      <w:r w:rsidR="004A3D2F" w:rsidRPr="0065331E">
        <w:t xml:space="preserve">up to </w:t>
      </w:r>
      <w:r w:rsidR="00EA611A" w:rsidRPr="0065331E">
        <w:t xml:space="preserve">three of the four </w:t>
      </w:r>
      <w:r w:rsidR="004A3D2F" w:rsidRPr="0065331E">
        <w:t xml:space="preserve">years in the </w:t>
      </w:r>
      <w:r w:rsidR="00EA611A" w:rsidRPr="0065331E">
        <w:t>baseline period could occur after project declaration.</w:t>
      </w:r>
      <w:r w:rsidR="002A5FBB" w:rsidRPr="0065331E">
        <w:t xml:space="preserve"> </w:t>
      </w:r>
      <w:r w:rsidR="00B521D6" w:rsidRPr="0065331E">
        <w:t xml:space="preserve">This </w:t>
      </w:r>
      <w:r w:rsidR="002F17D9" w:rsidRPr="0065331E">
        <w:t>could occur if the crediting period is delayed by 18 months (as allowed by section 6</w:t>
      </w:r>
      <w:r w:rsidR="002E064C">
        <w:t>9</w:t>
      </w:r>
      <w:r w:rsidR="002F17D9" w:rsidRPr="0065331E">
        <w:t xml:space="preserve"> of the Act) and project activities do n</w:t>
      </w:r>
      <w:r w:rsidR="00C2475C" w:rsidRPr="0065331E">
        <w:t xml:space="preserve">ot commence </w:t>
      </w:r>
      <w:r w:rsidR="003A7C49" w:rsidRPr="0065331E">
        <w:t xml:space="preserve">until </w:t>
      </w:r>
      <w:r w:rsidR="00B521D6" w:rsidRPr="0065331E">
        <w:t xml:space="preserve">just before the </w:t>
      </w:r>
      <w:r w:rsidR="003A7C49" w:rsidRPr="0065331E">
        <w:t>first offsets report</w:t>
      </w:r>
      <w:r w:rsidR="00B521D6" w:rsidRPr="0065331E">
        <w:t xml:space="preserve"> is submitted (</w:t>
      </w:r>
      <w:r w:rsidR="007363EE" w:rsidRPr="0065331E">
        <w:t>section 76 of the Act requires the first offsets report to be a</w:t>
      </w:r>
      <w:r w:rsidR="00B521D6" w:rsidRPr="0065331E">
        <w:t xml:space="preserve"> maximum of 2 years after the start of the crediting period</w:t>
      </w:r>
      <w:r w:rsidR="007363EE" w:rsidRPr="0065331E">
        <w:t>).</w:t>
      </w:r>
    </w:p>
    <w:p w:rsidR="00ED3D90" w:rsidRPr="0065331E" w:rsidRDefault="00C2475C" w:rsidP="00ED3D90">
      <w:r w:rsidRPr="0065331E">
        <w:t xml:space="preserve">Project </w:t>
      </w:r>
      <w:r w:rsidR="00ED3D90" w:rsidRPr="0065331E">
        <w:t>activities must commence before the end of the reporting period covered by the first offsets report</w:t>
      </w:r>
      <w:r w:rsidRPr="0065331E">
        <w:t xml:space="preserve"> because the</w:t>
      </w:r>
      <w:r w:rsidR="00ED3D90" w:rsidRPr="0065331E">
        <w:t xml:space="preserve"> initial audit </w:t>
      </w:r>
      <w:r w:rsidRPr="0065331E">
        <w:t>must</w:t>
      </w:r>
      <w:r w:rsidR="00ED3D90" w:rsidRPr="0065331E">
        <w:t xml:space="preserve"> demonstrate that a project has been implemented in accordance with the relevant Determination</w:t>
      </w:r>
      <w:r w:rsidRPr="0065331E">
        <w:t xml:space="preserve"> (see </w:t>
      </w:r>
      <w:r w:rsidR="00152995" w:rsidRPr="0065331E">
        <w:t xml:space="preserve">section </w:t>
      </w:r>
      <w:r w:rsidRPr="0065331E">
        <w:t xml:space="preserve">74 of the </w:t>
      </w:r>
      <w:r w:rsidRPr="0065331E">
        <w:rPr>
          <w:i/>
        </w:rPr>
        <w:t>Carbon Credits (Carbon Farming Initiative) Rule 2015)</w:t>
      </w:r>
      <w:r w:rsidR="00ED3D90" w:rsidRPr="0065331E">
        <w:t xml:space="preserve">. </w:t>
      </w:r>
      <w:r w:rsidR="007363EE" w:rsidRPr="0065331E">
        <w:t xml:space="preserve">The project will not be eligible if </w:t>
      </w:r>
      <w:r w:rsidR="00ED3D90" w:rsidRPr="0065331E">
        <w:t>project activities have not comme</w:t>
      </w:r>
      <w:r w:rsidR="006237A5" w:rsidRPr="0065331E">
        <w:t>nced by the time of this audit.</w:t>
      </w:r>
    </w:p>
    <w:p w:rsidR="00152995" w:rsidRPr="0065331E" w:rsidRDefault="00FC1387" w:rsidP="00456E61">
      <w:r w:rsidRPr="0065331E">
        <w:t>For projects that</w:t>
      </w:r>
      <w:r w:rsidR="00055542" w:rsidRPr="0065331E">
        <w:t xml:space="preserve"> meet the </w:t>
      </w:r>
      <w:r w:rsidR="00055542" w:rsidRPr="0065331E">
        <w:rPr>
          <w:b/>
          <w:i/>
        </w:rPr>
        <w:t>substitute newness requirement</w:t>
      </w:r>
      <w:r w:rsidR="00055542" w:rsidRPr="0065331E">
        <w:t xml:space="preserve"> under subsection 19(3) of the Determination and have begun to implement project activities</w:t>
      </w:r>
      <w:r w:rsidR="00D86475" w:rsidRPr="0065331E">
        <w:t xml:space="preserve"> </w:t>
      </w:r>
      <w:r w:rsidR="0092234C" w:rsidRPr="0065331E">
        <w:t xml:space="preserve">before being declared an eligible offsets project, </w:t>
      </w:r>
      <w:r w:rsidR="00055542" w:rsidRPr="0065331E">
        <w:t xml:space="preserve">the baseline period remains the four NGER reporting </w:t>
      </w:r>
      <w:r w:rsidR="00940CBA" w:rsidRPr="0065331E">
        <w:t xml:space="preserve">years </w:t>
      </w:r>
      <w:r w:rsidR="00D86475" w:rsidRPr="0065331E">
        <w:t xml:space="preserve">prior to the implementation of project activities. </w:t>
      </w:r>
      <w:r w:rsidR="0092234C" w:rsidRPr="0065331E">
        <w:t>It should be noted that only a very limited number of facilities will potentially be able to meet this requirement, and after 1 July 2016 no facility will meet the requirement.</w:t>
      </w:r>
      <w:r w:rsidR="000507D9" w:rsidRPr="0065331E">
        <w:t xml:space="preserve"> </w:t>
      </w:r>
    </w:p>
    <w:p w:rsidR="00C00CE8" w:rsidRPr="0065331E" w:rsidRDefault="00CA79C1" w:rsidP="00456E61">
      <w:r w:rsidRPr="0065331E">
        <w:t>The amendment ensures the baseline period reflects conditions that existed at a facility prior to an application for an offsets project, and that any changes occurring before the project activities begin to be implemented are also reflected in the baseline. This maintains the integrity of the Determination to credit genuine abatement.</w:t>
      </w:r>
    </w:p>
    <w:p w:rsidR="00FC1387" w:rsidRPr="0065331E" w:rsidRDefault="00FC1387" w:rsidP="00FC1387">
      <w:pPr>
        <w:pStyle w:val="ESA4Section"/>
        <w:spacing w:line="276" w:lineRule="auto"/>
      </w:pPr>
      <w:r w:rsidRPr="0065331E">
        <w:t>[</w:t>
      </w:r>
      <w:r w:rsidR="00152995" w:rsidRPr="0065331E">
        <w:t>2</w:t>
      </w:r>
      <w:r w:rsidRPr="0065331E">
        <w:t>]</w:t>
      </w:r>
      <w:r w:rsidRPr="0065331E">
        <w:tab/>
        <w:t xml:space="preserve">Section 5 (definition of </w:t>
      </w:r>
      <w:r w:rsidRPr="0065331E">
        <w:rPr>
          <w:b/>
          <w:i/>
        </w:rPr>
        <w:t>essential component</w:t>
      </w:r>
      <w:r w:rsidRPr="0065331E">
        <w:t>)</w:t>
      </w:r>
    </w:p>
    <w:p w:rsidR="00165E39" w:rsidRPr="0065331E" w:rsidRDefault="00FC1387" w:rsidP="00522373">
      <w:pPr>
        <w:keepLines/>
      </w:pPr>
      <w:r w:rsidRPr="0065331E">
        <w:t>Item [</w:t>
      </w:r>
      <w:r w:rsidR="00152995" w:rsidRPr="0065331E">
        <w:t>2</w:t>
      </w:r>
      <w:r w:rsidRPr="0065331E">
        <w:t xml:space="preserve">] amends the definition of </w:t>
      </w:r>
      <w:r w:rsidRPr="0065331E">
        <w:rPr>
          <w:b/>
          <w:i/>
        </w:rPr>
        <w:t xml:space="preserve">essential component </w:t>
      </w:r>
      <w:r w:rsidR="00522373" w:rsidRPr="0065331E">
        <w:t>in relation to a</w:t>
      </w:r>
      <w:r w:rsidR="00D4012B" w:rsidRPr="0065331E">
        <w:t xml:space="preserve"> generating unit so that it means </w:t>
      </w:r>
      <w:r w:rsidR="00165E39" w:rsidRPr="0065331E">
        <w:t>a component of a generating unit</w:t>
      </w:r>
      <w:r w:rsidR="005B60F1" w:rsidRPr="0065331E">
        <w:t>,</w:t>
      </w:r>
      <w:r w:rsidR="00165E39" w:rsidRPr="0065331E">
        <w:t xml:space="preserve"> or equipment related to the generating unit at the facility</w:t>
      </w:r>
      <w:r w:rsidR="005B60F1" w:rsidRPr="0065331E">
        <w:t>,</w:t>
      </w:r>
      <w:r w:rsidR="00165E39" w:rsidRPr="0065331E">
        <w:t xml:space="preserve"> that is necessary for the generating unit to generate electricity</w:t>
      </w:r>
      <w:r w:rsidR="00DE6943" w:rsidRPr="0065331E">
        <w:t>.</w:t>
      </w:r>
    </w:p>
    <w:p w:rsidR="00D4012B" w:rsidRPr="0065331E" w:rsidRDefault="00D4012B" w:rsidP="00456E61">
      <w:r w:rsidRPr="0065331E">
        <w:t xml:space="preserve">This change has been made to clarify what equipment, if replaced or added, would result in a generating unit being </w:t>
      </w:r>
      <w:r w:rsidR="0027699C" w:rsidRPr="0065331E">
        <w:t>treated as a new generating unit for the purpose of abatement calculations</w:t>
      </w:r>
      <w:r w:rsidRPr="0065331E">
        <w:t>.</w:t>
      </w:r>
      <w:r w:rsidR="00165E39" w:rsidRPr="0065331E">
        <w:t xml:space="preserve"> </w:t>
      </w:r>
      <w:r w:rsidRPr="0065331E">
        <w:t xml:space="preserve">The concept of an essential component is used in the definitions of </w:t>
      </w:r>
      <w:r w:rsidRPr="0065331E">
        <w:rPr>
          <w:b/>
          <w:i/>
        </w:rPr>
        <w:t>existing generating unit</w:t>
      </w:r>
      <w:r w:rsidRPr="0065331E">
        <w:t>,</w:t>
      </w:r>
      <w:r w:rsidRPr="0065331E">
        <w:rPr>
          <w:b/>
          <w:i/>
        </w:rPr>
        <w:t xml:space="preserve"> new generating unit </w:t>
      </w:r>
      <w:r w:rsidRPr="0065331E">
        <w:t xml:space="preserve">and </w:t>
      </w:r>
      <w:r w:rsidRPr="0065331E">
        <w:rPr>
          <w:b/>
          <w:i/>
        </w:rPr>
        <w:t>replaced generating unit.</w:t>
      </w:r>
      <w:r w:rsidR="00165E39" w:rsidRPr="0065331E">
        <w:t xml:space="preserve"> </w:t>
      </w:r>
    </w:p>
    <w:p w:rsidR="00FF1614" w:rsidRPr="0065331E" w:rsidRDefault="001228E0" w:rsidP="001228E0">
      <w:r w:rsidRPr="0065331E">
        <w:t>Subparagraph (</w:t>
      </w:r>
      <w:r w:rsidR="004A2EFA" w:rsidRPr="0065331E">
        <w:t>a</w:t>
      </w:r>
      <w:r w:rsidRPr="0065331E">
        <w:t>) of the new definition stipulates that</w:t>
      </w:r>
      <w:r w:rsidR="0033141E" w:rsidRPr="0065331E">
        <w:t xml:space="preserve"> an essential component </w:t>
      </w:r>
      <w:r w:rsidR="004A2EFA" w:rsidRPr="0065331E">
        <w:t>in relation to a</w:t>
      </w:r>
      <w:r w:rsidR="0033141E" w:rsidRPr="0065331E">
        <w:t xml:space="preserve"> generating unit is</w:t>
      </w:r>
      <w:r w:rsidR="00080742" w:rsidRPr="0065331E">
        <w:t xml:space="preserve"> a component that is</w:t>
      </w:r>
      <w:r w:rsidR="0033141E" w:rsidRPr="0065331E">
        <w:t xml:space="preserve"> necessary for the generating unit to generate electricity</w:t>
      </w:r>
      <w:r w:rsidRPr="0065331E">
        <w:t xml:space="preserve">. This provides a test for proponents to apply when installing </w:t>
      </w:r>
      <w:r w:rsidR="005B60F1" w:rsidRPr="0065331E">
        <w:t xml:space="preserve">a </w:t>
      </w:r>
      <w:r w:rsidRPr="0065331E">
        <w:t xml:space="preserve">new </w:t>
      </w:r>
      <w:r w:rsidR="00080742" w:rsidRPr="0065331E">
        <w:t>component at</w:t>
      </w:r>
      <w:r w:rsidR="005B60F1" w:rsidRPr="0065331E">
        <w:t xml:space="preserve"> a</w:t>
      </w:r>
      <w:r w:rsidR="00080742" w:rsidRPr="0065331E">
        <w:t xml:space="preserve"> </w:t>
      </w:r>
      <w:r w:rsidR="005B60F1" w:rsidRPr="0065331E">
        <w:t>facility</w:t>
      </w:r>
      <w:r w:rsidR="00080742" w:rsidRPr="0065331E">
        <w:t xml:space="preserve"> </w:t>
      </w:r>
      <w:r w:rsidR="00665FB8" w:rsidRPr="0065331E">
        <w:t xml:space="preserve">to </w:t>
      </w:r>
      <w:r w:rsidRPr="0065331E">
        <w:t xml:space="preserve">determine if </w:t>
      </w:r>
      <w:r w:rsidR="00665FB8" w:rsidRPr="0065331E">
        <w:t>it</w:t>
      </w:r>
      <w:r w:rsidRPr="0065331E">
        <w:t xml:space="preserve"> will be considered a</w:t>
      </w:r>
      <w:r w:rsidR="006D6C43" w:rsidRPr="0065331E">
        <w:t>n</w:t>
      </w:r>
      <w:r w:rsidRPr="0065331E">
        <w:t xml:space="preserve"> essential component. </w:t>
      </w:r>
      <w:r w:rsidR="005B60F1" w:rsidRPr="0065331E">
        <w:t>For a</w:t>
      </w:r>
      <w:r w:rsidR="00FF1614" w:rsidRPr="0065331E">
        <w:t xml:space="preserve"> component </w:t>
      </w:r>
      <w:r w:rsidR="005B60F1" w:rsidRPr="0065331E">
        <w:t>to be considered</w:t>
      </w:r>
      <w:r w:rsidR="00FF1614" w:rsidRPr="0065331E">
        <w:t xml:space="preserve"> essential</w:t>
      </w:r>
      <w:r w:rsidR="005B60F1" w:rsidRPr="0065331E">
        <w:t>,</w:t>
      </w:r>
      <w:r w:rsidR="00FF1614" w:rsidRPr="0065331E">
        <w:t xml:space="preserve"> </w:t>
      </w:r>
      <w:r w:rsidR="005B60F1" w:rsidRPr="0065331E">
        <w:t>it must be the case that t</w:t>
      </w:r>
      <w:r w:rsidRPr="0065331E">
        <w:t>he generating unit would not</w:t>
      </w:r>
      <w:r w:rsidR="006758FB" w:rsidRPr="0065331E">
        <w:t xml:space="preserve"> physically</w:t>
      </w:r>
      <w:r w:rsidRPr="0065331E">
        <w:t xml:space="preserve"> be able to </w:t>
      </w:r>
      <w:r w:rsidR="00665FB8" w:rsidRPr="0065331E">
        <w:t>generate</w:t>
      </w:r>
      <w:r w:rsidRPr="0065331E">
        <w:t xml:space="preserve"> electricity</w:t>
      </w:r>
      <w:r w:rsidR="006758FB" w:rsidRPr="0065331E">
        <w:t xml:space="preserve"> without it</w:t>
      </w:r>
      <w:r w:rsidR="00FF1614" w:rsidRPr="0065331E">
        <w:t xml:space="preserve">. </w:t>
      </w:r>
    </w:p>
    <w:p w:rsidR="001228E0" w:rsidRPr="0065331E" w:rsidRDefault="00F3143E" w:rsidP="001228E0">
      <w:r w:rsidRPr="0065331E">
        <w:t>The policy intent of the essential component concept is to capture components</w:t>
      </w:r>
      <w:r w:rsidR="00FF1614" w:rsidRPr="0065331E">
        <w:t xml:space="preserve"> that enable electricity to </w:t>
      </w:r>
      <w:r w:rsidR="002E2F54" w:rsidRPr="0065331E">
        <w:t>physically</w:t>
      </w:r>
      <w:r w:rsidR="00FF1614" w:rsidRPr="0065331E">
        <w:t xml:space="preserve"> be produced </w:t>
      </w:r>
      <w:r w:rsidR="002E2F54" w:rsidRPr="0065331E">
        <w:t xml:space="preserve">on an ongoing </w:t>
      </w:r>
      <w:r w:rsidRPr="0065331E">
        <w:t>s</w:t>
      </w:r>
      <w:r w:rsidR="002E2F54" w:rsidRPr="0065331E">
        <w:t>ustainable basis</w:t>
      </w:r>
      <w:r w:rsidRPr="0065331E">
        <w:t xml:space="preserve"> at the facility</w:t>
      </w:r>
      <w:r w:rsidR="00FF1614" w:rsidRPr="0065331E">
        <w:t xml:space="preserve">. </w:t>
      </w:r>
      <w:r w:rsidRPr="0065331E">
        <w:t xml:space="preserve">Essential components would therefore include major </w:t>
      </w:r>
      <w:r w:rsidR="002E2F54" w:rsidRPr="0065331E">
        <w:t>components</w:t>
      </w:r>
      <w:r w:rsidRPr="0065331E">
        <w:t xml:space="preserve"> at the facility such as the boiler, turbine and generator</w:t>
      </w:r>
      <w:r w:rsidR="00665FB8" w:rsidRPr="0065331E">
        <w:t>,</w:t>
      </w:r>
      <w:r w:rsidRPr="0065331E">
        <w:t xml:space="preserve"> and their constituent </w:t>
      </w:r>
      <w:r w:rsidR="002E2F54" w:rsidRPr="0065331E">
        <w:t>components (</w:t>
      </w:r>
      <w:r w:rsidR="00665FB8" w:rsidRPr="0065331E">
        <w:t>such as</w:t>
      </w:r>
      <w:r w:rsidR="002E2F54" w:rsidRPr="0065331E">
        <w:t xml:space="preserve"> turbine blades)</w:t>
      </w:r>
      <w:r w:rsidR="00665FB8" w:rsidRPr="0065331E">
        <w:t>,</w:t>
      </w:r>
      <w:r w:rsidR="00CC69FE" w:rsidRPr="0065331E">
        <w:t xml:space="preserve"> without which it would not be </w:t>
      </w:r>
      <w:r w:rsidR="002E2F54" w:rsidRPr="0065331E">
        <w:t>physically</w:t>
      </w:r>
      <w:r w:rsidR="00CC69FE" w:rsidRPr="0065331E">
        <w:t xml:space="preserve"> possible to produce electricity </w:t>
      </w:r>
      <w:r w:rsidR="002E2F54" w:rsidRPr="0065331E">
        <w:t>at the</w:t>
      </w:r>
      <w:r w:rsidR="00CC69FE" w:rsidRPr="0065331E">
        <w:t xml:space="preserve"> facility</w:t>
      </w:r>
      <w:r w:rsidRPr="0065331E">
        <w:t xml:space="preserve">. </w:t>
      </w:r>
      <w:r w:rsidR="007A3265" w:rsidRPr="0065331E">
        <w:t xml:space="preserve">An example </w:t>
      </w:r>
      <w:r w:rsidR="00484459" w:rsidRPr="0065331E">
        <w:t>of a component</w:t>
      </w:r>
      <w:r w:rsidR="007A3265" w:rsidRPr="0065331E">
        <w:t xml:space="preserve"> that would not be considered necessary would be new equipment</w:t>
      </w:r>
      <w:r w:rsidR="00310125" w:rsidRPr="0065331E">
        <w:t xml:space="preserve"> installed </w:t>
      </w:r>
      <w:r w:rsidR="0027699C" w:rsidRPr="0065331E">
        <w:t>to further</w:t>
      </w:r>
      <w:r w:rsidR="007A3265" w:rsidRPr="0065331E">
        <w:t xml:space="preserve"> prepare or dry </w:t>
      </w:r>
      <w:r w:rsidR="00310125" w:rsidRPr="0065331E">
        <w:t>coal before it is combu</w:t>
      </w:r>
      <w:r w:rsidR="007A3265" w:rsidRPr="0065331E">
        <w:t>sted</w:t>
      </w:r>
      <w:r w:rsidR="0027699C" w:rsidRPr="0065331E">
        <w:t xml:space="preserve"> in the boiler</w:t>
      </w:r>
      <w:r w:rsidR="007A3265" w:rsidRPr="0065331E">
        <w:t xml:space="preserve">.  </w:t>
      </w:r>
      <w:r w:rsidR="00310125" w:rsidRPr="0065331E">
        <w:t xml:space="preserve"> </w:t>
      </w:r>
    </w:p>
    <w:p w:rsidR="00B47C23" w:rsidRPr="0065331E" w:rsidRDefault="0000015C" w:rsidP="0078264B">
      <w:pPr>
        <w:keepLines/>
        <w:rPr>
          <w:b/>
        </w:rPr>
      </w:pPr>
      <w:r w:rsidRPr="0065331E">
        <w:t>The</w:t>
      </w:r>
      <w:r w:rsidR="00B222DA" w:rsidRPr="0065331E">
        <w:t xml:space="preserve"> change extends the definition of essential component to cover equipment that was defined as </w:t>
      </w:r>
      <w:r w:rsidR="00B222DA" w:rsidRPr="0065331E">
        <w:rPr>
          <w:b/>
          <w:i/>
        </w:rPr>
        <w:t>shared equipment</w:t>
      </w:r>
      <w:r w:rsidR="00B222DA" w:rsidRPr="0065331E">
        <w:t xml:space="preserve"> under the Determination. The concept of shared equipment was previously used to determine whether any generating units would be considered as new when </w:t>
      </w:r>
      <w:r w:rsidR="006758FB" w:rsidRPr="0065331E">
        <w:t>new</w:t>
      </w:r>
      <w:r w:rsidR="00B222DA" w:rsidRPr="0065331E">
        <w:t xml:space="preserve"> shared equipment</w:t>
      </w:r>
      <w:r w:rsidR="006758FB" w:rsidRPr="0065331E">
        <w:t xml:space="preserve"> is added or replaced</w:t>
      </w:r>
      <w:r w:rsidR="00B222DA" w:rsidRPr="0065331E">
        <w:t>. The revised approach removes the shared equipment definition. Changes to the essential component definition allow multiple generating units to be considered new or replaced when an essential component used by each of them has been added</w:t>
      </w:r>
      <w:r w:rsidR="006758FB" w:rsidRPr="0065331E">
        <w:t xml:space="preserve"> or replaced</w:t>
      </w:r>
      <w:r w:rsidR="00B222DA" w:rsidRPr="0065331E">
        <w:t xml:space="preserve">. This change means that </w:t>
      </w:r>
      <w:r w:rsidR="0027699C" w:rsidRPr="0065331E">
        <w:t xml:space="preserve">all </w:t>
      </w:r>
      <w:r w:rsidR="00B222DA" w:rsidRPr="0065331E">
        <w:t>equipment at the facility is treated consistently, whether it is a part of a single generating unit or shared between multiple generating units.</w:t>
      </w:r>
    </w:p>
    <w:p w:rsidR="00E47050" w:rsidRPr="0065331E" w:rsidRDefault="00E47050" w:rsidP="00912AB4">
      <w:pPr>
        <w:pStyle w:val="ESA4Section"/>
        <w:spacing w:line="276" w:lineRule="auto"/>
      </w:pPr>
      <w:r w:rsidRPr="0065331E">
        <w:t>[3]</w:t>
      </w:r>
      <w:r w:rsidRPr="0065331E">
        <w:tab/>
        <w:t xml:space="preserve">Section 5 (definition of </w:t>
      </w:r>
      <w:r w:rsidRPr="0065331E">
        <w:rPr>
          <w:b/>
          <w:i/>
        </w:rPr>
        <w:t>existing generating unit</w:t>
      </w:r>
      <w:r w:rsidRPr="0065331E">
        <w:t>)</w:t>
      </w:r>
    </w:p>
    <w:p w:rsidR="007B3695" w:rsidRPr="0065331E" w:rsidRDefault="00AB7B28" w:rsidP="007E1DE3">
      <w:pPr>
        <w:keepLines/>
      </w:pPr>
      <w:r w:rsidRPr="0065331E">
        <w:t>Under the previous D</w:t>
      </w:r>
      <w:r w:rsidR="00632D25" w:rsidRPr="0065331E">
        <w:t xml:space="preserve">etermination, a generating unit is classified as an </w:t>
      </w:r>
      <w:r w:rsidR="00632D25" w:rsidRPr="0065331E">
        <w:rPr>
          <w:b/>
          <w:i/>
        </w:rPr>
        <w:t>existing generating unit</w:t>
      </w:r>
      <w:r w:rsidR="00632D25" w:rsidRPr="0065331E">
        <w:t xml:space="preserve"> </w:t>
      </w:r>
      <w:r w:rsidRPr="0065331E">
        <w:t>in an NGER reporting year if it generated</w:t>
      </w:r>
      <w:r w:rsidR="00632D25" w:rsidRPr="0065331E">
        <w:t xml:space="preserve"> </w:t>
      </w:r>
      <w:r w:rsidRPr="0065331E">
        <w:t>electricity in the baseline year and it generates electricity in the NGE</w:t>
      </w:r>
      <w:r w:rsidR="00042E4B" w:rsidRPr="0065331E">
        <w:t xml:space="preserve">R reporting year. Any addition </w:t>
      </w:r>
      <w:r w:rsidRPr="0065331E">
        <w:t>or replacement of an essential component</w:t>
      </w:r>
      <w:r w:rsidR="007B3695" w:rsidRPr="0065331E">
        <w:t xml:space="preserve"> after the baseline year</w:t>
      </w:r>
      <w:r w:rsidRPr="0065331E">
        <w:t xml:space="preserve"> would have resulted in the generating</w:t>
      </w:r>
      <w:r w:rsidR="00DC4BB3" w:rsidRPr="0065331E">
        <w:t xml:space="preserve"> unit</w:t>
      </w:r>
      <w:r w:rsidRPr="0065331E">
        <w:t xml:space="preserve"> being classified as a </w:t>
      </w:r>
      <w:r w:rsidRPr="0065331E">
        <w:rPr>
          <w:b/>
          <w:i/>
        </w:rPr>
        <w:t xml:space="preserve">new generating unit </w:t>
      </w:r>
      <w:r w:rsidRPr="0065331E">
        <w:t xml:space="preserve">instead. </w:t>
      </w:r>
    </w:p>
    <w:p w:rsidR="00AB7B28" w:rsidRPr="0065331E" w:rsidRDefault="00633DA6" w:rsidP="00DC4BB3">
      <w:r w:rsidRPr="0065331E">
        <w:t>Item [3] amends the definition of existing generating unit to</w:t>
      </w:r>
      <w:r w:rsidR="00AB7B28" w:rsidRPr="0065331E">
        <w:t xml:space="preserve"> </w:t>
      </w:r>
      <w:r w:rsidR="00DC4BB3" w:rsidRPr="0065331E">
        <w:t xml:space="preserve">allow a </w:t>
      </w:r>
      <w:r w:rsidR="007B3695" w:rsidRPr="0065331E">
        <w:t xml:space="preserve">generating unit </w:t>
      </w:r>
      <w:r w:rsidR="00DC4BB3" w:rsidRPr="0065331E">
        <w:t xml:space="preserve">to </w:t>
      </w:r>
      <w:r w:rsidR="007B3695" w:rsidRPr="0065331E">
        <w:t xml:space="preserve">add or replace essential components after the baseline year, and still be classified as an existing </w:t>
      </w:r>
      <w:r w:rsidR="00175156" w:rsidRPr="0065331E">
        <w:t>generating unit</w:t>
      </w:r>
      <w:r w:rsidR="00DC4BB3" w:rsidRPr="0065331E">
        <w:t xml:space="preserve"> i</w:t>
      </w:r>
      <w:r w:rsidR="00175156" w:rsidRPr="0065331E">
        <w:t>f the</w:t>
      </w:r>
      <w:r w:rsidR="00483F9F" w:rsidRPr="0065331E">
        <w:t xml:space="preserve"> impact of </w:t>
      </w:r>
      <w:r w:rsidR="007C163C" w:rsidRPr="0065331E">
        <w:t xml:space="preserve">all essential components added </w:t>
      </w:r>
      <w:r w:rsidR="00483F9F" w:rsidRPr="0065331E">
        <w:t xml:space="preserve">or replaced since the baseline year would not have a </w:t>
      </w:r>
      <w:r w:rsidR="00483F9F" w:rsidRPr="0065331E">
        <w:rPr>
          <w:b/>
          <w:i/>
        </w:rPr>
        <w:t>material effect</w:t>
      </w:r>
      <w:r w:rsidR="00483F9F" w:rsidRPr="0065331E">
        <w:t xml:space="preserve"> on project abatement in the NGER reporting year. </w:t>
      </w:r>
      <w:r w:rsidR="00326172" w:rsidRPr="0065331E">
        <w:t>This test takes account of the cumulative impact of all of the changes made since the baseline year.</w:t>
      </w:r>
      <w:r w:rsidR="007C163C" w:rsidRPr="0065331E">
        <w:t xml:space="preserve"> </w:t>
      </w:r>
    </w:p>
    <w:p w:rsidR="00483F9F" w:rsidRPr="0065331E" w:rsidRDefault="00483F9F" w:rsidP="00483F9F">
      <w:r w:rsidRPr="0065331E">
        <w:t xml:space="preserve">The purpose of this change is to ensure that minor changes to a generating unit, particularly those that do not materially affect the emissions intensity of the generating unit, do not require the generating unit to be classified as a new generating unit. </w:t>
      </w:r>
    </w:p>
    <w:p w:rsidR="00912AB4" w:rsidRPr="0065331E" w:rsidRDefault="001C0349" w:rsidP="00912AB4">
      <w:pPr>
        <w:pStyle w:val="ESA4Section"/>
        <w:spacing w:line="276" w:lineRule="auto"/>
      </w:pPr>
      <w:r w:rsidRPr="0065331E" w:rsidDel="001C0349">
        <w:t xml:space="preserve"> </w:t>
      </w:r>
      <w:r w:rsidR="00912AB4" w:rsidRPr="0065331E">
        <w:t>[</w:t>
      </w:r>
      <w:r w:rsidR="00F72D10" w:rsidRPr="0065331E">
        <w:t>4</w:t>
      </w:r>
      <w:r w:rsidR="00912AB4" w:rsidRPr="0065331E">
        <w:t>]</w:t>
      </w:r>
      <w:r w:rsidR="00912AB4" w:rsidRPr="0065331E">
        <w:tab/>
        <w:t xml:space="preserve">Section 5 (definition of </w:t>
      </w:r>
      <w:r w:rsidR="00912AB4" w:rsidRPr="0065331E">
        <w:rPr>
          <w:b/>
          <w:i/>
        </w:rPr>
        <w:t>major disruption to production</w:t>
      </w:r>
      <w:r w:rsidR="00912AB4" w:rsidRPr="0065331E">
        <w:t>)</w:t>
      </w:r>
    </w:p>
    <w:p w:rsidR="00912AB4" w:rsidRPr="0065331E" w:rsidRDefault="00912AB4" w:rsidP="008228AE">
      <w:pPr>
        <w:keepLines/>
        <w:rPr>
          <w:color w:val="000000" w:themeColor="text1"/>
        </w:rPr>
      </w:pPr>
      <w:r w:rsidRPr="0065331E">
        <w:rPr>
          <w:color w:val="000000" w:themeColor="text1"/>
        </w:rPr>
        <w:t>Item [</w:t>
      </w:r>
      <w:r w:rsidR="00F72D10" w:rsidRPr="0065331E">
        <w:rPr>
          <w:color w:val="000000" w:themeColor="text1"/>
        </w:rPr>
        <w:t>4</w:t>
      </w:r>
      <w:r w:rsidRPr="0065331E">
        <w:rPr>
          <w:color w:val="000000" w:themeColor="text1"/>
        </w:rPr>
        <w:t xml:space="preserve">] </w:t>
      </w:r>
      <w:r w:rsidR="007E4C50" w:rsidRPr="0065331E">
        <w:rPr>
          <w:color w:val="000000" w:themeColor="text1"/>
        </w:rPr>
        <w:t>amend</w:t>
      </w:r>
      <w:r w:rsidR="007E0108" w:rsidRPr="0065331E">
        <w:rPr>
          <w:color w:val="000000" w:themeColor="text1"/>
        </w:rPr>
        <w:t xml:space="preserve">s </w:t>
      </w:r>
      <w:r w:rsidRPr="0065331E">
        <w:rPr>
          <w:color w:val="000000" w:themeColor="text1"/>
        </w:rPr>
        <w:t xml:space="preserve">the definition of </w:t>
      </w:r>
      <w:r w:rsidRPr="0065331E">
        <w:rPr>
          <w:b/>
          <w:i/>
          <w:color w:val="000000" w:themeColor="text1"/>
        </w:rPr>
        <w:t>major disruption to production</w:t>
      </w:r>
      <w:r w:rsidRPr="0065331E">
        <w:rPr>
          <w:color w:val="000000" w:themeColor="text1"/>
        </w:rPr>
        <w:t xml:space="preserve"> to clarify that where the disruption year is the first year of the baseline period, project proponents are not required to test whether there has been a change in the emissions intensity of a production variable of 10 per cent or more compared with the preceding NGER reporting year. Similarly, where the disruption year is the last year of the baseline period, project proponents are not required to test whether there has been a change in the emissions intensity of a production variable of 10 per cent or more compared with the following NGER reporting year.</w:t>
      </w:r>
    </w:p>
    <w:p w:rsidR="00912AB4" w:rsidRPr="0065331E" w:rsidRDefault="00912AB4" w:rsidP="00456E61">
      <w:pPr>
        <w:rPr>
          <w:color w:val="000000" w:themeColor="text1"/>
        </w:rPr>
      </w:pPr>
      <w:r w:rsidRPr="0065331E">
        <w:rPr>
          <w:color w:val="000000" w:themeColor="text1"/>
        </w:rPr>
        <w:t xml:space="preserve">As previously drafted, if the disruption occurred in the first NGER reporting </w:t>
      </w:r>
      <w:r w:rsidR="00D2399F" w:rsidRPr="0065331E">
        <w:rPr>
          <w:color w:val="000000" w:themeColor="text1"/>
        </w:rPr>
        <w:t xml:space="preserve">year </w:t>
      </w:r>
      <w:r w:rsidRPr="0065331E">
        <w:rPr>
          <w:color w:val="000000" w:themeColor="text1"/>
        </w:rPr>
        <w:t xml:space="preserve">of the baseline period and emissions intensity differed by more than 10 per cent compared with a year before the baseline period began, then a facility would be ineligible to use the method. Similarly, if the disruption occurred during the final NGER reporting year of the baseline period and emissions intensity decreased in the following year because of project abatement activities, then the facility could become ineligible. </w:t>
      </w:r>
      <w:r w:rsidR="000063D9" w:rsidRPr="0065331E">
        <w:rPr>
          <w:color w:val="000000" w:themeColor="text1"/>
        </w:rPr>
        <w:t>By amending a major disruption to production</w:t>
      </w:r>
      <w:r w:rsidR="001721AF" w:rsidRPr="0065331E">
        <w:rPr>
          <w:color w:val="000000" w:themeColor="text1"/>
        </w:rPr>
        <w:t xml:space="preserve"> so that it is not triggered by factors outside of the project</w:t>
      </w:r>
      <w:r w:rsidR="000F5CE1" w:rsidRPr="0065331E">
        <w:rPr>
          <w:color w:val="000000" w:themeColor="text1"/>
        </w:rPr>
        <w:t>’s baseline period</w:t>
      </w:r>
      <w:r w:rsidR="0096485B" w:rsidRPr="0065331E">
        <w:rPr>
          <w:color w:val="000000" w:themeColor="text1"/>
        </w:rPr>
        <w:t>,</w:t>
      </w:r>
      <w:r w:rsidR="001721AF" w:rsidRPr="0065331E">
        <w:rPr>
          <w:color w:val="000000" w:themeColor="text1"/>
        </w:rPr>
        <w:t xml:space="preserve"> the Variation ensures facilities </w:t>
      </w:r>
      <w:r w:rsidR="000F5CE1" w:rsidRPr="0065331E">
        <w:rPr>
          <w:color w:val="000000" w:themeColor="text1"/>
        </w:rPr>
        <w:t>that experience a disruption that does not impact the integrity of their baseline data are not made ineligible.</w:t>
      </w:r>
      <w:r w:rsidR="001721AF" w:rsidRPr="0065331E">
        <w:rPr>
          <w:bCs/>
        </w:rPr>
        <w:t xml:space="preserve"> </w:t>
      </w:r>
    </w:p>
    <w:p w:rsidR="00E44B07" w:rsidRPr="0065331E" w:rsidRDefault="00E44B07" w:rsidP="007E4C50">
      <w:pPr>
        <w:pStyle w:val="ESA4Section"/>
        <w:spacing w:line="276" w:lineRule="auto"/>
      </w:pPr>
      <w:r w:rsidRPr="0065331E">
        <w:t>[</w:t>
      </w:r>
      <w:r w:rsidR="00F72D10" w:rsidRPr="0065331E">
        <w:t>5</w:t>
      </w:r>
      <w:r w:rsidRPr="0065331E">
        <w:t>]</w:t>
      </w:r>
      <w:r w:rsidRPr="0065331E">
        <w:tab/>
        <w:t xml:space="preserve">Section 5 (definition of </w:t>
      </w:r>
      <w:r w:rsidRPr="0065331E">
        <w:rPr>
          <w:b/>
          <w:i/>
        </w:rPr>
        <w:t>new generating unit</w:t>
      </w:r>
      <w:r w:rsidR="00791941" w:rsidRPr="0065331E">
        <w:t>)</w:t>
      </w:r>
    </w:p>
    <w:p w:rsidR="00791941" w:rsidRPr="0065331E" w:rsidRDefault="00791941" w:rsidP="00791941">
      <w:r w:rsidRPr="0065331E">
        <w:t>Item [</w:t>
      </w:r>
      <w:r w:rsidR="00F72D10" w:rsidRPr="0065331E">
        <w:t>5</w:t>
      </w:r>
      <w:r w:rsidRPr="0065331E">
        <w:t xml:space="preserve">] amends the definition of </w:t>
      </w:r>
      <w:r w:rsidRPr="0065331E">
        <w:rPr>
          <w:b/>
          <w:i/>
        </w:rPr>
        <w:t>new generating unit</w:t>
      </w:r>
      <w:r w:rsidRPr="0065331E">
        <w:t xml:space="preserve"> to clarify the circumstances when a generating unit should be treated as new for the purposes of abatement calculations under the Determination. There are two circumstances where generating unit is classified as new in an NGER reporting year. </w:t>
      </w:r>
    </w:p>
    <w:p w:rsidR="00791941" w:rsidRPr="0065331E" w:rsidRDefault="00791941" w:rsidP="00791941">
      <w:r w:rsidRPr="0065331E">
        <w:t>Firstly, if the generating unit was not used to generate electricity during the baseline year but is used to generate electricity in the NGER reporting year, then it is classified as a new generating unit for the NGER reporting year. It is not relevant to this definition when the generating unit was installed. The</w:t>
      </w:r>
      <w:r w:rsidR="00097919" w:rsidRPr="0065331E">
        <w:t xml:space="preserve"> generating unit may have been installed</w:t>
      </w:r>
      <w:r w:rsidRPr="0065331E">
        <w:t xml:space="preserve"> before, during or after the baseline year. </w:t>
      </w:r>
      <w:r w:rsidR="00097919" w:rsidRPr="0065331E">
        <w:t xml:space="preserve">It is only relevant whether or not any electricity was generated by the unit during the baseline year. </w:t>
      </w:r>
    </w:p>
    <w:p w:rsidR="00097919" w:rsidRPr="0065331E" w:rsidRDefault="00097919" w:rsidP="00791941">
      <w:r w:rsidRPr="0065331E">
        <w:t>Secondly, a generating unit that generated electricity during both the baseline year and the NGER reporting year may still be cla</w:t>
      </w:r>
      <w:r w:rsidR="00490E4B" w:rsidRPr="0065331E">
        <w:t xml:space="preserve">ssified as new if it has added </w:t>
      </w:r>
      <w:r w:rsidRPr="0065331E">
        <w:t>or replaced essential components</w:t>
      </w:r>
      <w:r w:rsidR="00DC4BB3" w:rsidRPr="0065331E">
        <w:t xml:space="preserve"> </w:t>
      </w:r>
      <w:r w:rsidR="00913C92" w:rsidRPr="0065331E">
        <w:t>that</w:t>
      </w:r>
      <w:r w:rsidR="00DC4BB3" w:rsidRPr="0065331E">
        <w:t>,</w:t>
      </w:r>
      <w:r w:rsidR="00913C92" w:rsidRPr="0065331E">
        <w:t xml:space="preserve"> taken together</w:t>
      </w:r>
      <w:r w:rsidR="00DC4BB3" w:rsidRPr="0065331E">
        <w:t>,</w:t>
      </w:r>
      <w:r w:rsidR="00913C92" w:rsidRPr="0065331E">
        <w:t xml:space="preserve"> have a material impact on project abatement in the NGER reporting year.</w:t>
      </w:r>
      <w:r w:rsidR="00490E4B" w:rsidRPr="0065331E">
        <w:t xml:space="preserve"> </w:t>
      </w:r>
      <w:r w:rsidR="00A17CA5" w:rsidRPr="0065331E">
        <w:t xml:space="preserve">Note that this second circumstance matches the definition of </w:t>
      </w:r>
      <w:r w:rsidR="00A17CA5" w:rsidRPr="0065331E">
        <w:rPr>
          <w:b/>
          <w:i/>
        </w:rPr>
        <w:t>replaced generating unit</w:t>
      </w:r>
      <w:r w:rsidR="00A17CA5" w:rsidRPr="0065331E">
        <w:t xml:space="preserve"> (see item [</w:t>
      </w:r>
      <w:r w:rsidR="00E8745D" w:rsidRPr="0065331E">
        <w:t>7</w:t>
      </w:r>
      <w:r w:rsidR="00A17CA5" w:rsidRPr="0065331E">
        <w:t xml:space="preserve">]). This means that a generating unit that is classified as a new generating unit because it has </w:t>
      </w:r>
      <w:r w:rsidR="005D378F" w:rsidRPr="0065331E">
        <w:t xml:space="preserve">added or </w:t>
      </w:r>
      <w:r w:rsidR="00A17CA5" w:rsidRPr="0065331E">
        <w:t xml:space="preserve">replaced an essential component, would also be </w:t>
      </w:r>
      <w:r w:rsidR="00967476" w:rsidRPr="0065331E">
        <w:t xml:space="preserve">treated as being </w:t>
      </w:r>
      <w:r w:rsidR="00D5740D" w:rsidRPr="0065331E">
        <w:t xml:space="preserve">a </w:t>
      </w:r>
      <w:r w:rsidR="00967476" w:rsidRPr="0065331E">
        <w:t xml:space="preserve">replaced </w:t>
      </w:r>
      <w:r w:rsidR="00D5740D" w:rsidRPr="0065331E">
        <w:t xml:space="preserve">generating unit </w:t>
      </w:r>
      <w:r w:rsidR="00A17CA5" w:rsidRPr="0065331E">
        <w:t xml:space="preserve">for the purpose of the abatement calculations. </w:t>
      </w:r>
    </w:p>
    <w:p w:rsidR="00DF6118" w:rsidRPr="0065331E" w:rsidRDefault="00DF6118" w:rsidP="00791941">
      <w:r w:rsidRPr="0065331E">
        <w:t>The reason the Determination treats a generating unit as new when an essential component is replaced reflects the intent not to credit the replacement of components that may extend the operating life of emissions-intensive generating units, unless the upgraded generating unit has an emissions intensity that is lower than the grid average.</w:t>
      </w:r>
    </w:p>
    <w:p w:rsidR="007E4C50" w:rsidRPr="0065331E" w:rsidRDefault="007E4C50" w:rsidP="007E4C50">
      <w:pPr>
        <w:pStyle w:val="ESA4Section"/>
        <w:spacing w:line="276" w:lineRule="auto"/>
      </w:pPr>
      <w:r w:rsidRPr="0065331E">
        <w:t>[</w:t>
      </w:r>
      <w:r w:rsidR="00E8745D" w:rsidRPr="0065331E">
        <w:t>6</w:t>
      </w:r>
      <w:r w:rsidR="006237A5" w:rsidRPr="0065331E">
        <w:t>]</w:t>
      </w:r>
      <w:r w:rsidR="006237A5" w:rsidRPr="0065331E">
        <w:tab/>
        <w:t>Section 5</w:t>
      </w:r>
      <w:r w:rsidR="00122E5D" w:rsidRPr="0065331E">
        <w:t xml:space="preserve"> (definition of </w:t>
      </w:r>
      <w:r w:rsidR="00122E5D" w:rsidRPr="0065331E">
        <w:rPr>
          <w:b/>
          <w:i/>
        </w:rPr>
        <w:t>original output variable</w:t>
      </w:r>
      <w:r w:rsidR="00122E5D" w:rsidRPr="0065331E">
        <w:t>)</w:t>
      </w:r>
    </w:p>
    <w:p w:rsidR="00EB1D03" w:rsidRPr="0065331E" w:rsidRDefault="00357694" w:rsidP="00EB1D03">
      <w:r w:rsidRPr="0065331E">
        <w:t xml:space="preserve">Item </w:t>
      </w:r>
      <w:r w:rsidR="00E44B07" w:rsidRPr="0065331E">
        <w:t>[</w:t>
      </w:r>
      <w:r w:rsidR="00E8745D" w:rsidRPr="0065331E">
        <w:t>6</w:t>
      </w:r>
      <w:r w:rsidRPr="0065331E">
        <w:t>] amends the Determination by introducing</w:t>
      </w:r>
      <w:r w:rsidR="00967476" w:rsidRPr="0065331E">
        <w:t xml:space="preserve"> a</w:t>
      </w:r>
      <w:r w:rsidRPr="0065331E">
        <w:t xml:space="preserve"> definition for</w:t>
      </w:r>
      <w:r w:rsidR="00967476" w:rsidRPr="0065331E">
        <w:t xml:space="preserve"> an</w:t>
      </w:r>
      <w:r w:rsidRPr="0065331E">
        <w:t xml:space="preserve"> </w:t>
      </w:r>
      <w:r w:rsidRPr="0065331E">
        <w:rPr>
          <w:b/>
          <w:i/>
        </w:rPr>
        <w:t>original output variable</w:t>
      </w:r>
      <w:r w:rsidRPr="0065331E">
        <w:t>.</w:t>
      </w:r>
      <w:r w:rsidR="00122E5D" w:rsidRPr="0065331E">
        <w:t xml:space="preserve"> </w:t>
      </w:r>
      <w:r w:rsidR="00EB1D03" w:rsidRPr="0065331E">
        <w:t xml:space="preserve">An original output variable for a facility is an output variable that was produced or </w:t>
      </w:r>
      <w:r w:rsidR="0061719A" w:rsidRPr="0065331E">
        <w:t>processed</w:t>
      </w:r>
      <w:r w:rsidR="00EB1D03" w:rsidRPr="0065331E">
        <w:t xml:space="preserve"> by the facility in the first NGER reporting year of the baseline period.</w:t>
      </w:r>
    </w:p>
    <w:p w:rsidR="00612A8A" w:rsidRPr="0065331E" w:rsidRDefault="00EB1D03" w:rsidP="00CA7567">
      <w:r w:rsidRPr="0065331E">
        <w:t>This</w:t>
      </w:r>
      <w:r w:rsidR="0061719A" w:rsidRPr="0065331E">
        <w:t xml:space="preserve"> new definition is</w:t>
      </w:r>
      <w:r w:rsidR="00B727DD" w:rsidRPr="0065331E">
        <w:t xml:space="preserve"> </w:t>
      </w:r>
      <w:r w:rsidR="0061719A" w:rsidRPr="0065331E">
        <w:t>used in section</w:t>
      </w:r>
      <w:r w:rsidR="00440A38" w:rsidRPr="0065331E">
        <w:t xml:space="preserve"> </w:t>
      </w:r>
      <w:r w:rsidR="00BA02D6" w:rsidRPr="0065331E">
        <w:t xml:space="preserve">16. The definition has been introduced to simplify </w:t>
      </w:r>
      <w:r w:rsidR="00440A38" w:rsidRPr="0065331E">
        <w:t xml:space="preserve">that </w:t>
      </w:r>
      <w:r w:rsidR="00BA02D6" w:rsidRPr="0065331E">
        <w:t xml:space="preserve">section </w:t>
      </w:r>
      <w:r w:rsidR="00C9735C" w:rsidRPr="0065331E">
        <w:t xml:space="preserve">by </w:t>
      </w:r>
      <w:r w:rsidR="00BA02D6" w:rsidRPr="0065331E">
        <w:t>distinguish</w:t>
      </w:r>
      <w:r w:rsidR="00C9735C" w:rsidRPr="0065331E">
        <w:t>ing</w:t>
      </w:r>
      <w:r w:rsidR="00BA02D6" w:rsidRPr="0065331E">
        <w:t xml:space="preserve"> between </w:t>
      </w:r>
      <w:r w:rsidR="005D0D0D" w:rsidRPr="0065331E">
        <w:t xml:space="preserve">original </w:t>
      </w:r>
      <w:r w:rsidR="00BA02D6" w:rsidRPr="0065331E">
        <w:t>output variables produced at the facility</w:t>
      </w:r>
      <w:r w:rsidR="0096485B" w:rsidRPr="0065331E">
        <w:t xml:space="preserve"> in the first NGER reporting year </w:t>
      </w:r>
      <w:r w:rsidR="00B727DD" w:rsidRPr="0065331E">
        <w:t xml:space="preserve">of the </w:t>
      </w:r>
      <w:r w:rsidR="00BA02D6" w:rsidRPr="0065331E">
        <w:t>baseline</w:t>
      </w:r>
      <w:r w:rsidR="00B727DD" w:rsidRPr="0065331E">
        <w:t xml:space="preserve"> period</w:t>
      </w:r>
      <w:r w:rsidR="00122E5D" w:rsidRPr="0065331E">
        <w:t>,</w:t>
      </w:r>
      <w:r w:rsidR="00CA79C1" w:rsidRPr="0065331E">
        <w:t xml:space="preserve"> </w:t>
      </w:r>
      <w:r w:rsidR="00BA02D6" w:rsidRPr="0065331E">
        <w:t xml:space="preserve">and output variables subsequently </w:t>
      </w:r>
      <w:r w:rsidR="0053168E" w:rsidRPr="0065331E">
        <w:t>added later in the baseline period</w:t>
      </w:r>
      <w:r w:rsidR="00F012B6" w:rsidRPr="0065331E">
        <w:t xml:space="preserve">. </w:t>
      </w:r>
      <w:r w:rsidR="00EA2C2A" w:rsidRPr="0065331E">
        <w:t>Original output variables can be production variables</w:t>
      </w:r>
      <w:r w:rsidR="00122E5D" w:rsidRPr="0065331E">
        <w:t>, either</w:t>
      </w:r>
      <w:r w:rsidR="00EA2C2A" w:rsidRPr="0065331E">
        <w:t xml:space="preserve"> on their own or in combination with other similar output variables. Output variables that commence production after the first NGER </w:t>
      </w:r>
      <w:r w:rsidR="00F012B6" w:rsidRPr="0065331E">
        <w:t xml:space="preserve">reporting </w:t>
      </w:r>
      <w:r w:rsidR="00C9735C" w:rsidRPr="0065331E">
        <w:t xml:space="preserve">year </w:t>
      </w:r>
      <w:r w:rsidR="00F012B6" w:rsidRPr="0065331E">
        <w:t>during the baseline period can only be part of a production variable if they are similar and can be added to a production variable that includes an original output variable – see section 16(2</w:t>
      </w:r>
      <w:r w:rsidR="00EA2C2A" w:rsidRPr="0065331E">
        <w:t>)</w:t>
      </w:r>
      <w:r w:rsidR="00F012B6" w:rsidRPr="0065331E">
        <w:t>. This is intended to ensure that each production variable has sufficiently representative data during the baseline period.</w:t>
      </w:r>
    </w:p>
    <w:p w:rsidR="00122E5D" w:rsidRPr="0065331E" w:rsidRDefault="00122E5D" w:rsidP="00103F20">
      <w:pPr>
        <w:pStyle w:val="ESA4Section"/>
        <w:spacing w:line="276" w:lineRule="auto"/>
      </w:pPr>
      <w:r w:rsidRPr="0065331E">
        <w:t>[</w:t>
      </w:r>
      <w:r w:rsidR="00E8745D" w:rsidRPr="0065331E">
        <w:t>7</w:t>
      </w:r>
      <w:r w:rsidRPr="0065331E">
        <w:t xml:space="preserve">] Section 5 (definition of </w:t>
      </w:r>
      <w:r w:rsidRPr="0065331E">
        <w:rPr>
          <w:b/>
          <w:i/>
        </w:rPr>
        <w:t>replaced generating unit</w:t>
      </w:r>
      <w:r w:rsidRPr="0065331E">
        <w:t>)</w:t>
      </w:r>
    </w:p>
    <w:p w:rsidR="00122E5D" w:rsidRPr="0065331E" w:rsidRDefault="006C5F1C" w:rsidP="00122E5D">
      <w:r w:rsidRPr="0065331E">
        <w:t>Item [</w:t>
      </w:r>
      <w:r w:rsidR="00E8745D" w:rsidRPr="0065331E">
        <w:t>7</w:t>
      </w:r>
      <w:r w:rsidR="00122E5D" w:rsidRPr="0065331E">
        <w:t xml:space="preserve">] amends the definition of </w:t>
      </w:r>
      <w:r w:rsidRPr="0065331E">
        <w:rPr>
          <w:b/>
          <w:i/>
        </w:rPr>
        <w:t>replaced</w:t>
      </w:r>
      <w:r w:rsidR="00122E5D" w:rsidRPr="0065331E">
        <w:rPr>
          <w:b/>
          <w:i/>
        </w:rPr>
        <w:t xml:space="preserve"> generating unit</w:t>
      </w:r>
      <w:r w:rsidR="00122E5D" w:rsidRPr="0065331E">
        <w:t xml:space="preserve"> to clarify the circumstances when a generating unit should be treated as </w:t>
      </w:r>
      <w:r w:rsidRPr="0065331E">
        <w:t>replaced</w:t>
      </w:r>
      <w:r w:rsidR="00122E5D" w:rsidRPr="0065331E">
        <w:t xml:space="preserve"> for the purposes of abatement calculations under the Determination. There are two circumstances where </w:t>
      </w:r>
      <w:r w:rsidR="004071E8">
        <w:t xml:space="preserve">a </w:t>
      </w:r>
      <w:r w:rsidR="00122E5D" w:rsidRPr="0065331E">
        <w:t xml:space="preserve">generating unit is classified as </w:t>
      </w:r>
      <w:r w:rsidRPr="0065331E">
        <w:t>replaced</w:t>
      </w:r>
      <w:r w:rsidR="00122E5D" w:rsidRPr="0065331E">
        <w:t xml:space="preserve"> in an NGER reporting year. </w:t>
      </w:r>
    </w:p>
    <w:p w:rsidR="00122E5D" w:rsidRPr="0065331E" w:rsidRDefault="00122E5D" w:rsidP="00122E5D">
      <w:r w:rsidRPr="0065331E">
        <w:t>Firstly,</w:t>
      </w:r>
      <w:r w:rsidR="006C5F1C" w:rsidRPr="0065331E">
        <w:t xml:space="preserve"> if the generating unit was </w:t>
      </w:r>
      <w:r w:rsidRPr="0065331E">
        <w:t xml:space="preserve">used to generate electricity during the baseline year but is </w:t>
      </w:r>
      <w:r w:rsidR="006C5F1C" w:rsidRPr="0065331E">
        <w:t xml:space="preserve">not </w:t>
      </w:r>
      <w:r w:rsidRPr="0065331E">
        <w:t xml:space="preserve">used to generate electricity in the NGER reporting year, then it is classified as a </w:t>
      </w:r>
      <w:r w:rsidR="006C5F1C" w:rsidRPr="0065331E">
        <w:t>replaced</w:t>
      </w:r>
      <w:r w:rsidRPr="0065331E">
        <w:t xml:space="preserve"> generating unit for the NGER reporting year. It is not relevant to this definition </w:t>
      </w:r>
      <w:r w:rsidR="006C5F1C" w:rsidRPr="0065331E">
        <w:t>whether the generating unit equipment has been removed from the facility, or whether a new generating unit has been built in its place</w:t>
      </w:r>
      <w:r w:rsidRPr="0065331E">
        <w:t xml:space="preserve">. It is only relevant whether or not any electricity was generated by the unit during the </w:t>
      </w:r>
      <w:r w:rsidR="006C5F1C" w:rsidRPr="0065331E">
        <w:t xml:space="preserve">NGER reporting year. Further, if a replaced generating unit resumes generating electricity in a later NGER reporting year, it would no longer be classified as replaced. </w:t>
      </w:r>
    </w:p>
    <w:p w:rsidR="00122E5D" w:rsidRPr="0065331E" w:rsidRDefault="00122E5D" w:rsidP="00D5740D">
      <w:pPr>
        <w:keepLines/>
      </w:pPr>
      <w:r w:rsidRPr="0065331E">
        <w:t xml:space="preserve">Secondly, a generating unit that generated electricity during both the baseline year and the NGER reporting year may still be classified as </w:t>
      </w:r>
      <w:r w:rsidR="006C5F1C" w:rsidRPr="0065331E">
        <w:t>replaced</w:t>
      </w:r>
      <w:r w:rsidR="00252E9F" w:rsidRPr="0065331E">
        <w:t xml:space="preserve"> if it has added </w:t>
      </w:r>
      <w:r w:rsidRPr="0065331E">
        <w:t>or replaced essential components that</w:t>
      </w:r>
      <w:r w:rsidR="00D5740D" w:rsidRPr="0065331E">
        <w:t>,</w:t>
      </w:r>
      <w:r w:rsidRPr="0065331E">
        <w:t xml:space="preserve"> taken together</w:t>
      </w:r>
      <w:r w:rsidR="00D5740D" w:rsidRPr="0065331E">
        <w:t>,</w:t>
      </w:r>
      <w:r w:rsidRPr="0065331E">
        <w:t xml:space="preserve"> have a material impact on project abatement in the NGER reporting year. Note that this second circumstance matches the definition of </w:t>
      </w:r>
      <w:r w:rsidR="005D378F" w:rsidRPr="0065331E">
        <w:rPr>
          <w:b/>
          <w:i/>
        </w:rPr>
        <w:t xml:space="preserve">new </w:t>
      </w:r>
      <w:r w:rsidRPr="0065331E">
        <w:rPr>
          <w:b/>
          <w:i/>
        </w:rPr>
        <w:t>generating unit</w:t>
      </w:r>
      <w:r w:rsidRPr="0065331E">
        <w:t xml:space="preserve"> (see item [</w:t>
      </w:r>
      <w:r w:rsidR="00E8745D" w:rsidRPr="0065331E">
        <w:t>5</w:t>
      </w:r>
      <w:r w:rsidRPr="0065331E">
        <w:t xml:space="preserve">]). This means that </w:t>
      </w:r>
      <w:r w:rsidR="00D5740D" w:rsidRPr="0065331E">
        <w:t>a</w:t>
      </w:r>
      <w:r w:rsidRPr="0065331E">
        <w:t xml:space="preserve"> generating unit that is classified as a </w:t>
      </w:r>
      <w:r w:rsidR="005D378F" w:rsidRPr="0065331E">
        <w:t>replaced</w:t>
      </w:r>
      <w:r w:rsidRPr="0065331E">
        <w:t xml:space="preserve"> generating unit because it has </w:t>
      </w:r>
      <w:r w:rsidR="005D378F" w:rsidRPr="0065331E">
        <w:t xml:space="preserve">added or </w:t>
      </w:r>
      <w:r w:rsidRPr="0065331E">
        <w:t>replaced an essential component, would</w:t>
      </w:r>
      <w:r w:rsidR="00D5740D" w:rsidRPr="0065331E">
        <w:t xml:space="preserve"> also</w:t>
      </w:r>
      <w:r w:rsidRPr="0065331E">
        <w:t xml:space="preserve"> be </w:t>
      </w:r>
      <w:r w:rsidR="00451ED4" w:rsidRPr="0065331E">
        <w:t>treated</w:t>
      </w:r>
      <w:r w:rsidRPr="0065331E">
        <w:t xml:space="preserve"> as a </w:t>
      </w:r>
      <w:r w:rsidR="005D378F" w:rsidRPr="0065331E">
        <w:t>new</w:t>
      </w:r>
      <w:r w:rsidRPr="0065331E">
        <w:t xml:space="preserve"> generating unit for the purpose of the abatement calculations. </w:t>
      </w:r>
    </w:p>
    <w:p w:rsidR="005D378F" w:rsidRPr="0065331E" w:rsidRDefault="005D378F" w:rsidP="00103F20">
      <w:pPr>
        <w:pStyle w:val="ESA4Section"/>
        <w:spacing w:line="276" w:lineRule="auto"/>
      </w:pPr>
      <w:r w:rsidRPr="0065331E">
        <w:t>[</w:t>
      </w:r>
      <w:r w:rsidR="00E8745D" w:rsidRPr="0065331E">
        <w:t>8</w:t>
      </w:r>
      <w:r w:rsidRPr="0065331E">
        <w:t>]</w:t>
      </w:r>
      <w:r w:rsidRPr="0065331E">
        <w:tab/>
        <w:t xml:space="preserve">Section 5 (definition of </w:t>
      </w:r>
      <w:r w:rsidRPr="0065331E">
        <w:rPr>
          <w:b/>
          <w:i/>
        </w:rPr>
        <w:t>shared equipment</w:t>
      </w:r>
      <w:r w:rsidRPr="0065331E">
        <w:t>)</w:t>
      </w:r>
    </w:p>
    <w:p w:rsidR="005D378F" w:rsidRPr="0065331E" w:rsidRDefault="005D378F" w:rsidP="005D378F">
      <w:r w:rsidRPr="0065331E">
        <w:t>Item [</w:t>
      </w:r>
      <w:r w:rsidR="00E8745D" w:rsidRPr="0065331E">
        <w:t>8</w:t>
      </w:r>
      <w:r w:rsidRPr="0065331E">
        <w:t xml:space="preserve">] removes the definition of </w:t>
      </w:r>
      <w:r w:rsidRPr="0065331E">
        <w:rPr>
          <w:b/>
          <w:i/>
        </w:rPr>
        <w:t>shared equipment</w:t>
      </w:r>
      <w:r w:rsidRPr="0065331E">
        <w:t xml:space="preserve"> from the Determination. The previous Determination treated essential components that are part of a generating unit differently from equipment that is shared by multiple</w:t>
      </w:r>
      <w:r w:rsidR="00E54B2D" w:rsidRPr="0065331E">
        <w:t xml:space="preserve"> generating units. The V</w:t>
      </w:r>
      <w:r w:rsidRPr="0065331E">
        <w:t xml:space="preserve">ariation amends this approach </w:t>
      </w:r>
      <w:r w:rsidR="00E54B2D" w:rsidRPr="0065331E">
        <w:t xml:space="preserve">by extending the definition of </w:t>
      </w:r>
      <w:r w:rsidR="004B2BE7" w:rsidRPr="0065331E">
        <w:rPr>
          <w:b/>
          <w:i/>
        </w:rPr>
        <w:t>essential component</w:t>
      </w:r>
      <w:r w:rsidR="004B2BE7" w:rsidRPr="0065331E">
        <w:t xml:space="preserve"> such that it now covers equipment that is shared by multiple generating units. As such, the definition of shared equipment is no longer required. </w:t>
      </w:r>
    </w:p>
    <w:p w:rsidR="00600D97" w:rsidRPr="0065331E" w:rsidRDefault="004B2BE7" w:rsidP="00600D97">
      <w:pPr>
        <w:pStyle w:val="ESA4Section"/>
        <w:spacing w:line="276" w:lineRule="auto"/>
      </w:pPr>
      <w:r w:rsidRPr="0065331E" w:rsidDel="004B2BE7">
        <w:t xml:space="preserve"> </w:t>
      </w:r>
      <w:r w:rsidR="00600D97" w:rsidRPr="0065331E">
        <w:t>[</w:t>
      </w:r>
      <w:r w:rsidR="00E8745D" w:rsidRPr="0065331E">
        <w:t>9</w:t>
      </w:r>
      <w:r w:rsidR="00600D97" w:rsidRPr="0065331E">
        <w:t>]</w:t>
      </w:r>
      <w:r w:rsidR="00600D97" w:rsidRPr="0065331E">
        <w:tab/>
        <w:t>Paragraph 11(1</w:t>
      </w:r>
      <w:proofErr w:type="gramStart"/>
      <w:r w:rsidR="00600D97" w:rsidRPr="0065331E">
        <w:t>)(</w:t>
      </w:r>
      <w:proofErr w:type="gramEnd"/>
      <w:r w:rsidR="00600D97" w:rsidRPr="0065331E">
        <w:t>a)</w:t>
      </w:r>
    </w:p>
    <w:p w:rsidR="004871BE" w:rsidRPr="0065331E" w:rsidRDefault="00600D97" w:rsidP="00456E61">
      <w:r w:rsidRPr="0065331E">
        <w:t xml:space="preserve">Section 11 describes what the Determination means by a </w:t>
      </w:r>
      <w:r w:rsidRPr="0065331E">
        <w:rPr>
          <w:b/>
          <w:i/>
        </w:rPr>
        <w:t>significant expansion</w:t>
      </w:r>
      <w:r w:rsidRPr="0065331E">
        <w:t>. Item [</w:t>
      </w:r>
      <w:r w:rsidR="00E8745D" w:rsidRPr="0065331E">
        <w:t>9</w:t>
      </w:r>
      <w:r w:rsidRPr="0065331E">
        <w:t>] amends paragraph 11(1</w:t>
      </w:r>
      <w:proofErr w:type="gramStart"/>
      <w:r w:rsidRPr="0065331E">
        <w:t>)(</w:t>
      </w:r>
      <w:proofErr w:type="gramEnd"/>
      <w:r w:rsidRPr="0065331E">
        <w:t xml:space="preserve">a) to </w:t>
      </w:r>
      <w:r w:rsidR="003024B6" w:rsidRPr="0065331E">
        <w:t>refer</w:t>
      </w:r>
      <w:r w:rsidR="004871BE" w:rsidRPr="0065331E">
        <w:t xml:space="preserve"> to new equipment used to process a production variable</w:t>
      </w:r>
      <w:r w:rsidR="00E46DA5" w:rsidRPr="0065331E">
        <w:t xml:space="preserve"> instead of an output variable.</w:t>
      </w:r>
    </w:p>
    <w:p w:rsidR="00600D97" w:rsidRPr="0065331E" w:rsidRDefault="003024B6" w:rsidP="00456E61">
      <w:r w:rsidRPr="0065331E">
        <w:t>This</w:t>
      </w:r>
      <w:r w:rsidR="002E7EA3" w:rsidRPr="0065331E">
        <w:t xml:space="preserve"> change</w:t>
      </w:r>
      <w:r w:rsidRPr="0065331E">
        <w:t xml:space="preserve"> is explained further in the explanation for item [</w:t>
      </w:r>
      <w:r w:rsidR="004B2BE7" w:rsidRPr="0065331E">
        <w:t>1</w:t>
      </w:r>
      <w:r w:rsidR="002E064C">
        <w:t>1</w:t>
      </w:r>
      <w:r w:rsidRPr="0065331E">
        <w:t>]</w:t>
      </w:r>
      <w:r w:rsidR="008426A7" w:rsidRPr="0065331E">
        <w:t xml:space="preserve"> of this Variation</w:t>
      </w:r>
      <w:r w:rsidRPr="0065331E">
        <w:t>.</w:t>
      </w:r>
    </w:p>
    <w:p w:rsidR="003024B6" w:rsidRPr="0065331E" w:rsidRDefault="003024B6" w:rsidP="003024B6">
      <w:pPr>
        <w:pStyle w:val="ESA4Section"/>
        <w:spacing w:line="276" w:lineRule="auto"/>
      </w:pPr>
      <w:r w:rsidRPr="0065331E">
        <w:t>[</w:t>
      </w:r>
      <w:r w:rsidR="00E8745D" w:rsidRPr="0065331E">
        <w:t>10</w:t>
      </w:r>
      <w:r w:rsidRPr="0065331E">
        <w:t>]</w:t>
      </w:r>
      <w:r w:rsidRPr="0065331E">
        <w:tab/>
        <w:t>Paragraph 11(1</w:t>
      </w:r>
      <w:proofErr w:type="gramStart"/>
      <w:r w:rsidRPr="0065331E">
        <w:t>)(</w:t>
      </w:r>
      <w:proofErr w:type="gramEnd"/>
      <w:r w:rsidRPr="0065331E">
        <w:t>b)</w:t>
      </w:r>
    </w:p>
    <w:p w:rsidR="003024B6" w:rsidRPr="0065331E" w:rsidRDefault="003024B6" w:rsidP="003024B6">
      <w:r w:rsidRPr="0065331E">
        <w:t xml:space="preserve">Section 11 describes what the Determination means by a </w:t>
      </w:r>
      <w:r w:rsidRPr="0065331E">
        <w:rPr>
          <w:b/>
          <w:i/>
        </w:rPr>
        <w:t>significant expansion</w:t>
      </w:r>
      <w:r w:rsidRPr="0065331E">
        <w:t xml:space="preserve">. Item </w:t>
      </w:r>
      <w:r w:rsidR="00E46DA5" w:rsidRPr="0065331E">
        <w:t>[</w:t>
      </w:r>
      <w:r w:rsidR="00E8745D" w:rsidRPr="0065331E">
        <w:t>10</w:t>
      </w:r>
      <w:r w:rsidR="00E46DA5" w:rsidRPr="0065331E">
        <w:t>] repeals paragraph 11(1</w:t>
      </w:r>
      <w:proofErr w:type="gramStart"/>
      <w:r w:rsidR="00E46DA5" w:rsidRPr="0065331E">
        <w:t>)(</w:t>
      </w:r>
      <w:proofErr w:type="gramEnd"/>
      <w:r w:rsidR="00E46DA5" w:rsidRPr="0065331E">
        <w:t>b).</w:t>
      </w:r>
    </w:p>
    <w:p w:rsidR="003024B6" w:rsidRPr="0065331E" w:rsidRDefault="00670971" w:rsidP="00456E61">
      <w:r w:rsidRPr="0065331E">
        <w:t xml:space="preserve">This paragraph </w:t>
      </w:r>
      <w:r w:rsidR="00440A38" w:rsidRPr="0065331E">
        <w:t xml:space="preserve">is </w:t>
      </w:r>
      <w:r w:rsidRPr="0065331E">
        <w:t xml:space="preserve">not </w:t>
      </w:r>
      <w:r w:rsidR="00C02839" w:rsidRPr="0065331E">
        <w:t>required where a significant expansion relates to a production variable instead of an output variable.</w:t>
      </w:r>
    </w:p>
    <w:p w:rsidR="00937BE8" w:rsidRPr="0065331E" w:rsidRDefault="00937BE8" w:rsidP="00937BE8">
      <w:pPr>
        <w:pStyle w:val="ESA4Section"/>
        <w:spacing w:line="276" w:lineRule="auto"/>
      </w:pPr>
      <w:r w:rsidRPr="0065331E">
        <w:t>[</w:t>
      </w:r>
      <w:r w:rsidR="00E8745D" w:rsidRPr="0065331E">
        <w:t>11</w:t>
      </w:r>
      <w:r w:rsidRPr="0065331E">
        <w:t>]</w:t>
      </w:r>
      <w:r w:rsidRPr="0065331E">
        <w:tab/>
        <w:t>Paragraph 11(1</w:t>
      </w:r>
      <w:proofErr w:type="gramStart"/>
      <w:r w:rsidRPr="0065331E">
        <w:t>)(</w:t>
      </w:r>
      <w:proofErr w:type="gramEnd"/>
      <w:r w:rsidRPr="0065331E">
        <w:t>c)</w:t>
      </w:r>
    </w:p>
    <w:p w:rsidR="00792F41" w:rsidRPr="0065331E" w:rsidRDefault="00937BE8" w:rsidP="00937BE8">
      <w:r w:rsidRPr="0065331E">
        <w:t xml:space="preserve">Section 11 describes what the Determination means by a </w:t>
      </w:r>
      <w:r w:rsidRPr="0065331E">
        <w:rPr>
          <w:b/>
          <w:i/>
        </w:rPr>
        <w:t>significant expansion</w:t>
      </w:r>
      <w:r w:rsidRPr="0065331E">
        <w:t xml:space="preserve">. </w:t>
      </w:r>
      <w:r w:rsidR="00086826" w:rsidRPr="0065331E">
        <w:t>Item [</w:t>
      </w:r>
      <w:r w:rsidR="00E8745D" w:rsidRPr="0065331E">
        <w:t>11</w:t>
      </w:r>
      <w:r w:rsidR="00086826" w:rsidRPr="0065331E">
        <w:t>] amends paragraph</w:t>
      </w:r>
      <w:r w:rsidR="001F082E" w:rsidRPr="0065331E">
        <w:t xml:space="preserve"> 11(1</w:t>
      </w:r>
      <w:proofErr w:type="gramStart"/>
      <w:r w:rsidR="001F082E" w:rsidRPr="0065331E">
        <w:t>)(</w:t>
      </w:r>
      <w:proofErr w:type="gramEnd"/>
      <w:r w:rsidR="001F082E" w:rsidRPr="0065331E">
        <w:t>c) to</w:t>
      </w:r>
      <w:r w:rsidR="001F1263" w:rsidRPr="0065331E">
        <w:t xml:space="preserve"> so that calculations of whether there has been a 20 per cent increase in productive capacity relate to the equipment used to process a </w:t>
      </w:r>
      <w:r w:rsidR="001F1263" w:rsidRPr="0065331E">
        <w:rPr>
          <w:b/>
          <w:i/>
        </w:rPr>
        <w:t>production variable</w:t>
      </w:r>
      <w:r w:rsidR="001F1263" w:rsidRPr="0065331E">
        <w:t xml:space="preserve"> instead of an </w:t>
      </w:r>
      <w:r w:rsidR="001F1263" w:rsidRPr="0065331E">
        <w:rPr>
          <w:b/>
          <w:i/>
        </w:rPr>
        <w:t>output variable</w:t>
      </w:r>
      <w:r w:rsidR="001F1263" w:rsidRPr="0065331E">
        <w:t>.</w:t>
      </w:r>
    </w:p>
    <w:p w:rsidR="00101431" w:rsidRPr="0065331E" w:rsidRDefault="00101431" w:rsidP="00937BE8">
      <w:r w:rsidRPr="0065331E">
        <w:t xml:space="preserve">The Variation </w:t>
      </w:r>
      <w:r w:rsidR="004F389B" w:rsidRPr="0065331E">
        <w:t xml:space="preserve">has been made </w:t>
      </w:r>
      <w:r w:rsidR="006E5729" w:rsidRPr="0065331E">
        <w:t xml:space="preserve">to ensure that the significant expansion provision is </w:t>
      </w:r>
      <w:r w:rsidR="00805899" w:rsidRPr="0065331E">
        <w:t>not triggered when a new output is added</w:t>
      </w:r>
      <w:r w:rsidR="00C17D4E" w:rsidRPr="0065331E">
        <w:t xml:space="preserve">, and is </w:t>
      </w:r>
      <w:r w:rsidR="006E5729" w:rsidRPr="0065331E">
        <w:t xml:space="preserve">only triggered </w:t>
      </w:r>
      <w:r w:rsidR="00440A38" w:rsidRPr="0065331E">
        <w:t>when</w:t>
      </w:r>
      <w:r w:rsidR="006E5729" w:rsidRPr="0065331E">
        <w:t xml:space="preserve"> the facility’s capacity to produce or process a production variable has increased by 20 per cent or more since the first year of the baseline period. Note that a single production variable could</w:t>
      </w:r>
      <w:r w:rsidR="00EB0FB5" w:rsidRPr="0065331E">
        <w:t xml:space="preserve"> be</w:t>
      </w:r>
      <w:r w:rsidR="006E5729" w:rsidRPr="0065331E">
        <w:t xml:space="preserve"> an input variable, an intermediate product</w:t>
      </w:r>
      <w:r w:rsidR="00EB0FB5" w:rsidRPr="0065331E">
        <w:t>, or could</w:t>
      </w:r>
      <w:r w:rsidR="006E5729" w:rsidRPr="0065331E">
        <w:t xml:space="preserve"> </w:t>
      </w:r>
      <w:r w:rsidR="00EB0FB5" w:rsidRPr="0065331E">
        <w:t xml:space="preserve">be made up </w:t>
      </w:r>
      <w:r w:rsidR="006E5729" w:rsidRPr="0065331E">
        <w:t>of multiple output variables</w:t>
      </w:r>
      <w:r w:rsidR="00EB0FB5" w:rsidRPr="0065331E">
        <w:t>.</w:t>
      </w:r>
      <w:r w:rsidR="00D95B7D" w:rsidRPr="0065331E">
        <w:t xml:space="preserve"> Expanding the productive capacity of a single output variable should not be considered a </w:t>
      </w:r>
      <w:r w:rsidR="00440A38" w:rsidRPr="0065331E">
        <w:t>significant expansion</w:t>
      </w:r>
      <w:r w:rsidR="00D95B7D" w:rsidRPr="0065331E">
        <w:t xml:space="preserve"> unless </w:t>
      </w:r>
      <w:r w:rsidR="00440A38" w:rsidRPr="0065331E">
        <w:t xml:space="preserve">it </w:t>
      </w:r>
      <w:r w:rsidR="00D95B7D" w:rsidRPr="0065331E">
        <w:t>result</w:t>
      </w:r>
      <w:r w:rsidR="00440A38" w:rsidRPr="0065331E">
        <w:t>s</w:t>
      </w:r>
      <w:r w:rsidR="00D95B7D" w:rsidRPr="0065331E">
        <w:t xml:space="preserve"> </w:t>
      </w:r>
      <w:r w:rsidR="00440A38" w:rsidRPr="0065331E">
        <w:t xml:space="preserve">in </w:t>
      </w:r>
      <w:r w:rsidR="00D95B7D" w:rsidRPr="0065331E">
        <w:t>a 20 per cent or more increase for the productive capacity of the production variable.</w:t>
      </w:r>
    </w:p>
    <w:p w:rsidR="0016484F" w:rsidRPr="0065331E" w:rsidRDefault="0016484F" w:rsidP="0016484F">
      <w:r w:rsidRPr="0065331E">
        <w:t>Using production variables instead of output variables means that a significant expansion relates to the variables that are used to measure the emissions intensity of a facility. This is consistent with the Determination’s focus on crediting reductions in emissions intensity</w:t>
      </w:r>
      <w:r w:rsidR="00220E98" w:rsidRPr="0065331E">
        <w:t>, and</w:t>
      </w:r>
      <w:r w:rsidRPr="0065331E">
        <w:t xml:space="preserve"> </w:t>
      </w:r>
      <w:r w:rsidR="00440A38" w:rsidRPr="0065331E">
        <w:t xml:space="preserve">with </w:t>
      </w:r>
      <w:r w:rsidRPr="0065331E">
        <w:t xml:space="preserve">the intent of the </w:t>
      </w:r>
      <w:r w:rsidRPr="0065331E">
        <w:rPr>
          <w:b/>
          <w:i/>
        </w:rPr>
        <w:t>major change</w:t>
      </w:r>
      <w:r w:rsidRPr="0065331E">
        <w:t xml:space="preserve"> provisions to address changes at a facility </w:t>
      </w:r>
      <w:r w:rsidR="00220E98" w:rsidRPr="0065331E">
        <w:t>that affect the accura</w:t>
      </w:r>
      <w:r w:rsidR="0054779A" w:rsidRPr="0065331E">
        <w:t>cy of project</w:t>
      </w:r>
      <w:r w:rsidR="00220E98" w:rsidRPr="0065331E">
        <w:t xml:space="preserve"> abatement</w:t>
      </w:r>
      <w:r w:rsidR="0054779A" w:rsidRPr="0065331E">
        <w:t xml:space="preserve"> measurements</w:t>
      </w:r>
      <w:r w:rsidR="00220E98" w:rsidRPr="0065331E">
        <w:t xml:space="preserve">. </w:t>
      </w:r>
    </w:p>
    <w:p w:rsidR="00362E44" w:rsidRPr="0065331E" w:rsidRDefault="0083148E" w:rsidP="00362E44">
      <w:pPr>
        <w:pStyle w:val="ESA4Section"/>
        <w:spacing w:line="276" w:lineRule="auto"/>
      </w:pPr>
      <w:r w:rsidRPr="0065331E">
        <w:t>[</w:t>
      </w:r>
      <w:r w:rsidR="00E8745D" w:rsidRPr="0065331E">
        <w:t>12</w:t>
      </w:r>
      <w:r w:rsidR="00362E44" w:rsidRPr="0065331E">
        <w:t>]</w:t>
      </w:r>
      <w:r w:rsidR="00362E44" w:rsidRPr="0065331E">
        <w:tab/>
        <w:t>Subsection 11(3)</w:t>
      </w:r>
    </w:p>
    <w:p w:rsidR="000D2607" w:rsidRPr="0065331E" w:rsidRDefault="00653CF1" w:rsidP="003326B5">
      <w:pPr>
        <w:keepLines/>
      </w:pPr>
      <w:r w:rsidRPr="0065331E">
        <w:t>Subsection 11(3)</w:t>
      </w:r>
      <w:r w:rsidR="00C760B9" w:rsidRPr="0065331E">
        <w:t xml:space="preserve"> of the Determination specifies </w:t>
      </w:r>
      <w:r w:rsidR="00736414" w:rsidRPr="0065331E">
        <w:t xml:space="preserve">what equipment does </w:t>
      </w:r>
      <w:r w:rsidR="000D2607" w:rsidRPr="0065331E">
        <w:t>not</w:t>
      </w:r>
      <w:r w:rsidR="00736414" w:rsidRPr="0065331E">
        <w:t xml:space="preserve"> need to</w:t>
      </w:r>
      <w:r w:rsidR="000D2607" w:rsidRPr="0065331E">
        <w:t xml:space="preserve"> be included when calculating whether there has been a 20 per cent or greater increases in productive capacity. </w:t>
      </w:r>
      <w:r w:rsidR="0083148E" w:rsidRPr="0065331E">
        <w:t>Item [</w:t>
      </w:r>
      <w:r w:rsidR="00E8745D" w:rsidRPr="0065331E">
        <w:t>12</w:t>
      </w:r>
      <w:r w:rsidR="00362E44" w:rsidRPr="0065331E">
        <w:t xml:space="preserve">] amends subsection 11(3) to clarify that equipment not used in earliest year of the baseline period and since decommissioned should not be included when calculating the maximum productive capacity of equipment used to process a </w:t>
      </w:r>
      <w:r w:rsidR="000D2607" w:rsidRPr="0065331E">
        <w:t>production</w:t>
      </w:r>
      <w:r w:rsidR="00362E44" w:rsidRPr="0065331E">
        <w:t xml:space="preserve"> var</w:t>
      </w:r>
      <w:r w:rsidR="0098346F" w:rsidRPr="0065331E">
        <w:t xml:space="preserve">iable. </w:t>
      </w:r>
    </w:p>
    <w:p w:rsidR="0098346F" w:rsidRPr="0065331E" w:rsidRDefault="00736414" w:rsidP="00362E44">
      <w:r w:rsidRPr="0065331E">
        <w:t>The</w:t>
      </w:r>
      <w:r w:rsidR="0098346F" w:rsidRPr="0065331E">
        <w:t xml:space="preserve"> Determination previously referred to the baseline year, which may have adversely affected facilities that replace equipment during the baseline year without increasing productive capacity.</w:t>
      </w:r>
      <w:r w:rsidR="000D2607" w:rsidRPr="0065331E">
        <w:t xml:space="preserve"> </w:t>
      </w:r>
      <w:r w:rsidRPr="0065331E">
        <w:t>The Variation addresses this issue by maintaining consistency with the rest of Section 11, which refers to the first year of the baseline period. The Variation now refers to a production variable instead of output variable, which is consistent with the change to Section 11 outlined in item [</w:t>
      </w:r>
      <w:r w:rsidR="00E8745D" w:rsidRPr="0065331E">
        <w:t>11</w:t>
      </w:r>
      <w:r w:rsidRPr="0065331E">
        <w:t>].</w:t>
      </w:r>
    </w:p>
    <w:p w:rsidR="0083148E" w:rsidRPr="0065331E" w:rsidRDefault="0083148E" w:rsidP="0083148E">
      <w:pPr>
        <w:pStyle w:val="ESA4Section"/>
        <w:spacing w:line="276" w:lineRule="auto"/>
      </w:pPr>
      <w:r w:rsidRPr="0065331E">
        <w:t>[</w:t>
      </w:r>
      <w:r w:rsidR="00E8745D" w:rsidRPr="0065331E">
        <w:t>13</w:t>
      </w:r>
      <w:r w:rsidRPr="0065331E">
        <w:t>]</w:t>
      </w:r>
      <w:r w:rsidRPr="0065331E">
        <w:tab/>
        <w:t>Section 12</w:t>
      </w:r>
    </w:p>
    <w:p w:rsidR="00AC207F" w:rsidRPr="0065331E" w:rsidRDefault="0083148E" w:rsidP="00937BE8">
      <w:r w:rsidRPr="0065331E">
        <w:t xml:space="preserve">Section 12 describes what the Determination means by a </w:t>
      </w:r>
      <w:r w:rsidRPr="0065331E">
        <w:rPr>
          <w:b/>
          <w:i/>
        </w:rPr>
        <w:t>significant output variable change</w:t>
      </w:r>
      <w:r w:rsidRPr="0065331E">
        <w:t>. Item [</w:t>
      </w:r>
      <w:r w:rsidR="00E8745D" w:rsidRPr="0065331E">
        <w:t>13</w:t>
      </w:r>
      <w:r w:rsidRPr="0065331E">
        <w:t>] repeals the section and redefines the conce</w:t>
      </w:r>
      <w:r w:rsidR="00691A63" w:rsidRPr="0065331E">
        <w:t>pt of significant output variable change</w:t>
      </w:r>
      <w:r w:rsidR="00AC207F" w:rsidRPr="0065331E">
        <w:t xml:space="preserve"> to only apply to the project’s baseline period.</w:t>
      </w:r>
    </w:p>
    <w:p w:rsidR="001974CC" w:rsidRPr="0065331E" w:rsidRDefault="00AC207F" w:rsidP="00937BE8">
      <w:r w:rsidRPr="0065331E">
        <w:t>The previous meaning of a significant output variable change that applied outside of</w:t>
      </w:r>
      <w:r w:rsidR="008C36CD" w:rsidRPr="0065331E">
        <w:t xml:space="preserve"> the baseline period made a facility ineligible under the Determination when they introduced a new </w:t>
      </w:r>
      <w:r w:rsidR="00272C27" w:rsidRPr="0065331E">
        <w:t xml:space="preserve">output </w:t>
      </w:r>
      <w:r w:rsidR="008C36CD" w:rsidRPr="0065331E">
        <w:t xml:space="preserve">variable that could not be added to </w:t>
      </w:r>
      <w:r w:rsidR="00A71A4A" w:rsidRPr="0065331E">
        <w:t xml:space="preserve">an existing </w:t>
      </w:r>
      <w:r w:rsidR="001669A3" w:rsidRPr="0065331E">
        <w:t>production variable, which</w:t>
      </w:r>
      <w:r w:rsidR="008C36CD" w:rsidRPr="0065331E">
        <w:t xml:space="preserve"> </w:t>
      </w:r>
      <w:r w:rsidR="001669A3" w:rsidRPr="0065331E">
        <w:t xml:space="preserve">also </w:t>
      </w:r>
      <w:r w:rsidR="008C36CD" w:rsidRPr="0065331E">
        <w:t xml:space="preserve">had a </w:t>
      </w:r>
      <w:r w:rsidR="008C36CD" w:rsidRPr="0065331E">
        <w:rPr>
          <w:b/>
          <w:i/>
        </w:rPr>
        <w:t>material effect</w:t>
      </w:r>
      <w:r w:rsidR="00CC76B7" w:rsidRPr="0065331E">
        <w:t xml:space="preserve"> on project abatement. This was designed to ensure genuine abatement by not crediting a facility for </w:t>
      </w:r>
      <w:r w:rsidR="00272C27" w:rsidRPr="0065331E">
        <w:t xml:space="preserve">just making a </w:t>
      </w:r>
      <w:r w:rsidR="00CC76B7" w:rsidRPr="0065331E">
        <w:t>switch to produce a less emissions intensive output.</w:t>
      </w:r>
    </w:p>
    <w:p w:rsidR="001974CC" w:rsidRPr="0065331E" w:rsidRDefault="001974CC" w:rsidP="00937BE8">
      <w:r w:rsidRPr="0065331E">
        <w:t xml:space="preserve">However, the addition of a new output variable outside the baseline period that is not added to a production variable will act to increase rather than decrease </w:t>
      </w:r>
      <w:r w:rsidR="00E02CCC" w:rsidRPr="0065331E">
        <w:t xml:space="preserve">the </w:t>
      </w:r>
      <w:r w:rsidRPr="0065331E">
        <w:t xml:space="preserve">emissions </w:t>
      </w:r>
      <w:r w:rsidR="00E02CCC" w:rsidRPr="0065331E">
        <w:t>intensity of the</w:t>
      </w:r>
      <w:r w:rsidR="00BA08B8" w:rsidRPr="0065331E">
        <w:t xml:space="preserve"> </w:t>
      </w:r>
      <w:r w:rsidRPr="0065331E">
        <w:t>facility.</w:t>
      </w:r>
      <w:r w:rsidR="00EB3ABF" w:rsidRPr="0065331E">
        <w:t xml:space="preserve"> As such, a proponent cannot gain extra abatement in such circumstances and so should not be subject to the project being declared ineligible.</w:t>
      </w:r>
      <w:r w:rsidRPr="0065331E">
        <w:t xml:space="preserve"> A significant output variable change therefore no longer applies outside of the baseline period</w:t>
      </w:r>
      <w:r w:rsidR="00272C27" w:rsidRPr="0065331E">
        <w:t>,</w:t>
      </w:r>
      <w:r w:rsidRPr="0065331E">
        <w:t xml:space="preserve"> </w:t>
      </w:r>
      <w:r w:rsidR="00272C27" w:rsidRPr="0065331E">
        <w:t xml:space="preserve">so that a project does not become ineligible for an action that reduces the </w:t>
      </w:r>
      <w:r w:rsidR="00E670D2" w:rsidRPr="0065331E">
        <w:t>facility’s</w:t>
      </w:r>
      <w:r w:rsidR="00272C27" w:rsidRPr="0065331E">
        <w:t xml:space="preserve"> potential for abatement.</w:t>
      </w:r>
    </w:p>
    <w:p w:rsidR="00DC39DD" w:rsidRPr="0065331E" w:rsidRDefault="00272C27" w:rsidP="00937BE8">
      <w:r w:rsidRPr="0065331E">
        <w:t>The new meaning of a</w:t>
      </w:r>
      <w:r w:rsidR="00AC67E2" w:rsidRPr="0065331E">
        <w:t xml:space="preserve"> </w:t>
      </w:r>
      <w:r w:rsidR="00AC67E2" w:rsidRPr="0065331E">
        <w:rPr>
          <w:b/>
          <w:i/>
        </w:rPr>
        <w:t>significant output variable change</w:t>
      </w:r>
      <w:r w:rsidR="00AC67E2" w:rsidRPr="0065331E">
        <w:t xml:space="preserve"> </w:t>
      </w:r>
      <w:r w:rsidRPr="0065331E">
        <w:t xml:space="preserve">that applies during the baseline period </w:t>
      </w:r>
      <w:r w:rsidR="005050D4" w:rsidRPr="0065331E">
        <w:t xml:space="preserve">applies to </w:t>
      </w:r>
      <w:r w:rsidR="00294CFF" w:rsidRPr="0065331E">
        <w:rPr>
          <w:b/>
          <w:i/>
        </w:rPr>
        <w:t>discrete</w:t>
      </w:r>
      <w:r w:rsidR="00294CFF" w:rsidRPr="0065331E">
        <w:t xml:space="preserve"> </w:t>
      </w:r>
      <w:r w:rsidR="005134B1" w:rsidRPr="0065331E">
        <w:t>output variables</w:t>
      </w:r>
      <w:r w:rsidR="005050D4" w:rsidRPr="0065331E">
        <w:t xml:space="preserve">. </w:t>
      </w:r>
      <w:r w:rsidR="008E7FEA" w:rsidRPr="0065331E">
        <w:t xml:space="preserve">An </w:t>
      </w:r>
      <w:r w:rsidR="005050D4" w:rsidRPr="0065331E">
        <w:t xml:space="preserve">output variable </w:t>
      </w:r>
      <w:r w:rsidR="008E7FEA" w:rsidRPr="0065331E">
        <w:t xml:space="preserve">is discrete if it is not a </w:t>
      </w:r>
      <w:r w:rsidR="005050D4" w:rsidRPr="0065331E">
        <w:t>production variable</w:t>
      </w:r>
      <w:r w:rsidR="0054779A" w:rsidRPr="0065331E">
        <w:t>,</w:t>
      </w:r>
      <w:r w:rsidR="005134B1" w:rsidRPr="0065331E">
        <w:t xml:space="preserve"> and </w:t>
      </w:r>
      <w:r w:rsidR="008E7FEA" w:rsidRPr="0065331E">
        <w:t xml:space="preserve">is </w:t>
      </w:r>
      <w:r w:rsidR="005134B1" w:rsidRPr="0065331E">
        <w:t xml:space="preserve">not </w:t>
      </w:r>
      <w:r w:rsidR="00A57C5D" w:rsidRPr="0065331E">
        <w:t>incorporated</w:t>
      </w:r>
      <w:r w:rsidR="008E7FEA" w:rsidRPr="0065331E">
        <w:t xml:space="preserve"> </w:t>
      </w:r>
      <w:r w:rsidR="005134B1" w:rsidRPr="0065331E">
        <w:t>into a</w:t>
      </w:r>
      <w:r w:rsidR="00A57C5D" w:rsidRPr="0065331E">
        <w:t xml:space="preserve"> </w:t>
      </w:r>
      <w:r w:rsidR="005134B1" w:rsidRPr="0065331E">
        <w:t>production variable in accordance with subsection 16(2)</w:t>
      </w:r>
      <w:r w:rsidR="00475B48" w:rsidRPr="0065331E">
        <w:t>, or represented by a production variable in accordance with section 17</w:t>
      </w:r>
      <w:r w:rsidR="005134B1" w:rsidRPr="0065331E">
        <w:t>.</w:t>
      </w:r>
    </w:p>
    <w:p w:rsidR="0083148E" w:rsidRPr="0065331E" w:rsidRDefault="005134B1" w:rsidP="00937BE8">
      <w:r w:rsidRPr="0065331E">
        <w:t xml:space="preserve">A significant output variable change </w:t>
      </w:r>
      <w:r w:rsidR="00DC39DD" w:rsidRPr="0065331E">
        <w:t>will now occur</w:t>
      </w:r>
      <w:r w:rsidRPr="0065331E">
        <w:t xml:space="preserve"> at a facility when</w:t>
      </w:r>
      <w:r w:rsidR="00852FFC" w:rsidRPr="0065331E">
        <w:t>,</w:t>
      </w:r>
      <w:r w:rsidRPr="0065331E">
        <w:t xml:space="preserve"> in any NGER reporting year in the </w:t>
      </w:r>
      <w:r w:rsidR="00DC39DD" w:rsidRPr="0065331E">
        <w:t>baseline period</w:t>
      </w:r>
      <w:r w:rsidR="00852FFC" w:rsidRPr="0065331E">
        <w:t>,</w:t>
      </w:r>
      <w:r w:rsidR="00DC39DD" w:rsidRPr="0065331E">
        <w:t xml:space="preserve"> the emissions associated with production of all </w:t>
      </w:r>
      <w:r w:rsidR="00294CFF" w:rsidRPr="0065331E">
        <w:t xml:space="preserve">discrete </w:t>
      </w:r>
      <w:r w:rsidR="00DC39DD" w:rsidRPr="0065331E">
        <w:t>output variables amount to 5% or more of the total emissions of the facility.</w:t>
      </w:r>
    </w:p>
    <w:p w:rsidR="008F24FD" w:rsidRPr="0065331E" w:rsidRDefault="00DC39DD" w:rsidP="008F24FD">
      <w:pPr>
        <w:pStyle w:val="ESA4Section"/>
        <w:spacing w:line="276" w:lineRule="auto"/>
      </w:pPr>
      <w:r w:rsidRPr="0065331E">
        <w:t>[</w:t>
      </w:r>
      <w:r w:rsidR="00E8745D" w:rsidRPr="0065331E">
        <w:t>14</w:t>
      </w:r>
      <w:r w:rsidR="00DA229C" w:rsidRPr="0065331E">
        <w:t>]</w:t>
      </w:r>
      <w:r w:rsidR="00DA229C" w:rsidRPr="0065331E">
        <w:tab/>
        <w:t>A</w:t>
      </w:r>
      <w:r w:rsidR="008415A1" w:rsidRPr="0065331E">
        <w:t xml:space="preserve">t the end of </w:t>
      </w:r>
      <w:r w:rsidR="00AE4D29" w:rsidRPr="0065331E">
        <w:t>paragraph</w:t>
      </w:r>
      <w:r w:rsidR="008415A1" w:rsidRPr="0065331E">
        <w:t xml:space="preserve"> 15(2</w:t>
      </w:r>
      <w:proofErr w:type="gramStart"/>
      <w:r w:rsidR="008415A1" w:rsidRPr="0065331E">
        <w:t>)(</w:t>
      </w:r>
      <w:proofErr w:type="gramEnd"/>
      <w:r w:rsidR="008415A1" w:rsidRPr="0065331E">
        <w:t>b)</w:t>
      </w:r>
    </w:p>
    <w:p w:rsidR="00DA229C" w:rsidRPr="0065331E" w:rsidRDefault="00DA229C" w:rsidP="003326B5">
      <w:pPr>
        <w:keepLines/>
      </w:pPr>
      <w:r w:rsidRPr="0065331E">
        <w:t xml:space="preserve">Subsection 15(2) </w:t>
      </w:r>
      <w:r w:rsidR="006846F5" w:rsidRPr="0065331E">
        <w:t xml:space="preserve">of the Determination sets out a list of requirements facilities must meet to be eligible </w:t>
      </w:r>
      <w:r w:rsidR="00BF133A" w:rsidRPr="0065331E">
        <w:t>for a facilities project</w:t>
      </w:r>
      <w:r w:rsidR="006846F5" w:rsidRPr="0065331E">
        <w:t xml:space="preserve">. </w:t>
      </w:r>
      <w:r w:rsidR="009F6C17" w:rsidRPr="0065331E">
        <w:t>Ite</w:t>
      </w:r>
      <w:r w:rsidR="008415A1" w:rsidRPr="0065331E">
        <w:t>m [</w:t>
      </w:r>
      <w:r w:rsidR="00E8745D" w:rsidRPr="0065331E">
        <w:t>14</w:t>
      </w:r>
      <w:r w:rsidR="008415A1" w:rsidRPr="0065331E">
        <w:t xml:space="preserve">] amends </w:t>
      </w:r>
      <w:r w:rsidR="005A44E3" w:rsidRPr="0065331E">
        <w:t xml:space="preserve">paragraph </w:t>
      </w:r>
      <w:r w:rsidR="008415A1" w:rsidRPr="0065331E">
        <w:t>15(2</w:t>
      </w:r>
      <w:proofErr w:type="gramStart"/>
      <w:r w:rsidR="008415A1" w:rsidRPr="0065331E">
        <w:t>)(</w:t>
      </w:r>
      <w:proofErr w:type="gramEnd"/>
      <w:r w:rsidR="008415A1" w:rsidRPr="0065331E">
        <w:t>b)</w:t>
      </w:r>
      <w:r w:rsidR="00AE4D29" w:rsidRPr="0065331E">
        <w:t xml:space="preserve"> of the Determination</w:t>
      </w:r>
      <w:r w:rsidR="00081D92" w:rsidRPr="0065331E">
        <w:t xml:space="preserve"> to clarify when NGER reports about the project’s baseline</w:t>
      </w:r>
      <w:r w:rsidR="00E44E86" w:rsidRPr="0065331E">
        <w:t xml:space="preserve"> period</w:t>
      </w:r>
      <w:r w:rsidR="00081D92" w:rsidRPr="0065331E">
        <w:t xml:space="preserve"> are required t</w:t>
      </w:r>
      <w:r w:rsidR="001D1AD8" w:rsidRPr="0065331E">
        <w:t xml:space="preserve">o be provided to the Regulator. </w:t>
      </w:r>
      <w:r w:rsidR="00AE4D29" w:rsidRPr="0065331E">
        <w:t xml:space="preserve">The Variation requires that </w:t>
      </w:r>
      <w:r w:rsidR="001D1AD8" w:rsidRPr="0065331E">
        <w:t>NGER reports about the operation of the facility during the project’s baseline</w:t>
      </w:r>
      <w:r w:rsidR="00E44E86" w:rsidRPr="0065331E">
        <w:t xml:space="preserve"> period</w:t>
      </w:r>
      <w:r w:rsidR="001D1AD8" w:rsidRPr="0065331E">
        <w:t xml:space="preserve"> must be provided to the Regulator no later than</w:t>
      </w:r>
      <w:r w:rsidR="006E710F" w:rsidRPr="0065331E">
        <w:t xml:space="preserve"> the first</w:t>
      </w:r>
      <w:r w:rsidR="001D1AD8" w:rsidRPr="0065331E">
        <w:t xml:space="preserve"> </w:t>
      </w:r>
      <w:r w:rsidR="001414B9" w:rsidRPr="0065331E">
        <w:t xml:space="preserve">31 October </w:t>
      </w:r>
      <w:r w:rsidR="006E710F" w:rsidRPr="0065331E">
        <w:t>after the end of the project’s</w:t>
      </w:r>
      <w:r w:rsidR="001414B9" w:rsidRPr="0065331E">
        <w:t xml:space="preserve"> </w:t>
      </w:r>
      <w:r w:rsidR="006E710F" w:rsidRPr="0065331E">
        <w:t>baseline</w:t>
      </w:r>
      <w:r w:rsidR="001414B9" w:rsidRPr="0065331E">
        <w:t xml:space="preserve"> period</w:t>
      </w:r>
      <w:r w:rsidR="006E710F" w:rsidRPr="0065331E">
        <w:t>.</w:t>
      </w:r>
    </w:p>
    <w:p w:rsidR="00081D92" w:rsidRPr="0065331E" w:rsidRDefault="00F87B2D" w:rsidP="00081D92">
      <w:r w:rsidRPr="0065331E">
        <w:t>The Determination requires p</w:t>
      </w:r>
      <w:r w:rsidR="00081D92" w:rsidRPr="0065331E">
        <w:t xml:space="preserve">roject proponents </w:t>
      </w:r>
      <w:r w:rsidR="006F5723" w:rsidRPr="0065331E">
        <w:t>to</w:t>
      </w:r>
      <w:r w:rsidR="00081D92" w:rsidRPr="0065331E">
        <w:t xml:space="preserve"> have NGER</w:t>
      </w:r>
      <w:r w:rsidRPr="0065331E">
        <w:t xml:space="preserve"> reports about the operation of the facility</w:t>
      </w:r>
      <w:r w:rsidR="00081D92" w:rsidRPr="0065331E">
        <w:t xml:space="preserve"> for the </w:t>
      </w:r>
      <w:r w:rsidRPr="0065331E">
        <w:t>project</w:t>
      </w:r>
      <w:r w:rsidR="00E44E86" w:rsidRPr="0065331E">
        <w:t>’</w:t>
      </w:r>
      <w:r w:rsidRPr="0065331E">
        <w:t>s baseline</w:t>
      </w:r>
      <w:r w:rsidR="00B4567B" w:rsidRPr="0065331E">
        <w:t xml:space="preserve"> period</w:t>
      </w:r>
      <w:r w:rsidRPr="0065331E">
        <w:t>, which</w:t>
      </w:r>
      <w:r w:rsidR="006E710F" w:rsidRPr="0065331E">
        <w:t xml:space="preserve"> for most projects will be</w:t>
      </w:r>
      <w:r w:rsidRPr="0065331E">
        <w:t xml:space="preserve"> the four </w:t>
      </w:r>
      <w:r w:rsidR="006E710F" w:rsidRPr="0065331E">
        <w:t xml:space="preserve">consecutive NGER reporting </w:t>
      </w:r>
      <w:r w:rsidRPr="0065331E">
        <w:t>years immediately preceding the</w:t>
      </w:r>
      <w:r w:rsidR="006E710F" w:rsidRPr="0065331E">
        <w:t xml:space="preserve"> NGER reporting year in which the project is declared an eligible offsets project</w:t>
      </w:r>
      <w:r w:rsidR="00EB3ABF" w:rsidRPr="0065331E">
        <w:t>,</w:t>
      </w:r>
      <w:r w:rsidR="006E710F" w:rsidRPr="0065331E">
        <w:t xml:space="preserve"> and any subsequent NGER reporting years </w:t>
      </w:r>
      <w:r w:rsidR="00852E04" w:rsidRPr="0065331E">
        <w:t>preceding the NGER reporting year in which the first project abatement activity begins to be implemented.</w:t>
      </w:r>
      <w:r w:rsidR="00A27857" w:rsidRPr="0065331E">
        <w:t xml:space="preserve"> The Determination</w:t>
      </w:r>
      <w:r w:rsidR="006F5723" w:rsidRPr="0065331E">
        <w:t xml:space="preserve"> previously</w:t>
      </w:r>
      <w:r w:rsidR="00A27857" w:rsidRPr="0065331E">
        <w:t xml:space="preserve"> </w:t>
      </w:r>
      <w:r w:rsidR="00081D92" w:rsidRPr="0065331E">
        <w:t xml:space="preserve">required </w:t>
      </w:r>
      <w:r w:rsidR="000E4D80" w:rsidRPr="0065331E">
        <w:t xml:space="preserve">that </w:t>
      </w:r>
      <w:r w:rsidRPr="0065331E">
        <w:t>proponents</w:t>
      </w:r>
      <w:r w:rsidR="00081D92" w:rsidRPr="0065331E">
        <w:t xml:space="preserve"> have the data at the time of </w:t>
      </w:r>
      <w:r w:rsidR="005A44E3" w:rsidRPr="0065331E">
        <w:t>the declaration of eligibility</w:t>
      </w:r>
      <w:r w:rsidR="00081D92" w:rsidRPr="0065331E">
        <w:t xml:space="preserve">, which is not possible if the commencement of the project is </w:t>
      </w:r>
      <w:r w:rsidR="00852E04" w:rsidRPr="0065331E">
        <w:t>in a future NGER reporting year after</w:t>
      </w:r>
      <w:r w:rsidR="005A44E3" w:rsidRPr="0065331E">
        <w:t xml:space="preserve"> declaration</w:t>
      </w:r>
      <w:r w:rsidR="00081D92" w:rsidRPr="0065331E">
        <w:t xml:space="preserve">. The </w:t>
      </w:r>
      <w:r w:rsidRPr="0065331E">
        <w:t>amendment</w:t>
      </w:r>
      <w:r w:rsidR="00081D92" w:rsidRPr="0065331E">
        <w:t xml:space="preserve"> means that </w:t>
      </w:r>
      <w:r w:rsidRPr="0065331E">
        <w:t>proponents</w:t>
      </w:r>
      <w:r w:rsidR="00081D92" w:rsidRPr="0065331E">
        <w:t xml:space="preserve"> </w:t>
      </w:r>
      <w:r w:rsidR="00A27857" w:rsidRPr="0065331E">
        <w:t>now need to</w:t>
      </w:r>
      <w:r w:rsidR="00081D92" w:rsidRPr="0065331E">
        <w:t xml:space="preserve"> have </w:t>
      </w:r>
      <w:r w:rsidR="00A27857" w:rsidRPr="0065331E">
        <w:t xml:space="preserve">submitted </w:t>
      </w:r>
      <w:r w:rsidR="00081D92" w:rsidRPr="0065331E">
        <w:t xml:space="preserve">the </w:t>
      </w:r>
      <w:r w:rsidR="000E4D80" w:rsidRPr="0065331E">
        <w:t xml:space="preserve">NGER reports </w:t>
      </w:r>
      <w:r w:rsidR="00264125" w:rsidRPr="0065331E">
        <w:t>no later than the first 31 October after the end of the project’s baseline period.</w:t>
      </w:r>
    </w:p>
    <w:p w:rsidR="008F24FD" w:rsidRPr="0065331E" w:rsidRDefault="0012503B" w:rsidP="008F24FD">
      <w:r w:rsidRPr="0065331E">
        <w:t>The Variation does not change the requirement that facilities must collect relevant data for each NGER reporting year in the baseline period. It only affects when the data must be submitted to the Regulator for the facility to meet the eligibility requir</w:t>
      </w:r>
      <w:r w:rsidR="00264125" w:rsidRPr="0065331E">
        <w:t>ements under the Determination.</w:t>
      </w:r>
    </w:p>
    <w:p w:rsidR="00C71356" w:rsidRPr="0065331E" w:rsidRDefault="00C71356" w:rsidP="00C71356">
      <w:pPr>
        <w:pStyle w:val="ESA4Section"/>
        <w:spacing w:line="276" w:lineRule="auto"/>
      </w:pPr>
      <w:r w:rsidRPr="0065331E">
        <w:t>[</w:t>
      </w:r>
      <w:r w:rsidR="00E8745D" w:rsidRPr="0065331E">
        <w:t>15</w:t>
      </w:r>
      <w:r w:rsidRPr="0065331E">
        <w:t>]</w:t>
      </w:r>
      <w:r w:rsidRPr="0065331E">
        <w:tab/>
        <w:t>Paragraph</w:t>
      </w:r>
      <w:r w:rsidR="007D5F8A" w:rsidRPr="0065331E">
        <w:t>s</w:t>
      </w:r>
      <w:r w:rsidRPr="0065331E">
        <w:t xml:space="preserve"> 15(2</w:t>
      </w:r>
      <w:proofErr w:type="gramStart"/>
      <w:r w:rsidRPr="0065331E">
        <w:t>)(</w:t>
      </w:r>
      <w:proofErr w:type="gramEnd"/>
      <w:r w:rsidRPr="0065331E">
        <w:t>c)</w:t>
      </w:r>
      <w:r w:rsidR="007D5F8A" w:rsidRPr="0065331E">
        <w:t xml:space="preserve"> and 15(2)(ca)</w:t>
      </w:r>
    </w:p>
    <w:p w:rsidR="002A4DCF" w:rsidRPr="0065331E" w:rsidRDefault="00C71356" w:rsidP="002A4DCF">
      <w:r w:rsidRPr="0065331E">
        <w:t>Item [</w:t>
      </w:r>
      <w:r w:rsidR="00E8745D" w:rsidRPr="0065331E">
        <w:t>15</w:t>
      </w:r>
      <w:r w:rsidRPr="0065331E">
        <w:t xml:space="preserve">] </w:t>
      </w:r>
      <w:r w:rsidR="008127C5" w:rsidRPr="0065331E">
        <w:t>amends</w:t>
      </w:r>
      <w:r w:rsidRPr="0065331E">
        <w:t xml:space="preserve"> paragraph 15(2</w:t>
      </w:r>
      <w:proofErr w:type="gramStart"/>
      <w:r w:rsidRPr="0065331E">
        <w:t>)(</w:t>
      </w:r>
      <w:proofErr w:type="gramEnd"/>
      <w:r w:rsidRPr="0065331E">
        <w:t>c) of the Determination</w:t>
      </w:r>
      <w:r w:rsidR="00CB7093" w:rsidRPr="0065331E">
        <w:t>, and adds</w:t>
      </w:r>
      <w:r w:rsidRPr="0065331E">
        <w:t xml:space="preserve"> </w:t>
      </w:r>
      <w:r w:rsidR="008127C5" w:rsidRPr="0065331E">
        <w:t>paragraph 15(2)(ca)</w:t>
      </w:r>
      <w:r w:rsidR="002A4DCF" w:rsidRPr="0065331E">
        <w:t xml:space="preserve"> relat</w:t>
      </w:r>
      <w:r w:rsidR="00644CC8" w:rsidRPr="0065331E">
        <w:t>ing</w:t>
      </w:r>
      <w:r w:rsidR="002A4DCF" w:rsidRPr="0065331E">
        <w:t xml:space="preserve"> to the facility’s production variables. </w:t>
      </w:r>
    </w:p>
    <w:p w:rsidR="002A4DCF" w:rsidRPr="0065331E" w:rsidRDefault="002A4DCF" w:rsidP="002A4DCF">
      <w:r w:rsidRPr="0065331E">
        <w:t>Paragraph 15(2</w:t>
      </w:r>
      <w:proofErr w:type="gramStart"/>
      <w:r w:rsidRPr="0065331E">
        <w:t>)(</w:t>
      </w:r>
      <w:proofErr w:type="gramEnd"/>
      <w:r w:rsidRPr="0065331E">
        <w:t xml:space="preserve">c) has been amended to clarify that the facility must have one or more production variables at the end of the project’s baseline period. This clarification is necessary because, for many projects, the baseline period may continue after the declaration date of the project. So even if the facility’s production variables meet the relevant eligibility requirements at the time of declaration, they still must meet the eligibility requirements at the end of the baseline period. </w:t>
      </w:r>
      <w:r w:rsidR="008127C5" w:rsidRPr="0065331E">
        <w:t xml:space="preserve"> </w:t>
      </w:r>
    </w:p>
    <w:p w:rsidR="0004098B" w:rsidRPr="0065331E" w:rsidRDefault="007D5F8A" w:rsidP="00B21FAD">
      <w:pPr>
        <w:rPr>
          <w:rFonts w:ascii="TimesNewRomanPSMT" w:hAnsi="TimesNewRomanPSMT" w:cs="TimesNewRomanPSMT"/>
          <w:color w:val="000000"/>
          <w:szCs w:val="24"/>
          <w:lang w:eastAsia="en-AU"/>
        </w:rPr>
      </w:pPr>
      <w:r w:rsidRPr="0065331E">
        <w:rPr>
          <w:rFonts w:ascii="TimesNewRomanPSMT" w:hAnsi="TimesNewRomanPSMT" w:cs="TimesNewRomanPSMT"/>
          <w:color w:val="000000"/>
          <w:szCs w:val="24"/>
          <w:lang w:eastAsia="en-AU"/>
        </w:rPr>
        <w:t>P</w:t>
      </w:r>
      <w:r w:rsidR="004648BC" w:rsidRPr="0065331E">
        <w:rPr>
          <w:rFonts w:ascii="TimesNewRomanPSMT" w:hAnsi="TimesNewRomanPSMT" w:cs="TimesNewRomanPSMT"/>
          <w:color w:val="000000"/>
          <w:szCs w:val="24"/>
          <w:lang w:eastAsia="en-AU"/>
        </w:rPr>
        <w:t>aragraph 15(2</w:t>
      </w:r>
      <w:proofErr w:type="gramStart"/>
      <w:r w:rsidR="004648BC" w:rsidRPr="0065331E">
        <w:rPr>
          <w:rFonts w:ascii="TimesNewRomanPSMT" w:hAnsi="TimesNewRomanPSMT" w:cs="TimesNewRomanPSMT"/>
          <w:color w:val="000000"/>
          <w:szCs w:val="24"/>
          <w:lang w:eastAsia="en-AU"/>
        </w:rPr>
        <w:t>)(</w:t>
      </w:r>
      <w:proofErr w:type="gramEnd"/>
      <w:r w:rsidR="004648BC" w:rsidRPr="0065331E">
        <w:rPr>
          <w:rFonts w:ascii="TimesNewRomanPSMT" w:hAnsi="TimesNewRomanPSMT" w:cs="TimesNewRomanPSMT"/>
          <w:color w:val="000000"/>
          <w:szCs w:val="24"/>
          <w:lang w:eastAsia="en-AU"/>
        </w:rPr>
        <w:t xml:space="preserve">ca) </w:t>
      </w:r>
      <w:r w:rsidR="00F548D8" w:rsidRPr="0065331E">
        <w:rPr>
          <w:rFonts w:ascii="TimesNewRomanPSMT" w:hAnsi="TimesNewRomanPSMT" w:cs="TimesNewRomanPSMT"/>
          <w:color w:val="000000"/>
          <w:szCs w:val="24"/>
          <w:lang w:eastAsia="en-AU"/>
        </w:rPr>
        <w:t xml:space="preserve">sets out an eligibility requirement that proponents provide information </w:t>
      </w:r>
      <w:r w:rsidR="0004098B" w:rsidRPr="0065331E">
        <w:rPr>
          <w:rFonts w:ascii="TimesNewRomanPSMT" w:hAnsi="TimesNewRomanPSMT" w:cs="TimesNewRomanPSMT"/>
          <w:color w:val="000000"/>
          <w:szCs w:val="24"/>
          <w:lang w:eastAsia="en-AU"/>
        </w:rPr>
        <w:t xml:space="preserve">which </w:t>
      </w:r>
      <w:r w:rsidR="00F548D8" w:rsidRPr="0065331E">
        <w:rPr>
          <w:rFonts w:ascii="TimesNewRomanPSMT" w:hAnsi="TimesNewRomanPSMT" w:cs="TimesNewRomanPSMT"/>
          <w:color w:val="000000"/>
          <w:szCs w:val="24"/>
          <w:lang w:eastAsia="en-AU"/>
        </w:rPr>
        <w:t xml:space="preserve">demonstrates that all of the facility’s production variables were </w:t>
      </w:r>
      <w:r w:rsidR="004648BC" w:rsidRPr="0065331E">
        <w:rPr>
          <w:rFonts w:ascii="TimesNewRomanPSMT" w:hAnsi="TimesNewRomanPSMT" w:cs="TimesNewRomanPSMT"/>
          <w:color w:val="000000"/>
          <w:szCs w:val="24"/>
          <w:lang w:eastAsia="en-AU"/>
        </w:rPr>
        <w:t xml:space="preserve">used or produced at the facility in every NGER reporting year of the project’s baseline period. </w:t>
      </w:r>
      <w:r w:rsidR="00FB33CC" w:rsidRPr="0065331E">
        <w:rPr>
          <w:rFonts w:ascii="TimesNewRomanPSMT" w:hAnsi="TimesNewRomanPSMT" w:cs="TimesNewRomanPSMT"/>
          <w:color w:val="000000"/>
          <w:szCs w:val="24"/>
          <w:lang w:eastAsia="en-AU"/>
        </w:rPr>
        <w:t xml:space="preserve">Because it is possible for the baseline period to extend past the date of project declaration, this information needs to be provided </w:t>
      </w:r>
      <w:r w:rsidR="00973A84" w:rsidRPr="0065331E">
        <w:rPr>
          <w:rFonts w:ascii="TimesNewRomanPSMT" w:hAnsi="TimesNewRomanPSMT" w:cs="TimesNewRomanPSMT"/>
          <w:color w:val="000000"/>
          <w:szCs w:val="24"/>
          <w:lang w:eastAsia="en-AU"/>
        </w:rPr>
        <w:t xml:space="preserve">to the Regulator no later than with the first offsets report. If the Regulator becomes aware </w:t>
      </w:r>
      <w:r w:rsidR="00A00F53" w:rsidRPr="0065331E">
        <w:rPr>
          <w:rFonts w:ascii="TimesNewRomanPSMT" w:hAnsi="TimesNewRomanPSMT" w:cs="TimesNewRomanPSMT"/>
          <w:color w:val="000000"/>
          <w:szCs w:val="24"/>
          <w:lang w:eastAsia="en-AU"/>
        </w:rPr>
        <w:t xml:space="preserve">of </w:t>
      </w:r>
      <w:r w:rsidR="00171C07" w:rsidRPr="0065331E">
        <w:rPr>
          <w:rFonts w:ascii="TimesNewRomanPSMT" w:hAnsi="TimesNewRomanPSMT" w:cs="TimesNewRomanPSMT"/>
          <w:color w:val="000000"/>
          <w:szCs w:val="24"/>
          <w:lang w:eastAsia="en-AU"/>
        </w:rPr>
        <w:t>information</w:t>
      </w:r>
      <w:r w:rsidR="00A00F53" w:rsidRPr="0065331E">
        <w:rPr>
          <w:rFonts w:ascii="TimesNewRomanPSMT" w:hAnsi="TimesNewRomanPSMT" w:cs="TimesNewRomanPSMT"/>
          <w:color w:val="000000"/>
          <w:szCs w:val="24"/>
          <w:lang w:eastAsia="en-AU"/>
        </w:rPr>
        <w:t>,</w:t>
      </w:r>
      <w:r w:rsidR="00171C07" w:rsidRPr="0065331E">
        <w:rPr>
          <w:rFonts w:ascii="TimesNewRomanPSMT" w:hAnsi="TimesNewRomanPSMT" w:cs="TimesNewRomanPSMT"/>
          <w:color w:val="000000"/>
          <w:szCs w:val="24"/>
          <w:lang w:eastAsia="en-AU"/>
        </w:rPr>
        <w:t xml:space="preserve"> </w:t>
      </w:r>
      <w:r w:rsidR="00973A84" w:rsidRPr="0065331E">
        <w:rPr>
          <w:rFonts w:ascii="TimesNewRomanPSMT" w:hAnsi="TimesNewRomanPSMT" w:cs="TimesNewRomanPSMT"/>
          <w:color w:val="000000"/>
          <w:szCs w:val="24"/>
          <w:lang w:eastAsia="en-AU"/>
        </w:rPr>
        <w:t>before being provided with the first offsets report</w:t>
      </w:r>
      <w:r w:rsidR="00A00F53" w:rsidRPr="0065331E">
        <w:rPr>
          <w:rFonts w:ascii="TimesNewRomanPSMT" w:hAnsi="TimesNewRomanPSMT" w:cs="TimesNewRomanPSMT"/>
          <w:color w:val="000000"/>
          <w:szCs w:val="24"/>
          <w:lang w:eastAsia="en-AU"/>
        </w:rPr>
        <w:t>,</w:t>
      </w:r>
      <w:r w:rsidR="00973A84" w:rsidRPr="0065331E">
        <w:rPr>
          <w:rFonts w:ascii="TimesNewRomanPSMT" w:hAnsi="TimesNewRomanPSMT" w:cs="TimesNewRomanPSMT"/>
          <w:color w:val="000000"/>
          <w:szCs w:val="24"/>
          <w:lang w:eastAsia="en-AU"/>
        </w:rPr>
        <w:t xml:space="preserve"> that this eligibility requirement cannot be met then the project may be </w:t>
      </w:r>
      <w:r w:rsidR="00171C07" w:rsidRPr="0065331E">
        <w:rPr>
          <w:rFonts w:ascii="TimesNewRomanPSMT" w:hAnsi="TimesNewRomanPSMT" w:cs="TimesNewRomanPSMT"/>
          <w:color w:val="000000"/>
          <w:szCs w:val="24"/>
          <w:lang w:eastAsia="en-AU"/>
        </w:rPr>
        <w:t>found ineligible. For example, if information provided in response to the Regulator’s request for further information under section 24 of the Act indicated that the project cannot me</w:t>
      </w:r>
      <w:r w:rsidR="0004098B" w:rsidRPr="0065331E">
        <w:rPr>
          <w:rFonts w:ascii="TimesNewRomanPSMT" w:hAnsi="TimesNewRomanPSMT" w:cs="TimesNewRomanPSMT"/>
          <w:color w:val="000000"/>
          <w:szCs w:val="24"/>
          <w:lang w:eastAsia="en-AU"/>
        </w:rPr>
        <w:t>et this eligibility requirement,</w:t>
      </w:r>
      <w:r w:rsidR="00171C07" w:rsidRPr="0065331E">
        <w:rPr>
          <w:rFonts w:ascii="TimesNewRomanPSMT" w:hAnsi="TimesNewRomanPSMT" w:cs="TimesNewRomanPSMT"/>
          <w:color w:val="000000"/>
          <w:szCs w:val="24"/>
          <w:lang w:eastAsia="en-AU"/>
        </w:rPr>
        <w:t xml:space="preserve"> the Regulator may reject the application for declaration. </w:t>
      </w:r>
    </w:p>
    <w:p w:rsidR="00C345BA" w:rsidRPr="0065331E" w:rsidRDefault="004648BC" w:rsidP="0004098B">
      <w:r w:rsidRPr="0065331E">
        <w:rPr>
          <w:rFonts w:ascii="TimesNewRomanPSMT" w:hAnsi="TimesNewRomanPSMT" w:cs="TimesNewRomanPSMT"/>
          <w:color w:val="000000"/>
          <w:szCs w:val="24"/>
          <w:lang w:eastAsia="en-AU"/>
        </w:rPr>
        <w:t xml:space="preserve">The Determination previously did not make it explicit that </w:t>
      </w:r>
      <w:r w:rsidR="004071E8">
        <w:rPr>
          <w:rFonts w:ascii="TimesNewRomanPSMT" w:hAnsi="TimesNewRomanPSMT" w:cs="TimesNewRomanPSMT"/>
          <w:color w:val="000000"/>
          <w:szCs w:val="24"/>
          <w:lang w:eastAsia="en-AU"/>
        </w:rPr>
        <w:t xml:space="preserve">all </w:t>
      </w:r>
      <w:r w:rsidRPr="0065331E">
        <w:rPr>
          <w:rFonts w:ascii="TimesNewRomanPSMT" w:hAnsi="TimesNewRomanPSMT" w:cs="TimesNewRomanPSMT"/>
          <w:color w:val="000000"/>
          <w:szCs w:val="24"/>
          <w:lang w:eastAsia="en-AU"/>
        </w:rPr>
        <w:t xml:space="preserve">production variables must be used or produced in every year of the baseline period. </w:t>
      </w:r>
      <w:r w:rsidR="00B21FAD" w:rsidRPr="0065331E">
        <w:rPr>
          <w:rFonts w:ascii="TimesNewRomanPSMT" w:hAnsi="TimesNewRomanPSMT" w:cs="TimesNewRomanPSMT"/>
          <w:color w:val="000000"/>
          <w:szCs w:val="24"/>
          <w:lang w:eastAsia="en-AU"/>
        </w:rPr>
        <w:t xml:space="preserve">This </w:t>
      </w:r>
      <w:r w:rsidR="0004098B" w:rsidRPr="0065331E">
        <w:rPr>
          <w:rFonts w:ascii="TimesNewRomanPSMT" w:hAnsi="TimesNewRomanPSMT" w:cs="TimesNewRomanPSMT"/>
          <w:color w:val="000000"/>
          <w:szCs w:val="24"/>
          <w:lang w:eastAsia="en-AU"/>
        </w:rPr>
        <w:t>eligibility</w:t>
      </w:r>
      <w:r w:rsidR="00B21FAD" w:rsidRPr="0065331E">
        <w:rPr>
          <w:rFonts w:ascii="TimesNewRomanPSMT" w:hAnsi="TimesNewRomanPSMT" w:cs="TimesNewRomanPSMT"/>
          <w:color w:val="000000"/>
          <w:szCs w:val="24"/>
          <w:lang w:eastAsia="en-AU"/>
        </w:rPr>
        <w:t xml:space="preserve"> requirement</w:t>
      </w:r>
      <w:r w:rsidR="0004098B" w:rsidRPr="0065331E">
        <w:rPr>
          <w:rFonts w:ascii="TimesNewRomanPSMT" w:hAnsi="TimesNewRomanPSMT" w:cs="TimesNewRomanPSMT"/>
          <w:color w:val="000000"/>
          <w:szCs w:val="24"/>
          <w:lang w:eastAsia="en-AU"/>
        </w:rPr>
        <w:t xml:space="preserve"> is intended to ensure that </w:t>
      </w:r>
      <w:r w:rsidR="0004098B" w:rsidRPr="0065331E">
        <w:t>baselines for each production variable are informed by sufficiently representative data</w:t>
      </w:r>
      <w:r w:rsidR="00B21FAD" w:rsidRPr="0065331E">
        <w:t xml:space="preserve">. </w:t>
      </w:r>
    </w:p>
    <w:p w:rsidR="008F24FD" w:rsidRPr="0065331E" w:rsidRDefault="00456E61" w:rsidP="008F24FD">
      <w:pPr>
        <w:pStyle w:val="ESA4Section"/>
        <w:spacing w:line="276" w:lineRule="auto"/>
      </w:pPr>
      <w:r w:rsidRPr="0065331E">
        <w:t>[</w:t>
      </w:r>
      <w:r w:rsidR="00DA3FA2" w:rsidRPr="0065331E">
        <w:t>16</w:t>
      </w:r>
      <w:r w:rsidR="008F24FD" w:rsidRPr="0065331E">
        <w:t>]</w:t>
      </w:r>
      <w:r w:rsidR="008F24FD" w:rsidRPr="0065331E">
        <w:tab/>
      </w:r>
      <w:r w:rsidR="00AE4D29" w:rsidRPr="0065331E">
        <w:t>Paragraph</w:t>
      </w:r>
      <w:r w:rsidR="008F24FD" w:rsidRPr="0065331E">
        <w:t xml:space="preserve"> 1</w:t>
      </w:r>
      <w:r w:rsidR="00AE4D29" w:rsidRPr="0065331E">
        <w:t>5(2</w:t>
      </w:r>
      <w:proofErr w:type="gramStart"/>
      <w:r w:rsidR="008F24FD" w:rsidRPr="0065331E">
        <w:t>)</w:t>
      </w:r>
      <w:r w:rsidR="00AE4D29" w:rsidRPr="0065331E">
        <w:t>(</w:t>
      </w:r>
      <w:proofErr w:type="gramEnd"/>
      <w:r w:rsidR="00AE4D29" w:rsidRPr="0065331E">
        <w:t>d)</w:t>
      </w:r>
    </w:p>
    <w:p w:rsidR="00FD1646" w:rsidRPr="0065331E" w:rsidRDefault="00C71356" w:rsidP="00642DCA">
      <w:pPr>
        <w:keepLines/>
      </w:pPr>
      <w:r w:rsidRPr="0065331E">
        <w:t>Item [</w:t>
      </w:r>
      <w:r w:rsidR="00DA3FA2" w:rsidRPr="0065331E">
        <w:t>16</w:t>
      </w:r>
      <w:r w:rsidR="00AE4D29" w:rsidRPr="0065331E">
        <w:t xml:space="preserve">] amends </w:t>
      </w:r>
      <w:r w:rsidR="0092180C" w:rsidRPr="0065331E">
        <w:t xml:space="preserve">paragraph </w:t>
      </w:r>
      <w:r w:rsidR="00AE4D29" w:rsidRPr="0065331E">
        <w:t>15(2</w:t>
      </w:r>
      <w:proofErr w:type="gramStart"/>
      <w:r w:rsidR="00AE4D29" w:rsidRPr="0065331E">
        <w:t>)(</w:t>
      </w:r>
      <w:proofErr w:type="gramEnd"/>
      <w:r w:rsidR="00AE4D29" w:rsidRPr="0065331E">
        <w:t xml:space="preserve">d) of the Determination </w:t>
      </w:r>
      <w:r w:rsidR="00DB5932" w:rsidRPr="0065331E">
        <w:t xml:space="preserve">to clarify when a major change during the baseline period is considered to have occurred. The Variation </w:t>
      </w:r>
      <w:r w:rsidR="00EC7461" w:rsidRPr="0065331E">
        <w:t xml:space="preserve">clarifies </w:t>
      </w:r>
      <w:r w:rsidR="00FA302F" w:rsidRPr="0065331E">
        <w:t xml:space="preserve">that a facility </w:t>
      </w:r>
      <w:r w:rsidR="00EC7461" w:rsidRPr="0065331E">
        <w:t>is not eligible for a facilities project if it</w:t>
      </w:r>
      <w:r w:rsidR="00FA302F" w:rsidRPr="0065331E">
        <w:t xml:space="preserve"> </w:t>
      </w:r>
      <w:r w:rsidR="00EC7461" w:rsidRPr="0065331E">
        <w:t xml:space="preserve">underwent </w:t>
      </w:r>
      <w:r w:rsidR="00FA302F" w:rsidRPr="0065331E">
        <w:t xml:space="preserve">a major change during the baseline period before project </w:t>
      </w:r>
      <w:r w:rsidR="00EC7461" w:rsidRPr="0065331E">
        <w:t>application</w:t>
      </w:r>
      <w:r w:rsidR="00FA302F" w:rsidRPr="0065331E">
        <w:t xml:space="preserve">, </w:t>
      </w:r>
      <w:r w:rsidR="00EC7461" w:rsidRPr="0065331E">
        <w:t xml:space="preserve">or </w:t>
      </w:r>
      <w:r w:rsidR="00FA302F" w:rsidRPr="0065331E">
        <w:t>undergo</w:t>
      </w:r>
      <w:r w:rsidR="00EC7461" w:rsidRPr="0065331E">
        <w:t>es</w:t>
      </w:r>
      <w:r w:rsidR="00FA302F" w:rsidRPr="0065331E">
        <w:t xml:space="preserve"> a major change </w:t>
      </w:r>
      <w:r w:rsidR="00EC7461" w:rsidRPr="0065331E">
        <w:t xml:space="preserve">at any time during </w:t>
      </w:r>
      <w:r w:rsidR="00FA302F" w:rsidRPr="0065331E">
        <w:t xml:space="preserve">the remainder of the baseline period. </w:t>
      </w:r>
      <w:r w:rsidR="00066896" w:rsidRPr="0065331E">
        <w:t xml:space="preserve"> </w:t>
      </w:r>
    </w:p>
    <w:p w:rsidR="00FD1646" w:rsidRPr="0065331E" w:rsidRDefault="00FD1646" w:rsidP="00FD1646">
      <w:pPr>
        <w:pStyle w:val="ESA4Section"/>
        <w:spacing w:line="276" w:lineRule="auto"/>
      </w:pPr>
      <w:r w:rsidRPr="0065331E">
        <w:t>[</w:t>
      </w:r>
      <w:r w:rsidR="00DA3FA2" w:rsidRPr="0065331E">
        <w:t>17</w:t>
      </w:r>
      <w:r w:rsidRPr="0065331E">
        <w:t>]</w:t>
      </w:r>
      <w:r w:rsidRPr="0065331E">
        <w:tab/>
        <w:t>Paragraph 15(2</w:t>
      </w:r>
      <w:proofErr w:type="gramStart"/>
      <w:r w:rsidRPr="0065331E">
        <w:t>)(</w:t>
      </w:r>
      <w:proofErr w:type="gramEnd"/>
      <w:r w:rsidRPr="0065331E">
        <w:t>e)</w:t>
      </w:r>
    </w:p>
    <w:p w:rsidR="00FD1646" w:rsidRPr="0065331E" w:rsidRDefault="00FD1646" w:rsidP="00E44E86">
      <w:pPr>
        <w:keepLines/>
      </w:pPr>
      <w:r w:rsidRPr="0065331E">
        <w:t>Item [</w:t>
      </w:r>
      <w:r w:rsidR="00DA3FA2" w:rsidRPr="0065331E">
        <w:t>17</w:t>
      </w:r>
      <w:r w:rsidRPr="0065331E">
        <w:t xml:space="preserve">] amends </w:t>
      </w:r>
      <w:r w:rsidR="0092180C" w:rsidRPr="0065331E">
        <w:t xml:space="preserve">paragraph </w:t>
      </w:r>
      <w:r w:rsidRPr="0065331E">
        <w:t>15(2</w:t>
      </w:r>
      <w:proofErr w:type="gramStart"/>
      <w:r w:rsidRPr="0065331E">
        <w:t>)(</w:t>
      </w:r>
      <w:proofErr w:type="gramEnd"/>
      <w:r w:rsidRPr="0065331E">
        <w:t xml:space="preserve">e) of the Determination to clarify when project proponents are required to have NGER </w:t>
      </w:r>
      <w:r w:rsidR="0053456D" w:rsidRPr="0065331E">
        <w:t xml:space="preserve">facility level </w:t>
      </w:r>
      <w:r w:rsidRPr="0065331E">
        <w:t xml:space="preserve">emissions </w:t>
      </w:r>
      <w:r w:rsidR="0053456D" w:rsidRPr="0065331E">
        <w:t xml:space="preserve">data </w:t>
      </w:r>
      <w:r w:rsidRPr="0065331E">
        <w:t xml:space="preserve">and production variable data for the baseline period. The Variation requires that </w:t>
      </w:r>
      <w:r w:rsidR="006F5723" w:rsidRPr="0065331E">
        <w:t xml:space="preserve">a </w:t>
      </w:r>
      <w:r w:rsidRPr="0065331E">
        <w:t xml:space="preserve">project </w:t>
      </w:r>
      <w:r w:rsidR="006F5723" w:rsidRPr="0065331E">
        <w:t>proponent</w:t>
      </w:r>
      <w:r w:rsidRPr="0065331E">
        <w:t xml:space="preserve"> ha</w:t>
      </w:r>
      <w:r w:rsidR="006F5723" w:rsidRPr="0065331E">
        <w:t>s</w:t>
      </w:r>
      <w:r w:rsidRPr="0065331E">
        <w:t xml:space="preserve"> </w:t>
      </w:r>
      <w:r w:rsidR="006F5723" w:rsidRPr="0065331E">
        <w:t xml:space="preserve">relevant </w:t>
      </w:r>
      <w:r w:rsidRPr="0065331E">
        <w:t xml:space="preserve">NGER </w:t>
      </w:r>
      <w:r w:rsidR="0053456D" w:rsidRPr="0065331E">
        <w:t>facility level emissions data and production variable data for each NGER reporting year in the baseline</w:t>
      </w:r>
      <w:r w:rsidR="006F5723" w:rsidRPr="0065331E">
        <w:t xml:space="preserve"> </w:t>
      </w:r>
      <w:r w:rsidR="00E44E86" w:rsidRPr="0065331E">
        <w:t xml:space="preserve">period </w:t>
      </w:r>
      <w:r w:rsidR="0053456D" w:rsidRPr="0065331E">
        <w:t>at the time of preparation of the first offsets report</w:t>
      </w:r>
      <w:r w:rsidR="006F5723" w:rsidRPr="0065331E">
        <w:t>.</w:t>
      </w:r>
    </w:p>
    <w:p w:rsidR="00725827" w:rsidRPr="0065331E" w:rsidRDefault="0012503B" w:rsidP="008F24FD">
      <w:r w:rsidRPr="0065331E">
        <w:t xml:space="preserve">The Variation does not change the requirement that facilities must collect relevant data for each NGER reporting year in the baseline period. It only affects when project proponents must have </w:t>
      </w:r>
      <w:r w:rsidR="00D72025" w:rsidRPr="0065331E">
        <w:t>this</w:t>
      </w:r>
      <w:r w:rsidRPr="0065331E">
        <w:t xml:space="preserve"> data for the facility to meet the eligibility requirements under the Determination.</w:t>
      </w:r>
    </w:p>
    <w:p w:rsidR="00A57C5D" w:rsidRPr="0065331E" w:rsidRDefault="00A57C5D" w:rsidP="00A57C5D">
      <w:pPr>
        <w:pStyle w:val="ESA4Section"/>
        <w:spacing w:line="276" w:lineRule="auto"/>
      </w:pPr>
      <w:r w:rsidRPr="0065331E">
        <w:t>[</w:t>
      </w:r>
      <w:r w:rsidR="00DA3FA2" w:rsidRPr="0065331E">
        <w:t>18</w:t>
      </w:r>
      <w:r w:rsidRPr="0065331E">
        <w:t>]</w:t>
      </w:r>
      <w:proofErr w:type="gramStart"/>
      <w:r w:rsidRPr="0065331E">
        <w:t>-[</w:t>
      </w:r>
      <w:proofErr w:type="gramEnd"/>
      <w:r w:rsidR="00DA3FA2" w:rsidRPr="0065331E">
        <w:t>25</w:t>
      </w:r>
      <w:r w:rsidRPr="0065331E">
        <w:t>]  Section 16</w:t>
      </w:r>
    </w:p>
    <w:p w:rsidR="00A57C5D" w:rsidRPr="0065331E" w:rsidRDefault="00A57C5D" w:rsidP="00A57C5D">
      <w:r w:rsidRPr="0065331E">
        <w:t xml:space="preserve">Section 16 of the Determination explains how to choose output variables as production variables for a facility. The purpose of the changes described below are to clarify how output variables can be chosen as production variables, and in what circumstances similar output variables can be treated together as a single production variable. This section of the explanatory statement </w:t>
      </w:r>
      <w:r w:rsidR="004D3055" w:rsidRPr="0065331E">
        <w:t xml:space="preserve">summarises </w:t>
      </w:r>
      <w:r w:rsidRPr="0065331E">
        <w:t xml:space="preserve">the </w:t>
      </w:r>
      <w:r w:rsidR="0040282D" w:rsidRPr="0065331E">
        <w:t xml:space="preserve">revised </w:t>
      </w:r>
      <w:r w:rsidRPr="0065331E">
        <w:t>approach for choosing output variables as production variables</w:t>
      </w:r>
      <w:r w:rsidR="004D3055" w:rsidRPr="0065331E">
        <w:t xml:space="preserve"> as introduced by the Variation</w:t>
      </w:r>
      <w:r w:rsidRPr="0065331E">
        <w:t xml:space="preserve">. The details of the individual changes are then described </w:t>
      </w:r>
      <w:r w:rsidR="004D3055" w:rsidRPr="0065331E">
        <w:t>in the following sections of the explanatory statement for the Variation</w:t>
      </w:r>
      <w:r w:rsidRPr="0065331E">
        <w:t xml:space="preserve">. </w:t>
      </w:r>
    </w:p>
    <w:p w:rsidR="00A57C5D" w:rsidRPr="0065331E" w:rsidRDefault="00A57C5D" w:rsidP="00A57C5D">
      <w:r w:rsidRPr="0065331E">
        <w:t>As mentioned above in Item</w:t>
      </w:r>
      <w:r w:rsidR="007D5F8A" w:rsidRPr="0065331E">
        <w:t xml:space="preserve"> </w:t>
      </w:r>
      <w:r w:rsidRPr="0065331E">
        <w:t>[</w:t>
      </w:r>
      <w:r w:rsidR="00DA3FA2" w:rsidRPr="0065331E">
        <w:t>15</w:t>
      </w:r>
      <w:r w:rsidRPr="0065331E">
        <w:t>], paragraph 15(2</w:t>
      </w:r>
      <w:proofErr w:type="gramStart"/>
      <w:r w:rsidRPr="0065331E">
        <w:t>)(</w:t>
      </w:r>
      <w:proofErr w:type="gramEnd"/>
      <w:r w:rsidRPr="0065331E">
        <w:t xml:space="preserve">ca) clarifies that production variables must be produced in all years of the baseline period. </w:t>
      </w:r>
      <w:r w:rsidR="004D3055" w:rsidRPr="0065331E">
        <w:t xml:space="preserve">If </w:t>
      </w:r>
      <w:r w:rsidRPr="0065331E">
        <w:t xml:space="preserve">an output variable is produced at the facility in all years of the baseline period, it can be chosen to be a production variable on its own (subsection 16(1)). </w:t>
      </w:r>
    </w:p>
    <w:p w:rsidR="00A57C5D" w:rsidRPr="0065331E" w:rsidRDefault="00A57C5D" w:rsidP="00A57C5D">
      <w:r w:rsidRPr="0065331E">
        <w:t xml:space="preserve">During the baseline period, if a facility produces multiple output variables then the proponents may be able to group two or more similar output variables together to be treated as a single production variable (see subsection 16(2)). If multiple output variables are grouped together, then at least one of the output variables must have been produced in each year of the baseline period to meet the requirement in paragraph 15(2)(ca). </w:t>
      </w:r>
    </w:p>
    <w:p w:rsidR="00A57C5D" w:rsidRDefault="00A57C5D" w:rsidP="00A57C5D">
      <w:r w:rsidRPr="0065331E">
        <w:t xml:space="preserve">Any remaining output variables that are not considered part of a production variable are classed as discrete and could trigger a significant output variable change in accordance with section 12. </w:t>
      </w:r>
    </w:p>
    <w:p w:rsidR="00882995" w:rsidRDefault="00882995" w:rsidP="00882995">
      <w:r>
        <w:t>The following example</w:t>
      </w:r>
      <w:r w:rsidR="007C1CF7">
        <w:t xml:space="preserve"> in the table below</w:t>
      </w:r>
      <w:r>
        <w:t xml:space="preserve"> describes the options for choosing production variables at a facility that produces three output variables</w:t>
      </w:r>
      <w:r w:rsidR="007C1CF7">
        <w:t xml:space="preserve"> (A, B and C)</w:t>
      </w:r>
      <w:r>
        <w:t xml:space="preserve"> during the baseline period. </w:t>
      </w:r>
    </w:p>
    <w:tbl>
      <w:tblPr>
        <w:tblStyle w:val="TableGrid"/>
        <w:tblW w:w="5000" w:type="pct"/>
        <w:tblBorders>
          <w:top w:val="single" w:sz="12" w:space="0" w:color="000000"/>
          <w:left w:val="single" w:sz="12" w:space="0" w:color="000000"/>
          <w:bottom w:val="single" w:sz="12" w:space="0" w:color="000000"/>
          <w:right w:val="single" w:sz="12" w:space="0" w:color="000000"/>
        </w:tblBorders>
        <w:tblLook w:val="04A0"/>
      </w:tblPr>
      <w:tblGrid>
        <w:gridCol w:w="1052"/>
        <w:gridCol w:w="834"/>
        <w:gridCol w:w="834"/>
        <w:gridCol w:w="834"/>
        <w:gridCol w:w="834"/>
        <w:gridCol w:w="839"/>
        <w:gridCol w:w="1490"/>
        <w:gridCol w:w="1249"/>
        <w:gridCol w:w="1298"/>
      </w:tblGrid>
      <w:tr w:rsidR="00B24465" w:rsidTr="00CC4FBA">
        <w:trPr>
          <w:trHeight w:val="439"/>
        </w:trPr>
        <w:tc>
          <w:tcPr>
            <w:tcW w:w="907" w:type="dxa"/>
            <w:gridSpan w:val="9"/>
            <w:tcBorders>
              <w:top w:val="single" w:sz="12" w:space="0" w:color="000000"/>
              <w:bottom w:val="single" w:sz="12" w:space="0" w:color="000000"/>
            </w:tcBorders>
          </w:tcPr>
          <w:p w:rsidR="00B24465" w:rsidRDefault="00B24465" w:rsidP="00882995">
            <w:pPr>
              <w:keepNext/>
              <w:keepLines/>
              <w:rPr>
                <w:b/>
                <w:sz w:val="20"/>
                <w:szCs w:val="20"/>
              </w:rPr>
            </w:pPr>
            <w:r>
              <w:rPr>
                <w:b/>
                <w:sz w:val="20"/>
                <w:szCs w:val="20"/>
              </w:rPr>
              <w:t xml:space="preserve">Example: </w:t>
            </w:r>
            <w:r w:rsidRPr="00F41919">
              <w:rPr>
                <w:b/>
                <w:sz w:val="20"/>
                <w:szCs w:val="20"/>
              </w:rPr>
              <w:t>Choosing output variables as production variables</w:t>
            </w:r>
          </w:p>
        </w:tc>
      </w:tr>
      <w:tr w:rsidR="00B24465" w:rsidTr="00CC4FBA">
        <w:trPr>
          <w:trHeight w:val="581"/>
        </w:trPr>
        <w:tc>
          <w:tcPr>
            <w:tcW w:w="1066" w:type="dxa"/>
            <w:tcBorders>
              <w:top w:val="single" w:sz="12" w:space="0" w:color="000000"/>
            </w:tcBorders>
          </w:tcPr>
          <w:p w:rsidR="00B24465" w:rsidRPr="00672A96" w:rsidRDefault="00B24465" w:rsidP="00882995">
            <w:pPr>
              <w:keepNext/>
              <w:keepLines/>
              <w:jc w:val="center"/>
              <w:rPr>
                <w:sz w:val="20"/>
                <w:szCs w:val="20"/>
              </w:rPr>
            </w:pPr>
            <w:r>
              <w:rPr>
                <w:sz w:val="20"/>
                <w:szCs w:val="20"/>
              </w:rPr>
              <w:t>Baseline year</w:t>
            </w:r>
          </w:p>
        </w:tc>
        <w:tc>
          <w:tcPr>
            <w:tcW w:w="907" w:type="dxa"/>
            <w:tcBorders>
              <w:top w:val="single" w:sz="12" w:space="0" w:color="000000"/>
            </w:tcBorders>
            <w:vAlign w:val="center"/>
          </w:tcPr>
          <w:p w:rsidR="00B24465" w:rsidRPr="00672A96" w:rsidRDefault="00B24465" w:rsidP="00882995">
            <w:pPr>
              <w:keepNext/>
              <w:keepLines/>
              <w:jc w:val="center"/>
              <w:rPr>
                <w:sz w:val="20"/>
                <w:szCs w:val="20"/>
              </w:rPr>
            </w:pPr>
            <w:r w:rsidRPr="00672A96">
              <w:rPr>
                <w:sz w:val="20"/>
                <w:szCs w:val="20"/>
              </w:rPr>
              <w:t>1</w:t>
            </w:r>
          </w:p>
        </w:tc>
        <w:tc>
          <w:tcPr>
            <w:tcW w:w="907" w:type="dxa"/>
            <w:tcBorders>
              <w:top w:val="single" w:sz="12" w:space="0" w:color="000000"/>
            </w:tcBorders>
            <w:vAlign w:val="center"/>
          </w:tcPr>
          <w:p w:rsidR="00B24465" w:rsidRPr="00672A96" w:rsidRDefault="00B24465" w:rsidP="00882995">
            <w:pPr>
              <w:keepNext/>
              <w:keepLines/>
              <w:jc w:val="center"/>
              <w:rPr>
                <w:sz w:val="20"/>
                <w:szCs w:val="20"/>
              </w:rPr>
            </w:pPr>
            <w:r w:rsidRPr="00672A96">
              <w:rPr>
                <w:sz w:val="20"/>
                <w:szCs w:val="20"/>
              </w:rPr>
              <w:t>2</w:t>
            </w:r>
          </w:p>
        </w:tc>
        <w:tc>
          <w:tcPr>
            <w:tcW w:w="907" w:type="dxa"/>
            <w:tcBorders>
              <w:top w:val="single" w:sz="12" w:space="0" w:color="000000"/>
            </w:tcBorders>
            <w:vAlign w:val="center"/>
          </w:tcPr>
          <w:p w:rsidR="00B24465" w:rsidRPr="00672A96" w:rsidRDefault="00B24465" w:rsidP="00882995">
            <w:pPr>
              <w:keepNext/>
              <w:keepLines/>
              <w:jc w:val="center"/>
              <w:rPr>
                <w:sz w:val="20"/>
                <w:szCs w:val="20"/>
              </w:rPr>
            </w:pPr>
            <w:r w:rsidRPr="00672A96">
              <w:rPr>
                <w:sz w:val="20"/>
                <w:szCs w:val="20"/>
              </w:rPr>
              <w:t>3</w:t>
            </w:r>
          </w:p>
        </w:tc>
        <w:tc>
          <w:tcPr>
            <w:tcW w:w="907" w:type="dxa"/>
            <w:tcBorders>
              <w:top w:val="single" w:sz="12" w:space="0" w:color="000000"/>
              <w:bottom w:val="single" w:sz="4" w:space="0" w:color="000000"/>
              <w:right w:val="single" w:sz="12" w:space="0" w:color="000000"/>
            </w:tcBorders>
            <w:vAlign w:val="center"/>
          </w:tcPr>
          <w:p w:rsidR="00B24465" w:rsidRPr="00672A96" w:rsidRDefault="00B24465" w:rsidP="00882995">
            <w:pPr>
              <w:keepNext/>
              <w:keepLines/>
              <w:jc w:val="center"/>
              <w:rPr>
                <w:sz w:val="20"/>
                <w:szCs w:val="20"/>
              </w:rPr>
            </w:pPr>
            <w:r w:rsidRPr="00672A96">
              <w:rPr>
                <w:sz w:val="20"/>
                <w:szCs w:val="20"/>
              </w:rPr>
              <w:t>4</w:t>
            </w:r>
          </w:p>
        </w:tc>
        <w:tc>
          <w:tcPr>
            <w:tcW w:w="5045" w:type="dxa"/>
            <w:gridSpan w:val="4"/>
            <w:tcBorders>
              <w:top w:val="single" w:sz="12" w:space="0" w:color="000000"/>
              <w:left w:val="single" w:sz="12" w:space="0" w:color="000000"/>
            </w:tcBorders>
            <w:vAlign w:val="center"/>
          </w:tcPr>
          <w:p w:rsidR="00B24465" w:rsidRDefault="00B24465" w:rsidP="00882995">
            <w:pPr>
              <w:keepNext/>
              <w:keepLines/>
              <w:jc w:val="center"/>
              <w:rPr>
                <w:sz w:val="20"/>
                <w:szCs w:val="20"/>
              </w:rPr>
            </w:pPr>
            <w:r>
              <w:rPr>
                <w:sz w:val="20"/>
                <w:szCs w:val="20"/>
              </w:rPr>
              <w:t>Potential production variable choices</w:t>
            </w:r>
          </w:p>
        </w:tc>
      </w:tr>
      <w:tr w:rsidR="00B24465" w:rsidTr="00CC4FBA">
        <w:trPr>
          <w:trHeight w:val="490"/>
        </w:trPr>
        <w:tc>
          <w:tcPr>
            <w:tcW w:w="1066" w:type="dxa"/>
            <w:vMerge w:val="restart"/>
            <w:vAlign w:val="center"/>
          </w:tcPr>
          <w:p w:rsidR="00B24465" w:rsidRDefault="00B24465" w:rsidP="00882995">
            <w:pPr>
              <w:keepNext/>
              <w:keepLines/>
              <w:jc w:val="center"/>
              <w:rPr>
                <w:sz w:val="20"/>
                <w:szCs w:val="20"/>
              </w:rPr>
            </w:pPr>
            <w:r>
              <w:rPr>
                <w:sz w:val="20"/>
                <w:szCs w:val="20"/>
              </w:rPr>
              <w:t>Output variables produced</w:t>
            </w:r>
          </w:p>
        </w:tc>
        <w:tc>
          <w:tcPr>
            <w:tcW w:w="907" w:type="dxa"/>
            <w:vMerge w:val="restart"/>
            <w:vAlign w:val="center"/>
          </w:tcPr>
          <w:p w:rsidR="00B24465" w:rsidRDefault="00B24465" w:rsidP="00882995">
            <w:pPr>
              <w:keepNext/>
              <w:keepLines/>
              <w:jc w:val="center"/>
              <w:rPr>
                <w:sz w:val="20"/>
                <w:szCs w:val="20"/>
              </w:rPr>
            </w:pPr>
            <w:r>
              <w:rPr>
                <w:sz w:val="20"/>
                <w:szCs w:val="20"/>
              </w:rPr>
              <w:t>A, B</w:t>
            </w:r>
          </w:p>
        </w:tc>
        <w:tc>
          <w:tcPr>
            <w:tcW w:w="907" w:type="dxa"/>
            <w:vMerge w:val="restart"/>
            <w:vAlign w:val="center"/>
          </w:tcPr>
          <w:p w:rsidR="00B24465" w:rsidRDefault="00B24465" w:rsidP="00882995">
            <w:pPr>
              <w:keepNext/>
              <w:keepLines/>
              <w:jc w:val="center"/>
              <w:rPr>
                <w:sz w:val="20"/>
                <w:szCs w:val="20"/>
              </w:rPr>
            </w:pPr>
            <w:r>
              <w:rPr>
                <w:sz w:val="20"/>
                <w:szCs w:val="20"/>
              </w:rPr>
              <w:t>A, C</w:t>
            </w:r>
          </w:p>
        </w:tc>
        <w:tc>
          <w:tcPr>
            <w:tcW w:w="907" w:type="dxa"/>
            <w:vMerge w:val="restart"/>
            <w:vAlign w:val="center"/>
          </w:tcPr>
          <w:p w:rsidR="00B24465" w:rsidRDefault="00B24465" w:rsidP="00882995">
            <w:pPr>
              <w:keepNext/>
              <w:keepLines/>
              <w:jc w:val="center"/>
              <w:rPr>
                <w:sz w:val="20"/>
                <w:szCs w:val="20"/>
              </w:rPr>
            </w:pPr>
            <w:r>
              <w:rPr>
                <w:sz w:val="20"/>
                <w:szCs w:val="20"/>
              </w:rPr>
              <w:t>A, B, C</w:t>
            </w:r>
          </w:p>
        </w:tc>
        <w:tc>
          <w:tcPr>
            <w:tcW w:w="907" w:type="dxa"/>
            <w:vMerge w:val="restart"/>
            <w:tcBorders>
              <w:top w:val="single" w:sz="4" w:space="0" w:color="000000"/>
              <w:bottom w:val="single" w:sz="12" w:space="0" w:color="000000"/>
              <w:right w:val="single" w:sz="12" w:space="0" w:color="000000"/>
            </w:tcBorders>
            <w:vAlign w:val="center"/>
          </w:tcPr>
          <w:p w:rsidR="00B24465" w:rsidRDefault="00B24465" w:rsidP="00882995">
            <w:pPr>
              <w:keepNext/>
              <w:keepLines/>
              <w:jc w:val="center"/>
              <w:rPr>
                <w:sz w:val="20"/>
                <w:szCs w:val="20"/>
              </w:rPr>
            </w:pPr>
            <w:r>
              <w:rPr>
                <w:sz w:val="20"/>
                <w:szCs w:val="20"/>
              </w:rPr>
              <w:t>A, B, C</w:t>
            </w:r>
          </w:p>
        </w:tc>
        <w:tc>
          <w:tcPr>
            <w:tcW w:w="850" w:type="dxa"/>
            <w:tcBorders>
              <w:left w:val="single" w:sz="12" w:space="0" w:color="000000"/>
            </w:tcBorders>
            <w:vAlign w:val="center"/>
          </w:tcPr>
          <w:p w:rsidR="00B24465" w:rsidRDefault="00B24465" w:rsidP="00882995">
            <w:pPr>
              <w:keepNext/>
              <w:keepLines/>
              <w:jc w:val="center"/>
              <w:rPr>
                <w:sz w:val="20"/>
                <w:szCs w:val="20"/>
              </w:rPr>
            </w:pPr>
            <w:r>
              <w:rPr>
                <w:sz w:val="20"/>
                <w:szCs w:val="20"/>
              </w:rPr>
              <w:t>Option</w:t>
            </w:r>
          </w:p>
        </w:tc>
        <w:tc>
          <w:tcPr>
            <w:tcW w:w="1558" w:type="dxa"/>
            <w:vAlign w:val="center"/>
          </w:tcPr>
          <w:p w:rsidR="00B24465" w:rsidRDefault="00B24465" w:rsidP="00882995">
            <w:pPr>
              <w:keepNext/>
              <w:keepLines/>
              <w:jc w:val="center"/>
              <w:rPr>
                <w:sz w:val="20"/>
                <w:szCs w:val="20"/>
              </w:rPr>
            </w:pPr>
            <w:r>
              <w:rPr>
                <w:sz w:val="20"/>
                <w:szCs w:val="20"/>
              </w:rPr>
              <w:t>Production variables</w:t>
            </w:r>
          </w:p>
        </w:tc>
        <w:tc>
          <w:tcPr>
            <w:tcW w:w="1277" w:type="dxa"/>
            <w:vAlign w:val="center"/>
          </w:tcPr>
          <w:p w:rsidR="00B24465" w:rsidRDefault="00B24465" w:rsidP="00882995">
            <w:pPr>
              <w:keepNext/>
              <w:keepLines/>
              <w:jc w:val="center"/>
              <w:rPr>
                <w:sz w:val="20"/>
                <w:szCs w:val="20"/>
              </w:rPr>
            </w:pPr>
            <w:r>
              <w:rPr>
                <w:sz w:val="20"/>
                <w:szCs w:val="20"/>
              </w:rPr>
              <w:t>Number of production variables</w:t>
            </w:r>
          </w:p>
        </w:tc>
        <w:tc>
          <w:tcPr>
            <w:tcW w:w="1360" w:type="dxa"/>
          </w:tcPr>
          <w:p w:rsidR="00B24465" w:rsidRDefault="00B24465" w:rsidP="00882995">
            <w:pPr>
              <w:keepNext/>
              <w:keepLines/>
              <w:jc w:val="center"/>
              <w:rPr>
                <w:sz w:val="20"/>
                <w:szCs w:val="20"/>
              </w:rPr>
            </w:pPr>
            <w:r>
              <w:rPr>
                <w:sz w:val="20"/>
                <w:szCs w:val="20"/>
              </w:rPr>
              <w:t>Discrete output variables</w:t>
            </w:r>
          </w:p>
        </w:tc>
      </w:tr>
      <w:tr w:rsidR="00B24465" w:rsidTr="00CC4FBA">
        <w:trPr>
          <w:trHeight w:val="490"/>
        </w:trPr>
        <w:tc>
          <w:tcPr>
            <w:tcW w:w="1066" w:type="dxa"/>
            <w:vMerge/>
            <w:vAlign w:val="center"/>
          </w:tcPr>
          <w:p w:rsidR="00B24465" w:rsidRPr="00672A96" w:rsidRDefault="00B24465" w:rsidP="00882995">
            <w:pPr>
              <w:keepNext/>
              <w:keepLines/>
              <w:jc w:val="center"/>
              <w:rPr>
                <w:sz w:val="20"/>
                <w:szCs w:val="20"/>
              </w:rPr>
            </w:pPr>
          </w:p>
        </w:tc>
        <w:tc>
          <w:tcPr>
            <w:tcW w:w="907" w:type="dxa"/>
            <w:vMerge/>
            <w:vAlign w:val="center"/>
          </w:tcPr>
          <w:p w:rsidR="00B24465" w:rsidRPr="00672A96" w:rsidRDefault="00B24465" w:rsidP="00882995">
            <w:pPr>
              <w:keepNext/>
              <w:keepLines/>
              <w:jc w:val="center"/>
              <w:rPr>
                <w:sz w:val="20"/>
                <w:szCs w:val="20"/>
              </w:rPr>
            </w:pPr>
          </w:p>
        </w:tc>
        <w:tc>
          <w:tcPr>
            <w:tcW w:w="907" w:type="dxa"/>
            <w:vMerge/>
            <w:vAlign w:val="center"/>
          </w:tcPr>
          <w:p w:rsidR="00B24465" w:rsidRPr="00672A96" w:rsidRDefault="00B24465" w:rsidP="00882995">
            <w:pPr>
              <w:keepNext/>
              <w:keepLines/>
              <w:jc w:val="center"/>
              <w:rPr>
                <w:sz w:val="20"/>
                <w:szCs w:val="20"/>
              </w:rPr>
            </w:pPr>
          </w:p>
        </w:tc>
        <w:tc>
          <w:tcPr>
            <w:tcW w:w="907" w:type="dxa"/>
            <w:vMerge/>
            <w:vAlign w:val="center"/>
          </w:tcPr>
          <w:p w:rsidR="00B24465" w:rsidRPr="00672A96" w:rsidRDefault="00B24465" w:rsidP="00882995">
            <w:pPr>
              <w:keepNext/>
              <w:keepLines/>
              <w:jc w:val="center"/>
              <w:rPr>
                <w:sz w:val="20"/>
                <w:szCs w:val="20"/>
              </w:rPr>
            </w:pPr>
          </w:p>
        </w:tc>
        <w:tc>
          <w:tcPr>
            <w:tcW w:w="907" w:type="dxa"/>
            <w:vMerge/>
            <w:tcBorders>
              <w:top w:val="single" w:sz="4" w:space="0" w:color="000000"/>
              <w:bottom w:val="single" w:sz="12" w:space="0" w:color="000000"/>
              <w:right w:val="single" w:sz="12" w:space="0" w:color="000000"/>
            </w:tcBorders>
            <w:vAlign w:val="center"/>
          </w:tcPr>
          <w:p w:rsidR="00B24465" w:rsidRPr="00672A96" w:rsidRDefault="00B24465" w:rsidP="00882995">
            <w:pPr>
              <w:keepNext/>
              <w:keepLines/>
              <w:jc w:val="center"/>
              <w:rPr>
                <w:sz w:val="20"/>
                <w:szCs w:val="20"/>
              </w:rPr>
            </w:pPr>
          </w:p>
        </w:tc>
        <w:tc>
          <w:tcPr>
            <w:tcW w:w="850" w:type="dxa"/>
            <w:tcBorders>
              <w:left w:val="single" w:sz="12" w:space="0" w:color="000000"/>
            </w:tcBorders>
            <w:vAlign w:val="center"/>
          </w:tcPr>
          <w:p w:rsidR="00B24465" w:rsidRDefault="00B24465" w:rsidP="00882995">
            <w:pPr>
              <w:keepNext/>
              <w:keepLines/>
              <w:jc w:val="center"/>
              <w:rPr>
                <w:sz w:val="20"/>
                <w:szCs w:val="20"/>
              </w:rPr>
            </w:pPr>
            <w:r>
              <w:rPr>
                <w:sz w:val="20"/>
                <w:szCs w:val="20"/>
              </w:rPr>
              <w:t>1</w:t>
            </w:r>
          </w:p>
        </w:tc>
        <w:tc>
          <w:tcPr>
            <w:tcW w:w="1558" w:type="dxa"/>
            <w:vAlign w:val="center"/>
          </w:tcPr>
          <w:p w:rsidR="00B24465" w:rsidRDefault="00B24465" w:rsidP="00882995">
            <w:pPr>
              <w:keepNext/>
              <w:keepLines/>
              <w:jc w:val="center"/>
              <w:rPr>
                <w:sz w:val="20"/>
                <w:szCs w:val="20"/>
              </w:rPr>
            </w:pPr>
            <w:r>
              <w:rPr>
                <w:sz w:val="20"/>
                <w:szCs w:val="20"/>
              </w:rPr>
              <w:t>(A)</w:t>
            </w:r>
          </w:p>
        </w:tc>
        <w:tc>
          <w:tcPr>
            <w:tcW w:w="1277" w:type="dxa"/>
            <w:vAlign w:val="center"/>
          </w:tcPr>
          <w:p w:rsidR="00B24465" w:rsidRPr="005B61DD" w:rsidRDefault="00B24465" w:rsidP="00882995">
            <w:pPr>
              <w:keepNext/>
              <w:keepLines/>
              <w:jc w:val="center"/>
              <w:rPr>
                <w:sz w:val="20"/>
                <w:szCs w:val="20"/>
              </w:rPr>
            </w:pPr>
            <w:r>
              <w:rPr>
                <w:sz w:val="20"/>
                <w:szCs w:val="20"/>
              </w:rPr>
              <w:t>1</w:t>
            </w:r>
          </w:p>
        </w:tc>
        <w:tc>
          <w:tcPr>
            <w:tcW w:w="1360" w:type="dxa"/>
          </w:tcPr>
          <w:p w:rsidR="00B24465" w:rsidRDefault="00507A88" w:rsidP="00882995">
            <w:pPr>
              <w:keepNext/>
              <w:keepLines/>
              <w:jc w:val="center"/>
              <w:rPr>
                <w:sz w:val="20"/>
                <w:szCs w:val="20"/>
              </w:rPr>
            </w:pPr>
            <w:r>
              <w:rPr>
                <w:sz w:val="20"/>
                <w:szCs w:val="20"/>
              </w:rPr>
              <w:t>B, C</w:t>
            </w:r>
          </w:p>
        </w:tc>
      </w:tr>
      <w:tr w:rsidR="00B24465" w:rsidTr="00CC4FBA">
        <w:trPr>
          <w:trHeight w:val="490"/>
        </w:trPr>
        <w:tc>
          <w:tcPr>
            <w:tcW w:w="1066"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tcBorders>
              <w:top w:val="single" w:sz="4" w:space="0" w:color="000000"/>
              <w:bottom w:val="single" w:sz="12" w:space="0" w:color="000000"/>
              <w:right w:val="single" w:sz="12" w:space="0" w:color="000000"/>
            </w:tcBorders>
            <w:vAlign w:val="center"/>
          </w:tcPr>
          <w:p w:rsidR="00B24465" w:rsidRDefault="00B24465" w:rsidP="00882995">
            <w:pPr>
              <w:keepNext/>
              <w:keepLines/>
              <w:jc w:val="center"/>
              <w:rPr>
                <w:sz w:val="20"/>
                <w:szCs w:val="20"/>
              </w:rPr>
            </w:pPr>
          </w:p>
        </w:tc>
        <w:tc>
          <w:tcPr>
            <w:tcW w:w="850" w:type="dxa"/>
            <w:tcBorders>
              <w:left w:val="single" w:sz="12" w:space="0" w:color="000000"/>
            </w:tcBorders>
            <w:vAlign w:val="center"/>
          </w:tcPr>
          <w:p w:rsidR="00B24465" w:rsidRDefault="00B24465" w:rsidP="00882995">
            <w:pPr>
              <w:keepNext/>
              <w:keepLines/>
              <w:jc w:val="center"/>
              <w:rPr>
                <w:sz w:val="20"/>
                <w:szCs w:val="20"/>
              </w:rPr>
            </w:pPr>
            <w:r>
              <w:rPr>
                <w:sz w:val="20"/>
                <w:szCs w:val="20"/>
              </w:rPr>
              <w:t>2</w:t>
            </w:r>
          </w:p>
        </w:tc>
        <w:tc>
          <w:tcPr>
            <w:tcW w:w="1558" w:type="dxa"/>
            <w:vAlign w:val="center"/>
          </w:tcPr>
          <w:p w:rsidR="00B24465" w:rsidRPr="00C219E8" w:rsidRDefault="00B24465" w:rsidP="00507A88">
            <w:pPr>
              <w:keepNext/>
              <w:keepLines/>
              <w:jc w:val="center"/>
              <w:rPr>
                <w:sz w:val="20"/>
                <w:szCs w:val="20"/>
                <w:vertAlign w:val="superscript"/>
              </w:rPr>
            </w:pPr>
            <w:r>
              <w:rPr>
                <w:sz w:val="20"/>
                <w:szCs w:val="20"/>
              </w:rPr>
              <w:t>(A&amp;</w:t>
            </w:r>
            <w:r w:rsidR="00507A88">
              <w:rPr>
                <w:sz w:val="20"/>
                <w:szCs w:val="20"/>
              </w:rPr>
              <w:t>B</w:t>
            </w:r>
            <w:r>
              <w:rPr>
                <w:sz w:val="20"/>
                <w:szCs w:val="20"/>
              </w:rPr>
              <w:t>)</w:t>
            </w:r>
          </w:p>
        </w:tc>
        <w:tc>
          <w:tcPr>
            <w:tcW w:w="1277" w:type="dxa"/>
            <w:vAlign w:val="center"/>
          </w:tcPr>
          <w:p w:rsidR="00B24465" w:rsidRDefault="00B24465" w:rsidP="00882995">
            <w:pPr>
              <w:keepNext/>
              <w:keepLines/>
              <w:jc w:val="center"/>
              <w:rPr>
                <w:sz w:val="20"/>
                <w:szCs w:val="20"/>
              </w:rPr>
            </w:pPr>
            <w:r>
              <w:rPr>
                <w:sz w:val="20"/>
                <w:szCs w:val="20"/>
              </w:rPr>
              <w:t>1</w:t>
            </w:r>
          </w:p>
        </w:tc>
        <w:tc>
          <w:tcPr>
            <w:tcW w:w="1360" w:type="dxa"/>
          </w:tcPr>
          <w:p w:rsidR="00B24465" w:rsidRDefault="00507A88" w:rsidP="00882995">
            <w:pPr>
              <w:keepNext/>
              <w:keepLines/>
              <w:jc w:val="center"/>
              <w:rPr>
                <w:sz w:val="20"/>
                <w:szCs w:val="20"/>
              </w:rPr>
            </w:pPr>
            <w:r>
              <w:rPr>
                <w:sz w:val="20"/>
                <w:szCs w:val="20"/>
              </w:rPr>
              <w:t>C</w:t>
            </w:r>
          </w:p>
        </w:tc>
      </w:tr>
      <w:tr w:rsidR="00B24465" w:rsidTr="00CC4FBA">
        <w:trPr>
          <w:trHeight w:val="490"/>
        </w:trPr>
        <w:tc>
          <w:tcPr>
            <w:tcW w:w="1066"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tcBorders>
              <w:top w:val="single" w:sz="4" w:space="0" w:color="000000"/>
              <w:bottom w:val="single" w:sz="12" w:space="0" w:color="000000"/>
              <w:right w:val="single" w:sz="12" w:space="0" w:color="000000"/>
            </w:tcBorders>
            <w:vAlign w:val="center"/>
          </w:tcPr>
          <w:p w:rsidR="00B24465" w:rsidRDefault="00B24465" w:rsidP="00882995">
            <w:pPr>
              <w:keepNext/>
              <w:keepLines/>
              <w:jc w:val="center"/>
              <w:rPr>
                <w:sz w:val="20"/>
                <w:szCs w:val="20"/>
              </w:rPr>
            </w:pPr>
          </w:p>
        </w:tc>
        <w:tc>
          <w:tcPr>
            <w:tcW w:w="850" w:type="dxa"/>
            <w:tcBorders>
              <w:left w:val="single" w:sz="12" w:space="0" w:color="000000"/>
            </w:tcBorders>
            <w:vAlign w:val="center"/>
          </w:tcPr>
          <w:p w:rsidR="00B24465" w:rsidRDefault="00B24465" w:rsidP="00882995">
            <w:pPr>
              <w:keepNext/>
              <w:keepLines/>
              <w:jc w:val="center"/>
              <w:rPr>
                <w:sz w:val="20"/>
                <w:szCs w:val="20"/>
              </w:rPr>
            </w:pPr>
            <w:r>
              <w:rPr>
                <w:sz w:val="20"/>
                <w:szCs w:val="20"/>
              </w:rPr>
              <w:t>3</w:t>
            </w:r>
          </w:p>
        </w:tc>
        <w:tc>
          <w:tcPr>
            <w:tcW w:w="1558" w:type="dxa"/>
            <w:vAlign w:val="center"/>
          </w:tcPr>
          <w:p w:rsidR="00B24465" w:rsidRDefault="00B24465" w:rsidP="00507A88">
            <w:pPr>
              <w:keepNext/>
              <w:keepLines/>
              <w:jc w:val="center"/>
              <w:rPr>
                <w:sz w:val="20"/>
                <w:szCs w:val="20"/>
              </w:rPr>
            </w:pPr>
            <w:r>
              <w:rPr>
                <w:sz w:val="20"/>
                <w:szCs w:val="20"/>
              </w:rPr>
              <w:t>(A&amp;</w:t>
            </w:r>
            <w:r w:rsidR="00507A88">
              <w:rPr>
                <w:sz w:val="20"/>
                <w:szCs w:val="20"/>
              </w:rPr>
              <w:t>C</w:t>
            </w:r>
            <w:r>
              <w:rPr>
                <w:sz w:val="20"/>
                <w:szCs w:val="20"/>
              </w:rPr>
              <w:t>)</w:t>
            </w:r>
          </w:p>
        </w:tc>
        <w:tc>
          <w:tcPr>
            <w:tcW w:w="1277" w:type="dxa"/>
            <w:vAlign w:val="center"/>
          </w:tcPr>
          <w:p w:rsidR="00B24465" w:rsidRDefault="00B24465" w:rsidP="00882995">
            <w:pPr>
              <w:keepNext/>
              <w:keepLines/>
              <w:jc w:val="center"/>
              <w:rPr>
                <w:sz w:val="20"/>
                <w:szCs w:val="20"/>
              </w:rPr>
            </w:pPr>
            <w:r>
              <w:rPr>
                <w:sz w:val="20"/>
                <w:szCs w:val="20"/>
              </w:rPr>
              <w:t>1</w:t>
            </w:r>
          </w:p>
        </w:tc>
        <w:tc>
          <w:tcPr>
            <w:tcW w:w="1360" w:type="dxa"/>
          </w:tcPr>
          <w:p w:rsidR="00B24465" w:rsidRDefault="00507A88" w:rsidP="00882995">
            <w:pPr>
              <w:keepNext/>
              <w:keepLines/>
              <w:jc w:val="center"/>
              <w:rPr>
                <w:sz w:val="20"/>
                <w:szCs w:val="20"/>
              </w:rPr>
            </w:pPr>
            <w:r>
              <w:rPr>
                <w:sz w:val="20"/>
                <w:szCs w:val="20"/>
              </w:rPr>
              <w:t>B</w:t>
            </w:r>
          </w:p>
        </w:tc>
      </w:tr>
      <w:tr w:rsidR="00B24465" w:rsidTr="00CC4FBA">
        <w:trPr>
          <w:trHeight w:val="490"/>
        </w:trPr>
        <w:tc>
          <w:tcPr>
            <w:tcW w:w="1066"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tcBorders>
              <w:top w:val="single" w:sz="4" w:space="0" w:color="000000"/>
              <w:bottom w:val="single" w:sz="12" w:space="0" w:color="000000"/>
              <w:right w:val="single" w:sz="12" w:space="0" w:color="000000"/>
            </w:tcBorders>
            <w:vAlign w:val="center"/>
          </w:tcPr>
          <w:p w:rsidR="00B24465" w:rsidRDefault="00B24465" w:rsidP="00882995">
            <w:pPr>
              <w:keepNext/>
              <w:keepLines/>
              <w:jc w:val="center"/>
              <w:rPr>
                <w:sz w:val="20"/>
                <w:szCs w:val="20"/>
              </w:rPr>
            </w:pPr>
          </w:p>
        </w:tc>
        <w:tc>
          <w:tcPr>
            <w:tcW w:w="850" w:type="dxa"/>
            <w:tcBorders>
              <w:left w:val="single" w:sz="12" w:space="0" w:color="000000"/>
            </w:tcBorders>
            <w:vAlign w:val="center"/>
          </w:tcPr>
          <w:p w:rsidR="00B24465" w:rsidRDefault="00B24465" w:rsidP="00882995">
            <w:pPr>
              <w:keepNext/>
              <w:keepLines/>
              <w:jc w:val="center"/>
              <w:rPr>
                <w:sz w:val="20"/>
                <w:szCs w:val="20"/>
              </w:rPr>
            </w:pPr>
            <w:r>
              <w:rPr>
                <w:sz w:val="20"/>
                <w:szCs w:val="20"/>
              </w:rPr>
              <w:t>4</w:t>
            </w:r>
          </w:p>
        </w:tc>
        <w:tc>
          <w:tcPr>
            <w:tcW w:w="1558" w:type="dxa"/>
            <w:vAlign w:val="center"/>
          </w:tcPr>
          <w:p w:rsidR="00B24465" w:rsidRDefault="00B24465" w:rsidP="00882995">
            <w:pPr>
              <w:keepNext/>
              <w:keepLines/>
              <w:jc w:val="center"/>
              <w:rPr>
                <w:sz w:val="20"/>
                <w:szCs w:val="20"/>
              </w:rPr>
            </w:pPr>
            <w:r>
              <w:rPr>
                <w:sz w:val="20"/>
                <w:szCs w:val="20"/>
              </w:rPr>
              <w:t>(A), (B&amp;C)</w:t>
            </w:r>
          </w:p>
        </w:tc>
        <w:tc>
          <w:tcPr>
            <w:tcW w:w="1277" w:type="dxa"/>
            <w:vAlign w:val="center"/>
          </w:tcPr>
          <w:p w:rsidR="00B24465" w:rsidRDefault="00B24465" w:rsidP="00882995">
            <w:pPr>
              <w:keepNext/>
              <w:keepLines/>
              <w:jc w:val="center"/>
              <w:rPr>
                <w:sz w:val="20"/>
                <w:szCs w:val="20"/>
              </w:rPr>
            </w:pPr>
            <w:r>
              <w:rPr>
                <w:sz w:val="20"/>
                <w:szCs w:val="20"/>
              </w:rPr>
              <w:t>2</w:t>
            </w:r>
          </w:p>
        </w:tc>
        <w:tc>
          <w:tcPr>
            <w:tcW w:w="1360" w:type="dxa"/>
          </w:tcPr>
          <w:p w:rsidR="00B24465" w:rsidRDefault="00B24465" w:rsidP="00882995">
            <w:pPr>
              <w:keepNext/>
              <w:keepLines/>
              <w:jc w:val="center"/>
              <w:rPr>
                <w:sz w:val="20"/>
                <w:szCs w:val="20"/>
              </w:rPr>
            </w:pPr>
          </w:p>
        </w:tc>
      </w:tr>
      <w:tr w:rsidR="00B24465" w:rsidTr="00CC4FBA">
        <w:trPr>
          <w:trHeight w:val="490"/>
        </w:trPr>
        <w:tc>
          <w:tcPr>
            <w:tcW w:w="1066"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vAlign w:val="center"/>
          </w:tcPr>
          <w:p w:rsidR="00B24465" w:rsidRDefault="00B24465" w:rsidP="00882995">
            <w:pPr>
              <w:keepNext/>
              <w:keepLines/>
              <w:jc w:val="center"/>
              <w:rPr>
                <w:sz w:val="20"/>
                <w:szCs w:val="20"/>
              </w:rPr>
            </w:pPr>
          </w:p>
        </w:tc>
        <w:tc>
          <w:tcPr>
            <w:tcW w:w="907" w:type="dxa"/>
            <w:vMerge/>
            <w:tcBorders>
              <w:top w:val="single" w:sz="4" w:space="0" w:color="000000"/>
              <w:bottom w:val="single" w:sz="12" w:space="0" w:color="000000"/>
              <w:right w:val="single" w:sz="12" w:space="0" w:color="000000"/>
            </w:tcBorders>
            <w:vAlign w:val="center"/>
          </w:tcPr>
          <w:p w:rsidR="00B24465" w:rsidRDefault="00B24465" w:rsidP="00882995">
            <w:pPr>
              <w:keepNext/>
              <w:keepLines/>
              <w:jc w:val="center"/>
              <w:rPr>
                <w:sz w:val="20"/>
                <w:szCs w:val="20"/>
              </w:rPr>
            </w:pPr>
          </w:p>
        </w:tc>
        <w:tc>
          <w:tcPr>
            <w:tcW w:w="850" w:type="dxa"/>
            <w:tcBorders>
              <w:left w:val="single" w:sz="12" w:space="0" w:color="000000"/>
            </w:tcBorders>
            <w:vAlign w:val="center"/>
          </w:tcPr>
          <w:p w:rsidR="00B24465" w:rsidRDefault="00B24465" w:rsidP="00882995">
            <w:pPr>
              <w:keepNext/>
              <w:keepLines/>
              <w:jc w:val="center"/>
              <w:rPr>
                <w:sz w:val="20"/>
                <w:szCs w:val="20"/>
              </w:rPr>
            </w:pPr>
            <w:r>
              <w:rPr>
                <w:sz w:val="20"/>
                <w:szCs w:val="20"/>
              </w:rPr>
              <w:t>5</w:t>
            </w:r>
          </w:p>
        </w:tc>
        <w:tc>
          <w:tcPr>
            <w:tcW w:w="1558" w:type="dxa"/>
            <w:vAlign w:val="center"/>
          </w:tcPr>
          <w:p w:rsidR="00B24465" w:rsidRDefault="00B24465" w:rsidP="00882995">
            <w:pPr>
              <w:keepNext/>
              <w:keepLines/>
              <w:jc w:val="center"/>
              <w:rPr>
                <w:sz w:val="20"/>
                <w:szCs w:val="20"/>
              </w:rPr>
            </w:pPr>
            <w:r>
              <w:rPr>
                <w:sz w:val="20"/>
                <w:szCs w:val="20"/>
              </w:rPr>
              <w:t>(A&amp;B&amp;C)</w:t>
            </w:r>
          </w:p>
        </w:tc>
        <w:tc>
          <w:tcPr>
            <w:tcW w:w="1277" w:type="dxa"/>
            <w:vAlign w:val="center"/>
          </w:tcPr>
          <w:p w:rsidR="00B24465" w:rsidRDefault="00B24465" w:rsidP="00882995">
            <w:pPr>
              <w:keepNext/>
              <w:keepLines/>
              <w:jc w:val="center"/>
              <w:rPr>
                <w:sz w:val="20"/>
                <w:szCs w:val="20"/>
              </w:rPr>
            </w:pPr>
            <w:r>
              <w:rPr>
                <w:sz w:val="20"/>
                <w:szCs w:val="20"/>
              </w:rPr>
              <w:t>1</w:t>
            </w:r>
          </w:p>
        </w:tc>
        <w:tc>
          <w:tcPr>
            <w:tcW w:w="1360" w:type="dxa"/>
          </w:tcPr>
          <w:p w:rsidR="00B24465" w:rsidRDefault="00B24465" w:rsidP="00882995">
            <w:pPr>
              <w:keepNext/>
              <w:keepLines/>
              <w:jc w:val="center"/>
              <w:rPr>
                <w:sz w:val="20"/>
                <w:szCs w:val="20"/>
              </w:rPr>
            </w:pPr>
          </w:p>
        </w:tc>
      </w:tr>
    </w:tbl>
    <w:p w:rsidR="00882995" w:rsidRDefault="00882995" w:rsidP="00882995">
      <w:r>
        <w:t>In the above example</w:t>
      </w:r>
      <w:r w:rsidR="007C1CF7">
        <w:t>,</w:t>
      </w:r>
      <w:r>
        <w:t xml:space="preserve"> </w:t>
      </w:r>
      <w:r w:rsidRPr="00F76E6A">
        <w:t xml:space="preserve">output variable A </w:t>
      </w:r>
      <w:r w:rsidR="006174E1">
        <w:t>was</w:t>
      </w:r>
      <w:r w:rsidRPr="00F76E6A">
        <w:t xml:space="preserve"> produced in each year of the baseline period</w:t>
      </w:r>
      <w:r>
        <w:t>, so</w:t>
      </w:r>
      <w:r w:rsidRPr="00F76E6A">
        <w:t xml:space="preserve"> </w:t>
      </w:r>
      <w:r w:rsidR="006174E1">
        <w:t>it</w:t>
      </w:r>
      <w:r w:rsidRPr="00F76E6A">
        <w:t xml:space="preserve"> can be </w:t>
      </w:r>
      <w:r w:rsidR="006174E1">
        <w:t>a production variable</w:t>
      </w:r>
      <w:r w:rsidRPr="00F76E6A">
        <w:t xml:space="preserve"> on </w:t>
      </w:r>
      <w:r w:rsidR="006174E1">
        <w:t>its</w:t>
      </w:r>
      <w:r w:rsidRPr="00F76E6A">
        <w:t xml:space="preserve"> own</w:t>
      </w:r>
      <w:r w:rsidR="006174E1">
        <w:t xml:space="preserve"> (option</w:t>
      </w:r>
      <w:r w:rsidR="007C1CF7">
        <w:t>s</w:t>
      </w:r>
      <w:r w:rsidR="006174E1">
        <w:t xml:space="preserve"> 1</w:t>
      </w:r>
      <w:r w:rsidR="007C1CF7">
        <w:t xml:space="preserve"> and 4</w:t>
      </w:r>
      <w:r>
        <w:t>). Alternatively,</w:t>
      </w:r>
      <w:r w:rsidRPr="00F76E6A">
        <w:t xml:space="preserve"> </w:t>
      </w:r>
      <w:r w:rsidR="007C1CF7">
        <w:t>A</w:t>
      </w:r>
      <w:r>
        <w:t xml:space="preserve"> </w:t>
      </w:r>
      <w:r w:rsidRPr="00F76E6A">
        <w:t>can be combined with other similar output variables into a single production variable, subject to the requirements in 16(2)</w:t>
      </w:r>
      <w:r w:rsidR="006174E1">
        <w:t xml:space="preserve"> (options 2, 3 </w:t>
      </w:r>
      <w:r w:rsidR="007C1CF7">
        <w:t>and</w:t>
      </w:r>
      <w:r w:rsidR="006174E1">
        <w:t xml:space="preserve"> </w:t>
      </w:r>
      <w:r>
        <w:t>5)</w:t>
      </w:r>
      <w:r w:rsidRPr="00F76E6A">
        <w:t>.</w:t>
      </w:r>
      <w:r>
        <w:t xml:space="preserve"> </w:t>
      </w:r>
    </w:p>
    <w:p w:rsidR="002B4D8E" w:rsidRDefault="00882995" w:rsidP="00A57C5D">
      <w:r>
        <w:t xml:space="preserve">Since </w:t>
      </w:r>
      <w:r w:rsidRPr="00F76E6A">
        <w:t>output variable</w:t>
      </w:r>
      <w:r w:rsidR="006174E1">
        <w:t>s</w:t>
      </w:r>
      <w:r w:rsidRPr="00F76E6A">
        <w:t xml:space="preserve"> B </w:t>
      </w:r>
      <w:r w:rsidR="006174E1">
        <w:t>and C were</w:t>
      </w:r>
      <w:r w:rsidRPr="00F76E6A">
        <w:t xml:space="preserve"> not produced in </w:t>
      </w:r>
      <w:r>
        <w:t xml:space="preserve">all </w:t>
      </w:r>
      <w:r w:rsidRPr="00F76E6A">
        <w:t xml:space="preserve">baseline </w:t>
      </w:r>
      <w:r>
        <w:t>years,</w:t>
      </w:r>
      <w:r w:rsidRPr="00F76E6A">
        <w:t xml:space="preserve"> </w:t>
      </w:r>
      <w:r w:rsidR="006174E1">
        <w:t>they</w:t>
      </w:r>
      <w:r w:rsidRPr="00F76E6A">
        <w:t xml:space="preserve"> cannot be chosen</w:t>
      </w:r>
      <w:r w:rsidR="00AB11BE">
        <w:t xml:space="preserve"> </w:t>
      </w:r>
      <w:r w:rsidRPr="00F76E6A">
        <w:t>to be production variable</w:t>
      </w:r>
      <w:r w:rsidR="006174E1">
        <w:t>s</w:t>
      </w:r>
      <w:r w:rsidR="00467E6E">
        <w:t xml:space="preserve"> in their own right</w:t>
      </w:r>
      <w:r w:rsidRPr="00F76E6A">
        <w:t xml:space="preserve"> for the facility.</w:t>
      </w:r>
      <w:r>
        <w:t xml:space="preserve"> </w:t>
      </w:r>
      <w:r w:rsidRPr="00F76E6A">
        <w:t>Output</w:t>
      </w:r>
      <w:r w:rsidR="006174E1">
        <w:t>s</w:t>
      </w:r>
      <w:r w:rsidRPr="00F76E6A">
        <w:t xml:space="preserve"> B </w:t>
      </w:r>
      <w:r w:rsidR="006174E1">
        <w:t xml:space="preserve">and C </w:t>
      </w:r>
      <w:r w:rsidRPr="00F76E6A">
        <w:t xml:space="preserve">can only be part of a production variable if </w:t>
      </w:r>
      <w:r w:rsidR="006174E1">
        <w:t>they</w:t>
      </w:r>
      <w:r w:rsidRPr="00F76E6A">
        <w:t xml:space="preserve"> meet the similar output variable requirements outlined in 16(2)</w:t>
      </w:r>
      <w:r w:rsidR="00AB11BE">
        <w:t xml:space="preserve"> (options 2</w:t>
      </w:r>
      <w:r w:rsidR="007C1CF7">
        <w:t xml:space="preserve"> to </w:t>
      </w:r>
      <w:r w:rsidR="00AB11BE">
        <w:t>5)</w:t>
      </w:r>
      <w:r w:rsidR="007C1CF7">
        <w:t>.</w:t>
      </w:r>
      <w:r w:rsidR="00AB11BE">
        <w:t xml:space="preserve"> </w:t>
      </w:r>
      <w:r w:rsidR="007C1CF7">
        <w:t>They</w:t>
      </w:r>
      <w:r w:rsidR="00AB11BE">
        <w:t xml:space="preserve"> can be combined </w:t>
      </w:r>
      <w:r w:rsidR="00467E6E">
        <w:t>individually</w:t>
      </w:r>
      <w:r w:rsidR="007C1CF7">
        <w:t>,</w:t>
      </w:r>
      <w:r w:rsidR="00467E6E">
        <w:t xml:space="preserve"> or together</w:t>
      </w:r>
      <w:r w:rsidR="007C1CF7">
        <w:t>,</w:t>
      </w:r>
      <w:r w:rsidR="00467E6E">
        <w:t xml:space="preserve"> </w:t>
      </w:r>
      <w:r w:rsidR="00AB11BE">
        <w:t xml:space="preserve">with output </w:t>
      </w:r>
      <w:proofErr w:type="gramStart"/>
      <w:r w:rsidR="00AB11BE">
        <w:t>A</w:t>
      </w:r>
      <w:proofErr w:type="gramEnd"/>
      <w:r w:rsidR="00AB11BE">
        <w:t xml:space="preserve"> (options 2, 3 </w:t>
      </w:r>
      <w:r w:rsidR="007C1CF7">
        <w:t>and</w:t>
      </w:r>
      <w:r w:rsidR="00AB11BE">
        <w:t xml:space="preserve"> 5</w:t>
      </w:r>
      <w:r w:rsidR="007700C0">
        <w:t xml:space="preserve">). </w:t>
      </w:r>
    </w:p>
    <w:p w:rsidR="00920B2D" w:rsidRDefault="007700C0" w:rsidP="00A57C5D">
      <w:r>
        <w:t>Alternat</w:t>
      </w:r>
      <w:r w:rsidR="002B4D8E">
        <w:t>iv</w:t>
      </w:r>
      <w:r>
        <w:t>ely, subject to the requirements in 16(2), outputs B and C can be combined into a production variable (option 4)</w:t>
      </w:r>
      <w:r w:rsidR="007C1CF7">
        <w:t>.</w:t>
      </w:r>
      <w:r>
        <w:t xml:space="preserve"> </w:t>
      </w:r>
      <w:r w:rsidR="007C1CF7">
        <w:t>T</w:t>
      </w:r>
      <w:r>
        <w:t xml:space="preserve">his can occur because </w:t>
      </w:r>
      <w:r w:rsidR="00507A88">
        <w:t xml:space="preserve">in every year of the baseline period either output B or output C was produced, and </w:t>
      </w:r>
      <w:r>
        <w:t xml:space="preserve">output B </w:t>
      </w:r>
      <w:r w:rsidR="00920B2D">
        <w:t>was produced in the first year of the baseline period and</w:t>
      </w:r>
      <w:r w:rsidR="00D542D0">
        <w:t xml:space="preserve"> </w:t>
      </w:r>
      <w:r>
        <w:t xml:space="preserve">is </w:t>
      </w:r>
      <w:r w:rsidR="00331EA9">
        <w:t xml:space="preserve">therefore </w:t>
      </w:r>
      <w:r>
        <w:t>an original output variable</w:t>
      </w:r>
      <w:r w:rsidR="00507A88">
        <w:t>.</w:t>
      </w:r>
      <w:r>
        <w:t xml:space="preserve"> </w:t>
      </w:r>
    </w:p>
    <w:p w:rsidR="00467E6E" w:rsidRDefault="007700C0" w:rsidP="00A57C5D">
      <w:r>
        <w:t xml:space="preserve">In option 4, which assumes output A </w:t>
      </w:r>
      <w:r w:rsidR="00852DAB">
        <w:t xml:space="preserve">is not being combined with the other </w:t>
      </w:r>
      <w:r w:rsidR="00920B2D">
        <w:t>outputs</w:t>
      </w:r>
      <w:r w:rsidR="00852DAB">
        <w:t>,</w:t>
      </w:r>
      <w:r>
        <w:t xml:space="preserve"> it </w:t>
      </w:r>
      <w:r w:rsidR="00920B2D">
        <w:t>will</w:t>
      </w:r>
      <w:r w:rsidR="00467E6E">
        <w:t xml:space="preserve"> </w:t>
      </w:r>
      <w:r>
        <w:t xml:space="preserve">have to be chosen as </w:t>
      </w:r>
      <w:r w:rsidR="00467E6E">
        <w:t xml:space="preserve">a second </w:t>
      </w:r>
      <w:r>
        <w:t>production variable for the facility.</w:t>
      </w:r>
    </w:p>
    <w:p w:rsidR="0075355E" w:rsidRDefault="00467E6E" w:rsidP="00A57C5D">
      <w:r>
        <w:t>Under options 1</w:t>
      </w:r>
      <w:r w:rsidR="00D542D0">
        <w:t xml:space="preserve"> to </w:t>
      </w:r>
      <w:r>
        <w:t xml:space="preserve">3, output B and/or C are not part of a production variable and </w:t>
      </w:r>
      <w:r w:rsidR="00920B2D">
        <w:t>would</w:t>
      </w:r>
      <w:r>
        <w:t xml:space="preserve"> be considered discrete output variables. </w:t>
      </w:r>
      <w:r w:rsidR="00F50DBD">
        <w:t>If the emissions of all discrete output variables in any year of the baseline period are 5% or more of the total emissions of the facility, a significant output variable change is deemed to occur such that the project would be ineligible (see section 12 of the Determination).</w:t>
      </w:r>
      <w:r>
        <w:t xml:space="preserve"> </w:t>
      </w:r>
      <w:r w:rsidR="007700C0">
        <w:t xml:space="preserve"> </w:t>
      </w:r>
    </w:p>
    <w:p w:rsidR="00D542D0" w:rsidRPr="00B24465" w:rsidRDefault="00B24465" w:rsidP="00A57C5D">
      <w:pPr>
        <w:rPr>
          <w:i/>
        </w:rPr>
      </w:pPr>
      <w:r w:rsidRPr="00B24465">
        <w:rPr>
          <w:i/>
        </w:rPr>
        <w:t>New output variables after the baseline period</w:t>
      </w:r>
    </w:p>
    <w:p w:rsidR="00A57C5D" w:rsidRPr="0065331E" w:rsidRDefault="00A57C5D" w:rsidP="00A57C5D">
      <w:r w:rsidRPr="0065331E">
        <w:t>After the baseline period (see subsection 16(3)), any new output variables can be combined with existing production variables if:</w:t>
      </w:r>
    </w:p>
    <w:p w:rsidR="00A57C5D" w:rsidRPr="0065331E" w:rsidRDefault="00A57C5D" w:rsidP="00507E11">
      <w:pPr>
        <w:pStyle w:val="ListBullet"/>
        <w:keepNext/>
      </w:pPr>
      <w:r w:rsidRPr="0065331E">
        <w:t>they are quantified using the same unit of measurement as an existing similar production variable; and</w:t>
      </w:r>
    </w:p>
    <w:p w:rsidR="00A57C5D" w:rsidRPr="0065331E" w:rsidRDefault="00A57C5D" w:rsidP="00A57C5D">
      <w:pPr>
        <w:pStyle w:val="ListBullet"/>
      </w:pPr>
      <w:proofErr w:type="gramStart"/>
      <w:r w:rsidRPr="0065331E">
        <w:t>the</w:t>
      </w:r>
      <w:proofErr w:type="gramEnd"/>
      <w:r w:rsidRPr="0065331E">
        <w:t xml:space="preserve"> emissions intensity of the similar production variable is no more than 5 per cent greater than the emissions intensity of the new production variable. </w:t>
      </w:r>
    </w:p>
    <w:p w:rsidR="00A57C5D" w:rsidRPr="0065331E" w:rsidRDefault="00A57C5D" w:rsidP="00A57C5D">
      <w:r w:rsidRPr="0065331E">
        <w:t xml:space="preserve">The second condition is required to </w:t>
      </w:r>
      <w:r w:rsidR="004D3055" w:rsidRPr="0065331E">
        <w:t xml:space="preserve">ensure </w:t>
      </w:r>
      <w:r w:rsidRPr="0065331E">
        <w:t xml:space="preserve">that the project will not be credited with abatement just for producing a new output variable with </w:t>
      </w:r>
      <w:proofErr w:type="gramStart"/>
      <w:r w:rsidRPr="0065331E">
        <w:t>a lower</w:t>
      </w:r>
      <w:proofErr w:type="gramEnd"/>
      <w:r w:rsidRPr="0065331E">
        <w:t xml:space="preserve"> emissions intensity. </w:t>
      </w:r>
    </w:p>
    <w:p w:rsidR="00A57C5D" w:rsidRPr="0065331E" w:rsidRDefault="00A57C5D" w:rsidP="00127155">
      <w:pPr>
        <w:keepLines/>
      </w:pPr>
      <w:r w:rsidRPr="0065331E">
        <w:t xml:space="preserve">For the second condition, the measurement of the emissions intensity of the existing production variable is based on the most recent NGER reporting year in which the production variable is produced at the facility. The emissions intensity of the new variable is based on the first full NGER reporting year that the new output variable is produced at the facility. If the new output variable has not been produced for a full NGER reporting year before a comparison is made (i.e. when an offsets report is submitted), the comparison is based on a reasonable expectation of the emissions intensity of the new output variable. Once a full NGER year of data exists for the new output variable, then proponents must again check that the condition holds. If the condition no longer holds the new variable can no longer be treated as part of the similar production variable. </w:t>
      </w:r>
    </w:p>
    <w:p w:rsidR="00A57C5D" w:rsidRPr="0065331E" w:rsidRDefault="00A57C5D" w:rsidP="00A57C5D">
      <w:r w:rsidRPr="0065331E">
        <w:t xml:space="preserve">If a new output variable does not satisfy either of the two conditions, it is not treated as a production variable at all. There is no effect on </w:t>
      </w:r>
      <w:r w:rsidR="004D3055" w:rsidRPr="0065331E">
        <w:t xml:space="preserve">the </w:t>
      </w:r>
      <w:r w:rsidRPr="0065331E">
        <w:t xml:space="preserve">eligibility of the project, but the facility’s potential for abatement will decrease </w:t>
      </w:r>
      <w:r w:rsidR="00C47146" w:rsidRPr="0065331E">
        <w:t xml:space="preserve">because production </w:t>
      </w:r>
      <w:r w:rsidR="00BC6171" w:rsidRPr="0065331E">
        <w:t xml:space="preserve">of the </w:t>
      </w:r>
      <w:r w:rsidR="00C47146" w:rsidRPr="0065331E">
        <w:t>new output variable</w:t>
      </w:r>
      <w:r w:rsidR="00BC6171" w:rsidRPr="0065331E">
        <w:t>, while increasing a facility’s emissions,</w:t>
      </w:r>
      <w:r w:rsidR="00C47146" w:rsidRPr="0065331E">
        <w:t xml:space="preserve"> will not affect the crediting baseline</w:t>
      </w:r>
      <w:r w:rsidRPr="0065331E">
        <w:t>.</w:t>
      </w:r>
    </w:p>
    <w:p w:rsidR="00060718" w:rsidRPr="0065331E" w:rsidRDefault="00060718" w:rsidP="00673D30">
      <w:pPr>
        <w:pStyle w:val="ESA4Section"/>
        <w:spacing w:line="276" w:lineRule="auto"/>
      </w:pPr>
      <w:r w:rsidRPr="0065331E">
        <w:t>[</w:t>
      </w:r>
      <w:r w:rsidR="00DA3FA2" w:rsidRPr="0065331E">
        <w:t>18</w:t>
      </w:r>
      <w:r w:rsidRPr="0065331E">
        <w:t>]</w:t>
      </w:r>
      <w:r w:rsidRPr="0065331E">
        <w:tab/>
      </w:r>
      <w:r w:rsidR="00B06304" w:rsidRPr="0065331E">
        <w:t>Paragraph</w:t>
      </w:r>
      <w:r w:rsidRPr="0065331E">
        <w:t xml:space="preserve"> </w:t>
      </w:r>
      <w:r w:rsidR="000A6F1A" w:rsidRPr="0065331E">
        <w:t>16</w:t>
      </w:r>
      <w:r w:rsidR="00461486" w:rsidRPr="0065331E">
        <w:t>(1</w:t>
      </w:r>
      <w:proofErr w:type="gramStart"/>
      <w:r w:rsidR="00461486" w:rsidRPr="0065331E">
        <w:t>)(</w:t>
      </w:r>
      <w:proofErr w:type="gramEnd"/>
      <w:r w:rsidR="00461486" w:rsidRPr="0065331E">
        <w:t>a)</w:t>
      </w:r>
    </w:p>
    <w:p w:rsidR="00673D30" w:rsidRPr="0065331E" w:rsidRDefault="000A6F1A" w:rsidP="00673D30">
      <w:r w:rsidRPr="0065331E">
        <w:t>Section 16</w:t>
      </w:r>
      <w:r w:rsidR="00060718" w:rsidRPr="0065331E">
        <w:t xml:space="preserve"> of the Determination </w:t>
      </w:r>
      <w:r w:rsidR="003B6E7A" w:rsidRPr="0065331E">
        <w:t xml:space="preserve">explains how to choose output variables as production variables for a facility. </w:t>
      </w:r>
      <w:r w:rsidR="00A00D75" w:rsidRPr="0065331E">
        <w:t>Item [</w:t>
      </w:r>
      <w:r w:rsidR="00DA3FA2" w:rsidRPr="0065331E">
        <w:t>18</w:t>
      </w:r>
      <w:r w:rsidR="0092684D" w:rsidRPr="0065331E">
        <w:t xml:space="preserve">] amends paragraph 16(1)(a) to clarify </w:t>
      </w:r>
      <w:r w:rsidR="00673D30" w:rsidRPr="0065331E">
        <w:t xml:space="preserve">that this paragraph only applies in the circumstance that the facility only has one output variable that it produces in all years of the baseline period. If this is the case, that output variable must be chosen as the only production variable for the facility. </w:t>
      </w:r>
    </w:p>
    <w:p w:rsidR="004E2EDD" w:rsidRPr="0065331E" w:rsidRDefault="00673D30" w:rsidP="00060718">
      <w:r w:rsidRPr="0065331E">
        <w:t>If the facility produces multiple output variables in any year of the baseline period, then paragraph 16(1</w:t>
      </w:r>
      <w:proofErr w:type="gramStart"/>
      <w:r w:rsidRPr="0065331E">
        <w:t>)(</w:t>
      </w:r>
      <w:proofErr w:type="gramEnd"/>
      <w:r w:rsidRPr="0065331E">
        <w:t>b) applies, subject to subsection 16(2) and section 17.</w:t>
      </w:r>
    </w:p>
    <w:p w:rsidR="00D6644B" w:rsidRPr="0065331E" w:rsidRDefault="00D6644B" w:rsidP="00060718">
      <w:r w:rsidRPr="0065331E">
        <w:t>The Determination did not previously specify that the output variable need</w:t>
      </w:r>
      <w:r w:rsidR="00192062" w:rsidRPr="0065331E">
        <w:t>s</w:t>
      </w:r>
      <w:r w:rsidRPr="0065331E">
        <w:t xml:space="preserve"> to be produced in every year</w:t>
      </w:r>
      <w:r w:rsidR="00461486" w:rsidRPr="0065331E">
        <w:t xml:space="preserve"> of the baseline period</w:t>
      </w:r>
      <w:r w:rsidRPr="0065331E">
        <w:t>. The change to paragraph 16(1</w:t>
      </w:r>
      <w:proofErr w:type="gramStart"/>
      <w:r w:rsidRPr="0065331E">
        <w:t>)(</w:t>
      </w:r>
      <w:proofErr w:type="gramEnd"/>
      <w:r w:rsidRPr="0065331E">
        <w:t xml:space="preserve">a) </w:t>
      </w:r>
      <w:r w:rsidR="00325745" w:rsidRPr="0065331E">
        <w:t xml:space="preserve">complements </w:t>
      </w:r>
      <w:r w:rsidRPr="0065331E">
        <w:t>the amendment outlined in item [</w:t>
      </w:r>
      <w:r w:rsidR="00DA3FA2" w:rsidRPr="0065331E">
        <w:t>15</w:t>
      </w:r>
      <w:r w:rsidRPr="0065331E">
        <w:t>], which clarifies that a production variable needs to be used or produced in every NGER reporting year of the baseline period.</w:t>
      </w:r>
    </w:p>
    <w:p w:rsidR="00461486" w:rsidRPr="0065331E" w:rsidRDefault="00461486" w:rsidP="00461486">
      <w:pPr>
        <w:pStyle w:val="ESA4Section"/>
        <w:spacing w:line="276" w:lineRule="auto"/>
      </w:pPr>
      <w:r w:rsidRPr="0065331E">
        <w:t>[</w:t>
      </w:r>
      <w:r w:rsidR="00DA3FA2" w:rsidRPr="0065331E">
        <w:t>19</w:t>
      </w:r>
      <w:r w:rsidRPr="0065331E">
        <w:t>]</w:t>
      </w:r>
      <w:r w:rsidRPr="0065331E">
        <w:tab/>
      </w:r>
      <w:r w:rsidR="00B06304" w:rsidRPr="0065331E">
        <w:t>Paragraph</w:t>
      </w:r>
      <w:r w:rsidRPr="0065331E">
        <w:t xml:space="preserve"> 16(1</w:t>
      </w:r>
      <w:proofErr w:type="gramStart"/>
      <w:r w:rsidRPr="0065331E">
        <w:t>)(</w:t>
      </w:r>
      <w:proofErr w:type="gramEnd"/>
      <w:r w:rsidRPr="0065331E">
        <w:t>b)</w:t>
      </w:r>
    </w:p>
    <w:p w:rsidR="00461486" w:rsidRPr="0065331E" w:rsidRDefault="00461486" w:rsidP="00060718">
      <w:r w:rsidRPr="0065331E">
        <w:t>Section 16 of the Determination explains how to choose output variables as production variables for a facility. Item [</w:t>
      </w:r>
      <w:r w:rsidR="00DA3FA2" w:rsidRPr="0065331E">
        <w:t>19</w:t>
      </w:r>
      <w:r w:rsidRPr="0065331E">
        <w:t>] amends paragraph 16(1</w:t>
      </w:r>
      <w:proofErr w:type="gramStart"/>
      <w:r w:rsidRPr="0065331E">
        <w:t>)(</w:t>
      </w:r>
      <w:proofErr w:type="gramEnd"/>
      <w:r w:rsidRPr="0065331E">
        <w:t xml:space="preserve">b) to clarify that where a facility </w:t>
      </w:r>
      <w:r w:rsidR="0007058F" w:rsidRPr="0065331E">
        <w:t>produces multiple output variables</w:t>
      </w:r>
      <w:r w:rsidR="00673D30" w:rsidRPr="0065331E">
        <w:t xml:space="preserve"> over the baseline period</w:t>
      </w:r>
      <w:r w:rsidR="0007058F" w:rsidRPr="0065331E">
        <w:t xml:space="preserve">, project proponents should choose each </w:t>
      </w:r>
      <w:r w:rsidR="0007058F" w:rsidRPr="0065331E">
        <w:rPr>
          <w:b/>
          <w:i/>
        </w:rPr>
        <w:t>original output variable</w:t>
      </w:r>
      <w:r w:rsidR="0007058F" w:rsidRPr="0065331E">
        <w:t xml:space="preserve"> to be the facility’s production variables.</w:t>
      </w:r>
    </w:p>
    <w:p w:rsidR="00453AE5" w:rsidRPr="0065331E" w:rsidRDefault="00453AE5" w:rsidP="00642DCA">
      <w:pPr>
        <w:keepLines/>
      </w:pPr>
      <w:r w:rsidRPr="0065331E">
        <w:t xml:space="preserve">The Determination did not previously specify that </w:t>
      </w:r>
      <w:r w:rsidR="00B06304" w:rsidRPr="0065331E">
        <w:t>where multiple output variables are produced at a facility</w:t>
      </w:r>
      <w:r w:rsidR="00673D30" w:rsidRPr="0065331E">
        <w:t xml:space="preserve"> over the baseline period</w:t>
      </w:r>
      <w:r w:rsidR="00B06304" w:rsidRPr="0065331E">
        <w:t xml:space="preserve">, </w:t>
      </w:r>
      <w:r w:rsidRPr="0065331E">
        <w:t xml:space="preserve">only </w:t>
      </w:r>
      <w:r w:rsidR="00B06304" w:rsidRPr="0065331E">
        <w:t xml:space="preserve">the output variables that are produced in every year of the baseline period can be chosen as production variables. </w:t>
      </w:r>
      <w:r w:rsidRPr="0065331E">
        <w:t>The change to paragraph 16(1</w:t>
      </w:r>
      <w:proofErr w:type="gramStart"/>
      <w:r w:rsidRPr="0065331E">
        <w:t>)(</w:t>
      </w:r>
      <w:proofErr w:type="gramEnd"/>
      <w:r w:rsidR="00B06304" w:rsidRPr="0065331E">
        <w:t>b</w:t>
      </w:r>
      <w:r w:rsidRPr="0065331E">
        <w:t>) reflects the amendment outlined in item [</w:t>
      </w:r>
      <w:r w:rsidR="00DA3FA2" w:rsidRPr="0065331E">
        <w:t>15</w:t>
      </w:r>
      <w:r w:rsidRPr="0065331E">
        <w:t>], which clarifies that a production variable needs to be used or produced in every NGER reporting year of the baseline period.</w:t>
      </w:r>
    </w:p>
    <w:p w:rsidR="00C47146" w:rsidRPr="0065331E" w:rsidRDefault="00C47146" w:rsidP="003A6DCB">
      <w:pPr>
        <w:pStyle w:val="ESA4Section"/>
        <w:spacing w:line="276" w:lineRule="auto"/>
      </w:pPr>
      <w:r w:rsidRPr="0065331E">
        <w:t>[</w:t>
      </w:r>
      <w:r w:rsidR="00DA3FA2" w:rsidRPr="0065331E">
        <w:t>20</w:t>
      </w:r>
      <w:r w:rsidRPr="0065331E">
        <w:t>]</w:t>
      </w:r>
      <w:r w:rsidRPr="0065331E">
        <w:tab/>
      </w:r>
      <w:r w:rsidR="007E113A" w:rsidRPr="0065331E">
        <w:t xml:space="preserve">After subsection 16(1) </w:t>
      </w:r>
    </w:p>
    <w:p w:rsidR="00C47146" w:rsidRPr="0065331E" w:rsidRDefault="00C47146" w:rsidP="00C47146">
      <w:r w:rsidRPr="0065331E">
        <w:t>Item [</w:t>
      </w:r>
      <w:r w:rsidR="00DA3FA2" w:rsidRPr="0065331E">
        <w:t>20</w:t>
      </w:r>
      <w:r w:rsidRPr="0065331E">
        <w:t xml:space="preserve">] </w:t>
      </w:r>
      <w:r w:rsidR="00336283" w:rsidRPr="0065331E">
        <w:t xml:space="preserve">adds subsection 16(1A) </w:t>
      </w:r>
      <w:r w:rsidR="001579A9" w:rsidRPr="0065331E">
        <w:t xml:space="preserve">that </w:t>
      </w:r>
      <w:r w:rsidR="00336283" w:rsidRPr="0065331E">
        <w:t>require</w:t>
      </w:r>
      <w:r w:rsidR="001579A9" w:rsidRPr="0065331E">
        <w:t>s</w:t>
      </w:r>
      <w:r w:rsidR="00336283" w:rsidRPr="0065331E">
        <w:t xml:space="preserve"> project proponents </w:t>
      </w:r>
      <w:r w:rsidR="001579A9" w:rsidRPr="0065331E">
        <w:t xml:space="preserve">to choose the facility’s </w:t>
      </w:r>
      <w:r w:rsidR="00336283" w:rsidRPr="0065331E">
        <w:t xml:space="preserve">production variables before applying to </w:t>
      </w:r>
      <w:r w:rsidR="00AA5B2E" w:rsidRPr="0065331E">
        <w:t xml:space="preserve">for the project to </w:t>
      </w:r>
      <w:r w:rsidR="00336283" w:rsidRPr="0065331E">
        <w:t xml:space="preserve">be an eligible offsets project. This applies to choices made under subsection 16(2) or section 17. Subsection 16(2) relates to combining similar output variables into a single production variable. Section 17 relates to choosing inputs or intermediate products as production variables. </w:t>
      </w:r>
    </w:p>
    <w:p w:rsidR="00336283" w:rsidRPr="0065331E" w:rsidRDefault="00336283" w:rsidP="00C47146">
      <w:r w:rsidRPr="0065331E">
        <w:t>The choice of production variable</w:t>
      </w:r>
      <w:r w:rsidR="00BC6171" w:rsidRPr="0065331E">
        <w:t>s</w:t>
      </w:r>
      <w:r w:rsidRPr="0065331E">
        <w:t xml:space="preserve"> must be made based on the data available at the time </w:t>
      </w:r>
      <w:r w:rsidR="00BC6171" w:rsidRPr="0065331E">
        <w:t>that the</w:t>
      </w:r>
      <w:r w:rsidRPr="0065331E">
        <w:t xml:space="preserve"> application is submitted. </w:t>
      </w:r>
      <w:r w:rsidR="00F6058C" w:rsidRPr="0065331E">
        <w:t xml:space="preserve">The choice can only be remade after the end of the baseline period in the circumstance that the original choices would not meet the requirements of subsection 16(2) or section 17. </w:t>
      </w:r>
      <w:r w:rsidR="00763360">
        <w:t>Once this choice has been remade</w:t>
      </w:r>
      <w:r w:rsidR="000374B9">
        <w:t>,</w:t>
      </w:r>
      <w:r w:rsidR="00763360">
        <w:t xml:space="preserve"> and included in the first offsets report, </w:t>
      </w:r>
      <w:r w:rsidR="000374B9">
        <w:t>it is</w:t>
      </w:r>
      <w:r w:rsidR="00763360">
        <w:t xml:space="preserve"> locked-in for the remainder of the crediting period.</w:t>
      </w:r>
    </w:p>
    <w:p w:rsidR="00F6058C" w:rsidRPr="0065331E" w:rsidRDefault="00F6058C" w:rsidP="00C47146">
      <w:r w:rsidRPr="0065331E">
        <w:t xml:space="preserve">The purpose of this requirement is to allow the Regulator to assess the eligibility of the chosen production variables at the time of application. However, if the data at the end of the baseline period means that the originally chosen production variables are no longer eligible, the proponents must choose new production variables. If proponents cannot choose eligible production variables at this time, then the project would not be </w:t>
      </w:r>
      <w:r w:rsidR="004B27CD" w:rsidRPr="0065331E">
        <w:t xml:space="preserve">an </w:t>
      </w:r>
      <w:r w:rsidRPr="0065331E">
        <w:t>eligible</w:t>
      </w:r>
      <w:r w:rsidR="004B27CD" w:rsidRPr="0065331E">
        <w:t xml:space="preserve"> offsets project</w:t>
      </w:r>
      <w:r w:rsidRPr="0065331E">
        <w:t xml:space="preserve">. </w:t>
      </w:r>
    </w:p>
    <w:p w:rsidR="003A6DCB" w:rsidRPr="0065331E" w:rsidRDefault="003A6DCB" w:rsidP="003A6DCB">
      <w:pPr>
        <w:pStyle w:val="ESA4Section"/>
        <w:spacing w:line="276" w:lineRule="auto"/>
      </w:pPr>
      <w:r w:rsidRPr="0065331E">
        <w:t>[</w:t>
      </w:r>
      <w:r w:rsidR="00DA3FA2" w:rsidRPr="0065331E">
        <w:t>21</w:t>
      </w:r>
      <w:r w:rsidRPr="0065331E">
        <w:t>]</w:t>
      </w:r>
      <w:r w:rsidRPr="0065331E">
        <w:tab/>
        <w:t>Heading to subsection 16(2)</w:t>
      </w:r>
    </w:p>
    <w:p w:rsidR="003A6DCB" w:rsidRPr="0065331E" w:rsidRDefault="00FC239D" w:rsidP="00453AE5">
      <w:r w:rsidRPr="0065331E">
        <w:t xml:space="preserve">Subsection 16(2) of the Determination explains how two similar output variables can be combined into a single production variable. </w:t>
      </w:r>
      <w:r w:rsidR="004B27CD" w:rsidRPr="0065331E">
        <w:t>Item [</w:t>
      </w:r>
      <w:r w:rsidR="00DA3FA2" w:rsidRPr="0065331E">
        <w:t>21</w:t>
      </w:r>
      <w:r w:rsidR="004B27CD" w:rsidRPr="0065331E">
        <w:t>]</w:t>
      </w:r>
      <w:r w:rsidRPr="0065331E">
        <w:t xml:space="preserve"> amends the heading to clarify that 16(2) only relates to the baseline period.</w:t>
      </w:r>
    </w:p>
    <w:p w:rsidR="00B06304" w:rsidRPr="0065331E" w:rsidRDefault="00B06304" w:rsidP="00B06304">
      <w:pPr>
        <w:pStyle w:val="ESA4Section"/>
        <w:spacing w:line="276" w:lineRule="auto"/>
      </w:pPr>
      <w:r w:rsidRPr="0065331E">
        <w:t>[</w:t>
      </w:r>
      <w:r w:rsidR="00DA3FA2" w:rsidRPr="0065331E">
        <w:t>22</w:t>
      </w:r>
      <w:r w:rsidRPr="0065331E">
        <w:t>]</w:t>
      </w:r>
      <w:r w:rsidRPr="0065331E">
        <w:tab/>
        <w:t>After paragraph 16(2</w:t>
      </w:r>
      <w:proofErr w:type="gramStart"/>
      <w:r w:rsidRPr="0065331E">
        <w:t>)(</w:t>
      </w:r>
      <w:proofErr w:type="gramEnd"/>
      <w:r w:rsidRPr="0065331E">
        <w:t>b)</w:t>
      </w:r>
    </w:p>
    <w:p w:rsidR="00B82575" w:rsidRPr="0065331E" w:rsidRDefault="00B06304" w:rsidP="00060718">
      <w:r w:rsidRPr="0065331E">
        <w:t>Subsection 16(2) of the Determination explains how two similar output variables can be combined into a single production variable</w:t>
      </w:r>
      <w:r w:rsidR="00693EF5" w:rsidRPr="0065331E">
        <w:t>. Item [</w:t>
      </w:r>
      <w:r w:rsidR="00DA3FA2" w:rsidRPr="0065331E">
        <w:t>22</w:t>
      </w:r>
      <w:r w:rsidR="00693EF5" w:rsidRPr="0065331E">
        <w:t>] amends 16(2</w:t>
      </w:r>
      <w:proofErr w:type="gramStart"/>
      <w:r w:rsidR="00693EF5" w:rsidRPr="0065331E">
        <w:t>)(</w:t>
      </w:r>
      <w:proofErr w:type="gramEnd"/>
      <w:r w:rsidR="00693EF5" w:rsidRPr="0065331E">
        <w:t>b)</w:t>
      </w:r>
      <w:r w:rsidR="00B82575" w:rsidRPr="0065331E">
        <w:t xml:space="preserve"> to clarify that at least one of the similar output variables needs to be an original output variable.</w:t>
      </w:r>
    </w:p>
    <w:p w:rsidR="00DF4345" w:rsidRDefault="00B82575" w:rsidP="00276F5E">
      <w:r w:rsidRPr="0065331E">
        <w:t>The Determination previously did not specify that one of the similar output variables needs to be a</w:t>
      </w:r>
      <w:r w:rsidR="0024283B" w:rsidRPr="0065331E">
        <w:t>n</w:t>
      </w:r>
      <w:r w:rsidRPr="0065331E">
        <w:t xml:space="preserve"> original output variable. </w:t>
      </w:r>
      <w:r w:rsidR="00B907B3">
        <w:t>Th</w:t>
      </w:r>
      <w:r w:rsidR="00DF4345">
        <w:t>is requirement in the</w:t>
      </w:r>
      <w:r w:rsidR="00B907B3">
        <w:t xml:space="preserve"> Variation</w:t>
      </w:r>
      <w:r w:rsidR="00DF4345">
        <w:t xml:space="preserve"> ensures</w:t>
      </w:r>
      <w:r w:rsidR="00A435DE">
        <w:t xml:space="preserve"> that </w:t>
      </w:r>
      <w:r w:rsidR="00B907B3">
        <w:t>at least one of the similar output variables was produced in the first year of the baseline period</w:t>
      </w:r>
      <w:r w:rsidR="00C47695">
        <w:t>.</w:t>
      </w:r>
      <w:r w:rsidR="00AE476B">
        <w:t xml:space="preserve"> This follows from the requirement in paragraph 15(2</w:t>
      </w:r>
      <w:proofErr w:type="gramStart"/>
      <w:r w:rsidR="00AE476B">
        <w:t>)(</w:t>
      </w:r>
      <w:proofErr w:type="gramEnd"/>
      <w:r w:rsidR="00AE476B">
        <w:t>ca) (see item [15]) for pro</w:t>
      </w:r>
      <w:r w:rsidR="00FE2B47">
        <w:t xml:space="preserve">duction variables to be </w:t>
      </w:r>
      <w:r w:rsidR="00276F5E">
        <w:t>used or produced in every NGER reporting year of the baseline period.</w:t>
      </w:r>
      <w:r w:rsidR="005C5CEE">
        <w:t xml:space="preserve"> </w:t>
      </w:r>
    </w:p>
    <w:p w:rsidR="00B82575" w:rsidRPr="0065331E" w:rsidRDefault="00FE2B47" w:rsidP="00276F5E">
      <w:r>
        <w:t xml:space="preserve">Where two or more similar output variables are being combined into a single production variable, </w:t>
      </w:r>
      <w:r w:rsidR="00DF4345">
        <w:t xml:space="preserve">at least one </w:t>
      </w:r>
      <w:r w:rsidR="0040120B">
        <w:t>of those variables must have been produced in the first year of the baseline period</w:t>
      </w:r>
      <w:r w:rsidR="00DF4345">
        <w:t xml:space="preserve"> (the original output variable(s))</w:t>
      </w:r>
      <w:r w:rsidR="0040120B">
        <w:t>, and one or more</w:t>
      </w:r>
      <w:r w:rsidR="00DF4345">
        <w:t xml:space="preserve"> of the similar output variables</w:t>
      </w:r>
      <w:r w:rsidR="0040120B">
        <w:t xml:space="preserve"> must be produced in every remaining year of the baseline period.</w:t>
      </w:r>
      <w:r w:rsidR="00276F5E">
        <w:t xml:space="preserve"> </w:t>
      </w:r>
    </w:p>
    <w:p w:rsidR="0024283B" w:rsidRPr="0065331E" w:rsidRDefault="0024283B" w:rsidP="0024283B">
      <w:pPr>
        <w:pStyle w:val="ESA4Section"/>
        <w:spacing w:line="276" w:lineRule="auto"/>
      </w:pPr>
      <w:r w:rsidRPr="0065331E">
        <w:t>[</w:t>
      </w:r>
      <w:r w:rsidR="00DA3FA2" w:rsidRPr="0065331E">
        <w:t>23</w:t>
      </w:r>
      <w:r w:rsidRPr="0065331E">
        <w:t>]</w:t>
      </w:r>
      <w:r w:rsidRPr="0065331E">
        <w:tab/>
        <w:t>Subsection 16(2)</w:t>
      </w:r>
    </w:p>
    <w:p w:rsidR="0024283B" w:rsidRPr="0065331E" w:rsidRDefault="0024283B" w:rsidP="0024283B">
      <w:r w:rsidRPr="0065331E">
        <w:t>Subsection 16(2) of the Determination explains how two similar output variables can be combined into a single production variable. Item [</w:t>
      </w:r>
      <w:r w:rsidR="00DA3FA2" w:rsidRPr="0065331E">
        <w:t>23</w:t>
      </w:r>
      <w:r w:rsidRPr="0065331E">
        <w:t>] amends 16(2) to clarify that</w:t>
      </w:r>
      <w:r w:rsidR="00FC239D" w:rsidRPr="0065331E">
        <w:t xml:space="preserve"> project proponents can choose two or more similar output variables to be a single production variable, instead of choosing just the original output variables to be</w:t>
      </w:r>
      <w:r w:rsidR="00732A74" w:rsidRPr="0065331E">
        <w:t xml:space="preserve"> production variables on their own.</w:t>
      </w:r>
    </w:p>
    <w:p w:rsidR="0055181A" w:rsidRPr="0065331E" w:rsidRDefault="0055181A" w:rsidP="0055181A">
      <w:pPr>
        <w:pStyle w:val="ESA4Section"/>
        <w:spacing w:line="276" w:lineRule="auto"/>
      </w:pPr>
      <w:r w:rsidRPr="0065331E">
        <w:t>[</w:t>
      </w:r>
      <w:r w:rsidR="00DA3FA2" w:rsidRPr="0065331E">
        <w:t>24</w:t>
      </w:r>
      <w:r w:rsidRPr="0065331E">
        <w:t>]</w:t>
      </w:r>
      <w:r w:rsidRPr="0065331E">
        <w:tab/>
        <w:t>Note to subsection 16(2)</w:t>
      </w:r>
    </w:p>
    <w:p w:rsidR="008B7B67" w:rsidRPr="0065331E" w:rsidRDefault="0055181A" w:rsidP="0055181A">
      <w:r w:rsidRPr="0065331E">
        <w:t xml:space="preserve">The note to subsection 16(2) of the Determination clarifies </w:t>
      </w:r>
      <w:r w:rsidR="008B7B67" w:rsidRPr="0065331E">
        <w:t xml:space="preserve">that section 16(2) can be used to combine similar original output variables together with similar non-original output variables introduced during the baseline period into a production variable. Project proponents should note that if a non-original output variable is introduced during the baseline period and cannot be added (or is not added) to an original output variable to become a production variable, it will be classed as </w:t>
      </w:r>
      <w:r w:rsidR="004071E8">
        <w:t xml:space="preserve">a </w:t>
      </w:r>
      <w:r w:rsidR="00673D30" w:rsidRPr="0065331E">
        <w:t>discrete</w:t>
      </w:r>
      <w:r w:rsidR="004E2EDD" w:rsidRPr="0065331E">
        <w:t xml:space="preserve"> output variable</w:t>
      </w:r>
      <w:r w:rsidR="008B7B67" w:rsidRPr="0065331E">
        <w:t xml:space="preserve"> in section 12, which could trigger a significant output variable change. </w:t>
      </w:r>
    </w:p>
    <w:p w:rsidR="008B7B67" w:rsidRPr="0065331E" w:rsidRDefault="008B7B67" w:rsidP="008B7B67">
      <w:r w:rsidRPr="0065331E">
        <w:t>Item [</w:t>
      </w:r>
      <w:r w:rsidR="00DA3FA2" w:rsidRPr="0065331E">
        <w:t>24</w:t>
      </w:r>
      <w:r w:rsidRPr="0065331E">
        <w:t>] also amends the note to clarify that when similar output variables are combined into a single production variable, project proponents must also choose other non-similar output variables that meet the definition of a production variable in 16(1) to also be production variables for the facility. Item [</w:t>
      </w:r>
      <w:r w:rsidR="00DA3FA2" w:rsidRPr="0065331E">
        <w:t>24</w:t>
      </w:r>
      <w:r w:rsidRPr="0065331E">
        <w:t>] amends the note to subsection 16(2) to refer to an original output variable to maintain consistency with other changes to section 16, and reflect the amendment outlined in item [</w:t>
      </w:r>
      <w:r w:rsidR="00DA3FA2" w:rsidRPr="0065331E">
        <w:t>15</w:t>
      </w:r>
      <w:r w:rsidRPr="0065331E">
        <w:t>], which clarifies that a production variable needs to be used or produced in every NGER reporting year of the baseline period.</w:t>
      </w:r>
    </w:p>
    <w:p w:rsidR="00855001" w:rsidRPr="0065331E" w:rsidRDefault="00855001" w:rsidP="00855001">
      <w:pPr>
        <w:pStyle w:val="ESA4Section"/>
        <w:spacing w:line="276" w:lineRule="auto"/>
      </w:pPr>
      <w:r w:rsidRPr="0065331E">
        <w:t>[</w:t>
      </w:r>
      <w:r w:rsidR="00DA3FA2" w:rsidRPr="0065331E">
        <w:t>25</w:t>
      </w:r>
      <w:r w:rsidRPr="0065331E">
        <w:t>]</w:t>
      </w:r>
      <w:r w:rsidRPr="0065331E">
        <w:tab/>
        <w:t>Subsection 16(3)</w:t>
      </w:r>
    </w:p>
    <w:p w:rsidR="00CD30B5" w:rsidRPr="0065331E" w:rsidRDefault="00CD30B5" w:rsidP="00060718">
      <w:r w:rsidRPr="0065331E">
        <w:t>Item [</w:t>
      </w:r>
      <w:r w:rsidR="00DA3FA2" w:rsidRPr="0065331E">
        <w:t>25</w:t>
      </w:r>
      <w:r w:rsidRPr="0065331E">
        <w:t>] repeals subsection 16(3) and replaces it with</w:t>
      </w:r>
      <w:r w:rsidR="00605A0B" w:rsidRPr="0065331E">
        <w:t xml:space="preserve"> </w:t>
      </w:r>
      <w:r w:rsidRPr="0065331E">
        <w:t>subsections 16(3) and 16(4), which</w:t>
      </w:r>
      <w:r w:rsidR="00855001" w:rsidRPr="0065331E">
        <w:t xml:space="preserve"> describe how a new output variable first produced after the facility’s baseline period can be added to </w:t>
      </w:r>
      <w:r w:rsidR="006E3A9B" w:rsidRPr="0065331E">
        <w:t xml:space="preserve">a production variable. </w:t>
      </w:r>
    </w:p>
    <w:p w:rsidR="009F7723" w:rsidRPr="0065331E" w:rsidRDefault="00CD30B5" w:rsidP="00060718">
      <w:r w:rsidRPr="0065331E">
        <w:t>Subsection 16(3)</w:t>
      </w:r>
      <w:r w:rsidR="006E3A9B" w:rsidRPr="0065331E">
        <w:t xml:space="preserve"> </w:t>
      </w:r>
      <w:r w:rsidR="00601AD3" w:rsidRPr="0065331E">
        <w:t xml:space="preserve">clarifies that the new output variable can be added to a similar production variable whose </w:t>
      </w:r>
      <w:r w:rsidR="008A2AF4" w:rsidRPr="0065331E">
        <w:t xml:space="preserve">emissions intensity </w:t>
      </w:r>
      <w:r w:rsidR="00601AD3" w:rsidRPr="0065331E">
        <w:t>over the most recent NGER reporting year at the time of comparison is, or is reasonably expected to be</w:t>
      </w:r>
      <w:r w:rsidR="008A2AF4" w:rsidRPr="0065331E">
        <w:t>,</w:t>
      </w:r>
      <w:r w:rsidR="00601AD3" w:rsidRPr="0065331E">
        <w:t xml:space="preserve"> no </w:t>
      </w:r>
      <w:r w:rsidR="00673D30" w:rsidRPr="0065331E">
        <w:t xml:space="preserve">more than </w:t>
      </w:r>
      <w:r w:rsidR="00601AD3" w:rsidRPr="0065331E">
        <w:t xml:space="preserve">5 per cent </w:t>
      </w:r>
      <w:r w:rsidR="00673D30" w:rsidRPr="0065331E">
        <w:t>greater than the</w:t>
      </w:r>
      <w:r w:rsidR="00601AD3" w:rsidRPr="0065331E">
        <w:t xml:space="preserve"> </w:t>
      </w:r>
      <w:r w:rsidR="008A2AF4" w:rsidRPr="0065331E">
        <w:t>emissions intensity of the new output variable over the first full NGER reporting year after it is introduced.</w:t>
      </w:r>
      <w:r w:rsidR="00601AD3" w:rsidRPr="0065331E">
        <w:t xml:space="preserve"> </w:t>
      </w:r>
      <w:r w:rsidR="00A125B3" w:rsidRPr="0065331E">
        <w:t>The reference to reasonable expectation has been included to account for the situation where a</w:t>
      </w:r>
      <w:r w:rsidR="00097DD5" w:rsidRPr="0065331E">
        <w:t>n</w:t>
      </w:r>
      <w:r w:rsidR="00A125B3" w:rsidRPr="0065331E">
        <w:t xml:space="preserve"> </w:t>
      </w:r>
      <w:r w:rsidR="00E264D9" w:rsidRPr="0065331E">
        <w:t xml:space="preserve">offsets report </w:t>
      </w:r>
      <w:r w:rsidR="00A125B3" w:rsidRPr="0065331E">
        <w:t xml:space="preserve">needs </w:t>
      </w:r>
      <w:r w:rsidR="009E7054" w:rsidRPr="0065331E">
        <w:t xml:space="preserve">to be </w:t>
      </w:r>
      <w:r w:rsidR="00097DD5" w:rsidRPr="0065331E">
        <w:t>submitted before a</w:t>
      </w:r>
      <w:r w:rsidR="009E7054" w:rsidRPr="0065331E">
        <w:t xml:space="preserve"> full</w:t>
      </w:r>
      <w:r w:rsidR="00E264D9" w:rsidRPr="0065331E">
        <w:t xml:space="preserve"> NGER reporting year of data exist for the new output variable. </w:t>
      </w:r>
    </w:p>
    <w:p w:rsidR="00C54B72" w:rsidRPr="0065331E" w:rsidRDefault="00CD30B5" w:rsidP="00060718">
      <w:r w:rsidRPr="0065331E">
        <w:t xml:space="preserve">Subsection 16(4) of the </w:t>
      </w:r>
      <w:r w:rsidR="009F7723" w:rsidRPr="0065331E">
        <w:t xml:space="preserve">Variation </w:t>
      </w:r>
      <w:r w:rsidRPr="0065331E">
        <w:t xml:space="preserve">specifies </w:t>
      </w:r>
      <w:r w:rsidR="009D53A7" w:rsidRPr="0065331E">
        <w:t xml:space="preserve">circumstances where project proponents who </w:t>
      </w:r>
      <w:r w:rsidR="000B4307" w:rsidRPr="0065331E">
        <w:t xml:space="preserve">have </w:t>
      </w:r>
      <w:r w:rsidR="009D53A7" w:rsidRPr="0065331E">
        <w:t>combined a new output variable with a similar production variable, based on a reasonable expectation described in subsection 16(3</w:t>
      </w:r>
      <w:proofErr w:type="gramStart"/>
      <w:r w:rsidR="009D53A7" w:rsidRPr="0065331E">
        <w:t>)</w:t>
      </w:r>
      <w:r w:rsidR="00507855" w:rsidRPr="0065331E">
        <w:t>(</w:t>
      </w:r>
      <w:proofErr w:type="gramEnd"/>
      <w:r w:rsidR="00507855" w:rsidRPr="0065331E">
        <w:t>d)</w:t>
      </w:r>
      <w:r w:rsidR="009D53A7" w:rsidRPr="0065331E">
        <w:t xml:space="preserve">, will not be able to continue to treat a new output variable as part of a similar production variable for the remainder of the project. </w:t>
      </w:r>
    </w:p>
    <w:p w:rsidR="000B4307" w:rsidRPr="0065331E" w:rsidRDefault="000B4307" w:rsidP="000B4307">
      <w:r w:rsidRPr="0065331E">
        <w:t xml:space="preserve">The new output variable will no longer be able to be treated as part of the similar production variable if, once a full NGER reporting year of data exists for the new output variable, its average emissions intensity is less than 95 per cent of the average emissions intensity of the similar production variable in either: </w:t>
      </w:r>
    </w:p>
    <w:p w:rsidR="000B4307" w:rsidRPr="0065331E" w:rsidRDefault="000B4307" w:rsidP="000B4307">
      <w:pPr>
        <w:pStyle w:val="ListBullet"/>
      </w:pPr>
      <w:r w:rsidRPr="0065331E">
        <w:t xml:space="preserve">the same year, or </w:t>
      </w:r>
    </w:p>
    <w:p w:rsidR="000B4307" w:rsidRPr="0065331E" w:rsidRDefault="000B4307" w:rsidP="000B4307">
      <w:pPr>
        <w:pStyle w:val="ListBullet"/>
      </w:pPr>
      <w:proofErr w:type="gramStart"/>
      <w:r w:rsidRPr="0065331E">
        <w:t>the</w:t>
      </w:r>
      <w:proofErr w:type="gramEnd"/>
      <w:r w:rsidRPr="0065331E">
        <w:t xml:space="preserve"> most recent NGER reporting year the similar production variable was produced prior to the introduction of the new output variable.</w:t>
      </w:r>
    </w:p>
    <w:p w:rsidR="00256474" w:rsidRPr="0065331E" w:rsidRDefault="00256474" w:rsidP="00642DCA">
      <w:pPr>
        <w:keepLines/>
      </w:pPr>
      <w:r w:rsidRPr="0065331E">
        <w:t>Subparagraph 16(4</w:t>
      </w:r>
      <w:proofErr w:type="gramStart"/>
      <w:r w:rsidRPr="0065331E">
        <w:t>)(</w:t>
      </w:r>
      <w:proofErr w:type="gramEnd"/>
      <w:r w:rsidRPr="0065331E">
        <w:t>c)(</w:t>
      </w:r>
      <w:proofErr w:type="spellStart"/>
      <w:r w:rsidRPr="0065331E">
        <w:t>i</w:t>
      </w:r>
      <w:proofErr w:type="spellEnd"/>
      <w:r w:rsidRPr="0065331E">
        <w:t xml:space="preserve">) relates to the </w:t>
      </w:r>
      <w:r w:rsidR="00262547" w:rsidRPr="0065331E">
        <w:t>situation</w:t>
      </w:r>
      <w:r w:rsidRPr="0065331E">
        <w:t xml:space="preserve"> where a new output variable</w:t>
      </w:r>
      <w:r w:rsidR="00262547" w:rsidRPr="0065331E">
        <w:t xml:space="preserve"> is produced in the same NGER reporting year as the similar production variable. </w:t>
      </w:r>
      <w:r w:rsidR="000B4307" w:rsidRPr="0065331E">
        <w:t xml:space="preserve">Subparagraph </w:t>
      </w:r>
      <w:r w:rsidR="00262547" w:rsidRPr="0065331E">
        <w:t>16</w:t>
      </w:r>
      <w:r w:rsidR="0096485B" w:rsidRPr="0065331E">
        <w:t>(4</w:t>
      </w:r>
      <w:proofErr w:type="gramStart"/>
      <w:r w:rsidR="0096485B" w:rsidRPr="0065331E">
        <w:t>)(</w:t>
      </w:r>
      <w:proofErr w:type="gramEnd"/>
      <w:r w:rsidR="0096485B" w:rsidRPr="0065331E">
        <w:t>c)(ii</w:t>
      </w:r>
      <w:r w:rsidR="00262547" w:rsidRPr="0065331E">
        <w:t xml:space="preserve">) relates to the </w:t>
      </w:r>
      <w:r w:rsidR="0096485B" w:rsidRPr="0065331E">
        <w:t>situation</w:t>
      </w:r>
      <w:r w:rsidR="00262547" w:rsidRPr="0065331E">
        <w:t xml:space="preserve"> where the new output variable replaces a similar production variable that is no longer produced at the facility. </w:t>
      </w:r>
    </w:p>
    <w:p w:rsidR="00060718" w:rsidRPr="0065331E" w:rsidRDefault="00060718" w:rsidP="00060718">
      <w:pPr>
        <w:pStyle w:val="ESA4Section"/>
        <w:spacing w:line="276" w:lineRule="auto"/>
      </w:pPr>
      <w:r w:rsidRPr="0065331E">
        <w:t>[</w:t>
      </w:r>
      <w:r w:rsidR="0004689D" w:rsidRPr="0065331E">
        <w:t>26</w:t>
      </w:r>
      <w:r w:rsidRPr="0065331E">
        <w:t>]</w:t>
      </w:r>
      <w:r w:rsidRPr="0065331E">
        <w:tab/>
        <w:t>Subsection 17(3)</w:t>
      </w:r>
    </w:p>
    <w:p w:rsidR="009B6B01" w:rsidRPr="0065331E" w:rsidRDefault="009B6B01" w:rsidP="009B6B01">
      <w:r w:rsidRPr="0065331E">
        <w:t xml:space="preserve">Subsection 17(3) of the Determination specifies that where multiple </w:t>
      </w:r>
      <w:r w:rsidR="005A7EAD" w:rsidRPr="0065331E">
        <w:t xml:space="preserve">inputs </w:t>
      </w:r>
      <w:r w:rsidRPr="0065331E">
        <w:t xml:space="preserve">or intermediate products have been chosen under subsection 17(2) the project proponent must choose the one that is reasonably considered to have made the largest contribution to the facility’s emissions during the baseline period to be the facility’s production variable. </w:t>
      </w:r>
      <w:r w:rsidR="00097DD5" w:rsidRPr="0065331E">
        <w:t>Item [</w:t>
      </w:r>
      <w:r w:rsidR="0004689D" w:rsidRPr="0065331E">
        <w:t>26</w:t>
      </w:r>
      <w:r w:rsidR="00097DD5" w:rsidRPr="0065331E">
        <w:t>] of t</w:t>
      </w:r>
      <w:r w:rsidRPr="0065331E">
        <w:t>he Variation corrects the tense of the word ‘choose’.</w:t>
      </w:r>
    </w:p>
    <w:p w:rsidR="00060718" w:rsidRPr="0065331E" w:rsidRDefault="00060718" w:rsidP="009B6B01">
      <w:pPr>
        <w:pStyle w:val="ESA4Section"/>
        <w:spacing w:line="276" w:lineRule="auto"/>
      </w:pPr>
      <w:r w:rsidRPr="0065331E">
        <w:t>[</w:t>
      </w:r>
      <w:r w:rsidR="0004689D" w:rsidRPr="0065331E">
        <w:t>27</w:t>
      </w:r>
      <w:r w:rsidRPr="0065331E">
        <w:t>]</w:t>
      </w:r>
      <w:r w:rsidRPr="0065331E">
        <w:tab/>
        <w:t xml:space="preserve">Paragraph </w:t>
      </w:r>
      <w:r w:rsidR="00147DAD" w:rsidRPr="0065331E">
        <w:t>18</w:t>
      </w:r>
      <w:r w:rsidR="000B4307" w:rsidRPr="0065331E">
        <w:t>(b) and (c)</w:t>
      </w:r>
    </w:p>
    <w:p w:rsidR="001B0FD8" w:rsidRPr="0065331E" w:rsidRDefault="00372EC6" w:rsidP="00060718">
      <w:r w:rsidRPr="0065331E">
        <w:t xml:space="preserve">Section 18 of the Determination lists information that must be included in the project’s application </w:t>
      </w:r>
      <w:r w:rsidR="00393512" w:rsidRPr="0065331E">
        <w:t>under section 22 of the Act</w:t>
      </w:r>
      <w:r w:rsidR="001B0FD8" w:rsidRPr="0065331E">
        <w:t xml:space="preserve">, including information about the production variables for each facility. </w:t>
      </w:r>
    </w:p>
    <w:p w:rsidR="00D64E08" w:rsidRPr="0065331E" w:rsidRDefault="00097DD5" w:rsidP="00060718">
      <w:r w:rsidRPr="0065331E">
        <w:t>Item [</w:t>
      </w:r>
      <w:r w:rsidR="0004689D" w:rsidRPr="0065331E">
        <w:t>27</w:t>
      </w:r>
      <w:r w:rsidR="00372EC6" w:rsidRPr="0065331E">
        <w:t xml:space="preserve">] amends </w:t>
      </w:r>
      <w:r w:rsidR="00393512" w:rsidRPr="0065331E">
        <w:t>the</w:t>
      </w:r>
      <w:r w:rsidR="00AA2AAA" w:rsidRPr="0065331E">
        <w:t xml:space="preserve"> </w:t>
      </w:r>
      <w:r w:rsidR="00D31D1A" w:rsidRPr="0065331E">
        <w:t xml:space="preserve">section because project proponents cannot be certain at the time of application whether their </w:t>
      </w:r>
      <w:r w:rsidR="00420153" w:rsidRPr="0065331E">
        <w:t>chosen</w:t>
      </w:r>
      <w:r w:rsidR="00D31D1A" w:rsidRPr="0065331E">
        <w:t xml:space="preserve"> production varia</w:t>
      </w:r>
      <w:r w:rsidR="00420153" w:rsidRPr="0065331E">
        <w:t>bles meet the requirements</w:t>
      </w:r>
      <w:r w:rsidR="00D31D1A" w:rsidRPr="0065331E">
        <w:t xml:space="preserve"> of sections 16 and 17</w:t>
      </w:r>
      <w:r w:rsidR="008D4D71" w:rsidRPr="0065331E">
        <w:t>.</w:t>
      </w:r>
      <w:r w:rsidR="00D31D1A" w:rsidRPr="0065331E">
        <w:t xml:space="preserve"> </w:t>
      </w:r>
      <w:r w:rsidR="008D4D71" w:rsidRPr="0065331E">
        <w:t xml:space="preserve"> </w:t>
      </w:r>
      <w:r w:rsidR="001B0FD8" w:rsidRPr="0065331E">
        <w:t xml:space="preserve">For this reason, the paragraphs 18(b) and 18(c) now </w:t>
      </w:r>
      <w:r w:rsidR="00D31D1A" w:rsidRPr="0065331E">
        <w:t xml:space="preserve">refer to </w:t>
      </w:r>
      <w:r w:rsidR="00420153" w:rsidRPr="0065331E">
        <w:t>“intended production variables</w:t>
      </w:r>
      <w:r w:rsidR="00D31D1A" w:rsidRPr="0065331E">
        <w:t>”</w:t>
      </w:r>
      <w:r w:rsidR="00420153" w:rsidRPr="0065331E">
        <w:t xml:space="preserve"> rather than production variables. </w:t>
      </w:r>
      <w:r w:rsidR="00D31D1A" w:rsidRPr="0065331E">
        <w:t xml:space="preserve">Paragraph 18(c) also notes </w:t>
      </w:r>
      <w:r w:rsidR="004B4560" w:rsidRPr="0065331E">
        <w:t xml:space="preserve">that proponents must show that their intended production variables have been chosen in accordance with sections 16 and 17 based on the data available at the time of application. </w:t>
      </w:r>
    </w:p>
    <w:p w:rsidR="00420153" w:rsidRPr="0065331E" w:rsidRDefault="001B0FD8" w:rsidP="00A61235">
      <w:r w:rsidRPr="0065331E">
        <w:t>Note</w:t>
      </w:r>
      <w:r w:rsidR="00CC3A35" w:rsidRPr="0065331E">
        <w:t xml:space="preserve"> that, under subsection 16(1A)</w:t>
      </w:r>
      <w:r w:rsidR="00853083" w:rsidRPr="0065331E">
        <w:t xml:space="preserve"> (item [</w:t>
      </w:r>
      <w:r w:rsidR="0004689D" w:rsidRPr="0065331E">
        <w:t>20</w:t>
      </w:r>
      <w:r w:rsidR="00853083" w:rsidRPr="0065331E">
        <w:t>])</w:t>
      </w:r>
      <w:r w:rsidR="00CC3A35" w:rsidRPr="0065331E">
        <w:t>,</w:t>
      </w:r>
      <w:r w:rsidR="00853083" w:rsidRPr="0065331E">
        <w:t xml:space="preserve"> project proponents can only remake their choice of production variables at the end of the baseline period if their original choices would no longer meet the requirements of subsection 16(2) or section 17. </w:t>
      </w:r>
      <w:r w:rsidR="00CC3A35" w:rsidRPr="0065331E">
        <w:t xml:space="preserve"> </w:t>
      </w:r>
    </w:p>
    <w:p w:rsidR="002D6356" w:rsidRPr="0065331E" w:rsidRDefault="001B0FD8" w:rsidP="00A61235">
      <w:r w:rsidRPr="0065331E">
        <w:t>Paragraph 18(ca) requires p</w:t>
      </w:r>
      <w:r w:rsidR="008D4D71" w:rsidRPr="0065331E">
        <w:t xml:space="preserve">roject proponents to provide an explanation </w:t>
      </w:r>
      <w:r w:rsidR="0089574E" w:rsidRPr="0065331E">
        <w:t>of how the</w:t>
      </w:r>
      <w:r w:rsidR="00AD6B17" w:rsidRPr="0065331E">
        <w:t xml:space="preserve"> </w:t>
      </w:r>
      <w:r w:rsidRPr="0065331E">
        <w:t xml:space="preserve">intended production </w:t>
      </w:r>
      <w:r w:rsidR="00AD6B17" w:rsidRPr="0065331E">
        <w:t>variables would enable the requirement</w:t>
      </w:r>
      <w:r w:rsidR="0089574E" w:rsidRPr="0065331E">
        <w:t>s</w:t>
      </w:r>
      <w:r w:rsidR="00AD6B17" w:rsidRPr="0065331E">
        <w:t xml:space="preserve"> in paragraph 15(2)(d)</w:t>
      </w:r>
      <w:r w:rsidR="00C25C85" w:rsidRPr="0065331E">
        <w:t>,</w:t>
      </w:r>
      <w:r w:rsidR="00AD6B17" w:rsidRPr="0065331E">
        <w:t xml:space="preserve"> that a major change did not occur at the facility </w:t>
      </w:r>
      <w:r w:rsidR="0089574E" w:rsidRPr="0065331E">
        <w:t xml:space="preserve">during the </w:t>
      </w:r>
      <w:r w:rsidR="00E270C7" w:rsidRPr="0065331E">
        <w:t xml:space="preserve">existing </w:t>
      </w:r>
      <w:r w:rsidR="0089574E" w:rsidRPr="0065331E">
        <w:t>baseline period</w:t>
      </w:r>
      <w:r w:rsidR="00C25C85" w:rsidRPr="0065331E">
        <w:t>,</w:t>
      </w:r>
      <w:r w:rsidR="0089574E" w:rsidRPr="0065331E">
        <w:t xml:space="preserve"> </w:t>
      </w:r>
      <w:r w:rsidR="00E270C7" w:rsidRPr="0065331E">
        <w:t xml:space="preserve">to </w:t>
      </w:r>
      <w:r w:rsidR="0089574E" w:rsidRPr="0065331E">
        <w:t xml:space="preserve">be satisfied. </w:t>
      </w:r>
      <w:r w:rsidR="000C52E6" w:rsidRPr="0065331E">
        <w:t>Once the baseline period is complete</w:t>
      </w:r>
      <w:r w:rsidRPr="0065331E">
        <w:t>, the project proponents</w:t>
      </w:r>
      <w:r w:rsidR="000C52E6" w:rsidRPr="0065331E">
        <w:t xml:space="preserve"> will </w:t>
      </w:r>
      <w:r w:rsidR="00D16B3D" w:rsidRPr="0065331E">
        <w:t>need to meet the major change requirements in 15(2</w:t>
      </w:r>
      <w:proofErr w:type="gramStart"/>
      <w:r w:rsidR="00D16B3D" w:rsidRPr="0065331E">
        <w:t>)(</w:t>
      </w:r>
      <w:proofErr w:type="gramEnd"/>
      <w:r w:rsidR="00D16B3D" w:rsidRPr="0065331E">
        <w:t xml:space="preserve">d) for </w:t>
      </w:r>
      <w:r w:rsidRPr="0065331E">
        <w:t xml:space="preserve">all chosen production variables for </w:t>
      </w:r>
      <w:r w:rsidR="000E2124" w:rsidRPr="0065331E">
        <w:t>the whole baseline period</w:t>
      </w:r>
      <w:r w:rsidR="00D16B3D" w:rsidRPr="0065331E">
        <w:t>.</w:t>
      </w:r>
    </w:p>
    <w:p w:rsidR="00185F6C" w:rsidRPr="0065331E" w:rsidRDefault="00185F6C" w:rsidP="00C971BF">
      <w:r w:rsidRPr="0065331E">
        <w:t xml:space="preserve">The purpose of this provision is to help ensure at the time of application that the project is likely to be able to meet the eligibility requirements set out in the Determination. If there are problems for the project with regards to choosing production variables, or regarding a major change that may have occurred at the facility during the baseline period, it is better for proponents if these are identified at the time of application, rather than at the time of the first offsets report. </w:t>
      </w:r>
      <w:r w:rsidR="004178BE" w:rsidRPr="0065331E">
        <w:t xml:space="preserve">When receiving this information at the </w:t>
      </w:r>
      <w:r w:rsidRPr="0065331E">
        <w:t>application</w:t>
      </w:r>
      <w:r w:rsidR="004178BE" w:rsidRPr="0065331E">
        <w:t xml:space="preserve"> stage</w:t>
      </w:r>
      <w:r w:rsidRPr="0065331E">
        <w:t xml:space="preserve">, the Regulator has the opportunity to identify problems with the project as early as possible. However, it is ultimately the responsibility of the project proponents to ensure that the project meets all the requirements set out in the Determination. </w:t>
      </w:r>
    </w:p>
    <w:p w:rsidR="00751F8A" w:rsidRPr="0065331E" w:rsidRDefault="00F069B3" w:rsidP="00642DCA">
      <w:pPr>
        <w:keepLines/>
      </w:pPr>
      <w:r w:rsidRPr="0065331E">
        <w:t xml:space="preserve">Project proponents should note that </w:t>
      </w:r>
      <w:r w:rsidR="008E396A" w:rsidRPr="0065331E">
        <w:t>if</w:t>
      </w:r>
      <w:r w:rsidR="000E2124" w:rsidRPr="0065331E">
        <w:t>,</w:t>
      </w:r>
      <w:r w:rsidR="008E396A" w:rsidRPr="0065331E">
        <w:t xml:space="preserve"> after the end of the baseline period</w:t>
      </w:r>
      <w:r w:rsidR="000E2124" w:rsidRPr="0065331E">
        <w:t>,</w:t>
      </w:r>
      <w:r w:rsidR="008E396A" w:rsidRPr="0065331E">
        <w:t xml:space="preserve"> they cannot choose a production variable in accordance with sections 16 or 17 that meets the eligibility requirements in paragraphs 15(2)(c)</w:t>
      </w:r>
      <w:r w:rsidR="000E2124" w:rsidRPr="0065331E">
        <w:t>,</w:t>
      </w:r>
      <w:r w:rsidR="008E396A" w:rsidRPr="0065331E">
        <w:t xml:space="preserve"> 15(2)(ca)</w:t>
      </w:r>
      <w:r w:rsidR="000E2124" w:rsidRPr="0065331E">
        <w:t xml:space="preserve"> and 15(2)(d)</w:t>
      </w:r>
      <w:r w:rsidR="008E396A" w:rsidRPr="0065331E">
        <w:t>, the</w:t>
      </w:r>
      <w:r w:rsidR="000E2124" w:rsidRPr="0065331E">
        <w:t xml:space="preserve"> project</w:t>
      </w:r>
      <w:r w:rsidR="008E396A" w:rsidRPr="0065331E">
        <w:t xml:space="preserve"> will not be eligible under the Determination. </w:t>
      </w:r>
    </w:p>
    <w:p w:rsidR="00E20FE3" w:rsidRPr="0065331E" w:rsidRDefault="00E20FE3" w:rsidP="00751F8A">
      <w:pPr>
        <w:rPr>
          <w:u w:val="single"/>
        </w:rPr>
      </w:pPr>
      <w:r w:rsidRPr="0065331E">
        <w:rPr>
          <w:u w:val="single"/>
        </w:rPr>
        <w:t>[</w:t>
      </w:r>
      <w:r w:rsidR="0004689D" w:rsidRPr="0065331E">
        <w:rPr>
          <w:u w:val="single"/>
        </w:rPr>
        <w:t>28</w:t>
      </w:r>
      <w:r w:rsidRPr="0065331E">
        <w:rPr>
          <w:u w:val="single"/>
        </w:rPr>
        <w:t>]</w:t>
      </w:r>
      <w:r w:rsidRPr="0065331E">
        <w:rPr>
          <w:u w:val="single"/>
        </w:rPr>
        <w:tab/>
      </w:r>
      <w:r w:rsidR="00E67541" w:rsidRPr="0065331E">
        <w:rPr>
          <w:u w:val="single"/>
        </w:rPr>
        <w:t>Subsection 26(</w:t>
      </w:r>
      <w:r w:rsidRPr="0065331E">
        <w:rPr>
          <w:u w:val="single"/>
        </w:rPr>
        <w:t>1</w:t>
      </w:r>
      <w:r w:rsidR="00E67541" w:rsidRPr="0065331E">
        <w:rPr>
          <w:u w:val="single"/>
        </w:rPr>
        <w:t>)</w:t>
      </w:r>
    </w:p>
    <w:p w:rsidR="00E20FE3" w:rsidRPr="0065331E" w:rsidRDefault="00E20FE3" w:rsidP="00751F8A">
      <w:pPr>
        <w:pStyle w:val="ESA4Section"/>
        <w:keepNext w:val="0"/>
        <w:spacing w:line="276" w:lineRule="auto"/>
        <w:rPr>
          <w:u w:val="none"/>
        </w:rPr>
      </w:pPr>
      <w:r w:rsidRPr="0065331E">
        <w:rPr>
          <w:u w:val="none"/>
        </w:rPr>
        <w:t>Item [</w:t>
      </w:r>
      <w:r w:rsidR="0004689D" w:rsidRPr="0065331E">
        <w:rPr>
          <w:u w:val="none"/>
        </w:rPr>
        <w:t>28</w:t>
      </w:r>
      <w:r w:rsidRPr="0065331E">
        <w:rPr>
          <w:u w:val="none"/>
        </w:rPr>
        <w:t>] amends</w:t>
      </w:r>
      <w:r w:rsidR="00E67541" w:rsidRPr="0065331E">
        <w:rPr>
          <w:u w:val="none"/>
        </w:rPr>
        <w:t xml:space="preserve"> subsection 26(1) </w:t>
      </w:r>
      <w:r w:rsidR="00671C3C" w:rsidRPr="0065331E">
        <w:rPr>
          <w:u w:val="none"/>
        </w:rPr>
        <w:t>of the Determination so that total facility abatement is also subject to</w:t>
      </w:r>
      <w:r w:rsidR="00E67541" w:rsidRPr="0065331E">
        <w:rPr>
          <w:u w:val="none"/>
        </w:rPr>
        <w:t xml:space="preserve"> subsection 26(4), which </w:t>
      </w:r>
      <w:r w:rsidR="00671C3C" w:rsidRPr="0065331E">
        <w:rPr>
          <w:u w:val="none"/>
        </w:rPr>
        <w:t>the Variation adds at</w:t>
      </w:r>
      <w:r w:rsidR="00E67541" w:rsidRPr="0065331E">
        <w:rPr>
          <w:u w:val="none"/>
        </w:rPr>
        <w:t xml:space="preserve"> item [</w:t>
      </w:r>
      <w:r w:rsidR="0004689D" w:rsidRPr="0065331E">
        <w:rPr>
          <w:u w:val="none"/>
        </w:rPr>
        <w:t>29</w:t>
      </w:r>
      <w:r w:rsidR="00E67541" w:rsidRPr="0065331E">
        <w:rPr>
          <w:u w:val="none"/>
        </w:rPr>
        <w:t>].</w:t>
      </w:r>
      <w:r w:rsidR="00671C3C" w:rsidRPr="0065331E">
        <w:rPr>
          <w:u w:val="none"/>
        </w:rPr>
        <w:t xml:space="preserve"> </w:t>
      </w:r>
    </w:p>
    <w:p w:rsidR="00E20FE3" w:rsidRPr="0065331E" w:rsidRDefault="00E20FE3" w:rsidP="00E20FE3">
      <w:pPr>
        <w:pStyle w:val="ESA4Section"/>
        <w:spacing w:line="276" w:lineRule="auto"/>
      </w:pPr>
      <w:r w:rsidRPr="0065331E">
        <w:t>[</w:t>
      </w:r>
      <w:r w:rsidR="0004689D" w:rsidRPr="0065331E">
        <w:t>29</w:t>
      </w:r>
      <w:r w:rsidRPr="0065331E">
        <w:t>]</w:t>
      </w:r>
      <w:r w:rsidRPr="0065331E">
        <w:tab/>
      </w:r>
      <w:r w:rsidR="00671C3C" w:rsidRPr="0065331E">
        <w:t>After subsection 26(3)</w:t>
      </w:r>
    </w:p>
    <w:p w:rsidR="00E20FE3" w:rsidRPr="0065331E" w:rsidRDefault="00E20FE3" w:rsidP="00751F8A">
      <w:pPr>
        <w:pStyle w:val="ESA4Section"/>
        <w:keepNext w:val="0"/>
        <w:spacing w:line="276" w:lineRule="auto"/>
        <w:rPr>
          <w:u w:val="none"/>
        </w:rPr>
      </w:pPr>
      <w:r w:rsidRPr="0065331E">
        <w:rPr>
          <w:u w:val="none"/>
        </w:rPr>
        <w:t>Item [</w:t>
      </w:r>
      <w:r w:rsidR="0004689D" w:rsidRPr="0065331E">
        <w:rPr>
          <w:u w:val="none"/>
        </w:rPr>
        <w:t>29</w:t>
      </w:r>
      <w:r w:rsidRPr="0065331E">
        <w:rPr>
          <w:u w:val="none"/>
        </w:rPr>
        <w:t>]</w:t>
      </w:r>
      <w:r w:rsidR="00671C3C" w:rsidRPr="0065331E">
        <w:rPr>
          <w:u w:val="none"/>
        </w:rPr>
        <w:t xml:space="preserve"> amends the Determination by adding su</w:t>
      </w:r>
      <w:r w:rsidR="00CA1F4F" w:rsidRPr="0065331E">
        <w:rPr>
          <w:u w:val="none"/>
        </w:rPr>
        <w:t xml:space="preserve">bsection 26(4). </w:t>
      </w:r>
      <w:r w:rsidR="00D649FF" w:rsidRPr="0065331E">
        <w:rPr>
          <w:u w:val="none"/>
        </w:rPr>
        <w:t xml:space="preserve">Subsection 26(4)(a) </w:t>
      </w:r>
      <w:r w:rsidR="00CA1F4F" w:rsidRPr="0065331E">
        <w:rPr>
          <w:u w:val="none"/>
        </w:rPr>
        <w:t xml:space="preserve">clarifies </w:t>
      </w:r>
      <w:r w:rsidR="00F64042" w:rsidRPr="0065331E">
        <w:rPr>
          <w:u w:val="none"/>
        </w:rPr>
        <w:t>that</w:t>
      </w:r>
      <w:r w:rsidR="00D802BB" w:rsidRPr="0065331E">
        <w:rPr>
          <w:u w:val="none"/>
        </w:rPr>
        <w:t>,</w:t>
      </w:r>
      <w:r w:rsidR="00F64042" w:rsidRPr="0065331E">
        <w:rPr>
          <w:u w:val="none"/>
        </w:rPr>
        <w:t xml:space="preserve"> </w:t>
      </w:r>
      <w:r w:rsidR="005A322F" w:rsidRPr="0065331E">
        <w:rPr>
          <w:u w:val="none"/>
        </w:rPr>
        <w:t xml:space="preserve">total facility abatement will be zero for an NGER reporting year </w:t>
      </w:r>
      <w:r w:rsidR="00DD2A2C" w:rsidRPr="0065331E">
        <w:rPr>
          <w:u w:val="none"/>
        </w:rPr>
        <w:t xml:space="preserve">for </w:t>
      </w:r>
      <w:r w:rsidR="00DC5333" w:rsidRPr="0065331E">
        <w:rPr>
          <w:u w:val="none"/>
        </w:rPr>
        <w:t>a</w:t>
      </w:r>
      <w:r w:rsidR="005A322F" w:rsidRPr="0065331E">
        <w:rPr>
          <w:u w:val="none"/>
        </w:rPr>
        <w:t xml:space="preserve"> facility </w:t>
      </w:r>
      <w:r w:rsidR="00DD2A2C" w:rsidRPr="0065331E">
        <w:rPr>
          <w:u w:val="none"/>
        </w:rPr>
        <w:t>included in the project</w:t>
      </w:r>
      <w:r w:rsidR="00DC5333" w:rsidRPr="0065331E">
        <w:rPr>
          <w:u w:val="none"/>
        </w:rPr>
        <w:t>,</w:t>
      </w:r>
      <w:r w:rsidR="00DD2A2C" w:rsidRPr="0065331E">
        <w:rPr>
          <w:u w:val="none"/>
        </w:rPr>
        <w:t xml:space="preserve"> where that facility </w:t>
      </w:r>
      <w:r w:rsidR="005A322F" w:rsidRPr="0065331E">
        <w:rPr>
          <w:u w:val="none"/>
        </w:rPr>
        <w:t xml:space="preserve">has not begun to implement </w:t>
      </w:r>
      <w:r w:rsidR="00690F39" w:rsidRPr="0065331E">
        <w:rPr>
          <w:u w:val="none"/>
        </w:rPr>
        <w:t xml:space="preserve">any </w:t>
      </w:r>
      <w:r w:rsidR="005A322F" w:rsidRPr="0065331E">
        <w:rPr>
          <w:u w:val="none"/>
        </w:rPr>
        <w:t xml:space="preserve">abatement activities since the end of the </w:t>
      </w:r>
      <w:r w:rsidR="00690F39" w:rsidRPr="0065331E">
        <w:rPr>
          <w:u w:val="none"/>
        </w:rPr>
        <w:t xml:space="preserve">project </w:t>
      </w:r>
      <w:r w:rsidR="005A322F" w:rsidRPr="0065331E">
        <w:rPr>
          <w:u w:val="none"/>
        </w:rPr>
        <w:t>baseline period.</w:t>
      </w:r>
      <w:r w:rsidR="00690F39" w:rsidRPr="0065331E">
        <w:rPr>
          <w:u w:val="none"/>
        </w:rPr>
        <w:t xml:space="preserve"> </w:t>
      </w:r>
    </w:p>
    <w:p w:rsidR="00690F39" w:rsidRPr="0065331E" w:rsidRDefault="00690F39" w:rsidP="00690F39">
      <w:r w:rsidRPr="0065331E">
        <w:t>Subsection 26(4</w:t>
      </w:r>
      <w:proofErr w:type="gramStart"/>
      <w:r w:rsidRPr="0065331E">
        <w:t>)</w:t>
      </w:r>
      <w:r w:rsidR="00BA028B" w:rsidRPr="0065331E">
        <w:t>(</w:t>
      </w:r>
      <w:proofErr w:type="gramEnd"/>
      <w:r w:rsidR="00BA028B" w:rsidRPr="0065331E">
        <w:t>b)</w:t>
      </w:r>
      <w:r w:rsidRPr="0065331E">
        <w:t xml:space="preserve"> clarifies that total facility abatement will be zero </w:t>
      </w:r>
      <w:r w:rsidR="00BA028B" w:rsidRPr="0065331E">
        <w:t>for any NGER reporting years during the baseline period.</w:t>
      </w:r>
      <w:r w:rsidRPr="0065331E">
        <w:t xml:space="preserve"> </w:t>
      </w:r>
    </w:p>
    <w:p w:rsidR="00060718" w:rsidRPr="0065331E" w:rsidRDefault="00060718" w:rsidP="00060718">
      <w:pPr>
        <w:pStyle w:val="ESA4Section"/>
        <w:spacing w:line="276" w:lineRule="auto"/>
      </w:pPr>
      <w:r w:rsidRPr="0065331E">
        <w:t>[</w:t>
      </w:r>
      <w:r w:rsidR="0004689D" w:rsidRPr="0065331E">
        <w:t>30</w:t>
      </w:r>
      <w:r w:rsidRPr="0065331E">
        <w:t>]</w:t>
      </w:r>
      <w:r w:rsidRPr="0065331E">
        <w:tab/>
      </w:r>
      <w:r w:rsidR="00A86B93" w:rsidRPr="0065331E">
        <w:t>Subsection</w:t>
      </w:r>
      <w:r w:rsidRPr="0065331E">
        <w:t xml:space="preserve"> </w:t>
      </w:r>
      <w:r w:rsidR="00841EE6" w:rsidRPr="0065331E">
        <w:t>27</w:t>
      </w:r>
      <w:r w:rsidRPr="0065331E">
        <w:t>(</w:t>
      </w:r>
      <w:r w:rsidR="00841EE6" w:rsidRPr="0065331E">
        <w:t>4</w:t>
      </w:r>
      <w:r w:rsidRPr="0065331E">
        <w:t>)</w:t>
      </w:r>
    </w:p>
    <w:p w:rsidR="007F3FAD" w:rsidRPr="0065331E" w:rsidRDefault="00841EE6" w:rsidP="00060718">
      <w:r w:rsidRPr="0065331E">
        <w:t>Item [</w:t>
      </w:r>
      <w:r w:rsidR="0004689D" w:rsidRPr="0065331E">
        <w:t>30</w:t>
      </w:r>
      <w:r w:rsidRPr="0065331E">
        <w:t>] amends s</w:t>
      </w:r>
      <w:r w:rsidR="00060718" w:rsidRPr="0065331E">
        <w:t xml:space="preserve">ubsection </w:t>
      </w:r>
      <w:r w:rsidRPr="0065331E">
        <w:t>27</w:t>
      </w:r>
      <w:r w:rsidR="00060718" w:rsidRPr="0065331E">
        <w:t>(</w:t>
      </w:r>
      <w:r w:rsidRPr="0065331E">
        <w:t>4</w:t>
      </w:r>
      <w:r w:rsidR="00060718" w:rsidRPr="0065331E">
        <w:t xml:space="preserve">) of the Determination </w:t>
      </w:r>
      <w:r w:rsidRPr="0065331E">
        <w:t>to specify that the onsite abatement for a facility for an NGER reporting year</w:t>
      </w:r>
      <w:r w:rsidR="00DC2AF9" w:rsidRPr="0065331E">
        <w:t>,</w:t>
      </w:r>
      <w:r w:rsidRPr="0065331E">
        <w:t xml:space="preserve"> and all subsequent NGER reporting years</w:t>
      </w:r>
      <w:r w:rsidR="00DC2AF9" w:rsidRPr="0065331E">
        <w:t>,</w:t>
      </w:r>
      <w:r w:rsidRPr="0065331E">
        <w:t xml:space="preserve"> is taken to be zero if the facility undergoes a </w:t>
      </w:r>
      <w:r w:rsidRPr="0065331E">
        <w:rPr>
          <w:b/>
          <w:i/>
        </w:rPr>
        <w:t>significant expansion</w:t>
      </w:r>
      <w:r w:rsidRPr="0065331E">
        <w:t xml:space="preserve"> </w:t>
      </w:r>
      <w:r w:rsidR="007F3FAD" w:rsidRPr="0065331E">
        <w:t xml:space="preserve">during either the relevant NGER reporting year, or an earlier NGER reporting year after the end of the baseline period. </w:t>
      </w:r>
    </w:p>
    <w:p w:rsidR="007F3FAD" w:rsidRPr="0065331E" w:rsidRDefault="000A6F1A" w:rsidP="00060718">
      <w:r w:rsidRPr="0065331E">
        <w:t xml:space="preserve">The Determination previously referred to both a significant expansion and a significant output variable change in subsection 27(4). </w:t>
      </w:r>
      <w:r w:rsidR="007F3FAD" w:rsidRPr="0065331E">
        <w:t>The Variation</w:t>
      </w:r>
      <w:r w:rsidRPr="0065331E">
        <w:t xml:space="preserve"> removes the reference to a significant output variable change to reflect the</w:t>
      </w:r>
      <w:r w:rsidR="007F3FAD" w:rsidRPr="0065331E">
        <w:t xml:space="preserve"> change outlined in item [</w:t>
      </w:r>
      <w:r w:rsidR="0004689D" w:rsidRPr="0065331E">
        <w:t>13</w:t>
      </w:r>
      <w:r w:rsidR="007F3FAD" w:rsidRPr="0065331E">
        <w:t xml:space="preserve">] </w:t>
      </w:r>
      <w:r w:rsidR="008426A7" w:rsidRPr="0065331E">
        <w:t xml:space="preserve">of this Variation, </w:t>
      </w:r>
      <w:r w:rsidR="007F3FAD" w:rsidRPr="0065331E">
        <w:t xml:space="preserve">where a significant output variable change no longer applies outside of the baseline period. The Variation also clarifies that </w:t>
      </w:r>
      <w:r w:rsidR="009B5119" w:rsidRPr="0065331E">
        <w:t>facilit</w:t>
      </w:r>
      <w:r w:rsidRPr="0065331E">
        <w:t>y abatement will be zero for an</w:t>
      </w:r>
      <w:r w:rsidR="009B5119" w:rsidRPr="0065331E">
        <w:t xml:space="preserve"> NGER reporting year and all subsequent NGER reporting years </w:t>
      </w:r>
      <w:r w:rsidRPr="0065331E">
        <w:t>if a significant expansion occurs any time after the end of the baseline period.</w:t>
      </w:r>
    </w:p>
    <w:p w:rsidR="00D16C73" w:rsidRPr="0065331E" w:rsidRDefault="00DC2AF9" w:rsidP="006F59C8">
      <w:pPr>
        <w:keepNext/>
        <w:keepLines/>
        <w:rPr>
          <w:u w:val="single"/>
        </w:rPr>
      </w:pPr>
      <w:r w:rsidRPr="0065331E">
        <w:rPr>
          <w:u w:val="single"/>
        </w:rPr>
        <w:t>[</w:t>
      </w:r>
      <w:r w:rsidR="0004689D" w:rsidRPr="0065331E">
        <w:rPr>
          <w:u w:val="single"/>
        </w:rPr>
        <w:t>31</w:t>
      </w:r>
      <w:r w:rsidR="00D16C73" w:rsidRPr="0065331E">
        <w:rPr>
          <w:u w:val="single"/>
        </w:rPr>
        <w:t>]</w:t>
      </w:r>
      <w:r w:rsidR="00D16C73" w:rsidRPr="0065331E">
        <w:rPr>
          <w:u w:val="single"/>
        </w:rPr>
        <w:tab/>
      </w:r>
      <w:r w:rsidR="00E95E05" w:rsidRPr="0065331E">
        <w:rPr>
          <w:u w:val="single"/>
        </w:rPr>
        <w:t xml:space="preserve">Section </w:t>
      </w:r>
      <w:r w:rsidR="00D16C73" w:rsidRPr="0065331E">
        <w:rPr>
          <w:u w:val="single"/>
        </w:rPr>
        <w:t>5</w:t>
      </w:r>
      <w:r w:rsidR="00E95E05" w:rsidRPr="0065331E">
        <w:rPr>
          <w:u w:val="single"/>
        </w:rPr>
        <w:t>6</w:t>
      </w:r>
      <w:r w:rsidR="00C8738F" w:rsidRPr="0065331E">
        <w:rPr>
          <w:u w:val="single"/>
        </w:rPr>
        <w:t xml:space="preserve"> (definition of </w:t>
      </w:r>
      <w:proofErr w:type="spellStart"/>
      <w:r w:rsidR="00C8738F" w:rsidRPr="0065331E">
        <w:rPr>
          <w:i/>
          <w:u w:val="single"/>
        </w:rPr>
        <w:t>Q</w:t>
      </w:r>
      <w:r w:rsidR="00C8738F" w:rsidRPr="0065331E">
        <w:rPr>
          <w:i/>
          <w:u w:val="single"/>
          <w:vertAlign w:val="subscript"/>
        </w:rPr>
        <w:t>Exist</w:t>
      </w:r>
      <w:proofErr w:type="gramStart"/>
      <w:r w:rsidR="00C8738F" w:rsidRPr="0065331E">
        <w:rPr>
          <w:i/>
          <w:u w:val="single"/>
          <w:vertAlign w:val="subscript"/>
        </w:rPr>
        <w:t>,r</w:t>
      </w:r>
      <w:proofErr w:type="spellEnd"/>
      <w:proofErr w:type="gramEnd"/>
      <w:r w:rsidR="00C8738F" w:rsidRPr="0065331E">
        <w:rPr>
          <w:u w:val="single"/>
        </w:rPr>
        <w:t>)</w:t>
      </w:r>
    </w:p>
    <w:p w:rsidR="00E95E05" w:rsidRPr="0065331E" w:rsidRDefault="00E95E05" w:rsidP="00642DCA">
      <w:pPr>
        <w:keepLines/>
      </w:pPr>
      <w:r w:rsidRPr="0065331E">
        <w:t xml:space="preserve">Section </w:t>
      </w:r>
      <w:r w:rsidR="007A35B7" w:rsidRPr="0065331E">
        <w:t>56 of the Determination outlines how to work out the emissions intensity of electricity generated using existing generating units at a facility and exported from the facility during</w:t>
      </w:r>
      <w:r w:rsidR="00060718" w:rsidRPr="0065331E">
        <w:t xml:space="preserve"> an NGER reporting year. Item [</w:t>
      </w:r>
      <w:r w:rsidR="0004689D" w:rsidRPr="0065331E">
        <w:t>31</w:t>
      </w:r>
      <w:r w:rsidR="007A35B7" w:rsidRPr="0065331E">
        <w:t xml:space="preserve">] </w:t>
      </w:r>
      <w:r w:rsidR="00395218" w:rsidRPr="0065331E">
        <w:t>corrects</w:t>
      </w:r>
      <w:r w:rsidR="007A35B7" w:rsidRPr="0065331E">
        <w:t xml:space="preserve"> the definition </w:t>
      </w:r>
      <w:r w:rsidR="00F12221" w:rsidRPr="0065331E">
        <w:t>of the</w:t>
      </w:r>
      <w:r w:rsidR="00395218" w:rsidRPr="0065331E">
        <w:t xml:space="preserve"> term for the quantity of electricity generate</w:t>
      </w:r>
      <w:r w:rsidR="001B6C80" w:rsidRPr="0065331E">
        <w:t>d</w:t>
      </w:r>
      <w:r w:rsidR="00395218" w:rsidRPr="0065331E">
        <w:t xml:space="preserve"> using existing generating units and exported from the facility (</w:t>
      </w:r>
      <w:proofErr w:type="spellStart"/>
      <w:r w:rsidR="00395218" w:rsidRPr="0065331E">
        <w:rPr>
          <w:i/>
        </w:rPr>
        <w:t>Q</w:t>
      </w:r>
      <w:r w:rsidR="00395218" w:rsidRPr="0065331E">
        <w:rPr>
          <w:i/>
          <w:vertAlign w:val="subscript"/>
        </w:rPr>
        <w:t>Exist</w:t>
      </w:r>
      <w:proofErr w:type="gramStart"/>
      <w:r w:rsidR="00395218" w:rsidRPr="0065331E">
        <w:rPr>
          <w:i/>
          <w:vertAlign w:val="subscript"/>
        </w:rPr>
        <w:t>,r</w:t>
      </w:r>
      <w:proofErr w:type="spellEnd"/>
      <w:proofErr w:type="gramEnd"/>
      <w:r w:rsidR="00395218" w:rsidRPr="0065331E">
        <w:t xml:space="preserve">) to refer to the NGER reporting year instead of the baseline year. </w:t>
      </w:r>
    </w:p>
    <w:p w:rsidR="00395218" w:rsidRPr="0065331E" w:rsidRDefault="00395218" w:rsidP="00642DCA">
      <w:pPr>
        <w:keepLines/>
      </w:pPr>
      <w:r w:rsidRPr="0065331E">
        <w:t xml:space="preserve">Project proponents should also note </w:t>
      </w:r>
      <w:r w:rsidR="00F12221" w:rsidRPr="0065331E">
        <w:t xml:space="preserve">that </w:t>
      </w:r>
      <w:r w:rsidRPr="0065331E">
        <w:t xml:space="preserve">the change to the definition of this term </w:t>
      </w:r>
      <w:r w:rsidR="00695BDA" w:rsidRPr="0065331E">
        <w:t>applies</w:t>
      </w:r>
      <w:r w:rsidRPr="0065331E">
        <w:t xml:space="preserve"> </w:t>
      </w:r>
      <w:r w:rsidR="00695BDA" w:rsidRPr="0065331E">
        <w:t xml:space="preserve">throughout the Determination’s Explanatory </w:t>
      </w:r>
      <w:r w:rsidR="001B6C80" w:rsidRPr="0065331E">
        <w:t>S</w:t>
      </w:r>
      <w:r w:rsidR="00695BDA" w:rsidRPr="0065331E">
        <w:t xml:space="preserve">tatement, including the list of equations in Attachment D. </w:t>
      </w:r>
    </w:p>
    <w:p w:rsidR="000A4675" w:rsidRPr="0065331E" w:rsidRDefault="005C6989" w:rsidP="00690C1D">
      <w:pPr>
        <w:pStyle w:val="ESA4Section"/>
        <w:spacing w:line="276" w:lineRule="auto"/>
      </w:pPr>
      <w:r w:rsidRPr="0065331E">
        <w:t>[</w:t>
      </w:r>
      <w:r w:rsidR="0004689D" w:rsidRPr="0065331E">
        <w:t>32</w:t>
      </w:r>
      <w:r w:rsidRPr="0065331E">
        <w:t>]</w:t>
      </w:r>
      <w:r w:rsidRPr="0065331E">
        <w:tab/>
        <w:t>Subparagraph 59(3</w:t>
      </w:r>
      <w:proofErr w:type="gramStart"/>
      <w:r w:rsidRPr="0065331E">
        <w:t>)(</w:t>
      </w:r>
      <w:proofErr w:type="gramEnd"/>
      <w:r w:rsidRPr="0065331E">
        <w:t>a)(i</w:t>
      </w:r>
      <w:r w:rsidR="000A4675" w:rsidRPr="0065331E">
        <w:t>i)</w:t>
      </w:r>
    </w:p>
    <w:p w:rsidR="000A4675" w:rsidRPr="0065331E" w:rsidRDefault="000A4675" w:rsidP="00642DCA">
      <w:pPr>
        <w:keepLines/>
      </w:pPr>
      <w:r w:rsidRPr="0065331E">
        <w:t xml:space="preserve">Section 59 describes how emissions are to be apportioned to </w:t>
      </w:r>
      <w:r w:rsidR="005C6989" w:rsidRPr="0065331E">
        <w:t>electricity generated using new or existing generating units and exported from a facility. Subparagraph 59(3</w:t>
      </w:r>
      <w:proofErr w:type="gramStart"/>
      <w:r w:rsidR="005C6989" w:rsidRPr="0065331E">
        <w:t>)(</w:t>
      </w:r>
      <w:proofErr w:type="gramEnd"/>
      <w:r w:rsidR="005C6989" w:rsidRPr="0065331E">
        <w:t>a)(ii) makes reference emissions sources “associated with electricity generated using shared equipment”. Since the definition of “shared equipment” is no longer required in the determination, item [</w:t>
      </w:r>
      <w:r w:rsidR="0004689D" w:rsidRPr="0065331E">
        <w:t>32</w:t>
      </w:r>
      <w:r w:rsidR="005C6989" w:rsidRPr="0065331E">
        <w:t xml:space="preserve">] amends the variation so that it refers to emissions sources “associated with electricity generated by multiple generating units.” </w:t>
      </w:r>
    </w:p>
    <w:p w:rsidR="00690C1D" w:rsidRPr="0065331E" w:rsidRDefault="00690C1D" w:rsidP="00690C1D">
      <w:pPr>
        <w:pStyle w:val="ESA4Section"/>
        <w:spacing w:line="276" w:lineRule="auto"/>
      </w:pPr>
      <w:r w:rsidRPr="0065331E">
        <w:t>[</w:t>
      </w:r>
      <w:r w:rsidR="0004689D" w:rsidRPr="0065331E">
        <w:t>33</w:t>
      </w:r>
      <w:r w:rsidRPr="0065331E">
        <w:t>]</w:t>
      </w:r>
      <w:r w:rsidRPr="0065331E">
        <w:tab/>
      </w:r>
      <w:r w:rsidR="00BA4C6A" w:rsidRPr="0065331E">
        <w:t>After section 65</w:t>
      </w:r>
    </w:p>
    <w:p w:rsidR="00E31D94" w:rsidRPr="0065331E" w:rsidRDefault="00690C1D" w:rsidP="00690C1D">
      <w:r w:rsidRPr="0065331E">
        <w:t>Item [</w:t>
      </w:r>
      <w:r w:rsidR="0004689D" w:rsidRPr="0065331E">
        <w:t>33</w:t>
      </w:r>
      <w:r w:rsidRPr="0065331E">
        <w:t xml:space="preserve">] </w:t>
      </w:r>
      <w:r w:rsidR="00D12373" w:rsidRPr="0065331E">
        <w:t xml:space="preserve">amends the Determination by adding section 65A, which specifies </w:t>
      </w:r>
      <w:r w:rsidR="00BA4C6A" w:rsidRPr="0065331E">
        <w:t xml:space="preserve">information </w:t>
      </w:r>
      <w:r w:rsidR="002F0933" w:rsidRPr="0065331E">
        <w:t xml:space="preserve">to confirm eligibility </w:t>
      </w:r>
      <w:r w:rsidR="00D12373" w:rsidRPr="0065331E">
        <w:t>that is required to be</w:t>
      </w:r>
      <w:r w:rsidR="00BA4C6A" w:rsidRPr="0065331E">
        <w:t xml:space="preserve"> provided with the first offsets report.</w:t>
      </w:r>
      <w:r w:rsidRPr="0065331E">
        <w:t xml:space="preserve"> </w:t>
      </w:r>
    </w:p>
    <w:p w:rsidR="00EC7CC7" w:rsidRPr="0065331E" w:rsidRDefault="00EC7CC7" w:rsidP="00690C1D">
      <w:r w:rsidRPr="0065331E">
        <w:t>Paragraph 65A(a) only applies if, at the end of the baseline period, project proponents choose production variables that differ from the intended production variables that were nominated at the time of application. Note that project proponents can only choose different production variables in the event that the intended production variables no longer meet the requirements of subsection 16(2) and section 17 (see subsection 16(1A) in item [</w:t>
      </w:r>
      <w:r w:rsidR="0004689D" w:rsidRPr="0065331E">
        <w:t>20</w:t>
      </w:r>
      <w:r w:rsidRPr="0065331E">
        <w:t>]).</w:t>
      </w:r>
    </w:p>
    <w:p w:rsidR="00E31D94" w:rsidRPr="0065331E" w:rsidRDefault="00EC7CC7" w:rsidP="00690C1D">
      <w:r w:rsidRPr="0065331E">
        <w:t xml:space="preserve">If project proponents change their choice of production variables, </w:t>
      </w:r>
      <w:r w:rsidR="001E0607" w:rsidRPr="0065331E">
        <w:t xml:space="preserve">they must submit information about the new production variables with the first offsets report. This information relates to the key substance of value of the production variables, and information that they have been chosen in accordance with section 16 or 17. Project proponents must also explain why they were required to change from their original production variables.  </w:t>
      </w:r>
    </w:p>
    <w:p w:rsidR="00567659" w:rsidRPr="0065331E" w:rsidRDefault="001E0607" w:rsidP="00690C1D">
      <w:r w:rsidRPr="0065331E">
        <w:t xml:space="preserve">Paragraph </w:t>
      </w:r>
      <w:proofErr w:type="gramStart"/>
      <w:r w:rsidRPr="0065331E">
        <w:t>65A(</w:t>
      </w:r>
      <w:proofErr w:type="gramEnd"/>
      <w:r w:rsidRPr="0065331E">
        <w:t xml:space="preserve">b) applies to all project proponents. They must provide </w:t>
      </w:r>
      <w:r w:rsidR="00D12373" w:rsidRPr="0065331E">
        <w:t xml:space="preserve">information that </w:t>
      </w:r>
      <w:r w:rsidR="002274DF" w:rsidRPr="0065331E">
        <w:t xml:space="preserve">demonstrates that </w:t>
      </w:r>
      <w:r w:rsidR="00600BE2" w:rsidRPr="0065331E">
        <w:t>the facility did not undergo a major change during the project’s baseline period.</w:t>
      </w:r>
      <w:r w:rsidR="00865E01" w:rsidRPr="0065331E">
        <w:t xml:space="preserve"> This can only be conclusively proven after the baseline period has concluded.</w:t>
      </w:r>
    </w:p>
    <w:p w:rsidR="002919FE" w:rsidRPr="0065331E" w:rsidRDefault="002919FE" w:rsidP="002919FE">
      <w:pPr>
        <w:pStyle w:val="ESA4Section"/>
        <w:spacing w:line="276" w:lineRule="auto"/>
      </w:pPr>
      <w:r w:rsidRPr="0065331E">
        <w:t>[34]</w:t>
      </w:r>
      <w:r w:rsidRPr="0065331E">
        <w:tab/>
        <w:t>Subsection 66(2)</w:t>
      </w:r>
    </w:p>
    <w:p w:rsidR="002919FE" w:rsidRPr="0065331E" w:rsidRDefault="002919FE" w:rsidP="002919FE">
      <w:pPr>
        <w:rPr>
          <w:szCs w:val="24"/>
        </w:rPr>
      </w:pPr>
      <w:r w:rsidRPr="0065331E">
        <w:rPr>
          <w:szCs w:val="24"/>
        </w:rPr>
        <w:t>Item [34] amends the Determination by adding paragraph 66(2</w:t>
      </w:r>
      <w:proofErr w:type="gramStart"/>
      <w:r w:rsidRPr="0065331E">
        <w:rPr>
          <w:szCs w:val="24"/>
        </w:rPr>
        <w:t>)(</w:t>
      </w:r>
      <w:proofErr w:type="gramEnd"/>
      <w:r w:rsidRPr="0065331E">
        <w:rPr>
          <w:szCs w:val="24"/>
        </w:rPr>
        <w:t>b), which requires project proponents to provide information that demonstrates how the requirements of subsection 16(3) are satisfied when a new output variable is added to a similar production variable after the end of the baseline period.</w:t>
      </w:r>
    </w:p>
    <w:p w:rsidR="002919FE" w:rsidRPr="0065331E" w:rsidRDefault="002919FE" w:rsidP="002919FE">
      <w:pPr>
        <w:pStyle w:val="ESA4Section"/>
        <w:spacing w:line="276" w:lineRule="auto"/>
      </w:pPr>
      <w:r w:rsidRPr="0065331E">
        <w:t xml:space="preserve"> [35]</w:t>
      </w:r>
      <w:r w:rsidRPr="0065331E">
        <w:tab/>
        <w:t>After paragraph 69(b)</w:t>
      </w:r>
    </w:p>
    <w:p w:rsidR="002919FE" w:rsidRPr="0065331E" w:rsidRDefault="002919FE" w:rsidP="002919FE">
      <w:pPr>
        <w:rPr>
          <w:szCs w:val="24"/>
        </w:rPr>
      </w:pPr>
      <w:r w:rsidRPr="0065331E">
        <w:rPr>
          <w:szCs w:val="24"/>
        </w:rPr>
        <w:t>Item [35] amends the Determination by adding subparagraph 69(</w:t>
      </w:r>
      <w:proofErr w:type="spellStart"/>
      <w:r w:rsidRPr="0065331E">
        <w:rPr>
          <w:szCs w:val="24"/>
        </w:rPr>
        <w:t>b</w:t>
      </w:r>
      <w:r w:rsidR="001579A9" w:rsidRPr="0065331E">
        <w:rPr>
          <w:szCs w:val="24"/>
        </w:rPr>
        <w:t>a</w:t>
      </w:r>
      <w:proofErr w:type="spellEnd"/>
      <w:r w:rsidRPr="0065331E">
        <w:rPr>
          <w:szCs w:val="24"/>
        </w:rPr>
        <w:t xml:space="preserve">), which specifies information that is required to be included in an offsets report to demonstrate for each existing generating unit at the facility used to calculate abatement that it is not a new generating unit. This change relates to changes to the definitions of </w:t>
      </w:r>
      <w:r w:rsidRPr="0065331E">
        <w:rPr>
          <w:b/>
          <w:i/>
          <w:szCs w:val="24"/>
        </w:rPr>
        <w:t>existing generating units</w:t>
      </w:r>
      <w:r w:rsidRPr="0065331E">
        <w:rPr>
          <w:szCs w:val="24"/>
        </w:rPr>
        <w:t xml:space="preserve">, </w:t>
      </w:r>
      <w:r w:rsidRPr="0065331E">
        <w:rPr>
          <w:b/>
          <w:i/>
          <w:szCs w:val="24"/>
        </w:rPr>
        <w:t>new generating units</w:t>
      </w:r>
      <w:r w:rsidRPr="0065331E">
        <w:rPr>
          <w:szCs w:val="24"/>
        </w:rPr>
        <w:t xml:space="preserve"> and </w:t>
      </w:r>
      <w:r w:rsidRPr="0065331E">
        <w:rPr>
          <w:b/>
          <w:i/>
          <w:szCs w:val="24"/>
        </w:rPr>
        <w:t>replaced generating units</w:t>
      </w:r>
      <w:r w:rsidRPr="0065331E">
        <w:rPr>
          <w:szCs w:val="24"/>
        </w:rPr>
        <w:t xml:space="preserve"> made at item [3], item [5] and item [7] of this Variation.</w:t>
      </w:r>
    </w:p>
    <w:p w:rsidR="002919FE" w:rsidRPr="0065331E" w:rsidRDefault="002919FE" w:rsidP="002919FE">
      <w:pPr>
        <w:rPr>
          <w:szCs w:val="24"/>
        </w:rPr>
      </w:pPr>
      <w:r w:rsidRPr="0065331E">
        <w:rPr>
          <w:szCs w:val="24"/>
        </w:rPr>
        <w:t>Subparagraph 69(</w:t>
      </w:r>
      <w:proofErr w:type="spellStart"/>
      <w:r w:rsidRPr="0065331E">
        <w:rPr>
          <w:szCs w:val="24"/>
        </w:rPr>
        <w:t>b</w:t>
      </w:r>
      <w:r w:rsidR="001579A9" w:rsidRPr="0065331E">
        <w:rPr>
          <w:szCs w:val="24"/>
        </w:rPr>
        <w:t>a</w:t>
      </w:r>
      <w:proofErr w:type="spellEnd"/>
      <w:r w:rsidRPr="0065331E">
        <w:rPr>
          <w:szCs w:val="24"/>
        </w:rPr>
        <w:t>) stipulates that if abatement calculations for an NGER reporting year covered by the offsets report make reference to any existing generating units at the facility, project proponents must include in the offsets report information that demonstrates that each existing generating unit used to calculate abatement is not a new generating unit.</w:t>
      </w:r>
    </w:p>
    <w:p w:rsidR="000A6F1A" w:rsidRPr="0065331E" w:rsidRDefault="000A6F1A" w:rsidP="000A6F1A">
      <w:pPr>
        <w:pStyle w:val="ESA4Section"/>
        <w:spacing w:line="276" w:lineRule="auto"/>
      </w:pPr>
      <w:r w:rsidRPr="0065331E">
        <w:t>[</w:t>
      </w:r>
      <w:r w:rsidR="0004689D" w:rsidRPr="0065331E">
        <w:t>3</w:t>
      </w:r>
      <w:r w:rsidR="002919FE" w:rsidRPr="0065331E">
        <w:t>6</w:t>
      </w:r>
      <w:r w:rsidRPr="0065331E">
        <w:t>]</w:t>
      </w:r>
      <w:r w:rsidRPr="0065331E">
        <w:tab/>
        <w:t xml:space="preserve">Paragraph </w:t>
      </w:r>
      <w:r w:rsidR="008426A7" w:rsidRPr="0065331E">
        <w:t>78</w:t>
      </w:r>
      <w:r w:rsidRPr="0065331E">
        <w:t>(</w:t>
      </w:r>
      <w:r w:rsidR="008426A7" w:rsidRPr="0065331E">
        <w:t>1</w:t>
      </w:r>
      <w:proofErr w:type="gramStart"/>
      <w:r w:rsidRPr="0065331E">
        <w:t>)(</w:t>
      </w:r>
      <w:proofErr w:type="gramEnd"/>
      <w:r w:rsidR="008426A7" w:rsidRPr="0065331E">
        <w:t>b</w:t>
      </w:r>
      <w:r w:rsidRPr="0065331E">
        <w:t>)</w:t>
      </w:r>
    </w:p>
    <w:p w:rsidR="000A6F1A" w:rsidRPr="0065331E" w:rsidRDefault="008426A7" w:rsidP="001554EA">
      <w:r w:rsidRPr="0065331E">
        <w:t>Item [</w:t>
      </w:r>
      <w:r w:rsidR="002919FE" w:rsidRPr="0065331E">
        <w:t>36</w:t>
      </w:r>
      <w:r w:rsidRPr="0065331E">
        <w:t xml:space="preserve">] removes the reference to significant output variable </w:t>
      </w:r>
      <w:r w:rsidR="001554EA" w:rsidRPr="0065331E">
        <w:t>change to ensure paragraph 78(1</w:t>
      </w:r>
      <w:proofErr w:type="gramStart"/>
      <w:r w:rsidR="001554EA" w:rsidRPr="0065331E">
        <w:t>)</w:t>
      </w:r>
      <w:r w:rsidRPr="0065331E">
        <w:t>(</w:t>
      </w:r>
      <w:proofErr w:type="gramEnd"/>
      <w:r w:rsidRPr="0065331E">
        <w:t>b) is consistent with the change outline</w:t>
      </w:r>
      <w:r w:rsidR="001554EA" w:rsidRPr="0065331E">
        <w:t>d in item [</w:t>
      </w:r>
      <w:r w:rsidR="0004689D" w:rsidRPr="0065331E">
        <w:t>13</w:t>
      </w:r>
      <w:r w:rsidR="001554EA" w:rsidRPr="0065331E">
        <w:t>] of this Variation</w:t>
      </w:r>
      <w:r w:rsidR="004950A9" w:rsidRPr="0065331E">
        <w:t>.</w:t>
      </w:r>
    </w:p>
    <w:p w:rsidR="004950A9" w:rsidRPr="0065331E" w:rsidRDefault="004950A9" w:rsidP="004950A9">
      <w:pPr>
        <w:pStyle w:val="ESA4Section"/>
        <w:spacing w:line="276" w:lineRule="auto"/>
      </w:pPr>
      <w:r w:rsidRPr="0065331E">
        <w:t>[</w:t>
      </w:r>
      <w:r w:rsidR="0004689D" w:rsidRPr="0065331E">
        <w:t>3</w:t>
      </w:r>
      <w:r w:rsidR="002919FE" w:rsidRPr="0065331E">
        <w:t>7</w:t>
      </w:r>
      <w:r w:rsidRPr="0065331E">
        <w:t>]</w:t>
      </w:r>
      <w:r w:rsidRPr="0065331E">
        <w:tab/>
        <w:t>Paragraph 78(2)</w:t>
      </w:r>
    </w:p>
    <w:p w:rsidR="00C8738F" w:rsidRPr="0065331E" w:rsidRDefault="004950A9" w:rsidP="000917D6">
      <w:r w:rsidRPr="0065331E">
        <w:t>Item [</w:t>
      </w:r>
      <w:r w:rsidR="002919FE" w:rsidRPr="0065331E">
        <w:t>37</w:t>
      </w:r>
      <w:r w:rsidRPr="0065331E">
        <w:t>] removes the reference to significant output variable change to ensure paragraph 78(2) is consistent with the change outlined in item [</w:t>
      </w:r>
      <w:r w:rsidR="0004689D" w:rsidRPr="0065331E">
        <w:t>13</w:t>
      </w:r>
      <w:r w:rsidRPr="0065331E">
        <w:t>] of this Variation.</w:t>
      </w:r>
    </w:p>
    <w:p w:rsidR="00061CB6" w:rsidRPr="0065331E" w:rsidRDefault="00A54061" w:rsidP="004146E2">
      <w:pPr>
        <w:spacing w:before="0" w:line="240" w:lineRule="auto"/>
      </w:pPr>
      <w:r w:rsidRPr="0065331E">
        <w:rPr>
          <w:szCs w:val="24"/>
        </w:rPr>
        <w:br w:type="page"/>
      </w:r>
    </w:p>
    <w:p w:rsidR="00061CB6" w:rsidRPr="0065331E" w:rsidRDefault="00061CB6" w:rsidP="00061CB6">
      <w:pPr>
        <w:pStyle w:val="h1Chap"/>
        <w:spacing w:line="276" w:lineRule="auto"/>
      </w:pPr>
      <w:r w:rsidRPr="0065331E">
        <w:t>Schedule 2</w:t>
      </w:r>
      <w:r w:rsidRPr="0065331E">
        <w:tab/>
      </w:r>
    </w:p>
    <w:p w:rsidR="00061CB6" w:rsidRPr="0065331E" w:rsidRDefault="00061CB6" w:rsidP="000B049F">
      <w:pPr>
        <w:pStyle w:val="ESA4Section"/>
        <w:spacing w:line="276" w:lineRule="auto"/>
      </w:pPr>
      <w:r w:rsidRPr="0065331E">
        <w:rPr>
          <w:b/>
          <w:sz w:val="36"/>
          <w:szCs w:val="36"/>
          <w:u w:val="none"/>
        </w:rPr>
        <w:t xml:space="preserve">Amendments of the </w:t>
      </w:r>
      <w:r w:rsidRPr="0065331E">
        <w:rPr>
          <w:b/>
          <w:bCs w:val="0"/>
          <w:i/>
          <w:iCs w:val="0"/>
          <w:kern w:val="36"/>
          <w:sz w:val="36"/>
          <w:szCs w:val="36"/>
          <w:u w:val="none"/>
        </w:rPr>
        <w:t>Carbon Credits (Carbon Farming Initiative— Estimating Sequestration of Carbon in Soil using Default Values) Methodology Determination 2015</w:t>
      </w:r>
    </w:p>
    <w:p w:rsidR="00061CB6" w:rsidRPr="0065331E" w:rsidRDefault="00061CB6" w:rsidP="00ED71A9">
      <w:pPr>
        <w:rPr>
          <w:szCs w:val="24"/>
        </w:rPr>
      </w:pPr>
      <w:r w:rsidRPr="0065331E">
        <w:t>The variations listed below add numerical values for average soil pH, which were present in the draft determination at the time of public consultation but were erroneously deleted during the making of the instrument due to a formatting process. The pH values reflect those already in the determination at subsection 19(4).</w:t>
      </w:r>
    </w:p>
    <w:p w:rsidR="00061CB6" w:rsidRPr="0065331E" w:rsidRDefault="00061CB6" w:rsidP="00061CB6">
      <w:pPr>
        <w:pStyle w:val="ESA4Section"/>
        <w:spacing w:line="276" w:lineRule="auto"/>
      </w:pPr>
      <w:r w:rsidRPr="0065331E">
        <w:t>[1]</w:t>
      </w:r>
      <w:r w:rsidRPr="0065331E">
        <w:tab/>
        <w:t>Subparagraph 31(1</w:t>
      </w:r>
      <w:proofErr w:type="gramStart"/>
      <w:r w:rsidRPr="0065331E">
        <w:t>)(</w:t>
      </w:r>
      <w:proofErr w:type="gramEnd"/>
      <w:r w:rsidRPr="0065331E">
        <w:t>a)(</w:t>
      </w:r>
      <w:proofErr w:type="spellStart"/>
      <w:r w:rsidRPr="0065331E">
        <w:t>i</w:t>
      </w:r>
      <w:proofErr w:type="spellEnd"/>
      <w:r w:rsidRPr="0065331E">
        <w:t>)</w:t>
      </w:r>
    </w:p>
    <w:p w:rsidR="00061CB6" w:rsidRPr="0065331E" w:rsidRDefault="00061CB6" w:rsidP="00061CB6">
      <w:pPr>
        <w:rPr>
          <w:strike/>
        </w:rPr>
      </w:pPr>
      <w:r w:rsidRPr="0065331E">
        <w:t xml:space="preserve">This item adds “5.5” into this subparagraph so that it specifies that the average soil pH value in the surface soil must be below 5.5 in order to satisfy eligibility for a soil acidity management action as part of a sustainable intensification project management activity. </w:t>
      </w:r>
    </w:p>
    <w:p w:rsidR="00061CB6" w:rsidRPr="0065331E" w:rsidRDefault="00061CB6" w:rsidP="00061CB6">
      <w:pPr>
        <w:pStyle w:val="ESA4Section"/>
        <w:spacing w:line="276" w:lineRule="auto"/>
      </w:pPr>
      <w:r w:rsidRPr="0065331E">
        <w:t>[2]</w:t>
      </w:r>
      <w:r w:rsidRPr="0065331E">
        <w:tab/>
        <w:t>Subparagraph 31(1</w:t>
      </w:r>
      <w:proofErr w:type="gramStart"/>
      <w:r w:rsidRPr="0065331E">
        <w:t>)(</w:t>
      </w:r>
      <w:proofErr w:type="gramEnd"/>
      <w:r w:rsidRPr="0065331E">
        <w:t>a)(ii)</w:t>
      </w:r>
    </w:p>
    <w:p w:rsidR="00061CB6" w:rsidRPr="0065331E" w:rsidRDefault="00061CB6" w:rsidP="00061CB6">
      <w:r w:rsidRPr="0065331E">
        <w:t xml:space="preserve">This item adds “4.8” into this subparagraph so that it specifies that the average soil pH value in the subsoil must be below 4.8 in order to satisfy eligibility for a soil acidity management action as part of a sustainable intensification project management activity. </w:t>
      </w:r>
    </w:p>
    <w:p w:rsidR="00061CB6" w:rsidRPr="0065331E" w:rsidRDefault="00061CB6" w:rsidP="00061CB6">
      <w:pPr>
        <w:pStyle w:val="h1Chap"/>
        <w:spacing w:line="276" w:lineRule="auto"/>
      </w:pPr>
      <w:r w:rsidRPr="0065331E">
        <w:t>Schedule 3</w:t>
      </w:r>
      <w:r w:rsidRPr="0065331E">
        <w:tab/>
      </w:r>
    </w:p>
    <w:p w:rsidR="00061CB6" w:rsidRPr="0065331E" w:rsidRDefault="00061CB6" w:rsidP="00061CB6">
      <w:pPr>
        <w:pStyle w:val="ESA4Section"/>
        <w:spacing w:line="276" w:lineRule="auto"/>
        <w:rPr>
          <w:b/>
          <w:sz w:val="36"/>
          <w:szCs w:val="36"/>
          <w:u w:val="none"/>
        </w:rPr>
      </w:pPr>
      <w:r w:rsidRPr="0065331E">
        <w:rPr>
          <w:b/>
          <w:sz w:val="36"/>
          <w:szCs w:val="36"/>
          <w:u w:val="none"/>
        </w:rPr>
        <w:t xml:space="preserve">Amendments of the </w:t>
      </w:r>
      <w:r w:rsidRPr="0065331E">
        <w:rPr>
          <w:b/>
          <w:bCs w:val="0"/>
          <w:i/>
          <w:iCs w:val="0"/>
          <w:kern w:val="36"/>
          <w:sz w:val="36"/>
          <w:szCs w:val="36"/>
          <w:u w:val="none"/>
        </w:rPr>
        <w:t>Carbon Credits (Carbon Farming Initiative—Commercial and Public Lighting) Methodology Determination 2015</w:t>
      </w:r>
    </w:p>
    <w:p w:rsidR="00061CB6" w:rsidRPr="0065331E" w:rsidRDefault="00061CB6" w:rsidP="00061CB6">
      <w:pPr>
        <w:pStyle w:val="ESA4Section"/>
        <w:spacing w:line="276" w:lineRule="auto"/>
        <w:rPr>
          <w:u w:val="none"/>
        </w:rPr>
      </w:pPr>
      <w:r w:rsidRPr="0065331E">
        <w:rPr>
          <w:u w:val="none"/>
        </w:rPr>
        <w:t xml:space="preserve">This </w:t>
      </w:r>
      <w:r>
        <w:rPr>
          <w:u w:val="none"/>
        </w:rPr>
        <w:t>S</w:t>
      </w:r>
      <w:r w:rsidRPr="0065331E">
        <w:rPr>
          <w:u w:val="none"/>
        </w:rPr>
        <w:t xml:space="preserve">chedule makes minor amendments to the </w:t>
      </w:r>
      <w:r w:rsidRPr="0065331E">
        <w:rPr>
          <w:i/>
          <w:u w:val="none"/>
        </w:rPr>
        <w:t>Carbon Credits (Carbon Farming Initiative—Commercial and Public Lighting) Methodology Determination 2015</w:t>
      </w:r>
      <w:r w:rsidRPr="0065331E">
        <w:rPr>
          <w:u w:val="none"/>
        </w:rPr>
        <w:t xml:space="preserve"> (the Determination) to clarify:</w:t>
      </w:r>
    </w:p>
    <w:p w:rsidR="00061CB6" w:rsidRPr="0065331E" w:rsidRDefault="00061CB6" w:rsidP="00061CB6">
      <w:pPr>
        <w:pStyle w:val="ESA4Section"/>
        <w:numPr>
          <w:ilvl w:val="0"/>
          <w:numId w:val="39"/>
        </w:numPr>
        <w:spacing w:line="276" w:lineRule="auto"/>
        <w:rPr>
          <w:u w:val="none"/>
        </w:rPr>
      </w:pPr>
      <w:r w:rsidRPr="0065331E">
        <w:rPr>
          <w:u w:val="none"/>
        </w:rPr>
        <w:t xml:space="preserve">the roles of licensed electricians compared to other authorised persons, such as </w:t>
      </w:r>
      <w:proofErr w:type="spellStart"/>
      <w:r w:rsidRPr="0065331E">
        <w:rPr>
          <w:u w:val="none"/>
        </w:rPr>
        <w:t>lineworkers</w:t>
      </w:r>
      <w:proofErr w:type="spellEnd"/>
      <w:r w:rsidRPr="0065331E">
        <w:rPr>
          <w:u w:val="none"/>
        </w:rPr>
        <w:t>, involved in lighting upgrades;</w:t>
      </w:r>
    </w:p>
    <w:p w:rsidR="00061CB6" w:rsidRPr="0065331E" w:rsidRDefault="00061CB6" w:rsidP="00061CB6">
      <w:pPr>
        <w:pStyle w:val="ESA4Section"/>
        <w:numPr>
          <w:ilvl w:val="0"/>
          <w:numId w:val="39"/>
        </w:numPr>
        <w:spacing w:line="276" w:lineRule="auto"/>
        <w:rPr>
          <w:u w:val="none"/>
        </w:rPr>
      </w:pPr>
      <w:proofErr w:type="gramStart"/>
      <w:r w:rsidRPr="0065331E">
        <w:rPr>
          <w:u w:val="none"/>
        </w:rPr>
        <w:t>the</w:t>
      </w:r>
      <w:proofErr w:type="gramEnd"/>
      <w:r w:rsidRPr="0065331E">
        <w:rPr>
          <w:u w:val="none"/>
        </w:rPr>
        <w:t xml:space="preserve"> need for control equipment to be direct</w:t>
      </w:r>
      <w:r>
        <w:rPr>
          <w:u w:val="none"/>
        </w:rPr>
        <w:t>ly</w:t>
      </w:r>
      <w:r w:rsidRPr="0065331E">
        <w:rPr>
          <w:u w:val="none"/>
        </w:rPr>
        <w:t xml:space="preserve"> connected (</w:t>
      </w:r>
      <w:proofErr w:type="spellStart"/>
      <w:r w:rsidRPr="0065331E">
        <w:rPr>
          <w:u w:val="none"/>
        </w:rPr>
        <w:t>ie</w:t>
      </w:r>
      <w:proofErr w:type="spellEnd"/>
      <w:r w:rsidRPr="0065331E">
        <w:rPr>
          <w:u w:val="none"/>
        </w:rPr>
        <w:t xml:space="preserve"> attached) to lamps listed in Schedule 3 for that Schedule to be applicable.</w:t>
      </w:r>
    </w:p>
    <w:p w:rsidR="00CE273A" w:rsidRDefault="00061CB6" w:rsidP="00ED71A9">
      <w:r w:rsidRPr="0065331E">
        <w:t xml:space="preserve">Both these clarifications are consistent with the Clean Energy Regulator’s current regulatory guidance for the Determination available at: </w:t>
      </w:r>
      <w:hyperlink r:id="rId17" w:history="1">
        <w:r w:rsidRPr="0065331E">
          <w:rPr>
            <w:rStyle w:val="Hyperlink"/>
          </w:rPr>
          <w:t>http://www.cleanenergyregulator.gov.au/ERF/Forms-and-resources/Regulatory-Guidance/emissions-avoidance-guidance</w:t>
        </w:r>
      </w:hyperlink>
      <w:r w:rsidRPr="0065331E">
        <w:t xml:space="preserve">. Amending the Determination makes the method more transparent and easy to understand for interested project proponents. </w:t>
      </w:r>
    </w:p>
    <w:p w:rsidR="00061CB6" w:rsidRPr="0065331E" w:rsidRDefault="00061CB6" w:rsidP="00061CB6">
      <w:pPr>
        <w:pStyle w:val="ESA4Section"/>
        <w:spacing w:line="276" w:lineRule="auto"/>
      </w:pPr>
      <w:r w:rsidRPr="0065331E">
        <w:t>[1]           Subsection 5(1)</w:t>
      </w:r>
    </w:p>
    <w:p w:rsidR="00061CB6" w:rsidRPr="0065331E" w:rsidRDefault="00061CB6" w:rsidP="00061CB6">
      <w:r w:rsidRPr="0065331E">
        <w:t xml:space="preserve">Subsection 5(1) of the Determination defines a number terms used in the Determination. </w:t>
      </w:r>
    </w:p>
    <w:p w:rsidR="00061CB6" w:rsidRPr="0065331E" w:rsidRDefault="00061CB6" w:rsidP="00ED71A9">
      <w:r w:rsidRPr="0065331E">
        <w:t xml:space="preserve">Item [1] amends subsection 5(1) of the Determination by inserting a definition of a licensed person as a person authorised by law or other regulatory arrangements to undertake a particular kind of lighting upgrade in a State or Territory, such as a </w:t>
      </w:r>
      <w:proofErr w:type="spellStart"/>
      <w:r w:rsidRPr="0065331E">
        <w:t>lineworker</w:t>
      </w:r>
      <w:proofErr w:type="spellEnd"/>
      <w:r w:rsidRPr="0065331E">
        <w:t>. Such authorisation may be through a licence, accreditation, registration or some other permission. The definition is used in the amendments to section 11 of the Determination.</w:t>
      </w:r>
    </w:p>
    <w:p w:rsidR="00061CB6" w:rsidRPr="0065331E" w:rsidRDefault="00061CB6" w:rsidP="00061CB6">
      <w:pPr>
        <w:pStyle w:val="ESA4Section"/>
        <w:spacing w:line="276" w:lineRule="auto"/>
      </w:pPr>
      <w:r w:rsidRPr="0065331E">
        <w:t>[2]           Subsection 11(2)</w:t>
      </w:r>
    </w:p>
    <w:p w:rsidR="00865AAB" w:rsidRDefault="00061CB6" w:rsidP="00ED71A9">
      <w:pPr>
        <w:rPr>
          <w:rFonts w:eastAsia="Times New Roman"/>
          <w:color w:val="000000"/>
          <w:szCs w:val="24"/>
          <w:lang w:eastAsia="en-AU"/>
        </w:rPr>
      </w:pPr>
      <w:r w:rsidRPr="0065331E">
        <w:t xml:space="preserve">Subsection 11(2) </w:t>
      </w:r>
      <w:r w:rsidRPr="00ED71A9">
        <w:t>requires lighting upgrades to be undertaken by, or completed under the supervision of, a licensed electrician. Item [2] amends subsection 11(2) by requiring upgrades to be undertaken or completed under the supervision of a licensed electrician only in circumstances where an upgrade, or part of it, is not required by regulation to be undertaken by a licensed person as defined in subsection 5(1). This ensures that the Determination does not imply that licensed electricians are to carry out or supervise upgrades which they are not authorised to undertake</w:t>
      </w:r>
      <w:r w:rsidR="00865AAB" w:rsidRPr="00ED71A9">
        <w:t xml:space="preserve">, e.g. </w:t>
      </w:r>
      <w:r w:rsidR="005B0482" w:rsidRPr="00ED71A9">
        <w:t xml:space="preserve">supervise the </w:t>
      </w:r>
      <w:r w:rsidR="00865AAB" w:rsidRPr="00ED71A9">
        <w:t xml:space="preserve">upgrade of street lighting which is required to be undertaken by </w:t>
      </w:r>
      <w:r w:rsidR="005B0482" w:rsidRPr="00ED71A9">
        <w:t xml:space="preserve">a </w:t>
      </w:r>
      <w:r w:rsidR="00865AAB" w:rsidRPr="00ED71A9">
        <w:t xml:space="preserve">licensed </w:t>
      </w:r>
      <w:proofErr w:type="spellStart"/>
      <w:r w:rsidR="00865AAB" w:rsidRPr="00ED71A9">
        <w:t>lineworker</w:t>
      </w:r>
      <w:proofErr w:type="spellEnd"/>
      <w:r w:rsidRPr="00ED71A9">
        <w:t xml:space="preserve">. </w:t>
      </w:r>
    </w:p>
    <w:p w:rsidR="00865AAB" w:rsidRPr="0065331E" w:rsidRDefault="00865AAB" w:rsidP="00865AAB">
      <w:pPr>
        <w:pStyle w:val="ESA4Section"/>
        <w:spacing w:line="276" w:lineRule="auto"/>
      </w:pPr>
      <w:r>
        <w:t>[3</w:t>
      </w:r>
      <w:r w:rsidRPr="0065331E">
        <w:t xml:space="preserve">]           </w:t>
      </w:r>
      <w:r>
        <w:t xml:space="preserve">Paragraph </w:t>
      </w:r>
      <w:r w:rsidRPr="0065331E">
        <w:t>11(2</w:t>
      </w:r>
      <w:proofErr w:type="gramStart"/>
      <w:r w:rsidRPr="0065331E">
        <w:t>)</w:t>
      </w:r>
      <w:r>
        <w:t>(</w:t>
      </w:r>
      <w:proofErr w:type="gramEnd"/>
      <w:r>
        <w:t>a)</w:t>
      </w:r>
    </w:p>
    <w:p w:rsidR="00061CB6" w:rsidRPr="0065331E" w:rsidRDefault="00BC1B9F" w:rsidP="00507E11">
      <w:pPr>
        <w:keepLines/>
      </w:pPr>
      <w:r>
        <w:t>When r</w:t>
      </w:r>
      <w:r w:rsidR="009E2629">
        <w:t xml:space="preserve">ead in conjunction with the amendment in item [2], </w:t>
      </w:r>
      <w:r w:rsidR="00EA5DC9">
        <w:t xml:space="preserve">the </w:t>
      </w:r>
      <w:r w:rsidR="00C70E76">
        <w:t>current</w:t>
      </w:r>
      <w:r w:rsidR="005B0482">
        <w:t xml:space="preserve"> </w:t>
      </w:r>
      <w:r w:rsidR="009E2629">
        <w:t>p</w:t>
      </w:r>
      <w:r w:rsidR="00250F68">
        <w:t>aragraph</w:t>
      </w:r>
      <w:r w:rsidR="00865AAB" w:rsidRPr="0065331E">
        <w:t xml:space="preserve"> 11(2</w:t>
      </w:r>
      <w:proofErr w:type="gramStart"/>
      <w:r w:rsidR="00865AAB" w:rsidRPr="0065331E">
        <w:t>)</w:t>
      </w:r>
      <w:r w:rsidR="00250F68">
        <w:t>(</w:t>
      </w:r>
      <w:proofErr w:type="gramEnd"/>
      <w:r w:rsidR="00250F68">
        <w:t xml:space="preserve">a) </w:t>
      </w:r>
      <w:r w:rsidR="009E2629">
        <w:t>requires</w:t>
      </w:r>
      <w:r w:rsidR="00B65796">
        <w:t xml:space="preserve"> </w:t>
      </w:r>
      <w:r w:rsidR="00A379DC">
        <w:t>a</w:t>
      </w:r>
      <w:r w:rsidR="005B0482">
        <w:t xml:space="preserve"> </w:t>
      </w:r>
      <w:r w:rsidR="007C4898">
        <w:t>licensed electrician</w:t>
      </w:r>
      <w:r w:rsidR="009E2629">
        <w:t xml:space="preserve"> or their supervisor</w:t>
      </w:r>
      <w:r>
        <w:t>,</w:t>
      </w:r>
      <w:r w:rsidR="007C4898">
        <w:t xml:space="preserve"> </w:t>
      </w:r>
      <w:r w:rsidR="005B0482">
        <w:t>to</w:t>
      </w:r>
      <w:r w:rsidR="007C4898">
        <w:t xml:space="preserve"> provide a signed statement that he or she supervised </w:t>
      </w:r>
      <w:r w:rsidR="005B0482">
        <w:t xml:space="preserve">the </w:t>
      </w:r>
      <w:r w:rsidR="007C4898">
        <w:t xml:space="preserve">completion of the upgrade.  </w:t>
      </w:r>
      <w:r w:rsidR="00EA5DC9">
        <w:t xml:space="preserve">By inserting the words “undertook or” </w:t>
      </w:r>
      <w:r w:rsidR="00C70E76">
        <w:t>after “he or she”</w:t>
      </w:r>
      <w:r w:rsidR="00EA5DC9">
        <w:t>, i</w:t>
      </w:r>
      <w:r w:rsidR="007C4898" w:rsidRPr="00ED71A9">
        <w:t>tem [3</w:t>
      </w:r>
      <w:r w:rsidR="00865AAB" w:rsidRPr="00ED71A9">
        <w:t xml:space="preserve">] </w:t>
      </w:r>
      <w:r w:rsidR="00A379DC" w:rsidRPr="00ED71A9">
        <w:t>ensures</w:t>
      </w:r>
      <w:r w:rsidR="00865AAB" w:rsidRPr="00ED71A9">
        <w:t xml:space="preserve"> </w:t>
      </w:r>
      <w:r w:rsidR="007C4898" w:rsidRPr="00ED71A9">
        <w:t>paragraph</w:t>
      </w:r>
      <w:r w:rsidR="00865AAB" w:rsidRPr="00ED71A9">
        <w:t xml:space="preserve"> 11(2</w:t>
      </w:r>
      <w:proofErr w:type="gramStart"/>
      <w:r w:rsidR="00865AAB" w:rsidRPr="00ED71A9">
        <w:t>)</w:t>
      </w:r>
      <w:r w:rsidR="007C4898" w:rsidRPr="00ED71A9">
        <w:t>(</w:t>
      </w:r>
      <w:proofErr w:type="gramEnd"/>
      <w:r w:rsidR="007C4898" w:rsidRPr="00ED71A9">
        <w:t>a)</w:t>
      </w:r>
      <w:r w:rsidR="00865AAB" w:rsidRPr="00ED71A9">
        <w:t xml:space="preserve"> </w:t>
      </w:r>
      <w:r w:rsidR="00A379DC" w:rsidRPr="00ED71A9">
        <w:t>also</w:t>
      </w:r>
      <w:r w:rsidR="007C4898" w:rsidRPr="00ED71A9">
        <w:t xml:space="preserve"> cover</w:t>
      </w:r>
      <w:r w:rsidR="00A379DC" w:rsidRPr="00ED71A9">
        <w:t>s</w:t>
      </w:r>
      <w:r w:rsidR="007C4898" w:rsidRPr="00ED71A9">
        <w:t xml:space="preserve"> </w:t>
      </w:r>
      <w:r w:rsidR="00B65796" w:rsidRPr="00ED71A9">
        <w:t>circumstances</w:t>
      </w:r>
      <w:r w:rsidR="007C4898" w:rsidRPr="00ED71A9">
        <w:t xml:space="preserve"> where the licensed electrician</w:t>
      </w:r>
      <w:r w:rsidR="00D231CF" w:rsidRPr="00ED71A9">
        <w:t xml:space="preserve"> or their supervisor undertook </w:t>
      </w:r>
      <w:r w:rsidR="00EA5DC9" w:rsidRPr="00ED71A9">
        <w:t xml:space="preserve">all or </w:t>
      </w:r>
      <w:r w:rsidR="00D231CF" w:rsidRPr="00ED71A9">
        <w:t>part of the</w:t>
      </w:r>
      <w:r w:rsidR="007C4898" w:rsidRPr="00ED71A9">
        <w:t xml:space="preserve"> upgrade </w:t>
      </w:r>
      <w:r w:rsidR="00B65796" w:rsidRPr="00ED71A9">
        <w:t>themselves</w:t>
      </w:r>
      <w:r w:rsidR="007C4898" w:rsidRPr="00ED71A9">
        <w:t>.</w:t>
      </w:r>
      <w:r w:rsidR="007C4898">
        <w:rPr>
          <w:rFonts w:eastAsia="Times New Roman"/>
          <w:color w:val="000000"/>
          <w:szCs w:val="24"/>
          <w:lang w:eastAsia="en-AU"/>
        </w:rPr>
        <w:t xml:space="preserve"> </w:t>
      </w:r>
    </w:p>
    <w:p w:rsidR="00061CB6" w:rsidRPr="0065331E" w:rsidRDefault="00061CB6" w:rsidP="00061CB6">
      <w:pPr>
        <w:pStyle w:val="ESA4Section"/>
        <w:spacing w:line="276" w:lineRule="auto"/>
      </w:pPr>
      <w:r w:rsidRPr="0065331E">
        <w:t>[</w:t>
      </w:r>
      <w:r w:rsidR="00B65796">
        <w:t>4</w:t>
      </w:r>
      <w:r w:rsidRPr="0065331E">
        <w:t>]           After subsection 11(2)</w:t>
      </w:r>
    </w:p>
    <w:p w:rsidR="00061CB6" w:rsidRPr="0065331E" w:rsidRDefault="00061CB6" w:rsidP="00507E11">
      <w:r w:rsidRPr="0065331E">
        <w:t>Item [</w:t>
      </w:r>
      <w:r w:rsidR="00B65796">
        <w:t>4</w:t>
      </w:r>
      <w:r w:rsidRPr="0065331E">
        <w:t xml:space="preserve">] </w:t>
      </w:r>
      <w:r>
        <w:t xml:space="preserve">inserts a new subsection 11(2A) which </w:t>
      </w:r>
      <w:r w:rsidRPr="0065331E">
        <w:t xml:space="preserve">replicates the requirements of current subsection 11(2) </w:t>
      </w:r>
      <w:r>
        <w:t xml:space="preserve">for lighting upgrades that require </w:t>
      </w:r>
      <w:r w:rsidRPr="0065331E">
        <w:t xml:space="preserve">a licensed person to carry out all or part of </w:t>
      </w:r>
      <w:r>
        <w:t>the</w:t>
      </w:r>
      <w:r w:rsidRPr="0065331E">
        <w:t xml:space="preserve"> upgrade</w:t>
      </w:r>
      <w:r>
        <w:t>.</w:t>
      </w:r>
      <w:r w:rsidRPr="0065331E">
        <w:t xml:space="preserve"> Accordingly, </w:t>
      </w:r>
      <w:r>
        <w:t>i</w:t>
      </w:r>
      <w:r w:rsidRPr="0065331E">
        <w:t xml:space="preserve">n circumstances where a licensed person is required by regulation to undertake all or part of a lighting upgrade, </w:t>
      </w:r>
      <w:r>
        <w:t xml:space="preserve">new subsection 11(2A) requires </w:t>
      </w:r>
      <w:r w:rsidRPr="0065331E">
        <w:t xml:space="preserve">that </w:t>
      </w:r>
      <w:r>
        <w:t xml:space="preserve">part of the upgrade to be undertaken by such a person </w:t>
      </w:r>
      <w:r w:rsidR="002E064C">
        <w:t xml:space="preserve">and they or their supervisor </w:t>
      </w:r>
      <w:r>
        <w:t>must provide a</w:t>
      </w:r>
      <w:r w:rsidRPr="0065331E">
        <w:t xml:space="preserve"> signed statement confirm</w:t>
      </w:r>
      <w:r>
        <w:t>ing</w:t>
      </w:r>
      <w:r w:rsidRPr="0065331E">
        <w:t xml:space="preserve"> the following:</w:t>
      </w:r>
    </w:p>
    <w:p w:rsidR="00061CB6" w:rsidRPr="0065331E" w:rsidRDefault="00061CB6" w:rsidP="00061CB6">
      <w:pPr>
        <w:pStyle w:val="ListBullet"/>
      </w:pPr>
      <w:r w:rsidRPr="0065331E">
        <w:t xml:space="preserve">that they have </w:t>
      </w:r>
      <w:r>
        <w:t xml:space="preserve">undertaken or </w:t>
      </w:r>
      <w:r w:rsidRPr="0065331E">
        <w:t>supervised the completion of the upgrade;</w:t>
      </w:r>
    </w:p>
    <w:p w:rsidR="00061CB6" w:rsidRPr="0065331E" w:rsidRDefault="00061CB6" w:rsidP="00061CB6">
      <w:pPr>
        <w:pStyle w:val="ListBullet"/>
      </w:pPr>
      <w:r w:rsidRPr="0065331E">
        <w:t>the date the lighting system was commissioned;</w:t>
      </w:r>
    </w:p>
    <w:p w:rsidR="00061CB6" w:rsidRPr="0065331E" w:rsidRDefault="00061CB6" w:rsidP="00061CB6">
      <w:pPr>
        <w:pStyle w:val="ListBullet"/>
      </w:pPr>
      <w:r>
        <w:t xml:space="preserve">that </w:t>
      </w:r>
      <w:r w:rsidRPr="0065331E">
        <w:t xml:space="preserve">the area was the same size and of the same type as listed in Schedule 4 or 5 pre and post upgrade (as per </w:t>
      </w:r>
      <w:r>
        <w:t>paragraph</w:t>
      </w:r>
      <w:r w:rsidRPr="0065331E">
        <w:t xml:space="preserve"> 11(1)(a));</w:t>
      </w:r>
    </w:p>
    <w:p w:rsidR="00061CB6" w:rsidRPr="0065331E" w:rsidRDefault="00061CB6" w:rsidP="00061CB6">
      <w:pPr>
        <w:pStyle w:val="ListBullet"/>
      </w:pPr>
      <w:r>
        <w:t xml:space="preserve">that </w:t>
      </w:r>
      <w:r w:rsidRPr="0065331E">
        <w:t xml:space="preserve">the system was fully operational before the upgrade (as per </w:t>
      </w:r>
      <w:r>
        <w:t>paragraph</w:t>
      </w:r>
      <w:r w:rsidRPr="0065331E">
        <w:t xml:space="preserve"> 11(1)(b)); and</w:t>
      </w:r>
    </w:p>
    <w:p w:rsidR="00EC763E" w:rsidRPr="0065331E" w:rsidRDefault="00061CB6" w:rsidP="00EC763E">
      <w:pPr>
        <w:pStyle w:val="ListBullet"/>
        <w:spacing w:after="120"/>
        <w:contextualSpacing w:val="0"/>
      </w:pPr>
      <w:r>
        <w:t xml:space="preserve">that </w:t>
      </w:r>
      <w:r w:rsidRPr="0065331E">
        <w:t xml:space="preserve">all lamps, </w:t>
      </w:r>
      <w:proofErr w:type="spellStart"/>
      <w:r w:rsidRPr="0065331E">
        <w:t>luminaires</w:t>
      </w:r>
      <w:proofErr w:type="spellEnd"/>
      <w:r w:rsidRPr="0065331E">
        <w:t xml:space="preserve"> and control gear both pre and post upgrade were of a type listed in </w:t>
      </w:r>
      <w:r>
        <w:t>S</w:t>
      </w:r>
      <w:r w:rsidRPr="0065331E">
        <w:t xml:space="preserve">chedule 1 (for lamps and </w:t>
      </w:r>
      <w:proofErr w:type="spellStart"/>
      <w:r w:rsidRPr="0065331E">
        <w:t>luminaires</w:t>
      </w:r>
      <w:proofErr w:type="spellEnd"/>
      <w:r w:rsidRPr="0065331E">
        <w:t xml:space="preserve">) or </w:t>
      </w:r>
      <w:r>
        <w:t>S</w:t>
      </w:r>
      <w:r w:rsidRPr="0065331E">
        <w:t xml:space="preserve">chedule 2 (for control gear) (as per </w:t>
      </w:r>
      <w:r>
        <w:t>paragraph</w:t>
      </w:r>
      <w:r w:rsidRPr="0065331E">
        <w:t xml:space="preserve"> 11(1)(c)).</w:t>
      </w:r>
    </w:p>
    <w:p w:rsidR="00061CB6" w:rsidRPr="0065331E" w:rsidRDefault="00061CB6" w:rsidP="00EC763E">
      <w:pPr>
        <w:pStyle w:val="ListBullet"/>
        <w:keepLines w:val="0"/>
        <w:widowControl w:val="0"/>
        <w:numPr>
          <w:ilvl w:val="0"/>
          <w:numId w:val="0"/>
        </w:numPr>
        <w:spacing w:before="120"/>
        <w:contextualSpacing w:val="0"/>
      </w:pPr>
      <w:r w:rsidRPr="0065331E">
        <w:t>It is possible that part of a lighting upgrade requires the statement by a licensed person</w:t>
      </w:r>
      <w:r>
        <w:t xml:space="preserve"> or their supervisor</w:t>
      </w:r>
      <w:r w:rsidRPr="0065331E">
        <w:t xml:space="preserve"> under subsection 11(2A) and another part of the lighting upgrade requires the statement by a licensed electrician </w:t>
      </w:r>
      <w:r w:rsidR="0014159A">
        <w:t xml:space="preserve">or their supervisor </w:t>
      </w:r>
      <w:r w:rsidRPr="0065331E">
        <w:t>under subsection 11(2).</w:t>
      </w:r>
    </w:p>
    <w:p w:rsidR="00061CB6" w:rsidRPr="0065331E" w:rsidRDefault="00061CB6" w:rsidP="00507E11">
      <w:pPr>
        <w:pStyle w:val="ESA4Section"/>
        <w:spacing w:line="276" w:lineRule="auto"/>
      </w:pPr>
      <w:r w:rsidRPr="0065331E">
        <w:t>[</w:t>
      </w:r>
      <w:r w:rsidR="0014159A">
        <w:t>5</w:t>
      </w:r>
      <w:r w:rsidRPr="0065331E">
        <w:t>]           Subsection 23(2) (subparagraph (b</w:t>
      </w:r>
      <w:proofErr w:type="gramStart"/>
      <w:r w:rsidRPr="0065331E">
        <w:t>)(</w:t>
      </w:r>
      <w:proofErr w:type="spellStart"/>
      <w:proofErr w:type="gramEnd"/>
      <w:r w:rsidRPr="0065331E">
        <w:t>i</w:t>
      </w:r>
      <w:proofErr w:type="spellEnd"/>
      <w:r w:rsidRPr="0065331E">
        <w:t xml:space="preserve">) of the definition of </w:t>
      </w:r>
      <w:proofErr w:type="spellStart"/>
      <w:r w:rsidRPr="0065331E">
        <w:rPr>
          <w:i/>
        </w:rPr>
        <w:t>LCP</w:t>
      </w:r>
      <w:r w:rsidRPr="0065331E">
        <w:rPr>
          <w:i/>
          <w:vertAlign w:val="subscript"/>
        </w:rPr>
        <w:t>B,i,j</w:t>
      </w:r>
      <w:proofErr w:type="spellEnd"/>
      <w:r w:rsidRPr="0065331E">
        <w:t>)</w:t>
      </w:r>
    </w:p>
    <w:p w:rsidR="00061CB6" w:rsidRPr="0065331E" w:rsidRDefault="00061CB6" w:rsidP="00507E11">
      <w:r w:rsidRPr="0065331E">
        <w:t xml:space="preserve">Subsection 23(2) includes the definition of </w:t>
      </w:r>
      <w:proofErr w:type="spellStart"/>
      <w:r w:rsidRPr="0065331E">
        <w:rPr>
          <w:i/>
        </w:rPr>
        <w:t>LCP</w:t>
      </w:r>
      <w:r w:rsidRPr="0065331E">
        <w:rPr>
          <w:i/>
          <w:vertAlign w:val="subscript"/>
        </w:rPr>
        <w:t>B</w:t>
      </w:r>
      <w:proofErr w:type="gramStart"/>
      <w:r w:rsidRPr="0065331E">
        <w:rPr>
          <w:i/>
          <w:vertAlign w:val="subscript"/>
        </w:rPr>
        <w:t>,i,j</w:t>
      </w:r>
      <w:proofErr w:type="spellEnd"/>
      <w:proofErr w:type="gramEnd"/>
      <w:r w:rsidRPr="0065331E">
        <w:t>, which is a variable used in calculating the baseline energy consumption of a lamp</w:t>
      </w:r>
      <w:r>
        <w:t xml:space="preserve"> or </w:t>
      </w:r>
      <w:proofErr w:type="spellStart"/>
      <w:r w:rsidRPr="0065331E">
        <w:t>luminaire</w:t>
      </w:r>
      <w:proofErr w:type="spellEnd"/>
      <w:r w:rsidRPr="0065331E">
        <w:t xml:space="preserve"> in a lighting system. Item [4] amends subparagraph </w:t>
      </w:r>
      <w:r>
        <w:t>23(2)</w:t>
      </w:r>
      <w:r w:rsidRPr="0065331E">
        <w:t>(b)(</w:t>
      </w:r>
      <w:proofErr w:type="spellStart"/>
      <w:r w:rsidRPr="0065331E">
        <w:t>i</w:t>
      </w:r>
      <w:proofErr w:type="spellEnd"/>
      <w:r w:rsidRPr="0065331E">
        <w:t>)</w:t>
      </w:r>
      <w:r>
        <w:t xml:space="preserve"> of </w:t>
      </w:r>
      <w:r w:rsidRPr="0065331E">
        <w:t xml:space="preserve">the definition of </w:t>
      </w:r>
      <w:proofErr w:type="spellStart"/>
      <w:r w:rsidRPr="0065331E">
        <w:rPr>
          <w:i/>
        </w:rPr>
        <w:t>LCP</w:t>
      </w:r>
      <w:r w:rsidRPr="0065331E">
        <w:rPr>
          <w:i/>
          <w:vertAlign w:val="subscript"/>
        </w:rPr>
        <w:t>B,i,j</w:t>
      </w:r>
      <w:proofErr w:type="spellEnd"/>
      <w:r w:rsidRPr="0065331E">
        <w:t xml:space="preserve">  to clarify that when determin</w:t>
      </w:r>
      <w:r w:rsidR="00765C01">
        <w:t>ing</w:t>
      </w:r>
      <w:r w:rsidRPr="0065331E">
        <w:t xml:space="preserve"> the lamp circuit power</w:t>
      </w:r>
      <w:r>
        <w:t xml:space="preserve"> for a lamp</w:t>
      </w:r>
      <w:r w:rsidRPr="0065331E">
        <w:t>, the proponent must only consider control gear that is directly connected to the lamp</w:t>
      </w:r>
      <w:r>
        <w:t xml:space="preserve"> </w:t>
      </w:r>
      <w:r w:rsidRPr="0065331E">
        <w:t>(i.e. attached to the lamp)</w:t>
      </w:r>
      <w:r w:rsidR="00765C01">
        <w:t xml:space="preserve"> if Schedule 3 is applied</w:t>
      </w:r>
      <w:r w:rsidRPr="0065331E">
        <w:t>.</w:t>
      </w:r>
    </w:p>
    <w:p w:rsidR="00061CB6" w:rsidRPr="0065331E" w:rsidRDefault="00061CB6" w:rsidP="00061CB6">
      <w:pPr>
        <w:pStyle w:val="ESA4Section"/>
        <w:spacing w:line="276" w:lineRule="auto"/>
      </w:pPr>
      <w:r w:rsidRPr="0065331E" w:rsidDel="00402D8F">
        <w:t xml:space="preserve"> </w:t>
      </w:r>
      <w:r w:rsidRPr="0065331E">
        <w:t>[</w:t>
      </w:r>
      <w:r w:rsidR="0014159A">
        <w:t>6</w:t>
      </w:r>
      <w:r w:rsidRPr="0065331E">
        <w:t>]           Subsection 24(2) (sub-subparagraph (b</w:t>
      </w:r>
      <w:proofErr w:type="gramStart"/>
      <w:r w:rsidRPr="0065331E">
        <w:t>)(</w:t>
      </w:r>
      <w:proofErr w:type="gramEnd"/>
      <w:r w:rsidRPr="0065331E">
        <w:t xml:space="preserve">ii)(A) </w:t>
      </w:r>
      <w:r w:rsidR="0014159A">
        <w:t xml:space="preserve">and (B) </w:t>
      </w:r>
      <w:r w:rsidRPr="0065331E">
        <w:t xml:space="preserve">of the definition of </w:t>
      </w:r>
      <w:proofErr w:type="spellStart"/>
      <w:r w:rsidRPr="0065331E">
        <w:rPr>
          <w:i/>
        </w:rPr>
        <w:t>LCP</w:t>
      </w:r>
      <w:r w:rsidRPr="0065331E">
        <w:rPr>
          <w:i/>
          <w:vertAlign w:val="subscript"/>
        </w:rPr>
        <w:t>P,i,j</w:t>
      </w:r>
      <w:proofErr w:type="spellEnd"/>
      <w:r w:rsidRPr="0065331E">
        <w:t>)</w:t>
      </w:r>
    </w:p>
    <w:p w:rsidR="00061CB6" w:rsidRDefault="00061CB6" w:rsidP="00507E11">
      <w:r w:rsidRPr="0065331E">
        <w:t xml:space="preserve">Subsection 24(2) includes the definition of </w:t>
      </w:r>
      <w:proofErr w:type="spellStart"/>
      <w:r w:rsidRPr="0065331E">
        <w:rPr>
          <w:i/>
        </w:rPr>
        <w:t>LCP</w:t>
      </w:r>
      <w:r w:rsidRPr="0065331E">
        <w:rPr>
          <w:i/>
          <w:vertAlign w:val="subscript"/>
        </w:rPr>
        <w:t>P</w:t>
      </w:r>
      <w:proofErr w:type="gramStart"/>
      <w:r w:rsidRPr="0065331E">
        <w:rPr>
          <w:i/>
          <w:vertAlign w:val="subscript"/>
        </w:rPr>
        <w:t>,i,j</w:t>
      </w:r>
      <w:proofErr w:type="spellEnd"/>
      <w:proofErr w:type="gramEnd"/>
      <w:r w:rsidRPr="0065331E">
        <w:t>, which is a variable used in calculating the project energy consumption of a lamp</w:t>
      </w:r>
      <w:r>
        <w:t xml:space="preserve"> or </w:t>
      </w:r>
      <w:proofErr w:type="spellStart"/>
      <w:r w:rsidRPr="0065331E">
        <w:t>luminaire</w:t>
      </w:r>
      <w:proofErr w:type="spellEnd"/>
      <w:r w:rsidRPr="0065331E">
        <w:t xml:space="preserve"> in a lighting system. Item [</w:t>
      </w:r>
      <w:r w:rsidR="0014159A">
        <w:t>6</w:t>
      </w:r>
      <w:r w:rsidRPr="0065331E">
        <w:t xml:space="preserve">] </w:t>
      </w:r>
      <w:r w:rsidR="00654153">
        <w:t xml:space="preserve">repeals and substitutes </w:t>
      </w:r>
      <w:r w:rsidRPr="0065331E">
        <w:t>subparagraph</w:t>
      </w:r>
      <w:r w:rsidR="0014159A">
        <w:t>s</w:t>
      </w:r>
      <w:r w:rsidRPr="0065331E">
        <w:t xml:space="preserve"> </w:t>
      </w:r>
      <w:r>
        <w:t>24(2)</w:t>
      </w:r>
      <w:r w:rsidRPr="0065331E">
        <w:t xml:space="preserve">(b)(ii)(A) </w:t>
      </w:r>
      <w:r w:rsidR="0014159A">
        <w:t xml:space="preserve">and (B) </w:t>
      </w:r>
      <w:r>
        <w:t xml:space="preserve">of </w:t>
      </w:r>
      <w:r w:rsidRPr="0065331E">
        <w:t>the definition to clarify that when determin</w:t>
      </w:r>
      <w:r w:rsidR="0014159A">
        <w:t>ing</w:t>
      </w:r>
      <w:r w:rsidRPr="0065331E">
        <w:t xml:space="preserve"> the lamp circuit power, the proponent must only consider control gear that is directly connected to the lamp</w:t>
      </w:r>
      <w:r>
        <w:t xml:space="preserve"> </w:t>
      </w:r>
      <w:r w:rsidRPr="0065331E">
        <w:t>(i.e. attached to the lamp)</w:t>
      </w:r>
      <w:r w:rsidR="00666A1B">
        <w:t xml:space="preserve"> if Schedule 3 is applied</w:t>
      </w:r>
      <w:r w:rsidRPr="0065331E">
        <w:t xml:space="preserve">.  </w:t>
      </w:r>
    </w:p>
    <w:p w:rsidR="00061CB6" w:rsidRPr="0065331E" w:rsidRDefault="00C36DBA" w:rsidP="00507E11">
      <w:pPr>
        <w:keepLines/>
      </w:pPr>
      <w:r>
        <w:t>The</w:t>
      </w:r>
      <w:r w:rsidR="00654153">
        <w:t xml:space="preserve"> equation </w:t>
      </w:r>
      <w:r>
        <w:t xml:space="preserve">in subsection 24(2) </w:t>
      </w:r>
      <w:r w:rsidR="00654153">
        <w:t xml:space="preserve">does not cover a lamp that is not part of a combination of lamp and directly connected control gear listed in Schedule 3; such a lamp therefore cannot be used in an upgraded lighting system. This is because under paragraph 11(1)(e) of the Determination the energy consumption of the system before and after the upgrade must be capable of being estimated in accordance with the method in Part 4 of the Determination. </w:t>
      </w:r>
    </w:p>
    <w:p w:rsidR="00061CB6" w:rsidRPr="0065331E" w:rsidRDefault="00061CB6" w:rsidP="00507E11">
      <w:pPr>
        <w:pStyle w:val="ESA4Section"/>
        <w:spacing w:line="276" w:lineRule="auto"/>
      </w:pPr>
      <w:r w:rsidRPr="0065331E">
        <w:t>[</w:t>
      </w:r>
      <w:r w:rsidR="00666A1B">
        <w:t>7</w:t>
      </w:r>
      <w:r w:rsidRPr="0065331E">
        <w:t>]           Paragraph 30(3</w:t>
      </w:r>
      <w:proofErr w:type="gramStart"/>
      <w:r w:rsidRPr="0065331E">
        <w:t>)(</w:t>
      </w:r>
      <w:proofErr w:type="gramEnd"/>
      <w:r w:rsidRPr="0065331E">
        <w:t>f)</w:t>
      </w:r>
    </w:p>
    <w:p w:rsidR="00061CB6" w:rsidRPr="0065331E" w:rsidRDefault="00061CB6" w:rsidP="00507E11">
      <w:pPr>
        <w:rPr>
          <w:rFonts w:eastAsia="Times New Roman"/>
          <w:color w:val="000000"/>
          <w:szCs w:val="24"/>
          <w:lang w:eastAsia="en-AU"/>
        </w:rPr>
      </w:pPr>
      <w:r w:rsidRPr="0065331E">
        <w:t>Paragraph 30(3</w:t>
      </w:r>
      <w:proofErr w:type="gramStart"/>
      <w:r w:rsidRPr="0065331E">
        <w:t>)(</w:t>
      </w:r>
      <w:proofErr w:type="gramEnd"/>
      <w:r w:rsidRPr="0065331E">
        <w:t xml:space="preserve">f) requires that the proponent must keep the statement by a licensed electrician required under subsection 11(2) of the Determination as a record.  </w:t>
      </w:r>
      <w:r w:rsidRPr="0065331E">
        <w:rPr>
          <w:rFonts w:eastAsia="Times New Roman"/>
          <w:color w:val="000000"/>
          <w:szCs w:val="24"/>
          <w:lang w:eastAsia="en-AU"/>
        </w:rPr>
        <w:t>Item [</w:t>
      </w:r>
      <w:r w:rsidR="00666A1B">
        <w:rPr>
          <w:rFonts w:eastAsia="Times New Roman"/>
          <w:color w:val="000000"/>
          <w:szCs w:val="24"/>
          <w:lang w:eastAsia="en-AU"/>
        </w:rPr>
        <w:t>7</w:t>
      </w:r>
      <w:r w:rsidRPr="0065331E">
        <w:rPr>
          <w:rFonts w:eastAsia="Times New Roman"/>
          <w:color w:val="000000"/>
          <w:szCs w:val="24"/>
          <w:lang w:eastAsia="en-AU"/>
        </w:rPr>
        <w:t>] replaces paragraph 30(3</w:t>
      </w:r>
      <w:proofErr w:type="gramStart"/>
      <w:r w:rsidRPr="0065331E">
        <w:rPr>
          <w:rFonts w:eastAsia="Times New Roman"/>
          <w:color w:val="000000"/>
          <w:szCs w:val="24"/>
          <w:lang w:eastAsia="en-AU"/>
        </w:rPr>
        <w:t>)(</w:t>
      </w:r>
      <w:proofErr w:type="gramEnd"/>
      <w:r w:rsidRPr="0065331E">
        <w:rPr>
          <w:rFonts w:eastAsia="Times New Roman"/>
          <w:color w:val="000000"/>
          <w:szCs w:val="24"/>
          <w:lang w:eastAsia="en-AU"/>
        </w:rPr>
        <w:t xml:space="preserve">f) to extend the requirement to keep record of any statements made by a licensed electrician or licensed person required under the amended subsection 11(2) or the new subsection </w:t>
      </w:r>
      <w:r>
        <w:rPr>
          <w:rFonts w:eastAsia="Times New Roman"/>
          <w:color w:val="000000"/>
          <w:szCs w:val="24"/>
          <w:lang w:eastAsia="en-AU"/>
        </w:rPr>
        <w:t>11</w:t>
      </w:r>
      <w:r w:rsidRPr="0065331E">
        <w:rPr>
          <w:rFonts w:eastAsia="Times New Roman"/>
          <w:color w:val="000000"/>
          <w:szCs w:val="24"/>
          <w:lang w:eastAsia="en-AU"/>
        </w:rPr>
        <w:t>(2A).</w:t>
      </w:r>
    </w:p>
    <w:p w:rsidR="00061CB6" w:rsidRPr="0065331E" w:rsidRDefault="00061CB6" w:rsidP="00507E11">
      <w:pPr>
        <w:pStyle w:val="ESA4Section"/>
        <w:spacing w:line="276" w:lineRule="auto"/>
      </w:pPr>
      <w:r w:rsidRPr="0065331E">
        <w:t>[</w:t>
      </w:r>
      <w:r w:rsidR="00694901">
        <w:t>8</w:t>
      </w:r>
      <w:r w:rsidRPr="0065331E">
        <w:t>]</w:t>
      </w:r>
      <w:r w:rsidRPr="0065331E">
        <w:tab/>
        <w:t>After the heading to Schedule 3</w:t>
      </w:r>
    </w:p>
    <w:p w:rsidR="00C36DBA" w:rsidRDefault="00061CB6" w:rsidP="00507E11">
      <w:r w:rsidRPr="0065331E">
        <w:t>Item [7] amends Schedule 3 to include a note to further remind readers of the Determination that in identifying the lamp circuit power applicable to a particular lamp</w:t>
      </w:r>
      <w:r>
        <w:t xml:space="preserve"> </w:t>
      </w:r>
      <w:r w:rsidRPr="0065331E">
        <w:t>and associated control gear, only control gear that is directly connected to the lamp</w:t>
      </w:r>
      <w:r>
        <w:t xml:space="preserve"> </w:t>
      </w:r>
      <w:r w:rsidRPr="0065331E">
        <w:t xml:space="preserve">should be considered. </w:t>
      </w:r>
      <w:r w:rsidR="00654153">
        <w:t xml:space="preserve"> </w:t>
      </w:r>
    </w:p>
    <w:p w:rsidR="00061CB6" w:rsidRPr="0065331E" w:rsidRDefault="00654153" w:rsidP="00507E11">
      <w:r>
        <w:t xml:space="preserve">As the control gear must be directly connected, for a lamp that has directly connected magnetic ballast, item 36 applies </w:t>
      </w:r>
      <w:r w:rsidR="00523B04">
        <w:t xml:space="preserve">only </w:t>
      </w:r>
      <w:r>
        <w:t>if a voltage reduction unit is also directly connected.</w:t>
      </w:r>
      <w:r w:rsidR="00C36DBA">
        <w:t xml:space="preserve"> Otherwise if the voltage reduction unit is not directly connected, another item in the Schedule for a </w:t>
      </w:r>
      <w:r w:rsidR="00523B04">
        <w:t xml:space="preserve">lamp with </w:t>
      </w:r>
      <w:proofErr w:type="gramStart"/>
      <w:r w:rsidR="00523B04">
        <w:t xml:space="preserve">a </w:t>
      </w:r>
      <w:r w:rsidR="00C36DBA">
        <w:t>directly</w:t>
      </w:r>
      <w:proofErr w:type="gramEnd"/>
      <w:r w:rsidR="00C36DBA">
        <w:t xml:space="preserve"> connected magnetic ballast would apply.</w:t>
      </w:r>
    </w:p>
    <w:p w:rsidR="00061CB6" w:rsidRPr="0065331E" w:rsidRDefault="00061CB6" w:rsidP="00061CB6">
      <w:pPr>
        <w:spacing w:before="0" w:line="240" w:lineRule="auto"/>
        <w:rPr>
          <w:szCs w:val="24"/>
        </w:rPr>
      </w:pPr>
      <w:r w:rsidRPr="0065331E">
        <w:rPr>
          <w:szCs w:val="24"/>
        </w:rPr>
        <w:br w:type="page"/>
      </w:r>
    </w:p>
    <w:p w:rsidR="00061CB6" w:rsidRPr="0065331E" w:rsidRDefault="00061CB6" w:rsidP="00061CB6">
      <w:pPr>
        <w:pStyle w:val="h1Chap"/>
        <w:spacing w:line="276" w:lineRule="auto"/>
      </w:pPr>
      <w:r w:rsidRPr="0065331E">
        <w:t>Schedule 4</w:t>
      </w:r>
      <w:r w:rsidRPr="0065331E">
        <w:tab/>
      </w:r>
    </w:p>
    <w:p w:rsidR="00061CB6" w:rsidRPr="00ED71A9" w:rsidRDefault="00061CB6" w:rsidP="00061CB6">
      <w:pPr>
        <w:pStyle w:val="ESA4Section"/>
        <w:spacing w:line="276" w:lineRule="auto"/>
        <w:rPr>
          <w:b/>
          <w:sz w:val="36"/>
          <w:szCs w:val="36"/>
          <w:u w:val="none"/>
        </w:rPr>
      </w:pPr>
      <w:r w:rsidRPr="0065331E">
        <w:rPr>
          <w:b/>
          <w:sz w:val="36"/>
          <w:szCs w:val="36"/>
          <w:u w:val="none"/>
        </w:rPr>
        <w:t xml:space="preserve">Amendments of the </w:t>
      </w:r>
      <w:r w:rsidRPr="0065331E">
        <w:rPr>
          <w:b/>
          <w:bCs w:val="0"/>
          <w:i/>
          <w:iCs w:val="0"/>
          <w:kern w:val="36"/>
          <w:sz w:val="36"/>
          <w:szCs w:val="36"/>
          <w:u w:val="none"/>
        </w:rPr>
        <w:t>Carbon Credits (Carbon Farming Initiative—High Efficiency Commercial Appliances) Methodology Determination 2015</w:t>
      </w:r>
    </w:p>
    <w:p w:rsidR="00061CB6" w:rsidRPr="0065331E" w:rsidRDefault="00061CB6" w:rsidP="00061CB6">
      <w:pPr>
        <w:pStyle w:val="ESA4Section"/>
        <w:spacing w:line="276" w:lineRule="auto"/>
      </w:pPr>
      <w:r w:rsidRPr="0065331E">
        <w:t>[1]           Subsection 16(8)</w:t>
      </w:r>
    </w:p>
    <w:p w:rsidR="00061CB6" w:rsidRPr="0065331E" w:rsidRDefault="00061CB6" w:rsidP="00061CB6">
      <w:r w:rsidRPr="0065331E">
        <w:t xml:space="preserve">This item replaces “less” with “more” in subsection 16(8) of the Determination. That subsection sets out requirements for the revision of the efficiency factor document used by the Determination in the calculation of abatement.  </w:t>
      </w:r>
      <w:r>
        <w:t>S</w:t>
      </w:r>
      <w:r w:rsidRPr="0065331E">
        <w:t>ubsection 16(8) ensure</w:t>
      </w:r>
      <w:r>
        <w:t>s</w:t>
      </w:r>
      <w:r w:rsidRPr="0065331E">
        <w:t xml:space="preserve"> that the Department must consider, at intervals of not more than 12 months, whether it would be appropriate to publish a revised version of the document. This amendment implements a minor correction in the provision to accurately reflect the policy intent, which is articulated correctly in the Explanatory Statement for the Determination.</w:t>
      </w:r>
    </w:p>
    <w:p w:rsidR="00061CB6" w:rsidRPr="0065331E" w:rsidRDefault="00061CB6" w:rsidP="00061CB6">
      <w:pPr>
        <w:rPr>
          <w:szCs w:val="24"/>
        </w:rPr>
      </w:pPr>
    </w:p>
    <w:p w:rsidR="00935ACF" w:rsidRPr="0065331E" w:rsidRDefault="00935ACF" w:rsidP="00061CB6">
      <w:pPr>
        <w:pStyle w:val="h1Chap"/>
        <w:spacing w:line="276" w:lineRule="auto"/>
        <w:rPr>
          <w:szCs w:val="24"/>
        </w:rPr>
        <w:sectPr w:rsidR="00935ACF" w:rsidRPr="0065331E" w:rsidSect="00CF3436">
          <w:headerReference w:type="even" r:id="rId18"/>
          <w:headerReference w:type="default" r:id="rId19"/>
          <w:headerReference w:type="first" r:id="rId20"/>
          <w:pgSz w:w="11906" w:h="16838" w:code="9"/>
          <w:pgMar w:top="1440" w:right="1440" w:bottom="1440" w:left="1418" w:header="709" w:footer="709" w:gutter="0"/>
          <w:cols w:space="708"/>
          <w:titlePg/>
          <w:docGrid w:linePitch="360"/>
        </w:sectPr>
      </w:pPr>
    </w:p>
    <w:p w:rsidR="00922D3C" w:rsidRPr="007C4FED" w:rsidRDefault="00C53018" w:rsidP="000917D6">
      <w:pPr>
        <w:rPr>
          <w:szCs w:val="24"/>
        </w:rPr>
      </w:pPr>
      <w:r>
        <w:rPr>
          <w:noProof/>
          <w:szCs w:val="24"/>
          <w:lang w:eastAsia="en-AU"/>
        </w:rPr>
        <w:pict>
          <v:rect id="_x0000_s1026" style="position:absolute;margin-left:-16.2pt;margin-top:-4.05pt;width:481.8pt;height:583.05pt;z-index:251658240" strokeweight="6pt">
            <v:stroke linestyle="thickBetweenThin"/>
            <v:textbox style="mso-next-textbox:#_x0000_s1026" inset="5mm,,5mm">
              <w:txbxContent>
                <w:p w:rsidR="00EC763E" w:rsidRPr="00E4135E" w:rsidRDefault="00EC763E" w:rsidP="00B364E9">
                  <w:pPr>
                    <w:spacing w:before="360" w:after="120"/>
                    <w:jc w:val="center"/>
                    <w:rPr>
                      <w:b/>
                      <w:sz w:val="28"/>
                      <w:szCs w:val="28"/>
                    </w:rPr>
                  </w:pPr>
                  <w:r w:rsidRPr="00E4135E">
                    <w:rPr>
                      <w:b/>
                      <w:sz w:val="28"/>
                      <w:szCs w:val="28"/>
                    </w:rPr>
                    <w:t>Statement of Compatibility with Human Rights</w:t>
                  </w:r>
                </w:p>
                <w:p w:rsidR="00EC763E" w:rsidRDefault="00EC763E" w:rsidP="00B364E9">
                  <w:pPr>
                    <w:spacing w:after="120"/>
                    <w:jc w:val="center"/>
                    <w:rPr>
                      <w:i/>
                      <w:szCs w:val="24"/>
                    </w:rPr>
                  </w:pPr>
                  <w:r w:rsidRPr="00E4135E">
                    <w:rPr>
                      <w:i/>
                      <w:szCs w:val="24"/>
                    </w:rPr>
                    <w:t>Prepared in accordance with Part 3 of the Human Rights (Parliamentary Scrutiny) Act 2011</w:t>
                  </w:r>
                </w:p>
                <w:p w:rsidR="00EC763E" w:rsidRPr="00584CB6" w:rsidRDefault="00EC763E" w:rsidP="00B364E9">
                  <w:pPr>
                    <w:spacing w:after="120"/>
                    <w:jc w:val="center"/>
                    <w:rPr>
                      <w:sz w:val="4"/>
                      <w:szCs w:val="24"/>
                    </w:rPr>
                  </w:pPr>
                </w:p>
                <w:p w:rsidR="00EC763E" w:rsidRPr="00941D1E" w:rsidRDefault="00EC763E" w:rsidP="00B364E9">
                  <w:pPr>
                    <w:spacing w:after="120"/>
                    <w:jc w:val="center"/>
                    <w:rPr>
                      <w:b/>
                      <w:bCs/>
                      <w:i/>
                      <w:iCs/>
                      <w:color w:val="000000"/>
                      <w:kern w:val="36"/>
                      <w:szCs w:val="24"/>
                    </w:rPr>
                  </w:pPr>
                  <w:r w:rsidRPr="00941D1E">
                    <w:rPr>
                      <w:b/>
                      <w:bCs/>
                      <w:i/>
                      <w:iCs/>
                      <w:color w:val="000000"/>
                      <w:kern w:val="36"/>
                      <w:szCs w:val="24"/>
                    </w:rPr>
                    <w:t>Carbon Credits (Carbon Farming Initiative—</w:t>
                  </w:r>
                  <w:r>
                    <w:rPr>
                      <w:b/>
                      <w:bCs/>
                      <w:i/>
                      <w:iCs/>
                      <w:color w:val="000000"/>
                      <w:kern w:val="36"/>
                      <w:szCs w:val="24"/>
                    </w:rPr>
                    <w:t>Facilities and Minor Corrections</w:t>
                  </w:r>
                  <w:r w:rsidRPr="00941D1E">
                    <w:rPr>
                      <w:b/>
                      <w:bCs/>
                      <w:i/>
                      <w:iCs/>
                      <w:color w:val="000000"/>
                      <w:kern w:val="36"/>
                      <w:szCs w:val="24"/>
                    </w:rPr>
                    <w:t>) Methodology</w:t>
                  </w:r>
                  <w:r>
                    <w:rPr>
                      <w:b/>
                      <w:bCs/>
                      <w:i/>
                      <w:iCs/>
                      <w:color w:val="000000"/>
                      <w:kern w:val="36"/>
                      <w:szCs w:val="24"/>
                    </w:rPr>
                    <w:t xml:space="preserve"> Determination</w:t>
                  </w:r>
                  <w:r w:rsidRPr="00941D1E">
                    <w:rPr>
                      <w:b/>
                      <w:bCs/>
                      <w:i/>
                      <w:iCs/>
                      <w:color w:val="000000"/>
                      <w:kern w:val="36"/>
                      <w:szCs w:val="24"/>
                    </w:rPr>
                    <w:t xml:space="preserve"> Variation 201</w:t>
                  </w:r>
                  <w:r>
                    <w:rPr>
                      <w:b/>
                      <w:bCs/>
                      <w:i/>
                      <w:iCs/>
                      <w:color w:val="000000"/>
                      <w:kern w:val="36"/>
                      <w:szCs w:val="24"/>
                    </w:rPr>
                    <w:t>6</w:t>
                  </w:r>
                </w:p>
                <w:p w:rsidR="00EC763E" w:rsidRPr="00584CB6" w:rsidRDefault="00EC763E" w:rsidP="00B364E9">
                  <w:pPr>
                    <w:spacing w:after="120"/>
                    <w:jc w:val="center"/>
                    <w:rPr>
                      <w:sz w:val="4"/>
                      <w:szCs w:val="24"/>
                    </w:rPr>
                  </w:pPr>
                </w:p>
                <w:p w:rsidR="00EC763E" w:rsidRPr="00E4135E" w:rsidRDefault="00EC763E" w:rsidP="00B364E9">
                  <w:pPr>
                    <w:spacing w:after="120"/>
                    <w:jc w:val="cente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EC763E" w:rsidRPr="00E4135E" w:rsidRDefault="00EC763E" w:rsidP="00B364E9">
                  <w:pPr>
                    <w:spacing w:after="120"/>
                    <w:jc w:val="both"/>
                    <w:rPr>
                      <w:b/>
                      <w:szCs w:val="24"/>
                    </w:rPr>
                  </w:pPr>
                  <w:r w:rsidRPr="00E4135E">
                    <w:rPr>
                      <w:b/>
                      <w:szCs w:val="24"/>
                    </w:rPr>
                    <w:t>Overview of the Legislative Instrument</w:t>
                  </w:r>
                </w:p>
                <w:p w:rsidR="00EC763E" w:rsidRDefault="00EC763E" w:rsidP="00B364E9">
                  <w:pPr>
                    <w:pStyle w:val="ShortT"/>
                    <w:spacing w:line="276" w:lineRule="auto"/>
                    <w:rPr>
                      <w:rFonts w:eastAsia="Calibri"/>
                      <w:b w:val="0"/>
                      <w:sz w:val="24"/>
                      <w:szCs w:val="24"/>
                    </w:rPr>
                  </w:pPr>
                  <w:r w:rsidRPr="00584CB6">
                    <w:rPr>
                      <w:rFonts w:eastAsia="Calibri"/>
                      <w:b w:val="0"/>
                      <w:sz w:val="24"/>
                      <w:szCs w:val="24"/>
                    </w:rPr>
                    <w:t>The</w:t>
                  </w:r>
                  <w:r w:rsidRPr="00584CB6">
                    <w:rPr>
                      <w:sz w:val="24"/>
                      <w:szCs w:val="24"/>
                    </w:rPr>
                    <w:t xml:space="preserve"> </w:t>
                  </w:r>
                  <w:r w:rsidRPr="00941D1E">
                    <w:rPr>
                      <w:rFonts w:eastAsia="Calibri"/>
                      <w:b w:val="0"/>
                      <w:bCs/>
                      <w:i/>
                      <w:iCs/>
                      <w:color w:val="000000"/>
                      <w:kern w:val="36"/>
                      <w:sz w:val="24"/>
                      <w:szCs w:val="24"/>
                    </w:rPr>
                    <w:t>Carbon Credits (Carbon Farming Initiative—</w:t>
                  </w:r>
                  <w:r>
                    <w:rPr>
                      <w:rFonts w:eastAsia="Calibri"/>
                      <w:b w:val="0"/>
                      <w:bCs/>
                      <w:i/>
                      <w:iCs/>
                      <w:color w:val="000000"/>
                      <w:kern w:val="36"/>
                      <w:sz w:val="24"/>
                      <w:szCs w:val="24"/>
                    </w:rPr>
                    <w:t>Facilities and Minor Corrections</w:t>
                  </w:r>
                  <w:r w:rsidRPr="00941D1E">
                    <w:rPr>
                      <w:rFonts w:eastAsia="Calibri"/>
                      <w:b w:val="0"/>
                      <w:bCs/>
                      <w:i/>
                      <w:iCs/>
                      <w:color w:val="000000"/>
                      <w:kern w:val="36"/>
                      <w:sz w:val="24"/>
                      <w:szCs w:val="24"/>
                    </w:rPr>
                    <w:t>) Methodology</w:t>
                  </w:r>
                  <w:r>
                    <w:rPr>
                      <w:rFonts w:eastAsia="Calibri"/>
                      <w:b w:val="0"/>
                      <w:bCs/>
                      <w:i/>
                      <w:iCs/>
                      <w:color w:val="000000"/>
                      <w:kern w:val="36"/>
                      <w:sz w:val="24"/>
                      <w:szCs w:val="24"/>
                    </w:rPr>
                    <w:t xml:space="preserve"> Determination</w:t>
                  </w:r>
                  <w:r w:rsidRPr="00941D1E">
                    <w:rPr>
                      <w:rFonts w:eastAsia="Calibri"/>
                      <w:b w:val="0"/>
                      <w:bCs/>
                      <w:i/>
                      <w:iCs/>
                      <w:color w:val="000000"/>
                      <w:kern w:val="36"/>
                      <w:sz w:val="24"/>
                      <w:szCs w:val="24"/>
                    </w:rPr>
                    <w:t xml:space="preserve"> Variation 201</w:t>
                  </w:r>
                  <w:r>
                    <w:rPr>
                      <w:rFonts w:eastAsia="Calibri"/>
                      <w:b w:val="0"/>
                      <w:bCs/>
                      <w:i/>
                      <w:iCs/>
                      <w:color w:val="000000"/>
                      <w:kern w:val="36"/>
                      <w:sz w:val="24"/>
                      <w:szCs w:val="24"/>
                    </w:rPr>
                    <w:t>6</w:t>
                  </w:r>
                  <w:r w:rsidRPr="00584CB6">
                    <w:rPr>
                      <w:rFonts w:eastAsia="Calibri"/>
                      <w:b w:val="0"/>
                      <w:sz w:val="24"/>
                      <w:szCs w:val="24"/>
                    </w:rPr>
                    <w:t xml:space="preserve"> (the Variation) </w:t>
                  </w:r>
                  <w:r>
                    <w:rPr>
                      <w:rFonts w:eastAsia="Calibri"/>
                      <w:b w:val="0"/>
                      <w:sz w:val="24"/>
                      <w:szCs w:val="24"/>
                    </w:rPr>
                    <w:t xml:space="preserve">primarily </w:t>
                  </w:r>
                  <w:r w:rsidRPr="00584CB6">
                    <w:rPr>
                      <w:rFonts w:eastAsia="Calibri"/>
                      <w:b w:val="0"/>
                      <w:sz w:val="24"/>
                      <w:szCs w:val="24"/>
                    </w:rPr>
                    <w:t xml:space="preserve">amends the </w:t>
                  </w:r>
                  <w:r w:rsidRPr="00941D1E">
                    <w:rPr>
                      <w:rFonts w:eastAsia="Calibri"/>
                      <w:b w:val="0"/>
                      <w:bCs/>
                      <w:i/>
                      <w:iCs/>
                      <w:color w:val="000000"/>
                      <w:kern w:val="36"/>
                      <w:sz w:val="24"/>
                      <w:szCs w:val="24"/>
                    </w:rPr>
                    <w:t>Carbon Credits (Carbon Farming Initiative—</w:t>
                  </w:r>
                  <w:r>
                    <w:rPr>
                      <w:rFonts w:eastAsia="Calibri"/>
                      <w:b w:val="0"/>
                      <w:bCs/>
                      <w:i/>
                      <w:iCs/>
                      <w:color w:val="000000"/>
                      <w:kern w:val="36"/>
                      <w:sz w:val="24"/>
                      <w:szCs w:val="24"/>
                    </w:rPr>
                    <w:t>Facilities</w:t>
                  </w:r>
                  <w:r w:rsidRPr="00941D1E">
                    <w:rPr>
                      <w:rFonts w:eastAsia="Calibri"/>
                      <w:b w:val="0"/>
                      <w:bCs/>
                      <w:i/>
                      <w:iCs/>
                      <w:color w:val="000000"/>
                      <w:kern w:val="36"/>
                      <w:sz w:val="24"/>
                      <w:szCs w:val="24"/>
                    </w:rPr>
                    <w:t xml:space="preserve">) Methodology Determination 2015 </w:t>
                  </w:r>
                  <w:r>
                    <w:rPr>
                      <w:rFonts w:eastAsia="Calibri"/>
                      <w:b w:val="0"/>
                      <w:sz w:val="24"/>
                      <w:szCs w:val="24"/>
                    </w:rPr>
                    <w:t xml:space="preserve">(the </w:t>
                  </w:r>
                  <w:bookmarkStart w:id="0" w:name="OLE_LINK1"/>
                  <w:bookmarkStart w:id="1" w:name="OLE_LINK2"/>
                  <w:r>
                    <w:rPr>
                      <w:rFonts w:eastAsia="Calibri"/>
                      <w:b w:val="0"/>
                      <w:sz w:val="24"/>
                      <w:szCs w:val="24"/>
                    </w:rPr>
                    <w:t>Facilities Determination</w:t>
                  </w:r>
                  <w:bookmarkEnd w:id="0"/>
                  <w:bookmarkEnd w:id="1"/>
                  <w:r>
                    <w:rPr>
                      <w:rFonts w:eastAsia="Calibri"/>
                      <w:b w:val="0"/>
                      <w:sz w:val="24"/>
                      <w:szCs w:val="24"/>
                    </w:rPr>
                    <w:t>). The Variation amends the Facilities Determination to clarify requirements relating to the project’s baseline period. It also clarifies</w:t>
                  </w:r>
                  <w:r w:rsidRPr="00140ED0">
                    <w:rPr>
                      <w:rFonts w:eastAsia="Calibri"/>
                      <w:b w:val="0"/>
                      <w:sz w:val="24"/>
                      <w:szCs w:val="24"/>
                    </w:rPr>
                    <w:t xml:space="preserve"> and redefine</w:t>
                  </w:r>
                  <w:r>
                    <w:rPr>
                      <w:rFonts w:eastAsia="Calibri"/>
                      <w:b w:val="0"/>
                      <w:sz w:val="24"/>
                      <w:szCs w:val="24"/>
                    </w:rPr>
                    <w:t>s</w:t>
                  </w:r>
                  <w:r w:rsidRPr="00140ED0">
                    <w:rPr>
                      <w:rFonts w:eastAsia="Calibri"/>
                      <w:b w:val="0"/>
                      <w:sz w:val="24"/>
                      <w:szCs w:val="24"/>
                    </w:rPr>
                    <w:t xml:space="preserve"> when eligibility requirements relating to the baseline and su</w:t>
                  </w:r>
                  <w:r>
                    <w:rPr>
                      <w:rFonts w:eastAsia="Calibri"/>
                      <w:b w:val="0"/>
                      <w:sz w:val="24"/>
                      <w:szCs w:val="24"/>
                    </w:rPr>
                    <w:t>bsequent periods need to be met and clarifies</w:t>
                  </w:r>
                  <w:r w:rsidRPr="00140ED0">
                    <w:rPr>
                      <w:rFonts w:eastAsia="Calibri"/>
                      <w:b w:val="0"/>
                      <w:sz w:val="24"/>
                      <w:szCs w:val="24"/>
                    </w:rPr>
                    <w:t xml:space="preserve"> the approach for calculating abatement from generating units that export electricity from a facility</w:t>
                  </w:r>
                  <w:r>
                    <w:rPr>
                      <w:rFonts w:eastAsia="Calibri"/>
                      <w:b w:val="0"/>
                      <w:sz w:val="24"/>
                      <w:szCs w:val="24"/>
                    </w:rPr>
                    <w:t>.</w:t>
                  </w:r>
                </w:p>
                <w:p w:rsidR="00EC763E" w:rsidRDefault="00EC763E" w:rsidP="00B364E9">
                  <w:pPr>
                    <w:pStyle w:val="ShortT"/>
                    <w:spacing w:line="276" w:lineRule="auto"/>
                    <w:rPr>
                      <w:rFonts w:eastAsia="Calibri"/>
                      <w:b w:val="0"/>
                      <w:sz w:val="24"/>
                      <w:szCs w:val="24"/>
                    </w:rPr>
                  </w:pPr>
                  <w:r w:rsidRPr="00140ED0">
                    <w:rPr>
                      <w:rFonts w:eastAsia="Calibri"/>
                      <w:b w:val="0"/>
                      <w:sz w:val="24"/>
                      <w:szCs w:val="24"/>
                    </w:rPr>
                    <w:t xml:space="preserve">The Variation also makes minor </w:t>
                  </w:r>
                  <w:r>
                    <w:rPr>
                      <w:rFonts w:eastAsia="Calibri"/>
                      <w:b w:val="0"/>
                      <w:sz w:val="24"/>
                      <w:szCs w:val="24"/>
                    </w:rPr>
                    <w:t xml:space="preserve">technical </w:t>
                  </w:r>
                  <w:r w:rsidRPr="00140ED0">
                    <w:rPr>
                      <w:rFonts w:eastAsia="Calibri"/>
                      <w:b w:val="0"/>
                      <w:sz w:val="24"/>
                      <w:szCs w:val="24"/>
                    </w:rPr>
                    <w:t xml:space="preserve">amendments to the </w:t>
                  </w:r>
                  <w:r w:rsidRPr="00140ED0">
                    <w:rPr>
                      <w:rFonts w:eastAsia="Calibri"/>
                      <w:b w:val="0"/>
                      <w:i/>
                      <w:sz w:val="24"/>
                      <w:szCs w:val="24"/>
                    </w:rPr>
                    <w:t>Carbon Credits (Carbon Farming Initiative—Estimating Sequestration of Carbon in Soil using Default Values) Methodology Determination 2015</w:t>
                  </w:r>
                  <w:r>
                    <w:rPr>
                      <w:rFonts w:eastAsia="Calibri"/>
                      <w:b w:val="0"/>
                      <w:i/>
                      <w:sz w:val="24"/>
                      <w:szCs w:val="24"/>
                    </w:rPr>
                    <w:t>,</w:t>
                  </w:r>
                  <w:r w:rsidRPr="00140ED0">
                    <w:rPr>
                      <w:rFonts w:eastAsia="Calibri"/>
                      <w:b w:val="0"/>
                      <w:sz w:val="24"/>
                      <w:szCs w:val="24"/>
                    </w:rPr>
                    <w:t xml:space="preserve"> the </w:t>
                  </w:r>
                  <w:r w:rsidRPr="00140ED0">
                    <w:rPr>
                      <w:rFonts w:eastAsia="Calibri"/>
                      <w:b w:val="0"/>
                      <w:i/>
                      <w:sz w:val="24"/>
                      <w:szCs w:val="24"/>
                    </w:rPr>
                    <w:t>Carbon Credits (Carbon Farming Initiative—Commercial and Public Lighting) Methodology Determination 2015</w:t>
                  </w:r>
                  <w:r>
                    <w:rPr>
                      <w:rFonts w:eastAsia="Calibri"/>
                      <w:b w:val="0"/>
                      <w:sz w:val="24"/>
                      <w:szCs w:val="24"/>
                    </w:rPr>
                    <w:t xml:space="preserve"> </w:t>
                  </w:r>
                  <w:r w:rsidRPr="00140ED0">
                    <w:rPr>
                      <w:rFonts w:eastAsia="Calibri"/>
                      <w:b w:val="0"/>
                      <w:sz w:val="24"/>
                      <w:szCs w:val="24"/>
                    </w:rPr>
                    <w:t xml:space="preserve">and the </w:t>
                  </w:r>
                  <w:r w:rsidRPr="00140ED0">
                    <w:rPr>
                      <w:rFonts w:eastAsia="Calibri"/>
                      <w:b w:val="0"/>
                      <w:i/>
                      <w:sz w:val="24"/>
                      <w:szCs w:val="24"/>
                    </w:rPr>
                    <w:t>Carbon Credits (Carbon Farming Initiative—High Efficiency Commercial Appliances) Methodology Determination 2015</w:t>
                  </w:r>
                  <w:r>
                    <w:rPr>
                      <w:rFonts w:eastAsia="Calibri"/>
                      <w:b w:val="0"/>
                      <w:sz w:val="24"/>
                      <w:szCs w:val="24"/>
                    </w:rPr>
                    <w:t>.</w:t>
                  </w:r>
                </w:p>
                <w:p w:rsidR="00EC763E" w:rsidRPr="00E4135E" w:rsidRDefault="00EC763E" w:rsidP="00B364E9">
                  <w:pPr>
                    <w:spacing w:after="120"/>
                    <w:rPr>
                      <w:b/>
                      <w:szCs w:val="24"/>
                    </w:rPr>
                  </w:pPr>
                  <w:r w:rsidRPr="00E4135E">
                    <w:rPr>
                      <w:b/>
                      <w:szCs w:val="24"/>
                    </w:rPr>
                    <w:t>Human rights implications</w:t>
                  </w:r>
                </w:p>
                <w:p w:rsidR="00EC763E" w:rsidRDefault="00EC763E" w:rsidP="00B364E9">
                  <w:pPr>
                    <w:spacing w:after="120"/>
                    <w:rPr>
                      <w:szCs w:val="24"/>
                    </w:rPr>
                  </w:pPr>
                  <w:r w:rsidRPr="00E4135E">
                    <w:rPr>
                      <w:szCs w:val="24"/>
                    </w:rPr>
                    <w:t>This Legislative Instrument does not engage any of the applicable rights or freedoms.</w:t>
                  </w:r>
                </w:p>
                <w:p w:rsidR="00EC763E" w:rsidRPr="00E4135E" w:rsidRDefault="00EC763E" w:rsidP="00B364E9">
                  <w:pPr>
                    <w:spacing w:after="120"/>
                    <w:rPr>
                      <w:b/>
                      <w:szCs w:val="24"/>
                    </w:rPr>
                  </w:pPr>
                  <w:r w:rsidRPr="00E4135E">
                    <w:rPr>
                      <w:b/>
                      <w:szCs w:val="24"/>
                    </w:rPr>
                    <w:t>Conclusion</w:t>
                  </w:r>
                </w:p>
                <w:p w:rsidR="00EC763E" w:rsidRPr="00E4135E" w:rsidRDefault="00EC763E" w:rsidP="00B364E9">
                  <w:pPr>
                    <w:spacing w:after="120"/>
                    <w:rPr>
                      <w:szCs w:val="24"/>
                    </w:rPr>
                  </w:pPr>
                  <w:r w:rsidRPr="00E4135E">
                    <w:rPr>
                      <w:szCs w:val="24"/>
                    </w:rPr>
                    <w:t>This Legislative Instrument is compatible with human rights as it does not raise any human rights issues.</w:t>
                  </w:r>
                </w:p>
                <w:p w:rsidR="00EC763E" w:rsidRDefault="00EC763E" w:rsidP="00B364E9">
                  <w:pPr>
                    <w:spacing w:after="120"/>
                    <w:jc w:val="center"/>
                    <w:rPr>
                      <w:szCs w:val="24"/>
                    </w:rPr>
                  </w:pPr>
                </w:p>
                <w:p w:rsidR="00EC763E" w:rsidRPr="00E4135E" w:rsidRDefault="00EC763E" w:rsidP="00B364E9">
                  <w:pPr>
                    <w:spacing w:after="120"/>
                    <w:jc w:val="center"/>
                    <w:rPr>
                      <w:szCs w:val="24"/>
                    </w:rPr>
                  </w:pPr>
                </w:p>
                <w:p w:rsidR="00EC763E" w:rsidRDefault="00EC763E" w:rsidP="00B364E9">
                  <w:pPr>
                    <w:spacing w:after="120"/>
                    <w:jc w:val="center"/>
                    <w:rPr>
                      <w:b/>
                      <w:szCs w:val="24"/>
                    </w:rPr>
                  </w:pPr>
                  <w:r>
                    <w:rPr>
                      <w:b/>
                      <w:szCs w:val="24"/>
                    </w:rPr>
                    <w:t xml:space="preserve">Greg Hunt, Minister for the Environment </w:t>
                  </w:r>
                </w:p>
                <w:p w:rsidR="00EC763E" w:rsidRDefault="00EC763E" w:rsidP="00B364E9">
                  <w:pPr>
                    <w:spacing w:after="120"/>
                    <w:jc w:val="center"/>
                    <w:rPr>
                      <w:b/>
                      <w:szCs w:val="24"/>
                    </w:rPr>
                  </w:pPr>
                </w:p>
                <w:p w:rsidR="00EC763E" w:rsidRDefault="00EC763E" w:rsidP="00B364E9">
                  <w:pPr>
                    <w:spacing w:after="120"/>
                    <w:jc w:val="center"/>
                    <w:rPr>
                      <w:b/>
                      <w:szCs w:val="24"/>
                    </w:rPr>
                  </w:pPr>
                </w:p>
                <w:p w:rsidR="00EC763E" w:rsidRDefault="00EC763E" w:rsidP="00B364E9">
                  <w:pPr>
                    <w:spacing w:after="120"/>
                    <w:jc w:val="center"/>
                    <w:rPr>
                      <w:b/>
                      <w:szCs w:val="24"/>
                    </w:rPr>
                  </w:pPr>
                </w:p>
                <w:p w:rsidR="00EC763E" w:rsidRPr="00E4135E" w:rsidRDefault="00EC763E" w:rsidP="00B364E9">
                  <w:pPr>
                    <w:spacing w:after="120"/>
                    <w:jc w:val="center"/>
                    <w:rPr>
                      <w:szCs w:val="24"/>
                    </w:rPr>
                  </w:pPr>
                </w:p>
              </w:txbxContent>
            </v:textbox>
          </v:rect>
        </w:pict>
      </w:r>
    </w:p>
    <w:sectPr w:rsidR="00922D3C" w:rsidRPr="007C4FED" w:rsidSect="00CF3436">
      <w:headerReference w:type="first" r:id="rId21"/>
      <w:pgSz w:w="11906" w:h="16838" w:code="9"/>
      <w:pgMar w:top="1440" w:right="1440" w:bottom="144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43A" w:rsidRDefault="0021643A" w:rsidP="00621DDE">
      <w:r>
        <w:separator/>
      </w:r>
    </w:p>
    <w:p w:rsidR="0021643A" w:rsidRDefault="0021643A"/>
  </w:endnote>
  <w:endnote w:type="continuationSeparator" w:id="0">
    <w:p w:rsidR="0021643A" w:rsidRDefault="0021643A" w:rsidP="00621DDE">
      <w:r>
        <w:continuationSeparator/>
      </w:r>
    </w:p>
    <w:p w:rsidR="0021643A" w:rsidRDefault="0021643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3E" w:rsidRDefault="00EC763E" w:rsidP="00A6607F">
    <w:pPr>
      <w:pStyle w:val="Footer"/>
      <w:rPr>
        <w:noProof/>
      </w:rPr>
    </w:pPr>
    <w:r>
      <w:tab/>
    </w:r>
    <w:r w:rsidR="00C53018">
      <w:fldChar w:fldCharType="begin"/>
    </w:r>
    <w:r w:rsidR="0021643A">
      <w:instrText xml:space="preserve"> PAGE   \* MERGEFORMAT </w:instrText>
    </w:r>
    <w:r w:rsidR="00C53018">
      <w:fldChar w:fldCharType="separate"/>
    </w:r>
    <w:r w:rsidR="00E65893">
      <w:rPr>
        <w:noProof/>
      </w:rPr>
      <w:t>1</w:t>
    </w:r>
    <w:r w:rsidR="00C53018">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3E" w:rsidRDefault="00EC763E" w:rsidP="00DF56D7">
    <w:pPr>
      <w:pStyle w:val="Footer"/>
      <w:tabs>
        <w:tab w:val="clear" w:pos="9026"/>
        <w:tab w:val="right" w:pos="9048"/>
        <w:tab w:val="right" w:pos="15309"/>
      </w:tabs>
      <w:rPr>
        <w:noProof/>
      </w:rPr>
    </w:pPr>
    <w:r>
      <w:tab/>
    </w:r>
    <w:r w:rsidR="00C53018">
      <w:fldChar w:fldCharType="begin"/>
    </w:r>
    <w:r w:rsidR="0021643A">
      <w:instrText xml:space="preserve"> PAGE   \* MERGEFORMAT </w:instrText>
    </w:r>
    <w:r w:rsidR="00C53018">
      <w:fldChar w:fldCharType="separate"/>
    </w:r>
    <w:r w:rsidR="00E65893">
      <w:rPr>
        <w:noProof/>
      </w:rPr>
      <w:t>26</w:t>
    </w:r>
    <w:r w:rsidR="00C53018">
      <w:rPr>
        <w:noProof/>
      </w:rPr>
      <w:fldChar w:fldCharType="end"/>
    </w:r>
  </w:p>
  <w:p w:rsidR="00EC763E" w:rsidRPr="00EE2B22" w:rsidRDefault="00C53018" w:rsidP="00EE2B22">
    <w:pPr>
      <w:pStyle w:val="Footer"/>
      <w:rPr>
        <w:sz w:val="16"/>
      </w:rPr>
    </w:pPr>
    <w:fldSimple w:instr=" DOCPROPERTY  WSFooter  \* MERGEFORMAT ">
      <w:r w:rsidR="00EC763E" w:rsidRPr="00EC763E">
        <w:rPr>
          <w:sz w:val="16"/>
        </w:rPr>
        <w:t>17971276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43A" w:rsidRDefault="0021643A" w:rsidP="00621DDE">
      <w:r>
        <w:separator/>
      </w:r>
    </w:p>
    <w:p w:rsidR="0021643A" w:rsidRDefault="0021643A"/>
  </w:footnote>
  <w:footnote w:type="continuationSeparator" w:id="0">
    <w:p w:rsidR="0021643A" w:rsidRDefault="0021643A" w:rsidP="00621DDE">
      <w:r>
        <w:continuationSeparator/>
      </w:r>
    </w:p>
    <w:p w:rsidR="0021643A" w:rsidRDefault="002164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3E" w:rsidRDefault="00EC76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3E" w:rsidRDefault="00EC76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3E" w:rsidRPr="00BC05C8" w:rsidRDefault="00EC763E" w:rsidP="00D045C1">
    <w:pPr>
      <w:jc w:val="right"/>
      <w:rPr>
        <w:u w:val="single"/>
      </w:rPr>
    </w:pPr>
    <w:r>
      <w:rPr>
        <w:u w:val="single"/>
      </w:rPr>
      <w:t>Attachment 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3E" w:rsidRPr="00BC05C8" w:rsidRDefault="00EC763E" w:rsidP="00D045C1">
    <w:pPr>
      <w:jc w:val="right"/>
      <w:rPr>
        <w:u w:val="single"/>
      </w:rPr>
    </w:pPr>
    <w:r>
      <w:rPr>
        <w:u w:val="single"/>
      </w:rPr>
      <w:t>Attachment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D549580"/>
    <w:lvl w:ilvl="0">
      <w:start w:val="1"/>
      <w:numFmt w:val="decimal"/>
      <w:lvlText w:val="%1."/>
      <w:lvlJc w:val="left"/>
      <w:pPr>
        <w:tabs>
          <w:tab w:val="num" w:pos="360"/>
        </w:tabs>
        <w:ind w:left="360" w:hanging="360"/>
      </w:pPr>
    </w:lvl>
  </w:abstractNum>
  <w:abstractNum w:abstractNumId="1">
    <w:nsid w:val="FFFFFF89"/>
    <w:multiLevelType w:val="singleLevel"/>
    <w:tmpl w:val="0CFA17A8"/>
    <w:lvl w:ilvl="0">
      <w:start w:val="1"/>
      <w:numFmt w:val="bullet"/>
      <w:lvlText w:val=""/>
      <w:lvlJc w:val="left"/>
      <w:pPr>
        <w:tabs>
          <w:tab w:val="num" w:pos="360"/>
        </w:tabs>
        <w:ind w:left="360" w:hanging="360"/>
      </w:pPr>
      <w:rPr>
        <w:rFonts w:ascii="Symbol" w:hAnsi="Symbol" w:hint="default"/>
      </w:rPr>
    </w:lvl>
  </w:abstractNum>
  <w:abstractNum w:abstractNumId="2">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nsid w:val="035D3096"/>
    <w:multiLevelType w:val="hybridMultilevel"/>
    <w:tmpl w:val="32265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EF1DDB"/>
    <w:multiLevelType w:val="hybridMultilevel"/>
    <w:tmpl w:val="12769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2C4056"/>
    <w:multiLevelType w:val="hybridMultilevel"/>
    <w:tmpl w:val="C0E6F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5022DB"/>
    <w:multiLevelType w:val="hybridMultilevel"/>
    <w:tmpl w:val="CADE1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B84065"/>
    <w:multiLevelType w:val="hybridMultilevel"/>
    <w:tmpl w:val="A32418B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93D622B"/>
    <w:multiLevelType w:val="hybridMultilevel"/>
    <w:tmpl w:val="8E2E1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576202"/>
    <w:multiLevelType w:val="hybridMultilevel"/>
    <w:tmpl w:val="7494B1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1DBD10BA"/>
    <w:multiLevelType w:val="hybridMultilevel"/>
    <w:tmpl w:val="B0CC0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745BC2"/>
    <w:multiLevelType w:val="multilevel"/>
    <w:tmpl w:val="E5E89F92"/>
    <w:numStyleLink w:val="BulletList"/>
  </w:abstractNum>
  <w:abstractNum w:abstractNumId="12">
    <w:nsid w:val="20866268"/>
    <w:multiLevelType w:val="hybridMultilevel"/>
    <w:tmpl w:val="DC8A1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952268"/>
    <w:multiLevelType w:val="hybridMultilevel"/>
    <w:tmpl w:val="2A8815D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652599D"/>
    <w:multiLevelType w:val="hybridMultilevel"/>
    <w:tmpl w:val="30F21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5E2512"/>
    <w:multiLevelType w:val="hybridMultilevel"/>
    <w:tmpl w:val="C1B00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5D0AF1"/>
    <w:multiLevelType w:val="hybridMultilevel"/>
    <w:tmpl w:val="419A15F0"/>
    <w:lvl w:ilvl="0" w:tplc="0C090001">
      <w:start w:val="1"/>
      <w:numFmt w:val="bullet"/>
      <w:lvlText w:val=""/>
      <w:lvlJc w:val="left"/>
      <w:pPr>
        <w:ind w:left="1481" w:hanging="360"/>
      </w:pPr>
      <w:rPr>
        <w:rFonts w:ascii="Symbol" w:hAnsi="Symbol" w:hint="default"/>
      </w:rPr>
    </w:lvl>
    <w:lvl w:ilvl="1" w:tplc="0C090003">
      <w:start w:val="1"/>
      <w:numFmt w:val="bullet"/>
      <w:lvlText w:val="o"/>
      <w:lvlJc w:val="left"/>
      <w:pPr>
        <w:ind w:left="2201" w:hanging="360"/>
      </w:pPr>
      <w:rPr>
        <w:rFonts w:ascii="Courier New" w:hAnsi="Courier New" w:cs="Courier New" w:hint="default"/>
      </w:rPr>
    </w:lvl>
    <w:lvl w:ilvl="2" w:tplc="0C090005" w:tentative="1">
      <w:start w:val="1"/>
      <w:numFmt w:val="bullet"/>
      <w:lvlText w:val=""/>
      <w:lvlJc w:val="left"/>
      <w:pPr>
        <w:ind w:left="2921" w:hanging="360"/>
      </w:pPr>
      <w:rPr>
        <w:rFonts w:ascii="Wingdings" w:hAnsi="Wingdings" w:hint="default"/>
      </w:rPr>
    </w:lvl>
    <w:lvl w:ilvl="3" w:tplc="0C090001" w:tentative="1">
      <w:start w:val="1"/>
      <w:numFmt w:val="bullet"/>
      <w:lvlText w:val=""/>
      <w:lvlJc w:val="left"/>
      <w:pPr>
        <w:ind w:left="3641" w:hanging="360"/>
      </w:pPr>
      <w:rPr>
        <w:rFonts w:ascii="Symbol" w:hAnsi="Symbol" w:hint="default"/>
      </w:rPr>
    </w:lvl>
    <w:lvl w:ilvl="4" w:tplc="0C090003" w:tentative="1">
      <w:start w:val="1"/>
      <w:numFmt w:val="bullet"/>
      <w:lvlText w:val="o"/>
      <w:lvlJc w:val="left"/>
      <w:pPr>
        <w:ind w:left="4361" w:hanging="360"/>
      </w:pPr>
      <w:rPr>
        <w:rFonts w:ascii="Courier New" w:hAnsi="Courier New" w:cs="Courier New" w:hint="default"/>
      </w:rPr>
    </w:lvl>
    <w:lvl w:ilvl="5" w:tplc="0C090005" w:tentative="1">
      <w:start w:val="1"/>
      <w:numFmt w:val="bullet"/>
      <w:lvlText w:val=""/>
      <w:lvlJc w:val="left"/>
      <w:pPr>
        <w:ind w:left="5081" w:hanging="360"/>
      </w:pPr>
      <w:rPr>
        <w:rFonts w:ascii="Wingdings" w:hAnsi="Wingdings" w:hint="default"/>
      </w:rPr>
    </w:lvl>
    <w:lvl w:ilvl="6" w:tplc="0C090001" w:tentative="1">
      <w:start w:val="1"/>
      <w:numFmt w:val="bullet"/>
      <w:lvlText w:val=""/>
      <w:lvlJc w:val="left"/>
      <w:pPr>
        <w:ind w:left="5801" w:hanging="360"/>
      </w:pPr>
      <w:rPr>
        <w:rFonts w:ascii="Symbol" w:hAnsi="Symbol" w:hint="default"/>
      </w:rPr>
    </w:lvl>
    <w:lvl w:ilvl="7" w:tplc="0C090003" w:tentative="1">
      <w:start w:val="1"/>
      <w:numFmt w:val="bullet"/>
      <w:lvlText w:val="o"/>
      <w:lvlJc w:val="left"/>
      <w:pPr>
        <w:ind w:left="6521" w:hanging="360"/>
      </w:pPr>
      <w:rPr>
        <w:rFonts w:ascii="Courier New" w:hAnsi="Courier New" w:cs="Courier New" w:hint="default"/>
      </w:rPr>
    </w:lvl>
    <w:lvl w:ilvl="8" w:tplc="0C090005" w:tentative="1">
      <w:start w:val="1"/>
      <w:numFmt w:val="bullet"/>
      <w:lvlText w:val=""/>
      <w:lvlJc w:val="left"/>
      <w:pPr>
        <w:ind w:left="7241" w:hanging="360"/>
      </w:pPr>
      <w:rPr>
        <w:rFonts w:ascii="Wingdings" w:hAnsi="Wingdings" w:hint="default"/>
      </w:rPr>
    </w:lvl>
  </w:abstractNum>
  <w:abstractNum w:abstractNumId="17">
    <w:nsid w:val="34FF5B67"/>
    <w:multiLevelType w:val="hybridMultilevel"/>
    <w:tmpl w:val="7C2C0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9C355A"/>
    <w:multiLevelType w:val="hybridMultilevel"/>
    <w:tmpl w:val="01E4C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6F57C9"/>
    <w:multiLevelType w:val="hybridMultilevel"/>
    <w:tmpl w:val="218ECF26"/>
    <w:lvl w:ilvl="0" w:tplc="B36019F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5D7FEB"/>
    <w:multiLevelType w:val="hybridMultilevel"/>
    <w:tmpl w:val="5ECC1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243068"/>
    <w:multiLevelType w:val="hybridMultilevel"/>
    <w:tmpl w:val="FFE0F7B8"/>
    <w:lvl w:ilvl="0" w:tplc="CE4E325A">
      <w:start w:val="1"/>
      <w:numFmt w:val="decimal"/>
      <w:lvlText w:val="%1."/>
      <w:lvlJc w:val="left"/>
      <w:pPr>
        <w:ind w:left="839" w:hanging="360"/>
      </w:pPr>
      <w:rPr>
        <w:rFonts w:hint="default"/>
      </w:r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23">
    <w:nsid w:val="463C3EE3"/>
    <w:multiLevelType w:val="hybridMultilevel"/>
    <w:tmpl w:val="8758C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CD13F02"/>
    <w:multiLevelType w:val="hybridMultilevel"/>
    <w:tmpl w:val="FC6AF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25B29F7"/>
    <w:multiLevelType w:val="hybridMultilevel"/>
    <w:tmpl w:val="59160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48523B"/>
    <w:multiLevelType w:val="hybridMultilevel"/>
    <w:tmpl w:val="EFA2D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5B476AF4"/>
    <w:multiLevelType w:val="hybridMultilevel"/>
    <w:tmpl w:val="C34EF97E"/>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61751708"/>
    <w:multiLevelType w:val="hybridMultilevel"/>
    <w:tmpl w:val="99FA8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5456429"/>
    <w:multiLevelType w:val="multilevel"/>
    <w:tmpl w:val="E898CC72"/>
    <w:numStyleLink w:val="KeyPoints"/>
  </w:abstractNum>
  <w:abstractNum w:abstractNumId="30">
    <w:nsid w:val="670026AA"/>
    <w:multiLevelType w:val="hybridMultilevel"/>
    <w:tmpl w:val="037289CC"/>
    <w:lvl w:ilvl="0" w:tplc="07FCA870">
      <w:numFmt w:val="bullet"/>
      <w:lvlText w:val="•"/>
      <w:lvlJc w:val="left"/>
      <w:pPr>
        <w:ind w:left="720" w:hanging="360"/>
      </w:pPr>
      <w:rPr>
        <w:rFonts w:ascii="Times New Roman" w:eastAsia="Times New Roman" w:hAnsi="Times New Roman" w:hint="default"/>
      </w:rPr>
    </w:lvl>
    <w:lvl w:ilvl="1" w:tplc="6B2C125C" w:tentative="1">
      <w:start w:val="1"/>
      <w:numFmt w:val="bullet"/>
      <w:lvlText w:val="o"/>
      <w:lvlJc w:val="left"/>
      <w:pPr>
        <w:ind w:left="1440" w:hanging="360"/>
      </w:pPr>
      <w:rPr>
        <w:rFonts w:ascii="Courier New" w:hAnsi="Courier New" w:hint="default"/>
      </w:rPr>
    </w:lvl>
    <w:lvl w:ilvl="2" w:tplc="A7E226F8" w:tentative="1">
      <w:start w:val="1"/>
      <w:numFmt w:val="bullet"/>
      <w:lvlText w:val=""/>
      <w:lvlJc w:val="left"/>
      <w:pPr>
        <w:ind w:left="2160" w:hanging="360"/>
      </w:pPr>
      <w:rPr>
        <w:rFonts w:ascii="Wingdings" w:hAnsi="Wingdings" w:hint="default"/>
      </w:rPr>
    </w:lvl>
    <w:lvl w:ilvl="3" w:tplc="3C725A72" w:tentative="1">
      <w:start w:val="1"/>
      <w:numFmt w:val="bullet"/>
      <w:lvlText w:val=""/>
      <w:lvlJc w:val="left"/>
      <w:pPr>
        <w:ind w:left="2880" w:hanging="360"/>
      </w:pPr>
      <w:rPr>
        <w:rFonts w:ascii="Symbol" w:hAnsi="Symbol" w:hint="default"/>
      </w:rPr>
    </w:lvl>
    <w:lvl w:ilvl="4" w:tplc="3856A61A" w:tentative="1">
      <w:start w:val="1"/>
      <w:numFmt w:val="bullet"/>
      <w:lvlText w:val="o"/>
      <w:lvlJc w:val="left"/>
      <w:pPr>
        <w:ind w:left="3600" w:hanging="360"/>
      </w:pPr>
      <w:rPr>
        <w:rFonts w:ascii="Courier New" w:hAnsi="Courier New" w:hint="default"/>
      </w:rPr>
    </w:lvl>
    <w:lvl w:ilvl="5" w:tplc="B8BC8222" w:tentative="1">
      <w:start w:val="1"/>
      <w:numFmt w:val="bullet"/>
      <w:lvlText w:val=""/>
      <w:lvlJc w:val="left"/>
      <w:pPr>
        <w:ind w:left="4320" w:hanging="360"/>
      </w:pPr>
      <w:rPr>
        <w:rFonts w:ascii="Wingdings" w:hAnsi="Wingdings" w:hint="default"/>
      </w:rPr>
    </w:lvl>
    <w:lvl w:ilvl="6" w:tplc="BD0CEBF2" w:tentative="1">
      <w:start w:val="1"/>
      <w:numFmt w:val="bullet"/>
      <w:lvlText w:val=""/>
      <w:lvlJc w:val="left"/>
      <w:pPr>
        <w:ind w:left="5040" w:hanging="360"/>
      </w:pPr>
      <w:rPr>
        <w:rFonts w:ascii="Symbol" w:hAnsi="Symbol" w:hint="default"/>
      </w:rPr>
    </w:lvl>
    <w:lvl w:ilvl="7" w:tplc="69C0801A" w:tentative="1">
      <w:start w:val="1"/>
      <w:numFmt w:val="bullet"/>
      <w:lvlText w:val="o"/>
      <w:lvlJc w:val="left"/>
      <w:pPr>
        <w:ind w:left="5760" w:hanging="360"/>
      </w:pPr>
      <w:rPr>
        <w:rFonts w:ascii="Courier New" w:hAnsi="Courier New" w:hint="default"/>
      </w:rPr>
    </w:lvl>
    <w:lvl w:ilvl="8" w:tplc="C630BAB2" w:tentative="1">
      <w:start w:val="1"/>
      <w:numFmt w:val="bullet"/>
      <w:lvlText w:val=""/>
      <w:lvlJc w:val="left"/>
      <w:pPr>
        <w:ind w:left="6480" w:hanging="360"/>
      </w:pPr>
      <w:rPr>
        <w:rFonts w:ascii="Wingdings" w:hAnsi="Wingdings" w:hint="default"/>
      </w:rPr>
    </w:lvl>
  </w:abstractNum>
  <w:abstractNum w:abstractNumId="31">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32">
    <w:nsid w:val="6F8C1424"/>
    <w:multiLevelType w:val="hybridMultilevel"/>
    <w:tmpl w:val="C6123438"/>
    <w:lvl w:ilvl="0" w:tplc="BAAE486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4">
    <w:nsid w:val="731127B7"/>
    <w:multiLevelType w:val="hybridMultilevel"/>
    <w:tmpl w:val="9C26E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46B0A7B"/>
    <w:multiLevelType w:val="hybridMultilevel"/>
    <w:tmpl w:val="6BC00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7">
    <w:nsid w:val="7F3D2B6C"/>
    <w:multiLevelType w:val="hybridMultilevel"/>
    <w:tmpl w:val="1DE8C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F7F6DB6"/>
    <w:multiLevelType w:val="hybridMultilevel"/>
    <w:tmpl w:val="3668A3E4"/>
    <w:lvl w:ilvl="0" w:tplc="0DF84910">
      <w:start w:val="1"/>
      <w:numFmt w:val="bullet"/>
      <w:lvlText w:val=""/>
      <w:lvlJc w:val="left"/>
      <w:pPr>
        <w:ind w:left="720" w:hanging="360"/>
      </w:pPr>
      <w:rPr>
        <w:rFonts w:ascii="Symbol" w:hAnsi="Symbol" w:hint="default"/>
      </w:rPr>
    </w:lvl>
    <w:lvl w:ilvl="1" w:tplc="4E92A98C" w:tentative="1">
      <w:start w:val="1"/>
      <w:numFmt w:val="bullet"/>
      <w:lvlText w:val="o"/>
      <w:lvlJc w:val="left"/>
      <w:pPr>
        <w:ind w:left="1440" w:hanging="360"/>
      </w:pPr>
      <w:rPr>
        <w:rFonts w:ascii="Courier New" w:hAnsi="Courier New" w:cs="Courier New" w:hint="default"/>
      </w:rPr>
    </w:lvl>
    <w:lvl w:ilvl="2" w:tplc="E5883F92" w:tentative="1">
      <w:start w:val="1"/>
      <w:numFmt w:val="bullet"/>
      <w:lvlText w:val=""/>
      <w:lvlJc w:val="left"/>
      <w:pPr>
        <w:ind w:left="2160" w:hanging="360"/>
      </w:pPr>
      <w:rPr>
        <w:rFonts w:ascii="Wingdings" w:hAnsi="Wingdings" w:hint="default"/>
      </w:rPr>
    </w:lvl>
    <w:lvl w:ilvl="3" w:tplc="40E28C08" w:tentative="1">
      <w:start w:val="1"/>
      <w:numFmt w:val="bullet"/>
      <w:lvlText w:val=""/>
      <w:lvlJc w:val="left"/>
      <w:pPr>
        <w:ind w:left="2880" w:hanging="360"/>
      </w:pPr>
      <w:rPr>
        <w:rFonts w:ascii="Symbol" w:hAnsi="Symbol" w:hint="default"/>
      </w:rPr>
    </w:lvl>
    <w:lvl w:ilvl="4" w:tplc="B5BA0F6A" w:tentative="1">
      <w:start w:val="1"/>
      <w:numFmt w:val="bullet"/>
      <w:lvlText w:val="o"/>
      <w:lvlJc w:val="left"/>
      <w:pPr>
        <w:ind w:left="3600" w:hanging="360"/>
      </w:pPr>
      <w:rPr>
        <w:rFonts w:ascii="Courier New" w:hAnsi="Courier New" w:cs="Courier New" w:hint="default"/>
      </w:rPr>
    </w:lvl>
    <w:lvl w:ilvl="5" w:tplc="AC48E3BA" w:tentative="1">
      <w:start w:val="1"/>
      <w:numFmt w:val="bullet"/>
      <w:lvlText w:val=""/>
      <w:lvlJc w:val="left"/>
      <w:pPr>
        <w:ind w:left="4320" w:hanging="360"/>
      </w:pPr>
      <w:rPr>
        <w:rFonts w:ascii="Wingdings" w:hAnsi="Wingdings" w:hint="default"/>
      </w:rPr>
    </w:lvl>
    <w:lvl w:ilvl="6" w:tplc="0D002A1A" w:tentative="1">
      <w:start w:val="1"/>
      <w:numFmt w:val="bullet"/>
      <w:lvlText w:val=""/>
      <w:lvlJc w:val="left"/>
      <w:pPr>
        <w:ind w:left="5040" w:hanging="360"/>
      </w:pPr>
      <w:rPr>
        <w:rFonts w:ascii="Symbol" w:hAnsi="Symbol" w:hint="default"/>
      </w:rPr>
    </w:lvl>
    <w:lvl w:ilvl="7" w:tplc="77627266" w:tentative="1">
      <w:start w:val="1"/>
      <w:numFmt w:val="bullet"/>
      <w:lvlText w:val="o"/>
      <w:lvlJc w:val="left"/>
      <w:pPr>
        <w:ind w:left="5760" w:hanging="360"/>
      </w:pPr>
      <w:rPr>
        <w:rFonts w:ascii="Courier New" w:hAnsi="Courier New" w:cs="Courier New" w:hint="default"/>
      </w:rPr>
    </w:lvl>
    <w:lvl w:ilvl="8" w:tplc="4B9E7BDC"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6"/>
  </w:num>
  <w:num w:numId="4">
    <w:abstractNumId w:val="2"/>
  </w:num>
  <w:num w:numId="5">
    <w:abstractNumId w:val="18"/>
  </w:num>
  <w:num w:numId="6">
    <w:abstractNumId w:val="29"/>
  </w:num>
  <w:num w:numId="7">
    <w:abstractNumId w:val="11"/>
  </w:num>
  <w:num w:numId="8">
    <w:abstractNumId w:val="30"/>
  </w:num>
  <w:num w:numId="9">
    <w:abstractNumId w:val="38"/>
  </w:num>
  <w:num w:numId="10">
    <w:abstractNumId w:val="7"/>
  </w:num>
  <w:num w:numId="11">
    <w:abstractNumId w:val="27"/>
  </w:num>
  <w:num w:numId="12">
    <w:abstractNumId w:val="12"/>
  </w:num>
  <w:num w:numId="13">
    <w:abstractNumId w:val="22"/>
  </w:num>
  <w:num w:numId="14">
    <w:abstractNumId w:val="25"/>
  </w:num>
  <w:num w:numId="15">
    <w:abstractNumId w:val="26"/>
  </w:num>
  <w:num w:numId="16">
    <w:abstractNumId w:val="24"/>
  </w:num>
  <w:num w:numId="17">
    <w:abstractNumId w:val="28"/>
  </w:num>
  <w:num w:numId="18">
    <w:abstractNumId w:val="17"/>
  </w:num>
  <w:num w:numId="19">
    <w:abstractNumId w:val="5"/>
  </w:num>
  <w:num w:numId="20">
    <w:abstractNumId w:val="33"/>
  </w:num>
  <w:num w:numId="21">
    <w:abstractNumId w:val="33"/>
  </w:num>
  <w:num w:numId="22">
    <w:abstractNumId w:val="10"/>
  </w:num>
  <w:num w:numId="23">
    <w:abstractNumId w:val="8"/>
  </w:num>
  <w:num w:numId="24">
    <w:abstractNumId w:val="21"/>
  </w:num>
  <w:num w:numId="25">
    <w:abstractNumId w:val="3"/>
  </w:num>
  <w:num w:numId="26">
    <w:abstractNumId w:val="6"/>
  </w:num>
  <w:num w:numId="27">
    <w:abstractNumId w:val="19"/>
  </w:num>
  <w:num w:numId="28">
    <w:abstractNumId w:val="35"/>
  </w:num>
  <w:num w:numId="29">
    <w:abstractNumId w:val="14"/>
  </w:num>
  <w:num w:numId="30">
    <w:abstractNumId w:val="23"/>
  </w:num>
  <w:num w:numId="31">
    <w:abstractNumId w:val="20"/>
  </w:num>
  <w:num w:numId="32">
    <w:abstractNumId w:val="13"/>
  </w:num>
  <w:num w:numId="33">
    <w:abstractNumId w:val="32"/>
  </w:num>
  <w:num w:numId="34">
    <w:abstractNumId w:val="37"/>
  </w:num>
  <w:num w:numId="35">
    <w:abstractNumId w:val="0"/>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4"/>
  </w:num>
  <w:num w:numId="39">
    <w:abstractNumId w:val="4"/>
  </w:num>
  <w:num w:numId="40">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holas, Peter">
    <w15:presenceInfo w15:providerId="None" w15:userId="Nicholas, Pet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028"/>
  <w:stylePaneSortMethod w:val="0000"/>
  <w:trackRevisions/>
  <w:doNotTrackFormatting/>
  <w:defaultTabStop w:val="720"/>
  <w:drawingGridHorizontalSpacing w:val="120"/>
  <w:displayHorizontalDrawingGridEvery w:val="2"/>
  <w:doNotShadeFormData/>
  <w:characterSpacingControl w:val="doNotCompress"/>
  <w:hdrShapeDefaults>
    <o:shapedefaults v:ext="edit" spidmax="12289"/>
  </w:hdrShapeDefaults>
  <w:footnotePr>
    <w:footnote w:id="-1"/>
    <w:footnote w:id="0"/>
  </w:footnotePr>
  <w:endnotePr>
    <w:endnote w:id="-1"/>
    <w:endnote w:id="0"/>
  </w:endnotePr>
  <w:compat/>
  <w:rsids>
    <w:rsidRoot w:val="00A57799"/>
    <w:rsid w:val="0000015C"/>
    <w:rsid w:val="0000025A"/>
    <w:rsid w:val="0000158D"/>
    <w:rsid w:val="00001CDD"/>
    <w:rsid w:val="00002908"/>
    <w:rsid w:val="000035A2"/>
    <w:rsid w:val="00004DB4"/>
    <w:rsid w:val="00005399"/>
    <w:rsid w:val="000056C0"/>
    <w:rsid w:val="00005701"/>
    <w:rsid w:val="000063D2"/>
    <w:rsid w:val="000063D9"/>
    <w:rsid w:val="00007156"/>
    <w:rsid w:val="000072D2"/>
    <w:rsid w:val="00007323"/>
    <w:rsid w:val="00007D1D"/>
    <w:rsid w:val="00007EC3"/>
    <w:rsid w:val="0001095D"/>
    <w:rsid w:val="00010EB4"/>
    <w:rsid w:val="00010FF8"/>
    <w:rsid w:val="000117CD"/>
    <w:rsid w:val="00011B30"/>
    <w:rsid w:val="00011C13"/>
    <w:rsid w:val="000125B2"/>
    <w:rsid w:val="0001274A"/>
    <w:rsid w:val="000138A0"/>
    <w:rsid w:val="00014A4B"/>
    <w:rsid w:val="00014F8C"/>
    <w:rsid w:val="00015FB6"/>
    <w:rsid w:val="0001687B"/>
    <w:rsid w:val="00016B16"/>
    <w:rsid w:val="00017CCD"/>
    <w:rsid w:val="00017F38"/>
    <w:rsid w:val="00020055"/>
    <w:rsid w:val="0002096F"/>
    <w:rsid w:val="00020CD3"/>
    <w:rsid w:val="000218C0"/>
    <w:rsid w:val="00021E9F"/>
    <w:rsid w:val="000228D3"/>
    <w:rsid w:val="00023365"/>
    <w:rsid w:val="0002342B"/>
    <w:rsid w:val="00023835"/>
    <w:rsid w:val="00023C79"/>
    <w:rsid w:val="00023F52"/>
    <w:rsid w:val="00024BAB"/>
    <w:rsid w:val="00025877"/>
    <w:rsid w:val="00025C0F"/>
    <w:rsid w:val="0002619A"/>
    <w:rsid w:val="00026AA6"/>
    <w:rsid w:val="00026D62"/>
    <w:rsid w:val="00026F47"/>
    <w:rsid w:val="00030056"/>
    <w:rsid w:val="000302F7"/>
    <w:rsid w:val="000304C0"/>
    <w:rsid w:val="00030DC5"/>
    <w:rsid w:val="00032305"/>
    <w:rsid w:val="000326C3"/>
    <w:rsid w:val="00032C01"/>
    <w:rsid w:val="00032E42"/>
    <w:rsid w:val="00032EBE"/>
    <w:rsid w:val="0003333F"/>
    <w:rsid w:val="000338D6"/>
    <w:rsid w:val="00034279"/>
    <w:rsid w:val="0003474E"/>
    <w:rsid w:val="00034F23"/>
    <w:rsid w:val="0003511C"/>
    <w:rsid w:val="0003516A"/>
    <w:rsid w:val="00035A0B"/>
    <w:rsid w:val="00036128"/>
    <w:rsid w:val="0003613D"/>
    <w:rsid w:val="0003616F"/>
    <w:rsid w:val="00036D4A"/>
    <w:rsid w:val="00036DDD"/>
    <w:rsid w:val="00036E9F"/>
    <w:rsid w:val="000374B9"/>
    <w:rsid w:val="0003786B"/>
    <w:rsid w:val="0004004E"/>
    <w:rsid w:val="00040212"/>
    <w:rsid w:val="0004098B"/>
    <w:rsid w:val="000411C7"/>
    <w:rsid w:val="0004128E"/>
    <w:rsid w:val="000413E2"/>
    <w:rsid w:val="000417C6"/>
    <w:rsid w:val="00041FFC"/>
    <w:rsid w:val="000420F2"/>
    <w:rsid w:val="00042435"/>
    <w:rsid w:val="00042633"/>
    <w:rsid w:val="0004268A"/>
    <w:rsid w:val="000427C1"/>
    <w:rsid w:val="00042C4B"/>
    <w:rsid w:val="00042E4B"/>
    <w:rsid w:val="00042F5F"/>
    <w:rsid w:val="000431A9"/>
    <w:rsid w:val="00043236"/>
    <w:rsid w:val="000435CA"/>
    <w:rsid w:val="000439C8"/>
    <w:rsid w:val="00044385"/>
    <w:rsid w:val="000443E5"/>
    <w:rsid w:val="00044431"/>
    <w:rsid w:val="0004477A"/>
    <w:rsid w:val="0004490C"/>
    <w:rsid w:val="00044C6F"/>
    <w:rsid w:val="00044D22"/>
    <w:rsid w:val="00045832"/>
    <w:rsid w:val="00045E28"/>
    <w:rsid w:val="000460D7"/>
    <w:rsid w:val="000465D0"/>
    <w:rsid w:val="0004689D"/>
    <w:rsid w:val="00047C06"/>
    <w:rsid w:val="00047F44"/>
    <w:rsid w:val="000500EC"/>
    <w:rsid w:val="0005046E"/>
    <w:rsid w:val="000507D9"/>
    <w:rsid w:val="00051D53"/>
    <w:rsid w:val="00051FE6"/>
    <w:rsid w:val="0005212E"/>
    <w:rsid w:val="000528DD"/>
    <w:rsid w:val="00052FAD"/>
    <w:rsid w:val="00053919"/>
    <w:rsid w:val="00053937"/>
    <w:rsid w:val="00055542"/>
    <w:rsid w:val="0005569F"/>
    <w:rsid w:val="0005585F"/>
    <w:rsid w:val="00057551"/>
    <w:rsid w:val="00057663"/>
    <w:rsid w:val="00060718"/>
    <w:rsid w:val="000618CD"/>
    <w:rsid w:val="00061A30"/>
    <w:rsid w:val="00061CB6"/>
    <w:rsid w:val="00062053"/>
    <w:rsid w:val="00062A29"/>
    <w:rsid w:val="00062BBF"/>
    <w:rsid w:val="00062CE3"/>
    <w:rsid w:val="000632DC"/>
    <w:rsid w:val="00063614"/>
    <w:rsid w:val="00063DBB"/>
    <w:rsid w:val="00064B6A"/>
    <w:rsid w:val="00064D23"/>
    <w:rsid w:val="00064E18"/>
    <w:rsid w:val="00065A89"/>
    <w:rsid w:val="00065C07"/>
    <w:rsid w:val="00065CB4"/>
    <w:rsid w:val="00065FF7"/>
    <w:rsid w:val="000666CB"/>
    <w:rsid w:val="000667DB"/>
    <w:rsid w:val="00066896"/>
    <w:rsid w:val="00066BFC"/>
    <w:rsid w:val="000677D8"/>
    <w:rsid w:val="000702AB"/>
    <w:rsid w:val="0007058F"/>
    <w:rsid w:val="00070626"/>
    <w:rsid w:val="00070BEE"/>
    <w:rsid w:val="00071634"/>
    <w:rsid w:val="000716AB"/>
    <w:rsid w:val="0007283B"/>
    <w:rsid w:val="00073371"/>
    <w:rsid w:val="0007375A"/>
    <w:rsid w:val="0007385A"/>
    <w:rsid w:val="00073BF5"/>
    <w:rsid w:val="00074182"/>
    <w:rsid w:val="00074500"/>
    <w:rsid w:val="000751CD"/>
    <w:rsid w:val="000756E4"/>
    <w:rsid w:val="000764CD"/>
    <w:rsid w:val="000767E8"/>
    <w:rsid w:val="000769F2"/>
    <w:rsid w:val="00076B50"/>
    <w:rsid w:val="00076BF8"/>
    <w:rsid w:val="00077095"/>
    <w:rsid w:val="000774C1"/>
    <w:rsid w:val="0008048E"/>
    <w:rsid w:val="00080742"/>
    <w:rsid w:val="00080A25"/>
    <w:rsid w:val="00080C79"/>
    <w:rsid w:val="00080CE0"/>
    <w:rsid w:val="00080D9A"/>
    <w:rsid w:val="00080FE9"/>
    <w:rsid w:val="0008121E"/>
    <w:rsid w:val="000819BE"/>
    <w:rsid w:val="00081B55"/>
    <w:rsid w:val="00081D92"/>
    <w:rsid w:val="000822CF"/>
    <w:rsid w:val="000822E2"/>
    <w:rsid w:val="0008400E"/>
    <w:rsid w:val="00084DC3"/>
    <w:rsid w:val="000855F0"/>
    <w:rsid w:val="00085855"/>
    <w:rsid w:val="000860DC"/>
    <w:rsid w:val="00086355"/>
    <w:rsid w:val="00086515"/>
    <w:rsid w:val="00086826"/>
    <w:rsid w:val="000870E8"/>
    <w:rsid w:val="0008730F"/>
    <w:rsid w:val="000875D5"/>
    <w:rsid w:val="00087B83"/>
    <w:rsid w:val="00087BD5"/>
    <w:rsid w:val="000903E8"/>
    <w:rsid w:val="0009062C"/>
    <w:rsid w:val="00090994"/>
    <w:rsid w:val="000917D6"/>
    <w:rsid w:val="00091AA9"/>
    <w:rsid w:val="00091DF6"/>
    <w:rsid w:val="0009205E"/>
    <w:rsid w:val="0009261C"/>
    <w:rsid w:val="00092852"/>
    <w:rsid w:val="00093293"/>
    <w:rsid w:val="0009336C"/>
    <w:rsid w:val="000933E6"/>
    <w:rsid w:val="00094661"/>
    <w:rsid w:val="00094ACE"/>
    <w:rsid w:val="00094C2F"/>
    <w:rsid w:val="00095BF5"/>
    <w:rsid w:val="00096064"/>
    <w:rsid w:val="00096619"/>
    <w:rsid w:val="00096C07"/>
    <w:rsid w:val="000971F1"/>
    <w:rsid w:val="0009737B"/>
    <w:rsid w:val="00097591"/>
    <w:rsid w:val="00097919"/>
    <w:rsid w:val="0009799F"/>
    <w:rsid w:val="00097DD5"/>
    <w:rsid w:val="000A00A9"/>
    <w:rsid w:val="000A1221"/>
    <w:rsid w:val="000A1673"/>
    <w:rsid w:val="000A1A12"/>
    <w:rsid w:val="000A1F23"/>
    <w:rsid w:val="000A1F36"/>
    <w:rsid w:val="000A259B"/>
    <w:rsid w:val="000A2966"/>
    <w:rsid w:val="000A29B4"/>
    <w:rsid w:val="000A2EFA"/>
    <w:rsid w:val="000A40E0"/>
    <w:rsid w:val="000A4675"/>
    <w:rsid w:val="000A4748"/>
    <w:rsid w:val="000A6C66"/>
    <w:rsid w:val="000A6F1A"/>
    <w:rsid w:val="000A7112"/>
    <w:rsid w:val="000A79E3"/>
    <w:rsid w:val="000A7B9D"/>
    <w:rsid w:val="000B0108"/>
    <w:rsid w:val="000B0324"/>
    <w:rsid w:val="000B03F4"/>
    <w:rsid w:val="000B049F"/>
    <w:rsid w:val="000B0A8D"/>
    <w:rsid w:val="000B0D6E"/>
    <w:rsid w:val="000B1A2F"/>
    <w:rsid w:val="000B1ECA"/>
    <w:rsid w:val="000B217A"/>
    <w:rsid w:val="000B220D"/>
    <w:rsid w:val="000B2B98"/>
    <w:rsid w:val="000B2DD9"/>
    <w:rsid w:val="000B365E"/>
    <w:rsid w:val="000B37F2"/>
    <w:rsid w:val="000B3A3D"/>
    <w:rsid w:val="000B4307"/>
    <w:rsid w:val="000B4376"/>
    <w:rsid w:val="000B44B5"/>
    <w:rsid w:val="000B456D"/>
    <w:rsid w:val="000B4A03"/>
    <w:rsid w:val="000B5356"/>
    <w:rsid w:val="000B55F8"/>
    <w:rsid w:val="000B6684"/>
    <w:rsid w:val="000B66BD"/>
    <w:rsid w:val="000B72BA"/>
    <w:rsid w:val="000B7333"/>
    <w:rsid w:val="000B74F9"/>
    <w:rsid w:val="000B7C94"/>
    <w:rsid w:val="000B7F6A"/>
    <w:rsid w:val="000C1FCC"/>
    <w:rsid w:val="000C24B5"/>
    <w:rsid w:val="000C2977"/>
    <w:rsid w:val="000C2A65"/>
    <w:rsid w:val="000C2C58"/>
    <w:rsid w:val="000C319A"/>
    <w:rsid w:val="000C332B"/>
    <w:rsid w:val="000C3DCA"/>
    <w:rsid w:val="000C403B"/>
    <w:rsid w:val="000C407B"/>
    <w:rsid w:val="000C415C"/>
    <w:rsid w:val="000C42ED"/>
    <w:rsid w:val="000C42F0"/>
    <w:rsid w:val="000C4EFB"/>
    <w:rsid w:val="000C52E6"/>
    <w:rsid w:val="000C54F8"/>
    <w:rsid w:val="000C5758"/>
    <w:rsid w:val="000C5E44"/>
    <w:rsid w:val="000C6007"/>
    <w:rsid w:val="000C6377"/>
    <w:rsid w:val="000C6E0A"/>
    <w:rsid w:val="000C73D9"/>
    <w:rsid w:val="000D0A80"/>
    <w:rsid w:val="000D1A62"/>
    <w:rsid w:val="000D2607"/>
    <w:rsid w:val="000D313B"/>
    <w:rsid w:val="000D344E"/>
    <w:rsid w:val="000D3815"/>
    <w:rsid w:val="000D40C6"/>
    <w:rsid w:val="000D40DE"/>
    <w:rsid w:val="000D428A"/>
    <w:rsid w:val="000D4835"/>
    <w:rsid w:val="000D5160"/>
    <w:rsid w:val="000D5647"/>
    <w:rsid w:val="000D5B81"/>
    <w:rsid w:val="000D7ABC"/>
    <w:rsid w:val="000E094A"/>
    <w:rsid w:val="000E0A6A"/>
    <w:rsid w:val="000E0B2B"/>
    <w:rsid w:val="000E1326"/>
    <w:rsid w:val="000E1CEF"/>
    <w:rsid w:val="000E2124"/>
    <w:rsid w:val="000E2636"/>
    <w:rsid w:val="000E2688"/>
    <w:rsid w:val="000E2C4A"/>
    <w:rsid w:val="000E2F16"/>
    <w:rsid w:val="000E3331"/>
    <w:rsid w:val="000E47CC"/>
    <w:rsid w:val="000E4997"/>
    <w:rsid w:val="000E4C9E"/>
    <w:rsid w:val="000E4D80"/>
    <w:rsid w:val="000E59B9"/>
    <w:rsid w:val="000E6B98"/>
    <w:rsid w:val="000E6FE1"/>
    <w:rsid w:val="000E752F"/>
    <w:rsid w:val="000E7B70"/>
    <w:rsid w:val="000F0066"/>
    <w:rsid w:val="000F029F"/>
    <w:rsid w:val="000F037B"/>
    <w:rsid w:val="000F0469"/>
    <w:rsid w:val="000F0F7A"/>
    <w:rsid w:val="000F10E0"/>
    <w:rsid w:val="000F2188"/>
    <w:rsid w:val="000F2634"/>
    <w:rsid w:val="000F2BC7"/>
    <w:rsid w:val="000F2F4A"/>
    <w:rsid w:val="000F340F"/>
    <w:rsid w:val="000F3FCD"/>
    <w:rsid w:val="000F40C5"/>
    <w:rsid w:val="000F4AA2"/>
    <w:rsid w:val="000F4F39"/>
    <w:rsid w:val="000F5C9D"/>
    <w:rsid w:val="000F5CE1"/>
    <w:rsid w:val="000F5FD7"/>
    <w:rsid w:val="000F6000"/>
    <w:rsid w:val="000F6397"/>
    <w:rsid w:val="000F6E5B"/>
    <w:rsid w:val="000F737D"/>
    <w:rsid w:val="000F79CB"/>
    <w:rsid w:val="00101431"/>
    <w:rsid w:val="0010160B"/>
    <w:rsid w:val="00101D45"/>
    <w:rsid w:val="00101D54"/>
    <w:rsid w:val="001023CD"/>
    <w:rsid w:val="001028AC"/>
    <w:rsid w:val="00102BE6"/>
    <w:rsid w:val="00103C61"/>
    <w:rsid w:val="00103F20"/>
    <w:rsid w:val="00104196"/>
    <w:rsid w:val="00104583"/>
    <w:rsid w:val="00106067"/>
    <w:rsid w:val="00106090"/>
    <w:rsid w:val="00106214"/>
    <w:rsid w:val="00106521"/>
    <w:rsid w:val="00106F0E"/>
    <w:rsid w:val="00107139"/>
    <w:rsid w:val="00107785"/>
    <w:rsid w:val="0010783B"/>
    <w:rsid w:val="001101CA"/>
    <w:rsid w:val="00111C7B"/>
    <w:rsid w:val="00111E99"/>
    <w:rsid w:val="0011264E"/>
    <w:rsid w:val="00112830"/>
    <w:rsid w:val="00112A2A"/>
    <w:rsid w:val="00112AD1"/>
    <w:rsid w:val="00113027"/>
    <w:rsid w:val="001131B9"/>
    <w:rsid w:val="00113A00"/>
    <w:rsid w:val="00114722"/>
    <w:rsid w:val="00114949"/>
    <w:rsid w:val="00115283"/>
    <w:rsid w:val="001157E7"/>
    <w:rsid w:val="00116876"/>
    <w:rsid w:val="001168A1"/>
    <w:rsid w:val="00116A3E"/>
    <w:rsid w:val="00116D3C"/>
    <w:rsid w:val="00116FC2"/>
    <w:rsid w:val="00117783"/>
    <w:rsid w:val="00117D39"/>
    <w:rsid w:val="00117EAD"/>
    <w:rsid w:val="00120047"/>
    <w:rsid w:val="0012034F"/>
    <w:rsid w:val="0012081F"/>
    <w:rsid w:val="0012174D"/>
    <w:rsid w:val="00121D29"/>
    <w:rsid w:val="00121FEF"/>
    <w:rsid w:val="00122288"/>
    <w:rsid w:val="001222B0"/>
    <w:rsid w:val="00122554"/>
    <w:rsid w:val="001228E0"/>
    <w:rsid w:val="00122E5D"/>
    <w:rsid w:val="0012429A"/>
    <w:rsid w:val="00125031"/>
    <w:rsid w:val="0012503B"/>
    <w:rsid w:val="001250A6"/>
    <w:rsid w:val="00125403"/>
    <w:rsid w:val="0012624E"/>
    <w:rsid w:val="00127155"/>
    <w:rsid w:val="00127496"/>
    <w:rsid w:val="00127555"/>
    <w:rsid w:val="001279C8"/>
    <w:rsid w:val="00130448"/>
    <w:rsid w:val="001309AA"/>
    <w:rsid w:val="00130E38"/>
    <w:rsid w:val="0013107F"/>
    <w:rsid w:val="00131128"/>
    <w:rsid w:val="001312B5"/>
    <w:rsid w:val="001316DA"/>
    <w:rsid w:val="00132367"/>
    <w:rsid w:val="0013263E"/>
    <w:rsid w:val="001326CF"/>
    <w:rsid w:val="001327C2"/>
    <w:rsid w:val="00133478"/>
    <w:rsid w:val="001336AE"/>
    <w:rsid w:val="0013391A"/>
    <w:rsid w:val="00133E53"/>
    <w:rsid w:val="00133F4A"/>
    <w:rsid w:val="0013436E"/>
    <w:rsid w:val="001346EE"/>
    <w:rsid w:val="00135304"/>
    <w:rsid w:val="00135748"/>
    <w:rsid w:val="00135884"/>
    <w:rsid w:val="00135CB6"/>
    <w:rsid w:val="00136240"/>
    <w:rsid w:val="00136C4D"/>
    <w:rsid w:val="00136F33"/>
    <w:rsid w:val="00137328"/>
    <w:rsid w:val="001375DF"/>
    <w:rsid w:val="00137923"/>
    <w:rsid w:val="00137968"/>
    <w:rsid w:val="001403F3"/>
    <w:rsid w:val="0014075D"/>
    <w:rsid w:val="00140ED0"/>
    <w:rsid w:val="0014141F"/>
    <w:rsid w:val="001414B9"/>
    <w:rsid w:val="0014159A"/>
    <w:rsid w:val="00141745"/>
    <w:rsid w:val="00141AE1"/>
    <w:rsid w:val="001422C9"/>
    <w:rsid w:val="0014261B"/>
    <w:rsid w:val="00142819"/>
    <w:rsid w:val="0014399C"/>
    <w:rsid w:val="00143F47"/>
    <w:rsid w:val="00143FE6"/>
    <w:rsid w:val="001443B6"/>
    <w:rsid w:val="001445B4"/>
    <w:rsid w:val="001446CE"/>
    <w:rsid w:val="00144D47"/>
    <w:rsid w:val="0014543F"/>
    <w:rsid w:val="00145961"/>
    <w:rsid w:val="00145EFB"/>
    <w:rsid w:val="001462F7"/>
    <w:rsid w:val="00146B4D"/>
    <w:rsid w:val="00146DCD"/>
    <w:rsid w:val="00146FA7"/>
    <w:rsid w:val="00147090"/>
    <w:rsid w:val="001473C6"/>
    <w:rsid w:val="00147AFF"/>
    <w:rsid w:val="00147DAD"/>
    <w:rsid w:val="00150170"/>
    <w:rsid w:val="001503E0"/>
    <w:rsid w:val="001504A6"/>
    <w:rsid w:val="001518DE"/>
    <w:rsid w:val="00152043"/>
    <w:rsid w:val="00152995"/>
    <w:rsid w:val="001534B5"/>
    <w:rsid w:val="00154010"/>
    <w:rsid w:val="0015482E"/>
    <w:rsid w:val="0015492E"/>
    <w:rsid w:val="00154E19"/>
    <w:rsid w:val="00154FF9"/>
    <w:rsid w:val="00155211"/>
    <w:rsid w:val="001552BF"/>
    <w:rsid w:val="0015534B"/>
    <w:rsid w:val="001554EA"/>
    <w:rsid w:val="00155752"/>
    <w:rsid w:val="001557CC"/>
    <w:rsid w:val="00155BC8"/>
    <w:rsid w:val="00156605"/>
    <w:rsid w:val="00156E43"/>
    <w:rsid w:val="0015706C"/>
    <w:rsid w:val="001570F0"/>
    <w:rsid w:val="001579A9"/>
    <w:rsid w:val="001600DB"/>
    <w:rsid w:val="00160264"/>
    <w:rsid w:val="00161103"/>
    <w:rsid w:val="001613F8"/>
    <w:rsid w:val="00161AAD"/>
    <w:rsid w:val="00161E72"/>
    <w:rsid w:val="00162535"/>
    <w:rsid w:val="001628ED"/>
    <w:rsid w:val="0016339A"/>
    <w:rsid w:val="00163594"/>
    <w:rsid w:val="00163BC1"/>
    <w:rsid w:val="00163D7F"/>
    <w:rsid w:val="001642E7"/>
    <w:rsid w:val="001645EF"/>
    <w:rsid w:val="00164779"/>
    <w:rsid w:val="00164843"/>
    <w:rsid w:val="0016484F"/>
    <w:rsid w:val="00164A10"/>
    <w:rsid w:val="00164C12"/>
    <w:rsid w:val="00164CA5"/>
    <w:rsid w:val="00164E25"/>
    <w:rsid w:val="00165E39"/>
    <w:rsid w:val="001660E3"/>
    <w:rsid w:val="0016637C"/>
    <w:rsid w:val="0016677B"/>
    <w:rsid w:val="001669A3"/>
    <w:rsid w:val="00166C3A"/>
    <w:rsid w:val="00166FBE"/>
    <w:rsid w:val="0016703E"/>
    <w:rsid w:val="00167688"/>
    <w:rsid w:val="001678BF"/>
    <w:rsid w:val="0016792D"/>
    <w:rsid w:val="00167998"/>
    <w:rsid w:val="00167A3E"/>
    <w:rsid w:val="001700B5"/>
    <w:rsid w:val="001701E7"/>
    <w:rsid w:val="001707AE"/>
    <w:rsid w:val="001707E8"/>
    <w:rsid w:val="00170DF0"/>
    <w:rsid w:val="001713BD"/>
    <w:rsid w:val="00171C07"/>
    <w:rsid w:val="00171DDA"/>
    <w:rsid w:val="001721AF"/>
    <w:rsid w:val="00172AAB"/>
    <w:rsid w:val="00173107"/>
    <w:rsid w:val="0017339F"/>
    <w:rsid w:val="001735EC"/>
    <w:rsid w:val="00173648"/>
    <w:rsid w:val="001737B1"/>
    <w:rsid w:val="00173B0A"/>
    <w:rsid w:val="00173DCB"/>
    <w:rsid w:val="001744ED"/>
    <w:rsid w:val="00175155"/>
    <w:rsid w:val="00175156"/>
    <w:rsid w:val="00175443"/>
    <w:rsid w:val="00175629"/>
    <w:rsid w:val="00175A80"/>
    <w:rsid w:val="00176018"/>
    <w:rsid w:val="00176212"/>
    <w:rsid w:val="001763B1"/>
    <w:rsid w:val="00176B65"/>
    <w:rsid w:val="00177011"/>
    <w:rsid w:val="0017756B"/>
    <w:rsid w:val="001775B7"/>
    <w:rsid w:val="001807B0"/>
    <w:rsid w:val="00180C2D"/>
    <w:rsid w:val="00180E10"/>
    <w:rsid w:val="001810B6"/>
    <w:rsid w:val="0018168F"/>
    <w:rsid w:val="00181B12"/>
    <w:rsid w:val="00183197"/>
    <w:rsid w:val="001833EF"/>
    <w:rsid w:val="0018344C"/>
    <w:rsid w:val="00183A0A"/>
    <w:rsid w:val="00183E93"/>
    <w:rsid w:val="001843CA"/>
    <w:rsid w:val="001849F1"/>
    <w:rsid w:val="00184A83"/>
    <w:rsid w:val="0018535B"/>
    <w:rsid w:val="0018599C"/>
    <w:rsid w:val="00185F6C"/>
    <w:rsid w:val="00186B1B"/>
    <w:rsid w:val="00186E01"/>
    <w:rsid w:val="00186ECE"/>
    <w:rsid w:val="00186EE0"/>
    <w:rsid w:val="00187230"/>
    <w:rsid w:val="00187651"/>
    <w:rsid w:val="00187D6C"/>
    <w:rsid w:val="001907D8"/>
    <w:rsid w:val="00190830"/>
    <w:rsid w:val="0019095C"/>
    <w:rsid w:val="00192062"/>
    <w:rsid w:val="001928B6"/>
    <w:rsid w:val="001929A8"/>
    <w:rsid w:val="001930A2"/>
    <w:rsid w:val="0019355A"/>
    <w:rsid w:val="00193B71"/>
    <w:rsid w:val="00194205"/>
    <w:rsid w:val="00194971"/>
    <w:rsid w:val="0019533B"/>
    <w:rsid w:val="001955B5"/>
    <w:rsid w:val="00195EDD"/>
    <w:rsid w:val="00196164"/>
    <w:rsid w:val="001961B4"/>
    <w:rsid w:val="001966E7"/>
    <w:rsid w:val="001974CC"/>
    <w:rsid w:val="0019770A"/>
    <w:rsid w:val="001977E5"/>
    <w:rsid w:val="001A0110"/>
    <w:rsid w:val="001A075F"/>
    <w:rsid w:val="001A0B36"/>
    <w:rsid w:val="001A1DDF"/>
    <w:rsid w:val="001A2528"/>
    <w:rsid w:val="001A31BA"/>
    <w:rsid w:val="001A348E"/>
    <w:rsid w:val="001A3A64"/>
    <w:rsid w:val="001A3B3E"/>
    <w:rsid w:val="001A3FAD"/>
    <w:rsid w:val="001A4543"/>
    <w:rsid w:val="001A4661"/>
    <w:rsid w:val="001A46E2"/>
    <w:rsid w:val="001A49CF"/>
    <w:rsid w:val="001A4FB4"/>
    <w:rsid w:val="001A55EF"/>
    <w:rsid w:val="001A5DD9"/>
    <w:rsid w:val="001A636C"/>
    <w:rsid w:val="001A755A"/>
    <w:rsid w:val="001A7597"/>
    <w:rsid w:val="001A7A9C"/>
    <w:rsid w:val="001A7BBA"/>
    <w:rsid w:val="001B0BE6"/>
    <w:rsid w:val="001B0C2C"/>
    <w:rsid w:val="001B0E1A"/>
    <w:rsid w:val="001B0FD8"/>
    <w:rsid w:val="001B1008"/>
    <w:rsid w:val="001B11F0"/>
    <w:rsid w:val="001B13EE"/>
    <w:rsid w:val="001B1471"/>
    <w:rsid w:val="001B1559"/>
    <w:rsid w:val="001B16B5"/>
    <w:rsid w:val="001B1E8D"/>
    <w:rsid w:val="001B1FF8"/>
    <w:rsid w:val="001B24A4"/>
    <w:rsid w:val="001B2B87"/>
    <w:rsid w:val="001B2CE1"/>
    <w:rsid w:val="001B2FBE"/>
    <w:rsid w:val="001B3DA1"/>
    <w:rsid w:val="001B457F"/>
    <w:rsid w:val="001B5572"/>
    <w:rsid w:val="001B55E1"/>
    <w:rsid w:val="001B569F"/>
    <w:rsid w:val="001B5F1F"/>
    <w:rsid w:val="001B671C"/>
    <w:rsid w:val="001B6C15"/>
    <w:rsid w:val="001B6C80"/>
    <w:rsid w:val="001C0349"/>
    <w:rsid w:val="001C0A13"/>
    <w:rsid w:val="001C131C"/>
    <w:rsid w:val="001C19AC"/>
    <w:rsid w:val="001C1E04"/>
    <w:rsid w:val="001C1EEE"/>
    <w:rsid w:val="001C1F90"/>
    <w:rsid w:val="001C1FE0"/>
    <w:rsid w:val="001C2039"/>
    <w:rsid w:val="001C298B"/>
    <w:rsid w:val="001C2D61"/>
    <w:rsid w:val="001C33B1"/>
    <w:rsid w:val="001C35BA"/>
    <w:rsid w:val="001C3857"/>
    <w:rsid w:val="001C3C2B"/>
    <w:rsid w:val="001C3DFF"/>
    <w:rsid w:val="001C401C"/>
    <w:rsid w:val="001C426A"/>
    <w:rsid w:val="001C4CC4"/>
    <w:rsid w:val="001C4F4D"/>
    <w:rsid w:val="001C5314"/>
    <w:rsid w:val="001C656E"/>
    <w:rsid w:val="001C695E"/>
    <w:rsid w:val="001C6E48"/>
    <w:rsid w:val="001C77A2"/>
    <w:rsid w:val="001D0102"/>
    <w:rsid w:val="001D0384"/>
    <w:rsid w:val="001D1214"/>
    <w:rsid w:val="001D1969"/>
    <w:rsid w:val="001D1AD8"/>
    <w:rsid w:val="001D1D96"/>
    <w:rsid w:val="001D3C0D"/>
    <w:rsid w:val="001D3C5D"/>
    <w:rsid w:val="001D3E6E"/>
    <w:rsid w:val="001D4F87"/>
    <w:rsid w:val="001D5BA8"/>
    <w:rsid w:val="001D5F82"/>
    <w:rsid w:val="001D65D9"/>
    <w:rsid w:val="001D6F3D"/>
    <w:rsid w:val="001D7000"/>
    <w:rsid w:val="001D72AE"/>
    <w:rsid w:val="001D77AA"/>
    <w:rsid w:val="001D7900"/>
    <w:rsid w:val="001D7BE6"/>
    <w:rsid w:val="001E0058"/>
    <w:rsid w:val="001E0114"/>
    <w:rsid w:val="001E0607"/>
    <w:rsid w:val="001E0DAF"/>
    <w:rsid w:val="001E107B"/>
    <w:rsid w:val="001E195D"/>
    <w:rsid w:val="001E2DA6"/>
    <w:rsid w:val="001E3771"/>
    <w:rsid w:val="001E4674"/>
    <w:rsid w:val="001E55A6"/>
    <w:rsid w:val="001E562D"/>
    <w:rsid w:val="001E617E"/>
    <w:rsid w:val="001E629C"/>
    <w:rsid w:val="001E6A08"/>
    <w:rsid w:val="001E77A3"/>
    <w:rsid w:val="001E7987"/>
    <w:rsid w:val="001F0044"/>
    <w:rsid w:val="001F0792"/>
    <w:rsid w:val="001F082E"/>
    <w:rsid w:val="001F0962"/>
    <w:rsid w:val="001F1263"/>
    <w:rsid w:val="001F1699"/>
    <w:rsid w:val="001F1939"/>
    <w:rsid w:val="001F24F8"/>
    <w:rsid w:val="001F2B92"/>
    <w:rsid w:val="001F2D71"/>
    <w:rsid w:val="001F39F2"/>
    <w:rsid w:val="001F42D5"/>
    <w:rsid w:val="001F4C09"/>
    <w:rsid w:val="001F6667"/>
    <w:rsid w:val="001F6803"/>
    <w:rsid w:val="001F6E16"/>
    <w:rsid w:val="001F7286"/>
    <w:rsid w:val="001F748C"/>
    <w:rsid w:val="001F74E2"/>
    <w:rsid w:val="001F75BA"/>
    <w:rsid w:val="00200551"/>
    <w:rsid w:val="0020112E"/>
    <w:rsid w:val="002012AB"/>
    <w:rsid w:val="00201D81"/>
    <w:rsid w:val="002022A3"/>
    <w:rsid w:val="00203E0E"/>
    <w:rsid w:val="00204232"/>
    <w:rsid w:val="00205C9F"/>
    <w:rsid w:val="002061BE"/>
    <w:rsid w:val="00206876"/>
    <w:rsid w:val="00206980"/>
    <w:rsid w:val="00206A22"/>
    <w:rsid w:val="00206AA5"/>
    <w:rsid w:val="00206D0E"/>
    <w:rsid w:val="00207251"/>
    <w:rsid w:val="00207E53"/>
    <w:rsid w:val="00207E61"/>
    <w:rsid w:val="002105F1"/>
    <w:rsid w:val="002106F5"/>
    <w:rsid w:val="002119E0"/>
    <w:rsid w:val="00211AA5"/>
    <w:rsid w:val="00212792"/>
    <w:rsid w:val="002128CD"/>
    <w:rsid w:val="00212B5F"/>
    <w:rsid w:val="00213182"/>
    <w:rsid w:val="00213490"/>
    <w:rsid w:val="00214038"/>
    <w:rsid w:val="00215230"/>
    <w:rsid w:val="0021603A"/>
    <w:rsid w:val="002161AE"/>
    <w:rsid w:val="0021643A"/>
    <w:rsid w:val="002166C0"/>
    <w:rsid w:val="00216746"/>
    <w:rsid w:val="0021677C"/>
    <w:rsid w:val="00217082"/>
    <w:rsid w:val="002175C6"/>
    <w:rsid w:val="00217EC9"/>
    <w:rsid w:val="002200F3"/>
    <w:rsid w:val="002204ED"/>
    <w:rsid w:val="00220E98"/>
    <w:rsid w:val="00221059"/>
    <w:rsid w:val="00221322"/>
    <w:rsid w:val="00221778"/>
    <w:rsid w:val="00221995"/>
    <w:rsid w:val="002219D1"/>
    <w:rsid w:val="00221A1D"/>
    <w:rsid w:val="00222092"/>
    <w:rsid w:val="0022259F"/>
    <w:rsid w:val="00223982"/>
    <w:rsid w:val="00223AB4"/>
    <w:rsid w:val="00224912"/>
    <w:rsid w:val="00224FCE"/>
    <w:rsid w:val="002250C9"/>
    <w:rsid w:val="00225113"/>
    <w:rsid w:val="00225B63"/>
    <w:rsid w:val="002260B2"/>
    <w:rsid w:val="002262B8"/>
    <w:rsid w:val="002267CA"/>
    <w:rsid w:val="002274DF"/>
    <w:rsid w:val="002274F4"/>
    <w:rsid w:val="00227545"/>
    <w:rsid w:val="002307E7"/>
    <w:rsid w:val="00230DEA"/>
    <w:rsid w:val="00232CB0"/>
    <w:rsid w:val="00232D5B"/>
    <w:rsid w:val="00232DD5"/>
    <w:rsid w:val="0023402E"/>
    <w:rsid w:val="0023407C"/>
    <w:rsid w:val="0023446C"/>
    <w:rsid w:val="00234ADE"/>
    <w:rsid w:val="00237140"/>
    <w:rsid w:val="00240094"/>
    <w:rsid w:val="002400BD"/>
    <w:rsid w:val="00240104"/>
    <w:rsid w:val="002406B7"/>
    <w:rsid w:val="00240927"/>
    <w:rsid w:val="0024096C"/>
    <w:rsid w:val="00241632"/>
    <w:rsid w:val="002417AA"/>
    <w:rsid w:val="00241904"/>
    <w:rsid w:val="002419B8"/>
    <w:rsid w:val="00241F1D"/>
    <w:rsid w:val="0024216C"/>
    <w:rsid w:val="0024283B"/>
    <w:rsid w:val="00243131"/>
    <w:rsid w:val="00243A93"/>
    <w:rsid w:val="00243B0F"/>
    <w:rsid w:val="00243D8E"/>
    <w:rsid w:val="00243EE6"/>
    <w:rsid w:val="0024431E"/>
    <w:rsid w:val="0024500C"/>
    <w:rsid w:val="0024563A"/>
    <w:rsid w:val="00245865"/>
    <w:rsid w:val="002459C4"/>
    <w:rsid w:val="00245C29"/>
    <w:rsid w:val="00245DFC"/>
    <w:rsid w:val="00246B92"/>
    <w:rsid w:val="00246BFB"/>
    <w:rsid w:val="00246F14"/>
    <w:rsid w:val="00246F90"/>
    <w:rsid w:val="00247076"/>
    <w:rsid w:val="002473F7"/>
    <w:rsid w:val="00247789"/>
    <w:rsid w:val="0025005E"/>
    <w:rsid w:val="00250F68"/>
    <w:rsid w:val="00251253"/>
    <w:rsid w:val="00251477"/>
    <w:rsid w:val="00251905"/>
    <w:rsid w:val="002522D6"/>
    <w:rsid w:val="00252868"/>
    <w:rsid w:val="00252B99"/>
    <w:rsid w:val="00252E9F"/>
    <w:rsid w:val="00252F9A"/>
    <w:rsid w:val="00253A1B"/>
    <w:rsid w:val="00253A41"/>
    <w:rsid w:val="00253E2D"/>
    <w:rsid w:val="00254583"/>
    <w:rsid w:val="00254B4F"/>
    <w:rsid w:val="00254C83"/>
    <w:rsid w:val="00254FAB"/>
    <w:rsid w:val="00255692"/>
    <w:rsid w:val="0025575C"/>
    <w:rsid w:val="002561F9"/>
    <w:rsid w:val="00256474"/>
    <w:rsid w:val="002565DF"/>
    <w:rsid w:val="0025688A"/>
    <w:rsid w:val="00261676"/>
    <w:rsid w:val="00261CB1"/>
    <w:rsid w:val="00261F81"/>
    <w:rsid w:val="0026240F"/>
    <w:rsid w:val="0026250B"/>
    <w:rsid w:val="00262547"/>
    <w:rsid w:val="00262729"/>
    <w:rsid w:val="00263157"/>
    <w:rsid w:val="0026394B"/>
    <w:rsid w:val="00263995"/>
    <w:rsid w:val="00264125"/>
    <w:rsid w:val="00264957"/>
    <w:rsid w:val="00264D3C"/>
    <w:rsid w:val="002650F0"/>
    <w:rsid w:val="002652CC"/>
    <w:rsid w:val="0026595D"/>
    <w:rsid w:val="0026619D"/>
    <w:rsid w:val="00266E6E"/>
    <w:rsid w:val="0026770C"/>
    <w:rsid w:val="00267AED"/>
    <w:rsid w:val="002701E3"/>
    <w:rsid w:val="00270506"/>
    <w:rsid w:val="002709DF"/>
    <w:rsid w:val="00270B63"/>
    <w:rsid w:val="00270D8A"/>
    <w:rsid w:val="00270DD3"/>
    <w:rsid w:val="00271B4F"/>
    <w:rsid w:val="00272349"/>
    <w:rsid w:val="00272564"/>
    <w:rsid w:val="00272C27"/>
    <w:rsid w:val="00273480"/>
    <w:rsid w:val="002735EE"/>
    <w:rsid w:val="0027431D"/>
    <w:rsid w:val="00274503"/>
    <w:rsid w:val="0027450D"/>
    <w:rsid w:val="00274BBD"/>
    <w:rsid w:val="002750CB"/>
    <w:rsid w:val="0027580C"/>
    <w:rsid w:val="002765B6"/>
    <w:rsid w:val="002766A5"/>
    <w:rsid w:val="0027699C"/>
    <w:rsid w:val="00276F5E"/>
    <w:rsid w:val="0027733D"/>
    <w:rsid w:val="00277C5B"/>
    <w:rsid w:val="00277C91"/>
    <w:rsid w:val="00277EDC"/>
    <w:rsid w:val="002804C9"/>
    <w:rsid w:val="00280669"/>
    <w:rsid w:val="00281084"/>
    <w:rsid w:val="00281183"/>
    <w:rsid w:val="002815B3"/>
    <w:rsid w:val="00281737"/>
    <w:rsid w:val="00281814"/>
    <w:rsid w:val="002818ED"/>
    <w:rsid w:val="00281E82"/>
    <w:rsid w:val="00281FB5"/>
    <w:rsid w:val="002827D0"/>
    <w:rsid w:val="00282CA4"/>
    <w:rsid w:val="00282D81"/>
    <w:rsid w:val="00282F52"/>
    <w:rsid w:val="002831A1"/>
    <w:rsid w:val="0028363D"/>
    <w:rsid w:val="00284294"/>
    <w:rsid w:val="0028495C"/>
    <w:rsid w:val="00284D7F"/>
    <w:rsid w:val="00284FDA"/>
    <w:rsid w:val="0028560F"/>
    <w:rsid w:val="00285883"/>
    <w:rsid w:val="00285899"/>
    <w:rsid w:val="00285944"/>
    <w:rsid w:val="00286545"/>
    <w:rsid w:val="0028705A"/>
    <w:rsid w:val="0029011E"/>
    <w:rsid w:val="00290327"/>
    <w:rsid w:val="002904F7"/>
    <w:rsid w:val="0029055C"/>
    <w:rsid w:val="002917BD"/>
    <w:rsid w:val="002919F4"/>
    <w:rsid w:val="002919FE"/>
    <w:rsid w:val="0029213E"/>
    <w:rsid w:val="002923BC"/>
    <w:rsid w:val="00292AF2"/>
    <w:rsid w:val="00292DFC"/>
    <w:rsid w:val="00293ABF"/>
    <w:rsid w:val="00293C29"/>
    <w:rsid w:val="00293CA4"/>
    <w:rsid w:val="00294CFF"/>
    <w:rsid w:val="00295302"/>
    <w:rsid w:val="0029550F"/>
    <w:rsid w:val="00295DB0"/>
    <w:rsid w:val="00295E4E"/>
    <w:rsid w:val="002971F0"/>
    <w:rsid w:val="00297FA1"/>
    <w:rsid w:val="002A0454"/>
    <w:rsid w:val="002A04C8"/>
    <w:rsid w:val="002A0A13"/>
    <w:rsid w:val="002A1044"/>
    <w:rsid w:val="002A188F"/>
    <w:rsid w:val="002A1BC8"/>
    <w:rsid w:val="002A2303"/>
    <w:rsid w:val="002A3461"/>
    <w:rsid w:val="002A3B81"/>
    <w:rsid w:val="002A4140"/>
    <w:rsid w:val="002A4BC2"/>
    <w:rsid w:val="002A4DCF"/>
    <w:rsid w:val="002A5397"/>
    <w:rsid w:val="002A5470"/>
    <w:rsid w:val="002A550A"/>
    <w:rsid w:val="002A5940"/>
    <w:rsid w:val="002A5FBB"/>
    <w:rsid w:val="002A602B"/>
    <w:rsid w:val="002A68D3"/>
    <w:rsid w:val="002A69D8"/>
    <w:rsid w:val="002A6D98"/>
    <w:rsid w:val="002A73A3"/>
    <w:rsid w:val="002A7B9C"/>
    <w:rsid w:val="002B0067"/>
    <w:rsid w:val="002B0840"/>
    <w:rsid w:val="002B0B86"/>
    <w:rsid w:val="002B0CA0"/>
    <w:rsid w:val="002B153D"/>
    <w:rsid w:val="002B17EF"/>
    <w:rsid w:val="002B18E3"/>
    <w:rsid w:val="002B1F4E"/>
    <w:rsid w:val="002B204D"/>
    <w:rsid w:val="002B2584"/>
    <w:rsid w:val="002B3D1B"/>
    <w:rsid w:val="002B3F22"/>
    <w:rsid w:val="002B3F5F"/>
    <w:rsid w:val="002B46B8"/>
    <w:rsid w:val="002B4D31"/>
    <w:rsid w:val="002B4D8E"/>
    <w:rsid w:val="002B4F11"/>
    <w:rsid w:val="002B520C"/>
    <w:rsid w:val="002B5B50"/>
    <w:rsid w:val="002B5F07"/>
    <w:rsid w:val="002B64D6"/>
    <w:rsid w:val="002B677F"/>
    <w:rsid w:val="002B6F1D"/>
    <w:rsid w:val="002B6F27"/>
    <w:rsid w:val="002C0B12"/>
    <w:rsid w:val="002C0D2D"/>
    <w:rsid w:val="002C1A0B"/>
    <w:rsid w:val="002C1F46"/>
    <w:rsid w:val="002C239E"/>
    <w:rsid w:val="002C24FA"/>
    <w:rsid w:val="002C2C2F"/>
    <w:rsid w:val="002C38B9"/>
    <w:rsid w:val="002C44BA"/>
    <w:rsid w:val="002C4A9C"/>
    <w:rsid w:val="002C4EA6"/>
    <w:rsid w:val="002C51D9"/>
    <w:rsid w:val="002C5544"/>
    <w:rsid w:val="002C554F"/>
    <w:rsid w:val="002C5D67"/>
    <w:rsid w:val="002C67C0"/>
    <w:rsid w:val="002C69F3"/>
    <w:rsid w:val="002C6AF2"/>
    <w:rsid w:val="002C6CBA"/>
    <w:rsid w:val="002C704C"/>
    <w:rsid w:val="002C778A"/>
    <w:rsid w:val="002C77A5"/>
    <w:rsid w:val="002C7A80"/>
    <w:rsid w:val="002C7B68"/>
    <w:rsid w:val="002C7BC6"/>
    <w:rsid w:val="002D06D5"/>
    <w:rsid w:val="002D0812"/>
    <w:rsid w:val="002D0D4F"/>
    <w:rsid w:val="002D0D9D"/>
    <w:rsid w:val="002D175E"/>
    <w:rsid w:val="002D1A8D"/>
    <w:rsid w:val="002D2285"/>
    <w:rsid w:val="002D23C0"/>
    <w:rsid w:val="002D31BC"/>
    <w:rsid w:val="002D3593"/>
    <w:rsid w:val="002D428E"/>
    <w:rsid w:val="002D44BC"/>
    <w:rsid w:val="002D46A5"/>
    <w:rsid w:val="002D5334"/>
    <w:rsid w:val="002D549F"/>
    <w:rsid w:val="002D5F1F"/>
    <w:rsid w:val="002D6088"/>
    <w:rsid w:val="002D6140"/>
    <w:rsid w:val="002D6356"/>
    <w:rsid w:val="002D7236"/>
    <w:rsid w:val="002D7347"/>
    <w:rsid w:val="002D7828"/>
    <w:rsid w:val="002E00BD"/>
    <w:rsid w:val="002E064C"/>
    <w:rsid w:val="002E0A43"/>
    <w:rsid w:val="002E0C01"/>
    <w:rsid w:val="002E149E"/>
    <w:rsid w:val="002E1587"/>
    <w:rsid w:val="002E17CA"/>
    <w:rsid w:val="002E249C"/>
    <w:rsid w:val="002E24F3"/>
    <w:rsid w:val="002E288B"/>
    <w:rsid w:val="002E29B6"/>
    <w:rsid w:val="002E2E0C"/>
    <w:rsid w:val="002E2F54"/>
    <w:rsid w:val="002E3FBF"/>
    <w:rsid w:val="002E41E8"/>
    <w:rsid w:val="002E59CE"/>
    <w:rsid w:val="002E59E6"/>
    <w:rsid w:val="002E5A9F"/>
    <w:rsid w:val="002E67E6"/>
    <w:rsid w:val="002E791D"/>
    <w:rsid w:val="002E7EA3"/>
    <w:rsid w:val="002F012D"/>
    <w:rsid w:val="002F06E1"/>
    <w:rsid w:val="002F0933"/>
    <w:rsid w:val="002F1170"/>
    <w:rsid w:val="002F1345"/>
    <w:rsid w:val="002F135E"/>
    <w:rsid w:val="002F1517"/>
    <w:rsid w:val="002F16D8"/>
    <w:rsid w:val="002F17D9"/>
    <w:rsid w:val="002F1DAB"/>
    <w:rsid w:val="002F2151"/>
    <w:rsid w:val="002F2A33"/>
    <w:rsid w:val="002F38E1"/>
    <w:rsid w:val="002F4742"/>
    <w:rsid w:val="002F4A08"/>
    <w:rsid w:val="002F4B3F"/>
    <w:rsid w:val="002F54C9"/>
    <w:rsid w:val="002F58C0"/>
    <w:rsid w:val="002F5B3E"/>
    <w:rsid w:val="002F5B5F"/>
    <w:rsid w:val="002F5DC8"/>
    <w:rsid w:val="002F5DFB"/>
    <w:rsid w:val="002F6DE7"/>
    <w:rsid w:val="002F701F"/>
    <w:rsid w:val="002F7165"/>
    <w:rsid w:val="002F71A7"/>
    <w:rsid w:val="002F75EA"/>
    <w:rsid w:val="002F767F"/>
    <w:rsid w:val="002F7A31"/>
    <w:rsid w:val="002F7BEC"/>
    <w:rsid w:val="002F7D19"/>
    <w:rsid w:val="003002FB"/>
    <w:rsid w:val="00300BE2"/>
    <w:rsid w:val="00300C16"/>
    <w:rsid w:val="003021DA"/>
    <w:rsid w:val="003024B6"/>
    <w:rsid w:val="0030256E"/>
    <w:rsid w:val="0030268C"/>
    <w:rsid w:val="00302B3C"/>
    <w:rsid w:val="00303120"/>
    <w:rsid w:val="003042BB"/>
    <w:rsid w:val="003043A7"/>
    <w:rsid w:val="003044FD"/>
    <w:rsid w:val="00304552"/>
    <w:rsid w:val="00304793"/>
    <w:rsid w:val="00304C24"/>
    <w:rsid w:val="00305B10"/>
    <w:rsid w:val="003060FC"/>
    <w:rsid w:val="00306162"/>
    <w:rsid w:val="00306229"/>
    <w:rsid w:val="003062A3"/>
    <w:rsid w:val="00306A78"/>
    <w:rsid w:val="003073EC"/>
    <w:rsid w:val="003075D9"/>
    <w:rsid w:val="00307CEA"/>
    <w:rsid w:val="00310125"/>
    <w:rsid w:val="00311A88"/>
    <w:rsid w:val="00312039"/>
    <w:rsid w:val="003126C3"/>
    <w:rsid w:val="00312B8D"/>
    <w:rsid w:val="003131BF"/>
    <w:rsid w:val="0031368F"/>
    <w:rsid w:val="00313ADD"/>
    <w:rsid w:val="00313B49"/>
    <w:rsid w:val="00313BD6"/>
    <w:rsid w:val="00314225"/>
    <w:rsid w:val="00314532"/>
    <w:rsid w:val="00314686"/>
    <w:rsid w:val="003146C5"/>
    <w:rsid w:val="00314FA8"/>
    <w:rsid w:val="00315B12"/>
    <w:rsid w:val="003166CD"/>
    <w:rsid w:val="00316887"/>
    <w:rsid w:val="00316D93"/>
    <w:rsid w:val="00316FD5"/>
    <w:rsid w:val="00317228"/>
    <w:rsid w:val="003178B5"/>
    <w:rsid w:val="00317E7B"/>
    <w:rsid w:val="00320E4F"/>
    <w:rsid w:val="00321C83"/>
    <w:rsid w:val="00322955"/>
    <w:rsid w:val="003243BC"/>
    <w:rsid w:val="003248DB"/>
    <w:rsid w:val="00324AFA"/>
    <w:rsid w:val="00324B45"/>
    <w:rsid w:val="0032509D"/>
    <w:rsid w:val="00325262"/>
    <w:rsid w:val="003252CF"/>
    <w:rsid w:val="00325380"/>
    <w:rsid w:val="00325745"/>
    <w:rsid w:val="00326040"/>
    <w:rsid w:val="00326172"/>
    <w:rsid w:val="00326335"/>
    <w:rsid w:val="00326812"/>
    <w:rsid w:val="003273C7"/>
    <w:rsid w:val="00327863"/>
    <w:rsid w:val="00330A57"/>
    <w:rsid w:val="00330E5A"/>
    <w:rsid w:val="0033141E"/>
    <w:rsid w:val="003315E7"/>
    <w:rsid w:val="00331D72"/>
    <w:rsid w:val="00331EA9"/>
    <w:rsid w:val="00331FC1"/>
    <w:rsid w:val="003326B5"/>
    <w:rsid w:val="00332CD9"/>
    <w:rsid w:val="0033333F"/>
    <w:rsid w:val="0033399D"/>
    <w:rsid w:val="003343E6"/>
    <w:rsid w:val="00334CCF"/>
    <w:rsid w:val="00335068"/>
    <w:rsid w:val="00335D25"/>
    <w:rsid w:val="00335F5E"/>
    <w:rsid w:val="00336283"/>
    <w:rsid w:val="003363CF"/>
    <w:rsid w:val="003364EE"/>
    <w:rsid w:val="00336C3D"/>
    <w:rsid w:val="00337BC1"/>
    <w:rsid w:val="00337D50"/>
    <w:rsid w:val="00337E29"/>
    <w:rsid w:val="00340544"/>
    <w:rsid w:val="00340C84"/>
    <w:rsid w:val="00340DBF"/>
    <w:rsid w:val="00341D19"/>
    <w:rsid w:val="003427E6"/>
    <w:rsid w:val="003435EE"/>
    <w:rsid w:val="003447E0"/>
    <w:rsid w:val="00344EAD"/>
    <w:rsid w:val="00345FFD"/>
    <w:rsid w:val="00347101"/>
    <w:rsid w:val="00347681"/>
    <w:rsid w:val="00347A3A"/>
    <w:rsid w:val="003511C2"/>
    <w:rsid w:val="0035139B"/>
    <w:rsid w:val="00351C96"/>
    <w:rsid w:val="00351EF3"/>
    <w:rsid w:val="00352413"/>
    <w:rsid w:val="00352B1A"/>
    <w:rsid w:val="0035350D"/>
    <w:rsid w:val="00353EDB"/>
    <w:rsid w:val="00353F86"/>
    <w:rsid w:val="00354208"/>
    <w:rsid w:val="003542B6"/>
    <w:rsid w:val="003542D7"/>
    <w:rsid w:val="003547A1"/>
    <w:rsid w:val="00355F22"/>
    <w:rsid w:val="00357694"/>
    <w:rsid w:val="0035776C"/>
    <w:rsid w:val="00357963"/>
    <w:rsid w:val="00357C49"/>
    <w:rsid w:val="00357D4B"/>
    <w:rsid w:val="003603DB"/>
    <w:rsid w:val="00360509"/>
    <w:rsid w:val="003605A2"/>
    <w:rsid w:val="00360ADA"/>
    <w:rsid w:val="00360CCE"/>
    <w:rsid w:val="00361635"/>
    <w:rsid w:val="0036249C"/>
    <w:rsid w:val="00362E44"/>
    <w:rsid w:val="00362E78"/>
    <w:rsid w:val="003632C3"/>
    <w:rsid w:val="003639CB"/>
    <w:rsid w:val="0036484F"/>
    <w:rsid w:val="0036494E"/>
    <w:rsid w:val="003655ED"/>
    <w:rsid w:val="00365A7A"/>
    <w:rsid w:val="00365D05"/>
    <w:rsid w:val="00366C7B"/>
    <w:rsid w:val="00366EE5"/>
    <w:rsid w:val="003674CE"/>
    <w:rsid w:val="0036753E"/>
    <w:rsid w:val="00367860"/>
    <w:rsid w:val="00370476"/>
    <w:rsid w:val="00370598"/>
    <w:rsid w:val="00372138"/>
    <w:rsid w:val="00372DD2"/>
    <w:rsid w:val="00372EC6"/>
    <w:rsid w:val="003735B7"/>
    <w:rsid w:val="00373902"/>
    <w:rsid w:val="00373B5D"/>
    <w:rsid w:val="00373C66"/>
    <w:rsid w:val="00373DDA"/>
    <w:rsid w:val="00373FB5"/>
    <w:rsid w:val="00374ACF"/>
    <w:rsid w:val="0037592C"/>
    <w:rsid w:val="0037644A"/>
    <w:rsid w:val="00376A65"/>
    <w:rsid w:val="00376B0A"/>
    <w:rsid w:val="00376B7E"/>
    <w:rsid w:val="00377653"/>
    <w:rsid w:val="00377AB9"/>
    <w:rsid w:val="0038171A"/>
    <w:rsid w:val="00381992"/>
    <w:rsid w:val="003821CE"/>
    <w:rsid w:val="003825F8"/>
    <w:rsid w:val="00382632"/>
    <w:rsid w:val="00383AB9"/>
    <w:rsid w:val="00383B8A"/>
    <w:rsid w:val="00383CF4"/>
    <w:rsid w:val="00384124"/>
    <w:rsid w:val="00384B20"/>
    <w:rsid w:val="00385D34"/>
    <w:rsid w:val="00385D38"/>
    <w:rsid w:val="00386811"/>
    <w:rsid w:val="00386C72"/>
    <w:rsid w:val="00386DED"/>
    <w:rsid w:val="00386E0F"/>
    <w:rsid w:val="00387280"/>
    <w:rsid w:val="00387643"/>
    <w:rsid w:val="003876F6"/>
    <w:rsid w:val="00387BE6"/>
    <w:rsid w:val="00387CB0"/>
    <w:rsid w:val="003909B1"/>
    <w:rsid w:val="00390B02"/>
    <w:rsid w:val="003919C0"/>
    <w:rsid w:val="00391E6F"/>
    <w:rsid w:val="00391ECD"/>
    <w:rsid w:val="00392144"/>
    <w:rsid w:val="00392E97"/>
    <w:rsid w:val="0039301C"/>
    <w:rsid w:val="00393512"/>
    <w:rsid w:val="00393EE4"/>
    <w:rsid w:val="00393F1E"/>
    <w:rsid w:val="003941A7"/>
    <w:rsid w:val="00394605"/>
    <w:rsid w:val="00395218"/>
    <w:rsid w:val="003959A3"/>
    <w:rsid w:val="0039635D"/>
    <w:rsid w:val="00396A80"/>
    <w:rsid w:val="00396D71"/>
    <w:rsid w:val="003974E4"/>
    <w:rsid w:val="00397E8B"/>
    <w:rsid w:val="00397EC4"/>
    <w:rsid w:val="003A0442"/>
    <w:rsid w:val="003A0C38"/>
    <w:rsid w:val="003A0F2C"/>
    <w:rsid w:val="003A11C1"/>
    <w:rsid w:val="003A1E50"/>
    <w:rsid w:val="003A2CA5"/>
    <w:rsid w:val="003A2D18"/>
    <w:rsid w:val="003A2E69"/>
    <w:rsid w:val="003A3A79"/>
    <w:rsid w:val="003A3C08"/>
    <w:rsid w:val="003A3DF4"/>
    <w:rsid w:val="003A41F2"/>
    <w:rsid w:val="003A4A11"/>
    <w:rsid w:val="003A4B1E"/>
    <w:rsid w:val="003A5685"/>
    <w:rsid w:val="003A5730"/>
    <w:rsid w:val="003A5B96"/>
    <w:rsid w:val="003A5C0E"/>
    <w:rsid w:val="003A60BC"/>
    <w:rsid w:val="003A6DCB"/>
    <w:rsid w:val="003A6E79"/>
    <w:rsid w:val="003A7C49"/>
    <w:rsid w:val="003B0365"/>
    <w:rsid w:val="003B07AC"/>
    <w:rsid w:val="003B086F"/>
    <w:rsid w:val="003B0C93"/>
    <w:rsid w:val="003B224C"/>
    <w:rsid w:val="003B267B"/>
    <w:rsid w:val="003B2B0A"/>
    <w:rsid w:val="003B2C27"/>
    <w:rsid w:val="003B4DF8"/>
    <w:rsid w:val="003B5202"/>
    <w:rsid w:val="003B5690"/>
    <w:rsid w:val="003B5BFC"/>
    <w:rsid w:val="003B5CB1"/>
    <w:rsid w:val="003B5CB8"/>
    <w:rsid w:val="003B6072"/>
    <w:rsid w:val="003B62F7"/>
    <w:rsid w:val="003B6682"/>
    <w:rsid w:val="003B66A8"/>
    <w:rsid w:val="003B6E7A"/>
    <w:rsid w:val="003B72C4"/>
    <w:rsid w:val="003B731A"/>
    <w:rsid w:val="003B7D6B"/>
    <w:rsid w:val="003B7DA6"/>
    <w:rsid w:val="003C0531"/>
    <w:rsid w:val="003C11DB"/>
    <w:rsid w:val="003C142B"/>
    <w:rsid w:val="003C1636"/>
    <w:rsid w:val="003C2154"/>
    <w:rsid w:val="003C21A7"/>
    <w:rsid w:val="003C247F"/>
    <w:rsid w:val="003C2A30"/>
    <w:rsid w:val="003C34F4"/>
    <w:rsid w:val="003C3A8B"/>
    <w:rsid w:val="003C46D1"/>
    <w:rsid w:val="003C478D"/>
    <w:rsid w:val="003C522E"/>
    <w:rsid w:val="003C5F80"/>
    <w:rsid w:val="003C7127"/>
    <w:rsid w:val="003C72A2"/>
    <w:rsid w:val="003C741F"/>
    <w:rsid w:val="003C7587"/>
    <w:rsid w:val="003C76B5"/>
    <w:rsid w:val="003C7EB6"/>
    <w:rsid w:val="003C7F84"/>
    <w:rsid w:val="003D0559"/>
    <w:rsid w:val="003D08A2"/>
    <w:rsid w:val="003D16A5"/>
    <w:rsid w:val="003D1ABB"/>
    <w:rsid w:val="003D1F6E"/>
    <w:rsid w:val="003D24DF"/>
    <w:rsid w:val="003D2AB9"/>
    <w:rsid w:val="003D2B5F"/>
    <w:rsid w:val="003D37B0"/>
    <w:rsid w:val="003D3E53"/>
    <w:rsid w:val="003D411F"/>
    <w:rsid w:val="003D4284"/>
    <w:rsid w:val="003D46FA"/>
    <w:rsid w:val="003D4A2F"/>
    <w:rsid w:val="003D5D70"/>
    <w:rsid w:val="003D6045"/>
    <w:rsid w:val="003D61DB"/>
    <w:rsid w:val="003D6966"/>
    <w:rsid w:val="003D697F"/>
    <w:rsid w:val="003D7873"/>
    <w:rsid w:val="003D7DC2"/>
    <w:rsid w:val="003E0373"/>
    <w:rsid w:val="003E08E4"/>
    <w:rsid w:val="003E0DAF"/>
    <w:rsid w:val="003E1C2C"/>
    <w:rsid w:val="003E1DAA"/>
    <w:rsid w:val="003E1F52"/>
    <w:rsid w:val="003E2AEC"/>
    <w:rsid w:val="003E3022"/>
    <w:rsid w:val="003E3936"/>
    <w:rsid w:val="003E3AEF"/>
    <w:rsid w:val="003E3B53"/>
    <w:rsid w:val="003E3C92"/>
    <w:rsid w:val="003E3F77"/>
    <w:rsid w:val="003E4316"/>
    <w:rsid w:val="003E46A1"/>
    <w:rsid w:val="003E4886"/>
    <w:rsid w:val="003E5683"/>
    <w:rsid w:val="003E5ACA"/>
    <w:rsid w:val="003E5F66"/>
    <w:rsid w:val="003E6D04"/>
    <w:rsid w:val="003E6D3F"/>
    <w:rsid w:val="003E79F5"/>
    <w:rsid w:val="003E7D2E"/>
    <w:rsid w:val="003F00A0"/>
    <w:rsid w:val="003F04AF"/>
    <w:rsid w:val="003F09D8"/>
    <w:rsid w:val="003F0CC2"/>
    <w:rsid w:val="003F161D"/>
    <w:rsid w:val="003F1815"/>
    <w:rsid w:val="003F1C3D"/>
    <w:rsid w:val="003F2797"/>
    <w:rsid w:val="003F3214"/>
    <w:rsid w:val="003F361D"/>
    <w:rsid w:val="003F408E"/>
    <w:rsid w:val="003F40DF"/>
    <w:rsid w:val="003F41A7"/>
    <w:rsid w:val="003F422B"/>
    <w:rsid w:val="003F46DC"/>
    <w:rsid w:val="003F54BE"/>
    <w:rsid w:val="003F589E"/>
    <w:rsid w:val="003F5BF1"/>
    <w:rsid w:val="003F60F4"/>
    <w:rsid w:val="003F68B0"/>
    <w:rsid w:val="003F71D1"/>
    <w:rsid w:val="003F731D"/>
    <w:rsid w:val="003F7461"/>
    <w:rsid w:val="003F7AA6"/>
    <w:rsid w:val="003F7F09"/>
    <w:rsid w:val="004000CD"/>
    <w:rsid w:val="0040046A"/>
    <w:rsid w:val="0040085D"/>
    <w:rsid w:val="00400B1F"/>
    <w:rsid w:val="0040120B"/>
    <w:rsid w:val="004016BC"/>
    <w:rsid w:val="004017D3"/>
    <w:rsid w:val="00401C56"/>
    <w:rsid w:val="004026B0"/>
    <w:rsid w:val="0040282D"/>
    <w:rsid w:val="00402E32"/>
    <w:rsid w:val="00403629"/>
    <w:rsid w:val="00404965"/>
    <w:rsid w:val="00404C15"/>
    <w:rsid w:val="0040520B"/>
    <w:rsid w:val="00405400"/>
    <w:rsid w:val="00405562"/>
    <w:rsid w:val="00405716"/>
    <w:rsid w:val="00405CD6"/>
    <w:rsid w:val="00406164"/>
    <w:rsid w:val="004066E8"/>
    <w:rsid w:val="004068B7"/>
    <w:rsid w:val="0040716E"/>
    <w:rsid w:val="004071E8"/>
    <w:rsid w:val="0040734B"/>
    <w:rsid w:val="00407487"/>
    <w:rsid w:val="004077BB"/>
    <w:rsid w:val="004103EF"/>
    <w:rsid w:val="00410B8E"/>
    <w:rsid w:val="00410BEF"/>
    <w:rsid w:val="00411711"/>
    <w:rsid w:val="00411D8F"/>
    <w:rsid w:val="00411F8A"/>
    <w:rsid w:val="00412306"/>
    <w:rsid w:val="00412376"/>
    <w:rsid w:val="004123C7"/>
    <w:rsid w:val="0041286F"/>
    <w:rsid w:val="0041333B"/>
    <w:rsid w:val="0041358B"/>
    <w:rsid w:val="00413AA4"/>
    <w:rsid w:val="00413E26"/>
    <w:rsid w:val="00413E29"/>
    <w:rsid w:val="004142DA"/>
    <w:rsid w:val="00414417"/>
    <w:rsid w:val="004146E2"/>
    <w:rsid w:val="00414931"/>
    <w:rsid w:val="00415264"/>
    <w:rsid w:val="00415619"/>
    <w:rsid w:val="00416F30"/>
    <w:rsid w:val="004178BE"/>
    <w:rsid w:val="004178E1"/>
    <w:rsid w:val="00417FCB"/>
    <w:rsid w:val="00420153"/>
    <w:rsid w:val="0042062C"/>
    <w:rsid w:val="00420F37"/>
    <w:rsid w:val="00421343"/>
    <w:rsid w:val="00421FB6"/>
    <w:rsid w:val="0042323D"/>
    <w:rsid w:val="00423993"/>
    <w:rsid w:val="0042417F"/>
    <w:rsid w:val="00424FDB"/>
    <w:rsid w:val="0042563A"/>
    <w:rsid w:val="004259B8"/>
    <w:rsid w:val="0042634C"/>
    <w:rsid w:val="0042642D"/>
    <w:rsid w:val="004264E9"/>
    <w:rsid w:val="0042657D"/>
    <w:rsid w:val="004265CA"/>
    <w:rsid w:val="004269BE"/>
    <w:rsid w:val="00427043"/>
    <w:rsid w:val="004272DF"/>
    <w:rsid w:val="004273B8"/>
    <w:rsid w:val="00427775"/>
    <w:rsid w:val="004278A8"/>
    <w:rsid w:val="00427D12"/>
    <w:rsid w:val="00427F27"/>
    <w:rsid w:val="004304A9"/>
    <w:rsid w:val="004307E0"/>
    <w:rsid w:val="00430F46"/>
    <w:rsid w:val="00431532"/>
    <w:rsid w:val="00431626"/>
    <w:rsid w:val="00431D72"/>
    <w:rsid w:val="004324DC"/>
    <w:rsid w:val="004325E2"/>
    <w:rsid w:val="00432ED4"/>
    <w:rsid w:val="00433101"/>
    <w:rsid w:val="00433478"/>
    <w:rsid w:val="0043368B"/>
    <w:rsid w:val="00433CA2"/>
    <w:rsid w:val="0043431A"/>
    <w:rsid w:val="0043457C"/>
    <w:rsid w:val="00434841"/>
    <w:rsid w:val="00434A63"/>
    <w:rsid w:val="00434D25"/>
    <w:rsid w:val="004360B1"/>
    <w:rsid w:val="00436283"/>
    <w:rsid w:val="00436528"/>
    <w:rsid w:val="00436B7A"/>
    <w:rsid w:val="0043742D"/>
    <w:rsid w:val="004374CB"/>
    <w:rsid w:val="00437696"/>
    <w:rsid w:val="004379AA"/>
    <w:rsid w:val="00440A38"/>
    <w:rsid w:val="00441872"/>
    <w:rsid w:val="00442FAD"/>
    <w:rsid w:val="004433DF"/>
    <w:rsid w:val="00443911"/>
    <w:rsid w:val="0044470C"/>
    <w:rsid w:val="00444C1F"/>
    <w:rsid w:val="00445A24"/>
    <w:rsid w:val="00445CE7"/>
    <w:rsid w:val="00446B85"/>
    <w:rsid w:val="00447AC0"/>
    <w:rsid w:val="004504B7"/>
    <w:rsid w:val="0045053F"/>
    <w:rsid w:val="00450DB9"/>
    <w:rsid w:val="0045117C"/>
    <w:rsid w:val="00451399"/>
    <w:rsid w:val="004513C5"/>
    <w:rsid w:val="004513F3"/>
    <w:rsid w:val="00451ED4"/>
    <w:rsid w:val="00452459"/>
    <w:rsid w:val="00453AE5"/>
    <w:rsid w:val="00454C6F"/>
    <w:rsid w:val="00454E83"/>
    <w:rsid w:val="00455636"/>
    <w:rsid w:val="0045581D"/>
    <w:rsid w:val="00455DCD"/>
    <w:rsid w:val="00456611"/>
    <w:rsid w:val="004567CD"/>
    <w:rsid w:val="0045683E"/>
    <w:rsid w:val="00456D15"/>
    <w:rsid w:val="00456E61"/>
    <w:rsid w:val="004571EA"/>
    <w:rsid w:val="004573BB"/>
    <w:rsid w:val="0045743E"/>
    <w:rsid w:val="00457A76"/>
    <w:rsid w:val="00457F76"/>
    <w:rsid w:val="00461486"/>
    <w:rsid w:val="0046167D"/>
    <w:rsid w:val="00461C14"/>
    <w:rsid w:val="00461EA1"/>
    <w:rsid w:val="00462237"/>
    <w:rsid w:val="00462481"/>
    <w:rsid w:val="00462BD0"/>
    <w:rsid w:val="00462D4B"/>
    <w:rsid w:val="0046343A"/>
    <w:rsid w:val="004648BC"/>
    <w:rsid w:val="0046518F"/>
    <w:rsid w:val="004668B4"/>
    <w:rsid w:val="0046711C"/>
    <w:rsid w:val="00467137"/>
    <w:rsid w:val="004673A3"/>
    <w:rsid w:val="0046755B"/>
    <w:rsid w:val="00467E6E"/>
    <w:rsid w:val="00467E76"/>
    <w:rsid w:val="004706AC"/>
    <w:rsid w:val="004711CE"/>
    <w:rsid w:val="0047180A"/>
    <w:rsid w:val="0047188A"/>
    <w:rsid w:val="00472C95"/>
    <w:rsid w:val="00473702"/>
    <w:rsid w:val="004737AC"/>
    <w:rsid w:val="00474900"/>
    <w:rsid w:val="0047576B"/>
    <w:rsid w:val="00475B48"/>
    <w:rsid w:val="00475B7E"/>
    <w:rsid w:val="00476ED1"/>
    <w:rsid w:val="004777C0"/>
    <w:rsid w:val="00477FB0"/>
    <w:rsid w:val="0048020B"/>
    <w:rsid w:val="00481ADB"/>
    <w:rsid w:val="00481E09"/>
    <w:rsid w:val="00481E58"/>
    <w:rsid w:val="00482247"/>
    <w:rsid w:val="00482593"/>
    <w:rsid w:val="00482B02"/>
    <w:rsid w:val="00482DE8"/>
    <w:rsid w:val="00482E8C"/>
    <w:rsid w:val="00483595"/>
    <w:rsid w:val="00483631"/>
    <w:rsid w:val="004838FD"/>
    <w:rsid w:val="00483F9F"/>
    <w:rsid w:val="00484163"/>
    <w:rsid w:val="00484459"/>
    <w:rsid w:val="0048465B"/>
    <w:rsid w:val="00484A4D"/>
    <w:rsid w:val="00484DFE"/>
    <w:rsid w:val="00485348"/>
    <w:rsid w:val="0048546C"/>
    <w:rsid w:val="00485B60"/>
    <w:rsid w:val="00486371"/>
    <w:rsid w:val="00486F1F"/>
    <w:rsid w:val="004871BE"/>
    <w:rsid w:val="0048722A"/>
    <w:rsid w:val="00487B2C"/>
    <w:rsid w:val="004905BB"/>
    <w:rsid w:val="00490BE8"/>
    <w:rsid w:val="00490C3F"/>
    <w:rsid w:val="00490E4B"/>
    <w:rsid w:val="00491CB8"/>
    <w:rsid w:val="00491E59"/>
    <w:rsid w:val="00492019"/>
    <w:rsid w:val="0049214B"/>
    <w:rsid w:val="0049251B"/>
    <w:rsid w:val="0049295C"/>
    <w:rsid w:val="00492985"/>
    <w:rsid w:val="00493697"/>
    <w:rsid w:val="00493E06"/>
    <w:rsid w:val="00494081"/>
    <w:rsid w:val="004946FF"/>
    <w:rsid w:val="00494CB0"/>
    <w:rsid w:val="00494ECC"/>
    <w:rsid w:val="004950A9"/>
    <w:rsid w:val="004950D9"/>
    <w:rsid w:val="00495C21"/>
    <w:rsid w:val="00495EDC"/>
    <w:rsid w:val="004961A9"/>
    <w:rsid w:val="004963FE"/>
    <w:rsid w:val="00496E0E"/>
    <w:rsid w:val="00496F1C"/>
    <w:rsid w:val="00497ABA"/>
    <w:rsid w:val="004A00B6"/>
    <w:rsid w:val="004A0D87"/>
    <w:rsid w:val="004A0F9B"/>
    <w:rsid w:val="004A1DCF"/>
    <w:rsid w:val="004A29A3"/>
    <w:rsid w:val="004A2E8B"/>
    <w:rsid w:val="004A2EFA"/>
    <w:rsid w:val="004A3D2F"/>
    <w:rsid w:val="004A42E8"/>
    <w:rsid w:val="004A48AD"/>
    <w:rsid w:val="004A4EA6"/>
    <w:rsid w:val="004A4F4C"/>
    <w:rsid w:val="004A5031"/>
    <w:rsid w:val="004A56A4"/>
    <w:rsid w:val="004A56B5"/>
    <w:rsid w:val="004A5F66"/>
    <w:rsid w:val="004A610B"/>
    <w:rsid w:val="004A6270"/>
    <w:rsid w:val="004A643B"/>
    <w:rsid w:val="004A681C"/>
    <w:rsid w:val="004A7286"/>
    <w:rsid w:val="004A7A0C"/>
    <w:rsid w:val="004B0EA7"/>
    <w:rsid w:val="004B1043"/>
    <w:rsid w:val="004B1347"/>
    <w:rsid w:val="004B15EB"/>
    <w:rsid w:val="004B1DDD"/>
    <w:rsid w:val="004B246B"/>
    <w:rsid w:val="004B27CD"/>
    <w:rsid w:val="004B28E6"/>
    <w:rsid w:val="004B2BE7"/>
    <w:rsid w:val="004B2C98"/>
    <w:rsid w:val="004B3953"/>
    <w:rsid w:val="004B3AF1"/>
    <w:rsid w:val="004B4171"/>
    <w:rsid w:val="004B4560"/>
    <w:rsid w:val="004B47E0"/>
    <w:rsid w:val="004B5284"/>
    <w:rsid w:val="004B587F"/>
    <w:rsid w:val="004B58C8"/>
    <w:rsid w:val="004B6493"/>
    <w:rsid w:val="004B659B"/>
    <w:rsid w:val="004B6DDE"/>
    <w:rsid w:val="004B6E48"/>
    <w:rsid w:val="004B70D0"/>
    <w:rsid w:val="004B782A"/>
    <w:rsid w:val="004B7B45"/>
    <w:rsid w:val="004B7E55"/>
    <w:rsid w:val="004B7F15"/>
    <w:rsid w:val="004C02C8"/>
    <w:rsid w:val="004C044D"/>
    <w:rsid w:val="004C0AF3"/>
    <w:rsid w:val="004C0BB4"/>
    <w:rsid w:val="004C0F1A"/>
    <w:rsid w:val="004C207F"/>
    <w:rsid w:val="004C20D8"/>
    <w:rsid w:val="004C2532"/>
    <w:rsid w:val="004C3286"/>
    <w:rsid w:val="004C3A56"/>
    <w:rsid w:val="004C4971"/>
    <w:rsid w:val="004C4E46"/>
    <w:rsid w:val="004C4EE8"/>
    <w:rsid w:val="004C50BB"/>
    <w:rsid w:val="004C55D4"/>
    <w:rsid w:val="004C5B60"/>
    <w:rsid w:val="004C6199"/>
    <w:rsid w:val="004C77C6"/>
    <w:rsid w:val="004C7AA9"/>
    <w:rsid w:val="004C7CF5"/>
    <w:rsid w:val="004D013B"/>
    <w:rsid w:val="004D0147"/>
    <w:rsid w:val="004D0187"/>
    <w:rsid w:val="004D0734"/>
    <w:rsid w:val="004D1291"/>
    <w:rsid w:val="004D29E5"/>
    <w:rsid w:val="004D3055"/>
    <w:rsid w:val="004D3275"/>
    <w:rsid w:val="004D32D3"/>
    <w:rsid w:val="004D3564"/>
    <w:rsid w:val="004D3688"/>
    <w:rsid w:val="004D3DF0"/>
    <w:rsid w:val="004D3F85"/>
    <w:rsid w:val="004D4254"/>
    <w:rsid w:val="004D5657"/>
    <w:rsid w:val="004D5A25"/>
    <w:rsid w:val="004D5C87"/>
    <w:rsid w:val="004D608D"/>
    <w:rsid w:val="004D6263"/>
    <w:rsid w:val="004D6DF4"/>
    <w:rsid w:val="004D7202"/>
    <w:rsid w:val="004D76DC"/>
    <w:rsid w:val="004D7782"/>
    <w:rsid w:val="004D7A17"/>
    <w:rsid w:val="004D7D4F"/>
    <w:rsid w:val="004E0287"/>
    <w:rsid w:val="004E0300"/>
    <w:rsid w:val="004E082C"/>
    <w:rsid w:val="004E2136"/>
    <w:rsid w:val="004E2252"/>
    <w:rsid w:val="004E225B"/>
    <w:rsid w:val="004E2744"/>
    <w:rsid w:val="004E2E77"/>
    <w:rsid w:val="004E2EDD"/>
    <w:rsid w:val="004E35B4"/>
    <w:rsid w:val="004E3657"/>
    <w:rsid w:val="004E3736"/>
    <w:rsid w:val="004E3738"/>
    <w:rsid w:val="004E43CE"/>
    <w:rsid w:val="004E4909"/>
    <w:rsid w:val="004E4E3E"/>
    <w:rsid w:val="004E50A9"/>
    <w:rsid w:val="004E5CAF"/>
    <w:rsid w:val="004E5D73"/>
    <w:rsid w:val="004E5E03"/>
    <w:rsid w:val="004E6566"/>
    <w:rsid w:val="004E67CA"/>
    <w:rsid w:val="004E69E4"/>
    <w:rsid w:val="004E70ED"/>
    <w:rsid w:val="004E7178"/>
    <w:rsid w:val="004E717D"/>
    <w:rsid w:val="004E7C7F"/>
    <w:rsid w:val="004E7D2D"/>
    <w:rsid w:val="004F0615"/>
    <w:rsid w:val="004F07C6"/>
    <w:rsid w:val="004F0939"/>
    <w:rsid w:val="004F1FE6"/>
    <w:rsid w:val="004F2141"/>
    <w:rsid w:val="004F2304"/>
    <w:rsid w:val="004F30CB"/>
    <w:rsid w:val="004F33DD"/>
    <w:rsid w:val="004F389B"/>
    <w:rsid w:val="004F4DC2"/>
    <w:rsid w:val="004F630F"/>
    <w:rsid w:val="004F631D"/>
    <w:rsid w:val="004F6900"/>
    <w:rsid w:val="004F7753"/>
    <w:rsid w:val="004F7763"/>
    <w:rsid w:val="0050060A"/>
    <w:rsid w:val="005007D0"/>
    <w:rsid w:val="00501350"/>
    <w:rsid w:val="0050142D"/>
    <w:rsid w:val="00501F95"/>
    <w:rsid w:val="0050254D"/>
    <w:rsid w:val="00503A7C"/>
    <w:rsid w:val="00503E28"/>
    <w:rsid w:val="00503E7B"/>
    <w:rsid w:val="005050D4"/>
    <w:rsid w:val="00505449"/>
    <w:rsid w:val="0050567F"/>
    <w:rsid w:val="005056EF"/>
    <w:rsid w:val="00506765"/>
    <w:rsid w:val="00506DD5"/>
    <w:rsid w:val="00507855"/>
    <w:rsid w:val="00507A88"/>
    <w:rsid w:val="00507E11"/>
    <w:rsid w:val="00507F8F"/>
    <w:rsid w:val="005100CA"/>
    <w:rsid w:val="00510657"/>
    <w:rsid w:val="00510A6B"/>
    <w:rsid w:val="00510A7F"/>
    <w:rsid w:val="0051127C"/>
    <w:rsid w:val="0051166A"/>
    <w:rsid w:val="00511B7E"/>
    <w:rsid w:val="00512285"/>
    <w:rsid w:val="00512481"/>
    <w:rsid w:val="00512A3F"/>
    <w:rsid w:val="0051330B"/>
    <w:rsid w:val="005134B1"/>
    <w:rsid w:val="0051362E"/>
    <w:rsid w:val="00513741"/>
    <w:rsid w:val="00513912"/>
    <w:rsid w:val="00514F9F"/>
    <w:rsid w:val="00514FE7"/>
    <w:rsid w:val="0051575F"/>
    <w:rsid w:val="00516D89"/>
    <w:rsid w:val="00516EF1"/>
    <w:rsid w:val="005175DA"/>
    <w:rsid w:val="005176F9"/>
    <w:rsid w:val="0052011E"/>
    <w:rsid w:val="005206B3"/>
    <w:rsid w:val="00520D9D"/>
    <w:rsid w:val="00521384"/>
    <w:rsid w:val="005222C7"/>
    <w:rsid w:val="00522373"/>
    <w:rsid w:val="0052302A"/>
    <w:rsid w:val="00523863"/>
    <w:rsid w:val="00523B04"/>
    <w:rsid w:val="00523C7C"/>
    <w:rsid w:val="00523E05"/>
    <w:rsid w:val="00524168"/>
    <w:rsid w:val="005271F6"/>
    <w:rsid w:val="0052749F"/>
    <w:rsid w:val="00527648"/>
    <w:rsid w:val="00527DE0"/>
    <w:rsid w:val="00530748"/>
    <w:rsid w:val="0053168E"/>
    <w:rsid w:val="00531A6A"/>
    <w:rsid w:val="005325AD"/>
    <w:rsid w:val="00532852"/>
    <w:rsid w:val="0053349D"/>
    <w:rsid w:val="005336D5"/>
    <w:rsid w:val="00533FE1"/>
    <w:rsid w:val="00534422"/>
    <w:rsid w:val="0053456D"/>
    <w:rsid w:val="00534F93"/>
    <w:rsid w:val="00535061"/>
    <w:rsid w:val="005354C5"/>
    <w:rsid w:val="00535CC5"/>
    <w:rsid w:val="00536621"/>
    <w:rsid w:val="00536B3A"/>
    <w:rsid w:val="0053719D"/>
    <w:rsid w:val="00537259"/>
    <w:rsid w:val="00537F91"/>
    <w:rsid w:val="00537FC8"/>
    <w:rsid w:val="005400A4"/>
    <w:rsid w:val="00540495"/>
    <w:rsid w:val="00540B56"/>
    <w:rsid w:val="00540C3A"/>
    <w:rsid w:val="00540E1B"/>
    <w:rsid w:val="0054110C"/>
    <w:rsid w:val="00541197"/>
    <w:rsid w:val="005411D3"/>
    <w:rsid w:val="00541C83"/>
    <w:rsid w:val="00541F4B"/>
    <w:rsid w:val="00542336"/>
    <w:rsid w:val="00543EF1"/>
    <w:rsid w:val="00545B4D"/>
    <w:rsid w:val="00546384"/>
    <w:rsid w:val="00546D08"/>
    <w:rsid w:val="00546EB2"/>
    <w:rsid w:val="00546FB4"/>
    <w:rsid w:val="0054779A"/>
    <w:rsid w:val="00547D21"/>
    <w:rsid w:val="0055029F"/>
    <w:rsid w:val="0055051C"/>
    <w:rsid w:val="0055081E"/>
    <w:rsid w:val="00551022"/>
    <w:rsid w:val="00551192"/>
    <w:rsid w:val="00551602"/>
    <w:rsid w:val="00551621"/>
    <w:rsid w:val="0055181A"/>
    <w:rsid w:val="00552202"/>
    <w:rsid w:val="0055229E"/>
    <w:rsid w:val="0055277E"/>
    <w:rsid w:val="005529D9"/>
    <w:rsid w:val="005531E6"/>
    <w:rsid w:val="0055358D"/>
    <w:rsid w:val="00553710"/>
    <w:rsid w:val="00553843"/>
    <w:rsid w:val="005539BD"/>
    <w:rsid w:val="00553EF0"/>
    <w:rsid w:val="00553F8B"/>
    <w:rsid w:val="005542F1"/>
    <w:rsid w:val="00554627"/>
    <w:rsid w:val="00554EE7"/>
    <w:rsid w:val="00555133"/>
    <w:rsid w:val="005565CC"/>
    <w:rsid w:val="005572FB"/>
    <w:rsid w:val="0055768A"/>
    <w:rsid w:val="00560A5B"/>
    <w:rsid w:val="00560B6F"/>
    <w:rsid w:val="005615DC"/>
    <w:rsid w:val="00561AEF"/>
    <w:rsid w:val="00561E42"/>
    <w:rsid w:val="00562158"/>
    <w:rsid w:val="0056254D"/>
    <w:rsid w:val="005626F9"/>
    <w:rsid w:val="005628EA"/>
    <w:rsid w:val="00562F99"/>
    <w:rsid w:val="00563285"/>
    <w:rsid w:val="005641D8"/>
    <w:rsid w:val="005643A6"/>
    <w:rsid w:val="00564564"/>
    <w:rsid w:val="00564DB4"/>
    <w:rsid w:val="0056507F"/>
    <w:rsid w:val="0056532F"/>
    <w:rsid w:val="00565A85"/>
    <w:rsid w:val="0056611E"/>
    <w:rsid w:val="00566305"/>
    <w:rsid w:val="00567659"/>
    <w:rsid w:val="00567A3F"/>
    <w:rsid w:val="00570214"/>
    <w:rsid w:val="00570568"/>
    <w:rsid w:val="00571681"/>
    <w:rsid w:val="00571C81"/>
    <w:rsid w:val="005720B8"/>
    <w:rsid w:val="00572299"/>
    <w:rsid w:val="005726B3"/>
    <w:rsid w:val="00572AF1"/>
    <w:rsid w:val="00572E35"/>
    <w:rsid w:val="00573C2B"/>
    <w:rsid w:val="00574B6F"/>
    <w:rsid w:val="00575130"/>
    <w:rsid w:val="005752F7"/>
    <w:rsid w:val="0057588D"/>
    <w:rsid w:val="00576803"/>
    <w:rsid w:val="0057684E"/>
    <w:rsid w:val="00576B12"/>
    <w:rsid w:val="0057765E"/>
    <w:rsid w:val="0057771B"/>
    <w:rsid w:val="00577861"/>
    <w:rsid w:val="005804A9"/>
    <w:rsid w:val="00580BFA"/>
    <w:rsid w:val="00580E82"/>
    <w:rsid w:val="005811EF"/>
    <w:rsid w:val="00581457"/>
    <w:rsid w:val="00581697"/>
    <w:rsid w:val="00581C36"/>
    <w:rsid w:val="005820E7"/>
    <w:rsid w:val="00582366"/>
    <w:rsid w:val="005823CF"/>
    <w:rsid w:val="00582575"/>
    <w:rsid w:val="00582F80"/>
    <w:rsid w:val="00583A07"/>
    <w:rsid w:val="005845DD"/>
    <w:rsid w:val="00584731"/>
    <w:rsid w:val="00584B76"/>
    <w:rsid w:val="0058553B"/>
    <w:rsid w:val="005863D1"/>
    <w:rsid w:val="005867D1"/>
    <w:rsid w:val="005869E0"/>
    <w:rsid w:val="005871DC"/>
    <w:rsid w:val="00587AE7"/>
    <w:rsid w:val="00590023"/>
    <w:rsid w:val="0059156C"/>
    <w:rsid w:val="005915D0"/>
    <w:rsid w:val="005924B6"/>
    <w:rsid w:val="005925D0"/>
    <w:rsid w:val="005927CF"/>
    <w:rsid w:val="00592BF9"/>
    <w:rsid w:val="00592D42"/>
    <w:rsid w:val="00594182"/>
    <w:rsid w:val="005945CD"/>
    <w:rsid w:val="0059483B"/>
    <w:rsid w:val="00594DBF"/>
    <w:rsid w:val="00595E58"/>
    <w:rsid w:val="00595FA3"/>
    <w:rsid w:val="005973FC"/>
    <w:rsid w:val="005979D4"/>
    <w:rsid w:val="00597BA5"/>
    <w:rsid w:val="005A0970"/>
    <w:rsid w:val="005A0DF3"/>
    <w:rsid w:val="005A0E8F"/>
    <w:rsid w:val="005A11E2"/>
    <w:rsid w:val="005A1270"/>
    <w:rsid w:val="005A1A24"/>
    <w:rsid w:val="005A2B0C"/>
    <w:rsid w:val="005A322F"/>
    <w:rsid w:val="005A3323"/>
    <w:rsid w:val="005A345C"/>
    <w:rsid w:val="005A36B0"/>
    <w:rsid w:val="005A38D2"/>
    <w:rsid w:val="005A3A87"/>
    <w:rsid w:val="005A3E49"/>
    <w:rsid w:val="005A44E3"/>
    <w:rsid w:val="005A4D09"/>
    <w:rsid w:val="005A5304"/>
    <w:rsid w:val="005A57A3"/>
    <w:rsid w:val="005A58A8"/>
    <w:rsid w:val="005A63C8"/>
    <w:rsid w:val="005A667F"/>
    <w:rsid w:val="005A69E9"/>
    <w:rsid w:val="005A7444"/>
    <w:rsid w:val="005A7708"/>
    <w:rsid w:val="005A778D"/>
    <w:rsid w:val="005A7EAD"/>
    <w:rsid w:val="005A7ECA"/>
    <w:rsid w:val="005A7FEE"/>
    <w:rsid w:val="005B0400"/>
    <w:rsid w:val="005B0403"/>
    <w:rsid w:val="005B0482"/>
    <w:rsid w:val="005B0618"/>
    <w:rsid w:val="005B0F2B"/>
    <w:rsid w:val="005B144F"/>
    <w:rsid w:val="005B1538"/>
    <w:rsid w:val="005B1716"/>
    <w:rsid w:val="005B1C05"/>
    <w:rsid w:val="005B1EC3"/>
    <w:rsid w:val="005B21F7"/>
    <w:rsid w:val="005B2350"/>
    <w:rsid w:val="005B2A42"/>
    <w:rsid w:val="005B2E7D"/>
    <w:rsid w:val="005B3455"/>
    <w:rsid w:val="005B3732"/>
    <w:rsid w:val="005B4588"/>
    <w:rsid w:val="005B4AA9"/>
    <w:rsid w:val="005B4C69"/>
    <w:rsid w:val="005B4D4F"/>
    <w:rsid w:val="005B545A"/>
    <w:rsid w:val="005B5C6A"/>
    <w:rsid w:val="005B5FFA"/>
    <w:rsid w:val="005B60F1"/>
    <w:rsid w:val="005B666D"/>
    <w:rsid w:val="005B6C8F"/>
    <w:rsid w:val="005B710D"/>
    <w:rsid w:val="005B72BE"/>
    <w:rsid w:val="005B76C7"/>
    <w:rsid w:val="005B77D0"/>
    <w:rsid w:val="005B780B"/>
    <w:rsid w:val="005B78AA"/>
    <w:rsid w:val="005B7A5E"/>
    <w:rsid w:val="005B7B0D"/>
    <w:rsid w:val="005B7B59"/>
    <w:rsid w:val="005C01A2"/>
    <w:rsid w:val="005C047E"/>
    <w:rsid w:val="005C0D4E"/>
    <w:rsid w:val="005C24C0"/>
    <w:rsid w:val="005C275B"/>
    <w:rsid w:val="005C28C8"/>
    <w:rsid w:val="005C2973"/>
    <w:rsid w:val="005C38C6"/>
    <w:rsid w:val="005C3D42"/>
    <w:rsid w:val="005C51ED"/>
    <w:rsid w:val="005C55F4"/>
    <w:rsid w:val="005C562F"/>
    <w:rsid w:val="005C5CEE"/>
    <w:rsid w:val="005C6300"/>
    <w:rsid w:val="005C6904"/>
    <w:rsid w:val="005C6989"/>
    <w:rsid w:val="005C73E0"/>
    <w:rsid w:val="005C74FE"/>
    <w:rsid w:val="005C7E1C"/>
    <w:rsid w:val="005D0A2C"/>
    <w:rsid w:val="005D0D0D"/>
    <w:rsid w:val="005D117E"/>
    <w:rsid w:val="005D171B"/>
    <w:rsid w:val="005D1914"/>
    <w:rsid w:val="005D1A85"/>
    <w:rsid w:val="005D1CC0"/>
    <w:rsid w:val="005D3087"/>
    <w:rsid w:val="005D3252"/>
    <w:rsid w:val="005D378F"/>
    <w:rsid w:val="005D39DB"/>
    <w:rsid w:val="005D3E09"/>
    <w:rsid w:val="005D4255"/>
    <w:rsid w:val="005D5026"/>
    <w:rsid w:val="005D5F11"/>
    <w:rsid w:val="005D70C6"/>
    <w:rsid w:val="005D738A"/>
    <w:rsid w:val="005D73AC"/>
    <w:rsid w:val="005D76E6"/>
    <w:rsid w:val="005E1E90"/>
    <w:rsid w:val="005E2823"/>
    <w:rsid w:val="005E319E"/>
    <w:rsid w:val="005E3283"/>
    <w:rsid w:val="005E33FE"/>
    <w:rsid w:val="005E34F3"/>
    <w:rsid w:val="005E3A81"/>
    <w:rsid w:val="005E3EE7"/>
    <w:rsid w:val="005E4062"/>
    <w:rsid w:val="005E40BB"/>
    <w:rsid w:val="005E5A39"/>
    <w:rsid w:val="005E619A"/>
    <w:rsid w:val="005E62F7"/>
    <w:rsid w:val="005E6667"/>
    <w:rsid w:val="005E6C9A"/>
    <w:rsid w:val="005E71A8"/>
    <w:rsid w:val="005E735F"/>
    <w:rsid w:val="005E7F0A"/>
    <w:rsid w:val="005F08B4"/>
    <w:rsid w:val="005F0CD0"/>
    <w:rsid w:val="005F1587"/>
    <w:rsid w:val="005F17AC"/>
    <w:rsid w:val="005F182A"/>
    <w:rsid w:val="005F1BD2"/>
    <w:rsid w:val="005F1C33"/>
    <w:rsid w:val="005F1CE5"/>
    <w:rsid w:val="005F1F0B"/>
    <w:rsid w:val="005F20DD"/>
    <w:rsid w:val="005F31CA"/>
    <w:rsid w:val="005F331B"/>
    <w:rsid w:val="005F38CA"/>
    <w:rsid w:val="005F4018"/>
    <w:rsid w:val="005F5271"/>
    <w:rsid w:val="005F5661"/>
    <w:rsid w:val="005F609D"/>
    <w:rsid w:val="005F6118"/>
    <w:rsid w:val="005F6CB2"/>
    <w:rsid w:val="005F6DF0"/>
    <w:rsid w:val="005F78B3"/>
    <w:rsid w:val="00600139"/>
    <w:rsid w:val="0060066F"/>
    <w:rsid w:val="0060074B"/>
    <w:rsid w:val="00600773"/>
    <w:rsid w:val="006007F6"/>
    <w:rsid w:val="00600BE2"/>
    <w:rsid w:val="00600D97"/>
    <w:rsid w:val="00600DE3"/>
    <w:rsid w:val="0060147E"/>
    <w:rsid w:val="00601914"/>
    <w:rsid w:val="00601AD3"/>
    <w:rsid w:val="00601FA5"/>
    <w:rsid w:val="0060223D"/>
    <w:rsid w:val="0060272E"/>
    <w:rsid w:val="00602BE3"/>
    <w:rsid w:val="00602D32"/>
    <w:rsid w:val="00603034"/>
    <w:rsid w:val="00603872"/>
    <w:rsid w:val="00603EA4"/>
    <w:rsid w:val="00604167"/>
    <w:rsid w:val="00604F0D"/>
    <w:rsid w:val="006058D5"/>
    <w:rsid w:val="00605A0B"/>
    <w:rsid w:val="00605EE0"/>
    <w:rsid w:val="006064BD"/>
    <w:rsid w:val="006065C1"/>
    <w:rsid w:val="00606DA6"/>
    <w:rsid w:val="00606F1D"/>
    <w:rsid w:val="006072EA"/>
    <w:rsid w:val="0061084D"/>
    <w:rsid w:val="00610B14"/>
    <w:rsid w:val="0061139A"/>
    <w:rsid w:val="00611765"/>
    <w:rsid w:val="0061177F"/>
    <w:rsid w:val="0061240F"/>
    <w:rsid w:val="006127D4"/>
    <w:rsid w:val="00612A8A"/>
    <w:rsid w:val="00613564"/>
    <w:rsid w:val="0061375F"/>
    <w:rsid w:val="006138FF"/>
    <w:rsid w:val="00613991"/>
    <w:rsid w:val="00613B06"/>
    <w:rsid w:val="00614A7D"/>
    <w:rsid w:val="00615735"/>
    <w:rsid w:val="0061659C"/>
    <w:rsid w:val="00616C35"/>
    <w:rsid w:val="00616D8D"/>
    <w:rsid w:val="0061719A"/>
    <w:rsid w:val="006174E1"/>
    <w:rsid w:val="006177EA"/>
    <w:rsid w:val="006201D5"/>
    <w:rsid w:val="00620809"/>
    <w:rsid w:val="00620FE3"/>
    <w:rsid w:val="006210C6"/>
    <w:rsid w:val="006213FF"/>
    <w:rsid w:val="00621AFF"/>
    <w:rsid w:val="00621DDE"/>
    <w:rsid w:val="00622562"/>
    <w:rsid w:val="00622B44"/>
    <w:rsid w:val="00622C2D"/>
    <w:rsid w:val="00622D5B"/>
    <w:rsid w:val="00622DF3"/>
    <w:rsid w:val="00622E81"/>
    <w:rsid w:val="006235F7"/>
    <w:rsid w:val="006237A5"/>
    <w:rsid w:val="00624D53"/>
    <w:rsid w:val="00625133"/>
    <w:rsid w:val="00625144"/>
    <w:rsid w:val="0062567C"/>
    <w:rsid w:val="00626DC8"/>
    <w:rsid w:val="006270B9"/>
    <w:rsid w:val="00627A4F"/>
    <w:rsid w:val="0063050D"/>
    <w:rsid w:val="00630808"/>
    <w:rsid w:val="00631165"/>
    <w:rsid w:val="00631D9A"/>
    <w:rsid w:val="00631DAB"/>
    <w:rsid w:val="00631FAF"/>
    <w:rsid w:val="006320D3"/>
    <w:rsid w:val="0063222E"/>
    <w:rsid w:val="0063236F"/>
    <w:rsid w:val="006323B2"/>
    <w:rsid w:val="006324C1"/>
    <w:rsid w:val="00632D25"/>
    <w:rsid w:val="00633DA6"/>
    <w:rsid w:val="00634699"/>
    <w:rsid w:val="00634DD3"/>
    <w:rsid w:val="0063588D"/>
    <w:rsid w:val="00635FD5"/>
    <w:rsid w:val="00636729"/>
    <w:rsid w:val="00637157"/>
    <w:rsid w:val="006379E7"/>
    <w:rsid w:val="00637B29"/>
    <w:rsid w:val="00637F76"/>
    <w:rsid w:val="00640372"/>
    <w:rsid w:val="006415F1"/>
    <w:rsid w:val="00641897"/>
    <w:rsid w:val="00642340"/>
    <w:rsid w:val="006429A8"/>
    <w:rsid w:val="00642A28"/>
    <w:rsid w:val="00642DCA"/>
    <w:rsid w:val="00642DFC"/>
    <w:rsid w:val="00642EC6"/>
    <w:rsid w:val="006437E9"/>
    <w:rsid w:val="00643C20"/>
    <w:rsid w:val="00643DD3"/>
    <w:rsid w:val="00643FB5"/>
    <w:rsid w:val="006442FD"/>
    <w:rsid w:val="006447EC"/>
    <w:rsid w:val="00644CC8"/>
    <w:rsid w:val="00644DC0"/>
    <w:rsid w:val="00645620"/>
    <w:rsid w:val="00645AC5"/>
    <w:rsid w:val="006462DC"/>
    <w:rsid w:val="006465F7"/>
    <w:rsid w:val="00646CFD"/>
    <w:rsid w:val="00647191"/>
    <w:rsid w:val="00647245"/>
    <w:rsid w:val="0064727F"/>
    <w:rsid w:val="0064754F"/>
    <w:rsid w:val="006478CC"/>
    <w:rsid w:val="00647CEF"/>
    <w:rsid w:val="00647EFA"/>
    <w:rsid w:val="006501A9"/>
    <w:rsid w:val="00650284"/>
    <w:rsid w:val="00650DA0"/>
    <w:rsid w:val="0065130B"/>
    <w:rsid w:val="006516FC"/>
    <w:rsid w:val="006522E9"/>
    <w:rsid w:val="0065258F"/>
    <w:rsid w:val="0065319B"/>
    <w:rsid w:val="0065331E"/>
    <w:rsid w:val="0065340B"/>
    <w:rsid w:val="00653649"/>
    <w:rsid w:val="00653782"/>
    <w:rsid w:val="00653CF1"/>
    <w:rsid w:val="00654153"/>
    <w:rsid w:val="00654BC3"/>
    <w:rsid w:val="00654FC5"/>
    <w:rsid w:val="00655474"/>
    <w:rsid w:val="00655D34"/>
    <w:rsid w:val="006564FF"/>
    <w:rsid w:val="00656607"/>
    <w:rsid w:val="006567D6"/>
    <w:rsid w:val="006572C0"/>
    <w:rsid w:val="006575AA"/>
    <w:rsid w:val="00657721"/>
    <w:rsid w:val="00657CF9"/>
    <w:rsid w:val="0066015E"/>
    <w:rsid w:val="00660A72"/>
    <w:rsid w:val="006610E5"/>
    <w:rsid w:val="00661953"/>
    <w:rsid w:val="00661E91"/>
    <w:rsid w:val="00662469"/>
    <w:rsid w:val="00662BD7"/>
    <w:rsid w:val="00664041"/>
    <w:rsid w:val="00664057"/>
    <w:rsid w:val="006647E2"/>
    <w:rsid w:val="00664B91"/>
    <w:rsid w:val="00664E53"/>
    <w:rsid w:val="00665A1C"/>
    <w:rsid w:val="00665FB8"/>
    <w:rsid w:val="00666393"/>
    <w:rsid w:val="006665FD"/>
    <w:rsid w:val="00666A1B"/>
    <w:rsid w:val="006670FA"/>
    <w:rsid w:val="006673EE"/>
    <w:rsid w:val="00667689"/>
    <w:rsid w:val="00667B8E"/>
    <w:rsid w:val="00670666"/>
    <w:rsid w:val="0067073B"/>
    <w:rsid w:val="00670971"/>
    <w:rsid w:val="00670C22"/>
    <w:rsid w:val="00670F95"/>
    <w:rsid w:val="00671895"/>
    <w:rsid w:val="00671AB3"/>
    <w:rsid w:val="00671C3C"/>
    <w:rsid w:val="006721D4"/>
    <w:rsid w:val="00672958"/>
    <w:rsid w:val="0067310A"/>
    <w:rsid w:val="00673172"/>
    <w:rsid w:val="00673AFC"/>
    <w:rsid w:val="00673D0A"/>
    <w:rsid w:val="00673D30"/>
    <w:rsid w:val="00673E0F"/>
    <w:rsid w:val="00673F3B"/>
    <w:rsid w:val="00674A99"/>
    <w:rsid w:val="00674E3B"/>
    <w:rsid w:val="00675018"/>
    <w:rsid w:val="0067514A"/>
    <w:rsid w:val="006758FB"/>
    <w:rsid w:val="00675A6E"/>
    <w:rsid w:val="00675B18"/>
    <w:rsid w:val="00675E16"/>
    <w:rsid w:val="00676232"/>
    <w:rsid w:val="00676293"/>
    <w:rsid w:val="00676680"/>
    <w:rsid w:val="006769D5"/>
    <w:rsid w:val="006771CD"/>
    <w:rsid w:val="006772CD"/>
    <w:rsid w:val="006772DE"/>
    <w:rsid w:val="006776B4"/>
    <w:rsid w:val="00677924"/>
    <w:rsid w:val="006802B7"/>
    <w:rsid w:val="00680433"/>
    <w:rsid w:val="006805F2"/>
    <w:rsid w:val="00680D21"/>
    <w:rsid w:val="00680EB4"/>
    <w:rsid w:val="006817A5"/>
    <w:rsid w:val="00681E1F"/>
    <w:rsid w:val="0068233A"/>
    <w:rsid w:val="00682851"/>
    <w:rsid w:val="00682F9E"/>
    <w:rsid w:val="00683530"/>
    <w:rsid w:val="0068417D"/>
    <w:rsid w:val="006846F5"/>
    <w:rsid w:val="00684F4A"/>
    <w:rsid w:val="0068571A"/>
    <w:rsid w:val="00686AAB"/>
    <w:rsid w:val="00686BB5"/>
    <w:rsid w:val="00686C75"/>
    <w:rsid w:val="00687163"/>
    <w:rsid w:val="006875C2"/>
    <w:rsid w:val="00687710"/>
    <w:rsid w:val="00690C1D"/>
    <w:rsid w:val="00690F39"/>
    <w:rsid w:val="006911F1"/>
    <w:rsid w:val="006916C5"/>
    <w:rsid w:val="00691845"/>
    <w:rsid w:val="00691A63"/>
    <w:rsid w:val="00693009"/>
    <w:rsid w:val="006933BB"/>
    <w:rsid w:val="00693E28"/>
    <w:rsid w:val="00693EF5"/>
    <w:rsid w:val="00693F5A"/>
    <w:rsid w:val="00693F95"/>
    <w:rsid w:val="00693FDE"/>
    <w:rsid w:val="00694901"/>
    <w:rsid w:val="00694970"/>
    <w:rsid w:val="00695BDA"/>
    <w:rsid w:val="00695D45"/>
    <w:rsid w:val="00695EC8"/>
    <w:rsid w:val="006969B7"/>
    <w:rsid w:val="00696B12"/>
    <w:rsid w:val="00696BA5"/>
    <w:rsid w:val="00696FC9"/>
    <w:rsid w:val="006972B4"/>
    <w:rsid w:val="00697331"/>
    <w:rsid w:val="006978DA"/>
    <w:rsid w:val="00697AE0"/>
    <w:rsid w:val="00697C89"/>
    <w:rsid w:val="006A0D12"/>
    <w:rsid w:val="006A227C"/>
    <w:rsid w:val="006A2BE9"/>
    <w:rsid w:val="006A33A6"/>
    <w:rsid w:val="006A3C84"/>
    <w:rsid w:val="006A3DD6"/>
    <w:rsid w:val="006A44CF"/>
    <w:rsid w:val="006A457C"/>
    <w:rsid w:val="006A46E5"/>
    <w:rsid w:val="006A4DD2"/>
    <w:rsid w:val="006A4FE2"/>
    <w:rsid w:val="006A6042"/>
    <w:rsid w:val="006A6693"/>
    <w:rsid w:val="006A74A8"/>
    <w:rsid w:val="006A7D3F"/>
    <w:rsid w:val="006B02D9"/>
    <w:rsid w:val="006B0B78"/>
    <w:rsid w:val="006B0C38"/>
    <w:rsid w:val="006B0DA4"/>
    <w:rsid w:val="006B125E"/>
    <w:rsid w:val="006B17F2"/>
    <w:rsid w:val="006B1D6E"/>
    <w:rsid w:val="006B2230"/>
    <w:rsid w:val="006B2F09"/>
    <w:rsid w:val="006B3114"/>
    <w:rsid w:val="006B345D"/>
    <w:rsid w:val="006B376F"/>
    <w:rsid w:val="006B4858"/>
    <w:rsid w:val="006B50A3"/>
    <w:rsid w:val="006B50DA"/>
    <w:rsid w:val="006B5528"/>
    <w:rsid w:val="006B63BA"/>
    <w:rsid w:val="006B66B2"/>
    <w:rsid w:val="006B6F2D"/>
    <w:rsid w:val="006B75A4"/>
    <w:rsid w:val="006B78B6"/>
    <w:rsid w:val="006B7B14"/>
    <w:rsid w:val="006C0D1E"/>
    <w:rsid w:val="006C134D"/>
    <w:rsid w:val="006C149E"/>
    <w:rsid w:val="006C16BE"/>
    <w:rsid w:val="006C226A"/>
    <w:rsid w:val="006C23B6"/>
    <w:rsid w:val="006C2F2B"/>
    <w:rsid w:val="006C3030"/>
    <w:rsid w:val="006C35BD"/>
    <w:rsid w:val="006C3C38"/>
    <w:rsid w:val="006C4162"/>
    <w:rsid w:val="006C453B"/>
    <w:rsid w:val="006C461D"/>
    <w:rsid w:val="006C4FC0"/>
    <w:rsid w:val="006C5622"/>
    <w:rsid w:val="006C5704"/>
    <w:rsid w:val="006C5991"/>
    <w:rsid w:val="006C5F1C"/>
    <w:rsid w:val="006C632F"/>
    <w:rsid w:val="006C63BC"/>
    <w:rsid w:val="006C640E"/>
    <w:rsid w:val="006C704B"/>
    <w:rsid w:val="006C71C4"/>
    <w:rsid w:val="006D064A"/>
    <w:rsid w:val="006D075E"/>
    <w:rsid w:val="006D080E"/>
    <w:rsid w:val="006D11B7"/>
    <w:rsid w:val="006D1372"/>
    <w:rsid w:val="006D13B8"/>
    <w:rsid w:val="006D1FEE"/>
    <w:rsid w:val="006D218E"/>
    <w:rsid w:val="006D25B4"/>
    <w:rsid w:val="006D2E19"/>
    <w:rsid w:val="006D547D"/>
    <w:rsid w:val="006D5943"/>
    <w:rsid w:val="006D6C43"/>
    <w:rsid w:val="006D76D8"/>
    <w:rsid w:val="006D7B16"/>
    <w:rsid w:val="006D7D82"/>
    <w:rsid w:val="006E07FE"/>
    <w:rsid w:val="006E0B4F"/>
    <w:rsid w:val="006E0D20"/>
    <w:rsid w:val="006E0FC7"/>
    <w:rsid w:val="006E16F3"/>
    <w:rsid w:val="006E17B9"/>
    <w:rsid w:val="006E18DF"/>
    <w:rsid w:val="006E18FF"/>
    <w:rsid w:val="006E1C9A"/>
    <w:rsid w:val="006E2093"/>
    <w:rsid w:val="006E28EA"/>
    <w:rsid w:val="006E2D59"/>
    <w:rsid w:val="006E2DDB"/>
    <w:rsid w:val="006E2F23"/>
    <w:rsid w:val="006E35BB"/>
    <w:rsid w:val="006E37A2"/>
    <w:rsid w:val="006E39A4"/>
    <w:rsid w:val="006E3A9B"/>
    <w:rsid w:val="006E420E"/>
    <w:rsid w:val="006E4BE9"/>
    <w:rsid w:val="006E4E9B"/>
    <w:rsid w:val="006E5102"/>
    <w:rsid w:val="006E5729"/>
    <w:rsid w:val="006E6022"/>
    <w:rsid w:val="006E6172"/>
    <w:rsid w:val="006E629F"/>
    <w:rsid w:val="006E6A7A"/>
    <w:rsid w:val="006E6ABC"/>
    <w:rsid w:val="006E710F"/>
    <w:rsid w:val="006F07D3"/>
    <w:rsid w:val="006F10B5"/>
    <w:rsid w:val="006F12F2"/>
    <w:rsid w:val="006F1FC6"/>
    <w:rsid w:val="006F2605"/>
    <w:rsid w:val="006F2A0A"/>
    <w:rsid w:val="006F2D2F"/>
    <w:rsid w:val="006F334E"/>
    <w:rsid w:val="006F34A3"/>
    <w:rsid w:val="006F36EC"/>
    <w:rsid w:val="006F37C6"/>
    <w:rsid w:val="006F4555"/>
    <w:rsid w:val="006F4564"/>
    <w:rsid w:val="006F4C2F"/>
    <w:rsid w:val="006F4D0A"/>
    <w:rsid w:val="006F4DDD"/>
    <w:rsid w:val="006F5723"/>
    <w:rsid w:val="006F59C8"/>
    <w:rsid w:val="006F5E31"/>
    <w:rsid w:val="006F6454"/>
    <w:rsid w:val="006F6905"/>
    <w:rsid w:val="006F6B2D"/>
    <w:rsid w:val="006F6D69"/>
    <w:rsid w:val="006F7628"/>
    <w:rsid w:val="006F77CC"/>
    <w:rsid w:val="006F7F5B"/>
    <w:rsid w:val="00700397"/>
    <w:rsid w:val="00700AE9"/>
    <w:rsid w:val="00700DBB"/>
    <w:rsid w:val="00700E8D"/>
    <w:rsid w:val="00700EA8"/>
    <w:rsid w:val="0070175B"/>
    <w:rsid w:val="007019D4"/>
    <w:rsid w:val="00701CF3"/>
    <w:rsid w:val="00702078"/>
    <w:rsid w:val="00703131"/>
    <w:rsid w:val="0070357F"/>
    <w:rsid w:val="00703863"/>
    <w:rsid w:val="00703A83"/>
    <w:rsid w:val="00703C15"/>
    <w:rsid w:val="007040CE"/>
    <w:rsid w:val="00704479"/>
    <w:rsid w:val="00705AEA"/>
    <w:rsid w:val="00706596"/>
    <w:rsid w:val="00706B70"/>
    <w:rsid w:val="00706EB6"/>
    <w:rsid w:val="007071CB"/>
    <w:rsid w:val="00707205"/>
    <w:rsid w:val="00707270"/>
    <w:rsid w:val="007078E4"/>
    <w:rsid w:val="00707DB4"/>
    <w:rsid w:val="007101AB"/>
    <w:rsid w:val="0071050A"/>
    <w:rsid w:val="00710629"/>
    <w:rsid w:val="00710DC4"/>
    <w:rsid w:val="0071142E"/>
    <w:rsid w:val="0071279C"/>
    <w:rsid w:val="00712AC9"/>
    <w:rsid w:val="00712EDC"/>
    <w:rsid w:val="0071378D"/>
    <w:rsid w:val="00713B51"/>
    <w:rsid w:val="007141C0"/>
    <w:rsid w:val="00714690"/>
    <w:rsid w:val="00714839"/>
    <w:rsid w:val="00714F58"/>
    <w:rsid w:val="00715150"/>
    <w:rsid w:val="00715355"/>
    <w:rsid w:val="0071588B"/>
    <w:rsid w:val="0071597A"/>
    <w:rsid w:val="007165C2"/>
    <w:rsid w:val="00716D3A"/>
    <w:rsid w:val="007173ED"/>
    <w:rsid w:val="00717D2B"/>
    <w:rsid w:val="00720301"/>
    <w:rsid w:val="007205D9"/>
    <w:rsid w:val="007211B7"/>
    <w:rsid w:val="00721260"/>
    <w:rsid w:val="00721C8C"/>
    <w:rsid w:val="00721C9E"/>
    <w:rsid w:val="00721CDD"/>
    <w:rsid w:val="00721D12"/>
    <w:rsid w:val="00721FD9"/>
    <w:rsid w:val="007221CD"/>
    <w:rsid w:val="0072230E"/>
    <w:rsid w:val="0072254E"/>
    <w:rsid w:val="0072275A"/>
    <w:rsid w:val="00722987"/>
    <w:rsid w:val="00722BA8"/>
    <w:rsid w:val="007239B8"/>
    <w:rsid w:val="00724156"/>
    <w:rsid w:val="0072430E"/>
    <w:rsid w:val="007245AE"/>
    <w:rsid w:val="00725827"/>
    <w:rsid w:val="00725CA7"/>
    <w:rsid w:val="00725D7A"/>
    <w:rsid w:val="007266D8"/>
    <w:rsid w:val="007267BD"/>
    <w:rsid w:val="00727508"/>
    <w:rsid w:val="007279C9"/>
    <w:rsid w:val="007306FC"/>
    <w:rsid w:val="00730B1E"/>
    <w:rsid w:val="00730CF7"/>
    <w:rsid w:val="0073187E"/>
    <w:rsid w:val="00731CC5"/>
    <w:rsid w:val="00731D27"/>
    <w:rsid w:val="00731E80"/>
    <w:rsid w:val="00731EBC"/>
    <w:rsid w:val="00732412"/>
    <w:rsid w:val="00732658"/>
    <w:rsid w:val="007327C7"/>
    <w:rsid w:val="00732A74"/>
    <w:rsid w:val="0073310D"/>
    <w:rsid w:val="0073457D"/>
    <w:rsid w:val="00734ACE"/>
    <w:rsid w:val="00734B99"/>
    <w:rsid w:val="00734EBC"/>
    <w:rsid w:val="00734F87"/>
    <w:rsid w:val="007363EE"/>
    <w:rsid w:val="00736414"/>
    <w:rsid w:val="00736C1C"/>
    <w:rsid w:val="00736C1E"/>
    <w:rsid w:val="00736CC4"/>
    <w:rsid w:val="00736DF1"/>
    <w:rsid w:val="0073780B"/>
    <w:rsid w:val="00737C07"/>
    <w:rsid w:val="00737F45"/>
    <w:rsid w:val="007404D1"/>
    <w:rsid w:val="00740DF4"/>
    <w:rsid w:val="00741704"/>
    <w:rsid w:val="00741D28"/>
    <w:rsid w:val="00741EC8"/>
    <w:rsid w:val="00742213"/>
    <w:rsid w:val="007422C8"/>
    <w:rsid w:val="007429FB"/>
    <w:rsid w:val="00742FF4"/>
    <w:rsid w:val="00743EAA"/>
    <w:rsid w:val="00744470"/>
    <w:rsid w:val="0074476E"/>
    <w:rsid w:val="0074488B"/>
    <w:rsid w:val="00744F4F"/>
    <w:rsid w:val="007456FB"/>
    <w:rsid w:val="00745AA5"/>
    <w:rsid w:val="0074683B"/>
    <w:rsid w:val="007502FC"/>
    <w:rsid w:val="00750410"/>
    <w:rsid w:val="00750CAB"/>
    <w:rsid w:val="00751137"/>
    <w:rsid w:val="007516F1"/>
    <w:rsid w:val="00751B35"/>
    <w:rsid w:val="00751BDC"/>
    <w:rsid w:val="00751D6C"/>
    <w:rsid w:val="00751F8A"/>
    <w:rsid w:val="00752496"/>
    <w:rsid w:val="007528E0"/>
    <w:rsid w:val="007528E7"/>
    <w:rsid w:val="0075305C"/>
    <w:rsid w:val="0075355E"/>
    <w:rsid w:val="0075394C"/>
    <w:rsid w:val="00753E1D"/>
    <w:rsid w:val="0075473E"/>
    <w:rsid w:val="007549D6"/>
    <w:rsid w:val="00755011"/>
    <w:rsid w:val="007559F4"/>
    <w:rsid w:val="00755BC5"/>
    <w:rsid w:val="00755D84"/>
    <w:rsid w:val="007560F0"/>
    <w:rsid w:val="00756903"/>
    <w:rsid w:val="00757239"/>
    <w:rsid w:val="0075745F"/>
    <w:rsid w:val="007577F8"/>
    <w:rsid w:val="007578AE"/>
    <w:rsid w:val="00757FBB"/>
    <w:rsid w:val="0076017A"/>
    <w:rsid w:val="007607F2"/>
    <w:rsid w:val="00761962"/>
    <w:rsid w:val="00761ABE"/>
    <w:rsid w:val="00761AD5"/>
    <w:rsid w:val="00761D6A"/>
    <w:rsid w:val="00761DEB"/>
    <w:rsid w:val="007623AC"/>
    <w:rsid w:val="00762D57"/>
    <w:rsid w:val="007630AE"/>
    <w:rsid w:val="007631B7"/>
    <w:rsid w:val="00763360"/>
    <w:rsid w:val="00763E4F"/>
    <w:rsid w:val="007644AA"/>
    <w:rsid w:val="00764E7A"/>
    <w:rsid w:val="00765AAE"/>
    <w:rsid w:val="00765C01"/>
    <w:rsid w:val="00765DFB"/>
    <w:rsid w:val="0076650B"/>
    <w:rsid w:val="007700C0"/>
    <w:rsid w:val="0077051D"/>
    <w:rsid w:val="007707F6"/>
    <w:rsid w:val="007707FD"/>
    <w:rsid w:val="00770AE5"/>
    <w:rsid w:val="00770BD5"/>
    <w:rsid w:val="0077147E"/>
    <w:rsid w:val="00773507"/>
    <w:rsid w:val="007736E6"/>
    <w:rsid w:val="00774004"/>
    <w:rsid w:val="00774E11"/>
    <w:rsid w:val="0077593B"/>
    <w:rsid w:val="007766C0"/>
    <w:rsid w:val="007767A1"/>
    <w:rsid w:val="00776DC9"/>
    <w:rsid w:val="00776F6B"/>
    <w:rsid w:val="00777788"/>
    <w:rsid w:val="007778F0"/>
    <w:rsid w:val="00777BFF"/>
    <w:rsid w:val="00780755"/>
    <w:rsid w:val="0078083E"/>
    <w:rsid w:val="007813F7"/>
    <w:rsid w:val="007818AA"/>
    <w:rsid w:val="00781967"/>
    <w:rsid w:val="00781DC8"/>
    <w:rsid w:val="00781EE5"/>
    <w:rsid w:val="00782353"/>
    <w:rsid w:val="0078264B"/>
    <w:rsid w:val="00782977"/>
    <w:rsid w:val="00782A8A"/>
    <w:rsid w:val="00783078"/>
    <w:rsid w:val="00783491"/>
    <w:rsid w:val="00783541"/>
    <w:rsid w:val="00783B29"/>
    <w:rsid w:val="00783CBD"/>
    <w:rsid w:val="0078484F"/>
    <w:rsid w:val="00784A58"/>
    <w:rsid w:val="00785124"/>
    <w:rsid w:val="007851F5"/>
    <w:rsid w:val="0078600C"/>
    <w:rsid w:val="00786956"/>
    <w:rsid w:val="007903CF"/>
    <w:rsid w:val="007904FA"/>
    <w:rsid w:val="00791757"/>
    <w:rsid w:val="00791941"/>
    <w:rsid w:val="00791A5C"/>
    <w:rsid w:val="00791BFB"/>
    <w:rsid w:val="00792C0B"/>
    <w:rsid w:val="00792E5C"/>
    <w:rsid w:val="00792F41"/>
    <w:rsid w:val="00793469"/>
    <w:rsid w:val="0079372C"/>
    <w:rsid w:val="00793778"/>
    <w:rsid w:val="00794147"/>
    <w:rsid w:val="0079429E"/>
    <w:rsid w:val="00794FCE"/>
    <w:rsid w:val="00795B03"/>
    <w:rsid w:val="00795B75"/>
    <w:rsid w:val="00797A3C"/>
    <w:rsid w:val="007A0123"/>
    <w:rsid w:val="007A0280"/>
    <w:rsid w:val="007A0582"/>
    <w:rsid w:val="007A0D41"/>
    <w:rsid w:val="007A117D"/>
    <w:rsid w:val="007A1955"/>
    <w:rsid w:val="007A24D6"/>
    <w:rsid w:val="007A2570"/>
    <w:rsid w:val="007A25EE"/>
    <w:rsid w:val="007A2BB9"/>
    <w:rsid w:val="007A2EE4"/>
    <w:rsid w:val="007A2F5B"/>
    <w:rsid w:val="007A3265"/>
    <w:rsid w:val="007A3348"/>
    <w:rsid w:val="007A35B7"/>
    <w:rsid w:val="007A3606"/>
    <w:rsid w:val="007A360F"/>
    <w:rsid w:val="007A3953"/>
    <w:rsid w:val="007A3C27"/>
    <w:rsid w:val="007A41B3"/>
    <w:rsid w:val="007A4B5C"/>
    <w:rsid w:val="007A5139"/>
    <w:rsid w:val="007A5390"/>
    <w:rsid w:val="007A62AA"/>
    <w:rsid w:val="007A6345"/>
    <w:rsid w:val="007A6DED"/>
    <w:rsid w:val="007A7200"/>
    <w:rsid w:val="007A7842"/>
    <w:rsid w:val="007A785B"/>
    <w:rsid w:val="007B065B"/>
    <w:rsid w:val="007B0770"/>
    <w:rsid w:val="007B0F5F"/>
    <w:rsid w:val="007B1363"/>
    <w:rsid w:val="007B170E"/>
    <w:rsid w:val="007B1B4A"/>
    <w:rsid w:val="007B2297"/>
    <w:rsid w:val="007B238B"/>
    <w:rsid w:val="007B27F3"/>
    <w:rsid w:val="007B2D03"/>
    <w:rsid w:val="007B35DF"/>
    <w:rsid w:val="007B3695"/>
    <w:rsid w:val="007B39FF"/>
    <w:rsid w:val="007B3B90"/>
    <w:rsid w:val="007B4635"/>
    <w:rsid w:val="007B4852"/>
    <w:rsid w:val="007B4D68"/>
    <w:rsid w:val="007B4EEB"/>
    <w:rsid w:val="007B4F90"/>
    <w:rsid w:val="007B526D"/>
    <w:rsid w:val="007B558F"/>
    <w:rsid w:val="007B5C27"/>
    <w:rsid w:val="007B7866"/>
    <w:rsid w:val="007B78B9"/>
    <w:rsid w:val="007B7AB9"/>
    <w:rsid w:val="007C0105"/>
    <w:rsid w:val="007C08E9"/>
    <w:rsid w:val="007C09C9"/>
    <w:rsid w:val="007C118B"/>
    <w:rsid w:val="007C163C"/>
    <w:rsid w:val="007C1742"/>
    <w:rsid w:val="007C1CF7"/>
    <w:rsid w:val="007C22A3"/>
    <w:rsid w:val="007C2844"/>
    <w:rsid w:val="007C2ED3"/>
    <w:rsid w:val="007C2F32"/>
    <w:rsid w:val="007C3AD5"/>
    <w:rsid w:val="007C4203"/>
    <w:rsid w:val="007C4898"/>
    <w:rsid w:val="007C4FED"/>
    <w:rsid w:val="007C574B"/>
    <w:rsid w:val="007C5A78"/>
    <w:rsid w:val="007C6067"/>
    <w:rsid w:val="007C61A3"/>
    <w:rsid w:val="007C6B6E"/>
    <w:rsid w:val="007C7C6B"/>
    <w:rsid w:val="007C7E81"/>
    <w:rsid w:val="007C7FAD"/>
    <w:rsid w:val="007D0400"/>
    <w:rsid w:val="007D13FA"/>
    <w:rsid w:val="007D17A7"/>
    <w:rsid w:val="007D2B14"/>
    <w:rsid w:val="007D2C53"/>
    <w:rsid w:val="007D3267"/>
    <w:rsid w:val="007D33F9"/>
    <w:rsid w:val="007D34D1"/>
    <w:rsid w:val="007D3D72"/>
    <w:rsid w:val="007D4960"/>
    <w:rsid w:val="007D4D8C"/>
    <w:rsid w:val="007D4F43"/>
    <w:rsid w:val="007D5098"/>
    <w:rsid w:val="007D50E7"/>
    <w:rsid w:val="007D55C9"/>
    <w:rsid w:val="007D5F8A"/>
    <w:rsid w:val="007D5FC1"/>
    <w:rsid w:val="007D60E6"/>
    <w:rsid w:val="007D62FF"/>
    <w:rsid w:val="007D682F"/>
    <w:rsid w:val="007D6916"/>
    <w:rsid w:val="007D6B0B"/>
    <w:rsid w:val="007D6C82"/>
    <w:rsid w:val="007D6D8C"/>
    <w:rsid w:val="007D72B0"/>
    <w:rsid w:val="007D73BF"/>
    <w:rsid w:val="007D76D6"/>
    <w:rsid w:val="007D789B"/>
    <w:rsid w:val="007E0108"/>
    <w:rsid w:val="007E0248"/>
    <w:rsid w:val="007E0289"/>
    <w:rsid w:val="007E0631"/>
    <w:rsid w:val="007E0F19"/>
    <w:rsid w:val="007E113A"/>
    <w:rsid w:val="007E1DE3"/>
    <w:rsid w:val="007E295C"/>
    <w:rsid w:val="007E2B47"/>
    <w:rsid w:val="007E3D27"/>
    <w:rsid w:val="007E423D"/>
    <w:rsid w:val="007E45CF"/>
    <w:rsid w:val="007E4864"/>
    <w:rsid w:val="007E4C50"/>
    <w:rsid w:val="007E5059"/>
    <w:rsid w:val="007E5337"/>
    <w:rsid w:val="007E5C86"/>
    <w:rsid w:val="007E6ABD"/>
    <w:rsid w:val="007E6E86"/>
    <w:rsid w:val="007E7221"/>
    <w:rsid w:val="007F0626"/>
    <w:rsid w:val="007F08CC"/>
    <w:rsid w:val="007F0E1D"/>
    <w:rsid w:val="007F10E9"/>
    <w:rsid w:val="007F1489"/>
    <w:rsid w:val="007F1775"/>
    <w:rsid w:val="007F1834"/>
    <w:rsid w:val="007F1CDF"/>
    <w:rsid w:val="007F2081"/>
    <w:rsid w:val="007F22DE"/>
    <w:rsid w:val="007F27D0"/>
    <w:rsid w:val="007F2A79"/>
    <w:rsid w:val="007F3A63"/>
    <w:rsid w:val="007F3FAD"/>
    <w:rsid w:val="007F42C6"/>
    <w:rsid w:val="007F4A83"/>
    <w:rsid w:val="007F4D51"/>
    <w:rsid w:val="007F51C5"/>
    <w:rsid w:val="007F6241"/>
    <w:rsid w:val="007F6EF7"/>
    <w:rsid w:val="007F763B"/>
    <w:rsid w:val="007F7D6C"/>
    <w:rsid w:val="007F7E36"/>
    <w:rsid w:val="00800061"/>
    <w:rsid w:val="008001DA"/>
    <w:rsid w:val="00800679"/>
    <w:rsid w:val="0080190E"/>
    <w:rsid w:val="008039A5"/>
    <w:rsid w:val="00804093"/>
    <w:rsid w:val="00804E3B"/>
    <w:rsid w:val="00805703"/>
    <w:rsid w:val="00805899"/>
    <w:rsid w:val="00805DD1"/>
    <w:rsid w:val="0080665A"/>
    <w:rsid w:val="00806A15"/>
    <w:rsid w:val="00806B54"/>
    <w:rsid w:val="00807287"/>
    <w:rsid w:val="0080754F"/>
    <w:rsid w:val="0080777C"/>
    <w:rsid w:val="0081045F"/>
    <w:rsid w:val="008107E1"/>
    <w:rsid w:val="00811115"/>
    <w:rsid w:val="00811D0A"/>
    <w:rsid w:val="00812205"/>
    <w:rsid w:val="00812339"/>
    <w:rsid w:val="008127C5"/>
    <w:rsid w:val="00812E00"/>
    <w:rsid w:val="00814004"/>
    <w:rsid w:val="008142C5"/>
    <w:rsid w:val="00814598"/>
    <w:rsid w:val="00814D6E"/>
    <w:rsid w:val="0081535D"/>
    <w:rsid w:val="00815810"/>
    <w:rsid w:val="00815E72"/>
    <w:rsid w:val="00816945"/>
    <w:rsid w:val="00816D11"/>
    <w:rsid w:val="00817994"/>
    <w:rsid w:val="00817B67"/>
    <w:rsid w:val="00820773"/>
    <w:rsid w:val="008207C4"/>
    <w:rsid w:val="00820A73"/>
    <w:rsid w:val="00821218"/>
    <w:rsid w:val="00821EEE"/>
    <w:rsid w:val="008228AE"/>
    <w:rsid w:val="00823766"/>
    <w:rsid w:val="00823BAC"/>
    <w:rsid w:val="00824399"/>
    <w:rsid w:val="00824BDD"/>
    <w:rsid w:val="00824BEC"/>
    <w:rsid w:val="00824E89"/>
    <w:rsid w:val="00825880"/>
    <w:rsid w:val="00825924"/>
    <w:rsid w:val="00825C46"/>
    <w:rsid w:val="0082640A"/>
    <w:rsid w:val="008267A0"/>
    <w:rsid w:val="00826AEF"/>
    <w:rsid w:val="00826F6D"/>
    <w:rsid w:val="00827510"/>
    <w:rsid w:val="00827A9D"/>
    <w:rsid w:val="00827B56"/>
    <w:rsid w:val="00827BD2"/>
    <w:rsid w:val="00827FF9"/>
    <w:rsid w:val="008310AA"/>
    <w:rsid w:val="008311E2"/>
    <w:rsid w:val="00831489"/>
    <w:rsid w:val="0083148E"/>
    <w:rsid w:val="0083159A"/>
    <w:rsid w:val="0083161C"/>
    <w:rsid w:val="0083208C"/>
    <w:rsid w:val="00832119"/>
    <w:rsid w:val="008339DC"/>
    <w:rsid w:val="008350AE"/>
    <w:rsid w:val="008351F9"/>
    <w:rsid w:val="008355EC"/>
    <w:rsid w:val="00836611"/>
    <w:rsid w:val="00837004"/>
    <w:rsid w:val="008377A2"/>
    <w:rsid w:val="008378A7"/>
    <w:rsid w:val="00837F6B"/>
    <w:rsid w:val="008404BC"/>
    <w:rsid w:val="00840501"/>
    <w:rsid w:val="00840729"/>
    <w:rsid w:val="00840C21"/>
    <w:rsid w:val="00840D2C"/>
    <w:rsid w:val="008411A5"/>
    <w:rsid w:val="008415A1"/>
    <w:rsid w:val="00841904"/>
    <w:rsid w:val="00841EE6"/>
    <w:rsid w:val="008426A7"/>
    <w:rsid w:val="00843206"/>
    <w:rsid w:val="008433FD"/>
    <w:rsid w:val="00843B52"/>
    <w:rsid w:val="00843C84"/>
    <w:rsid w:val="00844340"/>
    <w:rsid w:val="00844459"/>
    <w:rsid w:val="00844762"/>
    <w:rsid w:val="00844B61"/>
    <w:rsid w:val="00845BEB"/>
    <w:rsid w:val="00845F6B"/>
    <w:rsid w:val="00846563"/>
    <w:rsid w:val="00846EE6"/>
    <w:rsid w:val="008470D8"/>
    <w:rsid w:val="00847555"/>
    <w:rsid w:val="00847AA9"/>
    <w:rsid w:val="00847F05"/>
    <w:rsid w:val="008500ED"/>
    <w:rsid w:val="00850227"/>
    <w:rsid w:val="008502D7"/>
    <w:rsid w:val="008503C0"/>
    <w:rsid w:val="008504E8"/>
    <w:rsid w:val="0085077B"/>
    <w:rsid w:val="0085093B"/>
    <w:rsid w:val="00850CF9"/>
    <w:rsid w:val="00850FE1"/>
    <w:rsid w:val="00851323"/>
    <w:rsid w:val="008517A1"/>
    <w:rsid w:val="00851E10"/>
    <w:rsid w:val="00851F3B"/>
    <w:rsid w:val="00852144"/>
    <w:rsid w:val="00852DAB"/>
    <w:rsid w:val="00852E04"/>
    <w:rsid w:val="00852FFC"/>
    <w:rsid w:val="00853083"/>
    <w:rsid w:val="0085321C"/>
    <w:rsid w:val="008533A1"/>
    <w:rsid w:val="0085342C"/>
    <w:rsid w:val="00853A72"/>
    <w:rsid w:val="00854762"/>
    <w:rsid w:val="00854E37"/>
    <w:rsid w:val="00855001"/>
    <w:rsid w:val="008559FB"/>
    <w:rsid w:val="008567A3"/>
    <w:rsid w:val="00857D50"/>
    <w:rsid w:val="00857E56"/>
    <w:rsid w:val="008602A7"/>
    <w:rsid w:val="00860B90"/>
    <w:rsid w:val="00860F81"/>
    <w:rsid w:val="00861226"/>
    <w:rsid w:val="0086144F"/>
    <w:rsid w:val="0086179A"/>
    <w:rsid w:val="00861990"/>
    <w:rsid w:val="00861BD5"/>
    <w:rsid w:val="00861F91"/>
    <w:rsid w:val="00862D83"/>
    <w:rsid w:val="00863142"/>
    <w:rsid w:val="008635CA"/>
    <w:rsid w:val="008635FC"/>
    <w:rsid w:val="00863BBF"/>
    <w:rsid w:val="00863BC7"/>
    <w:rsid w:val="008640EC"/>
    <w:rsid w:val="0086491E"/>
    <w:rsid w:val="00865AAB"/>
    <w:rsid w:val="00865E01"/>
    <w:rsid w:val="00865E97"/>
    <w:rsid w:val="008663D4"/>
    <w:rsid w:val="00866635"/>
    <w:rsid w:val="00866854"/>
    <w:rsid w:val="00866CFA"/>
    <w:rsid w:val="0086722F"/>
    <w:rsid w:val="00867589"/>
    <w:rsid w:val="008678D5"/>
    <w:rsid w:val="00867AA1"/>
    <w:rsid w:val="00867AC8"/>
    <w:rsid w:val="008700E3"/>
    <w:rsid w:val="00870BFB"/>
    <w:rsid w:val="0087136D"/>
    <w:rsid w:val="00872144"/>
    <w:rsid w:val="00872650"/>
    <w:rsid w:val="00872A6D"/>
    <w:rsid w:val="00873529"/>
    <w:rsid w:val="00873791"/>
    <w:rsid w:val="008737D6"/>
    <w:rsid w:val="008739A2"/>
    <w:rsid w:val="00873EB4"/>
    <w:rsid w:val="008741F7"/>
    <w:rsid w:val="00874260"/>
    <w:rsid w:val="00874752"/>
    <w:rsid w:val="008748F1"/>
    <w:rsid w:val="00875475"/>
    <w:rsid w:val="008756C2"/>
    <w:rsid w:val="008756DC"/>
    <w:rsid w:val="00875F10"/>
    <w:rsid w:val="0087630F"/>
    <w:rsid w:val="00876597"/>
    <w:rsid w:val="00876B97"/>
    <w:rsid w:val="008771E6"/>
    <w:rsid w:val="00877D8B"/>
    <w:rsid w:val="00880557"/>
    <w:rsid w:val="0088147D"/>
    <w:rsid w:val="0088198A"/>
    <w:rsid w:val="00881A45"/>
    <w:rsid w:val="00881F03"/>
    <w:rsid w:val="00881F5D"/>
    <w:rsid w:val="00881FA6"/>
    <w:rsid w:val="00882147"/>
    <w:rsid w:val="00882374"/>
    <w:rsid w:val="00882434"/>
    <w:rsid w:val="008825E2"/>
    <w:rsid w:val="008828B8"/>
    <w:rsid w:val="00882995"/>
    <w:rsid w:val="008830E1"/>
    <w:rsid w:val="008835E2"/>
    <w:rsid w:val="00883645"/>
    <w:rsid w:val="00883A8A"/>
    <w:rsid w:val="008841F4"/>
    <w:rsid w:val="00885202"/>
    <w:rsid w:val="008856EB"/>
    <w:rsid w:val="008858CC"/>
    <w:rsid w:val="00885CF4"/>
    <w:rsid w:val="0088608D"/>
    <w:rsid w:val="008871E3"/>
    <w:rsid w:val="00887486"/>
    <w:rsid w:val="00887698"/>
    <w:rsid w:val="008879AC"/>
    <w:rsid w:val="008903C1"/>
    <w:rsid w:val="00890C49"/>
    <w:rsid w:val="008912DE"/>
    <w:rsid w:val="00891424"/>
    <w:rsid w:val="008915C8"/>
    <w:rsid w:val="008918F2"/>
    <w:rsid w:val="00891F21"/>
    <w:rsid w:val="0089216A"/>
    <w:rsid w:val="0089242C"/>
    <w:rsid w:val="00893950"/>
    <w:rsid w:val="008939C7"/>
    <w:rsid w:val="00894664"/>
    <w:rsid w:val="008947DC"/>
    <w:rsid w:val="00894978"/>
    <w:rsid w:val="008949D4"/>
    <w:rsid w:val="00895276"/>
    <w:rsid w:val="00895387"/>
    <w:rsid w:val="00895462"/>
    <w:rsid w:val="00895722"/>
    <w:rsid w:val="0089574E"/>
    <w:rsid w:val="00895A86"/>
    <w:rsid w:val="0089604A"/>
    <w:rsid w:val="00896691"/>
    <w:rsid w:val="00896DE3"/>
    <w:rsid w:val="00897C04"/>
    <w:rsid w:val="008A0FAB"/>
    <w:rsid w:val="008A1155"/>
    <w:rsid w:val="008A2AF4"/>
    <w:rsid w:val="008A35D1"/>
    <w:rsid w:val="008A3F3E"/>
    <w:rsid w:val="008A4381"/>
    <w:rsid w:val="008A43FF"/>
    <w:rsid w:val="008A49E4"/>
    <w:rsid w:val="008A4C06"/>
    <w:rsid w:val="008A4C88"/>
    <w:rsid w:val="008A5451"/>
    <w:rsid w:val="008A5B1A"/>
    <w:rsid w:val="008A5D20"/>
    <w:rsid w:val="008A60A0"/>
    <w:rsid w:val="008A6177"/>
    <w:rsid w:val="008A6523"/>
    <w:rsid w:val="008A6E22"/>
    <w:rsid w:val="008A75D4"/>
    <w:rsid w:val="008A75EB"/>
    <w:rsid w:val="008B00B1"/>
    <w:rsid w:val="008B068B"/>
    <w:rsid w:val="008B0A60"/>
    <w:rsid w:val="008B0B75"/>
    <w:rsid w:val="008B16B7"/>
    <w:rsid w:val="008B22D7"/>
    <w:rsid w:val="008B2492"/>
    <w:rsid w:val="008B2501"/>
    <w:rsid w:val="008B26C1"/>
    <w:rsid w:val="008B280C"/>
    <w:rsid w:val="008B2D8A"/>
    <w:rsid w:val="008B3136"/>
    <w:rsid w:val="008B3535"/>
    <w:rsid w:val="008B386E"/>
    <w:rsid w:val="008B3BE1"/>
    <w:rsid w:val="008B4DA0"/>
    <w:rsid w:val="008B61D5"/>
    <w:rsid w:val="008B61DC"/>
    <w:rsid w:val="008B6241"/>
    <w:rsid w:val="008B76D4"/>
    <w:rsid w:val="008B7B67"/>
    <w:rsid w:val="008C0732"/>
    <w:rsid w:val="008C07AA"/>
    <w:rsid w:val="008C0C37"/>
    <w:rsid w:val="008C116B"/>
    <w:rsid w:val="008C15E5"/>
    <w:rsid w:val="008C1626"/>
    <w:rsid w:val="008C1E82"/>
    <w:rsid w:val="008C2C70"/>
    <w:rsid w:val="008C2F5B"/>
    <w:rsid w:val="008C2FF3"/>
    <w:rsid w:val="008C3078"/>
    <w:rsid w:val="008C3423"/>
    <w:rsid w:val="008C36CD"/>
    <w:rsid w:val="008C4104"/>
    <w:rsid w:val="008C41CD"/>
    <w:rsid w:val="008C48B2"/>
    <w:rsid w:val="008C4C4E"/>
    <w:rsid w:val="008C5531"/>
    <w:rsid w:val="008C5EC1"/>
    <w:rsid w:val="008C6557"/>
    <w:rsid w:val="008C7368"/>
    <w:rsid w:val="008C74C7"/>
    <w:rsid w:val="008C77F1"/>
    <w:rsid w:val="008C7B79"/>
    <w:rsid w:val="008D0097"/>
    <w:rsid w:val="008D08A1"/>
    <w:rsid w:val="008D0A0E"/>
    <w:rsid w:val="008D16AA"/>
    <w:rsid w:val="008D19DD"/>
    <w:rsid w:val="008D268C"/>
    <w:rsid w:val="008D269E"/>
    <w:rsid w:val="008D27DC"/>
    <w:rsid w:val="008D2B01"/>
    <w:rsid w:val="008D2BB5"/>
    <w:rsid w:val="008D2D3C"/>
    <w:rsid w:val="008D34AA"/>
    <w:rsid w:val="008D4A82"/>
    <w:rsid w:val="008D4AAF"/>
    <w:rsid w:val="008D4B05"/>
    <w:rsid w:val="008D4C00"/>
    <w:rsid w:val="008D4D71"/>
    <w:rsid w:val="008D5D06"/>
    <w:rsid w:val="008D68FF"/>
    <w:rsid w:val="008D691E"/>
    <w:rsid w:val="008D6B91"/>
    <w:rsid w:val="008E1081"/>
    <w:rsid w:val="008E1389"/>
    <w:rsid w:val="008E14A7"/>
    <w:rsid w:val="008E19E2"/>
    <w:rsid w:val="008E1A4F"/>
    <w:rsid w:val="008E1EC1"/>
    <w:rsid w:val="008E24F0"/>
    <w:rsid w:val="008E270E"/>
    <w:rsid w:val="008E27B9"/>
    <w:rsid w:val="008E293F"/>
    <w:rsid w:val="008E396A"/>
    <w:rsid w:val="008E3B83"/>
    <w:rsid w:val="008E3D6D"/>
    <w:rsid w:val="008E3E1B"/>
    <w:rsid w:val="008E49AB"/>
    <w:rsid w:val="008E522C"/>
    <w:rsid w:val="008E58D4"/>
    <w:rsid w:val="008E5CC9"/>
    <w:rsid w:val="008E62FF"/>
    <w:rsid w:val="008E735C"/>
    <w:rsid w:val="008E73DA"/>
    <w:rsid w:val="008E7A72"/>
    <w:rsid w:val="008E7B67"/>
    <w:rsid w:val="008E7C60"/>
    <w:rsid w:val="008E7FEA"/>
    <w:rsid w:val="008F05E6"/>
    <w:rsid w:val="008F0C52"/>
    <w:rsid w:val="008F0C57"/>
    <w:rsid w:val="008F1081"/>
    <w:rsid w:val="008F2042"/>
    <w:rsid w:val="008F24FD"/>
    <w:rsid w:val="008F2521"/>
    <w:rsid w:val="008F2693"/>
    <w:rsid w:val="008F289E"/>
    <w:rsid w:val="008F2A04"/>
    <w:rsid w:val="008F2D1A"/>
    <w:rsid w:val="008F2DAA"/>
    <w:rsid w:val="008F3295"/>
    <w:rsid w:val="008F3BCD"/>
    <w:rsid w:val="008F423C"/>
    <w:rsid w:val="008F4A99"/>
    <w:rsid w:val="008F5843"/>
    <w:rsid w:val="008F58A9"/>
    <w:rsid w:val="008F6FEF"/>
    <w:rsid w:val="008F734F"/>
    <w:rsid w:val="008F73CE"/>
    <w:rsid w:val="00900244"/>
    <w:rsid w:val="00900BF9"/>
    <w:rsid w:val="00901054"/>
    <w:rsid w:val="00901163"/>
    <w:rsid w:val="009011BD"/>
    <w:rsid w:val="009025D4"/>
    <w:rsid w:val="00902655"/>
    <w:rsid w:val="00902C5F"/>
    <w:rsid w:val="00902D43"/>
    <w:rsid w:val="00903176"/>
    <w:rsid w:val="009035FC"/>
    <w:rsid w:val="00903AAB"/>
    <w:rsid w:val="00903C55"/>
    <w:rsid w:val="0090405A"/>
    <w:rsid w:val="009045B7"/>
    <w:rsid w:val="0090498F"/>
    <w:rsid w:val="00905200"/>
    <w:rsid w:val="00905795"/>
    <w:rsid w:val="00905D81"/>
    <w:rsid w:val="00905D89"/>
    <w:rsid w:val="009064E2"/>
    <w:rsid w:val="00906542"/>
    <w:rsid w:val="00906A57"/>
    <w:rsid w:val="00910BC1"/>
    <w:rsid w:val="00910E3B"/>
    <w:rsid w:val="009128CB"/>
    <w:rsid w:val="00912AB4"/>
    <w:rsid w:val="00913271"/>
    <w:rsid w:val="00913C92"/>
    <w:rsid w:val="00913FBD"/>
    <w:rsid w:val="0091434F"/>
    <w:rsid w:val="009144F7"/>
    <w:rsid w:val="00914501"/>
    <w:rsid w:val="00914DBE"/>
    <w:rsid w:val="00915310"/>
    <w:rsid w:val="009157B2"/>
    <w:rsid w:val="00915BA3"/>
    <w:rsid w:val="00915BEF"/>
    <w:rsid w:val="00916006"/>
    <w:rsid w:val="009172D2"/>
    <w:rsid w:val="00917B58"/>
    <w:rsid w:val="00917F91"/>
    <w:rsid w:val="00917FDA"/>
    <w:rsid w:val="0092001A"/>
    <w:rsid w:val="009205DA"/>
    <w:rsid w:val="00920B2D"/>
    <w:rsid w:val="0092137A"/>
    <w:rsid w:val="0092138B"/>
    <w:rsid w:val="009217B2"/>
    <w:rsid w:val="0092180C"/>
    <w:rsid w:val="00921A5A"/>
    <w:rsid w:val="00921D15"/>
    <w:rsid w:val="00922277"/>
    <w:rsid w:val="0092234C"/>
    <w:rsid w:val="0092279A"/>
    <w:rsid w:val="00922B25"/>
    <w:rsid w:val="00922C25"/>
    <w:rsid w:val="00922D3C"/>
    <w:rsid w:val="009237DC"/>
    <w:rsid w:val="00923822"/>
    <w:rsid w:val="009238DC"/>
    <w:rsid w:val="00923ABF"/>
    <w:rsid w:val="00923ACD"/>
    <w:rsid w:val="00923C43"/>
    <w:rsid w:val="00924023"/>
    <w:rsid w:val="00924B7F"/>
    <w:rsid w:val="00924E08"/>
    <w:rsid w:val="00924F0D"/>
    <w:rsid w:val="00925257"/>
    <w:rsid w:val="009252A6"/>
    <w:rsid w:val="009252EF"/>
    <w:rsid w:val="00925426"/>
    <w:rsid w:val="00925FFB"/>
    <w:rsid w:val="00926450"/>
    <w:rsid w:val="00926792"/>
    <w:rsid w:val="009267DB"/>
    <w:rsid w:val="0092684D"/>
    <w:rsid w:val="00926A48"/>
    <w:rsid w:val="00926B85"/>
    <w:rsid w:val="00926F25"/>
    <w:rsid w:val="0092719B"/>
    <w:rsid w:val="00927A8F"/>
    <w:rsid w:val="009300AD"/>
    <w:rsid w:val="009305CF"/>
    <w:rsid w:val="00930D5D"/>
    <w:rsid w:val="0093119D"/>
    <w:rsid w:val="00931351"/>
    <w:rsid w:val="00931353"/>
    <w:rsid w:val="009314AB"/>
    <w:rsid w:val="009315AE"/>
    <w:rsid w:val="009318C9"/>
    <w:rsid w:val="00931994"/>
    <w:rsid w:val="00931C36"/>
    <w:rsid w:val="009322A7"/>
    <w:rsid w:val="00932357"/>
    <w:rsid w:val="0093254D"/>
    <w:rsid w:val="00932592"/>
    <w:rsid w:val="00932D34"/>
    <w:rsid w:val="00933339"/>
    <w:rsid w:val="00935274"/>
    <w:rsid w:val="00935539"/>
    <w:rsid w:val="00935ACF"/>
    <w:rsid w:val="00935C8B"/>
    <w:rsid w:val="00935CAC"/>
    <w:rsid w:val="00936EA3"/>
    <w:rsid w:val="00937521"/>
    <w:rsid w:val="00937BE8"/>
    <w:rsid w:val="00937BF3"/>
    <w:rsid w:val="00937DA5"/>
    <w:rsid w:val="00940137"/>
    <w:rsid w:val="0094041E"/>
    <w:rsid w:val="00940733"/>
    <w:rsid w:val="00940763"/>
    <w:rsid w:val="00940CBA"/>
    <w:rsid w:val="00940D80"/>
    <w:rsid w:val="009410F0"/>
    <w:rsid w:val="00941674"/>
    <w:rsid w:val="00941C1D"/>
    <w:rsid w:val="009421DE"/>
    <w:rsid w:val="00942BA5"/>
    <w:rsid w:val="00942FBA"/>
    <w:rsid w:val="00943682"/>
    <w:rsid w:val="00943E3C"/>
    <w:rsid w:val="00944095"/>
    <w:rsid w:val="009440AB"/>
    <w:rsid w:val="009443E6"/>
    <w:rsid w:val="00944618"/>
    <w:rsid w:val="009448E8"/>
    <w:rsid w:val="009459F7"/>
    <w:rsid w:val="00945A98"/>
    <w:rsid w:val="0094676B"/>
    <w:rsid w:val="00946ADD"/>
    <w:rsid w:val="009471F5"/>
    <w:rsid w:val="009501DA"/>
    <w:rsid w:val="0095047E"/>
    <w:rsid w:val="0095094C"/>
    <w:rsid w:val="009509ED"/>
    <w:rsid w:val="009516C0"/>
    <w:rsid w:val="00951AC5"/>
    <w:rsid w:val="00951CDC"/>
    <w:rsid w:val="009525D0"/>
    <w:rsid w:val="0095285F"/>
    <w:rsid w:val="00952B1C"/>
    <w:rsid w:val="00952D51"/>
    <w:rsid w:val="009533BF"/>
    <w:rsid w:val="0095341E"/>
    <w:rsid w:val="009538C7"/>
    <w:rsid w:val="009539B5"/>
    <w:rsid w:val="00953AD3"/>
    <w:rsid w:val="00953B8D"/>
    <w:rsid w:val="00953BA8"/>
    <w:rsid w:val="00954EFC"/>
    <w:rsid w:val="00955003"/>
    <w:rsid w:val="00955657"/>
    <w:rsid w:val="00955FF9"/>
    <w:rsid w:val="0095613C"/>
    <w:rsid w:val="009562F2"/>
    <w:rsid w:val="00956751"/>
    <w:rsid w:val="009572FB"/>
    <w:rsid w:val="00957332"/>
    <w:rsid w:val="00960079"/>
    <w:rsid w:val="00960BBF"/>
    <w:rsid w:val="009611BF"/>
    <w:rsid w:val="009611C6"/>
    <w:rsid w:val="0096138C"/>
    <w:rsid w:val="0096144A"/>
    <w:rsid w:val="0096162E"/>
    <w:rsid w:val="00961C35"/>
    <w:rsid w:val="00961CB4"/>
    <w:rsid w:val="0096264B"/>
    <w:rsid w:val="0096288E"/>
    <w:rsid w:val="009631AF"/>
    <w:rsid w:val="00963870"/>
    <w:rsid w:val="00963AE6"/>
    <w:rsid w:val="00963F94"/>
    <w:rsid w:val="0096485B"/>
    <w:rsid w:val="009648BF"/>
    <w:rsid w:val="00964E77"/>
    <w:rsid w:val="009651EE"/>
    <w:rsid w:val="00965BA6"/>
    <w:rsid w:val="00965CF4"/>
    <w:rsid w:val="009666A5"/>
    <w:rsid w:val="009666EE"/>
    <w:rsid w:val="00966F64"/>
    <w:rsid w:val="009671D6"/>
    <w:rsid w:val="00967476"/>
    <w:rsid w:val="00967940"/>
    <w:rsid w:val="00967D56"/>
    <w:rsid w:val="00970A38"/>
    <w:rsid w:val="0097177A"/>
    <w:rsid w:val="00971F0E"/>
    <w:rsid w:val="00971FCC"/>
    <w:rsid w:val="00972175"/>
    <w:rsid w:val="009721CD"/>
    <w:rsid w:val="00972933"/>
    <w:rsid w:val="00973A84"/>
    <w:rsid w:val="009741D8"/>
    <w:rsid w:val="0097430A"/>
    <w:rsid w:val="0097435E"/>
    <w:rsid w:val="009743C6"/>
    <w:rsid w:val="00975288"/>
    <w:rsid w:val="009754ED"/>
    <w:rsid w:val="00976110"/>
    <w:rsid w:val="0097679C"/>
    <w:rsid w:val="00976C36"/>
    <w:rsid w:val="0097715B"/>
    <w:rsid w:val="00977236"/>
    <w:rsid w:val="0097757F"/>
    <w:rsid w:val="009800EF"/>
    <w:rsid w:val="0098042E"/>
    <w:rsid w:val="009804FE"/>
    <w:rsid w:val="00980849"/>
    <w:rsid w:val="00980A11"/>
    <w:rsid w:val="00980D55"/>
    <w:rsid w:val="009813A5"/>
    <w:rsid w:val="00981509"/>
    <w:rsid w:val="00981C9B"/>
    <w:rsid w:val="009824CB"/>
    <w:rsid w:val="00982C9A"/>
    <w:rsid w:val="009831F3"/>
    <w:rsid w:val="0098346F"/>
    <w:rsid w:val="009836B1"/>
    <w:rsid w:val="009839E8"/>
    <w:rsid w:val="00984022"/>
    <w:rsid w:val="0098485A"/>
    <w:rsid w:val="00984D4C"/>
    <w:rsid w:val="00985C9E"/>
    <w:rsid w:val="00986460"/>
    <w:rsid w:val="009865C9"/>
    <w:rsid w:val="00986CDA"/>
    <w:rsid w:val="00986D81"/>
    <w:rsid w:val="00987E1D"/>
    <w:rsid w:val="00990B06"/>
    <w:rsid w:val="00992171"/>
    <w:rsid w:val="009927F6"/>
    <w:rsid w:val="009928EA"/>
    <w:rsid w:val="0099311B"/>
    <w:rsid w:val="00993968"/>
    <w:rsid w:val="009949EA"/>
    <w:rsid w:val="00994A02"/>
    <w:rsid w:val="00994A11"/>
    <w:rsid w:val="00995305"/>
    <w:rsid w:val="0099531E"/>
    <w:rsid w:val="009958D5"/>
    <w:rsid w:val="009968AF"/>
    <w:rsid w:val="00996A5A"/>
    <w:rsid w:val="00997336"/>
    <w:rsid w:val="009976B9"/>
    <w:rsid w:val="009A0F0A"/>
    <w:rsid w:val="009A0FA8"/>
    <w:rsid w:val="009A1284"/>
    <w:rsid w:val="009A1989"/>
    <w:rsid w:val="009A1B2B"/>
    <w:rsid w:val="009A1EB8"/>
    <w:rsid w:val="009A29A1"/>
    <w:rsid w:val="009A2BC6"/>
    <w:rsid w:val="009A331A"/>
    <w:rsid w:val="009A4424"/>
    <w:rsid w:val="009A4494"/>
    <w:rsid w:val="009A4C3F"/>
    <w:rsid w:val="009A5174"/>
    <w:rsid w:val="009A51E4"/>
    <w:rsid w:val="009A5244"/>
    <w:rsid w:val="009A6C83"/>
    <w:rsid w:val="009A6F03"/>
    <w:rsid w:val="009A73F1"/>
    <w:rsid w:val="009A7934"/>
    <w:rsid w:val="009A79EC"/>
    <w:rsid w:val="009A7ADF"/>
    <w:rsid w:val="009B05DE"/>
    <w:rsid w:val="009B0B38"/>
    <w:rsid w:val="009B0FA9"/>
    <w:rsid w:val="009B135B"/>
    <w:rsid w:val="009B22AD"/>
    <w:rsid w:val="009B22CA"/>
    <w:rsid w:val="009B2334"/>
    <w:rsid w:val="009B2571"/>
    <w:rsid w:val="009B2924"/>
    <w:rsid w:val="009B29AD"/>
    <w:rsid w:val="009B2D89"/>
    <w:rsid w:val="009B30C2"/>
    <w:rsid w:val="009B3622"/>
    <w:rsid w:val="009B372D"/>
    <w:rsid w:val="009B3A03"/>
    <w:rsid w:val="009B3B05"/>
    <w:rsid w:val="009B424A"/>
    <w:rsid w:val="009B427A"/>
    <w:rsid w:val="009B48CE"/>
    <w:rsid w:val="009B4DA8"/>
    <w:rsid w:val="009B4EA3"/>
    <w:rsid w:val="009B5033"/>
    <w:rsid w:val="009B5119"/>
    <w:rsid w:val="009B520E"/>
    <w:rsid w:val="009B5AA8"/>
    <w:rsid w:val="009B5D23"/>
    <w:rsid w:val="009B64B6"/>
    <w:rsid w:val="009B65DF"/>
    <w:rsid w:val="009B6B01"/>
    <w:rsid w:val="009B6CB4"/>
    <w:rsid w:val="009B718A"/>
    <w:rsid w:val="009B79DB"/>
    <w:rsid w:val="009C040A"/>
    <w:rsid w:val="009C097F"/>
    <w:rsid w:val="009C195E"/>
    <w:rsid w:val="009C1A6B"/>
    <w:rsid w:val="009C1CB9"/>
    <w:rsid w:val="009C22AB"/>
    <w:rsid w:val="009C25D1"/>
    <w:rsid w:val="009C29BD"/>
    <w:rsid w:val="009C31B2"/>
    <w:rsid w:val="009C32E2"/>
    <w:rsid w:val="009C35C0"/>
    <w:rsid w:val="009C4650"/>
    <w:rsid w:val="009C58FD"/>
    <w:rsid w:val="009C64CC"/>
    <w:rsid w:val="009C66FE"/>
    <w:rsid w:val="009C6B31"/>
    <w:rsid w:val="009C6C4C"/>
    <w:rsid w:val="009C6FED"/>
    <w:rsid w:val="009C73C0"/>
    <w:rsid w:val="009C73D5"/>
    <w:rsid w:val="009D01E2"/>
    <w:rsid w:val="009D0306"/>
    <w:rsid w:val="009D05E5"/>
    <w:rsid w:val="009D19BF"/>
    <w:rsid w:val="009D2188"/>
    <w:rsid w:val="009D22AD"/>
    <w:rsid w:val="009D2318"/>
    <w:rsid w:val="009D2522"/>
    <w:rsid w:val="009D267C"/>
    <w:rsid w:val="009D2BA1"/>
    <w:rsid w:val="009D322E"/>
    <w:rsid w:val="009D3529"/>
    <w:rsid w:val="009D411A"/>
    <w:rsid w:val="009D4306"/>
    <w:rsid w:val="009D4B14"/>
    <w:rsid w:val="009D52C1"/>
    <w:rsid w:val="009D53A7"/>
    <w:rsid w:val="009D548E"/>
    <w:rsid w:val="009D5743"/>
    <w:rsid w:val="009D5960"/>
    <w:rsid w:val="009D5BF0"/>
    <w:rsid w:val="009D5E10"/>
    <w:rsid w:val="009D795F"/>
    <w:rsid w:val="009E038A"/>
    <w:rsid w:val="009E0658"/>
    <w:rsid w:val="009E12D4"/>
    <w:rsid w:val="009E1864"/>
    <w:rsid w:val="009E1C47"/>
    <w:rsid w:val="009E1DA4"/>
    <w:rsid w:val="009E2629"/>
    <w:rsid w:val="009E2C13"/>
    <w:rsid w:val="009E33B5"/>
    <w:rsid w:val="009E425D"/>
    <w:rsid w:val="009E4400"/>
    <w:rsid w:val="009E4531"/>
    <w:rsid w:val="009E4D52"/>
    <w:rsid w:val="009E4F07"/>
    <w:rsid w:val="009E52DB"/>
    <w:rsid w:val="009E5598"/>
    <w:rsid w:val="009E55DD"/>
    <w:rsid w:val="009E5BDE"/>
    <w:rsid w:val="009E5DB4"/>
    <w:rsid w:val="009E63F3"/>
    <w:rsid w:val="009E6FDF"/>
    <w:rsid w:val="009E7054"/>
    <w:rsid w:val="009E72BB"/>
    <w:rsid w:val="009E751D"/>
    <w:rsid w:val="009E761B"/>
    <w:rsid w:val="009E7AD7"/>
    <w:rsid w:val="009F026F"/>
    <w:rsid w:val="009F0DEF"/>
    <w:rsid w:val="009F0E5A"/>
    <w:rsid w:val="009F0FAE"/>
    <w:rsid w:val="009F17B6"/>
    <w:rsid w:val="009F1A22"/>
    <w:rsid w:val="009F1C9C"/>
    <w:rsid w:val="009F289F"/>
    <w:rsid w:val="009F2EE9"/>
    <w:rsid w:val="009F3C96"/>
    <w:rsid w:val="009F3D62"/>
    <w:rsid w:val="009F471B"/>
    <w:rsid w:val="009F4CA1"/>
    <w:rsid w:val="009F4DD6"/>
    <w:rsid w:val="009F4FF5"/>
    <w:rsid w:val="009F5870"/>
    <w:rsid w:val="009F5C0A"/>
    <w:rsid w:val="009F5F0D"/>
    <w:rsid w:val="009F63BD"/>
    <w:rsid w:val="009F6BCD"/>
    <w:rsid w:val="009F6C17"/>
    <w:rsid w:val="009F6FE9"/>
    <w:rsid w:val="009F70E1"/>
    <w:rsid w:val="009F7723"/>
    <w:rsid w:val="009F7D65"/>
    <w:rsid w:val="00A00776"/>
    <w:rsid w:val="00A007CC"/>
    <w:rsid w:val="00A00899"/>
    <w:rsid w:val="00A00A35"/>
    <w:rsid w:val="00A00D75"/>
    <w:rsid w:val="00A00DE7"/>
    <w:rsid w:val="00A00E41"/>
    <w:rsid w:val="00A00F53"/>
    <w:rsid w:val="00A0153D"/>
    <w:rsid w:val="00A018E2"/>
    <w:rsid w:val="00A0226E"/>
    <w:rsid w:val="00A023CD"/>
    <w:rsid w:val="00A027CB"/>
    <w:rsid w:val="00A03372"/>
    <w:rsid w:val="00A035B0"/>
    <w:rsid w:val="00A03990"/>
    <w:rsid w:val="00A03B93"/>
    <w:rsid w:val="00A04230"/>
    <w:rsid w:val="00A04982"/>
    <w:rsid w:val="00A04E0A"/>
    <w:rsid w:val="00A04F12"/>
    <w:rsid w:val="00A0512B"/>
    <w:rsid w:val="00A05151"/>
    <w:rsid w:val="00A05985"/>
    <w:rsid w:val="00A05FB6"/>
    <w:rsid w:val="00A061B8"/>
    <w:rsid w:val="00A063DE"/>
    <w:rsid w:val="00A065DC"/>
    <w:rsid w:val="00A068DD"/>
    <w:rsid w:val="00A06A44"/>
    <w:rsid w:val="00A06CD8"/>
    <w:rsid w:val="00A07158"/>
    <w:rsid w:val="00A0786E"/>
    <w:rsid w:val="00A07AD6"/>
    <w:rsid w:val="00A07C8B"/>
    <w:rsid w:val="00A10C58"/>
    <w:rsid w:val="00A11C11"/>
    <w:rsid w:val="00A1226B"/>
    <w:rsid w:val="00A125B3"/>
    <w:rsid w:val="00A12629"/>
    <w:rsid w:val="00A1341C"/>
    <w:rsid w:val="00A13EE9"/>
    <w:rsid w:val="00A146E7"/>
    <w:rsid w:val="00A1544F"/>
    <w:rsid w:val="00A15D99"/>
    <w:rsid w:val="00A15E38"/>
    <w:rsid w:val="00A16448"/>
    <w:rsid w:val="00A16689"/>
    <w:rsid w:val="00A168C1"/>
    <w:rsid w:val="00A169EC"/>
    <w:rsid w:val="00A1720B"/>
    <w:rsid w:val="00A174C5"/>
    <w:rsid w:val="00A17CA5"/>
    <w:rsid w:val="00A20312"/>
    <w:rsid w:val="00A2032E"/>
    <w:rsid w:val="00A20DB2"/>
    <w:rsid w:val="00A2171B"/>
    <w:rsid w:val="00A22580"/>
    <w:rsid w:val="00A22C9B"/>
    <w:rsid w:val="00A22F49"/>
    <w:rsid w:val="00A230D7"/>
    <w:rsid w:val="00A23459"/>
    <w:rsid w:val="00A24229"/>
    <w:rsid w:val="00A244B9"/>
    <w:rsid w:val="00A24EB8"/>
    <w:rsid w:val="00A2570F"/>
    <w:rsid w:val="00A25AF3"/>
    <w:rsid w:val="00A25E75"/>
    <w:rsid w:val="00A2613A"/>
    <w:rsid w:val="00A262C5"/>
    <w:rsid w:val="00A264E4"/>
    <w:rsid w:val="00A26772"/>
    <w:rsid w:val="00A26A56"/>
    <w:rsid w:val="00A27857"/>
    <w:rsid w:val="00A279AE"/>
    <w:rsid w:val="00A302B3"/>
    <w:rsid w:val="00A307B6"/>
    <w:rsid w:val="00A307ED"/>
    <w:rsid w:val="00A30E40"/>
    <w:rsid w:val="00A31463"/>
    <w:rsid w:val="00A31647"/>
    <w:rsid w:val="00A31700"/>
    <w:rsid w:val="00A320AF"/>
    <w:rsid w:val="00A32112"/>
    <w:rsid w:val="00A329A7"/>
    <w:rsid w:val="00A330AD"/>
    <w:rsid w:val="00A3370A"/>
    <w:rsid w:val="00A33881"/>
    <w:rsid w:val="00A33EAA"/>
    <w:rsid w:val="00A34047"/>
    <w:rsid w:val="00A346BE"/>
    <w:rsid w:val="00A34E77"/>
    <w:rsid w:val="00A35B89"/>
    <w:rsid w:val="00A360A4"/>
    <w:rsid w:val="00A3651E"/>
    <w:rsid w:val="00A3684E"/>
    <w:rsid w:val="00A36948"/>
    <w:rsid w:val="00A369C8"/>
    <w:rsid w:val="00A36EC9"/>
    <w:rsid w:val="00A37608"/>
    <w:rsid w:val="00A379DC"/>
    <w:rsid w:val="00A40D21"/>
    <w:rsid w:val="00A4116B"/>
    <w:rsid w:val="00A42C57"/>
    <w:rsid w:val="00A4343D"/>
    <w:rsid w:val="00A435DE"/>
    <w:rsid w:val="00A43AF1"/>
    <w:rsid w:val="00A43F4B"/>
    <w:rsid w:val="00A44300"/>
    <w:rsid w:val="00A4487C"/>
    <w:rsid w:val="00A44B54"/>
    <w:rsid w:val="00A45468"/>
    <w:rsid w:val="00A46035"/>
    <w:rsid w:val="00A46C48"/>
    <w:rsid w:val="00A46E06"/>
    <w:rsid w:val="00A470C9"/>
    <w:rsid w:val="00A474A5"/>
    <w:rsid w:val="00A4760F"/>
    <w:rsid w:val="00A47DE0"/>
    <w:rsid w:val="00A50269"/>
    <w:rsid w:val="00A505F3"/>
    <w:rsid w:val="00A50E0C"/>
    <w:rsid w:val="00A51498"/>
    <w:rsid w:val="00A51951"/>
    <w:rsid w:val="00A51A13"/>
    <w:rsid w:val="00A51DF1"/>
    <w:rsid w:val="00A51E94"/>
    <w:rsid w:val="00A52589"/>
    <w:rsid w:val="00A52848"/>
    <w:rsid w:val="00A52916"/>
    <w:rsid w:val="00A52A2D"/>
    <w:rsid w:val="00A53437"/>
    <w:rsid w:val="00A53EDB"/>
    <w:rsid w:val="00A54061"/>
    <w:rsid w:val="00A54683"/>
    <w:rsid w:val="00A54860"/>
    <w:rsid w:val="00A54BB3"/>
    <w:rsid w:val="00A54C94"/>
    <w:rsid w:val="00A55402"/>
    <w:rsid w:val="00A555B0"/>
    <w:rsid w:val="00A559CA"/>
    <w:rsid w:val="00A56BBA"/>
    <w:rsid w:val="00A57630"/>
    <w:rsid w:val="00A57799"/>
    <w:rsid w:val="00A57A0A"/>
    <w:rsid w:val="00A57C5D"/>
    <w:rsid w:val="00A6080D"/>
    <w:rsid w:val="00A608B1"/>
    <w:rsid w:val="00A60C28"/>
    <w:rsid w:val="00A61235"/>
    <w:rsid w:val="00A612DA"/>
    <w:rsid w:val="00A6175D"/>
    <w:rsid w:val="00A61856"/>
    <w:rsid w:val="00A61BDE"/>
    <w:rsid w:val="00A6267F"/>
    <w:rsid w:val="00A6272D"/>
    <w:rsid w:val="00A62E9F"/>
    <w:rsid w:val="00A62FBD"/>
    <w:rsid w:val="00A6318D"/>
    <w:rsid w:val="00A63866"/>
    <w:rsid w:val="00A63C01"/>
    <w:rsid w:val="00A65154"/>
    <w:rsid w:val="00A65743"/>
    <w:rsid w:val="00A65769"/>
    <w:rsid w:val="00A65A55"/>
    <w:rsid w:val="00A65A5E"/>
    <w:rsid w:val="00A6607F"/>
    <w:rsid w:val="00A66729"/>
    <w:rsid w:val="00A66E2D"/>
    <w:rsid w:val="00A66E49"/>
    <w:rsid w:val="00A66F07"/>
    <w:rsid w:val="00A67EF5"/>
    <w:rsid w:val="00A7030A"/>
    <w:rsid w:val="00A70482"/>
    <w:rsid w:val="00A70520"/>
    <w:rsid w:val="00A7094F"/>
    <w:rsid w:val="00A70A50"/>
    <w:rsid w:val="00A70CAF"/>
    <w:rsid w:val="00A70DA0"/>
    <w:rsid w:val="00A70DE7"/>
    <w:rsid w:val="00A70EE0"/>
    <w:rsid w:val="00A71430"/>
    <w:rsid w:val="00A71A4A"/>
    <w:rsid w:val="00A71BF5"/>
    <w:rsid w:val="00A71D2E"/>
    <w:rsid w:val="00A7240B"/>
    <w:rsid w:val="00A72501"/>
    <w:rsid w:val="00A729DF"/>
    <w:rsid w:val="00A72AAA"/>
    <w:rsid w:val="00A7351E"/>
    <w:rsid w:val="00A736CD"/>
    <w:rsid w:val="00A73986"/>
    <w:rsid w:val="00A73BB9"/>
    <w:rsid w:val="00A73F71"/>
    <w:rsid w:val="00A7548B"/>
    <w:rsid w:val="00A757DE"/>
    <w:rsid w:val="00A75D47"/>
    <w:rsid w:val="00A767EB"/>
    <w:rsid w:val="00A76B79"/>
    <w:rsid w:val="00A77AB0"/>
    <w:rsid w:val="00A77AE9"/>
    <w:rsid w:val="00A8033A"/>
    <w:rsid w:val="00A81476"/>
    <w:rsid w:val="00A8198C"/>
    <w:rsid w:val="00A81AC9"/>
    <w:rsid w:val="00A825D1"/>
    <w:rsid w:val="00A82959"/>
    <w:rsid w:val="00A82F16"/>
    <w:rsid w:val="00A8327A"/>
    <w:rsid w:val="00A83D45"/>
    <w:rsid w:val="00A84B1B"/>
    <w:rsid w:val="00A84C06"/>
    <w:rsid w:val="00A85841"/>
    <w:rsid w:val="00A8668B"/>
    <w:rsid w:val="00A86920"/>
    <w:rsid w:val="00A86B93"/>
    <w:rsid w:val="00A87142"/>
    <w:rsid w:val="00A87997"/>
    <w:rsid w:val="00A87E23"/>
    <w:rsid w:val="00A90249"/>
    <w:rsid w:val="00A90287"/>
    <w:rsid w:val="00A9033E"/>
    <w:rsid w:val="00A913EC"/>
    <w:rsid w:val="00A915F9"/>
    <w:rsid w:val="00A91710"/>
    <w:rsid w:val="00A92381"/>
    <w:rsid w:val="00A92559"/>
    <w:rsid w:val="00A9287F"/>
    <w:rsid w:val="00A92BD9"/>
    <w:rsid w:val="00A92D5B"/>
    <w:rsid w:val="00A92E4C"/>
    <w:rsid w:val="00A92F14"/>
    <w:rsid w:val="00A9467D"/>
    <w:rsid w:val="00A95C83"/>
    <w:rsid w:val="00A95EF4"/>
    <w:rsid w:val="00A95F31"/>
    <w:rsid w:val="00A9633F"/>
    <w:rsid w:val="00A96664"/>
    <w:rsid w:val="00A96890"/>
    <w:rsid w:val="00A9775E"/>
    <w:rsid w:val="00A97809"/>
    <w:rsid w:val="00A9794F"/>
    <w:rsid w:val="00A979ED"/>
    <w:rsid w:val="00AA0A42"/>
    <w:rsid w:val="00AA0C42"/>
    <w:rsid w:val="00AA0EE5"/>
    <w:rsid w:val="00AA13B8"/>
    <w:rsid w:val="00AA205B"/>
    <w:rsid w:val="00AA268D"/>
    <w:rsid w:val="00AA294D"/>
    <w:rsid w:val="00AA2AAA"/>
    <w:rsid w:val="00AA2E3E"/>
    <w:rsid w:val="00AA3134"/>
    <w:rsid w:val="00AA35DF"/>
    <w:rsid w:val="00AA3669"/>
    <w:rsid w:val="00AA396C"/>
    <w:rsid w:val="00AA3A8D"/>
    <w:rsid w:val="00AA3CDB"/>
    <w:rsid w:val="00AA41BC"/>
    <w:rsid w:val="00AA4B6D"/>
    <w:rsid w:val="00AA4E60"/>
    <w:rsid w:val="00AA4F7E"/>
    <w:rsid w:val="00AA4FE4"/>
    <w:rsid w:val="00AA5131"/>
    <w:rsid w:val="00AA575C"/>
    <w:rsid w:val="00AA5B2E"/>
    <w:rsid w:val="00AA6186"/>
    <w:rsid w:val="00AA7DA6"/>
    <w:rsid w:val="00AA7EEE"/>
    <w:rsid w:val="00AB037E"/>
    <w:rsid w:val="00AB0618"/>
    <w:rsid w:val="00AB0DF9"/>
    <w:rsid w:val="00AB0E83"/>
    <w:rsid w:val="00AB1185"/>
    <w:rsid w:val="00AB11BE"/>
    <w:rsid w:val="00AB1CE0"/>
    <w:rsid w:val="00AB2201"/>
    <w:rsid w:val="00AB29BA"/>
    <w:rsid w:val="00AB2BFB"/>
    <w:rsid w:val="00AB2DC4"/>
    <w:rsid w:val="00AB391F"/>
    <w:rsid w:val="00AB3C3E"/>
    <w:rsid w:val="00AB433D"/>
    <w:rsid w:val="00AB4828"/>
    <w:rsid w:val="00AB4F35"/>
    <w:rsid w:val="00AB53A7"/>
    <w:rsid w:val="00AB552C"/>
    <w:rsid w:val="00AB58B9"/>
    <w:rsid w:val="00AB5EAF"/>
    <w:rsid w:val="00AB5F46"/>
    <w:rsid w:val="00AB61F6"/>
    <w:rsid w:val="00AB6452"/>
    <w:rsid w:val="00AB67D6"/>
    <w:rsid w:val="00AB6D31"/>
    <w:rsid w:val="00AB6DE2"/>
    <w:rsid w:val="00AB7B28"/>
    <w:rsid w:val="00AB7BD5"/>
    <w:rsid w:val="00AC02CD"/>
    <w:rsid w:val="00AC0420"/>
    <w:rsid w:val="00AC0593"/>
    <w:rsid w:val="00AC0612"/>
    <w:rsid w:val="00AC064B"/>
    <w:rsid w:val="00AC0AEB"/>
    <w:rsid w:val="00AC13A7"/>
    <w:rsid w:val="00AC1866"/>
    <w:rsid w:val="00AC1A6E"/>
    <w:rsid w:val="00AC207F"/>
    <w:rsid w:val="00AC2EEF"/>
    <w:rsid w:val="00AC3163"/>
    <w:rsid w:val="00AC3490"/>
    <w:rsid w:val="00AC4392"/>
    <w:rsid w:val="00AC4565"/>
    <w:rsid w:val="00AC4AF4"/>
    <w:rsid w:val="00AC4E2F"/>
    <w:rsid w:val="00AC5F79"/>
    <w:rsid w:val="00AC67E2"/>
    <w:rsid w:val="00AC69AC"/>
    <w:rsid w:val="00AC6AE6"/>
    <w:rsid w:val="00AC6C64"/>
    <w:rsid w:val="00AC6FED"/>
    <w:rsid w:val="00AC7DBD"/>
    <w:rsid w:val="00AD0BD8"/>
    <w:rsid w:val="00AD14F1"/>
    <w:rsid w:val="00AD1B5E"/>
    <w:rsid w:val="00AD1B90"/>
    <w:rsid w:val="00AD1F78"/>
    <w:rsid w:val="00AD22C2"/>
    <w:rsid w:val="00AD25FD"/>
    <w:rsid w:val="00AD266E"/>
    <w:rsid w:val="00AD2B13"/>
    <w:rsid w:val="00AD3046"/>
    <w:rsid w:val="00AD3981"/>
    <w:rsid w:val="00AD5D7D"/>
    <w:rsid w:val="00AD6042"/>
    <w:rsid w:val="00AD6385"/>
    <w:rsid w:val="00AD688C"/>
    <w:rsid w:val="00AD6B17"/>
    <w:rsid w:val="00AD6C02"/>
    <w:rsid w:val="00AD7036"/>
    <w:rsid w:val="00AE008F"/>
    <w:rsid w:val="00AE011F"/>
    <w:rsid w:val="00AE0628"/>
    <w:rsid w:val="00AE0F3D"/>
    <w:rsid w:val="00AE0F7B"/>
    <w:rsid w:val="00AE12FB"/>
    <w:rsid w:val="00AE1A2A"/>
    <w:rsid w:val="00AE1D82"/>
    <w:rsid w:val="00AE1E7A"/>
    <w:rsid w:val="00AE2F0F"/>
    <w:rsid w:val="00AE476B"/>
    <w:rsid w:val="00AE4D29"/>
    <w:rsid w:val="00AE5A7C"/>
    <w:rsid w:val="00AE5C00"/>
    <w:rsid w:val="00AE6882"/>
    <w:rsid w:val="00AE6DA4"/>
    <w:rsid w:val="00AE6DAB"/>
    <w:rsid w:val="00AE6FF8"/>
    <w:rsid w:val="00AE7521"/>
    <w:rsid w:val="00AE7A3E"/>
    <w:rsid w:val="00AE7B84"/>
    <w:rsid w:val="00AE7C81"/>
    <w:rsid w:val="00AF01B4"/>
    <w:rsid w:val="00AF0AD9"/>
    <w:rsid w:val="00AF116F"/>
    <w:rsid w:val="00AF187A"/>
    <w:rsid w:val="00AF1F55"/>
    <w:rsid w:val="00AF25E5"/>
    <w:rsid w:val="00AF263F"/>
    <w:rsid w:val="00AF2917"/>
    <w:rsid w:val="00AF2B58"/>
    <w:rsid w:val="00AF2C61"/>
    <w:rsid w:val="00AF2C7F"/>
    <w:rsid w:val="00AF3150"/>
    <w:rsid w:val="00AF315A"/>
    <w:rsid w:val="00AF32B5"/>
    <w:rsid w:val="00AF35CA"/>
    <w:rsid w:val="00AF370D"/>
    <w:rsid w:val="00AF3AEE"/>
    <w:rsid w:val="00AF43AC"/>
    <w:rsid w:val="00AF5A3F"/>
    <w:rsid w:val="00AF672E"/>
    <w:rsid w:val="00AF7A3F"/>
    <w:rsid w:val="00AF7A8D"/>
    <w:rsid w:val="00B00CA6"/>
    <w:rsid w:val="00B00EB2"/>
    <w:rsid w:val="00B00EF2"/>
    <w:rsid w:val="00B0134B"/>
    <w:rsid w:val="00B01603"/>
    <w:rsid w:val="00B0197E"/>
    <w:rsid w:val="00B028E1"/>
    <w:rsid w:val="00B02B2D"/>
    <w:rsid w:val="00B02F88"/>
    <w:rsid w:val="00B033E2"/>
    <w:rsid w:val="00B04B32"/>
    <w:rsid w:val="00B05714"/>
    <w:rsid w:val="00B05C52"/>
    <w:rsid w:val="00B060C2"/>
    <w:rsid w:val="00B06304"/>
    <w:rsid w:val="00B06438"/>
    <w:rsid w:val="00B0673E"/>
    <w:rsid w:val="00B0676C"/>
    <w:rsid w:val="00B06A9E"/>
    <w:rsid w:val="00B0730E"/>
    <w:rsid w:val="00B075B1"/>
    <w:rsid w:val="00B103A6"/>
    <w:rsid w:val="00B10438"/>
    <w:rsid w:val="00B106FF"/>
    <w:rsid w:val="00B1084D"/>
    <w:rsid w:val="00B110E3"/>
    <w:rsid w:val="00B1176B"/>
    <w:rsid w:val="00B11C16"/>
    <w:rsid w:val="00B12691"/>
    <w:rsid w:val="00B127AD"/>
    <w:rsid w:val="00B12ACF"/>
    <w:rsid w:val="00B12D12"/>
    <w:rsid w:val="00B137F9"/>
    <w:rsid w:val="00B13C10"/>
    <w:rsid w:val="00B14742"/>
    <w:rsid w:val="00B14F5D"/>
    <w:rsid w:val="00B14FE6"/>
    <w:rsid w:val="00B15F5E"/>
    <w:rsid w:val="00B15F86"/>
    <w:rsid w:val="00B16154"/>
    <w:rsid w:val="00B164C5"/>
    <w:rsid w:val="00B165B6"/>
    <w:rsid w:val="00B16E2E"/>
    <w:rsid w:val="00B17317"/>
    <w:rsid w:val="00B175FC"/>
    <w:rsid w:val="00B2011D"/>
    <w:rsid w:val="00B20488"/>
    <w:rsid w:val="00B21EA4"/>
    <w:rsid w:val="00B21FAD"/>
    <w:rsid w:val="00B22022"/>
    <w:rsid w:val="00B22064"/>
    <w:rsid w:val="00B222DA"/>
    <w:rsid w:val="00B22619"/>
    <w:rsid w:val="00B22C23"/>
    <w:rsid w:val="00B23327"/>
    <w:rsid w:val="00B23633"/>
    <w:rsid w:val="00B2377D"/>
    <w:rsid w:val="00B23982"/>
    <w:rsid w:val="00B23B81"/>
    <w:rsid w:val="00B23F8D"/>
    <w:rsid w:val="00B24297"/>
    <w:rsid w:val="00B24465"/>
    <w:rsid w:val="00B24796"/>
    <w:rsid w:val="00B24810"/>
    <w:rsid w:val="00B24DB9"/>
    <w:rsid w:val="00B24DD2"/>
    <w:rsid w:val="00B2500E"/>
    <w:rsid w:val="00B250C4"/>
    <w:rsid w:val="00B252A2"/>
    <w:rsid w:val="00B25707"/>
    <w:rsid w:val="00B25EA8"/>
    <w:rsid w:val="00B2647F"/>
    <w:rsid w:val="00B267C1"/>
    <w:rsid w:val="00B27041"/>
    <w:rsid w:val="00B273A3"/>
    <w:rsid w:val="00B30799"/>
    <w:rsid w:val="00B30977"/>
    <w:rsid w:val="00B30E67"/>
    <w:rsid w:val="00B30FEB"/>
    <w:rsid w:val="00B3151C"/>
    <w:rsid w:val="00B3184D"/>
    <w:rsid w:val="00B31932"/>
    <w:rsid w:val="00B32150"/>
    <w:rsid w:val="00B32498"/>
    <w:rsid w:val="00B32569"/>
    <w:rsid w:val="00B339D1"/>
    <w:rsid w:val="00B33C39"/>
    <w:rsid w:val="00B33E59"/>
    <w:rsid w:val="00B3465C"/>
    <w:rsid w:val="00B34D55"/>
    <w:rsid w:val="00B3605D"/>
    <w:rsid w:val="00B363D5"/>
    <w:rsid w:val="00B364E9"/>
    <w:rsid w:val="00B36938"/>
    <w:rsid w:val="00B36B3C"/>
    <w:rsid w:val="00B36CC9"/>
    <w:rsid w:val="00B371AB"/>
    <w:rsid w:val="00B37E83"/>
    <w:rsid w:val="00B4048F"/>
    <w:rsid w:val="00B41267"/>
    <w:rsid w:val="00B41590"/>
    <w:rsid w:val="00B419F7"/>
    <w:rsid w:val="00B41C3A"/>
    <w:rsid w:val="00B421A8"/>
    <w:rsid w:val="00B4258F"/>
    <w:rsid w:val="00B425F5"/>
    <w:rsid w:val="00B43628"/>
    <w:rsid w:val="00B4364B"/>
    <w:rsid w:val="00B439B9"/>
    <w:rsid w:val="00B43CBC"/>
    <w:rsid w:val="00B43CDA"/>
    <w:rsid w:val="00B43F56"/>
    <w:rsid w:val="00B44566"/>
    <w:rsid w:val="00B447D6"/>
    <w:rsid w:val="00B4567B"/>
    <w:rsid w:val="00B45755"/>
    <w:rsid w:val="00B45FDD"/>
    <w:rsid w:val="00B46009"/>
    <w:rsid w:val="00B46021"/>
    <w:rsid w:val="00B460C9"/>
    <w:rsid w:val="00B471EA"/>
    <w:rsid w:val="00B473A8"/>
    <w:rsid w:val="00B47C23"/>
    <w:rsid w:val="00B47C9C"/>
    <w:rsid w:val="00B47DDA"/>
    <w:rsid w:val="00B50B33"/>
    <w:rsid w:val="00B511EC"/>
    <w:rsid w:val="00B512CA"/>
    <w:rsid w:val="00B512F8"/>
    <w:rsid w:val="00B514BC"/>
    <w:rsid w:val="00B51CEA"/>
    <w:rsid w:val="00B51D0F"/>
    <w:rsid w:val="00B52155"/>
    <w:rsid w:val="00B521D6"/>
    <w:rsid w:val="00B5257D"/>
    <w:rsid w:val="00B52F43"/>
    <w:rsid w:val="00B53488"/>
    <w:rsid w:val="00B53523"/>
    <w:rsid w:val="00B53790"/>
    <w:rsid w:val="00B53AC3"/>
    <w:rsid w:val="00B53D16"/>
    <w:rsid w:val="00B54C9F"/>
    <w:rsid w:val="00B55697"/>
    <w:rsid w:val="00B55A28"/>
    <w:rsid w:val="00B55A5C"/>
    <w:rsid w:val="00B55E68"/>
    <w:rsid w:val="00B570A1"/>
    <w:rsid w:val="00B5718E"/>
    <w:rsid w:val="00B573F7"/>
    <w:rsid w:val="00B57C42"/>
    <w:rsid w:val="00B57F89"/>
    <w:rsid w:val="00B60C0B"/>
    <w:rsid w:val="00B615A2"/>
    <w:rsid w:val="00B61B76"/>
    <w:rsid w:val="00B62569"/>
    <w:rsid w:val="00B6289F"/>
    <w:rsid w:val="00B63467"/>
    <w:rsid w:val="00B634F5"/>
    <w:rsid w:val="00B637C0"/>
    <w:rsid w:val="00B637C5"/>
    <w:rsid w:val="00B64584"/>
    <w:rsid w:val="00B65796"/>
    <w:rsid w:val="00B66084"/>
    <w:rsid w:val="00B66536"/>
    <w:rsid w:val="00B66BB6"/>
    <w:rsid w:val="00B66E42"/>
    <w:rsid w:val="00B67706"/>
    <w:rsid w:val="00B67A69"/>
    <w:rsid w:val="00B70381"/>
    <w:rsid w:val="00B70867"/>
    <w:rsid w:val="00B70F7A"/>
    <w:rsid w:val="00B71640"/>
    <w:rsid w:val="00B7165B"/>
    <w:rsid w:val="00B71D9F"/>
    <w:rsid w:val="00B72078"/>
    <w:rsid w:val="00B72081"/>
    <w:rsid w:val="00B7237B"/>
    <w:rsid w:val="00B727DD"/>
    <w:rsid w:val="00B72C57"/>
    <w:rsid w:val="00B72F2A"/>
    <w:rsid w:val="00B74B20"/>
    <w:rsid w:val="00B74C46"/>
    <w:rsid w:val="00B74C8C"/>
    <w:rsid w:val="00B753CD"/>
    <w:rsid w:val="00B754AF"/>
    <w:rsid w:val="00B76A86"/>
    <w:rsid w:val="00B76C25"/>
    <w:rsid w:val="00B77017"/>
    <w:rsid w:val="00B7723D"/>
    <w:rsid w:val="00B776EF"/>
    <w:rsid w:val="00B80422"/>
    <w:rsid w:val="00B8071E"/>
    <w:rsid w:val="00B8075B"/>
    <w:rsid w:val="00B808A2"/>
    <w:rsid w:val="00B80A4C"/>
    <w:rsid w:val="00B80C1D"/>
    <w:rsid w:val="00B81157"/>
    <w:rsid w:val="00B811D5"/>
    <w:rsid w:val="00B814C3"/>
    <w:rsid w:val="00B81E79"/>
    <w:rsid w:val="00B81FE6"/>
    <w:rsid w:val="00B8238D"/>
    <w:rsid w:val="00B82575"/>
    <w:rsid w:val="00B82844"/>
    <w:rsid w:val="00B828C3"/>
    <w:rsid w:val="00B82C65"/>
    <w:rsid w:val="00B833AA"/>
    <w:rsid w:val="00B83A5A"/>
    <w:rsid w:val="00B84371"/>
    <w:rsid w:val="00B847C1"/>
    <w:rsid w:val="00B84B20"/>
    <w:rsid w:val="00B856CF"/>
    <w:rsid w:val="00B85752"/>
    <w:rsid w:val="00B857F1"/>
    <w:rsid w:val="00B85A4E"/>
    <w:rsid w:val="00B8694A"/>
    <w:rsid w:val="00B86A5E"/>
    <w:rsid w:val="00B86CE3"/>
    <w:rsid w:val="00B904AC"/>
    <w:rsid w:val="00B907B3"/>
    <w:rsid w:val="00B90BB1"/>
    <w:rsid w:val="00B911DB"/>
    <w:rsid w:val="00B9127E"/>
    <w:rsid w:val="00B915E5"/>
    <w:rsid w:val="00B91934"/>
    <w:rsid w:val="00B91D25"/>
    <w:rsid w:val="00B928A1"/>
    <w:rsid w:val="00B92942"/>
    <w:rsid w:val="00B92F60"/>
    <w:rsid w:val="00B93281"/>
    <w:rsid w:val="00B93292"/>
    <w:rsid w:val="00B93A5A"/>
    <w:rsid w:val="00B94220"/>
    <w:rsid w:val="00B94413"/>
    <w:rsid w:val="00B945EA"/>
    <w:rsid w:val="00B94BB9"/>
    <w:rsid w:val="00B95216"/>
    <w:rsid w:val="00B952B9"/>
    <w:rsid w:val="00B956FB"/>
    <w:rsid w:val="00B95871"/>
    <w:rsid w:val="00B95B2D"/>
    <w:rsid w:val="00B960D4"/>
    <w:rsid w:val="00B961C6"/>
    <w:rsid w:val="00B96645"/>
    <w:rsid w:val="00B966B5"/>
    <w:rsid w:val="00B97391"/>
    <w:rsid w:val="00B97A8F"/>
    <w:rsid w:val="00BA028B"/>
    <w:rsid w:val="00BA02D6"/>
    <w:rsid w:val="00BA04CE"/>
    <w:rsid w:val="00BA073F"/>
    <w:rsid w:val="00BA08B8"/>
    <w:rsid w:val="00BA10A4"/>
    <w:rsid w:val="00BA12F4"/>
    <w:rsid w:val="00BA1548"/>
    <w:rsid w:val="00BA15B4"/>
    <w:rsid w:val="00BA2D08"/>
    <w:rsid w:val="00BA37AF"/>
    <w:rsid w:val="00BA3CDE"/>
    <w:rsid w:val="00BA406C"/>
    <w:rsid w:val="00BA4C6A"/>
    <w:rsid w:val="00BA504F"/>
    <w:rsid w:val="00BA56D5"/>
    <w:rsid w:val="00BA62E0"/>
    <w:rsid w:val="00BA6A5D"/>
    <w:rsid w:val="00BA6A6A"/>
    <w:rsid w:val="00BA72C1"/>
    <w:rsid w:val="00BA789A"/>
    <w:rsid w:val="00BA7F6B"/>
    <w:rsid w:val="00BB0132"/>
    <w:rsid w:val="00BB0413"/>
    <w:rsid w:val="00BB144B"/>
    <w:rsid w:val="00BB1459"/>
    <w:rsid w:val="00BB183A"/>
    <w:rsid w:val="00BB1B26"/>
    <w:rsid w:val="00BB2419"/>
    <w:rsid w:val="00BB271E"/>
    <w:rsid w:val="00BB2998"/>
    <w:rsid w:val="00BB2EA9"/>
    <w:rsid w:val="00BB33EC"/>
    <w:rsid w:val="00BB4275"/>
    <w:rsid w:val="00BB49D7"/>
    <w:rsid w:val="00BB4A36"/>
    <w:rsid w:val="00BB4E18"/>
    <w:rsid w:val="00BB5C7E"/>
    <w:rsid w:val="00BB5F9B"/>
    <w:rsid w:val="00BB60A4"/>
    <w:rsid w:val="00BB6A6D"/>
    <w:rsid w:val="00BB6C31"/>
    <w:rsid w:val="00BB6F98"/>
    <w:rsid w:val="00BB6FA6"/>
    <w:rsid w:val="00BB7243"/>
    <w:rsid w:val="00BC0248"/>
    <w:rsid w:val="00BC04A4"/>
    <w:rsid w:val="00BC05C8"/>
    <w:rsid w:val="00BC0A86"/>
    <w:rsid w:val="00BC0F10"/>
    <w:rsid w:val="00BC1B9F"/>
    <w:rsid w:val="00BC1D32"/>
    <w:rsid w:val="00BC1F4B"/>
    <w:rsid w:val="00BC275A"/>
    <w:rsid w:val="00BC33AF"/>
    <w:rsid w:val="00BC3894"/>
    <w:rsid w:val="00BC3965"/>
    <w:rsid w:val="00BC3D86"/>
    <w:rsid w:val="00BC417A"/>
    <w:rsid w:val="00BC42B7"/>
    <w:rsid w:val="00BC4622"/>
    <w:rsid w:val="00BC463F"/>
    <w:rsid w:val="00BC465A"/>
    <w:rsid w:val="00BC4AE6"/>
    <w:rsid w:val="00BC511D"/>
    <w:rsid w:val="00BC5676"/>
    <w:rsid w:val="00BC6171"/>
    <w:rsid w:val="00BC65FB"/>
    <w:rsid w:val="00BC6BBD"/>
    <w:rsid w:val="00BC71EE"/>
    <w:rsid w:val="00BC7D56"/>
    <w:rsid w:val="00BD0EAC"/>
    <w:rsid w:val="00BD1EA2"/>
    <w:rsid w:val="00BD2069"/>
    <w:rsid w:val="00BD219F"/>
    <w:rsid w:val="00BD28BE"/>
    <w:rsid w:val="00BD2AC6"/>
    <w:rsid w:val="00BD634A"/>
    <w:rsid w:val="00BD6554"/>
    <w:rsid w:val="00BD7185"/>
    <w:rsid w:val="00BD7784"/>
    <w:rsid w:val="00BD79E3"/>
    <w:rsid w:val="00BD7A1E"/>
    <w:rsid w:val="00BE00D0"/>
    <w:rsid w:val="00BE12F8"/>
    <w:rsid w:val="00BE1770"/>
    <w:rsid w:val="00BE17E7"/>
    <w:rsid w:val="00BE2412"/>
    <w:rsid w:val="00BE2F78"/>
    <w:rsid w:val="00BE3803"/>
    <w:rsid w:val="00BE44C5"/>
    <w:rsid w:val="00BE4541"/>
    <w:rsid w:val="00BE46D9"/>
    <w:rsid w:val="00BE480F"/>
    <w:rsid w:val="00BE4926"/>
    <w:rsid w:val="00BE5321"/>
    <w:rsid w:val="00BE5769"/>
    <w:rsid w:val="00BE6E0F"/>
    <w:rsid w:val="00BE7778"/>
    <w:rsid w:val="00BE7D3E"/>
    <w:rsid w:val="00BF0850"/>
    <w:rsid w:val="00BF0A47"/>
    <w:rsid w:val="00BF0E8B"/>
    <w:rsid w:val="00BF109B"/>
    <w:rsid w:val="00BF133A"/>
    <w:rsid w:val="00BF1386"/>
    <w:rsid w:val="00BF1497"/>
    <w:rsid w:val="00BF14DD"/>
    <w:rsid w:val="00BF15CC"/>
    <w:rsid w:val="00BF1D45"/>
    <w:rsid w:val="00BF2068"/>
    <w:rsid w:val="00BF2692"/>
    <w:rsid w:val="00BF2AB3"/>
    <w:rsid w:val="00BF2E23"/>
    <w:rsid w:val="00BF4933"/>
    <w:rsid w:val="00BF4C36"/>
    <w:rsid w:val="00BF4CFB"/>
    <w:rsid w:val="00BF4D7A"/>
    <w:rsid w:val="00BF4F37"/>
    <w:rsid w:val="00BF51C9"/>
    <w:rsid w:val="00BF5B10"/>
    <w:rsid w:val="00BF6A03"/>
    <w:rsid w:val="00BF6B09"/>
    <w:rsid w:val="00BF6FC7"/>
    <w:rsid w:val="00BF7566"/>
    <w:rsid w:val="00BF7D2E"/>
    <w:rsid w:val="00C00A46"/>
    <w:rsid w:val="00C00CE8"/>
    <w:rsid w:val="00C00DB6"/>
    <w:rsid w:val="00C012C0"/>
    <w:rsid w:val="00C013B5"/>
    <w:rsid w:val="00C019A9"/>
    <w:rsid w:val="00C021C9"/>
    <w:rsid w:val="00C0231C"/>
    <w:rsid w:val="00C02839"/>
    <w:rsid w:val="00C0326D"/>
    <w:rsid w:val="00C039A2"/>
    <w:rsid w:val="00C03D22"/>
    <w:rsid w:val="00C04425"/>
    <w:rsid w:val="00C04B8E"/>
    <w:rsid w:val="00C051CF"/>
    <w:rsid w:val="00C05704"/>
    <w:rsid w:val="00C05BE8"/>
    <w:rsid w:val="00C0623A"/>
    <w:rsid w:val="00C0734D"/>
    <w:rsid w:val="00C07AEA"/>
    <w:rsid w:val="00C101C5"/>
    <w:rsid w:val="00C1028F"/>
    <w:rsid w:val="00C10668"/>
    <w:rsid w:val="00C111BA"/>
    <w:rsid w:val="00C11589"/>
    <w:rsid w:val="00C117B1"/>
    <w:rsid w:val="00C119E3"/>
    <w:rsid w:val="00C11D99"/>
    <w:rsid w:val="00C11E45"/>
    <w:rsid w:val="00C12FDB"/>
    <w:rsid w:val="00C1306E"/>
    <w:rsid w:val="00C13432"/>
    <w:rsid w:val="00C13F94"/>
    <w:rsid w:val="00C143BB"/>
    <w:rsid w:val="00C14C5B"/>
    <w:rsid w:val="00C15560"/>
    <w:rsid w:val="00C156AB"/>
    <w:rsid w:val="00C157DC"/>
    <w:rsid w:val="00C163BC"/>
    <w:rsid w:val="00C16908"/>
    <w:rsid w:val="00C16AA8"/>
    <w:rsid w:val="00C16EA6"/>
    <w:rsid w:val="00C17D4E"/>
    <w:rsid w:val="00C17EDC"/>
    <w:rsid w:val="00C203F1"/>
    <w:rsid w:val="00C208D4"/>
    <w:rsid w:val="00C20A70"/>
    <w:rsid w:val="00C21CE9"/>
    <w:rsid w:val="00C223CC"/>
    <w:rsid w:val="00C2277D"/>
    <w:rsid w:val="00C22816"/>
    <w:rsid w:val="00C22AEF"/>
    <w:rsid w:val="00C23209"/>
    <w:rsid w:val="00C2431E"/>
    <w:rsid w:val="00C24336"/>
    <w:rsid w:val="00C243B1"/>
    <w:rsid w:val="00C2457C"/>
    <w:rsid w:val="00C2475C"/>
    <w:rsid w:val="00C24FAB"/>
    <w:rsid w:val="00C2503F"/>
    <w:rsid w:val="00C251E3"/>
    <w:rsid w:val="00C2541D"/>
    <w:rsid w:val="00C25C85"/>
    <w:rsid w:val="00C25D8D"/>
    <w:rsid w:val="00C26312"/>
    <w:rsid w:val="00C26347"/>
    <w:rsid w:val="00C26759"/>
    <w:rsid w:val="00C2684D"/>
    <w:rsid w:val="00C26A51"/>
    <w:rsid w:val="00C26B37"/>
    <w:rsid w:val="00C27B00"/>
    <w:rsid w:val="00C305AB"/>
    <w:rsid w:val="00C30A94"/>
    <w:rsid w:val="00C30BA9"/>
    <w:rsid w:val="00C30D56"/>
    <w:rsid w:val="00C310CC"/>
    <w:rsid w:val="00C316F3"/>
    <w:rsid w:val="00C318E3"/>
    <w:rsid w:val="00C31AC5"/>
    <w:rsid w:val="00C31D0F"/>
    <w:rsid w:val="00C31FD4"/>
    <w:rsid w:val="00C32087"/>
    <w:rsid w:val="00C32953"/>
    <w:rsid w:val="00C32C75"/>
    <w:rsid w:val="00C3384E"/>
    <w:rsid w:val="00C34196"/>
    <w:rsid w:val="00C345BA"/>
    <w:rsid w:val="00C3495C"/>
    <w:rsid w:val="00C353CA"/>
    <w:rsid w:val="00C35FA4"/>
    <w:rsid w:val="00C36700"/>
    <w:rsid w:val="00C36749"/>
    <w:rsid w:val="00C36BF6"/>
    <w:rsid w:val="00C36C20"/>
    <w:rsid w:val="00C36D9A"/>
    <w:rsid w:val="00C36DBA"/>
    <w:rsid w:val="00C36F10"/>
    <w:rsid w:val="00C370F1"/>
    <w:rsid w:val="00C37230"/>
    <w:rsid w:val="00C37894"/>
    <w:rsid w:val="00C405ED"/>
    <w:rsid w:val="00C40640"/>
    <w:rsid w:val="00C408C1"/>
    <w:rsid w:val="00C40F35"/>
    <w:rsid w:val="00C411A5"/>
    <w:rsid w:val="00C4145A"/>
    <w:rsid w:val="00C41617"/>
    <w:rsid w:val="00C4169D"/>
    <w:rsid w:val="00C4197D"/>
    <w:rsid w:val="00C41BDD"/>
    <w:rsid w:val="00C4225D"/>
    <w:rsid w:val="00C42D36"/>
    <w:rsid w:val="00C4365D"/>
    <w:rsid w:val="00C43DC5"/>
    <w:rsid w:val="00C44122"/>
    <w:rsid w:val="00C450CB"/>
    <w:rsid w:val="00C455AD"/>
    <w:rsid w:val="00C45CD1"/>
    <w:rsid w:val="00C465D6"/>
    <w:rsid w:val="00C4703F"/>
    <w:rsid w:val="00C47146"/>
    <w:rsid w:val="00C4756C"/>
    <w:rsid w:val="00C47695"/>
    <w:rsid w:val="00C4789D"/>
    <w:rsid w:val="00C47AB5"/>
    <w:rsid w:val="00C50052"/>
    <w:rsid w:val="00C50242"/>
    <w:rsid w:val="00C512D6"/>
    <w:rsid w:val="00C51771"/>
    <w:rsid w:val="00C52293"/>
    <w:rsid w:val="00C527AE"/>
    <w:rsid w:val="00C52B01"/>
    <w:rsid w:val="00C52E9A"/>
    <w:rsid w:val="00C53018"/>
    <w:rsid w:val="00C53059"/>
    <w:rsid w:val="00C53439"/>
    <w:rsid w:val="00C53643"/>
    <w:rsid w:val="00C53D15"/>
    <w:rsid w:val="00C54093"/>
    <w:rsid w:val="00C5461D"/>
    <w:rsid w:val="00C548D5"/>
    <w:rsid w:val="00C54AE9"/>
    <w:rsid w:val="00C54B72"/>
    <w:rsid w:val="00C54EBB"/>
    <w:rsid w:val="00C55B52"/>
    <w:rsid w:val="00C55B89"/>
    <w:rsid w:val="00C56C47"/>
    <w:rsid w:val="00C571CD"/>
    <w:rsid w:val="00C57971"/>
    <w:rsid w:val="00C609DA"/>
    <w:rsid w:val="00C61693"/>
    <w:rsid w:val="00C619E7"/>
    <w:rsid w:val="00C61C0C"/>
    <w:rsid w:val="00C624D8"/>
    <w:rsid w:val="00C6314C"/>
    <w:rsid w:val="00C6344D"/>
    <w:rsid w:val="00C65254"/>
    <w:rsid w:val="00C66008"/>
    <w:rsid w:val="00C66586"/>
    <w:rsid w:val="00C6694E"/>
    <w:rsid w:val="00C66991"/>
    <w:rsid w:val="00C66B89"/>
    <w:rsid w:val="00C66FAB"/>
    <w:rsid w:val="00C671EE"/>
    <w:rsid w:val="00C67296"/>
    <w:rsid w:val="00C676C4"/>
    <w:rsid w:val="00C679E2"/>
    <w:rsid w:val="00C704B8"/>
    <w:rsid w:val="00C7068B"/>
    <w:rsid w:val="00C70828"/>
    <w:rsid w:val="00C70E76"/>
    <w:rsid w:val="00C70EBC"/>
    <w:rsid w:val="00C7115F"/>
    <w:rsid w:val="00C71356"/>
    <w:rsid w:val="00C716C2"/>
    <w:rsid w:val="00C71E93"/>
    <w:rsid w:val="00C7234B"/>
    <w:rsid w:val="00C727AC"/>
    <w:rsid w:val="00C730DC"/>
    <w:rsid w:val="00C732BD"/>
    <w:rsid w:val="00C732C8"/>
    <w:rsid w:val="00C734DA"/>
    <w:rsid w:val="00C735A8"/>
    <w:rsid w:val="00C74481"/>
    <w:rsid w:val="00C74FB2"/>
    <w:rsid w:val="00C7581E"/>
    <w:rsid w:val="00C75EA3"/>
    <w:rsid w:val="00C760B9"/>
    <w:rsid w:val="00C76569"/>
    <w:rsid w:val="00C7669A"/>
    <w:rsid w:val="00C76CB6"/>
    <w:rsid w:val="00C76D38"/>
    <w:rsid w:val="00C76F0D"/>
    <w:rsid w:val="00C77A89"/>
    <w:rsid w:val="00C8021A"/>
    <w:rsid w:val="00C804EA"/>
    <w:rsid w:val="00C8064A"/>
    <w:rsid w:val="00C81882"/>
    <w:rsid w:val="00C81A04"/>
    <w:rsid w:val="00C81D60"/>
    <w:rsid w:val="00C81D7E"/>
    <w:rsid w:val="00C82476"/>
    <w:rsid w:val="00C82675"/>
    <w:rsid w:val="00C8325E"/>
    <w:rsid w:val="00C8328C"/>
    <w:rsid w:val="00C83C45"/>
    <w:rsid w:val="00C8441D"/>
    <w:rsid w:val="00C85537"/>
    <w:rsid w:val="00C85A0A"/>
    <w:rsid w:val="00C85F93"/>
    <w:rsid w:val="00C86777"/>
    <w:rsid w:val="00C86B03"/>
    <w:rsid w:val="00C86DF5"/>
    <w:rsid w:val="00C8738F"/>
    <w:rsid w:val="00C8756A"/>
    <w:rsid w:val="00C87649"/>
    <w:rsid w:val="00C8795A"/>
    <w:rsid w:val="00C907B3"/>
    <w:rsid w:val="00C90A24"/>
    <w:rsid w:val="00C90CAE"/>
    <w:rsid w:val="00C90EFF"/>
    <w:rsid w:val="00C912CC"/>
    <w:rsid w:val="00C91515"/>
    <w:rsid w:val="00C91932"/>
    <w:rsid w:val="00C91C04"/>
    <w:rsid w:val="00C92541"/>
    <w:rsid w:val="00C93512"/>
    <w:rsid w:val="00C93A9A"/>
    <w:rsid w:val="00C93B37"/>
    <w:rsid w:val="00C93B9A"/>
    <w:rsid w:val="00C93EBD"/>
    <w:rsid w:val="00C94E2D"/>
    <w:rsid w:val="00C95751"/>
    <w:rsid w:val="00C95857"/>
    <w:rsid w:val="00C95EC1"/>
    <w:rsid w:val="00C963D9"/>
    <w:rsid w:val="00C96814"/>
    <w:rsid w:val="00C968C7"/>
    <w:rsid w:val="00C971BF"/>
    <w:rsid w:val="00C9735C"/>
    <w:rsid w:val="00C976E0"/>
    <w:rsid w:val="00C97856"/>
    <w:rsid w:val="00C979AC"/>
    <w:rsid w:val="00C97AD4"/>
    <w:rsid w:val="00CA02EA"/>
    <w:rsid w:val="00CA03FF"/>
    <w:rsid w:val="00CA08E6"/>
    <w:rsid w:val="00CA09F1"/>
    <w:rsid w:val="00CA0BDE"/>
    <w:rsid w:val="00CA0F4E"/>
    <w:rsid w:val="00CA106B"/>
    <w:rsid w:val="00CA172A"/>
    <w:rsid w:val="00CA1A34"/>
    <w:rsid w:val="00CA1F4F"/>
    <w:rsid w:val="00CA271B"/>
    <w:rsid w:val="00CA2D6E"/>
    <w:rsid w:val="00CA2E77"/>
    <w:rsid w:val="00CA3263"/>
    <w:rsid w:val="00CA3E11"/>
    <w:rsid w:val="00CA441F"/>
    <w:rsid w:val="00CA4BA5"/>
    <w:rsid w:val="00CA4EE5"/>
    <w:rsid w:val="00CA520A"/>
    <w:rsid w:val="00CA5465"/>
    <w:rsid w:val="00CA583F"/>
    <w:rsid w:val="00CA5EAF"/>
    <w:rsid w:val="00CA631D"/>
    <w:rsid w:val="00CA6448"/>
    <w:rsid w:val="00CA69D1"/>
    <w:rsid w:val="00CA7519"/>
    <w:rsid w:val="00CA7567"/>
    <w:rsid w:val="00CA79AD"/>
    <w:rsid w:val="00CA79BE"/>
    <w:rsid w:val="00CA79C1"/>
    <w:rsid w:val="00CA7BCC"/>
    <w:rsid w:val="00CB03A9"/>
    <w:rsid w:val="00CB0770"/>
    <w:rsid w:val="00CB1776"/>
    <w:rsid w:val="00CB19D9"/>
    <w:rsid w:val="00CB3932"/>
    <w:rsid w:val="00CB3F77"/>
    <w:rsid w:val="00CB4178"/>
    <w:rsid w:val="00CB4266"/>
    <w:rsid w:val="00CB46D1"/>
    <w:rsid w:val="00CB4944"/>
    <w:rsid w:val="00CB4B15"/>
    <w:rsid w:val="00CB4EAC"/>
    <w:rsid w:val="00CB5C9F"/>
    <w:rsid w:val="00CB6420"/>
    <w:rsid w:val="00CB6B80"/>
    <w:rsid w:val="00CB6C9E"/>
    <w:rsid w:val="00CB7093"/>
    <w:rsid w:val="00CB7451"/>
    <w:rsid w:val="00CB75C7"/>
    <w:rsid w:val="00CB76A9"/>
    <w:rsid w:val="00CB7C52"/>
    <w:rsid w:val="00CB7C7B"/>
    <w:rsid w:val="00CC0866"/>
    <w:rsid w:val="00CC1108"/>
    <w:rsid w:val="00CC2206"/>
    <w:rsid w:val="00CC2C3A"/>
    <w:rsid w:val="00CC2D62"/>
    <w:rsid w:val="00CC2D66"/>
    <w:rsid w:val="00CC2DDB"/>
    <w:rsid w:val="00CC2EF3"/>
    <w:rsid w:val="00CC32DD"/>
    <w:rsid w:val="00CC3456"/>
    <w:rsid w:val="00CC3528"/>
    <w:rsid w:val="00CC3A35"/>
    <w:rsid w:val="00CC4998"/>
    <w:rsid w:val="00CC4D07"/>
    <w:rsid w:val="00CC4D9D"/>
    <w:rsid w:val="00CC4DCF"/>
    <w:rsid w:val="00CC4FBA"/>
    <w:rsid w:val="00CC55C0"/>
    <w:rsid w:val="00CC57AA"/>
    <w:rsid w:val="00CC5EC7"/>
    <w:rsid w:val="00CC69FE"/>
    <w:rsid w:val="00CC6B7A"/>
    <w:rsid w:val="00CC6F5B"/>
    <w:rsid w:val="00CC70A2"/>
    <w:rsid w:val="00CC72FF"/>
    <w:rsid w:val="00CC76B7"/>
    <w:rsid w:val="00CC7FAB"/>
    <w:rsid w:val="00CD1C6A"/>
    <w:rsid w:val="00CD1D9D"/>
    <w:rsid w:val="00CD2029"/>
    <w:rsid w:val="00CD23F6"/>
    <w:rsid w:val="00CD30B5"/>
    <w:rsid w:val="00CD37C0"/>
    <w:rsid w:val="00CD4268"/>
    <w:rsid w:val="00CD590C"/>
    <w:rsid w:val="00CD621D"/>
    <w:rsid w:val="00CD663B"/>
    <w:rsid w:val="00CD69A8"/>
    <w:rsid w:val="00CD6BE3"/>
    <w:rsid w:val="00CD704F"/>
    <w:rsid w:val="00CD752A"/>
    <w:rsid w:val="00CD7609"/>
    <w:rsid w:val="00CD7BF7"/>
    <w:rsid w:val="00CE02E6"/>
    <w:rsid w:val="00CE05D8"/>
    <w:rsid w:val="00CE1D92"/>
    <w:rsid w:val="00CE218D"/>
    <w:rsid w:val="00CE2453"/>
    <w:rsid w:val="00CE273A"/>
    <w:rsid w:val="00CE2857"/>
    <w:rsid w:val="00CE3EFF"/>
    <w:rsid w:val="00CE4046"/>
    <w:rsid w:val="00CE4326"/>
    <w:rsid w:val="00CE5607"/>
    <w:rsid w:val="00CE794B"/>
    <w:rsid w:val="00CF0499"/>
    <w:rsid w:val="00CF06BF"/>
    <w:rsid w:val="00CF0EC1"/>
    <w:rsid w:val="00CF293D"/>
    <w:rsid w:val="00CF29F9"/>
    <w:rsid w:val="00CF3436"/>
    <w:rsid w:val="00CF3547"/>
    <w:rsid w:val="00CF4BE2"/>
    <w:rsid w:val="00CF4D22"/>
    <w:rsid w:val="00CF60B0"/>
    <w:rsid w:val="00CF6CDD"/>
    <w:rsid w:val="00CF7C3F"/>
    <w:rsid w:val="00D004C7"/>
    <w:rsid w:val="00D00FA5"/>
    <w:rsid w:val="00D019EA"/>
    <w:rsid w:val="00D01A65"/>
    <w:rsid w:val="00D02BF8"/>
    <w:rsid w:val="00D035BB"/>
    <w:rsid w:val="00D035F9"/>
    <w:rsid w:val="00D0369A"/>
    <w:rsid w:val="00D037AF"/>
    <w:rsid w:val="00D037EC"/>
    <w:rsid w:val="00D03808"/>
    <w:rsid w:val="00D045C1"/>
    <w:rsid w:val="00D045C3"/>
    <w:rsid w:val="00D04B3D"/>
    <w:rsid w:val="00D059D8"/>
    <w:rsid w:val="00D063D1"/>
    <w:rsid w:val="00D06D56"/>
    <w:rsid w:val="00D06E76"/>
    <w:rsid w:val="00D074D6"/>
    <w:rsid w:val="00D07C33"/>
    <w:rsid w:val="00D07C88"/>
    <w:rsid w:val="00D1011B"/>
    <w:rsid w:val="00D101C7"/>
    <w:rsid w:val="00D11647"/>
    <w:rsid w:val="00D11EBC"/>
    <w:rsid w:val="00D11F2F"/>
    <w:rsid w:val="00D11FF4"/>
    <w:rsid w:val="00D12373"/>
    <w:rsid w:val="00D1260D"/>
    <w:rsid w:val="00D12623"/>
    <w:rsid w:val="00D12AAD"/>
    <w:rsid w:val="00D134BD"/>
    <w:rsid w:val="00D1431F"/>
    <w:rsid w:val="00D14CD9"/>
    <w:rsid w:val="00D1531B"/>
    <w:rsid w:val="00D16595"/>
    <w:rsid w:val="00D16A3A"/>
    <w:rsid w:val="00D16B3D"/>
    <w:rsid w:val="00D16C73"/>
    <w:rsid w:val="00D16E12"/>
    <w:rsid w:val="00D17189"/>
    <w:rsid w:val="00D17AED"/>
    <w:rsid w:val="00D213B2"/>
    <w:rsid w:val="00D2153D"/>
    <w:rsid w:val="00D2207F"/>
    <w:rsid w:val="00D22445"/>
    <w:rsid w:val="00D22711"/>
    <w:rsid w:val="00D227DB"/>
    <w:rsid w:val="00D22C47"/>
    <w:rsid w:val="00D231CF"/>
    <w:rsid w:val="00D236EF"/>
    <w:rsid w:val="00D2399F"/>
    <w:rsid w:val="00D249D0"/>
    <w:rsid w:val="00D24AC2"/>
    <w:rsid w:val="00D253E8"/>
    <w:rsid w:val="00D25D63"/>
    <w:rsid w:val="00D26367"/>
    <w:rsid w:val="00D26677"/>
    <w:rsid w:val="00D2692C"/>
    <w:rsid w:val="00D26986"/>
    <w:rsid w:val="00D26FD2"/>
    <w:rsid w:val="00D26FDF"/>
    <w:rsid w:val="00D275E1"/>
    <w:rsid w:val="00D2761C"/>
    <w:rsid w:val="00D304DF"/>
    <w:rsid w:val="00D30ABC"/>
    <w:rsid w:val="00D31724"/>
    <w:rsid w:val="00D31787"/>
    <w:rsid w:val="00D31AF0"/>
    <w:rsid w:val="00D31D1A"/>
    <w:rsid w:val="00D31DC2"/>
    <w:rsid w:val="00D3224C"/>
    <w:rsid w:val="00D3235B"/>
    <w:rsid w:val="00D323F4"/>
    <w:rsid w:val="00D32BD1"/>
    <w:rsid w:val="00D330D8"/>
    <w:rsid w:val="00D33163"/>
    <w:rsid w:val="00D34B12"/>
    <w:rsid w:val="00D35049"/>
    <w:rsid w:val="00D35CA2"/>
    <w:rsid w:val="00D35CA5"/>
    <w:rsid w:val="00D36121"/>
    <w:rsid w:val="00D36ABE"/>
    <w:rsid w:val="00D3778F"/>
    <w:rsid w:val="00D37C5D"/>
    <w:rsid w:val="00D4012B"/>
    <w:rsid w:val="00D402B1"/>
    <w:rsid w:val="00D40785"/>
    <w:rsid w:val="00D410FD"/>
    <w:rsid w:val="00D42A7A"/>
    <w:rsid w:val="00D43024"/>
    <w:rsid w:val="00D431A2"/>
    <w:rsid w:val="00D43575"/>
    <w:rsid w:val="00D436E5"/>
    <w:rsid w:val="00D44111"/>
    <w:rsid w:val="00D44372"/>
    <w:rsid w:val="00D452CE"/>
    <w:rsid w:val="00D45699"/>
    <w:rsid w:val="00D45BB6"/>
    <w:rsid w:val="00D45EB1"/>
    <w:rsid w:val="00D4625C"/>
    <w:rsid w:val="00D46580"/>
    <w:rsid w:val="00D4658D"/>
    <w:rsid w:val="00D472CB"/>
    <w:rsid w:val="00D472F8"/>
    <w:rsid w:val="00D47790"/>
    <w:rsid w:val="00D47ABF"/>
    <w:rsid w:val="00D50083"/>
    <w:rsid w:val="00D5082B"/>
    <w:rsid w:val="00D5131E"/>
    <w:rsid w:val="00D51F07"/>
    <w:rsid w:val="00D51FF7"/>
    <w:rsid w:val="00D52811"/>
    <w:rsid w:val="00D531BC"/>
    <w:rsid w:val="00D537CC"/>
    <w:rsid w:val="00D53A68"/>
    <w:rsid w:val="00D542D0"/>
    <w:rsid w:val="00D54593"/>
    <w:rsid w:val="00D54A3A"/>
    <w:rsid w:val="00D54F64"/>
    <w:rsid w:val="00D54F65"/>
    <w:rsid w:val="00D55284"/>
    <w:rsid w:val="00D559F3"/>
    <w:rsid w:val="00D55A20"/>
    <w:rsid w:val="00D5612F"/>
    <w:rsid w:val="00D56579"/>
    <w:rsid w:val="00D5690F"/>
    <w:rsid w:val="00D57032"/>
    <w:rsid w:val="00D5740D"/>
    <w:rsid w:val="00D575AF"/>
    <w:rsid w:val="00D6008B"/>
    <w:rsid w:val="00D606B6"/>
    <w:rsid w:val="00D60A06"/>
    <w:rsid w:val="00D60B3C"/>
    <w:rsid w:val="00D61096"/>
    <w:rsid w:val="00D618FD"/>
    <w:rsid w:val="00D622F0"/>
    <w:rsid w:val="00D625E8"/>
    <w:rsid w:val="00D628B7"/>
    <w:rsid w:val="00D62922"/>
    <w:rsid w:val="00D633E5"/>
    <w:rsid w:val="00D63CAE"/>
    <w:rsid w:val="00D63CBA"/>
    <w:rsid w:val="00D64247"/>
    <w:rsid w:val="00D649FF"/>
    <w:rsid w:val="00D64A9C"/>
    <w:rsid w:val="00D64E08"/>
    <w:rsid w:val="00D65518"/>
    <w:rsid w:val="00D65773"/>
    <w:rsid w:val="00D657A6"/>
    <w:rsid w:val="00D6644B"/>
    <w:rsid w:val="00D664E0"/>
    <w:rsid w:val="00D66AF0"/>
    <w:rsid w:val="00D66DC5"/>
    <w:rsid w:val="00D66EB5"/>
    <w:rsid w:val="00D67002"/>
    <w:rsid w:val="00D70531"/>
    <w:rsid w:val="00D705A0"/>
    <w:rsid w:val="00D70980"/>
    <w:rsid w:val="00D71039"/>
    <w:rsid w:val="00D72025"/>
    <w:rsid w:val="00D7229D"/>
    <w:rsid w:val="00D72413"/>
    <w:rsid w:val="00D72BB2"/>
    <w:rsid w:val="00D72F49"/>
    <w:rsid w:val="00D738A8"/>
    <w:rsid w:val="00D738BD"/>
    <w:rsid w:val="00D7475A"/>
    <w:rsid w:val="00D75496"/>
    <w:rsid w:val="00D765C1"/>
    <w:rsid w:val="00D77A38"/>
    <w:rsid w:val="00D77E0B"/>
    <w:rsid w:val="00D802BB"/>
    <w:rsid w:val="00D81463"/>
    <w:rsid w:val="00D82891"/>
    <w:rsid w:val="00D82CCA"/>
    <w:rsid w:val="00D82D52"/>
    <w:rsid w:val="00D83247"/>
    <w:rsid w:val="00D83326"/>
    <w:rsid w:val="00D83714"/>
    <w:rsid w:val="00D83994"/>
    <w:rsid w:val="00D839C1"/>
    <w:rsid w:val="00D83C34"/>
    <w:rsid w:val="00D8487B"/>
    <w:rsid w:val="00D84A1C"/>
    <w:rsid w:val="00D85855"/>
    <w:rsid w:val="00D85A6D"/>
    <w:rsid w:val="00D85B8C"/>
    <w:rsid w:val="00D85F76"/>
    <w:rsid w:val="00D86475"/>
    <w:rsid w:val="00D86519"/>
    <w:rsid w:val="00D865C1"/>
    <w:rsid w:val="00D86B4A"/>
    <w:rsid w:val="00D87CDB"/>
    <w:rsid w:val="00D91D89"/>
    <w:rsid w:val="00D92161"/>
    <w:rsid w:val="00D9298E"/>
    <w:rsid w:val="00D931EE"/>
    <w:rsid w:val="00D93427"/>
    <w:rsid w:val="00D93511"/>
    <w:rsid w:val="00D9409B"/>
    <w:rsid w:val="00D94416"/>
    <w:rsid w:val="00D945F6"/>
    <w:rsid w:val="00D94B22"/>
    <w:rsid w:val="00D950C2"/>
    <w:rsid w:val="00D95A00"/>
    <w:rsid w:val="00D95AB0"/>
    <w:rsid w:val="00D95B7D"/>
    <w:rsid w:val="00D964F2"/>
    <w:rsid w:val="00D96530"/>
    <w:rsid w:val="00D9661F"/>
    <w:rsid w:val="00D969A2"/>
    <w:rsid w:val="00D96F65"/>
    <w:rsid w:val="00D96F9D"/>
    <w:rsid w:val="00D971C3"/>
    <w:rsid w:val="00D97721"/>
    <w:rsid w:val="00D97741"/>
    <w:rsid w:val="00D97769"/>
    <w:rsid w:val="00D97AB3"/>
    <w:rsid w:val="00DA0B7D"/>
    <w:rsid w:val="00DA0BB1"/>
    <w:rsid w:val="00DA0D7E"/>
    <w:rsid w:val="00DA1C3C"/>
    <w:rsid w:val="00DA229C"/>
    <w:rsid w:val="00DA2519"/>
    <w:rsid w:val="00DA2A4B"/>
    <w:rsid w:val="00DA3188"/>
    <w:rsid w:val="00DA3A76"/>
    <w:rsid w:val="00DA3FA2"/>
    <w:rsid w:val="00DA43CA"/>
    <w:rsid w:val="00DA4A71"/>
    <w:rsid w:val="00DA520C"/>
    <w:rsid w:val="00DA65DF"/>
    <w:rsid w:val="00DA6C31"/>
    <w:rsid w:val="00DA6E91"/>
    <w:rsid w:val="00DA723C"/>
    <w:rsid w:val="00DA7404"/>
    <w:rsid w:val="00DA7A80"/>
    <w:rsid w:val="00DB040C"/>
    <w:rsid w:val="00DB0BD8"/>
    <w:rsid w:val="00DB2515"/>
    <w:rsid w:val="00DB2A8D"/>
    <w:rsid w:val="00DB2AE8"/>
    <w:rsid w:val="00DB2BCF"/>
    <w:rsid w:val="00DB2EC7"/>
    <w:rsid w:val="00DB3496"/>
    <w:rsid w:val="00DB38F8"/>
    <w:rsid w:val="00DB3992"/>
    <w:rsid w:val="00DB48BC"/>
    <w:rsid w:val="00DB48E4"/>
    <w:rsid w:val="00DB48F5"/>
    <w:rsid w:val="00DB49C5"/>
    <w:rsid w:val="00DB4A56"/>
    <w:rsid w:val="00DB4BB0"/>
    <w:rsid w:val="00DB4EAD"/>
    <w:rsid w:val="00DB4FC7"/>
    <w:rsid w:val="00DB51B1"/>
    <w:rsid w:val="00DB5737"/>
    <w:rsid w:val="00DB5932"/>
    <w:rsid w:val="00DB6141"/>
    <w:rsid w:val="00DB65F8"/>
    <w:rsid w:val="00DB67A0"/>
    <w:rsid w:val="00DB683D"/>
    <w:rsid w:val="00DB71DC"/>
    <w:rsid w:val="00DB75B5"/>
    <w:rsid w:val="00DB7716"/>
    <w:rsid w:val="00DC0829"/>
    <w:rsid w:val="00DC0E5B"/>
    <w:rsid w:val="00DC108A"/>
    <w:rsid w:val="00DC15D7"/>
    <w:rsid w:val="00DC1FB4"/>
    <w:rsid w:val="00DC2985"/>
    <w:rsid w:val="00DC2AF9"/>
    <w:rsid w:val="00DC329E"/>
    <w:rsid w:val="00DC3488"/>
    <w:rsid w:val="00DC39DD"/>
    <w:rsid w:val="00DC3F2D"/>
    <w:rsid w:val="00DC442B"/>
    <w:rsid w:val="00DC46B5"/>
    <w:rsid w:val="00DC4A36"/>
    <w:rsid w:val="00DC4BB3"/>
    <w:rsid w:val="00DC4D4E"/>
    <w:rsid w:val="00DC4EDA"/>
    <w:rsid w:val="00DC5333"/>
    <w:rsid w:val="00DC53FB"/>
    <w:rsid w:val="00DC57D5"/>
    <w:rsid w:val="00DC5F27"/>
    <w:rsid w:val="00DC61B3"/>
    <w:rsid w:val="00DC64B4"/>
    <w:rsid w:val="00DC6866"/>
    <w:rsid w:val="00DC69AF"/>
    <w:rsid w:val="00DC6AA0"/>
    <w:rsid w:val="00DC6E4B"/>
    <w:rsid w:val="00DC7465"/>
    <w:rsid w:val="00DC7A5F"/>
    <w:rsid w:val="00DC7A71"/>
    <w:rsid w:val="00DC7CC3"/>
    <w:rsid w:val="00DC7FA4"/>
    <w:rsid w:val="00DC7FD7"/>
    <w:rsid w:val="00DD0019"/>
    <w:rsid w:val="00DD0365"/>
    <w:rsid w:val="00DD0D6F"/>
    <w:rsid w:val="00DD11A4"/>
    <w:rsid w:val="00DD1716"/>
    <w:rsid w:val="00DD1CCD"/>
    <w:rsid w:val="00DD1F3C"/>
    <w:rsid w:val="00DD2147"/>
    <w:rsid w:val="00DD2A2C"/>
    <w:rsid w:val="00DD2BB4"/>
    <w:rsid w:val="00DD3A6A"/>
    <w:rsid w:val="00DD3AC1"/>
    <w:rsid w:val="00DD3B87"/>
    <w:rsid w:val="00DD4279"/>
    <w:rsid w:val="00DD4342"/>
    <w:rsid w:val="00DD486C"/>
    <w:rsid w:val="00DD49B4"/>
    <w:rsid w:val="00DD4F76"/>
    <w:rsid w:val="00DD505F"/>
    <w:rsid w:val="00DD546B"/>
    <w:rsid w:val="00DD557D"/>
    <w:rsid w:val="00DD628F"/>
    <w:rsid w:val="00DD694B"/>
    <w:rsid w:val="00DD6A9D"/>
    <w:rsid w:val="00DD6D69"/>
    <w:rsid w:val="00DD6E55"/>
    <w:rsid w:val="00DD6F14"/>
    <w:rsid w:val="00DD6F62"/>
    <w:rsid w:val="00DE04A2"/>
    <w:rsid w:val="00DE0514"/>
    <w:rsid w:val="00DE0B2F"/>
    <w:rsid w:val="00DE0E71"/>
    <w:rsid w:val="00DE10B3"/>
    <w:rsid w:val="00DE30B2"/>
    <w:rsid w:val="00DE3792"/>
    <w:rsid w:val="00DE3A13"/>
    <w:rsid w:val="00DE3E60"/>
    <w:rsid w:val="00DE444A"/>
    <w:rsid w:val="00DE4BF2"/>
    <w:rsid w:val="00DE4EF8"/>
    <w:rsid w:val="00DE4FEB"/>
    <w:rsid w:val="00DE512E"/>
    <w:rsid w:val="00DE5299"/>
    <w:rsid w:val="00DE5807"/>
    <w:rsid w:val="00DE63B5"/>
    <w:rsid w:val="00DE6943"/>
    <w:rsid w:val="00DE715F"/>
    <w:rsid w:val="00DF0757"/>
    <w:rsid w:val="00DF0FD1"/>
    <w:rsid w:val="00DF1112"/>
    <w:rsid w:val="00DF1188"/>
    <w:rsid w:val="00DF14D0"/>
    <w:rsid w:val="00DF1561"/>
    <w:rsid w:val="00DF1DD6"/>
    <w:rsid w:val="00DF2D6E"/>
    <w:rsid w:val="00DF33DC"/>
    <w:rsid w:val="00DF36CB"/>
    <w:rsid w:val="00DF4245"/>
    <w:rsid w:val="00DF4345"/>
    <w:rsid w:val="00DF4507"/>
    <w:rsid w:val="00DF4648"/>
    <w:rsid w:val="00DF4BB2"/>
    <w:rsid w:val="00DF5400"/>
    <w:rsid w:val="00DF56D7"/>
    <w:rsid w:val="00DF5C94"/>
    <w:rsid w:val="00DF6118"/>
    <w:rsid w:val="00DF632F"/>
    <w:rsid w:val="00DF650E"/>
    <w:rsid w:val="00DF688B"/>
    <w:rsid w:val="00DF6DC7"/>
    <w:rsid w:val="00DF6FD5"/>
    <w:rsid w:val="00DF779C"/>
    <w:rsid w:val="00DF7946"/>
    <w:rsid w:val="00DF79A1"/>
    <w:rsid w:val="00DF7A64"/>
    <w:rsid w:val="00DF7DB6"/>
    <w:rsid w:val="00DF7E41"/>
    <w:rsid w:val="00E0064B"/>
    <w:rsid w:val="00E00D5E"/>
    <w:rsid w:val="00E010C1"/>
    <w:rsid w:val="00E0142B"/>
    <w:rsid w:val="00E027EE"/>
    <w:rsid w:val="00E02CCC"/>
    <w:rsid w:val="00E02E72"/>
    <w:rsid w:val="00E03978"/>
    <w:rsid w:val="00E03D44"/>
    <w:rsid w:val="00E04186"/>
    <w:rsid w:val="00E0477B"/>
    <w:rsid w:val="00E049FD"/>
    <w:rsid w:val="00E0534B"/>
    <w:rsid w:val="00E055BC"/>
    <w:rsid w:val="00E05D76"/>
    <w:rsid w:val="00E05F57"/>
    <w:rsid w:val="00E06155"/>
    <w:rsid w:val="00E06F2F"/>
    <w:rsid w:val="00E0731C"/>
    <w:rsid w:val="00E07401"/>
    <w:rsid w:val="00E0798D"/>
    <w:rsid w:val="00E07FE1"/>
    <w:rsid w:val="00E10082"/>
    <w:rsid w:val="00E10E44"/>
    <w:rsid w:val="00E10EF4"/>
    <w:rsid w:val="00E112CA"/>
    <w:rsid w:val="00E11AEE"/>
    <w:rsid w:val="00E11AF0"/>
    <w:rsid w:val="00E11E98"/>
    <w:rsid w:val="00E12BFB"/>
    <w:rsid w:val="00E1438F"/>
    <w:rsid w:val="00E148E4"/>
    <w:rsid w:val="00E15FDD"/>
    <w:rsid w:val="00E1619E"/>
    <w:rsid w:val="00E1655F"/>
    <w:rsid w:val="00E16B78"/>
    <w:rsid w:val="00E17071"/>
    <w:rsid w:val="00E17A4A"/>
    <w:rsid w:val="00E202EC"/>
    <w:rsid w:val="00E2090C"/>
    <w:rsid w:val="00E20FE3"/>
    <w:rsid w:val="00E21527"/>
    <w:rsid w:val="00E2155F"/>
    <w:rsid w:val="00E21E06"/>
    <w:rsid w:val="00E237E9"/>
    <w:rsid w:val="00E24459"/>
    <w:rsid w:val="00E244CB"/>
    <w:rsid w:val="00E24917"/>
    <w:rsid w:val="00E25383"/>
    <w:rsid w:val="00E25541"/>
    <w:rsid w:val="00E260BB"/>
    <w:rsid w:val="00E264D9"/>
    <w:rsid w:val="00E26D1F"/>
    <w:rsid w:val="00E26E4F"/>
    <w:rsid w:val="00E26E98"/>
    <w:rsid w:val="00E270C7"/>
    <w:rsid w:val="00E275A1"/>
    <w:rsid w:val="00E27CC9"/>
    <w:rsid w:val="00E300B4"/>
    <w:rsid w:val="00E3074D"/>
    <w:rsid w:val="00E308CC"/>
    <w:rsid w:val="00E3135F"/>
    <w:rsid w:val="00E31D94"/>
    <w:rsid w:val="00E32034"/>
    <w:rsid w:val="00E3253C"/>
    <w:rsid w:val="00E3282A"/>
    <w:rsid w:val="00E328F3"/>
    <w:rsid w:val="00E33F20"/>
    <w:rsid w:val="00E34C72"/>
    <w:rsid w:val="00E3503A"/>
    <w:rsid w:val="00E352EC"/>
    <w:rsid w:val="00E37C53"/>
    <w:rsid w:val="00E37D78"/>
    <w:rsid w:val="00E40448"/>
    <w:rsid w:val="00E40C74"/>
    <w:rsid w:val="00E41635"/>
    <w:rsid w:val="00E42531"/>
    <w:rsid w:val="00E425CC"/>
    <w:rsid w:val="00E43C63"/>
    <w:rsid w:val="00E4445A"/>
    <w:rsid w:val="00E44923"/>
    <w:rsid w:val="00E44B07"/>
    <w:rsid w:val="00E44E86"/>
    <w:rsid w:val="00E45119"/>
    <w:rsid w:val="00E4523C"/>
    <w:rsid w:val="00E453FA"/>
    <w:rsid w:val="00E454A7"/>
    <w:rsid w:val="00E45934"/>
    <w:rsid w:val="00E4608F"/>
    <w:rsid w:val="00E46107"/>
    <w:rsid w:val="00E46DA5"/>
    <w:rsid w:val="00E47050"/>
    <w:rsid w:val="00E509DA"/>
    <w:rsid w:val="00E50D7C"/>
    <w:rsid w:val="00E50E54"/>
    <w:rsid w:val="00E52286"/>
    <w:rsid w:val="00E5246A"/>
    <w:rsid w:val="00E531EE"/>
    <w:rsid w:val="00E533F9"/>
    <w:rsid w:val="00E5341E"/>
    <w:rsid w:val="00E542B0"/>
    <w:rsid w:val="00E54725"/>
    <w:rsid w:val="00E54953"/>
    <w:rsid w:val="00E54B2D"/>
    <w:rsid w:val="00E550BA"/>
    <w:rsid w:val="00E55582"/>
    <w:rsid w:val="00E55CFA"/>
    <w:rsid w:val="00E5609F"/>
    <w:rsid w:val="00E562CF"/>
    <w:rsid w:val="00E600D4"/>
    <w:rsid w:val="00E60150"/>
    <w:rsid w:val="00E6085A"/>
    <w:rsid w:val="00E60B72"/>
    <w:rsid w:val="00E60C4A"/>
    <w:rsid w:val="00E618E7"/>
    <w:rsid w:val="00E61EF6"/>
    <w:rsid w:val="00E61FF4"/>
    <w:rsid w:val="00E6222B"/>
    <w:rsid w:val="00E6288D"/>
    <w:rsid w:val="00E6382D"/>
    <w:rsid w:val="00E641B7"/>
    <w:rsid w:val="00E64D9E"/>
    <w:rsid w:val="00E655D0"/>
    <w:rsid w:val="00E65893"/>
    <w:rsid w:val="00E65A6D"/>
    <w:rsid w:val="00E65DEA"/>
    <w:rsid w:val="00E65FA7"/>
    <w:rsid w:val="00E66150"/>
    <w:rsid w:val="00E66BC7"/>
    <w:rsid w:val="00E67049"/>
    <w:rsid w:val="00E670D2"/>
    <w:rsid w:val="00E67245"/>
    <w:rsid w:val="00E67541"/>
    <w:rsid w:val="00E67BEB"/>
    <w:rsid w:val="00E67ECF"/>
    <w:rsid w:val="00E67FFE"/>
    <w:rsid w:val="00E70C61"/>
    <w:rsid w:val="00E70E61"/>
    <w:rsid w:val="00E71DCE"/>
    <w:rsid w:val="00E72225"/>
    <w:rsid w:val="00E72419"/>
    <w:rsid w:val="00E724A2"/>
    <w:rsid w:val="00E72841"/>
    <w:rsid w:val="00E72AA1"/>
    <w:rsid w:val="00E72F46"/>
    <w:rsid w:val="00E74563"/>
    <w:rsid w:val="00E74645"/>
    <w:rsid w:val="00E752A0"/>
    <w:rsid w:val="00E75430"/>
    <w:rsid w:val="00E75AE3"/>
    <w:rsid w:val="00E76C9F"/>
    <w:rsid w:val="00E774F1"/>
    <w:rsid w:val="00E80E54"/>
    <w:rsid w:val="00E81236"/>
    <w:rsid w:val="00E8138C"/>
    <w:rsid w:val="00E81669"/>
    <w:rsid w:val="00E81832"/>
    <w:rsid w:val="00E81D72"/>
    <w:rsid w:val="00E8288D"/>
    <w:rsid w:val="00E829C8"/>
    <w:rsid w:val="00E82F8F"/>
    <w:rsid w:val="00E8492E"/>
    <w:rsid w:val="00E84C5C"/>
    <w:rsid w:val="00E85187"/>
    <w:rsid w:val="00E85A3B"/>
    <w:rsid w:val="00E8661B"/>
    <w:rsid w:val="00E86716"/>
    <w:rsid w:val="00E867EA"/>
    <w:rsid w:val="00E86E03"/>
    <w:rsid w:val="00E86F7D"/>
    <w:rsid w:val="00E8745D"/>
    <w:rsid w:val="00E87849"/>
    <w:rsid w:val="00E87999"/>
    <w:rsid w:val="00E87AFE"/>
    <w:rsid w:val="00E87B74"/>
    <w:rsid w:val="00E90A09"/>
    <w:rsid w:val="00E90C58"/>
    <w:rsid w:val="00E90FDD"/>
    <w:rsid w:val="00E91FF3"/>
    <w:rsid w:val="00E929BE"/>
    <w:rsid w:val="00E938E9"/>
    <w:rsid w:val="00E93AA6"/>
    <w:rsid w:val="00E95E05"/>
    <w:rsid w:val="00E95F2D"/>
    <w:rsid w:val="00E960CE"/>
    <w:rsid w:val="00E96CDD"/>
    <w:rsid w:val="00E96D42"/>
    <w:rsid w:val="00E97435"/>
    <w:rsid w:val="00E97734"/>
    <w:rsid w:val="00E977DA"/>
    <w:rsid w:val="00E978A6"/>
    <w:rsid w:val="00E97F61"/>
    <w:rsid w:val="00EA009E"/>
    <w:rsid w:val="00EA0859"/>
    <w:rsid w:val="00EA0B21"/>
    <w:rsid w:val="00EA0F26"/>
    <w:rsid w:val="00EA1574"/>
    <w:rsid w:val="00EA1AC6"/>
    <w:rsid w:val="00EA2C2A"/>
    <w:rsid w:val="00EA3346"/>
    <w:rsid w:val="00EA34B0"/>
    <w:rsid w:val="00EA39C8"/>
    <w:rsid w:val="00EA3FAF"/>
    <w:rsid w:val="00EA486D"/>
    <w:rsid w:val="00EA5085"/>
    <w:rsid w:val="00EA5115"/>
    <w:rsid w:val="00EA544F"/>
    <w:rsid w:val="00EA5A57"/>
    <w:rsid w:val="00EA5DC9"/>
    <w:rsid w:val="00EA611A"/>
    <w:rsid w:val="00EA67D1"/>
    <w:rsid w:val="00EA69E0"/>
    <w:rsid w:val="00EA6D33"/>
    <w:rsid w:val="00EA6EF2"/>
    <w:rsid w:val="00EA6F84"/>
    <w:rsid w:val="00EA70EE"/>
    <w:rsid w:val="00EA7F23"/>
    <w:rsid w:val="00EB066F"/>
    <w:rsid w:val="00EB0FB5"/>
    <w:rsid w:val="00EB15B0"/>
    <w:rsid w:val="00EB1CF1"/>
    <w:rsid w:val="00EB1D03"/>
    <w:rsid w:val="00EB1FC2"/>
    <w:rsid w:val="00EB2798"/>
    <w:rsid w:val="00EB2A42"/>
    <w:rsid w:val="00EB2ED4"/>
    <w:rsid w:val="00EB3ABF"/>
    <w:rsid w:val="00EB3F61"/>
    <w:rsid w:val="00EB3FE9"/>
    <w:rsid w:val="00EB464D"/>
    <w:rsid w:val="00EB4DB9"/>
    <w:rsid w:val="00EB5A77"/>
    <w:rsid w:val="00EB5C9C"/>
    <w:rsid w:val="00EB6124"/>
    <w:rsid w:val="00EB67B9"/>
    <w:rsid w:val="00EB7B1A"/>
    <w:rsid w:val="00EC05A8"/>
    <w:rsid w:val="00EC0827"/>
    <w:rsid w:val="00EC0A89"/>
    <w:rsid w:val="00EC1C7E"/>
    <w:rsid w:val="00EC1D3C"/>
    <w:rsid w:val="00EC21F1"/>
    <w:rsid w:val="00EC23B9"/>
    <w:rsid w:val="00EC2818"/>
    <w:rsid w:val="00EC300B"/>
    <w:rsid w:val="00EC34DA"/>
    <w:rsid w:val="00EC3BCB"/>
    <w:rsid w:val="00EC4582"/>
    <w:rsid w:val="00EC46EB"/>
    <w:rsid w:val="00EC4D90"/>
    <w:rsid w:val="00EC4EF8"/>
    <w:rsid w:val="00EC4FF6"/>
    <w:rsid w:val="00EC5158"/>
    <w:rsid w:val="00EC53EF"/>
    <w:rsid w:val="00EC5974"/>
    <w:rsid w:val="00EC5B2C"/>
    <w:rsid w:val="00EC5C20"/>
    <w:rsid w:val="00EC6825"/>
    <w:rsid w:val="00EC6917"/>
    <w:rsid w:val="00EC6986"/>
    <w:rsid w:val="00EC69B4"/>
    <w:rsid w:val="00EC6D09"/>
    <w:rsid w:val="00EC7108"/>
    <w:rsid w:val="00EC7461"/>
    <w:rsid w:val="00EC763E"/>
    <w:rsid w:val="00EC77E2"/>
    <w:rsid w:val="00EC7CC7"/>
    <w:rsid w:val="00ED04DC"/>
    <w:rsid w:val="00ED0862"/>
    <w:rsid w:val="00ED0A8E"/>
    <w:rsid w:val="00ED1D90"/>
    <w:rsid w:val="00ED1E8B"/>
    <w:rsid w:val="00ED2916"/>
    <w:rsid w:val="00ED3D90"/>
    <w:rsid w:val="00ED3DDF"/>
    <w:rsid w:val="00ED40E0"/>
    <w:rsid w:val="00ED40F0"/>
    <w:rsid w:val="00ED4818"/>
    <w:rsid w:val="00ED5484"/>
    <w:rsid w:val="00ED553A"/>
    <w:rsid w:val="00ED5546"/>
    <w:rsid w:val="00ED55CF"/>
    <w:rsid w:val="00ED5647"/>
    <w:rsid w:val="00ED5728"/>
    <w:rsid w:val="00ED5E78"/>
    <w:rsid w:val="00ED6E5A"/>
    <w:rsid w:val="00ED71A9"/>
    <w:rsid w:val="00ED7E53"/>
    <w:rsid w:val="00ED7FA8"/>
    <w:rsid w:val="00EE0156"/>
    <w:rsid w:val="00EE0440"/>
    <w:rsid w:val="00EE0CC5"/>
    <w:rsid w:val="00EE0D2C"/>
    <w:rsid w:val="00EE14AF"/>
    <w:rsid w:val="00EE1735"/>
    <w:rsid w:val="00EE1E5A"/>
    <w:rsid w:val="00EE292B"/>
    <w:rsid w:val="00EE2AA6"/>
    <w:rsid w:val="00EE2AEB"/>
    <w:rsid w:val="00EE2B22"/>
    <w:rsid w:val="00EE3155"/>
    <w:rsid w:val="00EE3311"/>
    <w:rsid w:val="00EE34E8"/>
    <w:rsid w:val="00EE4C32"/>
    <w:rsid w:val="00EE4FA6"/>
    <w:rsid w:val="00EE6510"/>
    <w:rsid w:val="00EE672A"/>
    <w:rsid w:val="00EE6932"/>
    <w:rsid w:val="00EE7213"/>
    <w:rsid w:val="00EE7AD2"/>
    <w:rsid w:val="00EF0791"/>
    <w:rsid w:val="00EF0810"/>
    <w:rsid w:val="00EF0DCB"/>
    <w:rsid w:val="00EF13FF"/>
    <w:rsid w:val="00EF15EF"/>
    <w:rsid w:val="00EF30BB"/>
    <w:rsid w:val="00EF37D0"/>
    <w:rsid w:val="00EF3B81"/>
    <w:rsid w:val="00EF45E7"/>
    <w:rsid w:val="00EF4791"/>
    <w:rsid w:val="00EF4E7B"/>
    <w:rsid w:val="00EF54CD"/>
    <w:rsid w:val="00EF55AE"/>
    <w:rsid w:val="00EF5A63"/>
    <w:rsid w:val="00EF754D"/>
    <w:rsid w:val="00EF7628"/>
    <w:rsid w:val="00EF7C63"/>
    <w:rsid w:val="00F012B6"/>
    <w:rsid w:val="00F012DB"/>
    <w:rsid w:val="00F01A21"/>
    <w:rsid w:val="00F0211E"/>
    <w:rsid w:val="00F035DB"/>
    <w:rsid w:val="00F0370A"/>
    <w:rsid w:val="00F041E0"/>
    <w:rsid w:val="00F0428F"/>
    <w:rsid w:val="00F06363"/>
    <w:rsid w:val="00F063A4"/>
    <w:rsid w:val="00F0641C"/>
    <w:rsid w:val="00F066FE"/>
    <w:rsid w:val="00F069B3"/>
    <w:rsid w:val="00F071D2"/>
    <w:rsid w:val="00F0759E"/>
    <w:rsid w:val="00F076A6"/>
    <w:rsid w:val="00F076AB"/>
    <w:rsid w:val="00F07AB5"/>
    <w:rsid w:val="00F10C80"/>
    <w:rsid w:val="00F10F0B"/>
    <w:rsid w:val="00F1159E"/>
    <w:rsid w:val="00F117C1"/>
    <w:rsid w:val="00F11B62"/>
    <w:rsid w:val="00F11E4B"/>
    <w:rsid w:val="00F12201"/>
    <w:rsid w:val="00F12221"/>
    <w:rsid w:val="00F13046"/>
    <w:rsid w:val="00F13339"/>
    <w:rsid w:val="00F13FEE"/>
    <w:rsid w:val="00F141B7"/>
    <w:rsid w:val="00F14C00"/>
    <w:rsid w:val="00F14C5B"/>
    <w:rsid w:val="00F14D77"/>
    <w:rsid w:val="00F1546B"/>
    <w:rsid w:val="00F154F2"/>
    <w:rsid w:val="00F15ADF"/>
    <w:rsid w:val="00F15B66"/>
    <w:rsid w:val="00F16085"/>
    <w:rsid w:val="00F1670F"/>
    <w:rsid w:val="00F16F0B"/>
    <w:rsid w:val="00F175E0"/>
    <w:rsid w:val="00F17BC1"/>
    <w:rsid w:val="00F205AC"/>
    <w:rsid w:val="00F2099E"/>
    <w:rsid w:val="00F211ED"/>
    <w:rsid w:val="00F21377"/>
    <w:rsid w:val="00F21410"/>
    <w:rsid w:val="00F2158F"/>
    <w:rsid w:val="00F21772"/>
    <w:rsid w:val="00F21993"/>
    <w:rsid w:val="00F221FA"/>
    <w:rsid w:val="00F22611"/>
    <w:rsid w:val="00F22A1A"/>
    <w:rsid w:val="00F22B78"/>
    <w:rsid w:val="00F22E32"/>
    <w:rsid w:val="00F2338F"/>
    <w:rsid w:val="00F23C86"/>
    <w:rsid w:val="00F23DB2"/>
    <w:rsid w:val="00F24211"/>
    <w:rsid w:val="00F244B8"/>
    <w:rsid w:val="00F24ABB"/>
    <w:rsid w:val="00F24E1F"/>
    <w:rsid w:val="00F24F34"/>
    <w:rsid w:val="00F25086"/>
    <w:rsid w:val="00F25839"/>
    <w:rsid w:val="00F25AB2"/>
    <w:rsid w:val="00F25B57"/>
    <w:rsid w:val="00F25F3E"/>
    <w:rsid w:val="00F265A8"/>
    <w:rsid w:val="00F26950"/>
    <w:rsid w:val="00F273C7"/>
    <w:rsid w:val="00F27A9A"/>
    <w:rsid w:val="00F27C7C"/>
    <w:rsid w:val="00F27F85"/>
    <w:rsid w:val="00F30E10"/>
    <w:rsid w:val="00F30F19"/>
    <w:rsid w:val="00F3143E"/>
    <w:rsid w:val="00F318E6"/>
    <w:rsid w:val="00F3194F"/>
    <w:rsid w:val="00F31B89"/>
    <w:rsid w:val="00F32909"/>
    <w:rsid w:val="00F32D60"/>
    <w:rsid w:val="00F330C7"/>
    <w:rsid w:val="00F341E6"/>
    <w:rsid w:val="00F344A2"/>
    <w:rsid w:val="00F3545A"/>
    <w:rsid w:val="00F35B73"/>
    <w:rsid w:val="00F35BD7"/>
    <w:rsid w:val="00F36729"/>
    <w:rsid w:val="00F37029"/>
    <w:rsid w:val="00F37597"/>
    <w:rsid w:val="00F37829"/>
    <w:rsid w:val="00F4159C"/>
    <w:rsid w:val="00F41704"/>
    <w:rsid w:val="00F4174B"/>
    <w:rsid w:val="00F41771"/>
    <w:rsid w:val="00F41A8D"/>
    <w:rsid w:val="00F41AD1"/>
    <w:rsid w:val="00F41EBA"/>
    <w:rsid w:val="00F43A16"/>
    <w:rsid w:val="00F44181"/>
    <w:rsid w:val="00F4478E"/>
    <w:rsid w:val="00F46B1A"/>
    <w:rsid w:val="00F471EA"/>
    <w:rsid w:val="00F5062F"/>
    <w:rsid w:val="00F50DBD"/>
    <w:rsid w:val="00F50ED9"/>
    <w:rsid w:val="00F51636"/>
    <w:rsid w:val="00F51869"/>
    <w:rsid w:val="00F5192B"/>
    <w:rsid w:val="00F51C1B"/>
    <w:rsid w:val="00F522BF"/>
    <w:rsid w:val="00F53291"/>
    <w:rsid w:val="00F548D8"/>
    <w:rsid w:val="00F54C02"/>
    <w:rsid w:val="00F54E90"/>
    <w:rsid w:val="00F55246"/>
    <w:rsid w:val="00F55923"/>
    <w:rsid w:val="00F55A34"/>
    <w:rsid w:val="00F55ECB"/>
    <w:rsid w:val="00F560C8"/>
    <w:rsid w:val="00F564E5"/>
    <w:rsid w:val="00F56F02"/>
    <w:rsid w:val="00F56FD5"/>
    <w:rsid w:val="00F5727C"/>
    <w:rsid w:val="00F573AC"/>
    <w:rsid w:val="00F57F1E"/>
    <w:rsid w:val="00F602C6"/>
    <w:rsid w:val="00F6058C"/>
    <w:rsid w:val="00F606DE"/>
    <w:rsid w:val="00F60ACE"/>
    <w:rsid w:val="00F60C5F"/>
    <w:rsid w:val="00F60CEF"/>
    <w:rsid w:val="00F60D06"/>
    <w:rsid w:val="00F6173D"/>
    <w:rsid w:val="00F61812"/>
    <w:rsid w:val="00F61AA6"/>
    <w:rsid w:val="00F627E6"/>
    <w:rsid w:val="00F62A68"/>
    <w:rsid w:val="00F62AC7"/>
    <w:rsid w:val="00F6367B"/>
    <w:rsid w:val="00F6398C"/>
    <w:rsid w:val="00F64042"/>
    <w:rsid w:val="00F64FE1"/>
    <w:rsid w:val="00F6596B"/>
    <w:rsid w:val="00F660DB"/>
    <w:rsid w:val="00F666B9"/>
    <w:rsid w:val="00F667C6"/>
    <w:rsid w:val="00F67C4E"/>
    <w:rsid w:val="00F71AD9"/>
    <w:rsid w:val="00F71D7F"/>
    <w:rsid w:val="00F7213B"/>
    <w:rsid w:val="00F727DF"/>
    <w:rsid w:val="00F72D10"/>
    <w:rsid w:val="00F7304F"/>
    <w:rsid w:val="00F731F1"/>
    <w:rsid w:val="00F73BD2"/>
    <w:rsid w:val="00F740AD"/>
    <w:rsid w:val="00F74175"/>
    <w:rsid w:val="00F74858"/>
    <w:rsid w:val="00F74B08"/>
    <w:rsid w:val="00F74F2B"/>
    <w:rsid w:val="00F7501B"/>
    <w:rsid w:val="00F75447"/>
    <w:rsid w:val="00F7568E"/>
    <w:rsid w:val="00F75C2B"/>
    <w:rsid w:val="00F7686A"/>
    <w:rsid w:val="00F76B1D"/>
    <w:rsid w:val="00F7782B"/>
    <w:rsid w:val="00F77E77"/>
    <w:rsid w:val="00F800C0"/>
    <w:rsid w:val="00F8034D"/>
    <w:rsid w:val="00F807A6"/>
    <w:rsid w:val="00F82245"/>
    <w:rsid w:val="00F82457"/>
    <w:rsid w:val="00F833B8"/>
    <w:rsid w:val="00F83478"/>
    <w:rsid w:val="00F8498D"/>
    <w:rsid w:val="00F84F6D"/>
    <w:rsid w:val="00F862D5"/>
    <w:rsid w:val="00F8766F"/>
    <w:rsid w:val="00F87B2D"/>
    <w:rsid w:val="00F9024F"/>
    <w:rsid w:val="00F90322"/>
    <w:rsid w:val="00F90DD3"/>
    <w:rsid w:val="00F914AF"/>
    <w:rsid w:val="00F926A7"/>
    <w:rsid w:val="00F9392C"/>
    <w:rsid w:val="00F93B14"/>
    <w:rsid w:val="00F93F19"/>
    <w:rsid w:val="00F946E4"/>
    <w:rsid w:val="00F94833"/>
    <w:rsid w:val="00F94AB4"/>
    <w:rsid w:val="00F9649F"/>
    <w:rsid w:val="00F964CE"/>
    <w:rsid w:val="00F96673"/>
    <w:rsid w:val="00F96A1F"/>
    <w:rsid w:val="00F96C2C"/>
    <w:rsid w:val="00F96FAA"/>
    <w:rsid w:val="00F97AD5"/>
    <w:rsid w:val="00FA045A"/>
    <w:rsid w:val="00FA0943"/>
    <w:rsid w:val="00FA1289"/>
    <w:rsid w:val="00FA1306"/>
    <w:rsid w:val="00FA1386"/>
    <w:rsid w:val="00FA2343"/>
    <w:rsid w:val="00FA302F"/>
    <w:rsid w:val="00FA319A"/>
    <w:rsid w:val="00FA4F9B"/>
    <w:rsid w:val="00FA530E"/>
    <w:rsid w:val="00FA55F6"/>
    <w:rsid w:val="00FA59E8"/>
    <w:rsid w:val="00FA629A"/>
    <w:rsid w:val="00FA6343"/>
    <w:rsid w:val="00FA63D2"/>
    <w:rsid w:val="00FA6713"/>
    <w:rsid w:val="00FA6EC5"/>
    <w:rsid w:val="00FA7389"/>
    <w:rsid w:val="00FB0311"/>
    <w:rsid w:val="00FB12F6"/>
    <w:rsid w:val="00FB1C6C"/>
    <w:rsid w:val="00FB28F0"/>
    <w:rsid w:val="00FB2DC4"/>
    <w:rsid w:val="00FB33CC"/>
    <w:rsid w:val="00FB354B"/>
    <w:rsid w:val="00FB3718"/>
    <w:rsid w:val="00FB4250"/>
    <w:rsid w:val="00FB512D"/>
    <w:rsid w:val="00FB5824"/>
    <w:rsid w:val="00FB6030"/>
    <w:rsid w:val="00FB707B"/>
    <w:rsid w:val="00FB71F5"/>
    <w:rsid w:val="00FB72E3"/>
    <w:rsid w:val="00FC085A"/>
    <w:rsid w:val="00FC0A85"/>
    <w:rsid w:val="00FC0ABE"/>
    <w:rsid w:val="00FC0DB2"/>
    <w:rsid w:val="00FC1387"/>
    <w:rsid w:val="00FC1D96"/>
    <w:rsid w:val="00FC1E68"/>
    <w:rsid w:val="00FC1FC2"/>
    <w:rsid w:val="00FC239D"/>
    <w:rsid w:val="00FC248B"/>
    <w:rsid w:val="00FC28A3"/>
    <w:rsid w:val="00FC2DE7"/>
    <w:rsid w:val="00FC3217"/>
    <w:rsid w:val="00FC3F70"/>
    <w:rsid w:val="00FC3FCB"/>
    <w:rsid w:val="00FC45F1"/>
    <w:rsid w:val="00FC4FFC"/>
    <w:rsid w:val="00FC505A"/>
    <w:rsid w:val="00FC5321"/>
    <w:rsid w:val="00FC5461"/>
    <w:rsid w:val="00FC573C"/>
    <w:rsid w:val="00FC5AF3"/>
    <w:rsid w:val="00FC617D"/>
    <w:rsid w:val="00FC63AD"/>
    <w:rsid w:val="00FC686F"/>
    <w:rsid w:val="00FC7020"/>
    <w:rsid w:val="00FC7841"/>
    <w:rsid w:val="00FC7BB1"/>
    <w:rsid w:val="00FD09B2"/>
    <w:rsid w:val="00FD1059"/>
    <w:rsid w:val="00FD1260"/>
    <w:rsid w:val="00FD1646"/>
    <w:rsid w:val="00FD1BFB"/>
    <w:rsid w:val="00FD1D5B"/>
    <w:rsid w:val="00FD221B"/>
    <w:rsid w:val="00FD27A9"/>
    <w:rsid w:val="00FD2B8A"/>
    <w:rsid w:val="00FD2BED"/>
    <w:rsid w:val="00FD31B3"/>
    <w:rsid w:val="00FD3330"/>
    <w:rsid w:val="00FD3901"/>
    <w:rsid w:val="00FD3B58"/>
    <w:rsid w:val="00FD3CA8"/>
    <w:rsid w:val="00FD3EAF"/>
    <w:rsid w:val="00FD3EC0"/>
    <w:rsid w:val="00FD467D"/>
    <w:rsid w:val="00FD49B4"/>
    <w:rsid w:val="00FD4E5F"/>
    <w:rsid w:val="00FD5880"/>
    <w:rsid w:val="00FD58D9"/>
    <w:rsid w:val="00FD767C"/>
    <w:rsid w:val="00FD7731"/>
    <w:rsid w:val="00FD77D2"/>
    <w:rsid w:val="00FD7827"/>
    <w:rsid w:val="00FD78C8"/>
    <w:rsid w:val="00FE0568"/>
    <w:rsid w:val="00FE0F92"/>
    <w:rsid w:val="00FE1721"/>
    <w:rsid w:val="00FE1732"/>
    <w:rsid w:val="00FE1D24"/>
    <w:rsid w:val="00FE1DB6"/>
    <w:rsid w:val="00FE1DC7"/>
    <w:rsid w:val="00FE2776"/>
    <w:rsid w:val="00FE2B47"/>
    <w:rsid w:val="00FE2DEA"/>
    <w:rsid w:val="00FE3CAB"/>
    <w:rsid w:val="00FE3EC0"/>
    <w:rsid w:val="00FE43A7"/>
    <w:rsid w:val="00FE4B24"/>
    <w:rsid w:val="00FE4C3C"/>
    <w:rsid w:val="00FE5797"/>
    <w:rsid w:val="00FE597F"/>
    <w:rsid w:val="00FE6611"/>
    <w:rsid w:val="00FE68BE"/>
    <w:rsid w:val="00FE730A"/>
    <w:rsid w:val="00FE73DE"/>
    <w:rsid w:val="00FE7857"/>
    <w:rsid w:val="00FF08E2"/>
    <w:rsid w:val="00FF0CEF"/>
    <w:rsid w:val="00FF1008"/>
    <w:rsid w:val="00FF1075"/>
    <w:rsid w:val="00FF10B9"/>
    <w:rsid w:val="00FF1614"/>
    <w:rsid w:val="00FF1B64"/>
    <w:rsid w:val="00FF1F83"/>
    <w:rsid w:val="00FF225F"/>
    <w:rsid w:val="00FF2E4B"/>
    <w:rsid w:val="00FF3002"/>
    <w:rsid w:val="00FF3F5A"/>
    <w:rsid w:val="00FF40B2"/>
    <w:rsid w:val="00FF48FC"/>
    <w:rsid w:val="00FF4954"/>
    <w:rsid w:val="00FF4ACA"/>
    <w:rsid w:val="00FF5599"/>
    <w:rsid w:val="00FF55B3"/>
    <w:rsid w:val="00FF5EE3"/>
    <w:rsid w:val="00FF6646"/>
    <w:rsid w:val="00FF690A"/>
    <w:rsid w:val="00FF76A1"/>
    <w:rsid w:val="00FF7D5F"/>
    <w:rsid w:val="00FF7E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04793"/>
    <w:pPr>
      <w:spacing w:before="120" w:line="276" w:lineRule="auto"/>
    </w:pPr>
    <w:rPr>
      <w:rFonts w:ascii="Times New Roman" w:hAnsi="Times New Roman"/>
      <w:sz w:val="24"/>
      <w:szCs w:val="22"/>
      <w:lang w:eastAsia="en-US"/>
    </w:rPr>
  </w:style>
  <w:style w:type="paragraph" w:styleId="Heading1">
    <w:name w:val="heading 1"/>
    <w:basedOn w:val="Normal"/>
    <w:link w:val="Heading1Char"/>
    <w:uiPriority w:val="99"/>
    <w:qFormat/>
    <w:rsid w:val="006065C1"/>
    <w:pPr>
      <w:spacing w:before="319" w:after="79" w:line="240" w:lineRule="auto"/>
      <w:outlineLvl w:val="0"/>
    </w:pPr>
    <w:rPr>
      <w:b/>
      <w:bCs/>
      <w:color w:val="336699"/>
      <w:kern w:val="36"/>
      <w:sz w:val="23"/>
      <w:szCs w:val="23"/>
      <w:lang w:eastAsia="en-AU"/>
    </w:rPr>
  </w:style>
  <w:style w:type="paragraph" w:styleId="Heading2">
    <w:name w:val="heading 2"/>
    <w:basedOn w:val="Normal"/>
    <w:next w:val="Normal"/>
    <w:link w:val="Heading2Char"/>
    <w:uiPriority w:val="99"/>
    <w:qFormat/>
    <w:rsid w:val="006065C1"/>
    <w:pPr>
      <w:keepNext/>
      <w:keepLines/>
      <w:spacing w:before="200"/>
      <w:outlineLvl w:val="1"/>
    </w:pPr>
    <w:rPr>
      <w:rFonts w:ascii="Cambria" w:hAnsi="Cambria"/>
      <w:b/>
      <w:bCs/>
      <w:color w:val="4F81BD"/>
      <w:sz w:val="26"/>
      <w:szCs w:val="26"/>
      <w:lang w:eastAsia="en-AU"/>
    </w:rPr>
  </w:style>
  <w:style w:type="paragraph" w:styleId="Heading3">
    <w:name w:val="heading 3"/>
    <w:basedOn w:val="Normal"/>
    <w:next w:val="Normal"/>
    <w:link w:val="Heading3Char"/>
    <w:uiPriority w:val="9"/>
    <w:qFormat/>
    <w:locked/>
    <w:rsid w:val="006065C1"/>
    <w:pPr>
      <w:keepNext/>
      <w:outlineLvl w:val="2"/>
    </w:pPr>
    <w:rPr>
      <w:rFonts w:ascii="Calibri" w:hAnsi="Calibri" w:cs="Arial"/>
      <w:b/>
      <w:i/>
    </w:rPr>
  </w:style>
  <w:style w:type="paragraph" w:styleId="Heading4">
    <w:name w:val="heading 4"/>
    <w:basedOn w:val="Normal"/>
    <w:next w:val="Normal"/>
    <w:link w:val="Heading4Char"/>
    <w:uiPriority w:val="9"/>
    <w:unhideWhenUsed/>
    <w:qFormat/>
    <w:locked/>
    <w:rsid w:val="006065C1"/>
    <w:pPr>
      <w:keepNext/>
      <w:keepLines/>
      <w:spacing w:before="20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semiHidden/>
    <w:unhideWhenUsed/>
    <w:qFormat/>
    <w:locked/>
    <w:rsid w:val="006065C1"/>
    <w:pPr>
      <w:keepNext/>
      <w:keepLines/>
      <w:spacing w:before="200"/>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9"/>
    <w:qFormat/>
    <w:rsid w:val="006065C1"/>
    <w:pPr>
      <w:keepNext/>
      <w:keepLines/>
      <w:spacing w:before="200"/>
      <w:outlineLvl w:val="5"/>
    </w:pPr>
    <w:rPr>
      <w:rFonts w:ascii="Cambria" w:hAnsi="Cambria"/>
      <w:i/>
      <w:iCs/>
      <w:color w:val="243F6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65C1"/>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6065C1"/>
    <w:rPr>
      <w:rFonts w:ascii="Cambria" w:hAnsi="Cambria" w:cs="Times New Roman"/>
      <w:b/>
      <w:bCs/>
      <w:color w:val="4F81BD"/>
      <w:sz w:val="26"/>
      <w:szCs w:val="26"/>
    </w:rPr>
  </w:style>
  <w:style w:type="character" w:customStyle="1" w:styleId="Heading6Char">
    <w:name w:val="Heading 6 Char"/>
    <w:basedOn w:val="DefaultParagraphFont"/>
    <w:link w:val="Heading6"/>
    <w:uiPriority w:val="99"/>
    <w:locked/>
    <w:rsid w:val="006065C1"/>
    <w:rPr>
      <w:rFonts w:ascii="Cambria" w:hAnsi="Cambria" w:cs="Times New Roman"/>
      <w:i/>
      <w:iCs/>
      <w:color w:val="243F60"/>
    </w:rPr>
  </w:style>
  <w:style w:type="paragraph" w:customStyle="1" w:styleId="Bullet">
    <w:name w:val="Bullet"/>
    <w:aliases w:val="b"/>
    <w:basedOn w:val="Normal"/>
    <w:link w:val="BulletChar"/>
    <w:uiPriority w:val="99"/>
    <w:qFormat/>
    <w:rsid w:val="006065C1"/>
    <w:pPr>
      <w:numPr>
        <w:numId w:val="21"/>
      </w:numPr>
      <w:spacing w:after="120"/>
    </w:pPr>
    <w:rPr>
      <w:rFonts w:ascii="Calibri" w:eastAsia="Times New Roman" w:hAnsi="Calibri"/>
    </w:rPr>
  </w:style>
  <w:style w:type="character" w:customStyle="1" w:styleId="BulletChar">
    <w:name w:val="Bullet Char"/>
    <w:aliases w:val="b Char"/>
    <w:basedOn w:val="DefaultParagraphFont"/>
    <w:link w:val="Bullet"/>
    <w:uiPriority w:val="99"/>
    <w:locked/>
    <w:rsid w:val="006065C1"/>
    <w:rPr>
      <w:rFonts w:eastAsia="Times New Roman"/>
      <w:sz w:val="22"/>
      <w:szCs w:val="22"/>
      <w:lang w:eastAsia="en-US"/>
    </w:rPr>
  </w:style>
  <w:style w:type="paragraph" w:customStyle="1" w:styleId="Dash">
    <w:name w:val="Dash"/>
    <w:basedOn w:val="Normal"/>
    <w:link w:val="DashChar"/>
    <w:uiPriority w:val="99"/>
    <w:qFormat/>
    <w:rsid w:val="006065C1"/>
    <w:pPr>
      <w:numPr>
        <w:ilvl w:val="1"/>
        <w:numId w:val="21"/>
      </w:numPr>
      <w:spacing w:after="120"/>
    </w:pPr>
    <w:rPr>
      <w:rFonts w:ascii="Calibri" w:eastAsia="Times New Roman" w:hAnsi="Calibri"/>
    </w:rPr>
  </w:style>
  <w:style w:type="paragraph" w:customStyle="1" w:styleId="DoubleDot">
    <w:name w:val="Double Dot"/>
    <w:basedOn w:val="Normal"/>
    <w:uiPriority w:val="99"/>
    <w:rsid w:val="00A57799"/>
    <w:pPr>
      <w:numPr>
        <w:ilvl w:val="2"/>
        <w:numId w:val="21"/>
      </w:numPr>
      <w:spacing w:after="120"/>
    </w:pPr>
    <w:rPr>
      <w:rFonts w:eastAsia="Times New Roman"/>
    </w:rPr>
  </w:style>
  <w:style w:type="table" w:styleId="TableGrid">
    <w:name w:val="Table Grid"/>
    <w:basedOn w:val="TableNormal"/>
    <w:uiPriority w:val="59"/>
    <w:rsid w:val="00A5779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6065C1"/>
    <w:rPr>
      <w:rFonts w:cs="Times New Roman"/>
      <w:b/>
      <w:bCs/>
    </w:rPr>
  </w:style>
  <w:style w:type="paragraph" w:styleId="BalloonText">
    <w:name w:val="Balloon Text"/>
    <w:basedOn w:val="Normal"/>
    <w:link w:val="BalloonTextChar"/>
    <w:uiPriority w:val="99"/>
    <w:semiHidden/>
    <w:rsid w:val="003542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6065C1"/>
    <w:pPr>
      <w:ind w:left="720"/>
    </w:pPr>
    <w:rPr>
      <w:rFonts w:ascii="Calibri" w:hAnsi="Calibri"/>
      <w:sz w:val="20"/>
      <w:szCs w:val="20"/>
    </w:rPr>
  </w:style>
  <w:style w:type="paragraph" w:customStyle="1" w:styleId="OutlineNumbered1">
    <w:name w:val="Outline Numbered 1"/>
    <w:basedOn w:val="Normal"/>
    <w:link w:val="OutlineNumbered1Char"/>
    <w:rsid w:val="003B5BFC"/>
    <w:pPr>
      <w:tabs>
        <w:tab w:val="num" w:pos="520"/>
      </w:tabs>
      <w:ind w:left="520" w:hanging="520"/>
    </w:pPr>
  </w:style>
  <w:style w:type="character" w:customStyle="1" w:styleId="OutlineNumbered1Char">
    <w:name w:val="Outline Numbered 1 Char"/>
    <w:basedOn w:val="BulletChar"/>
    <w:link w:val="OutlineNumbered1"/>
    <w:locked/>
    <w:rsid w:val="003B5BFC"/>
    <w:rPr>
      <w:rFonts w:eastAsia="Times New Roman"/>
      <w:sz w:val="22"/>
      <w:szCs w:val="22"/>
      <w:lang w:eastAsia="en-US"/>
    </w:rPr>
  </w:style>
  <w:style w:type="paragraph" w:customStyle="1" w:styleId="OutlineNumbered2">
    <w:name w:val="Outline Numbered 2"/>
    <w:basedOn w:val="Normal"/>
    <w:rsid w:val="003B5BFC"/>
    <w:pPr>
      <w:tabs>
        <w:tab w:val="num" w:pos="1040"/>
      </w:tabs>
      <w:ind w:left="1040" w:hanging="520"/>
    </w:pPr>
  </w:style>
  <w:style w:type="paragraph" w:customStyle="1" w:styleId="OutlineNumbered3">
    <w:name w:val="Outline Numbered 3"/>
    <w:basedOn w:val="Normal"/>
    <w:rsid w:val="003B5BFC"/>
    <w:pPr>
      <w:tabs>
        <w:tab w:val="num" w:pos="1560"/>
      </w:tabs>
      <w:ind w:left="1560" w:hanging="520"/>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eastAsia="Times New Roman"/>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line="260" w:lineRule="exact"/>
      <w:ind w:left="964" w:hanging="964"/>
      <w:jc w:val="both"/>
    </w:pPr>
    <w:rPr>
      <w:rFonts w:eastAsia="Times New Roman"/>
      <w:szCs w:val="24"/>
      <w:lang w:eastAsia="en-AU"/>
    </w:rPr>
  </w:style>
  <w:style w:type="paragraph" w:customStyle="1" w:styleId="R2">
    <w:name w:val="R2"/>
    <w:aliases w:val="(2)"/>
    <w:basedOn w:val="Normal"/>
    <w:uiPriority w:val="99"/>
    <w:rsid w:val="000F2F4A"/>
    <w:pPr>
      <w:keepLines/>
      <w:tabs>
        <w:tab w:val="right" w:pos="794"/>
      </w:tabs>
      <w:spacing w:before="180" w:line="260" w:lineRule="exact"/>
      <w:ind w:left="964" w:hanging="964"/>
      <w:jc w:val="both"/>
    </w:pPr>
    <w:rPr>
      <w:rFonts w:eastAsia="Times New Roman"/>
      <w:szCs w:val="24"/>
      <w:lang w:eastAsia="en-AU"/>
    </w:rPr>
  </w:style>
  <w:style w:type="paragraph" w:styleId="FootnoteText">
    <w:name w:val="footnote text"/>
    <w:basedOn w:val="Normal"/>
    <w:link w:val="FootnoteTextChar"/>
    <w:uiPriority w:val="99"/>
    <w:rsid w:val="005B4D4F"/>
    <w:pPr>
      <w:spacing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FD2B8A"/>
    <w:pPr>
      <w:spacing w:after="120" w:line="240" w:lineRule="auto"/>
    </w:pPr>
    <w:rPr>
      <w:rFonts w:eastAsia="Times New Roman"/>
      <w:bCs/>
      <w:i/>
      <w:szCs w:val="20"/>
      <w:lang w:eastAsia="en-AU"/>
    </w:rPr>
  </w:style>
  <w:style w:type="paragraph" w:customStyle="1" w:styleId="HSR">
    <w:name w:val="HSR"/>
    <w:aliases w:val="Subregulation Heading"/>
    <w:basedOn w:val="Normal"/>
    <w:next w:val="Normal"/>
    <w:uiPriority w:val="99"/>
    <w:rsid w:val="0061177F"/>
    <w:pPr>
      <w:keepNext/>
      <w:spacing w:before="300" w:line="240" w:lineRule="auto"/>
      <w:ind w:left="964"/>
    </w:pPr>
    <w:rPr>
      <w:rFonts w:ascii="Arial" w:eastAsia="Times New Roman" w:hAnsi="Arial"/>
      <w:i/>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6065C1"/>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line="260" w:lineRule="exact"/>
      <w:ind w:left="1418" w:hanging="1418"/>
      <w:jc w:val="both"/>
    </w:pPr>
    <w:rPr>
      <w:rFonts w:eastAsia="Times New Roman"/>
      <w:szCs w:val="24"/>
      <w:lang w:eastAsia="en-AU"/>
    </w:rPr>
  </w:style>
  <w:style w:type="paragraph" w:customStyle="1" w:styleId="HR">
    <w:name w:val="HR"/>
    <w:aliases w:val="Regulation Heading"/>
    <w:basedOn w:val="Normal"/>
    <w:next w:val="R1"/>
    <w:uiPriority w:val="99"/>
    <w:rsid w:val="00377653"/>
    <w:pPr>
      <w:keepNext/>
      <w:keepLines/>
      <w:spacing w:before="360" w:line="240" w:lineRule="auto"/>
      <w:ind w:left="964" w:hanging="964"/>
    </w:pPr>
    <w:rPr>
      <w:rFonts w:ascii="Arial" w:eastAsia="Times New Roman" w:hAnsi="Arial"/>
      <w:b/>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6065C1"/>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line="260" w:lineRule="exact"/>
      <w:ind w:left="964"/>
      <w:jc w:val="both"/>
    </w:pPr>
    <w:rPr>
      <w:rFonts w:eastAsia="Times New Roman"/>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065C1"/>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6065C1"/>
    <w:pPr>
      <w:keepLines/>
      <w:spacing w:line="220" w:lineRule="exact"/>
      <w:ind w:left="964"/>
      <w:jc w:val="both"/>
    </w:pPr>
    <w:rPr>
      <w:sz w:val="20"/>
    </w:rPr>
  </w:style>
  <w:style w:type="paragraph" w:customStyle="1" w:styleId="tPara">
    <w:name w:val="t_Para"/>
    <w:basedOn w:val="Normal"/>
    <w:uiPriority w:val="99"/>
    <w:qFormat/>
    <w:rsid w:val="006065C1"/>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6065C1"/>
    <w:pPr>
      <w:spacing w:before="80" w:after="80" w:line="240" w:lineRule="auto"/>
    </w:pPr>
    <w:rPr>
      <w:rFonts w:eastAsia="Times New Roman"/>
      <w:color w:val="0070C0"/>
      <w:szCs w:val="24"/>
      <w:lang w:eastAsia="en-AU"/>
    </w:rPr>
  </w:style>
  <w:style w:type="paragraph" w:customStyle="1" w:styleId="p10">
    <w:name w:val="p1"/>
    <w:basedOn w:val="Normal"/>
    <w:rsid w:val="00387643"/>
    <w:pPr>
      <w:spacing w:before="100" w:beforeAutospacing="1" w:after="100" w:afterAutospacing="1" w:line="240" w:lineRule="auto"/>
    </w:pPr>
    <w:rPr>
      <w:rFonts w:eastAsia="Times New Roman"/>
      <w:szCs w:val="24"/>
      <w:lang w:eastAsia="en-AU"/>
    </w:rPr>
  </w:style>
  <w:style w:type="paragraph" w:customStyle="1" w:styleId="h5Section">
    <w:name w:val="h5_Section"/>
    <w:basedOn w:val="Heading5"/>
    <w:next w:val="Normal"/>
    <w:uiPriority w:val="99"/>
    <w:qFormat/>
    <w:rsid w:val="006065C1"/>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qFormat/>
    <w:rsid w:val="006065C1"/>
    <w:pPr>
      <w:keepLines/>
      <w:tabs>
        <w:tab w:val="right" w:pos="794"/>
      </w:tabs>
      <w:spacing w:before="80" w:after="100" w:line="260" w:lineRule="exact"/>
      <w:ind w:left="964" w:hanging="964"/>
      <w:jc w:val="both"/>
    </w:pPr>
    <w:rPr>
      <w:rFonts w:eastAsia="Times New Roman"/>
      <w:szCs w:val="24"/>
      <w:lang w:eastAsia="en-AU"/>
    </w:rPr>
  </w:style>
  <w:style w:type="character" w:customStyle="1" w:styleId="Heading5Char">
    <w:name w:val="Heading 5 Char"/>
    <w:basedOn w:val="DefaultParagraphFont"/>
    <w:link w:val="Heading5"/>
    <w:uiPriority w:val="9"/>
    <w:semiHidden/>
    <w:rsid w:val="006065C1"/>
    <w:rPr>
      <w:rFonts w:ascii="Cambria" w:eastAsia="Times New Roman" w:hAnsi="Cambria" w:cs="Times New Roman"/>
      <w:color w:val="243F60"/>
      <w:lang w:eastAsia="en-US"/>
    </w:rPr>
  </w:style>
  <w:style w:type="paragraph" w:customStyle="1" w:styleId="noteMain">
    <w:name w:val="note_Main"/>
    <w:basedOn w:val="tMain"/>
    <w:qFormat/>
    <w:rsid w:val="006065C1"/>
    <w:pPr>
      <w:spacing w:line="220" w:lineRule="exact"/>
    </w:pPr>
    <w:rPr>
      <w:sz w:val="20"/>
    </w:rPr>
  </w:style>
  <w:style w:type="character" w:customStyle="1" w:styleId="Heading4Char">
    <w:name w:val="Heading 4 Char"/>
    <w:basedOn w:val="DefaultParagraphFont"/>
    <w:link w:val="Heading4"/>
    <w:uiPriority w:val="9"/>
    <w:rsid w:val="006065C1"/>
    <w:rPr>
      <w:rFonts w:ascii="Cambria" w:eastAsia="Times New Roman" w:hAnsi="Cambria" w:cs="Times New Roman"/>
      <w:b/>
      <w:bCs/>
      <w:i/>
      <w:iCs/>
      <w:color w:val="4F81BD"/>
      <w:lang w:eastAsia="en-US"/>
    </w:rPr>
  </w:style>
  <w:style w:type="paragraph" w:customStyle="1" w:styleId="noteSubpara">
    <w:name w:val="note_Subpara"/>
    <w:basedOn w:val="Normal"/>
    <w:qFormat/>
    <w:rsid w:val="006065C1"/>
    <w:pPr>
      <w:keepLines/>
      <w:tabs>
        <w:tab w:val="right" w:pos="2211"/>
      </w:tabs>
      <w:spacing w:after="100" w:line="220" w:lineRule="exact"/>
      <w:ind w:left="2410" w:hanging="2410"/>
      <w:jc w:val="both"/>
    </w:pPr>
    <w:rPr>
      <w:rFonts w:eastAsia="Times New Roman"/>
      <w:sz w:val="20"/>
      <w:szCs w:val="24"/>
      <w:lang w:eastAsia="en-AU"/>
    </w:rPr>
  </w:style>
  <w:style w:type="paragraph" w:customStyle="1" w:styleId="tSubpara">
    <w:name w:val="t_Subpara"/>
    <w:basedOn w:val="Normal"/>
    <w:qFormat/>
    <w:rsid w:val="006065C1"/>
    <w:pPr>
      <w:keepLines/>
      <w:tabs>
        <w:tab w:val="right" w:pos="2211"/>
      </w:tabs>
      <w:spacing w:after="100" w:line="260" w:lineRule="exact"/>
      <w:ind w:left="2410" w:hanging="2410"/>
      <w:jc w:val="both"/>
    </w:pPr>
    <w:rPr>
      <w:rFonts w:eastAsia="Times New Roman"/>
      <w:szCs w:val="24"/>
      <w:lang w:eastAsia="en-AU"/>
    </w:rPr>
  </w:style>
  <w:style w:type="paragraph" w:customStyle="1" w:styleId="tDefn">
    <w:name w:val="t_Defn"/>
    <w:basedOn w:val="Normal"/>
    <w:rsid w:val="00FB4250"/>
    <w:pPr>
      <w:spacing w:before="80" w:after="100" w:line="260" w:lineRule="exact"/>
      <w:ind w:left="964"/>
      <w:jc w:val="both"/>
    </w:pPr>
    <w:rPr>
      <w:rFonts w:eastAsia="Times New Roman"/>
      <w:szCs w:val="24"/>
      <w:lang w:eastAsia="en-AU"/>
    </w:rPr>
  </w:style>
  <w:style w:type="paragraph" w:customStyle="1" w:styleId="notePara">
    <w:name w:val="note_Para"/>
    <w:basedOn w:val="tPara"/>
    <w:qFormat/>
    <w:rsid w:val="006065C1"/>
    <w:pPr>
      <w:spacing w:line="220" w:lineRule="exact"/>
    </w:pPr>
    <w:rPr>
      <w:rFonts w:eastAsia="Times New Roman"/>
      <w:sz w:val="20"/>
      <w:szCs w:val="24"/>
      <w:lang w:eastAsia="en-AU"/>
    </w:rPr>
  </w:style>
  <w:style w:type="paragraph" w:customStyle="1" w:styleId="Tablecaption">
    <w:name w:val="Table caption"/>
    <w:basedOn w:val="Caption"/>
    <w:next w:val="Normal"/>
    <w:qFormat/>
    <w:rsid w:val="000B0324"/>
    <w:pPr>
      <w:spacing w:before="0"/>
    </w:pPr>
    <w:rPr>
      <w:b/>
      <w:i w:val="0"/>
      <w:color w:val="000000"/>
      <w:szCs w:val="24"/>
    </w:rPr>
  </w:style>
  <w:style w:type="paragraph" w:customStyle="1" w:styleId="subsection">
    <w:name w:val="subsection"/>
    <w:aliases w:val="ss"/>
    <w:basedOn w:val="Normal"/>
    <w:link w:val="subsectionChar"/>
    <w:rsid w:val="00337BC1"/>
    <w:pPr>
      <w:tabs>
        <w:tab w:val="right" w:pos="1021"/>
      </w:tabs>
      <w:spacing w:before="180" w:line="240" w:lineRule="auto"/>
      <w:ind w:left="1134" w:hanging="1134"/>
    </w:pPr>
    <w:rPr>
      <w:rFonts w:eastAsia="Times New Roman"/>
      <w:szCs w:val="20"/>
      <w:lang w:eastAsia="en-AU"/>
    </w:rPr>
  </w:style>
  <w:style w:type="character" w:customStyle="1" w:styleId="subsectionChar">
    <w:name w:val="subsection Char"/>
    <w:aliases w:val="ss Char"/>
    <w:link w:val="subsection"/>
    <w:locked/>
    <w:rsid w:val="00337BC1"/>
    <w:rPr>
      <w:rFonts w:ascii="Times New Roman" w:eastAsia="Times New Roman" w:hAnsi="Times New Roman"/>
      <w:sz w:val="22"/>
    </w:rPr>
  </w:style>
  <w:style w:type="paragraph" w:styleId="TOC2">
    <w:name w:val="toc 2"/>
    <w:basedOn w:val="Normal"/>
    <w:next w:val="Normal"/>
    <w:autoRedefine/>
    <w:uiPriority w:val="39"/>
    <w:unhideWhenUsed/>
    <w:qFormat/>
    <w:locked/>
    <w:rsid w:val="006065C1"/>
    <w:pPr>
      <w:tabs>
        <w:tab w:val="right" w:leader="dot" w:pos="9016"/>
      </w:tabs>
      <w:spacing w:after="100"/>
      <w:ind w:left="567"/>
    </w:pPr>
    <w:rPr>
      <w:rFonts w:eastAsia="Times New Roman"/>
      <w:noProof/>
    </w:rPr>
  </w:style>
  <w:style w:type="paragraph" w:customStyle="1" w:styleId="Tabletext">
    <w:name w:val="Tabletext"/>
    <w:aliases w:val="tt"/>
    <w:basedOn w:val="Normal"/>
    <w:rsid w:val="006647E2"/>
    <w:pPr>
      <w:spacing w:before="60" w:line="240" w:lineRule="atLeast"/>
    </w:pPr>
    <w:rPr>
      <w:rFonts w:eastAsia="Times New Roman"/>
      <w:szCs w:val="20"/>
      <w:lang w:eastAsia="en-AU"/>
    </w:rPr>
  </w:style>
  <w:style w:type="paragraph" w:customStyle="1" w:styleId="Tablecolumnheading">
    <w:name w:val="Table column heading"/>
    <w:basedOn w:val="Normal"/>
    <w:next w:val="Tabletext"/>
    <w:rsid w:val="006647E2"/>
    <w:pPr>
      <w:keepNext/>
      <w:spacing w:before="60" w:line="240" w:lineRule="atLeast"/>
    </w:pPr>
    <w:rPr>
      <w:rFonts w:eastAsia="Times New Roman"/>
      <w:b/>
      <w:szCs w:val="20"/>
      <w:lang w:eastAsia="en-AU"/>
    </w:rPr>
  </w:style>
  <w:style w:type="paragraph" w:customStyle="1" w:styleId="base-text-paragraphnonumbers">
    <w:name w:val="base-text-paragraph no numbers"/>
    <w:basedOn w:val="Normal"/>
    <w:rsid w:val="003A11C1"/>
    <w:pPr>
      <w:spacing w:after="120" w:line="240" w:lineRule="auto"/>
      <w:ind w:left="1134"/>
    </w:pPr>
    <w:rPr>
      <w:rFonts w:eastAsia="Times New Roman"/>
      <w:szCs w:val="20"/>
      <w:lang w:eastAsia="en-AU"/>
    </w:rPr>
  </w:style>
  <w:style w:type="paragraph" w:styleId="ListBullet">
    <w:name w:val="List Bullet"/>
    <w:basedOn w:val="Normal"/>
    <w:uiPriority w:val="99"/>
    <w:unhideWhenUsed/>
    <w:qFormat/>
    <w:locked/>
    <w:rsid w:val="003A4A11"/>
    <w:pPr>
      <w:keepLines/>
      <w:numPr>
        <w:numId w:val="31"/>
      </w:numPr>
      <w:spacing w:before="0"/>
      <w:ind w:left="714" w:hanging="357"/>
      <w:contextualSpacing/>
    </w:pPr>
  </w:style>
  <w:style w:type="paragraph" w:styleId="ListNumber">
    <w:name w:val="List Number"/>
    <w:basedOn w:val="Normal"/>
    <w:uiPriority w:val="99"/>
    <w:unhideWhenUsed/>
    <w:qFormat/>
    <w:locked/>
    <w:rsid w:val="006065C1"/>
    <w:pPr>
      <w:tabs>
        <w:tab w:val="num" w:pos="360"/>
      </w:tabs>
      <w:ind w:left="360" w:hanging="360"/>
      <w:contextualSpacing/>
    </w:pPr>
  </w:style>
  <w:style w:type="character" w:customStyle="1" w:styleId="Heading3Char">
    <w:name w:val="Heading 3 Char"/>
    <w:basedOn w:val="DefaultParagraphFont"/>
    <w:link w:val="Heading3"/>
    <w:uiPriority w:val="9"/>
    <w:rsid w:val="006065C1"/>
    <w:rPr>
      <w:rFonts w:cs="Arial"/>
      <w:b/>
      <w:i/>
      <w:sz w:val="24"/>
      <w:szCs w:val="22"/>
      <w:lang w:eastAsia="en-US"/>
    </w:rPr>
  </w:style>
  <w:style w:type="numbering" w:customStyle="1" w:styleId="KeyPoints">
    <w:name w:val="Key Points"/>
    <w:basedOn w:val="NoList"/>
    <w:uiPriority w:val="99"/>
    <w:rsid w:val="007C4FED"/>
    <w:pPr>
      <w:numPr>
        <w:numId w:val="3"/>
      </w:numPr>
    </w:pPr>
  </w:style>
  <w:style w:type="paragraph" w:customStyle="1" w:styleId="1NumberedPointsStyle">
    <w:name w:val="1. Numbered Points Style"/>
    <w:basedOn w:val="ListParagraph"/>
    <w:rsid w:val="007C4FED"/>
    <w:pPr>
      <w:ind w:left="0"/>
    </w:pPr>
    <w:rPr>
      <w:sz w:val="24"/>
    </w:rPr>
  </w:style>
  <w:style w:type="numbering" w:customStyle="1" w:styleId="BulletList">
    <w:name w:val="Bullet List"/>
    <w:uiPriority w:val="99"/>
    <w:rsid w:val="007C4FED"/>
    <w:pPr>
      <w:numPr>
        <w:numId w:val="4"/>
      </w:numPr>
    </w:pPr>
  </w:style>
  <w:style w:type="paragraph" w:customStyle="1" w:styleId="1BulletStyleList">
    <w:name w:val="1. Bullet Style List"/>
    <w:basedOn w:val="Normal"/>
    <w:rsid w:val="007C4FED"/>
    <w:pPr>
      <w:spacing w:line="240" w:lineRule="auto"/>
    </w:pPr>
    <w:rPr>
      <w:rFonts w:eastAsia="Times New Roman"/>
      <w:szCs w:val="20"/>
      <w:lang w:eastAsia="en-AU"/>
    </w:rPr>
  </w:style>
  <w:style w:type="paragraph" w:styleId="ListBullet2">
    <w:name w:val="List Bullet 2"/>
    <w:basedOn w:val="Normal"/>
    <w:uiPriority w:val="99"/>
    <w:unhideWhenUsed/>
    <w:locked/>
    <w:rsid w:val="007C4FED"/>
    <w:pPr>
      <w:ind w:left="737" w:hanging="368"/>
    </w:pPr>
  </w:style>
  <w:style w:type="paragraph" w:styleId="ListBullet3">
    <w:name w:val="List Bullet 3"/>
    <w:basedOn w:val="Normal"/>
    <w:uiPriority w:val="99"/>
    <w:unhideWhenUsed/>
    <w:locked/>
    <w:rsid w:val="007C4FED"/>
    <w:pPr>
      <w:ind w:left="1106" w:hanging="369"/>
    </w:pPr>
  </w:style>
  <w:style w:type="paragraph" w:styleId="ListBullet4">
    <w:name w:val="List Bullet 4"/>
    <w:basedOn w:val="Normal"/>
    <w:uiPriority w:val="99"/>
    <w:unhideWhenUsed/>
    <w:locked/>
    <w:rsid w:val="007C4FED"/>
    <w:pPr>
      <w:numPr>
        <w:ilvl w:val="3"/>
        <w:numId w:val="7"/>
      </w:numPr>
    </w:pPr>
  </w:style>
  <w:style w:type="paragraph" w:styleId="ListBullet5">
    <w:name w:val="List Bullet 5"/>
    <w:basedOn w:val="Normal"/>
    <w:uiPriority w:val="99"/>
    <w:unhideWhenUsed/>
    <w:locked/>
    <w:rsid w:val="007C4FED"/>
    <w:pPr>
      <w:numPr>
        <w:ilvl w:val="4"/>
        <w:numId w:val="7"/>
      </w:numPr>
    </w:pPr>
  </w:style>
  <w:style w:type="numbering" w:customStyle="1" w:styleId="Attach">
    <w:name w:val="Attach"/>
    <w:basedOn w:val="NoList"/>
    <w:uiPriority w:val="99"/>
    <w:rsid w:val="007C4FED"/>
    <w:pPr>
      <w:numPr>
        <w:numId w:val="5"/>
      </w:numPr>
    </w:pPr>
  </w:style>
  <w:style w:type="paragraph" w:customStyle="1" w:styleId="Classification">
    <w:name w:val="Classification"/>
    <w:basedOn w:val="Normal"/>
    <w:uiPriority w:val="10"/>
    <w:qFormat/>
    <w:rsid w:val="006065C1"/>
    <w:pPr>
      <w:tabs>
        <w:tab w:val="center" w:pos="4536"/>
        <w:tab w:val="center" w:pos="4819"/>
        <w:tab w:val="right" w:pos="9356"/>
      </w:tabs>
      <w:spacing w:after="240"/>
      <w:jc w:val="center"/>
    </w:pPr>
    <w:rPr>
      <w:rFonts w:eastAsia="Times New Roman" w:cs="Arial"/>
      <w:color w:val="FF0000"/>
      <w:sz w:val="28"/>
      <w:szCs w:val="28"/>
      <w:lang w:eastAsia="en-AU"/>
    </w:rPr>
  </w:style>
  <w:style w:type="character" w:styleId="BookTitle">
    <w:name w:val="Book Title"/>
    <w:basedOn w:val="DefaultParagraphFont"/>
    <w:uiPriority w:val="33"/>
    <w:rsid w:val="007C4FED"/>
    <w:rPr>
      <w:bCs/>
      <w:i/>
      <w:smallCaps/>
      <w:spacing w:val="5"/>
    </w:rPr>
  </w:style>
  <w:style w:type="paragraph" w:styleId="ListNumber2">
    <w:name w:val="List Number 2"/>
    <w:basedOn w:val="Normal"/>
    <w:uiPriority w:val="99"/>
    <w:locked/>
    <w:rsid w:val="007C4FED"/>
    <w:pPr>
      <w:ind w:left="738" w:hanging="369"/>
    </w:pPr>
  </w:style>
  <w:style w:type="paragraph" w:styleId="ListNumber3">
    <w:name w:val="List Number 3"/>
    <w:basedOn w:val="Normal"/>
    <w:uiPriority w:val="99"/>
    <w:locked/>
    <w:rsid w:val="007C4FED"/>
    <w:pPr>
      <w:ind w:left="1107" w:hanging="369"/>
    </w:pPr>
  </w:style>
  <w:style w:type="paragraph" w:styleId="ListNumber4">
    <w:name w:val="List Number 4"/>
    <w:basedOn w:val="Normal"/>
    <w:uiPriority w:val="99"/>
    <w:locked/>
    <w:rsid w:val="007C4FED"/>
    <w:pPr>
      <w:numPr>
        <w:ilvl w:val="3"/>
        <w:numId w:val="6"/>
      </w:numPr>
    </w:pPr>
  </w:style>
  <w:style w:type="paragraph" w:styleId="ListNumber5">
    <w:name w:val="List Number 5"/>
    <w:basedOn w:val="Normal"/>
    <w:uiPriority w:val="99"/>
    <w:locked/>
    <w:rsid w:val="007C4FED"/>
    <w:pPr>
      <w:numPr>
        <w:ilvl w:val="4"/>
        <w:numId w:val="6"/>
      </w:numPr>
    </w:pPr>
  </w:style>
  <w:style w:type="paragraph" w:customStyle="1" w:styleId="Footerclassification">
    <w:name w:val="Footer classification"/>
    <w:basedOn w:val="Classification"/>
    <w:rsid w:val="007C4FED"/>
    <w:pPr>
      <w:spacing w:before="240" w:after="0"/>
    </w:pPr>
  </w:style>
  <w:style w:type="paragraph" w:customStyle="1" w:styleId="Tabletext0">
    <w:name w:val="Table text"/>
    <w:basedOn w:val="Normal"/>
    <w:uiPriority w:val="9"/>
    <w:qFormat/>
    <w:rsid w:val="006065C1"/>
  </w:style>
  <w:style w:type="paragraph" w:customStyle="1" w:styleId="Classificationsensitivity">
    <w:name w:val="Classification sensitivity"/>
    <w:basedOn w:val="Classification"/>
    <w:rsid w:val="007C4FED"/>
    <w:rPr>
      <w:sz w:val="22"/>
    </w:rPr>
  </w:style>
  <w:style w:type="paragraph" w:customStyle="1" w:styleId="paragraph">
    <w:name w:val="paragraph"/>
    <w:aliases w:val="a"/>
    <w:basedOn w:val="Normal"/>
    <w:link w:val="paragraphChar"/>
    <w:rsid w:val="007C4FED"/>
    <w:pPr>
      <w:tabs>
        <w:tab w:val="right" w:pos="1531"/>
      </w:tabs>
      <w:spacing w:before="40" w:line="240" w:lineRule="auto"/>
      <w:ind w:left="1644" w:hanging="1644"/>
    </w:pPr>
    <w:rPr>
      <w:rFonts w:eastAsia="Times New Roman"/>
      <w:szCs w:val="20"/>
    </w:rPr>
  </w:style>
  <w:style w:type="character" w:customStyle="1" w:styleId="paragraphChar">
    <w:name w:val="paragraph Char"/>
    <w:aliases w:val="a Char"/>
    <w:link w:val="paragraph"/>
    <w:locked/>
    <w:rsid w:val="007C4FED"/>
    <w:rPr>
      <w:rFonts w:ascii="Times New Roman" w:eastAsia="Times New Roman" w:hAnsi="Times New Roman"/>
      <w:sz w:val="24"/>
      <w:lang w:eastAsia="en-US"/>
    </w:rPr>
  </w:style>
  <w:style w:type="paragraph" w:customStyle="1" w:styleId="Definition0">
    <w:name w:val="Definition"/>
    <w:aliases w:val="dd"/>
    <w:basedOn w:val="Normal"/>
    <w:rsid w:val="007C4FED"/>
    <w:pPr>
      <w:spacing w:before="180" w:line="240" w:lineRule="auto"/>
      <w:ind w:left="1134"/>
    </w:pPr>
    <w:rPr>
      <w:lang w:eastAsia="en-AU"/>
    </w:rPr>
  </w:style>
  <w:style w:type="paragraph" w:customStyle="1" w:styleId="paragraphsub">
    <w:name w:val="paragraph(sub)"/>
    <w:aliases w:val="aa"/>
    <w:basedOn w:val="Normal"/>
    <w:rsid w:val="007C4FED"/>
    <w:pPr>
      <w:tabs>
        <w:tab w:val="right" w:pos="1985"/>
      </w:tabs>
      <w:spacing w:before="40" w:line="240" w:lineRule="auto"/>
      <w:ind w:left="2098" w:hanging="2098"/>
    </w:pPr>
    <w:rPr>
      <w:rFonts w:eastAsia="Times New Roman"/>
      <w:szCs w:val="20"/>
      <w:lang w:eastAsia="en-AU"/>
    </w:rPr>
  </w:style>
  <w:style w:type="paragraph" w:customStyle="1" w:styleId="notepara0">
    <w:name w:val="note(para)"/>
    <w:aliases w:val="na"/>
    <w:basedOn w:val="Normal"/>
    <w:rsid w:val="007C4FED"/>
    <w:pPr>
      <w:spacing w:before="40" w:line="198" w:lineRule="exact"/>
      <w:ind w:left="2354" w:hanging="369"/>
    </w:pPr>
    <w:rPr>
      <w:rFonts w:eastAsia="Times New Roman"/>
      <w:sz w:val="18"/>
      <w:szCs w:val="20"/>
      <w:lang w:eastAsia="en-AU"/>
    </w:rPr>
  </w:style>
  <w:style w:type="paragraph" w:customStyle="1" w:styleId="notetext">
    <w:name w:val="note(text)"/>
    <w:aliases w:val="n,n_Main"/>
    <w:basedOn w:val="Normal"/>
    <w:link w:val="notetextChar"/>
    <w:rsid w:val="007C4FED"/>
    <w:pPr>
      <w:spacing w:before="122" w:line="240" w:lineRule="auto"/>
      <w:ind w:left="1985" w:hanging="851"/>
    </w:pPr>
    <w:rPr>
      <w:rFonts w:eastAsia="Times New Roman"/>
      <w:sz w:val="18"/>
      <w:szCs w:val="20"/>
      <w:lang w:eastAsia="en-AU"/>
    </w:rPr>
  </w:style>
  <w:style w:type="paragraph" w:customStyle="1" w:styleId="ActHead5">
    <w:name w:val="ActHead 5"/>
    <w:aliases w:val="s"/>
    <w:basedOn w:val="Normal"/>
    <w:next w:val="subsection"/>
    <w:qFormat/>
    <w:rsid w:val="006065C1"/>
    <w:pPr>
      <w:keepNext/>
      <w:keepLines/>
      <w:spacing w:before="280" w:line="240" w:lineRule="auto"/>
      <w:ind w:left="1134" w:hanging="1134"/>
      <w:outlineLvl w:val="4"/>
    </w:pPr>
    <w:rPr>
      <w:rFonts w:eastAsia="Times New Roman"/>
      <w:b/>
      <w:kern w:val="28"/>
      <w:szCs w:val="20"/>
      <w:lang w:eastAsia="en-AU"/>
    </w:rPr>
  </w:style>
  <w:style w:type="paragraph" w:customStyle="1" w:styleId="ESTitle">
    <w:name w:val="ES Title"/>
    <w:basedOn w:val="Heading1"/>
    <w:next w:val="Normal"/>
    <w:link w:val="ESTitleChar"/>
    <w:qFormat/>
    <w:rsid w:val="006065C1"/>
    <w:pPr>
      <w:jc w:val="center"/>
    </w:pPr>
    <w:rPr>
      <w:caps/>
      <w:color w:val="000000" w:themeColor="text1"/>
      <w:sz w:val="24"/>
      <w:szCs w:val="24"/>
      <w:u w:val="single"/>
    </w:rPr>
  </w:style>
  <w:style w:type="paragraph" w:customStyle="1" w:styleId="ESSubtitle">
    <w:name w:val="ES Subtitle"/>
    <w:basedOn w:val="Heading2"/>
    <w:next w:val="Normal"/>
    <w:link w:val="ESSubtitleChar"/>
    <w:qFormat/>
    <w:rsid w:val="006065C1"/>
    <w:pPr>
      <w:spacing w:before="0" w:after="200"/>
      <w:jc w:val="center"/>
    </w:pPr>
    <w:rPr>
      <w:rFonts w:ascii="Times New Roman" w:hAnsi="Times New Roman"/>
      <w:b w:val="0"/>
      <w:i/>
      <w:color w:val="000000" w:themeColor="text1"/>
      <w:kern w:val="36"/>
      <w:sz w:val="24"/>
      <w:szCs w:val="24"/>
      <w:lang w:eastAsia="en-US"/>
    </w:rPr>
  </w:style>
  <w:style w:type="character" w:customStyle="1" w:styleId="ESTitleChar">
    <w:name w:val="ES Title Char"/>
    <w:basedOn w:val="DefaultParagraphFont"/>
    <w:link w:val="ESTitle"/>
    <w:rsid w:val="006065C1"/>
    <w:rPr>
      <w:rFonts w:ascii="Times New Roman" w:hAnsi="Times New Roman"/>
      <w:b/>
      <w:bCs/>
      <w:caps/>
      <w:color w:val="000000" w:themeColor="text1"/>
      <w:kern w:val="36"/>
      <w:sz w:val="24"/>
      <w:szCs w:val="24"/>
      <w:u w:val="single"/>
    </w:rPr>
  </w:style>
  <w:style w:type="paragraph" w:customStyle="1" w:styleId="ESHeading">
    <w:name w:val="ES Heading"/>
    <w:basedOn w:val="Heading1"/>
    <w:next w:val="Normal"/>
    <w:link w:val="ESHeadingChar"/>
    <w:qFormat/>
    <w:rsid w:val="004E225B"/>
    <w:pPr>
      <w:keepNext/>
      <w:spacing w:before="360" w:after="120"/>
    </w:pPr>
    <w:rPr>
      <w:color w:val="000000" w:themeColor="text1"/>
      <w:sz w:val="24"/>
      <w:szCs w:val="24"/>
    </w:rPr>
  </w:style>
  <w:style w:type="character" w:customStyle="1" w:styleId="ESSubtitleChar">
    <w:name w:val="ES Subtitle Char"/>
    <w:basedOn w:val="Heading1Char"/>
    <w:link w:val="ESSubtitle"/>
    <w:rsid w:val="006065C1"/>
    <w:rPr>
      <w:rFonts w:ascii="Times New Roman" w:hAnsi="Times New Roman" w:cs="Times New Roman"/>
      <w:b/>
      <w:bCs/>
      <w:i/>
      <w:color w:val="000000" w:themeColor="text1"/>
      <w:kern w:val="36"/>
      <w:sz w:val="24"/>
      <w:szCs w:val="24"/>
      <w:lang w:eastAsia="en-US"/>
    </w:rPr>
  </w:style>
  <w:style w:type="paragraph" w:customStyle="1" w:styleId="ESA1Title">
    <w:name w:val="ES_A 1. Title"/>
    <w:basedOn w:val="Heading1"/>
    <w:link w:val="ESA1TitleChar"/>
    <w:qFormat/>
    <w:rsid w:val="006065C1"/>
    <w:pPr>
      <w:spacing w:after="120"/>
      <w:jc w:val="center"/>
    </w:pPr>
    <w:rPr>
      <w:color w:val="000000" w:themeColor="text1"/>
      <w:sz w:val="24"/>
      <w:szCs w:val="24"/>
    </w:rPr>
  </w:style>
  <w:style w:type="character" w:customStyle="1" w:styleId="ESHeadingChar">
    <w:name w:val="ES Heading Char"/>
    <w:basedOn w:val="DefaultParagraphFont"/>
    <w:link w:val="ESHeading"/>
    <w:rsid w:val="004E225B"/>
    <w:rPr>
      <w:rFonts w:ascii="Times New Roman" w:hAnsi="Times New Roman"/>
      <w:b/>
      <w:bCs/>
      <w:color w:val="000000" w:themeColor="text1"/>
      <w:kern w:val="36"/>
      <w:sz w:val="24"/>
      <w:szCs w:val="24"/>
    </w:rPr>
  </w:style>
  <w:style w:type="paragraph" w:customStyle="1" w:styleId="ESA1PartSchedule">
    <w:name w:val="ES_A 1. Part/Schedule"/>
    <w:basedOn w:val="Heading2"/>
    <w:next w:val="Normal"/>
    <w:link w:val="ESA1PartScheduleChar"/>
    <w:qFormat/>
    <w:rsid w:val="00B93281"/>
    <w:pPr>
      <w:tabs>
        <w:tab w:val="left" w:pos="1418"/>
      </w:tabs>
      <w:spacing w:before="360" w:line="240" w:lineRule="auto"/>
    </w:pPr>
    <w:rPr>
      <w:rFonts w:ascii="Times New Roman" w:hAnsi="Times New Roman"/>
      <w:color w:val="000000" w:themeColor="text1"/>
      <w:sz w:val="24"/>
      <w:szCs w:val="24"/>
    </w:rPr>
  </w:style>
  <w:style w:type="character" w:customStyle="1" w:styleId="ESA1TitleChar">
    <w:name w:val="ES_A 1. Title Char"/>
    <w:basedOn w:val="FooterChar"/>
    <w:link w:val="ESA1Title"/>
    <w:rsid w:val="006065C1"/>
    <w:rPr>
      <w:rFonts w:ascii="Times New Roman" w:hAnsi="Times New Roman" w:cs="Times New Roman"/>
      <w:b/>
      <w:bCs/>
      <w:color w:val="000000" w:themeColor="text1"/>
      <w:kern w:val="36"/>
      <w:sz w:val="24"/>
      <w:szCs w:val="24"/>
    </w:rPr>
  </w:style>
  <w:style w:type="paragraph" w:customStyle="1" w:styleId="ESA4Section">
    <w:name w:val="ES_A 4. Section"/>
    <w:basedOn w:val="Heading4"/>
    <w:next w:val="Normal"/>
    <w:link w:val="ESA4SectionChar"/>
    <w:qFormat/>
    <w:rsid w:val="000F2BC7"/>
    <w:pPr>
      <w:tabs>
        <w:tab w:val="left" w:pos="720"/>
      </w:tabs>
      <w:spacing w:before="120" w:line="240" w:lineRule="auto"/>
    </w:pPr>
    <w:rPr>
      <w:rFonts w:ascii="Times New Roman" w:hAnsi="Times New Roman"/>
      <w:b w:val="0"/>
      <w:i w:val="0"/>
      <w:color w:val="000000" w:themeColor="text1"/>
      <w:sz w:val="24"/>
      <w:szCs w:val="24"/>
      <w:u w:val="single"/>
    </w:rPr>
  </w:style>
  <w:style w:type="character" w:customStyle="1" w:styleId="ESA1PartScheduleChar">
    <w:name w:val="ES_A 1. Part/Schedule Char"/>
    <w:basedOn w:val="DefaultParagraphFont"/>
    <w:link w:val="ESA1PartSchedule"/>
    <w:rsid w:val="00B93281"/>
    <w:rPr>
      <w:rFonts w:ascii="Times New Roman" w:hAnsi="Times New Roman"/>
      <w:b/>
      <w:bCs/>
      <w:color w:val="000000" w:themeColor="text1"/>
      <w:sz w:val="24"/>
      <w:szCs w:val="24"/>
    </w:rPr>
  </w:style>
  <w:style w:type="paragraph" w:customStyle="1" w:styleId="ESA2Division">
    <w:name w:val="ES_A 2. Division"/>
    <w:basedOn w:val="Heading2"/>
    <w:link w:val="ESA2DivisionChar"/>
    <w:qFormat/>
    <w:rsid w:val="00B93281"/>
    <w:pPr>
      <w:tabs>
        <w:tab w:val="left" w:pos="1418"/>
      </w:tabs>
      <w:spacing w:before="180"/>
    </w:pPr>
    <w:rPr>
      <w:rFonts w:ascii="Times New Roman" w:hAnsi="Times New Roman"/>
      <w:color w:val="000000" w:themeColor="text1"/>
      <w:sz w:val="24"/>
      <w:lang w:eastAsia="en-US"/>
    </w:rPr>
  </w:style>
  <w:style w:type="character" w:customStyle="1" w:styleId="ESA4SectionChar">
    <w:name w:val="ES_A 4. Section Char"/>
    <w:basedOn w:val="DefaultParagraphFont"/>
    <w:link w:val="ESA4Section"/>
    <w:rsid w:val="000F2BC7"/>
    <w:rPr>
      <w:rFonts w:ascii="Times New Roman" w:eastAsia="Times New Roman" w:hAnsi="Times New Roman"/>
      <w:bCs/>
      <w:iCs/>
      <w:color w:val="000000" w:themeColor="text1"/>
      <w:sz w:val="24"/>
      <w:szCs w:val="24"/>
      <w:u w:val="single"/>
      <w:lang w:eastAsia="en-US"/>
    </w:rPr>
  </w:style>
  <w:style w:type="paragraph" w:customStyle="1" w:styleId="ESA3Subdivision">
    <w:name w:val="ES_A 3. Subdivision"/>
    <w:basedOn w:val="Heading3"/>
    <w:next w:val="Normal"/>
    <w:link w:val="ESA3SubdivisionChar"/>
    <w:qFormat/>
    <w:rsid w:val="000F2BC7"/>
    <w:pPr>
      <w:tabs>
        <w:tab w:val="left" w:pos="1843"/>
      </w:tabs>
      <w:spacing w:before="180"/>
    </w:pPr>
    <w:rPr>
      <w:rFonts w:ascii="Times New Roman" w:hAnsi="Times New Roman"/>
    </w:rPr>
  </w:style>
  <w:style w:type="character" w:customStyle="1" w:styleId="ESA2DivisionChar">
    <w:name w:val="ES_A 2. Division Char"/>
    <w:basedOn w:val="Heading2Char"/>
    <w:link w:val="ESA2Division"/>
    <w:rsid w:val="00B93281"/>
    <w:rPr>
      <w:rFonts w:ascii="Times New Roman" w:hAnsi="Times New Roman" w:cs="Times New Roman"/>
      <w:b/>
      <w:bCs/>
      <w:color w:val="000000" w:themeColor="text1"/>
      <w:sz w:val="24"/>
      <w:szCs w:val="26"/>
      <w:lang w:eastAsia="en-US"/>
    </w:rPr>
  </w:style>
  <w:style w:type="character" w:customStyle="1" w:styleId="ESA3SubdivisionChar">
    <w:name w:val="ES_A 3. Subdivision Char"/>
    <w:basedOn w:val="Heading3Char"/>
    <w:link w:val="ESA3Subdivision"/>
    <w:rsid w:val="000F2BC7"/>
    <w:rPr>
      <w:rFonts w:ascii="Times New Roman" w:hAnsi="Times New Roman" w:cs="Arial"/>
      <w:b/>
      <w:i/>
      <w:sz w:val="24"/>
      <w:szCs w:val="22"/>
      <w:lang w:eastAsia="en-US"/>
    </w:rPr>
  </w:style>
  <w:style w:type="paragraph" w:customStyle="1" w:styleId="h6Subsec">
    <w:name w:val="h6_Subsec"/>
    <w:basedOn w:val="Normal"/>
    <w:next w:val="Normal"/>
    <w:qFormat/>
    <w:rsid w:val="006065C1"/>
    <w:pPr>
      <w:keepNext/>
      <w:spacing w:line="240" w:lineRule="auto"/>
      <w:ind w:left="964"/>
    </w:pPr>
    <w:rPr>
      <w:rFonts w:ascii="Arial" w:eastAsia="Times New Roman" w:hAnsi="Arial"/>
      <w:i/>
      <w:szCs w:val="24"/>
      <w:lang w:eastAsia="en-AU"/>
    </w:rPr>
  </w:style>
  <w:style w:type="paragraph" w:customStyle="1" w:styleId="ESA1Part">
    <w:name w:val="ES_A 1. Part"/>
    <w:basedOn w:val="Heading2"/>
    <w:link w:val="ESA1PartChar"/>
    <w:qFormat/>
    <w:rsid w:val="00817B67"/>
    <w:pPr>
      <w:spacing w:before="480" w:after="120" w:line="240" w:lineRule="auto"/>
    </w:pPr>
    <w:rPr>
      <w:rFonts w:ascii="Times New Roman" w:eastAsia="Times New Roman" w:hAnsi="Times New Roman"/>
      <w:color w:val="000000" w:themeColor="text1"/>
      <w:sz w:val="24"/>
      <w:szCs w:val="24"/>
      <w:lang w:eastAsia="en-US"/>
    </w:rPr>
  </w:style>
  <w:style w:type="character" w:customStyle="1" w:styleId="ESA1PartChar">
    <w:name w:val="ES_A 1. Part Char"/>
    <w:basedOn w:val="DefaultParagraphFont"/>
    <w:link w:val="ESA1Part"/>
    <w:rsid w:val="00817B67"/>
    <w:rPr>
      <w:rFonts w:ascii="Times New Roman" w:eastAsia="Times New Roman" w:hAnsi="Times New Roman"/>
      <w:b/>
      <w:bCs/>
      <w:color w:val="000000" w:themeColor="text1"/>
      <w:sz w:val="24"/>
      <w:szCs w:val="24"/>
      <w:lang w:eastAsia="en-US"/>
    </w:rPr>
  </w:style>
  <w:style w:type="paragraph" w:customStyle="1" w:styleId="nDrafterComment">
    <w:name w:val="n_Drafter_Comment"/>
    <w:basedOn w:val="Normal"/>
    <w:qFormat/>
    <w:rsid w:val="00917B58"/>
    <w:pPr>
      <w:spacing w:before="80" w:line="260" w:lineRule="atLeast"/>
    </w:pPr>
    <w:rPr>
      <w:rFonts w:ascii="Arial" w:hAnsi="Arial"/>
      <w:color w:val="7030A0"/>
      <w:sz w:val="22"/>
      <w:szCs w:val="20"/>
    </w:rPr>
  </w:style>
  <w:style w:type="paragraph" w:customStyle="1" w:styleId="ShortT">
    <w:name w:val="ShortT"/>
    <w:basedOn w:val="Normal"/>
    <w:next w:val="Normal"/>
    <w:qFormat/>
    <w:rsid w:val="002C0D2D"/>
    <w:pPr>
      <w:spacing w:before="0" w:line="240" w:lineRule="auto"/>
    </w:pPr>
    <w:rPr>
      <w:rFonts w:eastAsia="Times New Roman"/>
      <w:b/>
      <w:sz w:val="40"/>
      <w:szCs w:val="20"/>
      <w:lang w:eastAsia="en-AU"/>
    </w:rPr>
  </w:style>
  <w:style w:type="paragraph" w:customStyle="1" w:styleId="h1Chap">
    <w:name w:val="h1_Chap"/>
    <w:aliases w:val="ActHead 1"/>
    <w:basedOn w:val="Normal"/>
    <w:next w:val="Normal"/>
    <w:qFormat/>
    <w:rsid w:val="00F25AB2"/>
    <w:pPr>
      <w:keepNext/>
      <w:keepLines/>
      <w:pageBreakBefore/>
      <w:spacing w:before="0" w:line="240" w:lineRule="auto"/>
      <w:ind w:left="1134" w:hanging="1134"/>
      <w:outlineLvl w:val="0"/>
    </w:pPr>
    <w:rPr>
      <w:rFonts w:eastAsia="Times New Roman"/>
      <w:b/>
      <w:kern w:val="28"/>
      <w:sz w:val="36"/>
      <w:szCs w:val="20"/>
      <w:lang w:eastAsia="en-AU"/>
    </w:rPr>
  </w:style>
  <w:style w:type="paragraph" w:styleId="PlainText">
    <w:name w:val="Plain Text"/>
    <w:basedOn w:val="Normal"/>
    <w:link w:val="PlainTextChar"/>
    <w:uiPriority w:val="99"/>
    <w:semiHidden/>
    <w:unhideWhenUsed/>
    <w:locked/>
    <w:rsid w:val="0007283B"/>
    <w:pPr>
      <w:spacing w:before="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07283B"/>
    <w:rPr>
      <w:rFonts w:ascii="Consolas" w:eastAsiaTheme="minorHAnsi" w:hAnsi="Consolas" w:cstheme="minorBidi"/>
      <w:sz w:val="21"/>
      <w:szCs w:val="21"/>
      <w:lang w:eastAsia="en-US"/>
    </w:rPr>
  </w:style>
  <w:style w:type="paragraph" w:customStyle="1" w:styleId="base-text-paragraphnonumbers0">
    <w:name w:val="base-text-paragraphnonumbers"/>
    <w:basedOn w:val="Normal"/>
    <w:rsid w:val="009F289F"/>
    <w:pPr>
      <w:spacing w:before="100" w:beforeAutospacing="1" w:after="100" w:afterAutospacing="1" w:line="240" w:lineRule="auto"/>
    </w:pPr>
    <w:rPr>
      <w:rFonts w:eastAsia="Times New Roman"/>
      <w:szCs w:val="24"/>
      <w:lang w:eastAsia="en-AU"/>
    </w:rPr>
  </w:style>
  <w:style w:type="paragraph" w:customStyle="1" w:styleId="TableHeading">
    <w:name w:val="TableHeading"/>
    <w:aliases w:val="th"/>
    <w:basedOn w:val="Normal"/>
    <w:next w:val="Tabletext"/>
    <w:rsid w:val="00725827"/>
    <w:pPr>
      <w:keepNext/>
      <w:spacing w:before="60" w:line="240" w:lineRule="atLeast"/>
    </w:pPr>
    <w:rPr>
      <w:rFonts w:eastAsia="Times New Roman"/>
      <w:b/>
      <w:sz w:val="20"/>
      <w:szCs w:val="20"/>
      <w:lang w:eastAsia="en-AU"/>
    </w:rPr>
  </w:style>
  <w:style w:type="paragraph" w:customStyle="1" w:styleId="h5SchItem">
    <w:name w:val="h5_Sch_Item"/>
    <w:basedOn w:val="Normal"/>
    <w:next w:val="Normal"/>
    <w:qFormat/>
    <w:rsid w:val="0060272E"/>
    <w:pPr>
      <w:keepNext/>
      <w:keepLines/>
      <w:spacing w:before="360" w:after="60" w:line="240" w:lineRule="auto"/>
      <w:ind w:left="964" w:hanging="964"/>
    </w:pPr>
    <w:rPr>
      <w:rFonts w:ascii="Arial" w:eastAsia="Times New Roman" w:hAnsi="Arial" w:cs="Arial"/>
      <w:b/>
      <w:bCs/>
      <w:kern w:val="32"/>
      <w:szCs w:val="32"/>
      <w:lang w:eastAsia="en-AU"/>
    </w:rPr>
  </w:style>
  <w:style w:type="character" w:customStyle="1" w:styleId="notetextChar">
    <w:name w:val="note(text) Char"/>
    <w:aliases w:val="n Char"/>
    <w:basedOn w:val="DefaultParagraphFont"/>
    <w:link w:val="notetext"/>
    <w:locked/>
    <w:rsid w:val="00A54061"/>
    <w:rPr>
      <w:rFonts w:ascii="Times New Roman" w:eastAsia="Times New Roman" w:hAnsi="Times New Roman"/>
      <w:sz w:val="18"/>
    </w:rPr>
  </w:style>
</w:styles>
</file>

<file path=word/webSettings.xml><?xml version="1.0" encoding="utf-8"?>
<w:webSettings xmlns:r="http://schemas.openxmlformats.org/officeDocument/2006/relationships" xmlns:w="http://schemas.openxmlformats.org/wordprocessingml/2006/main">
  <w:divs>
    <w:div w:id="49040296">
      <w:bodyDiv w:val="1"/>
      <w:marLeft w:val="0"/>
      <w:marRight w:val="0"/>
      <w:marTop w:val="0"/>
      <w:marBottom w:val="0"/>
      <w:divBdr>
        <w:top w:val="none" w:sz="0" w:space="0" w:color="auto"/>
        <w:left w:val="none" w:sz="0" w:space="0" w:color="auto"/>
        <w:bottom w:val="none" w:sz="0" w:space="0" w:color="auto"/>
        <w:right w:val="none" w:sz="0" w:space="0" w:color="auto"/>
      </w:divBdr>
    </w:div>
    <w:div w:id="116417410">
      <w:bodyDiv w:val="1"/>
      <w:marLeft w:val="0"/>
      <w:marRight w:val="0"/>
      <w:marTop w:val="0"/>
      <w:marBottom w:val="0"/>
      <w:divBdr>
        <w:top w:val="none" w:sz="0" w:space="0" w:color="auto"/>
        <w:left w:val="none" w:sz="0" w:space="0" w:color="auto"/>
        <w:bottom w:val="none" w:sz="0" w:space="0" w:color="auto"/>
        <w:right w:val="none" w:sz="0" w:space="0" w:color="auto"/>
      </w:divBdr>
    </w:div>
    <w:div w:id="197475269">
      <w:bodyDiv w:val="1"/>
      <w:marLeft w:val="0"/>
      <w:marRight w:val="0"/>
      <w:marTop w:val="0"/>
      <w:marBottom w:val="0"/>
      <w:divBdr>
        <w:top w:val="none" w:sz="0" w:space="0" w:color="auto"/>
        <w:left w:val="none" w:sz="0" w:space="0" w:color="auto"/>
        <w:bottom w:val="none" w:sz="0" w:space="0" w:color="auto"/>
        <w:right w:val="none" w:sz="0" w:space="0" w:color="auto"/>
      </w:divBdr>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039664">
      <w:bodyDiv w:val="1"/>
      <w:marLeft w:val="0"/>
      <w:marRight w:val="0"/>
      <w:marTop w:val="0"/>
      <w:marBottom w:val="0"/>
      <w:divBdr>
        <w:top w:val="none" w:sz="0" w:space="0" w:color="auto"/>
        <w:left w:val="none" w:sz="0" w:space="0" w:color="auto"/>
        <w:bottom w:val="none" w:sz="0" w:space="0" w:color="auto"/>
        <w:right w:val="none" w:sz="0" w:space="0" w:color="auto"/>
      </w:divBdr>
    </w:div>
    <w:div w:id="604384207">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47979395">
      <w:bodyDiv w:val="1"/>
      <w:marLeft w:val="0"/>
      <w:marRight w:val="0"/>
      <w:marTop w:val="0"/>
      <w:marBottom w:val="0"/>
      <w:divBdr>
        <w:top w:val="none" w:sz="0" w:space="0" w:color="auto"/>
        <w:left w:val="none" w:sz="0" w:space="0" w:color="auto"/>
        <w:bottom w:val="none" w:sz="0" w:space="0" w:color="auto"/>
        <w:right w:val="none" w:sz="0" w:space="0" w:color="auto"/>
      </w:divBdr>
    </w:div>
    <w:div w:id="664744704">
      <w:bodyDiv w:val="1"/>
      <w:marLeft w:val="0"/>
      <w:marRight w:val="0"/>
      <w:marTop w:val="0"/>
      <w:marBottom w:val="0"/>
      <w:divBdr>
        <w:top w:val="none" w:sz="0" w:space="0" w:color="auto"/>
        <w:left w:val="none" w:sz="0" w:space="0" w:color="auto"/>
        <w:bottom w:val="none" w:sz="0" w:space="0" w:color="auto"/>
        <w:right w:val="none" w:sz="0" w:space="0" w:color="auto"/>
      </w:divBdr>
      <w:divsChild>
        <w:div w:id="1775635728">
          <w:marLeft w:val="0"/>
          <w:marRight w:val="0"/>
          <w:marTop w:val="0"/>
          <w:marBottom w:val="0"/>
          <w:divBdr>
            <w:top w:val="none" w:sz="0" w:space="0" w:color="auto"/>
            <w:left w:val="none" w:sz="0" w:space="0" w:color="auto"/>
            <w:bottom w:val="none" w:sz="0" w:space="0" w:color="auto"/>
            <w:right w:val="none" w:sz="0" w:space="0" w:color="auto"/>
          </w:divBdr>
          <w:divsChild>
            <w:div w:id="1664704628">
              <w:marLeft w:val="0"/>
              <w:marRight w:val="0"/>
              <w:marTop w:val="0"/>
              <w:marBottom w:val="0"/>
              <w:divBdr>
                <w:top w:val="none" w:sz="0" w:space="0" w:color="auto"/>
                <w:left w:val="none" w:sz="0" w:space="0" w:color="auto"/>
                <w:bottom w:val="none" w:sz="0" w:space="0" w:color="auto"/>
                <w:right w:val="none" w:sz="0" w:space="0" w:color="auto"/>
              </w:divBdr>
              <w:divsChild>
                <w:div w:id="362294735">
                  <w:marLeft w:val="0"/>
                  <w:marRight w:val="0"/>
                  <w:marTop w:val="0"/>
                  <w:marBottom w:val="0"/>
                  <w:divBdr>
                    <w:top w:val="none" w:sz="0" w:space="0" w:color="auto"/>
                    <w:left w:val="none" w:sz="0" w:space="0" w:color="auto"/>
                    <w:bottom w:val="none" w:sz="0" w:space="0" w:color="auto"/>
                    <w:right w:val="none" w:sz="0" w:space="0" w:color="auto"/>
                  </w:divBdr>
                  <w:divsChild>
                    <w:div w:id="1229075567">
                      <w:marLeft w:val="0"/>
                      <w:marRight w:val="0"/>
                      <w:marTop w:val="0"/>
                      <w:marBottom w:val="0"/>
                      <w:divBdr>
                        <w:top w:val="none" w:sz="0" w:space="0" w:color="auto"/>
                        <w:left w:val="none" w:sz="0" w:space="0" w:color="auto"/>
                        <w:bottom w:val="none" w:sz="0" w:space="0" w:color="auto"/>
                        <w:right w:val="none" w:sz="0" w:space="0" w:color="auto"/>
                      </w:divBdr>
                      <w:divsChild>
                        <w:div w:id="1041176803">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single" w:sz="6" w:space="0" w:color="828282"/>
                                <w:left w:val="single" w:sz="6" w:space="0" w:color="828282"/>
                                <w:bottom w:val="single" w:sz="6" w:space="0" w:color="828282"/>
                                <w:right w:val="single" w:sz="6" w:space="0" w:color="828282"/>
                              </w:divBdr>
                              <w:divsChild>
                                <w:div w:id="1571771133">
                                  <w:marLeft w:val="0"/>
                                  <w:marRight w:val="0"/>
                                  <w:marTop w:val="0"/>
                                  <w:marBottom w:val="0"/>
                                  <w:divBdr>
                                    <w:top w:val="none" w:sz="0" w:space="0" w:color="auto"/>
                                    <w:left w:val="none" w:sz="0" w:space="0" w:color="auto"/>
                                    <w:bottom w:val="none" w:sz="0" w:space="0" w:color="auto"/>
                                    <w:right w:val="none" w:sz="0" w:space="0" w:color="auto"/>
                                  </w:divBdr>
                                  <w:divsChild>
                                    <w:div w:id="284046365">
                                      <w:marLeft w:val="0"/>
                                      <w:marRight w:val="0"/>
                                      <w:marTop w:val="0"/>
                                      <w:marBottom w:val="0"/>
                                      <w:divBdr>
                                        <w:top w:val="none" w:sz="0" w:space="0" w:color="auto"/>
                                        <w:left w:val="none" w:sz="0" w:space="0" w:color="auto"/>
                                        <w:bottom w:val="none" w:sz="0" w:space="0" w:color="auto"/>
                                        <w:right w:val="none" w:sz="0" w:space="0" w:color="auto"/>
                                      </w:divBdr>
                                      <w:divsChild>
                                        <w:div w:id="1549412982">
                                          <w:marLeft w:val="0"/>
                                          <w:marRight w:val="0"/>
                                          <w:marTop w:val="0"/>
                                          <w:marBottom w:val="0"/>
                                          <w:divBdr>
                                            <w:top w:val="none" w:sz="0" w:space="0" w:color="auto"/>
                                            <w:left w:val="none" w:sz="0" w:space="0" w:color="auto"/>
                                            <w:bottom w:val="none" w:sz="0" w:space="0" w:color="auto"/>
                                            <w:right w:val="none" w:sz="0" w:space="0" w:color="auto"/>
                                          </w:divBdr>
                                          <w:divsChild>
                                            <w:div w:id="442962124">
                                              <w:marLeft w:val="0"/>
                                              <w:marRight w:val="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10180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7547">
      <w:bodyDiv w:val="1"/>
      <w:marLeft w:val="0"/>
      <w:marRight w:val="0"/>
      <w:marTop w:val="0"/>
      <w:marBottom w:val="0"/>
      <w:divBdr>
        <w:top w:val="none" w:sz="0" w:space="0" w:color="auto"/>
        <w:left w:val="none" w:sz="0" w:space="0" w:color="auto"/>
        <w:bottom w:val="none" w:sz="0" w:space="0" w:color="auto"/>
        <w:right w:val="none" w:sz="0" w:space="0" w:color="auto"/>
      </w:divBdr>
    </w:div>
    <w:div w:id="702367194">
      <w:bodyDiv w:val="1"/>
      <w:marLeft w:val="0"/>
      <w:marRight w:val="0"/>
      <w:marTop w:val="0"/>
      <w:marBottom w:val="0"/>
      <w:divBdr>
        <w:top w:val="none" w:sz="0" w:space="0" w:color="auto"/>
        <w:left w:val="none" w:sz="0" w:space="0" w:color="auto"/>
        <w:bottom w:val="none" w:sz="0" w:space="0" w:color="auto"/>
        <w:right w:val="none" w:sz="0" w:space="0" w:color="auto"/>
      </w:divBdr>
    </w:div>
    <w:div w:id="758065326">
      <w:bodyDiv w:val="1"/>
      <w:marLeft w:val="0"/>
      <w:marRight w:val="0"/>
      <w:marTop w:val="0"/>
      <w:marBottom w:val="0"/>
      <w:divBdr>
        <w:top w:val="none" w:sz="0" w:space="0" w:color="auto"/>
        <w:left w:val="none" w:sz="0" w:space="0" w:color="auto"/>
        <w:bottom w:val="none" w:sz="0" w:space="0" w:color="auto"/>
        <w:right w:val="none" w:sz="0" w:space="0" w:color="auto"/>
      </w:divBdr>
    </w:div>
    <w:div w:id="760030773">
      <w:bodyDiv w:val="1"/>
      <w:marLeft w:val="0"/>
      <w:marRight w:val="0"/>
      <w:marTop w:val="0"/>
      <w:marBottom w:val="0"/>
      <w:divBdr>
        <w:top w:val="none" w:sz="0" w:space="0" w:color="auto"/>
        <w:left w:val="none" w:sz="0" w:space="0" w:color="auto"/>
        <w:bottom w:val="none" w:sz="0" w:space="0" w:color="auto"/>
        <w:right w:val="none" w:sz="0" w:space="0" w:color="auto"/>
      </w:divBdr>
    </w:div>
    <w:div w:id="777409553">
      <w:bodyDiv w:val="1"/>
      <w:marLeft w:val="0"/>
      <w:marRight w:val="0"/>
      <w:marTop w:val="0"/>
      <w:marBottom w:val="0"/>
      <w:divBdr>
        <w:top w:val="none" w:sz="0" w:space="0" w:color="auto"/>
        <w:left w:val="none" w:sz="0" w:space="0" w:color="auto"/>
        <w:bottom w:val="none" w:sz="0" w:space="0" w:color="auto"/>
        <w:right w:val="none" w:sz="0" w:space="0" w:color="auto"/>
      </w:divBdr>
    </w:div>
    <w:div w:id="831725007">
      <w:bodyDiv w:val="1"/>
      <w:marLeft w:val="0"/>
      <w:marRight w:val="0"/>
      <w:marTop w:val="0"/>
      <w:marBottom w:val="0"/>
      <w:divBdr>
        <w:top w:val="none" w:sz="0" w:space="0" w:color="auto"/>
        <w:left w:val="none" w:sz="0" w:space="0" w:color="auto"/>
        <w:bottom w:val="none" w:sz="0" w:space="0" w:color="auto"/>
        <w:right w:val="none" w:sz="0" w:space="0" w:color="auto"/>
      </w:divBdr>
    </w:div>
    <w:div w:id="965165742">
      <w:bodyDiv w:val="1"/>
      <w:marLeft w:val="0"/>
      <w:marRight w:val="0"/>
      <w:marTop w:val="0"/>
      <w:marBottom w:val="0"/>
      <w:divBdr>
        <w:top w:val="none" w:sz="0" w:space="0" w:color="auto"/>
        <w:left w:val="none" w:sz="0" w:space="0" w:color="auto"/>
        <w:bottom w:val="none" w:sz="0" w:space="0" w:color="auto"/>
        <w:right w:val="none" w:sz="0" w:space="0" w:color="auto"/>
      </w:divBdr>
    </w:div>
    <w:div w:id="1042631751">
      <w:bodyDiv w:val="1"/>
      <w:marLeft w:val="0"/>
      <w:marRight w:val="0"/>
      <w:marTop w:val="0"/>
      <w:marBottom w:val="0"/>
      <w:divBdr>
        <w:top w:val="none" w:sz="0" w:space="0" w:color="auto"/>
        <w:left w:val="none" w:sz="0" w:space="0" w:color="auto"/>
        <w:bottom w:val="none" w:sz="0" w:space="0" w:color="auto"/>
        <w:right w:val="none" w:sz="0" w:space="0" w:color="auto"/>
      </w:divBdr>
    </w:div>
    <w:div w:id="1051881219">
      <w:bodyDiv w:val="1"/>
      <w:marLeft w:val="0"/>
      <w:marRight w:val="0"/>
      <w:marTop w:val="0"/>
      <w:marBottom w:val="0"/>
      <w:divBdr>
        <w:top w:val="none" w:sz="0" w:space="0" w:color="auto"/>
        <w:left w:val="none" w:sz="0" w:space="0" w:color="auto"/>
        <w:bottom w:val="none" w:sz="0" w:space="0" w:color="auto"/>
        <w:right w:val="none" w:sz="0" w:space="0" w:color="auto"/>
      </w:divBdr>
    </w:div>
    <w:div w:id="1065185724">
      <w:bodyDiv w:val="1"/>
      <w:marLeft w:val="0"/>
      <w:marRight w:val="0"/>
      <w:marTop w:val="0"/>
      <w:marBottom w:val="0"/>
      <w:divBdr>
        <w:top w:val="none" w:sz="0" w:space="0" w:color="auto"/>
        <w:left w:val="none" w:sz="0" w:space="0" w:color="auto"/>
        <w:bottom w:val="none" w:sz="0" w:space="0" w:color="auto"/>
        <w:right w:val="none" w:sz="0" w:space="0" w:color="auto"/>
      </w:divBdr>
    </w:div>
    <w:div w:id="1081557954">
      <w:bodyDiv w:val="1"/>
      <w:marLeft w:val="0"/>
      <w:marRight w:val="0"/>
      <w:marTop w:val="0"/>
      <w:marBottom w:val="0"/>
      <w:divBdr>
        <w:top w:val="none" w:sz="0" w:space="0" w:color="auto"/>
        <w:left w:val="none" w:sz="0" w:space="0" w:color="auto"/>
        <w:bottom w:val="none" w:sz="0" w:space="0" w:color="auto"/>
        <w:right w:val="none" w:sz="0" w:space="0" w:color="auto"/>
      </w:divBdr>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60774063">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243684356">
      <w:bodyDiv w:val="1"/>
      <w:marLeft w:val="0"/>
      <w:marRight w:val="0"/>
      <w:marTop w:val="0"/>
      <w:marBottom w:val="0"/>
      <w:divBdr>
        <w:top w:val="none" w:sz="0" w:space="0" w:color="auto"/>
        <w:left w:val="none" w:sz="0" w:space="0" w:color="auto"/>
        <w:bottom w:val="none" w:sz="0" w:space="0" w:color="auto"/>
        <w:right w:val="none" w:sz="0" w:space="0" w:color="auto"/>
      </w:divBdr>
    </w:div>
    <w:div w:id="1258709119">
      <w:bodyDiv w:val="1"/>
      <w:marLeft w:val="0"/>
      <w:marRight w:val="0"/>
      <w:marTop w:val="0"/>
      <w:marBottom w:val="0"/>
      <w:divBdr>
        <w:top w:val="none" w:sz="0" w:space="0" w:color="auto"/>
        <w:left w:val="none" w:sz="0" w:space="0" w:color="auto"/>
        <w:bottom w:val="none" w:sz="0" w:space="0" w:color="auto"/>
        <w:right w:val="none" w:sz="0" w:space="0" w:color="auto"/>
      </w:divBdr>
    </w:div>
    <w:div w:id="1345129880">
      <w:bodyDiv w:val="1"/>
      <w:marLeft w:val="0"/>
      <w:marRight w:val="0"/>
      <w:marTop w:val="0"/>
      <w:marBottom w:val="0"/>
      <w:divBdr>
        <w:top w:val="none" w:sz="0" w:space="0" w:color="auto"/>
        <w:left w:val="none" w:sz="0" w:space="0" w:color="auto"/>
        <w:bottom w:val="none" w:sz="0" w:space="0" w:color="auto"/>
        <w:right w:val="none" w:sz="0" w:space="0" w:color="auto"/>
      </w:divBdr>
    </w:div>
    <w:div w:id="1362895276">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704860540">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291707">
      <w:bodyDiv w:val="1"/>
      <w:marLeft w:val="0"/>
      <w:marRight w:val="0"/>
      <w:marTop w:val="0"/>
      <w:marBottom w:val="0"/>
      <w:divBdr>
        <w:top w:val="none" w:sz="0" w:space="0" w:color="auto"/>
        <w:left w:val="none" w:sz="0" w:space="0" w:color="auto"/>
        <w:bottom w:val="none" w:sz="0" w:space="0" w:color="auto"/>
        <w:right w:val="none" w:sz="0" w:space="0" w:color="auto"/>
      </w:divBdr>
    </w:div>
    <w:div w:id="1766802922">
      <w:bodyDiv w:val="1"/>
      <w:marLeft w:val="0"/>
      <w:marRight w:val="0"/>
      <w:marTop w:val="0"/>
      <w:marBottom w:val="0"/>
      <w:divBdr>
        <w:top w:val="none" w:sz="0" w:space="0" w:color="auto"/>
        <w:left w:val="none" w:sz="0" w:space="0" w:color="auto"/>
        <w:bottom w:val="none" w:sz="0" w:space="0" w:color="auto"/>
        <w:right w:val="none" w:sz="0" w:space="0" w:color="auto"/>
      </w:divBdr>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62012162">
      <w:bodyDiv w:val="1"/>
      <w:marLeft w:val="0"/>
      <w:marRight w:val="0"/>
      <w:marTop w:val="0"/>
      <w:marBottom w:val="0"/>
      <w:divBdr>
        <w:top w:val="none" w:sz="0" w:space="0" w:color="auto"/>
        <w:left w:val="none" w:sz="0" w:space="0" w:color="auto"/>
        <w:bottom w:val="none" w:sz="0" w:space="0" w:color="auto"/>
        <w:right w:val="none" w:sz="0" w:space="0" w:color="auto"/>
      </w:divBdr>
    </w:div>
    <w:div w:id="1992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leanenergyregulator.gov.au/ERF/Forms-and-resources/Regulatory-Guidance/emissions-avoidance-guidan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nvironment.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Gujr"/>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1AB9A-748A-42D1-AB55-A7F6BD0F60FC}">
  <ds:schemaRefs>
    <ds:schemaRef ds:uri="http://schemas.microsoft.com/sharepoint/v3/contenttype/forms"/>
  </ds:schemaRefs>
</ds:datastoreItem>
</file>

<file path=customXml/itemProps2.xml><?xml version="1.0" encoding="utf-8"?>
<ds:datastoreItem xmlns:ds="http://schemas.openxmlformats.org/officeDocument/2006/customXml" ds:itemID="{45E7DBAD-3084-4A9A-B311-AEF005C2942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d1753f3-b6db-484b-93d6-b74f5ca30d2d"/>
    <ds:schemaRef ds:uri="http://schemas.microsoft.com/sharepoint/v4"/>
    <ds:schemaRef ds:uri="http://schemas.openxmlformats.org/package/2006/metadata/core-properties"/>
  </ds:schemaRefs>
</ds:datastoreItem>
</file>

<file path=customXml/itemProps3.xml><?xml version="1.0" encoding="utf-8"?>
<ds:datastoreItem xmlns:ds="http://schemas.openxmlformats.org/officeDocument/2006/customXml" ds:itemID="{7C1925C1-AC9D-412A-B0CB-F05A76455F1C}">
  <ds:schemaRefs>
    <ds:schemaRef ds:uri="http://schemas.openxmlformats.org/officeDocument/2006/bibliography"/>
  </ds:schemaRefs>
</ds:datastoreItem>
</file>

<file path=customXml/itemProps4.xml><?xml version="1.0" encoding="utf-8"?>
<ds:datastoreItem xmlns:ds="http://schemas.openxmlformats.org/officeDocument/2006/customXml" ds:itemID="{D2C28E81-EF4F-45FD-89CC-974F9403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CC6213C-70BE-4A5C-BA07-F4654D3AEB50}">
  <ds:schemaRefs>
    <ds:schemaRef ds:uri="http://schemas.microsoft.com/sharepoint/events"/>
  </ds:schemaRefs>
</ds:datastoreItem>
</file>

<file path=customXml/itemProps6.xml><?xml version="1.0" encoding="utf-8"?>
<ds:datastoreItem xmlns:ds="http://schemas.openxmlformats.org/officeDocument/2006/customXml" ds:itemID="{FFF07DAC-7ECA-4EF1-A88E-724D25DE8895}">
  <ds:schemaRefs>
    <ds:schemaRef ds:uri="http://schemas.microsoft.com/office/2006/metadata/customXsn"/>
  </ds:schemaRefs>
</ds:datastoreItem>
</file>

<file path=customXml/itemProps7.xml><?xml version="1.0" encoding="utf-8"?>
<ds:datastoreItem xmlns:ds="http://schemas.openxmlformats.org/officeDocument/2006/customXml" ds:itemID="{542E5984-FF35-4D35-817D-D5B3CA99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9757</Words>
  <Characters>53279</Characters>
  <Application>Microsoft Office Word</Application>
  <DocSecurity>4</DocSecurity>
  <Lines>443</Lines>
  <Paragraphs>125</Paragraphs>
  <ScaleCrop>false</ScaleCrop>
  <HeadingPairs>
    <vt:vector size="2" baseType="variant">
      <vt:variant>
        <vt:lpstr>Title</vt:lpstr>
      </vt:variant>
      <vt:variant>
        <vt:i4>1</vt:i4>
      </vt:variant>
    </vt:vector>
  </HeadingPairs>
  <TitlesOfParts>
    <vt:vector size="1" baseType="lpstr">
      <vt:lpstr>Facilities and minor Variation ES_final for Min brief</vt:lpstr>
    </vt:vector>
  </TitlesOfParts>
  <Company>DEWHA</Company>
  <LinksUpToDate>false</LinksUpToDate>
  <CharactersWithSpaces>62911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and minor Variation ES_final for Min brief</dc:title>
  <dc:creator>Huw Morgan</dc:creator>
  <cp:lastModifiedBy>Courtney Whitcombe</cp:lastModifiedBy>
  <cp:revision>2</cp:revision>
  <cp:lastPrinted>2016-02-11T00:14:00Z</cp:lastPrinted>
  <dcterms:created xsi:type="dcterms:W3CDTF">2016-03-21T03:30:00Z</dcterms:created>
  <dcterms:modified xsi:type="dcterms:W3CDTF">2016-03-21T03:30:00Z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ActiveItemUniqueId">
    <vt:lpwstr>{b2906b87-82f1-4a94-8d39-220f07be7186}</vt:lpwstr>
  </property>
  <property fmtid="{D5CDD505-2E9C-101B-9397-08002B2CF9AE}" pid="4" name="RecordPoint_SubmissionCompleted">
    <vt:lpwstr>2016-02-13T09:22:54.1589512+11:00</vt:lpwstr>
  </property>
  <property fmtid="{D5CDD505-2E9C-101B-9397-08002B2CF9AE}" pid="5" name="RecordPoint_WorkflowType">
    <vt:lpwstr>ActiveSubmitStub</vt:lpwstr>
  </property>
  <property fmtid="{D5CDD505-2E9C-101B-9397-08002B2CF9AE}" pid="6" name="RecordPoint_ActiveItemSiteId">
    <vt:lpwstr>{65a9c67d-8621-4daf-8c18-51b91f4b20f6}</vt:lpwstr>
  </property>
  <property fmtid="{D5CDD505-2E9C-101B-9397-08002B2CF9AE}" pid="7" name="RecordPoint_ActiveItemListId">
    <vt:lpwstr>{804538f0-66cd-4f0b-b2ea-09b21d4f109e}</vt:lpwstr>
  </property>
  <property fmtid="{D5CDD505-2E9C-101B-9397-08002B2CF9AE}" pid="8" name="RecordPoint_ActiveItemWebId">
    <vt:lpwstr>{cad10a62-87e6-42dc-86ca-7501b0731301}</vt:lpwstr>
  </property>
  <property fmtid="{D5CDD505-2E9C-101B-9397-08002B2CF9AE}" pid="9" name="RecordPoint_RecordNumberSubmitted">
    <vt:lpwstr>001043178</vt:lpwstr>
  </property>
  <property fmtid="{D5CDD505-2E9C-101B-9397-08002B2CF9AE}" pid="10" name="IconOverlay">
    <vt:lpwstr/>
  </property>
  <property fmtid="{D5CDD505-2E9C-101B-9397-08002B2CF9AE}" pid="11" name="RecordPoint_SubmissionDate">
    <vt:lpwstr/>
  </property>
  <property fmtid="{D5CDD505-2E9C-101B-9397-08002B2CF9AE}" pid="12" name="RecordPoint_RecordFormat">
    <vt:lpwstr/>
  </property>
  <property fmtid="{D5CDD505-2E9C-101B-9397-08002B2CF9AE}" pid="13" name="RecordPoint_ActiveItemMoved">
    <vt:lpwstr/>
  </property>
  <property fmtid="{D5CDD505-2E9C-101B-9397-08002B2CF9AE}" pid="14" name="ObjectiveRef">
    <vt:lpwstr>Removed</vt:lpwstr>
  </property>
  <property fmtid="{D5CDD505-2E9C-101B-9397-08002B2CF9AE}" pid="15" name="LeadingLawyers">
    <vt:lpwstr>Removed</vt:lpwstr>
  </property>
  <property fmtid="{D5CDD505-2E9C-101B-9397-08002B2CF9AE}" pid="16" name="WSFooter">
    <vt:lpwstr>17971276</vt:lpwstr>
  </property>
</Properties>
</file>