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38" w:rsidRPr="005D2ED3" w:rsidRDefault="005C2738" w:rsidP="005C2738">
      <w:pPr>
        <w:tabs>
          <w:tab w:val="right" w:pos="9072"/>
        </w:tabs>
        <w:ind w:right="91"/>
        <w:jc w:val="right"/>
        <w:rPr>
          <w:b/>
        </w:rPr>
      </w:pPr>
    </w:p>
    <w:p w:rsidR="005C2738" w:rsidRDefault="005C2738" w:rsidP="005C2738">
      <w:pPr>
        <w:tabs>
          <w:tab w:val="right" w:pos="9072"/>
        </w:tabs>
        <w:ind w:right="91"/>
        <w:jc w:val="center"/>
      </w:pPr>
    </w:p>
    <w:p w:rsidR="005C2738" w:rsidRDefault="005C2738" w:rsidP="005C2738">
      <w:pPr>
        <w:tabs>
          <w:tab w:val="right" w:pos="9072"/>
        </w:tabs>
        <w:ind w:right="91"/>
        <w:jc w:val="center"/>
        <w:rPr>
          <w:b/>
          <w:u w:val="single"/>
        </w:rPr>
      </w:pPr>
      <w:r>
        <w:rPr>
          <w:b/>
          <w:u w:val="single"/>
        </w:rPr>
        <w:t>EXPLANATORY STATEMENT</w:t>
      </w:r>
    </w:p>
    <w:p w:rsidR="005C2738" w:rsidRDefault="005C2738" w:rsidP="005C2738">
      <w:pPr>
        <w:tabs>
          <w:tab w:val="right" w:pos="9072"/>
        </w:tabs>
        <w:ind w:right="91"/>
        <w:jc w:val="center"/>
        <w:rPr>
          <w:b/>
          <w:u w:val="single"/>
        </w:rPr>
      </w:pPr>
    </w:p>
    <w:p w:rsidR="005C2738" w:rsidRPr="00FE41DD" w:rsidRDefault="005C2738" w:rsidP="005C2738">
      <w:pPr>
        <w:pStyle w:val="Heading6"/>
        <w:tabs>
          <w:tab w:val="right" w:pos="9072"/>
        </w:tabs>
        <w:spacing w:before="0"/>
        <w:rPr>
          <w:szCs w:val="24"/>
        </w:rPr>
      </w:pPr>
      <w:r w:rsidRPr="00FE41DD">
        <w:rPr>
          <w:szCs w:val="24"/>
        </w:rPr>
        <w:t xml:space="preserve">Minute No. </w:t>
      </w:r>
      <w:r w:rsidR="00DB51A3">
        <w:rPr>
          <w:szCs w:val="24"/>
        </w:rPr>
        <w:t xml:space="preserve">    </w:t>
      </w:r>
      <w:proofErr w:type="gramStart"/>
      <w:r w:rsidRPr="00FE41DD">
        <w:rPr>
          <w:szCs w:val="24"/>
        </w:rPr>
        <w:t>of</w:t>
      </w:r>
      <w:proofErr w:type="gramEnd"/>
      <w:r w:rsidRPr="00FE41DD">
        <w:rPr>
          <w:szCs w:val="24"/>
        </w:rPr>
        <w:t xml:space="preserve"> 2016 - Minister for the Environment</w:t>
      </w:r>
    </w:p>
    <w:p w:rsidR="005C2738" w:rsidRPr="00FE41DD" w:rsidRDefault="005C2738" w:rsidP="005C2738">
      <w:pPr>
        <w:rPr>
          <w:u w:val="single"/>
        </w:rPr>
      </w:pPr>
      <w:r w:rsidRPr="00FE41DD">
        <w:rPr>
          <w:rFonts w:eastAsiaTheme="minorHAnsi"/>
          <w:u w:val="single"/>
        </w:rPr>
        <w:t>Issued by authority of the Minister for the Environment</w:t>
      </w:r>
    </w:p>
    <w:p w:rsidR="005C2738" w:rsidRPr="00FE41DD" w:rsidRDefault="005C2738" w:rsidP="005C2738">
      <w:pPr>
        <w:tabs>
          <w:tab w:val="right" w:pos="9072"/>
        </w:tabs>
        <w:ind w:right="91"/>
      </w:pPr>
    </w:p>
    <w:p w:rsidR="005C2738" w:rsidRPr="00FE41DD" w:rsidRDefault="005C2738" w:rsidP="005C2738">
      <w:pPr>
        <w:tabs>
          <w:tab w:val="left" w:pos="1701"/>
          <w:tab w:val="right" w:pos="9072"/>
        </w:tabs>
        <w:ind w:right="91"/>
        <w:rPr>
          <w:i/>
        </w:rPr>
      </w:pPr>
      <w:r w:rsidRPr="00FE41DD">
        <w:rPr>
          <w:i/>
        </w:rPr>
        <w:t>Renewable Energy (Electricity) Act 2000</w:t>
      </w:r>
    </w:p>
    <w:p w:rsidR="005C2738" w:rsidRPr="00FE41DD" w:rsidRDefault="005C2738" w:rsidP="005C2738">
      <w:pPr>
        <w:tabs>
          <w:tab w:val="left" w:pos="1701"/>
          <w:tab w:val="right" w:pos="9072"/>
        </w:tabs>
        <w:ind w:right="91"/>
        <w:rPr>
          <w:i/>
        </w:rPr>
      </w:pPr>
    </w:p>
    <w:p w:rsidR="005C2738" w:rsidRPr="00FE41DD" w:rsidRDefault="005C2738" w:rsidP="005C2738">
      <w:pPr>
        <w:tabs>
          <w:tab w:val="left" w:pos="1701"/>
          <w:tab w:val="right" w:pos="9072"/>
        </w:tabs>
        <w:ind w:right="91"/>
        <w:rPr>
          <w:i/>
        </w:rPr>
      </w:pPr>
      <w:r w:rsidRPr="00FE41DD">
        <w:rPr>
          <w:i/>
        </w:rPr>
        <w:t>Renewable Energy (Electricity) Amendment (Percentages) Regulation 2016</w:t>
      </w:r>
    </w:p>
    <w:p w:rsidR="00DB51A3" w:rsidRDefault="00DB51A3" w:rsidP="005C2738">
      <w:pPr>
        <w:spacing w:before="100" w:beforeAutospacing="1" w:after="100" w:afterAutospacing="1"/>
      </w:pPr>
      <w:r>
        <w:t xml:space="preserve">The </w:t>
      </w:r>
      <w:r w:rsidRPr="00DB51A3">
        <w:rPr>
          <w:i/>
        </w:rPr>
        <w:t>Renewable Energy (Electricity) Act 2000</w:t>
      </w:r>
      <w:r>
        <w:rPr>
          <w:i/>
        </w:rPr>
        <w:t xml:space="preserve"> </w:t>
      </w:r>
      <w:r w:rsidRPr="00DB51A3">
        <w:t>(the Act),</w:t>
      </w:r>
      <w:r>
        <w:t xml:space="preserve"> as established, provides the framework for the implementation of the Government’s Mandatory Renewable Energy Target (MRET) announced in 1997. An objective of the Act is to encourage the additional generation of electricity from renewable sources.</w:t>
      </w:r>
    </w:p>
    <w:p w:rsidR="005C2738" w:rsidRPr="00FE41DD" w:rsidRDefault="005C2738" w:rsidP="005C2738">
      <w:pPr>
        <w:spacing w:before="100" w:beforeAutospacing="1" w:after="100" w:afterAutospacing="1"/>
        <w:rPr>
          <w:lang w:val="en-US"/>
        </w:rPr>
      </w:pPr>
      <w:r w:rsidRPr="00FE41DD">
        <w:t xml:space="preserve">Section 161 of the </w:t>
      </w:r>
      <w:r w:rsidR="00DB51A3">
        <w:t xml:space="preserve">Act provides that the </w:t>
      </w:r>
      <w:r w:rsidRPr="00FE41DD">
        <w:t xml:space="preserve">Governor-General may make regulations prescribing all matters required or permitted by the Act to be prescribed, or necessary or convenient to be prescribed for carrying out or giving effect to the Act. </w:t>
      </w:r>
    </w:p>
    <w:p w:rsidR="005C2738" w:rsidRDefault="005C2738" w:rsidP="005C2738">
      <w:pPr>
        <w:pStyle w:val="BodyText"/>
        <w:rPr>
          <w:szCs w:val="24"/>
        </w:rPr>
      </w:pPr>
      <w:r w:rsidRPr="00070163">
        <w:rPr>
          <w:szCs w:val="24"/>
        </w:rPr>
        <w:t>The Act has been amended several times. From 1 January 2011 the RET split into the large-scale renewable energy target (LRET) and small-scale renewable energy scheme (SRES). Both schemes establish a certificate market in their own right.</w:t>
      </w:r>
    </w:p>
    <w:p w:rsidR="005C2738" w:rsidRPr="00070163" w:rsidRDefault="005C2738" w:rsidP="005C2738">
      <w:pPr>
        <w:pStyle w:val="BodyText"/>
        <w:rPr>
          <w:szCs w:val="24"/>
          <w:lang w:val="en-US"/>
        </w:rPr>
      </w:pPr>
    </w:p>
    <w:p w:rsidR="005C2738" w:rsidRPr="00070163" w:rsidRDefault="005C2738" w:rsidP="005C2738">
      <w:pPr>
        <w:pStyle w:val="BodyText"/>
        <w:rPr>
          <w:szCs w:val="24"/>
          <w:lang w:val="en-US"/>
        </w:rPr>
      </w:pPr>
      <w:r w:rsidRPr="00070163">
        <w:rPr>
          <w:szCs w:val="24"/>
        </w:rPr>
        <w:t xml:space="preserve">Under the Act, wholesale purchasers of electricity (the ‘liable entities’) are required to meet a share of the LRET and SRES in proportion to their share of the national wholesale electricity market. The Act provides for the creation of large-scale generation certificates (LGCs) from accredited renewable energy power stations and the creation of small-scale technology certificates (STCs) from eligible solar water heaters and small generation unit installations. </w:t>
      </w:r>
    </w:p>
    <w:p w:rsidR="005C2738" w:rsidRPr="00070163" w:rsidRDefault="005C2738" w:rsidP="005C2738">
      <w:pPr>
        <w:spacing w:before="100" w:beforeAutospacing="1" w:after="100" w:afterAutospacing="1"/>
        <w:rPr>
          <w:lang w:val="en-US"/>
        </w:rPr>
      </w:pPr>
      <w:r w:rsidRPr="00070163">
        <w:t xml:space="preserve">The purpose of the Regulation is to amend the </w:t>
      </w:r>
      <w:r>
        <w:t xml:space="preserve">Renewable Energy (Electricity) Regulations 2001 (the </w:t>
      </w:r>
      <w:r w:rsidRPr="00070163">
        <w:t>Principal Regulations</w:t>
      </w:r>
      <w:r>
        <w:t>)</w:t>
      </w:r>
      <w:r w:rsidRPr="00070163">
        <w:t xml:space="preserve"> to specify the LRET Renewable</w:t>
      </w:r>
      <w:r>
        <w:t xml:space="preserve"> Power Percentage (RPP) for 2016</w:t>
      </w:r>
      <w:r w:rsidRPr="00070163">
        <w:t xml:space="preserve"> and to </w:t>
      </w:r>
      <w:r>
        <w:t xml:space="preserve">prescribe </w:t>
      </w:r>
      <w:r w:rsidRPr="00070163">
        <w:t>the SRES Small-scale Technology Percentage</w:t>
      </w:r>
      <w:r>
        <w:t xml:space="preserve"> (STP) for 2016</w:t>
      </w:r>
      <w:r w:rsidRPr="00070163">
        <w:t>.</w:t>
      </w:r>
    </w:p>
    <w:p w:rsidR="005C2738" w:rsidRDefault="005C2738" w:rsidP="005C2738">
      <w:pPr>
        <w:spacing w:before="100" w:beforeAutospacing="1" w:after="100" w:afterAutospacing="1"/>
      </w:pPr>
      <w:r w:rsidRPr="00070163">
        <w:t>The Regul</w:t>
      </w:r>
      <w:r>
        <w:t>ation specifies the RPP for 2016</w:t>
      </w:r>
      <w:r w:rsidRPr="00070163">
        <w:t>, which when used in a set formula calculates the number of LGCs that liable entities have to surrender to the Clean Energy Regulator to avoid a sh</w:t>
      </w:r>
      <w:r>
        <w:t>ortfall charge. The RPP for 2016</w:t>
      </w:r>
      <w:r w:rsidRPr="00070163">
        <w:t xml:space="preserve"> is </w:t>
      </w:r>
      <w:r>
        <w:t xml:space="preserve">12.75 </w:t>
      </w:r>
      <w:r w:rsidRPr="00070163">
        <w:t>per cent, incre</w:t>
      </w:r>
      <w:r>
        <w:t>asing from 11.11 per cent in 2015</w:t>
      </w:r>
      <w:r w:rsidRPr="00070163">
        <w:t xml:space="preserve">. </w:t>
      </w:r>
      <w:r w:rsidRPr="00D479DE">
        <w:t>The RPP has increased in line with legislated LRET targets.</w:t>
      </w:r>
    </w:p>
    <w:p w:rsidR="005C2738" w:rsidRDefault="005C2738" w:rsidP="005C2738">
      <w:pPr>
        <w:pStyle w:val="bullet0"/>
      </w:pPr>
      <w:r>
        <w:t>In 2015, the exemption rate for Emissions Intensive Trade Exposed entities increased from a partial to full exemption, which resulted in fewer LGCs being surrendered in 2015 than had been estimated at the time the RPP for 2015 was set. Due to this, and the fact that fewer LGCs will be surrendered in subsequent years, the RPP has been increased.</w:t>
      </w:r>
    </w:p>
    <w:p w:rsidR="005C2738" w:rsidRPr="00070163" w:rsidRDefault="005C2738" w:rsidP="005C2738">
      <w:pPr>
        <w:pStyle w:val="bullet0"/>
        <w:rPr>
          <w:lang w:val="en-US"/>
        </w:rPr>
      </w:pPr>
      <w:r w:rsidRPr="00070163">
        <w:t xml:space="preserve">Subsection 39(1) of the Act provides that the RPP for a given year </w:t>
      </w:r>
      <w:r>
        <w:t xml:space="preserve">is the percentage </w:t>
      </w:r>
      <w:r w:rsidRPr="00070163">
        <w:t xml:space="preserve">specified in the regulations on or before 31 March in that year. The Minister must take into consideration several items under </w:t>
      </w:r>
      <w:r>
        <w:t>s</w:t>
      </w:r>
      <w:r w:rsidRPr="00070163">
        <w:t xml:space="preserve">ubsection 39(3) of the Act before the Governor General makes the regulation under </w:t>
      </w:r>
      <w:r>
        <w:t>s</w:t>
      </w:r>
      <w:r w:rsidRPr="00070163">
        <w:t>ubsection 39(1).</w:t>
      </w:r>
    </w:p>
    <w:p w:rsidR="005C2738" w:rsidRPr="00070163" w:rsidRDefault="005C2738" w:rsidP="005C2738">
      <w:pPr>
        <w:pStyle w:val="bullet0"/>
        <w:rPr>
          <w:lang w:val="en-US"/>
        </w:rPr>
      </w:pPr>
      <w:r w:rsidRPr="00070163">
        <w:lastRenderedPageBreak/>
        <w:t xml:space="preserve">The Regulation also </w:t>
      </w:r>
      <w:r>
        <w:t xml:space="preserve">prescribes </w:t>
      </w:r>
      <w:r w:rsidRPr="00070163">
        <w:t>the STP for 201</w:t>
      </w:r>
      <w:r>
        <w:t>6</w:t>
      </w:r>
      <w:r w:rsidRPr="00070163">
        <w:t>, which when used in a set formula calculates the number of STCs that liable entities have to surrender quarterly to the Clean Energy Regulator to avoid a sh</w:t>
      </w:r>
      <w:r>
        <w:t>ortfall charge. The STP for 2016</w:t>
      </w:r>
      <w:r w:rsidRPr="00070163">
        <w:t xml:space="preserve"> is</w:t>
      </w:r>
      <w:r w:rsidR="00DB51A3">
        <w:t xml:space="preserve"> 9.68 </w:t>
      </w:r>
      <w:bookmarkStart w:id="0" w:name="_GoBack"/>
      <w:bookmarkEnd w:id="0"/>
      <w:r>
        <w:t>per cent</w:t>
      </w:r>
      <w:r w:rsidRPr="00070163">
        <w:t xml:space="preserve">, </w:t>
      </w:r>
      <w:r>
        <w:t>de</w:t>
      </w:r>
      <w:r w:rsidRPr="00070163">
        <w:t xml:space="preserve">creasing from 11.71 per cent </w:t>
      </w:r>
      <w:r>
        <w:t>in 2015. The STP has de</w:t>
      </w:r>
      <w:r w:rsidRPr="00070163">
        <w:t xml:space="preserve">creased </w:t>
      </w:r>
      <w:r>
        <w:t>because of a</w:t>
      </w:r>
      <w:r w:rsidR="00440F3A">
        <w:t>n estimated decline</w:t>
      </w:r>
      <w:r>
        <w:t xml:space="preserve"> in residential uptake of small scale installations in the SRES scheme</w:t>
      </w:r>
      <w:r w:rsidR="00440F3A">
        <w:t xml:space="preserve"> and lower numbers of surplus STCs from previous years</w:t>
      </w:r>
      <w:r>
        <w:t xml:space="preserve">.  </w:t>
      </w:r>
    </w:p>
    <w:p w:rsidR="005C2738" w:rsidRPr="00070163" w:rsidRDefault="005C2738" w:rsidP="005C2738">
      <w:pPr>
        <w:pStyle w:val="bullet0"/>
        <w:rPr>
          <w:lang w:val="en-US"/>
        </w:rPr>
      </w:pPr>
      <w:r w:rsidRPr="00070163">
        <w:t xml:space="preserve">Subsection </w:t>
      </w:r>
      <w:proofErr w:type="gramStart"/>
      <w:r w:rsidRPr="00070163">
        <w:t>40A(</w:t>
      </w:r>
      <w:proofErr w:type="gramEnd"/>
      <w:r w:rsidRPr="00070163">
        <w:t xml:space="preserve">1) of the Act provides that the STP for a given year </w:t>
      </w:r>
      <w:r>
        <w:t xml:space="preserve">is the percentage prescribed </w:t>
      </w:r>
      <w:r w:rsidRPr="00070163">
        <w:t xml:space="preserve">in the regulations on or before 31 March in that year. The Minister must take into consideration several items under </w:t>
      </w:r>
      <w:r>
        <w:t>s</w:t>
      </w:r>
      <w:r w:rsidRPr="00070163">
        <w:t xml:space="preserve">ubsection </w:t>
      </w:r>
      <w:proofErr w:type="gramStart"/>
      <w:r w:rsidRPr="00070163">
        <w:t>40A(</w:t>
      </w:r>
      <w:proofErr w:type="gramEnd"/>
      <w:r w:rsidRPr="00070163">
        <w:t xml:space="preserve">3) of the Act before the Governor General makes the regulation under </w:t>
      </w:r>
      <w:r>
        <w:t>s</w:t>
      </w:r>
      <w:r w:rsidRPr="00070163">
        <w:t>ubsection 40A(1).</w:t>
      </w:r>
    </w:p>
    <w:p w:rsidR="005C2738" w:rsidRDefault="005C2738" w:rsidP="005C2738">
      <w:pPr>
        <w:pStyle w:val="bullet0"/>
      </w:pPr>
      <w:r w:rsidRPr="00070163">
        <w:t>The Regulation allows the:</w:t>
      </w:r>
    </w:p>
    <w:p w:rsidR="005C2738" w:rsidRPr="00070163" w:rsidRDefault="005C2738" w:rsidP="005C2738">
      <w:pPr>
        <w:pStyle w:val="Bullet"/>
        <w:numPr>
          <w:ilvl w:val="0"/>
          <w:numId w:val="2"/>
        </w:numPr>
        <w:rPr>
          <w:lang w:eastAsia="en-AU"/>
        </w:rPr>
      </w:pPr>
      <w:r w:rsidRPr="00070163">
        <w:rPr>
          <w:lang w:eastAsia="en-AU"/>
        </w:rPr>
        <w:t>2016 RPP of</w:t>
      </w:r>
      <w:r w:rsidRPr="00070163">
        <w:rPr>
          <w:szCs w:val="24"/>
        </w:rPr>
        <w:t xml:space="preserve"> 12.75 </w:t>
      </w:r>
      <w:r w:rsidRPr="00070163">
        <w:rPr>
          <w:lang w:eastAsia="en-AU"/>
        </w:rPr>
        <w:t xml:space="preserve">per cent to be set under Regulation 23. Regulation 23 to the Principal Regulations is amended every twelve months. </w:t>
      </w:r>
      <w:r>
        <w:rPr>
          <w:lang w:eastAsia="en-AU"/>
        </w:rPr>
        <w:t>The a</w:t>
      </w:r>
      <w:r w:rsidRPr="00070163">
        <w:rPr>
          <w:lang w:eastAsia="en-AU"/>
        </w:rPr>
        <w:t xml:space="preserve">mendments are machinery in nature and do not substantially alter the existing legislative arrangements of the </w:t>
      </w:r>
      <w:r>
        <w:rPr>
          <w:lang w:eastAsia="en-AU"/>
        </w:rPr>
        <w:t xml:space="preserve">Act and the </w:t>
      </w:r>
      <w:r w:rsidRPr="00070163">
        <w:rPr>
          <w:lang w:eastAsia="en-AU"/>
        </w:rPr>
        <w:t>Principal Regulations; and</w:t>
      </w:r>
    </w:p>
    <w:p w:rsidR="005C2738" w:rsidRPr="00070163" w:rsidRDefault="005C2738" w:rsidP="005C2738">
      <w:pPr>
        <w:pStyle w:val="Bullet"/>
        <w:numPr>
          <w:ilvl w:val="0"/>
          <w:numId w:val="0"/>
        </w:numPr>
        <w:tabs>
          <w:tab w:val="left" w:pos="720"/>
        </w:tabs>
        <w:ind w:left="567"/>
        <w:rPr>
          <w:lang w:eastAsia="en-AU"/>
        </w:rPr>
      </w:pPr>
    </w:p>
    <w:p w:rsidR="005C2738" w:rsidRPr="00070163" w:rsidRDefault="005C2738" w:rsidP="005C2738">
      <w:pPr>
        <w:pStyle w:val="Bullet"/>
        <w:numPr>
          <w:ilvl w:val="0"/>
          <w:numId w:val="2"/>
        </w:numPr>
        <w:rPr>
          <w:lang w:eastAsia="en-AU"/>
        </w:rPr>
      </w:pPr>
      <w:r w:rsidRPr="00070163">
        <w:rPr>
          <w:szCs w:val="24"/>
          <w:lang w:eastAsia="en-AU"/>
        </w:rPr>
        <w:t xml:space="preserve">2016 STP of </w:t>
      </w:r>
      <w:r>
        <w:rPr>
          <w:szCs w:val="24"/>
          <w:lang w:eastAsia="en-AU"/>
        </w:rPr>
        <w:t xml:space="preserve">9.68 </w:t>
      </w:r>
      <w:r w:rsidRPr="00070163">
        <w:rPr>
          <w:szCs w:val="24"/>
          <w:lang w:eastAsia="en-AU"/>
        </w:rPr>
        <w:t xml:space="preserve">per cent to be set under Regulation 23A. Regulation 23A to the Principal Regulations is amended </w:t>
      </w:r>
      <w:r>
        <w:rPr>
          <w:szCs w:val="24"/>
          <w:lang w:eastAsia="en-AU"/>
        </w:rPr>
        <w:t>every twelve months</w:t>
      </w:r>
      <w:r w:rsidRPr="00070163">
        <w:rPr>
          <w:szCs w:val="24"/>
          <w:lang w:eastAsia="en-AU"/>
        </w:rPr>
        <w:t xml:space="preserve">. The amendments are machinery in nature and do not substantially alter the existing legislative arrangements of the Act and Principal Regulations.  </w:t>
      </w:r>
    </w:p>
    <w:p w:rsidR="0018423A" w:rsidRDefault="0018423A" w:rsidP="005C2738"/>
    <w:p w:rsidR="005C2738" w:rsidRPr="00070163" w:rsidRDefault="005C2738" w:rsidP="005C2738">
      <w:r>
        <w:t>Consequently a public consultation period was not conducted for the Regulation.</w:t>
      </w:r>
    </w:p>
    <w:p w:rsidR="005C2738" w:rsidRDefault="005C2738" w:rsidP="005C2738">
      <w:r>
        <w:t>The Regulation will be, and will be registered as, a legislative instrument for the purposes of the</w:t>
      </w:r>
      <w:r w:rsidRPr="00070163">
        <w:rPr>
          <w:i/>
          <w:iCs/>
        </w:rPr>
        <w:t xml:space="preserve"> Legislation Act 2003</w:t>
      </w:r>
      <w:r w:rsidRPr="00070163">
        <w:t>.</w:t>
      </w:r>
    </w:p>
    <w:p w:rsidR="0018423A" w:rsidRDefault="0018423A" w:rsidP="005C2738"/>
    <w:p w:rsidR="005C2738" w:rsidRDefault="005C2738" w:rsidP="005C2738">
      <w:r>
        <w:t xml:space="preserve">The Regulation will be compatible with the human rights and freedoms recognised or declared in the international instruments listed in section 3 of the </w:t>
      </w:r>
      <w:r>
        <w:rPr>
          <w:i/>
        </w:rPr>
        <w:t>Human Rights (Parliamentary Scrutiny) Act 2011</w:t>
      </w:r>
      <w:r>
        <w:t xml:space="preserve">.  </w:t>
      </w:r>
      <w:r w:rsidRPr="00070163">
        <w:t>A Statement of Compatibility with Human Rights was completed (Attachment A).</w:t>
      </w:r>
    </w:p>
    <w:p w:rsidR="0018423A" w:rsidRDefault="0018423A" w:rsidP="005C2738"/>
    <w:p w:rsidR="005C2738" w:rsidRDefault="005C2738" w:rsidP="005C2738">
      <w:r>
        <w:t>The Regulation will commence on the day after it is registered on the Federal Register of Legislation.</w:t>
      </w:r>
    </w:p>
    <w:p w:rsidR="005C2738" w:rsidRDefault="005C2738" w:rsidP="005C2738">
      <w:pPr>
        <w:tabs>
          <w:tab w:val="left" w:pos="2835"/>
        </w:tabs>
        <w:ind w:right="91"/>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rPr>
          <w:b/>
        </w:rPr>
      </w:pPr>
    </w:p>
    <w:p w:rsidR="005C2738" w:rsidRDefault="005C2738" w:rsidP="005C2738">
      <w:pPr>
        <w:tabs>
          <w:tab w:val="left" w:pos="2835"/>
        </w:tabs>
        <w:ind w:right="91"/>
        <w:jc w:val="right"/>
      </w:pPr>
      <w:r w:rsidRPr="0053231C">
        <w:rPr>
          <w:u w:val="single"/>
        </w:rPr>
        <w:t>Authority</w:t>
      </w:r>
      <w:r w:rsidRPr="0053231C">
        <w:t>:  S</w:t>
      </w:r>
      <w:r>
        <w:t>ubs</w:t>
      </w:r>
      <w:r w:rsidRPr="0053231C">
        <w:t>ection</w:t>
      </w:r>
      <w:r>
        <w:t>s</w:t>
      </w:r>
      <w:r w:rsidRPr="0053231C">
        <w:t xml:space="preserve"> </w:t>
      </w:r>
      <w:r>
        <w:t xml:space="preserve">39(1) and </w:t>
      </w:r>
      <w:proofErr w:type="gramStart"/>
      <w:r>
        <w:t>40A(</w:t>
      </w:r>
      <w:proofErr w:type="gramEnd"/>
      <w:r>
        <w:t>1)</w:t>
      </w:r>
      <w:r w:rsidRPr="0053231C">
        <w:t xml:space="preserve"> of the </w:t>
      </w:r>
      <w:r>
        <w:rPr>
          <w:i/>
        </w:rPr>
        <w:t>Renewable Energy (Electricity) Act 2000</w:t>
      </w:r>
    </w:p>
    <w:p w:rsidR="005C2738" w:rsidRPr="00370E92" w:rsidRDefault="005C2738" w:rsidP="005C2738">
      <w:pPr>
        <w:tabs>
          <w:tab w:val="right" w:pos="9072"/>
        </w:tabs>
        <w:ind w:right="91"/>
        <w:rPr>
          <w:sz w:val="20"/>
        </w:rPr>
      </w:pPr>
    </w:p>
    <w:p w:rsidR="005C2738" w:rsidRDefault="005C2738" w:rsidP="005C2738">
      <w:pPr>
        <w:tabs>
          <w:tab w:val="right" w:pos="8222"/>
        </w:tabs>
        <w:ind w:right="91"/>
      </w:pPr>
    </w:p>
    <w:p w:rsidR="005C2738" w:rsidRDefault="005C2738" w:rsidP="005C2738">
      <w:pPr>
        <w:tabs>
          <w:tab w:val="right" w:pos="8222"/>
        </w:tabs>
        <w:ind w:right="91"/>
      </w:pPr>
    </w:p>
    <w:p w:rsidR="005C2738" w:rsidRDefault="005C2738" w:rsidP="005C2738">
      <w:pPr>
        <w:tabs>
          <w:tab w:val="right" w:pos="8222"/>
        </w:tabs>
        <w:ind w:right="91"/>
      </w:pPr>
    </w:p>
    <w:p w:rsidR="005C2738" w:rsidRDefault="005C2738" w:rsidP="005C2738">
      <w:pPr>
        <w:tabs>
          <w:tab w:val="right" w:pos="8222"/>
        </w:tabs>
        <w:ind w:right="91"/>
      </w:pPr>
      <w:r>
        <w:rPr>
          <w:b/>
          <w:bCs/>
        </w:rPr>
        <w:t>Minister for the Environment</w:t>
      </w:r>
    </w:p>
    <w:p w:rsidR="0018423A" w:rsidRDefault="0018423A" w:rsidP="005C2738">
      <w:pPr>
        <w:spacing w:before="360" w:after="120"/>
        <w:jc w:val="right"/>
        <w:rPr>
          <w:b/>
          <w:bCs/>
        </w:rPr>
      </w:pPr>
    </w:p>
    <w:p w:rsidR="005C2738" w:rsidRPr="008D0F8F" w:rsidRDefault="005C2738" w:rsidP="005C2738">
      <w:pPr>
        <w:spacing w:before="360" w:after="120"/>
        <w:jc w:val="center"/>
        <w:rPr>
          <w:lang w:val="en-US"/>
        </w:rPr>
      </w:pPr>
      <w:r w:rsidRPr="008D0F8F">
        <w:rPr>
          <w:b/>
          <w:bCs/>
          <w:sz w:val="28"/>
          <w:szCs w:val="28"/>
        </w:rPr>
        <w:lastRenderedPageBreak/>
        <w:t>Statement of Compatibility with Human Rights</w:t>
      </w:r>
    </w:p>
    <w:p w:rsidR="005C2738" w:rsidRPr="008D0F8F" w:rsidRDefault="005C2738" w:rsidP="005C2738">
      <w:pPr>
        <w:spacing w:before="120" w:after="120"/>
        <w:jc w:val="center"/>
        <w:rPr>
          <w:lang w:val="en-US"/>
        </w:rPr>
      </w:pPr>
      <w:r w:rsidRPr="008D0F8F">
        <w:rPr>
          <w:i/>
          <w:iCs/>
        </w:rPr>
        <w:t>Prepared in accordance with Part 3 of the Human Rights (Parliamentary Scrutiny) Act 2011</w:t>
      </w:r>
    </w:p>
    <w:p w:rsidR="005C2738" w:rsidRPr="008D0F8F" w:rsidRDefault="005C2738" w:rsidP="005C2738">
      <w:pPr>
        <w:spacing w:before="100" w:beforeAutospacing="1" w:after="100" w:afterAutospacing="1"/>
        <w:rPr>
          <w:lang w:val="en-US"/>
        </w:rPr>
      </w:pPr>
      <w:r w:rsidRPr="008D0F8F">
        <w:rPr>
          <w:i/>
          <w:iCs/>
        </w:rPr>
        <w:t>Renewable Energy (Electricity) Amendment (Percentages) Regulation 201</w:t>
      </w:r>
      <w:r>
        <w:rPr>
          <w:i/>
          <w:iCs/>
        </w:rPr>
        <w:t>6</w:t>
      </w:r>
    </w:p>
    <w:p w:rsidR="005C2738" w:rsidRPr="008D0F8F" w:rsidRDefault="005C2738" w:rsidP="005C2738">
      <w:pPr>
        <w:spacing w:before="120" w:after="120"/>
        <w:rPr>
          <w:lang w:val="en-US"/>
        </w:rPr>
      </w:pPr>
      <w:r w:rsidRPr="008D0F8F">
        <w:t xml:space="preserve">This Legislative Instrument is compatible with the human rights and freedoms recognised or declared in the international instruments listed in section 3 of the </w:t>
      </w:r>
      <w:r w:rsidRPr="008D0F8F">
        <w:rPr>
          <w:i/>
          <w:iCs/>
        </w:rPr>
        <w:t>Human Rights (Parliamentary Scrutiny) Act 2011</w:t>
      </w:r>
      <w:r w:rsidRPr="008D0F8F">
        <w:t>.</w:t>
      </w:r>
    </w:p>
    <w:p w:rsidR="005C2738" w:rsidRPr="008D0F8F" w:rsidRDefault="005C2738" w:rsidP="005C2738">
      <w:pPr>
        <w:spacing w:before="120" w:after="120"/>
        <w:jc w:val="both"/>
        <w:rPr>
          <w:lang w:val="en-US"/>
        </w:rPr>
      </w:pPr>
      <w:r w:rsidRPr="008D0F8F">
        <w:rPr>
          <w:b/>
          <w:bCs/>
        </w:rPr>
        <w:t>Overview of the Legislative Instrument</w:t>
      </w:r>
    </w:p>
    <w:p w:rsidR="005C2738" w:rsidRPr="008D0F8F" w:rsidRDefault="005C2738" w:rsidP="005C2738">
      <w:pPr>
        <w:spacing w:before="120" w:after="120"/>
        <w:rPr>
          <w:lang w:val="en-US"/>
        </w:rPr>
      </w:pPr>
      <w:r w:rsidRPr="008D0F8F">
        <w:t xml:space="preserve">The amendment to the </w:t>
      </w:r>
      <w:bookmarkStart w:id="1" w:name="OLE_LINK2"/>
      <w:bookmarkStart w:id="2" w:name="OLE_LINK1"/>
      <w:bookmarkEnd w:id="1"/>
      <w:r w:rsidRPr="008D0F8F">
        <w:rPr>
          <w:rFonts w:ascii="Helvetica Neue" w:hAnsi="Helvetica Neue"/>
          <w:i/>
          <w:iCs/>
        </w:rPr>
        <w:t>Renewable Energy (Electricity) Regulations 200</w:t>
      </w:r>
      <w:bookmarkEnd w:id="2"/>
      <w:r w:rsidRPr="008D0F8F">
        <w:rPr>
          <w:i/>
          <w:iCs/>
        </w:rPr>
        <w:t xml:space="preserve">1 </w:t>
      </w:r>
      <w:r w:rsidRPr="008D0F8F">
        <w:t>(the Regulations) is required to set the Renewable Power Percentage (RPP) and the Small-scale Technology Percentage (STP) for 201</w:t>
      </w:r>
      <w:r>
        <w:t>6. The 2016</w:t>
      </w:r>
      <w:r w:rsidRPr="008D0F8F">
        <w:t xml:space="preserve"> RPP is </w:t>
      </w:r>
      <w:r>
        <w:t xml:space="preserve">12.75 </w:t>
      </w:r>
      <w:r w:rsidRPr="008D0F8F">
        <w:t xml:space="preserve">per cent which has increased from </w:t>
      </w:r>
      <w:r>
        <w:t>11.11 per cent for 2015</w:t>
      </w:r>
      <w:r w:rsidRPr="008D0F8F">
        <w:t>. The 201</w:t>
      </w:r>
      <w:r>
        <w:t>6</w:t>
      </w:r>
      <w:r w:rsidRPr="008D0F8F">
        <w:t xml:space="preserve"> STP will be set at </w:t>
      </w:r>
      <w:r>
        <w:t xml:space="preserve">9.68 </w:t>
      </w:r>
      <w:r w:rsidRPr="008D0F8F">
        <w:t xml:space="preserve">per cent which has </w:t>
      </w:r>
      <w:r>
        <w:t>de</w:t>
      </w:r>
      <w:r w:rsidRPr="008D0F8F">
        <w:t>crea</w:t>
      </w:r>
      <w:r>
        <w:t>sed from 11.71 per cent for 2015</w:t>
      </w:r>
      <w:r w:rsidRPr="008D0F8F">
        <w:t xml:space="preserve">. </w:t>
      </w:r>
    </w:p>
    <w:p w:rsidR="005C2738" w:rsidRPr="008D0F8F" w:rsidRDefault="005C2738" w:rsidP="005C2738">
      <w:pPr>
        <w:spacing w:before="120" w:after="120"/>
        <w:rPr>
          <w:lang w:val="en-US"/>
        </w:rPr>
      </w:pPr>
      <w:r w:rsidRPr="008D0F8F">
        <w:t xml:space="preserve">The RPP sets the rate of liability for the given compliance year under the Large-scale Renewable Energy Target (LRET). The STP sets the rate of liability for the given compliance year under the Small-scale Renewable Energy Scheme (SRES). The Regulation prescribing the RPP and STP must be made on or before 31 March. </w:t>
      </w:r>
    </w:p>
    <w:p w:rsidR="005C2738" w:rsidRPr="008D0F8F" w:rsidRDefault="005C2738" w:rsidP="005C2738">
      <w:pPr>
        <w:spacing w:before="120" w:after="120"/>
        <w:rPr>
          <w:lang w:val="en-US"/>
        </w:rPr>
      </w:pPr>
      <w:r w:rsidRPr="008D0F8F">
        <w:t xml:space="preserve">The setting of the RPP and STP is considered minor and machinery as the percentages are an administrative requirement under section 39 and section 40A of the </w:t>
      </w:r>
      <w:r w:rsidRPr="008D0F8F">
        <w:rPr>
          <w:i/>
          <w:iCs/>
        </w:rPr>
        <w:t xml:space="preserve">Renewable Energy (Electricity) Act 2000 </w:t>
      </w:r>
      <w:r w:rsidRPr="008D0F8F">
        <w:t>(the Act) respectively, to achieve the objectives of the Act which is to increase Australia’s renewable energy by setting targets. The Act requires entities that make relevant acquisitions of electricity to purchase certificates from accredited renewable energy power stations. The Act also requires entities that make relevant acquisitions of electricity to purchase certificates from entities, individuals or companies that create valid certificates from small unit installations, including solar water heaters and small photovoltaic (solar), wind and hydro systems.</w:t>
      </w:r>
    </w:p>
    <w:p w:rsidR="005C2738" w:rsidRPr="008D0F8F" w:rsidRDefault="005C2738" w:rsidP="005C2738">
      <w:pPr>
        <w:spacing w:before="120" w:after="120"/>
        <w:rPr>
          <w:lang w:val="en-US"/>
        </w:rPr>
      </w:pPr>
      <w:r w:rsidRPr="008D0F8F">
        <w:rPr>
          <w:b/>
          <w:bCs/>
        </w:rPr>
        <w:t>Human rights implications</w:t>
      </w:r>
    </w:p>
    <w:p w:rsidR="005C2738" w:rsidRPr="008D0F8F" w:rsidRDefault="005C2738" w:rsidP="005C2738">
      <w:pPr>
        <w:spacing w:before="120" w:after="120"/>
        <w:rPr>
          <w:lang w:val="en-US"/>
        </w:rPr>
      </w:pPr>
      <w:r w:rsidRPr="008D0F8F">
        <w:t>This Legislative Instrument does not engage any of the applicable rights or freedoms.</w:t>
      </w:r>
    </w:p>
    <w:p w:rsidR="005C2738" w:rsidRPr="008D0F8F" w:rsidRDefault="005C2738" w:rsidP="005C2738">
      <w:pPr>
        <w:spacing w:before="120" w:after="120"/>
        <w:rPr>
          <w:lang w:val="en-US"/>
        </w:rPr>
      </w:pPr>
      <w:r w:rsidRPr="008D0F8F">
        <w:rPr>
          <w:b/>
          <w:bCs/>
        </w:rPr>
        <w:t>Conclusion</w:t>
      </w:r>
    </w:p>
    <w:p w:rsidR="005C2738" w:rsidRDefault="005C2738" w:rsidP="005C2738">
      <w:pPr>
        <w:spacing w:before="120" w:after="120"/>
      </w:pPr>
      <w:r w:rsidRPr="008D0F8F">
        <w:t>This Legislative Instrument is compatible with human rights as it does not raise any human rights issues.</w:t>
      </w:r>
    </w:p>
    <w:p w:rsidR="005C2738" w:rsidRDefault="005C2738" w:rsidP="005C2738">
      <w:pPr>
        <w:spacing w:before="120" w:after="120"/>
        <w:rPr>
          <w:lang w:val="en-US"/>
        </w:rPr>
      </w:pPr>
    </w:p>
    <w:p w:rsidR="005C2738" w:rsidRDefault="005C2738" w:rsidP="005C2738">
      <w:pPr>
        <w:spacing w:before="120" w:after="120"/>
        <w:rPr>
          <w:lang w:val="en-US"/>
        </w:rPr>
      </w:pPr>
    </w:p>
    <w:p w:rsidR="005C2738" w:rsidRPr="008D0F8F" w:rsidRDefault="005C2738" w:rsidP="005C2738">
      <w:pPr>
        <w:spacing w:before="120" w:after="120"/>
        <w:rPr>
          <w:lang w:val="en-US"/>
        </w:rPr>
      </w:pPr>
    </w:p>
    <w:p w:rsidR="005C2738" w:rsidRPr="008D0F8F" w:rsidRDefault="005C2738" w:rsidP="005C2738">
      <w:pPr>
        <w:spacing w:before="120" w:after="120"/>
        <w:jc w:val="center"/>
        <w:rPr>
          <w:lang w:val="en-US"/>
        </w:rPr>
      </w:pPr>
      <w:r w:rsidRPr="008D0F8F">
        <w:rPr>
          <w:b/>
          <w:bCs/>
        </w:rPr>
        <w:t>Minister for the Environment</w:t>
      </w:r>
    </w:p>
    <w:p w:rsidR="005C2738" w:rsidRDefault="005C2738" w:rsidP="005C2738">
      <w:r>
        <w:tab/>
      </w:r>
    </w:p>
    <w:p w:rsidR="0018423A" w:rsidRDefault="0018423A" w:rsidP="00440F3A">
      <w:pPr>
        <w:spacing w:before="120" w:after="120"/>
      </w:pPr>
      <w:r w:rsidRPr="0068382C">
        <w:rPr>
          <w:rFonts w:ascii="Calibri" w:hAnsi="Calibri"/>
          <w:sz w:val="22"/>
          <w:szCs w:val="22"/>
        </w:rPr>
        <w:t xml:space="preserve"> </w:t>
      </w:r>
    </w:p>
    <w:sectPr w:rsidR="0018423A" w:rsidSect="007E3844">
      <w:headerReference w:type="even" r:id="rId13"/>
      <w:headerReference w:type="default" r:id="rId14"/>
      <w:footerReference w:type="even"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316" w:rsidRDefault="00507316" w:rsidP="007E3844">
      <w:r>
        <w:separator/>
      </w:r>
    </w:p>
  </w:endnote>
  <w:endnote w:type="continuationSeparator" w:id="0">
    <w:p w:rsidR="00507316" w:rsidRDefault="00507316" w:rsidP="007E3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F2" w:rsidRPr="00322327" w:rsidRDefault="00FF0AC2" w:rsidP="002B5B89">
    <w:pPr>
      <w:pBdr>
        <w:top w:val="single" w:sz="6" w:space="1" w:color="auto"/>
      </w:pBdr>
      <w:spacing w:before="120" w:line="0" w:lineRule="atLeast"/>
      <w:rPr>
        <w:i/>
        <w:sz w:val="18"/>
        <w:szCs w:val="16"/>
      </w:rPr>
    </w:pPr>
  </w:p>
  <w:tbl>
    <w:tblPr>
      <w:tblStyle w:val="TableGrid"/>
      <w:tblW w:w="0" w:type="auto"/>
      <w:tblLook w:val="04A0"/>
    </w:tblPr>
    <w:tblGrid>
      <w:gridCol w:w="533"/>
      <w:gridCol w:w="5387"/>
      <w:gridCol w:w="1383"/>
    </w:tblGrid>
    <w:tr w:rsidR="004669F2" w:rsidRPr="00322327" w:rsidTr="00E33C1C">
      <w:tc>
        <w:tcPr>
          <w:tcW w:w="533" w:type="dxa"/>
          <w:tcBorders>
            <w:top w:val="nil"/>
            <w:left w:val="nil"/>
            <w:bottom w:val="nil"/>
            <w:right w:val="nil"/>
          </w:tcBorders>
        </w:tcPr>
        <w:p w:rsidR="004669F2" w:rsidRPr="00322327" w:rsidRDefault="006A5DFD" w:rsidP="00E33C1C">
          <w:pPr>
            <w:spacing w:line="0" w:lineRule="atLeast"/>
            <w:rPr>
              <w:i/>
              <w:sz w:val="18"/>
            </w:rPr>
          </w:pPr>
          <w:r w:rsidRPr="00322327">
            <w:rPr>
              <w:i/>
              <w:sz w:val="18"/>
            </w:rPr>
            <w:fldChar w:fldCharType="begin"/>
          </w:r>
          <w:r w:rsidR="0018423A" w:rsidRPr="00322327">
            <w:rPr>
              <w:i/>
              <w:sz w:val="18"/>
            </w:rPr>
            <w:instrText xml:space="preserve"> PAGE </w:instrText>
          </w:r>
          <w:r w:rsidRPr="00322327">
            <w:rPr>
              <w:i/>
              <w:sz w:val="18"/>
            </w:rPr>
            <w:fldChar w:fldCharType="separate"/>
          </w:r>
          <w:r w:rsidR="0018423A">
            <w:rPr>
              <w:i/>
              <w:noProof/>
              <w:sz w:val="18"/>
            </w:rPr>
            <w:t>ii</w:t>
          </w:r>
          <w:r w:rsidRPr="00322327">
            <w:rPr>
              <w:i/>
              <w:sz w:val="18"/>
            </w:rPr>
            <w:fldChar w:fldCharType="end"/>
          </w:r>
        </w:p>
      </w:tc>
      <w:tc>
        <w:tcPr>
          <w:tcW w:w="5387" w:type="dxa"/>
          <w:tcBorders>
            <w:top w:val="nil"/>
            <w:left w:val="nil"/>
            <w:bottom w:val="nil"/>
            <w:right w:val="nil"/>
          </w:tcBorders>
        </w:tcPr>
        <w:p w:rsidR="004669F2" w:rsidRPr="00322327" w:rsidRDefault="006A5DFD" w:rsidP="00E33C1C">
          <w:pPr>
            <w:spacing w:line="0" w:lineRule="atLeast"/>
            <w:jc w:val="center"/>
            <w:rPr>
              <w:i/>
              <w:sz w:val="18"/>
            </w:rPr>
          </w:pPr>
          <w:r w:rsidRPr="00322327">
            <w:rPr>
              <w:i/>
              <w:sz w:val="18"/>
            </w:rPr>
            <w:fldChar w:fldCharType="begin"/>
          </w:r>
          <w:r w:rsidR="0018423A" w:rsidRPr="00322327">
            <w:rPr>
              <w:i/>
              <w:sz w:val="18"/>
            </w:rPr>
            <w:instrText xml:space="preserve"> DOCPROPERTY ShortT </w:instrText>
          </w:r>
          <w:r w:rsidRPr="00322327">
            <w:rPr>
              <w:i/>
              <w:sz w:val="18"/>
            </w:rPr>
            <w:fldChar w:fldCharType="separate"/>
          </w:r>
          <w:r w:rsidR="007E3844">
            <w:rPr>
              <w:b/>
              <w:bCs/>
              <w:i/>
              <w:sz w:val="18"/>
              <w:lang w:val="en-US"/>
            </w:rPr>
            <w:t>Error! Unknown document property name.</w:t>
          </w:r>
          <w:r w:rsidRPr="00322327">
            <w:rPr>
              <w:i/>
              <w:sz w:val="18"/>
            </w:rPr>
            <w:fldChar w:fldCharType="end"/>
          </w:r>
        </w:p>
      </w:tc>
      <w:tc>
        <w:tcPr>
          <w:tcW w:w="1383" w:type="dxa"/>
          <w:tcBorders>
            <w:top w:val="nil"/>
            <w:left w:val="nil"/>
            <w:bottom w:val="nil"/>
            <w:right w:val="nil"/>
          </w:tcBorders>
        </w:tcPr>
        <w:p w:rsidR="004669F2" w:rsidRPr="00322327" w:rsidRDefault="006A5DFD" w:rsidP="00E33C1C">
          <w:pPr>
            <w:spacing w:line="0" w:lineRule="atLeast"/>
            <w:jc w:val="right"/>
            <w:rPr>
              <w:i/>
              <w:sz w:val="18"/>
            </w:rPr>
          </w:pPr>
          <w:r w:rsidRPr="00322327">
            <w:rPr>
              <w:i/>
              <w:sz w:val="18"/>
            </w:rPr>
            <w:fldChar w:fldCharType="begin"/>
          </w:r>
          <w:r w:rsidR="0018423A" w:rsidRPr="00322327">
            <w:rPr>
              <w:i/>
              <w:sz w:val="18"/>
            </w:rPr>
            <w:instrText xml:space="preserve"> DOCPROPERTY ActNo </w:instrText>
          </w:r>
          <w:r w:rsidRPr="00322327">
            <w:rPr>
              <w:i/>
              <w:sz w:val="18"/>
            </w:rPr>
            <w:fldChar w:fldCharType="separate"/>
          </w:r>
          <w:r w:rsidR="007E3844">
            <w:rPr>
              <w:b/>
              <w:bCs/>
              <w:i/>
              <w:sz w:val="18"/>
              <w:lang w:val="en-US"/>
            </w:rPr>
            <w:t>Error! Unknown document property name.</w:t>
          </w:r>
          <w:r w:rsidRPr="00322327">
            <w:rPr>
              <w:i/>
              <w:sz w:val="18"/>
            </w:rPr>
            <w:fldChar w:fldCharType="end"/>
          </w:r>
        </w:p>
      </w:tc>
    </w:tr>
  </w:tbl>
  <w:p w:rsidR="004669F2" w:rsidRPr="00322327" w:rsidRDefault="0018423A" w:rsidP="00322327">
    <w:pPr>
      <w:rPr>
        <w:i/>
        <w:sz w:val="18"/>
      </w:rPr>
    </w:pPr>
    <w:r w:rsidRPr="00322327">
      <w:rPr>
        <w:i/>
        <w:sz w:val="18"/>
      </w:rPr>
      <w:t>OPC61110 - A</w:t>
    </w:r>
  </w:p>
  <w:p w:rsidR="003C7890" w:rsidRDefault="003C78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F2" w:rsidRPr="00E33C1C" w:rsidRDefault="00FF0AC2" w:rsidP="001F6924">
    <w:pPr>
      <w:pBdr>
        <w:top w:val="single" w:sz="6" w:space="1" w:color="auto"/>
      </w:pBdr>
      <w:spacing w:before="120" w:line="0" w:lineRule="atLeas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316" w:rsidRDefault="00507316" w:rsidP="007E3844">
      <w:r>
        <w:separator/>
      </w:r>
    </w:p>
  </w:footnote>
  <w:footnote w:type="continuationSeparator" w:id="0">
    <w:p w:rsidR="00507316" w:rsidRDefault="00507316" w:rsidP="007E3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F2" w:rsidRPr="00ED79B6" w:rsidRDefault="00FF0AC2" w:rsidP="00833416">
    <w:pPr>
      <w:pBdr>
        <w:bottom w:val="single" w:sz="4" w:space="1" w:color="auto"/>
      </w:pBdr>
      <w:spacing w:before="1000"/>
    </w:pPr>
  </w:p>
  <w:p w:rsidR="003C7890" w:rsidRDefault="003C789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90" w:rsidRDefault="003C789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F2" w:rsidRPr="00ED79B6" w:rsidRDefault="00FF0AC2" w:rsidP="0048364F">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
    <w:nsid w:val="01106337"/>
    <w:multiLevelType w:val="multilevel"/>
    <w:tmpl w:val="01C670BC"/>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4581" w:hanging="360"/>
      </w:pPr>
    </w:lvl>
    <w:lvl w:ilvl="4">
      <w:start w:val="1"/>
      <w:numFmt w:val="lowerLetter"/>
      <w:lvlText w:val="(%5)"/>
      <w:lvlJc w:val="left"/>
      <w:pPr>
        <w:ind w:left="4941" w:hanging="360"/>
      </w:pPr>
    </w:lvl>
    <w:lvl w:ilvl="5">
      <w:start w:val="1"/>
      <w:numFmt w:val="lowerRoman"/>
      <w:lvlText w:val="(%6)"/>
      <w:lvlJc w:val="left"/>
      <w:pPr>
        <w:ind w:left="5301" w:hanging="360"/>
      </w:pPr>
    </w:lvl>
    <w:lvl w:ilvl="6">
      <w:start w:val="1"/>
      <w:numFmt w:val="decimal"/>
      <w:lvlText w:val="%7."/>
      <w:lvlJc w:val="left"/>
      <w:pPr>
        <w:ind w:left="5661" w:hanging="360"/>
      </w:pPr>
    </w:lvl>
    <w:lvl w:ilvl="7">
      <w:start w:val="1"/>
      <w:numFmt w:val="lowerLetter"/>
      <w:lvlText w:val="%8."/>
      <w:lvlJc w:val="left"/>
      <w:pPr>
        <w:ind w:left="6021" w:hanging="360"/>
      </w:pPr>
    </w:lvl>
    <w:lvl w:ilvl="8">
      <w:start w:val="1"/>
      <w:numFmt w:val="lowerRoman"/>
      <w:lvlText w:val="%9."/>
      <w:lvlJc w:val="left"/>
      <w:pPr>
        <w:ind w:left="6381" w:hanging="360"/>
      </w:pPr>
    </w:lvl>
  </w:abstractNum>
  <w:abstractNum w:abstractNumId="2">
    <w:nsid w:val="2C002FBC"/>
    <w:multiLevelType w:val="hybridMultilevel"/>
    <w:tmpl w:val="0AE2DB60"/>
    <w:lvl w:ilvl="0" w:tplc="04090001">
      <w:start w:val="1"/>
      <w:numFmt w:val="bullet"/>
      <w:lvlText w:val=""/>
      <w:lvlJc w:val="left"/>
      <w:pPr>
        <w:tabs>
          <w:tab w:val="num" w:pos="1080"/>
        </w:tabs>
        <w:ind w:left="1080" w:hanging="360"/>
      </w:pPr>
      <w:rPr>
        <w:rFonts w:ascii="Symbol" w:hAnsi="Symbol" w:hint="default"/>
      </w:rPr>
    </w:lvl>
    <w:lvl w:ilvl="1" w:tplc="B7A6DB94">
      <w:start w:val="8"/>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A811E6B"/>
    <w:multiLevelType w:val="hybridMultilevel"/>
    <w:tmpl w:val="4CEEDD04"/>
    <w:lvl w:ilvl="0" w:tplc="560A3B0C">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3BE0"/>
    <w:rsid w:val="0001749A"/>
    <w:rsid w:val="000B2BCF"/>
    <w:rsid w:val="0018423A"/>
    <w:rsid w:val="001916ED"/>
    <w:rsid w:val="0025549B"/>
    <w:rsid w:val="002A2140"/>
    <w:rsid w:val="002E7FEC"/>
    <w:rsid w:val="002F5ABB"/>
    <w:rsid w:val="00327E7A"/>
    <w:rsid w:val="003A6599"/>
    <w:rsid w:val="003C7890"/>
    <w:rsid w:val="00402686"/>
    <w:rsid w:val="00406FC2"/>
    <w:rsid w:val="00411113"/>
    <w:rsid w:val="00440F3A"/>
    <w:rsid w:val="004E23E8"/>
    <w:rsid w:val="00507316"/>
    <w:rsid w:val="005C2738"/>
    <w:rsid w:val="005D2ED3"/>
    <w:rsid w:val="0062781C"/>
    <w:rsid w:val="0068481A"/>
    <w:rsid w:val="006A5DFD"/>
    <w:rsid w:val="006C00F1"/>
    <w:rsid w:val="00706B16"/>
    <w:rsid w:val="00726886"/>
    <w:rsid w:val="007E3844"/>
    <w:rsid w:val="008735A8"/>
    <w:rsid w:val="00873BE0"/>
    <w:rsid w:val="009028F6"/>
    <w:rsid w:val="00965248"/>
    <w:rsid w:val="009A648D"/>
    <w:rsid w:val="009C29C6"/>
    <w:rsid w:val="009D3C7E"/>
    <w:rsid w:val="00AE19F6"/>
    <w:rsid w:val="00C01AA7"/>
    <w:rsid w:val="00C34801"/>
    <w:rsid w:val="00C377E8"/>
    <w:rsid w:val="00DB51A3"/>
    <w:rsid w:val="00DE6D23"/>
    <w:rsid w:val="00DF2E60"/>
    <w:rsid w:val="00E44F06"/>
    <w:rsid w:val="00E86DBC"/>
    <w:rsid w:val="00EC4517"/>
    <w:rsid w:val="00F716F8"/>
    <w:rsid w:val="00FB6141"/>
    <w:rsid w:val="00FF0A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E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73BE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873BE0"/>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BE0"/>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873BE0"/>
    <w:rPr>
      <w:b/>
      <w:sz w:val="24"/>
    </w:rPr>
  </w:style>
  <w:style w:type="paragraph" w:customStyle="1" w:styleId="Appendix">
    <w:name w:val="Appendix"/>
    <w:basedOn w:val="Normal"/>
    <w:link w:val="AppendixCharChar"/>
    <w:rsid w:val="00873BE0"/>
    <w:pPr>
      <w:jc w:val="right"/>
    </w:pPr>
    <w:rPr>
      <w:rFonts w:asciiTheme="minorHAnsi" w:eastAsiaTheme="minorHAnsi" w:hAnsiTheme="minorHAnsi" w:cstheme="minorBidi"/>
      <w:b/>
      <w:szCs w:val="22"/>
    </w:rPr>
  </w:style>
  <w:style w:type="character" w:customStyle="1" w:styleId="Heading3Char">
    <w:name w:val="Heading 3 Char"/>
    <w:basedOn w:val="DefaultParagraphFont"/>
    <w:link w:val="Heading3"/>
    <w:uiPriority w:val="9"/>
    <w:semiHidden/>
    <w:rsid w:val="00873BE0"/>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873BE0"/>
    <w:rPr>
      <w:szCs w:val="20"/>
    </w:rPr>
  </w:style>
  <w:style w:type="character" w:customStyle="1" w:styleId="BodyTextChar">
    <w:name w:val="Body Text Char"/>
    <w:basedOn w:val="DefaultParagraphFont"/>
    <w:link w:val="BodyText"/>
    <w:rsid w:val="00873BE0"/>
    <w:rPr>
      <w:rFonts w:ascii="Times New Roman" w:eastAsia="Times New Roman" w:hAnsi="Times New Roman" w:cs="Times New Roman"/>
      <w:sz w:val="24"/>
      <w:szCs w:val="20"/>
    </w:rPr>
  </w:style>
  <w:style w:type="paragraph" w:customStyle="1" w:styleId="Bullet">
    <w:name w:val="Bullet"/>
    <w:basedOn w:val="Normal"/>
    <w:link w:val="BulletChar"/>
    <w:rsid w:val="00873BE0"/>
    <w:pPr>
      <w:numPr>
        <w:numId w:val="1"/>
      </w:numPr>
    </w:pPr>
    <w:rPr>
      <w:szCs w:val="20"/>
    </w:rPr>
  </w:style>
  <w:style w:type="character" w:customStyle="1" w:styleId="BulletChar">
    <w:name w:val="Bullet Char"/>
    <w:link w:val="Bullet"/>
    <w:rsid w:val="00873BE0"/>
    <w:rPr>
      <w:rFonts w:ascii="Times New Roman" w:eastAsia="Times New Roman" w:hAnsi="Times New Roman" w:cs="Times New Roman"/>
      <w:sz w:val="24"/>
      <w:szCs w:val="20"/>
    </w:rPr>
  </w:style>
  <w:style w:type="paragraph" w:customStyle="1" w:styleId="Dash">
    <w:name w:val="Dash"/>
    <w:basedOn w:val="Normal"/>
    <w:rsid w:val="00873BE0"/>
    <w:pPr>
      <w:numPr>
        <w:ilvl w:val="1"/>
        <w:numId w:val="1"/>
      </w:numPr>
    </w:pPr>
    <w:rPr>
      <w:szCs w:val="20"/>
    </w:rPr>
  </w:style>
  <w:style w:type="paragraph" w:customStyle="1" w:styleId="DoubleDot">
    <w:name w:val="Double Dot"/>
    <w:basedOn w:val="Normal"/>
    <w:rsid w:val="00873BE0"/>
    <w:pPr>
      <w:numPr>
        <w:ilvl w:val="2"/>
        <w:numId w:val="1"/>
      </w:numPr>
    </w:pPr>
    <w:rPr>
      <w:szCs w:val="20"/>
    </w:rPr>
  </w:style>
  <w:style w:type="paragraph" w:styleId="ListParagraph">
    <w:name w:val="List Paragraph"/>
    <w:basedOn w:val="Normal"/>
    <w:uiPriority w:val="34"/>
    <w:qFormat/>
    <w:rsid w:val="00873BE0"/>
    <w:pPr>
      <w:ind w:left="720"/>
    </w:pPr>
    <w:rPr>
      <w:sz w:val="20"/>
      <w:szCs w:val="20"/>
    </w:rPr>
  </w:style>
  <w:style w:type="paragraph" w:styleId="Header">
    <w:name w:val="header"/>
    <w:basedOn w:val="Normal"/>
    <w:link w:val="HeaderChar"/>
    <w:rsid w:val="00873BE0"/>
    <w:pPr>
      <w:tabs>
        <w:tab w:val="center" w:pos="4153"/>
        <w:tab w:val="right" w:pos="8306"/>
      </w:tabs>
    </w:pPr>
    <w:rPr>
      <w:rFonts w:ascii="Palatino" w:hAnsi="Palatino"/>
      <w:szCs w:val="20"/>
    </w:rPr>
  </w:style>
  <w:style w:type="character" w:customStyle="1" w:styleId="HeaderChar">
    <w:name w:val="Header Char"/>
    <w:basedOn w:val="DefaultParagraphFont"/>
    <w:link w:val="Header"/>
    <w:rsid w:val="00873BE0"/>
    <w:rPr>
      <w:rFonts w:ascii="Palatino" w:eastAsia="Times New Roman" w:hAnsi="Palatino" w:cs="Times New Roman"/>
      <w:sz w:val="24"/>
      <w:szCs w:val="20"/>
    </w:rPr>
  </w:style>
  <w:style w:type="paragraph" w:styleId="BodyText2">
    <w:name w:val="Body Text 2"/>
    <w:basedOn w:val="Normal"/>
    <w:link w:val="BodyText2Char"/>
    <w:uiPriority w:val="99"/>
    <w:semiHidden/>
    <w:unhideWhenUsed/>
    <w:rsid w:val="00873BE0"/>
    <w:pPr>
      <w:spacing w:after="120" w:line="480" w:lineRule="auto"/>
    </w:pPr>
  </w:style>
  <w:style w:type="character" w:customStyle="1" w:styleId="BodyText2Char">
    <w:name w:val="Body Text 2 Char"/>
    <w:basedOn w:val="DefaultParagraphFont"/>
    <w:link w:val="BodyText2"/>
    <w:uiPriority w:val="99"/>
    <w:semiHidden/>
    <w:rsid w:val="00873BE0"/>
    <w:rPr>
      <w:rFonts w:ascii="Times New Roman" w:eastAsia="Times New Roman" w:hAnsi="Times New Roman" w:cs="Times New Roman"/>
      <w:sz w:val="24"/>
      <w:szCs w:val="24"/>
    </w:rPr>
  </w:style>
  <w:style w:type="paragraph" w:customStyle="1" w:styleId="bullet0">
    <w:name w:val="bullet"/>
    <w:basedOn w:val="Normal"/>
    <w:rsid w:val="00FB6141"/>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8735A8"/>
    <w:rPr>
      <w:sz w:val="16"/>
      <w:szCs w:val="16"/>
    </w:rPr>
  </w:style>
  <w:style w:type="paragraph" w:styleId="CommentText">
    <w:name w:val="annotation text"/>
    <w:basedOn w:val="Normal"/>
    <w:link w:val="CommentTextChar"/>
    <w:uiPriority w:val="99"/>
    <w:semiHidden/>
    <w:unhideWhenUsed/>
    <w:rsid w:val="008735A8"/>
    <w:pPr>
      <w:spacing w:before="240"/>
    </w:pPr>
    <w:rPr>
      <w:sz w:val="20"/>
      <w:szCs w:val="20"/>
      <w:lang w:eastAsia="en-AU"/>
    </w:rPr>
  </w:style>
  <w:style w:type="character" w:customStyle="1" w:styleId="CommentTextChar">
    <w:name w:val="Comment Text Char"/>
    <w:basedOn w:val="DefaultParagraphFont"/>
    <w:link w:val="CommentText"/>
    <w:uiPriority w:val="99"/>
    <w:semiHidden/>
    <w:rsid w:val="008735A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735A8"/>
    <w:rPr>
      <w:rFonts w:ascii="Tahoma" w:hAnsi="Tahoma" w:cs="Tahoma"/>
      <w:sz w:val="16"/>
      <w:szCs w:val="16"/>
    </w:rPr>
  </w:style>
  <w:style w:type="character" w:customStyle="1" w:styleId="BalloonTextChar">
    <w:name w:val="Balloon Text Char"/>
    <w:basedOn w:val="DefaultParagraphFont"/>
    <w:link w:val="BalloonText"/>
    <w:uiPriority w:val="99"/>
    <w:semiHidden/>
    <w:rsid w:val="008735A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16ED"/>
    <w:pPr>
      <w:spacing w:before="0"/>
    </w:pPr>
    <w:rPr>
      <w:b/>
      <w:bCs/>
      <w:lang w:eastAsia="en-US"/>
    </w:rPr>
  </w:style>
  <w:style w:type="character" w:customStyle="1" w:styleId="CommentSubjectChar">
    <w:name w:val="Comment Subject Char"/>
    <w:basedOn w:val="CommentTextChar"/>
    <w:link w:val="CommentSubject"/>
    <w:uiPriority w:val="99"/>
    <w:semiHidden/>
    <w:rsid w:val="001916ED"/>
    <w:rPr>
      <w:rFonts w:ascii="Times New Roman" w:eastAsia="Times New Roman" w:hAnsi="Times New Roman" w:cs="Times New Roman"/>
      <w:b/>
      <w:bCs/>
      <w:sz w:val="20"/>
      <w:szCs w:val="20"/>
      <w:lang w:eastAsia="en-AU"/>
    </w:rPr>
  </w:style>
  <w:style w:type="paragraph" w:styleId="Footer">
    <w:name w:val="footer"/>
    <w:basedOn w:val="Normal"/>
    <w:link w:val="FooterChar"/>
    <w:rsid w:val="005D2ED3"/>
    <w:pPr>
      <w:tabs>
        <w:tab w:val="center" w:pos="4153"/>
        <w:tab w:val="right" w:pos="8306"/>
      </w:tabs>
      <w:spacing w:before="240"/>
    </w:pPr>
    <w:rPr>
      <w:szCs w:val="20"/>
      <w:lang w:eastAsia="en-AU"/>
    </w:rPr>
  </w:style>
  <w:style w:type="character" w:customStyle="1" w:styleId="FooterChar">
    <w:name w:val="Footer Char"/>
    <w:basedOn w:val="DefaultParagraphFont"/>
    <w:link w:val="Footer"/>
    <w:rsid w:val="005D2ED3"/>
    <w:rPr>
      <w:rFonts w:ascii="Times New Roman" w:eastAsia="Times New Roman" w:hAnsi="Times New Roman" w:cs="Times New Roman"/>
      <w:sz w:val="24"/>
      <w:szCs w:val="20"/>
      <w:lang w:eastAsia="en-AU"/>
    </w:rPr>
  </w:style>
  <w:style w:type="paragraph" w:customStyle="1" w:styleId="ShortT">
    <w:name w:val="ShortT"/>
    <w:basedOn w:val="Normal"/>
    <w:next w:val="Normal"/>
    <w:qFormat/>
    <w:rsid w:val="00C34801"/>
    <w:rPr>
      <w:b/>
      <w:sz w:val="40"/>
      <w:szCs w:val="20"/>
      <w:lang w:eastAsia="en-AU"/>
    </w:rPr>
  </w:style>
  <w:style w:type="paragraph" w:customStyle="1" w:styleId="InstNo">
    <w:name w:val="InstNo"/>
    <w:basedOn w:val="Normal"/>
    <w:next w:val="Normal"/>
    <w:rsid w:val="00C34801"/>
    <w:pPr>
      <w:spacing w:line="260" w:lineRule="atLeast"/>
    </w:pPr>
    <w:rPr>
      <w:b/>
      <w:sz w:val="28"/>
      <w:szCs w:val="32"/>
      <w:lang w:eastAsia="en-AU"/>
    </w:rPr>
  </w:style>
  <w:style w:type="paragraph" w:customStyle="1" w:styleId="SignCoverPageEnd">
    <w:name w:val="SignCoverPageEnd"/>
    <w:basedOn w:val="Normal"/>
    <w:next w:val="Normal"/>
    <w:rsid w:val="00C34801"/>
    <w:pPr>
      <w:keepNext/>
      <w:pBdr>
        <w:bottom w:val="single" w:sz="4" w:space="12" w:color="auto"/>
      </w:pBdr>
      <w:tabs>
        <w:tab w:val="left" w:pos="3402"/>
      </w:tabs>
      <w:spacing w:line="300" w:lineRule="atLeast"/>
      <w:ind w:right="397"/>
    </w:pPr>
    <w:rPr>
      <w:sz w:val="22"/>
      <w:szCs w:val="20"/>
      <w:lang w:eastAsia="en-AU"/>
    </w:rPr>
  </w:style>
  <w:style w:type="paragraph" w:customStyle="1" w:styleId="SignCoverPageStart">
    <w:name w:val="SignCoverPageStart"/>
    <w:basedOn w:val="Normal"/>
    <w:next w:val="Normal"/>
    <w:rsid w:val="00C34801"/>
    <w:pPr>
      <w:pBdr>
        <w:top w:val="single" w:sz="4" w:space="1" w:color="auto"/>
      </w:pBdr>
      <w:spacing w:before="360" w:line="260" w:lineRule="atLeast"/>
      <w:ind w:right="397"/>
      <w:jc w:val="both"/>
    </w:pPr>
    <w:rPr>
      <w:sz w:val="22"/>
      <w:szCs w:val="20"/>
      <w:lang w:eastAsia="en-AU"/>
    </w:rPr>
  </w:style>
  <w:style w:type="paragraph" w:customStyle="1" w:styleId="ActHead5">
    <w:name w:val="ActHead 5"/>
    <w:aliases w:val="s"/>
    <w:basedOn w:val="Normal"/>
    <w:next w:val="subsection"/>
    <w:qFormat/>
    <w:rsid w:val="00C34801"/>
    <w:pPr>
      <w:keepNext/>
      <w:keepLines/>
      <w:spacing w:before="280"/>
      <w:ind w:left="1134" w:hanging="1134"/>
      <w:outlineLvl w:val="4"/>
    </w:pPr>
    <w:rPr>
      <w:b/>
      <w:kern w:val="28"/>
      <w:szCs w:val="20"/>
      <w:lang w:eastAsia="en-AU"/>
    </w:rPr>
  </w:style>
  <w:style w:type="paragraph" w:customStyle="1" w:styleId="ActHead6">
    <w:name w:val="ActHead 6"/>
    <w:aliases w:val="as"/>
    <w:basedOn w:val="Normal"/>
    <w:next w:val="Normal"/>
    <w:qFormat/>
    <w:rsid w:val="00C34801"/>
    <w:pPr>
      <w:keepNext/>
      <w:keepLines/>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C34801"/>
    <w:pPr>
      <w:keepNext/>
      <w:keepLines/>
      <w:spacing w:before="280"/>
      <w:ind w:left="1134" w:hanging="1134"/>
      <w:outlineLvl w:val="8"/>
    </w:pPr>
    <w:rPr>
      <w:b/>
      <w:i/>
      <w:kern w:val="28"/>
      <w:sz w:val="28"/>
      <w:szCs w:val="20"/>
      <w:lang w:eastAsia="en-AU"/>
    </w:rPr>
  </w:style>
  <w:style w:type="character" w:customStyle="1" w:styleId="CharAmPartNo">
    <w:name w:val="CharAmPartNo"/>
    <w:basedOn w:val="DefaultParagraphFont"/>
    <w:qFormat/>
    <w:rsid w:val="00C34801"/>
  </w:style>
  <w:style w:type="character" w:customStyle="1" w:styleId="CharAmPartText">
    <w:name w:val="CharAmPartText"/>
    <w:basedOn w:val="DefaultParagraphFont"/>
    <w:qFormat/>
    <w:rsid w:val="00C34801"/>
  </w:style>
  <w:style w:type="character" w:customStyle="1" w:styleId="CharAmSchNo">
    <w:name w:val="CharAmSchNo"/>
    <w:basedOn w:val="DefaultParagraphFont"/>
    <w:qFormat/>
    <w:rsid w:val="00C34801"/>
  </w:style>
  <w:style w:type="character" w:customStyle="1" w:styleId="CharAmSchText">
    <w:name w:val="CharAmSchText"/>
    <w:basedOn w:val="DefaultParagraphFont"/>
    <w:qFormat/>
    <w:rsid w:val="00C34801"/>
  </w:style>
  <w:style w:type="character" w:customStyle="1" w:styleId="CharSectno">
    <w:name w:val="CharSectno"/>
    <w:basedOn w:val="DefaultParagraphFont"/>
    <w:qFormat/>
    <w:rsid w:val="00C34801"/>
  </w:style>
  <w:style w:type="paragraph" w:customStyle="1" w:styleId="subsection">
    <w:name w:val="subsection"/>
    <w:aliases w:val="ss"/>
    <w:basedOn w:val="Normal"/>
    <w:rsid w:val="00C34801"/>
    <w:pPr>
      <w:tabs>
        <w:tab w:val="right" w:pos="1021"/>
      </w:tabs>
      <w:spacing w:before="180"/>
      <w:ind w:left="1134" w:hanging="1134"/>
    </w:pPr>
    <w:rPr>
      <w:sz w:val="22"/>
      <w:szCs w:val="20"/>
      <w:lang w:eastAsia="en-AU"/>
    </w:rPr>
  </w:style>
  <w:style w:type="paragraph" w:customStyle="1" w:styleId="Item">
    <w:name w:val="Item"/>
    <w:aliases w:val="i"/>
    <w:basedOn w:val="Normal"/>
    <w:next w:val="ItemHead"/>
    <w:rsid w:val="00C34801"/>
    <w:pPr>
      <w:keepLines/>
      <w:spacing w:before="80"/>
      <w:ind w:left="709"/>
    </w:pPr>
    <w:rPr>
      <w:sz w:val="22"/>
      <w:szCs w:val="20"/>
      <w:lang w:eastAsia="en-AU"/>
    </w:rPr>
  </w:style>
  <w:style w:type="paragraph" w:customStyle="1" w:styleId="ItemHead">
    <w:name w:val="ItemHead"/>
    <w:aliases w:val="ih"/>
    <w:basedOn w:val="Normal"/>
    <w:next w:val="Item"/>
    <w:rsid w:val="00C34801"/>
    <w:pPr>
      <w:keepNext/>
      <w:keepLines/>
      <w:spacing w:before="220"/>
      <w:ind w:left="709" w:hanging="709"/>
    </w:pPr>
    <w:rPr>
      <w:rFonts w:ascii="Arial" w:hAnsi="Arial"/>
      <w:b/>
      <w:kern w:val="28"/>
      <w:szCs w:val="20"/>
      <w:lang w:eastAsia="en-AU"/>
    </w:rPr>
  </w:style>
  <w:style w:type="paragraph" w:customStyle="1" w:styleId="paragraph">
    <w:name w:val="paragraph"/>
    <w:aliases w:val="a"/>
    <w:basedOn w:val="Normal"/>
    <w:rsid w:val="00C34801"/>
    <w:pPr>
      <w:tabs>
        <w:tab w:val="right" w:pos="1531"/>
      </w:tabs>
      <w:spacing w:before="40"/>
      <w:ind w:left="1644" w:hanging="1644"/>
    </w:pPr>
    <w:rPr>
      <w:sz w:val="22"/>
      <w:szCs w:val="20"/>
      <w:lang w:eastAsia="en-AU"/>
    </w:rPr>
  </w:style>
  <w:style w:type="paragraph" w:styleId="TOC5">
    <w:name w:val="toc 5"/>
    <w:basedOn w:val="Normal"/>
    <w:next w:val="Normal"/>
    <w:uiPriority w:val="39"/>
    <w:unhideWhenUsed/>
    <w:rsid w:val="00C34801"/>
    <w:pPr>
      <w:keepLines/>
      <w:tabs>
        <w:tab w:val="right" w:leader="dot" w:pos="7088"/>
      </w:tabs>
      <w:spacing w:before="40"/>
      <w:ind w:left="2098" w:right="567" w:hanging="680"/>
    </w:pPr>
    <w:rPr>
      <w:kern w:val="28"/>
      <w:sz w:val="18"/>
      <w:szCs w:val="20"/>
      <w:lang w:eastAsia="en-AU"/>
    </w:rPr>
  </w:style>
  <w:style w:type="paragraph" w:styleId="TOC6">
    <w:name w:val="toc 6"/>
    <w:basedOn w:val="Normal"/>
    <w:next w:val="Normal"/>
    <w:uiPriority w:val="39"/>
    <w:unhideWhenUsed/>
    <w:rsid w:val="00C34801"/>
    <w:pPr>
      <w:keepLines/>
      <w:tabs>
        <w:tab w:val="right" w:pos="7088"/>
      </w:tabs>
      <w:spacing w:before="120"/>
      <w:ind w:left="1344" w:right="567" w:hanging="1344"/>
    </w:pPr>
    <w:rPr>
      <w:b/>
      <w:kern w:val="28"/>
      <w:szCs w:val="20"/>
      <w:lang w:eastAsia="en-AU"/>
    </w:rPr>
  </w:style>
  <w:style w:type="paragraph" w:styleId="TOC9">
    <w:name w:val="toc 9"/>
    <w:basedOn w:val="Normal"/>
    <w:next w:val="Normal"/>
    <w:uiPriority w:val="39"/>
    <w:unhideWhenUsed/>
    <w:rsid w:val="00C34801"/>
    <w:pPr>
      <w:keepLines/>
      <w:tabs>
        <w:tab w:val="right" w:pos="7088"/>
      </w:tabs>
      <w:spacing w:before="80"/>
      <w:ind w:left="851" w:right="567"/>
    </w:pPr>
    <w:rPr>
      <w:i/>
      <w:kern w:val="28"/>
      <w:sz w:val="20"/>
      <w:szCs w:val="20"/>
      <w:lang w:eastAsia="en-AU"/>
    </w:rPr>
  </w:style>
  <w:style w:type="table" w:styleId="TableGrid">
    <w:name w:val="Table Grid"/>
    <w:basedOn w:val="TableNormal"/>
    <w:uiPriority w:val="59"/>
    <w:rsid w:val="00C3480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18423A"/>
    <w:pPr>
      <w:spacing w:after="120"/>
      <w:ind w:left="283"/>
    </w:pPr>
  </w:style>
  <w:style w:type="character" w:customStyle="1" w:styleId="BodyTextIndentChar">
    <w:name w:val="Body Text Indent Char"/>
    <w:basedOn w:val="DefaultParagraphFont"/>
    <w:link w:val="BodyTextIndent"/>
    <w:uiPriority w:val="99"/>
    <w:semiHidden/>
    <w:rsid w:val="0018423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8423A"/>
    <w:pPr>
      <w:spacing w:after="120" w:line="480" w:lineRule="auto"/>
      <w:ind w:left="283"/>
    </w:pPr>
  </w:style>
  <w:style w:type="character" w:customStyle="1" w:styleId="BodyTextIndent2Char">
    <w:name w:val="Body Text Indent 2 Char"/>
    <w:basedOn w:val="DefaultParagraphFont"/>
    <w:link w:val="BodyTextIndent2"/>
    <w:uiPriority w:val="99"/>
    <w:semiHidden/>
    <w:rsid w:val="0018423A"/>
    <w:rPr>
      <w:rFonts w:ascii="Times New Roman" w:eastAsia="Times New Roman" w:hAnsi="Times New Roman" w:cs="Times New Roman"/>
      <w:sz w:val="24"/>
      <w:szCs w:val="24"/>
    </w:rPr>
  </w:style>
  <w:style w:type="paragraph" w:customStyle="1" w:styleId="Default">
    <w:name w:val="Default"/>
    <w:rsid w:val="0018423A"/>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E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73BE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873BE0"/>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BE0"/>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873BE0"/>
    <w:rPr>
      <w:b/>
      <w:sz w:val="24"/>
    </w:rPr>
  </w:style>
  <w:style w:type="paragraph" w:customStyle="1" w:styleId="Appendix">
    <w:name w:val="Appendix"/>
    <w:basedOn w:val="Normal"/>
    <w:link w:val="AppendixCharChar"/>
    <w:rsid w:val="00873BE0"/>
    <w:pPr>
      <w:jc w:val="right"/>
    </w:pPr>
    <w:rPr>
      <w:rFonts w:asciiTheme="minorHAnsi" w:eastAsiaTheme="minorHAnsi" w:hAnsiTheme="minorHAnsi" w:cstheme="minorBidi"/>
      <w:b/>
      <w:szCs w:val="22"/>
    </w:rPr>
  </w:style>
  <w:style w:type="character" w:customStyle="1" w:styleId="Heading3Char">
    <w:name w:val="Heading 3 Char"/>
    <w:basedOn w:val="DefaultParagraphFont"/>
    <w:link w:val="Heading3"/>
    <w:uiPriority w:val="9"/>
    <w:semiHidden/>
    <w:rsid w:val="00873BE0"/>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873BE0"/>
    <w:rPr>
      <w:szCs w:val="20"/>
    </w:rPr>
  </w:style>
  <w:style w:type="character" w:customStyle="1" w:styleId="BodyTextChar">
    <w:name w:val="Body Text Char"/>
    <w:basedOn w:val="DefaultParagraphFont"/>
    <w:link w:val="BodyText"/>
    <w:rsid w:val="00873BE0"/>
    <w:rPr>
      <w:rFonts w:ascii="Times New Roman" w:eastAsia="Times New Roman" w:hAnsi="Times New Roman" w:cs="Times New Roman"/>
      <w:sz w:val="24"/>
      <w:szCs w:val="20"/>
    </w:rPr>
  </w:style>
  <w:style w:type="paragraph" w:customStyle="1" w:styleId="Bullet">
    <w:name w:val="Bullet"/>
    <w:basedOn w:val="Normal"/>
    <w:link w:val="BulletChar"/>
    <w:rsid w:val="00873BE0"/>
    <w:pPr>
      <w:numPr>
        <w:numId w:val="1"/>
      </w:numPr>
    </w:pPr>
    <w:rPr>
      <w:szCs w:val="20"/>
    </w:rPr>
  </w:style>
  <w:style w:type="character" w:customStyle="1" w:styleId="BulletChar">
    <w:name w:val="Bullet Char"/>
    <w:link w:val="Bullet"/>
    <w:rsid w:val="00873BE0"/>
    <w:rPr>
      <w:rFonts w:ascii="Times New Roman" w:eastAsia="Times New Roman" w:hAnsi="Times New Roman" w:cs="Times New Roman"/>
      <w:sz w:val="24"/>
      <w:szCs w:val="20"/>
    </w:rPr>
  </w:style>
  <w:style w:type="paragraph" w:customStyle="1" w:styleId="Dash">
    <w:name w:val="Dash"/>
    <w:basedOn w:val="Normal"/>
    <w:rsid w:val="00873BE0"/>
    <w:pPr>
      <w:numPr>
        <w:ilvl w:val="1"/>
        <w:numId w:val="1"/>
      </w:numPr>
    </w:pPr>
    <w:rPr>
      <w:szCs w:val="20"/>
    </w:rPr>
  </w:style>
  <w:style w:type="paragraph" w:customStyle="1" w:styleId="DoubleDot">
    <w:name w:val="Double Dot"/>
    <w:basedOn w:val="Normal"/>
    <w:rsid w:val="00873BE0"/>
    <w:pPr>
      <w:numPr>
        <w:ilvl w:val="2"/>
        <w:numId w:val="1"/>
      </w:numPr>
    </w:pPr>
    <w:rPr>
      <w:szCs w:val="20"/>
    </w:rPr>
  </w:style>
  <w:style w:type="paragraph" w:styleId="ListParagraph">
    <w:name w:val="List Paragraph"/>
    <w:basedOn w:val="Normal"/>
    <w:uiPriority w:val="34"/>
    <w:qFormat/>
    <w:rsid w:val="00873BE0"/>
    <w:pPr>
      <w:ind w:left="720"/>
    </w:pPr>
    <w:rPr>
      <w:sz w:val="20"/>
      <w:szCs w:val="20"/>
    </w:rPr>
  </w:style>
  <w:style w:type="paragraph" w:styleId="Header">
    <w:name w:val="header"/>
    <w:basedOn w:val="Normal"/>
    <w:link w:val="HeaderChar"/>
    <w:rsid w:val="00873BE0"/>
    <w:pPr>
      <w:tabs>
        <w:tab w:val="center" w:pos="4153"/>
        <w:tab w:val="right" w:pos="8306"/>
      </w:tabs>
    </w:pPr>
    <w:rPr>
      <w:rFonts w:ascii="Palatino" w:hAnsi="Palatino"/>
      <w:szCs w:val="20"/>
    </w:rPr>
  </w:style>
  <w:style w:type="character" w:customStyle="1" w:styleId="HeaderChar">
    <w:name w:val="Header Char"/>
    <w:basedOn w:val="DefaultParagraphFont"/>
    <w:link w:val="Header"/>
    <w:rsid w:val="00873BE0"/>
    <w:rPr>
      <w:rFonts w:ascii="Palatino" w:eastAsia="Times New Roman" w:hAnsi="Palatino" w:cs="Times New Roman"/>
      <w:sz w:val="24"/>
      <w:szCs w:val="20"/>
    </w:rPr>
  </w:style>
  <w:style w:type="paragraph" w:styleId="BodyText2">
    <w:name w:val="Body Text 2"/>
    <w:basedOn w:val="Normal"/>
    <w:link w:val="BodyText2Char"/>
    <w:uiPriority w:val="99"/>
    <w:semiHidden/>
    <w:unhideWhenUsed/>
    <w:rsid w:val="00873BE0"/>
    <w:pPr>
      <w:spacing w:after="120" w:line="480" w:lineRule="auto"/>
    </w:pPr>
  </w:style>
  <w:style w:type="character" w:customStyle="1" w:styleId="BodyText2Char">
    <w:name w:val="Body Text 2 Char"/>
    <w:basedOn w:val="DefaultParagraphFont"/>
    <w:link w:val="BodyText2"/>
    <w:uiPriority w:val="99"/>
    <w:semiHidden/>
    <w:rsid w:val="00873BE0"/>
    <w:rPr>
      <w:rFonts w:ascii="Times New Roman" w:eastAsia="Times New Roman" w:hAnsi="Times New Roman" w:cs="Times New Roman"/>
      <w:sz w:val="24"/>
      <w:szCs w:val="24"/>
    </w:rPr>
  </w:style>
  <w:style w:type="paragraph" w:customStyle="1" w:styleId="bullet0">
    <w:name w:val="bullet"/>
    <w:basedOn w:val="Normal"/>
    <w:rsid w:val="00FB6141"/>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8735A8"/>
    <w:rPr>
      <w:sz w:val="16"/>
      <w:szCs w:val="16"/>
    </w:rPr>
  </w:style>
  <w:style w:type="paragraph" w:styleId="CommentText">
    <w:name w:val="annotation text"/>
    <w:basedOn w:val="Normal"/>
    <w:link w:val="CommentTextChar"/>
    <w:uiPriority w:val="99"/>
    <w:semiHidden/>
    <w:unhideWhenUsed/>
    <w:rsid w:val="008735A8"/>
    <w:pPr>
      <w:spacing w:before="240"/>
    </w:pPr>
    <w:rPr>
      <w:sz w:val="20"/>
      <w:szCs w:val="20"/>
      <w:lang w:eastAsia="en-AU"/>
    </w:rPr>
  </w:style>
  <w:style w:type="character" w:customStyle="1" w:styleId="CommentTextChar">
    <w:name w:val="Comment Text Char"/>
    <w:basedOn w:val="DefaultParagraphFont"/>
    <w:link w:val="CommentText"/>
    <w:uiPriority w:val="99"/>
    <w:semiHidden/>
    <w:rsid w:val="008735A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735A8"/>
    <w:rPr>
      <w:rFonts w:ascii="Tahoma" w:hAnsi="Tahoma" w:cs="Tahoma"/>
      <w:sz w:val="16"/>
      <w:szCs w:val="16"/>
    </w:rPr>
  </w:style>
  <w:style w:type="character" w:customStyle="1" w:styleId="BalloonTextChar">
    <w:name w:val="Balloon Text Char"/>
    <w:basedOn w:val="DefaultParagraphFont"/>
    <w:link w:val="BalloonText"/>
    <w:uiPriority w:val="99"/>
    <w:semiHidden/>
    <w:rsid w:val="008735A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16ED"/>
    <w:pPr>
      <w:spacing w:before="0"/>
    </w:pPr>
    <w:rPr>
      <w:b/>
      <w:bCs/>
      <w:lang w:eastAsia="en-US"/>
    </w:rPr>
  </w:style>
  <w:style w:type="character" w:customStyle="1" w:styleId="CommentSubjectChar">
    <w:name w:val="Comment Subject Char"/>
    <w:basedOn w:val="CommentTextChar"/>
    <w:link w:val="CommentSubject"/>
    <w:uiPriority w:val="99"/>
    <w:semiHidden/>
    <w:rsid w:val="001916ED"/>
    <w:rPr>
      <w:rFonts w:ascii="Times New Roman" w:eastAsia="Times New Roman" w:hAnsi="Times New Roman" w:cs="Times New Roman"/>
      <w:b/>
      <w:bCs/>
      <w:sz w:val="20"/>
      <w:szCs w:val="20"/>
      <w:lang w:eastAsia="en-AU"/>
    </w:rPr>
  </w:style>
  <w:style w:type="paragraph" w:styleId="Footer">
    <w:name w:val="footer"/>
    <w:basedOn w:val="Normal"/>
    <w:link w:val="FooterChar"/>
    <w:rsid w:val="005D2ED3"/>
    <w:pPr>
      <w:tabs>
        <w:tab w:val="center" w:pos="4153"/>
        <w:tab w:val="right" w:pos="8306"/>
      </w:tabs>
      <w:spacing w:before="240"/>
    </w:pPr>
    <w:rPr>
      <w:szCs w:val="20"/>
      <w:lang w:eastAsia="en-AU"/>
    </w:rPr>
  </w:style>
  <w:style w:type="character" w:customStyle="1" w:styleId="FooterChar">
    <w:name w:val="Footer Char"/>
    <w:basedOn w:val="DefaultParagraphFont"/>
    <w:link w:val="Footer"/>
    <w:rsid w:val="005D2ED3"/>
    <w:rPr>
      <w:rFonts w:ascii="Times New Roman" w:eastAsia="Times New Roman" w:hAnsi="Times New Roman" w:cs="Times New Roman"/>
      <w:sz w:val="24"/>
      <w:szCs w:val="20"/>
      <w:lang w:eastAsia="en-AU"/>
    </w:rPr>
  </w:style>
  <w:style w:type="paragraph" w:customStyle="1" w:styleId="ShortT">
    <w:name w:val="ShortT"/>
    <w:basedOn w:val="Normal"/>
    <w:next w:val="Normal"/>
    <w:qFormat/>
    <w:rsid w:val="00C34801"/>
    <w:rPr>
      <w:b/>
      <w:sz w:val="40"/>
      <w:szCs w:val="20"/>
      <w:lang w:eastAsia="en-AU"/>
    </w:rPr>
  </w:style>
  <w:style w:type="paragraph" w:customStyle="1" w:styleId="InstNo">
    <w:name w:val="InstNo"/>
    <w:basedOn w:val="Normal"/>
    <w:next w:val="Normal"/>
    <w:rsid w:val="00C34801"/>
    <w:pPr>
      <w:spacing w:line="260" w:lineRule="atLeast"/>
    </w:pPr>
    <w:rPr>
      <w:b/>
      <w:sz w:val="28"/>
      <w:szCs w:val="32"/>
      <w:lang w:eastAsia="en-AU"/>
    </w:rPr>
  </w:style>
  <w:style w:type="paragraph" w:customStyle="1" w:styleId="SignCoverPageEnd">
    <w:name w:val="SignCoverPageEnd"/>
    <w:basedOn w:val="Normal"/>
    <w:next w:val="Normal"/>
    <w:rsid w:val="00C34801"/>
    <w:pPr>
      <w:keepNext/>
      <w:pBdr>
        <w:bottom w:val="single" w:sz="4" w:space="12" w:color="auto"/>
      </w:pBdr>
      <w:tabs>
        <w:tab w:val="left" w:pos="3402"/>
      </w:tabs>
      <w:spacing w:line="300" w:lineRule="atLeast"/>
      <w:ind w:right="397"/>
    </w:pPr>
    <w:rPr>
      <w:sz w:val="22"/>
      <w:szCs w:val="20"/>
      <w:lang w:eastAsia="en-AU"/>
    </w:rPr>
  </w:style>
  <w:style w:type="paragraph" w:customStyle="1" w:styleId="SignCoverPageStart">
    <w:name w:val="SignCoverPageStart"/>
    <w:basedOn w:val="Normal"/>
    <w:next w:val="Normal"/>
    <w:rsid w:val="00C34801"/>
    <w:pPr>
      <w:pBdr>
        <w:top w:val="single" w:sz="4" w:space="1" w:color="auto"/>
      </w:pBdr>
      <w:spacing w:before="360" w:line="260" w:lineRule="atLeast"/>
      <w:ind w:right="397"/>
      <w:jc w:val="both"/>
    </w:pPr>
    <w:rPr>
      <w:sz w:val="22"/>
      <w:szCs w:val="20"/>
      <w:lang w:eastAsia="en-AU"/>
    </w:rPr>
  </w:style>
  <w:style w:type="paragraph" w:customStyle="1" w:styleId="ActHead5">
    <w:name w:val="ActHead 5"/>
    <w:aliases w:val="s"/>
    <w:basedOn w:val="Normal"/>
    <w:next w:val="subsection"/>
    <w:qFormat/>
    <w:rsid w:val="00C34801"/>
    <w:pPr>
      <w:keepNext/>
      <w:keepLines/>
      <w:spacing w:before="280"/>
      <w:ind w:left="1134" w:hanging="1134"/>
      <w:outlineLvl w:val="4"/>
    </w:pPr>
    <w:rPr>
      <w:b/>
      <w:kern w:val="28"/>
      <w:szCs w:val="20"/>
      <w:lang w:eastAsia="en-AU"/>
    </w:rPr>
  </w:style>
  <w:style w:type="paragraph" w:customStyle="1" w:styleId="ActHead6">
    <w:name w:val="ActHead 6"/>
    <w:aliases w:val="as"/>
    <w:basedOn w:val="Normal"/>
    <w:next w:val="Normal"/>
    <w:qFormat/>
    <w:rsid w:val="00C34801"/>
    <w:pPr>
      <w:keepNext/>
      <w:keepLines/>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C34801"/>
    <w:pPr>
      <w:keepNext/>
      <w:keepLines/>
      <w:spacing w:before="280"/>
      <w:ind w:left="1134" w:hanging="1134"/>
      <w:outlineLvl w:val="8"/>
    </w:pPr>
    <w:rPr>
      <w:b/>
      <w:i/>
      <w:kern w:val="28"/>
      <w:sz w:val="28"/>
      <w:szCs w:val="20"/>
      <w:lang w:eastAsia="en-AU"/>
    </w:rPr>
  </w:style>
  <w:style w:type="character" w:customStyle="1" w:styleId="CharAmPartNo">
    <w:name w:val="CharAmPartNo"/>
    <w:basedOn w:val="DefaultParagraphFont"/>
    <w:qFormat/>
    <w:rsid w:val="00C34801"/>
  </w:style>
  <w:style w:type="character" w:customStyle="1" w:styleId="CharAmPartText">
    <w:name w:val="CharAmPartText"/>
    <w:basedOn w:val="DefaultParagraphFont"/>
    <w:qFormat/>
    <w:rsid w:val="00C34801"/>
  </w:style>
  <w:style w:type="character" w:customStyle="1" w:styleId="CharAmSchNo">
    <w:name w:val="CharAmSchNo"/>
    <w:basedOn w:val="DefaultParagraphFont"/>
    <w:qFormat/>
    <w:rsid w:val="00C34801"/>
  </w:style>
  <w:style w:type="character" w:customStyle="1" w:styleId="CharAmSchText">
    <w:name w:val="CharAmSchText"/>
    <w:basedOn w:val="DefaultParagraphFont"/>
    <w:qFormat/>
    <w:rsid w:val="00C34801"/>
  </w:style>
  <w:style w:type="character" w:customStyle="1" w:styleId="CharSectno">
    <w:name w:val="CharSectno"/>
    <w:basedOn w:val="DefaultParagraphFont"/>
    <w:qFormat/>
    <w:rsid w:val="00C34801"/>
  </w:style>
  <w:style w:type="paragraph" w:customStyle="1" w:styleId="subsection">
    <w:name w:val="subsection"/>
    <w:aliases w:val="ss"/>
    <w:basedOn w:val="Normal"/>
    <w:rsid w:val="00C34801"/>
    <w:pPr>
      <w:tabs>
        <w:tab w:val="right" w:pos="1021"/>
      </w:tabs>
      <w:spacing w:before="180"/>
      <w:ind w:left="1134" w:hanging="1134"/>
    </w:pPr>
    <w:rPr>
      <w:sz w:val="22"/>
      <w:szCs w:val="20"/>
      <w:lang w:eastAsia="en-AU"/>
    </w:rPr>
  </w:style>
  <w:style w:type="paragraph" w:customStyle="1" w:styleId="Item">
    <w:name w:val="Item"/>
    <w:aliases w:val="i"/>
    <w:basedOn w:val="Normal"/>
    <w:next w:val="ItemHead"/>
    <w:rsid w:val="00C34801"/>
    <w:pPr>
      <w:keepLines/>
      <w:spacing w:before="80"/>
      <w:ind w:left="709"/>
    </w:pPr>
    <w:rPr>
      <w:sz w:val="22"/>
      <w:szCs w:val="20"/>
      <w:lang w:eastAsia="en-AU"/>
    </w:rPr>
  </w:style>
  <w:style w:type="paragraph" w:customStyle="1" w:styleId="ItemHead">
    <w:name w:val="ItemHead"/>
    <w:aliases w:val="ih"/>
    <w:basedOn w:val="Normal"/>
    <w:next w:val="Item"/>
    <w:rsid w:val="00C34801"/>
    <w:pPr>
      <w:keepNext/>
      <w:keepLines/>
      <w:spacing w:before="220"/>
      <w:ind w:left="709" w:hanging="709"/>
    </w:pPr>
    <w:rPr>
      <w:rFonts w:ascii="Arial" w:hAnsi="Arial"/>
      <w:b/>
      <w:kern w:val="28"/>
      <w:szCs w:val="20"/>
      <w:lang w:eastAsia="en-AU"/>
    </w:rPr>
  </w:style>
  <w:style w:type="paragraph" w:customStyle="1" w:styleId="paragraph">
    <w:name w:val="paragraph"/>
    <w:aliases w:val="a"/>
    <w:basedOn w:val="Normal"/>
    <w:rsid w:val="00C34801"/>
    <w:pPr>
      <w:tabs>
        <w:tab w:val="right" w:pos="1531"/>
      </w:tabs>
      <w:spacing w:before="40"/>
      <w:ind w:left="1644" w:hanging="1644"/>
    </w:pPr>
    <w:rPr>
      <w:sz w:val="22"/>
      <w:szCs w:val="20"/>
      <w:lang w:eastAsia="en-AU"/>
    </w:rPr>
  </w:style>
  <w:style w:type="paragraph" w:styleId="TOC5">
    <w:name w:val="toc 5"/>
    <w:basedOn w:val="Normal"/>
    <w:next w:val="Normal"/>
    <w:uiPriority w:val="39"/>
    <w:unhideWhenUsed/>
    <w:rsid w:val="00C34801"/>
    <w:pPr>
      <w:keepLines/>
      <w:tabs>
        <w:tab w:val="right" w:leader="dot" w:pos="7088"/>
      </w:tabs>
      <w:spacing w:before="40"/>
      <w:ind w:left="2098" w:right="567" w:hanging="680"/>
    </w:pPr>
    <w:rPr>
      <w:kern w:val="28"/>
      <w:sz w:val="18"/>
      <w:szCs w:val="20"/>
      <w:lang w:eastAsia="en-AU"/>
    </w:rPr>
  </w:style>
  <w:style w:type="paragraph" w:styleId="TOC6">
    <w:name w:val="toc 6"/>
    <w:basedOn w:val="Normal"/>
    <w:next w:val="Normal"/>
    <w:uiPriority w:val="39"/>
    <w:unhideWhenUsed/>
    <w:rsid w:val="00C34801"/>
    <w:pPr>
      <w:keepLines/>
      <w:tabs>
        <w:tab w:val="right" w:pos="7088"/>
      </w:tabs>
      <w:spacing w:before="120"/>
      <w:ind w:left="1344" w:right="567" w:hanging="1344"/>
    </w:pPr>
    <w:rPr>
      <w:b/>
      <w:kern w:val="28"/>
      <w:szCs w:val="20"/>
      <w:lang w:eastAsia="en-AU"/>
    </w:rPr>
  </w:style>
  <w:style w:type="paragraph" w:styleId="TOC9">
    <w:name w:val="toc 9"/>
    <w:basedOn w:val="Normal"/>
    <w:next w:val="Normal"/>
    <w:uiPriority w:val="39"/>
    <w:unhideWhenUsed/>
    <w:rsid w:val="00C34801"/>
    <w:pPr>
      <w:keepLines/>
      <w:tabs>
        <w:tab w:val="right" w:pos="7088"/>
      </w:tabs>
      <w:spacing w:before="80"/>
      <w:ind w:left="851" w:right="567"/>
    </w:pPr>
    <w:rPr>
      <w:i/>
      <w:kern w:val="28"/>
      <w:sz w:val="20"/>
      <w:szCs w:val="20"/>
      <w:lang w:eastAsia="en-AU"/>
    </w:rPr>
  </w:style>
  <w:style w:type="table" w:styleId="TableGrid">
    <w:name w:val="Table Grid"/>
    <w:basedOn w:val="TableNormal"/>
    <w:uiPriority w:val="59"/>
    <w:rsid w:val="00C348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8423A"/>
    <w:pPr>
      <w:spacing w:after="120"/>
      <w:ind w:left="283"/>
    </w:pPr>
  </w:style>
  <w:style w:type="character" w:customStyle="1" w:styleId="BodyTextIndentChar">
    <w:name w:val="Body Text Indent Char"/>
    <w:basedOn w:val="DefaultParagraphFont"/>
    <w:link w:val="BodyTextIndent"/>
    <w:uiPriority w:val="99"/>
    <w:semiHidden/>
    <w:rsid w:val="0018423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8423A"/>
    <w:pPr>
      <w:spacing w:after="120" w:line="480" w:lineRule="auto"/>
      <w:ind w:left="283"/>
    </w:pPr>
  </w:style>
  <w:style w:type="character" w:customStyle="1" w:styleId="BodyTextIndent2Char">
    <w:name w:val="Body Text Indent 2 Char"/>
    <w:basedOn w:val="DefaultParagraphFont"/>
    <w:link w:val="BodyTextIndent2"/>
    <w:uiPriority w:val="99"/>
    <w:semiHidden/>
    <w:rsid w:val="0018423A"/>
    <w:rPr>
      <w:rFonts w:ascii="Times New Roman" w:eastAsia="Times New Roman" w:hAnsi="Times New Roman" w:cs="Times New Roman"/>
      <w:sz w:val="24"/>
      <w:szCs w:val="24"/>
    </w:rPr>
  </w:style>
  <w:style w:type="paragraph" w:customStyle="1" w:styleId="Default">
    <w:name w:val="Default"/>
    <w:rsid w:val="0018423A"/>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Description xmlns="7d1753f3-b6db-484b-93d6-b74f5ca30d2d">This document include attachments that will accompany the brief to the Minister</DocumentDescription>
    <RecordNumber xmlns="7d1753f3-b6db-484b-93d6-b74f5ca30d2d" xsi:nil="true"/>
    <IconOverlay xmlns="http://schemas.microsoft.com/sharepoint/v4" xsi:nil="true"/>
    <Function xmlns="7d1753f3-b6db-484b-93d6-b74f5ca30d2d">Administration</Function>
    <Approval xmlns="7d1753f3-b6db-484b-93d6-b74f5ca30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1674-D37D-4DAE-8F5E-AA0CE56BA7F1}">
  <ds:schemaRefs>
    <ds:schemaRef ds:uri="http://schemas.microsoft.com/sharepoint/v3/contenttype/forms"/>
  </ds:schemaRefs>
</ds:datastoreItem>
</file>

<file path=customXml/itemProps2.xml><?xml version="1.0" encoding="utf-8"?>
<ds:datastoreItem xmlns:ds="http://schemas.openxmlformats.org/officeDocument/2006/customXml" ds:itemID="{0BC2B3EA-B260-4C99-B2A8-8F9538BD70B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3.xml><?xml version="1.0" encoding="utf-8"?>
<ds:datastoreItem xmlns:ds="http://schemas.openxmlformats.org/officeDocument/2006/customXml" ds:itemID="{2EDA277F-8466-4C8E-9095-290D2EAD8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F0D528-C5C7-40EA-AA84-CB19BA4A9651}">
  <ds:schemaRefs>
    <ds:schemaRef ds:uri="http://schemas.microsoft.com/sharepoint/events"/>
  </ds:schemaRefs>
</ds:datastoreItem>
</file>

<file path=customXml/itemProps5.xml><?xml version="1.0" encoding="utf-8"?>
<ds:datastoreItem xmlns:ds="http://schemas.openxmlformats.org/officeDocument/2006/customXml" ds:itemID="{976E9A82-FFDA-417A-B636-BA48B2FB12B8}">
  <ds:schemaRefs>
    <ds:schemaRef ds:uri="http://schemas.microsoft.com/office/2006/metadata/customXsn"/>
  </ds:schemaRefs>
</ds:datastoreItem>
</file>

<file path=customXml/itemProps6.xml><?xml version="1.0" encoding="utf-8"?>
<ds:datastoreItem xmlns:ds="http://schemas.openxmlformats.org/officeDocument/2006/customXml" ds:itemID="{41BAAF9A-60C5-41C9-A134-B432D043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CER</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Withell, Anne</dc:creator>
  <cp:lastModifiedBy>Courtney Whitcombe</cp:lastModifiedBy>
  <cp:revision>2</cp:revision>
  <dcterms:created xsi:type="dcterms:W3CDTF">2016-03-09T23:52:00Z</dcterms:created>
  <dcterms:modified xsi:type="dcterms:W3CDTF">2016-03-09T23:52:00Z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DocumentKeywords">
    <vt:lpwstr/>
  </property>
  <property fmtid="{D5CDD505-2E9C-101B-9397-08002B2CF9AE}" pid="4" name="Client">
    <vt:lpwstr/>
  </property>
  <property fmtid="{D5CDD505-2E9C-101B-9397-08002B2CF9AE}" pid="5" name="Agency">
    <vt:lpwstr/>
  </property>
  <property fmtid="{D5CDD505-2E9C-101B-9397-08002B2CF9AE}" pid="6" name="FileKeywords">
    <vt:lpwstr/>
  </property>
  <property fmtid="{D5CDD505-2E9C-101B-9397-08002B2CF9AE}" pid="7" name="State">
    <vt:lpwstr/>
  </property>
  <property fmtid="{D5CDD505-2E9C-101B-9397-08002B2CF9AE}" pid="8" name="Scheme">
    <vt:lpwstr/>
  </property>
  <property fmtid="{D5CDD505-2E9C-101B-9397-08002B2CF9AE}" pid="9" name="RecordPoint_WorkflowType">
    <vt:lpwstr>ActiveSubmitStub</vt:lpwstr>
  </property>
  <property fmtid="{D5CDD505-2E9C-101B-9397-08002B2CF9AE}" pid="10" name="RecordPoint_ActiveItemSiteId">
    <vt:lpwstr>{1b8f0867-fd14-435b-b9bb-f1034028fa73}</vt:lpwstr>
  </property>
  <property fmtid="{D5CDD505-2E9C-101B-9397-08002B2CF9AE}" pid="11" name="RecordPoint_ActiveItemListId">
    <vt:lpwstr>{c29a8b74-34a5-4201-ae31-f6d82a90d57e}</vt:lpwstr>
  </property>
  <property fmtid="{D5CDD505-2E9C-101B-9397-08002B2CF9AE}" pid="12" name="RecordPoint_ActiveItemUniqueId">
    <vt:lpwstr>{301bee4f-a82d-4233-8761-d5bfe951d876}</vt:lpwstr>
  </property>
  <property fmtid="{D5CDD505-2E9C-101B-9397-08002B2CF9AE}" pid="13" name="RecordPoint_ActiveItemWebId">
    <vt:lpwstr>{1be8217a-a5e2-41c3-9d97-b9daca195a02}</vt:lpwstr>
  </property>
</Properties>
</file>