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r w:rsidRPr="00BC7D80">
        <w:rPr>
          <w:rFonts w:ascii="Arial" w:hAnsi="Arial" w:cs="Arial"/>
          <w:sz w:val="34"/>
          <w:szCs w:val="34"/>
        </w:rPr>
        <w:t>Explanatory Statement</w:t>
      </w:r>
    </w:p>
    <w:p w:rsidR="004A2455" w:rsidRPr="00BC7D80" w:rsidRDefault="004A2455"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rsidR="00537C1B" w:rsidRPr="00F10531" w:rsidRDefault="004A2455" w:rsidP="00537C1B">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4A2455">
        <w:rPr>
          <w:rFonts w:ascii="Arial" w:hAnsi="Arial" w:cs="Arial"/>
          <w:sz w:val="34"/>
          <w:szCs w:val="34"/>
        </w:rPr>
        <w:t>Goods and Services Tax</w:t>
      </w:r>
      <w:r>
        <w:rPr>
          <w:rFonts w:ascii="Arial" w:hAnsi="Arial" w:cs="Arial"/>
          <w:sz w:val="34"/>
          <w:szCs w:val="34"/>
        </w:rPr>
        <w:t>:</w:t>
      </w:r>
      <w:r w:rsidRPr="004A2455">
        <w:rPr>
          <w:rFonts w:ascii="Arial" w:hAnsi="Arial" w:cs="Arial"/>
          <w:sz w:val="34"/>
          <w:szCs w:val="34"/>
        </w:rPr>
        <w:t xml:space="preserve"> Recipient Created Tax Inv</w:t>
      </w:r>
      <w:r>
        <w:rPr>
          <w:rFonts w:ascii="Arial" w:hAnsi="Arial" w:cs="Arial"/>
          <w:sz w:val="34"/>
          <w:szCs w:val="34"/>
        </w:rPr>
        <w:t xml:space="preserve">oice Determination (No. </w:t>
      </w:r>
      <w:r w:rsidR="00FE2E4B">
        <w:rPr>
          <w:rFonts w:ascii="Arial" w:hAnsi="Arial" w:cs="Arial"/>
          <w:sz w:val="34"/>
          <w:szCs w:val="34"/>
        </w:rPr>
        <w:t>26</w:t>
      </w:r>
      <w:r>
        <w:rPr>
          <w:rFonts w:ascii="Arial" w:hAnsi="Arial" w:cs="Arial"/>
          <w:sz w:val="34"/>
          <w:szCs w:val="34"/>
        </w:rPr>
        <w:t xml:space="preserve">) 2016 </w:t>
      </w:r>
      <w:r w:rsidR="00537C1B" w:rsidRPr="00F10531">
        <w:rPr>
          <w:rFonts w:ascii="Arial" w:hAnsi="Arial" w:cs="Arial"/>
          <w:iCs/>
          <w:sz w:val="34"/>
          <w:szCs w:val="34"/>
        </w:rPr>
        <w:t xml:space="preserve">for </w:t>
      </w:r>
      <w:r w:rsidR="00537C1B">
        <w:rPr>
          <w:rFonts w:ascii="Arial" w:hAnsi="Arial" w:cs="Arial"/>
          <w:iCs/>
          <w:sz w:val="34"/>
          <w:szCs w:val="34"/>
        </w:rPr>
        <w:t xml:space="preserve">Electronic Pharmacy and Medical Centre Data </w:t>
      </w:r>
    </w:p>
    <w:p w:rsidR="004A2455" w:rsidRDefault="004A2455" w:rsidP="00486653">
      <w:pPr>
        <w:pStyle w:val="Heading2"/>
        <w:rPr>
          <w:rFonts w:cs="Arial"/>
          <w:sz w:val="24"/>
          <w:szCs w:val="24"/>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p>
    <w:p w:rsidR="00486653" w:rsidRPr="00BC7D80" w:rsidRDefault="004A2455" w:rsidP="00486653">
      <w:pPr>
        <w:pStyle w:val="Heading2"/>
        <w:rPr>
          <w:rFonts w:cs="Arial"/>
          <w:sz w:val="24"/>
          <w:szCs w:val="24"/>
        </w:rPr>
      </w:pPr>
      <w:r>
        <w:rPr>
          <w:rFonts w:cs="Arial"/>
          <w:sz w:val="24"/>
          <w:szCs w:val="24"/>
        </w:rPr>
        <w:t xml:space="preserve">General outline of determination </w:t>
      </w:r>
    </w:p>
    <w:p w:rsidR="004A2455" w:rsidRPr="00FF316C" w:rsidRDefault="00486653" w:rsidP="003468B2">
      <w:pPr>
        <w:pStyle w:val="ListParagraph"/>
        <w:numPr>
          <w:ilvl w:val="0"/>
          <w:numId w:val="2"/>
        </w:numPr>
        <w:tabs>
          <w:tab w:val="left" w:pos="426"/>
          <w:tab w:val="left" w:pos="709"/>
        </w:tabs>
        <w:spacing w:after="120"/>
        <w:ind w:right="561"/>
        <w:rPr>
          <w:rFonts w:ascii="Arial" w:hAnsi="Arial" w:cs="Arial"/>
        </w:rPr>
      </w:pPr>
      <w:bookmarkStart w:id="11" w:name="IComments"/>
      <w:r w:rsidRPr="004A2455">
        <w:rPr>
          <w:rFonts w:ascii="Arial" w:hAnsi="Arial" w:cs="Arial"/>
        </w:rPr>
        <w:t xml:space="preserve">This </w:t>
      </w:r>
      <w:r w:rsidR="00B83191" w:rsidRPr="004A2455">
        <w:rPr>
          <w:rFonts w:ascii="Arial" w:hAnsi="Arial" w:cs="Arial"/>
        </w:rPr>
        <w:t xml:space="preserve">determination </w:t>
      </w:r>
      <w:r w:rsidR="00337CD2">
        <w:rPr>
          <w:rFonts w:ascii="Arial" w:hAnsi="Arial" w:cs="Arial"/>
        </w:rPr>
        <w:t xml:space="preserve">is </w:t>
      </w:r>
      <w:r w:rsidRPr="004A2455">
        <w:rPr>
          <w:rFonts w:ascii="Arial" w:hAnsi="Arial" w:cs="Arial"/>
        </w:rPr>
        <w:t>made under</w:t>
      </w:r>
      <w:r w:rsidR="00B83191" w:rsidRPr="004A2455">
        <w:rPr>
          <w:rFonts w:ascii="Arial" w:hAnsi="Arial" w:cs="Arial"/>
        </w:rPr>
        <w:t xml:space="preserve"> </w:t>
      </w:r>
      <w:r w:rsidR="00583604" w:rsidRPr="004A2455">
        <w:rPr>
          <w:rFonts w:ascii="Arial" w:hAnsi="Arial" w:cs="Arial"/>
          <w:lang w:val="en-US"/>
        </w:rPr>
        <w:t xml:space="preserve">subsection </w:t>
      </w:r>
      <w:r w:rsidR="00583604" w:rsidRPr="004A2455">
        <w:rPr>
          <w:rFonts w:ascii="Arial" w:hAnsi="Arial" w:cs="Arial"/>
        </w:rPr>
        <w:t>29-70(3)</w:t>
      </w:r>
      <w:r w:rsidR="00583604" w:rsidRPr="004A2455">
        <w:rPr>
          <w:rFonts w:ascii="Arial" w:hAnsi="Arial" w:cs="Arial"/>
          <w:lang w:val="en-US"/>
        </w:rPr>
        <w:t xml:space="preserve"> of the </w:t>
      </w:r>
      <w:r w:rsidR="00583604" w:rsidRPr="004A2455">
        <w:rPr>
          <w:rFonts w:ascii="Arial" w:hAnsi="Arial" w:cs="Arial"/>
          <w:i/>
          <w:iCs/>
          <w:lang w:val="en-US"/>
        </w:rPr>
        <w:t>A New Tax System (Goods and Services Tax) Act 1999</w:t>
      </w:r>
      <w:r w:rsidR="00FF316C">
        <w:rPr>
          <w:rFonts w:ascii="Arial" w:hAnsi="Arial" w:cs="Arial"/>
          <w:i/>
          <w:iCs/>
          <w:lang w:val="en-US"/>
        </w:rPr>
        <w:t xml:space="preserve"> </w:t>
      </w:r>
      <w:r w:rsidR="00FF316C" w:rsidRPr="00FF316C">
        <w:rPr>
          <w:rFonts w:ascii="Arial" w:hAnsi="Arial" w:cs="Arial"/>
          <w:iCs/>
          <w:lang w:val="en-US"/>
        </w:rPr>
        <w:t>(GST Act)</w:t>
      </w:r>
      <w:r w:rsidR="004A2455" w:rsidRPr="00FF316C">
        <w:rPr>
          <w:rFonts w:ascii="Arial" w:hAnsi="Arial" w:cs="Arial"/>
          <w:lang w:val="en-US"/>
        </w:rPr>
        <w:t xml:space="preserve">. </w:t>
      </w:r>
    </w:p>
    <w:p w:rsidR="00C91061" w:rsidRPr="00C91061" w:rsidRDefault="00B83191" w:rsidP="00C91061">
      <w:pPr>
        <w:pStyle w:val="ListParagraph"/>
        <w:numPr>
          <w:ilvl w:val="0"/>
          <w:numId w:val="2"/>
        </w:numPr>
        <w:tabs>
          <w:tab w:val="left" w:pos="426"/>
          <w:tab w:val="left" w:pos="709"/>
        </w:tabs>
        <w:rPr>
          <w:rFonts w:ascii="Arial" w:hAnsi="Arial" w:cs="Arial"/>
        </w:rPr>
      </w:pPr>
      <w:r w:rsidRPr="004A2455">
        <w:rPr>
          <w:rFonts w:ascii="Arial" w:hAnsi="Arial" w:cs="Arial"/>
        </w:rPr>
        <w:t xml:space="preserve">The determination allows a </w:t>
      </w:r>
      <w:r w:rsidR="002F26D2">
        <w:rPr>
          <w:rFonts w:ascii="Arial" w:hAnsi="Arial" w:cs="Arial"/>
        </w:rPr>
        <w:t xml:space="preserve">recipient of a taxable supply of pharmacy or medical centre data to </w:t>
      </w:r>
      <w:r w:rsidRPr="004A2455">
        <w:rPr>
          <w:rFonts w:ascii="Arial" w:hAnsi="Arial" w:cs="Arial"/>
        </w:rPr>
        <w:t xml:space="preserve">issue </w:t>
      </w:r>
      <w:r w:rsidR="004A2455">
        <w:rPr>
          <w:rFonts w:ascii="Arial" w:hAnsi="Arial" w:cs="Arial"/>
        </w:rPr>
        <w:t>r</w:t>
      </w:r>
      <w:r w:rsidRPr="004A2455">
        <w:rPr>
          <w:rFonts w:ascii="Arial" w:hAnsi="Arial" w:cs="Arial"/>
        </w:rPr>
        <w:t xml:space="preserve">ecipient </w:t>
      </w:r>
      <w:r w:rsidR="004A2455">
        <w:rPr>
          <w:rFonts w:ascii="Arial" w:hAnsi="Arial" w:cs="Arial"/>
        </w:rPr>
        <w:t>created t</w:t>
      </w:r>
      <w:r w:rsidRPr="004A2455">
        <w:rPr>
          <w:rFonts w:ascii="Arial" w:hAnsi="Arial" w:cs="Arial"/>
        </w:rPr>
        <w:t xml:space="preserve">ax </w:t>
      </w:r>
      <w:r w:rsidR="0007286A">
        <w:rPr>
          <w:rFonts w:ascii="Arial" w:hAnsi="Arial" w:cs="Arial"/>
        </w:rPr>
        <w:t>i</w:t>
      </w:r>
      <w:r w:rsidRPr="004A2455">
        <w:rPr>
          <w:rFonts w:ascii="Arial" w:hAnsi="Arial" w:cs="Arial"/>
        </w:rPr>
        <w:t xml:space="preserve">nvoices (RCTIs) to </w:t>
      </w:r>
      <w:r w:rsidR="004A2455">
        <w:rPr>
          <w:rFonts w:ascii="Arial" w:hAnsi="Arial" w:cs="Arial"/>
        </w:rPr>
        <w:t xml:space="preserve">the </w:t>
      </w:r>
      <w:r w:rsidR="00C91061">
        <w:rPr>
          <w:rFonts w:ascii="Arial" w:hAnsi="Arial" w:cs="Arial"/>
        </w:rPr>
        <w:t xml:space="preserve">supplier </w:t>
      </w:r>
      <w:r w:rsidR="0076224D">
        <w:rPr>
          <w:rFonts w:ascii="Arial" w:hAnsi="Arial" w:cs="Arial"/>
        </w:rPr>
        <w:t xml:space="preserve">provided the </w:t>
      </w:r>
      <w:r w:rsidR="00823723">
        <w:rPr>
          <w:rFonts w:ascii="Arial" w:hAnsi="Arial" w:cs="Arial"/>
        </w:rPr>
        <w:t>recipient determines the value of the taxable supply and the requirements</w:t>
      </w:r>
      <w:r w:rsidR="0076224D">
        <w:rPr>
          <w:rFonts w:ascii="Arial" w:hAnsi="Arial" w:cs="Arial"/>
        </w:rPr>
        <w:t xml:space="preserve"> of the determination </w:t>
      </w:r>
      <w:r w:rsidR="00823723">
        <w:rPr>
          <w:rFonts w:ascii="Arial" w:hAnsi="Arial" w:cs="Arial"/>
        </w:rPr>
        <w:t>are</w:t>
      </w:r>
      <w:r w:rsidR="0076224D">
        <w:rPr>
          <w:rFonts w:ascii="Arial" w:hAnsi="Arial" w:cs="Arial"/>
        </w:rPr>
        <w:t xml:space="preserve"> satisfied. </w:t>
      </w:r>
      <w:r w:rsidR="00C91061" w:rsidRPr="00C91061">
        <w:rPr>
          <w:rFonts w:ascii="Arial" w:hAnsi="Arial" w:cs="Arial"/>
        </w:rPr>
        <w:t xml:space="preserve"> </w:t>
      </w:r>
    </w:p>
    <w:p w:rsidR="00B83191" w:rsidRPr="004A2455" w:rsidRDefault="00B83191" w:rsidP="003468B2">
      <w:pPr>
        <w:pStyle w:val="ListParagraph"/>
        <w:numPr>
          <w:ilvl w:val="0"/>
          <w:numId w:val="2"/>
        </w:numPr>
        <w:tabs>
          <w:tab w:val="left" w:pos="426"/>
          <w:tab w:val="left" w:pos="709"/>
        </w:tabs>
        <w:spacing w:after="120"/>
        <w:ind w:right="561"/>
        <w:rPr>
          <w:rFonts w:ascii="Arial" w:hAnsi="Arial" w:cs="Arial"/>
        </w:rPr>
      </w:pPr>
      <w:r w:rsidRPr="004A2455">
        <w:rPr>
          <w:rFonts w:ascii="Arial" w:hAnsi="Arial" w:cs="Arial"/>
        </w:rPr>
        <w:t xml:space="preserve">The determination is a legislative instrument for the purposes of the </w:t>
      </w:r>
      <w:r w:rsidRPr="004A2455">
        <w:rPr>
          <w:rFonts w:ascii="Arial" w:hAnsi="Arial" w:cs="Arial"/>
          <w:i/>
        </w:rPr>
        <w:t>Legislative Instruments Act 2003</w:t>
      </w:r>
      <w:r w:rsidRPr="004A2455">
        <w:rPr>
          <w:rFonts w:ascii="Arial" w:hAnsi="Arial" w:cs="Arial"/>
        </w:rPr>
        <w:t>.</w:t>
      </w:r>
    </w:p>
    <w:p w:rsidR="00A17DE8" w:rsidRPr="00BC7D80" w:rsidRDefault="00A17DE8" w:rsidP="00A17DE8">
      <w:pPr>
        <w:pStyle w:val="Heading2"/>
        <w:rPr>
          <w:rFonts w:cs="Arial"/>
          <w:sz w:val="24"/>
          <w:szCs w:val="24"/>
        </w:rPr>
      </w:pPr>
    </w:p>
    <w:p w:rsidR="00A17DE8" w:rsidRPr="00BC7D80" w:rsidRDefault="00A17DE8" w:rsidP="00A17DE8">
      <w:pPr>
        <w:pStyle w:val="Heading2"/>
        <w:rPr>
          <w:rFonts w:cs="Arial"/>
          <w:sz w:val="24"/>
          <w:szCs w:val="24"/>
        </w:rPr>
      </w:pPr>
      <w:r w:rsidRPr="00BC7D80">
        <w:rPr>
          <w:rFonts w:cs="Arial"/>
          <w:sz w:val="24"/>
          <w:szCs w:val="24"/>
        </w:rPr>
        <w:t>Date of effect</w:t>
      </w:r>
    </w:p>
    <w:p w:rsidR="00C11A82" w:rsidRDefault="00A17DE8" w:rsidP="003468B2">
      <w:pPr>
        <w:pStyle w:val="ListParagraph"/>
        <w:numPr>
          <w:ilvl w:val="0"/>
          <w:numId w:val="2"/>
        </w:numPr>
        <w:tabs>
          <w:tab w:val="left" w:pos="709"/>
        </w:tabs>
        <w:spacing w:after="120"/>
        <w:ind w:right="561"/>
        <w:rPr>
          <w:rFonts w:ascii="Arial" w:hAnsi="Arial" w:cs="Arial"/>
        </w:rPr>
      </w:pPr>
      <w:r w:rsidRPr="00C11A82">
        <w:rPr>
          <w:rFonts w:ascii="Arial" w:hAnsi="Arial" w:cs="Arial"/>
        </w:rPr>
        <w:t xml:space="preserve">The </w:t>
      </w:r>
      <w:r w:rsidR="004A2455" w:rsidRPr="00C11A82">
        <w:rPr>
          <w:rFonts w:ascii="Arial" w:hAnsi="Arial" w:cs="Arial"/>
        </w:rPr>
        <w:t xml:space="preserve">determination commences on the day after registration. </w:t>
      </w:r>
    </w:p>
    <w:p w:rsidR="00A17DE8" w:rsidRPr="00BC7D80" w:rsidRDefault="00A17DE8" w:rsidP="00A17DE8">
      <w:pPr>
        <w:pStyle w:val="Heading2"/>
        <w:rPr>
          <w:rFonts w:cs="Arial"/>
          <w:sz w:val="24"/>
          <w:szCs w:val="24"/>
        </w:rPr>
      </w:pPr>
    </w:p>
    <w:p w:rsidR="00A17DE8" w:rsidRPr="00BC7D80" w:rsidRDefault="00A17DE8" w:rsidP="00A17DE8">
      <w:pPr>
        <w:pStyle w:val="Heading2"/>
        <w:rPr>
          <w:rFonts w:cs="Arial"/>
          <w:sz w:val="24"/>
          <w:szCs w:val="24"/>
        </w:rPr>
      </w:pPr>
      <w:r w:rsidRPr="00BC7D80">
        <w:rPr>
          <w:rFonts w:cs="Arial"/>
          <w:sz w:val="24"/>
          <w:szCs w:val="24"/>
        </w:rPr>
        <w:t xml:space="preserve">What is this </w:t>
      </w:r>
      <w:r w:rsidR="00C11A82">
        <w:rPr>
          <w:rFonts w:cs="Arial"/>
          <w:sz w:val="24"/>
          <w:szCs w:val="24"/>
        </w:rPr>
        <w:t xml:space="preserve">determination </w:t>
      </w:r>
      <w:proofErr w:type="gramStart"/>
      <w:r w:rsidRPr="00BC7D80">
        <w:rPr>
          <w:rFonts w:cs="Arial"/>
          <w:sz w:val="24"/>
          <w:szCs w:val="24"/>
        </w:rPr>
        <w:t>about</w:t>
      </w:r>
      <w:r w:rsidR="00C11A82">
        <w:rPr>
          <w:rFonts w:cs="Arial"/>
          <w:sz w:val="24"/>
          <w:szCs w:val="24"/>
        </w:rPr>
        <w:t>:</w:t>
      </w:r>
      <w:proofErr w:type="gramEnd"/>
    </w:p>
    <w:p w:rsidR="00FF316C" w:rsidRDefault="00FF316C" w:rsidP="003468B2">
      <w:pPr>
        <w:pStyle w:val="ListParagraph"/>
        <w:numPr>
          <w:ilvl w:val="0"/>
          <w:numId w:val="2"/>
        </w:numPr>
        <w:spacing w:after="120"/>
        <w:ind w:right="561"/>
        <w:rPr>
          <w:rFonts w:ascii="Arial" w:hAnsi="Arial" w:cs="Arial"/>
        </w:rPr>
      </w:pPr>
      <w:r>
        <w:rPr>
          <w:rFonts w:ascii="Arial" w:hAnsi="Arial" w:cs="Arial"/>
        </w:rPr>
        <w:t>Generally, tax invoices are issued by the entity that makes the supply under the GST Act.</w:t>
      </w:r>
    </w:p>
    <w:p w:rsidR="00AF55D1" w:rsidRPr="00C11A82" w:rsidRDefault="00AF55D1" w:rsidP="003468B2">
      <w:pPr>
        <w:pStyle w:val="ListParagraph"/>
        <w:numPr>
          <w:ilvl w:val="0"/>
          <w:numId w:val="2"/>
        </w:numPr>
        <w:spacing w:after="120"/>
        <w:ind w:right="561"/>
        <w:rPr>
          <w:rFonts w:ascii="Arial" w:hAnsi="Arial" w:cs="Arial"/>
        </w:rPr>
      </w:pPr>
      <w:r w:rsidRPr="00C11A82">
        <w:rPr>
          <w:rFonts w:ascii="Arial" w:hAnsi="Arial" w:cs="Arial"/>
        </w:rPr>
        <w:t xml:space="preserve">The purpose of this </w:t>
      </w:r>
      <w:r w:rsidR="00986DED">
        <w:rPr>
          <w:rFonts w:ascii="Arial" w:hAnsi="Arial" w:cs="Arial"/>
        </w:rPr>
        <w:t>determination</w:t>
      </w:r>
      <w:r w:rsidRPr="00C11A82">
        <w:rPr>
          <w:rFonts w:ascii="Arial" w:hAnsi="Arial" w:cs="Arial"/>
        </w:rPr>
        <w:t xml:space="preserve"> is to outline a class of tax invoices that the Commissioner has determined may be issued by recipients of taxable supplies</w:t>
      </w:r>
      <w:r w:rsidR="001A7E54">
        <w:rPr>
          <w:rFonts w:ascii="Arial" w:hAnsi="Arial" w:cs="Arial"/>
        </w:rPr>
        <w:t xml:space="preserve"> (called RCTIs)</w:t>
      </w:r>
      <w:r w:rsidRPr="00C11A82">
        <w:rPr>
          <w:rFonts w:ascii="Arial" w:hAnsi="Arial" w:cs="Arial"/>
        </w:rPr>
        <w:t xml:space="preserve">. The Commissioner makes the determination by taking account a number of factors including the type of industry, the taxable supply, </w:t>
      </w:r>
      <w:r w:rsidR="0076224D">
        <w:rPr>
          <w:rFonts w:ascii="Arial" w:hAnsi="Arial" w:cs="Arial"/>
        </w:rPr>
        <w:t xml:space="preserve">the </w:t>
      </w:r>
      <w:r w:rsidRPr="00C11A82">
        <w:rPr>
          <w:rFonts w:ascii="Arial" w:hAnsi="Arial" w:cs="Arial"/>
        </w:rPr>
        <w:t xml:space="preserve">GST turnover of the recipient and certain requirements for issuing RCTIs. The factors reflect a balance </w:t>
      </w:r>
      <w:proofErr w:type="gramStart"/>
      <w:r w:rsidRPr="00C11A82">
        <w:rPr>
          <w:rFonts w:ascii="Arial" w:hAnsi="Arial" w:cs="Arial"/>
        </w:rPr>
        <w:t>between</w:t>
      </w:r>
      <w:proofErr w:type="gramEnd"/>
      <w:r w:rsidRPr="00C11A82">
        <w:rPr>
          <w:rFonts w:ascii="Arial" w:hAnsi="Arial" w:cs="Arial"/>
        </w:rPr>
        <w:t xml:space="preserve"> facilitating the practical use of RCTIs by businesses and maintaining the integrity of the GST system. </w:t>
      </w:r>
    </w:p>
    <w:p w:rsidR="0086682D" w:rsidRPr="00E3119B" w:rsidRDefault="00AD763C" w:rsidP="003468B2">
      <w:pPr>
        <w:pStyle w:val="ListParagraph"/>
        <w:numPr>
          <w:ilvl w:val="0"/>
          <w:numId w:val="2"/>
        </w:numPr>
        <w:spacing w:after="120"/>
        <w:ind w:right="561"/>
        <w:rPr>
          <w:rFonts w:ascii="Arial" w:hAnsi="Arial" w:cs="Arial"/>
          <w:b/>
        </w:rPr>
      </w:pPr>
      <w:r>
        <w:rPr>
          <w:rFonts w:ascii="Arial" w:hAnsi="Arial" w:cs="Arial"/>
        </w:rPr>
        <w:t xml:space="preserve">In accordance with this </w:t>
      </w:r>
      <w:r w:rsidR="00FF316C">
        <w:rPr>
          <w:rFonts w:ascii="Arial" w:hAnsi="Arial" w:cs="Arial"/>
        </w:rPr>
        <w:t xml:space="preserve">determination, a </w:t>
      </w:r>
      <w:r w:rsidR="0076224D">
        <w:rPr>
          <w:rFonts w:ascii="Arial" w:hAnsi="Arial" w:cs="Arial"/>
        </w:rPr>
        <w:t xml:space="preserve">recipient of a taxable supply of data obtained from a pharmacist or medical centre, may </w:t>
      </w:r>
      <w:r w:rsidR="00FF316C">
        <w:rPr>
          <w:rFonts w:ascii="Arial" w:hAnsi="Arial" w:cs="Arial"/>
        </w:rPr>
        <w:t xml:space="preserve">issue a </w:t>
      </w:r>
      <w:r w:rsidR="00543EB3">
        <w:rPr>
          <w:rFonts w:ascii="Arial" w:hAnsi="Arial" w:cs="Arial"/>
        </w:rPr>
        <w:t>RCTI</w:t>
      </w:r>
      <w:r w:rsidR="0076224D">
        <w:rPr>
          <w:rFonts w:ascii="Arial" w:hAnsi="Arial" w:cs="Arial"/>
        </w:rPr>
        <w:t xml:space="preserve"> for the supply if the recipient</w:t>
      </w:r>
      <w:r w:rsidR="0086682D" w:rsidRPr="00E3119B">
        <w:rPr>
          <w:rFonts w:ascii="Arial" w:hAnsi="Arial" w:cs="Arial"/>
        </w:rPr>
        <w:t>:</w:t>
      </w:r>
    </w:p>
    <w:p w:rsidR="0076224D" w:rsidRPr="0076224D" w:rsidRDefault="0076224D" w:rsidP="0076224D">
      <w:pPr>
        <w:pStyle w:val="ListParagraph"/>
        <w:numPr>
          <w:ilvl w:val="0"/>
          <w:numId w:val="1"/>
        </w:numPr>
        <w:spacing w:after="120"/>
        <w:ind w:right="561"/>
        <w:rPr>
          <w:rFonts w:ascii="Arial" w:hAnsi="Arial" w:cs="Arial"/>
        </w:rPr>
      </w:pPr>
      <w:r w:rsidRPr="0076224D">
        <w:rPr>
          <w:rFonts w:ascii="Arial" w:hAnsi="Arial" w:cs="Arial"/>
        </w:rPr>
        <w:t xml:space="preserve">verifies and validates the retrieved data before accepting the data as suitable for collection; </w:t>
      </w:r>
    </w:p>
    <w:p w:rsidR="0076224D" w:rsidRPr="0076224D" w:rsidRDefault="0076224D" w:rsidP="0076224D">
      <w:pPr>
        <w:pStyle w:val="ListParagraph"/>
        <w:numPr>
          <w:ilvl w:val="0"/>
          <w:numId w:val="1"/>
        </w:numPr>
        <w:spacing w:after="120"/>
        <w:ind w:right="561"/>
        <w:rPr>
          <w:rFonts w:ascii="Arial" w:hAnsi="Arial" w:cs="Arial"/>
        </w:rPr>
      </w:pPr>
      <w:r w:rsidRPr="0076224D">
        <w:rPr>
          <w:rFonts w:ascii="Arial" w:hAnsi="Arial" w:cs="Arial"/>
        </w:rPr>
        <w:t xml:space="preserve">establishes the quantum of data retrieved; </w:t>
      </w:r>
    </w:p>
    <w:p w:rsidR="0076224D" w:rsidRPr="0076224D" w:rsidRDefault="0076224D" w:rsidP="0076224D">
      <w:pPr>
        <w:pStyle w:val="ListParagraph"/>
        <w:numPr>
          <w:ilvl w:val="0"/>
          <w:numId w:val="1"/>
        </w:numPr>
        <w:spacing w:after="120"/>
        <w:ind w:right="561"/>
        <w:rPr>
          <w:rFonts w:ascii="Arial" w:hAnsi="Arial" w:cs="Arial"/>
        </w:rPr>
      </w:pPr>
      <w:r w:rsidRPr="0076224D">
        <w:rPr>
          <w:rFonts w:ascii="Arial" w:hAnsi="Arial" w:cs="Arial"/>
        </w:rPr>
        <w:t xml:space="preserve">establishes the value of the taxable supply based upon that quantum; and </w:t>
      </w:r>
    </w:p>
    <w:p w:rsidR="0086682D" w:rsidRPr="00E3119B" w:rsidRDefault="0086682D" w:rsidP="00986DED">
      <w:pPr>
        <w:pStyle w:val="ListParagraph"/>
        <w:numPr>
          <w:ilvl w:val="0"/>
          <w:numId w:val="1"/>
        </w:numPr>
        <w:tabs>
          <w:tab w:val="num" w:pos="2340"/>
        </w:tabs>
        <w:spacing w:after="120"/>
        <w:ind w:right="561"/>
        <w:rPr>
          <w:rFonts w:ascii="Arial" w:hAnsi="Arial" w:cs="Arial"/>
        </w:rPr>
      </w:pPr>
      <w:proofErr w:type="gramStart"/>
      <w:r w:rsidRPr="00E3119B">
        <w:rPr>
          <w:rFonts w:ascii="Arial" w:hAnsi="Arial" w:cs="Arial"/>
        </w:rPr>
        <w:t>satisfies</w:t>
      </w:r>
      <w:proofErr w:type="gramEnd"/>
      <w:r w:rsidRPr="00E3119B">
        <w:rPr>
          <w:rFonts w:ascii="Arial" w:hAnsi="Arial" w:cs="Arial"/>
        </w:rPr>
        <w:t xml:space="preserve"> the requirements set out in Clause </w:t>
      </w:r>
      <w:r w:rsidR="00C91061">
        <w:rPr>
          <w:rFonts w:ascii="Arial" w:hAnsi="Arial" w:cs="Arial"/>
        </w:rPr>
        <w:t>7</w:t>
      </w:r>
      <w:r w:rsidRPr="00E3119B">
        <w:rPr>
          <w:rFonts w:ascii="Arial" w:hAnsi="Arial" w:cs="Arial"/>
        </w:rPr>
        <w:t xml:space="preserve"> of the</w:t>
      </w:r>
      <w:r w:rsidR="007C4966">
        <w:rPr>
          <w:rFonts w:ascii="Arial" w:hAnsi="Arial" w:cs="Arial"/>
        </w:rPr>
        <w:t xml:space="preserve"> determination</w:t>
      </w:r>
      <w:r w:rsidRPr="00E3119B">
        <w:rPr>
          <w:rFonts w:ascii="Arial" w:hAnsi="Arial" w:cs="Arial"/>
        </w:rPr>
        <w:t>.</w:t>
      </w:r>
    </w:p>
    <w:bookmarkEnd w:id="11"/>
    <w:p w:rsidR="00E3119B" w:rsidRDefault="00E3119B" w:rsidP="00E3119B">
      <w:pPr>
        <w:spacing w:after="120"/>
        <w:ind w:left="851" w:hanging="851"/>
        <w:rPr>
          <w:rFonts w:ascii="Arial" w:hAnsi="Arial" w:cs="Arial"/>
          <w:b/>
          <w:szCs w:val="24"/>
        </w:rPr>
      </w:pPr>
    </w:p>
    <w:p w:rsidR="00A17DE8" w:rsidRPr="00E7524E" w:rsidRDefault="00A17DE8" w:rsidP="00E3119B">
      <w:pPr>
        <w:spacing w:after="120"/>
        <w:ind w:left="851" w:hanging="851"/>
        <w:rPr>
          <w:rFonts w:ascii="Arial" w:hAnsi="Arial" w:cs="Arial"/>
          <w:b/>
          <w:szCs w:val="24"/>
        </w:rPr>
      </w:pPr>
      <w:r w:rsidRPr="00E7524E">
        <w:rPr>
          <w:rFonts w:ascii="Arial" w:hAnsi="Arial" w:cs="Arial"/>
          <w:b/>
          <w:szCs w:val="24"/>
        </w:rPr>
        <w:t xml:space="preserve">What </w:t>
      </w:r>
      <w:r w:rsidR="007C4966">
        <w:rPr>
          <w:rFonts w:ascii="Arial" w:hAnsi="Arial" w:cs="Arial"/>
          <w:b/>
          <w:szCs w:val="24"/>
        </w:rPr>
        <w:t xml:space="preserve">is the effect of this </w:t>
      </w:r>
      <w:proofErr w:type="gramStart"/>
      <w:r w:rsidR="007C4966">
        <w:rPr>
          <w:rFonts w:ascii="Arial" w:hAnsi="Arial" w:cs="Arial"/>
          <w:b/>
          <w:szCs w:val="24"/>
        </w:rPr>
        <w:t>determination</w:t>
      </w:r>
      <w:proofErr w:type="gramEnd"/>
      <w:r w:rsidR="007C4966">
        <w:rPr>
          <w:rFonts w:ascii="Arial" w:hAnsi="Arial" w:cs="Arial"/>
          <w:b/>
          <w:szCs w:val="24"/>
        </w:rPr>
        <w:t xml:space="preserve"> </w:t>
      </w:r>
    </w:p>
    <w:p w:rsidR="00C91061" w:rsidRDefault="00C91061" w:rsidP="00C91061">
      <w:pPr>
        <w:keepNext/>
        <w:keepLines/>
        <w:numPr>
          <w:ilvl w:val="0"/>
          <w:numId w:val="2"/>
        </w:numPr>
        <w:rPr>
          <w:rFonts w:ascii="Arial" w:hAnsi="Arial" w:cs="Arial"/>
          <w:color w:val="000000"/>
          <w:sz w:val="22"/>
          <w:szCs w:val="22"/>
        </w:rPr>
      </w:pPr>
      <w:r w:rsidRPr="000C390A">
        <w:rPr>
          <w:rFonts w:ascii="Arial" w:hAnsi="Arial" w:cs="Arial"/>
          <w:color w:val="000000"/>
          <w:sz w:val="22"/>
          <w:szCs w:val="22"/>
        </w:rPr>
        <w:t xml:space="preserve">The effect of this </w:t>
      </w:r>
      <w:r>
        <w:rPr>
          <w:rFonts w:ascii="Arial" w:hAnsi="Arial" w:cs="Arial"/>
          <w:color w:val="000000"/>
          <w:sz w:val="22"/>
          <w:szCs w:val="22"/>
        </w:rPr>
        <w:t>determination is to allow a re</w:t>
      </w:r>
      <w:r w:rsidR="0076224D">
        <w:rPr>
          <w:rFonts w:ascii="Arial" w:hAnsi="Arial" w:cs="Arial"/>
          <w:color w:val="000000"/>
          <w:sz w:val="22"/>
          <w:szCs w:val="22"/>
        </w:rPr>
        <w:t>cipient of a taxable supply</w:t>
      </w:r>
      <w:r w:rsidR="003B3CEA">
        <w:rPr>
          <w:rFonts w:ascii="Arial" w:hAnsi="Arial" w:cs="Arial"/>
          <w:color w:val="000000"/>
          <w:sz w:val="22"/>
          <w:szCs w:val="22"/>
        </w:rPr>
        <w:t xml:space="preserve"> of</w:t>
      </w:r>
      <w:r w:rsidR="00C16E5F">
        <w:rPr>
          <w:rFonts w:ascii="Arial" w:hAnsi="Arial" w:cs="Arial"/>
          <w:color w:val="000000"/>
          <w:sz w:val="22"/>
          <w:szCs w:val="22"/>
        </w:rPr>
        <w:t xml:space="preserve"> </w:t>
      </w:r>
      <w:r w:rsidR="00823723">
        <w:rPr>
          <w:rFonts w:ascii="Arial" w:hAnsi="Arial" w:cs="Arial"/>
          <w:color w:val="000000"/>
          <w:sz w:val="22"/>
          <w:szCs w:val="22"/>
        </w:rPr>
        <w:t>pharmacy</w:t>
      </w:r>
      <w:r w:rsidR="00C16E5F">
        <w:rPr>
          <w:rFonts w:ascii="Arial" w:hAnsi="Arial" w:cs="Arial"/>
          <w:color w:val="000000"/>
          <w:sz w:val="22"/>
          <w:szCs w:val="22"/>
        </w:rPr>
        <w:t xml:space="preserve"> and medical centre</w:t>
      </w:r>
      <w:r w:rsidR="0076224D">
        <w:rPr>
          <w:rFonts w:ascii="Arial" w:hAnsi="Arial" w:cs="Arial"/>
          <w:color w:val="000000"/>
          <w:sz w:val="22"/>
          <w:szCs w:val="22"/>
        </w:rPr>
        <w:t xml:space="preserve"> data </w:t>
      </w:r>
      <w:r w:rsidR="00A85611">
        <w:rPr>
          <w:rFonts w:ascii="Arial" w:hAnsi="Arial" w:cs="Arial"/>
          <w:color w:val="000000"/>
          <w:sz w:val="22"/>
          <w:szCs w:val="22"/>
        </w:rPr>
        <w:t>to issue</w:t>
      </w:r>
      <w:r w:rsidR="00AD763C">
        <w:rPr>
          <w:rFonts w:ascii="Arial" w:hAnsi="Arial" w:cs="Arial"/>
          <w:color w:val="000000"/>
          <w:sz w:val="22"/>
          <w:szCs w:val="22"/>
        </w:rPr>
        <w:t xml:space="preserve"> a RCTI</w:t>
      </w:r>
      <w:r w:rsidR="00A85611">
        <w:rPr>
          <w:rFonts w:ascii="Arial" w:hAnsi="Arial" w:cs="Arial"/>
          <w:color w:val="000000"/>
          <w:sz w:val="22"/>
          <w:szCs w:val="22"/>
        </w:rPr>
        <w:t xml:space="preserve"> </w:t>
      </w:r>
      <w:r w:rsidR="00FE2E4B">
        <w:rPr>
          <w:rFonts w:ascii="Arial" w:hAnsi="Arial" w:cs="Arial"/>
          <w:color w:val="000000"/>
          <w:sz w:val="22"/>
          <w:szCs w:val="22"/>
        </w:rPr>
        <w:t>for the</w:t>
      </w:r>
      <w:r w:rsidR="0076224D">
        <w:rPr>
          <w:rFonts w:ascii="Arial" w:hAnsi="Arial" w:cs="Arial"/>
          <w:color w:val="000000"/>
          <w:sz w:val="22"/>
          <w:szCs w:val="22"/>
        </w:rPr>
        <w:t xml:space="preserve"> supply</w:t>
      </w:r>
      <w:r w:rsidR="00C16E5F">
        <w:rPr>
          <w:rFonts w:ascii="Arial" w:hAnsi="Arial" w:cs="Arial"/>
          <w:color w:val="000000"/>
          <w:sz w:val="22"/>
          <w:szCs w:val="22"/>
        </w:rPr>
        <w:t>,</w:t>
      </w:r>
      <w:r w:rsidR="0076224D">
        <w:rPr>
          <w:rFonts w:ascii="Arial" w:hAnsi="Arial" w:cs="Arial"/>
          <w:color w:val="000000"/>
          <w:sz w:val="22"/>
          <w:szCs w:val="22"/>
        </w:rPr>
        <w:t xml:space="preserve"> </w:t>
      </w:r>
      <w:r>
        <w:rPr>
          <w:rFonts w:ascii="Arial" w:hAnsi="Arial" w:cs="Arial"/>
          <w:color w:val="000000"/>
          <w:sz w:val="22"/>
          <w:szCs w:val="22"/>
        </w:rPr>
        <w:t xml:space="preserve">provided the requirements of the determination are satisfied. </w:t>
      </w:r>
      <w:r w:rsidR="00AD763C">
        <w:rPr>
          <w:rFonts w:ascii="Arial" w:hAnsi="Arial" w:cs="Arial"/>
          <w:color w:val="000000"/>
          <w:sz w:val="22"/>
          <w:szCs w:val="22"/>
        </w:rPr>
        <w:t xml:space="preserve">As the recipient </w:t>
      </w:r>
      <w:r>
        <w:rPr>
          <w:rFonts w:ascii="Arial" w:hAnsi="Arial" w:cs="Arial"/>
          <w:color w:val="000000"/>
          <w:sz w:val="22"/>
          <w:szCs w:val="22"/>
        </w:rPr>
        <w:t xml:space="preserve">has </w:t>
      </w:r>
      <w:r w:rsidR="00FE2E4B">
        <w:rPr>
          <w:rFonts w:ascii="Arial" w:hAnsi="Arial" w:cs="Arial"/>
          <w:color w:val="000000"/>
          <w:sz w:val="22"/>
          <w:szCs w:val="22"/>
        </w:rPr>
        <w:t>the information</w:t>
      </w:r>
      <w:r>
        <w:rPr>
          <w:rFonts w:ascii="Arial" w:hAnsi="Arial" w:cs="Arial"/>
          <w:color w:val="000000"/>
          <w:sz w:val="22"/>
          <w:szCs w:val="22"/>
        </w:rPr>
        <w:t xml:space="preserve"> to </w:t>
      </w:r>
      <w:r w:rsidR="00AD763C">
        <w:rPr>
          <w:rFonts w:ascii="Arial" w:hAnsi="Arial" w:cs="Arial"/>
          <w:color w:val="000000"/>
          <w:sz w:val="22"/>
          <w:szCs w:val="22"/>
        </w:rPr>
        <w:t xml:space="preserve">establish the value of the </w:t>
      </w:r>
      <w:r>
        <w:rPr>
          <w:rFonts w:ascii="Arial" w:hAnsi="Arial" w:cs="Arial"/>
          <w:color w:val="000000"/>
          <w:sz w:val="22"/>
          <w:szCs w:val="22"/>
        </w:rPr>
        <w:t>supply</w:t>
      </w:r>
      <w:r w:rsidR="00AD763C">
        <w:rPr>
          <w:rFonts w:ascii="Arial" w:hAnsi="Arial" w:cs="Arial"/>
          <w:color w:val="000000"/>
          <w:sz w:val="22"/>
          <w:szCs w:val="22"/>
        </w:rPr>
        <w:t xml:space="preserve">, issuing RCTIs for such supplies will </w:t>
      </w:r>
      <w:proofErr w:type="gramStart"/>
      <w:r>
        <w:rPr>
          <w:rFonts w:ascii="Arial" w:hAnsi="Arial" w:cs="Arial"/>
          <w:color w:val="000000"/>
          <w:sz w:val="22"/>
          <w:szCs w:val="22"/>
        </w:rPr>
        <w:t>simplifying</w:t>
      </w:r>
      <w:proofErr w:type="gramEnd"/>
      <w:r>
        <w:rPr>
          <w:rFonts w:ascii="Arial" w:hAnsi="Arial" w:cs="Arial"/>
          <w:color w:val="000000"/>
          <w:sz w:val="22"/>
          <w:szCs w:val="22"/>
        </w:rPr>
        <w:t xml:space="preserve"> </w:t>
      </w:r>
      <w:r w:rsidR="00AD763C">
        <w:rPr>
          <w:rFonts w:ascii="Arial" w:hAnsi="Arial" w:cs="Arial"/>
          <w:color w:val="000000"/>
          <w:sz w:val="22"/>
          <w:szCs w:val="22"/>
        </w:rPr>
        <w:t>payment and invoicing</w:t>
      </w:r>
      <w:r>
        <w:rPr>
          <w:rFonts w:ascii="Arial" w:hAnsi="Arial" w:cs="Arial"/>
          <w:color w:val="000000"/>
          <w:sz w:val="22"/>
          <w:szCs w:val="22"/>
        </w:rPr>
        <w:t xml:space="preserve"> processes. </w:t>
      </w:r>
    </w:p>
    <w:p w:rsidR="00556D09" w:rsidRDefault="00556D09" w:rsidP="00556D09">
      <w:pPr>
        <w:keepNext/>
        <w:keepLines/>
        <w:ind w:left="786"/>
        <w:rPr>
          <w:rFonts w:ascii="Arial" w:hAnsi="Arial" w:cs="Arial"/>
          <w:color w:val="000000"/>
          <w:sz w:val="22"/>
          <w:szCs w:val="22"/>
        </w:rPr>
      </w:pPr>
    </w:p>
    <w:p w:rsidR="006F7202" w:rsidRDefault="006F7202" w:rsidP="003468B2">
      <w:pPr>
        <w:pStyle w:val="ListParagraph"/>
        <w:numPr>
          <w:ilvl w:val="0"/>
          <w:numId w:val="2"/>
        </w:numPr>
        <w:spacing w:after="120"/>
        <w:rPr>
          <w:rFonts w:ascii="Arial" w:hAnsi="Arial" w:cs="Arial"/>
          <w:color w:val="000000"/>
        </w:rPr>
      </w:pPr>
      <w:r>
        <w:rPr>
          <w:rFonts w:ascii="Arial" w:hAnsi="Arial" w:cs="Arial"/>
          <w:color w:val="000000"/>
        </w:rPr>
        <w:t xml:space="preserve">This determination is substantially the same as the previous determination </w:t>
      </w:r>
      <w:r w:rsidR="00AD763C">
        <w:rPr>
          <w:rFonts w:ascii="Arial" w:hAnsi="Arial" w:cs="Arial"/>
          <w:color w:val="000000"/>
        </w:rPr>
        <w:t xml:space="preserve">that it replaces. Therefore, </w:t>
      </w:r>
      <w:r>
        <w:rPr>
          <w:rFonts w:ascii="Arial" w:hAnsi="Arial" w:cs="Arial"/>
          <w:color w:val="000000"/>
        </w:rPr>
        <w:t xml:space="preserve">a </w:t>
      </w:r>
      <w:r w:rsidR="0043289C">
        <w:rPr>
          <w:rFonts w:ascii="Arial" w:hAnsi="Arial" w:cs="Arial"/>
          <w:color w:val="000000"/>
        </w:rPr>
        <w:t>recipient</w:t>
      </w:r>
      <w:r>
        <w:rPr>
          <w:rFonts w:ascii="Arial" w:hAnsi="Arial" w:cs="Arial"/>
          <w:color w:val="000000"/>
        </w:rPr>
        <w:t xml:space="preserve"> who satisfied the previous determination </w:t>
      </w:r>
      <w:r w:rsidR="00AD763C">
        <w:rPr>
          <w:rFonts w:ascii="Arial" w:hAnsi="Arial" w:cs="Arial"/>
          <w:color w:val="000000"/>
        </w:rPr>
        <w:t xml:space="preserve">will satisfy this determination and </w:t>
      </w:r>
      <w:r>
        <w:rPr>
          <w:rFonts w:ascii="Arial" w:hAnsi="Arial" w:cs="Arial"/>
          <w:color w:val="000000"/>
        </w:rPr>
        <w:t>can</w:t>
      </w:r>
      <w:r w:rsidR="00C012E5">
        <w:rPr>
          <w:rFonts w:ascii="Arial" w:hAnsi="Arial" w:cs="Arial"/>
          <w:color w:val="000000"/>
        </w:rPr>
        <w:t xml:space="preserve"> </w:t>
      </w:r>
      <w:r>
        <w:rPr>
          <w:rFonts w:ascii="Arial" w:hAnsi="Arial" w:cs="Arial"/>
          <w:color w:val="000000"/>
        </w:rPr>
        <w:t xml:space="preserve">continue to issue RCTIs under this determination. </w:t>
      </w:r>
    </w:p>
    <w:p w:rsidR="00855175" w:rsidRPr="00AE1382" w:rsidRDefault="00855175" w:rsidP="003468B2">
      <w:pPr>
        <w:pStyle w:val="ListParagraph"/>
        <w:keepNext/>
        <w:numPr>
          <w:ilvl w:val="0"/>
          <w:numId w:val="2"/>
        </w:numPr>
        <w:spacing w:after="120"/>
        <w:ind w:right="561"/>
        <w:outlineLvl w:val="1"/>
        <w:rPr>
          <w:rFonts w:ascii="Arial" w:hAnsi="Arial" w:cs="Arial"/>
        </w:rPr>
      </w:pPr>
      <w:r w:rsidRPr="00AE1382">
        <w:rPr>
          <w:rFonts w:ascii="Arial" w:hAnsi="Arial" w:cs="Arial"/>
        </w:rPr>
        <w:t>Compliance cost impact: minor- there will be no or minimal impacts for both implementation and ongoing compliance co</w:t>
      </w:r>
      <w:r w:rsidR="00602655">
        <w:rPr>
          <w:rFonts w:ascii="Arial" w:hAnsi="Arial" w:cs="Arial"/>
        </w:rPr>
        <w:t xml:space="preserve">sts. The determination </w:t>
      </w:r>
      <w:r w:rsidRPr="00AE1382">
        <w:rPr>
          <w:rFonts w:ascii="Arial" w:hAnsi="Arial" w:cs="Arial"/>
        </w:rPr>
        <w:t>is minor or machinery in nature.</w:t>
      </w:r>
    </w:p>
    <w:p w:rsidR="00D77015" w:rsidRPr="00BC7D80" w:rsidRDefault="00D77015" w:rsidP="00855175">
      <w:pPr>
        <w:pStyle w:val="ListParagraph"/>
        <w:spacing w:after="120"/>
        <w:ind w:left="786"/>
        <w:rPr>
          <w:rFonts w:ascii="Arial" w:hAnsi="Arial" w:cs="Arial"/>
          <w:color w:val="000000"/>
        </w:rPr>
      </w:pPr>
    </w:p>
    <w:p w:rsidR="00486653" w:rsidRPr="00E7524E" w:rsidRDefault="00486653" w:rsidP="00486653">
      <w:pPr>
        <w:pStyle w:val="Heading2"/>
        <w:rPr>
          <w:rFonts w:cs="Arial"/>
          <w:sz w:val="24"/>
          <w:szCs w:val="24"/>
        </w:rPr>
      </w:pPr>
      <w:r w:rsidRPr="00E7524E">
        <w:rPr>
          <w:rFonts w:cs="Arial"/>
          <w:sz w:val="24"/>
          <w:szCs w:val="24"/>
        </w:rPr>
        <w:t>Background</w:t>
      </w:r>
    </w:p>
    <w:p w:rsidR="00E2511C" w:rsidRPr="00AE1382" w:rsidRDefault="00486653" w:rsidP="003468B2">
      <w:pPr>
        <w:pStyle w:val="ListParagraph"/>
        <w:numPr>
          <w:ilvl w:val="0"/>
          <w:numId w:val="2"/>
        </w:numPr>
        <w:spacing w:before="100" w:beforeAutospacing="1" w:after="100" w:afterAutospacing="1"/>
        <w:rPr>
          <w:rFonts w:ascii="Arial" w:hAnsi="Arial" w:cs="Arial"/>
        </w:rPr>
      </w:pPr>
      <w:r w:rsidRPr="00AE1382">
        <w:rPr>
          <w:rFonts w:ascii="Arial" w:hAnsi="Arial" w:cs="Arial"/>
        </w:rPr>
        <w:t xml:space="preserve">This </w:t>
      </w:r>
      <w:r w:rsidR="00AE1382" w:rsidRPr="00AE1382">
        <w:rPr>
          <w:rFonts w:ascii="Arial" w:hAnsi="Arial" w:cs="Arial"/>
        </w:rPr>
        <w:t>determination</w:t>
      </w:r>
      <w:r w:rsidRPr="00AE1382">
        <w:rPr>
          <w:rFonts w:ascii="Arial" w:hAnsi="Arial" w:cs="Arial"/>
        </w:rPr>
        <w:t xml:space="preserve"> </w:t>
      </w:r>
      <w:r w:rsidR="00E2511C" w:rsidRPr="00AE1382">
        <w:rPr>
          <w:rFonts w:ascii="Arial" w:hAnsi="Arial" w:cs="Arial"/>
        </w:rPr>
        <w:t xml:space="preserve">replaces </w:t>
      </w:r>
      <w:r w:rsidR="00E2511C" w:rsidRPr="00AE1382">
        <w:rPr>
          <w:rFonts w:ascii="Arial" w:hAnsi="Arial" w:cs="Arial"/>
          <w:i/>
          <w:iCs/>
        </w:rPr>
        <w:t>A New Tax System (Goods and Services Tax) Act 1999 Classes of Recipient Created Tax Invoice Determination (No. 3) 200</w:t>
      </w:r>
      <w:r w:rsidR="00C16E5F">
        <w:rPr>
          <w:rFonts w:ascii="Arial" w:hAnsi="Arial" w:cs="Arial"/>
          <w:i/>
          <w:iCs/>
        </w:rPr>
        <w:t>3</w:t>
      </w:r>
      <w:r w:rsidR="00E2511C" w:rsidRPr="00AE1382">
        <w:rPr>
          <w:rFonts w:ascii="Arial" w:hAnsi="Arial" w:cs="Arial"/>
          <w:i/>
          <w:iCs/>
        </w:rPr>
        <w:t>.</w:t>
      </w:r>
      <w:r w:rsidR="00FE2E4B">
        <w:rPr>
          <w:rFonts w:ascii="Arial" w:hAnsi="Arial" w:cs="Arial"/>
          <w:iCs/>
        </w:rPr>
        <w:t>The replaced instrument is repealed on commencement of this determination.</w:t>
      </w:r>
    </w:p>
    <w:p w:rsidR="00486653" w:rsidRPr="00BC7D80" w:rsidRDefault="00486653" w:rsidP="00486653">
      <w:pPr>
        <w:pStyle w:val="Heading2"/>
        <w:rPr>
          <w:rFonts w:cs="Arial"/>
          <w:sz w:val="24"/>
          <w:szCs w:val="24"/>
        </w:rPr>
      </w:pPr>
      <w:r w:rsidRPr="00BC7D80">
        <w:rPr>
          <w:rFonts w:cs="Arial"/>
          <w:sz w:val="24"/>
          <w:szCs w:val="24"/>
        </w:rPr>
        <w:t>Consultation:</w:t>
      </w:r>
    </w:p>
    <w:p w:rsidR="00AE1382" w:rsidRDefault="0098757E" w:rsidP="003468B2">
      <w:pPr>
        <w:pStyle w:val="ListParagraph"/>
        <w:keepNext/>
        <w:numPr>
          <w:ilvl w:val="0"/>
          <w:numId w:val="2"/>
        </w:numPr>
        <w:spacing w:after="120"/>
        <w:ind w:right="561"/>
        <w:outlineLvl w:val="1"/>
        <w:rPr>
          <w:rFonts w:ascii="Arial" w:hAnsi="Arial" w:cs="Arial"/>
        </w:rPr>
      </w:pPr>
      <w:r w:rsidRPr="00AE1382">
        <w:rPr>
          <w:rFonts w:ascii="Arial" w:hAnsi="Arial" w:cs="Arial"/>
        </w:rPr>
        <w:t xml:space="preserve">Section 18 of the </w:t>
      </w:r>
      <w:r w:rsidRPr="00AE1382">
        <w:rPr>
          <w:rFonts w:ascii="Arial" w:hAnsi="Arial" w:cs="Arial"/>
          <w:i/>
        </w:rPr>
        <w:t>Legislative Instruments Act 2003</w:t>
      </w:r>
      <w:r w:rsidRPr="00AE1382">
        <w:rPr>
          <w:rFonts w:ascii="Arial" w:hAnsi="Arial" w:cs="Arial"/>
        </w:rPr>
        <w:t xml:space="preserve"> specifically provides for circumstances where consultation may not be necessary or appropriate. One of those circumstances is where the instrument is considered minor or machinery in nature, and does not substantially change the law.  </w:t>
      </w:r>
    </w:p>
    <w:p w:rsidR="00AD763C" w:rsidRPr="00F47604" w:rsidRDefault="00AD763C" w:rsidP="00AD763C">
      <w:pPr>
        <w:pStyle w:val="ListParagraph"/>
        <w:keepNext/>
        <w:numPr>
          <w:ilvl w:val="0"/>
          <w:numId w:val="2"/>
        </w:numPr>
        <w:spacing w:after="120"/>
        <w:ind w:right="561"/>
        <w:outlineLvl w:val="1"/>
        <w:rPr>
          <w:rFonts w:ascii="Arial" w:hAnsi="Arial" w:cs="Arial"/>
        </w:rPr>
      </w:pPr>
      <w:r w:rsidRPr="00E34282">
        <w:rPr>
          <w:rFonts w:ascii="Arial" w:hAnsi="Arial" w:cs="Arial"/>
        </w:rPr>
        <w:t xml:space="preserve">In this case, no further consultation has been undertaken in the development of this determination because there is no substantive change from the previous determination and it is considered minor or machinery in </w:t>
      </w:r>
      <w:r>
        <w:rPr>
          <w:rFonts w:ascii="Arial" w:hAnsi="Arial" w:cs="Arial"/>
        </w:rPr>
        <w:t xml:space="preserve">nature. </w:t>
      </w:r>
    </w:p>
    <w:p w:rsidR="00337CD2" w:rsidRDefault="00337CD2" w:rsidP="00337CD2">
      <w:pPr>
        <w:spacing w:after="60"/>
        <w:rPr>
          <w:rFonts w:ascii="Arial" w:hAnsi="Arial" w:cs="Arial"/>
          <w:i/>
          <w:sz w:val="20"/>
        </w:rPr>
      </w:pPr>
    </w:p>
    <w:p w:rsidR="00337CD2" w:rsidRPr="00E3119B" w:rsidRDefault="00337CD2" w:rsidP="00337CD2">
      <w:pPr>
        <w:spacing w:after="60"/>
        <w:rPr>
          <w:rFonts w:ascii="Arial" w:hAnsi="Arial" w:cs="Arial"/>
          <w:i/>
          <w:sz w:val="20"/>
        </w:rPr>
      </w:pPr>
      <w:r w:rsidRPr="00E3119B">
        <w:rPr>
          <w:rFonts w:ascii="Arial" w:hAnsi="Arial" w:cs="Arial"/>
          <w:i/>
          <w:sz w:val="20"/>
        </w:rPr>
        <w:t>Legislative references:</w:t>
      </w:r>
    </w:p>
    <w:p w:rsidR="00337CD2" w:rsidRPr="00E3119B" w:rsidRDefault="00337CD2" w:rsidP="00337CD2">
      <w:pPr>
        <w:spacing w:after="60"/>
        <w:rPr>
          <w:rFonts w:ascii="Arial" w:hAnsi="Arial" w:cs="Arial"/>
          <w:sz w:val="20"/>
        </w:rPr>
      </w:pPr>
      <w:r w:rsidRPr="00E3119B">
        <w:rPr>
          <w:rFonts w:ascii="Arial" w:hAnsi="Arial" w:cs="Arial"/>
          <w:i/>
          <w:iCs/>
          <w:sz w:val="20"/>
          <w:lang w:val="en-US"/>
        </w:rPr>
        <w:t>A New Tax System (Goods and Services Tax) Act 1999</w:t>
      </w:r>
    </w:p>
    <w:p w:rsidR="00337CD2" w:rsidRPr="00E3119B" w:rsidRDefault="00337CD2" w:rsidP="00337CD2">
      <w:pPr>
        <w:spacing w:after="60"/>
        <w:rPr>
          <w:rFonts w:ascii="Arial" w:hAnsi="Arial" w:cs="Arial"/>
          <w:i/>
          <w:sz w:val="20"/>
        </w:rPr>
      </w:pPr>
      <w:r w:rsidRPr="00E3119B">
        <w:rPr>
          <w:rFonts w:ascii="Arial" w:hAnsi="Arial" w:cs="Arial"/>
          <w:i/>
          <w:sz w:val="20"/>
        </w:rPr>
        <w:t>Legislative Instruments Act 2003</w:t>
      </w:r>
      <w:r>
        <w:rPr>
          <w:rFonts w:ascii="Arial" w:hAnsi="Arial" w:cs="Arial"/>
          <w:i/>
          <w:sz w:val="20"/>
        </w:rPr>
        <w:t xml:space="preserve"> </w:t>
      </w:r>
    </w:p>
    <w:p w:rsidR="00E7524E" w:rsidRDefault="00E7524E" w:rsidP="00E7524E">
      <w:pPr>
        <w:keepNext/>
        <w:spacing w:after="120"/>
        <w:ind w:right="561"/>
        <w:outlineLvl w:val="1"/>
        <w:rPr>
          <w:rFonts w:ascii="Arial" w:hAnsi="Arial" w:cs="Arial"/>
          <w:sz w:val="22"/>
          <w:szCs w:val="22"/>
        </w:rPr>
      </w:pPr>
    </w:p>
    <w:p w:rsidR="00E7524E" w:rsidRPr="00BC7D80" w:rsidRDefault="00E7524E" w:rsidP="00E7524E">
      <w:pPr>
        <w:pBdr>
          <w:top w:val="single" w:sz="4" w:space="1" w:color="auto"/>
          <w:bottom w:val="single" w:sz="4" w:space="1" w:color="auto"/>
        </w:pBdr>
        <w:rPr>
          <w:rFonts w:ascii="Arial" w:hAnsi="Arial" w:cs="Arial"/>
          <w:b/>
          <w:sz w:val="22"/>
          <w:szCs w:val="22"/>
        </w:rPr>
      </w:pPr>
      <w:bookmarkStart w:id="12" w:name="JSign"/>
      <w:r>
        <w:rPr>
          <w:rFonts w:ascii="Arial" w:hAnsi="Arial" w:cs="Arial"/>
          <w:b/>
          <w:sz w:val="22"/>
          <w:szCs w:val="22"/>
        </w:rPr>
        <w:t>Timothy Dyce</w:t>
      </w:r>
    </w:p>
    <w:p w:rsidR="00E7524E" w:rsidRPr="00BC7D80" w:rsidRDefault="00E7524E" w:rsidP="00E7524E">
      <w:pPr>
        <w:pBdr>
          <w:top w:val="single" w:sz="4" w:space="1" w:color="auto"/>
          <w:bottom w:val="single" w:sz="4" w:space="1" w:color="auto"/>
        </w:pBdr>
        <w:rPr>
          <w:rFonts w:ascii="Arial" w:hAnsi="Arial" w:cs="Arial"/>
          <w:sz w:val="22"/>
          <w:szCs w:val="22"/>
        </w:rPr>
      </w:pPr>
      <w:r w:rsidRPr="00BC7D80">
        <w:rPr>
          <w:rFonts w:ascii="Arial" w:hAnsi="Arial" w:cs="Arial"/>
          <w:b/>
          <w:sz w:val="22"/>
          <w:szCs w:val="22"/>
        </w:rPr>
        <w:t>Deputy Commissioner of Taxation</w:t>
      </w:r>
      <w:bookmarkEnd w:id="12"/>
    </w:p>
    <w:p w:rsidR="00E7524E" w:rsidRPr="00BC7D80" w:rsidRDefault="00E7524E" w:rsidP="00E7524E">
      <w:pPr>
        <w:pBdr>
          <w:top w:val="single" w:sz="4" w:space="1" w:color="auto"/>
          <w:bottom w:val="single" w:sz="4" w:space="1" w:color="auto"/>
        </w:pBdr>
        <w:rPr>
          <w:rFonts w:ascii="Arial" w:hAnsi="Arial" w:cs="Arial"/>
          <w:sz w:val="22"/>
          <w:szCs w:val="22"/>
        </w:rPr>
      </w:pPr>
      <w:r w:rsidRPr="00BC7D80">
        <w:rPr>
          <w:rFonts w:ascii="Arial" w:hAnsi="Arial" w:cs="Arial"/>
          <w:sz w:val="22"/>
          <w:szCs w:val="22"/>
        </w:rPr>
        <w:t>[</w:t>
      </w:r>
      <w:r w:rsidR="00FE2E4B">
        <w:rPr>
          <w:rFonts w:ascii="Arial" w:hAnsi="Arial" w:cs="Arial"/>
          <w:sz w:val="22"/>
          <w:szCs w:val="22"/>
        </w:rPr>
        <w:t>2</w:t>
      </w:r>
      <w:r w:rsidR="00112B5B">
        <w:rPr>
          <w:rFonts w:ascii="Arial" w:hAnsi="Arial" w:cs="Arial"/>
          <w:sz w:val="22"/>
          <w:szCs w:val="22"/>
        </w:rPr>
        <w:t>4</w:t>
      </w:r>
      <w:r w:rsidRPr="00BC7D80">
        <w:rPr>
          <w:rFonts w:ascii="Arial" w:hAnsi="Arial" w:cs="Arial"/>
          <w:sz w:val="22"/>
          <w:szCs w:val="22"/>
        </w:rPr>
        <w:t xml:space="preserve"> </w:t>
      </w:r>
      <w:r w:rsidR="00FE2E4B">
        <w:rPr>
          <w:rFonts w:ascii="Arial" w:hAnsi="Arial" w:cs="Arial"/>
          <w:sz w:val="22"/>
          <w:szCs w:val="22"/>
        </w:rPr>
        <w:t>February 2016</w:t>
      </w:r>
      <w:r w:rsidRPr="00BC7D80">
        <w:rPr>
          <w:rFonts w:ascii="Arial" w:hAnsi="Arial" w:cs="Arial"/>
          <w:sz w:val="22"/>
          <w:szCs w:val="22"/>
        </w:rPr>
        <w:t>]</w:t>
      </w:r>
    </w:p>
    <w:p w:rsidR="00823723" w:rsidRDefault="00823723" w:rsidP="00AE1382">
      <w:pPr>
        <w:spacing w:before="120"/>
        <w:jc w:val="center"/>
        <w:rPr>
          <w:rFonts w:ascii="Arial" w:hAnsi="Arial" w:cs="Arial"/>
          <w:b/>
        </w:rPr>
      </w:pPr>
    </w:p>
    <w:p w:rsidR="00E7524E" w:rsidRDefault="00E53399" w:rsidP="00FE2E4B">
      <w:pPr>
        <w:jc w:val="center"/>
        <w:rPr>
          <w:rFonts w:ascii="Arial" w:hAnsi="Arial" w:cs="Arial"/>
          <w:b/>
        </w:rPr>
      </w:pPr>
      <w:r w:rsidRPr="00E7524E">
        <w:rPr>
          <w:rFonts w:ascii="Arial" w:hAnsi="Arial" w:cs="Arial"/>
          <w:b/>
        </w:rPr>
        <w:t xml:space="preserve">Statement of compatibility </w:t>
      </w:r>
      <w:r w:rsidR="00C11D03" w:rsidRPr="00E7524E">
        <w:rPr>
          <w:rFonts w:ascii="Arial" w:hAnsi="Arial" w:cs="Arial"/>
          <w:b/>
        </w:rPr>
        <w:t>with Human Rights</w:t>
      </w:r>
    </w:p>
    <w:p w:rsidR="000632B9" w:rsidRPr="00E7524E" w:rsidRDefault="000632B9" w:rsidP="00FE2E4B">
      <w:pPr>
        <w:jc w:val="center"/>
        <w:rPr>
          <w:rFonts w:ascii="Arial" w:hAnsi="Arial" w:cs="Arial"/>
          <w:b/>
        </w:rPr>
      </w:pPr>
    </w:p>
    <w:p w:rsidR="0098757E" w:rsidRPr="0098757E" w:rsidRDefault="0098757E" w:rsidP="00FE2E4B">
      <w:pPr>
        <w:rPr>
          <w:rFonts w:ascii="Arial" w:hAnsi="Arial" w:cs="Arial"/>
          <w:i/>
          <w:sz w:val="22"/>
          <w:szCs w:val="22"/>
        </w:rPr>
      </w:pPr>
      <w:r w:rsidRPr="0098757E">
        <w:rPr>
          <w:rFonts w:ascii="Arial" w:hAnsi="Arial" w:cs="Arial"/>
          <w:sz w:val="22"/>
          <w:szCs w:val="22"/>
        </w:rPr>
        <w:t xml:space="preserve">This statement is prepared in accordance with </w:t>
      </w:r>
      <w:r w:rsidRPr="0098757E">
        <w:rPr>
          <w:rFonts w:ascii="Arial" w:hAnsi="Arial" w:cs="Arial"/>
          <w:i/>
          <w:sz w:val="22"/>
          <w:szCs w:val="22"/>
        </w:rPr>
        <w:t>Part 3 of the Human Rights (Parliamentary Scrutiny) Act 2011.</w:t>
      </w:r>
    </w:p>
    <w:p w:rsidR="0098757E" w:rsidRPr="0098757E" w:rsidRDefault="0098757E" w:rsidP="000632B9">
      <w:pPr>
        <w:jc w:val="center"/>
        <w:rPr>
          <w:rFonts w:ascii="Arial" w:hAnsi="Arial" w:cs="Arial"/>
          <w:sz w:val="22"/>
          <w:szCs w:val="22"/>
        </w:rPr>
      </w:pPr>
    </w:p>
    <w:p w:rsidR="00C91061" w:rsidRPr="00DE72B7" w:rsidRDefault="00C91061">
      <w:pPr>
        <w:jc w:val="center"/>
        <w:rPr>
          <w:rFonts w:ascii="Arial" w:hAnsi="Arial" w:cs="Arial"/>
          <w:b/>
          <w:sz w:val="22"/>
          <w:szCs w:val="22"/>
        </w:rPr>
      </w:pPr>
      <w:r w:rsidRPr="00DE72B7">
        <w:rPr>
          <w:rFonts w:ascii="Arial" w:hAnsi="Arial" w:cs="Arial"/>
          <w:b/>
          <w:sz w:val="22"/>
          <w:szCs w:val="22"/>
        </w:rPr>
        <w:t xml:space="preserve">Goods and Services Tax: Recipient Created Tax Invoice </w:t>
      </w:r>
    </w:p>
    <w:p w:rsidR="00C91061" w:rsidRDefault="00C91061">
      <w:pPr>
        <w:jc w:val="center"/>
        <w:rPr>
          <w:rFonts w:ascii="Arial" w:hAnsi="Arial" w:cs="Arial"/>
          <w:b/>
          <w:sz w:val="22"/>
          <w:szCs w:val="22"/>
        </w:rPr>
      </w:pPr>
      <w:r w:rsidRPr="00DE72B7">
        <w:rPr>
          <w:rFonts w:ascii="Arial" w:hAnsi="Arial" w:cs="Arial"/>
          <w:b/>
          <w:sz w:val="22"/>
          <w:szCs w:val="22"/>
        </w:rPr>
        <w:t xml:space="preserve">Determination (No. </w:t>
      </w:r>
      <w:r w:rsidR="00FE2E4B">
        <w:rPr>
          <w:rFonts w:ascii="Arial" w:hAnsi="Arial" w:cs="Arial"/>
          <w:b/>
          <w:sz w:val="22"/>
          <w:szCs w:val="22"/>
        </w:rPr>
        <w:t>26</w:t>
      </w:r>
      <w:r w:rsidRPr="00DE72B7">
        <w:rPr>
          <w:rFonts w:ascii="Arial" w:hAnsi="Arial" w:cs="Arial"/>
          <w:b/>
          <w:sz w:val="22"/>
          <w:szCs w:val="22"/>
        </w:rPr>
        <w:t xml:space="preserve">) 2016 for </w:t>
      </w:r>
      <w:r w:rsidR="00C16E5F" w:rsidRPr="00DE72B7">
        <w:rPr>
          <w:rFonts w:ascii="Arial" w:hAnsi="Arial" w:cs="Arial"/>
          <w:b/>
          <w:sz w:val="22"/>
          <w:szCs w:val="22"/>
        </w:rPr>
        <w:t>Electronic Pharmacy and Medical Centre Data</w:t>
      </w:r>
    </w:p>
    <w:p w:rsidR="000632B9" w:rsidRPr="00DE72B7" w:rsidRDefault="000632B9">
      <w:pPr>
        <w:jc w:val="center"/>
        <w:rPr>
          <w:rFonts w:ascii="Arial" w:hAnsi="Arial" w:cs="Arial"/>
          <w:b/>
          <w:sz w:val="22"/>
          <w:szCs w:val="22"/>
        </w:rPr>
      </w:pPr>
    </w:p>
    <w:p w:rsidR="0098757E" w:rsidRPr="0098757E" w:rsidRDefault="0098757E" w:rsidP="00FE2E4B">
      <w:pPr>
        <w:rPr>
          <w:rFonts w:ascii="Arial" w:hAnsi="Arial" w:cs="Arial"/>
          <w:sz w:val="22"/>
          <w:szCs w:val="22"/>
        </w:rPr>
      </w:pPr>
      <w:r w:rsidRPr="0098757E">
        <w:rPr>
          <w:rFonts w:ascii="Arial" w:hAnsi="Arial" w:cs="Arial"/>
          <w:sz w:val="22"/>
          <w:szCs w:val="22"/>
        </w:rPr>
        <w:t xml:space="preserve">This </w:t>
      </w:r>
      <w:r w:rsidR="006F7202">
        <w:rPr>
          <w:rFonts w:ascii="Arial" w:hAnsi="Arial" w:cs="Arial"/>
          <w:sz w:val="22"/>
          <w:szCs w:val="22"/>
        </w:rPr>
        <w:t>L</w:t>
      </w:r>
      <w:r w:rsidRPr="0098757E">
        <w:rPr>
          <w:rFonts w:ascii="Arial" w:hAnsi="Arial" w:cs="Arial"/>
          <w:sz w:val="22"/>
          <w:szCs w:val="22"/>
        </w:rPr>
        <w:t xml:space="preserve">egislative </w:t>
      </w:r>
      <w:r w:rsidR="006F7202">
        <w:rPr>
          <w:rFonts w:ascii="Arial" w:hAnsi="Arial" w:cs="Arial"/>
          <w:sz w:val="22"/>
          <w:szCs w:val="22"/>
        </w:rPr>
        <w:t>I</w:t>
      </w:r>
      <w:r w:rsidRPr="0098757E">
        <w:rPr>
          <w:rFonts w:ascii="Arial" w:hAnsi="Arial" w:cs="Arial"/>
          <w:sz w:val="22"/>
          <w:szCs w:val="22"/>
        </w:rPr>
        <w:t xml:space="preserve">nstrument is compatible with the human rights and freedoms recognised or declared in the international instruments listed in section 3 of the </w:t>
      </w:r>
      <w:r w:rsidRPr="0098757E">
        <w:rPr>
          <w:rFonts w:ascii="Arial" w:hAnsi="Arial" w:cs="Arial"/>
          <w:i/>
          <w:sz w:val="22"/>
          <w:szCs w:val="22"/>
        </w:rPr>
        <w:t>Human Rights (Parliamentary Scrutiny) Act 2011</w:t>
      </w:r>
      <w:r w:rsidRPr="0098757E">
        <w:rPr>
          <w:rFonts w:ascii="Arial" w:hAnsi="Arial" w:cs="Arial"/>
          <w:sz w:val="22"/>
          <w:szCs w:val="22"/>
        </w:rPr>
        <w:t>.</w:t>
      </w:r>
    </w:p>
    <w:p w:rsidR="00FF316C" w:rsidRDefault="00FF316C" w:rsidP="00FE2E4B">
      <w:pPr>
        <w:rPr>
          <w:rFonts w:ascii="Arial" w:hAnsi="Arial" w:cs="Arial"/>
          <w:b/>
          <w:sz w:val="22"/>
          <w:szCs w:val="22"/>
        </w:rPr>
      </w:pPr>
    </w:p>
    <w:p w:rsidR="0098757E" w:rsidRDefault="0098757E" w:rsidP="00FE2E4B">
      <w:pPr>
        <w:rPr>
          <w:rFonts w:ascii="Arial" w:hAnsi="Arial" w:cs="Arial"/>
          <w:b/>
          <w:sz w:val="22"/>
          <w:szCs w:val="22"/>
        </w:rPr>
      </w:pPr>
      <w:r w:rsidRPr="0098757E">
        <w:rPr>
          <w:rFonts w:ascii="Arial" w:hAnsi="Arial" w:cs="Arial"/>
          <w:b/>
          <w:sz w:val="22"/>
          <w:szCs w:val="22"/>
        </w:rPr>
        <w:t>Overview of the Legislative Instrument</w:t>
      </w:r>
    </w:p>
    <w:p w:rsidR="000632B9" w:rsidRPr="0098757E" w:rsidRDefault="000632B9" w:rsidP="00FE2E4B">
      <w:pPr>
        <w:rPr>
          <w:rFonts w:ascii="Arial" w:hAnsi="Arial" w:cs="Arial"/>
          <w:b/>
          <w:sz w:val="22"/>
          <w:szCs w:val="22"/>
        </w:rPr>
      </w:pPr>
    </w:p>
    <w:p w:rsidR="0098757E" w:rsidRPr="0098757E" w:rsidRDefault="00FF316C" w:rsidP="00FE2E4B">
      <w:pPr>
        <w:ind w:right="561"/>
        <w:rPr>
          <w:rFonts w:ascii="Arial" w:hAnsi="Arial" w:cs="Arial"/>
          <w:b/>
          <w:sz w:val="22"/>
          <w:szCs w:val="22"/>
        </w:rPr>
      </w:pPr>
      <w:r>
        <w:rPr>
          <w:rFonts w:ascii="Arial" w:hAnsi="Arial" w:cs="Arial"/>
          <w:sz w:val="22"/>
          <w:szCs w:val="22"/>
        </w:rPr>
        <w:t xml:space="preserve">Generally, tax invoices are issued by a supplier under the basic rules for GST. </w:t>
      </w:r>
      <w:r w:rsidR="00C91061" w:rsidRPr="008B2CA7">
        <w:rPr>
          <w:rFonts w:ascii="Arial" w:hAnsi="Arial" w:cs="Arial"/>
          <w:sz w:val="22"/>
          <w:szCs w:val="22"/>
        </w:rPr>
        <w:t>Th</w:t>
      </w:r>
      <w:r w:rsidR="00C91061">
        <w:rPr>
          <w:rFonts w:ascii="Arial" w:hAnsi="Arial" w:cs="Arial"/>
          <w:sz w:val="22"/>
          <w:szCs w:val="22"/>
        </w:rPr>
        <w:t>is Legislative</w:t>
      </w:r>
      <w:r w:rsidR="00C91061" w:rsidRPr="008B2CA7">
        <w:rPr>
          <w:rFonts w:ascii="Arial" w:hAnsi="Arial" w:cs="Arial"/>
          <w:sz w:val="22"/>
          <w:szCs w:val="22"/>
        </w:rPr>
        <w:t xml:space="preserve"> </w:t>
      </w:r>
      <w:r w:rsidR="00C91061">
        <w:rPr>
          <w:rFonts w:ascii="Arial" w:hAnsi="Arial" w:cs="Arial"/>
          <w:sz w:val="22"/>
          <w:szCs w:val="22"/>
        </w:rPr>
        <w:t>I</w:t>
      </w:r>
      <w:r w:rsidR="00C91061" w:rsidRPr="008B2CA7">
        <w:rPr>
          <w:rFonts w:ascii="Arial" w:hAnsi="Arial" w:cs="Arial"/>
          <w:sz w:val="22"/>
          <w:szCs w:val="22"/>
        </w:rPr>
        <w:t xml:space="preserve">nstrument allows </w:t>
      </w:r>
      <w:r w:rsidR="00C91061">
        <w:rPr>
          <w:rFonts w:ascii="Arial" w:hAnsi="Arial" w:cs="Arial"/>
          <w:sz w:val="22"/>
          <w:szCs w:val="22"/>
        </w:rPr>
        <w:t>a re</w:t>
      </w:r>
      <w:r w:rsidR="00C16E5F">
        <w:rPr>
          <w:rFonts w:ascii="Arial" w:hAnsi="Arial" w:cs="Arial"/>
          <w:sz w:val="22"/>
          <w:szCs w:val="22"/>
        </w:rPr>
        <w:t>cipient of a</w:t>
      </w:r>
      <w:r w:rsidR="00C91061" w:rsidRPr="008B2CA7">
        <w:rPr>
          <w:rFonts w:ascii="Arial" w:hAnsi="Arial" w:cs="Arial"/>
          <w:sz w:val="22"/>
          <w:szCs w:val="22"/>
        </w:rPr>
        <w:t xml:space="preserve"> </w:t>
      </w:r>
      <w:r w:rsidR="00C91061">
        <w:rPr>
          <w:rFonts w:ascii="Arial" w:hAnsi="Arial" w:cs="Arial"/>
          <w:sz w:val="22"/>
          <w:szCs w:val="22"/>
        </w:rPr>
        <w:t xml:space="preserve">taxable supply of </w:t>
      </w:r>
      <w:r w:rsidR="00C16E5F">
        <w:rPr>
          <w:rFonts w:ascii="Arial" w:hAnsi="Arial" w:cs="Arial"/>
          <w:sz w:val="22"/>
          <w:szCs w:val="22"/>
        </w:rPr>
        <w:t xml:space="preserve">pharmacy and medical centre data to issue </w:t>
      </w:r>
      <w:r w:rsidR="00A85611">
        <w:rPr>
          <w:rFonts w:ascii="Arial" w:hAnsi="Arial" w:cs="Arial"/>
          <w:sz w:val="22"/>
          <w:szCs w:val="22"/>
        </w:rPr>
        <w:t xml:space="preserve">the </w:t>
      </w:r>
      <w:r w:rsidR="00C91061">
        <w:rPr>
          <w:rFonts w:ascii="Arial" w:hAnsi="Arial" w:cs="Arial"/>
          <w:sz w:val="22"/>
          <w:szCs w:val="22"/>
        </w:rPr>
        <w:t>t</w:t>
      </w:r>
      <w:r w:rsidR="00C91061" w:rsidRPr="008B2CA7">
        <w:rPr>
          <w:rFonts w:ascii="Arial" w:hAnsi="Arial" w:cs="Arial"/>
          <w:sz w:val="22"/>
          <w:szCs w:val="22"/>
        </w:rPr>
        <w:t xml:space="preserve">ax </w:t>
      </w:r>
      <w:r w:rsidR="00C91061">
        <w:rPr>
          <w:rFonts w:ascii="Arial" w:hAnsi="Arial" w:cs="Arial"/>
          <w:sz w:val="22"/>
          <w:szCs w:val="22"/>
        </w:rPr>
        <w:t>i</w:t>
      </w:r>
      <w:r w:rsidR="00A85611">
        <w:rPr>
          <w:rFonts w:ascii="Arial" w:hAnsi="Arial" w:cs="Arial"/>
          <w:sz w:val="22"/>
          <w:szCs w:val="22"/>
        </w:rPr>
        <w:t>nvoice</w:t>
      </w:r>
      <w:r w:rsidR="00C91061" w:rsidRPr="008B2CA7">
        <w:rPr>
          <w:rFonts w:ascii="Arial" w:hAnsi="Arial" w:cs="Arial"/>
          <w:sz w:val="22"/>
          <w:szCs w:val="22"/>
        </w:rPr>
        <w:t xml:space="preserve"> (</w:t>
      </w:r>
      <w:r w:rsidR="00A85611">
        <w:rPr>
          <w:rFonts w:ascii="Arial" w:hAnsi="Arial" w:cs="Arial"/>
          <w:sz w:val="22"/>
          <w:szCs w:val="22"/>
        </w:rPr>
        <w:t>called recipient created tax invoice</w:t>
      </w:r>
      <w:r w:rsidR="00C91061" w:rsidRPr="008B2CA7">
        <w:rPr>
          <w:rFonts w:ascii="Arial" w:hAnsi="Arial" w:cs="Arial"/>
          <w:sz w:val="22"/>
          <w:szCs w:val="22"/>
        </w:rPr>
        <w:t xml:space="preserve">) to </w:t>
      </w:r>
      <w:r w:rsidR="00C91061">
        <w:rPr>
          <w:rFonts w:ascii="Arial" w:hAnsi="Arial" w:cs="Arial"/>
          <w:sz w:val="22"/>
          <w:szCs w:val="22"/>
        </w:rPr>
        <w:t xml:space="preserve">the suppliers provided that they </w:t>
      </w:r>
      <w:r w:rsidR="00C91061" w:rsidRPr="008B2CA7">
        <w:rPr>
          <w:rFonts w:ascii="Arial" w:hAnsi="Arial" w:cs="Arial"/>
          <w:sz w:val="22"/>
          <w:szCs w:val="22"/>
        </w:rPr>
        <w:t>determine the value of the taxable suppl</w:t>
      </w:r>
      <w:r w:rsidR="00A85611">
        <w:rPr>
          <w:rFonts w:ascii="Arial" w:hAnsi="Arial" w:cs="Arial"/>
          <w:sz w:val="22"/>
          <w:szCs w:val="22"/>
        </w:rPr>
        <w:t>y</w:t>
      </w:r>
      <w:r w:rsidR="00C16E5F">
        <w:rPr>
          <w:rFonts w:ascii="Arial" w:hAnsi="Arial" w:cs="Arial"/>
          <w:sz w:val="22"/>
          <w:szCs w:val="22"/>
        </w:rPr>
        <w:t xml:space="preserve"> as set out in </w:t>
      </w:r>
      <w:r w:rsidR="00A85611">
        <w:rPr>
          <w:rFonts w:ascii="Arial" w:hAnsi="Arial" w:cs="Arial"/>
          <w:sz w:val="22"/>
          <w:szCs w:val="22"/>
        </w:rPr>
        <w:t>the L</w:t>
      </w:r>
      <w:r w:rsidR="00C91061" w:rsidRPr="008B2CA7">
        <w:rPr>
          <w:rFonts w:ascii="Arial" w:hAnsi="Arial" w:cs="Arial"/>
          <w:sz w:val="22"/>
          <w:szCs w:val="22"/>
        </w:rPr>
        <w:t xml:space="preserve">egislative </w:t>
      </w:r>
      <w:r w:rsidR="00A85611">
        <w:rPr>
          <w:rFonts w:ascii="Arial" w:hAnsi="Arial" w:cs="Arial"/>
          <w:sz w:val="22"/>
          <w:szCs w:val="22"/>
        </w:rPr>
        <w:t>I</w:t>
      </w:r>
      <w:r w:rsidR="00C91061" w:rsidRPr="008B2CA7">
        <w:rPr>
          <w:rFonts w:ascii="Arial" w:hAnsi="Arial" w:cs="Arial"/>
          <w:sz w:val="22"/>
          <w:szCs w:val="22"/>
        </w:rPr>
        <w:t xml:space="preserve">nstrument </w:t>
      </w:r>
      <w:r w:rsidR="00C16E5F">
        <w:rPr>
          <w:rFonts w:ascii="Arial" w:hAnsi="Arial" w:cs="Arial"/>
          <w:sz w:val="22"/>
          <w:szCs w:val="22"/>
        </w:rPr>
        <w:t xml:space="preserve">and the other </w:t>
      </w:r>
      <w:r w:rsidR="00823723">
        <w:rPr>
          <w:rFonts w:ascii="Arial" w:hAnsi="Arial" w:cs="Arial"/>
          <w:sz w:val="22"/>
          <w:szCs w:val="22"/>
        </w:rPr>
        <w:t>requirements</w:t>
      </w:r>
      <w:r w:rsidR="00C16E5F">
        <w:rPr>
          <w:rFonts w:ascii="Arial" w:hAnsi="Arial" w:cs="Arial"/>
          <w:sz w:val="22"/>
          <w:szCs w:val="22"/>
        </w:rPr>
        <w:t xml:space="preserve"> of the Instrument </w:t>
      </w:r>
      <w:r w:rsidR="00C91061" w:rsidRPr="008B2CA7">
        <w:rPr>
          <w:rFonts w:ascii="Arial" w:hAnsi="Arial" w:cs="Arial"/>
          <w:sz w:val="22"/>
          <w:szCs w:val="22"/>
        </w:rPr>
        <w:t xml:space="preserve">are satisfied. </w:t>
      </w:r>
      <w:r w:rsidR="00543EB3">
        <w:rPr>
          <w:rFonts w:ascii="Arial" w:hAnsi="Arial" w:cs="Arial"/>
          <w:sz w:val="22"/>
          <w:szCs w:val="22"/>
        </w:rPr>
        <w:t>This will simplify</w:t>
      </w:r>
      <w:r w:rsidR="001A7E54">
        <w:rPr>
          <w:rFonts w:ascii="Arial" w:hAnsi="Arial" w:cs="Arial"/>
          <w:sz w:val="22"/>
          <w:szCs w:val="22"/>
        </w:rPr>
        <w:t xml:space="preserve"> the </w:t>
      </w:r>
      <w:r w:rsidR="00543EB3">
        <w:rPr>
          <w:rFonts w:ascii="Arial" w:hAnsi="Arial" w:cs="Arial"/>
          <w:sz w:val="22"/>
          <w:szCs w:val="22"/>
        </w:rPr>
        <w:t xml:space="preserve">invoicing and payment processes. </w:t>
      </w:r>
    </w:p>
    <w:p w:rsidR="00C91061" w:rsidRDefault="00C91061" w:rsidP="00FE2E4B">
      <w:pPr>
        <w:rPr>
          <w:rFonts w:ascii="Arial" w:hAnsi="Arial" w:cs="Arial"/>
          <w:b/>
          <w:sz w:val="22"/>
          <w:szCs w:val="22"/>
        </w:rPr>
      </w:pPr>
    </w:p>
    <w:p w:rsidR="0098757E" w:rsidRDefault="0098757E" w:rsidP="00FE2E4B">
      <w:pPr>
        <w:rPr>
          <w:rFonts w:ascii="Arial" w:hAnsi="Arial" w:cs="Arial"/>
          <w:b/>
          <w:sz w:val="22"/>
          <w:szCs w:val="22"/>
        </w:rPr>
      </w:pPr>
      <w:r w:rsidRPr="0098757E">
        <w:rPr>
          <w:rFonts w:ascii="Arial" w:hAnsi="Arial" w:cs="Arial"/>
          <w:b/>
          <w:sz w:val="22"/>
          <w:szCs w:val="22"/>
        </w:rPr>
        <w:t>Human rights implications</w:t>
      </w:r>
    </w:p>
    <w:p w:rsidR="000632B9" w:rsidRPr="0098757E" w:rsidRDefault="000632B9" w:rsidP="00FE2E4B">
      <w:pPr>
        <w:rPr>
          <w:rFonts w:ascii="Arial" w:hAnsi="Arial" w:cs="Arial"/>
          <w:b/>
          <w:sz w:val="22"/>
          <w:szCs w:val="22"/>
        </w:rPr>
      </w:pPr>
    </w:p>
    <w:p w:rsidR="0098757E" w:rsidRPr="0098757E" w:rsidRDefault="006F7202" w:rsidP="00FE2E4B">
      <w:pPr>
        <w:rPr>
          <w:rFonts w:ascii="Arial" w:hAnsi="Arial" w:cs="Arial"/>
          <w:sz w:val="22"/>
          <w:szCs w:val="22"/>
        </w:rPr>
      </w:pPr>
      <w:r>
        <w:rPr>
          <w:rFonts w:ascii="Arial" w:hAnsi="Arial" w:cs="Arial"/>
          <w:sz w:val="22"/>
          <w:szCs w:val="22"/>
        </w:rPr>
        <w:t>This I</w:t>
      </w:r>
      <w:r w:rsidR="0098757E" w:rsidRPr="0098757E">
        <w:rPr>
          <w:rFonts w:ascii="Arial" w:hAnsi="Arial" w:cs="Arial"/>
          <w:sz w:val="22"/>
          <w:szCs w:val="22"/>
        </w:rPr>
        <w:t>nstrument does not engage any of the applicable rights or freedoms. It allows for the streamlining of invoicing and payment practices.</w:t>
      </w:r>
    </w:p>
    <w:p w:rsidR="006B0470" w:rsidRDefault="006B0470" w:rsidP="00FE2E4B">
      <w:pPr>
        <w:rPr>
          <w:rFonts w:ascii="Arial" w:hAnsi="Arial" w:cs="Arial"/>
          <w:b/>
          <w:sz w:val="22"/>
          <w:szCs w:val="22"/>
        </w:rPr>
      </w:pPr>
    </w:p>
    <w:p w:rsidR="0098757E" w:rsidRDefault="0098757E" w:rsidP="00FE2E4B">
      <w:pPr>
        <w:rPr>
          <w:rFonts w:ascii="Arial" w:hAnsi="Arial" w:cs="Arial"/>
          <w:b/>
          <w:sz w:val="22"/>
          <w:szCs w:val="22"/>
        </w:rPr>
      </w:pPr>
      <w:r w:rsidRPr="0098757E">
        <w:rPr>
          <w:rFonts w:ascii="Arial" w:hAnsi="Arial" w:cs="Arial"/>
          <w:b/>
          <w:sz w:val="22"/>
          <w:szCs w:val="22"/>
        </w:rPr>
        <w:t>Conclusion</w:t>
      </w:r>
    </w:p>
    <w:p w:rsidR="000632B9" w:rsidRPr="0098757E" w:rsidRDefault="000632B9" w:rsidP="00FE2E4B">
      <w:pPr>
        <w:rPr>
          <w:rFonts w:ascii="Arial" w:hAnsi="Arial" w:cs="Arial"/>
          <w:b/>
          <w:sz w:val="22"/>
          <w:szCs w:val="22"/>
        </w:rPr>
      </w:pPr>
    </w:p>
    <w:p w:rsidR="0098757E" w:rsidRPr="0098757E" w:rsidRDefault="006F7202" w:rsidP="00FE2E4B">
      <w:pPr>
        <w:rPr>
          <w:rFonts w:ascii="Arial" w:hAnsi="Arial" w:cs="Arial"/>
          <w:sz w:val="22"/>
          <w:szCs w:val="22"/>
        </w:rPr>
      </w:pPr>
      <w:r>
        <w:rPr>
          <w:rFonts w:ascii="Arial" w:hAnsi="Arial" w:cs="Arial"/>
          <w:sz w:val="22"/>
          <w:szCs w:val="22"/>
        </w:rPr>
        <w:t>This I</w:t>
      </w:r>
      <w:r w:rsidR="0098757E" w:rsidRPr="0098757E">
        <w:rPr>
          <w:rFonts w:ascii="Arial" w:hAnsi="Arial" w:cs="Arial"/>
          <w:sz w:val="22"/>
          <w:szCs w:val="22"/>
        </w:rPr>
        <w:t>nstrument is compatible with human rights as it does not raise any human rights issues.</w:t>
      </w:r>
    </w:p>
    <w:p w:rsidR="0098757E" w:rsidRPr="0098757E" w:rsidRDefault="0098757E" w:rsidP="0098757E">
      <w:pPr>
        <w:ind w:left="720" w:right="564"/>
        <w:rPr>
          <w:rFonts w:ascii="Arial" w:hAnsi="Arial" w:cs="Arial"/>
          <w:sz w:val="22"/>
          <w:szCs w:val="22"/>
        </w:rPr>
      </w:pPr>
    </w:p>
    <w:p w:rsidR="0098757E" w:rsidRDefault="0098757E" w:rsidP="00E53399">
      <w:pPr>
        <w:pStyle w:val="Heading3"/>
        <w:rPr>
          <w:b w:val="0"/>
          <w:sz w:val="20"/>
          <w:szCs w:val="20"/>
        </w:rPr>
      </w:pPr>
    </w:p>
    <w:p w:rsidR="00075B58" w:rsidRPr="00BC7D80" w:rsidRDefault="00075B58" w:rsidP="00075B58">
      <w:pPr>
        <w:autoSpaceDE w:val="0"/>
        <w:autoSpaceDN w:val="0"/>
        <w:adjustRightInd w:val="0"/>
        <w:ind w:left="720"/>
        <w:rPr>
          <w:rFonts w:ascii="Arial" w:hAnsi="Arial" w:cs="Arial"/>
          <w:color w:val="000000"/>
          <w:sz w:val="20"/>
        </w:rPr>
      </w:pPr>
    </w:p>
    <w:p w:rsidR="00075B58" w:rsidRPr="00BC7D80" w:rsidRDefault="00075B58" w:rsidP="00075B58">
      <w:pPr>
        <w:autoSpaceDE w:val="0"/>
        <w:autoSpaceDN w:val="0"/>
        <w:adjustRightInd w:val="0"/>
        <w:rPr>
          <w:rFonts w:ascii="Arial" w:hAnsi="Arial" w:cs="Arial"/>
          <w:color w:val="000000"/>
          <w:sz w:val="20"/>
        </w:rPr>
      </w:pPr>
    </w:p>
    <w:p w:rsidR="00075B58" w:rsidRPr="00BC7D80" w:rsidRDefault="00075B58" w:rsidP="00075B58">
      <w:pPr>
        <w:autoSpaceDE w:val="0"/>
        <w:autoSpaceDN w:val="0"/>
        <w:adjustRightInd w:val="0"/>
        <w:ind w:left="720"/>
        <w:rPr>
          <w:rFonts w:ascii="Arial" w:hAnsi="Arial" w:cs="Arial"/>
          <w:color w:val="000000"/>
          <w:sz w:val="20"/>
        </w:rPr>
      </w:pPr>
    </w:p>
    <w:p w:rsidR="00486653" w:rsidRPr="00BC7D80" w:rsidRDefault="00486653" w:rsidP="00486653">
      <w:pPr>
        <w:spacing w:after="120"/>
        <w:rPr>
          <w:rFonts w:ascii="Arial" w:hAnsi="Arial" w:cs="Arial"/>
          <w:i/>
          <w:color w:val="000000"/>
          <w:sz w:val="22"/>
          <w:szCs w:val="22"/>
        </w:rPr>
      </w:pPr>
    </w:p>
    <w:p w:rsidR="00D77015" w:rsidRPr="00BC7D80" w:rsidRDefault="00D77015" w:rsidP="00486653">
      <w:pPr>
        <w:spacing w:after="120"/>
        <w:rPr>
          <w:rFonts w:ascii="Arial" w:hAnsi="Arial" w:cs="Arial"/>
          <w:sz w:val="22"/>
          <w:szCs w:val="22"/>
        </w:rPr>
      </w:pPr>
    </w:p>
    <w:p w:rsidR="00486653" w:rsidRPr="00BC7D80" w:rsidRDefault="00486653" w:rsidP="00486653">
      <w:pPr>
        <w:ind w:left="1700"/>
        <w:rPr>
          <w:rFonts w:ascii="Arial" w:hAnsi="Arial" w:cs="Arial"/>
          <w:sz w:val="20"/>
        </w:rPr>
      </w:pPr>
    </w:p>
    <w:sectPr w:rsidR="00486653" w:rsidRPr="00BC7D80" w:rsidSect="00146ED8">
      <w:headerReference w:type="even" r:id="rId15"/>
      <w:headerReference w:type="default" r:id="rId16"/>
      <w:headerReference w:type="first" r:id="rId17"/>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162" w:rsidRDefault="00EB3162">
      <w:r>
        <w:separator/>
      </w:r>
    </w:p>
  </w:endnote>
  <w:endnote w:type="continuationSeparator" w:id="0">
    <w:p w:rsidR="00EB3162" w:rsidRDefault="00EB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162" w:rsidRDefault="00EB3162">
      <w:r>
        <w:separator/>
      </w:r>
    </w:p>
  </w:footnote>
  <w:footnote w:type="continuationSeparator" w:id="0">
    <w:p w:rsidR="00EB3162" w:rsidRDefault="00EB3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67541C" w:rsidRDefault="00587C50">
    <w:pPr>
      <w:pStyle w:val="Header"/>
      <w:rPr>
        <w:rFonts w:ascii="Arial" w:hAnsi="Arial" w:cs="Arial"/>
        <w:sz w:val="52"/>
      </w:rPr>
    </w:pPr>
    <w:r w:rsidRPr="0067541C">
      <w:rPr>
        <w:rFonts w:ascii="Arial" w:hAnsi="Arial" w:cs="Arial"/>
        <w:sz w:val="20"/>
      </w:rPr>
      <w:t>Taxation Determination</w:t>
    </w:r>
  </w:p>
  <w:p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1A7E54">
      <w:rPr>
        <w:rFonts w:ascii="Arial" w:hAnsi="Arial" w:cs="Arial"/>
        <w:noProof/>
        <w:snapToGrid w:val="0"/>
        <w:sz w:val="20"/>
        <w:lang w:eastAsia="en-US"/>
      </w:rPr>
      <w:t>3</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3"/>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 xml:space="preserve">rument ID: </w:t>
    </w:r>
    <w:r w:rsidR="00545C1C">
      <w:rPr>
        <w:rFonts w:ascii="Arial" w:hAnsi="Arial" w:cs="Arial"/>
        <w:b/>
        <w:sz w:val="28"/>
        <w:szCs w:val="28"/>
      </w:rPr>
      <w:t>201</w:t>
    </w:r>
    <w:r w:rsidR="00C51173">
      <w:rPr>
        <w:rFonts w:ascii="Arial" w:hAnsi="Arial" w:cs="Arial"/>
        <w:b/>
        <w:sz w:val="28"/>
        <w:szCs w:val="28"/>
      </w:rPr>
      <w:t>6</w:t>
    </w:r>
    <w:r w:rsidRPr="00146ED8">
      <w:rPr>
        <w:rFonts w:ascii="Arial" w:hAnsi="Arial" w:cs="Arial"/>
        <w:b/>
        <w:sz w:val="28"/>
        <w:szCs w:val="28"/>
      </w:rPr>
      <w:t>/</w:t>
    </w:r>
    <w:r w:rsidR="00545C1C">
      <w:rPr>
        <w:rFonts w:ascii="Arial" w:hAnsi="Arial" w:cs="Arial"/>
        <w:b/>
        <w:sz w:val="28"/>
        <w:szCs w:val="28"/>
      </w:rPr>
      <w:t>ITX</w:t>
    </w:r>
    <w:r w:rsidRPr="00146ED8">
      <w:rPr>
        <w:rFonts w:ascii="Arial" w:hAnsi="Arial" w:cs="Arial"/>
        <w:b/>
        <w:sz w:val="28"/>
        <w:szCs w:val="28"/>
      </w:rPr>
      <w:t>/</w:t>
    </w:r>
    <w:r w:rsidR="00FE2E4B">
      <w:rPr>
        <w:rFonts w:ascii="Arial" w:hAnsi="Arial" w:cs="Arial"/>
        <w:b/>
        <w:sz w:val="28"/>
        <w:szCs w:val="28"/>
      </w:rPr>
      <w:t>0026</w:t>
    </w:r>
  </w:p>
  <w:p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6CBAC0AE" wp14:editId="6CBAC0AF">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5AD"/>
    <w:multiLevelType w:val="multilevel"/>
    <w:tmpl w:val="F5543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6091838"/>
    <w:multiLevelType w:val="hybridMultilevel"/>
    <w:tmpl w:val="EF2AD330"/>
    <w:lvl w:ilvl="0" w:tplc="2DEAF340">
      <w:start w:val="1"/>
      <w:numFmt w:val="decimal"/>
      <w:lvlText w:val="%1."/>
      <w:lvlJc w:val="left"/>
      <w:pPr>
        <w:ind w:left="786" w:hanging="360"/>
      </w:pPr>
      <w:rPr>
        <w:rFonts w:hint="default"/>
        <w:b w:val="0"/>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nsid w:val="207F5F35"/>
    <w:multiLevelType w:val="hybridMultilevel"/>
    <w:tmpl w:val="C9C2BDCE"/>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nsid w:val="439B6431"/>
    <w:multiLevelType w:val="hybridMultilevel"/>
    <w:tmpl w:val="DFD6A7B2"/>
    <w:lvl w:ilvl="0" w:tplc="D736C294">
      <w:start w:val="1"/>
      <w:numFmt w:val="decimal"/>
      <w:lvlText w:val="%1."/>
      <w:lvlJc w:val="left"/>
      <w:pPr>
        <w:tabs>
          <w:tab w:val="num" w:pos="644"/>
        </w:tabs>
        <w:ind w:left="644" w:hanging="360"/>
      </w:pPr>
      <w:rPr>
        <w:rFonts w:ascii="Arial" w:hAnsi="Arial" w:cs="Arial" w:hint="default"/>
        <w:b w:val="0"/>
        <w:i w:val="0"/>
        <w:color w:val="auto"/>
        <w:sz w:val="22"/>
        <w:szCs w:val="22"/>
      </w:rPr>
    </w:lvl>
    <w:lvl w:ilvl="1" w:tplc="0C090019">
      <w:start w:val="1"/>
      <w:numFmt w:val="decimal"/>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17B2"/>
    <w:rsid w:val="0001796D"/>
    <w:rsid w:val="00017BF0"/>
    <w:rsid w:val="0002568B"/>
    <w:rsid w:val="00043FA7"/>
    <w:rsid w:val="000552E8"/>
    <w:rsid w:val="00056585"/>
    <w:rsid w:val="0005674F"/>
    <w:rsid w:val="000632B9"/>
    <w:rsid w:val="00065C6E"/>
    <w:rsid w:val="0007286A"/>
    <w:rsid w:val="00073F1B"/>
    <w:rsid w:val="00075B58"/>
    <w:rsid w:val="000B11DD"/>
    <w:rsid w:val="000C390A"/>
    <w:rsid w:val="000C77DD"/>
    <w:rsid w:val="000E295B"/>
    <w:rsid w:val="000E45A0"/>
    <w:rsid w:val="000E77FC"/>
    <w:rsid w:val="00107460"/>
    <w:rsid w:val="00112415"/>
    <w:rsid w:val="00112B5B"/>
    <w:rsid w:val="0013678D"/>
    <w:rsid w:val="00140A34"/>
    <w:rsid w:val="00146ED8"/>
    <w:rsid w:val="00167202"/>
    <w:rsid w:val="001828A4"/>
    <w:rsid w:val="001A1638"/>
    <w:rsid w:val="001A3BE2"/>
    <w:rsid w:val="001A7E54"/>
    <w:rsid w:val="001C35E7"/>
    <w:rsid w:val="001C4578"/>
    <w:rsid w:val="001D0B9D"/>
    <w:rsid w:val="001E3123"/>
    <w:rsid w:val="001F28A6"/>
    <w:rsid w:val="001F2A16"/>
    <w:rsid w:val="001F6921"/>
    <w:rsid w:val="001F7C3E"/>
    <w:rsid w:val="00201969"/>
    <w:rsid w:val="00213FA5"/>
    <w:rsid w:val="0023733A"/>
    <w:rsid w:val="0024044F"/>
    <w:rsid w:val="00245D00"/>
    <w:rsid w:val="00257F2D"/>
    <w:rsid w:val="00262F9F"/>
    <w:rsid w:val="00266D2D"/>
    <w:rsid w:val="0027331F"/>
    <w:rsid w:val="00285E76"/>
    <w:rsid w:val="002949C3"/>
    <w:rsid w:val="002A10A4"/>
    <w:rsid w:val="002A26FE"/>
    <w:rsid w:val="002B1423"/>
    <w:rsid w:val="002F1257"/>
    <w:rsid w:val="002F26D2"/>
    <w:rsid w:val="00310C61"/>
    <w:rsid w:val="003171B3"/>
    <w:rsid w:val="0032559D"/>
    <w:rsid w:val="00337CD2"/>
    <w:rsid w:val="00344575"/>
    <w:rsid w:val="003468B2"/>
    <w:rsid w:val="0035113C"/>
    <w:rsid w:val="00354525"/>
    <w:rsid w:val="00377C7F"/>
    <w:rsid w:val="00380CC4"/>
    <w:rsid w:val="003B3CEA"/>
    <w:rsid w:val="003B75FA"/>
    <w:rsid w:val="003C0686"/>
    <w:rsid w:val="003D08CF"/>
    <w:rsid w:val="003D0CBA"/>
    <w:rsid w:val="003D0F6A"/>
    <w:rsid w:val="003D4BA8"/>
    <w:rsid w:val="003E5269"/>
    <w:rsid w:val="00405394"/>
    <w:rsid w:val="004066E4"/>
    <w:rsid w:val="0040680B"/>
    <w:rsid w:val="00407361"/>
    <w:rsid w:val="00417C55"/>
    <w:rsid w:val="00424A7B"/>
    <w:rsid w:val="0043289C"/>
    <w:rsid w:val="00434140"/>
    <w:rsid w:val="004447C1"/>
    <w:rsid w:val="0046211F"/>
    <w:rsid w:val="0046787B"/>
    <w:rsid w:val="004715B5"/>
    <w:rsid w:val="00486653"/>
    <w:rsid w:val="004A2455"/>
    <w:rsid w:val="004A5FDA"/>
    <w:rsid w:val="004D098C"/>
    <w:rsid w:val="004D24A9"/>
    <w:rsid w:val="004E5357"/>
    <w:rsid w:val="004F4A07"/>
    <w:rsid w:val="004F5EB1"/>
    <w:rsid w:val="004F6887"/>
    <w:rsid w:val="005030AD"/>
    <w:rsid w:val="0051249C"/>
    <w:rsid w:val="005176E7"/>
    <w:rsid w:val="00520330"/>
    <w:rsid w:val="00524B6B"/>
    <w:rsid w:val="00537C1B"/>
    <w:rsid w:val="005413EE"/>
    <w:rsid w:val="00543EB3"/>
    <w:rsid w:val="00545C1C"/>
    <w:rsid w:val="00556D09"/>
    <w:rsid w:val="00583604"/>
    <w:rsid w:val="00587443"/>
    <w:rsid w:val="00587C50"/>
    <w:rsid w:val="005917F3"/>
    <w:rsid w:val="005B0ACD"/>
    <w:rsid w:val="005B3F6A"/>
    <w:rsid w:val="005B50A2"/>
    <w:rsid w:val="005C3408"/>
    <w:rsid w:val="005D611B"/>
    <w:rsid w:val="005F1ACE"/>
    <w:rsid w:val="005F256D"/>
    <w:rsid w:val="0060183A"/>
    <w:rsid w:val="00602655"/>
    <w:rsid w:val="00603110"/>
    <w:rsid w:val="00611C8E"/>
    <w:rsid w:val="00631F30"/>
    <w:rsid w:val="00642420"/>
    <w:rsid w:val="00646158"/>
    <w:rsid w:val="0066622C"/>
    <w:rsid w:val="00666487"/>
    <w:rsid w:val="00670DC6"/>
    <w:rsid w:val="00673B37"/>
    <w:rsid w:val="006945EA"/>
    <w:rsid w:val="006A0610"/>
    <w:rsid w:val="006B0470"/>
    <w:rsid w:val="006B5470"/>
    <w:rsid w:val="006D0138"/>
    <w:rsid w:val="006D6F52"/>
    <w:rsid w:val="006E4966"/>
    <w:rsid w:val="006F7202"/>
    <w:rsid w:val="00701718"/>
    <w:rsid w:val="00710359"/>
    <w:rsid w:val="00712FFF"/>
    <w:rsid w:val="00722DBF"/>
    <w:rsid w:val="00735157"/>
    <w:rsid w:val="0076224D"/>
    <w:rsid w:val="00773B53"/>
    <w:rsid w:val="00775490"/>
    <w:rsid w:val="00795D0C"/>
    <w:rsid w:val="007A55BA"/>
    <w:rsid w:val="007C1FBD"/>
    <w:rsid w:val="007C4966"/>
    <w:rsid w:val="007E22F5"/>
    <w:rsid w:val="007F25F3"/>
    <w:rsid w:val="007F4901"/>
    <w:rsid w:val="00823723"/>
    <w:rsid w:val="00836B02"/>
    <w:rsid w:val="008467D4"/>
    <w:rsid w:val="00850FB0"/>
    <w:rsid w:val="0085238E"/>
    <w:rsid w:val="008540EA"/>
    <w:rsid w:val="00855175"/>
    <w:rsid w:val="0086682D"/>
    <w:rsid w:val="00866A00"/>
    <w:rsid w:val="008702A6"/>
    <w:rsid w:val="008757CE"/>
    <w:rsid w:val="0088392C"/>
    <w:rsid w:val="00897C0E"/>
    <w:rsid w:val="00897E31"/>
    <w:rsid w:val="008A046F"/>
    <w:rsid w:val="008A405A"/>
    <w:rsid w:val="008A6A6A"/>
    <w:rsid w:val="008B650A"/>
    <w:rsid w:val="008B787C"/>
    <w:rsid w:val="008C3898"/>
    <w:rsid w:val="008C66CC"/>
    <w:rsid w:val="008F483C"/>
    <w:rsid w:val="00912D61"/>
    <w:rsid w:val="009322D7"/>
    <w:rsid w:val="00932BDE"/>
    <w:rsid w:val="009335B9"/>
    <w:rsid w:val="00937D77"/>
    <w:rsid w:val="00941AF7"/>
    <w:rsid w:val="00967725"/>
    <w:rsid w:val="00986DED"/>
    <w:rsid w:val="0098746B"/>
    <w:rsid w:val="0098757E"/>
    <w:rsid w:val="009902F8"/>
    <w:rsid w:val="00993BB8"/>
    <w:rsid w:val="0099555F"/>
    <w:rsid w:val="009A22A1"/>
    <w:rsid w:val="009B3A1B"/>
    <w:rsid w:val="009B6332"/>
    <w:rsid w:val="009C0912"/>
    <w:rsid w:val="009D6694"/>
    <w:rsid w:val="009F0300"/>
    <w:rsid w:val="00A167A8"/>
    <w:rsid w:val="00A17DE8"/>
    <w:rsid w:val="00A21F0A"/>
    <w:rsid w:val="00A26011"/>
    <w:rsid w:val="00A506C2"/>
    <w:rsid w:val="00A62886"/>
    <w:rsid w:val="00A70B2A"/>
    <w:rsid w:val="00A74C38"/>
    <w:rsid w:val="00A77D24"/>
    <w:rsid w:val="00A85611"/>
    <w:rsid w:val="00A8572F"/>
    <w:rsid w:val="00A93E07"/>
    <w:rsid w:val="00A979CF"/>
    <w:rsid w:val="00AA4DF8"/>
    <w:rsid w:val="00AB780C"/>
    <w:rsid w:val="00AD5ADE"/>
    <w:rsid w:val="00AD763C"/>
    <w:rsid w:val="00AE1382"/>
    <w:rsid w:val="00AE7138"/>
    <w:rsid w:val="00AF4CAF"/>
    <w:rsid w:val="00AF55D1"/>
    <w:rsid w:val="00B117BA"/>
    <w:rsid w:val="00B20D87"/>
    <w:rsid w:val="00B578AC"/>
    <w:rsid w:val="00B6433F"/>
    <w:rsid w:val="00B64CF5"/>
    <w:rsid w:val="00B76C9B"/>
    <w:rsid w:val="00B823A1"/>
    <w:rsid w:val="00B83191"/>
    <w:rsid w:val="00B83888"/>
    <w:rsid w:val="00B8428B"/>
    <w:rsid w:val="00B858FF"/>
    <w:rsid w:val="00BA41F5"/>
    <w:rsid w:val="00BB3C9C"/>
    <w:rsid w:val="00BC7D80"/>
    <w:rsid w:val="00BF4822"/>
    <w:rsid w:val="00C012E5"/>
    <w:rsid w:val="00C01D22"/>
    <w:rsid w:val="00C104B6"/>
    <w:rsid w:val="00C10F02"/>
    <w:rsid w:val="00C114F4"/>
    <w:rsid w:val="00C11A82"/>
    <w:rsid w:val="00C11D03"/>
    <w:rsid w:val="00C16E5F"/>
    <w:rsid w:val="00C204A9"/>
    <w:rsid w:val="00C31967"/>
    <w:rsid w:val="00C371DE"/>
    <w:rsid w:val="00C409AE"/>
    <w:rsid w:val="00C42D50"/>
    <w:rsid w:val="00C42D60"/>
    <w:rsid w:val="00C50F89"/>
    <w:rsid w:val="00C51173"/>
    <w:rsid w:val="00C54DF8"/>
    <w:rsid w:val="00C60B49"/>
    <w:rsid w:val="00C66650"/>
    <w:rsid w:val="00C677D5"/>
    <w:rsid w:val="00C7409E"/>
    <w:rsid w:val="00C7440A"/>
    <w:rsid w:val="00C82DE4"/>
    <w:rsid w:val="00C865ED"/>
    <w:rsid w:val="00C8775A"/>
    <w:rsid w:val="00C91061"/>
    <w:rsid w:val="00CA0877"/>
    <w:rsid w:val="00CA6B59"/>
    <w:rsid w:val="00CB3B6C"/>
    <w:rsid w:val="00CC1833"/>
    <w:rsid w:val="00CC189F"/>
    <w:rsid w:val="00CC3368"/>
    <w:rsid w:val="00CC751E"/>
    <w:rsid w:val="00CF19C4"/>
    <w:rsid w:val="00D0434A"/>
    <w:rsid w:val="00D13C04"/>
    <w:rsid w:val="00D20A78"/>
    <w:rsid w:val="00D278BA"/>
    <w:rsid w:val="00D40454"/>
    <w:rsid w:val="00D4059C"/>
    <w:rsid w:val="00D53D8F"/>
    <w:rsid w:val="00D61C76"/>
    <w:rsid w:val="00D77015"/>
    <w:rsid w:val="00D92B48"/>
    <w:rsid w:val="00D948B3"/>
    <w:rsid w:val="00DB15B5"/>
    <w:rsid w:val="00DB1693"/>
    <w:rsid w:val="00DD5B07"/>
    <w:rsid w:val="00DE6821"/>
    <w:rsid w:val="00DE72B7"/>
    <w:rsid w:val="00DF2022"/>
    <w:rsid w:val="00DF34BE"/>
    <w:rsid w:val="00DF5D59"/>
    <w:rsid w:val="00E239E4"/>
    <w:rsid w:val="00E2511C"/>
    <w:rsid w:val="00E265A9"/>
    <w:rsid w:val="00E3119B"/>
    <w:rsid w:val="00E36A38"/>
    <w:rsid w:val="00E5189B"/>
    <w:rsid w:val="00E53399"/>
    <w:rsid w:val="00E7524E"/>
    <w:rsid w:val="00E77995"/>
    <w:rsid w:val="00E87099"/>
    <w:rsid w:val="00EA28E6"/>
    <w:rsid w:val="00EB3162"/>
    <w:rsid w:val="00EF77BB"/>
    <w:rsid w:val="00EF78C4"/>
    <w:rsid w:val="00F04CD7"/>
    <w:rsid w:val="00F23E15"/>
    <w:rsid w:val="00F244A2"/>
    <w:rsid w:val="00F35064"/>
    <w:rsid w:val="00F374D8"/>
    <w:rsid w:val="00F5684D"/>
    <w:rsid w:val="00F57AB6"/>
    <w:rsid w:val="00F6480F"/>
    <w:rsid w:val="00F86713"/>
    <w:rsid w:val="00F932E0"/>
    <w:rsid w:val="00FB7701"/>
    <w:rsid w:val="00FC40F0"/>
    <w:rsid w:val="00FC6D3B"/>
    <w:rsid w:val="00FD0129"/>
    <w:rsid w:val="00FE17ED"/>
    <w:rsid w:val="00FE2E4B"/>
    <w:rsid w:val="00FF3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A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uiPriority w:val="99"/>
    <w:rsid w:val="00537C1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uiPriority w:val="99"/>
    <w:rsid w:val="00537C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35" ma:contentTypeDescription="" ma:contentTypeScope="" ma:versionID="e773647e27c0f1d9ab2830c763788f1d">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1597e6db0912cf2de84e230bc53b01cd"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http://sharepoint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2025-09-30T01:55:37+00:00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88B28-DE47-49D5-A4AD-DA3E31832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3.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4.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5.xml><?xml version="1.0" encoding="utf-8"?>
<ds:datastoreItem xmlns:ds="http://schemas.openxmlformats.org/officeDocument/2006/customXml" ds:itemID="{9092B523-521B-4F01-8DAB-0EC284B7888D}">
  <ds:schemaRefs>
    <ds:schemaRef ds:uri="office.server.policy"/>
  </ds:schemaRefs>
</ds:datastoreItem>
</file>

<file path=customXml/itemProps6.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7.xml><?xml version="1.0" encoding="utf-8"?>
<ds:datastoreItem xmlns:ds="http://schemas.openxmlformats.org/officeDocument/2006/customXml" ds:itemID="{0C190E82-51E7-45E3-B45D-825BFA3A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4937</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Carter, Naomi</cp:lastModifiedBy>
  <cp:revision>1</cp:revision>
  <cp:lastPrinted>2015-11-02T04:22:00Z</cp:lastPrinted>
  <dcterms:created xsi:type="dcterms:W3CDTF">2016-02-24T03:50:00Z</dcterms:created>
  <dcterms:modified xsi:type="dcterms:W3CDTF">2016-02-24T03:50:00Z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ies>
</file>