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1F" w:rsidRDefault="0009111F" w:rsidP="0034580A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 xml:space="preserve">Legislative Instrument </w:t>
      </w:r>
    </w:p>
    <w:p w:rsidR="0009111F" w:rsidRDefault="0009111F" w:rsidP="0034580A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</w:p>
    <w:p w:rsidR="007F1583" w:rsidRPr="00044893" w:rsidRDefault="007F1583" w:rsidP="007F1583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 xml:space="preserve">Goods and Services Tax: </w:t>
      </w:r>
      <w:r w:rsidR="009852E1">
        <w:rPr>
          <w:rFonts w:ascii="Arial" w:hAnsi="Arial" w:cs="Arial"/>
          <w:sz w:val="34"/>
          <w:szCs w:val="34"/>
        </w:rPr>
        <w:t xml:space="preserve">Particular Attribution Rules </w:t>
      </w:r>
      <w:r w:rsidR="000846BA">
        <w:rPr>
          <w:rFonts w:ascii="Arial" w:hAnsi="Arial" w:cs="Arial"/>
          <w:sz w:val="34"/>
          <w:szCs w:val="34"/>
        </w:rPr>
        <w:t xml:space="preserve">Determination (No. </w:t>
      </w:r>
      <w:r w:rsidR="00A05F5A">
        <w:rPr>
          <w:rFonts w:ascii="Arial" w:hAnsi="Arial" w:cs="Arial"/>
          <w:sz w:val="34"/>
          <w:szCs w:val="34"/>
        </w:rPr>
        <w:t>29</w:t>
      </w:r>
      <w:r w:rsidR="000846BA">
        <w:rPr>
          <w:rFonts w:ascii="Arial" w:hAnsi="Arial" w:cs="Arial"/>
          <w:sz w:val="34"/>
          <w:szCs w:val="34"/>
        </w:rPr>
        <w:t xml:space="preserve">) </w:t>
      </w:r>
      <w:r w:rsidR="00F55407">
        <w:rPr>
          <w:rFonts w:ascii="Arial" w:hAnsi="Arial" w:cs="Arial"/>
          <w:sz w:val="34"/>
          <w:szCs w:val="34"/>
        </w:rPr>
        <w:t xml:space="preserve">2016 </w:t>
      </w:r>
      <w:r w:rsidR="009852E1">
        <w:rPr>
          <w:rFonts w:ascii="Arial" w:hAnsi="Arial" w:cs="Arial"/>
          <w:sz w:val="34"/>
          <w:szCs w:val="34"/>
        </w:rPr>
        <w:t xml:space="preserve">for </w:t>
      </w:r>
      <w:r w:rsidR="0042742F">
        <w:rPr>
          <w:rFonts w:ascii="Arial" w:hAnsi="Arial" w:cs="Arial"/>
          <w:sz w:val="34"/>
          <w:szCs w:val="34"/>
        </w:rPr>
        <w:t>Electricity Distribution Services</w:t>
      </w:r>
      <w:r w:rsidR="000846BA">
        <w:rPr>
          <w:rFonts w:ascii="Arial" w:hAnsi="Arial" w:cs="Arial"/>
          <w:sz w:val="34"/>
          <w:szCs w:val="34"/>
        </w:rPr>
        <w:t xml:space="preserve"> </w:t>
      </w:r>
    </w:p>
    <w:p w:rsidR="000A1078" w:rsidRDefault="000A1078"/>
    <w:p w:rsidR="00822CF2" w:rsidRPr="00DF5626" w:rsidRDefault="000A1078" w:rsidP="009852E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F4EC9">
        <w:rPr>
          <w:rFonts w:ascii="Arial" w:hAnsi="Arial" w:cs="Arial"/>
          <w:sz w:val="22"/>
          <w:szCs w:val="22"/>
        </w:rPr>
        <w:t>I,</w:t>
      </w:r>
      <w:r w:rsidR="00CD3AA2">
        <w:rPr>
          <w:rFonts w:ascii="Arial" w:hAnsi="Arial" w:cs="Arial"/>
          <w:sz w:val="22"/>
          <w:szCs w:val="22"/>
        </w:rPr>
        <w:t xml:space="preserve"> </w:t>
      </w:r>
      <w:r w:rsidR="00822CF2">
        <w:rPr>
          <w:rFonts w:ascii="Arial" w:hAnsi="Arial" w:cs="Arial"/>
          <w:sz w:val="22"/>
          <w:szCs w:val="22"/>
        </w:rPr>
        <w:t>Tim</w:t>
      </w:r>
      <w:r w:rsidR="00454CF7">
        <w:rPr>
          <w:rFonts w:ascii="Arial" w:hAnsi="Arial" w:cs="Arial"/>
          <w:sz w:val="22"/>
          <w:szCs w:val="22"/>
        </w:rPr>
        <w:t>othy</w:t>
      </w:r>
      <w:r w:rsidR="00822CF2">
        <w:rPr>
          <w:rFonts w:ascii="Arial" w:hAnsi="Arial" w:cs="Arial"/>
          <w:sz w:val="22"/>
          <w:szCs w:val="22"/>
        </w:rPr>
        <w:t xml:space="preserve"> Dyce</w:t>
      </w:r>
      <w:r w:rsidRPr="00DF4EC9">
        <w:rPr>
          <w:rFonts w:ascii="Arial" w:hAnsi="Arial" w:cs="Arial"/>
          <w:sz w:val="22"/>
          <w:szCs w:val="22"/>
        </w:rPr>
        <w:t>,</w:t>
      </w:r>
      <w:r w:rsidR="00354C19" w:rsidRPr="00DF4EC9">
        <w:rPr>
          <w:rFonts w:ascii="Arial" w:hAnsi="Arial" w:cs="Arial"/>
          <w:sz w:val="22"/>
          <w:szCs w:val="22"/>
        </w:rPr>
        <w:t xml:space="preserve"> </w:t>
      </w:r>
      <w:r w:rsidR="00354C19" w:rsidRPr="00F233B1">
        <w:rPr>
          <w:rFonts w:ascii="Arial" w:hAnsi="Arial" w:cs="Arial"/>
          <w:sz w:val="22"/>
          <w:szCs w:val="22"/>
        </w:rPr>
        <w:t xml:space="preserve">Deputy </w:t>
      </w:r>
      <w:r w:rsidR="00354C19" w:rsidRPr="00DF4EC9">
        <w:rPr>
          <w:rFonts w:ascii="Arial" w:hAnsi="Arial" w:cs="Arial"/>
          <w:sz w:val="22"/>
          <w:szCs w:val="22"/>
        </w:rPr>
        <w:t xml:space="preserve">Commissioner </w:t>
      </w:r>
      <w:r w:rsidR="00FE443B">
        <w:rPr>
          <w:rFonts w:ascii="Arial" w:hAnsi="Arial" w:cs="Arial"/>
          <w:sz w:val="22"/>
          <w:szCs w:val="22"/>
        </w:rPr>
        <w:t>of Taxation</w:t>
      </w:r>
      <w:r w:rsidRPr="00DF4EC9">
        <w:rPr>
          <w:rFonts w:ascii="Arial" w:hAnsi="Arial" w:cs="Arial"/>
          <w:sz w:val="22"/>
          <w:szCs w:val="22"/>
        </w:rPr>
        <w:t xml:space="preserve">, make this </w:t>
      </w:r>
      <w:r w:rsidR="00F233B1">
        <w:rPr>
          <w:rFonts w:ascii="Arial" w:hAnsi="Arial" w:cs="Arial"/>
          <w:sz w:val="22"/>
          <w:szCs w:val="22"/>
        </w:rPr>
        <w:t>d</w:t>
      </w:r>
      <w:r w:rsidR="000B2C32">
        <w:rPr>
          <w:rFonts w:ascii="Arial" w:hAnsi="Arial" w:cs="Arial"/>
          <w:sz w:val="22"/>
          <w:szCs w:val="22"/>
        </w:rPr>
        <w:t>etermination</w:t>
      </w:r>
      <w:r w:rsidRPr="00DF4EC9">
        <w:rPr>
          <w:rFonts w:ascii="Arial" w:hAnsi="Arial" w:cs="Arial"/>
          <w:sz w:val="22"/>
          <w:szCs w:val="22"/>
        </w:rPr>
        <w:t xml:space="preserve"> under</w:t>
      </w:r>
      <w:r w:rsidR="009852E1" w:rsidRPr="00DF4EC9">
        <w:rPr>
          <w:rFonts w:ascii="Arial" w:hAnsi="Arial" w:cs="Arial"/>
          <w:sz w:val="22"/>
          <w:szCs w:val="22"/>
        </w:rPr>
        <w:t xml:space="preserve"> </w:t>
      </w:r>
      <w:r w:rsidR="009852E1">
        <w:rPr>
          <w:rFonts w:ascii="Arial" w:hAnsi="Arial" w:cs="Arial"/>
          <w:sz w:val="22"/>
          <w:szCs w:val="22"/>
        </w:rPr>
        <w:t xml:space="preserve">subsection 29-25(1) of </w:t>
      </w:r>
      <w:r w:rsidR="009852E1" w:rsidRPr="00DF4EC9">
        <w:rPr>
          <w:rFonts w:ascii="Arial" w:hAnsi="Arial" w:cs="Arial"/>
          <w:sz w:val="22"/>
          <w:szCs w:val="22"/>
        </w:rPr>
        <w:t xml:space="preserve">the </w:t>
      </w:r>
      <w:r w:rsidR="009852E1" w:rsidRPr="00AA0BFD">
        <w:rPr>
          <w:rFonts w:ascii="Arial" w:hAnsi="Arial" w:cs="Arial"/>
          <w:i/>
          <w:sz w:val="22"/>
          <w:szCs w:val="22"/>
        </w:rPr>
        <w:t>A New Tax System (Goods and Services Tax) Act 1999</w:t>
      </w:r>
      <w:r w:rsidR="00114147">
        <w:rPr>
          <w:rFonts w:ascii="Arial" w:hAnsi="Arial" w:cs="Arial"/>
          <w:i/>
          <w:sz w:val="22"/>
          <w:szCs w:val="22"/>
        </w:rPr>
        <w:t xml:space="preserve"> </w:t>
      </w:r>
      <w:r w:rsidR="00114147" w:rsidRPr="00F55407">
        <w:rPr>
          <w:rFonts w:ascii="Arial" w:hAnsi="Arial" w:cs="Arial"/>
          <w:sz w:val="22"/>
          <w:szCs w:val="22"/>
        </w:rPr>
        <w:t>(GST Act)</w:t>
      </w:r>
      <w:r w:rsidR="009852E1" w:rsidRPr="00F55407">
        <w:rPr>
          <w:rFonts w:ascii="Arial" w:hAnsi="Arial" w:cs="Arial"/>
          <w:sz w:val="22"/>
          <w:szCs w:val="22"/>
        </w:rPr>
        <w:t>, being</w:t>
      </w:r>
      <w:r w:rsidR="009852E1" w:rsidRPr="009470AB">
        <w:rPr>
          <w:rFonts w:ascii="Arial" w:hAnsi="Arial" w:cs="Arial"/>
          <w:sz w:val="22"/>
          <w:szCs w:val="22"/>
        </w:rPr>
        <w:t xml:space="preserve"> sati</w:t>
      </w:r>
      <w:r w:rsidR="00114147">
        <w:rPr>
          <w:rFonts w:ascii="Arial" w:hAnsi="Arial" w:cs="Arial"/>
          <w:sz w:val="22"/>
          <w:szCs w:val="22"/>
        </w:rPr>
        <w:t>sfied under paragraph 29-25(2)(</w:t>
      </w:r>
      <w:r w:rsidR="002F11EC">
        <w:rPr>
          <w:rFonts w:ascii="Arial" w:hAnsi="Arial" w:cs="Arial"/>
          <w:sz w:val="22"/>
          <w:szCs w:val="22"/>
        </w:rPr>
        <w:t>e</w:t>
      </w:r>
      <w:r w:rsidR="009852E1" w:rsidRPr="009470AB">
        <w:rPr>
          <w:rFonts w:ascii="Arial" w:hAnsi="Arial" w:cs="Arial"/>
          <w:sz w:val="22"/>
          <w:szCs w:val="22"/>
        </w:rPr>
        <w:t xml:space="preserve">) of the </w:t>
      </w:r>
      <w:r w:rsidR="00114147">
        <w:rPr>
          <w:rFonts w:ascii="Arial" w:hAnsi="Arial" w:cs="Arial"/>
          <w:sz w:val="22"/>
          <w:szCs w:val="22"/>
        </w:rPr>
        <w:t xml:space="preserve">GST </w:t>
      </w:r>
      <w:r w:rsidR="009852E1" w:rsidRPr="009470AB">
        <w:rPr>
          <w:rFonts w:ascii="Arial" w:hAnsi="Arial" w:cs="Arial"/>
          <w:sz w:val="22"/>
          <w:szCs w:val="22"/>
        </w:rPr>
        <w:t>Act that it is necessary to prevent the provisions of Division 29 and</w:t>
      </w:r>
      <w:r w:rsidR="009852E1">
        <w:rPr>
          <w:rFonts w:ascii="Arial" w:hAnsi="Arial" w:cs="Arial"/>
          <w:sz w:val="22"/>
          <w:szCs w:val="22"/>
        </w:rPr>
        <w:t xml:space="preserve"> </w:t>
      </w:r>
      <w:r w:rsidR="009852E1" w:rsidRPr="009470AB">
        <w:rPr>
          <w:rFonts w:ascii="Arial" w:hAnsi="Arial" w:cs="Arial"/>
          <w:sz w:val="22"/>
          <w:szCs w:val="22"/>
        </w:rPr>
        <w:t xml:space="preserve">Chapter 4 applying in a way that is inappropriate </w:t>
      </w:r>
      <w:r w:rsidR="00F55407">
        <w:rPr>
          <w:rFonts w:ascii="Arial" w:hAnsi="Arial" w:cs="Arial"/>
          <w:sz w:val="22"/>
          <w:szCs w:val="22"/>
        </w:rPr>
        <w:t xml:space="preserve">involving </w:t>
      </w:r>
      <w:r w:rsidR="004D012C">
        <w:rPr>
          <w:rFonts w:ascii="Arial" w:hAnsi="Arial" w:cs="Arial"/>
          <w:sz w:val="22"/>
          <w:szCs w:val="22"/>
        </w:rPr>
        <w:t xml:space="preserve">taxable </w:t>
      </w:r>
      <w:r w:rsidR="00BA7502">
        <w:rPr>
          <w:rFonts w:ascii="Arial" w:hAnsi="Arial" w:cs="Arial"/>
          <w:sz w:val="22"/>
          <w:szCs w:val="22"/>
        </w:rPr>
        <w:t>supplies</w:t>
      </w:r>
      <w:r w:rsidR="00337FC7">
        <w:rPr>
          <w:rFonts w:ascii="Arial" w:hAnsi="Arial" w:cs="Arial"/>
          <w:sz w:val="22"/>
          <w:szCs w:val="22"/>
        </w:rPr>
        <w:t xml:space="preserve"> of electricity distribution services </w:t>
      </w:r>
      <w:r w:rsidR="00BA7502">
        <w:rPr>
          <w:rFonts w:ascii="Arial" w:hAnsi="Arial" w:cs="Arial"/>
          <w:sz w:val="22"/>
          <w:szCs w:val="22"/>
        </w:rPr>
        <w:t xml:space="preserve">in circumstances </w:t>
      </w:r>
      <w:r w:rsidR="00337FC7">
        <w:rPr>
          <w:rFonts w:ascii="Arial" w:hAnsi="Arial" w:cs="Arial"/>
          <w:sz w:val="22"/>
          <w:szCs w:val="22"/>
        </w:rPr>
        <w:t>described in this determination</w:t>
      </w:r>
      <w:r w:rsidR="00822CF2" w:rsidRPr="00083030">
        <w:rPr>
          <w:rFonts w:ascii="Arial" w:hAnsi="Arial" w:cs="Arial"/>
          <w:sz w:val="22"/>
          <w:szCs w:val="22"/>
        </w:rPr>
        <w:t xml:space="preserve">. </w:t>
      </w:r>
    </w:p>
    <w:p w:rsidR="00F233B1" w:rsidRPr="00DF4EC9" w:rsidRDefault="00F233B1" w:rsidP="00F233B1">
      <w:pPr>
        <w:ind w:left="420"/>
        <w:rPr>
          <w:rFonts w:ascii="Arial" w:hAnsi="Arial" w:cs="Arial"/>
          <w:sz w:val="22"/>
          <w:szCs w:val="22"/>
        </w:rPr>
      </w:pPr>
    </w:p>
    <w:p w:rsidR="00BB6DC3" w:rsidRDefault="00BB6DC3">
      <w:pPr>
        <w:rPr>
          <w:rFonts w:ascii="Arial" w:hAnsi="Arial" w:cs="Arial"/>
          <w:b/>
          <w:sz w:val="22"/>
          <w:szCs w:val="22"/>
        </w:rPr>
      </w:pPr>
    </w:p>
    <w:p w:rsidR="00822CF2" w:rsidRDefault="00822CF2">
      <w:pPr>
        <w:rPr>
          <w:rFonts w:ascii="Arial" w:hAnsi="Arial" w:cs="Arial"/>
          <w:b/>
          <w:sz w:val="22"/>
          <w:szCs w:val="22"/>
        </w:rPr>
      </w:pPr>
    </w:p>
    <w:p w:rsidR="00822CF2" w:rsidRDefault="00822CF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Tim</w:t>
      </w:r>
      <w:r w:rsidR="001611CC">
        <w:rPr>
          <w:rFonts w:ascii="Arial" w:hAnsi="Arial" w:cs="Arial"/>
          <w:b/>
          <w:sz w:val="22"/>
          <w:szCs w:val="22"/>
        </w:rPr>
        <w:t>othy</w:t>
      </w:r>
      <w:r>
        <w:rPr>
          <w:rFonts w:ascii="Arial" w:hAnsi="Arial" w:cs="Arial"/>
          <w:b/>
          <w:sz w:val="22"/>
          <w:szCs w:val="22"/>
        </w:rPr>
        <w:t xml:space="preserve"> Dyce</w:t>
      </w:r>
    </w:p>
    <w:p w:rsidR="00992067" w:rsidRDefault="000A1078">
      <w:pPr>
        <w:rPr>
          <w:rFonts w:ascii="Arial" w:hAnsi="Arial" w:cs="Arial"/>
          <w:sz w:val="22"/>
          <w:szCs w:val="22"/>
        </w:rPr>
      </w:pPr>
      <w:r w:rsidRPr="00DF4EC9">
        <w:rPr>
          <w:rFonts w:ascii="Arial" w:hAnsi="Arial" w:cs="Arial"/>
          <w:sz w:val="22"/>
          <w:szCs w:val="22"/>
        </w:rPr>
        <w:t>Deputy Commissioner of Taxation</w:t>
      </w:r>
    </w:p>
    <w:p w:rsidR="00992067" w:rsidRPr="00DF4EC9" w:rsidRDefault="00992067">
      <w:pPr>
        <w:rPr>
          <w:rFonts w:ascii="Arial" w:hAnsi="Arial" w:cs="Arial"/>
          <w:sz w:val="22"/>
          <w:szCs w:val="22"/>
        </w:rPr>
      </w:pPr>
      <w:r w:rsidRPr="00B17AF3">
        <w:rPr>
          <w:rFonts w:ascii="Arial" w:hAnsi="Arial" w:cs="Arial"/>
          <w:sz w:val="22"/>
          <w:szCs w:val="22"/>
        </w:rPr>
        <w:t xml:space="preserve">Dated: </w:t>
      </w:r>
      <w:r w:rsidR="00AC3ECE">
        <w:rPr>
          <w:rFonts w:ascii="Arial" w:hAnsi="Arial" w:cs="Arial"/>
          <w:sz w:val="22"/>
          <w:szCs w:val="22"/>
        </w:rPr>
        <w:t>24</w:t>
      </w:r>
      <w:r w:rsidR="00334380" w:rsidRPr="00B17AF3">
        <w:rPr>
          <w:rFonts w:ascii="Arial" w:hAnsi="Arial" w:cs="Arial"/>
          <w:sz w:val="22"/>
          <w:szCs w:val="22"/>
        </w:rPr>
        <w:t xml:space="preserve"> </w:t>
      </w:r>
      <w:r w:rsidR="00334380">
        <w:rPr>
          <w:rFonts w:ascii="Arial" w:hAnsi="Arial" w:cs="Arial"/>
          <w:sz w:val="22"/>
          <w:szCs w:val="22"/>
        </w:rPr>
        <w:t xml:space="preserve">February </w:t>
      </w:r>
      <w:r w:rsidR="00822CF2">
        <w:rPr>
          <w:rFonts w:ascii="Arial" w:hAnsi="Arial" w:cs="Arial"/>
          <w:sz w:val="22"/>
          <w:szCs w:val="22"/>
        </w:rPr>
        <w:t>2016</w:t>
      </w:r>
    </w:p>
    <w:p w:rsidR="00AD7346" w:rsidRPr="00DF4EC9" w:rsidRDefault="00AD7346" w:rsidP="00AD7346">
      <w:pPr>
        <w:pBdr>
          <w:bottom w:val="double" w:sz="4" w:space="1" w:color="auto"/>
        </w:pBdr>
        <w:rPr>
          <w:sz w:val="22"/>
          <w:szCs w:val="22"/>
        </w:rPr>
      </w:pPr>
    </w:p>
    <w:p w:rsidR="005B0F08" w:rsidRPr="00DF4EC9" w:rsidRDefault="005B0F08" w:rsidP="000A1078">
      <w:pPr>
        <w:rPr>
          <w:rFonts w:ascii="Arial" w:hAnsi="Arial" w:cs="Arial"/>
          <w:sz w:val="22"/>
          <w:szCs w:val="22"/>
        </w:rPr>
      </w:pPr>
    </w:p>
    <w:p w:rsidR="000A1078" w:rsidRPr="00544DDF" w:rsidRDefault="000A1078" w:rsidP="00544DDF">
      <w:pPr>
        <w:spacing w:after="120"/>
        <w:ind w:firstLine="360"/>
        <w:rPr>
          <w:rFonts w:ascii="Arial" w:hAnsi="Arial" w:cs="Arial"/>
          <w:b/>
        </w:rPr>
      </w:pPr>
      <w:r w:rsidRPr="00544DDF">
        <w:rPr>
          <w:rFonts w:ascii="Arial" w:hAnsi="Arial" w:cs="Arial"/>
          <w:b/>
        </w:rPr>
        <w:t xml:space="preserve">Name of </w:t>
      </w:r>
      <w:r w:rsidR="00BB3F65">
        <w:rPr>
          <w:rFonts w:ascii="Arial" w:hAnsi="Arial" w:cs="Arial"/>
          <w:b/>
        </w:rPr>
        <w:t>determination</w:t>
      </w:r>
    </w:p>
    <w:p w:rsidR="000A1078" w:rsidRPr="00177D9B" w:rsidRDefault="000A1078" w:rsidP="00544DDF">
      <w:pPr>
        <w:pStyle w:val="ListParagraph"/>
        <w:numPr>
          <w:ilvl w:val="0"/>
          <w:numId w:val="16"/>
        </w:numPr>
        <w:rPr>
          <w:rFonts w:ascii="Arial" w:hAnsi="Arial" w:cs="Arial"/>
          <w:i/>
          <w:sz w:val="22"/>
          <w:szCs w:val="22"/>
        </w:rPr>
      </w:pPr>
      <w:r w:rsidRPr="00177D9B">
        <w:rPr>
          <w:rFonts w:ascii="Arial" w:hAnsi="Arial" w:cs="Arial"/>
          <w:sz w:val="22"/>
          <w:szCs w:val="22"/>
        </w:rPr>
        <w:t xml:space="preserve">This </w:t>
      </w:r>
      <w:r w:rsidR="00D655A4" w:rsidRPr="00177D9B">
        <w:rPr>
          <w:rFonts w:ascii="Arial" w:hAnsi="Arial" w:cs="Arial"/>
          <w:sz w:val="22"/>
          <w:szCs w:val="22"/>
        </w:rPr>
        <w:t>d</w:t>
      </w:r>
      <w:r w:rsidR="000B2C32" w:rsidRPr="00177D9B">
        <w:rPr>
          <w:rFonts w:ascii="Arial" w:hAnsi="Arial" w:cs="Arial"/>
          <w:sz w:val="22"/>
          <w:szCs w:val="22"/>
        </w:rPr>
        <w:t>etermination</w:t>
      </w:r>
      <w:r w:rsidR="003A067D" w:rsidRPr="00177D9B">
        <w:rPr>
          <w:rFonts w:ascii="Arial" w:hAnsi="Arial" w:cs="Arial"/>
          <w:sz w:val="22"/>
          <w:szCs w:val="22"/>
        </w:rPr>
        <w:t xml:space="preserve"> </w:t>
      </w:r>
      <w:r w:rsidR="001F30CF" w:rsidRPr="00177D9B">
        <w:rPr>
          <w:rFonts w:ascii="Arial" w:hAnsi="Arial" w:cs="Arial"/>
          <w:sz w:val="22"/>
          <w:szCs w:val="22"/>
        </w:rPr>
        <w:t>is</w:t>
      </w:r>
      <w:r w:rsidR="000B2C32" w:rsidRPr="00177D9B">
        <w:rPr>
          <w:rFonts w:ascii="Arial" w:hAnsi="Arial" w:cs="Arial"/>
          <w:sz w:val="22"/>
          <w:szCs w:val="22"/>
        </w:rPr>
        <w:t xml:space="preserve"> the</w:t>
      </w:r>
      <w:r w:rsidR="00D34E3D" w:rsidRPr="00177D9B">
        <w:rPr>
          <w:rFonts w:ascii="Arial" w:hAnsi="Arial" w:cs="Arial"/>
          <w:sz w:val="22"/>
          <w:szCs w:val="22"/>
        </w:rPr>
        <w:t xml:space="preserve"> </w:t>
      </w:r>
      <w:r w:rsidR="0042742F" w:rsidRPr="0042742F">
        <w:rPr>
          <w:rFonts w:ascii="Arial" w:hAnsi="Arial" w:cs="Arial"/>
          <w:i/>
          <w:sz w:val="22"/>
          <w:szCs w:val="22"/>
        </w:rPr>
        <w:t>Particular Attribution Rule</w:t>
      </w:r>
      <w:r w:rsidR="00337FC7">
        <w:rPr>
          <w:rFonts w:ascii="Arial" w:hAnsi="Arial" w:cs="Arial"/>
          <w:i/>
          <w:sz w:val="22"/>
          <w:szCs w:val="22"/>
        </w:rPr>
        <w:t>s</w:t>
      </w:r>
      <w:r w:rsidR="000846BA">
        <w:rPr>
          <w:rFonts w:ascii="Arial" w:hAnsi="Arial" w:cs="Arial"/>
          <w:i/>
          <w:sz w:val="22"/>
          <w:szCs w:val="22"/>
        </w:rPr>
        <w:t xml:space="preserve"> Determination (</w:t>
      </w:r>
      <w:r w:rsidR="000846BA" w:rsidRPr="00A05F5A">
        <w:rPr>
          <w:rFonts w:ascii="Arial" w:hAnsi="Arial" w:cs="Arial"/>
          <w:i/>
          <w:sz w:val="22"/>
          <w:szCs w:val="22"/>
        </w:rPr>
        <w:t xml:space="preserve">No. </w:t>
      </w:r>
      <w:r w:rsidR="00A05F5A">
        <w:rPr>
          <w:rFonts w:ascii="Arial" w:hAnsi="Arial" w:cs="Arial"/>
          <w:i/>
          <w:sz w:val="22"/>
          <w:szCs w:val="22"/>
        </w:rPr>
        <w:t>29</w:t>
      </w:r>
      <w:r w:rsidR="000846BA">
        <w:rPr>
          <w:rFonts w:ascii="Arial" w:hAnsi="Arial" w:cs="Arial"/>
          <w:i/>
          <w:sz w:val="22"/>
          <w:szCs w:val="22"/>
        </w:rPr>
        <w:t>)</w:t>
      </w:r>
      <w:r w:rsidR="00337FC7">
        <w:rPr>
          <w:rFonts w:ascii="Arial" w:hAnsi="Arial" w:cs="Arial"/>
          <w:i/>
          <w:sz w:val="22"/>
          <w:szCs w:val="22"/>
        </w:rPr>
        <w:t xml:space="preserve"> </w:t>
      </w:r>
      <w:r w:rsidR="000846BA">
        <w:rPr>
          <w:rFonts w:ascii="Arial" w:hAnsi="Arial" w:cs="Arial"/>
          <w:i/>
          <w:sz w:val="22"/>
          <w:szCs w:val="22"/>
        </w:rPr>
        <w:t>2016 for</w:t>
      </w:r>
      <w:r w:rsidR="0042742F" w:rsidRPr="0042742F">
        <w:rPr>
          <w:rFonts w:ascii="Arial" w:hAnsi="Arial" w:cs="Arial"/>
          <w:i/>
          <w:sz w:val="22"/>
          <w:szCs w:val="22"/>
        </w:rPr>
        <w:t xml:space="preserve"> Electricity Distribution </w:t>
      </w:r>
      <w:r w:rsidR="00BA7502" w:rsidRPr="0042742F">
        <w:rPr>
          <w:rFonts w:ascii="Arial" w:hAnsi="Arial" w:cs="Arial"/>
          <w:i/>
          <w:sz w:val="22"/>
          <w:szCs w:val="22"/>
        </w:rPr>
        <w:t>Services.</w:t>
      </w:r>
    </w:p>
    <w:p w:rsidR="00822CF2" w:rsidRPr="00DF4EC9" w:rsidRDefault="00822CF2" w:rsidP="00822CF2">
      <w:pPr>
        <w:ind w:left="720"/>
        <w:rPr>
          <w:rFonts w:ascii="Arial" w:hAnsi="Arial" w:cs="Arial"/>
          <w:sz w:val="22"/>
          <w:szCs w:val="22"/>
        </w:rPr>
      </w:pPr>
    </w:p>
    <w:p w:rsidR="000A1078" w:rsidRPr="00544DDF" w:rsidRDefault="000A1078" w:rsidP="00544DDF">
      <w:pPr>
        <w:spacing w:after="120"/>
        <w:ind w:firstLine="360"/>
        <w:rPr>
          <w:rFonts w:ascii="Arial" w:hAnsi="Arial" w:cs="Arial"/>
          <w:b/>
          <w:u w:val="single"/>
        </w:rPr>
      </w:pPr>
      <w:r w:rsidRPr="00544DDF">
        <w:rPr>
          <w:rFonts w:ascii="Arial" w:hAnsi="Arial" w:cs="Arial"/>
          <w:b/>
        </w:rPr>
        <w:t>Commencement</w:t>
      </w:r>
    </w:p>
    <w:p w:rsidR="006E6EF2" w:rsidRPr="00177D9B" w:rsidRDefault="000A1078" w:rsidP="00544DDF">
      <w:pPr>
        <w:pStyle w:val="ListParagraph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177D9B">
        <w:rPr>
          <w:rFonts w:ascii="Arial" w:hAnsi="Arial" w:cs="Arial"/>
          <w:sz w:val="22"/>
          <w:szCs w:val="22"/>
        </w:rPr>
        <w:t xml:space="preserve">This </w:t>
      </w:r>
      <w:r w:rsidR="00BB3F65">
        <w:rPr>
          <w:rFonts w:ascii="Arial" w:hAnsi="Arial" w:cs="Arial"/>
          <w:sz w:val="22"/>
          <w:szCs w:val="22"/>
        </w:rPr>
        <w:t xml:space="preserve">determination </w:t>
      </w:r>
      <w:r w:rsidR="00857716" w:rsidRPr="00177D9B">
        <w:rPr>
          <w:rFonts w:ascii="Arial" w:hAnsi="Arial" w:cs="Arial"/>
          <w:sz w:val="22"/>
          <w:szCs w:val="22"/>
        </w:rPr>
        <w:t>commence</w:t>
      </w:r>
      <w:r w:rsidR="009852E1">
        <w:rPr>
          <w:rFonts w:ascii="Arial" w:hAnsi="Arial" w:cs="Arial"/>
          <w:sz w:val="22"/>
          <w:szCs w:val="22"/>
        </w:rPr>
        <w:t>s</w:t>
      </w:r>
      <w:r w:rsidR="00857716" w:rsidRPr="00177D9B">
        <w:rPr>
          <w:rFonts w:ascii="Arial" w:hAnsi="Arial" w:cs="Arial"/>
          <w:sz w:val="22"/>
          <w:szCs w:val="22"/>
        </w:rPr>
        <w:t xml:space="preserve"> on</w:t>
      </w:r>
      <w:r w:rsidR="008D2F8A" w:rsidRPr="00177D9B">
        <w:rPr>
          <w:rFonts w:ascii="Arial" w:hAnsi="Arial" w:cs="Arial"/>
          <w:sz w:val="22"/>
          <w:szCs w:val="22"/>
        </w:rPr>
        <w:t xml:space="preserve"> </w:t>
      </w:r>
      <w:r w:rsidR="00414405" w:rsidRPr="00177D9B">
        <w:rPr>
          <w:rFonts w:ascii="Arial" w:hAnsi="Arial" w:cs="Arial"/>
          <w:sz w:val="22"/>
          <w:szCs w:val="22"/>
        </w:rPr>
        <w:t xml:space="preserve">the day after </w:t>
      </w:r>
      <w:r w:rsidR="00822CF2" w:rsidRPr="00177D9B">
        <w:rPr>
          <w:rFonts w:ascii="Arial" w:hAnsi="Arial" w:cs="Arial"/>
          <w:sz w:val="22"/>
          <w:szCs w:val="22"/>
        </w:rPr>
        <w:t>registration</w:t>
      </w:r>
      <w:r w:rsidR="008D2F8A" w:rsidRPr="00177D9B">
        <w:rPr>
          <w:rFonts w:ascii="Arial" w:hAnsi="Arial" w:cs="Arial"/>
          <w:sz w:val="22"/>
          <w:szCs w:val="22"/>
        </w:rPr>
        <w:t>.</w:t>
      </w:r>
    </w:p>
    <w:p w:rsidR="00822CF2" w:rsidRPr="00DF4EC9" w:rsidRDefault="00822CF2" w:rsidP="00FB0005">
      <w:pPr>
        <w:ind w:left="720"/>
        <w:rPr>
          <w:rFonts w:ascii="Arial" w:hAnsi="Arial" w:cs="Arial"/>
          <w:sz w:val="22"/>
          <w:szCs w:val="22"/>
        </w:rPr>
      </w:pPr>
    </w:p>
    <w:p w:rsidR="00822CF2" w:rsidRPr="00544DDF" w:rsidRDefault="00822CF2" w:rsidP="00544DDF">
      <w:pPr>
        <w:tabs>
          <w:tab w:val="left" w:pos="709"/>
          <w:tab w:val="left" w:pos="851"/>
        </w:tabs>
        <w:spacing w:after="120"/>
        <w:ind w:left="426"/>
        <w:rPr>
          <w:rFonts w:ascii="Arial" w:hAnsi="Arial" w:cs="Arial"/>
          <w:b/>
        </w:rPr>
      </w:pPr>
      <w:r w:rsidRPr="00544DDF">
        <w:rPr>
          <w:rFonts w:ascii="Arial" w:hAnsi="Arial" w:cs="Arial"/>
          <w:b/>
        </w:rPr>
        <w:t xml:space="preserve">Repeal of previous </w:t>
      </w:r>
      <w:r w:rsidR="00BB3F65">
        <w:rPr>
          <w:rFonts w:ascii="Arial" w:hAnsi="Arial" w:cs="Arial"/>
          <w:b/>
        </w:rPr>
        <w:t>determination</w:t>
      </w:r>
    </w:p>
    <w:p w:rsidR="00822CF2" w:rsidRPr="00177D9B" w:rsidRDefault="009852E1" w:rsidP="00544DDF">
      <w:pPr>
        <w:pStyle w:val="ListParagraph"/>
        <w:numPr>
          <w:ilvl w:val="0"/>
          <w:numId w:val="8"/>
        </w:numPr>
        <w:spacing w:after="120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A </w:t>
      </w:r>
      <w:r w:rsidRPr="009852E1">
        <w:rPr>
          <w:rFonts w:ascii="Arial" w:hAnsi="Arial" w:cs="Arial"/>
          <w:i/>
          <w:iCs/>
          <w:sz w:val="22"/>
          <w:szCs w:val="22"/>
        </w:rPr>
        <w:t>New Tax System (Goods and Services Tax) Act 1999 (</w:t>
      </w:r>
      <w:r w:rsidR="00337FC7">
        <w:rPr>
          <w:rFonts w:ascii="Arial" w:hAnsi="Arial" w:cs="Arial"/>
          <w:i/>
          <w:iCs/>
          <w:sz w:val="22"/>
          <w:szCs w:val="22"/>
        </w:rPr>
        <w:t>P</w:t>
      </w:r>
      <w:r w:rsidRPr="009852E1">
        <w:rPr>
          <w:rFonts w:ascii="Arial" w:hAnsi="Arial" w:cs="Arial"/>
          <w:i/>
          <w:iCs/>
          <w:sz w:val="22"/>
          <w:szCs w:val="22"/>
        </w:rPr>
        <w:t xml:space="preserve">articular </w:t>
      </w:r>
      <w:r w:rsidR="00337FC7">
        <w:rPr>
          <w:rFonts w:ascii="Arial" w:hAnsi="Arial" w:cs="Arial"/>
          <w:i/>
          <w:iCs/>
          <w:sz w:val="22"/>
          <w:szCs w:val="22"/>
        </w:rPr>
        <w:t>A</w:t>
      </w:r>
      <w:r w:rsidRPr="009852E1">
        <w:rPr>
          <w:rFonts w:ascii="Arial" w:hAnsi="Arial" w:cs="Arial"/>
          <w:i/>
          <w:iCs/>
          <w:sz w:val="22"/>
          <w:szCs w:val="22"/>
        </w:rPr>
        <w:t xml:space="preserve">ttribution </w:t>
      </w:r>
      <w:r w:rsidR="00337FC7">
        <w:rPr>
          <w:rFonts w:ascii="Arial" w:hAnsi="Arial" w:cs="Arial"/>
          <w:i/>
          <w:iCs/>
          <w:sz w:val="22"/>
          <w:szCs w:val="22"/>
        </w:rPr>
        <w:t>R</w:t>
      </w:r>
      <w:r w:rsidRPr="009852E1">
        <w:rPr>
          <w:rFonts w:ascii="Arial" w:hAnsi="Arial" w:cs="Arial"/>
          <w:i/>
          <w:iCs/>
          <w:sz w:val="22"/>
          <w:szCs w:val="22"/>
        </w:rPr>
        <w:t>ules for</w:t>
      </w:r>
      <w:r w:rsidR="00337FC7">
        <w:rPr>
          <w:rFonts w:ascii="Arial" w:hAnsi="Arial" w:cs="Arial"/>
          <w:i/>
          <w:iCs/>
          <w:sz w:val="22"/>
          <w:szCs w:val="22"/>
        </w:rPr>
        <w:t xml:space="preserve"> </w:t>
      </w:r>
      <w:r w:rsidRPr="009852E1">
        <w:rPr>
          <w:rFonts w:ascii="Arial" w:hAnsi="Arial" w:cs="Arial"/>
          <w:i/>
          <w:iCs/>
          <w:sz w:val="22"/>
          <w:szCs w:val="22"/>
        </w:rPr>
        <w:t xml:space="preserve"> </w:t>
      </w:r>
      <w:r w:rsidR="00337FC7">
        <w:rPr>
          <w:rFonts w:ascii="Arial" w:hAnsi="Arial" w:cs="Arial"/>
          <w:i/>
          <w:iCs/>
          <w:sz w:val="22"/>
          <w:szCs w:val="22"/>
        </w:rPr>
        <w:t xml:space="preserve">Suppliers of </w:t>
      </w:r>
      <w:r w:rsidR="00BA7502">
        <w:rPr>
          <w:rFonts w:ascii="Arial" w:hAnsi="Arial" w:cs="Arial"/>
          <w:i/>
          <w:iCs/>
          <w:sz w:val="22"/>
          <w:szCs w:val="22"/>
        </w:rPr>
        <w:t>Electricity</w:t>
      </w:r>
      <w:r w:rsidR="00337FC7">
        <w:rPr>
          <w:rFonts w:ascii="Arial" w:hAnsi="Arial" w:cs="Arial"/>
          <w:i/>
          <w:iCs/>
          <w:sz w:val="22"/>
          <w:szCs w:val="22"/>
        </w:rPr>
        <w:t xml:space="preserve"> Distribution Services relying on information from Billing Agents</w:t>
      </w:r>
      <w:r w:rsidRPr="009852E1">
        <w:rPr>
          <w:rFonts w:ascii="Arial" w:hAnsi="Arial" w:cs="Arial"/>
          <w:i/>
          <w:iCs/>
          <w:sz w:val="22"/>
          <w:szCs w:val="22"/>
        </w:rPr>
        <w:t>) Determination 200</w:t>
      </w:r>
      <w:r w:rsidR="00337FC7">
        <w:rPr>
          <w:rFonts w:ascii="Arial" w:hAnsi="Arial" w:cs="Arial"/>
          <w:i/>
          <w:iCs/>
          <w:sz w:val="22"/>
          <w:szCs w:val="22"/>
        </w:rPr>
        <w:t>3</w:t>
      </w:r>
      <w:r w:rsidRPr="009852E1">
        <w:rPr>
          <w:rFonts w:ascii="Arial" w:hAnsi="Arial" w:cs="Arial"/>
          <w:i/>
          <w:sz w:val="22"/>
          <w:szCs w:val="22"/>
        </w:rPr>
        <w:t xml:space="preserve"> </w:t>
      </w:r>
      <w:r w:rsidR="000E313D">
        <w:rPr>
          <w:rFonts w:ascii="Arial" w:hAnsi="Arial" w:cs="Arial"/>
          <w:sz w:val="22"/>
          <w:szCs w:val="22"/>
        </w:rPr>
        <w:t xml:space="preserve">(the </w:t>
      </w:r>
      <w:r w:rsidR="004E6AEE">
        <w:rPr>
          <w:rFonts w:ascii="Arial" w:hAnsi="Arial" w:cs="Arial"/>
          <w:sz w:val="22"/>
          <w:szCs w:val="22"/>
        </w:rPr>
        <w:t xml:space="preserve">previous </w:t>
      </w:r>
      <w:r w:rsidR="000E313D">
        <w:rPr>
          <w:rFonts w:ascii="Arial" w:hAnsi="Arial" w:cs="Arial"/>
          <w:sz w:val="22"/>
          <w:szCs w:val="22"/>
        </w:rPr>
        <w:t>determination)</w:t>
      </w:r>
      <w:r w:rsidR="00F55407">
        <w:rPr>
          <w:rFonts w:ascii="Arial" w:hAnsi="Arial" w:cs="Arial"/>
          <w:sz w:val="22"/>
          <w:szCs w:val="22"/>
        </w:rPr>
        <w:t xml:space="preserve">, </w:t>
      </w:r>
      <w:r w:rsidR="00EE18C2" w:rsidRPr="00177D9B">
        <w:rPr>
          <w:rFonts w:ascii="Arial" w:hAnsi="Arial" w:cs="Arial"/>
          <w:sz w:val="22"/>
          <w:szCs w:val="22"/>
        </w:rPr>
        <w:t>F2006B00</w:t>
      </w:r>
      <w:r w:rsidR="00223B35">
        <w:rPr>
          <w:rFonts w:ascii="Arial" w:hAnsi="Arial" w:cs="Arial"/>
          <w:sz w:val="22"/>
          <w:szCs w:val="22"/>
        </w:rPr>
        <w:t>501</w:t>
      </w:r>
      <w:r w:rsidR="00822CF2" w:rsidRPr="00177D9B">
        <w:rPr>
          <w:rFonts w:ascii="Arial" w:hAnsi="Arial" w:cs="Arial"/>
          <w:sz w:val="22"/>
          <w:szCs w:val="22"/>
        </w:rPr>
        <w:t xml:space="preserve">, </w:t>
      </w:r>
      <w:r w:rsidR="00F55407">
        <w:rPr>
          <w:rFonts w:ascii="Arial" w:hAnsi="Arial" w:cs="Arial"/>
          <w:sz w:val="22"/>
          <w:szCs w:val="22"/>
        </w:rPr>
        <w:t xml:space="preserve">registered on 7 March 2006, </w:t>
      </w:r>
      <w:r w:rsidR="00822CF2" w:rsidRPr="00177D9B">
        <w:rPr>
          <w:rFonts w:ascii="Arial" w:hAnsi="Arial" w:cs="Arial"/>
          <w:sz w:val="22"/>
          <w:szCs w:val="22"/>
        </w:rPr>
        <w:t xml:space="preserve">is repealed on the commencement of this determination </w:t>
      </w:r>
    </w:p>
    <w:p w:rsidR="00F9426B" w:rsidRPr="00DB1F2C" w:rsidRDefault="00F9426B" w:rsidP="00822CF2">
      <w:pPr>
        <w:spacing w:after="120"/>
        <w:ind w:left="720"/>
        <w:rPr>
          <w:rFonts w:ascii="Arial" w:hAnsi="Arial" w:cs="Arial"/>
          <w:sz w:val="22"/>
          <w:szCs w:val="22"/>
        </w:rPr>
      </w:pPr>
    </w:p>
    <w:p w:rsidR="00857716" w:rsidRDefault="0000370C" w:rsidP="00544DDF">
      <w:pPr>
        <w:pStyle w:val="ListParagraph"/>
        <w:spacing w:after="120"/>
        <w:ind w:left="426"/>
        <w:rPr>
          <w:rFonts w:ascii="Arial" w:hAnsi="Arial" w:cs="Arial"/>
          <w:b/>
          <w:sz w:val="22"/>
          <w:szCs w:val="22"/>
        </w:rPr>
      </w:pPr>
      <w:r w:rsidRPr="00544DDF">
        <w:rPr>
          <w:rFonts w:ascii="Arial" w:hAnsi="Arial" w:cs="Arial"/>
          <w:b/>
        </w:rPr>
        <w:t>Determination</w:t>
      </w:r>
      <w:r w:rsidRPr="00544DDF">
        <w:rPr>
          <w:rFonts w:ascii="Arial" w:hAnsi="Arial" w:cs="Arial"/>
          <w:b/>
          <w:sz w:val="22"/>
          <w:szCs w:val="22"/>
        </w:rPr>
        <w:t xml:space="preserve"> (</w:t>
      </w:r>
      <w:r w:rsidR="00453A50" w:rsidRPr="00544DDF">
        <w:rPr>
          <w:rFonts w:ascii="Arial" w:hAnsi="Arial" w:cs="Arial"/>
          <w:b/>
          <w:sz w:val="22"/>
          <w:szCs w:val="22"/>
        </w:rPr>
        <w:t>W</w:t>
      </w:r>
      <w:r w:rsidR="00857716" w:rsidRPr="00544DDF">
        <w:rPr>
          <w:rFonts w:ascii="Arial" w:hAnsi="Arial" w:cs="Arial"/>
          <w:b/>
          <w:sz w:val="22"/>
          <w:szCs w:val="22"/>
        </w:rPr>
        <w:t>ho</w:t>
      </w:r>
      <w:r w:rsidR="00303F72" w:rsidRPr="00544DDF">
        <w:rPr>
          <w:rFonts w:ascii="Arial" w:hAnsi="Arial" w:cs="Arial"/>
          <w:b/>
          <w:sz w:val="22"/>
          <w:szCs w:val="22"/>
        </w:rPr>
        <w:t xml:space="preserve"> is covered by</w:t>
      </w:r>
      <w:r w:rsidR="00857716" w:rsidRPr="00544DDF">
        <w:rPr>
          <w:rFonts w:ascii="Arial" w:hAnsi="Arial" w:cs="Arial"/>
          <w:b/>
          <w:sz w:val="22"/>
          <w:szCs w:val="22"/>
        </w:rPr>
        <w:t xml:space="preserve"> this </w:t>
      </w:r>
      <w:r w:rsidR="00BB3F65">
        <w:rPr>
          <w:rFonts w:ascii="Arial" w:hAnsi="Arial" w:cs="Arial"/>
          <w:b/>
          <w:sz w:val="22"/>
          <w:szCs w:val="22"/>
        </w:rPr>
        <w:t>d</w:t>
      </w:r>
      <w:r w:rsidR="000B2C32" w:rsidRPr="00544DDF">
        <w:rPr>
          <w:rFonts w:ascii="Arial" w:hAnsi="Arial" w:cs="Arial"/>
          <w:b/>
          <w:sz w:val="22"/>
          <w:szCs w:val="22"/>
        </w:rPr>
        <w:t>etermination</w:t>
      </w:r>
      <w:r w:rsidRPr="00544DDF">
        <w:rPr>
          <w:rFonts w:ascii="Arial" w:hAnsi="Arial" w:cs="Arial"/>
          <w:b/>
          <w:sz w:val="22"/>
          <w:szCs w:val="22"/>
        </w:rPr>
        <w:t>)</w:t>
      </w:r>
    </w:p>
    <w:p w:rsidR="00BB3F65" w:rsidRPr="00544DDF" w:rsidRDefault="00BB3F65" w:rsidP="00544DDF">
      <w:pPr>
        <w:pStyle w:val="ListParagraph"/>
        <w:spacing w:after="120"/>
        <w:ind w:left="426"/>
        <w:rPr>
          <w:rFonts w:ascii="Arial" w:hAnsi="Arial" w:cs="Arial"/>
          <w:b/>
          <w:sz w:val="22"/>
          <w:szCs w:val="22"/>
        </w:rPr>
      </w:pPr>
    </w:p>
    <w:p w:rsidR="00CE046B" w:rsidRDefault="009852E1" w:rsidP="000909DF">
      <w:pPr>
        <w:pStyle w:val="ListParagraph"/>
        <w:numPr>
          <w:ilvl w:val="0"/>
          <w:numId w:val="8"/>
        </w:numPr>
        <w:spacing w:after="120"/>
        <w:ind w:left="567" w:hanging="283"/>
        <w:rPr>
          <w:rFonts w:ascii="Arial" w:hAnsi="Arial" w:cs="Arial"/>
          <w:sz w:val="22"/>
          <w:szCs w:val="22"/>
        </w:rPr>
      </w:pPr>
      <w:bookmarkStart w:id="0" w:name="6AD(2)"/>
      <w:bookmarkEnd w:id="0"/>
      <w:r w:rsidRPr="000909DF">
        <w:rPr>
          <w:rFonts w:ascii="Arial" w:hAnsi="Arial" w:cs="Arial"/>
          <w:sz w:val="22"/>
          <w:szCs w:val="22"/>
        </w:rPr>
        <w:t>This determination applies to a</w:t>
      </w:r>
      <w:r w:rsidR="00A22B6B" w:rsidRPr="000909DF">
        <w:rPr>
          <w:rFonts w:ascii="Arial" w:hAnsi="Arial" w:cs="Arial"/>
          <w:sz w:val="22"/>
          <w:szCs w:val="22"/>
        </w:rPr>
        <w:t xml:space="preserve">n entity </w:t>
      </w:r>
      <w:r w:rsidR="005C71C2">
        <w:rPr>
          <w:rFonts w:ascii="Arial" w:hAnsi="Arial" w:cs="Arial"/>
          <w:sz w:val="22"/>
          <w:szCs w:val="22"/>
        </w:rPr>
        <w:t>who</w:t>
      </w:r>
    </w:p>
    <w:p w:rsidR="00CE046B" w:rsidRDefault="00CE046B" w:rsidP="00CE046B">
      <w:pPr>
        <w:pStyle w:val="ListParagraph"/>
        <w:spacing w:after="120"/>
        <w:ind w:left="567"/>
        <w:rPr>
          <w:rFonts w:ascii="Arial" w:hAnsi="Arial" w:cs="Arial"/>
          <w:sz w:val="22"/>
          <w:szCs w:val="22"/>
        </w:rPr>
      </w:pPr>
    </w:p>
    <w:p w:rsidR="00CE046B" w:rsidRPr="00CE046B" w:rsidRDefault="005C71C2" w:rsidP="00CE046B">
      <w:pPr>
        <w:pStyle w:val="ListParagraph"/>
        <w:numPr>
          <w:ilvl w:val="0"/>
          <w:numId w:val="24"/>
        </w:numPr>
        <w:tabs>
          <w:tab w:val="left" w:pos="567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0909DF" w:rsidRPr="00CE046B">
        <w:rPr>
          <w:rFonts w:ascii="Arial" w:hAnsi="Arial" w:cs="Arial"/>
          <w:sz w:val="22"/>
          <w:szCs w:val="22"/>
        </w:rPr>
        <w:t xml:space="preserve">akes a taxable supply of electricity distribution services and </w:t>
      </w:r>
      <w:r w:rsidR="00D41E52" w:rsidRPr="00CE046B">
        <w:rPr>
          <w:rFonts w:ascii="Arial" w:hAnsi="Arial" w:cs="Arial"/>
          <w:sz w:val="22"/>
          <w:szCs w:val="22"/>
        </w:rPr>
        <w:t>the</w:t>
      </w:r>
      <w:r w:rsidR="00556031" w:rsidRPr="00CE046B">
        <w:rPr>
          <w:rFonts w:ascii="Arial" w:hAnsi="Arial" w:cs="Arial"/>
          <w:sz w:val="22"/>
          <w:szCs w:val="22"/>
        </w:rPr>
        <w:t xml:space="preserve"> invoice for the </w:t>
      </w:r>
      <w:r w:rsidR="00F55407" w:rsidRPr="00CE046B">
        <w:rPr>
          <w:rFonts w:ascii="Arial" w:hAnsi="Arial" w:cs="Arial"/>
          <w:sz w:val="22"/>
          <w:szCs w:val="22"/>
        </w:rPr>
        <w:t xml:space="preserve">taxable </w:t>
      </w:r>
      <w:r w:rsidR="00556031" w:rsidRPr="00CE046B">
        <w:rPr>
          <w:rFonts w:ascii="Arial" w:hAnsi="Arial" w:cs="Arial"/>
          <w:sz w:val="22"/>
          <w:szCs w:val="22"/>
        </w:rPr>
        <w:t xml:space="preserve">supply is issued by a billing </w:t>
      </w:r>
      <w:r w:rsidR="00CE046B">
        <w:rPr>
          <w:rFonts w:ascii="Arial" w:hAnsi="Arial" w:cs="Arial"/>
          <w:sz w:val="22"/>
          <w:szCs w:val="22"/>
        </w:rPr>
        <w:t xml:space="preserve">agent who is not an associate; </w:t>
      </w:r>
      <w:r w:rsidR="00556031" w:rsidRPr="00CE046B">
        <w:rPr>
          <w:rFonts w:ascii="Arial" w:hAnsi="Arial" w:cs="Arial"/>
          <w:sz w:val="22"/>
          <w:szCs w:val="22"/>
        </w:rPr>
        <w:t>and</w:t>
      </w:r>
    </w:p>
    <w:p w:rsidR="00CE046B" w:rsidRPr="00CE046B" w:rsidRDefault="00CE046B" w:rsidP="00CE046B">
      <w:pPr>
        <w:pStyle w:val="ListParagraph"/>
        <w:rPr>
          <w:rFonts w:ascii="Arial" w:hAnsi="Arial" w:cs="Arial"/>
          <w:sz w:val="22"/>
          <w:szCs w:val="22"/>
        </w:rPr>
      </w:pPr>
    </w:p>
    <w:p w:rsidR="00CE046B" w:rsidRDefault="00556031" w:rsidP="00CE046B">
      <w:pPr>
        <w:pStyle w:val="ListParagraph"/>
        <w:numPr>
          <w:ilvl w:val="0"/>
          <w:numId w:val="24"/>
        </w:numPr>
        <w:spacing w:after="120"/>
        <w:rPr>
          <w:rFonts w:ascii="Arial" w:hAnsi="Arial" w:cs="Arial"/>
          <w:sz w:val="22"/>
          <w:szCs w:val="22"/>
        </w:rPr>
      </w:pPr>
      <w:r w:rsidRPr="00CE046B">
        <w:rPr>
          <w:rFonts w:ascii="Arial" w:hAnsi="Arial" w:cs="Arial"/>
          <w:sz w:val="22"/>
          <w:szCs w:val="22"/>
        </w:rPr>
        <w:t xml:space="preserve">does not know the total consideration for the supply when any consideration is received for the supply or an invoice is issued relating to the supply; and </w:t>
      </w:r>
      <w:r w:rsidR="00A22B6B" w:rsidRPr="00CE046B">
        <w:rPr>
          <w:rFonts w:ascii="Arial" w:hAnsi="Arial" w:cs="Arial"/>
          <w:sz w:val="22"/>
          <w:szCs w:val="22"/>
        </w:rPr>
        <w:t xml:space="preserve"> </w:t>
      </w:r>
    </w:p>
    <w:p w:rsidR="00CE046B" w:rsidRPr="00CE046B" w:rsidRDefault="00CE046B" w:rsidP="00CE046B">
      <w:pPr>
        <w:pStyle w:val="ListParagraph"/>
        <w:rPr>
          <w:rFonts w:ascii="Arial" w:hAnsi="Arial" w:cs="Arial"/>
          <w:sz w:val="22"/>
          <w:szCs w:val="22"/>
        </w:rPr>
      </w:pPr>
    </w:p>
    <w:p w:rsidR="00CE046B" w:rsidRDefault="00556031" w:rsidP="00CE046B">
      <w:pPr>
        <w:pStyle w:val="ListParagraph"/>
        <w:numPr>
          <w:ilvl w:val="0"/>
          <w:numId w:val="24"/>
        </w:numPr>
        <w:spacing w:after="120"/>
        <w:ind w:left="993" w:hanging="426"/>
        <w:rPr>
          <w:rFonts w:ascii="Arial" w:hAnsi="Arial" w:cs="Arial"/>
          <w:sz w:val="22"/>
          <w:szCs w:val="22"/>
        </w:rPr>
      </w:pPr>
      <w:r w:rsidRPr="00CE046B">
        <w:rPr>
          <w:rFonts w:ascii="Arial" w:hAnsi="Arial" w:cs="Arial"/>
          <w:sz w:val="22"/>
          <w:szCs w:val="22"/>
        </w:rPr>
        <w:t xml:space="preserve">ascertains the total consideration for the supply </w:t>
      </w:r>
      <w:r w:rsidR="00D0030E" w:rsidRPr="00CE046B">
        <w:rPr>
          <w:rFonts w:ascii="Arial" w:hAnsi="Arial" w:cs="Arial"/>
          <w:sz w:val="22"/>
          <w:szCs w:val="22"/>
        </w:rPr>
        <w:t>based on</w:t>
      </w:r>
      <w:r w:rsidRPr="00CE046B">
        <w:rPr>
          <w:rFonts w:ascii="Arial" w:hAnsi="Arial" w:cs="Arial"/>
          <w:sz w:val="22"/>
          <w:szCs w:val="22"/>
        </w:rPr>
        <w:t xml:space="preserve"> information </w:t>
      </w:r>
      <w:r w:rsidR="00D0030E" w:rsidRPr="00CE046B">
        <w:rPr>
          <w:rFonts w:ascii="Arial" w:hAnsi="Arial" w:cs="Arial"/>
          <w:sz w:val="22"/>
          <w:szCs w:val="22"/>
        </w:rPr>
        <w:t xml:space="preserve">provided by </w:t>
      </w:r>
      <w:r w:rsidRPr="00CE046B">
        <w:rPr>
          <w:rFonts w:ascii="Arial" w:hAnsi="Arial" w:cs="Arial"/>
          <w:sz w:val="22"/>
          <w:szCs w:val="22"/>
        </w:rPr>
        <w:t>a billing agent</w:t>
      </w:r>
      <w:r w:rsidR="00D0030E" w:rsidRPr="006F0638">
        <w:rPr>
          <w:rFonts w:ascii="Arial" w:hAnsi="Arial" w:cs="Arial"/>
          <w:sz w:val="22"/>
          <w:szCs w:val="22"/>
        </w:rPr>
        <w:t>, alternatively ascertains the amount of adjustment based on information provided by a billing agent;</w:t>
      </w:r>
      <w:r w:rsidR="00D0030E" w:rsidRPr="00CE046B">
        <w:rPr>
          <w:rFonts w:ascii="Arial" w:hAnsi="Arial" w:cs="Arial"/>
          <w:sz w:val="22"/>
          <w:szCs w:val="22"/>
        </w:rPr>
        <w:t xml:space="preserve"> and </w:t>
      </w:r>
    </w:p>
    <w:p w:rsidR="00CE046B" w:rsidRPr="00CE046B" w:rsidRDefault="00CE046B" w:rsidP="00CE046B">
      <w:pPr>
        <w:pStyle w:val="ListParagraph"/>
        <w:rPr>
          <w:rFonts w:ascii="Arial" w:hAnsi="Arial" w:cs="Arial"/>
          <w:sz w:val="22"/>
          <w:szCs w:val="22"/>
        </w:rPr>
      </w:pPr>
    </w:p>
    <w:p w:rsidR="002D33FF" w:rsidRPr="00CE046B" w:rsidRDefault="00F55407" w:rsidP="00CE046B">
      <w:pPr>
        <w:pStyle w:val="ListParagraph"/>
        <w:numPr>
          <w:ilvl w:val="0"/>
          <w:numId w:val="24"/>
        </w:numPr>
        <w:spacing w:after="120"/>
        <w:ind w:left="993" w:hanging="426"/>
        <w:rPr>
          <w:rFonts w:ascii="Arial" w:hAnsi="Arial" w:cs="Arial"/>
          <w:sz w:val="22"/>
          <w:szCs w:val="22"/>
        </w:rPr>
      </w:pPr>
      <w:r w:rsidRPr="00CE046B">
        <w:rPr>
          <w:rFonts w:ascii="Arial" w:hAnsi="Arial" w:cs="Arial"/>
          <w:sz w:val="22"/>
          <w:szCs w:val="22"/>
        </w:rPr>
        <w:t xml:space="preserve">does not </w:t>
      </w:r>
      <w:r w:rsidR="00A22B6B" w:rsidRPr="00CE046B">
        <w:rPr>
          <w:rFonts w:ascii="Arial" w:hAnsi="Arial" w:cs="Arial"/>
          <w:sz w:val="22"/>
          <w:szCs w:val="22"/>
        </w:rPr>
        <w:t>account on a cash basis.</w:t>
      </w:r>
      <w:r w:rsidR="002D33FF" w:rsidRPr="00CE046B">
        <w:rPr>
          <w:rFonts w:ascii="Arial" w:hAnsi="Arial" w:cs="Arial"/>
          <w:sz w:val="22"/>
          <w:szCs w:val="22"/>
        </w:rPr>
        <w:t xml:space="preserve"> </w:t>
      </w:r>
    </w:p>
    <w:p w:rsidR="00F9426B" w:rsidRPr="002D33FF" w:rsidRDefault="00F9426B" w:rsidP="002D33FF">
      <w:pPr>
        <w:pStyle w:val="ListParagraph"/>
        <w:spacing w:after="120"/>
        <w:ind w:left="1134"/>
        <w:rPr>
          <w:rFonts w:ascii="Arial" w:hAnsi="Arial" w:cs="Arial"/>
          <w:sz w:val="22"/>
          <w:szCs w:val="22"/>
        </w:rPr>
      </w:pPr>
    </w:p>
    <w:p w:rsidR="00D41E52" w:rsidRDefault="00D41E52" w:rsidP="00BB3F65">
      <w:pPr>
        <w:pStyle w:val="ListParagraph"/>
        <w:tabs>
          <w:tab w:val="center" w:pos="4153"/>
          <w:tab w:val="right" w:pos="8306"/>
        </w:tabs>
        <w:spacing w:after="120"/>
        <w:ind w:left="426"/>
        <w:rPr>
          <w:rFonts w:ascii="Arial" w:hAnsi="Arial" w:cs="Arial"/>
          <w:b/>
          <w:bCs/>
          <w:iCs/>
          <w:lang w:eastAsia="en-US"/>
        </w:rPr>
      </w:pPr>
    </w:p>
    <w:p w:rsidR="002F2313" w:rsidRPr="002D33FF" w:rsidRDefault="002D33FF" w:rsidP="00BB3F65">
      <w:pPr>
        <w:pStyle w:val="ListParagraph"/>
        <w:tabs>
          <w:tab w:val="center" w:pos="4153"/>
          <w:tab w:val="right" w:pos="8306"/>
        </w:tabs>
        <w:spacing w:after="120"/>
        <w:ind w:left="426"/>
        <w:rPr>
          <w:rFonts w:ascii="Arial" w:hAnsi="Arial" w:cs="Arial"/>
          <w:b/>
          <w:bCs/>
          <w:iCs/>
          <w:lang w:eastAsia="en-US"/>
        </w:rPr>
      </w:pPr>
      <w:r>
        <w:rPr>
          <w:rFonts w:ascii="Arial" w:hAnsi="Arial" w:cs="Arial"/>
          <w:b/>
          <w:bCs/>
          <w:iCs/>
          <w:lang w:eastAsia="en-US"/>
        </w:rPr>
        <w:t xml:space="preserve">Particular </w:t>
      </w:r>
      <w:r w:rsidR="00157823">
        <w:rPr>
          <w:rFonts w:ascii="Arial" w:hAnsi="Arial" w:cs="Arial"/>
          <w:b/>
          <w:bCs/>
          <w:iCs/>
          <w:lang w:eastAsia="en-US"/>
        </w:rPr>
        <w:t xml:space="preserve">attribution rule for GST payable on a taxable supply </w:t>
      </w:r>
      <w:r w:rsidR="00A22B6B">
        <w:rPr>
          <w:rFonts w:ascii="Arial" w:hAnsi="Arial" w:cs="Arial"/>
          <w:b/>
          <w:bCs/>
          <w:iCs/>
          <w:lang w:eastAsia="en-US"/>
        </w:rPr>
        <w:t xml:space="preserve">of electricity distribution </w:t>
      </w:r>
      <w:r w:rsidR="00AD0590">
        <w:rPr>
          <w:rFonts w:ascii="Arial" w:hAnsi="Arial" w:cs="Arial"/>
          <w:b/>
          <w:bCs/>
          <w:iCs/>
          <w:lang w:eastAsia="en-US"/>
        </w:rPr>
        <w:t>services</w:t>
      </w:r>
    </w:p>
    <w:p w:rsidR="00BB3F65" w:rsidRDefault="00BB3F65" w:rsidP="00BB3F65">
      <w:pPr>
        <w:pStyle w:val="ListParagraph"/>
        <w:tabs>
          <w:tab w:val="center" w:pos="4153"/>
          <w:tab w:val="right" w:pos="8306"/>
        </w:tabs>
        <w:spacing w:after="120"/>
        <w:ind w:left="426"/>
        <w:rPr>
          <w:rFonts w:ascii="Arial" w:hAnsi="Arial" w:cs="Arial"/>
          <w:b/>
          <w:bCs/>
          <w:iCs/>
          <w:lang w:eastAsia="en-US"/>
        </w:rPr>
      </w:pPr>
    </w:p>
    <w:p w:rsidR="00114147" w:rsidRPr="00D41E52" w:rsidRDefault="00114147" w:rsidP="00BA7502">
      <w:pPr>
        <w:pStyle w:val="ListParagraph"/>
        <w:numPr>
          <w:ilvl w:val="0"/>
          <w:numId w:val="8"/>
        </w:numPr>
        <w:spacing w:after="120"/>
        <w:ind w:left="851" w:hanging="425"/>
        <w:rPr>
          <w:rFonts w:ascii="Arial" w:hAnsi="Arial" w:cs="Arial"/>
          <w:color w:val="000000"/>
          <w:sz w:val="22"/>
          <w:szCs w:val="22"/>
        </w:rPr>
      </w:pPr>
      <w:r w:rsidRPr="00D41E52">
        <w:rPr>
          <w:rFonts w:ascii="Arial" w:hAnsi="Arial" w:cs="Arial"/>
          <w:color w:val="000000"/>
          <w:sz w:val="22"/>
          <w:szCs w:val="22"/>
        </w:rPr>
        <w:t xml:space="preserve">The GST payable on a </w:t>
      </w:r>
      <w:r w:rsidR="00711FEF" w:rsidRPr="00D41E52">
        <w:rPr>
          <w:rFonts w:ascii="Arial" w:hAnsi="Arial" w:cs="Arial"/>
          <w:color w:val="000000"/>
          <w:sz w:val="22"/>
          <w:szCs w:val="22"/>
        </w:rPr>
        <w:t>taxable supply of</w:t>
      </w:r>
      <w:r w:rsidR="00223B35">
        <w:rPr>
          <w:rFonts w:ascii="Arial" w:hAnsi="Arial" w:cs="Arial"/>
          <w:sz w:val="22"/>
          <w:szCs w:val="22"/>
        </w:rPr>
        <w:t xml:space="preserve"> electricity distribution </w:t>
      </w:r>
      <w:r w:rsidR="00A22B6B" w:rsidRPr="00D41E52">
        <w:rPr>
          <w:rFonts w:ascii="Arial" w:hAnsi="Arial" w:cs="Arial"/>
          <w:sz w:val="22"/>
          <w:szCs w:val="22"/>
        </w:rPr>
        <w:t>services</w:t>
      </w:r>
      <w:r w:rsidR="00A22B6B" w:rsidRPr="00D41E52">
        <w:rPr>
          <w:rFonts w:ascii="Arial" w:hAnsi="Arial" w:cs="Arial"/>
          <w:color w:val="000000"/>
          <w:sz w:val="22"/>
          <w:szCs w:val="22"/>
        </w:rPr>
        <w:t xml:space="preserve"> </w:t>
      </w:r>
      <w:r w:rsidR="00556031" w:rsidRPr="00D41E52">
        <w:rPr>
          <w:rFonts w:ascii="Arial" w:hAnsi="Arial" w:cs="Arial"/>
          <w:color w:val="000000"/>
          <w:sz w:val="22"/>
          <w:szCs w:val="22"/>
        </w:rPr>
        <w:t xml:space="preserve">by an entity </w:t>
      </w:r>
      <w:r w:rsidR="00BA7502">
        <w:rPr>
          <w:rFonts w:ascii="Arial" w:hAnsi="Arial" w:cs="Arial"/>
          <w:color w:val="000000"/>
          <w:sz w:val="22"/>
          <w:szCs w:val="22"/>
        </w:rPr>
        <w:t>that</w:t>
      </w:r>
      <w:r w:rsidR="00D41E52">
        <w:rPr>
          <w:rFonts w:ascii="Arial" w:hAnsi="Arial" w:cs="Arial"/>
          <w:color w:val="000000"/>
          <w:sz w:val="22"/>
          <w:szCs w:val="22"/>
        </w:rPr>
        <w:t xml:space="preserve"> satisfies Clause 4, is attributable to the tax period in which the billing</w:t>
      </w:r>
      <w:r w:rsidR="00223B35">
        <w:rPr>
          <w:rFonts w:ascii="Arial" w:hAnsi="Arial" w:cs="Arial"/>
          <w:color w:val="000000"/>
          <w:sz w:val="22"/>
          <w:szCs w:val="22"/>
        </w:rPr>
        <w:t xml:space="preserve"> agent provides the information </w:t>
      </w:r>
      <w:r w:rsidR="00D41E52">
        <w:rPr>
          <w:rFonts w:ascii="Arial" w:hAnsi="Arial" w:cs="Arial"/>
          <w:color w:val="000000"/>
          <w:sz w:val="22"/>
          <w:szCs w:val="22"/>
        </w:rPr>
        <w:t xml:space="preserve">so that the total consideration can be ascertained. </w:t>
      </w:r>
    </w:p>
    <w:p w:rsidR="00711FEF" w:rsidRPr="00114147" w:rsidRDefault="00711FEF" w:rsidP="00711FEF">
      <w:pPr>
        <w:pStyle w:val="ListParagraph"/>
        <w:spacing w:after="120"/>
        <w:ind w:left="709"/>
        <w:rPr>
          <w:rFonts w:ascii="Arial" w:hAnsi="Arial" w:cs="Arial"/>
          <w:color w:val="000000"/>
          <w:sz w:val="22"/>
          <w:szCs w:val="22"/>
        </w:rPr>
      </w:pPr>
    </w:p>
    <w:p w:rsidR="00F55407" w:rsidRDefault="00D41E52" w:rsidP="00F55407">
      <w:pPr>
        <w:pStyle w:val="ListParagraph"/>
        <w:tabs>
          <w:tab w:val="center" w:pos="4153"/>
          <w:tab w:val="right" w:pos="8306"/>
        </w:tabs>
        <w:spacing w:after="120"/>
        <w:ind w:left="426"/>
        <w:rPr>
          <w:rFonts w:ascii="Arial" w:hAnsi="Arial" w:cs="Arial"/>
          <w:b/>
          <w:bCs/>
          <w:iCs/>
          <w:lang w:eastAsia="en-US"/>
        </w:rPr>
      </w:pPr>
      <w:r w:rsidRPr="006F0638">
        <w:rPr>
          <w:rFonts w:ascii="Arial" w:hAnsi="Arial" w:cs="Arial"/>
          <w:b/>
          <w:bCs/>
          <w:iCs/>
          <w:lang w:eastAsia="en-US"/>
        </w:rPr>
        <w:t xml:space="preserve">Particular attribution rule for adjustments </w:t>
      </w:r>
      <w:r w:rsidR="00B912F4">
        <w:rPr>
          <w:rFonts w:ascii="Arial" w:hAnsi="Arial" w:cs="Arial"/>
          <w:b/>
          <w:bCs/>
          <w:iCs/>
          <w:lang w:eastAsia="en-US"/>
        </w:rPr>
        <w:t>on a taxable supply of electricity distribution services</w:t>
      </w:r>
    </w:p>
    <w:p w:rsidR="00F55407" w:rsidRDefault="00F55407" w:rsidP="00F55407">
      <w:pPr>
        <w:pStyle w:val="ListParagraph"/>
        <w:tabs>
          <w:tab w:val="center" w:pos="4153"/>
          <w:tab w:val="right" w:pos="8306"/>
        </w:tabs>
        <w:spacing w:after="120"/>
        <w:ind w:left="426"/>
        <w:rPr>
          <w:rFonts w:ascii="Arial" w:hAnsi="Arial" w:cs="Arial"/>
          <w:b/>
          <w:bCs/>
          <w:iCs/>
          <w:lang w:eastAsia="en-US"/>
        </w:rPr>
      </w:pPr>
    </w:p>
    <w:p w:rsidR="00F55407" w:rsidRPr="00A517AA" w:rsidRDefault="00D41E52" w:rsidP="00F55407">
      <w:pPr>
        <w:pStyle w:val="ListParagraph"/>
        <w:numPr>
          <w:ilvl w:val="0"/>
          <w:numId w:val="8"/>
        </w:numPr>
        <w:tabs>
          <w:tab w:val="center" w:pos="4153"/>
          <w:tab w:val="right" w:pos="8306"/>
        </w:tabs>
        <w:spacing w:after="120"/>
        <w:ind w:left="720"/>
        <w:rPr>
          <w:rFonts w:ascii="Arial" w:hAnsi="Arial" w:cs="Arial"/>
          <w:color w:val="000000"/>
          <w:sz w:val="22"/>
          <w:szCs w:val="22"/>
        </w:rPr>
      </w:pPr>
      <w:r w:rsidRPr="00A517AA">
        <w:rPr>
          <w:rFonts w:ascii="Arial" w:hAnsi="Arial" w:cs="Arial"/>
          <w:color w:val="000000"/>
          <w:sz w:val="22"/>
          <w:szCs w:val="22"/>
        </w:rPr>
        <w:t xml:space="preserve">An adjustment in relation to a taxable supply of electricity distribution services </w:t>
      </w:r>
      <w:r w:rsidR="00F55407" w:rsidRPr="00A517AA">
        <w:rPr>
          <w:rFonts w:ascii="Arial" w:hAnsi="Arial" w:cs="Arial"/>
          <w:color w:val="000000"/>
          <w:sz w:val="22"/>
          <w:szCs w:val="22"/>
        </w:rPr>
        <w:t xml:space="preserve">  </w:t>
      </w:r>
      <w:r w:rsidRPr="00A517AA">
        <w:rPr>
          <w:rFonts w:ascii="Arial" w:hAnsi="Arial" w:cs="Arial"/>
          <w:color w:val="000000"/>
          <w:sz w:val="22"/>
          <w:szCs w:val="22"/>
        </w:rPr>
        <w:t>by an entity who satisfies Clause 4, is attributable</w:t>
      </w:r>
      <w:r w:rsidR="00D0030E" w:rsidRPr="00A517AA">
        <w:rPr>
          <w:rFonts w:ascii="Arial" w:hAnsi="Arial" w:cs="Arial"/>
          <w:color w:val="000000"/>
          <w:sz w:val="22"/>
          <w:szCs w:val="22"/>
        </w:rPr>
        <w:t xml:space="preserve"> when the entity becomes aware of the adjustment</w:t>
      </w:r>
      <w:r w:rsidRPr="00A517AA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F55407" w:rsidRPr="00A517AA" w:rsidRDefault="00F55407" w:rsidP="00F55407">
      <w:pPr>
        <w:pStyle w:val="ListParagraph"/>
        <w:tabs>
          <w:tab w:val="center" w:pos="4153"/>
          <w:tab w:val="right" w:pos="8306"/>
        </w:tabs>
        <w:spacing w:after="120"/>
        <w:rPr>
          <w:rFonts w:ascii="Arial" w:hAnsi="Arial" w:cs="Arial"/>
          <w:color w:val="000000"/>
          <w:sz w:val="22"/>
          <w:szCs w:val="22"/>
        </w:rPr>
      </w:pPr>
    </w:p>
    <w:p w:rsidR="00657558" w:rsidRPr="00A517AA" w:rsidRDefault="00D928D4" w:rsidP="00F55407">
      <w:pPr>
        <w:pStyle w:val="ListParagraph"/>
        <w:numPr>
          <w:ilvl w:val="0"/>
          <w:numId w:val="8"/>
        </w:numPr>
        <w:tabs>
          <w:tab w:val="center" w:pos="4153"/>
          <w:tab w:val="right" w:pos="8306"/>
        </w:tabs>
        <w:spacing w:after="120"/>
        <w:ind w:left="720"/>
        <w:rPr>
          <w:rFonts w:ascii="Arial" w:hAnsi="Arial" w:cs="Arial"/>
          <w:b/>
          <w:bCs/>
          <w:iCs/>
          <w:lang w:eastAsia="en-US"/>
        </w:rPr>
      </w:pPr>
      <w:r w:rsidRPr="00A517AA">
        <w:rPr>
          <w:rFonts w:ascii="Arial" w:hAnsi="Arial" w:cs="Arial"/>
          <w:color w:val="000000"/>
          <w:sz w:val="22"/>
          <w:szCs w:val="22"/>
        </w:rPr>
        <w:t>To avoid doubt, this Determination does not override subsection 29-10(3), subsection 29-20(3), Division 57, Division 153 or Division 156 of the GST Act.</w:t>
      </w:r>
    </w:p>
    <w:p w:rsidR="00D0030E" w:rsidRDefault="00D0030E" w:rsidP="00556010">
      <w:pPr>
        <w:spacing w:after="120"/>
        <w:ind w:firstLine="360"/>
        <w:rPr>
          <w:rFonts w:ascii="Arial" w:hAnsi="Arial" w:cs="Arial"/>
          <w:b/>
        </w:rPr>
      </w:pPr>
    </w:p>
    <w:p w:rsidR="00732F35" w:rsidRDefault="0000370C" w:rsidP="00556010">
      <w:pPr>
        <w:spacing w:after="120"/>
        <w:ind w:firstLine="360"/>
        <w:rPr>
          <w:rFonts w:ascii="Arial" w:hAnsi="Arial" w:cs="Arial"/>
          <w:b/>
        </w:rPr>
      </w:pPr>
      <w:r w:rsidRPr="0000370C">
        <w:rPr>
          <w:rFonts w:ascii="Arial" w:hAnsi="Arial" w:cs="Arial"/>
          <w:b/>
        </w:rPr>
        <w:t>Definitions</w:t>
      </w:r>
      <w:r>
        <w:rPr>
          <w:rFonts w:ascii="Arial" w:hAnsi="Arial" w:cs="Arial"/>
          <w:b/>
        </w:rPr>
        <w:t xml:space="preserve"> </w:t>
      </w:r>
    </w:p>
    <w:p w:rsidR="00883427" w:rsidRPr="00883427" w:rsidRDefault="00883427" w:rsidP="00F55407">
      <w:pPr>
        <w:pStyle w:val="ListParagraph"/>
        <w:numPr>
          <w:ilvl w:val="0"/>
          <w:numId w:val="8"/>
        </w:numPr>
        <w:spacing w:after="120"/>
        <w:ind w:firstLine="6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following expressions are defined for the purposes of this determination:</w:t>
      </w:r>
    </w:p>
    <w:p w:rsidR="00883427" w:rsidRDefault="00883427" w:rsidP="00883427">
      <w:pPr>
        <w:pStyle w:val="ListParagraph"/>
        <w:spacing w:after="120"/>
        <w:rPr>
          <w:rFonts w:ascii="Arial" w:hAnsi="Arial" w:cs="Arial"/>
          <w:b/>
          <w:sz w:val="22"/>
          <w:szCs w:val="22"/>
        </w:rPr>
      </w:pPr>
    </w:p>
    <w:p w:rsidR="00D0030E" w:rsidRDefault="00D0030E" w:rsidP="00D0030E">
      <w:pPr>
        <w:pStyle w:val="ListParagraph"/>
        <w:spacing w:after="120"/>
        <w:rPr>
          <w:rFonts w:ascii="Arial" w:hAnsi="Arial" w:cs="Arial"/>
          <w:iCs/>
          <w:sz w:val="22"/>
          <w:szCs w:val="22"/>
        </w:rPr>
      </w:pPr>
      <w:r w:rsidRPr="00D0030E">
        <w:rPr>
          <w:rFonts w:ascii="Arial" w:hAnsi="Arial" w:cs="Arial"/>
          <w:b/>
          <w:iCs/>
          <w:sz w:val="22"/>
          <w:szCs w:val="22"/>
        </w:rPr>
        <w:t xml:space="preserve">billing agent </w:t>
      </w:r>
      <w:r w:rsidRPr="00D0030E">
        <w:rPr>
          <w:rFonts w:ascii="Arial" w:hAnsi="Arial" w:cs="Arial"/>
          <w:iCs/>
          <w:sz w:val="22"/>
          <w:szCs w:val="22"/>
        </w:rPr>
        <w:t xml:space="preserve">means an entity that is authorised to issue invoices on behalf of a supplier of electricity distribution services. </w:t>
      </w:r>
    </w:p>
    <w:p w:rsidR="00D0030E" w:rsidRPr="00D0030E" w:rsidRDefault="00D0030E" w:rsidP="00D0030E">
      <w:pPr>
        <w:pStyle w:val="ListParagraph"/>
        <w:spacing w:after="120"/>
        <w:rPr>
          <w:rFonts w:ascii="Arial" w:hAnsi="Arial" w:cs="Arial"/>
          <w:iCs/>
          <w:sz w:val="22"/>
          <w:szCs w:val="22"/>
        </w:rPr>
      </w:pPr>
    </w:p>
    <w:p w:rsidR="00D928D4" w:rsidRDefault="00D0030E" w:rsidP="00D0030E">
      <w:pPr>
        <w:pStyle w:val="ListParagraph"/>
        <w:spacing w:after="120"/>
        <w:rPr>
          <w:rFonts w:ascii="Arial" w:hAnsi="Arial" w:cs="Arial"/>
          <w:iCs/>
          <w:sz w:val="22"/>
          <w:szCs w:val="22"/>
        </w:rPr>
      </w:pPr>
      <w:r w:rsidRPr="00D0030E">
        <w:rPr>
          <w:rFonts w:ascii="Arial" w:hAnsi="Arial" w:cs="Arial"/>
          <w:b/>
          <w:iCs/>
          <w:sz w:val="22"/>
          <w:szCs w:val="22"/>
        </w:rPr>
        <w:t xml:space="preserve">electricity distribution services </w:t>
      </w:r>
      <w:r w:rsidRPr="00D0030E">
        <w:rPr>
          <w:rFonts w:ascii="Arial" w:hAnsi="Arial" w:cs="Arial"/>
          <w:iCs/>
          <w:sz w:val="22"/>
          <w:szCs w:val="22"/>
        </w:rPr>
        <w:t>means the transport of electricity from distribution centres to end-use customers.</w:t>
      </w:r>
    </w:p>
    <w:p w:rsidR="00D0030E" w:rsidRPr="00D0030E" w:rsidRDefault="00D0030E" w:rsidP="00D0030E">
      <w:pPr>
        <w:pStyle w:val="ListParagraph"/>
        <w:spacing w:after="120"/>
        <w:rPr>
          <w:rFonts w:ascii="Arial" w:hAnsi="Arial" w:cs="Arial"/>
        </w:rPr>
      </w:pPr>
    </w:p>
    <w:p w:rsidR="00E6786E" w:rsidRPr="00F55407" w:rsidRDefault="00E6786E" w:rsidP="00F55407">
      <w:pPr>
        <w:pStyle w:val="ListParagraph"/>
        <w:numPr>
          <w:ilvl w:val="0"/>
          <w:numId w:val="8"/>
        </w:numPr>
        <w:spacing w:after="120"/>
        <w:ind w:left="709" w:hanging="283"/>
        <w:rPr>
          <w:rFonts w:ascii="Arial" w:hAnsi="Arial" w:cs="Arial"/>
          <w:sz w:val="22"/>
          <w:szCs w:val="22"/>
        </w:rPr>
      </w:pPr>
      <w:r w:rsidRPr="00F55407">
        <w:rPr>
          <w:rFonts w:ascii="Arial" w:hAnsi="Arial" w:cs="Arial"/>
          <w:sz w:val="22"/>
          <w:szCs w:val="22"/>
        </w:rPr>
        <w:t xml:space="preserve">Other expressions in this determination have the same meaning as in </w:t>
      </w:r>
      <w:r w:rsidR="00D928D4" w:rsidRPr="00F55407">
        <w:rPr>
          <w:rFonts w:ascii="Arial" w:hAnsi="Arial" w:cs="Arial"/>
          <w:sz w:val="22"/>
          <w:szCs w:val="22"/>
        </w:rPr>
        <w:t>GST Act</w:t>
      </w:r>
      <w:r w:rsidRPr="00F55407">
        <w:rPr>
          <w:rFonts w:ascii="Arial" w:hAnsi="Arial" w:cs="Arial"/>
          <w:sz w:val="22"/>
          <w:szCs w:val="22"/>
        </w:rPr>
        <w:t>.</w:t>
      </w:r>
    </w:p>
    <w:p w:rsidR="00E6786E" w:rsidRDefault="00E6786E" w:rsidP="00E6786E">
      <w:pPr>
        <w:pStyle w:val="ListParagraph"/>
        <w:spacing w:after="120"/>
        <w:ind w:left="360"/>
      </w:pPr>
    </w:p>
    <w:p w:rsidR="00E6786E" w:rsidRPr="00657558" w:rsidRDefault="00E6786E" w:rsidP="00E6786E">
      <w:pPr>
        <w:spacing w:after="120"/>
        <w:ind w:left="360"/>
        <w:rPr>
          <w:rFonts w:ascii="Arial" w:hAnsi="Arial" w:cs="Arial"/>
          <w:b/>
        </w:rPr>
      </w:pPr>
    </w:p>
    <w:sectPr w:rsidR="00E6786E" w:rsidRPr="00657558" w:rsidSect="00C22AC5">
      <w:headerReference w:type="first" r:id="rId15"/>
      <w:pgSz w:w="11906" w:h="16838" w:code="9"/>
      <w:pgMar w:top="1078" w:right="1700" w:bottom="1440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597" w:rsidRDefault="00323597">
      <w:r>
        <w:separator/>
      </w:r>
    </w:p>
  </w:endnote>
  <w:endnote w:type="continuationSeparator" w:id="0">
    <w:p w:rsidR="00323597" w:rsidRDefault="0032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597" w:rsidRDefault="00323597">
      <w:r>
        <w:separator/>
      </w:r>
    </w:p>
  </w:footnote>
  <w:footnote w:type="continuationSeparator" w:id="0">
    <w:p w:rsidR="00323597" w:rsidRDefault="003235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3B1" w:rsidRPr="00001B90" w:rsidRDefault="00001B90">
    <w:pPr>
      <w:pStyle w:val="Header"/>
      <w:rPr>
        <w:sz w:val="20"/>
        <w:szCs w:val="20"/>
      </w:rPr>
    </w:pPr>
    <w:r w:rsidRPr="00001B90">
      <w:rPr>
        <w:noProof/>
        <w:sz w:val="20"/>
        <w:szCs w:val="20"/>
      </w:rPr>
      <w:drawing>
        <wp:inline distT="0" distB="0" distL="0" distR="0" wp14:anchorId="293DE1F1" wp14:editId="293DE1F2">
          <wp:extent cx="2413635" cy="701675"/>
          <wp:effectExtent l="0" t="0" r="5715" b="3175"/>
          <wp:docPr id="2" name="Picture 1" descr="ATO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O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1B90" w:rsidRPr="00001B90" w:rsidRDefault="00001B90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756D4"/>
    <w:multiLevelType w:val="hybridMultilevel"/>
    <w:tmpl w:val="8F145498"/>
    <w:lvl w:ilvl="0" w:tplc="A066E202">
      <w:start w:val="8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0765573B"/>
    <w:multiLevelType w:val="singleLevel"/>
    <w:tmpl w:val="74F65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</w:rPr>
    </w:lvl>
  </w:abstractNum>
  <w:abstractNum w:abstractNumId="2">
    <w:nsid w:val="07AE5FCC"/>
    <w:multiLevelType w:val="hybridMultilevel"/>
    <w:tmpl w:val="BEF4095E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8540E"/>
    <w:multiLevelType w:val="hybridMultilevel"/>
    <w:tmpl w:val="C6368ED2"/>
    <w:lvl w:ilvl="0" w:tplc="0C09000F">
      <w:start w:val="1"/>
      <w:numFmt w:val="decimal"/>
      <w:lvlText w:val="%1."/>
      <w:lvlJc w:val="left"/>
      <w:pPr>
        <w:tabs>
          <w:tab w:val="num" w:pos="8370"/>
        </w:tabs>
        <w:ind w:left="837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9090"/>
        </w:tabs>
        <w:ind w:left="909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9810"/>
        </w:tabs>
        <w:ind w:left="981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0530"/>
        </w:tabs>
        <w:ind w:left="1053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11250"/>
        </w:tabs>
        <w:ind w:left="1125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11970"/>
        </w:tabs>
        <w:ind w:left="1197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12690"/>
        </w:tabs>
        <w:ind w:left="1269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3410"/>
        </w:tabs>
        <w:ind w:left="1341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4130"/>
        </w:tabs>
        <w:ind w:left="14130" w:hanging="180"/>
      </w:pPr>
    </w:lvl>
  </w:abstractNum>
  <w:abstractNum w:abstractNumId="4">
    <w:nsid w:val="12C36E21"/>
    <w:multiLevelType w:val="hybridMultilevel"/>
    <w:tmpl w:val="FD32F88C"/>
    <w:lvl w:ilvl="0" w:tplc="E01AE072">
      <w:start w:val="1"/>
      <w:numFmt w:val="lowerLetter"/>
      <w:lvlText w:val="(%1)"/>
      <w:lvlJc w:val="left"/>
      <w:pPr>
        <w:tabs>
          <w:tab w:val="num" w:pos="1467"/>
        </w:tabs>
        <w:ind w:left="1467" w:hanging="390"/>
      </w:pPr>
      <w:rPr>
        <w:rFonts w:cs="Times New Roman" w:hint="default"/>
      </w:rPr>
    </w:lvl>
    <w:lvl w:ilvl="1" w:tplc="0C090015">
      <w:start w:val="1"/>
      <w:numFmt w:val="upperLetter"/>
      <w:lvlText w:val="%2."/>
      <w:lvlJc w:val="left"/>
      <w:pPr>
        <w:tabs>
          <w:tab w:val="num" w:pos="2157"/>
        </w:tabs>
        <w:ind w:left="2157" w:hanging="36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  <w:rPr>
        <w:rFonts w:cs="Times New Roman"/>
      </w:rPr>
    </w:lvl>
  </w:abstractNum>
  <w:abstractNum w:abstractNumId="5">
    <w:nsid w:val="15311D84"/>
    <w:multiLevelType w:val="hybridMultilevel"/>
    <w:tmpl w:val="1536F832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657EBE"/>
    <w:multiLevelType w:val="hybridMultilevel"/>
    <w:tmpl w:val="4AA89E10"/>
    <w:lvl w:ilvl="0" w:tplc="0C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CD1B91"/>
    <w:multiLevelType w:val="hybridMultilevel"/>
    <w:tmpl w:val="7804B5CC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DEC19F4"/>
    <w:multiLevelType w:val="hybridMultilevel"/>
    <w:tmpl w:val="D3EEFC62"/>
    <w:lvl w:ilvl="0" w:tplc="D0EA271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83E1D30"/>
    <w:multiLevelType w:val="hybridMultilevel"/>
    <w:tmpl w:val="B10A65F4"/>
    <w:lvl w:ilvl="0" w:tplc="D68C5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401D7F"/>
    <w:multiLevelType w:val="hybridMultilevel"/>
    <w:tmpl w:val="A7EEEBCA"/>
    <w:lvl w:ilvl="0" w:tplc="BE486692">
      <w:start w:val="7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149D7"/>
    <w:multiLevelType w:val="hybridMultilevel"/>
    <w:tmpl w:val="35A69B90"/>
    <w:lvl w:ilvl="0" w:tplc="304AF3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134F7A"/>
    <w:multiLevelType w:val="hybridMultilevel"/>
    <w:tmpl w:val="ECEEFC54"/>
    <w:lvl w:ilvl="0" w:tplc="843A243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4F074C"/>
    <w:multiLevelType w:val="hybridMultilevel"/>
    <w:tmpl w:val="6360DDD8"/>
    <w:lvl w:ilvl="0" w:tplc="28583F6C">
      <w:start w:val="1"/>
      <w:numFmt w:val="lowerRoman"/>
      <w:lvlText w:val="(%1)"/>
      <w:lvlJc w:val="left"/>
      <w:pPr>
        <w:ind w:left="1200" w:hanging="360"/>
      </w:pPr>
      <w:rPr>
        <w:rFonts w:ascii="Arial" w:eastAsia="Times New Roman" w:hAnsi="Arial" w:cs="Arial"/>
      </w:rPr>
    </w:lvl>
    <w:lvl w:ilvl="1" w:tplc="0C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>
    <w:nsid w:val="4A462B4A"/>
    <w:multiLevelType w:val="hybridMultilevel"/>
    <w:tmpl w:val="955EDB36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D35561"/>
    <w:multiLevelType w:val="hybridMultilevel"/>
    <w:tmpl w:val="86E20500"/>
    <w:lvl w:ilvl="0" w:tplc="0C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>
    <w:nsid w:val="4CDC522D"/>
    <w:multiLevelType w:val="hybridMultilevel"/>
    <w:tmpl w:val="D1EA77EC"/>
    <w:lvl w:ilvl="0" w:tplc="DCB4A746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0E5146"/>
    <w:multiLevelType w:val="hybridMultilevel"/>
    <w:tmpl w:val="7E9E0ED4"/>
    <w:lvl w:ilvl="0" w:tplc="B8820C00">
      <w:start w:val="6"/>
      <w:numFmt w:val="decimal"/>
      <w:lvlText w:val="%1."/>
      <w:lvlJc w:val="left"/>
      <w:pPr>
        <w:ind w:left="102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174E65"/>
    <w:multiLevelType w:val="hybridMultilevel"/>
    <w:tmpl w:val="7D442FF8"/>
    <w:lvl w:ilvl="0" w:tplc="9C981EB6">
      <w:start w:val="1"/>
      <w:numFmt w:val="lowerRoman"/>
      <w:lvlText w:val="(%1)"/>
      <w:lvlJc w:val="left"/>
      <w:pPr>
        <w:ind w:left="1429" w:hanging="720"/>
      </w:pPr>
      <w:rPr>
        <w:rFonts w:ascii="Arial" w:eastAsia="Times New Roman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4162E90"/>
    <w:multiLevelType w:val="hybridMultilevel"/>
    <w:tmpl w:val="845C4AF6"/>
    <w:lvl w:ilvl="0" w:tplc="4C90AE72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9BB3F39"/>
    <w:multiLevelType w:val="hybridMultilevel"/>
    <w:tmpl w:val="6C627874"/>
    <w:lvl w:ilvl="0" w:tplc="451A46E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B275CB9"/>
    <w:multiLevelType w:val="hybridMultilevel"/>
    <w:tmpl w:val="D7DE0C02"/>
    <w:lvl w:ilvl="0" w:tplc="0C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7EB0010A"/>
    <w:multiLevelType w:val="hybridMultilevel"/>
    <w:tmpl w:val="B22846F4"/>
    <w:lvl w:ilvl="0" w:tplc="D0EA2714">
      <w:start w:val="1"/>
      <w:numFmt w:val="lowerLetter"/>
      <w:lvlText w:val="(%1)"/>
      <w:lvlJc w:val="left"/>
      <w:pPr>
        <w:ind w:left="1476" w:hanging="81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46" w:hanging="360"/>
      </w:pPr>
    </w:lvl>
    <w:lvl w:ilvl="2" w:tplc="0C09001B" w:tentative="1">
      <w:start w:val="1"/>
      <w:numFmt w:val="lowerRoman"/>
      <w:lvlText w:val="%3."/>
      <w:lvlJc w:val="right"/>
      <w:pPr>
        <w:ind w:left="2466" w:hanging="180"/>
      </w:pPr>
    </w:lvl>
    <w:lvl w:ilvl="3" w:tplc="0C09000F" w:tentative="1">
      <w:start w:val="1"/>
      <w:numFmt w:val="decimal"/>
      <w:lvlText w:val="%4."/>
      <w:lvlJc w:val="left"/>
      <w:pPr>
        <w:ind w:left="3186" w:hanging="360"/>
      </w:pPr>
    </w:lvl>
    <w:lvl w:ilvl="4" w:tplc="0C090019" w:tentative="1">
      <w:start w:val="1"/>
      <w:numFmt w:val="lowerLetter"/>
      <w:lvlText w:val="%5."/>
      <w:lvlJc w:val="left"/>
      <w:pPr>
        <w:ind w:left="3906" w:hanging="360"/>
      </w:pPr>
    </w:lvl>
    <w:lvl w:ilvl="5" w:tplc="0C09001B" w:tentative="1">
      <w:start w:val="1"/>
      <w:numFmt w:val="lowerRoman"/>
      <w:lvlText w:val="%6."/>
      <w:lvlJc w:val="right"/>
      <w:pPr>
        <w:ind w:left="4626" w:hanging="180"/>
      </w:pPr>
    </w:lvl>
    <w:lvl w:ilvl="6" w:tplc="0C09000F" w:tentative="1">
      <w:start w:val="1"/>
      <w:numFmt w:val="decimal"/>
      <w:lvlText w:val="%7."/>
      <w:lvlJc w:val="left"/>
      <w:pPr>
        <w:ind w:left="5346" w:hanging="360"/>
      </w:pPr>
    </w:lvl>
    <w:lvl w:ilvl="7" w:tplc="0C090019" w:tentative="1">
      <w:start w:val="1"/>
      <w:numFmt w:val="lowerLetter"/>
      <w:lvlText w:val="%8."/>
      <w:lvlJc w:val="left"/>
      <w:pPr>
        <w:ind w:left="6066" w:hanging="360"/>
      </w:pPr>
    </w:lvl>
    <w:lvl w:ilvl="8" w:tplc="0C0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23">
    <w:nsid w:val="7F49758E"/>
    <w:multiLevelType w:val="singleLevel"/>
    <w:tmpl w:val="1BCCE7C4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3"/>
  </w:num>
  <w:num w:numId="2">
    <w:abstractNumId w:val="14"/>
  </w:num>
  <w:num w:numId="3">
    <w:abstractNumId w:val="21"/>
  </w:num>
  <w:num w:numId="4">
    <w:abstractNumId w:val="6"/>
  </w:num>
  <w:num w:numId="5">
    <w:abstractNumId w:val="7"/>
  </w:num>
  <w:num w:numId="6">
    <w:abstractNumId w:val="5"/>
  </w:num>
  <w:num w:numId="7">
    <w:abstractNumId w:val="13"/>
  </w:num>
  <w:num w:numId="8">
    <w:abstractNumId w:val="19"/>
  </w:num>
  <w:num w:numId="9">
    <w:abstractNumId w:val="1"/>
  </w:num>
  <w:num w:numId="10">
    <w:abstractNumId w:val="23"/>
  </w:num>
  <w:num w:numId="11">
    <w:abstractNumId w:val="4"/>
  </w:num>
  <w:num w:numId="12">
    <w:abstractNumId w:val="0"/>
  </w:num>
  <w:num w:numId="13">
    <w:abstractNumId w:val="12"/>
  </w:num>
  <w:num w:numId="14">
    <w:abstractNumId w:val="9"/>
  </w:num>
  <w:num w:numId="15">
    <w:abstractNumId w:val="2"/>
  </w:num>
  <w:num w:numId="16">
    <w:abstractNumId w:val="11"/>
  </w:num>
  <w:num w:numId="17">
    <w:abstractNumId w:val="15"/>
  </w:num>
  <w:num w:numId="18">
    <w:abstractNumId w:val="20"/>
  </w:num>
  <w:num w:numId="19">
    <w:abstractNumId w:val="18"/>
  </w:num>
  <w:num w:numId="20">
    <w:abstractNumId w:val="22"/>
  </w:num>
  <w:num w:numId="21">
    <w:abstractNumId w:val="17"/>
  </w:num>
  <w:num w:numId="22">
    <w:abstractNumId w:val="10"/>
  </w:num>
  <w:num w:numId="23">
    <w:abstractNumId w:val="16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1F"/>
    <w:rsid w:val="00001B90"/>
    <w:rsid w:val="0000370C"/>
    <w:rsid w:val="00007304"/>
    <w:rsid w:val="0000743E"/>
    <w:rsid w:val="00013309"/>
    <w:rsid w:val="00013AD9"/>
    <w:rsid w:val="000171F2"/>
    <w:rsid w:val="00017CD7"/>
    <w:rsid w:val="00022C8A"/>
    <w:rsid w:val="00022FA9"/>
    <w:rsid w:val="00026BC1"/>
    <w:rsid w:val="0003261F"/>
    <w:rsid w:val="00034883"/>
    <w:rsid w:val="00035397"/>
    <w:rsid w:val="00036F54"/>
    <w:rsid w:val="00044893"/>
    <w:rsid w:val="00045F14"/>
    <w:rsid w:val="00053761"/>
    <w:rsid w:val="00053842"/>
    <w:rsid w:val="00061054"/>
    <w:rsid w:val="0006112D"/>
    <w:rsid w:val="00061910"/>
    <w:rsid w:val="00072E3D"/>
    <w:rsid w:val="00074448"/>
    <w:rsid w:val="000745A8"/>
    <w:rsid w:val="0007527F"/>
    <w:rsid w:val="000761BD"/>
    <w:rsid w:val="00082A4A"/>
    <w:rsid w:val="00083FAC"/>
    <w:rsid w:val="000846BA"/>
    <w:rsid w:val="00087C21"/>
    <w:rsid w:val="000909DF"/>
    <w:rsid w:val="00090B7A"/>
    <w:rsid w:val="0009111F"/>
    <w:rsid w:val="00096865"/>
    <w:rsid w:val="000A0909"/>
    <w:rsid w:val="000A0B93"/>
    <w:rsid w:val="000A1078"/>
    <w:rsid w:val="000A3297"/>
    <w:rsid w:val="000A6CE4"/>
    <w:rsid w:val="000A70C6"/>
    <w:rsid w:val="000B2C32"/>
    <w:rsid w:val="000B2DD7"/>
    <w:rsid w:val="000D13BC"/>
    <w:rsid w:val="000D3CC6"/>
    <w:rsid w:val="000D40A4"/>
    <w:rsid w:val="000D6A3C"/>
    <w:rsid w:val="000D6E5B"/>
    <w:rsid w:val="000E0270"/>
    <w:rsid w:val="000E19DF"/>
    <w:rsid w:val="000E2EB8"/>
    <w:rsid w:val="000E313D"/>
    <w:rsid w:val="000F3E93"/>
    <w:rsid w:val="000F52DE"/>
    <w:rsid w:val="001051FA"/>
    <w:rsid w:val="00106686"/>
    <w:rsid w:val="00110ACA"/>
    <w:rsid w:val="00110E46"/>
    <w:rsid w:val="00110F37"/>
    <w:rsid w:val="00114147"/>
    <w:rsid w:val="00114408"/>
    <w:rsid w:val="00116B15"/>
    <w:rsid w:val="001243A8"/>
    <w:rsid w:val="00126EED"/>
    <w:rsid w:val="00131447"/>
    <w:rsid w:val="00134D4D"/>
    <w:rsid w:val="001361C6"/>
    <w:rsid w:val="00150830"/>
    <w:rsid w:val="00154159"/>
    <w:rsid w:val="00155E7A"/>
    <w:rsid w:val="00156D4B"/>
    <w:rsid w:val="00157823"/>
    <w:rsid w:val="001605B9"/>
    <w:rsid w:val="001611CC"/>
    <w:rsid w:val="00163373"/>
    <w:rsid w:val="00165CC9"/>
    <w:rsid w:val="00165DC1"/>
    <w:rsid w:val="0017078D"/>
    <w:rsid w:val="00172075"/>
    <w:rsid w:val="00173050"/>
    <w:rsid w:val="00175FFF"/>
    <w:rsid w:val="00176815"/>
    <w:rsid w:val="00177D9B"/>
    <w:rsid w:val="00181212"/>
    <w:rsid w:val="001840A3"/>
    <w:rsid w:val="00184795"/>
    <w:rsid w:val="00187C71"/>
    <w:rsid w:val="001958EE"/>
    <w:rsid w:val="00197136"/>
    <w:rsid w:val="001A09BD"/>
    <w:rsid w:val="001A271F"/>
    <w:rsid w:val="001A34E7"/>
    <w:rsid w:val="001A5431"/>
    <w:rsid w:val="001A67BD"/>
    <w:rsid w:val="001B0FC5"/>
    <w:rsid w:val="001B1C8D"/>
    <w:rsid w:val="001C0007"/>
    <w:rsid w:val="001C6316"/>
    <w:rsid w:val="001C6C9F"/>
    <w:rsid w:val="001C7B01"/>
    <w:rsid w:val="001D0C43"/>
    <w:rsid w:val="001D1628"/>
    <w:rsid w:val="001D4C15"/>
    <w:rsid w:val="001E32EA"/>
    <w:rsid w:val="001E4F85"/>
    <w:rsid w:val="001E5A7D"/>
    <w:rsid w:val="001F30CF"/>
    <w:rsid w:val="001F319D"/>
    <w:rsid w:val="001F4720"/>
    <w:rsid w:val="00200593"/>
    <w:rsid w:val="00200CD4"/>
    <w:rsid w:val="002025B9"/>
    <w:rsid w:val="00203F0E"/>
    <w:rsid w:val="00204EFB"/>
    <w:rsid w:val="002112A9"/>
    <w:rsid w:val="0021318A"/>
    <w:rsid w:val="00215A42"/>
    <w:rsid w:val="00215AE5"/>
    <w:rsid w:val="00216C38"/>
    <w:rsid w:val="002213F3"/>
    <w:rsid w:val="00222180"/>
    <w:rsid w:val="00223B35"/>
    <w:rsid w:val="00223D79"/>
    <w:rsid w:val="00224B20"/>
    <w:rsid w:val="00225B5B"/>
    <w:rsid w:val="002309BC"/>
    <w:rsid w:val="00234388"/>
    <w:rsid w:val="00237D14"/>
    <w:rsid w:val="00242CCE"/>
    <w:rsid w:val="002449E3"/>
    <w:rsid w:val="00246081"/>
    <w:rsid w:val="002476E9"/>
    <w:rsid w:val="002504EE"/>
    <w:rsid w:val="00255AB5"/>
    <w:rsid w:val="00256024"/>
    <w:rsid w:val="00270137"/>
    <w:rsid w:val="00274BCD"/>
    <w:rsid w:val="00284261"/>
    <w:rsid w:val="00286620"/>
    <w:rsid w:val="00286E02"/>
    <w:rsid w:val="0029226D"/>
    <w:rsid w:val="00292E75"/>
    <w:rsid w:val="002944AD"/>
    <w:rsid w:val="002A1515"/>
    <w:rsid w:val="002A2CD1"/>
    <w:rsid w:val="002A6D63"/>
    <w:rsid w:val="002A7FB3"/>
    <w:rsid w:val="002B014D"/>
    <w:rsid w:val="002B0B63"/>
    <w:rsid w:val="002B5B41"/>
    <w:rsid w:val="002C1214"/>
    <w:rsid w:val="002C1E82"/>
    <w:rsid w:val="002C5784"/>
    <w:rsid w:val="002C7A81"/>
    <w:rsid w:val="002D066A"/>
    <w:rsid w:val="002D144F"/>
    <w:rsid w:val="002D33FF"/>
    <w:rsid w:val="002D6902"/>
    <w:rsid w:val="002D7B6D"/>
    <w:rsid w:val="002D7DD0"/>
    <w:rsid w:val="002F11EC"/>
    <w:rsid w:val="002F18CB"/>
    <w:rsid w:val="002F2313"/>
    <w:rsid w:val="002F3447"/>
    <w:rsid w:val="00303F72"/>
    <w:rsid w:val="003107EF"/>
    <w:rsid w:val="00312725"/>
    <w:rsid w:val="00314A4E"/>
    <w:rsid w:val="003150E0"/>
    <w:rsid w:val="0032158A"/>
    <w:rsid w:val="003229FB"/>
    <w:rsid w:val="00322E62"/>
    <w:rsid w:val="00323597"/>
    <w:rsid w:val="00334380"/>
    <w:rsid w:val="0033478D"/>
    <w:rsid w:val="0033482D"/>
    <w:rsid w:val="00337DA3"/>
    <w:rsid w:val="00337FC7"/>
    <w:rsid w:val="00340433"/>
    <w:rsid w:val="00342135"/>
    <w:rsid w:val="0034580A"/>
    <w:rsid w:val="003462FD"/>
    <w:rsid w:val="00347B2A"/>
    <w:rsid w:val="00354C19"/>
    <w:rsid w:val="00361A02"/>
    <w:rsid w:val="003651A6"/>
    <w:rsid w:val="00367704"/>
    <w:rsid w:val="00367E7D"/>
    <w:rsid w:val="00372F98"/>
    <w:rsid w:val="00372FF9"/>
    <w:rsid w:val="00373E8D"/>
    <w:rsid w:val="0037526B"/>
    <w:rsid w:val="00377BCC"/>
    <w:rsid w:val="00380717"/>
    <w:rsid w:val="00381779"/>
    <w:rsid w:val="003819B3"/>
    <w:rsid w:val="003906FD"/>
    <w:rsid w:val="00391A9C"/>
    <w:rsid w:val="00397383"/>
    <w:rsid w:val="003A067D"/>
    <w:rsid w:val="003A1C6C"/>
    <w:rsid w:val="003A58BC"/>
    <w:rsid w:val="003A5A04"/>
    <w:rsid w:val="003A64FC"/>
    <w:rsid w:val="003B123A"/>
    <w:rsid w:val="003B5EDB"/>
    <w:rsid w:val="003B6971"/>
    <w:rsid w:val="003B6B0B"/>
    <w:rsid w:val="003C0157"/>
    <w:rsid w:val="003C564E"/>
    <w:rsid w:val="003C61F3"/>
    <w:rsid w:val="003C7C74"/>
    <w:rsid w:val="003D184E"/>
    <w:rsid w:val="003D3335"/>
    <w:rsid w:val="003D354B"/>
    <w:rsid w:val="003D5A34"/>
    <w:rsid w:val="003E3E74"/>
    <w:rsid w:val="003E52ED"/>
    <w:rsid w:val="003F71AF"/>
    <w:rsid w:val="004007F2"/>
    <w:rsid w:val="00411530"/>
    <w:rsid w:val="00412B77"/>
    <w:rsid w:val="00414405"/>
    <w:rsid w:val="0042007E"/>
    <w:rsid w:val="00424F2B"/>
    <w:rsid w:val="00426390"/>
    <w:rsid w:val="0042742F"/>
    <w:rsid w:val="004277A7"/>
    <w:rsid w:val="0043366F"/>
    <w:rsid w:val="00436E40"/>
    <w:rsid w:val="00441AC4"/>
    <w:rsid w:val="004453CD"/>
    <w:rsid w:val="00446E2A"/>
    <w:rsid w:val="00447D82"/>
    <w:rsid w:val="00451EE1"/>
    <w:rsid w:val="00452C78"/>
    <w:rsid w:val="00453A50"/>
    <w:rsid w:val="00453FB4"/>
    <w:rsid w:val="0045428E"/>
    <w:rsid w:val="00454CF7"/>
    <w:rsid w:val="00461FBC"/>
    <w:rsid w:val="00466FCB"/>
    <w:rsid w:val="004745E2"/>
    <w:rsid w:val="00475A2F"/>
    <w:rsid w:val="00480A1F"/>
    <w:rsid w:val="00484715"/>
    <w:rsid w:val="004870DE"/>
    <w:rsid w:val="00490C14"/>
    <w:rsid w:val="004927D5"/>
    <w:rsid w:val="004975A9"/>
    <w:rsid w:val="004A30EE"/>
    <w:rsid w:val="004A3AB0"/>
    <w:rsid w:val="004B0651"/>
    <w:rsid w:val="004B1977"/>
    <w:rsid w:val="004B4F84"/>
    <w:rsid w:val="004B7906"/>
    <w:rsid w:val="004C1BDB"/>
    <w:rsid w:val="004C3B01"/>
    <w:rsid w:val="004C68AA"/>
    <w:rsid w:val="004D012C"/>
    <w:rsid w:val="004D0B9D"/>
    <w:rsid w:val="004D22B9"/>
    <w:rsid w:val="004E04F8"/>
    <w:rsid w:val="004E2A09"/>
    <w:rsid w:val="004E3A27"/>
    <w:rsid w:val="004E4117"/>
    <w:rsid w:val="004E660F"/>
    <w:rsid w:val="004E6AEE"/>
    <w:rsid w:val="004F6872"/>
    <w:rsid w:val="0050473D"/>
    <w:rsid w:val="00506840"/>
    <w:rsid w:val="00507465"/>
    <w:rsid w:val="00507C1E"/>
    <w:rsid w:val="00510446"/>
    <w:rsid w:val="00510B32"/>
    <w:rsid w:val="00510E8B"/>
    <w:rsid w:val="00513891"/>
    <w:rsid w:val="00513A8B"/>
    <w:rsid w:val="00515786"/>
    <w:rsid w:val="005251FD"/>
    <w:rsid w:val="005272E2"/>
    <w:rsid w:val="00527EC7"/>
    <w:rsid w:val="005312F5"/>
    <w:rsid w:val="00532AC5"/>
    <w:rsid w:val="005361C9"/>
    <w:rsid w:val="005364C0"/>
    <w:rsid w:val="00537D5D"/>
    <w:rsid w:val="00544DDF"/>
    <w:rsid w:val="00545171"/>
    <w:rsid w:val="0055072D"/>
    <w:rsid w:val="00552490"/>
    <w:rsid w:val="00554CFA"/>
    <w:rsid w:val="00556010"/>
    <w:rsid w:val="00556031"/>
    <w:rsid w:val="0056163C"/>
    <w:rsid w:val="00564D84"/>
    <w:rsid w:val="00564F0A"/>
    <w:rsid w:val="00567854"/>
    <w:rsid w:val="00570631"/>
    <w:rsid w:val="0057609B"/>
    <w:rsid w:val="00582467"/>
    <w:rsid w:val="005825B9"/>
    <w:rsid w:val="005848C1"/>
    <w:rsid w:val="005849D8"/>
    <w:rsid w:val="00585124"/>
    <w:rsid w:val="0058722D"/>
    <w:rsid w:val="005903F3"/>
    <w:rsid w:val="005A3791"/>
    <w:rsid w:val="005B0F08"/>
    <w:rsid w:val="005B110F"/>
    <w:rsid w:val="005B118C"/>
    <w:rsid w:val="005B331E"/>
    <w:rsid w:val="005B4F0F"/>
    <w:rsid w:val="005B51FF"/>
    <w:rsid w:val="005B556C"/>
    <w:rsid w:val="005B6BBF"/>
    <w:rsid w:val="005B75D3"/>
    <w:rsid w:val="005C13A2"/>
    <w:rsid w:val="005C5D9A"/>
    <w:rsid w:val="005C71C2"/>
    <w:rsid w:val="005D2382"/>
    <w:rsid w:val="005D55A1"/>
    <w:rsid w:val="005D7217"/>
    <w:rsid w:val="005E214D"/>
    <w:rsid w:val="005E49E3"/>
    <w:rsid w:val="005E6E25"/>
    <w:rsid w:val="005F0683"/>
    <w:rsid w:val="005F0688"/>
    <w:rsid w:val="005F1A16"/>
    <w:rsid w:val="005F2226"/>
    <w:rsid w:val="005F223B"/>
    <w:rsid w:val="005F26B6"/>
    <w:rsid w:val="005F5CFA"/>
    <w:rsid w:val="006001AD"/>
    <w:rsid w:val="006005F4"/>
    <w:rsid w:val="00600A5F"/>
    <w:rsid w:val="00611BFE"/>
    <w:rsid w:val="00612328"/>
    <w:rsid w:val="006127B8"/>
    <w:rsid w:val="00613DA2"/>
    <w:rsid w:val="00621779"/>
    <w:rsid w:val="00622FAC"/>
    <w:rsid w:val="006230F5"/>
    <w:rsid w:val="00627741"/>
    <w:rsid w:val="0063701F"/>
    <w:rsid w:val="00644EDE"/>
    <w:rsid w:val="0064758C"/>
    <w:rsid w:val="00650FDC"/>
    <w:rsid w:val="00657558"/>
    <w:rsid w:val="006577D8"/>
    <w:rsid w:val="00673BA4"/>
    <w:rsid w:val="00673C52"/>
    <w:rsid w:val="0068234C"/>
    <w:rsid w:val="006910C8"/>
    <w:rsid w:val="006919FF"/>
    <w:rsid w:val="0069258C"/>
    <w:rsid w:val="00696C29"/>
    <w:rsid w:val="006A4007"/>
    <w:rsid w:val="006B38B0"/>
    <w:rsid w:val="006B76E1"/>
    <w:rsid w:val="006C008D"/>
    <w:rsid w:val="006C285A"/>
    <w:rsid w:val="006C344E"/>
    <w:rsid w:val="006D5CDF"/>
    <w:rsid w:val="006E27F8"/>
    <w:rsid w:val="006E2B6D"/>
    <w:rsid w:val="006E3DDC"/>
    <w:rsid w:val="006E6817"/>
    <w:rsid w:val="006E6EF2"/>
    <w:rsid w:val="006F00D4"/>
    <w:rsid w:val="006F0638"/>
    <w:rsid w:val="006F0AC8"/>
    <w:rsid w:val="006F3F34"/>
    <w:rsid w:val="006F44E4"/>
    <w:rsid w:val="006F4E8C"/>
    <w:rsid w:val="00700886"/>
    <w:rsid w:val="00703C5E"/>
    <w:rsid w:val="007047B7"/>
    <w:rsid w:val="00704877"/>
    <w:rsid w:val="0070498F"/>
    <w:rsid w:val="00705A23"/>
    <w:rsid w:val="00706ACB"/>
    <w:rsid w:val="00711825"/>
    <w:rsid w:val="00711FEF"/>
    <w:rsid w:val="0071393F"/>
    <w:rsid w:val="00713A82"/>
    <w:rsid w:val="007153AD"/>
    <w:rsid w:val="007271D6"/>
    <w:rsid w:val="0072721F"/>
    <w:rsid w:val="00732F35"/>
    <w:rsid w:val="00740968"/>
    <w:rsid w:val="00741721"/>
    <w:rsid w:val="007478FC"/>
    <w:rsid w:val="00753596"/>
    <w:rsid w:val="0076476D"/>
    <w:rsid w:val="00765137"/>
    <w:rsid w:val="00771758"/>
    <w:rsid w:val="0077436F"/>
    <w:rsid w:val="00776EC3"/>
    <w:rsid w:val="00782943"/>
    <w:rsid w:val="007848AB"/>
    <w:rsid w:val="00784A59"/>
    <w:rsid w:val="007853B5"/>
    <w:rsid w:val="00797788"/>
    <w:rsid w:val="007A190A"/>
    <w:rsid w:val="007A5ABF"/>
    <w:rsid w:val="007A6D51"/>
    <w:rsid w:val="007B0972"/>
    <w:rsid w:val="007B0DF6"/>
    <w:rsid w:val="007B2B77"/>
    <w:rsid w:val="007B6064"/>
    <w:rsid w:val="007C5463"/>
    <w:rsid w:val="007C6A93"/>
    <w:rsid w:val="007C70AF"/>
    <w:rsid w:val="007D05B9"/>
    <w:rsid w:val="007D143D"/>
    <w:rsid w:val="007D3B7A"/>
    <w:rsid w:val="007E6004"/>
    <w:rsid w:val="007F04BE"/>
    <w:rsid w:val="007F1583"/>
    <w:rsid w:val="007F2B91"/>
    <w:rsid w:val="007F6FDE"/>
    <w:rsid w:val="008036A3"/>
    <w:rsid w:val="00804728"/>
    <w:rsid w:val="00804E07"/>
    <w:rsid w:val="00805FB4"/>
    <w:rsid w:val="00805FCD"/>
    <w:rsid w:val="00807A75"/>
    <w:rsid w:val="00812B6D"/>
    <w:rsid w:val="00813040"/>
    <w:rsid w:val="008163F0"/>
    <w:rsid w:val="00816C72"/>
    <w:rsid w:val="00820311"/>
    <w:rsid w:val="0082246B"/>
    <w:rsid w:val="00822CF2"/>
    <w:rsid w:val="008256D3"/>
    <w:rsid w:val="00826833"/>
    <w:rsid w:val="008322A4"/>
    <w:rsid w:val="00834AC5"/>
    <w:rsid w:val="00841E3C"/>
    <w:rsid w:val="008430FE"/>
    <w:rsid w:val="00843877"/>
    <w:rsid w:val="0084406E"/>
    <w:rsid w:val="00844FBE"/>
    <w:rsid w:val="00851389"/>
    <w:rsid w:val="008571FF"/>
    <w:rsid w:val="00857716"/>
    <w:rsid w:val="008615C0"/>
    <w:rsid w:val="00864E5E"/>
    <w:rsid w:val="008668E1"/>
    <w:rsid w:val="00866BB5"/>
    <w:rsid w:val="0086713F"/>
    <w:rsid w:val="00870155"/>
    <w:rsid w:val="00874B25"/>
    <w:rsid w:val="00876316"/>
    <w:rsid w:val="00877DC5"/>
    <w:rsid w:val="00880A93"/>
    <w:rsid w:val="00883427"/>
    <w:rsid w:val="008906E9"/>
    <w:rsid w:val="0089182B"/>
    <w:rsid w:val="008962B4"/>
    <w:rsid w:val="00896CED"/>
    <w:rsid w:val="008B0F40"/>
    <w:rsid w:val="008B1065"/>
    <w:rsid w:val="008B17C7"/>
    <w:rsid w:val="008B283D"/>
    <w:rsid w:val="008B32F6"/>
    <w:rsid w:val="008D27B9"/>
    <w:rsid w:val="008D2F8A"/>
    <w:rsid w:val="008E4F80"/>
    <w:rsid w:val="008E7713"/>
    <w:rsid w:val="008F6245"/>
    <w:rsid w:val="00906516"/>
    <w:rsid w:val="009079A5"/>
    <w:rsid w:val="009105C1"/>
    <w:rsid w:val="00911F3A"/>
    <w:rsid w:val="00912F99"/>
    <w:rsid w:val="0091304C"/>
    <w:rsid w:val="00915BA5"/>
    <w:rsid w:val="0093325B"/>
    <w:rsid w:val="00933619"/>
    <w:rsid w:val="00941A33"/>
    <w:rsid w:val="00941D54"/>
    <w:rsid w:val="00950E56"/>
    <w:rsid w:val="00951288"/>
    <w:rsid w:val="00954ADE"/>
    <w:rsid w:val="00960417"/>
    <w:rsid w:val="00962392"/>
    <w:rsid w:val="009647D1"/>
    <w:rsid w:val="00964BBB"/>
    <w:rsid w:val="0096645F"/>
    <w:rsid w:val="009665E1"/>
    <w:rsid w:val="0097053C"/>
    <w:rsid w:val="00976E43"/>
    <w:rsid w:val="009852E1"/>
    <w:rsid w:val="00985810"/>
    <w:rsid w:val="00991819"/>
    <w:rsid w:val="009918FB"/>
    <w:rsid w:val="00992067"/>
    <w:rsid w:val="00994E47"/>
    <w:rsid w:val="0099547A"/>
    <w:rsid w:val="009A287E"/>
    <w:rsid w:val="009A423F"/>
    <w:rsid w:val="009A5297"/>
    <w:rsid w:val="009B01E8"/>
    <w:rsid w:val="009B0E64"/>
    <w:rsid w:val="009B1BA0"/>
    <w:rsid w:val="009C073F"/>
    <w:rsid w:val="009C1634"/>
    <w:rsid w:val="009C20DD"/>
    <w:rsid w:val="009C4448"/>
    <w:rsid w:val="009C547B"/>
    <w:rsid w:val="009C5AB4"/>
    <w:rsid w:val="009C5BD3"/>
    <w:rsid w:val="009C6FF0"/>
    <w:rsid w:val="009D3BCB"/>
    <w:rsid w:val="009F1842"/>
    <w:rsid w:val="009F3B86"/>
    <w:rsid w:val="009F4AC1"/>
    <w:rsid w:val="009F678F"/>
    <w:rsid w:val="00A00A3E"/>
    <w:rsid w:val="00A05F5A"/>
    <w:rsid w:val="00A06441"/>
    <w:rsid w:val="00A07DDD"/>
    <w:rsid w:val="00A11638"/>
    <w:rsid w:val="00A12200"/>
    <w:rsid w:val="00A16341"/>
    <w:rsid w:val="00A1744D"/>
    <w:rsid w:val="00A22B6B"/>
    <w:rsid w:val="00A23A72"/>
    <w:rsid w:val="00A262DA"/>
    <w:rsid w:val="00A27A0F"/>
    <w:rsid w:val="00A45272"/>
    <w:rsid w:val="00A46445"/>
    <w:rsid w:val="00A46C70"/>
    <w:rsid w:val="00A47300"/>
    <w:rsid w:val="00A51360"/>
    <w:rsid w:val="00A517AA"/>
    <w:rsid w:val="00A5679B"/>
    <w:rsid w:val="00A71E14"/>
    <w:rsid w:val="00A72E01"/>
    <w:rsid w:val="00A73020"/>
    <w:rsid w:val="00A80B02"/>
    <w:rsid w:val="00A80D6E"/>
    <w:rsid w:val="00A822CD"/>
    <w:rsid w:val="00A83945"/>
    <w:rsid w:val="00A85D08"/>
    <w:rsid w:val="00A86204"/>
    <w:rsid w:val="00A90DDD"/>
    <w:rsid w:val="00A93940"/>
    <w:rsid w:val="00A95452"/>
    <w:rsid w:val="00A971F3"/>
    <w:rsid w:val="00A974AA"/>
    <w:rsid w:val="00A97580"/>
    <w:rsid w:val="00AA7AF9"/>
    <w:rsid w:val="00AA7B18"/>
    <w:rsid w:val="00AC3ECE"/>
    <w:rsid w:val="00AC449B"/>
    <w:rsid w:val="00AC5A7A"/>
    <w:rsid w:val="00AC5E42"/>
    <w:rsid w:val="00AC60C6"/>
    <w:rsid w:val="00AC7C1E"/>
    <w:rsid w:val="00AD0590"/>
    <w:rsid w:val="00AD1237"/>
    <w:rsid w:val="00AD7346"/>
    <w:rsid w:val="00AE12C7"/>
    <w:rsid w:val="00AE2B6B"/>
    <w:rsid w:val="00AE442E"/>
    <w:rsid w:val="00AE65E4"/>
    <w:rsid w:val="00AE7FDD"/>
    <w:rsid w:val="00AF5E7A"/>
    <w:rsid w:val="00AF64D8"/>
    <w:rsid w:val="00B012C9"/>
    <w:rsid w:val="00B125A6"/>
    <w:rsid w:val="00B16DE2"/>
    <w:rsid w:val="00B17AF3"/>
    <w:rsid w:val="00B17EBE"/>
    <w:rsid w:val="00B2143E"/>
    <w:rsid w:val="00B2146A"/>
    <w:rsid w:val="00B2235F"/>
    <w:rsid w:val="00B239FE"/>
    <w:rsid w:val="00B24C21"/>
    <w:rsid w:val="00B2609E"/>
    <w:rsid w:val="00B262B2"/>
    <w:rsid w:val="00B31757"/>
    <w:rsid w:val="00B371C4"/>
    <w:rsid w:val="00B4057E"/>
    <w:rsid w:val="00B46090"/>
    <w:rsid w:val="00B501D6"/>
    <w:rsid w:val="00B518BE"/>
    <w:rsid w:val="00B5300C"/>
    <w:rsid w:val="00B629B9"/>
    <w:rsid w:val="00B66C91"/>
    <w:rsid w:val="00B67050"/>
    <w:rsid w:val="00B734E6"/>
    <w:rsid w:val="00B73CFD"/>
    <w:rsid w:val="00B748C2"/>
    <w:rsid w:val="00B7511B"/>
    <w:rsid w:val="00B75411"/>
    <w:rsid w:val="00B76A2D"/>
    <w:rsid w:val="00B76BA4"/>
    <w:rsid w:val="00B81B35"/>
    <w:rsid w:val="00B85DF9"/>
    <w:rsid w:val="00B85E2A"/>
    <w:rsid w:val="00B86322"/>
    <w:rsid w:val="00B912F4"/>
    <w:rsid w:val="00B93E7D"/>
    <w:rsid w:val="00BA7502"/>
    <w:rsid w:val="00BB0565"/>
    <w:rsid w:val="00BB3F65"/>
    <w:rsid w:val="00BB49A2"/>
    <w:rsid w:val="00BB5BFA"/>
    <w:rsid w:val="00BB6DC3"/>
    <w:rsid w:val="00BB6FB8"/>
    <w:rsid w:val="00BC0F5E"/>
    <w:rsid w:val="00BC2526"/>
    <w:rsid w:val="00BC5CFD"/>
    <w:rsid w:val="00BC6E02"/>
    <w:rsid w:val="00BC7610"/>
    <w:rsid w:val="00BD2E15"/>
    <w:rsid w:val="00BE101F"/>
    <w:rsid w:val="00BF1798"/>
    <w:rsid w:val="00BF28F5"/>
    <w:rsid w:val="00BF2C4D"/>
    <w:rsid w:val="00BF3DB1"/>
    <w:rsid w:val="00BF6C55"/>
    <w:rsid w:val="00BF7305"/>
    <w:rsid w:val="00C00949"/>
    <w:rsid w:val="00C01C90"/>
    <w:rsid w:val="00C03732"/>
    <w:rsid w:val="00C0586C"/>
    <w:rsid w:val="00C05AF7"/>
    <w:rsid w:val="00C064D4"/>
    <w:rsid w:val="00C10277"/>
    <w:rsid w:val="00C11A89"/>
    <w:rsid w:val="00C12A1A"/>
    <w:rsid w:val="00C20B8E"/>
    <w:rsid w:val="00C22AC5"/>
    <w:rsid w:val="00C2797F"/>
    <w:rsid w:val="00C27BBB"/>
    <w:rsid w:val="00C339D8"/>
    <w:rsid w:val="00C376F7"/>
    <w:rsid w:val="00C37FDC"/>
    <w:rsid w:val="00C44870"/>
    <w:rsid w:val="00C44889"/>
    <w:rsid w:val="00C50AA2"/>
    <w:rsid w:val="00C52E83"/>
    <w:rsid w:val="00C5538B"/>
    <w:rsid w:val="00C70C26"/>
    <w:rsid w:val="00C717BF"/>
    <w:rsid w:val="00C7339E"/>
    <w:rsid w:val="00C770F6"/>
    <w:rsid w:val="00C80EF7"/>
    <w:rsid w:val="00C906B0"/>
    <w:rsid w:val="00C9137C"/>
    <w:rsid w:val="00C91C55"/>
    <w:rsid w:val="00C93DC7"/>
    <w:rsid w:val="00C94FA8"/>
    <w:rsid w:val="00CA247C"/>
    <w:rsid w:val="00CB5AD3"/>
    <w:rsid w:val="00CC0732"/>
    <w:rsid w:val="00CC1F2B"/>
    <w:rsid w:val="00CC2EFC"/>
    <w:rsid w:val="00CC2F04"/>
    <w:rsid w:val="00CD3AA2"/>
    <w:rsid w:val="00CD3F00"/>
    <w:rsid w:val="00CD6869"/>
    <w:rsid w:val="00CD77B9"/>
    <w:rsid w:val="00CE046B"/>
    <w:rsid w:val="00CE0BB5"/>
    <w:rsid w:val="00CE6CFF"/>
    <w:rsid w:val="00CE6FE4"/>
    <w:rsid w:val="00CE7267"/>
    <w:rsid w:val="00CE7AC1"/>
    <w:rsid w:val="00CF17F8"/>
    <w:rsid w:val="00CF249D"/>
    <w:rsid w:val="00D0030E"/>
    <w:rsid w:val="00D05351"/>
    <w:rsid w:val="00D0547D"/>
    <w:rsid w:val="00D07216"/>
    <w:rsid w:val="00D11652"/>
    <w:rsid w:val="00D20C3F"/>
    <w:rsid w:val="00D25C53"/>
    <w:rsid w:val="00D27F1F"/>
    <w:rsid w:val="00D30875"/>
    <w:rsid w:val="00D329F5"/>
    <w:rsid w:val="00D34866"/>
    <w:rsid w:val="00D34E3D"/>
    <w:rsid w:val="00D41E52"/>
    <w:rsid w:val="00D45696"/>
    <w:rsid w:val="00D4641D"/>
    <w:rsid w:val="00D466F0"/>
    <w:rsid w:val="00D509DF"/>
    <w:rsid w:val="00D526CE"/>
    <w:rsid w:val="00D54CB2"/>
    <w:rsid w:val="00D6391F"/>
    <w:rsid w:val="00D6438C"/>
    <w:rsid w:val="00D655A4"/>
    <w:rsid w:val="00D67554"/>
    <w:rsid w:val="00D675E1"/>
    <w:rsid w:val="00D709F0"/>
    <w:rsid w:val="00D720D2"/>
    <w:rsid w:val="00D734B3"/>
    <w:rsid w:val="00D87EA8"/>
    <w:rsid w:val="00D90985"/>
    <w:rsid w:val="00D928D4"/>
    <w:rsid w:val="00D93A58"/>
    <w:rsid w:val="00D977E8"/>
    <w:rsid w:val="00DA141D"/>
    <w:rsid w:val="00DA1B8E"/>
    <w:rsid w:val="00DA48EF"/>
    <w:rsid w:val="00DA56F1"/>
    <w:rsid w:val="00DA60C0"/>
    <w:rsid w:val="00DB25FA"/>
    <w:rsid w:val="00DD3766"/>
    <w:rsid w:val="00DD3997"/>
    <w:rsid w:val="00DD3A2D"/>
    <w:rsid w:val="00DD3DBC"/>
    <w:rsid w:val="00DD6050"/>
    <w:rsid w:val="00DD7C37"/>
    <w:rsid w:val="00DE154B"/>
    <w:rsid w:val="00DE5680"/>
    <w:rsid w:val="00DE6889"/>
    <w:rsid w:val="00DE73D9"/>
    <w:rsid w:val="00DE7704"/>
    <w:rsid w:val="00DF03A8"/>
    <w:rsid w:val="00DF0AC8"/>
    <w:rsid w:val="00DF3A95"/>
    <w:rsid w:val="00DF4958"/>
    <w:rsid w:val="00DF4EC9"/>
    <w:rsid w:val="00DF663F"/>
    <w:rsid w:val="00E01F5A"/>
    <w:rsid w:val="00E0250D"/>
    <w:rsid w:val="00E0571A"/>
    <w:rsid w:val="00E05893"/>
    <w:rsid w:val="00E07DB3"/>
    <w:rsid w:val="00E119BD"/>
    <w:rsid w:val="00E124C3"/>
    <w:rsid w:val="00E12B7B"/>
    <w:rsid w:val="00E15B1B"/>
    <w:rsid w:val="00E27F1F"/>
    <w:rsid w:val="00E3200A"/>
    <w:rsid w:val="00E35F55"/>
    <w:rsid w:val="00E37101"/>
    <w:rsid w:val="00E41CF5"/>
    <w:rsid w:val="00E4484F"/>
    <w:rsid w:val="00E45D2A"/>
    <w:rsid w:val="00E47037"/>
    <w:rsid w:val="00E50922"/>
    <w:rsid w:val="00E567BB"/>
    <w:rsid w:val="00E60F52"/>
    <w:rsid w:val="00E61176"/>
    <w:rsid w:val="00E62BC8"/>
    <w:rsid w:val="00E6786E"/>
    <w:rsid w:val="00E726CD"/>
    <w:rsid w:val="00E7461B"/>
    <w:rsid w:val="00E77941"/>
    <w:rsid w:val="00E843CC"/>
    <w:rsid w:val="00E84870"/>
    <w:rsid w:val="00E85E06"/>
    <w:rsid w:val="00E86D82"/>
    <w:rsid w:val="00E9016A"/>
    <w:rsid w:val="00E9045E"/>
    <w:rsid w:val="00E92EFF"/>
    <w:rsid w:val="00E94CEB"/>
    <w:rsid w:val="00EA450D"/>
    <w:rsid w:val="00EA61A2"/>
    <w:rsid w:val="00EA6978"/>
    <w:rsid w:val="00EA7646"/>
    <w:rsid w:val="00EB16F9"/>
    <w:rsid w:val="00EB1AAB"/>
    <w:rsid w:val="00EB7AAF"/>
    <w:rsid w:val="00EC4311"/>
    <w:rsid w:val="00EC494E"/>
    <w:rsid w:val="00EC6129"/>
    <w:rsid w:val="00EE18C2"/>
    <w:rsid w:val="00EE2AA7"/>
    <w:rsid w:val="00EE67AD"/>
    <w:rsid w:val="00EF0F5B"/>
    <w:rsid w:val="00EF18FD"/>
    <w:rsid w:val="00EF1F54"/>
    <w:rsid w:val="00EF2771"/>
    <w:rsid w:val="00EF6B56"/>
    <w:rsid w:val="00EF6E31"/>
    <w:rsid w:val="00EF74F9"/>
    <w:rsid w:val="00F233B1"/>
    <w:rsid w:val="00F23501"/>
    <w:rsid w:val="00F25005"/>
    <w:rsid w:val="00F252F6"/>
    <w:rsid w:val="00F25FA9"/>
    <w:rsid w:val="00F30A9A"/>
    <w:rsid w:val="00F3181A"/>
    <w:rsid w:val="00F443AD"/>
    <w:rsid w:val="00F44BAB"/>
    <w:rsid w:val="00F4596B"/>
    <w:rsid w:val="00F5040D"/>
    <w:rsid w:val="00F50DD0"/>
    <w:rsid w:val="00F52270"/>
    <w:rsid w:val="00F536A1"/>
    <w:rsid w:val="00F544CD"/>
    <w:rsid w:val="00F55407"/>
    <w:rsid w:val="00F5726E"/>
    <w:rsid w:val="00F6226D"/>
    <w:rsid w:val="00F65AB3"/>
    <w:rsid w:val="00F74767"/>
    <w:rsid w:val="00F7490D"/>
    <w:rsid w:val="00F74AB0"/>
    <w:rsid w:val="00F75FD3"/>
    <w:rsid w:val="00F76254"/>
    <w:rsid w:val="00F816AE"/>
    <w:rsid w:val="00F85EE8"/>
    <w:rsid w:val="00F86555"/>
    <w:rsid w:val="00F9426B"/>
    <w:rsid w:val="00F97997"/>
    <w:rsid w:val="00F97FDF"/>
    <w:rsid w:val="00FA0610"/>
    <w:rsid w:val="00FA4F75"/>
    <w:rsid w:val="00FA59BF"/>
    <w:rsid w:val="00FA7A50"/>
    <w:rsid w:val="00FB0005"/>
    <w:rsid w:val="00FB1FB8"/>
    <w:rsid w:val="00FB2724"/>
    <w:rsid w:val="00FB7367"/>
    <w:rsid w:val="00FC1C66"/>
    <w:rsid w:val="00FC49BE"/>
    <w:rsid w:val="00FC5942"/>
    <w:rsid w:val="00FC6B03"/>
    <w:rsid w:val="00FC7296"/>
    <w:rsid w:val="00FD3DB8"/>
    <w:rsid w:val="00FD68E8"/>
    <w:rsid w:val="00FE0FE1"/>
    <w:rsid w:val="00FE24B1"/>
    <w:rsid w:val="00FE360E"/>
    <w:rsid w:val="00FE443B"/>
    <w:rsid w:val="00FE5A86"/>
    <w:rsid w:val="00FE7B6F"/>
    <w:rsid w:val="00FF1045"/>
    <w:rsid w:val="00FF11FB"/>
    <w:rsid w:val="00FF18EB"/>
    <w:rsid w:val="00FF6E32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3DE1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paragraph" w:styleId="ListParagraph">
    <w:name w:val="List Paragraph"/>
    <w:basedOn w:val="Normal"/>
    <w:uiPriority w:val="34"/>
    <w:qFormat/>
    <w:rsid w:val="00F9426B"/>
    <w:pPr>
      <w:ind w:left="720"/>
      <w:contextualSpacing/>
    </w:pPr>
  </w:style>
  <w:style w:type="paragraph" w:styleId="Revision">
    <w:name w:val="Revision"/>
    <w:hidden/>
    <w:uiPriority w:val="99"/>
    <w:semiHidden/>
    <w:rsid w:val="00BB3F6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paragraph" w:styleId="ListParagraph">
    <w:name w:val="List Paragraph"/>
    <w:basedOn w:val="Normal"/>
    <w:uiPriority w:val="34"/>
    <w:qFormat/>
    <w:rsid w:val="00F9426B"/>
    <w:pPr>
      <w:ind w:left="720"/>
      <w:contextualSpacing/>
    </w:pPr>
  </w:style>
  <w:style w:type="paragraph" w:styleId="Revision">
    <w:name w:val="Revision"/>
    <w:hidden/>
    <w:uiPriority w:val="99"/>
    <w:semiHidden/>
    <w:rsid w:val="00BB3F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1847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71053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6504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509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70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1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48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82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41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82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88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79684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15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67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2461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4733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8976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7574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03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37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80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05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78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18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943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65f9449-2a65-4a94-823f-6ddb40b10aaa">
      <Value>Governance</Value>
    </Category>
    <TaxKeywordTaxHTField xmlns="5e039acd-daf0-4ba3-b421-e9b9ae1a3620">
      <Terms xmlns="http://schemas.microsoft.com/office/infopath/2007/PartnerControls"/>
    </TaxKeywordTaxHTField>
    <n1a6d2b88979416cad2cc3ecb331e44a xmlns="5e039acd-daf0-4ba3-b421-e9b9ae1a36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1bbb598d-ed8e-4faa-b9b5-c952cc7313f8</TermId>
        </TermInfo>
      </Terms>
    </n1a6d2b88979416cad2cc3ecb331e44a>
    <Branch xmlns="c65f9449-2a65-4a94-823f-6ddb40b10aaa">Law Design &amp; Governance</Branch>
    <TaxCatchAll xmlns="5e039acd-daf0-4ba3-b421-e9b9ae1a3620">
      <Value>1</Value>
    </TaxCatchAll>
    <_dlc_ExpireDateSaved xmlns="http://schemas.microsoft.com/sharepoint/v3" xsi:nil="true"/>
    <_dlc_ExpireDate xmlns="http://schemas.microsoft.com/sharepoint/v3">2025-09-30T01:55:48+00:00</_dlc_ExpireDate>
    <_dlc_DocId xmlns="5e039acd-daf0-4ba3-b421-e9b9ae1a3620">5YHNKJZSV77T-1853-1469</_dlc_DocId>
    <_dlc_DocIdUrl xmlns="5e039acd-daf0-4ba3-b421-e9b9ae1a3620">
      <Url>http://sharepoint/GASites/IntegratedTaxDesign/_layouts/DocIdRedir.aspx?ID=5YHNKJZSV77T-1853-1469</Url>
      <Description>5YHNKJZSV77T-1853-1469</Description>
    </_dlc_DocIdUrl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False</openByDefault>
  <xsnScope>http://sharepoint</xsnScope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A64679C44DADA04984EEB770C4791873006B50A42D46FE94428A184B3B20B7217F" ma:contentTypeVersion="35" ma:contentTypeDescription="" ma:contentTypeScope="" ma:versionID="e773647e27c0f1d9ab2830c763788f1d">
  <xsd:schema xmlns:xsd="http://www.w3.org/2001/XMLSchema" xmlns:xs="http://www.w3.org/2001/XMLSchema" xmlns:p="http://schemas.microsoft.com/office/2006/metadata/properties" xmlns:ns1="http://schemas.microsoft.com/sharepoint/v3" xmlns:ns2="5e039acd-daf0-4ba3-b421-e9b9ae1a3620" xmlns:ns3="c65f9449-2a65-4a94-823f-6ddb40b10aaa" targetNamespace="http://schemas.microsoft.com/office/2006/metadata/properties" ma:root="true" ma:fieldsID="1597e6db0912cf2de84e230bc53b01cd" ns1:_="" ns2:_="" ns3:_="">
    <xsd:import namespace="http://schemas.microsoft.com/sharepoint/v3"/>
    <xsd:import namespace="5e039acd-daf0-4ba3-b421-e9b9ae1a3620"/>
    <xsd:import namespace="c65f9449-2a65-4a94-823f-6ddb40b10aa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n1a6d2b88979416cad2cc3ecb331e44a" minOccurs="0"/>
                <xsd:element ref="ns2:TaxCatchAll" minOccurs="0"/>
                <xsd:element ref="ns2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3:Branch" minOccurs="0"/>
                <xsd:element ref="ns3:Category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6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7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9acd-daf0-4ba3-b421-e9b9ae1a36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1a6d2b88979416cad2cc3ecb331e44a" ma:index="11" ma:taxonomy="true" ma:internalName="n1a6d2b88979416cad2cc3ecb331e44a" ma:taxonomyFieldName="Security_x0020_Classification" ma:displayName="Security Classification" ma:readOnly="false" ma:default="1;#UNCLASSIFIED|1bbb598d-ed8e-4faa-b9b5-c952cc7313f8" ma:fieldId="{71a6d2b8-8979-416c-ad2c-c3ecb331e44a}" ma:sspId="552124a6-5639-4054-9398-f49b47b0070b" ma:termSetId="01e0d8d2-6959-4708-b4cf-d9f24a977c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c2003f9-3252-44e8-804f-d5d14dd81ab1}" ma:internalName="TaxCatchAll" ma:showField="CatchAllData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ec2003f9-3252-44e8-804f-d5d14dd81ab1}" ma:internalName="TaxCatchAllLabel" ma:readOnly="true" ma:showField="CatchAllDataLabel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1" nillable="true" ma:taxonomy="true" ma:internalName="TaxKeywordTaxHTField" ma:taxonomyFieldName="TaxKeyword" ma:displayName="Enterprise Keywords" ma:fieldId="{23f27201-bee3-471e-b2e7-b64fd8b7ca38}" ma:taxonomyMulti="true" ma:sspId="552124a6-5639-4054-9398-f49b47b0070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f9449-2a65-4a94-823f-6ddb40b10aaa" elementFormDefault="qualified">
    <xsd:import namespace="http://schemas.microsoft.com/office/2006/documentManagement/types"/>
    <xsd:import namespace="http://schemas.microsoft.com/office/infopath/2007/PartnerControls"/>
    <xsd:element name="Branch" ma:index="18" nillable="true" ma:displayName="Branch" ma:format="Dropdown" ma:internalName="Branch">
      <xsd:simpleType>
        <xsd:restriction base="dms:Choice">
          <xsd:enumeration value="Revenue Analysis Branch"/>
          <xsd:enumeration value="Law Design &amp; Governance"/>
          <xsd:enumeration value="ATO Design &amp; Innovation"/>
          <xsd:enumeration value="ATO Policy Integration"/>
          <xsd:enumeration value="ITD Business Management"/>
        </xsd:restriction>
      </xsd:simpleType>
    </xsd:element>
    <xsd:element name="Category" ma:index="19" nillable="true" ma:displayName="Category" ma:internalName="Category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TD Talks"/>
                    <xsd:enumeration value="ITD Forum"/>
                    <xsd:enumeration value="Policy Advice"/>
                    <xsd:enumeration value="Data analysis"/>
                    <xsd:enumeration value="Tax Reviews"/>
                    <xsd:enumeration value="Early engagement"/>
                    <xsd:enumeration value="Government relations"/>
                    <xsd:enumeration value="Costings"/>
                    <xsd:enumeration value="ITD Matters"/>
                    <xsd:enumeration value="How to guides"/>
                    <xsd:enumeration value="Governance"/>
                    <xsd:enumeration value="Stakeholder engagement"/>
                    <xsd:enumeration value="Risk management"/>
                    <xsd:enumeration value="Technical advice"/>
                    <xsd:enumeration value="Secondments"/>
                    <xsd:enumeration value="Rotations"/>
                    <xsd:enumeration value="Graduates"/>
                    <xsd:enumeration value="L&amp;D"/>
                    <xsd:enumeration value="Project management"/>
                    <xsd:enumeration value="Technology"/>
                    <xsd:enumeration value="Capability plan"/>
                    <xsd:enumeration value="Innovation"/>
                    <xsd:enumeration value="Support"/>
                    <xsd:enumeration value="Self Service Framework"/>
                    <xsd:enumeration value="Design groups"/>
                    <xsd:enumeration value="Branch Plan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Expiration" staticId="0x010100A64679C44DADA04984EEB770C4791873|1060299444" UniqueId="4cb30c36-7391-4ddd-ab56-a47c5a5217a7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10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Delete"/>
              </data>
            </stages>
          </Schedule>
        </Schedules>
      </p:CustomData>
    </p:PolicyItem>
  </p:PolicyItems>
</p:Policy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81C95-3F46-4952-92B3-0BA2FA1D6B70}">
  <ds:schemaRefs>
    <ds:schemaRef ds:uri="http://schemas.microsoft.com/office/2006/metadata/properties"/>
    <ds:schemaRef ds:uri="http://schemas.microsoft.com/office/infopath/2007/PartnerControls"/>
    <ds:schemaRef ds:uri="c65f9449-2a65-4a94-823f-6ddb40b10aaa"/>
    <ds:schemaRef ds:uri="5e039acd-daf0-4ba3-b421-e9b9ae1a362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9DB4F9E-335A-4DF4-BB68-89D895A5AE71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EAFFE82C-5352-4B5C-8210-1AEE3B699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039acd-daf0-4ba3-b421-e9b9ae1a3620"/>
    <ds:schemaRef ds:uri="c65f9449-2a65-4a94-823f-6ddb40b10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0B1822-6B19-467B-841B-2A287328AD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E5324EE-A4EA-4803-87EC-7781638E8A55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DCA68371-72DF-49E5-A925-4A34BE45674F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6DB6F5A2-9BB1-490B-8254-264869B51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Taxation Administration Act – Withholding Schedule</vt:lpstr>
    </vt:vector>
  </TitlesOfParts>
  <Company>Australian Taxation Office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Taxation Administration Act – Withholding Schedule</dc:title>
  <dc:creator>ubafu</dc:creator>
  <cp:lastModifiedBy>Carter, Naomi</cp:lastModifiedBy>
  <cp:revision>1</cp:revision>
  <cp:lastPrinted>2015-10-23T00:28:00Z</cp:lastPrinted>
  <dcterms:created xsi:type="dcterms:W3CDTF">2016-02-24T04:43:00Z</dcterms:created>
  <dcterms:modified xsi:type="dcterms:W3CDTF">2016-02-24T04:43:00Z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0x010100A64679C44DADA04984EEB770C4791873006B50A42D46FE94428A184B3B20B7217F</vt:lpwstr>
  </property>
  <property fmtid="{D5CDD505-2E9C-101B-9397-08002B2CF9AE}" pid="3" name="_dlc_policyId">
    <vt:lpwstr>0x010100A64679C44DADA04984EEB770C4791873|1060299444</vt:lpwstr>
  </property>
  <property fmtid="{D5CDD505-2E9C-101B-9397-08002B2CF9AE}" pid="4" name="ItemRetentionFormula">
    <vt:lpwstr>&lt;formula id="Microsoft.Office.RecordsManagement.PolicyFeatures.Expiration.Formula.BuiltIn"&gt;&lt;number&gt;10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DocIdItemGuid">
    <vt:lpwstr>133e58d6-93de-47ec-bd11-9f5d94cf2332</vt:lpwstr>
  </property>
  <property fmtid="{D5CDD505-2E9C-101B-9397-08002B2CF9AE}" pid="6" name="TaxKeyword">
    <vt:lpwstr/>
  </property>
  <property fmtid="{D5CDD505-2E9C-101B-9397-08002B2CF9AE}" pid="7" name="Security Classification">
    <vt:lpwstr>1;#UNCLASSIFIED|1bbb598d-ed8e-4faa-b9b5-c952cc7313f8</vt:lpwstr>
  </property>
</Properties>
</file>