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4C3AE" w14:textId="77777777" w:rsidR="00981547" w:rsidRPr="00E84562" w:rsidRDefault="00981547" w:rsidP="00981547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74E4C3E9" wp14:editId="74E4C3EA">
            <wp:extent cx="1419225" cy="1104900"/>
            <wp:effectExtent l="0" t="0" r="9525" b="0"/>
            <wp:docPr id="1" name="Picture 1" descr="Description: 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4C3AF" w14:textId="77777777" w:rsidR="00981547" w:rsidRPr="00E84562" w:rsidRDefault="00981547" w:rsidP="00981547">
      <w:pPr>
        <w:rPr>
          <w:rFonts w:ascii="Arial" w:hAnsi="Arial" w:cs="Arial"/>
          <w:sz w:val="19"/>
        </w:rPr>
      </w:pPr>
      <w:bookmarkStart w:id="0" w:name="ConfidenceBlock"/>
      <w:bookmarkEnd w:id="0"/>
    </w:p>
    <w:p w14:paraId="74E4C3B0" w14:textId="77777777" w:rsidR="00981547" w:rsidRPr="00E84562" w:rsidRDefault="00890F6C" w:rsidP="00981547">
      <w:pPr>
        <w:pStyle w:val="Short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Student Start-up Loan Debts and </w:t>
      </w:r>
      <w:r w:rsidR="00D1660E">
        <w:rPr>
          <w:rFonts w:ascii="Arial" w:hAnsi="Arial" w:cs="Arial"/>
          <w:color w:val="000000" w:themeColor="text1"/>
        </w:rPr>
        <w:t xml:space="preserve">ABSTUDY Student Start-up Loan </w:t>
      </w:r>
      <w:r>
        <w:rPr>
          <w:rFonts w:ascii="Arial" w:hAnsi="Arial" w:cs="Arial"/>
          <w:color w:val="000000" w:themeColor="text1"/>
        </w:rPr>
        <w:t>Overpayments Determination 201</w:t>
      </w:r>
      <w:r w:rsidR="009D3AF9">
        <w:rPr>
          <w:rFonts w:ascii="Arial" w:hAnsi="Arial" w:cs="Arial"/>
          <w:color w:val="000000" w:themeColor="text1"/>
        </w:rPr>
        <w:t>6</w:t>
      </w:r>
      <w:r w:rsidR="00981547">
        <w:rPr>
          <w:rFonts w:ascii="Arial" w:hAnsi="Arial" w:cs="Arial"/>
          <w:color w:val="000000" w:themeColor="text1"/>
        </w:rPr>
        <w:t xml:space="preserve"> </w:t>
      </w:r>
    </w:p>
    <w:p w14:paraId="74E4C3B1" w14:textId="77777777" w:rsidR="00981547" w:rsidRPr="00E84562" w:rsidRDefault="00981547" w:rsidP="00981547">
      <w:pPr>
        <w:pStyle w:val="notemargin"/>
        <w:rPr>
          <w:rFonts w:ascii="Arial" w:hAnsi="Arial" w:cs="Arial"/>
        </w:rPr>
      </w:pPr>
    </w:p>
    <w:p w14:paraId="74E4C3B2" w14:textId="77777777" w:rsidR="00981547" w:rsidRDefault="00981547" w:rsidP="00981547">
      <w:pPr>
        <w:pBdr>
          <w:bottom w:val="single" w:sz="6" w:space="1" w:color="auto"/>
        </w:pBdr>
        <w:rPr>
          <w:rFonts w:ascii="Arial" w:hAnsi="Arial" w:cs="Arial"/>
          <w:i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i/>
          <w:color w:val="000000" w:themeColor="text1"/>
          <w:sz w:val="24"/>
          <w:szCs w:val="24"/>
        </w:rPr>
        <w:t>Social Security Act 1991</w:t>
      </w:r>
    </w:p>
    <w:p w14:paraId="74E4C3B3" w14:textId="77777777" w:rsidR="0068605F" w:rsidRPr="00E84562" w:rsidRDefault="0068605F" w:rsidP="00981547">
      <w:pPr>
        <w:pBdr>
          <w:bottom w:val="single" w:sz="6" w:space="1" w:color="auto"/>
        </w:pBdr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Student Assistance Act 1973</w:t>
      </w:r>
    </w:p>
    <w:p w14:paraId="74E4C3B4" w14:textId="77777777" w:rsidR="00981547" w:rsidRPr="00E84562" w:rsidRDefault="00981547" w:rsidP="00981547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E4C3B5" w14:textId="77777777"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 xml:space="preserve">I, </w:t>
      </w:r>
      <w:r w:rsidR="00B252DF">
        <w:rPr>
          <w:rFonts w:ascii="Arial" w:hAnsi="Arial" w:cs="Arial"/>
          <w:color w:val="000000" w:themeColor="text1"/>
          <w:sz w:val="24"/>
          <w:szCs w:val="24"/>
        </w:rPr>
        <w:t>CHRISTIAN PORTER</w:t>
      </w:r>
      <w:r w:rsidRPr="00E84562">
        <w:rPr>
          <w:rFonts w:ascii="Arial" w:hAnsi="Arial" w:cs="Arial"/>
          <w:color w:val="000000" w:themeColor="text1"/>
          <w:sz w:val="24"/>
          <w:szCs w:val="24"/>
        </w:rPr>
        <w:t>, Minister for Social Services, acting under sub</w:t>
      </w:r>
      <w:r w:rsidR="0068605F">
        <w:rPr>
          <w:rFonts w:ascii="Arial" w:hAnsi="Arial" w:cs="Arial"/>
          <w:color w:val="000000" w:themeColor="text1"/>
          <w:sz w:val="24"/>
          <w:szCs w:val="24"/>
        </w:rPr>
        <w:t xml:space="preserve">section </w:t>
      </w:r>
      <w:proofErr w:type="gramStart"/>
      <w:r w:rsidR="0068605F">
        <w:rPr>
          <w:rFonts w:ascii="Arial" w:hAnsi="Arial" w:cs="Arial"/>
          <w:color w:val="000000" w:themeColor="text1"/>
          <w:sz w:val="24"/>
          <w:szCs w:val="24"/>
        </w:rPr>
        <w:t>1223ABF(</w:t>
      </w:r>
      <w:proofErr w:type="gramEnd"/>
      <w:r w:rsidR="0068605F">
        <w:rPr>
          <w:rFonts w:ascii="Arial" w:hAnsi="Arial" w:cs="Arial"/>
          <w:color w:val="000000" w:themeColor="text1"/>
          <w:sz w:val="24"/>
          <w:szCs w:val="24"/>
        </w:rPr>
        <w:t>2)</w:t>
      </w:r>
      <w:r w:rsidRPr="00E84562">
        <w:rPr>
          <w:rFonts w:ascii="Arial" w:hAnsi="Arial" w:cs="Arial"/>
          <w:color w:val="000000" w:themeColor="text1"/>
          <w:sz w:val="24"/>
          <w:szCs w:val="24"/>
        </w:rPr>
        <w:t xml:space="preserve"> of the </w:t>
      </w:r>
      <w:r w:rsidRPr="00E84562">
        <w:rPr>
          <w:rFonts w:ascii="Arial" w:hAnsi="Arial" w:cs="Arial"/>
          <w:i/>
          <w:color w:val="000000" w:themeColor="text1"/>
          <w:sz w:val="24"/>
          <w:szCs w:val="24"/>
        </w:rPr>
        <w:t>Social Security Act 1991</w:t>
      </w:r>
      <w:r w:rsidR="00890F6C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890F6C" w:rsidRPr="00D82694">
        <w:rPr>
          <w:rFonts w:ascii="Arial" w:hAnsi="Arial" w:cs="Arial"/>
          <w:color w:val="000000" w:themeColor="text1"/>
          <w:sz w:val="24"/>
          <w:szCs w:val="24"/>
        </w:rPr>
        <w:t xml:space="preserve">subsection 38A(2) of the </w:t>
      </w:r>
      <w:r w:rsidR="00890F6C" w:rsidRPr="00D82694">
        <w:rPr>
          <w:rFonts w:ascii="Arial" w:hAnsi="Arial" w:cs="Arial"/>
          <w:i/>
          <w:color w:val="000000" w:themeColor="text1"/>
          <w:sz w:val="24"/>
          <w:szCs w:val="24"/>
        </w:rPr>
        <w:t>Student Assistance Act 1973</w:t>
      </w:r>
      <w:r w:rsidRPr="00E84562">
        <w:rPr>
          <w:rFonts w:ascii="Arial" w:hAnsi="Arial" w:cs="Arial"/>
          <w:color w:val="000000" w:themeColor="text1"/>
          <w:sz w:val="24"/>
          <w:szCs w:val="24"/>
        </w:rPr>
        <w:t>, make this Determination.</w:t>
      </w:r>
    </w:p>
    <w:p w14:paraId="74E4C3B6" w14:textId="77777777"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14:paraId="74E4C3B7" w14:textId="77777777"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14:paraId="74E4C3B8" w14:textId="5DAB2F92"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  <w:r w:rsidRPr="00E84562">
        <w:rPr>
          <w:rFonts w:ascii="Arial" w:hAnsi="Arial" w:cs="Arial"/>
          <w:sz w:val="24"/>
          <w:szCs w:val="24"/>
        </w:rPr>
        <w:t xml:space="preserve">Dated: </w:t>
      </w:r>
      <w:r w:rsidR="005607A4">
        <w:rPr>
          <w:rFonts w:ascii="Arial" w:hAnsi="Arial" w:cs="Arial"/>
          <w:sz w:val="24"/>
          <w:szCs w:val="24"/>
        </w:rPr>
        <w:t>11 February 2016</w:t>
      </w:r>
      <w:bookmarkStart w:id="1" w:name="_GoBack"/>
      <w:bookmarkEnd w:id="1"/>
    </w:p>
    <w:p w14:paraId="74E4C3B9" w14:textId="77777777"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14:paraId="74E4C3BA" w14:textId="77777777"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14:paraId="74E4C3BB" w14:textId="77777777"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14:paraId="74E4C3BC" w14:textId="77777777"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14:paraId="74E4C3BD" w14:textId="77777777"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14:paraId="74E4C3BE" w14:textId="77777777" w:rsidR="00981547" w:rsidRPr="00E84562" w:rsidRDefault="00B252DF" w:rsidP="009815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PORTER</w:t>
      </w:r>
    </w:p>
    <w:p w14:paraId="74E4C3BF" w14:textId="77777777" w:rsidR="00981547" w:rsidRPr="00E84562" w:rsidRDefault="00981547" w:rsidP="00981547">
      <w:pPr>
        <w:spacing w:after="120"/>
        <w:rPr>
          <w:rFonts w:ascii="Arial" w:hAnsi="Arial" w:cs="Arial"/>
          <w:color w:val="FF0000"/>
          <w:sz w:val="24"/>
          <w:szCs w:val="24"/>
        </w:rPr>
      </w:pPr>
    </w:p>
    <w:p w14:paraId="74E4C3C0" w14:textId="77777777" w:rsidR="00981547" w:rsidRPr="00E84562" w:rsidRDefault="00981547" w:rsidP="00981547">
      <w:p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>Minister for Social Services</w:t>
      </w:r>
      <w:r w:rsidRPr="00E84562">
        <w:rPr>
          <w:rStyle w:val="CharDivNo"/>
          <w:rFonts w:ascii="Arial" w:hAnsi="Arial" w:cs="Arial"/>
          <w:color w:val="000000" w:themeColor="text1"/>
        </w:rPr>
        <w:t xml:space="preserve"> </w:t>
      </w:r>
    </w:p>
    <w:p w14:paraId="74E4C3C1" w14:textId="77777777" w:rsidR="00981547" w:rsidRPr="00E84562" w:rsidRDefault="00981547" w:rsidP="00981547">
      <w:pPr>
        <w:rPr>
          <w:rFonts w:ascii="Arial" w:hAnsi="Arial" w:cs="Arial"/>
        </w:rPr>
        <w:sectPr w:rsidR="00981547" w:rsidRPr="00E84562" w:rsidSect="001D2F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14:paraId="74E4C3C2" w14:textId="77777777" w:rsidR="00981547" w:rsidRPr="00E84562" w:rsidRDefault="00981547" w:rsidP="00981547">
      <w:pPr>
        <w:pStyle w:val="Header"/>
        <w:rPr>
          <w:rStyle w:val="CharPartText"/>
          <w:rFonts w:ascii="Arial" w:hAnsi="Arial" w:cs="Arial"/>
          <w:sz w:val="40"/>
          <w:szCs w:val="40"/>
        </w:rPr>
      </w:pPr>
      <w:r w:rsidRPr="00E84562">
        <w:rPr>
          <w:rStyle w:val="CharDivNo"/>
          <w:rFonts w:ascii="Arial" w:hAnsi="Arial" w:cs="Arial"/>
        </w:rPr>
        <w:lastRenderedPageBreak/>
        <w:t xml:space="preserve"> </w:t>
      </w:r>
      <w:r w:rsidRPr="00E84562">
        <w:rPr>
          <w:rStyle w:val="CharDivText"/>
          <w:rFonts w:ascii="Arial" w:hAnsi="Arial" w:cs="Arial"/>
        </w:rPr>
        <w:t xml:space="preserve"> </w:t>
      </w:r>
    </w:p>
    <w:p w14:paraId="74E4C3C3" w14:textId="77777777" w:rsidR="00981547" w:rsidRPr="00E84562" w:rsidRDefault="00981547" w:rsidP="00981547">
      <w:pPr>
        <w:pStyle w:val="ActHead5"/>
        <w:keepNext w:val="0"/>
        <w:rPr>
          <w:rFonts w:ascii="Arial" w:hAnsi="Arial" w:cs="Arial"/>
          <w:szCs w:val="24"/>
        </w:rPr>
      </w:pPr>
      <w:bookmarkStart w:id="2" w:name="_Toc369702386"/>
      <w:proofErr w:type="gramStart"/>
      <w:r w:rsidRPr="00E84562">
        <w:rPr>
          <w:rStyle w:val="CharSectno"/>
          <w:rFonts w:ascii="Arial" w:hAnsi="Arial" w:cs="Arial"/>
          <w:szCs w:val="24"/>
        </w:rPr>
        <w:t>1</w:t>
      </w:r>
      <w:r w:rsidRPr="00E84562">
        <w:rPr>
          <w:rFonts w:ascii="Arial" w:hAnsi="Arial" w:cs="Arial"/>
          <w:szCs w:val="24"/>
        </w:rPr>
        <w:t xml:space="preserve">  Name</w:t>
      </w:r>
      <w:proofErr w:type="gramEnd"/>
      <w:r w:rsidRPr="00E84562">
        <w:rPr>
          <w:rFonts w:ascii="Arial" w:hAnsi="Arial" w:cs="Arial"/>
          <w:szCs w:val="24"/>
        </w:rPr>
        <w:t xml:space="preserve"> of </w:t>
      </w:r>
      <w:bookmarkEnd w:id="2"/>
      <w:r w:rsidRPr="00E84562">
        <w:rPr>
          <w:rFonts w:ascii="Arial" w:hAnsi="Arial" w:cs="Arial"/>
          <w:szCs w:val="24"/>
        </w:rPr>
        <w:t>determination</w:t>
      </w:r>
    </w:p>
    <w:p w14:paraId="74E4C3C4" w14:textId="77777777" w:rsidR="00981547" w:rsidRPr="00890F6C" w:rsidRDefault="00981547" w:rsidP="00981547">
      <w:pPr>
        <w:pStyle w:val="subsection"/>
        <w:rPr>
          <w:rFonts w:ascii="Arial" w:hAnsi="Arial" w:cs="Arial"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ab/>
      </w:r>
      <w:r w:rsidRPr="00E84562">
        <w:rPr>
          <w:rFonts w:ascii="Arial" w:hAnsi="Arial" w:cs="Arial"/>
          <w:color w:val="000000" w:themeColor="text1"/>
          <w:sz w:val="24"/>
          <w:szCs w:val="24"/>
        </w:rPr>
        <w:tab/>
        <w:t xml:space="preserve">This Determination is the </w:t>
      </w:r>
      <w:r w:rsidR="00890F6C">
        <w:rPr>
          <w:rFonts w:ascii="Arial" w:hAnsi="Arial" w:cs="Arial"/>
          <w:i/>
          <w:color w:val="000000" w:themeColor="text1"/>
          <w:sz w:val="24"/>
          <w:szCs w:val="24"/>
        </w:rPr>
        <w:t xml:space="preserve">Student Start-up Loan Debts and </w:t>
      </w:r>
      <w:r w:rsidR="00D1660E">
        <w:rPr>
          <w:rFonts w:ascii="Arial" w:hAnsi="Arial" w:cs="Arial"/>
          <w:i/>
          <w:color w:val="000000" w:themeColor="text1"/>
          <w:sz w:val="24"/>
          <w:szCs w:val="24"/>
        </w:rPr>
        <w:t xml:space="preserve">ABSTUDY Student Start-up Loan </w:t>
      </w:r>
      <w:r w:rsidR="00890F6C">
        <w:rPr>
          <w:rFonts w:ascii="Arial" w:hAnsi="Arial" w:cs="Arial"/>
          <w:i/>
          <w:color w:val="000000" w:themeColor="text1"/>
          <w:sz w:val="24"/>
          <w:szCs w:val="24"/>
        </w:rPr>
        <w:t>Overpayments Determination 201</w:t>
      </w:r>
      <w:r w:rsidR="009D3AF9">
        <w:rPr>
          <w:rFonts w:ascii="Arial" w:hAnsi="Arial" w:cs="Arial"/>
          <w:i/>
          <w:color w:val="000000" w:themeColor="text1"/>
          <w:sz w:val="24"/>
          <w:szCs w:val="24"/>
        </w:rPr>
        <w:t>6</w:t>
      </w:r>
      <w:r w:rsidR="00890F6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E4C3C5" w14:textId="77777777" w:rsidR="00981547" w:rsidRPr="00E84562" w:rsidRDefault="00981547" w:rsidP="00981547">
      <w:pPr>
        <w:pStyle w:val="ActHead5"/>
        <w:keepNext w:val="0"/>
        <w:rPr>
          <w:rFonts w:ascii="Arial" w:hAnsi="Arial" w:cs="Arial"/>
          <w:szCs w:val="24"/>
        </w:rPr>
      </w:pPr>
      <w:bookmarkStart w:id="3" w:name="_Toc369702387"/>
      <w:proofErr w:type="gramStart"/>
      <w:r w:rsidRPr="00E84562">
        <w:rPr>
          <w:rStyle w:val="CharSectno"/>
          <w:rFonts w:ascii="Arial" w:hAnsi="Arial" w:cs="Arial"/>
          <w:szCs w:val="24"/>
        </w:rPr>
        <w:t>2</w:t>
      </w:r>
      <w:r w:rsidRPr="00E84562">
        <w:rPr>
          <w:rFonts w:ascii="Arial" w:hAnsi="Arial" w:cs="Arial"/>
          <w:szCs w:val="24"/>
        </w:rPr>
        <w:t xml:space="preserve"> </w:t>
      </w:r>
      <w:r w:rsidR="000710F6">
        <w:rPr>
          <w:rFonts w:ascii="Arial" w:hAnsi="Arial" w:cs="Arial"/>
          <w:szCs w:val="24"/>
        </w:rPr>
        <w:t xml:space="preserve"> </w:t>
      </w:r>
      <w:r w:rsidRPr="00E84562">
        <w:rPr>
          <w:rFonts w:ascii="Arial" w:hAnsi="Arial" w:cs="Arial"/>
          <w:szCs w:val="24"/>
        </w:rPr>
        <w:t>Commencement</w:t>
      </w:r>
      <w:bookmarkEnd w:id="3"/>
      <w:proofErr w:type="gramEnd"/>
    </w:p>
    <w:p w14:paraId="74E4C3C6" w14:textId="77777777" w:rsidR="00981547" w:rsidRDefault="00981547" w:rsidP="00515477">
      <w:pPr>
        <w:pStyle w:val="subsection"/>
        <w:rPr>
          <w:rFonts w:ascii="Arial" w:hAnsi="Arial" w:cs="Arial"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ab/>
      </w:r>
      <w:r w:rsidRPr="00E84562">
        <w:rPr>
          <w:rFonts w:ascii="Arial" w:hAnsi="Arial" w:cs="Arial"/>
          <w:color w:val="000000" w:themeColor="text1"/>
          <w:sz w:val="24"/>
          <w:szCs w:val="24"/>
        </w:rPr>
        <w:tab/>
        <w:t xml:space="preserve">This </w:t>
      </w:r>
      <w:r w:rsidRPr="00720DBC">
        <w:rPr>
          <w:rFonts w:ascii="Arial" w:hAnsi="Arial" w:cs="Arial"/>
          <w:color w:val="000000" w:themeColor="text1"/>
          <w:sz w:val="24"/>
          <w:szCs w:val="24"/>
        </w:rPr>
        <w:t>Determination commences on</w:t>
      </w:r>
      <w:r w:rsidR="003C56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436F">
        <w:rPr>
          <w:rFonts w:ascii="Arial" w:hAnsi="Arial" w:cs="Arial"/>
          <w:color w:val="000000" w:themeColor="text1"/>
          <w:sz w:val="24"/>
          <w:szCs w:val="24"/>
        </w:rPr>
        <w:t>1 July 2016</w:t>
      </w:r>
      <w:r w:rsidRPr="00720DB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E4C3C7" w14:textId="77777777" w:rsidR="003A5FFE" w:rsidRDefault="003A5FFE" w:rsidP="00981547">
      <w:pPr>
        <w:pStyle w:val="subsection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3  Interpretation</w:t>
      </w:r>
      <w:proofErr w:type="gramEnd"/>
    </w:p>
    <w:p w14:paraId="74E4C3C8" w14:textId="77777777" w:rsidR="003A5FFE" w:rsidRDefault="00DA5889" w:rsidP="00981547">
      <w:pPr>
        <w:pStyle w:val="subsection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In this Determination:</w:t>
      </w:r>
    </w:p>
    <w:p w14:paraId="74E4C3C9" w14:textId="77777777" w:rsidR="00DA5889" w:rsidRDefault="00DA5889" w:rsidP="00981547">
      <w:pPr>
        <w:pStyle w:val="subsectio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>Social Security Act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means the </w:t>
      </w:r>
      <w:r>
        <w:rPr>
          <w:rFonts w:ascii="Arial" w:hAnsi="Arial" w:cs="Arial"/>
          <w:i/>
          <w:sz w:val="24"/>
          <w:szCs w:val="24"/>
        </w:rPr>
        <w:t>Social Security Act 1991</w:t>
      </w:r>
      <w:r>
        <w:rPr>
          <w:rFonts w:ascii="Arial" w:hAnsi="Arial" w:cs="Arial"/>
          <w:sz w:val="24"/>
          <w:szCs w:val="24"/>
        </w:rPr>
        <w:t>.</w:t>
      </w:r>
    </w:p>
    <w:p w14:paraId="74E4C3CA" w14:textId="77777777" w:rsidR="00DA5889" w:rsidRPr="00DA5889" w:rsidRDefault="00DA5889" w:rsidP="00981547">
      <w:pPr>
        <w:pStyle w:val="subsectio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ab/>
        <w:t xml:space="preserve">Student Assistance Act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means the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Student Assistance Act 1973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E4C3CB" w14:textId="77777777" w:rsidR="003A5FFE" w:rsidRDefault="003A5FFE" w:rsidP="0092688B">
      <w:pPr>
        <w:pStyle w:val="subsection"/>
        <w:spacing w:before="240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4  Purpose</w:t>
      </w:r>
      <w:proofErr w:type="gramEnd"/>
      <w:r w:rsidR="0092688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4E4C3CC" w14:textId="77777777" w:rsidR="0092688B" w:rsidRDefault="003A5FFE" w:rsidP="00981547">
      <w:pPr>
        <w:pStyle w:val="subsection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This Determination determines circumstances in which</w:t>
      </w:r>
      <w:r w:rsidR="0092688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4E4C3CD" w14:textId="77777777" w:rsidR="0092688B" w:rsidRDefault="003A5FFE" w:rsidP="0092688B">
      <w:pPr>
        <w:pStyle w:val="subsection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 amount of a student start-up loan is a debt </w:t>
      </w:r>
      <w:r w:rsidR="0092688B">
        <w:rPr>
          <w:rFonts w:ascii="Arial" w:hAnsi="Arial" w:cs="Arial"/>
          <w:color w:val="000000" w:themeColor="text1"/>
          <w:sz w:val="24"/>
          <w:szCs w:val="24"/>
        </w:rPr>
        <w:t xml:space="preserve">due </w:t>
      </w:r>
      <w:r>
        <w:rPr>
          <w:rFonts w:ascii="Arial" w:hAnsi="Arial" w:cs="Arial"/>
          <w:color w:val="000000" w:themeColor="text1"/>
          <w:sz w:val="24"/>
          <w:szCs w:val="24"/>
        </w:rPr>
        <w:t>to the Commonwealth</w:t>
      </w:r>
      <w:r w:rsidR="0092688B">
        <w:rPr>
          <w:rFonts w:ascii="Arial" w:hAnsi="Arial" w:cs="Arial"/>
          <w:color w:val="000000" w:themeColor="text1"/>
          <w:sz w:val="24"/>
          <w:szCs w:val="24"/>
        </w:rPr>
        <w:t>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688B">
        <w:rPr>
          <w:rFonts w:ascii="Arial" w:hAnsi="Arial" w:cs="Arial"/>
          <w:color w:val="000000" w:themeColor="text1"/>
          <w:sz w:val="24"/>
          <w:szCs w:val="24"/>
        </w:rPr>
        <w:t>and</w:t>
      </w:r>
    </w:p>
    <w:p w14:paraId="74E4C3CE" w14:textId="77777777" w:rsidR="003A5FFE" w:rsidRDefault="003A5FFE" w:rsidP="0092688B">
      <w:pPr>
        <w:pStyle w:val="subsection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an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amount of an ABSTUDY student start-up loan is an ABSTUDY student start-up loan overpayment.</w:t>
      </w:r>
    </w:p>
    <w:p w14:paraId="74E4C3CF" w14:textId="77777777" w:rsidR="00DA5889" w:rsidRDefault="0001082E" w:rsidP="0092688B">
      <w:pPr>
        <w:pStyle w:val="subsection"/>
        <w:spacing w:before="240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5  Debts</w:t>
      </w:r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in respect of</w:t>
      </w:r>
      <w:r w:rsidR="00DA5889">
        <w:rPr>
          <w:rFonts w:ascii="Arial" w:hAnsi="Arial" w:cs="Arial"/>
          <w:b/>
          <w:color w:val="000000" w:themeColor="text1"/>
          <w:sz w:val="24"/>
          <w:szCs w:val="24"/>
        </w:rPr>
        <w:t xml:space="preserve"> student start-up loans</w:t>
      </w:r>
    </w:p>
    <w:p w14:paraId="74E4C3D0" w14:textId="77777777" w:rsidR="0001082E" w:rsidRPr="00DA5889" w:rsidRDefault="008178C6" w:rsidP="008178C6">
      <w:pPr>
        <w:pStyle w:val="subsection"/>
        <w:numPr>
          <w:ilvl w:val="0"/>
          <w:numId w:val="1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4F1304">
        <w:rPr>
          <w:rFonts w:ascii="Arial" w:hAnsi="Arial" w:cs="Arial"/>
          <w:color w:val="000000" w:themeColor="text1"/>
          <w:sz w:val="24"/>
          <w:szCs w:val="24"/>
        </w:rPr>
        <w:t>Subject to subsection</w:t>
      </w:r>
      <w:r w:rsidR="00396687">
        <w:rPr>
          <w:rFonts w:ascii="Arial" w:hAnsi="Arial" w:cs="Arial"/>
          <w:color w:val="000000" w:themeColor="text1"/>
          <w:sz w:val="24"/>
          <w:szCs w:val="24"/>
        </w:rPr>
        <w:t>s</w:t>
      </w:r>
      <w:r w:rsidRPr="004F1304">
        <w:rPr>
          <w:rFonts w:ascii="Arial" w:hAnsi="Arial" w:cs="Arial"/>
          <w:color w:val="000000" w:themeColor="text1"/>
          <w:sz w:val="24"/>
          <w:szCs w:val="24"/>
        </w:rPr>
        <w:t xml:space="preserve"> (2)</w:t>
      </w:r>
      <w:r w:rsidR="00396687">
        <w:rPr>
          <w:rFonts w:ascii="Arial" w:hAnsi="Arial" w:cs="Arial"/>
          <w:color w:val="000000" w:themeColor="text1"/>
          <w:sz w:val="24"/>
          <w:szCs w:val="24"/>
        </w:rPr>
        <w:t xml:space="preserve"> and (3)</w:t>
      </w:r>
      <w:r>
        <w:rPr>
          <w:rFonts w:ascii="Arial" w:hAnsi="Arial" w:cs="Arial"/>
          <w:color w:val="000000" w:themeColor="text1"/>
          <w:sz w:val="24"/>
          <w:szCs w:val="24"/>
        </w:rPr>
        <w:t>, s</w:t>
      </w:r>
      <w:r w:rsidR="00686259">
        <w:rPr>
          <w:rFonts w:ascii="Arial" w:hAnsi="Arial" w:cs="Arial"/>
          <w:color w:val="000000" w:themeColor="text1"/>
          <w:sz w:val="24"/>
          <w:szCs w:val="24"/>
        </w:rPr>
        <w:t>ubsection 1223ABF(1) of the Social Security Act applies to a person if the person is not enrolled in an approved scholarship course at the end of 35 days after the later of:</w:t>
      </w:r>
    </w:p>
    <w:p w14:paraId="74E4C3D1" w14:textId="77777777" w:rsidR="00686259" w:rsidRDefault="00686259" w:rsidP="00686259">
      <w:pPr>
        <w:pStyle w:val="subsection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person’s </w:t>
      </w:r>
      <w:r w:rsidR="00C67780">
        <w:rPr>
          <w:rFonts w:ascii="Arial" w:hAnsi="Arial" w:cs="Arial"/>
          <w:sz w:val="24"/>
          <w:szCs w:val="24"/>
        </w:rPr>
        <w:t>qualification</w:t>
      </w:r>
      <w:r>
        <w:rPr>
          <w:rFonts w:ascii="Arial" w:hAnsi="Arial" w:cs="Arial"/>
          <w:sz w:val="24"/>
          <w:szCs w:val="24"/>
        </w:rPr>
        <w:t xml:space="preserve"> test day </w:t>
      </w:r>
      <w:r w:rsidR="00DA5889">
        <w:rPr>
          <w:rFonts w:ascii="Arial" w:hAnsi="Arial" w:cs="Arial"/>
          <w:sz w:val="24"/>
          <w:szCs w:val="24"/>
        </w:rPr>
        <w:t>for a qualification period;</w:t>
      </w:r>
      <w:r w:rsidR="00C67780">
        <w:rPr>
          <w:rFonts w:ascii="Arial" w:hAnsi="Arial" w:cs="Arial"/>
          <w:sz w:val="24"/>
          <w:szCs w:val="24"/>
        </w:rPr>
        <w:t xml:space="preserve"> and</w:t>
      </w:r>
    </w:p>
    <w:p w14:paraId="74E4C3D2" w14:textId="77777777" w:rsidR="00406513" w:rsidRDefault="00DA5889" w:rsidP="00AE6BD8">
      <w:pPr>
        <w:pStyle w:val="subsection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E6BD8">
        <w:rPr>
          <w:rFonts w:ascii="Arial" w:hAnsi="Arial" w:cs="Arial"/>
          <w:sz w:val="24"/>
          <w:szCs w:val="24"/>
        </w:rPr>
        <w:t>person’s course start day in a qualification period</w:t>
      </w:r>
      <w:r>
        <w:rPr>
          <w:rFonts w:ascii="Arial" w:hAnsi="Arial" w:cs="Arial"/>
          <w:sz w:val="24"/>
          <w:szCs w:val="24"/>
        </w:rPr>
        <w:t>.</w:t>
      </w:r>
    </w:p>
    <w:p w14:paraId="74E4C3D3" w14:textId="77777777" w:rsidR="00D278CA" w:rsidRDefault="00406513" w:rsidP="00406513">
      <w:pPr>
        <w:pStyle w:val="subsection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Subsection (1) does not apply if</w:t>
      </w:r>
      <w:r w:rsidR="007810B2">
        <w:rPr>
          <w:rFonts w:ascii="Arial" w:hAnsi="Arial" w:cs="Arial"/>
          <w:sz w:val="24"/>
          <w:szCs w:val="24"/>
        </w:rPr>
        <w:t xml:space="preserve"> the person’s qualification test day is:</w:t>
      </w:r>
    </w:p>
    <w:p w14:paraId="74E4C3D4" w14:textId="77777777" w:rsidR="00D278CA" w:rsidRDefault="007810B2" w:rsidP="00D278CA">
      <w:pPr>
        <w:pStyle w:val="subsection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7810B2">
        <w:rPr>
          <w:rFonts w:ascii="Arial" w:hAnsi="Arial" w:cs="Arial"/>
          <w:sz w:val="24"/>
          <w:szCs w:val="24"/>
        </w:rPr>
        <w:t xml:space="preserve">the day mentioned in paragraph 1061ZVBB(3)(a) of the Social Security Act </w:t>
      </w:r>
      <w:r>
        <w:rPr>
          <w:rFonts w:ascii="Arial" w:hAnsi="Arial" w:cs="Arial"/>
          <w:sz w:val="24"/>
          <w:szCs w:val="24"/>
        </w:rPr>
        <w:t>and</w:t>
      </w:r>
      <w:r w:rsidRPr="007810B2">
        <w:rPr>
          <w:rFonts w:ascii="Arial" w:hAnsi="Arial" w:cs="Arial"/>
          <w:sz w:val="24"/>
          <w:szCs w:val="24"/>
        </w:rPr>
        <w:t xml:space="preserve"> the person completes the relevant approved scholarship course in the period of 35 days that starts after that qualification test day; or</w:t>
      </w:r>
    </w:p>
    <w:p w14:paraId="74E4C3D5" w14:textId="77777777" w:rsidR="007810B2" w:rsidRDefault="007810B2" w:rsidP="00396687">
      <w:pPr>
        <w:pStyle w:val="subsection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day mentioned in paragraph 1061ZVBB(3)(b) of the Social Security Act.</w:t>
      </w:r>
    </w:p>
    <w:p w14:paraId="74E4C3D6" w14:textId="77777777" w:rsidR="00396687" w:rsidRDefault="00396687" w:rsidP="00BB33EC">
      <w:pPr>
        <w:pStyle w:val="subsection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Subsection 1223ABF(1) of the Social Security Act applies to a person if:</w:t>
      </w:r>
    </w:p>
    <w:p w14:paraId="74E4C3D7" w14:textId="77777777" w:rsidR="00396687" w:rsidRDefault="00396687" w:rsidP="00BB33EC">
      <w:pPr>
        <w:pStyle w:val="subsection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person’s qualification test day is the day mentioned in paragraph 1061ZVBB(3)(a) of the Social Security Act; and</w:t>
      </w:r>
    </w:p>
    <w:p w14:paraId="74E4C3D8" w14:textId="77777777" w:rsidR="00396687" w:rsidRDefault="00C607D6" w:rsidP="00BB33EC">
      <w:pPr>
        <w:pStyle w:val="subsection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qualification test day is less than 35 days before the person is expected to complete the relevant approved scholarship course; and</w:t>
      </w:r>
    </w:p>
    <w:p w14:paraId="74E4C3D9" w14:textId="77777777" w:rsidR="00C607D6" w:rsidRPr="007810B2" w:rsidRDefault="00C607D6" w:rsidP="00BB33EC">
      <w:pPr>
        <w:pStyle w:val="subsection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person is not enrolled in </w:t>
      </w:r>
      <w:r w:rsidR="00E1418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relevant approved scholarship course on the day that course ends.</w:t>
      </w:r>
    </w:p>
    <w:p w14:paraId="74E4C3DA" w14:textId="77777777" w:rsidR="00DA5889" w:rsidRDefault="00DA5889" w:rsidP="00DA5889">
      <w:pPr>
        <w:pStyle w:val="subsection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</w:rPr>
        <w:t xml:space="preserve">Note 1: For </w:t>
      </w:r>
      <w:r>
        <w:rPr>
          <w:rFonts w:ascii="Arial" w:hAnsi="Arial" w:cs="Arial"/>
          <w:b/>
          <w:i/>
          <w:sz w:val="20"/>
        </w:rPr>
        <w:t>approved scholarship course</w:t>
      </w:r>
      <w:r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sz w:val="20"/>
        </w:rPr>
        <w:t>see section 592M of the Social Security Act.</w:t>
      </w:r>
    </w:p>
    <w:p w14:paraId="74E4C3DB" w14:textId="77777777" w:rsidR="00DA5889" w:rsidRDefault="00DA5889" w:rsidP="00DA5889">
      <w:pPr>
        <w:pStyle w:val="subsectio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Note 2: For </w:t>
      </w:r>
      <w:r w:rsidR="00C67780">
        <w:rPr>
          <w:rFonts w:ascii="Arial" w:hAnsi="Arial" w:cs="Arial"/>
          <w:b/>
          <w:i/>
          <w:sz w:val="20"/>
        </w:rPr>
        <w:t>qualification</w:t>
      </w:r>
      <w:r>
        <w:rPr>
          <w:rFonts w:ascii="Arial" w:hAnsi="Arial" w:cs="Arial"/>
          <w:b/>
          <w:i/>
          <w:sz w:val="20"/>
        </w:rPr>
        <w:t xml:space="preserve"> test day</w:t>
      </w:r>
      <w:r>
        <w:rPr>
          <w:rFonts w:ascii="Arial" w:hAnsi="Arial" w:cs="Arial"/>
          <w:sz w:val="20"/>
        </w:rPr>
        <w:t xml:space="preserve">, see subsection </w:t>
      </w:r>
      <w:proofErr w:type="gramStart"/>
      <w:r>
        <w:rPr>
          <w:rFonts w:ascii="Arial" w:hAnsi="Arial" w:cs="Arial"/>
          <w:sz w:val="20"/>
        </w:rPr>
        <w:t>1061ZV</w:t>
      </w:r>
      <w:r w:rsidR="00C67780">
        <w:rPr>
          <w:rFonts w:ascii="Arial" w:hAnsi="Arial" w:cs="Arial"/>
          <w:sz w:val="20"/>
        </w:rPr>
        <w:t>BB</w:t>
      </w:r>
      <w:r>
        <w:rPr>
          <w:rFonts w:ascii="Arial" w:hAnsi="Arial" w:cs="Arial"/>
          <w:sz w:val="20"/>
        </w:rPr>
        <w:t>(</w:t>
      </w:r>
      <w:proofErr w:type="gramEnd"/>
      <w:r w:rsidR="00C67780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) of the Social</w:t>
      </w:r>
      <w:r w:rsidR="00D826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Security Act.</w:t>
      </w:r>
    </w:p>
    <w:p w14:paraId="74E4C3DC" w14:textId="77777777" w:rsidR="00DA5889" w:rsidRDefault="00DA5889" w:rsidP="00DA5889">
      <w:pPr>
        <w:pStyle w:val="subsectio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Note 3: For </w:t>
      </w:r>
      <w:r>
        <w:rPr>
          <w:rFonts w:ascii="Arial" w:hAnsi="Arial" w:cs="Arial"/>
          <w:b/>
          <w:i/>
          <w:sz w:val="20"/>
        </w:rPr>
        <w:t>qualification period</w:t>
      </w:r>
      <w:r>
        <w:rPr>
          <w:rFonts w:ascii="Arial" w:hAnsi="Arial" w:cs="Arial"/>
          <w:sz w:val="20"/>
        </w:rPr>
        <w:t xml:space="preserve">, see section 19AA of the Social Security </w:t>
      </w:r>
      <w:r w:rsidR="00D82694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ct.</w:t>
      </w:r>
    </w:p>
    <w:p w14:paraId="74E4C3DD" w14:textId="77777777" w:rsidR="0092688B" w:rsidRDefault="0092688B" w:rsidP="00BB33EC">
      <w:pPr>
        <w:pStyle w:val="subsection"/>
        <w:numPr>
          <w:ilvl w:val="0"/>
          <w:numId w:val="16"/>
        </w:num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ABSTUDY student start-up loan overpayments</w:t>
      </w:r>
    </w:p>
    <w:p w14:paraId="74E4C3DE" w14:textId="77777777" w:rsidR="00BB33EC" w:rsidRPr="00DA5889" w:rsidRDefault="00BB33EC" w:rsidP="00BB33EC">
      <w:pPr>
        <w:pStyle w:val="subsection"/>
        <w:numPr>
          <w:ilvl w:val="0"/>
          <w:numId w:val="17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4F1304">
        <w:rPr>
          <w:rFonts w:ascii="Arial" w:hAnsi="Arial" w:cs="Arial"/>
          <w:color w:val="000000" w:themeColor="text1"/>
          <w:sz w:val="24"/>
          <w:szCs w:val="24"/>
        </w:rPr>
        <w:t>Subject to subsection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4F1304">
        <w:rPr>
          <w:rFonts w:ascii="Arial" w:hAnsi="Arial" w:cs="Arial"/>
          <w:color w:val="000000" w:themeColor="text1"/>
          <w:sz w:val="24"/>
          <w:szCs w:val="24"/>
        </w:rPr>
        <w:t xml:space="preserve"> (2)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and (3), subsection </w:t>
      </w:r>
      <w:r w:rsidR="000B4581">
        <w:rPr>
          <w:rFonts w:ascii="Arial" w:hAnsi="Arial" w:cs="Arial"/>
          <w:color w:val="000000" w:themeColor="text1"/>
          <w:sz w:val="24"/>
          <w:szCs w:val="24"/>
        </w:rPr>
        <w:t>38A(</w:t>
      </w:r>
      <w:r w:rsidR="00AB0A72">
        <w:rPr>
          <w:rFonts w:ascii="Arial" w:hAnsi="Arial" w:cs="Arial"/>
          <w:color w:val="000000" w:themeColor="text1"/>
          <w:sz w:val="24"/>
          <w:szCs w:val="24"/>
        </w:rPr>
        <w:t>1</w:t>
      </w:r>
      <w:r w:rsidR="000B4581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0A72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0B4581">
        <w:rPr>
          <w:rFonts w:ascii="Arial" w:hAnsi="Arial" w:cs="Arial"/>
          <w:color w:val="000000" w:themeColor="text1"/>
          <w:sz w:val="24"/>
          <w:szCs w:val="24"/>
        </w:rPr>
        <w:t>Student Assistance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Act applies to a person if the person is not enrolled in an approved scholarship course at the end of 35 days after the later of:</w:t>
      </w:r>
    </w:p>
    <w:p w14:paraId="74E4C3DF" w14:textId="77777777" w:rsidR="00BB33EC" w:rsidRDefault="00BB33EC" w:rsidP="00BB33EC">
      <w:pPr>
        <w:pStyle w:val="subsection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person’s qualification test day for a qualification period; and</w:t>
      </w:r>
    </w:p>
    <w:p w14:paraId="74E4C3E0" w14:textId="77777777" w:rsidR="002409CD" w:rsidRDefault="002409CD" w:rsidP="00BB33EC">
      <w:pPr>
        <w:pStyle w:val="subsection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person’s course start day in a qualification period.</w:t>
      </w:r>
    </w:p>
    <w:p w14:paraId="74E4C3E1" w14:textId="77777777" w:rsidR="00BB33EC" w:rsidRDefault="00BB33EC" w:rsidP="002409CD">
      <w:pPr>
        <w:pStyle w:val="subsection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Subsection (1) does not apply if the person’s qualification test day is:</w:t>
      </w:r>
    </w:p>
    <w:p w14:paraId="74E4C3E2" w14:textId="77777777" w:rsidR="00BB33EC" w:rsidRDefault="00BB33EC" w:rsidP="002409CD">
      <w:pPr>
        <w:pStyle w:val="subsection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810B2">
        <w:rPr>
          <w:rFonts w:ascii="Arial" w:hAnsi="Arial" w:cs="Arial"/>
          <w:sz w:val="24"/>
          <w:szCs w:val="24"/>
        </w:rPr>
        <w:t xml:space="preserve">the day mentioned in paragraph </w:t>
      </w:r>
      <w:r w:rsidR="002409CD">
        <w:rPr>
          <w:rFonts w:ascii="Arial" w:hAnsi="Arial" w:cs="Arial"/>
          <w:sz w:val="24"/>
          <w:szCs w:val="24"/>
        </w:rPr>
        <w:t>7</w:t>
      </w:r>
      <w:r w:rsidR="00AB0A72">
        <w:rPr>
          <w:rFonts w:ascii="Arial" w:hAnsi="Arial" w:cs="Arial"/>
          <w:sz w:val="24"/>
          <w:szCs w:val="24"/>
        </w:rPr>
        <w:t>C</w:t>
      </w:r>
      <w:r w:rsidRPr="007810B2">
        <w:rPr>
          <w:rFonts w:ascii="Arial" w:hAnsi="Arial" w:cs="Arial"/>
          <w:sz w:val="24"/>
          <w:szCs w:val="24"/>
        </w:rPr>
        <w:t>(</w:t>
      </w:r>
      <w:r w:rsidR="002409CD">
        <w:rPr>
          <w:rFonts w:ascii="Arial" w:hAnsi="Arial" w:cs="Arial"/>
          <w:sz w:val="24"/>
          <w:szCs w:val="24"/>
        </w:rPr>
        <w:t>2</w:t>
      </w:r>
      <w:r w:rsidRPr="007810B2">
        <w:rPr>
          <w:rFonts w:ascii="Arial" w:hAnsi="Arial" w:cs="Arial"/>
          <w:sz w:val="24"/>
          <w:szCs w:val="24"/>
        </w:rPr>
        <w:t xml:space="preserve">)(a) of the </w:t>
      </w:r>
      <w:r w:rsidR="002409CD">
        <w:rPr>
          <w:rFonts w:ascii="Arial" w:hAnsi="Arial" w:cs="Arial"/>
          <w:sz w:val="24"/>
          <w:szCs w:val="24"/>
        </w:rPr>
        <w:t>Student Assistance</w:t>
      </w:r>
      <w:r w:rsidRPr="007810B2">
        <w:rPr>
          <w:rFonts w:ascii="Arial" w:hAnsi="Arial" w:cs="Arial"/>
          <w:sz w:val="24"/>
          <w:szCs w:val="24"/>
        </w:rPr>
        <w:t xml:space="preserve"> Act </w:t>
      </w:r>
      <w:r>
        <w:rPr>
          <w:rFonts w:ascii="Arial" w:hAnsi="Arial" w:cs="Arial"/>
          <w:sz w:val="24"/>
          <w:szCs w:val="24"/>
        </w:rPr>
        <w:t>and</w:t>
      </w:r>
      <w:r w:rsidRPr="007810B2">
        <w:rPr>
          <w:rFonts w:ascii="Arial" w:hAnsi="Arial" w:cs="Arial"/>
          <w:sz w:val="24"/>
          <w:szCs w:val="24"/>
        </w:rPr>
        <w:t xml:space="preserve"> the person completes the relevant approved scholarship course in the period of 35 days that starts after that qualification test day; or</w:t>
      </w:r>
    </w:p>
    <w:p w14:paraId="74E4C3E3" w14:textId="77777777" w:rsidR="002409CD" w:rsidRDefault="002409CD" w:rsidP="002409CD">
      <w:pPr>
        <w:pStyle w:val="subsection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day mentioned in paragraph 7</w:t>
      </w:r>
      <w:r w:rsidR="00AB0A7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(2)(b) of the Student Assistance Act.</w:t>
      </w:r>
    </w:p>
    <w:p w14:paraId="74E4C3E4" w14:textId="77777777" w:rsidR="00BB33EC" w:rsidRDefault="00BB33EC" w:rsidP="002409CD">
      <w:pPr>
        <w:pStyle w:val="subsection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Subsection </w:t>
      </w:r>
      <w:r w:rsidR="002409CD">
        <w:rPr>
          <w:rFonts w:ascii="Arial" w:hAnsi="Arial" w:cs="Arial"/>
          <w:sz w:val="24"/>
          <w:szCs w:val="24"/>
        </w:rPr>
        <w:t>38A(</w:t>
      </w:r>
      <w:r w:rsidR="00AB0A72">
        <w:rPr>
          <w:rFonts w:ascii="Arial" w:hAnsi="Arial" w:cs="Arial"/>
          <w:sz w:val="24"/>
          <w:szCs w:val="24"/>
        </w:rPr>
        <w:t>1</w:t>
      </w:r>
      <w:r w:rsidR="002409C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of the </w:t>
      </w:r>
      <w:r w:rsidR="002409CD">
        <w:rPr>
          <w:rFonts w:ascii="Arial" w:hAnsi="Arial" w:cs="Arial"/>
          <w:sz w:val="24"/>
          <w:szCs w:val="24"/>
        </w:rPr>
        <w:t>Student Assistance</w:t>
      </w:r>
      <w:r>
        <w:rPr>
          <w:rFonts w:ascii="Arial" w:hAnsi="Arial" w:cs="Arial"/>
          <w:sz w:val="24"/>
          <w:szCs w:val="24"/>
        </w:rPr>
        <w:t xml:space="preserve"> Act applies to a person if:</w:t>
      </w:r>
    </w:p>
    <w:p w14:paraId="74E4C3E5" w14:textId="77777777" w:rsidR="00BB33EC" w:rsidRDefault="00BB33EC" w:rsidP="002409CD">
      <w:pPr>
        <w:pStyle w:val="subsection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person’s qualification test day is the day mentioned in paragraph </w:t>
      </w:r>
      <w:r w:rsidR="00AB0A72">
        <w:rPr>
          <w:rFonts w:ascii="Arial" w:hAnsi="Arial" w:cs="Arial"/>
          <w:sz w:val="24"/>
          <w:szCs w:val="24"/>
        </w:rPr>
        <w:t>7C</w:t>
      </w:r>
      <w:r>
        <w:rPr>
          <w:rFonts w:ascii="Arial" w:hAnsi="Arial" w:cs="Arial"/>
          <w:sz w:val="24"/>
          <w:szCs w:val="24"/>
        </w:rPr>
        <w:t>(</w:t>
      </w:r>
      <w:r w:rsidR="00AB0A7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)(a) of the </w:t>
      </w:r>
      <w:r w:rsidR="00AB0A72">
        <w:rPr>
          <w:rFonts w:ascii="Arial" w:hAnsi="Arial" w:cs="Arial"/>
          <w:sz w:val="24"/>
          <w:szCs w:val="24"/>
        </w:rPr>
        <w:t>Student Assistance</w:t>
      </w:r>
      <w:r>
        <w:rPr>
          <w:rFonts w:ascii="Arial" w:hAnsi="Arial" w:cs="Arial"/>
          <w:sz w:val="24"/>
          <w:szCs w:val="24"/>
        </w:rPr>
        <w:t xml:space="preserve"> Act; and</w:t>
      </w:r>
    </w:p>
    <w:p w14:paraId="74E4C3E6" w14:textId="77777777" w:rsidR="00AB0A72" w:rsidRDefault="00AB0A72" w:rsidP="002409CD">
      <w:pPr>
        <w:pStyle w:val="subsection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qualification test day is less than 35 days before the person is expected to complete the relevant approved scholarship course; and</w:t>
      </w:r>
    </w:p>
    <w:p w14:paraId="74E4C3E7" w14:textId="77777777" w:rsidR="00AB0A72" w:rsidRDefault="00AB0A72" w:rsidP="002409CD">
      <w:pPr>
        <w:pStyle w:val="subsection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person is not enrolled in the relevant approved scholarship course on the day that course ends.</w:t>
      </w:r>
    </w:p>
    <w:p w14:paraId="74E4C3E8" w14:textId="77777777" w:rsidR="0092688B" w:rsidRDefault="00BB33EC" w:rsidP="00515477">
      <w:pPr>
        <w:pStyle w:val="subsection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</w:rPr>
        <w:t xml:space="preserve">Note: </w:t>
      </w:r>
      <w:r w:rsidR="00AB0A72">
        <w:rPr>
          <w:rFonts w:ascii="Arial" w:hAnsi="Arial" w:cs="Arial"/>
          <w:sz w:val="20"/>
        </w:rPr>
        <w:t xml:space="preserve">For </w:t>
      </w:r>
      <w:r w:rsidR="00AB0A72">
        <w:rPr>
          <w:rFonts w:ascii="Arial" w:hAnsi="Arial" w:cs="Arial"/>
          <w:b/>
          <w:i/>
          <w:sz w:val="20"/>
        </w:rPr>
        <w:t>a</w:t>
      </w:r>
      <w:r>
        <w:rPr>
          <w:rFonts w:ascii="Arial" w:hAnsi="Arial" w:cs="Arial"/>
          <w:b/>
          <w:i/>
          <w:sz w:val="20"/>
        </w:rPr>
        <w:t>pproved scholarship course</w:t>
      </w:r>
      <w:r>
        <w:rPr>
          <w:rFonts w:ascii="Arial" w:hAnsi="Arial" w:cs="Arial"/>
          <w:b/>
          <w:sz w:val="20"/>
        </w:rPr>
        <w:t xml:space="preserve">, </w:t>
      </w:r>
      <w:r w:rsidR="00AB0A72" w:rsidRPr="00AB0A72">
        <w:rPr>
          <w:rFonts w:ascii="Arial" w:hAnsi="Arial" w:cs="Arial"/>
          <w:b/>
          <w:i/>
          <w:sz w:val="20"/>
        </w:rPr>
        <w:t>qualification test day</w:t>
      </w:r>
      <w:r w:rsidR="00AB0A72">
        <w:rPr>
          <w:rFonts w:ascii="Arial" w:hAnsi="Arial" w:cs="Arial"/>
          <w:b/>
          <w:sz w:val="20"/>
        </w:rPr>
        <w:t xml:space="preserve"> </w:t>
      </w:r>
      <w:r w:rsidR="00AB0A72">
        <w:rPr>
          <w:rFonts w:ascii="Arial" w:hAnsi="Arial" w:cs="Arial"/>
          <w:sz w:val="20"/>
        </w:rPr>
        <w:t xml:space="preserve">and </w:t>
      </w:r>
      <w:r w:rsidR="00AB0A72" w:rsidRPr="00AB0A72">
        <w:rPr>
          <w:rFonts w:ascii="Arial" w:hAnsi="Arial" w:cs="Arial"/>
          <w:b/>
          <w:i/>
          <w:sz w:val="20"/>
        </w:rPr>
        <w:t>qualification period</w:t>
      </w:r>
      <w:r w:rsidR="00AB0A7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see s</w:t>
      </w:r>
      <w:r w:rsidR="00AB0A72">
        <w:rPr>
          <w:rFonts w:ascii="Arial" w:hAnsi="Arial" w:cs="Arial"/>
          <w:sz w:val="20"/>
        </w:rPr>
        <w:t>ubsection 3(1) of the Student Assistance Act</w:t>
      </w:r>
      <w:r>
        <w:rPr>
          <w:rFonts w:ascii="Arial" w:hAnsi="Arial" w:cs="Arial"/>
          <w:sz w:val="20"/>
        </w:rPr>
        <w:t>.</w:t>
      </w:r>
    </w:p>
    <w:sectPr w:rsidR="0092688B" w:rsidSect="008F07EC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4C3ED" w14:textId="77777777" w:rsidR="00DF5114" w:rsidRDefault="00EA372A">
      <w:pPr>
        <w:spacing w:line="240" w:lineRule="auto"/>
      </w:pPr>
      <w:r>
        <w:separator/>
      </w:r>
    </w:p>
  </w:endnote>
  <w:endnote w:type="continuationSeparator" w:id="0">
    <w:p w14:paraId="74E4C3EE" w14:textId="77777777" w:rsidR="00DF5114" w:rsidRDefault="00EA3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3F1" w14:textId="77777777" w:rsidR="00996F94" w:rsidRPr="005F1388" w:rsidRDefault="00981547" w:rsidP="00C479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w:t>I13KM104.v03.docx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7/2/2013 6:06 PM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303"/>
    </w:tblGrid>
    <w:tr w:rsidR="00996F94" w:rsidRPr="00011D24" w14:paraId="74E4C3F3" w14:textId="77777777" w:rsidTr="00011D24">
      <w:tc>
        <w:tcPr>
          <w:tcW w:w="7303" w:type="dxa"/>
          <w:shd w:val="clear" w:color="auto" w:fill="auto"/>
        </w:tcPr>
        <w:p w14:paraId="74E4C3F2" w14:textId="77777777" w:rsidR="00996F94" w:rsidRPr="00011D24" w:rsidRDefault="005607A4" w:rsidP="00C47930">
          <w:pPr>
            <w:rPr>
              <w:sz w:val="18"/>
            </w:rPr>
          </w:pPr>
        </w:p>
      </w:tc>
    </w:tr>
  </w:tbl>
  <w:p w14:paraId="74E4C3F4" w14:textId="77777777" w:rsidR="00996F94" w:rsidRPr="00E44C17" w:rsidRDefault="005607A4" w:rsidP="00C479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3F6" w14:textId="77777777" w:rsidR="00996F94" w:rsidRPr="00ED79B6" w:rsidRDefault="005607A4" w:rsidP="00C479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3F8" w14:textId="77777777" w:rsidR="00996F94" w:rsidRPr="00E33C1C" w:rsidRDefault="005607A4" w:rsidP="00C4793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96F94" w:rsidRPr="00011D24" w14:paraId="74E4C3FC" w14:textId="77777777" w:rsidTr="00011D2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4C3F9" w14:textId="77777777" w:rsidR="00996F94" w:rsidRPr="00011D24" w:rsidRDefault="00981547" w:rsidP="00011D24">
          <w:pPr>
            <w:spacing w:line="0" w:lineRule="atLeast"/>
            <w:rPr>
              <w:sz w:val="18"/>
            </w:rPr>
          </w:pPr>
          <w:r w:rsidRPr="00011D24">
            <w:rPr>
              <w:i/>
              <w:sz w:val="18"/>
            </w:rPr>
            <w:fldChar w:fldCharType="begin"/>
          </w:r>
          <w:r w:rsidRPr="00011D24">
            <w:rPr>
              <w:i/>
              <w:sz w:val="18"/>
            </w:rPr>
            <w:instrText xml:space="preserve"> PAGE </w:instrText>
          </w:r>
          <w:r w:rsidRPr="00011D24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011D2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4C3FA" w14:textId="77777777" w:rsidR="00996F94" w:rsidRPr="00011D24" w:rsidRDefault="00981547" w:rsidP="00011D2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Insert Name of Legislative Instrument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4C3FB" w14:textId="77777777" w:rsidR="00996F94" w:rsidRPr="00011D24" w:rsidRDefault="005607A4" w:rsidP="00011D24">
          <w:pPr>
            <w:spacing w:line="0" w:lineRule="atLeast"/>
            <w:jc w:val="right"/>
            <w:rPr>
              <w:sz w:val="18"/>
            </w:rPr>
          </w:pPr>
        </w:p>
      </w:tc>
    </w:tr>
    <w:tr w:rsidR="00996F94" w:rsidRPr="00011D24" w14:paraId="74E4C3FE" w14:textId="77777777" w:rsidTr="00011D2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E4C3FD" w14:textId="77777777" w:rsidR="00996F94" w:rsidRPr="00011D24" w:rsidRDefault="005607A4" w:rsidP="00011D24">
          <w:pPr>
            <w:jc w:val="right"/>
            <w:rPr>
              <w:sz w:val="18"/>
            </w:rPr>
          </w:pPr>
        </w:p>
      </w:tc>
    </w:tr>
  </w:tbl>
  <w:p w14:paraId="74E4C3FF" w14:textId="77777777" w:rsidR="00996F94" w:rsidRPr="00ED79B6" w:rsidRDefault="005607A4" w:rsidP="00C4793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400" w14:textId="77777777" w:rsidR="00996F94" w:rsidRPr="00E33C1C" w:rsidRDefault="005607A4" w:rsidP="00C4793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96F94" w:rsidRPr="00011D24" w14:paraId="74E4C404" w14:textId="77777777" w:rsidTr="00011D2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4C401" w14:textId="77777777" w:rsidR="00996F94" w:rsidRPr="00011D24" w:rsidRDefault="005607A4" w:rsidP="00011D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4C402" w14:textId="77777777" w:rsidR="00996F94" w:rsidRPr="00011D24" w:rsidRDefault="005607A4" w:rsidP="0075314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4C403" w14:textId="77777777" w:rsidR="00996F94" w:rsidRPr="00E763AC" w:rsidRDefault="00981547" w:rsidP="00011D24">
          <w:pPr>
            <w:spacing w:line="0" w:lineRule="atLeast"/>
            <w:jc w:val="right"/>
            <w:rPr>
              <w:sz w:val="18"/>
            </w:rPr>
          </w:pPr>
          <w:r w:rsidRPr="00E763AC">
            <w:rPr>
              <w:sz w:val="18"/>
            </w:rPr>
            <w:fldChar w:fldCharType="begin"/>
          </w:r>
          <w:r w:rsidRPr="00E763AC">
            <w:rPr>
              <w:sz w:val="18"/>
            </w:rPr>
            <w:instrText xml:space="preserve"> PAGE </w:instrText>
          </w:r>
          <w:r w:rsidRPr="00E763AC">
            <w:rPr>
              <w:sz w:val="18"/>
            </w:rPr>
            <w:fldChar w:fldCharType="separate"/>
          </w:r>
          <w:r w:rsidR="005607A4">
            <w:rPr>
              <w:noProof/>
              <w:sz w:val="18"/>
            </w:rPr>
            <w:t>3</w:t>
          </w:r>
          <w:r w:rsidRPr="00E763AC">
            <w:rPr>
              <w:sz w:val="18"/>
            </w:rPr>
            <w:fldChar w:fldCharType="end"/>
          </w:r>
        </w:p>
      </w:tc>
    </w:tr>
    <w:tr w:rsidR="00996F94" w:rsidRPr="00011D24" w14:paraId="74E4C406" w14:textId="77777777" w:rsidTr="00011D2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E4C405" w14:textId="77777777" w:rsidR="00996F94" w:rsidRPr="00011D24" w:rsidRDefault="005607A4" w:rsidP="00C47930">
          <w:pPr>
            <w:rPr>
              <w:sz w:val="18"/>
            </w:rPr>
          </w:pPr>
        </w:p>
      </w:tc>
    </w:tr>
  </w:tbl>
  <w:p w14:paraId="74E4C407" w14:textId="77777777" w:rsidR="00996F94" w:rsidRPr="00ED79B6" w:rsidRDefault="005607A4" w:rsidP="00C4793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409" w14:textId="77777777" w:rsidR="00996F94" w:rsidRPr="00E33C1C" w:rsidRDefault="005607A4" w:rsidP="00C4793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96F94" w:rsidRPr="00011D24" w14:paraId="74E4C40D" w14:textId="77777777" w:rsidTr="00011D2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4C40A" w14:textId="77777777" w:rsidR="00996F94" w:rsidRPr="00011D24" w:rsidRDefault="005607A4" w:rsidP="00011D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4C40B" w14:textId="77777777" w:rsidR="00996F94" w:rsidRPr="003E16D2" w:rsidRDefault="005607A4" w:rsidP="000710F6">
          <w:pPr>
            <w:spacing w:line="0" w:lineRule="atLeast"/>
            <w:jc w:val="center"/>
            <w:rPr>
              <w:rFonts w:ascii="Arial" w:hAnsi="Arial" w:cs="Arial"/>
              <w:color w:val="000000" w:themeColor="text1"/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4C40C" w14:textId="77777777" w:rsidR="00996F94" w:rsidRPr="003A6225" w:rsidRDefault="00981547" w:rsidP="00011D24">
          <w:pPr>
            <w:spacing w:line="0" w:lineRule="atLeast"/>
            <w:jc w:val="right"/>
            <w:rPr>
              <w:sz w:val="18"/>
            </w:rPr>
          </w:pPr>
          <w:r w:rsidRPr="003A6225">
            <w:rPr>
              <w:sz w:val="18"/>
            </w:rPr>
            <w:fldChar w:fldCharType="begin"/>
          </w:r>
          <w:r w:rsidRPr="003A6225">
            <w:rPr>
              <w:sz w:val="18"/>
            </w:rPr>
            <w:instrText xml:space="preserve"> PAGE </w:instrText>
          </w:r>
          <w:r w:rsidRPr="003A6225">
            <w:rPr>
              <w:sz w:val="18"/>
            </w:rPr>
            <w:fldChar w:fldCharType="separate"/>
          </w:r>
          <w:r w:rsidR="005607A4">
            <w:rPr>
              <w:noProof/>
              <w:sz w:val="18"/>
            </w:rPr>
            <w:t>2</w:t>
          </w:r>
          <w:r w:rsidRPr="003A6225">
            <w:rPr>
              <w:sz w:val="18"/>
            </w:rPr>
            <w:fldChar w:fldCharType="end"/>
          </w:r>
        </w:p>
      </w:tc>
    </w:tr>
    <w:tr w:rsidR="00996F94" w:rsidRPr="00011D24" w14:paraId="74E4C40F" w14:textId="77777777" w:rsidTr="00011D2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E4C40E" w14:textId="77777777" w:rsidR="00996F94" w:rsidRPr="00011D24" w:rsidRDefault="005607A4" w:rsidP="00C47930">
          <w:pPr>
            <w:rPr>
              <w:sz w:val="18"/>
            </w:rPr>
          </w:pPr>
        </w:p>
      </w:tc>
    </w:tr>
  </w:tbl>
  <w:p w14:paraId="74E4C410" w14:textId="77777777" w:rsidR="00996F94" w:rsidRPr="00ED79B6" w:rsidRDefault="005607A4" w:rsidP="00C4793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4C3EB" w14:textId="77777777" w:rsidR="00DF5114" w:rsidRDefault="00EA372A">
      <w:pPr>
        <w:spacing w:line="240" w:lineRule="auto"/>
      </w:pPr>
      <w:r>
        <w:separator/>
      </w:r>
    </w:p>
  </w:footnote>
  <w:footnote w:type="continuationSeparator" w:id="0">
    <w:p w14:paraId="74E4C3EC" w14:textId="77777777" w:rsidR="00DF5114" w:rsidRDefault="00EA3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3EF" w14:textId="77777777" w:rsidR="00996F94" w:rsidRPr="005F1388" w:rsidRDefault="005607A4" w:rsidP="00C4793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3F0" w14:textId="77777777" w:rsidR="00996F94" w:rsidRPr="005F1388" w:rsidRDefault="005607A4" w:rsidP="00C4793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3F5" w14:textId="77777777" w:rsidR="00996F94" w:rsidRPr="005F1388" w:rsidRDefault="005607A4" w:rsidP="00C4793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3F7" w14:textId="77777777" w:rsidR="00996F94" w:rsidRPr="007A1328" w:rsidRDefault="005607A4" w:rsidP="00C47930">
    <w:pPr>
      <w:pBdr>
        <w:bottom w:val="single" w:sz="6" w:space="1" w:color="auto"/>
      </w:pBdr>
      <w:jc w:val="right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C408" w14:textId="77777777" w:rsidR="00996F94" w:rsidRPr="007A1328" w:rsidRDefault="005607A4" w:rsidP="00C479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6A1"/>
    <w:multiLevelType w:val="hybridMultilevel"/>
    <w:tmpl w:val="704C73E0"/>
    <w:lvl w:ilvl="0" w:tplc="C090D492">
      <w:start w:val="1"/>
      <w:numFmt w:val="decimal"/>
      <w:lvlText w:val="(%1)"/>
      <w:lvlJc w:val="left"/>
      <w:pPr>
        <w:ind w:left="150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CA43022"/>
    <w:multiLevelType w:val="hybridMultilevel"/>
    <w:tmpl w:val="6E005F20"/>
    <w:lvl w:ilvl="0" w:tplc="6960188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2B12"/>
    <w:multiLevelType w:val="hybridMultilevel"/>
    <w:tmpl w:val="6D525868"/>
    <w:lvl w:ilvl="0" w:tplc="2C2E3974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153C4DFC"/>
    <w:multiLevelType w:val="hybridMultilevel"/>
    <w:tmpl w:val="D6D2ADBA"/>
    <w:lvl w:ilvl="0" w:tplc="ADB6C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C4C5E"/>
    <w:multiLevelType w:val="hybridMultilevel"/>
    <w:tmpl w:val="6A4C5234"/>
    <w:lvl w:ilvl="0" w:tplc="F48E8A0E">
      <w:start w:val="1"/>
      <w:numFmt w:val="decimal"/>
      <w:lvlText w:val="(%1)"/>
      <w:lvlJc w:val="left"/>
      <w:pPr>
        <w:ind w:left="1381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">
    <w:nsid w:val="1B6F19BA"/>
    <w:multiLevelType w:val="hybridMultilevel"/>
    <w:tmpl w:val="4AA6498A"/>
    <w:lvl w:ilvl="0" w:tplc="824E91FE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22401E8"/>
    <w:multiLevelType w:val="hybridMultilevel"/>
    <w:tmpl w:val="EF4CCFB6"/>
    <w:lvl w:ilvl="0" w:tplc="2C50889A">
      <w:start w:val="1"/>
      <w:numFmt w:val="decimal"/>
      <w:lvlText w:val="(%1)"/>
      <w:lvlJc w:val="left"/>
      <w:pPr>
        <w:ind w:left="150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5E02CDD"/>
    <w:multiLevelType w:val="hybridMultilevel"/>
    <w:tmpl w:val="72605FDC"/>
    <w:lvl w:ilvl="0" w:tplc="D26C0AC4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26072758"/>
    <w:multiLevelType w:val="hybridMultilevel"/>
    <w:tmpl w:val="FEEE97FC"/>
    <w:lvl w:ilvl="0" w:tplc="7B26CA2E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6FE0A1C"/>
    <w:multiLevelType w:val="hybridMultilevel"/>
    <w:tmpl w:val="39503AAC"/>
    <w:lvl w:ilvl="0" w:tplc="DE8050E8">
      <w:start w:val="1"/>
      <w:numFmt w:val="decimal"/>
      <w:lvlText w:val="(%1)"/>
      <w:lvlJc w:val="left"/>
      <w:pPr>
        <w:ind w:left="149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87F3B69"/>
    <w:multiLevelType w:val="hybridMultilevel"/>
    <w:tmpl w:val="88E410C4"/>
    <w:lvl w:ilvl="0" w:tplc="F202FC58">
      <w:start w:val="1"/>
      <w:numFmt w:val="lowerLetter"/>
      <w:lvlText w:val="(%1)"/>
      <w:lvlJc w:val="left"/>
      <w:pPr>
        <w:ind w:left="18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>
    <w:nsid w:val="2D4C6860"/>
    <w:multiLevelType w:val="hybridMultilevel"/>
    <w:tmpl w:val="DEC245F4"/>
    <w:lvl w:ilvl="0" w:tplc="C1208C60">
      <w:start w:val="1"/>
      <w:numFmt w:val="lowerRoman"/>
      <w:lvlText w:val="(%1)"/>
      <w:lvlJc w:val="left"/>
      <w:pPr>
        <w:ind w:left="25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2">
    <w:nsid w:val="2D816CB7"/>
    <w:multiLevelType w:val="hybridMultilevel"/>
    <w:tmpl w:val="EBF6E5CC"/>
    <w:lvl w:ilvl="0" w:tplc="655849E4">
      <w:start w:val="1"/>
      <w:numFmt w:val="lowerLetter"/>
      <w:lvlText w:val="(%1)"/>
      <w:lvlJc w:val="left"/>
      <w:pPr>
        <w:ind w:left="2487" w:hanging="360"/>
      </w:pPr>
      <w:rPr>
        <w:rFonts w:ascii="Arial" w:eastAsia="Times New Roman" w:hAnsi="Arial" w:cs="Arial"/>
        <w:color w:val="000000" w:themeColor="text1"/>
        <w:sz w:val="24"/>
      </w:rPr>
    </w:lvl>
    <w:lvl w:ilvl="1" w:tplc="0C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3">
    <w:nsid w:val="3AE5140E"/>
    <w:multiLevelType w:val="hybridMultilevel"/>
    <w:tmpl w:val="F356C3F4"/>
    <w:lvl w:ilvl="0" w:tplc="B98CE092">
      <w:start w:val="1"/>
      <w:numFmt w:val="lowerLetter"/>
      <w:lvlText w:val="(%1)"/>
      <w:lvlJc w:val="left"/>
      <w:pPr>
        <w:ind w:left="22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>
    <w:nsid w:val="482C0C93"/>
    <w:multiLevelType w:val="hybridMultilevel"/>
    <w:tmpl w:val="FB9661DE"/>
    <w:lvl w:ilvl="0" w:tplc="05F85464">
      <w:start w:val="1"/>
      <w:numFmt w:val="lowerLetter"/>
      <w:lvlText w:val="(%1)"/>
      <w:lvlJc w:val="left"/>
      <w:pPr>
        <w:ind w:left="22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5">
    <w:nsid w:val="5E7A2E1D"/>
    <w:multiLevelType w:val="hybridMultilevel"/>
    <w:tmpl w:val="A0BE09AC"/>
    <w:lvl w:ilvl="0" w:tplc="8B2699A4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FB03478"/>
    <w:multiLevelType w:val="hybridMultilevel"/>
    <w:tmpl w:val="AAFC1B58"/>
    <w:lvl w:ilvl="0" w:tplc="1DACBF5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0C95BBD"/>
    <w:multiLevelType w:val="hybridMultilevel"/>
    <w:tmpl w:val="4EA8EB42"/>
    <w:lvl w:ilvl="0" w:tplc="CF0ECA82">
      <w:start w:val="1"/>
      <w:numFmt w:val="lowerLetter"/>
      <w:lvlText w:val="(%1)"/>
      <w:lvlJc w:val="left"/>
      <w:pPr>
        <w:ind w:left="2770" w:hanging="360"/>
      </w:pPr>
      <w:rPr>
        <w:rFonts w:ascii="Arial" w:eastAsia="Times New Roman" w:hAnsi="Arial" w:cs="Arial"/>
        <w:i w:val="0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>
    <w:nsid w:val="685E2203"/>
    <w:multiLevelType w:val="hybridMultilevel"/>
    <w:tmpl w:val="AB4650C0"/>
    <w:lvl w:ilvl="0" w:tplc="3BA44E70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>
    <w:nsid w:val="6C3C0D09"/>
    <w:multiLevelType w:val="hybridMultilevel"/>
    <w:tmpl w:val="B83C6BAC"/>
    <w:lvl w:ilvl="0" w:tplc="E236F11E">
      <w:start w:val="1"/>
      <w:numFmt w:val="lowerLetter"/>
      <w:lvlText w:val="(%1)"/>
      <w:lvlJc w:val="left"/>
      <w:pPr>
        <w:ind w:left="22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3"/>
  </w:num>
  <w:num w:numId="5">
    <w:abstractNumId w:val="16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18"/>
  </w:num>
  <w:num w:numId="12">
    <w:abstractNumId w:val="2"/>
  </w:num>
  <w:num w:numId="13">
    <w:abstractNumId w:val="11"/>
  </w:num>
  <w:num w:numId="14">
    <w:abstractNumId w:val="7"/>
  </w:num>
  <w:num w:numId="15">
    <w:abstractNumId w:val="15"/>
  </w:num>
  <w:num w:numId="16">
    <w:abstractNumId w:val="1"/>
  </w:num>
  <w:num w:numId="17">
    <w:abstractNumId w:val="9"/>
  </w:num>
  <w:num w:numId="18">
    <w:abstractNumId w:val="13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47"/>
    <w:rsid w:val="0001082E"/>
    <w:rsid w:val="000266A7"/>
    <w:rsid w:val="000710F6"/>
    <w:rsid w:val="00077044"/>
    <w:rsid w:val="00091F91"/>
    <w:rsid w:val="000B4581"/>
    <w:rsid w:val="000D0C5D"/>
    <w:rsid w:val="000F0DDD"/>
    <w:rsid w:val="0012366E"/>
    <w:rsid w:val="001C1EEF"/>
    <w:rsid w:val="001E58F7"/>
    <w:rsid w:val="001E630D"/>
    <w:rsid w:val="002229CA"/>
    <w:rsid w:val="002409CD"/>
    <w:rsid w:val="00247F34"/>
    <w:rsid w:val="00250082"/>
    <w:rsid w:val="002712DF"/>
    <w:rsid w:val="002C191A"/>
    <w:rsid w:val="003774CE"/>
    <w:rsid w:val="00396687"/>
    <w:rsid w:val="003A5FFE"/>
    <w:rsid w:val="003A6225"/>
    <w:rsid w:val="003B2BB8"/>
    <w:rsid w:val="003B34E5"/>
    <w:rsid w:val="003C563F"/>
    <w:rsid w:val="003C79B1"/>
    <w:rsid w:val="003D34FF"/>
    <w:rsid w:val="003D5242"/>
    <w:rsid w:val="003E16D2"/>
    <w:rsid w:val="003E56BD"/>
    <w:rsid w:val="003F4F25"/>
    <w:rsid w:val="00406513"/>
    <w:rsid w:val="00424A5F"/>
    <w:rsid w:val="004601CA"/>
    <w:rsid w:val="004A1598"/>
    <w:rsid w:val="004A323C"/>
    <w:rsid w:val="004B54CA"/>
    <w:rsid w:val="004E5CBF"/>
    <w:rsid w:val="004F1304"/>
    <w:rsid w:val="00515477"/>
    <w:rsid w:val="00542A46"/>
    <w:rsid w:val="00543F6C"/>
    <w:rsid w:val="005607A4"/>
    <w:rsid w:val="00575894"/>
    <w:rsid w:val="0058788A"/>
    <w:rsid w:val="00591791"/>
    <w:rsid w:val="005B1553"/>
    <w:rsid w:val="005C3AA9"/>
    <w:rsid w:val="005F3DCF"/>
    <w:rsid w:val="00640216"/>
    <w:rsid w:val="006404E7"/>
    <w:rsid w:val="00643534"/>
    <w:rsid w:val="006738BA"/>
    <w:rsid w:val="00676AC8"/>
    <w:rsid w:val="0068605F"/>
    <w:rsid w:val="00686259"/>
    <w:rsid w:val="00686A0D"/>
    <w:rsid w:val="006A21D3"/>
    <w:rsid w:val="006A4CE7"/>
    <w:rsid w:val="006C29DF"/>
    <w:rsid w:val="00752CF7"/>
    <w:rsid w:val="007530A3"/>
    <w:rsid w:val="00753142"/>
    <w:rsid w:val="007810B2"/>
    <w:rsid w:val="00785261"/>
    <w:rsid w:val="007A363F"/>
    <w:rsid w:val="007B0256"/>
    <w:rsid w:val="007B2926"/>
    <w:rsid w:val="007D5360"/>
    <w:rsid w:val="007E10E9"/>
    <w:rsid w:val="007F1BAB"/>
    <w:rsid w:val="008063FE"/>
    <w:rsid w:val="008178C6"/>
    <w:rsid w:val="0087436F"/>
    <w:rsid w:val="00890F6C"/>
    <w:rsid w:val="008C25E5"/>
    <w:rsid w:val="008E2398"/>
    <w:rsid w:val="009225F0"/>
    <w:rsid w:val="0092688B"/>
    <w:rsid w:val="00930157"/>
    <w:rsid w:val="00936661"/>
    <w:rsid w:val="00945C68"/>
    <w:rsid w:val="009464E6"/>
    <w:rsid w:val="00970151"/>
    <w:rsid w:val="009774BB"/>
    <w:rsid w:val="009806AF"/>
    <w:rsid w:val="00981547"/>
    <w:rsid w:val="0099055A"/>
    <w:rsid w:val="009D3AF9"/>
    <w:rsid w:val="009F6A76"/>
    <w:rsid w:val="00A559BC"/>
    <w:rsid w:val="00A945AB"/>
    <w:rsid w:val="00A948F7"/>
    <w:rsid w:val="00AB0A72"/>
    <w:rsid w:val="00AC4AC6"/>
    <w:rsid w:val="00AE6BD8"/>
    <w:rsid w:val="00B252DF"/>
    <w:rsid w:val="00B373EE"/>
    <w:rsid w:val="00B730FE"/>
    <w:rsid w:val="00B865E8"/>
    <w:rsid w:val="00B957E7"/>
    <w:rsid w:val="00BA2DB9"/>
    <w:rsid w:val="00BB33EC"/>
    <w:rsid w:val="00BC03B0"/>
    <w:rsid w:val="00BE7148"/>
    <w:rsid w:val="00C138E6"/>
    <w:rsid w:val="00C44D40"/>
    <w:rsid w:val="00C607D6"/>
    <w:rsid w:val="00C67780"/>
    <w:rsid w:val="00CA13E6"/>
    <w:rsid w:val="00CB6E9C"/>
    <w:rsid w:val="00CC5AC7"/>
    <w:rsid w:val="00CD0F65"/>
    <w:rsid w:val="00D1660E"/>
    <w:rsid w:val="00D228A2"/>
    <w:rsid w:val="00D26946"/>
    <w:rsid w:val="00D278CA"/>
    <w:rsid w:val="00D82694"/>
    <w:rsid w:val="00DA5889"/>
    <w:rsid w:val="00DC3374"/>
    <w:rsid w:val="00DF5114"/>
    <w:rsid w:val="00E03176"/>
    <w:rsid w:val="00E140DE"/>
    <w:rsid w:val="00E14188"/>
    <w:rsid w:val="00E16FCE"/>
    <w:rsid w:val="00E25C4D"/>
    <w:rsid w:val="00E37E6C"/>
    <w:rsid w:val="00E669F8"/>
    <w:rsid w:val="00E740AC"/>
    <w:rsid w:val="00E763AC"/>
    <w:rsid w:val="00EA372A"/>
    <w:rsid w:val="00EA67C2"/>
    <w:rsid w:val="00EB4529"/>
    <w:rsid w:val="00EF5904"/>
    <w:rsid w:val="00F32A57"/>
    <w:rsid w:val="00F61808"/>
    <w:rsid w:val="00F80347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C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1547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Footer">
    <w:name w:val="footer"/>
    <w:link w:val="FooterChar"/>
    <w:rsid w:val="009815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1547"/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98154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81547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DivNo">
    <w:name w:val="CharDivNo"/>
    <w:basedOn w:val="DefaultParagraphFont"/>
    <w:qFormat/>
    <w:rsid w:val="00981547"/>
  </w:style>
  <w:style w:type="character" w:customStyle="1" w:styleId="CharDivText">
    <w:name w:val="CharDivText"/>
    <w:basedOn w:val="DefaultParagraphFont"/>
    <w:qFormat/>
    <w:rsid w:val="00981547"/>
  </w:style>
  <w:style w:type="character" w:customStyle="1" w:styleId="CharPartText">
    <w:name w:val="CharPartText"/>
    <w:basedOn w:val="DefaultParagraphFont"/>
    <w:qFormat/>
    <w:rsid w:val="00981547"/>
  </w:style>
  <w:style w:type="character" w:customStyle="1" w:styleId="CharSectno">
    <w:name w:val="CharSectno"/>
    <w:basedOn w:val="DefaultParagraphFont"/>
    <w:qFormat/>
    <w:rsid w:val="00981547"/>
  </w:style>
  <w:style w:type="paragraph" w:customStyle="1" w:styleId="ShortT">
    <w:name w:val="ShortT"/>
    <w:basedOn w:val="Normal"/>
    <w:next w:val="Normal"/>
    <w:qFormat/>
    <w:rsid w:val="00981547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81547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981547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notemargin">
    <w:name w:val="note(margin)"/>
    <w:aliases w:val="nm"/>
    <w:basedOn w:val="Normal"/>
    <w:rsid w:val="00981547"/>
    <w:pPr>
      <w:tabs>
        <w:tab w:val="left" w:pos="709"/>
      </w:tabs>
      <w:spacing w:before="122" w:line="198" w:lineRule="exact"/>
      <w:ind w:left="709" w:hanging="709"/>
    </w:pPr>
    <w:rPr>
      <w:rFonts w:eastAsia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81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54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547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4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68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1547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Footer">
    <w:name w:val="footer"/>
    <w:link w:val="FooterChar"/>
    <w:rsid w:val="009815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1547"/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98154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81547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DivNo">
    <w:name w:val="CharDivNo"/>
    <w:basedOn w:val="DefaultParagraphFont"/>
    <w:qFormat/>
    <w:rsid w:val="00981547"/>
  </w:style>
  <w:style w:type="character" w:customStyle="1" w:styleId="CharDivText">
    <w:name w:val="CharDivText"/>
    <w:basedOn w:val="DefaultParagraphFont"/>
    <w:qFormat/>
    <w:rsid w:val="00981547"/>
  </w:style>
  <w:style w:type="character" w:customStyle="1" w:styleId="CharPartText">
    <w:name w:val="CharPartText"/>
    <w:basedOn w:val="DefaultParagraphFont"/>
    <w:qFormat/>
    <w:rsid w:val="00981547"/>
  </w:style>
  <w:style w:type="character" w:customStyle="1" w:styleId="CharSectno">
    <w:name w:val="CharSectno"/>
    <w:basedOn w:val="DefaultParagraphFont"/>
    <w:qFormat/>
    <w:rsid w:val="00981547"/>
  </w:style>
  <w:style w:type="paragraph" w:customStyle="1" w:styleId="ShortT">
    <w:name w:val="ShortT"/>
    <w:basedOn w:val="Normal"/>
    <w:next w:val="Normal"/>
    <w:qFormat/>
    <w:rsid w:val="00981547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81547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981547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notemargin">
    <w:name w:val="note(margin)"/>
    <w:aliases w:val="nm"/>
    <w:basedOn w:val="Normal"/>
    <w:rsid w:val="00981547"/>
    <w:pPr>
      <w:tabs>
        <w:tab w:val="left" w:pos="709"/>
      </w:tabs>
      <w:spacing w:before="122" w:line="198" w:lineRule="exact"/>
      <w:ind w:left="709" w:hanging="709"/>
    </w:pPr>
    <w:rPr>
      <w:rFonts w:eastAsia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81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54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547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4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68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637DC63C6A50B4F997688EC5DAAC7D4" ma:contentTypeVersion="" ma:contentTypeDescription="PDMS Document Site Content Type" ma:contentTypeScope="" ma:versionID="184035545f3f127d895bab235b1e12fa">
  <xsd:schema xmlns:xsd="http://www.w3.org/2001/XMLSchema" xmlns:xs="http://www.w3.org/2001/XMLSchema" xmlns:p="http://schemas.microsoft.com/office/2006/metadata/properties" xmlns:ns2="4D5DFAB2-346F-4833-91A0-D17E1CA2F867" targetNamespace="http://schemas.microsoft.com/office/2006/metadata/properties" ma:root="true" ma:fieldsID="7ef9013106068846d4ac5ca3a125ec91" ns2:_="">
    <xsd:import namespace="4D5DFAB2-346F-4833-91A0-D17E1CA2F86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DFAB2-346F-4833-91A0-D17E1CA2F86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982CA-3691-419E-A7D9-18AE5984A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E0661-3535-4498-AB69-09BAF83CA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DFAB2-346F-4833-91A0-D17E1CA2F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6163D-899D-49D7-8B04-092DE011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HORSBURGH, Georgina</dc:creator>
  <cp:lastModifiedBy>Burrowes, Megan</cp:lastModifiedBy>
  <cp:revision>2</cp:revision>
  <cp:lastPrinted>2016-02-23T22:53:00Z</cp:lastPrinted>
  <dcterms:created xsi:type="dcterms:W3CDTF">2016-02-23T23:20:00Z</dcterms:created>
  <dcterms:modified xsi:type="dcterms:W3CDTF">2016-02-23T23:20:00Z</dcterms:modified>
</cp:coreProperties>
</file>