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1C" w:rsidRPr="008B6C52" w:rsidRDefault="0098766C" w:rsidP="00A8541C">
      <w:r>
        <w:rPr>
          <w:noProof/>
        </w:rPr>
        <w:drawing>
          <wp:inline distT="0" distB="0" distL="0" distR="0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41C" w:rsidRPr="001409F1" w:rsidRDefault="00A8541C" w:rsidP="00A8541C">
      <w:pPr>
        <w:pStyle w:val="Title"/>
        <w:pBdr>
          <w:bottom w:val="single" w:sz="4" w:space="3" w:color="auto"/>
        </w:pBdr>
      </w:pPr>
      <w:bookmarkStart w:id="0" w:name="Citation"/>
      <w:r>
        <w:t>Variation to the National Environment Protecti</w:t>
      </w:r>
      <w:r w:rsidR="008D54F0">
        <w:t>on (Ambient Air Quality</w:t>
      </w:r>
      <w:r>
        <w:t xml:space="preserve">) Measure </w:t>
      </w:r>
      <w:bookmarkEnd w:id="0"/>
    </w:p>
    <w:p w:rsidR="00A8541C" w:rsidRDefault="00A8541C" w:rsidP="00A8541C">
      <w:pPr>
        <w:pStyle w:val="CoverAct"/>
        <w:spacing w:before="360"/>
      </w:pPr>
      <w:bookmarkStart w:id="1" w:name="Act"/>
      <w:r>
        <w:t>National Environment Protecton Council Act 1994</w:t>
      </w:r>
      <w:bookmarkEnd w:id="1"/>
    </w:p>
    <w:p w:rsidR="008D54F0" w:rsidRPr="008D54F0" w:rsidRDefault="00A8541C" w:rsidP="00A8541C">
      <w:pPr>
        <w:spacing w:before="360"/>
        <w:jc w:val="both"/>
        <w:rPr>
          <w:iCs/>
        </w:rPr>
      </w:pPr>
      <w:r>
        <w:t>The NATIONAL ENVIRONMENT PROTECTION COUNCIL makes this variation to the National Environment Protection (</w:t>
      </w:r>
      <w:r w:rsidR="004A2ED5">
        <w:t>Ambient Air Quality) Measure under section 20</w:t>
      </w:r>
      <w:r>
        <w:t xml:space="preserve"> of the </w:t>
      </w:r>
      <w:r w:rsidR="004A2ED5" w:rsidRPr="004A2ED5">
        <w:rPr>
          <w:i/>
        </w:rPr>
        <w:t>National Environment Protection Council Act 1994</w:t>
      </w:r>
      <w:r w:rsidR="004A2ED5">
        <w:rPr>
          <w:i/>
          <w:iCs/>
        </w:rPr>
        <w:t xml:space="preserve"> </w:t>
      </w:r>
      <w:r w:rsidR="004A2ED5" w:rsidRPr="004A2ED5">
        <w:rPr>
          <w:iCs/>
        </w:rPr>
        <w:t>(</w:t>
      </w:r>
      <w:proofErr w:type="spellStart"/>
      <w:r w:rsidR="004A2ED5" w:rsidRPr="004A2ED5">
        <w:rPr>
          <w:iCs/>
        </w:rPr>
        <w:t>Cwlth</w:t>
      </w:r>
      <w:proofErr w:type="spellEnd"/>
      <w:r w:rsidR="004A2ED5" w:rsidRPr="004A2ED5">
        <w:rPr>
          <w:iCs/>
        </w:rPr>
        <w:t>)</w:t>
      </w:r>
      <w:r w:rsidR="004A2ED5">
        <w:rPr>
          <w:i/>
          <w:iCs/>
        </w:rPr>
        <w:t xml:space="preserve">, </w:t>
      </w:r>
      <w:r w:rsidR="004A2ED5" w:rsidRPr="004A2ED5">
        <w:rPr>
          <w:i/>
        </w:rPr>
        <w:t>National Environment Protection Council (New South Wales) Act 1995</w:t>
      </w:r>
      <w:r w:rsidR="004A2ED5">
        <w:t xml:space="preserve"> </w:t>
      </w:r>
      <w:r w:rsidR="004A2ED5" w:rsidRPr="004A2ED5">
        <w:rPr>
          <w:iCs/>
        </w:rPr>
        <w:t>(NSW),</w:t>
      </w:r>
      <w:r w:rsidR="004A2ED5">
        <w:rPr>
          <w:i/>
          <w:iCs/>
        </w:rPr>
        <w:t xml:space="preserve"> </w:t>
      </w:r>
      <w:r w:rsidR="004A2ED5" w:rsidRPr="004A2ED5">
        <w:rPr>
          <w:i/>
        </w:rPr>
        <w:t>National Environment Protection Council (Victoria) Act 1995</w:t>
      </w:r>
      <w:r w:rsidR="004A2ED5">
        <w:t xml:space="preserve"> </w:t>
      </w:r>
      <w:r w:rsidR="004A2ED5" w:rsidRPr="004A2ED5">
        <w:t>(</w:t>
      </w:r>
      <w:r w:rsidR="004A2ED5" w:rsidRPr="004A2ED5">
        <w:rPr>
          <w:iCs/>
        </w:rPr>
        <w:t xml:space="preserve">Vic), </w:t>
      </w:r>
      <w:r w:rsidR="004A2ED5" w:rsidRPr="004A2ED5">
        <w:rPr>
          <w:i/>
        </w:rPr>
        <w:t>National Environment Protection Council (Queensland) Act 1994</w:t>
      </w:r>
      <w:r w:rsidR="004A2ED5">
        <w:rPr>
          <w:i/>
          <w:iCs/>
        </w:rPr>
        <w:t xml:space="preserve"> </w:t>
      </w:r>
      <w:r w:rsidR="004A2ED5" w:rsidRPr="004A2ED5">
        <w:rPr>
          <w:iCs/>
        </w:rPr>
        <w:t>(</w:t>
      </w:r>
      <w:r w:rsidR="004A2ED5">
        <w:t>Qld)</w:t>
      </w:r>
      <w:r w:rsidR="004A2ED5">
        <w:rPr>
          <w:i/>
          <w:iCs/>
        </w:rPr>
        <w:t xml:space="preserve">, </w:t>
      </w:r>
      <w:r w:rsidR="004A2ED5" w:rsidRPr="004A2ED5">
        <w:rPr>
          <w:i/>
        </w:rPr>
        <w:t>National Environment Protection Council (Western Australia) Act 1996</w:t>
      </w:r>
      <w:r w:rsidR="004A2ED5">
        <w:rPr>
          <w:i/>
          <w:iCs/>
        </w:rPr>
        <w:t xml:space="preserve"> </w:t>
      </w:r>
      <w:r w:rsidR="004A2ED5" w:rsidRPr="004A2ED5">
        <w:rPr>
          <w:iCs/>
        </w:rPr>
        <w:t>(WA),</w:t>
      </w:r>
      <w:r w:rsidR="004A2ED5">
        <w:rPr>
          <w:i/>
          <w:iCs/>
        </w:rPr>
        <w:t xml:space="preserve"> </w:t>
      </w:r>
      <w:r w:rsidR="004A2ED5" w:rsidRPr="004A2ED5">
        <w:rPr>
          <w:i/>
        </w:rPr>
        <w:t>National Environment Protection Council (South Australia) Act 1995</w:t>
      </w:r>
      <w:r w:rsidR="004A2ED5">
        <w:rPr>
          <w:i/>
          <w:iCs/>
        </w:rPr>
        <w:t xml:space="preserve"> </w:t>
      </w:r>
      <w:r w:rsidR="004A2ED5" w:rsidRPr="004A2ED5">
        <w:rPr>
          <w:iCs/>
        </w:rPr>
        <w:t>(SA),</w:t>
      </w:r>
      <w:r w:rsidR="004A2ED5">
        <w:t xml:space="preserve"> </w:t>
      </w:r>
      <w:r w:rsidR="004A2ED5" w:rsidRPr="004A2ED5">
        <w:rPr>
          <w:i/>
        </w:rPr>
        <w:t>National Environment Protection Council (Tasmania) Act 1995</w:t>
      </w:r>
      <w:r w:rsidR="004A2ED5">
        <w:t xml:space="preserve"> </w:t>
      </w:r>
      <w:r w:rsidR="004A2ED5" w:rsidRPr="004A2ED5">
        <w:t>(</w:t>
      </w:r>
      <w:r w:rsidR="004A2ED5" w:rsidRPr="004A2ED5">
        <w:rPr>
          <w:iCs/>
        </w:rPr>
        <w:t>Tas)</w:t>
      </w:r>
      <w:r w:rsidR="004A2ED5">
        <w:rPr>
          <w:i/>
          <w:iCs/>
        </w:rPr>
        <w:t xml:space="preserve">, </w:t>
      </w:r>
      <w:r w:rsidR="004A2ED5" w:rsidRPr="004A2ED5">
        <w:rPr>
          <w:i/>
        </w:rPr>
        <w:t>National Environment Protection Council Act 1994</w:t>
      </w:r>
      <w:r w:rsidR="004A2ED5">
        <w:t xml:space="preserve"> </w:t>
      </w:r>
      <w:r w:rsidR="004A2ED5" w:rsidRPr="004A2ED5">
        <w:t>(</w:t>
      </w:r>
      <w:r w:rsidR="004A2ED5" w:rsidRPr="004A2ED5">
        <w:rPr>
          <w:iCs/>
        </w:rPr>
        <w:t>ACT)</w:t>
      </w:r>
      <w:r w:rsidR="004A2ED5">
        <w:rPr>
          <w:i/>
          <w:iCs/>
        </w:rPr>
        <w:t xml:space="preserve"> </w:t>
      </w:r>
      <w:r w:rsidR="004A2ED5" w:rsidRPr="004A2ED5">
        <w:rPr>
          <w:iCs/>
        </w:rPr>
        <w:t>and the</w:t>
      </w:r>
      <w:r w:rsidR="004A2ED5">
        <w:rPr>
          <w:i/>
          <w:iCs/>
        </w:rPr>
        <w:t xml:space="preserve"> </w:t>
      </w:r>
      <w:r w:rsidR="004A2ED5" w:rsidRPr="004A2ED5">
        <w:rPr>
          <w:i/>
        </w:rPr>
        <w:t>National Environment Protection Council (Northern Territory) Act 1994</w:t>
      </w:r>
      <w:r w:rsidR="004A2ED5">
        <w:t xml:space="preserve"> </w:t>
      </w:r>
      <w:r w:rsidR="004A2ED5" w:rsidRPr="004A2ED5">
        <w:rPr>
          <w:iCs/>
        </w:rPr>
        <w:t>(NT)</w:t>
      </w:r>
    </w:p>
    <w:p w:rsidR="008D54F0" w:rsidRDefault="00A8541C" w:rsidP="00A8541C">
      <w:pPr>
        <w:tabs>
          <w:tab w:val="right" w:pos="3686"/>
        </w:tabs>
        <w:spacing w:before="300" w:after="1200" w:line="300" w:lineRule="exact"/>
      </w:pPr>
      <w:r>
        <w:t xml:space="preserve">Dated </w:t>
      </w:r>
      <w:bookmarkStart w:id="2" w:name="MadeDate"/>
      <w:bookmarkEnd w:id="2"/>
      <w:r w:rsidR="004A2ED5">
        <w:tab/>
      </w:r>
      <w:r w:rsidR="001C643A">
        <w:t xml:space="preserve">15 </w:t>
      </w:r>
      <w:r w:rsidR="00687B0E">
        <w:t xml:space="preserve">December </w:t>
      </w:r>
      <w:r w:rsidR="0034268E">
        <w:t>2015</w:t>
      </w:r>
    </w:p>
    <w:p w:rsidR="007D6E09" w:rsidRDefault="007D6E09" w:rsidP="00A8541C">
      <w:pPr>
        <w:pBdr>
          <w:bottom w:val="single" w:sz="4" w:space="1" w:color="auto"/>
        </w:pBdr>
      </w:pPr>
    </w:p>
    <w:p w:rsidR="008D54F0" w:rsidRPr="009E1E40" w:rsidRDefault="002339C5" w:rsidP="00930FA6">
      <w:pPr>
        <w:pStyle w:val="SectionHeading1"/>
      </w:pPr>
      <w:r w:rsidRPr="009E1E40">
        <w:t>1</w:t>
      </w:r>
      <w:r w:rsidRPr="009E1E40">
        <w:tab/>
        <w:t>Name of Variation</w:t>
      </w:r>
    </w:p>
    <w:p w:rsidR="008D54F0" w:rsidRPr="008D54F0" w:rsidRDefault="002339C5" w:rsidP="00930FA6">
      <w:pPr>
        <w:pStyle w:val="SectionText"/>
      </w:pPr>
      <w:r w:rsidRPr="00F54B78">
        <w:tab/>
      </w:r>
      <w:r w:rsidRPr="00F24939">
        <w:t>This Variation is the Variation to the National Environment Protection (</w:t>
      </w:r>
      <w:r w:rsidR="008D54F0">
        <w:t>Ambient Air Quality</w:t>
      </w:r>
      <w:r w:rsidRPr="00F24939">
        <w:t>) Measure</w:t>
      </w:r>
      <w:r w:rsidR="00C1267C">
        <w:t xml:space="preserve"> 2015</w:t>
      </w:r>
      <w:r w:rsidR="008D54F0">
        <w:t>.</w:t>
      </w:r>
    </w:p>
    <w:p w:rsidR="002339C5" w:rsidRPr="00F54B78" w:rsidRDefault="002339C5" w:rsidP="00930FA6">
      <w:pPr>
        <w:pStyle w:val="SectionHeading1"/>
      </w:pPr>
      <w:r w:rsidRPr="00F54B78">
        <w:t>2</w:t>
      </w:r>
      <w:r w:rsidR="008D54F0">
        <w:tab/>
        <w:t>Amendment of N</w:t>
      </w:r>
      <w:r w:rsidR="008D54F0" w:rsidRPr="00F54B78">
        <w:t>ational Environment Protection (National Pollutant Inventory) Measure</w:t>
      </w:r>
    </w:p>
    <w:p w:rsidR="002339C5" w:rsidRPr="005A2D65" w:rsidRDefault="002339C5" w:rsidP="00930FA6">
      <w:pPr>
        <w:pStyle w:val="SectionText"/>
      </w:pPr>
      <w:r w:rsidRPr="005A2D65">
        <w:tab/>
      </w:r>
      <w:r w:rsidR="008D54F0" w:rsidRPr="005A2D65">
        <w:t>Schedule 1 amends the National Environment Protection (Ambient Air Quality) Measure</w:t>
      </w:r>
      <w:r w:rsidR="0034268E" w:rsidRPr="005A2D65">
        <w:t>.</w:t>
      </w:r>
    </w:p>
    <w:p w:rsidR="002339C5" w:rsidRPr="00F54B78" w:rsidRDefault="008D54F0" w:rsidP="00930FA6">
      <w:pPr>
        <w:pStyle w:val="SectionHeading1"/>
      </w:pPr>
      <w:r>
        <w:t>3</w:t>
      </w:r>
      <w:r>
        <w:tab/>
        <w:t>Commencement</w:t>
      </w:r>
    </w:p>
    <w:p w:rsidR="008D54F0" w:rsidRDefault="00930FA6" w:rsidP="00930FA6">
      <w:pPr>
        <w:pStyle w:val="SectionText"/>
      </w:pPr>
      <w:r>
        <w:tab/>
      </w:r>
      <w:r w:rsidR="008D54F0" w:rsidRPr="00F24939">
        <w:t>This Variation commences on the day after it is registered.</w:t>
      </w:r>
    </w:p>
    <w:p w:rsidR="00CE609E" w:rsidRPr="00F54B78" w:rsidRDefault="00CE609E" w:rsidP="005A2D65">
      <w:pPr>
        <w:pStyle w:val="HP"/>
      </w:pPr>
      <w:r w:rsidRPr="00F54B78">
        <w:lastRenderedPageBreak/>
        <w:t>Schedule 1</w:t>
      </w:r>
      <w:r w:rsidRPr="00F54B78">
        <w:tab/>
        <w:t>Amendments</w:t>
      </w:r>
    </w:p>
    <w:p w:rsidR="00CE609E" w:rsidRPr="00F54B78" w:rsidRDefault="00CE609E" w:rsidP="00EE4093">
      <w:pPr>
        <w:pStyle w:val="ASref"/>
      </w:pPr>
      <w:r w:rsidRPr="00DD0B44">
        <w:t>(</w:t>
      </w:r>
      <w:proofErr w:type="gramStart"/>
      <w:r w:rsidRPr="00DD0B44">
        <w:t>section</w:t>
      </w:r>
      <w:proofErr w:type="gramEnd"/>
      <w:r w:rsidRPr="00DD0B44">
        <w:t xml:space="preserve"> 3)</w:t>
      </w:r>
    </w:p>
    <w:p w:rsidR="00EE4093" w:rsidRPr="00F54B78" w:rsidRDefault="00EE4093" w:rsidP="00EE4093">
      <w:pPr>
        <w:pStyle w:val="Header"/>
        <w:keepNext/>
        <w:rPr>
          <w:b/>
          <w:vanish/>
          <w:szCs w:val="16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64"/>
      </w:tblGrid>
      <w:tr w:rsidR="00EE4093" w:rsidRPr="00F54B7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3" w:rsidRPr="00F54B78" w:rsidRDefault="00EE4093" w:rsidP="00EE4093">
            <w:pPr>
              <w:pStyle w:val="Heading1"/>
              <w:jc w:val="center"/>
            </w:pPr>
            <w:bookmarkStart w:id="3" w:name="_Toc169666825"/>
            <w:r w:rsidRPr="00F54B78">
              <w:t>Introductory Note</w:t>
            </w:r>
            <w:bookmarkEnd w:id="3"/>
          </w:p>
          <w:p w:rsidR="00DD0B44" w:rsidRDefault="00DD0B44" w:rsidP="00DD0B44">
            <w:pPr>
              <w:pStyle w:val="IntroductoryText"/>
              <w:jc w:val="left"/>
            </w:pPr>
            <w:r>
              <w:t xml:space="preserve">Section 20 of the </w:t>
            </w:r>
            <w:r>
              <w:rPr>
                <w:i/>
                <w:iCs/>
              </w:rPr>
              <w:t>National Environment Protection Council Act 1994</w:t>
            </w:r>
            <w:r>
              <w:t xml:space="preserve"> and the equivalent provision of the corresponding Act of each participating State and Territory enables the National Environment Protection Council to vary a National Environment Protection Measure.  This is a variation to the National Environment Protection (Ambient Air Quality) Measure made by the National Environment Protection Council on 26 June 1998 and varied on 23 May 2003.</w:t>
            </w:r>
          </w:p>
          <w:p w:rsidR="00DD0B44" w:rsidRDefault="00DD0B44" w:rsidP="00DD0B44">
            <w:pPr>
              <w:pStyle w:val="IntroductoryText"/>
              <w:jc w:val="left"/>
            </w:pPr>
          </w:p>
          <w:p w:rsidR="00EE4093" w:rsidRPr="00F54B78" w:rsidRDefault="00DD0B44" w:rsidP="00930FA6">
            <w:pPr>
              <w:pStyle w:val="IntroductoryText"/>
            </w:pPr>
            <w:r>
              <w:t>The Variation is to be implemented by the laws and other arrangements participating jurisdictions consider necessary (see Section 7 of the Commonwealth Act and the equivalent provision of the corresponding Act of each participating State and Territory).</w:t>
            </w:r>
          </w:p>
        </w:tc>
      </w:tr>
    </w:tbl>
    <w:p w:rsidR="001F056D" w:rsidRPr="00F54B78" w:rsidRDefault="009C24AD" w:rsidP="005A2D65">
      <w:pPr>
        <w:pStyle w:val="A1S"/>
        <w:rPr>
          <w:bCs/>
        </w:rPr>
      </w:pPr>
      <w:r>
        <w:t>[</w:t>
      </w:r>
      <w:r w:rsidR="00BA296D">
        <w:fldChar w:fldCharType="begin"/>
      </w:r>
      <w:r w:rsidR="00687B0E">
        <w:instrText xml:space="preserve"> SEQ Sch1Item </w:instrText>
      </w:r>
      <w:r w:rsidR="00BA296D">
        <w:fldChar w:fldCharType="separate"/>
      </w:r>
      <w:r w:rsidR="006A034C">
        <w:rPr>
          <w:noProof/>
        </w:rPr>
        <w:t>1</w:t>
      </w:r>
      <w:r w:rsidR="00BA296D">
        <w:rPr>
          <w:noProof/>
        </w:rPr>
        <w:fldChar w:fldCharType="end"/>
      </w:r>
      <w:r>
        <w:t>]</w:t>
      </w:r>
      <w:r w:rsidR="00DD0B44">
        <w:tab/>
      </w:r>
      <w:r w:rsidR="009B2AE8">
        <w:t>Section 1</w:t>
      </w:r>
    </w:p>
    <w:p w:rsidR="001F056D" w:rsidRPr="005A2D65" w:rsidRDefault="009B2AE8" w:rsidP="005A2D65">
      <w:pPr>
        <w:pStyle w:val="A2S"/>
      </w:pPr>
      <w:r w:rsidRPr="005A2D65">
        <w:t>R</w:t>
      </w:r>
      <w:r w:rsidR="00DD0B44" w:rsidRPr="005A2D65">
        <w:t>epeal the note</w:t>
      </w:r>
    </w:p>
    <w:p w:rsidR="001F056D" w:rsidRPr="00F54B78" w:rsidRDefault="009C24AD" w:rsidP="005A2D65">
      <w:pPr>
        <w:pStyle w:val="A1S"/>
        <w:rPr>
          <w:bCs/>
        </w:rPr>
      </w:pPr>
      <w:r>
        <w:t>[</w:t>
      </w:r>
      <w:r w:rsidR="00BA296D">
        <w:fldChar w:fldCharType="begin"/>
      </w:r>
      <w:r w:rsidR="00687B0E">
        <w:instrText xml:space="preserve"> SEQ Sch1Item </w:instrText>
      </w:r>
      <w:r w:rsidR="00BA296D">
        <w:fldChar w:fldCharType="separate"/>
      </w:r>
      <w:r w:rsidR="006A034C">
        <w:rPr>
          <w:noProof/>
        </w:rPr>
        <w:t>2</w:t>
      </w:r>
      <w:r w:rsidR="00BA296D">
        <w:rPr>
          <w:noProof/>
        </w:rPr>
        <w:fldChar w:fldCharType="end"/>
      </w:r>
      <w:r>
        <w:t>]</w:t>
      </w:r>
      <w:r w:rsidR="00DD0B44">
        <w:tab/>
        <w:t>Section 2</w:t>
      </w:r>
    </w:p>
    <w:p w:rsidR="00C66DA6" w:rsidRPr="002D5AEF" w:rsidRDefault="00404A2D" w:rsidP="005A2D65">
      <w:pPr>
        <w:pStyle w:val="A2S"/>
      </w:pPr>
      <w:r w:rsidRPr="002D5AEF">
        <w:t>Delete:</w:t>
      </w:r>
    </w:p>
    <w:p w:rsidR="00C66DA6" w:rsidRPr="002D5AEF" w:rsidRDefault="00404A2D" w:rsidP="00540DF1">
      <w:pPr>
        <w:pStyle w:val="definition"/>
      </w:pPr>
      <w:r w:rsidRPr="002D5AEF">
        <w:rPr>
          <w:rStyle w:val="definitionChar"/>
        </w:rPr>
        <w:t>Advisory Reporting Standard</w:t>
      </w:r>
      <w:r w:rsidRPr="002D5AEF">
        <w:t xml:space="preserve"> means a health-based standard to assess the results of monitoring for particles as PM</w:t>
      </w:r>
      <w:r w:rsidRPr="002D5AEF">
        <w:rPr>
          <w:vertAlign w:val="subscript"/>
        </w:rPr>
        <w:t>2.5</w:t>
      </w:r>
      <w:r w:rsidRPr="002D5AEF">
        <w:t>. These standards do not have a timeframe for compliance associated with them.</w:t>
      </w:r>
    </w:p>
    <w:p w:rsidR="00F73D5B" w:rsidRPr="00F54B78" w:rsidRDefault="00F73D5B" w:rsidP="00F73D5B">
      <w:pPr>
        <w:pStyle w:val="A1S"/>
        <w:rPr>
          <w:bCs/>
        </w:rPr>
      </w:pPr>
      <w:r>
        <w:t>[</w:t>
      </w:r>
      <w:r w:rsidR="00BA296D">
        <w:fldChar w:fldCharType="begin"/>
      </w:r>
      <w:r>
        <w:instrText xml:space="preserve"> SEQ Sch1Item </w:instrText>
      </w:r>
      <w:r w:rsidR="00BA296D">
        <w:fldChar w:fldCharType="separate"/>
      </w:r>
      <w:r w:rsidR="006A034C">
        <w:rPr>
          <w:noProof/>
        </w:rPr>
        <w:t>3</w:t>
      </w:r>
      <w:r w:rsidR="00BA296D">
        <w:fldChar w:fldCharType="end"/>
      </w:r>
      <w:r>
        <w:t>]</w:t>
      </w:r>
      <w:r>
        <w:tab/>
        <w:t xml:space="preserve">Section </w:t>
      </w:r>
      <w:r w:rsidR="008D7133">
        <w:t>2</w:t>
      </w:r>
    </w:p>
    <w:p w:rsidR="00032922" w:rsidRPr="002D5AEF" w:rsidRDefault="009B2AE8" w:rsidP="005A2D65">
      <w:pPr>
        <w:pStyle w:val="A2S"/>
      </w:pPr>
      <w:r w:rsidRPr="002D5AEF">
        <w:t>I</w:t>
      </w:r>
      <w:r w:rsidR="00B36EA7" w:rsidRPr="002D5AEF">
        <w:t>nsert</w:t>
      </w:r>
      <w:r w:rsidR="008754CC" w:rsidRPr="002D5AEF">
        <w:t>:</w:t>
      </w:r>
      <w:r w:rsidR="00B36EA7" w:rsidRPr="002D5AEF">
        <w:t xml:space="preserve"> </w:t>
      </w:r>
    </w:p>
    <w:p w:rsidR="0071100D" w:rsidRPr="00540DF1" w:rsidRDefault="00B36EA7" w:rsidP="00540DF1">
      <w:pPr>
        <w:pStyle w:val="definition"/>
      </w:pPr>
      <w:r w:rsidRPr="002D5AEF">
        <w:rPr>
          <w:rStyle w:val="definitionChar"/>
        </w:rPr>
        <w:t>Exceptional event</w:t>
      </w:r>
      <w:r w:rsidRPr="002D5AEF">
        <w:t xml:space="preserve"> means a fire or dust occurrence that adversely affects air quality at a particular location, and causes an </w:t>
      </w:r>
      <w:proofErr w:type="spellStart"/>
      <w:r w:rsidRPr="002D5AEF">
        <w:t>exceedance</w:t>
      </w:r>
      <w:proofErr w:type="spellEnd"/>
      <w:r w:rsidRPr="002D5AEF">
        <w:t xml:space="preserve"> of </w:t>
      </w:r>
      <w:r w:rsidR="00404A2D" w:rsidRPr="002D5AEF">
        <w:t>1 day</w:t>
      </w:r>
      <w:r w:rsidR="004D44B1" w:rsidRPr="002D5AEF">
        <w:t xml:space="preserve"> average </w:t>
      </w:r>
      <w:r w:rsidRPr="002D5AEF">
        <w:t xml:space="preserve">standards in excess of normal historical fluctuations and background levels, and is directly related to: </w:t>
      </w:r>
      <w:r w:rsidR="004A5C0D">
        <w:t>bush</w:t>
      </w:r>
      <w:r w:rsidRPr="002D5AEF">
        <w:t xml:space="preserve">fire; </w:t>
      </w:r>
      <w:r w:rsidR="00404A2D" w:rsidRPr="002D5AEF">
        <w:t>jurisdiction</w:t>
      </w:r>
      <w:r w:rsidR="002710A1" w:rsidRPr="002D5AEF">
        <w:t xml:space="preserve"> </w:t>
      </w:r>
      <w:r w:rsidRPr="002D5AEF">
        <w:t>autho</w:t>
      </w:r>
      <w:r w:rsidRPr="00540DF1">
        <w:t>rised hazard reduction burning; or continental scale windblown dust.</w:t>
      </w:r>
    </w:p>
    <w:p w:rsidR="00393A9F" w:rsidRPr="00F54B78" w:rsidRDefault="009C24AD" w:rsidP="005A2D65">
      <w:pPr>
        <w:pStyle w:val="A1S"/>
        <w:rPr>
          <w:bCs/>
          <w:i/>
        </w:rPr>
      </w:pPr>
      <w:r>
        <w:t>[</w:t>
      </w:r>
      <w:r w:rsidR="00BA296D">
        <w:fldChar w:fldCharType="begin"/>
      </w:r>
      <w:r w:rsidR="00687B0E">
        <w:instrText xml:space="preserve"> SEQ Sch1Item </w:instrText>
      </w:r>
      <w:r w:rsidR="00BA296D">
        <w:fldChar w:fldCharType="separate"/>
      </w:r>
      <w:r w:rsidR="006A034C">
        <w:rPr>
          <w:noProof/>
        </w:rPr>
        <w:t>4</w:t>
      </w:r>
      <w:r w:rsidR="00BA296D">
        <w:rPr>
          <w:noProof/>
        </w:rPr>
        <w:fldChar w:fldCharType="end"/>
      </w:r>
      <w:r>
        <w:t>]</w:t>
      </w:r>
      <w:r w:rsidR="00B36EA7">
        <w:tab/>
        <w:t>Section 3</w:t>
      </w:r>
    </w:p>
    <w:p w:rsidR="00B36EA7" w:rsidRDefault="009B2AE8" w:rsidP="00B36EA7">
      <w:pPr>
        <w:pStyle w:val="A2S"/>
      </w:pPr>
      <w:r>
        <w:t>R</w:t>
      </w:r>
      <w:r w:rsidR="00B36EA7">
        <w:t>epeal</w:t>
      </w:r>
      <w:r w:rsidR="009546B9">
        <w:t xml:space="preserve"> the section</w:t>
      </w:r>
      <w:r w:rsidR="00B36EA7">
        <w:t>, substitute</w:t>
      </w:r>
      <w:r w:rsidR="008754CC">
        <w:t>:</w:t>
      </w:r>
      <w:r w:rsidR="00B36EA7">
        <w:t xml:space="preserve"> </w:t>
      </w:r>
    </w:p>
    <w:p w:rsidR="00E5425A" w:rsidRDefault="00E5425A" w:rsidP="00E5425A">
      <w:pPr>
        <w:pStyle w:val="SectionHeading1"/>
        <w:ind w:hanging="284"/>
      </w:pPr>
      <w:r>
        <w:t>3</w:t>
      </w:r>
      <w:r>
        <w:tab/>
        <w:t>Application</w:t>
      </w:r>
    </w:p>
    <w:p w:rsidR="00B36EA7" w:rsidRDefault="00B36EA7" w:rsidP="00AA4AAB">
      <w:pPr>
        <w:pStyle w:val="SectionText"/>
        <w:ind w:left="1956"/>
      </w:pPr>
      <w:r w:rsidRPr="00E5257A">
        <w:t>Participating jurisdictions must:</w:t>
      </w:r>
    </w:p>
    <w:p w:rsidR="00B36EA7" w:rsidRDefault="00B36EA7" w:rsidP="00540DF1">
      <w:pPr>
        <w:pStyle w:val="section1a"/>
        <w:ind w:left="1797" w:hanging="357"/>
      </w:pPr>
      <w:r>
        <w:t>(a)</w:t>
      </w:r>
      <w:r w:rsidR="005D19E2">
        <w:tab/>
      </w:r>
      <w:r w:rsidRPr="00E5257A">
        <w:t>for carbon monoxide, nitrogen dioxide, photochemical oxidants (as ozone), sulfur dioxide, lead, particles as PM</w:t>
      </w:r>
      <w:r w:rsidRPr="00E5257A">
        <w:rPr>
          <w:vertAlign w:val="subscript"/>
        </w:rPr>
        <w:t xml:space="preserve">2.5 </w:t>
      </w:r>
      <w:r w:rsidRPr="00E5257A">
        <w:t>and particles as PM</w:t>
      </w:r>
      <w:r w:rsidRPr="00E5257A">
        <w:rPr>
          <w:vertAlign w:val="subscript"/>
        </w:rPr>
        <w:t>10</w:t>
      </w:r>
      <w:r w:rsidRPr="00334AD0">
        <w:t>,</w:t>
      </w:r>
      <w:r w:rsidRPr="00DF2000">
        <w:t xml:space="preserve"> monitor</w:t>
      </w:r>
      <w:r w:rsidR="00404A2D" w:rsidRPr="00DF2000">
        <w:t>,</w:t>
      </w:r>
      <w:r w:rsidRPr="00DF2000">
        <w:t xml:space="preserve"> assess and report in</w:t>
      </w:r>
      <w:r w:rsidRPr="00E5257A">
        <w:t xml:space="preserve"> accordance with the </w:t>
      </w:r>
      <w:r w:rsidR="004D44B1">
        <w:t>p</w:t>
      </w:r>
      <w:r w:rsidRPr="00E5257A">
        <w:t>rotocol in this Measure.</w:t>
      </w:r>
    </w:p>
    <w:p w:rsidR="007307A1" w:rsidRPr="00F54B78" w:rsidRDefault="00A502A7" w:rsidP="001F056D">
      <w:pPr>
        <w:pStyle w:val="A1S"/>
        <w:keepNext w:val="0"/>
        <w:widowControl w:val="0"/>
        <w:rPr>
          <w:bCs/>
          <w:i/>
        </w:rPr>
      </w:pPr>
      <w:r>
        <w:t xml:space="preserve"> </w:t>
      </w:r>
      <w:r w:rsidR="009C24AD">
        <w:t>[</w:t>
      </w:r>
      <w:r w:rsidR="00BA296D">
        <w:fldChar w:fldCharType="begin"/>
      </w:r>
      <w:r w:rsidR="00687B0E">
        <w:instrText xml:space="preserve"> SEQ Sch1Item </w:instrText>
      </w:r>
      <w:r w:rsidR="00BA296D">
        <w:fldChar w:fldCharType="separate"/>
      </w:r>
      <w:r w:rsidR="006A034C">
        <w:rPr>
          <w:noProof/>
        </w:rPr>
        <w:t>5</w:t>
      </w:r>
      <w:r w:rsidR="00BA296D">
        <w:rPr>
          <w:noProof/>
        </w:rPr>
        <w:fldChar w:fldCharType="end"/>
      </w:r>
      <w:r w:rsidR="009C24AD">
        <w:t>]</w:t>
      </w:r>
      <w:r>
        <w:tab/>
        <w:t xml:space="preserve">Section 6 </w:t>
      </w:r>
    </w:p>
    <w:p w:rsidR="00032922" w:rsidRDefault="009B2AE8" w:rsidP="00032922">
      <w:pPr>
        <w:pStyle w:val="A2S"/>
        <w:keepNext w:val="0"/>
        <w:widowControl w:val="0"/>
      </w:pPr>
      <w:r>
        <w:t>R</w:t>
      </w:r>
      <w:r w:rsidR="009546B9">
        <w:t>epeal the</w:t>
      </w:r>
      <w:r w:rsidR="000807CC">
        <w:t xml:space="preserve"> section, substitute</w:t>
      </w:r>
      <w:r w:rsidR="008754CC">
        <w:t>:</w:t>
      </w:r>
      <w:r w:rsidR="009546B9">
        <w:t xml:space="preserve"> </w:t>
      </w:r>
    </w:p>
    <w:p w:rsidR="00E5425A" w:rsidRDefault="00E5425A" w:rsidP="00E5425A">
      <w:pPr>
        <w:pStyle w:val="SectionHeading1"/>
        <w:ind w:hanging="284"/>
      </w:pPr>
      <w:r>
        <w:t>6</w:t>
      </w:r>
      <w:r>
        <w:tab/>
        <w:t xml:space="preserve">National </w:t>
      </w:r>
      <w:r w:rsidR="00334AD0">
        <w:t>E</w:t>
      </w:r>
      <w:r>
        <w:t xml:space="preserve">nvironment </w:t>
      </w:r>
      <w:r w:rsidR="00334AD0">
        <w:t>P</w:t>
      </w:r>
      <w:r>
        <w:t xml:space="preserve">rotection </w:t>
      </w:r>
      <w:r w:rsidR="00334AD0">
        <w:t>G</w:t>
      </w:r>
      <w:r>
        <w:t>oal</w:t>
      </w:r>
    </w:p>
    <w:p w:rsidR="009546B9" w:rsidRPr="00E5257A" w:rsidRDefault="009546B9" w:rsidP="00E5425A">
      <w:pPr>
        <w:pStyle w:val="Section1"/>
        <w:ind w:left="1349" w:hanging="357"/>
      </w:pPr>
      <w:r w:rsidRPr="00E5257A">
        <w:t xml:space="preserve">The </w:t>
      </w:r>
      <w:r w:rsidR="00317915">
        <w:t>n</w:t>
      </w:r>
      <w:r w:rsidRPr="00E5257A">
        <w:t xml:space="preserve">ational </w:t>
      </w:r>
      <w:r w:rsidR="00317915">
        <w:t>e</w:t>
      </w:r>
      <w:r w:rsidRPr="00E5257A">
        <w:t xml:space="preserve">nvironment </w:t>
      </w:r>
      <w:r w:rsidR="00317915">
        <w:t>p</w:t>
      </w:r>
      <w:r w:rsidRPr="00E5257A">
        <w:t xml:space="preserve">rotection </w:t>
      </w:r>
      <w:r w:rsidR="00317915">
        <w:t>g</w:t>
      </w:r>
      <w:r w:rsidRPr="00E5257A">
        <w:t>oal</w:t>
      </w:r>
      <w:r w:rsidR="00317915">
        <w:t>s</w:t>
      </w:r>
      <w:r w:rsidRPr="00E5257A">
        <w:t xml:space="preserve"> of this Measure </w:t>
      </w:r>
      <w:r w:rsidR="00317915">
        <w:t>are</w:t>
      </w:r>
      <w:r w:rsidRPr="00E5257A">
        <w:t>:</w:t>
      </w:r>
    </w:p>
    <w:p w:rsidR="00750D48" w:rsidRPr="00DF2000" w:rsidRDefault="009546B9" w:rsidP="00CA03E5">
      <w:pPr>
        <w:pStyle w:val="section1a"/>
        <w:ind w:left="1797" w:hanging="357"/>
      </w:pPr>
      <w:r>
        <w:t>(a)</w:t>
      </w:r>
      <w:r w:rsidR="005D19E2">
        <w:tab/>
      </w:r>
      <w:r w:rsidRPr="00DF2000">
        <w:t>for carbon monoxide, nitrogen dioxide, photochemical oxidants (as ozone)</w:t>
      </w:r>
      <w:r w:rsidR="00404A2D" w:rsidRPr="00DF2000">
        <w:t>,</w:t>
      </w:r>
      <w:r w:rsidRPr="00DF2000">
        <w:t xml:space="preserve"> sulfur dioxide</w:t>
      </w:r>
      <w:r w:rsidR="00404A2D" w:rsidRPr="00DF2000">
        <w:t xml:space="preserve">, lead </w:t>
      </w:r>
      <w:r w:rsidR="00894A75">
        <w:t xml:space="preserve">and </w:t>
      </w:r>
      <w:r w:rsidR="00404A2D" w:rsidRPr="004F7F3A">
        <w:t xml:space="preserve">particles </w:t>
      </w:r>
      <w:r w:rsidR="00894A75">
        <w:t>(</w:t>
      </w:r>
      <w:r w:rsidR="00404A2D" w:rsidRPr="004F7F3A">
        <w:t>as PM</w:t>
      </w:r>
      <w:r w:rsidR="00404A2D" w:rsidRPr="00C526F3">
        <w:rPr>
          <w:vertAlign w:val="subscript"/>
        </w:rPr>
        <w:t>10</w:t>
      </w:r>
      <w:r w:rsidRPr="00DF2000">
        <w:t xml:space="preserve"> </w:t>
      </w:r>
      <w:r w:rsidR="00894A75">
        <w:t xml:space="preserve">and </w:t>
      </w:r>
      <w:r w:rsidR="004F7F3A" w:rsidRPr="004F7F3A">
        <w:t>PM</w:t>
      </w:r>
      <w:r w:rsidR="004F7F3A" w:rsidRPr="00C526F3">
        <w:rPr>
          <w:vertAlign w:val="subscript"/>
        </w:rPr>
        <w:t>2.5</w:t>
      </w:r>
      <w:r w:rsidR="00894A75">
        <w:t xml:space="preserve">) </w:t>
      </w:r>
      <w:r w:rsidRPr="00DF2000">
        <w:t>to</w:t>
      </w:r>
      <w:r w:rsidRPr="00E5257A">
        <w:t xml:space="preserve"> achieve the National Environment Protection Standards as assessed in accordance with the monitoring protocol (Part 4) to the extent specified in Schedule 2</w:t>
      </w:r>
      <w:r w:rsidR="00141776">
        <w:t xml:space="preserve"> </w:t>
      </w:r>
      <w:r w:rsidR="00404A2D" w:rsidRPr="00DF2000">
        <w:t>table 1; and</w:t>
      </w:r>
    </w:p>
    <w:p w:rsidR="00492814" w:rsidRDefault="00560721" w:rsidP="00E5425A">
      <w:pPr>
        <w:pStyle w:val="section1a"/>
        <w:ind w:left="1797" w:hanging="357"/>
      </w:pPr>
      <w:r w:rsidRPr="00560721">
        <w:t>(b)</w:t>
      </w:r>
      <w:r w:rsidR="00D03081" w:rsidRPr="00D03081">
        <w:tab/>
        <w:t>for particles as PM</w:t>
      </w:r>
      <w:r w:rsidR="00D03081" w:rsidRPr="00E5425A">
        <w:rPr>
          <w:vertAlign w:val="subscript"/>
        </w:rPr>
        <w:t>2.5</w:t>
      </w:r>
      <w:r w:rsidR="00D03081" w:rsidRPr="00E5425A">
        <w:t>,</w:t>
      </w:r>
      <w:r w:rsidR="00D03081" w:rsidRPr="00D03081">
        <w:t xml:space="preserve"> to achieve by 2025 further reductions in maximum concentrations to the extent specified in Schedule 2 table 2</w:t>
      </w:r>
      <w:r w:rsidR="002E0A10">
        <w:t xml:space="preserve"> </w:t>
      </w:r>
      <w:r w:rsidR="00F73D5B">
        <w:t>.</w:t>
      </w:r>
    </w:p>
    <w:p w:rsidR="007307A1" w:rsidRPr="00CA03E5" w:rsidRDefault="009C24AD">
      <w:pPr>
        <w:pStyle w:val="A1S"/>
        <w:keepNext w:val="0"/>
        <w:widowControl w:val="0"/>
        <w:rPr>
          <w:rFonts w:cs="Arial"/>
          <w:bCs/>
          <w:i/>
        </w:rPr>
      </w:pPr>
      <w:r w:rsidRPr="00CA03E5">
        <w:rPr>
          <w:rFonts w:cs="Arial"/>
        </w:rPr>
        <w:t>[</w:t>
      </w:r>
      <w:r w:rsidR="00BA296D" w:rsidRPr="00CA03E5">
        <w:rPr>
          <w:rFonts w:cs="Arial"/>
        </w:rPr>
        <w:fldChar w:fldCharType="begin"/>
      </w:r>
      <w:r w:rsidR="00D03081" w:rsidRPr="00D03081">
        <w:rPr>
          <w:rFonts w:cs="Arial"/>
        </w:rPr>
        <w:instrText xml:space="preserve"> SEQ Sch1Item </w:instrText>
      </w:r>
      <w:r w:rsidR="00BA296D" w:rsidRPr="00CA03E5">
        <w:rPr>
          <w:rFonts w:cs="Arial"/>
        </w:rPr>
        <w:fldChar w:fldCharType="separate"/>
      </w:r>
      <w:r w:rsidR="006A034C">
        <w:rPr>
          <w:rFonts w:cs="Arial"/>
          <w:noProof/>
        </w:rPr>
        <w:t>6</w:t>
      </w:r>
      <w:r w:rsidR="00BA296D" w:rsidRPr="00CA03E5">
        <w:rPr>
          <w:rFonts w:cs="Arial"/>
          <w:noProof/>
        </w:rPr>
        <w:fldChar w:fldCharType="end"/>
      </w:r>
      <w:r w:rsidRPr="00CA03E5">
        <w:rPr>
          <w:rFonts w:cs="Arial"/>
        </w:rPr>
        <w:t>]</w:t>
      </w:r>
      <w:r w:rsidR="009546B9" w:rsidRPr="00CA03E5">
        <w:rPr>
          <w:rFonts w:cs="Arial"/>
        </w:rPr>
        <w:tab/>
        <w:t>Subsection 8(2)</w:t>
      </w:r>
    </w:p>
    <w:p w:rsidR="009546B9" w:rsidRDefault="009B2AE8" w:rsidP="005D19E2">
      <w:pPr>
        <w:pStyle w:val="A2S"/>
      </w:pPr>
      <w:r>
        <w:t>R</w:t>
      </w:r>
      <w:r w:rsidR="009546B9">
        <w:t xml:space="preserve">epeal </w:t>
      </w:r>
      <w:r w:rsidR="000807CC">
        <w:t>the subsection, substitute</w:t>
      </w:r>
      <w:r w:rsidR="008754CC">
        <w:t>:</w:t>
      </w:r>
      <w:r w:rsidR="009546B9">
        <w:t xml:space="preserve"> </w:t>
      </w:r>
    </w:p>
    <w:p w:rsidR="009546B9" w:rsidRPr="009546B9" w:rsidRDefault="009546B9" w:rsidP="005D19E2">
      <w:pPr>
        <w:pStyle w:val="Section1"/>
        <w:ind w:left="1349" w:hanging="357"/>
      </w:pPr>
      <w:r>
        <w:t>(2)</w:t>
      </w:r>
      <w:r w:rsidR="005D19E2">
        <w:tab/>
      </w:r>
      <w:r w:rsidRPr="00A30A23">
        <w:t xml:space="preserve">For each pollutant mentioned in table 1 of Schedule 2, the standard for </w:t>
      </w:r>
      <w:r>
        <w:t>a</w:t>
      </w:r>
      <w:r w:rsidRPr="00A30A23">
        <w:t xml:space="preserve">n averaging period </w:t>
      </w:r>
      <w:r w:rsidR="00404A2D" w:rsidRPr="00DF2000">
        <w:t xml:space="preserve">mentioned in the Schedule </w:t>
      </w:r>
      <w:r w:rsidRPr="00A30A23">
        <w:t>is the concentration in column 4 of table 1 of Schedule 2</w:t>
      </w:r>
      <w:r>
        <w:t>.</w:t>
      </w:r>
    </w:p>
    <w:p w:rsidR="007307A1" w:rsidRPr="00F54B78" w:rsidRDefault="009C24AD" w:rsidP="005D19E2">
      <w:pPr>
        <w:pStyle w:val="A1S"/>
        <w:rPr>
          <w:bCs/>
          <w:i/>
        </w:rPr>
      </w:pPr>
      <w:r>
        <w:t>[</w:t>
      </w:r>
      <w:r w:rsidR="00BA296D">
        <w:fldChar w:fldCharType="begin"/>
      </w:r>
      <w:r w:rsidR="00687B0E">
        <w:instrText xml:space="preserve"> SEQ Sch1Item </w:instrText>
      </w:r>
      <w:r w:rsidR="00BA296D">
        <w:fldChar w:fldCharType="separate"/>
      </w:r>
      <w:r w:rsidR="006A034C">
        <w:rPr>
          <w:noProof/>
        </w:rPr>
        <w:t>7</w:t>
      </w:r>
      <w:r w:rsidR="00BA296D">
        <w:rPr>
          <w:noProof/>
        </w:rPr>
        <w:fldChar w:fldCharType="end"/>
      </w:r>
      <w:r>
        <w:t>]</w:t>
      </w:r>
      <w:r w:rsidR="009C14DB">
        <w:tab/>
      </w:r>
      <w:r w:rsidR="009C14DB" w:rsidRPr="005D19E2">
        <w:t>Subsection</w:t>
      </w:r>
      <w:r w:rsidR="009C14DB">
        <w:t xml:space="preserve"> 13(1)</w:t>
      </w:r>
    </w:p>
    <w:p w:rsidR="00032922" w:rsidRDefault="009B2AE8" w:rsidP="005D19E2">
      <w:pPr>
        <w:pStyle w:val="A2S"/>
      </w:pPr>
      <w:r>
        <w:t>R</w:t>
      </w:r>
      <w:r w:rsidR="009C14DB">
        <w:t xml:space="preserve">epeal the subsection, </w:t>
      </w:r>
      <w:r w:rsidR="009C14DB" w:rsidRPr="005D19E2">
        <w:t>substitute</w:t>
      </w:r>
      <w:r w:rsidR="008754CC">
        <w:t>:</w:t>
      </w:r>
      <w:r w:rsidR="009C14DB">
        <w:t xml:space="preserve"> </w:t>
      </w:r>
    </w:p>
    <w:p w:rsidR="009C14DB" w:rsidRPr="009C14DB" w:rsidRDefault="005D19E2" w:rsidP="005D19E2">
      <w:pPr>
        <w:pStyle w:val="Section1"/>
        <w:ind w:left="1349" w:hanging="357"/>
      </w:pPr>
      <w:r>
        <w:t>(1)</w:t>
      </w:r>
      <w:r>
        <w:tab/>
      </w:r>
      <w:r w:rsidR="009C14DB" w:rsidRPr="006C09C8">
        <w:t>To the extent practicable, performance monitoring stations should be sited in accordance with the requirements for Australian Standard AS/NZS 3580.1.1:2007 (Methods for sampling and analysis of ambient air – Guide to siting air monitoring equipment)</w:t>
      </w:r>
      <w:r w:rsidR="00E40A6E">
        <w:t>.</w:t>
      </w:r>
      <w:r w:rsidR="009C14DB" w:rsidRPr="006C09C8">
        <w:t xml:space="preserve"> Any variations from AS/NZS 3580.1.1:2007 must be notified to Council for use in assessing reports.</w:t>
      </w:r>
    </w:p>
    <w:p w:rsidR="008D7133" w:rsidRPr="005D19E2" w:rsidRDefault="008D7133" w:rsidP="008D7133">
      <w:pPr>
        <w:pStyle w:val="A1S"/>
      </w:pPr>
      <w:bookmarkStart w:id="4" w:name="_Toc176767017"/>
      <w:r w:rsidRPr="005D19E2">
        <w:t>[</w:t>
      </w:r>
      <w:r w:rsidR="00BA296D">
        <w:fldChar w:fldCharType="begin"/>
      </w:r>
      <w:r>
        <w:instrText xml:space="preserve"> SEQ Sch1Item </w:instrText>
      </w:r>
      <w:r w:rsidR="00BA296D">
        <w:fldChar w:fldCharType="separate"/>
      </w:r>
      <w:r w:rsidR="006A034C">
        <w:rPr>
          <w:noProof/>
        </w:rPr>
        <w:t>8</w:t>
      </w:r>
      <w:r w:rsidR="00BA296D">
        <w:fldChar w:fldCharType="end"/>
      </w:r>
      <w:r w:rsidRPr="005D19E2">
        <w:t>]</w:t>
      </w:r>
      <w:r w:rsidRPr="005D19E2">
        <w:rPr>
          <w:rStyle w:val="CharSectno"/>
        </w:rPr>
        <w:tab/>
      </w:r>
      <w:r>
        <w:rPr>
          <w:rStyle w:val="CharSectno"/>
        </w:rPr>
        <w:t>S</w:t>
      </w:r>
      <w:r w:rsidRPr="005D19E2">
        <w:t>ubsection 17(2)</w:t>
      </w:r>
    </w:p>
    <w:p w:rsidR="008D7133" w:rsidRPr="00401C06" w:rsidRDefault="008D7133" w:rsidP="00401C06">
      <w:pPr>
        <w:pStyle w:val="A2S"/>
      </w:pPr>
      <w:r w:rsidRPr="007F4A0C">
        <w:t>Repeal the subsection, substitute:</w:t>
      </w:r>
    </w:p>
    <w:p w:rsidR="008D7133" w:rsidRDefault="008D7133" w:rsidP="00401C06">
      <w:pPr>
        <w:pStyle w:val="Section1"/>
        <w:ind w:left="1349" w:hanging="357"/>
      </w:pPr>
      <w:r>
        <w:t>(2)</w:t>
      </w:r>
      <w:r w:rsidRPr="00401C06">
        <w:tab/>
      </w:r>
      <w:r>
        <w:t xml:space="preserve">For each performance monitoring station in the jurisdiction or assessment in accordance with subclause 11(b) there </w:t>
      </w:r>
      <w:r w:rsidRPr="00401C06">
        <w:t xml:space="preserve">must </w:t>
      </w:r>
      <w:r>
        <w:t>be:</w:t>
      </w:r>
    </w:p>
    <w:p w:rsidR="008D7133" w:rsidRDefault="008D7133" w:rsidP="00401C06">
      <w:pPr>
        <w:pStyle w:val="section1a"/>
        <w:ind w:left="1797" w:hanging="357"/>
      </w:pPr>
      <w:r>
        <w:t>(a)</w:t>
      </w:r>
      <w:r>
        <w:tab/>
        <w:t xml:space="preserve">a determination of the exposed population </w:t>
      </w:r>
      <w:r w:rsidRPr="00401C06">
        <w:t xml:space="preserve">in the region or </w:t>
      </w:r>
      <w:r>
        <w:t>sub-region represented by the station; and</w:t>
      </w:r>
    </w:p>
    <w:p w:rsidR="008D7133" w:rsidRDefault="008D7133" w:rsidP="00401C06">
      <w:pPr>
        <w:pStyle w:val="section1a"/>
        <w:ind w:left="1797" w:hanging="357"/>
      </w:pPr>
      <w:r>
        <w:t>(b)</w:t>
      </w:r>
      <w:r>
        <w:tab/>
        <w:t xml:space="preserve">an evaluation of performance against the standards and goal of this Measure, </w:t>
      </w:r>
      <w:r w:rsidRPr="008D7133">
        <w:t>other than in relation to table 2 of Schedule 2</w:t>
      </w:r>
      <w:r>
        <w:t>, as:</w:t>
      </w:r>
    </w:p>
    <w:p w:rsidR="008D7133" w:rsidRDefault="008D7133" w:rsidP="00401C06">
      <w:pPr>
        <w:pStyle w:val="Section1ai"/>
        <w:ind w:left="2194" w:hanging="397"/>
      </w:pPr>
      <w:r>
        <w:t>(i)</w:t>
      </w:r>
      <w:r>
        <w:tab/>
        <w:t>meeting; or</w:t>
      </w:r>
    </w:p>
    <w:p w:rsidR="008D7133" w:rsidRDefault="008D7133" w:rsidP="00401C06">
      <w:pPr>
        <w:pStyle w:val="Section1ai"/>
        <w:ind w:left="2194" w:hanging="397"/>
      </w:pPr>
      <w:r>
        <w:t>(ii)</w:t>
      </w:r>
      <w:r>
        <w:tab/>
        <w:t>not meeting; or</w:t>
      </w:r>
    </w:p>
    <w:p w:rsidR="008D7133" w:rsidRDefault="008D7133" w:rsidP="00401C06">
      <w:pPr>
        <w:pStyle w:val="Section1ai"/>
        <w:ind w:left="2194" w:hanging="397"/>
      </w:pPr>
      <w:r>
        <w:t>(iii)</w:t>
      </w:r>
      <w:r>
        <w:tab/>
        <w:t>not demonstrated.</w:t>
      </w:r>
    </w:p>
    <w:p w:rsidR="00BC7C8C" w:rsidRPr="005D19E2" w:rsidRDefault="009C24AD" w:rsidP="005D19E2">
      <w:pPr>
        <w:pStyle w:val="A1S"/>
      </w:pPr>
      <w:r w:rsidRPr="005D19E2">
        <w:t>[</w:t>
      </w:r>
      <w:r w:rsidR="00BA296D">
        <w:fldChar w:fldCharType="begin"/>
      </w:r>
      <w:r w:rsidR="00687B0E">
        <w:instrText xml:space="preserve"> SEQ Sch1Item </w:instrText>
      </w:r>
      <w:r w:rsidR="00BA296D">
        <w:fldChar w:fldCharType="separate"/>
      </w:r>
      <w:r w:rsidR="006A034C">
        <w:rPr>
          <w:noProof/>
        </w:rPr>
        <w:t>9</w:t>
      </w:r>
      <w:r w:rsidR="00BA296D">
        <w:rPr>
          <w:noProof/>
        </w:rPr>
        <w:fldChar w:fldCharType="end"/>
      </w:r>
      <w:r w:rsidRPr="005D19E2">
        <w:t>]</w:t>
      </w:r>
      <w:r w:rsidR="007307A1" w:rsidRPr="005D19E2">
        <w:rPr>
          <w:rStyle w:val="CharSectno"/>
        </w:rPr>
        <w:tab/>
      </w:r>
      <w:r w:rsidR="009C14DB" w:rsidRPr="005D19E2">
        <w:t>After subsection 17(2)</w:t>
      </w:r>
    </w:p>
    <w:p w:rsidR="00BC7C8C" w:rsidRPr="005D19E2" w:rsidRDefault="009B2AE8" w:rsidP="005D19E2">
      <w:pPr>
        <w:pStyle w:val="A2S"/>
      </w:pPr>
      <w:r w:rsidRPr="005D19E2">
        <w:t>I</w:t>
      </w:r>
      <w:r w:rsidR="009C14DB" w:rsidRPr="005D19E2">
        <w:t>nsert</w:t>
      </w:r>
      <w:r w:rsidR="008754CC" w:rsidRPr="005D19E2">
        <w:t>:</w:t>
      </w:r>
    </w:p>
    <w:p w:rsidR="00180CBA" w:rsidRDefault="00180CBA" w:rsidP="005D19E2">
      <w:pPr>
        <w:pStyle w:val="Section1"/>
        <w:ind w:left="1349" w:hanging="357"/>
      </w:pPr>
      <w:r>
        <w:t>(</w:t>
      </w:r>
      <w:r w:rsidRPr="005D19E2">
        <w:t>2A)</w:t>
      </w:r>
      <w:r w:rsidR="005D19E2">
        <w:t xml:space="preserve"> </w:t>
      </w:r>
      <w:r w:rsidR="00B66AC7">
        <w:t xml:space="preserve">Each participating jurisdiction must </w:t>
      </w:r>
      <w:r w:rsidRPr="005D19E2">
        <w:t>evaluate and report population exposures to particles as PM</w:t>
      </w:r>
      <w:r w:rsidRPr="005D19E2">
        <w:rPr>
          <w:vertAlign w:val="subscript"/>
        </w:rPr>
        <w:t>2.5</w:t>
      </w:r>
      <w:r w:rsidR="00B66AC7">
        <w:rPr>
          <w:vertAlign w:val="subscript"/>
        </w:rPr>
        <w:t xml:space="preserve"> </w:t>
      </w:r>
      <w:r w:rsidR="00B66AC7" w:rsidRPr="00B66AC7">
        <w:t xml:space="preserve">annually </w:t>
      </w:r>
      <w:r w:rsidR="00B66AC7">
        <w:t>from June 2018</w:t>
      </w:r>
      <w:r w:rsidRPr="005D19E2">
        <w:t>.</w:t>
      </w:r>
    </w:p>
    <w:p w:rsidR="00180CBA" w:rsidRPr="005D19E2" w:rsidRDefault="009C749C" w:rsidP="005D19E2">
      <w:pPr>
        <w:pStyle w:val="Note"/>
      </w:pPr>
      <w:r w:rsidRPr="005D19E2">
        <w:t>Note</w:t>
      </w:r>
      <w:r w:rsidR="00B33969">
        <w:t>   </w:t>
      </w:r>
      <w:r w:rsidR="00404A2D" w:rsidRPr="005D19E2">
        <w:t>To ensure national consistency, evaluation and reporting shall be undertaken in accordance with any procedures or methods agreed by participating jurisdictions.</w:t>
      </w:r>
    </w:p>
    <w:p w:rsidR="00406BB9" w:rsidRPr="005D19E2" w:rsidRDefault="00406BB9" w:rsidP="00406BB9">
      <w:pPr>
        <w:pStyle w:val="A1S"/>
      </w:pPr>
      <w:r w:rsidRPr="005D19E2">
        <w:t>[</w:t>
      </w:r>
      <w:r w:rsidR="00BA296D">
        <w:fldChar w:fldCharType="begin"/>
      </w:r>
      <w:r>
        <w:instrText xml:space="preserve"> SEQ Sch1Item </w:instrText>
      </w:r>
      <w:r w:rsidR="00BA296D">
        <w:fldChar w:fldCharType="separate"/>
      </w:r>
      <w:r w:rsidR="006A034C">
        <w:rPr>
          <w:noProof/>
        </w:rPr>
        <w:t>10</w:t>
      </w:r>
      <w:r w:rsidR="00BA296D">
        <w:fldChar w:fldCharType="end"/>
      </w:r>
      <w:r w:rsidRPr="005D19E2">
        <w:t>]</w:t>
      </w:r>
      <w:r w:rsidRPr="005D19E2">
        <w:rPr>
          <w:rStyle w:val="CharSectno"/>
        </w:rPr>
        <w:tab/>
      </w:r>
      <w:r>
        <w:rPr>
          <w:rStyle w:val="CharSectno"/>
        </w:rPr>
        <w:t>S</w:t>
      </w:r>
      <w:r w:rsidRPr="005D19E2">
        <w:t>ubsection 1</w:t>
      </w:r>
      <w:r>
        <w:t>8</w:t>
      </w:r>
      <w:r w:rsidRPr="005D19E2">
        <w:t>(</w:t>
      </w:r>
      <w:r>
        <w:t>1</w:t>
      </w:r>
      <w:r w:rsidRPr="005D19E2">
        <w:t>)</w:t>
      </w:r>
    </w:p>
    <w:p w:rsidR="00406BB9" w:rsidRPr="005D19E2" w:rsidRDefault="00406BB9" w:rsidP="00406BB9">
      <w:pPr>
        <w:pStyle w:val="A2S"/>
      </w:pPr>
      <w:r>
        <w:t>Repeal the subsection, substitute</w:t>
      </w:r>
      <w:r w:rsidRPr="005D19E2">
        <w:t>:</w:t>
      </w:r>
    </w:p>
    <w:p w:rsidR="00406BB9" w:rsidRDefault="00406BB9" w:rsidP="00B932EE">
      <w:pPr>
        <w:pStyle w:val="Section1"/>
        <w:ind w:left="1446" w:hanging="454"/>
      </w:pPr>
      <w:r>
        <w:t>(1</w:t>
      </w:r>
      <w:r w:rsidRPr="005D19E2">
        <w:t>)</w:t>
      </w:r>
      <w:r>
        <w:tab/>
        <w:t xml:space="preserve">Each participating jurisdiction must submit a report on its compliance with the </w:t>
      </w:r>
      <w:r w:rsidRPr="00406BB9">
        <w:t>Measure, other than in relation to table 2 of Schedule 2, in</w:t>
      </w:r>
      <w:r>
        <w:t xml:space="preserve"> an approved form to Council by the 30 June next following each reporting year.</w:t>
      </w:r>
    </w:p>
    <w:bookmarkEnd w:id="4"/>
    <w:p w:rsidR="00B77A6D" w:rsidRPr="00180CBA" w:rsidRDefault="001005A6" w:rsidP="00406BB9">
      <w:pPr>
        <w:pStyle w:val="A1S"/>
        <w:rPr>
          <w:bCs/>
          <w:iCs/>
        </w:rPr>
      </w:pPr>
      <w:r>
        <w:rPr>
          <w:rStyle w:val="CharSectno"/>
          <w:rFonts w:cs="Arial"/>
        </w:rPr>
        <w:t>[1</w:t>
      </w:r>
      <w:r w:rsidR="007738EB">
        <w:rPr>
          <w:rStyle w:val="CharSectno"/>
          <w:rFonts w:cs="Arial"/>
        </w:rPr>
        <w:t>1</w:t>
      </w:r>
      <w:r>
        <w:rPr>
          <w:rStyle w:val="CharSectno"/>
          <w:rFonts w:cs="Arial"/>
        </w:rPr>
        <w:t>]</w:t>
      </w:r>
      <w:r>
        <w:rPr>
          <w:rStyle w:val="CharSectno"/>
          <w:rFonts w:cs="Arial"/>
        </w:rPr>
        <w:tab/>
      </w:r>
      <w:r w:rsidR="00180CBA">
        <w:rPr>
          <w:rStyle w:val="CharSectno"/>
          <w:rFonts w:cs="Arial"/>
        </w:rPr>
        <w:t>After subsection 18(3)</w:t>
      </w:r>
    </w:p>
    <w:p w:rsidR="007307A1" w:rsidRPr="00775E0D" w:rsidRDefault="009B2AE8" w:rsidP="00B33969">
      <w:pPr>
        <w:pStyle w:val="A2S"/>
      </w:pPr>
      <w:r w:rsidRPr="00775E0D">
        <w:t>I</w:t>
      </w:r>
      <w:r w:rsidR="00180CBA" w:rsidRPr="00775E0D">
        <w:t>nsert</w:t>
      </w:r>
      <w:r w:rsidR="008754CC" w:rsidRPr="00775E0D">
        <w:t>:</w:t>
      </w:r>
    </w:p>
    <w:p w:rsidR="007E56A6" w:rsidRPr="00775E0D" w:rsidRDefault="00560721" w:rsidP="00B932EE">
      <w:pPr>
        <w:pStyle w:val="Section1"/>
        <w:ind w:left="1559" w:hanging="567"/>
        <w:jc w:val="both"/>
      </w:pPr>
      <w:r w:rsidRPr="00775E0D">
        <w:t>(3A)</w:t>
      </w:r>
      <w:r w:rsidR="00B932EE" w:rsidRPr="00775E0D">
        <w:tab/>
      </w:r>
      <w:r w:rsidRPr="00775E0D">
        <w:t>When reporting against PM</w:t>
      </w:r>
      <w:r w:rsidRPr="00775E0D">
        <w:rPr>
          <w:vertAlign w:val="subscript"/>
        </w:rPr>
        <w:t>10</w:t>
      </w:r>
      <w:r w:rsidRPr="00775E0D">
        <w:t xml:space="preserve"> and PM</w:t>
      </w:r>
      <w:r w:rsidRPr="00775E0D">
        <w:rPr>
          <w:vertAlign w:val="subscript"/>
        </w:rPr>
        <w:t>2.5</w:t>
      </w:r>
      <w:r w:rsidRPr="00775E0D">
        <w:t xml:space="preserve"> 1 day average standards jurisdictions will </w:t>
      </w:r>
      <w:r w:rsidR="00687B0E">
        <w:t>report all measured data</w:t>
      </w:r>
      <w:r w:rsidR="001F797B">
        <w:t>, including monitoring data that is directly associated with an exceptional event,</w:t>
      </w:r>
      <w:r w:rsidR="00687B0E">
        <w:t xml:space="preserve"> and </w:t>
      </w:r>
      <w:r w:rsidRPr="00775E0D">
        <w:t>identify and describe any exceptional event.</w:t>
      </w:r>
    </w:p>
    <w:p w:rsidR="00D37671" w:rsidRPr="00775E0D" w:rsidRDefault="00560721" w:rsidP="00826F32">
      <w:pPr>
        <w:pStyle w:val="Section1"/>
        <w:ind w:left="1559" w:hanging="567"/>
      </w:pPr>
      <w:r w:rsidRPr="00775E0D">
        <w:t>(3B)</w:t>
      </w:r>
      <w:r w:rsidR="00826F32" w:rsidRPr="00775E0D">
        <w:tab/>
      </w:r>
      <w:r w:rsidRPr="00775E0D">
        <w:t>Jurisdictions are to maintain and make available records relating to the determination of exceptional events</w:t>
      </w:r>
      <w:r w:rsidR="00826F32" w:rsidRPr="00775E0D">
        <w:t>.</w:t>
      </w:r>
    </w:p>
    <w:p w:rsidR="000F781A" w:rsidRPr="00775E0D" w:rsidRDefault="00560721" w:rsidP="007907EF">
      <w:pPr>
        <w:pStyle w:val="Section1"/>
        <w:ind w:left="1559" w:hanging="567"/>
      </w:pPr>
      <w:r w:rsidRPr="00775E0D">
        <w:t>(3C)</w:t>
      </w:r>
      <w:r w:rsidR="007907EF" w:rsidRPr="00775E0D">
        <w:tab/>
      </w:r>
      <w:r w:rsidRPr="00775E0D">
        <w:t>For the purpose of reporting compliance against PM</w:t>
      </w:r>
      <w:r w:rsidRPr="00775E0D">
        <w:rPr>
          <w:vertAlign w:val="subscript"/>
        </w:rPr>
        <w:t>10</w:t>
      </w:r>
      <w:r w:rsidRPr="00775E0D">
        <w:t xml:space="preserve"> and PM</w:t>
      </w:r>
      <w:r w:rsidRPr="00775E0D">
        <w:rPr>
          <w:vertAlign w:val="subscript"/>
        </w:rPr>
        <w:t>2.5</w:t>
      </w:r>
      <w:r w:rsidRPr="00775E0D">
        <w:t xml:space="preserve"> 1 day average standards, jurisdictions shall exclude monitoring data that has been determined as being</w:t>
      </w:r>
      <w:r w:rsidR="00C879B2" w:rsidRPr="00775E0D">
        <w:t xml:space="preserve"> directly</w:t>
      </w:r>
      <w:r w:rsidRPr="00775E0D">
        <w:t xml:space="preserve"> associated with an exceptional event.</w:t>
      </w:r>
    </w:p>
    <w:p w:rsidR="00180CBA" w:rsidRDefault="00560721" w:rsidP="007907EF">
      <w:pPr>
        <w:pStyle w:val="Section1"/>
        <w:ind w:left="1559" w:hanging="567"/>
      </w:pPr>
      <w:r w:rsidRPr="00775E0D">
        <w:t>(3D)</w:t>
      </w:r>
      <w:r w:rsidR="007907EF" w:rsidRPr="00775E0D">
        <w:tab/>
      </w:r>
      <w:r w:rsidRPr="00775E0D">
        <w:t>For the purpose of reporting compliance against PM</w:t>
      </w:r>
      <w:r w:rsidRPr="00775E0D">
        <w:rPr>
          <w:vertAlign w:val="subscript"/>
        </w:rPr>
        <w:t>10</w:t>
      </w:r>
      <w:r w:rsidRPr="00775E0D">
        <w:t xml:space="preserve"> and PM</w:t>
      </w:r>
      <w:r w:rsidRPr="00775E0D">
        <w:rPr>
          <w:vertAlign w:val="subscript"/>
        </w:rPr>
        <w:t>2.5</w:t>
      </w:r>
      <w:r w:rsidRPr="00775E0D">
        <w:t xml:space="preserve"> 1 year average standards, jurisdictions shall include all </w:t>
      </w:r>
      <w:r w:rsidR="001F797B">
        <w:t xml:space="preserve">measured </w:t>
      </w:r>
      <w:r w:rsidRPr="00775E0D">
        <w:t xml:space="preserve">data, including monitoring data that </w:t>
      </w:r>
      <w:r w:rsidR="001F797B">
        <w:t>is</w:t>
      </w:r>
      <w:r w:rsidR="00F7224B" w:rsidRPr="00775E0D">
        <w:t xml:space="preserve"> directly</w:t>
      </w:r>
      <w:r w:rsidRPr="00775E0D">
        <w:t xml:space="preserve"> associated with an exceptional event.</w:t>
      </w:r>
    </w:p>
    <w:p w:rsidR="00FF17E3" w:rsidRPr="00775E0D" w:rsidRDefault="00FF17E3" w:rsidP="00FF17E3">
      <w:pPr>
        <w:pStyle w:val="Note"/>
      </w:pPr>
      <w:r w:rsidRPr="00775E0D">
        <w:t xml:space="preserve">Note   To ensure national consistency, all reporting or record-keeping referred to in </w:t>
      </w:r>
      <w:r w:rsidR="004F742F">
        <w:t>sub</w:t>
      </w:r>
      <w:r w:rsidRPr="00775E0D">
        <w:t>clause</w:t>
      </w:r>
      <w:r w:rsidR="00693BF1">
        <w:t>s</w:t>
      </w:r>
      <w:r w:rsidRPr="00775E0D">
        <w:t xml:space="preserve"> </w:t>
      </w:r>
      <w:r w:rsidR="0081476F">
        <w:t>18</w:t>
      </w:r>
      <w:r>
        <w:t>(3A)</w:t>
      </w:r>
      <w:r w:rsidR="00155D80">
        <w:t xml:space="preserve">, (3B), </w:t>
      </w:r>
      <w:proofErr w:type="gramStart"/>
      <w:r w:rsidR="00155D80">
        <w:t>(</w:t>
      </w:r>
      <w:proofErr w:type="gramEnd"/>
      <w:r w:rsidR="00155D80">
        <w:t>3C)</w:t>
      </w:r>
      <w:r w:rsidR="004F742F">
        <w:t xml:space="preserve"> </w:t>
      </w:r>
      <w:r w:rsidR="00155D80">
        <w:t>or</w:t>
      </w:r>
      <w:r w:rsidR="004F742F">
        <w:t xml:space="preserve"> (3D)</w:t>
      </w:r>
      <w:r w:rsidRPr="00775E0D">
        <w:t xml:space="preserve"> shall be undertaken in accordance with any procedures or methods agreed by participating jurisdictions.</w:t>
      </w:r>
    </w:p>
    <w:p w:rsidR="002B4DC0" w:rsidRPr="00775E0D" w:rsidRDefault="00404A2D" w:rsidP="00B33969">
      <w:pPr>
        <w:pStyle w:val="A1S"/>
      </w:pPr>
      <w:r w:rsidRPr="00775E0D">
        <w:t>[</w:t>
      </w:r>
      <w:r w:rsidR="007738EB" w:rsidRPr="00775E0D">
        <w:t>12</w:t>
      </w:r>
      <w:r w:rsidRPr="00775E0D">
        <w:t>]</w:t>
      </w:r>
      <w:r w:rsidRPr="00775E0D">
        <w:tab/>
        <w:t>Schedule 1</w:t>
      </w:r>
    </w:p>
    <w:p w:rsidR="002B4DC0" w:rsidRPr="00775E0D" w:rsidRDefault="00404A2D" w:rsidP="00B33969">
      <w:pPr>
        <w:pStyle w:val="A2S"/>
        <w:spacing w:after="120"/>
      </w:pPr>
      <w:r w:rsidRPr="00775E0D">
        <w:t>Repeal</w:t>
      </w:r>
      <w:r w:rsidR="00DF73FB" w:rsidRPr="00775E0D">
        <w:t xml:space="preserve"> the schedule</w:t>
      </w:r>
      <w:r w:rsidRPr="00775E0D">
        <w:t>,</w:t>
      </w:r>
      <w:r w:rsidR="00750D48" w:rsidRPr="00775E0D">
        <w:t xml:space="preserve"> </w:t>
      </w:r>
      <w:r w:rsidRPr="00775E0D">
        <w:t>substitute:</w:t>
      </w:r>
    </w:p>
    <w:p w:rsidR="00DF73FB" w:rsidRDefault="00753A86" w:rsidP="00753A86">
      <w:pPr>
        <w:pStyle w:val="Scheduletitle"/>
        <w:keepLines w:val="0"/>
        <w:spacing w:after="60"/>
        <w:ind w:left="2977" w:hanging="1984"/>
      </w:pPr>
      <w:r w:rsidRPr="00775E0D">
        <w:rPr>
          <w:rStyle w:val="CharAmSchNo"/>
          <w:rFonts w:cs="Arial"/>
        </w:rPr>
        <w:t>Schedule 1</w:t>
      </w:r>
      <w:r w:rsidRPr="00775E0D">
        <w:tab/>
        <w:t>Pollutants</w:t>
      </w:r>
    </w:p>
    <w:tbl>
      <w:tblPr>
        <w:tblW w:w="8079" w:type="dxa"/>
        <w:tblInd w:w="992" w:type="dxa"/>
        <w:tblLayout w:type="fixed"/>
        <w:tblLook w:val="0000"/>
      </w:tblPr>
      <w:tblGrid>
        <w:gridCol w:w="4357"/>
        <w:gridCol w:w="3722"/>
      </w:tblGrid>
      <w:tr w:rsidR="002B4DC0" w:rsidRPr="00B53A97" w:rsidTr="00753A86"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2B4DC0" w:rsidRPr="007A22F7" w:rsidRDefault="002B4DC0" w:rsidP="00A640FE">
            <w:pPr>
              <w:pStyle w:val="TableText"/>
              <w:rPr>
                <w:sz w:val="24"/>
              </w:rPr>
            </w:pPr>
            <w:r w:rsidRPr="007A22F7">
              <w:rPr>
                <w:sz w:val="24"/>
              </w:rPr>
              <w:t>Carbon monoxide</w:t>
            </w:r>
          </w:p>
          <w:p w:rsidR="002B4DC0" w:rsidRPr="007A22F7" w:rsidRDefault="002B4DC0" w:rsidP="00A640FE">
            <w:pPr>
              <w:pStyle w:val="TableText"/>
              <w:rPr>
                <w:sz w:val="24"/>
              </w:rPr>
            </w:pPr>
            <w:r w:rsidRPr="007A22F7">
              <w:rPr>
                <w:sz w:val="24"/>
              </w:rPr>
              <w:t>Nitrogen dioxide</w:t>
            </w:r>
          </w:p>
          <w:p w:rsidR="002B4DC0" w:rsidRPr="007A22F7" w:rsidRDefault="002B4DC0" w:rsidP="00A640FE">
            <w:pPr>
              <w:pStyle w:val="TableText"/>
              <w:rPr>
                <w:sz w:val="24"/>
              </w:rPr>
            </w:pPr>
            <w:r w:rsidRPr="007A22F7">
              <w:rPr>
                <w:sz w:val="24"/>
              </w:rPr>
              <w:t>Photochemical Oxidants (as Ozone)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2B4DC0" w:rsidRPr="007A22F7" w:rsidRDefault="002B4DC0" w:rsidP="00A640FE">
            <w:pPr>
              <w:pStyle w:val="TableText"/>
              <w:rPr>
                <w:sz w:val="24"/>
              </w:rPr>
            </w:pPr>
            <w:proofErr w:type="spellStart"/>
            <w:r w:rsidRPr="007A22F7">
              <w:rPr>
                <w:sz w:val="24"/>
              </w:rPr>
              <w:t>Sulfur</w:t>
            </w:r>
            <w:proofErr w:type="spellEnd"/>
            <w:r w:rsidRPr="007A22F7">
              <w:rPr>
                <w:sz w:val="24"/>
              </w:rPr>
              <w:t xml:space="preserve"> dioxide</w:t>
            </w:r>
          </w:p>
          <w:p w:rsidR="002B4DC0" w:rsidRPr="007A22F7" w:rsidRDefault="002B4DC0" w:rsidP="00A640FE">
            <w:pPr>
              <w:pStyle w:val="TableText"/>
              <w:rPr>
                <w:sz w:val="24"/>
              </w:rPr>
            </w:pPr>
            <w:r w:rsidRPr="007A22F7">
              <w:rPr>
                <w:sz w:val="24"/>
              </w:rPr>
              <w:t>Lead</w:t>
            </w:r>
          </w:p>
          <w:p w:rsidR="002B4DC0" w:rsidRPr="007341E8" w:rsidRDefault="00404A2D" w:rsidP="00C526F3">
            <w:pPr>
              <w:pStyle w:val="TableText"/>
              <w:rPr>
                <w:sz w:val="24"/>
              </w:rPr>
            </w:pPr>
            <w:r w:rsidRPr="007A22F7">
              <w:rPr>
                <w:sz w:val="24"/>
              </w:rPr>
              <w:t xml:space="preserve">Particles </w:t>
            </w:r>
            <w:r w:rsidR="00C526F3">
              <w:rPr>
                <w:sz w:val="24"/>
              </w:rPr>
              <w:t>(</w:t>
            </w:r>
            <w:r w:rsidRPr="007A22F7">
              <w:rPr>
                <w:sz w:val="24"/>
              </w:rPr>
              <w:t>as PM</w:t>
            </w:r>
            <w:r w:rsidRPr="007A22F7">
              <w:rPr>
                <w:sz w:val="24"/>
                <w:vertAlign w:val="subscript"/>
              </w:rPr>
              <w:t>10</w:t>
            </w:r>
            <w:r w:rsidRPr="007A22F7">
              <w:rPr>
                <w:sz w:val="24"/>
              </w:rPr>
              <w:t xml:space="preserve"> and PM</w:t>
            </w:r>
            <w:r w:rsidRPr="007A22F7">
              <w:rPr>
                <w:sz w:val="24"/>
                <w:vertAlign w:val="subscript"/>
              </w:rPr>
              <w:t>2.5</w:t>
            </w:r>
            <w:r w:rsidR="00C526F3" w:rsidRPr="00C526F3">
              <w:rPr>
                <w:sz w:val="24"/>
              </w:rPr>
              <w:t>)</w:t>
            </w:r>
          </w:p>
        </w:tc>
      </w:tr>
    </w:tbl>
    <w:p w:rsidR="009C24AD" w:rsidRPr="00B33969" w:rsidRDefault="009C24AD" w:rsidP="00B33969">
      <w:pPr>
        <w:pStyle w:val="A1S"/>
      </w:pPr>
      <w:r w:rsidRPr="00B33969">
        <w:t>[</w:t>
      </w:r>
      <w:r w:rsidR="007738EB">
        <w:t>13</w:t>
      </w:r>
      <w:r w:rsidRPr="00B33969">
        <w:t>]</w:t>
      </w:r>
      <w:r w:rsidRPr="00B33969">
        <w:rPr>
          <w:rStyle w:val="CharSectno"/>
        </w:rPr>
        <w:tab/>
      </w:r>
      <w:r w:rsidR="00A806BA" w:rsidRPr="00B33969">
        <w:rPr>
          <w:rStyle w:val="CharSectno"/>
        </w:rPr>
        <w:t>Schedule 2</w:t>
      </w:r>
    </w:p>
    <w:p w:rsidR="001F240C" w:rsidRPr="00AA4AAB" w:rsidRDefault="009B2AE8" w:rsidP="00AA4AAB">
      <w:pPr>
        <w:pStyle w:val="A2S"/>
      </w:pPr>
      <w:r w:rsidRPr="00AA4AAB">
        <w:t>R</w:t>
      </w:r>
      <w:r w:rsidR="00A806BA" w:rsidRPr="00AA4AAB">
        <w:t>epeal</w:t>
      </w:r>
      <w:r w:rsidR="00DF73FB">
        <w:t xml:space="preserve"> the schedule</w:t>
      </w:r>
      <w:r w:rsidR="001F240C" w:rsidRPr="00AA4AAB">
        <w:t>, substitute:</w:t>
      </w:r>
    </w:p>
    <w:p w:rsidR="00753A86" w:rsidRDefault="00753A86" w:rsidP="00753A86">
      <w:pPr>
        <w:pStyle w:val="Scheduletitle"/>
        <w:spacing w:after="60"/>
        <w:ind w:left="2977" w:hanging="1984"/>
      </w:pPr>
      <w:r>
        <w:rPr>
          <w:rStyle w:val="CharAmSchNo"/>
          <w:rFonts w:cs="Arial"/>
        </w:rPr>
        <w:t>Schedule 2</w:t>
      </w:r>
      <w:r>
        <w:tab/>
        <w:t>Standards</w:t>
      </w:r>
      <w:r w:rsidR="00DC0F07">
        <w:t xml:space="preserve"> and Goal</w:t>
      </w:r>
    </w:p>
    <w:p w:rsidR="00B834D1" w:rsidRDefault="00B834D1" w:rsidP="00AA4AAB">
      <w:pPr>
        <w:pStyle w:val="ScheduleHeading"/>
        <w:spacing w:after="120"/>
        <w:ind w:firstLine="0"/>
      </w:pPr>
      <w:r w:rsidRPr="00A70AF6">
        <w:t xml:space="preserve">Table </w:t>
      </w:r>
      <w:r w:rsidR="00BA296D">
        <w:fldChar w:fldCharType="begin"/>
      </w:r>
      <w:r w:rsidR="00687B0E">
        <w:instrText xml:space="preserve"> SEQ Table \* ARABIC </w:instrText>
      </w:r>
      <w:r w:rsidR="00BA296D">
        <w:fldChar w:fldCharType="separate"/>
      </w:r>
      <w:r w:rsidR="006A034C">
        <w:rPr>
          <w:noProof/>
        </w:rPr>
        <w:t>1</w:t>
      </w:r>
      <w:r w:rsidR="00BA296D">
        <w:rPr>
          <w:noProof/>
        </w:rPr>
        <w:fldChar w:fldCharType="end"/>
      </w:r>
      <w:r w:rsidRPr="00A70AF6">
        <w:t xml:space="preserve">: </w:t>
      </w:r>
      <w:r w:rsidR="00404A2D" w:rsidRPr="00A70AF6">
        <w:t xml:space="preserve">Standards </w:t>
      </w:r>
      <w:r w:rsidR="00406BB9">
        <w:t>for Pollutants</w:t>
      </w:r>
    </w:p>
    <w:tbl>
      <w:tblPr>
        <w:tblStyle w:val="TableGrid"/>
        <w:tblW w:w="8254" w:type="dxa"/>
        <w:tblInd w:w="1101" w:type="dxa"/>
        <w:tblLook w:val="04A0"/>
      </w:tblPr>
      <w:tblGrid>
        <w:gridCol w:w="1134"/>
        <w:gridCol w:w="1855"/>
        <w:gridCol w:w="1195"/>
        <w:gridCol w:w="2066"/>
        <w:gridCol w:w="2004"/>
      </w:tblGrid>
      <w:tr w:rsidR="00B834D1" w:rsidRPr="00B8790A" w:rsidTr="00C526F3">
        <w:tc>
          <w:tcPr>
            <w:tcW w:w="1134" w:type="dxa"/>
          </w:tcPr>
          <w:p w:rsidR="00B834D1" w:rsidRPr="00B8790A" w:rsidRDefault="00B834D1" w:rsidP="008170C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90A">
              <w:rPr>
                <w:rFonts w:ascii="Arial" w:hAnsi="Arial" w:cs="Arial"/>
                <w:b/>
                <w:bCs/>
                <w:sz w:val="20"/>
                <w:szCs w:val="20"/>
              </w:rPr>
              <w:t>Column 1</w:t>
            </w:r>
          </w:p>
          <w:p w:rsidR="00B834D1" w:rsidRPr="00B8790A" w:rsidRDefault="00B834D1" w:rsidP="008170C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90A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</w:tcPr>
          <w:p w:rsidR="00B834D1" w:rsidRPr="00B8790A" w:rsidRDefault="00B834D1" w:rsidP="008170C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90A">
              <w:rPr>
                <w:rFonts w:ascii="Arial" w:hAnsi="Arial" w:cs="Arial"/>
                <w:b/>
                <w:bCs/>
                <w:sz w:val="20"/>
                <w:szCs w:val="20"/>
              </w:rPr>
              <w:t>Column 2</w:t>
            </w:r>
          </w:p>
          <w:p w:rsidR="00B834D1" w:rsidRPr="00B8790A" w:rsidRDefault="00B834D1" w:rsidP="008170C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90A">
              <w:rPr>
                <w:rFonts w:ascii="Arial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195" w:type="dxa"/>
          </w:tcPr>
          <w:p w:rsidR="00B834D1" w:rsidRPr="00B8790A" w:rsidRDefault="00B834D1" w:rsidP="008170C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90A">
              <w:rPr>
                <w:rFonts w:ascii="Arial" w:hAnsi="Arial" w:cs="Arial"/>
                <w:b/>
                <w:bCs/>
                <w:sz w:val="20"/>
                <w:szCs w:val="20"/>
              </w:rPr>
              <w:t>Column 3</w:t>
            </w:r>
          </w:p>
          <w:p w:rsidR="00B834D1" w:rsidRPr="00B8790A" w:rsidRDefault="00B834D1" w:rsidP="008170C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90A">
              <w:rPr>
                <w:rFonts w:ascii="Arial" w:hAnsi="Arial" w:cs="Arial"/>
                <w:b/>
                <w:bCs/>
                <w:sz w:val="20"/>
                <w:szCs w:val="20"/>
              </w:rPr>
              <w:t>Averaging period</w:t>
            </w:r>
          </w:p>
        </w:tc>
        <w:tc>
          <w:tcPr>
            <w:tcW w:w="0" w:type="auto"/>
          </w:tcPr>
          <w:p w:rsidR="00B834D1" w:rsidRPr="00B8790A" w:rsidRDefault="00B834D1" w:rsidP="008170C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90A">
              <w:rPr>
                <w:rFonts w:ascii="Arial" w:hAnsi="Arial" w:cs="Arial"/>
                <w:b/>
                <w:bCs/>
                <w:sz w:val="20"/>
                <w:szCs w:val="20"/>
              </w:rPr>
              <w:t>Column 4</w:t>
            </w:r>
          </w:p>
          <w:p w:rsidR="00B834D1" w:rsidRPr="00B8790A" w:rsidRDefault="00B834D1" w:rsidP="007A22F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90A">
              <w:rPr>
                <w:rFonts w:ascii="Arial" w:hAnsi="Arial" w:cs="Arial"/>
                <w:b/>
                <w:bCs/>
                <w:sz w:val="20"/>
                <w:szCs w:val="20"/>
              </w:rPr>
              <w:t>Maximum concentration</w:t>
            </w:r>
            <w:r w:rsidR="00E971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4A2D" w:rsidRPr="00A70AF6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0" w:type="auto"/>
          </w:tcPr>
          <w:p w:rsidR="00B834D1" w:rsidRPr="00B8790A" w:rsidRDefault="00B834D1" w:rsidP="008170C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90A">
              <w:rPr>
                <w:rFonts w:ascii="Arial" w:hAnsi="Arial" w:cs="Arial"/>
                <w:b/>
                <w:bCs/>
                <w:sz w:val="20"/>
                <w:szCs w:val="20"/>
              </w:rPr>
              <w:t>Column 5</w:t>
            </w:r>
          </w:p>
          <w:p w:rsidR="00B834D1" w:rsidRPr="00B8790A" w:rsidRDefault="00404A2D" w:rsidP="00E96672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A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Maximum allowable </w:t>
            </w:r>
            <w:proofErr w:type="spellStart"/>
            <w:r w:rsidRPr="00A70AF6">
              <w:rPr>
                <w:rFonts w:ascii="Arial" w:hAnsi="Arial" w:cs="Arial"/>
                <w:b/>
                <w:bCs/>
                <w:sz w:val="20"/>
                <w:szCs w:val="20"/>
              </w:rPr>
              <w:t>exceed</w:t>
            </w:r>
            <w:r w:rsidR="00894A7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A70AF6">
              <w:rPr>
                <w:rFonts w:ascii="Arial" w:hAnsi="Arial" w:cs="Arial"/>
                <w:b/>
                <w:bCs/>
                <w:sz w:val="20"/>
                <w:szCs w:val="20"/>
              </w:rPr>
              <w:t>nces</w:t>
            </w:r>
            <w:proofErr w:type="spellEnd"/>
          </w:p>
        </w:tc>
      </w:tr>
      <w:tr w:rsidR="00CC31E5" w:rsidRPr="00B8790A" w:rsidTr="00C526F3">
        <w:tc>
          <w:tcPr>
            <w:tcW w:w="1134" w:type="dxa"/>
          </w:tcPr>
          <w:p w:rsidR="00CC31E5" w:rsidRPr="00B8790A" w:rsidRDefault="00CC31E5" w:rsidP="002257BE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C31E5" w:rsidRPr="00B8790A" w:rsidRDefault="00CC31E5" w:rsidP="002257BE">
            <w:pPr>
              <w:spacing w:beforeLines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Carbon monoxide</w:t>
            </w:r>
          </w:p>
        </w:tc>
        <w:tc>
          <w:tcPr>
            <w:tcW w:w="1195" w:type="dxa"/>
          </w:tcPr>
          <w:p w:rsidR="00CC31E5" w:rsidRPr="00B8790A" w:rsidRDefault="00CC31E5" w:rsidP="002257BE">
            <w:pPr>
              <w:spacing w:beforeLines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8 hours</w:t>
            </w:r>
          </w:p>
        </w:tc>
        <w:tc>
          <w:tcPr>
            <w:tcW w:w="0" w:type="auto"/>
          </w:tcPr>
          <w:p w:rsidR="00CC31E5" w:rsidRPr="00B8790A" w:rsidRDefault="00CC31E5" w:rsidP="002257BE">
            <w:pPr>
              <w:spacing w:beforeLines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 xml:space="preserve">9.0 </w:t>
            </w:r>
            <w:proofErr w:type="spellStart"/>
            <w:r w:rsidRPr="00B8790A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0" w:type="auto"/>
          </w:tcPr>
          <w:p w:rsidR="00CC31E5" w:rsidRPr="00B8790A" w:rsidRDefault="00CC31E5" w:rsidP="002257BE">
            <w:pPr>
              <w:spacing w:beforeLines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day a year</w:t>
            </w:r>
          </w:p>
        </w:tc>
      </w:tr>
      <w:tr w:rsidR="00CC31E5" w:rsidRPr="00B8790A" w:rsidTr="00C526F3">
        <w:tc>
          <w:tcPr>
            <w:tcW w:w="1134" w:type="dxa"/>
          </w:tcPr>
          <w:p w:rsidR="00CC31E5" w:rsidRPr="00B8790A" w:rsidRDefault="00CC31E5" w:rsidP="002257BE">
            <w:pPr>
              <w:spacing w:before="40" w:afterLines="40"/>
              <w:jc w:val="center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C31E5" w:rsidRPr="00B8790A" w:rsidRDefault="00CC31E5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Nitrogen dioxide</w:t>
            </w:r>
          </w:p>
        </w:tc>
        <w:tc>
          <w:tcPr>
            <w:tcW w:w="1195" w:type="dxa"/>
          </w:tcPr>
          <w:p w:rsidR="00CC31E5" w:rsidRPr="00B8790A" w:rsidRDefault="00CC31E5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hour</w:t>
            </w:r>
          </w:p>
          <w:p w:rsidR="00CC31E5" w:rsidRPr="00B8790A" w:rsidRDefault="00CC31E5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year</w:t>
            </w:r>
          </w:p>
        </w:tc>
        <w:tc>
          <w:tcPr>
            <w:tcW w:w="0" w:type="auto"/>
          </w:tcPr>
          <w:p w:rsidR="00CC31E5" w:rsidRPr="00B8790A" w:rsidRDefault="00CC31E5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 xml:space="preserve">0.12 </w:t>
            </w:r>
            <w:proofErr w:type="spellStart"/>
            <w:r w:rsidRPr="00B8790A">
              <w:rPr>
                <w:sz w:val="20"/>
                <w:szCs w:val="20"/>
              </w:rPr>
              <w:t>ppm</w:t>
            </w:r>
            <w:proofErr w:type="spellEnd"/>
          </w:p>
          <w:p w:rsidR="00CC31E5" w:rsidRPr="00B8790A" w:rsidRDefault="00CC31E5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 xml:space="preserve">0.03 </w:t>
            </w:r>
            <w:proofErr w:type="spellStart"/>
            <w:r w:rsidRPr="00B8790A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0" w:type="auto"/>
          </w:tcPr>
          <w:p w:rsidR="00721556" w:rsidRDefault="00CC31E5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day a year</w:t>
            </w:r>
          </w:p>
          <w:p w:rsidR="00721556" w:rsidRDefault="00CC31E5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None</w:t>
            </w:r>
          </w:p>
        </w:tc>
      </w:tr>
      <w:tr w:rsidR="00B834D1" w:rsidRPr="00B8790A" w:rsidTr="00C526F3">
        <w:tc>
          <w:tcPr>
            <w:tcW w:w="1134" w:type="dxa"/>
          </w:tcPr>
          <w:p w:rsidR="00B834D1" w:rsidRPr="00B8790A" w:rsidRDefault="00B834D1" w:rsidP="002257BE">
            <w:pPr>
              <w:spacing w:before="40" w:afterLines="40"/>
              <w:jc w:val="center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834D1" w:rsidRPr="00B8790A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Photochemical oxidants (as ozone)</w:t>
            </w:r>
          </w:p>
        </w:tc>
        <w:tc>
          <w:tcPr>
            <w:tcW w:w="1195" w:type="dxa"/>
          </w:tcPr>
          <w:p w:rsidR="00B834D1" w:rsidRPr="00B8790A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hour</w:t>
            </w:r>
          </w:p>
          <w:p w:rsidR="00B834D1" w:rsidRPr="00B8790A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4 hours</w:t>
            </w:r>
          </w:p>
        </w:tc>
        <w:tc>
          <w:tcPr>
            <w:tcW w:w="0" w:type="auto"/>
          </w:tcPr>
          <w:p w:rsidR="00B834D1" w:rsidRPr="00B8790A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 xml:space="preserve">0.10 </w:t>
            </w:r>
            <w:proofErr w:type="spellStart"/>
            <w:r w:rsidRPr="00B8790A">
              <w:rPr>
                <w:sz w:val="20"/>
                <w:szCs w:val="20"/>
              </w:rPr>
              <w:t>ppm</w:t>
            </w:r>
            <w:proofErr w:type="spellEnd"/>
          </w:p>
          <w:p w:rsidR="00B834D1" w:rsidRPr="00B8790A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 xml:space="preserve">0.08 </w:t>
            </w:r>
            <w:proofErr w:type="spellStart"/>
            <w:r w:rsidRPr="00B8790A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0" w:type="auto"/>
          </w:tcPr>
          <w:p w:rsidR="00721556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day a year</w:t>
            </w:r>
          </w:p>
          <w:p w:rsidR="00721556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day a year</w:t>
            </w:r>
          </w:p>
        </w:tc>
      </w:tr>
      <w:tr w:rsidR="00B834D1" w:rsidRPr="00B8790A" w:rsidTr="00C526F3">
        <w:tc>
          <w:tcPr>
            <w:tcW w:w="1134" w:type="dxa"/>
          </w:tcPr>
          <w:p w:rsidR="00B834D1" w:rsidRPr="00B8790A" w:rsidRDefault="00B834D1" w:rsidP="002257BE">
            <w:pPr>
              <w:spacing w:before="40" w:afterLines="40"/>
              <w:jc w:val="center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834D1" w:rsidRPr="00B8790A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proofErr w:type="spellStart"/>
            <w:r w:rsidRPr="00B8790A">
              <w:rPr>
                <w:sz w:val="20"/>
                <w:szCs w:val="20"/>
              </w:rPr>
              <w:t>Sulfur</w:t>
            </w:r>
            <w:proofErr w:type="spellEnd"/>
            <w:r w:rsidRPr="00B8790A">
              <w:rPr>
                <w:sz w:val="20"/>
                <w:szCs w:val="20"/>
              </w:rPr>
              <w:t xml:space="preserve"> dioxide</w:t>
            </w:r>
          </w:p>
        </w:tc>
        <w:tc>
          <w:tcPr>
            <w:tcW w:w="1195" w:type="dxa"/>
          </w:tcPr>
          <w:p w:rsidR="00B834D1" w:rsidRPr="00B8790A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hour</w:t>
            </w:r>
          </w:p>
          <w:p w:rsidR="00B834D1" w:rsidRPr="00B8790A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day</w:t>
            </w:r>
          </w:p>
          <w:p w:rsidR="00B834D1" w:rsidRPr="00B8790A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year</w:t>
            </w:r>
          </w:p>
        </w:tc>
        <w:tc>
          <w:tcPr>
            <w:tcW w:w="0" w:type="auto"/>
          </w:tcPr>
          <w:p w:rsidR="00B834D1" w:rsidRPr="00B8790A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 xml:space="preserve">0.20 </w:t>
            </w:r>
            <w:proofErr w:type="spellStart"/>
            <w:r w:rsidRPr="00B8790A">
              <w:rPr>
                <w:sz w:val="20"/>
                <w:szCs w:val="20"/>
              </w:rPr>
              <w:t>ppm</w:t>
            </w:r>
            <w:proofErr w:type="spellEnd"/>
          </w:p>
          <w:p w:rsidR="00721556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 xml:space="preserve">0.08 </w:t>
            </w:r>
            <w:proofErr w:type="spellStart"/>
            <w:r w:rsidRPr="00B8790A">
              <w:rPr>
                <w:sz w:val="20"/>
                <w:szCs w:val="20"/>
              </w:rPr>
              <w:t>ppm</w:t>
            </w:r>
            <w:proofErr w:type="spellEnd"/>
          </w:p>
          <w:p w:rsidR="00721556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 xml:space="preserve">0.02 </w:t>
            </w:r>
            <w:proofErr w:type="spellStart"/>
            <w:r w:rsidRPr="00B8790A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0" w:type="auto"/>
          </w:tcPr>
          <w:p w:rsidR="00721556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day a year</w:t>
            </w:r>
          </w:p>
          <w:p w:rsidR="00721556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day a year</w:t>
            </w:r>
          </w:p>
          <w:p w:rsidR="00721556" w:rsidRDefault="007A22F7" w:rsidP="002257BE">
            <w:pPr>
              <w:spacing w:before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N</w:t>
            </w:r>
            <w:r w:rsidR="00B834D1" w:rsidRPr="00B8790A">
              <w:rPr>
                <w:sz w:val="20"/>
                <w:szCs w:val="20"/>
              </w:rPr>
              <w:t>one</w:t>
            </w:r>
          </w:p>
        </w:tc>
      </w:tr>
      <w:tr w:rsidR="00B834D1" w:rsidRPr="00B8790A" w:rsidTr="00C526F3">
        <w:tc>
          <w:tcPr>
            <w:tcW w:w="1134" w:type="dxa"/>
          </w:tcPr>
          <w:p w:rsidR="00B834D1" w:rsidRPr="00B8790A" w:rsidRDefault="00B834D1" w:rsidP="002257BE">
            <w:pPr>
              <w:spacing w:beforeLines="40" w:afterLines="40"/>
              <w:jc w:val="center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834D1" w:rsidRPr="00B8790A" w:rsidRDefault="00B834D1" w:rsidP="002257BE">
            <w:pPr>
              <w:spacing w:beforeLines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Lead</w:t>
            </w:r>
          </w:p>
        </w:tc>
        <w:tc>
          <w:tcPr>
            <w:tcW w:w="1195" w:type="dxa"/>
          </w:tcPr>
          <w:p w:rsidR="00B834D1" w:rsidRPr="00B8790A" w:rsidRDefault="00B834D1" w:rsidP="002257BE">
            <w:pPr>
              <w:spacing w:beforeLines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1 year</w:t>
            </w:r>
          </w:p>
        </w:tc>
        <w:tc>
          <w:tcPr>
            <w:tcW w:w="0" w:type="auto"/>
          </w:tcPr>
          <w:p w:rsidR="00B834D1" w:rsidRPr="00B8790A" w:rsidRDefault="00B834D1" w:rsidP="002257BE">
            <w:pPr>
              <w:spacing w:beforeLines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0.50 µg/m</w:t>
            </w:r>
            <w:r w:rsidRPr="00B8790A">
              <w:rPr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0" w:type="auto"/>
          </w:tcPr>
          <w:p w:rsidR="00B834D1" w:rsidRPr="00B8790A" w:rsidRDefault="007A22F7" w:rsidP="002257BE">
            <w:pPr>
              <w:spacing w:beforeLines="40" w:afterLines="40"/>
              <w:rPr>
                <w:sz w:val="20"/>
                <w:szCs w:val="20"/>
              </w:rPr>
            </w:pPr>
            <w:r w:rsidRPr="00B8790A">
              <w:rPr>
                <w:sz w:val="20"/>
                <w:szCs w:val="20"/>
              </w:rPr>
              <w:t>N</w:t>
            </w:r>
            <w:r w:rsidR="00B834D1" w:rsidRPr="00B8790A">
              <w:rPr>
                <w:sz w:val="20"/>
                <w:szCs w:val="20"/>
              </w:rPr>
              <w:t>one</w:t>
            </w:r>
          </w:p>
        </w:tc>
      </w:tr>
      <w:tr w:rsidR="00B834D1" w:rsidRPr="00B8790A" w:rsidTr="00C526F3">
        <w:tc>
          <w:tcPr>
            <w:tcW w:w="1134" w:type="dxa"/>
          </w:tcPr>
          <w:p w:rsidR="00B834D1" w:rsidRPr="00B834D1" w:rsidRDefault="00B834D1" w:rsidP="002257BE">
            <w:pPr>
              <w:spacing w:before="40" w:afterLines="40"/>
              <w:jc w:val="center"/>
              <w:rPr>
                <w:sz w:val="20"/>
                <w:szCs w:val="20"/>
              </w:rPr>
            </w:pPr>
            <w:r w:rsidRPr="00B834D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834D1" w:rsidRPr="00B834D1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34D1">
              <w:rPr>
                <w:sz w:val="20"/>
                <w:szCs w:val="20"/>
              </w:rPr>
              <w:t>Particles as PM</w:t>
            </w:r>
            <w:r w:rsidRPr="00B834D1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195" w:type="dxa"/>
          </w:tcPr>
          <w:p w:rsidR="00B834D1" w:rsidRPr="00B834D1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34D1">
              <w:rPr>
                <w:sz w:val="20"/>
                <w:szCs w:val="20"/>
              </w:rPr>
              <w:t>1 day</w:t>
            </w:r>
          </w:p>
          <w:p w:rsidR="00B834D1" w:rsidRPr="00B834D1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34D1">
              <w:rPr>
                <w:sz w:val="20"/>
                <w:szCs w:val="20"/>
              </w:rPr>
              <w:t>1 year</w:t>
            </w:r>
          </w:p>
        </w:tc>
        <w:tc>
          <w:tcPr>
            <w:tcW w:w="0" w:type="auto"/>
          </w:tcPr>
          <w:p w:rsidR="00B834D1" w:rsidRPr="00B834D1" w:rsidRDefault="00B834D1" w:rsidP="002257BE">
            <w:pPr>
              <w:spacing w:before="40" w:afterLines="40"/>
              <w:rPr>
                <w:sz w:val="20"/>
                <w:szCs w:val="20"/>
                <w:vertAlign w:val="superscript"/>
              </w:rPr>
            </w:pPr>
            <w:r w:rsidRPr="00B834D1">
              <w:rPr>
                <w:sz w:val="20"/>
                <w:szCs w:val="20"/>
              </w:rPr>
              <w:t>50 µg/m</w:t>
            </w:r>
            <w:r w:rsidRPr="00B834D1">
              <w:rPr>
                <w:sz w:val="20"/>
                <w:szCs w:val="20"/>
                <w:vertAlign w:val="superscript"/>
              </w:rPr>
              <w:t>3</w:t>
            </w:r>
          </w:p>
          <w:p w:rsidR="00B834D1" w:rsidRPr="00B834D1" w:rsidRDefault="00B834D1" w:rsidP="002257BE">
            <w:pPr>
              <w:spacing w:before="40" w:afterLines="40"/>
              <w:rPr>
                <w:b/>
                <w:sz w:val="20"/>
                <w:szCs w:val="20"/>
                <w:vertAlign w:val="superscript"/>
              </w:rPr>
            </w:pPr>
            <w:r w:rsidRPr="00B834D1">
              <w:rPr>
                <w:sz w:val="20"/>
                <w:szCs w:val="20"/>
              </w:rPr>
              <w:t>25 µg/m</w:t>
            </w:r>
            <w:r w:rsidRPr="00B834D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721556" w:rsidRDefault="00406BB9" w:rsidP="002257BE">
            <w:pPr>
              <w:spacing w:before="40" w:afterLines="40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B834D1" w:rsidRPr="00B834D1">
              <w:rPr>
                <w:sz w:val="20"/>
                <w:szCs w:val="20"/>
              </w:rPr>
              <w:t>one</w:t>
            </w:r>
          </w:p>
          <w:p w:rsidR="00721556" w:rsidRDefault="00406BB9" w:rsidP="002257BE">
            <w:pPr>
              <w:spacing w:before="40" w:afterLines="40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B834D1" w:rsidRPr="00B834D1">
              <w:rPr>
                <w:sz w:val="20"/>
                <w:szCs w:val="20"/>
              </w:rPr>
              <w:t>ne</w:t>
            </w:r>
          </w:p>
        </w:tc>
      </w:tr>
      <w:tr w:rsidR="00B834D1" w:rsidRPr="00B8790A" w:rsidTr="00C526F3">
        <w:tc>
          <w:tcPr>
            <w:tcW w:w="1134" w:type="dxa"/>
          </w:tcPr>
          <w:p w:rsidR="00B834D1" w:rsidRPr="00B834D1" w:rsidRDefault="00B834D1" w:rsidP="002257BE">
            <w:pPr>
              <w:spacing w:before="40" w:afterLines="40"/>
              <w:jc w:val="center"/>
              <w:rPr>
                <w:sz w:val="20"/>
                <w:szCs w:val="20"/>
              </w:rPr>
            </w:pPr>
            <w:r w:rsidRPr="00B834D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834D1" w:rsidRPr="00B834D1" w:rsidRDefault="00B834D1" w:rsidP="002257BE">
            <w:pPr>
              <w:spacing w:before="40" w:afterLines="40"/>
              <w:rPr>
                <w:sz w:val="20"/>
                <w:szCs w:val="20"/>
                <w:vertAlign w:val="subscript"/>
              </w:rPr>
            </w:pPr>
            <w:r w:rsidRPr="00B834D1">
              <w:rPr>
                <w:sz w:val="20"/>
                <w:szCs w:val="20"/>
              </w:rPr>
              <w:t>Particles as PM</w:t>
            </w:r>
            <w:r w:rsidRPr="00B834D1">
              <w:rPr>
                <w:sz w:val="20"/>
                <w:szCs w:val="20"/>
                <w:vertAlign w:val="subscript"/>
              </w:rPr>
              <w:t>2.5</w:t>
            </w:r>
          </w:p>
          <w:p w:rsidR="00B834D1" w:rsidRPr="00B834D1" w:rsidRDefault="00B834D1" w:rsidP="002257BE">
            <w:pPr>
              <w:spacing w:before="40" w:afterLines="40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B834D1" w:rsidRPr="00B834D1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34D1">
              <w:rPr>
                <w:sz w:val="20"/>
                <w:szCs w:val="20"/>
              </w:rPr>
              <w:t>1 day</w:t>
            </w:r>
          </w:p>
          <w:p w:rsidR="00B834D1" w:rsidRPr="00B834D1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34D1">
              <w:rPr>
                <w:sz w:val="20"/>
                <w:szCs w:val="20"/>
              </w:rPr>
              <w:t>1 year</w:t>
            </w:r>
          </w:p>
        </w:tc>
        <w:tc>
          <w:tcPr>
            <w:tcW w:w="0" w:type="auto"/>
          </w:tcPr>
          <w:p w:rsidR="00B834D1" w:rsidRPr="00B834D1" w:rsidRDefault="00B834D1" w:rsidP="002257BE">
            <w:pPr>
              <w:spacing w:before="40" w:afterLines="40"/>
              <w:rPr>
                <w:sz w:val="20"/>
                <w:szCs w:val="20"/>
              </w:rPr>
            </w:pPr>
            <w:r w:rsidRPr="00B834D1">
              <w:rPr>
                <w:sz w:val="20"/>
                <w:szCs w:val="20"/>
              </w:rPr>
              <w:t>25 µg/m</w:t>
            </w:r>
            <w:r w:rsidRPr="00B834D1">
              <w:rPr>
                <w:sz w:val="20"/>
                <w:szCs w:val="20"/>
                <w:vertAlign w:val="superscript"/>
              </w:rPr>
              <w:t>3</w:t>
            </w:r>
          </w:p>
          <w:p w:rsidR="00721556" w:rsidRDefault="00B834D1" w:rsidP="002257BE">
            <w:pPr>
              <w:spacing w:before="40" w:afterLines="40"/>
              <w:rPr>
                <w:rFonts w:ascii="Arial" w:hAnsi="Arial"/>
                <w:sz w:val="20"/>
                <w:szCs w:val="20"/>
              </w:rPr>
            </w:pPr>
            <w:r w:rsidRPr="00B834D1">
              <w:rPr>
                <w:sz w:val="20"/>
                <w:szCs w:val="20"/>
              </w:rPr>
              <w:t>8 µg/m</w:t>
            </w:r>
            <w:r w:rsidRPr="00B834D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721556" w:rsidRDefault="00406BB9" w:rsidP="002257BE">
            <w:pPr>
              <w:spacing w:before="40" w:afterLines="40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B834D1" w:rsidRPr="00B834D1">
              <w:rPr>
                <w:sz w:val="20"/>
                <w:szCs w:val="20"/>
              </w:rPr>
              <w:t>one</w:t>
            </w:r>
          </w:p>
          <w:p w:rsidR="00721556" w:rsidRDefault="00406BB9" w:rsidP="002257BE">
            <w:pPr>
              <w:spacing w:before="40" w:afterLines="40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B834D1" w:rsidRPr="00B834D1">
              <w:rPr>
                <w:sz w:val="20"/>
                <w:szCs w:val="20"/>
              </w:rPr>
              <w:t>one</w:t>
            </w:r>
          </w:p>
        </w:tc>
      </w:tr>
    </w:tbl>
    <w:p w:rsidR="00753A86" w:rsidRDefault="00753A86" w:rsidP="00753A86">
      <w:r>
        <w:br w:type="page"/>
      </w:r>
    </w:p>
    <w:p w:rsidR="00904D34" w:rsidRPr="008B2938" w:rsidRDefault="00904D34" w:rsidP="00AA4AAB">
      <w:pPr>
        <w:pStyle w:val="ScheduleHeading"/>
        <w:spacing w:after="120"/>
        <w:ind w:firstLine="0"/>
      </w:pPr>
      <w:r w:rsidRPr="00AA4AAB">
        <w:t xml:space="preserve">Table </w:t>
      </w:r>
      <w:r w:rsidR="00AE311E" w:rsidRPr="00AA4AAB">
        <w:t>2</w:t>
      </w:r>
      <w:r w:rsidRPr="00AA4AAB">
        <w:t xml:space="preserve">: </w:t>
      </w:r>
      <w:r w:rsidR="008323C6">
        <w:t>G</w:t>
      </w:r>
      <w:r w:rsidR="008B2938">
        <w:t>oal</w:t>
      </w:r>
      <w:r w:rsidR="008323C6">
        <w:t xml:space="preserve"> </w:t>
      </w:r>
      <w:r w:rsidR="00404A2D" w:rsidRPr="00AA4AAB">
        <w:t xml:space="preserve">for Particles as </w:t>
      </w:r>
      <w:r w:rsidR="00404A2D" w:rsidRPr="008B2938">
        <w:t>PM</w:t>
      </w:r>
      <w:r w:rsidR="00404A2D" w:rsidRPr="008B2938">
        <w:rPr>
          <w:vertAlign w:val="subscript"/>
        </w:rPr>
        <w:t>2.5</w:t>
      </w:r>
      <w:r w:rsidR="00AE311E" w:rsidRPr="008B2938">
        <w:rPr>
          <w:vertAlign w:val="subscript"/>
        </w:rPr>
        <w:t xml:space="preserve"> </w:t>
      </w:r>
      <w:r w:rsidR="00AE311E" w:rsidRPr="008B2938">
        <w:t>by 2025</w:t>
      </w:r>
    </w:p>
    <w:tbl>
      <w:tblPr>
        <w:tblStyle w:val="TableGrid"/>
        <w:tblW w:w="7467" w:type="dxa"/>
        <w:tblInd w:w="1101" w:type="dxa"/>
        <w:tblLook w:val="04A0"/>
      </w:tblPr>
      <w:tblGrid>
        <w:gridCol w:w="1843"/>
        <w:gridCol w:w="2364"/>
        <w:gridCol w:w="3260"/>
      </w:tblGrid>
      <w:tr w:rsidR="008B2938" w:rsidRPr="008B2938" w:rsidTr="00317915">
        <w:tc>
          <w:tcPr>
            <w:tcW w:w="1843" w:type="dxa"/>
          </w:tcPr>
          <w:p w:rsidR="008B2938" w:rsidRPr="008B2938" w:rsidRDefault="008B2938" w:rsidP="00904D34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38">
              <w:rPr>
                <w:rFonts w:ascii="Arial" w:hAnsi="Arial" w:cs="Arial"/>
                <w:b/>
                <w:bCs/>
                <w:sz w:val="20"/>
                <w:szCs w:val="20"/>
              </w:rPr>
              <w:t>Column 1</w:t>
            </w:r>
          </w:p>
          <w:p w:rsidR="008B2938" w:rsidRPr="008B2938" w:rsidRDefault="008B2938" w:rsidP="00904D34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38">
              <w:rPr>
                <w:rFonts w:ascii="Arial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2364" w:type="dxa"/>
          </w:tcPr>
          <w:p w:rsidR="008B2938" w:rsidRPr="008B2938" w:rsidRDefault="008B2938" w:rsidP="00904D34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Column 2 </w:t>
            </w:r>
          </w:p>
          <w:p w:rsidR="008B2938" w:rsidRPr="008B2938" w:rsidRDefault="008B2938" w:rsidP="00904D34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38">
              <w:rPr>
                <w:rFonts w:ascii="Arial" w:hAnsi="Arial" w:cs="Arial"/>
                <w:b/>
                <w:bCs/>
                <w:sz w:val="20"/>
                <w:szCs w:val="20"/>
              </w:rPr>
              <w:t>Averaging period</w:t>
            </w:r>
          </w:p>
        </w:tc>
        <w:tc>
          <w:tcPr>
            <w:tcW w:w="3260" w:type="dxa"/>
          </w:tcPr>
          <w:p w:rsidR="008B2938" w:rsidRPr="008B2938" w:rsidRDefault="008B2938" w:rsidP="00904D34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38">
              <w:rPr>
                <w:rFonts w:ascii="Arial" w:hAnsi="Arial" w:cs="Arial"/>
                <w:b/>
                <w:bCs/>
                <w:sz w:val="20"/>
                <w:szCs w:val="20"/>
              </w:rPr>
              <w:t>Column 3</w:t>
            </w:r>
          </w:p>
          <w:p w:rsidR="008B2938" w:rsidRPr="008B2938" w:rsidRDefault="008B2938" w:rsidP="00904D34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38">
              <w:rPr>
                <w:rFonts w:ascii="Arial" w:hAnsi="Arial" w:cs="Arial"/>
                <w:b/>
                <w:bCs/>
                <w:sz w:val="20"/>
                <w:szCs w:val="20"/>
              </w:rPr>
              <w:t>Maximum concentration</w:t>
            </w:r>
          </w:p>
        </w:tc>
      </w:tr>
      <w:tr w:rsidR="008B2938" w:rsidRPr="00904D34" w:rsidTr="00317915">
        <w:trPr>
          <w:trHeight w:val="546"/>
        </w:trPr>
        <w:tc>
          <w:tcPr>
            <w:tcW w:w="1843" w:type="dxa"/>
          </w:tcPr>
          <w:p w:rsidR="008B2938" w:rsidRPr="008B2938" w:rsidRDefault="008B2938" w:rsidP="00777841">
            <w:pPr>
              <w:spacing w:before="40" w:after="40"/>
              <w:rPr>
                <w:sz w:val="20"/>
                <w:szCs w:val="20"/>
              </w:rPr>
            </w:pPr>
            <w:r w:rsidRPr="008B2938">
              <w:rPr>
                <w:sz w:val="20"/>
                <w:szCs w:val="20"/>
              </w:rPr>
              <w:t>Particles as PM</w:t>
            </w:r>
            <w:r w:rsidRPr="008B2938">
              <w:rPr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2364" w:type="dxa"/>
          </w:tcPr>
          <w:p w:rsidR="008B2938" w:rsidRPr="008B2938" w:rsidRDefault="008B2938" w:rsidP="00777841">
            <w:pPr>
              <w:spacing w:before="40" w:after="40"/>
              <w:rPr>
                <w:sz w:val="20"/>
                <w:szCs w:val="20"/>
              </w:rPr>
            </w:pPr>
            <w:r w:rsidRPr="008B2938">
              <w:rPr>
                <w:sz w:val="20"/>
                <w:szCs w:val="20"/>
              </w:rPr>
              <w:t>1 day</w:t>
            </w:r>
          </w:p>
          <w:p w:rsidR="008B2938" w:rsidRPr="008B2938" w:rsidRDefault="008B2938" w:rsidP="00777841">
            <w:pPr>
              <w:spacing w:before="40" w:after="40"/>
              <w:rPr>
                <w:sz w:val="20"/>
                <w:szCs w:val="20"/>
              </w:rPr>
            </w:pPr>
            <w:r w:rsidRPr="008B2938">
              <w:rPr>
                <w:sz w:val="20"/>
                <w:szCs w:val="20"/>
              </w:rPr>
              <w:t>1 year</w:t>
            </w:r>
          </w:p>
        </w:tc>
        <w:tc>
          <w:tcPr>
            <w:tcW w:w="3260" w:type="dxa"/>
          </w:tcPr>
          <w:p w:rsidR="008B2938" w:rsidRPr="008B2938" w:rsidRDefault="008B2938" w:rsidP="00777841">
            <w:pPr>
              <w:spacing w:before="40" w:after="40"/>
              <w:rPr>
                <w:sz w:val="20"/>
                <w:szCs w:val="20"/>
              </w:rPr>
            </w:pPr>
            <w:r w:rsidRPr="008B2938">
              <w:rPr>
                <w:sz w:val="20"/>
                <w:szCs w:val="20"/>
              </w:rPr>
              <w:t>20 µg/m</w:t>
            </w:r>
            <w:r w:rsidRPr="008B2938">
              <w:rPr>
                <w:sz w:val="20"/>
                <w:szCs w:val="20"/>
                <w:vertAlign w:val="superscript"/>
              </w:rPr>
              <w:t>3</w:t>
            </w:r>
            <w:r w:rsidRPr="008B2938">
              <w:rPr>
                <w:sz w:val="20"/>
                <w:szCs w:val="20"/>
              </w:rPr>
              <w:t xml:space="preserve"> by 2025</w:t>
            </w:r>
          </w:p>
          <w:p w:rsidR="008B2938" w:rsidRPr="00904D34" w:rsidRDefault="008B2938" w:rsidP="00777841">
            <w:pPr>
              <w:spacing w:before="40" w:after="40"/>
              <w:rPr>
                <w:sz w:val="20"/>
                <w:szCs w:val="20"/>
              </w:rPr>
            </w:pPr>
            <w:r w:rsidRPr="008B2938">
              <w:rPr>
                <w:sz w:val="20"/>
                <w:szCs w:val="20"/>
              </w:rPr>
              <w:t>7 µg/m</w:t>
            </w:r>
            <w:r w:rsidRPr="008B2938">
              <w:rPr>
                <w:sz w:val="20"/>
                <w:szCs w:val="20"/>
                <w:vertAlign w:val="superscript"/>
              </w:rPr>
              <w:t>3</w:t>
            </w:r>
            <w:r w:rsidRPr="008B2938">
              <w:rPr>
                <w:sz w:val="20"/>
                <w:szCs w:val="20"/>
              </w:rPr>
              <w:t xml:space="preserve"> by 2025</w:t>
            </w:r>
          </w:p>
        </w:tc>
      </w:tr>
    </w:tbl>
    <w:p w:rsidR="00CC06FC" w:rsidRDefault="00404A2D" w:rsidP="00AA4AAB">
      <w:pPr>
        <w:pStyle w:val="SectionText"/>
        <w:ind w:left="1956"/>
      </w:pPr>
      <w:r w:rsidRPr="00404A2D">
        <w:t>For the purposes of this Measure the following definitions shall apply:</w:t>
      </w:r>
    </w:p>
    <w:p w:rsidR="00CC06FC" w:rsidRDefault="00404A2D" w:rsidP="00E048BD">
      <w:pPr>
        <w:pStyle w:val="Section1"/>
        <w:ind w:left="1349" w:hanging="357"/>
      </w:pPr>
      <w:r w:rsidRPr="00404A2D">
        <w:t>(1)</w:t>
      </w:r>
      <w:r w:rsidR="009E1E40">
        <w:tab/>
      </w:r>
      <w:r w:rsidRPr="00404A2D">
        <w:t>Lead sampling must be carried out for a period of 24 hours at least every sixth day.</w:t>
      </w:r>
    </w:p>
    <w:p w:rsidR="00CC06FC" w:rsidRDefault="00404A2D" w:rsidP="00E048BD">
      <w:pPr>
        <w:pStyle w:val="Section1"/>
        <w:ind w:left="1349" w:hanging="357"/>
      </w:pPr>
      <w:r w:rsidRPr="00404A2D">
        <w:t>(2)</w:t>
      </w:r>
      <w:r w:rsidR="009E1E40">
        <w:tab/>
      </w:r>
      <w:r w:rsidRPr="00404A2D">
        <w:t>Measurement of lead must be carried out on Total Suspended Particles (TSP) or its equivalent.</w:t>
      </w:r>
    </w:p>
    <w:p w:rsidR="00CC06FC" w:rsidRPr="002D5AEF" w:rsidRDefault="00404A2D" w:rsidP="00E048BD">
      <w:pPr>
        <w:pStyle w:val="Section1"/>
        <w:ind w:left="1349" w:hanging="357"/>
      </w:pPr>
      <w:r w:rsidRPr="00404A2D">
        <w:t>(3)</w:t>
      </w:r>
      <w:r w:rsidR="009E1E40">
        <w:tab/>
      </w:r>
      <w:r w:rsidRPr="002D5AEF">
        <w:t>In Column 3 of table 1 and Column 2 of table 2 of Schedule 2, the averaging periods are defined as follows:</w:t>
      </w:r>
    </w:p>
    <w:p w:rsidR="00DF75A5" w:rsidRPr="002D5AEF" w:rsidRDefault="00DF75A5" w:rsidP="00E048BD">
      <w:pPr>
        <w:pStyle w:val="sectiona"/>
        <w:numPr>
          <w:ilvl w:val="0"/>
          <w:numId w:val="14"/>
        </w:numPr>
        <w:ind w:left="1706" w:hanging="357"/>
      </w:pPr>
      <w:r w:rsidRPr="002D5AEF">
        <w:t>1 hour</w:t>
      </w:r>
      <w:r w:rsidRPr="002D5AEF">
        <w:tab/>
        <w:t>clock hour average</w:t>
      </w:r>
    </w:p>
    <w:p w:rsidR="00DF75A5" w:rsidRPr="002D5AEF" w:rsidRDefault="00DF75A5" w:rsidP="00E048BD">
      <w:pPr>
        <w:pStyle w:val="sectiona"/>
        <w:numPr>
          <w:ilvl w:val="0"/>
          <w:numId w:val="14"/>
        </w:numPr>
        <w:ind w:left="1706" w:hanging="357"/>
      </w:pPr>
      <w:r w:rsidRPr="002D5AEF">
        <w:t>4 hour</w:t>
      </w:r>
      <w:r w:rsidRPr="002D5AEF">
        <w:tab/>
        <w:t>rolling 4 hour average based on 1 hour averages</w:t>
      </w:r>
    </w:p>
    <w:p w:rsidR="00DF75A5" w:rsidRPr="002D5AEF" w:rsidRDefault="00DF75A5" w:rsidP="00E048BD">
      <w:pPr>
        <w:pStyle w:val="sectiona"/>
        <w:numPr>
          <w:ilvl w:val="0"/>
          <w:numId w:val="14"/>
        </w:numPr>
        <w:ind w:left="1706" w:hanging="357"/>
      </w:pPr>
      <w:r w:rsidRPr="002D5AEF">
        <w:t>8 hour</w:t>
      </w:r>
      <w:r w:rsidRPr="002D5AEF">
        <w:tab/>
        <w:t>rolling 8 hour average based on 1 hour averages</w:t>
      </w:r>
    </w:p>
    <w:p w:rsidR="00DF75A5" w:rsidRPr="002D5AEF" w:rsidRDefault="00DF75A5" w:rsidP="00E048BD">
      <w:pPr>
        <w:pStyle w:val="sectiona"/>
        <w:numPr>
          <w:ilvl w:val="0"/>
          <w:numId w:val="14"/>
        </w:numPr>
        <w:ind w:left="1706" w:hanging="357"/>
      </w:pPr>
      <w:r w:rsidRPr="002D5AEF">
        <w:t xml:space="preserve">1 day </w:t>
      </w:r>
      <w:r w:rsidRPr="002D5AEF">
        <w:tab/>
        <w:t>calendar day average</w:t>
      </w:r>
    </w:p>
    <w:p w:rsidR="00DF75A5" w:rsidRPr="002D5AEF" w:rsidRDefault="00DF75A5" w:rsidP="00E048BD">
      <w:pPr>
        <w:pStyle w:val="sectiona"/>
        <w:numPr>
          <w:ilvl w:val="0"/>
          <w:numId w:val="14"/>
        </w:numPr>
        <w:ind w:left="1706" w:hanging="357"/>
      </w:pPr>
      <w:r w:rsidRPr="002D5AEF">
        <w:t>1 year</w:t>
      </w:r>
      <w:r w:rsidRPr="002D5AEF">
        <w:tab/>
        <w:t>calendar year average</w:t>
      </w:r>
    </w:p>
    <w:p w:rsidR="00CC06FC" w:rsidRDefault="00404A2D" w:rsidP="00E048BD">
      <w:pPr>
        <w:pStyle w:val="Section1"/>
        <w:ind w:left="1349" w:hanging="357"/>
      </w:pPr>
      <w:r w:rsidRPr="002D5AEF">
        <w:t>(4)</w:t>
      </w:r>
      <w:r w:rsidR="009E1E40" w:rsidRPr="002D5AEF">
        <w:tab/>
      </w:r>
      <w:r w:rsidRPr="002D5AEF">
        <w:t>In Column 5</w:t>
      </w:r>
      <w:r w:rsidR="00863CFD" w:rsidRPr="002D5AEF">
        <w:t xml:space="preserve"> of t</w:t>
      </w:r>
      <w:r w:rsidRPr="002D5AEF">
        <w:t>able 1 of Schedule 2, the time periods are defined as follows:</w:t>
      </w:r>
    </w:p>
    <w:p w:rsidR="00DF75A5" w:rsidRDefault="00DF75A5" w:rsidP="00E048BD">
      <w:pPr>
        <w:pStyle w:val="sectiona"/>
        <w:numPr>
          <w:ilvl w:val="0"/>
          <w:numId w:val="14"/>
        </w:numPr>
        <w:ind w:left="1706" w:hanging="357"/>
      </w:pPr>
      <w:r>
        <w:t>day</w:t>
      </w:r>
      <w:r>
        <w:tab/>
      </w:r>
      <w:r>
        <w:tab/>
      </w:r>
      <w:r w:rsidRPr="00404A2D">
        <w:t>calendar day during which the associated standard is exceeded</w:t>
      </w:r>
    </w:p>
    <w:p w:rsidR="00E048BD" w:rsidRDefault="00E048BD" w:rsidP="00E048BD">
      <w:pPr>
        <w:pStyle w:val="sectiona"/>
        <w:numPr>
          <w:ilvl w:val="0"/>
          <w:numId w:val="14"/>
        </w:numPr>
        <w:ind w:left="1706" w:hanging="357"/>
      </w:pPr>
      <w:r>
        <w:t>year</w:t>
      </w:r>
      <w:r>
        <w:tab/>
      </w:r>
      <w:r>
        <w:tab/>
        <w:t>calendar year.</w:t>
      </w:r>
    </w:p>
    <w:p w:rsidR="00CC06FC" w:rsidRDefault="00404A2D" w:rsidP="00E048BD">
      <w:pPr>
        <w:pStyle w:val="Section1"/>
        <w:ind w:left="1349" w:hanging="357"/>
      </w:pPr>
      <w:r w:rsidRPr="00404A2D">
        <w:t>(5)</w:t>
      </w:r>
      <w:r w:rsidR="009E1E40">
        <w:tab/>
      </w:r>
      <w:r w:rsidRPr="00404A2D">
        <w:t>All averaging periods of 8 hours or less must be referenced by the end time of the averaging period. This determines the calendar day to which the averaging periods are assigned.</w:t>
      </w:r>
    </w:p>
    <w:p w:rsidR="00CC06FC" w:rsidRDefault="00404A2D" w:rsidP="00E048BD">
      <w:pPr>
        <w:pStyle w:val="Section1"/>
        <w:ind w:left="1349" w:hanging="357"/>
      </w:pPr>
      <w:r w:rsidRPr="00404A2D">
        <w:t>(6)</w:t>
      </w:r>
      <w:r w:rsidR="009E1E40">
        <w:tab/>
      </w:r>
      <w:r w:rsidRPr="00404A2D">
        <w:t>For the purposes of calculating and reporting 4 and 8 hour averages, the first rolling average in a calendar day ends at 1.00 am, and includes hours from the previous calendar day.</w:t>
      </w:r>
    </w:p>
    <w:p w:rsidR="00CC06FC" w:rsidRDefault="00404A2D" w:rsidP="00E048BD">
      <w:pPr>
        <w:pStyle w:val="Section1"/>
        <w:ind w:left="1349" w:hanging="357"/>
      </w:pPr>
      <w:r w:rsidRPr="00404A2D">
        <w:t>(7)</w:t>
      </w:r>
      <w:r w:rsidR="009E1E40">
        <w:tab/>
      </w:r>
      <w:r w:rsidRPr="00404A2D">
        <w:t xml:space="preserve">The concentrations </w:t>
      </w:r>
      <w:r w:rsidRPr="002D5AEF">
        <w:t>in Column 4 of table 1 and Column 3 of table 2 of Schedule 2 are the arithmetic mean conce</w:t>
      </w:r>
      <w:r w:rsidRPr="00404A2D">
        <w:t>ntrations.</w:t>
      </w:r>
    </w:p>
    <w:p w:rsidR="007307A1" w:rsidRPr="00F54B78" w:rsidRDefault="009C24AD" w:rsidP="00E048BD">
      <w:pPr>
        <w:pStyle w:val="A1S"/>
        <w:rPr>
          <w:rStyle w:val="CharSectno"/>
        </w:rPr>
      </w:pPr>
      <w:bookmarkStart w:id="5" w:name="OLE_LINK1"/>
      <w:bookmarkStart w:id="6" w:name="OLE_LINK2"/>
      <w:r>
        <w:t>[</w:t>
      </w:r>
      <w:r w:rsidR="007738EB">
        <w:rPr>
          <w:rFonts w:cs="Arial"/>
        </w:rPr>
        <w:t>14</w:t>
      </w:r>
      <w:r>
        <w:t>]</w:t>
      </w:r>
      <w:r w:rsidR="007307A1" w:rsidRPr="00F54B78">
        <w:rPr>
          <w:rStyle w:val="CharSectno"/>
        </w:rPr>
        <w:tab/>
      </w:r>
      <w:r w:rsidR="00A806BA">
        <w:rPr>
          <w:rStyle w:val="CharSectno"/>
        </w:rPr>
        <w:t>Schedule 3</w:t>
      </w:r>
    </w:p>
    <w:p w:rsidR="007307A1" w:rsidRPr="00E048BD" w:rsidRDefault="009B2AE8" w:rsidP="00E048BD">
      <w:pPr>
        <w:pStyle w:val="A2S"/>
      </w:pPr>
      <w:r w:rsidRPr="00E048BD">
        <w:t>R</w:t>
      </w:r>
      <w:r w:rsidR="00A806BA" w:rsidRPr="00E048BD">
        <w:t xml:space="preserve">epeal </w:t>
      </w:r>
      <w:r w:rsidR="000807CC" w:rsidRPr="00E048BD">
        <w:t>the schedule, substitute</w:t>
      </w:r>
      <w:r w:rsidR="008754CC" w:rsidRPr="00E048BD">
        <w:t>:</w:t>
      </w:r>
    </w:p>
    <w:p w:rsidR="00B834D1" w:rsidRDefault="00B834D1" w:rsidP="00753A86">
      <w:pPr>
        <w:pStyle w:val="Scheduletitle"/>
        <w:pageBreakBefore/>
        <w:spacing w:before="0" w:after="60"/>
        <w:ind w:left="2977" w:hanging="1984"/>
      </w:pPr>
      <w:bookmarkStart w:id="7" w:name="_Toc45599282"/>
      <w:bookmarkEnd w:id="5"/>
      <w:bookmarkEnd w:id="6"/>
      <w:r>
        <w:rPr>
          <w:rStyle w:val="CharAmSchNo"/>
          <w:rFonts w:cs="Arial"/>
        </w:rPr>
        <w:t>Schedule 3</w:t>
      </w:r>
      <w:r>
        <w:tab/>
      </w:r>
      <w:r>
        <w:rPr>
          <w:rStyle w:val="CharAmSchText"/>
          <w:rFonts w:cs="Arial"/>
        </w:rPr>
        <w:t>Australian Standards Methods for Pollutant Monitoring</w:t>
      </w:r>
      <w:bookmarkEnd w:id="7"/>
    </w:p>
    <w:tbl>
      <w:tblPr>
        <w:tblW w:w="7866" w:type="dxa"/>
        <w:tblInd w:w="11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4110"/>
        <w:gridCol w:w="2055"/>
      </w:tblGrid>
      <w:tr w:rsidR="00BF3B2E" w:rsidRPr="00BF3B2E" w:rsidTr="00753A86">
        <w:tc>
          <w:tcPr>
            <w:tcW w:w="1701" w:type="dxa"/>
          </w:tcPr>
          <w:p w:rsidR="00A806BA" w:rsidRPr="00BF3B2E" w:rsidRDefault="00A806BA" w:rsidP="00BF3B2E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3B2E">
              <w:rPr>
                <w:rFonts w:ascii="Arial" w:hAnsi="Arial" w:cs="Arial"/>
                <w:b/>
                <w:bCs/>
                <w:sz w:val="18"/>
                <w:szCs w:val="18"/>
              </w:rPr>
              <w:t>Pollutant</w:t>
            </w:r>
          </w:p>
        </w:tc>
        <w:tc>
          <w:tcPr>
            <w:tcW w:w="4110" w:type="dxa"/>
          </w:tcPr>
          <w:p w:rsidR="00A806BA" w:rsidRPr="00BF3B2E" w:rsidRDefault="00A806BA" w:rsidP="00BF3B2E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3B2E">
              <w:rPr>
                <w:rFonts w:ascii="Arial" w:hAnsi="Arial" w:cs="Arial"/>
                <w:b/>
                <w:bCs/>
                <w:sz w:val="18"/>
                <w:szCs w:val="18"/>
              </w:rPr>
              <w:t>Method title</w:t>
            </w:r>
          </w:p>
        </w:tc>
        <w:tc>
          <w:tcPr>
            <w:tcW w:w="2055" w:type="dxa"/>
          </w:tcPr>
          <w:p w:rsidR="00A806BA" w:rsidRPr="00BF3B2E" w:rsidRDefault="00A806BA" w:rsidP="00BF3B2E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3B2E">
              <w:rPr>
                <w:rFonts w:ascii="Arial" w:hAnsi="Arial" w:cs="Arial"/>
                <w:b/>
                <w:bCs/>
                <w:sz w:val="18"/>
                <w:szCs w:val="18"/>
              </w:rPr>
              <w:t>Method number</w:t>
            </w:r>
          </w:p>
        </w:tc>
      </w:tr>
      <w:tr w:rsidR="00BF3B2E" w:rsidRPr="00BF3B2E" w:rsidTr="00753A86">
        <w:tc>
          <w:tcPr>
            <w:tcW w:w="1701" w:type="dxa"/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>Carbon monoxide</w:t>
            </w:r>
          </w:p>
        </w:tc>
        <w:tc>
          <w:tcPr>
            <w:tcW w:w="4110" w:type="dxa"/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>Determination of Carbon Monoxide-Direct Reading Instrumental Method</w:t>
            </w:r>
          </w:p>
        </w:tc>
        <w:tc>
          <w:tcPr>
            <w:tcW w:w="2055" w:type="dxa"/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>AS/NZS 3580.7.1-2011/</w:t>
            </w:r>
            <w:proofErr w:type="spellStart"/>
            <w:r w:rsidRPr="00BF3B2E">
              <w:rPr>
                <w:sz w:val="20"/>
                <w:szCs w:val="20"/>
              </w:rPr>
              <w:t>Amdt</w:t>
            </w:r>
            <w:proofErr w:type="spellEnd"/>
            <w:r w:rsidRPr="00BF3B2E">
              <w:rPr>
                <w:sz w:val="20"/>
                <w:szCs w:val="20"/>
              </w:rPr>
              <w:t xml:space="preserve"> 1-2012</w:t>
            </w:r>
          </w:p>
        </w:tc>
      </w:tr>
      <w:tr w:rsidR="00BF3B2E" w:rsidRPr="00BF3B2E" w:rsidTr="00753A86">
        <w:tc>
          <w:tcPr>
            <w:tcW w:w="1701" w:type="dxa"/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>Nitrogen dioxide</w:t>
            </w:r>
          </w:p>
        </w:tc>
        <w:tc>
          <w:tcPr>
            <w:tcW w:w="4110" w:type="dxa"/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>Determination of Oxides of Nitrogen-</w:t>
            </w:r>
            <w:proofErr w:type="spellStart"/>
            <w:r w:rsidRPr="00BF3B2E">
              <w:rPr>
                <w:sz w:val="20"/>
                <w:szCs w:val="20"/>
              </w:rPr>
              <w:t>Chemiluminescence</w:t>
            </w:r>
            <w:proofErr w:type="spellEnd"/>
            <w:r w:rsidRPr="00BF3B2E">
              <w:rPr>
                <w:sz w:val="20"/>
                <w:szCs w:val="20"/>
              </w:rPr>
              <w:t xml:space="preserve"> Method</w:t>
            </w:r>
          </w:p>
        </w:tc>
        <w:tc>
          <w:tcPr>
            <w:tcW w:w="2055" w:type="dxa"/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>AS/NZS 3580.5.1-2011</w:t>
            </w:r>
          </w:p>
        </w:tc>
      </w:tr>
      <w:tr w:rsidR="00BF3B2E" w:rsidRPr="00BF3B2E" w:rsidTr="00753A86">
        <w:tc>
          <w:tcPr>
            <w:tcW w:w="1701" w:type="dxa"/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>Photochemical oxidants (as ozone)</w:t>
            </w:r>
          </w:p>
        </w:tc>
        <w:tc>
          <w:tcPr>
            <w:tcW w:w="4110" w:type="dxa"/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>Determination of Ozone-Direct Reading Instrumental Method</w:t>
            </w:r>
          </w:p>
        </w:tc>
        <w:tc>
          <w:tcPr>
            <w:tcW w:w="2055" w:type="dxa"/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>AS/NZS 3580.6.1-2011</w:t>
            </w:r>
          </w:p>
        </w:tc>
      </w:tr>
      <w:tr w:rsidR="00BF3B2E" w:rsidRPr="00BF3B2E" w:rsidTr="00753A86">
        <w:tc>
          <w:tcPr>
            <w:tcW w:w="1701" w:type="dxa"/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proofErr w:type="spellStart"/>
            <w:r w:rsidRPr="00BF3B2E">
              <w:rPr>
                <w:sz w:val="20"/>
                <w:szCs w:val="20"/>
              </w:rPr>
              <w:t>Sulfur</w:t>
            </w:r>
            <w:proofErr w:type="spellEnd"/>
            <w:r w:rsidRPr="00BF3B2E">
              <w:rPr>
                <w:sz w:val="20"/>
                <w:szCs w:val="20"/>
              </w:rPr>
              <w:t xml:space="preserve"> dioxide</w:t>
            </w:r>
          </w:p>
        </w:tc>
        <w:tc>
          <w:tcPr>
            <w:tcW w:w="4110" w:type="dxa"/>
            <w:tcBorders>
              <w:bottom w:val="single" w:sz="6" w:space="0" w:color="auto"/>
            </w:tcBorders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 xml:space="preserve">Determination of </w:t>
            </w:r>
            <w:proofErr w:type="spellStart"/>
            <w:r w:rsidRPr="00BF3B2E">
              <w:rPr>
                <w:sz w:val="20"/>
                <w:szCs w:val="20"/>
              </w:rPr>
              <w:t>Sulfur</w:t>
            </w:r>
            <w:proofErr w:type="spellEnd"/>
            <w:r w:rsidRPr="00BF3B2E">
              <w:rPr>
                <w:sz w:val="20"/>
                <w:szCs w:val="20"/>
              </w:rPr>
              <w:t xml:space="preserve"> Dioxide-Direct Reading Instrumental Method</w:t>
            </w:r>
          </w:p>
        </w:tc>
        <w:tc>
          <w:tcPr>
            <w:tcW w:w="2055" w:type="dxa"/>
            <w:tcBorders>
              <w:bottom w:val="single" w:sz="6" w:space="0" w:color="auto"/>
            </w:tcBorders>
          </w:tcPr>
          <w:p w:rsidR="00A806BA" w:rsidRPr="00BF3B2E" w:rsidRDefault="00A806BA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>AS/NZS 3580.4.1-2008</w:t>
            </w:r>
          </w:p>
        </w:tc>
      </w:tr>
      <w:tr w:rsidR="00BF3B2E" w:rsidRPr="00BF3B2E" w:rsidTr="00753A86">
        <w:tc>
          <w:tcPr>
            <w:tcW w:w="1701" w:type="dxa"/>
            <w:vMerge w:val="restart"/>
          </w:tcPr>
          <w:p w:rsidR="00E96EE2" w:rsidRPr="00BF3B2E" w:rsidRDefault="00E96EE2" w:rsidP="00BF3B2E">
            <w:pPr>
              <w:spacing w:before="60"/>
              <w:rPr>
                <w:sz w:val="20"/>
                <w:szCs w:val="20"/>
              </w:rPr>
            </w:pPr>
            <w:r w:rsidRPr="00BF3B2E">
              <w:rPr>
                <w:sz w:val="20"/>
                <w:szCs w:val="20"/>
              </w:rPr>
              <w:t>Lead</w:t>
            </w:r>
          </w:p>
        </w:tc>
        <w:tc>
          <w:tcPr>
            <w:tcW w:w="4110" w:type="dxa"/>
            <w:tcBorders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 w:rsidRPr="00B726E8">
              <w:rPr>
                <w:sz w:val="20"/>
                <w:szCs w:val="20"/>
              </w:rPr>
              <w:t>Determination of Suspended Particulate Matter – Particulate metals high or low volume sampler gravimetric collection – Inductively coupled plasma (ICP) spectrometric method</w:t>
            </w:r>
          </w:p>
        </w:tc>
        <w:tc>
          <w:tcPr>
            <w:tcW w:w="2055" w:type="dxa"/>
            <w:tcBorders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 w:rsidRPr="00B726E8">
              <w:rPr>
                <w:sz w:val="20"/>
                <w:szCs w:val="20"/>
              </w:rPr>
              <w:t>AS/NZS 3580.9.15:2014</w:t>
            </w:r>
          </w:p>
        </w:tc>
      </w:tr>
      <w:tr w:rsidR="00BF3B2E" w:rsidRPr="00BF3B2E" w:rsidTr="00753A86"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E96EE2" w:rsidRPr="00BF3B2E" w:rsidRDefault="00E96EE2" w:rsidP="00BF3B2E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bottom w:val="single" w:sz="6" w:space="0" w:color="auto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 w:rsidRPr="00B726E8">
              <w:rPr>
                <w:sz w:val="20"/>
                <w:szCs w:val="20"/>
              </w:rPr>
              <w:t xml:space="preserve">Determination of Suspended Particulate </w:t>
            </w:r>
            <w:bookmarkStart w:id="8" w:name="_GoBack"/>
            <w:bookmarkEnd w:id="8"/>
            <w:r w:rsidRPr="00B726E8">
              <w:rPr>
                <w:sz w:val="20"/>
                <w:szCs w:val="20"/>
              </w:rPr>
              <w:t>Matter – Total suspended particulate matter (TSP) - High volume sampler gravimetric method</w:t>
            </w:r>
          </w:p>
        </w:tc>
        <w:tc>
          <w:tcPr>
            <w:tcW w:w="2055" w:type="dxa"/>
            <w:tcBorders>
              <w:top w:val="nil"/>
              <w:bottom w:val="single" w:sz="6" w:space="0" w:color="auto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 w:rsidRPr="00B726E8">
              <w:rPr>
                <w:sz w:val="20"/>
                <w:szCs w:val="20"/>
              </w:rPr>
              <w:t>AS/NZS 3580.9.3:2015</w:t>
            </w:r>
          </w:p>
        </w:tc>
      </w:tr>
      <w:tr w:rsidR="00BF3B2E" w:rsidRPr="00BF3B2E" w:rsidTr="00753A86">
        <w:tc>
          <w:tcPr>
            <w:tcW w:w="1701" w:type="dxa"/>
            <w:vMerge w:val="restart"/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Particles as PM</w:t>
            </w:r>
            <w:r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4110" w:type="dxa"/>
            <w:tcBorders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Suspended Particulate Matter-PM</w:t>
            </w:r>
            <w:r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 xml:space="preserve"> High Volume Sampler with Size Selective Inlet-Gravimetric Method</w:t>
            </w:r>
          </w:p>
        </w:tc>
        <w:tc>
          <w:tcPr>
            <w:tcW w:w="2055" w:type="dxa"/>
            <w:tcBorders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AS/NZS 3580.9.6:2003</w:t>
            </w:r>
          </w:p>
        </w:tc>
      </w:tr>
      <w:tr w:rsidR="00BF3B2E" w:rsidRPr="00BF3B2E" w:rsidTr="00753A86">
        <w:tc>
          <w:tcPr>
            <w:tcW w:w="1701" w:type="dxa"/>
            <w:vMerge/>
          </w:tcPr>
          <w:p w:rsidR="00E96EE2" w:rsidRPr="00BF3B2E" w:rsidRDefault="00E96EE2" w:rsidP="00BF3B2E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Suspended Particulate Matter- Dichotomous sampler (PM</w:t>
            </w:r>
            <w:r>
              <w:rPr>
                <w:sz w:val="20"/>
                <w:szCs w:val="20"/>
                <w:vertAlign w:val="subscript"/>
              </w:rPr>
              <w:t xml:space="preserve">10, </w:t>
            </w:r>
            <w:r>
              <w:rPr>
                <w:sz w:val="20"/>
                <w:szCs w:val="20"/>
              </w:rPr>
              <w:t>coarse PM and PM</w:t>
            </w:r>
            <w:r>
              <w:rPr>
                <w:sz w:val="20"/>
                <w:szCs w:val="20"/>
                <w:vertAlign w:val="subscript"/>
              </w:rPr>
              <w:t xml:space="preserve">2.5) </w:t>
            </w:r>
            <w:r>
              <w:rPr>
                <w:sz w:val="20"/>
                <w:szCs w:val="20"/>
              </w:rPr>
              <w:t>– Gravimetric method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AS/NZS 3580.9.7:2009</w:t>
            </w:r>
          </w:p>
        </w:tc>
      </w:tr>
      <w:tr w:rsidR="00BF3B2E" w:rsidRPr="00BF3B2E" w:rsidTr="00753A86">
        <w:tc>
          <w:tcPr>
            <w:tcW w:w="1701" w:type="dxa"/>
            <w:vMerge/>
          </w:tcPr>
          <w:p w:rsidR="00E96EE2" w:rsidRPr="00BF3B2E" w:rsidRDefault="00E96EE2" w:rsidP="00BF3B2E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Suspended Particulate Matter-PM</w:t>
            </w:r>
            <w:r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 xml:space="preserve"> continuous direct mass method using tapered element oscillating microbalance analyser.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AS/NZS 3580.9.8-2008</w:t>
            </w:r>
          </w:p>
        </w:tc>
      </w:tr>
      <w:tr w:rsidR="00BF3B2E" w:rsidRPr="00BF3B2E" w:rsidTr="00753A86">
        <w:tc>
          <w:tcPr>
            <w:tcW w:w="1701" w:type="dxa"/>
            <w:vMerge/>
          </w:tcPr>
          <w:p w:rsidR="00E96EE2" w:rsidRPr="00BF3B2E" w:rsidRDefault="00E96EE2" w:rsidP="00BF3B2E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Suspended Particulate Matter-PM</w:t>
            </w:r>
            <w:r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 xml:space="preserve"> Low Volume Sampler-Gravimetric Method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AS/NZS 3580.9.9:2006</w:t>
            </w:r>
          </w:p>
        </w:tc>
      </w:tr>
      <w:tr w:rsidR="00BF3B2E" w:rsidRPr="00BF3B2E" w:rsidTr="00753A86">
        <w:tc>
          <w:tcPr>
            <w:tcW w:w="1701" w:type="dxa"/>
            <w:vMerge/>
          </w:tcPr>
          <w:p w:rsidR="00E96EE2" w:rsidRPr="00BF3B2E" w:rsidRDefault="00E96EE2" w:rsidP="00BF3B2E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bottom w:val="single" w:sz="6" w:space="0" w:color="auto"/>
            </w:tcBorders>
          </w:tcPr>
          <w:p w:rsidR="00A62D5A" w:rsidRPr="00BF3B2E" w:rsidRDefault="00B726E8" w:rsidP="00A62D5A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Suspended Particulate Matter-PM</w:t>
            </w:r>
            <w:r>
              <w:rPr>
                <w:sz w:val="20"/>
                <w:szCs w:val="20"/>
                <w:vertAlign w:val="subscript"/>
              </w:rPr>
              <w:t xml:space="preserve">10 </w:t>
            </w:r>
            <w:r>
              <w:rPr>
                <w:sz w:val="20"/>
                <w:szCs w:val="20"/>
              </w:rPr>
              <w:t>beta attenuation monitors</w:t>
            </w:r>
          </w:p>
          <w:p w:rsidR="00E96EE2" w:rsidRPr="00BF3B2E" w:rsidRDefault="00B726E8" w:rsidP="00BF3B2E">
            <w:pPr>
              <w:tabs>
                <w:tab w:val="left" w:pos="29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055" w:type="dxa"/>
            <w:tcBorders>
              <w:top w:val="nil"/>
              <w:bottom w:val="single" w:sz="6" w:space="0" w:color="auto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AS/NZS 3580.9.11:2008/</w:t>
            </w:r>
            <w:proofErr w:type="spellStart"/>
            <w:r>
              <w:rPr>
                <w:sz w:val="20"/>
                <w:szCs w:val="20"/>
              </w:rPr>
              <w:t>Amdt</w:t>
            </w:r>
            <w:proofErr w:type="spellEnd"/>
            <w:r>
              <w:rPr>
                <w:sz w:val="20"/>
                <w:szCs w:val="20"/>
              </w:rPr>
              <w:t xml:space="preserve"> 1 :2009</w:t>
            </w:r>
          </w:p>
        </w:tc>
      </w:tr>
      <w:tr w:rsidR="00BF3B2E" w:rsidRPr="00BF3B2E" w:rsidTr="00753A86">
        <w:tc>
          <w:tcPr>
            <w:tcW w:w="1701" w:type="dxa"/>
            <w:vMerge w:val="restart"/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Particles as PM</w:t>
            </w:r>
            <w:r>
              <w:rPr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4110" w:type="dxa"/>
            <w:tcBorders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Suspended Particulate Matter-PM</w:t>
            </w:r>
            <w:r>
              <w:rPr>
                <w:sz w:val="20"/>
                <w:szCs w:val="20"/>
                <w:vertAlign w:val="subscript"/>
              </w:rPr>
              <w:t xml:space="preserve">2.5 </w:t>
            </w:r>
            <w:r>
              <w:rPr>
                <w:sz w:val="20"/>
                <w:szCs w:val="20"/>
              </w:rPr>
              <w:t>low volume sampler-Gravimetric Method</w:t>
            </w:r>
          </w:p>
        </w:tc>
        <w:tc>
          <w:tcPr>
            <w:tcW w:w="2055" w:type="dxa"/>
            <w:tcBorders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AS/NZS 3580.9.10:2008</w:t>
            </w:r>
          </w:p>
        </w:tc>
      </w:tr>
      <w:tr w:rsidR="00BF3B2E" w:rsidRPr="00BF3B2E" w:rsidTr="00753A86">
        <w:tc>
          <w:tcPr>
            <w:tcW w:w="1701" w:type="dxa"/>
            <w:vMerge/>
          </w:tcPr>
          <w:p w:rsidR="00E96EE2" w:rsidRPr="00BF3B2E" w:rsidRDefault="00E96EE2" w:rsidP="00BF3B2E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Suspended Particulate Matter-PM</w:t>
            </w:r>
            <w:r>
              <w:rPr>
                <w:sz w:val="20"/>
                <w:szCs w:val="20"/>
                <w:vertAlign w:val="subscript"/>
              </w:rPr>
              <w:t xml:space="preserve">2.5 </w:t>
            </w:r>
            <w:r>
              <w:rPr>
                <w:sz w:val="20"/>
                <w:szCs w:val="20"/>
              </w:rPr>
              <w:t>beta attenuation monitors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AS/NZS 3580.9.12:2013</w:t>
            </w:r>
          </w:p>
        </w:tc>
      </w:tr>
      <w:tr w:rsidR="00BF3B2E" w:rsidRPr="00BF3B2E" w:rsidTr="00753A86">
        <w:tc>
          <w:tcPr>
            <w:tcW w:w="1701" w:type="dxa"/>
            <w:vMerge/>
          </w:tcPr>
          <w:p w:rsidR="00E96EE2" w:rsidRPr="00BF3B2E" w:rsidRDefault="00E96EE2" w:rsidP="00BF3B2E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Suspended Particulate Matter-PM</w:t>
            </w:r>
            <w:r>
              <w:rPr>
                <w:sz w:val="20"/>
                <w:szCs w:val="20"/>
                <w:vertAlign w:val="subscript"/>
              </w:rPr>
              <w:t xml:space="preserve">2.5 </w:t>
            </w:r>
            <w:r>
              <w:rPr>
                <w:sz w:val="20"/>
                <w:szCs w:val="20"/>
              </w:rPr>
              <w:t>continuous direct mass method using a tapered element oscillating microbalance monitor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AS/NZS 3580.9.13:2013</w:t>
            </w:r>
          </w:p>
        </w:tc>
      </w:tr>
      <w:tr w:rsidR="00BF3B2E" w:rsidRPr="00BF3B2E" w:rsidTr="00753A86">
        <w:tc>
          <w:tcPr>
            <w:tcW w:w="1701" w:type="dxa"/>
            <w:vMerge/>
          </w:tcPr>
          <w:p w:rsidR="00E96EE2" w:rsidRPr="00BF3B2E" w:rsidRDefault="00E96EE2" w:rsidP="00BF3B2E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Suspended Particulate Matter-PM</w:t>
            </w:r>
            <w:r>
              <w:rPr>
                <w:sz w:val="20"/>
                <w:szCs w:val="20"/>
                <w:vertAlign w:val="subscript"/>
              </w:rPr>
              <w:t>2.5</w:t>
            </w:r>
            <w:r>
              <w:rPr>
                <w:sz w:val="20"/>
                <w:szCs w:val="20"/>
              </w:rPr>
              <w:t xml:space="preserve"> high volume sampler with size selective inlet – Gravimetric Method</w:t>
            </w:r>
          </w:p>
        </w:tc>
        <w:tc>
          <w:tcPr>
            <w:tcW w:w="2055" w:type="dxa"/>
            <w:tcBorders>
              <w:top w:val="nil"/>
            </w:tcBorders>
          </w:tcPr>
          <w:p w:rsidR="00E96EE2" w:rsidRPr="00BF3B2E" w:rsidRDefault="00B726E8" w:rsidP="00BF3B2E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AS/NZS 3580.9.14:2013</w:t>
            </w:r>
          </w:p>
        </w:tc>
      </w:tr>
    </w:tbl>
    <w:p w:rsidR="001F6C4A" w:rsidRPr="00F54B78" w:rsidRDefault="001F6C4A" w:rsidP="00B107E4">
      <w:pPr>
        <w:pStyle w:val="A1S"/>
        <w:spacing w:before="100"/>
        <w:rPr>
          <w:rStyle w:val="CharSectno"/>
        </w:rPr>
      </w:pPr>
      <w:r>
        <w:t>[</w:t>
      </w:r>
      <w:r w:rsidR="007738EB">
        <w:rPr>
          <w:rFonts w:cs="Arial"/>
        </w:rPr>
        <w:t>14</w:t>
      </w:r>
      <w:r>
        <w:t>]</w:t>
      </w:r>
      <w:r w:rsidRPr="00F54B78">
        <w:rPr>
          <w:rStyle w:val="CharSectno"/>
        </w:rPr>
        <w:tab/>
      </w:r>
      <w:r>
        <w:rPr>
          <w:rStyle w:val="CharSectno"/>
        </w:rPr>
        <w:t>Schedules 4 and 5</w:t>
      </w:r>
    </w:p>
    <w:p w:rsidR="00A6692E" w:rsidRPr="001F1BDE" w:rsidRDefault="001F6C4A" w:rsidP="00775E0D">
      <w:pPr>
        <w:pStyle w:val="A2S"/>
      </w:pPr>
      <w:r w:rsidRPr="00E048BD">
        <w:t>Repeal the schedules.</w:t>
      </w:r>
    </w:p>
    <w:sectPr w:rsidR="00A6692E" w:rsidRPr="001F1BDE" w:rsidSect="00B932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440" w:bottom="1440" w:left="1440" w:header="709" w:footer="5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54D" w:rsidRDefault="0087254D">
      <w:r>
        <w:separator/>
      </w:r>
    </w:p>
  </w:endnote>
  <w:endnote w:type="continuationSeparator" w:id="0">
    <w:p w:rsidR="0087254D" w:rsidRDefault="0087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32" w:rsidRDefault="00826F32" w:rsidP="00377AF0">
    <w:pPr>
      <w:pStyle w:val="Footer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26F32" w:rsidTr="00B122A7">
      <w:tc>
        <w:tcPr>
          <w:tcW w:w="1134" w:type="dxa"/>
        </w:tcPr>
        <w:p w:rsidR="00826F32" w:rsidRDefault="00BA296D" w:rsidP="00B122A7">
          <w:pPr>
            <w:spacing w:line="240" w:lineRule="exact"/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826F32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2257BE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826F32" w:rsidRPr="00D74170" w:rsidRDefault="00826F32" w:rsidP="00B122A7">
          <w:pPr>
            <w:pStyle w:val="FooterCitation"/>
          </w:pPr>
          <w:r w:rsidRPr="00D74170">
            <w:t>Variation to the National Environment Protection (Ambient Air Quality) Measure</w:t>
          </w:r>
        </w:p>
      </w:tc>
      <w:tc>
        <w:tcPr>
          <w:tcW w:w="1134" w:type="dxa"/>
        </w:tcPr>
        <w:p w:rsidR="00826F32" w:rsidRPr="003D7214" w:rsidRDefault="00826F32" w:rsidP="00B122A7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</w:p>
      </w:tc>
    </w:tr>
  </w:tbl>
  <w:p w:rsidR="00826F32" w:rsidRDefault="00826F32">
    <w:pPr>
      <w:pStyle w:val="Footer"/>
    </w:pPr>
  </w:p>
  <w:p w:rsidR="00826F32" w:rsidRDefault="00826F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32" w:rsidRDefault="00826F32">
    <w:pPr>
      <w:pStyle w:val="Footer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26F32" w:rsidTr="00B122A7">
      <w:tc>
        <w:tcPr>
          <w:tcW w:w="1134" w:type="dxa"/>
        </w:tcPr>
        <w:p w:rsidR="00826F32" w:rsidRDefault="00BA296D" w:rsidP="00B122A7">
          <w:pPr>
            <w:spacing w:line="240" w:lineRule="exact"/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826F32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2257BE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826F32" w:rsidRPr="00D74170" w:rsidRDefault="00826F32" w:rsidP="00B122A7">
          <w:pPr>
            <w:pStyle w:val="FooterCitation"/>
          </w:pPr>
          <w:r w:rsidRPr="00D74170">
            <w:t>Variation to the National Environment Protection (Ambient Air Quality) Measure</w:t>
          </w:r>
        </w:p>
      </w:tc>
      <w:tc>
        <w:tcPr>
          <w:tcW w:w="1134" w:type="dxa"/>
        </w:tcPr>
        <w:p w:rsidR="00826F32" w:rsidRPr="003D7214" w:rsidRDefault="00826F32" w:rsidP="00B122A7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</w:p>
      </w:tc>
    </w:tr>
  </w:tbl>
  <w:p w:rsidR="00826F32" w:rsidRDefault="00826F32" w:rsidP="00377AF0">
    <w:pPr>
      <w:pStyle w:val="Footer"/>
    </w:pPr>
  </w:p>
  <w:p w:rsidR="00826F32" w:rsidRDefault="00826F32">
    <w:pPr>
      <w:pStyle w:val="Footer"/>
    </w:pPr>
  </w:p>
  <w:p w:rsidR="00826F32" w:rsidRDefault="00826F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AB" w:rsidRDefault="00B51E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54D" w:rsidRDefault="0087254D">
      <w:r>
        <w:separator/>
      </w:r>
    </w:p>
  </w:footnote>
  <w:footnote w:type="continuationSeparator" w:id="0">
    <w:p w:rsidR="0087254D" w:rsidRDefault="00872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AB" w:rsidRDefault="00B51E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32" w:rsidRDefault="00826F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AB" w:rsidRDefault="00B51E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685"/>
    <w:multiLevelType w:val="hybridMultilevel"/>
    <w:tmpl w:val="6F684B5E"/>
    <w:lvl w:ilvl="0" w:tplc="C0340A5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17F41D5B"/>
    <w:multiLevelType w:val="multilevel"/>
    <w:tmpl w:val="808634F6"/>
    <w:numStyleLink w:val="Style1"/>
  </w:abstractNum>
  <w:abstractNum w:abstractNumId="3">
    <w:nsid w:val="1A6E19C0"/>
    <w:multiLevelType w:val="hybridMultilevel"/>
    <w:tmpl w:val="300CBA0C"/>
    <w:lvl w:ilvl="0" w:tplc="5D3C3756">
      <w:start w:val="5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A26E32"/>
    <w:multiLevelType w:val="hybridMultilevel"/>
    <w:tmpl w:val="A532D9AE"/>
    <w:lvl w:ilvl="0" w:tplc="1C5C6156">
      <w:start w:val="2"/>
      <w:numFmt w:val="lowerLetter"/>
      <w:lvlText w:val="(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6">
    <w:nsid w:val="26FD000B"/>
    <w:multiLevelType w:val="hybridMultilevel"/>
    <w:tmpl w:val="8ED86CDA"/>
    <w:lvl w:ilvl="0" w:tplc="1D86F3D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51171C34"/>
    <w:multiLevelType w:val="hybridMultilevel"/>
    <w:tmpl w:val="A03CB0F8"/>
    <w:lvl w:ilvl="0" w:tplc="422CDE38">
      <w:start w:val="1"/>
      <w:numFmt w:val="lowerLetter"/>
      <w:lvlText w:val="(%1)"/>
      <w:lvlJc w:val="left"/>
      <w:pPr>
        <w:tabs>
          <w:tab w:val="num" w:pos="1436"/>
        </w:tabs>
        <w:ind w:left="1436" w:hanging="444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cs="Times New Roman"/>
      </w:rPr>
    </w:lvl>
  </w:abstractNum>
  <w:abstractNum w:abstractNumId="9">
    <w:nsid w:val="600269B4"/>
    <w:multiLevelType w:val="multilevel"/>
    <w:tmpl w:val="808634F6"/>
    <w:styleLink w:val="Style1"/>
    <w:lvl w:ilvl="0">
      <w:start w:val="1"/>
      <w:numFmt w:val="none"/>
      <w:lvlText w:val="(3A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8C80E53"/>
    <w:multiLevelType w:val="hybridMultilevel"/>
    <w:tmpl w:val="2A16D536"/>
    <w:lvl w:ilvl="0" w:tplc="5734F9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91A277C"/>
    <w:multiLevelType w:val="hybridMultilevel"/>
    <w:tmpl w:val="D8E2E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93DEB"/>
    <w:multiLevelType w:val="hybridMultilevel"/>
    <w:tmpl w:val="2D78C226"/>
    <w:lvl w:ilvl="0" w:tplc="CA605CA2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removePersonalInformation/>
  <w:removeDateAndTime/>
  <w:hideSpellingErrors/>
  <w:hideGrammaticalErrors/>
  <w:proofState w:spelling="clean" w:grammar="clean"/>
  <w:stylePaneFormatFilter w:val="0802"/>
  <w:stylePaneSortMethod w:val="000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039F1"/>
    <w:rsid w:val="000038A0"/>
    <w:rsid w:val="00006850"/>
    <w:rsid w:val="00012F8A"/>
    <w:rsid w:val="00014D0D"/>
    <w:rsid w:val="0001662A"/>
    <w:rsid w:val="00020108"/>
    <w:rsid w:val="00032922"/>
    <w:rsid w:val="00032F2C"/>
    <w:rsid w:val="0003436E"/>
    <w:rsid w:val="000367F9"/>
    <w:rsid w:val="00040090"/>
    <w:rsid w:val="000403D5"/>
    <w:rsid w:val="000427E4"/>
    <w:rsid w:val="00045F1B"/>
    <w:rsid w:val="000502BD"/>
    <w:rsid w:val="000521B7"/>
    <w:rsid w:val="0005339D"/>
    <w:rsid w:val="00053FD0"/>
    <w:rsid w:val="00055C75"/>
    <w:rsid w:val="00060076"/>
    <w:rsid w:val="0006169B"/>
    <w:rsid w:val="000646EC"/>
    <w:rsid w:val="00065118"/>
    <w:rsid w:val="000715D1"/>
    <w:rsid w:val="000807CC"/>
    <w:rsid w:val="00082916"/>
    <w:rsid w:val="00083189"/>
    <w:rsid w:val="0008560A"/>
    <w:rsid w:val="00086F12"/>
    <w:rsid w:val="00087D2E"/>
    <w:rsid w:val="000900C0"/>
    <w:rsid w:val="00091146"/>
    <w:rsid w:val="00095849"/>
    <w:rsid w:val="00097C4D"/>
    <w:rsid w:val="000A0788"/>
    <w:rsid w:val="000A0CCA"/>
    <w:rsid w:val="000A1742"/>
    <w:rsid w:val="000A3C59"/>
    <w:rsid w:val="000A620C"/>
    <w:rsid w:val="000A7869"/>
    <w:rsid w:val="000A79EA"/>
    <w:rsid w:val="000B4121"/>
    <w:rsid w:val="000B4E77"/>
    <w:rsid w:val="000B51B3"/>
    <w:rsid w:val="000C6A9A"/>
    <w:rsid w:val="000D06EE"/>
    <w:rsid w:val="000D1916"/>
    <w:rsid w:val="000D3294"/>
    <w:rsid w:val="000E27E3"/>
    <w:rsid w:val="000E48BD"/>
    <w:rsid w:val="000E7494"/>
    <w:rsid w:val="000F781A"/>
    <w:rsid w:val="000F7CDD"/>
    <w:rsid w:val="001005A6"/>
    <w:rsid w:val="001042B1"/>
    <w:rsid w:val="00105BB8"/>
    <w:rsid w:val="00111D90"/>
    <w:rsid w:val="00112FD6"/>
    <w:rsid w:val="0011321C"/>
    <w:rsid w:val="00113C25"/>
    <w:rsid w:val="00116989"/>
    <w:rsid w:val="001179E8"/>
    <w:rsid w:val="00122009"/>
    <w:rsid w:val="00127B53"/>
    <w:rsid w:val="001312D8"/>
    <w:rsid w:val="001328CE"/>
    <w:rsid w:val="00134DDC"/>
    <w:rsid w:val="00140090"/>
    <w:rsid w:val="001405AE"/>
    <w:rsid w:val="001409F1"/>
    <w:rsid w:val="00141776"/>
    <w:rsid w:val="0014186A"/>
    <w:rsid w:val="00141CBA"/>
    <w:rsid w:val="00144DE3"/>
    <w:rsid w:val="001469CB"/>
    <w:rsid w:val="00153195"/>
    <w:rsid w:val="001544D0"/>
    <w:rsid w:val="00155D80"/>
    <w:rsid w:val="00160AF7"/>
    <w:rsid w:val="00162609"/>
    <w:rsid w:val="001633D1"/>
    <w:rsid w:val="00164935"/>
    <w:rsid w:val="00165D61"/>
    <w:rsid w:val="001734F0"/>
    <w:rsid w:val="00174C98"/>
    <w:rsid w:val="0017685B"/>
    <w:rsid w:val="001800FB"/>
    <w:rsid w:val="00180CBA"/>
    <w:rsid w:val="00185F83"/>
    <w:rsid w:val="00186360"/>
    <w:rsid w:val="00187D63"/>
    <w:rsid w:val="0019113A"/>
    <w:rsid w:val="00191FA5"/>
    <w:rsid w:val="00192C10"/>
    <w:rsid w:val="001A1729"/>
    <w:rsid w:val="001A3898"/>
    <w:rsid w:val="001A4D92"/>
    <w:rsid w:val="001A4DD7"/>
    <w:rsid w:val="001A4FF0"/>
    <w:rsid w:val="001A6C59"/>
    <w:rsid w:val="001B7E5A"/>
    <w:rsid w:val="001C22F5"/>
    <w:rsid w:val="001C25FE"/>
    <w:rsid w:val="001C643A"/>
    <w:rsid w:val="001D6D71"/>
    <w:rsid w:val="001E035F"/>
    <w:rsid w:val="001E092D"/>
    <w:rsid w:val="001E1AB5"/>
    <w:rsid w:val="001E6774"/>
    <w:rsid w:val="001F056D"/>
    <w:rsid w:val="001F108C"/>
    <w:rsid w:val="001F12D0"/>
    <w:rsid w:val="001F1BDE"/>
    <w:rsid w:val="001F240C"/>
    <w:rsid w:val="001F41C5"/>
    <w:rsid w:val="001F6C4A"/>
    <w:rsid w:val="001F797B"/>
    <w:rsid w:val="002015B2"/>
    <w:rsid w:val="00203232"/>
    <w:rsid w:val="00210652"/>
    <w:rsid w:val="00214C3B"/>
    <w:rsid w:val="00220134"/>
    <w:rsid w:val="00221E18"/>
    <w:rsid w:val="002252C7"/>
    <w:rsid w:val="002257BE"/>
    <w:rsid w:val="0022734F"/>
    <w:rsid w:val="002300A3"/>
    <w:rsid w:val="002339C5"/>
    <w:rsid w:val="00233C57"/>
    <w:rsid w:val="0023703D"/>
    <w:rsid w:val="0024222C"/>
    <w:rsid w:val="00243601"/>
    <w:rsid w:val="00244C01"/>
    <w:rsid w:val="00246042"/>
    <w:rsid w:val="00252379"/>
    <w:rsid w:val="00252F17"/>
    <w:rsid w:val="00253DDD"/>
    <w:rsid w:val="00257AD7"/>
    <w:rsid w:val="00261C50"/>
    <w:rsid w:val="00266265"/>
    <w:rsid w:val="002710A1"/>
    <w:rsid w:val="00275245"/>
    <w:rsid w:val="00281E63"/>
    <w:rsid w:val="0028609E"/>
    <w:rsid w:val="00286CEA"/>
    <w:rsid w:val="00287F35"/>
    <w:rsid w:val="00291B1A"/>
    <w:rsid w:val="00293896"/>
    <w:rsid w:val="00293BC3"/>
    <w:rsid w:val="002964CF"/>
    <w:rsid w:val="002A0984"/>
    <w:rsid w:val="002A19B0"/>
    <w:rsid w:val="002B1EBA"/>
    <w:rsid w:val="002B265A"/>
    <w:rsid w:val="002B3196"/>
    <w:rsid w:val="002B32C5"/>
    <w:rsid w:val="002B4DC0"/>
    <w:rsid w:val="002B519A"/>
    <w:rsid w:val="002B7DCF"/>
    <w:rsid w:val="002C553D"/>
    <w:rsid w:val="002D4558"/>
    <w:rsid w:val="002D5AEF"/>
    <w:rsid w:val="002D660B"/>
    <w:rsid w:val="002D71AC"/>
    <w:rsid w:val="002D7932"/>
    <w:rsid w:val="002E0A10"/>
    <w:rsid w:val="002E0BD6"/>
    <w:rsid w:val="002E1B69"/>
    <w:rsid w:val="002E5749"/>
    <w:rsid w:val="002F78D5"/>
    <w:rsid w:val="002F7AC3"/>
    <w:rsid w:val="00306194"/>
    <w:rsid w:val="003065D5"/>
    <w:rsid w:val="00306A07"/>
    <w:rsid w:val="0031714B"/>
    <w:rsid w:val="00317915"/>
    <w:rsid w:val="003231FF"/>
    <w:rsid w:val="00326D7B"/>
    <w:rsid w:val="00326FB9"/>
    <w:rsid w:val="00334AD0"/>
    <w:rsid w:val="0033573E"/>
    <w:rsid w:val="00335FA1"/>
    <w:rsid w:val="00336724"/>
    <w:rsid w:val="00340AA5"/>
    <w:rsid w:val="0034268E"/>
    <w:rsid w:val="00343B11"/>
    <w:rsid w:val="00343B24"/>
    <w:rsid w:val="003469E3"/>
    <w:rsid w:val="0035001E"/>
    <w:rsid w:val="0035132D"/>
    <w:rsid w:val="00353F3B"/>
    <w:rsid w:val="00357657"/>
    <w:rsid w:val="00362328"/>
    <w:rsid w:val="00367E3F"/>
    <w:rsid w:val="00370DD7"/>
    <w:rsid w:val="0037255F"/>
    <w:rsid w:val="00375171"/>
    <w:rsid w:val="00377AF0"/>
    <w:rsid w:val="0038199B"/>
    <w:rsid w:val="00382178"/>
    <w:rsid w:val="003832E7"/>
    <w:rsid w:val="00387F34"/>
    <w:rsid w:val="00392557"/>
    <w:rsid w:val="0039378C"/>
    <w:rsid w:val="0039396B"/>
    <w:rsid w:val="00393A9F"/>
    <w:rsid w:val="003A0303"/>
    <w:rsid w:val="003A5AF1"/>
    <w:rsid w:val="003A77F7"/>
    <w:rsid w:val="003B0D29"/>
    <w:rsid w:val="003B4720"/>
    <w:rsid w:val="003B7E2B"/>
    <w:rsid w:val="003C0ADA"/>
    <w:rsid w:val="003C1D25"/>
    <w:rsid w:val="003C2C66"/>
    <w:rsid w:val="003D1079"/>
    <w:rsid w:val="003D1FD3"/>
    <w:rsid w:val="003D2EA6"/>
    <w:rsid w:val="003D5FC8"/>
    <w:rsid w:val="003D659C"/>
    <w:rsid w:val="003D6F03"/>
    <w:rsid w:val="003E15F8"/>
    <w:rsid w:val="003E1FA2"/>
    <w:rsid w:val="003E295B"/>
    <w:rsid w:val="003E6D06"/>
    <w:rsid w:val="003E7394"/>
    <w:rsid w:val="003E775E"/>
    <w:rsid w:val="003F6833"/>
    <w:rsid w:val="004005D4"/>
    <w:rsid w:val="00401C06"/>
    <w:rsid w:val="00403F78"/>
    <w:rsid w:val="00404A2D"/>
    <w:rsid w:val="00406BB9"/>
    <w:rsid w:val="00421964"/>
    <w:rsid w:val="004255DD"/>
    <w:rsid w:val="00433B06"/>
    <w:rsid w:val="004351EC"/>
    <w:rsid w:val="004361A5"/>
    <w:rsid w:val="00440B24"/>
    <w:rsid w:val="00442AA3"/>
    <w:rsid w:val="00443890"/>
    <w:rsid w:val="0044430D"/>
    <w:rsid w:val="00444F77"/>
    <w:rsid w:val="004459DE"/>
    <w:rsid w:val="00450DE1"/>
    <w:rsid w:val="00451575"/>
    <w:rsid w:val="004533FC"/>
    <w:rsid w:val="00464092"/>
    <w:rsid w:val="004640EA"/>
    <w:rsid w:val="00465425"/>
    <w:rsid w:val="00466DBA"/>
    <w:rsid w:val="0046764E"/>
    <w:rsid w:val="004758FD"/>
    <w:rsid w:val="004808FF"/>
    <w:rsid w:val="00484A4E"/>
    <w:rsid w:val="004879CB"/>
    <w:rsid w:val="0049172E"/>
    <w:rsid w:val="0049212C"/>
    <w:rsid w:val="00492814"/>
    <w:rsid w:val="00494EB3"/>
    <w:rsid w:val="004A1D50"/>
    <w:rsid w:val="004A1EEC"/>
    <w:rsid w:val="004A20E2"/>
    <w:rsid w:val="004A2ED5"/>
    <w:rsid w:val="004A5C0D"/>
    <w:rsid w:val="004A7AA7"/>
    <w:rsid w:val="004B1AC1"/>
    <w:rsid w:val="004B21A1"/>
    <w:rsid w:val="004B6C4F"/>
    <w:rsid w:val="004C1F8F"/>
    <w:rsid w:val="004C42C0"/>
    <w:rsid w:val="004D32C2"/>
    <w:rsid w:val="004D3DA5"/>
    <w:rsid w:val="004D44B1"/>
    <w:rsid w:val="004D5EAB"/>
    <w:rsid w:val="004E1C75"/>
    <w:rsid w:val="004E2FEB"/>
    <w:rsid w:val="004E7590"/>
    <w:rsid w:val="004F4616"/>
    <w:rsid w:val="004F5D6D"/>
    <w:rsid w:val="004F6057"/>
    <w:rsid w:val="004F742F"/>
    <w:rsid w:val="004F7F3A"/>
    <w:rsid w:val="00501E0C"/>
    <w:rsid w:val="00503FF4"/>
    <w:rsid w:val="005056C8"/>
    <w:rsid w:val="0050700B"/>
    <w:rsid w:val="0051137B"/>
    <w:rsid w:val="00511776"/>
    <w:rsid w:val="00511924"/>
    <w:rsid w:val="00512974"/>
    <w:rsid w:val="0051511D"/>
    <w:rsid w:val="00516B69"/>
    <w:rsid w:val="0051721E"/>
    <w:rsid w:val="0052220C"/>
    <w:rsid w:val="00522424"/>
    <w:rsid w:val="005234C7"/>
    <w:rsid w:val="005238E0"/>
    <w:rsid w:val="00526D53"/>
    <w:rsid w:val="005277E8"/>
    <w:rsid w:val="00540DF1"/>
    <w:rsid w:val="0054421C"/>
    <w:rsid w:val="005516CA"/>
    <w:rsid w:val="00560721"/>
    <w:rsid w:val="005672DE"/>
    <w:rsid w:val="00572E57"/>
    <w:rsid w:val="005749F6"/>
    <w:rsid w:val="00576569"/>
    <w:rsid w:val="005859FB"/>
    <w:rsid w:val="00590F5E"/>
    <w:rsid w:val="005924C4"/>
    <w:rsid w:val="0059467B"/>
    <w:rsid w:val="00596A4C"/>
    <w:rsid w:val="005A2D65"/>
    <w:rsid w:val="005A4031"/>
    <w:rsid w:val="005B04A8"/>
    <w:rsid w:val="005B5C11"/>
    <w:rsid w:val="005B7B02"/>
    <w:rsid w:val="005C224A"/>
    <w:rsid w:val="005C438D"/>
    <w:rsid w:val="005C4A85"/>
    <w:rsid w:val="005C55A7"/>
    <w:rsid w:val="005D027A"/>
    <w:rsid w:val="005D0D39"/>
    <w:rsid w:val="005D19E2"/>
    <w:rsid w:val="005D1D43"/>
    <w:rsid w:val="005D2975"/>
    <w:rsid w:val="005D2F97"/>
    <w:rsid w:val="005D3F3C"/>
    <w:rsid w:val="005D692B"/>
    <w:rsid w:val="005E1A48"/>
    <w:rsid w:val="005E25F7"/>
    <w:rsid w:val="005E43E5"/>
    <w:rsid w:val="005E563D"/>
    <w:rsid w:val="005F47D8"/>
    <w:rsid w:val="005F52A1"/>
    <w:rsid w:val="005F64CD"/>
    <w:rsid w:val="005F6D83"/>
    <w:rsid w:val="005F7802"/>
    <w:rsid w:val="00602748"/>
    <w:rsid w:val="0060367D"/>
    <w:rsid w:val="0060394B"/>
    <w:rsid w:val="006039F1"/>
    <w:rsid w:val="006047C5"/>
    <w:rsid w:val="00614DAB"/>
    <w:rsid w:val="00621915"/>
    <w:rsid w:val="00624074"/>
    <w:rsid w:val="00625628"/>
    <w:rsid w:val="0062769F"/>
    <w:rsid w:val="006325A3"/>
    <w:rsid w:val="00632803"/>
    <w:rsid w:val="00633B66"/>
    <w:rsid w:val="00634710"/>
    <w:rsid w:val="00641664"/>
    <w:rsid w:val="00647F35"/>
    <w:rsid w:val="0065001E"/>
    <w:rsid w:val="006533B7"/>
    <w:rsid w:val="006655C9"/>
    <w:rsid w:val="00674096"/>
    <w:rsid w:val="00687B0E"/>
    <w:rsid w:val="00687E54"/>
    <w:rsid w:val="00693828"/>
    <w:rsid w:val="00693BF1"/>
    <w:rsid w:val="0069512F"/>
    <w:rsid w:val="006A034C"/>
    <w:rsid w:val="006A4E90"/>
    <w:rsid w:val="006A6394"/>
    <w:rsid w:val="006A66C9"/>
    <w:rsid w:val="006B0E86"/>
    <w:rsid w:val="006C2616"/>
    <w:rsid w:val="006C5742"/>
    <w:rsid w:val="006D018E"/>
    <w:rsid w:val="006D3078"/>
    <w:rsid w:val="006D325E"/>
    <w:rsid w:val="006D4034"/>
    <w:rsid w:val="006E0398"/>
    <w:rsid w:val="006E2530"/>
    <w:rsid w:val="006E73CB"/>
    <w:rsid w:val="006F0BD8"/>
    <w:rsid w:val="006F5DF2"/>
    <w:rsid w:val="006F73F0"/>
    <w:rsid w:val="00702998"/>
    <w:rsid w:val="0071055A"/>
    <w:rsid w:val="0071100D"/>
    <w:rsid w:val="0071514F"/>
    <w:rsid w:val="00716F1E"/>
    <w:rsid w:val="00721556"/>
    <w:rsid w:val="0072227A"/>
    <w:rsid w:val="0072762C"/>
    <w:rsid w:val="00727685"/>
    <w:rsid w:val="00730217"/>
    <w:rsid w:val="007307A1"/>
    <w:rsid w:val="00730AF8"/>
    <w:rsid w:val="007341E8"/>
    <w:rsid w:val="00734697"/>
    <w:rsid w:val="00735D7F"/>
    <w:rsid w:val="007375F7"/>
    <w:rsid w:val="00740322"/>
    <w:rsid w:val="00740916"/>
    <w:rsid w:val="007431FF"/>
    <w:rsid w:val="00743AD6"/>
    <w:rsid w:val="00744152"/>
    <w:rsid w:val="00745082"/>
    <w:rsid w:val="00750D48"/>
    <w:rsid w:val="00753A86"/>
    <w:rsid w:val="00756F9E"/>
    <w:rsid w:val="0076647C"/>
    <w:rsid w:val="007707DB"/>
    <w:rsid w:val="00771BC9"/>
    <w:rsid w:val="007738EB"/>
    <w:rsid w:val="00775E0D"/>
    <w:rsid w:val="00777841"/>
    <w:rsid w:val="0078300B"/>
    <w:rsid w:val="007851E9"/>
    <w:rsid w:val="007907EF"/>
    <w:rsid w:val="007910D2"/>
    <w:rsid w:val="00792F1B"/>
    <w:rsid w:val="00794754"/>
    <w:rsid w:val="007A22F7"/>
    <w:rsid w:val="007A2C41"/>
    <w:rsid w:val="007A3064"/>
    <w:rsid w:val="007B07BF"/>
    <w:rsid w:val="007B2E83"/>
    <w:rsid w:val="007C7959"/>
    <w:rsid w:val="007D1A1E"/>
    <w:rsid w:val="007D6E09"/>
    <w:rsid w:val="007E231D"/>
    <w:rsid w:val="007E3AA5"/>
    <w:rsid w:val="007E4147"/>
    <w:rsid w:val="007E4247"/>
    <w:rsid w:val="007E4E78"/>
    <w:rsid w:val="007E56A6"/>
    <w:rsid w:val="007F430D"/>
    <w:rsid w:val="007F46CB"/>
    <w:rsid w:val="007F75DF"/>
    <w:rsid w:val="008006D5"/>
    <w:rsid w:val="00801E1B"/>
    <w:rsid w:val="0081476F"/>
    <w:rsid w:val="008149B7"/>
    <w:rsid w:val="0081531B"/>
    <w:rsid w:val="008170CE"/>
    <w:rsid w:val="00820270"/>
    <w:rsid w:val="00825017"/>
    <w:rsid w:val="00825250"/>
    <w:rsid w:val="00826F32"/>
    <w:rsid w:val="00830167"/>
    <w:rsid w:val="00830727"/>
    <w:rsid w:val="008323C6"/>
    <w:rsid w:val="00836024"/>
    <w:rsid w:val="00836392"/>
    <w:rsid w:val="008416EA"/>
    <w:rsid w:val="00844132"/>
    <w:rsid w:val="00845356"/>
    <w:rsid w:val="00847755"/>
    <w:rsid w:val="00847850"/>
    <w:rsid w:val="00852A77"/>
    <w:rsid w:val="008546A9"/>
    <w:rsid w:val="00854857"/>
    <w:rsid w:val="00856EB5"/>
    <w:rsid w:val="00863597"/>
    <w:rsid w:val="00863CFD"/>
    <w:rsid w:val="00865F65"/>
    <w:rsid w:val="0086648B"/>
    <w:rsid w:val="008673F2"/>
    <w:rsid w:val="0087254D"/>
    <w:rsid w:val="008731F9"/>
    <w:rsid w:val="00873699"/>
    <w:rsid w:val="00873E3C"/>
    <w:rsid w:val="008750E2"/>
    <w:rsid w:val="008754CC"/>
    <w:rsid w:val="00876486"/>
    <w:rsid w:val="00876D3C"/>
    <w:rsid w:val="008776C7"/>
    <w:rsid w:val="00886003"/>
    <w:rsid w:val="008866E8"/>
    <w:rsid w:val="0088671C"/>
    <w:rsid w:val="00886C7C"/>
    <w:rsid w:val="00894A75"/>
    <w:rsid w:val="008951DE"/>
    <w:rsid w:val="008961FF"/>
    <w:rsid w:val="008A03B4"/>
    <w:rsid w:val="008A4808"/>
    <w:rsid w:val="008A5BD5"/>
    <w:rsid w:val="008A6DFE"/>
    <w:rsid w:val="008B0EFE"/>
    <w:rsid w:val="008B183C"/>
    <w:rsid w:val="008B1E93"/>
    <w:rsid w:val="008B2938"/>
    <w:rsid w:val="008B5981"/>
    <w:rsid w:val="008B6C52"/>
    <w:rsid w:val="008C3068"/>
    <w:rsid w:val="008C43C2"/>
    <w:rsid w:val="008C48D9"/>
    <w:rsid w:val="008D0B72"/>
    <w:rsid w:val="008D0BA1"/>
    <w:rsid w:val="008D117A"/>
    <w:rsid w:val="008D3DD4"/>
    <w:rsid w:val="008D54F0"/>
    <w:rsid w:val="008D5B3D"/>
    <w:rsid w:val="008D7133"/>
    <w:rsid w:val="008E2235"/>
    <w:rsid w:val="008E3423"/>
    <w:rsid w:val="008E5BD9"/>
    <w:rsid w:val="008E5D9D"/>
    <w:rsid w:val="008E63C4"/>
    <w:rsid w:val="008E7882"/>
    <w:rsid w:val="008F1D94"/>
    <w:rsid w:val="008F1DAB"/>
    <w:rsid w:val="008F2103"/>
    <w:rsid w:val="008F3C01"/>
    <w:rsid w:val="00904D34"/>
    <w:rsid w:val="00905B65"/>
    <w:rsid w:val="009078CC"/>
    <w:rsid w:val="00911F7B"/>
    <w:rsid w:val="00913281"/>
    <w:rsid w:val="00913EA5"/>
    <w:rsid w:val="009146C1"/>
    <w:rsid w:val="00915660"/>
    <w:rsid w:val="00915D96"/>
    <w:rsid w:val="00921DCE"/>
    <w:rsid w:val="00927849"/>
    <w:rsid w:val="00930919"/>
    <w:rsid w:val="00930FA6"/>
    <w:rsid w:val="00937872"/>
    <w:rsid w:val="00943CEA"/>
    <w:rsid w:val="00945A5E"/>
    <w:rsid w:val="009475BD"/>
    <w:rsid w:val="009546B9"/>
    <w:rsid w:val="0096103A"/>
    <w:rsid w:val="009612A7"/>
    <w:rsid w:val="00963ADB"/>
    <w:rsid w:val="00967444"/>
    <w:rsid w:val="009731FD"/>
    <w:rsid w:val="00975FCF"/>
    <w:rsid w:val="009760D1"/>
    <w:rsid w:val="00976374"/>
    <w:rsid w:val="0098107F"/>
    <w:rsid w:val="00983A1F"/>
    <w:rsid w:val="00987485"/>
    <w:rsid w:val="0098766C"/>
    <w:rsid w:val="0099167B"/>
    <w:rsid w:val="009918D1"/>
    <w:rsid w:val="009A0CC8"/>
    <w:rsid w:val="009A5A0D"/>
    <w:rsid w:val="009A679E"/>
    <w:rsid w:val="009A6D1B"/>
    <w:rsid w:val="009B2AE8"/>
    <w:rsid w:val="009B303B"/>
    <w:rsid w:val="009B3BDA"/>
    <w:rsid w:val="009B6D4B"/>
    <w:rsid w:val="009B76D8"/>
    <w:rsid w:val="009B785F"/>
    <w:rsid w:val="009C0398"/>
    <w:rsid w:val="009C14DB"/>
    <w:rsid w:val="009C24AD"/>
    <w:rsid w:val="009C56F3"/>
    <w:rsid w:val="009C749C"/>
    <w:rsid w:val="009D6B2A"/>
    <w:rsid w:val="009D7BDF"/>
    <w:rsid w:val="009E0ED4"/>
    <w:rsid w:val="009E1C06"/>
    <w:rsid w:val="009E1DED"/>
    <w:rsid w:val="009E1E40"/>
    <w:rsid w:val="009E1FAF"/>
    <w:rsid w:val="009E28DB"/>
    <w:rsid w:val="009E2D2F"/>
    <w:rsid w:val="009E6889"/>
    <w:rsid w:val="009F2BA6"/>
    <w:rsid w:val="009F3F7B"/>
    <w:rsid w:val="009F5F14"/>
    <w:rsid w:val="00A00C88"/>
    <w:rsid w:val="00A0328F"/>
    <w:rsid w:val="00A046F7"/>
    <w:rsid w:val="00A13F63"/>
    <w:rsid w:val="00A23117"/>
    <w:rsid w:val="00A24F06"/>
    <w:rsid w:val="00A25831"/>
    <w:rsid w:val="00A266F5"/>
    <w:rsid w:val="00A30ABA"/>
    <w:rsid w:val="00A314B9"/>
    <w:rsid w:val="00A34584"/>
    <w:rsid w:val="00A40091"/>
    <w:rsid w:val="00A41885"/>
    <w:rsid w:val="00A41B45"/>
    <w:rsid w:val="00A425ED"/>
    <w:rsid w:val="00A45707"/>
    <w:rsid w:val="00A502A7"/>
    <w:rsid w:val="00A52098"/>
    <w:rsid w:val="00A52515"/>
    <w:rsid w:val="00A52AA5"/>
    <w:rsid w:val="00A54B37"/>
    <w:rsid w:val="00A56041"/>
    <w:rsid w:val="00A569D3"/>
    <w:rsid w:val="00A609DD"/>
    <w:rsid w:val="00A62D5A"/>
    <w:rsid w:val="00A640FE"/>
    <w:rsid w:val="00A644DE"/>
    <w:rsid w:val="00A6692E"/>
    <w:rsid w:val="00A6740F"/>
    <w:rsid w:val="00A70AF6"/>
    <w:rsid w:val="00A72ADF"/>
    <w:rsid w:val="00A7619C"/>
    <w:rsid w:val="00A77D7C"/>
    <w:rsid w:val="00A806BA"/>
    <w:rsid w:val="00A8447A"/>
    <w:rsid w:val="00A8541C"/>
    <w:rsid w:val="00A93985"/>
    <w:rsid w:val="00A95A88"/>
    <w:rsid w:val="00AA181D"/>
    <w:rsid w:val="00AA420D"/>
    <w:rsid w:val="00AA48AA"/>
    <w:rsid w:val="00AA4AAB"/>
    <w:rsid w:val="00AA59C5"/>
    <w:rsid w:val="00AB144F"/>
    <w:rsid w:val="00AB2C8C"/>
    <w:rsid w:val="00AB444A"/>
    <w:rsid w:val="00AB4889"/>
    <w:rsid w:val="00AC043E"/>
    <w:rsid w:val="00AC1826"/>
    <w:rsid w:val="00AC405E"/>
    <w:rsid w:val="00AD301E"/>
    <w:rsid w:val="00AE311E"/>
    <w:rsid w:val="00AE3EE7"/>
    <w:rsid w:val="00AE732F"/>
    <w:rsid w:val="00AF074C"/>
    <w:rsid w:val="00B03AF0"/>
    <w:rsid w:val="00B05373"/>
    <w:rsid w:val="00B067E6"/>
    <w:rsid w:val="00B107E4"/>
    <w:rsid w:val="00B11A88"/>
    <w:rsid w:val="00B12260"/>
    <w:rsid w:val="00B122A7"/>
    <w:rsid w:val="00B137BC"/>
    <w:rsid w:val="00B13F00"/>
    <w:rsid w:val="00B156E1"/>
    <w:rsid w:val="00B21E8A"/>
    <w:rsid w:val="00B2292C"/>
    <w:rsid w:val="00B25433"/>
    <w:rsid w:val="00B2626C"/>
    <w:rsid w:val="00B33969"/>
    <w:rsid w:val="00B34438"/>
    <w:rsid w:val="00B36EA7"/>
    <w:rsid w:val="00B3728B"/>
    <w:rsid w:val="00B408B6"/>
    <w:rsid w:val="00B43CBB"/>
    <w:rsid w:val="00B47A80"/>
    <w:rsid w:val="00B51EAB"/>
    <w:rsid w:val="00B531ED"/>
    <w:rsid w:val="00B53574"/>
    <w:rsid w:val="00B53A97"/>
    <w:rsid w:val="00B60027"/>
    <w:rsid w:val="00B63AE9"/>
    <w:rsid w:val="00B63C5B"/>
    <w:rsid w:val="00B65510"/>
    <w:rsid w:val="00B66AC7"/>
    <w:rsid w:val="00B670FF"/>
    <w:rsid w:val="00B718C7"/>
    <w:rsid w:val="00B72034"/>
    <w:rsid w:val="00B726E8"/>
    <w:rsid w:val="00B76BE0"/>
    <w:rsid w:val="00B77A6D"/>
    <w:rsid w:val="00B80356"/>
    <w:rsid w:val="00B80913"/>
    <w:rsid w:val="00B834D1"/>
    <w:rsid w:val="00B84AD1"/>
    <w:rsid w:val="00B91A8D"/>
    <w:rsid w:val="00B91E81"/>
    <w:rsid w:val="00B932EE"/>
    <w:rsid w:val="00B947EB"/>
    <w:rsid w:val="00B9734B"/>
    <w:rsid w:val="00BA296D"/>
    <w:rsid w:val="00BA34AD"/>
    <w:rsid w:val="00BA4B2A"/>
    <w:rsid w:val="00BB38A0"/>
    <w:rsid w:val="00BB69FF"/>
    <w:rsid w:val="00BB6F10"/>
    <w:rsid w:val="00BC7C8C"/>
    <w:rsid w:val="00BD3A45"/>
    <w:rsid w:val="00BD5402"/>
    <w:rsid w:val="00BD545A"/>
    <w:rsid w:val="00BD78A2"/>
    <w:rsid w:val="00BE236D"/>
    <w:rsid w:val="00BE52C2"/>
    <w:rsid w:val="00BF1C2D"/>
    <w:rsid w:val="00BF2735"/>
    <w:rsid w:val="00BF3B2E"/>
    <w:rsid w:val="00BF738E"/>
    <w:rsid w:val="00C0402F"/>
    <w:rsid w:val="00C10A6C"/>
    <w:rsid w:val="00C1267C"/>
    <w:rsid w:val="00C12FA0"/>
    <w:rsid w:val="00C14CE5"/>
    <w:rsid w:val="00C22C10"/>
    <w:rsid w:val="00C23C46"/>
    <w:rsid w:val="00C24D41"/>
    <w:rsid w:val="00C31536"/>
    <w:rsid w:val="00C35EC8"/>
    <w:rsid w:val="00C4065A"/>
    <w:rsid w:val="00C42FF3"/>
    <w:rsid w:val="00C432D5"/>
    <w:rsid w:val="00C447FD"/>
    <w:rsid w:val="00C44BA2"/>
    <w:rsid w:val="00C464FB"/>
    <w:rsid w:val="00C479EC"/>
    <w:rsid w:val="00C5024F"/>
    <w:rsid w:val="00C51630"/>
    <w:rsid w:val="00C526F3"/>
    <w:rsid w:val="00C52F4B"/>
    <w:rsid w:val="00C53754"/>
    <w:rsid w:val="00C6035E"/>
    <w:rsid w:val="00C61476"/>
    <w:rsid w:val="00C639B5"/>
    <w:rsid w:val="00C6521A"/>
    <w:rsid w:val="00C66DA6"/>
    <w:rsid w:val="00C72C99"/>
    <w:rsid w:val="00C735A0"/>
    <w:rsid w:val="00C73BD4"/>
    <w:rsid w:val="00C822EB"/>
    <w:rsid w:val="00C822F8"/>
    <w:rsid w:val="00C8251B"/>
    <w:rsid w:val="00C83482"/>
    <w:rsid w:val="00C83A6F"/>
    <w:rsid w:val="00C866BC"/>
    <w:rsid w:val="00C879B2"/>
    <w:rsid w:val="00C9259F"/>
    <w:rsid w:val="00C92D6F"/>
    <w:rsid w:val="00C93DEA"/>
    <w:rsid w:val="00C97351"/>
    <w:rsid w:val="00C97C09"/>
    <w:rsid w:val="00C97D8E"/>
    <w:rsid w:val="00C97FBF"/>
    <w:rsid w:val="00CA03E5"/>
    <w:rsid w:val="00CA0C8D"/>
    <w:rsid w:val="00CA2A23"/>
    <w:rsid w:val="00CA2BCB"/>
    <w:rsid w:val="00CA752C"/>
    <w:rsid w:val="00CB009F"/>
    <w:rsid w:val="00CB221F"/>
    <w:rsid w:val="00CB377D"/>
    <w:rsid w:val="00CB726E"/>
    <w:rsid w:val="00CC06FC"/>
    <w:rsid w:val="00CC21D0"/>
    <w:rsid w:val="00CC31E5"/>
    <w:rsid w:val="00CC3524"/>
    <w:rsid w:val="00CC51E8"/>
    <w:rsid w:val="00CD3C3C"/>
    <w:rsid w:val="00CD6F6E"/>
    <w:rsid w:val="00CE0B8E"/>
    <w:rsid w:val="00CE2174"/>
    <w:rsid w:val="00CE609E"/>
    <w:rsid w:val="00CE662A"/>
    <w:rsid w:val="00CE7E09"/>
    <w:rsid w:val="00CF5BFB"/>
    <w:rsid w:val="00CF73A6"/>
    <w:rsid w:val="00D03081"/>
    <w:rsid w:val="00D0521E"/>
    <w:rsid w:val="00D05575"/>
    <w:rsid w:val="00D118BD"/>
    <w:rsid w:val="00D13C76"/>
    <w:rsid w:val="00D15738"/>
    <w:rsid w:val="00D2157E"/>
    <w:rsid w:val="00D22AE7"/>
    <w:rsid w:val="00D2550B"/>
    <w:rsid w:val="00D271FF"/>
    <w:rsid w:val="00D30A44"/>
    <w:rsid w:val="00D3367E"/>
    <w:rsid w:val="00D33956"/>
    <w:rsid w:val="00D34F1B"/>
    <w:rsid w:val="00D37671"/>
    <w:rsid w:val="00D41229"/>
    <w:rsid w:val="00D4367A"/>
    <w:rsid w:val="00D43D40"/>
    <w:rsid w:val="00D46CF9"/>
    <w:rsid w:val="00D50320"/>
    <w:rsid w:val="00D51B19"/>
    <w:rsid w:val="00D51CAB"/>
    <w:rsid w:val="00D6243F"/>
    <w:rsid w:val="00D6403A"/>
    <w:rsid w:val="00D654BD"/>
    <w:rsid w:val="00D6579B"/>
    <w:rsid w:val="00D74170"/>
    <w:rsid w:val="00D74B4F"/>
    <w:rsid w:val="00D774C6"/>
    <w:rsid w:val="00D80163"/>
    <w:rsid w:val="00D84C88"/>
    <w:rsid w:val="00D84CCB"/>
    <w:rsid w:val="00D84E18"/>
    <w:rsid w:val="00D92350"/>
    <w:rsid w:val="00D95125"/>
    <w:rsid w:val="00DA3EC8"/>
    <w:rsid w:val="00DA6559"/>
    <w:rsid w:val="00DA7DF3"/>
    <w:rsid w:val="00DB2470"/>
    <w:rsid w:val="00DC0F07"/>
    <w:rsid w:val="00DC4E90"/>
    <w:rsid w:val="00DC7FB4"/>
    <w:rsid w:val="00DD0B44"/>
    <w:rsid w:val="00DE5043"/>
    <w:rsid w:val="00DF2000"/>
    <w:rsid w:val="00DF2968"/>
    <w:rsid w:val="00DF2AAF"/>
    <w:rsid w:val="00DF44BE"/>
    <w:rsid w:val="00DF64FD"/>
    <w:rsid w:val="00DF6E6E"/>
    <w:rsid w:val="00DF73FB"/>
    <w:rsid w:val="00DF75A5"/>
    <w:rsid w:val="00E00C9A"/>
    <w:rsid w:val="00E016E5"/>
    <w:rsid w:val="00E03A01"/>
    <w:rsid w:val="00E04198"/>
    <w:rsid w:val="00E048BD"/>
    <w:rsid w:val="00E05AF6"/>
    <w:rsid w:val="00E10958"/>
    <w:rsid w:val="00E127AC"/>
    <w:rsid w:val="00E20FE3"/>
    <w:rsid w:val="00E23F8B"/>
    <w:rsid w:val="00E24663"/>
    <w:rsid w:val="00E24EF9"/>
    <w:rsid w:val="00E24FB9"/>
    <w:rsid w:val="00E26CD1"/>
    <w:rsid w:val="00E26F82"/>
    <w:rsid w:val="00E40A6E"/>
    <w:rsid w:val="00E44149"/>
    <w:rsid w:val="00E44D80"/>
    <w:rsid w:val="00E44ECA"/>
    <w:rsid w:val="00E45872"/>
    <w:rsid w:val="00E459C3"/>
    <w:rsid w:val="00E511C8"/>
    <w:rsid w:val="00E53A61"/>
    <w:rsid w:val="00E53CCB"/>
    <w:rsid w:val="00E5425A"/>
    <w:rsid w:val="00E5499E"/>
    <w:rsid w:val="00E55AAF"/>
    <w:rsid w:val="00E57384"/>
    <w:rsid w:val="00E5755C"/>
    <w:rsid w:val="00E6578A"/>
    <w:rsid w:val="00E7293B"/>
    <w:rsid w:val="00E74109"/>
    <w:rsid w:val="00E814E3"/>
    <w:rsid w:val="00E81ED0"/>
    <w:rsid w:val="00E81FCB"/>
    <w:rsid w:val="00E83542"/>
    <w:rsid w:val="00E84A31"/>
    <w:rsid w:val="00E96672"/>
    <w:rsid w:val="00E96EE2"/>
    <w:rsid w:val="00E971D3"/>
    <w:rsid w:val="00EA0DE3"/>
    <w:rsid w:val="00EA0E4D"/>
    <w:rsid w:val="00EA341D"/>
    <w:rsid w:val="00EB1E0E"/>
    <w:rsid w:val="00EB4AF9"/>
    <w:rsid w:val="00EB7CEA"/>
    <w:rsid w:val="00EC100A"/>
    <w:rsid w:val="00ED0328"/>
    <w:rsid w:val="00ED1C66"/>
    <w:rsid w:val="00EE3D85"/>
    <w:rsid w:val="00EE4093"/>
    <w:rsid w:val="00EE4311"/>
    <w:rsid w:val="00EE4BF8"/>
    <w:rsid w:val="00EE61E6"/>
    <w:rsid w:val="00EE739D"/>
    <w:rsid w:val="00EF15F7"/>
    <w:rsid w:val="00EF3BD7"/>
    <w:rsid w:val="00EF52F1"/>
    <w:rsid w:val="00EF63BE"/>
    <w:rsid w:val="00EF69B2"/>
    <w:rsid w:val="00F006C2"/>
    <w:rsid w:val="00F0089C"/>
    <w:rsid w:val="00F02711"/>
    <w:rsid w:val="00F02800"/>
    <w:rsid w:val="00F02993"/>
    <w:rsid w:val="00F03E3E"/>
    <w:rsid w:val="00F06DE9"/>
    <w:rsid w:val="00F10F95"/>
    <w:rsid w:val="00F11A57"/>
    <w:rsid w:val="00F172D2"/>
    <w:rsid w:val="00F242C4"/>
    <w:rsid w:val="00F24939"/>
    <w:rsid w:val="00F27E81"/>
    <w:rsid w:val="00F32E99"/>
    <w:rsid w:val="00F336D9"/>
    <w:rsid w:val="00F37A73"/>
    <w:rsid w:val="00F41F12"/>
    <w:rsid w:val="00F511C0"/>
    <w:rsid w:val="00F54B78"/>
    <w:rsid w:val="00F573EE"/>
    <w:rsid w:val="00F719EC"/>
    <w:rsid w:val="00F7224B"/>
    <w:rsid w:val="00F734DC"/>
    <w:rsid w:val="00F73D5B"/>
    <w:rsid w:val="00F7591B"/>
    <w:rsid w:val="00F75E26"/>
    <w:rsid w:val="00F76ECD"/>
    <w:rsid w:val="00F80CA0"/>
    <w:rsid w:val="00F86BD5"/>
    <w:rsid w:val="00F92D2D"/>
    <w:rsid w:val="00F9313D"/>
    <w:rsid w:val="00F9606B"/>
    <w:rsid w:val="00F96711"/>
    <w:rsid w:val="00FA661E"/>
    <w:rsid w:val="00FB1906"/>
    <w:rsid w:val="00FB3189"/>
    <w:rsid w:val="00FD119D"/>
    <w:rsid w:val="00FD6632"/>
    <w:rsid w:val="00FE2367"/>
    <w:rsid w:val="00FE262A"/>
    <w:rsid w:val="00FE36CF"/>
    <w:rsid w:val="00FE3A0D"/>
    <w:rsid w:val="00FE7C81"/>
    <w:rsid w:val="00FF17E3"/>
    <w:rsid w:val="00FF3AA5"/>
    <w:rsid w:val="00FF4830"/>
    <w:rsid w:val="00FF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40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3"/>
      </w:numPr>
    </w:pPr>
  </w:style>
  <w:style w:type="numbering" w:styleId="1ai">
    <w:name w:val="Outline List 1"/>
    <w:basedOn w:val="NoList"/>
    <w:rsid w:val="00E814E3"/>
    <w:pPr>
      <w:numPr>
        <w:numId w:val="4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048BD"/>
    <w:pPr>
      <w:numPr>
        <w:numId w:val="13"/>
      </w:numPr>
      <w:ind w:left="1746" w:hanging="357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E814E3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E814E3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uiPriority w:val="99"/>
    <w:rsid w:val="00E814E3"/>
  </w:style>
  <w:style w:type="character" w:customStyle="1" w:styleId="CharAmSchText">
    <w:name w:val="CharAmSchText"/>
    <w:basedOn w:val="DefaultParagraphFont"/>
    <w:uiPriority w:val="99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E814E3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link w:val="definitionChar1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E814E3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E814E3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E814E3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6C2616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E814E3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E814E3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uiPriority w:val="99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E814E3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uiPriority w:val="99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E814E3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E814E3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E814E3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E814E3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uiPriority w:val="99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E814E3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uiPriority w:val="99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uiPriority w:val="99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uiPriority w:val="99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uiPriority w:val="99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paragraph" w:customStyle="1" w:styleId="CoverAct">
    <w:name w:val="CoverAct"/>
    <w:basedOn w:val="Normal"/>
    <w:next w:val="Normal"/>
    <w:uiPriority w:val="99"/>
    <w:rsid w:val="00CE609E"/>
    <w:pPr>
      <w:pBdr>
        <w:bottom w:val="single" w:sz="4" w:space="3" w:color="auto"/>
      </w:pBdr>
      <w:autoSpaceDE w:val="0"/>
      <w:autoSpaceDN w:val="0"/>
    </w:pPr>
    <w:rPr>
      <w:rFonts w:ascii="Arial" w:hAnsi="Arial" w:cs="Arial"/>
      <w:i/>
      <w:iCs/>
      <w:noProof/>
      <w:sz w:val="28"/>
      <w:szCs w:val="28"/>
      <w:lang w:val="en-US" w:eastAsia="en-US"/>
    </w:rPr>
  </w:style>
  <w:style w:type="paragraph" w:customStyle="1" w:styleId="Headingtitle">
    <w:name w:val="Heading title"/>
    <w:basedOn w:val="Heading1"/>
    <w:rsid w:val="00EE4093"/>
    <w:pPr>
      <w:autoSpaceDE w:val="0"/>
      <w:autoSpaceDN w:val="0"/>
      <w:spacing w:after="0"/>
      <w:jc w:val="center"/>
      <w:outlineLvl w:val="9"/>
    </w:pPr>
    <w:rPr>
      <w:noProof/>
      <w:lang w:val="en-US" w:eastAsia="en-US"/>
    </w:rPr>
  </w:style>
  <w:style w:type="paragraph" w:customStyle="1" w:styleId="Citation">
    <w:name w:val="Citation"/>
    <w:basedOn w:val="Footer"/>
    <w:rsid w:val="00EE4093"/>
    <w:pPr>
      <w:tabs>
        <w:tab w:val="clear" w:pos="3600"/>
        <w:tab w:val="clear" w:pos="7201"/>
      </w:tabs>
      <w:autoSpaceDE w:val="0"/>
      <w:autoSpaceDN w:val="0"/>
      <w:jc w:val="left"/>
    </w:pPr>
    <w:rPr>
      <w:rFonts w:cs="Arial"/>
      <w:i w:val="0"/>
      <w:noProof/>
      <w:lang w:val="en-US" w:eastAsia="en-US"/>
    </w:rPr>
  </w:style>
  <w:style w:type="paragraph" w:customStyle="1" w:styleId="citation0">
    <w:name w:val="citation"/>
    <w:basedOn w:val="Footer"/>
    <w:rsid w:val="00EE4093"/>
    <w:pPr>
      <w:tabs>
        <w:tab w:val="clear" w:pos="3600"/>
        <w:tab w:val="clear" w:pos="7201"/>
      </w:tabs>
      <w:autoSpaceDE w:val="0"/>
      <w:autoSpaceDN w:val="0"/>
      <w:jc w:val="left"/>
    </w:pPr>
    <w:rPr>
      <w:rFonts w:cs="Arial"/>
      <w:i w:val="0"/>
      <w:noProof/>
      <w:lang w:val="en-US" w:eastAsia="en-US"/>
    </w:rPr>
  </w:style>
  <w:style w:type="paragraph" w:customStyle="1" w:styleId="ContentsStatRule">
    <w:name w:val="ContentsStatRule"/>
    <w:basedOn w:val="Normal"/>
    <w:rsid w:val="00EE4093"/>
    <w:pPr>
      <w:autoSpaceDE w:val="0"/>
      <w:autoSpaceDN w:val="0"/>
      <w:spacing w:before="480"/>
    </w:pPr>
    <w:rPr>
      <w:rFonts w:ascii="Arial" w:hAnsi="Arial" w:cs="Arial"/>
      <w:b/>
      <w:bCs/>
      <w:noProof/>
      <w:lang w:val="en-US" w:eastAsia="en-US"/>
    </w:rPr>
  </w:style>
  <w:style w:type="paragraph" w:customStyle="1" w:styleId="TableENotesHeading">
    <w:name w:val="TableENotesHeading"/>
    <w:basedOn w:val="Normal"/>
    <w:rsid w:val="00EE4093"/>
    <w:pPr>
      <w:autoSpaceDE w:val="0"/>
      <w:autoSpaceDN w:val="0"/>
      <w:spacing w:before="240" w:after="240" w:line="300" w:lineRule="exact"/>
      <w:ind w:left="2410" w:hanging="2410"/>
    </w:pPr>
    <w:rPr>
      <w:rFonts w:ascii="Arial" w:hAnsi="Arial" w:cs="Arial"/>
      <w:b/>
      <w:bCs/>
      <w:noProof/>
      <w:sz w:val="28"/>
      <w:szCs w:val="28"/>
      <w:lang w:val="en-US" w:eastAsia="en-US"/>
    </w:rPr>
  </w:style>
  <w:style w:type="paragraph" w:customStyle="1" w:styleId="CoverStatRule">
    <w:name w:val="CoverStatRule"/>
    <w:basedOn w:val="Normal"/>
    <w:next w:val="Normal"/>
    <w:rsid w:val="00EE4093"/>
    <w:pPr>
      <w:autoSpaceDE w:val="0"/>
      <w:autoSpaceDN w:val="0"/>
      <w:spacing w:before="240"/>
    </w:pPr>
    <w:rPr>
      <w:rFonts w:ascii="Arial" w:hAnsi="Arial" w:cs="Arial"/>
      <w:b/>
      <w:bCs/>
      <w:noProof/>
      <w:lang w:val="en-US" w:eastAsia="en-US"/>
    </w:rPr>
  </w:style>
  <w:style w:type="paragraph" w:customStyle="1" w:styleId="CoverUpdate">
    <w:name w:val="CoverUpdate"/>
    <w:basedOn w:val="Normal"/>
    <w:rsid w:val="00EE4093"/>
    <w:pPr>
      <w:autoSpaceDE w:val="0"/>
      <w:autoSpaceDN w:val="0"/>
      <w:spacing w:before="240"/>
    </w:pPr>
    <w:rPr>
      <w:noProof/>
      <w:lang w:val="en-US" w:eastAsia="en-US"/>
    </w:rPr>
  </w:style>
  <w:style w:type="paragraph" w:customStyle="1" w:styleId="EndNotes">
    <w:name w:val="EndNotes"/>
    <w:basedOn w:val="Normal"/>
    <w:rsid w:val="00EE4093"/>
    <w:pPr>
      <w:autoSpaceDE w:val="0"/>
      <w:autoSpaceDN w:val="0"/>
      <w:spacing w:before="120" w:line="260" w:lineRule="exact"/>
      <w:jc w:val="both"/>
    </w:pPr>
    <w:rPr>
      <w:noProof/>
      <w:lang w:val="en-US" w:eastAsia="en-US"/>
    </w:rPr>
  </w:style>
  <w:style w:type="paragraph" w:customStyle="1" w:styleId="FooterText">
    <w:name w:val="Footer Text"/>
    <w:basedOn w:val="Normal"/>
    <w:rsid w:val="00EE4093"/>
    <w:pPr>
      <w:autoSpaceDE w:val="0"/>
      <w:autoSpaceDN w:val="0"/>
    </w:pPr>
    <w:rPr>
      <w:noProof/>
      <w:sz w:val="20"/>
      <w:szCs w:val="20"/>
      <w:lang w:val="en-US" w:eastAsia="en-US"/>
    </w:rPr>
  </w:style>
  <w:style w:type="paragraph" w:customStyle="1" w:styleId="TextWOutChapSectionBreak">
    <w:name w:val="TextW/OutChapSectionBreak"/>
    <w:basedOn w:val="Normal"/>
    <w:next w:val="Normal"/>
    <w:rsid w:val="00EE4093"/>
    <w:pPr>
      <w:autoSpaceDE w:val="0"/>
      <w:autoSpaceDN w:val="0"/>
    </w:pPr>
    <w:rPr>
      <w:noProof/>
      <w:lang w:val="en-US" w:eastAsia="en-US"/>
    </w:rPr>
  </w:style>
  <w:style w:type="paragraph" w:customStyle="1" w:styleId="Schedulereferenceleft">
    <w:name w:val="Schedule reference left"/>
    <w:basedOn w:val="Schedulereference"/>
    <w:rsid w:val="00EE4093"/>
    <w:pPr>
      <w:autoSpaceDE w:val="0"/>
      <w:autoSpaceDN w:val="0"/>
      <w:ind w:left="0"/>
      <w:jc w:val="both"/>
    </w:pPr>
    <w:rPr>
      <w:rFonts w:cs="Arial"/>
      <w:noProof/>
      <w:szCs w:val="18"/>
      <w:lang w:val="en-US" w:eastAsia="en-US"/>
    </w:rPr>
  </w:style>
  <w:style w:type="paragraph" w:customStyle="1" w:styleId="TableASR">
    <w:name w:val="TableASR"/>
    <w:basedOn w:val="Normal"/>
    <w:rsid w:val="00EE4093"/>
    <w:pPr>
      <w:autoSpaceDE w:val="0"/>
      <w:autoSpaceDN w:val="0"/>
      <w:spacing w:before="360" w:after="120" w:line="280" w:lineRule="exact"/>
      <w:ind w:left="2410" w:hanging="2410"/>
    </w:pPr>
    <w:rPr>
      <w:rFonts w:ascii="Arial" w:hAnsi="Arial" w:cs="Arial"/>
      <w:b/>
      <w:bCs/>
      <w:noProof/>
      <w:sz w:val="26"/>
      <w:szCs w:val="26"/>
      <w:lang w:val="en-US" w:eastAsia="en-US"/>
    </w:rPr>
  </w:style>
  <w:style w:type="paragraph" w:customStyle="1" w:styleId="TableOfAmend">
    <w:name w:val="TableOfAmend"/>
    <w:basedOn w:val="Normal"/>
    <w:rsid w:val="00EE4093"/>
    <w:pPr>
      <w:tabs>
        <w:tab w:val="right" w:leader="dot" w:pos="2268"/>
      </w:tabs>
      <w:autoSpaceDE w:val="0"/>
      <w:autoSpaceDN w:val="0"/>
      <w:spacing w:before="60" w:line="200" w:lineRule="exact"/>
      <w:ind w:left="170" w:right="-11" w:hanging="170"/>
    </w:pPr>
    <w:rPr>
      <w:rFonts w:ascii="Arial" w:hAnsi="Arial" w:cs="Arial"/>
      <w:noProof/>
      <w:sz w:val="18"/>
      <w:szCs w:val="18"/>
      <w:lang w:val="en-US" w:eastAsia="en-US"/>
    </w:rPr>
  </w:style>
  <w:style w:type="paragraph" w:customStyle="1" w:styleId="TableOfAmend0pt">
    <w:name w:val="TableOfAmend0pt"/>
    <w:basedOn w:val="TableOfAmend"/>
    <w:rsid w:val="00EE4093"/>
    <w:pPr>
      <w:spacing w:before="0"/>
    </w:pPr>
  </w:style>
  <w:style w:type="paragraph" w:customStyle="1" w:styleId="TableOfAmendHead">
    <w:name w:val="TableOfAmendHead"/>
    <w:basedOn w:val="TableOfAmend"/>
    <w:next w:val="Normal"/>
    <w:rsid w:val="00EE4093"/>
    <w:pPr>
      <w:spacing w:after="60"/>
    </w:pPr>
    <w:rPr>
      <w:sz w:val="16"/>
      <w:szCs w:val="16"/>
    </w:rPr>
  </w:style>
  <w:style w:type="paragraph" w:customStyle="1" w:styleId="TableOfStatRules">
    <w:name w:val="TableOfStatRules"/>
    <w:basedOn w:val="Normal"/>
    <w:rsid w:val="00EE4093"/>
    <w:pPr>
      <w:autoSpaceDE w:val="0"/>
      <w:autoSpaceDN w:val="0"/>
      <w:spacing w:before="60" w:line="200" w:lineRule="exact"/>
    </w:pPr>
    <w:rPr>
      <w:rFonts w:ascii="Arial" w:hAnsi="Arial" w:cs="Arial"/>
      <w:noProof/>
      <w:sz w:val="18"/>
      <w:szCs w:val="18"/>
      <w:lang w:val="en-US" w:eastAsia="en-US"/>
    </w:rPr>
  </w:style>
  <w:style w:type="paragraph" w:customStyle="1" w:styleId="ContentsPage">
    <w:name w:val="ContentsPage"/>
    <w:basedOn w:val="Normal"/>
    <w:next w:val="TOC"/>
    <w:rsid w:val="00EE4093"/>
    <w:pPr>
      <w:tabs>
        <w:tab w:val="right" w:pos="7229"/>
      </w:tabs>
      <w:autoSpaceDE w:val="0"/>
      <w:autoSpaceDN w:val="0"/>
      <w:spacing w:after="120"/>
      <w:jc w:val="right"/>
    </w:pPr>
    <w:rPr>
      <w:rFonts w:ascii="Arial" w:hAnsi="Arial" w:cs="Arial"/>
      <w:noProof/>
      <w:sz w:val="20"/>
      <w:szCs w:val="20"/>
      <w:lang w:val="en-US" w:eastAsia="en-US"/>
    </w:rPr>
  </w:style>
  <w:style w:type="paragraph" w:customStyle="1" w:styleId="CoverMade">
    <w:name w:val="CoverMade"/>
    <w:basedOn w:val="Normal"/>
    <w:rsid w:val="00EE4093"/>
    <w:pPr>
      <w:autoSpaceDE w:val="0"/>
      <w:autoSpaceDN w:val="0"/>
      <w:spacing w:before="240" w:after="240"/>
    </w:pPr>
    <w:rPr>
      <w:rFonts w:ascii="Arial" w:hAnsi="Arial" w:cs="Arial"/>
      <w:noProof/>
      <w:lang w:val="en-US" w:eastAsia="en-US"/>
    </w:rPr>
  </w:style>
  <w:style w:type="paragraph" w:customStyle="1" w:styleId="TableENotesHeadingAmdt">
    <w:name w:val="TableENotesHeadingAmdt"/>
    <w:basedOn w:val="Normal"/>
    <w:next w:val="Normal"/>
    <w:rsid w:val="00EE4093"/>
    <w:pPr>
      <w:pageBreakBefore/>
      <w:autoSpaceDE w:val="0"/>
      <w:autoSpaceDN w:val="0"/>
      <w:spacing w:before="240" w:after="240" w:line="300" w:lineRule="exact"/>
      <w:ind w:left="2410" w:hanging="2410"/>
    </w:pPr>
    <w:rPr>
      <w:rFonts w:ascii="Arial" w:hAnsi="Arial" w:cs="Arial"/>
      <w:b/>
      <w:bCs/>
      <w:noProof/>
      <w:sz w:val="28"/>
      <w:szCs w:val="28"/>
      <w:lang w:val="en-US" w:eastAsia="en-US"/>
    </w:rPr>
  </w:style>
  <w:style w:type="paragraph" w:customStyle="1" w:styleId="Subsection">
    <w:name w:val="Subsection"/>
    <w:aliases w:val="ss"/>
    <w:basedOn w:val="Normal"/>
    <w:rsid w:val="00C23C46"/>
    <w:pPr>
      <w:tabs>
        <w:tab w:val="right" w:pos="1021"/>
      </w:tabs>
      <w:spacing w:before="180" w:line="260" w:lineRule="atLeast"/>
      <w:ind w:left="1134" w:hanging="1134"/>
    </w:pPr>
    <w:rPr>
      <w:rFonts w:ascii="Times" w:hAnsi="Times"/>
      <w:sz w:val="22"/>
      <w:szCs w:val="20"/>
      <w:lang w:eastAsia="en-US"/>
    </w:rPr>
  </w:style>
  <w:style w:type="paragraph" w:customStyle="1" w:styleId="indenta">
    <w:name w:val="indent(a)"/>
    <w:aliases w:val="a"/>
    <w:basedOn w:val="Normal"/>
    <w:rsid w:val="00C23C46"/>
    <w:pPr>
      <w:tabs>
        <w:tab w:val="right" w:pos="1531"/>
      </w:tabs>
      <w:spacing w:before="40" w:line="260" w:lineRule="atLeast"/>
      <w:ind w:left="1644" w:hanging="1644"/>
    </w:pPr>
    <w:rPr>
      <w:rFonts w:ascii="Times" w:hAnsi="Times"/>
      <w:sz w:val="22"/>
      <w:szCs w:val="20"/>
      <w:lang w:eastAsia="en-US"/>
    </w:rPr>
  </w:style>
  <w:style w:type="paragraph" w:customStyle="1" w:styleId="PartHeading1">
    <w:name w:val="Part Heading 1"/>
    <w:basedOn w:val="Normal"/>
    <w:rsid w:val="00EE4093"/>
    <w:pPr>
      <w:keepNext/>
      <w:autoSpaceDE w:val="0"/>
      <w:autoSpaceDN w:val="0"/>
      <w:spacing w:before="360"/>
      <w:ind w:left="2410" w:hanging="2410"/>
    </w:pPr>
    <w:rPr>
      <w:rFonts w:ascii="Arial" w:hAnsi="Arial" w:cs="Arial"/>
      <w:b/>
      <w:bCs/>
      <w:noProof/>
      <w:sz w:val="32"/>
      <w:szCs w:val="32"/>
      <w:lang w:val="en-US" w:eastAsia="en-US"/>
    </w:rPr>
  </w:style>
  <w:style w:type="paragraph" w:customStyle="1" w:styleId="SectionHeading1">
    <w:name w:val="Section Heading 1"/>
    <w:basedOn w:val="Normal"/>
    <w:rsid w:val="00EE4093"/>
    <w:pPr>
      <w:keepNext/>
      <w:autoSpaceDE w:val="0"/>
      <w:autoSpaceDN w:val="0"/>
      <w:spacing w:before="360"/>
      <w:ind w:left="993" w:hanging="993"/>
    </w:pPr>
    <w:rPr>
      <w:rFonts w:ascii="Arial" w:hAnsi="Arial" w:cs="Arial"/>
      <w:b/>
      <w:bCs/>
      <w:noProof/>
      <w:lang w:val="en-US" w:eastAsia="en-US"/>
    </w:rPr>
  </w:style>
  <w:style w:type="paragraph" w:customStyle="1" w:styleId="SectionText">
    <w:name w:val="Section Text"/>
    <w:basedOn w:val="Normal"/>
    <w:rsid w:val="00EE4093"/>
    <w:pPr>
      <w:autoSpaceDE w:val="0"/>
      <w:autoSpaceDN w:val="0"/>
      <w:spacing w:before="120"/>
      <w:ind w:left="992" w:hanging="992"/>
    </w:pPr>
    <w:rPr>
      <w:noProof/>
      <w:lang w:val="en-US" w:eastAsia="en-US"/>
    </w:rPr>
  </w:style>
  <w:style w:type="paragraph" w:customStyle="1" w:styleId="definitiona">
    <w:name w:val="definition (a)"/>
    <w:basedOn w:val="Normal"/>
    <w:rsid w:val="00EE4093"/>
    <w:pPr>
      <w:tabs>
        <w:tab w:val="left" w:pos="993"/>
      </w:tabs>
      <w:autoSpaceDE w:val="0"/>
      <w:autoSpaceDN w:val="0"/>
      <w:spacing w:before="60" w:line="260" w:lineRule="exact"/>
      <w:ind w:left="1418" w:hanging="1418"/>
    </w:pPr>
    <w:rPr>
      <w:noProof/>
      <w:lang w:eastAsia="en-US"/>
    </w:rPr>
  </w:style>
  <w:style w:type="paragraph" w:customStyle="1" w:styleId="sectiona">
    <w:name w:val="section (a)"/>
    <w:basedOn w:val="definitiona"/>
    <w:rsid w:val="00EE4093"/>
  </w:style>
  <w:style w:type="paragraph" w:customStyle="1" w:styleId="Section1">
    <w:name w:val="Section (1)"/>
    <w:basedOn w:val="Normal"/>
    <w:rsid w:val="00EE4093"/>
    <w:pPr>
      <w:tabs>
        <w:tab w:val="left" w:pos="567"/>
      </w:tabs>
      <w:autoSpaceDE w:val="0"/>
      <w:autoSpaceDN w:val="0"/>
      <w:spacing w:before="120" w:line="260" w:lineRule="exact"/>
      <w:ind w:left="993" w:hanging="993"/>
    </w:pPr>
    <w:rPr>
      <w:noProof/>
      <w:lang w:val="en-US" w:eastAsia="en-US"/>
    </w:rPr>
  </w:style>
  <w:style w:type="paragraph" w:customStyle="1" w:styleId="Section1bullet">
    <w:name w:val="Section (1) bullet"/>
    <w:basedOn w:val="Normal"/>
    <w:rsid w:val="00EE4093"/>
    <w:pPr>
      <w:tabs>
        <w:tab w:val="num" w:pos="1209"/>
        <w:tab w:val="num" w:pos="1418"/>
      </w:tabs>
      <w:autoSpaceDE w:val="0"/>
      <w:autoSpaceDN w:val="0"/>
      <w:spacing w:before="120" w:line="260" w:lineRule="exact"/>
      <w:ind w:left="1418" w:hanging="454"/>
      <w:jc w:val="both"/>
    </w:pPr>
    <w:rPr>
      <w:noProof/>
      <w:lang w:val="en-US" w:eastAsia="en-US"/>
    </w:rPr>
  </w:style>
  <w:style w:type="paragraph" w:customStyle="1" w:styleId="Sectionbullet">
    <w:name w:val="Section bullet"/>
    <w:basedOn w:val="Section1bullet"/>
    <w:rsid w:val="00EE4093"/>
    <w:pPr>
      <w:ind w:hanging="425"/>
      <w:jc w:val="left"/>
    </w:pPr>
  </w:style>
  <w:style w:type="paragraph" w:customStyle="1" w:styleId="section1a">
    <w:name w:val="section (1) (a)"/>
    <w:basedOn w:val="sectiona"/>
    <w:rsid w:val="00EE4093"/>
  </w:style>
  <w:style w:type="paragraph" w:customStyle="1" w:styleId="Section1ai">
    <w:name w:val="Section (1) (a) (i)"/>
    <w:basedOn w:val="Normal"/>
    <w:rsid w:val="00EE4093"/>
    <w:pPr>
      <w:tabs>
        <w:tab w:val="left" w:pos="993"/>
        <w:tab w:val="left" w:pos="1418"/>
        <w:tab w:val="left" w:pos="1843"/>
      </w:tabs>
      <w:autoSpaceDE w:val="0"/>
      <w:autoSpaceDN w:val="0"/>
      <w:spacing w:before="120" w:line="216" w:lineRule="auto"/>
      <w:ind w:left="1843" w:hanging="1843"/>
    </w:pPr>
    <w:rPr>
      <w:noProof/>
      <w:lang w:val="en-US" w:eastAsia="en-US"/>
    </w:rPr>
  </w:style>
  <w:style w:type="paragraph" w:customStyle="1" w:styleId="IntroductoryNoteText">
    <w:name w:val="Introductory Note Text"/>
    <w:basedOn w:val="Normal"/>
    <w:rsid w:val="00EE4093"/>
    <w:pPr>
      <w:pageBreakBefore/>
      <w:autoSpaceDE w:val="0"/>
      <w:autoSpaceDN w:val="0"/>
      <w:jc w:val="both"/>
    </w:pPr>
    <w:rPr>
      <w:noProof/>
      <w:lang w:val="en-US" w:eastAsia="en-US"/>
    </w:rPr>
  </w:style>
  <w:style w:type="paragraph" w:customStyle="1" w:styleId="IntroductoryText">
    <w:name w:val="Introductory Text"/>
    <w:basedOn w:val="Title"/>
    <w:uiPriority w:val="99"/>
    <w:rsid w:val="00EE4093"/>
    <w:pPr>
      <w:autoSpaceDE w:val="0"/>
      <w:autoSpaceDN w:val="0"/>
      <w:spacing w:before="0"/>
      <w:jc w:val="both"/>
    </w:pPr>
    <w:rPr>
      <w:rFonts w:ascii="Times New Roman" w:hAnsi="Times New Roman" w:cs="Times New Roman"/>
      <w:b w:val="0"/>
      <w:bCs w:val="0"/>
      <w:noProof/>
      <w:sz w:val="24"/>
      <w:szCs w:val="24"/>
      <w:lang w:val="en-US" w:eastAsia="en-US"/>
    </w:rPr>
  </w:style>
  <w:style w:type="paragraph" w:customStyle="1" w:styleId="olditem">
    <w:name w:val="olditem"/>
    <w:basedOn w:val="Normal"/>
    <w:rsid w:val="00EE4093"/>
    <w:pPr>
      <w:spacing w:line="360" w:lineRule="auto"/>
      <w:jc w:val="both"/>
    </w:pPr>
    <w:rPr>
      <w:lang w:eastAsia="en-US"/>
    </w:rPr>
  </w:style>
  <w:style w:type="paragraph" w:customStyle="1" w:styleId="indenta0">
    <w:name w:val="indent (a)"/>
    <w:basedOn w:val="Normal"/>
    <w:rsid w:val="00EE4093"/>
    <w:pPr>
      <w:ind w:left="2127" w:hanging="709"/>
      <w:jc w:val="both"/>
    </w:pPr>
    <w:rPr>
      <w:kern w:val="24"/>
      <w:lang w:eastAsia="en-US"/>
    </w:rPr>
  </w:style>
  <w:style w:type="paragraph" w:customStyle="1" w:styleId="indentsubpara">
    <w:name w:val="indent sub para"/>
    <w:basedOn w:val="Normal"/>
    <w:rsid w:val="00EE4093"/>
    <w:pPr>
      <w:tabs>
        <w:tab w:val="left" w:pos="709"/>
      </w:tabs>
      <w:ind w:left="1418" w:hanging="1418"/>
    </w:pPr>
    <w:rPr>
      <w:kern w:val="24"/>
      <w:lang w:eastAsia="en-US"/>
    </w:rPr>
  </w:style>
  <w:style w:type="paragraph" w:customStyle="1" w:styleId="lettered2">
    <w:name w:val="lettered 2"/>
    <w:basedOn w:val="Normal"/>
    <w:rsid w:val="00EE4093"/>
    <w:pPr>
      <w:numPr>
        <w:ilvl w:val="12"/>
      </w:numPr>
      <w:ind w:left="1276" w:hanging="709"/>
      <w:jc w:val="both"/>
    </w:pPr>
    <w:rPr>
      <w:rFonts w:ascii="Book Antiqua" w:hAnsi="Book Antiqua" w:cs="Book Antiqua"/>
      <w:kern w:val="24"/>
      <w:lang w:eastAsia="en-US"/>
    </w:rPr>
  </w:style>
  <w:style w:type="paragraph" w:customStyle="1" w:styleId="lettered3">
    <w:name w:val="lettered 3"/>
    <w:basedOn w:val="Normal"/>
    <w:rsid w:val="00EE4093"/>
    <w:pPr>
      <w:ind w:left="1985" w:hanging="709"/>
      <w:jc w:val="both"/>
    </w:pPr>
    <w:rPr>
      <w:rFonts w:ascii="Book Antiqua" w:hAnsi="Book Antiqua" w:cs="Book Antiqua"/>
      <w:kern w:val="24"/>
      <w:lang w:eastAsia="en-US"/>
    </w:rPr>
  </w:style>
  <w:style w:type="paragraph" w:customStyle="1" w:styleId="indent">
    <w:name w:val="indent"/>
    <w:basedOn w:val="Normal"/>
    <w:rsid w:val="00EE4093"/>
    <w:pPr>
      <w:tabs>
        <w:tab w:val="left" w:pos="709"/>
      </w:tabs>
      <w:ind w:left="1276" w:hanging="709"/>
      <w:jc w:val="both"/>
    </w:pPr>
    <w:rPr>
      <w:rFonts w:ascii="Book Antiqua" w:hAnsi="Book Antiqua" w:cs="Book Antiqua"/>
      <w:kern w:val="24"/>
      <w:lang w:eastAsia="en-US"/>
    </w:rPr>
  </w:style>
  <w:style w:type="paragraph" w:customStyle="1" w:styleId="lettered4">
    <w:name w:val="lettered 4"/>
    <w:basedOn w:val="Normal"/>
    <w:rsid w:val="00EE4093"/>
    <w:pPr>
      <w:ind w:left="2694" w:hanging="709"/>
      <w:jc w:val="both"/>
    </w:pPr>
    <w:rPr>
      <w:rFonts w:ascii="Book Antiqua" w:hAnsi="Book Antiqua" w:cs="Book Antiqua"/>
      <w:kern w:val="24"/>
      <w:lang w:eastAsia="en-US"/>
    </w:rPr>
  </w:style>
  <w:style w:type="paragraph" w:customStyle="1" w:styleId="letteredtext">
    <w:name w:val="lettered text"/>
    <w:basedOn w:val="Normal"/>
    <w:rsid w:val="00EE4093"/>
    <w:pPr>
      <w:numPr>
        <w:ilvl w:val="12"/>
      </w:numPr>
      <w:tabs>
        <w:tab w:val="left" w:pos="1985"/>
      </w:tabs>
      <w:ind w:left="1985" w:hanging="709"/>
      <w:jc w:val="both"/>
    </w:pPr>
    <w:rPr>
      <w:rFonts w:ascii="Book Antiqua" w:hAnsi="Book Antiqua" w:cs="Book Antiqua"/>
      <w:kern w:val="24"/>
      <w:sz w:val="22"/>
      <w:szCs w:val="22"/>
      <w:lang w:eastAsia="en-US"/>
    </w:rPr>
  </w:style>
  <w:style w:type="paragraph" w:customStyle="1" w:styleId="ident">
    <w:name w:val="ident"/>
    <w:basedOn w:val="Normal"/>
    <w:rsid w:val="00EE4093"/>
    <w:pPr>
      <w:ind w:left="426"/>
      <w:jc w:val="both"/>
    </w:pPr>
    <w:rPr>
      <w:rFonts w:ascii="Book Antiqua" w:hAnsi="Book Antiqua" w:cs="Book Antiqua"/>
      <w:kern w:val="24"/>
      <w:sz w:val="22"/>
      <w:szCs w:val="22"/>
      <w:lang w:eastAsia="en-US"/>
    </w:rPr>
  </w:style>
  <w:style w:type="character" w:customStyle="1" w:styleId="definitionChar">
    <w:name w:val="definition Char"/>
    <w:rsid w:val="00B77A6D"/>
    <w:rPr>
      <w:rFonts w:cs="Times New Roman"/>
      <w:b/>
      <w:bCs/>
      <w:i/>
      <w:iCs/>
      <w:noProof/>
      <w:sz w:val="24"/>
      <w:szCs w:val="24"/>
    </w:rPr>
  </w:style>
  <w:style w:type="character" w:customStyle="1" w:styleId="definitionChar1">
    <w:name w:val="definition Char1"/>
    <w:link w:val="definition"/>
    <w:locked/>
    <w:rsid w:val="00B77A6D"/>
    <w:rPr>
      <w:sz w:val="24"/>
      <w:szCs w:val="24"/>
      <w:lang w:val="en-AU" w:eastAsia="en-AU" w:bidi="ar-SA"/>
    </w:rPr>
  </w:style>
  <w:style w:type="paragraph" w:customStyle="1" w:styleId="Default">
    <w:name w:val="Default"/>
    <w:rsid w:val="00160AF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rsid w:val="00D46CF9"/>
    <w:pPr>
      <w:numPr>
        <w:numId w:val="11"/>
      </w:numPr>
    </w:pPr>
  </w:style>
  <w:style w:type="character" w:customStyle="1" w:styleId="FooterChar">
    <w:name w:val="Footer Char"/>
    <w:link w:val="Footer"/>
    <w:uiPriority w:val="99"/>
    <w:rsid w:val="000807CC"/>
    <w:rPr>
      <w:rFonts w:ascii="Arial" w:hAnsi="Arial"/>
      <w:i/>
      <w:sz w:val="18"/>
      <w:szCs w:val="18"/>
    </w:rPr>
  </w:style>
  <w:style w:type="character" w:customStyle="1" w:styleId="HeaderChar">
    <w:name w:val="Header Char"/>
    <w:link w:val="Header"/>
    <w:uiPriority w:val="99"/>
    <w:rsid w:val="0003436E"/>
    <w:rPr>
      <w:rFonts w:ascii="Arial" w:hAnsi="Arial"/>
      <w:sz w:val="16"/>
      <w:szCs w:val="24"/>
    </w:rPr>
  </w:style>
  <w:style w:type="paragraph" w:styleId="Revision">
    <w:name w:val="Revision"/>
    <w:hidden/>
    <w:uiPriority w:val="99"/>
    <w:semiHidden/>
    <w:rsid w:val="00B53A97"/>
    <w:rPr>
      <w:sz w:val="24"/>
      <w:szCs w:val="24"/>
    </w:rPr>
  </w:style>
  <w:style w:type="paragraph" w:customStyle="1" w:styleId="r10">
    <w:name w:val="r1"/>
    <w:basedOn w:val="Normal"/>
    <w:rsid w:val="00287F35"/>
    <w:pPr>
      <w:spacing w:before="100" w:beforeAutospacing="1" w:after="100" w:afterAutospacing="1"/>
    </w:pPr>
  </w:style>
  <w:style w:type="paragraph" w:customStyle="1" w:styleId="r20">
    <w:name w:val="r2"/>
    <w:basedOn w:val="Normal"/>
    <w:rsid w:val="00287F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4935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6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1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0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96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Function xmlns="7d1753f3-b6db-484b-93d6-b74f5ca30d2d">Legal</Function>
    <DocumentDescription xmlns="7d1753f3-b6db-484b-93d6-b74f5ca30d2d" xsi:nil="true"/>
    <RecordNumber xmlns="7d1753f3-b6db-484b-93d6-b74f5ca30d2d">000973833</RecordNumber>
    <Approval xmlns="7d1753f3-b6db-484b-93d6-b74f5ca30d2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BB2CA5D4910ACE4AADB481B488BD147400FA829B4AF55F244EAE47CDC9BD732406" ma:contentTypeVersion="9" ma:contentTypeDescription="SPIRE Document" ma:contentTypeScope="" ma:versionID="0190754519eefa10b0f2e0b56d655d48">
  <xsd:schema xmlns:xsd="http://www.w3.org/2001/XMLSchema" xmlns:p="http://schemas.microsoft.com/office/2006/metadata/properties" xmlns:ns2="7d1753f3-b6db-484b-93d6-b74f5ca30d2d" xmlns:ns3="http://schemas.microsoft.com/sharepoint/v4" targetNamespace="http://schemas.microsoft.com/office/2006/metadata/properties" ma:root="true" ma:fieldsID="b2ec096d03561c45652c1a9423b4ccb8" ns2:_="" ns3:_="">
    <xsd:import namespace="7d1753f3-b6db-484b-93d6-b74f5ca30d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1753f3-b6db-484b-93d6-b74f5ca30d2d" elementFormDefault="qualified">
    <xsd:import namespace="http://schemas.microsoft.com/office/2006/documentManagement/types"/>
    <xsd:element name="DocumentDescription" ma:index="8" nillable="true" ma:displayName="Document Description" ma:description="Document Description. Max 255 characters" ma:internalName="DocumentDescription">
      <xsd:simpleType>
        <xsd:restriction base="dms:Note"/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Administr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4" elementFormDefault="qualified">
    <xsd:import namespace="http://schemas.microsoft.com/office/2006/documentManagement/type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5578F-9ADB-44A1-9692-D43ADC7847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547FC3-D4ED-455C-ACD1-0A7F4777826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78D23DD-C3CD-46FD-9AC5-E6042F3EB3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10B68-3F62-400E-AC23-81708F47C87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7d1753f3-b6db-484b-93d6-b74f5ca30d2d"/>
    <ds:schemaRef ds:uri="http://schemas.microsoft.com/sharepoint/v4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AA4FADA8-8E7B-4539-8094-B40E8978B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753f3-b6db-484b-93d6-b74f5ca30d2d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256525F7-0CC2-464E-A9A1-27940E3D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9533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Instrument docs - Attachment B - Variation instrument - 20160108</dc:title>
  <dc:creator/>
  <cp:lastModifiedBy/>
  <cp:revision>1</cp:revision>
  <dcterms:created xsi:type="dcterms:W3CDTF">2016-01-21T23:08:00Z</dcterms:created>
  <dcterms:modified xsi:type="dcterms:W3CDTF">2016-01-21T23:08:00Z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0x010100BB2CA5D4910ACE4AADB481B488BD147400FA829B4AF55F244EAE47CDC9BD732406</vt:lpwstr>
  </property>
  <property fmtid="{D5CDD505-2E9C-101B-9397-08002B2CF9AE}" pid="3" name="RecordPoint_ActiveItemUniqueId">
    <vt:lpwstr>{e60b129a-fb10-4b67-808f-8dabfc6a8851}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{aee18315-e880-4bdb-85eb-25ed7b3bab7d}</vt:lpwstr>
  </property>
  <property fmtid="{D5CDD505-2E9C-101B-9397-08002B2CF9AE}" pid="6" name="RecordPoint_ActiveItemListId">
    <vt:lpwstr>{9dc8b16a-b104-49e8-8fd2-17607310cae3}</vt:lpwstr>
  </property>
  <property fmtid="{D5CDD505-2E9C-101B-9397-08002B2CF9AE}" pid="7" name="RecordPoint_ActiveItemWebId">
    <vt:lpwstr>{5d864578-883d-4a9c-b30f-0d09377b49af}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>000973833</vt:lpwstr>
  </property>
  <property fmtid="{D5CDD505-2E9C-101B-9397-08002B2CF9AE}" pid="10" name="RecordPoint_RecordFormat">
    <vt:lpwstr/>
  </property>
  <property fmtid="{D5CDD505-2E9C-101B-9397-08002B2CF9AE}" pid="11" name="RecordPoint_ActiveItemMoved">
    <vt:lpwstr/>
  </property>
  <property fmtid="{D5CDD505-2E9C-101B-9397-08002B2CF9AE}" pid="12" name="RecordPoint_SubmissionCompleted">
    <vt:lpwstr>2016-01-13T14:14:38.8393142+11:00</vt:lpwstr>
  </property>
</Properties>
</file>