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9939" w14:textId="77777777" w:rsidR="004014A6" w:rsidRDefault="002023BD">
      <w:r w:rsidRPr="00F132FC">
        <w:rPr>
          <w:rFonts w:ascii="Times New Roman" w:hAnsi="Times New Roman" w:cs="Times New Roman"/>
          <w:noProof/>
          <w:lang w:eastAsia="ko-KR"/>
        </w:rPr>
        <w:drawing>
          <wp:inline distT="0" distB="0" distL="0" distR="0" wp14:anchorId="3C68E530" wp14:editId="1F2D44AC">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6F0D9DA" w14:textId="77777777" w:rsidR="002023BD" w:rsidRDefault="002023BD" w:rsidP="00913761">
      <w:pPr>
        <w:spacing w:after="120"/>
        <w:rPr>
          <w:rFonts w:ascii="Arial" w:eastAsia="Calibri" w:hAnsi="Arial" w:cs="Arial"/>
          <w:b/>
          <w:sz w:val="36"/>
          <w:szCs w:val="36"/>
        </w:rPr>
      </w:pPr>
      <w:r w:rsidRPr="002023BD">
        <w:rPr>
          <w:rFonts w:ascii="Arial" w:eastAsia="Calibri" w:hAnsi="Arial" w:cs="Arial"/>
          <w:b/>
          <w:sz w:val="36"/>
          <w:szCs w:val="36"/>
        </w:rPr>
        <w:t>Radiocommunications (Transmitter Licence Tax) Amendment Determination 2015 (No. 1)</w:t>
      </w:r>
    </w:p>
    <w:p w14:paraId="50E2583C" w14:textId="77777777" w:rsidR="002023BD" w:rsidRDefault="002023BD" w:rsidP="00913761">
      <w:pPr>
        <w:pBdr>
          <w:bottom w:val="single" w:sz="4" w:space="3" w:color="auto"/>
        </w:pBdr>
        <w:spacing w:before="360"/>
        <w:rPr>
          <w:rFonts w:ascii="Arial" w:hAnsi="Arial" w:cs="Arial"/>
          <w:i/>
          <w:sz w:val="28"/>
          <w:szCs w:val="28"/>
          <w:lang w:val="en-US"/>
        </w:rPr>
      </w:pPr>
      <w:r>
        <w:rPr>
          <w:rFonts w:ascii="Arial" w:hAnsi="Arial" w:cs="Arial"/>
          <w:i/>
          <w:sz w:val="28"/>
          <w:szCs w:val="28"/>
          <w:lang w:val="en-US"/>
        </w:rPr>
        <w:t xml:space="preserve">Radiocommunications (Transmitter </w:t>
      </w:r>
      <w:proofErr w:type="spellStart"/>
      <w:r>
        <w:rPr>
          <w:rFonts w:ascii="Arial" w:hAnsi="Arial" w:cs="Arial"/>
          <w:i/>
          <w:sz w:val="28"/>
          <w:szCs w:val="28"/>
          <w:lang w:val="en-US"/>
        </w:rPr>
        <w:t>Licence</w:t>
      </w:r>
      <w:proofErr w:type="spellEnd"/>
      <w:r>
        <w:rPr>
          <w:rFonts w:ascii="Arial" w:hAnsi="Arial" w:cs="Arial"/>
          <w:i/>
          <w:sz w:val="28"/>
          <w:szCs w:val="28"/>
          <w:lang w:val="en-US"/>
        </w:rPr>
        <w:t xml:space="preserve"> Tax) Act 1983</w:t>
      </w:r>
    </w:p>
    <w:p w14:paraId="165FE00C" w14:textId="77777777" w:rsidR="002023BD" w:rsidRPr="00E1241E" w:rsidRDefault="002023BD" w:rsidP="002F4A6C">
      <w:pPr>
        <w:spacing w:before="120"/>
        <w:jc w:val="both"/>
        <w:rPr>
          <w:rFonts w:ascii="Times New Roman" w:hAnsi="Times New Roman" w:cs="Times New Roman"/>
          <w:sz w:val="24"/>
          <w:szCs w:val="24"/>
        </w:rPr>
      </w:pPr>
      <w:r w:rsidRPr="00E1241E">
        <w:rPr>
          <w:rFonts w:ascii="Times New Roman" w:hAnsi="Times New Roman" w:cs="Times New Roman"/>
        </w:rPr>
        <w:t xml:space="preserve">The AUSTRALIAN COMMUNICATIONS AND MEDIA AUTHORITY makes this </w:t>
      </w:r>
      <w:r>
        <w:rPr>
          <w:rFonts w:ascii="Times New Roman" w:hAnsi="Times New Roman" w:cs="Times New Roman"/>
        </w:rPr>
        <w:t>Determination</w:t>
      </w:r>
      <w:r w:rsidRPr="00E1241E">
        <w:rPr>
          <w:rFonts w:ascii="Times New Roman" w:hAnsi="Times New Roman" w:cs="Times New Roman"/>
        </w:rPr>
        <w:t xml:space="preserve"> under </w:t>
      </w:r>
      <w:r>
        <w:rPr>
          <w:rFonts w:ascii="Times New Roman" w:hAnsi="Times New Roman" w:cs="Times New Roman"/>
        </w:rPr>
        <w:t>subsection 7(1)</w:t>
      </w:r>
      <w:r w:rsidRPr="00E1241E">
        <w:rPr>
          <w:rFonts w:ascii="Times New Roman" w:hAnsi="Times New Roman" w:cs="Times New Roman"/>
        </w:rPr>
        <w:t xml:space="preserve"> of the </w:t>
      </w:r>
      <w:r>
        <w:rPr>
          <w:rFonts w:ascii="Times New Roman" w:hAnsi="Times New Roman" w:cs="Times New Roman"/>
          <w:i/>
        </w:rPr>
        <w:t>Radiocommunications (Transmitter Licence Tax) Act 1983</w:t>
      </w:r>
      <w:r w:rsidRPr="00E1241E">
        <w:rPr>
          <w:rFonts w:ascii="Times New Roman" w:hAnsi="Times New Roman" w:cs="Times New Roman"/>
        </w:rPr>
        <w:t>.</w:t>
      </w:r>
    </w:p>
    <w:p w14:paraId="3F6EB4B8" w14:textId="350AA79A" w:rsidR="001527E7" w:rsidRDefault="002023BD" w:rsidP="00516A6D">
      <w:pPr>
        <w:tabs>
          <w:tab w:val="left" w:pos="3119"/>
        </w:tabs>
        <w:spacing w:before="240" w:after="240" w:line="240" w:lineRule="auto"/>
        <w:rPr>
          <w:rFonts w:ascii="Times New Roman" w:hAnsi="Times New Roman" w:cs="Times New Roman"/>
        </w:rPr>
      </w:pPr>
      <w:bookmarkStart w:id="0" w:name="Year"/>
      <w:r w:rsidRPr="00535368">
        <w:rPr>
          <w:rFonts w:ascii="Times New Roman" w:hAnsi="Times New Roman" w:cs="Times New Roman"/>
        </w:rPr>
        <w:t>Dated:</w:t>
      </w:r>
      <w:bookmarkEnd w:id="0"/>
      <w:r>
        <w:rPr>
          <w:rFonts w:ascii="Times New Roman" w:hAnsi="Times New Roman" w:cs="Times New Roman"/>
        </w:rPr>
        <w:t xml:space="preserve"> </w:t>
      </w:r>
      <w:r w:rsidR="00C33B25" w:rsidRPr="00C33B25">
        <w:rPr>
          <w:rFonts w:ascii="Times New Roman" w:hAnsi="Times New Roman" w:cs="Times New Roman"/>
          <w:i/>
        </w:rPr>
        <w:t>17 December 2015</w:t>
      </w:r>
    </w:p>
    <w:p w14:paraId="133380EA" w14:textId="5158716A" w:rsidR="002023BD" w:rsidRPr="00535368" w:rsidRDefault="00C33B25" w:rsidP="00C95DA5">
      <w:pPr>
        <w:tabs>
          <w:tab w:val="left" w:pos="3119"/>
        </w:tabs>
        <w:spacing w:before="300" w:after="240" w:line="240" w:lineRule="auto"/>
        <w:jc w:val="right"/>
        <w:rPr>
          <w:rFonts w:ascii="Times New Roman" w:hAnsi="Times New Roman" w:cs="Times New Roman"/>
        </w:rPr>
      </w:pPr>
      <w:r w:rsidRPr="00C33B25">
        <w:rPr>
          <w:rFonts w:ascii="Times New Roman" w:hAnsi="Times New Roman" w:cs="Times New Roman"/>
          <w:i/>
        </w:rPr>
        <w:t>Chris Chapman</w:t>
      </w:r>
      <w:r>
        <w:rPr>
          <w:rFonts w:ascii="Times New Roman" w:hAnsi="Times New Roman" w:cs="Times New Roman"/>
        </w:rPr>
        <w:t xml:space="preserve"> </w:t>
      </w:r>
      <w:r w:rsidR="00C95DA5">
        <w:rPr>
          <w:rFonts w:ascii="Times New Roman" w:hAnsi="Times New Roman" w:cs="Times New Roman"/>
        </w:rPr>
        <w:br/>
      </w:r>
      <w:r>
        <w:rPr>
          <w:rFonts w:ascii="Times New Roman" w:hAnsi="Times New Roman" w:cs="Times New Roman"/>
        </w:rPr>
        <w:t xml:space="preserve">[signed] </w:t>
      </w:r>
      <w:r w:rsidR="00C95DA5">
        <w:rPr>
          <w:rFonts w:ascii="Times New Roman" w:hAnsi="Times New Roman" w:cs="Times New Roman"/>
        </w:rPr>
        <w:br/>
      </w:r>
      <w:r w:rsidR="002023BD" w:rsidRPr="00535368">
        <w:rPr>
          <w:rFonts w:ascii="Times New Roman" w:hAnsi="Times New Roman" w:cs="Times New Roman"/>
        </w:rPr>
        <w:t>Member</w:t>
      </w:r>
      <w:bookmarkStart w:id="1" w:name="Minister"/>
    </w:p>
    <w:p w14:paraId="39E53E31" w14:textId="32642097" w:rsidR="002023BD" w:rsidRPr="00535368" w:rsidRDefault="00C33B25" w:rsidP="00C95DA5">
      <w:pPr>
        <w:tabs>
          <w:tab w:val="left" w:pos="3119"/>
        </w:tabs>
        <w:spacing w:before="480" w:after="240" w:line="240" w:lineRule="auto"/>
        <w:jc w:val="right"/>
        <w:rPr>
          <w:rFonts w:ascii="Times New Roman" w:hAnsi="Times New Roman" w:cs="Times New Roman"/>
        </w:rPr>
      </w:pPr>
      <w:r w:rsidRPr="00C33B25">
        <w:rPr>
          <w:rFonts w:ascii="Times New Roman" w:hAnsi="Times New Roman" w:cs="Times New Roman"/>
          <w:i/>
        </w:rPr>
        <w:t>Richard Bean</w:t>
      </w:r>
      <w:r>
        <w:rPr>
          <w:rFonts w:ascii="Times New Roman" w:hAnsi="Times New Roman" w:cs="Times New Roman"/>
        </w:rPr>
        <w:t xml:space="preserve"> </w:t>
      </w:r>
      <w:r w:rsidR="00C95DA5">
        <w:rPr>
          <w:rFonts w:ascii="Times New Roman" w:hAnsi="Times New Roman" w:cs="Times New Roman"/>
        </w:rPr>
        <w:br/>
      </w:r>
      <w:r>
        <w:rPr>
          <w:rFonts w:ascii="Times New Roman" w:hAnsi="Times New Roman" w:cs="Times New Roman"/>
        </w:rPr>
        <w:t>[signed]</w:t>
      </w:r>
      <w:r w:rsidR="00C95DA5">
        <w:rPr>
          <w:rFonts w:ascii="Times New Roman" w:hAnsi="Times New Roman" w:cs="Times New Roman"/>
        </w:rPr>
        <w:br/>
      </w:r>
      <w:r>
        <w:rPr>
          <w:rFonts w:ascii="Times New Roman" w:hAnsi="Times New Roman" w:cs="Times New Roman"/>
        </w:rPr>
        <w:t xml:space="preserve"> </w:t>
      </w:r>
      <w:r w:rsidR="002023BD" w:rsidRPr="00535368">
        <w:rPr>
          <w:rFonts w:ascii="Times New Roman" w:hAnsi="Times New Roman" w:cs="Times New Roman"/>
        </w:rPr>
        <w:t>Member /</w:t>
      </w:r>
      <w:r w:rsidR="00E8425D">
        <w:rPr>
          <w:rFonts w:ascii="Times New Roman" w:hAnsi="Times New Roman" w:cs="Times New Roman"/>
        </w:rPr>
        <w:t xml:space="preserve"> </w:t>
      </w:r>
      <w:r w:rsidR="002023BD" w:rsidRPr="00C33B25">
        <w:rPr>
          <w:rFonts w:ascii="Times New Roman" w:hAnsi="Times New Roman" w:cs="Times New Roman"/>
          <w:strike/>
        </w:rPr>
        <w:t>General Manager</w:t>
      </w:r>
    </w:p>
    <w:bookmarkEnd w:id="1"/>
    <w:p w14:paraId="2A8FA595" w14:textId="77777777" w:rsidR="002023BD" w:rsidRDefault="002023BD" w:rsidP="002023BD">
      <w:pPr>
        <w:pBdr>
          <w:bottom w:val="single" w:sz="6" w:space="1" w:color="auto"/>
        </w:pBdr>
        <w:rPr>
          <w:rFonts w:ascii="Times New Roman" w:hAnsi="Times New Roman" w:cs="Times New Roman"/>
        </w:rPr>
      </w:pPr>
      <w:r w:rsidRPr="00535368">
        <w:rPr>
          <w:rFonts w:ascii="Times New Roman" w:hAnsi="Times New Roman" w:cs="Times New Roman"/>
        </w:rPr>
        <w:t>Australian Communications and Media Authority</w:t>
      </w:r>
    </w:p>
    <w:p w14:paraId="425220FD" w14:textId="77777777" w:rsidR="002023BD" w:rsidRDefault="002023BD" w:rsidP="002023BD">
      <w:pPr>
        <w:pStyle w:val="HR"/>
      </w:pPr>
      <w:r>
        <w:t>1</w:t>
      </w:r>
      <w:r>
        <w:tab/>
        <w:t>Name of Determination</w:t>
      </w:r>
    </w:p>
    <w:p w14:paraId="63C870EF" w14:textId="77777777" w:rsidR="002023BD" w:rsidRDefault="002023BD" w:rsidP="002023BD">
      <w:pPr>
        <w:pStyle w:val="R1"/>
        <w:tabs>
          <w:tab w:val="clear" w:pos="794"/>
        </w:tabs>
        <w:ind w:left="993" w:firstLine="0"/>
      </w:pPr>
      <w:r>
        <w:t xml:space="preserve">This Determination is the </w:t>
      </w:r>
      <w:r>
        <w:rPr>
          <w:i/>
        </w:rPr>
        <w:t>Radiocommunications (Transmitter Licence Tax) Amendment Determination 2015 (No. 1)</w:t>
      </w:r>
      <w:r>
        <w:t>.</w:t>
      </w:r>
    </w:p>
    <w:p w14:paraId="1BA177AA" w14:textId="77777777" w:rsidR="002023BD" w:rsidRDefault="002023BD" w:rsidP="002023BD">
      <w:pPr>
        <w:pStyle w:val="HR"/>
      </w:pPr>
      <w:r>
        <w:t>2</w:t>
      </w:r>
      <w:r>
        <w:tab/>
        <w:t>Commencement</w:t>
      </w:r>
    </w:p>
    <w:p w14:paraId="5A39CD81" w14:textId="36727304" w:rsidR="00913761" w:rsidRDefault="006144F9" w:rsidP="00913761">
      <w:pPr>
        <w:pStyle w:val="R1"/>
        <w:tabs>
          <w:tab w:val="clear" w:pos="794"/>
        </w:tabs>
        <w:ind w:left="1440" w:hanging="447"/>
      </w:pPr>
      <w:r>
        <w:t xml:space="preserve">This </w:t>
      </w:r>
      <w:r w:rsidR="00913761">
        <w:t>Determination commences as follows:</w:t>
      </w:r>
    </w:p>
    <w:p w14:paraId="1C786B62" w14:textId="24943648" w:rsidR="002023BD" w:rsidRDefault="00913761" w:rsidP="00913761">
      <w:pPr>
        <w:pStyle w:val="R1"/>
        <w:tabs>
          <w:tab w:val="clear" w:pos="794"/>
        </w:tabs>
        <w:ind w:left="1440" w:hanging="447"/>
      </w:pPr>
      <w:r>
        <w:t>(a)</w:t>
      </w:r>
      <w:r>
        <w:tab/>
        <w:t xml:space="preserve">this </w:t>
      </w:r>
      <w:r w:rsidR="006144F9">
        <w:t>section, and the whole of the rest of this Determination apart from subsection 3(1) and Schedule 1, commence on the day after this Determination is registered; and</w:t>
      </w:r>
    </w:p>
    <w:p w14:paraId="52BC5209" w14:textId="3A09C9EC" w:rsidR="002023BD" w:rsidRPr="00DE1BCA" w:rsidRDefault="00913761" w:rsidP="002F4A6C">
      <w:pPr>
        <w:pStyle w:val="R1"/>
        <w:tabs>
          <w:tab w:val="clear" w:pos="794"/>
        </w:tabs>
        <w:ind w:left="993" w:firstLine="0"/>
      </w:pPr>
      <w:r>
        <w:t>(</w:t>
      </w:r>
      <w:proofErr w:type="gramStart"/>
      <w:r>
        <w:t>b</w:t>
      </w:r>
      <w:proofErr w:type="gramEnd"/>
      <w:r>
        <w:t>)</w:t>
      </w:r>
      <w:r>
        <w:tab/>
        <w:t>s</w:t>
      </w:r>
      <w:r w:rsidR="006144F9">
        <w:t>ubsection 3(1) and Schedule 1 commence</w:t>
      </w:r>
      <w:r w:rsidR="002023BD">
        <w:t xml:space="preserve"> </w:t>
      </w:r>
      <w:r w:rsidR="006144F9">
        <w:t>on 5 April 2016</w:t>
      </w:r>
      <w:r w:rsidR="008A1F27">
        <w:t xml:space="preserve">. </w:t>
      </w:r>
    </w:p>
    <w:p w14:paraId="1DA40F65" w14:textId="42B074DD" w:rsidR="002023BD" w:rsidRDefault="002023BD" w:rsidP="00E8425D">
      <w:pPr>
        <w:pStyle w:val="Note"/>
        <w:tabs>
          <w:tab w:val="left" w:pos="1985"/>
        </w:tabs>
        <w:ind w:left="1985" w:hanging="992"/>
      </w:pPr>
      <w:r w:rsidRPr="005560A5">
        <w:t>Note</w:t>
      </w:r>
      <w:r w:rsidR="005560A5">
        <w:rPr>
          <w:rFonts w:ascii="Arial" w:hAnsi="Arial" w:cs="Arial"/>
        </w:rPr>
        <w:t>:</w:t>
      </w:r>
      <w:r>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 See: www.comlaw.gov.au.</w:t>
      </w:r>
    </w:p>
    <w:p w14:paraId="39EF4D4A" w14:textId="77777777" w:rsidR="002023BD" w:rsidRPr="00DE1BCA" w:rsidRDefault="002023BD" w:rsidP="002023BD">
      <w:pPr>
        <w:pStyle w:val="HR"/>
      </w:pPr>
      <w:r>
        <w:t>3</w:t>
      </w:r>
      <w:r>
        <w:tab/>
      </w:r>
      <w:r w:rsidRPr="00DE1BCA">
        <w:t>Amendment</w:t>
      </w:r>
    </w:p>
    <w:p w14:paraId="2C74E12E" w14:textId="00C074E0" w:rsidR="0053710D" w:rsidRDefault="00F00D57" w:rsidP="00F00D57">
      <w:pPr>
        <w:pStyle w:val="R1"/>
        <w:tabs>
          <w:tab w:val="clear" w:pos="794"/>
        </w:tabs>
        <w:ind w:left="1418" w:hanging="425"/>
      </w:pPr>
      <w:r>
        <w:t>(1)</w:t>
      </w:r>
      <w:r>
        <w:tab/>
      </w:r>
      <w:r w:rsidR="002023BD" w:rsidRPr="00DE1BCA">
        <w:t xml:space="preserve">Schedule 1 </w:t>
      </w:r>
      <w:r w:rsidR="002023BD">
        <w:t>amend</w:t>
      </w:r>
      <w:r>
        <w:t>s</w:t>
      </w:r>
      <w:r w:rsidR="002023BD">
        <w:t xml:space="preserve"> the </w:t>
      </w:r>
      <w:r w:rsidR="002023BD">
        <w:rPr>
          <w:i/>
        </w:rPr>
        <w:t>Radiocommunications (Transmitter Licence Tax) Determination 2015</w:t>
      </w:r>
      <w:r w:rsidR="002023BD">
        <w:t xml:space="preserve"> [F2015L00322]. </w:t>
      </w:r>
    </w:p>
    <w:p w14:paraId="039B2B49" w14:textId="691455A0" w:rsidR="00F00D57" w:rsidRPr="007111FB" w:rsidRDefault="00F00D57" w:rsidP="007111FB">
      <w:pPr>
        <w:pStyle w:val="R1"/>
        <w:tabs>
          <w:tab w:val="clear" w:pos="794"/>
        </w:tabs>
        <w:ind w:left="1418" w:hanging="425"/>
      </w:pPr>
      <w:r>
        <w:t>(2)</w:t>
      </w:r>
      <w:r>
        <w:tab/>
      </w:r>
      <w:r>
        <w:tab/>
      </w:r>
      <w:r w:rsidRPr="00DE1BCA">
        <w:t xml:space="preserve">Schedule </w:t>
      </w:r>
      <w:r>
        <w:t>2</w:t>
      </w:r>
      <w:r w:rsidRPr="00DE1BCA">
        <w:t xml:space="preserve"> </w:t>
      </w:r>
      <w:r>
        <w:t xml:space="preserve">amends the </w:t>
      </w:r>
      <w:r>
        <w:rPr>
          <w:i/>
        </w:rPr>
        <w:t>Radiocommunications (Transmitter Licence Tax) Determination 2015</w:t>
      </w:r>
      <w:r>
        <w:t xml:space="preserve"> [F2015L00322]. </w:t>
      </w:r>
    </w:p>
    <w:p w14:paraId="1AEF7EA0" w14:textId="03A9A82A" w:rsidR="002023BD" w:rsidRPr="004E02AD" w:rsidRDefault="002023BD" w:rsidP="002023BD">
      <w:pPr>
        <w:pStyle w:val="Scheduletitle"/>
        <w:pageBreakBefore/>
        <w:rPr>
          <w:sz w:val="28"/>
          <w:szCs w:val="28"/>
        </w:rPr>
      </w:pPr>
      <w:r w:rsidRPr="004E02AD">
        <w:rPr>
          <w:rStyle w:val="CharAmSchNo"/>
          <w:rFonts w:cs="Arial"/>
          <w:sz w:val="28"/>
          <w:szCs w:val="28"/>
        </w:rPr>
        <w:lastRenderedPageBreak/>
        <w:t>Schedule 1</w:t>
      </w:r>
      <w:r w:rsidRPr="004E02AD">
        <w:rPr>
          <w:rFonts w:ascii="Times New Roman" w:hAnsi="Times New Roman"/>
          <w:sz w:val="28"/>
          <w:szCs w:val="28"/>
        </w:rPr>
        <w:tab/>
      </w:r>
      <w:r w:rsidRPr="004E02AD">
        <w:rPr>
          <w:rStyle w:val="CharAmSchText"/>
          <w:rFonts w:cs="Arial"/>
          <w:sz w:val="28"/>
          <w:szCs w:val="28"/>
        </w:rPr>
        <w:t xml:space="preserve">Amendments to the </w:t>
      </w:r>
      <w:r w:rsidRPr="006144F9">
        <w:rPr>
          <w:rStyle w:val="CharAmSchText"/>
          <w:rFonts w:cs="Arial"/>
          <w:sz w:val="28"/>
          <w:szCs w:val="28"/>
        </w:rPr>
        <w:t>Radiocommunications (Transmitter Licence Tax) Determination 2015</w:t>
      </w:r>
      <w:r w:rsidR="00DB0819" w:rsidRPr="004E02AD">
        <w:rPr>
          <w:rStyle w:val="CharAmSchText"/>
          <w:rFonts w:cs="Arial"/>
          <w:i/>
          <w:sz w:val="28"/>
          <w:szCs w:val="28"/>
        </w:rPr>
        <w:t xml:space="preserve"> </w:t>
      </w:r>
      <w:r w:rsidR="00DB0819" w:rsidRPr="004E02AD">
        <w:rPr>
          <w:rStyle w:val="CharAmSchText"/>
          <w:rFonts w:cs="Arial"/>
          <w:sz w:val="28"/>
          <w:szCs w:val="28"/>
        </w:rPr>
        <w:t>(harmonised government spectrum area licence)</w:t>
      </w:r>
    </w:p>
    <w:p w14:paraId="70D97C97" w14:textId="59133172" w:rsidR="002023BD" w:rsidRDefault="002023BD" w:rsidP="002023BD">
      <w:pPr>
        <w:pStyle w:val="Schedulereference"/>
        <w:rPr>
          <w:rFonts w:cs="Arial"/>
        </w:rPr>
      </w:pPr>
      <w:r w:rsidRPr="00802CF5">
        <w:rPr>
          <w:rFonts w:cs="Arial"/>
        </w:rPr>
        <w:t>(</w:t>
      </w:r>
      <w:r w:rsidR="00A02D23">
        <w:rPr>
          <w:rFonts w:cs="Arial"/>
        </w:rPr>
        <w:t>sub</w:t>
      </w:r>
      <w:r>
        <w:rPr>
          <w:rFonts w:cs="Arial"/>
        </w:rPr>
        <w:t>section 3</w:t>
      </w:r>
      <w:r w:rsidR="008A7FD1">
        <w:rPr>
          <w:rFonts w:cs="Arial"/>
        </w:rPr>
        <w:t>(</w:t>
      </w:r>
      <w:r w:rsidR="00A02D23">
        <w:rPr>
          <w:rFonts w:cs="Arial"/>
        </w:rPr>
        <w:t>1)</w:t>
      </w:r>
      <w:r w:rsidRPr="00802CF5">
        <w:rPr>
          <w:rFonts w:cs="Arial"/>
        </w:rPr>
        <w:t>)</w:t>
      </w:r>
    </w:p>
    <w:p w14:paraId="628D9D19" w14:textId="77777777" w:rsidR="002023BD" w:rsidRPr="00673507" w:rsidRDefault="002023BD" w:rsidP="002023BD">
      <w:pPr>
        <w:pStyle w:val="HR"/>
        <w:rPr>
          <w:i/>
        </w:rPr>
      </w:pPr>
      <w:r>
        <w:t>[1]</w:t>
      </w:r>
      <w:r>
        <w:tab/>
        <w:t>Subsection 2.1(2)</w:t>
      </w:r>
    </w:p>
    <w:p w14:paraId="6DD0A5D1" w14:textId="77777777" w:rsidR="002023BD" w:rsidRDefault="002023BD" w:rsidP="002023BD">
      <w:pPr>
        <w:pStyle w:val="R1"/>
        <w:tabs>
          <w:tab w:val="left" w:pos="1440"/>
          <w:tab w:val="left" w:pos="2160"/>
          <w:tab w:val="left" w:pos="2880"/>
          <w:tab w:val="left" w:pos="4995"/>
        </w:tabs>
        <w:spacing w:after="120"/>
        <w:rPr>
          <w:i/>
        </w:rPr>
      </w:pPr>
      <w:r>
        <w:tab/>
      </w:r>
      <w:r w:rsidRPr="00673507">
        <w:rPr>
          <w:i/>
        </w:rPr>
        <w:tab/>
      </w:r>
      <w:proofErr w:type="gramStart"/>
      <w:r>
        <w:rPr>
          <w:i/>
        </w:rPr>
        <w:t>substitute</w:t>
      </w:r>
      <w:proofErr w:type="gramEnd"/>
    </w:p>
    <w:p w14:paraId="787625AE" w14:textId="77777777" w:rsidR="002023BD" w:rsidRPr="00000292" w:rsidRDefault="002023BD" w:rsidP="00A02D23">
      <w:pPr>
        <w:pStyle w:val="R1"/>
        <w:tabs>
          <w:tab w:val="left" w:pos="1560"/>
          <w:tab w:val="left" w:pos="1843"/>
          <w:tab w:val="left" w:pos="2880"/>
          <w:tab w:val="left" w:pos="4995"/>
        </w:tabs>
        <w:spacing w:after="120"/>
        <w:ind w:left="2127"/>
        <w:rPr>
          <w:sz w:val="22"/>
          <w:szCs w:val="22"/>
        </w:rPr>
      </w:pPr>
      <w:r w:rsidRPr="00000292">
        <w:rPr>
          <w:sz w:val="22"/>
          <w:szCs w:val="22"/>
        </w:rPr>
        <w:t>(2)</w:t>
      </w:r>
      <w:r w:rsidRPr="00000292">
        <w:rPr>
          <w:sz w:val="22"/>
          <w:szCs w:val="22"/>
        </w:rPr>
        <w:tab/>
        <w:t>Schedule 2 explains:</w:t>
      </w:r>
    </w:p>
    <w:p w14:paraId="67906DA2" w14:textId="77777777" w:rsidR="002023BD" w:rsidRPr="00000292" w:rsidRDefault="002023BD" w:rsidP="002023BD">
      <w:pPr>
        <w:pStyle w:val="R1"/>
        <w:tabs>
          <w:tab w:val="left" w:pos="1440"/>
          <w:tab w:val="left" w:pos="2410"/>
          <w:tab w:val="left" w:pos="2835"/>
          <w:tab w:val="left" w:pos="4995"/>
        </w:tabs>
        <w:spacing w:after="120"/>
        <w:ind w:left="2410" w:hanging="567"/>
        <w:rPr>
          <w:sz w:val="22"/>
          <w:szCs w:val="22"/>
        </w:rPr>
      </w:pPr>
      <w:r w:rsidRPr="00000292">
        <w:rPr>
          <w:sz w:val="22"/>
          <w:szCs w:val="22"/>
        </w:rPr>
        <w:t>(a)</w:t>
      </w:r>
      <w:r w:rsidRPr="00000292">
        <w:rPr>
          <w:sz w:val="22"/>
          <w:szCs w:val="22"/>
        </w:rPr>
        <w:tab/>
      </w:r>
      <w:proofErr w:type="gramStart"/>
      <w:r w:rsidRPr="00000292">
        <w:rPr>
          <w:sz w:val="22"/>
          <w:szCs w:val="22"/>
        </w:rPr>
        <w:t>the</w:t>
      </w:r>
      <w:proofErr w:type="gramEnd"/>
      <w:r w:rsidRPr="00000292">
        <w:rPr>
          <w:sz w:val="22"/>
          <w:szCs w:val="22"/>
        </w:rPr>
        <w:t xml:space="preserve"> annual amounts that are used to work out transmitter licence tax; and</w:t>
      </w:r>
    </w:p>
    <w:p w14:paraId="2ACACF92" w14:textId="77777777" w:rsidR="002023BD" w:rsidRPr="00000292" w:rsidRDefault="002023BD" w:rsidP="002023BD">
      <w:pPr>
        <w:pStyle w:val="R1"/>
        <w:tabs>
          <w:tab w:val="left" w:pos="1440"/>
          <w:tab w:val="left" w:pos="2410"/>
          <w:tab w:val="left" w:pos="2835"/>
          <w:tab w:val="left" w:pos="4995"/>
        </w:tabs>
        <w:spacing w:after="120"/>
        <w:ind w:left="2977" w:hanging="1134"/>
        <w:rPr>
          <w:sz w:val="22"/>
          <w:szCs w:val="22"/>
        </w:rPr>
      </w:pPr>
      <w:r w:rsidRPr="00000292">
        <w:rPr>
          <w:sz w:val="22"/>
          <w:szCs w:val="22"/>
        </w:rPr>
        <w:t>(b)</w:t>
      </w:r>
      <w:r w:rsidRPr="00000292">
        <w:rPr>
          <w:sz w:val="22"/>
          <w:szCs w:val="22"/>
        </w:rPr>
        <w:tab/>
      </w:r>
      <w:proofErr w:type="gramStart"/>
      <w:r w:rsidRPr="00000292">
        <w:rPr>
          <w:sz w:val="22"/>
          <w:szCs w:val="22"/>
        </w:rPr>
        <w:t>in</w:t>
      </w:r>
      <w:proofErr w:type="gramEnd"/>
      <w:r w:rsidRPr="00000292">
        <w:rPr>
          <w:sz w:val="22"/>
          <w:szCs w:val="22"/>
        </w:rPr>
        <w:t xml:space="preserve"> Part 3A – the amount of transmitter licence tax.</w:t>
      </w:r>
    </w:p>
    <w:p w14:paraId="4189E736" w14:textId="77777777" w:rsidR="002023BD" w:rsidRPr="00673507" w:rsidRDefault="002023BD" w:rsidP="002023BD">
      <w:pPr>
        <w:pStyle w:val="HR"/>
        <w:rPr>
          <w:i/>
        </w:rPr>
      </w:pPr>
      <w:r>
        <w:t>[2]</w:t>
      </w:r>
      <w:r>
        <w:tab/>
        <w:t>Subparagraph 2.2(b</w:t>
      </w:r>
      <w:proofErr w:type="gramStart"/>
      <w:r>
        <w:t>)(</w:t>
      </w:r>
      <w:proofErr w:type="gramEnd"/>
      <w:r>
        <w:t>ii)</w:t>
      </w:r>
    </w:p>
    <w:p w14:paraId="6277CDEB" w14:textId="77777777" w:rsidR="002023BD" w:rsidRPr="00D60246" w:rsidRDefault="002023BD" w:rsidP="002023BD">
      <w:pPr>
        <w:pStyle w:val="R1"/>
        <w:tabs>
          <w:tab w:val="left" w:pos="1440"/>
          <w:tab w:val="left" w:pos="2160"/>
          <w:tab w:val="left" w:pos="2880"/>
          <w:tab w:val="left" w:pos="4995"/>
        </w:tabs>
        <w:spacing w:after="120"/>
        <w:rPr>
          <w:i/>
        </w:rPr>
      </w:pPr>
      <w:r w:rsidRPr="00D60246">
        <w:rPr>
          <w:i/>
        </w:rPr>
        <w:tab/>
      </w:r>
      <w:r w:rsidRPr="00D60246">
        <w:rPr>
          <w:i/>
        </w:rPr>
        <w:tab/>
      </w:r>
      <w:proofErr w:type="gramStart"/>
      <w:r w:rsidRPr="00D60246">
        <w:rPr>
          <w:i/>
        </w:rPr>
        <w:t>substitute</w:t>
      </w:r>
      <w:proofErr w:type="gramEnd"/>
    </w:p>
    <w:p w14:paraId="29239F44" w14:textId="77777777" w:rsidR="002023BD" w:rsidRPr="00000292" w:rsidRDefault="002023BD" w:rsidP="002023BD">
      <w:pPr>
        <w:pStyle w:val="R1"/>
        <w:tabs>
          <w:tab w:val="left" w:pos="1440"/>
          <w:tab w:val="left" w:pos="1843"/>
          <w:tab w:val="left" w:pos="2835"/>
          <w:tab w:val="left" w:pos="4995"/>
        </w:tabs>
        <w:spacing w:after="120"/>
        <w:ind w:left="1843" w:hanging="567"/>
        <w:rPr>
          <w:sz w:val="22"/>
          <w:szCs w:val="22"/>
        </w:rPr>
      </w:pPr>
      <w:r w:rsidRPr="00000292">
        <w:rPr>
          <w:sz w:val="22"/>
          <w:szCs w:val="22"/>
        </w:rPr>
        <w:t>(ii)</w:t>
      </w:r>
      <w:r w:rsidRPr="00000292">
        <w:rPr>
          <w:sz w:val="22"/>
          <w:szCs w:val="22"/>
        </w:rPr>
        <w:tab/>
      </w:r>
      <w:proofErr w:type="gramStart"/>
      <w:r w:rsidRPr="00000292">
        <w:rPr>
          <w:sz w:val="22"/>
          <w:szCs w:val="22"/>
        </w:rPr>
        <w:t>the</w:t>
      </w:r>
      <w:proofErr w:type="gramEnd"/>
      <w:r w:rsidRPr="00000292">
        <w:rPr>
          <w:sz w:val="22"/>
          <w:szCs w:val="22"/>
        </w:rPr>
        <w:t xml:space="preserve"> annual amount of transmitter licence tax for the licence; or</w:t>
      </w:r>
    </w:p>
    <w:p w14:paraId="56A1C6F3" w14:textId="77777777" w:rsidR="002023BD" w:rsidRPr="00000292" w:rsidRDefault="002023BD" w:rsidP="002023BD">
      <w:pPr>
        <w:pStyle w:val="R1"/>
        <w:tabs>
          <w:tab w:val="left" w:pos="1440"/>
          <w:tab w:val="left" w:pos="1843"/>
          <w:tab w:val="left" w:pos="2835"/>
          <w:tab w:val="left" w:pos="4995"/>
        </w:tabs>
        <w:spacing w:after="120"/>
        <w:ind w:left="1843" w:hanging="567"/>
        <w:rPr>
          <w:sz w:val="22"/>
          <w:szCs w:val="22"/>
        </w:rPr>
      </w:pPr>
      <w:r w:rsidRPr="00000292">
        <w:rPr>
          <w:sz w:val="22"/>
          <w:szCs w:val="22"/>
        </w:rPr>
        <w:t>(iii)</w:t>
      </w:r>
      <w:r w:rsidRPr="00000292">
        <w:rPr>
          <w:sz w:val="22"/>
          <w:szCs w:val="22"/>
        </w:rPr>
        <w:tab/>
      </w:r>
      <w:proofErr w:type="gramStart"/>
      <w:r w:rsidRPr="00000292">
        <w:rPr>
          <w:sz w:val="22"/>
          <w:szCs w:val="22"/>
        </w:rPr>
        <w:t>the</w:t>
      </w:r>
      <w:proofErr w:type="gramEnd"/>
      <w:r w:rsidRPr="00000292">
        <w:rPr>
          <w:sz w:val="22"/>
          <w:szCs w:val="22"/>
        </w:rPr>
        <w:t xml:space="preserve"> amount of transmitter licence tax for the licence; and</w:t>
      </w:r>
    </w:p>
    <w:p w14:paraId="56B5FD3A" w14:textId="334A2080" w:rsidR="002023BD" w:rsidRPr="005D6CCB" w:rsidRDefault="002023BD" w:rsidP="002023BD">
      <w:pPr>
        <w:pStyle w:val="HR"/>
      </w:pPr>
      <w:r>
        <w:t>[</w:t>
      </w:r>
      <w:r w:rsidR="005C7DDD">
        <w:t>3</w:t>
      </w:r>
      <w:r>
        <w:t>]</w:t>
      </w:r>
      <w:r>
        <w:tab/>
        <w:t>Schedule 2, paragraph 201(1</w:t>
      </w:r>
      <w:proofErr w:type="gramStart"/>
      <w:r>
        <w:t>)(</w:t>
      </w:r>
      <w:proofErr w:type="spellStart"/>
      <w:proofErr w:type="gramEnd"/>
      <w:r>
        <w:t>i</w:t>
      </w:r>
      <w:proofErr w:type="spellEnd"/>
      <w:r>
        <w:t>)</w:t>
      </w:r>
    </w:p>
    <w:p w14:paraId="1EC07D94" w14:textId="77777777" w:rsidR="002023BD" w:rsidRDefault="002023BD" w:rsidP="002023BD">
      <w:pPr>
        <w:pStyle w:val="R1"/>
        <w:tabs>
          <w:tab w:val="left" w:pos="1440"/>
          <w:tab w:val="left" w:pos="2160"/>
          <w:tab w:val="left" w:pos="2880"/>
          <w:tab w:val="left" w:pos="4995"/>
        </w:tabs>
        <w:spacing w:after="120"/>
        <w:rPr>
          <w:i/>
        </w:rPr>
      </w:pPr>
      <w:r>
        <w:tab/>
      </w:r>
      <w:r w:rsidRPr="00673507">
        <w:rPr>
          <w:i/>
        </w:rPr>
        <w:tab/>
      </w:r>
      <w:proofErr w:type="gramStart"/>
      <w:r>
        <w:rPr>
          <w:i/>
        </w:rPr>
        <w:t>substitute</w:t>
      </w:r>
      <w:proofErr w:type="gramEnd"/>
    </w:p>
    <w:p w14:paraId="599E5E19" w14:textId="77777777" w:rsidR="002023BD" w:rsidRPr="00000292" w:rsidRDefault="002023BD" w:rsidP="002023BD">
      <w:pPr>
        <w:pStyle w:val="R1"/>
        <w:tabs>
          <w:tab w:val="left" w:pos="1440"/>
          <w:tab w:val="left" w:pos="1843"/>
          <w:tab w:val="left" w:pos="2835"/>
          <w:tab w:val="left" w:pos="4995"/>
        </w:tabs>
        <w:spacing w:after="120"/>
        <w:ind w:left="1843" w:hanging="567"/>
        <w:rPr>
          <w:sz w:val="22"/>
          <w:szCs w:val="22"/>
        </w:rPr>
      </w:pPr>
      <w:r w:rsidRPr="00000292">
        <w:rPr>
          <w:sz w:val="22"/>
          <w:szCs w:val="22"/>
        </w:rPr>
        <w:t>(</w:t>
      </w:r>
      <w:proofErr w:type="spellStart"/>
      <w:r w:rsidRPr="00000292">
        <w:rPr>
          <w:sz w:val="22"/>
          <w:szCs w:val="22"/>
        </w:rPr>
        <w:t>i</w:t>
      </w:r>
      <w:proofErr w:type="spellEnd"/>
      <w:r w:rsidRPr="00000292">
        <w:rPr>
          <w:sz w:val="22"/>
          <w:szCs w:val="22"/>
        </w:rPr>
        <w:t>)</w:t>
      </w:r>
      <w:r w:rsidRPr="00000292">
        <w:rPr>
          <w:sz w:val="22"/>
          <w:szCs w:val="22"/>
        </w:rPr>
        <w:tab/>
      </w:r>
      <w:proofErr w:type="gramStart"/>
      <w:r w:rsidRPr="00000292">
        <w:rPr>
          <w:sz w:val="22"/>
          <w:szCs w:val="22"/>
        </w:rPr>
        <w:t>an</w:t>
      </w:r>
      <w:proofErr w:type="gramEnd"/>
      <w:r w:rsidRPr="00000292">
        <w:rPr>
          <w:sz w:val="22"/>
          <w:szCs w:val="22"/>
        </w:rPr>
        <w:t xml:space="preserve"> ambulatory station, other than an ambulatory station that is operated under a harmonised government spectrum area licence;</w:t>
      </w:r>
    </w:p>
    <w:p w14:paraId="2B8CBBED" w14:textId="0434961A" w:rsidR="002023BD" w:rsidRPr="00562F70" w:rsidRDefault="002023BD" w:rsidP="002023BD">
      <w:pPr>
        <w:pStyle w:val="HR"/>
        <w:rPr>
          <w:i/>
        </w:rPr>
      </w:pPr>
      <w:r>
        <w:t>[</w:t>
      </w:r>
      <w:r w:rsidR="005C7DDD">
        <w:t>4</w:t>
      </w:r>
      <w:r>
        <w:t>]</w:t>
      </w:r>
      <w:r>
        <w:tab/>
        <w:t>Schedule 2, paragraph 301(d)</w:t>
      </w:r>
    </w:p>
    <w:p w14:paraId="51123A94" w14:textId="77777777" w:rsidR="002023BD" w:rsidRDefault="002023BD" w:rsidP="002023BD">
      <w:pPr>
        <w:pStyle w:val="R1"/>
        <w:tabs>
          <w:tab w:val="left" w:pos="1440"/>
          <w:tab w:val="left" w:pos="2160"/>
          <w:tab w:val="left" w:pos="2880"/>
          <w:tab w:val="left" w:pos="4995"/>
        </w:tabs>
        <w:spacing w:after="120"/>
        <w:rPr>
          <w:i/>
        </w:rPr>
      </w:pPr>
      <w:r>
        <w:tab/>
      </w:r>
      <w:r>
        <w:tab/>
      </w:r>
      <w:proofErr w:type="gramStart"/>
      <w:r>
        <w:t>s</w:t>
      </w:r>
      <w:r>
        <w:rPr>
          <w:i/>
        </w:rPr>
        <w:t>ubstitute</w:t>
      </w:r>
      <w:proofErr w:type="gramEnd"/>
    </w:p>
    <w:p w14:paraId="435E248B" w14:textId="77777777" w:rsidR="002023BD" w:rsidRPr="00000292" w:rsidRDefault="002023BD" w:rsidP="002023BD">
      <w:pPr>
        <w:pStyle w:val="R1"/>
        <w:tabs>
          <w:tab w:val="left" w:pos="1440"/>
          <w:tab w:val="left" w:pos="1843"/>
          <w:tab w:val="left" w:pos="2835"/>
          <w:tab w:val="left" w:pos="4995"/>
        </w:tabs>
        <w:spacing w:after="120"/>
        <w:ind w:left="1843" w:hanging="567"/>
        <w:rPr>
          <w:sz w:val="22"/>
          <w:szCs w:val="22"/>
        </w:rPr>
      </w:pPr>
      <w:r w:rsidRPr="00000292">
        <w:rPr>
          <w:sz w:val="22"/>
          <w:szCs w:val="22"/>
        </w:rPr>
        <w:t>(d)</w:t>
      </w:r>
      <w:r w:rsidRPr="00000292">
        <w:rPr>
          <w:sz w:val="22"/>
          <w:szCs w:val="22"/>
        </w:rPr>
        <w:tab/>
      </w:r>
      <w:proofErr w:type="gramStart"/>
      <w:r w:rsidRPr="00000292">
        <w:rPr>
          <w:sz w:val="22"/>
          <w:szCs w:val="22"/>
        </w:rPr>
        <w:t>a</w:t>
      </w:r>
      <w:proofErr w:type="gramEnd"/>
      <w:r w:rsidRPr="00000292">
        <w:rPr>
          <w:sz w:val="22"/>
          <w:szCs w:val="22"/>
        </w:rPr>
        <w:t xml:space="preserve"> land mobile system, other than:</w:t>
      </w:r>
    </w:p>
    <w:p w14:paraId="3BE3C215" w14:textId="77777777" w:rsidR="00000292" w:rsidRDefault="002023BD" w:rsidP="00000292">
      <w:pPr>
        <w:pStyle w:val="R1"/>
        <w:tabs>
          <w:tab w:val="left" w:pos="1440"/>
          <w:tab w:val="left" w:pos="2410"/>
          <w:tab w:val="left" w:pos="2835"/>
          <w:tab w:val="left" w:pos="4995"/>
        </w:tabs>
        <w:spacing w:after="120"/>
        <w:ind w:left="2410" w:hanging="567"/>
        <w:rPr>
          <w:sz w:val="22"/>
          <w:szCs w:val="22"/>
        </w:rPr>
      </w:pPr>
      <w:r w:rsidRPr="00000292">
        <w:rPr>
          <w:sz w:val="22"/>
          <w:szCs w:val="22"/>
        </w:rPr>
        <w:t>(</w:t>
      </w:r>
      <w:proofErr w:type="spellStart"/>
      <w:r w:rsidRPr="00000292">
        <w:rPr>
          <w:sz w:val="22"/>
          <w:szCs w:val="22"/>
        </w:rPr>
        <w:t>i</w:t>
      </w:r>
      <w:proofErr w:type="spellEnd"/>
      <w:r w:rsidRPr="00000292">
        <w:rPr>
          <w:sz w:val="22"/>
          <w:szCs w:val="22"/>
        </w:rPr>
        <w:t>)</w:t>
      </w:r>
      <w:r w:rsidRPr="00000292">
        <w:rPr>
          <w:sz w:val="22"/>
          <w:szCs w:val="22"/>
        </w:rPr>
        <w:tab/>
      </w:r>
      <w:proofErr w:type="gramStart"/>
      <w:r w:rsidRPr="00000292">
        <w:rPr>
          <w:sz w:val="22"/>
          <w:szCs w:val="22"/>
        </w:rPr>
        <w:t>a</w:t>
      </w:r>
      <w:proofErr w:type="gramEnd"/>
      <w:r w:rsidRPr="00000292">
        <w:rPr>
          <w:sz w:val="22"/>
          <w:szCs w:val="22"/>
        </w:rPr>
        <w:t xml:space="preserve"> wireless audio system; or</w:t>
      </w:r>
    </w:p>
    <w:p w14:paraId="396B7A9C" w14:textId="38601314" w:rsidR="002023BD" w:rsidRPr="00000292" w:rsidRDefault="002023BD" w:rsidP="00000292">
      <w:pPr>
        <w:pStyle w:val="R1"/>
        <w:tabs>
          <w:tab w:val="left" w:pos="1440"/>
          <w:tab w:val="left" w:pos="2410"/>
          <w:tab w:val="left" w:pos="2835"/>
          <w:tab w:val="left" w:pos="4995"/>
        </w:tabs>
        <w:spacing w:after="120"/>
        <w:ind w:left="2410" w:hanging="567"/>
        <w:rPr>
          <w:sz w:val="22"/>
          <w:szCs w:val="22"/>
        </w:rPr>
      </w:pPr>
      <w:r w:rsidRPr="00000292">
        <w:rPr>
          <w:sz w:val="22"/>
          <w:szCs w:val="22"/>
        </w:rPr>
        <w:t>(ii)</w:t>
      </w:r>
      <w:r w:rsidR="00000292">
        <w:rPr>
          <w:sz w:val="22"/>
          <w:szCs w:val="22"/>
        </w:rPr>
        <w:tab/>
      </w:r>
      <w:proofErr w:type="gramStart"/>
      <w:r w:rsidRPr="00000292">
        <w:rPr>
          <w:sz w:val="22"/>
          <w:szCs w:val="22"/>
        </w:rPr>
        <w:t>a</w:t>
      </w:r>
      <w:proofErr w:type="gramEnd"/>
      <w:r w:rsidRPr="00000292">
        <w:rPr>
          <w:sz w:val="22"/>
          <w:szCs w:val="22"/>
        </w:rPr>
        <w:t xml:space="preserve"> land mobile system that is operated under a harmonised government spectrum area licence;</w:t>
      </w:r>
    </w:p>
    <w:p w14:paraId="4D0F671D" w14:textId="706F126C" w:rsidR="002023BD" w:rsidRPr="00562F70" w:rsidRDefault="002023BD" w:rsidP="002023BD">
      <w:pPr>
        <w:pStyle w:val="HR"/>
        <w:rPr>
          <w:i/>
        </w:rPr>
      </w:pPr>
      <w:r>
        <w:t>[</w:t>
      </w:r>
      <w:r w:rsidR="005C7DDD">
        <w:t>5</w:t>
      </w:r>
      <w:r>
        <w:t>]</w:t>
      </w:r>
      <w:r>
        <w:tab/>
        <w:t>Schedule 2, paragraph 301(f)</w:t>
      </w:r>
    </w:p>
    <w:p w14:paraId="62F3A5EA" w14:textId="77777777" w:rsidR="002023BD" w:rsidRDefault="002023BD" w:rsidP="002023BD">
      <w:pPr>
        <w:pStyle w:val="R1"/>
        <w:tabs>
          <w:tab w:val="left" w:pos="1440"/>
          <w:tab w:val="left" w:pos="2160"/>
          <w:tab w:val="left" w:pos="2880"/>
          <w:tab w:val="left" w:pos="4995"/>
        </w:tabs>
        <w:spacing w:after="120"/>
        <w:rPr>
          <w:i/>
        </w:rPr>
      </w:pPr>
      <w:r>
        <w:tab/>
      </w:r>
      <w:r>
        <w:tab/>
      </w:r>
      <w:proofErr w:type="gramStart"/>
      <w:r>
        <w:t>s</w:t>
      </w:r>
      <w:r>
        <w:rPr>
          <w:i/>
        </w:rPr>
        <w:t>ubstitute</w:t>
      </w:r>
      <w:proofErr w:type="gramEnd"/>
    </w:p>
    <w:p w14:paraId="3830EECE" w14:textId="77777777" w:rsidR="002023BD" w:rsidRPr="00000292" w:rsidRDefault="002023BD" w:rsidP="002023BD">
      <w:pPr>
        <w:pStyle w:val="R1"/>
        <w:tabs>
          <w:tab w:val="left" w:pos="1440"/>
          <w:tab w:val="left" w:pos="1843"/>
          <w:tab w:val="left" w:pos="2835"/>
          <w:tab w:val="left" w:pos="4995"/>
        </w:tabs>
        <w:spacing w:after="120"/>
        <w:ind w:left="1843" w:hanging="567"/>
        <w:rPr>
          <w:sz w:val="22"/>
          <w:szCs w:val="22"/>
        </w:rPr>
      </w:pPr>
      <w:r w:rsidRPr="00000292">
        <w:rPr>
          <w:sz w:val="22"/>
          <w:szCs w:val="22"/>
        </w:rPr>
        <w:t>(f)</w:t>
      </w:r>
      <w:r w:rsidRPr="00000292">
        <w:rPr>
          <w:sz w:val="22"/>
          <w:szCs w:val="22"/>
        </w:rPr>
        <w:tab/>
      </w:r>
      <w:proofErr w:type="gramStart"/>
      <w:r w:rsidRPr="00000292">
        <w:rPr>
          <w:sz w:val="22"/>
          <w:szCs w:val="22"/>
        </w:rPr>
        <w:t>an</w:t>
      </w:r>
      <w:proofErr w:type="gramEnd"/>
      <w:r w:rsidRPr="00000292">
        <w:rPr>
          <w:sz w:val="22"/>
          <w:szCs w:val="22"/>
        </w:rPr>
        <w:t xml:space="preserve"> ambulatory system, other than:</w:t>
      </w:r>
    </w:p>
    <w:p w14:paraId="484624C9" w14:textId="77777777" w:rsidR="002023BD" w:rsidRPr="00000292" w:rsidRDefault="002023BD" w:rsidP="002023BD">
      <w:pPr>
        <w:pStyle w:val="R1"/>
        <w:tabs>
          <w:tab w:val="left" w:pos="1440"/>
          <w:tab w:val="left" w:pos="2410"/>
          <w:tab w:val="left" w:pos="2835"/>
          <w:tab w:val="left" w:pos="4995"/>
        </w:tabs>
        <w:spacing w:after="120"/>
        <w:ind w:left="2410" w:hanging="567"/>
        <w:rPr>
          <w:sz w:val="22"/>
          <w:szCs w:val="22"/>
        </w:rPr>
      </w:pPr>
      <w:r w:rsidRPr="00000292">
        <w:rPr>
          <w:sz w:val="22"/>
          <w:szCs w:val="22"/>
        </w:rPr>
        <w:t>(</w:t>
      </w:r>
      <w:proofErr w:type="spellStart"/>
      <w:r w:rsidRPr="00000292">
        <w:rPr>
          <w:sz w:val="22"/>
          <w:szCs w:val="22"/>
        </w:rPr>
        <w:t>i</w:t>
      </w:r>
      <w:proofErr w:type="spellEnd"/>
      <w:r w:rsidRPr="00000292">
        <w:rPr>
          <w:sz w:val="22"/>
          <w:szCs w:val="22"/>
        </w:rPr>
        <w:t>)</w:t>
      </w:r>
      <w:r w:rsidRPr="00000292">
        <w:rPr>
          <w:sz w:val="22"/>
          <w:szCs w:val="22"/>
        </w:rPr>
        <w:tab/>
      </w:r>
      <w:proofErr w:type="gramStart"/>
      <w:r w:rsidRPr="00000292">
        <w:rPr>
          <w:sz w:val="22"/>
          <w:szCs w:val="22"/>
        </w:rPr>
        <w:t>a</w:t>
      </w:r>
      <w:proofErr w:type="gramEnd"/>
      <w:r w:rsidRPr="00000292">
        <w:rPr>
          <w:sz w:val="22"/>
          <w:szCs w:val="22"/>
        </w:rPr>
        <w:t xml:space="preserve"> wireless audio system; or</w:t>
      </w:r>
    </w:p>
    <w:p w14:paraId="45FE0597" w14:textId="77777777" w:rsidR="002023BD" w:rsidRPr="00000292" w:rsidRDefault="002023BD" w:rsidP="002023BD">
      <w:pPr>
        <w:pStyle w:val="R1"/>
        <w:tabs>
          <w:tab w:val="left" w:pos="1440"/>
          <w:tab w:val="left" w:pos="2410"/>
          <w:tab w:val="left" w:pos="2835"/>
          <w:tab w:val="left" w:pos="4995"/>
        </w:tabs>
        <w:spacing w:after="120"/>
        <w:ind w:left="2410" w:hanging="567"/>
        <w:rPr>
          <w:sz w:val="22"/>
          <w:szCs w:val="22"/>
        </w:rPr>
      </w:pPr>
      <w:r w:rsidRPr="00000292">
        <w:rPr>
          <w:sz w:val="22"/>
          <w:szCs w:val="22"/>
        </w:rPr>
        <w:t>(ii)</w:t>
      </w:r>
      <w:r w:rsidRPr="00000292">
        <w:rPr>
          <w:sz w:val="22"/>
          <w:szCs w:val="22"/>
        </w:rPr>
        <w:tab/>
      </w:r>
      <w:proofErr w:type="gramStart"/>
      <w:r w:rsidRPr="00000292">
        <w:rPr>
          <w:sz w:val="22"/>
          <w:szCs w:val="22"/>
        </w:rPr>
        <w:t>an</w:t>
      </w:r>
      <w:proofErr w:type="gramEnd"/>
      <w:r w:rsidRPr="00000292">
        <w:rPr>
          <w:sz w:val="22"/>
          <w:szCs w:val="22"/>
        </w:rPr>
        <w:t xml:space="preserve"> ambulatory system that is operated under a harmonised government spectrum area licence.</w:t>
      </w:r>
    </w:p>
    <w:p w14:paraId="7540F236" w14:textId="7022B52A" w:rsidR="002023BD" w:rsidRDefault="002023BD" w:rsidP="002023BD">
      <w:pPr>
        <w:pStyle w:val="HR"/>
      </w:pPr>
      <w:r>
        <w:t>[</w:t>
      </w:r>
      <w:r w:rsidR="005C7DDD">
        <w:t>6</w:t>
      </w:r>
      <w:r>
        <w:t>]</w:t>
      </w:r>
      <w:r>
        <w:tab/>
        <w:t>Schedule 2, immediately before Part 4</w:t>
      </w:r>
    </w:p>
    <w:p w14:paraId="5798F83A" w14:textId="77777777" w:rsidR="002023BD" w:rsidRDefault="002023BD" w:rsidP="002023BD">
      <w:pPr>
        <w:pStyle w:val="R1"/>
        <w:tabs>
          <w:tab w:val="left" w:pos="1440"/>
          <w:tab w:val="left" w:pos="2160"/>
          <w:tab w:val="left" w:pos="2880"/>
          <w:tab w:val="left" w:pos="4995"/>
        </w:tabs>
        <w:spacing w:after="120"/>
        <w:rPr>
          <w:i/>
        </w:rPr>
      </w:pPr>
      <w:r>
        <w:tab/>
      </w:r>
      <w:r>
        <w:tab/>
      </w:r>
      <w:proofErr w:type="gramStart"/>
      <w:r>
        <w:rPr>
          <w:i/>
        </w:rPr>
        <w:t>insert</w:t>
      </w:r>
      <w:proofErr w:type="gramEnd"/>
    </w:p>
    <w:p w14:paraId="2277B797" w14:textId="77777777" w:rsidR="002023BD" w:rsidRPr="004E02AD" w:rsidRDefault="002023BD" w:rsidP="002023BD">
      <w:pPr>
        <w:ind w:left="1701" w:hanging="567"/>
        <w:rPr>
          <w:rFonts w:ascii="Times New Roman" w:eastAsia="Times New Roman" w:hAnsi="Times New Roman" w:cs="Times New Roman"/>
          <w:b/>
          <w:sz w:val="28"/>
          <w:szCs w:val="28"/>
          <w:lang w:eastAsia="en-AU"/>
        </w:rPr>
      </w:pPr>
      <w:r w:rsidRPr="004E02AD">
        <w:rPr>
          <w:rFonts w:ascii="Times New Roman" w:eastAsia="Times New Roman" w:hAnsi="Times New Roman" w:cs="Times New Roman"/>
          <w:b/>
          <w:sz w:val="28"/>
          <w:szCs w:val="28"/>
          <w:lang w:eastAsia="en-AU"/>
        </w:rPr>
        <w:t>Part 3A—Harmonised government spectrum area licences</w:t>
      </w:r>
    </w:p>
    <w:p w14:paraId="65CAF29F" w14:textId="20C38D95" w:rsidR="002023BD" w:rsidRPr="00953E72" w:rsidRDefault="002023BD" w:rsidP="005403EC">
      <w:pPr>
        <w:ind w:left="414" w:firstLine="720"/>
        <w:rPr>
          <w:rFonts w:ascii="Times New Roman" w:eastAsia="Times New Roman" w:hAnsi="Times New Roman" w:cs="Times New Roman"/>
          <w:b/>
          <w:sz w:val="28"/>
          <w:szCs w:val="28"/>
          <w:lang w:eastAsia="en-AU"/>
        </w:rPr>
      </w:pPr>
      <w:r w:rsidRPr="00953E72">
        <w:rPr>
          <w:rFonts w:ascii="Times New Roman" w:eastAsia="Times New Roman" w:hAnsi="Times New Roman" w:cs="Times New Roman"/>
          <w:b/>
          <w:sz w:val="28"/>
          <w:szCs w:val="28"/>
          <w:lang w:eastAsia="en-AU"/>
        </w:rPr>
        <w:t>Division 1</w:t>
      </w:r>
      <w:r w:rsidRPr="00953E72">
        <w:rPr>
          <w:rFonts w:ascii="Times New Roman" w:eastAsia="Times New Roman" w:hAnsi="Times New Roman" w:cs="Times New Roman"/>
          <w:b/>
          <w:sz w:val="28"/>
          <w:szCs w:val="28"/>
          <w:lang w:eastAsia="en-AU"/>
        </w:rPr>
        <w:tab/>
        <w:t>Preliminary</w:t>
      </w:r>
    </w:p>
    <w:p w14:paraId="35CAA4A4" w14:textId="77777777" w:rsidR="002023BD" w:rsidRPr="00953E72" w:rsidRDefault="002023BD" w:rsidP="002023BD">
      <w:pPr>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lastRenderedPageBreak/>
        <w:t>301A</w:t>
      </w:r>
      <w:r>
        <w:rPr>
          <w:rFonts w:ascii="Times New Roman" w:eastAsia="Times New Roman" w:hAnsi="Times New Roman" w:cs="Times New Roman"/>
          <w:b/>
          <w:sz w:val="24"/>
          <w:szCs w:val="24"/>
          <w:lang w:eastAsia="en-AU"/>
        </w:rPr>
        <w:tab/>
      </w:r>
      <w:r w:rsidRPr="00953E72">
        <w:rPr>
          <w:rFonts w:ascii="Times New Roman" w:eastAsia="Times New Roman" w:hAnsi="Times New Roman" w:cs="Times New Roman"/>
          <w:b/>
          <w:sz w:val="24"/>
          <w:szCs w:val="24"/>
          <w:lang w:eastAsia="en-AU"/>
        </w:rPr>
        <w:t>Application of this Part</w:t>
      </w:r>
    </w:p>
    <w:p w14:paraId="3A1AEA1D" w14:textId="77777777" w:rsidR="002023BD" w:rsidRPr="00000292" w:rsidRDefault="002023BD" w:rsidP="002023BD">
      <w:pPr>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This Part applies to a harmonised government spectrum area licence.</w:t>
      </w:r>
    </w:p>
    <w:p w14:paraId="35943FC4" w14:textId="77777777" w:rsidR="002023BD" w:rsidRPr="00953E72" w:rsidRDefault="002023BD" w:rsidP="002023BD">
      <w:pPr>
        <w:ind w:left="1843" w:hanging="709"/>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302</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Definitions</w:t>
      </w:r>
    </w:p>
    <w:p w14:paraId="135F04E4"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In this Part:</w:t>
      </w:r>
    </w:p>
    <w:p w14:paraId="3F4B6BA1" w14:textId="77777777" w:rsidR="002023BD" w:rsidRPr="00000292" w:rsidRDefault="002023BD" w:rsidP="002023BD">
      <w:pPr>
        <w:spacing w:after="120"/>
        <w:ind w:left="1843"/>
        <w:rPr>
          <w:rFonts w:ascii="Times New Roman" w:eastAsia="Times New Roman" w:hAnsi="Times New Roman" w:cs="Times New Roman"/>
          <w:lang w:eastAsia="en-AU"/>
        </w:rPr>
      </w:pPr>
      <w:proofErr w:type="gramStart"/>
      <w:r w:rsidRPr="00000292">
        <w:rPr>
          <w:rFonts w:ascii="Times New Roman" w:eastAsia="Times New Roman" w:hAnsi="Times New Roman" w:cs="Times New Roman"/>
          <w:b/>
          <w:i/>
          <w:lang w:eastAsia="en-AU"/>
        </w:rPr>
        <w:t>base</w:t>
      </w:r>
      <w:proofErr w:type="gramEnd"/>
      <w:r w:rsidRPr="00000292">
        <w:rPr>
          <w:rFonts w:ascii="Times New Roman" w:eastAsia="Times New Roman" w:hAnsi="Times New Roman" w:cs="Times New Roman"/>
          <w:b/>
          <w:i/>
          <w:lang w:eastAsia="en-AU"/>
        </w:rPr>
        <w:t xml:space="preserve"> amount</w:t>
      </w:r>
      <w:r w:rsidRPr="00000292">
        <w:rPr>
          <w:rFonts w:ascii="Times New Roman" w:eastAsia="Times New Roman" w:hAnsi="Times New Roman" w:cs="Times New Roman"/>
          <w:lang w:eastAsia="en-AU"/>
        </w:rPr>
        <w:t>, for a harmonised government spectrum area licence for a year, has the meaning given by Division 2.</w:t>
      </w:r>
    </w:p>
    <w:p w14:paraId="4B6CE04C" w14:textId="77777777" w:rsidR="002023BD" w:rsidRPr="00000292" w:rsidRDefault="002023BD" w:rsidP="002023BD">
      <w:pPr>
        <w:spacing w:after="120"/>
        <w:ind w:left="1843"/>
        <w:rPr>
          <w:rFonts w:ascii="Times New Roman" w:eastAsia="Times New Roman" w:hAnsi="Times New Roman" w:cs="Times New Roman"/>
          <w:lang w:eastAsia="en-AU"/>
        </w:rPr>
      </w:pPr>
      <w:proofErr w:type="gramStart"/>
      <w:r w:rsidRPr="00000292">
        <w:rPr>
          <w:rFonts w:ascii="Times New Roman" w:eastAsia="Times New Roman" w:hAnsi="Times New Roman" w:cs="Times New Roman"/>
          <w:b/>
          <w:i/>
          <w:lang w:eastAsia="en-AU"/>
        </w:rPr>
        <w:t>state</w:t>
      </w:r>
      <w:proofErr w:type="gramEnd"/>
      <w:r w:rsidRPr="00000292">
        <w:rPr>
          <w:rFonts w:ascii="Times New Roman" w:eastAsia="Times New Roman" w:hAnsi="Times New Roman" w:cs="Times New Roman"/>
          <w:b/>
          <w:i/>
          <w:lang w:eastAsia="en-AU"/>
        </w:rPr>
        <w:t xml:space="preserve"> or territory of the licence</w:t>
      </w:r>
      <w:r w:rsidRPr="00000292">
        <w:rPr>
          <w:rFonts w:ascii="Times New Roman" w:eastAsia="Times New Roman" w:hAnsi="Times New Roman" w:cs="Times New Roman"/>
          <w:lang w:eastAsia="en-AU"/>
        </w:rPr>
        <w:t>, in relation to a harmonised government spectrum licence, means the State or Territory within which the licence authorises the operation of a device.</w:t>
      </w:r>
    </w:p>
    <w:p w14:paraId="2AE59129" w14:textId="77777777" w:rsidR="002023BD" w:rsidRPr="00953E72" w:rsidRDefault="002023BD" w:rsidP="002023BD">
      <w:pPr>
        <w:ind w:left="1701" w:hanging="567"/>
        <w:rPr>
          <w:rFonts w:ascii="Times New Roman" w:eastAsia="Times New Roman" w:hAnsi="Times New Roman" w:cs="Times New Roman"/>
          <w:b/>
          <w:sz w:val="28"/>
          <w:szCs w:val="28"/>
          <w:lang w:eastAsia="en-AU"/>
        </w:rPr>
      </w:pPr>
      <w:r w:rsidRPr="00953E72">
        <w:rPr>
          <w:rFonts w:ascii="Times New Roman" w:eastAsia="Times New Roman" w:hAnsi="Times New Roman" w:cs="Times New Roman"/>
          <w:b/>
          <w:sz w:val="28"/>
          <w:szCs w:val="28"/>
          <w:lang w:eastAsia="en-AU"/>
        </w:rPr>
        <w:t xml:space="preserve">Division </w:t>
      </w:r>
      <w:r>
        <w:rPr>
          <w:rFonts w:ascii="Times New Roman" w:eastAsia="Times New Roman" w:hAnsi="Times New Roman" w:cs="Times New Roman"/>
          <w:b/>
          <w:sz w:val="28"/>
          <w:szCs w:val="28"/>
          <w:lang w:eastAsia="en-AU"/>
        </w:rPr>
        <w:t>2</w:t>
      </w:r>
      <w:r w:rsidRPr="00953E72">
        <w:rPr>
          <w:rFonts w:ascii="Times New Roman" w:eastAsia="Times New Roman" w:hAnsi="Times New Roman" w:cs="Times New Roman"/>
          <w:b/>
          <w:sz w:val="28"/>
          <w:szCs w:val="28"/>
          <w:lang w:eastAsia="en-AU"/>
        </w:rPr>
        <w:tab/>
      </w:r>
      <w:r>
        <w:rPr>
          <w:rFonts w:ascii="Times New Roman" w:eastAsia="Times New Roman" w:hAnsi="Times New Roman" w:cs="Times New Roman"/>
          <w:b/>
          <w:sz w:val="28"/>
          <w:szCs w:val="28"/>
          <w:lang w:eastAsia="en-AU"/>
        </w:rPr>
        <w:t>Base amounts</w:t>
      </w:r>
    </w:p>
    <w:p w14:paraId="43FEABA9" w14:textId="77777777" w:rsidR="002023BD" w:rsidRPr="00953E72" w:rsidRDefault="002023BD" w:rsidP="002023BD">
      <w:pPr>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3</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Base amount for a licence for 2016</w:t>
      </w:r>
    </w:p>
    <w:p w14:paraId="1C0C3D1A"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 xml:space="preserve">The </w:t>
      </w:r>
      <w:r w:rsidRPr="00000292">
        <w:rPr>
          <w:rFonts w:ascii="Times New Roman" w:eastAsia="Times New Roman" w:hAnsi="Times New Roman" w:cs="Times New Roman"/>
          <w:b/>
          <w:i/>
          <w:lang w:eastAsia="en-AU"/>
        </w:rPr>
        <w:t xml:space="preserve">base amount </w:t>
      </w:r>
      <w:r w:rsidRPr="00000292">
        <w:rPr>
          <w:rFonts w:ascii="Times New Roman" w:eastAsia="Times New Roman" w:hAnsi="Times New Roman" w:cs="Times New Roman"/>
          <w:lang w:eastAsia="en-AU"/>
        </w:rPr>
        <w:t>for a licence for 2016 is:</w:t>
      </w:r>
    </w:p>
    <w:p w14:paraId="1C90C598"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bandwidth (in MHz) authorised for use by a transmitter under the licence; multiplied by</w:t>
      </w:r>
    </w:p>
    <w:p w14:paraId="78F92611"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tax rate in column 2 of Table 303A for the state or territory of the licence.</w:t>
      </w:r>
    </w:p>
    <w:p w14:paraId="09364FD1" w14:textId="77777777" w:rsidR="002023BD" w:rsidRDefault="002023BD" w:rsidP="002023BD">
      <w:pPr>
        <w:pStyle w:val="ScheduleHeading"/>
        <w:spacing w:after="120"/>
        <w:ind w:left="2127"/>
        <w:outlineLvl w:val="0"/>
        <w:rPr>
          <w:i/>
          <w:sz w:val="22"/>
          <w:szCs w:val="22"/>
        </w:rPr>
      </w:pPr>
      <w:r w:rsidRPr="000A45D8">
        <w:rPr>
          <w:i/>
          <w:sz w:val="22"/>
          <w:szCs w:val="22"/>
        </w:rPr>
        <w:t xml:space="preserve">Table </w:t>
      </w:r>
      <w:r>
        <w:rPr>
          <w:i/>
          <w:sz w:val="22"/>
          <w:szCs w:val="22"/>
        </w:rPr>
        <w:t>303A</w:t>
      </w:r>
    </w:p>
    <w:tbl>
      <w:tblPr>
        <w:tblStyle w:val="TableGrid"/>
        <w:tblW w:w="3107"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407"/>
        <w:gridCol w:w="240"/>
      </w:tblGrid>
      <w:tr w:rsidR="002023BD" w:rsidRPr="00346B43" w14:paraId="42545BD4" w14:textId="77777777" w:rsidTr="00633CF4">
        <w:trPr>
          <w:tblHeader/>
        </w:trPr>
        <w:tc>
          <w:tcPr>
            <w:tcW w:w="2640" w:type="pct"/>
            <w:tcBorders>
              <w:top w:val="single" w:sz="4" w:space="0" w:color="auto"/>
              <w:bottom w:val="single" w:sz="4" w:space="0" w:color="auto"/>
            </w:tcBorders>
          </w:tcPr>
          <w:p w14:paraId="03A0BF4D" w14:textId="77777777" w:rsidR="002023BD" w:rsidRPr="004E02AD" w:rsidRDefault="002023BD" w:rsidP="00633CF4">
            <w:pPr>
              <w:pStyle w:val="Header"/>
              <w:spacing w:before="122"/>
              <w:rPr>
                <w:rStyle w:val="CharPartNo"/>
                <w:rFonts w:ascii="Times New Roman" w:hAnsi="Times New Roman" w:cs="Times New Roman"/>
                <w:b/>
                <w:i/>
              </w:rPr>
            </w:pPr>
            <w:r w:rsidRPr="004E02AD">
              <w:rPr>
                <w:rStyle w:val="CharPartNo"/>
                <w:rFonts w:ascii="Times New Roman" w:hAnsi="Times New Roman" w:cs="Times New Roman"/>
                <w:b/>
                <w:i/>
              </w:rPr>
              <w:t>Column 1</w:t>
            </w:r>
          </w:p>
          <w:p w14:paraId="48D78D31" w14:textId="77777777" w:rsidR="002023BD" w:rsidRPr="004E02AD" w:rsidRDefault="002023BD" w:rsidP="00633CF4">
            <w:pPr>
              <w:pStyle w:val="Header"/>
              <w:spacing w:before="122"/>
              <w:rPr>
                <w:rStyle w:val="CharPartNo"/>
                <w:rFonts w:ascii="Times New Roman" w:hAnsi="Times New Roman" w:cs="Times New Roman"/>
                <w:b/>
              </w:rPr>
            </w:pPr>
            <w:r w:rsidRPr="004E02AD">
              <w:rPr>
                <w:rStyle w:val="CharPartNo"/>
                <w:rFonts w:ascii="Times New Roman" w:hAnsi="Times New Roman" w:cs="Times New Roman"/>
                <w:b/>
              </w:rPr>
              <w:t xml:space="preserve">State or territory of the licence </w:t>
            </w:r>
          </w:p>
        </w:tc>
        <w:tc>
          <w:tcPr>
            <w:tcW w:w="2146" w:type="pct"/>
            <w:tcBorders>
              <w:top w:val="single" w:sz="4" w:space="0" w:color="auto"/>
              <w:bottom w:val="single" w:sz="4" w:space="0" w:color="auto"/>
            </w:tcBorders>
          </w:tcPr>
          <w:p w14:paraId="10506EB0" w14:textId="77777777" w:rsidR="002023BD" w:rsidRPr="004E02AD" w:rsidRDefault="002023BD" w:rsidP="00633CF4">
            <w:pPr>
              <w:pStyle w:val="Header"/>
              <w:spacing w:before="122"/>
              <w:ind w:right="-2125"/>
              <w:rPr>
                <w:rStyle w:val="CharPartNo"/>
                <w:rFonts w:ascii="Times New Roman" w:hAnsi="Times New Roman" w:cs="Times New Roman"/>
                <w:b/>
                <w:i/>
              </w:rPr>
            </w:pPr>
            <w:r w:rsidRPr="004E02AD">
              <w:rPr>
                <w:rStyle w:val="CharPartNo"/>
                <w:rFonts w:ascii="Times New Roman" w:hAnsi="Times New Roman" w:cs="Times New Roman"/>
                <w:b/>
                <w:i/>
              </w:rPr>
              <w:t xml:space="preserve">Column 2 </w:t>
            </w:r>
          </w:p>
          <w:p w14:paraId="78B32043" w14:textId="40429F04" w:rsidR="002023BD" w:rsidRPr="004E02AD" w:rsidRDefault="002023BD" w:rsidP="00633CF4">
            <w:pPr>
              <w:pStyle w:val="Header"/>
              <w:spacing w:before="122"/>
              <w:ind w:right="-2125"/>
              <w:rPr>
                <w:rStyle w:val="CharPartNo"/>
                <w:rFonts w:ascii="Times New Roman" w:hAnsi="Times New Roman" w:cs="Times New Roman"/>
                <w:b/>
              </w:rPr>
            </w:pPr>
            <w:r w:rsidRPr="004E02AD">
              <w:rPr>
                <w:rStyle w:val="CharPartNo"/>
                <w:rFonts w:ascii="Times New Roman" w:hAnsi="Times New Roman" w:cs="Times New Roman"/>
                <w:b/>
              </w:rPr>
              <w:t>Tax rate</w:t>
            </w:r>
            <w:r w:rsidR="00F04C03" w:rsidRPr="004E02AD">
              <w:rPr>
                <w:rStyle w:val="CharPartNo"/>
                <w:rFonts w:ascii="Times New Roman" w:hAnsi="Times New Roman" w:cs="Times New Roman"/>
                <w:b/>
              </w:rPr>
              <w:t xml:space="preserve"> </w:t>
            </w:r>
            <w:r w:rsidR="00205191" w:rsidRPr="004E02AD">
              <w:rPr>
                <w:rStyle w:val="CharPartNo"/>
                <w:rFonts w:ascii="Times New Roman" w:hAnsi="Times New Roman" w:cs="Times New Roman"/>
                <w:b/>
              </w:rPr>
              <w:t>(</w:t>
            </w:r>
            <w:r w:rsidR="00F04C03" w:rsidRPr="004E02AD">
              <w:rPr>
                <w:rStyle w:val="CharPartNo"/>
                <w:rFonts w:ascii="Times New Roman" w:hAnsi="Times New Roman" w:cs="Times New Roman"/>
                <w:b/>
              </w:rPr>
              <w:t>$</w:t>
            </w:r>
            <w:r w:rsidR="00205191" w:rsidRPr="004E02AD">
              <w:rPr>
                <w:rStyle w:val="CharPartNo"/>
                <w:rFonts w:ascii="Times New Roman" w:hAnsi="Times New Roman" w:cs="Times New Roman"/>
                <w:b/>
              </w:rPr>
              <w:t>)</w:t>
            </w:r>
          </w:p>
        </w:tc>
        <w:tc>
          <w:tcPr>
            <w:tcW w:w="215" w:type="pct"/>
            <w:tcBorders>
              <w:top w:val="single" w:sz="4" w:space="0" w:color="auto"/>
              <w:bottom w:val="single" w:sz="4" w:space="0" w:color="auto"/>
            </w:tcBorders>
          </w:tcPr>
          <w:p w14:paraId="0AE9B1BD" w14:textId="77777777" w:rsidR="002023BD" w:rsidRDefault="002023BD" w:rsidP="00633CF4">
            <w:pPr>
              <w:pStyle w:val="Header"/>
              <w:spacing w:before="122"/>
              <w:rPr>
                <w:rStyle w:val="CharPartNo"/>
                <w:b/>
                <w:sz w:val="18"/>
                <w:szCs w:val="18"/>
              </w:rPr>
            </w:pPr>
          </w:p>
        </w:tc>
      </w:tr>
      <w:tr w:rsidR="002023BD" w14:paraId="7360DA13" w14:textId="77777777" w:rsidTr="00633CF4">
        <w:tc>
          <w:tcPr>
            <w:tcW w:w="2640" w:type="pct"/>
            <w:tcBorders>
              <w:top w:val="single" w:sz="4" w:space="0" w:color="auto"/>
            </w:tcBorders>
          </w:tcPr>
          <w:p w14:paraId="3953A863"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 xml:space="preserve">Australian Capital Territory </w:t>
            </w:r>
          </w:p>
        </w:tc>
        <w:tc>
          <w:tcPr>
            <w:tcW w:w="2146" w:type="pct"/>
            <w:tcBorders>
              <w:top w:val="single" w:sz="4" w:space="0" w:color="auto"/>
            </w:tcBorders>
          </w:tcPr>
          <w:p w14:paraId="596FA5AC" w14:textId="5AB58451"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716</w:t>
            </w:r>
          </w:p>
        </w:tc>
        <w:tc>
          <w:tcPr>
            <w:tcW w:w="215" w:type="pct"/>
            <w:tcBorders>
              <w:top w:val="single" w:sz="4" w:space="0" w:color="auto"/>
            </w:tcBorders>
          </w:tcPr>
          <w:p w14:paraId="2B338ACE" w14:textId="77777777" w:rsidR="002023BD" w:rsidRDefault="002023BD" w:rsidP="00633CF4">
            <w:pPr>
              <w:pStyle w:val="Header"/>
              <w:spacing w:before="122"/>
              <w:rPr>
                <w:rStyle w:val="CharPartNo"/>
                <w:sz w:val="20"/>
              </w:rPr>
            </w:pPr>
          </w:p>
        </w:tc>
      </w:tr>
      <w:tr w:rsidR="002023BD" w14:paraId="560889C4" w14:textId="77777777" w:rsidTr="00633CF4">
        <w:tc>
          <w:tcPr>
            <w:tcW w:w="2640" w:type="pct"/>
          </w:tcPr>
          <w:p w14:paraId="659AF18D"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New South Wales</w:t>
            </w:r>
          </w:p>
        </w:tc>
        <w:tc>
          <w:tcPr>
            <w:tcW w:w="2146" w:type="pct"/>
          </w:tcPr>
          <w:p w14:paraId="0431A8BC" w14:textId="00A1ECB3"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103,720</w:t>
            </w:r>
          </w:p>
        </w:tc>
        <w:tc>
          <w:tcPr>
            <w:tcW w:w="215" w:type="pct"/>
          </w:tcPr>
          <w:p w14:paraId="0022E71A" w14:textId="77777777" w:rsidR="002023BD" w:rsidRDefault="002023BD" w:rsidP="00633CF4">
            <w:pPr>
              <w:pStyle w:val="Header"/>
              <w:spacing w:before="122"/>
              <w:rPr>
                <w:rStyle w:val="CharPartNo"/>
                <w:sz w:val="20"/>
              </w:rPr>
            </w:pPr>
          </w:p>
        </w:tc>
      </w:tr>
      <w:tr w:rsidR="002023BD" w14:paraId="17AD0029" w14:textId="77777777" w:rsidTr="00633CF4">
        <w:tc>
          <w:tcPr>
            <w:tcW w:w="2640" w:type="pct"/>
          </w:tcPr>
          <w:p w14:paraId="2099FC53"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Northern Territory</w:t>
            </w:r>
          </w:p>
        </w:tc>
        <w:tc>
          <w:tcPr>
            <w:tcW w:w="2146" w:type="pct"/>
          </w:tcPr>
          <w:p w14:paraId="4E71AF07" w14:textId="5F024E44"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1,895</w:t>
            </w:r>
          </w:p>
        </w:tc>
        <w:tc>
          <w:tcPr>
            <w:tcW w:w="215" w:type="pct"/>
          </w:tcPr>
          <w:p w14:paraId="7A548631" w14:textId="77777777" w:rsidR="002023BD" w:rsidRDefault="002023BD" w:rsidP="00633CF4">
            <w:pPr>
              <w:pStyle w:val="Header"/>
              <w:spacing w:before="122"/>
              <w:rPr>
                <w:rStyle w:val="CharPartNo"/>
                <w:sz w:val="20"/>
              </w:rPr>
            </w:pPr>
          </w:p>
        </w:tc>
      </w:tr>
      <w:tr w:rsidR="002023BD" w14:paraId="68EB4DEF" w14:textId="77777777" w:rsidTr="00633CF4">
        <w:tc>
          <w:tcPr>
            <w:tcW w:w="2640" w:type="pct"/>
          </w:tcPr>
          <w:p w14:paraId="62EBF032"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Queensland</w:t>
            </w:r>
          </w:p>
        </w:tc>
        <w:tc>
          <w:tcPr>
            <w:tcW w:w="2146" w:type="pct"/>
          </w:tcPr>
          <w:p w14:paraId="106A9D10" w14:textId="76816C3B"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74,479</w:t>
            </w:r>
          </w:p>
        </w:tc>
        <w:tc>
          <w:tcPr>
            <w:tcW w:w="215" w:type="pct"/>
          </w:tcPr>
          <w:p w14:paraId="65181BB1" w14:textId="77777777" w:rsidR="002023BD" w:rsidRDefault="002023BD" w:rsidP="00633CF4">
            <w:pPr>
              <w:pStyle w:val="Header"/>
              <w:spacing w:before="122"/>
              <w:rPr>
                <w:rStyle w:val="CharPartNo"/>
                <w:sz w:val="20"/>
              </w:rPr>
            </w:pPr>
          </w:p>
        </w:tc>
      </w:tr>
      <w:tr w:rsidR="002023BD" w14:paraId="63070BBE" w14:textId="77777777" w:rsidTr="00633CF4">
        <w:tc>
          <w:tcPr>
            <w:tcW w:w="2640" w:type="pct"/>
          </w:tcPr>
          <w:p w14:paraId="2619B499"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South Australia</w:t>
            </w:r>
          </w:p>
        </w:tc>
        <w:tc>
          <w:tcPr>
            <w:tcW w:w="2146" w:type="pct"/>
          </w:tcPr>
          <w:p w14:paraId="43322534" w14:textId="5E21FD75"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9,808</w:t>
            </w:r>
          </w:p>
        </w:tc>
        <w:tc>
          <w:tcPr>
            <w:tcW w:w="215" w:type="pct"/>
          </w:tcPr>
          <w:p w14:paraId="75CA0AA3" w14:textId="77777777" w:rsidR="002023BD" w:rsidRDefault="002023BD" w:rsidP="00633CF4">
            <w:pPr>
              <w:pStyle w:val="Header"/>
              <w:spacing w:before="122"/>
              <w:rPr>
                <w:rStyle w:val="CharPartNo"/>
                <w:sz w:val="20"/>
              </w:rPr>
            </w:pPr>
          </w:p>
        </w:tc>
      </w:tr>
      <w:tr w:rsidR="002023BD" w14:paraId="3CFB5961" w14:textId="77777777" w:rsidTr="00633CF4">
        <w:tc>
          <w:tcPr>
            <w:tcW w:w="2640" w:type="pct"/>
          </w:tcPr>
          <w:p w14:paraId="205A7408"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Tasmania</w:t>
            </w:r>
          </w:p>
        </w:tc>
        <w:tc>
          <w:tcPr>
            <w:tcW w:w="2146" w:type="pct"/>
          </w:tcPr>
          <w:p w14:paraId="492221FC" w14:textId="59054C3E"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272</w:t>
            </w:r>
          </w:p>
        </w:tc>
        <w:tc>
          <w:tcPr>
            <w:tcW w:w="215" w:type="pct"/>
          </w:tcPr>
          <w:p w14:paraId="3D7E9A89" w14:textId="77777777" w:rsidR="002023BD" w:rsidRDefault="002023BD" w:rsidP="00633CF4">
            <w:pPr>
              <w:pStyle w:val="Header"/>
              <w:spacing w:before="122"/>
              <w:rPr>
                <w:rStyle w:val="CharPartNo"/>
                <w:sz w:val="20"/>
              </w:rPr>
            </w:pPr>
          </w:p>
        </w:tc>
      </w:tr>
      <w:tr w:rsidR="002023BD" w14:paraId="68081C78" w14:textId="77777777" w:rsidTr="00633CF4">
        <w:tc>
          <w:tcPr>
            <w:tcW w:w="2640" w:type="pct"/>
          </w:tcPr>
          <w:p w14:paraId="11A0AF64"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Victoria</w:t>
            </w:r>
          </w:p>
        </w:tc>
        <w:tc>
          <w:tcPr>
            <w:tcW w:w="2146" w:type="pct"/>
          </w:tcPr>
          <w:p w14:paraId="5C7537F0" w14:textId="3B4ABF17"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87,494</w:t>
            </w:r>
          </w:p>
        </w:tc>
        <w:tc>
          <w:tcPr>
            <w:tcW w:w="215" w:type="pct"/>
          </w:tcPr>
          <w:p w14:paraId="17EFDD43" w14:textId="77777777" w:rsidR="002023BD" w:rsidRDefault="002023BD" w:rsidP="00633CF4">
            <w:pPr>
              <w:pStyle w:val="Header"/>
              <w:spacing w:before="122"/>
              <w:rPr>
                <w:rStyle w:val="CharPartNo"/>
                <w:sz w:val="20"/>
              </w:rPr>
            </w:pPr>
          </w:p>
        </w:tc>
      </w:tr>
      <w:tr w:rsidR="002023BD" w14:paraId="1FD317F8" w14:textId="77777777" w:rsidTr="00633CF4">
        <w:tc>
          <w:tcPr>
            <w:tcW w:w="2640" w:type="pct"/>
            <w:tcBorders>
              <w:bottom w:val="single" w:sz="4" w:space="0" w:color="auto"/>
            </w:tcBorders>
          </w:tcPr>
          <w:p w14:paraId="1A390C3A"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Western Australia</w:t>
            </w:r>
          </w:p>
        </w:tc>
        <w:tc>
          <w:tcPr>
            <w:tcW w:w="2146" w:type="pct"/>
            <w:tcBorders>
              <w:bottom w:val="single" w:sz="4" w:space="0" w:color="auto"/>
            </w:tcBorders>
          </w:tcPr>
          <w:p w14:paraId="1996BE60" w14:textId="3D91A3A8"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12,267</w:t>
            </w:r>
          </w:p>
        </w:tc>
        <w:tc>
          <w:tcPr>
            <w:tcW w:w="215" w:type="pct"/>
            <w:tcBorders>
              <w:bottom w:val="single" w:sz="4" w:space="0" w:color="auto"/>
            </w:tcBorders>
          </w:tcPr>
          <w:p w14:paraId="47123048" w14:textId="77777777" w:rsidR="002023BD" w:rsidRDefault="002023BD" w:rsidP="00633CF4">
            <w:pPr>
              <w:pStyle w:val="Header"/>
              <w:spacing w:before="122"/>
              <w:rPr>
                <w:rStyle w:val="CharPartNo"/>
                <w:sz w:val="20"/>
              </w:rPr>
            </w:pPr>
          </w:p>
        </w:tc>
      </w:tr>
    </w:tbl>
    <w:p w14:paraId="004B4875" w14:textId="77777777" w:rsidR="002023BD" w:rsidRPr="003D481F" w:rsidRDefault="002023BD" w:rsidP="002023BD">
      <w:pPr>
        <w:pStyle w:val="notetext"/>
        <w:tabs>
          <w:tab w:val="left" w:pos="2268"/>
        </w:tabs>
        <w:ind w:left="3119" w:hanging="992"/>
        <w:rPr>
          <w:color w:val="000000"/>
          <w:szCs w:val="18"/>
        </w:rPr>
      </w:pPr>
      <w:r w:rsidRPr="003D481F">
        <w:rPr>
          <w:color w:val="000000"/>
          <w:szCs w:val="18"/>
        </w:rPr>
        <w:t>Example:</w:t>
      </w:r>
      <w:r w:rsidRPr="003D481F">
        <w:rPr>
          <w:color w:val="000000"/>
          <w:szCs w:val="18"/>
        </w:rPr>
        <w:tab/>
        <w:t xml:space="preserve">A </w:t>
      </w:r>
      <w:r>
        <w:t>harmonised government spectrum area</w:t>
      </w:r>
      <w:r w:rsidRPr="003D481F">
        <w:rPr>
          <w:color w:val="000000"/>
          <w:szCs w:val="18"/>
        </w:rPr>
        <w:t xml:space="preserve"> licence authorises the use, by transmitters, of 10 MHz in every part of Western Australia.  The base amount for the licence for 2016 is:</w:t>
      </w:r>
    </w:p>
    <w:p w14:paraId="63276F4B" w14:textId="125B9EB4" w:rsidR="002023BD" w:rsidRPr="003D481F" w:rsidRDefault="002023BD" w:rsidP="002023BD">
      <w:pPr>
        <w:pStyle w:val="notetext"/>
        <w:tabs>
          <w:tab w:val="left" w:pos="1418"/>
        </w:tabs>
        <w:ind w:left="2410" w:firstLine="1134"/>
        <w:rPr>
          <w:color w:val="000000"/>
          <w:szCs w:val="18"/>
        </w:rPr>
      </w:pPr>
      <w:r w:rsidRPr="003D481F">
        <w:rPr>
          <w:color w:val="000000"/>
          <w:szCs w:val="18"/>
        </w:rPr>
        <w:t xml:space="preserve">10 x </w:t>
      </w:r>
      <w:r w:rsidR="00216752">
        <w:rPr>
          <w:color w:val="000000"/>
          <w:szCs w:val="18"/>
        </w:rPr>
        <w:t>12,267</w:t>
      </w:r>
      <w:r w:rsidRPr="003D481F">
        <w:rPr>
          <w:color w:val="000000"/>
          <w:szCs w:val="18"/>
        </w:rPr>
        <w:t xml:space="preserve"> = $</w:t>
      </w:r>
      <w:r w:rsidR="00216752">
        <w:rPr>
          <w:color w:val="000000"/>
          <w:szCs w:val="18"/>
        </w:rPr>
        <w:t>122,670</w:t>
      </w:r>
    </w:p>
    <w:p w14:paraId="4F5FDFD3" w14:textId="77777777" w:rsidR="002023BD" w:rsidRPr="00953E72" w:rsidRDefault="002023BD" w:rsidP="002023BD">
      <w:pPr>
        <w:spacing w:before="240"/>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4</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Base amount for a licence for 2017</w:t>
      </w:r>
    </w:p>
    <w:p w14:paraId="2C1A7D4B"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 xml:space="preserve">The </w:t>
      </w:r>
      <w:r w:rsidRPr="00000292">
        <w:rPr>
          <w:rFonts w:ascii="Times New Roman" w:eastAsia="Times New Roman" w:hAnsi="Times New Roman" w:cs="Times New Roman"/>
          <w:b/>
          <w:i/>
          <w:lang w:eastAsia="en-AU"/>
        </w:rPr>
        <w:t xml:space="preserve">base amount </w:t>
      </w:r>
      <w:r w:rsidRPr="00000292">
        <w:rPr>
          <w:rFonts w:ascii="Times New Roman" w:eastAsia="Times New Roman" w:hAnsi="Times New Roman" w:cs="Times New Roman"/>
          <w:lang w:eastAsia="en-AU"/>
        </w:rPr>
        <w:t>for a licence for 2017 is:</w:t>
      </w:r>
    </w:p>
    <w:p w14:paraId="0F455F58"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bandwidth (in MHz) authorised for use by a transmitter under the licence; multiplied by</w:t>
      </w:r>
    </w:p>
    <w:p w14:paraId="7367762D"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tax rate in column 2 of Table 304A for the state or territory of the licence.</w:t>
      </w:r>
    </w:p>
    <w:p w14:paraId="632D99ED" w14:textId="77777777" w:rsidR="002023BD" w:rsidRDefault="002023BD" w:rsidP="002023BD">
      <w:pPr>
        <w:pStyle w:val="ScheduleHeading"/>
        <w:spacing w:after="120"/>
        <w:ind w:left="2127"/>
        <w:outlineLvl w:val="0"/>
        <w:rPr>
          <w:i/>
          <w:sz w:val="22"/>
          <w:szCs w:val="22"/>
        </w:rPr>
      </w:pPr>
      <w:r w:rsidRPr="000A45D8">
        <w:rPr>
          <w:i/>
          <w:sz w:val="22"/>
          <w:szCs w:val="22"/>
        </w:rPr>
        <w:lastRenderedPageBreak/>
        <w:t xml:space="preserve">Table </w:t>
      </w:r>
      <w:r>
        <w:rPr>
          <w:i/>
          <w:sz w:val="22"/>
          <w:szCs w:val="22"/>
        </w:rPr>
        <w:t>304A</w:t>
      </w:r>
    </w:p>
    <w:tbl>
      <w:tblPr>
        <w:tblStyle w:val="TableGrid"/>
        <w:tblW w:w="3107"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407"/>
        <w:gridCol w:w="240"/>
      </w:tblGrid>
      <w:tr w:rsidR="002023BD" w:rsidRPr="004E02AD" w14:paraId="47E49C9C" w14:textId="77777777" w:rsidTr="00633CF4">
        <w:trPr>
          <w:tblHeader/>
        </w:trPr>
        <w:tc>
          <w:tcPr>
            <w:tcW w:w="2640" w:type="pct"/>
            <w:tcBorders>
              <w:top w:val="single" w:sz="4" w:space="0" w:color="auto"/>
              <w:bottom w:val="single" w:sz="4" w:space="0" w:color="auto"/>
            </w:tcBorders>
          </w:tcPr>
          <w:p w14:paraId="6777036B" w14:textId="77777777" w:rsidR="002023BD" w:rsidRPr="004E02AD" w:rsidRDefault="002023BD" w:rsidP="00633CF4">
            <w:pPr>
              <w:pStyle w:val="Header"/>
              <w:spacing w:before="122"/>
              <w:rPr>
                <w:rStyle w:val="CharPartNo"/>
                <w:rFonts w:ascii="Times New Roman" w:hAnsi="Times New Roman" w:cs="Times New Roman"/>
                <w:b/>
                <w:i/>
              </w:rPr>
            </w:pPr>
            <w:r w:rsidRPr="004E02AD">
              <w:rPr>
                <w:rStyle w:val="CharPartNo"/>
                <w:rFonts w:ascii="Times New Roman" w:hAnsi="Times New Roman" w:cs="Times New Roman"/>
                <w:b/>
                <w:i/>
              </w:rPr>
              <w:t>Column 1</w:t>
            </w:r>
          </w:p>
          <w:p w14:paraId="5BCB1668" w14:textId="77777777" w:rsidR="002023BD" w:rsidRPr="004E02AD" w:rsidRDefault="002023BD" w:rsidP="00633CF4">
            <w:pPr>
              <w:pStyle w:val="Header"/>
              <w:spacing w:before="122"/>
              <w:rPr>
                <w:rStyle w:val="CharPartNo"/>
                <w:rFonts w:ascii="Times New Roman" w:hAnsi="Times New Roman" w:cs="Times New Roman"/>
                <w:b/>
              </w:rPr>
            </w:pPr>
            <w:r w:rsidRPr="004E02AD">
              <w:rPr>
                <w:rStyle w:val="CharPartNo"/>
                <w:rFonts w:ascii="Times New Roman" w:hAnsi="Times New Roman" w:cs="Times New Roman"/>
                <w:b/>
              </w:rPr>
              <w:t xml:space="preserve">State or territory of the licence </w:t>
            </w:r>
          </w:p>
        </w:tc>
        <w:tc>
          <w:tcPr>
            <w:tcW w:w="2146" w:type="pct"/>
            <w:tcBorders>
              <w:top w:val="single" w:sz="4" w:space="0" w:color="auto"/>
              <w:bottom w:val="single" w:sz="4" w:space="0" w:color="auto"/>
            </w:tcBorders>
          </w:tcPr>
          <w:p w14:paraId="19277B43" w14:textId="77777777" w:rsidR="002023BD" w:rsidRPr="004E02AD" w:rsidRDefault="002023BD" w:rsidP="00633CF4">
            <w:pPr>
              <w:pStyle w:val="Header"/>
              <w:spacing w:before="122"/>
              <w:ind w:right="-2125"/>
              <w:rPr>
                <w:rStyle w:val="CharPartNo"/>
                <w:rFonts w:ascii="Times New Roman" w:hAnsi="Times New Roman" w:cs="Times New Roman"/>
                <w:b/>
                <w:i/>
              </w:rPr>
            </w:pPr>
            <w:r w:rsidRPr="004E02AD">
              <w:rPr>
                <w:rStyle w:val="CharPartNo"/>
                <w:rFonts w:ascii="Times New Roman" w:hAnsi="Times New Roman" w:cs="Times New Roman"/>
                <w:b/>
                <w:i/>
              </w:rPr>
              <w:t xml:space="preserve">Column 2 </w:t>
            </w:r>
          </w:p>
          <w:p w14:paraId="1AB066E6" w14:textId="31713BEC" w:rsidR="002023BD" w:rsidRPr="004E02AD" w:rsidRDefault="002023BD" w:rsidP="00633CF4">
            <w:pPr>
              <w:pStyle w:val="Header"/>
              <w:spacing w:before="122"/>
              <w:ind w:right="-2125"/>
              <w:rPr>
                <w:rStyle w:val="CharPartNo"/>
                <w:rFonts w:ascii="Times New Roman" w:hAnsi="Times New Roman" w:cs="Times New Roman"/>
                <w:b/>
              </w:rPr>
            </w:pPr>
            <w:r w:rsidRPr="004E02AD">
              <w:rPr>
                <w:rStyle w:val="CharPartNo"/>
                <w:rFonts w:ascii="Times New Roman" w:hAnsi="Times New Roman" w:cs="Times New Roman"/>
                <w:b/>
              </w:rPr>
              <w:t>Tax rate</w:t>
            </w:r>
            <w:r w:rsidR="00F04C03" w:rsidRPr="004E02AD">
              <w:rPr>
                <w:rStyle w:val="CharPartNo"/>
                <w:rFonts w:ascii="Times New Roman" w:hAnsi="Times New Roman" w:cs="Times New Roman"/>
                <w:b/>
              </w:rPr>
              <w:t xml:space="preserve"> </w:t>
            </w:r>
            <w:r w:rsidR="00205191" w:rsidRPr="004E02AD">
              <w:rPr>
                <w:rStyle w:val="CharPartNo"/>
                <w:rFonts w:ascii="Times New Roman" w:hAnsi="Times New Roman" w:cs="Times New Roman"/>
                <w:b/>
              </w:rPr>
              <w:t>(</w:t>
            </w:r>
            <w:r w:rsidR="00F04C03" w:rsidRPr="004E02AD">
              <w:rPr>
                <w:rStyle w:val="CharPartNo"/>
                <w:rFonts w:ascii="Times New Roman" w:hAnsi="Times New Roman" w:cs="Times New Roman"/>
                <w:b/>
              </w:rPr>
              <w:t>$</w:t>
            </w:r>
            <w:r w:rsidR="00205191" w:rsidRPr="004E02AD">
              <w:rPr>
                <w:rStyle w:val="CharPartNo"/>
                <w:rFonts w:ascii="Times New Roman" w:hAnsi="Times New Roman" w:cs="Times New Roman"/>
                <w:b/>
              </w:rPr>
              <w:t>)</w:t>
            </w:r>
          </w:p>
        </w:tc>
        <w:tc>
          <w:tcPr>
            <w:tcW w:w="215" w:type="pct"/>
            <w:tcBorders>
              <w:top w:val="single" w:sz="4" w:space="0" w:color="auto"/>
              <w:bottom w:val="single" w:sz="4" w:space="0" w:color="auto"/>
            </w:tcBorders>
          </w:tcPr>
          <w:p w14:paraId="7C6849D0" w14:textId="77777777" w:rsidR="002023BD" w:rsidRPr="004E02AD" w:rsidRDefault="002023BD" w:rsidP="00633CF4">
            <w:pPr>
              <w:pStyle w:val="Header"/>
              <w:spacing w:before="122"/>
              <w:rPr>
                <w:rStyle w:val="CharPartNo"/>
                <w:b/>
              </w:rPr>
            </w:pPr>
          </w:p>
        </w:tc>
      </w:tr>
      <w:tr w:rsidR="002023BD" w:rsidRPr="004E02AD" w14:paraId="3F3DCCEF" w14:textId="77777777" w:rsidTr="00633CF4">
        <w:tc>
          <w:tcPr>
            <w:tcW w:w="2640" w:type="pct"/>
            <w:tcBorders>
              <w:top w:val="single" w:sz="4" w:space="0" w:color="auto"/>
            </w:tcBorders>
          </w:tcPr>
          <w:p w14:paraId="2858E3D1"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 xml:space="preserve">Australian Capital Territory </w:t>
            </w:r>
          </w:p>
        </w:tc>
        <w:tc>
          <w:tcPr>
            <w:tcW w:w="2146" w:type="pct"/>
            <w:tcBorders>
              <w:top w:val="single" w:sz="4" w:space="0" w:color="auto"/>
            </w:tcBorders>
          </w:tcPr>
          <w:p w14:paraId="752885EA" w14:textId="5FE42C57"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954</w:t>
            </w:r>
          </w:p>
        </w:tc>
        <w:tc>
          <w:tcPr>
            <w:tcW w:w="215" w:type="pct"/>
            <w:tcBorders>
              <w:top w:val="single" w:sz="4" w:space="0" w:color="auto"/>
            </w:tcBorders>
          </w:tcPr>
          <w:p w14:paraId="2EA65CAB" w14:textId="77777777" w:rsidR="002023BD" w:rsidRPr="004E02AD" w:rsidRDefault="002023BD" w:rsidP="00633CF4">
            <w:pPr>
              <w:pStyle w:val="Header"/>
              <w:spacing w:before="122"/>
              <w:rPr>
                <w:rStyle w:val="CharPartNo"/>
              </w:rPr>
            </w:pPr>
          </w:p>
        </w:tc>
      </w:tr>
      <w:tr w:rsidR="002023BD" w:rsidRPr="004E02AD" w14:paraId="4D4A094A" w14:textId="77777777" w:rsidTr="00633CF4">
        <w:tc>
          <w:tcPr>
            <w:tcW w:w="2640" w:type="pct"/>
          </w:tcPr>
          <w:p w14:paraId="40EBCB3C"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New South Wales</w:t>
            </w:r>
          </w:p>
        </w:tc>
        <w:tc>
          <w:tcPr>
            <w:tcW w:w="2146" w:type="pct"/>
          </w:tcPr>
          <w:p w14:paraId="30E0918B" w14:textId="4F85F459"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108,328</w:t>
            </w:r>
          </w:p>
        </w:tc>
        <w:tc>
          <w:tcPr>
            <w:tcW w:w="215" w:type="pct"/>
          </w:tcPr>
          <w:p w14:paraId="323C45AF" w14:textId="77777777" w:rsidR="002023BD" w:rsidRPr="004E02AD" w:rsidRDefault="002023BD" w:rsidP="00633CF4">
            <w:pPr>
              <w:pStyle w:val="Header"/>
              <w:spacing w:before="122"/>
              <w:rPr>
                <w:rStyle w:val="CharPartNo"/>
              </w:rPr>
            </w:pPr>
          </w:p>
        </w:tc>
      </w:tr>
      <w:tr w:rsidR="002023BD" w:rsidRPr="004E02AD" w14:paraId="615223A9" w14:textId="77777777" w:rsidTr="00633CF4">
        <w:tc>
          <w:tcPr>
            <w:tcW w:w="2640" w:type="pct"/>
          </w:tcPr>
          <w:p w14:paraId="2C5336FF"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Northern Territory</w:t>
            </w:r>
          </w:p>
        </w:tc>
        <w:tc>
          <w:tcPr>
            <w:tcW w:w="2146" w:type="pct"/>
          </w:tcPr>
          <w:p w14:paraId="0F71A9AF" w14:textId="60FBE601"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2,526</w:t>
            </w:r>
          </w:p>
        </w:tc>
        <w:tc>
          <w:tcPr>
            <w:tcW w:w="215" w:type="pct"/>
          </w:tcPr>
          <w:p w14:paraId="16875846" w14:textId="77777777" w:rsidR="002023BD" w:rsidRPr="004E02AD" w:rsidRDefault="002023BD" w:rsidP="00633CF4">
            <w:pPr>
              <w:pStyle w:val="Header"/>
              <w:spacing w:before="122"/>
              <w:rPr>
                <w:rStyle w:val="CharPartNo"/>
              </w:rPr>
            </w:pPr>
          </w:p>
        </w:tc>
      </w:tr>
      <w:tr w:rsidR="002023BD" w:rsidRPr="004E02AD" w14:paraId="23E22847" w14:textId="77777777" w:rsidTr="00633CF4">
        <w:tc>
          <w:tcPr>
            <w:tcW w:w="2640" w:type="pct"/>
          </w:tcPr>
          <w:p w14:paraId="272EE702"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Queensland</w:t>
            </w:r>
          </w:p>
        </w:tc>
        <w:tc>
          <w:tcPr>
            <w:tcW w:w="2146" w:type="pct"/>
          </w:tcPr>
          <w:p w14:paraId="4D60FEAF" w14:textId="3AB38EE1"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79,088</w:t>
            </w:r>
          </w:p>
        </w:tc>
        <w:tc>
          <w:tcPr>
            <w:tcW w:w="215" w:type="pct"/>
          </w:tcPr>
          <w:p w14:paraId="1D1759F1" w14:textId="77777777" w:rsidR="002023BD" w:rsidRPr="004E02AD" w:rsidRDefault="002023BD" w:rsidP="00633CF4">
            <w:pPr>
              <w:pStyle w:val="Header"/>
              <w:spacing w:before="122"/>
              <w:rPr>
                <w:rStyle w:val="CharPartNo"/>
              </w:rPr>
            </w:pPr>
          </w:p>
        </w:tc>
      </w:tr>
      <w:tr w:rsidR="002023BD" w:rsidRPr="004E02AD" w14:paraId="1C7B687C" w14:textId="77777777" w:rsidTr="00633CF4">
        <w:tc>
          <w:tcPr>
            <w:tcW w:w="2640" w:type="pct"/>
          </w:tcPr>
          <w:p w14:paraId="362FE856"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South Australia</w:t>
            </w:r>
          </w:p>
        </w:tc>
        <w:tc>
          <w:tcPr>
            <w:tcW w:w="2146" w:type="pct"/>
          </w:tcPr>
          <w:p w14:paraId="66F0FC16" w14:textId="157D1167"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14,417</w:t>
            </w:r>
          </w:p>
        </w:tc>
        <w:tc>
          <w:tcPr>
            <w:tcW w:w="215" w:type="pct"/>
          </w:tcPr>
          <w:p w14:paraId="4603D7D2" w14:textId="77777777" w:rsidR="002023BD" w:rsidRPr="004E02AD" w:rsidRDefault="002023BD" w:rsidP="00633CF4">
            <w:pPr>
              <w:pStyle w:val="Header"/>
              <w:spacing w:before="122"/>
              <w:rPr>
                <w:rStyle w:val="CharPartNo"/>
              </w:rPr>
            </w:pPr>
          </w:p>
        </w:tc>
      </w:tr>
      <w:tr w:rsidR="002023BD" w:rsidRPr="004E02AD" w14:paraId="3BAC84C3" w14:textId="77777777" w:rsidTr="00633CF4">
        <w:tc>
          <w:tcPr>
            <w:tcW w:w="2640" w:type="pct"/>
          </w:tcPr>
          <w:p w14:paraId="456424AE"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Tasmania</w:t>
            </w:r>
          </w:p>
        </w:tc>
        <w:tc>
          <w:tcPr>
            <w:tcW w:w="2146" w:type="pct"/>
          </w:tcPr>
          <w:p w14:paraId="2DDFF390" w14:textId="7A1150B7"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362</w:t>
            </w:r>
          </w:p>
        </w:tc>
        <w:tc>
          <w:tcPr>
            <w:tcW w:w="215" w:type="pct"/>
          </w:tcPr>
          <w:p w14:paraId="038FB8AD" w14:textId="77777777" w:rsidR="002023BD" w:rsidRPr="004E02AD" w:rsidRDefault="002023BD" w:rsidP="00633CF4">
            <w:pPr>
              <w:pStyle w:val="Header"/>
              <w:spacing w:before="122"/>
              <w:rPr>
                <w:rStyle w:val="CharPartNo"/>
              </w:rPr>
            </w:pPr>
          </w:p>
        </w:tc>
      </w:tr>
      <w:tr w:rsidR="002023BD" w:rsidRPr="004E02AD" w14:paraId="04B796DE" w14:textId="77777777" w:rsidTr="00633CF4">
        <w:tc>
          <w:tcPr>
            <w:tcW w:w="2640" w:type="pct"/>
          </w:tcPr>
          <w:p w14:paraId="646E045B"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Victoria</w:t>
            </w:r>
          </w:p>
        </w:tc>
        <w:tc>
          <w:tcPr>
            <w:tcW w:w="2146" w:type="pct"/>
          </w:tcPr>
          <w:p w14:paraId="6BA9F6E4" w14:textId="05527472"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92,102</w:t>
            </w:r>
          </w:p>
        </w:tc>
        <w:tc>
          <w:tcPr>
            <w:tcW w:w="215" w:type="pct"/>
          </w:tcPr>
          <w:p w14:paraId="72716EE1" w14:textId="77777777" w:rsidR="002023BD" w:rsidRPr="004E02AD" w:rsidRDefault="002023BD" w:rsidP="00633CF4">
            <w:pPr>
              <w:pStyle w:val="Header"/>
              <w:spacing w:before="122"/>
              <w:rPr>
                <w:rStyle w:val="CharPartNo"/>
              </w:rPr>
            </w:pPr>
          </w:p>
        </w:tc>
      </w:tr>
      <w:tr w:rsidR="002023BD" w:rsidRPr="004E02AD" w14:paraId="39AE7A14" w14:textId="77777777" w:rsidTr="00633CF4">
        <w:tc>
          <w:tcPr>
            <w:tcW w:w="2640" w:type="pct"/>
            <w:tcBorders>
              <w:bottom w:val="single" w:sz="4" w:space="0" w:color="auto"/>
            </w:tcBorders>
          </w:tcPr>
          <w:p w14:paraId="12237022"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Western Australia</w:t>
            </w:r>
          </w:p>
        </w:tc>
        <w:tc>
          <w:tcPr>
            <w:tcW w:w="2146" w:type="pct"/>
            <w:tcBorders>
              <w:bottom w:val="single" w:sz="4" w:space="0" w:color="auto"/>
            </w:tcBorders>
          </w:tcPr>
          <w:p w14:paraId="749185A4" w14:textId="4749E58C"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16,875</w:t>
            </w:r>
          </w:p>
        </w:tc>
        <w:tc>
          <w:tcPr>
            <w:tcW w:w="215" w:type="pct"/>
            <w:tcBorders>
              <w:bottom w:val="single" w:sz="4" w:space="0" w:color="auto"/>
            </w:tcBorders>
          </w:tcPr>
          <w:p w14:paraId="0DC0D4C0" w14:textId="77777777" w:rsidR="002023BD" w:rsidRPr="004E02AD" w:rsidRDefault="002023BD" w:rsidP="00633CF4">
            <w:pPr>
              <w:pStyle w:val="Header"/>
              <w:spacing w:before="122"/>
              <w:rPr>
                <w:rStyle w:val="CharPartNo"/>
              </w:rPr>
            </w:pPr>
          </w:p>
        </w:tc>
      </w:tr>
    </w:tbl>
    <w:p w14:paraId="758E312C" w14:textId="77777777" w:rsidR="002023BD" w:rsidRPr="003D481F" w:rsidRDefault="002023BD" w:rsidP="002023BD">
      <w:pPr>
        <w:pStyle w:val="notetext"/>
        <w:tabs>
          <w:tab w:val="left" w:pos="2268"/>
        </w:tabs>
        <w:ind w:left="3119" w:hanging="992"/>
        <w:rPr>
          <w:color w:val="000000"/>
          <w:szCs w:val="18"/>
        </w:rPr>
      </w:pPr>
      <w:r w:rsidRPr="003D481F">
        <w:rPr>
          <w:color w:val="000000"/>
          <w:szCs w:val="18"/>
        </w:rPr>
        <w:t>Example:</w:t>
      </w:r>
      <w:r w:rsidRPr="003D481F">
        <w:rPr>
          <w:color w:val="000000"/>
          <w:szCs w:val="18"/>
        </w:rPr>
        <w:tab/>
        <w:t xml:space="preserve">A </w:t>
      </w:r>
      <w:r>
        <w:t>harmonised government spectrum area</w:t>
      </w:r>
      <w:r w:rsidRPr="003D481F">
        <w:rPr>
          <w:color w:val="000000"/>
          <w:szCs w:val="18"/>
        </w:rPr>
        <w:t xml:space="preserve"> licence authorises the use, by transmitters, of </w:t>
      </w:r>
      <w:r>
        <w:rPr>
          <w:color w:val="000000"/>
          <w:szCs w:val="18"/>
        </w:rPr>
        <w:t>5</w:t>
      </w:r>
      <w:r w:rsidRPr="003D481F">
        <w:rPr>
          <w:color w:val="000000"/>
          <w:szCs w:val="18"/>
        </w:rPr>
        <w:t xml:space="preserve"> MHz in every part of </w:t>
      </w:r>
      <w:r>
        <w:rPr>
          <w:color w:val="000000"/>
          <w:szCs w:val="18"/>
        </w:rPr>
        <w:t>the Northern Territory</w:t>
      </w:r>
      <w:r w:rsidRPr="003D481F">
        <w:rPr>
          <w:color w:val="000000"/>
          <w:szCs w:val="18"/>
        </w:rPr>
        <w:t>.  The base amount for the licence for 201</w:t>
      </w:r>
      <w:r>
        <w:rPr>
          <w:color w:val="000000"/>
          <w:szCs w:val="18"/>
        </w:rPr>
        <w:t>7</w:t>
      </w:r>
      <w:r w:rsidRPr="003D481F">
        <w:rPr>
          <w:color w:val="000000"/>
          <w:szCs w:val="18"/>
        </w:rPr>
        <w:t xml:space="preserve"> is:</w:t>
      </w:r>
    </w:p>
    <w:p w14:paraId="6B015201" w14:textId="5DEB569A" w:rsidR="002023BD" w:rsidRPr="003D481F" w:rsidRDefault="002023BD" w:rsidP="002023BD">
      <w:pPr>
        <w:pStyle w:val="notetext"/>
        <w:tabs>
          <w:tab w:val="left" w:pos="1418"/>
        </w:tabs>
        <w:ind w:left="2410" w:firstLine="1134"/>
        <w:rPr>
          <w:color w:val="000000"/>
          <w:szCs w:val="18"/>
        </w:rPr>
      </w:pPr>
      <w:r>
        <w:rPr>
          <w:color w:val="000000"/>
          <w:szCs w:val="18"/>
        </w:rPr>
        <w:t>5</w:t>
      </w:r>
      <w:r w:rsidRPr="003D481F">
        <w:rPr>
          <w:color w:val="000000"/>
          <w:szCs w:val="18"/>
        </w:rPr>
        <w:t xml:space="preserve"> x </w:t>
      </w:r>
      <w:r w:rsidR="0048426A">
        <w:rPr>
          <w:color w:val="000000"/>
          <w:szCs w:val="18"/>
        </w:rPr>
        <w:t>2,526</w:t>
      </w:r>
      <w:r w:rsidRPr="003D481F">
        <w:rPr>
          <w:color w:val="000000"/>
          <w:szCs w:val="18"/>
        </w:rPr>
        <w:t xml:space="preserve"> = </w:t>
      </w:r>
      <w:r w:rsidR="0048426A">
        <w:rPr>
          <w:color w:val="000000"/>
          <w:szCs w:val="18"/>
        </w:rPr>
        <w:t>$12,630</w:t>
      </w:r>
    </w:p>
    <w:p w14:paraId="2CB3D54B" w14:textId="77777777" w:rsidR="002023BD" w:rsidRPr="00953E72" w:rsidRDefault="002023BD" w:rsidP="002023BD">
      <w:pPr>
        <w:spacing w:before="240"/>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5</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Base amount for a licence for 2018 and subsequent years</w:t>
      </w:r>
    </w:p>
    <w:p w14:paraId="0A0A6B80"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 xml:space="preserve">The </w:t>
      </w:r>
      <w:r w:rsidRPr="00000292">
        <w:rPr>
          <w:rFonts w:ascii="Times New Roman" w:eastAsia="Times New Roman" w:hAnsi="Times New Roman" w:cs="Times New Roman"/>
          <w:b/>
          <w:i/>
          <w:lang w:eastAsia="en-AU"/>
        </w:rPr>
        <w:t xml:space="preserve">base amount </w:t>
      </w:r>
      <w:r w:rsidRPr="00000292">
        <w:rPr>
          <w:rFonts w:ascii="Times New Roman" w:eastAsia="Times New Roman" w:hAnsi="Times New Roman" w:cs="Times New Roman"/>
          <w:lang w:eastAsia="en-AU"/>
        </w:rPr>
        <w:t>for a licence for 2018 or any subsequent year is:</w:t>
      </w:r>
    </w:p>
    <w:p w14:paraId="4CCACB64"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bandwidth (in MHz) authorised for use by a transmitter under the licence; multiplied by</w:t>
      </w:r>
    </w:p>
    <w:p w14:paraId="1AE99685"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tax rate in column 2 of Table 305A for the state or territory of the licence.</w:t>
      </w:r>
    </w:p>
    <w:p w14:paraId="0E4021F8" w14:textId="77777777" w:rsidR="002023BD" w:rsidRDefault="002023BD" w:rsidP="002023BD">
      <w:pPr>
        <w:pStyle w:val="ScheduleHeading"/>
        <w:spacing w:after="120"/>
        <w:ind w:left="2127"/>
        <w:outlineLvl w:val="0"/>
        <w:rPr>
          <w:i/>
          <w:sz w:val="22"/>
          <w:szCs w:val="22"/>
        </w:rPr>
      </w:pPr>
      <w:r w:rsidRPr="000A45D8">
        <w:rPr>
          <w:i/>
          <w:sz w:val="22"/>
          <w:szCs w:val="22"/>
        </w:rPr>
        <w:t xml:space="preserve">Table </w:t>
      </w:r>
      <w:r>
        <w:rPr>
          <w:i/>
          <w:sz w:val="22"/>
          <w:szCs w:val="22"/>
        </w:rPr>
        <w:t>305A</w:t>
      </w:r>
    </w:p>
    <w:tbl>
      <w:tblPr>
        <w:tblStyle w:val="TableGrid"/>
        <w:tblW w:w="3107"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407"/>
        <w:gridCol w:w="240"/>
      </w:tblGrid>
      <w:tr w:rsidR="002023BD" w:rsidRPr="004E02AD" w14:paraId="63BBD78C" w14:textId="77777777" w:rsidTr="00633CF4">
        <w:trPr>
          <w:tblHeader/>
        </w:trPr>
        <w:tc>
          <w:tcPr>
            <w:tcW w:w="2640" w:type="pct"/>
            <w:tcBorders>
              <w:top w:val="single" w:sz="4" w:space="0" w:color="auto"/>
              <w:bottom w:val="single" w:sz="4" w:space="0" w:color="auto"/>
            </w:tcBorders>
          </w:tcPr>
          <w:p w14:paraId="4D63DCAB" w14:textId="77777777" w:rsidR="002023BD" w:rsidRPr="004E02AD" w:rsidRDefault="002023BD" w:rsidP="00633CF4">
            <w:pPr>
              <w:pStyle w:val="Header"/>
              <w:spacing w:before="122"/>
              <w:rPr>
                <w:rStyle w:val="CharPartNo"/>
                <w:rFonts w:ascii="Times New Roman" w:hAnsi="Times New Roman" w:cs="Times New Roman"/>
                <w:b/>
                <w:i/>
              </w:rPr>
            </w:pPr>
            <w:r w:rsidRPr="004E02AD">
              <w:rPr>
                <w:rStyle w:val="CharPartNo"/>
                <w:rFonts w:ascii="Times New Roman" w:hAnsi="Times New Roman" w:cs="Times New Roman"/>
                <w:b/>
                <w:i/>
              </w:rPr>
              <w:t>Column 1</w:t>
            </w:r>
          </w:p>
          <w:p w14:paraId="0B156118" w14:textId="77777777" w:rsidR="002023BD" w:rsidRPr="004E02AD" w:rsidRDefault="002023BD" w:rsidP="00633CF4">
            <w:pPr>
              <w:pStyle w:val="Header"/>
              <w:spacing w:before="122"/>
              <w:rPr>
                <w:rStyle w:val="CharPartNo"/>
                <w:rFonts w:ascii="Times New Roman" w:hAnsi="Times New Roman" w:cs="Times New Roman"/>
                <w:b/>
              </w:rPr>
            </w:pPr>
            <w:r w:rsidRPr="004E02AD">
              <w:rPr>
                <w:rStyle w:val="CharPartNo"/>
                <w:rFonts w:ascii="Times New Roman" w:hAnsi="Times New Roman" w:cs="Times New Roman"/>
                <w:b/>
              </w:rPr>
              <w:t xml:space="preserve">State or territory of the licence </w:t>
            </w:r>
          </w:p>
        </w:tc>
        <w:tc>
          <w:tcPr>
            <w:tcW w:w="2146" w:type="pct"/>
            <w:tcBorders>
              <w:top w:val="single" w:sz="4" w:space="0" w:color="auto"/>
              <w:bottom w:val="single" w:sz="4" w:space="0" w:color="auto"/>
            </w:tcBorders>
          </w:tcPr>
          <w:p w14:paraId="4E3A8872" w14:textId="77777777" w:rsidR="002023BD" w:rsidRPr="004E02AD" w:rsidRDefault="002023BD" w:rsidP="00633CF4">
            <w:pPr>
              <w:pStyle w:val="Header"/>
              <w:spacing w:before="122"/>
              <w:ind w:right="-2125"/>
              <w:rPr>
                <w:rStyle w:val="CharPartNo"/>
                <w:rFonts w:ascii="Times New Roman" w:hAnsi="Times New Roman" w:cs="Times New Roman"/>
                <w:b/>
                <w:i/>
              </w:rPr>
            </w:pPr>
            <w:r w:rsidRPr="004E02AD">
              <w:rPr>
                <w:rStyle w:val="CharPartNo"/>
                <w:rFonts w:ascii="Times New Roman" w:hAnsi="Times New Roman" w:cs="Times New Roman"/>
                <w:b/>
                <w:i/>
              </w:rPr>
              <w:t xml:space="preserve">Column 2 </w:t>
            </w:r>
          </w:p>
          <w:p w14:paraId="36915621" w14:textId="60149171" w:rsidR="002023BD" w:rsidRPr="004E02AD" w:rsidRDefault="002023BD" w:rsidP="00633CF4">
            <w:pPr>
              <w:pStyle w:val="Header"/>
              <w:spacing w:before="122"/>
              <w:ind w:right="-2125"/>
              <w:rPr>
                <w:rStyle w:val="CharPartNo"/>
                <w:rFonts w:ascii="Times New Roman" w:hAnsi="Times New Roman" w:cs="Times New Roman"/>
                <w:b/>
              </w:rPr>
            </w:pPr>
            <w:r w:rsidRPr="004E02AD">
              <w:rPr>
                <w:rStyle w:val="CharPartNo"/>
                <w:rFonts w:ascii="Times New Roman" w:hAnsi="Times New Roman" w:cs="Times New Roman"/>
                <w:b/>
              </w:rPr>
              <w:t>Tax rate</w:t>
            </w:r>
            <w:r w:rsidR="00205191" w:rsidRPr="004E02AD">
              <w:rPr>
                <w:rStyle w:val="CharPartNo"/>
                <w:rFonts w:ascii="Times New Roman" w:hAnsi="Times New Roman" w:cs="Times New Roman"/>
                <w:b/>
              </w:rPr>
              <w:t xml:space="preserve"> ($)</w:t>
            </w:r>
          </w:p>
        </w:tc>
        <w:tc>
          <w:tcPr>
            <w:tcW w:w="215" w:type="pct"/>
            <w:tcBorders>
              <w:top w:val="single" w:sz="4" w:space="0" w:color="auto"/>
              <w:bottom w:val="single" w:sz="4" w:space="0" w:color="auto"/>
            </w:tcBorders>
          </w:tcPr>
          <w:p w14:paraId="00A20C3B" w14:textId="77777777" w:rsidR="002023BD" w:rsidRPr="004E02AD" w:rsidRDefault="002023BD" w:rsidP="00633CF4">
            <w:pPr>
              <w:pStyle w:val="Header"/>
              <w:spacing w:before="122"/>
              <w:rPr>
                <w:rStyle w:val="CharPartNo"/>
                <w:b/>
              </w:rPr>
            </w:pPr>
          </w:p>
        </w:tc>
      </w:tr>
      <w:tr w:rsidR="002023BD" w:rsidRPr="004E02AD" w14:paraId="698C648C" w14:textId="77777777" w:rsidTr="00633CF4">
        <w:tc>
          <w:tcPr>
            <w:tcW w:w="2640" w:type="pct"/>
            <w:tcBorders>
              <w:top w:val="single" w:sz="4" w:space="0" w:color="auto"/>
            </w:tcBorders>
          </w:tcPr>
          <w:p w14:paraId="384904D5"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 xml:space="preserve">Australian Capital Territory </w:t>
            </w:r>
          </w:p>
        </w:tc>
        <w:tc>
          <w:tcPr>
            <w:tcW w:w="2146" w:type="pct"/>
            <w:tcBorders>
              <w:top w:val="single" w:sz="4" w:space="0" w:color="auto"/>
            </w:tcBorders>
          </w:tcPr>
          <w:p w14:paraId="644B1EB1" w14:textId="28664842" w:rsidR="002023BD" w:rsidRPr="004E02AD" w:rsidRDefault="00216752"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1,193</w:t>
            </w:r>
          </w:p>
        </w:tc>
        <w:tc>
          <w:tcPr>
            <w:tcW w:w="215" w:type="pct"/>
            <w:tcBorders>
              <w:top w:val="single" w:sz="4" w:space="0" w:color="auto"/>
            </w:tcBorders>
          </w:tcPr>
          <w:p w14:paraId="30E558CC" w14:textId="77777777" w:rsidR="002023BD" w:rsidRPr="004E02AD" w:rsidRDefault="002023BD" w:rsidP="00633CF4">
            <w:pPr>
              <w:pStyle w:val="Header"/>
              <w:spacing w:before="122"/>
              <w:rPr>
                <w:rStyle w:val="CharPartNo"/>
              </w:rPr>
            </w:pPr>
          </w:p>
        </w:tc>
      </w:tr>
      <w:tr w:rsidR="002023BD" w:rsidRPr="004E02AD" w14:paraId="3D0F6809" w14:textId="77777777" w:rsidTr="00633CF4">
        <w:tc>
          <w:tcPr>
            <w:tcW w:w="2640" w:type="pct"/>
          </w:tcPr>
          <w:p w14:paraId="49FA31EA"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New South Wales</w:t>
            </w:r>
          </w:p>
        </w:tc>
        <w:tc>
          <w:tcPr>
            <w:tcW w:w="2146" w:type="pct"/>
          </w:tcPr>
          <w:p w14:paraId="1E59BCCB" w14:textId="76EEDE8B"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112,937</w:t>
            </w:r>
          </w:p>
        </w:tc>
        <w:tc>
          <w:tcPr>
            <w:tcW w:w="215" w:type="pct"/>
          </w:tcPr>
          <w:p w14:paraId="73AC88F7" w14:textId="77777777" w:rsidR="002023BD" w:rsidRPr="004E02AD" w:rsidRDefault="002023BD" w:rsidP="00633CF4">
            <w:pPr>
              <w:pStyle w:val="Header"/>
              <w:spacing w:before="122"/>
              <w:rPr>
                <w:rStyle w:val="CharPartNo"/>
              </w:rPr>
            </w:pPr>
          </w:p>
        </w:tc>
      </w:tr>
      <w:tr w:rsidR="002023BD" w:rsidRPr="004E02AD" w14:paraId="365926E9" w14:textId="77777777" w:rsidTr="00633CF4">
        <w:tc>
          <w:tcPr>
            <w:tcW w:w="2640" w:type="pct"/>
          </w:tcPr>
          <w:p w14:paraId="1317084D"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Northern Territory</w:t>
            </w:r>
          </w:p>
        </w:tc>
        <w:tc>
          <w:tcPr>
            <w:tcW w:w="2146" w:type="pct"/>
          </w:tcPr>
          <w:p w14:paraId="75A61C14" w14:textId="44DC8124"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3,158</w:t>
            </w:r>
          </w:p>
        </w:tc>
        <w:tc>
          <w:tcPr>
            <w:tcW w:w="215" w:type="pct"/>
          </w:tcPr>
          <w:p w14:paraId="00902E9E" w14:textId="77777777" w:rsidR="002023BD" w:rsidRPr="004E02AD" w:rsidRDefault="002023BD" w:rsidP="00633CF4">
            <w:pPr>
              <w:pStyle w:val="Header"/>
              <w:spacing w:before="122"/>
              <w:rPr>
                <w:rStyle w:val="CharPartNo"/>
              </w:rPr>
            </w:pPr>
          </w:p>
        </w:tc>
      </w:tr>
      <w:tr w:rsidR="002023BD" w:rsidRPr="004E02AD" w14:paraId="15CD6DD0" w14:textId="77777777" w:rsidTr="00633CF4">
        <w:tc>
          <w:tcPr>
            <w:tcW w:w="2640" w:type="pct"/>
          </w:tcPr>
          <w:p w14:paraId="15368560"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Queensland</w:t>
            </w:r>
          </w:p>
        </w:tc>
        <w:tc>
          <w:tcPr>
            <w:tcW w:w="2146" w:type="pct"/>
          </w:tcPr>
          <w:p w14:paraId="67A772D0" w14:textId="5A532BA7"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83,696</w:t>
            </w:r>
          </w:p>
        </w:tc>
        <w:tc>
          <w:tcPr>
            <w:tcW w:w="215" w:type="pct"/>
          </w:tcPr>
          <w:p w14:paraId="1DEC8595" w14:textId="77777777" w:rsidR="002023BD" w:rsidRPr="004E02AD" w:rsidRDefault="002023BD" w:rsidP="00633CF4">
            <w:pPr>
              <w:pStyle w:val="Header"/>
              <w:spacing w:before="122"/>
              <w:rPr>
                <w:rStyle w:val="CharPartNo"/>
              </w:rPr>
            </w:pPr>
          </w:p>
        </w:tc>
      </w:tr>
      <w:tr w:rsidR="002023BD" w:rsidRPr="004E02AD" w14:paraId="484E17AB" w14:textId="77777777" w:rsidTr="00633CF4">
        <w:tc>
          <w:tcPr>
            <w:tcW w:w="2640" w:type="pct"/>
          </w:tcPr>
          <w:p w14:paraId="04FA7F63"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South Australia</w:t>
            </w:r>
          </w:p>
        </w:tc>
        <w:tc>
          <w:tcPr>
            <w:tcW w:w="2146" w:type="pct"/>
          </w:tcPr>
          <w:p w14:paraId="18F59CA2" w14:textId="43BE7CE2"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19,025</w:t>
            </w:r>
          </w:p>
        </w:tc>
        <w:tc>
          <w:tcPr>
            <w:tcW w:w="215" w:type="pct"/>
          </w:tcPr>
          <w:p w14:paraId="2186B803" w14:textId="77777777" w:rsidR="002023BD" w:rsidRPr="004E02AD" w:rsidRDefault="002023BD" w:rsidP="00633CF4">
            <w:pPr>
              <w:pStyle w:val="Header"/>
              <w:spacing w:before="122"/>
              <w:rPr>
                <w:rStyle w:val="CharPartNo"/>
              </w:rPr>
            </w:pPr>
          </w:p>
        </w:tc>
      </w:tr>
      <w:tr w:rsidR="002023BD" w:rsidRPr="004E02AD" w14:paraId="68874EB0" w14:textId="77777777" w:rsidTr="00633CF4">
        <w:tc>
          <w:tcPr>
            <w:tcW w:w="2640" w:type="pct"/>
          </w:tcPr>
          <w:p w14:paraId="76EEC705"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Tasmania</w:t>
            </w:r>
          </w:p>
        </w:tc>
        <w:tc>
          <w:tcPr>
            <w:tcW w:w="2146" w:type="pct"/>
          </w:tcPr>
          <w:p w14:paraId="41560B18" w14:textId="7DC9D46C"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453</w:t>
            </w:r>
          </w:p>
        </w:tc>
        <w:tc>
          <w:tcPr>
            <w:tcW w:w="215" w:type="pct"/>
          </w:tcPr>
          <w:p w14:paraId="1CF4705D" w14:textId="77777777" w:rsidR="002023BD" w:rsidRPr="004E02AD" w:rsidRDefault="002023BD" w:rsidP="00633CF4">
            <w:pPr>
              <w:pStyle w:val="Header"/>
              <w:spacing w:before="122"/>
              <w:rPr>
                <w:rStyle w:val="CharPartNo"/>
              </w:rPr>
            </w:pPr>
          </w:p>
        </w:tc>
      </w:tr>
      <w:tr w:rsidR="002023BD" w:rsidRPr="004E02AD" w14:paraId="26DBEBF7" w14:textId="77777777" w:rsidTr="00633CF4">
        <w:tc>
          <w:tcPr>
            <w:tcW w:w="2640" w:type="pct"/>
          </w:tcPr>
          <w:p w14:paraId="29E2AAE7"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Victoria</w:t>
            </w:r>
          </w:p>
        </w:tc>
        <w:tc>
          <w:tcPr>
            <w:tcW w:w="2146" w:type="pct"/>
          </w:tcPr>
          <w:p w14:paraId="77C32825" w14:textId="42E729C5"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96,710</w:t>
            </w:r>
          </w:p>
        </w:tc>
        <w:tc>
          <w:tcPr>
            <w:tcW w:w="215" w:type="pct"/>
          </w:tcPr>
          <w:p w14:paraId="14E8178B" w14:textId="77777777" w:rsidR="002023BD" w:rsidRPr="004E02AD" w:rsidRDefault="002023BD" w:rsidP="00633CF4">
            <w:pPr>
              <w:pStyle w:val="Header"/>
              <w:spacing w:before="122"/>
              <w:rPr>
                <w:rStyle w:val="CharPartNo"/>
              </w:rPr>
            </w:pPr>
          </w:p>
        </w:tc>
      </w:tr>
      <w:tr w:rsidR="002023BD" w:rsidRPr="004E02AD" w14:paraId="212FBF44" w14:textId="77777777" w:rsidTr="00633CF4">
        <w:tc>
          <w:tcPr>
            <w:tcW w:w="2640" w:type="pct"/>
            <w:tcBorders>
              <w:bottom w:val="single" w:sz="4" w:space="0" w:color="auto"/>
            </w:tcBorders>
          </w:tcPr>
          <w:p w14:paraId="5DF82C9C" w14:textId="77777777" w:rsidR="002023BD" w:rsidRPr="004E02AD" w:rsidRDefault="002023BD" w:rsidP="00633CF4">
            <w:pPr>
              <w:pStyle w:val="Header"/>
              <w:spacing w:before="122"/>
              <w:rPr>
                <w:rStyle w:val="CharPartNo"/>
                <w:rFonts w:ascii="Times New Roman" w:hAnsi="Times New Roman" w:cs="Times New Roman"/>
              </w:rPr>
            </w:pPr>
            <w:r w:rsidRPr="004E02AD">
              <w:rPr>
                <w:rStyle w:val="CharPartNo"/>
                <w:rFonts w:ascii="Times New Roman" w:hAnsi="Times New Roman" w:cs="Times New Roman"/>
              </w:rPr>
              <w:t>Western Australia</w:t>
            </w:r>
          </w:p>
        </w:tc>
        <w:tc>
          <w:tcPr>
            <w:tcW w:w="2146" w:type="pct"/>
            <w:tcBorders>
              <w:bottom w:val="single" w:sz="4" w:space="0" w:color="auto"/>
            </w:tcBorders>
          </w:tcPr>
          <w:p w14:paraId="14D43A43" w14:textId="393A5231" w:rsidR="002023BD" w:rsidRPr="004E02AD" w:rsidRDefault="0048426A" w:rsidP="00633CF4">
            <w:pPr>
              <w:pStyle w:val="Header"/>
              <w:spacing w:before="122"/>
              <w:ind w:right="-2125"/>
              <w:rPr>
                <w:rStyle w:val="CharPartNo"/>
                <w:rFonts w:ascii="Times New Roman" w:hAnsi="Times New Roman" w:cs="Times New Roman"/>
              </w:rPr>
            </w:pPr>
            <w:r w:rsidRPr="004E02AD">
              <w:rPr>
                <w:rStyle w:val="CharPartNo"/>
                <w:rFonts w:ascii="Times New Roman" w:hAnsi="Times New Roman" w:cs="Times New Roman"/>
              </w:rPr>
              <w:t>21,484</w:t>
            </w:r>
          </w:p>
        </w:tc>
        <w:tc>
          <w:tcPr>
            <w:tcW w:w="215" w:type="pct"/>
            <w:tcBorders>
              <w:bottom w:val="single" w:sz="4" w:space="0" w:color="auto"/>
            </w:tcBorders>
          </w:tcPr>
          <w:p w14:paraId="2CCBCACC" w14:textId="77777777" w:rsidR="002023BD" w:rsidRPr="004E02AD" w:rsidRDefault="002023BD" w:rsidP="00633CF4">
            <w:pPr>
              <w:pStyle w:val="Header"/>
              <w:spacing w:before="122"/>
              <w:rPr>
                <w:rStyle w:val="CharPartNo"/>
              </w:rPr>
            </w:pPr>
          </w:p>
        </w:tc>
      </w:tr>
    </w:tbl>
    <w:p w14:paraId="3FC94E4C" w14:textId="1A5376F1" w:rsidR="002023BD" w:rsidRPr="003D481F" w:rsidRDefault="002023BD" w:rsidP="002023BD">
      <w:pPr>
        <w:pStyle w:val="notetext"/>
        <w:tabs>
          <w:tab w:val="left" w:pos="2268"/>
        </w:tabs>
        <w:ind w:left="3119" w:hanging="992"/>
        <w:rPr>
          <w:color w:val="000000"/>
          <w:szCs w:val="18"/>
        </w:rPr>
      </w:pPr>
      <w:r w:rsidRPr="003D481F">
        <w:rPr>
          <w:color w:val="000000"/>
          <w:szCs w:val="18"/>
        </w:rPr>
        <w:t>Example:</w:t>
      </w:r>
      <w:r w:rsidRPr="003D481F">
        <w:rPr>
          <w:color w:val="000000"/>
          <w:szCs w:val="18"/>
        </w:rPr>
        <w:tab/>
        <w:t xml:space="preserve">A </w:t>
      </w:r>
      <w:r>
        <w:t>harmonised government spectrum area</w:t>
      </w:r>
      <w:r w:rsidRPr="003D481F">
        <w:rPr>
          <w:color w:val="000000"/>
          <w:szCs w:val="18"/>
        </w:rPr>
        <w:t xml:space="preserve"> licence authorises the use, by transmitters, of </w:t>
      </w:r>
      <w:r w:rsidR="0048426A" w:rsidRPr="003D481F">
        <w:rPr>
          <w:color w:val="000000"/>
          <w:szCs w:val="18"/>
        </w:rPr>
        <w:t>1</w:t>
      </w:r>
      <w:r w:rsidR="0048426A">
        <w:rPr>
          <w:color w:val="000000"/>
          <w:szCs w:val="18"/>
        </w:rPr>
        <w:t>0</w:t>
      </w:r>
      <w:r w:rsidR="0048426A" w:rsidRPr="003D481F">
        <w:rPr>
          <w:color w:val="000000"/>
          <w:szCs w:val="18"/>
        </w:rPr>
        <w:t> </w:t>
      </w:r>
      <w:r w:rsidRPr="003D481F">
        <w:rPr>
          <w:color w:val="000000"/>
          <w:szCs w:val="18"/>
        </w:rPr>
        <w:t xml:space="preserve">MHz in every part of </w:t>
      </w:r>
      <w:r>
        <w:rPr>
          <w:color w:val="000000"/>
          <w:szCs w:val="18"/>
        </w:rPr>
        <w:t xml:space="preserve">South </w:t>
      </w:r>
      <w:r w:rsidRPr="003D481F">
        <w:rPr>
          <w:color w:val="000000"/>
          <w:szCs w:val="18"/>
        </w:rPr>
        <w:t>Australia.  The base amount for the licence for 201</w:t>
      </w:r>
      <w:r>
        <w:rPr>
          <w:color w:val="000000"/>
          <w:szCs w:val="18"/>
        </w:rPr>
        <w:t>8, or any subsequent year,</w:t>
      </w:r>
      <w:r w:rsidRPr="003D481F">
        <w:rPr>
          <w:color w:val="000000"/>
          <w:szCs w:val="18"/>
        </w:rPr>
        <w:t xml:space="preserve"> is:</w:t>
      </w:r>
    </w:p>
    <w:p w14:paraId="28CD9519" w14:textId="64A272EE" w:rsidR="002023BD" w:rsidRPr="003D481F" w:rsidRDefault="0048426A" w:rsidP="002023BD">
      <w:pPr>
        <w:pStyle w:val="notetext"/>
        <w:tabs>
          <w:tab w:val="left" w:pos="1418"/>
        </w:tabs>
        <w:ind w:left="2410" w:firstLine="1134"/>
        <w:rPr>
          <w:color w:val="000000"/>
          <w:szCs w:val="18"/>
        </w:rPr>
      </w:pPr>
      <w:r w:rsidRPr="003D481F">
        <w:rPr>
          <w:color w:val="000000"/>
          <w:szCs w:val="18"/>
        </w:rPr>
        <w:t>1</w:t>
      </w:r>
      <w:r>
        <w:rPr>
          <w:color w:val="000000"/>
          <w:szCs w:val="18"/>
        </w:rPr>
        <w:t>0</w:t>
      </w:r>
      <w:r w:rsidRPr="003D481F">
        <w:rPr>
          <w:color w:val="000000"/>
          <w:szCs w:val="18"/>
        </w:rPr>
        <w:t xml:space="preserve"> </w:t>
      </w:r>
      <w:r w:rsidR="002023BD" w:rsidRPr="003D481F">
        <w:rPr>
          <w:color w:val="000000"/>
          <w:szCs w:val="18"/>
        </w:rPr>
        <w:t xml:space="preserve">x </w:t>
      </w:r>
      <w:r>
        <w:rPr>
          <w:color w:val="000000"/>
          <w:szCs w:val="18"/>
        </w:rPr>
        <w:t>19,025</w:t>
      </w:r>
      <w:r w:rsidR="002023BD" w:rsidRPr="003D481F">
        <w:rPr>
          <w:color w:val="000000"/>
          <w:szCs w:val="18"/>
        </w:rPr>
        <w:t xml:space="preserve"> = </w:t>
      </w:r>
      <w:r>
        <w:rPr>
          <w:color w:val="000000"/>
          <w:szCs w:val="18"/>
        </w:rPr>
        <w:t>$190,250</w:t>
      </w:r>
    </w:p>
    <w:p w14:paraId="71DDB19A" w14:textId="77777777" w:rsidR="002023BD" w:rsidRPr="00953E72" w:rsidRDefault="002023BD" w:rsidP="002023BD">
      <w:pPr>
        <w:spacing w:before="240"/>
        <w:ind w:left="1701" w:hanging="567"/>
        <w:rPr>
          <w:rFonts w:ascii="Times New Roman" w:eastAsia="Times New Roman" w:hAnsi="Times New Roman" w:cs="Times New Roman"/>
          <w:b/>
          <w:sz w:val="28"/>
          <w:szCs w:val="28"/>
          <w:lang w:eastAsia="en-AU"/>
        </w:rPr>
      </w:pPr>
      <w:r w:rsidRPr="00953E72">
        <w:rPr>
          <w:rFonts w:ascii="Times New Roman" w:eastAsia="Times New Roman" w:hAnsi="Times New Roman" w:cs="Times New Roman"/>
          <w:b/>
          <w:sz w:val="28"/>
          <w:szCs w:val="28"/>
          <w:lang w:eastAsia="en-AU"/>
        </w:rPr>
        <w:lastRenderedPageBreak/>
        <w:t xml:space="preserve">Division </w:t>
      </w:r>
      <w:r>
        <w:rPr>
          <w:rFonts w:ascii="Times New Roman" w:eastAsia="Times New Roman" w:hAnsi="Times New Roman" w:cs="Times New Roman"/>
          <w:b/>
          <w:sz w:val="28"/>
          <w:szCs w:val="28"/>
          <w:lang w:eastAsia="en-AU"/>
        </w:rPr>
        <w:t>3</w:t>
      </w:r>
      <w:r w:rsidRPr="00953E72">
        <w:rPr>
          <w:rFonts w:ascii="Times New Roman" w:eastAsia="Times New Roman" w:hAnsi="Times New Roman" w:cs="Times New Roman"/>
          <w:b/>
          <w:sz w:val="28"/>
          <w:szCs w:val="28"/>
          <w:lang w:eastAsia="en-AU"/>
        </w:rPr>
        <w:tab/>
      </w:r>
      <w:r>
        <w:rPr>
          <w:rFonts w:ascii="Times New Roman" w:eastAsia="Times New Roman" w:hAnsi="Times New Roman" w:cs="Times New Roman"/>
          <w:b/>
          <w:sz w:val="28"/>
          <w:szCs w:val="28"/>
          <w:lang w:eastAsia="en-AU"/>
        </w:rPr>
        <w:t>Amount of tax payable</w:t>
      </w:r>
    </w:p>
    <w:p w14:paraId="60F352C2" w14:textId="77777777" w:rsidR="002023BD" w:rsidRPr="00953E72" w:rsidRDefault="002023BD" w:rsidP="00ED3FAC">
      <w:pPr>
        <w:spacing w:before="240"/>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6</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Licence issued for a period of 12 months or less</w:t>
      </w:r>
    </w:p>
    <w:p w14:paraId="71BAD961"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Use the steps in Table 306A to work out tax in respect of the issue of a licence for a period of 12 months or less.</w:t>
      </w:r>
    </w:p>
    <w:p w14:paraId="28325693" w14:textId="77777777" w:rsidR="002023BD" w:rsidRDefault="002023BD" w:rsidP="002023BD">
      <w:pPr>
        <w:pStyle w:val="notetext"/>
        <w:tabs>
          <w:tab w:val="left" w:pos="2268"/>
        </w:tabs>
        <w:ind w:left="2835" w:hanging="992"/>
        <w:rPr>
          <w:color w:val="000000"/>
          <w:szCs w:val="18"/>
        </w:rPr>
      </w:pPr>
      <w:r>
        <w:rPr>
          <w:color w:val="000000"/>
          <w:szCs w:val="18"/>
        </w:rPr>
        <w:t>Note 1</w:t>
      </w:r>
      <w:r w:rsidRPr="003D481F">
        <w:rPr>
          <w:color w:val="000000"/>
          <w:szCs w:val="18"/>
        </w:rPr>
        <w:t>:</w:t>
      </w:r>
      <w:r w:rsidRPr="003D481F">
        <w:rPr>
          <w:color w:val="000000"/>
          <w:szCs w:val="18"/>
        </w:rPr>
        <w:tab/>
      </w:r>
      <w:r>
        <w:rPr>
          <w:color w:val="000000"/>
          <w:szCs w:val="18"/>
        </w:rPr>
        <w:t>Subsection 6(1) of the Act imposes tax on the issue of a licence that is issued for a period not exceeding 12 months.</w:t>
      </w:r>
    </w:p>
    <w:p w14:paraId="2E301474" w14:textId="77777777" w:rsidR="002023BD" w:rsidRPr="003D481F" w:rsidRDefault="002023BD" w:rsidP="002023BD">
      <w:pPr>
        <w:pStyle w:val="notetext"/>
        <w:tabs>
          <w:tab w:val="left" w:pos="2268"/>
        </w:tabs>
        <w:ind w:left="2835" w:hanging="992"/>
        <w:rPr>
          <w:color w:val="000000"/>
          <w:szCs w:val="18"/>
        </w:rPr>
      </w:pPr>
      <w:r>
        <w:rPr>
          <w:color w:val="000000"/>
          <w:szCs w:val="18"/>
        </w:rPr>
        <w:t>Note 2:</w:t>
      </w:r>
      <w:r>
        <w:rPr>
          <w:color w:val="000000"/>
          <w:szCs w:val="18"/>
        </w:rPr>
        <w:tab/>
        <w:t>The amount worked out using Table 306A must be rounded in accordance with item 311A.</w:t>
      </w:r>
    </w:p>
    <w:p w14:paraId="058D71D2" w14:textId="77777777" w:rsidR="002023BD" w:rsidRPr="009B7B7B" w:rsidRDefault="002023BD" w:rsidP="009B7B7B">
      <w:pPr>
        <w:pStyle w:val="ScheduleHeading"/>
        <w:spacing w:after="120"/>
        <w:ind w:left="2127"/>
        <w:outlineLvl w:val="0"/>
        <w:rPr>
          <w:i/>
          <w:sz w:val="22"/>
          <w:szCs w:val="22"/>
        </w:rPr>
      </w:pPr>
      <w:r w:rsidRPr="009B7B7B">
        <w:rPr>
          <w:i/>
          <w:sz w:val="22"/>
          <w:szCs w:val="22"/>
        </w:rPr>
        <w:t>Table 306A</w:t>
      </w:r>
    </w:p>
    <w:tbl>
      <w:tblPr>
        <w:tblW w:w="8280" w:type="dxa"/>
        <w:tblInd w:w="1261" w:type="dxa"/>
        <w:tblLayout w:type="fixed"/>
        <w:tblCellMar>
          <w:left w:w="80" w:type="dxa"/>
          <w:right w:w="80" w:type="dxa"/>
        </w:tblCellMar>
        <w:tblLook w:val="0000" w:firstRow="0" w:lastRow="0" w:firstColumn="0" w:lastColumn="0" w:noHBand="0" w:noVBand="0"/>
      </w:tblPr>
      <w:tblGrid>
        <w:gridCol w:w="1080"/>
        <w:gridCol w:w="7200"/>
      </w:tblGrid>
      <w:tr w:rsidR="002023BD" w:rsidRPr="00194E4C" w14:paraId="4E769D2E" w14:textId="77777777" w:rsidTr="00633CF4">
        <w:tc>
          <w:tcPr>
            <w:tcW w:w="1080" w:type="dxa"/>
            <w:shd w:val="clear" w:color="auto" w:fill="auto"/>
          </w:tcPr>
          <w:p w14:paraId="1E544A4D" w14:textId="77777777" w:rsidR="002023BD" w:rsidRPr="00147705" w:rsidRDefault="002023BD" w:rsidP="00147705">
            <w:pPr>
              <w:rPr>
                <w:rFonts w:ascii="Times New Roman" w:hAnsi="Times New Roman" w:cs="Times New Roman"/>
                <w:b/>
                <w:sz w:val="20"/>
              </w:rPr>
            </w:pPr>
            <w:r w:rsidRPr="00147705">
              <w:rPr>
                <w:rFonts w:ascii="Times New Roman" w:hAnsi="Times New Roman" w:cs="Times New Roman"/>
                <w:b/>
                <w:sz w:val="20"/>
              </w:rPr>
              <w:t>Step 1</w:t>
            </w:r>
          </w:p>
        </w:tc>
        <w:tc>
          <w:tcPr>
            <w:tcW w:w="7200" w:type="dxa"/>
            <w:shd w:val="clear" w:color="auto" w:fill="auto"/>
          </w:tcPr>
          <w:p w14:paraId="22B32A9D" w14:textId="77777777" w:rsidR="002023BD" w:rsidRPr="00D208D4" w:rsidRDefault="002023BD" w:rsidP="00633CF4">
            <w:pPr>
              <w:pStyle w:val="TableHeading"/>
              <w:rPr>
                <w:b w:val="0"/>
              </w:rPr>
            </w:pPr>
            <w:r w:rsidRPr="00D208D4">
              <w:rPr>
                <w:b w:val="0"/>
              </w:rPr>
              <w:t xml:space="preserve">Find the </w:t>
            </w:r>
            <w:r>
              <w:rPr>
                <w:b w:val="0"/>
              </w:rPr>
              <w:t>base amount for the licence for the year that includes the day on which the licence was issued</w:t>
            </w:r>
            <w:r w:rsidRPr="00D208D4">
              <w:rPr>
                <w:b w:val="0"/>
              </w:rPr>
              <w:t>.</w:t>
            </w:r>
            <w:r>
              <w:rPr>
                <w:b w:val="0"/>
              </w:rPr>
              <w:t xml:space="preserve"> </w:t>
            </w:r>
          </w:p>
        </w:tc>
      </w:tr>
      <w:tr w:rsidR="002023BD" w:rsidRPr="00194E4C" w14:paraId="51B59A90" w14:textId="77777777" w:rsidTr="00633CF4">
        <w:tc>
          <w:tcPr>
            <w:tcW w:w="1080" w:type="dxa"/>
            <w:shd w:val="clear" w:color="auto" w:fill="auto"/>
          </w:tcPr>
          <w:p w14:paraId="3778C6E0" w14:textId="77777777" w:rsidR="002023BD" w:rsidRPr="00194E4C" w:rsidRDefault="002023BD" w:rsidP="00633CF4">
            <w:pPr>
              <w:pStyle w:val="Tabletext"/>
            </w:pPr>
            <w:r w:rsidRPr="00194E4C">
              <w:rPr>
                <w:b/>
                <w:bCs/>
              </w:rPr>
              <w:t>Step 2</w:t>
            </w:r>
          </w:p>
        </w:tc>
        <w:tc>
          <w:tcPr>
            <w:tcW w:w="7200" w:type="dxa"/>
            <w:shd w:val="clear" w:color="auto" w:fill="auto"/>
          </w:tcPr>
          <w:p w14:paraId="2F725F0F" w14:textId="77777777" w:rsidR="002023BD" w:rsidRPr="00194E4C" w:rsidRDefault="002023BD" w:rsidP="00633CF4">
            <w:pPr>
              <w:pStyle w:val="Tabletext"/>
            </w:pPr>
            <w:r w:rsidRPr="00194E4C">
              <w:t xml:space="preserve">Multiply the </w:t>
            </w:r>
            <w:r>
              <w:t xml:space="preserve">base </w:t>
            </w:r>
            <w:r w:rsidRPr="00194E4C">
              <w:t>amount</w:t>
            </w:r>
            <w:r>
              <w:t xml:space="preserve"> </w:t>
            </w:r>
            <w:r w:rsidRPr="00194E4C">
              <w:t xml:space="preserve">by the number </w:t>
            </w:r>
            <w:r>
              <w:t xml:space="preserve">of days in the licence period. </w:t>
            </w:r>
            <w:r w:rsidRPr="00194E4C">
              <w:t>Divide the result by 365.</w:t>
            </w:r>
          </w:p>
        </w:tc>
      </w:tr>
      <w:tr w:rsidR="002023BD" w:rsidRPr="00194E4C" w14:paraId="4DF5E462" w14:textId="77777777" w:rsidTr="00633CF4">
        <w:tc>
          <w:tcPr>
            <w:tcW w:w="1080" w:type="dxa"/>
            <w:shd w:val="clear" w:color="auto" w:fill="auto"/>
          </w:tcPr>
          <w:p w14:paraId="3EF77788" w14:textId="77777777" w:rsidR="002023BD" w:rsidRPr="00194E4C" w:rsidRDefault="002023BD" w:rsidP="00633CF4">
            <w:pPr>
              <w:pStyle w:val="Tabletext"/>
            </w:pPr>
            <w:r w:rsidRPr="00194E4C">
              <w:rPr>
                <w:b/>
                <w:bCs/>
              </w:rPr>
              <w:t>Step 3</w:t>
            </w:r>
          </w:p>
        </w:tc>
        <w:tc>
          <w:tcPr>
            <w:tcW w:w="7200" w:type="dxa"/>
            <w:shd w:val="clear" w:color="auto" w:fill="auto"/>
          </w:tcPr>
          <w:p w14:paraId="36B1617E" w14:textId="77777777" w:rsidR="002023BD" w:rsidRPr="00194E4C" w:rsidRDefault="002023BD" w:rsidP="00633CF4">
            <w:pPr>
              <w:pStyle w:val="Tabletext"/>
            </w:pPr>
            <w:r w:rsidRPr="00194E4C">
              <w:t xml:space="preserve">If the amount worked out in </w:t>
            </w:r>
            <w:r>
              <w:t>S</w:t>
            </w:r>
            <w:r w:rsidRPr="00194E4C">
              <w:t xml:space="preserve">tep 2 is </w:t>
            </w:r>
            <w:r>
              <w:t xml:space="preserve">greater than or equal to the minimum annual amount, that amount is the tax payable.  If the amount worked out in Step 2 is </w:t>
            </w:r>
            <w:r w:rsidRPr="00194E4C">
              <w:t xml:space="preserve">less than </w:t>
            </w:r>
            <w:r>
              <w:t>the minimum annual amount</w:t>
            </w:r>
            <w:r w:rsidRPr="000567A3">
              <w:t xml:space="preserve">, </w:t>
            </w:r>
            <w:r>
              <w:t>the minimum annual amount is the tax payable</w:t>
            </w:r>
            <w:r w:rsidRPr="000567A3">
              <w:t>.</w:t>
            </w:r>
          </w:p>
        </w:tc>
      </w:tr>
    </w:tbl>
    <w:p w14:paraId="341DAE4B" w14:textId="77777777" w:rsidR="00ED3FAC" w:rsidRPr="00ED3FAC" w:rsidRDefault="00ED3FAC" w:rsidP="00ED3FAC"/>
    <w:p w14:paraId="6D47539F" w14:textId="77777777" w:rsidR="002023BD" w:rsidRPr="00953E72" w:rsidRDefault="002023BD" w:rsidP="00ED3FAC">
      <w:pPr>
        <w:spacing w:before="240"/>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7</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Licence issued for a period of more than 12 months – election that subsection 6(2) of the Act is to apply</w:t>
      </w:r>
    </w:p>
    <w:p w14:paraId="645FFAAA"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Use the steps in Table 307A to work out tax in respect of the issue of a licence if:</w:t>
      </w:r>
    </w:p>
    <w:p w14:paraId="512027FE"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licence is issued for a period of more than 12 months; and</w:t>
      </w:r>
    </w:p>
    <w:p w14:paraId="59AB2C1D"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licensee elected, in the licence application, that subsection 6(2) of the Act was to apply to the licence.</w:t>
      </w:r>
    </w:p>
    <w:p w14:paraId="16C84382" w14:textId="77777777" w:rsidR="002023BD" w:rsidRDefault="002023BD" w:rsidP="002023BD">
      <w:pPr>
        <w:pStyle w:val="notetext"/>
        <w:tabs>
          <w:tab w:val="left" w:pos="2268"/>
        </w:tabs>
        <w:ind w:left="2835" w:hanging="992"/>
        <w:rPr>
          <w:color w:val="000000"/>
          <w:szCs w:val="18"/>
        </w:rPr>
      </w:pPr>
      <w:r>
        <w:rPr>
          <w:color w:val="000000"/>
          <w:szCs w:val="18"/>
        </w:rPr>
        <w:t>Note 1</w:t>
      </w:r>
      <w:r w:rsidRPr="003D481F">
        <w:rPr>
          <w:color w:val="000000"/>
          <w:szCs w:val="18"/>
        </w:rPr>
        <w:t>:</w:t>
      </w:r>
      <w:r w:rsidRPr="003D481F">
        <w:rPr>
          <w:color w:val="000000"/>
          <w:szCs w:val="18"/>
        </w:rPr>
        <w:tab/>
      </w:r>
      <w:r>
        <w:rPr>
          <w:color w:val="000000"/>
          <w:szCs w:val="18"/>
        </w:rPr>
        <w:t>The effect of an election that subsection 6(2) of the Act is to apply to a licence is that the full amount of tax is to be paid on the issue of the licence.</w:t>
      </w:r>
    </w:p>
    <w:p w14:paraId="1BD28614" w14:textId="77777777" w:rsidR="002023BD" w:rsidRDefault="002023BD" w:rsidP="002023BD">
      <w:pPr>
        <w:pStyle w:val="notetext"/>
        <w:tabs>
          <w:tab w:val="left" w:pos="2268"/>
        </w:tabs>
        <w:ind w:left="2835" w:hanging="992"/>
        <w:rPr>
          <w:color w:val="000000"/>
          <w:szCs w:val="18"/>
        </w:rPr>
      </w:pPr>
      <w:r>
        <w:rPr>
          <w:color w:val="000000"/>
          <w:szCs w:val="18"/>
        </w:rPr>
        <w:t>Note 2:</w:t>
      </w:r>
      <w:r>
        <w:rPr>
          <w:color w:val="000000"/>
          <w:szCs w:val="18"/>
        </w:rPr>
        <w:tab/>
        <w:t>The amount worked out using Table 307A must be rounded in accordance with item 311A.</w:t>
      </w:r>
    </w:p>
    <w:p w14:paraId="3E9EB0E6" w14:textId="77777777" w:rsidR="00147705" w:rsidRPr="00147705" w:rsidRDefault="00147705" w:rsidP="00147705"/>
    <w:p w14:paraId="33973729" w14:textId="4FE5AFC5" w:rsidR="00ED3FAC" w:rsidRPr="009B7B7B" w:rsidRDefault="00ED3FAC" w:rsidP="009B7B7B">
      <w:pPr>
        <w:pStyle w:val="ScheduleHeading"/>
        <w:spacing w:after="120"/>
        <w:ind w:left="2127"/>
        <w:outlineLvl w:val="0"/>
        <w:rPr>
          <w:i/>
          <w:sz w:val="22"/>
          <w:szCs w:val="22"/>
        </w:rPr>
      </w:pPr>
      <w:r w:rsidRPr="009B7B7B">
        <w:rPr>
          <w:i/>
          <w:sz w:val="22"/>
          <w:szCs w:val="22"/>
        </w:rPr>
        <w:t>Table 307A</w:t>
      </w:r>
    </w:p>
    <w:tbl>
      <w:tblPr>
        <w:tblW w:w="8280" w:type="dxa"/>
        <w:tblInd w:w="1261" w:type="dxa"/>
        <w:tblLayout w:type="fixed"/>
        <w:tblCellMar>
          <w:left w:w="80" w:type="dxa"/>
          <w:right w:w="80" w:type="dxa"/>
        </w:tblCellMar>
        <w:tblLook w:val="0000" w:firstRow="0" w:lastRow="0" w:firstColumn="0" w:lastColumn="0" w:noHBand="0" w:noVBand="0"/>
      </w:tblPr>
      <w:tblGrid>
        <w:gridCol w:w="1080"/>
        <w:gridCol w:w="7200"/>
      </w:tblGrid>
      <w:tr w:rsidR="00147705" w:rsidRPr="00194E4C" w14:paraId="6868327E" w14:textId="77777777" w:rsidTr="003F695C">
        <w:tc>
          <w:tcPr>
            <w:tcW w:w="1080" w:type="dxa"/>
            <w:shd w:val="clear" w:color="auto" w:fill="auto"/>
          </w:tcPr>
          <w:p w14:paraId="2B2ACC7C" w14:textId="77777777" w:rsidR="00147705" w:rsidRPr="00147705" w:rsidRDefault="00147705" w:rsidP="003F695C">
            <w:pPr>
              <w:rPr>
                <w:rFonts w:ascii="Times New Roman" w:hAnsi="Times New Roman" w:cs="Times New Roman"/>
                <w:b/>
                <w:sz w:val="20"/>
              </w:rPr>
            </w:pPr>
            <w:r w:rsidRPr="00147705">
              <w:rPr>
                <w:rFonts w:ascii="Times New Roman" w:hAnsi="Times New Roman" w:cs="Times New Roman"/>
                <w:b/>
                <w:sz w:val="20"/>
              </w:rPr>
              <w:t>Step 1</w:t>
            </w:r>
          </w:p>
        </w:tc>
        <w:tc>
          <w:tcPr>
            <w:tcW w:w="7200" w:type="dxa"/>
            <w:shd w:val="clear" w:color="auto" w:fill="auto"/>
          </w:tcPr>
          <w:p w14:paraId="23F37C47" w14:textId="77777777" w:rsidR="00147705" w:rsidRPr="009D3BD2" w:rsidRDefault="00147705" w:rsidP="003F695C">
            <w:pPr>
              <w:pStyle w:val="TableHeading"/>
              <w:spacing w:before="0"/>
              <w:rPr>
                <w:b w:val="0"/>
              </w:rPr>
            </w:pPr>
            <w:r w:rsidRPr="009D3BD2">
              <w:rPr>
                <w:b w:val="0"/>
              </w:rPr>
              <w:t>Find the base amount for the licence for:</w:t>
            </w:r>
          </w:p>
          <w:p w14:paraId="4EF3715B" w14:textId="77777777" w:rsidR="00147705" w:rsidRPr="005403EC" w:rsidRDefault="00147705" w:rsidP="005403EC">
            <w:pPr>
              <w:pStyle w:val="Tabletext"/>
              <w:rPr>
                <w:bCs/>
              </w:rPr>
            </w:pPr>
            <w:r w:rsidRPr="005403EC">
              <w:t>(a) the year that includes the day</w:t>
            </w:r>
            <w:r w:rsidRPr="005403EC">
              <w:rPr>
                <w:bCs/>
              </w:rPr>
              <w:t xml:space="preserve"> on which the licence came into force; and</w:t>
            </w:r>
          </w:p>
          <w:p w14:paraId="6C50876C" w14:textId="10ACCD48" w:rsidR="00147705" w:rsidRPr="00D208D4" w:rsidRDefault="00147705" w:rsidP="005403EC">
            <w:pPr>
              <w:pStyle w:val="Tabletext"/>
              <w:ind w:left="273" w:hanging="273"/>
              <w:rPr>
                <w:b/>
              </w:rPr>
            </w:pPr>
            <w:r w:rsidRPr="005403EC">
              <w:rPr>
                <w:bCs/>
              </w:rPr>
              <w:t xml:space="preserve">(b) </w:t>
            </w:r>
            <w:proofErr w:type="gramStart"/>
            <w:r w:rsidRPr="005403EC">
              <w:rPr>
                <w:bCs/>
              </w:rPr>
              <w:t>each</w:t>
            </w:r>
            <w:proofErr w:type="gramEnd"/>
            <w:r w:rsidRPr="005403EC">
              <w:rPr>
                <w:bCs/>
              </w:rPr>
              <w:t xml:space="preserve"> year that includes the anniversary of the day on which the licence came into force, where the licence is in force on that anniversary, other than the year that includes the last anniversary before the end of the licence period (</w:t>
            </w:r>
            <w:r w:rsidRPr="005403EC">
              <w:rPr>
                <w:b/>
                <w:bCs/>
                <w:i/>
              </w:rPr>
              <w:t>last anniversary</w:t>
            </w:r>
            <w:r w:rsidRPr="005403EC">
              <w:rPr>
                <w:bCs/>
              </w:rPr>
              <w:t>).</w:t>
            </w:r>
          </w:p>
        </w:tc>
      </w:tr>
      <w:tr w:rsidR="00147705" w:rsidRPr="00194E4C" w14:paraId="48DB1430" w14:textId="77777777" w:rsidTr="003F695C">
        <w:tc>
          <w:tcPr>
            <w:tcW w:w="1080" w:type="dxa"/>
            <w:shd w:val="clear" w:color="auto" w:fill="auto"/>
          </w:tcPr>
          <w:p w14:paraId="0065FA26" w14:textId="77777777" w:rsidR="00147705" w:rsidRPr="00194E4C" w:rsidRDefault="00147705" w:rsidP="003F695C">
            <w:pPr>
              <w:pStyle w:val="Tabletext"/>
            </w:pPr>
            <w:r w:rsidRPr="00194E4C">
              <w:rPr>
                <w:b/>
                <w:bCs/>
              </w:rPr>
              <w:t>Step 2</w:t>
            </w:r>
          </w:p>
        </w:tc>
        <w:tc>
          <w:tcPr>
            <w:tcW w:w="7200" w:type="dxa"/>
            <w:shd w:val="clear" w:color="auto" w:fill="auto"/>
          </w:tcPr>
          <w:p w14:paraId="633A2645" w14:textId="77777777" w:rsidR="00147705" w:rsidRPr="001C5833" w:rsidRDefault="00147705" w:rsidP="003F695C">
            <w:pPr>
              <w:pStyle w:val="Tabletext"/>
            </w:pPr>
            <w:r w:rsidRPr="001C5833">
              <w:t>Add the base amounts found in Step 1 together.</w:t>
            </w:r>
          </w:p>
        </w:tc>
      </w:tr>
      <w:tr w:rsidR="00147705" w:rsidRPr="00194E4C" w14:paraId="17101211" w14:textId="77777777" w:rsidTr="003F695C">
        <w:tc>
          <w:tcPr>
            <w:tcW w:w="1080" w:type="dxa"/>
            <w:shd w:val="clear" w:color="auto" w:fill="auto"/>
          </w:tcPr>
          <w:p w14:paraId="17A2459D" w14:textId="77777777" w:rsidR="00147705" w:rsidRPr="00194E4C" w:rsidRDefault="00147705" w:rsidP="003F695C">
            <w:pPr>
              <w:pStyle w:val="Tabletext"/>
            </w:pPr>
            <w:r w:rsidRPr="00194E4C">
              <w:rPr>
                <w:b/>
                <w:bCs/>
              </w:rPr>
              <w:t>Step 3</w:t>
            </w:r>
          </w:p>
        </w:tc>
        <w:tc>
          <w:tcPr>
            <w:tcW w:w="7200" w:type="dxa"/>
            <w:shd w:val="clear" w:color="auto" w:fill="auto"/>
          </w:tcPr>
          <w:p w14:paraId="47555926" w14:textId="77777777" w:rsidR="00147705" w:rsidRPr="002F389C" w:rsidRDefault="00147705" w:rsidP="003F695C">
            <w:pPr>
              <w:pStyle w:val="TableHeading"/>
              <w:rPr>
                <w:b w:val="0"/>
              </w:rPr>
            </w:pPr>
            <w:r w:rsidRPr="00DC533C">
              <w:rPr>
                <w:b w:val="0"/>
              </w:rPr>
              <w:t>Find the base amount for the licence for the year that includes the last anniversary</w:t>
            </w:r>
            <w:r w:rsidRPr="002F389C">
              <w:rPr>
                <w:b w:val="0"/>
              </w:rPr>
              <w:t xml:space="preserve"> and:</w:t>
            </w:r>
          </w:p>
          <w:p w14:paraId="3049DABA" w14:textId="77777777" w:rsidR="00147705" w:rsidRPr="002F389C" w:rsidRDefault="00147705" w:rsidP="003F695C">
            <w:pPr>
              <w:pStyle w:val="Tablea"/>
            </w:pPr>
            <w:r w:rsidRPr="002F389C">
              <w:t>(a) multiply the base amount by the number of days in the period starting on the last anniversary and ending at the end of the licence period; and</w:t>
            </w:r>
          </w:p>
          <w:p w14:paraId="1C58D5D5" w14:textId="77777777" w:rsidR="00147705" w:rsidRPr="00194E4C" w:rsidRDefault="00147705" w:rsidP="003F695C">
            <w:pPr>
              <w:pStyle w:val="Tabletext"/>
            </w:pPr>
            <w:r w:rsidRPr="002F389C">
              <w:t xml:space="preserve">(b) </w:t>
            </w:r>
            <w:proofErr w:type="gramStart"/>
            <w:r w:rsidRPr="002F389C">
              <w:t>divide</w:t>
            </w:r>
            <w:proofErr w:type="gramEnd"/>
            <w:r w:rsidRPr="002F389C">
              <w:t xml:space="preserve"> the result by 365.</w:t>
            </w:r>
          </w:p>
        </w:tc>
      </w:tr>
      <w:tr w:rsidR="00147705" w:rsidRPr="00194E4C" w14:paraId="10517427" w14:textId="77777777" w:rsidTr="003F695C">
        <w:tc>
          <w:tcPr>
            <w:tcW w:w="1080" w:type="dxa"/>
            <w:shd w:val="clear" w:color="auto" w:fill="auto"/>
          </w:tcPr>
          <w:p w14:paraId="5E91C6CD" w14:textId="77777777" w:rsidR="00147705" w:rsidRPr="00194E4C" w:rsidRDefault="00147705" w:rsidP="003F695C">
            <w:pPr>
              <w:pStyle w:val="Tabletext"/>
              <w:rPr>
                <w:b/>
                <w:bCs/>
              </w:rPr>
            </w:pPr>
            <w:r>
              <w:rPr>
                <w:b/>
                <w:bCs/>
              </w:rPr>
              <w:t>Step 4</w:t>
            </w:r>
          </w:p>
        </w:tc>
        <w:tc>
          <w:tcPr>
            <w:tcW w:w="7200" w:type="dxa"/>
            <w:shd w:val="clear" w:color="auto" w:fill="auto"/>
          </w:tcPr>
          <w:p w14:paraId="1984A242" w14:textId="77777777" w:rsidR="00147705" w:rsidRPr="001C5833" w:rsidRDefault="00147705" w:rsidP="003F695C">
            <w:pPr>
              <w:pStyle w:val="TableHeading"/>
              <w:rPr>
                <w:b w:val="0"/>
              </w:rPr>
            </w:pPr>
            <w:r w:rsidRPr="001C5833">
              <w:rPr>
                <w:b w:val="0"/>
              </w:rPr>
              <w:t>Add the amounts found in Step 2 and Step 3 together.</w:t>
            </w:r>
          </w:p>
        </w:tc>
      </w:tr>
      <w:tr w:rsidR="00147705" w:rsidRPr="00194E4C" w14:paraId="31BE5A2B" w14:textId="77777777" w:rsidTr="003F695C">
        <w:tc>
          <w:tcPr>
            <w:tcW w:w="1080" w:type="dxa"/>
            <w:shd w:val="clear" w:color="auto" w:fill="auto"/>
          </w:tcPr>
          <w:p w14:paraId="1FE1BC29" w14:textId="77777777" w:rsidR="00147705" w:rsidRDefault="00147705" w:rsidP="003F695C">
            <w:pPr>
              <w:pStyle w:val="Tabletext"/>
              <w:rPr>
                <w:b/>
                <w:bCs/>
              </w:rPr>
            </w:pPr>
            <w:r>
              <w:rPr>
                <w:b/>
                <w:bCs/>
              </w:rPr>
              <w:t>Step 5</w:t>
            </w:r>
          </w:p>
        </w:tc>
        <w:tc>
          <w:tcPr>
            <w:tcW w:w="7200" w:type="dxa"/>
            <w:shd w:val="clear" w:color="auto" w:fill="auto"/>
          </w:tcPr>
          <w:p w14:paraId="31FC2904" w14:textId="77777777" w:rsidR="00147705" w:rsidRPr="001C5833" w:rsidRDefault="00147705" w:rsidP="003F695C">
            <w:pPr>
              <w:pStyle w:val="TableHeading"/>
              <w:rPr>
                <w:b w:val="0"/>
              </w:rPr>
            </w:pPr>
            <w:r w:rsidRPr="001C5833">
              <w:rPr>
                <w:b w:val="0"/>
              </w:rPr>
              <w:t>If the amount worked out in Step 4 is greater than or equal to the minimum annual amount, that amount is the tax payable.  If the amount worked out in Step 4 is less than the minimum annual amount, the minimum annual amount is the tax payable.</w:t>
            </w:r>
          </w:p>
        </w:tc>
      </w:tr>
    </w:tbl>
    <w:p w14:paraId="6176E3C5" w14:textId="77777777" w:rsidR="00147705" w:rsidRPr="00147705" w:rsidRDefault="00147705" w:rsidP="00147705"/>
    <w:p w14:paraId="7ECE4E9B" w14:textId="77777777" w:rsidR="002023BD" w:rsidRPr="00953E72" w:rsidRDefault="002023BD" w:rsidP="00147705">
      <w:pPr>
        <w:spacing w:before="240"/>
        <w:ind w:left="1843" w:hanging="709"/>
        <w:rPr>
          <w:rFonts w:ascii="Times New Roman" w:eastAsia="Times New Roman" w:hAnsi="Times New Roman" w:cs="Times New Roman"/>
          <w:b/>
          <w:sz w:val="24"/>
          <w:szCs w:val="24"/>
          <w:lang w:eastAsia="en-AU"/>
        </w:rPr>
      </w:pPr>
      <w:r w:rsidRPr="006F0FF6">
        <w:rPr>
          <w:rFonts w:ascii="Times New Roman" w:eastAsia="Times New Roman" w:hAnsi="Times New Roman" w:cs="Times New Roman"/>
          <w:b/>
          <w:sz w:val="24"/>
          <w:szCs w:val="24"/>
          <w:lang w:eastAsia="en-AU"/>
        </w:rPr>
        <w:lastRenderedPageBreak/>
        <w:t>30</w:t>
      </w:r>
      <w:r w:rsidRPr="00B734E7">
        <w:rPr>
          <w:rFonts w:ascii="Times New Roman" w:eastAsia="Times New Roman" w:hAnsi="Times New Roman" w:cs="Times New Roman"/>
          <w:b/>
          <w:sz w:val="24"/>
          <w:szCs w:val="24"/>
          <w:lang w:eastAsia="en-AU"/>
        </w:rPr>
        <w:t>8A</w:t>
      </w:r>
      <w:r w:rsidRPr="00B734E7">
        <w:rPr>
          <w:rFonts w:ascii="Times New Roman" w:eastAsia="Times New Roman" w:hAnsi="Times New Roman" w:cs="Times New Roman"/>
          <w:b/>
          <w:sz w:val="24"/>
          <w:szCs w:val="24"/>
          <w:lang w:eastAsia="en-AU"/>
        </w:rPr>
        <w:tab/>
        <w:t>Licence issued for a period of more than 12 months – election that subsection 6(3) of the A</w:t>
      </w:r>
      <w:r w:rsidRPr="006F0FF6">
        <w:rPr>
          <w:rFonts w:ascii="Times New Roman" w:eastAsia="Times New Roman" w:hAnsi="Times New Roman" w:cs="Times New Roman"/>
          <w:b/>
          <w:sz w:val="24"/>
          <w:szCs w:val="24"/>
          <w:lang w:eastAsia="en-AU"/>
        </w:rPr>
        <w:t>ct is to apply</w:t>
      </w:r>
    </w:p>
    <w:p w14:paraId="4BAA91B6"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Use the steps in Table 308A to work out tax in respect of the issue of a licence, and each anniversary of the day the licence came into force, if:</w:t>
      </w:r>
    </w:p>
    <w:p w14:paraId="69A4C144"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licence is issued for a period of more than 12 months; and</w:t>
      </w:r>
    </w:p>
    <w:p w14:paraId="709738D9"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licensee elected, in the licence application, that subsection 6(3) of the Act was to apply to the licence.</w:t>
      </w:r>
    </w:p>
    <w:p w14:paraId="746CD34A" w14:textId="77777777" w:rsidR="002023BD" w:rsidRDefault="002023BD" w:rsidP="002023BD">
      <w:pPr>
        <w:pStyle w:val="notetext"/>
        <w:tabs>
          <w:tab w:val="left" w:pos="2268"/>
        </w:tabs>
        <w:ind w:left="2835" w:hanging="992"/>
        <w:rPr>
          <w:color w:val="000000"/>
          <w:szCs w:val="18"/>
        </w:rPr>
      </w:pPr>
      <w:r>
        <w:rPr>
          <w:color w:val="000000"/>
          <w:szCs w:val="18"/>
        </w:rPr>
        <w:t>Note 1</w:t>
      </w:r>
      <w:r w:rsidRPr="003D481F">
        <w:rPr>
          <w:color w:val="000000"/>
          <w:szCs w:val="18"/>
        </w:rPr>
        <w:t>:</w:t>
      </w:r>
      <w:r w:rsidRPr="003D481F">
        <w:rPr>
          <w:color w:val="000000"/>
          <w:szCs w:val="18"/>
        </w:rPr>
        <w:tab/>
      </w:r>
      <w:r>
        <w:rPr>
          <w:color w:val="000000"/>
          <w:szCs w:val="18"/>
        </w:rPr>
        <w:t>The effect of an election that subsection 6(3) of the Act is to apply to a licence is that the amount of tax for the licence is to be paid in instalments due on the issue of the licence and each anniversary of the day the licence came into force occurring during the period the licence is in force.</w:t>
      </w:r>
    </w:p>
    <w:p w14:paraId="0DF2C4D5" w14:textId="77777777" w:rsidR="002023BD" w:rsidRDefault="002023BD" w:rsidP="002023BD">
      <w:pPr>
        <w:pStyle w:val="notetext"/>
        <w:tabs>
          <w:tab w:val="left" w:pos="2268"/>
        </w:tabs>
        <w:ind w:left="2835" w:hanging="992"/>
        <w:rPr>
          <w:color w:val="000000"/>
          <w:szCs w:val="18"/>
        </w:rPr>
      </w:pPr>
      <w:r>
        <w:rPr>
          <w:color w:val="000000"/>
          <w:szCs w:val="18"/>
        </w:rPr>
        <w:t>Note 2:</w:t>
      </w:r>
      <w:r>
        <w:rPr>
          <w:color w:val="000000"/>
          <w:szCs w:val="18"/>
        </w:rPr>
        <w:tab/>
        <w:t>The amount worked out using Table 308A must be rounded in accordance with item 311A.</w:t>
      </w:r>
    </w:p>
    <w:p w14:paraId="0F6910A7" w14:textId="77777777" w:rsidR="00ED3FAC" w:rsidRPr="009B7B7B" w:rsidRDefault="00ED3FAC" w:rsidP="005403EC">
      <w:pPr>
        <w:pStyle w:val="ScheduleHeading"/>
        <w:spacing w:before="120" w:after="120"/>
        <w:ind w:left="2126"/>
        <w:outlineLvl w:val="0"/>
        <w:rPr>
          <w:i/>
          <w:sz w:val="22"/>
          <w:szCs w:val="22"/>
        </w:rPr>
      </w:pPr>
      <w:r w:rsidRPr="009B7B7B">
        <w:rPr>
          <w:i/>
          <w:sz w:val="22"/>
          <w:szCs w:val="22"/>
        </w:rPr>
        <w:t>Table 308A</w:t>
      </w:r>
    </w:p>
    <w:tbl>
      <w:tblPr>
        <w:tblW w:w="8280" w:type="dxa"/>
        <w:tblInd w:w="1261" w:type="dxa"/>
        <w:tblLayout w:type="fixed"/>
        <w:tblCellMar>
          <w:left w:w="80" w:type="dxa"/>
          <w:right w:w="80" w:type="dxa"/>
        </w:tblCellMar>
        <w:tblLook w:val="0000" w:firstRow="0" w:lastRow="0" w:firstColumn="0" w:lastColumn="0" w:noHBand="0" w:noVBand="0"/>
      </w:tblPr>
      <w:tblGrid>
        <w:gridCol w:w="1080"/>
        <w:gridCol w:w="7200"/>
      </w:tblGrid>
      <w:tr w:rsidR="00147705" w:rsidRPr="00194E4C" w14:paraId="5701ADA6" w14:textId="77777777" w:rsidTr="003F695C">
        <w:tc>
          <w:tcPr>
            <w:tcW w:w="1080" w:type="dxa"/>
            <w:shd w:val="clear" w:color="auto" w:fill="auto"/>
          </w:tcPr>
          <w:p w14:paraId="58503597" w14:textId="77777777" w:rsidR="00147705" w:rsidRPr="00147705" w:rsidRDefault="00147705" w:rsidP="003F695C">
            <w:pPr>
              <w:rPr>
                <w:rFonts w:ascii="Times New Roman" w:hAnsi="Times New Roman" w:cs="Times New Roman"/>
                <w:b/>
                <w:sz w:val="20"/>
              </w:rPr>
            </w:pPr>
            <w:r>
              <w:rPr>
                <w:rFonts w:ascii="Times New Roman" w:hAnsi="Times New Roman" w:cs="Times New Roman"/>
                <w:b/>
                <w:sz w:val="20"/>
              </w:rPr>
              <w:t>Step 1</w:t>
            </w:r>
          </w:p>
        </w:tc>
        <w:tc>
          <w:tcPr>
            <w:tcW w:w="7200" w:type="dxa"/>
            <w:shd w:val="clear" w:color="auto" w:fill="auto"/>
          </w:tcPr>
          <w:p w14:paraId="1824CE0E" w14:textId="77777777" w:rsidR="00147705" w:rsidRPr="00D208D4" w:rsidRDefault="00147705" w:rsidP="003F695C">
            <w:pPr>
              <w:pStyle w:val="TableHeading"/>
              <w:rPr>
                <w:b w:val="0"/>
              </w:rPr>
            </w:pPr>
            <w:r w:rsidRPr="00D208D4">
              <w:rPr>
                <w:b w:val="0"/>
              </w:rPr>
              <w:t xml:space="preserve">Find the </w:t>
            </w:r>
            <w:r>
              <w:rPr>
                <w:b w:val="0"/>
              </w:rPr>
              <w:t>base amount for the licence for the year that includes the day on which the Act imposes tax on the licence</w:t>
            </w:r>
            <w:r w:rsidRPr="00D208D4">
              <w:rPr>
                <w:b w:val="0"/>
              </w:rPr>
              <w:t>.</w:t>
            </w:r>
          </w:p>
        </w:tc>
      </w:tr>
      <w:tr w:rsidR="00147705" w:rsidRPr="00194E4C" w14:paraId="74864C5C" w14:textId="77777777" w:rsidTr="003F695C">
        <w:tc>
          <w:tcPr>
            <w:tcW w:w="1080" w:type="dxa"/>
            <w:shd w:val="clear" w:color="auto" w:fill="auto"/>
          </w:tcPr>
          <w:p w14:paraId="766FACD7" w14:textId="77777777" w:rsidR="00147705" w:rsidRPr="001C5833" w:rsidRDefault="00147705" w:rsidP="003F695C">
            <w:pPr>
              <w:pStyle w:val="Tabletext"/>
              <w:rPr>
                <w:b/>
              </w:rPr>
            </w:pPr>
            <w:r w:rsidRPr="001C5833">
              <w:rPr>
                <w:b/>
              </w:rPr>
              <w:t>Step 2</w:t>
            </w:r>
          </w:p>
        </w:tc>
        <w:tc>
          <w:tcPr>
            <w:tcW w:w="7200" w:type="dxa"/>
            <w:shd w:val="clear" w:color="auto" w:fill="auto"/>
          </w:tcPr>
          <w:p w14:paraId="3546B7C1" w14:textId="77777777" w:rsidR="00147705" w:rsidRPr="00194E4C" w:rsidRDefault="00147705" w:rsidP="003F695C">
            <w:pPr>
              <w:pStyle w:val="Tabletext"/>
            </w:pPr>
            <w:r w:rsidRPr="00194E4C">
              <w:t>If tax is being imposed on the last anniversary of the day on which the licence came into force:</w:t>
            </w:r>
          </w:p>
          <w:p w14:paraId="7504467E" w14:textId="77777777" w:rsidR="00147705" w:rsidRPr="00194E4C" w:rsidRDefault="00147705" w:rsidP="003F695C">
            <w:pPr>
              <w:pStyle w:val="Tablea"/>
            </w:pPr>
            <w:r w:rsidRPr="00194E4C">
              <w:t xml:space="preserve">(a) multiply </w:t>
            </w:r>
            <w:r>
              <w:t xml:space="preserve">the base </w:t>
            </w:r>
            <w:r w:rsidRPr="00194E4C">
              <w:t>amount by the number of days in the period starting on the last anniversary and ending at the end of the licence period; and</w:t>
            </w:r>
          </w:p>
          <w:p w14:paraId="401158BE" w14:textId="77777777" w:rsidR="00147705" w:rsidRPr="001C5833" w:rsidRDefault="00147705" w:rsidP="003F695C">
            <w:pPr>
              <w:pStyle w:val="Tabletext"/>
            </w:pPr>
            <w:r w:rsidRPr="00194E4C">
              <w:t xml:space="preserve">(b) </w:t>
            </w:r>
            <w:proofErr w:type="gramStart"/>
            <w:r w:rsidRPr="00194E4C">
              <w:t>divide</w:t>
            </w:r>
            <w:proofErr w:type="gramEnd"/>
            <w:r w:rsidRPr="00194E4C">
              <w:t xml:space="preserve"> the result by 365.</w:t>
            </w:r>
          </w:p>
        </w:tc>
      </w:tr>
      <w:tr w:rsidR="00147705" w:rsidRPr="00194E4C" w14:paraId="596C5DB6" w14:textId="77777777" w:rsidTr="003F695C">
        <w:tc>
          <w:tcPr>
            <w:tcW w:w="1080" w:type="dxa"/>
            <w:shd w:val="clear" w:color="auto" w:fill="auto"/>
          </w:tcPr>
          <w:p w14:paraId="5F2C4F5E" w14:textId="77777777" w:rsidR="00147705" w:rsidRPr="001C5833" w:rsidRDefault="00147705" w:rsidP="003F695C">
            <w:pPr>
              <w:pStyle w:val="Tabletext"/>
              <w:rPr>
                <w:b/>
              </w:rPr>
            </w:pPr>
            <w:r w:rsidRPr="001C5833">
              <w:rPr>
                <w:b/>
              </w:rPr>
              <w:t>Step 3</w:t>
            </w:r>
          </w:p>
        </w:tc>
        <w:tc>
          <w:tcPr>
            <w:tcW w:w="7200" w:type="dxa"/>
            <w:shd w:val="clear" w:color="auto" w:fill="auto"/>
          </w:tcPr>
          <w:p w14:paraId="41EDC35B" w14:textId="77777777" w:rsidR="00147705" w:rsidRPr="00194E4C" w:rsidRDefault="00147705" w:rsidP="003F695C">
            <w:pPr>
              <w:pStyle w:val="Tabletext"/>
            </w:pPr>
            <w:r>
              <w:t>If the amount worked out in S</w:t>
            </w:r>
            <w:r w:rsidRPr="00194E4C">
              <w:t>tep 1 or</w:t>
            </w:r>
            <w:r>
              <w:t>, if tax is being imposed on the last anniversary of the day on which the licence came into force,</w:t>
            </w:r>
            <w:r w:rsidRPr="00194E4C">
              <w:t xml:space="preserve"> </w:t>
            </w:r>
            <w:r>
              <w:t xml:space="preserve">Step </w:t>
            </w:r>
            <w:r w:rsidRPr="00194E4C">
              <w:t>2</w:t>
            </w:r>
            <w:r>
              <w:t>,</w:t>
            </w:r>
            <w:r w:rsidRPr="00194E4C">
              <w:t xml:space="preserve"> is </w:t>
            </w:r>
            <w:r>
              <w:t xml:space="preserve">greater than or equal to the minimum annual amount, that amount is the tax payable.  If the amount worked out in Step 1 or Step 2 is </w:t>
            </w:r>
            <w:r w:rsidRPr="00194E4C">
              <w:t xml:space="preserve">less than </w:t>
            </w:r>
            <w:r>
              <w:t>the minimum annual amount, the minimum annual amount is the tax payable</w:t>
            </w:r>
            <w:r w:rsidRPr="00BA34AC">
              <w:t>.</w:t>
            </w:r>
          </w:p>
        </w:tc>
      </w:tr>
    </w:tbl>
    <w:p w14:paraId="2A9D71E5" w14:textId="77777777" w:rsidR="002023BD" w:rsidRPr="00953E72" w:rsidRDefault="002023BD" w:rsidP="00ED3FAC">
      <w:pPr>
        <w:spacing w:before="240"/>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30</w:t>
      </w:r>
      <w:r>
        <w:rPr>
          <w:rFonts w:ascii="Times New Roman" w:eastAsia="Times New Roman" w:hAnsi="Times New Roman" w:cs="Times New Roman"/>
          <w:b/>
          <w:sz w:val="24"/>
          <w:szCs w:val="24"/>
          <w:lang w:eastAsia="en-AU"/>
        </w:rPr>
        <w:t>9</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Licence issued for a period of more than 12 months – where subsection 6(3) of the Act ceases to apply</w:t>
      </w:r>
    </w:p>
    <w:p w14:paraId="752720F3" w14:textId="77777777" w:rsidR="002023BD" w:rsidRPr="00000292" w:rsidRDefault="002023BD" w:rsidP="002023BD">
      <w:pPr>
        <w:tabs>
          <w:tab w:val="left" w:pos="1843"/>
        </w:tabs>
        <w:spacing w:after="120"/>
        <w:ind w:left="184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(1)</w:t>
      </w:r>
      <w:r w:rsidRPr="00000292">
        <w:rPr>
          <w:rFonts w:ascii="Times New Roman" w:eastAsia="Times New Roman" w:hAnsi="Times New Roman" w:cs="Times New Roman"/>
          <w:lang w:eastAsia="en-AU"/>
        </w:rPr>
        <w:tab/>
        <w:t>If:</w:t>
      </w:r>
    </w:p>
    <w:p w14:paraId="79280468"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a</w:t>
      </w:r>
      <w:proofErr w:type="gramEnd"/>
      <w:r w:rsidRPr="00000292">
        <w:rPr>
          <w:rFonts w:ascii="Times New Roman" w:eastAsia="Times New Roman" w:hAnsi="Times New Roman" w:cs="Times New Roman"/>
          <w:lang w:eastAsia="en-AU"/>
        </w:rPr>
        <w:t xml:space="preserve"> licence is issued for a period of more than 12 months; and</w:t>
      </w:r>
    </w:p>
    <w:p w14:paraId="0F3E0CFC"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licensee notifies the ACMA, under subsection 6(5) of the Act, that the subsection is to apply to the licence;</w:t>
      </w:r>
    </w:p>
    <w:p w14:paraId="5A84D51F" w14:textId="77777777" w:rsidR="002023BD" w:rsidRPr="00000292" w:rsidRDefault="002023BD" w:rsidP="002023BD">
      <w:pPr>
        <w:tabs>
          <w:tab w:val="left" w:pos="2127"/>
        </w:tabs>
        <w:spacing w:after="120"/>
        <w:ind w:left="1843"/>
        <w:rPr>
          <w:rFonts w:ascii="Times New Roman" w:eastAsia="Times New Roman" w:hAnsi="Times New Roman" w:cs="Times New Roman"/>
          <w:lang w:eastAsia="en-AU"/>
        </w:rPr>
      </w:pPr>
      <w:proofErr w:type="gramStart"/>
      <w:r w:rsidRPr="00000292">
        <w:rPr>
          <w:rFonts w:ascii="Times New Roman" w:eastAsia="Times New Roman" w:hAnsi="Times New Roman" w:cs="Times New Roman"/>
          <w:lang w:eastAsia="en-AU"/>
        </w:rPr>
        <w:t>use</w:t>
      </w:r>
      <w:proofErr w:type="gramEnd"/>
      <w:r w:rsidRPr="00000292">
        <w:rPr>
          <w:rFonts w:ascii="Times New Roman" w:eastAsia="Times New Roman" w:hAnsi="Times New Roman" w:cs="Times New Roman"/>
          <w:lang w:eastAsia="en-AU"/>
        </w:rPr>
        <w:t xml:space="preserve"> Table 309A to work out tax in respect of the next anniversary of the day the licence came into force after the notification is made.</w:t>
      </w:r>
    </w:p>
    <w:p w14:paraId="34F0DB3B" w14:textId="77777777" w:rsidR="002023BD" w:rsidRDefault="002023BD" w:rsidP="002023BD">
      <w:pPr>
        <w:pStyle w:val="notetext"/>
        <w:tabs>
          <w:tab w:val="left" w:pos="2268"/>
        </w:tabs>
        <w:ind w:left="2835" w:hanging="992"/>
        <w:rPr>
          <w:color w:val="000000"/>
          <w:szCs w:val="18"/>
        </w:rPr>
      </w:pPr>
      <w:r>
        <w:rPr>
          <w:color w:val="000000"/>
          <w:szCs w:val="18"/>
        </w:rPr>
        <w:t>Note 1</w:t>
      </w:r>
      <w:r w:rsidRPr="003D481F">
        <w:rPr>
          <w:color w:val="000000"/>
          <w:szCs w:val="18"/>
        </w:rPr>
        <w:t>:</w:t>
      </w:r>
      <w:r w:rsidRPr="003D481F">
        <w:rPr>
          <w:color w:val="000000"/>
          <w:szCs w:val="18"/>
        </w:rPr>
        <w:tab/>
      </w:r>
      <w:r>
        <w:rPr>
          <w:color w:val="000000"/>
          <w:szCs w:val="18"/>
        </w:rPr>
        <w:t>The effect of a notification that subsection 6(5) of the Act is to apply to a licence is that all unpaid instalments of tax for the licence are to be paid in 1 payment, on the next anniversary of the day the licence came into force.</w:t>
      </w:r>
    </w:p>
    <w:p w14:paraId="17173F87" w14:textId="77777777" w:rsidR="002023BD" w:rsidRPr="003D481F" w:rsidRDefault="002023BD" w:rsidP="002023BD">
      <w:pPr>
        <w:pStyle w:val="notetext"/>
        <w:tabs>
          <w:tab w:val="left" w:pos="2268"/>
        </w:tabs>
        <w:ind w:left="2835" w:hanging="992"/>
        <w:rPr>
          <w:color w:val="000000"/>
          <w:szCs w:val="18"/>
        </w:rPr>
      </w:pPr>
      <w:r>
        <w:rPr>
          <w:color w:val="000000"/>
          <w:szCs w:val="18"/>
        </w:rPr>
        <w:t>Note 2:</w:t>
      </w:r>
      <w:r>
        <w:rPr>
          <w:color w:val="000000"/>
          <w:szCs w:val="18"/>
        </w:rPr>
        <w:tab/>
        <w:t>The amount worked out using Table 309A must be rounded in accordance with item 311A.</w:t>
      </w:r>
    </w:p>
    <w:p w14:paraId="71ECD064" w14:textId="77777777" w:rsidR="002023BD" w:rsidRPr="00000292" w:rsidRDefault="002023BD" w:rsidP="002023BD">
      <w:pPr>
        <w:tabs>
          <w:tab w:val="left" w:pos="1843"/>
        </w:tabs>
        <w:spacing w:before="240" w:after="120"/>
        <w:ind w:left="184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(2)</w:t>
      </w:r>
      <w:r w:rsidRPr="00000292">
        <w:rPr>
          <w:rFonts w:ascii="Times New Roman" w:eastAsia="Times New Roman" w:hAnsi="Times New Roman" w:cs="Times New Roman"/>
          <w:lang w:eastAsia="en-AU"/>
        </w:rPr>
        <w:tab/>
        <w:t>If subsection 6(6) of the Act applies to a licence, use Table 309A to work out tax in respect of the holding of the licence on the day after the end of the 60 day period mentioned in that subsection.</w:t>
      </w:r>
    </w:p>
    <w:p w14:paraId="25038EEE" w14:textId="77777777" w:rsidR="002023BD" w:rsidRPr="00000292" w:rsidRDefault="002023BD" w:rsidP="002023BD">
      <w:pPr>
        <w:pStyle w:val="notetext"/>
        <w:tabs>
          <w:tab w:val="left" w:pos="2268"/>
        </w:tabs>
        <w:ind w:left="2835" w:hanging="992"/>
        <w:rPr>
          <w:color w:val="000000"/>
          <w:szCs w:val="18"/>
        </w:rPr>
      </w:pPr>
      <w:r w:rsidRPr="00000292">
        <w:rPr>
          <w:color w:val="000000"/>
          <w:szCs w:val="18"/>
        </w:rPr>
        <w:t>Note 1:</w:t>
      </w:r>
      <w:r w:rsidRPr="00000292">
        <w:rPr>
          <w:color w:val="000000"/>
          <w:szCs w:val="18"/>
        </w:rPr>
        <w:tab/>
        <w:t>The effect of subsection 6(6) of the Act is that all unpaid instalments of tax are required to be paid in 1 payment because of a failure by the licensee to pay an instalment within 60 days after an anniversary of the day the licence came into force.</w:t>
      </w:r>
    </w:p>
    <w:p w14:paraId="148F0B04" w14:textId="77777777" w:rsidR="002023BD" w:rsidRPr="00000292" w:rsidRDefault="002023BD" w:rsidP="002F4A6C">
      <w:pPr>
        <w:pStyle w:val="notetext"/>
        <w:tabs>
          <w:tab w:val="left" w:pos="2268"/>
        </w:tabs>
        <w:ind w:left="2835" w:hanging="992"/>
        <w:rPr>
          <w:color w:val="000000"/>
          <w:szCs w:val="18"/>
        </w:rPr>
      </w:pPr>
      <w:r w:rsidRPr="00000292">
        <w:rPr>
          <w:color w:val="000000"/>
          <w:szCs w:val="18"/>
        </w:rPr>
        <w:t>Note 2:</w:t>
      </w:r>
      <w:r w:rsidRPr="00000292">
        <w:rPr>
          <w:color w:val="000000"/>
          <w:szCs w:val="18"/>
        </w:rPr>
        <w:tab/>
        <w:t>The amount worked out using Table 309A must be rounded in accordance with item 311A.</w:t>
      </w:r>
    </w:p>
    <w:p w14:paraId="19CF076A" w14:textId="77777777" w:rsidR="00AF2767" w:rsidRPr="009B7B7B" w:rsidRDefault="00AF2767" w:rsidP="009B7B7B">
      <w:pPr>
        <w:pStyle w:val="ScheduleHeading"/>
        <w:spacing w:after="120"/>
        <w:ind w:left="2127"/>
        <w:outlineLvl w:val="0"/>
        <w:rPr>
          <w:i/>
          <w:sz w:val="22"/>
          <w:szCs w:val="22"/>
        </w:rPr>
      </w:pPr>
      <w:r w:rsidRPr="009B7B7B">
        <w:rPr>
          <w:i/>
          <w:sz w:val="22"/>
          <w:szCs w:val="22"/>
        </w:rPr>
        <w:lastRenderedPageBreak/>
        <w:t>Table 309A</w:t>
      </w:r>
    </w:p>
    <w:tbl>
      <w:tblPr>
        <w:tblW w:w="8280" w:type="dxa"/>
        <w:tblInd w:w="1261" w:type="dxa"/>
        <w:tblLayout w:type="fixed"/>
        <w:tblCellMar>
          <w:left w:w="80" w:type="dxa"/>
          <w:right w:w="80" w:type="dxa"/>
        </w:tblCellMar>
        <w:tblLook w:val="0000" w:firstRow="0" w:lastRow="0" w:firstColumn="0" w:lastColumn="0" w:noHBand="0" w:noVBand="0"/>
      </w:tblPr>
      <w:tblGrid>
        <w:gridCol w:w="1080"/>
        <w:gridCol w:w="7200"/>
      </w:tblGrid>
      <w:tr w:rsidR="009B7B7B" w:rsidRPr="00194E4C" w14:paraId="53BB6AEB" w14:textId="77777777" w:rsidTr="003F695C">
        <w:tc>
          <w:tcPr>
            <w:tcW w:w="1080" w:type="dxa"/>
            <w:shd w:val="clear" w:color="auto" w:fill="auto"/>
          </w:tcPr>
          <w:p w14:paraId="06DC057A" w14:textId="77777777" w:rsidR="009B7B7B" w:rsidRPr="00147705" w:rsidRDefault="009B7B7B" w:rsidP="003F695C">
            <w:pPr>
              <w:rPr>
                <w:rFonts w:ascii="Times New Roman" w:hAnsi="Times New Roman" w:cs="Times New Roman"/>
                <w:b/>
                <w:sz w:val="20"/>
              </w:rPr>
            </w:pPr>
            <w:r>
              <w:rPr>
                <w:rFonts w:ascii="Times New Roman" w:hAnsi="Times New Roman" w:cs="Times New Roman"/>
                <w:b/>
                <w:sz w:val="20"/>
              </w:rPr>
              <w:t>Step 1</w:t>
            </w:r>
          </w:p>
        </w:tc>
        <w:tc>
          <w:tcPr>
            <w:tcW w:w="7200" w:type="dxa"/>
            <w:shd w:val="clear" w:color="auto" w:fill="auto"/>
          </w:tcPr>
          <w:p w14:paraId="41CABAD0" w14:textId="77777777" w:rsidR="009B7B7B" w:rsidRPr="00457AF7" w:rsidRDefault="009B7B7B" w:rsidP="003F695C">
            <w:pPr>
              <w:pStyle w:val="TableHeading"/>
              <w:keepLines/>
              <w:rPr>
                <w:b w:val="0"/>
              </w:rPr>
            </w:pPr>
            <w:r w:rsidRPr="00457AF7">
              <w:rPr>
                <w:b w:val="0"/>
              </w:rPr>
              <w:t>Find the base amount for the licence for:</w:t>
            </w:r>
          </w:p>
          <w:p w14:paraId="196D9ED2" w14:textId="77777777" w:rsidR="009B7B7B" w:rsidRPr="00457AF7" w:rsidRDefault="009B7B7B" w:rsidP="003F695C">
            <w:pPr>
              <w:pStyle w:val="TableHeading"/>
              <w:keepLines/>
              <w:numPr>
                <w:ilvl w:val="0"/>
                <w:numId w:val="1"/>
              </w:numPr>
              <w:rPr>
                <w:b w:val="0"/>
              </w:rPr>
            </w:pPr>
            <w:r w:rsidRPr="00457AF7">
              <w:rPr>
                <w:b w:val="0"/>
              </w:rPr>
              <w:t>if subsection 6(5) applies to the licence –</w:t>
            </w:r>
            <w:r>
              <w:rPr>
                <w:b w:val="0"/>
              </w:rPr>
              <w:t xml:space="preserve"> </w:t>
            </w:r>
            <w:r w:rsidRPr="00457AF7">
              <w:rPr>
                <w:b w:val="0"/>
              </w:rPr>
              <w:t>each year that includes a day on which the licence was in force after the day subsection 6(3) of the Act ceased to apply to the licence;</w:t>
            </w:r>
          </w:p>
          <w:p w14:paraId="1D72AF4A" w14:textId="54D8E19F" w:rsidR="009B7B7B" w:rsidRPr="001C5833" w:rsidRDefault="009B7B7B" w:rsidP="003F695C">
            <w:pPr>
              <w:pStyle w:val="TableHeading"/>
              <w:keepLines/>
              <w:numPr>
                <w:ilvl w:val="0"/>
                <w:numId w:val="1"/>
              </w:numPr>
              <w:rPr>
                <w:b w:val="0"/>
              </w:rPr>
            </w:pPr>
            <w:proofErr w:type="gramStart"/>
            <w:r w:rsidRPr="001C5833">
              <w:rPr>
                <w:b w:val="0"/>
              </w:rPr>
              <w:t>if</w:t>
            </w:r>
            <w:proofErr w:type="gramEnd"/>
            <w:r w:rsidRPr="001C5833">
              <w:rPr>
                <w:b w:val="0"/>
              </w:rPr>
              <w:t xml:space="preserve"> subsection 6(6) applies to the licence – the year that includes the anniversary of the day the licence came into force in relation to which the licensee failed to pay tax, and each subsequent year that includes a day on which the licence will be in force.  </w:t>
            </w:r>
          </w:p>
        </w:tc>
      </w:tr>
      <w:tr w:rsidR="009B7B7B" w:rsidRPr="00194E4C" w14:paraId="718EA318" w14:textId="77777777" w:rsidTr="003F695C">
        <w:tc>
          <w:tcPr>
            <w:tcW w:w="1080" w:type="dxa"/>
            <w:shd w:val="clear" w:color="auto" w:fill="auto"/>
          </w:tcPr>
          <w:p w14:paraId="5801ACAF" w14:textId="77777777" w:rsidR="009B7B7B" w:rsidRPr="001C5833" w:rsidRDefault="009B7B7B" w:rsidP="003F695C">
            <w:pPr>
              <w:pStyle w:val="Tabletext"/>
              <w:rPr>
                <w:b/>
              </w:rPr>
            </w:pPr>
            <w:r w:rsidRPr="001C5833">
              <w:rPr>
                <w:b/>
              </w:rPr>
              <w:t>Step 2</w:t>
            </w:r>
          </w:p>
        </w:tc>
        <w:tc>
          <w:tcPr>
            <w:tcW w:w="7200" w:type="dxa"/>
            <w:shd w:val="clear" w:color="auto" w:fill="auto"/>
          </w:tcPr>
          <w:p w14:paraId="534AA451" w14:textId="77777777" w:rsidR="009B7B7B" w:rsidRPr="001C5833" w:rsidRDefault="009B7B7B" w:rsidP="003F695C">
            <w:pPr>
              <w:pStyle w:val="Tabletext"/>
            </w:pPr>
            <w:r w:rsidRPr="001C5833">
              <w:t>Add the base amounts found in Step 1 together.</w:t>
            </w:r>
          </w:p>
        </w:tc>
      </w:tr>
      <w:tr w:rsidR="009B7B7B" w:rsidRPr="00194E4C" w14:paraId="0AF4D04D" w14:textId="77777777" w:rsidTr="003F695C">
        <w:tc>
          <w:tcPr>
            <w:tcW w:w="1080" w:type="dxa"/>
            <w:shd w:val="clear" w:color="auto" w:fill="auto"/>
          </w:tcPr>
          <w:p w14:paraId="0813D099" w14:textId="77777777" w:rsidR="009B7B7B" w:rsidRPr="001C5833" w:rsidRDefault="009B7B7B" w:rsidP="003F695C">
            <w:pPr>
              <w:pStyle w:val="Tabletext"/>
              <w:rPr>
                <w:b/>
              </w:rPr>
            </w:pPr>
            <w:r w:rsidRPr="001C5833">
              <w:rPr>
                <w:b/>
              </w:rPr>
              <w:t>Step 3</w:t>
            </w:r>
          </w:p>
        </w:tc>
        <w:tc>
          <w:tcPr>
            <w:tcW w:w="7200" w:type="dxa"/>
            <w:shd w:val="clear" w:color="auto" w:fill="auto"/>
          </w:tcPr>
          <w:p w14:paraId="7B36413D" w14:textId="77777777" w:rsidR="009B7B7B" w:rsidRPr="00194E4C" w:rsidRDefault="009B7B7B" w:rsidP="003F695C">
            <w:pPr>
              <w:pStyle w:val="Tabletext"/>
              <w:keepNext/>
              <w:keepLines/>
            </w:pPr>
            <w:r w:rsidRPr="00194E4C">
              <w:t xml:space="preserve">Multiply the amount </w:t>
            </w:r>
            <w:r>
              <w:t xml:space="preserve">worked out in Step 2 </w:t>
            </w:r>
            <w:r w:rsidRPr="00194E4C">
              <w:t>by the number of days in the period:</w:t>
            </w:r>
          </w:p>
          <w:p w14:paraId="6B71C22F" w14:textId="77777777" w:rsidR="009B7B7B" w:rsidRPr="00194E4C" w:rsidRDefault="009B7B7B" w:rsidP="003F695C">
            <w:pPr>
              <w:pStyle w:val="Tablea"/>
              <w:keepNext/>
              <w:keepLines/>
            </w:pPr>
            <w:r w:rsidRPr="00194E4C">
              <w:t xml:space="preserve">(a) starting on the relevant anniversary of the day the licence came into force, and up to which payment of tax has been made; and </w:t>
            </w:r>
          </w:p>
          <w:p w14:paraId="06337D30" w14:textId="77777777" w:rsidR="009B7B7B" w:rsidRPr="00194E4C" w:rsidRDefault="009B7B7B" w:rsidP="003F695C">
            <w:pPr>
              <w:pStyle w:val="Tablea"/>
              <w:keepNext/>
              <w:keepLines/>
            </w:pPr>
            <w:r w:rsidRPr="00194E4C">
              <w:t xml:space="preserve">(b) </w:t>
            </w:r>
            <w:proofErr w:type="gramStart"/>
            <w:r w:rsidRPr="00194E4C">
              <w:t>ending</w:t>
            </w:r>
            <w:proofErr w:type="gramEnd"/>
            <w:r w:rsidRPr="00194E4C">
              <w:t xml:space="preserve"> at the end of the licence period.</w:t>
            </w:r>
          </w:p>
          <w:p w14:paraId="00565483" w14:textId="77777777" w:rsidR="009B7B7B" w:rsidRPr="00194E4C" w:rsidRDefault="009B7B7B" w:rsidP="003F695C">
            <w:pPr>
              <w:pStyle w:val="Tabletext"/>
            </w:pPr>
            <w:r w:rsidRPr="00194E4C">
              <w:t>Divide the result by 365.</w:t>
            </w:r>
          </w:p>
        </w:tc>
      </w:tr>
      <w:tr w:rsidR="009B7B7B" w:rsidRPr="00194E4C" w14:paraId="0BD4A485" w14:textId="77777777" w:rsidTr="003F695C">
        <w:tc>
          <w:tcPr>
            <w:tcW w:w="1080" w:type="dxa"/>
            <w:shd w:val="clear" w:color="auto" w:fill="auto"/>
          </w:tcPr>
          <w:p w14:paraId="6CE7E1FA" w14:textId="77777777" w:rsidR="009B7B7B" w:rsidRPr="001C5833" w:rsidRDefault="009B7B7B" w:rsidP="003F695C">
            <w:pPr>
              <w:pStyle w:val="Tabletext"/>
              <w:rPr>
                <w:b/>
              </w:rPr>
            </w:pPr>
            <w:r>
              <w:rPr>
                <w:b/>
              </w:rPr>
              <w:t>Step 4</w:t>
            </w:r>
          </w:p>
        </w:tc>
        <w:tc>
          <w:tcPr>
            <w:tcW w:w="7200" w:type="dxa"/>
            <w:shd w:val="clear" w:color="auto" w:fill="auto"/>
          </w:tcPr>
          <w:p w14:paraId="16D53165" w14:textId="77777777" w:rsidR="009B7B7B" w:rsidRPr="00194E4C" w:rsidRDefault="009B7B7B" w:rsidP="003F695C">
            <w:pPr>
              <w:pStyle w:val="Tabletext"/>
              <w:keepNext/>
              <w:keepLines/>
            </w:pPr>
            <w:r w:rsidRPr="00194E4C">
              <w:t xml:space="preserve">If the amount worked out in </w:t>
            </w:r>
            <w:r>
              <w:t>S</w:t>
            </w:r>
            <w:r w:rsidRPr="00194E4C">
              <w:t xml:space="preserve">tep </w:t>
            </w:r>
            <w:r>
              <w:t>3</w:t>
            </w:r>
            <w:r w:rsidRPr="00194E4C">
              <w:t xml:space="preserve"> is </w:t>
            </w:r>
            <w:r>
              <w:t xml:space="preserve">greater than or equal to the minimum annual amount, that amount is the tax payable.  If the amount worked out in Step 3 is </w:t>
            </w:r>
            <w:r w:rsidRPr="00194E4C">
              <w:t xml:space="preserve">less than </w:t>
            </w:r>
            <w:r>
              <w:t>the minimum annual amount</w:t>
            </w:r>
            <w:r w:rsidRPr="000567A3">
              <w:t xml:space="preserve">, </w:t>
            </w:r>
            <w:r>
              <w:t>the minimum annual amount is the tax payable</w:t>
            </w:r>
            <w:r w:rsidRPr="000567A3">
              <w:t>.</w:t>
            </w:r>
          </w:p>
        </w:tc>
      </w:tr>
    </w:tbl>
    <w:p w14:paraId="217312BC" w14:textId="77777777" w:rsidR="00ED3FAC" w:rsidRDefault="00ED3FAC" w:rsidP="002023BD">
      <w:pPr>
        <w:spacing w:after="120"/>
        <w:ind w:left="1843"/>
        <w:rPr>
          <w:rFonts w:ascii="Times New Roman" w:eastAsia="Times New Roman" w:hAnsi="Times New Roman" w:cs="Times New Roman"/>
          <w:lang w:eastAsia="en-AU"/>
        </w:rPr>
      </w:pPr>
    </w:p>
    <w:p w14:paraId="781F784F" w14:textId="77777777" w:rsidR="00ED3FAC" w:rsidRPr="00ED3FAC" w:rsidRDefault="00ED3FAC" w:rsidP="00ED3FAC">
      <w:pPr>
        <w:ind w:left="1843" w:hanging="709"/>
        <w:rPr>
          <w:rFonts w:ascii="Times New Roman" w:eastAsia="Times New Roman" w:hAnsi="Times New Roman" w:cs="Times New Roman"/>
          <w:b/>
          <w:sz w:val="24"/>
          <w:szCs w:val="24"/>
          <w:lang w:eastAsia="en-AU"/>
        </w:rPr>
      </w:pPr>
      <w:r w:rsidRPr="00ED3FAC">
        <w:rPr>
          <w:rFonts w:ascii="Times New Roman" w:eastAsia="Times New Roman" w:hAnsi="Times New Roman" w:cs="Times New Roman"/>
          <w:b/>
          <w:sz w:val="24"/>
          <w:szCs w:val="24"/>
          <w:lang w:eastAsia="en-AU"/>
        </w:rPr>
        <w:t>310A</w:t>
      </w:r>
      <w:r w:rsidRPr="00ED3FAC">
        <w:rPr>
          <w:rFonts w:ascii="Times New Roman" w:eastAsia="Times New Roman" w:hAnsi="Times New Roman" w:cs="Times New Roman"/>
          <w:b/>
          <w:sz w:val="24"/>
          <w:szCs w:val="24"/>
          <w:lang w:eastAsia="en-AU"/>
        </w:rPr>
        <w:tab/>
        <w:t>29 February in a year</w:t>
      </w:r>
    </w:p>
    <w:p w14:paraId="63DACD7F" w14:textId="77777777" w:rsidR="002023BD" w:rsidRPr="00000292" w:rsidRDefault="002023BD" w:rsidP="002023BD">
      <w:pPr>
        <w:spacing w:after="120"/>
        <w:ind w:left="1843"/>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In this Part, if:</w:t>
      </w:r>
    </w:p>
    <w:p w14:paraId="5C0A6DC8" w14:textId="77777777" w:rsidR="002023BD" w:rsidRPr="00000292" w:rsidRDefault="002023BD" w:rsidP="002023BD">
      <w:pPr>
        <w:tabs>
          <w:tab w:val="left" w:pos="2694"/>
        </w:tabs>
        <w:spacing w:after="0"/>
        <w:ind w:left="269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(a)</w:t>
      </w:r>
      <w:r w:rsidRPr="00000292">
        <w:rPr>
          <w:rFonts w:ascii="Times New Roman" w:eastAsia="Times New Roman" w:hAnsi="Times New Roman" w:cs="Times New Roman"/>
          <w:lang w:eastAsia="en-AU"/>
        </w:rPr>
        <w:tab/>
      </w:r>
      <w:proofErr w:type="gramStart"/>
      <w:r w:rsidRPr="00000292">
        <w:rPr>
          <w:rFonts w:ascii="Times New Roman" w:eastAsia="Times New Roman" w:hAnsi="Times New Roman" w:cs="Times New Roman"/>
          <w:lang w:eastAsia="en-AU"/>
        </w:rPr>
        <w:t>a</w:t>
      </w:r>
      <w:proofErr w:type="gramEnd"/>
      <w:r w:rsidRPr="00000292">
        <w:rPr>
          <w:rFonts w:ascii="Times New Roman" w:eastAsia="Times New Roman" w:hAnsi="Times New Roman" w:cs="Times New Roman"/>
          <w:lang w:eastAsia="en-AU"/>
        </w:rPr>
        <w:t xml:space="preserve"> licence is to be issued for a period of 12 months or more; and</w:t>
      </w:r>
    </w:p>
    <w:p w14:paraId="17227A09" w14:textId="77777777" w:rsidR="002023BD" w:rsidRPr="00000292" w:rsidRDefault="002023BD" w:rsidP="002023BD">
      <w:pPr>
        <w:tabs>
          <w:tab w:val="left" w:pos="2694"/>
        </w:tabs>
        <w:spacing w:after="120"/>
        <w:ind w:left="2694"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(b)</w:t>
      </w:r>
      <w:r w:rsidRPr="00000292">
        <w:rPr>
          <w:rFonts w:ascii="Times New Roman" w:eastAsia="Times New Roman" w:hAnsi="Times New Roman" w:cs="Times New Roman"/>
          <w:lang w:eastAsia="en-AU"/>
        </w:rPr>
        <w:tab/>
        <w:t>29 February happens during the licence period;</w:t>
      </w:r>
    </w:p>
    <w:p w14:paraId="20B05FB9" w14:textId="77777777" w:rsidR="002023BD" w:rsidRPr="00000292" w:rsidRDefault="002023BD" w:rsidP="002023BD">
      <w:pPr>
        <w:spacing w:after="120"/>
        <w:ind w:left="1843"/>
        <w:rPr>
          <w:rFonts w:ascii="Times New Roman" w:eastAsia="Times New Roman" w:hAnsi="Times New Roman" w:cs="Times New Roman"/>
          <w:lang w:eastAsia="en-AU"/>
        </w:rPr>
      </w:pPr>
      <w:proofErr w:type="gramStart"/>
      <w:r w:rsidRPr="00000292">
        <w:rPr>
          <w:rFonts w:ascii="Times New Roman" w:eastAsia="Times New Roman" w:hAnsi="Times New Roman" w:cs="Times New Roman"/>
          <w:lang w:eastAsia="en-AU"/>
        </w:rPr>
        <w:t>the</w:t>
      </w:r>
      <w:proofErr w:type="gramEnd"/>
      <w:r w:rsidRPr="00000292">
        <w:rPr>
          <w:rFonts w:ascii="Times New Roman" w:eastAsia="Times New Roman" w:hAnsi="Times New Roman" w:cs="Times New Roman"/>
          <w:lang w:eastAsia="en-AU"/>
        </w:rPr>
        <w:t xml:space="preserve"> day is to be disregarded in working out the amount of tax payable in respect of the issue, anniversary or holding of the licence.</w:t>
      </w:r>
    </w:p>
    <w:p w14:paraId="2954F561" w14:textId="77777777" w:rsidR="002023BD" w:rsidRPr="00953E72" w:rsidRDefault="002023BD" w:rsidP="002F4A6C">
      <w:pPr>
        <w:ind w:left="1843" w:hanging="709"/>
        <w:rPr>
          <w:rFonts w:ascii="Times New Roman" w:eastAsia="Times New Roman" w:hAnsi="Times New Roman" w:cs="Times New Roman"/>
          <w:b/>
          <w:sz w:val="24"/>
          <w:szCs w:val="24"/>
          <w:lang w:eastAsia="en-AU"/>
        </w:rPr>
      </w:pPr>
      <w:r w:rsidRPr="00953E72">
        <w:rPr>
          <w:rFonts w:ascii="Times New Roman" w:eastAsia="Times New Roman" w:hAnsi="Times New Roman" w:cs="Times New Roman"/>
          <w:b/>
          <w:sz w:val="24"/>
          <w:szCs w:val="24"/>
          <w:lang w:eastAsia="en-AU"/>
        </w:rPr>
        <w:t>3</w:t>
      </w:r>
      <w:r>
        <w:rPr>
          <w:rFonts w:ascii="Times New Roman" w:eastAsia="Times New Roman" w:hAnsi="Times New Roman" w:cs="Times New Roman"/>
          <w:b/>
          <w:sz w:val="24"/>
          <w:szCs w:val="24"/>
          <w:lang w:eastAsia="en-AU"/>
        </w:rPr>
        <w:t>11</w:t>
      </w:r>
      <w:r w:rsidRPr="00953E72">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ab/>
        <w:t>Rounding</w:t>
      </w:r>
    </w:p>
    <w:p w14:paraId="3B56546B" w14:textId="77777777" w:rsidR="002023BD" w:rsidRPr="00000292" w:rsidRDefault="002023BD" w:rsidP="002023BD">
      <w:pPr>
        <w:tabs>
          <w:tab w:val="left" w:pos="1843"/>
        </w:tabs>
        <w:spacing w:after="120"/>
        <w:ind w:left="1843" w:hanging="567"/>
        <w:rPr>
          <w:rFonts w:ascii="Times New Roman" w:eastAsia="Times New Roman" w:hAnsi="Times New Roman" w:cs="Times New Roman"/>
          <w:lang w:eastAsia="en-AU"/>
        </w:rPr>
      </w:pPr>
      <w:r>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ab/>
      </w:r>
      <w:r w:rsidRPr="00000292">
        <w:rPr>
          <w:rFonts w:ascii="Times New Roman" w:eastAsia="Times New Roman" w:hAnsi="Times New Roman" w:cs="Times New Roman"/>
          <w:lang w:eastAsia="en-AU"/>
        </w:rPr>
        <w:t>This item applies if an amount of tax worked out in this Part would be an amount that includes a part of a dollar.</w:t>
      </w:r>
    </w:p>
    <w:p w14:paraId="79F15FF7" w14:textId="77777777" w:rsidR="002023BD" w:rsidRPr="00000292" w:rsidRDefault="002023BD" w:rsidP="002023BD">
      <w:pPr>
        <w:tabs>
          <w:tab w:val="left" w:pos="1843"/>
        </w:tabs>
        <w:spacing w:after="120"/>
        <w:ind w:left="184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(2)</w:t>
      </w:r>
      <w:r w:rsidRPr="00000292">
        <w:rPr>
          <w:rFonts w:ascii="Times New Roman" w:eastAsia="Times New Roman" w:hAnsi="Times New Roman" w:cs="Times New Roman"/>
          <w:lang w:eastAsia="en-AU"/>
        </w:rPr>
        <w:tab/>
        <w:t>If the part of the dollar is less than 50 cents, the amount of the tax is reduced to the nearest whole dollar.</w:t>
      </w:r>
    </w:p>
    <w:p w14:paraId="3BFB716E" w14:textId="77777777" w:rsidR="002023BD" w:rsidRPr="00000292" w:rsidRDefault="002023BD" w:rsidP="002023BD">
      <w:pPr>
        <w:tabs>
          <w:tab w:val="left" w:pos="1843"/>
        </w:tabs>
        <w:spacing w:after="120"/>
        <w:ind w:left="1843" w:hanging="567"/>
        <w:rPr>
          <w:rFonts w:ascii="Times New Roman" w:eastAsia="Times New Roman" w:hAnsi="Times New Roman" w:cs="Times New Roman"/>
          <w:lang w:eastAsia="en-AU"/>
        </w:rPr>
      </w:pPr>
      <w:r w:rsidRPr="00000292">
        <w:rPr>
          <w:rFonts w:ascii="Times New Roman" w:eastAsia="Times New Roman" w:hAnsi="Times New Roman" w:cs="Times New Roman"/>
          <w:lang w:eastAsia="en-AU"/>
        </w:rPr>
        <w:t>(3)</w:t>
      </w:r>
      <w:r w:rsidRPr="00000292">
        <w:rPr>
          <w:rFonts w:ascii="Times New Roman" w:eastAsia="Times New Roman" w:hAnsi="Times New Roman" w:cs="Times New Roman"/>
          <w:lang w:eastAsia="en-AU"/>
        </w:rPr>
        <w:tab/>
        <w:t>If the part of the dollar is 50 cents or more, the amount of the tax is increased to the nearest whole dollar.</w:t>
      </w:r>
    </w:p>
    <w:p w14:paraId="383B559D" w14:textId="660AB11B" w:rsidR="002023BD" w:rsidRDefault="002023BD" w:rsidP="002023BD">
      <w:pPr>
        <w:pStyle w:val="HR"/>
      </w:pPr>
      <w:r>
        <w:t>[</w:t>
      </w:r>
      <w:r w:rsidR="00152C6B">
        <w:t>7</w:t>
      </w:r>
      <w:r>
        <w:t>]</w:t>
      </w:r>
      <w:r>
        <w:tab/>
        <w:t>Schedule 2, Table 702, item 18</w:t>
      </w:r>
    </w:p>
    <w:p w14:paraId="57503AE8" w14:textId="77777777" w:rsidR="002023BD" w:rsidRDefault="002023BD" w:rsidP="002023BD">
      <w:pPr>
        <w:pStyle w:val="R1"/>
        <w:tabs>
          <w:tab w:val="left" w:pos="1440"/>
          <w:tab w:val="left" w:pos="2160"/>
          <w:tab w:val="left" w:pos="2880"/>
          <w:tab w:val="left" w:pos="4995"/>
        </w:tabs>
        <w:spacing w:after="120"/>
        <w:rPr>
          <w:i/>
        </w:rPr>
      </w:pPr>
      <w:r>
        <w:tab/>
      </w:r>
      <w:r>
        <w:tab/>
      </w:r>
      <w:proofErr w:type="gramStart"/>
      <w:r>
        <w:rPr>
          <w:i/>
        </w:rPr>
        <w:t>substitute</w:t>
      </w:r>
      <w:proofErr w:type="gramEnd"/>
    </w:p>
    <w:tbl>
      <w:tblPr>
        <w:tblW w:w="8620" w:type="dxa"/>
        <w:tblInd w:w="1289" w:type="dxa"/>
        <w:tblLayout w:type="fixed"/>
        <w:tblLook w:val="01E0" w:firstRow="1" w:lastRow="1" w:firstColumn="1" w:lastColumn="1" w:noHBand="0" w:noVBand="0"/>
      </w:tblPr>
      <w:tblGrid>
        <w:gridCol w:w="779"/>
        <w:gridCol w:w="4720"/>
        <w:gridCol w:w="3121"/>
      </w:tblGrid>
      <w:tr w:rsidR="002023BD" w:rsidRPr="000A45D8" w14:paraId="76ECF941" w14:textId="77777777" w:rsidTr="00633CF4">
        <w:trPr>
          <w:cantSplit/>
        </w:trPr>
        <w:tc>
          <w:tcPr>
            <w:tcW w:w="779" w:type="dxa"/>
          </w:tcPr>
          <w:p w14:paraId="3BF0AC13" w14:textId="77777777" w:rsidR="002023BD" w:rsidRPr="00FF62EE" w:rsidRDefault="002023BD" w:rsidP="001902C8">
            <w:pPr>
              <w:pStyle w:val="TableText0"/>
              <w:jc w:val="right"/>
              <w:rPr>
                <w:szCs w:val="22"/>
              </w:rPr>
            </w:pPr>
            <w:r>
              <w:rPr>
                <w:szCs w:val="22"/>
              </w:rPr>
              <w:t>18</w:t>
            </w:r>
          </w:p>
        </w:tc>
        <w:tc>
          <w:tcPr>
            <w:tcW w:w="4720" w:type="dxa"/>
          </w:tcPr>
          <w:p w14:paraId="1B062DEB" w14:textId="77777777" w:rsidR="002023BD" w:rsidRPr="00FF62EE" w:rsidRDefault="002023BD" w:rsidP="00FA2E84">
            <w:pPr>
              <w:pStyle w:val="TableText0"/>
              <w:rPr>
                <w:szCs w:val="22"/>
              </w:rPr>
            </w:pPr>
            <w:r w:rsidRPr="00935931">
              <w:rPr>
                <w:szCs w:val="22"/>
              </w:rPr>
              <w:t>Wireless audio system</w:t>
            </w:r>
            <w:r>
              <w:rPr>
                <w:szCs w:val="22"/>
              </w:rPr>
              <w:t>, other than a wireless audio system operated under a</w:t>
            </w:r>
            <w:r>
              <w:t xml:space="preserve"> harmonised government spectrum area</w:t>
            </w:r>
            <w:r>
              <w:rPr>
                <w:szCs w:val="22"/>
              </w:rPr>
              <w:t xml:space="preserve"> licence</w:t>
            </w:r>
            <w:r w:rsidRPr="00935931">
              <w:rPr>
                <w:szCs w:val="22"/>
              </w:rPr>
              <w:t xml:space="preserve"> </w:t>
            </w:r>
          </w:p>
        </w:tc>
        <w:tc>
          <w:tcPr>
            <w:tcW w:w="3121" w:type="dxa"/>
          </w:tcPr>
          <w:p w14:paraId="571C621E" w14:textId="43395903" w:rsidR="002023BD" w:rsidRPr="000A45D8" w:rsidRDefault="002023BD" w:rsidP="004E02AD">
            <w:pPr>
              <w:pStyle w:val="TableText0"/>
              <w:rPr>
                <w:szCs w:val="22"/>
              </w:rPr>
            </w:pPr>
            <w:r>
              <w:rPr>
                <w:color w:val="000000"/>
                <w:szCs w:val="22"/>
              </w:rPr>
              <w:t>$3</w:t>
            </w:r>
            <w:r w:rsidR="000B7F7E">
              <w:rPr>
                <w:color w:val="000000"/>
                <w:szCs w:val="22"/>
              </w:rPr>
              <w:t>9.18</w:t>
            </w:r>
          </w:p>
        </w:tc>
      </w:tr>
    </w:tbl>
    <w:p w14:paraId="7C232314" w14:textId="0A1899C4" w:rsidR="002023BD" w:rsidRPr="00F8152F" w:rsidRDefault="002023BD" w:rsidP="002023BD">
      <w:pPr>
        <w:pStyle w:val="HR"/>
        <w:rPr>
          <w:i/>
        </w:rPr>
      </w:pPr>
      <w:r>
        <w:t>[</w:t>
      </w:r>
      <w:r w:rsidR="00152C6B">
        <w:t>8</w:t>
      </w:r>
      <w:r>
        <w:t>]</w:t>
      </w:r>
      <w:r>
        <w:tab/>
        <w:t xml:space="preserve">Dictionary, after the definition of </w:t>
      </w:r>
      <w:r>
        <w:rPr>
          <w:i/>
        </w:rPr>
        <w:t>fixed earth station</w:t>
      </w:r>
    </w:p>
    <w:p w14:paraId="6B05A8D4" w14:textId="77777777" w:rsidR="002023BD" w:rsidRDefault="002023BD" w:rsidP="002023BD">
      <w:pPr>
        <w:pStyle w:val="R1"/>
        <w:tabs>
          <w:tab w:val="left" w:pos="1440"/>
          <w:tab w:val="left" w:pos="2160"/>
          <w:tab w:val="left" w:pos="2880"/>
          <w:tab w:val="left" w:pos="4995"/>
        </w:tabs>
        <w:spacing w:after="120"/>
        <w:rPr>
          <w:i/>
        </w:rPr>
      </w:pPr>
      <w:r>
        <w:tab/>
      </w:r>
      <w:r>
        <w:tab/>
      </w:r>
      <w:proofErr w:type="gramStart"/>
      <w:r>
        <w:rPr>
          <w:i/>
        </w:rPr>
        <w:t>insert</w:t>
      </w:r>
      <w:proofErr w:type="gramEnd"/>
    </w:p>
    <w:p w14:paraId="532AC2E1" w14:textId="77777777" w:rsidR="002023BD" w:rsidRPr="004E02AD" w:rsidRDefault="002023BD" w:rsidP="002023BD">
      <w:pPr>
        <w:spacing w:after="120"/>
        <w:ind w:left="1134"/>
        <w:rPr>
          <w:rFonts w:ascii="Times New Roman" w:eastAsia="Times New Roman" w:hAnsi="Times New Roman" w:cs="Times New Roman"/>
          <w:lang w:eastAsia="en-AU"/>
        </w:rPr>
      </w:pPr>
      <w:proofErr w:type="gramStart"/>
      <w:r w:rsidRPr="004E02AD">
        <w:rPr>
          <w:rFonts w:ascii="Times New Roman" w:eastAsia="Times New Roman" w:hAnsi="Times New Roman" w:cs="Times New Roman"/>
          <w:b/>
          <w:i/>
          <w:lang w:eastAsia="en-AU"/>
        </w:rPr>
        <w:t>harmonised</w:t>
      </w:r>
      <w:proofErr w:type="gramEnd"/>
      <w:r w:rsidRPr="004E02AD">
        <w:rPr>
          <w:rFonts w:ascii="Times New Roman" w:eastAsia="Times New Roman" w:hAnsi="Times New Roman" w:cs="Times New Roman"/>
          <w:b/>
          <w:i/>
          <w:lang w:eastAsia="en-AU"/>
        </w:rPr>
        <w:t xml:space="preserve"> government spectrum area licence </w:t>
      </w:r>
      <w:r w:rsidRPr="004E02AD">
        <w:rPr>
          <w:rFonts w:ascii="Times New Roman" w:eastAsia="Times New Roman" w:hAnsi="Times New Roman" w:cs="Times New Roman"/>
          <w:lang w:eastAsia="en-AU"/>
        </w:rPr>
        <w:t>means a land mobile licence that authorises the licensee to operate a device:</w:t>
      </w:r>
    </w:p>
    <w:p w14:paraId="38A15400" w14:textId="05524B0C" w:rsidR="000E23BE" w:rsidRPr="004E02AD" w:rsidRDefault="002023BD" w:rsidP="000D2D7C">
      <w:pPr>
        <w:keepNext/>
        <w:tabs>
          <w:tab w:val="left" w:pos="2127"/>
        </w:tabs>
        <w:spacing w:after="0"/>
        <w:ind w:left="2126" w:hanging="567"/>
        <w:rPr>
          <w:rFonts w:ascii="Times New Roman" w:eastAsia="Times New Roman" w:hAnsi="Times New Roman" w:cs="Times New Roman"/>
          <w:lang w:eastAsia="en-AU"/>
        </w:rPr>
      </w:pPr>
      <w:bookmarkStart w:id="2" w:name="_GoBack"/>
      <w:bookmarkEnd w:id="2"/>
      <w:r w:rsidRPr="004E02AD">
        <w:rPr>
          <w:rFonts w:ascii="Times New Roman" w:eastAsia="Times New Roman" w:hAnsi="Times New Roman" w:cs="Times New Roman"/>
          <w:lang w:eastAsia="en-AU"/>
        </w:rPr>
        <w:lastRenderedPageBreak/>
        <w:t>(a)</w:t>
      </w:r>
      <w:r w:rsidRPr="004E02AD">
        <w:rPr>
          <w:rFonts w:ascii="Times New Roman" w:eastAsia="Times New Roman" w:hAnsi="Times New Roman" w:cs="Times New Roman"/>
          <w:lang w:eastAsia="en-AU"/>
        </w:rPr>
        <w:tab/>
      </w:r>
      <w:proofErr w:type="gramStart"/>
      <w:r w:rsidRPr="004E02AD">
        <w:rPr>
          <w:rFonts w:ascii="Times New Roman" w:eastAsia="Times New Roman" w:hAnsi="Times New Roman" w:cs="Times New Roman"/>
          <w:lang w:eastAsia="en-AU"/>
        </w:rPr>
        <w:t>in</w:t>
      </w:r>
      <w:proofErr w:type="gramEnd"/>
      <w:r w:rsidR="000E23BE" w:rsidRPr="004E02AD">
        <w:rPr>
          <w:rFonts w:ascii="Times New Roman" w:eastAsia="Times New Roman" w:hAnsi="Times New Roman" w:cs="Times New Roman"/>
          <w:lang w:eastAsia="en-AU"/>
        </w:rPr>
        <w:t>:</w:t>
      </w:r>
      <w:r w:rsidRPr="004E02AD">
        <w:rPr>
          <w:rFonts w:ascii="Times New Roman" w:eastAsia="Times New Roman" w:hAnsi="Times New Roman" w:cs="Times New Roman"/>
          <w:lang w:eastAsia="en-AU"/>
        </w:rPr>
        <w:t xml:space="preserve"> </w:t>
      </w:r>
    </w:p>
    <w:p w14:paraId="4115B146" w14:textId="1E3FBACA" w:rsidR="000E23BE" w:rsidRPr="004E02AD" w:rsidRDefault="000E23BE" w:rsidP="00F43338">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w:t>
      </w:r>
      <w:proofErr w:type="spellStart"/>
      <w:r w:rsidRPr="004E02AD">
        <w:rPr>
          <w:rFonts w:ascii="Times New Roman" w:eastAsia="Times New Roman" w:hAnsi="Times New Roman" w:cs="Times New Roman"/>
          <w:lang w:eastAsia="en-AU"/>
        </w:rPr>
        <w:t>i</w:t>
      </w:r>
      <w:proofErr w:type="spellEnd"/>
      <w:r w:rsidRPr="004E02AD">
        <w:rPr>
          <w:rFonts w:ascii="Times New Roman" w:eastAsia="Times New Roman" w:hAnsi="Times New Roman" w:cs="Times New Roman"/>
          <w:lang w:eastAsia="en-AU"/>
        </w:rPr>
        <w:t>)</w:t>
      </w:r>
      <w:r w:rsidRPr="004E02AD">
        <w:rPr>
          <w:rFonts w:ascii="Times New Roman" w:eastAsia="Times New Roman" w:hAnsi="Times New Roman" w:cs="Times New Roman"/>
          <w:lang w:eastAsia="en-AU"/>
        </w:rPr>
        <w:tab/>
        <w:t xml:space="preserve">in relation to Western Australia – every part of Western Australia, or every part of Western Australia other than a part within the RQZ or supplementary RQZ, within the meaning of section 4 of the </w:t>
      </w:r>
      <w:r w:rsidRPr="004E02AD">
        <w:rPr>
          <w:rFonts w:ascii="Times New Roman" w:eastAsia="Times New Roman" w:hAnsi="Times New Roman" w:cs="Times New Roman"/>
          <w:i/>
          <w:lang w:eastAsia="en-AU"/>
        </w:rPr>
        <w:t>Radiocommunications (Mid-West Radio Quiet Zone) Frequency Band Plan 2011</w:t>
      </w:r>
      <w:r w:rsidRPr="004E02AD">
        <w:rPr>
          <w:rFonts w:ascii="Times New Roman" w:eastAsia="Times New Roman" w:hAnsi="Times New Roman" w:cs="Times New Roman"/>
          <w:lang w:eastAsia="en-AU"/>
        </w:rPr>
        <w:t xml:space="preserve">; </w:t>
      </w:r>
    </w:p>
    <w:p w14:paraId="2A8300F0" w14:textId="1B7FCCE7" w:rsidR="002023BD" w:rsidRPr="004E02AD" w:rsidRDefault="000E23BE" w:rsidP="00F43338">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(ii)</w:t>
      </w:r>
      <w:r w:rsidRPr="004E02AD">
        <w:rPr>
          <w:rFonts w:ascii="Times New Roman" w:eastAsia="Times New Roman" w:hAnsi="Times New Roman" w:cs="Times New Roman"/>
          <w:lang w:eastAsia="en-AU"/>
        </w:rPr>
        <w:tab/>
      </w:r>
      <w:proofErr w:type="gramStart"/>
      <w:r w:rsidRPr="004E02AD">
        <w:rPr>
          <w:rFonts w:ascii="Times New Roman" w:eastAsia="Times New Roman" w:hAnsi="Times New Roman" w:cs="Times New Roman"/>
          <w:lang w:eastAsia="en-AU"/>
        </w:rPr>
        <w:t>in</w:t>
      </w:r>
      <w:proofErr w:type="gramEnd"/>
      <w:r w:rsidRPr="004E02AD">
        <w:rPr>
          <w:rFonts w:ascii="Times New Roman" w:eastAsia="Times New Roman" w:hAnsi="Times New Roman" w:cs="Times New Roman"/>
          <w:lang w:eastAsia="en-AU"/>
        </w:rPr>
        <w:t xml:space="preserve"> relation to any other State or Territory – </w:t>
      </w:r>
      <w:r w:rsidR="002023BD" w:rsidRPr="004E02AD">
        <w:rPr>
          <w:rFonts w:ascii="Times New Roman" w:eastAsia="Times New Roman" w:hAnsi="Times New Roman" w:cs="Times New Roman"/>
          <w:lang w:eastAsia="en-AU"/>
        </w:rPr>
        <w:t xml:space="preserve">every part of </w:t>
      </w:r>
      <w:r w:rsidRPr="004E02AD">
        <w:rPr>
          <w:rFonts w:ascii="Times New Roman" w:eastAsia="Times New Roman" w:hAnsi="Times New Roman" w:cs="Times New Roman"/>
          <w:lang w:eastAsia="en-AU"/>
        </w:rPr>
        <w:t>the</w:t>
      </w:r>
      <w:r w:rsidR="002023BD" w:rsidRPr="004E02AD">
        <w:rPr>
          <w:rFonts w:ascii="Times New Roman" w:eastAsia="Times New Roman" w:hAnsi="Times New Roman" w:cs="Times New Roman"/>
          <w:lang w:eastAsia="en-AU"/>
        </w:rPr>
        <w:t xml:space="preserve"> State or Territory; and</w:t>
      </w:r>
    </w:p>
    <w:p w14:paraId="7EC7D0CC" w14:textId="77777777" w:rsidR="002023BD" w:rsidRPr="004E02AD" w:rsidRDefault="002023BD" w:rsidP="002023BD">
      <w:pPr>
        <w:tabs>
          <w:tab w:val="left" w:pos="2127"/>
        </w:tabs>
        <w:spacing w:after="0"/>
        <w:ind w:left="2127" w:hanging="567"/>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(b)</w:t>
      </w:r>
      <w:r w:rsidRPr="004E02AD">
        <w:rPr>
          <w:rFonts w:ascii="Times New Roman" w:eastAsia="Times New Roman" w:hAnsi="Times New Roman" w:cs="Times New Roman"/>
          <w:lang w:eastAsia="en-AU"/>
        </w:rPr>
        <w:tab/>
      </w:r>
      <w:proofErr w:type="gramStart"/>
      <w:r w:rsidRPr="004E02AD">
        <w:rPr>
          <w:rFonts w:ascii="Times New Roman" w:eastAsia="Times New Roman" w:hAnsi="Times New Roman" w:cs="Times New Roman"/>
          <w:lang w:eastAsia="en-AU"/>
        </w:rPr>
        <w:t>on</w:t>
      </w:r>
      <w:proofErr w:type="gramEnd"/>
      <w:r w:rsidRPr="004E02AD">
        <w:rPr>
          <w:rFonts w:ascii="Times New Roman" w:eastAsia="Times New Roman" w:hAnsi="Times New Roman" w:cs="Times New Roman"/>
          <w:lang w:eastAsia="en-AU"/>
        </w:rPr>
        <w:t xml:space="preserve"> every frequency in one or more of the following transmit frequency ranges:</w:t>
      </w:r>
    </w:p>
    <w:p w14:paraId="52A22B9A" w14:textId="77777777" w:rsidR="002023BD" w:rsidRPr="004E02AD" w:rsidRDefault="002023BD"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w:t>
      </w:r>
      <w:proofErr w:type="spellStart"/>
      <w:r w:rsidRPr="004E02AD">
        <w:rPr>
          <w:rFonts w:ascii="Times New Roman" w:eastAsia="Times New Roman" w:hAnsi="Times New Roman" w:cs="Times New Roman"/>
          <w:lang w:eastAsia="en-AU"/>
        </w:rPr>
        <w:t>i</w:t>
      </w:r>
      <w:proofErr w:type="spellEnd"/>
      <w:r w:rsidRPr="004E02AD">
        <w:rPr>
          <w:rFonts w:ascii="Times New Roman" w:eastAsia="Times New Roman" w:hAnsi="Times New Roman" w:cs="Times New Roman"/>
          <w:lang w:eastAsia="en-AU"/>
        </w:rPr>
        <w:t>)</w:t>
      </w:r>
      <w:r w:rsidRPr="004E02AD">
        <w:rPr>
          <w:rFonts w:ascii="Times New Roman" w:eastAsia="Times New Roman" w:hAnsi="Times New Roman" w:cs="Times New Roman"/>
          <w:lang w:eastAsia="en-AU"/>
        </w:rPr>
        <w:tab/>
        <w:t>412.46875 MHz to 413.43125 MHz;</w:t>
      </w:r>
    </w:p>
    <w:p w14:paraId="326F98C6" w14:textId="77777777" w:rsidR="002023BD" w:rsidRPr="004E02AD" w:rsidRDefault="002023BD"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(ii)</w:t>
      </w:r>
      <w:r w:rsidRPr="004E02AD">
        <w:rPr>
          <w:rFonts w:ascii="Times New Roman" w:eastAsia="Times New Roman" w:hAnsi="Times New Roman" w:cs="Times New Roman"/>
          <w:lang w:eastAsia="en-AU"/>
        </w:rPr>
        <w:tab/>
        <w:t>414.46875 MHz to 415.44375 MHz;</w:t>
      </w:r>
    </w:p>
    <w:p w14:paraId="7E44B7FF" w14:textId="77777777" w:rsidR="002023BD" w:rsidRPr="004E02AD" w:rsidRDefault="002023BD"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(iii)</w:t>
      </w:r>
      <w:r w:rsidRPr="004E02AD">
        <w:rPr>
          <w:rFonts w:ascii="Times New Roman" w:eastAsia="Times New Roman" w:hAnsi="Times New Roman" w:cs="Times New Roman"/>
          <w:lang w:eastAsia="en-AU"/>
        </w:rPr>
        <w:tab/>
        <w:t>415.44375 MHz to 415.56875 MHz;</w:t>
      </w:r>
    </w:p>
    <w:p w14:paraId="2D53AA33" w14:textId="10E4879F" w:rsidR="002023BD" w:rsidRPr="004E02AD" w:rsidRDefault="002023BD"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(iv)</w:t>
      </w:r>
      <w:r w:rsidRPr="004E02AD">
        <w:rPr>
          <w:rFonts w:ascii="Times New Roman" w:eastAsia="Times New Roman" w:hAnsi="Times New Roman" w:cs="Times New Roman"/>
          <w:lang w:eastAsia="en-AU"/>
        </w:rPr>
        <w:tab/>
      </w:r>
      <w:r w:rsidR="00264F84" w:rsidRPr="004E02AD">
        <w:rPr>
          <w:rFonts w:ascii="Times New Roman" w:eastAsia="Times New Roman" w:hAnsi="Times New Roman" w:cs="Times New Roman"/>
          <w:lang w:eastAsia="en-AU"/>
        </w:rPr>
        <w:t>418.49375</w:t>
      </w:r>
      <w:r w:rsidR="000E23BE" w:rsidRPr="004E02AD">
        <w:rPr>
          <w:rFonts w:ascii="Times New Roman" w:eastAsia="Times New Roman" w:hAnsi="Times New Roman" w:cs="Times New Roman"/>
          <w:lang w:eastAsia="en-AU"/>
        </w:rPr>
        <w:t xml:space="preserve"> </w:t>
      </w:r>
      <w:r w:rsidRPr="004E02AD">
        <w:rPr>
          <w:rFonts w:ascii="Times New Roman" w:eastAsia="Times New Roman" w:hAnsi="Times New Roman" w:cs="Times New Roman"/>
          <w:lang w:eastAsia="en-AU"/>
        </w:rPr>
        <w:t>MHz to 420 MHz;</w:t>
      </w:r>
    </w:p>
    <w:p w14:paraId="5D9F683F" w14:textId="77777777" w:rsidR="000E23BE" w:rsidRPr="004E02AD" w:rsidRDefault="002023BD"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(v)</w:t>
      </w:r>
      <w:r w:rsidRPr="004E02AD">
        <w:rPr>
          <w:rFonts w:ascii="Times New Roman" w:eastAsia="Times New Roman" w:hAnsi="Times New Roman" w:cs="Times New Roman"/>
          <w:lang w:eastAsia="en-AU"/>
        </w:rPr>
        <w:tab/>
        <w:t>420 MHz to</w:t>
      </w:r>
      <w:r w:rsidR="00264F84" w:rsidRPr="004E02AD">
        <w:rPr>
          <w:rFonts w:ascii="Times New Roman" w:eastAsia="Times New Roman" w:hAnsi="Times New Roman" w:cs="Times New Roman"/>
          <w:lang w:eastAsia="en-AU"/>
        </w:rPr>
        <w:t xml:space="preserve"> 420.8 MHz</w:t>
      </w:r>
      <w:r w:rsidR="000E23BE" w:rsidRPr="004E02AD">
        <w:rPr>
          <w:rFonts w:ascii="Times New Roman" w:eastAsia="Times New Roman" w:hAnsi="Times New Roman" w:cs="Times New Roman"/>
          <w:lang w:eastAsia="en-AU"/>
        </w:rPr>
        <w:t>;</w:t>
      </w:r>
    </w:p>
    <w:p w14:paraId="3761FAFB" w14:textId="1991C7E9" w:rsidR="000E23BE" w:rsidRPr="004E02AD" w:rsidRDefault="000E23BE"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(vi)</w:t>
      </w:r>
      <w:r w:rsidRPr="004E02AD">
        <w:rPr>
          <w:rFonts w:ascii="Times New Roman" w:eastAsia="Times New Roman" w:hAnsi="Times New Roman" w:cs="Times New Roman"/>
          <w:lang w:eastAsia="en-AU"/>
        </w:rPr>
        <w:tab/>
      </w:r>
      <w:r w:rsidR="00264F84" w:rsidRPr="004E02AD">
        <w:rPr>
          <w:rFonts w:ascii="Times New Roman" w:eastAsia="Times New Roman" w:hAnsi="Times New Roman" w:cs="Times New Roman"/>
          <w:lang w:eastAsia="en-AU"/>
        </w:rPr>
        <w:t>421.2 MHz to 424.8 MHz</w:t>
      </w:r>
      <w:r w:rsidRPr="004E02AD">
        <w:rPr>
          <w:rFonts w:ascii="Times New Roman" w:eastAsia="Times New Roman" w:hAnsi="Times New Roman" w:cs="Times New Roman"/>
          <w:lang w:eastAsia="en-AU"/>
        </w:rPr>
        <w:t>;</w:t>
      </w:r>
    </w:p>
    <w:p w14:paraId="7DB5240A" w14:textId="3CA0E0C3" w:rsidR="002023BD" w:rsidRPr="004E02AD" w:rsidRDefault="000E23BE" w:rsidP="002023BD">
      <w:pPr>
        <w:tabs>
          <w:tab w:val="left" w:pos="2835"/>
        </w:tabs>
        <w:spacing w:after="0"/>
        <w:ind w:left="2835" w:hanging="708"/>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(vii)</w:t>
      </w:r>
      <w:r w:rsidRPr="004E02AD">
        <w:rPr>
          <w:rFonts w:ascii="Times New Roman" w:eastAsia="Times New Roman" w:hAnsi="Times New Roman" w:cs="Times New Roman"/>
          <w:lang w:eastAsia="en-AU"/>
        </w:rPr>
        <w:tab/>
      </w:r>
      <w:r w:rsidR="00264F84" w:rsidRPr="004E02AD">
        <w:rPr>
          <w:rFonts w:ascii="Times New Roman" w:eastAsia="Times New Roman" w:hAnsi="Times New Roman" w:cs="Times New Roman"/>
          <w:lang w:eastAsia="en-AU"/>
        </w:rPr>
        <w:t>426 MHz to 426.4</w:t>
      </w:r>
      <w:r w:rsidR="002023BD" w:rsidRPr="004E02AD">
        <w:rPr>
          <w:rFonts w:ascii="Times New Roman" w:eastAsia="Times New Roman" w:hAnsi="Times New Roman" w:cs="Times New Roman"/>
          <w:lang w:eastAsia="en-AU"/>
        </w:rPr>
        <w:t xml:space="preserve"> MHz;</w:t>
      </w:r>
    </w:p>
    <w:p w14:paraId="293498B5" w14:textId="66F91581" w:rsidR="002023BD" w:rsidRPr="004E02AD" w:rsidRDefault="002023BD" w:rsidP="002023BD">
      <w:pPr>
        <w:rPr>
          <w:rFonts w:ascii="Times New Roman" w:eastAsia="Times New Roman" w:hAnsi="Times New Roman" w:cs="Times New Roman"/>
          <w:lang w:eastAsia="en-AU"/>
        </w:rPr>
      </w:pPr>
      <w:r w:rsidRPr="004E02AD">
        <w:rPr>
          <w:rFonts w:ascii="Times New Roman" w:eastAsia="Times New Roman" w:hAnsi="Times New Roman" w:cs="Times New Roman"/>
          <w:lang w:eastAsia="en-AU"/>
        </w:rPr>
        <w:tab/>
      </w:r>
      <w:r w:rsidRPr="004E02AD">
        <w:rPr>
          <w:rFonts w:ascii="Times New Roman" w:eastAsia="Times New Roman" w:hAnsi="Times New Roman" w:cs="Times New Roman"/>
          <w:lang w:eastAsia="en-AU"/>
        </w:rPr>
        <w:tab/>
      </w:r>
      <w:r w:rsidRPr="004E02AD">
        <w:rPr>
          <w:rFonts w:ascii="Times New Roman" w:eastAsia="Times New Roman" w:hAnsi="Times New Roman" w:cs="Times New Roman"/>
          <w:lang w:eastAsia="en-AU"/>
        </w:rPr>
        <w:tab/>
        <w:t>(vi</w:t>
      </w:r>
      <w:r w:rsidR="000E23BE" w:rsidRPr="004E02AD">
        <w:rPr>
          <w:rFonts w:ascii="Times New Roman" w:eastAsia="Times New Roman" w:hAnsi="Times New Roman" w:cs="Times New Roman"/>
          <w:lang w:eastAsia="en-AU"/>
        </w:rPr>
        <w:t>ii</w:t>
      </w:r>
      <w:r w:rsidRPr="004E02AD">
        <w:rPr>
          <w:rFonts w:ascii="Times New Roman" w:eastAsia="Times New Roman" w:hAnsi="Times New Roman" w:cs="Times New Roman"/>
          <w:lang w:eastAsia="en-AU"/>
        </w:rPr>
        <w:t>)</w:t>
      </w:r>
      <w:r w:rsidRPr="004E02AD">
        <w:rPr>
          <w:rFonts w:ascii="Times New Roman" w:eastAsia="Times New Roman" w:hAnsi="Times New Roman" w:cs="Times New Roman"/>
          <w:lang w:eastAsia="en-AU"/>
        </w:rPr>
        <w:tab/>
        <w:t xml:space="preserve">467.50625 MHz to 469.9875 </w:t>
      </w:r>
      <w:proofErr w:type="spellStart"/>
      <w:r w:rsidRPr="004E02AD">
        <w:rPr>
          <w:rFonts w:ascii="Times New Roman" w:eastAsia="Times New Roman" w:hAnsi="Times New Roman" w:cs="Times New Roman"/>
          <w:lang w:eastAsia="en-AU"/>
        </w:rPr>
        <w:t>MHz.</w:t>
      </w:r>
      <w:proofErr w:type="spellEnd"/>
    </w:p>
    <w:p w14:paraId="7C747BAC" w14:textId="02DB7D2C" w:rsidR="000E23BE" w:rsidRPr="00000292" w:rsidRDefault="000E23BE" w:rsidP="001902C8">
      <w:pPr>
        <w:pStyle w:val="notetext"/>
        <w:tabs>
          <w:tab w:val="left" w:pos="1843"/>
        </w:tabs>
        <w:ind w:left="4111" w:hanging="1984"/>
        <w:rPr>
          <w:color w:val="000000"/>
          <w:szCs w:val="18"/>
        </w:rPr>
      </w:pPr>
      <w:r w:rsidRPr="00000292">
        <w:rPr>
          <w:color w:val="000000"/>
          <w:szCs w:val="18"/>
        </w:rPr>
        <w:t xml:space="preserve">Note </w:t>
      </w:r>
      <w:r>
        <w:rPr>
          <w:color w:val="000000"/>
          <w:szCs w:val="18"/>
        </w:rPr>
        <w:t>to paragraph (a)</w:t>
      </w:r>
      <w:r w:rsidRPr="00000292">
        <w:rPr>
          <w:color w:val="000000"/>
          <w:szCs w:val="18"/>
        </w:rPr>
        <w:t>:</w:t>
      </w:r>
      <w:r w:rsidRPr="00000292">
        <w:rPr>
          <w:color w:val="000000"/>
          <w:szCs w:val="18"/>
        </w:rPr>
        <w:tab/>
        <w:t xml:space="preserve">The effect of </w:t>
      </w:r>
      <w:r>
        <w:rPr>
          <w:color w:val="000000"/>
          <w:szCs w:val="18"/>
        </w:rPr>
        <w:t xml:space="preserve">the </w:t>
      </w:r>
      <w:r>
        <w:rPr>
          <w:i/>
          <w:color w:val="000000"/>
          <w:szCs w:val="18"/>
        </w:rPr>
        <w:t xml:space="preserve">Radiocommunications (Mid-West Radio Quiet Zone) Frequency Band </w:t>
      </w:r>
      <w:r w:rsidR="00626E0B">
        <w:rPr>
          <w:i/>
          <w:color w:val="000000"/>
          <w:szCs w:val="18"/>
        </w:rPr>
        <w:t xml:space="preserve">Plan </w:t>
      </w:r>
      <w:r>
        <w:rPr>
          <w:i/>
          <w:color w:val="000000"/>
          <w:szCs w:val="18"/>
        </w:rPr>
        <w:t>2011</w:t>
      </w:r>
      <w:r>
        <w:rPr>
          <w:color w:val="000000"/>
          <w:szCs w:val="18"/>
        </w:rPr>
        <w:t xml:space="preserve"> is that the ACMA may generally not issue an apparatus licence within the Radio Quiet Zone (</w:t>
      </w:r>
      <w:r w:rsidRPr="00F43338">
        <w:rPr>
          <w:b/>
          <w:i/>
          <w:color w:val="000000"/>
          <w:szCs w:val="18"/>
        </w:rPr>
        <w:t>RQZ</w:t>
      </w:r>
      <w:r>
        <w:rPr>
          <w:color w:val="000000"/>
          <w:szCs w:val="18"/>
        </w:rPr>
        <w:t>) or the supplementary RQZ, except in particular circumstances</w:t>
      </w:r>
      <w:r w:rsidRPr="00000292">
        <w:rPr>
          <w:color w:val="000000"/>
          <w:szCs w:val="18"/>
        </w:rPr>
        <w:t>.</w:t>
      </w:r>
    </w:p>
    <w:p w14:paraId="61D32202" w14:textId="77777777" w:rsidR="002023BD" w:rsidRDefault="002023BD" w:rsidP="002023BD">
      <w:pPr>
        <w:rPr>
          <w:rFonts w:ascii="Times New Roman" w:eastAsia="Times New Roman" w:hAnsi="Times New Roman" w:cs="Times New Roman"/>
          <w:sz w:val="24"/>
          <w:szCs w:val="24"/>
          <w:lang w:eastAsia="en-AU"/>
        </w:rPr>
      </w:pPr>
    </w:p>
    <w:p w14:paraId="5307D6FC" w14:textId="77777777" w:rsidR="002023BD" w:rsidRDefault="002023BD" w:rsidP="002023BD">
      <w:pPr>
        <w:rPr>
          <w:lang w:eastAsia="en-AU"/>
        </w:rPr>
      </w:pPr>
    </w:p>
    <w:p w14:paraId="6ECF6BF1" w14:textId="77777777" w:rsidR="002023BD" w:rsidRDefault="002023BD" w:rsidP="002023BD">
      <w:pPr>
        <w:rPr>
          <w:lang w:eastAsia="en-AU"/>
        </w:rPr>
        <w:sectPr w:rsidR="002023BD" w:rsidSect="003F695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66CFA0F" w14:textId="496BBD00" w:rsidR="002023BD" w:rsidRPr="004E02AD" w:rsidRDefault="002023BD" w:rsidP="002F4A6C">
      <w:pPr>
        <w:pStyle w:val="Scheduletitle"/>
        <w:pageBreakBefore/>
        <w:rPr>
          <w:rStyle w:val="CharAmSchNo"/>
          <w:sz w:val="28"/>
          <w:szCs w:val="28"/>
        </w:rPr>
      </w:pPr>
      <w:r w:rsidRPr="004E02AD">
        <w:rPr>
          <w:rStyle w:val="CharAmSchNo"/>
          <w:sz w:val="28"/>
          <w:szCs w:val="28"/>
        </w:rPr>
        <w:lastRenderedPageBreak/>
        <w:t>Schedule 2</w:t>
      </w:r>
      <w:r w:rsidRPr="004E02AD">
        <w:rPr>
          <w:rStyle w:val="CharAmSchNo"/>
          <w:sz w:val="28"/>
          <w:szCs w:val="28"/>
        </w:rPr>
        <w:tab/>
        <w:t xml:space="preserve">Amendments to the </w:t>
      </w:r>
      <w:r w:rsidRPr="00F656D7">
        <w:rPr>
          <w:rStyle w:val="CharAmSchNo"/>
          <w:sz w:val="28"/>
          <w:szCs w:val="28"/>
        </w:rPr>
        <w:t>Radiocommunications (Transmitter Licence Tax) Determination</w:t>
      </w:r>
      <w:r w:rsidR="00DB0819" w:rsidRPr="00F656D7">
        <w:rPr>
          <w:rStyle w:val="CharAmSchNo"/>
          <w:sz w:val="28"/>
          <w:szCs w:val="28"/>
        </w:rPr>
        <w:t xml:space="preserve"> 2015</w:t>
      </w:r>
      <w:r w:rsidRPr="004E02AD">
        <w:rPr>
          <w:rStyle w:val="CharAmSchNo"/>
          <w:sz w:val="28"/>
          <w:szCs w:val="28"/>
        </w:rPr>
        <w:t xml:space="preserve"> (consumer price index</w:t>
      </w:r>
      <w:r w:rsidR="002B171D" w:rsidRPr="004E02AD">
        <w:rPr>
          <w:rStyle w:val="CharAmSchNo"/>
          <w:sz w:val="28"/>
          <w:szCs w:val="28"/>
        </w:rPr>
        <w:t xml:space="preserve"> increase</w:t>
      </w:r>
      <w:r w:rsidRPr="004E02AD">
        <w:rPr>
          <w:rStyle w:val="CharAmSchNo"/>
          <w:sz w:val="28"/>
          <w:szCs w:val="28"/>
        </w:rPr>
        <w:t>)</w:t>
      </w:r>
    </w:p>
    <w:p w14:paraId="5735CAD7" w14:textId="45B38F4B" w:rsidR="00DD44B0" w:rsidRPr="002F4A6C" w:rsidRDefault="00DD44B0" w:rsidP="002F4A6C">
      <w:pPr>
        <w:pStyle w:val="Schedulereference"/>
      </w:pPr>
      <w:r>
        <w:t>(subsection 3(2))</w:t>
      </w:r>
    </w:p>
    <w:p w14:paraId="3DC1CE84" w14:textId="77777777" w:rsidR="002023BD" w:rsidRDefault="002023BD" w:rsidP="002023BD">
      <w:pPr>
        <w:tabs>
          <w:tab w:val="left" w:pos="2127"/>
          <w:tab w:val="left" w:pos="2835"/>
        </w:tabs>
        <w:spacing w:after="0"/>
        <w:ind w:left="1440" w:hanging="1440"/>
        <w:rPr>
          <w:rFonts w:ascii="Arial" w:eastAsia="Times New Roman" w:hAnsi="Arial" w:cs="Arial"/>
          <w:b/>
          <w:sz w:val="24"/>
          <w:szCs w:val="24"/>
          <w:lang w:eastAsia="en-AU"/>
        </w:rPr>
      </w:pPr>
    </w:p>
    <w:p w14:paraId="0B32A442" w14:textId="34944E4F" w:rsidR="005C7DDD" w:rsidRPr="00673507" w:rsidRDefault="005C7DDD" w:rsidP="005C7DDD">
      <w:pPr>
        <w:pStyle w:val="HR"/>
        <w:rPr>
          <w:i/>
        </w:rPr>
      </w:pPr>
      <w:r>
        <w:t>[1]</w:t>
      </w:r>
      <w:r>
        <w:tab/>
        <w:t>Note to section 2.2</w:t>
      </w:r>
    </w:p>
    <w:p w14:paraId="30D43438" w14:textId="77777777" w:rsidR="005C7DDD" w:rsidRDefault="005C7DDD" w:rsidP="005C7DDD">
      <w:pPr>
        <w:pStyle w:val="R1"/>
        <w:tabs>
          <w:tab w:val="left" w:pos="1440"/>
          <w:tab w:val="left" w:pos="2160"/>
          <w:tab w:val="left" w:pos="2880"/>
          <w:tab w:val="left" w:pos="4995"/>
        </w:tabs>
        <w:spacing w:after="120"/>
        <w:rPr>
          <w:i/>
        </w:rPr>
      </w:pPr>
      <w:r w:rsidRPr="00562F70">
        <w:rPr>
          <w:i/>
        </w:rPr>
        <w:tab/>
      </w:r>
      <w:r w:rsidRPr="00562F70">
        <w:rPr>
          <w:i/>
        </w:rPr>
        <w:tab/>
      </w:r>
      <w:proofErr w:type="gramStart"/>
      <w:r>
        <w:rPr>
          <w:i/>
        </w:rPr>
        <w:t>omit</w:t>
      </w:r>
      <w:proofErr w:type="gramEnd"/>
    </w:p>
    <w:p w14:paraId="57E423AE" w14:textId="77777777" w:rsidR="005C7DDD" w:rsidRPr="00000292" w:rsidRDefault="005C7DDD" w:rsidP="005C7DDD">
      <w:pPr>
        <w:pStyle w:val="R1"/>
        <w:tabs>
          <w:tab w:val="left" w:pos="1440"/>
          <w:tab w:val="left" w:pos="1843"/>
          <w:tab w:val="left" w:pos="2880"/>
          <w:tab w:val="left" w:pos="4995"/>
        </w:tabs>
        <w:spacing w:after="120"/>
        <w:ind w:left="2127"/>
        <w:rPr>
          <w:sz w:val="22"/>
          <w:szCs w:val="22"/>
        </w:rPr>
      </w:pPr>
      <w:proofErr w:type="gramStart"/>
      <w:r w:rsidRPr="00000292">
        <w:rPr>
          <w:sz w:val="22"/>
          <w:szCs w:val="22"/>
        </w:rPr>
        <w:t>receiver</w:t>
      </w:r>
      <w:proofErr w:type="gramEnd"/>
    </w:p>
    <w:p w14:paraId="6639B428" w14:textId="77777777" w:rsidR="005C7DDD" w:rsidRDefault="005C7DDD" w:rsidP="005C7DDD">
      <w:pPr>
        <w:pStyle w:val="R1"/>
        <w:tabs>
          <w:tab w:val="left" w:pos="1440"/>
          <w:tab w:val="left" w:pos="2160"/>
          <w:tab w:val="left" w:pos="2880"/>
          <w:tab w:val="left" w:pos="4995"/>
        </w:tabs>
        <w:spacing w:after="120"/>
        <w:rPr>
          <w:i/>
        </w:rPr>
      </w:pPr>
      <w:r w:rsidRPr="00562F70">
        <w:rPr>
          <w:i/>
        </w:rPr>
        <w:tab/>
      </w:r>
      <w:r w:rsidRPr="00562F70">
        <w:rPr>
          <w:i/>
        </w:rPr>
        <w:tab/>
      </w:r>
      <w:proofErr w:type="gramStart"/>
      <w:r>
        <w:rPr>
          <w:i/>
        </w:rPr>
        <w:t>insert</w:t>
      </w:r>
      <w:proofErr w:type="gramEnd"/>
      <w:r>
        <w:rPr>
          <w:i/>
        </w:rPr>
        <w:t xml:space="preserve"> </w:t>
      </w:r>
    </w:p>
    <w:p w14:paraId="4EC15C97" w14:textId="77777777" w:rsidR="005C7DDD" w:rsidRPr="00000292" w:rsidRDefault="005C7DDD" w:rsidP="005C7DDD">
      <w:pPr>
        <w:pStyle w:val="R1"/>
        <w:tabs>
          <w:tab w:val="left" w:pos="1440"/>
          <w:tab w:val="left" w:pos="1843"/>
          <w:tab w:val="left" w:pos="2880"/>
          <w:tab w:val="left" w:pos="4995"/>
        </w:tabs>
        <w:spacing w:after="120"/>
        <w:ind w:left="2127"/>
        <w:rPr>
          <w:sz w:val="22"/>
          <w:szCs w:val="22"/>
        </w:rPr>
      </w:pPr>
      <w:proofErr w:type="gramStart"/>
      <w:r w:rsidRPr="00000292">
        <w:rPr>
          <w:sz w:val="22"/>
          <w:szCs w:val="22"/>
        </w:rPr>
        <w:t>transmitter</w:t>
      </w:r>
      <w:proofErr w:type="gramEnd"/>
    </w:p>
    <w:p w14:paraId="4418EC6B" w14:textId="77777777" w:rsidR="005C7DDD" w:rsidRDefault="005C7DDD" w:rsidP="00905827">
      <w:pPr>
        <w:tabs>
          <w:tab w:val="left" w:pos="2127"/>
          <w:tab w:val="left" w:pos="2835"/>
        </w:tabs>
        <w:spacing w:after="120"/>
        <w:ind w:left="1134" w:hanging="1134"/>
        <w:rPr>
          <w:rFonts w:ascii="Arial" w:eastAsia="Times New Roman" w:hAnsi="Arial" w:cs="Arial"/>
          <w:b/>
          <w:sz w:val="24"/>
          <w:szCs w:val="24"/>
          <w:lang w:eastAsia="en-AU"/>
        </w:rPr>
      </w:pPr>
    </w:p>
    <w:p w14:paraId="58FB45B9" w14:textId="388CFCB9" w:rsidR="00905827" w:rsidRDefault="002023BD" w:rsidP="00905827">
      <w:pPr>
        <w:tabs>
          <w:tab w:val="left" w:pos="2127"/>
          <w:tab w:val="left" w:pos="2835"/>
        </w:tabs>
        <w:spacing w:after="120"/>
        <w:ind w:left="1134" w:hanging="1134"/>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2</w:t>
      </w:r>
      <w:r>
        <w:rPr>
          <w:rFonts w:ascii="Arial" w:eastAsia="Times New Roman" w:hAnsi="Arial" w:cs="Arial"/>
          <w:b/>
          <w:sz w:val="24"/>
          <w:szCs w:val="24"/>
          <w:lang w:eastAsia="en-AU"/>
        </w:rPr>
        <w:t>]</w:t>
      </w:r>
      <w:r>
        <w:rPr>
          <w:rFonts w:ascii="Arial" w:eastAsia="Times New Roman" w:hAnsi="Arial" w:cs="Arial"/>
          <w:b/>
          <w:sz w:val="24"/>
          <w:szCs w:val="24"/>
          <w:lang w:eastAsia="en-AU"/>
        </w:rPr>
        <w:tab/>
        <w:t>Part 3</w:t>
      </w:r>
    </w:p>
    <w:p w14:paraId="126315F7" w14:textId="77777777" w:rsidR="002023BD" w:rsidRDefault="002023BD" w:rsidP="002023BD">
      <w:pPr>
        <w:tabs>
          <w:tab w:val="left" w:pos="2127"/>
          <w:tab w:val="left" w:pos="2835"/>
        </w:tabs>
        <w:spacing w:after="0"/>
        <w:ind w:left="1134" w:hanging="144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Pr>
          <w:rFonts w:ascii="Times New Roman" w:eastAsia="Times New Roman" w:hAnsi="Times New Roman" w:cs="Times New Roman"/>
          <w:i/>
          <w:sz w:val="24"/>
          <w:szCs w:val="24"/>
          <w:lang w:eastAsia="en-AU"/>
        </w:rPr>
        <w:t>substitute</w:t>
      </w:r>
      <w:proofErr w:type="gramEnd"/>
    </w:p>
    <w:p w14:paraId="7E4E562E" w14:textId="77777777" w:rsidR="002023BD" w:rsidRDefault="002023BD" w:rsidP="002023BD">
      <w:pPr>
        <w:tabs>
          <w:tab w:val="left" w:pos="2127"/>
          <w:tab w:val="left" w:pos="2835"/>
        </w:tabs>
        <w:spacing w:after="0"/>
        <w:ind w:left="1440" w:hanging="1440"/>
        <w:rPr>
          <w:rFonts w:ascii="Times New Roman" w:eastAsia="Times New Roman" w:hAnsi="Times New Roman" w:cs="Times New Roman"/>
          <w:i/>
          <w:sz w:val="24"/>
          <w:szCs w:val="24"/>
          <w:lang w:eastAsia="en-AU"/>
        </w:rPr>
      </w:pPr>
    </w:p>
    <w:p w14:paraId="1E4D1E6C" w14:textId="3D671DB7" w:rsidR="002023BD" w:rsidRPr="00522112" w:rsidRDefault="002023BD" w:rsidP="002023BD">
      <w:pPr>
        <w:tabs>
          <w:tab w:val="left" w:pos="2127"/>
          <w:tab w:val="left" w:pos="2835"/>
        </w:tabs>
        <w:spacing w:after="0"/>
        <w:ind w:left="1134" w:hanging="1134"/>
        <w:rPr>
          <w:rFonts w:ascii="Times New Roman" w:eastAsia="Times New Roman" w:hAnsi="Times New Roman" w:cs="Times New Roman"/>
          <w:b/>
          <w:i/>
          <w:sz w:val="32"/>
          <w:szCs w:val="32"/>
          <w:lang w:eastAsia="en-AU"/>
        </w:rPr>
      </w:pPr>
      <w:r>
        <w:rPr>
          <w:rFonts w:ascii="Times New Roman" w:eastAsia="Times New Roman" w:hAnsi="Times New Roman" w:cs="Times New Roman"/>
          <w:i/>
          <w:sz w:val="24"/>
          <w:szCs w:val="24"/>
          <w:lang w:eastAsia="en-AU"/>
        </w:rPr>
        <w:tab/>
      </w:r>
      <w:r w:rsidRPr="00522112">
        <w:rPr>
          <w:rFonts w:ascii="Times New Roman" w:eastAsia="Times New Roman" w:hAnsi="Times New Roman" w:cs="Times New Roman"/>
          <w:b/>
          <w:sz w:val="32"/>
          <w:szCs w:val="32"/>
          <w:lang w:eastAsia="en-AU"/>
        </w:rPr>
        <w:t>Part 3</w:t>
      </w:r>
      <w:r w:rsidRPr="00522112">
        <w:rPr>
          <w:rFonts w:ascii="Times New Roman" w:eastAsia="Times New Roman" w:hAnsi="Times New Roman" w:cs="Times New Roman"/>
          <w:b/>
          <w:sz w:val="32"/>
          <w:szCs w:val="32"/>
          <w:lang w:eastAsia="en-AU"/>
        </w:rPr>
        <w:tab/>
        <w:t xml:space="preserve">Transitional arrangements relating to </w:t>
      </w:r>
      <w:r w:rsidR="00AB3F99">
        <w:rPr>
          <w:rFonts w:ascii="Times New Roman" w:eastAsia="Times New Roman" w:hAnsi="Times New Roman" w:cs="Times New Roman"/>
          <w:b/>
          <w:sz w:val="32"/>
          <w:szCs w:val="32"/>
          <w:lang w:eastAsia="en-AU"/>
        </w:rPr>
        <w:t xml:space="preserve">Schedule 2 of </w:t>
      </w:r>
      <w:r w:rsidR="00F656D7">
        <w:rPr>
          <w:rFonts w:ascii="Times New Roman" w:eastAsia="Times New Roman" w:hAnsi="Times New Roman" w:cs="Times New Roman"/>
          <w:b/>
          <w:sz w:val="32"/>
          <w:szCs w:val="32"/>
          <w:lang w:eastAsia="en-AU"/>
        </w:rPr>
        <w:t xml:space="preserve">the </w:t>
      </w:r>
      <w:r w:rsidRPr="00522112">
        <w:rPr>
          <w:rFonts w:ascii="Times New Roman" w:eastAsia="Times New Roman" w:hAnsi="Times New Roman" w:cs="Times New Roman"/>
          <w:b/>
          <w:i/>
          <w:sz w:val="32"/>
          <w:szCs w:val="32"/>
          <w:lang w:eastAsia="en-AU"/>
        </w:rPr>
        <w:t>Radiocommunications (Transmitter Licence Tax) Amendment Determination 2015 (No. 1)</w:t>
      </w:r>
    </w:p>
    <w:p w14:paraId="0F94C484" w14:textId="77777777" w:rsidR="002023BD" w:rsidRDefault="002023BD" w:rsidP="002023BD">
      <w:pPr>
        <w:tabs>
          <w:tab w:val="left" w:pos="2127"/>
          <w:tab w:val="left" w:pos="2835"/>
        </w:tabs>
        <w:spacing w:after="0"/>
        <w:ind w:left="1134" w:hanging="1134"/>
        <w:rPr>
          <w:rFonts w:ascii="Times New Roman" w:eastAsia="Times New Roman" w:hAnsi="Times New Roman" w:cs="Times New Roman"/>
          <w:sz w:val="24"/>
          <w:szCs w:val="24"/>
          <w:lang w:eastAsia="en-AU"/>
        </w:rPr>
      </w:pPr>
    </w:p>
    <w:p w14:paraId="5943C708" w14:textId="48C2A11C" w:rsidR="002023BD" w:rsidRDefault="002023BD" w:rsidP="002F4A6C">
      <w:pPr>
        <w:ind w:left="1843" w:hanging="709"/>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3.1</w:t>
      </w:r>
      <w:r>
        <w:rPr>
          <w:rFonts w:ascii="Times New Roman" w:eastAsia="Times New Roman" w:hAnsi="Times New Roman" w:cs="Times New Roman"/>
          <w:b/>
          <w:sz w:val="24"/>
          <w:szCs w:val="24"/>
          <w:lang w:eastAsia="en-AU"/>
        </w:rPr>
        <w:tab/>
        <w:t>Definitions for Part 3</w:t>
      </w:r>
    </w:p>
    <w:p w14:paraId="1E33CBCD" w14:textId="77777777" w:rsidR="002023BD" w:rsidRPr="00522112" w:rsidRDefault="002023BD" w:rsidP="001902C8">
      <w:pPr>
        <w:tabs>
          <w:tab w:val="left" w:pos="2127"/>
          <w:tab w:val="left" w:pos="2835"/>
        </w:tabs>
        <w:spacing w:after="0"/>
        <w:ind w:left="1843" w:hanging="1134"/>
        <w:rPr>
          <w:rFonts w:ascii="Times New Roman" w:eastAsia="Times New Roman" w:hAnsi="Times New Roman" w:cs="Times New Roman"/>
          <w:lang w:eastAsia="en-AU"/>
        </w:rPr>
      </w:pPr>
      <w:r>
        <w:rPr>
          <w:rFonts w:ascii="Times New Roman" w:eastAsia="Times New Roman" w:hAnsi="Times New Roman" w:cs="Times New Roman"/>
          <w:b/>
          <w:sz w:val="24"/>
          <w:szCs w:val="24"/>
          <w:lang w:eastAsia="en-AU"/>
        </w:rPr>
        <w:tab/>
      </w:r>
      <w:r w:rsidRPr="00522112">
        <w:rPr>
          <w:rFonts w:ascii="Times New Roman" w:eastAsia="Times New Roman" w:hAnsi="Times New Roman" w:cs="Times New Roman"/>
          <w:lang w:eastAsia="en-AU"/>
        </w:rPr>
        <w:t>In this Part:</w:t>
      </w:r>
    </w:p>
    <w:p w14:paraId="11177089" w14:textId="543D2509" w:rsidR="00F2385A" w:rsidRDefault="00F2385A" w:rsidP="001902C8">
      <w:pPr>
        <w:spacing w:after="120"/>
        <w:ind w:left="1843"/>
        <w:rPr>
          <w:rFonts w:ascii="Times New Roman" w:eastAsia="Times New Roman" w:hAnsi="Times New Roman" w:cs="Times New Roman"/>
          <w:b/>
          <w:i/>
          <w:lang w:eastAsia="en-AU"/>
        </w:rPr>
      </w:pPr>
      <w:proofErr w:type="gramStart"/>
      <w:r>
        <w:rPr>
          <w:rFonts w:ascii="Times New Roman" w:eastAsia="Times New Roman" w:hAnsi="Times New Roman" w:cs="Times New Roman"/>
          <w:b/>
          <w:i/>
          <w:lang w:eastAsia="en-AU"/>
        </w:rPr>
        <w:t>a</w:t>
      </w:r>
      <w:r w:rsidR="002023BD" w:rsidRPr="00522112">
        <w:rPr>
          <w:rFonts w:ascii="Times New Roman" w:eastAsia="Times New Roman" w:hAnsi="Times New Roman" w:cs="Times New Roman"/>
          <w:b/>
          <w:i/>
          <w:lang w:eastAsia="en-AU"/>
        </w:rPr>
        <w:t>mendment</w:t>
      </w:r>
      <w:proofErr w:type="gramEnd"/>
      <w:r w:rsidR="002023BD" w:rsidRPr="00522112">
        <w:rPr>
          <w:rFonts w:ascii="Times New Roman" w:eastAsia="Times New Roman" w:hAnsi="Times New Roman" w:cs="Times New Roman"/>
          <w:b/>
          <w:i/>
          <w:lang w:eastAsia="en-AU"/>
        </w:rPr>
        <w:t xml:space="preserve"> day </w:t>
      </w:r>
      <w:r w:rsidR="008A1F27">
        <w:rPr>
          <w:rFonts w:ascii="Times New Roman" w:eastAsia="Times New Roman" w:hAnsi="Times New Roman" w:cs="Times New Roman"/>
          <w:lang w:eastAsia="en-AU"/>
        </w:rPr>
        <w:t xml:space="preserve">means the day on which Schedule 2 </w:t>
      </w:r>
      <w:r>
        <w:rPr>
          <w:rFonts w:ascii="Times New Roman" w:eastAsia="Times New Roman" w:hAnsi="Times New Roman" w:cs="Times New Roman"/>
          <w:lang w:eastAsia="en-AU"/>
        </w:rPr>
        <w:t xml:space="preserve">to </w:t>
      </w:r>
      <w:r w:rsidR="002023BD" w:rsidRPr="00522112">
        <w:rPr>
          <w:rFonts w:ascii="Times New Roman" w:eastAsia="Times New Roman" w:hAnsi="Times New Roman" w:cs="Times New Roman"/>
          <w:lang w:eastAsia="en-AU"/>
        </w:rPr>
        <w:t>the Amendment Determination commenced.</w:t>
      </w:r>
    </w:p>
    <w:p w14:paraId="58D4CABC" w14:textId="04E3F917" w:rsidR="002023BD" w:rsidRPr="00522112" w:rsidRDefault="002023BD" w:rsidP="001902C8">
      <w:pPr>
        <w:spacing w:after="120"/>
        <w:ind w:left="1843"/>
        <w:rPr>
          <w:rFonts w:ascii="Times New Roman" w:eastAsia="Times New Roman" w:hAnsi="Times New Roman" w:cs="Times New Roman"/>
          <w:i/>
          <w:lang w:eastAsia="en-AU"/>
        </w:rPr>
      </w:pPr>
      <w:r w:rsidRPr="00522112">
        <w:rPr>
          <w:rFonts w:ascii="Times New Roman" w:eastAsia="Times New Roman" w:hAnsi="Times New Roman" w:cs="Times New Roman"/>
          <w:b/>
          <w:i/>
          <w:lang w:eastAsia="en-AU"/>
        </w:rPr>
        <w:t xml:space="preserve">Amendment Determination </w:t>
      </w:r>
      <w:r w:rsidRPr="00522112">
        <w:rPr>
          <w:rFonts w:ascii="Times New Roman" w:eastAsia="Times New Roman" w:hAnsi="Times New Roman" w:cs="Times New Roman"/>
          <w:lang w:eastAsia="en-AU"/>
        </w:rPr>
        <w:t xml:space="preserve">means the </w:t>
      </w:r>
      <w:r w:rsidR="003D68C8" w:rsidRPr="00522112">
        <w:rPr>
          <w:rFonts w:ascii="Times New Roman" w:eastAsia="Times New Roman" w:hAnsi="Times New Roman" w:cs="Times New Roman"/>
          <w:i/>
          <w:lang w:eastAsia="en-AU"/>
        </w:rPr>
        <w:t>Radiocommunications (Transmitter Licence Tax) Amendment Determination 2015 (No. 1)</w:t>
      </w:r>
      <w:r w:rsidR="00074F28">
        <w:rPr>
          <w:rFonts w:ascii="Times New Roman" w:eastAsia="Times New Roman" w:hAnsi="Times New Roman" w:cs="Times New Roman"/>
          <w:i/>
          <w:lang w:eastAsia="en-AU"/>
        </w:rPr>
        <w:t>.</w:t>
      </w:r>
    </w:p>
    <w:p w14:paraId="7672795E" w14:textId="42D12892" w:rsidR="002023BD" w:rsidRDefault="003D68C8" w:rsidP="00074F28">
      <w:pPr>
        <w:spacing w:after="240"/>
        <w:ind w:left="1843"/>
        <w:rPr>
          <w:rFonts w:ascii="Times New Roman" w:eastAsia="Times New Roman" w:hAnsi="Times New Roman" w:cs="Times New Roman"/>
          <w:lang w:eastAsia="en-AU"/>
        </w:rPr>
      </w:pPr>
      <w:proofErr w:type="gramStart"/>
      <w:r>
        <w:rPr>
          <w:rFonts w:ascii="Times New Roman" w:eastAsia="Times New Roman" w:hAnsi="Times New Roman" w:cs="Times New Roman"/>
          <w:b/>
          <w:i/>
          <w:lang w:eastAsia="en-AU"/>
        </w:rPr>
        <w:t>p</w:t>
      </w:r>
      <w:r w:rsidR="002023BD" w:rsidRPr="00522112">
        <w:rPr>
          <w:rFonts w:ascii="Times New Roman" w:eastAsia="Times New Roman" w:hAnsi="Times New Roman" w:cs="Times New Roman"/>
          <w:b/>
          <w:i/>
          <w:lang w:eastAsia="en-AU"/>
        </w:rPr>
        <w:t>re-amendment</w:t>
      </w:r>
      <w:proofErr w:type="gramEnd"/>
      <w:r w:rsidR="002023BD" w:rsidRPr="00522112">
        <w:rPr>
          <w:rFonts w:ascii="Times New Roman" w:eastAsia="Times New Roman" w:hAnsi="Times New Roman" w:cs="Times New Roman"/>
          <w:b/>
          <w:i/>
          <w:lang w:eastAsia="en-AU"/>
        </w:rPr>
        <w:t xml:space="preserve"> Determination </w:t>
      </w:r>
      <w:r w:rsidR="002023BD" w:rsidRPr="00522112">
        <w:rPr>
          <w:rFonts w:ascii="Times New Roman" w:eastAsia="Times New Roman" w:hAnsi="Times New Roman" w:cs="Times New Roman"/>
          <w:lang w:eastAsia="en-AU"/>
        </w:rPr>
        <w:t>means this Determination as in force immediately before the amendment day.</w:t>
      </w:r>
    </w:p>
    <w:p w14:paraId="457E48B8" w14:textId="7DFE3007" w:rsidR="003D68C8" w:rsidRDefault="003D68C8" w:rsidP="003D68C8">
      <w:pPr>
        <w:ind w:left="1843" w:hanging="709"/>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w:t>
      </w:r>
      <w:r w:rsidR="00E60184">
        <w:rPr>
          <w:rFonts w:ascii="Times New Roman" w:eastAsia="Times New Roman" w:hAnsi="Times New Roman" w:cs="Times New Roman"/>
          <w:b/>
          <w:sz w:val="24"/>
          <w:szCs w:val="24"/>
          <w:lang w:eastAsia="en-AU"/>
        </w:rPr>
        <w:t>2</w:t>
      </w:r>
      <w:r>
        <w:rPr>
          <w:rFonts w:ascii="Times New Roman" w:eastAsia="Times New Roman" w:hAnsi="Times New Roman" w:cs="Times New Roman"/>
          <w:b/>
          <w:sz w:val="24"/>
          <w:szCs w:val="24"/>
          <w:lang w:eastAsia="en-AU"/>
        </w:rPr>
        <w:tab/>
      </w:r>
      <w:r w:rsidR="00E60184">
        <w:rPr>
          <w:rFonts w:ascii="Times New Roman" w:eastAsia="Times New Roman" w:hAnsi="Times New Roman" w:cs="Times New Roman"/>
          <w:b/>
          <w:sz w:val="24"/>
          <w:szCs w:val="24"/>
          <w:lang w:eastAsia="en-AU"/>
        </w:rPr>
        <w:t>Transitional arrangements</w:t>
      </w:r>
      <w:r w:rsidR="00321E05">
        <w:rPr>
          <w:rFonts w:ascii="Times New Roman" w:eastAsia="Times New Roman" w:hAnsi="Times New Roman" w:cs="Times New Roman"/>
          <w:b/>
          <w:sz w:val="24"/>
          <w:szCs w:val="24"/>
          <w:lang w:eastAsia="en-AU"/>
        </w:rPr>
        <w:t xml:space="preserve"> after commencement of Amendment Determination</w:t>
      </w:r>
    </w:p>
    <w:p w14:paraId="754BFCE1" w14:textId="4D98ECF1" w:rsidR="00321E05" w:rsidRDefault="00E60184" w:rsidP="002F4A6C">
      <w:pPr>
        <w:tabs>
          <w:tab w:val="left" w:pos="1843"/>
        </w:tabs>
        <w:spacing w:after="0"/>
        <w:ind w:left="1843"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ab/>
      </w:r>
      <w:r w:rsidR="00321E05">
        <w:rPr>
          <w:rFonts w:ascii="Times New Roman" w:eastAsia="Times New Roman" w:hAnsi="Times New Roman" w:cs="Times New Roman"/>
          <w:sz w:val="24"/>
          <w:szCs w:val="24"/>
          <w:lang w:eastAsia="en-AU"/>
        </w:rPr>
        <w:t>Despite Part 2 of this Determination, if:</w:t>
      </w:r>
    </w:p>
    <w:p w14:paraId="191B7532" w14:textId="2E067B55" w:rsidR="00321E05" w:rsidRDefault="00321E05" w:rsidP="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transmitter</w:t>
      </w:r>
      <w:proofErr w:type="gramEnd"/>
      <w:r>
        <w:rPr>
          <w:rFonts w:ascii="Times New Roman" w:eastAsia="Times New Roman" w:hAnsi="Times New Roman" w:cs="Times New Roman"/>
          <w:sz w:val="24"/>
          <w:szCs w:val="24"/>
          <w:lang w:eastAsia="en-AU"/>
        </w:rPr>
        <w:t xml:space="preserve"> licence tax is imposed on the issue of a transmitter licence; and</w:t>
      </w:r>
    </w:p>
    <w:p w14:paraId="4D6BCC7D" w14:textId="27C467AA" w:rsidR="00321E05" w:rsidRDefault="00321E05" w:rsidP="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licence is issued on or after the amendment day; and</w:t>
      </w:r>
    </w:p>
    <w:p w14:paraId="79F42F38" w14:textId="286CE8E7" w:rsidR="00321E05" w:rsidRDefault="00321E05" w:rsidP="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licence comes into force before 5 April 2016;</w:t>
      </w:r>
    </w:p>
    <w:p w14:paraId="25D22DE1" w14:textId="577458CB" w:rsidR="00321E05" w:rsidRDefault="00321E05">
      <w:pPr>
        <w:tabs>
          <w:tab w:val="left" w:pos="1843"/>
        </w:tabs>
        <w:spacing w:after="0"/>
        <w:ind w:left="184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use</w:t>
      </w:r>
      <w:proofErr w:type="gramEnd"/>
      <w:r>
        <w:rPr>
          <w:rFonts w:ascii="Times New Roman" w:eastAsia="Times New Roman" w:hAnsi="Times New Roman" w:cs="Times New Roman"/>
          <w:sz w:val="24"/>
          <w:szCs w:val="24"/>
          <w:lang w:eastAsia="en-AU"/>
        </w:rPr>
        <w:t xml:space="preserve"> the pre-amendment Determination to work out the amount of transmitter licence tax.</w:t>
      </w:r>
    </w:p>
    <w:p w14:paraId="6199976E" w14:textId="4B93652E" w:rsidR="00911F67" w:rsidRDefault="00911F67" w:rsidP="00911F67">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a licence is issued before the amendment day, the pre-amendment Determination is used to work out the amount of transmitter licence tax, whether or not the licence comes into force before 5 April 2016.</w:t>
      </w:r>
    </w:p>
    <w:p w14:paraId="4B7D5FB8" w14:textId="76F1A21C" w:rsidR="00911F67" w:rsidRPr="00000292" w:rsidRDefault="00911F67" w:rsidP="00911F67">
      <w:pPr>
        <w:pStyle w:val="notetext"/>
        <w:tabs>
          <w:tab w:val="left" w:pos="2268"/>
        </w:tabs>
        <w:ind w:left="2835" w:hanging="992"/>
        <w:rPr>
          <w:color w:val="000000"/>
          <w:szCs w:val="18"/>
        </w:rPr>
      </w:pPr>
      <w:r w:rsidRPr="00000292">
        <w:rPr>
          <w:color w:val="000000"/>
          <w:szCs w:val="18"/>
        </w:rPr>
        <w:lastRenderedPageBreak/>
        <w:t xml:space="preserve">Note </w:t>
      </w:r>
      <w:r>
        <w:rPr>
          <w:color w:val="000000"/>
          <w:szCs w:val="18"/>
        </w:rPr>
        <w:t>2</w:t>
      </w:r>
      <w:r w:rsidRPr="00000292">
        <w:rPr>
          <w:color w:val="000000"/>
          <w:szCs w:val="18"/>
        </w:rPr>
        <w:t>:</w:t>
      </w:r>
      <w:r w:rsidRPr="00000292">
        <w:rPr>
          <w:color w:val="000000"/>
          <w:szCs w:val="18"/>
        </w:rPr>
        <w:tab/>
      </w:r>
      <w:r>
        <w:rPr>
          <w:color w:val="000000"/>
          <w:szCs w:val="18"/>
        </w:rPr>
        <w:t xml:space="preserve">If a licence is issued after the amendment day, and comes into force </w:t>
      </w:r>
      <w:r w:rsidR="00C541A4">
        <w:rPr>
          <w:color w:val="000000"/>
          <w:szCs w:val="18"/>
        </w:rPr>
        <w:t xml:space="preserve">on or </w:t>
      </w:r>
      <w:r w:rsidR="009C4812">
        <w:rPr>
          <w:color w:val="000000"/>
          <w:szCs w:val="18"/>
        </w:rPr>
        <w:t>after 5 April 2016, this</w:t>
      </w:r>
      <w:r>
        <w:rPr>
          <w:color w:val="000000"/>
          <w:szCs w:val="18"/>
        </w:rPr>
        <w:t xml:space="preserve"> Determination as amended by the Amendment Determination is used to work out the amount of transmitter licence tax</w:t>
      </w:r>
      <w:r w:rsidRPr="00000292">
        <w:rPr>
          <w:color w:val="000000"/>
          <w:szCs w:val="18"/>
        </w:rPr>
        <w:t>.</w:t>
      </w:r>
    </w:p>
    <w:p w14:paraId="47509521" w14:textId="51416D8E" w:rsidR="00321E05" w:rsidRDefault="00321E05" w:rsidP="002F4A6C">
      <w:pPr>
        <w:tabs>
          <w:tab w:val="left" w:pos="1843"/>
        </w:tabs>
        <w:spacing w:before="120" w:after="0"/>
        <w:ind w:left="1843"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ab/>
        <w:t>Despite Part 2 of this Determination, if:</w:t>
      </w:r>
    </w:p>
    <w:p w14:paraId="7975F212" w14:textId="7338452A" w:rsidR="00321E05" w:rsidRDefault="00321E05" w:rsidP="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transmitter</w:t>
      </w:r>
      <w:proofErr w:type="gramEnd"/>
      <w:r>
        <w:rPr>
          <w:rFonts w:ascii="Times New Roman" w:eastAsia="Times New Roman" w:hAnsi="Times New Roman" w:cs="Times New Roman"/>
          <w:sz w:val="24"/>
          <w:szCs w:val="24"/>
          <w:lang w:eastAsia="en-AU"/>
        </w:rPr>
        <w:t xml:space="preserve"> licence tax is imposed on the anniversary of the day on which a transmitter licence came into force; and</w:t>
      </w:r>
    </w:p>
    <w:p w14:paraId="40B0F7AC" w14:textId="1848A87C" w:rsidR="00321E05" w:rsidRDefault="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anniversary of the day on which the licence came into force is on or after the amendment day but before 5 April 2016;</w:t>
      </w:r>
    </w:p>
    <w:p w14:paraId="601A69EF" w14:textId="77777777" w:rsidR="00321E05" w:rsidRDefault="00321E05" w:rsidP="00321E05">
      <w:pPr>
        <w:tabs>
          <w:tab w:val="left" w:pos="1843"/>
        </w:tabs>
        <w:spacing w:after="0"/>
        <w:ind w:left="184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use</w:t>
      </w:r>
      <w:proofErr w:type="gramEnd"/>
      <w:r>
        <w:rPr>
          <w:rFonts w:ascii="Times New Roman" w:eastAsia="Times New Roman" w:hAnsi="Times New Roman" w:cs="Times New Roman"/>
          <w:sz w:val="24"/>
          <w:szCs w:val="24"/>
          <w:lang w:eastAsia="en-AU"/>
        </w:rPr>
        <w:t xml:space="preserve"> the pre-amendment Determination to work out the amount of transmitter licence tax.</w:t>
      </w:r>
    </w:p>
    <w:p w14:paraId="516790B4" w14:textId="1CD4B844" w:rsidR="00BD405E" w:rsidRDefault="00BD405E" w:rsidP="00BD405E">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 xml:space="preserve">If </w:t>
      </w:r>
      <w:r w:rsidR="00E7782E">
        <w:rPr>
          <w:color w:val="000000"/>
          <w:szCs w:val="18"/>
        </w:rPr>
        <w:t>the anniversary of the day on which the licence came into force is before the</w:t>
      </w:r>
      <w:r>
        <w:rPr>
          <w:color w:val="000000"/>
          <w:szCs w:val="18"/>
        </w:rPr>
        <w:t xml:space="preserve"> amendment day, the pre-amendment Determination is used to work out the amount of transmitter licence tax.</w:t>
      </w:r>
    </w:p>
    <w:p w14:paraId="0D2721E2" w14:textId="249FAA9F" w:rsidR="00BD405E" w:rsidRPr="00000292" w:rsidRDefault="00BD405E" w:rsidP="00BD405E">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 xml:space="preserve">If </w:t>
      </w:r>
      <w:r w:rsidR="00E7782E">
        <w:rPr>
          <w:color w:val="000000"/>
          <w:szCs w:val="18"/>
        </w:rPr>
        <w:t>the anniversary of the day on which the</w:t>
      </w:r>
      <w:r>
        <w:rPr>
          <w:color w:val="000000"/>
          <w:szCs w:val="18"/>
        </w:rPr>
        <w:t xml:space="preserve"> licence </w:t>
      </w:r>
      <w:r w:rsidR="00E7782E">
        <w:rPr>
          <w:color w:val="000000"/>
          <w:szCs w:val="18"/>
        </w:rPr>
        <w:t>came into force is</w:t>
      </w:r>
      <w:r w:rsidR="00C541A4">
        <w:rPr>
          <w:color w:val="000000"/>
          <w:szCs w:val="18"/>
        </w:rPr>
        <w:t xml:space="preserve"> on or</w:t>
      </w:r>
      <w:r w:rsidR="00E7782E">
        <w:rPr>
          <w:color w:val="000000"/>
          <w:szCs w:val="18"/>
        </w:rPr>
        <w:t xml:space="preserve"> </w:t>
      </w:r>
      <w:r>
        <w:rPr>
          <w:color w:val="000000"/>
          <w:szCs w:val="18"/>
        </w:rPr>
        <w:t>after 5 April 2016, th</w:t>
      </w:r>
      <w:r w:rsidR="009C4812">
        <w:rPr>
          <w:color w:val="000000"/>
          <w:szCs w:val="18"/>
        </w:rPr>
        <w:t>is</w:t>
      </w:r>
      <w:r>
        <w:rPr>
          <w:color w:val="000000"/>
          <w:szCs w:val="18"/>
        </w:rPr>
        <w:t xml:space="preserve"> Determination as amended by the Amendment Determination is used to work out the amount of transmitter licence tax</w:t>
      </w:r>
      <w:r w:rsidRPr="00000292">
        <w:rPr>
          <w:color w:val="000000"/>
          <w:szCs w:val="18"/>
        </w:rPr>
        <w:t>.</w:t>
      </w:r>
    </w:p>
    <w:p w14:paraId="752FB8B6" w14:textId="78EA2725" w:rsidR="00321E05" w:rsidRDefault="00321E05" w:rsidP="002F4A6C">
      <w:pPr>
        <w:tabs>
          <w:tab w:val="left" w:pos="1843"/>
        </w:tabs>
        <w:spacing w:before="120" w:after="0"/>
        <w:ind w:left="1843"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ab/>
        <w:t>Despite Part 2 of this Determination, if:</w:t>
      </w:r>
    </w:p>
    <w:p w14:paraId="42CE134E" w14:textId="106EBDC9" w:rsidR="00321E05" w:rsidRDefault="00321E05" w:rsidP="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transmitter</w:t>
      </w:r>
      <w:proofErr w:type="gramEnd"/>
      <w:r>
        <w:rPr>
          <w:rFonts w:ascii="Times New Roman" w:eastAsia="Times New Roman" w:hAnsi="Times New Roman" w:cs="Times New Roman"/>
          <w:sz w:val="24"/>
          <w:szCs w:val="24"/>
          <w:lang w:eastAsia="en-AU"/>
        </w:rPr>
        <w:t xml:space="preserve"> licence tax is imposed on the holding of a transmitter licence; and</w:t>
      </w:r>
    </w:p>
    <w:p w14:paraId="5CCC1754" w14:textId="26DA0646" w:rsidR="00321E05" w:rsidRDefault="00321E05">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ab/>
      </w:r>
      <w:proofErr w:type="gramStart"/>
      <w:r w:rsidR="00B97D53">
        <w:rPr>
          <w:rFonts w:ascii="Times New Roman" w:eastAsia="Times New Roman" w:hAnsi="Times New Roman" w:cs="Times New Roman"/>
          <w:sz w:val="24"/>
          <w:szCs w:val="24"/>
          <w:lang w:eastAsia="en-AU"/>
        </w:rPr>
        <w:t>the</w:t>
      </w:r>
      <w:proofErr w:type="gramEnd"/>
      <w:r w:rsidR="00B97D53">
        <w:rPr>
          <w:rFonts w:ascii="Times New Roman" w:eastAsia="Times New Roman" w:hAnsi="Times New Roman" w:cs="Times New Roman"/>
          <w:sz w:val="24"/>
          <w:szCs w:val="24"/>
          <w:lang w:eastAsia="en-AU"/>
        </w:rPr>
        <w:t xml:space="preserve"> day on which the tax is payable is on or after the </w:t>
      </w:r>
      <w:r w:rsidR="00C541A4">
        <w:rPr>
          <w:rFonts w:ascii="Times New Roman" w:eastAsia="Times New Roman" w:hAnsi="Times New Roman" w:cs="Times New Roman"/>
          <w:sz w:val="24"/>
          <w:szCs w:val="24"/>
          <w:lang w:eastAsia="en-AU"/>
        </w:rPr>
        <w:t xml:space="preserve">amendment </w:t>
      </w:r>
      <w:r w:rsidR="00B97D53">
        <w:rPr>
          <w:rFonts w:ascii="Times New Roman" w:eastAsia="Times New Roman" w:hAnsi="Times New Roman" w:cs="Times New Roman"/>
          <w:sz w:val="24"/>
          <w:szCs w:val="24"/>
          <w:lang w:eastAsia="en-AU"/>
        </w:rPr>
        <w:t>day but before 5 April 2016</w:t>
      </w:r>
      <w:r>
        <w:rPr>
          <w:rFonts w:ascii="Times New Roman" w:eastAsia="Times New Roman" w:hAnsi="Times New Roman" w:cs="Times New Roman"/>
          <w:sz w:val="24"/>
          <w:szCs w:val="24"/>
          <w:lang w:eastAsia="en-AU"/>
        </w:rPr>
        <w:t>;</w:t>
      </w:r>
    </w:p>
    <w:p w14:paraId="1CA7D58C" w14:textId="77777777" w:rsidR="00321E05" w:rsidRDefault="00321E05" w:rsidP="00321E05">
      <w:pPr>
        <w:tabs>
          <w:tab w:val="left" w:pos="1843"/>
        </w:tabs>
        <w:spacing w:after="0"/>
        <w:ind w:left="184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use</w:t>
      </w:r>
      <w:proofErr w:type="gramEnd"/>
      <w:r>
        <w:rPr>
          <w:rFonts w:ascii="Times New Roman" w:eastAsia="Times New Roman" w:hAnsi="Times New Roman" w:cs="Times New Roman"/>
          <w:sz w:val="24"/>
          <w:szCs w:val="24"/>
          <w:lang w:eastAsia="en-AU"/>
        </w:rPr>
        <w:t xml:space="preserve"> the pre-amendment Determination to work out the amount of transmitter licence tax.</w:t>
      </w:r>
    </w:p>
    <w:p w14:paraId="2B0FD790" w14:textId="16B74B69" w:rsidR="00E7782E" w:rsidRDefault="00E7782E" w:rsidP="00E7782E">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tax is imposed on the holding of a licence on a particular day, and that day is before the amendment day, the pre-amendment Determination is used to work out the amount of transmitter licence tax.</w:t>
      </w:r>
    </w:p>
    <w:p w14:paraId="19CD729A" w14:textId="5D0106C9" w:rsidR="00E7782E" w:rsidRDefault="00E7782E" w:rsidP="00E7782E">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tax is imposed on the holding of a licence on a particular day, and that day is after 5 April 2016, t</w:t>
      </w:r>
      <w:r w:rsidR="009C4812">
        <w:rPr>
          <w:color w:val="000000"/>
          <w:szCs w:val="18"/>
        </w:rPr>
        <w:t>his</w:t>
      </w:r>
      <w:r>
        <w:rPr>
          <w:color w:val="000000"/>
          <w:szCs w:val="18"/>
        </w:rPr>
        <w:t xml:space="preserve"> Determination as amended by the Amendment Determination is used to work out the amount of transmitter licence tax</w:t>
      </w:r>
      <w:r w:rsidRPr="00000292">
        <w:rPr>
          <w:color w:val="000000"/>
          <w:szCs w:val="18"/>
        </w:rPr>
        <w:t>.</w:t>
      </w:r>
    </w:p>
    <w:p w14:paraId="617F7CC0" w14:textId="03A8071A" w:rsidR="00E7782E" w:rsidRPr="00000292" w:rsidRDefault="00E7782E" w:rsidP="00E7782E">
      <w:pPr>
        <w:pStyle w:val="notetext"/>
        <w:tabs>
          <w:tab w:val="left" w:pos="2268"/>
        </w:tabs>
        <w:ind w:left="2835" w:hanging="992"/>
        <w:rPr>
          <w:color w:val="000000"/>
          <w:szCs w:val="18"/>
        </w:rPr>
      </w:pPr>
      <w:r>
        <w:rPr>
          <w:color w:val="000000"/>
          <w:szCs w:val="18"/>
        </w:rPr>
        <w:t>Note 3:</w:t>
      </w:r>
      <w:r>
        <w:rPr>
          <w:color w:val="000000"/>
          <w:szCs w:val="18"/>
        </w:rPr>
        <w:tab/>
        <w:t>Subsections 6(5) and (6) of the Act impose tax on the holding of a licence.</w:t>
      </w:r>
    </w:p>
    <w:p w14:paraId="652A194D" w14:textId="13C81EC0" w:rsidR="002023BD" w:rsidRPr="00522112" w:rsidRDefault="00B1377D" w:rsidP="002F4A6C">
      <w:pPr>
        <w:tabs>
          <w:tab w:val="left" w:pos="1134"/>
        </w:tabs>
        <w:spacing w:before="240" w:after="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3</w:t>
      </w:r>
      <w:r>
        <w:rPr>
          <w:rFonts w:ascii="Arial" w:eastAsia="Times New Roman" w:hAnsi="Arial" w:cs="Arial"/>
          <w:b/>
          <w:sz w:val="24"/>
          <w:szCs w:val="24"/>
          <w:lang w:eastAsia="en-AU"/>
        </w:rPr>
        <w:t>]</w:t>
      </w:r>
      <w:r>
        <w:rPr>
          <w:rFonts w:ascii="Arial" w:eastAsia="Times New Roman" w:hAnsi="Arial" w:cs="Arial"/>
          <w:b/>
          <w:sz w:val="24"/>
          <w:szCs w:val="24"/>
          <w:lang w:eastAsia="en-AU"/>
        </w:rPr>
        <w:tab/>
      </w:r>
      <w:r w:rsidR="002023BD" w:rsidRPr="00522112">
        <w:rPr>
          <w:rFonts w:ascii="Arial" w:eastAsia="Times New Roman" w:hAnsi="Arial" w:cs="Arial"/>
          <w:b/>
          <w:sz w:val="24"/>
          <w:szCs w:val="24"/>
          <w:lang w:eastAsia="en-AU"/>
        </w:rPr>
        <w:t>Schedule 2</w:t>
      </w:r>
      <w:r w:rsidR="00B8682D">
        <w:rPr>
          <w:rFonts w:ascii="Arial" w:eastAsia="Times New Roman" w:hAnsi="Arial" w:cs="Arial"/>
          <w:b/>
          <w:sz w:val="24"/>
          <w:szCs w:val="24"/>
          <w:lang w:eastAsia="en-AU"/>
        </w:rPr>
        <w:t xml:space="preserve">, </w:t>
      </w:r>
      <w:r w:rsidR="002023BD" w:rsidRPr="00522112">
        <w:rPr>
          <w:rFonts w:ascii="Arial" w:eastAsia="Times New Roman" w:hAnsi="Arial" w:cs="Arial"/>
          <w:b/>
          <w:sz w:val="24"/>
          <w:szCs w:val="24"/>
          <w:lang w:eastAsia="en-AU"/>
        </w:rPr>
        <w:t>table 202, including the note</w:t>
      </w:r>
    </w:p>
    <w:p w14:paraId="3EAC2DA9" w14:textId="1529AF48" w:rsidR="002023BD" w:rsidRPr="00347EF1" w:rsidRDefault="002023BD" w:rsidP="00347EF1">
      <w:pPr>
        <w:tabs>
          <w:tab w:val="left" w:pos="1134"/>
          <w:tab w:val="left" w:pos="2835"/>
        </w:tabs>
        <w:spacing w:after="0"/>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i/>
          <w:sz w:val="24"/>
          <w:szCs w:val="24"/>
          <w:lang w:eastAsia="en-AU"/>
        </w:rPr>
        <w:t>substitute</w:t>
      </w:r>
      <w:proofErr w:type="gramEnd"/>
    </w:p>
    <w:p w14:paraId="6E608ABA" w14:textId="77777777" w:rsidR="002023BD" w:rsidRPr="000A45D8" w:rsidRDefault="002023BD" w:rsidP="00905827">
      <w:pPr>
        <w:pStyle w:val="ScheduleHeading"/>
        <w:spacing w:after="120"/>
        <w:ind w:hanging="822"/>
        <w:outlineLvl w:val="0"/>
        <w:rPr>
          <w:i/>
          <w:sz w:val="22"/>
          <w:szCs w:val="22"/>
        </w:rPr>
      </w:pPr>
      <w:r w:rsidRPr="000A45D8">
        <w:rPr>
          <w:i/>
          <w:sz w:val="22"/>
          <w:szCs w:val="22"/>
        </w:rPr>
        <w:t>Table 202</w:t>
      </w:r>
    </w:p>
    <w:tbl>
      <w:tblPr>
        <w:tblW w:w="8385" w:type="dxa"/>
        <w:tblInd w:w="108" w:type="dxa"/>
        <w:tblLayout w:type="fixed"/>
        <w:tblLook w:val="0000" w:firstRow="0" w:lastRow="0" w:firstColumn="0" w:lastColumn="0" w:noHBand="0" w:noVBand="0"/>
      </w:tblPr>
      <w:tblGrid>
        <w:gridCol w:w="1320"/>
        <w:gridCol w:w="10"/>
        <w:gridCol w:w="1358"/>
        <w:gridCol w:w="14"/>
        <w:gridCol w:w="1344"/>
        <w:gridCol w:w="28"/>
        <w:gridCol w:w="1460"/>
        <w:gridCol w:w="1371"/>
        <w:gridCol w:w="1466"/>
        <w:gridCol w:w="14"/>
      </w:tblGrid>
      <w:tr w:rsidR="002023BD" w:rsidRPr="000A45D8" w14:paraId="204B46AE" w14:textId="77777777" w:rsidTr="00633CF4">
        <w:trPr>
          <w:tblHeader/>
        </w:trPr>
        <w:tc>
          <w:tcPr>
            <w:tcW w:w="1320" w:type="dxa"/>
            <w:vMerge w:val="restart"/>
          </w:tcPr>
          <w:p w14:paraId="08B6F5B6" w14:textId="77777777" w:rsidR="002023BD" w:rsidRPr="000A45D8" w:rsidRDefault="002023BD" w:rsidP="00633CF4">
            <w:pPr>
              <w:pStyle w:val="TableColHead"/>
              <w:ind w:right="-206"/>
              <w:rPr>
                <w:sz w:val="22"/>
                <w:szCs w:val="22"/>
              </w:rPr>
            </w:pPr>
            <w:r w:rsidRPr="000A45D8">
              <w:rPr>
                <w:sz w:val="22"/>
                <w:szCs w:val="22"/>
              </w:rPr>
              <w:t>Frequency range</w:t>
            </w:r>
          </w:p>
        </w:tc>
        <w:tc>
          <w:tcPr>
            <w:tcW w:w="7065" w:type="dxa"/>
            <w:gridSpan w:val="9"/>
          </w:tcPr>
          <w:p w14:paraId="6DFD0F92" w14:textId="77777777" w:rsidR="002023BD" w:rsidRPr="000A45D8" w:rsidRDefault="002023BD" w:rsidP="00633CF4">
            <w:pPr>
              <w:pStyle w:val="TableColHead"/>
              <w:rPr>
                <w:sz w:val="22"/>
                <w:szCs w:val="22"/>
              </w:rPr>
            </w:pPr>
            <w:r w:rsidRPr="000A45D8">
              <w:rPr>
                <w:sz w:val="22"/>
                <w:szCs w:val="22"/>
              </w:rPr>
              <w:t>Amount ($)</w:t>
            </w:r>
          </w:p>
        </w:tc>
      </w:tr>
      <w:tr w:rsidR="002023BD" w:rsidRPr="000A45D8" w14:paraId="30286FE5" w14:textId="77777777" w:rsidTr="00633CF4">
        <w:trPr>
          <w:tblHeader/>
        </w:trPr>
        <w:tc>
          <w:tcPr>
            <w:tcW w:w="1320" w:type="dxa"/>
            <w:vMerge/>
          </w:tcPr>
          <w:p w14:paraId="02E357C2" w14:textId="77777777" w:rsidR="002023BD" w:rsidRPr="000A45D8" w:rsidRDefault="002023BD" w:rsidP="00633CF4">
            <w:pPr>
              <w:pStyle w:val="TableColHead"/>
              <w:rPr>
                <w:b w:val="0"/>
                <w:i/>
                <w:sz w:val="22"/>
                <w:szCs w:val="22"/>
              </w:rPr>
            </w:pPr>
          </w:p>
        </w:tc>
        <w:tc>
          <w:tcPr>
            <w:tcW w:w="7065" w:type="dxa"/>
            <w:gridSpan w:val="9"/>
          </w:tcPr>
          <w:p w14:paraId="66AA5915" w14:textId="77777777" w:rsidR="002023BD" w:rsidRPr="000A45D8" w:rsidRDefault="002023BD" w:rsidP="00633CF4">
            <w:pPr>
              <w:pStyle w:val="TableColHead"/>
              <w:rPr>
                <w:sz w:val="22"/>
                <w:szCs w:val="22"/>
              </w:rPr>
            </w:pPr>
            <w:r w:rsidRPr="000A45D8">
              <w:rPr>
                <w:b w:val="0"/>
                <w:i/>
                <w:sz w:val="22"/>
                <w:szCs w:val="22"/>
              </w:rPr>
              <w:t>Area density</w:t>
            </w:r>
          </w:p>
        </w:tc>
      </w:tr>
      <w:tr w:rsidR="002023BD" w:rsidRPr="000A45D8" w14:paraId="0F2E869F" w14:textId="77777777" w:rsidTr="00633CF4">
        <w:trPr>
          <w:tblHeader/>
        </w:trPr>
        <w:tc>
          <w:tcPr>
            <w:tcW w:w="1330" w:type="dxa"/>
            <w:gridSpan w:val="2"/>
            <w:tcBorders>
              <w:bottom w:val="single" w:sz="4" w:space="0" w:color="auto"/>
            </w:tcBorders>
          </w:tcPr>
          <w:p w14:paraId="1A5978F0" w14:textId="77777777" w:rsidR="002023BD" w:rsidRPr="000A45D8" w:rsidRDefault="002023BD" w:rsidP="00633CF4">
            <w:pPr>
              <w:pStyle w:val="TableColHead"/>
              <w:jc w:val="center"/>
              <w:rPr>
                <w:b w:val="0"/>
                <w:i/>
                <w:sz w:val="22"/>
                <w:szCs w:val="22"/>
              </w:rPr>
            </w:pPr>
          </w:p>
        </w:tc>
        <w:tc>
          <w:tcPr>
            <w:tcW w:w="1358" w:type="dxa"/>
            <w:tcBorders>
              <w:bottom w:val="single" w:sz="4" w:space="0" w:color="auto"/>
            </w:tcBorders>
          </w:tcPr>
          <w:p w14:paraId="7581535F" w14:textId="77777777" w:rsidR="002023BD" w:rsidRPr="000A45D8" w:rsidRDefault="002023BD" w:rsidP="00633CF4">
            <w:pPr>
              <w:pStyle w:val="TableColHead"/>
              <w:jc w:val="right"/>
              <w:rPr>
                <w:sz w:val="22"/>
                <w:szCs w:val="22"/>
              </w:rPr>
            </w:pPr>
            <w:r w:rsidRPr="000A45D8">
              <w:rPr>
                <w:b w:val="0"/>
                <w:i/>
                <w:sz w:val="22"/>
                <w:szCs w:val="22"/>
              </w:rPr>
              <w:t>Australia wide</w:t>
            </w:r>
          </w:p>
        </w:tc>
        <w:tc>
          <w:tcPr>
            <w:tcW w:w="1358" w:type="dxa"/>
            <w:gridSpan w:val="2"/>
            <w:tcBorders>
              <w:bottom w:val="single" w:sz="4" w:space="0" w:color="auto"/>
            </w:tcBorders>
          </w:tcPr>
          <w:p w14:paraId="7D684896" w14:textId="77777777" w:rsidR="002023BD" w:rsidRPr="000A45D8" w:rsidRDefault="002023BD" w:rsidP="00633CF4">
            <w:pPr>
              <w:pStyle w:val="TableColHead"/>
              <w:jc w:val="right"/>
              <w:rPr>
                <w:sz w:val="22"/>
                <w:szCs w:val="22"/>
              </w:rPr>
            </w:pPr>
            <w:r w:rsidRPr="000A45D8">
              <w:rPr>
                <w:b w:val="0"/>
                <w:i/>
                <w:sz w:val="22"/>
                <w:szCs w:val="22"/>
              </w:rPr>
              <w:t>High density</w:t>
            </w:r>
          </w:p>
        </w:tc>
        <w:tc>
          <w:tcPr>
            <w:tcW w:w="1488" w:type="dxa"/>
            <w:gridSpan w:val="2"/>
            <w:tcBorders>
              <w:bottom w:val="single" w:sz="4" w:space="0" w:color="auto"/>
            </w:tcBorders>
          </w:tcPr>
          <w:p w14:paraId="24B5A40C" w14:textId="77777777" w:rsidR="002023BD" w:rsidRPr="000A45D8" w:rsidRDefault="002023BD" w:rsidP="00633CF4">
            <w:pPr>
              <w:pStyle w:val="TableColHead"/>
              <w:jc w:val="right"/>
              <w:rPr>
                <w:sz w:val="22"/>
                <w:szCs w:val="22"/>
              </w:rPr>
            </w:pPr>
            <w:r w:rsidRPr="000A45D8">
              <w:rPr>
                <w:b w:val="0"/>
                <w:i/>
                <w:sz w:val="22"/>
                <w:szCs w:val="22"/>
              </w:rPr>
              <w:t>Medium density</w:t>
            </w:r>
          </w:p>
        </w:tc>
        <w:tc>
          <w:tcPr>
            <w:tcW w:w="1371" w:type="dxa"/>
            <w:tcBorders>
              <w:bottom w:val="single" w:sz="4" w:space="0" w:color="auto"/>
            </w:tcBorders>
          </w:tcPr>
          <w:p w14:paraId="67631615" w14:textId="77777777" w:rsidR="002023BD" w:rsidRPr="000A45D8" w:rsidRDefault="002023BD" w:rsidP="00633CF4">
            <w:pPr>
              <w:pStyle w:val="TableColHead"/>
              <w:jc w:val="right"/>
              <w:rPr>
                <w:sz w:val="22"/>
                <w:szCs w:val="22"/>
              </w:rPr>
            </w:pPr>
            <w:r w:rsidRPr="000A45D8">
              <w:rPr>
                <w:b w:val="0"/>
                <w:i/>
                <w:sz w:val="22"/>
                <w:szCs w:val="22"/>
              </w:rPr>
              <w:t>Low density</w:t>
            </w:r>
          </w:p>
        </w:tc>
        <w:tc>
          <w:tcPr>
            <w:tcW w:w="1480" w:type="dxa"/>
            <w:gridSpan w:val="2"/>
            <w:tcBorders>
              <w:bottom w:val="single" w:sz="4" w:space="0" w:color="auto"/>
            </w:tcBorders>
          </w:tcPr>
          <w:p w14:paraId="5F530688" w14:textId="77777777" w:rsidR="002023BD" w:rsidRPr="000A45D8" w:rsidRDefault="002023BD" w:rsidP="00633CF4">
            <w:pPr>
              <w:pStyle w:val="TableColHead"/>
              <w:jc w:val="right"/>
              <w:rPr>
                <w:sz w:val="22"/>
                <w:szCs w:val="22"/>
              </w:rPr>
            </w:pPr>
            <w:r w:rsidRPr="000A45D8">
              <w:rPr>
                <w:b w:val="0"/>
                <w:i/>
                <w:sz w:val="22"/>
                <w:szCs w:val="22"/>
              </w:rPr>
              <w:t>Remote density</w:t>
            </w:r>
          </w:p>
        </w:tc>
      </w:tr>
      <w:tr w:rsidR="002023BD" w:rsidRPr="000A45D8" w14:paraId="21CBD77B" w14:textId="77777777" w:rsidTr="00633CF4">
        <w:trPr>
          <w:gridAfter w:val="1"/>
          <w:wAfter w:w="14" w:type="dxa"/>
        </w:trPr>
        <w:tc>
          <w:tcPr>
            <w:tcW w:w="8371" w:type="dxa"/>
            <w:gridSpan w:val="9"/>
          </w:tcPr>
          <w:p w14:paraId="06EF34DE" w14:textId="77777777" w:rsidR="002023BD" w:rsidRPr="000A45D8" w:rsidRDefault="002023BD" w:rsidP="00633CF4">
            <w:pPr>
              <w:pStyle w:val="TableColHead"/>
              <w:rPr>
                <w:sz w:val="22"/>
                <w:szCs w:val="22"/>
              </w:rPr>
            </w:pPr>
            <w:r w:rsidRPr="000A45D8">
              <w:rPr>
                <w:sz w:val="22"/>
                <w:szCs w:val="22"/>
              </w:rPr>
              <w:t>MHz</w:t>
            </w:r>
          </w:p>
        </w:tc>
      </w:tr>
      <w:tr w:rsidR="002023BD" w:rsidRPr="000A45D8" w14:paraId="0ACB3ACD" w14:textId="77777777" w:rsidTr="00633CF4">
        <w:trPr>
          <w:gridAfter w:val="1"/>
          <w:wAfter w:w="14" w:type="dxa"/>
        </w:trPr>
        <w:tc>
          <w:tcPr>
            <w:tcW w:w="1320" w:type="dxa"/>
          </w:tcPr>
          <w:p w14:paraId="24165151" w14:textId="77777777" w:rsidR="002023BD" w:rsidRPr="000A45D8" w:rsidRDefault="002023BD" w:rsidP="00633CF4">
            <w:pPr>
              <w:pStyle w:val="TableText0"/>
              <w:rPr>
                <w:szCs w:val="22"/>
              </w:rPr>
            </w:pPr>
            <w:r w:rsidRPr="000A45D8">
              <w:rPr>
                <w:szCs w:val="22"/>
              </w:rPr>
              <w:t>0–30</w:t>
            </w:r>
          </w:p>
        </w:tc>
        <w:tc>
          <w:tcPr>
            <w:tcW w:w="1368" w:type="dxa"/>
            <w:gridSpan w:val="2"/>
            <w:vAlign w:val="center"/>
          </w:tcPr>
          <w:p w14:paraId="073A5CC8"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1.1528</w:t>
            </w:r>
          </w:p>
        </w:tc>
        <w:tc>
          <w:tcPr>
            <w:tcW w:w="1386" w:type="dxa"/>
            <w:gridSpan w:val="3"/>
            <w:vAlign w:val="center"/>
          </w:tcPr>
          <w:p w14:paraId="65061BA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1.1528</w:t>
            </w:r>
          </w:p>
        </w:tc>
        <w:tc>
          <w:tcPr>
            <w:tcW w:w="1460" w:type="dxa"/>
            <w:vAlign w:val="center"/>
          </w:tcPr>
          <w:p w14:paraId="365FBBF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1.1528</w:t>
            </w:r>
          </w:p>
        </w:tc>
        <w:tc>
          <w:tcPr>
            <w:tcW w:w="1371" w:type="dxa"/>
            <w:vAlign w:val="center"/>
          </w:tcPr>
          <w:p w14:paraId="11BA0A6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1.1528</w:t>
            </w:r>
          </w:p>
        </w:tc>
        <w:tc>
          <w:tcPr>
            <w:tcW w:w="1466" w:type="dxa"/>
            <w:vAlign w:val="center"/>
          </w:tcPr>
          <w:p w14:paraId="292EFDC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1.1528</w:t>
            </w:r>
          </w:p>
        </w:tc>
      </w:tr>
      <w:tr w:rsidR="002023BD" w:rsidRPr="000A45D8" w14:paraId="0BF6642E" w14:textId="77777777" w:rsidTr="00633CF4">
        <w:trPr>
          <w:gridAfter w:val="1"/>
          <w:wAfter w:w="14" w:type="dxa"/>
        </w:trPr>
        <w:tc>
          <w:tcPr>
            <w:tcW w:w="1320" w:type="dxa"/>
          </w:tcPr>
          <w:p w14:paraId="319B8D16" w14:textId="77777777" w:rsidR="002023BD" w:rsidRPr="000A45D8" w:rsidRDefault="002023BD" w:rsidP="00633CF4">
            <w:pPr>
              <w:pStyle w:val="TableText0"/>
              <w:rPr>
                <w:szCs w:val="22"/>
              </w:rPr>
            </w:pPr>
            <w:r w:rsidRPr="000A45D8">
              <w:rPr>
                <w:szCs w:val="22"/>
              </w:rPr>
              <w:t>&gt;30–70</w:t>
            </w:r>
          </w:p>
        </w:tc>
        <w:tc>
          <w:tcPr>
            <w:tcW w:w="1368" w:type="dxa"/>
            <w:gridSpan w:val="2"/>
            <w:vAlign w:val="center"/>
          </w:tcPr>
          <w:p w14:paraId="37804AD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2.6040</w:t>
            </w:r>
          </w:p>
        </w:tc>
        <w:tc>
          <w:tcPr>
            <w:tcW w:w="1386" w:type="dxa"/>
            <w:gridSpan w:val="3"/>
            <w:vAlign w:val="center"/>
          </w:tcPr>
          <w:p w14:paraId="4FC3659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1.0171</w:t>
            </w:r>
          </w:p>
        </w:tc>
        <w:tc>
          <w:tcPr>
            <w:tcW w:w="1460" w:type="dxa"/>
            <w:vAlign w:val="center"/>
          </w:tcPr>
          <w:p w14:paraId="161CD24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0.5410</w:t>
            </w:r>
          </w:p>
        </w:tc>
        <w:tc>
          <w:tcPr>
            <w:tcW w:w="1371" w:type="dxa"/>
            <w:vAlign w:val="center"/>
          </w:tcPr>
          <w:p w14:paraId="6ABCD79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0.1168</w:t>
            </w:r>
          </w:p>
        </w:tc>
        <w:tc>
          <w:tcPr>
            <w:tcW w:w="1466" w:type="dxa"/>
            <w:vAlign w:val="center"/>
          </w:tcPr>
          <w:p w14:paraId="69A8CE1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0.0582</w:t>
            </w:r>
          </w:p>
        </w:tc>
      </w:tr>
      <w:tr w:rsidR="002023BD" w:rsidRPr="000A45D8" w14:paraId="0EC0CE69" w14:textId="77777777" w:rsidTr="00633CF4">
        <w:trPr>
          <w:gridAfter w:val="1"/>
          <w:wAfter w:w="14" w:type="dxa"/>
        </w:trPr>
        <w:tc>
          <w:tcPr>
            <w:tcW w:w="1320" w:type="dxa"/>
          </w:tcPr>
          <w:p w14:paraId="066DF1CF" w14:textId="77777777" w:rsidR="002023BD" w:rsidRPr="000A45D8" w:rsidRDefault="002023BD" w:rsidP="00633CF4">
            <w:pPr>
              <w:pStyle w:val="TableText0"/>
              <w:rPr>
                <w:szCs w:val="22"/>
              </w:rPr>
            </w:pPr>
            <w:r w:rsidRPr="000A45D8">
              <w:rPr>
                <w:szCs w:val="22"/>
              </w:rPr>
              <w:t>&gt;70–399.9</w:t>
            </w:r>
          </w:p>
        </w:tc>
        <w:tc>
          <w:tcPr>
            <w:tcW w:w="1368" w:type="dxa"/>
            <w:gridSpan w:val="2"/>
            <w:vAlign w:val="center"/>
          </w:tcPr>
          <w:p w14:paraId="42E2556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2.6716</w:t>
            </w:r>
          </w:p>
        </w:tc>
        <w:tc>
          <w:tcPr>
            <w:tcW w:w="1386" w:type="dxa"/>
            <w:gridSpan w:val="3"/>
            <w:vAlign w:val="center"/>
          </w:tcPr>
          <w:p w14:paraId="7FF3745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1.0964</w:t>
            </w:r>
          </w:p>
        </w:tc>
        <w:tc>
          <w:tcPr>
            <w:tcW w:w="1460" w:type="dxa"/>
            <w:vAlign w:val="center"/>
          </w:tcPr>
          <w:p w14:paraId="39C3D7B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0.5017</w:t>
            </w:r>
          </w:p>
        </w:tc>
        <w:tc>
          <w:tcPr>
            <w:tcW w:w="1371" w:type="dxa"/>
            <w:vAlign w:val="center"/>
          </w:tcPr>
          <w:p w14:paraId="29388AA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0.1125</w:t>
            </w:r>
          </w:p>
        </w:tc>
        <w:tc>
          <w:tcPr>
            <w:tcW w:w="1466" w:type="dxa"/>
            <w:vAlign w:val="center"/>
          </w:tcPr>
          <w:p w14:paraId="792B574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0.0561</w:t>
            </w:r>
          </w:p>
        </w:tc>
      </w:tr>
      <w:tr w:rsidR="002023BD" w:rsidRPr="000A45D8" w:rsidDel="00C90245" w14:paraId="67EDA84C" w14:textId="77777777" w:rsidTr="00633CF4">
        <w:trPr>
          <w:gridAfter w:val="1"/>
          <w:wAfter w:w="14" w:type="dxa"/>
        </w:trPr>
        <w:tc>
          <w:tcPr>
            <w:tcW w:w="1320" w:type="dxa"/>
          </w:tcPr>
          <w:p w14:paraId="15BB56DB" w14:textId="77777777" w:rsidR="002023BD" w:rsidRPr="000A45D8" w:rsidDel="00C90245" w:rsidRDefault="002023BD" w:rsidP="00633CF4">
            <w:pPr>
              <w:pStyle w:val="TableText0"/>
              <w:rPr>
                <w:szCs w:val="22"/>
              </w:rPr>
            </w:pPr>
            <w:r w:rsidRPr="000A45D8">
              <w:rPr>
                <w:szCs w:val="22"/>
              </w:rPr>
              <w:t>&gt;399.9–403</w:t>
            </w:r>
          </w:p>
        </w:tc>
        <w:tc>
          <w:tcPr>
            <w:tcW w:w="1368" w:type="dxa"/>
            <w:gridSpan w:val="2"/>
            <w:vAlign w:val="center"/>
          </w:tcPr>
          <w:p w14:paraId="4EFFD8B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2.6716</w:t>
            </w:r>
          </w:p>
        </w:tc>
        <w:tc>
          <w:tcPr>
            <w:tcW w:w="1386" w:type="dxa"/>
            <w:gridSpan w:val="3"/>
            <w:vAlign w:val="center"/>
          </w:tcPr>
          <w:p w14:paraId="4828BC9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1.4961</w:t>
            </w:r>
          </w:p>
        </w:tc>
        <w:tc>
          <w:tcPr>
            <w:tcW w:w="1460" w:type="dxa"/>
            <w:vAlign w:val="center"/>
          </w:tcPr>
          <w:p w14:paraId="5DD6DE5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0.6845</w:t>
            </w:r>
          </w:p>
        </w:tc>
        <w:tc>
          <w:tcPr>
            <w:tcW w:w="1371" w:type="dxa"/>
            <w:vAlign w:val="center"/>
          </w:tcPr>
          <w:p w14:paraId="171C9D6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0.1168</w:t>
            </w:r>
          </w:p>
        </w:tc>
        <w:tc>
          <w:tcPr>
            <w:tcW w:w="1466" w:type="dxa"/>
            <w:vAlign w:val="center"/>
          </w:tcPr>
          <w:p w14:paraId="3FCE49B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0.0582</w:t>
            </w:r>
          </w:p>
        </w:tc>
      </w:tr>
      <w:tr w:rsidR="002023BD" w:rsidRPr="000A45D8" w:rsidDel="00C90245" w14:paraId="0A7197CD" w14:textId="77777777" w:rsidTr="00633CF4">
        <w:trPr>
          <w:gridAfter w:val="1"/>
          <w:wAfter w:w="14" w:type="dxa"/>
        </w:trPr>
        <w:tc>
          <w:tcPr>
            <w:tcW w:w="1320" w:type="dxa"/>
          </w:tcPr>
          <w:p w14:paraId="235E50C4" w14:textId="77777777" w:rsidR="002023BD" w:rsidRPr="000A45D8" w:rsidDel="00C90245" w:rsidRDefault="002023BD" w:rsidP="00633CF4">
            <w:pPr>
              <w:pStyle w:val="TableText0"/>
              <w:rPr>
                <w:szCs w:val="22"/>
              </w:rPr>
            </w:pPr>
            <w:r w:rsidRPr="000A45D8">
              <w:rPr>
                <w:szCs w:val="22"/>
              </w:rPr>
              <w:t>&gt;403–520</w:t>
            </w:r>
          </w:p>
        </w:tc>
        <w:tc>
          <w:tcPr>
            <w:tcW w:w="1368" w:type="dxa"/>
            <w:gridSpan w:val="2"/>
            <w:vAlign w:val="center"/>
          </w:tcPr>
          <w:p w14:paraId="744D2AE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2.6716</w:t>
            </w:r>
          </w:p>
        </w:tc>
        <w:tc>
          <w:tcPr>
            <w:tcW w:w="1386" w:type="dxa"/>
            <w:gridSpan w:val="3"/>
            <w:vAlign w:val="center"/>
          </w:tcPr>
          <w:p w14:paraId="4F7470A8" w14:textId="1E7FAA40" w:rsidR="002023BD" w:rsidRPr="002F4A6C" w:rsidRDefault="00A165FE" w:rsidP="00633CF4">
            <w:pPr>
              <w:jc w:val="right"/>
              <w:rPr>
                <w:rFonts w:ascii="Times New Roman" w:hAnsi="Times New Roman" w:cs="Times New Roman"/>
                <w:color w:val="000000"/>
              </w:rPr>
            </w:pPr>
            <w:r>
              <w:rPr>
                <w:rFonts w:ascii="Times New Roman" w:hAnsi="Times New Roman" w:cs="Times New Roman"/>
                <w:color w:val="000000"/>
              </w:rPr>
              <w:t>1.98</w:t>
            </w:r>
            <w:r w:rsidR="00AB5361">
              <w:rPr>
                <w:rFonts w:ascii="Times New Roman" w:hAnsi="Times New Roman" w:cs="Times New Roman"/>
                <w:color w:val="000000"/>
              </w:rPr>
              <w:t>01</w:t>
            </w:r>
          </w:p>
        </w:tc>
        <w:tc>
          <w:tcPr>
            <w:tcW w:w="1460" w:type="dxa"/>
            <w:vAlign w:val="center"/>
          </w:tcPr>
          <w:p w14:paraId="4112BD7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0.6845</w:t>
            </w:r>
          </w:p>
        </w:tc>
        <w:tc>
          <w:tcPr>
            <w:tcW w:w="1371" w:type="dxa"/>
            <w:vAlign w:val="center"/>
          </w:tcPr>
          <w:p w14:paraId="06FB4F4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0.1168</w:t>
            </w:r>
          </w:p>
        </w:tc>
        <w:tc>
          <w:tcPr>
            <w:tcW w:w="1466" w:type="dxa"/>
            <w:vAlign w:val="center"/>
          </w:tcPr>
          <w:p w14:paraId="721E2B57" w14:textId="10E27907" w:rsidR="002023BD" w:rsidRPr="002F4A6C" w:rsidRDefault="00AB3F99" w:rsidP="003D68C8">
            <w:pPr>
              <w:jc w:val="right"/>
              <w:rPr>
                <w:rFonts w:ascii="Times New Roman" w:hAnsi="Times New Roman" w:cs="Times New Roman"/>
                <w:color w:val="000000"/>
              </w:rPr>
            </w:pPr>
            <w:r w:rsidRPr="00205191">
              <w:rPr>
                <w:rFonts w:ascii="Times New Roman" w:hAnsi="Times New Roman" w:cs="Times New Roman"/>
                <w:color w:val="000000"/>
              </w:rPr>
              <w:t>0</w:t>
            </w:r>
          </w:p>
        </w:tc>
      </w:tr>
      <w:tr w:rsidR="002023BD" w:rsidRPr="000A45D8" w:rsidDel="00C90245" w14:paraId="47F771B6" w14:textId="77777777" w:rsidTr="00633CF4">
        <w:trPr>
          <w:gridAfter w:val="1"/>
          <w:wAfter w:w="14" w:type="dxa"/>
        </w:trPr>
        <w:tc>
          <w:tcPr>
            <w:tcW w:w="1320" w:type="dxa"/>
          </w:tcPr>
          <w:p w14:paraId="42D95C3A" w14:textId="77777777" w:rsidR="002023BD" w:rsidRPr="000A45D8" w:rsidDel="00C90245" w:rsidRDefault="002023BD" w:rsidP="00633CF4">
            <w:pPr>
              <w:pStyle w:val="TableText0"/>
              <w:rPr>
                <w:szCs w:val="22"/>
              </w:rPr>
            </w:pPr>
            <w:r w:rsidRPr="000A45D8">
              <w:rPr>
                <w:szCs w:val="22"/>
              </w:rPr>
              <w:lastRenderedPageBreak/>
              <w:t xml:space="preserve">&gt;520–960 </w:t>
            </w:r>
          </w:p>
        </w:tc>
        <w:tc>
          <w:tcPr>
            <w:tcW w:w="1368" w:type="dxa"/>
            <w:gridSpan w:val="2"/>
            <w:vAlign w:val="center"/>
          </w:tcPr>
          <w:p w14:paraId="27B4053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2.6716</w:t>
            </w:r>
          </w:p>
        </w:tc>
        <w:tc>
          <w:tcPr>
            <w:tcW w:w="1386" w:type="dxa"/>
            <w:gridSpan w:val="3"/>
            <w:vAlign w:val="center"/>
          </w:tcPr>
          <w:p w14:paraId="4039219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1.4961</w:t>
            </w:r>
          </w:p>
        </w:tc>
        <w:tc>
          <w:tcPr>
            <w:tcW w:w="1460" w:type="dxa"/>
            <w:vAlign w:val="center"/>
          </w:tcPr>
          <w:p w14:paraId="6ACB6FE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0.6845</w:t>
            </w:r>
          </w:p>
        </w:tc>
        <w:tc>
          <w:tcPr>
            <w:tcW w:w="1371" w:type="dxa"/>
            <w:vAlign w:val="center"/>
          </w:tcPr>
          <w:p w14:paraId="1991ECE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0.1168</w:t>
            </w:r>
          </w:p>
        </w:tc>
        <w:tc>
          <w:tcPr>
            <w:tcW w:w="1466" w:type="dxa"/>
            <w:vAlign w:val="center"/>
          </w:tcPr>
          <w:p w14:paraId="0E39517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0.0582</w:t>
            </w:r>
          </w:p>
        </w:tc>
      </w:tr>
      <w:tr w:rsidR="002023BD" w:rsidRPr="000A45D8" w14:paraId="15E1A862" w14:textId="77777777" w:rsidTr="00633CF4">
        <w:trPr>
          <w:gridAfter w:val="1"/>
          <w:wAfter w:w="14" w:type="dxa"/>
        </w:trPr>
        <w:tc>
          <w:tcPr>
            <w:tcW w:w="1320" w:type="dxa"/>
          </w:tcPr>
          <w:p w14:paraId="7AD23C63" w14:textId="77777777" w:rsidR="002023BD" w:rsidRPr="000A45D8" w:rsidRDefault="002023BD" w:rsidP="00633CF4">
            <w:pPr>
              <w:pStyle w:val="TableText0"/>
              <w:rPr>
                <w:szCs w:val="22"/>
              </w:rPr>
            </w:pPr>
            <w:r w:rsidRPr="000A45D8">
              <w:rPr>
                <w:szCs w:val="22"/>
              </w:rPr>
              <w:t>&gt;960–2 690</w:t>
            </w:r>
          </w:p>
        </w:tc>
        <w:tc>
          <w:tcPr>
            <w:tcW w:w="1368" w:type="dxa"/>
            <w:gridSpan w:val="2"/>
            <w:vAlign w:val="center"/>
          </w:tcPr>
          <w:p w14:paraId="6E63AA0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2.6676</w:t>
            </w:r>
          </w:p>
        </w:tc>
        <w:tc>
          <w:tcPr>
            <w:tcW w:w="1386" w:type="dxa"/>
            <w:gridSpan w:val="3"/>
            <w:vAlign w:val="center"/>
          </w:tcPr>
          <w:p w14:paraId="007EEFB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0.5987</w:t>
            </w:r>
          </w:p>
        </w:tc>
        <w:tc>
          <w:tcPr>
            <w:tcW w:w="1460" w:type="dxa"/>
            <w:vAlign w:val="center"/>
          </w:tcPr>
          <w:p w14:paraId="20BF0E3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0.2768</w:t>
            </w:r>
          </w:p>
        </w:tc>
        <w:tc>
          <w:tcPr>
            <w:tcW w:w="1371" w:type="dxa"/>
            <w:vAlign w:val="center"/>
          </w:tcPr>
          <w:p w14:paraId="5C91C39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0.1392</w:t>
            </w:r>
          </w:p>
        </w:tc>
        <w:tc>
          <w:tcPr>
            <w:tcW w:w="1466" w:type="dxa"/>
            <w:vAlign w:val="center"/>
          </w:tcPr>
          <w:p w14:paraId="5F09CBF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0.0695</w:t>
            </w:r>
          </w:p>
        </w:tc>
      </w:tr>
      <w:tr w:rsidR="002023BD" w:rsidRPr="000A45D8" w14:paraId="22E13BD6" w14:textId="77777777" w:rsidTr="00633CF4">
        <w:trPr>
          <w:gridAfter w:val="1"/>
          <w:wAfter w:w="14" w:type="dxa"/>
        </w:trPr>
        <w:tc>
          <w:tcPr>
            <w:tcW w:w="8371" w:type="dxa"/>
            <w:gridSpan w:val="9"/>
          </w:tcPr>
          <w:p w14:paraId="0D056430" w14:textId="77777777" w:rsidR="002023BD" w:rsidRPr="000A45D8" w:rsidRDefault="002023BD" w:rsidP="00633CF4">
            <w:pPr>
              <w:pStyle w:val="TableColHead"/>
              <w:rPr>
                <w:sz w:val="22"/>
                <w:szCs w:val="22"/>
              </w:rPr>
            </w:pPr>
            <w:r w:rsidRPr="000A45D8">
              <w:rPr>
                <w:sz w:val="22"/>
                <w:szCs w:val="22"/>
              </w:rPr>
              <w:t>GHz</w:t>
            </w:r>
          </w:p>
        </w:tc>
      </w:tr>
      <w:tr w:rsidR="002023BD" w:rsidRPr="00073B27" w14:paraId="155D669B" w14:textId="77777777" w:rsidTr="00633CF4">
        <w:trPr>
          <w:gridAfter w:val="1"/>
          <w:wAfter w:w="14" w:type="dxa"/>
        </w:trPr>
        <w:tc>
          <w:tcPr>
            <w:tcW w:w="1320" w:type="dxa"/>
          </w:tcPr>
          <w:p w14:paraId="35C155A3" w14:textId="77777777" w:rsidR="002023BD" w:rsidRPr="002F4A6C" w:rsidRDefault="002023BD" w:rsidP="002F4A6C">
            <w:pPr>
              <w:jc w:val="right"/>
              <w:rPr>
                <w:color w:val="000000"/>
              </w:rPr>
            </w:pPr>
            <w:r w:rsidRPr="002F4A6C">
              <w:rPr>
                <w:rFonts w:ascii="Times New Roman" w:hAnsi="Times New Roman" w:cs="Times New Roman"/>
                <w:color w:val="000000"/>
              </w:rPr>
              <w:t>&gt;2.69–5.0</w:t>
            </w:r>
          </w:p>
        </w:tc>
        <w:tc>
          <w:tcPr>
            <w:tcW w:w="1382" w:type="dxa"/>
            <w:gridSpan w:val="3"/>
            <w:vAlign w:val="center"/>
          </w:tcPr>
          <w:p w14:paraId="54FF2056"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2.6647</w:t>
            </w:r>
          </w:p>
        </w:tc>
        <w:tc>
          <w:tcPr>
            <w:tcW w:w="1372" w:type="dxa"/>
            <w:gridSpan w:val="2"/>
            <w:vAlign w:val="center"/>
          </w:tcPr>
          <w:p w14:paraId="5A88601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0.4951</w:t>
            </w:r>
          </w:p>
        </w:tc>
        <w:tc>
          <w:tcPr>
            <w:tcW w:w="1460" w:type="dxa"/>
            <w:vAlign w:val="center"/>
          </w:tcPr>
          <w:p w14:paraId="3CDABB2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0.2006</w:t>
            </w:r>
          </w:p>
        </w:tc>
        <w:tc>
          <w:tcPr>
            <w:tcW w:w="1371" w:type="dxa"/>
            <w:vAlign w:val="center"/>
          </w:tcPr>
          <w:p w14:paraId="2E49AEF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0.1662</w:t>
            </w:r>
          </w:p>
        </w:tc>
        <w:tc>
          <w:tcPr>
            <w:tcW w:w="1466" w:type="dxa"/>
            <w:vAlign w:val="center"/>
          </w:tcPr>
          <w:p w14:paraId="5BCAFD1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0.0831</w:t>
            </w:r>
          </w:p>
        </w:tc>
      </w:tr>
      <w:tr w:rsidR="002023BD" w:rsidRPr="00073B27" w14:paraId="35C6A51E" w14:textId="77777777" w:rsidTr="00633CF4">
        <w:trPr>
          <w:gridAfter w:val="1"/>
          <w:wAfter w:w="14" w:type="dxa"/>
        </w:trPr>
        <w:tc>
          <w:tcPr>
            <w:tcW w:w="1320" w:type="dxa"/>
          </w:tcPr>
          <w:p w14:paraId="3B3601B4" w14:textId="77777777" w:rsidR="002023BD" w:rsidRPr="002F4A6C" w:rsidRDefault="002023BD" w:rsidP="002F4A6C">
            <w:pPr>
              <w:jc w:val="right"/>
              <w:rPr>
                <w:color w:val="000000"/>
              </w:rPr>
            </w:pPr>
            <w:r w:rsidRPr="002F4A6C">
              <w:rPr>
                <w:rFonts w:ascii="Times New Roman" w:hAnsi="Times New Roman" w:cs="Times New Roman"/>
                <w:color w:val="000000"/>
              </w:rPr>
              <w:t>&gt;5.0–8.5</w:t>
            </w:r>
          </w:p>
        </w:tc>
        <w:tc>
          <w:tcPr>
            <w:tcW w:w="1382" w:type="dxa"/>
            <w:gridSpan w:val="3"/>
            <w:vAlign w:val="center"/>
          </w:tcPr>
          <w:p w14:paraId="21EC357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2.2498</w:t>
            </w:r>
          </w:p>
        </w:tc>
        <w:tc>
          <w:tcPr>
            <w:tcW w:w="1372" w:type="dxa"/>
            <w:gridSpan w:val="2"/>
            <w:vAlign w:val="center"/>
          </w:tcPr>
          <w:p w14:paraId="7DCC500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0.4160</w:t>
            </w:r>
          </w:p>
        </w:tc>
        <w:tc>
          <w:tcPr>
            <w:tcW w:w="1460" w:type="dxa"/>
            <w:vAlign w:val="center"/>
          </w:tcPr>
          <w:p w14:paraId="2227EE8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0.1937</w:t>
            </w:r>
          </w:p>
        </w:tc>
        <w:tc>
          <w:tcPr>
            <w:tcW w:w="1371" w:type="dxa"/>
            <w:vAlign w:val="center"/>
          </w:tcPr>
          <w:p w14:paraId="70F7330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0.0882</w:t>
            </w:r>
          </w:p>
        </w:tc>
        <w:tc>
          <w:tcPr>
            <w:tcW w:w="1466" w:type="dxa"/>
            <w:vAlign w:val="center"/>
          </w:tcPr>
          <w:p w14:paraId="566D2F9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0.0427</w:t>
            </w:r>
          </w:p>
        </w:tc>
      </w:tr>
      <w:tr w:rsidR="002023BD" w:rsidRPr="00073B27" w14:paraId="033E7397" w14:textId="77777777" w:rsidTr="00633CF4">
        <w:trPr>
          <w:gridAfter w:val="1"/>
          <w:wAfter w:w="14" w:type="dxa"/>
        </w:trPr>
        <w:tc>
          <w:tcPr>
            <w:tcW w:w="1320" w:type="dxa"/>
          </w:tcPr>
          <w:p w14:paraId="20B948C4" w14:textId="77777777" w:rsidR="002023BD" w:rsidRPr="002F4A6C" w:rsidRDefault="002023BD" w:rsidP="002F4A6C">
            <w:pPr>
              <w:rPr>
                <w:color w:val="000000"/>
              </w:rPr>
            </w:pPr>
            <w:r w:rsidRPr="002F4A6C">
              <w:rPr>
                <w:rFonts w:ascii="Times New Roman" w:hAnsi="Times New Roman" w:cs="Times New Roman"/>
                <w:color w:val="000000"/>
              </w:rPr>
              <w:t>&gt;8.5–14.5</w:t>
            </w:r>
          </w:p>
        </w:tc>
        <w:tc>
          <w:tcPr>
            <w:tcW w:w="1382" w:type="dxa"/>
            <w:gridSpan w:val="3"/>
            <w:vAlign w:val="center"/>
          </w:tcPr>
          <w:p w14:paraId="7F294B0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0.9914</w:t>
            </w:r>
          </w:p>
        </w:tc>
        <w:tc>
          <w:tcPr>
            <w:tcW w:w="1372" w:type="dxa"/>
            <w:gridSpan w:val="2"/>
            <w:vAlign w:val="center"/>
          </w:tcPr>
          <w:p w14:paraId="6E2F9AB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0.3569</w:t>
            </w:r>
          </w:p>
        </w:tc>
        <w:tc>
          <w:tcPr>
            <w:tcW w:w="1460" w:type="dxa"/>
            <w:vAlign w:val="center"/>
          </w:tcPr>
          <w:p w14:paraId="334E41A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0.0844</w:t>
            </w:r>
          </w:p>
        </w:tc>
        <w:tc>
          <w:tcPr>
            <w:tcW w:w="1371" w:type="dxa"/>
            <w:vAlign w:val="center"/>
          </w:tcPr>
          <w:p w14:paraId="5C399D4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0.0061</w:t>
            </w:r>
          </w:p>
        </w:tc>
        <w:tc>
          <w:tcPr>
            <w:tcW w:w="1466" w:type="dxa"/>
            <w:vAlign w:val="center"/>
          </w:tcPr>
          <w:p w14:paraId="29537F1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0.0029</w:t>
            </w:r>
          </w:p>
        </w:tc>
      </w:tr>
      <w:tr w:rsidR="002023BD" w:rsidRPr="00073B27" w14:paraId="27B8BD03" w14:textId="77777777" w:rsidTr="00633CF4">
        <w:trPr>
          <w:gridAfter w:val="1"/>
          <w:wAfter w:w="14" w:type="dxa"/>
        </w:trPr>
        <w:tc>
          <w:tcPr>
            <w:tcW w:w="1320" w:type="dxa"/>
          </w:tcPr>
          <w:p w14:paraId="0DE5151E" w14:textId="77777777" w:rsidR="002023BD" w:rsidRPr="002F4A6C" w:rsidRDefault="002023BD" w:rsidP="002F4A6C">
            <w:pPr>
              <w:rPr>
                <w:color w:val="000000"/>
              </w:rPr>
            </w:pPr>
            <w:r w:rsidRPr="002F4A6C">
              <w:rPr>
                <w:rFonts w:ascii="Times New Roman" w:hAnsi="Times New Roman" w:cs="Times New Roman"/>
                <w:color w:val="000000"/>
              </w:rPr>
              <w:t>&gt;14.5–31.3</w:t>
            </w:r>
          </w:p>
        </w:tc>
        <w:tc>
          <w:tcPr>
            <w:tcW w:w="1382" w:type="dxa"/>
            <w:gridSpan w:val="3"/>
            <w:vAlign w:val="center"/>
          </w:tcPr>
          <w:p w14:paraId="2867C84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0.9914</w:t>
            </w:r>
          </w:p>
        </w:tc>
        <w:tc>
          <w:tcPr>
            <w:tcW w:w="1372" w:type="dxa"/>
            <w:gridSpan w:val="2"/>
            <w:vAlign w:val="center"/>
          </w:tcPr>
          <w:p w14:paraId="307B85B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0.2640</w:t>
            </w:r>
          </w:p>
        </w:tc>
        <w:tc>
          <w:tcPr>
            <w:tcW w:w="1460" w:type="dxa"/>
            <w:vAlign w:val="center"/>
          </w:tcPr>
          <w:p w14:paraId="0DC4A3B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0.0580</w:t>
            </w:r>
          </w:p>
        </w:tc>
        <w:tc>
          <w:tcPr>
            <w:tcW w:w="1371" w:type="dxa"/>
            <w:vAlign w:val="center"/>
          </w:tcPr>
          <w:p w14:paraId="4BC9FAE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0.0061</w:t>
            </w:r>
          </w:p>
        </w:tc>
        <w:tc>
          <w:tcPr>
            <w:tcW w:w="1466" w:type="dxa"/>
            <w:vAlign w:val="center"/>
          </w:tcPr>
          <w:p w14:paraId="1EAB2BB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0.0029</w:t>
            </w:r>
          </w:p>
        </w:tc>
      </w:tr>
      <w:tr w:rsidR="002023BD" w:rsidRPr="00073B27" w14:paraId="2F2173F7" w14:textId="77777777" w:rsidTr="00633CF4">
        <w:trPr>
          <w:gridAfter w:val="1"/>
          <w:wAfter w:w="14" w:type="dxa"/>
        </w:trPr>
        <w:tc>
          <w:tcPr>
            <w:tcW w:w="1320" w:type="dxa"/>
          </w:tcPr>
          <w:p w14:paraId="7537D209" w14:textId="77777777" w:rsidR="002023BD" w:rsidRPr="002F4A6C" w:rsidRDefault="002023BD" w:rsidP="002F4A6C">
            <w:pPr>
              <w:rPr>
                <w:color w:val="000000"/>
              </w:rPr>
            </w:pPr>
            <w:r w:rsidRPr="002F4A6C">
              <w:rPr>
                <w:rFonts w:ascii="Times New Roman" w:hAnsi="Times New Roman" w:cs="Times New Roman"/>
                <w:color w:val="000000"/>
              </w:rPr>
              <w:t>&gt;31.3–51.4</w:t>
            </w:r>
          </w:p>
        </w:tc>
        <w:tc>
          <w:tcPr>
            <w:tcW w:w="1382" w:type="dxa"/>
            <w:gridSpan w:val="3"/>
            <w:vAlign w:val="center"/>
          </w:tcPr>
          <w:p w14:paraId="79819B1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0.2704</w:t>
            </w:r>
          </w:p>
        </w:tc>
        <w:tc>
          <w:tcPr>
            <w:tcW w:w="1372" w:type="dxa"/>
            <w:gridSpan w:val="2"/>
            <w:vAlign w:val="center"/>
          </w:tcPr>
          <w:p w14:paraId="7C27392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0.1440</w:t>
            </w:r>
          </w:p>
        </w:tc>
        <w:tc>
          <w:tcPr>
            <w:tcW w:w="1460" w:type="dxa"/>
            <w:vAlign w:val="center"/>
          </w:tcPr>
          <w:p w14:paraId="07C9C81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0.0313</w:t>
            </w:r>
          </w:p>
        </w:tc>
        <w:tc>
          <w:tcPr>
            <w:tcW w:w="1371" w:type="dxa"/>
            <w:vAlign w:val="center"/>
          </w:tcPr>
          <w:p w14:paraId="630D281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0.0011</w:t>
            </w:r>
          </w:p>
        </w:tc>
        <w:tc>
          <w:tcPr>
            <w:tcW w:w="1466" w:type="dxa"/>
            <w:vAlign w:val="center"/>
          </w:tcPr>
          <w:p w14:paraId="0AC7D42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0.0005</w:t>
            </w:r>
          </w:p>
        </w:tc>
      </w:tr>
      <w:tr w:rsidR="002023BD" w:rsidRPr="00073B27" w14:paraId="0BC68213" w14:textId="77777777" w:rsidTr="00633CF4">
        <w:trPr>
          <w:gridAfter w:val="1"/>
          <w:wAfter w:w="14" w:type="dxa"/>
        </w:trPr>
        <w:tc>
          <w:tcPr>
            <w:tcW w:w="1320" w:type="dxa"/>
            <w:tcBorders>
              <w:bottom w:val="single" w:sz="4" w:space="0" w:color="auto"/>
            </w:tcBorders>
          </w:tcPr>
          <w:p w14:paraId="316AA83E" w14:textId="77777777" w:rsidR="002023BD" w:rsidRPr="002F4A6C" w:rsidRDefault="002023BD" w:rsidP="002F4A6C">
            <w:pPr>
              <w:rPr>
                <w:color w:val="000000"/>
              </w:rPr>
            </w:pPr>
            <w:r w:rsidRPr="002F4A6C">
              <w:rPr>
                <w:rFonts w:ascii="Times New Roman" w:hAnsi="Times New Roman" w:cs="Times New Roman"/>
                <w:color w:val="000000"/>
              </w:rPr>
              <w:t>&gt;51.4</w:t>
            </w:r>
          </w:p>
        </w:tc>
        <w:tc>
          <w:tcPr>
            <w:tcW w:w="1382" w:type="dxa"/>
            <w:gridSpan w:val="3"/>
            <w:tcBorders>
              <w:bottom w:val="single" w:sz="4" w:space="0" w:color="auto"/>
            </w:tcBorders>
            <w:vAlign w:val="center"/>
          </w:tcPr>
          <w:p w14:paraId="63C5205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0.0267</w:t>
            </w:r>
          </w:p>
        </w:tc>
        <w:tc>
          <w:tcPr>
            <w:tcW w:w="1372" w:type="dxa"/>
            <w:gridSpan w:val="2"/>
            <w:tcBorders>
              <w:bottom w:val="single" w:sz="4" w:space="0" w:color="auto"/>
            </w:tcBorders>
            <w:vAlign w:val="center"/>
          </w:tcPr>
          <w:p w14:paraId="1C77D22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460" w:type="dxa"/>
            <w:tcBorders>
              <w:bottom w:val="single" w:sz="4" w:space="0" w:color="auto"/>
            </w:tcBorders>
            <w:vAlign w:val="center"/>
          </w:tcPr>
          <w:p w14:paraId="3BC5DC6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371" w:type="dxa"/>
            <w:tcBorders>
              <w:bottom w:val="single" w:sz="4" w:space="0" w:color="auto"/>
            </w:tcBorders>
            <w:vAlign w:val="center"/>
          </w:tcPr>
          <w:p w14:paraId="30A4A0F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0.0003</w:t>
            </w:r>
          </w:p>
        </w:tc>
        <w:tc>
          <w:tcPr>
            <w:tcW w:w="1466" w:type="dxa"/>
            <w:tcBorders>
              <w:bottom w:val="single" w:sz="4" w:space="0" w:color="auto"/>
            </w:tcBorders>
            <w:vAlign w:val="center"/>
          </w:tcPr>
          <w:p w14:paraId="36C0569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0.0003</w:t>
            </w:r>
          </w:p>
        </w:tc>
      </w:tr>
    </w:tbl>
    <w:p w14:paraId="5978D49D" w14:textId="65BCF8AB" w:rsidR="002023BD" w:rsidRPr="00F656D7" w:rsidRDefault="00F656D7" w:rsidP="00905827">
      <w:pPr>
        <w:pStyle w:val="Note"/>
        <w:tabs>
          <w:tab w:val="left" w:pos="993"/>
        </w:tabs>
        <w:ind w:left="567" w:hanging="141"/>
        <w:rPr>
          <w:sz w:val="18"/>
          <w:szCs w:val="18"/>
        </w:rPr>
      </w:pPr>
      <w:r>
        <w:rPr>
          <w:iCs/>
          <w:sz w:val="18"/>
          <w:szCs w:val="18"/>
        </w:rPr>
        <w:t>N</w:t>
      </w:r>
      <w:r w:rsidR="002023BD" w:rsidRPr="00F656D7">
        <w:rPr>
          <w:iCs/>
          <w:sz w:val="18"/>
          <w:szCs w:val="18"/>
        </w:rPr>
        <w:t>ote</w:t>
      </w:r>
      <w:r w:rsidR="00905827" w:rsidRPr="00F656D7">
        <w:rPr>
          <w:sz w:val="18"/>
          <w:szCs w:val="18"/>
        </w:rPr>
        <w:t>:</w:t>
      </w:r>
      <w:r w:rsidR="00905827" w:rsidRPr="00F656D7">
        <w:rPr>
          <w:sz w:val="18"/>
          <w:szCs w:val="18"/>
        </w:rPr>
        <w:tab/>
      </w:r>
      <w:r w:rsidR="002023BD" w:rsidRPr="00F656D7">
        <w:rPr>
          <w:sz w:val="18"/>
          <w:szCs w:val="18"/>
        </w:rPr>
        <w:t>Schedule 1 sets out the area density types of spectrum accesses.</w:t>
      </w:r>
    </w:p>
    <w:p w14:paraId="7FBF8342" w14:textId="7F50618C" w:rsidR="002023BD" w:rsidRDefault="002023BD" w:rsidP="002F4A6C">
      <w:pPr>
        <w:tabs>
          <w:tab w:val="left" w:pos="1134"/>
          <w:tab w:val="left" w:pos="2835"/>
        </w:tabs>
        <w:spacing w:before="240"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4</w:t>
      </w:r>
      <w:r w:rsidR="00AB3F99">
        <w:rPr>
          <w:rFonts w:ascii="Arial" w:eastAsia="Times New Roman" w:hAnsi="Arial" w:cs="Arial"/>
          <w:b/>
          <w:sz w:val="24"/>
          <w:szCs w:val="24"/>
          <w:lang w:eastAsia="en-AU"/>
        </w:rPr>
        <w:t>]</w:t>
      </w:r>
      <w:r w:rsidR="00AB3F99">
        <w:rPr>
          <w:rFonts w:ascii="Arial" w:eastAsia="Times New Roman" w:hAnsi="Arial" w:cs="Arial"/>
          <w:b/>
          <w:sz w:val="24"/>
          <w:szCs w:val="24"/>
          <w:lang w:eastAsia="en-AU"/>
        </w:rPr>
        <w:tab/>
        <w:t>Schedule 2, table 302</w:t>
      </w:r>
      <w:r>
        <w:rPr>
          <w:rFonts w:ascii="Arial" w:eastAsia="Times New Roman" w:hAnsi="Arial" w:cs="Arial"/>
          <w:b/>
          <w:sz w:val="24"/>
          <w:szCs w:val="24"/>
          <w:lang w:eastAsia="en-AU"/>
        </w:rPr>
        <w:t>, including the note</w:t>
      </w:r>
    </w:p>
    <w:p w14:paraId="711B6A05" w14:textId="3EE84A57" w:rsidR="002023BD" w:rsidRDefault="002023BD" w:rsidP="00905827">
      <w:pPr>
        <w:tabs>
          <w:tab w:val="left" w:pos="1134"/>
          <w:tab w:val="left" w:pos="2835"/>
        </w:tabs>
        <w:spacing w:after="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sidR="00905827">
        <w:rPr>
          <w:rFonts w:ascii="Times New Roman" w:eastAsia="Times New Roman" w:hAnsi="Times New Roman" w:cs="Times New Roman"/>
          <w:i/>
          <w:sz w:val="24"/>
          <w:szCs w:val="24"/>
          <w:lang w:eastAsia="en-AU"/>
        </w:rPr>
        <w:t>s</w:t>
      </w:r>
      <w:r>
        <w:rPr>
          <w:rFonts w:ascii="Times New Roman" w:eastAsia="Times New Roman" w:hAnsi="Times New Roman" w:cs="Times New Roman"/>
          <w:i/>
          <w:sz w:val="24"/>
          <w:szCs w:val="24"/>
          <w:lang w:eastAsia="en-AU"/>
        </w:rPr>
        <w:t>ubstitute</w:t>
      </w:r>
      <w:proofErr w:type="gramEnd"/>
    </w:p>
    <w:p w14:paraId="43BF2326" w14:textId="77777777" w:rsidR="002023BD" w:rsidRPr="000A45D8" w:rsidRDefault="002023BD" w:rsidP="002023BD">
      <w:pPr>
        <w:pStyle w:val="ScheduleHeading"/>
        <w:spacing w:after="120"/>
        <w:outlineLvl w:val="0"/>
        <w:rPr>
          <w:i/>
          <w:sz w:val="22"/>
          <w:szCs w:val="22"/>
        </w:rPr>
      </w:pPr>
      <w:r w:rsidRPr="000A45D8">
        <w:rPr>
          <w:i/>
          <w:sz w:val="22"/>
          <w:szCs w:val="22"/>
        </w:rPr>
        <w:t>Table 302</w:t>
      </w:r>
    </w:p>
    <w:tbl>
      <w:tblPr>
        <w:tblW w:w="8393" w:type="dxa"/>
        <w:tblInd w:w="108" w:type="dxa"/>
        <w:tblLayout w:type="fixed"/>
        <w:tblLook w:val="0000" w:firstRow="0" w:lastRow="0" w:firstColumn="0" w:lastColumn="0" w:noHBand="0" w:noVBand="0"/>
      </w:tblPr>
      <w:tblGrid>
        <w:gridCol w:w="1320"/>
        <w:gridCol w:w="10"/>
        <w:gridCol w:w="1358"/>
        <w:gridCol w:w="14"/>
        <w:gridCol w:w="1344"/>
        <w:gridCol w:w="1488"/>
        <w:gridCol w:w="1371"/>
        <w:gridCol w:w="1475"/>
        <w:gridCol w:w="13"/>
      </w:tblGrid>
      <w:tr w:rsidR="002023BD" w:rsidRPr="000A45D8" w14:paraId="5A11C40C" w14:textId="77777777" w:rsidTr="00633CF4">
        <w:trPr>
          <w:tblHeader/>
        </w:trPr>
        <w:tc>
          <w:tcPr>
            <w:tcW w:w="1320" w:type="dxa"/>
            <w:vMerge w:val="restart"/>
          </w:tcPr>
          <w:p w14:paraId="16B440D9" w14:textId="77777777" w:rsidR="002023BD" w:rsidRPr="000A45D8" w:rsidRDefault="002023BD" w:rsidP="00633CF4">
            <w:pPr>
              <w:pStyle w:val="TableColHead"/>
              <w:ind w:right="-64"/>
              <w:rPr>
                <w:sz w:val="22"/>
                <w:szCs w:val="22"/>
              </w:rPr>
            </w:pPr>
            <w:r w:rsidRPr="000A45D8">
              <w:rPr>
                <w:sz w:val="22"/>
                <w:szCs w:val="22"/>
              </w:rPr>
              <w:t>Frequency range</w:t>
            </w:r>
          </w:p>
        </w:tc>
        <w:tc>
          <w:tcPr>
            <w:tcW w:w="7073" w:type="dxa"/>
            <w:gridSpan w:val="8"/>
          </w:tcPr>
          <w:p w14:paraId="1C2888B8" w14:textId="77777777" w:rsidR="002023BD" w:rsidRPr="000A45D8" w:rsidRDefault="002023BD" w:rsidP="00633CF4">
            <w:pPr>
              <w:pStyle w:val="TableColHead"/>
              <w:rPr>
                <w:sz w:val="22"/>
                <w:szCs w:val="22"/>
              </w:rPr>
            </w:pPr>
            <w:r w:rsidRPr="000A45D8">
              <w:rPr>
                <w:sz w:val="22"/>
                <w:szCs w:val="22"/>
              </w:rPr>
              <w:t>Amount ($)</w:t>
            </w:r>
          </w:p>
        </w:tc>
      </w:tr>
      <w:tr w:rsidR="002023BD" w:rsidRPr="000A45D8" w14:paraId="2ABE8E15" w14:textId="77777777" w:rsidTr="00633CF4">
        <w:trPr>
          <w:tblHeader/>
        </w:trPr>
        <w:tc>
          <w:tcPr>
            <w:tcW w:w="1320" w:type="dxa"/>
            <w:vMerge/>
          </w:tcPr>
          <w:p w14:paraId="769AEBF4" w14:textId="77777777" w:rsidR="002023BD" w:rsidRPr="000A45D8" w:rsidRDefault="002023BD" w:rsidP="00633CF4">
            <w:pPr>
              <w:pStyle w:val="TableColHead"/>
              <w:rPr>
                <w:b w:val="0"/>
                <w:i/>
                <w:sz w:val="22"/>
                <w:szCs w:val="22"/>
              </w:rPr>
            </w:pPr>
          </w:p>
        </w:tc>
        <w:tc>
          <w:tcPr>
            <w:tcW w:w="7073" w:type="dxa"/>
            <w:gridSpan w:val="8"/>
          </w:tcPr>
          <w:p w14:paraId="305AE98D" w14:textId="77777777" w:rsidR="002023BD" w:rsidRPr="000A45D8" w:rsidRDefault="002023BD" w:rsidP="00633CF4">
            <w:pPr>
              <w:pStyle w:val="TableColHead"/>
              <w:rPr>
                <w:sz w:val="22"/>
                <w:szCs w:val="22"/>
              </w:rPr>
            </w:pPr>
            <w:r w:rsidRPr="000A45D8">
              <w:rPr>
                <w:b w:val="0"/>
                <w:i/>
                <w:sz w:val="22"/>
                <w:szCs w:val="22"/>
              </w:rPr>
              <w:t>Area density</w:t>
            </w:r>
          </w:p>
        </w:tc>
      </w:tr>
      <w:tr w:rsidR="002023BD" w:rsidRPr="000A45D8" w14:paraId="723348BE" w14:textId="77777777" w:rsidTr="00633CF4">
        <w:trPr>
          <w:tblHeader/>
        </w:trPr>
        <w:tc>
          <w:tcPr>
            <w:tcW w:w="1330" w:type="dxa"/>
            <w:gridSpan w:val="2"/>
            <w:tcBorders>
              <w:bottom w:val="single" w:sz="4" w:space="0" w:color="auto"/>
            </w:tcBorders>
          </w:tcPr>
          <w:p w14:paraId="6B5D7685" w14:textId="77777777" w:rsidR="002023BD" w:rsidRPr="000A45D8" w:rsidRDefault="002023BD" w:rsidP="00633CF4">
            <w:pPr>
              <w:pStyle w:val="TableColHead"/>
              <w:rPr>
                <w:b w:val="0"/>
                <w:i/>
                <w:sz w:val="22"/>
                <w:szCs w:val="22"/>
              </w:rPr>
            </w:pPr>
          </w:p>
        </w:tc>
        <w:tc>
          <w:tcPr>
            <w:tcW w:w="1358" w:type="dxa"/>
            <w:tcBorders>
              <w:bottom w:val="single" w:sz="4" w:space="0" w:color="auto"/>
            </w:tcBorders>
          </w:tcPr>
          <w:p w14:paraId="7B98C3AD" w14:textId="77777777" w:rsidR="002023BD" w:rsidRPr="000A45D8" w:rsidRDefault="002023BD" w:rsidP="00633CF4">
            <w:pPr>
              <w:pStyle w:val="TableColHead"/>
              <w:jc w:val="right"/>
              <w:rPr>
                <w:sz w:val="22"/>
                <w:szCs w:val="22"/>
              </w:rPr>
            </w:pPr>
            <w:r w:rsidRPr="000A45D8">
              <w:rPr>
                <w:b w:val="0"/>
                <w:i/>
                <w:sz w:val="22"/>
                <w:szCs w:val="22"/>
              </w:rPr>
              <w:t>Australia wide</w:t>
            </w:r>
          </w:p>
        </w:tc>
        <w:tc>
          <w:tcPr>
            <w:tcW w:w="1358" w:type="dxa"/>
            <w:gridSpan w:val="2"/>
            <w:tcBorders>
              <w:bottom w:val="single" w:sz="4" w:space="0" w:color="auto"/>
            </w:tcBorders>
          </w:tcPr>
          <w:p w14:paraId="2E97AB53" w14:textId="77777777" w:rsidR="002023BD" w:rsidRPr="000A45D8" w:rsidRDefault="002023BD" w:rsidP="00633CF4">
            <w:pPr>
              <w:pStyle w:val="TableColHead"/>
              <w:jc w:val="right"/>
              <w:rPr>
                <w:sz w:val="22"/>
                <w:szCs w:val="22"/>
              </w:rPr>
            </w:pPr>
            <w:r w:rsidRPr="000A45D8">
              <w:rPr>
                <w:b w:val="0"/>
                <w:i/>
                <w:sz w:val="22"/>
                <w:szCs w:val="22"/>
              </w:rPr>
              <w:t>High density</w:t>
            </w:r>
          </w:p>
        </w:tc>
        <w:tc>
          <w:tcPr>
            <w:tcW w:w="1488" w:type="dxa"/>
            <w:tcBorders>
              <w:bottom w:val="single" w:sz="4" w:space="0" w:color="auto"/>
            </w:tcBorders>
          </w:tcPr>
          <w:p w14:paraId="0B946327" w14:textId="77777777" w:rsidR="002023BD" w:rsidRPr="000A45D8" w:rsidRDefault="002023BD" w:rsidP="00633CF4">
            <w:pPr>
              <w:pStyle w:val="TableColHead"/>
              <w:jc w:val="right"/>
              <w:rPr>
                <w:sz w:val="22"/>
                <w:szCs w:val="22"/>
              </w:rPr>
            </w:pPr>
            <w:r w:rsidRPr="000A45D8">
              <w:rPr>
                <w:b w:val="0"/>
                <w:i/>
                <w:sz w:val="22"/>
                <w:szCs w:val="22"/>
              </w:rPr>
              <w:t>Medium density</w:t>
            </w:r>
          </w:p>
        </w:tc>
        <w:tc>
          <w:tcPr>
            <w:tcW w:w="1371" w:type="dxa"/>
            <w:tcBorders>
              <w:bottom w:val="single" w:sz="4" w:space="0" w:color="auto"/>
            </w:tcBorders>
          </w:tcPr>
          <w:p w14:paraId="56AC7408" w14:textId="77777777" w:rsidR="002023BD" w:rsidRPr="000A45D8" w:rsidRDefault="002023BD" w:rsidP="00633CF4">
            <w:pPr>
              <w:pStyle w:val="TableColHead"/>
              <w:jc w:val="right"/>
              <w:rPr>
                <w:sz w:val="22"/>
                <w:szCs w:val="22"/>
              </w:rPr>
            </w:pPr>
            <w:r w:rsidRPr="000A45D8">
              <w:rPr>
                <w:b w:val="0"/>
                <w:i/>
                <w:sz w:val="22"/>
                <w:szCs w:val="22"/>
              </w:rPr>
              <w:t>Low density</w:t>
            </w:r>
          </w:p>
        </w:tc>
        <w:tc>
          <w:tcPr>
            <w:tcW w:w="1488" w:type="dxa"/>
            <w:gridSpan w:val="2"/>
            <w:tcBorders>
              <w:bottom w:val="single" w:sz="4" w:space="0" w:color="auto"/>
            </w:tcBorders>
          </w:tcPr>
          <w:p w14:paraId="30EC3ED5" w14:textId="77777777" w:rsidR="002023BD" w:rsidRPr="000A45D8" w:rsidRDefault="002023BD" w:rsidP="00633CF4">
            <w:pPr>
              <w:pStyle w:val="TableColHead"/>
              <w:jc w:val="right"/>
              <w:rPr>
                <w:sz w:val="22"/>
                <w:szCs w:val="22"/>
              </w:rPr>
            </w:pPr>
            <w:r w:rsidRPr="000A45D8">
              <w:rPr>
                <w:b w:val="0"/>
                <w:i/>
                <w:sz w:val="22"/>
                <w:szCs w:val="22"/>
              </w:rPr>
              <w:t>Remote density</w:t>
            </w:r>
          </w:p>
        </w:tc>
      </w:tr>
      <w:tr w:rsidR="002023BD" w:rsidRPr="000A45D8" w14:paraId="5E574D86" w14:textId="77777777" w:rsidTr="00633CF4">
        <w:trPr>
          <w:gridAfter w:val="1"/>
          <w:wAfter w:w="13" w:type="dxa"/>
        </w:trPr>
        <w:tc>
          <w:tcPr>
            <w:tcW w:w="8380" w:type="dxa"/>
            <w:gridSpan w:val="8"/>
          </w:tcPr>
          <w:p w14:paraId="347A9949" w14:textId="77777777" w:rsidR="002023BD" w:rsidRPr="000A45D8" w:rsidRDefault="002023BD" w:rsidP="00633CF4">
            <w:pPr>
              <w:pStyle w:val="TableColHead"/>
              <w:rPr>
                <w:sz w:val="22"/>
                <w:szCs w:val="22"/>
              </w:rPr>
            </w:pPr>
            <w:r w:rsidRPr="000A45D8">
              <w:rPr>
                <w:sz w:val="22"/>
                <w:szCs w:val="22"/>
              </w:rPr>
              <w:t>MHz</w:t>
            </w:r>
          </w:p>
        </w:tc>
      </w:tr>
      <w:tr w:rsidR="002023BD" w:rsidRPr="00905827" w14:paraId="2EF5A041" w14:textId="77777777" w:rsidTr="00633CF4">
        <w:trPr>
          <w:gridAfter w:val="1"/>
          <w:wAfter w:w="13" w:type="dxa"/>
        </w:trPr>
        <w:tc>
          <w:tcPr>
            <w:tcW w:w="1320" w:type="dxa"/>
          </w:tcPr>
          <w:p w14:paraId="5645FCDF" w14:textId="77777777" w:rsidR="002023BD" w:rsidRPr="002F4A6C" w:rsidRDefault="002023BD" w:rsidP="002F4A6C">
            <w:pPr>
              <w:rPr>
                <w:color w:val="000000"/>
              </w:rPr>
            </w:pPr>
            <w:r w:rsidRPr="002F4A6C">
              <w:rPr>
                <w:rFonts w:ascii="Times New Roman" w:hAnsi="Times New Roman" w:cs="Times New Roman"/>
                <w:color w:val="000000"/>
              </w:rPr>
              <w:t>0–30</w:t>
            </w:r>
          </w:p>
        </w:tc>
        <w:tc>
          <w:tcPr>
            <w:tcW w:w="1382" w:type="dxa"/>
            <w:gridSpan w:val="3"/>
            <w:vAlign w:val="center"/>
          </w:tcPr>
          <w:p w14:paraId="5602E621" w14:textId="77777777" w:rsidR="002023BD" w:rsidRPr="00905827" w:rsidRDefault="002023BD" w:rsidP="002F4A6C">
            <w:pPr>
              <w:jc w:val="right"/>
              <w:rPr>
                <w:rFonts w:ascii="Times New Roman" w:hAnsi="Times New Roman" w:cs="Times New Roman"/>
                <w:color w:val="000000"/>
                <w:lang w:eastAsia="en-AU"/>
              </w:rPr>
            </w:pPr>
            <w:r w:rsidRPr="00905827">
              <w:rPr>
                <w:rFonts w:ascii="Times New Roman" w:hAnsi="Times New Roman" w:cs="Times New Roman"/>
                <w:color w:val="000000"/>
              </w:rPr>
              <w:t>85.2346</w:t>
            </w:r>
          </w:p>
        </w:tc>
        <w:tc>
          <w:tcPr>
            <w:tcW w:w="1344" w:type="dxa"/>
            <w:vAlign w:val="center"/>
          </w:tcPr>
          <w:p w14:paraId="4843682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85.2346</w:t>
            </w:r>
          </w:p>
        </w:tc>
        <w:tc>
          <w:tcPr>
            <w:tcW w:w="1488" w:type="dxa"/>
            <w:vAlign w:val="center"/>
          </w:tcPr>
          <w:p w14:paraId="5CFEF2FC"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85.2346</w:t>
            </w:r>
          </w:p>
        </w:tc>
        <w:tc>
          <w:tcPr>
            <w:tcW w:w="1371" w:type="dxa"/>
            <w:vAlign w:val="center"/>
          </w:tcPr>
          <w:p w14:paraId="3BBC9972"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85.2346</w:t>
            </w:r>
          </w:p>
        </w:tc>
        <w:tc>
          <w:tcPr>
            <w:tcW w:w="1475" w:type="dxa"/>
            <w:vAlign w:val="center"/>
          </w:tcPr>
          <w:p w14:paraId="4D577378"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85.2346</w:t>
            </w:r>
          </w:p>
        </w:tc>
      </w:tr>
      <w:tr w:rsidR="002023BD" w:rsidRPr="00905827" w14:paraId="4E888A5F" w14:textId="77777777" w:rsidTr="00633CF4">
        <w:trPr>
          <w:gridAfter w:val="1"/>
          <w:wAfter w:w="13" w:type="dxa"/>
        </w:trPr>
        <w:tc>
          <w:tcPr>
            <w:tcW w:w="1320" w:type="dxa"/>
          </w:tcPr>
          <w:p w14:paraId="2011B967" w14:textId="77777777" w:rsidR="002023BD" w:rsidRPr="002F4A6C" w:rsidRDefault="002023BD" w:rsidP="002F4A6C">
            <w:pPr>
              <w:rPr>
                <w:color w:val="000000"/>
              </w:rPr>
            </w:pPr>
            <w:r w:rsidRPr="002F4A6C">
              <w:rPr>
                <w:rFonts w:ascii="Times New Roman" w:hAnsi="Times New Roman" w:cs="Times New Roman"/>
                <w:color w:val="000000"/>
              </w:rPr>
              <w:t>&gt;30–70</w:t>
            </w:r>
          </w:p>
        </w:tc>
        <w:tc>
          <w:tcPr>
            <w:tcW w:w="1382" w:type="dxa"/>
            <w:gridSpan w:val="3"/>
            <w:vAlign w:val="center"/>
          </w:tcPr>
          <w:p w14:paraId="63026B7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192.5333</w:t>
            </w:r>
          </w:p>
        </w:tc>
        <w:tc>
          <w:tcPr>
            <w:tcW w:w="1344" w:type="dxa"/>
            <w:vAlign w:val="center"/>
          </w:tcPr>
          <w:p w14:paraId="6EE0FC1B"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75.2000</w:t>
            </w:r>
          </w:p>
        </w:tc>
        <w:tc>
          <w:tcPr>
            <w:tcW w:w="1488" w:type="dxa"/>
            <w:vAlign w:val="center"/>
          </w:tcPr>
          <w:p w14:paraId="4834962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40.0000</w:t>
            </w:r>
          </w:p>
        </w:tc>
        <w:tc>
          <w:tcPr>
            <w:tcW w:w="1371" w:type="dxa"/>
            <w:vAlign w:val="center"/>
          </w:tcPr>
          <w:p w14:paraId="2470A026"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8.6321</w:t>
            </w:r>
          </w:p>
        </w:tc>
        <w:tc>
          <w:tcPr>
            <w:tcW w:w="1475" w:type="dxa"/>
            <w:vAlign w:val="center"/>
          </w:tcPr>
          <w:p w14:paraId="0FBC86B5"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4.3062</w:t>
            </w:r>
          </w:p>
        </w:tc>
      </w:tr>
      <w:tr w:rsidR="002023BD" w:rsidRPr="00905827" w14:paraId="40FC64DD" w14:textId="77777777" w:rsidTr="002F4A6C">
        <w:trPr>
          <w:gridAfter w:val="1"/>
          <w:wAfter w:w="13" w:type="dxa"/>
          <w:trHeight w:val="355"/>
        </w:trPr>
        <w:tc>
          <w:tcPr>
            <w:tcW w:w="1320" w:type="dxa"/>
          </w:tcPr>
          <w:p w14:paraId="67313653" w14:textId="77777777" w:rsidR="002023BD" w:rsidRPr="002F4A6C" w:rsidRDefault="002023BD" w:rsidP="002F4A6C">
            <w:pPr>
              <w:rPr>
                <w:color w:val="000000"/>
              </w:rPr>
            </w:pPr>
            <w:r w:rsidRPr="002F4A6C">
              <w:rPr>
                <w:rFonts w:ascii="Times New Roman" w:hAnsi="Times New Roman" w:cs="Times New Roman"/>
                <w:color w:val="000000"/>
              </w:rPr>
              <w:t>&gt;70–399.9</w:t>
            </w:r>
          </w:p>
        </w:tc>
        <w:tc>
          <w:tcPr>
            <w:tcW w:w="1382" w:type="dxa"/>
            <w:gridSpan w:val="3"/>
            <w:vAlign w:val="center"/>
          </w:tcPr>
          <w:p w14:paraId="65FE09DB"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197.5308</w:t>
            </w:r>
          </w:p>
        </w:tc>
        <w:tc>
          <w:tcPr>
            <w:tcW w:w="1344" w:type="dxa"/>
            <w:vAlign w:val="center"/>
          </w:tcPr>
          <w:p w14:paraId="5DCD127D"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81.0667</w:t>
            </w:r>
          </w:p>
        </w:tc>
        <w:tc>
          <w:tcPr>
            <w:tcW w:w="1488" w:type="dxa"/>
            <w:vAlign w:val="center"/>
          </w:tcPr>
          <w:p w14:paraId="1F4B2FE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37.0963</w:t>
            </w:r>
          </w:p>
        </w:tc>
        <w:tc>
          <w:tcPr>
            <w:tcW w:w="1371" w:type="dxa"/>
            <w:vAlign w:val="center"/>
          </w:tcPr>
          <w:p w14:paraId="2278CF37"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8.3160</w:t>
            </w:r>
          </w:p>
        </w:tc>
        <w:tc>
          <w:tcPr>
            <w:tcW w:w="1475" w:type="dxa"/>
            <w:vAlign w:val="center"/>
          </w:tcPr>
          <w:p w14:paraId="0FB229DB"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4.1481</w:t>
            </w:r>
          </w:p>
        </w:tc>
      </w:tr>
      <w:tr w:rsidR="002023BD" w:rsidRPr="00905827" w:rsidDel="00C90245" w14:paraId="4DA40B73" w14:textId="77777777" w:rsidTr="00633CF4">
        <w:trPr>
          <w:gridAfter w:val="1"/>
          <w:wAfter w:w="13" w:type="dxa"/>
        </w:trPr>
        <w:tc>
          <w:tcPr>
            <w:tcW w:w="1320" w:type="dxa"/>
          </w:tcPr>
          <w:p w14:paraId="2DB655DE" w14:textId="77777777" w:rsidR="002023BD" w:rsidRPr="002F4A6C" w:rsidDel="00C90245" w:rsidRDefault="002023BD" w:rsidP="002F4A6C">
            <w:pPr>
              <w:rPr>
                <w:color w:val="000000"/>
              </w:rPr>
            </w:pPr>
            <w:r w:rsidRPr="002F4A6C">
              <w:rPr>
                <w:rFonts w:ascii="Times New Roman" w:hAnsi="Times New Roman" w:cs="Times New Roman"/>
                <w:color w:val="000000"/>
              </w:rPr>
              <w:t>&gt;399.9–403</w:t>
            </w:r>
          </w:p>
        </w:tc>
        <w:tc>
          <w:tcPr>
            <w:tcW w:w="1382" w:type="dxa"/>
            <w:gridSpan w:val="3"/>
            <w:vAlign w:val="center"/>
          </w:tcPr>
          <w:p w14:paraId="4708E87C"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197.5308</w:t>
            </w:r>
          </w:p>
        </w:tc>
        <w:tc>
          <w:tcPr>
            <w:tcW w:w="1344" w:type="dxa"/>
            <w:vAlign w:val="center"/>
          </w:tcPr>
          <w:p w14:paraId="3BCBB7C9"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110.6173</w:t>
            </w:r>
          </w:p>
        </w:tc>
        <w:tc>
          <w:tcPr>
            <w:tcW w:w="1488" w:type="dxa"/>
            <w:vAlign w:val="center"/>
          </w:tcPr>
          <w:p w14:paraId="11567297"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50.6074</w:t>
            </w:r>
          </w:p>
        </w:tc>
        <w:tc>
          <w:tcPr>
            <w:tcW w:w="1371" w:type="dxa"/>
            <w:vAlign w:val="center"/>
          </w:tcPr>
          <w:p w14:paraId="3C76B2CB"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8.6321</w:t>
            </w:r>
          </w:p>
        </w:tc>
        <w:tc>
          <w:tcPr>
            <w:tcW w:w="1475" w:type="dxa"/>
            <w:vAlign w:val="center"/>
          </w:tcPr>
          <w:p w14:paraId="30B5E878"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4.3062</w:t>
            </w:r>
          </w:p>
        </w:tc>
      </w:tr>
      <w:tr w:rsidR="002023BD" w:rsidRPr="00905827" w:rsidDel="00C90245" w14:paraId="6B9024DB" w14:textId="77777777" w:rsidTr="00633CF4">
        <w:trPr>
          <w:gridAfter w:val="1"/>
          <w:wAfter w:w="13" w:type="dxa"/>
        </w:trPr>
        <w:tc>
          <w:tcPr>
            <w:tcW w:w="1320" w:type="dxa"/>
          </w:tcPr>
          <w:p w14:paraId="29581C09" w14:textId="77777777" w:rsidR="002023BD" w:rsidRPr="00205191" w:rsidDel="00C90245" w:rsidRDefault="002023BD" w:rsidP="002F4A6C">
            <w:pPr>
              <w:rPr>
                <w:color w:val="000000"/>
              </w:rPr>
            </w:pPr>
            <w:r w:rsidRPr="00205191">
              <w:rPr>
                <w:rFonts w:ascii="Times New Roman" w:hAnsi="Times New Roman" w:cs="Times New Roman"/>
                <w:color w:val="000000"/>
              </w:rPr>
              <w:t>&gt;403–520</w:t>
            </w:r>
          </w:p>
        </w:tc>
        <w:tc>
          <w:tcPr>
            <w:tcW w:w="1382" w:type="dxa"/>
            <w:gridSpan w:val="3"/>
            <w:vAlign w:val="center"/>
          </w:tcPr>
          <w:p w14:paraId="34385645"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197.5308</w:t>
            </w:r>
          </w:p>
        </w:tc>
        <w:tc>
          <w:tcPr>
            <w:tcW w:w="1344" w:type="dxa"/>
            <w:vAlign w:val="center"/>
          </w:tcPr>
          <w:p w14:paraId="7052561A" w14:textId="32FC9227" w:rsidR="002023BD" w:rsidRPr="00205191" w:rsidRDefault="00AB3F99" w:rsidP="00FC2DC4">
            <w:pPr>
              <w:jc w:val="right"/>
              <w:rPr>
                <w:rFonts w:ascii="Times New Roman" w:hAnsi="Times New Roman" w:cs="Times New Roman"/>
                <w:color w:val="000000"/>
              </w:rPr>
            </w:pPr>
            <w:r w:rsidRPr="00260714">
              <w:rPr>
                <w:rFonts w:ascii="Times New Roman" w:hAnsi="Times New Roman" w:cs="Times New Roman"/>
                <w:color w:val="000000"/>
              </w:rPr>
              <w:t>146.</w:t>
            </w:r>
            <w:r w:rsidR="00AB5361" w:rsidRPr="00260714">
              <w:rPr>
                <w:rFonts w:ascii="Times New Roman" w:hAnsi="Times New Roman" w:cs="Times New Roman"/>
                <w:color w:val="000000"/>
              </w:rPr>
              <w:t>398</w:t>
            </w:r>
          </w:p>
        </w:tc>
        <w:tc>
          <w:tcPr>
            <w:tcW w:w="1488" w:type="dxa"/>
            <w:vAlign w:val="center"/>
          </w:tcPr>
          <w:p w14:paraId="21BE16C3"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50.6074</w:t>
            </w:r>
          </w:p>
        </w:tc>
        <w:tc>
          <w:tcPr>
            <w:tcW w:w="1371" w:type="dxa"/>
            <w:vAlign w:val="center"/>
          </w:tcPr>
          <w:p w14:paraId="147BFF4C"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8.6321</w:t>
            </w:r>
          </w:p>
        </w:tc>
        <w:tc>
          <w:tcPr>
            <w:tcW w:w="1475" w:type="dxa"/>
            <w:vAlign w:val="center"/>
          </w:tcPr>
          <w:p w14:paraId="73FDD2E2" w14:textId="2ED73394" w:rsidR="002023BD" w:rsidRPr="00905827" w:rsidRDefault="00862668" w:rsidP="003D68C8">
            <w:pPr>
              <w:jc w:val="right"/>
              <w:rPr>
                <w:rFonts w:ascii="Times New Roman" w:hAnsi="Times New Roman" w:cs="Times New Roman"/>
                <w:color w:val="000000"/>
              </w:rPr>
            </w:pPr>
            <w:r w:rsidRPr="00205191">
              <w:rPr>
                <w:rFonts w:ascii="Times New Roman" w:hAnsi="Times New Roman" w:cs="Times New Roman"/>
                <w:color w:val="000000"/>
              </w:rPr>
              <w:t>0</w:t>
            </w:r>
          </w:p>
        </w:tc>
      </w:tr>
      <w:tr w:rsidR="002023BD" w:rsidRPr="00905827" w:rsidDel="00C90245" w14:paraId="14DD7E68" w14:textId="77777777" w:rsidTr="00633CF4">
        <w:trPr>
          <w:gridAfter w:val="1"/>
          <w:wAfter w:w="13" w:type="dxa"/>
        </w:trPr>
        <w:tc>
          <w:tcPr>
            <w:tcW w:w="1320" w:type="dxa"/>
          </w:tcPr>
          <w:p w14:paraId="13E2D009" w14:textId="77777777" w:rsidR="002023BD" w:rsidRPr="002F4A6C" w:rsidDel="00C90245" w:rsidRDefault="002023BD" w:rsidP="002F4A6C">
            <w:pPr>
              <w:rPr>
                <w:color w:val="000000"/>
              </w:rPr>
            </w:pPr>
            <w:r w:rsidRPr="002F4A6C">
              <w:rPr>
                <w:rFonts w:ascii="Times New Roman" w:hAnsi="Times New Roman" w:cs="Times New Roman"/>
                <w:color w:val="000000"/>
              </w:rPr>
              <w:t xml:space="preserve">&gt;520–960 </w:t>
            </w:r>
          </w:p>
        </w:tc>
        <w:tc>
          <w:tcPr>
            <w:tcW w:w="1382" w:type="dxa"/>
            <w:gridSpan w:val="3"/>
            <w:vAlign w:val="center"/>
          </w:tcPr>
          <w:p w14:paraId="7F53A116"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197.5308</w:t>
            </w:r>
          </w:p>
        </w:tc>
        <w:tc>
          <w:tcPr>
            <w:tcW w:w="1344" w:type="dxa"/>
            <w:vAlign w:val="center"/>
          </w:tcPr>
          <w:p w14:paraId="4657D58F"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110.6173</w:t>
            </w:r>
          </w:p>
        </w:tc>
        <w:tc>
          <w:tcPr>
            <w:tcW w:w="1488" w:type="dxa"/>
            <w:vAlign w:val="center"/>
          </w:tcPr>
          <w:p w14:paraId="32A89F80"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50.6074</w:t>
            </w:r>
          </w:p>
        </w:tc>
        <w:tc>
          <w:tcPr>
            <w:tcW w:w="1371" w:type="dxa"/>
            <w:vAlign w:val="center"/>
          </w:tcPr>
          <w:p w14:paraId="09FBAF18"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8.6321</w:t>
            </w:r>
          </w:p>
        </w:tc>
        <w:tc>
          <w:tcPr>
            <w:tcW w:w="1475" w:type="dxa"/>
            <w:vAlign w:val="center"/>
          </w:tcPr>
          <w:p w14:paraId="1778EB09"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4.3062</w:t>
            </w:r>
          </w:p>
        </w:tc>
      </w:tr>
      <w:tr w:rsidR="002023BD" w:rsidRPr="00905827" w14:paraId="5D1C06DF" w14:textId="77777777" w:rsidTr="00633CF4">
        <w:trPr>
          <w:gridAfter w:val="1"/>
          <w:wAfter w:w="13" w:type="dxa"/>
        </w:trPr>
        <w:tc>
          <w:tcPr>
            <w:tcW w:w="1320" w:type="dxa"/>
          </w:tcPr>
          <w:p w14:paraId="10470FDC" w14:textId="77777777" w:rsidR="002023BD" w:rsidRPr="002F4A6C" w:rsidRDefault="002023BD" w:rsidP="002F4A6C">
            <w:pPr>
              <w:rPr>
                <w:color w:val="000000"/>
              </w:rPr>
            </w:pPr>
            <w:r w:rsidRPr="002F4A6C">
              <w:rPr>
                <w:rFonts w:ascii="Times New Roman" w:hAnsi="Times New Roman" w:cs="Times New Roman"/>
                <w:color w:val="000000"/>
              </w:rPr>
              <w:t>&gt;960–2 690</w:t>
            </w:r>
          </w:p>
        </w:tc>
        <w:tc>
          <w:tcPr>
            <w:tcW w:w="1382" w:type="dxa"/>
            <w:gridSpan w:val="3"/>
            <w:vAlign w:val="center"/>
          </w:tcPr>
          <w:p w14:paraId="1138279E"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197.2345</w:t>
            </w:r>
          </w:p>
        </w:tc>
        <w:tc>
          <w:tcPr>
            <w:tcW w:w="1344" w:type="dxa"/>
            <w:vAlign w:val="center"/>
          </w:tcPr>
          <w:p w14:paraId="325490D2"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44.2667</w:t>
            </w:r>
          </w:p>
        </w:tc>
        <w:tc>
          <w:tcPr>
            <w:tcW w:w="1488" w:type="dxa"/>
            <w:vAlign w:val="center"/>
          </w:tcPr>
          <w:p w14:paraId="71449982"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20.4642</w:t>
            </w:r>
          </w:p>
        </w:tc>
        <w:tc>
          <w:tcPr>
            <w:tcW w:w="1371" w:type="dxa"/>
            <w:vAlign w:val="center"/>
          </w:tcPr>
          <w:p w14:paraId="6FC20C88"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10.2914</w:t>
            </w:r>
          </w:p>
        </w:tc>
        <w:tc>
          <w:tcPr>
            <w:tcW w:w="1475" w:type="dxa"/>
            <w:vAlign w:val="center"/>
          </w:tcPr>
          <w:p w14:paraId="0267A470"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5.1358</w:t>
            </w:r>
          </w:p>
        </w:tc>
      </w:tr>
      <w:tr w:rsidR="002023BD" w:rsidRPr="00905827" w14:paraId="20070C6A" w14:textId="77777777" w:rsidTr="00633CF4">
        <w:trPr>
          <w:gridAfter w:val="1"/>
          <w:wAfter w:w="13" w:type="dxa"/>
        </w:trPr>
        <w:tc>
          <w:tcPr>
            <w:tcW w:w="8380" w:type="dxa"/>
            <w:gridSpan w:val="8"/>
          </w:tcPr>
          <w:p w14:paraId="17407CF9" w14:textId="77777777" w:rsidR="002023BD" w:rsidRPr="00905827" w:rsidRDefault="002023BD" w:rsidP="00633CF4">
            <w:pPr>
              <w:pStyle w:val="TableColHead"/>
              <w:rPr>
                <w:rFonts w:ascii="Times New Roman" w:hAnsi="Times New Roman"/>
                <w:sz w:val="22"/>
                <w:szCs w:val="22"/>
              </w:rPr>
            </w:pPr>
            <w:r w:rsidRPr="00905827">
              <w:rPr>
                <w:rFonts w:ascii="Times New Roman" w:hAnsi="Times New Roman"/>
                <w:sz w:val="22"/>
                <w:szCs w:val="22"/>
              </w:rPr>
              <w:t>GHz</w:t>
            </w:r>
          </w:p>
        </w:tc>
      </w:tr>
      <w:tr w:rsidR="002023BD" w:rsidRPr="00905827" w14:paraId="0723C6FA" w14:textId="77777777" w:rsidTr="00633CF4">
        <w:trPr>
          <w:gridAfter w:val="1"/>
          <w:wAfter w:w="13" w:type="dxa"/>
        </w:trPr>
        <w:tc>
          <w:tcPr>
            <w:tcW w:w="1320" w:type="dxa"/>
          </w:tcPr>
          <w:p w14:paraId="4973FB93" w14:textId="77777777" w:rsidR="002023BD" w:rsidRPr="002F4A6C" w:rsidRDefault="002023BD" w:rsidP="002F4A6C">
            <w:pPr>
              <w:rPr>
                <w:color w:val="000000"/>
              </w:rPr>
            </w:pPr>
            <w:r w:rsidRPr="002F4A6C">
              <w:rPr>
                <w:rFonts w:ascii="Times New Roman" w:hAnsi="Times New Roman" w:cs="Times New Roman"/>
                <w:color w:val="000000"/>
              </w:rPr>
              <w:t>&gt;2.69–5.0</w:t>
            </w:r>
          </w:p>
        </w:tc>
        <w:tc>
          <w:tcPr>
            <w:tcW w:w="1368" w:type="dxa"/>
            <w:gridSpan w:val="2"/>
            <w:vAlign w:val="center"/>
          </w:tcPr>
          <w:p w14:paraId="018711AB" w14:textId="77777777" w:rsidR="002023BD" w:rsidRPr="00905827" w:rsidRDefault="002023BD" w:rsidP="002F4A6C">
            <w:pPr>
              <w:jc w:val="right"/>
              <w:rPr>
                <w:rFonts w:ascii="Times New Roman" w:hAnsi="Times New Roman" w:cs="Times New Roman"/>
                <w:color w:val="000000"/>
                <w:lang w:eastAsia="en-AU"/>
              </w:rPr>
            </w:pPr>
            <w:r w:rsidRPr="00905827">
              <w:rPr>
                <w:rFonts w:ascii="Times New Roman" w:hAnsi="Times New Roman" w:cs="Times New Roman"/>
                <w:color w:val="000000"/>
              </w:rPr>
              <w:t>197.0173</w:t>
            </w:r>
          </w:p>
        </w:tc>
        <w:tc>
          <w:tcPr>
            <w:tcW w:w="1358" w:type="dxa"/>
            <w:gridSpan w:val="2"/>
            <w:vAlign w:val="center"/>
          </w:tcPr>
          <w:p w14:paraId="35BD89BD"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36.6025</w:t>
            </w:r>
          </w:p>
        </w:tc>
        <w:tc>
          <w:tcPr>
            <w:tcW w:w="1488" w:type="dxa"/>
            <w:vAlign w:val="center"/>
          </w:tcPr>
          <w:p w14:paraId="4359EF7A"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14.8346</w:t>
            </w:r>
          </w:p>
        </w:tc>
        <w:tc>
          <w:tcPr>
            <w:tcW w:w="1371" w:type="dxa"/>
            <w:vAlign w:val="center"/>
          </w:tcPr>
          <w:p w14:paraId="6C44FC20"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12.2864</w:t>
            </w:r>
          </w:p>
        </w:tc>
        <w:tc>
          <w:tcPr>
            <w:tcW w:w="1475" w:type="dxa"/>
            <w:vAlign w:val="center"/>
          </w:tcPr>
          <w:p w14:paraId="2D894B8A"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6.1432</w:t>
            </w:r>
          </w:p>
        </w:tc>
      </w:tr>
      <w:tr w:rsidR="002023BD" w:rsidRPr="00905827" w14:paraId="4C4A8515" w14:textId="77777777" w:rsidTr="00633CF4">
        <w:trPr>
          <w:gridAfter w:val="1"/>
          <w:wAfter w:w="13" w:type="dxa"/>
        </w:trPr>
        <w:tc>
          <w:tcPr>
            <w:tcW w:w="1320" w:type="dxa"/>
          </w:tcPr>
          <w:p w14:paraId="02951022" w14:textId="77777777" w:rsidR="002023BD" w:rsidRPr="002F4A6C" w:rsidRDefault="002023BD" w:rsidP="002F4A6C">
            <w:pPr>
              <w:rPr>
                <w:color w:val="000000"/>
              </w:rPr>
            </w:pPr>
            <w:r w:rsidRPr="002F4A6C">
              <w:rPr>
                <w:rFonts w:ascii="Times New Roman" w:hAnsi="Times New Roman" w:cs="Times New Roman"/>
                <w:color w:val="000000"/>
              </w:rPr>
              <w:t>&gt;5.0–8.5</w:t>
            </w:r>
          </w:p>
        </w:tc>
        <w:tc>
          <w:tcPr>
            <w:tcW w:w="1368" w:type="dxa"/>
            <w:gridSpan w:val="2"/>
            <w:vAlign w:val="center"/>
          </w:tcPr>
          <w:p w14:paraId="2B989B61"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166.3407</w:t>
            </w:r>
          </w:p>
        </w:tc>
        <w:tc>
          <w:tcPr>
            <w:tcW w:w="1358" w:type="dxa"/>
            <w:gridSpan w:val="2"/>
            <w:vAlign w:val="center"/>
          </w:tcPr>
          <w:p w14:paraId="188DA678"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30.7556</w:t>
            </w:r>
          </w:p>
        </w:tc>
        <w:tc>
          <w:tcPr>
            <w:tcW w:w="1488" w:type="dxa"/>
            <w:vAlign w:val="center"/>
          </w:tcPr>
          <w:p w14:paraId="0D3805FD"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14.3210</w:t>
            </w:r>
          </w:p>
        </w:tc>
        <w:tc>
          <w:tcPr>
            <w:tcW w:w="1371" w:type="dxa"/>
            <w:vAlign w:val="center"/>
          </w:tcPr>
          <w:p w14:paraId="394A7DD2"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6.5185</w:t>
            </w:r>
          </w:p>
        </w:tc>
        <w:tc>
          <w:tcPr>
            <w:tcW w:w="1475" w:type="dxa"/>
            <w:vAlign w:val="center"/>
          </w:tcPr>
          <w:p w14:paraId="79C9C2FE"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3.1605</w:t>
            </w:r>
          </w:p>
        </w:tc>
      </w:tr>
      <w:tr w:rsidR="002023BD" w:rsidRPr="00905827" w14:paraId="34080733" w14:textId="77777777" w:rsidTr="00633CF4">
        <w:trPr>
          <w:gridAfter w:val="1"/>
          <w:wAfter w:w="13" w:type="dxa"/>
        </w:trPr>
        <w:tc>
          <w:tcPr>
            <w:tcW w:w="1320" w:type="dxa"/>
          </w:tcPr>
          <w:p w14:paraId="61E04560" w14:textId="77777777" w:rsidR="002023BD" w:rsidRPr="002F4A6C" w:rsidRDefault="002023BD" w:rsidP="002F4A6C">
            <w:pPr>
              <w:rPr>
                <w:color w:val="000000"/>
              </w:rPr>
            </w:pPr>
            <w:r w:rsidRPr="002F4A6C">
              <w:rPr>
                <w:rFonts w:ascii="Times New Roman" w:hAnsi="Times New Roman" w:cs="Times New Roman"/>
                <w:color w:val="000000"/>
              </w:rPr>
              <w:t>&gt;8.5–14.5</w:t>
            </w:r>
          </w:p>
        </w:tc>
        <w:tc>
          <w:tcPr>
            <w:tcW w:w="1368" w:type="dxa"/>
            <w:gridSpan w:val="2"/>
            <w:vAlign w:val="center"/>
          </w:tcPr>
          <w:p w14:paraId="73D27067"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73.3037</w:t>
            </w:r>
          </w:p>
        </w:tc>
        <w:tc>
          <w:tcPr>
            <w:tcW w:w="1358" w:type="dxa"/>
            <w:gridSpan w:val="2"/>
            <w:vAlign w:val="center"/>
          </w:tcPr>
          <w:p w14:paraId="6B2F1B46"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26.3901</w:t>
            </w:r>
          </w:p>
        </w:tc>
        <w:tc>
          <w:tcPr>
            <w:tcW w:w="1488" w:type="dxa"/>
            <w:vAlign w:val="center"/>
          </w:tcPr>
          <w:p w14:paraId="0936300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6.2420</w:t>
            </w:r>
          </w:p>
        </w:tc>
        <w:tc>
          <w:tcPr>
            <w:tcW w:w="1371" w:type="dxa"/>
            <w:vAlign w:val="center"/>
          </w:tcPr>
          <w:p w14:paraId="7EDCA5FF"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0.4543</w:t>
            </w:r>
          </w:p>
        </w:tc>
        <w:tc>
          <w:tcPr>
            <w:tcW w:w="1475" w:type="dxa"/>
            <w:vAlign w:val="center"/>
          </w:tcPr>
          <w:p w14:paraId="71D92FB4"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0.2173</w:t>
            </w:r>
          </w:p>
        </w:tc>
      </w:tr>
      <w:tr w:rsidR="002023BD" w:rsidRPr="00905827" w14:paraId="20748BC5" w14:textId="77777777" w:rsidTr="00633CF4">
        <w:trPr>
          <w:gridAfter w:val="1"/>
          <w:wAfter w:w="13" w:type="dxa"/>
        </w:trPr>
        <w:tc>
          <w:tcPr>
            <w:tcW w:w="1320" w:type="dxa"/>
          </w:tcPr>
          <w:p w14:paraId="3308FE47" w14:textId="77777777" w:rsidR="002023BD" w:rsidRPr="002F4A6C" w:rsidRDefault="002023BD" w:rsidP="002F4A6C">
            <w:pPr>
              <w:rPr>
                <w:color w:val="000000"/>
              </w:rPr>
            </w:pPr>
            <w:r w:rsidRPr="002F4A6C">
              <w:rPr>
                <w:rFonts w:ascii="Times New Roman" w:hAnsi="Times New Roman" w:cs="Times New Roman"/>
                <w:color w:val="000000"/>
              </w:rPr>
              <w:lastRenderedPageBreak/>
              <w:t>&gt;14.5–31.3</w:t>
            </w:r>
          </w:p>
        </w:tc>
        <w:tc>
          <w:tcPr>
            <w:tcW w:w="1368" w:type="dxa"/>
            <w:gridSpan w:val="2"/>
            <w:vAlign w:val="center"/>
          </w:tcPr>
          <w:p w14:paraId="7B0FBFF5"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73.3037</w:t>
            </w:r>
          </w:p>
        </w:tc>
        <w:tc>
          <w:tcPr>
            <w:tcW w:w="1358" w:type="dxa"/>
            <w:gridSpan w:val="2"/>
            <w:vAlign w:val="center"/>
          </w:tcPr>
          <w:p w14:paraId="264415DD"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19.5160</w:t>
            </w:r>
          </w:p>
        </w:tc>
        <w:tc>
          <w:tcPr>
            <w:tcW w:w="1488" w:type="dxa"/>
            <w:vAlign w:val="center"/>
          </w:tcPr>
          <w:p w14:paraId="1D077C81"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4.2864</w:t>
            </w:r>
          </w:p>
        </w:tc>
        <w:tc>
          <w:tcPr>
            <w:tcW w:w="1371" w:type="dxa"/>
            <w:vAlign w:val="center"/>
          </w:tcPr>
          <w:p w14:paraId="434023B3"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0.4543</w:t>
            </w:r>
          </w:p>
        </w:tc>
        <w:tc>
          <w:tcPr>
            <w:tcW w:w="1475" w:type="dxa"/>
            <w:vAlign w:val="center"/>
          </w:tcPr>
          <w:p w14:paraId="0EA664C5"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0.2173</w:t>
            </w:r>
          </w:p>
        </w:tc>
      </w:tr>
      <w:tr w:rsidR="002023BD" w:rsidRPr="00905827" w14:paraId="4AC7F8D1" w14:textId="77777777" w:rsidTr="00633CF4">
        <w:trPr>
          <w:gridAfter w:val="1"/>
          <w:wAfter w:w="13" w:type="dxa"/>
        </w:trPr>
        <w:tc>
          <w:tcPr>
            <w:tcW w:w="1320" w:type="dxa"/>
          </w:tcPr>
          <w:p w14:paraId="3222D2DE" w14:textId="77777777" w:rsidR="002023BD" w:rsidRPr="002F4A6C" w:rsidRDefault="002023BD" w:rsidP="002F4A6C">
            <w:pPr>
              <w:rPr>
                <w:color w:val="000000"/>
              </w:rPr>
            </w:pPr>
            <w:r w:rsidRPr="002F4A6C">
              <w:rPr>
                <w:rFonts w:ascii="Times New Roman" w:hAnsi="Times New Roman" w:cs="Times New Roman"/>
                <w:color w:val="000000"/>
              </w:rPr>
              <w:t>&gt;31.3–51.4</w:t>
            </w:r>
          </w:p>
        </w:tc>
        <w:tc>
          <w:tcPr>
            <w:tcW w:w="1368" w:type="dxa"/>
            <w:gridSpan w:val="2"/>
            <w:vAlign w:val="center"/>
          </w:tcPr>
          <w:p w14:paraId="7D00615E"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19.9901</w:t>
            </w:r>
          </w:p>
        </w:tc>
        <w:tc>
          <w:tcPr>
            <w:tcW w:w="1358" w:type="dxa"/>
            <w:gridSpan w:val="2"/>
            <w:vAlign w:val="center"/>
          </w:tcPr>
          <w:p w14:paraId="12A4415F"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10.6469</w:t>
            </w:r>
          </w:p>
        </w:tc>
        <w:tc>
          <w:tcPr>
            <w:tcW w:w="1488" w:type="dxa"/>
            <w:vAlign w:val="center"/>
          </w:tcPr>
          <w:p w14:paraId="426C947B"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2.3111</w:t>
            </w:r>
          </w:p>
        </w:tc>
        <w:tc>
          <w:tcPr>
            <w:tcW w:w="1371" w:type="dxa"/>
            <w:vAlign w:val="center"/>
          </w:tcPr>
          <w:p w14:paraId="5A890AA6"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0.0790</w:t>
            </w:r>
          </w:p>
        </w:tc>
        <w:tc>
          <w:tcPr>
            <w:tcW w:w="1475" w:type="dxa"/>
            <w:vAlign w:val="center"/>
          </w:tcPr>
          <w:p w14:paraId="566A6595"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0.0395</w:t>
            </w:r>
          </w:p>
        </w:tc>
      </w:tr>
      <w:tr w:rsidR="002023BD" w:rsidRPr="00905827" w14:paraId="16D2092A" w14:textId="77777777" w:rsidTr="00633CF4">
        <w:trPr>
          <w:gridAfter w:val="1"/>
          <w:wAfter w:w="13" w:type="dxa"/>
        </w:trPr>
        <w:tc>
          <w:tcPr>
            <w:tcW w:w="1320" w:type="dxa"/>
            <w:tcBorders>
              <w:bottom w:val="single" w:sz="4" w:space="0" w:color="auto"/>
            </w:tcBorders>
          </w:tcPr>
          <w:p w14:paraId="74A15525" w14:textId="77777777" w:rsidR="002023BD" w:rsidRPr="002F4A6C" w:rsidRDefault="002023BD" w:rsidP="002F4A6C">
            <w:pPr>
              <w:rPr>
                <w:color w:val="000000"/>
              </w:rPr>
            </w:pPr>
            <w:r w:rsidRPr="002F4A6C">
              <w:rPr>
                <w:rFonts w:ascii="Times New Roman" w:hAnsi="Times New Roman" w:cs="Times New Roman"/>
                <w:color w:val="000000"/>
              </w:rPr>
              <w:t>&gt;51.4</w:t>
            </w:r>
          </w:p>
        </w:tc>
        <w:tc>
          <w:tcPr>
            <w:tcW w:w="1368" w:type="dxa"/>
            <w:gridSpan w:val="2"/>
            <w:tcBorders>
              <w:bottom w:val="single" w:sz="4" w:space="0" w:color="auto"/>
            </w:tcBorders>
            <w:vAlign w:val="center"/>
          </w:tcPr>
          <w:p w14:paraId="6C4C69DE"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1.9753</w:t>
            </w:r>
          </w:p>
        </w:tc>
        <w:tc>
          <w:tcPr>
            <w:tcW w:w="1358" w:type="dxa"/>
            <w:gridSpan w:val="2"/>
            <w:tcBorders>
              <w:bottom w:val="single" w:sz="4" w:space="0" w:color="auto"/>
            </w:tcBorders>
            <w:vAlign w:val="center"/>
          </w:tcPr>
          <w:p w14:paraId="4A866C8C"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0.1975</w:t>
            </w:r>
          </w:p>
        </w:tc>
        <w:tc>
          <w:tcPr>
            <w:tcW w:w="1488" w:type="dxa"/>
            <w:tcBorders>
              <w:bottom w:val="single" w:sz="4" w:space="0" w:color="auto"/>
            </w:tcBorders>
            <w:vAlign w:val="center"/>
          </w:tcPr>
          <w:p w14:paraId="21FF1D4A"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0.1975</w:t>
            </w:r>
          </w:p>
        </w:tc>
        <w:tc>
          <w:tcPr>
            <w:tcW w:w="1371" w:type="dxa"/>
            <w:tcBorders>
              <w:bottom w:val="single" w:sz="4" w:space="0" w:color="auto"/>
            </w:tcBorders>
            <w:vAlign w:val="center"/>
          </w:tcPr>
          <w:p w14:paraId="53135EF9"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0.0198</w:t>
            </w:r>
          </w:p>
        </w:tc>
        <w:tc>
          <w:tcPr>
            <w:tcW w:w="1475" w:type="dxa"/>
            <w:tcBorders>
              <w:bottom w:val="single" w:sz="4" w:space="0" w:color="auto"/>
            </w:tcBorders>
            <w:vAlign w:val="center"/>
          </w:tcPr>
          <w:p w14:paraId="292F4E0D" w14:textId="77777777" w:rsidR="002023BD" w:rsidRPr="00905827" w:rsidRDefault="002023BD" w:rsidP="00633CF4">
            <w:pPr>
              <w:jc w:val="right"/>
              <w:rPr>
                <w:rFonts w:ascii="Times New Roman" w:hAnsi="Times New Roman" w:cs="Times New Roman"/>
                <w:color w:val="000000"/>
              </w:rPr>
            </w:pPr>
            <w:r w:rsidRPr="00905827">
              <w:rPr>
                <w:rFonts w:ascii="Times New Roman" w:hAnsi="Times New Roman" w:cs="Times New Roman"/>
                <w:color w:val="000000"/>
              </w:rPr>
              <w:t>0.0198</w:t>
            </w:r>
          </w:p>
        </w:tc>
      </w:tr>
    </w:tbl>
    <w:p w14:paraId="12B64BD4" w14:textId="2DE8571F" w:rsidR="002023BD" w:rsidRDefault="002023BD" w:rsidP="00905827">
      <w:pPr>
        <w:pStyle w:val="Note"/>
        <w:tabs>
          <w:tab w:val="left" w:pos="1134"/>
        </w:tabs>
        <w:ind w:left="426"/>
        <w:rPr>
          <w:sz w:val="18"/>
          <w:szCs w:val="18"/>
        </w:rPr>
      </w:pPr>
      <w:r w:rsidRPr="00905827">
        <w:rPr>
          <w:iCs/>
          <w:sz w:val="18"/>
          <w:szCs w:val="18"/>
        </w:rPr>
        <w:t>Note</w:t>
      </w:r>
      <w:r w:rsidR="00905827">
        <w:rPr>
          <w:sz w:val="18"/>
          <w:szCs w:val="18"/>
        </w:rPr>
        <w:t>:</w:t>
      </w:r>
      <w:r w:rsidR="00905827" w:rsidRPr="00905827">
        <w:rPr>
          <w:sz w:val="18"/>
          <w:szCs w:val="18"/>
        </w:rPr>
        <w:tab/>
      </w:r>
      <w:r w:rsidRPr="00905827">
        <w:rPr>
          <w:sz w:val="18"/>
          <w:szCs w:val="18"/>
        </w:rPr>
        <w:t xml:space="preserve">Schedule 1 sets out the area density types of spectrum accesses. </w:t>
      </w:r>
    </w:p>
    <w:p w14:paraId="6C679907" w14:textId="77777777" w:rsidR="0049409E" w:rsidRPr="00905827" w:rsidRDefault="0049409E" w:rsidP="00905827">
      <w:pPr>
        <w:pStyle w:val="Note"/>
        <w:tabs>
          <w:tab w:val="left" w:pos="1134"/>
        </w:tabs>
        <w:ind w:left="426"/>
        <w:rPr>
          <w:sz w:val="18"/>
          <w:szCs w:val="18"/>
        </w:rPr>
      </w:pPr>
    </w:p>
    <w:p w14:paraId="51EA33AD" w14:textId="49BB21BC" w:rsidR="002023BD" w:rsidRDefault="002023BD" w:rsidP="002F4A6C">
      <w:pPr>
        <w:tabs>
          <w:tab w:val="left" w:pos="1134"/>
          <w:tab w:val="left" w:pos="2835"/>
        </w:tabs>
        <w:spacing w:before="240" w:after="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5</w:t>
      </w:r>
      <w:r>
        <w:rPr>
          <w:rFonts w:ascii="Arial" w:eastAsia="Times New Roman" w:hAnsi="Arial" w:cs="Arial"/>
          <w:b/>
          <w:sz w:val="24"/>
          <w:szCs w:val="24"/>
          <w:lang w:eastAsia="en-AU"/>
        </w:rPr>
        <w:t>]</w:t>
      </w:r>
      <w:r>
        <w:rPr>
          <w:rFonts w:ascii="Arial" w:eastAsia="Times New Roman" w:hAnsi="Arial" w:cs="Arial"/>
          <w:b/>
          <w:sz w:val="24"/>
          <w:szCs w:val="24"/>
          <w:lang w:eastAsia="en-AU"/>
        </w:rPr>
        <w:tab/>
        <w:t>Schedule 2, table 402, including the note</w:t>
      </w:r>
    </w:p>
    <w:p w14:paraId="20CD443F" w14:textId="7B99DE8A" w:rsidR="002023BD" w:rsidRDefault="002023BD" w:rsidP="00905827">
      <w:pPr>
        <w:tabs>
          <w:tab w:val="left" w:pos="1134"/>
          <w:tab w:val="left" w:pos="2835"/>
        </w:tabs>
        <w:spacing w:after="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sidR="00905827">
        <w:rPr>
          <w:rFonts w:ascii="Times New Roman" w:eastAsia="Times New Roman" w:hAnsi="Times New Roman" w:cs="Times New Roman"/>
          <w:i/>
          <w:sz w:val="24"/>
          <w:szCs w:val="24"/>
          <w:lang w:eastAsia="en-AU"/>
        </w:rPr>
        <w:t>s</w:t>
      </w:r>
      <w:r>
        <w:rPr>
          <w:rFonts w:ascii="Times New Roman" w:eastAsia="Times New Roman" w:hAnsi="Times New Roman" w:cs="Times New Roman"/>
          <w:i/>
          <w:sz w:val="24"/>
          <w:szCs w:val="24"/>
          <w:lang w:eastAsia="en-AU"/>
        </w:rPr>
        <w:t>ubstitute</w:t>
      </w:r>
      <w:proofErr w:type="gramEnd"/>
    </w:p>
    <w:p w14:paraId="49095DD6" w14:textId="77777777" w:rsidR="002023BD" w:rsidRPr="000A45D8" w:rsidRDefault="002023BD" w:rsidP="002023BD">
      <w:pPr>
        <w:pStyle w:val="ScheduleHeading"/>
        <w:spacing w:after="120"/>
        <w:outlineLvl w:val="0"/>
        <w:rPr>
          <w:i/>
          <w:sz w:val="22"/>
          <w:szCs w:val="22"/>
        </w:rPr>
      </w:pPr>
      <w:r w:rsidRPr="000A45D8">
        <w:rPr>
          <w:i/>
          <w:sz w:val="22"/>
          <w:szCs w:val="22"/>
        </w:rPr>
        <w:t>Table 402</w:t>
      </w:r>
    </w:p>
    <w:tbl>
      <w:tblPr>
        <w:tblW w:w="8391" w:type="dxa"/>
        <w:tblInd w:w="108" w:type="dxa"/>
        <w:tblLayout w:type="fixed"/>
        <w:tblLook w:val="0000" w:firstRow="0" w:lastRow="0" w:firstColumn="0" w:lastColumn="0" w:noHBand="0" w:noVBand="0"/>
      </w:tblPr>
      <w:tblGrid>
        <w:gridCol w:w="1320"/>
        <w:gridCol w:w="10"/>
        <w:gridCol w:w="1358"/>
        <w:gridCol w:w="1358"/>
        <w:gridCol w:w="42"/>
        <w:gridCol w:w="1446"/>
        <w:gridCol w:w="1367"/>
        <w:gridCol w:w="46"/>
        <w:gridCol w:w="1435"/>
        <w:gridCol w:w="9"/>
      </w:tblGrid>
      <w:tr w:rsidR="002023BD" w:rsidRPr="000A45D8" w14:paraId="4A0B9C9F" w14:textId="77777777" w:rsidTr="00633CF4">
        <w:trPr>
          <w:tblHeader/>
        </w:trPr>
        <w:tc>
          <w:tcPr>
            <w:tcW w:w="1320" w:type="dxa"/>
            <w:vMerge w:val="restart"/>
            <w:shd w:val="clear" w:color="auto" w:fill="auto"/>
          </w:tcPr>
          <w:p w14:paraId="0761C691" w14:textId="77777777" w:rsidR="002023BD" w:rsidRPr="000A45D8" w:rsidRDefault="002023BD" w:rsidP="00633CF4">
            <w:pPr>
              <w:pStyle w:val="TableColHead"/>
              <w:ind w:right="-64"/>
              <w:rPr>
                <w:sz w:val="22"/>
                <w:szCs w:val="22"/>
              </w:rPr>
            </w:pPr>
            <w:r w:rsidRPr="000A45D8">
              <w:rPr>
                <w:sz w:val="22"/>
                <w:szCs w:val="22"/>
              </w:rPr>
              <w:t>Frequency range</w:t>
            </w:r>
          </w:p>
        </w:tc>
        <w:tc>
          <w:tcPr>
            <w:tcW w:w="7071" w:type="dxa"/>
            <w:gridSpan w:val="9"/>
            <w:shd w:val="clear" w:color="auto" w:fill="auto"/>
          </w:tcPr>
          <w:p w14:paraId="4D0B6AC3" w14:textId="77777777" w:rsidR="002023BD" w:rsidRPr="000A45D8" w:rsidRDefault="002023BD" w:rsidP="00633CF4">
            <w:pPr>
              <w:pStyle w:val="TableColHead"/>
              <w:rPr>
                <w:sz w:val="22"/>
                <w:szCs w:val="22"/>
              </w:rPr>
            </w:pPr>
            <w:r w:rsidRPr="000A45D8">
              <w:rPr>
                <w:sz w:val="22"/>
                <w:szCs w:val="22"/>
              </w:rPr>
              <w:t>Amount ($)</w:t>
            </w:r>
          </w:p>
        </w:tc>
      </w:tr>
      <w:tr w:rsidR="002023BD" w:rsidRPr="000A45D8" w14:paraId="6592487D" w14:textId="77777777" w:rsidTr="00633CF4">
        <w:trPr>
          <w:tblHeader/>
        </w:trPr>
        <w:tc>
          <w:tcPr>
            <w:tcW w:w="1320" w:type="dxa"/>
            <w:vMerge/>
            <w:shd w:val="clear" w:color="auto" w:fill="auto"/>
            <w:vAlign w:val="center"/>
          </w:tcPr>
          <w:p w14:paraId="3A845B2D" w14:textId="77777777" w:rsidR="002023BD" w:rsidRPr="000A45D8" w:rsidRDefault="002023BD" w:rsidP="00633CF4">
            <w:pPr>
              <w:rPr>
                <w:b/>
              </w:rPr>
            </w:pPr>
          </w:p>
        </w:tc>
        <w:tc>
          <w:tcPr>
            <w:tcW w:w="7071" w:type="dxa"/>
            <w:gridSpan w:val="9"/>
            <w:shd w:val="clear" w:color="auto" w:fill="auto"/>
          </w:tcPr>
          <w:p w14:paraId="02AA97E8" w14:textId="77777777" w:rsidR="002023BD" w:rsidRPr="000A45D8" w:rsidRDefault="002023BD" w:rsidP="00633CF4">
            <w:pPr>
              <w:pStyle w:val="TableColHead"/>
              <w:rPr>
                <w:sz w:val="22"/>
                <w:szCs w:val="22"/>
              </w:rPr>
            </w:pPr>
            <w:r w:rsidRPr="000A45D8">
              <w:rPr>
                <w:b w:val="0"/>
                <w:i/>
                <w:sz w:val="22"/>
                <w:szCs w:val="22"/>
              </w:rPr>
              <w:t>Area density</w:t>
            </w:r>
          </w:p>
        </w:tc>
      </w:tr>
      <w:tr w:rsidR="002023BD" w:rsidRPr="000A45D8" w14:paraId="70B98721" w14:textId="77777777" w:rsidTr="00633CF4">
        <w:trPr>
          <w:tblHeader/>
        </w:trPr>
        <w:tc>
          <w:tcPr>
            <w:tcW w:w="1330" w:type="dxa"/>
            <w:gridSpan w:val="2"/>
            <w:tcBorders>
              <w:top w:val="nil"/>
              <w:left w:val="nil"/>
              <w:bottom w:val="single" w:sz="4" w:space="0" w:color="auto"/>
              <w:right w:val="nil"/>
            </w:tcBorders>
            <w:shd w:val="clear" w:color="auto" w:fill="auto"/>
            <w:vAlign w:val="center"/>
          </w:tcPr>
          <w:p w14:paraId="37F3DFDF" w14:textId="77777777" w:rsidR="002023BD" w:rsidRPr="000A45D8" w:rsidRDefault="002023BD" w:rsidP="00633CF4">
            <w:pPr>
              <w:pStyle w:val="TableColHead"/>
              <w:jc w:val="right"/>
              <w:rPr>
                <w:b w:val="0"/>
                <w:i/>
                <w:sz w:val="22"/>
                <w:szCs w:val="22"/>
              </w:rPr>
            </w:pPr>
          </w:p>
        </w:tc>
        <w:tc>
          <w:tcPr>
            <w:tcW w:w="1358" w:type="dxa"/>
            <w:tcBorders>
              <w:top w:val="nil"/>
              <w:left w:val="nil"/>
              <w:bottom w:val="single" w:sz="4" w:space="0" w:color="auto"/>
              <w:right w:val="nil"/>
            </w:tcBorders>
            <w:shd w:val="clear" w:color="auto" w:fill="auto"/>
          </w:tcPr>
          <w:p w14:paraId="21E02D2E" w14:textId="77777777" w:rsidR="002023BD" w:rsidRPr="000A45D8" w:rsidRDefault="002023BD" w:rsidP="00633CF4">
            <w:pPr>
              <w:pStyle w:val="TableColHead"/>
              <w:jc w:val="right"/>
              <w:rPr>
                <w:sz w:val="22"/>
                <w:szCs w:val="22"/>
              </w:rPr>
            </w:pPr>
            <w:r w:rsidRPr="000A45D8">
              <w:rPr>
                <w:b w:val="0"/>
                <w:i/>
                <w:sz w:val="22"/>
                <w:szCs w:val="22"/>
              </w:rPr>
              <w:t>Australia wide</w:t>
            </w:r>
          </w:p>
        </w:tc>
        <w:tc>
          <w:tcPr>
            <w:tcW w:w="1358" w:type="dxa"/>
            <w:tcBorders>
              <w:top w:val="nil"/>
              <w:left w:val="nil"/>
              <w:bottom w:val="single" w:sz="4" w:space="0" w:color="auto"/>
              <w:right w:val="nil"/>
            </w:tcBorders>
            <w:shd w:val="clear" w:color="auto" w:fill="auto"/>
          </w:tcPr>
          <w:p w14:paraId="3031F5E9" w14:textId="77777777" w:rsidR="002023BD" w:rsidRPr="000A45D8" w:rsidRDefault="002023BD" w:rsidP="00633CF4">
            <w:pPr>
              <w:pStyle w:val="TableColHead"/>
              <w:jc w:val="right"/>
              <w:rPr>
                <w:sz w:val="22"/>
                <w:szCs w:val="22"/>
              </w:rPr>
            </w:pPr>
            <w:r w:rsidRPr="000A45D8">
              <w:rPr>
                <w:b w:val="0"/>
                <w:i/>
                <w:sz w:val="22"/>
                <w:szCs w:val="22"/>
              </w:rPr>
              <w:t>High density</w:t>
            </w:r>
          </w:p>
        </w:tc>
        <w:tc>
          <w:tcPr>
            <w:tcW w:w="1488" w:type="dxa"/>
            <w:gridSpan w:val="2"/>
            <w:tcBorders>
              <w:top w:val="nil"/>
              <w:left w:val="nil"/>
              <w:bottom w:val="single" w:sz="4" w:space="0" w:color="auto"/>
              <w:right w:val="nil"/>
            </w:tcBorders>
            <w:shd w:val="clear" w:color="auto" w:fill="auto"/>
          </w:tcPr>
          <w:p w14:paraId="07B3A7F7" w14:textId="77777777" w:rsidR="002023BD" w:rsidRPr="000A45D8" w:rsidRDefault="002023BD" w:rsidP="00633CF4">
            <w:pPr>
              <w:pStyle w:val="TableColHead"/>
              <w:jc w:val="right"/>
              <w:rPr>
                <w:sz w:val="22"/>
                <w:szCs w:val="22"/>
              </w:rPr>
            </w:pPr>
            <w:r w:rsidRPr="000A45D8">
              <w:rPr>
                <w:b w:val="0"/>
                <w:i/>
                <w:sz w:val="22"/>
                <w:szCs w:val="22"/>
              </w:rPr>
              <w:t>Medium density</w:t>
            </w:r>
          </w:p>
        </w:tc>
        <w:tc>
          <w:tcPr>
            <w:tcW w:w="1367" w:type="dxa"/>
            <w:tcBorders>
              <w:top w:val="nil"/>
              <w:left w:val="nil"/>
              <w:bottom w:val="single" w:sz="4" w:space="0" w:color="auto"/>
              <w:right w:val="nil"/>
            </w:tcBorders>
            <w:shd w:val="clear" w:color="auto" w:fill="auto"/>
          </w:tcPr>
          <w:p w14:paraId="123F6AAD" w14:textId="77777777" w:rsidR="002023BD" w:rsidRPr="000A45D8" w:rsidRDefault="002023BD" w:rsidP="00633CF4">
            <w:pPr>
              <w:pStyle w:val="TableColHead"/>
              <w:jc w:val="right"/>
              <w:rPr>
                <w:sz w:val="22"/>
                <w:szCs w:val="22"/>
              </w:rPr>
            </w:pPr>
            <w:r w:rsidRPr="000A45D8">
              <w:rPr>
                <w:b w:val="0"/>
                <w:i/>
                <w:sz w:val="22"/>
                <w:szCs w:val="22"/>
              </w:rPr>
              <w:t>Low density</w:t>
            </w:r>
          </w:p>
        </w:tc>
        <w:tc>
          <w:tcPr>
            <w:tcW w:w="1490" w:type="dxa"/>
            <w:gridSpan w:val="3"/>
            <w:tcBorders>
              <w:top w:val="nil"/>
              <w:left w:val="nil"/>
              <w:bottom w:val="single" w:sz="4" w:space="0" w:color="auto"/>
              <w:right w:val="nil"/>
            </w:tcBorders>
            <w:shd w:val="clear" w:color="auto" w:fill="auto"/>
          </w:tcPr>
          <w:p w14:paraId="25EC2E50" w14:textId="77777777" w:rsidR="002023BD" w:rsidRPr="000A45D8" w:rsidRDefault="002023BD" w:rsidP="00633CF4">
            <w:pPr>
              <w:pStyle w:val="TableColHead"/>
              <w:jc w:val="right"/>
              <w:rPr>
                <w:sz w:val="22"/>
                <w:szCs w:val="22"/>
              </w:rPr>
            </w:pPr>
            <w:r w:rsidRPr="000A45D8">
              <w:rPr>
                <w:b w:val="0"/>
                <w:i/>
                <w:sz w:val="22"/>
                <w:szCs w:val="22"/>
              </w:rPr>
              <w:t>Remote density</w:t>
            </w:r>
          </w:p>
        </w:tc>
      </w:tr>
      <w:tr w:rsidR="002023BD" w:rsidRPr="000A45D8" w14:paraId="4CB5DFBD" w14:textId="77777777" w:rsidTr="00633CF4">
        <w:trPr>
          <w:gridAfter w:val="1"/>
          <w:wAfter w:w="9" w:type="dxa"/>
        </w:trPr>
        <w:tc>
          <w:tcPr>
            <w:tcW w:w="8382" w:type="dxa"/>
            <w:gridSpan w:val="9"/>
          </w:tcPr>
          <w:p w14:paraId="1881F58D" w14:textId="77777777" w:rsidR="002023BD" w:rsidRPr="000A45D8" w:rsidRDefault="002023BD" w:rsidP="00633CF4">
            <w:pPr>
              <w:pStyle w:val="TableColHead"/>
              <w:rPr>
                <w:sz w:val="22"/>
                <w:szCs w:val="22"/>
              </w:rPr>
            </w:pPr>
            <w:r w:rsidRPr="000A45D8">
              <w:rPr>
                <w:sz w:val="22"/>
                <w:szCs w:val="22"/>
              </w:rPr>
              <w:t>MHz</w:t>
            </w:r>
          </w:p>
        </w:tc>
      </w:tr>
      <w:tr w:rsidR="002023BD" w:rsidRPr="000A45D8" w14:paraId="1A6E9D6F" w14:textId="77777777" w:rsidTr="00633CF4">
        <w:trPr>
          <w:gridAfter w:val="1"/>
          <w:wAfter w:w="9" w:type="dxa"/>
        </w:trPr>
        <w:tc>
          <w:tcPr>
            <w:tcW w:w="1320" w:type="dxa"/>
          </w:tcPr>
          <w:p w14:paraId="7855345E" w14:textId="77777777" w:rsidR="002023BD" w:rsidRPr="002F4A6C" w:rsidRDefault="002023BD" w:rsidP="002F4A6C">
            <w:pPr>
              <w:rPr>
                <w:color w:val="000000"/>
              </w:rPr>
            </w:pPr>
            <w:r w:rsidRPr="002F4A6C">
              <w:rPr>
                <w:rFonts w:ascii="Times New Roman" w:hAnsi="Times New Roman" w:cs="Times New Roman"/>
                <w:color w:val="000000"/>
              </w:rPr>
              <w:t>0–30</w:t>
            </w:r>
          </w:p>
        </w:tc>
        <w:tc>
          <w:tcPr>
            <w:tcW w:w="1368" w:type="dxa"/>
            <w:gridSpan w:val="2"/>
            <w:vAlign w:val="center"/>
          </w:tcPr>
          <w:p w14:paraId="77C6EAC3"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21.3086</w:t>
            </w:r>
          </w:p>
        </w:tc>
        <w:tc>
          <w:tcPr>
            <w:tcW w:w="1400" w:type="dxa"/>
            <w:gridSpan w:val="2"/>
            <w:vAlign w:val="center"/>
          </w:tcPr>
          <w:p w14:paraId="25293B5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21.3086</w:t>
            </w:r>
          </w:p>
        </w:tc>
        <w:tc>
          <w:tcPr>
            <w:tcW w:w="1446" w:type="dxa"/>
            <w:vAlign w:val="center"/>
          </w:tcPr>
          <w:p w14:paraId="39D6663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21.3086</w:t>
            </w:r>
          </w:p>
        </w:tc>
        <w:tc>
          <w:tcPr>
            <w:tcW w:w="1413" w:type="dxa"/>
            <w:gridSpan w:val="2"/>
            <w:vAlign w:val="center"/>
          </w:tcPr>
          <w:p w14:paraId="711C8EF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21.3086</w:t>
            </w:r>
          </w:p>
        </w:tc>
        <w:tc>
          <w:tcPr>
            <w:tcW w:w="1435" w:type="dxa"/>
            <w:vAlign w:val="center"/>
          </w:tcPr>
          <w:p w14:paraId="6FA4A58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14.2182</w:t>
            </w:r>
          </w:p>
        </w:tc>
      </w:tr>
      <w:tr w:rsidR="002023BD" w:rsidRPr="000A45D8" w14:paraId="2C4EC471" w14:textId="77777777" w:rsidTr="00633CF4">
        <w:trPr>
          <w:gridAfter w:val="1"/>
          <w:wAfter w:w="9" w:type="dxa"/>
        </w:trPr>
        <w:tc>
          <w:tcPr>
            <w:tcW w:w="1320" w:type="dxa"/>
          </w:tcPr>
          <w:p w14:paraId="209A7521" w14:textId="77777777" w:rsidR="002023BD" w:rsidRPr="002F4A6C" w:rsidRDefault="002023BD" w:rsidP="002F4A6C">
            <w:pPr>
              <w:rPr>
                <w:color w:val="000000"/>
              </w:rPr>
            </w:pPr>
            <w:r w:rsidRPr="002F4A6C">
              <w:rPr>
                <w:rFonts w:ascii="Times New Roman" w:hAnsi="Times New Roman" w:cs="Times New Roman"/>
                <w:color w:val="000000"/>
              </w:rPr>
              <w:t>&gt;30–70</w:t>
            </w:r>
          </w:p>
        </w:tc>
        <w:tc>
          <w:tcPr>
            <w:tcW w:w="1368" w:type="dxa"/>
            <w:gridSpan w:val="2"/>
            <w:vAlign w:val="center"/>
          </w:tcPr>
          <w:p w14:paraId="608C499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48.1333</w:t>
            </w:r>
          </w:p>
        </w:tc>
        <w:tc>
          <w:tcPr>
            <w:tcW w:w="1400" w:type="dxa"/>
            <w:gridSpan w:val="2"/>
            <w:vAlign w:val="center"/>
          </w:tcPr>
          <w:p w14:paraId="00F0984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18.8000</w:t>
            </w:r>
          </w:p>
        </w:tc>
        <w:tc>
          <w:tcPr>
            <w:tcW w:w="1446" w:type="dxa"/>
            <w:vAlign w:val="center"/>
          </w:tcPr>
          <w:p w14:paraId="290D9A0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10.0000</w:t>
            </w:r>
          </w:p>
        </w:tc>
        <w:tc>
          <w:tcPr>
            <w:tcW w:w="1413" w:type="dxa"/>
            <w:gridSpan w:val="2"/>
            <w:vAlign w:val="center"/>
          </w:tcPr>
          <w:p w14:paraId="09DAE30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2.1580</w:t>
            </w:r>
          </w:p>
        </w:tc>
        <w:tc>
          <w:tcPr>
            <w:tcW w:w="1435" w:type="dxa"/>
            <w:vAlign w:val="center"/>
          </w:tcPr>
          <w:p w14:paraId="2D44326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0.7183</w:t>
            </w:r>
          </w:p>
        </w:tc>
      </w:tr>
      <w:tr w:rsidR="002023BD" w:rsidRPr="000A45D8" w14:paraId="5919CDB0" w14:textId="77777777" w:rsidTr="00633CF4">
        <w:trPr>
          <w:gridAfter w:val="1"/>
          <w:wAfter w:w="9" w:type="dxa"/>
        </w:trPr>
        <w:tc>
          <w:tcPr>
            <w:tcW w:w="1320" w:type="dxa"/>
          </w:tcPr>
          <w:p w14:paraId="64D30086" w14:textId="77777777" w:rsidR="002023BD" w:rsidRPr="002F4A6C" w:rsidRDefault="002023BD" w:rsidP="002F4A6C">
            <w:pPr>
              <w:rPr>
                <w:color w:val="000000"/>
              </w:rPr>
            </w:pPr>
            <w:r w:rsidRPr="002F4A6C">
              <w:rPr>
                <w:rFonts w:ascii="Times New Roman" w:hAnsi="Times New Roman" w:cs="Times New Roman"/>
                <w:color w:val="000000"/>
              </w:rPr>
              <w:t>&gt;70–399.9</w:t>
            </w:r>
          </w:p>
        </w:tc>
        <w:tc>
          <w:tcPr>
            <w:tcW w:w="1368" w:type="dxa"/>
            <w:gridSpan w:val="2"/>
            <w:vAlign w:val="center"/>
          </w:tcPr>
          <w:p w14:paraId="0DC7F23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49.3827</w:t>
            </w:r>
          </w:p>
        </w:tc>
        <w:tc>
          <w:tcPr>
            <w:tcW w:w="1400" w:type="dxa"/>
            <w:gridSpan w:val="2"/>
            <w:vAlign w:val="center"/>
          </w:tcPr>
          <w:p w14:paraId="4AA47FA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20.2667</w:t>
            </w:r>
          </w:p>
        </w:tc>
        <w:tc>
          <w:tcPr>
            <w:tcW w:w="1446" w:type="dxa"/>
            <w:vAlign w:val="center"/>
          </w:tcPr>
          <w:p w14:paraId="23C0EDD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9.2741</w:t>
            </w:r>
          </w:p>
        </w:tc>
        <w:tc>
          <w:tcPr>
            <w:tcW w:w="1413" w:type="dxa"/>
            <w:gridSpan w:val="2"/>
            <w:vAlign w:val="center"/>
          </w:tcPr>
          <w:p w14:paraId="3B70832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2.0790</w:t>
            </w:r>
          </w:p>
        </w:tc>
        <w:tc>
          <w:tcPr>
            <w:tcW w:w="1435" w:type="dxa"/>
            <w:vAlign w:val="center"/>
          </w:tcPr>
          <w:p w14:paraId="6665592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0.6920</w:t>
            </w:r>
          </w:p>
        </w:tc>
      </w:tr>
      <w:tr w:rsidR="002023BD" w:rsidRPr="000A45D8" w:rsidDel="00C90245" w14:paraId="12F1742E" w14:textId="77777777" w:rsidTr="00633CF4">
        <w:trPr>
          <w:gridAfter w:val="1"/>
          <w:wAfter w:w="9" w:type="dxa"/>
        </w:trPr>
        <w:tc>
          <w:tcPr>
            <w:tcW w:w="1320" w:type="dxa"/>
          </w:tcPr>
          <w:p w14:paraId="4DF4AC55" w14:textId="77777777" w:rsidR="002023BD" w:rsidRPr="002F4A6C" w:rsidDel="00C90245" w:rsidRDefault="002023BD" w:rsidP="002F4A6C">
            <w:pPr>
              <w:rPr>
                <w:color w:val="000000"/>
              </w:rPr>
            </w:pPr>
            <w:r w:rsidRPr="002F4A6C">
              <w:rPr>
                <w:rFonts w:ascii="Times New Roman" w:hAnsi="Times New Roman" w:cs="Times New Roman"/>
                <w:color w:val="000000"/>
              </w:rPr>
              <w:t>&gt;399.9–403</w:t>
            </w:r>
          </w:p>
        </w:tc>
        <w:tc>
          <w:tcPr>
            <w:tcW w:w="1368" w:type="dxa"/>
            <w:gridSpan w:val="2"/>
            <w:vAlign w:val="center"/>
          </w:tcPr>
          <w:p w14:paraId="3E84191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49.3827</w:t>
            </w:r>
          </w:p>
        </w:tc>
        <w:tc>
          <w:tcPr>
            <w:tcW w:w="1400" w:type="dxa"/>
            <w:gridSpan w:val="2"/>
            <w:vAlign w:val="center"/>
          </w:tcPr>
          <w:p w14:paraId="6CC3438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27.6543</w:t>
            </w:r>
          </w:p>
        </w:tc>
        <w:tc>
          <w:tcPr>
            <w:tcW w:w="1446" w:type="dxa"/>
            <w:vAlign w:val="center"/>
          </w:tcPr>
          <w:p w14:paraId="1A02400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12.6518</w:t>
            </w:r>
          </w:p>
        </w:tc>
        <w:tc>
          <w:tcPr>
            <w:tcW w:w="1413" w:type="dxa"/>
            <w:gridSpan w:val="2"/>
            <w:vAlign w:val="center"/>
          </w:tcPr>
          <w:p w14:paraId="635FFA9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2.1580</w:t>
            </w:r>
          </w:p>
        </w:tc>
        <w:tc>
          <w:tcPr>
            <w:tcW w:w="1435" w:type="dxa"/>
            <w:vAlign w:val="center"/>
          </w:tcPr>
          <w:p w14:paraId="741CE10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0.7183</w:t>
            </w:r>
          </w:p>
        </w:tc>
      </w:tr>
      <w:tr w:rsidR="002023BD" w:rsidRPr="000A45D8" w:rsidDel="00C90245" w14:paraId="1EAF050C" w14:textId="77777777" w:rsidTr="00633CF4">
        <w:trPr>
          <w:gridAfter w:val="1"/>
          <w:wAfter w:w="9" w:type="dxa"/>
        </w:trPr>
        <w:tc>
          <w:tcPr>
            <w:tcW w:w="1320" w:type="dxa"/>
          </w:tcPr>
          <w:p w14:paraId="5402C9D3" w14:textId="77777777" w:rsidR="002023BD" w:rsidRPr="00205191" w:rsidDel="00C90245" w:rsidRDefault="002023BD" w:rsidP="002F4A6C">
            <w:pPr>
              <w:rPr>
                <w:color w:val="000000"/>
              </w:rPr>
            </w:pPr>
            <w:r w:rsidRPr="00205191">
              <w:rPr>
                <w:rFonts w:ascii="Times New Roman" w:hAnsi="Times New Roman" w:cs="Times New Roman"/>
                <w:color w:val="000000"/>
              </w:rPr>
              <w:t>&gt;403–520</w:t>
            </w:r>
          </w:p>
        </w:tc>
        <w:tc>
          <w:tcPr>
            <w:tcW w:w="1368" w:type="dxa"/>
            <w:gridSpan w:val="2"/>
            <w:vAlign w:val="center"/>
          </w:tcPr>
          <w:p w14:paraId="0A057793"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49.3827</w:t>
            </w:r>
          </w:p>
        </w:tc>
        <w:tc>
          <w:tcPr>
            <w:tcW w:w="1400" w:type="dxa"/>
            <w:gridSpan w:val="2"/>
            <w:vAlign w:val="center"/>
          </w:tcPr>
          <w:p w14:paraId="0EC906AA" w14:textId="33DFFD13" w:rsidR="002023BD" w:rsidRPr="00205191" w:rsidRDefault="00AB3F99" w:rsidP="00BD436C">
            <w:pPr>
              <w:jc w:val="right"/>
              <w:rPr>
                <w:rFonts w:ascii="Times New Roman" w:hAnsi="Times New Roman" w:cs="Times New Roman"/>
                <w:color w:val="000000"/>
              </w:rPr>
            </w:pPr>
            <w:r w:rsidRPr="00F43338">
              <w:rPr>
                <w:rFonts w:ascii="Times New Roman" w:hAnsi="Times New Roman" w:cs="Times New Roman"/>
                <w:color w:val="000000"/>
              </w:rPr>
              <w:t>36.</w:t>
            </w:r>
            <w:r w:rsidR="00AB5361">
              <w:rPr>
                <w:rFonts w:ascii="Times New Roman" w:hAnsi="Times New Roman" w:cs="Times New Roman"/>
                <w:color w:val="000000"/>
              </w:rPr>
              <w:t>5995</w:t>
            </w:r>
          </w:p>
        </w:tc>
        <w:tc>
          <w:tcPr>
            <w:tcW w:w="1446" w:type="dxa"/>
            <w:vAlign w:val="center"/>
          </w:tcPr>
          <w:p w14:paraId="51116D71"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12.6518</w:t>
            </w:r>
          </w:p>
        </w:tc>
        <w:tc>
          <w:tcPr>
            <w:tcW w:w="1413" w:type="dxa"/>
            <w:gridSpan w:val="2"/>
            <w:vAlign w:val="center"/>
          </w:tcPr>
          <w:p w14:paraId="24A05F0B"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2.1580</w:t>
            </w:r>
          </w:p>
        </w:tc>
        <w:tc>
          <w:tcPr>
            <w:tcW w:w="1435" w:type="dxa"/>
            <w:vAlign w:val="center"/>
          </w:tcPr>
          <w:p w14:paraId="376AFE6A" w14:textId="2FE993C8" w:rsidR="002023BD" w:rsidRPr="002F4A6C" w:rsidRDefault="00862668" w:rsidP="003D68C8">
            <w:pPr>
              <w:jc w:val="right"/>
              <w:rPr>
                <w:rFonts w:ascii="Times New Roman" w:hAnsi="Times New Roman" w:cs="Times New Roman"/>
                <w:color w:val="000000"/>
              </w:rPr>
            </w:pPr>
            <w:r w:rsidRPr="00F43338">
              <w:rPr>
                <w:rFonts w:ascii="Times New Roman" w:hAnsi="Times New Roman" w:cs="Times New Roman"/>
                <w:color w:val="000000"/>
              </w:rPr>
              <w:t>0</w:t>
            </w:r>
          </w:p>
        </w:tc>
      </w:tr>
      <w:tr w:rsidR="002023BD" w:rsidRPr="000A45D8" w:rsidDel="00C90245" w14:paraId="5BB926F0" w14:textId="77777777" w:rsidTr="00633CF4">
        <w:trPr>
          <w:gridAfter w:val="1"/>
          <w:wAfter w:w="9" w:type="dxa"/>
        </w:trPr>
        <w:tc>
          <w:tcPr>
            <w:tcW w:w="1320" w:type="dxa"/>
          </w:tcPr>
          <w:p w14:paraId="3B615D59" w14:textId="77777777" w:rsidR="002023BD" w:rsidRPr="002F4A6C" w:rsidDel="00C90245" w:rsidRDefault="002023BD" w:rsidP="002F4A6C">
            <w:pPr>
              <w:rPr>
                <w:color w:val="000000"/>
              </w:rPr>
            </w:pPr>
            <w:r w:rsidRPr="002F4A6C">
              <w:rPr>
                <w:rFonts w:ascii="Times New Roman" w:hAnsi="Times New Roman" w:cs="Times New Roman"/>
                <w:color w:val="000000"/>
              </w:rPr>
              <w:t xml:space="preserve">&gt;520–960 </w:t>
            </w:r>
          </w:p>
        </w:tc>
        <w:tc>
          <w:tcPr>
            <w:tcW w:w="1368" w:type="dxa"/>
            <w:gridSpan w:val="2"/>
            <w:vAlign w:val="center"/>
          </w:tcPr>
          <w:p w14:paraId="2146FDD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49.3827</w:t>
            </w:r>
          </w:p>
        </w:tc>
        <w:tc>
          <w:tcPr>
            <w:tcW w:w="1400" w:type="dxa"/>
            <w:gridSpan w:val="2"/>
            <w:vAlign w:val="center"/>
          </w:tcPr>
          <w:p w14:paraId="3B8416A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27.6543</w:t>
            </w:r>
          </w:p>
        </w:tc>
        <w:tc>
          <w:tcPr>
            <w:tcW w:w="1446" w:type="dxa"/>
            <w:vAlign w:val="center"/>
          </w:tcPr>
          <w:p w14:paraId="556551A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12.6518</w:t>
            </w:r>
          </w:p>
        </w:tc>
        <w:tc>
          <w:tcPr>
            <w:tcW w:w="1413" w:type="dxa"/>
            <w:gridSpan w:val="2"/>
            <w:vAlign w:val="center"/>
          </w:tcPr>
          <w:p w14:paraId="2AF9E60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2.1580</w:t>
            </w:r>
          </w:p>
        </w:tc>
        <w:tc>
          <w:tcPr>
            <w:tcW w:w="1435" w:type="dxa"/>
            <w:vAlign w:val="center"/>
          </w:tcPr>
          <w:p w14:paraId="4FFA987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0.7183</w:t>
            </w:r>
          </w:p>
        </w:tc>
      </w:tr>
      <w:tr w:rsidR="002023BD" w:rsidRPr="000A45D8" w14:paraId="3FBB509C" w14:textId="77777777" w:rsidTr="00633CF4">
        <w:trPr>
          <w:gridAfter w:val="1"/>
          <w:wAfter w:w="9" w:type="dxa"/>
        </w:trPr>
        <w:tc>
          <w:tcPr>
            <w:tcW w:w="1320" w:type="dxa"/>
          </w:tcPr>
          <w:p w14:paraId="6917A71E" w14:textId="77777777" w:rsidR="002023BD" w:rsidRPr="002F4A6C" w:rsidRDefault="002023BD" w:rsidP="002F4A6C">
            <w:pPr>
              <w:rPr>
                <w:color w:val="000000"/>
              </w:rPr>
            </w:pPr>
            <w:r w:rsidRPr="002F4A6C">
              <w:rPr>
                <w:rFonts w:ascii="Times New Roman" w:hAnsi="Times New Roman" w:cs="Times New Roman"/>
                <w:color w:val="000000"/>
              </w:rPr>
              <w:t>&gt;960–2 690</w:t>
            </w:r>
          </w:p>
        </w:tc>
        <w:tc>
          <w:tcPr>
            <w:tcW w:w="1368" w:type="dxa"/>
            <w:gridSpan w:val="2"/>
            <w:vAlign w:val="center"/>
          </w:tcPr>
          <w:p w14:paraId="4B73133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1.1656</w:t>
            </w:r>
          </w:p>
        </w:tc>
        <w:tc>
          <w:tcPr>
            <w:tcW w:w="1400" w:type="dxa"/>
            <w:gridSpan w:val="2"/>
            <w:vAlign w:val="center"/>
          </w:tcPr>
          <w:p w14:paraId="18B6409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0.2616</w:t>
            </w:r>
          </w:p>
        </w:tc>
        <w:tc>
          <w:tcPr>
            <w:tcW w:w="1446" w:type="dxa"/>
            <w:vAlign w:val="center"/>
          </w:tcPr>
          <w:p w14:paraId="22D7A4A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0.1209</w:t>
            </w:r>
          </w:p>
        </w:tc>
        <w:tc>
          <w:tcPr>
            <w:tcW w:w="1413" w:type="dxa"/>
            <w:gridSpan w:val="2"/>
            <w:vAlign w:val="center"/>
          </w:tcPr>
          <w:p w14:paraId="45D3D04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0.0608</w:t>
            </w:r>
          </w:p>
        </w:tc>
        <w:tc>
          <w:tcPr>
            <w:tcW w:w="1435" w:type="dxa"/>
            <w:vAlign w:val="center"/>
          </w:tcPr>
          <w:p w14:paraId="69E98C6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0.0304</w:t>
            </w:r>
          </w:p>
        </w:tc>
      </w:tr>
      <w:tr w:rsidR="002023BD" w:rsidRPr="000A45D8" w14:paraId="5DB3A1FE" w14:textId="77777777" w:rsidTr="00633CF4">
        <w:trPr>
          <w:gridAfter w:val="1"/>
          <w:wAfter w:w="9" w:type="dxa"/>
        </w:trPr>
        <w:tc>
          <w:tcPr>
            <w:tcW w:w="8382" w:type="dxa"/>
            <w:gridSpan w:val="9"/>
          </w:tcPr>
          <w:p w14:paraId="101055AE" w14:textId="77777777" w:rsidR="002023BD" w:rsidRPr="000A45D8" w:rsidRDefault="002023BD" w:rsidP="00633CF4">
            <w:pPr>
              <w:pStyle w:val="TableColHead"/>
              <w:rPr>
                <w:sz w:val="22"/>
                <w:szCs w:val="22"/>
              </w:rPr>
            </w:pPr>
            <w:r w:rsidRPr="000A45D8">
              <w:rPr>
                <w:sz w:val="22"/>
                <w:szCs w:val="22"/>
              </w:rPr>
              <w:t>GHz</w:t>
            </w:r>
          </w:p>
        </w:tc>
      </w:tr>
      <w:tr w:rsidR="002023BD" w:rsidRPr="00342FD3" w14:paraId="3B7CB4E7" w14:textId="77777777" w:rsidTr="00633CF4">
        <w:trPr>
          <w:gridAfter w:val="1"/>
          <w:wAfter w:w="9" w:type="dxa"/>
        </w:trPr>
        <w:tc>
          <w:tcPr>
            <w:tcW w:w="1320" w:type="dxa"/>
          </w:tcPr>
          <w:p w14:paraId="4F5A6670" w14:textId="77777777" w:rsidR="002023BD" w:rsidRPr="002F4A6C" w:rsidRDefault="002023BD" w:rsidP="002F4A6C">
            <w:pPr>
              <w:rPr>
                <w:color w:val="000000"/>
              </w:rPr>
            </w:pPr>
            <w:r w:rsidRPr="002F4A6C">
              <w:rPr>
                <w:rFonts w:ascii="Times New Roman" w:hAnsi="Times New Roman" w:cs="Times New Roman"/>
                <w:color w:val="000000"/>
              </w:rPr>
              <w:t>&gt;2.69–5.0</w:t>
            </w:r>
          </w:p>
        </w:tc>
        <w:tc>
          <w:tcPr>
            <w:tcW w:w="1368" w:type="dxa"/>
            <w:gridSpan w:val="2"/>
            <w:vAlign w:val="center"/>
          </w:tcPr>
          <w:p w14:paraId="5A18B65F"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1.1643</w:t>
            </w:r>
          </w:p>
        </w:tc>
        <w:tc>
          <w:tcPr>
            <w:tcW w:w="1400" w:type="dxa"/>
            <w:gridSpan w:val="2"/>
            <w:vAlign w:val="center"/>
          </w:tcPr>
          <w:p w14:paraId="011932A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0.2163</w:t>
            </w:r>
          </w:p>
        </w:tc>
        <w:tc>
          <w:tcPr>
            <w:tcW w:w="1446" w:type="dxa"/>
            <w:vAlign w:val="center"/>
          </w:tcPr>
          <w:p w14:paraId="3EB8155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0.0877</w:t>
            </w:r>
          </w:p>
        </w:tc>
        <w:tc>
          <w:tcPr>
            <w:tcW w:w="1413" w:type="dxa"/>
            <w:gridSpan w:val="2"/>
            <w:vAlign w:val="center"/>
          </w:tcPr>
          <w:p w14:paraId="3717960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0.0726</w:t>
            </w:r>
          </w:p>
        </w:tc>
        <w:tc>
          <w:tcPr>
            <w:tcW w:w="1435" w:type="dxa"/>
            <w:vAlign w:val="center"/>
          </w:tcPr>
          <w:p w14:paraId="1EE4682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0.0363</w:t>
            </w:r>
          </w:p>
        </w:tc>
      </w:tr>
      <w:tr w:rsidR="002023BD" w:rsidRPr="00342FD3" w14:paraId="6DEDBB20" w14:textId="77777777" w:rsidTr="00633CF4">
        <w:trPr>
          <w:gridAfter w:val="1"/>
          <w:wAfter w:w="9" w:type="dxa"/>
        </w:trPr>
        <w:tc>
          <w:tcPr>
            <w:tcW w:w="1320" w:type="dxa"/>
          </w:tcPr>
          <w:p w14:paraId="3A34CAC0" w14:textId="77777777" w:rsidR="002023BD" w:rsidRPr="002F4A6C" w:rsidRDefault="002023BD" w:rsidP="002F4A6C">
            <w:pPr>
              <w:rPr>
                <w:color w:val="000000"/>
              </w:rPr>
            </w:pPr>
            <w:r w:rsidRPr="002F4A6C">
              <w:rPr>
                <w:rFonts w:ascii="Times New Roman" w:hAnsi="Times New Roman" w:cs="Times New Roman"/>
                <w:color w:val="000000"/>
              </w:rPr>
              <w:t>&gt;5.0–8.5</w:t>
            </w:r>
          </w:p>
        </w:tc>
        <w:tc>
          <w:tcPr>
            <w:tcW w:w="1368" w:type="dxa"/>
            <w:gridSpan w:val="2"/>
            <w:vAlign w:val="center"/>
          </w:tcPr>
          <w:p w14:paraId="1652F08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0.9830</w:t>
            </w:r>
          </w:p>
        </w:tc>
        <w:tc>
          <w:tcPr>
            <w:tcW w:w="1400" w:type="dxa"/>
            <w:gridSpan w:val="2"/>
            <w:vAlign w:val="center"/>
          </w:tcPr>
          <w:p w14:paraId="06E16D0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0.1818</w:t>
            </w:r>
          </w:p>
        </w:tc>
        <w:tc>
          <w:tcPr>
            <w:tcW w:w="1446" w:type="dxa"/>
            <w:vAlign w:val="center"/>
          </w:tcPr>
          <w:p w14:paraId="111FF85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0.0846</w:t>
            </w:r>
          </w:p>
        </w:tc>
        <w:tc>
          <w:tcPr>
            <w:tcW w:w="1413" w:type="dxa"/>
            <w:gridSpan w:val="2"/>
            <w:vAlign w:val="center"/>
          </w:tcPr>
          <w:p w14:paraId="1287CD5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0.0385</w:t>
            </w:r>
          </w:p>
        </w:tc>
        <w:tc>
          <w:tcPr>
            <w:tcW w:w="1435" w:type="dxa"/>
            <w:vAlign w:val="center"/>
          </w:tcPr>
          <w:p w14:paraId="7EDC8BD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0.0187</w:t>
            </w:r>
          </w:p>
        </w:tc>
      </w:tr>
      <w:tr w:rsidR="002023BD" w:rsidRPr="00342FD3" w14:paraId="453BE6E2" w14:textId="77777777" w:rsidTr="00633CF4">
        <w:trPr>
          <w:gridAfter w:val="1"/>
          <w:wAfter w:w="9" w:type="dxa"/>
        </w:trPr>
        <w:tc>
          <w:tcPr>
            <w:tcW w:w="1320" w:type="dxa"/>
          </w:tcPr>
          <w:p w14:paraId="5430BCED" w14:textId="77777777" w:rsidR="002023BD" w:rsidRPr="002F4A6C" w:rsidRDefault="002023BD" w:rsidP="002F4A6C">
            <w:pPr>
              <w:rPr>
                <w:color w:val="000000"/>
              </w:rPr>
            </w:pPr>
            <w:r w:rsidRPr="002F4A6C">
              <w:rPr>
                <w:rFonts w:ascii="Times New Roman" w:hAnsi="Times New Roman" w:cs="Times New Roman"/>
                <w:color w:val="000000"/>
              </w:rPr>
              <w:t>&gt;8.5–14.5</w:t>
            </w:r>
          </w:p>
        </w:tc>
        <w:tc>
          <w:tcPr>
            <w:tcW w:w="1368" w:type="dxa"/>
            <w:gridSpan w:val="2"/>
            <w:vAlign w:val="center"/>
          </w:tcPr>
          <w:p w14:paraId="6CCCA52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0.4332</w:t>
            </w:r>
          </w:p>
        </w:tc>
        <w:tc>
          <w:tcPr>
            <w:tcW w:w="1400" w:type="dxa"/>
            <w:gridSpan w:val="2"/>
            <w:vAlign w:val="center"/>
          </w:tcPr>
          <w:p w14:paraId="01E8362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0.1560</w:t>
            </w:r>
          </w:p>
        </w:tc>
        <w:tc>
          <w:tcPr>
            <w:tcW w:w="1446" w:type="dxa"/>
            <w:vAlign w:val="center"/>
          </w:tcPr>
          <w:p w14:paraId="4471B17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0.0369</w:t>
            </w:r>
          </w:p>
        </w:tc>
        <w:tc>
          <w:tcPr>
            <w:tcW w:w="1413" w:type="dxa"/>
            <w:gridSpan w:val="2"/>
            <w:vAlign w:val="center"/>
          </w:tcPr>
          <w:p w14:paraId="58B1C00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435" w:type="dxa"/>
            <w:vAlign w:val="center"/>
          </w:tcPr>
          <w:p w14:paraId="3621AEC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0.0013</w:t>
            </w:r>
          </w:p>
        </w:tc>
      </w:tr>
      <w:tr w:rsidR="002023BD" w:rsidRPr="00342FD3" w14:paraId="15CBCBC4" w14:textId="77777777" w:rsidTr="00633CF4">
        <w:trPr>
          <w:gridAfter w:val="1"/>
          <w:wAfter w:w="9" w:type="dxa"/>
        </w:trPr>
        <w:tc>
          <w:tcPr>
            <w:tcW w:w="1320" w:type="dxa"/>
          </w:tcPr>
          <w:p w14:paraId="261541F9" w14:textId="77777777" w:rsidR="002023BD" w:rsidRPr="002F4A6C" w:rsidRDefault="002023BD" w:rsidP="002F4A6C">
            <w:pPr>
              <w:rPr>
                <w:color w:val="000000"/>
              </w:rPr>
            </w:pPr>
            <w:r w:rsidRPr="002F4A6C">
              <w:rPr>
                <w:rFonts w:ascii="Times New Roman" w:hAnsi="Times New Roman" w:cs="Times New Roman"/>
                <w:color w:val="000000"/>
              </w:rPr>
              <w:t>&gt;14.5–31.3</w:t>
            </w:r>
          </w:p>
        </w:tc>
        <w:tc>
          <w:tcPr>
            <w:tcW w:w="1368" w:type="dxa"/>
            <w:gridSpan w:val="2"/>
            <w:vAlign w:val="center"/>
          </w:tcPr>
          <w:p w14:paraId="1890A71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0.4332</w:t>
            </w:r>
          </w:p>
        </w:tc>
        <w:tc>
          <w:tcPr>
            <w:tcW w:w="1400" w:type="dxa"/>
            <w:gridSpan w:val="2"/>
            <w:vAlign w:val="center"/>
          </w:tcPr>
          <w:p w14:paraId="006677E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0.1153</w:t>
            </w:r>
          </w:p>
        </w:tc>
        <w:tc>
          <w:tcPr>
            <w:tcW w:w="1446" w:type="dxa"/>
            <w:vAlign w:val="center"/>
          </w:tcPr>
          <w:p w14:paraId="7612468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0.0253</w:t>
            </w:r>
          </w:p>
        </w:tc>
        <w:tc>
          <w:tcPr>
            <w:tcW w:w="1413" w:type="dxa"/>
            <w:gridSpan w:val="2"/>
            <w:vAlign w:val="center"/>
          </w:tcPr>
          <w:p w14:paraId="3629C8E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435" w:type="dxa"/>
            <w:vAlign w:val="center"/>
          </w:tcPr>
          <w:p w14:paraId="7C0CE57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0.0013</w:t>
            </w:r>
          </w:p>
        </w:tc>
      </w:tr>
      <w:tr w:rsidR="002023BD" w:rsidRPr="00342FD3" w14:paraId="03370EE0" w14:textId="77777777" w:rsidTr="00633CF4">
        <w:trPr>
          <w:gridAfter w:val="1"/>
          <w:wAfter w:w="9" w:type="dxa"/>
        </w:trPr>
        <w:tc>
          <w:tcPr>
            <w:tcW w:w="1320" w:type="dxa"/>
          </w:tcPr>
          <w:p w14:paraId="4654E742" w14:textId="77777777" w:rsidR="002023BD" w:rsidRPr="002F4A6C" w:rsidRDefault="002023BD" w:rsidP="002F4A6C">
            <w:pPr>
              <w:rPr>
                <w:color w:val="000000"/>
              </w:rPr>
            </w:pPr>
            <w:r w:rsidRPr="002F4A6C">
              <w:rPr>
                <w:rFonts w:ascii="Times New Roman" w:hAnsi="Times New Roman" w:cs="Times New Roman"/>
                <w:color w:val="000000"/>
              </w:rPr>
              <w:t>&gt;31.3–51.4</w:t>
            </w:r>
          </w:p>
        </w:tc>
        <w:tc>
          <w:tcPr>
            <w:tcW w:w="1368" w:type="dxa"/>
            <w:gridSpan w:val="2"/>
            <w:vAlign w:val="center"/>
          </w:tcPr>
          <w:p w14:paraId="4238ACA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0.1181</w:t>
            </w:r>
          </w:p>
        </w:tc>
        <w:tc>
          <w:tcPr>
            <w:tcW w:w="1400" w:type="dxa"/>
            <w:gridSpan w:val="2"/>
            <w:vAlign w:val="center"/>
          </w:tcPr>
          <w:p w14:paraId="1343C50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0.0629</w:t>
            </w:r>
          </w:p>
        </w:tc>
        <w:tc>
          <w:tcPr>
            <w:tcW w:w="1446" w:type="dxa"/>
            <w:vAlign w:val="center"/>
          </w:tcPr>
          <w:p w14:paraId="29E97E6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0.0137</w:t>
            </w:r>
          </w:p>
        </w:tc>
        <w:tc>
          <w:tcPr>
            <w:tcW w:w="1413" w:type="dxa"/>
            <w:gridSpan w:val="2"/>
            <w:vAlign w:val="center"/>
          </w:tcPr>
          <w:p w14:paraId="7DA2CA0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0.0005</w:t>
            </w:r>
          </w:p>
        </w:tc>
        <w:tc>
          <w:tcPr>
            <w:tcW w:w="1435" w:type="dxa"/>
            <w:vAlign w:val="center"/>
          </w:tcPr>
          <w:p w14:paraId="692D202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0.0002</w:t>
            </w:r>
          </w:p>
        </w:tc>
      </w:tr>
      <w:tr w:rsidR="002023BD" w:rsidRPr="00342FD3" w14:paraId="4219E0F4" w14:textId="77777777" w:rsidTr="00633CF4">
        <w:trPr>
          <w:gridAfter w:val="1"/>
          <w:wAfter w:w="9" w:type="dxa"/>
        </w:trPr>
        <w:tc>
          <w:tcPr>
            <w:tcW w:w="1320" w:type="dxa"/>
            <w:tcBorders>
              <w:bottom w:val="single" w:sz="4" w:space="0" w:color="auto"/>
            </w:tcBorders>
          </w:tcPr>
          <w:p w14:paraId="72425C46" w14:textId="77777777" w:rsidR="002023BD" w:rsidRPr="002F4A6C" w:rsidRDefault="002023BD" w:rsidP="002F4A6C">
            <w:pPr>
              <w:rPr>
                <w:color w:val="000000"/>
              </w:rPr>
            </w:pPr>
            <w:r w:rsidRPr="002F4A6C">
              <w:rPr>
                <w:rFonts w:ascii="Times New Roman" w:hAnsi="Times New Roman" w:cs="Times New Roman"/>
                <w:color w:val="000000"/>
              </w:rPr>
              <w:t>&gt;51.4</w:t>
            </w:r>
          </w:p>
        </w:tc>
        <w:tc>
          <w:tcPr>
            <w:tcW w:w="1368" w:type="dxa"/>
            <w:gridSpan w:val="2"/>
            <w:tcBorders>
              <w:bottom w:val="single" w:sz="4" w:space="0" w:color="auto"/>
            </w:tcBorders>
            <w:vAlign w:val="center"/>
          </w:tcPr>
          <w:p w14:paraId="76DACC6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0.0117</w:t>
            </w:r>
          </w:p>
        </w:tc>
        <w:tc>
          <w:tcPr>
            <w:tcW w:w="1400" w:type="dxa"/>
            <w:gridSpan w:val="2"/>
            <w:tcBorders>
              <w:bottom w:val="single" w:sz="4" w:space="0" w:color="auto"/>
            </w:tcBorders>
            <w:vAlign w:val="center"/>
          </w:tcPr>
          <w:p w14:paraId="42E0C6F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0.0012</w:t>
            </w:r>
          </w:p>
        </w:tc>
        <w:tc>
          <w:tcPr>
            <w:tcW w:w="1446" w:type="dxa"/>
            <w:tcBorders>
              <w:bottom w:val="single" w:sz="4" w:space="0" w:color="auto"/>
            </w:tcBorders>
            <w:vAlign w:val="center"/>
          </w:tcPr>
          <w:p w14:paraId="443DBE1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0.0012</w:t>
            </w:r>
          </w:p>
        </w:tc>
        <w:tc>
          <w:tcPr>
            <w:tcW w:w="1413" w:type="dxa"/>
            <w:gridSpan w:val="2"/>
            <w:tcBorders>
              <w:bottom w:val="single" w:sz="4" w:space="0" w:color="auto"/>
            </w:tcBorders>
            <w:vAlign w:val="center"/>
          </w:tcPr>
          <w:p w14:paraId="0FB208F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c>
          <w:tcPr>
            <w:tcW w:w="1435" w:type="dxa"/>
            <w:tcBorders>
              <w:bottom w:val="single" w:sz="4" w:space="0" w:color="auto"/>
            </w:tcBorders>
            <w:vAlign w:val="center"/>
          </w:tcPr>
          <w:p w14:paraId="3C0FB83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r>
    </w:tbl>
    <w:p w14:paraId="75D7D079" w14:textId="206653F0" w:rsidR="002023BD" w:rsidRPr="00905827" w:rsidRDefault="00905827" w:rsidP="00905827">
      <w:pPr>
        <w:pStyle w:val="Note"/>
        <w:ind w:left="567"/>
        <w:rPr>
          <w:sz w:val="18"/>
          <w:szCs w:val="18"/>
        </w:rPr>
      </w:pPr>
      <w:r w:rsidRPr="00905827">
        <w:rPr>
          <w:iCs/>
          <w:sz w:val="18"/>
          <w:szCs w:val="18"/>
        </w:rPr>
        <w:t>Note:</w:t>
      </w:r>
      <w:r w:rsidRPr="00905827">
        <w:rPr>
          <w:iCs/>
          <w:sz w:val="18"/>
          <w:szCs w:val="18"/>
        </w:rPr>
        <w:tab/>
      </w:r>
      <w:r w:rsidR="002023BD" w:rsidRPr="00905827">
        <w:rPr>
          <w:sz w:val="18"/>
          <w:szCs w:val="18"/>
        </w:rPr>
        <w:t>Schedule 1 sets out the area density types of spectrum accesses.</w:t>
      </w:r>
    </w:p>
    <w:p w14:paraId="46D87ABE" w14:textId="77777777" w:rsidR="004E02AD" w:rsidRDefault="004E02AD" w:rsidP="002F4A6C">
      <w:pPr>
        <w:tabs>
          <w:tab w:val="left" w:pos="1134"/>
          <w:tab w:val="left" w:pos="2835"/>
        </w:tabs>
        <w:spacing w:before="240" w:after="120"/>
        <w:rPr>
          <w:rFonts w:ascii="Arial" w:eastAsia="Times New Roman" w:hAnsi="Arial" w:cs="Arial"/>
          <w:b/>
          <w:sz w:val="24"/>
          <w:szCs w:val="24"/>
          <w:lang w:eastAsia="en-AU"/>
        </w:rPr>
        <w:sectPr w:rsidR="004E02AD" w:rsidSect="000C3C05">
          <w:pgSz w:w="11906" w:h="16838"/>
          <w:pgMar w:top="1440" w:right="1440" w:bottom="1440" w:left="1440" w:header="709" w:footer="709" w:gutter="0"/>
          <w:cols w:space="708"/>
          <w:docGrid w:linePitch="360"/>
        </w:sectPr>
      </w:pPr>
    </w:p>
    <w:p w14:paraId="11559BC2" w14:textId="77777777" w:rsidR="004E02AD" w:rsidRDefault="004E02AD" w:rsidP="002F4A6C">
      <w:pPr>
        <w:tabs>
          <w:tab w:val="left" w:pos="1134"/>
          <w:tab w:val="left" w:pos="2835"/>
        </w:tabs>
        <w:spacing w:before="240" w:after="120"/>
        <w:rPr>
          <w:rFonts w:ascii="Arial" w:eastAsia="Times New Roman" w:hAnsi="Arial" w:cs="Arial"/>
          <w:b/>
          <w:sz w:val="24"/>
          <w:szCs w:val="24"/>
          <w:lang w:eastAsia="en-AU"/>
        </w:rPr>
        <w:sectPr w:rsidR="004E02AD" w:rsidSect="004E02AD">
          <w:type w:val="continuous"/>
          <w:pgSz w:w="11906" w:h="16838"/>
          <w:pgMar w:top="1440" w:right="1440" w:bottom="1440" w:left="1440" w:header="709" w:footer="709" w:gutter="0"/>
          <w:cols w:space="708"/>
          <w:docGrid w:linePitch="360"/>
        </w:sectPr>
      </w:pPr>
    </w:p>
    <w:p w14:paraId="1B856DDA" w14:textId="79E99713" w:rsidR="002023BD" w:rsidRDefault="002023BD" w:rsidP="002F4A6C">
      <w:pPr>
        <w:tabs>
          <w:tab w:val="left" w:pos="1134"/>
          <w:tab w:val="left" w:pos="2835"/>
        </w:tabs>
        <w:spacing w:before="240" w:after="120"/>
        <w:rPr>
          <w:rFonts w:ascii="Arial" w:eastAsia="Times New Roman" w:hAnsi="Arial" w:cs="Arial"/>
          <w:b/>
          <w:sz w:val="24"/>
          <w:szCs w:val="24"/>
          <w:lang w:eastAsia="en-AU"/>
        </w:rPr>
      </w:pPr>
      <w:r>
        <w:rPr>
          <w:rFonts w:ascii="Arial" w:eastAsia="Times New Roman" w:hAnsi="Arial" w:cs="Arial"/>
          <w:b/>
          <w:sz w:val="24"/>
          <w:szCs w:val="24"/>
          <w:lang w:eastAsia="en-AU"/>
        </w:rPr>
        <w:lastRenderedPageBreak/>
        <w:t>[</w:t>
      </w:r>
      <w:r w:rsidR="00152C6B">
        <w:rPr>
          <w:rFonts w:ascii="Arial" w:eastAsia="Times New Roman" w:hAnsi="Arial" w:cs="Arial"/>
          <w:b/>
          <w:sz w:val="24"/>
          <w:szCs w:val="24"/>
          <w:lang w:eastAsia="en-AU"/>
        </w:rPr>
        <w:t>6</w:t>
      </w:r>
      <w:r>
        <w:rPr>
          <w:rFonts w:ascii="Arial" w:eastAsia="Times New Roman" w:hAnsi="Arial" w:cs="Arial"/>
          <w:b/>
          <w:sz w:val="24"/>
          <w:szCs w:val="24"/>
          <w:lang w:eastAsia="en-AU"/>
        </w:rPr>
        <w:t>]</w:t>
      </w:r>
      <w:r>
        <w:rPr>
          <w:rFonts w:ascii="Arial" w:eastAsia="Times New Roman" w:hAnsi="Arial" w:cs="Arial"/>
          <w:b/>
          <w:sz w:val="24"/>
          <w:szCs w:val="24"/>
          <w:lang w:eastAsia="en-AU"/>
        </w:rPr>
        <w:tab/>
        <w:t>Schedule 2, table 502, including the note</w:t>
      </w:r>
    </w:p>
    <w:p w14:paraId="68D4180A" w14:textId="41109779" w:rsidR="002023BD" w:rsidRDefault="002023BD" w:rsidP="00DB0819">
      <w:pPr>
        <w:tabs>
          <w:tab w:val="left" w:pos="1134"/>
          <w:tab w:val="left" w:pos="2835"/>
        </w:tabs>
        <w:spacing w:after="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sidR="00E97ADA">
        <w:rPr>
          <w:rFonts w:ascii="Times New Roman" w:eastAsia="Times New Roman" w:hAnsi="Times New Roman" w:cs="Times New Roman"/>
          <w:i/>
          <w:sz w:val="24"/>
          <w:szCs w:val="24"/>
          <w:lang w:eastAsia="en-AU"/>
        </w:rPr>
        <w:t>s</w:t>
      </w:r>
      <w:r>
        <w:rPr>
          <w:rFonts w:ascii="Times New Roman" w:eastAsia="Times New Roman" w:hAnsi="Times New Roman" w:cs="Times New Roman"/>
          <w:i/>
          <w:sz w:val="24"/>
          <w:szCs w:val="24"/>
          <w:lang w:eastAsia="en-AU"/>
        </w:rPr>
        <w:t>ubstitute</w:t>
      </w:r>
      <w:proofErr w:type="gramEnd"/>
    </w:p>
    <w:p w14:paraId="2BAB1B4A" w14:textId="77777777" w:rsidR="002023BD" w:rsidRPr="000A45D8" w:rsidRDefault="002023BD" w:rsidP="002023BD">
      <w:pPr>
        <w:pStyle w:val="ScheduleHeading"/>
        <w:spacing w:after="120"/>
        <w:outlineLvl w:val="0"/>
        <w:rPr>
          <w:i/>
          <w:sz w:val="22"/>
          <w:szCs w:val="22"/>
        </w:rPr>
      </w:pPr>
      <w:r w:rsidRPr="000A45D8">
        <w:rPr>
          <w:i/>
          <w:sz w:val="22"/>
          <w:szCs w:val="22"/>
        </w:rPr>
        <w:t>Table 502</w:t>
      </w:r>
    </w:p>
    <w:tbl>
      <w:tblPr>
        <w:tblW w:w="8387" w:type="dxa"/>
        <w:tblInd w:w="108" w:type="dxa"/>
        <w:tblLayout w:type="fixed"/>
        <w:tblLook w:val="0000" w:firstRow="0" w:lastRow="0" w:firstColumn="0" w:lastColumn="0" w:noHBand="0" w:noVBand="0"/>
      </w:tblPr>
      <w:tblGrid>
        <w:gridCol w:w="1320"/>
        <w:gridCol w:w="10"/>
        <w:gridCol w:w="1358"/>
        <w:gridCol w:w="1358"/>
        <w:gridCol w:w="1488"/>
        <w:gridCol w:w="10"/>
        <w:gridCol w:w="1357"/>
        <w:gridCol w:w="1475"/>
        <w:gridCol w:w="11"/>
      </w:tblGrid>
      <w:tr w:rsidR="002023BD" w:rsidRPr="000A45D8" w14:paraId="18F32587" w14:textId="77777777" w:rsidTr="00633CF4">
        <w:trPr>
          <w:tblHeader/>
        </w:trPr>
        <w:tc>
          <w:tcPr>
            <w:tcW w:w="1320" w:type="dxa"/>
            <w:vMerge w:val="restart"/>
            <w:shd w:val="clear" w:color="auto" w:fill="auto"/>
          </w:tcPr>
          <w:p w14:paraId="5E42AFB0" w14:textId="77777777" w:rsidR="002023BD" w:rsidRPr="000A45D8" w:rsidRDefault="002023BD" w:rsidP="00633CF4">
            <w:pPr>
              <w:pStyle w:val="TableColHead"/>
              <w:keepLines/>
              <w:ind w:right="-64"/>
              <w:rPr>
                <w:sz w:val="22"/>
                <w:szCs w:val="22"/>
              </w:rPr>
            </w:pPr>
            <w:r w:rsidRPr="000A45D8">
              <w:rPr>
                <w:sz w:val="22"/>
                <w:szCs w:val="22"/>
              </w:rPr>
              <w:t>Frequency range</w:t>
            </w:r>
          </w:p>
        </w:tc>
        <w:tc>
          <w:tcPr>
            <w:tcW w:w="7067" w:type="dxa"/>
            <w:gridSpan w:val="8"/>
            <w:shd w:val="clear" w:color="auto" w:fill="auto"/>
          </w:tcPr>
          <w:p w14:paraId="3F5AC98E" w14:textId="77777777" w:rsidR="002023BD" w:rsidRPr="000A45D8" w:rsidRDefault="002023BD" w:rsidP="00633CF4">
            <w:pPr>
              <w:pStyle w:val="TableColHead"/>
              <w:keepLines/>
              <w:rPr>
                <w:sz w:val="22"/>
                <w:szCs w:val="22"/>
              </w:rPr>
            </w:pPr>
            <w:r w:rsidRPr="000A45D8">
              <w:rPr>
                <w:sz w:val="22"/>
                <w:szCs w:val="22"/>
              </w:rPr>
              <w:t>Amount ($)</w:t>
            </w:r>
          </w:p>
        </w:tc>
      </w:tr>
      <w:tr w:rsidR="002023BD" w:rsidRPr="000A45D8" w14:paraId="6935614B" w14:textId="77777777" w:rsidTr="00633CF4">
        <w:trPr>
          <w:tblHeader/>
        </w:trPr>
        <w:tc>
          <w:tcPr>
            <w:tcW w:w="1320" w:type="dxa"/>
            <w:vMerge/>
            <w:shd w:val="clear" w:color="auto" w:fill="auto"/>
            <w:vAlign w:val="center"/>
          </w:tcPr>
          <w:p w14:paraId="42F376D2" w14:textId="77777777" w:rsidR="002023BD" w:rsidRPr="000A45D8" w:rsidRDefault="002023BD" w:rsidP="00633CF4">
            <w:pPr>
              <w:keepNext/>
              <w:keepLines/>
              <w:rPr>
                <w:b/>
              </w:rPr>
            </w:pPr>
          </w:p>
        </w:tc>
        <w:tc>
          <w:tcPr>
            <w:tcW w:w="7067" w:type="dxa"/>
            <w:gridSpan w:val="8"/>
            <w:shd w:val="clear" w:color="auto" w:fill="auto"/>
          </w:tcPr>
          <w:p w14:paraId="11223AC5" w14:textId="77777777" w:rsidR="002023BD" w:rsidRPr="000A45D8" w:rsidRDefault="002023BD" w:rsidP="00633CF4">
            <w:pPr>
              <w:pStyle w:val="TableColHead"/>
              <w:keepLines/>
              <w:rPr>
                <w:sz w:val="22"/>
                <w:szCs w:val="22"/>
              </w:rPr>
            </w:pPr>
            <w:r w:rsidRPr="000A45D8">
              <w:rPr>
                <w:b w:val="0"/>
                <w:i/>
                <w:sz w:val="22"/>
                <w:szCs w:val="22"/>
              </w:rPr>
              <w:t>Area density</w:t>
            </w:r>
          </w:p>
        </w:tc>
      </w:tr>
      <w:tr w:rsidR="002023BD" w:rsidRPr="000A45D8" w14:paraId="4E73A8AC" w14:textId="77777777" w:rsidTr="00633CF4">
        <w:trPr>
          <w:tblHeader/>
        </w:trPr>
        <w:tc>
          <w:tcPr>
            <w:tcW w:w="1330" w:type="dxa"/>
            <w:gridSpan w:val="2"/>
            <w:tcBorders>
              <w:top w:val="nil"/>
              <w:left w:val="nil"/>
              <w:bottom w:val="single" w:sz="4" w:space="0" w:color="auto"/>
              <w:right w:val="nil"/>
            </w:tcBorders>
            <w:shd w:val="clear" w:color="auto" w:fill="auto"/>
          </w:tcPr>
          <w:p w14:paraId="3FE27042" w14:textId="77777777" w:rsidR="002023BD" w:rsidRPr="000A45D8" w:rsidRDefault="002023BD" w:rsidP="00633CF4">
            <w:pPr>
              <w:pStyle w:val="TableColHead"/>
              <w:keepLines/>
              <w:rPr>
                <w:b w:val="0"/>
                <w:i/>
                <w:sz w:val="22"/>
                <w:szCs w:val="22"/>
              </w:rPr>
            </w:pPr>
          </w:p>
        </w:tc>
        <w:tc>
          <w:tcPr>
            <w:tcW w:w="1358" w:type="dxa"/>
            <w:tcBorders>
              <w:top w:val="nil"/>
              <w:left w:val="nil"/>
              <w:bottom w:val="single" w:sz="4" w:space="0" w:color="auto"/>
              <w:right w:val="nil"/>
            </w:tcBorders>
            <w:shd w:val="clear" w:color="auto" w:fill="auto"/>
          </w:tcPr>
          <w:p w14:paraId="6CF97109" w14:textId="77777777" w:rsidR="002023BD" w:rsidRPr="000A45D8" w:rsidRDefault="002023BD" w:rsidP="00633CF4">
            <w:pPr>
              <w:pStyle w:val="TableColHead"/>
              <w:keepLines/>
              <w:jc w:val="right"/>
              <w:rPr>
                <w:sz w:val="22"/>
                <w:szCs w:val="22"/>
              </w:rPr>
            </w:pPr>
            <w:r w:rsidRPr="000A45D8">
              <w:rPr>
                <w:b w:val="0"/>
                <w:i/>
                <w:sz w:val="22"/>
                <w:szCs w:val="22"/>
              </w:rPr>
              <w:t>Australia wide</w:t>
            </w:r>
          </w:p>
        </w:tc>
        <w:tc>
          <w:tcPr>
            <w:tcW w:w="1358" w:type="dxa"/>
            <w:tcBorders>
              <w:top w:val="nil"/>
              <w:left w:val="nil"/>
              <w:bottom w:val="single" w:sz="4" w:space="0" w:color="auto"/>
              <w:right w:val="nil"/>
            </w:tcBorders>
            <w:shd w:val="clear" w:color="auto" w:fill="auto"/>
          </w:tcPr>
          <w:p w14:paraId="3872570A" w14:textId="77777777" w:rsidR="002023BD" w:rsidRPr="000A45D8" w:rsidRDefault="002023BD" w:rsidP="00633CF4">
            <w:pPr>
              <w:pStyle w:val="TableColHead"/>
              <w:keepLines/>
              <w:jc w:val="right"/>
              <w:rPr>
                <w:sz w:val="22"/>
                <w:szCs w:val="22"/>
              </w:rPr>
            </w:pPr>
            <w:r w:rsidRPr="000A45D8">
              <w:rPr>
                <w:b w:val="0"/>
                <w:i/>
                <w:sz w:val="22"/>
                <w:szCs w:val="22"/>
              </w:rPr>
              <w:t>High density</w:t>
            </w:r>
          </w:p>
        </w:tc>
        <w:tc>
          <w:tcPr>
            <w:tcW w:w="1488" w:type="dxa"/>
            <w:tcBorders>
              <w:top w:val="nil"/>
              <w:left w:val="nil"/>
              <w:bottom w:val="single" w:sz="4" w:space="0" w:color="auto"/>
              <w:right w:val="nil"/>
            </w:tcBorders>
            <w:shd w:val="clear" w:color="auto" w:fill="auto"/>
          </w:tcPr>
          <w:p w14:paraId="1581DC59" w14:textId="77777777" w:rsidR="002023BD" w:rsidRPr="000A45D8" w:rsidRDefault="002023BD" w:rsidP="00633CF4">
            <w:pPr>
              <w:pStyle w:val="TableColHead"/>
              <w:keepLines/>
              <w:jc w:val="right"/>
              <w:rPr>
                <w:sz w:val="22"/>
                <w:szCs w:val="22"/>
              </w:rPr>
            </w:pPr>
            <w:r w:rsidRPr="000A45D8">
              <w:rPr>
                <w:b w:val="0"/>
                <w:i/>
                <w:sz w:val="22"/>
                <w:szCs w:val="22"/>
              </w:rPr>
              <w:t>Medium density</w:t>
            </w:r>
          </w:p>
        </w:tc>
        <w:tc>
          <w:tcPr>
            <w:tcW w:w="1367" w:type="dxa"/>
            <w:gridSpan w:val="2"/>
            <w:tcBorders>
              <w:top w:val="nil"/>
              <w:left w:val="nil"/>
              <w:bottom w:val="single" w:sz="4" w:space="0" w:color="auto"/>
              <w:right w:val="nil"/>
            </w:tcBorders>
            <w:shd w:val="clear" w:color="auto" w:fill="auto"/>
          </w:tcPr>
          <w:p w14:paraId="31EF0146" w14:textId="77777777" w:rsidR="002023BD" w:rsidRPr="000A45D8" w:rsidRDefault="002023BD" w:rsidP="00633CF4">
            <w:pPr>
              <w:pStyle w:val="TableColHead"/>
              <w:keepLines/>
              <w:jc w:val="right"/>
              <w:rPr>
                <w:sz w:val="22"/>
                <w:szCs w:val="22"/>
              </w:rPr>
            </w:pPr>
            <w:r w:rsidRPr="000A45D8">
              <w:rPr>
                <w:b w:val="0"/>
                <w:i/>
                <w:sz w:val="22"/>
                <w:szCs w:val="22"/>
              </w:rPr>
              <w:t>Low density</w:t>
            </w:r>
          </w:p>
        </w:tc>
        <w:tc>
          <w:tcPr>
            <w:tcW w:w="1486" w:type="dxa"/>
            <w:gridSpan w:val="2"/>
            <w:tcBorders>
              <w:top w:val="nil"/>
              <w:left w:val="nil"/>
              <w:bottom w:val="single" w:sz="4" w:space="0" w:color="auto"/>
              <w:right w:val="nil"/>
            </w:tcBorders>
            <w:shd w:val="clear" w:color="auto" w:fill="auto"/>
          </w:tcPr>
          <w:p w14:paraId="3910A416" w14:textId="77777777" w:rsidR="002023BD" w:rsidRPr="000A45D8" w:rsidRDefault="002023BD" w:rsidP="00633CF4">
            <w:pPr>
              <w:pStyle w:val="TableColHead"/>
              <w:keepLines/>
              <w:jc w:val="right"/>
              <w:rPr>
                <w:sz w:val="22"/>
                <w:szCs w:val="22"/>
              </w:rPr>
            </w:pPr>
            <w:r w:rsidRPr="000A45D8">
              <w:rPr>
                <w:b w:val="0"/>
                <w:i/>
                <w:sz w:val="22"/>
                <w:szCs w:val="22"/>
              </w:rPr>
              <w:t>Remote density</w:t>
            </w:r>
          </w:p>
        </w:tc>
      </w:tr>
      <w:tr w:rsidR="002023BD" w:rsidRPr="000A45D8" w14:paraId="08D1FD27" w14:textId="77777777" w:rsidTr="00633CF4">
        <w:trPr>
          <w:gridAfter w:val="1"/>
          <w:wAfter w:w="11" w:type="dxa"/>
        </w:trPr>
        <w:tc>
          <w:tcPr>
            <w:tcW w:w="8376" w:type="dxa"/>
            <w:gridSpan w:val="8"/>
          </w:tcPr>
          <w:p w14:paraId="461AAFAB" w14:textId="77777777" w:rsidR="002023BD" w:rsidRPr="000A45D8" w:rsidRDefault="002023BD" w:rsidP="00633CF4">
            <w:pPr>
              <w:pStyle w:val="TableColHead"/>
              <w:keepLines/>
              <w:rPr>
                <w:sz w:val="22"/>
                <w:szCs w:val="22"/>
              </w:rPr>
            </w:pPr>
            <w:r w:rsidRPr="000A45D8">
              <w:rPr>
                <w:sz w:val="22"/>
                <w:szCs w:val="22"/>
              </w:rPr>
              <w:t>MHz</w:t>
            </w:r>
          </w:p>
        </w:tc>
      </w:tr>
      <w:tr w:rsidR="002023BD" w:rsidRPr="000A45D8" w14:paraId="78CD9FC0" w14:textId="77777777" w:rsidTr="00633CF4">
        <w:trPr>
          <w:gridAfter w:val="1"/>
          <w:wAfter w:w="11" w:type="dxa"/>
        </w:trPr>
        <w:tc>
          <w:tcPr>
            <w:tcW w:w="1320" w:type="dxa"/>
          </w:tcPr>
          <w:p w14:paraId="7AE98653" w14:textId="77777777" w:rsidR="002023BD" w:rsidRPr="002F4A6C" w:rsidRDefault="002023BD" w:rsidP="002F4A6C">
            <w:pPr>
              <w:rPr>
                <w:color w:val="000000"/>
              </w:rPr>
            </w:pPr>
            <w:r w:rsidRPr="002F4A6C">
              <w:rPr>
                <w:rFonts w:ascii="Times New Roman" w:hAnsi="Times New Roman" w:cs="Times New Roman"/>
                <w:color w:val="000000"/>
              </w:rPr>
              <w:t>0–30</w:t>
            </w:r>
          </w:p>
        </w:tc>
        <w:tc>
          <w:tcPr>
            <w:tcW w:w="1368" w:type="dxa"/>
            <w:gridSpan w:val="2"/>
            <w:vAlign w:val="center"/>
          </w:tcPr>
          <w:p w14:paraId="6BD31117"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85.2346</w:t>
            </w:r>
          </w:p>
        </w:tc>
        <w:tc>
          <w:tcPr>
            <w:tcW w:w="1358" w:type="dxa"/>
            <w:vAlign w:val="center"/>
          </w:tcPr>
          <w:p w14:paraId="1B4391C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85.2346</w:t>
            </w:r>
          </w:p>
        </w:tc>
        <w:tc>
          <w:tcPr>
            <w:tcW w:w="1498" w:type="dxa"/>
            <w:gridSpan w:val="2"/>
            <w:vAlign w:val="center"/>
          </w:tcPr>
          <w:p w14:paraId="0A3C1A7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85.2346</w:t>
            </w:r>
          </w:p>
        </w:tc>
        <w:tc>
          <w:tcPr>
            <w:tcW w:w="1357" w:type="dxa"/>
            <w:vAlign w:val="center"/>
          </w:tcPr>
          <w:p w14:paraId="3ED12B2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85.2346</w:t>
            </w:r>
          </w:p>
        </w:tc>
        <w:tc>
          <w:tcPr>
            <w:tcW w:w="1475" w:type="dxa"/>
            <w:vAlign w:val="center"/>
          </w:tcPr>
          <w:p w14:paraId="7970D5F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56.1492</w:t>
            </w:r>
          </w:p>
        </w:tc>
      </w:tr>
      <w:tr w:rsidR="002023BD" w:rsidRPr="000A45D8" w14:paraId="5D7F59F5" w14:textId="77777777" w:rsidTr="00633CF4">
        <w:trPr>
          <w:gridAfter w:val="1"/>
          <w:wAfter w:w="11" w:type="dxa"/>
        </w:trPr>
        <w:tc>
          <w:tcPr>
            <w:tcW w:w="1320" w:type="dxa"/>
          </w:tcPr>
          <w:p w14:paraId="037670FB" w14:textId="77777777" w:rsidR="002023BD" w:rsidRPr="002F4A6C" w:rsidRDefault="002023BD" w:rsidP="002F4A6C">
            <w:pPr>
              <w:rPr>
                <w:color w:val="000000"/>
              </w:rPr>
            </w:pPr>
            <w:r w:rsidRPr="002F4A6C">
              <w:rPr>
                <w:rFonts w:ascii="Times New Roman" w:hAnsi="Times New Roman" w:cs="Times New Roman"/>
                <w:color w:val="000000"/>
              </w:rPr>
              <w:t>&gt;30–70</w:t>
            </w:r>
          </w:p>
        </w:tc>
        <w:tc>
          <w:tcPr>
            <w:tcW w:w="1368" w:type="dxa"/>
            <w:gridSpan w:val="2"/>
            <w:vAlign w:val="center"/>
          </w:tcPr>
          <w:p w14:paraId="71D8F3C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192.5333</w:t>
            </w:r>
          </w:p>
        </w:tc>
        <w:tc>
          <w:tcPr>
            <w:tcW w:w="1358" w:type="dxa"/>
            <w:vAlign w:val="center"/>
          </w:tcPr>
          <w:p w14:paraId="2B0CBB5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75.2000</w:t>
            </w:r>
          </w:p>
        </w:tc>
        <w:tc>
          <w:tcPr>
            <w:tcW w:w="1498" w:type="dxa"/>
            <w:gridSpan w:val="2"/>
            <w:vAlign w:val="center"/>
          </w:tcPr>
          <w:p w14:paraId="227AB18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40.0000</w:t>
            </w:r>
          </w:p>
        </w:tc>
        <w:tc>
          <w:tcPr>
            <w:tcW w:w="1357" w:type="dxa"/>
            <w:vAlign w:val="center"/>
          </w:tcPr>
          <w:p w14:paraId="57F923C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8.6321</w:t>
            </w:r>
          </w:p>
        </w:tc>
        <w:tc>
          <w:tcPr>
            <w:tcW w:w="1475" w:type="dxa"/>
            <w:vAlign w:val="center"/>
          </w:tcPr>
          <w:p w14:paraId="0BDDF7F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2.8367</w:t>
            </w:r>
          </w:p>
        </w:tc>
      </w:tr>
      <w:tr w:rsidR="002023BD" w:rsidRPr="000A45D8" w14:paraId="13B3D8A7" w14:textId="77777777" w:rsidTr="00633CF4">
        <w:trPr>
          <w:gridAfter w:val="1"/>
          <w:wAfter w:w="11" w:type="dxa"/>
        </w:trPr>
        <w:tc>
          <w:tcPr>
            <w:tcW w:w="1320" w:type="dxa"/>
          </w:tcPr>
          <w:p w14:paraId="79AAFCEB" w14:textId="77777777" w:rsidR="002023BD" w:rsidRPr="002F4A6C" w:rsidRDefault="002023BD" w:rsidP="002F4A6C">
            <w:pPr>
              <w:rPr>
                <w:color w:val="000000"/>
              </w:rPr>
            </w:pPr>
            <w:r w:rsidRPr="002F4A6C">
              <w:rPr>
                <w:rFonts w:ascii="Times New Roman" w:hAnsi="Times New Roman" w:cs="Times New Roman"/>
                <w:color w:val="000000"/>
              </w:rPr>
              <w:t>&gt;70–399.9</w:t>
            </w:r>
          </w:p>
        </w:tc>
        <w:tc>
          <w:tcPr>
            <w:tcW w:w="1368" w:type="dxa"/>
            <w:gridSpan w:val="2"/>
            <w:vAlign w:val="center"/>
          </w:tcPr>
          <w:p w14:paraId="2FB5B94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197.5308</w:t>
            </w:r>
          </w:p>
        </w:tc>
        <w:tc>
          <w:tcPr>
            <w:tcW w:w="1358" w:type="dxa"/>
            <w:vAlign w:val="center"/>
          </w:tcPr>
          <w:p w14:paraId="6992E1F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81.0667</w:t>
            </w:r>
          </w:p>
        </w:tc>
        <w:tc>
          <w:tcPr>
            <w:tcW w:w="1498" w:type="dxa"/>
            <w:gridSpan w:val="2"/>
            <w:vAlign w:val="center"/>
          </w:tcPr>
          <w:p w14:paraId="42F2B70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37.0963</w:t>
            </w:r>
          </w:p>
        </w:tc>
        <w:tc>
          <w:tcPr>
            <w:tcW w:w="1357" w:type="dxa"/>
            <w:vAlign w:val="center"/>
          </w:tcPr>
          <w:p w14:paraId="7463CD7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8.3160</w:t>
            </w:r>
          </w:p>
        </w:tc>
        <w:tc>
          <w:tcPr>
            <w:tcW w:w="1475" w:type="dxa"/>
            <w:vAlign w:val="center"/>
          </w:tcPr>
          <w:p w14:paraId="33CE7D9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2.7326</w:t>
            </w:r>
          </w:p>
        </w:tc>
      </w:tr>
      <w:tr w:rsidR="002023BD" w:rsidRPr="000A45D8" w:rsidDel="00CA269A" w14:paraId="30BC86A4" w14:textId="77777777" w:rsidTr="00633CF4">
        <w:trPr>
          <w:gridAfter w:val="1"/>
          <w:wAfter w:w="11" w:type="dxa"/>
        </w:trPr>
        <w:tc>
          <w:tcPr>
            <w:tcW w:w="1320" w:type="dxa"/>
          </w:tcPr>
          <w:p w14:paraId="758B4240" w14:textId="77777777" w:rsidR="002023BD" w:rsidRPr="002F4A6C" w:rsidDel="00CA269A" w:rsidRDefault="002023BD" w:rsidP="002F4A6C">
            <w:pPr>
              <w:rPr>
                <w:color w:val="000000"/>
              </w:rPr>
            </w:pPr>
            <w:r w:rsidRPr="002F4A6C">
              <w:rPr>
                <w:rFonts w:ascii="Times New Roman" w:hAnsi="Times New Roman" w:cs="Times New Roman"/>
                <w:color w:val="000000"/>
              </w:rPr>
              <w:t>&gt;399.9–403</w:t>
            </w:r>
          </w:p>
        </w:tc>
        <w:tc>
          <w:tcPr>
            <w:tcW w:w="1368" w:type="dxa"/>
            <w:gridSpan w:val="2"/>
            <w:vAlign w:val="center"/>
          </w:tcPr>
          <w:p w14:paraId="7A798B4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197.5308</w:t>
            </w:r>
          </w:p>
        </w:tc>
        <w:tc>
          <w:tcPr>
            <w:tcW w:w="1358" w:type="dxa"/>
            <w:vAlign w:val="center"/>
          </w:tcPr>
          <w:p w14:paraId="23E22B7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110.6173</w:t>
            </w:r>
          </w:p>
        </w:tc>
        <w:tc>
          <w:tcPr>
            <w:tcW w:w="1498" w:type="dxa"/>
            <w:gridSpan w:val="2"/>
            <w:vAlign w:val="center"/>
          </w:tcPr>
          <w:p w14:paraId="36AB59D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50.6074</w:t>
            </w:r>
          </w:p>
        </w:tc>
        <w:tc>
          <w:tcPr>
            <w:tcW w:w="1357" w:type="dxa"/>
            <w:vAlign w:val="center"/>
          </w:tcPr>
          <w:p w14:paraId="66A34C0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8.6321</w:t>
            </w:r>
          </w:p>
        </w:tc>
        <w:tc>
          <w:tcPr>
            <w:tcW w:w="1475" w:type="dxa"/>
            <w:vAlign w:val="center"/>
          </w:tcPr>
          <w:p w14:paraId="21A7783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2.8367</w:t>
            </w:r>
          </w:p>
        </w:tc>
      </w:tr>
      <w:tr w:rsidR="002023BD" w:rsidRPr="000A45D8" w:rsidDel="00CA269A" w14:paraId="73715272" w14:textId="77777777" w:rsidTr="00633CF4">
        <w:trPr>
          <w:gridAfter w:val="1"/>
          <w:wAfter w:w="11" w:type="dxa"/>
        </w:trPr>
        <w:tc>
          <w:tcPr>
            <w:tcW w:w="1320" w:type="dxa"/>
          </w:tcPr>
          <w:p w14:paraId="4B860A2F" w14:textId="77777777" w:rsidR="002023BD" w:rsidRPr="00205191" w:rsidDel="00CA269A" w:rsidRDefault="002023BD" w:rsidP="002F4A6C">
            <w:pPr>
              <w:rPr>
                <w:color w:val="000000"/>
              </w:rPr>
            </w:pPr>
            <w:r w:rsidRPr="00205191">
              <w:rPr>
                <w:rFonts w:ascii="Times New Roman" w:hAnsi="Times New Roman" w:cs="Times New Roman"/>
                <w:color w:val="000000"/>
              </w:rPr>
              <w:t>&gt;403–520</w:t>
            </w:r>
          </w:p>
        </w:tc>
        <w:tc>
          <w:tcPr>
            <w:tcW w:w="1368" w:type="dxa"/>
            <w:gridSpan w:val="2"/>
            <w:vAlign w:val="center"/>
          </w:tcPr>
          <w:p w14:paraId="70418749"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197.5308</w:t>
            </w:r>
          </w:p>
        </w:tc>
        <w:tc>
          <w:tcPr>
            <w:tcW w:w="1358" w:type="dxa"/>
            <w:vAlign w:val="center"/>
          </w:tcPr>
          <w:p w14:paraId="1CEFF009" w14:textId="571AA2AF" w:rsidR="002023BD" w:rsidRPr="00205191" w:rsidRDefault="00AB3F99" w:rsidP="00BD436C">
            <w:pPr>
              <w:jc w:val="right"/>
              <w:rPr>
                <w:rFonts w:ascii="Times New Roman" w:hAnsi="Times New Roman" w:cs="Times New Roman"/>
                <w:color w:val="000000"/>
              </w:rPr>
            </w:pPr>
            <w:r w:rsidRPr="00260714">
              <w:rPr>
                <w:rFonts w:ascii="Times New Roman" w:hAnsi="Times New Roman" w:cs="Times New Roman"/>
                <w:color w:val="000000"/>
              </w:rPr>
              <w:t>146.</w:t>
            </w:r>
            <w:r w:rsidR="00AB5361" w:rsidRPr="00260714">
              <w:rPr>
                <w:rFonts w:ascii="Times New Roman" w:hAnsi="Times New Roman" w:cs="Times New Roman"/>
                <w:color w:val="000000"/>
              </w:rPr>
              <w:t>398</w:t>
            </w:r>
          </w:p>
        </w:tc>
        <w:tc>
          <w:tcPr>
            <w:tcW w:w="1498" w:type="dxa"/>
            <w:gridSpan w:val="2"/>
            <w:vAlign w:val="center"/>
          </w:tcPr>
          <w:p w14:paraId="3BD84E21"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50.6074</w:t>
            </w:r>
          </w:p>
        </w:tc>
        <w:tc>
          <w:tcPr>
            <w:tcW w:w="1357" w:type="dxa"/>
            <w:vAlign w:val="center"/>
          </w:tcPr>
          <w:p w14:paraId="743A1F0D" w14:textId="77777777" w:rsidR="002023BD" w:rsidRPr="00205191" w:rsidRDefault="002023BD" w:rsidP="00633CF4">
            <w:pPr>
              <w:jc w:val="right"/>
              <w:rPr>
                <w:rFonts w:ascii="Times New Roman" w:hAnsi="Times New Roman" w:cs="Times New Roman"/>
                <w:color w:val="000000"/>
              </w:rPr>
            </w:pPr>
            <w:r w:rsidRPr="00205191">
              <w:rPr>
                <w:rFonts w:ascii="Times New Roman" w:hAnsi="Times New Roman" w:cs="Times New Roman"/>
                <w:color w:val="000000"/>
              </w:rPr>
              <w:t>8.6321</w:t>
            </w:r>
          </w:p>
        </w:tc>
        <w:tc>
          <w:tcPr>
            <w:tcW w:w="1475" w:type="dxa"/>
            <w:vAlign w:val="center"/>
          </w:tcPr>
          <w:p w14:paraId="74C63878" w14:textId="327E3CA7" w:rsidR="002023BD" w:rsidRPr="002F4A6C" w:rsidRDefault="00862668" w:rsidP="003D68C8">
            <w:pPr>
              <w:jc w:val="right"/>
              <w:rPr>
                <w:rFonts w:ascii="Times New Roman" w:hAnsi="Times New Roman" w:cs="Times New Roman"/>
                <w:color w:val="000000"/>
              </w:rPr>
            </w:pPr>
            <w:r w:rsidRPr="00205191">
              <w:rPr>
                <w:rFonts w:ascii="Times New Roman" w:hAnsi="Times New Roman" w:cs="Times New Roman"/>
                <w:color w:val="000000"/>
              </w:rPr>
              <w:t>0</w:t>
            </w:r>
          </w:p>
        </w:tc>
      </w:tr>
      <w:tr w:rsidR="002023BD" w:rsidRPr="000A45D8" w:rsidDel="00CA269A" w14:paraId="47C22559" w14:textId="77777777" w:rsidTr="00633CF4">
        <w:trPr>
          <w:gridAfter w:val="1"/>
          <w:wAfter w:w="11" w:type="dxa"/>
        </w:trPr>
        <w:tc>
          <w:tcPr>
            <w:tcW w:w="1320" w:type="dxa"/>
          </w:tcPr>
          <w:p w14:paraId="5D74CD2F" w14:textId="77777777" w:rsidR="002023BD" w:rsidRPr="002F4A6C" w:rsidDel="00CA269A" w:rsidRDefault="002023BD" w:rsidP="002F4A6C">
            <w:pPr>
              <w:rPr>
                <w:color w:val="000000"/>
              </w:rPr>
            </w:pPr>
            <w:r w:rsidRPr="002F4A6C">
              <w:rPr>
                <w:rFonts w:ascii="Times New Roman" w:hAnsi="Times New Roman" w:cs="Times New Roman"/>
                <w:color w:val="000000"/>
              </w:rPr>
              <w:t xml:space="preserve">&gt;520–960 </w:t>
            </w:r>
          </w:p>
        </w:tc>
        <w:tc>
          <w:tcPr>
            <w:tcW w:w="1368" w:type="dxa"/>
            <w:gridSpan w:val="2"/>
            <w:vAlign w:val="center"/>
          </w:tcPr>
          <w:p w14:paraId="64F061F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197.5308</w:t>
            </w:r>
          </w:p>
        </w:tc>
        <w:tc>
          <w:tcPr>
            <w:tcW w:w="1358" w:type="dxa"/>
            <w:vAlign w:val="center"/>
          </w:tcPr>
          <w:p w14:paraId="74EAE4B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110.6173</w:t>
            </w:r>
          </w:p>
        </w:tc>
        <w:tc>
          <w:tcPr>
            <w:tcW w:w="1498" w:type="dxa"/>
            <w:gridSpan w:val="2"/>
            <w:vAlign w:val="center"/>
          </w:tcPr>
          <w:p w14:paraId="725461B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50.6074</w:t>
            </w:r>
          </w:p>
        </w:tc>
        <w:tc>
          <w:tcPr>
            <w:tcW w:w="1357" w:type="dxa"/>
            <w:vAlign w:val="center"/>
          </w:tcPr>
          <w:p w14:paraId="2A34CC3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8.6321</w:t>
            </w:r>
          </w:p>
        </w:tc>
        <w:tc>
          <w:tcPr>
            <w:tcW w:w="1475" w:type="dxa"/>
            <w:vAlign w:val="center"/>
          </w:tcPr>
          <w:p w14:paraId="468A6E9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2.8367</w:t>
            </w:r>
          </w:p>
        </w:tc>
      </w:tr>
      <w:tr w:rsidR="002023BD" w:rsidRPr="000A45D8" w14:paraId="3636EF9D" w14:textId="77777777" w:rsidTr="00633CF4">
        <w:trPr>
          <w:gridAfter w:val="1"/>
          <w:wAfter w:w="11" w:type="dxa"/>
        </w:trPr>
        <w:tc>
          <w:tcPr>
            <w:tcW w:w="1320" w:type="dxa"/>
          </w:tcPr>
          <w:p w14:paraId="7E1F9687" w14:textId="77777777" w:rsidR="002023BD" w:rsidRPr="002F4A6C" w:rsidRDefault="002023BD" w:rsidP="002F4A6C">
            <w:pPr>
              <w:rPr>
                <w:color w:val="000000"/>
              </w:rPr>
            </w:pPr>
            <w:r w:rsidRPr="002F4A6C">
              <w:rPr>
                <w:rFonts w:ascii="Times New Roman" w:hAnsi="Times New Roman" w:cs="Times New Roman"/>
                <w:color w:val="000000"/>
              </w:rPr>
              <w:t>&gt;960–2 690</w:t>
            </w:r>
          </w:p>
        </w:tc>
        <w:tc>
          <w:tcPr>
            <w:tcW w:w="1368" w:type="dxa"/>
            <w:gridSpan w:val="2"/>
            <w:vAlign w:val="center"/>
          </w:tcPr>
          <w:p w14:paraId="1CDEB90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1.1656</w:t>
            </w:r>
          </w:p>
        </w:tc>
        <w:tc>
          <w:tcPr>
            <w:tcW w:w="1358" w:type="dxa"/>
            <w:vAlign w:val="center"/>
          </w:tcPr>
          <w:p w14:paraId="276CD7F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0.2616</w:t>
            </w:r>
          </w:p>
        </w:tc>
        <w:tc>
          <w:tcPr>
            <w:tcW w:w="1498" w:type="dxa"/>
            <w:gridSpan w:val="2"/>
            <w:vAlign w:val="center"/>
          </w:tcPr>
          <w:p w14:paraId="15A544A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0.1209</w:t>
            </w:r>
          </w:p>
        </w:tc>
        <w:tc>
          <w:tcPr>
            <w:tcW w:w="1357" w:type="dxa"/>
            <w:vAlign w:val="center"/>
          </w:tcPr>
          <w:p w14:paraId="0048213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0.0608</w:t>
            </w:r>
          </w:p>
        </w:tc>
        <w:tc>
          <w:tcPr>
            <w:tcW w:w="1475" w:type="dxa"/>
            <w:vAlign w:val="center"/>
          </w:tcPr>
          <w:p w14:paraId="6A2F5E0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0.0304</w:t>
            </w:r>
          </w:p>
        </w:tc>
      </w:tr>
      <w:tr w:rsidR="002023BD" w:rsidRPr="000A45D8" w14:paraId="4AD8B0F9" w14:textId="77777777" w:rsidTr="00633CF4">
        <w:trPr>
          <w:gridAfter w:val="1"/>
          <w:wAfter w:w="11" w:type="dxa"/>
        </w:trPr>
        <w:tc>
          <w:tcPr>
            <w:tcW w:w="8376" w:type="dxa"/>
            <w:gridSpan w:val="8"/>
          </w:tcPr>
          <w:p w14:paraId="74931D51" w14:textId="77777777" w:rsidR="002023BD" w:rsidRPr="000A45D8" w:rsidRDefault="002023BD" w:rsidP="00633CF4">
            <w:pPr>
              <w:pStyle w:val="TableColHead"/>
              <w:rPr>
                <w:sz w:val="22"/>
                <w:szCs w:val="22"/>
              </w:rPr>
            </w:pPr>
            <w:r w:rsidRPr="000A45D8">
              <w:rPr>
                <w:sz w:val="22"/>
                <w:szCs w:val="22"/>
              </w:rPr>
              <w:t>GHz</w:t>
            </w:r>
          </w:p>
        </w:tc>
      </w:tr>
      <w:tr w:rsidR="002023BD" w:rsidRPr="000A45D8" w14:paraId="746A4395" w14:textId="77777777" w:rsidTr="00633CF4">
        <w:trPr>
          <w:gridAfter w:val="1"/>
          <w:wAfter w:w="11" w:type="dxa"/>
        </w:trPr>
        <w:tc>
          <w:tcPr>
            <w:tcW w:w="1330" w:type="dxa"/>
            <w:gridSpan w:val="2"/>
          </w:tcPr>
          <w:p w14:paraId="760A26BB" w14:textId="77777777" w:rsidR="002023BD" w:rsidRPr="002F4A6C" w:rsidRDefault="002023BD" w:rsidP="002F4A6C">
            <w:pPr>
              <w:rPr>
                <w:color w:val="000000"/>
              </w:rPr>
            </w:pPr>
            <w:r w:rsidRPr="002F4A6C">
              <w:rPr>
                <w:rFonts w:ascii="Times New Roman" w:hAnsi="Times New Roman" w:cs="Times New Roman"/>
                <w:color w:val="000000"/>
              </w:rPr>
              <w:t>&gt;2.69–5.0</w:t>
            </w:r>
          </w:p>
        </w:tc>
        <w:tc>
          <w:tcPr>
            <w:tcW w:w="1358" w:type="dxa"/>
            <w:vAlign w:val="center"/>
          </w:tcPr>
          <w:p w14:paraId="7E7CD1CF"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1.1643</w:t>
            </w:r>
          </w:p>
        </w:tc>
        <w:tc>
          <w:tcPr>
            <w:tcW w:w="1358" w:type="dxa"/>
            <w:vAlign w:val="center"/>
          </w:tcPr>
          <w:p w14:paraId="1589F86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0.2163</w:t>
            </w:r>
          </w:p>
        </w:tc>
        <w:tc>
          <w:tcPr>
            <w:tcW w:w="1498" w:type="dxa"/>
            <w:gridSpan w:val="2"/>
            <w:vAlign w:val="center"/>
          </w:tcPr>
          <w:p w14:paraId="690B20D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0.0877</w:t>
            </w:r>
          </w:p>
        </w:tc>
        <w:tc>
          <w:tcPr>
            <w:tcW w:w="1357" w:type="dxa"/>
            <w:vAlign w:val="center"/>
          </w:tcPr>
          <w:p w14:paraId="6AF6E1D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0.0726</w:t>
            </w:r>
          </w:p>
        </w:tc>
        <w:tc>
          <w:tcPr>
            <w:tcW w:w="1475" w:type="dxa"/>
            <w:vAlign w:val="center"/>
          </w:tcPr>
          <w:p w14:paraId="1C43E9BA"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0.0363</w:t>
            </w:r>
          </w:p>
        </w:tc>
      </w:tr>
      <w:tr w:rsidR="002023BD" w:rsidRPr="000A45D8" w14:paraId="4760808C" w14:textId="77777777" w:rsidTr="00633CF4">
        <w:trPr>
          <w:gridAfter w:val="1"/>
          <w:wAfter w:w="11" w:type="dxa"/>
        </w:trPr>
        <w:tc>
          <w:tcPr>
            <w:tcW w:w="1330" w:type="dxa"/>
            <w:gridSpan w:val="2"/>
          </w:tcPr>
          <w:p w14:paraId="2BAFA21E" w14:textId="77777777" w:rsidR="002023BD" w:rsidRPr="002F4A6C" w:rsidRDefault="002023BD" w:rsidP="002F4A6C">
            <w:pPr>
              <w:rPr>
                <w:color w:val="000000"/>
              </w:rPr>
            </w:pPr>
            <w:r w:rsidRPr="002F4A6C">
              <w:rPr>
                <w:rFonts w:ascii="Times New Roman" w:hAnsi="Times New Roman" w:cs="Times New Roman"/>
                <w:color w:val="000000"/>
              </w:rPr>
              <w:t>&gt;5.0–8.5</w:t>
            </w:r>
          </w:p>
        </w:tc>
        <w:tc>
          <w:tcPr>
            <w:tcW w:w="1358" w:type="dxa"/>
            <w:vAlign w:val="center"/>
          </w:tcPr>
          <w:p w14:paraId="0BEB1D7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0.9830</w:t>
            </w:r>
          </w:p>
        </w:tc>
        <w:tc>
          <w:tcPr>
            <w:tcW w:w="1358" w:type="dxa"/>
            <w:vAlign w:val="center"/>
          </w:tcPr>
          <w:p w14:paraId="55D5F30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0.1818</w:t>
            </w:r>
          </w:p>
        </w:tc>
        <w:tc>
          <w:tcPr>
            <w:tcW w:w="1498" w:type="dxa"/>
            <w:gridSpan w:val="2"/>
            <w:vAlign w:val="center"/>
          </w:tcPr>
          <w:p w14:paraId="0BDA735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0.0846</w:t>
            </w:r>
          </w:p>
        </w:tc>
        <w:tc>
          <w:tcPr>
            <w:tcW w:w="1357" w:type="dxa"/>
            <w:vAlign w:val="center"/>
          </w:tcPr>
          <w:p w14:paraId="5686E7B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0.0385</w:t>
            </w:r>
          </w:p>
        </w:tc>
        <w:tc>
          <w:tcPr>
            <w:tcW w:w="1475" w:type="dxa"/>
            <w:vAlign w:val="center"/>
          </w:tcPr>
          <w:p w14:paraId="1073D93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0.0187</w:t>
            </w:r>
          </w:p>
        </w:tc>
      </w:tr>
      <w:tr w:rsidR="002023BD" w:rsidRPr="000A45D8" w14:paraId="797D56BF" w14:textId="77777777" w:rsidTr="00633CF4">
        <w:trPr>
          <w:gridAfter w:val="1"/>
          <w:wAfter w:w="11" w:type="dxa"/>
        </w:trPr>
        <w:tc>
          <w:tcPr>
            <w:tcW w:w="1330" w:type="dxa"/>
            <w:gridSpan w:val="2"/>
          </w:tcPr>
          <w:p w14:paraId="5C3060D6" w14:textId="77777777" w:rsidR="002023BD" w:rsidRPr="002F4A6C" w:rsidRDefault="002023BD" w:rsidP="002F4A6C">
            <w:pPr>
              <w:rPr>
                <w:color w:val="000000"/>
              </w:rPr>
            </w:pPr>
            <w:r w:rsidRPr="002F4A6C">
              <w:rPr>
                <w:rFonts w:ascii="Times New Roman" w:hAnsi="Times New Roman" w:cs="Times New Roman"/>
                <w:color w:val="000000"/>
              </w:rPr>
              <w:t>&gt;8.5–14.5</w:t>
            </w:r>
          </w:p>
        </w:tc>
        <w:tc>
          <w:tcPr>
            <w:tcW w:w="1358" w:type="dxa"/>
            <w:vAlign w:val="center"/>
          </w:tcPr>
          <w:p w14:paraId="46FFD3C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0.4332</w:t>
            </w:r>
          </w:p>
        </w:tc>
        <w:tc>
          <w:tcPr>
            <w:tcW w:w="1358" w:type="dxa"/>
            <w:vAlign w:val="center"/>
          </w:tcPr>
          <w:p w14:paraId="5F6B36B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0.1560</w:t>
            </w:r>
          </w:p>
        </w:tc>
        <w:tc>
          <w:tcPr>
            <w:tcW w:w="1498" w:type="dxa"/>
            <w:gridSpan w:val="2"/>
            <w:vAlign w:val="center"/>
          </w:tcPr>
          <w:p w14:paraId="2F1E7BF2"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0.0369</w:t>
            </w:r>
          </w:p>
        </w:tc>
        <w:tc>
          <w:tcPr>
            <w:tcW w:w="1357" w:type="dxa"/>
            <w:vAlign w:val="center"/>
          </w:tcPr>
          <w:p w14:paraId="3F85C39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475" w:type="dxa"/>
            <w:vAlign w:val="center"/>
          </w:tcPr>
          <w:p w14:paraId="09AE299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0.0013</w:t>
            </w:r>
          </w:p>
        </w:tc>
      </w:tr>
      <w:tr w:rsidR="002023BD" w:rsidRPr="000A45D8" w14:paraId="741DFAB9" w14:textId="77777777" w:rsidTr="00633CF4">
        <w:trPr>
          <w:gridAfter w:val="1"/>
          <w:wAfter w:w="11" w:type="dxa"/>
        </w:trPr>
        <w:tc>
          <w:tcPr>
            <w:tcW w:w="1330" w:type="dxa"/>
            <w:gridSpan w:val="2"/>
          </w:tcPr>
          <w:p w14:paraId="5875CAA2" w14:textId="77777777" w:rsidR="002023BD" w:rsidRPr="002F4A6C" w:rsidRDefault="002023BD" w:rsidP="002F4A6C">
            <w:pPr>
              <w:rPr>
                <w:color w:val="000000"/>
              </w:rPr>
            </w:pPr>
            <w:r w:rsidRPr="002F4A6C">
              <w:rPr>
                <w:rFonts w:ascii="Times New Roman" w:hAnsi="Times New Roman" w:cs="Times New Roman"/>
                <w:color w:val="000000"/>
              </w:rPr>
              <w:t>&gt;14.5–31.3</w:t>
            </w:r>
          </w:p>
        </w:tc>
        <w:tc>
          <w:tcPr>
            <w:tcW w:w="1358" w:type="dxa"/>
            <w:vAlign w:val="center"/>
          </w:tcPr>
          <w:p w14:paraId="39EB7C6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0.4332</w:t>
            </w:r>
          </w:p>
        </w:tc>
        <w:tc>
          <w:tcPr>
            <w:tcW w:w="1358" w:type="dxa"/>
            <w:vAlign w:val="center"/>
          </w:tcPr>
          <w:p w14:paraId="1A101CD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0.1153</w:t>
            </w:r>
          </w:p>
        </w:tc>
        <w:tc>
          <w:tcPr>
            <w:tcW w:w="1498" w:type="dxa"/>
            <w:gridSpan w:val="2"/>
            <w:vAlign w:val="center"/>
          </w:tcPr>
          <w:p w14:paraId="772F180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0.0253</w:t>
            </w:r>
          </w:p>
        </w:tc>
        <w:tc>
          <w:tcPr>
            <w:tcW w:w="1357" w:type="dxa"/>
            <w:vAlign w:val="center"/>
          </w:tcPr>
          <w:p w14:paraId="64B9C00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0.0027</w:t>
            </w:r>
          </w:p>
        </w:tc>
        <w:tc>
          <w:tcPr>
            <w:tcW w:w="1475" w:type="dxa"/>
            <w:vAlign w:val="center"/>
          </w:tcPr>
          <w:p w14:paraId="45088D3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0.0013</w:t>
            </w:r>
          </w:p>
        </w:tc>
      </w:tr>
      <w:tr w:rsidR="002023BD" w:rsidRPr="000A45D8" w14:paraId="17AF3453" w14:textId="77777777" w:rsidTr="00633CF4">
        <w:trPr>
          <w:gridAfter w:val="1"/>
          <w:wAfter w:w="11" w:type="dxa"/>
        </w:trPr>
        <w:tc>
          <w:tcPr>
            <w:tcW w:w="1330" w:type="dxa"/>
            <w:gridSpan w:val="2"/>
          </w:tcPr>
          <w:p w14:paraId="3D288E8F" w14:textId="77777777" w:rsidR="002023BD" w:rsidRPr="002F4A6C" w:rsidRDefault="002023BD" w:rsidP="002F4A6C">
            <w:pPr>
              <w:rPr>
                <w:color w:val="000000"/>
              </w:rPr>
            </w:pPr>
            <w:r w:rsidRPr="002F4A6C">
              <w:rPr>
                <w:rFonts w:ascii="Times New Roman" w:hAnsi="Times New Roman" w:cs="Times New Roman"/>
                <w:color w:val="000000"/>
              </w:rPr>
              <w:t>&gt;31.3–51.4</w:t>
            </w:r>
          </w:p>
        </w:tc>
        <w:tc>
          <w:tcPr>
            <w:tcW w:w="1358" w:type="dxa"/>
            <w:vAlign w:val="center"/>
          </w:tcPr>
          <w:p w14:paraId="57F1C77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0.1181</w:t>
            </w:r>
          </w:p>
        </w:tc>
        <w:tc>
          <w:tcPr>
            <w:tcW w:w="1358" w:type="dxa"/>
            <w:vAlign w:val="center"/>
          </w:tcPr>
          <w:p w14:paraId="717DC69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0.0629</w:t>
            </w:r>
          </w:p>
        </w:tc>
        <w:tc>
          <w:tcPr>
            <w:tcW w:w="1498" w:type="dxa"/>
            <w:gridSpan w:val="2"/>
            <w:vAlign w:val="center"/>
          </w:tcPr>
          <w:p w14:paraId="01388F1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0.0137</w:t>
            </w:r>
          </w:p>
        </w:tc>
        <w:tc>
          <w:tcPr>
            <w:tcW w:w="1357" w:type="dxa"/>
            <w:vAlign w:val="center"/>
          </w:tcPr>
          <w:p w14:paraId="71D5043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0.0005</w:t>
            </w:r>
          </w:p>
        </w:tc>
        <w:tc>
          <w:tcPr>
            <w:tcW w:w="1475" w:type="dxa"/>
            <w:vAlign w:val="center"/>
          </w:tcPr>
          <w:p w14:paraId="140ED28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0.0002</w:t>
            </w:r>
          </w:p>
        </w:tc>
      </w:tr>
      <w:tr w:rsidR="002023BD" w:rsidRPr="000A45D8" w14:paraId="01D307A0" w14:textId="77777777" w:rsidTr="00633CF4">
        <w:trPr>
          <w:gridAfter w:val="1"/>
          <w:wAfter w:w="11" w:type="dxa"/>
        </w:trPr>
        <w:tc>
          <w:tcPr>
            <w:tcW w:w="1330" w:type="dxa"/>
            <w:gridSpan w:val="2"/>
            <w:tcBorders>
              <w:bottom w:val="single" w:sz="4" w:space="0" w:color="auto"/>
            </w:tcBorders>
          </w:tcPr>
          <w:p w14:paraId="37771F3B" w14:textId="77777777" w:rsidR="002023BD" w:rsidRPr="002F4A6C" w:rsidRDefault="002023BD" w:rsidP="002F4A6C">
            <w:pPr>
              <w:rPr>
                <w:color w:val="000000"/>
              </w:rPr>
            </w:pPr>
            <w:r w:rsidRPr="002F4A6C">
              <w:rPr>
                <w:rFonts w:ascii="Times New Roman" w:hAnsi="Times New Roman" w:cs="Times New Roman"/>
                <w:color w:val="000000"/>
              </w:rPr>
              <w:t>&gt;51.4</w:t>
            </w:r>
          </w:p>
        </w:tc>
        <w:tc>
          <w:tcPr>
            <w:tcW w:w="1358" w:type="dxa"/>
            <w:tcBorders>
              <w:bottom w:val="single" w:sz="4" w:space="0" w:color="auto"/>
            </w:tcBorders>
            <w:vAlign w:val="center"/>
          </w:tcPr>
          <w:p w14:paraId="6FF5F46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0.0117</w:t>
            </w:r>
          </w:p>
        </w:tc>
        <w:tc>
          <w:tcPr>
            <w:tcW w:w="1358" w:type="dxa"/>
            <w:tcBorders>
              <w:bottom w:val="single" w:sz="4" w:space="0" w:color="auto"/>
            </w:tcBorders>
            <w:vAlign w:val="center"/>
          </w:tcPr>
          <w:p w14:paraId="49AEB2D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0.0012</w:t>
            </w:r>
          </w:p>
        </w:tc>
        <w:tc>
          <w:tcPr>
            <w:tcW w:w="1498" w:type="dxa"/>
            <w:gridSpan w:val="2"/>
            <w:tcBorders>
              <w:bottom w:val="single" w:sz="4" w:space="0" w:color="auto"/>
            </w:tcBorders>
            <w:vAlign w:val="center"/>
          </w:tcPr>
          <w:p w14:paraId="4E0FD99E"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0.0012</w:t>
            </w:r>
          </w:p>
        </w:tc>
        <w:tc>
          <w:tcPr>
            <w:tcW w:w="1357" w:type="dxa"/>
            <w:tcBorders>
              <w:bottom w:val="single" w:sz="4" w:space="0" w:color="auto"/>
            </w:tcBorders>
            <w:vAlign w:val="center"/>
          </w:tcPr>
          <w:p w14:paraId="511C515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c>
          <w:tcPr>
            <w:tcW w:w="1475" w:type="dxa"/>
            <w:tcBorders>
              <w:bottom w:val="single" w:sz="4" w:space="0" w:color="auto"/>
            </w:tcBorders>
            <w:vAlign w:val="center"/>
          </w:tcPr>
          <w:p w14:paraId="466A949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r>
    </w:tbl>
    <w:p w14:paraId="17D84365" w14:textId="6D116543" w:rsidR="002023BD" w:rsidRPr="003D68C8" w:rsidRDefault="002023BD" w:rsidP="002F4A6C">
      <w:pPr>
        <w:pStyle w:val="Note"/>
        <w:ind w:left="567"/>
        <w:rPr>
          <w:iCs/>
          <w:sz w:val="18"/>
          <w:szCs w:val="18"/>
        </w:rPr>
      </w:pPr>
      <w:r w:rsidRPr="00E97ADA">
        <w:rPr>
          <w:iCs/>
          <w:sz w:val="18"/>
          <w:szCs w:val="18"/>
        </w:rPr>
        <w:t>Note</w:t>
      </w:r>
      <w:r w:rsidR="00E97ADA" w:rsidRPr="003D68C8">
        <w:rPr>
          <w:iCs/>
          <w:sz w:val="18"/>
          <w:szCs w:val="18"/>
        </w:rPr>
        <w:t>:</w:t>
      </w:r>
      <w:r w:rsidR="00E97ADA" w:rsidRPr="003D68C8">
        <w:rPr>
          <w:iCs/>
          <w:sz w:val="18"/>
          <w:szCs w:val="18"/>
        </w:rPr>
        <w:tab/>
      </w:r>
      <w:r w:rsidRPr="003D68C8">
        <w:rPr>
          <w:iCs/>
          <w:sz w:val="18"/>
          <w:szCs w:val="18"/>
        </w:rPr>
        <w:t>Schedule 1 sets out the area density types of spectrum accesses.</w:t>
      </w:r>
    </w:p>
    <w:p w14:paraId="76EC3C1A" w14:textId="3832FDE4" w:rsidR="002023BD" w:rsidRDefault="002023BD" w:rsidP="002F4A6C">
      <w:pPr>
        <w:tabs>
          <w:tab w:val="left" w:pos="1134"/>
          <w:tab w:val="left" w:pos="2835"/>
        </w:tabs>
        <w:spacing w:before="240"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7</w:t>
      </w:r>
      <w:r>
        <w:rPr>
          <w:rFonts w:ascii="Arial" w:eastAsia="Times New Roman" w:hAnsi="Arial" w:cs="Arial"/>
          <w:b/>
          <w:sz w:val="24"/>
          <w:szCs w:val="24"/>
          <w:lang w:eastAsia="en-AU"/>
        </w:rPr>
        <w:t>]</w:t>
      </w:r>
      <w:r>
        <w:rPr>
          <w:rFonts w:ascii="Arial" w:eastAsia="Times New Roman" w:hAnsi="Arial" w:cs="Arial"/>
          <w:b/>
          <w:sz w:val="24"/>
          <w:szCs w:val="24"/>
          <w:lang w:eastAsia="en-AU"/>
        </w:rPr>
        <w:tab/>
        <w:t>Schedule 2, table 602, including the note</w:t>
      </w:r>
    </w:p>
    <w:p w14:paraId="5FCA9C11" w14:textId="4E814193" w:rsidR="002023BD" w:rsidRDefault="002023BD" w:rsidP="00E97ADA">
      <w:pPr>
        <w:tabs>
          <w:tab w:val="left" w:pos="1134"/>
          <w:tab w:val="left" w:pos="2835"/>
        </w:tabs>
        <w:spacing w:after="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sidR="00E97ADA">
        <w:rPr>
          <w:rFonts w:ascii="Times New Roman" w:eastAsia="Times New Roman" w:hAnsi="Times New Roman" w:cs="Times New Roman"/>
          <w:i/>
          <w:sz w:val="24"/>
          <w:szCs w:val="24"/>
          <w:lang w:eastAsia="en-AU"/>
        </w:rPr>
        <w:t>s</w:t>
      </w:r>
      <w:r>
        <w:rPr>
          <w:rFonts w:ascii="Times New Roman" w:eastAsia="Times New Roman" w:hAnsi="Times New Roman" w:cs="Times New Roman"/>
          <w:i/>
          <w:sz w:val="24"/>
          <w:szCs w:val="24"/>
          <w:lang w:eastAsia="en-AU"/>
        </w:rPr>
        <w:t>ubstitute</w:t>
      </w:r>
      <w:proofErr w:type="gramEnd"/>
    </w:p>
    <w:p w14:paraId="7AD2244B" w14:textId="77777777" w:rsidR="002023BD" w:rsidRPr="000A45D8" w:rsidRDefault="002023BD" w:rsidP="002023BD">
      <w:pPr>
        <w:pStyle w:val="ScheduleHeading"/>
        <w:keepNext w:val="0"/>
        <w:spacing w:after="120"/>
        <w:outlineLvl w:val="0"/>
        <w:rPr>
          <w:i/>
          <w:sz w:val="22"/>
          <w:szCs w:val="22"/>
        </w:rPr>
      </w:pPr>
      <w:r w:rsidRPr="000A45D8">
        <w:rPr>
          <w:i/>
          <w:sz w:val="22"/>
          <w:szCs w:val="22"/>
        </w:rPr>
        <w:t>Table 602</w:t>
      </w:r>
    </w:p>
    <w:tbl>
      <w:tblPr>
        <w:tblW w:w="8395" w:type="dxa"/>
        <w:tblInd w:w="108" w:type="dxa"/>
        <w:tblLayout w:type="fixed"/>
        <w:tblLook w:val="0000" w:firstRow="0" w:lastRow="0" w:firstColumn="0" w:lastColumn="0" w:noHBand="0" w:noVBand="0"/>
      </w:tblPr>
      <w:tblGrid>
        <w:gridCol w:w="1320"/>
        <w:gridCol w:w="10"/>
        <w:gridCol w:w="1358"/>
        <w:gridCol w:w="14"/>
        <w:gridCol w:w="1344"/>
        <w:gridCol w:w="28"/>
        <w:gridCol w:w="1460"/>
        <w:gridCol w:w="1371"/>
        <w:gridCol w:w="1475"/>
        <w:gridCol w:w="15"/>
      </w:tblGrid>
      <w:tr w:rsidR="002023BD" w:rsidRPr="000A45D8" w14:paraId="0868E6F9" w14:textId="77777777" w:rsidTr="00633CF4">
        <w:trPr>
          <w:tblHeader/>
        </w:trPr>
        <w:tc>
          <w:tcPr>
            <w:tcW w:w="1320" w:type="dxa"/>
            <w:vMerge w:val="restart"/>
            <w:shd w:val="clear" w:color="auto" w:fill="auto"/>
          </w:tcPr>
          <w:p w14:paraId="6AC75591" w14:textId="77777777" w:rsidR="002023BD" w:rsidRPr="000A45D8" w:rsidRDefault="002023BD" w:rsidP="00633CF4">
            <w:pPr>
              <w:pStyle w:val="TableColHead"/>
              <w:ind w:right="-64"/>
              <w:rPr>
                <w:sz w:val="22"/>
                <w:szCs w:val="22"/>
              </w:rPr>
            </w:pPr>
            <w:r w:rsidRPr="000A45D8">
              <w:rPr>
                <w:sz w:val="22"/>
                <w:szCs w:val="22"/>
              </w:rPr>
              <w:t>Frequency range</w:t>
            </w:r>
          </w:p>
        </w:tc>
        <w:tc>
          <w:tcPr>
            <w:tcW w:w="7075" w:type="dxa"/>
            <w:gridSpan w:val="9"/>
            <w:shd w:val="clear" w:color="auto" w:fill="auto"/>
          </w:tcPr>
          <w:p w14:paraId="7C2A937C" w14:textId="77777777" w:rsidR="002023BD" w:rsidRPr="000A45D8" w:rsidRDefault="002023BD" w:rsidP="00633CF4">
            <w:pPr>
              <w:pStyle w:val="TableColHead"/>
              <w:rPr>
                <w:sz w:val="22"/>
                <w:szCs w:val="22"/>
              </w:rPr>
            </w:pPr>
            <w:r w:rsidRPr="000A45D8">
              <w:rPr>
                <w:sz w:val="22"/>
                <w:szCs w:val="22"/>
              </w:rPr>
              <w:t>Amount ($)</w:t>
            </w:r>
          </w:p>
        </w:tc>
      </w:tr>
      <w:tr w:rsidR="002023BD" w:rsidRPr="000A45D8" w14:paraId="33A99928" w14:textId="77777777" w:rsidTr="00633CF4">
        <w:trPr>
          <w:tblHeader/>
        </w:trPr>
        <w:tc>
          <w:tcPr>
            <w:tcW w:w="1320" w:type="dxa"/>
            <w:vMerge/>
            <w:shd w:val="clear" w:color="auto" w:fill="auto"/>
            <w:vAlign w:val="center"/>
          </w:tcPr>
          <w:p w14:paraId="3B7199BA" w14:textId="77777777" w:rsidR="002023BD" w:rsidRPr="000A45D8" w:rsidRDefault="002023BD" w:rsidP="00633CF4">
            <w:pPr>
              <w:rPr>
                <w:b/>
              </w:rPr>
            </w:pPr>
          </w:p>
        </w:tc>
        <w:tc>
          <w:tcPr>
            <w:tcW w:w="7075" w:type="dxa"/>
            <w:gridSpan w:val="9"/>
            <w:shd w:val="clear" w:color="auto" w:fill="auto"/>
          </w:tcPr>
          <w:p w14:paraId="1023420D" w14:textId="77777777" w:rsidR="002023BD" w:rsidRPr="000A45D8" w:rsidRDefault="002023BD" w:rsidP="00633CF4">
            <w:pPr>
              <w:pStyle w:val="TableColHead"/>
              <w:rPr>
                <w:sz w:val="22"/>
                <w:szCs w:val="22"/>
              </w:rPr>
            </w:pPr>
            <w:r w:rsidRPr="000A45D8">
              <w:rPr>
                <w:b w:val="0"/>
                <w:i/>
                <w:sz w:val="22"/>
                <w:szCs w:val="22"/>
              </w:rPr>
              <w:t>Area density</w:t>
            </w:r>
          </w:p>
        </w:tc>
      </w:tr>
      <w:tr w:rsidR="002023BD" w:rsidRPr="000A45D8" w14:paraId="24088FD2" w14:textId="77777777" w:rsidTr="00633CF4">
        <w:trPr>
          <w:tblHeader/>
        </w:trPr>
        <w:tc>
          <w:tcPr>
            <w:tcW w:w="1330" w:type="dxa"/>
            <w:gridSpan w:val="2"/>
            <w:tcBorders>
              <w:top w:val="nil"/>
              <w:left w:val="nil"/>
              <w:bottom w:val="single" w:sz="4" w:space="0" w:color="auto"/>
              <w:right w:val="nil"/>
            </w:tcBorders>
            <w:shd w:val="clear" w:color="auto" w:fill="auto"/>
          </w:tcPr>
          <w:p w14:paraId="0C65625C" w14:textId="77777777" w:rsidR="002023BD" w:rsidRPr="000A45D8" w:rsidRDefault="002023BD" w:rsidP="00633CF4">
            <w:pPr>
              <w:pStyle w:val="TableColHead"/>
              <w:rPr>
                <w:b w:val="0"/>
                <w:i/>
                <w:sz w:val="22"/>
                <w:szCs w:val="22"/>
              </w:rPr>
            </w:pPr>
          </w:p>
        </w:tc>
        <w:tc>
          <w:tcPr>
            <w:tcW w:w="1358" w:type="dxa"/>
            <w:tcBorders>
              <w:top w:val="nil"/>
              <w:left w:val="nil"/>
              <w:bottom w:val="single" w:sz="4" w:space="0" w:color="auto"/>
              <w:right w:val="nil"/>
            </w:tcBorders>
            <w:shd w:val="clear" w:color="auto" w:fill="auto"/>
          </w:tcPr>
          <w:p w14:paraId="287B1A32" w14:textId="77777777" w:rsidR="002023BD" w:rsidRPr="000A45D8" w:rsidRDefault="002023BD" w:rsidP="00633CF4">
            <w:pPr>
              <w:pStyle w:val="TableColHead"/>
              <w:jc w:val="right"/>
              <w:rPr>
                <w:sz w:val="22"/>
                <w:szCs w:val="22"/>
              </w:rPr>
            </w:pPr>
            <w:r w:rsidRPr="000A45D8">
              <w:rPr>
                <w:b w:val="0"/>
                <w:i/>
                <w:sz w:val="22"/>
                <w:szCs w:val="22"/>
              </w:rPr>
              <w:t>Australia wide</w:t>
            </w:r>
          </w:p>
        </w:tc>
        <w:tc>
          <w:tcPr>
            <w:tcW w:w="1358" w:type="dxa"/>
            <w:gridSpan w:val="2"/>
            <w:tcBorders>
              <w:top w:val="nil"/>
              <w:left w:val="nil"/>
              <w:bottom w:val="single" w:sz="4" w:space="0" w:color="auto"/>
              <w:right w:val="nil"/>
            </w:tcBorders>
            <w:shd w:val="clear" w:color="auto" w:fill="auto"/>
          </w:tcPr>
          <w:p w14:paraId="15A8C18A" w14:textId="77777777" w:rsidR="002023BD" w:rsidRPr="000A45D8" w:rsidRDefault="002023BD" w:rsidP="00633CF4">
            <w:pPr>
              <w:pStyle w:val="TableColHead"/>
              <w:jc w:val="right"/>
              <w:rPr>
                <w:sz w:val="22"/>
                <w:szCs w:val="22"/>
              </w:rPr>
            </w:pPr>
            <w:r w:rsidRPr="000A45D8">
              <w:rPr>
                <w:b w:val="0"/>
                <w:i/>
                <w:sz w:val="22"/>
                <w:szCs w:val="22"/>
              </w:rPr>
              <w:t>High density</w:t>
            </w:r>
          </w:p>
        </w:tc>
        <w:tc>
          <w:tcPr>
            <w:tcW w:w="1488" w:type="dxa"/>
            <w:gridSpan w:val="2"/>
            <w:tcBorders>
              <w:top w:val="nil"/>
              <w:left w:val="nil"/>
              <w:bottom w:val="single" w:sz="4" w:space="0" w:color="auto"/>
              <w:right w:val="nil"/>
            </w:tcBorders>
            <w:shd w:val="clear" w:color="auto" w:fill="auto"/>
          </w:tcPr>
          <w:p w14:paraId="061588A7" w14:textId="77777777" w:rsidR="002023BD" w:rsidRPr="000A45D8" w:rsidRDefault="002023BD" w:rsidP="00633CF4">
            <w:pPr>
              <w:pStyle w:val="TableColHead"/>
              <w:jc w:val="right"/>
              <w:rPr>
                <w:sz w:val="22"/>
                <w:szCs w:val="22"/>
              </w:rPr>
            </w:pPr>
            <w:r w:rsidRPr="000A45D8">
              <w:rPr>
                <w:b w:val="0"/>
                <w:i/>
                <w:sz w:val="22"/>
                <w:szCs w:val="22"/>
              </w:rPr>
              <w:t>Medium density</w:t>
            </w:r>
          </w:p>
        </w:tc>
        <w:tc>
          <w:tcPr>
            <w:tcW w:w="1371" w:type="dxa"/>
            <w:tcBorders>
              <w:top w:val="nil"/>
              <w:left w:val="nil"/>
              <w:bottom w:val="single" w:sz="4" w:space="0" w:color="auto"/>
              <w:right w:val="nil"/>
            </w:tcBorders>
            <w:shd w:val="clear" w:color="auto" w:fill="auto"/>
          </w:tcPr>
          <w:p w14:paraId="03282705" w14:textId="77777777" w:rsidR="002023BD" w:rsidRPr="000A45D8" w:rsidRDefault="002023BD" w:rsidP="00633CF4">
            <w:pPr>
              <w:pStyle w:val="TableColHead"/>
              <w:jc w:val="right"/>
              <w:rPr>
                <w:sz w:val="22"/>
                <w:szCs w:val="22"/>
              </w:rPr>
            </w:pPr>
            <w:r w:rsidRPr="000A45D8">
              <w:rPr>
                <w:b w:val="0"/>
                <w:i/>
                <w:sz w:val="22"/>
                <w:szCs w:val="22"/>
              </w:rPr>
              <w:t>Low density</w:t>
            </w:r>
          </w:p>
        </w:tc>
        <w:tc>
          <w:tcPr>
            <w:tcW w:w="1490" w:type="dxa"/>
            <w:gridSpan w:val="2"/>
            <w:tcBorders>
              <w:top w:val="nil"/>
              <w:left w:val="nil"/>
              <w:bottom w:val="single" w:sz="4" w:space="0" w:color="auto"/>
              <w:right w:val="nil"/>
            </w:tcBorders>
            <w:shd w:val="clear" w:color="auto" w:fill="auto"/>
          </w:tcPr>
          <w:p w14:paraId="366D8EB5" w14:textId="77777777" w:rsidR="002023BD" w:rsidRPr="000A45D8" w:rsidRDefault="002023BD" w:rsidP="00633CF4">
            <w:pPr>
              <w:pStyle w:val="TableColHead"/>
              <w:jc w:val="right"/>
              <w:rPr>
                <w:sz w:val="22"/>
                <w:szCs w:val="22"/>
              </w:rPr>
            </w:pPr>
            <w:r w:rsidRPr="000A45D8">
              <w:rPr>
                <w:b w:val="0"/>
                <w:i/>
                <w:sz w:val="22"/>
                <w:szCs w:val="22"/>
              </w:rPr>
              <w:t>Remote density</w:t>
            </w:r>
          </w:p>
        </w:tc>
      </w:tr>
      <w:tr w:rsidR="002023BD" w:rsidRPr="000A45D8" w14:paraId="5B3E392F" w14:textId="77777777" w:rsidTr="00633CF4">
        <w:trPr>
          <w:gridAfter w:val="1"/>
          <w:wAfter w:w="15" w:type="dxa"/>
        </w:trPr>
        <w:tc>
          <w:tcPr>
            <w:tcW w:w="8380" w:type="dxa"/>
            <w:gridSpan w:val="9"/>
          </w:tcPr>
          <w:p w14:paraId="77824281" w14:textId="77777777" w:rsidR="002023BD" w:rsidRPr="000A45D8" w:rsidRDefault="002023BD" w:rsidP="00633CF4">
            <w:pPr>
              <w:pStyle w:val="TableColHead"/>
              <w:keepNext w:val="0"/>
              <w:rPr>
                <w:sz w:val="22"/>
                <w:szCs w:val="22"/>
              </w:rPr>
            </w:pPr>
            <w:r w:rsidRPr="000A45D8">
              <w:rPr>
                <w:sz w:val="22"/>
                <w:szCs w:val="22"/>
              </w:rPr>
              <w:t>MHz</w:t>
            </w:r>
          </w:p>
        </w:tc>
      </w:tr>
      <w:tr w:rsidR="002023BD" w:rsidRPr="000A45D8" w14:paraId="18F4EE15" w14:textId="77777777" w:rsidTr="00633CF4">
        <w:trPr>
          <w:gridAfter w:val="1"/>
          <w:wAfter w:w="15" w:type="dxa"/>
        </w:trPr>
        <w:tc>
          <w:tcPr>
            <w:tcW w:w="1320" w:type="dxa"/>
          </w:tcPr>
          <w:p w14:paraId="7D24B6AF" w14:textId="77777777" w:rsidR="002023BD" w:rsidRPr="002F4A6C" w:rsidRDefault="002023BD" w:rsidP="002F4A6C">
            <w:pPr>
              <w:rPr>
                <w:color w:val="000000"/>
              </w:rPr>
            </w:pPr>
            <w:r w:rsidRPr="002F4A6C">
              <w:rPr>
                <w:rFonts w:ascii="Times New Roman" w:hAnsi="Times New Roman" w:cs="Times New Roman"/>
                <w:color w:val="000000"/>
              </w:rPr>
              <w:t>0–30</w:t>
            </w:r>
          </w:p>
        </w:tc>
        <w:tc>
          <w:tcPr>
            <w:tcW w:w="1368" w:type="dxa"/>
            <w:gridSpan w:val="2"/>
            <w:vAlign w:val="center"/>
          </w:tcPr>
          <w:p w14:paraId="04814606" w14:textId="77777777" w:rsidR="002023BD" w:rsidRPr="002F4A6C" w:rsidRDefault="002023BD" w:rsidP="002F4A6C">
            <w:pPr>
              <w:jc w:val="right"/>
              <w:rPr>
                <w:rFonts w:ascii="Times New Roman" w:hAnsi="Times New Roman" w:cs="Times New Roman"/>
                <w:color w:val="000000"/>
              </w:rPr>
            </w:pPr>
            <w:r w:rsidRPr="002F4A6C">
              <w:rPr>
                <w:rFonts w:ascii="Times New Roman" w:hAnsi="Times New Roman" w:cs="Times New Roman"/>
                <w:color w:val="000000"/>
              </w:rPr>
              <w:t>0.5914</w:t>
            </w:r>
          </w:p>
        </w:tc>
        <w:tc>
          <w:tcPr>
            <w:tcW w:w="1386" w:type="dxa"/>
            <w:gridSpan w:val="3"/>
            <w:vAlign w:val="center"/>
          </w:tcPr>
          <w:p w14:paraId="6E67FDC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0.5914</w:t>
            </w:r>
          </w:p>
        </w:tc>
        <w:tc>
          <w:tcPr>
            <w:tcW w:w="1460" w:type="dxa"/>
            <w:vAlign w:val="center"/>
          </w:tcPr>
          <w:p w14:paraId="267F1AC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0.5914</w:t>
            </w:r>
          </w:p>
        </w:tc>
        <w:tc>
          <w:tcPr>
            <w:tcW w:w="1371" w:type="dxa"/>
            <w:vAlign w:val="center"/>
          </w:tcPr>
          <w:p w14:paraId="7532FE5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0.5914</w:t>
            </w:r>
          </w:p>
        </w:tc>
        <w:tc>
          <w:tcPr>
            <w:tcW w:w="1475" w:type="dxa"/>
            <w:vAlign w:val="center"/>
          </w:tcPr>
          <w:p w14:paraId="405506D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0.5914</w:t>
            </w:r>
          </w:p>
        </w:tc>
      </w:tr>
      <w:tr w:rsidR="002023BD" w:rsidRPr="000A45D8" w14:paraId="6B02EB9F" w14:textId="77777777" w:rsidTr="00633CF4">
        <w:trPr>
          <w:gridAfter w:val="1"/>
          <w:wAfter w:w="15" w:type="dxa"/>
        </w:trPr>
        <w:tc>
          <w:tcPr>
            <w:tcW w:w="1320" w:type="dxa"/>
          </w:tcPr>
          <w:p w14:paraId="075E4C09" w14:textId="77777777" w:rsidR="002023BD" w:rsidRPr="002F4A6C" w:rsidRDefault="002023BD" w:rsidP="002F4A6C">
            <w:pPr>
              <w:rPr>
                <w:color w:val="000000"/>
              </w:rPr>
            </w:pPr>
            <w:r w:rsidRPr="002F4A6C">
              <w:rPr>
                <w:rFonts w:ascii="Times New Roman" w:hAnsi="Times New Roman" w:cs="Times New Roman"/>
                <w:color w:val="000000"/>
              </w:rPr>
              <w:t>&gt;30–70</w:t>
            </w:r>
          </w:p>
        </w:tc>
        <w:tc>
          <w:tcPr>
            <w:tcW w:w="1368" w:type="dxa"/>
            <w:gridSpan w:val="2"/>
            <w:vAlign w:val="center"/>
          </w:tcPr>
          <w:p w14:paraId="4797B5C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1.3359</w:t>
            </w:r>
          </w:p>
        </w:tc>
        <w:tc>
          <w:tcPr>
            <w:tcW w:w="1386" w:type="dxa"/>
            <w:gridSpan w:val="3"/>
            <w:vAlign w:val="center"/>
          </w:tcPr>
          <w:p w14:paraId="2225A28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0.5218</w:t>
            </w:r>
          </w:p>
        </w:tc>
        <w:tc>
          <w:tcPr>
            <w:tcW w:w="1460" w:type="dxa"/>
            <w:vAlign w:val="center"/>
          </w:tcPr>
          <w:p w14:paraId="18DA06D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0.2775</w:t>
            </w:r>
          </w:p>
        </w:tc>
        <w:tc>
          <w:tcPr>
            <w:tcW w:w="1371" w:type="dxa"/>
            <w:vAlign w:val="center"/>
          </w:tcPr>
          <w:p w14:paraId="7F44429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0.0599</w:t>
            </w:r>
          </w:p>
        </w:tc>
        <w:tc>
          <w:tcPr>
            <w:tcW w:w="1475" w:type="dxa"/>
            <w:vAlign w:val="center"/>
          </w:tcPr>
          <w:p w14:paraId="78BC4DD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0.0299</w:t>
            </w:r>
          </w:p>
        </w:tc>
      </w:tr>
      <w:tr w:rsidR="002023BD" w:rsidRPr="000A45D8" w14:paraId="00736A77" w14:textId="77777777" w:rsidTr="00633CF4">
        <w:trPr>
          <w:gridAfter w:val="1"/>
          <w:wAfter w:w="15" w:type="dxa"/>
        </w:trPr>
        <w:tc>
          <w:tcPr>
            <w:tcW w:w="1320" w:type="dxa"/>
          </w:tcPr>
          <w:p w14:paraId="6A162DB8" w14:textId="77777777" w:rsidR="002023BD" w:rsidRPr="002F4A6C" w:rsidRDefault="002023BD" w:rsidP="002F4A6C">
            <w:pPr>
              <w:rPr>
                <w:color w:val="000000"/>
              </w:rPr>
            </w:pPr>
            <w:r w:rsidRPr="002F4A6C">
              <w:rPr>
                <w:rFonts w:ascii="Times New Roman" w:hAnsi="Times New Roman" w:cs="Times New Roman"/>
                <w:color w:val="000000"/>
              </w:rPr>
              <w:lastRenderedPageBreak/>
              <w:t>&gt;70–399.9</w:t>
            </w:r>
          </w:p>
        </w:tc>
        <w:tc>
          <w:tcPr>
            <w:tcW w:w="1368" w:type="dxa"/>
            <w:gridSpan w:val="2"/>
            <w:vAlign w:val="center"/>
          </w:tcPr>
          <w:p w14:paraId="6FE4C88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1.3706</w:t>
            </w:r>
          </w:p>
        </w:tc>
        <w:tc>
          <w:tcPr>
            <w:tcW w:w="1386" w:type="dxa"/>
            <w:gridSpan w:val="3"/>
            <w:vAlign w:val="center"/>
          </w:tcPr>
          <w:p w14:paraId="36EDD75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0.5625</w:t>
            </w:r>
          </w:p>
        </w:tc>
        <w:tc>
          <w:tcPr>
            <w:tcW w:w="1460" w:type="dxa"/>
            <w:vAlign w:val="center"/>
          </w:tcPr>
          <w:p w14:paraId="5D6AAE1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0.2574</w:t>
            </w:r>
          </w:p>
        </w:tc>
        <w:tc>
          <w:tcPr>
            <w:tcW w:w="1371" w:type="dxa"/>
            <w:vAlign w:val="center"/>
          </w:tcPr>
          <w:p w14:paraId="60A6B7B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0.0577</w:t>
            </w:r>
          </w:p>
        </w:tc>
        <w:tc>
          <w:tcPr>
            <w:tcW w:w="1475" w:type="dxa"/>
            <w:vAlign w:val="center"/>
          </w:tcPr>
          <w:p w14:paraId="76E3139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0.0288</w:t>
            </w:r>
          </w:p>
        </w:tc>
      </w:tr>
      <w:tr w:rsidR="002023BD" w:rsidRPr="000A45D8" w14:paraId="1DD7DE78" w14:textId="77777777" w:rsidTr="00633CF4">
        <w:trPr>
          <w:gridAfter w:val="1"/>
          <w:wAfter w:w="15" w:type="dxa"/>
        </w:trPr>
        <w:tc>
          <w:tcPr>
            <w:tcW w:w="1320" w:type="dxa"/>
          </w:tcPr>
          <w:p w14:paraId="66C80C34" w14:textId="77777777" w:rsidR="002023BD" w:rsidRPr="002F4A6C" w:rsidRDefault="002023BD" w:rsidP="002F4A6C">
            <w:pPr>
              <w:rPr>
                <w:color w:val="000000"/>
              </w:rPr>
            </w:pPr>
            <w:r w:rsidRPr="002F4A6C">
              <w:rPr>
                <w:rFonts w:ascii="Times New Roman" w:hAnsi="Times New Roman" w:cs="Times New Roman"/>
                <w:color w:val="000000"/>
              </w:rPr>
              <w:t>&gt;399.9–960</w:t>
            </w:r>
          </w:p>
        </w:tc>
        <w:tc>
          <w:tcPr>
            <w:tcW w:w="1368" w:type="dxa"/>
            <w:gridSpan w:val="2"/>
            <w:vAlign w:val="center"/>
          </w:tcPr>
          <w:p w14:paraId="238910D8" w14:textId="77777777" w:rsidR="002023BD" w:rsidRPr="002F4A6C" w:rsidRDefault="002023BD" w:rsidP="002F4A6C">
            <w:pPr>
              <w:jc w:val="right"/>
              <w:rPr>
                <w:rFonts w:ascii="Times New Roman" w:hAnsi="Times New Roman" w:cs="Times New Roman"/>
                <w:color w:val="000000"/>
              </w:rPr>
            </w:pPr>
            <w:r w:rsidRPr="002F4A6C">
              <w:rPr>
                <w:rFonts w:ascii="Times New Roman" w:hAnsi="Times New Roman" w:cs="Times New Roman"/>
                <w:color w:val="000000"/>
              </w:rPr>
              <w:t>1.3706</w:t>
            </w:r>
          </w:p>
        </w:tc>
        <w:tc>
          <w:tcPr>
            <w:tcW w:w="1386" w:type="dxa"/>
            <w:gridSpan w:val="3"/>
            <w:vAlign w:val="center"/>
          </w:tcPr>
          <w:p w14:paraId="5C57E743" w14:textId="77777777" w:rsidR="002023BD" w:rsidRPr="002F4A6C" w:rsidRDefault="002023BD" w:rsidP="003D68C8">
            <w:pPr>
              <w:jc w:val="right"/>
              <w:rPr>
                <w:rFonts w:ascii="Times New Roman" w:hAnsi="Times New Roman" w:cs="Times New Roman"/>
                <w:color w:val="000000"/>
              </w:rPr>
            </w:pPr>
            <w:r w:rsidRPr="002F4A6C">
              <w:rPr>
                <w:rFonts w:ascii="Times New Roman" w:hAnsi="Times New Roman" w:cs="Times New Roman"/>
                <w:color w:val="000000"/>
              </w:rPr>
              <w:t>0.7675</w:t>
            </w:r>
          </w:p>
        </w:tc>
        <w:tc>
          <w:tcPr>
            <w:tcW w:w="1460" w:type="dxa"/>
            <w:vAlign w:val="center"/>
          </w:tcPr>
          <w:p w14:paraId="334FE96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0.3511</w:t>
            </w:r>
          </w:p>
        </w:tc>
        <w:tc>
          <w:tcPr>
            <w:tcW w:w="1371" w:type="dxa"/>
            <w:vAlign w:val="center"/>
          </w:tcPr>
          <w:p w14:paraId="1BB9FC1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0.0599</w:t>
            </w:r>
          </w:p>
        </w:tc>
        <w:tc>
          <w:tcPr>
            <w:tcW w:w="1475" w:type="dxa"/>
            <w:vAlign w:val="center"/>
          </w:tcPr>
          <w:p w14:paraId="4909F3B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0.0299</w:t>
            </w:r>
          </w:p>
        </w:tc>
      </w:tr>
      <w:tr w:rsidR="002023BD" w:rsidRPr="000A45D8" w14:paraId="2AD7EF22" w14:textId="77777777" w:rsidTr="00633CF4">
        <w:trPr>
          <w:gridAfter w:val="1"/>
          <w:wAfter w:w="15" w:type="dxa"/>
        </w:trPr>
        <w:tc>
          <w:tcPr>
            <w:tcW w:w="1320" w:type="dxa"/>
          </w:tcPr>
          <w:p w14:paraId="7D7E6866" w14:textId="77777777" w:rsidR="002023BD" w:rsidRPr="002F4A6C" w:rsidRDefault="002023BD" w:rsidP="002F4A6C">
            <w:pPr>
              <w:rPr>
                <w:color w:val="000000"/>
              </w:rPr>
            </w:pPr>
            <w:r w:rsidRPr="002F4A6C">
              <w:rPr>
                <w:rFonts w:ascii="Times New Roman" w:hAnsi="Times New Roman" w:cs="Times New Roman"/>
                <w:color w:val="000000"/>
              </w:rPr>
              <w:t>&gt;960–2 690</w:t>
            </w:r>
          </w:p>
        </w:tc>
        <w:tc>
          <w:tcPr>
            <w:tcW w:w="1368" w:type="dxa"/>
            <w:gridSpan w:val="2"/>
            <w:vAlign w:val="center"/>
          </w:tcPr>
          <w:p w14:paraId="757803D8"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1.3685</w:t>
            </w:r>
          </w:p>
        </w:tc>
        <w:tc>
          <w:tcPr>
            <w:tcW w:w="1386" w:type="dxa"/>
            <w:gridSpan w:val="3"/>
            <w:vAlign w:val="center"/>
          </w:tcPr>
          <w:p w14:paraId="183859C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0.3071</w:t>
            </w:r>
          </w:p>
        </w:tc>
        <w:tc>
          <w:tcPr>
            <w:tcW w:w="1460" w:type="dxa"/>
            <w:vAlign w:val="center"/>
          </w:tcPr>
          <w:p w14:paraId="44D9C95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0.1420</w:t>
            </w:r>
          </w:p>
        </w:tc>
        <w:tc>
          <w:tcPr>
            <w:tcW w:w="1371" w:type="dxa"/>
            <w:vAlign w:val="center"/>
          </w:tcPr>
          <w:p w14:paraId="720DED7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0.0714</w:t>
            </w:r>
          </w:p>
        </w:tc>
        <w:tc>
          <w:tcPr>
            <w:tcW w:w="1475" w:type="dxa"/>
            <w:vAlign w:val="center"/>
          </w:tcPr>
          <w:p w14:paraId="1B5BC66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0.0356</w:t>
            </w:r>
          </w:p>
        </w:tc>
      </w:tr>
      <w:tr w:rsidR="002023BD" w:rsidRPr="000A45D8" w14:paraId="77D3B961" w14:textId="77777777" w:rsidTr="00633CF4">
        <w:trPr>
          <w:gridAfter w:val="1"/>
          <w:wAfter w:w="15" w:type="dxa"/>
        </w:trPr>
        <w:tc>
          <w:tcPr>
            <w:tcW w:w="8380" w:type="dxa"/>
            <w:gridSpan w:val="9"/>
          </w:tcPr>
          <w:p w14:paraId="38FDB349" w14:textId="77777777" w:rsidR="002023BD" w:rsidRPr="000A45D8" w:rsidRDefault="002023BD" w:rsidP="00633CF4">
            <w:pPr>
              <w:pStyle w:val="TableColHead"/>
              <w:rPr>
                <w:sz w:val="22"/>
                <w:szCs w:val="22"/>
              </w:rPr>
            </w:pPr>
            <w:r w:rsidRPr="000A45D8">
              <w:rPr>
                <w:sz w:val="22"/>
                <w:szCs w:val="22"/>
              </w:rPr>
              <w:t>GHz</w:t>
            </w:r>
          </w:p>
        </w:tc>
      </w:tr>
      <w:tr w:rsidR="002023BD" w:rsidRPr="000A45D8" w14:paraId="39B8BCC7" w14:textId="77777777" w:rsidTr="00633CF4">
        <w:trPr>
          <w:gridAfter w:val="1"/>
          <w:wAfter w:w="15" w:type="dxa"/>
        </w:trPr>
        <w:tc>
          <w:tcPr>
            <w:tcW w:w="1320" w:type="dxa"/>
          </w:tcPr>
          <w:p w14:paraId="107BB17B" w14:textId="77777777" w:rsidR="002023BD" w:rsidRPr="002F4A6C" w:rsidRDefault="002023BD" w:rsidP="002F4A6C">
            <w:pPr>
              <w:rPr>
                <w:color w:val="000000"/>
              </w:rPr>
            </w:pPr>
            <w:r w:rsidRPr="002F4A6C">
              <w:rPr>
                <w:rFonts w:ascii="Times New Roman" w:hAnsi="Times New Roman" w:cs="Times New Roman"/>
                <w:color w:val="000000"/>
              </w:rPr>
              <w:t>&gt;2.69–5.0</w:t>
            </w:r>
          </w:p>
        </w:tc>
        <w:tc>
          <w:tcPr>
            <w:tcW w:w="1382" w:type="dxa"/>
            <w:gridSpan w:val="3"/>
            <w:vAlign w:val="center"/>
          </w:tcPr>
          <w:p w14:paraId="74547D3E" w14:textId="77777777" w:rsidR="002023BD" w:rsidRPr="002F4A6C" w:rsidRDefault="002023BD" w:rsidP="002F4A6C">
            <w:pPr>
              <w:jc w:val="right"/>
              <w:rPr>
                <w:rFonts w:ascii="Times New Roman" w:hAnsi="Times New Roman" w:cs="Times New Roman"/>
                <w:color w:val="000000"/>
                <w:lang w:eastAsia="en-AU"/>
              </w:rPr>
            </w:pPr>
            <w:r w:rsidRPr="002F4A6C">
              <w:rPr>
                <w:rFonts w:ascii="Times New Roman" w:hAnsi="Times New Roman" w:cs="Times New Roman"/>
                <w:color w:val="000000"/>
              </w:rPr>
              <w:t>1.3670</w:t>
            </w:r>
          </w:p>
        </w:tc>
        <w:tc>
          <w:tcPr>
            <w:tcW w:w="1344" w:type="dxa"/>
            <w:vAlign w:val="center"/>
          </w:tcPr>
          <w:p w14:paraId="6855B14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0.2540</w:t>
            </w:r>
          </w:p>
        </w:tc>
        <w:tc>
          <w:tcPr>
            <w:tcW w:w="1488" w:type="dxa"/>
            <w:gridSpan w:val="2"/>
            <w:vAlign w:val="center"/>
          </w:tcPr>
          <w:p w14:paraId="3A7DDCA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0.1029</w:t>
            </w:r>
          </w:p>
        </w:tc>
        <w:tc>
          <w:tcPr>
            <w:tcW w:w="1371" w:type="dxa"/>
            <w:vAlign w:val="center"/>
          </w:tcPr>
          <w:p w14:paraId="0987154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0.0852</w:t>
            </w:r>
          </w:p>
        </w:tc>
        <w:tc>
          <w:tcPr>
            <w:tcW w:w="1475" w:type="dxa"/>
            <w:vAlign w:val="center"/>
          </w:tcPr>
          <w:p w14:paraId="1E478B53"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0.0426</w:t>
            </w:r>
          </w:p>
        </w:tc>
      </w:tr>
      <w:tr w:rsidR="002023BD" w:rsidRPr="000A45D8" w14:paraId="0B65A084" w14:textId="77777777" w:rsidTr="00633CF4">
        <w:trPr>
          <w:gridAfter w:val="1"/>
          <w:wAfter w:w="15" w:type="dxa"/>
        </w:trPr>
        <w:tc>
          <w:tcPr>
            <w:tcW w:w="1320" w:type="dxa"/>
          </w:tcPr>
          <w:p w14:paraId="7F2EFF06" w14:textId="77777777" w:rsidR="002023BD" w:rsidRPr="002F4A6C" w:rsidRDefault="002023BD" w:rsidP="002F4A6C">
            <w:pPr>
              <w:rPr>
                <w:color w:val="000000"/>
              </w:rPr>
            </w:pPr>
            <w:r w:rsidRPr="002F4A6C">
              <w:rPr>
                <w:rFonts w:ascii="Times New Roman" w:hAnsi="Times New Roman" w:cs="Times New Roman"/>
                <w:color w:val="000000"/>
              </w:rPr>
              <w:t>&gt;5.0–8.5</w:t>
            </w:r>
          </w:p>
        </w:tc>
        <w:tc>
          <w:tcPr>
            <w:tcW w:w="1382" w:type="dxa"/>
            <w:gridSpan w:val="3"/>
            <w:vAlign w:val="center"/>
          </w:tcPr>
          <w:p w14:paraId="48FA762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1.1542</w:t>
            </w:r>
          </w:p>
        </w:tc>
        <w:tc>
          <w:tcPr>
            <w:tcW w:w="1344" w:type="dxa"/>
            <w:vAlign w:val="center"/>
          </w:tcPr>
          <w:p w14:paraId="4B9287A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0.2134</w:t>
            </w:r>
          </w:p>
        </w:tc>
        <w:tc>
          <w:tcPr>
            <w:tcW w:w="1488" w:type="dxa"/>
            <w:gridSpan w:val="2"/>
            <w:vAlign w:val="center"/>
          </w:tcPr>
          <w:p w14:paraId="4F6B36A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0.0994</w:t>
            </w:r>
          </w:p>
        </w:tc>
        <w:tc>
          <w:tcPr>
            <w:tcW w:w="1371" w:type="dxa"/>
            <w:vAlign w:val="center"/>
          </w:tcPr>
          <w:p w14:paraId="5F1CCA2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0.0452</w:t>
            </w:r>
          </w:p>
        </w:tc>
        <w:tc>
          <w:tcPr>
            <w:tcW w:w="1475" w:type="dxa"/>
            <w:vAlign w:val="center"/>
          </w:tcPr>
          <w:p w14:paraId="6E85504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0.0219</w:t>
            </w:r>
          </w:p>
        </w:tc>
      </w:tr>
      <w:tr w:rsidR="002023BD" w:rsidRPr="000A45D8" w14:paraId="417CC279" w14:textId="77777777" w:rsidTr="00633CF4">
        <w:trPr>
          <w:gridAfter w:val="1"/>
          <w:wAfter w:w="15" w:type="dxa"/>
        </w:trPr>
        <w:tc>
          <w:tcPr>
            <w:tcW w:w="1320" w:type="dxa"/>
          </w:tcPr>
          <w:p w14:paraId="54CBB102" w14:textId="77777777" w:rsidR="002023BD" w:rsidRPr="002F4A6C" w:rsidRDefault="002023BD" w:rsidP="002F4A6C">
            <w:pPr>
              <w:rPr>
                <w:color w:val="000000"/>
              </w:rPr>
            </w:pPr>
            <w:r w:rsidRPr="002F4A6C">
              <w:rPr>
                <w:rFonts w:ascii="Times New Roman" w:hAnsi="Times New Roman" w:cs="Times New Roman"/>
                <w:color w:val="000000"/>
              </w:rPr>
              <w:t>&gt;8.5–14.5</w:t>
            </w:r>
          </w:p>
        </w:tc>
        <w:tc>
          <w:tcPr>
            <w:tcW w:w="1382" w:type="dxa"/>
            <w:gridSpan w:val="3"/>
            <w:vAlign w:val="center"/>
          </w:tcPr>
          <w:p w14:paraId="2552776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0.5086</w:t>
            </w:r>
          </w:p>
        </w:tc>
        <w:tc>
          <w:tcPr>
            <w:tcW w:w="1344" w:type="dxa"/>
            <w:vAlign w:val="center"/>
          </w:tcPr>
          <w:p w14:paraId="67BAECC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0.1831</w:t>
            </w:r>
          </w:p>
        </w:tc>
        <w:tc>
          <w:tcPr>
            <w:tcW w:w="1488" w:type="dxa"/>
            <w:gridSpan w:val="2"/>
            <w:vAlign w:val="center"/>
          </w:tcPr>
          <w:p w14:paraId="09196F2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0.0433</w:t>
            </w:r>
          </w:p>
        </w:tc>
        <w:tc>
          <w:tcPr>
            <w:tcW w:w="1371" w:type="dxa"/>
            <w:vAlign w:val="center"/>
          </w:tcPr>
          <w:p w14:paraId="2FC9BFC6"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0.0032</w:t>
            </w:r>
          </w:p>
        </w:tc>
        <w:tc>
          <w:tcPr>
            <w:tcW w:w="1475" w:type="dxa"/>
            <w:vAlign w:val="center"/>
          </w:tcPr>
          <w:p w14:paraId="69CEE6E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0.0015</w:t>
            </w:r>
          </w:p>
        </w:tc>
      </w:tr>
      <w:tr w:rsidR="002023BD" w:rsidRPr="000A45D8" w14:paraId="73FBEF5F" w14:textId="77777777" w:rsidTr="00633CF4">
        <w:trPr>
          <w:gridAfter w:val="1"/>
          <w:wAfter w:w="15" w:type="dxa"/>
        </w:trPr>
        <w:tc>
          <w:tcPr>
            <w:tcW w:w="1320" w:type="dxa"/>
          </w:tcPr>
          <w:p w14:paraId="6A3D6948" w14:textId="77777777" w:rsidR="002023BD" w:rsidRPr="002F4A6C" w:rsidRDefault="002023BD" w:rsidP="002F4A6C">
            <w:pPr>
              <w:rPr>
                <w:color w:val="000000"/>
              </w:rPr>
            </w:pPr>
            <w:r w:rsidRPr="002F4A6C">
              <w:rPr>
                <w:rFonts w:ascii="Times New Roman" w:hAnsi="Times New Roman" w:cs="Times New Roman"/>
                <w:color w:val="000000"/>
              </w:rPr>
              <w:t>&gt;14.5–31.3</w:t>
            </w:r>
          </w:p>
        </w:tc>
        <w:tc>
          <w:tcPr>
            <w:tcW w:w="1382" w:type="dxa"/>
            <w:gridSpan w:val="3"/>
            <w:vAlign w:val="center"/>
          </w:tcPr>
          <w:p w14:paraId="50FCDA61"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0.5086</w:t>
            </w:r>
          </w:p>
        </w:tc>
        <w:tc>
          <w:tcPr>
            <w:tcW w:w="1344" w:type="dxa"/>
            <w:vAlign w:val="center"/>
          </w:tcPr>
          <w:p w14:paraId="0F52924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0.1354</w:t>
            </w:r>
          </w:p>
        </w:tc>
        <w:tc>
          <w:tcPr>
            <w:tcW w:w="1488" w:type="dxa"/>
            <w:gridSpan w:val="2"/>
            <w:vAlign w:val="center"/>
          </w:tcPr>
          <w:p w14:paraId="6DC396B8"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0.0297</w:t>
            </w:r>
          </w:p>
        </w:tc>
        <w:tc>
          <w:tcPr>
            <w:tcW w:w="1371" w:type="dxa"/>
            <w:vAlign w:val="center"/>
          </w:tcPr>
          <w:p w14:paraId="037A0FA0"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0.0032</w:t>
            </w:r>
          </w:p>
        </w:tc>
        <w:tc>
          <w:tcPr>
            <w:tcW w:w="1475" w:type="dxa"/>
            <w:vAlign w:val="center"/>
          </w:tcPr>
          <w:p w14:paraId="7CB62D7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0.0015</w:t>
            </w:r>
          </w:p>
        </w:tc>
      </w:tr>
      <w:tr w:rsidR="002023BD" w:rsidRPr="000A45D8" w14:paraId="209B5DB8" w14:textId="77777777" w:rsidTr="00633CF4">
        <w:trPr>
          <w:gridAfter w:val="1"/>
          <w:wAfter w:w="15" w:type="dxa"/>
        </w:trPr>
        <w:tc>
          <w:tcPr>
            <w:tcW w:w="1320" w:type="dxa"/>
          </w:tcPr>
          <w:p w14:paraId="231AFD22" w14:textId="77777777" w:rsidR="002023BD" w:rsidRPr="002F4A6C" w:rsidRDefault="002023BD" w:rsidP="002F4A6C">
            <w:pPr>
              <w:rPr>
                <w:color w:val="000000"/>
              </w:rPr>
            </w:pPr>
            <w:r w:rsidRPr="002F4A6C">
              <w:rPr>
                <w:rFonts w:ascii="Times New Roman" w:hAnsi="Times New Roman" w:cs="Times New Roman"/>
                <w:color w:val="000000"/>
              </w:rPr>
              <w:t>&gt;31.3–51.4</w:t>
            </w:r>
          </w:p>
        </w:tc>
        <w:tc>
          <w:tcPr>
            <w:tcW w:w="1382" w:type="dxa"/>
            <w:gridSpan w:val="3"/>
            <w:vAlign w:val="center"/>
          </w:tcPr>
          <w:p w14:paraId="5D6DD14C"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0.1387</w:t>
            </w:r>
          </w:p>
        </w:tc>
        <w:tc>
          <w:tcPr>
            <w:tcW w:w="1344" w:type="dxa"/>
            <w:vAlign w:val="center"/>
          </w:tcPr>
          <w:p w14:paraId="5903498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0.0739</w:t>
            </w:r>
          </w:p>
        </w:tc>
        <w:tc>
          <w:tcPr>
            <w:tcW w:w="1488" w:type="dxa"/>
            <w:gridSpan w:val="2"/>
            <w:vAlign w:val="center"/>
          </w:tcPr>
          <w:p w14:paraId="6E2939C7"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0.0160</w:t>
            </w:r>
          </w:p>
        </w:tc>
        <w:tc>
          <w:tcPr>
            <w:tcW w:w="1371" w:type="dxa"/>
            <w:vAlign w:val="center"/>
          </w:tcPr>
          <w:p w14:paraId="3E9A70C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0.0005</w:t>
            </w:r>
          </w:p>
        </w:tc>
        <w:tc>
          <w:tcPr>
            <w:tcW w:w="1475" w:type="dxa"/>
            <w:vAlign w:val="center"/>
          </w:tcPr>
          <w:p w14:paraId="45E5EBFF"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0.0003</w:t>
            </w:r>
          </w:p>
        </w:tc>
      </w:tr>
      <w:tr w:rsidR="002023BD" w:rsidRPr="000A45D8" w14:paraId="2420B592" w14:textId="77777777" w:rsidTr="00633CF4">
        <w:trPr>
          <w:gridAfter w:val="1"/>
          <w:wAfter w:w="15" w:type="dxa"/>
        </w:trPr>
        <w:tc>
          <w:tcPr>
            <w:tcW w:w="1320" w:type="dxa"/>
            <w:tcBorders>
              <w:bottom w:val="single" w:sz="4" w:space="0" w:color="auto"/>
            </w:tcBorders>
          </w:tcPr>
          <w:p w14:paraId="03672BA5" w14:textId="77777777" w:rsidR="002023BD" w:rsidRPr="002F4A6C" w:rsidRDefault="002023BD" w:rsidP="002F4A6C">
            <w:pPr>
              <w:rPr>
                <w:color w:val="000000"/>
              </w:rPr>
            </w:pPr>
            <w:r w:rsidRPr="002F4A6C">
              <w:rPr>
                <w:rFonts w:ascii="Times New Roman" w:hAnsi="Times New Roman" w:cs="Times New Roman"/>
                <w:color w:val="000000"/>
              </w:rPr>
              <w:t>&gt;51.4</w:t>
            </w:r>
          </w:p>
        </w:tc>
        <w:tc>
          <w:tcPr>
            <w:tcW w:w="1382" w:type="dxa"/>
            <w:gridSpan w:val="3"/>
            <w:tcBorders>
              <w:bottom w:val="single" w:sz="4" w:space="0" w:color="auto"/>
            </w:tcBorders>
            <w:vAlign w:val="center"/>
          </w:tcPr>
          <w:p w14:paraId="28021D94"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0.0137</w:t>
            </w:r>
          </w:p>
        </w:tc>
        <w:tc>
          <w:tcPr>
            <w:tcW w:w="1344" w:type="dxa"/>
            <w:tcBorders>
              <w:bottom w:val="single" w:sz="4" w:space="0" w:color="auto"/>
            </w:tcBorders>
            <w:vAlign w:val="center"/>
          </w:tcPr>
          <w:p w14:paraId="743578ED"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0.0014</w:t>
            </w:r>
          </w:p>
        </w:tc>
        <w:tc>
          <w:tcPr>
            <w:tcW w:w="1488" w:type="dxa"/>
            <w:gridSpan w:val="2"/>
            <w:tcBorders>
              <w:bottom w:val="single" w:sz="4" w:space="0" w:color="auto"/>
            </w:tcBorders>
            <w:vAlign w:val="center"/>
          </w:tcPr>
          <w:p w14:paraId="426D04D9"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0.0014</w:t>
            </w:r>
          </w:p>
        </w:tc>
        <w:tc>
          <w:tcPr>
            <w:tcW w:w="1371" w:type="dxa"/>
            <w:tcBorders>
              <w:bottom w:val="single" w:sz="4" w:space="0" w:color="auto"/>
            </w:tcBorders>
            <w:vAlign w:val="center"/>
          </w:tcPr>
          <w:p w14:paraId="6B5FD045"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c>
          <w:tcPr>
            <w:tcW w:w="1475" w:type="dxa"/>
            <w:tcBorders>
              <w:bottom w:val="single" w:sz="4" w:space="0" w:color="auto"/>
            </w:tcBorders>
            <w:vAlign w:val="center"/>
          </w:tcPr>
          <w:p w14:paraId="55C5E64B" w14:textId="77777777" w:rsidR="002023BD" w:rsidRPr="002F4A6C" w:rsidRDefault="002023BD" w:rsidP="00633CF4">
            <w:pPr>
              <w:jc w:val="right"/>
              <w:rPr>
                <w:rFonts w:ascii="Times New Roman" w:hAnsi="Times New Roman" w:cs="Times New Roman"/>
                <w:color w:val="000000"/>
              </w:rPr>
            </w:pPr>
            <w:r w:rsidRPr="002F4A6C">
              <w:rPr>
                <w:rFonts w:ascii="Times New Roman" w:hAnsi="Times New Roman" w:cs="Times New Roman"/>
                <w:color w:val="000000"/>
              </w:rPr>
              <w:t>0.0001</w:t>
            </w:r>
          </w:p>
        </w:tc>
      </w:tr>
    </w:tbl>
    <w:p w14:paraId="15E27237" w14:textId="5B3F78BF" w:rsidR="002023BD" w:rsidRPr="003D68C8" w:rsidRDefault="002023BD" w:rsidP="002F4A6C">
      <w:pPr>
        <w:pStyle w:val="Note"/>
        <w:ind w:left="567"/>
        <w:rPr>
          <w:iCs/>
          <w:sz w:val="18"/>
          <w:szCs w:val="18"/>
        </w:rPr>
      </w:pPr>
      <w:r w:rsidRPr="00E97ADA">
        <w:rPr>
          <w:iCs/>
          <w:sz w:val="18"/>
          <w:szCs w:val="18"/>
        </w:rPr>
        <w:t>Note</w:t>
      </w:r>
      <w:r w:rsidR="00E97ADA" w:rsidRPr="003D68C8">
        <w:rPr>
          <w:iCs/>
          <w:sz w:val="18"/>
          <w:szCs w:val="18"/>
        </w:rPr>
        <w:t>:</w:t>
      </w:r>
      <w:r w:rsidR="00E97ADA" w:rsidRPr="003D68C8">
        <w:rPr>
          <w:iCs/>
          <w:sz w:val="18"/>
          <w:szCs w:val="18"/>
        </w:rPr>
        <w:tab/>
      </w:r>
      <w:r w:rsidRPr="003D68C8">
        <w:rPr>
          <w:iCs/>
          <w:sz w:val="18"/>
          <w:szCs w:val="18"/>
        </w:rPr>
        <w:t>Schedule 1 sets out the area density types of spectrum accesses.</w:t>
      </w:r>
    </w:p>
    <w:p w14:paraId="7A8091A3" w14:textId="1DC6E139" w:rsidR="002023BD" w:rsidRDefault="002023BD" w:rsidP="002F4A6C">
      <w:pPr>
        <w:tabs>
          <w:tab w:val="left" w:pos="1134"/>
          <w:tab w:val="left" w:pos="2835"/>
        </w:tabs>
        <w:spacing w:before="240"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8</w:t>
      </w:r>
      <w:r>
        <w:rPr>
          <w:rFonts w:ascii="Arial" w:eastAsia="Times New Roman" w:hAnsi="Arial" w:cs="Arial"/>
          <w:b/>
          <w:sz w:val="24"/>
          <w:szCs w:val="24"/>
          <w:lang w:eastAsia="en-AU"/>
        </w:rPr>
        <w:t>]</w:t>
      </w:r>
      <w:r>
        <w:rPr>
          <w:rFonts w:ascii="Arial" w:eastAsia="Times New Roman" w:hAnsi="Arial" w:cs="Arial"/>
          <w:b/>
          <w:sz w:val="24"/>
          <w:szCs w:val="24"/>
          <w:lang w:eastAsia="en-AU"/>
        </w:rPr>
        <w:tab/>
        <w:t xml:space="preserve">Schedule </w:t>
      </w:r>
      <w:r w:rsidR="009C4812">
        <w:rPr>
          <w:rFonts w:ascii="Arial" w:eastAsia="Times New Roman" w:hAnsi="Arial" w:cs="Arial"/>
          <w:b/>
          <w:sz w:val="24"/>
          <w:szCs w:val="24"/>
          <w:lang w:eastAsia="en-AU"/>
        </w:rPr>
        <w:t>2, table 702</w:t>
      </w:r>
    </w:p>
    <w:p w14:paraId="316004D7" w14:textId="7FE3849D" w:rsidR="002023BD" w:rsidRDefault="0053351C" w:rsidP="0053351C">
      <w:pPr>
        <w:tabs>
          <w:tab w:val="left" w:pos="1134"/>
          <w:tab w:val="left" w:pos="2835"/>
        </w:tabs>
        <w:spacing w:after="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sidR="00E97ADA">
        <w:rPr>
          <w:rFonts w:ascii="Times New Roman" w:eastAsia="Times New Roman" w:hAnsi="Times New Roman" w:cs="Times New Roman"/>
          <w:i/>
          <w:sz w:val="24"/>
          <w:szCs w:val="24"/>
          <w:lang w:eastAsia="en-AU"/>
        </w:rPr>
        <w:t>s</w:t>
      </w:r>
      <w:r w:rsidR="002023BD">
        <w:rPr>
          <w:rFonts w:ascii="Times New Roman" w:eastAsia="Times New Roman" w:hAnsi="Times New Roman" w:cs="Times New Roman"/>
          <w:i/>
          <w:sz w:val="24"/>
          <w:szCs w:val="24"/>
          <w:lang w:eastAsia="en-AU"/>
        </w:rPr>
        <w:t>ubstitute</w:t>
      </w:r>
      <w:proofErr w:type="gramEnd"/>
    </w:p>
    <w:p w14:paraId="4B6B093F" w14:textId="77777777" w:rsidR="002023BD" w:rsidRPr="000A45D8" w:rsidRDefault="002023BD" w:rsidP="002023BD">
      <w:pPr>
        <w:pStyle w:val="ScheduleHeading"/>
        <w:spacing w:after="120"/>
        <w:outlineLvl w:val="0"/>
        <w:rPr>
          <w:i/>
          <w:sz w:val="22"/>
          <w:szCs w:val="22"/>
        </w:rPr>
      </w:pPr>
      <w:r w:rsidRPr="000A45D8">
        <w:rPr>
          <w:i/>
          <w:sz w:val="22"/>
          <w:szCs w:val="22"/>
        </w:rPr>
        <w:t>Table 702</w:t>
      </w:r>
    </w:p>
    <w:tbl>
      <w:tblPr>
        <w:tblW w:w="8620" w:type="dxa"/>
        <w:tblInd w:w="38" w:type="dxa"/>
        <w:tblLayout w:type="fixed"/>
        <w:tblLook w:val="01E0" w:firstRow="1" w:lastRow="1" w:firstColumn="1" w:lastColumn="1" w:noHBand="0" w:noVBand="0"/>
      </w:tblPr>
      <w:tblGrid>
        <w:gridCol w:w="779"/>
        <w:gridCol w:w="4720"/>
        <w:gridCol w:w="3121"/>
      </w:tblGrid>
      <w:tr w:rsidR="002023BD" w:rsidRPr="000A45D8" w14:paraId="6251A31E" w14:textId="77777777" w:rsidTr="00633CF4">
        <w:trPr>
          <w:cantSplit/>
          <w:tblHeader/>
        </w:trPr>
        <w:tc>
          <w:tcPr>
            <w:tcW w:w="779" w:type="dxa"/>
            <w:tcBorders>
              <w:bottom w:val="single" w:sz="4" w:space="0" w:color="auto"/>
            </w:tcBorders>
          </w:tcPr>
          <w:p w14:paraId="644E872F" w14:textId="77777777" w:rsidR="002023BD" w:rsidRPr="000A45D8" w:rsidRDefault="002023BD" w:rsidP="00633CF4">
            <w:pPr>
              <w:pStyle w:val="TableColHead"/>
              <w:keepLines/>
              <w:rPr>
                <w:sz w:val="22"/>
                <w:szCs w:val="22"/>
              </w:rPr>
            </w:pPr>
            <w:r w:rsidRPr="000A45D8">
              <w:rPr>
                <w:sz w:val="22"/>
                <w:szCs w:val="22"/>
              </w:rPr>
              <w:br w:type="page"/>
              <w:t>Item</w:t>
            </w:r>
          </w:p>
        </w:tc>
        <w:tc>
          <w:tcPr>
            <w:tcW w:w="4720" w:type="dxa"/>
            <w:tcBorders>
              <w:bottom w:val="single" w:sz="4" w:space="0" w:color="auto"/>
            </w:tcBorders>
          </w:tcPr>
          <w:p w14:paraId="33A4F2FD" w14:textId="77777777" w:rsidR="002023BD" w:rsidRPr="000A45D8" w:rsidRDefault="002023BD" w:rsidP="00633CF4">
            <w:pPr>
              <w:pStyle w:val="TableColHead"/>
              <w:keepLines/>
              <w:rPr>
                <w:sz w:val="22"/>
                <w:szCs w:val="22"/>
              </w:rPr>
            </w:pPr>
            <w:r w:rsidRPr="000A45D8">
              <w:rPr>
                <w:sz w:val="22"/>
                <w:szCs w:val="22"/>
              </w:rPr>
              <w:br w:type="page"/>
              <w:t>Service</w:t>
            </w:r>
          </w:p>
        </w:tc>
        <w:tc>
          <w:tcPr>
            <w:tcW w:w="3121" w:type="dxa"/>
            <w:tcBorders>
              <w:bottom w:val="single" w:sz="4" w:space="0" w:color="auto"/>
            </w:tcBorders>
          </w:tcPr>
          <w:p w14:paraId="5A0A9060" w14:textId="77777777" w:rsidR="002023BD" w:rsidRPr="000A45D8" w:rsidRDefault="002023BD" w:rsidP="00633CF4">
            <w:pPr>
              <w:pStyle w:val="TableColHead"/>
              <w:keepLines/>
              <w:rPr>
                <w:sz w:val="22"/>
                <w:szCs w:val="22"/>
              </w:rPr>
            </w:pPr>
            <w:r w:rsidRPr="000A45D8">
              <w:rPr>
                <w:color w:val="000000"/>
                <w:sz w:val="22"/>
                <w:szCs w:val="22"/>
              </w:rPr>
              <w:t>Amount</w:t>
            </w:r>
          </w:p>
        </w:tc>
      </w:tr>
      <w:tr w:rsidR="002023BD" w:rsidRPr="000A45D8" w14:paraId="0CC15C6F" w14:textId="77777777" w:rsidTr="00633CF4">
        <w:trPr>
          <w:cantSplit/>
        </w:trPr>
        <w:tc>
          <w:tcPr>
            <w:tcW w:w="779" w:type="dxa"/>
            <w:tcBorders>
              <w:top w:val="single" w:sz="4" w:space="0" w:color="auto"/>
            </w:tcBorders>
          </w:tcPr>
          <w:p w14:paraId="70EB937B" w14:textId="77777777" w:rsidR="002023BD" w:rsidRPr="000A45D8" w:rsidRDefault="002023BD" w:rsidP="00633CF4">
            <w:pPr>
              <w:pStyle w:val="TableText0"/>
              <w:keepNext/>
              <w:keepLines/>
              <w:jc w:val="right"/>
              <w:rPr>
                <w:szCs w:val="22"/>
              </w:rPr>
            </w:pPr>
            <w:r w:rsidRPr="000A45D8">
              <w:rPr>
                <w:szCs w:val="22"/>
              </w:rPr>
              <w:t>1</w:t>
            </w:r>
          </w:p>
        </w:tc>
        <w:tc>
          <w:tcPr>
            <w:tcW w:w="4720" w:type="dxa"/>
            <w:tcBorders>
              <w:top w:val="single" w:sz="4" w:space="0" w:color="auto"/>
            </w:tcBorders>
          </w:tcPr>
          <w:p w14:paraId="1885D0DE" w14:textId="77777777" w:rsidR="002023BD" w:rsidRPr="00F73E85" w:rsidRDefault="002023BD" w:rsidP="00633CF4">
            <w:pPr>
              <w:pStyle w:val="TableText0"/>
              <w:keepNext/>
              <w:keepLines/>
              <w:rPr>
                <w:szCs w:val="22"/>
              </w:rPr>
            </w:pPr>
            <w:r w:rsidRPr="00F73E85">
              <w:rPr>
                <w:szCs w:val="22"/>
              </w:rPr>
              <w:t xml:space="preserve">Broadcasting licence (other than a service operated in the frequency range 2.3 MHz–26.1 MHz) </w:t>
            </w:r>
          </w:p>
        </w:tc>
        <w:tc>
          <w:tcPr>
            <w:tcW w:w="3121" w:type="dxa"/>
            <w:tcBorders>
              <w:top w:val="single" w:sz="4" w:space="0" w:color="auto"/>
            </w:tcBorders>
          </w:tcPr>
          <w:p w14:paraId="60AA9FCD" w14:textId="77777777" w:rsidR="002023BD" w:rsidRPr="00F73E85" w:rsidRDefault="002023BD" w:rsidP="00633CF4">
            <w:pPr>
              <w:pStyle w:val="TableText0"/>
              <w:keepNext/>
              <w:keepLines/>
              <w:rPr>
                <w:color w:val="000000"/>
                <w:szCs w:val="22"/>
              </w:rPr>
            </w:pPr>
            <w:r w:rsidRPr="00F73E85">
              <w:rPr>
                <w:color w:val="000000"/>
                <w:szCs w:val="22"/>
              </w:rPr>
              <w:t>$39.18 per transmitter</w:t>
            </w:r>
          </w:p>
        </w:tc>
      </w:tr>
      <w:tr w:rsidR="002023BD" w:rsidRPr="000A45D8" w14:paraId="1B2E1111" w14:textId="77777777" w:rsidTr="00633CF4">
        <w:trPr>
          <w:cantSplit/>
        </w:trPr>
        <w:tc>
          <w:tcPr>
            <w:tcW w:w="779" w:type="dxa"/>
          </w:tcPr>
          <w:p w14:paraId="7103C372" w14:textId="77777777" w:rsidR="002023BD" w:rsidRPr="000A45D8" w:rsidRDefault="002023BD" w:rsidP="00633CF4">
            <w:pPr>
              <w:pStyle w:val="TableText0"/>
              <w:keepNext/>
              <w:keepLines/>
              <w:jc w:val="right"/>
              <w:rPr>
                <w:szCs w:val="22"/>
              </w:rPr>
            </w:pPr>
            <w:r w:rsidRPr="000A45D8">
              <w:rPr>
                <w:szCs w:val="22"/>
              </w:rPr>
              <w:t>2</w:t>
            </w:r>
          </w:p>
        </w:tc>
        <w:tc>
          <w:tcPr>
            <w:tcW w:w="4720" w:type="dxa"/>
          </w:tcPr>
          <w:p w14:paraId="386DE44D" w14:textId="77777777" w:rsidR="002023BD" w:rsidRPr="00F73E85" w:rsidRDefault="002023BD" w:rsidP="00633CF4">
            <w:pPr>
              <w:pStyle w:val="TableText0"/>
              <w:keepNext/>
              <w:keepLines/>
              <w:rPr>
                <w:szCs w:val="22"/>
              </w:rPr>
            </w:pPr>
            <w:proofErr w:type="spellStart"/>
            <w:r w:rsidRPr="00F73E85">
              <w:rPr>
                <w:szCs w:val="22"/>
              </w:rPr>
              <w:t>Datacasting</w:t>
            </w:r>
            <w:proofErr w:type="spellEnd"/>
            <w:r w:rsidRPr="00F73E85">
              <w:rPr>
                <w:szCs w:val="22"/>
              </w:rPr>
              <w:t xml:space="preserve"> licence</w:t>
            </w:r>
          </w:p>
        </w:tc>
        <w:tc>
          <w:tcPr>
            <w:tcW w:w="3121" w:type="dxa"/>
          </w:tcPr>
          <w:p w14:paraId="6ADC296C" w14:textId="77777777" w:rsidR="002023BD" w:rsidRPr="00F73E85" w:rsidRDefault="002023BD" w:rsidP="00633CF4">
            <w:pPr>
              <w:pStyle w:val="TableText0"/>
              <w:keepNext/>
              <w:keepLines/>
              <w:rPr>
                <w:color w:val="000000"/>
                <w:szCs w:val="22"/>
              </w:rPr>
            </w:pPr>
            <w:r w:rsidRPr="00F73E85">
              <w:rPr>
                <w:color w:val="000000"/>
                <w:szCs w:val="22"/>
              </w:rPr>
              <w:t>$39.18 per transmitter</w:t>
            </w:r>
          </w:p>
        </w:tc>
      </w:tr>
      <w:tr w:rsidR="002023BD" w:rsidRPr="000A45D8" w14:paraId="7D7ED2EF" w14:textId="77777777" w:rsidTr="00633CF4">
        <w:trPr>
          <w:cantSplit/>
        </w:trPr>
        <w:tc>
          <w:tcPr>
            <w:tcW w:w="779" w:type="dxa"/>
          </w:tcPr>
          <w:p w14:paraId="51518454" w14:textId="77777777" w:rsidR="002023BD" w:rsidRPr="000A45D8" w:rsidRDefault="002023BD" w:rsidP="00633CF4">
            <w:pPr>
              <w:pStyle w:val="TableText0"/>
              <w:keepNext/>
              <w:keepLines/>
              <w:jc w:val="right"/>
              <w:rPr>
                <w:szCs w:val="22"/>
              </w:rPr>
            </w:pPr>
            <w:r w:rsidRPr="000A45D8">
              <w:rPr>
                <w:szCs w:val="22"/>
              </w:rPr>
              <w:t>3</w:t>
            </w:r>
          </w:p>
        </w:tc>
        <w:tc>
          <w:tcPr>
            <w:tcW w:w="4720" w:type="dxa"/>
          </w:tcPr>
          <w:p w14:paraId="3F4E6B79" w14:textId="77777777" w:rsidR="002023BD" w:rsidRPr="00F73E85" w:rsidRDefault="002023BD" w:rsidP="00633CF4">
            <w:pPr>
              <w:pStyle w:val="TableText0"/>
              <w:keepNext/>
              <w:keepLines/>
              <w:rPr>
                <w:szCs w:val="22"/>
              </w:rPr>
            </w:pPr>
            <w:r w:rsidRPr="00F73E85">
              <w:rPr>
                <w:szCs w:val="22"/>
              </w:rPr>
              <w:t>Licence that authorises the operation of point to point (5.8 GHz band) stations</w:t>
            </w:r>
          </w:p>
        </w:tc>
        <w:tc>
          <w:tcPr>
            <w:tcW w:w="3121" w:type="dxa"/>
          </w:tcPr>
          <w:p w14:paraId="3E7DDC72" w14:textId="77777777" w:rsidR="002023BD" w:rsidRPr="00F73E85" w:rsidRDefault="002023BD" w:rsidP="00633CF4">
            <w:pPr>
              <w:pStyle w:val="TableText0"/>
              <w:keepNext/>
              <w:keepLines/>
              <w:rPr>
                <w:color w:val="000000"/>
                <w:szCs w:val="22"/>
              </w:rPr>
            </w:pPr>
            <w:r w:rsidRPr="00F73E85">
              <w:rPr>
                <w:color w:val="000000"/>
                <w:szCs w:val="22"/>
              </w:rPr>
              <w:t>$39.18 per pair of spectrum accesses</w:t>
            </w:r>
          </w:p>
        </w:tc>
      </w:tr>
      <w:tr w:rsidR="002023BD" w:rsidRPr="000A45D8" w:rsidDel="00C97074" w14:paraId="4E457DB2" w14:textId="77777777" w:rsidTr="00633CF4">
        <w:trPr>
          <w:cantSplit/>
        </w:trPr>
        <w:tc>
          <w:tcPr>
            <w:tcW w:w="779" w:type="dxa"/>
          </w:tcPr>
          <w:p w14:paraId="056F0CA5" w14:textId="77777777" w:rsidR="002023BD" w:rsidRPr="000A45D8" w:rsidDel="00C97074" w:rsidRDefault="002023BD" w:rsidP="00633CF4">
            <w:pPr>
              <w:pStyle w:val="FooterPageEven"/>
              <w:spacing w:before="60" w:after="60"/>
              <w:jc w:val="right"/>
              <w:rPr>
                <w:rFonts w:ascii="Times New Roman" w:hAnsi="Times New Roman"/>
                <w:szCs w:val="22"/>
              </w:rPr>
            </w:pPr>
            <w:r w:rsidRPr="000A45D8">
              <w:rPr>
                <w:rFonts w:ascii="Times New Roman" w:hAnsi="Times New Roman"/>
                <w:szCs w:val="22"/>
              </w:rPr>
              <w:t>4</w:t>
            </w:r>
          </w:p>
        </w:tc>
        <w:tc>
          <w:tcPr>
            <w:tcW w:w="4720" w:type="dxa"/>
          </w:tcPr>
          <w:p w14:paraId="1044C620" w14:textId="77777777" w:rsidR="002023BD" w:rsidRPr="00F73E85" w:rsidDel="00C97074" w:rsidRDefault="002023BD" w:rsidP="00633CF4">
            <w:pPr>
              <w:pStyle w:val="FooterPageEven"/>
              <w:spacing w:before="60" w:after="60"/>
              <w:rPr>
                <w:rFonts w:ascii="Times New Roman" w:hAnsi="Times New Roman"/>
                <w:szCs w:val="22"/>
              </w:rPr>
            </w:pPr>
            <w:r w:rsidRPr="00F73E85">
              <w:rPr>
                <w:rFonts w:ascii="Times New Roman" w:hAnsi="Times New Roman"/>
                <w:szCs w:val="22"/>
              </w:rPr>
              <w:t>Licence that authorises the operation of point to point (self</w:t>
            </w:r>
            <w:r w:rsidRPr="00F73E85">
              <w:rPr>
                <w:rFonts w:ascii="Times New Roman" w:hAnsi="Times New Roman"/>
                <w:szCs w:val="22"/>
              </w:rPr>
              <w:noBreakHyphen/>
              <w:t>coordinated) stations</w:t>
            </w:r>
          </w:p>
        </w:tc>
        <w:tc>
          <w:tcPr>
            <w:tcW w:w="3121" w:type="dxa"/>
          </w:tcPr>
          <w:p w14:paraId="3971653C" w14:textId="77777777" w:rsidR="002023BD" w:rsidRPr="00F73E85" w:rsidDel="00C97074" w:rsidRDefault="002023BD" w:rsidP="00633CF4">
            <w:pPr>
              <w:pStyle w:val="FooterPageEven"/>
              <w:spacing w:before="60" w:after="60"/>
              <w:rPr>
                <w:rFonts w:ascii="Times New Roman" w:hAnsi="Times New Roman"/>
                <w:szCs w:val="22"/>
              </w:rPr>
            </w:pPr>
            <w:r w:rsidRPr="00F73E85">
              <w:rPr>
                <w:rFonts w:ascii="Times New Roman" w:hAnsi="Times New Roman"/>
                <w:szCs w:val="22"/>
              </w:rPr>
              <w:t xml:space="preserve">$224 per pair of spectrum </w:t>
            </w:r>
            <w:r w:rsidRPr="00F73E85">
              <w:rPr>
                <w:rFonts w:ascii="Times New Roman" w:hAnsi="Times New Roman"/>
                <w:color w:val="000000"/>
                <w:szCs w:val="22"/>
              </w:rPr>
              <w:t>accesses</w:t>
            </w:r>
          </w:p>
        </w:tc>
      </w:tr>
      <w:tr w:rsidR="002023BD" w:rsidRPr="000A45D8" w14:paraId="67379CE6" w14:textId="77777777" w:rsidTr="00633CF4">
        <w:trPr>
          <w:cantSplit/>
        </w:trPr>
        <w:tc>
          <w:tcPr>
            <w:tcW w:w="779" w:type="dxa"/>
          </w:tcPr>
          <w:p w14:paraId="5AF3F9C4" w14:textId="77777777" w:rsidR="002023BD" w:rsidRPr="000A45D8" w:rsidRDefault="002023BD" w:rsidP="00633CF4">
            <w:pPr>
              <w:pStyle w:val="TableText0"/>
              <w:jc w:val="right"/>
              <w:rPr>
                <w:szCs w:val="22"/>
              </w:rPr>
            </w:pPr>
            <w:r w:rsidRPr="000A45D8">
              <w:rPr>
                <w:szCs w:val="22"/>
              </w:rPr>
              <w:t>5</w:t>
            </w:r>
          </w:p>
        </w:tc>
        <w:tc>
          <w:tcPr>
            <w:tcW w:w="4720" w:type="dxa"/>
          </w:tcPr>
          <w:p w14:paraId="5CC1C7D1" w14:textId="77777777" w:rsidR="002023BD" w:rsidRPr="00F73E85" w:rsidRDefault="002023BD" w:rsidP="00633CF4">
            <w:pPr>
              <w:pStyle w:val="TableText0"/>
              <w:rPr>
                <w:szCs w:val="22"/>
              </w:rPr>
            </w:pPr>
            <w:r w:rsidRPr="00F73E85">
              <w:rPr>
                <w:szCs w:val="22"/>
              </w:rPr>
              <w:t xml:space="preserve">Television outside broadcast network </w:t>
            </w:r>
          </w:p>
        </w:tc>
        <w:tc>
          <w:tcPr>
            <w:tcW w:w="3121" w:type="dxa"/>
          </w:tcPr>
          <w:p w14:paraId="111B812F" w14:textId="77777777" w:rsidR="002023BD" w:rsidRPr="00F73E85" w:rsidRDefault="002023BD" w:rsidP="00633CF4">
            <w:pPr>
              <w:pStyle w:val="TableText0"/>
              <w:rPr>
                <w:color w:val="000000"/>
                <w:szCs w:val="22"/>
              </w:rPr>
            </w:pPr>
            <w:r w:rsidRPr="00F73E85">
              <w:rPr>
                <w:color w:val="000000"/>
                <w:szCs w:val="22"/>
              </w:rPr>
              <w:t>$393,881</w:t>
            </w:r>
          </w:p>
        </w:tc>
      </w:tr>
      <w:tr w:rsidR="002023BD" w:rsidRPr="000A45D8" w14:paraId="2BBF2C9B" w14:textId="77777777" w:rsidTr="00633CF4">
        <w:trPr>
          <w:cantSplit/>
        </w:trPr>
        <w:tc>
          <w:tcPr>
            <w:tcW w:w="779" w:type="dxa"/>
          </w:tcPr>
          <w:p w14:paraId="5B8AFF91" w14:textId="77777777" w:rsidR="002023BD" w:rsidRPr="000A45D8" w:rsidRDefault="002023BD" w:rsidP="00633CF4">
            <w:pPr>
              <w:pStyle w:val="TableText0"/>
              <w:jc w:val="right"/>
              <w:rPr>
                <w:szCs w:val="22"/>
              </w:rPr>
            </w:pPr>
            <w:r w:rsidRPr="000A45D8">
              <w:rPr>
                <w:szCs w:val="22"/>
              </w:rPr>
              <w:t>6</w:t>
            </w:r>
          </w:p>
        </w:tc>
        <w:tc>
          <w:tcPr>
            <w:tcW w:w="4720" w:type="dxa"/>
          </w:tcPr>
          <w:p w14:paraId="7E7B399C" w14:textId="77777777" w:rsidR="002023BD" w:rsidRPr="00F73E85" w:rsidRDefault="002023BD" w:rsidP="00633CF4">
            <w:pPr>
              <w:pStyle w:val="TableText0"/>
              <w:rPr>
                <w:szCs w:val="22"/>
              </w:rPr>
            </w:pPr>
            <w:r w:rsidRPr="00F73E85">
              <w:rPr>
                <w:szCs w:val="22"/>
              </w:rPr>
              <w:t>Television outside broadcast system (Australia wide density area)</w:t>
            </w:r>
          </w:p>
        </w:tc>
        <w:tc>
          <w:tcPr>
            <w:tcW w:w="3121" w:type="dxa"/>
          </w:tcPr>
          <w:p w14:paraId="585E1101" w14:textId="77777777" w:rsidR="002023BD" w:rsidRPr="00F73E85" w:rsidRDefault="002023BD" w:rsidP="00633CF4">
            <w:pPr>
              <w:pStyle w:val="TableText0"/>
              <w:rPr>
                <w:color w:val="000000"/>
                <w:szCs w:val="22"/>
              </w:rPr>
            </w:pPr>
            <w:r w:rsidRPr="00F73E85">
              <w:rPr>
                <w:color w:val="000000"/>
                <w:szCs w:val="22"/>
              </w:rPr>
              <w:t>$42,204</w:t>
            </w:r>
          </w:p>
        </w:tc>
      </w:tr>
      <w:tr w:rsidR="002023BD" w:rsidRPr="000A45D8" w14:paraId="2E116733" w14:textId="77777777" w:rsidTr="00633CF4">
        <w:trPr>
          <w:cantSplit/>
        </w:trPr>
        <w:tc>
          <w:tcPr>
            <w:tcW w:w="779" w:type="dxa"/>
          </w:tcPr>
          <w:p w14:paraId="601EF698" w14:textId="77777777" w:rsidR="002023BD" w:rsidRPr="000A45D8" w:rsidRDefault="002023BD" w:rsidP="00633CF4">
            <w:pPr>
              <w:pStyle w:val="TableText0"/>
              <w:jc w:val="right"/>
              <w:rPr>
                <w:szCs w:val="22"/>
              </w:rPr>
            </w:pPr>
            <w:r w:rsidRPr="000A45D8">
              <w:rPr>
                <w:szCs w:val="22"/>
              </w:rPr>
              <w:t>7</w:t>
            </w:r>
          </w:p>
        </w:tc>
        <w:tc>
          <w:tcPr>
            <w:tcW w:w="4720" w:type="dxa"/>
          </w:tcPr>
          <w:p w14:paraId="1EE71F94" w14:textId="77777777" w:rsidR="002023BD" w:rsidRPr="00F73E85" w:rsidRDefault="002023BD" w:rsidP="00633CF4">
            <w:pPr>
              <w:pStyle w:val="TableText0"/>
              <w:rPr>
                <w:szCs w:val="22"/>
              </w:rPr>
            </w:pPr>
            <w:r w:rsidRPr="00F73E85">
              <w:rPr>
                <w:szCs w:val="22"/>
              </w:rPr>
              <w:t>Television outside broadcast system (high density area)</w:t>
            </w:r>
          </w:p>
        </w:tc>
        <w:tc>
          <w:tcPr>
            <w:tcW w:w="3121" w:type="dxa"/>
          </w:tcPr>
          <w:p w14:paraId="23B33BFF" w14:textId="77777777" w:rsidR="002023BD" w:rsidRPr="00F73E85" w:rsidRDefault="002023BD" w:rsidP="00633CF4">
            <w:pPr>
              <w:pStyle w:val="TableText0"/>
              <w:rPr>
                <w:color w:val="000000"/>
                <w:szCs w:val="22"/>
              </w:rPr>
            </w:pPr>
            <w:r w:rsidRPr="00F73E85">
              <w:rPr>
                <w:color w:val="000000"/>
                <w:szCs w:val="22"/>
              </w:rPr>
              <w:t>$7,804</w:t>
            </w:r>
          </w:p>
        </w:tc>
      </w:tr>
      <w:tr w:rsidR="002023BD" w:rsidRPr="000A45D8" w14:paraId="7F99C39D" w14:textId="77777777" w:rsidTr="00633CF4">
        <w:trPr>
          <w:cantSplit/>
        </w:trPr>
        <w:tc>
          <w:tcPr>
            <w:tcW w:w="779" w:type="dxa"/>
          </w:tcPr>
          <w:p w14:paraId="6CB0E6E4" w14:textId="77777777" w:rsidR="002023BD" w:rsidRPr="000A45D8" w:rsidRDefault="002023BD" w:rsidP="00633CF4">
            <w:pPr>
              <w:pStyle w:val="TableText0"/>
              <w:jc w:val="right"/>
              <w:rPr>
                <w:szCs w:val="22"/>
              </w:rPr>
            </w:pPr>
            <w:r w:rsidRPr="000A45D8">
              <w:rPr>
                <w:szCs w:val="22"/>
              </w:rPr>
              <w:t>8</w:t>
            </w:r>
          </w:p>
        </w:tc>
        <w:tc>
          <w:tcPr>
            <w:tcW w:w="4720" w:type="dxa"/>
          </w:tcPr>
          <w:p w14:paraId="5996B116" w14:textId="77777777" w:rsidR="002023BD" w:rsidRPr="00F73E85" w:rsidRDefault="002023BD" w:rsidP="00633CF4">
            <w:pPr>
              <w:pStyle w:val="TableText0"/>
              <w:rPr>
                <w:szCs w:val="22"/>
              </w:rPr>
            </w:pPr>
            <w:r w:rsidRPr="00F73E85">
              <w:rPr>
                <w:szCs w:val="22"/>
              </w:rPr>
              <w:t>Television outside broadcast system (medium density area)</w:t>
            </w:r>
          </w:p>
        </w:tc>
        <w:tc>
          <w:tcPr>
            <w:tcW w:w="3121" w:type="dxa"/>
          </w:tcPr>
          <w:p w14:paraId="0514875E" w14:textId="77777777" w:rsidR="002023BD" w:rsidRPr="00F73E85" w:rsidRDefault="002023BD" w:rsidP="00633CF4">
            <w:pPr>
              <w:pStyle w:val="TableText0"/>
              <w:rPr>
                <w:color w:val="000000"/>
                <w:szCs w:val="22"/>
              </w:rPr>
            </w:pPr>
            <w:r w:rsidRPr="00F73E85">
              <w:rPr>
                <w:color w:val="000000"/>
                <w:szCs w:val="22"/>
              </w:rPr>
              <w:t>$3,633</w:t>
            </w:r>
          </w:p>
        </w:tc>
      </w:tr>
      <w:tr w:rsidR="002023BD" w:rsidRPr="000A45D8" w14:paraId="231EB674" w14:textId="77777777" w:rsidTr="00633CF4">
        <w:trPr>
          <w:cantSplit/>
        </w:trPr>
        <w:tc>
          <w:tcPr>
            <w:tcW w:w="779" w:type="dxa"/>
          </w:tcPr>
          <w:p w14:paraId="48F24D27" w14:textId="77777777" w:rsidR="002023BD" w:rsidRPr="000A45D8" w:rsidRDefault="002023BD" w:rsidP="00633CF4">
            <w:pPr>
              <w:pStyle w:val="TableText0"/>
              <w:jc w:val="right"/>
              <w:rPr>
                <w:szCs w:val="22"/>
              </w:rPr>
            </w:pPr>
            <w:r w:rsidRPr="000A45D8">
              <w:rPr>
                <w:szCs w:val="22"/>
              </w:rPr>
              <w:t>9</w:t>
            </w:r>
          </w:p>
        </w:tc>
        <w:tc>
          <w:tcPr>
            <w:tcW w:w="4720" w:type="dxa"/>
          </w:tcPr>
          <w:p w14:paraId="1286B965" w14:textId="77777777" w:rsidR="002023BD" w:rsidRPr="00F73E85" w:rsidRDefault="002023BD" w:rsidP="00633CF4">
            <w:pPr>
              <w:pStyle w:val="TableText0"/>
              <w:rPr>
                <w:szCs w:val="22"/>
              </w:rPr>
            </w:pPr>
            <w:r w:rsidRPr="00F73E85">
              <w:rPr>
                <w:szCs w:val="22"/>
              </w:rPr>
              <w:t>Television outside broadcast system (low density area)</w:t>
            </w:r>
          </w:p>
        </w:tc>
        <w:tc>
          <w:tcPr>
            <w:tcW w:w="3121" w:type="dxa"/>
          </w:tcPr>
          <w:p w14:paraId="55832491" w14:textId="77777777" w:rsidR="002023BD" w:rsidRPr="00F73E85" w:rsidRDefault="002023BD" w:rsidP="00633CF4">
            <w:pPr>
              <w:pStyle w:val="TableText0"/>
              <w:rPr>
                <w:color w:val="000000"/>
                <w:szCs w:val="22"/>
              </w:rPr>
            </w:pPr>
            <w:r w:rsidRPr="00F73E85">
              <w:rPr>
                <w:color w:val="000000"/>
                <w:szCs w:val="22"/>
              </w:rPr>
              <w:t>$1,654</w:t>
            </w:r>
          </w:p>
        </w:tc>
      </w:tr>
      <w:tr w:rsidR="002023BD" w:rsidRPr="000A45D8" w14:paraId="2588590B" w14:textId="77777777" w:rsidTr="00633CF4">
        <w:trPr>
          <w:cantSplit/>
        </w:trPr>
        <w:tc>
          <w:tcPr>
            <w:tcW w:w="779" w:type="dxa"/>
          </w:tcPr>
          <w:p w14:paraId="6C4A4991" w14:textId="77777777" w:rsidR="002023BD" w:rsidRPr="000A45D8" w:rsidRDefault="002023BD" w:rsidP="00633CF4">
            <w:pPr>
              <w:pStyle w:val="TableText0"/>
              <w:jc w:val="right"/>
              <w:rPr>
                <w:szCs w:val="22"/>
              </w:rPr>
            </w:pPr>
            <w:r w:rsidRPr="000A45D8">
              <w:rPr>
                <w:szCs w:val="22"/>
              </w:rPr>
              <w:t>10</w:t>
            </w:r>
          </w:p>
        </w:tc>
        <w:tc>
          <w:tcPr>
            <w:tcW w:w="4720" w:type="dxa"/>
          </w:tcPr>
          <w:p w14:paraId="78F5402D" w14:textId="77777777" w:rsidR="002023BD" w:rsidRPr="00F73E85" w:rsidRDefault="002023BD" w:rsidP="00633CF4">
            <w:pPr>
              <w:pStyle w:val="TableText0"/>
              <w:rPr>
                <w:szCs w:val="22"/>
              </w:rPr>
            </w:pPr>
            <w:r w:rsidRPr="00F73E85">
              <w:rPr>
                <w:szCs w:val="22"/>
              </w:rPr>
              <w:t>Television outside broadcast system (remote density area)</w:t>
            </w:r>
          </w:p>
        </w:tc>
        <w:tc>
          <w:tcPr>
            <w:tcW w:w="3121" w:type="dxa"/>
          </w:tcPr>
          <w:p w14:paraId="73ABEBF7" w14:textId="77777777" w:rsidR="002023BD" w:rsidRPr="00F73E85" w:rsidRDefault="002023BD" w:rsidP="00633CF4">
            <w:pPr>
              <w:pStyle w:val="TableText0"/>
              <w:rPr>
                <w:color w:val="000000"/>
                <w:szCs w:val="22"/>
              </w:rPr>
            </w:pPr>
            <w:r w:rsidRPr="00F73E85">
              <w:rPr>
                <w:color w:val="000000"/>
                <w:szCs w:val="22"/>
              </w:rPr>
              <w:t>$829</w:t>
            </w:r>
          </w:p>
        </w:tc>
      </w:tr>
      <w:tr w:rsidR="002023BD" w:rsidRPr="000A45D8" w14:paraId="7A3E400D" w14:textId="77777777" w:rsidTr="00633CF4">
        <w:trPr>
          <w:cantSplit/>
          <w:trHeight w:val="603"/>
        </w:trPr>
        <w:tc>
          <w:tcPr>
            <w:tcW w:w="779" w:type="dxa"/>
          </w:tcPr>
          <w:p w14:paraId="7ACCCDA4" w14:textId="77777777" w:rsidR="002023BD" w:rsidRPr="000A45D8" w:rsidRDefault="002023BD" w:rsidP="00633CF4">
            <w:pPr>
              <w:pStyle w:val="TableText0"/>
              <w:keepNext/>
              <w:jc w:val="right"/>
              <w:rPr>
                <w:szCs w:val="22"/>
              </w:rPr>
            </w:pPr>
            <w:r w:rsidRPr="000A45D8">
              <w:rPr>
                <w:szCs w:val="22"/>
              </w:rPr>
              <w:lastRenderedPageBreak/>
              <w:t>11</w:t>
            </w:r>
          </w:p>
        </w:tc>
        <w:tc>
          <w:tcPr>
            <w:tcW w:w="4720" w:type="dxa"/>
          </w:tcPr>
          <w:p w14:paraId="1DF9F3D5" w14:textId="77777777" w:rsidR="002023BD" w:rsidRPr="00F73E85" w:rsidRDefault="002023BD" w:rsidP="00633CF4">
            <w:pPr>
              <w:pStyle w:val="TableText0"/>
              <w:keepNext/>
              <w:rPr>
                <w:szCs w:val="22"/>
              </w:rPr>
            </w:pPr>
            <w:r w:rsidRPr="00F73E85">
              <w:rPr>
                <w:szCs w:val="22"/>
              </w:rPr>
              <w:t xml:space="preserve">PABX cordless telephone service </w:t>
            </w:r>
          </w:p>
        </w:tc>
        <w:tc>
          <w:tcPr>
            <w:tcW w:w="3121" w:type="dxa"/>
          </w:tcPr>
          <w:p w14:paraId="190BF18C" w14:textId="77777777" w:rsidR="002023BD" w:rsidRPr="00F73E85" w:rsidRDefault="002023BD" w:rsidP="00633CF4">
            <w:pPr>
              <w:pStyle w:val="TableText0"/>
              <w:keepNext/>
              <w:rPr>
                <w:color w:val="000000"/>
                <w:szCs w:val="22"/>
              </w:rPr>
            </w:pPr>
            <w:r w:rsidRPr="00F73E85">
              <w:rPr>
                <w:color w:val="000000"/>
                <w:szCs w:val="22"/>
              </w:rPr>
              <w:t>$39.18</w:t>
            </w:r>
          </w:p>
        </w:tc>
      </w:tr>
      <w:tr w:rsidR="002023BD" w:rsidRPr="000A45D8" w14:paraId="2C9DC40C" w14:textId="77777777" w:rsidTr="00633CF4">
        <w:trPr>
          <w:cantSplit/>
        </w:trPr>
        <w:tc>
          <w:tcPr>
            <w:tcW w:w="779" w:type="dxa"/>
          </w:tcPr>
          <w:p w14:paraId="412C3BC4" w14:textId="77777777" w:rsidR="002023BD" w:rsidRPr="000A45D8" w:rsidRDefault="002023BD" w:rsidP="00633CF4">
            <w:pPr>
              <w:pStyle w:val="TableText0"/>
              <w:jc w:val="right"/>
              <w:rPr>
                <w:szCs w:val="22"/>
              </w:rPr>
            </w:pPr>
            <w:r w:rsidRPr="000A45D8">
              <w:rPr>
                <w:szCs w:val="22"/>
              </w:rPr>
              <w:t>1</w:t>
            </w:r>
            <w:r>
              <w:rPr>
                <w:szCs w:val="22"/>
              </w:rPr>
              <w:t>2</w:t>
            </w:r>
          </w:p>
        </w:tc>
        <w:tc>
          <w:tcPr>
            <w:tcW w:w="4720" w:type="dxa"/>
          </w:tcPr>
          <w:p w14:paraId="58FDB095" w14:textId="77777777" w:rsidR="002023BD" w:rsidRPr="00F73E85" w:rsidRDefault="002023BD" w:rsidP="00633CF4">
            <w:pPr>
              <w:pStyle w:val="TableText0"/>
              <w:rPr>
                <w:szCs w:val="22"/>
              </w:rPr>
            </w:pPr>
            <w:r w:rsidRPr="00F73E85">
              <w:rPr>
                <w:szCs w:val="22"/>
              </w:rPr>
              <w:t>PMTS Class B operated in the frequency range 935–960 MHz (Paired)</w:t>
            </w:r>
          </w:p>
        </w:tc>
        <w:tc>
          <w:tcPr>
            <w:tcW w:w="3121" w:type="dxa"/>
          </w:tcPr>
          <w:p w14:paraId="176C30ED" w14:textId="0D77EB69" w:rsidR="002023BD" w:rsidRPr="00F73E85" w:rsidRDefault="002023BD" w:rsidP="003D68C8">
            <w:pPr>
              <w:pStyle w:val="TableText0"/>
              <w:rPr>
                <w:color w:val="000000"/>
                <w:szCs w:val="22"/>
              </w:rPr>
            </w:pPr>
            <w:r w:rsidRPr="00F73E85">
              <w:rPr>
                <w:szCs w:val="22"/>
              </w:rPr>
              <w:t>$3,195,583 for each MHz on which the service may be operated</w:t>
            </w:r>
          </w:p>
        </w:tc>
      </w:tr>
      <w:tr w:rsidR="002023BD" w:rsidRPr="00562B0C" w14:paraId="5615F2ED" w14:textId="77777777" w:rsidTr="00633CF4">
        <w:trPr>
          <w:cantSplit/>
        </w:trPr>
        <w:tc>
          <w:tcPr>
            <w:tcW w:w="779" w:type="dxa"/>
          </w:tcPr>
          <w:p w14:paraId="3B76D2EE" w14:textId="77777777" w:rsidR="002023BD" w:rsidRPr="00562B0C" w:rsidRDefault="002023BD" w:rsidP="00633CF4">
            <w:pPr>
              <w:pStyle w:val="TableText0"/>
              <w:widowControl w:val="0"/>
              <w:jc w:val="right"/>
              <w:rPr>
                <w:szCs w:val="22"/>
              </w:rPr>
            </w:pPr>
            <w:r w:rsidRPr="00562B0C">
              <w:rPr>
                <w:szCs w:val="22"/>
              </w:rPr>
              <w:t>13</w:t>
            </w:r>
          </w:p>
        </w:tc>
        <w:tc>
          <w:tcPr>
            <w:tcW w:w="4720" w:type="dxa"/>
          </w:tcPr>
          <w:p w14:paraId="5886D4BE" w14:textId="77777777" w:rsidR="002023BD" w:rsidRPr="00F73E85" w:rsidRDefault="002023BD" w:rsidP="00633CF4">
            <w:pPr>
              <w:pStyle w:val="TableText0"/>
              <w:rPr>
                <w:szCs w:val="22"/>
              </w:rPr>
            </w:pPr>
            <w:r w:rsidRPr="00F73E85">
              <w:rPr>
                <w:szCs w:val="22"/>
              </w:rPr>
              <w:t xml:space="preserve">PMTS Class C  </w:t>
            </w:r>
          </w:p>
        </w:tc>
        <w:tc>
          <w:tcPr>
            <w:tcW w:w="3121" w:type="dxa"/>
          </w:tcPr>
          <w:p w14:paraId="479C6686" w14:textId="77777777" w:rsidR="002023BD" w:rsidRPr="00F73E85" w:rsidRDefault="002023BD" w:rsidP="00633CF4">
            <w:pPr>
              <w:pStyle w:val="TableText0"/>
              <w:rPr>
                <w:color w:val="000000"/>
                <w:szCs w:val="22"/>
              </w:rPr>
            </w:pPr>
            <w:r w:rsidRPr="00F73E85">
              <w:rPr>
                <w:szCs w:val="22"/>
              </w:rPr>
              <w:t>$39.18</w:t>
            </w:r>
          </w:p>
        </w:tc>
      </w:tr>
      <w:tr w:rsidR="002023BD" w:rsidRPr="00562B0C" w14:paraId="3B954B0D" w14:textId="77777777" w:rsidTr="00633CF4">
        <w:tblPrEx>
          <w:tblLook w:val="04A0" w:firstRow="1" w:lastRow="0" w:firstColumn="1" w:lastColumn="0" w:noHBand="0" w:noVBand="1"/>
        </w:tblPrEx>
        <w:tc>
          <w:tcPr>
            <w:tcW w:w="779" w:type="dxa"/>
          </w:tcPr>
          <w:p w14:paraId="23155C8B" w14:textId="77777777" w:rsidR="002023BD" w:rsidRPr="00562B0C" w:rsidRDefault="002023BD" w:rsidP="00633CF4">
            <w:pPr>
              <w:pStyle w:val="TableText0"/>
              <w:jc w:val="right"/>
              <w:rPr>
                <w:szCs w:val="22"/>
              </w:rPr>
            </w:pPr>
            <w:r w:rsidRPr="00562B0C">
              <w:rPr>
                <w:szCs w:val="22"/>
              </w:rPr>
              <w:t>14</w:t>
            </w:r>
          </w:p>
        </w:tc>
        <w:tc>
          <w:tcPr>
            <w:tcW w:w="4720" w:type="dxa"/>
          </w:tcPr>
          <w:p w14:paraId="058C104C" w14:textId="77777777" w:rsidR="002023BD" w:rsidRPr="00F73E85" w:rsidRDefault="002023BD" w:rsidP="00633CF4">
            <w:pPr>
              <w:pStyle w:val="TableText0"/>
              <w:rPr>
                <w:szCs w:val="22"/>
              </w:rPr>
            </w:pPr>
            <w:r w:rsidRPr="00F73E85">
              <w:rPr>
                <w:szCs w:val="22"/>
              </w:rPr>
              <w:t>Non-geostationary orbit satellite system operated in the frequency of more than 8.5 GHz</w:t>
            </w:r>
          </w:p>
        </w:tc>
        <w:tc>
          <w:tcPr>
            <w:tcW w:w="3121" w:type="dxa"/>
          </w:tcPr>
          <w:p w14:paraId="6959F83E" w14:textId="6A452DD0" w:rsidR="002023BD" w:rsidRPr="00F73E85" w:rsidRDefault="002C35B5" w:rsidP="00633CF4">
            <w:pPr>
              <w:pStyle w:val="TableText0"/>
              <w:rPr>
                <w:szCs w:val="22"/>
              </w:rPr>
            </w:pPr>
            <w:r>
              <w:rPr>
                <w:szCs w:val="22"/>
              </w:rPr>
              <w:t>$</w:t>
            </w:r>
            <w:r w:rsidR="002023BD" w:rsidRPr="00F73E85">
              <w:rPr>
                <w:szCs w:val="22"/>
              </w:rPr>
              <w:t>279 for each MHz on which the service may be operated</w:t>
            </w:r>
          </w:p>
        </w:tc>
      </w:tr>
      <w:tr w:rsidR="002023BD" w:rsidRPr="00562B0C" w14:paraId="315A5CC4" w14:textId="77777777" w:rsidTr="00633CF4">
        <w:tblPrEx>
          <w:tblLook w:val="04A0" w:firstRow="1" w:lastRow="0" w:firstColumn="1" w:lastColumn="0" w:noHBand="0" w:noVBand="1"/>
        </w:tblPrEx>
        <w:tc>
          <w:tcPr>
            <w:tcW w:w="779" w:type="dxa"/>
          </w:tcPr>
          <w:p w14:paraId="696CF41B" w14:textId="77777777" w:rsidR="002023BD" w:rsidRPr="00562B0C" w:rsidRDefault="002023BD" w:rsidP="00633CF4">
            <w:pPr>
              <w:pStyle w:val="TableText0"/>
              <w:jc w:val="right"/>
              <w:rPr>
                <w:szCs w:val="22"/>
              </w:rPr>
            </w:pPr>
            <w:r w:rsidRPr="00562B0C">
              <w:rPr>
                <w:szCs w:val="22"/>
              </w:rPr>
              <w:t>15</w:t>
            </w:r>
          </w:p>
        </w:tc>
        <w:tc>
          <w:tcPr>
            <w:tcW w:w="4720" w:type="dxa"/>
          </w:tcPr>
          <w:p w14:paraId="13DDAD77" w14:textId="77777777" w:rsidR="002023BD" w:rsidRPr="00F73E85" w:rsidRDefault="002023BD" w:rsidP="00633CF4">
            <w:pPr>
              <w:pStyle w:val="TableText0"/>
              <w:rPr>
                <w:szCs w:val="22"/>
              </w:rPr>
            </w:pPr>
            <w:proofErr w:type="spellStart"/>
            <w:r w:rsidRPr="00F73E85">
              <w:rPr>
                <w:szCs w:val="22"/>
              </w:rPr>
              <w:t>Radiodetermination</w:t>
            </w:r>
            <w:proofErr w:type="spellEnd"/>
            <w:r w:rsidRPr="00F73E85">
              <w:rPr>
                <w:szCs w:val="22"/>
              </w:rPr>
              <w:t xml:space="preserve"> licence that authorises the operation of one or more stations that are body scanners at an Australian international airport for the purpose of aviation security screening (high density area)</w:t>
            </w:r>
          </w:p>
        </w:tc>
        <w:tc>
          <w:tcPr>
            <w:tcW w:w="3121" w:type="dxa"/>
          </w:tcPr>
          <w:p w14:paraId="3A547929" w14:textId="77777777" w:rsidR="002023BD" w:rsidRPr="00F73E85" w:rsidRDefault="002023BD" w:rsidP="00633CF4">
            <w:pPr>
              <w:pStyle w:val="TableText0"/>
              <w:rPr>
                <w:color w:val="000000"/>
                <w:szCs w:val="22"/>
              </w:rPr>
            </w:pPr>
            <w:r w:rsidRPr="00F73E85">
              <w:rPr>
                <w:color w:val="000000"/>
                <w:szCs w:val="22"/>
              </w:rPr>
              <w:t>$35,644 for each airport</w:t>
            </w:r>
          </w:p>
          <w:p w14:paraId="55B8E5F2" w14:textId="77777777" w:rsidR="002023BD" w:rsidRPr="00F73E85" w:rsidRDefault="002023BD" w:rsidP="00633CF4">
            <w:pPr>
              <w:pStyle w:val="TableText0"/>
              <w:rPr>
                <w:szCs w:val="22"/>
              </w:rPr>
            </w:pPr>
          </w:p>
        </w:tc>
      </w:tr>
      <w:tr w:rsidR="002023BD" w:rsidRPr="00562B0C" w14:paraId="4AAD792F" w14:textId="77777777" w:rsidTr="00633CF4">
        <w:tblPrEx>
          <w:tblLook w:val="04A0" w:firstRow="1" w:lastRow="0" w:firstColumn="1" w:lastColumn="0" w:noHBand="0" w:noVBand="1"/>
        </w:tblPrEx>
        <w:tc>
          <w:tcPr>
            <w:tcW w:w="779" w:type="dxa"/>
          </w:tcPr>
          <w:p w14:paraId="72A59B99" w14:textId="77777777" w:rsidR="002023BD" w:rsidRPr="00562B0C" w:rsidRDefault="002023BD" w:rsidP="00633CF4">
            <w:pPr>
              <w:pStyle w:val="TableText0"/>
              <w:jc w:val="right"/>
              <w:rPr>
                <w:szCs w:val="22"/>
              </w:rPr>
            </w:pPr>
            <w:r w:rsidRPr="00562B0C">
              <w:rPr>
                <w:szCs w:val="22"/>
              </w:rPr>
              <w:t>16</w:t>
            </w:r>
          </w:p>
        </w:tc>
        <w:tc>
          <w:tcPr>
            <w:tcW w:w="4720" w:type="dxa"/>
          </w:tcPr>
          <w:p w14:paraId="564F38F6" w14:textId="77777777" w:rsidR="002023BD" w:rsidRPr="00F73E85" w:rsidRDefault="002023BD" w:rsidP="00633CF4">
            <w:pPr>
              <w:spacing w:before="60" w:after="60"/>
              <w:rPr>
                <w:rFonts w:ascii="Times New Roman" w:hAnsi="Times New Roman" w:cs="Times New Roman"/>
              </w:rPr>
            </w:pPr>
            <w:proofErr w:type="spellStart"/>
            <w:r w:rsidRPr="00F73E85">
              <w:rPr>
                <w:rFonts w:ascii="Times New Roman" w:hAnsi="Times New Roman" w:cs="Times New Roman"/>
              </w:rPr>
              <w:t>Radiodetermination</w:t>
            </w:r>
            <w:proofErr w:type="spellEnd"/>
            <w:r w:rsidRPr="00F73E85">
              <w:rPr>
                <w:rFonts w:ascii="Times New Roman" w:hAnsi="Times New Roman" w:cs="Times New Roman"/>
              </w:rPr>
              <w:t xml:space="preserve"> licence that authorises the operation of one or more stations that are body scanners at an Australian international airport for the purpose of aviation security screening (medium density area)</w:t>
            </w:r>
          </w:p>
        </w:tc>
        <w:tc>
          <w:tcPr>
            <w:tcW w:w="3121" w:type="dxa"/>
          </w:tcPr>
          <w:p w14:paraId="3849234A" w14:textId="77777777" w:rsidR="002023BD" w:rsidRPr="00F73E85" w:rsidRDefault="002023BD" w:rsidP="00633CF4">
            <w:pPr>
              <w:pStyle w:val="TableText0"/>
              <w:rPr>
                <w:color w:val="000000"/>
                <w:szCs w:val="22"/>
              </w:rPr>
            </w:pPr>
            <w:r w:rsidRPr="00F73E85">
              <w:rPr>
                <w:szCs w:val="22"/>
              </w:rPr>
              <w:t xml:space="preserve">$7,840 </w:t>
            </w:r>
            <w:r w:rsidRPr="00F73E85">
              <w:rPr>
                <w:color w:val="000000"/>
                <w:szCs w:val="22"/>
              </w:rPr>
              <w:t>for each airport</w:t>
            </w:r>
          </w:p>
          <w:p w14:paraId="68DB9344" w14:textId="77777777" w:rsidR="002023BD" w:rsidRPr="00F73E85" w:rsidRDefault="002023BD" w:rsidP="00633CF4">
            <w:pPr>
              <w:pStyle w:val="TableText0"/>
              <w:rPr>
                <w:szCs w:val="22"/>
              </w:rPr>
            </w:pPr>
          </w:p>
        </w:tc>
      </w:tr>
      <w:tr w:rsidR="002023BD" w:rsidRPr="00562B0C" w14:paraId="1DCF390A" w14:textId="77777777" w:rsidTr="00633CF4">
        <w:tblPrEx>
          <w:tblLook w:val="04A0" w:firstRow="1" w:lastRow="0" w:firstColumn="1" w:lastColumn="0" w:noHBand="0" w:noVBand="1"/>
        </w:tblPrEx>
        <w:tc>
          <w:tcPr>
            <w:tcW w:w="779" w:type="dxa"/>
          </w:tcPr>
          <w:p w14:paraId="7C0EE5F9" w14:textId="77777777" w:rsidR="002023BD" w:rsidRPr="00562B0C" w:rsidRDefault="002023BD" w:rsidP="00633CF4">
            <w:pPr>
              <w:pStyle w:val="TableText0"/>
              <w:jc w:val="right"/>
              <w:rPr>
                <w:szCs w:val="22"/>
              </w:rPr>
            </w:pPr>
            <w:r w:rsidRPr="00562B0C">
              <w:rPr>
                <w:szCs w:val="22"/>
              </w:rPr>
              <w:t>17</w:t>
            </w:r>
          </w:p>
        </w:tc>
        <w:tc>
          <w:tcPr>
            <w:tcW w:w="4720" w:type="dxa"/>
          </w:tcPr>
          <w:p w14:paraId="629982DB" w14:textId="77777777" w:rsidR="002023BD" w:rsidRPr="00F73E85" w:rsidRDefault="002023BD" w:rsidP="00633CF4">
            <w:pPr>
              <w:spacing w:before="60" w:after="60"/>
              <w:rPr>
                <w:rFonts w:ascii="Times New Roman" w:hAnsi="Times New Roman" w:cs="Times New Roman"/>
              </w:rPr>
            </w:pPr>
            <w:proofErr w:type="spellStart"/>
            <w:r w:rsidRPr="00F73E85">
              <w:rPr>
                <w:rFonts w:ascii="Times New Roman" w:hAnsi="Times New Roman" w:cs="Times New Roman"/>
              </w:rPr>
              <w:t>Radiodetermination</w:t>
            </w:r>
            <w:proofErr w:type="spellEnd"/>
            <w:r w:rsidRPr="00F73E85">
              <w:rPr>
                <w:rFonts w:ascii="Times New Roman" w:hAnsi="Times New Roman" w:cs="Times New Roman"/>
              </w:rPr>
              <w:t xml:space="preserve"> licence that authorises the operation of one or more stations that are body scanners at an Australian international airport for the purpose of aviation security screening (low density area)</w:t>
            </w:r>
          </w:p>
        </w:tc>
        <w:tc>
          <w:tcPr>
            <w:tcW w:w="3121" w:type="dxa"/>
          </w:tcPr>
          <w:p w14:paraId="363E0013" w14:textId="77777777" w:rsidR="002023BD" w:rsidRPr="00F73E85" w:rsidRDefault="002023BD" w:rsidP="00633CF4">
            <w:pPr>
              <w:pStyle w:val="TableText0"/>
              <w:rPr>
                <w:color w:val="000000"/>
                <w:szCs w:val="22"/>
              </w:rPr>
            </w:pPr>
            <w:r w:rsidRPr="00F73E85">
              <w:rPr>
                <w:szCs w:val="22"/>
              </w:rPr>
              <w:t xml:space="preserve">$834 </w:t>
            </w:r>
            <w:r w:rsidRPr="00F73E85">
              <w:rPr>
                <w:color w:val="000000"/>
                <w:szCs w:val="22"/>
              </w:rPr>
              <w:t>for each airport</w:t>
            </w:r>
          </w:p>
          <w:p w14:paraId="03959DB1" w14:textId="77777777" w:rsidR="002023BD" w:rsidRPr="00F73E85" w:rsidRDefault="002023BD" w:rsidP="00633CF4">
            <w:pPr>
              <w:pStyle w:val="TableText0"/>
              <w:rPr>
                <w:szCs w:val="22"/>
              </w:rPr>
            </w:pPr>
          </w:p>
        </w:tc>
      </w:tr>
      <w:tr w:rsidR="002023BD" w:rsidRPr="00562B0C" w14:paraId="611A8657" w14:textId="77777777" w:rsidTr="00633CF4">
        <w:tblPrEx>
          <w:tblLook w:val="04A0" w:firstRow="1" w:lastRow="0" w:firstColumn="1" w:lastColumn="0" w:noHBand="0" w:noVBand="1"/>
        </w:tblPrEx>
        <w:tc>
          <w:tcPr>
            <w:tcW w:w="779" w:type="dxa"/>
          </w:tcPr>
          <w:p w14:paraId="31CBEEC7" w14:textId="77777777" w:rsidR="002023BD" w:rsidRPr="00562B0C" w:rsidRDefault="002023BD" w:rsidP="00633CF4">
            <w:pPr>
              <w:pStyle w:val="TableText0"/>
              <w:jc w:val="right"/>
              <w:rPr>
                <w:szCs w:val="22"/>
              </w:rPr>
            </w:pPr>
            <w:r w:rsidRPr="00562B0C">
              <w:rPr>
                <w:szCs w:val="22"/>
              </w:rPr>
              <w:t>18</w:t>
            </w:r>
          </w:p>
        </w:tc>
        <w:tc>
          <w:tcPr>
            <w:tcW w:w="4720" w:type="dxa"/>
          </w:tcPr>
          <w:p w14:paraId="77942055" w14:textId="5F710BA8" w:rsidR="002023BD" w:rsidRPr="00F73E85" w:rsidRDefault="00970405" w:rsidP="000B7F7E">
            <w:pPr>
              <w:pStyle w:val="TableText0"/>
              <w:rPr>
                <w:szCs w:val="22"/>
              </w:rPr>
            </w:pPr>
            <w:r w:rsidRPr="00935931">
              <w:rPr>
                <w:szCs w:val="22"/>
              </w:rPr>
              <w:t>Wireless audio system</w:t>
            </w:r>
            <w:r>
              <w:rPr>
                <w:szCs w:val="22"/>
              </w:rPr>
              <w:t xml:space="preserve"> </w:t>
            </w:r>
          </w:p>
        </w:tc>
        <w:tc>
          <w:tcPr>
            <w:tcW w:w="3121" w:type="dxa"/>
          </w:tcPr>
          <w:p w14:paraId="08A94722" w14:textId="77777777" w:rsidR="002023BD" w:rsidRPr="00F73E85" w:rsidRDefault="002023BD" w:rsidP="00633CF4">
            <w:pPr>
              <w:pStyle w:val="TableText0"/>
              <w:rPr>
                <w:szCs w:val="22"/>
              </w:rPr>
            </w:pPr>
            <w:r w:rsidRPr="00F73E85">
              <w:rPr>
                <w:color w:val="000000"/>
                <w:szCs w:val="22"/>
              </w:rPr>
              <w:t>$39.18</w:t>
            </w:r>
          </w:p>
        </w:tc>
      </w:tr>
      <w:tr w:rsidR="002023BD" w:rsidRPr="00562B0C" w14:paraId="0BFFA89A" w14:textId="77777777" w:rsidTr="00633CF4">
        <w:trPr>
          <w:cantSplit/>
        </w:trPr>
        <w:tc>
          <w:tcPr>
            <w:tcW w:w="779" w:type="dxa"/>
            <w:tcBorders>
              <w:bottom w:val="single" w:sz="4" w:space="0" w:color="auto"/>
            </w:tcBorders>
          </w:tcPr>
          <w:p w14:paraId="51A0B123" w14:textId="77777777" w:rsidR="002023BD" w:rsidRPr="00562B0C" w:rsidRDefault="002023BD" w:rsidP="00633CF4">
            <w:pPr>
              <w:pStyle w:val="TableText0"/>
              <w:jc w:val="right"/>
              <w:rPr>
                <w:b/>
                <w:szCs w:val="22"/>
              </w:rPr>
            </w:pPr>
          </w:p>
        </w:tc>
        <w:tc>
          <w:tcPr>
            <w:tcW w:w="4720" w:type="dxa"/>
            <w:tcBorders>
              <w:bottom w:val="single" w:sz="4" w:space="0" w:color="auto"/>
            </w:tcBorders>
          </w:tcPr>
          <w:p w14:paraId="1CB87D62" w14:textId="77777777" w:rsidR="002023BD" w:rsidRPr="00562B0C" w:rsidRDefault="002023BD" w:rsidP="00633CF4">
            <w:pPr>
              <w:pStyle w:val="TableText0"/>
              <w:rPr>
                <w:b/>
                <w:szCs w:val="22"/>
              </w:rPr>
            </w:pPr>
          </w:p>
        </w:tc>
        <w:tc>
          <w:tcPr>
            <w:tcW w:w="3121" w:type="dxa"/>
            <w:tcBorders>
              <w:bottom w:val="single" w:sz="4" w:space="0" w:color="auto"/>
            </w:tcBorders>
          </w:tcPr>
          <w:p w14:paraId="6CAEE121" w14:textId="77777777" w:rsidR="002023BD" w:rsidRPr="00562B0C" w:rsidRDefault="002023BD" w:rsidP="00633CF4">
            <w:pPr>
              <w:pStyle w:val="TableText0"/>
              <w:rPr>
                <w:color w:val="000000"/>
                <w:szCs w:val="22"/>
              </w:rPr>
            </w:pPr>
          </w:p>
        </w:tc>
      </w:tr>
    </w:tbl>
    <w:p w14:paraId="4849C0D7" w14:textId="77777777" w:rsidR="002023BD" w:rsidRDefault="002023BD" w:rsidP="002023BD">
      <w:pPr>
        <w:tabs>
          <w:tab w:val="left" w:pos="2127"/>
          <w:tab w:val="left" w:pos="2835"/>
        </w:tabs>
        <w:spacing w:after="0"/>
        <w:rPr>
          <w:rFonts w:ascii="Times New Roman" w:eastAsia="Times New Roman" w:hAnsi="Times New Roman" w:cs="Times New Roman"/>
          <w:i/>
          <w:sz w:val="24"/>
          <w:szCs w:val="24"/>
          <w:lang w:eastAsia="en-AU"/>
        </w:rPr>
      </w:pPr>
    </w:p>
    <w:p w14:paraId="1D4C0D6D" w14:textId="0ED91D8D" w:rsidR="00AC72CF" w:rsidRDefault="00AC72CF" w:rsidP="00F43338">
      <w:pPr>
        <w:tabs>
          <w:tab w:val="left" w:pos="1134"/>
          <w:tab w:val="left" w:pos="2835"/>
        </w:tabs>
        <w:spacing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9</w:t>
      </w:r>
      <w:r>
        <w:rPr>
          <w:rFonts w:ascii="Arial" w:eastAsia="Times New Roman" w:hAnsi="Arial" w:cs="Arial"/>
          <w:b/>
          <w:sz w:val="24"/>
          <w:szCs w:val="24"/>
          <w:lang w:eastAsia="en-AU"/>
        </w:rPr>
        <w:t>]</w:t>
      </w:r>
      <w:r>
        <w:rPr>
          <w:rFonts w:ascii="Arial" w:eastAsia="Times New Roman" w:hAnsi="Arial" w:cs="Arial"/>
          <w:b/>
          <w:sz w:val="24"/>
          <w:szCs w:val="24"/>
          <w:lang w:eastAsia="en-AU"/>
        </w:rPr>
        <w:tab/>
        <w:t xml:space="preserve">Schedule 2, sub-item </w:t>
      </w:r>
      <w:proofErr w:type="gramStart"/>
      <w:r>
        <w:rPr>
          <w:rFonts w:ascii="Arial" w:eastAsia="Times New Roman" w:hAnsi="Arial" w:cs="Arial"/>
          <w:b/>
          <w:sz w:val="24"/>
          <w:szCs w:val="24"/>
          <w:lang w:eastAsia="en-AU"/>
        </w:rPr>
        <w:t>704A(</w:t>
      </w:r>
      <w:proofErr w:type="gramEnd"/>
      <w:r>
        <w:rPr>
          <w:rFonts w:ascii="Arial" w:eastAsia="Times New Roman" w:hAnsi="Arial" w:cs="Arial"/>
          <w:b/>
          <w:sz w:val="24"/>
          <w:szCs w:val="24"/>
          <w:lang w:eastAsia="en-AU"/>
        </w:rPr>
        <w:t>3)</w:t>
      </w:r>
    </w:p>
    <w:p w14:paraId="3B8D9EA8" w14:textId="7B07EF7A" w:rsidR="00AC72CF" w:rsidRDefault="00D05747" w:rsidP="00F43338">
      <w:pPr>
        <w:tabs>
          <w:tab w:val="left" w:pos="1134"/>
          <w:tab w:val="left" w:pos="2835"/>
        </w:tabs>
        <w:spacing w:after="120"/>
        <w:rPr>
          <w:rFonts w:ascii="Times New Roman" w:eastAsia="Times New Roman" w:hAnsi="Times New Roman" w:cs="Times New Roman"/>
          <w:i/>
          <w:sz w:val="24"/>
          <w:szCs w:val="24"/>
          <w:lang w:eastAsia="en-AU"/>
        </w:rPr>
      </w:pPr>
      <w:r>
        <w:rPr>
          <w:rFonts w:ascii="Arial" w:eastAsia="Times New Roman" w:hAnsi="Arial" w:cs="Arial"/>
          <w:b/>
          <w:sz w:val="24"/>
          <w:szCs w:val="24"/>
          <w:lang w:eastAsia="en-AU"/>
        </w:rPr>
        <w:tab/>
      </w:r>
      <w:proofErr w:type="gramStart"/>
      <w:r>
        <w:rPr>
          <w:rFonts w:ascii="Times New Roman" w:eastAsia="Times New Roman" w:hAnsi="Times New Roman" w:cs="Times New Roman"/>
          <w:i/>
          <w:sz w:val="24"/>
          <w:szCs w:val="24"/>
          <w:lang w:eastAsia="en-AU"/>
        </w:rPr>
        <w:t>omit</w:t>
      </w:r>
      <w:proofErr w:type="gramEnd"/>
    </w:p>
    <w:p w14:paraId="644B2335" w14:textId="0DA7FC21" w:rsidR="00D05747" w:rsidRPr="002F389C" w:rsidRDefault="00D05747" w:rsidP="00F43338">
      <w:pPr>
        <w:ind w:left="851"/>
        <w:rPr>
          <w:rFonts w:ascii="Times New Roman" w:eastAsia="Times New Roman" w:hAnsi="Times New Roman" w:cs="Times New Roman"/>
          <w:lang w:eastAsia="en-AU"/>
        </w:rPr>
      </w:pPr>
      <w:r>
        <w:rPr>
          <w:rFonts w:ascii="Times New Roman" w:eastAsia="Times New Roman" w:hAnsi="Times New Roman" w:cs="Times New Roman"/>
          <w:i/>
          <w:sz w:val="24"/>
          <w:szCs w:val="24"/>
          <w:lang w:eastAsia="en-AU"/>
        </w:rPr>
        <w:tab/>
      </w:r>
      <w:r w:rsidRPr="002F389C">
        <w:rPr>
          <w:rFonts w:ascii="Times New Roman" w:eastAsia="Times New Roman" w:hAnsi="Times New Roman" w:cs="Times New Roman"/>
          <w:lang w:eastAsia="en-AU"/>
        </w:rPr>
        <w:t>$0.</w:t>
      </w:r>
      <w:r w:rsidRPr="009D3BD2">
        <w:rPr>
          <w:rFonts w:ascii="Times New Roman" w:hAnsi="Times New Roman" w:cs="Times New Roman"/>
        </w:rPr>
        <w:t>0037</w:t>
      </w:r>
      <w:r w:rsidRPr="002F389C">
        <w:rPr>
          <w:rFonts w:ascii="Times New Roman" w:eastAsia="Times New Roman" w:hAnsi="Times New Roman" w:cs="Times New Roman"/>
          <w:lang w:eastAsia="en-AU"/>
        </w:rPr>
        <w:t>/MHz/pop.</w:t>
      </w:r>
    </w:p>
    <w:p w14:paraId="008033A4" w14:textId="0B694D17" w:rsidR="00D05747" w:rsidRDefault="00D05747" w:rsidP="00F43338">
      <w:pPr>
        <w:tabs>
          <w:tab w:val="left" w:pos="1134"/>
          <w:tab w:val="left" w:pos="2835"/>
        </w:tabs>
        <w:spacing w:after="120"/>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i/>
          <w:sz w:val="24"/>
          <w:szCs w:val="24"/>
          <w:lang w:eastAsia="en-AU"/>
        </w:rPr>
        <w:t>insert</w:t>
      </w:r>
      <w:proofErr w:type="gramEnd"/>
    </w:p>
    <w:p w14:paraId="17C33D24" w14:textId="61BF2533" w:rsidR="00D05747" w:rsidRPr="002F389C" w:rsidRDefault="00D05747" w:rsidP="00F43338">
      <w:pPr>
        <w:ind w:left="851"/>
        <w:rPr>
          <w:rFonts w:ascii="Times New Roman" w:eastAsia="Times New Roman" w:hAnsi="Times New Roman" w:cs="Times New Roman"/>
          <w:lang w:eastAsia="en-AU"/>
        </w:rPr>
      </w:pPr>
      <w:r>
        <w:rPr>
          <w:rFonts w:ascii="Times New Roman" w:eastAsia="Times New Roman" w:hAnsi="Times New Roman" w:cs="Times New Roman"/>
          <w:i/>
          <w:sz w:val="24"/>
          <w:szCs w:val="24"/>
          <w:lang w:eastAsia="en-AU"/>
        </w:rPr>
        <w:tab/>
      </w:r>
      <w:r w:rsidRPr="002F389C">
        <w:rPr>
          <w:rFonts w:ascii="Times New Roman" w:eastAsia="Times New Roman" w:hAnsi="Times New Roman" w:cs="Times New Roman"/>
          <w:lang w:eastAsia="en-AU"/>
        </w:rPr>
        <w:t>$0.</w:t>
      </w:r>
      <w:r w:rsidRPr="009D3BD2">
        <w:rPr>
          <w:rFonts w:ascii="Times New Roman" w:hAnsi="Times New Roman" w:cs="Times New Roman"/>
        </w:rPr>
        <w:t>0038</w:t>
      </w:r>
      <w:r w:rsidRPr="002F389C">
        <w:rPr>
          <w:rFonts w:ascii="Times New Roman" w:eastAsia="Times New Roman" w:hAnsi="Times New Roman" w:cs="Times New Roman"/>
          <w:lang w:eastAsia="en-AU"/>
        </w:rPr>
        <w:t>/MHz/pop.</w:t>
      </w:r>
    </w:p>
    <w:p w14:paraId="4CB9CFB4" w14:textId="77777777" w:rsidR="00AC72CF" w:rsidRPr="00F43338" w:rsidRDefault="00AC72CF" w:rsidP="00AC72CF">
      <w:pPr>
        <w:tabs>
          <w:tab w:val="left" w:pos="1134"/>
          <w:tab w:val="left" w:pos="2835"/>
        </w:tabs>
        <w:spacing w:after="0"/>
        <w:rPr>
          <w:rFonts w:ascii="Arial" w:eastAsia="Times New Roman" w:hAnsi="Arial" w:cs="Arial"/>
          <w:b/>
          <w:sz w:val="24"/>
          <w:szCs w:val="24"/>
          <w:lang w:eastAsia="en-AU"/>
        </w:rPr>
      </w:pPr>
    </w:p>
    <w:p w14:paraId="5077C79B" w14:textId="3A4F64D1" w:rsidR="002023BD" w:rsidRDefault="002023BD" w:rsidP="0053351C">
      <w:pPr>
        <w:tabs>
          <w:tab w:val="left" w:pos="1134"/>
          <w:tab w:val="left" w:pos="2835"/>
        </w:tabs>
        <w:spacing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152C6B">
        <w:rPr>
          <w:rFonts w:ascii="Arial" w:eastAsia="Times New Roman" w:hAnsi="Arial" w:cs="Arial"/>
          <w:b/>
          <w:sz w:val="24"/>
          <w:szCs w:val="24"/>
          <w:lang w:eastAsia="en-AU"/>
        </w:rPr>
        <w:t>10</w:t>
      </w:r>
      <w:r>
        <w:rPr>
          <w:rFonts w:ascii="Arial" w:eastAsia="Times New Roman" w:hAnsi="Arial" w:cs="Arial"/>
          <w:b/>
          <w:sz w:val="24"/>
          <w:szCs w:val="24"/>
          <w:lang w:eastAsia="en-AU"/>
        </w:rPr>
        <w:t>]</w:t>
      </w:r>
      <w:r>
        <w:rPr>
          <w:rFonts w:ascii="Arial" w:eastAsia="Times New Roman" w:hAnsi="Arial" w:cs="Arial"/>
          <w:b/>
          <w:sz w:val="24"/>
          <w:szCs w:val="24"/>
          <w:lang w:eastAsia="en-AU"/>
        </w:rPr>
        <w:tab/>
        <w:t>Schedule 2, table 802, including the note</w:t>
      </w:r>
    </w:p>
    <w:p w14:paraId="6580F8F8" w14:textId="779A6E25" w:rsidR="002023BD" w:rsidRPr="00E56B1D" w:rsidRDefault="002023BD" w:rsidP="0053351C">
      <w:pPr>
        <w:tabs>
          <w:tab w:val="left" w:pos="1134"/>
          <w:tab w:val="left" w:pos="2835"/>
        </w:tabs>
        <w:spacing w:after="0"/>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ab/>
      </w:r>
      <w:proofErr w:type="gramStart"/>
      <w:r w:rsidR="00E97ADA">
        <w:rPr>
          <w:rFonts w:ascii="Times New Roman" w:eastAsia="Times New Roman" w:hAnsi="Times New Roman" w:cs="Times New Roman"/>
          <w:i/>
          <w:sz w:val="24"/>
          <w:szCs w:val="24"/>
          <w:lang w:eastAsia="en-AU"/>
        </w:rPr>
        <w:t>s</w:t>
      </w:r>
      <w:r w:rsidR="00347EF1">
        <w:rPr>
          <w:rFonts w:ascii="Times New Roman" w:eastAsia="Times New Roman" w:hAnsi="Times New Roman" w:cs="Times New Roman"/>
          <w:i/>
          <w:sz w:val="24"/>
          <w:szCs w:val="24"/>
          <w:lang w:eastAsia="en-AU"/>
        </w:rPr>
        <w:t>ubstitute</w:t>
      </w:r>
      <w:proofErr w:type="gramEnd"/>
    </w:p>
    <w:p w14:paraId="1FDC2959" w14:textId="77777777" w:rsidR="002023BD" w:rsidRPr="000A45D8" w:rsidRDefault="002023BD" w:rsidP="002023BD">
      <w:pPr>
        <w:pStyle w:val="ScheduleHeading"/>
        <w:spacing w:after="120"/>
        <w:outlineLvl w:val="0"/>
        <w:rPr>
          <w:i/>
          <w:sz w:val="22"/>
          <w:szCs w:val="22"/>
        </w:rPr>
      </w:pPr>
      <w:r w:rsidRPr="000A45D8">
        <w:rPr>
          <w:i/>
          <w:sz w:val="22"/>
          <w:szCs w:val="22"/>
        </w:rPr>
        <w:t xml:space="preserve">Table </w:t>
      </w:r>
      <w:r>
        <w:rPr>
          <w:i/>
          <w:sz w:val="22"/>
          <w:szCs w:val="22"/>
        </w:rPr>
        <w:t>8</w:t>
      </w:r>
      <w:r w:rsidRPr="000A45D8">
        <w:rPr>
          <w:i/>
          <w:sz w:val="22"/>
          <w:szCs w:val="22"/>
        </w:rPr>
        <w:t>02</w:t>
      </w:r>
    </w:p>
    <w:tbl>
      <w:tblPr>
        <w:tblW w:w="0" w:type="auto"/>
        <w:tblInd w:w="108" w:type="dxa"/>
        <w:tblLook w:val="0000" w:firstRow="0" w:lastRow="0" w:firstColumn="0" w:lastColumn="0" w:noHBand="0" w:noVBand="0"/>
      </w:tblPr>
      <w:tblGrid>
        <w:gridCol w:w="1200"/>
        <w:gridCol w:w="3960"/>
        <w:gridCol w:w="1434"/>
      </w:tblGrid>
      <w:tr w:rsidR="002023BD" w:rsidRPr="000A45D8" w14:paraId="321ADCF2" w14:textId="77777777" w:rsidTr="00633CF4">
        <w:trPr>
          <w:tblHeader/>
        </w:trPr>
        <w:tc>
          <w:tcPr>
            <w:tcW w:w="1200" w:type="dxa"/>
            <w:tcBorders>
              <w:bottom w:val="single" w:sz="4" w:space="0" w:color="auto"/>
            </w:tcBorders>
          </w:tcPr>
          <w:p w14:paraId="5C2AFA58" w14:textId="77777777" w:rsidR="002023BD" w:rsidRPr="000A45D8" w:rsidRDefault="002023BD" w:rsidP="00633CF4">
            <w:pPr>
              <w:pStyle w:val="TableColHead"/>
              <w:keepLines/>
              <w:rPr>
                <w:sz w:val="22"/>
                <w:szCs w:val="22"/>
              </w:rPr>
            </w:pPr>
            <w:r w:rsidRPr="000A45D8">
              <w:rPr>
                <w:sz w:val="22"/>
                <w:szCs w:val="22"/>
              </w:rPr>
              <w:t>Item</w:t>
            </w:r>
          </w:p>
        </w:tc>
        <w:tc>
          <w:tcPr>
            <w:tcW w:w="3960" w:type="dxa"/>
            <w:tcBorders>
              <w:bottom w:val="single" w:sz="4" w:space="0" w:color="auto"/>
            </w:tcBorders>
          </w:tcPr>
          <w:p w14:paraId="77D2F8F4" w14:textId="77777777" w:rsidR="002023BD" w:rsidRPr="000A45D8" w:rsidRDefault="002023BD" w:rsidP="00633CF4">
            <w:pPr>
              <w:pStyle w:val="TableColHead"/>
              <w:rPr>
                <w:sz w:val="22"/>
                <w:szCs w:val="22"/>
              </w:rPr>
            </w:pPr>
            <w:r w:rsidRPr="000A45D8">
              <w:rPr>
                <w:sz w:val="22"/>
                <w:szCs w:val="22"/>
              </w:rPr>
              <w:t>Location of open narrowcasting service</w:t>
            </w:r>
          </w:p>
        </w:tc>
        <w:tc>
          <w:tcPr>
            <w:tcW w:w="1434" w:type="dxa"/>
            <w:tcBorders>
              <w:bottom w:val="single" w:sz="4" w:space="0" w:color="auto"/>
            </w:tcBorders>
          </w:tcPr>
          <w:p w14:paraId="73A5938F" w14:textId="77777777" w:rsidR="002023BD" w:rsidRPr="000A45D8" w:rsidRDefault="002023BD" w:rsidP="00633CF4">
            <w:pPr>
              <w:pStyle w:val="TableColHead"/>
              <w:ind w:right="12"/>
              <w:jc w:val="right"/>
              <w:rPr>
                <w:sz w:val="22"/>
                <w:szCs w:val="22"/>
              </w:rPr>
            </w:pPr>
            <w:r w:rsidRPr="000A45D8">
              <w:rPr>
                <w:sz w:val="22"/>
                <w:szCs w:val="22"/>
              </w:rPr>
              <w:t>Amount ($)</w:t>
            </w:r>
          </w:p>
        </w:tc>
      </w:tr>
      <w:tr w:rsidR="002023BD" w:rsidRPr="000A45D8" w14:paraId="6902D31D" w14:textId="77777777" w:rsidTr="00633CF4">
        <w:tc>
          <w:tcPr>
            <w:tcW w:w="1200" w:type="dxa"/>
            <w:tcBorders>
              <w:top w:val="single" w:sz="4" w:space="0" w:color="auto"/>
            </w:tcBorders>
          </w:tcPr>
          <w:p w14:paraId="4B9AFD77" w14:textId="77777777" w:rsidR="002023BD" w:rsidRPr="000A45D8" w:rsidRDefault="002023BD" w:rsidP="00633CF4">
            <w:pPr>
              <w:pStyle w:val="TableText0"/>
              <w:ind w:left="284"/>
              <w:rPr>
                <w:szCs w:val="22"/>
              </w:rPr>
            </w:pPr>
            <w:r w:rsidRPr="000A45D8">
              <w:rPr>
                <w:szCs w:val="22"/>
              </w:rPr>
              <w:t>1</w:t>
            </w:r>
          </w:p>
        </w:tc>
        <w:tc>
          <w:tcPr>
            <w:tcW w:w="3960" w:type="dxa"/>
            <w:tcBorders>
              <w:top w:val="single" w:sz="4" w:space="0" w:color="auto"/>
            </w:tcBorders>
          </w:tcPr>
          <w:p w14:paraId="13FA97FF" w14:textId="77777777" w:rsidR="002023BD" w:rsidRPr="003D68C8" w:rsidRDefault="002023BD" w:rsidP="00633CF4">
            <w:pPr>
              <w:pStyle w:val="TableText0"/>
              <w:rPr>
                <w:szCs w:val="22"/>
              </w:rPr>
            </w:pPr>
            <w:r w:rsidRPr="003D68C8">
              <w:rPr>
                <w:szCs w:val="22"/>
              </w:rPr>
              <w:t>Sydney</w:t>
            </w:r>
          </w:p>
        </w:tc>
        <w:tc>
          <w:tcPr>
            <w:tcW w:w="1434" w:type="dxa"/>
            <w:tcBorders>
              <w:top w:val="single" w:sz="4" w:space="0" w:color="auto"/>
            </w:tcBorders>
            <w:vAlign w:val="center"/>
          </w:tcPr>
          <w:p w14:paraId="0FA5DC58" w14:textId="77777777" w:rsidR="002023BD" w:rsidRPr="002F4A6C" w:rsidRDefault="002023BD" w:rsidP="00633CF4">
            <w:pPr>
              <w:spacing w:after="0" w:line="240" w:lineRule="auto"/>
              <w:rPr>
                <w:rFonts w:ascii="Times New Roman" w:hAnsi="Times New Roman" w:cs="Times New Roman"/>
                <w:bCs/>
                <w:lang w:eastAsia="en-AU"/>
              </w:rPr>
            </w:pPr>
            <w:r w:rsidRPr="002F4A6C">
              <w:rPr>
                <w:rFonts w:ascii="Times New Roman" w:hAnsi="Times New Roman" w:cs="Times New Roman"/>
                <w:bCs/>
              </w:rPr>
              <w:t>$38,956</w:t>
            </w:r>
          </w:p>
        </w:tc>
      </w:tr>
      <w:tr w:rsidR="002023BD" w:rsidRPr="000A45D8" w14:paraId="191FC1ED" w14:textId="77777777" w:rsidTr="00633CF4">
        <w:tc>
          <w:tcPr>
            <w:tcW w:w="1200" w:type="dxa"/>
          </w:tcPr>
          <w:p w14:paraId="2C69F3C0" w14:textId="77777777" w:rsidR="002023BD" w:rsidRPr="000A45D8" w:rsidRDefault="002023BD" w:rsidP="00633CF4">
            <w:pPr>
              <w:pStyle w:val="TableText0"/>
              <w:ind w:left="284"/>
              <w:rPr>
                <w:szCs w:val="22"/>
              </w:rPr>
            </w:pPr>
            <w:r w:rsidRPr="000A45D8">
              <w:rPr>
                <w:szCs w:val="22"/>
              </w:rPr>
              <w:t>2</w:t>
            </w:r>
          </w:p>
        </w:tc>
        <w:tc>
          <w:tcPr>
            <w:tcW w:w="3960" w:type="dxa"/>
          </w:tcPr>
          <w:p w14:paraId="77B8DC05" w14:textId="77777777" w:rsidR="002023BD" w:rsidRPr="003D68C8" w:rsidRDefault="002023BD" w:rsidP="00633CF4">
            <w:pPr>
              <w:pStyle w:val="TableText0"/>
              <w:rPr>
                <w:szCs w:val="22"/>
              </w:rPr>
            </w:pPr>
            <w:r w:rsidRPr="003D68C8">
              <w:rPr>
                <w:szCs w:val="22"/>
              </w:rPr>
              <w:t>Melbourne</w:t>
            </w:r>
          </w:p>
        </w:tc>
        <w:tc>
          <w:tcPr>
            <w:tcW w:w="1434" w:type="dxa"/>
            <w:vAlign w:val="center"/>
          </w:tcPr>
          <w:p w14:paraId="09DDB2C4"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$38,956</w:t>
            </w:r>
          </w:p>
        </w:tc>
      </w:tr>
      <w:tr w:rsidR="002023BD" w:rsidRPr="000A45D8" w14:paraId="74E51E73" w14:textId="77777777" w:rsidTr="00633CF4">
        <w:tc>
          <w:tcPr>
            <w:tcW w:w="1200" w:type="dxa"/>
          </w:tcPr>
          <w:p w14:paraId="725F67D4" w14:textId="77777777" w:rsidR="002023BD" w:rsidRPr="000A45D8" w:rsidRDefault="002023BD" w:rsidP="00633CF4">
            <w:pPr>
              <w:pStyle w:val="TableText0"/>
              <w:ind w:left="284"/>
              <w:rPr>
                <w:szCs w:val="22"/>
              </w:rPr>
            </w:pPr>
            <w:r w:rsidRPr="000A45D8">
              <w:rPr>
                <w:szCs w:val="22"/>
              </w:rPr>
              <w:t>3</w:t>
            </w:r>
          </w:p>
        </w:tc>
        <w:tc>
          <w:tcPr>
            <w:tcW w:w="3960" w:type="dxa"/>
          </w:tcPr>
          <w:p w14:paraId="511F1BD6" w14:textId="77777777" w:rsidR="002023BD" w:rsidRPr="003D68C8" w:rsidRDefault="002023BD" w:rsidP="00633CF4">
            <w:pPr>
              <w:pStyle w:val="TableText0"/>
              <w:rPr>
                <w:szCs w:val="22"/>
              </w:rPr>
            </w:pPr>
            <w:r w:rsidRPr="003D68C8">
              <w:rPr>
                <w:szCs w:val="22"/>
              </w:rPr>
              <w:t>Brisbane</w:t>
            </w:r>
          </w:p>
        </w:tc>
        <w:tc>
          <w:tcPr>
            <w:tcW w:w="1434" w:type="dxa"/>
            <w:vAlign w:val="center"/>
          </w:tcPr>
          <w:p w14:paraId="317BC945"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$14,140</w:t>
            </w:r>
          </w:p>
        </w:tc>
      </w:tr>
      <w:tr w:rsidR="002023BD" w:rsidRPr="000A45D8" w14:paraId="0CC4C081" w14:textId="77777777" w:rsidTr="00633CF4">
        <w:tc>
          <w:tcPr>
            <w:tcW w:w="1200" w:type="dxa"/>
          </w:tcPr>
          <w:p w14:paraId="14CE1F6F" w14:textId="77777777" w:rsidR="002023BD" w:rsidRPr="000A45D8" w:rsidRDefault="002023BD" w:rsidP="00633CF4">
            <w:pPr>
              <w:pStyle w:val="TableText0"/>
              <w:ind w:left="284"/>
              <w:rPr>
                <w:szCs w:val="22"/>
              </w:rPr>
            </w:pPr>
            <w:r w:rsidRPr="000A45D8">
              <w:rPr>
                <w:szCs w:val="22"/>
              </w:rPr>
              <w:lastRenderedPageBreak/>
              <w:t>4</w:t>
            </w:r>
          </w:p>
        </w:tc>
        <w:tc>
          <w:tcPr>
            <w:tcW w:w="3960" w:type="dxa"/>
          </w:tcPr>
          <w:p w14:paraId="4298B054" w14:textId="77777777" w:rsidR="002023BD" w:rsidRPr="003D68C8" w:rsidRDefault="002023BD" w:rsidP="00633CF4">
            <w:pPr>
              <w:pStyle w:val="TableText0"/>
              <w:rPr>
                <w:szCs w:val="22"/>
              </w:rPr>
            </w:pPr>
            <w:r w:rsidRPr="003D68C8">
              <w:rPr>
                <w:szCs w:val="22"/>
              </w:rPr>
              <w:t>Adelaide</w:t>
            </w:r>
          </w:p>
        </w:tc>
        <w:tc>
          <w:tcPr>
            <w:tcW w:w="1434" w:type="dxa"/>
          </w:tcPr>
          <w:p w14:paraId="76B15988"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$14,140</w:t>
            </w:r>
          </w:p>
        </w:tc>
      </w:tr>
      <w:tr w:rsidR="002023BD" w:rsidRPr="000A45D8" w14:paraId="622744B5" w14:textId="77777777" w:rsidTr="00633CF4">
        <w:tc>
          <w:tcPr>
            <w:tcW w:w="1200" w:type="dxa"/>
          </w:tcPr>
          <w:p w14:paraId="7319BF58" w14:textId="77777777" w:rsidR="002023BD" w:rsidRPr="000A45D8" w:rsidRDefault="002023BD" w:rsidP="00633CF4">
            <w:pPr>
              <w:pStyle w:val="TableText0"/>
              <w:ind w:left="284"/>
              <w:rPr>
                <w:szCs w:val="22"/>
              </w:rPr>
            </w:pPr>
            <w:r w:rsidRPr="000A45D8">
              <w:rPr>
                <w:szCs w:val="22"/>
              </w:rPr>
              <w:t>5</w:t>
            </w:r>
          </w:p>
        </w:tc>
        <w:tc>
          <w:tcPr>
            <w:tcW w:w="3960" w:type="dxa"/>
          </w:tcPr>
          <w:p w14:paraId="3DCE92CC" w14:textId="77777777" w:rsidR="002023BD" w:rsidRPr="003D68C8" w:rsidRDefault="002023BD" w:rsidP="00633CF4">
            <w:pPr>
              <w:pStyle w:val="TableText0"/>
              <w:rPr>
                <w:szCs w:val="22"/>
              </w:rPr>
            </w:pPr>
            <w:r w:rsidRPr="003D68C8">
              <w:rPr>
                <w:szCs w:val="22"/>
              </w:rPr>
              <w:t>Perth</w:t>
            </w:r>
          </w:p>
        </w:tc>
        <w:tc>
          <w:tcPr>
            <w:tcW w:w="1434" w:type="dxa"/>
          </w:tcPr>
          <w:p w14:paraId="38E27174"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$14,140</w:t>
            </w:r>
          </w:p>
        </w:tc>
      </w:tr>
      <w:tr w:rsidR="002023BD" w:rsidRPr="000A45D8" w14:paraId="3BD3EC95" w14:textId="77777777" w:rsidTr="00633CF4">
        <w:tc>
          <w:tcPr>
            <w:tcW w:w="1200" w:type="dxa"/>
          </w:tcPr>
          <w:p w14:paraId="1783BE3B" w14:textId="77777777" w:rsidR="002023BD" w:rsidRPr="000A45D8" w:rsidRDefault="002023BD" w:rsidP="00633CF4">
            <w:pPr>
              <w:pStyle w:val="TableText0"/>
              <w:ind w:left="284"/>
              <w:rPr>
                <w:szCs w:val="22"/>
              </w:rPr>
            </w:pPr>
            <w:r w:rsidRPr="000A45D8">
              <w:rPr>
                <w:szCs w:val="22"/>
              </w:rPr>
              <w:t>6</w:t>
            </w:r>
          </w:p>
        </w:tc>
        <w:tc>
          <w:tcPr>
            <w:tcW w:w="3960" w:type="dxa"/>
          </w:tcPr>
          <w:p w14:paraId="3425952E" w14:textId="77777777" w:rsidR="002023BD" w:rsidRPr="003D68C8" w:rsidRDefault="002023BD" w:rsidP="00633CF4">
            <w:pPr>
              <w:pStyle w:val="TableText0"/>
              <w:rPr>
                <w:szCs w:val="22"/>
              </w:rPr>
            </w:pPr>
            <w:r w:rsidRPr="003D68C8">
              <w:rPr>
                <w:szCs w:val="22"/>
              </w:rPr>
              <w:t>Perth City</w:t>
            </w:r>
          </w:p>
        </w:tc>
        <w:tc>
          <w:tcPr>
            <w:tcW w:w="1434" w:type="dxa"/>
          </w:tcPr>
          <w:p w14:paraId="20D8E4F2"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$14,140</w:t>
            </w:r>
          </w:p>
        </w:tc>
      </w:tr>
      <w:tr w:rsidR="002023BD" w:rsidRPr="000A45D8" w14:paraId="25E747CE" w14:textId="77777777" w:rsidTr="00633CF4">
        <w:tc>
          <w:tcPr>
            <w:tcW w:w="1200" w:type="dxa"/>
          </w:tcPr>
          <w:p w14:paraId="4C27F3B5" w14:textId="77777777" w:rsidR="002023BD" w:rsidRPr="000A45D8" w:rsidRDefault="002023BD" w:rsidP="00633CF4">
            <w:pPr>
              <w:pStyle w:val="TableText0"/>
              <w:ind w:left="284"/>
              <w:rPr>
                <w:szCs w:val="22"/>
              </w:rPr>
            </w:pPr>
            <w:r w:rsidRPr="000A45D8">
              <w:rPr>
                <w:szCs w:val="22"/>
              </w:rPr>
              <w:t>7</w:t>
            </w:r>
          </w:p>
        </w:tc>
        <w:tc>
          <w:tcPr>
            <w:tcW w:w="3960" w:type="dxa"/>
          </w:tcPr>
          <w:p w14:paraId="33BD4FF4" w14:textId="77777777" w:rsidR="002023BD" w:rsidRPr="003D68C8" w:rsidRDefault="002023BD" w:rsidP="00633CF4">
            <w:pPr>
              <w:pStyle w:val="TableText0"/>
              <w:rPr>
                <w:szCs w:val="22"/>
              </w:rPr>
            </w:pPr>
            <w:r w:rsidRPr="003D68C8">
              <w:rPr>
                <w:szCs w:val="22"/>
              </w:rPr>
              <w:t>Newcastle</w:t>
            </w:r>
          </w:p>
        </w:tc>
        <w:tc>
          <w:tcPr>
            <w:tcW w:w="1434" w:type="dxa"/>
            <w:vAlign w:val="center"/>
          </w:tcPr>
          <w:p w14:paraId="00B11E62"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5B983515" w14:textId="77777777" w:rsidTr="00633CF4">
        <w:tc>
          <w:tcPr>
            <w:tcW w:w="1200" w:type="dxa"/>
          </w:tcPr>
          <w:p w14:paraId="34BA7823" w14:textId="77777777" w:rsidR="002023BD" w:rsidRPr="000A45D8" w:rsidRDefault="002023BD" w:rsidP="00633CF4">
            <w:pPr>
              <w:pStyle w:val="TableText0"/>
              <w:ind w:left="284"/>
              <w:rPr>
                <w:szCs w:val="22"/>
              </w:rPr>
            </w:pPr>
            <w:r w:rsidRPr="000A45D8">
              <w:rPr>
                <w:szCs w:val="22"/>
              </w:rPr>
              <w:t>8</w:t>
            </w:r>
          </w:p>
        </w:tc>
        <w:tc>
          <w:tcPr>
            <w:tcW w:w="3960" w:type="dxa"/>
          </w:tcPr>
          <w:p w14:paraId="709FB4EF" w14:textId="77777777" w:rsidR="002023BD" w:rsidRPr="000A45D8" w:rsidRDefault="002023BD" w:rsidP="00633CF4">
            <w:pPr>
              <w:pStyle w:val="TableText0"/>
              <w:rPr>
                <w:szCs w:val="22"/>
              </w:rPr>
            </w:pPr>
            <w:r w:rsidRPr="000A45D8">
              <w:rPr>
                <w:szCs w:val="22"/>
              </w:rPr>
              <w:t>Canberra</w:t>
            </w:r>
          </w:p>
        </w:tc>
        <w:tc>
          <w:tcPr>
            <w:tcW w:w="1434" w:type="dxa"/>
          </w:tcPr>
          <w:p w14:paraId="39ED31B1"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76D6B212" w14:textId="77777777" w:rsidTr="00633CF4">
        <w:tc>
          <w:tcPr>
            <w:tcW w:w="1200" w:type="dxa"/>
          </w:tcPr>
          <w:p w14:paraId="7939420A" w14:textId="77777777" w:rsidR="002023BD" w:rsidRPr="000A45D8" w:rsidRDefault="002023BD" w:rsidP="00633CF4">
            <w:pPr>
              <w:pStyle w:val="TableText0"/>
              <w:ind w:left="284"/>
              <w:rPr>
                <w:szCs w:val="22"/>
              </w:rPr>
            </w:pPr>
            <w:r w:rsidRPr="000A45D8">
              <w:rPr>
                <w:szCs w:val="22"/>
              </w:rPr>
              <w:t>9</w:t>
            </w:r>
          </w:p>
        </w:tc>
        <w:tc>
          <w:tcPr>
            <w:tcW w:w="3960" w:type="dxa"/>
          </w:tcPr>
          <w:p w14:paraId="24A76A8D" w14:textId="77777777" w:rsidR="002023BD" w:rsidRPr="000A45D8" w:rsidRDefault="002023BD" w:rsidP="00633CF4">
            <w:pPr>
              <w:pStyle w:val="TableText0"/>
              <w:rPr>
                <w:szCs w:val="22"/>
              </w:rPr>
            </w:pPr>
            <w:r w:rsidRPr="000A45D8">
              <w:rPr>
                <w:szCs w:val="22"/>
              </w:rPr>
              <w:t>Wollongong</w:t>
            </w:r>
          </w:p>
        </w:tc>
        <w:tc>
          <w:tcPr>
            <w:tcW w:w="1434" w:type="dxa"/>
          </w:tcPr>
          <w:p w14:paraId="45AF72DF"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497D5B6E" w14:textId="77777777" w:rsidTr="00633CF4">
        <w:tc>
          <w:tcPr>
            <w:tcW w:w="1200" w:type="dxa"/>
          </w:tcPr>
          <w:p w14:paraId="257A4D4F" w14:textId="77777777" w:rsidR="002023BD" w:rsidRPr="000A45D8" w:rsidRDefault="002023BD" w:rsidP="00633CF4">
            <w:pPr>
              <w:pStyle w:val="TableText0"/>
              <w:ind w:left="284"/>
              <w:rPr>
                <w:szCs w:val="22"/>
              </w:rPr>
            </w:pPr>
            <w:r w:rsidRPr="000A45D8">
              <w:rPr>
                <w:szCs w:val="22"/>
              </w:rPr>
              <w:t>10</w:t>
            </w:r>
          </w:p>
        </w:tc>
        <w:tc>
          <w:tcPr>
            <w:tcW w:w="3960" w:type="dxa"/>
          </w:tcPr>
          <w:p w14:paraId="5FF49169" w14:textId="77777777" w:rsidR="002023BD" w:rsidRPr="000A45D8" w:rsidRDefault="002023BD" w:rsidP="00633CF4">
            <w:pPr>
              <w:pStyle w:val="TableText0"/>
              <w:rPr>
                <w:szCs w:val="22"/>
              </w:rPr>
            </w:pPr>
            <w:r w:rsidRPr="000A45D8">
              <w:rPr>
                <w:szCs w:val="22"/>
              </w:rPr>
              <w:t>Gold Coast</w:t>
            </w:r>
          </w:p>
        </w:tc>
        <w:tc>
          <w:tcPr>
            <w:tcW w:w="1434" w:type="dxa"/>
          </w:tcPr>
          <w:p w14:paraId="447B4E73"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111004FD" w14:textId="77777777" w:rsidTr="00633CF4">
        <w:tc>
          <w:tcPr>
            <w:tcW w:w="1200" w:type="dxa"/>
          </w:tcPr>
          <w:p w14:paraId="69297A01" w14:textId="77777777" w:rsidR="002023BD" w:rsidRPr="000A45D8" w:rsidRDefault="002023BD" w:rsidP="00633CF4">
            <w:pPr>
              <w:pStyle w:val="TableText0"/>
              <w:ind w:left="284"/>
              <w:rPr>
                <w:szCs w:val="22"/>
              </w:rPr>
            </w:pPr>
            <w:r w:rsidRPr="000A45D8">
              <w:rPr>
                <w:szCs w:val="22"/>
              </w:rPr>
              <w:t>11</w:t>
            </w:r>
          </w:p>
        </w:tc>
        <w:tc>
          <w:tcPr>
            <w:tcW w:w="3960" w:type="dxa"/>
          </w:tcPr>
          <w:p w14:paraId="773A598B" w14:textId="77777777" w:rsidR="002023BD" w:rsidRPr="000A45D8" w:rsidRDefault="002023BD" w:rsidP="00633CF4">
            <w:pPr>
              <w:pStyle w:val="TableText0"/>
              <w:rPr>
                <w:szCs w:val="22"/>
              </w:rPr>
            </w:pPr>
            <w:r w:rsidRPr="000A45D8">
              <w:rPr>
                <w:szCs w:val="22"/>
              </w:rPr>
              <w:t>Gosford</w:t>
            </w:r>
          </w:p>
        </w:tc>
        <w:tc>
          <w:tcPr>
            <w:tcW w:w="1434" w:type="dxa"/>
          </w:tcPr>
          <w:p w14:paraId="148A19E4"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7644DE75" w14:textId="77777777" w:rsidTr="00633CF4">
        <w:tc>
          <w:tcPr>
            <w:tcW w:w="1200" w:type="dxa"/>
          </w:tcPr>
          <w:p w14:paraId="2E9C2A7D" w14:textId="77777777" w:rsidR="002023BD" w:rsidRPr="000A45D8" w:rsidRDefault="002023BD" w:rsidP="00633CF4">
            <w:pPr>
              <w:pStyle w:val="TableText0"/>
              <w:ind w:left="284"/>
              <w:rPr>
                <w:szCs w:val="22"/>
              </w:rPr>
            </w:pPr>
            <w:r w:rsidRPr="000A45D8">
              <w:rPr>
                <w:szCs w:val="22"/>
              </w:rPr>
              <w:t>12</w:t>
            </w:r>
          </w:p>
        </w:tc>
        <w:tc>
          <w:tcPr>
            <w:tcW w:w="3960" w:type="dxa"/>
          </w:tcPr>
          <w:p w14:paraId="3816C950" w14:textId="77777777" w:rsidR="002023BD" w:rsidRPr="000A45D8" w:rsidRDefault="002023BD" w:rsidP="00633CF4">
            <w:pPr>
              <w:pStyle w:val="TableText0"/>
              <w:rPr>
                <w:szCs w:val="22"/>
              </w:rPr>
            </w:pPr>
            <w:r w:rsidRPr="000A45D8">
              <w:rPr>
                <w:szCs w:val="22"/>
              </w:rPr>
              <w:t>Penrith</w:t>
            </w:r>
          </w:p>
        </w:tc>
        <w:tc>
          <w:tcPr>
            <w:tcW w:w="1434" w:type="dxa"/>
          </w:tcPr>
          <w:p w14:paraId="5D35DBFA"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$3,607</w:t>
            </w:r>
          </w:p>
        </w:tc>
      </w:tr>
      <w:tr w:rsidR="002023BD" w:rsidRPr="000A45D8" w14:paraId="78AB448B" w14:textId="77777777" w:rsidTr="00633CF4">
        <w:tc>
          <w:tcPr>
            <w:tcW w:w="1200" w:type="dxa"/>
          </w:tcPr>
          <w:p w14:paraId="4B172A23" w14:textId="77777777" w:rsidR="002023BD" w:rsidRPr="000A45D8" w:rsidRDefault="002023BD" w:rsidP="00633CF4">
            <w:pPr>
              <w:pStyle w:val="TableText0"/>
              <w:ind w:left="284"/>
              <w:rPr>
                <w:szCs w:val="22"/>
              </w:rPr>
            </w:pPr>
            <w:r w:rsidRPr="000A45D8">
              <w:rPr>
                <w:szCs w:val="22"/>
              </w:rPr>
              <w:t>13</w:t>
            </w:r>
          </w:p>
        </w:tc>
        <w:tc>
          <w:tcPr>
            <w:tcW w:w="3960" w:type="dxa"/>
          </w:tcPr>
          <w:p w14:paraId="52B84F77" w14:textId="77777777" w:rsidR="002023BD" w:rsidRPr="000A45D8" w:rsidRDefault="002023BD" w:rsidP="00633CF4">
            <w:pPr>
              <w:pStyle w:val="TableText0"/>
              <w:rPr>
                <w:szCs w:val="22"/>
              </w:rPr>
            </w:pPr>
            <w:r w:rsidRPr="000A45D8">
              <w:rPr>
                <w:szCs w:val="22"/>
              </w:rPr>
              <w:t>Hobart</w:t>
            </w:r>
          </w:p>
        </w:tc>
        <w:tc>
          <w:tcPr>
            <w:tcW w:w="1434" w:type="dxa"/>
            <w:vAlign w:val="center"/>
          </w:tcPr>
          <w:p w14:paraId="03CD5E67"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$1,589</w:t>
            </w:r>
          </w:p>
        </w:tc>
      </w:tr>
      <w:tr w:rsidR="002023BD" w:rsidRPr="000A45D8" w14:paraId="152E2942" w14:textId="77777777" w:rsidTr="00633CF4">
        <w:tc>
          <w:tcPr>
            <w:tcW w:w="1200" w:type="dxa"/>
          </w:tcPr>
          <w:p w14:paraId="5D71925D" w14:textId="77777777" w:rsidR="002023BD" w:rsidRPr="000A45D8" w:rsidRDefault="002023BD" w:rsidP="00633CF4">
            <w:pPr>
              <w:pStyle w:val="TableText0"/>
              <w:ind w:left="284"/>
              <w:rPr>
                <w:szCs w:val="22"/>
              </w:rPr>
            </w:pPr>
            <w:r w:rsidRPr="000A45D8">
              <w:rPr>
                <w:szCs w:val="22"/>
              </w:rPr>
              <w:t>14</w:t>
            </w:r>
          </w:p>
        </w:tc>
        <w:tc>
          <w:tcPr>
            <w:tcW w:w="3960" w:type="dxa"/>
          </w:tcPr>
          <w:p w14:paraId="6908DC04" w14:textId="77777777" w:rsidR="002023BD" w:rsidRPr="000A45D8" w:rsidRDefault="002023BD" w:rsidP="00633CF4">
            <w:pPr>
              <w:pStyle w:val="TableText0"/>
              <w:rPr>
                <w:szCs w:val="22"/>
              </w:rPr>
            </w:pPr>
            <w:r w:rsidRPr="000A45D8">
              <w:rPr>
                <w:szCs w:val="22"/>
              </w:rPr>
              <w:t>Geelong</w:t>
            </w:r>
          </w:p>
        </w:tc>
        <w:tc>
          <w:tcPr>
            <w:tcW w:w="1434" w:type="dxa"/>
          </w:tcPr>
          <w:p w14:paraId="13ED6451"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$1,589</w:t>
            </w:r>
          </w:p>
        </w:tc>
      </w:tr>
      <w:tr w:rsidR="002023BD" w:rsidRPr="000A45D8" w14:paraId="64D5C42B" w14:textId="77777777" w:rsidTr="00633CF4">
        <w:tc>
          <w:tcPr>
            <w:tcW w:w="1200" w:type="dxa"/>
          </w:tcPr>
          <w:p w14:paraId="26F17470" w14:textId="77777777" w:rsidR="002023BD" w:rsidRPr="000A45D8" w:rsidRDefault="002023BD" w:rsidP="00633CF4">
            <w:pPr>
              <w:pStyle w:val="TableText0"/>
              <w:ind w:left="284"/>
              <w:rPr>
                <w:szCs w:val="22"/>
              </w:rPr>
            </w:pPr>
            <w:r w:rsidRPr="000A45D8">
              <w:rPr>
                <w:szCs w:val="22"/>
              </w:rPr>
              <w:t>15</w:t>
            </w:r>
          </w:p>
        </w:tc>
        <w:tc>
          <w:tcPr>
            <w:tcW w:w="3960" w:type="dxa"/>
          </w:tcPr>
          <w:p w14:paraId="180CADA7" w14:textId="77777777" w:rsidR="002023BD" w:rsidRPr="000A45D8" w:rsidRDefault="002023BD" w:rsidP="00633CF4">
            <w:pPr>
              <w:pStyle w:val="TableText0"/>
              <w:rPr>
                <w:szCs w:val="22"/>
              </w:rPr>
            </w:pPr>
            <w:r w:rsidRPr="000A45D8">
              <w:rPr>
                <w:szCs w:val="22"/>
              </w:rPr>
              <w:t>Nambour</w:t>
            </w:r>
          </w:p>
        </w:tc>
        <w:tc>
          <w:tcPr>
            <w:tcW w:w="1434" w:type="dxa"/>
          </w:tcPr>
          <w:p w14:paraId="396EA5A7"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$1,589</w:t>
            </w:r>
          </w:p>
        </w:tc>
      </w:tr>
      <w:tr w:rsidR="002023BD" w:rsidRPr="000A45D8" w14:paraId="7F9CC804" w14:textId="77777777" w:rsidTr="00633CF4">
        <w:tc>
          <w:tcPr>
            <w:tcW w:w="1200" w:type="dxa"/>
          </w:tcPr>
          <w:p w14:paraId="77D390EA" w14:textId="77777777" w:rsidR="002023BD" w:rsidRPr="000A45D8" w:rsidRDefault="002023BD" w:rsidP="00633CF4">
            <w:pPr>
              <w:pStyle w:val="TableText0"/>
              <w:ind w:left="284"/>
              <w:rPr>
                <w:szCs w:val="22"/>
              </w:rPr>
            </w:pPr>
            <w:r w:rsidRPr="000A45D8">
              <w:rPr>
                <w:szCs w:val="22"/>
              </w:rPr>
              <w:t>16</w:t>
            </w:r>
          </w:p>
        </w:tc>
        <w:tc>
          <w:tcPr>
            <w:tcW w:w="3960" w:type="dxa"/>
          </w:tcPr>
          <w:p w14:paraId="0A6B6569" w14:textId="77777777" w:rsidR="002023BD" w:rsidRPr="000A45D8" w:rsidRDefault="002023BD" w:rsidP="00633CF4">
            <w:pPr>
              <w:pStyle w:val="TableText0"/>
              <w:rPr>
                <w:szCs w:val="22"/>
              </w:rPr>
            </w:pPr>
            <w:r w:rsidRPr="000A45D8">
              <w:rPr>
                <w:szCs w:val="22"/>
              </w:rPr>
              <w:t>Townsville</w:t>
            </w:r>
          </w:p>
        </w:tc>
        <w:tc>
          <w:tcPr>
            <w:tcW w:w="1434" w:type="dxa"/>
          </w:tcPr>
          <w:p w14:paraId="551E1F1F"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$1,589</w:t>
            </w:r>
          </w:p>
        </w:tc>
      </w:tr>
      <w:tr w:rsidR="002023BD" w:rsidRPr="000A45D8" w14:paraId="1B901BF8" w14:textId="77777777" w:rsidTr="00633CF4">
        <w:tc>
          <w:tcPr>
            <w:tcW w:w="1200" w:type="dxa"/>
          </w:tcPr>
          <w:p w14:paraId="3CB246E7" w14:textId="77777777" w:rsidR="002023BD" w:rsidRPr="000A45D8" w:rsidRDefault="002023BD" w:rsidP="00633CF4">
            <w:pPr>
              <w:pStyle w:val="TableText0"/>
              <w:ind w:left="284"/>
              <w:rPr>
                <w:szCs w:val="22"/>
              </w:rPr>
            </w:pPr>
            <w:r w:rsidRPr="000A45D8">
              <w:rPr>
                <w:szCs w:val="22"/>
              </w:rPr>
              <w:t>17</w:t>
            </w:r>
          </w:p>
        </w:tc>
        <w:tc>
          <w:tcPr>
            <w:tcW w:w="3960" w:type="dxa"/>
          </w:tcPr>
          <w:p w14:paraId="1E56D2BA" w14:textId="77777777" w:rsidR="002023BD" w:rsidRPr="000A45D8" w:rsidRDefault="002023BD" w:rsidP="00633CF4">
            <w:pPr>
              <w:pStyle w:val="TableText0"/>
              <w:rPr>
                <w:szCs w:val="22"/>
              </w:rPr>
            </w:pPr>
            <w:r w:rsidRPr="000A45D8">
              <w:rPr>
                <w:szCs w:val="22"/>
              </w:rPr>
              <w:t>Cairns</w:t>
            </w:r>
          </w:p>
        </w:tc>
        <w:tc>
          <w:tcPr>
            <w:tcW w:w="1434" w:type="dxa"/>
          </w:tcPr>
          <w:p w14:paraId="03DEF600"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$1,589</w:t>
            </w:r>
          </w:p>
        </w:tc>
      </w:tr>
      <w:tr w:rsidR="002023BD" w:rsidRPr="000A45D8" w14:paraId="143087F7" w14:textId="77777777" w:rsidTr="00633CF4">
        <w:tc>
          <w:tcPr>
            <w:tcW w:w="1200" w:type="dxa"/>
            <w:tcBorders>
              <w:bottom w:val="single" w:sz="4" w:space="0" w:color="auto"/>
            </w:tcBorders>
          </w:tcPr>
          <w:p w14:paraId="028DB4E4" w14:textId="77777777" w:rsidR="002023BD" w:rsidRPr="000A45D8" w:rsidRDefault="002023BD" w:rsidP="00633CF4">
            <w:pPr>
              <w:pStyle w:val="TableText0"/>
              <w:ind w:left="284"/>
              <w:rPr>
                <w:szCs w:val="22"/>
              </w:rPr>
            </w:pPr>
            <w:r w:rsidRPr="000A45D8">
              <w:rPr>
                <w:szCs w:val="22"/>
              </w:rPr>
              <w:t>18</w:t>
            </w:r>
          </w:p>
        </w:tc>
        <w:tc>
          <w:tcPr>
            <w:tcW w:w="3960" w:type="dxa"/>
            <w:tcBorders>
              <w:bottom w:val="single" w:sz="4" w:space="0" w:color="auto"/>
            </w:tcBorders>
          </w:tcPr>
          <w:p w14:paraId="1161405C" w14:textId="77777777" w:rsidR="002023BD" w:rsidRPr="000A45D8" w:rsidRDefault="002023BD" w:rsidP="00633CF4">
            <w:pPr>
              <w:pStyle w:val="TableText0"/>
              <w:rPr>
                <w:szCs w:val="22"/>
              </w:rPr>
            </w:pPr>
            <w:r w:rsidRPr="000A45D8">
              <w:rPr>
                <w:szCs w:val="22"/>
              </w:rPr>
              <w:t>Any other location</w:t>
            </w:r>
          </w:p>
        </w:tc>
        <w:tc>
          <w:tcPr>
            <w:tcW w:w="1434" w:type="dxa"/>
            <w:tcBorders>
              <w:bottom w:val="single" w:sz="4" w:space="0" w:color="auto"/>
            </w:tcBorders>
            <w:vAlign w:val="center"/>
          </w:tcPr>
          <w:p w14:paraId="5AEEBF5F"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$937</w:t>
            </w:r>
          </w:p>
        </w:tc>
      </w:tr>
    </w:tbl>
    <w:p w14:paraId="24DCCA27" w14:textId="100CD3CF" w:rsidR="002023BD" w:rsidRDefault="002023BD" w:rsidP="00E97ADA">
      <w:pPr>
        <w:pStyle w:val="Note"/>
        <w:ind w:left="709"/>
        <w:rPr>
          <w:sz w:val="18"/>
          <w:szCs w:val="18"/>
        </w:rPr>
      </w:pPr>
      <w:r w:rsidRPr="00E97ADA">
        <w:rPr>
          <w:iCs/>
          <w:sz w:val="18"/>
          <w:szCs w:val="18"/>
        </w:rPr>
        <w:t>Note</w:t>
      </w:r>
      <w:r w:rsidR="00E97ADA">
        <w:rPr>
          <w:sz w:val="18"/>
          <w:szCs w:val="18"/>
        </w:rPr>
        <w:t>:</w:t>
      </w:r>
      <w:r w:rsidR="00E97ADA">
        <w:rPr>
          <w:sz w:val="18"/>
          <w:szCs w:val="18"/>
        </w:rPr>
        <w:tab/>
      </w:r>
      <w:r w:rsidRPr="00E97ADA">
        <w:rPr>
          <w:sz w:val="18"/>
          <w:szCs w:val="18"/>
        </w:rPr>
        <w:t>These areas are not the same as the density areas described in Schedule 1.</w:t>
      </w:r>
    </w:p>
    <w:p w14:paraId="13EBC50D" w14:textId="12DB816B" w:rsidR="00503EAE" w:rsidRPr="00F43338" w:rsidRDefault="00BC71D4" w:rsidP="00503EAE">
      <w:pPr>
        <w:spacing w:before="240"/>
        <w:rPr>
          <w:rFonts w:ascii="Arial" w:hAnsi="Arial" w:cs="Arial"/>
          <w:b/>
          <w:sz w:val="24"/>
          <w:szCs w:val="24"/>
        </w:rPr>
      </w:pPr>
      <w:r w:rsidRPr="00BC71D4">
        <w:rPr>
          <w:rFonts w:ascii="Arial" w:eastAsia="Times New Roman" w:hAnsi="Arial" w:cs="Arial"/>
          <w:b/>
          <w:noProof/>
          <w:sz w:val="24"/>
          <w:szCs w:val="24"/>
        </w:rPr>
        <w:t>[1</w:t>
      </w:r>
      <w:r w:rsidR="00152C6B">
        <w:rPr>
          <w:rFonts w:ascii="Arial" w:eastAsia="Times New Roman" w:hAnsi="Arial" w:cs="Arial"/>
          <w:b/>
          <w:noProof/>
          <w:sz w:val="24"/>
          <w:szCs w:val="24"/>
        </w:rPr>
        <w:t>1</w:t>
      </w:r>
      <w:r w:rsidR="00205191" w:rsidRPr="00F43338">
        <w:rPr>
          <w:rFonts w:ascii="Arial" w:eastAsia="Times New Roman" w:hAnsi="Arial" w:cs="Arial"/>
          <w:b/>
          <w:noProof/>
          <w:sz w:val="24"/>
          <w:szCs w:val="24"/>
        </w:rPr>
        <w:t>]</w:t>
      </w:r>
      <w:r w:rsidR="00205191" w:rsidRPr="00205191">
        <w:rPr>
          <w:rFonts w:ascii="Arial" w:eastAsia="Times New Roman" w:hAnsi="Arial" w:cs="Arial"/>
          <w:noProof/>
          <w:sz w:val="24"/>
          <w:szCs w:val="24"/>
        </w:rPr>
        <w:tab/>
      </w:r>
      <w:r w:rsidR="00503EAE" w:rsidRPr="00F43338">
        <w:rPr>
          <w:rFonts w:ascii="Arial" w:hAnsi="Arial" w:cs="Arial"/>
          <w:b/>
          <w:sz w:val="24"/>
          <w:szCs w:val="24"/>
        </w:rPr>
        <w:t>Schedule 2, sub-item 803(2)</w:t>
      </w:r>
    </w:p>
    <w:p w14:paraId="56F343EF" w14:textId="7B147067" w:rsidR="00503EAE" w:rsidRPr="00F43338" w:rsidRDefault="00503EAE" w:rsidP="00503EAE">
      <w:pPr>
        <w:rPr>
          <w:rFonts w:ascii="Times New Roman" w:hAnsi="Times New Roman" w:cs="Times New Roman"/>
          <w:i/>
          <w:sz w:val="24"/>
          <w:szCs w:val="24"/>
        </w:rPr>
      </w:pPr>
      <w:r w:rsidRPr="00F43338">
        <w:rPr>
          <w:rFonts w:ascii="Arial" w:hAnsi="Arial" w:cs="Arial"/>
          <w:b/>
          <w:sz w:val="24"/>
          <w:szCs w:val="24"/>
        </w:rPr>
        <w:tab/>
      </w:r>
      <w:proofErr w:type="gramStart"/>
      <w:r w:rsidRPr="00F43338">
        <w:rPr>
          <w:rFonts w:ascii="Times New Roman" w:hAnsi="Times New Roman" w:cs="Times New Roman"/>
          <w:i/>
          <w:sz w:val="24"/>
          <w:szCs w:val="24"/>
        </w:rPr>
        <w:t>omit</w:t>
      </w:r>
      <w:proofErr w:type="gramEnd"/>
      <w:r w:rsidRPr="00F43338">
        <w:rPr>
          <w:rFonts w:ascii="Times New Roman" w:hAnsi="Times New Roman" w:cs="Times New Roman"/>
          <w:i/>
          <w:sz w:val="24"/>
          <w:szCs w:val="24"/>
        </w:rPr>
        <w:t xml:space="preserve"> </w:t>
      </w:r>
    </w:p>
    <w:p w14:paraId="4D821B37" w14:textId="272B72CD" w:rsidR="00503EAE" w:rsidRDefault="00503EAE" w:rsidP="002C0597">
      <w:pPr>
        <w:ind w:left="851"/>
        <w:rPr>
          <w:rFonts w:ascii="Times New Roman" w:hAnsi="Times New Roman" w:cs="Times New Roman"/>
        </w:rPr>
      </w:pPr>
      <w:r w:rsidRPr="00F43338">
        <w:rPr>
          <w:rFonts w:ascii="Times New Roman" w:hAnsi="Times New Roman" w:cs="Times New Roman"/>
        </w:rPr>
        <w:t>$923</w:t>
      </w:r>
    </w:p>
    <w:p w14:paraId="5A2907DE" w14:textId="232EEBE7" w:rsidR="004E355F" w:rsidRPr="004E355F" w:rsidRDefault="004E355F" w:rsidP="004E355F">
      <w:pPr>
        <w:ind w:left="709"/>
        <w:rPr>
          <w:rFonts w:ascii="Times New Roman" w:hAnsi="Times New Roman" w:cs="Times New Roman"/>
          <w:i/>
        </w:rPr>
      </w:pPr>
      <w:proofErr w:type="gramStart"/>
      <w:r>
        <w:rPr>
          <w:rFonts w:ascii="Times New Roman" w:hAnsi="Times New Roman" w:cs="Times New Roman"/>
          <w:i/>
        </w:rPr>
        <w:t>wherever</w:t>
      </w:r>
      <w:proofErr w:type="gramEnd"/>
      <w:r>
        <w:rPr>
          <w:rFonts w:ascii="Times New Roman" w:hAnsi="Times New Roman" w:cs="Times New Roman"/>
          <w:i/>
        </w:rPr>
        <w:t xml:space="preserve"> occurring</w:t>
      </w:r>
    </w:p>
    <w:p w14:paraId="135ADC55" w14:textId="77777777" w:rsidR="00503EAE" w:rsidRPr="00F43338" w:rsidRDefault="00503EAE" w:rsidP="00503EAE">
      <w:pPr>
        <w:rPr>
          <w:rFonts w:ascii="Times New Roman" w:hAnsi="Times New Roman" w:cs="Times New Roman"/>
        </w:rPr>
      </w:pPr>
      <w:r w:rsidRPr="00F43338">
        <w:rPr>
          <w:rFonts w:ascii="Times New Roman" w:hAnsi="Times New Roman" w:cs="Times New Roman"/>
          <w:sz w:val="24"/>
          <w:szCs w:val="24"/>
        </w:rPr>
        <w:tab/>
      </w:r>
      <w:proofErr w:type="gramStart"/>
      <w:r w:rsidRPr="00F43338">
        <w:rPr>
          <w:rFonts w:ascii="Times New Roman" w:hAnsi="Times New Roman" w:cs="Times New Roman"/>
          <w:i/>
          <w:sz w:val="24"/>
          <w:szCs w:val="24"/>
        </w:rPr>
        <w:t>insert</w:t>
      </w:r>
      <w:proofErr w:type="gramEnd"/>
      <w:r w:rsidRPr="00F43338">
        <w:rPr>
          <w:rFonts w:ascii="Times New Roman" w:hAnsi="Times New Roman" w:cs="Times New Roman"/>
          <w:i/>
          <w:sz w:val="24"/>
          <w:szCs w:val="24"/>
        </w:rPr>
        <w:t xml:space="preserve"> </w:t>
      </w:r>
    </w:p>
    <w:p w14:paraId="58BD07D8" w14:textId="5A1CCE5D" w:rsidR="00A441F5" w:rsidRPr="004E355F" w:rsidRDefault="00503EAE" w:rsidP="004E355F">
      <w:pPr>
        <w:ind w:left="851"/>
        <w:rPr>
          <w:rFonts w:ascii="Times New Roman" w:hAnsi="Times New Roman" w:cs="Times New Roman"/>
          <w:sz w:val="24"/>
          <w:szCs w:val="24"/>
        </w:rPr>
      </w:pPr>
      <w:r w:rsidRPr="00F43338">
        <w:rPr>
          <w:rFonts w:ascii="Times New Roman" w:hAnsi="Times New Roman" w:cs="Times New Roman"/>
        </w:rPr>
        <w:t>$937</w:t>
      </w:r>
    </w:p>
    <w:p w14:paraId="5A3D01E5" w14:textId="0A009109" w:rsidR="002023BD" w:rsidRDefault="002023BD" w:rsidP="002F4A6C">
      <w:pPr>
        <w:tabs>
          <w:tab w:val="left" w:pos="1134"/>
          <w:tab w:val="left" w:pos="2835"/>
        </w:tabs>
        <w:spacing w:before="240" w:after="120"/>
        <w:rPr>
          <w:rFonts w:ascii="Arial" w:eastAsia="Times New Roman" w:hAnsi="Arial" w:cs="Arial"/>
          <w:b/>
          <w:sz w:val="24"/>
          <w:szCs w:val="24"/>
          <w:lang w:eastAsia="en-AU"/>
        </w:rPr>
      </w:pPr>
      <w:r>
        <w:rPr>
          <w:rFonts w:ascii="Arial" w:eastAsia="Times New Roman" w:hAnsi="Arial" w:cs="Arial"/>
          <w:b/>
          <w:sz w:val="24"/>
          <w:szCs w:val="24"/>
          <w:lang w:eastAsia="en-AU"/>
        </w:rPr>
        <w:t>[</w:t>
      </w:r>
      <w:r w:rsidR="00BC71D4">
        <w:rPr>
          <w:rFonts w:ascii="Arial" w:eastAsia="Times New Roman" w:hAnsi="Arial" w:cs="Arial"/>
          <w:b/>
          <w:sz w:val="24"/>
          <w:szCs w:val="24"/>
          <w:lang w:eastAsia="en-AU"/>
        </w:rPr>
        <w:t>1</w:t>
      </w:r>
      <w:r w:rsidR="00152C6B">
        <w:rPr>
          <w:rFonts w:ascii="Arial" w:eastAsia="Times New Roman" w:hAnsi="Arial" w:cs="Arial"/>
          <w:b/>
          <w:sz w:val="24"/>
          <w:szCs w:val="24"/>
          <w:lang w:eastAsia="en-AU"/>
        </w:rPr>
        <w:t>2</w:t>
      </w:r>
      <w:r>
        <w:rPr>
          <w:rFonts w:ascii="Arial" w:eastAsia="Times New Roman" w:hAnsi="Arial" w:cs="Arial"/>
          <w:b/>
          <w:sz w:val="24"/>
          <w:szCs w:val="24"/>
          <w:lang w:eastAsia="en-AU"/>
        </w:rPr>
        <w:t>]</w:t>
      </w:r>
      <w:r>
        <w:rPr>
          <w:rFonts w:ascii="Arial" w:eastAsia="Times New Roman" w:hAnsi="Arial" w:cs="Arial"/>
          <w:b/>
          <w:sz w:val="24"/>
          <w:szCs w:val="24"/>
          <w:lang w:eastAsia="en-AU"/>
        </w:rPr>
        <w:tab/>
        <w:t>Schedule 2, table 902</w:t>
      </w:r>
    </w:p>
    <w:p w14:paraId="717EA420" w14:textId="7B335E52" w:rsidR="002023BD" w:rsidRDefault="00E97ADA" w:rsidP="00E97ADA">
      <w:pPr>
        <w:tabs>
          <w:tab w:val="left" w:pos="1134"/>
          <w:tab w:val="left" w:pos="2835"/>
        </w:tabs>
        <w:spacing w:after="0"/>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ab/>
      </w:r>
      <w:proofErr w:type="gramStart"/>
      <w:r>
        <w:rPr>
          <w:rFonts w:ascii="Times New Roman" w:eastAsia="Times New Roman" w:hAnsi="Times New Roman" w:cs="Times New Roman"/>
          <w:i/>
          <w:sz w:val="24"/>
          <w:szCs w:val="24"/>
          <w:lang w:eastAsia="en-AU"/>
        </w:rPr>
        <w:t>s</w:t>
      </w:r>
      <w:r w:rsidR="002023BD">
        <w:rPr>
          <w:rFonts w:ascii="Times New Roman" w:eastAsia="Times New Roman" w:hAnsi="Times New Roman" w:cs="Times New Roman"/>
          <w:i/>
          <w:sz w:val="24"/>
          <w:szCs w:val="24"/>
          <w:lang w:eastAsia="en-AU"/>
        </w:rPr>
        <w:t>ubstitute</w:t>
      </w:r>
      <w:proofErr w:type="gramEnd"/>
    </w:p>
    <w:p w14:paraId="0BB8603B" w14:textId="209F55B1" w:rsidR="002023BD" w:rsidRPr="00562B0C" w:rsidRDefault="002023BD" w:rsidP="002023BD">
      <w:pPr>
        <w:pStyle w:val="ScheduleHeading"/>
        <w:spacing w:after="120"/>
        <w:outlineLvl w:val="0"/>
        <w:rPr>
          <w:i/>
          <w:sz w:val="22"/>
          <w:szCs w:val="22"/>
        </w:rPr>
      </w:pPr>
      <w:r w:rsidRPr="00562B0C">
        <w:rPr>
          <w:i/>
          <w:sz w:val="22"/>
          <w:szCs w:val="22"/>
        </w:rPr>
        <w:t>Table 902</w:t>
      </w:r>
    </w:p>
    <w:tbl>
      <w:tblPr>
        <w:tblW w:w="0" w:type="auto"/>
        <w:tblInd w:w="108" w:type="dxa"/>
        <w:tblLayout w:type="fixed"/>
        <w:tblLook w:val="0000" w:firstRow="0" w:lastRow="0" w:firstColumn="0" w:lastColumn="0" w:noHBand="0" w:noVBand="0"/>
      </w:tblPr>
      <w:tblGrid>
        <w:gridCol w:w="993"/>
        <w:gridCol w:w="3969"/>
        <w:gridCol w:w="1559"/>
      </w:tblGrid>
      <w:tr w:rsidR="002023BD" w:rsidRPr="00562B0C" w14:paraId="6DE32251" w14:textId="77777777" w:rsidTr="00633CF4">
        <w:trPr>
          <w:tblHeader/>
        </w:trPr>
        <w:tc>
          <w:tcPr>
            <w:tcW w:w="993" w:type="dxa"/>
            <w:tcBorders>
              <w:bottom w:val="single" w:sz="4" w:space="0" w:color="auto"/>
            </w:tcBorders>
          </w:tcPr>
          <w:p w14:paraId="3B507FAA" w14:textId="77777777" w:rsidR="002023BD" w:rsidRPr="00562B0C" w:rsidRDefault="002023BD" w:rsidP="00633CF4">
            <w:pPr>
              <w:pStyle w:val="TableColHead"/>
              <w:keepLines/>
              <w:rPr>
                <w:sz w:val="22"/>
                <w:szCs w:val="22"/>
              </w:rPr>
            </w:pPr>
            <w:r w:rsidRPr="00562B0C">
              <w:rPr>
                <w:sz w:val="22"/>
                <w:szCs w:val="22"/>
              </w:rPr>
              <w:t>Item</w:t>
            </w:r>
          </w:p>
        </w:tc>
        <w:tc>
          <w:tcPr>
            <w:tcW w:w="3969" w:type="dxa"/>
            <w:tcBorders>
              <w:bottom w:val="single" w:sz="4" w:space="0" w:color="auto"/>
            </w:tcBorders>
          </w:tcPr>
          <w:p w14:paraId="1A3E7A7F" w14:textId="77777777" w:rsidR="002023BD" w:rsidRPr="00562B0C" w:rsidRDefault="002023BD" w:rsidP="00633CF4">
            <w:pPr>
              <w:pStyle w:val="TableColHead"/>
              <w:keepLines/>
              <w:rPr>
                <w:sz w:val="22"/>
                <w:szCs w:val="22"/>
              </w:rPr>
            </w:pPr>
            <w:r w:rsidRPr="00562B0C">
              <w:rPr>
                <w:sz w:val="22"/>
                <w:szCs w:val="22"/>
              </w:rPr>
              <w:t>Station</w:t>
            </w:r>
          </w:p>
        </w:tc>
        <w:tc>
          <w:tcPr>
            <w:tcW w:w="1559" w:type="dxa"/>
            <w:tcBorders>
              <w:bottom w:val="single" w:sz="4" w:space="0" w:color="auto"/>
            </w:tcBorders>
          </w:tcPr>
          <w:p w14:paraId="69EE1687" w14:textId="77777777" w:rsidR="002023BD" w:rsidRPr="00562B0C" w:rsidRDefault="002023BD" w:rsidP="00633CF4">
            <w:pPr>
              <w:pStyle w:val="TableColHead"/>
              <w:keepLines/>
              <w:ind w:right="12"/>
              <w:jc w:val="right"/>
              <w:rPr>
                <w:sz w:val="22"/>
                <w:szCs w:val="22"/>
              </w:rPr>
            </w:pPr>
            <w:r w:rsidRPr="00562B0C">
              <w:rPr>
                <w:sz w:val="22"/>
                <w:szCs w:val="22"/>
              </w:rPr>
              <w:t>Amount ($)</w:t>
            </w:r>
          </w:p>
        </w:tc>
      </w:tr>
      <w:tr w:rsidR="002023BD" w:rsidRPr="001B44B3" w14:paraId="05FCF55F" w14:textId="77777777" w:rsidTr="00633CF4">
        <w:tc>
          <w:tcPr>
            <w:tcW w:w="993" w:type="dxa"/>
          </w:tcPr>
          <w:p w14:paraId="3DA85F22" w14:textId="77777777" w:rsidR="002023BD" w:rsidRPr="00562B0C" w:rsidRDefault="002023BD" w:rsidP="00633CF4">
            <w:pPr>
              <w:pStyle w:val="TableText0"/>
              <w:ind w:left="284"/>
              <w:rPr>
                <w:szCs w:val="22"/>
              </w:rPr>
            </w:pPr>
            <w:r w:rsidRPr="00562B0C">
              <w:rPr>
                <w:szCs w:val="22"/>
              </w:rPr>
              <w:t>1</w:t>
            </w:r>
          </w:p>
        </w:tc>
        <w:tc>
          <w:tcPr>
            <w:tcW w:w="3969" w:type="dxa"/>
          </w:tcPr>
          <w:p w14:paraId="7F566FCB" w14:textId="77777777" w:rsidR="002023BD" w:rsidRPr="00562B0C" w:rsidRDefault="002023BD" w:rsidP="00633CF4">
            <w:pPr>
              <w:pStyle w:val="TableText0"/>
              <w:keepNext/>
              <w:keepLines/>
              <w:rPr>
                <w:szCs w:val="22"/>
              </w:rPr>
            </w:pPr>
            <w:r w:rsidRPr="00562B0C">
              <w:rPr>
                <w:szCs w:val="22"/>
              </w:rPr>
              <w:t>Amateur station</w:t>
            </w:r>
          </w:p>
        </w:tc>
        <w:tc>
          <w:tcPr>
            <w:tcW w:w="1559" w:type="dxa"/>
            <w:vAlign w:val="bottom"/>
          </w:tcPr>
          <w:p w14:paraId="320BB3C9"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$48.07</w:t>
            </w:r>
          </w:p>
        </w:tc>
      </w:tr>
      <w:tr w:rsidR="00260917" w:rsidRPr="001B44B3" w14:paraId="385CEDA6" w14:textId="77777777" w:rsidTr="00633CF4">
        <w:tc>
          <w:tcPr>
            <w:tcW w:w="993" w:type="dxa"/>
          </w:tcPr>
          <w:p w14:paraId="545DFEB3" w14:textId="77777777" w:rsidR="002023BD" w:rsidRPr="00562B0C" w:rsidRDefault="002023BD" w:rsidP="00633CF4">
            <w:pPr>
              <w:pStyle w:val="TableText0"/>
              <w:ind w:left="284"/>
              <w:rPr>
                <w:szCs w:val="22"/>
              </w:rPr>
            </w:pPr>
            <w:r w:rsidRPr="00562B0C">
              <w:rPr>
                <w:szCs w:val="22"/>
              </w:rPr>
              <w:t>2</w:t>
            </w:r>
          </w:p>
        </w:tc>
        <w:tc>
          <w:tcPr>
            <w:tcW w:w="3969" w:type="dxa"/>
          </w:tcPr>
          <w:p w14:paraId="3500F3EB" w14:textId="77777777" w:rsidR="002023BD" w:rsidRPr="00562B0C" w:rsidRDefault="002023BD" w:rsidP="00633CF4">
            <w:pPr>
              <w:pStyle w:val="TableText0"/>
              <w:rPr>
                <w:szCs w:val="22"/>
              </w:rPr>
            </w:pPr>
            <w:r w:rsidRPr="00562B0C">
              <w:rPr>
                <w:szCs w:val="22"/>
              </w:rPr>
              <w:t>Limited coast marine rescue station</w:t>
            </w:r>
          </w:p>
        </w:tc>
        <w:tc>
          <w:tcPr>
            <w:tcW w:w="1559" w:type="dxa"/>
            <w:vAlign w:val="bottom"/>
          </w:tcPr>
          <w:p w14:paraId="009A3E84"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56CCEB5C" w14:textId="77777777" w:rsidTr="00633CF4">
        <w:tc>
          <w:tcPr>
            <w:tcW w:w="993" w:type="dxa"/>
          </w:tcPr>
          <w:p w14:paraId="6015CCC6" w14:textId="77777777" w:rsidR="002023BD" w:rsidRPr="00562B0C" w:rsidRDefault="002023BD" w:rsidP="00633CF4">
            <w:pPr>
              <w:pStyle w:val="TableText0"/>
              <w:ind w:left="284"/>
              <w:rPr>
                <w:szCs w:val="22"/>
              </w:rPr>
            </w:pPr>
            <w:r w:rsidRPr="00562B0C">
              <w:rPr>
                <w:szCs w:val="22"/>
              </w:rPr>
              <w:t>3</w:t>
            </w:r>
          </w:p>
        </w:tc>
        <w:tc>
          <w:tcPr>
            <w:tcW w:w="3969" w:type="dxa"/>
          </w:tcPr>
          <w:p w14:paraId="3F5DBA92" w14:textId="77777777" w:rsidR="002023BD" w:rsidRPr="00562B0C" w:rsidRDefault="002023BD" w:rsidP="00633CF4">
            <w:pPr>
              <w:pStyle w:val="TableText0"/>
              <w:rPr>
                <w:szCs w:val="22"/>
              </w:rPr>
            </w:pPr>
            <w:r w:rsidRPr="00562B0C">
              <w:rPr>
                <w:szCs w:val="22"/>
              </w:rPr>
              <w:t>Limited coast non</w:t>
            </w:r>
            <w:r w:rsidRPr="00562B0C">
              <w:rPr>
                <w:szCs w:val="22"/>
              </w:rPr>
              <w:noBreakHyphen/>
              <w:t>assigned station</w:t>
            </w:r>
          </w:p>
        </w:tc>
        <w:tc>
          <w:tcPr>
            <w:tcW w:w="1559" w:type="dxa"/>
            <w:vAlign w:val="bottom"/>
          </w:tcPr>
          <w:p w14:paraId="09CB496F"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1A95579D" w14:textId="77777777" w:rsidTr="00633CF4">
        <w:tc>
          <w:tcPr>
            <w:tcW w:w="993" w:type="dxa"/>
          </w:tcPr>
          <w:p w14:paraId="0E6DFF91" w14:textId="77777777" w:rsidR="002023BD" w:rsidRPr="00562B0C" w:rsidRDefault="002023BD" w:rsidP="00633CF4">
            <w:pPr>
              <w:pStyle w:val="TableText0"/>
              <w:ind w:left="284"/>
              <w:rPr>
                <w:szCs w:val="22"/>
              </w:rPr>
            </w:pPr>
            <w:r w:rsidRPr="00562B0C">
              <w:rPr>
                <w:szCs w:val="22"/>
              </w:rPr>
              <w:t>4</w:t>
            </w:r>
          </w:p>
        </w:tc>
        <w:tc>
          <w:tcPr>
            <w:tcW w:w="3969" w:type="dxa"/>
          </w:tcPr>
          <w:p w14:paraId="2CF21AAB" w14:textId="77777777" w:rsidR="002023BD" w:rsidRPr="00562B0C" w:rsidRDefault="002023BD" w:rsidP="00633CF4">
            <w:pPr>
              <w:pStyle w:val="TableText0"/>
              <w:rPr>
                <w:szCs w:val="22"/>
              </w:rPr>
            </w:pPr>
            <w:r w:rsidRPr="00562B0C">
              <w:rPr>
                <w:szCs w:val="22"/>
              </w:rPr>
              <w:t>Outpost non</w:t>
            </w:r>
            <w:r w:rsidRPr="00562B0C">
              <w:rPr>
                <w:szCs w:val="22"/>
              </w:rPr>
              <w:noBreakHyphen/>
              <w:t>assigned station</w:t>
            </w:r>
          </w:p>
        </w:tc>
        <w:tc>
          <w:tcPr>
            <w:tcW w:w="1559" w:type="dxa"/>
            <w:vAlign w:val="bottom"/>
          </w:tcPr>
          <w:p w14:paraId="5EF5E66A"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49FA7869" w14:textId="77777777" w:rsidTr="00633CF4">
        <w:tc>
          <w:tcPr>
            <w:tcW w:w="993" w:type="dxa"/>
          </w:tcPr>
          <w:p w14:paraId="6E4ED31C" w14:textId="77777777" w:rsidR="002023BD" w:rsidRPr="00562B0C" w:rsidRDefault="002023BD" w:rsidP="00633CF4">
            <w:pPr>
              <w:pStyle w:val="TableText0"/>
              <w:ind w:left="284"/>
              <w:rPr>
                <w:szCs w:val="22"/>
              </w:rPr>
            </w:pPr>
            <w:r w:rsidRPr="00562B0C">
              <w:rPr>
                <w:szCs w:val="22"/>
              </w:rPr>
              <w:t>5</w:t>
            </w:r>
          </w:p>
        </w:tc>
        <w:tc>
          <w:tcPr>
            <w:tcW w:w="3969" w:type="dxa"/>
          </w:tcPr>
          <w:p w14:paraId="6105D866" w14:textId="77777777" w:rsidR="002023BD" w:rsidRPr="00562B0C" w:rsidRDefault="002023BD" w:rsidP="00633CF4">
            <w:pPr>
              <w:pStyle w:val="TableText0"/>
              <w:rPr>
                <w:szCs w:val="22"/>
              </w:rPr>
            </w:pPr>
            <w:r w:rsidRPr="00562B0C">
              <w:rPr>
                <w:szCs w:val="22"/>
              </w:rPr>
              <w:t>Scientific non</w:t>
            </w:r>
            <w:r w:rsidRPr="00562B0C">
              <w:rPr>
                <w:szCs w:val="22"/>
              </w:rPr>
              <w:noBreakHyphen/>
              <w:t>assigned station</w:t>
            </w:r>
          </w:p>
        </w:tc>
        <w:tc>
          <w:tcPr>
            <w:tcW w:w="1559" w:type="dxa"/>
            <w:vAlign w:val="bottom"/>
          </w:tcPr>
          <w:p w14:paraId="384BAB61"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25A2066D" w14:textId="77777777" w:rsidTr="00633CF4">
        <w:tc>
          <w:tcPr>
            <w:tcW w:w="993" w:type="dxa"/>
          </w:tcPr>
          <w:p w14:paraId="28EA3B9F" w14:textId="77777777" w:rsidR="002023BD" w:rsidRPr="00562B0C" w:rsidRDefault="002023BD" w:rsidP="00633CF4">
            <w:pPr>
              <w:pStyle w:val="TableText0"/>
              <w:ind w:left="284"/>
              <w:rPr>
                <w:szCs w:val="22"/>
              </w:rPr>
            </w:pPr>
            <w:r w:rsidRPr="00562B0C">
              <w:rPr>
                <w:szCs w:val="22"/>
              </w:rPr>
              <w:t>6</w:t>
            </w:r>
          </w:p>
        </w:tc>
        <w:tc>
          <w:tcPr>
            <w:tcW w:w="3969" w:type="dxa"/>
          </w:tcPr>
          <w:p w14:paraId="3CFE16AF" w14:textId="77777777" w:rsidR="002023BD" w:rsidRPr="00562B0C" w:rsidRDefault="002023BD" w:rsidP="00633CF4">
            <w:pPr>
              <w:pStyle w:val="TableText0"/>
              <w:rPr>
                <w:szCs w:val="22"/>
              </w:rPr>
            </w:pPr>
            <w:r w:rsidRPr="00562B0C">
              <w:rPr>
                <w:szCs w:val="22"/>
              </w:rPr>
              <w:t>Ship station class B non</w:t>
            </w:r>
            <w:r w:rsidRPr="00562B0C">
              <w:rPr>
                <w:szCs w:val="22"/>
              </w:rPr>
              <w:noBreakHyphen/>
              <w:t>assigned</w:t>
            </w:r>
          </w:p>
        </w:tc>
        <w:tc>
          <w:tcPr>
            <w:tcW w:w="1559" w:type="dxa"/>
            <w:vAlign w:val="bottom"/>
          </w:tcPr>
          <w:p w14:paraId="7AB8FBD5"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37144790" w14:textId="77777777" w:rsidTr="00633CF4">
        <w:tc>
          <w:tcPr>
            <w:tcW w:w="993" w:type="dxa"/>
          </w:tcPr>
          <w:p w14:paraId="53DD5ABD" w14:textId="77777777" w:rsidR="002023BD" w:rsidRPr="00562B0C" w:rsidRDefault="002023BD" w:rsidP="00633CF4">
            <w:pPr>
              <w:pStyle w:val="TableText0"/>
              <w:ind w:left="284"/>
              <w:rPr>
                <w:szCs w:val="22"/>
              </w:rPr>
            </w:pPr>
            <w:r w:rsidRPr="00562B0C">
              <w:rPr>
                <w:szCs w:val="22"/>
              </w:rPr>
              <w:t>7</w:t>
            </w:r>
          </w:p>
        </w:tc>
        <w:tc>
          <w:tcPr>
            <w:tcW w:w="3969" w:type="dxa"/>
          </w:tcPr>
          <w:p w14:paraId="6DEEE803" w14:textId="77777777" w:rsidR="002023BD" w:rsidRPr="00562B0C" w:rsidRDefault="002023BD" w:rsidP="00633CF4">
            <w:pPr>
              <w:pStyle w:val="TableText0"/>
              <w:rPr>
                <w:szCs w:val="22"/>
              </w:rPr>
            </w:pPr>
            <w:r w:rsidRPr="00562B0C">
              <w:rPr>
                <w:szCs w:val="22"/>
              </w:rPr>
              <w:t>Ship station class C non</w:t>
            </w:r>
            <w:r w:rsidRPr="00562B0C">
              <w:rPr>
                <w:szCs w:val="22"/>
              </w:rPr>
              <w:noBreakHyphen/>
              <w:t>assigned</w:t>
            </w:r>
          </w:p>
        </w:tc>
        <w:tc>
          <w:tcPr>
            <w:tcW w:w="1559" w:type="dxa"/>
            <w:vAlign w:val="bottom"/>
          </w:tcPr>
          <w:p w14:paraId="0147B5C0"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13703701" w14:textId="77777777" w:rsidTr="00633CF4">
        <w:tc>
          <w:tcPr>
            <w:tcW w:w="993" w:type="dxa"/>
          </w:tcPr>
          <w:p w14:paraId="200A3DBA" w14:textId="77777777" w:rsidR="002023BD" w:rsidRPr="00562B0C" w:rsidRDefault="002023BD" w:rsidP="00633CF4">
            <w:pPr>
              <w:pStyle w:val="TableText0"/>
              <w:ind w:left="284"/>
              <w:rPr>
                <w:szCs w:val="22"/>
              </w:rPr>
            </w:pPr>
            <w:r w:rsidRPr="00562B0C">
              <w:rPr>
                <w:szCs w:val="22"/>
              </w:rPr>
              <w:lastRenderedPageBreak/>
              <w:t>8</w:t>
            </w:r>
          </w:p>
        </w:tc>
        <w:tc>
          <w:tcPr>
            <w:tcW w:w="3969" w:type="dxa"/>
          </w:tcPr>
          <w:p w14:paraId="43EEC26A" w14:textId="77777777" w:rsidR="002023BD" w:rsidRPr="00562B0C" w:rsidRDefault="002023BD" w:rsidP="00633CF4">
            <w:pPr>
              <w:pStyle w:val="TableText0"/>
              <w:rPr>
                <w:szCs w:val="22"/>
              </w:rPr>
            </w:pPr>
            <w:r w:rsidRPr="00562B0C">
              <w:rPr>
                <w:szCs w:val="22"/>
              </w:rPr>
              <w:t>Sound outside broadcast station</w:t>
            </w:r>
          </w:p>
        </w:tc>
        <w:tc>
          <w:tcPr>
            <w:tcW w:w="1559" w:type="dxa"/>
            <w:vAlign w:val="bottom"/>
          </w:tcPr>
          <w:p w14:paraId="39A53F0A"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$39.18</w:t>
            </w:r>
          </w:p>
        </w:tc>
      </w:tr>
      <w:tr w:rsidR="00260917" w:rsidRPr="001B44B3" w14:paraId="670CF29F" w14:textId="77777777" w:rsidTr="00633CF4">
        <w:tc>
          <w:tcPr>
            <w:tcW w:w="993" w:type="dxa"/>
            <w:tcBorders>
              <w:bottom w:val="single" w:sz="4" w:space="0" w:color="auto"/>
            </w:tcBorders>
          </w:tcPr>
          <w:p w14:paraId="52FAE912" w14:textId="77777777" w:rsidR="002023BD" w:rsidRPr="00562B0C" w:rsidRDefault="002023BD" w:rsidP="00633CF4">
            <w:pPr>
              <w:pStyle w:val="TableText0"/>
              <w:ind w:left="284"/>
              <w:rPr>
                <w:szCs w:val="22"/>
              </w:rPr>
            </w:pPr>
            <w:r w:rsidRPr="00562B0C">
              <w:rPr>
                <w:szCs w:val="22"/>
              </w:rPr>
              <w:t>9</w:t>
            </w:r>
          </w:p>
        </w:tc>
        <w:tc>
          <w:tcPr>
            <w:tcW w:w="3969" w:type="dxa"/>
            <w:tcBorders>
              <w:bottom w:val="single" w:sz="4" w:space="0" w:color="auto"/>
            </w:tcBorders>
          </w:tcPr>
          <w:p w14:paraId="7ECC2ADB" w14:textId="77777777" w:rsidR="002023BD" w:rsidRPr="00562B0C" w:rsidRDefault="002023BD" w:rsidP="00633CF4">
            <w:pPr>
              <w:pStyle w:val="TableText0"/>
              <w:rPr>
                <w:szCs w:val="22"/>
              </w:rPr>
            </w:pPr>
            <w:r w:rsidRPr="00562B0C">
              <w:rPr>
                <w:szCs w:val="22"/>
              </w:rPr>
              <w:t xml:space="preserve">Temporary fixed link station </w:t>
            </w:r>
          </w:p>
        </w:tc>
        <w:tc>
          <w:tcPr>
            <w:tcW w:w="1559" w:type="dxa"/>
            <w:tcBorders>
              <w:bottom w:val="single" w:sz="4" w:space="0" w:color="auto"/>
            </w:tcBorders>
            <w:vAlign w:val="bottom"/>
          </w:tcPr>
          <w:p w14:paraId="79951329" w14:textId="77777777" w:rsidR="002023BD" w:rsidRPr="002F4A6C" w:rsidRDefault="002023BD" w:rsidP="002F4A6C">
            <w:pPr>
              <w:spacing w:after="0" w:line="240" w:lineRule="auto"/>
              <w:rPr>
                <w:rFonts w:ascii="Times New Roman" w:hAnsi="Times New Roman" w:cs="Times New Roman"/>
                <w:bCs/>
              </w:rPr>
            </w:pPr>
            <w:r w:rsidRPr="002F4A6C">
              <w:rPr>
                <w:rFonts w:ascii="Times New Roman" w:hAnsi="Times New Roman" w:cs="Times New Roman"/>
                <w:bCs/>
              </w:rPr>
              <w:t>$2,182.51</w:t>
            </w:r>
          </w:p>
        </w:tc>
      </w:tr>
    </w:tbl>
    <w:p w14:paraId="068EAC22" w14:textId="77777777" w:rsidR="00BF2EDB" w:rsidRDefault="00BF2EDB" w:rsidP="0053351C">
      <w:pPr>
        <w:tabs>
          <w:tab w:val="left" w:pos="1134"/>
        </w:tabs>
        <w:rPr>
          <w:rFonts w:ascii="Arial" w:hAnsi="Arial" w:cs="Arial"/>
          <w:b/>
          <w:sz w:val="24"/>
          <w:szCs w:val="24"/>
          <w:lang w:eastAsia="en-AU"/>
        </w:rPr>
      </w:pPr>
    </w:p>
    <w:p w14:paraId="6F26BE8C" w14:textId="52C8AB5C" w:rsidR="002023BD" w:rsidRDefault="00896CCA" w:rsidP="0053351C">
      <w:pPr>
        <w:tabs>
          <w:tab w:val="left" w:pos="1134"/>
        </w:tabs>
        <w:rPr>
          <w:rFonts w:ascii="Arial" w:hAnsi="Arial" w:cs="Arial"/>
          <w:b/>
          <w:i/>
          <w:sz w:val="24"/>
          <w:szCs w:val="24"/>
          <w:lang w:eastAsia="en-AU"/>
        </w:rPr>
      </w:pPr>
      <w:r>
        <w:rPr>
          <w:rFonts w:ascii="Arial" w:hAnsi="Arial" w:cs="Arial"/>
          <w:b/>
          <w:sz w:val="24"/>
          <w:szCs w:val="24"/>
          <w:lang w:eastAsia="en-AU"/>
        </w:rPr>
        <w:t>[1</w:t>
      </w:r>
      <w:r w:rsidR="00152C6B">
        <w:rPr>
          <w:rFonts w:ascii="Arial" w:hAnsi="Arial" w:cs="Arial"/>
          <w:b/>
          <w:sz w:val="24"/>
          <w:szCs w:val="24"/>
          <w:lang w:eastAsia="en-AU"/>
        </w:rPr>
        <w:t>3</w:t>
      </w:r>
      <w:r>
        <w:rPr>
          <w:rFonts w:ascii="Arial" w:hAnsi="Arial" w:cs="Arial"/>
          <w:b/>
          <w:sz w:val="24"/>
          <w:szCs w:val="24"/>
          <w:lang w:eastAsia="en-AU"/>
        </w:rPr>
        <w:t>]</w:t>
      </w:r>
      <w:r>
        <w:rPr>
          <w:rFonts w:ascii="Arial" w:hAnsi="Arial" w:cs="Arial"/>
          <w:b/>
          <w:sz w:val="24"/>
          <w:szCs w:val="24"/>
          <w:lang w:eastAsia="en-AU"/>
        </w:rPr>
        <w:tab/>
        <w:t xml:space="preserve">Dictionary, definition of </w:t>
      </w:r>
      <w:r>
        <w:rPr>
          <w:rFonts w:ascii="Arial" w:hAnsi="Arial" w:cs="Arial"/>
          <w:b/>
          <w:i/>
          <w:sz w:val="24"/>
          <w:szCs w:val="24"/>
          <w:lang w:eastAsia="en-AU"/>
        </w:rPr>
        <w:t>minimum annual amount</w:t>
      </w:r>
    </w:p>
    <w:p w14:paraId="09417D0C" w14:textId="77777777" w:rsidR="005B7CE8" w:rsidRDefault="00896CCA" w:rsidP="0053351C">
      <w:pPr>
        <w:tabs>
          <w:tab w:val="left" w:pos="1134"/>
        </w:tabs>
        <w:rPr>
          <w:rFonts w:ascii="Times New Roman" w:hAnsi="Times New Roman" w:cs="Times New Roman"/>
          <w:i/>
          <w:sz w:val="24"/>
          <w:szCs w:val="24"/>
          <w:lang w:eastAsia="en-AU"/>
        </w:rPr>
      </w:pPr>
      <w:r>
        <w:rPr>
          <w:rFonts w:ascii="Times New Roman" w:hAnsi="Times New Roman" w:cs="Times New Roman"/>
          <w:sz w:val="24"/>
          <w:szCs w:val="24"/>
          <w:lang w:eastAsia="en-AU"/>
        </w:rPr>
        <w:tab/>
      </w:r>
      <w:proofErr w:type="gramStart"/>
      <w:r w:rsidR="0053351C">
        <w:rPr>
          <w:rFonts w:ascii="Times New Roman" w:hAnsi="Times New Roman" w:cs="Times New Roman"/>
          <w:i/>
          <w:sz w:val="24"/>
          <w:szCs w:val="24"/>
          <w:lang w:eastAsia="en-AU"/>
        </w:rPr>
        <w:t>o</w:t>
      </w:r>
      <w:r>
        <w:rPr>
          <w:rFonts w:ascii="Times New Roman" w:hAnsi="Times New Roman" w:cs="Times New Roman"/>
          <w:i/>
          <w:sz w:val="24"/>
          <w:szCs w:val="24"/>
          <w:lang w:eastAsia="en-AU"/>
        </w:rPr>
        <w:t>mit</w:t>
      </w:r>
      <w:proofErr w:type="gramEnd"/>
      <w:r>
        <w:rPr>
          <w:rFonts w:ascii="Times New Roman" w:hAnsi="Times New Roman" w:cs="Times New Roman"/>
          <w:i/>
          <w:sz w:val="24"/>
          <w:szCs w:val="24"/>
          <w:lang w:eastAsia="en-AU"/>
        </w:rPr>
        <w:t xml:space="preserve"> </w:t>
      </w:r>
    </w:p>
    <w:p w14:paraId="43DF2AD1" w14:textId="60F116C9" w:rsidR="00896CCA" w:rsidRPr="009D3BD2" w:rsidRDefault="005B7CE8" w:rsidP="00F43338">
      <w:pPr>
        <w:ind w:left="851"/>
        <w:rPr>
          <w:rFonts w:ascii="Times New Roman" w:hAnsi="Times New Roman" w:cs="Times New Roman"/>
          <w:lang w:eastAsia="en-AU"/>
        </w:rPr>
      </w:pPr>
      <w:r>
        <w:rPr>
          <w:rFonts w:ascii="Times New Roman" w:hAnsi="Times New Roman" w:cs="Times New Roman"/>
          <w:i/>
          <w:sz w:val="24"/>
          <w:szCs w:val="24"/>
          <w:lang w:eastAsia="en-AU"/>
        </w:rPr>
        <w:tab/>
      </w:r>
      <w:r w:rsidR="00896CCA" w:rsidRPr="009D3BD2">
        <w:rPr>
          <w:rFonts w:ascii="Times New Roman" w:hAnsi="Times New Roman" w:cs="Times New Roman"/>
          <w:lang w:eastAsia="en-AU"/>
        </w:rPr>
        <w:t>$38.</w:t>
      </w:r>
      <w:r w:rsidR="00896CCA" w:rsidRPr="002F389C">
        <w:rPr>
          <w:rFonts w:ascii="Times New Roman" w:hAnsi="Times New Roman" w:cs="Times New Roman"/>
        </w:rPr>
        <w:t>60</w:t>
      </w:r>
    </w:p>
    <w:p w14:paraId="2E69F2CE" w14:textId="77777777" w:rsidR="005B7CE8" w:rsidRDefault="00896CCA" w:rsidP="0053351C">
      <w:pPr>
        <w:tabs>
          <w:tab w:val="left" w:pos="1134"/>
        </w:tabs>
        <w:rPr>
          <w:rFonts w:ascii="Times New Roman" w:hAnsi="Times New Roman" w:cs="Times New Roman"/>
          <w:i/>
          <w:sz w:val="24"/>
          <w:szCs w:val="24"/>
          <w:lang w:eastAsia="en-AU"/>
        </w:rPr>
      </w:pPr>
      <w:r>
        <w:rPr>
          <w:rFonts w:ascii="Times New Roman" w:hAnsi="Times New Roman" w:cs="Times New Roman"/>
          <w:sz w:val="24"/>
          <w:szCs w:val="24"/>
          <w:lang w:eastAsia="en-AU"/>
        </w:rPr>
        <w:tab/>
      </w:r>
      <w:proofErr w:type="gramStart"/>
      <w:r w:rsidR="0053351C">
        <w:rPr>
          <w:rFonts w:ascii="Times New Roman" w:hAnsi="Times New Roman" w:cs="Times New Roman"/>
          <w:i/>
          <w:sz w:val="24"/>
          <w:szCs w:val="24"/>
          <w:lang w:eastAsia="en-AU"/>
        </w:rPr>
        <w:t>i</w:t>
      </w:r>
      <w:r>
        <w:rPr>
          <w:rFonts w:ascii="Times New Roman" w:hAnsi="Times New Roman" w:cs="Times New Roman"/>
          <w:i/>
          <w:sz w:val="24"/>
          <w:szCs w:val="24"/>
          <w:lang w:eastAsia="en-AU"/>
        </w:rPr>
        <w:t>nsert</w:t>
      </w:r>
      <w:proofErr w:type="gramEnd"/>
      <w:r>
        <w:rPr>
          <w:rFonts w:ascii="Times New Roman" w:hAnsi="Times New Roman" w:cs="Times New Roman"/>
          <w:i/>
          <w:sz w:val="24"/>
          <w:szCs w:val="24"/>
          <w:lang w:eastAsia="en-AU"/>
        </w:rPr>
        <w:t xml:space="preserve"> </w:t>
      </w:r>
    </w:p>
    <w:p w14:paraId="48C03265" w14:textId="14D71190" w:rsidR="00896CCA" w:rsidRPr="009D3BD2" w:rsidRDefault="005B7CE8" w:rsidP="00F43338">
      <w:pPr>
        <w:ind w:left="851"/>
        <w:rPr>
          <w:rFonts w:ascii="Times New Roman" w:hAnsi="Times New Roman" w:cs="Times New Roman"/>
          <w:lang w:eastAsia="en-AU"/>
        </w:rPr>
      </w:pPr>
      <w:r>
        <w:rPr>
          <w:rFonts w:ascii="Times New Roman" w:hAnsi="Times New Roman" w:cs="Times New Roman"/>
          <w:i/>
          <w:sz w:val="24"/>
          <w:szCs w:val="24"/>
          <w:lang w:eastAsia="en-AU"/>
        </w:rPr>
        <w:tab/>
      </w:r>
      <w:r w:rsidR="00896CCA" w:rsidRPr="009D3BD2">
        <w:rPr>
          <w:rFonts w:ascii="Times New Roman" w:hAnsi="Times New Roman" w:cs="Times New Roman"/>
          <w:lang w:eastAsia="en-AU"/>
        </w:rPr>
        <w:t>$39.18</w:t>
      </w:r>
    </w:p>
    <w:p w14:paraId="6DE36669" w14:textId="22E325BC" w:rsidR="00152C6B" w:rsidRDefault="00152C6B" w:rsidP="00152C6B">
      <w:pPr>
        <w:tabs>
          <w:tab w:val="left" w:pos="993"/>
          <w:tab w:val="left" w:pos="2835"/>
        </w:tabs>
        <w:spacing w:after="0"/>
        <w:rPr>
          <w:rFonts w:ascii="Arial" w:eastAsia="Times New Roman" w:hAnsi="Arial" w:cs="Arial"/>
          <w:b/>
          <w:i/>
          <w:sz w:val="24"/>
          <w:szCs w:val="24"/>
          <w:lang w:eastAsia="en-AU"/>
        </w:rPr>
      </w:pPr>
      <w:r>
        <w:rPr>
          <w:rFonts w:ascii="Arial" w:eastAsia="Times New Roman" w:hAnsi="Arial" w:cs="Arial"/>
          <w:b/>
          <w:sz w:val="24"/>
          <w:szCs w:val="24"/>
          <w:lang w:eastAsia="en-AU"/>
        </w:rPr>
        <w:t>[14]</w:t>
      </w:r>
      <w:r>
        <w:rPr>
          <w:rFonts w:ascii="Arial" w:eastAsia="Times New Roman" w:hAnsi="Arial" w:cs="Arial"/>
          <w:b/>
          <w:sz w:val="24"/>
          <w:szCs w:val="24"/>
          <w:lang w:eastAsia="en-AU"/>
        </w:rPr>
        <w:tab/>
        <w:t xml:space="preserve">Dictionary, after the definition of </w:t>
      </w:r>
      <w:r>
        <w:rPr>
          <w:rFonts w:ascii="Arial" w:eastAsia="Times New Roman" w:hAnsi="Arial" w:cs="Arial"/>
          <w:b/>
          <w:i/>
          <w:sz w:val="24"/>
          <w:szCs w:val="24"/>
          <w:lang w:eastAsia="en-AU"/>
        </w:rPr>
        <w:t>temporary fixed link station</w:t>
      </w:r>
    </w:p>
    <w:p w14:paraId="47DCBAE9" w14:textId="77777777" w:rsidR="00152C6B" w:rsidRDefault="00152C6B" w:rsidP="00152C6B">
      <w:pPr>
        <w:tabs>
          <w:tab w:val="left" w:pos="993"/>
          <w:tab w:val="left" w:pos="2835"/>
        </w:tabs>
        <w:spacing w:before="120" w:after="120"/>
        <w:rPr>
          <w:rFonts w:ascii="Times New Roman" w:eastAsia="Times New Roman" w:hAnsi="Times New Roman" w:cs="Times New Roman"/>
          <w:i/>
          <w:sz w:val="24"/>
          <w:szCs w:val="24"/>
          <w:lang w:eastAsia="en-AU"/>
        </w:rPr>
      </w:pPr>
      <w:r>
        <w:rPr>
          <w:rFonts w:ascii="Arial" w:eastAsia="Times New Roman" w:hAnsi="Arial" w:cs="Arial"/>
          <w:b/>
          <w:i/>
          <w:sz w:val="24"/>
          <w:szCs w:val="24"/>
          <w:lang w:eastAsia="en-AU"/>
        </w:rPr>
        <w:tab/>
      </w:r>
      <w:proofErr w:type="gramStart"/>
      <w:r>
        <w:rPr>
          <w:rFonts w:ascii="Times New Roman" w:eastAsia="Times New Roman" w:hAnsi="Times New Roman" w:cs="Times New Roman"/>
          <w:i/>
          <w:sz w:val="24"/>
          <w:szCs w:val="24"/>
          <w:lang w:eastAsia="en-AU"/>
        </w:rPr>
        <w:t>insert</w:t>
      </w:r>
      <w:proofErr w:type="gramEnd"/>
    </w:p>
    <w:p w14:paraId="79FB64B7" w14:textId="77777777" w:rsidR="00152C6B" w:rsidRPr="009D3BD2" w:rsidRDefault="00152C6B" w:rsidP="00152C6B">
      <w:pPr>
        <w:tabs>
          <w:tab w:val="left" w:pos="993"/>
          <w:tab w:val="left" w:pos="2835"/>
        </w:tabs>
        <w:spacing w:after="0"/>
        <w:ind w:left="1134"/>
        <w:rPr>
          <w:rFonts w:ascii="Times New Roman" w:eastAsia="Times New Roman" w:hAnsi="Times New Roman" w:cs="Times New Roman"/>
          <w:lang w:eastAsia="en-AU"/>
        </w:rPr>
      </w:pPr>
      <w:proofErr w:type="gramStart"/>
      <w:r w:rsidRPr="009D3BD2">
        <w:rPr>
          <w:rFonts w:ascii="Times New Roman" w:eastAsia="Times New Roman" w:hAnsi="Times New Roman" w:cs="Times New Roman"/>
          <w:b/>
          <w:i/>
          <w:lang w:eastAsia="en-AU"/>
        </w:rPr>
        <w:t>transmitter</w:t>
      </w:r>
      <w:proofErr w:type="gramEnd"/>
      <w:r w:rsidRPr="009D3BD2">
        <w:rPr>
          <w:rFonts w:ascii="Times New Roman" w:eastAsia="Times New Roman" w:hAnsi="Times New Roman" w:cs="Times New Roman"/>
          <w:b/>
          <w:i/>
          <w:lang w:eastAsia="en-AU"/>
        </w:rPr>
        <w:t xml:space="preserve"> licence tax </w:t>
      </w:r>
      <w:r w:rsidRPr="009D3BD2">
        <w:rPr>
          <w:rFonts w:ascii="Times New Roman" w:eastAsia="Times New Roman" w:hAnsi="Times New Roman" w:cs="Times New Roman"/>
          <w:lang w:eastAsia="en-AU"/>
        </w:rPr>
        <w:t xml:space="preserve">means the tax imposed under the Act. </w:t>
      </w:r>
    </w:p>
    <w:p w14:paraId="61FE2522" w14:textId="77777777" w:rsidR="00152C6B" w:rsidRPr="00896CCA" w:rsidRDefault="00152C6B" w:rsidP="00F43338">
      <w:pPr>
        <w:ind w:left="851"/>
        <w:rPr>
          <w:rFonts w:ascii="Times New Roman" w:hAnsi="Times New Roman" w:cs="Times New Roman"/>
          <w:sz w:val="24"/>
          <w:szCs w:val="24"/>
          <w:lang w:eastAsia="en-AU"/>
        </w:rPr>
      </w:pPr>
    </w:p>
    <w:sectPr w:rsidR="00152C6B" w:rsidRPr="00896CCA" w:rsidSect="004E02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4FDC" w14:textId="77777777" w:rsidR="003F695C" w:rsidRDefault="003F695C" w:rsidP="0053710D">
      <w:pPr>
        <w:spacing w:after="0" w:line="240" w:lineRule="auto"/>
      </w:pPr>
      <w:r>
        <w:separator/>
      </w:r>
    </w:p>
  </w:endnote>
  <w:endnote w:type="continuationSeparator" w:id="0">
    <w:p w14:paraId="5374C052" w14:textId="77777777" w:rsidR="003F695C" w:rsidRDefault="003F695C" w:rsidP="0053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D8C0" w14:textId="77777777" w:rsidR="003F695C" w:rsidRDefault="003F695C" w:rsidP="00F00D57">
    <w:pPr>
      <w:pStyle w:val="Footer"/>
      <w:pBdr>
        <w:bottom w:val="single" w:sz="6" w:space="1" w:color="auto"/>
      </w:pBdr>
      <w:jc w:val="center"/>
      <w:rPr>
        <w:i/>
        <w:sz w:val="20"/>
        <w:szCs w:val="20"/>
      </w:rPr>
    </w:pPr>
  </w:p>
  <w:p w14:paraId="40CD0C46" w14:textId="77777777" w:rsidR="003F695C" w:rsidRPr="002F4A6C" w:rsidRDefault="003F695C" w:rsidP="00F00D57">
    <w:pPr>
      <w:pStyle w:val="Footer"/>
      <w:jc w:val="center"/>
      <w:rPr>
        <w:rFonts w:ascii="Arial" w:hAnsi="Arial" w:cs="Arial"/>
        <w:i/>
        <w:sz w:val="20"/>
        <w:szCs w:val="20"/>
      </w:rPr>
    </w:pPr>
    <w:r w:rsidRPr="002F4A6C">
      <w:rPr>
        <w:rFonts w:ascii="Arial" w:hAnsi="Arial" w:cs="Arial"/>
        <w:i/>
        <w:sz w:val="20"/>
        <w:szCs w:val="20"/>
      </w:rPr>
      <w:t>Radiocommunications (Transmitter Licence Tax) Amendment</w:t>
    </w:r>
  </w:p>
  <w:p w14:paraId="155CC10F" w14:textId="77777777" w:rsidR="003F695C" w:rsidRPr="002F4A6C" w:rsidRDefault="003F695C" w:rsidP="00F00D57">
    <w:pPr>
      <w:pStyle w:val="Footer"/>
      <w:rPr>
        <w:rFonts w:ascii="Arial" w:hAnsi="Arial" w:cs="Arial"/>
      </w:rPr>
    </w:pPr>
    <w:r w:rsidRPr="002F4A6C">
      <w:rPr>
        <w:rFonts w:ascii="Arial" w:hAnsi="Arial" w:cs="Arial"/>
        <w:i/>
        <w:sz w:val="20"/>
        <w:szCs w:val="20"/>
      </w:rPr>
      <w:tab/>
      <w:t>Determination 2015 (No. 1)</w:t>
    </w:r>
    <w:r w:rsidRPr="002F4A6C">
      <w:rPr>
        <w:rFonts w:ascii="Arial" w:hAnsi="Arial" w:cs="Arial"/>
        <w:i/>
        <w:sz w:val="20"/>
        <w:szCs w:val="20"/>
      </w:rPr>
      <w:ptab w:relativeTo="margin" w:alignment="right" w:leader="none"/>
    </w:r>
    <w:r w:rsidRPr="002F4A6C">
      <w:rPr>
        <w:rFonts w:ascii="Arial" w:hAnsi="Arial" w:cs="Arial"/>
        <w:sz w:val="20"/>
        <w:szCs w:val="20"/>
      </w:rPr>
      <w:fldChar w:fldCharType="begin"/>
    </w:r>
    <w:r w:rsidRPr="002F4A6C">
      <w:rPr>
        <w:rFonts w:ascii="Arial" w:hAnsi="Arial" w:cs="Arial"/>
        <w:sz w:val="20"/>
        <w:szCs w:val="20"/>
      </w:rPr>
      <w:instrText xml:space="preserve"> PAGE  \* Arabic  \* MERGEFORMAT </w:instrText>
    </w:r>
    <w:r w:rsidRPr="002F4A6C">
      <w:rPr>
        <w:rFonts w:ascii="Arial" w:hAnsi="Arial" w:cs="Arial"/>
        <w:sz w:val="20"/>
        <w:szCs w:val="20"/>
      </w:rPr>
      <w:fldChar w:fldCharType="separate"/>
    </w:r>
    <w:r>
      <w:rPr>
        <w:rFonts w:ascii="Arial" w:hAnsi="Arial" w:cs="Arial"/>
        <w:noProof/>
        <w:sz w:val="20"/>
        <w:szCs w:val="20"/>
      </w:rPr>
      <w:t>4</w:t>
    </w:r>
    <w:r w:rsidRPr="002F4A6C">
      <w:rPr>
        <w:rFonts w:ascii="Arial" w:hAnsi="Arial" w:cs="Arial"/>
        <w:sz w:val="20"/>
        <w:szCs w:val="20"/>
      </w:rPr>
      <w:fldChar w:fldCharType="end"/>
    </w:r>
  </w:p>
  <w:p w14:paraId="294A3AC3" w14:textId="77777777" w:rsidR="003F695C" w:rsidRDefault="003F6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7FAFF" w14:textId="77777777" w:rsidR="003F695C" w:rsidRDefault="003F695C" w:rsidP="0053710D">
    <w:pPr>
      <w:pStyle w:val="Footer"/>
      <w:pBdr>
        <w:bottom w:val="single" w:sz="6" w:space="1" w:color="auto"/>
      </w:pBdr>
      <w:jc w:val="center"/>
      <w:rPr>
        <w:i/>
        <w:sz w:val="20"/>
        <w:szCs w:val="20"/>
      </w:rPr>
    </w:pPr>
  </w:p>
  <w:p w14:paraId="20EF9CCA" w14:textId="01CA7362" w:rsidR="003F695C" w:rsidRPr="002F4A6C" w:rsidRDefault="003F695C" w:rsidP="001D03CE">
    <w:pPr>
      <w:pStyle w:val="Footer"/>
      <w:jc w:val="center"/>
      <w:rPr>
        <w:rFonts w:ascii="Arial" w:hAnsi="Arial" w:cs="Arial"/>
        <w:i/>
        <w:sz w:val="20"/>
        <w:szCs w:val="20"/>
      </w:rPr>
    </w:pPr>
    <w:r w:rsidRPr="002F4A6C">
      <w:rPr>
        <w:rFonts w:ascii="Arial" w:hAnsi="Arial" w:cs="Arial"/>
        <w:i/>
        <w:sz w:val="20"/>
        <w:szCs w:val="20"/>
      </w:rPr>
      <w:t>Radiocommunications (Transmitter Licence Tax) Amendment</w:t>
    </w:r>
  </w:p>
  <w:p w14:paraId="4253C7C3" w14:textId="4EB916F8" w:rsidR="003F695C" w:rsidRPr="002F4A6C" w:rsidRDefault="003F695C" w:rsidP="001D03CE">
    <w:pPr>
      <w:pStyle w:val="Footer"/>
      <w:rPr>
        <w:rFonts w:ascii="Arial" w:hAnsi="Arial" w:cs="Arial"/>
      </w:rPr>
    </w:pPr>
    <w:r w:rsidRPr="002F4A6C">
      <w:rPr>
        <w:rFonts w:ascii="Arial" w:hAnsi="Arial" w:cs="Arial"/>
        <w:i/>
        <w:sz w:val="20"/>
        <w:szCs w:val="20"/>
      </w:rPr>
      <w:tab/>
      <w:t>Determination 2015 (No. 1)</w:t>
    </w:r>
    <w:r w:rsidRPr="002F4A6C">
      <w:rPr>
        <w:rFonts w:ascii="Arial" w:hAnsi="Arial" w:cs="Arial"/>
        <w:i/>
        <w:sz w:val="20"/>
        <w:szCs w:val="20"/>
      </w:rPr>
      <w:ptab w:relativeTo="margin" w:alignment="right" w:leader="none"/>
    </w:r>
    <w:r w:rsidRPr="002F4A6C">
      <w:rPr>
        <w:rFonts w:ascii="Arial" w:hAnsi="Arial" w:cs="Arial"/>
        <w:sz w:val="20"/>
        <w:szCs w:val="20"/>
      </w:rPr>
      <w:fldChar w:fldCharType="begin"/>
    </w:r>
    <w:r w:rsidRPr="002F4A6C">
      <w:rPr>
        <w:rFonts w:ascii="Arial" w:hAnsi="Arial" w:cs="Arial"/>
        <w:sz w:val="20"/>
        <w:szCs w:val="20"/>
      </w:rPr>
      <w:instrText xml:space="preserve"> PAGE  \* Arabic  \* MERGEFORMAT </w:instrText>
    </w:r>
    <w:r w:rsidRPr="002F4A6C">
      <w:rPr>
        <w:rFonts w:ascii="Arial" w:hAnsi="Arial" w:cs="Arial"/>
        <w:sz w:val="20"/>
        <w:szCs w:val="20"/>
      </w:rPr>
      <w:fldChar w:fldCharType="separate"/>
    </w:r>
    <w:r w:rsidR="000D2D7C">
      <w:rPr>
        <w:rFonts w:ascii="Arial" w:hAnsi="Arial" w:cs="Arial"/>
        <w:noProof/>
        <w:sz w:val="20"/>
        <w:szCs w:val="20"/>
      </w:rPr>
      <w:t>17</w:t>
    </w:r>
    <w:r w:rsidRPr="002F4A6C">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6724" w14:textId="77777777" w:rsidR="00A01412" w:rsidRDefault="00A0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74000" w14:textId="77777777" w:rsidR="003F695C" w:rsidRDefault="003F695C" w:rsidP="0053710D">
      <w:pPr>
        <w:spacing w:after="0" w:line="240" w:lineRule="auto"/>
      </w:pPr>
      <w:r>
        <w:separator/>
      </w:r>
    </w:p>
  </w:footnote>
  <w:footnote w:type="continuationSeparator" w:id="0">
    <w:p w14:paraId="3863633B" w14:textId="77777777" w:rsidR="003F695C" w:rsidRDefault="003F695C" w:rsidP="0053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ABC6" w14:textId="7B09CBAF" w:rsidR="003F695C" w:rsidRPr="002F4A6C" w:rsidRDefault="003F695C" w:rsidP="002F4A6C">
    <w:pPr>
      <w:pStyle w:val="Header"/>
      <w:pBdr>
        <w:bottom w:val="single" w:sz="4" w:space="1" w:color="auto"/>
      </w:pBdr>
      <w:tabs>
        <w:tab w:val="clear" w:pos="4513"/>
        <w:tab w:val="center" w:pos="1843"/>
      </w:tabs>
      <w:jc w:val="right"/>
      <w:rPr>
        <w:rFonts w:ascii="Arial" w:hAnsi="Arial" w:cs="Arial"/>
        <w:b/>
        <w:sz w:val="18"/>
        <w:szCs w:val="18"/>
      </w:rPr>
    </w:pPr>
    <w:r w:rsidRPr="002F4A6C">
      <w:rPr>
        <w:rFonts w:ascii="Arial" w:hAnsi="Arial" w:cs="Arial"/>
        <w:b/>
        <w:sz w:val="18"/>
        <w:szCs w:val="18"/>
      </w:rPr>
      <w:t xml:space="preserve">Section </w:t>
    </w:r>
    <w:r w:rsidRPr="002F4A6C">
      <w:rPr>
        <w:rFonts w:ascii="Arial" w:hAnsi="Arial" w:cs="Arial"/>
        <w:b/>
        <w:sz w:val="18"/>
        <w:szCs w:val="18"/>
      </w:rPr>
      <w:fldChar w:fldCharType="begin"/>
    </w:r>
    <w:r w:rsidRPr="002F4A6C">
      <w:rPr>
        <w:rFonts w:ascii="Arial" w:hAnsi="Arial" w:cs="Arial"/>
        <w:b/>
        <w:sz w:val="18"/>
        <w:szCs w:val="18"/>
      </w:rPr>
      <w:instrText xml:space="preserve"> STYLEREF  "HR,Regulation Heading"  \* MERGEFORMAT </w:instrText>
    </w:r>
    <w:r w:rsidRPr="002F4A6C">
      <w:rPr>
        <w:rFonts w:ascii="Arial" w:hAnsi="Arial" w:cs="Arial"/>
        <w:b/>
        <w:sz w:val="18"/>
        <w:szCs w:val="18"/>
      </w:rPr>
      <w:fldChar w:fldCharType="separate"/>
    </w:r>
    <w:r w:rsidR="005403EC">
      <w:rPr>
        <w:rFonts w:ascii="Arial" w:hAnsi="Arial" w:cs="Arial"/>
        <w:b/>
        <w:noProof/>
        <w:sz w:val="18"/>
        <w:szCs w:val="18"/>
      </w:rPr>
      <w:t>[6]</w:t>
    </w:r>
    <w:r w:rsidR="005403EC">
      <w:rPr>
        <w:rFonts w:ascii="Arial" w:hAnsi="Arial" w:cs="Arial"/>
        <w:b/>
        <w:noProof/>
        <w:sz w:val="18"/>
        <w:szCs w:val="18"/>
      </w:rPr>
      <w:tab/>
      <w:t>Schedule 2, immediately before Part 4</w:t>
    </w:r>
    <w:r w:rsidRPr="002F4A6C">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8A5F" w14:textId="4689F7FD" w:rsidR="003F695C" w:rsidRPr="002F4A6C" w:rsidRDefault="003F695C" w:rsidP="002F4A6C">
    <w:pPr>
      <w:pStyle w:val="Header"/>
      <w:pBdr>
        <w:bottom w:val="single" w:sz="4" w:space="1" w:color="auto"/>
      </w:pBdr>
      <w:tabs>
        <w:tab w:val="clear" w:pos="4513"/>
        <w:tab w:val="left" w:pos="1418"/>
        <w:tab w:val="center" w:pos="4820"/>
      </w:tabs>
      <w:ind w:left="1418" w:hanging="1418"/>
      <w:rPr>
        <w:rFonts w:ascii="Arial" w:hAnsi="Arial" w:cs="Arial"/>
        <w:b/>
        <w:sz w:val="18"/>
        <w:szCs w:val="18"/>
      </w:rPr>
    </w:pPr>
    <w:r w:rsidRPr="002F4A6C">
      <w:rPr>
        <w:rFonts w:ascii="Arial" w:hAnsi="Arial" w:cs="Arial"/>
        <w:b/>
        <w:sz w:val="18"/>
        <w:szCs w:val="18"/>
      </w:rPr>
      <w:fldChar w:fldCharType="begin"/>
    </w:r>
    <w:r w:rsidRPr="002F4A6C">
      <w:rPr>
        <w:rFonts w:ascii="Arial" w:hAnsi="Arial" w:cs="Arial"/>
        <w:b/>
        <w:sz w:val="18"/>
        <w:szCs w:val="18"/>
      </w:rPr>
      <w:instrText xml:space="preserve"> STYLEREF  "Schedule title"  \* MERGEFORMAT </w:instrText>
    </w:r>
    <w:r w:rsidRPr="002F4A6C">
      <w:rPr>
        <w:rFonts w:ascii="Arial" w:hAnsi="Arial" w:cs="Arial"/>
        <w:b/>
        <w:sz w:val="18"/>
        <w:szCs w:val="18"/>
      </w:rPr>
      <w:fldChar w:fldCharType="separate"/>
    </w:r>
    <w:r w:rsidR="000D2D7C">
      <w:rPr>
        <w:rFonts w:ascii="Arial" w:hAnsi="Arial" w:cs="Arial"/>
        <w:b/>
        <w:noProof/>
        <w:sz w:val="18"/>
        <w:szCs w:val="18"/>
      </w:rPr>
      <w:t>Schedule 2</w:t>
    </w:r>
    <w:r w:rsidR="000D2D7C">
      <w:rPr>
        <w:rFonts w:ascii="Arial" w:hAnsi="Arial" w:cs="Arial"/>
        <w:b/>
        <w:noProof/>
        <w:sz w:val="18"/>
        <w:szCs w:val="18"/>
      </w:rPr>
      <w:tab/>
      <w:t>Amendments to the Radiocommunications (Transmitter Licence Tax) Determination 2015 (consumer price index increase)</w:t>
    </w:r>
    <w:r w:rsidRPr="002F4A6C">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46575" w14:textId="77777777" w:rsidR="005403EC" w:rsidRPr="00A01412" w:rsidRDefault="005403EC" w:rsidP="00A01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47D"/>
    <w:multiLevelType w:val="hybridMultilevel"/>
    <w:tmpl w:val="77241496"/>
    <w:lvl w:ilvl="0" w:tplc="FCCE04D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24B4796"/>
    <w:multiLevelType w:val="hybridMultilevel"/>
    <w:tmpl w:val="08A64B0C"/>
    <w:lvl w:ilvl="0" w:tplc="FCF4E38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2E39008F"/>
    <w:multiLevelType w:val="hybridMultilevel"/>
    <w:tmpl w:val="8E141DEC"/>
    <w:lvl w:ilvl="0" w:tplc="761EDF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345C60D5"/>
    <w:multiLevelType w:val="hybridMultilevel"/>
    <w:tmpl w:val="BFD604B8"/>
    <w:lvl w:ilvl="0" w:tplc="319448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8B102F"/>
    <w:multiLevelType w:val="hybridMultilevel"/>
    <w:tmpl w:val="627CA23A"/>
    <w:lvl w:ilvl="0" w:tplc="4BC8AD0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4DB42B25"/>
    <w:multiLevelType w:val="hybridMultilevel"/>
    <w:tmpl w:val="2616A24C"/>
    <w:lvl w:ilvl="0" w:tplc="E374967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4EBE2576"/>
    <w:multiLevelType w:val="hybridMultilevel"/>
    <w:tmpl w:val="4A6ECF34"/>
    <w:lvl w:ilvl="0" w:tplc="235C03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62C15122"/>
    <w:multiLevelType w:val="multilevel"/>
    <w:tmpl w:val="AAC257D2"/>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nsid w:val="6DCA22D9"/>
    <w:multiLevelType w:val="hybridMultilevel"/>
    <w:tmpl w:val="78502E4C"/>
    <w:lvl w:ilvl="0" w:tplc="6EF066B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7BED782F"/>
    <w:multiLevelType w:val="hybridMultilevel"/>
    <w:tmpl w:val="B79C4EFA"/>
    <w:lvl w:ilvl="0" w:tplc="90188B1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0"/>
  </w:num>
  <w:num w:numId="2">
    <w:abstractNumId w:val="4"/>
  </w:num>
  <w:num w:numId="3">
    <w:abstractNumId w:val="9"/>
  </w:num>
  <w:num w:numId="4">
    <w:abstractNumId w:val="2"/>
  </w:num>
  <w:num w:numId="5">
    <w:abstractNumId w:val="6"/>
  </w:num>
  <w:num w:numId="6">
    <w:abstractNumId w:val="8"/>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BD"/>
    <w:rsid w:val="00000292"/>
    <w:rsid w:val="000071C8"/>
    <w:rsid w:val="00007EE2"/>
    <w:rsid w:val="00017532"/>
    <w:rsid w:val="00017D3D"/>
    <w:rsid w:val="0003088C"/>
    <w:rsid w:val="00035954"/>
    <w:rsid w:val="00073B27"/>
    <w:rsid w:val="00074F28"/>
    <w:rsid w:val="00085FF2"/>
    <w:rsid w:val="00086ADD"/>
    <w:rsid w:val="000B4B29"/>
    <w:rsid w:val="000B7F7E"/>
    <w:rsid w:val="000C3C05"/>
    <w:rsid w:val="000D2D7C"/>
    <w:rsid w:val="000E23BE"/>
    <w:rsid w:val="001201B4"/>
    <w:rsid w:val="001222AA"/>
    <w:rsid w:val="00147705"/>
    <w:rsid w:val="00150985"/>
    <w:rsid w:val="001527E7"/>
    <w:rsid w:val="00152C6B"/>
    <w:rsid w:val="00174EE8"/>
    <w:rsid w:val="001902C8"/>
    <w:rsid w:val="001B3BF4"/>
    <w:rsid w:val="001B44B3"/>
    <w:rsid w:val="001D03CE"/>
    <w:rsid w:val="001F05F6"/>
    <w:rsid w:val="002023BD"/>
    <w:rsid w:val="00205191"/>
    <w:rsid w:val="00216752"/>
    <w:rsid w:val="002215A7"/>
    <w:rsid w:val="0024024B"/>
    <w:rsid w:val="002539CC"/>
    <w:rsid w:val="00260714"/>
    <w:rsid w:val="00260917"/>
    <w:rsid w:val="00264F84"/>
    <w:rsid w:val="002B171D"/>
    <w:rsid w:val="002C0597"/>
    <w:rsid w:val="002C25A7"/>
    <w:rsid w:val="002C35B5"/>
    <w:rsid w:val="002C5343"/>
    <w:rsid w:val="002F389C"/>
    <w:rsid w:val="002F4A6C"/>
    <w:rsid w:val="00301E78"/>
    <w:rsid w:val="00305BC1"/>
    <w:rsid w:val="00321E05"/>
    <w:rsid w:val="00336506"/>
    <w:rsid w:val="00342FD3"/>
    <w:rsid w:val="00347EF1"/>
    <w:rsid w:val="003526CC"/>
    <w:rsid w:val="00367A0D"/>
    <w:rsid w:val="003A64B7"/>
    <w:rsid w:val="003B2E96"/>
    <w:rsid w:val="003D5481"/>
    <w:rsid w:val="003D68C8"/>
    <w:rsid w:val="003F695C"/>
    <w:rsid w:val="004014A6"/>
    <w:rsid w:val="00404DB4"/>
    <w:rsid w:val="0040522A"/>
    <w:rsid w:val="00410A86"/>
    <w:rsid w:val="00423022"/>
    <w:rsid w:val="004303A5"/>
    <w:rsid w:val="00442CE2"/>
    <w:rsid w:val="00462C66"/>
    <w:rsid w:val="00483EA2"/>
    <w:rsid w:val="0048426A"/>
    <w:rsid w:val="0049409E"/>
    <w:rsid w:val="004C2860"/>
    <w:rsid w:val="004E02AD"/>
    <w:rsid w:val="004E275A"/>
    <w:rsid w:val="004E355F"/>
    <w:rsid w:val="004F689D"/>
    <w:rsid w:val="00503EAE"/>
    <w:rsid w:val="005148E5"/>
    <w:rsid w:val="00516A6D"/>
    <w:rsid w:val="00522112"/>
    <w:rsid w:val="005300C6"/>
    <w:rsid w:val="00532C16"/>
    <w:rsid w:val="0053351C"/>
    <w:rsid w:val="0053710D"/>
    <w:rsid w:val="005403EC"/>
    <w:rsid w:val="005560A5"/>
    <w:rsid w:val="00581C3B"/>
    <w:rsid w:val="005835FA"/>
    <w:rsid w:val="005B7CE8"/>
    <w:rsid w:val="005C7DDD"/>
    <w:rsid w:val="005D5EE8"/>
    <w:rsid w:val="005D7459"/>
    <w:rsid w:val="005F553A"/>
    <w:rsid w:val="006144F9"/>
    <w:rsid w:val="00620219"/>
    <w:rsid w:val="00626E0B"/>
    <w:rsid w:val="00633CF4"/>
    <w:rsid w:val="00652E7E"/>
    <w:rsid w:val="00667FB0"/>
    <w:rsid w:val="006A16C2"/>
    <w:rsid w:val="006B1FE6"/>
    <w:rsid w:val="006D5347"/>
    <w:rsid w:val="006E7CD6"/>
    <w:rsid w:val="006F0FF6"/>
    <w:rsid w:val="00707AF5"/>
    <w:rsid w:val="007111FB"/>
    <w:rsid w:val="0072109F"/>
    <w:rsid w:val="00722A7B"/>
    <w:rsid w:val="007501E8"/>
    <w:rsid w:val="00785473"/>
    <w:rsid w:val="007C4265"/>
    <w:rsid w:val="007D55BE"/>
    <w:rsid w:val="00807B94"/>
    <w:rsid w:val="00811D83"/>
    <w:rsid w:val="00842B40"/>
    <w:rsid w:val="00862668"/>
    <w:rsid w:val="00873F1E"/>
    <w:rsid w:val="00884590"/>
    <w:rsid w:val="00896CCA"/>
    <w:rsid w:val="008A1F27"/>
    <w:rsid w:val="008A7FD1"/>
    <w:rsid w:val="00905827"/>
    <w:rsid w:val="00911F67"/>
    <w:rsid w:val="00913761"/>
    <w:rsid w:val="00951B01"/>
    <w:rsid w:val="00953C3A"/>
    <w:rsid w:val="0096017B"/>
    <w:rsid w:val="00970405"/>
    <w:rsid w:val="009936F5"/>
    <w:rsid w:val="009971F5"/>
    <w:rsid w:val="009B2287"/>
    <w:rsid w:val="009B7B7B"/>
    <w:rsid w:val="009C4812"/>
    <w:rsid w:val="009D3BD2"/>
    <w:rsid w:val="009D7745"/>
    <w:rsid w:val="00A01412"/>
    <w:rsid w:val="00A02D23"/>
    <w:rsid w:val="00A07DEB"/>
    <w:rsid w:val="00A165FE"/>
    <w:rsid w:val="00A328A0"/>
    <w:rsid w:val="00A36F68"/>
    <w:rsid w:val="00A441F5"/>
    <w:rsid w:val="00A54A35"/>
    <w:rsid w:val="00A71D92"/>
    <w:rsid w:val="00A76132"/>
    <w:rsid w:val="00A81DD7"/>
    <w:rsid w:val="00A91E0F"/>
    <w:rsid w:val="00AB3F99"/>
    <w:rsid w:val="00AB5361"/>
    <w:rsid w:val="00AC72CF"/>
    <w:rsid w:val="00AD7E5E"/>
    <w:rsid w:val="00AF113E"/>
    <w:rsid w:val="00AF2767"/>
    <w:rsid w:val="00B1377D"/>
    <w:rsid w:val="00B42805"/>
    <w:rsid w:val="00B50AA9"/>
    <w:rsid w:val="00B734E7"/>
    <w:rsid w:val="00B8682D"/>
    <w:rsid w:val="00B90D07"/>
    <w:rsid w:val="00B97D53"/>
    <w:rsid w:val="00BB0C69"/>
    <w:rsid w:val="00BC1EFF"/>
    <w:rsid w:val="00BC71D4"/>
    <w:rsid w:val="00BD405E"/>
    <w:rsid w:val="00BD436C"/>
    <w:rsid w:val="00BD7241"/>
    <w:rsid w:val="00BF0918"/>
    <w:rsid w:val="00BF2EDB"/>
    <w:rsid w:val="00BF76DD"/>
    <w:rsid w:val="00C33B25"/>
    <w:rsid w:val="00C51FC1"/>
    <w:rsid w:val="00C52F1B"/>
    <w:rsid w:val="00C541A4"/>
    <w:rsid w:val="00C663E6"/>
    <w:rsid w:val="00C8314E"/>
    <w:rsid w:val="00C95DA5"/>
    <w:rsid w:val="00CF382F"/>
    <w:rsid w:val="00D05747"/>
    <w:rsid w:val="00D11A13"/>
    <w:rsid w:val="00D3210A"/>
    <w:rsid w:val="00D421F8"/>
    <w:rsid w:val="00D46BBB"/>
    <w:rsid w:val="00D603BC"/>
    <w:rsid w:val="00D84ACE"/>
    <w:rsid w:val="00D92573"/>
    <w:rsid w:val="00D95F2C"/>
    <w:rsid w:val="00DB0819"/>
    <w:rsid w:val="00DC186E"/>
    <w:rsid w:val="00DC533C"/>
    <w:rsid w:val="00DD44B0"/>
    <w:rsid w:val="00E358C0"/>
    <w:rsid w:val="00E4734A"/>
    <w:rsid w:val="00E60184"/>
    <w:rsid w:val="00E753B0"/>
    <w:rsid w:val="00E7782E"/>
    <w:rsid w:val="00E821BC"/>
    <w:rsid w:val="00E8425D"/>
    <w:rsid w:val="00E94C1F"/>
    <w:rsid w:val="00E97ADA"/>
    <w:rsid w:val="00ED3FAC"/>
    <w:rsid w:val="00F00D57"/>
    <w:rsid w:val="00F04C03"/>
    <w:rsid w:val="00F109B0"/>
    <w:rsid w:val="00F2385A"/>
    <w:rsid w:val="00F43338"/>
    <w:rsid w:val="00F45AFA"/>
    <w:rsid w:val="00F651BE"/>
    <w:rsid w:val="00F656D7"/>
    <w:rsid w:val="00F66B0E"/>
    <w:rsid w:val="00F73E85"/>
    <w:rsid w:val="00F75AEC"/>
    <w:rsid w:val="00FA2E84"/>
    <w:rsid w:val="00FC0436"/>
    <w:rsid w:val="00FC2DC4"/>
    <w:rsid w:val="00FC60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9806FE"/>
  <w15:chartTrackingRefBased/>
  <w15:docId w15:val="{AAEDD133-F868-42E3-80A0-624539F9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aliases w:val="Regulation Heading"/>
    <w:basedOn w:val="Normal"/>
    <w:next w:val="Normal"/>
    <w:rsid w:val="002023B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2023BD"/>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2023BD"/>
    <w:rPr>
      <w:sz w:val="16"/>
      <w:szCs w:val="16"/>
    </w:rPr>
  </w:style>
  <w:style w:type="paragraph" w:styleId="CommentText">
    <w:name w:val="annotation text"/>
    <w:basedOn w:val="Normal"/>
    <w:link w:val="CommentTextChar"/>
    <w:uiPriority w:val="99"/>
    <w:unhideWhenUsed/>
    <w:rsid w:val="002023BD"/>
    <w:pPr>
      <w:spacing w:after="200" w:line="240" w:lineRule="auto"/>
    </w:pPr>
    <w:rPr>
      <w:sz w:val="20"/>
      <w:szCs w:val="20"/>
    </w:rPr>
  </w:style>
  <w:style w:type="character" w:customStyle="1" w:styleId="CommentTextChar">
    <w:name w:val="Comment Text Char"/>
    <w:basedOn w:val="DefaultParagraphFont"/>
    <w:link w:val="CommentText"/>
    <w:uiPriority w:val="99"/>
    <w:rsid w:val="002023BD"/>
    <w:rPr>
      <w:sz w:val="20"/>
      <w:szCs w:val="20"/>
    </w:rPr>
  </w:style>
  <w:style w:type="paragraph" w:styleId="BalloonText">
    <w:name w:val="Balloon Text"/>
    <w:basedOn w:val="Normal"/>
    <w:link w:val="BalloonTextChar"/>
    <w:uiPriority w:val="99"/>
    <w:semiHidden/>
    <w:unhideWhenUsed/>
    <w:rsid w:val="0020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BD"/>
    <w:rPr>
      <w:rFonts w:ascii="Segoe UI" w:hAnsi="Segoe UI" w:cs="Segoe UI"/>
      <w:sz w:val="18"/>
      <w:szCs w:val="18"/>
    </w:rPr>
  </w:style>
  <w:style w:type="paragraph" w:customStyle="1" w:styleId="Note">
    <w:name w:val="Note"/>
    <w:basedOn w:val="Normal"/>
    <w:rsid w:val="002023BD"/>
    <w:pPr>
      <w:spacing w:before="120" w:after="0" w:line="220" w:lineRule="exact"/>
      <w:ind w:left="964"/>
      <w:jc w:val="both"/>
    </w:pPr>
    <w:rPr>
      <w:rFonts w:ascii="Times New Roman" w:eastAsia="Times New Roman" w:hAnsi="Times New Roman" w:cs="Times New Roman"/>
      <w:noProof/>
      <w:sz w:val="20"/>
      <w:szCs w:val="24"/>
    </w:rPr>
  </w:style>
  <w:style w:type="character" w:customStyle="1" w:styleId="CharAmSchNo">
    <w:name w:val="CharAmSchNo"/>
    <w:basedOn w:val="DefaultParagraphFont"/>
    <w:rsid w:val="002023BD"/>
  </w:style>
  <w:style w:type="character" w:customStyle="1" w:styleId="CharAmSchText">
    <w:name w:val="CharAmSchText"/>
    <w:basedOn w:val="DefaultParagraphFont"/>
    <w:rsid w:val="002023BD"/>
  </w:style>
  <w:style w:type="paragraph" w:customStyle="1" w:styleId="Schedulereference">
    <w:name w:val="Schedule reference"/>
    <w:basedOn w:val="Normal"/>
    <w:next w:val="Normal"/>
    <w:rsid w:val="002023BD"/>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2023BD"/>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2023BD"/>
    <w:rPr>
      <w:rFonts w:ascii="Arial" w:eastAsia="Times New Roman" w:hAnsi="Arial" w:cs="Times New Roman"/>
      <w:b/>
      <w:noProof/>
      <w:sz w:val="32"/>
      <w:szCs w:val="24"/>
    </w:rPr>
  </w:style>
  <w:style w:type="paragraph" w:customStyle="1" w:styleId="notetext">
    <w:name w:val="note(text)"/>
    <w:aliases w:val="n"/>
    <w:basedOn w:val="Normal"/>
    <w:rsid w:val="002023BD"/>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2023BD"/>
    <w:pPr>
      <w:tabs>
        <w:tab w:val="center" w:pos="4513"/>
        <w:tab w:val="right" w:pos="9026"/>
      </w:tabs>
      <w:spacing w:after="0" w:line="240" w:lineRule="auto"/>
    </w:pPr>
  </w:style>
  <w:style w:type="character" w:customStyle="1" w:styleId="HeaderChar">
    <w:name w:val="Header Char"/>
    <w:basedOn w:val="DefaultParagraphFont"/>
    <w:link w:val="Header"/>
    <w:rsid w:val="002023BD"/>
  </w:style>
  <w:style w:type="character" w:customStyle="1" w:styleId="CharPartNo">
    <w:name w:val="CharPartNo"/>
    <w:basedOn w:val="DefaultParagraphFont"/>
    <w:qFormat/>
    <w:rsid w:val="002023BD"/>
  </w:style>
  <w:style w:type="table" w:styleId="TableGrid">
    <w:name w:val="Table Grid"/>
    <w:basedOn w:val="TableNormal"/>
    <w:uiPriority w:val="59"/>
    <w:rsid w:val="0020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next w:val="Normal"/>
    <w:rsid w:val="002023BD"/>
    <w:pPr>
      <w:keepNext/>
      <w:keepLines/>
      <w:spacing w:before="360" w:after="0" w:line="240" w:lineRule="auto"/>
      <w:ind w:left="964" w:hanging="964"/>
    </w:pPr>
    <w:rPr>
      <w:rFonts w:ascii="Arial" w:eastAsia="Times New Roman" w:hAnsi="Arial" w:cs="Times New Roman"/>
      <w:b/>
      <w:sz w:val="24"/>
      <w:szCs w:val="24"/>
    </w:rPr>
  </w:style>
  <w:style w:type="paragraph" w:customStyle="1" w:styleId="Tabletext">
    <w:name w:val="Tabletext"/>
    <w:aliases w:val="tt"/>
    <w:basedOn w:val="Normal"/>
    <w:rsid w:val="002023BD"/>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2023BD"/>
    <w:pPr>
      <w:keepNext/>
      <w:spacing w:before="60" w:after="0" w:line="240" w:lineRule="atLeast"/>
    </w:pPr>
    <w:rPr>
      <w:rFonts w:ascii="Times New Roman" w:eastAsia="Times New Roman" w:hAnsi="Times New Roman" w:cs="Times New Roman"/>
      <w:b/>
      <w:sz w:val="20"/>
      <w:szCs w:val="20"/>
      <w:lang w:eastAsia="en-AU"/>
    </w:rPr>
  </w:style>
  <w:style w:type="paragraph" w:customStyle="1" w:styleId="Tablea">
    <w:name w:val="Table(a)"/>
    <w:aliases w:val="ta"/>
    <w:basedOn w:val="Normal"/>
    <w:rsid w:val="002023B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basedOn w:val="Normal"/>
    <w:rsid w:val="002023BD"/>
    <w:pPr>
      <w:spacing w:before="60" w:after="60" w:line="240" w:lineRule="exact"/>
    </w:pPr>
    <w:rPr>
      <w:rFonts w:ascii="Times New Roman" w:eastAsia="Times New Roman" w:hAnsi="Times New Roman" w:cs="Times New Roman"/>
      <w:szCs w:val="24"/>
      <w:lang w:eastAsia="en-AU"/>
    </w:rPr>
  </w:style>
  <w:style w:type="paragraph" w:customStyle="1" w:styleId="TableColHead">
    <w:name w:val="TableColHead"/>
    <w:basedOn w:val="Normal"/>
    <w:rsid w:val="002023BD"/>
    <w:pPr>
      <w:keepNext/>
      <w:spacing w:before="120" w:after="60" w:line="200" w:lineRule="exact"/>
    </w:pPr>
    <w:rPr>
      <w:rFonts w:ascii="Arial" w:eastAsia="Times New Roman" w:hAnsi="Arial" w:cs="Times New Roman"/>
      <w:b/>
      <w:sz w:val="18"/>
      <w:szCs w:val="24"/>
      <w:lang w:eastAsia="en-AU"/>
    </w:rPr>
  </w:style>
  <w:style w:type="paragraph" w:styleId="ListParagraph">
    <w:name w:val="List Paragraph"/>
    <w:basedOn w:val="Normal"/>
    <w:uiPriority w:val="34"/>
    <w:qFormat/>
    <w:rsid w:val="002023BD"/>
    <w:pPr>
      <w:spacing w:after="200" w:line="276" w:lineRule="auto"/>
      <w:ind w:left="720"/>
      <w:contextualSpacing/>
    </w:pPr>
  </w:style>
  <w:style w:type="paragraph" w:customStyle="1" w:styleId="FooterPageEven">
    <w:name w:val="FooterPageEven"/>
    <w:basedOn w:val="Normal"/>
    <w:rsid w:val="002023BD"/>
    <w:pPr>
      <w:tabs>
        <w:tab w:val="center" w:pos="3600"/>
        <w:tab w:val="right" w:pos="7201"/>
      </w:tabs>
      <w:spacing w:after="0" w:line="240" w:lineRule="auto"/>
    </w:pPr>
    <w:rPr>
      <w:rFonts w:ascii="Arial" w:eastAsia="Times New Roman" w:hAnsi="Arial" w:cs="Times New Roman"/>
      <w:szCs w:val="18"/>
    </w:rPr>
  </w:style>
  <w:style w:type="paragraph" w:customStyle="1" w:styleId="ACMABodyText">
    <w:name w:val="ACMA Body Text"/>
    <w:rsid w:val="002023BD"/>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3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0D"/>
  </w:style>
  <w:style w:type="paragraph" w:styleId="CommentSubject">
    <w:name w:val="annotation subject"/>
    <w:basedOn w:val="CommentText"/>
    <w:next w:val="CommentText"/>
    <w:link w:val="CommentSubjectChar"/>
    <w:uiPriority w:val="99"/>
    <w:semiHidden/>
    <w:unhideWhenUsed/>
    <w:rsid w:val="00DB0819"/>
    <w:pPr>
      <w:spacing w:after="160"/>
    </w:pPr>
    <w:rPr>
      <w:b/>
      <w:bCs/>
    </w:rPr>
  </w:style>
  <w:style w:type="character" w:customStyle="1" w:styleId="CommentSubjectChar">
    <w:name w:val="Comment Subject Char"/>
    <w:basedOn w:val="CommentTextChar"/>
    <w:link w:val="CommentSubject"/>
    <w:uiPriority w:val="99"/>
    <w:semiHidden/>
    <w:rsid w:val="00DB0819"/>
    <w:rPr>
      <w:b/>
      <w:bCs/>
      <w:sz w:val="20"/>
      <w:szCs w:val="20"/>
    </w:rPr>
  </w:style>
  <w:style w:type="paragraph" w:styleId="Revision">
    <w:name w:val="Revision"/>
    <w:hidden/>
    <w:uiPriority w:val="99"/>
    <w:semiHidden/>
    <w:rsid w:val="007111FB"/>
    <w:pPr>
      <w:spacing w:after="0" w:line="240" w:lineRule="auto"/>
    </w:pPr>
  </w:style>
  <w:style w:type="paragraph" w:customStyle="1" w:styleId="Specials">
    <w:name w:val="Special s"/>
    <w:basedOn w:val="Normal"/>
    <w:link w:val="SpecialsChar"/>
    <w:rsid w:val="00A441F5"/>
    <w:pPr>
      <w:keepNext/>
      <w:keepLines/>
      <w:spacing w:before="280" w:after="0" w:line="240" w:lineRule="auto"/>
      <w:ind w:left="1134" w:hanging="1134"/>
    </w:pPr>
    <w:rPr>
      <w:rFonts w:ascii="Times New Roman" w:eastAsia="Times New Roman" w:hAnsi="Times New Roman" w:cs="Times New Roman"/>
      <w:b/>
      <w:i/>
      <w:kern w:val="28"/>
      <w:sz w:val="24"/>
      <w:szCs w:val="20"/>
      <w:lang w:eastAsia="en-AU"/>
    </w:rPr>
  </w:style>
  <w:style w:type="character" w:customStyle="1" w:styleId="SpecialsChar">
    <w:name w:val="Special s Char"/>
    <w:basedOn w:val="DefaultParagraphFont"/>
    <w:link w:val="Specials"/>
    <w:rsid w:val="00A441F5"/>
    <w:rPr>
      <w:rFonts w:ascii="Times New Roman" w:eastAsia="Times New Roman" w:hAnsi="Times New Roman" w:cs="Times New Roman"/>
      <w:b/>
      <w:i/>
      <w:kern w:val="28"/>
      <w:sz w:val="24"/>
      <w:szCs w:val="20"/>
      <w:lang w:eastAsia="en-AU"/>
    </w:rPr>
  </w:style>
  <w:style w:type="character" w:customStyle="1" w:styleId="CharSectno">
    <w:name w:val="CharSectno"/>
    <w:basedOn w:val="DefaultParagraphFont"/>
    <w:qFormat/>
    <w:rsid w:val="00A441F5"/>
  </w:style>
  <w:style w:type="paragraph" w:customStyle="1" w:styleId="subsection">
    <w:name w:val="subsection"/>
    <w:aliases w:val="ss"/>
    <w:basedOn w:val="Normal"/>
    <w:rsid w:val="00A441F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441F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A441F5"/>
    <w:pPr>
      <w:spacing w:before="4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2780">
      <w:bodyDiv w:val="1"/>
      <w:marLeft w:val="0"/>
      <w:marRight w:val="0"/>
      <w:marTop w:val="0"/>
      <w:marBottom w:val="0"/>
      <w:divBdr>
        <w:top w:val="none" w:sz="0" w:space="0" w:color="auto"/>
        <w:left w:val="none" w:sz="0" w:space="0" w:color="auto"/>
        <w:bottom w:val="none" w:sz="0" w:space="0" w:color="auto"/>
        <w:right w:val="none" w:sz="0" w:space="0" w:color="auto"/>
      </w:divBdr>
    </w:div>
    <w:div w:id="15291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BFB9-AD5C-40A0-8EA4-9D9992F8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4191</Words>
  <Characters>20625</Characters>
  <Application>Microsoft Office Word</Application>
  <DocSecurity>0</DocSecurity>
  <Lines>1213</Lines>
  <Paragraphs>1078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Morgan Vaudrey</cp:lastModifiedBy>
  <cp:revision>4</cp:revision>
  <cp:lastPrinted>2016-01-05T00:16:00Z</cp:lastPrinted>
  <dcterms:created xsi:type="dcterms:W3CDTF">2016-01-06T02:05:00Z</dcterms:created>
  <dcterms:modified xsi:type="dcterms:W3CDTF">2016-01-06T02:07:00Z</dcterms:modified>
</cp:coreProperties>
</file>