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135C97" w:rsidRDefault="00D03A1F" w:rsidP="001B2B3E">
      <w:pPr>
        <w:spacing w:before="240"/>
        <w:rPr>
          <w:b/>
          <w:sz w:val="40"/>
          <w:szCs w:val="40"/>
        </w:rPr>
      </w:pPr>
      <w:r>
        <w:rPr>
          <w:b/>
          <w:sz w:val="40"/>
          <w:szCs w:val="40"/>
        </w:rPr>
        <w:t xml:space="preserve">Statement of Principles </w:t>
      </w:r>
      <w:r w:rsidRPr="00135C97">
        <w:rPr>
          <w:b/>
          <w:sz w:val="40"/>
          <w:szCs w:val="40"/>
        </w:rPr>
        <w:t xml:space="preserve">concerning </w:t>
      </w:r>
      <w:r w:rsidR="004653F9" w:rsidRPr="00135C97">
        <w:rPr>
          <w:b/>
          <w:sz w:val="40"/>
          <w:szCs w:val="40"/>
        </w:rPr>
        <w:t>ischaemic heart disease</w:t>
      </w:r>
      <w:r w:rsidRPr="00135C97">
        <w:rPr>
          <w:b/>
          <w:sz w:val="40"/>
          <w:szCs w:val="40"/>
        </w:rPr>
        <w:t xml:space="preserve"> </w:t>
      </w:r>
      <w:r w:rsidR="001B2B3E" w:rsidRPr="00135C97">
        <w:rPr>
          <w:b/>
          <w:sz w:val="40"/>
          <w:szCs w:val="40"/>
        </w:rPr>
        <w:t xml:space="preserve">(Reasonable Hypothesis) (No. </w:t>
      </w:r>
      <w:r w:rsidR="004653F9" w:rsidRPr="00135C97">
        <w:rPr>
          <w:b/>
          <w:sz w:val="40"/>
          <w:szCs w:val="40"/>
        </w:rPr>
        <w:t>1</w:t>
      </w:r>
      <w:r w:rsidR="001B2B3E" w:rsidRPr="00135C97">
        <w:rPr>
          <w:b/>
          <w:sz w:val="40"/>
          <w:szCs w:val="40"/>
        </w:rPr>
        <w:t xml:space="preserve"> of </w:t>
      </w:r>
      <w:r w:rsidR="004653F9" w:rsidRPr="00135C97">
        <w:rPr>
          <w:b/>
          <w:sz w:val="40"/>
          <w:szCs w:val="40"/>
        </w:rPr>
        <w:t>2016</w:t>
      </w:r>
      <w:r w:rsidR="001B2B3E" w:rsidRPr="00135C97">
        <w:rPr>
          <w:b/>
          <w:sz w:val="40"/>
          <w:szCs w:val="40"/>
        </w:rPr>
        <w:t>)</w:t>
      </w:r>
    </w:p>
    <w:p w:rsidR="00307068" w:rsidRPr="00135C97" w:rsidRDefault="00307068" w:rsidP="001B2B3E">
      <w:pPr>
        <w:spacing w:before="240"/>
      </w:pPr>
      <w:proofErr w:type="gramStart"/>
      <w:r w:rsidRPr="00135C97">
        <w:t>made</w:t>
      </w:r>
      <w:proofErr w:type="gramEnd"/>
      <w:r w:rsidRPr="00135C97">
        <w:t xml:space="preserve"> under </w:t>
      </w:r>
      <w:r w:rsidR="00D03A1F" w:rsidRPr="00135C97">
        <w:t>subsection 196B(2)</w:t>
      </w:r>
      <w:r w:rsidRPr="00135C97">
        <w:t xml:space="preserve"> of the</w:t>
      </w:r>
    </w:p>
    <w:p w:rsidR="00D03A1F" w:rsidRPr="00135C97" w:rsidRDefault="00D03A1F" w:rsidP="00D03A1F">
      <w:pPr>
        <w:pStyle w:val="CompiledMadeUnder"/>
        <w:spacing w:before="240"/>
      </w:pPr>
      <w:r w:rsidRPr="00135C97">
        <w:t>Veterans' Entitlements Act 1986</w:t>
      </w:r>
    </w:p>
    <w:p w:rsidR="00D03A1F" w:rsidRPr="00135C97" w:rsidRDefault="00D03A1F" w:rsidP="00D03A1F">
      <w:pPr>
        <w:spacing w:before="1000"/>
        <w:rPr>
          <w:rFonts w:cs="Arial"/>
          <w:sz w:val="24"/>
          <w:szCs w:val="24"/>
        </w:rPr>
      </w:pPr>
      <w:r w:rsidRPr="00135C97">
        <w:rPr>
          <w:rFonts w:cs="Arial"/>
          <w:b/>
          <w:sz w:val="32"/>
          <w:szCs w:val="32"/>
        </w:rPr>
        <w:t xml:space="preserve">Compilation No. </w:t>
      </w:r>
      <w:r w:rsidR="0056195D">
        <w:rPr>
          <w:rFonts w:cs="Arial"/>
          <w:b/>
          <w:sz w:val="32"/>
          <w:szCs w:val="32"/>
        </w:rPr>
        <w:t>4</w:t>
      </w:r>
      <w:r w:rsidRPr="00135C97">
        <w:rPr>
          <w:rFonts w:cs="Arial"/>
          <w:b/>
          <w:sz w:val="32"/>
          <w:szCs w:val="32"/>
        </w:rPr>
        <w:tab/>
      </w:r>
      <w:r w:rsidRPr="00135C97">
        <w:rPr>
          <w:rFonts w:cs="Arial"/>
          <w:b/>
          <w:sz w:val="32"/>
          <w:szCs w:val="32"/>
        </w:rPr>
        <w:tab/>
      </w:r>
    </w:p>
    <w:p w:rsidR="00D03A1F" w:rsidRPr="00F53502" w:rsidRDefault="00D03A1F" w:rsidP="004653F9">
      <w:pPr>
        <w:spacing w:before="480" w:after="240"/>
        <w:rPr>
          <w:rFonts w:cs="Arial"/>
          <w:sz w:val="24"/>
        </w:rPr>
      </w:pPr>
      <w:r w:rsidRPr="00135C97">
        <w:rPr>
          <w:rFonts w:cs="Arial"/>
          <w:b/>
          <w:sz w:val="24"/>
        </w:rPr>
        <w:t>Compilation date:</w:t>
      </w:r>
      <w:r w:rsidRPr="00135C97">
        <w:rPr>
          <w:rFonts w:cs="Arial"/>
          <w:b/>
          <w:sz w:val="24"/>
        </w:rPr>
        <w:tab/>
      </w:r>
      <w:r w:rsidRPr="00135C97">
        <w:rPr>
          <w:rFonts w:cs="Arial"/>
          <w:b/>
          <w:sz w:val="24"/>
        </w:rPr>
        <w:tab/>
      </w:r>
      <w:r w:rsidRPr="00135C97">
        <w:rPr>
          <w:rFonts w:cs="Arial"/>
          <w:b/>
          <w:sz w:val="24"/>
        </w:rPr>
        <w:tab/>
      </w:r>
      <w:r w:rsidR="007B4347" w:rsidRPr="00F53502">
        <w:rPr>
          <w:rFonts w:cs="Arial"/>
          <w:sz w:val="24"/>
        </w:rPr>
        <w:t>20 September</w:t>
      </w:r>
      <w:r w:rsidR="008762A0" w:rsidRPr="00F53502">
        <w:rPr>
          <w:rFonts w:cs="Arial"/>
          <w:sz w:val="24"/>
        </w:rPr>
        <w:t xml:space="preserve"> 2021</w:t>
      </w:r>
    </w:p>
    <w:p w:rsidR="004653F9" w:rsidRPr="00F53502" w:rsidRDefault="00D03A1F" w:rsidP="004653F9">
      <w:pPr>
        <w:ind w:left="3600" w:hanging="3600"/>
      </w:pPr>
      <w:r w:rsidRPr="00F53502">
        <w:rPr>
          <w:rFonts w:cs="Arial"/>
          <w:b/>
          <w:sz w:val="24"/>
        </w:rPr>
        <w:t>Includes amendments up to:</w:t>
      </w:r>
      <w:r w:rsidRPr="00F53502">
        <w:rPr>
          <w:rFonts w:cs="Arial"/>
          <w:b/>
          <w:sz w:val="24"/>
        </w:rPr>
        <w:tab/>
      </w:r>
      <w:r w:rsidR="00800F03" w:rsidRPr="00F53502">
        <w:rPr>
          <w:rFonts w:cs="Arial"/>
          <w:sz w:val="24"/>
        </w:rPr>
        <w:t xml:space="preserve">Amendment Statement of Principles concerning ischaemic heart disease (Reasonable Hypothesis) </w:t>
      </w:r>
      <w:r w:rsidR="008762A0" w:rsidRPr="00F53502">
        <w:rPr>
          <w:rFonts w:cs="Arial"/>
          <w:sz w:val="24"/>
        </w:rPr>
        <w:t xml:space="preserve">(No. </w:t>
      </w:r>
      <w:r w:rsidR="007B4347" w:rsidRPr="00F53502">
        <w:rPr>
          <w:rFonts w:cs="Arial"/>
          <w:sz w:val="24"/>
        </w:rPr>
        <w:t>97</w:t>
      </w:r>
      <w:r w:rsidR="00800F03" w:rsidRPr="00F53502">
        <w:rPr>
          <w:rFonts w:cs="Arial"/>
          <w:sz w:val="24"/>
        </w:rPr>
        <w:t xml:space="preserve"> of 2021) (F2021L</w:t>
      </w:r>
      <w:r w:rsidR="007B4347" w:rsidRPr="00F53502">
        <w:rPr>
          <w:rFonts w:cs="Arial"/>
          <w:sz w:val="24"/>
        </w:rPr>
        <w:t>01170</w:t>
      </w:r>
      <w:r w:rsidR="00800F03" w:rsidRPr="00F53502">
        <w:rPr>
          <w:rFonts w:cs="Arial"/>
          <w:sz w:val="24"/>
        </w:rPr>
        <w:t>)</w:t>
      </w:r>
    </w:p>
    <w:p w:rsidR="00307068" w:rsidRPr="00F53502" w:rsidRDefault="00800F03" w:rsidP="00307068">
      <w:pPr>
        <w:spacing w:before="240"/>
        <w:rPr>
          <w:rFonts w:cs="Arial"/>
          <w:sz w:val="24"/>
        </w:rPr>
      </w:pPr>
      <w:r w:rsidRPr="00F53502">
        <w:rPr>
          <w:rFonts w:cs="Arial"/>
          <w:sz w:val="24"/>
        </w:rPr>
        <w:t xml:space="preserve">The day of commencement of this Amendment Statement of Principles concerning ischaemic heart disease is </w:t>
      </w:r>
      <w:r w:rsidR="007B4347" w:rsidRPr="00F53502">
        <w:rPr>
          <w:rFonts w:cs="Arial"/>
          <w:sz w:val="24"/>
        </w:rPr>
        <w:t>20 September</w:t>
      </w:r>
      <w:r w:rsidR="0056195D" w:rsidRPr="00F53502">
        <w:rPr>
          <w:rFonts w:cs="Arial"/>
          <w:sz w:val="24"/>
        </w:rPr>
        <w:t xml:space="preserve"> 2021</w:t>
      </w:r>
      <w:r w:rsidR="008762A0" w:rsidRPr="00F53502">
        <w:rPr>
          <w:rFonts w:cs="Arial"/>
          <w:sz w:val="24"/>
        </w:rPr>
        <w:t>.</w:t>
      </w: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F53502" w:rsidRDefault="00307068" w:rsidP="00307068">
      <w:pPr>
        <w:spacing w:before="120" w:after="120"/>
        <w:rPr>
          <w:rFonts w:cs="Arial"/>
          <w:szCs w:val="22"/>
        </w:rPr>
      </w:pPr>
      <w:r w:rsidRPr="00042EA7">
        <w:rPr>
          <w:rFonts w:cs="Arial"/>
          <w:szCs w:val="22"/>
        </w:rPr>
        <w:t xml:space="preserve">This is a compilation of the </w:t>
      </w:r>
      <w:r w:rsidR="00872162" w:rsidRPr="00135C97">
        <w:rPr>
          <w:rFonts w:cs="Arial"/>
          <w:i/>
          <w:szCs w:val="22"/>
        </w:rPr>
        <w:t xml:space="preserve">Statement of Principles concerning </w:t>
      </w:r>
      <w:r w:rsidR="00F2716F" w:rsidRPr="00135C97">
        <w:rPr>
          <w:rFonts w:cs="Arial"/>
          <w:i/>
          <w:szCs w:val="22"/>
        </w:rPr>
        <w:t>ischaemic heart disease</w:t>
      </w:r>
      <w:r w:rsidR="00872162" w:rsidRPr="00135C97">
        <w:rPr>
          <w:rFonts w:cs="Arial"/>
          <w:i/>
          <w:szCs w:val="22"/>
        </w:rPr>
        <w:t xml:space="preserve"> </w:t>
      </w:r>
      <w:r w:rsidR="001B2B3E" w:rsidRPr="00135C97">
        <w:rPr>
          <w:rFonts w:cs="Arial"/>
          <w:i/>
          <w:szCs w:val="22"/>
        </w:rPr>
        <w:t>(Reason</w:t>
      </w:r>
      <w:r w:rsidR="00F2716F" w:rsidRPr="00135C97">
        <w:rPr>
          <w:rFonts w:cs="Arial"/>
          <w:i/>
          <w:szCs w:val="22"/>
        </w:rPr>
        <w:t>able Hypothesis) (No. 1 of 2016</w:t>
      </w:r>
      <w:r w:rsidR="001B2B3E" w:rsidRPr="00135C97">
        <w:rPr>
          <w:rFonts w:cs="Arial"/>
          <w:i/>
          <w:szCs w:val="22"/>
        </w:rPr>
        <w:t xml:space="preserve">) </w:t>
      </w:r>
      <w:r w:rsidRPr="00135C97">
        <w:rPr>
          <w:rFonts w:cs="Arial"/>
          <w:szCs w:val="22"/>
        </w:rPr>
        <w:t xml:space="preserve">that shows the text of the law as amended and in </w:t>
      </w:r>
      <w:r w:rsidRPr="00F53502">
        <w:rPr>
          <w:rFonts w:cs="Arial"/>
          <w:szCs w:val="22"/>
        </w:rPr>
        <w:t xml:space="preserve">force on </w:t>
      </w:r>
      <w:r w:rsidR="007B4347" w:rsidRPr="00F53502">
        <w:rPr>
          <w:rFonts w:cs="Arial"/>
          <w:szCs w:val="22"/>
        </w:rPr>
        <w:t>20 September</w:t>
      </w:r>
      <w:r w:rsidR="0056195D" w:rsidRPr="00F53502">
        <w:rPr>
          <w:rFonts w:cs="Arial"/>
          <w:szCs w:val="22"/>
        </w:rPr>
        <w:t xml:space="preserve"> </w:t>
      </w:r>
      <w:r w:rsidR="008762A0" w:rsidRPr="00F53502">
        <w:rPr>
          <w:rFonts w:cs="Arial"/>
          <w:szCs w:val="22"/>
        </w:rPr>
        <w:t>2021</w:t>
      </w:r>
      <w:r w:rsidR="00135C97" w:rsidRPr="00F53502">
        <w:rPr>
          <w:rFonts w:cs="Arial"/>
          <w:szCs w:val="22"/>
        </w:rPr>
        <w:t>.</w:t>
      </w:r>
    </w:p>
    <w:p w:rsidR="00307068" w:rsidRPr="00135C97" w:rsidRDefault="00307068" w:rsidP="00307068">
      <w:pPr>
        <w:spacing w:after="120"/>
        <w:rPr>
          <w:rFonts w:cs="Arial"/>
          <w:szCs w:val="22"/>
        </w:rPr>
      </w:pPr>
      <w:r w:rsidRPr="00135C97">
        <w:rPr>
          <w:rFonts w:cs="Arial"/>
          <w:szCs w:val="22"/>
        </w:rPr>
        <w:t xml:space="preserve">The notes at the end of this compilation (the </w:t>
      </w:r>
      <w:r w:rsidRPr="00135C97">
        <w:rPr>
          <w:rFonts w:cs="Arial"/>
          <w:b/>
          <w:i/>
          <w:szCs w:val="22"/>
        </w:rPr>
        <w:t>endnotes</w:t>
      </w:r>
      <w:r w:rsidRPr="00135C97">
        <w:rPr>
          <w:rFonts w:cs="Arial"/>
          <w:szCs w:val="22"/>
        </w:rPr>
        <w:t>) include information about amending laws and the amendment history of provisions of the compiled law.</w:t>
      </w:r>
    </w:p>
    <w:p w:rsidR="00307068" w:rsidRPr="00135C97" w:rsidRDefault="00307068" w:rsidP="00307068">
      <w:pPr>
        <w:tabs>
          <w:tab w:val="left" w:pos="5640"/>
        </w:tabs>
        <w:spacing w:before="120" w:after="120"/>
        <w:rPr>
          <w:rFonts w:cs="Arial"/>
          <w:b/>
          <w:szCs w:val="22"/>
        </w:rPr>
      </w:pPr>
      <w:proofErr w:type="spellStart"/>
      <w:r w:rsidRPr="00135C97">
        <w:rPr>
          <w:rFonts w:cs="Arial"/>
          <w:b/>
          <w:szCs w:val="22"/>
        </w:rPr>
        <w:t>Uncommenced</w:t>
      </w:r>
      <w:proofErr w:type="spellEnd"/>
      <w:r w:rsidRPr="00135C9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9C5CE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F2716F" w:rsidRPr="00722C65" w:rsidRDefault="00F2716F" w:rsidP="00F2716F">
      <w:pPr>
        <w:tabs>
          <w:tab w:val="left" w:pos="567"/>
        </w:tabs>
        <w:spacing w:line="240" w:lineRule="auto"/>
        <w:jc w:val="center"/>
        <w:rPr>
          <w:rFonts w:eastAsia="Times New Roman" w:cs="Times New Roman"/>
          <w:sz w:val="28"/>
          <w:szCs w:val="24"/>
          <w:lang w:eastAsia="en-AU"/>
        </w:rPr>
      </w:pPr>
      <w:r w:rsidRPr="00722C65">
        <w:rPr>
          <w:rFonts w:eastAsia="Times New Roman" w:cs="Times New Roman"/>
          <w:noProof/>
          <w:sz w:val="24"/>
          <w:szCs w:val="24"/>
          <w:lang w:eastAsia="en-AU"/>
        </w:rPr>
        <w:lastRenderedPageBreak/>
        <w:drawing>
          <wp:inline distT="0" distB="0" distL="0" distR="0" wp14:anchorId="43D126ED" wp14:editId="49CF20EC">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F2716F" w:rsidRPr="00722C65" w:rsidRDefault="00F2716F" w:rsidP="00F2716F">
      <w:pPr>
        <w:rPr>
          <w:rFonts w:eastAsia="Calibri" w:cs="Times New Roman"/>
          <w:sz w:val="19"/>
        </w:rPr>
      </w:pPr>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Statement of Principles</w:t>
      </w:r>
    </w:p>
    <w:p w:rsidR="00F2716F" w:rsidRPr="00722C65" w:rsidRDefault="00F2716F" w:rsidP="00F2716F">
      <w:pPr>
        <w:spacing w:before="120" w:after="120" w:line="280" w:lineRule="atLeast"/>
        <w:jc w:val="center"/>
        <w:outlineLvl w:val="0"/>
        <w:rPr>
          <w:rFonts w:eastAsia="Calibri" w:cs="Times New Roman"/>
          <w:b/>
          <w:sz w:val="40"/>
        </w:rPr>
      </w:pPr>
      <w:proofErr w:type="gramStart"/>
      <w:r w:rsidRPr="00722C65">
        <w:rPr>
          <w:rFonts w:eastAsia="Calibri" w:cs="Times New Roman"/>
          <w:b/>
          <w:sz w:val="40"/>
        </w:rPr>
        <w:t>concerning</w:t>
      </w:r>
      <w:proofErr w:type="gramEnd"/>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 xml:space="preserve">ISCHAEMIC HEART </w:t>
      </w:r>
      <w:proofErr w:type="gramStart"/>
      <w:r w:rsidRPr="00722C65">
        <w:rPr>
          <w:rFonts w:eastAsia="Calibri" w:cs="Times New Roman"/>
          <w:b/>
          <w:sz w:val="40"/>
        </w:rPr>
        <w:t>DISEASE</w:t>
      </w:r>
      <w:proofErr w:type="gramEnd"/>
      <w:r w:rsidRPr="00722C65">
        <w:rPr>
          <w:rFonts w:eastAsia="Calibri" w:cs="Times New Roman"/>
          <w:b/>
          <w:sz w:val="40"/>
        </w:rPr>
        <w:br/>
        <w:t xml:space="preserve">(Reasonable Hypothesis) </w:t>
      </w:r>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(No. 1 of 2016)</w:t>
      </w:r>
    </w:p>
    <w:p w:rsidR="00F2716F" w:rsidRPr="00722C65" w:rsidRDefault="00F2716F" w:rsidP="00F2716F">
      <w:pPr>
        <w:pBdr>
          <w:top w:val="single" w:sz="4" w:space="1" w:color="auto"/>
        </w:pBdr>
        <w:spacing w:before="360"/>
        <w:ind w:right="-51"/>
        <w:rPr>
          <w:rFonts w:eastAsia="Times New Roman" w:cs="Times New Roman"/>
          <w:sz w:val="24"/>
          <w:szCs w:val="24"/>
          <w:lang w:eastAsia="en-AU"/>
        </w:rPr>
      </w:pPr>
      <w:r w:rsidRPr="00722C65">
        <w:rPr>
          <w:rFonts w:eastAsia="Times New Roman" w:cs="Times New Roman"/>
          <w:sz w:val="24"/>
          <w:szCs w:val="24"/>
          <w:lang w:eastAsia="en-AU"/>
        </w:rPr>
        <w:t xml:space="preserve">The Repatriation Medical Authority determines the following Statement of Principles under subsection </w:t>
      </w:r>
      <w:proofErr w:type="gramStart"/>
      <w:r w:rsidRPr="00722C65">
        <w:rPr>
          <w:rFonts w:eastAsia="Times New Roman" w:cs="Times New Roman"/>
          <w:sz w:val="24"/>
          <w:szCs w:val="24"/>
          <w:lang w:eastAsia="en-AU"/>
        </w:rPr>
        <w:t>196B(</w:t>
      </w:r>
      <w:proofErr w:type="gramEnd"/>
      <w:r w:rsidRPr="00722C65">
        <w:rPr>
          <w:rFonts w:eastAsia="Times New Roman" w:cs="Times New Roman"/>
          <w:sz w:val="24"/>
          <w:szCs w:val="24"/>
          <w:lang w:eastAsia="en-AU"/>
        </w:rPr>
        <w:t xml:space="preserve">2) of the </w:t>
      </w:r>
      <w:r w:rsidRPr="00722C65">
        <w:rPr>
          <w:rFonts w:eastAsia="Times New Roman" w:cs="Times New Roman"/>
          <w:i/>
          <w:sz w:val="24"/>
          <w:szCs w:val="24"/>
          <w:lang w:eastAsia="en-AU"/>
        </w:rPr>
        <w:t>Veterans’ Entitlements Act 1986</w:t>
      </w:r>
      <w:r w:rsidRPr="00722C65">
        <w:rPr>
          <w:rFonts w:eastAsia="Times New Roman" w:cs="Times New Roman"/>
          <w:sz w:val="24"/>
          <w:szCs w:val="24"/>
          <w:lang w:eastAsia="en-AU"/>
        </w:rPr>
        <w:t>.</w:t>
      </w:r>
    </w:p>
    <w:p w:rsidR="00F2716F" w:rsidRPr="00722C65" w:rsidRDefault="00F2716F" w:rsidP="00F2716F">
      <w:pPr>
        <w:rPr>
          <w:rFonts w:eastAsia="Calibri" w:cs="Times New Roman"/>
          <w:lang w:eastAsia="en-AU"/>
        </w:rPr>
      </w:pPr>
    </w:p>
    <w:p w:rsidR="00F2716F" w:rsidRPr="00722C65" w:rsidRDefault="00F2716F" w:rsidP="00F2716F">
      <w:pPr>
        <w:tabs>
          <w:tab w:val="left" w:pos="851"/>
        </w:tabs>
        <w:spacing w:line="240" w:lineRule="auto"/>
        <w:rPr>
          <w:rFonts w:eastAsia="Times New Roman" w:cs="Times New Roman"/>
          <w:sz w:val="24"/>
          <w:szCs w:val="24"/>
          <w:lang w:eastAsia="en-AU"/>
        </w:rPr>
      </w:pPr>
      <w:r>
        <w:rPr>
          <w:rFonts w:eastAsia="Times New Roman" w:cs="Times New Roman"/>
          <w:sz w:val="24"/>
          <w:szCs w:val="24"/>
          <w:lang w:eastAsia="en-AU"/>
        </w:rPr>
        <w:t xml:space="preserve">Dated </w:t>
      </w:r>
      <w:r w:rsidR="003C560D">
        <w:rPr>
          <w:rFonts w:eastAsia="Times New Roman" w:cs="Times New Roman"/>
          <w:sz w:val="24"/>
          <w:szCs w:val="24"/>
          <w:lang w:eastAsia="en-AU"/>
        </w:rPr>
        <w:tab/>
      </w:r>
      <w:r>
        <w:rPr>
          <w:rFonts w:eastAsia="Times New Roman" w:cs="Times New Roman"/>
          <w:sz w:val="24"/>
          <w:szCs w:val="24"/>
          <w:lang w:eastAsia="en-AU"/>
        </w:rPr>
        <w:t>18 December 2015</w:t>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t xml:space="preserve"> </w:t>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rPr>
          <w:rFonts w:eastAsia="Calibri" w:cs="Times New Roman"/>
        </w:rPr>
      </w:pPr>
    </w:p>
    <w:p w:rsidR="00F2716F" w:rsidRPr="00722C65" w:rsidRDefault="00F2716F" w:rsidP="00F2716F">
      <w:pPr>
        <w:keepNext/>
        <w:keepLines/>
        <w:spacing w:line="160" w:lineRule="exact"/>
        <w:rPr>
          <w:rFonts w:eastAsia="Times New Roman" w:cs="Times New Roman"/>
          <w:sz w:val="16"/>
          <w:lang w:eastAsia="en-AU"/>
        </w:rPr>
      </w:pPr>
      <w:r w:rsidRPr="00722C65">
        <w:rPr>
          <w:rFonts w:eastAsia="Times New Roman" w:cs="Times New Roman"/>
          <w:sz w:val="16"/>
          <w:lang w:eastAsia="en-AU"/>
        </w:rPr>
        <w:t xml:space="preserve">  </w:t>
      </w:r>
      <w:r w:rsidRPr="00722C65">
        <w:rPr>
          <w:rFonts w:eastAsia="Times New Roman" w:cs="Times New Roman"/>
          <w:sz w:val="16"/>
          <w:lang w:eastAsia="en-AU"/>
        </w:rPr>
        <w:br w:type="page"/>
      </w:r>
    </w:p>
    <w:p w:rsidR="00F2716F" w:rsidRPr="00722C65" w:rsidRDefault="00F2716F" w:rsidP="00F2716F">
      <w:pPr>
        <w:keepNext/>
        <w:keepLines/>
        <w:spacing w:line="300" w:lineRule="exact"/>
        <w:rPr>
          <w:rFonts w:eastAsia="Times New Roman" w:cs="Times New Roman"/>
          <w:sz w:val="36"/>
          <w:lang w:eastAsia="en-AU"/>
        </w:rPr>
      </w:pPr>
      <w:r w:rsidRPr="00722C65">
        <w:rPr>
          <w:rFonts w:eastAsia="Times New Roman" w:cs="Times New Roman"/>
          <w:sz w:val="36"/>
          <w:lang w:eastAsia="en-AU"/>
        </w:rPr>
        <w:lastRenderedPageBreak/>
        <w:t>Contents</w:t>
      </w:r>
    </w:p>
    <w:bookmarkStart w:id="0" w:name="BKCheck15B_2"/>
    <w:bookmarkEnd w:id="0"/>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b/>
          <w:kern w:val="28"/>
          <w:sz w:val="18"/>
          <w:lang w:eastAsia="en-AU"/>
        </w:rPr>
        <w:fldChar w:fldCharType="begin"/>
      </w:r>
      <w:r w:rsidRPr="00722C65">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722C65">
        <w:rPr>
          <w:rFonts w:eastAsia="Times New Roman" w:cs="Times New Roman"/>
          <w:b/>
          <w:kern w:val="28"/>
          <w:sz w:val="18"/>
          <w:lang w:eastAsia="en-AU"/>
        </w:rPr>
        <w:fldChar w:fldCharType="separate"/>
      </w:r>
      <w:r w:rsidRPr="00722C65">
        <w:rPr>
          <w:rFonts w:eastAsia="Times New Roman" w:cs="Times New Roman"/>
          <w:noProof/>
          <w:kern w:val="28"/>
          <w:sz w:val="20"/>
          <w:lang w:eastAsia="en-AU"/>
        </w:rPr>
        <w:t>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Name</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_Toc432150349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3</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Authority</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_Toc432150351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5</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Application</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_Toc432150353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6</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Definitions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_Toc432150354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7</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Kind of injury, disease or death to which this Statement of Principles relates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_Toc432150355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8</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Basis for determining the factors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_Toc432150356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4</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9</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Factors that must exist</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_Toc432150357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4</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10</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Relationship to service</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_Toc432150358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16</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Factors referring to an injury or disease covered by another Statement of Principles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_Toc432150359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16</w:t>
      </w:r>
      <w:r w:rsidRPr="00722C65">
        <w:rPr>
          <w:rFonts w:eastAsia="Times New Roman" w:cs="Times New Roman"/>
          <w:noProof/>
          <w:kern w:val="28"/>
          <w:sz w:val="20"/>
          <w:lang w:eastAsia="en-AU"/>
        </w:rPr>
        <w:fldChar w:fldCharType="end"/>
      </w:r>
    </w:p>
    <w:p w:rsidR="00F2716F" w:rsidRPr="00722C65" w:rsidRDefault="00F2716F" w:rsidP="00F2716F">
      <w:pPr>
        <w:keepLines/>
        <w:tabs>
          <w:tab w:val="right" w:leader="dot" w:pos="8051"/>
        </w:tabs>
        <w:spacing w:before="120" w:line="240" w:lineRule="auto"/>
        <w:rPr>
          <w:rFonts w:ascii="Calibri" w:eastAsia="Times New Roman" w:hAnsi="Calibri" w:cs="Times New Roman"/>
          <w:noProof/>
          <w:szCs w:val="22"/>
          <w:lang w:eastAsia="en-AU"/>
        </w:rPr>
      </w:pPr>
      <w:r w:rsidRPr="00722C65">
        <w:rPr>
          <w:rFonts w:eastAsia="Times New Roman" w:cs="Times New Roman"/>
          <w:b/>
          <w:noProof/>
          <w:kern w:val="28"/>
          <w:lang w:eastAsia="en-AU"/>
        </w:rPr>
        <w:t>Schedule 1 - Dictionary</w:t>
      </w:r>
      <w:r w:rsidRPr="00722C65">
        <w:rPr>
          <w:rFonts w:eastAsia="Times New Roman" w:cs="Times New Roman"/>
          <w:b/>
          <w:noProof/>
          <w:kern w:val="28"/>
          <w:lang w:eastAsia="en-AU"/>
        </w:rPr>
        <w:tab/>
      </w:r>
      <w:r w:rsidRPr="00722C65">
        <w:rPr>
          <w:rFonts w:eastAsia="Times New Roman" w:cs="Times New Roman"/>
          <w:b/>
          <w:noProof/>
          <w:kern w:val="28"/>
          <w:lang w:eastAsia="en-AU"/>
        </w:rPr>
        <w:fldChar w:fldCharType="begin"/>
      </w:r>
      <w:r w:rsidRPr="00722C65">
        <w:rPr>
          <w:rFonts w:eastAsia="Times New Roman" w:cs="Times New Roman"/>
          <w:b/>
          <w:noProof/>
          <w:kern w:val="28"/>
          <w:lang w:eastAsia="en-AU"/>
        </w:rPr>
        <w:instrText xml:space="preserve"> PAGEREF _Toc432150360 \h </w:instrText>
      </w:r>
      <w:r w:rsidRPr="00722C65">
        <w:rPr>
          <w:rFonts w:eastAsia="Times New Roman" w:cs="Times New Roman"/>
          <w:b/>
          <w:noProof/>
          <w:kern w:val="28"/>
          <w:lang w:eastAsia="en-AU"/>
        </w:rPr>
      </w:r>
      <w:r w:rsidRPr="00722C65">
        <w:rPr>
          <w:rFonts w:eastAsia="Times New Roman" w:cs="Times New Roman"/>
          <w:b/>
          <w:noProof/>
          <w:kern w:val="28"/>
          <w:lang w:eastAsia="en-AU"/>
        </w:rPr>
        <w:fldChar w:fldCharType="separate"/>
      </w:r>
      <w:r w:rsidR="008C7A82">
        <w:rPr>
          <w:rFonts w:eastAsia="Times New Roman" w:cs="Times New Roman"/>
          <w:b/>
          <w:noProof/>
          <w:kern w:val="28"/>
          <w:lang w:eastAsia="en-AU"/>
        </w:rPr>
        <w:t>17</w:t>
      </w:r>
      <w:r w:rsidRPr="00722C65">
        <w:rPr>
          <w:rFonts w:eastAsia="Times New Roman" w:cs="Times New Roman"/>
          <w:b/>
          <w:noProof/>
          <w:kern w:val="28"/>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Definitions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_Toc432150361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sidR="008C7A82">
        <w:rPr>
          <w:rFonts w:eastAsia="Times New Roman" w:cs="Times New Roman"/>
          <w:noProof/>
          <w:kern w:val="28"/>
          <w:sz w:val="20"/>
          <w:lang w:eastAsia="en-AU"/>
        </w:rPr>
        <w:t>17</w:t>
      </w:r>
      <w:r w:rsidRPr="00722C65">
        <w:rPr>
          <w:rFonts w:eastAsia="Times New Roman" w:cs="Times New Roman"/>
          <w:noProof/>
          <w:kern w:val="28"/>
          <w:sz w:val="20"/>
          <w:lang w:eastAsia="en-AU"/>
        </w:rPr>
        <w:fldChar w:fldCharType="end"/>
      </w:r>
    </w:p>
    <w:p w:rsidR="00F2716F" w:rsidRPr="00722C65" w:rsidRDefault="00F2716F" w:rsidP="00F2716F">
      <w:pPr>
        <w:rPr>
          <w:rFonts w:eastAsia="Calibri" w:cs="Times New Roman"/>
        </w:rPr>
      </w:pPr>
      <w:r w:rsidRPr="00722C65">
        <w:rPr>
          <w:rFonts w:eastAsia="Times New Roman" w:cs="Times New Roman"/>
          <w:b/>
          <w:kern w:val="28"/>
          <w:sz w:val="18"/>
          <w:lang w:eastAsia="en-AU"/>
        </w:rPr>
        <w:fldChar w:fldCharType="end"/>
      </w:r>
    </w:p>
    <w:p w:rsidR="00F2716F" w:rsidRPr="00722C65" w:rsidRDefault="00F2716F" w:rsidP="00F2716F">
      <w:pPr>
        <w:tabs>
          <w:tab w:val="left" w:pos="3631"/>
        </w:tabs>
        <w:rPr>
          <w:rFonts w:eastAsia="Calibri" w:cs="Times New Roman"/>
        </w:rPr>
      </w:pPr>
    </w:p>
    <w:p w:rsidR="00F2716F" w:rsidRPr="00722C65" w:rsidRDefault="00F2716F" w:rsidP="00F2716F">
      <w:pPr>
        <w:numPr>
          <w:ilvl w:val="2"/>
          <w:numId w:val="0"/>
        </w:numPr>
        <w:spacing w:after="60" w:line="240" w:lineRule="auto"/>
        <w:ind w:left="2041" w:hanging="567"/>
        <w:contextualSpacing/>
        <w:rPr>
          <w:rFonts w:eastAsia="Times New Roman" w:cs="Times New Roman"/>
          <w:sz w:val="24"/>
          <w:szCs w:val="24"/>
          <w:lang w:eastAsia="en-AU"/>
        </w:rPr>
      </w:pPr>
      <w:bookmarkStart w:id="1" w:name="_GoBack"/>
      <w:bookmarkEnd w:id="1"/>
      <w:r w:rsidRPr="00722C65">
        <w:rPr>
          <w:rFonts w:eastAsia="Times New Roman" w:cs="Times New Roman"/>
          <w:sz w:val="24"/>
          <w:szCs w:val="24"/>
          <w:lang w:eastAsia="en-AU"/>
        </w:rPr>
        <w:br w:type="page"/>
      </w:r>
    </w:p>
    <w:p w:rsidR="00F2716F" w:rsidRPr="007E25FF" w:rsidRDefault="00F2716F" w:rsidP="004474E2">
      <w:pPr>
        <w:pStyle w:val="LV1"/>
        <w:numPr>
          <w:ilvl w:val="0"/>
          <w:numId w:val="19"/>
        </w:numPr>
      </w:pPr>
      <w:bookmarkStart w:id="2" w:name="_Toc432150349"/>
      <w:r w:rsidRPr="007E25FF">
        <w:lastRenderedPageBreak/>
        <w:t>Name</w:t>
      </w:r>
      <w:bookmarkEnd w:id="2"/>
    </w:p>
    <w:p w:rsidR="00F2716F" w:rsidRPr="007E25FF" w:rsidRDefault="00F2716F" w:rsidP="00F2716F">
      <w:pPr>
        <w:pStyle w:val="PlainIndent"/>
      </w:pPr>
      <w:r w:rsidRPr="007E25FF">
        <w:t xml:space="preserve">This is the </w:t>
      </w:r>
      <w:bookmarkStart w:id="3" w:name="BKCheck15B_3"/>
      <w:bookmarkEnd w:id="3"/>
      <w:r w:rsidRPr="007E25FF">
        <w:t xml:space="preserve">Statement of Principles concerning </w:t>
      </w:r>
      <w:r w:rsidRPr="007E25FF">
        <w:rPr>
          <w:i/>
        </w:rPr>
        <w:t>ischaemic heart disease</w:t>
      </w:r>
      <w:r w:rsidRPr="007E25FF">
        <w:t xml:space="preserve"> </w:t>
      </w:r>
      <w:r w:rsidRPr="007E25FF">
        <w:rPr>
          <w:i/>
        </w:rPr>
        <w:t xml:space="preserve">(Reasonable Hypothesis) </w:t>
      </w:r>
      <w:r w:rsidRPr="007E25FF">
        <w:t xml:space="preserve">(No. </w:t>
      </w:r>
      <w:r>
        <w:t>1</w:t>
      </w:r>
      <w:r w:rsidRPr="007E25FF">
        <w:t xml:space="preserve"> of 2016).</w:t>
      </w:r>
    </w:p>
    <w:p w:rsidR="00F2716F" w:rsidRPr="007E25FF" w:rsidRDefault="00F2716F" w:rsidP="004474E2">
      <w:pPr>
        <w:pStyle w:val="LV1"/>
        <w:numPr>
          <w:ilvl w:val="0"/>
          <w:numId w:val="24"/>
        </w:numPr>
      </w:pPr>
      <w:bookmarkStart w:id="4" w:name="_Toc432150351"/>
      <w:r w:rsidRPr="007E25FF">
        <w:t>Authority</w:t>
      </w:r>
      <w:bookmarkEnd w:id="4"/>
    </w:p>
    <w:p w:rsidR="00F2716F" w:rsidRPr="007E25FF" w:rsidRDefault="00F2716F" w:rsidP="00F2716F">
      <w:pPr>
        <w:pStyle w:val="PlainIndent"/>
      </w:pPr>
      <w:r w:rsidRPr="007E25FF">
        <w:t xml:space="preserve">This instrument is made under subsection </w:t>
      </w:r>
      <w:proofErr w:type="gramStart"/>
      <w:r w:rsidRPr="007E25FF">
        <w:t>196B(</w:t>
      </w:r>
      <w:proofErr w:type="gramEnd"/>
      <w:r w:rsidRPr="007E25FF">
        <w:t xml:space="preserve">2) of the </w:t>
      </w:r>
      <w:r w:rsidRPr="007E25FF">
        <w:rPr>
          <w:i/>
        </w:rPr>
        <w:t>Veterans’ Entitlements Act 1986</w:t>
      </w:r>
      <w:r w:rsidRPr="007E25FF">
        <w:t>.</w:t>
      </w:r>
    </w:p>
    <w:p w:rsidR="00F2716F" w:rsidRPr="007E25FF" w:rsidRDefault="00F2716F" w:rsidP="004474E2">
      <w:pPr>
        <w:pStyle w:val="LV1"/>
        <w:numPr>
          <w:ilvl w:val="0"/>
          <w:numId w:val="25"/>
        </w:numPr>
      </w:pPr>
      <w:bookmarkStart w:id="5" w:name="_Toc432150353"/>
      <w:r w:rsidRPr="007E25FF">
        <w:t>Application</w:t>
      </w:r>
      <w:bookmarkEnd w:id="5"/>
    </w:p>
    <w:p w:rsidR="00F2716F" w:rsidRPr="007E25FF" w:rsidRDefault="00F2716F" w:rsidP="00F2716F">
      <w:pPr>
        <w:pStyle w:val="PlainIndent"/>
      </w:pPr>
      <w:r w:rsidRPr="007E25FF">
        <w:t xml:space="preserve">This instrument applies to a claim to which section 120A of the VEA or section 338 of the </w:t>
      </w:r>
      <w:r w:rsidRPr="007E25FF">
        <w:rPr>
          <w:i/>
        </w:rPr>
        <w:t>Military Rehabilitation and Compensation Act 2004</w:t>
      </w:r>
      <w:r w:rsidRPr="007E25FF">
        <w:t xml:space="preserve"> applies.</w:t>
      </w:r>
    </w:p>
    <w:p w:rsidR="00F2716F" w:rsidRPr="007E25FF" w:rsidRDefault="00F2716F" w:rsidP="004474E2">
      <w:pPr>
        <w:pStyle w:val="LV1"/>
      </w:pPr>
      <w:bookmarkStart w:id="6" w:name="_Ref410129949"/>
      <w:bookmarkStart w:id="7" w:name="_Toc432150354"/>
      <w:r w:rsidRPr="007E25FF">
        <w:t>Definitions</w:t>
      </w:r>
      <w:bookmarkEnd w:id="6"/>
      <w:bookmarkEnd w:id="7"/>
    </w:p>
    <w:p w:rsidR="00F2716F" w:rsidRPr="007E25FF" w:rsidRDefault="00F2716F" w:rsidP="00F2716F">
      <w:pPr>
        <w:pStyle w:val="PlainIndent"/>
      </w:pPr>
      <w:r w:rsidRPr="007E25FF">
        <w:t>The terms defined in the Schedule 1 - Dictionary have the meaning given when used in this instrument.</w:t>
      </w:r>
    </w:p>
    <w:p w:rsidR="00F2716F" w:rsidRPr="007E25FF" w:rsidRDefault="00F2716F" w:rsidP="004474E2">
      <w:pPr>
        <w:pStyle w:val="LV1"/>
      </w:pPr>
      <w:bookmarkStart w:id="8" w:name="_Ref409687573"/>
      <w:bookmarkStart w:id="9" w:name="_Ref409687579"/>
      <w:bookmarkStart w:id="10" w:name="_Ref409687725"/>
      <w:bookmarkStart w:id="11" w:name="_Toc432150355"/>
      <w:r w:rsidRPr="007E25FF">
        <w:t>Kind of injury, disease or death to which this Statement of Principles relates</w:t>
      </w:r>
      <w:bookmarkEnd w:id="8"/>
      <w:bookmarkEnd w:id="9"/>
      <w:bookmarkEnd w:id="10"/>
      <w:bookmarkEnd w:id="11"/>
    </w:p>
    <w:p w:rsidR="00F2716F" w:rsidRPr="007E25FF" w:rsidRDefault="00F2716F" w:rsidP="00CC759F">
      <w:pPr>
        <w:pStyle w:val="LV2"/>
      </w:pPr>
      <w:bookmarkStart w:id="12" w:name="_Ref403053584"/>
      <w:r w:rsidRPr="007E25FF">
        <w:t>This Statement of Principles is about ischaemic heart disease and death from ischaemic heart disease.</w:t>
      </w:r>
      <w:bookmarkEnd w:id="12"/>
    </w:p>
    <w:p w:rsidR="00F2716F" w:rsidRPr="007E25FF" w:rsidRDefault="00F2716F" w:rsidP="00F2716F">
      <w:pPr>
        <w:pStyle w:val="LVtext"/>
      </w:pPr>
      <w:r w:rsidRPr="007E25FF">
        <w:t xml:space="preserve">Meaning of </w:t>
      </w:r>
      <w:r w:rsidRPr="007E25FF">
        <w:rPr>
          <w:b/>
        </w:rPr>
        <w:t>ischaemic heart disease</w:t>
      </w:r>
    </w:p>
    <w:p w:rsidR="00F2716F" w:rsidRPr="007E25FF" w:rsidRDefault="00F2716F" w:rsidP="00CC759F">
      <w:pPr>
        <w:pStyle w:val="LV2"/>
      </w:pPr>
      <w:bookmarkStart w:id="13" w:name="_Ref409598124"/>
      <w:bookmarkStart w:id="14" w:name="_Ref402529683"/>
      <w:r w:rsidRPr="007E25FF">
        <w:t>For the purposes of this Statement of Principles, ischaemic heart disease means</w:t>
      </w:r>
      <w:r>
        <w:t xml:space="preserve"> </w:t>
      </w:r>
      <w:bookmarkEnd w:id="13"/>
      <w:r w:rsidRPr="007E25FF">
        <w:t>a cardiac disability characterised by insufficient blood flow to the muscle tissue of the heart due to atherosclerosis, thrombosis, vasospasm or dissection of the coronary arteries.</w:t>
      </w:r>
    </w:p>
    <w:bookmarkEnd w:id="14"/>
    <w:p w:rsidR="00F2716F" w:rsidRPr="007E25FF" w:rsidRDefault="00F2716F" w:rsidP="00CC759F">
      <w:pPr>
        <w:pStyle w:val="LV2"/>
      </w:pPr>
      <w:r w:rsidRPr="007E25FF">
        <w:t>While ischaemic heart disease attracts ICD</w:t>
      </w:r>
      <w:r w:rsidRPr="007E25FF">
        <w:noBreakHyphen/>
        <w:t>10</w:t>
      </w:r>
      <w:r w:rsidRPr="007E25FF">
        <w:noBreakHyphen/>
        <w:t>AM code I20 to I25, in applying this Statement of Principles the meaning of ischaemic heart disease is that given in subsection (2)</w:t>
      </w:r>
      <w:proofErr w:type="gramStart"/>
      <w:r w:rsidRPr="007E25FF">
        <w:t>.</w:t>
      </w:r>
      <w:proofErr w:type="gramEnd"/>
    </w:p>
    <w:p w:rsidR="00F2716F" w:rsidRPr="007E25FF" w:rsidRDefault="00F2716F" w:rsidP="00CC759F">
      <w:pPr>
        <w:pStyle w:val="LV2"/>
        <w:rPr>
          <w:i/>
        </w:rPr>
      </w:pPr>
      <w:r w:rsidRPr="007E25FF">
        <w:t>For subsection (3), a reference to an ICD</w:t>
      </w:r>
      <w:r w:rsidRPr="007E25FF">
        <w:noBreakHyphen/>
        <w:t>10</w:t>
      </w:r>
      <w:r w:rsidRPr="007E25FF">
        <w:noBreakHyphen/>
        <w:t>AM code</w:t>
      </w:r>
      <w:r w:rsidRPr="007E25FF">
        <w:rPr>
          <w:i/>
        </w:rPr>
        <w:t xml:space="preserve"> </w:t>
      </w:r>
      <w:r w:rsidRPr="007E25FF">
        <w:t xml:space="preserve">is a reference to the code assigned to a particular kind of injury or disease in </w:t>
      </w:r>
      <w:r w:rsidRPr="007E25FF">
        <w:rPr>
          <w:i/>
        </w:rPr>
        <w:t>The International Statistical Classification of Diseases and Related Health Problems</w:t>
      </w:r>
      <w:r w:rsidRPr="007E25FF">
        <w:t xml:space="preserve">, </w:t>
      </w:r>
      <w:r w:rsidRPr="007E25FF">
        <w:rPr>
          <w:i/>
        </w:rPr>
        <w:t>Tenth Revision, Australian Modification</w:t>
      </w:r>
      <w:r w:rsidRPr="007E25FF">
        <w:t xml:space="preserve"> (ICD</w:t>
      </w:r>
      <w:r w:rsidRPr="007E25FF">
        <w:noBreakHyphen/>
        <w:t>10</w:t>
      </w:r>
      <w:r w:rsidRPr="007E25FF">
        <w:noBreakHyphen/>
        <w:t>AM), Ninth Edition, effective date of 1 July 2015, copyrighted by the Independent Hospital Pricing Authority, ISBN 978</w:t>
      </w:r>
      <w:r w:rsidRPr="007E25FF">
        <w:noBreakHyphen/>
        <w:t>1</w:t>
      </w:r>
      <w:r w:rsidRPr="007E25FF">
        <w:noBreakHyphen/>
        <w:t>76007</w:t>
      </w:r>
      <w:r w:rsidRPr="007E25FF">
        <w:noBreakHyphen/>
        <w:t>020</w:t>
      </w:r>
      <w:r w:rsidRPr="007E25FF">
        <w:noBreakHyphen/>
        <w:t>5.</w:t>
      </w:r>
    </w:p>
    <w:p w:rsidR="00F2716F" w:rsidRPr="007E25FF" w:rsidRDefault="00F2716F" w:rsidP="00F2716F">
      <w:pPr>
        <w:pStyle w:val="LVtext"/>
      </w:pPr>
      <w:r w:rsidRPr="007E25FF">
        <w:t xml:space="preserve">Death from </w:t>
      </w:r>
      <w:r w:rsidRPr="007E25FF">
        <w:rPr>
          <w:b/>
        </w:rPr>
        <w:t>ischaemic heart disease</w:t>
      </w:r>
    </w:p>
    <w:p w:rsidR="00F2716F" w:rsidRPr="007E25FF" w:rsidRDefault="00F2716F" w:rsidP="00CC759F">
      <w:pPr>
        <w:pStyle w:val="LV2"/>
      </w:pPr>
      <w:r w:rsidRPr="007E25FF">
        <w:t>For the purposes of this Statement of Principles, ischaemic heart disease,</w:t>
      </w:r>
      <w:r w:rsidRPr="007E25FF">
        <w:rPr>
          <w:b/>
        </w:rPr>
        <w:t xml:space="preserve"> </w:t>
      </w:r>
      <w:r w:rsidRPr="007E25FF">
        <w:t xml:space="preserve">in relation to a person, includes death from a terminal event or </w:t>
      </w:r>
      <w:r w:rsidRPr="007E25FF">
        <w:lastRenderedPageBreak/>
        <w:t>condition that was contributed to by the person’s ischaemic heart disease.</w:t>
      </w:r>
    </w:p>
    <w:p w:rsidR="00F2716F" w:rsidRPr="007E25FF" w:rsidRDefault="00F2716F" w:rsidP="00F2716F">
      <w:pPr>
        <w:pStyle w:val="NOTE"/>
      </w:pPr>
      <w:r w:rsidRPr="007E25FF">
        <w:t xml:space="preserve">Note: </w:t>
      </w:r>
      <w:r w:rsidRPr="007E25FF">
        <w:rPr>
          <w:b/>
          <w:i/>
        </w:rPr>
        <w:t>terminal event</w:t>
      </w:r>
      <w:r w:rsidRPr="007E25FF">
        <w:t xml:space="preserve"> is defined in the Schedule 1 </w:t>
      </w:r>
      <w:r>
        <w:t>–</w:t>
      </w:r>
      <w:r w:rsidRPr="007E25FF">
        <w:t xml:space="preserve"> Dictionary</w:t>
      </w:r>
      <w:r>
        <w:t>.</w:t>
      </w:r>
    </w:p>
    <w:p w:rsidR="00F2716F" w:rsidRPr="007E25FF" w:rsidRDefault="00F2716F" w:rsidP="004474E2">
      <w:pPr>
        <w:pStyle w:val="LV1"/>
      </w:pPr>
      <w:bookmarkStart w:id="15" w:name="_Toc432150356"/>
      <w:r w:rsidRPr="007E25FF">
        <w:t>Basis for determining the factors</w:t>
      </w:r>
      <w:bookmarkEnd w:id="15"/>
    </w:p>
    <w:p w:rsidR="00F2716F" w:rsidRPr="007E25FF" w:rsidRDefault="00F2716F" w:rsidP="00F2716F">
      <w:pPr>
        <w:pStyle w:val="PlainIndent"/>
      </w:pPr>
      <w:r w:rsidRPr="007E25FF">
        <w:t>The Repatriation Medical Authority is of the view that there is sound medical</w:t>
      </w:r>
      <w:r w:rsidRPr="007E25FF">
        <w:noBreakHyphen/>
        <w:t>scientific evidence that indicates that ischaemic heart disease and death from ischaemic heart disease can be related to relevant service rendered by veterans, members of Peacekeeping Forces, or members of the Forces under the VEA, or members under the MRCA.</w:t>
      </w:r>
    </w:p>
    <w:p w:rsidR="00F2716F" w:rsidRPr="007E25FF" w:rsidRDefault="00F2716F" w:rsidP="00F2716F">
      <w:pPr>
        <w:pStyle w:val="NOTE"/>
      </w:pPr>
      <w:r w:rsidRPr="007E25FF">
        <w:t xml:space="preserve">Note: </w:t>
      </w:r>
      <w:r w:rsidRPr="007E25FF">
        <w:rPr>
          <w:b/>
          <w:i/>
        </w:rPr>
        <w:t>relevant service</w:t>
      </w:r>
      <w:r w:rsidRPr="007E25FF">
        <w:t xml:space="preserve"> is defined in the Schedule 1 – Dictionary.</w:t>
      </w:r>
    </w:p>
    <w:p w:rsidR="00F2716F" w:rsidRPr="007E25FF" w:rsidRDefault="00F2716F" w:rsidP="004474E2">
      <w:pPr>
        <w:pStyle w:val="LV1"/>
      </w:pPr>
      <w:bookmarkStart w:id="16" w:name="_Ref411946955"/>
      <w:bookmarkStart w:id="17" w:name="_Ref411946997"/>
      <w:bookmarkStart w:id="18" w:name="_Ref412032503"/>
      <w:bookmarkStart w:id="19" w:name="_Toc432150357"/>
      <w:r w:rsidRPr="007E25FF">
        <w:t>Factors that must exist</w:t>
      </w:r>
      <w:bookmarkEnd w:id="16"/>
      <w:bookmarkEnd w:id="17"/>
      <w:bookmarkEnd w:id="18"/>
      <w:bookmarkEnd w:id="19"/>
    </w:p>
    <w:p w:rsidR="00F2716F" w:rsidRPr="007E25FF" w:rsidRDefault="00F2716F" w:rsidP="00F2716F">
      <w:pPr>
        <w:pStyle w:val="PlainIndent"/>
      </w:pPr>
      <w:bookmarkStart w:id="20" w:name="_Ref402530190"/>
      <w:r w:rsidRPr="007E25FF">
        <w:t>At least one of the following factors must as a minimum exist before it can be said that a reasonable hypothesis has been raised connecting ischaemic heart disease or death from ischaemic heart disease with the circumstances of a person’s relevant service:</w:t>
      </w:r>
      <w:bookmarkEnd w:id="20"/>
    </w:p>
    <w:p w:rsidR="00F2716F" w:rsidRPr="007E25FF" w:rsidRDefault="00F2716F" w:rsidP="00CC759F">
      <w:pPr>
        <w:pStyle w:val="LV2"/>
      </w:pPr>
      <w:r w:rsidRPr="007E25FF">
        <w:rPr>
          <w:lang w:val="en-US"/>
        </w:rPr>
        <w:t xml:space="preserve">having hypertension before the clinical </w:t>
      </w:r>
      <w:r>
        <w:rPr>
          <w:lang w:val="en-US"/>
        </w:rPr>
        <w:t>onset</w:t>
      </w:r>
      <w:r w:rsidRPr="007E25FF">
        <w:rPr>
          <w:lang w:val="en-US"/>
        </w:rPr>
        <w:t xml:space="preserve"> of ischaemic heart disease;</w:t>
      </w:r>
    </w:p>
    <w:p w:rsidR="00F2716F" w:rsidRPr="007E25FF" w:rsidRDefault="00F2716F" w:rsidP="00CC759F">
      <w:pPr>
        <w:pStyle w:val="LV2"/>
      </w:pPr>
      <w:r w:rsidRPr="007E25FF">
        <w:t xml:space="preserve">having diabetes mellitus before the clinical </w:t>
      </w:r>
      <w:r>
        <w:t>onset</w:t>
      </w:r>
      <w:r w:rsidRPr="007E25FF">
        <w:t xml:space="preserve"> of ischaemic heart disease;</w:t>
      </w:r>
    </w:p>
    <w:p w:rsidR="00F2716F" w:rsidRPr="007E25FF" w:rsidRDefault="00F2716F" w:rsidP="00CC759F">
      <w:pPr>
        <w:pStyle w:val="LV2"/>
      </w:pPr>
      <w:r w:rsidRPr="007E25FF">
        <w:t xml:space="preserve">being obese for at least five years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F2716F" w:rsidRPr="007E25FF" w:rsidRDefault="00F2716F" w:rsidP="00CC759F">
      <w:pPr>
        <w:pStyle w:val="LV2"/>
      </w:pPr>
      <w:r w:rsidRPr="007E25FF">
        <w:t xml:space="preserve">having dyslipidaemia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dyslipidaemia</w:t>
      </w:r>
      <w:r w:rsidRPr="007E25FF">
        <w:t xml:space="preserve"> is defined in the Schedule 1 - Dictionary.</w:t>
      </w:r>
      <w:r w:rsidRPr="007E25FF">
        <w:tab/>
      </w:r>
    </w:p>
    <w:p w:rsidR="00F2716F" w:rsidRPr="007E25FF" w:rsidRDefault="00F2716F" w:rsidP="00CC759F">
      <w:pPr>
        <w:pStyle w:val="LV2"/>
      </w:pPr>
      <w:r w:rsidRPr="007E25FF">
        <w:t xml:space="preserve">where smoking has not ceased prior to the clinical </w:t>
      </w:r>
      <w:r>
        <w:t>onset</w:t>
      </w:r>
      <w:r w:rsidRPr="007E25FF">
        <w:t xml:space="preserve"> of ischaemic heart disease:</w:t>
      </w:r>
    </w:p>
    <w:p w:rsidR="00F2716F" w:rsidRPr="007E25FF" w:rsidRDefault="00F2716F" w:rsidP="00F2716F">
      <w:pPr>
        <w:pStyle w:val="LV3"/>
      </w:pPr>
      <w:r w:rsidRPr="007E25FF">
        <w:t xml:space="preserve">smoking an average of at least three cigarettes per day, or the equivalent thereof in other tobacco products, for at least the one year before the clinical </w:t>
      </w:r>
      <w:r>
        <w:t>onset</w:t>
      </w:r>
      <w:r w:rsidRPr="007E25FF">
        <w:t xml:space="preserve"> of ischaemic heart disease; or</w:t>
      </w:r>
    </w:p>
    <w:p w:rsidR="00F2716F" w:rsidRPr="007E25FF" w:rsidRDefault="00F2716F" w:rsidP="00F2716F">
      <w:pPr>
        <w:pStyle w:val="LV3"/>
      </w:pPr>
      <w:r w:rsidRPr="007E25FF">
        <w:t xml:space="preserve">smoking at least one half pack-year of cigarettes, or the equivalent thereof in other tobacco products,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F2716F" w:rsidRPr="007E25FF" w:rsidRDefault="00F2716F" w:rsidP="00CC759F">
      <w:pPr>
        <w:pStyle w:val="LV2"/>
      </w:pPr>
      <w:r w:rsidRPr="007E25FF">
        <w:lastRenderedPageBreak/>
        <w:t xml:space="preserve">where smoking has ceased prior to the clinical </w:t>
      </w:r>
      <w:r>
        <w:t>onset</w:t>
      </w:r>
      <w:r w:rsidRPr="007E25FF">
        <w:t xml:space="preserve"> of ischaemic heart disease:</w:t>
      </w:r>
    </w:p>
    <w:p w:rsidR="00F2716F" w:rsidRPr="007E25FF" w:rsidRDefault="00F2716F" w:rsidP="00F2716F">
      <w:pPr>
        <w:pStyle w:val="LV3"/>
      </w:pPr>
      <w:r w:rsidRPr="007E25FF">
        <w:t xml:space="preserve">smoking at least one half pack-year but less than five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five years of smoking cessation; </w:t>
      </w:r>
    </w:p>
    <w:p w:rsidR="00F2716F" w:rsidRPr="007E25FF" w:rsidRDefault="00F2716F" w:rsidP="00F2716F">
      <w:pPr>
        <w:pStyle w:val="LV3"/>
      </w:pPr>
      <w:r w:rsidRPr="007E25FF">
        <w:t xml:space="preserve">smoking at least five pack-years but less than 20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20 years of smoking cessation; or</w:t>
      </w:r>
    </w:p>
    <w:p w:rsidR="00F2716F" w:rsidRPr="007E25FF" w:rsidRDefault="00F2716F" w:rsidP="00F2716F">
      <w:pPr>
        <w:pStyle w:val="LV3"/>
      </w:pPr>
      <w:r w:rsidRPr="007E25FF">
        <w:t xml:space="preserve">smoking at least 20 pack-years of cigarettes, or the equivalent thereof in other tobacco products,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pack-year of cigarettes, or the equivalent thereof in other tobacco products</w:t>
      </w:r>
      <w:r w:rsidRPr="007E25FF">
        <w:t xml:space="preserve"> </w:t>
      </w:r>
      <w:r>
        <w:t xml:space="preserve">is </w:t>
      </w:r>
      <w:r w:rsidRPr="007E25FF">
        <w:t>defined in the Schedule 1 - Dictionary.</w:t>
      </w:r>
      <w:r w:rsidRPr="007E25FF">
        <w:tab/>
      </w:r>
    </w:p>
    <w:p w:rsidR="00F2716F" w:rsidRPr="007E25FF" w:rsidRDefault="00F2716F" w:rsidP="00CC759F">
      <w:pPr>
        <w:pStyle w:val="LV2"/>
      </w:pPr>
      <w:r w:rsidRPr="007E25FF">
        <w:t>where exposure to second-hand smoke has not ceased</w:t>
      </w:r>
      <w:r>
        <w:t xml:space="preserve">, </w:t>
      </w:r>
      <w:r w:rsidRPr="007E25FF">
        <w:t>being exposed to second-hand smoke for at least 1</w:t>
      </w:r>
      <w:r>
        <w:t> </w:t>
      </w:r>
      <w:r w:rsidRPr="007E25FF">
        <w:t>000 hours before the clinical onset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exposure to second-hand smoke has ceased</w:t>
      </w:r>
      <w:r>
        <w:t>:</w:t>
      </w:r>
      <w:r w:rsidRPr="007E25FF">
        <w:t xml:space="preserve"> </w:t>
      </w:r>
    </w:p>
    <w:p w:rsidR="00F2716F" w:rsidRPr="007E25FF" w:rsidRDefault="00F2716F" w:rsidP="00F2716F">
      <w:pPr>
        <w:pStyle w:val="LV3"/>
      </w:pPr>
      <w:r w:rsidRPr="007E25FF">
        <w:t>being exposed to second-hand smoke for at least 1</w:t>
      </w:r>
      <w:r>
        <w:t> </w:t>
      </w:r>
      <w:r w:rsidRPr="007E25FF">
        <w:t>000 hours but less than 5</w:t>
      </w:r>
      <w:r>
        <w:t> </w:t>
      </w:r>
      <w:r w:rsidRPr="007E25FF">
        <w:t xml:space="preserve">000 hours before the clinical </w:t>
      </w:r>
      <w:r>
        <w:t>onset</w:t>
      </w:r>
      <w:r w:rsidRPr="007E25FF">
        <w:t xml:space="preserve"> of ischaemic heart disease, and the clinical </w:t>
      </w:r>
      <w:r>
        <w:t>onset</w:t>
      </w:r>
      <w:r w:rsidRPr="007E25FF">
        <w:t xml:space="preserve"> of ischaemic heart disease has occurred within five years of the last exposure to second-hand smoke; or</w:t>
      </w:r>
    </w:p>
    <w:p w:rsidR="00F2716F" w:rsidRPr="007E25FF" w:rsidRDefault="00F2716F" w:rsidP="00F2716F">
      <w:pPr>
        <w:pStyle w:val="LV3"/>
      </w:pPr>
      <w:r w:rsidRPr="007E25FF">
        <w:t>being exposed to second-hand smoke for at least 5</w:t>
      </w:r>
      <w:r>
        <w:t> </w:t>
      </w:r>
      <w:r w:rsidRPr="007E25FF">
        <w:t xml:space="preserve">000 hours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the use of chewing tobacco has not ceased, using chewing tobacco on more days than not for at least one year before the clinical onset of ischaemic heart disease;</w:t>
      </w:r>
    </w:p>
    <w:p w:rsidR="00F2716F" w:rsidRPr="007E25FF" w:rsidRDefault="00F2716F" w:rsidP="00CC759F">
      <w:pPr>
        <w:pStyle w:val="LV2"/>
      </w:pPr>
      <w:r w:rsidRPr="007E25FF">
        <w:t>where the use of chewing tobacco has ceased</w:t>
      </w:r>
      <w:r>
        <w:t>:</w:t>
      </w:r>
    </w:p>
    <w:p w:rsidR="00F2716F" w:rsidRPr="007E25FF" w:rsidRDefault="00F2716F" w:rsidP="00F2716F">
      <w:pPr>
        <w:pStyle w:val="LV3"/>
      </w:pPr>
      <w:r w:rsidRPr="007E25FF">
        <w:t xml:space="preserve">using chewing tobacco on more days than not for at least one year but less than five years before the clinical </w:t>
      </w:r>
      <w:r>
        <w:t>onset</w:t>
      </w:r>
      <w:r w:rsidRPr="007E25FF">
        <w:t xml:space="preserve"> of ischaemic heart disease, and the clinical </w:t>
      </w:r>
      <w:r>
        <w:t>onset</w:t>
      </w:r>
      <w:r w:rsidRPr="007E25FF">
        <w:t xml:space="preserve"> of ischaemic heart disease has occurred within five years of ceasing to use chewing tobacco; or</w:t>
      </w:r>
    </w:p>
    <w:p w:rsidR="00F2716F" w:rsidRPr="007E25FF" w:rsidRDefault="00F2716F" w:rsidP="00F2716F">
      <w:pPr>
        <w:pStyle w:val="LV3"/>
      </w:pPr>
      <w:r w:rsidRPr="007E25FF">
        <w:t xml:space="preserve">using chewing tobacco on more days than not for at least five years before the clinical </w:t>
      </w:r>
      <w:r>
        <w:t>onset</w:t>
      </w:r>
      <w:r w:rsidRPr="007E25FF">
        <w:t xml:space="preserve"> of ischaemic heart disease; </w:t>
      </w:r>
    </w:p>
    <w:p w:rsidR="00F2716F" w:rsidRPr="007E25FF" w:rsidRDefault="00F2716F" w:rsidP="00CC759F">
      <w:pPr>
        <w:pStyle w:val="LV2"/>
      </w:pPr>
      <w:r w:rsidRPr="007E25FF">
        <w:lastRenderedPageBreak/>
        <w:t xml:space="preserve">an inability to undertake any physical activity greater than three METs for at least the five years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MET</w:t>
      </w:r>
      <w:r w:rsidRPr="007E25FF">
        <w:t xml:space="preserve"> is defined in the Schedule 1 - Dictionary.</w:t>
      </w:r>
    </w:p>
    <w:p w:rsidR="00F2716F" w:rsidRPr="00722C65" w:rsidRDefault="00F2716F" w:rsidP="00CC759F">
      <w:pPr>
        <w:pStyle w:val="LV2"/>
        <w:rPr>
          <w:b/>
        </w:rPr>
      </w:pPr>
      <w:r w:rsidRPr="00722C65">
        <w:rPr>
          <w:rStyle w:val="Strong"/>
          <w:b w:val="0"/>
        </w:rPr>
        <w:t>being sedentary for a cumulative total of at least ten hours per day on more days than not for at least the five years before the clinical onset of ischaemic heart disease;</w:t>
      </w:r>
    </w:p>
    <w:p w:rsidR="00F2716F" w:rsidRPr="007E25FF" w:rsidRDefault="00F2716F" w:rsidP="00F2716F">
      <w:pPr>
        <w:pStyle w:val="NOTE"/>
      </w:pPr>
      <w:r w:rsidRPr="007E25FF">
        <w:t xml:space="preserve">Note: </w:t>
      </w:r>
      <w:r w:rsidRPr="007E25FF">
        <w:rPr>
          <w:b/>
          <w:i/>
        </w:rPr>
        <w:t>being sedentary</w:t>
      </w:r>
      <w:r w:rsidRPr="007E25FF">
        <w:t xml:space="preserve"> is defined in the Schedule 1 - Dictionary.</w:t>
      </w:r>
    </w:p>
    <w:p w:rsidR="00F2716F" w:rsidRPr="007E25FF" w:rsidRDefault="00F2716F" w:rsidP="00CC759F">
      <w:pPr>
        <w:pStyle w:val="LV2"/>
      </w:pPr>
      <w:r w:rsidRPr="007E25FF">
        <w:t xml:space="preserve">having hyperhomocysteinaemia before the clinical </w:t>
      </w:r>
      <w:r>
        <w:t>onset</w:t>
      </w:r>
      <w:r w:rsidRPr="007E25FF">
        <w:t xml:space="preserve"> of ischaemic heart disease;</w:t>
      </w:r>
      <w:r>
        <w:t xml:space="preserve"> </w:t>
      </w:r>
    </w:p>
    <w:p w:rsidR="00F2716F" w:rsidRPr="007E25FF" w:rsidRDefault="00F2716F" w:rsidP="00CC759F">
      <w:pPr>
        <w:pStyle w:val="LV2"/>
      </w:pPr>
      <w:r w:rsidRPr="007E25FF">
        <w:t xml:space="preserve">having </w:t>
      </w:r>
      <w:r>
        <w:t>chronic kidney disease</w:t>
      </w:r>
      <w:r w:rsidRPr="007E25FF">
        <w:t xml:space="preserve"> before the clinical </w:t>
      </w:r>
      <w:r>
        <w:t>onset</w:t>
      </w:r>
      <w:r w:rsidRPr="007E25FF">
        <w:t xml:space="preserve"> of ischaemic heart disease;</w:t>
      </w:r>
    </w:p>
    <w:p w:rsidR="00F2716F" w:rsidRPr="007E25FF" w:rsidRDefault="00F2716F" w:rsidP="00F2716F">
      <w:pPr>
        <w:pStyle w:val="NOTE"/>
      </w:pPr>
      <w:r w:rsidRPr="007E25FF">
        <w:t xml:space="preserve">Note: </w:t>
      </w:r>
      <w:r>
        <w:rPr>
          <w:b/>
          <w:i/>
        </w:rPr>
        <w:t>chronic kidney disease</w:t>
      </w:r>
      <w:r w:rsidRPr="007E25FF">
        <w:t xml:space="preserve"> is defined in the Schedule 1 - Dictionary.</w:t>
      </w:r>
    </w:p>
    <w:p w:rsidR="00F2716F" w:rsidRPr="007E25FF" w:rsidRDefault="00F2716F" w:rsidP="00CC759F">
      <w:pPr>
        <w:pStyle w:val="LV2"/>
      </w:pPr>
      <w:r w:rsidRPr="007E25FF">
        <w:t xml:space="preserve">having hypothyroidism or Hashimoto's thyroiditis with hypothyroidism for at least two years within the ten years before the clinical </w:t>
      </w:r>
      <w:r>
        <w:t>onset</w:t>
      </w:r>
      <w:r w:rsidRPr="007E25FF">
        <w:t xml:space="preserve"> of ischaemic heart disease;</w:t>
      </w:r>
    </w:p>
    <w:p w:rsidR="00F2716F" w:rsidRPr="007E25FF" w:rsidRDefault="00F2716F" w:rsidP="00CC759F">
      <w:pPr>
        <w:pStyle w:val="LV2"/>
      </w:pPr>
      <w:r w:rsidRPr="007E25FF">
        <w:t xml:space="preserve">inhaling or having cutaneous contact with Otto fuel or explosive products containing </w:t>
      </w:r>
      <w:proofErr w:type="spellStart"/>
      <w:r w:rsidRPr="007E25FF">
        <w:t>nitroglycerine</w:t>
      </w:r>
      <w:proofErr w:type="spellEnd"/>
      <w:r w:rsidRPr="007E25FF">
        <w:t xml:space="preserve">, </w:t>
      </w:r>
      <w:proofErr w:type="spellStart"/>
      <w:r w:rsidRPr="007E25FF">
        <w:t>nitroglycol</w:t>
      </w:r>
      <w:proofErr w:type="spellEnd"/>
      <w:r w:rsidRPr="007E25FF">
        <w:t xml:space="preserve">, trinitrotoluene or dinitrotoluene, where the last inhalation or cutaneous contact occurred not more than 14 days before the clinical </w:t>
      </w:r>
      <w:r>
        <w:t>onset</w:t>
      </w:r>
      <w:r w:rsidRPr="007E25FF">
        <w:t xml:space="preserve"> of ischaemic heart disease; </w:t>
      </w:r>
    </w:p>
    <w:p w:rsidR="00F2716F" w:rsidRPr="007E25FF" w:rsidRDefault="00F2716F" w:rsidP="00CC759F">
      <w:pPr>
        <w:pStyle w:val="LV2"/>
      </w:pPr>
      <w:r w:rsidRPr="007E25FF">
        <w:t xml:space="preserve">having received a cumulative equivalent dose of at least 0.5 sievert of ionising radiation to the heart at least one year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cumulative equivalent dose</w:t>
      </w:r>
      <w:r w:rsidRPr="007E25FF">
        <w:t xml:space="preserve"> is defined in the Schedule 1 - Dictionary.</w:t>
      </w:r>
    </w:p>
    <w:p w:rsidR="00F2716F" w:rsidRPr="007E25FF" w:rsidRDefault="00F2716F" w:rsidP="00CC759F">
      <w:pPr>
        <w:pStyle w:val="LV2"/>
      </w:pPr>
      <w:r w:rsidRPr="007E25FF">
        <w:t xml:space="preserve">undergoing a course of therapeutic radiation for cancer, where the heart was in the field of radiation, before the clinical </w:t>
      </w:r>
      <w:r>
        <w:t>onset</w:t>
      </w:r>
      <w:r w:rsidRPr="007E25FF">
        <w:t xml:space="preserve"> of ischaemic heart disease;</w:t>
      </w:r>
    </w:p>
    <w:p w:rsidR="00F2716F" w:rsidRPr="007E25FF" w:rsidRDefault="00F2716F" w:rsidP="00CC759F">
      <w:pPr>
        <w:pStyle w:val="LV2"/>
      </w:pPr>
      <w:r w:rsidRPr="007E25FF">
        <w:t xml:space="preserve">having a clinically significant disorder of mental health </w:t>
      </w:r>
      <w:r>
        <w:t>as specified</w:t>
      </w:r>
      <w:r w:rsidRPr="007E25FF">
        <w:t xml:space="preserve"> for at least </w:t>
      </w:r>
      <w:r>
        <w:t xml:space="preserve">the </w:t>
      </w:r>
      <w:r w:rsidRPr="007E25FF">
        <w:t xml:space="preserve">five years before the clinical </w:t>
      </w:r>
      <w:r>
        <w:t>onset</w:t>
      </w:r>
      <w:r w:rsidRPr="007E25FF">
        <w:t xml:space="preserve"> of ischaemic heart disease;</w:t>
      </w:r>
    </w:p>
    <w:p w:rsidR="00F2716F" w:rsidRPr="007E25FF" w:rsidRDefault="00F2716F" w:rsidP="00F2716F">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F2716F" w:rsidRPr="007E25FF" w:rsidRDefault="00F2716F" w:rsidP="00CC759F">
      <w:pPr>
        <w:pStyle w:val="LV2"/>
      </w:pPr>
      <w:r w:rsidRPr="007E25FF">
        <w:t xml:space="preserve">using a combined oral contraceptive pill for at least the 21 days before the clinical </w:t>
      </w:r>
      <w:r>
        <w:t>onset</w:t>
      </w:r>
      <w:r w:rsidRPr="007E25FF">
        <w:t xml:space="preserve"> of ischaemic heart disease;</w:t>
      </w:r>
    </w:p>
    <w:p w:rsidR="00F2716F" w:rsidRPr="007E25FF" w:rsidRDefault="00F2716F" w:rsidP="00CC759F">
      <w:pPr>
        <w:pStyle w:val="LV2"/>
      </w:pPr>
      <w:r w:rsidRPr="007E25FF">
        <w:lastRenderedPageBreak/>
        <w:t xml:space="preserve">being treated with a drug, or a drug from a class of drugs, from Specified List </w:t>
      </w:r>
      <w:r>
        <w:t>1</w:t>
      </w:r>
      <w:r w:rsidRPr="007E25FF">
        <w:t xml:space="preserve"> of drugs, where that drug cannot be ceased or substituted,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rsidR="00F2716F" w:rsidRPr="007E25FF" w:rsidRDefault="00F2716F" w:rsidP="00CC759F">
      <w:pPr>
        <w:pStyle w:val="LV2"/>
      </w:pPr>
      <w:r w:rsidRPr="007E25FF">
        <w:t>using a drug belonging to the non-steroidal anti-inflammatory class of drugs, excluding aspirin, paracetamol and topical non-steroidal anti-</w:t>
      </w:r>
      <w:r>
        <w:t>`</w:t>
      </w:r>
      <w:r w:rsidRPr="007E25FF">
        <w:t xml:space="preserve">inflammatory drugs, for a continuous period of at least three days before the clinical </w:t>
      </w:r>
      <w:r>
        <w:t>onset</w:t>
      </w:r>
      <w:r w:rsidRPr="007E25FF">
        <w:t xml:space="preserve"> of ischaemic heart disease, where the last dose of the drug within that period was taken within the seven days before the clinical </w:t>
      </w:r>
      <w:r>
        <w:t>onset</w:t>
      </w:r>
      <w:r w:rsidRPr="007E25FF">
        <w:t xml:space="preserve"> of ischaemic heart disease;</w:t>
      </w:r>
    </w:p>
    <w:p w:rsidR="00F2716F" w:rsidRPr="007E25FF" w:rsidRDefault="00F2716F" w:rsidP="00CC759F">
      <w:pPr>
        <w:pStyle w:val="LV2"/>
      </w:pPr>
      <w:r w:rsidRPr="007E25FF">
        <w:t xml:space="preserve">having bilateral orchiectomy before the clinical </w:t>
      </w:r>
      <w:r>
        <w:t>onset</w:t>
      </w:r>
      <w:r w:rsidRPr="007E25FF">
        <w:t xml:space="preserve"> of ischaemic heart disease;</w:t>
      </w:r>
    </w:p>
    <w:p w:rsidR="00F2716F" w:rsidRPr="007E25FF" w:rsidRDefault="00F2716F" w:rsidP="00CC759F">
      <w:pPr>
        <w:pStyle w:val="LV2"/>
      </w:pPr>
      <w:r w:rsidRPr="007E25FF">
        <w:t xml:space="preserve">having antiandrogen therapy as specified for at least the seven days before the clinical </w:t>
      </w:r>
      <w:r>
        <w:t>onset</w:t>
      </w:r>
      <w:r w:rsidRPr="007E25FF">
        <w:t xml:space="preserve"> of ischaemic heart disease; </w:t>
      </w:r>
    </w:p>
    <w:p w:rsidR="00F2716F" w:rsidRPr="007E25FF" w:rsidRDefault="00F2716F" w:rsidP="00F2716F">
      <w:pPr>
        <w:pStyle w:val="NOTE"/>
      </w:pPr>
      <w:r w:rsidRPr="007E25FF">
        <w:t xml:space="preserve">Note: </w:t>
      </w:r>
      <w:r w:rsidRPr="007E25FF">
        <w:rPr>
          <w:b/>
          <w:i/>
        </w:rPr>
        <w:t>antiandrogen therapy as specified</w:t>
      </w:r>
      <w:r w:rsidRPr="007E25FF">
        <w:t xml:space="preserve"> is defined in the Schedule 1 - Dictionary.</w:t>
      </w:r>
    </w:p>
    <w:p w:rsidR="00F2716F" w:rsidRPr="007E25FF" w:rsidRDefault="00F2716F" w:rsidP="00CC759F">
      <w:pPr>
        <w:pStyle w:val="LV2"/>
      </w:pPr>
      <w:r w:rsidRPr="007E25FF">
        <w:t>inhaling, ingesting or having cutaneous contact with the phenoxy acid herbicides 2,4-dichlorophenoxyacetic acid (2,4-D) or 2,4,5-trichlorophenoxyacetic acid (2,4,5-T), for a cumulative period of at least 1</w:t>
      </w:r>
      <w:r>
        <w:t> </w:t>
      </w:r>
      <w:r w:rsidRPr="007E25FF">
        <w:t xml:space="preserve">000 hours within a consecutive period of ten years, before the clinical </w:t>
      </w:r>
      <w:r>
        <w:t>onset</w:t>
      </w:r>
      <w:r w:rsidRPr="007E25FF">
        <w:t xml:space="preserve"> of ischaemic heart disease, where the first exposure occurred at least five years before the clinical </w:t>
      </w:r>
      <w:r>
        <w:t>onset</w:t>
      </w:r>
      <w:r w:rsidRPr="007E25FF">
        <w:t xml:space="preserve"> of ischaemic heart disease, and where that exposure has ceased, the clinical </w:t>
      </w:r>
      <w:r>
        <w:t>onset</w:t>
      </w:r>
      <w:r w:rsidRPr="007E25FF">
        <w:t xml:space="preserve"> of ischaemic heart disease occurred within 25 years after cessation;</w:t>
      </w:r>
      <w:r>
        <w:t xml:space="preserve"> </w:t>
      </w:r>
    </w:p>
    <w:p w:rsidR="00F2716F" w:rsidRPr="007E25FF" w:rsidRDefault="00F2716F" w:rsidP="00CC759F">
      <w:pPr>
        <w:pStyle w:val="LV2"/>
      </w:pPr>
      <w:r w:rsidRPr="007E25FF">
        <w:t>inhaling, ingesting or having cutaneous contact with a chemical agent contaminated by 2,3,7,8-tetrachlorodibenzo-para-dioxin (TCDD), for a cumulative period of at least 1</w:t>
      </w:r>
      <w:r>
        <w:t> </w:t>
      </w:r>
      <w:r w:rsidRPr="007E25FF">
        <w:t xml:space="preserve">000 hours within a consecutive period of ten years, before the clinical </w:t>
      </w:r>
      <w:r>
        <w:t>onset</w:t>
      </w:r>
      <w:r w:rsidRPr="007E25FF">
        <w:t xml:space="preserve"> of ischaemic heart disease, where the first exposure occurred at least five years before the clinical </w:t>
      </w:r>
      <w:r>
        <w:t>onset</w:t>
      </w:r>
      <w:r w:rsidRPr="007E25FF">
        <w:t xml:space="preserve"> of ischaemic heart disease, and where that exposure has ceased, the clinical </w:t>
      </w:r>
      <w:r>
        <w:t>onset</w:t>
      </w:r>
      <w:r w:rsidRPr="007E25FF">
        <w:t xml:space="preserve"> of ischaemic heart disease occurred within 25 years after cessation;</w:t>
      </w:r>
      <w:r>
        <w:t xml:space="preserve"> </w:t>
      </w:r>
    </w:p>
    <w:p w:rsidR="00F2716F" w:rsidRPr="007E25FF" w:rsidRDefault="00F2716F" w:rsidP="00F2716F">
      <w:pPr>
        <w:pStyle w:val="NOTE"/>
      </w:pPr>
      <w:r w:rsidRPr="007E25FF">
        <w:t xml:space="preserve">Note: </w:t>
      </w:r>
      <w:r w:rsidRPr="007E25FF">
        <w:rPr>
          <w:b/>
          <w:i/>
        </w:rPr>
        <w:t>inhaling, ingesting or having cutaneous contact with a chemical agent contaminated by 2</w:t>
      </w:r>
      <w:proofErr w:type="gramStart"/>
      <w:r w:rsidRPr="007E25FF">
        <w:rPr>
          <w:b/>
          <w:i/>
        </w:rPr>
        <w:t>,3,7,8</w:t>
      </w:r>
      <w:proofErr w:type="gramEnd"/>
      <w:r w:rsidRPr="007E25FF">
        <w:rPr>
          <w:b/>
          <w:i/>
        </w:rPr>
        <w:t>-tetrachlorodibenzo-para-dioxin (TCDD)</w:t>
      </w:r>
      <w:r w:rsidRPr="007E25FF">
        <w:t xml:space="preserve"> is defined in the Schedule 1 - Dictionary.</w:t>
      </w:r>
    </w:p>
    <w:p w:rsidR="00F2716F" w:rsidRPr="007E25FF" w:rsidRDefault="00F2716F" w:rsidP="00CC759F">
      <w:pPr>
        <w:pStyle w:val="LV2"/>
      </w:pPr>
      <w:r w:rsidRPr="007E25FF">
        <w:t xml:space="preserve">having thrombosis of a coronary artery as a result of being in a hypercoagulable state as specified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hypercoagulable state as specified</w:t>
      </w:r>
      <w:r w:rsidRPr="007E25FF">
        <w:t xml:space="preserve"> is defined in the Schedule 1 - Dictionary.</w:t>
      </w:r>
    </w:p>
    <w:p w:rsidR="00F2716F" w:rsidRDefault="00F2716F" w:rsidP="00CC759F">
      <w:pPr>
        <w:pStyle w:val="LV2"/>
      </w:pPr>
      <w:r w:rsidRPr="00DE1BED">
        <w:lastRenderedPageBreak/>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onset of ischaemic heart disease;</w:t>
      </w:r>
    </w:p>
    <w:p w:rsidR="00F2716F" w:rsidRDefault="00F2716F" w:rsidP="00F2716F">
      <w:pPr>
        <w:pStyle w:val="NOTE"/>
      </w:pPr>
      <w:r w:rsidRPr="007E25FF">
        <w:t xml:space="preserve">Note: </w:t>
      </w:r>
      <w:r w:rsidRPr="008B0104">
        <w:rPr>
          <w:b/>
          <w:i/>
        </w:rPr>
        <w:t>ambient chronically polluted air as specified</w:t>
      </w:r>
      <w:r w:rsidRPr="007E25FF">
        <w:t xml:space="preserve"> is defined in the Schedule 1 - Dictionary.</w:t>
      </w:r>
    </w:p>
    <w:p w:rsidR="00F2716F" w:rsidRPr="007E25FF" w:rsidRDefault="00F2716F" w:rsidP="00CC759F">
      <w:pPr>
        <w:pStyle w:val="LV2"/>
      </w:pPr>
      <w:r w:rsidRPr="007E25FF">
        <w:t xml:space="preserve">an inability to consume an average of at least 100 grams per day of vegetables or fruits, for at least the five years before the clinical </w:t>
      </w:r>
      <w:r>
        <w:t>onset</w:t>
      </w:r>
      <w:r w:rsidRPr="007E25FF">
        <w:t xml:space="preserve"> of ischaemic heart disease;</w:t>
      </w:r>
    </w:p>
    <w:p w:rsidR="00F2716F" w:rsidRPr="007E25FF" w:rsidRDefault="00F2716F" w:rsidP="00CC759F">
      <w:pPr>
        <w:pStyle w:val="LV2"/>
      </w:pPr>
      <w:r>
        <w:t xml:space="preserve">an </w:t>
      </w:r>
      <w:r w:rsidRPr="007E25FF">
        <w:t xml:space="preserve">inability to consume an average of at least 100 grams of fish per fortnight for at least the five years before the clinical </w:t>
      </w:r>
      <w:r>
        <w:t>onset</w:t>
      </w:r>
      <w:r w:rsidRPr="007E25FF">
        <w:t xml:space="preserve"> of ischaemic heart disease;</w:t>
      </w:r>
    </w:p>
    <w:p w:rsidR="00F2716F" w:rsidRPr="007E25FF" w:rsidRDefault="00F2716F" w:rsidP="00CC759F">
      <w:pPr>
        <w:pStyle w:val="LV2"/>
      </w:pPr>
      <w:r w:rsidRPr="007E25FF">
        <w:t xml:space="preserve">consuming an average daily intake of at least 12 grams (200 </w:t>
      </w:r>
      <w:proofErr w:type="spellStart"/>
      <w:r w:rsidRPr="007E25FF">
        <w:t>millimoles</w:t>
      </w:r>
      <w:proofErr w:type="spellEnd"/>
      <w:r w:rsidRPr="007E25FF">
        <w:t xml:space="preserve">) of salt for at least the </w:t>
      </w:r>
      <w:r w:rsidRPr="007E25FF">
        <w:rPr>
          <w:lang w:val="en-US"/>
        </w:rPr>
        <w:t xml:space="preserve">five years </w:t>
      </w:r>
      <w:r w:rsidRPr="007E25FF">
        <w:t xml:space="preserve">before the clinical </w:t>
      </w:r>
      <w:r>
        <w:t>onset</w:t>
      </w:r>
      <w:r w:rsidRPr="007E25FF">
        <w:t xml:space="preserve"> of ischaemic heart disease;</w:t>
      </w:r>
      <w:r>
        <w:t xml:space="preserve"> </w:t>
      </w:r>
    </w:p>
    <w:p w:rsidR="00F2716F" w:rsidRPr="007E25FF" w:rsidRDefault="00F2716F" w:rsidP="00CC759F">
      <w:pPr>
        <w:pStyle w:val="LV2"/>
      </w:pPr>
      <w:r w:rsidRPr="007E25FF">
        <w:rPr>
          <w:lang w:val="en-US"/>
        </w:rPr>
        <w:t xml:space="preserve">having periodic, heavy alcohol consumption for the one year before the clinical </w:t>
      </w:r>
      <w:r>
        <w:rPr>
          <w:lang w:val="en-US"/>
        </w:rPr>
        <w:t>onset</w:t>
      </w:r>
      <w:r w:rsidRPr="007E25FF">
        <w:rPr>
          <w:lang w:val="en-US"/>
        </w:rPr>
        <w:t xml:space="preserve"> of </w:t>
      </w:r>
      <w:r w:rsidRPr="007E25FF">
        <w:t>ischaemic</w:t>
      </w:r>
      <w:r w:rsidRPr="007E25FF">
        <w:rPr>
          <w:lang w:val="en-US"/>
        </w:rPr>
        <w:t xml:space="preserve"> heart disease;</w:t>
      </w:r>
      <w:r>
        <w:rPr>
          <w:lang w:val="en-US"/>
        </w:rPr>
        <w:t xml:space="preserve"> </w:t>
      </w:r>
    </w:p>
    <w:p w:rsidR="00F2716F" w:rsidRPr="007E25FF" w:rsidRDefault="00F2716F" w:rsidP="00F2716F">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are defined in the Schedule 1 - Dictionary.</w:t>
      </w:r>
    </w:p>
    <w:p w:rsidR="00F2716F" w:rsidRPr="007E25FF" w:rsidRDefault="00F2716F" w:rsidP="00CC759F">
      <w:pPr>
        <w:pStyle w:val="LV2"/>
      </w:pPr>
      <w:r w:rsidRPr="007E25FF">
        <w:t xml:space="preserve">having obstructive sleep apnoea for at least the one year before the clinical </w:t>
      </w:r>
      <w:r>
        <w:t>onset</w:t>
      </w:r>
      <w:r w:rsidRPr="007E25FF">
        <w:t xml:space="preserve"> of ischaemic heart disease;</w:t>
      </w:r>
      <w:r>
        <w:t xml:space="preserve"> </w:t>
      </w:r>
    </w:p>
    <w:p w:rsidR="00F2716F" w:rsidRPr="007E25FF" w:rsidRDefault="00F2716F" w:rsidP="00F2716F">
      <w:pPr>
        <w:pStyle w:val="NOTE"/>
      </w:pPr>
      <w:r w:rsidRPr="007E25FF">
        <w:t xml:space="preserve">Note: </w:t>
      </w:r>
      <w:r w:rsidRPr="007E25FF">
        <w:rPr>
          <w:b/>
          <w:i/>
        </w:rPr>
        <w:t>obstructive sleep apnoea</w:t>
      </w:r>
      <w:r w:rsidRPr="007E25FF">
        <w:t xml:space="preserve"> is defined in the Schedule 1 - Dictionary.</w:t>
      </w:r>
    </w:p>
    <w:p w:rsidR="00F2716F" w:rsidRPr="007E25FF" w:rsidRDefault="00F2716F" w:rsidP="00CC759F">
      <w:pPr>
        <w:pStyle w:val="LV2"/>
      </w:pPr>
      <w:r>
        <w:t xml:space="preserve">an </w:t>
      </w:r>
      <w:r w:rsidRPr="007E25FF">
        <w:t xml:space="preserve">inability to sleep for </w:t>
      </w:r>
      <w:r>
        <w:t xml:space="preserve">an average of at least </w:t>
      </w:r>
      <w:r w:rsidRPr="007E25FF">
        <w:t xml:space="preserve">five hours </w:t>
      </w:r>
      <w:r>
        <w:t>daily</w:t>
      </w:r>
      <w:r w:rsidRPr="007E25FF">
        <w:t xml:space="preserve"> for at least the one year before the clinical </w:t>
      </w:r>
      <w:r>
        <w:t>onset</w:t>
      </w:r>
      <w:r w:rsidRPr="007E25FF">
        <w:t xml:space="preserve"> of ischaemic heart disease;</w:t>
      </w:r>
    </w:p>
    <w:p w:rsidR="00F2716F" w:rsidRPr="007E25FF" w:rsidRDefault="00F2716F" w:rsidP="00CC759F">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Pr>
          <w:lang w:val="en-US"/>
        </w:rPr>
        <w:t>onset</w:t>
      </w:r>
      <w:r w:rsidRPr="007E25FF">
        <w:rPr>
          <w:lang w:val="en-US"/>
        </w:rPr>
        <w:t xml:space="preserve"> of </w:t>
      </w:r>
      <w:r w:rsidRPr="007E25FF">
        <w:t>ischaemic heart disease</w:t>
      </w:r>
      <w:r w:rsidRPr="007E25FF">
        <w:rPr>
          <w:lang w:val="en-US"/>
        </w:rPr>
        <w:t>;</w:t>
      </w:r>
      <w:r>
        <w:rPr>
          <w:lang w:val="en-US"/>
        </w:rPr>
        <w:t xml:space="preserve"> </w:t>
      </w:r>
    </w:p>
    <w:p w:rsidR="00F2716F" w:rsidRPr="007E25FF" w:rsidRDefault="00F2716F" w:rsidP="00F2716F">
      <w:pPr>
        <w:pStyle w:val="NOTE"/>
      </w:pPr>
      <w:r w:rsidRPr="007E25FF">
        <w:t xml:space="preserve">Note: </w:t>
      </w:r>
      <w:r w:rsidRPr="007E25FF">
        <w:rPr>
          <w:b/>
          <w:i/>
        </w:rPr>
        <w:t>night shift work</w:t>
      </w:r>
      <w:r w:rsidRPr="007E25FF">
        <w:t xml:space="preserve"> is defined in the Schedule 1 - Dictionary.</w:t>
      </w:r>
    </w:p>
    <w:p w:rsidR="00F2716F" w:rsidRPr="007E25FF" w:rsidRDefault="00F2716F" w:rsidP="00CC759F">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Pr>
          <w:lang w:val="en-US"/>
        </w:rPr>
        <w:t>onset</w:t>
      </w:r>
      <w:r w:rsidRPr="007E25FF">
        <w:rPr>
          <w:lang w:val="en-US"/>
        </w:rPr>
        <w:t xml:space="preserve"> of </w:t>
      </w:r>
      <w:r w:rsidRPr="007E25FF">
        <w:t>ischaemic heart disease</w:t>
      </w:r>
      <w:r w:rsidRPr="007E25FF">
        <w:rPr>
          <w:lang w:val="en-US"/>
        </w:rPr>
        <w:t xml:space="preserve">; </w:t>
      </w:r>
    </w:p>
    <w:p w:rsidR="00F2716F" w:rsidRPr="007E25FF" w:rsidRDefault="00F2716F" w:rsidP="00F2716F">
      <w:pPr>
        <w:pStyle w:val="NOTE"/>
      </w:pPr>
      <w:r w:rsidRPr="007E25FF">
        <w:t xml:space="preserve">Note: </w:t>
      </w:r>
      <w:r w:rsidRPr="007E25FF">
        <w:rPr>
          <w:b/>
          <w:i/>
        </w:rPr>
        <w:t>long hours</w:t>
      </w:r>
      <w:r w:rsidRPr="007E25FF">
        <w:t xml:space="preserve"> is defined in the Schedule 1 - Dictionary.</w:t>
      </w:r>
    </w:p>
    <w:p w:rsidR="00F2716F" w:rsidRPr="007E25FF" w:rsidRDefault="00F2716F" w:rsidP="00CC759F">
      <w:pPr>
        <w:pStyle w:val="LV2"/>
      </w:pPr>
      <w:r w:rsidRPr="007E25FF">
        <w:t xml:space="preserve">being infected with human immunodeficiency virus for at least five years before the clinical </w:t>
      </w:r>
      <w:r>
        <w:t>onset</w:t>
      </w:r>
      <w:r w:rsidRPr="007E25FF">
        <w:t xml:space="preserve"> of ischaemic heart disease;</w:t>
      </w:r>
    </w:p>
    <w:p w:rsidR="00F2716F" w:rsidRPr="007E25FF" w:rsidRDefault="00F2716F" w:rsidP="00CC759F">
      <w:pPr>
        <w:pStyle w:val="LV2"/>
      </w:pPr>
      <w:r w:rsidRPr="007E25FF">
        <w:t xml:space="preserve">having periodontitis for at least the five years before the clinical </w:t>
      </w:r>
      <w:r>
        <w:t>onset</w:t>
      </w:r>
      <w:r w:rsidRPr="007E25FF">
        <w:t xml:space="preserve"> of ischaemic heart disease;</w:t>
      </w:r>
    </w:p>
    <w:p w:rsidR="00F2716F" w:rsidRPr="007E25FF" w:rsidRDefault="00F2716F" w:rsidP="00CC759F">
      <w:pPr>
        <w:pStyle w:val="LV2"/>
      </w:pPr>
      <w:r w:rsidRPr="007E25FF">
        <w:t xml:space="preserve">having infective endocarditis or syphilis involving the coronary arteries at the time of </w:t>
      </w:r>
      <w:r>
        <w:t xml:space="preserve">the </w:t>
      </w:r>
      <w:r w:rsidRPr="007E25FF">
        <w:t xml:space="preserve">clinical </w:t>
      </w:r>
      <w:r>
        <w:t>onset</w:t>
      </w:r>
      <w:r w:rsidRPr="007E25FF">
        <w:t xml:space="preserve"> of ischaemic heart disease;</w:t>
      </w:r>
    </w:p>
    <w:p w:rsidR="00F2716F" w:rsidRPr="007E25FF" w:rsidRDefault="00F2716F" w:rsidP="00CC759F">
      <w:pPr>
        <w:pStyle w:val="LV2"/>
      </w:pPr>
      <w:r w:rsidRPr="007E25FF">
        <w:rPr>
          <w:lang w:val="en-US"/>
        </w:rPr>
        <w:lastRenderedPageBreak/>
        <w:t xml:space="preserve">undergoing a procedure involving catheterisation of the affected coronary artery </w:t>
      </w:r>
      <w:r>
        <w:rPr>
          <w:lang w:val="en-US"/>
        </w:rPr>
        <w:t>with</w:t>
      </w:r>
      <w:r w:rsidRPr="007E25FF">
        <w:rPr>
          <w:lang w:val="en-US"/>
        </w:rPr>
        <w:t xml:space="preserve">in the five years before the clinical </w:t>
      </w:r>
      <w:r>
        <w:rPr>
          <w:lang w:val="en-US"/>
        </w:rPr>
        <w:t>onset</w:t>
      </w:r>
      <w:r w:rsidRPr="007E25FF">
        <w:rPr>
          <w:lang w:val="en-US"/>
        </w:rPr>
        <w:t xml:space="preserve"> of ischaemic heart disease;</w:t>
      </w:r>
    </w:p>
    <w:p w:rsidR="00F2716F" w:rsidRPr="007E25FF" w:rsidRDefault="00EE3B3E" w:rsidP="00CC759F">
      <w:pPr>
        <w:pStyle w:val="LV2"/>
      </w:pPr>
      <w:r w:rsidRPr="008C52BA">
        <w:rPr>
          <w:rFonts w:cs="Arial"/>
        </w:rPr>
        <w:t>having an autoimmune disease from the specified list of autoimmune diseases at the time of the clinical onset of ischaemic heart disease</w:t>
      </w:r>
      <w:r w:rsidR="00F2716F" w:rsidRPr="007E25FF">
        <w:rPr>
          <w:lang w:val="en-US"/>
        </w:rPr>
        <w:t>;</w:t>
      </w:r>
    </w:p>
    <w:p w:rsidR="00F2716F" w:rsidRPr="007E25FF" w:rsidRDefault="00F2716F" w:rsidP="00F2716F">
      <w:pPr>
        <w:pStyle w:val="NOTE"/>
      </w:pPr>
      <w:r w:rsidRPr="007E25FF">
        <w:t xml:space="preserve">Note: </w:t>
      </w:r>
      <w:r w:rsidR="00EE3B3E">
        <w:rPr>
          <w:b/>
          <w:bCs/>
          <w:i/>
          <w:iCs/>
          <w:szCs w:val="18"/>
        </w:rPr>
        <w:t xml:space="preserve">specified list of autoimmune diseases </w:t>
      </w:r>
      <w:r w:rsidR="00EE3B3E">
        <w:rPr>
          <w:szCs w:val="18"/>
        </w:rPr>
        <w:t>is defined in the Schedule 1 - Dictionary.</w:t>
      </w:r>
    </w:p>
    <w:p w:rsidR="00F2716F" w:rsidRPr="007E25FF" w:rsidRDefault="00F2716F" w:rsidP="00CC759F">
      <w:pPr>
        <w:pStyle w:val="LV2"/>
      </w:pPr>
      <w:r w:rsidRPr="007E25FF">
        <w:t xml:space="preserve">having gout or hyperuricaemia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hyperuricaemia</w:t>
      </w:r>
      <w:r w:rsidRPr="007E25FF">
        <w:t xml:space="preserve"> is defined in the Schedule 1 - Dictionary.</w:t>
      </w:r>
    </w:p>
    <w:p w:rsidR="00F2716F" w:rsidRPr="007E25FF" w:rsidRDefault="00F2716F" w:rsidP="00CC759F">
      <w:pPr>
        <w:pStyle w:val="LV2"/>
      </w:pPr>
      <w:r>
        <w:t>f</w:t>
      </w:r>
      <w:r w:rsidRPr="007E25FF">
        <w:t>or angina, acute myocardial infarction or sudden death from ischaemic heart disease only</w:t>
      </w:r>
      <w:r>
        <w:t>:</w:t>
      </w:r>
      <w:r w:rsidRPr="007E25FF">
        <w:t xml:space="preserve"> </w:t>
      </w:r>
    </w:p>
    <w:p w:rsidR="00F2716F" w:rsidRPr="007E25FF" w:rsidRDefault="00F2716F" w:rsidP="00F2716F">
      <w:pPr>
        <w:pStyle w:val="LV3"/>
      </w:pPr>
      <w:r w:rsidRPr="007E25FF">
        <w:t xml:space="preserve">undertaking physical activity of five METs or more within the 24 hours before the clinical </w:t>
      </w:r>
      <w:r>
        <w:t>onset</w:t>
      </w:r>
      <w:r w:rsidRPr="007E25FF">
        <w:t xml:space="preserve"> of ischaemic heart disease;</w:t>
      </w:r>
    </w:p>
    <w:p w:rsidR="00F2716F" w:rsidRPr="007E25FF" w:rsidRDefault="00F2716F" w:rsidP="00F2716F">
      <w:pPr>
        <w:pStyle w:val="LV3"/>
      </w:pPr>
      <w:r w:rsidRPr="007E25FF">
        <w:t xml:space="preserve">experiencing a category 1A stressor within the 48 hours before the clinical </w:t>
      </w:r>
      <w:r>
        <w:t>onset</w:t>
      </w:r>
      <w:r w:rsidRPr="007E25FF">
        <w:t xml:space="preserve"> of ischaemic heart disease; </w:t>
      </w:r>
    </w:p>
    <w:p w:rsidR="00F2716F" w:rsidRPr="007E25FF" w:rsidRDefault="00F2716F" w:rsidP="00F2716F">
      <w:pPr>
        <w:pStyle w:val="LV3"/>
      </w:pPr>
      <w:r w:rsidRPr="007E25FF">
        <w:t xml:space="preserve">experiencing a category 1B stressor within the 48 hours before the clinical </w:t>
      </w:r>
      <w:r>
        <w:t>onset</w:t>
      </w:r>
      <w:r w:rsidRPr="007E25FF">
        <w:t xml:space="preserve"> of ischaemic heart disease; </w:t>
      </w:r>
    </w:p>
    <w:p w:rsidR="00F2716F" w:rsidRPr="007E25FF" w:rsidRDefault="00F2716F" w:rsidP="00F2716F">
      <w:pPr>
        <w:pStyle w:val="LV3"/>
      </w:pPr>
      <w:r w:rsidRPr="007E25FF">
        <w:t>experiencing an acute, severe</w:t>
      </w:r>
      <w:r>
        <w:t>,</w:t>
      </w:r>
      <w:r w:rsidRPr="007E25FF">
        <w:t xml:space="preserve"> emotional stressor within the 24 hours before the clinical </w:t>
      </w:r>
      <w:r>
        <w:t>onset</w:t>
      </w:r>
      <w:r w:rsidRPr="007E25FF">
        <w:t xml:space="preserve"> of ischaemic heart disease; </w:t>
      </w:r>
    </w:p>
    <w:p w:rsidR="00F2716F" w:rsidRPr="007E25FF" w:rsidRDefault="00F2716F" w:rsidP="00F2716F">
      <w:pPr>
        <w:pStyle w:val="LV3"/>
      </w:pPr>
      <w:r w:rsidRPr="007E25FF">
        <w:t xml:space="preserve">experiencing the death of a significant other within the 12 months before the clinical </w:t>
      </w:r>
      <w:r>
        <w:t>onset</w:t>
      </w:r>
      <w:r w:rsidRPr="007E25FF">
        <w:t xml:space="preserve"> of ischaemic heart disease;</w:t>
      </w:r>
    </w:p>
    <w:p w:rsidR="00F2716F" w:rsidRPr="007E25FF" w:rsidRDefault="00F2716F" w:rsidP="00F2716F">
      <w:pPr>
        <w:pStyle w:val="LV3"/>
      </w:pPr>
      <w:r w:rsidRPr="007E25FF">
        <w:t xml:space="preserve">using a drug from Specified List </w:t>
      </w:r>
      <w:r>
        <w:t>2</w:t>
      </w:r>
      <w:r w:rsidRPr="007E25FF">
        <w:t xml:space="preserve"> of drugs </w:t>
      </w:r>
      <w:r>
        <w:t>with</w:t>
      </w:r>
      <w:r w:rsidRPr="007E25FF">
        <w:t xml:space="preserve">in the 24 hours before the clinical </w:t>
      </w:r>
      <w:r>
        <w:t>onset</w:t>
      </w:r>
      <w:r w:rsidRPr="007E25FF">
        <w:t xml:space="preserve"> of ischaemic heart disease;</w:t>
      </w:r>
    </w:p>
    <w:p w:rsidR="00F2716F" w:rsidRPr="007E25FF" w:rsidRDefault="00F2716F" w:rsidP="00F2716F">
      <w:pPr>
        <w:pStyle w:val="LV3"/>
      </w:pPr>
      <w:r w:rsidRPr="007E25FF">
        <w:t xml:space="preserve">having an episode of acute cholinergic poisoning from exposure to an organophosphorus ester within the seven days before the clinical </w:t>
      </w:r>
      <w:r>
        <w:t>onset</w:t>
      </w:r>
      <w:r w:rsidRPr="007E25FF">
        <w:t xml:space="preserve"> of ischaemic heart disease;</w:t>
      </w:r>
    </w:p>
    <w:p w:rsidR="00F2716F" w:rsidRPr="007E25FF" w:rsidRDefault="00F2716F" w:rsidP="00F2716F">
      <w:pPr>
        <w:pStyle w:val="LV3"/>
      </w:pPr>
      <w:r w:rsidRPr="007E25FF">
        <w:t xml:space="preserve">being exposed to: </w:t>
      </w:r>
    </w:p>
    <w:p w:rsidR="00F2716F" w:rsidRPr="007E25FF" w:rsidRDefault="00F2716F" w:rsidP="00F2716F">
      <w:pPr>
        <w:pStyle w:val="LV4"/>
      </w:pPr>
      <w:r w:rsidRPr="007E25FF">
        <w:t xml:space="preserve">an environment of extreme heat during a heatwave; or </w:t>
      </w:r>
    </w:p>
    <w:p w:rsidR="00F2716F" w:rsidRPr="007E25FF" w:rsidRDefault="00F2716F" w:rsidP="00F2716F">
      <w:pPr>
        <w:pStyle w:val="LV4"/>
      </w:pPr>
      <w:r w:rsidRPr="007E25FF">
        <w:t>an environment of extreme cold during a cold snap; or</w:t>
      </w:r>
    </w:p>
    <w:p w:rsidR="00F2716F" w:rsidRPr="007E25FF" w:rsidRDefault="00F2716F" w:rsidP="00F2716F">
      <w:pPr>
        <w:pStyle w:val="LV4"/>
      </w:pPr>
      <w:r w:rsidRPr="007E25FF">
        <w:t>an abrupt alteration of temperature by ten degrees Celsius or more, to extreme heat or to extreme cold;</w:t>
      </w:r>
    </w:p>
    <w:p w:rsidR="00F2716F" w:rsidRPr="007E25FF" w:rsidRDefault="00F2716F" w:rsidP="009468CE">
      <w:pPr>
        <w:ind w:left="2041"/>
        <w:rPr>
          <w:sz w:val="24"/>
          <w:szCs w:val="24"/>
        </w:rPr>
      </w:pPr>
      <w:proofErr w:type="gramStart"/>
      <w:r w:rsidRPr="007E25FF">
        <w:rPr>
          <w:sz w:val="24"/>
          <w:szCs w:val="24"/>
        </w:rPr>
        <w:t>for</w:t>
      </w:r>
      <w:proofErr w:type="gramEnd"/>
      <w:r w:rsidRPr="007E25FF">
        <w:rPr>
          <w:sz w:val="24"/>
          <w:szCs w:val="24"/>
        </w:rPr>
        <w:t xml:space="preserve"> a period of at least six hours within the seven days before the clinical </w:t>
      </w:r>
      <w:r>
        <w:rPr>
          <w:sz w:val="24"/>
          <w:szCs w:val="24"/>
        </w:rPr>
        <w:t>onset</w:t>
      </w:r>
      <w:r w:rsidRPr="007E25FF">
        <w:rPr>
          <w:sz w:val="24"/>
          <w:szCs w:val="24"/>
        </w:rPr>
        <w:t xml:space="preserve"> of ischaemic heart disease;</w:t>
      </w:r>
    </w:p>
    <w:p w:rsidR="00F2716F" w:rsidRPr="007E25FF" w:rsidRDefault="00F2716F" w:rsidP="00F2716F">
      <w:pPr>
        <w:pStyle w:val="LV3"/>
      </w:pPr>
      <w:r w:rsidRPr="007E25FF">
        <w:t xml:space="preserve">inhaling ambient highly polluted air as specified for at least two hours within the seven days before the clinical </w:t>
      </w:r>
      <w:r>
        <w:t>onset</w:t>
      </w:r>
      <w:r w:rsidRPr="007E25FF">
        <w:t xml:space="preserve"> of ischaemic heart disease;</w:t>
      </w:r>
      <w:r>
        <w:t xml:space="preserve"> </w:t>
      </w:r>
    </w:p>
    <w:p w:rsidR="00F2716F" w:rsidRPr="007E25FF" w:rsidRDefault="00F2716F" w:rsidP="00F2716F">
      <w:pPr>
        <w:pStyle w:val="LV3"/>
      </w:pPr>
      <w:r w:rsidRPr="007E25FF">
        <w:t xml:space="preserve">being </w:t>
      </w:r>
      <w:proofErr w:type="spellStart"/>
      <w:r w:rsidRPr="007E25FF">
        <w:t>envenomated</w:t>
      </w:r>
      <w:proofErr w:type="spellEnd"/>
      <w:r w:rsidRPr="007E25FF">
        <w:t xml:space="preserve"> by a snake, scorpion, wasp, bee, hornet, spider, fish or jellyfish </w:t>
      </w:r>
      <w:r>
        <w:t>with</w:t>
      </w:r>
      <w:r w:rsidRPr="007E25FF">
        <w:t xml:space="preserve">in the 24 hours before the clinical </w:t>
      </w:r>
      <w:r>
        <w:t>onset</w:t>
      </w:r>
      <w:r w:rsidRPr="007E25FF">
        <w:t xml:space="preserve"> of ischaemic heart disease;</w:t>
      </w:r>
    </w:p>
    <w:p w:rsidR="00F2716F" w:rsidRDefault="00F2716F" w:rsidP="00F2716F">
      <w:pPr>
        <w:pStyle w:val="LV3"/>
      </w:pPr>
      <w:r w:rsidRPr="007E25FF">
        <w:t xml:space="preserve">having an acute hypersensitivity reaction involving the coronary arteries as a result of being exposed to a drug, food or </w:t>
      </w:r>
      <w:r w:rsidRPr="007E25FF">
        <w:lastRenderedPageBreak/>
        <w:t xml:space="preserve">environmental agent from the specified list </w:t>
      </w:r>
      <w:r>
        <w:t>with</w:t>
      </w:r>
      <w:r w:rsidRPr="007E25FF">
        <w:t xml:space="preserve">in the 24 hours before the clinical </w:t>
      </w:r>
      <w:r>
        <w:t>onset</w:t>
      </w:r>
      <w:r w:rsidRPr="007E25FF">
        <w:t xml:space="preserve"> of ischaemic heart disease;</w:t>
      </w:r>
    </w:p>
    <w:p w:rsidR="009468CE" w:rsidRPr="007E25FF" w:rsidRDefault="009468CE" w:rsidP="009468CE">
      <w:pPr>
        <w:pStyle w:val="LV3"/>
        <w:numPr>
          <w:ilvl w:val="0"/>
          <w:numId w:val="0"/>
        </w:numPr>
        <w:ind w:left="2053" w:hanging="624"/>
      </w:pPr>
      <w:r>
        <w:rPr>
          <w:rFonts w:cs="Arial"/>
        </w:rPr>
        <w:t>(</w:t>
      </w:r>
      <w:proofErr w:type="spellStart"/>
      <w:proofErr w:type="gramStart"/>
      <w:r>
        <w:rPr>
          <w:rFonts w:cs="Arial"/>
        </w:rPr>
        <w:t>ka</w:t>
      </w:r>
      <w:proofErr w:type="spellEnd"/>
      <w:proofErr w:type="gramEnd"/>
      <w:r>
        <w:rPr>
          <w:rFonts w:cs="Arial"/>
        </w:rPr>
        <w:t>)</w:t>
      </w:r>
      <w:r>
        <w:rPr>
          <w:rFonts w:cs="Arial"/>
        </w:rPr>
        <w:tab/>
      </w:r>
      <w:r w:rsidRPr="00DA0B79">
        <w:rPr>
          <w:rFonts w:cs="Arial"/>
        </w:rPr>
        <w:t>having infection with severe acute respiratory syndrome coronavirus 2 (SARS-CoV-2) within the 30 days before the clinical onset of ischaemic heart disease</w:t>
      </w:r>
      <w:r>
        <w:rPr>
          <w:rFonts w:cs="Arial"/>
        </w:rPr>
        <w:t>;</w:t>
      </w:r>
    </w:p>
    <w:p w:rsidR="00F2716F" w:rsidRPr="007E25FF" w:rsidRDefault="00F2716F" w:rsidP="00F2716F">
      <w:pPr>
        <w:pStyle w:val="LV3"/>
      </w:pPr>
      <w:r w:rsidRPr="007E25FF">
        <w:t xml:space="preserve">having influenza or a lower respiratory tract infection </w:t>
      </w:r>
      <w:r>
        <w:t>with</w:t>
      </w:r>
      <w:r w:rsidRPr="007E25FF">
        <w:t xml:space="preserve">in the 30 days before the clinical </w:t>
      </w:r>
      <w:r>
        <w:t>onset</w:t>
      </w:r>
      <w:r w:rsidRPr="007E25FF">
        <w:t xml:space="preserve"> of ischaemic heart disease;</w:t>
      </w:r>
      <w:r>
        <w:t xml:space="preserve"> or</w:t>
      </w:r>
    </w:p>
    <w:p w:rsidR="00F2716F" w:rsidRDefault="00F2716F" w:rsidP="00F2716F">
      <w:pPr>
        <w:pStyle w:val="LV3"/>
      </w:pPr>
      <w:r w:rsidRPr="007E25FF">
        <w:t xml:space="preserve">being pregnant within the six weeks before the clinical </w:t>
      </w:r>
      <w:r>
        <w:t>onset</w:t>
      </w:r>
      <w:r w:rsidRPr="007E25FF">
        <w:t xml:space="preserve"> of ischaemic heart disease;</w:t>
      </w:r>
    </w:p>
    <w:p w:rsidR="006E5699" w:rsidRPr="007E25FF" w:rsidRDefault="00F2716F" w:rsidP="006E5699">
      <w:pPr>
        <w:pStyle w:val="NOTE"/>
        <w:ind w:left="2041" w:hanging="567"/>
      </w:pPr>
      <w:r w:rsidRPr="007E25FF">
        <w:t>Note</w:t>
      </w:r>
      <w:r w:rsidR="00E040A0">
        <w:t xml:space="preserve"> 1</w:t>
      </w:r>
      <w:r w:rsidRPr="007E25FF">
        <w:t xml:space="preserve">: </w:t>
      </w:r>
      <w:r w:rsidR="006E5699" w:rsidRPr="00DA0B79">
        <w:t>SARS-CoV-2 is the virus which causes coronavirus disease 2019 (COVID-19).</w:t>
      </w:r>
    </w:p>
    <w:p w:rsidR="00E040A0" w:rsidRPr="007E25FF" w:rsidRDefault="00E040A0" w:rsidP="00E040A0">
      <w:pPr>
        <w:pStyle w:val="NOTE"/>
        <w:ind w:left="2041" w:hanging="567"/>
      </w:pPr>
      <w:bookmarkStart w:id="21" w:name="_Ref402530260"/>
      <w:r>
        <w:t xml:space="preserve">Note 2: </w:t>
      </w:r>
      <w:r w:rsidR="006E5699" w:rsidRPr="007E25FF">
        <w:rPr>
          <w:b/>
          <w:i/>
        </w:rPr>
        <w:t>acute cholinergic poisoning</w:t>
      </w:r>
      <w:r w:rsidR="006E5699">
        <w:t>;</w:t>
      </w:r>
      <w:r w:rsidR="006E5699" w:rsidRPr="007E25FF">
        <w:t xml:space="preserve"> </w:t>
      </w:r>
      <w:r w:rsidR="006E5699" w:rsidRPr="007E25FF">
        <w:rPr>
          <w:b/>
          <w:i/>
        </w:rPr>
        <w:t>acute</w:t>
      </w:r>
      <w:r w:rsidR="006E5699">
        <w:rPr>
          <w:b/>
          <w:i/>
        </w:rPr>
        <w:t>,</w:t>
      </w:r>
      <w:r w:rsidR="006E5699" w:rsidRPr="007E25FF">
        <w:rPr>
          <w:b/>
          <w:i/>
        </w:rPr>
        <w:t xml:space="preserve"> severe</w:t>
      </w:r>
      <w:r w:rsidR="006E5699">
        <w:rPr>
          <w:b/>
          <w:i/>
        </w:rPr>
        <w:t>,</w:t>
      </w:r>
      <w:r w:rsidR="006E5699" w:rsidRPr="007E25FF">
        <w:rPr>
          <w:b/>
          <w:i/>
        </w:rPr>
        <w:t xml:space="preserve"> emotional stressor</w:t>
      </w:r>
      <w:r w:rsidR="006E5699">
        <w:t>;</w:t>
      </w:r>
      <w:r w:rsidR="006E5699" w:rsidRPr="007E25FF">
        <w:t xml:space="preserve"> </w:t>
      </w:r>
      <w:r w:rsidR="006E5699" w:rsidRPr="007E25FF">
        <w:rPr>
          <w:b/>
          <w:i/>
        </w:rPr>
        <w:t>ambient highly polluted air as specified</w:t>
      </w:r>
      <w:r w:rsidR="006E5699">
        <w:t>;</w:t>
      </w:r>
      <w:r w:rsidR="006E5699" w:rsidRPr="007E25FF">
        <w:t xml:space="preserve"> </w:t>
      </w:r>
      <w:r w:rsidR="006E5699" w:rsidRPr="007E25FF">
        <w:rPr>
          <w:b/>
          <w:i/>
        </w:rPr>
        <w:t>category 1A stressor</w:t>
      </w:r>
      <w:r w:rsidR="006E5699">
        <w:t>;</w:t>
      </w:r>
      <w:r w:rsidR="006E5699" w:rsidRPr="007E25FF">
        <w:t xml:space="preserve"> </w:t>
      </w:r>
      <w:r w:rsidR="006E5699" w:rsidRPr="007E25FF">
        <w:rPr>
          <w:b/>
          <w:i/>
        </w:rPr>
        <w:t>category 1B stressor</w:t>
      </w:r>
      <w:r w:rsidR="006E5699">
        <w:t>;</w:t>
      </w:r>
      <w:r w:rsidR="006E5699" w:rsidRPr="007E25FF">
        <w:t xml:space="preserve"> </w:t>
      </w:r>
      <w:r w:rsidR="006E5699" w:rsidRPr="007E25FF">
        <w:rPr>
          <w:b/>
          <w:i/>
        </w:rPr>
        <w:t>cold snap</w:t>
      </w:r>
      <w:r w:rsidR="006E5699">
        <w:t>;</w:t>
      </w:r>
      <w:r w:rsidR="006E5699" w:rsidRPr="007E25FF">
        <w:t xml:space="preserve"> </w:t>
      </w:r>
      <w:r w:rsidR="006E5699" w:rsidRPr="007E25FF">
        <w:rPr>
          <w:b/>
          <w:i/>
        </w:rPr>
        <w:t>drug</w:t>
      </w:r>
      <w:r w:rsidR="006E5699">
        <w:rPr>
          <w:b/>
          <w:i/>
        </w:rPr>
        <w:t>,</w:t>
      </w:r>
      <w:r w:rsidR="006E5699" w:rsidRPr="007E25FF">
        <w:rPr>
          <w:b/>
          <w:i/>
        </w:rPr>
        <w:t xml:space="preserve"> food or environmental agent from the specified list</w:t>
      </w:r>
      <w:r w:rsidR="006E5699">
        <w:t>;</w:t>
      </w:r>
      <w:r w:rsidR="006E5699" w:rsidRPr="007E25FF">
        <w:t xml:space="preserve"> </w:t>
      </w:r>
      <w:r w:rsidR="006E5699" w:rsidRPr="007E25FF">
        <w:rPr>
          <w:b/>
          <w:i/>
        </w:rPr>
        <w:t>extreme cold</w:t>
      </w:r>
      <w:r w:rsidR="006E5699">
        <w:t>;</w:t>
      </w:r>
      <w:r w:rsidR="006E5699" w:rsidRPr="007E25FF">
        <w:t xml:space="preserve"> </w:t>
      </w:r>
      <w:r w:rsidR="006E5699" w:rsidRPr="007E25FF">
        <w:rPr>
          <w:b/>
          <w:i/>
        </w:rPr>
        <w:t>extreme heat</w:t>
      </w:r>
      <w:r w:rsidR="006E5699">
        <w:t>;</w:t>
      </w:r>
      <w:r w:rsidR="006E5699" w:rsidRPr="007E25FF">
        <w:t xml:space="preserve"> </w:t>
      </w:r>
      <w:r w:rsidR="006E5699" w:rsidRPr="007E25FF">
        <w:rPr>
          <w:b/>
          <w:i/>
        </w:rPr>
        <w:t>heatwave</w:t>
      </w:r>
      <w:r w:rsidR="006E5699">
        <w:t>;</w:t>
      </w:r>
      <w:r w:rsidR="006E5699" w:rsidRPr="007E25FF">
        <w:t xml:space="preserve"> </w:t>
      </w:r>
      <w:r w:rsidR="006E5699" w:rsidRPr="007E25FF">
        <w:rPr>
          <w:b/>
          <w:i/>
        </w:rPr>
        <w:t>organophosphorus ester</w:t>
      </w:r>
      <w:r w:rsidR="006E5699">
        <w:t>;</w:t>
      </w:r>
      <w:r w:rsidR="006E5699" w:rsidRPr="007E25FF">
        <w:rPr>
          <w:b/>
          <w:i/>
        </w:rPr>
        <w:t xml:space="preserve"> MET</w:t>
      </w:r>
      <w:r w:rsidR="006E5699">
        <w:t>;</w:t>
      </w:r>
      <w:r w:rsidR="006E5699" w:rsidRPr="007E25FF">
        <w:t xml:space="preserve"> </w:t>
      </w:r>
      <w:r w:rsidR="006E5699" w:rsidRPr="007E25FF">
        <w:rPr>
          <w:b/>
          <w:i/>
        </w:rPr>
        <w:t>significant other</w:t>
      </w:r>
      <w:r w:rsidR="006E5699">
        <w:t xml:space="preserve"> and</w:t>
      </w:r>
      <w:r w:rsidR="006E5699" w:rsidRPr="007E25FF">
        <w:t xml:space="preserve"> </w:t>
      </w:r>
      <w:r w:rsidR="006E5699" w:rsidRPr="007E25FF">
        <w:rPr>
          <w:b/>
          <w:i/>
        </w:rPr>
        <w:t xml:space="preserve">Specified List </w:t>
      </w:r>
      <w:r w:rsidR="006E5699">
        <w:rPr>
          <w:b/>
          <w:i/>
        </w:rPr>
        <w:t>2</w:t>
      </w:r>
      <w:r w:rsidR="006E5699" w:rsidRPr="007E25FF">
        <w:rPr>
          <w:b/>
          <w:i/>
        </w:rPr>
        <w:t xml:space="preserve"> of drugs</w:t>
      </w:r>
      <w:r w:rsidR="006E5699" w:rsidRPr="007E25FF">
        <w:t xml:space="preserve"> are defined in the Schedule 1 - Dictionary.</w:t>
      </w:r>
    </w:p>
    <w:p w:rsidR="00F2716F" w:rsidRPr="007E25FF" w:rsidRDefault="00F2716F" w:rsidP="00CC759F">
      <w:pPr>
        <w:pStyle w:val="LV2"/>
      </w:pPr>
      <w:bookmarkStart w:id="22" w:name="_Ref409598844"/>
      <w:r w:rsidRPr="007E25FF">
        <w:rPr>
          <w:lang w:val="en-US"/>
        </w:rPr>
        <w:t xml:space="preserve">having hypertension before the clinical </w:t>
      </w:r>
      <w:r>
        <w:rPr>
          <w:lang w:val="en-US"/>
        </w:rPr>
        <w:t>worsening</w:t>
      </w:r>
      <w:r w:rsidRPr="007E25FF">
        <w:rPr>
          <w:lang w:val="en-US"/>
        </w:rPr>
        <w:t xml:space="preserve"> of ischaemic heart disease;</w:t>
      </w:r>
    </w:p>
    <w:p w:rsidR="00F2716F" w:rsidRPr="007E25FF" w:rsidRDefault="00F2716F" w:rsidP="00CC759F">
      <w:pPr>
        <w:pStyle w:val="LV2"/>
      </w:pPr>
      <w:r w:rsidRPr="007E25FF">
        <w:t xml:space="preserve">having diabetes mellitus before the clinical </w:t>
      </w:r>
      <w:r>
        <w:t>worsening</w:t>
      </w:r>
      <w:r w:rsidRPr="007E25FF">
        <w:t xml:space="preserve"> of ischaemic heart disease;</w:t>
      </w:r>
    </w:p>
    <w:p w:rsidR="00F2716F" w:rsidRPr="007E25FF" w:rsidRDefault="00F2716F" w:rsidP="00CC759F">
      <w:pPr>
        <w:pStyle w:val="LV2"/>
      </w:pPr>
      <w:r w:rsidRPr="007E25FF">
        <w:t xml:space="preserve">being obese for at least five years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F2716F" w:rsidRPr="007E25FF" w:rsidRDefault="00F2716F" w:rsidP="00CC759F">
      <w:pPr>
        <w:pStyle w:val="LV2"/>
      </w:pPr>
      <w:r w:rsidRPr="007E25FF">
        <w:t xml:space="preserve">having dyslipidaemia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dyslipidaemia</w:t>
      </w:r>
      <w:r w:rsidRPr="007E25FF">
        <w:t xml:space="preserve"> is defined in the Schedule 1 - Dictionary.</w:t>
      </w:r>
      <w:r w:rsidRPr="007E25FF">
        <w:tab/>
      </w:r>
    </w:p>
    <w:p w:rsidR="00F2716F" w:rsidRPr="007E25FF" w:rsidRDefault="00F2716F" w:rsidP="00CC759F">
      <w:pPr>
        <w:pStyle w:val="LV2"/>
      </w:pPr>
      <w:r w:rsidRPr="007E25FF">
        <w:t xml:space="preserve">where smoking has not ceased prior to the clinical </w:t>
      </w:r>
      <w:r>
        <w:t>worsening</w:t>
      </w:r>
      <w:r w:rsidRPr="007E25FF">
        <w:t xml:space="preserve"> of ischaemic heart disease:</w:t>
      </w:r>
    </w:p>
    <w:p w:rsidR="00F2716F" w:rsidRPr="007E25FF" w:rsidRDefault="00F2716F" w:rsidP="00F2716F">
      <w:pPr>
        <w:pStyle w:val="LV3"/>
      </w:pPr>
      <w:r w:rsidRPr="007E25FF">
        <w:t xml:space="preserve">smoking an average of at least three cigarettes per day, or the equivalent thereof in other tobacco products, for at least the one year before the clinical </w:t>
      </w:r>
      <w:r>
        <w:t>worsening</w:t>
      </w:r>
      <w:r w:rsidRPr="007E25FF">
        <w:t xml:space="preserve"> of ischaemic heart disease; or</w:t>
      </w:r>
    </w:p>
    <w:p w:rsidR="00F2716F" w:rsidRPr="007E25FF" w:rsidRDefault="00F2716F" w:rsidP="00F2716F">
      <w:pPr>
        <w:pStyle w:val="LV3"/>
      </w:pPr>
      <w:r w:rsidRPr="007E25FF">
        <w:t xml:space="preserve">smoking at least one half pack-year of cigarettes, or the equivalent thereof in other tobacco products,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F2716F" w:rsidRPr="007E25FF" w:rsidRDefault="00F2716F" w:rsidP="00CC759F">
      <w:pPr>
        <w:pStyle w:val="LV2"/>
      </w:pPr>
      <w:r w:rsidRPr="007E25FF">
        <w:t xml:space="preserve">where smoking has ceased prior to the clinical </w:t>
      </w:r>
      <w:r>
        <w:t>worsening</w:t>
      </w:r>
      <w:r w:rsidRPr="007E25FF">
        <w:t xml:space="preserve"> of ischaemic heart disease:</w:t>
      </w:r>
    </w:p>
    <w:p w:rsidR="00F2716F" w:rsidRPr="007E25FF" w:rsidRDefault="00F2716F" w:rsidP="00F2716F">
      <w:pPr>
        <w:pStyle w:val="LV3"/>
      </w:pPr>
      <w:r w:rsidRPr="007E25FF">
        <w:t xml:space="preserve">smoking at least one half pack-year but less than five pack-years of cigarettes, or the equivalent thereof in other tobacco products, before the clinical </w:t>
      </w:r>
      <w:r>
        <w:t>worsening</w:t>
      </w:r>
      <w:r w:rsidRPr="007E25FF">
        <w:t xml:space="preserve"> of ischaemic heart disease, and the </w:t>
      </w:r>
      <w:r w:rsidRPr="007E25FF">
        <w:lastRenderedPageBreak/>
        <w:t xml:space="preserve">clinical </w:t>
      </w:r>
      <w:r>
        <w:t>worsening</w:t>
      </w:r>
      <w:r w:rsidRPr="007E25FF">
        <w:t xml:space="preserve"> of ischaemic heart disease has occurred within five years of smoking cessation; </w:t>
      </w:r>
    </w:p>
    <w:p w:rsidR="00F2716F" w:rsidRPr="007E25FF" w:rsidRDefault="00F2716F" w:rsidP="00F2716F">
      <w:pPr>
        <w:pStyle w:val="LV3"/>
      </w:pPr>
      <w:r w:rsidRPr="007E25FF">
        <w:t xml:space="preserve">smoking at least five pack-years but less than 20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20 years of smoking cessation; or</w:t>
      </w:r>
    </w:p>
    <w:p w:rsidR="00F2716F" w:rsidRPr="007E25FF" w:rsidRDefault="00F2716F" w:rsidP="00F2716F">
      <w:pPr>
        <w:pStyle w:val="LV3"/>
      </w:pPr>
      <w:r w:rsidRPr="007E25FF">
        <w:t xml:space="preserve">smoking at least 20 pack-years of cigarettes, or the equivalent thereof in other tobacco products,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pack-year of cigarettes, or the equivalent thereof in other tobacco products</w:t>
      </w:r>
      <w:r w:rsidRPr="007E25FF">
        <w:t xml:space="preserve"> </w:t>
      </w:r>
      <w:r>
        <w:t>is</w:t>
      </w:r>
      <w:r w:rsidRPr="007E25FF">
        <w:t xml:space="preserve"> defined in the Schedule 1 - Dictionary.</w:t>
      </w:r>
      <w:r w:rsidRPr="007E25FF">
        <w:tab/>
      </w:r>
    </w:p>
    <w:p w:rsidR="00F2716F" w:rsidRPr="007E25FF" w:rsidRDefault="00F2716F" w:rsidP="00CC759F">
      <w:pPr>
        <w:pStyle w:val="LV2"/>
      </w:pPr>
      <w:r w:rsidRPr="007E25FF">
        <w:t>where exposure to second-hand smoke has not ceased</w:t>
      </w:r>
      <w:r>
        <w:t xml:space="preserve">, </w:t>
      </w:r>
      <w:r w:rsidRPr="007E25FF">
        <w:t>being exposed to second-hand smoke for at least 1</w:t>
      </w:r>
      <w:r>
        <w:t> </w:t>
      </w:r>
      <w:r w:rsidRPr="007E25FF">
        <w:t xml:space="preserve">000 hours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exposure to second-hand smoke has ceased</w:t>
      </w:r>
      <w:r>
        <w:t>:</w:t>
      </w:r>
      <w:r w:rsidRPr="007E25FF">
        <w:t xml:space="preserve"> </w:t>
      </w:r>
    </w:p>
    <w:p w:rsidR="00F2716F" w:rsidRPr="007E25FF" w:rsidRDefault="00F2716F" w:rsidP="00F2716F">
      <w:pPr>
        <w:pStyle w:val="LV3"/>
      </w:pPr>
      <w:r w:rsidRPr="007E25FF">
        <w:t>being exposed to second-hand smoke for at least 1</w:t>
      </w:r>
      <w:r>
        <w:t> </w:t>
      </w:r>
      <w:r w:rsidRPr="007E25FF">
        <w:t>000 hours but less than 5</w:t>
      </w:r>
      <w:r>
        <w:t> </w:t>
      </w:r>
      <w:r w:rsidRPr="007E25FF">
        <w:t xml:space="preserve">000 hours before the clinical </w:t>
      </w:r>
      <w:r>
        <w:t>worsening</w:t>
      </w:r>
      <w:r w:rsidRPr="007E25FF">
        <w:t xml:space="preserve"> of ischaemic heart disease, and the clinical </w:t>
      </w:r>
      <w:r>
        <w:t>worsening</w:t>
      </w:r>
      <w:r w:rsidRPr="007E25FF">
        <w:t xml:space="preserve"> of ischaemic heart disease has occurred within five years of the last exposure to second-hand smoke; or</w:t>
      </w:r>
    </w:p>
    <w:p w:rsidR="00F2716F" w:rsidRPr="007E25FF" w:rsidRDefault="00F2716F" w:rsidP="00F2716F">
      <w:pPr>
        <w:pStyle w:val="LV3"/>
      </w:pPr>
      <w:r w:rsidRPr="007E25FF">
        <w:t>being exposed to second-hand smoke for at least 5</w:t>
      </w:r>
      <w:r>
        <w:t> </w:t>
      </w:r>
      <w:r w:rsidRPr="007E25FF">
        <w:t xml:space="preserve">000 hours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 xml:space="preserve">where the use of chewing tobacco has not ceased, using chewing tobacco on more days than not for at least one year before the clinical </w:t>
      </w:r>
      <w:r>
        <w:t>worsening</w:t>
      </w:r>
      <w:r w:rsidRPr="007E25FF">
        <w:t xml:space="preserve"> of ischaemic heart disease;</w:t>
      </w:r>
    </w:p>
    <w:p w:rsidR="00F2716F" w:rsidRPr="007E25FF" w:rsidRDefault="00F2716F" w:rsidP="00CC759F">
      <w:pPr>
        <w:pStyle w:val="LV2"/>
      </w:pPr>
      <w:r w:rsidRPr="007E25FF">
        <w:t>where the use of chewing tobacco has ceased</w:t>
      </w:r>
      <w:r>
        <w:t>:</w:t>
      </w:r>
    </w:p>
    <w:p w:rsidR="00F2716F" w:rsidRPr="007E25FF" w:rsidRDefault="00F2716F" w:rsidP="00F2716F">
      <w:pPr>
        <w:pStyle w:val="LV3"/>
      </w:pPr>
      <w:r w:rsidRPr="007E25FF">
        <w:t xml:space="preserve">using chewing tobacco on more days than not for at least one year but less than five years before the clinical </w:t>
      </w:r>
      <w:r>
        <w:t>worsening</w:t>
      </w:r>
      <w:r w:rsidRPr="007E25FF">
        <w:t xml:space="preserve"> of ischaemic heart disease, and the clinical </w:t>
      </w:r>
      <w:r>
        <w:t>worsening</w:t>
      </w:r>
      <w:r w:rsidRPr="007E25FF">
        <w:t xml:space="preserve"> of ischaemic heart disease has occurred within five years of ceasing to use chewing tobacco; or</w:t>
      </w:r>
    </w:p>
    <w:p w:rsidR="00F2716F" w:rsidRPr="007E25FF" w:rsidRDefault="00F2716F" w:rsidP="00F2716F">
      <w:pPr>
        <w:pStyle w:val="LV3"/>
      </w:pPr>
      <w:r w:rsidRPr="007E25FF">
        <w:t xml:space="preserve">using chewing tobacco on more days than not for at least five years, before the clinical </w:t>
      </w:r>
      <w:r>
        <w:t>worsening</w:t>
      </w:r>
      <w:r w:rsidRPr="007E25FF">
        <w:t xml:space="preserve"> of ischaemic heart disease; </w:t>
      </w:r>
    </w:p>
    <w:p w:rsidR="00F2716F" w:rsidRPr="007E25FF" w:rsidRDefault="00F2716F" w:rsidP="00CC759F">
      <w:pPr>
        <w:pStyle w:val="LV2"/>
      </w:pPr>
      <w:r w:rsidRPr="007E25FF">
        <w:t xml:space="preserve">an inability to undertake any physical activity greater than three METs for at least the five years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MET</w:t>
      </w:r>
      <w:r w:rsidRPr="007E25FF">
        <w:t xml:space="preserve"> is defined in the Schedule 1 - Dictionary.</w:t>
      </w:r>
    </w:p>
    <w:p w:rsidR="00F2716F" w:rsidRPr="00722C65" w:rsidRDefault="00F2716F" w:rsidP="00CC759F">
      <w:pPr>
        <w:pStyle w:val="LV2"/>
        <w:rPr>
          <w:b/>
        </w:rPr>
      </w:pPr>
      <w:r w:rsidRPr="00722C65">
        <w:rPr>
          <w:rStyle w:val="Strong"/>
          <w:b w:val="0"/>
        </w:rPr>
        <w:lastRenderedPageBreak/>
        <w:t>being sedentary for a cumulative total of at least ten hours per day on more days than not for at least the five years before the clinical worsening of ischaemic heart disease;</w:t>
      </w:r>
    </w:p>
    <w:p w:rsidR="00F2716F" w:rsidRPr="007E25FF" w:rsidRDefault="00F2716F" w:rsidP="00F2716F">
      <w:pPr>
        <w:pStyle w:val="NOTE"/>
      </w:pPr>
      <w:r w:rsidRPr="007E25FF">
        <w:t xml:space="preserve">Note: </w:t>
      </w:r>
      <w:r w:rsidRPr="007E25FF">
        <w:rPr>
          <w:b/>
          <w:i/>
        </w:rPr>
        <w:t>being sedentary</w:t>
      </w:r>
      <w:r w:rsidRPr="007E25FF">
        <w:t xml:space="preserve"> is defined in the Schedule 1 - Dictionary.</w:t>
      </w:r>
    </w:p>
    <w:p w:rsidR="00F2716F" w:rsidRPr="007E25FF" w:rsidRDefault="00F2716F" w:rsidP="00CC759F">
      <w:pPr>
        <w:pStyle w:val="LV2"/>
      </w:pPr>
      <w:r w:rsidRPr="007E25FF">
        <w:t xml:space="preserve">having hyperhomocysteinaemia before the clinical </w:t>
      </w:r>
      <w:r>
        <w:t>worsening</w:t>
      </w:r>
      <w:r w:rsidRPr="007E25FF">
        <w:t xml:space="preserve"> of ischaemic heart disease;</w:t>
      </w:r>
      <w:r>
        <w:t xml:space="preserve"> </w:t>
      </w:r>
    </w:p>
    <w:p w:rsidR="00F2716F" w:rsidRPr="007E25FF" w:rsidRDefault="00F2716F" w:rsidP="00CC759F">
      <w:pPr>
        <w:pStyle w:val="LV2"/>
      </w:pPr>
      <w:r w:rsidRPr="007E25FF">
        <w:t xml:space="preserve">having </w:t>
      </w:r>
      <w:r>
        <w:t>chronic kidney disease</w:t>
      </w:r>
      <w:r w:rsidRPr="007E25FF">
        <w:t xml:space="preserve"> before the clinical </w:t>
      </w:r>
      <w:r>
        <w:t>worsening</w:t>
      </w:r>
      <w:r w:rsidRPr="007E25FF">
        <w:t xml:space="preserve"> of ischaemic heart disease;</w:t>
      </w:r>
    </w:p>
    <w:p w:rsidR="00F2716F" w:rsidRPr="007E25FF" w:rsidRDefault="00F2716F" w:rsidP="00F2716F">
      <w:pPr>
        <w:pStyle w:val="NOTE"/>
      </w:pPr>
      <w:r w:rsidRPr="007E25FF">
        <w:t xml:space="preserve">Note: </w:t>
      </w:r>
      <w:r>
        <w:rPr>
          <w:b/>
          <w:i/>
        </w:rPr>
        <w:t>chronic kidney disease</w:t>
      </w:r>
      <w:r w:rsidRPr="007E25FF">
        <w:t xml:space="preserve"> is defined in the Schedule 1 - Dictionary.</w:t>
      </w:r>
    </w:p>
    <w:p w:rsidR="00F2716F" w:rsidRPr="007E25FF" w:rsidRDefault="00F2716F" w:rsidP="00CC759F">
      <w:pPr>
        <w:pStyle w:val="LV2"/>
      </w:pPr>
      <w:r w:rsidRPr="007E25FF">
        <w:t xml:space="preserve">having hypothyroidism or Hashimoto's thyroiditis with hypothyroidism for at least two years within the ten years before the clinical </w:t>
      </w:r>
      <w:r>
        <w:t>worsening</w:t>
      </w:r>
      <w:r w:rsidRPr="007E25FF">
        <w:t xml:space="preserve"> of ischaemic heart disease;</w:t>
      </w:r>
    </w:p>
    <w:p w:rsidR="00F2716F" w:rsidRPr="007E25FF" w:rsidRDefault="00F2716F" w:rsidP="00CC759F">
      <w:pPr>
        <w:pStyle w:val="LV2"/>
      </w:pPr>
      <w:r w:rsidRPr="007E25FF">
        <w:t xml:space="preserve">inhaling or having cutaneous contact with Otto fuel or explosive products containing </w:t>
      </w:r>
      <w:proofErr w:type="spellStart"/>
      <w:r w:rsidRPr="007E25FF">
        <w:t>nitroglycerine</w:t>
      </w:r>
      <w:proofErr w:type="spellEnd"/>
      <w:r w:rsidRPr="007E25FF">
        <w:t xml:space="preserve">, </w:t>
      </w:r>
      <w:proofErr w:type="spellStart"/>
      <w:r w:rsidRPr="007E25FF">
        <w:t>nitroglycol</w:t>
      </w:r>
      <w:proofErr w:type="spellEnd"/>
      <w:r w:rsidRPr="007E25FF">
        <w:t xml:space="preserve">, trinitrotoluene or dinitrotoluene, where the last inhalation or cutaneous contact occurred not more than 14 days before the clinical </w:t>
      </w:r>
      <w:r>
        <w:t>worsening</w:t>
      </w:r>
      <w:r w:rsidRPr="007E25FF">
        <w:t xml:space="preserve"> of ischaemic heart disease; </w:t>
      </w:r>
    </w:p>
    <w:p w:rsidR="00F2716F" w:rsidRPr="007E25FF" w:rsidRDefault="00F2716F" w:rsidP="00CC759F">
      <w:pPr>
        <w:pStyle w:val="LV2"/>
      </w:pPr>
      <w:r w:rsidRPr="007E25FF">
        <w:t xml:space="preserve">having received a cumulative equivalent dose of at least 0.5 sievert of ionising radiation to the heart at least one year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cumulative equivalent dose</w:t>
      </w:r>
      <w:r w:rsidRPr="007E25FF">
        <w:t xml:space="preserve"> is defined in the Schedule 1 - Dictionary.</w:t>
      </w:r>
    </w:p>
    <w:p w:rsidR="00F2716F" w:rsidRPr="007E25FF" w:rsidRDefault="00F2716F" w:rsidP="00CC759F">
      <w:pPr>
        <w:pStyle w:val="LV2"/>
      </w:pPr>
      <w:r w:rsidRPr="007E25FF">
        <w:t xml:space="preserve">undergoing a course of therapeutic radiation for cancer, where the heart was in the field of radiation, before the clinical </w:t>
      </w:r>
      <w:r>
        <w:t>worsening</w:t>
      </w:r>
      <w:r w:rsidRPr="007E25FF">
        <w:t xml:space="preserve"> of ischaemic heart disease;</w:t>
      </w:r>
    </w:p>
    <w:p w:rsidR="00F2716F" w:rsidRPr="007E25FF" w:rsidRDefault="00F2716F" w:rsidP="00CC759F">
      <w:pPr>
        <w:pStyle w:val="LV2"/>
      </w:pPr>
      <w:r w:rsidRPr="007E25FF">
        <w:t xml:space="preserve">having a clinically significant disorder of mental health </w:t>
      </w:r>
      <w:r>
        <w:t>as specified</w:t>
      </w:r>
      <w:r w:rsidRPr="007E25FF">
        <w:t xml:space="preserve"> for at least </w:t>
      </w:r>
      <w:r>
        <w:t xml:space="preserve">the </w:t>
      </w:r>
      <w:r w:rsidRPr="007E25FF">
        <w:t xml:space="preserve">five years before the clinical </w:t>
      </w:r>
      <w:r>
        <w:t>worsening</w:t>
      </w:r>
      <w:r w:rsidRPr="007E25FF">
        <w:t xml:space="preserve"> of ischaemic heart disease;</w:t>
      </w:r>
    </w:p>
    <w:p w:rsidR="00F2716F" w:rsidRPr="007E25FF" w:rsidRDefault="00F2716F" w:rsidP="00F2716F">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F2716F" w:rsidRPr="007E25FF" w:rsidRDefault="00F2716F" w:rsidP="00CC759F">
      <w:pPr>
        <w:pStyle w:val="LV2"/>
      </w:pPr>
      <w:r w:rsidRPr="007E25FF">
        <w:t xml:space="preserve">using a combined oral contraceptive pill  for at least the 21 days before the clinical </w:t>
      </w:r>
      <w:r>
        <w:t>worsening</w:t>
      </w:r>
      <w:r w:rsidRPr="007E25FF">
        <w:t xml:space="preserve"> of ischaemic heart disease;</w:t>
      </w:r>
    </w:p>
    <w:p w:rsidR="00F2716F" w:rsidRPr="007E25FF" w:rsidRDefault="00F2716F" w:rsidP="00CC759F">
      <w:pPr>
        <w:pStyle w:val="LV2"/>
      </w:pPr>
      <w:r w:rsidRPr="007E25FF">
        <w:t xml:space="preserve">being treated with a drug, or a drug from a class of drugs, from Specified List </w:t>
      </w:r>
      <w:r>
        <w:t>1</w:t>
      </w:r>
      <w:r w:rsidRPr="007E25FF">
        <w:t xml:space="preserve"> of drugs, where that drug cannot be ceased or substituted,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rsidR="00F2716F" w:rsidRPr="007E25FF" w:rsidRDefault="00F2716F" w:rsidP="00CC759F">
      <w:pPr>
        <w:pStyle w:val="LV2"/>
      </w:pPr>
      <w:r w:rsidRPr="007E25FF">
        <w:lastRenderedPageBreak/>
        <w:t xml:space="preserve">using a drug belonging to the non-steroidal anti-inflammatory class of drugs, excluding aspirin, paracetamol and topical non-steroidal anti-inflammatory drugs, for a continuous period of at least three days before the clinical </w:t>
      </w:r>
      <w:r>
        <w:t>worsening</w:t>
      </w:r>
      <w:r w:rsidRPr="007E25FF">
        <w:t xml:space="preserve"> of ischaemic heart disease, where the last dose of the drug within that period was taken within the seven days before the clinical </w:t>
      </w:r>
      <w:r>
        <w:t>worsening</w:t>
      </w:r>
      <w:r w:rsidRPr="007E25FF">
        <w:t xml:space="preserve"> of ischaemic heart disease;</w:t>
      </w:r>
    </w:p>
    <w:p w:rsidR="00F2716F" w:rsidRPr="007E25FF" w:rsidRDefault="00F2716F" w:rsidP="00CC759F">
      <w:pPr>
        <w:pStyle w:val="LV2"/>
      </w:pPr>
      <w:r w:rsidRPr="007E25FF">
        <w:t xml:space="preserve">having bilateral orchiectomy before the clinical </w:t>
      </w:r>
      <w:r>
        <w:t>worsening</w:t>
      </w:r>
      <w:r w:rsidRPr="007E25FF">
        <w:t xml:space="preserve"> of ischaemic heart disease;</w:t>
      </w:r>
    </w:p>
    <w:p w:rsidR="00F2716F" w:rsidRPr="007E25FF" w:rsidRDefault="00F2716F" w:rsidP="00CC759F">
      <w:pPr>
        <w:pStyle w:val="LV2"/>
      </w:pPr>
      <w:r w:rsidRPr="007E25FF">
        <w:t xml:space="preserve">having antiandrogen therapy as specified for at least the seven days before the clinical </w:t>
      </w:r>
      <w:r>
        <w:t>worsening</w:t>
      </w:r>
      <w:r w:rsidRPr="007E25FF">
        <w:t xml:space="preserve"> of ischaemic heart disease; </w:t>
      </w:r>
    </w:p>
    <w:p w:rsidR="00F2716F" w:rsidRPr="007E25FF" w:rsidRDefault="00F2716F" w:rsidP="00F2716F">
      <w:pPr>
        <w:pStyle w:val="NOTE"/>
      </w:pPr>
      <w:r w:rsidRPr="007E25FF">
        <w:t xml:space="preserve">Note: </w:t>
      </w:r>
      <w:r w:rsidRPr="007E25FF">
        <w:rPr>
          <w:b/>
          <w:i/>
        </w:rPr>
        <w:t>antiandrogen therapy as specified</w:t>
      </w:r>
      <w:r w:rsidRPr="007E25FF">
        <w:t xml:space="preserve"> is defined in the Schedule 1 - Dictionary.</w:t>
      </w:r>
    </w:p>
    <w:p w:rsidR="00F2716F" w:rsidRPr="007E25FF" w:rsidRDefault="00F2716F" w:rsidP="00CC759F">
      <w:pPr>
        <w:pStyle w:val="LV2"/>
      </w:pPr>
      <w:r w:rsidRPr="007E25FF">
        <w:t>inhaling, ingesting or having cutaneous contact with the phenoxy acid herbicides 2,4-dichlorophenoxyacetic acid (2,4-D) or 2,4,5-trichlorophenoxyacetic acid (2,4,5-T), for a cumulative period of at least 1</w:t>
      </w:r>
      <w:r>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F2716F" w:rsidRPr="007E25FF" w:rsidRDefault="00F2716F" w:rsidP="00CC759F">
      <w:pPr>
        <w:pStyle w:val="LV2"/>
      </w:pPr>
      <w:r w:rsidRPr="007E25FF">
        <w:t>inhaling, ingesting or having cutaneous contact with a chemical agent contaminated by 2,3,7,8-tetrachlorodibenzo-para-dioxin (TCDD), for a cumulative period of at least 1</w:t>
      </w:r>
      <w:r>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F2716F" w:rsidRPr="007E25FF" w:rsidRDefault="00F2716F" w:rsidP="00F2716F">
      <w:pPr>
        <w:pStyle w:val="NOTE"/>
      </w:pPr>
      <w:r w:rsidRPr="007E25FF">
        <w:t xml:space="preserve">Note: </w:t>
      </w:r>
      <w:r w:rsidRPr="007E25FF">
        <w:rPr>
          <w:b/>
          <w:i/>
        </w:rPr>
        <w:t>inhaling, ingesting or having cutaneous contact with a chemical agent contaminated by 2</w:t>
      </w:r>
      <w:proofErr w:type="gramStart"/>
      <w:r w:rsidRPr="007E25FF">
        <w:rPr>
          <w:b/>
          <w:i/>
        </w:rPr>
        <w:t>,3,7,8</w:t>
      </w:r>
      <w:proofErr w:type="gramEnd"/>
      <w:r w:rsidRPr="007E25FF">
        <w:rPr>
          <w:b/>
          <w:i/>
        </w:rPr>
        <w:t>-tetrachlorodibenzo-para-dioxin (TCDD)</w:t>
      </w:r>
      <w:r w:rsidRPr="007E25FF">
        <w:t xml:space="preserve"> is defined in the Schedule 1 - Dictionary.</w:t>
      </w:r>
    </w:p>
    <w:p w:rsidR="00F2716F" w:rsidRPr="007E25FF" w:rsidRDefault="00F2716F" w:rsidP="00CC759F">
      <w:pPr>
        <w:pStyle w:val="LV2"/>
      </w:pPr>
      <w:r w:rsidRPr="007E25FF">
        <w:t xml:space="preserve">having thrombosis of a coronary artery as a result of being in a hypercoagulable state as specified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hypercoagulable state as specified</w:t>
      </w:r>
      <w:r w:rsidRPr="007E25FF">
        <w:t xml:space="preserve"> is defined in the Schedule 1 - Dictionary.</w:t>
      </w:r>
    </w:p>
    <w:p w:rsidR="00F2716F" w:rsidRDefault="00F2716F" w:rsidP="00CC759F">
      <w:pPr>
        <w:pStyle w:val="LV2"/>
      </w:pPr>
      <w:r w:rsidRPr="00DE1BED">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worsening of ischaemic heart disease;</w:t>
      </w:r>
    </w:p>
    <w:p w:rsidR="00F2716F" w:rsidRDefault="00F2716F" w:rsidP="00F2716F">
      <w:pPr>
        <w:pStyle w:val="NOTE"/>
      </w:pPr>
      <w:r w:rsidRPr="007E25FF">
        <w:t xml:space="preserve">Note: </w:t>
      </w:r>
      <w:r w:rsidRPr="008B0104">
        <w:rPr>
          <w:b/>
          <w:i/>
        </w:rPr>
        <w:t>ambient chronically polluted air as specified</w:t>
      </w:r>
      <w:r w:rsidRPr="007E25FF">
        <w:t xml:space="preserve"> is defined in the Schedule 1 - Dictionary.</w:t>
      </w:r>
    </w:p>
    <w:p w:rsidR="00F2716F" w:rsidRPr="007E25FF" w:rsidRDefault="00F2716F" w:rsidP="00CC759F">
      <w:pPr>
        <w:pStyle w:val="LV2"/>
      </w:pPr>
      <w:r w:rsidRPr="007E25FF">
        <w:lastRenderedPageBreak/>
        <w:t xml:space="preserve">an inability to consume an average of at least 100 grams per day of vegetables or fruits, for at least the five years before the clinical </w:t>
      </w:r>
      <w:r>
        <w:t>worsening</w:t>
      </w:r>
      <w:r w:rsidRPr="007E25FF">
        <w:t xml:space="preserve"> of ischaemic heart disease;</w:t>
      </w:r>
    </w:p>
    <w:p w:rsidR="00F2716F" w:rsidRPr="007E25FF" w:rsidRDefault="00F2716F" w:rsidP="00CC759F">
      <w:pPr>
        <w:pStyle w:val="LV2"/>
      </w:pPr>
      <w:r>
        <w:t xml:space="preserve">an </w:t>
      </w:r>
      <w:r w:rsidRPr="007E25FF">
        <w:t xml:space="preserve">inability to consume an average of at least 100 grams of fish per fortnight for at least the five years before the clinical </w:t>
      </w:r>
      <w:r>
        <w:t>worsening</w:t>
      </w:r>
      <w:r w:rsidRPr="007E25FF">
        <w:t xml:space="preserve"> of ischaemic heart disease;</w:t>
      </w:r>
    </w:p>
    <w:p w:rsidR="00F2716F" w:rsidRPr="007E25FF" w:rsidRDefault="00F2716F" w:rsidP="00CC759F">
      <w:pPr>
        <w:pStyle w:val="LV2"/>
      </w:pPr>
      <w:r w:rsidRPr="007E25FF">
        <w:t xml:space="preserve">consuming an average daily intake of at least 12 grams (200 </w:t>
      </w:r>
      <w:proofErr w:type="spellStart"/>
      <w:r w:rsidRPr="007E25FF">
        <w:t>millimoles</w:t>
      </w:r>
      <w:proofErr w:type="spellEnd"/>
      <w:r w:rsidRPr="007E25FF">
        <w:t xml:space="preserve">) of salt for at least the </w:t>
      </w:r>
      <w:r w:rsidRPr="007E25FF">
        <w:rPr>
          <w:lang w:val="en-US"/>
        </w:rPr>
        <w:t xml:space="preserve">five years </w:t>
      </w:r>
      <w:r w:rsidRPr="007E25FF">
        <w:t xml:space="preserve">before the clinical </w:t>
      </w:r>
      <w:r>
        <w:t>worsening</w:t>
      </w:r>
      <w:r w:rsidRPr="007E25FF">
        <w:t xml:space="preserve"> of ischaemic heart disease;</w:t>
      </w:r>
      <w:r>
        <w:t xml:space="preserve"> </w:t>
      </w:r>
    </w:p>
    <w:p w:rsidR="00F2716F" w:rsidRPr="007E25FF" w:rsidRDefault="00F2716F" w:rsidP="00CC759F">
      <w:pPr>
        <w:pStyle w:val="LV2"/>
      </w:pPr>
      <w:r w:rsidRPr="007E25FF">
        <w:rPr>
          <w:lang w:val="en-US"/>
        </w:rPr>
        <w:t xml:space="preserve">having periodic, heavy alcohol consumption for the one year before the clinical </w:t>
      </w:r>
      <w:r>
        <w:rPr>
          <w:lang w:val="en-US"/>
        </w:rPr>
        <w:t>worsening</w:t>
      </w:r>
      <w:r w:rsidRPr="007E25FF">
        <w:rPr>
          <w:lang w:val="en-US"/>
        </w:rPr>
        <w:t xml:space="preserve"> of </w:t>
      </w:r>
      <w:r w:rsidRPr="007E25FF">
        <w:t>ischaemic</w:t>
      </w:r>
      <w:r w:rsidRPr="007E25FF">
        <w:rPr>
          <w:lang w:val="en-US"/>
        </w:rPr>
        <w:t xml:space="preserve"> heart disease;</w:t>
      </w:r>
      <w:r>
        <w:rPr>
          <w:lang w:val="en-US"/>
        </w:rPr>
        <w:t xml:space="preserve"> </w:t>
      </w:r>
    </w:p>
    <w:p w:rsidR="00F2716F" w:rsidRPr="007E25FF" w:rsidRDefault="00F2716F" w:rsidP="00F2716F">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are defined in the Schedule 1 - Dictionary.</w:t>
      </w:r>
    </w:p>
    <w:p w:rsidR="00F2716F" w:rsidRPr="007E25FF" w:rsidRDefault="00F2716F" w:rsidP="00CC759F">
      <w:pPr>
        <w:pStyle w:val="LV2"/>
      </w:pPr>
      <w:r w:rsidRPr="007E25FF">
        <w:t xml:space="preserve">having obstructive sleep apnoea for at least the one year before the clinical </w:t>
      </w:r>
      <w:r>
        <w:t>worsening</w:t>
      </w:r>
      <w:r w:rsidRPr="007E25FF">
        <w:t xml:space="preserve"> of ischaemic heart disease;</w:t>
      </w:r>
      <w:r>
        <w:t xml:space="preserve"> </w:t>
      </w:r>
    </w:p>
    <w:p w:rsidR="00F2716F" w:rsidRPr="007E25FF" w:rsidRDefault="00F2716F" w:rsidP="00F2716F">
      <w:pPr>
        <w:pStyle w:val="NOTE"/>
      </w:pPr>
      <w:r w:rsidRPr="007E25FF">
        <w:t xml:space="preserve">Note: </w:t>
      </w:r>
      <w:r w:rsidRPr="007E25FF">
        <w:rPr>
          <w:b/>
          <w:i/>
        </w:rPr>
        <w:t>obstructive sleep apnoea</w:t>
      </w:r>
      <w:r w:rsidRPr="007E25FF">
        <w:t xml:space="preserve"> is defined in the Schedule 1 - Dictionary.</w:t>
      </w:r>
    </w:p>
    <w:p w:rsidR="00F2716F" w:rsidRPr="007E25FF" w:rsidRDefault="00F2716F" w:rsidP="00CC759F">
      <w:pPr>
        <w:pStyle w:val="LV2"/>
      </w:pPr>
      <w:r>
        <w:t xml:space="preserve">an </w:t>
      </w:r>
      <w:r w:rsidRPr="007E25FF">
        <w:t xml:space="preserve">inability to sleep for </w:t>
      </w:r>
      <w:r>
        <w:t xml:space="preserve">an average of at least </w:t>
      </w:r>
      <w:r w:rsidRPr="007E25FF">
        <w:t xml:space="preserve">five hours </w:t>
      </w:r>
      <w:r>
        <w:t>daily</w:t>
      </w:r>
      <w:r w:rsidRPr="007E25FF">
        <w:t xml:space="preserve"> for at least the one year before the clinical </w:t>
      </w:r>
      <w:r>
        <w:t>worsening</w:t>
      </w:r>
      <w:r w:rsidRPr="007E25FF">
        <w:t xml:space="preserve"> of ischaemic heart disease;</w:t>
      </w:r>
    </w:p>
    <w:p w:rsidR="00F2716F" w:rsidRPr="007E25FF" w:rsidRDefault="00F2716F" w:rsidP="00CC759F">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w:t>
      </w:r>
      <w:r>
        <w:rPr>
          <w:lang w:val="en-US"/>
        </w:rPr>
        <w:t xml:space="preserve"> </w:t>
      </w:r>
    </w:p>
    <w:p w:rsidR="00F2716F" w:rsidRPr="007E25FF" w:rsidRDefault="00F2716F" w:rsidP="00F2716F">
      <w:pPr>
        <w:pStyle w:val="NOTE"/>
      </w:pPr>
      <w:r w:rsidRPr="007E25FF">
        <w:t xml:space="preserve">Note: </w:t>
      </w:r>
      <w:r w:rsidRPr="007E25FF">
        <w:rPr>
          <w:b/>
          <w:i/>
        </w:rPr>
        <w:t>night shift work</w:t>
      </w:r>
      <w:r w:rsidRPr="007E25FF">
        <w:t xml:space="preserve"> is defined in the Schedule 1 - Dictionary.</w:t>
      </w:r>
    </w:p>
    <w:p w:rsidR="00F2716F" w:rsidRPr="007E25FF" w:rsidRDefault="00F2716F" w:rsidP="00CC759F">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 xml:space="preserve">; </w:t>
      </w:r>
    </w:p>
    <w:p w:rsidR="00F2716F" w:rsidRPr="007E25FF" w:rsidRDefault="00F2716F" w:rsidP="00F2716F">
      <w:pPr>
        <w:pStyle w:val="NOTE"/>
      </w:pPr>
      <w:r w:rsidRPr="007E25FF">
        <w:t xml:space="preserve">Note: </w:t>
      </w:r>
      <w:r w:rsidRPr="007E25FF">
        <w:rPr>
          <w:b/>
          <w:i/>
        </w:rPr>
        <w:t>long hours</w:t>
      </w:r>
      <w:r w:rsidRPr="007E25FF">
        <w:t xml:space="preserve"> is defined in the Schedule 1 - Dictionary.</w:t>
      </w:r>
    </w:p>
    <w:p w:rsidR="00F2716F" w:rsidRPr="007E25FF" w:rsidRDefault="00F2716F" w:rsidP="00CC759F">
      <w:pPr>
        <w:pStyle w:val="LV2"/>
      </w:pPr>
      <w:r w:rsidRPr="007E25FF">
        <w:t xml:space="preserve">being infected with human immunodeficiency virus for at least five years before the clinical </w:t>
      </w:r>
      <w:r>
        <w:t>worsening</w:t>
      </w:r>
      <w:r w:rsidRPr="007E25FF">
        <w:t xml:space="preserve"> of ischaemic heart disease;</w:t>
      </w:r>
    </w:p>
    <w:p w:rsidR="00F2716F" w:rsidRPr="007E25FF" w:rsidRDefault="00F2716F" w:rsidP="00CC759F">
      <w:pPr>
        <w:pStyle w:val="LV2"/>
      </w:pPr>
      <w:r w:rsidRPr="007E25FF">
        <w:t xml:space="preserve">having periodontitis for at least the five years before the clinical </w:t>
      </w:r>
      <w:r>
        <w:t>worsening</w:t>
      </w:r>
      <w:r w:rsidRPr="007E25FF">
        <w:t xml:space="preserve"> of ischaemic heart disease;</w:t>
      </w:r>
    </w:p>
    <w:p w:rsidR="00F2716F" w:rsidRPr="007E25FF" w:rsidRDefault="00F2716F" w:rsidP="00CC759F">
      <w:pPr>
        <w:pStyle w:val="LV2"/>
      </w:pPr>
      <w:r w:rsidRPr="007E25FF">
        <w:t xml:space="preserve">having infective endocarditis or syphilis involving the coronary arteries at the time of </w:t>
      </w:r>
      <w:r>
        <w:t xml:space="preserve">the </w:t>
      </w:r>
      <w:r w:rsidRPr="007E25FF">
        <w:t xml:space="preserve">clinical </w:t>
      </w:r>
      <w:r>
        <w:t>worsening</w:t>
      </w:r>
      <w:r w:rsidRPr="007E25FF">
        <w:t xml:space="preserve"> of ischaemic heart disease;</w:t>
      </w:r>
    </w:p>
    <w:p w:rsidR="00F2716F" w:rsidRPr="007E25FF" w:rsidRDefault="00F2716F" w:rsidP="00CC759F">
      <w:pPr>
        <w:pStyle w:val="LV2"/>
      </w:pPr>
      <w:r w:rsidRPr="007E25FF">
        <w:rPr>
          <w:lang w:val="en-US"/>
        </w:rPr>
        <w:t xml:space="preserve">undergoing a procedure involving catheterisation of the affected coronary artery </w:t>
      </w:r>
      <w:r>
        <w:rPr>
          <w:lang w:val="en-US"/>
        </w:rPr>
        <w:t>with</w:t>
      </w:r>
      <w:r w:rsidRPr="007E25FF">
        <w:rPr>
          <w:lang w:val="en-US"/>
        </w:rPr>
        <w:t xml:space="preserve">in the five years before the clinical </w:t>
      </w:r>
      <w:r>
        <w:rPr>
          <w:lang w:val="en-US"/>
        </w:rPr>
        <w:t>worsening</w:t>
      </w:r>
      <w:r w:rsidRPr="007E25FF">
        <w:rPr>
          <w:lang w:val="en-US"/>
        </w:rPr>
        <w:t xml:space="preserve"> of ischaemic heart disease;</w:t>
      </w:r>
    </w:p>
    <w:p w:rsidR="00F2716F" w:rsidRPr="007E25FF" w:rsidRDefault="006A049D" w:rsidP="00CC759F">
      <w:pPr>
        <w:pStyle w:val="LV2"/>
      </w:pPr>
      <w:r w:rsidRPr="008C52BA">
        <w:rPr>
          <w:rFonts w:cs="Arial"/>
        </w:rPr>
        <w:lastRenderedPageBreak/>
        <w:t xml:space="preserve">having an autoimmune disease from the specified list of autoimmune diseases at the time of the clinical </w:t>
      </w:r>
      <w:r>
        <w:rPr>
          <w:rFonts w:cs="Arial"/>
        </w:rPr>
        <w:t>worsening</w:t>
      </w:r>
      <w:r w:rsidRPr="008C52BA">
        <w:rPr>
          <w:rFonts w:cs="Arial"/>
        </w:rPr>
        <w:t xml:space="preserve"> of ischaemic heart disease</w:t>
      </w:r>
      <w:r w:rsidR="00F2716F" w:rsidRPr="007E25FF">
        <w:rPr>
          <w:lang w:val="en-US"/>
        </w:rPr>
        <w:t>;</w:t>
      </w:r>
    </w:p>
    <w:p w:rsidR="00F2716F" w:rsidRPr="007E25FF" w:rsidRDefault="00F2716F" w:rsidP="00F2716F">
      <w:pPr>
        <w:pStyle w:val="NOTE"/>
      </w:pPr>
      <w:r w:rsidRPr="007E25FF">
        <w:t xml:space="preserve">Note: </w:t>
      </w:r>
      <w:r w:rsidR="006A049D">
        <w:rPr>
          <w:b/>
          <w:bCs/>
          <w:i/>
          <w:iCs/>
          <w:szCs w:val="18"/>
        </w:rPr>
        <w:t xml:space="preserve">specified list of autoimmune diseases </w:t>
      </w:r>
      <w:r w:rsidR="006A049D">
        <w:rPr>
          <w:szCs w:val="18"/>
        </w:rPr>
        <w:t>is defined in the Schedule 1 - Dictionary</w:t>
      </w:r>
      <w:r w:rsidRPr="007E25FF">
        <w:t>.</w:t>
      </w:r>
    </w:p>
    <w:p w:rsidR="00F2716F" w:rsidRPr="007E25FF" w:rsidRDefault="00F2716F" w:rsidP="00CC759F">
      <w:pPr>
        <w:pStyle w:val="LV2"/>
      </w:pPr>
      <w:r w:rsidRPr="007E25FF">
        <w:t xml:space="preserve">having gout or hyperuricaemia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hyperuricaemia</w:t>
      </w:r>
      <w:r w:rsidRPr="007E25FF">
        <w:t xml:space="preserve"> is defined in the Schedule 1 - Dictionary.</w:t>
      </w:r>
    </w:p>
    <w:p w:rsidR="00F2716F" w:rsidRPr="007E25FF" w:rsidRDefault="00F2716F" w:rsidP="00CC759F">
      <w:pPr>
        <w:pStyle w:val="LV2"/>
      </w:pPr>
      <w:r>
        <w:t>f</w:t>
      </w:r>
      <w:r w:rsidRPr="007E25FF">
        <w:t>or acute myocardial infarction or sudden death from ischaemic heart disease only</w:t>
      </w:r>
      <w:r>
        <w:t>:</w:t>
      </w:r>
      <w:r w:rsidRPr="007E25FF">
        <w:t xml:space="preserve"> </w:t>
      </w:r>
    </w:p>
    <w:p w:rsidR="00F2716F" w:rsidRPr="007E25FF" w:rsidRDefault="00F2716F" w:rsidP="00F2716F">
      <w:pPr>
        <w:pStyle w:val="LV3"/>
      </w:pPr>
      <w:r w:rsidRPr="007E25FF">
        <w:t xml:space="preserve">undertaking physical activity of five METs or more within the 24 hours before the clinical </w:t>
      </w:r>
      <w:r>
        <w:t>worsening</w:t>
      </w:r>
      <w:r w:rsidRPr="007E25FF">
        <w:t xml:space="preserve"> of ischaemic heart disease;</w:t>
      </w:r>
    </w:p>
    <w:p w:rsidR="00F2716F" w:rsidRPr="007E25FF" w:rsidRDefault="00F2716F" w:rsidP="00F2716F">
      <w:pPr>
        <w:pStyle w:val="LV3"/>
      </w:pPr>
      <w:r w:rsidRPr="007E25FF">
        <w:t xml:space="preserve">experiencing a category 1A stressor within the 48 hours before the clinical </w:t>
      </w:r>
      <w:r>
        <w:t>worsening</w:t>
      </w:r>
      <w:r w:rsidRPr="007E25FF">
        <w:t xml:space="preserve"> of ischaemic heart disease; </w:t>
      </w:r>
    </w:p>
    <w:p w:rsidR="00F2716F" w:rsidRPr="007E25FF" w:rsidRDefault="00F2716F" w:rsidP="00F2716F">
      <w:pPr>
        <w:pStyle w:val="LV3"/>
      </w:pPr>
      <w:r w:rsidRPr="007E25FF">
        <w:t xml:space="preserve">experiencing a category 1B stressor within the 48 hours before the clinical </w:t>
      </w:r>
      <w:r>
        <w:t>worsening</w:t>
      </w:r>
      <w:r w:rsidRPr="007E25FF">
        <w:t xml:space="preserve"> of ischaemic heart disease; </w:t>
      </w:r>
    </w:p>
    <w:p w:rsidR="00F2716F" w:rsidRPr="007E25FF" w:rsidRDefault="00F2716F" w:rsidP="00F2716F">
      <w:pPr>
        <w:pStyle w:val="LV3"/>
      </w:pPr>
      <w:r w:rsidRPr="007E25FF">
        <w:t>experiencing an acute, severe</w:t>
      </w:r>
      <w:r>
        <w:t>,</w:t>
      </w:r>
      <w:r w:rsidRPr="007E25FF">
        <w:t xml:space="preserve"> emotional stressor within the 24 hours before the clinical </w:t>
      </w:r>
      <w:r>
        <w:t>worsening</w:t>
      </w:r>
      <w:r w:rsidRPr="007E25FF">
        <w:t xml:space="preserve"> of </w:t>
      </w:r>
      <w:r>
        <w:t>ischaemic heart disease;</w:t>
      </w:r>
    </w:p>
    <w:p w:rsidR="00F2716F" w:rsidRPr="007E25FF" w:rsidRDefault="00F2716F" w:rsidP="00F2716F">
      <w:pPr>
        <w:pStyle w:val="LV3"/>
      </w:pPr>
      <w:r w:rsidRPr="007E25FF">
        <w:t xml:space="preserve">experiencing the death of a significant other within the 12 months before the clinical </w:t>
      </w:r>
      <w:r>
        <w:t>worsening</w:t>
      </w:r>
      <w:r w:rsidRPr="007E25FF">
        <w:t xml:space="preserve"> of ischaemic heart disease;</w:t>
      </w:r>
    </w:p>
    <w:p w:rsidR="00F2716F" w:rsidRPr="007E25FF" w:rsidRDefault="00F2716F" w:rsidP="00F2716F">
      <w:pPr>
        <w:pStyle w:val="LV3"/>
      </w:pPr>
      <w:r w:rsidRPr="007E25FF">
        <w:t xml:space="preserve">using a drug from Specified List </w:t>
      </w:r>
      <w:r>
        <w:t>2</w:t>
      </w:r>
      <w:r w:rsidRPr="007E25FF">
        <w:t xml:space="preserve"> of drugs </w:t>
      </w:r>
      <w:r>
        <w:t>with</w:t>
      </w:r>
      <w:r w:rsidRPr="007E25FF">
        <w:t xml:space="preserve">in the 24 hours before the clinical </w:t>
      </w:r>
      <w:r>
        <w:t>worsening</w:t>
      </w:r>
      <w:r w:rsidRPr="007E25FF">
        <w:t xml:space="preserve"> of ischaemic heart disease;</w:t>
      </w:r>
    </w:p>
    <w:p w:rsidR="00F2716F" w:rsidRPr="007E25FF" w:rsidRDefault="00F2716F" w:rsidP="00F2716F">
      <w:pPr>
        <w:pStyle w:val="LV3"/>
      </w:pPr>
      <w:r w:rsidRPr="007E25FF">
        <w:t xml:space="preserve">having an episode of acute cholinergic poisoning from exposure to an organophosphorus ester within the seven days before the clinical </w:t>
      </w:r>
      <w:r>
        <w:t>worsening</w:t>
      </w:r>
      <w:r w:rsidRPr="007E25FF">
        <w:t xml:space="preserve">  of ischaemic heart disease;</w:t>
      </w:r>
    </w:p>
    <w:p w:rsidR="00F2716F" w:rsidRPr="007E25FF" w:rsidRDefault="00F2716F" w:rsidP="00F2716F">
      <w:pPr>
        <w:pStyle w:val="LV3"/>
      </w:pPr>
      <w:r w:rsidRPr="007E25FF">
        <w:t xml:space="preserve">being exposed to: </w:t>
      </w:r>
    </w:p>
    <w:p w:rsidR="00F2716F" w:rsidRPr="007E25FF" w:rsidRDefault="00F2716F" w:rsidP="00F2716F">
      <w:pPr>
        <w:pStyle w:val="LV4"/>
      </w:pPr>
      <w:r w:rsidRPr="007E25FF">
        <w:t xml:space="preserve">an environment of extreme heat during a heatwave; or </w:t>
      </w:r>
    </w:p>
    <w:p w:rsidR="00F2716F" w:rsidRPr="007E25FF" w:rsidRDefault="00F2716F" w:rsidP="00F2716F">
      <w:pPr>
        <w:pStyle w:val="LV4"/>
      </w:pPr>
      <w:r w:rsidRPr="007E25FF">
        <w:t>an environment of extreme cold during a cold snap; or</w:t>
      </w:r>
    </w:p>
    <w:p w:rsidR="00F2716F" w:rsidRPr="007E25FF" w:rsidRDefault="00F2716F" w:rsidP="00F2716F">
      <w:pPr>
        <w:pStyle w:val="LV4"/>
      </w:pPr>
      <w:r w:rsidRPr="007E25FF">
        <w:t>an abrupt alteration of temperature by ten degrees Celsius or more, to extreme heat or to extreme cold;</w:t>
      </w:r>
    </w:p>
    <w:p w:rsidR="00F2716F" w:rsidRPr="007E25FF" w:rsidRDefault="00F2716F" w:rsidP="00BE10EF">
      <w:pPr>
        <w:ind w:left="2041"/>
        <w:rPr>
          <w:sz w:val="24"/>
          <w:szCs w:val="24"/>
        </w:rPr>
      </w:pPr>
      <w:proofErr w:type="gramStart"/>
      <w:r w:rsidRPr="007E25FF">
        <w:rPr>
          <w:sz w:val="24"/>
          <w:szCs w:val="24"/>
        </w:rPr>
        <w:t>for</w:t>
      </w:r>
      <w:proofErr w:type="gramEnd"/>
      <w:r w:rsidRPr="007E25FF">
        <w:rPr>
          <w:sz w:val="24"/>
          <w:szCs w:val="24"/>
        </w:rPr>
        <w:t xml:space="preserve"> a period of at least six hours within the seven days before the clinical </w:t>
      </w:r>
      <w:r>
        <w:rPr>
          <w:sz w:val="24"/>
          <w:szCs w:val="24"/>
        </w:rPr>
        <w:t>worsening</w:t>
      </w:r>
      <w:r w:rsidRPr="007E25FF">
        <w:rPr>
          <w:sz w:val="24"/>
          <w:szCs w:val="24"/>
        </w:rPr>
        <w:t xml:space="preserve"> of ischaemic heart disease;</w:t>
      </w:r>
    </w:p>
    <w:p w:rsidR="00F2716F" w:rsidRPr="007E25FF" w:rsidRDefault="00F2716F" w:rsidP="00F2716F">
      <w:pPr>
        <w:pStyle w:val="LV3"/>
      </w:pPr>
      <w:r w:rsidRPr="007E25FF">
        <w:t xml:space="preserve">inhaling ambient highly polluted air as specified for at least two hours within the seven days before the clinical </w:t>
      </w:r>
      <w:r>
        <w:t>worsening</w:t>
      </w:r>
      <w:r w:rsidRPr="007E25FF">
        <w:t xml:space="preserve"> of ischaemic heart disease;</w:t>
      </w:r>
      <w:r>
        <w:t xml:space="preserve"> </w:t>
      </w:r>
    </w:p>
    <w:p w:rsidR="00F2716F" w:rsidRPr="007E25FF" w:rsidRDefault="00F2716F" w:rsidP="00F2716F">
      <w:pPr>
        <w:pStyle w:val="LV3"/>
      </w:pPr>
      <w:r w:rsidRPr="007E25FF">
        <w:t xml:space="preserve">being </w:t>
      </w:r>
      <w:proofErr w:type="spellStart"/>
      <w:r w:rsidRPr="007E25FF">
        <w:t>envenomated</w:t>
      </w:r>
      <w:proofErr w:type="spellEnd"/>
      <w:r w:rsidRPr="007E25FF">
        <w:t xml:space="preserve"> by a snake, scorpion, wasp, bee, hornet, spider, fish or jellyfish </w:t>
      </w:r>
      <w:r>
        <w:t>with</w:t>
      </w:r>
      <w:r w:rsidRPr="007E25FF">
        <w:t xml:space="preserve">in the 24 hours before the clinical </w:t>
      </w:r>
      <w:r>
        <w:t>worsening</w:t>
      </w:r>
      <w:r w:rsidRPr="007E25FF">
        <w:t xml:space="preserve"> of ischaemic heart disease;</w:t>
      </w:r>
    </w:p>
    <w:p w:rsidR="00F2716F" w:rsidRDefault="00F2716F" w:rsidP="00F2716F">
      <w:pPr>
        <w:pStyle w:val="LV3"/>
      </w:pPr>
      <w:r w:rsidRPr="007E25FF">
        <w:t xml:space="preserve">having an acute hypersensitivity reaction involving the coronary arteries as a result of being exposed to a drug, food or environmental agent from the specified list </w:t>
      </w:r>
      <w:r>
        <w:t>with</w:t>
      </w:r>
      <w:r w:rsidRPr="007E25FF">
        <w:t xml:space="preserve">in the 24 hours before the clinical </w:t>
      </w:r>
      <w:r>
        <w:t>worsening</w:t>
      </w:r>
      <w:r w:rsidRPr="007E25FF">
        <w:t xml:space="preserve"> of ischaemic heart disease;</w:t>
      </w:r>
    </w:p>
    <w:p w:rsidR="00AC746F" w:rsidRPr="007E25FF" w:rsidRDefault="00AC746F" w:rsidP="00AC746F">
      <w:pPr>
        <w:pStyle w:val="LV3"/>
        <w:numPr>
          <w:ilvl w:val="0"/>
          <w:numId w:val="0"/>
        </w:numPr>
        <w:ind w:left="2041" w:hanging="567"/>
      </w:pPr>
      <w:r>
        <w:lastRenderedPageBreak/>
        <w:t>(</w:t>
      </w:r>
      <w:proofErr w:type="spellStart"/>
      <w:proofErr w:type="gramStart"/>
      <w:r>
        <w:t>ka</w:t>
      </w:r>
      <w:proofErr w:type="spellEnd"/>
      <w:proofErr w:type="gramEnd"/>
      <w:r>
        <w:t>)   having infection with severe acute respiratory syndrome coronavirus 2 (SARS-CoV-2) within the 30 days before the clinical worsening of ischaemic heart disease;</w:t>
      </w:r>
    </w:p>
    <w:p w:rsidR="00F2716F" w:rsidRPr="007E25FF" w:rsidRDefault="00F2716F" w:rsidP="00F2716F">
      <w:pPr>
        <w:pStyle w:val="LV3"/>
      </w:pPr>
      <w:r w:rsidRPr="007E25FF">
        <w:t xml:space="preserve">having influenza or a lower respiratory tract infection </w:t>
      </w:r>
      <w:r>
        <w:t>with</w:t>
      </w:r>
      <w:r w:rsidRPr="007E25FF">
        <w:t xml:space="preserve">in the 30 days before the clinical </w:t>
      </w:r>
      <w:r>
        <w:t>worsening</w:t>
      </w:r>
      <w:r w:rsidRPr="007E25FF">
        <w:t xml:space="preserve"> of ischaemic heart disease;</w:t>
      </w:r>
      <w:r>
        <w:t xml:space="preserve"> or</w:t>
      </w:r>
    </w:p>
    <w:p w:rsidR="00F2716F" w:rsidRPr="007E25FF" w:rsidRDefault="00F2716F" w:rsidP="00F2716F">
      <w:pPr>
        <w:pStyle w:val="LV3"/>
      </w:pPr>
      <w:r w:rsidRPr="007E25FF">
        <w:t xml:space="preserve">being pregnant within the six weeks before the clinical </w:t>
      </w:r>
      <w:r>
        <w:t>worsening</w:t>
      </w:r>
      <w:r w:rsidRPr="007E25FF">
        <w:t xml:space="preserve"> of ischaemic heart disease;</w:t>
      </w:r>
    </w:p>
    <w:p w:rsidR="00F2716F" w:rsidRPr="007E25FF" w:rsidRDefault="00F2716F" w:rsidP="00A11619">
      <w:pPr>
        <w:pStyle w:val="NOTE"/>
        <w:ind w:left="2041" w:hanging="567"/>
      </w:pPr>
      <w:r w:rsidRPr="007E25FF">
        <w:t>Note</w:t>
      </w:r>
      <w:r w:rsidR="00A24D8E">
        <w:t xml:space="preserve"> 1</w:t>
      </w:r>
      <w:r w:rsidRPr="007E25FF">
        <w:t xml:space="preserve">: </w:t>
      </w:r>
      <w:r w:rsidR="00A24D8E" w:rsidRPr="00A24D8E">
        <w:rPr>
          <w:szCs w:val="18"/>
        </w:rPr>
        <w:t>SARS-CoV-2 is the virus which causes coronavirus</w:t>
      </w:r>
      <w:r w:rsidR="00A24D8E" w:rsidRPr="00E14E8C">
        <w:rPr>
          <w:szCs w:val="18"/>
        </w:rPr>
        <w:t xml:space="preserve"> disease 2019 (COVID-19).</w:t>
      </w:r>
      <w:r w:rsidRPr="007E25FF">
        <w:tab/>
      </w:r>
    </w:p>
    <w:p w:rsidR="00CC759F" w:rsidRDefault="00CC759F" w:rsidP="00A11619">
      <w:pPr>
        <w:pStyle w:val="LV2"/>
        <w:numPr>
          <w:ilvl w:val="0"/>
          <w:numId w:val="0"/>
        </w:numPr>
        <w:ind w:left="2041" w:hanging="567"/>
      </w:pPr>
      <w:r>
        <w:rPr>
          <w:sz w:val="18"/>
          <w:szCs w:val="18"/>
        </w:rPr>
        <w:t>Note</w:t>
      </w:r>
      <w:r w:rsidR="00A24D8E">
        <w:rPr>
          <w:sz w:val="18"/>
          <w:szCs w:val="18"/>
        </w:rPr>
        <w:t xml:space="preserve"> 2</w:t>
      </w:r>
      <w:r>
        <w:rPr>
          <w:sz w:val="18"/>
          <w:szCs w:val="18"/>
        </w:rPr>
        <w:t xml:space="preserve">: </w:t>
      </w:r>
      <w:r w:rsidR="00A24D8E" w:rsidRPr="00A24D8E">
        <w:rPr>
          <w:b/>
          <w:i/>
          <w:sz w:val="18"/>
          <w:szCs w:val="18"/>
        </w:rPr>
        <w:t>acute cholinergic poisoning</w:t>
      </w:r>
      <w:r w:rsidR="00A24D8E" w:rsidRPr="00A24D8E">
        <w:rPr>
          <w:sz w:val="18"/>
          <w:szCs w:val="18"/>
        </w:rPr>
        <w:t xml:space="preserve">; </w:t>
      </w:r>
      <w:r w:rsidR="00A24D8E" w:rsidRPr="00A24D8E">
        <w:rPr>
          <w:b/>
          <w:i/>
          <w:sz w:val="18"/>
          <w:szCs w:val="18"/>
        </w:rPr>
        <w:t>acute, severe, emotional stressor</w:t>
      </w:r>
      <w:r w:rsidR="00A24D8E" w:rsidRPr="00A24D8E">
        <w:rPr>
          <w:sz w:val="18"/>
          <w:szCs w:val="18"/>
        </w:rPr>
        <w:t xml:space="preserve">; </w:t>
      </w:r>
      <w:r w:rsidR="00A24D8E" w:rsidRPr="00A24D8E">
        <w:rPr>
          <w:b/>
          <w:i/>
          <w:sz w:val="18"/>
          <w:szCs w:val="18"/>
        </w:rPr>
        <w:t>ambient highly polluted air as specified</w:t>
      </w:r>
      <w:r w:rsidR="00A24D8E" w:rsidRPr="00A24D8E">
        <w:rPr>
          <w:sz w:val="18"/>
          <w:szCs w:val="18"/>
        </w:rPr>
        <w:t xml:space="preserve">; </w:t>
      </w:r>
      <w:r w:rsidR="00A24D8E" w:rsidRPr="00A24D8E">
        <w:rPr>
          <w:b/>
          <w:i/>
          <w:sz w:val="18"/>
          <w:szCs w:val="18"/>
        </w:rPr>
        <w:t>category 1A stressor</w:t>
      </w:r>
      <w:r w:rsidR="00A24D8E" w:rsidRPr="00A24D8E">
        <w:rPr>
          <w:sz w:val="18"/>
          <w:szCs w:val="18"/>
        </w:rPr>
        <w:t xml:space="preserve">; </w:t>
      </w:r>
      <w:r w:rsidR="00A24D8E" w:rsidRPr="00A24D8E">
        <w:rPr>
          <w:b/>
          <w:i/>
          <w:sz w:val="18"/>
          <w:szCs w:val="18"/>
        </w:rPr>
        <w:t>category 1B stressor</w:t>
      </w:r>
      <w:r w:rsidR="00A24D8E" w:rsidRPr="00A24D8E">
        <w:rPr>
          <w:sz w:val="18"/>
          <w:szCs w:val="18"/>
        </w:rPr>
        <w:t xml:space="preserve">; </w:t>
      </w:r>
      <w:r w:rsidR="00A24D8E" w:rsidRPr="00A24D8E">
        <w:rPr>
          <w:b/>
          <w:i/>
          <w:sz w:val="18"/>
          <w:szCs w:val="18"/>
        </w:rPr>
        <w:t>cold snap</w:t>
      </w:r>
      <w:r w:rsidR="00A24D8E" w:rsidRPr="00A24D8E">
        <w:rPr>
          <w:sz w:val="18"/>
          <w:szCs w:val="18"/>
        </w:rPr>
        <w:t xml:space="preserve">; </w:t>
      </w:r>
      <w:r w:rsidR="00A24D8E" w:rsidRPr="00A24D8E">
        <w:rPr>
          <w:b/>
          <w:i/>
          <w:sz w:val="18"/>
          <w:szCs w:val="18"/>
        </w:rPr>
        <w:t>drug, food or environmental agent from the specified list</w:t>
      </w:r>
      <w:r w:rsidR="00A24D8E" w:rsidRPr="00A24D8E">
        <w:rPr>
          <w:sz w:val="18"/>
          <w:szCs w:val="18"/>
        </w:rPr>
        <w:t xml:space="preserve">; </w:t>
      </w:r>
      <w:r w:rsidR="00A24D8E" w:rsidRPr="00A24D8E">
        <w:rPr>
          <w:b/>
          <w:i/>
          <w:sz w:val="18"/>
          <w:szCs w:val="18"/>
        </w:rPr>
        <w:t>extreme cold</w:t>
      </w:r>
      <w:r w:rsidR="00A24D8E" w:rsidRPr="00A24D8E">
        <w:rPr>
          <w:sz w:val="18"/>
          <w:szCs w:val="18"/>
        </w:rPr>
        <w:t xml:space="preserve">; </w:t>
      </w:r>
      <w:r w:rsidR="00A24D8E" w:rsidRPr="00A24D8E">
        <w:rPr>
          <w:b/>
          <w:i/>
          <w:sz w:val="18"/>
          <w:szCs w:val="18"/>
        </w:rPr>
        <w:t>extreme heat</w:t>
      </w:r>
      <w:r w:rsidR="00A24D8E" w:rsidRPr="00A24D8E">
        <w:rPr>
          <w:sz w:val="18"/>
          <w:szCs w:val="18"/>
        </w:rPr>
        <w:t xml:space="preserve">; </w:t>
      </w:r>
      <w:r w:rsidR="00A24D8E" w:rsidRPr="00A24D8E">
        <w:rPr>
          <w:b/>
          <w:i/>
          <w:sz w:val="18"/>
          <w:szCs w:val="18"/>
        </w:rPr>
        <w:t>heatwave</w:t>
      </w:r>
      <w:r w:rsidR="00A24D8E" w:rsidRPr="00A24D8E">
        <w:rPr>
          <w:sz w:val="18"/>
          <w:szCs w:val="18"/>
        </w:rPr>
        <w:t xml:space="preserve">; </w:t>
      </w:r>
      <w:r w:rsidR="00A24D8E" w:rsidRPr="00A24D8E">
        <w:rPr>
          <w:b/>
          <w:i/>
          <w:sz w:val="18"/>
          <w:szCs w:val="18"/>
        </w:rPr>
        <w:t>organophosphorus ester</w:t>
      </w:r>
      <w:r w:rsidR="00A24D8E" w:rsidRPr="00A24D8E">
        <w:rPr>
          <w:sz w:val="18"/>
          <w:szCs w:val="18"/>
        </w:rPr>
        <w:t>;</w:t>
      </w:r>
      <w:r w:rsidR="00A24D8E" w:rsidRPr="00A24D8E">
        <w:rPr>
          <w:b/>
          <w:i/>
          <w:sz w:val="18"/>
          <w:szCs w:val="18"/>
        </w:rPr>
        <w:t xml:space="preserve"> MET</w:t>
      </w:r>
      <w:r w:rsidR="00A24D8E" w:rsidRPr="00A24D8E">
        <w:rPr>
          <w:sz w:val="18"/>
          <w:szCs w:val="18"/>
        </w:rPr>
        <w:t xml:space="preserve">; </w:t>
      </w:r>
      <w:r w:rsidR="00A24D8E" w:rsidRPr="00A24D8E">
        <w:rPr>
          <w:b/>
          <w:i/>
          <w:sz w:val="18"/>
          <w:szCs w:val="18"/>
        </w:rPr>
        <w:t>significant other</w:t>
      </w:r>
      <w:r w:rsidR="00A24D8E" w:rsidRPr="00A24D8E">
        <w:rPr>
          <w:sz w:val="18"/>
          <w:szCs w:val="18"/>
        </w:rPr>
        <w:t xml:space="preserve"> and </w:t>
      </w:r>
      <w:r w:rsidR="00A24D8E" w:rsidRPr="00A24D8E">
        <w:rPr>
          <w:b/>
          <w:i/>
          <w:sz w:val="18"/>
          <w:szCs w:val="18"/>
        </w:rPr>
        <w:t>Specified List 2 of drugs</w:t>
      </w:r>
      <w:r w:rsidR="00A24D8E" w:rsidRPr="00A24D8E">
        <w:rPr>
          <w:sz w:val="18"/>
          <w:szCs w:val="18"/>
        </w:rPr>
        <w:t xml:space="preserve"> are defined in the Schedule 1 - </w:t>
      </w:r>
    </w:p>
    <w:p w:rsidR="00F2716F" w:rsidRPr="007E25FF" w:rsidRDefault="00F2716F" w:rsidP="00CC759F">
      <w:pPr>
        <w:pStyle w:val="LV2"/>
        <w:numPr>
          <w:ilvl w:val="1"/>
          <w:numId w:val="26"/>
        </w:numPr>
      </w:pPr>
      <w:proofErr w:type="gramStart"/>
      <w:r w:rsidRPr="007E25FF">
        <w:t>inability</w:t>
      </w:r>
      <w:proofErr w:type="gramEnd"/>
      <w:r w:rsidRPr="007E25FF">
        <w:t xml:space="preserve"> to obtain appropriate clinical management for</w:t>
      </w:r>
      <w:bookmarkEnd w:id="21"/>
      <w:r w:rsidRPr="007E25FF">
        <w:t xml:space="preserve"> ischaemic heart disease.</w:t>
      </w:r>
      <w:bookmarkEnd w:id="22"/>
    </w:p>
    <w:p w:rsidR="00F2716F" w:rsidRPr="007E25FF" w:rsidRDefault="00F2716F" w:rsidP="004474E2">
      <w:pPr>
        <w:pStyle w:val="LV1"/>
      </w:pPr>
      <w:bookmarkStart w:id="23" w:name="_Toc432150358"/>
      <w:bookmarkStart w:id="24" w:name="_Ref402530057"/>
      <w:r w:rsidRPr="007E25FF">
        <w:t>Relationship to service</w:t>
      </w:r>
      <w:bookmarkEnd w:id="23"/>
    </w:p>
    <w:p w:rsidR="00F2716F" w:rsidRPr="007E25FF" w:rsidRDefault="00F2716F" w:rsidP="00CC759F">
      <w:pPr>
        <w:pStyle w:val="LV2"/>
      </w:pPr>
      <w:r w:rsidRPr="007E25FF">
        <w:t>The existence in a person of any factor referred to in section 9, must be related to the relevant service rendered by the person.</w:t>
      </w:r>
    </w:p>
    <w:bookmarkEnd w:id="24"/>
    <w:p w:rsidR="00F2716F" w:rsidRPr="007E25FF" w:rsidRDefault="00F2716F" w:rsidP="00CC759F">
      <w:pPr>
        <w:pStyle w:val="LV2"/>
      </w:pPr>
      <w:r w:rsidRPr="007E25FF">
        <w:t>The factors set out in subsections 9(</w:t>
      </w:r>
      <w:r>
        <w:t>44</w:t>
      </w:r>
      <w:r w:rsidRPr="007E25FF">
        <w:t>)</w:t>
      </w:r>
      <w:r>
        <w:t xml:space="preserve"> to 9(87)</w:t>
      </w:r>
      <w:r w:rsidRPr="007E25FF">
        <w:t xml:space="preserve"> apply only to material contribution to, or aggravation of, ischaemic heart disease where the person’s ischaemic heart disease was suffered or contracted before or during (but did not arise out of) the person’s relevant service. </w:t>
      </w:r>
    </w:p>
    <w:p w:rsidR="00F2716F" w:rsidRPr="007E25FF" w:rsidRDefault="00F2716F" w:rsidP="004474E2">
      <w:pPr>
        <w:pStyle w:val="LV1"/>
      </w:pPr>
      <w:bookmarkStart w:id="25" w:name="_Toc432150359"/>
      <w:r w:rsidRPr="007E25FF">
        <w:t>Factors referring to an injury or disease covered by another Statement of Principles</w:t>
      </w:r>
      <w:bookmarkEnd w:id="25"/>
    </w:p>
    <w:p w:rsidR="00F2716F" w:rsidRPr="007E25FF" w:rsidRDefault="00F2716F" w:rsidP="00F2716F">
      <w:pPr>
        <w:pStyle w:val="PlainIndent"/>
      </w:pPr>
      <w:r w:rsidRPr="007E25FF">
        <w:t>In this Statement of Principles:</w:t>
      </w:r>
    </w:p>
    <w:p w:rsidR="00F2716F" w:rsidRPr="007E25FF" w:rsidRDefault="00F2716F" w:rsidP="00CC759F">
      <w:pPr>
        <w:pStyle w:val="LV2"/>
      </w:pPr>
      <w:r w:rsidRPr="007E25FF">
        <w:t xml:space="preserve">if a factor referred to in section 9 applies in relation to a person; and </w:t>
      </w:r>
    </w:p>
    <w:p w:rsidR="00F2716F" w:rsidRPr="007E25FF" w:rsidRDefault="00F2716F" w:rsidP="00CB5D36">
      <w:pPr>
        <w:pStyle w:val="LV2"/>
        <w:keepNext/>
        <w:keepLines/>
      </w:pPr>
      <w:r w:rsidRPr="007E25FF">
        <w:t>that factor refers to an injury or disease in respect of which a Statement of Principles has been determined under subsection 196B(2) of the VEA;</w:t>
      </w:r>
    </w:p>
    <w:p w:rsidR="00F2716F" w:rsidRPr="007E25FF" w:rsidRDefault="00F2716F" w:rsidP="00CB5D36">
      <w:pPr>
        <w:pStyle w:val="PlainIndent"/>
        <w:keepNext/>
        <w:keepLines/>
        <w:spacing w:before="80"/>
      </w:pPr>
      <w:proofErr w:type="gramStart"/>
      <w:r w:rsidRPr="007E25FF">
        <w:t>then</w:t>
      </w:r>
      <w:proofErr w:type="gramEnd"/>
      <w:r w:rsidRPr="007E25FF">
        <w:t xml:space="preserve"> the factors in that Statement of Principles apply in accordance with the terms of that Statement of Principles as in force from time to time.</w:t>
      </w:r>
    </w:p>
    <w:p w:rsidR="00F2716F" w:rsidRPr="007E25FF" w:rsidRDefault="00F2716F" w:rsidP="00F2716F">
      <w:pPr>
        <w:pStyle w:val="PlainIndent"/>
        <w:sectPr w:rsidR="00F2716F" w:rsidRPr="007E25FF" w:rsidSect="00CB5D36">
          <w:headerReference w:type="default" r:id="rId15"/>
          <w:footerReference w:type="even" r:id="rId16"/>
          <w:footerReference w:type="default" r:id="rId17"/>
          <w:headerReference w:type="first" r:id="rId18"/>
          <w:footerReference w:type="first" r:id="rId19"/>
          <w:pgSz w:w="11907" w:h="16839" w:code="9"/>
          <w:pgMar w:top="1843" w:right="1797" w:bottom="1440" w:left="1797" w:header="720" w:footer="709" w:gutter="0"/>
          <w:pgNumType w:start="1"/>
          <w:cols w:space="708"/>
          <w:titlePg/>
          <w:docGrid w:linePitch="360"/>
        </w:sectPr>
      </w:pPr>
    </w:p>
    <w:p w:rsidR="00F2716F" w:rsidRPr="007E25FF" w:rsidRDefault="00F2716F" w:rsidP="00F2716F">
      <w:pPr>
        <w:pStyle w:val="PlainIndent"/>
      </w:pPr>
    </w:p>
    <w:p w:rsidR="00F2716F" w:rsidRPr="007E25FF" w:rsidRDefault="00F2716F" w:rsidP="00F2716F">
      <w:pPr>
        <w:pStyle w:val="SHHeader"/>
        <w:rPr>
          <w:color w:val="auto"/>
        </w:rPr>
      </w:pPr>
      <w:bookmarkStart w:id="26" w:name="opcAmSched"/>
      <w:bookmarkStart w:id="27" w:name="opcCurrentFind"/>
      <w:bookmarkStart w:id="28" w:name="_Toc432150360"/>
      <w:r w:rsidRPr="007E25FF">
        <w:rPr>
          <w:rStyle w:val="CharAmSchNo"/>
          <w:color w:val="auto"/>
        </w:rPr>
        <w:t xml:space="preserve">Schedule 1 </w:t>
      </w:r>
      <w:r w:rsidRPr="007E25FF">
        <w:rPr>
          <w:color w:val="auto"/>
        </w:rPr>
        <w:t xml:space="preserve">- </w:t>
      </w:r>
      <w:r w:rsidRPr="007E25FF">
        <w:rPr>
          <w:rStyle w:val="CharAmSchText"/>
          <w:color w:val="auto"/>
        </w:rPr>
        <w:t>Dictionary</w:t>
      </w:r>
      <w:bookmarkEnd w:id="26"/>
      <w:bookmarkEnd w:id="27"/>
      <w:bookmarkEnd w:id="28"/>
      <w:r w:rsidRPr="007E25FF">
        <w:rPr>
          <w:rStyle w:val="CharAmPartNo"/>
          <w:color w:val="auto"/>
        </w:rPr>
        <w:t xml:space="preserve"> </w:t>
      </w:r>
      <w:r w:rsidRPr="007E25FF">
        <w:rPr>
          <w:rStyle w:val="CharAmPartText"/>
          <w:color w:val="auto"/>
        </w:rPr>
        <w:t xml:space="preserve"> </w:t>
      </w:r>
    </w:p>
    <w:p w:rsidR="00F2716F" w:rsidRPr="007E25FF" w:rsidRDefault="00F2716F" w:rsidP="00F2716F">
      <w:pPr>
        <w:pStyle w:val="NOTEScheduleonly"/>
      </w:pPr>
      <w:r>
        <w:t>Note:</w:t>
      </w:r>
      <w:r w:rsidRPr="007E25FF">
        <w:t xml:space="preserve"> See Section 6</w:t>
      </w:r>
    </w:p>
    <w:p w:rsidR="00F2716F" w:rsidRPr="007E25FF" w:rsidRDefault="00F2716F" w:rsidP="00F2716F">
      <w:pPr>
        <w:pStyle w:val="SH1"/>
      </w:pPr>
      <w:bookmarkStart w:id="29" w:name="_Toc405472918"/>
      <w:bookmarkStart w:id="30" w:name="_Toc432150361"/>
      <w:r w:rsidRPr="007E25FF">
        <w:t>Definitions</w:t>
      </w:r>
      <w:bookmarkEnd w:id="29"/>
      <w:bookmarkEnd w:id="30"/>
    </w:p>
    <w:p w:rsidR="00F2716F" w:rsidRPr="007E25FF" w:rsidRDefault="00F2716F" w:rsidP="00F2716F">
      <w:pPr>
        <w:pStyle w:val="SH2"/>
        <w:numPr>
          <w:ilvl w:val="0"/>
          <w:numId w:val="0"/>
        </w:numPr>
        <w:ind w:left="-284" w:firstLine="624"/>
      </w:pPr>
      <w:r w:rsidRPr="007E25FF">
        <w:t>In this instrument:</w:t>
      </w:r>
    </w:p>
    <w:p w:rsidR="00F2716F" w:rsidRPr="00A44EF8" w:rsidRDefault="00F2716F" w:rsidP="00F2716F">
      <w:pPr>
        <w:pStyle w:val="SH3"/>
      </w:pPr>
      <w:bookmarkStart w:id="31" w:name="_Ref402530810"/>
      <w:proofErr w:type="gramStart"/>
      <w:r w:rsidRPr="00A44EF8">
        <w:rPr>
          <w:b/>
          <w:i/>
        </w:rPr>
        <w:t>acute</w:t>
      </w:r>
      <w:proofErr w:type="gramEnd"/>
      <w:r w:rsidRPr="00A44EF8">
        <w:rPr>
          <w:b/>
          <w:i/>
        </w:rPr>
        <w:t xml:space="preserve"> cholinergic poisoning</w:t>
      </w:r>
      <w:r w:rsidRPr="00A44EF8">
        <w:t xml:space="preserve"> means symptoms and signs due to the inhibition of acetylcholinesterase enzyme activity which occur within the 24 hours following exposure.  These symptoms and signs are: acute paralysis, overwhelming bronchial secretions, bradycardia, gastrointestinal distress, miosis, lacrimation or diarrhoea.</w:t>
      </w:r>
    </w:p>
    <w:p w:rsidR="00F2716F" w:rsidRDefault="00F2716F" w:rsidP="00F2716F">
      <w:pPr>
        <w:pStyle w:val="SH3"/>
      </w:pPr>
      <w:proofErr w:type="gramStart"/>
      <w:r w:rsidRPr="007E25FF">
        <w:rPr>
          <w:b/>
          <w:i/>
        </w:rPr>
        <w:t>acute</w:t>
      </w:r>
      <w:proofErr w:type="gramEnd"/>
      <w:r w:rsidRPr="007E25FF">
        <w:rPr>
          <w:b/>
          <w:i/>
        </w:rPr>
        <w:t>, severe, emotional stressor</w:t>
      </w:r>
      <w:r w:rsidRPr="007E25FF">
        <w:t xml:space="preserve"> means an event which causes a sudden, intense emotional or psychological response, such as an emergency incident or an emotionally charged situation.</w:t>
      </w:r>
    </w:p>
    <w:p w:rsidR="00F2716F" w:rsidRDefault="00F2716F" w:rsidP="00F2716F">
      <w:pPr>
        <w:pStyle w:val="SH3"/>
      </w:pPr>
      <w:proofErr w:type="gramStart"/>
      <w:r w:rsidRPr="001A0C06">
        <w:rPr>
          <w:b/>
          <w:i/>
        </w:rPr>
        <w:t>alcohol</w:t>
      </w:r>
      <w:proofErr w:type="gramEnd"/>
      <w:r>
        <w:t xml:space="preserve"> is measured by the alcohol consumption calculations utilising the Australian Standard of ten grams of alcohol per standard alcoholic drink.</w:t>
      </w:r>
    </w:p>
    <w:p w:rsidR="00F2716F" w:rsidRDefault="00F2716F" w:rsidP="00F2716F">
      <w:pPr>
        <w:pStyle w:val="SH3"/>
      </w:pPr>
      <w:r w:rsidRPr="001A0C06">
        <w:rPr>
          <w:b/>
          <w:i/>
        </w:rPr>
        <w:t>alcohol intoxication</w:t>
      </w:r>
      <w:r>
        <w:t xml:space="preserve"> means recent ingestion of alcohol, accompanied by the following signs or symptoms:</w:t>
      </w:r>
    </w:p>
    <w:p w:rsidR="00F2716F" w:rsidRDefault="00F2716F" w:rsidP="00F2716F">
      <w:pPr>
        <w:pStyle w:val="SH4"/>
      </w:pPr>
      <w:r>
        <w:t>clinically significant problematic behavioural or psychological changes (for example, inappropriate sexual or aggressive behaviour, mood lability, impaired judgment) that developed during, or shortly after, alcohol ingestion; and</w:t>
      </w:r>
    </w:p>
    <w:p w:rsidR="00F2716F" w:rsidRDefault="00F2716F" w:rsidP="00F2716F">
      <w:pPr>
        <w:pStyle w:val="SH4"/>
      </w:pPr>
      <w:r>
        <w:t>one or more of the following signs or symptoms developing during, or shortly after, alcohol use:</w:t>
      </w:r>
    </w:p>
    <w:p w:rsidR="00F2716F" w:rsidRDefault="00F2716F" w:rsidP="00F2716F">
      <w:pPr>
        <w:pStyle w:val="SH5"/>
      </w:pPr>
      <w:r>
        <w:t>slurred speech;</w:t>
      </w:r>
    </w:p>
    <w:p w:rsidR="00F2716F" w:rsidRDefault="00F2716F" w:rsidP="00F2716F">
      <w:pPr>
        <w:pStyle w:val="SH5"/>
      </w:pPr>
      <w:r>
        <w:t>incoordination;</w:t>
      </w:r>
    </w:p>
    <w:p w:rsidR="00F2716F" w:rsidRDefault="00F2716F" w:rsidP="00F2716F">
      <w:pPr>
        <w:pStyle w:val="SH5"/>
      </w:pPr>
      <w:r>
        <w:t>unsteady gait;</w:t>
      </w:r>
    </w:p>
    <w:p w:rsidR="00F2716F" w:rsidRDefault="00F2716F" w:rsidP="00F2716F">
      <w:pPr>
        <w:pStyle w:val="SH5"/>
      </w:pPr>
      <w:r>
        <w:t>nystagmus;</w:t>
      </w:r>
    </w:p>
    <w:p w:rsidR="00F2716F" w:rsidRDefault="00F2716F" w:rsidP="00F2716F">
      <w:pPr>
        <w:pStyle w:val="SH5"/>
      </w:pPr>
      <w:r>
        <w:t>impairment in attention or memory; or</w:t>
      </w:r>
    </w:p>
    <w:p w:rsidR="00F2716F" w:rsidRDefault="00F2716F" w:rsidP="00F2716F">
      <w:pPr>
        <w:pStyle w:val="SH5"/>
      </w:pPr>
      <w:proofErr w:type="gramStart"/>
      <w:r>
        <w:t>stupor</w:t>
      </w:r>
      <w:proofErr w:type="gramEnd"/>
      <w:r>
        <w:t xml:space="preserve"> or coma.</w:t>
      </w:r>
    </w:p>
    <w:p w:rsidR="00F2716F" w:rsidRPr="008B0104" w:rsidRDefault="00F2716F" w:rsidP="00F2716F">
      <w:pPr>
        <w:pStyle w:val="SH3"/>
      </w:pPr>
      <w:proofErr w:type="gramStart"/>
      <w:r w:rsidRPr="008B0104">
        <w:rPr>
          <w:b/>
          <w:i/>
        </w:rPr>
        <w:t>ambient</w:t>
      </w:r>
      <w:proofErr w:type="gramEnd"/>
      <w:r w:rsidRPr="008B0104">
        <w:rPr>
          <w:b/>
          <w:i/>
        </w:rPr>
        <w:t xml:space="preserve"> chronically polluted air as specified</w:t>
      </w:r>
      <w:r w:rsidRPr="008B0104">
        <w:t xml:space="preserve"> means air with average annual concentrations of particulate matter with an aerodynamic diameter of &lt; 2.5 µm (PM2.5) exceeding 8 µg/m</w:t>
      </w:r>
      <w:r w:rsidRPr="008B0104">
        <w:rPr>
          <w:vertAlign w:val="superscript"/>
        </w:rPr>
        <w:t>3</w:t>
      </w:r>
      <w:r w:rsidRPr="008B0104">
        <w:t>.</w:t>
      </w:r>
    </w:p>
    <w:p w:rsidR="00F2716F" w:rsidRDefault="00F2716F" w:rsidP="00F2716F">
      <w:pPr>
        <w:pStyle w:val="SH3"/>
      </w:pPr>
      <w:r w:rsidRPr="00416C49">
        <w:rPr>
          <w:b/>
          <w:i/>
        </w:rPr>
        <w:t>ambient highly polluted air as specified</w:t>
      </w:r>
      <w:r>
        <w:t xml:space="preserve"> means air with 24 hour average concentrations of: </w:t>
      </w:r>
    </w:p>
    <w:p w:rsidR="00F2716F" w:rsidRDefault="00F2716F" w:rsidP="00F2716F">
      <w:pPr>
        <w:pStyle w:val="SH4"/>
      </w:pPr>
      <w:r>
        <w:t>particulate matter with an aerodynamic diameter of &lt; 2.5 µm (PM2.5) exceeding 25 µg/m</w:t>
      </w:r>
      <w:r w:rsidRPr="001864E6">
        <w:rPr>
          <w:vertAlign w:val="superscript"/>
        </w:rPr>
        <w:t>3</w:t>
      </w:r>
      <w:r>
        <w:t>; or</w:t>
      </w:r>
    </w:p>
    <w:p w:rsidR="00F2716F" w:rsidRDefault="00F2716F" w:rsidP="00F2716F">
      <w:pPr>
        <w:pStyle w:val="SH4"/>
      </w:pPr>
      <w:proofErr w:type="gramStart"/>
      <w:r>
        <w:t>particulate</w:t>
      </w:r>
      <w:proofErr w:type="gramEnd"/>
      <w:r>
        <w:t xml:space="preserve"> matter with an aerodynamic diameter of &lt; 10 µm (PM10) exceeding 50 µg/m</w:t>
      </w:r>
      <w:r w:rsidRPr="001864E6">
        <w:rPr>
          <w:vertAlign w:val="superscript"/>
        </w:rPr>
        <w:t>3</w:t>
      </w:r>
      <w:r>
        <w:t>.</w:t>
      </w:r>
    </w:p>
    <w:p w:rsidR="00F2716F" w:rsidRDefault="00F2716F" w:rsidP="00F2716F">
      <w:pPr>
        <w:pStyle w:val="SH3"/>
      </w:pPr>
      <w:r w:rsidRPr="00FB1526">
        <w:rPr>
          <w:b/>
          <w:i/>
        </w:rPr>
        <w:lastRenderedPageBreak/>
        <w:t>amphetamines as specified</w:t>
      </w:r>
      <w:r>
        <w:t xml:space="preserve"> means any one of the following drugs:</w:t>
      </w:r>
    </w:p>
    <w:p w:rsidR="00F2716F" w:rsidRDefault="00F2716F" w:rsidP="00F2716F">
      <w:pPr>
        <w:pStyle w:val="SH4"/>
      </w:pPr>
      <w:r>
        <w:t xml:space="preserve">3,4-methylenedioxymethamphetamine (ecstasy); </w:t>
      </w:r>
    </w:p>
    <w:p w:rsidR="00F2716F" w:rsidRDefault="00F2716F" w:rsidP="00F2716F">
      <w:pPr>
        <w:pStyle w:val="SH4"/>
      </w:pPr>
      <w:r>
        <w:t xml:space="preserve">crystal methamphetamine (ice); </w:t>
      </w:r>
    </w:p>
    <w:p w:rsidR="00F2716F" w:rsidRDefault="00F2716F" w:rsidP="00F2716F">
      <w:pPr>
        <w:pStyle w:val="SH4"/>
      </w:pPr>
      <w:r>
        <w:t>methamphetamine (speed); or</w:t>
      </w:r>
    </w:p>
    <w:p w:rsidR="00F2716F" w:rsidRDefault="00F2716F" w:rsidP="00F2716F">
      <w:pPr>
        <w:pStyle w:val="SH4"/>
      </w:pPr>
      <w:proofErr w:type="spellStart"/>
      <w:proofErr w:type="gramStart"/>
      <w:r>
        <w:t>paramethoxymethamphetamine</w:t>
      </w:r>
      <w:proofErr w:type="spellEnd"/>
      <w:proofErr w:type="gramEnd"/>
      <w:r>
        <w:t>.</w:t>
      </w:r>
    </w:p>
    <w:p w:rsidR="00F2716F" w:rsidRDefault="00F2716F" w:rsidP="00F2716F">
      <w:pPr>
        <w:pStyle w:val="SH3"/>
      </w:pPr>
      <w:r w:rsidRPr="002A67E3">
        <w:rPr>
          <w:b/>
          <w:i/>
        </w:rPr>
        <w:t>antiandrogen therapy as specified</w:t>
      </w:r>
      <w:r>
        <w:t xml:space="preserve"> means one of the following drugs: </w:t>
      </w:r>
    </w:p>
    <w:p w:rsidR="00F2716F" w:rsidRDefault="00F2716F" w:rsidP="00F2716F">
      <w:pPr>
        <w:pStyle w:val="SH4"/>
      </w:pPr>
      <w:r>
        <w:t>androgen receptor blockers (including cyproterone acetate, flutamide and bicalutamide); or</w:t>
      </w:r>
    </w:p>
    <w:p w:rsidR="00F2716F" w:rsidRDefault="00F2716F" w:rsidP="00F2716F">
      <w:pPr>
        <w:pStyle w:val="SH4"/>
      </w:pPr>
      <w:proofErr w:type="gramStart"/>
      <w:r>
        <w:t>gonadotrophin</w:t>
      </w:r>
      <w:proofErr w:type="gramEnd"/>
      <w:r>
        <w:t xml:space="preserve"> releasing hormone agonists (including goserelin and leuprorelin). </w:t>
      </w:r>
    </w:p>
    <w:p w:rsidR="00F2716F" w:rsidRPr="007F6708" w:rsidRDefault="00F2716F" w:rsidP="00F2716F">
      <w:pPr>
        <w:pStyle w:val="SH3"/>
      </w:pPr>
      <w:proofErr w:type="gramStart"/>
      <w:r w:rsidRPr="007F6708">
        <w:rPr>
          <w:b/>
          <w:i/>
        </w:rPr>
        <w:t>being</w:t>
      </w:r>
      <w:proofErr w:type="gramEnd"/>
      <w:r w:rsidRPr="007F6708">
        <w:rPr>
          <w:b/>
          <w:i/>
        </w:rPr>
        <w:t xml:space="preserve"> exposed to second-hand smoke</w:t>
      </w:r>
      <w:r w:rsidRPr="007F6708">
        <w:t xml:space="preserve"> means being in an enclosed space and inhaling smoke from burning tobacco products or smoke that has been exhaled by a person who is smoking.</w:t>
      </w:r>
    </w:p>
    <w:p w:rsidR="00F2716F" w:rsidRDefault="00F2716F" w:rsidP="00F2716F">
      <w:pPr>
        <w:pStyle w:val="SH3"/>
      </w:pPr>
      <w:r w:rsidRPr="009D5F05">
        <w:rPr>
          <w:b/>
          <w:i/>
        </w:rPr>
        <w:t>being obese</w:t>
      </w:r>
      <w:r>
        <w:t xml:space="preserve"> means: </w:t>
      </w:r>
    </w:p>
    <w:p w:rsidR="00F2716F" w:rsidRDefault="00F2716F" w:rsidP="00F2716F">
      <w:pPr>
        <w:pStyle w:val="SH4"/>
      </w:pPr>
      <w:r>
        <w:t>having a Body Mass Index (BMI) of 30 or greater; or</w:t>
      </w:r>
    </w:p>
    <w:p w:rsidR="00F2716F" w:rsidRDefault="00F2716F" w:rsidP="00F2716F">
      <w:pPr>
        <w:pStyle w:val="SH4"/>
      </w:pPr>
      <w:r>
        <w:t>for males, having a waist circumference exceeding 102 centimetres; or</w:t>
      </w:r>
    </w:p>
    <w:p w:rsidR="00F2716F" w:rsidRDefault="00F2716F" w:rsidP="00F2716F">
      <w:pPr>
        <w:pStyle w:val="SH4"/>
      </w:pPr>
      <w:proofErr w:type="gramStart"/>
      <w:r>
        <w:t>for</w:t>
      </w:r>
      <w:proofErr w:type="gramEnd"/>
      <w:r>
        <w:t xml:space="preserve"> females, having a waist circumference exceeding 88 centimetres.</w:t>
      </w:r>
    </w:p>
    <w:p w:rsidR="00F2716F" w:rsidRPr="002B3A7F" w:rsidRDefault="00F2716F" w:rsidP="00F2716F">
      <w:pPr>
        <w:pStyle w:val="NOTE"/>
      </w:pPr>
      <w:r w:rsidRPr="007E25FF">
        <w:t xml:space="preserve">Note: </w:t>
      </w:r>
      <w:r>
        <w:rPr>
          <w:b/>
          <w:i/>
        </w:rPr>
        <w:t>BMI</w:t>
      </w:r>
      <w:r w:rsidRPr="007E25FF">
        <w:t xml:space="preserve"> is </w:t>
      </w:r>
      <w:r>
        <w:t xml:space="preserve">also </w:t>
      </w:r>
      <w:r w:rsidRPr="007E25FF">
        <w:t>defined in the Schedule 1 - Dictionary.</w:t>
      </w:r>
    </w:p>
    <w:p w:rsidR="00F2716F" w:rsidRDefault="00F2716F" w:rsidP="00F2716F">
      <w:pPr>
        <w:pStyle w:val="SH3"/>
      </w:pPr>
      <w:proofErr w:type="gramStart"/>
      <w:r w:rsidRPr="007F6708">
        <w:rPr>
          <w:b/>
          <w:i/>
        </w:rPr>
        <w:t>being</w:t>
      </w:r>
      <w:proofErr w:type="gramEnd"/>
      <w:r w:rsidRPr="007F6708">
        <w:rPr>
          <w:b/>
          <w:i/>
        </w:rPr>
        <w:t xml:space="preserve"> sedentary</w:t>
      </w:r>
      <w:r w:rsidRPr="007F6708">
        <w:t xml:space="preserve"> means waking behaviour characterised by an average energy expenditure of 1.5 MET</w:t>
      </w:r>
      <w:r>
        <w:t>s</w:t>
      </w:r>
      <w:r w:rsidRPr="007F6708">
        <w:t xml:space="preserve"> or less while in a sitting or reclining posture.</w:t>
      </w:r>
    </w:p>
    <w:p w:rsidR="00F2716F" w:rsidRDefault="00F2716F" w:rsidP="00F2716F">
      <w:pPr>
        <w:pStyle w:val="SH3"/>
      </w:pPr>
      <w:r w:rsidRPr="00064ACD">
        <w:rPr>
          <w:b/>
          <w:i/>
        </w:rPr>
        <w:t>BMI</w:t>
      </w:r>
      <w:r>
        <w:t xml:space="preserve"> means W/H</w:t>
      </w:r>
      <w:r w:rsidRPr="00064ACD">
        <w:rPr>
          <w:vertAlign w:val="superscript"/>
        </w:rPr>
        <w:t>2</w:t>
      </w:r>
      <w:r>
        <w:t xml:space="preserve"> and where:</w:t>
      </w:r>
    </w:p>
    <w:p w:rsidR="00F2716F" w:rsidRDefault="00F2716F" w:rsidP="007D5C38">
      <w:pPr>
        <w:pStyle w:val="SH4"/>
      </w:pPr>
      <w:r>
        <w:t xml:space="preserve">W is the person's weight in kilograms; and </w:t>
      </w:r>
    </w:p>
    <w:p w:rsidR="00F2716F" w:rsidRPr="007F6708" w:rsidRDefault="00F2716F" w:rsidP="007D5C38">
      <w:pPr>
        <w:pStyle w:val="SH4"/>
      </w:pPr>
      <w:r>
        <w:t>H is the person's height in metres.</w:t>
      </w:r>
    </w:p>
    <w:p w:rsidR="00F2716F" w:rsidRDefault="00F2716F" w:rsidP="00F2716F">
      <w:pPr>
        <w:pStyle w:val="SH3"/>
      </w:pPr>
      <w:r w:rsidRPr="00DA72CC">
        <w:rPr>
          <w:b/>
          <w:i/>
        </w:rPr>
        <w:t>category 1A stressor</w:t>
      </w:r>
      <w:r>
        <w:t xml:space="preserve"> means </w:t>
      </w:r>
      <w:r w:rsidRPr="00DF2127">
        <w:t xml:space="preserve">one </w:t>
      </w:r>
      <w:r>
        <w:t>of the following severe traumatic events:</w:t>
      </w:r>
    </w:p>
    <w:p w:rsidR="00F2716F" w:rsidRDefault="00F2716F" w:rsidP="00F2716F">
      <w:pPr>
        <w:pStyle w:val="SH4"/>
      </w:pPr>
      <w:r>
        <w:t>experiencing a life-threatening event;</w:t>
      </w:r>
    </w:p>
    <w:p w:rsidR="00F2716F" w:rsidRDefault="00F2716F" w:rsidP="00F2716F">
      <w:pPr>
        <w:pStyle w:val="SH4"/>
      </w:pPr>
      <w:r>
        <w:t>being subject to a serious physical attack or assault including rape and sexual molestation; or</w:t>
      </w:r>
    </w:p>
    <w:p w:rsidR="00F2716F" w:rsidRDefault="00F2716F" w:rsidP="00F2716F">
      <w:pPr>
        <w:pStyle w:val="SH4"/>
      </w:pPr>
      <w:proofErr w:type="gramStart"/>
      <w:r>
        <w:t>being</w:t>
      </w:r>
      <w:proofErr w:type="gramEnd"/>
      <w:r>
        <w:t xml:space="preserve"> threatened with a weapon, being held captive, being kidnapped, or being tortured.</w:t>
      </w:r>
    </w:p>
    <w:p w:rsidR="00F2716F" w:rsidRPr="006C3FBE" w:rsidRDefault="00F2716F" w:rsidP="007D5C38">
      <w:pPr>
        <w:pStyle w:val="SH3"/>
      </w:pPr>
      <w:r w:rsidRPr="006C3FBE">
        <w:rPr>
          <w:b/>
          <w:i/>
        </w:rPr>
        <w:t>category 1B stressor</w:t>
      </w:r>
      <w:r w:rsidRPr="006C3FBE">
        <w:t xml:space="preserve"> means one of the following severe traumatic events:</w:t>
      </w:r>
    </w:p>
    <w:p w:rsidR="00F2716F" w:rsidRPr="006C3FBE" w:rsidRDefault="00F2716F" w:rsidP="00F2716F">
      <w:pPr>
        <w:pStyle w:val="SH4"/>
        <w:numPr>
          <w:ilvl w:val="3"/>
          <w:numId w:val="23"/>
        </w:numPr>
      </w:pPr>
      <w:r w:rsidRPr="006C3FBE">
        <w:t xml:space="preserve">killing or maiming a person; </w:t>
      </w:r>
    </w:p>
    <w:p w:rsidR="00F2716F" w:rsidRPr="006C3FBE" w:rsidRDefault="00F2716F" w:rsidP="00F2716F">
      <w:pPr>
        <w:pStyle w:val="SH4"/>
      </w:pPr>
      <w:r w:rsidRPr="006C3FBE">
        <w:t>being an eyewitness to a person being killed or critically injured;</w:t>
      </w:r>
    </w:p>
    <w:p w:rsidR="00F2716F" w:rsidRPr="006C3FBE" w:rsidRDefault="00F2716F" w:rsidP="00F2716F">
      <w:pPr>
        <w:pStyle w:val="SH4"/>
      </w:pPr>
      <w:r w:rsidRPr="006C3FBE">
        <w:t xml:space="preserve">being an eyewitness to atrocities inflicted on another person; </w:t>
      </w:r>
    </w:p>
    <w:p w:rsidR="00F2716F" w:rsidRPr="006C3FBE" w:rsidRDefault="00F2716F" w:rsidP="00F2716F">
      <w:pPr>
        <w:pStyle w:val="SH4"/>
      </w:pPr>
      <w:r w:rsidRPr="006C3FBE">
        <w:t>participating in the clearance of a corpse or a critically injured casualty; or</w:t>
      </w:r>
    </w:p>
    <w:p w:rsidR="00F2716F" w:rsidRDefault="00F2716F" w:rsidP="00F2716F">
      <w:pPr>
        <w:pStyle w:val="SH4"/>
      </w:pPr>
      <w:proofErr w:type="gramStart"/>
      <w:r w:rsidRPr="006C3FBE">
        <w:t>viewing</w:t>
      </w:r>
      <w:proofErr w:type="gramEnd"/>
      <w:r w:rsidRPr="006C3FBE">
        <w:t xml:space="preserve"> a corpse or a critically in</w:t>
      </w:r>
      <w:r>
        <w:t>jured casualty as an eyewitness.</w:t>
      </w:r>
    </w:p>
    <w:p w:rsidR="00F2716F" w:rsidRDefault="00F2716F" w:rsidP="00F2716F">
      <w:pPr>
        <w:pStyle w:val="NOTE"/>
      </w:pPr>
      <w:r w:rsidRPr="0045069A">
        <w:t xml:space="preserve">Note: </w:t>
      </w:r>
      <w:r w:rsidR="00F73797">
        <w:rPr>
          <w:b/>
          <w:i/>
        </w:rPr>
        <w:t>corpse</w:t>
      </w:r>
      <w:r w:rsidR="00F73797">
        <w:t xml:space="preserve"> and </w:t>
      </w:r>
      <w:r w:rsidR="00F73797">
        <w:rPr>
          <w:b/>
          <w:i/>
        </w:rPr>
        <w:t xml:space="preserve">eyewitness </w:t>
      </w:r>
      <w:r w:rsidR="00F73797">
        <w:t xml:space="preserve">are </w:t>
      </w:r>
      <w:r>
        <w:t xml:space="preserve">also </w:t>
      </w:r>
      <w:r w:rsidRPr="0045069A">
        <w:t>defined in the Schedule 1 - Dictionary.</w:t>
      </w:r>
    </w:p>
    <w:p w:rsidR="00F2716F" w:rsidRDefault="00F2716F" w:rsidP="00F2716F">
      <w:pPr>
        <w:pStyle w:val="SH3"/>
      </w:pPr>
      <w:proofErr w:type="gramStart"/>
      <w:r>
        <w:rPr>
          <w:b/>
          <w:i/>
        </w:rPr>
        <w:lastRenderedPageBreak/>
        <w:t>chronic</w:t>
      </w:r>
      <w:proofErr w:type="gramEnd"/>
      <w:r>
        <w:rPr>
          <w:b/>
          <w:i/>
        </w:rPr>
        <w:t xml:space="preserve"> kidney disease</w:t>
      </w:r>
      <w:r w:rsidRPr="007F6708">
        <w:t xml:space="preserve"> means having a glomerular filtration rate of less than 60 mL/min/1.73 m</w:t>
      </w:r>
      <w:r w:rsidRPr="005D5FC7">
        <w:rPr>
          <w:vertAlign w:val="superscript"/>
        </w:rPr>
        <w:t>2</w:t>
      </w:r>
      <w:r w:rsidRPr="007F6708">
        <w:t xml:space="preserve"> for a period of at least three months, or the presence of irreversible kidney damage</w:t>
      </w:r>
      <w:r>
        <w:t>.</w:t>
      </w:r>
    </w:p>
    <w:p w:rsidR="00F2716F" w:rsidRPr="002A67E3" w:rsidRDefault="00F2716F" w:rsidP="00F2716F">
      <w:pPr>
        <w:pStyle w:val="SH3"/>
      </w:pPr>
      <w:proofErr w:type="gramStart"/>
      <w:r w:rsidRPr="00A259A5">
        <w:rPr>
          <w:b/>
          <w:i/>
        </w:rPr>
        <w:t>cigarettes</w:t>
      </w:r>
      <w:proofErr w:type="gramEnd"/>
      <w:r w:rsidRPr="00A259A5">
        <w:rPr>
          <w:b/>
          <w:i/>
        </w:rPr>
        <w:t xml:space="preserve"> per day, or the equivalent thereof in other tobacco products</w:t>
      </w:r>
      <w:r w:rsidRPr="007F6708">
        <w:t xml:space="preserve"> means either cigarettes, pipe tobacco or cigars, alone or in any combination</w:t>
      </w:r>
      <w:r>
        <w:t>,</w:t>
      </w:r>
      <w:r w:rsidRPr="007F6708">
        <w:t xml:space="preserve"> where one tailor</w:t>
      </w:r>
      <w:r>
        <w:t>-</w:t>
      </w:r>
      <w:r w:rsidRPr="007F6708">
        <w:t>made cigarette approximates one gram of tobacco; or one gram of cigar, pipe or other smoking tobacco.</w:t>
      </w:r>
    </w:p>
    <w:p w:rsidR="00F2716F" w:rsidRDefault="00F2716F" w:rsidP="00F2716F">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F2716F" w:rsidRPr="007E25FF" w:rsidRDefault="00F2716F" w:rsidP="00F2716F">
      <w:pPr>
        <w:pStyle w:val="SH4"/>
      </w:pPr>
      <w:r w:rsidRPr="007E25FF">
        <w:t xml:space="preserve">agoraphobia; </w:t>
      </w:r>
    </w:p>
    <w:p w:rsidR="00F2716F" w:rsidRPr="007E25FF" w:rsidRDefault="00F2716F" w:rsidP="00F2716F">
      <w:pPr>
        <w:pStyle w:val="SH4"/>
      </w:pPr>
      <w:r w:rsidRPr="007E25FF">
        <w:t>anxiety disorder;</w:t>
      </w:r>
    </w:p>
    <w:p w:rsidR="00F2716F" w:rsidRPr="007E25FF" w:rsidRDefault="00F2716F" w:rsidP="00F2716F">
      <w:pPr>
        <w:pStyle w:val="SH4"/>
      </w:pPr>
      <w:r w:rsidRPr="007E25FF">
        <w:t xml:space="preserve">depressive disorder; </w:t>
      </w:r>
    </w:p>
    <w:p w:rsidR="00F2716F" w:rsidRPr="007E25FF" w:rsidRDefault="00F2716F" w:rsidP="00F2716F">
      <w:pPr>
        <w:pStyle w:val="SH4"/>
      </w:pPr>
      <w:r w:rsidRPr="007E25FF">
        <w:t>panic disorder;</w:t>
      </w:r>
    </w:p>
    <w:p w:rsidR="00F2716F" w:rsidRPr="007E25FF" w:rsidRDefault="00F2716F" w:rsidP="00F2716F">
      <w:pPr>
        <w:pStyle w:val="SH4"/>
      </w:pPr>
      <w:r w:rsidRPr="007E25FF">
        <w:t xml:space="preserve">posttraumatic stress disorder; </w:t>
      </w:r>
    </w:p>
    <w:p w:rsidR="00F2716F" w:rsidRPr="007E25FF" w:rsidRDefault="00F2716F" w:rsidP="00F2716F">
      <w:pPr>
        <w:pStyle w:val="SH4"/>
      </w:pPr>
      <w:r w:rsidRPr="007E25FF">
        <w:t>schizophrenia;</w:t>
      </w:r>
      <w:r>
        <w:t xml:space="preserve"> or</w:t>
      </w:r>
    </w:p>
    <w:p w:rsidR="00F2716F" w:rsidRPr="007E25FF" w:rsidRDefault="00F2716F" w:rsidP="00F2716F">
      <w:pPr>
        <w:pStyle w:val="SH4"/>
        <w:spacing w:after="120"/>
      </w:pPr>
      <w:proofErr w:type="gramStart"/>
      <w:r w:rsidRPr="007E25FF">
        <w:t>s</w:t>
      </w:r>
      <w:r>
        <w:t>ocial</w:t>
      </w:r>
      <w:proofErr w:type="gramEnd"/>
      <w:r>
        <w:t xml:space="preserve"> anxiety disorder.</w:t>
      </w:r>
    </w:p>
    <w:p w:rsidR="00F2716F" w:rsidRPr="00F2716F" w:rsidRDefault="00F2716F" w:rsidP="00F2716F">
      <w:pPr>
        <w:spacing w:after="120" w:line="240" w:lineRule="atLeast"/>
        <w:ind w:left="851"/>
        <w:rPr>
          <w:b/>
          <w:i/>
          <w:sz w:val="28"/>
          <w:szCs w:val="24"/>
        </w:rPr>
      </w:pPr>
      <w:proofErr w:type="gramStart"/>
      <w:r w:rsidRPr="00F2716F">
        <w:rPr>
          <w:b/>
          <w:i/>
          <w:sz w:val="24"/>
        </w:rPr>
        <w:t>cold</w:t>
      </w:r>
      <w:proofErr w:type="gramEnd"/>
      <w:r w:rsidRPr="00F2716F">
        <w:rPr>
          <w:b/>
          <w:i/>
          <w:sz w:val="24"/>
        </w:rPr>
        <w:t xml:space="preserve"> snap</w:t>
      </w:r>
      <w:r w:rsidRPr="00F2716F">
        <w:rPr>
          <w:sz w:val="24"/>
        </w:rPr>
        <w:t xml:space="preserve"> means three or more days of unusually low maximum and minimum temperatures.</w:t>
      </w:r>
      <w:r w:rsidRPr="00F2716F">
        <w:rPr>
          <w:b/>
          <w:i/>
          <w:sz w:val="28"/>
          <w:szCs w:val="24"/>
        </w:rPr>
        <w:t xml:space="preserve"> </w:t>
      </w:r>
    </w:p>
    <w:p w:rsidR="00F2716F" w:rsidRPr="006C3FBE" w:rsidRDefault="00F2716F" w:rsidP="00F2716F">
      <w:pPr>
        <w:spacing w:after="120" w:line="240" w:lineRule="atLeast"/>
        <w:ind w:left="851"/>
        <w:rPr>
          <w:sz w:val="24"/>
          <w:szCs w:val="24"/>
        </w:rPr>
      </w:pPr>
      <w:proofErr w:type="gramStart"/>
      <w:r w:rsidRPr="006C3FBE">
        <w:rPr>
          <w:b/>
          <w:i/>
          <w:sz w:val="24"/>
          <w:szCs w:val="24"/>
        </w:rPr>
        <w:t>corpse</w:t>
      </w:r>
      <w:proofErr w:type="gramEnd"/>
      <w:r w:rsidRPr="006C3FBE">
        <w:rPr>
          <w:sz w:val="24"/>
          <w:szCs w:val="24"/>
        </w:rPr>
        <w:t xml:space="preserve"> means the human remains or body parts of one or more persons who have </w:t>
      </w:r>
      <w:r>
        <w:rPr>
          <w:sz w:val="24"/>
          <w:szCs w:val="24"/>
        </w:rPr>
        <w:t>met a violent or horrific death.</w:t>
      </w:r>
      <w:r w:rsidRPr="006C3FBE">
        <w:rPr>
          <w:sz w:val="24"/>
          <w:szCs w:val="24"/>
        </w:rPr>
        <w:t xml:space="preserve"> </w:t>
      </w:r>
    </w:p>
    <w:p w:rsidR="00F2716F" w:rsidRPr="00F2716F" w:rsidRDefault="00F2716F" w:rsidP="009F6DB7">
      <w:pPr>
        <w:pStyle w:val="NOTE"/>
        <w:ind w:left="1276"/>
      </w:pPr>
      <w:r w:rsidRPr="00F2716F">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F2716F" w:rsidRPr="00EC7C16" w:rsidRDefault="00F2716F" w:rsidP="00F2716F">
      <w:pPr>
        <w:pStyle w:val="Definition"/>
        <w:ind w:left="851"/>
        <w:rPr>
          <w:sz w:val="24"/>
          <w:szCs w:val="24"/>
        </w:rPr>
      </w:pPr>
      <w:r w:rsidRPr="00EC7C16">
        <w:rPr>
          <w:b/>
          <w:i/>
          <w:sz w:val="24"/>
          <w:szCs w:val="24"/>
        </w:rPr>
        <w:t>cumulative equivalent dose</w:t>
      </w:r>
      <w:r w:rsidRPr="00EC7C16">
        <w:rPr>
          <w:sz w:val="24"/>
          <w:szCs w:val="24"/>
        </w:rP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EC7C16">
        <w:rPr>
          <w:i/>
          <w:sz w:val="24"/>
          <w:szCs w:val="24"/>
        </w:rPr>
        <w:t>Guide to calculation of 'cumulative equivalent dose' for the purpose of applying ionising radiation factors contained in Statements of Principles determined under Part XIA of the Veterans' Entitlements Act 1986 (</w:t>
      </w:r>
      <w:proofErr w:type="spellStart"/>
      <w:r w:rsidRPr="00EC7C16">
        <w:rPr>
          <w:i/>
          <w:sz w:val="24"/>
          <w:szCs w:val="24"/>
        </w:rPr>
        <w:t>Cth</w:t>
      </w:r>
      <w:proofErr w:type="spellEnd"/>
      <w:r w:rsidRPr="00EC7C16">
        <w:rPr>
          <w:i/>
          <w:sz w:val="24"/>
          <w:szCs w:val="24"/>
        </w:rPr>
        <w:t>)</w:t>
      </w:r>
      <w:r w:rsidRPr="00EC7C16">
        <w:rPr>
          <w:sz w:val="24"/>
          <w:szCs w:val="24"/>
        </w:rPr>
        <w:t>, Australian Radiation Protection and Nuclear Safety Agency</w:t>
      </w:r>
      <w:r w:rsidRPr="00EC7C16">
        <w:rPr>
          <w:rFonts w:eastAsia="Calibri"/>
          <w:sz w:val="24"/>
          <w:szCs w:val="24"/>
        </w:rPr>
        <w:t>, as in force on 2 August 2017.</w:t>
      </w:r>
    </w:p>
    <w:p w:rsidR="00F2716F" w:rsidRPr="00F2716F" w:rsidRDefault="00F2716F" w:rsidP="007D5C38">
      <w:pPr>
        <w:pStyle w:val="NOTE"/>
        <w:ind w:left="1446" w:hanging="595"/>
      </w:pPr>
      <w:r>
        <w:t>Note 1:</w:t>
      </w:r>
      <w:r w:rsidR="007D5C38">
        <w:t xml:space="preserve"> </w:t>
      </w:r>
      <w:r w:rsidRPr="00F2716F">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F2716F" w:rsidRPr="00F2716F" w:rsidRDefault="00F2716F" w:rsidP="007D5C38">
      <w:pPr>
        <w:pStyle w:val="NOTE"/>
        <w:ind w:left="1446" w:hanging="595"/>
      </w:pPr>
      <w:r>
        <w:t>Note 2:</w:t>
      </w:r>
      <w:r w:rsidR="007D5C38">
        <w:t xml:space="preserve"> </w:t>
      </w:r>
      <w:r w:rsidRPr="00F2716F">
        <w:t>For the purpose of dose reconstruction, dose is calculated as an average over the mass of a specific tissue or organ. If a tissue is exposed to multiple sources of ionising radiation, the various dose estimates for each type of radiation must be combined.</w:t>
      </w:r>
    </w:p>
    <w:p w:rsidR="00F2716F" w:rsidRDefault="00F2716F" w:rsidP="00F2716F">
      <w:pPr>
        <w:pStyle w:val="SH3"/>
      </w:pPr>
      <w:r w:rsidRPr="00CA2CF2">
        <w:rPr>
          <w:b/>
          <w:i/>
        </w:rPr>
        <w:lastRenderedPageBreak/>
        <w:t>drug, food or environmental agent from the specified list</w:t>
      </w:r>
      <w:r>
        <w:t xml:space="preserve"> means:</w:t>
      </w:r>
    </w:p>
    <w:p w:rsidR="00F2716F" w:rsidRDefault="00F2716F" w:rsidP="00F2716F">
      <w:pPr>
        <w:pStyle w:val="SH4"/>
      </w:pPr>
      <w:r>
        <w:t>beta-lactam antibiotics;</w:t>
      </w:r>
    </w:p>
    <w:p w:rsidR="00F2716F" w:rsidRDefault="00F2716F" w:rsidP="00F2716F">
      <w:pPr>
        <w:pStyle w:val="SH4"/>
      </w:pPr>
      <w:r>
        <w:t>histidine contaminated fish (scombroid syndrome);</w:t>
      </w:r>
    </w:p>
    <w:p w:rsidR="00F2716F" w:rsidRDefault="00F2716F" w:rsidP="00F2716F">
      <w:pPr>
        <w:pStyle w:val="SH4"/>
      </w:pPr>
      <w:r>
        <w:t xml:space="preserve">latex; </w:t>
      </w:r>
    </w:p>
    <w:p w:rsidR="00F2716F" w:rsidRDefault="00F2716F" w:rsidP="00F2716F">
      <w:pPr>
        <w:pStyle w:val="SH4"/>
      </w:pPr>
      <w:r>
        <w:t>succinylated gelatin (Gelofusine); or</w:t>
      </w:r>
    </w:p>
    <w:p w:rsidR="00F2716F" w:rsidRDefault="00F2716F" w:rsidP="00F2716F">
      <w:pPr>
        <w:pStyle w:val="SH4"/>
      </w:pPr>
      <w:proofErr w:type="gramStart"/>
      <w:r>
        <w:t>other</w:t>
      </w:r>
      <w:proofErr w:type="gramEnd"/>
      <w:r>
        <w:t xml:space="preserve"> drug, food or agent where there is evidence of an associated systemic allergic reaction.</w:t>
      </w:r>
    </w:p>
    <w:p w:rsidR="00F2716F" w:rsidRDefault="00F2716F" w:rsidP="00F2716F">
      <w:pPr>
        <w:pStyle w:val="SH3"/>
      </w:pPr>
      <w:r w:rsidRPr="001E703B">
        <w:rPr>
          <w:b/>
          <w:i/>
        </w:rPr>
        <w:t>dyslipidaemia</w:t>
      </w:r>
      <w:r>
        <w:t xml:space="preserve"> means persistently abnormal blood lipid levels, diagnosed by a medical practitioner and evidenced by: </w:t>
      </w:r>
    </w:p>
    <w:p w:rsidR="00F2716F" w:rsidRDefault="00F2716F" w:rsidP="00F2716F">
      <w:pPr>
        <w:pStyle w:val="SH4"/>
      </w:pPr>
      <w:r>
        <w:t>a total serum cholesterol level greater than 5.5 mmol/L; or</w:t>
      </w:r>
    </w:p>
    <w:p w:rsidR="00F2716F" w:rsidRDefault="00F2716F" w:rsidP="00F2716F">
      <w:pPr>
        <w:pStyle w:val="SH4"/>
      </w:pPr>
      <w:r>
        <w:t>a serum low density lipoprotein level greater than 4.0 mmol/L; or</w:t>
      </w:r>
    </w:p>
    <w:p w:rsidR="00F2716F" w:rsidRDefault="00F2716F" w:rsidP="00F2716F">
      <w:pPr>
        <w:pStyle w:val="SH4"/>
      </w:pPr>
      <w:r>
        <w:t>a serum high density lipoprotein cholesterol level less than 1.0 mmol/L; or</w:t>
      </w:r>
    </w:p>
    <w:p w:rsidR="00F2716F" w:rsidRPr="001E703B" w:rsidRDefault="00F2716F" w:rsidP="00F2716F">
      <w:pPr>
        <w:pStyle w:val="SH4"/>
      </w:pPr>
      <w:proofErr w:type="gramStart"/>
      <w:r>
        <w:t>the</w:t>
      </w:r>
      <w:proofErr w:type="gramEnd"/>
      <w:r>
        <w:t xml:space="preserve"> regular administration of drug therapy to normalise blood lipid levels.</w:t>
      </w:r>
    </w:p>
    <w:p w:rsidR="00F2716F" w:rsidRPr="00CA2CF2" w:rsidRDefault="00F2716F" w:rsidP="00F2716F">
      <w:pPr>
        <w:pStyle w:val="SH3"/>
      </w:pPr>
      <w:proofErr w:type="gramStart"/>
      <w:r w:rsidRPr="00CA2CF2">
        <w:rPr>
          <w:b/>
          <w:i/>
        </w:rPr>
        <w:t>extreme</w:t>
      </w:r>
      <w:proofErr w:type="gramEnd"/>
      <w:r w:rsidRPr="00CA2CF2">
        <w:rPr>
          <w:b/>
          <w:i/>
        </w:rPr>
        <w:t xml:space="preserve"> cold</w:t>
      </w:r>
      <w:r w:rsidRPr="00CA2CF2">
        <w:t xml:space="preserve"> means zero degrees Celsius or below.</w:t>
      </w:r>
    </w:p>
    <w:p w:rsidR="00F2716F" w:rsidRPr="00CA2CF2" w:rsidRDefault="00F2716F" w:rsidP="00F2716F">
      <w:pPr>
        <w:pStyle w:val="SH3"/>
      </w:pPr>
      <w:proofErr w:type="gramStart"/>
      <w:r w:rsidRPr="00CA2CF2">
        <w:rPr>
          <w:b/>
          <w:i/>
        </w:rPr>
        <w:t>extreme</w:t>
      </w:r>
      <w:proofErr w:type="gramEnd"/>
      <w:r w:rsidRPr="00CA2CF2">
        <w:rPr>
          <w:b/>
          <w:i/>
        </w:rPr>
        <w:t xml:space="preserve"> heat</w:t>
      </w:r>
      <w:r w:rsidRPr="00CA2CF2">
        <w:t xml:space="preserve"> means </w:t>
      </w:r>
      <w:r>
        <w:t>40</w:t>
      </w:r>
      <w:r w:rsidRPr="00CA2CF2">
        <w:t xml:space="preserve"> degrees Celsius or above.</w:t>
      </w:r>
    </w:p>
    <w:p w:rsidR="00F2716F" w:rsidRDefault="00F2716F" w:rsidP="00F2716F">
      <w:pPr>
        <w:pStyle w:val="SH3"/>
      </w:pPr>
      <w:proofErr w:type="gramStart"/>
      <w:r w:rsidRPr="00F2716F">
        <w:rPr>
          <w:b/>
          <w:i/>
        </w:rPr>
        <w:t>eyewitness</w:t>
      </w:r>
      <w:proofErr w:type="gramEnd"/>
      <w:r w:rsidRPr="00CA2CF2">
        <w:t xml:space="preserve"> </w:t>
      </w:r>
      <w:r w:rsidRPr="006C3FBE">
        <w:t>means a person who experiences an incident first hand and can give direct evidence of it.  This excludes persons exposed only to public broadcasting or mass</w:t>
      </w:r>
      <w:r>
        <w:t xml:space="preserve"> media coverage of the incident.</w:t>
      </w:r>
    </w:p>
    <w:p w:rsidR="00F2716F" w:rsidRPr="007E25FF" w:rsidRDefault="00F2716F" w:rsidP="00F2716F">
      <w:pPr>
        <w:pStyle w:val="SH3"/>
      </w:pPr>
      <w:proofErr w:type="gramStart"/>
      <w:r w:rsidRPr="00F2716F">
        <w:rPr>
          <w:b/>
          <w:i/>
        </w:rPr>
        <w:t>heatwave</w:t>
      </w:r>
      <w:proofErr w:type="gramEnd"/>
      <w:r>
        <w:t xml:space="preserve"> means three or more days of unusually high maximum and minimum temperatures.</w:t>
      </w:r>
    </w:p>
    <w:p w:rsidR="00F2716F" w:rsidRDefault="00F2716F" w:rsidP="00F2716F">
      <w:pPr>
        <w:pStyle w:val="SH3"/>
      </w:pPr>
      <w:r w:rsidRPr="00383FD2">
        <w:rPr>
          <w:b/>
          <w:i/>
        </w:rPr>
        <w:t>hypercoagulable state as specified</w:t>
      </w:r>
      <w:r>
        <w:t xml:space="preserve"> means any one of the following: </w:t>
      </w:r>
    </w:p>
    <w:p w:rsidR="00F2716F" w:rsidRDefault="00F2716F" w:rsidP="00F2716F">
      <w:pPr>
        <w:pStyle w:val="SH4"/>
      </w:pPr>
      <w:r>
        <w:t xml:space="preserve">acquired activated protein C resistance; </w:t>
      </w:r>
    </w:p>
    <w:p w:rsidR="00F2716F" w:rsidRDefault="00F2716F" w:rsidP="00F2716F">
      <w:pPr>
        <w:pStyle w:val="SH4"/>
      </w:pPr>
      <w:r>
        <w:t xml:space="preserve">acquired antithrombin III deficiency; </w:t>
      </w:r>
    </w:p>
    <w:p w:rsidR="00F2716F" w:rsidRDefault="00F2716F" w:rsidP="00F2716F">
      <w:pPr>
        <w:pStyle w:val="SH4"/>
      </w:pPr>
      <w:r>
        <w:t xml:space="preserve">acquired dysfibrinogenaemia; </w:t>
      </w:r>
    </w:p>
    <w:p w:rsidR="00F2716F" w:rsidRDefault="00F2716F" w:rsidP="00F2716F">
      <w:pPr>
        <w:pStyle w:val="SH4"/>
      </w:pPr>
      <w:r>
        <w:t xml:space="preserve">acquired protein C deficiency; </w:t>
      </w:r>
    </w:p>
    <w:p w:rsidR="00F2716F" w:rsidRDefault="00F2716F" w:rsidP="00F2716F">
      <w:pPr>
        <w:pStyle w:val="SH4"/>
      </w:pPr>
      <w:r>
        <w:t xml:space="preserve">acquired protein S deficiency; </w:t>
      </w:r>
    </w:p>
    <w:p w:rsidR="00F2716F" w:rsidRDefault="00F2716F" w:rsidP="00F2716F">
      <w:pPr>
        <w:pStyle w:val="SH4"/>
      </w:pPr>
      <w:r>
        <w:t xml:space="preserve">antiphospholipid syndrome; </w:t>
      </w:r>
    </w:p>
    <w:p w:rsidR="00F2716F" w:rsidRDefault="00F2716F" w:rsidP="00F2716F">
      <w:pPr>
        <w:pStyle w:val="SH4"/>
      </w:pPr>
      <w:r>
        <w:t xml:space="preserve">aplastic anaemia; </w:t>
      </w:r>
    </w:p>
    <w:p w:rsidR="00F2716F" w:rsidRDefault="00F2716F" w:rsidP="00F2716F">
      <w:pPr>
        <w:pStyle w:val="SH4"/>
      </w:pPr>
      <w:r>
        <w:t xml:space="preserve">disseminated intravascular coagulation; </w:t>
      </w:r>
    </w:p>
    <w:p w:rsidR="00F2716F" w:rsidRDefault="00F2716F" w:rsidP="00F2716F">
      <w:pPr>
        <w:pStyle w:val="SH4"/>
      </w:pPr>
      <w:r>
        <w:t>essential thrombocythaemia;</w:t>
      </w:r>
    </w:p>
    <w:p w:rsidR="00F2716F" w:rsidRDefault="00F2716F" w:rsidP="00F2716F">
      <w:pPr>
        <w:pStyle w:val="SH4"/>
      </w:pPr>
      <w:r>
        <w:t xml:space="preserve">haemolytic uraemic syndrome; </w:t>
      </w:r>
    </w:p>
    <w:p w:rsidR="00F2716F" w:rsidRDefault="00F2716F" w:rsidP="00F2716F">
      <w:pPr>
        <w:pStyle w:val="SH4"/>
      </w:pPr>
      <w:r>
        <w:t xml:space="preserve">heparin-induced thrombocytopaenia; </w:t>
      </w:r>
    </w:p>
    <w:p w:rsidR="00F2716F" w:rsidRDefault="00F2716F" w:rsidP="00F2716F">
      <w:pPr>
        <w:pStyle w:val="SH4"/>
      </w:pPr>
      <w:r>
        <w:t xml:space="preserve">hyperfibrinogenaemia; </w:t>
      </w:r>
    </w:p>
    <w:p w:rsidR="00F2716F" w:rsidRDefault="00F2716F" w:rsidP="00F2716F">
      <w:pPr>
        <w:pStyle w:val="SH4"/>
      </w:pPr>
      <w:r>
        <w:t xml:space="preserve">hyperproteinaemia; </w:t>
      </w:r>
    </w:p>
    <w:p w:rsidR="00F2716F" w:rsidRDefault="00F2716F" w:rsidP="00F2716F">
      <w:pPr>
        <w:pStyle w:val="SH4"/>
      </w:pPr>
      <w:r>
        <w:t xml:space="preserve">hyperviscosity syndrome; </w:t>
      </w:r>
    </w:p>
    <w:p w:rsidR="00F2716F" w:rsidRDefault="00F2716F" w:rsidP="00F2716F">
      <w:pPr>
        <w:pStyle w:val="SH4"/>
      </w:pPr>
      <w:r>
        <w:t xml:space="preserve">immune </w:t>
      </w:r>
      <w:proofErr w:type="spellStart"/>
      <w:r>
        <w:t>thrombocytopaenic</w:t>
      </w:r>
      <w:proofErr w:type="spellEnd"/>
      <w:r>
        <w:t xml:space="preserve"> purpura; </w:t>
      </w:r>
    </w:p>
    <w:p w:rsidR="00F2716F" w:rsidRDefault="00F2716F" w:rsidP="00F2716F">
      <w:pPr>
        <w:pStyle w:val="SH4"/>
      </w:pPr>
      <w:r>
        <w:t>myeloma;</w:t>
      </w:r>
    </w:p>
    <w:p w:rsidR="00F2716F" w:rsidRDefault="00F2716F" w:rsidP="00F2716F">
      <w:pPr>
        <w:pStyle w:val="SH4"/>
      </w:pPr>
      <w:r>
        <w:t xml:space="preserve">myeloproliferative disease; </w:t>
      </w:r>
    </w:p>
    <w:p w:rsidR="00F2716F" w:rsidRDefault="00F2716F" w:rsidP="00F2716F">
      <w:pPr>
        <w:pStyle w:val="SH4"/>
      </w:pPr>
      <w:r>
        <w:lastRenderedPageBreak/>
        <w:t>nephrotic syndrome;</w:t>
      </w:r>
    </w:p>
    <w:p w:rsidR="00F2716F" w:rsidRDefault="00F2716F" w:rsidP="00F2716F">
      <w:pPr>
        <w:pStyle w:val="SH4"/>
      </w:pPr>
      <w:r>
        <w:t xml:space="preserve">paroxysmal nocturnal haemoglobinuria; </w:t>
      </w:r>
    </w:p>
    <w:p w:rsidR="00F2716F" w:rsidRDefault="00F2716F" w:rsidP="00F2716F">
      <w:pPr>
        <w:pStyle w:val="SH4"/>
      </w:pPr>
      <w:r>
        <w:t xml:space="preserve">polycythaemia </w:t>
      </w:r>
      <w:proofErr w:type="spellStart"/>
      <w:r>
        <w:t>vera</w:t>
      </w:r>
      <w:proofErr w:type="spellEnd"/>
      <w:r>
        <w:t>;</w:t>
      </w:r>
    </w:p>
    <w:p w:rsidR="00F2716F" w:rsidRDefault="00F2716F" w:rsidP="00F2716F">
      <w:pPr>
        <w:pStyle w:val="SH4"/>
      </w:pPr>
      <w:r>
        <w:t>secondary thrombocytosis; or</w:t>
      </w:r>
    </w:p>
    <w:p w:rsidR="00F2716F" w:rsidRPr="00416C49" w:rsidRDefault="00F2716F" w:rsidP="00F2716F">
      <w:pPr>
        <w:pStyle w:val="SH4"/>
      </w:pPr>
      <w:proofErr w:type="gramStart"/>
      <w:r>
        <w:t>sickle</w:t>
      </w:r>
      <w:proofErr w:type="gramEnd"/>
      <w:r>
        <w:t xml:space="preserve"> cell disorder.</w:t>
      </w:r>
    </w:p>
    <w:p w:rsidR="00F2716F" w:rsidRDefault="00F2716F" w:rsidP="00F2716F">
      <w:pPr>
        <w:pStyle w:val="SH3"/>
      </w:pPr>
      <w:proofErr w:type="gramStart"/>
      <w:r w:rsidRPr="00425F3C">
        <w:rPr>
          <w:b/>
          <w:i/>
        </w:rPr>
        <w:t>hyperuricaemia</w:t>
      </w:r>
      <w:proofErr w:type="gramEnd"/>
      <w:r w:rsidRPr="00D3022E">
        <w:t xml:space="preserve"> means having a serum urate level persistently greater than 0.40 mmol/L.</w:t>
      </w:r>
    </w:p>
    <w:p w:rsidR="00F2716F" w:rsidRDefault="00F2716F" w:rsidP="00F2716F">
      <w:pPr>
        <w:pStyle w:val="SH3"/>
      </w:pPr>
      <w:r w:rsidRPr="00CA2CF2">
        <w:rPr>
          <w:b/>
          <w:i/>
        </w:rPr>
        <w:t>inhaling, ingesting or having cutaneous contact with a chemical agent contaminated by 2,3,7,8-tetrachlorodibenzo-para-dioxin (TCDD)</w:t>
      </w:r>
      <w:r>
        <w:t xml:space="preserve"> means: </w:t>
      </w:r>
    </w:p>
    <w:p w:rsidR="00F2716F" w:rsidRDefault="00F2716F" w:rsidP="00F2716F">
      <w:pPr>
        <w:pStyle w:val="SH4"/>
      </w:pPr>
      <w:r>
        <w:t xml:space="preserve">decanting or spraying; </w:t>
      </w:r>
    </w:p>
    <w:p w:rsidR="00F2716F" w:rsidRDefault="00F2716F" w:rsidP="00F2716F">
      <w:pPr>
        <w:pStyle w:val="SH4"/>
      </w:pPr>
      <w:r>
        <w:t xml:space="preserve">cleaning or maintaining equipment used to apply; </w:t>
      </w:r>
    </w:p>
    <w:p w:rsidR="00F2716F" w:rsidRDefault="00F2716F" w:rsidP="00F2716F">
      <w:pPr>
        <w:pStyle w:val="SH4"/>
      </w:pPr>
      <w:r>
        <w:t xml:space="preserve">being sprayed with; </w:t>
      </w:r>
    </w:p>
    <w:p w:rsidR="00F2716F" w:rsidRDefault="00F2716F" w:rsidP="00F2716F">
      <w:pPr>
        <w:pStyle w:val="SH4"/>
      </w:pPr>
      <w:r>
        <w:t xml:space="preserve">handling or sawing timber treated with; </w:t>
      </w:r>
    </w:p>
    <w:p w:rsidR="00F2716F" w:rsidRDefault="00F2716F" w:rsidP="00F2716F">
      <w:pPr>
        <w:pStyle w:val="SH4"/>
      </w:pPr>
      <w:r>
        <w:t xml:space="preserve">being in an environment shrouded in dust from timber treated with; or </w:t>
      </w:r>
    </w:p>
    <w:p w:rsidR="00F2716F" w:rsidRDefault="00F2716F" w:rsidP="00F2716F">
      <w:pPr>
        <w:pStyle w:val="SH4"/>
      </w:pPr>
      <w:r>
        <w:t>using cutting oils contaminated with:</w:t>
      </w:r>
    </w:p>
    <w:p w:rsidR="00F2716F" w:rsidRDefault="00F2716F" w:rsidP="00F2716F">
      <w:pPr>
        <w:pStyle w:val="SH3"/>
      </w:pPr>
      <w:r>
        <w:t xml:space="preserve">one of the following chemicals: </w:t>
      </w:r>
    </w:p>
    <w:p w:rsidR="00F2716F" w:rsidRDefault="00F2716F" w:rsidP="00F2716F">
      <w:pPr>
        <w:pStyle w:val="SH5"/>
      </w:pPr>
      <w:r>
        <w:t xml:space="preserve">2,4,5-trichlorophenoxyacetic acid; </w:t>
      </w:r>
    </w:p>
    <w:p w:rsidR="00F2716F" w:rsidRDefault="00F2716F" w:rsidP="00F2716F">
      <w:pPr>
        <w:pStyle w:val="SH5"/>
      </w:pPr>
      <w:r>
        <w:t xml:space="preserve">2,4,5-trichlorophenoxypropionic acid; </w:t>
      </w:r>
    </w:p>
    <w:p w:rsidR="00F2716F" w:rsidRDefault="00F2716F" w:rsidP="00F2716F">
      <w:pPr>
        <w:pStyle w:val="SH5"/>
      </w:pPr>
      <w:r>
        <w:t xml:space="preserve">2,4,5-trichlorophenol; </w:t>
      </w:r>
    </w:p>
    <w:p w:rsidR="00F2716F" w:rsidRDefault="00F2716F" w:rsidP="00F2716F">
      <w:pPr>
        <w:pStyle w:val="SH5"/>
      </w:pPr>
      <w:r>
        <w:t xml:space="preserve">2-(2,4,5-trichlorophenoxy)-ethyl 2,2-dichloropropionate; </w:t>
      </w:r>
    </w:p>
    <w:p w:rsidR="00F2716F" w:rsidRDefault="00F2716F" w:rsidP="00F2716F">
      <w:pPr>
        <w:pStyle w:val="SH5"/>
      </w:pPr>
      <w:proofErr w:type="spellStart"/>
      <w:r>
        <w:t>o,o</w:t>
      </w:r>
      <w:proofErr w:type="spellEnd"/>
      <w:r>
        <w:t>-dimethyl-o-(2,4,5-trichlorophenyl)-</w:t>
      </w:r>
      <w:proofErr w:type="spellStart"/>
      <w:r>
        <w:t>phosphorothioate</w:t>
      </w:r>
      <w:proofErr w:type="spellEnd"/>
      <w:r>
        <w:t xml:space="preserve">; </w:t>
      </w:r>
    </w:p>
    <w:p w:rsidR="00F2716F" w:rsidRDefault="00F2716F" w:rsidP="00F2716F">
      <w:pPr>
        <w:pStyle w:val="SH5"/>
      </w:pPr>
      <w:r>
        <w:t xml:space="preserve">pentachlorophenol; </w:t>
      </w:r>
    </w:p>
    <w:p w:rsidR="00F2716F" w:rsidRDefault="00F2716F" w:rsidP="00F2716F">
      <w:pPr>
        <w:pStyle w:val="SH5"/>
      </w:pPr>
      <w:r>
        <w:t xml:space="preserve">2,3,4,6-tetrachlorophenol; </w:t>
      </w:r>
    </w:p>
    <w:p w:rsidR="00F2716F" w:rsidRDefault="00F2716F" w:rsidP="00F2716F">
      <w:pPr>
        <w:pStyle w:val="SH5"/>
      </w:pPr>
      <w:r>
        <w:t xml:space="preserve">2,4,6-trichlorophenol; </w:t>
      </w:r>
    </w:p>
    <w:p w:rsidR="00F2716F" w:rsidRDefault="00F2716F" w:rsidP="00F2716F">
      <w:pPr>
        <w:pStyle w:val="SH5"/>
      </w:pPr>
      <w:r>
        <w:t xml:space="preserve">1,3,4-trichloro-2-(4-nitrophenoxy)benzene; </w:t>
      </w:r>
    </w:p>
    <w:p w:rsidR="00F2716F" w:rsidRDefault="00F2716F" w:rsidP="00F2716F">
      <w:pPr>
        <w:pStyle w:val="SH5"/>
      </w:pPr>
      <w:r>
        <w:t xml:space="preserve">2,4-dichloro-1-(4-nitrophenoxy)benzene; or </w:t>
      </w:r>
    </w:p>
    <w:p w:rsidR="00F2716F" w:rsidRPr="007E25FF" w:rsidRDefault="00F2716F" w:rsidP="00F2716F">
      <w:pPr>
        <w:pStyle w:val="SH5"/>
      </w:pPr>
      <w:r>
        <w:t>2</w:t>
      </w:r>
      <w:proofErr w:type="gramStart"/>
      <w:r>
        <w:t>,4</w:t>
      </w:r>
      <w:proofErr w:type="gramEnd"/>
      <w:r>
        <w:t>-dichloro-1-(3-methoxy-4-nitrophenoxy)-benzene.</w:t>
      </w:r>
    </w:p>
    <w:p w:rsidR="00F2716F" w:rsidRDefault="00F2716F" w:rsidP="00F2716F">
      <w:pPr>
        <w:pStyle w:val="SH3"/>
      </w:pPr>
      <w:proofErr w:type="gramStart"/>
      <w:r w:rsidRPr="00CA2CF2">
        <w:rPr>
          <w:b/>
          <w:i/>
        </w:rPr>
        <w:t>ischaemic</w:t>
      </w:r>
      <w:proofErr w:type="gramEnd"/>
      <w:r w:rsidRPr="00CA2CF2">
        <w:rPr>
          <w:b/>
          <w:i/>
        </w:rPr>
        <w:t xml:space="preserve"> heart disease</w:t>
      </w:r>
      <w:r w:rsidRPr="007E25FF">
        <w:t>—see subsection 7(2).</w:t>
      </w:r>
    </w:p>
    <w:p w:rsidR="00F2716F" w:rsidRPr="007E25FF" w:rsidRDefault="00F2716F" w:rsidP="00F2716F">
      <w:pPr>
        <w:pStyle w:val="SH3"/>
      </w:pPr>
      <w:proofErr w:type="gramStart"/>
      <w:r w:rsidRPr="00425F3C">
        <w:rPr>
          <w:b/>
          <w:i/>
        </w:rPr>
        <w:t>long</w:t>
      </w:r>
      <w:proofErr w:type="gramEnd"/>
      <w:r w:rsidRPr="00425F3C">
        <w:rPr>
          <w:b/>
          <w:i/>
        </w:rPr>
        <w:t xml:space="preserve"> hours</w:t>
      </w:r>
      <w:r w:rsidRPr="00425F3C">
        <w:t xml:space="preserve"> means a</w:t>
      </w:r>
      <w:r>
        <w:t>n</w:t>
      </w:r>
      <w:r w:rsidRPr="00425F3C">
        <w:t xml:space="preserve"> </w:t>
      </w:r>
      <w:r>
        <w:t>average of at least 50 hours per week</w:t>
      </w:r>
      <w:r w:rsidRPr="00425F3C">
        <w:t xml:space="preserve">, or </w:t>
      </w:r>
      <w:r>
        <w:t xml:space="preserve">an average of </w:t>
      </w:r>
      <w:r w:rsidRPr="00425F3C">
        <w:t>at least ten hours per day.</w:t>
      </w:r>
    </w:p>
    <w:p w:rsidR="00F2716F" w:rsidRDefault="00F2716F" w:rsidP="00F2716F">
      <w:pPr>
        <w:pStyle w:val="SH3"/>
      </w:pPr>
      <w:r w:rsidRPr="00CA2CF2">
        <w:rPr>
          <w:b/>
          <w:i/>
        </w:rPr>
        <w:t>MRCA</w:t>
      </w:r>
      <w:r w:rsidRPr="007E25FF">
        <w:rPr>
          <w:b/>
        </w:rPr>
        <w:t xml:space="preserve"> </w:t>
      </w:r>
      <w:r w:rsidRPr="007E25FF">
        <w:t>me</w:t>
      </w:r>
      <w:r w:rsidRPr="007E25FF">
        <w:rPr>
          <w:rStyle w:val="SH3nospaceChar"/>
        </w:rPr>
        <w:t>a</w:t>
      </w:r>
      <w:r w:rsidRPr="007E25FF">
        <w:t xml:space="preserve">ns the </w:t>
      </w:r>
      <w:r w:rsidRPr="001864E6">
        <w:rPr>
          <w:i/>
        </w:rPr>
        <w:t>Military Rehabilitation and Compensation Act 2004</w:t>
      </w:r>
      <w:r w:rsidRPr="007E25FF">
        <w:t>.</w:t>
      </w:r>
    </w:p>
    <w:p w:rsidR="00F2716F" w:rsidRPr="007F6708" w:rsidRDefault="00F2716F" w:rsidP="00F2716F">
      <w:pPr>
        <w:pStyle w:val="SH3"/>
      </w:pPr>
      <w:r w:rsidRPr="007F6708">
        <w:rPr>
          <w:b/>
          <w:i/>
        </w:rPr>
        <w:t>MET</w:t>
      </w:r>
      <w:r w:rsidRPr="007F6708">
        <w:t xml:space="preserve"> means a unit of measurement of the level of physical exertion.  1 MET = 3.5 ml of oxygen/kg of body weight per minute, 1.0 kcal/kg of body weight per hour or resting metabolic rate.</w:t>
      </w:r>
    </w:p>
    <w:p w:rsidR="00F2716F" w:rsidRPr="00425F3C" w:rsidRDefault="00F2716F" w:rsidP="00F2716F">
      <w:pPr>
        <w:pStyle w:val="SH3"/>
      </w:pPr>
      <w:proofErr w:type="gramStart"/>
      <w:r w:rsidRPr="005C023A">
        <w:rPr>
          <w:b/>
          <w:i/>
          <w:lang w:val="en-US"/>
        </w:rPr>
        <w:t>night</w:t>
      </w:r>
      <w:proofErr w:type="gramEnd"/>
      <w:r w:rsidRPr="005C023A">
        <w:rPr>
          <w:b/>
          <w:i/>
          <w:lang w:val="en-US"/>
        </w:rPr>
        <w:t xml:space="preserve"> shift work</w:t>
      </w:r>
      <w:r w:rsidRPr="00224950">
        <w:rPr>
          <w:lang w:val="en"/>
        </w:rPr>
        <w:t xml:space="preserve"> means working for at least three hours </w:t>
      </w:r>
      <w:r w:rsidRPr="00224950">
        <w:rPr>
          <w:lang w:val="en-US"/>
        </w:rPr>
        <w:t>between 12 AM and 5 AM</w:t>
      </w:r>
      <w:r>
        <w:rPr>
          <w:lang w:val="en"/>
        </w:rPr>
        <w:t>.</w:t>
      </w:r>
    </w:p>
    <w:p w:rsidR="00F2716F" w:rsidRDefault="00F2716F" w:rsidP="00F2716F">
      <w:pPr>
        <w:pStyle w:val="SH3"/>
      </w:pPr>
      <w:proofErr w:type="gramStart"/>
      <w:r w:rsidRPr="00425F3C">
        <w:rPr>
          <w:b/>
          <w:i/>
        </w:rPr>
        <w:t>obstructive</w:t>
      </w:r>
      <w:proofErr w:type="gramEnd"/>
      <w:r w:rsidRPr="00425F3C">
        <w:rPr>
          <w:b/>
          <w:i/>
        </w:rPr>
        <w:t xml:space="preserve"> sleep apnoea</w:t>
      </w:r>
      <w:r w:rsidRPr="00425F3C">
        <w:t xml:space="preserve"> means a type of sleep apnoea characterised on sleep study by repetitive apnoea or hypopnoea in the presence of respiratory effort </w:t>
      </w:r>
      <w:r w:rsidRPr="00425F3C">
        <w:lastRenderedPageBreak/>
        <w:t>during sleep, where there are at least five apnoea or hypopnoea episodes per hour of sleep.</w:t>
      </w:r>
    </w:p>
    <w:p w:rsidR="00F2716F" w:rsidRDefault="00F2716F" w:rsidP="00F2716F">
      <w:pPr>
        <w:pStyle w:val="SH3"/>
      </w:pPr>
      <w:proofErr w:type="gramStart"/>
      <w:r w:rsidRPr="00A44EF8">
        <w:rPr>
          <w:b/>
          <w:i/>
        </w:rPr>
        <w:t>organophosphorus</w:t>
      </w:r>
      <w:proofErr w:type="gramEnd"/>
      <w:r w:rsidRPr="00A44EF8">
        <w:rPr>
          <w:b/>
          <w:i/>
        </w:rPr>
        <w:t xml:space="preserve"> ester</w:t>
      </w:r>
      <w:r w:rsidRPr="00A44EF8">
        <w:t xml:space="preserve"> means an agent used to inhibit acetylcholinesterase, and includes the organophosphate pesticides chlorpyrifos, dichlorvos, EPN (ethyl p-</w:t>
      </w:r>
      <w:proofErr w:type="spellStart"/>
      <w:r w:rsidRPr="00A44EF8">
        <w:t>nitrophenyl</w:t>
      </w:r>
      <w:proofErr w:type="spellEnd"/>
      <w:r w:rsidRPr="00A44EF8">
        <w:t xml:space="preserve"> </w:t>
      </w:r>
      <w:proofErr w:type="spellStart"/>
      <w:r w:rsidRPr="00A44EF8">
        <w:t>theonobenzenephosphonate</w:t>
      </w:r>
      <w:proofErr w:type="spellEnd"/>
      <w:r w:rsidRPr="00A44EF8">
        <w:t xml:space="preserve">), leptophos, </w:t>
      </w:r>
      <w:proofErr w:type="spellStart"/>
      <w:r w:rsidRPr="00A44EF8">
        <w:t>methamidophos</w:t>
      </w:r>
      <w:proofErr w:type="spellEnd"/>
      <w:r w:rsidRPr="00A44EF8">
        <w:t xml:space="preserve">, </w:t>
      </w:r>
      <w:proofErr w:type="spellStart"/>
      <w:r w:rsidRPr="00A44EF8">
        <w:t>mipafox</w:t>
      </w:r>
      <w:proofErr w:type="spellEnd"/>
      <w:r w:rsidRPr="00A44EF8">
        <w:t xml:space="preserve"> (diisopropyl </w:t>
      </w:r>
      <w:proofErr w:type="spellStart"/>
      <w:r w:rsidRPr="00A44EF8">
        <w:t>phosphorofluoridate</w:t>
      </w:r>
      <w:proofErr w:type="spellEnd"/>
      <w:r w:rsidRPr="00A44EF8">
        <w:t xml:space="preserve">), </w:t>
      </w:r>
      <w:proofErr w:type="spellStart"/>
      <w:r w:rsidRPr="00A44EF8">
        <w:t>omethoate</w:t>
      </w:r>
      <w:proofErr w:type="spellEnd"/>
      <w:r w:rsidRPr="00A44EF8">
        <w:t xml:space="preserve">, parathion, TOCP (tri-ortho-cresyl phosphate), trichlorfon and </w:t>
      </w:r>
      <w:proofErr w:type="spellStart"/>
      <w:r w:rsidRPr="00A44EF8">
        <w:t>trichlornat</w:t>
      </w:r>
      <w:proofErr w:type="spellEnd"/>
      <w:r w:rsidRPr="00A44EF8">
        <w:t>.</w:t>
      </w:r>
    </w:p>
    <w:p w:rsidR="00F2716F" w:rsidRDefault="00F2716F" w:rsidP="00F2716F">
      <w:pPr>
        <w:pStyle w:val="SH3"/>
      </w:pPr>
      <w:r w:rsidRPr="00A259A5">
        <w:rPr>
          <w:b/>
          <w:i/>
        </w:rPr>
        <w:t>pack-year of cigarettes, or the equivalent thereof in other tobacco products</w:t>
      </w:r>
      <w:r w:rsidRPr="00A259A5">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F2716F" w:rsidRDefault="00F2716F" w:rsidP="00F2716F">
      <w:pPr>
        <w:pStyle w:val="SH3"/>
      </w:pPr>
      <w:proofErr w:type="gramStart"/>
      <w:r w:rsidRPr="00EF6E5C">
        <w:rPr>
          <w:b/>
          <w:i/>
        </w:rPr>
        <w:t>periodic</w:t>
      </w:r>
      <w:proofErr w:type="gramEnd"/>
      <w:r w:rsidRPr="00EF6E5C">
        <w:rPr>
          <w:b/>
          <w:i/>
        </w:rPr>
        <w:t>, heavy alcohol consumption</w:t>
      </w:r>
      <w:r w:rsidRPr="00EF6E5C">
        <w:t xml:space="preserve"> means sessions of heavy alcohol drinking to the point of alcohol intoxication at least once a month.</w:t>
      </w:r>
    </w:p>
    <w:p w:rsidR="00F2716F" w:rsidRPr="007E25FF" w:rsidRDefault="00F2716F" w:rsidP="00F73797">
      <w:pPr>
        <w:pStyle w:val="NOTE"/>
        <w:ind w:left="1276"/>
      </w:pPr>
      <w:r w:rsidRPr="007E25FF">
        <w:t xml:space="preserve">Note: </w:t>
      </w:r>
      <w:r w:rsidRPr="00EF6E5C">
        <w:rPr>
          <w:b/>
          <w:i/>
        </w:rPr>
        <w:t>alcohol intoxication</w:t>
      </w:r>
      <w:r w:rsidRPr="007E25FF">
        <w:t xml:space="preserve"> is </w:t>
      </w:r>
      <w:r>
        <w:t xml:space="preserve">also </w:t>
      </w:r>
      <w:r w:rsidRPr="007E25FF">
        <w:t>defined in the Schedule 1 - Dictionary.</w:t>
      </w:r>
    </w:p>
    <w:p w:rsidR="00F2716F" w:rsidRPr="007E25FF" w:rsidRDefault="00F2716F" w:rsidP="00F2716F">
      <w:pPr>
        <w:pStyle w:val="SH3"/>
        <w:keepNext/>
        <w:ind w:left="850"/>
      </w:pPr>
      <w:bookmarkStart w:id="32" w:name="_Ref402529607"/>
      <w:bookmarkEnd w:id="31"/>
      <w:r w:rsidRPr="00CA2CF2">
        <w:rPr>
          <w:b/>
          <w:i/>
        </w:rPr>
        <w:t>relevant service</w:t>
      </w:r>
      <w:r w:rsidRPr="007E25FF">
        <w:t xml:space="preserve"> means:</w:t>
      </w:r>
    </w:p>
    <w:p w:rsidR="00F2716F" w:rsidRPr="007E25FF" w:rsidRDefault="00F2716F" w:rsidP="00F2716F">
      <w:pPr>
        <w:pStyle w:val="SH4"/>
      </w:pPr>
      <w:r w:rsidRPr="007E25FF">
        <w:t xml:space="preserve">operational service under the VEA; </w:t>
      </w:r>
    </w:p>
    <w:p w:rsidR="00F2716F" w:rsidRPr="007E25FF" w:rsidRDefault="00F2716F" w:rsidP="00F2716F">
      <w:pPr>
        <w:pStyle w:val="SH4"/>
      </w:pPr>
      <w:r w:rsidRPr="007E25FF">
        <w:t xml:space="preserve">peacekeeping service under the VEA; </w:t>
      </w:r>
    </w:p>
    <w:p w:rsidR="00F2716F" w:rsidRPr="007E25FF" w:rsidRDefault="00F2716F" w:rsidP="00F2716F">
      <w:pPr>
        <w:pStyle w:val="SH4"/>
      </w:pPr>
      <w:r w:rsidRPr="007E25FF">
        <w:t xml:space="preserve">hazardous service under the VEA; </w:t>
      </w:r>
    </w:p>
    <w:p w:rsidR="00F2716F" w:rsidRPr="007E25FF" w:rsidRDefault="00F2716F" w:rsidP="00F2716F">
      <w:pPr>
        <w:pStyle w:val="SH4"/>
      </w:pPr>
      <w:r w:rsidRPr="007E25FF">
        <w:t>British nuclear test defence service under the VEA;</w:t>
      </w:r>
    </w:p>
    <w:p w:rsidR="00F2716F" w:rsidRPr="007E25FF" w:rsidRDefault="00F2716F" w:rsidP="00F2716F">
      <w:pPr>
        <w:pStyle w:val="SH4"/>
      </w:pPr>
      <w:r w:rsidRPr="007E25FF">
        <w:t>warlike service under the MRCA; or</w:t>
      </w:r>
    </w:p>
    <w:p w:rsidR="00F2716F" w:rsidRPr="007E25FF" w:rsidRDefault="00F2716F" w:rsidP="00F2716F">
      <w:pPr>
        <w:pStyle w:val="SH4"/>
      </w:pPr>
      <w:proofErr w:type="gramStart"/>
      <w:r w:rsidRPr="007E25FF">
        <w:t>non-warlike</w:t>
      </w:r>
      <w:proofErr w:type="gramEnd"/>
      <w:r w:rsidRPr="007E25FF">
        <w:t xml:space="preserve"> service under the MRCA.</w:t>
      </w:r>
    </w:p>
    <w:p w:rsidR="00F2716F" w:rsidRDefault="00F2716F" w:rsidP="00F2716F">
      <w:pPr>
        <w:pStyle w:val="SH3"/>
      </w:pPr>
      <w:proofErr w:type="gramStart"/>
      <w:r w:rsidRPr="0098441C">
        <w:rPr>
          <w:b/>
          <w:i/>
        </w:rPr>
        <w:t>significant</w:t>
      </w:r>
      <w:proofErr w:type="gramEnd"/>
      <w:r w:rsidRPr="0098441C">
        <w:rPr>
          <w:b/>
          <w:i/>
        </w:rPr>
        <w:t xml:space="preserve"> other</w:t>
      </w:r>
      <w:r w:rsidRPr="00DA72CC">
        <w:t xml:space="preserve"> means a person who has a close family bond or a close personal relationship and is importa</w:t>
      </w:r>
      <w:r>
        <w:t>nt or influential in one's life.</w:t>
      </w:r>
    </w:p>
    <w:p w:rsidR="00F2716F" w:rsidRDefault="00F2716F" w:rsidP="00F2716F">
      <w:pPr>
        <w:pStyle w:val="SH3"/>
      </w:pPr>
      <w:r w:rsidRPr="00CA2CF2">
        <w:rPr>
          <w:b/>
          <w:i/>
        </w:rPr>
        <w:t>Specified List 1 of drugs</w:t>
      </w:r>
      <w:r>
        <w:t xml:space="preserve"> means:</w:t>
      </w:r>
    </w:p>
    <w:p w:rsidR="00F2716F" w:rsidRDefault="00F2716F" w:rsidP="00F2716F">
      <w:pPr>
        <w:pStyle w:val="SH4"/>
      </w:pPr>
      <w:r>
        <w:t>antipsychotics;</w:t>
      </w:r>
    </w:p>
    <w:p w:rsidR="00F2716F" w:rsidRDefault="00F2716F" w:rsidP="00F2716F">
      <w:pPr>
        <w:pStyle w:val="SH4"/>
      </w:pPr>
      <w:r>
        <w:t>aromatase inhibitors;</w:t>
      </w:r>
    </w:p>
    <w:p w:rsidR="00F2716F" w:rsidRDefault="00F2716F" w:rsidP="00F2716F">
      <w:pPr>
        <w:pStyle w:val="SH4"/>
      </w:pPr>
      <w:r>
        <w:t>bevacizumab;</w:t>
      </w:r>
    </w:p>
    <w:p w:rsidR="00F2716F" w:rsidRDefault="00F2716F" w:rsidP="00F2716F">
      <w:pPr>
        <w:pStyle w:val="SH4"/>
      </w:pPr>
      <w:r>
        <w:t>capecitabine;</w:t>
      </w:r>
    </w:p>
    <w:p w:rsidR="00F2716F" w:rsidRDefault="00F2716F" w:rsidP="00F2716F">
      <w:pPr>
        <w:pStyle w:val="SH4"/>
      </w:pPr>
      <w:r>
        <w:t xml:space="preserve">dextroamphetamine; </w:t>
      </w:r>
    </w:p>
    <w:p w:rsidR="00F2716F" w:rsidRDefault="00F2716F" w:rsidP="00F2716F">
      <w:pPr>
        <w:pStyle w:val="SH4"/>
      </w:pPr>
      <w:r>
        <w:t>docetaxel;</w:t>
      </w:r>
    </w:p>
    <w:p w:rsidR="00F2716F" w:rsidRDefault="00F2716F" w:rsidP="00F2716F">
      <w:pPr>
        <w:pStyle w:val="SH4"/>
      </w:pPr>
      <w:r>
        <w:t>ephedrine;</w:t>
      </w:r>
    </w:p>
    <w:p w:rsidR="00F2716F" w:rsidRDefault="00F2716F" w:rsidP="00F2716F">
      <w:pPr>
        <w:pStyle w:val="SH4"/>
      </w:pPr>
      <w:r>
        <w:t>ergotamine;</w:t>
      </w:r>
    </w:p>
    <w:p w:rsidR="00F2716F" w:rsidRDefault="00F2716F" w:rsidP="00F2716F">
      <w:pPr>
        <w:pStyle w:val="SH4"/>
      </w:pPr>
      <w:r>
        <w:t>erlotinib;</w:t>
      </w:r>
    </w:p>
    <w:p w:rsidR="00F2716F" w:rsidRDefault="00F2716F" w:rsidP="00F2716F">
      <w:pPr>
        <w:pStyle w:val="SH4"/>
      </w:pPr>
      <w:r>
        <w:t>fluorouracil;</w:t>
      </w:r>
    </w:p>
    <w:p w:rsidR="00F2716F" w:rsidRDefault="00F2716F" w:rsidP="00F2716F">
      <w:pPr>
        <w:pStyle w:val="SH4"/>
      </w:pPr>
      <w:r>
        <w:t xml:space="preserve">macrolide antibiotics; </w:t>
      </w:r>
    </w:p>
    <w:p w:rsidR="00F2716F" w:rsidRDefault="00F2716F" w:rsidP="00F2716F">
      <w:pPr>
        <w:pStyle w:val="SH4"/>
      </w:pPr>
      <w:r>
        <w:t xml:space="preserve">methylphenidate; </w:t>
      </w:r>
    </w:p>
    <w:p w:rsidR="00F2716F" w:rsidRDefault="00F2716F" w:rsidP="00F2716F">
      <w:pPr>
        <w:pStyle w:val="SH4"/>
      </w:pPr>
      <w:r>
        <w:lastRenderedPageBreak/>
        <w:t xml:space="preserve">paclitaxel; </w:t>
      </w:r>
    </w:p>
    <w:p w:rsidR="00F2716F" w:rsidRDefault="00F2716F" w:rsidP="00F2716F">
      <w:pPr>
        <w:pStyle w:val="SH4"/>
      </w:pPr>
      <w:r>
        <w:t>phentermine;</w:t>
      </w:r>
    </w:p>
    <w:p w:rsidR="00F2716F" w:rsidRDefault="00F2716F" w:rsidP="00F2716F">
      <w:pPr>
        <w:pStyle w:val="SH4"/>
      </w:pPr>
      <w:r>
        <w:t>pseudoephedrine;</w:t>
      </w:r>
    </w:p>
    <w:p w:rsidR="00F2716F" w:rsidRDefault="00F2716F" w:rsidP="00F2716F">
      <w:pPr>
        <w:pStyle w:val="SH4"/>
      </w:pPr>
      <w:r>
        <w:t>sorafenib; or</w:t>
      </w:r>
    </w:p>
    <w:p w:rsidR="00F2716F" w:rsidRPr="007E25FF" w:rsidRDefault="00F2716F" w:rsidP="00F2716F">
      <w:pPr>
        <w:pStyle w:val="SH4"/>
      </w:pPr>
      <w:proofErr w:type="gramStart"/>
      <w:r>
        <w:t>triptans</w:t>
      </w:r>
      <w:proofErr w:type="gramEnd"/>
      <w:r>
        <w:t>, including sumatriptan.</w:t>
      </w:r>
    </w:p>
    <w:p w:rsidR="00F2716F" w:rsidRDefault="00F2716F" w:rsidP="00F2716F">
      <w:pPr>
        <w:pStyle w:val="SH3"/>
      </w:pPr>
      <w:r w:rsidRPr="00CA2CF2">
        <w:rPr>
          <w:b/>
          <w:i/>
        </w:rPr>
        <w:t>Specified List 2 of drugs</w:t>
      </w:r>
      <w:r>
        <w:t xml:space="preserve"> means:</w:t>
      </w:r>
    </w:p>
    <w:p w:rsidR="00F2716F" w:rsidRDefault="00F2716F" w:rsidP="00F2716F">
      <w:pPr>
        <w:pStyle w:val="SH4"/>
      </w:pPr>
      <w:r>
        <w:t>amphetamines as specified;</w:t>
      </w:r>
    </w:p>
    <w:p w:rsidR="00F2716F" w:rsidRDefault="00F2716F" w:rsidP="00F2716F">
      <w:pPr>
        <w:pStyle w:val="SH4"/>
      </w:pPr>
      <w:r>
        <w:t>cocaine;</w:t>
      </w:r>
    </w:p>
    <w:p w:rsidR="00F2716F" w:rsidRDefault="00F2716F" w:rsidP="00F2716F">
      <w:pPr>
        <w:pStyle w:val="SH4"/>
      </w:pPr>
      <w:r>
        <w:t>D-lysergic acid diethylamide (LSD); or</w:t>
      </w:r>
    </w:p>
    <w:p w:rsidR="00F2716F" w:rsidRDefault="00F2716F" w:rsidP="00F2716F">
      <w:pPr>
        <w:pStyle w:val="SH4"/>
      </w:pPr>
      <w:proofErr w:type="gramStart"/>
      <w:r>
        <w:t>marijuana</w:t>
      </w:r>
      <w:proofErr w:type="gramEnd"/>
      <w:r>
        <w:t>.</w:t>
      </w:r>
    </w:p>
    <w:p w:rsidR="00F2716F" w:rsidRDefault="00F2716F" w:rsidP="00F2716F">
      <w:pPr>
        <w:pStyle w:val="NOTE"/>
      </w:pPr>
      <w:r w:rsidRPr="007E25FF">
        <w:t xml:space="preserve">Note: </w:t>
      </w:r>
      <w:r w:rsidRPr="002A67E3">
        <w:rPr>
          <w:b/>
          <w:i/>
        </w:rPr>
        <w:tab/>
        <w:t>amphetamines as specified</w:t>
      </w:r>
      <w:r w:rsidRPr="007E25FF">
        <w:t xml:space="preserve"> is </w:t>
      </w:r>
      <w:r>
        <w:t xml:space="preserve">also </w:t>
      </w:r>
      <w:r w:rsidRPr="007E25FF">
        <w:t>defined in the Schedule 1 - Dictionary.</w:t>
      </w:r>
    </w:p>
    <w:p w:rsidR="00C06D8B" w:rsidRDefault="00C06D8B" w:rsidP="00C06D8B">
      <w:pPr>
        <w:pStyle w:val="Plain"/>
        <w:ind w:left="1418" w:hanging="567"/>
      </w:pPr>
      <w:proofErr w:type="gramStart"/>
      <w:r w:rsidRPr="00C06D8B">
        <w:rPr>
          <w:b/>
          <w:i/>
        </w:rPr>
        <w:t>specified</w:t>
      </w:r>
      <w:proofErr w:type="gramEnd"/>
      <w:r w:rsidRPr="00C06D8B">
        <w:rPr>
          <w:b/>
          <w:i/>
        </w:rPr>
        <w:t xml:space="preserve"> list of autoimmune diseases</w:t>
      </w:r>
      <w:r w:rsidRPr="008C52BA">
        <w:t xml:space="preserve"> means:</w:t>
      </w:r>
    </w:p>
    <w:p w:rsidR="00C06D8B" w:rsidRDefault="00C06D8B" w:rsidP="00C06D8B">
      <w:pPr>
        <w:pStyle w:val="ListParagraph"/>
        <w:numPr>
          <w:ilvl w:val="0"/>
          <w:numId w:val="27"/>
        </w:numPr>
        <w:ind w:left="1418"/>
      </w:pPr>
      <w:r>
        <w:tab/>
        <w:t>ankylosing spondylitis;</w:t>
      </w:r>
    </w:p>
    <w:p w:rsidR="00C06D8B" w:rsidRDefault="00C06D8B" w:rsidP="00C06D8B">
      <w:pPr>
        <w:pStyle w:val="ListParagraph"/>
        <w:numPr>
          <w:ilvl w:val="0"/>
          <w:numId w:val="27"/>
        </w:numPr>
        <w:ind w:left="1418"/>
      </w:pPr>
      <w:r>
        <w:tab/>
        <w:t>Behcet disease;</w:t>
      </w:r>
    </w:p>
    <w:p w:rsidR="00C06D8B" w:rsidRDefault="00C06D8B" w:rsidP="00C06D8B">
      <w:pPr>
        <w:pStyle w:val="ListParagraph"/>
        <w:numPr>
          <w:ilvl w:val="0"/>
          <w:numId w:val="27"/>
        </w:numPr>
        <w:ind w:left="1418"/>
      </w:pPr>
      <w:r>
        <w:tab/>
        <w:t>dermatomyositis;</w:t>
      </w:r>
    </w:p>
    <w:p w:rsidR="00C06D8B" w:rsidRDefault="00C06D8B" w:rsidP="007D5C38">
      <w:pPr>
        <w:pStyle w:val="ListParagraph"/>
        <w:numPr>
          <w:ilvl w:val="0"/>
          <w:numId w:val="27"/>
        </w:numPr>
        <w:ind w:left="1446" w:hanging="595"/>
      </w:pPr>
      <w:r>
        <w:t>eosinophilic granulomatosis with polyangiitis (Churg-Strauss syndrome);</w:t>
      </w:r>
    </w:p>
    <w:p w:rsidR="00C06D8B" w:rsidRDefault="00C06D8B" w:rsidP="00C06D8B">
      <w:pPr>
        <w:pStyle w:val="ListParagraph"/>
        <w:numPr>
          <w:ilvl w:val="0"/>
          <w:numId w:val="27"/>
        </w:numPr>
        <w:ind w:left="1418"/>
      </w:pPr>
      <w:r>
        <w:tab/>
        <w:t>giant cell (temporal) arteritis;</w:t>
      </w:r>
    </w:p>
    <w:p w:rsidR="00C06D8B" w:rsidRDefault="00C06D8B" w:rsidP="00C06D8B">
      <w:pPr>
        <w:pStyle w:val="ListParagraph"/>
        <w:numPr>
          <w:ilvl w:val="0"/>
          <w:numId w:val="27"/>
        </w:numPr>
        <w:ind w:left="1418"/>
      </w:pPr>
      <w:r>
        <w:tab/>
        <w:t>IgA vasculitis (Henoch-</w:t>
      </w:r>
      <w:proofErr w:type="spellStart"/>
      <w:r>
        <w:t>Schönlein</w:t>
      </w:r>
      <w:proofErr w:type="spellEnd"/>
      <w:r>
        <w:t xml:space="preserve"> purpura);</w:t>
      </w:r>
    </w:p>
    <w:p w:rsidR="00C06D8B" w:rsidRDefault="00C06D8B" w:rsidP="00C06D8B">
      <w:pPr>
        <w:pStyle w:val="ListParagraph"/>
        <w:numPr>
          <w:ilvl w:val="0"/>
          <w:numId w:val="27"/>
        </w:numPr>
        <w:ind w:left="1418"/>
      </w:pPr>
      <w:r>
        <w:tab/>
        <w:t>microscopic polyangiitis;</w:t>
      </w:r>
    </w:p>
    <w:p w:rsidR="00C06D8B" w:rsidRDefault="00C06D8B" w:rsidP="00C06D8B">
      <w:pPr>
        <w:pStyle w:val="ListParagraph"/>
        <w:numPr>
          <w:ilvl w:val="0"/>
          <w:numId w:val="27"/>
        </w:numPr>
        <w:ind w:left="1418"/>
      </w:pPr>
      <w:r>
        <w:tab/>
        <w:t>mucocutaneous lymph node syndrome (Kawasaki disease);</w:t>
      </w:r>
    </w:p>
    <w:p w:rsidR="00C06D8B" w:rsidRDefault="00C06D8B" w:rsidP="00C06D8B">
      <w:pPr>
        <w:pStyle w:val="ListParagraph"/>
        <w:numPr>
          <w:ilvl w:val="0"/>
          <w:numId w:val="27"/>
        </w:numPr>
        <w:ind w:left="1418"/>
      </w:pPr>
      <w:r>
        <w:tab/>
        <w:t>non-specific autoimmune vasculitis;</w:t>
      </w:r>
    </w:p>
    <w:p w:rsidR="00C06D8B" w:rsidRDefault="00C06D8B" w:rsidP="00C06D8B">
      <w:pPr>
        <w:pStyle w:val="ListParagraph"/>
        <w:numPr>
          <w:ilvl w:val="0"/>
          <w:numId w:val="27"/>
        </w:numPr>
        <w:ind w:left="1418"/>
      </w:pPr>
      <w:r>
        <w:tab/>
        <w:t>polyarteritis nodosa;</w:t>
      </w:r>
    </w:p>
    <w:p w:rsidR="00C06D8B" w:rsidRDefault="00C06D8B" w:rsidP="00C06D8B">
      <w:pPr>
        <w:pStyle w:val="ListParagraph"/>
        <w:numPr>
          <w:ilvl w:val="0"/>
          <w:numId w:val="27"/>
        </w:numPr>
        <w:ind w:left="1418"/>
      </w:pPr>
      <w:r>
        <w:tab/>
        <w:t>polymyositis;</w:t>
      </w:r>
    </w:p>
    <w:p w:rsidR="00C06D8B" w:rsidRDefault="00C06D8B" w:rsidP="00C06D8B">
      <w:pPr>
        <w:pStyle w:val="ListParagraph"/>
        <w:numPr>
          <w:ilvl w:val="0"/>
          <w:numId w:val="27"/>
        </w:numPr>
        <w:ind w:left="1418"/>
      </w:pPr>
      <w:r>
        <w:tab/>
        <w:t>psoriasis;</w:t>
      </w:r>
    </w:p>
    <w:p w:rsidR="00C06D8B" w:rsidRDefault="00C06D8B" w:rsidP="00C06D8B">
      <w:pPr>
        <w:pStyle w:val="ListParagraph"/>
        <w:numPr>
          <w:ilvl w:val="0"/>
          <w:numId w:val="27"/>
        </w:numPr>
        <w:ind w:left="1418"/>
      </w:pPr>
      <w:r>
        <w:tab/>
        <w:t>psoriatic arthritis;</w:t>
      </w:r>
    </w:p>
    <w:p w:rsidR="00C06D8B" w:rsidRDefault="00C06D8B" w:rsidP="00C06D8B">
      <w:pPr>
        <w:pStyle w:val="ListParagraph"/>
        <w:numPr>
          <w:ilvl w:val="0"/>
          <w:numId w:val="27"/>
        </w:numPr>
        <w:ind w:left="1418"/>
      </w:pPr>
      <w:r>
        <w:tab/>
        <w:t>rheumatoid arthritis;</w:t>
      </w:r>
    </w:p>
    <w:p w:rsidR="00C06D8B" w:rsidRDefault="00C06D8B" w:rsidP="00C06D8B">
      <w:pPr>
        <w:pStyle w:val="ListParagraph"/>
        <w:numPr>
          <w:ilvl w:val="0"/>
          <w:numId w:val="27"/>
        </w:numPr>
        <w:ind w:left="1418"/>
      </w:pPr>
      <w:r>
        <w:tab/>
      </w:r>
      <w:proofErr w:type="spellStart"/>
      <w:r>
        <w:t>Sjögren</w:t>
      </w:r>
      <w:proofErr w:type="spellEnd"/>
      <w:r>
        <w:t xml:space="preserve"> syndrome;</w:t>
      </w:r>
    </w:p>
    <w:p w:rsidR="00C06D8B" w:rsidRDefault="00C06D8B" w:rsidP="00C06D8B">
      <w:pPr>
        <w:pStyle w:val="ListParagraph"/>
        <w:numPr>
          <w:ilvl w:val="0"/>
          <w:numId w:val="27"/>
        </w:numPr>
        <w:ind w:left="1418"/>
      </w:pPr>
      <w:r>
        <w:tab/>
        <w:t>systemic lupus erythematosus;</w:t>
      </w:r>
    </w:p>
    <w:p w:rsidR="00C06D8B" w:rsidRDefault="00C06D8B" w:rsidP="00C06D8B">
      <w:pPr>
        <w:pStyle w:val="ListParagraph"/>
        <w:numPr>
          <w:ilvl w:val="0"/>
          <w:numId w:val="27"/>
        </w:numPr>
        <w:ind w:left="1418"/>
      </w:pPr>
      <w:r>
        <w:tab/>
        <w:t>systemic sclerosis;</w:t>
      </w:r>
    </w:p>
    <w:p w:rsidR="00C06D8B" w:rsidRDefault="00C06D8B" w:rsidP="00C06D8B">
      <w:pPr>
        <w:pStyle w:val="ListParagraph"/>
        <w:numPr>
          <w:ilvl w:val="0"/>
          <w:numId w:val="27"/>
        </w:numPr>
        <w:ind w:left="1418"/>
      </w:pPr>
      <w:r>
        <w:tab/>
        <w:t>Takayasu arteritis;</w:t>
      </w:r>
    </w:p>
    <w:p w:rsidR="00C06D8B" w:rsidRDefault="00C06D8B" w:rsidP="00C06D8B">
      <w:pPr>
        <w:pStyle w:val="ListParagraph"/>
        <w:numPr>
          <w:ilvl w:val="0"/>
          <w:numId w:val="27"/>
        </w:numPr>
        <w:ind w:left="1418"/>
      </w:pPr>
      <w:r>
        <w:tab/>
        <w:t>thromboangiitis obliterans (Buerger disease); or</w:t>
      </w:r>
    </w:p>
    <w:p w:rsidR="00C06D8B" w:rsidRDefault="00C06D8B" w:rsidP="00C06D8B">
      <w:pPr>
        <w:pStyle w:val="ListParagraph"/>
        <w:numPr>
          <w:ilvl w:val="0"/>
          <w:numId w:val="27"/>
        </w:numPr>
        <w:ind w:left="1418"/>
      </w:pPr>
      <w:proofErr w:type="gramStart"/>
      <w:r>
        <w:t>granulomatosis</w:t>
      </w:r>
      <w:proofErr w:type="gramEnd"/>
      <w:r>
        <w:t xml:space="preserve"> with polyangiitis (Wegener granulomatosis).</w:t>
      </w:r>
    </w:p>
    <w:p w:rsidR="00F2716F" w:rsidRPr="007E25FF" w:rsidRDefault="00F2716F" w:rsidP="00F2716F">
      <w:pPr>
        <w:pStyle w:val="SH3"/>
      </w:pPr>
      <w:r w:rsidRPr="007E25FF">
        <w:rPr>
          <w:b/>
          <w:i/>
        </w:rPr>
        <w:t>terminal event</w:t>
      </w:r>
      <w:r w:rsidRPr="007E25FF">
        <w:t xml:space="preserve"> means the proximate or ultimate cause of death and includes</w:t>
      </w:r>
      <w:bookmarkEnd w:id="32"/>
      <w:r w:rsidRPr="007E25FF">
        <w:t xml:space="preserve"> the following:</w:t>
      </w:r>
    </w:p>
    <w:p w:rsidR="00F2716F" w:rsidRPr="007E25FF" w:rsidRDefault="00F2716F" w:rsidP="00F2716F">
      <w:pPr>
        <w:pStyle w:val="SH4"/>
      </w:pPr>
      <w:r w:rsidRPr="007E25FF">
        <w:t>pneumonia;</w:t>
      </w:r>
    </w:p>
    <w:p w:rsidR="00F2716F" w:rsidRPr="007E25FF" w:rsidRDefault="00F2716F" w:rsidP="00F2716F">
      <w:pPr>
        <w:pStyle w:val="SH4"/>
      </w:pPr>
      <w:r w:rsidRPr="007E25FF">
        <w:t>respiratory failure;</w:t>
      </w:r>
    </w:p>
    <w:p w:rsidR="00F2716F" w:rsidRPr="007E25FF" w:rsidRDefault="00F2716F" w:rsidP="00F2716F">
      <w:pPr>
        <w:pStyle w:val="SH4"/>
      </w:pPr>
      <w:r w:rsidRPr="007E25FF">
        <w:t>cardiac arrest;</w:t>
      </w:r>
    </w:p>
    <w:p w:rsidR="00F2716F" w:rsidRPr="007E25FF" w:rsidRDefault="00F2716F" w:rsidP="00F2716F">
      <w:pPr>
        <w:pStyle w:val="SH4"/>
      </w:pPr>
      <w:r w:rsidRPr="007E25FF">
        <w:t>circulatory failure; or</w:t>
      </w:r>
    </w:p>
    <w:p w:rsidR="00F2716F" w:rsidRPr="007E25FF" w:rsidRDefault="00F2716F" w:rsidP="00F2716F">
      <w:pPr>
        <w:pStyle w:val="SH4"/>
      </w:pPr>
      <w:proofErr w:type="gramStart"/>
      <w:r w:rsidRPr="007E25FF">
        <w:t>cessation</w:t>
      </w:r>
      <w:proofErr w:type="gramEnd"/>
      <w:r w:rsidRPr="007E25FF">
        <w:t xml:space="preserve"> of brain function.</w:t>
      </w:r>
    </w:p>
    <w:p w:rsidR="00DC7B41" w:rsidRDefault="00F2716F" w:rsidP="007B4347">
      <w:pPr>
        <w:pStyle w:val="SH3"/>
      </w:pPr>
      <w:r w:rsidRPr="00C06D8B">
        <w:rPr>
          <w:b/>
          <w:i/>
        </w:rPr>
        <w:t>VEA</w:t>
      </w:r>
      <w:r w:rsidRPr="007E25FF">
        <w:t xml:space="preserve"> means the </w:t>
      </w:r>
      <w:r w:rsidRPr="00C06D8B">
        <w:rPr>
          <w:i/>
        </w:rPr>
        <w:t>Veterans' Entitlements Act 1986</w:t>
      </w:r>
      <w:r w:rsidRPr="007E25FF">
        <w:t>.</w:t>
      </w:r>
    </w:p>
    <w:p w:rsidR="00DC7B41" w:rsidRDefault="00DC7B41" w:rsidP="00DC7B41">
      <w:pPr>
        <w:sectPr w:rsidR="00DC7B41" w:rsidSect="00BC47B0">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start="17"/>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9C5CE1">
        <w:tc>
          <w:tcPr>
            <w:tcW w:w="4253" w:type="dxa"/>
            <w:shd w:val="clear" w:color="auto" w:fill="auto"/>
          </w:tcPr>
          <w:p w:rsidR="00307068" w:rsidRPr="008E7D28" w:rsidRDefault="00307068" w:rsidP="009C5CE1">
            <w:pPr>
              <w:spacing w:before="60"/>
              <w:ind w:left="34"/>
              <w:rPr>
                <w:sz w:val="20"/>
              </w:rPr>
            </w:pPr>
          </w:p>
        </w:tc>
        <w:tc>
          <w:tcPr>
            <w:tcW w:w="3686" w:type="dxa"/>
            <w:shd w:val="clear" w:color="auto" w:fill="auto"/>
          </w:tcPr>
          <w:p w:rsidR="00307068" w:rsidRPr="008E7D28" w:rsidRDefault="00307068" w:rsidP="009C5CE1">
            <w:pPr>
              <w:spacing w:before="60"/>
              <w:ind w:left="34"/>
              <w:rPr>
                <w:sz w:val="20"/>
              </w:rPr>
            </w:pPr>
            <w:r w:rsidRPr="008E7D28">
              <w:rPr>
                <w:sz w:val="20"/>
              </w:rPr>
              <w:t>o = order(s)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ad = added or inserted</w:t>
            </w:r>
          </w:p>
        </w:tc>
        <w:tc>
          <w:tcPr>
            <w:tcW w:w="3686" w:type="dxa"/>
            <w:shd w:val="clear" w:color="auto" w:fill="auto"/>
          </w:tcPr>
          <w:p w:rsidR="00307068" w:rsidRPr="008E7D28" w:rsidRDefault="00307068" w:rsidP="009C5CE1">
            <w:pPr>
              <w:spacing w:before="60"/>
              <w:ind w:left="34"/>
              <w:rPr>
                <w:sz w:val="20"/>
              </w:rPr>
            </w:pPr>
            <w:r w:rsidRPr="008E7D28">
              <w:rPr>
                <w:sz w:val="20"/>
              </w:rPr>
              <w:t>Ord = Ordinance</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am = amended</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9C5CE1">
            <w:pPr>
              <w:spacing w:before="60"/>
              <w:ind w:left="34"/>
              <w:rPr>
                <w:sz w:val="20"/>
              </w:rPr>
            </w:pPr>
            <w:r w:rsidRPr="008E7D28">
              <w:rPr>
                <w:sz w:val="20"/>
              </w:rPr>
              <w:t>par = paragraph(s)/subparagraph(s)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c = clause(s)</w:t>
            </w:r>
          </w:p>
        </w:tc>
        <w:tc>
          <w:tcPr>
            <w:tcW w:w="3686" w:type="dxa"/>
            <w:shd w:val="clear" w:color="auto" w:fill="auto"/>
          </w:tcPr>
          <w:p w:rsidR="00307068" w:rsidRPr="008E7D28" w:rsidRDefault="00307068" w:rsidP="009C5CE1">
            <w:pPr>
              <w:ind w:left="34"/>
              <w:rPr>
                <w:sz w:val="20"/>
              </w:rPr>
            </w:pPr>
            <w:r w:rsidRPr="008E7D28">
              <w:rPr>
                <w:sz w:val="20"/>
              </w:rPr>
              <w:t xml:space="preserve">    /sub</w:t>
            </w:r>
            <w:r>
              <w:rPr>
                <w:sz w:val="20"/>
              </w:rPr>
              <w:noBreakHyphen/>
            </w:r>
            <w:r w:rsidRPr="008E7D28">
              <w:rPr>
                <w:sz w:val="20"/>
              </w:rPr>
              <w:t>subparagraph(s)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C[x] = Compilation No. x</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9C5CE1">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Dict = Dictionary</w:t>
            </w:r>
          </w:p>
        </w:tc>
        <w:tc>
          <w:tcPr>
            <w:tcW w:w="3686" w:type="dxa"/>
            <w:shd w:val="clear" w:color="auto" w:fill="auto"/>
          </w:tcPr>
          <w:p w:rsidR="00307068" w:rsidRPr="008E7D28" w:rsidRDefault="00307068" w:rsidP="009C5CE1">
            <w:pPr>
              <w:spacing w:before="60"/>
              <w:ind w:left="34"/>
              <w:rPr>
                <w:sz w:val="20"/>
              </w:rPr>
            </w:pPr>
            <w:r w:rsidRPr="008E7D28">
              <w:rPr>
                <w:sz w:val="20"/>
              </w:rPr>
              <w:t>Pt = Part(s)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9C5CE1">
            <w:pPr>
              <w:spacing w:before="60"/>
              <w:ind w:left="34"/>
              <w:rPr>
                <w:sz w:val="20"/>
              </w:rPr>
            </w:pPr>
            <w:r w:rsidRPr="008E7D28">
              <w:rPr>
                <w:sz w:val="20"/>
              </w:rPr>
              <w:t>r = regulation(s)/rule(s)</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9C5CE1">
            <w:pPr>
              <w:spacing w:before="60"/>
              <w:ind w:left="34"/>
              <w:rPr>
                <w:sz w:val="20"/>
              </w:rPr>
            </w:pP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effect</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9C5CE1">
            <w:pPr>
              <w:spacing w:before="60"/>
              <w:ind w:left="34"/>
              <w:rPr>
                <w:sz w:val="20"/>
              </w:rPr>
            </w:pPr>
            <w:r w:rsidRPr="008E7D28">
              <w:rPr>
                <w:sz w:val="20"/>
              </w:rPr>
              <w:t>rep = repealed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9C5CE1">
            <w:pPr>
              <w:spacing w:before="60"/>
              <w:ind w:left="34"/>
              <w:rPr>
                <w:sz w:val="20"/>
              </w:rPr>
            </w:pPr>
            <w:r w:rsidRPr="008E7D28">
              <w:rPr>
                <w:sz w:val="20"/>
              </w:rPr>
              <w:t>s = section(s)/subsection(s)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effect</w:t>
            </w:r>
          </w:p>
        </w:tc>
        <w:tc>
          <w:tcPr>
            <w:tcW w:w="3686" w:type="dxa"/>
            <w:shd w:val="clear" w:color="auto" w:fill="auto"/>
          </w:tcPr>
          <w:p w:rsidR="00307068" w:rsidRPr="008E7D28" w:rsidRDefault="00307068" w:rsidP="009C5CE1">
            <w:pPr>
              <w:spacing w:before="60"/>
              <w:ind w:left="34"/>
              <w:rPr>
                <w:sz w:val="20"/>
              </w:rPr>
            </w:pPr>
            <w:r w:rsidRPr="008E7D28">
              <w:rPr>
                <w:sz w:val="20"/>
              </w:rPr>
              <w:t>SLI = Select Legislative Instrument</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9C5CE1">
            <w:pPr>
              <w:spacing w:before="60"/>
              <w:ind w:left="34"/>
              <w:rPr>
                <w:sz w:val="20"/>
              </w:rPr>
            </w:pPr>
            <w:r w:rsidRPr="008E7D28">
              <w:rPr>
                <w:sz w:val="20"/>
              </w:rPr>
              <w:t>SR = Statutory Rules</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cannot be given effect</w:t>
            </w:r>
          </w:p>
        </w:tc>
        <w:tc>
          <w:tcPr>
            <w:tcW w:w="3686" w:type="dxa"/>
            <w:shd w:val="clear" w:color="auto" w:fill="auto"/>
          </w:tcPr>
          <w:p w:rsidR="00307068" w:rsidRPr="008E7D28" w:rsidRDefault="00307068" w:rsidP="009C5CE1">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No. = Number(s)</w:t>
            </w:r>
          </w:p>
        </w:tc>
        <w:tc>
          <w:tcPr>
            <w:tcW w:w="3686" w:type="dxa"/>
            <w:shd w:val="clear" w:color="auto" w:fill="auto"/>
          </w:tcPr>
          <w:p w:rsidR="00307068" w:rsidRPr="008E7D28" w:rsidRDefault="00307068" w:rsidP="009C5CE1">
            <w:pPr>
              <w:spacing w:before="60"/>
              <w:ind w:left="34"/>
              <w:rPr>
                <w:sz w:val="20"/>
              </w:rPr>
            </w:pPr>
            <w:r w:rsidRPr="008E7D28">
              <w:rPr>
                <w:sz w:val="20"/>
                <w:u w:val="single"/>
              </w:rPr>
              <w:t>underlining</w:t>
            </w:r>
            <w:r w:rsidRPr="008E7D28">
              <w:rPr>
                <w:sz w:val="20"/>
              </w:rPr>
              <w:t xml:space="preserve"> = whole or part not</w:t>
            </w:r>
          </w:p>
        </w:tc>
      </w:tr>
      <w:tr w:rsidR="00307068" w:rsidRPr="008E7D28" w:rsidTr="009C5CE1">
        <w:trPr>
          <w:trHeight w:val="302"/>
        </w:trPr>
        <w:tc>
          <w:tcPr>
            <w:tcW w:w="4253" w:type="dxa"/>
            <w:shd w:val="clear" w:color="auto" w:fill="auto"/>
          </w:tcPr>
          <w:p w:rsidR="00307068" w:rsidRPr="008E7D28" w:rsidRDefault="00307068" w:rsidP="009C5CE1">
            <w:pPr>
              <w:spacing w:before="60"/>
              <w:ind w:left="34"/>
              <w:rPr>
                <w:sz w:val="20"/>
              </w:rPr>
            </w:pPr>
          </w:p>
        </w:tc>
        <w:tc>
          <w:tcPr>
            <w:tcW w:w="3686" w:type="dxa"/>
            <w:shd w:val="clear" w:color="auto" w:fill="auto"/>
          </w:tcPr>
          <w:p w:rsidR="00307068" w:rsidRPr="008E7D28" w:rsidRDefault="00307068" w:rsidP="009C5CE1">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2B2E2D">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rsidRPr="00E117A3">
              <w:t>Application, saving and transitional provisions</w:t>
            </w:r>
          </w:p>
        </w:tc>
      </w:tr>
      <w:tr w:rsidR="00D22A49" w:rsidRPr="00E117A3" w:rsidTr="002B2E2D">
        <w:trPr>
          <w:cantSplit/>
        </w:trPr>
        <w:tc>
          <w:tcPr>
            <w:tcW w:w="1806" w:type="dxa"/>
            <w:tcBorders>
              <w:top w:val="single" w:sz="12" w:space="0" w:color="auto"/>
              <w:bottom w:val="single" w:sz="4" w:space="0" w:color="auto"/>
            </w:tcBorders>
            <w:shd w:val="clear" w:color="auto" w:fill="auto"/>
          </w:tcPr>
          <w:p w:rsidR="00D22A49" w:rsidRPr="00EC7C16" w:rsidRDefault="00D22A49" w:rsidP="00D22A49">
            <w:pPr>
              <w:pStyle w:val="ENoteTableText"/>
              <w:rPr>
                <w:rFonts w:ascii="Arial" w:hAnsi="Arial" w:cs="Arial"/>
                <w:sz w:val="18"/>
                <w:szCs w:val="18"/>
              </w:rPr>
            </w:pPr>
            <w:r w:rsidRPr="00EC7C16">
              <w:rPr>
                <w:rFonts w:ascii="Arial" w:hAnsi="Arial" w:cs="Arial"/>
                <w:i/>
                <w:sz w:val="18"/>
                <w:szCs w:val="18"/>
              </w:rPr>
              <w:t>Statement of Principles concerning ischaemic heart disease (Reasonable Hypothesis) (No. 1 of 2016)</w:t>
            </w:r>
          </w:p>
          <w:p w:rsidR="00D22A49" w:rsidRPr="00EC7C16"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Default="00D22A49" w:rsidP="00D22A49">
            <w:pPr>
              <w:pStyle w:val="TableOfStatRules"/>
              <w:rPr>
                <w:rFonts w:cs="Arial"/>
                <w:szCs w:val="18"/>
              </w:rPr>
            </w:pPr>
            <w:r>
              <w:rPr>
                <w:rFonts w:cs="Arial"/>
                <w:szCs w:val="18"/>
              </w:rPr>
              <w:t>4 January 2016</w:t>
            </w:r>
          </w:p>
          <w:p w:rsidR="00D22A49" w:rsidRPr="00E85EF4" w:rsidRDefault="00D22A49" w:rsidP="00D22A49">
            <w:pPr>
              <w:pStyle w:val="TableOfStatRules"/>
              <w:rPr>
                <w:rFonts w:cs="Arial"/>
                <w:szCs w:val="18"/>
              </w:rPr>
            </w:pPr>
          </w:p>
          <w:p w:rsidR="00D22A49" w:rsidRPr="00E85EF4" w:rsidRDefault="00D22A49" w:rsidP="00D22A49">
            <w:pPr>
              <w:pStyle w:val="ENoteTableText"/>
              <w:rPr>
                <w:rFonts w:ascii="Arial" w:hAnsi="Arial" w:cs="Arial"/>
                <w:sz w:val="18"/>
                <w:szCs w:val="18"/>
              </w:rPr>
            </w:pPr>
            <w:r w:rsidRPr="00E85EF4">
              <w:rPr>
                <w:rFonts w:ascii="Arial" w:hAnsi="Arial" w:cs="Arial"/>
                <w:sz w:val="18"/>
                <w:szCs w:val="18"/>
              </w:rPr>
              <w:t>F201</w:t>
            </w:r>
            <w:r>
              <w:rPr>
                <w:rFonts w:ascii="Arial" w:hAnsi="Arial" w:cs="Arial"/>
                <w:sz w:val="18"/>
                <w:szCs w:val="18"/>
              </w:rPr>
              <w:t>6L00001</w:t>
            </w:r>
          </w:p>
        </w:tc>
        <w:tc>
          <w:tcPr>
            <w:tcW w:w="1806" w:type="dxa"/>
            <w:tcBorders>
              <w:top w:val="single" w:sz="12"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25 January 2016</w:t>
            </w:r>
          </w:p>
          <w:p w:rsidR="00D22A49" w:rsidRPr="00E85EF4"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Pr="00E85EF4" w:rsidRDefault="00D22A49" w:rsidP="00D22A49">
            <w:pPr>
              <w:pStyle w:val="ENoteTableText"/>
              <w:rPr>
                <w:rFonts w:ascii="Arial" w:hAnsi="Arial" w:cs="Arial"/>
                <w:sz w:val="18"/>
                <w:szCs w:val="18"/>
              </w:rPr>
            </w:pPr>
          </w:p>
        </w:tc>
      </w:tr>
      <w:tr w:rsidR="00D22A49" w:rsidRPr="00E117A3" w:rsidTr="002B2E2D">
        <w:trPr>
          <w:cantSplit/>
        </w:trPr>
        <w:tc>
          <w:tcPr>
            <w:tcW w:w="1806" w:type="dxa"/>
            <w:tcBorders>
              <w:top w:val="single" w:sz="4" w:space="0" w:color="auto"/>
              <w:bottom w:val="single" w:sz="4" w:space="0" w:color="auto"/>
            </w:tcBorders>
            <w:shd w:val="clear" w:color="auto" w:fill="auto"/>
          </w:tcPr>
          <w:p w:rsidR="00D22A49" w:rsidRPr="009F6DB7" w:rsidRDefault="00D22A49" w:rsidP="00D22A49">
            <w:pPr>
              <w:rPr>
                <w:rFonts w:ascii="Arial" w:eastAsia="Times New Roman" w:hAnsi="Arial" w:cs="Arial"/>
                <w:i/>
                <w:sz w:val="18"/>
                <w:szCs w:val="18"/>
                <w:lang w:eastAsia="en-AU"/>
              </w:rPr>
            </w:pPr>
            <w:r w:rsidRPr="009F6DB7">
              <w:rPr>
                <w:rFonts w:ascii="Arial" w:eastAsia="Times New Roman" w:hAnsi="Arial" w:cs="Arial"/>
                <w:i/>
                <w:sz w:val="18"/>
                <w:szCs w:val="18"/>
                <w:lang w:eastAsia="en-AU"/>
              </w:rPr>
              <w:t>Veterans' Entitlements (Statements of Principles—Cumulative Equivalent Dose) Amendment Determination 2017 (No. 58 of 2017)</w:t>
            </w:r>
          </w:p>
          <w:p w:rsidR="00D22A49" w:rsidRPr="009F6DB7" w:rsidRDefault="00D22A49" w:rsidP="00D22A49">
            <w:pPr>
              <w:pStyle w:val="ENoteTableText"/>
              <w:rPr>
                <w:rFonts w:ascii="Arial" w:hAnsi="Arial" w:cs="Arial"/>
                <w:sz w:val="18"/>
                <w:szCs w:val="18"/>
              </w:rPr>
            </w:pPr>
          </w:p>
        </w:tc>
        <w:tc>
          <w:tcPr>
            <w:tcW w:w="1806" w:type="dxa"/>
            <w:tcBorders>
              <w:top w:val="single" w:sz="4"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22 August 2017</w:t>
            </w:r>
          </w:p>
          <w:p w:rsidR="00D22A49" w:rsidRPr="00E85EF4" w:rsidRDefault="00D22A49" w:rsidP="00D22A49">
            <w:pPr>
              <w:pStyle w:val="TableOfStatRules"/>
              <w:rPr>
                <w:rFonts w:cs="Arial"/>
                <w:szCs w:val="18"/>
              </w:rPr>
            </w:pPr>
          </w:p>
          <w:p w:rsidR="00D22A49" w:rsidRPr="00E85EF4" w:rsidRDefault="00D22A49" w:rsidP="00D22A49">
            <w:pPr>
              <w:pStyle w:val="TableOfStatRules"/>
              <w:rPr>
                <w:rFonts w:cs="Arial"/>
                <w:szCs w:val="18"/>
              </w:rPr>
            </w:pPr>
            <w:r w:rsidRPr="00E85EF4">
              <w:rPr>
                <w:rFonts w:cs="Arial"/>
                <w:szCs w:val="18"/>
              </w:rPr>
              <w:t>F201</w:t>
            </w:r>
            <w:r>
              <w:rPr>
                <w:rFonts w:cs="Arial"/>
                <w:szCs w:val="18"/>
              </w:rPr>
              <w:t>7L01067</w:t>
            </w:r>
          </w:p>
          <w:p w:rsidR="00D22A49" w:rsidRPr="00E85EF4" w:rsidRDefault="00D22A49" w:rsidP="00D22A49">
            <w:pPr>
              <w:pStyle w:val="ENoteTableText"/>
              <w:rPr>
                <w:rFonts w:ascii="Arial" w:hAnsi="Arial" w:cs="Arial"/>
                <w:sz w:val="18"/>
                <w:szCs w:val="18"/>
              </w:rPr>
            </w:pPr>
          </w:p>
        </w:tc>
        <w:tc>
          <w:tcPr>
            <w:tcW w:w="1806" w:type="dxa"/>
            <w:tcBorders>
              <w:top w:val="single" w:sz="4"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18 September 2017</w:t>
            </w:r>
          </w:p>
          <w:p w:rsidR="00D22A49" w:rsidRPr="00E85EF4" w:rsidRDefault="00D22A49" w:rsidP="00D22A49">
            <w:pPr>
              <w:pStyle w:val="ENoteTableText"/>
              <w:rPr>
                <w:rFonts w:ascii="Arial" w:hAnsi="Arial" w:cs="Arial"/>
                <w:sz w:val="18"/>
                <w:szCs w:val="18"/>
              </w:rPr>
            </w:pPr>
          </w:p>
        </w:tc>
        <w:tc>
          <w:tcPr>
            <w:tcW w:w="1806" w:type="dxa"/>
            <w:tcBorders>
              <w:top w:val="single" w:sz="4" w:space="0" w:color="auto"/>
              <w:bottom w:val="single" w:sz="4" w:space="0" w:color="auto"/>
            </w:tcBorders>
            <w:shd w:val="clear" w:color="auto" w:fill="auto"/>
          </w:tcPr>
          <w:p w:rsidR="00D22A49" w:rsidRPr="00E85EF4" w:rsidRDefault="00D22A49" w:rsidP="00D22A49">
            <w:pPr>
              <w:pStyle w:val="ENoteTableText"/>
              <w:rPr>
                <w:rFonts w:ascii="Arial" w:hAnsi="Arial" w:cs="Arial"/>
                <w:sz w:val="18"/>
                <w:szCs w:val="18"/>
              </w:rPr>
            </w:pPr>
          </w:p>
        </w:tc>
      </w:tr>
      <w:tr w:rsidR="00DC78AA" w:rsidTr="00ED5A55">
        <w:trPr>
          <w:cantSplit/>
        </w:trPr>
        <w:tc>
          <w:tcPr>
            <w:tcW w:w="1806" w:type="dxa"/>
            <w:shd w:val="clear" w:color="auto" w:fill="auto"/>
          </w:tcPr>
          <w:p w:rsidR="00D22A49" w:rsidRPr="009F6DB7" w:rsidRDefault="00D22A49" w:rsidP="00D22A49">
            <w:pPr>
              <w:rPr>
                <w:rFonts w:ascii="Arial" w:hAnsi="Arial" w:cs="Arial"/>
                <w:i/>
                <w:sz w:val="18"/>
                <w:szCs w:val="18"/>
              </w:rPr>
            </w:pPr>
            <w:r w:rsidRPr="009F6DB7">
              <w:rPr>
                <w:rFonts w:ascii="Arial" w:hAnsi="Arial" w:cs="Arial"/>
                <w:i/>
                <w:sz w:val="18"/>
                <w:szCs w:val="18"/>
              </w:rPr>
              <w:t>Veterans' Entitlements (Statements of Principles—Category 1B Stressor) Amen</w:t>
            </w:r>
            <w:r w:rsidR="009F6DB7" w:rsidRPr="009F6DB7">
              <w:rPr>
                <w:rFonts w:ascii="Arial" w:hAnsi="Arial" w:cs="Arial"/>
                <w:i/>
                <w:sz w:val="18"/>
                <w:szCs w:val="18"/>
              </w:rPr>
              <w:t>dment Determination 2018 (No. 87</w:t>
            </w:r>
            <w:r w:rsidRPr="009F6DB7">
              <w:rPr>
                <w:rFonts w:ascii="Arial" w:hAnsi="Arial" w:cs="Arial"/>
                <w:i/>
                <w:sz w:val="18"/>
                <w:szCs w:val="18"/>
              </w:rPr>
              <w:t xml:space="preserve"> of 2018)</w:t>
            </w:r>
          </w:p>
          <w:p w:rsidR="00DC78AA" w:rsidRPr="009F6DB7" w:rsidRDefault="00DC78AA" w:rsidP="009C5CE1">
            <w:pPr>
              <w:pStyle w:val="ENoteTableText"/>
              <w:rPr>
                <w:rFonts w:ascii="Arial" w:hAnsi="Arial" w:cs="Arial"/>
                <w:sz w:val="18"/>
                <w:szCs w:val="18"/>
              </w:rPr>
            </w:pPr>
          </w:p>
        </w:tc>
        <w:tc>
          <w:tcPr>
            <w:tcW w:w="1806" w:type="dxa"/>
            <w:shd w:val="clear" w:color="auto" w:fill="auto"/>
          </w:tcPr>
          <w:p w:rsidR="00DC78AA" w:rsidRDefault="009F6DB7" w:rsidP="009C5CE1">
            <w:pPr>
              <w:pStyle w:val="TableOfStatRules"/>
              <w:rPr>
                <w:rFonts w:cs="Arial"/>
                <w:szCs w:val="18"/>
              </w:rPr>
            </w:pPr>
            <w:r>
              <w:rPr>
                <w:rFonts w:cs="Arial"/>
                <w:szCs w:val="18"/>
              </w:rPr>
              <w:t>28 August 2018</w:t>
            </w:r>
          </w:p>
          <w:p w:rsidR="009F6DB7" w:rsidRDefault="009F6DB7" w:rsidP="009C5CE1">
            <w:pPr>
              <w:pStyle w:val="TableOfStatRules"/>
              <w:rPr>
                <w:rFonts w:cs="Arial"/>
                <w:szCs w:val="18"/>
              </w:rPr>
            </w:pPr>
          </w:p>
          <w:p w:rsidR="009F6DB7" w:rsidRPr="00E85EF4" w:rsidRDefault="009F6DB7" w:rsidP="009C5CE1">
            <w:pPr>
              <w:pStyle w:val="TableOfStatRules"/>
              <w:rPr>
                <w:rFonts w:cs="Arial"/>
                <w:szCs w:val="18"/>
              </w:rPr>
            </w:pPr>
            <w:r>
              <w:rPr>
                <w:rFonts w:cs="Arial"/>
                <w:szCs w:val="18"/>
              </w:rPr>
              <w:t>F2018L01188</w:t>
            </w:r>
          </w:p>
          <w:p w:rsidR="00DC78AA" w:rsidRPr="00E85EF4" w:rsidRDefault="00DC78AA" w:rsidP="009C5CE1">
            <w:pPr>
              <w:pStyle w:val="ENoteTableText"/>
              <w:rPr>
                <w:rFonts w:ascii="Arial" w:hAnsi="Arial" w:cs="Arial"/>
                <w:sz w:val="18"/>
                <w:szCs w:val="18"/>
              </w:rPr>
            </w:pPr>
          </w:p>
        </w:tc>
        <w:tc>
          <w:tcPr>
            <w:tcW w:w="1806" w:type="dxa"/>
            <w:shd w:val="clear" w:color="auto" w:fill="auto"/>
          </w:tcPr>
          <w:p w:rsidR="00DC78AA" w:rsidRPr="00E85EF4" w:rsidRDefault="009F6DB7" w:rsidP="009C5CE1">
            <w:pPr>
              <w:pStyle w:val="TableOfStatRules"/>
              <w:rPr>
                <w:rFonts w:cs="Arial"/>
                <w:szCs w:val="18"/>
              </w:rPr>
            </w:pPr>
            <w:r>
              <w:rPr>
                <w:rFonts w:cs="Arial"/>
                <w:szCs w:val="18"/>
              </w:rPr>
              <w:t>24 September 2018</w:t>
            </w:r>
          </w:p>
          <w:p w:rsidR="00DC78AA" w:rsidRPr="00E85EF4" w:rsidRDefault="00DC78AA" w:rsidP="009C5CE1">
            <w:pPr>
              <w:pStyle w:val="ENoteTableText"/>
              <w:rPr>
                <w:rFonts w:ascii="Arial" w:hAnsi="Arial" w:cs="Arial"/>
                <w:sz w:val="18"/>
                <w:szCs w:val="18"/>
              </w:rPr>
            </w:pPr>
          </w:p>
        </w:tc>
        <w:tc>
          <w:tcPr>
            <w:tcW w:w="1806" w:type="dxa"/>
            <w:shd w:val="clear" w:color="auto" w:fill="auto"/>
          </w:tcPr>
          <w:p w:rsidR="00DC78AA" w:rsidRPr="00E85EF4" w:rsidRDefault="00DC78AA" w:rsidP="009C5CE1">
            <w:pPr>
              <w:pStyle w:val="ENoteTableText"/>
              <w:rPr>
                <w:rFonts w:ascii="Arial" w:hAnsi="Arial" w:cs="Arial"/>
                <w:sz w:val="18"/>
                <w:szCs w:val="18"/>
              </w:rPr>
            </w:pPr>
          </w:p>
        </w:tc>
      </w:tr>
      <w:tr w:rsidR="00ED5A55" w:rsidTr="00074AF0">
        <w:trPr>
          <w:cantSplit/>
        </w:trPr>
        <w:tc>
          <w:tcPr>
            <w:tcW w:w="1806" w:type="dxa"/>
            <w:shd w:val="clear" w:color="auto" w:fill="auto"/>
          </w:tcPr>
          <w:p w:rsidR="00ED5A55" w:rsidRPr="00760116" w:rsidRDefault="00ED5A55" w:rsidP="00ED5A55">
            <w:pPr>
              <w:pStyle w:val="ENoteTableText"/>
              <w:rPr>
                <w:rFonts w:ascii="Arial" w:hAnsi="Arial" w:cs="Arial"/>
                <w:sz w:val="18"/>
                <w:szCs w:val="18"/>
              </w:rPr>
            </w:pPr>
            <w:r w:rsidRPr="00760116">
              <w:rPr>
                <w:rFonts w:ascii="Arial" w:hAnsi="Arial" w:cs="Arial"/>
                <w:i/>
                <w:sz w:val="18"/>
                <w:szCs w:val="18"/>
              </w:rPr>
              <w:t>Amendment Statement of Principles concerning ischaemic heart disease</w:t>
            </w:r>
            <w:r w:rsidR="00B91DA8" w:rsidRPr="00760116">
              <w:rPr>
                <w:rFonts w:ascii="Arial" w:hAnsi="Arial" w:cs="Arial"/>
                <w:i/>
                <w:sz w:val="18"/>
                <w:szCs w:val="18"/>
              </w:rPr>
              <w:t xml:space="preserve"> (Reasonable Hypothesis) (No. 55</w:t>
            </w:r>
            <w:r w:rsidRPr="00760116">
              <w:rPr>
                <w:rFonts w:ascii="Arial" w:hAnsi="Arial" w:cs="Arial"/>
                <w:i/>
                <w:sz w:val="18"/>
                <w:szCs w:val="18"/>
              </w:rPr>
              <w:t xml:space="preserve"> of 2021)</w:t>
            </w:r>
          </w:p>
          <w:p w:rsidR="00ED5A55" w:rsidRPr="00760116" w:rsidRDefault="00ED5A55" w:rsidP="00D22A49">
            <w:pPr>
              <w:rPr>
                <w:rFonts w:ascii="Arial" w:hAnsi="Arial" w:cs="Arial"/>
                <w:i/>
                <w:sz w:val="18"/>
                <w:szCs w:val="18"/>
              </w:rPr>
            </w:pPr>
          </w:p>
        </w:tc>
        <w:tc>
          <w:tcPr>
            <w:tcW w:w="1806" w:type="dxa"/>
            <w:shd w:val="clear" w:color="auto" w:fill="auto"/>
          </w:tcPr>
          <w:p w:rsidR="00ED5A55" w:rsidRPr="00760116" w:rsidRDefault="00760116" w:rsidP="009C5CE1">
            <w:pPr>
              <w:pStyle w:val="TableOfStatRules"/>
              <w:rPr>
                <w:rFonts w:cs="Arial"/>
                <w:szCs w:val="18"/>
              </w:rPr>
            </w:pPr>
            <w:r w:rsidRPr="00760116">
              <w:rPr>
                <w:rFonts w:cs="Arial"/>
                <w:szCs w:val="18"/>
              </w:rPr>
              <w:t>27 April 2021</w:t>
            </w:r>
          </w:p>
          <w:p w:rsidR="00760116" w:rsidRPr="00760116" w:rsidRDefault="00760116" w:rsidP="009C5CE1">
            <w:pPr>
              <w:pStyle w:val="TableOfStatRules"/>
              <w:rPr>
                <w:rFonts w:cs="Arial"/>
                <w:szCs w:val="18"/>
              </w:rPr>
            </w:pPr>
          </w:p>
          <w:p w:rsidR="00760116" w:rsidRPr="00760116" w:rsidRDefault="00760116" w:rsidP="009C5CE1">
            <w:pPr>
              <w:pStyle w:val="TableOfStatRules"/>
              <w:rPr>
                <w:rFonts w:cs="Arial"/>
                <w:szCs w:val="18"/>
              </w:rPr>
            </w:pPr>
            <w:r w:rsidRPr="00760116">
              <w:rPr>
                <w:rFonts w:cs="Arial"/>
                <w:szCs w:val="18"/>
              </w:rPr>
              <w:t>F2021L00490</w:t>
            </w:r>
          </w:p>
        </w:tc>
        <w:tc>
          <w:tcPr>
            <w:tcW w:w="1806" w:type="dxa"/>
            <w:shd w:val="clear" w:color="auto" w:fill="auto"/>
          </w:tcPr>
          <w:p w:rsidR="00ED5A55" w:rsidRDefault="00760116" w:rsidP="009C5CE1">
            <w:pPr>
              <w:pStyle w:val="TableOfStatRules"/>
              <w:rPr>
                <w:rFonts w:cs="Arial"/>
                <w:szCs w:val="18"/>
              </w:rPr>
            </w:pPr>
            <w:r>
              <w:rPr>
                <w:rFonts w:cs="Arial"/>
                <w:szCs w:val="18"/>
              </w:rPr>
              <w:t>24 May 2021</w:t>
            </w:r>
          </w:p>
        </w:tc>
        <w:tc>
          <w:tcPr>
            <w:tcW w:w="1806" w:type="dxa"/>
            <w:shd w:val="clear" w:color="auto" w:fill="auto"/>
          </w:tcPr>
          <w:p w:rsidR="00ED5A55" w:rsidRPr="00E85EF4" w:rsidRDefault="00ED5A55" w:rsidP="009C5CE1">
            <w:pPr>
              <w:pStyle w:val="ENoteTableText"/>
              <w:rPr>
                <w:rFonts w:ascii="Arial" w:hAnsi="Arial" w:cs="Arial"/>
                <w:sz w:val="18"/>
                <w:szCs w:val="18"/>
              </w:rPr>
            </w:pPr>
          </w:p>
        </w:tc>
      </w:tr>
      <w:tr w:rsidR="00074AF0" w:rsidTr="00DC78AA">
        <w:trPr>
          <w:cantSplit/>
        </w:trPr>
        <w:tc>
          <w:tcPr>
            <w:tcW w:w="1806" w:type="dxa"/>
            <w:tcBorders>
              <w:bottom w:val="single" w:sz="12" w:space="0" w:color="auto"/>
            </w:tcBorders>
            <w:shd w:val="clear" w:color="auto" w:fill="auto"/>
          </w:tcPr>
          <w:p w:rsidR="00074AF0" w:rsidRPr="002B2E2D" w:rsidRDefault="00074AF0" w:rsidP="00074AF0">
            <w:pPr>
              <w:pStyle w:val="ENoteTableText"/>
              <w:rPr>
                <w:rFonts w:ascii="Arial" w:hAnsi="Arial" w:cs="Arial"/>
                <w:sz w:val="18"/>
                <w:szCs w:val="18"/>
              </w:rPr>
            </w:pPr>
            <w:r w:rsidRPr="002B2E2D">
              <w:rPr>
                <w:rFonts w:ascii="Arial" w:hAnsi="Arial" w:cs="Arial"/>
                <w:i/>
                <w:sz w:val="18"/>
                <w:szCs w:val="18"/>
              </w:rPr>
              <w:lastRenderedPageBreak/>
              <w:t>Amendment Statement of Principles concerning ischaemic heart disease</w:t>
            </w:r>
            <w:r w:rsidR="002B2E2D" w:rsidRPr="002B2E2D">
              <w:rPr>
                <w:rFonts w:ascii="Arial" w:hAnsi="Arial" w:cs="Arial"/>
                <w:i/>
                <w:sz w:val="18"/>
                <w:szCs w:val="18"/>
              </w:rPr>
              <w:t xml:space="preserve"> (Reasonable Hypothesis) (No. 97</w:t>
            </w:r>
            <w:r w:rsidRPr="002B2E2D">
              <w:rPr>
                <w:rFonts w:ascii="Arial" w:hAnsi="Arial" w:cs="Arial"/>
                <w:i/>
                <w:sz w:val="18"/>
                <w:szCs w:val="18"/>
              </w:rPr>
              <w:t xml:space="preserve"> of 2021)</w:t>
            </w:r>
          </w:p>
          <w:p w:rsidR="00074AF0" w:rsidRPr="00760116" w:rsidRDefault="00074AF0" w:rsidP="00ED5A55">
            <w:pPr>
              <w:pStyle w:val="ENoteTableText"/>
              <w:rPr>
                <w:rFonts w:ascii="Arial" w:hAnsi="Arial" w:cs="Arial"/>
                <w:i/>
                <w:sz w:val="18"/>
                <w:szCs w:val="18"/>
              </w:rPr>
            </w:pPr>
          </w:p>
        </w:tc>
        <w:tc>
          <w:tcPr>
            <w:tcW w:w="1806" w:type="dxa"/>
            <w:tcBorders>
              <w:bottom w:val="single" w:sz="12" w:space="0" w:color="auto"/>
            </w:tcBorders>
            <w:shd w:val="clear" w:color="auto" w:fill="auto"/>
          </w:tcPr>
          <w:p w:rsidR="00074AF0" w:rsidRDefault="002B2E2D" w:rsidP="009C5CE1">
            <w:pPr>
              <w:pStyle w:val="TableOfStatRules"/>
              <w:rPr>
                <w:rFonts w:cs="Arial"/>
                <w:szCs w:val="18"/>
              </w:rPr>
            </w:pPr>
            <w:r>
              <w:rPr>
                <w:rFonts w:cs="Arial"/>
                <w:szCs w:val="18"/>
              </w:rPr>
              <w:t>23 August 2021</w:t>
            </w:r>
          </w:p>
          <w:p w:rsidR="002B2E2D" w:rsidRDefault="002B2E2D" w:rsidP="009C5CE1">
            <w:pPr>
              <w:pStyle w:val="TableOfStatRules"/>
              <w:rPr>
                <w:rFonts w:cs="Arial"/>
                <w:szCs w:val="18"/>
              </w:rPr>
            </w:pPr>
          </w:p>
          <w:p w:rsidR="002B2E2D" w:rsidRPr="00760116" w:rsidRDefault="002B2E2D" w:rsidP="009C5CE1">
            <w:pPr>
              <w:pStyle w:val="TableOfStatRules"/>
              <w:rPr>
                <w:rFonts w:cs="Arial"/>
                <w:szCs w:val="18"/>
              </w:rPr>
            </w:pPr>
            <w:r>
              <w:rPr>
                <w:rFonts w:cs="Arial"/>
                <w:szCs w:val="18"/>
              </w:rPr>
              <w:t>F2021L001170</w:t>
            </w:r>
          </w:p>
        </w:tc>
        <w:tc>
          <w:tcPr>
            <w:tcW w:w="1806" w:type="dxa"/>
            <w:tcBorders>
              <w:bottom w:val="single" w:sz="12" w:space="0" w:color="auto"/>
            </w:tcBorders>
            <w:shd w:val="clear" w:color="auto" w:fill="auto"/>
          </w:tcPr>
          <w:p w:rsidR="00074AF0" w:rsidRDefault="002B2E2D" w:rsidP="009C5CE1">
            <w:pPr>
              <w:pStyle w:val="TableOfStatRules"/>
              <w:rPr>
                <w:rFonts w:cs="Arial"/>
                <w:szCs w:val="18"/>
              </w:rPr>
            </w:pPr>
            <w:r>
              <w:rPr>
                <w:rFonts w:cs="Arial"/>
                <w:szCs w:val="18"/>
              </w:rPr>
              <w:t>20 September 2021</w:t>
            </w:r>
          </w:p>
        </w:tc>
        <w:tc>
          <w:tcPr>
            <w:tcW w:w="1806" w:type="dxa"/>
            <w:tcBorders>
              <w:bottom w:val="single" w:sz="12" w:space="0" w:color="auto"/>
            </w:tcBorders>
            <w:shd w:val="clear" w:color="auto" w:fill="auto"/>
          </w:tcPr>
          <w:p w:rsidR="00074AF0" w:rsidRPr="00E85EF4" w:rsidRDefault="00074AF0" w:rsidP="009C5CE1">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9C5CE1">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9C5CE1">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9C5CE1">
            <w:pPr>
              <w:pStyle w:val="ENoteTableHeading"/>
            </w:pPr>
            <w:r w:rsidRPr="00E117A3">
              <w:t>How affected</w:t>
            </w:r>
          </w:p>
        </w:tc>
      </w:tr>
      <w:tr w:rsidR="00D22A49" w:rsidRPr="00E117A3" w:rsidTr="009C5CE1">
        <w:trPr>
          <w:cantSplit/>
        </w:trPr>
        <w:tc>
          <w:tcPr>
            <w:tcW w:w="2139" w:type="dxa"/>
            <w:tcBorders>
              <w:top w:val="single" w:sz="12" w:space="0" w:color="auto"/>
            </w:tcBorders>
            <w:shd w:val="clear" w:color="auto" w:fill="auto"/>
          </w:tcPr>
          <w:p w:rsidR="0021588E" w:rsidRDefault="0021588E" w:rsidP="001E563A">
            <w:pPr>
              <w:pStyle w:val="TableOfAmend"/>
              <w:spacing w:line="240" w:lineRule="atLeast"/>
              <w:ind w:left="0" w:right="0" w:firstLine="0"/>
              <w:rPr>
                <w:rFonts w:cs="Arial"/>
                <w:noProof w:val="0"/>
                <w:szCs w:val="18"/>
                <w:lang w:eastAsia="en-US"/>
              </w:rPr>
            </w:pPr>
            <w:r>
              <w:rPr>
                <w:rFonts w:cs="Arial"/>
                <w:szCs w:val="18"/>
                <w:lang w:eastAsia="en-US"/>
              </w:rPr>
              <w:t>Section 2……………….</w:t>
            </w:r>
          </w:p>
          <w:p w:rsidR="0021588E" w:rsidRDefault="0021588E" w:rsidP="001E563A">
            <w:pPr>
              <w:pStyle w:val="TableOfAmend"/>
              <w:spacing w:line="240" w:lineRule="atLeast"/>
              <w:ind w:left="0" w:right="0" w:firstLine="0"/>
              <w:rPr>
                <w:rFonts w:cs="Arial"/>
                <w:noProof w:val="0"/>
                <w:szCs w:val="18"/>
                <w:lang w:eastAsia="en-US"/>
              </w:rPr>
            </w:pPr>
            <w:r>
              <w:rPr>
                <w:rFonts w:cs="Arial"/>
                <w:szCs w:val="18"/>
                <w:lang w:eastAsia="en-US"/>
              </w:rPr>
              <w:t>Section 4……………….</w:t>
            </w:r>
          </w:p>
          <w:p w:rsidR="00D22A49" w:rsidRDefault="00D22A49" w:rsidP="001E563A">
            <w:pPr>
              <w:pStyle w:val="TableOfAmend"/>
              <w:spacing w:line="240" w:lineRule="atLeast"/>
              <w:ind w:left="0" w:right="0" w:firstLine="0"/>
            </w:pPr>
            <w:r w:rsidRPr="001E01C7">
              <w:rPr>
                <w:rFonts w:cs="Arial"/>
                <w:noProof w:val="0"/>
                <w:szCs w:val="18"/>
                <w:lang w:eastAsia="en-US"/>
              </w:rPr>
              <w:t xml:space="preserve">Schedule 1 – Dictionary </w:t>
            </w:r>
            <w:r w:rsidR="001E563A">
              <w:rPr>
                <w:rFonts w:cs="Arial"/>
                <w:noProof w:val="0"/>
                <w:szCs w:val="18"/>
                <w:lang w:eastAsia="en-US"/>
              </w:rPr>
              <w:t xml:space="preserve">– </w:t>
            </w:r>
            <w:r w:rsidRPr="001E563A">
              <w:rPr>
                <w:rFonts w:cs="Arial"/>
                <w:noProof w:val="0"/>
                <w:szCs w:val="18"/>
                <w:lang w:eastAsia="en-US"/>
              </w:rPr>
              <w:t>cumulative equivalent dose………</w:t>
            </w:r>
            <w:r w:rsidR="001E563A">
              <w:t>…………….</w:t>
            </w:r>
          </w:p>
        </w:tc>
        <w:tc>
          <w:tcPr>
            <w:tcW w:w="4943" w:type="dxa"/>
            <w:tcBorders>
              <w:top w:val="single" w:sz="12" w:space="0" w:color="auto"/>
            </w:tcBorders>
            <w:shd w:val="clear" w:color="auto" w:fill="auto"/>
          </w:tcPr>
          <w:p w:rsidR="0021588E" w:rsidRDefault="0021588E" w:rsidP="00D22A49">
            <w:pPr>
              <w:pStyle w:val="TableOfAmend"/>
            </w:pPr>
            <w:r>
              <w:rPr>
                <w:rFonts w:cs="Arial"/>
                <w:szCs w:val="18"/>
                <w:lang w:eastAsia="en-US"/>
              </w:rPr>
              <w:t>rep LA s 48D</w:t>
            </w:r>
          </w:p>
          <w:p w:rsidR="0021588E" w:rsidRDefault="0021588E" w:rsidP="00D22A49">
            <w:pPr>
              <w:pStyle w:val="TableOfAmend"/>
            </w:pPr>
            <w:r>
              <w:rPr>
                <w:rFonts w:cs="Arial"/>
                <w:szCs w:val="18"/>
                <w:lang w:eastAsia="en-US"/>
              </w:rPr>
              <w:t>rep LA s 48C</w:t>
            </w:r>
          </w:p>
          <w:p w:rsidR="00D22A49" w:rsidRDefault="00D22A49" w:rsidP="00D22A49">
            <w:pPr>
              <w:pStyle w:val="TableOfAmend"/>
            </w:pPr>
            <w:r>
              <w:t>rs. No. 58 of 2017</w:t>
            </w:r>
          </w:p>
        </w:tc>
      </w:tr>
      <w:tr w:rsidR="00D22A49" w:rsidTr="009C5CE1">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category 1B stressor</w:t>
            </w:r>
            <w:proofErr w:type="gramStart"/>
            <w:r>
              <w:rPr>
                <w:rFonts w:ascii="Arial" w:hAnsi="Arial" w:cs="Arial"/>
                <w:sz w:val="18"/>
                <w:szCs w:val="18"/>
                <w:lang w:eastAsia="en-US"/>
              </w:rPr>
              <w:t>..</w:t>
            </w:r>
            <w:proofErr w:type="gramEnd"/>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D22A49" w:rsidTr="009C5CE1">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eyewitness…………...</w:t>
            </w:r>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D22A49" w:rsidTr="00ED5A55">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corpse………….……..</w:t>
            </w:r>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gramStart"/>
            <w:r>
              <w:rPr>
                <w:rFonts w:ascii="Arial" w:hAnsi="Arial" w:cs="Arial"/>
                <w:sz w:val="18"/>
                <w:szCs w:val="18"/>
                <w:lang w:eastAsia="en-US"/>
              </w:rPr>
              <w:t>ad</w:t>
            </w:r>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ED5A55" w:rsidTr="00ED5A55">
        <w:trPr>
          <w:cantSplit/>
        </w:trPr>
        <w:tc>
          <w:tcPr>
            <w:tcW w:w="2139" w:type="dxa"/>
            <w:shd w:val="clear" w:color="auto" w:fill="auto"/>
          </w:tcPr>
          <w:p w:rsidR="00ED5A55" w:rsidRDefault="009824A7" w:rsidP="00D22A49">
            <w:pPr>
              <w:pStyle w:val="ENoteTableText"/>
              <w:rPr>
                <w:rFonts w:ascii="Arial" w:hAnsi="Arial" w:cs="Arial"/>
                <w:sz w:val="18"/>
                <w:szCs w:val="18"/>
                <w:lang w:eastAsia="en-US"/>
              </w:rPr>
            </w:pPr>
            <w:r>
              <w:rPr>
                <w:rFonts w:ascii="Arial" w:hAnsi="Arial" w:cs="Arial"/>
                <w:sz w:val="18"/>
                <w:szCs w:val="18"/>
                <w:lang w:eastAsia="en-US"/>
              </w:rPr>
              <w:t xml:space="preserve">Subsection </w:t>
            </w:r>
            <w:r w:rsidR="00D9312B">
              <w:rPr>
                <w:rFonts w:ascii="Arial" w:hAnsi="Arial" w:cs="Arial"/>
                <w:sz w:val="18"/>
                <w:szCs w:val="18"/>
                <w:lang w:eastAsia="en-US"/>
              </w:rPr>
              <w:t>9(43)……</w:t>
            </w:r>
            <w:r w:rsidR="00B422E5">
              <w:rPr>
                <w:rFonts w:ascii="Arial" w:hAnsi="Arial" w:cs="Arial"/>
                <w:sz w:val="18"/>
                <w:szCs w:val="18"/>
                <w:lang w:eastAsia="en-US"/>
              </w:rPr>
              <w:t>..</w:t>
            </w:r>
            <w:r w:rsidR="00D9312B">
              <w:rPr>
                <w:rFonts w:ascii="Arial" w:hAnsi="Arial" w:cs="Arial"/>
                <w:sz w:val="18"/>
                <w:szCs w:val="18"/>
                <w:lang w:eastAsia="en-US"/>
              </w:rPr>
              <w:t>..</w:t>
            </w:r>
          </w:p>
        </w:tc>
        <w:tc>
          <w:tcPr>
            <w:tcW w:w="4943" w:type="dxa"/>
            <w:shd w:val="clear" w:color="auto" w:fill="auto"/>
          </w:tcPr>
          <w:p w:rsidR="00ED5A55" w:rsidRDefault="00B91DA8" w:rsidP="00D22A49">
            <w:pPr>
              <w:pStyle w:val="ENoteTableText"/>
              <w:rPr>
                <w:rFonts w:ascii="Arial" w:hAnsi="Arial" w:cs="Arial"/>
                <w:sz w:val="18"/>
                <w:szCs w:val="18"/>
                <w:lang w:eastAsia="en-US"/>
              </w:rPr>
            </w:pPr>
            <w:r>
              <w:rPr>
                <w:rFonts w:ascii="Arial" w:hAnsi="Arial" w:cs="Arial"/>
                <w:sz w:val="18"/>
                <w:szCs w:val="18"/>
                <w:lang w:eastAsia="en-US"/>
              </w:rPr>
              <w:t>am No. 55</w:t>
            </w:r>
            <w:r w:rsidR="00D9312B">
              <w:rPr>
                <w:rFonts w:ascii="Arial" w:hAnsi="Arial" w:cs="Arial"/>
                <w:sz w:val="18"/>
                <w:szCs w:val="18"/>
                <w:lang w:eastAsia="en-US"/>
              </w:rPr>
              <w:t xml:space="preserve"> of 2021</w:t>
            </w:r>
          </w:p>
        </w:tc>
      </w:tr>
      <w:tr w:rsidR="00ED5A55" w:rsidTr="00AE0E9C">
        <w:trPr>
          <w:cantSplit/>
        </w:trPr>
        <w:tc>
          <w:tcPr>
            <w:tcW w:w="2139" w:type="dxa"/>
            <w:shd w:val="clear" w:color="auto" w:fill="auto"/>
          </w:tcPr>
          <w:p w:rsidR="00ED5A55" w:rsidRDefault="009824A7" w:rsidP="00B91DA8">
            <w:pPr>
              <w:pStyle w:val="ENoteTableText"/>
              <w:rPr>
                <w:rFonts w:ascii="Arial" w:hAnsi="Arial" w:cs="Arial"/>
                <w:sz w:val="18"/>
                <w:szCs w:val="18"/>
                <w:lang w:eastAsia="en-US"/>
              </w:rPr>
            </w:pPr>
            <w:r>
              <w:rPr>
                <w:rFonts w:ascii="Arial" w:hAnsi="Arial" w:cs="Arial"/>
                <w:sz w:val="18"/>
                <w:szCs w:val="18"/>
                <w:lang w:eastAsia="en-US"/>
              </w:rPr>
              <w:t xml:space="preserve">Subsection </w:t>
            </w:r>
            <w:r w:rsidR="00AE0E9C">
              <w:rPr>
                <w:rFonts w:ascii="Arial" w:hAnsi="Arial" w:cs="Arial"/>
                <w:sz w:val="18"/>
                <w:szCs w:val="18"/>
                <w:lang w:eastAsia="en-US"/>
              </w:rPr>
              <w:t>9</w:t>
            </w:r>
            <w:r w:rsidR="00B422E5">
              <w:rPr>
                <w:rFonts w:ascii="Arial" w:hAnsi="Arial" w:cs="Arial"/>
                <w:sz w:val="18"/>
                <w:szCs w:val="18"/>
                <w:lang w:eastAsia="en-US"/>
              </w:rPr>
              <w:t>(86)</w:t>
            </w:r>
            <w:proofErr w:type="gramStart"/>
            <w:r w:rsidR="00AE0E9C">
              <w:rPr>
                <w:rFonts w:ascii="Arial" w:hAnsi="Arial" w:cs="Arial"/>
                <w:sz w:val="18"/>
                <w:szCs w:val="18"/>
                <w:lang w:eastAsia="en-US"/>
              </w:rPr>
              <w:t>.</w:t>
            </w:r>
            <w:r w:rsidR="00B422E5">
              <w:rPr>
                <w:rFonts w:ascii="Arial" w:hAnsi="Arial" w:cs="Arial"/>
                <w:sz w:val="18"/>
                <w:szCs w:val="18"/>
                <w:lang w:eastAsia="en-US"/>
              </w:rPr>
              <w:t>…….</w:t>
            </w:r>
            <w:r w:rsidR="00D9312B">
              <w:rPr>
                <w:rFonts w:ascii="Arial" w:hAnsi="Arial" w:cs="Arial"/>
                <w:sz w:val="18"/>
                <w:szCs w:val="18"/>
                <w:lang w:eastAsia="en-US"/>
              </w:rPr>
              <w:t>..</w:t>
            </w:r>
            <w:proofErr w:type="gramEnd"/>
          </w:p>
        </w:tc>
        <w:tc>
          <w:tcPr>
            <w:tcW w:w="4943" w:type="dxa"/>
            <w:shd w:val="clear" w:color="auto" w:fill="auto"/>
          </w:tcPr>
          <w:p w:rsidR="00ED5A55" w:rsidRDefault="00D9312B" w:rsidP="00D22A49">
            <w:pPr>
              <w:pStyle w:val="ENoteTableText"/>
              <w:rPr>
                <w:rFonts w:ascii="Arial" w:hAnsi="Arial" w:cs="Arial"/>
                <w:sz w:val="18"/>
                <w:szCs w:val="18"/>
                <w:lang w:eastAsia="en-US"/>
              </w:rPr>
            </w:pPr>
            <w:r>
              <w:rPr>
                <w:rFonts w:ascii="Arial" w:hAnsi="Arial" w:cs="Arial"/>
                <w:sz w:val="18"/>
                <w:szCs w:val="18"/>
                <w:lang w:eastAsia="en-US"/>
              </w:rPr>
              <w:t>a</w:t>
            </w:r>
            <w:r w:rsidR="00B91DA8">
              <w:rPr>
                <w:rFonts w:ascii="Arial" w:hAnsi="Arial" w:cs="Arial"/>
                <w:sz w:val="18"/>
                <w:szCs w:val="18"/>
                <w:lang w:eastAsia="en-US"/>
              </w:rPr>
              <w:t>m No. 55</w:t>
            </w:r>
            <w:r>
              <w:rPr>
                <w:rFonts w:ascii="Arial" w:hAnsi="Arial" w:cs="Arial"/>
                <w:sz w:val="18"/>
                <w:szCs w:val="18"/>
                <w:lang w:eastAsia="en-US"/>
              </w:rPr>
              <w:t xml:space="preserve"> of 2021</w:t>
            </w:r>
          </w:p>
        </w:tc>
      </w:tr>
      <w:tr w:rsidR="00AE0E9C" w:rsidTr="00AE0E9C">
        <w:trPr>
          <w:cantSplit/>
        </w:trPr>
        <w:tc>
          <w:tcPr>
            <w:tcW w:w="2139" w:type="dxa"/>
            <w:shd w:val="clear" w:color="auto" w:fill="auto"/>
          </w:tcPr>
          <w:p w:rsidR="00AE0E9C" w:rsidRDefault="00AE0E9C" w:rsidP="00AE0E9C">
            <w:pPr>
              <w:pStyle w:val="ENoteTableText"/>
              <w:rPr>
                <w:rFonts w:ascii="Arial" w:hAnsi="Arial" w:cs="Arial"/>
                <w:sz w:val="18"/>
                <w:szCs w:val="18"/>
                <w:lang w:eastAsia="en-US"/>
              </w:rPr>
            </w:pPr>
            <w:r>
              <w:rPr>
                <w:rFonts w:ascii="Arial" w:hAnsi="Arial" w:cs="Arial"/>
                <w:sz w:val="18"/>
                <w:szCs w:val="18"/>
                <w:lang w:eastAsia="en-US"/>
              </w:rPr>
              <w:t>Subsection 9(41)……....</w:t>
            </w:r>
          </w:p>
        </w:tc>
        <w:tc>
          <w:tcPr>
            <w:tcW w:w="4943" w:type="dxa"/>
            <w:shd w:val="clear" w:color="auto" w:fill="auto"/>
          </w:tcPr>
          <w:p w:rsidR="00AE0E9C" w:rsidRDefault="00AE0E9C" w:rsidP="002B2E2D">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xml:space="preserve">. No. </w:t>
            </w:r>
            <w:r w:rsidR="002B2E2D">
              <w:rPr>
                <w:rFonts w:ascii="Arial" w:hAnsi="Arial" w:cs="Arial"/>
                <w:sz w:val="18"/>
                <w:szCs w:val="18"/>
                <w:lang w:eastAsia="en-US"/>
              </w:rPr>
              <w:t>97</w:t>
            </w:r>
            <w:r w:rsidRPr="00AE0E9C">
              <w:rPr>
                <w:rFonts w:ascii="Arial" w:hAnsi="Arial" w:cs="Arial"/>
                <w:sz w:val="18"/>
                <w:szCs w:val="18"/>
                <w:lang w:eastAsia="en-US"/>
              </w:rPr>
              <w:t xml:space="preserve"> of 20</w:t>
            </w:r>
            <w:r>
              <w:rPr>
                <w:rFonts w:ascii="Arial" w:hAnsi="Arial" w:cs="Arial"/>
                <w:sz w:val="18"/>
                <w:szCs w:val="18"/>
                <w:lang w:eastAsia="en-US"/>
              </w:rPr>
              <w:t>2</w:t>
            </w:r>
            <w:r w:rsidRPr="00AE0E9C">
              <w:rPr>
                <w:rFonts w:ascii="Arial" w:hAnsi="Arial" w:cs="Arial"/>
                <w:sz w:val="18"/>
                <w:szCs w:val="18"/>
                <w:lang w:eastAsia="en-US"/>
              </w:rPr>
              <w:t>1</w:t>
            </w:r>
          </w:p>
        </w:tc>
      </w:tr>
      <w:tr w:rsidR="00AE0E9C" w:rsidTr="00AE0E9C">
        <w:trPr>
          <w:cantSplit/>
        </w:trPr>
        <w:tc>
          <w:tcPr>
            <w:tcW w:w="2139" w:type="dxa"/>
            <w:shd w:val="clear" w:color="auto" w:fill="auto"/>
          </w:tcPr>
          <w:p w:rsidR="00AE0E9C" w:rsidRDefault="00AE0E9C" w:rsidP="00AE0E9C">
            <w:pPr>
              <w:pStyle w:val="ENoteTableText"/>
              <w:rPr>
                <w:rFonts w:ascii="Arial" w:hAnsi="Arial" w:cs="Arial"/>
                <w:sz w:val="18"/>
                <w:szCs w:val="18"/>
                <w:lang w:eastAsia="en-US"/>
              </w:rPr>
            </w:pPr>
            <w:r>
              <w:rPr>
                <w:rFonts w:ascii="Arial" w:hAnsi="Arial" w:cs="Arial"/>
                <w:sz w:val="18"/>
                <w:szCs w:val="18"/>
                <w:lang w:eastAsia="en-US"/>
              </w:rPr>
              <w:t>Subsection 9(84)</w:t>
            </w:r>
            <w:proofErr w:type="gramStart"/>
            <w:r>
              <w:rPr>
                <w:rFonts w:ascii="Arial" w:hAnsi="Arial" w:cs="Arial"/>
                <w:sz w:val="18"/>
                <w:szCs w:val="18"/>
                <w:lang w:eastAsia="en-US"/>
              </w:rPr>
              <w:t>.……...</w:t>
            </w:r>
            <w:proofErr w:type="gramEnd"/>
          </w:p>
        </w:tc>
        <w:tc>
          <w:tcPr>
            <w:tcW w:w="4943" w:type="dxa"/>
            <w:shd w:val="clear" w:color="auto" w:fill="auto"/>
          </w:tcPr>
          <w:p w:rsidR="00AE0E9C" w:rsidRDefault="002B2E2D" w:rsidP="00AE0E9C">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No. 97</w:t>
            </w:r>
            <w:r w:rsidR="00AE0E9C" w:rsidRPr="00AE0E9C">
              <w:rPr>
                <w:rFonts w:ascii="Arial" w:hAnsi="Arial" w:cs="Arial"/>
                <w:sz w:val="18"/>
                <w:szCs w:val="18"/>
                <w:lang w:eastAsia="en-US"/>
              </w:rPr>
              <w:t xml:space="preserve"> of 20</w:t>
            </w:r>
            <w:r w:rsidR="00AE0E9C">
              <w:rPr>
                <w:rFonts w:ascii="Arial" w:hAnsi="Arial" w:cs="Arial"/>
                <w:sz w:val="18"/>
                <w:szCs w:val="18"/>
                <w:lang w:eastAsia="en-US"/>
              </w:rPr>
              <w:t>2</w:t>
            </w:r>
            <w:r w:rsidR="00AE0E9C" w:rsidRPr="00AE0E9C">
              <w:rPr>
                <w:rFonts w:ascii="Arial" w:hAnsi="Arial" w:cs="Arial"/>
                <w:sz w:val="18"/>
                <w:szCs w:val="18"/>
                <w:lang w:eastAsia="en-US"/>
              </w:rPr>
              <w:t>1</w:t>
            </w:r>
          </w:p>
        </w:tc>
      </w:tr>
      <w:tr w:rsidR="00AE0E9C" w:rsidTr="00AE0E9C">
        <w:trPr>
          <w:cantSplit/>
        </w:trPr>
        <w:tc>
          <w:tcPr>
            <w:tcW w:w="2139" w:type="dxa"/>
            <w:shd w:val="clear" w:color="auto" w:fill="auto"/>
          </w:tcPr>
          <w:p w:rsidR="00AE0E9C" w:rsidRDefault="00AE0E9C" w:rsidP="00AE0E9C">
            <w:pPr>
              <w:pStyle w:val="ENoteTableText"/>
              <w:rPr>
                <w:rFonts w:ascii="Arial" w:hAnsi="Arial" w:cs="Arial"/>
                <w:sz w:val="18"/>
                <w:szCs w:val="18"/>
                <w:lang w:eastAsia="en-US"/>
              </w:rPr>
            </w:pPr>
            <w:r>
              <w:rPr>
                <w:rFonts w:ascii="Arial" w:hAnsi="Arial" w:cs="Arial"/>
                <w:sz w:val="18"/>
                <w:szCs w:val="18"/>
                <w:lang w:eastAsia="en-US"/>
              </w:rPr>
              <w:t>Schedule 1 – Dictionary – specified autoimmune collagen vascular disease…….…………...</w:t>
            </w:r>
          </w:p>
        </w:tc>
        <w:tc>
          <w:tcPr>
            <w:tcW w:w="4943" w:type="dxa"/>
            <w:shd w:val="clear" w:color="auto" w:fill="auto"/>
          </w:tcPr>
          <w:p w:rsidR="00AE0E9C" w:rsidRDefault="002B2E2D" w:rsidP="00AE0E9C">
            <w:pPr>
              <w:pStyle w:val="ENoteTableText"/>
              <w:rPr>
                <w:rFonts w:ascii="Arial" w:hAnsi="Arial" w:cs="Arial"/>
                <w:sz w:val="18"/>
                <w:szCs w:val="18"/>
                <w:lang w:eastAsia="en-US"/>
              </w:rPr>
            </w:pPr>
            <w:r>
              <w:rPr>
                <w:rFonts w:ascii="Arial" w:hAnsi="Arial" w:cs="Arial"/>
                <w:sz w:val="18"/>
                <w:szCs w:val="18"/>
                <w:lang w:eastAsia="en-US"/>
              </w:rPr>
              <w:t>rep No. 97</w:t>
            </w:r>
            <w:r w:rsidR="00AE0E9C">
              <w:rPr>
                <w:rFonts w:ascii="Arial" w:hAnsi="Arial" w:cs="Arial"/>
                <w:sz w:val="18"/>
                <w:szCs w:val="18"/>
                <w:lang w:eastAsia="en-US"/>
              </w:rPr>
              <w:t xml:space="preserve"> of 2021</w:t>
            </w:r>
          </w:p>
        </w:tc>
      </w:tr>
      <w:tr w:rsidR="00AE0E9C" w:rsidTr="00ED5A55">
        <w:trPr>
          <w:cantSplit/>
        </w:trPr>
        <w:tc>
          <w:tcPr>
            <w:tcW w:w="2139" w:type="dxa"/>
            <w:tcBorders>
              <w:bottom w:val="single" w:sz="12" w:space="0" w:color="auto"/>
            </w:tcBorders>
            <w:shd w:val="clear" w:color="auto" w:fill="auto"/>
          </w:tcPr>
          <w:p w:rsidR="00AE0E9C" w:rsidRDefault="00AE0E9C" w:rsidP="00AE0E9C">
            <w:pPr>
              <w:pStyle w:val="ENoteTableText"/>
              <w:rPr>
                <w:rFonts w:ascii="Arial" w:hAnsi="Arial" w:cs="Arial"/>
                <w:sz w:val="18"/>
                <w:szCs w:val="18"/>
                <w:lang w:eastAsia="en-US"/>
              </w:rPr>
            </w:pPr>
            <w:r>
              <w:rPr>
                <w:rFonts w:ascii="Arial" w:hAnsi="Arial" w:cs="Arial"/>
                <w:sz w:val="18"/>
                <w:szCs w:val="18"/>
                <w:lang w:eastAsia="en-US"/>
              </w:rPr>
              <w:t>Schedule 1 – Dictionary – specified list of autoimmune diseases...</w:t>
            </w:r>
          </w:p>
        </w:tc>
        <w:tc>
          <w:tcPr>
            <w:tcW w:w="4943" w:type="dxa"/>
            <w:tcBorders>
              <w:bottom w:val="single" w:sz="12" w:space="0" w:color="auto"/>
            </w:tcBorders>
            <w:shd w:val="clear" w:color="auto" w:fill="auto"/>
          </w:tcPr>
          <w:p w:rsidR="00AE0E9C" w:rsidRDefault="002B2E2D" w:rsidP="00AE0E9C">
            <w:pPr>
              <w:pStyle w:val="ENoteTableText"/>
              <w:rPr>
                <w:rFonts w:ascii="Arial" w:hAnsi="Arial" w:cs="Arial"/>
                <w:sz w:val="18"/>
                <w:szCs w:val="18"/>
                <w:lang w:eastAsia="en-US"/>
              </w:rPr>
            </w:pPr>
            <w:r>
              <w:rPr>
                <w:rFonts w:ascii="Arial" w:hAnsi="Arial" w:cs="Arial"/>
                <w:sz w:val="18"/>
                <w:szCs w:val="18"/>
                <w:lang w:eastAsia="en-US"/>
              </w:rPr>
              <w:t>ad No. 97</w:t>
            </w:r>
            <w:r w:rsidR="00AE0E9C">
              <w:rPr>
                <w:rFonts w:ascii="Arial" w:hAnsi="Arial" w:cs="Arial"/>
                <w:sz w:val="18"/>
                <w:szCs w:val="18"/>
                <w:lang w:eastAsia="en-US"/>
              </w:rPr>
              <w:t xml:space="preserve"> of 2021</w:t>
            </w:r>
          </w:p>
        </w:tc>
      </w:tr>
    </w:tbl>
    <w:p w:rsidR="00307068" w:rsidRDefault="00307068" w:rsidP="00307068">
      <w:pPr>
        <w:pStyle w:val="Tabletext"/>
      </w:pPr>
    </w:p>
    <w:p w:rsidR="00DF6D7F" w:rsidRDefault="00DF6D7F" w:rsidP="00307068">
      <w:pPr>
        <w:sectPr w:rsidR="00DF6D7F" w:rsidSect="009C5CE1">
          <w:headerReference w:type="even" r:id="rId25"/>
          <w:headerReference w:type="default" r:id="rId26"/>
          <w:footerReference w:type="even" r:id="rId27"/>
          <w:footerReference w:type="default" r:id="rId28"/>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47" w:rsidRDefault="007B4347" w:rsidP="008E17F3">
      <w:pPr>
        <w:spacing w:line="240" w:lineRule="auto"/>
      </w:pPr>
      <w:r>
        <w:separator/>
      </w:r>
    </w:p>
  </w:endnote>
  <w:endnote w:type="continuationSeparator" w:id="0">
    <w:p w:rsidR="007B4347" w:rsidRDefault="007B4347"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9C5CE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7B4347" w:rsidTr="009C5CE1">
      <w:tc>
        <w:tcPr>
          <w:tcW w:w="851" w:type="dxa"/>
          <w:tcBorders>
            <w:top w:val="nil"/>
            <w:left w:val="nil"/>
            <w:bottom w:val="nil"/>
            <w:right w:val="nil"/>
          </w:tcBorders>
        </w:tcPr>
        <w:p w:rsidR="007B4347" w:rsidRDefault="007B4347" w:rsidP="00BC47B0">
          <w:pPr>
            <w:spacing w:line="0" w:lineRule="atLeast"/>
            <w:rPr>
              <w:sz w:val="18"/>
            </w:rPr>
          </w:pPr>
        </w:p>
      </w:tc>
      <w:tc>
        <w:tcPr>
          <w:tcW w:w="6762" w:type="dxa"/>
          <w:gridSpan w:val="3"/>
          <w:tcBorders>
            <w:top w:val="nil"/>
            <w:left w:val="nil"/>
            <w:bottom w:val="nil"/>
            <w:right w:val="nil"/>
          </w:tcBorders>
        </w:tcPr>
        <w:p w:rsidR="007B4347" w:rsidRPr="00AD2D4B" w:rsidRDefault="007B4347" w:rsidP="00BC47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7B4347" w:rsidRDefault="007B4347" w:rsidP="00BC47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A82">
            <w:rPr>
              <w:i/>
              <w:noProof/>
              <w:sz w:val="18"/>
            </w:rPr>
            <w:t>28</w:t>
          </w:r>
          <w:r w:rsidRPr="00ED79B6">
            <w:rPr>
              <w:i/>
              <w:sz w:val="18"/>
            </w:rPr>
            <w:fldChar w:fldCharType="end"/>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BC47B0">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BC47B0">
          <w:pPr>
            <w:jc w:val="center"/>
            <w:rPr>
              <w:i/>
              <w:sz w:val="18"/>
            </w:rPr>
          </w:pPr>
          <w:r w:rsidRPr="007E56FF">
            <w:rPr>
              <w:i/>
              <w:sz w:val="18"/>
            </w:rPr>
            <w:t>Veterans' Entitlements Act 1986</w:t>
          </w:r>
        </w:p>
      </w:tc>
    </w:tr>
    <w:tr w:rsidR="007B434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7B4347" w:rsidRPr="00130F37" w:rsidRDefault="007B4347" w:rsidP="00BC47B0">
          <w:pPr>
            <w:spacing w:before="120"/>
            <w:rPr>
              <w:sz w:val="16"/>
              <w:szCs w:val="16"/>
            </w:rPr>
          </w:pPr>
          <w:r w:rsidRPr="00130F37">
            <w:rPr>
              <w:sz w:val="16"/>
              <w:szCs w:val="16"/>
            </w:rPr>
            <w:t xml:space="preserve">Compilation No. </w:t>
          </w:r>
          <w:r>
            <w:rPr>
              <w:sz w:val="16"/>
              <w:szCs w:val="16"/>
            </w:rPr>
            <w:t>4</w:t>
          </w:r>
        </w:p>
      </w:tc>
      <w:tc>
        <w:tcPr>
          <w:tcW w:w="2859" w:type="dxa"/>
        </w:tcPr>
        <w:p w:rsidR="007B4347" w:rsidRPr="00130F37" w:rsidRDefault="007B4347" w:rsidP="00BC47B0">
          <w:pPr>
            <w:spacing w:before="120"/>
            <w:jc w:val="center"/>
            <w:rPr>
              <w:sz w:val="16"/>
              <w:szCs w:val="16"/>
            </w:rPr>
          </w:pPr>
        </w:p>
      </w:tc>
      <w:tc>
        <w:tcPr>
          <w:tcW w:w="3297" w:type="dxa"/>
          <w:gridSpan w:val="2"/>
        </w:tcPr>
        <w:p w:rsidR="007B4347" w:rsidRPr="00130F37" w:rsidRDefault="007B4347" w:rsidP="007B4347">
          <w:pPr>
            <w:spacing w:before="120"/>
            <w:jc w:val="right"/>
            <w:rPr>
              <w:sz w:val="16"/>
              <w:szCs w:val="16"/>
            </w:rPr>
          </w:pPr>
          <w:r w:rsidRPr="00130F37">
            <w:rPr>
              <w:sz w:val="16"/>
              <w:szCs w:val="16"/>
            </w:rPr>
            <w:t xml:space="preserve">Compilation date: </w:t>
          </w:r>
          <w:r>
            <w:rPr>
              <w:sz w:val="16"/>
              <w:szCs w:val="16"/>
            </w:rPr>
            <w:t>20/09/2021</w:t>
          </w:r>
        </w:p>
      </w:tc>
    </w:tr>
  </w:tbl>
  <w:p w:rsidR="007B4347" w:rsidRPr="00ED79B6" w:rsidRDefault="007B4347" w:rsidP="009C5CE1">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347" w:rsidRDefault="007B4347"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F85C9A">
    <w:pPr>
      <w:pBdr>
        <w:top w:val="single" w:sz="6" w:space="1" w:color="auto"/>
      </w:pBdr>
      <w:spacing w:before="120" w:line="0" w:lineRule="atLeast"/>
      <w:rPr>
        <w:sz w:val="16"/>
        <w:szCs w:val="16"/>
      </w:rPr>
    </w:pPr>
  </w:p>
  <w:p w:rsidR="007B4347" w:rsidRPr="00F85C9A" w:rsidRDefault="007B4347"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D03A1F">
    <w:pPr>
      <w:pStyle w:val="Footer"/>
      <w:spacing w:before="120"/>
    </w:pPr>
    <w:r w:rsidRPr="00CB7761">
      <w:t>Prepared by</w:t>
    </w:r>
    <w:r>
      <w:t xml:space="preserve"> the Repatriation Medical Authority Secretariat, Brisbane</w:t>
    </w:r>
  </w:p>
  <w:p w:rsidR="007B4347" w:rsidRPr="00D03A1F" w:rsidRDefault="007B4347"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B4347" w:rsidRPr="00C01863" w:rsidTr="009C5CE1">
      <w:tc>
        <w:tcPr>
          <w:tcW w:w="709" w:type="dxa"/>
          <w:tcBorders>
            <w:top w:val="nil"/>
            <w:left w:val="nil"/>
            <w:bottom w:val="nil"/>
            <w:right w:val="nil"/>
          </w:tcBorders>
          <w:shd w:val="clear" w:color="auto" w:fill="auto"/>
        </w:tcPr>
        <w:p w:rsidR="007B4347" w:rsidRPr="00C01863" w:rsidRDefault="007B4347" w:rsidP="009C5CE1">
          <w:pPr>
            <w:spacing w:line="0" w:lineRule="atLeast"/>
            <w:rPr>
              <w:sz w:val="18"/>
            </w:rPr>
          </w:pPr>
        </w:p>
      </w:tc>
      <w:tc>
        <w:tcPr>
          <w:tcW w:w="7088" w:type="dxa"/>
          <w:tcBorders>
            <w:top w:val="nil"/>
            <w:left w:val="nil"/>
            <w:bottom w:val="nil"/>
            <w:right w:val="nil"/>
          </w:tcBorders>
          <w:shd w:val="clear" w:color="auto" w:fill="auto"/>
        </w:tcPr>
        <w:p w:rsidR="007B4347" w:rsidRDefault="007B4347" w:rsidP="009C5CE1">
          <w:pPr>
            <w:spacing w:line="0" w:lineRule="atLeast"/>
            <w:jc w:val="center"/>
            <w:rPr>
              <w:i/>
              <w:sz w:val="18"/>
            </w:rPr>
          </w:pPr>
          <w:r w:rsidRPr="007C5CE0">
            <w:rPr>
              <w:i/>
              <w:sz w:val="18"/>
            </w:rPr>
            <w:t>Statement of Principles concerning</w:t>
          </w:r>
        </w:p>
        <w:p w:rsidR="007B4347" w:rsidRDefault="007B4347" w:rsidP="009C5CE1">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 xml:space="preserve"> </w:t>
          </w:r>
          <w:proofErr w:type="gramStart"/>
          <w:r w:rsidRPr="007C5CE0">
            <w:rPr>
              <w:i/>
              <w:sz w:val="18"/>
              <w:szCs w:val="18"/>
            </w:rPr>
            <w:t>of</w:t>
          </w:r>
          <w:proofErr w:type="gramEnd"/>
          <w:r w:rsidRPr="007C5CE0">
            <w:rPr>
              <w:i/>
              <w:sz w:val="18"/>
              <w:szCs w:val="18"/>
            </w:rPr>
            <w:t xml:space="preserve">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7B4347" w:rsidRPr="00C01863" w:rsidRDefault="007B4347" w:rsidP="009C5C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B4347" w:rsidRPr="00C01863" w:rsidRDefault="007B4347" w:rsidP="009C5CE1">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29</w:t>
          </w:r>
          <w:r>
            <w:rPr>
              <w:i/>
              <w:sz w:val="18"/>
            </w:rPr>
            <w:fldChar w:fldCharType="end"/>
          </w:r>
        </w:p>
      </w:tc>
    </w:tr>
  </w:tbl>
  <w:p w:rsidR="007B4347" w:rsidRPr="00ED79B6" w:rsidRDefault="007B4347" w:rsidP="009C5CE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CB5D36">
    <w:pPr>
      <w:pBdr>
        <w:top w:val="single" w:sz="6" w:space="0"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7B4347" w:rsidTr="009C5CE1">
      <w:tc>
        <w:tcPr>
          <w:tcW w:w="851" w:type="dxa"/>
          <w:tcBorders>
            <w:top w:val="nil"/>
            <w:left w:val="nil"/>
            <w:bottom w:val="nil"/>
            <w:right w:val="nil"/>
          </w:tcBorders>
        </w:tcPr>
        <w:p w:rsidR="007B4347" w:rsidRDefault="007B4347" w:rsidP="009C5CE1">
          <w:pPr>
            <w:spacing w:line="0" w:lineRule="atLeast"/>
            <w:rPr>
              <w:sz w:val="18"/>
            </w:rPr>
          </w:pPr>
        </w:p>
      </w:tc>
      <w:tc>
        <w:tcPr>
          <w:tcW w:w="6762" w:type="dxa"/>
          <w:gridSpan w:val="3"/>
          <w:tcBorders>
            <w:top w:val="nil"/>
            <w:left w:val="nil"/>
            <w:bottom w:val="nil"/>
            <w:right w:val="nil"/>
          </w:tcBorders>
        </w:tcPr>
        <w:p w:rsidR="007B4347" w:rsidRPr="00AD2D4B" w:rsidRDefault="007B4347" w:rsidP="009C5CE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7B4347" w:rsidRDefault="007B4347" w:rsidP="00CB5D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A82">
            <w:rPr>
              <w:i/>
              <w:noProof/>
              <w:sz w:val="18"/>
            </w:rPr>
            <w:t>16</w:t>
          </w:r>
          <w:r w:rsidRPr="00ED79B6">
            <w:rPr>
              <w:i/>
              <w:sz w:val="18"/>
            </w:rPr>
            <w:fldChar w:fldCharType="end"/>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9C5CE1">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9C5CE1">
          <w:pPr>
            <w:jc w:val="center"/>
            <w:rPr>
              <w:i/>
              <w:sz w:val="18"/>
            </w:rPr>
          </w:pPr>
          <w:r w:rsidRPr="007E56FF">
            <w:rPr>
              <w:i/>
              <w:sz w:val="18"/>
            </w:rPr>
            <w:t>Veterans' Entitlements Act 1986</w:t>
          </w:r>
        </w:p>
      </w:tc>
    </w:tr>
    <w:tr w:rsidR="007B434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7B4347" w:rsidRPr="00130F37" w:rsidRDefault="007B4347" w:rsidP="009C5CE1">
          <w:pPr>
            <w:spacing w:before="120"/>
            <w:rPr>
              <w:sz w:val="16"/>
              <w:szCs w:val="16"/>
            </w:rPr>
          </w:pPr>
          <w:r w:rsidRPr="00130F37">
            <w:rPr>
              <w:sz w:val="16"/>
              <w:szCs w:val="16"/>
            </w:rPr>
            <w:t xml:space="preserve">Compilation No. </w:t>
          </w:r>
          <w:r>
            <w:rPr>
              <w:sz w:val="16"/>
              <w:szCs w:val="16"/>
            </w:rPr>
            <w:t>4</w:t>
          </w:r>
        </w:p>
      </w:tc>
      <w:tc>
        <w:tcPr>
          <w:tcW w:w="2859" w:type="dxa"/>
        </w:tcPr>
        <w:p w:rsidR="007B4347" w:rsidRPr="00130F37" w:rsidRDefault="007B4347" w:rsidP="009C5CE1">
          <w:pPr>
            <w:spacing w:before="120"/>
            <w:jc w:val="center"/>
            <w:rPr>
              <w:sz w:val="16"/>
              <w:szCs w:val="16"/>
            </w:rPr>
          </w:pPr>
        </w:p>
      </w:tc>
      <w:tc>
        <w:tcPr>
          <w:tcW w:w="3297" w:type="dxa"/>
          <w:gridSpan w:val="2"/>
        </w:tcPr>
        <w:p w:rsidR="007B4347" w:rsidRPr="00130F37" w:rsidRDefault="007B4347" w:rsidP="007B4347">
          <w:pPr>
            <w:spacing w:before="120"/>
            <w:jc w:val="right"/>
            <w:rPr>
              <w:sz w:val="16"/>
              <w:szCs w:val="16"/>
            </w:rPr>
          </w:pPr>
          <w:r w:rsidRPr="00130F37">
            <w:rPr>
              <w:sz w:val="16"/>
              <w:szCs w:val="16"/>
            </w:rPr>
            <w:t xml:space="preserve">Compilation date: </w:t>
          </w:r>
          <w:r>
            <w:rPr>
              <w:sz w:val="16"/>
              <w:szCs w:val="16"/>
            </w:rPr>
            <w:t>20/09/2021</w:t>
          </w:r>
        </w:p>
      </w:tc>
    </w:tr>
  </w:tbl>
  <w:p w:rsidR="007B4347" w:rsidRPr="00ED79B6" w:rsidRDefault="007B4347" w:rsidP="009C5CE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7B4347" w:rsidTr="009C5CE1">
      <w:tc>
        <w:tcPr>
          <w:tcW w:w="851" w:type="dxa"/>
          <w:tcBorders>
            <w:top w:val="nil"/>
            <w:left w:val="nil"/>
            <w:bottom w:val="nil"/>
            <w:right w:val="nil"/>
          </w:tcBorders>
        </w:tcPr>
        <w:p w:rsidR="007B4347" w:rsidRDefault="007B4347" w:rsidP="009C5CE1">
          <w:pPr>
            <w:spacing w:line="0" w:lineRule="atLeast"/>
            <w:rPr>
              <w:sz w:val="18"/>
            </w:rPr>
          </w:pPr>
        </w:p>
      </w:tc>
      <w:tc>
        <w:tcPr>
          <w:tcW w:w="6762" w:type="dxa"/>
          <w:gridSpan w:val="3"/>
          <w:tcBorders>
            <w:top w:val="nil"/>
            <w:left w:val="nil"/>
            <w:bottom w:val="nil"/>
            <w:right w:val="nil"/>
          </w:tcBorders>
        </w:tcPr>
        <w:p w:rsidR="007B4347" w:rsidRPr="00AD2D4B" w:rsidRDefault="007B4347" w:rsidP="009C5CE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7B4347" w:rsidRDefault="007B4347" w:rsidP="009C5C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A82">
            <w:rPr>
              <w:i/>
              <w:noProof/>
              <w:sz w:val="18"/>
            </w:rPr>
            <w:t>1</w:t>
          </w:r>
          <w:r w:rsidRPr="00ED79B6">
            <w:rPr>
              <w:i/>
              <w:sz w:val="18"/>
            </w:rPr>
            <w:fldChar w:fldCharType="end"/>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9C5CE1">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9C5CE1">
          <w:pPr>
            <w:jc w:val="center"/>
            <w:rPr>
              <w:i/>
              <w:sz w:val="18"/>
            </w:rPr>
          </w:pPr>
          <w:r w:rsidRPr="007E56FF">
            <w:rPr>
              <w:i/>
              <w:sz w:val="18"/>
            </w:rPr>
            <w:t>Veterans' Entitlements Act 1986</w:t>
          </w:r>
        </w:p>
      </w:tc>
    </w:tr>
    <w:tr w:rsidR="007B434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7B4347" w:rsidRPr="00130F37" w:rsidRDefault="007B4347" w:rsidP="009C5CE1">
          <w:pPr>
            <w:spacing w:before="120"/>
            <w:rPr>
              <w:sz w:val="16"/>
              <w:szCs w:val="16"/>
            </w:rPr>
          </w:pPr>
          <w:r w:rsidRPr="00130F37">
            <w:rPr>
              <w:sz w:val="16"/>
              <w:szCs w:val="16"/>
            </w:rPr>
            <w:t xml:space="preserve">Compilation No. </w:t>
          </w:r>
          <w:r>
            <w:rPr>
              <w:sz w:val="16"/>
              <w:szCs w:val="16"/>
            </w:rPr>
            <w:t>4</w:t>
          </w:r>
        </w:p>
      </w:tc>
      <w:tc>
        <w:tcPr>
          <w:tcW w:w="2859" w:type="dxa"/>
        </w:tcPr>
        <w:p w:rsidR="007B4347" w:rsidRPr="00130F37" w:rsidRDefault="007B4347" w:rsidP="009C5CE1">
          <w:pPr>
            <w:spacing w:before="120"/>
            <w:jc w:val="center"/>
            <w:rPr>
              <w:sz w:val="16"/>
              <w:szCs w:val="16"/>
            </w:rPr>
          </w:pPr>
        </w:p>
      </w:tc>
      <w:tc>
        <w:tcPr>
          <w:tcW w:w="3297" w:type="dxa"/>
          <w:gridSpan w:val="2"/>
        </w:tcPr>
        <w:p w:rsidR="007B4347" w:rsidRPr="00130F37" w:rsidRDefault="007B4347" w:rsidP="007B4347">
          <w:pPr>
            <w:spacing w:before="120"/>
            <w:jc w:val="right"/>
            <w:rPr>
              <w:sz w:val="16"/>
              <w:szCs w:val="16"/>
            </w:rPr>
          </w:pPr>
          <w:r w:rsidRPr="00130F37">
            <w:rPr>
              <w:sz w:val="16"/>
              <w:szCs w:val="16"/>
            </w:rPr>
            <w:t xml:space="preserve">Compilation date: </w:t>
          </w:r>
          <w:r>
            <w:rPr>
              <w:sz w:val="16"/>
              <w:szCs w:val="16"/>
            </w:rPr>
            <w:t>20/09/2021</w:t>
          </w:r>
        </w:p>
      </w:tc>
    </w:tr>
  </w:tbl>
  <w:p w:rsidR="007B4347" w:rsidRPr="00ED79B6" w:rsidRDefault="007B4347" w:rsidP="009C5CE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347" w:rsidTr="009C5CE1">
      <w:tc>
        <w:tcPr>
          <w:tcW w:w="709" w:type="dxa"/>
          <w:tcBorders>
            <w:top w:val="nil"/>
            <w:left w:val="nil"/>
            <w:bottom w:val="nil"/>
            <w:right w:val="nil"/>
          </w:tcBorders>
        </w:tcPr>
        <w:p w:rsidR="007B4347" w:rsidRDefault="007B4347" w:rsidP="009C5C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7B4347" w:rsidRDefault="007B4347" w:rsidP="009C5C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7B4347" w:rsidRDefault="007B4347" w:rsidP="009C5CE1">
          <w:pPr>
            <w:spacing w:line="0" w:lineRule="atLeast"/>
            <w:jc w:val="right"/>
            <w:rPr>
              <w:sz w:val="18"/>
            </w:rPr>
          </w:pP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B4347" w:rsidRDefault="007B4347" w:rsidP="009C5CE1">
          <w:pPr>
            <w:jc w:val="right"/>
            <w:rPr>
              <w:sz w:val="18"/>
            </w:rPr>
          </w:pPr>
          <w:r>
            <w:rPr>
              <w:i/>
              <w:noProof/>
              <w:sz w:val="18"/>
            </w:rPr>
            <w:t>S16MD235.v06.docx</w:t>
          </w:r>
          <w:r w:rsidRPr="00ED79B6">
            <w:rPr>
              <w:i/>
              <w:sz w:val="18"/>
            </w:rPr>
            <w:t xml:space="preserve"> </w:t>
          </w:r>
          <w:r>
            <w:rPr>
              <w:i/>
              <w:noProof/>
              <w:sz w:val="18"/>
            </w:rPr>
            <w:t>18/7/2016 12:36 PM</w:t>
          </w:r>
        </w:p>
      </w:tc>
    </w:tr>
  </w:tbl>
  <w:p w:rsidR="007B4347" w:rsidRPr="00ED79B6" w:rsidRDefault="007B4347" w:rsidP="009C5CE1">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7B4347" w:rsidTr="009C5CE1">
      <w:tc>
        <w:tcPr>
          <w:tcW w:w="851" w:type="dxa"/>
          <w:tcBorders>
            <w:top w:val="nil"/>
            <w:left w:val="nil"/>
            <w:bottom w:val="nil"/>
            <w:right w:val="nil"/>
          </w:tcBorders>
        </w:tcPr>
        <w:p w:rsidR="007B4347" w:rsidRDefault="007B4347" w:rsidP="00BC47B0">
          <w:pPr>
            <w:spacing w:line="0" w:lineRule="atLeast"/>
            <w:rPr>
              <w:sz w:val="18"/>
            </w:rPr>
          </w:pPr>
        </w:p>
      </w:tc>
      <w:tc>
        <w:tcPr>
          <w:tcW w:w="6762" w:type="dxa"/>
          <w:gridSpan w:val="3"/>
          <w:tcBorders>
            <w:top w:val="nil"/>
            <w:left w:val="nil"/>
            <w:bottom w:val="nil"/>
            <w:right w:val="nil"/>
          </w:tcBorders>
        </w:tcPr>
        <w:p w:rsidR="007B4347" w:rsidRPr="00AD2D4B" w:rsidRDefault="007B4347" w:rsidP="00BC47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7B4347" w:rsidRDefault="007B4347" w:rsidP="00BC47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A82">
            <w:rPr>
              <w:i/>
              <w:noProof/>
              <w:sz w:val="18"/>
            </w:rPr>
            <w:t>23</w:t>
          </w:r>
          <w:r w:rsidRPr="00ED79B6">
            <w:rPr>
              <w:i/>
              <w:sz w:val="18"/>
            </w:rPr>
            <w:fldChar w:fldCharType="end"/>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BC47B0">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7B4347" w:rsidRPr="007E56FF" w:rsidRDefault="007B4347" w:rsidP="00BC47B0">
          <w:pPr>
            <w:jc w:val="center"/>
            <w:rPr>
              <w:i/>
              <w:sz w:val="18"/>
            </w:rPr>
          </w:pPr>
          <w:r w:rsidRPr="007E56FF">
            <w:rPr>
              <w:i/>
              <w:sz w:val="18"/>
            </w:rPr>
            <w:t>Veterans' Entitlements Act 1986</w:t>
          </w:r>
        </w:p>
      </w:tc>
    </w:tr>
    <w:tr w:rsidR="007B434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7B4347" w:rsidRPr="00130F37" w:rsidRDefault="007B4347" w:rsidP="00BC47B0">
          <w:pPr>
            <w:spacing w:before="120"/>
            <w:rPr>
              <w:sz w:val="16"/>
              <w:szCs w:val="16"/>
            </w:rPr>
          </w:pPr>
          <w:r w:rsidRPr="00130F37">
            <w:rPr>
              <w:sz w:val="16"/>
              <w:szCs w:val="16"/>
            </w:rPr>
            <w:t xml:space="preserve">Compilation No. </w:t>
          </w:r>
          <w:r>
            <w:rPr>
              <w:sz w:val="16"/>
              <w:szCs w:val="16"/>
            </w:rPr>
            <w:t>4</w:t>
          </w:r>
        </w:p>
      </w:tc>
      <w:tc>
        <w:tcPr>
          <w:tcW w:w="2859" w:type="dxa"/>
        </w:tcPr>
        <w:p w:rsidR="007B4347" w:rsidRPr="00130F37" w:rsidRDefault="007B4347" w:rsidP="00BC47B0">
          <w:pPr>
            <w:spacing w:before="120"/>
            <w:jc w:val="center"/>
            <w:rPr>
              <w:sz w:val="16"/>
              <w:szCs w:val="16"/>
            </w:rPr>
          </w:pPr>
        </w:p>
      </w:tc>
      <w:tc>
        <w:tcPr>
          <w:tcW w:w="3297" w:type="dxa"/>
          <w:gridSpan w:val="2"/>
        </w:tcPr>
        <w:p w:rsidR="007B4347" w:rsidRPr="00130F37" w:rsidRDefault="007B4347" w:rsidP="008762A0">
          <w:pPr>
            <w:spacing w:before="120"/>
            <w:jc w:val="right"/>
            <w:rPr>
              <w:sz w:val="16"/>
              <w:szCs w:val="16"/>
            </w:rPr>
          </w:pPr>
          <w:r w:rsidRPr="00130F37">
            <w:rPr>
              <w:sz w:val="16"/>
              <w:szCs w:val="16"/>
            </w:rPr>
            <w:t xml:space="preserve">Compilation date: </w:t>
          </w:r>
          <w:r>
            <w:rPr>
              <w:sz w:val="16"/>
              <w:szCs w:val="16"/>
            </w:rPr>
            <w:t>20/09/2021</w:t>
          </w:r>
        </w:p>
      </w:tc>
    </w:tr>
  </w:tbl>
  <w:p w:rsidR="007B4347" w:rsidRPr="00ED79B6" w:rsidRDefault="007B4347" w:rsidP="009C5CE1">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33C1C" w:rsidRDefault="007B4347" w:rsidP="009C5CE1">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7B4347" w:rsidTr="009C5CE1">
      <w:trPr>
        <w:gridAfter w:val="1"/>
        <w:wAfter w:w="283" w:type="dxa"/>
      </w:trPr>
      <w:tc>
        <w:tcPr>
          <w:tcW w:w="709" w:type="dxa"/>
          <w:tcBorders>
            <w:top w:val="nil"/>
            <w:left w:val="nil"/>
            <w:bottom w:val="nil"/>
            <w:right w:val="nil"/>
          </w:tcBorders>
        </w:tcPr>
        <w:p w:rsidR="007B4347" w:rsidRDefault="007B4347" w:rsidP="009C5C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7B4347" w:rsidRPr="00910EED" w:rsidRDefault="007B4347" w:rsidP="009C5CE1">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7B4347" w:rsidRDefault="007B4347" w:rsidP="009C5CE1">
          <w:pPr>
            <w:spacing w:line="0" w:lineRule="atLeast"/>
            <w:jc w:val="right"/>
            <w:rPr>
              <w:sz w:val="18"/>
            </w:rPr>
          </w:pPr>
        </w:p>
      </w:tc>
    </w:tr>
    <w:tr w:rsidR="007B434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7B4347" w:rsidRDefault="007B4347" w:rsidP="009C5CE1">
          <w:pPr>
            <w:jc w:val="right"/>
            <w:rPr>
              <w:sz w:val="18"/>
            </w:rPr>
          </w:pPr>
        </w:p>
      </w:tc>
    </w:tr>
    <w:tr w:rsidR="007B434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7B4347" w:rsidRPr="00130F37" w:rsidRDefault="007B4347" w:rsidP="009C5CE1">
          <w:pPr>
            <w:spacing w:before="120"/>
            <w:rPr>
              <w:sz w:val="16"/>
              <w:szCs w:val="16"/>
            </w:rPr>
          </w:pPr>
          <w:r w:rsidRPr="00130F37">
            <w:rPr>
              <w:sz w:val="16"/>
              <w:szCs w:val="16"/>
            </w:rPr>
            <w:t xml:space="preserve">Compilation No. </w:t>
          </w:r>
          <w:r>
            <w:rPr>
              <w:sz w:val="16"/>
              <w:szCs w:val="16"/>
            </w:rPr>
            <w:t>XX</w:t>
          </w:r>
        </w:p>
      </w:tc>
      <w:tc>
        <w:tcPr>
          <w:tcW w:w="2920" w:type="dxa"/>
        </w:tcPr>
        <w:p w:rsidR="007B4347" w:rsidRPr="00130F37" w:rsidRDefault="007B4347" w:rsidP="009C5CE1">
          <w:pPr>
            <w:spacing w:before="120"/>
            <w:jc w:val="center"/>
            <w:rPr>
              <w:sz w:val="16"/>
              <w:szCs w:val="16"/>
            </w:rPr>
          </w:pPr>
        </w:p>
      </w:tc>
      <w:tc>
        <w:tcPr>
          <w:tcW w:w="3645" w:type="dxa"/>
          <w:gridSpan w:val="3"/>
        </w:tcPr>
        <w:p w:rsidR="007B4347" w:rsidRPr="00130F37" w:rsidRDefault="007B4347" w:rsidP="009C5CE1">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7B4347" w:rsidRPr="00ED79B6" w:rsidRDefault="007B4347" w:rsidP="009C5CE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47" w:rsidRDefault="007B4347" w:rsidP="008E17F3">
      <w:pPr>
        <w:spacing w:line="240" w:lineRule="auto"/>
      </w:pPr>
      <w:r>
        <w:separator/>
      </w:r>
    </w:p>
  </w:footnote>
  <w:footnote w:type="continuationSeparator" w:id="0">
    <w:p w:rsidR="007B4347" w:rsidRDefault="007B4347"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9C5CE1">
    <w:pPr>
      <w:pStyle w:val="Header"/>
      <w:pBdr>
        <w:bottom w:val="single" w:sz="4" w:space="1" w:color="auto"/>
      </w:pBdr>
      <w:tabs>
        <w:tab w:val="clear" w:pos="4150"/>
        <w:tab w:val="clear" w:pos="8307"/>
      </w:tabs>
    </w:pPr>
  </w:p>
  <w:p w:rsidR="007B4347" w:rsidRDefault="007B4347" w:rsidP="009C5CE1">
    <w:pPr>
      <w:pStyle w:val="Header"/>
      <w:pBdr>
        <w:bottom w:val="single" w:sz="4" w:space="1" w:color="auto"/>
      </w:pBdr>
      <w:tabs>
        <w:tab w:val="clear" w:pos="4150"/>
        <w:tab w:val="clear" w:pos="8307"/>
      </w:tabs>
    </w:pPr>
  </w:p>
  <w:p w:rsidR="007B4347" w:rsidRPr="005F1388" w:rsidRDefault="007B4347" w:rsidP="009C5CE1">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C4473E" w:rsidRDefault="007B4347" w:rsidP="009C5CE1">
    <w:pPr>
      <w:jc w:val="right"/>
      <w:rPr>
        <w:sz w:val="26"/>
        <w:szCs w:val="26"/>
      </w:rPr>
    </w:pPr>
  </w:p>
  <w:p w:rsidR="007B4347" w:rsidRPr="00965EE7" w:rsidRDefault="007B4347" w:rsidP="009C5CE1">
    <w:pPr>
      <w:jc w:val="right"/>
      <w:rPr>
        <w:b/>
        <w:sz w:val="20"/>
      </w:rPr>
    </w:pPr>
    <w:r w:rsidRPr="00965EE7">
      <w:rPr>
        <w:b/>
        <w:sz w:val="20"/>
      </w:rPr>
      <w:t>Endnotes</w:t>
    </w:r>
  </w:p>
  <w:p w:rsidR="007B4347" w:rsidRPr="007A1328" w:rsidRDefault="007B4347" w:rsidP="009C5CE1">
    <w:pPr>
      <w:jc w:val="right"/>
      <w:rPr>
        <w:sz w:val="20"/>
      </w:rPr>
    </w:pPr>
  </w:p>
  <w:p w:rsidR="007B4347" w:rsidRPr="007A1328" w:rsidRDefault="007B4347" w:rsidP="009C5CE1">
    <w:pPr>
      <w:jc w:val="right"/>
      <w:rPr>
        <w:b/>
        <w:sz w:val="24"/>
      </w:rPr>
    </w:pPr>
  </w:p>
  <w:p w:rsidR="007B4347" w:rsidRPr="00C4473E" w:rsidRDefault="007B4347" w:rsidP="009C5CE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C7A82">
      <w:rPr>
        <w:noProof/>
        <w:szCs w:val="22"/>
      </w:rPr>
      <w:t>Endnote 4—Amendment history</w:t>
    </w:r>
    <w:r w:rsidRPr="00C4473E">
      <w:rPr>
        <w:szCs w:val="22"/>
      </w:rPr>
      <w:fldChar w:fldCharType="end"/>
    </w:r>
  </w:p>
  <w:p w:rsidR="007B4347" w:rsidRDefault="007B43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D79B6" w:rsidRDefault="007B4347" w:rsidP="00F85C9A">
    <w:pPr>
      <w:pBdr>
        <w:bottom w:val="single" w:sz="12" w:space="1" w:color="auto"/>
      </w:pBdr>
      <w:spacing w:before="1000" w:line="240" w:lineRule="auto"/>
    </w:pPr>
  </w:p>
  <w:p w:rsidR="007B4347" w:rsidRPr="00F85C9A" w:rsidRDefault="007B4347"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5F1388" w:rsidRDefault="007B4347" w:rsidP="009C5CE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D79B6" w:rsidRDefault="007B4347" w:rsidP="00F85C9A">
    <w:pPr>
      <w:pBdr>
        <w:bottom w:val="single" w:sz="12" w:space="1" w:color="auto"/>
      </w:pBdr>
      <w:spacing w:before="1000" w:line="240" w:lineRule="auto"/>
    </w:pPr>
  </w:p>
  <w:p w:rsidR="007B4347" w:rsidRPr="00F85C9A" w:rsidRDefault="007B4347" w:rsidP="00F85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D79B6" w:rsidRDefault="007B4347" w:rsidP="00F2716F">
    <w:pPr>
      <w:pBdr>
        <w:bottom w:val="single" w:sz="12" w:space="1" w:color="auto"/>
      </w:pBdr>
      <w:spacing w:before="1000" w:line="240" w:lineRule="auto"/>
    </w:pPr>
  </w:p>
  <w:p w:rsidR="007B4347" w:rsidRPr="005F1388" w:rsidRDefault="007B4347" w:rsidP="009C5CE1">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D79B6" w:rsidRDefault="007B4347" w:rsidP="009C5CE1">
    <w:pPr>
      <w:pBdr>
        <w:bottom w:val="single" w:sz="12"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Default="007B4347" w:rsidP="001E563A">
    <w:pPr>
      <w:rPr>
        <w:sz w:val="20"/>
      </w:rPr>
    </w:pPr>
    <w:r>
      <w:rPr>
        <w:b/>
        <w:sz w:val="20"/>
      </w:rPr>
      <w:fldChar w:fldCharType="begin"/>
    </w:r>
    <w:r>
      <w:rPr>
        <w:b/>
        <w:sz w:val="20"/>
      </w:rPr>
      <w:instrText xml:space="preserve"> STYLEREF CharAmSchNo </w:instrText>
    </w:r>
    <w:r>
      <w:rPr>
        <w:b/>
        <w:sz w:val="20"/>
      </w:rPr>
      <w:fldChar w:fldCharType="separate"/>
    </w:r>
    <w:r w:rsidR="008C7A8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8C7A82">
      <w:rPr>
        <w:noProof/>
        <w:sz w:val="20"/>
      </w:rPr>
      <w:t>Dictionary</w:t>
    </w:r>
    <w:r>
      <w:rPr>
        <w:sz w:val="20"/>
      </w:rPr>
      <w:fldChar w:fldCharType="end"/>
    </w:r>
  </w:p>
  <w:p w:rsidR="007B4347" w:rsidRPr="00ED79B6" w:rsidRDefault="007B4347" w:rsidP="009C5CE1">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ED79B6" w:rsidRDefault="007B4347" w:rsidP="009C5CE1">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47" w:rsidRPr="00C4473E" w:rsidRDefault="007B4347" w:rsidP="009C5CE1">
    <w:pPr>
      <w:rPr>
        <w:sz w:val="26"/>
        <w:szCs w:val="26"/>
      </w:rPr>
    </w:pPr>
  </w:p>
  <w:p w:rsidR="007B4347" w:rsidRPr="00965EE7" w:rsidRDefault="007B4347" w:rsidP="009C5CE1">
    <w:pPr>
      <w:rPr>
        <w:b/>
        <w:sz w:val="20"/>
      </w:rPr>
    </w:pPr>
    <w:r w:rsidRPr="00965EE7">
      <w:rPr>
        <w:b/>
        <w:sz w:val="20"/>
      </w:rPr>
      <w:t>Endnotes</w:t>
    </w:r>
  </w:p>
  <w:p w:rsidR="007B4347" w:rsidRPr="007A1328" w:rsidRDefault="007B4347" w:rsidP="009C5CE1">
    <w:pPr>
      <w:rPr>
        <w:sz w:val="20"/>
      </w:rPr>
    </w:pPr>
  </w:p>
  <w:p w:rsidR="007B4347" w:rsidRPr="007A1328" w:rsidRDefault="007B4347" w:rsidP="009C5CE1">
    <w:pPr>
      <w:rPr>
        <w:b/>
        <w:sz w:val="24"/>
      </w:rPr>
    </w:pPr>
  </w:p>
  <w:p w:rsidR="007B4347" w:rsidRPr="00C4473E" w:rsidRDefault="007B4347" w:rsidP="009C5CE1">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B0A45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ED68AB"/>
    <w:multiLevelType w:val="hybridMultilevel"/>
    <w:tmpl w:val="46BE61C0"/>
    <w:lvl w:ilvl="0" w:tplc="70F25A1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078A7CF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25E7593"/>
    <w:multiLevelType w:val="hybridMultilevel"/>
    <w:tmpl w:val="2E189376"/>
    <w:lvl w:ilvl="0" w:tplc="85883944">
      <w:start w:val="1"/>
      <w:numFmt w:val="lowerLetter"/>
      <w:lvlText w:val="(%1)"/>
      <w:lvlJc w:val="left"/>
      <w:pPr>
        <w:ind w:left="567" w:hanging="567"/>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3"/>
  </w:num>
  <w:num w:numId="14">
    <w:abstractNumId w:val="14"/>
  </w:num>
  <w:num w:numId="15">
    <w:abstractNumId w:val="11"/>
  </w:num>
  <w:num w:numId="16">
    <w:abstractNumId w:val="1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8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4AF0"/>
    <w:rsid w:val="00075C78"/>
    <w:rsid w:val="000B0467"/>
    <w:rsid w:val="000C604C"/>
    <w:rsid w:val="000D05EF"/>
    <w:rsid w:val="00100A96"/>
    <w:rsid w:val="00103760"/>
    <w:rsid w:val="0010745C"/>
    <w:rsid w:val="00135C97"/>
    <w:rsid w:val="00160F9F"/>
    <w:rsid w:val="00166C2F"/>
    <w:rsid w:val="001749FD"/>
    <w:rsid w:val="001939E1"/>
    <w:rsid w:val="00195382"/>
    <w:rsid w:val="001B2B3E"/>
    <w:rsid w:val="001C69C4"/>
    <w:rsid w:val="001E3590"/>
    <w:rsid w:val="001E563A"/>
    <w:rsid w:val="001E7407"/>
    <w:rsid w:val="0021588E"/>
    <w:rsid w:val="00253D1B"/>
    <w:rsid w:val="00295FBA"/>
    <w:rsid w:val="002970D7"/>
    <w:rsid w:val="00297247"/>
    <w:rsid w:val="00297ECB"/>
    <w:rsid w:val="002B2E2D"/>
    <w:rsid w:val="002B5DAE"/>
    <w:rsid w:val="002C52CC"/>
    <w:rsid w:val="002C7668"/>
    <w:rsid w:val="002D043A"/>
    <w:rsid w:val="002D6A8E"/>
    <w:rsid w:val="00307068"/>
    <w:rsid w:val="00311448"/>
    <w:rsid w:val="0032286F"/>
    <w:rsid w:val="00352B0F"/>
    <w:rsid w:val="00360FB0"/>
    <w:rsid w:val="00377A00"/>
    <w:rsid w:val="003B5735"/>
    <w:rsid w:val="003C560D"/>
    <w:rsid w:val="003D0BFE"/>
    <w:rsid w:val="003D5700"/>
    <w:rsid w:val="003D6F8A"/>
    <w:rsid w:val="003E4160"/>
    <w:rsid w:val="003F16B8"/>
    <w:rsid w:val="004116CD"/>
    <w:rsid w:val="00424CA9"/>
    <w:rsid w:val="00427A4A"/>
    <w:rsid w:val="0044291A"/>
    <w:rsid w:val="004474E2"/>
    <w:rsid w:val="004560FB"/>
    <w:rsid w:val="004653F8"/>
    <w:rsid w:val="004653F9"/>
    <w:rsid w:val="00496F97"/>
    <w:rsid w:val="00516B8D"/>
    <w:rsid w:val="0052049E"/>
    <w:rsid w:val="005327A0"/>
    <w:rsid w:val="00537FBC"/>
    <w:rsid w:val="0056195D"/>
    <w:rsid w:val="00584811"/>
    <w:rsid w:val="00594161"/>
    <w:rsid w:val="00594749"/>
    <w:rsid w:val="005D5AA2"/>
    <w:rsid w:val="00600219"/>
    <w:rsid w:val="006118C0"/>
    <w:rsid w:val="00613A55"/>
    <w:rsid w:val="006207A3"/>
    <w:rsid w:val="006279B8"/>
    <w:rsid w:val="00677CC2"/>
    <w:rsid w:val="00680F77"/>
    <w:rsid w:val="0069207B"/>
    <w:rsid w:val="006A049D"/>
    <w:rsid w:val="006C7F8C"/>
    <w:rsid w:val="006D77BA"/>
    <w:rsid w:val="006E2E9F"/>
    <w:rsid w:val="006E5699"/>
    <w:rsid w:val="00704A73"/>
    <w:rsid w:val="0071121E"/>
    <w:rsid w:val="007276BC"/>
    <w:rsid w:val="00731E00"/>
    <w:rsid w:val="00733990"/>
    <w:rsid w:val="00760116"/>
    <w:rsid w:val="00766393"/>
    <w:rsid w:val="007715C9"/>
    <w:rsid w:val="00774EDD"/>
    <w:rsid w:val="00775577"/>
    <w:rsid w:val="007757EC"/>
    <w:rsid w:val="007B4347"/>
    <w:rsid w:val="007D5C38"/>
    <w:rsid w:val="008006B2"/>
    <w:rsid w:val="00800F03"/>
    <w:rsid w:val="00856A31"/>
    <w:rsid w:val="00872162"/>
    <w:rsid w:val="008754D0"/>
    <w:rsid w:val="008762A0"/>
    <w:rsid w:val="00893A33"/>
    <w:rsid w:val="008C7A82"/>
    <w:rsid w:val="008D787D"/>
    <w:rsid w:val="008E17F3"/>
    <w:rsid w:val="008E3B8C"/>
    <w:rsid w:val="008E4F16"/>
    <w:rsid w:val="008F0CF0"/>
    <w:rsid w:val="008F20EA"/>
    <w:rsid w:val="00910C7A"/>
    <w:rsid w:val="009302EC"/>
    <w:rsid w:val="0094622F"/>
    <w:rsid w:val="009468CE"/>
    <w:rsid w:val="009824A7"/>
    <w:rsid w:val="0098638B"/>
    <w:rsid w:val="009C5CE1"/>
    <w:rsid w:val="009D3705"/>
    <w:rsid w:val="009F6DB7"/>
    <w:rsid w:val="00A11619"/>
    <w:rsid w:val="00A145FE"/>
    <w:rsid w:val="00A231E2"/>
    <w:rsid w:val="00A24D8E"/>
    <w:rsid w:val="00A41800"/>
    <w:rsid w:val="00A64912"/>
    <w:rsid w:val="00A70A74"/>
    <w:rsid w:val="00A91B5C"/>
    <w:rsid w:val="00AC07B0"/>
    <w:rsid w:val="00AC746F"/>
    <w:rsid w:val="00AD5641"/>
    <w:rsid w:val="00AE0E9C"/>
    <w:rsid w:val="00AE3360"/>
    <w:rsid w:val="00AF4D85"/>
    <w:rsid w:val="00B33B3C"/>
    <w:rsid w:val="00B422E5"/>
    <w:rsid w:val="00B91DA8"/>
    <w:rsid w:val="00BC47B0"/>
    <w:rsid w:val="00BE10EF"/>
    <w:rsid w:val="00BE719A"/>
    <w:rsid w:val="00BE720A"/>
    <w:rsid w:val="00C06D8B"/>
    <w:rsid w:val="00C105ED"/>
    <w:rsid w:val="00C27B83"/>
    <w:rsid w:val="00C42BF8"/>
    <w:rsid w:val="00C50043"/>
    <w:rsid w:val="00C5222E"/>
    <w:rsid w:val="00C544DF"/>
    <w:rsid w:val="00C61CDD"/>
    <w:rsid w:val="00C7573B"/>
    <w:rsid w:val="00C83868"/>
    <w:rsid w:val="00CB3D6B"/>
    <w:rsid w:val="00CB48D8"/>
    <w:rsid w:val="00CB5D36"/>
    <w:rsid w:val="00CC0A9E"/>
    <w:rsid w:val="00CC759F"/>
    <w:rsid w:val="00CD0200"/>
    <w:rsid w:val="00CF0BB2"/>
    <w:rsid w:val="00D03A1F"/>
    <w:rsid w:val="00D13441"/>
    <w:rsid w:val="00D22A49"/>
    <w:rsid w:val="00D70DFB"/>
    <w:rsid w:val="00D766DF"/>
    <w:rsid w:val="00D9312B"/>
    <w:rsid w:val="00DB3CFE"/>
    <w:rsid w:val="00DB6E60"/>
    <w:rsid w:val="00DC78AA"/>
    <w:rsid w:val="00DC7B41"/>
    <w:rsid w:val="00DE7073"/>
    <w:rsid w:val="00DF1CF5"/>
    <w:rsid w:val="00DF6D7F"/>
    <w:rsid w:val="00E040A0"/>
    <w:rsid w:val="00E46233"/>
    <w:rsid w:val="00E74DC7"/>
    <w:rsid w:val="00E76A98"/>
    <w:rsid w:val="00E774E7"/>
    <w:rsid w:val="00EB03CB"/>
    <w:rsid w:val="00ED0C49"/>
    <w:rsid w:val="00ED5A55"/>
    <w:rsid w:val="00EE0816"/>
    <w:rsid w:val="00EE3B3E"/>
    <w:rsid w:val="00EF2E3A"/>
    <w:rsid w:val="00F04811"/>
    <w:rsid w:val="00F078DC"/>
    <w:rsid w:val="00F23E5F"/>
    <w:rsid w:val="00F2716F"/>
    <w:rsid w:val="00F51269"/>
    <w:rsid w:val="00F53502"/>
    <w:rsid w:val="00F72D4C"/>
    <w:rsid w:val="00F73797"/>
    <w:rsid w:val="00F85804"/>
    <w:rsid w:val="00F85C9A"/>
    <w:rsid w:val="00FA25AC"/>
    <w:rsid w:val="00FE35A7"/>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2" w:unhideWhenUsed="1"/>
    <w:lsdException w:name="toc 6" w:semiHidden="1" w:uiPriority="39" w:unhideWhenUsed="1"/>
    <w:lsdException w:name="toc 7" w:semiHidden="1" w:uiPriority="39" w:unhideWhenUsed="1"/>
    <w:lsdException w:name="toc 8" w:semiHidden="1" w:uiPriority="39"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2"/>
    <w:qFormat/>
    <w:rsid w:val="00F2716F"/>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2"/>
    <w:semiHidden/>
    <w:qFormat/>
    <w:rsid w:val="00F2716F"/>
    <w:pPr>
      <w:keepNext/>
      <w:keepLines/>
      <w:numPr>
        <w:numId w:val="15"/>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link w:val="Heading3Char"/>
    <w:uiPriority w:val="2"/>
    <w:semiHidden/>
    <w:qFormat/>
    <w:rsid w:val="00F2716F"/>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2"/>
    <w:semiHidden/>
    <w:qFormat/>
    <w:rsid w:val="00F2716F"/>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qFormat/>
    <w:rsid w:val="00F2716F"/>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2"/>
    <w:semiHidden/>
    <w:qFormat/>
    <w:rsid w:val="00F2716F"/>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2"/>
    <w:semiHidden/>
    <w:qFormat/>
    <w:rsid w:val="00F2716F"/>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qFormat/>
    <w:rsid w:val="00F2716F"/>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qFormat/>
    <w:rsid w:val="00F2716F"/>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uiPriority w:val="2"/>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2"/>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2"/>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character" w:customStyle="1" w:styleId="Heading1Char">
    <w:name w:val="Heading 1 Char"/>
    <w:basedOn w:val="DefaultParagraphFont"/>
    <w:link w:val="Heading1"/>
    <w:uiPriority w:val="2"/>
    <w:rsid w:val="00F2716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2"/>
    <w:semiHidden/>
    <w:rsid w:val="00F2716F"/>
    <w:rPr>
      <w:rFonts w:eastAsia="Times New Roman" w:cs="Arial"/>
      <w:b/>
      <w:bCs/>
      <w:iCs/>
      <w:sz w:val="24"/>
      <w:szCs w:val="28"/>
      <w:lang w:eastAsia="en-AU"/>
    </w:rPr>
  </w:style>
  <w:style w:type="character" w:customStyle="1" w:styleId="Heading3Char">
    <w:name w:val="Heading 3 Char"/>
    <w:basedOn w:val="DefaultParagraphFont"/>
    <w:link w:val="Heading3"/>
    <w:uiPriority w:val="2"/>
    <w:semiHidden/>
    <w:rsid w:val="00F2716F"/>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2"/>
    <w:semiHidden/>
    <w:rsid w:val="00F2716F"/>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F2716F"/>
    <w:rPr>
      <w:rFonts w:ascii="Cambria" w:eastAsia="Times New Roman" w:hAnsi="Cambria" w:cs="Times New Roman"/>
      <w:color w:val="243F60"/>
      <w:sz w:val="22"/>
    </w:rPr>
  </w:style>
  <w:style w:type="character" w:customStyle="1" w:styleId="Heading6Char">
    <w:name w:val="Heading 6 Char"/>
    <w:basedOn w:val="DefaultParagraphFont"/>
    <w:link w:val="Heading6"/>
    <w:uiPriority w:val="2"/>
    <w:semiHidden/>
    <w:rsid w:val="00F2716F"/>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2"/>
    <w:semiHidden/>
    <w:rsid w:val="00F2716F"/>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F2716F"/>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F2716F"/>
    <w:rPr>
      <w:rFonts w:ascii="Cambria" w:eastAsia="Times New Roman" w:hAnsi="Cambria" w:cs="Times New Roman"/>
      <w:i/>
      <w:iCs/>
      <w:color w:val="404040"/>
    </w:rPr>
  </w:style>
  <w:style w:type="paragraph" w:customStyle="1" w:styleId="PlainIndent">
    <w:name w:val="Plain Indent"/>
    <w:autoRedefine/>
    <w:rsid w:val="00F2716F"/>
    <w:pPr>
      <w:spacing w:before="180"/>
      <w:ind w:left="907"/>
    </w:pPr>
    <w:rPr>
      <w:rFonts w:eastAsia="Times New Roman" w:cs="Times New Roman"/>
      <w:sz w:val="24"/>
      <w:szCs w:val="24"/>
      <w:lang w:eastAsia="en-AU"/>
    </w:rPr>
  </w:style>
  <w:style w:type="character" w:styleId="LineNumber">
    <w:name w:val="line number"/>
    <w:uiPriority w:val="99"/>
    <w:semiHidden/>
    <w:rsid w:val="00F2716F"/>
    <w:rPr>
      <w:sz w:val="16"/>
    </w:rPr>
  </w:style>
  <w:style w:type="paragraph" w:customStyle="1" w:styleId="SignCoverPageStart">
    <w:name w:val="SignCoverPageStart"/>
    <w:basedOn w:val="Normal"/>
    <w:next w:val="Normal"/>
    <w:uiPriority w:val="2"/>
    <w:semiHidden/>
    <w:rsid w:val="00F2716F"/>
    <w:pPr>
      <w:pBdr>
        <w:top w:val="single" w:sz="4" w:space="1" w:color="auto"/>
      </w:pBdr>
      <w:spacing w:before="360"/>
      <w:ind w:right="397"/>
      <w:jc w:val="both"/>
    </w:pPr>
    <w:rPr>
      <w:rFonts w:eastAsia="Times New Roman" w:cs="Times New Roman"/>
      <w:lang w:eastAsia="en-AU"/>
    </w:rPr>
  </w:style>
  <w:style w:type="paragraph" w:customStyle="1" w:styleId="NOTE">
    <w:name w:val="NOTE"/>
    <w:rsid w:val="00F2716F"/>
    <w:pPr>
      <w:spacing w:before="122"/>
      <w:ind w:left="1928" w:hanging="454"/>
    </w:pPr>
    <w:rPr>
      <w:rFonts w:eastAsia="Times New Roman" w:cs="Times New Roman"/>
      <w:sz w:val="18"/>
      <w:lang w:eastAsia="en-AU"/>
    </w:rPr>
  </w:style>
  <w:style w:type="paragraph" w:customStyle="1" w:styleId="ItalicIndent">
    <w:name w:val="Italic Indent"/>
    <w:basedOn w:val="Normal"/>
    <w:qFormat/>
    <w:rsid w:val="00F2716F"/>
    <w:pPr>
      <w:spacing w:before="200"/>
      <w:ind w:left="1418"/>
    </w:pPr>
    <w:rPr>
      <w:rFonts w:eastAsia="Calibri" w:cs="Times New Roman"/>
      <w:i/>
      <w:color w:val="000000"/>
    </w:rPr>
  </w:style>
  <w:style w:type="paragraph" w:customStyle="1" w:styleId="LV1">
    <w:name w:val="LV 1"/>
    <w:autoRedefine/>
    <w:qFormat/>
    <w:rsid w:val="004474E2"/>
    <w:pPr>
      <w:numPr>
        <w:numId w:val="16"/>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CC759F"/>
    <w:pPr>
      <w:numPr>
        <w:ilvl w:val="1"/>
        <w:numId w:val="16"/>
      </w:numPr>
    </w:pPr>
  </w:style>
  <w:style w:type="paragraph" w:customStyle="1" w:styleId="LV3">
    <w:name w:val="LV 3"/>
    <w:basedOn w:val="PlainIndent"/>
    <w:autoRedefine/>
    <w:qFormat/>
    <w:rsid w:val="00F2716F"/>
    <w:pPr>
      <w:numPr>
        <w:ilvl w:val="2"/>
        <w:numId w:val="16"/>
      </w:numPr>
      <w:spacing w:before="0" w:after="60"/>
      <w:contextualSpacing/>
    </w:pPr>
  </w:style>
  <w:style w:type="paragraph" w:customStyle="1" w:styleId="LV4">
    <w:name w:val="LV 4"/>
    <w:basedOn w:val="PlainIndent"/>
    <w:autoRedefine/>
    <w:qFormat/>
    <w:rsid w:val="00F2716F"/>
    <w:pPr>
      <w:numPr>
        <w:ilvl w:val="3"/>
        <w:numId w:val="16"/>
      </w:numPr>
      <w:spacing w:before="0" w:after="60"/>
      <w:contextualSpacing/>
    </w:pPr>
  </w:style>
  <w:style w:type="paragraph" w:customStyle="1" w:styleId="LV5">
    <w:name w:val="LV 5"/>
    <w:basedOn w:val="PlainIndent"/>
    <w:autoRedefine/>
    <w:qFormat/>
    <w:rsid w:val="00F2716F"/>
    <w:pPr>
      <w:numPr>
        <w:ilvl w:val="4"/>
        <w:numId w:val="16"/>
      </w:numPr>
      <w:contextualSpacing/>
    </w:pPr>
  </w:style>
  <w:style w:type="paragraph" w:customStyle="1" w:styleId="SH1">
    <w:name w:val="SH 1"/>
    <w:basedOn w:val="Normal"/>
    <w:autoRedefine/>
    <w:qFormat/>
    <w:rsid w:val="00F2716F"/>
    <w:pPr>
      <w:numPr>
        <w:numId w:val="17"/>
      </w:numPr>
      <w:spacing w:before="200" w:line="280" w:lineRule="atLeast"/>
      <w:outlineLvl w:val="1"/>
    </w:pPr>
    <w:rPr>
      <w:rFonts w:eastAsia="Calibri" w:cs="Times New Roman"/>
      <w:b/>
      <w:sz w:val="24"/>
    </w:rPr>
  </w:style>
  <w:style w:type="paragraph" w:customStyle="1" w:styleId="SH2">
    <w:name w:val="SH 2"/>
    <w:basedOn w:val="PlainIndent"/>
    <w:autoRedefine/>
    <w:qFormat/>
    <w:rsid w:val="00F2716F"/>
    <w:pPr>
      <w:numPr>
        <w:ilvl w:val="1"/>
        <w:numId w:val="17"/>
      </w:numPr>
      <w:ind w:left="-284" w:firstLine="0"/>
    </w:pPr>
  </w:style>
  <w:style w:type="paragraph" w:customStyle="1" w:styleId="SH3">
    <w:name w:val="SH 3"/>
    <w:link w:val="SH3Char"/>
    <w:autoRedefine/>
    <w:qFormat/>
    <w:rsid w:val="00F2716F"/>
    <w:pPr>
      <w:numPr>
        <w:ilvl w:val="2"/>
        <w:numId w:val="17"/>
      </w:numPr>
      <w:spacing w:before="100"/>
      <w:ind w:left="851" w:hanging="907"/>
    </w:pPr>
    <w:rPr>
      <w:rFonts w:eastAsia="Times New Roman" w:cs="Times New Roman"/>
      <w:sz w:val="24"/>
      <w:szCs w:val="24"/>
      <w:lang w:eastAsia="en-AU"/>
    </w:rPr>
  </w:style>
  <w:style w:type="paragraph" w:customStyle="1" w:styleId="SH4">
    <w:name w:val="SH 4"/>
    <w:autoRedefine/>
    <w:qFormat/>
    <w:rsid w:val="00F2716F"/>
    <w:pPr>
      <w:numPr>
        <w:ilvl w:val="3"/>
        <w:numId w:val="17"/>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F2716F"/>
    <w:pPr>
      <w:numPr>
        <w:ilvl w:val="4"/>
        <w:numId w:val="17"/>
      </w:numPr>
      <w:tabs>
        <w:tab w:val="right" w:pos="709"/>
      </w:tabs>
      <w:spacing w:before="40"/>
      <w:contextualSpacing/>
    </w:pPr>
    <w:rPr>
      <w:rFonts w:eastAsia="Calibri" w:cs="Times New Roman"/>
      <w:sz w:val="24"/>
      <w:szCs w:val="24"/>
    </w:rPr>
  </w:style>
  <w:style w:type="character" w:customStyle="1" w:styleId="paragraphChar">
    <w:name w:val="paragraph Char"/>
    <w:aliases w:val="a Char"/>
    <w:basedOn w:val="DefaultParagraphFont"/>
    <w:link w:val="paragraph"/>
    <w:uiPriority w:val="2"/>
    <w:rsid w:val="00F2716F"/>
    <w:rPr>
      <w:rFonts w:eastAsia="Times New Roman" w:cs="Times New Roman"/>
      <w:sz w:val="22"/>
      <w:lang w:eastAsia="en-AU"/>
    </w:rPr>
  </w:style>
  <w:style w:type="paragraph" w:customStyle="1" w:styleId="Plain">
    <w:name w:val="Plain"/>
    <w:autoRedefine/>
    <w:uiPriority w:val="2"/>
    <w:qFormat/>
    <w:rsid w:val="00C06D8B"/>
    <w:pPr>
      <w:spacing w:before="60" w:after="60" w:line="240" w:lineRule="atLeast"/>
      <w:ind w:left="964" w:hanging="907"/>
    </w:pPr>
    <w:rPr>
      <w:rFonts w:eastAsia="Times New Roman" w:cs="Times New Roman"/>
      <w:sz w:val="24"/>
      <w:szCs w:val="24"/>
      <w:lang w:eastAsia="en-AU"/>
    </w:rPr>
  </w:style>
  <w:style w:type="paragraph" w:customStyle="1" w:styleId="Plainheader">
    <w:name w:val="Plain header"/>
    <w:autoRedefine/>
    <w:uiPriority w:val="2"/>
    <w:qFormat/>
    <w:rsid w:val="00F2716F"/>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F2716F"/>
    <w:rPr>
      <w:rFonts w:eastAsia="Times New Roman" w:cs="Times New Roman"/>
      <w:sz w:val="18"/>
      <w:lang w:eastAsia="en-AU"/>
    </w:rPr>
  </w:style>
  <w:style w:type="paragraph" w:customStyle="1" w:styleId="SHHeader">
    <w:name w:val="SH Header"/>
    <w:autoRedefine/>
    <w:uiPriority w:val="2"/>
    <w:qFormat/>
    <w:rsid w:val="00F2716F"/>
    <w:rPr>
      <w:rFonts w:eastAsia="Calibri" w:cs="Times New Roman"/>
      <w:b/>
      <w:color w:val="000000"/>
      <w:sz w:val="40"/>
    </w:rPr>
  </w:style>
  <w:style w:type="paragraph" w:customStyle="1" w:styleId="SH3nospace">
    <w:name w:val="SH 3 (no space)"/>
    <w:basedOn w:val="SH3"/>
    <w:link w:val="SH3nospaceChar"/>
    <w:uiPriority w:val="2"/>
    <w:qFormat/>
    <w:rsid w:val="00F2716F"/>
    <w:pPr>
      <w:spacing w:before="0"/>
      <w:contextualSpacing/>
    </w:pPr>
  </w:style>
  <w:style w:type="character" w:customStyle="1" w:styleId="SH3Char">
    <w:name w:val="SH 3 Char"/>
    <w:basedOn w:val="DefaultParagraphFont"/>
    <w:link w:val="SH3"/>
    <w:rsid w:val="00F2716F"/>
    <w:rPr>
      <w:rFonts w:eastAsia="Times New Roman" w:cs="Times New Roman"/>
      <w:sz w:val="24"/>
      <w:szCs w:val="24"/>
      <w:lang w:eastAsia="en-AU"/>
    </w:rPr>
  </w:style>
  <w:style w:type="character" w:customStyle="1" w:styleId="SH3nospaceChar">
    <w:name w:val="SH 3 (no space) Char"/>
    <w:basedOn w:val="SH3Char"/>
    <w:link w:val="SH3nospace"/>
    <w:uiPriority w:val="2"/>
    <w:rsid w:val="00F2716F"/>
    <w:rPr>
      <w:rFonts w:eastAsia="Times New Roman" w:cs="Times New Roman"/>
      <w:sz w:val="24"/>
      <w:szCs w:val="24"/>
      <w:lang w:eastAsia="en-AU"/>
    </w:rPr>
  </w:style>
  <w:style w:type="paragraph" w:customStyle="1" w:styleId="LVtext">
    <w:name w:val="LV text"/>
    <w:uiPriority w:val="2"/>
    <w:rsid w:val="00F2716F"/>
    <w:pPr>
      <w:spacing w:before="180"/>
      <w:ind w:left="907"/>
    </w:pPr>
    <w:rPr>
      <w:rFonts w:eastAsia="Times New Roman" w:cs="Times New Roman"/>
      <w:i/>
      <w:sz w:val="24"/>
      <w:szCs w:val="24"/>
      <w:lang w:eastAsia="en-AU"/>
    </w:rPr>
  </w:style>
  <w:style w:type="character" w:styleId="Strong">
    <w:name w:val="Strong"/>
    <w:basedOn w:val="DefaultParagraphFont"/>
    <w:qFormat/>
    <w:rsid w:val="00F2716F"/>
    <w:rPr>
      <w:b/>
      <w:bCs/>
    </w:rPr>
  </w:style>
  <w:style w:type="paragraph" w:styleId="ListParagraph">
    <w:name w:val="List Paragraph"/>
    <w:basedOn w:val="Normal"/>
    <w:uiPriority w:val="34"/>
    <w:qFormat/>
    <w:rsid w:val="00F2716F"/>
    <w:pPr>
      <w:spacing w:line="240" w:lineRule="auto"/>
      <w:ind w:left="720"/>
      <w:contextualSpacing/>
    </w:pPr>
    <w:rPr>
      <w:rFonts w:eastAsia="Times New Roman" w:cs="Times New Roman"/>
      <w:sz w:val="24"/>
      <w:lang w:eastAsia="en-AU"/>
    </w:rPr>
  </w:style>
  <w:style w:type="character" w:customStyle="1" w:styleId="notetextChar">
    <w:name w:val="note(text) Char"/>
    <w:aliases w:val="n Char"/>
    <w:link w:val="notetext"/>
    <w:rsid w:val="00F2716F"/>
    <w:rPr>
      <w:rFonts w:eastAsia="Times New Roman" w:cs="Times New Roman"/>
      <w:sz w:val="18"/>
      <w:lang w:eastAsia="en-AU"/>
    </w:rPr>
  </w:style>
  <w:style w:type="paragraph" w:customStyle="1" w:styleId="TableOfAmend">
    <w:name w:val="TableOfAmend"/>
    <w:basedOn w:val="Normal"/>
    <w:rsid w:val="00F2716F"/>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styleId="BodyTextIndent">
    <w:name w:val="Body Text Indent"/>
    <w:basedOn w:val="Normal"/>
    <w:link w:val="BodyTextIndentChar"/>
    <w:rsid w:val="00F2716F"/>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F2716F"/>
    <w:rPr>
      <w:rFonts w:eastAsia="Times New Roman" w:cs="Times New Roman"/>
      <w:sz w:val="26"/>
      <w:lang w:val="en-GB" w:eastAsia="en-AU"/>
    </w:rPr>
  </w:style>
  <w:style w:type="character" w:styleId="CommentReference">
    <w:name w:val="annotation reference"/>
    <w:basedOn w:val="DefaultParagraphFont"/>
    <w:uiPriority w:val="99"/>
    <w:semiHidden/>
    <w:unhideWhenUsed/>
    <w:rsid w:val="000B0467"/>
    <w:rPr>
      <w:sz w:val="16"/>
      <w:szCs w:val="16"/>
    </w:rPr>
  </w:style>
  <w:style w:type="paragraph" w:styleId="CommentText">
    <w:name w:val="annotation text"/>
    <w:basedOn w:val="Normal"/>
    <w:link w:val="CommentTextChar"/>
    <w:uiPriority w:val="99"/>
    <w:semiHidden/>
    <w:unhideWhenUsed/>
    <w:rsid w:val="000B0467"/>
    <w:pPr>
      <w:spacing w:line="240" w:lineRule="auto"/>
    </w:pPr>
    <w:rPr>
      <w:sz w:val="20"/>
    </w:rPr>
  </w:style>
  <w:style w:type="character" w:customStyle="1" w:styleId="CommentTextChar">
    <w:name w:val="Comment Text Char"/>
    <w:basedOn w:val="DefaultParagraphFont"/>
    <w:link w:val="CommentText"/>
    <w:uiPriority w:val="99"/>
    <w:semiHidden/>
    <w:rsid w:val="000B0467"/>
  </w:style>
  <w:style w:type="paragraph" w:styleId="CommentSubject">
    <w:name w:val="annotation subject"/>
    <w:basedOn w:val="CommentText"/>
    <w:next w:val="CommentText"/>
    <w:link w:val="CommentSubjectChar"/>
    <w:uiPriority w:val="99"/>
    <w:semiHidden/>
    <w:unhideWhenUsed/>
    <w:rsid w:val="000B0467"/>
    <w:rPr>
      <w:b/>
      <w:bCs/>
    </w:rPr>
  </w:style>
  <w:style w:type="character" w:customStyle="1" w:styleId="CommentSubjectChar">
    <w:name w:val="Comment Subject Char"/>
    <w:basedOn w:val="CommentTextChar"/>
    <w:link w:val="CommentSubject"/>
    <w:uiPriority w:val="99"/>
    <w:semiHidden/>
    <w:rsid w:val="000B0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90</TotalTime>
  <Pages>30</Pages>
  <Words>7512</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17</cp:revision>
  <cp:lastPrinted>2016-11-03T03:57:00Z</cp:lastPrinted>
  <dcterms:created xsi:type="dcterms:W3CDTF">2021-04-30T03:06:00Z</dcterms:created>
  <dcterms:modified xsi:type="dcterms:W3CDTF">2021-09-06T00:38:00Z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