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2A" w:rsidRPr="000C5DAC" w:rsidRDefault="00B2192A" w:rsidP="00B2192A">
      <w:pPr>
        <w:spacing w:before="0" w:after="120"/>
        <w:ind w:right="91"/>
        <w:jc w:val="center"/>
        <w:rPr>
          <w:rFonts w:ascii="Arial" w:hAnsi="Arial" w:cs="Arial"/>
          <w:b/>
          <w:szCs w:val="24"/>
          <w:u w:val="single"/>
        </w:rPr>
      </w:pPr>
      <w:r w:rsidRPr="000C5DAC">
        <w:rPr>
          <w:rFonts w:ascii="Arial" w:hAnsi="Arial" w:cs="Arial"/>
          <w:b/>
          <w:szCs w:val="24"/>
          <w:u w:val="single"/>
        </w:rPr>
        <w:t xml:space="preserve">EXPLANATORY STATEMENT </w:t>
      </w:r>
    </w:p>
    <w:p w:rsidR="00B2192A" w:rsidRPr="000C5DAC" w:rsidRDefault="00B2192A" w:rsidP="00B2192A">
      <w:pPr>
        <w:spacing w:before="0"/>
        <w:ind w:right="91"/>
        <w:jc w:val="center"/>
        <w:rPr>
          <w:rFonts w:ascii="Arial" w:hAnsi="Arial" w:cs="Arial"/>
          <w:b/>
          <w:szCs w:val="24"/>
          <w:u w:val="single"/>
        </w:rPr>
      </w:pPr>
    </w:p>
    <w:p w:rsidR="00B2192A" w:rsidRPr="000C5DAC" w:rsidRDefault="00B2192A" w:rsidP="00B2192A">
      <w:pPr>
        <w:spacing w:before="0"/>
        <w:ind w:right="91"/>
        <w:jc w:val="center"/>
        <w:rPr>
          <w:rFonts w:ascii="Arial" w:hAnsi="Arial" w:cs="Arial"/>
          <w:szCs w:val="24"/>
        </w:rPr>
      </w:pPr>
      <w:r w:rsidRPr="000C5DAC">
        <w:rPr>
          <w:rFonts w:ascii="Arial" w:hAnsi="Arial" w:cs="Arial"/>
          <w:szCs w:val="24"/>
        </w:rPr>
        <w:t xml:space="preserve">Issued by the authority of the Minister for Social Services </w:t>
      </w:r>
    </w:p>
    <w:p w:rsidR="00B2192A" w:rsidRPr="000C5DAC" w:rsidRDefault="001851F4" w:rsidP="00B2192A">
      <w:pPr>
        <w:autoSpaceDE w:val="0"/>
        <w:autoSpaceDN w:val="0"/>
        <w:adjustRightInd w:val="0"/>
        <w:jc w:val="center"/>
        <w:rPr>
          <w:rFonts w:ascii="Arial" w:hAnsi="Arial" w:cs="Arial"/>
          <w:b/>
          <w:bCs/>
          <w:szCs w:val="24"/>
        </w:rPr>
      </w:pPr>
      <w:r>
        <w:rPr>
          <w:rFonts w:ascii="Arial" w:hAnsi="Arial" w:cs="Arial"/>
          <w:bCs/>
          <w:i/>
          <w:szCs w:val="24"/>
        </w:rPr>
        <w:t>A New Tax System (Family Assistance)</w:t>
      </w:r>
      <w:r w:rsidR="00B2192A" w:rsidRPr="000C5DAC">
        <w:rPr>
          <w:rFonts w:ascii="Arial" w:hAnsi="Arial" w:cs="Arial"/>
          <w:bCs/>
          <w:i/>
          <w:szCs w:val="24"/>
        </w:rPr>
        <w:t xml:space="preserve"> Act 199</w:t>
      </w:r>
      <w:r>
        <w:rPr>
          <w:rFonts w:ascii="Arial" w:hAnsi="Arial" w:cs="Arial"/>
          <w:bCs/>
          <w:i/>
          <w:szCs w:val="24"/>
        </w:rPr>
        <w:t>9</w:t>
      </w:r>
    </w:p>
    <w:p w:rsidR="00B2192A" w:rsidRPr="000C5DAC" w:rsidRDefault="001851F4" w:rsidP="00B2192A">
      <w:pPr>
        <w:autoSpaceDE w:val="0"/>
        <w:autoSpaceDN w:val="0"/>
        <w:adjustRightInd w:val="0"/>
        <w:jc w:val="center"/>
        <w:rPr>
          <w:rFonts w:ascii="Arial" w:hAnsi="Arial" w:cs="Arial"/>
          <w:bCs/>
          <w:i/>
          <w:szCs w:val="24"/>
        </w:rPr>
      </w:pPr>
      <w:r>
        <w:rPr>
          <w:rFonts w:ascii="Arial" w:hAnsi="Arial" w:cs="Arial"/>
          <w:bCs/>
          <w:i/>
          <w:szCs w:val="24"/>
        </w:rPr>
        <w:t>Family Assistance (</w:t>
      </w:r>
      <w:r w:rsidR="009947C7">
        <w:rPr>
          <w:rFonts w:ascii="Arial" w:hAnsi="Arial" w:cs="Arial"/>
          <w:bCs/>
          <w:i/>
          <w:szCs w:val="24"/>
        </w:rPr>
        <w:t>Meeting the Immunisation Requirements</w:t>
      </w:r>
      <w:r>
        <w:rPr>
          <w:rFonts w:ascii="Arial" w:hAnsi="Arial" w:cs="Arial"/>
          <w:bCs/>
          <w:i/>
          <w:szCs w:val="24"/>
        </w:rPr>
        <w:t xml:space="preserve">) </w:t>
      </w:r>
      <w:r w:rsidR="009947C7">
        <w:rPr>
          <w:rFonts w:ascii="Arial" w:hAnsi="Arial" w:cs="Arial"/>
          <w:bCs/>
          <w:i/>
          <w:szCs w:val="24"/>
        </w:rPr>
        <w:t>Principles</w:t>
      </w:r>
      <w:r>
        <w:rPr>
          <w:rFonts w:ascii="Arial" w:hAnsi="Arial" w:cs="Arial"/>
          <w:bCs/>
          <w:i/>
          <w:szCs w:val="24"/>
        </w:rPr>
        <w:t xml:space="preserve"> 2015</w:t>
      </w:r>
    </w:p>
    <w:p w:rsidR="00B2192A" w:rsidRPr="000C5DAC" w:rsidRDefault="00B2192A" w:rsidP="00B2192A">
      <w:pPr>
        <w:spacing w:before="0"/>
        <w:ind w:right="91"/>
        <w:jc w:val="center"/>
        <w:rPr>
          <w:rFonts w:ascii="Arial" w:hAnsi="Arial" w:cs="Arial"/>
          <w:i/>
          <w:szCs w:val="24"/>
        </w:rPr>
      </w:pPr>
    </w:p>
    <w:p w:rsidR="00B2192A" w:rsidRPr="000C5DAC" w:rsidRDefault="00B2192A" w:rsidP="00B2192A">
      <w:pPr>
        <w:spacing w:before="0"/>
        <w:ind w:right="91"/>
        <w:rPr>
          <w:rFonts w:ascii="Arial" w:hAnsi="Arial" w:cs="Arial"/>
          <w:b/>
          <w:szCs w:val="24"/>
        </w:rPr>
      </w:pPr>
      <w:r w:rsidRPr="000C5DAC">
        <w:rPr>
          <w:rFonts w:ascii="Arial" w:hAnsi="Arial" w:cs="Arial"/>
          <w:b/>
          <w:szCs w:val="24"/>
        </w:rPr>
        <w:t>Purpose</w:t>
      </w:r>
    </w:p>
    <w:p w:rsidR="009947C7" w:rsidRDefault="00B2192A" w:rsidP="00B2192A">
      <w:pPr>
        <w:rPr>
          <w:rStyle w:val="BookTitle"/>
          <w:rFonts w:ascii="Arial" w:hAnsi="Arial" w:cs="Arial"/>
          <w:i w:val="0"/>
          <w:iCs w:val="0"/>
          <w:smallCaps w:val="0"/>
          <w:spacing w:val="0"/>
          <w:szCs w:val="24"/>
        </w:rPr>
      </w:pPr>
      <w:r w:rsidRPr="000C5DAC">
        <w:rPr>
          <w:rStyle w:val="BookTitle"/>
          <w:rFonts w:ascii="Arial" w:hAnsi="Arial" w:cs="Arial"/>
          <w:i w:val="0"/>
          <w:iCs w:val="0"/>
          <w:smallCaps w:val="0"/>
          <w:spacing w:val="0"/>
          <w:szCs w:val="24"/>
        </w:rPr>
        <w:t>The purpose of th</w:t>
      </w:r>
      <w:r w:rsidR="009947C7">
        <w:rPr>
          <w:rStyle w:val="BookTitle"/>
          <w:rFonts w:ascii="Arial" w:hAnsi="Arial" w:cs="Arial"/>
          <w:i w:val="0"/>
          <w:iCs w:val="0"/>
          <w:smallCaps w:val="0"/>
          <w:spacing w:val="0"/>
          <w:szCs w:val="24"/>
        </w:rPr>
        <w:t xml:space="preserve">ese Principles is to set out decision-making principles that the Secretary must comply with when making a determination under subsection 6(6) of the </w:t>
      </w:r>
      <w:r w:rsidR="009947C7">
        <w:rPr>
          <w:rStyle w:val="BookTitle"/>
          <w:rFonts w:ascii="Arial" w:hAnsi="Arial" w:cs="Arial"/>
          <w:iCs w:val="0"/>
          <w:smallCaps w:val="0"/>
          <w:spacing w:val="0"/>
          <w:szCs w:val="24"/>
        </w:rPr>
        <w:t xml:space="preserve">A New Tax System (Family Assistance) Act 1999 </w:t>
      </w:r>
      <w:r w:rsidR="009947C7">
        <w:rPr>
          <w:rStyle w:val="BookTitle"/>
          <w:rFonts w:ascii="Arial" w:hAnsi="Arial" w:cs="Arial"/>
          <w:i w:val="0"/>
          <w:iCs w:val="0"/>
          <w:smallCaps w:val="0"/>
          <w:spacing w:val="0"/>
          <w:szCs w:val="24"/>
        </w:rPr>
        <w:t xml:space="preserve">(the Act) that a child meets the immunisation requirements. </w:t>
      </w:r>
    </w:p>
    <w:p w:rsidR="00A74AFA" w:rsidRPr="002635EA" w:rsidRDefault="00A74AFA" w:rsidP="00A74AFA">
      <w:pPr>
        <w:rPr>
          <w:rFonts w:ascii="Arial" w:hAnsi="Arial" w:cs="Arial"/>
          <w:b/>
          <w:szCs w:val="24"/>
        </w:rPr>
      </w:pPr>
      <w:r w:rsidRPr="002635EA">
        <w:rPr>
          <w:rFonts w:ascii="Arial" w:hAnsi="Arial" w:cs="Arial"/>
          <w:b/>
          <w:szCs w:val="24"/>
        </w:rPr>
        <w:t>Background</w:t>
      </w:r>
    </w:p>
    <w:p w:rsidR="009947C7" w:rsidRDefault="009947C7" w:rsidP="00295495">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Following the commencement of the </w:t>
      </w:r>
      <w:r>
        <w:rPr>
          <w:rStyle w:val="BookTitle"/>
          <w:rFonts w:ascii="Arial" w:hAnsi="Arial" w:cs="Arial"/>
          <w:iCs w:val="0"/>
          <w:smallCaps w:val="0"/>
          <w:spacing w:val="0"/>
          <w:szCs w:val="24"/>
        </w:rPr>
        <w:t xml:space="preserve">Social Services Legislation Amendment </w:t>
      </w:r>
      <w:r w:rsidR="003976A3">
        <w:rPr>
          <w:rStyle w:val="BookTitle"/>
          <w:rFonts w:ascii="Arial" w:hAnsi="Arial" w:cs="Arial"/>
          <w:iCs w:val="0"/>
          <w:smallCaps w:val="0"/>
          <w:spacing w:val="0"/>
          <w:szCs w:val="24"/>
        </w:rPr>
        <w:br/>
      </w:r>
      <w:r>
        <w:rPr>
          <w:rStyle w:val="BookTitle"/>
          <w:rFonts w:ascii="Arial" w:hAnsi="Arial" w:cs="Arial"/>
          <w:iCs w:val="0"/>
          <w:smallCaps w:val="0"/>
          <w:spacing w:val="0"/>
          <w:szCs w:val="24"/>
        </w:rPr>
        <w:t>(No Jab, No Pay) Act 2015</w:t>
      </w:r>
      <w:r>
        <w:rPr>
          <w:rStyle w:val="BookTitle"/>
          <w:rFonts w:ascii="Arial" w:hAnsi="Arial" w:cs="Arial"/>
          <w:i w:val="0"/>
          <w:iCs w:val="0"/>
          <w:smallCaps w:val="0"/>
          <w:spacing w:val="0"/>
          <w:szCs w:val="24"/>
        </w:rPr>
        <w:t xml:space="preserve"> (No Jab</w:t>
      </w:r>
      <w:r w:rsidR="00E80A36">
        <w:rPr>
          <w:rStyle w:val="BookTitle"/>
          <w:rFonts w:ascii="Arial" w:hAnsi="Arial" w:cs="Arial"/>
          <w:i w:val="0"/>
          <w:iCs w:val="0"/>
          <w:smallCaps w:val="0"/>
          <w:spacing w:val="0"/>
          <w:szCs w:val="24"/>
        </w:rPr>
        <w:t>,</w:t>
      </w:r>
      <w:r>
        <w:rPr>
          <w:rStyle w:val="BookTitle"/>
          <w:rFonts w:ascii="Arial" w:hAnsi="Arial" w:cs="Arial"/>
          <w:i w:val="0"/>
          <w:iCs w:val="0"/>
          <w:smallCaps w:val="0"/>
          <w:spacing w:val="0"/>
          <w:szCs w:val="24"/>
        </w:rPr>
        <w:t xml:space="preserve"> No Pay Act)</w:t>
      </w:r>
      <w:r w:rsidR="00E80A36">
        <w:rPr>
          <w:rStyle w:val="BookTitle"/>
          <w:rFonts w:ascii="Arial" w:hAnsi="Arial" w:cs="Arial"/>
          <w:i w:val="0"/>
          <w:iCs w:val="0"/>
          <w:smallCaps w:val="0"/>
          <w:spacing w:val="0"/>
          <w:szCs w:val="24"/>
        </w:rPr>
        <w:t xml:space="preserve"> the</w:t>
      </w:r>
      <w:r w:rsidR="001E6F8B">
        <w:rPr>
          <w:rStyle w:val="BookTitle"/>
          <w:rFonts w:ascii="Arial" w:hAnsi="Arial" w:cs="Arial"/>
          <w:i w:val="0"/>
          <w:iCs w:val="0"/>
          <w:smallCaps w:val="0"/>
          <w:spacing w:val="0"/>
          <w:szCs w:val="24"/>
        </w:rPr>
        <w:t xml:space="preserve"> general effect of section 61B of the Act is that FTB Part A supplement is not to be paid </w:t>
      </w:r>
      <w:r w:rsidR="00E80A36">
        <w:rPr>
          <w:rStyle w:val="BookTitle"/>
          <w:rFonts w:ascii="Arial" w:hAnsi="Arial" w:cs="Arial"/>
          <w:i w:val="0"/>
          <w:iCs w:val="0"/>
          <w:smallCaps w:val="0"/>
          <w:spacing w:val="0"/>
          <w:szCs w:val="24"/>
        </w:rPr>
        <w:t xml:space="preserve">for </w:t>
      </w:r>
      <w:r>
        <w:rPr>
          <w:rStyle w:val="BookTitle"/>
          <w:rFonts w:ascii="Arial" w:hAnsi="Arial" w:cs="Arial"/>
          <w:i w:val="0"/>
          <w:iCs w:val="0"/>
          <w:smallCaps w:val="0"/>
          <w:spacing w:val="0"/>
          <w:szCs w:val="24"/>
        </w:rPr>
        <w:t xml:space="preserve">a relevant </w:t>
      </w:r>
      <w:r w:rsidR="00E80A36">
        <w:rPr>
          <w:rStyle w:val="BookTitle"/>
          <w:rFonts w:ascii="Arial" w:hAnsi="Arial" w:cs="Arial"/>
          <w:i w:val="0"/>
          <w:iCs w:val="0"/>
          <w:smallCaps w:val="0"/>
          <w:spacing w:val="0"/>
          <w:szCs w:val="24"/>
        </w:rPr>
        <w:t xml:space="preserve">income year </w:t>
      </w:r>
      <w:r w:rsidR="001E6F8B">
        <w:rPr>
          <w:rStyle w:val="BookTitle"/>
          <w:rFonts w:ascii="Arial" w:hAnsi="Arial" w:cs="Arial"/>
          <w:i w:val="0"/>
          <w:iCs w:val="0"/>
          <w:smallCaps w:val="0"/>
          <w:spacing w:val="0"/>
          <w:szCs w:val="24"/>
        </w:rPr>
        <w:t xml:space="preserve">unless the child meets the immunisation requirements. Section 6 of the Act provides for the immunisation requirements.  </w:t>
      </w:r>
    </w:p>
    <w:p w:rsidR="00A85A06" w:rsidRDefault="009947C7" w:rsidP="00DC1EDC">
      <w:pPr>
        <w:rPr>
          <w:rFonts w:ascii="Arial" w:hAnsi="Arial" w:cs="Arial"/>
        </w:rPr>
      </w:pPr>
      <w:r>
        <w:rPr>
          <w:rStyle w:val="BookTitle"/>
          <w:rFonts w:ascii="Arial" w:hAnsi="Arial" w:cs="Arial"/>
          <w:i w:val="0"/>
          <w:iCs w:val="0"/>
          <w:smallCaps w:val="0"/>
          <w:spacing w:val="0"/>
          <w:szCs w:val="24"/>
        </w:rPr>
        <w:t xml:space="preserve">The No Jab, No Pay Act inserts a new subsection 6(6) </w:t>
      </w:r>
      <w:r w:rsidR="00E5532E">
        <w:rPr>
          <w:rStyle w:val="BookTitle"/>
          <w:rFonts w:ascii="Arial" w:hAnsi="Arial" w:cs="Arial"/>
          <w:i w:val="0"/>
          <w:iCs w:val="0"/>
          <w:smallCaps w:val="0"/>
          <w:spacing w:val="0"/>
          <w:szCs w:val="24"/>
        </w:rPr>
        <w:t xml:space="preserve">into </w:t>
      </w:r>
      <w:r>
        <w:rPr>
          <w:rStyle w:val="BookTitle"/>
          <w:rFonts w:ascii="Arial" w:hAnsi="Arial" w:cs="Arial"/>
          <w:i w:val="0"/>
          <w:iCs w:val="0"/>
          <w:smallCaps w:val="0"/>
          <w:spacing w:val="0"/>
          <w:szCs w:val="24"/>
        </w:rPr>
        <w:t xml:space="preserve">the Act </w:t>
      </w:r>
      <w:r w:rsidR="00E5532E">
        <w:rPr>
          <w:rStyle w:val="BookTitle"/>
          <w:rFonts w:ascii="Arial" w:hAnsi="Arial" w:cs="Arial"/>
          <w:i w:val="0"/>
          <w:iCs w:val="0"/>
          <w:smallCaps w:val="0"/>
          <w:spacing w:val="0"/>
          <w:szCs w:val="24"/>
        </w:rPr>
        <w:t xml:space="preserve">and that subsection </w:t>
      </w:r>
      <w:r>
        <w:rPr>
          <w:rStyle w:val="BookTitle"/>
          <w:rFonts w:ascii="Arial" w:hAnsi="Arial" w:cs="Arial"/>
          <w:i w:val="0"/>
          <w:iCs w:val="0"/>
          <w:smallCaps w:val="0"/>
          <w:spacing w:val="0"/>
          <w:szCs w:val="24"/>
        </w:rPr>
        <w:t>provides that a child meets the immunisation requirement</w:t>
      </w:r>
      <w:r w:rsidR="00E27734">
        <w:rPr>
          <w:rStyle w:val="BookTitle"/>
          <w:rFonts w:ascii="Arial" w:hAnsi="Arial" w:cs="Arial"/>
          <w:i w:val="0"/>
          <w:iCs w:val="0"/>
          <w:smallCaps w:val="0"/>
          <w:spacing w:val="0"/>
          <w:szCs w:val="24"/>
        </w:rPr>
        <w:t>s</w:t>
      </w:r>
      <w:r>
        <w:rPr>
          <w:rStyle w:val="BookTitle"/>
          <w:rFonts w:ascii="Arial" w:hAnsi="Arial" w:cs="Arial"/>
          <w:i w:val="0"/>
          <w:iCs w:val="0"/>
          <w:smallCaps w:val="0"/>
          <w:spacing w:val="0"/>
          <w:szCs w:val="24"/>
        </w:rPr>
        <w:t xml:space="preserve"> if the Secretary determines in writing that the child meets the immunisation</w:t>
      </w:r>
      <w:r w:rsidR="00330D38">
        <w:rPr>
          <w:rStyle w:val="BookTitle"/>
          <w:rFonts w:ascii="Arial" w:hAnsi="Arial" w:cs="Arial"/>
          <w:i w:val="0"/>
          <w:iCs w:val="0"/>
          <w:smallCaps w:val="0"/>
          <w:spacing w:val="0"/>
          <w:szCs w:val="24"/>
        </w:rPr>
        <w:t xml:space="preserve"> requirements.  In making a determination under subsection 6(6), the Secretary must comply with any decision-making principles made by the Minister for the purposes of subsection 6(7).  These Principles set out those decision-making principles</w:t>
      </w:r>
      <w:r w:rsidR="0081794F">
        <w:rPr>
          <w:rFonts w:ascii="Arial" w:hAnsi="Arial" w:cs="Arial"/>
        </w:rPr>
        <w:t xml:space="preserve">.  </w:t>
      </w:r>
    </w:p>
    <w:p w:rsidR="006D2F33" w:rsidRDefault="0081794F" w:rsidP="00DC1EDC">
      <w:pPr>
        <w:rPr>
          <w:rFonts w:ascii="Arial" w:hAnsi="Arial" w:cs="Arial"/>
        </w:rPr>
      </w:pPr>
      <w:r>
        <w:rPr>
          <w:rFonts w:ascii="Arial" w:hAnsi="Arial" w:cs="Arial"/>
        </w:rPr>
        <w:t xml:space="preserve">Under the Administrative Arrangements Order, the Minister for Education and Training is responsible for administering the Act insofar as it relates to child care benefit (CCB).  </w:t>
      </w:r>
      <w:r w:rsidR="00193323">
        <w:rPr>
          <w:rFonts w:ascii="Arial" w:hAnsi="Arial" w:cs="Arial"/>
        </w:rPr>
        <w:t>T</w:t>
      </w:r>
      <w:r>
        <w:rPr>
          <w:rFonts w:ascii="Arial" w:hAnsi="Arial" w:cs="Arial"/>
        </w:rPr>
        <w:t xml:space="preserve">he Minister for Education and Training </w:t>
      </w:r>
      <w:r w:rsidR="00193323">
        <w:rPr>
          <w:rFonts w:ascii="Arial" w:hAnsi="Arial" w:cs="Arial"/>
        </w:rPr>
        <w:t xml:space="preserve">has however authorised the Minister for Social Services under section 34AAB of the </w:t>
      </w:r>
      <w:r w:rsidR="00193323" w:rsidRPr="00CB6A5C">
        <w:rPr>
          <w:rFonts w:ascii="Arial" w:hAnsi="Arial" w:cs="Arial"/>
          <w:i/>
        </w:rPr>
        <w:t>Acts Interpretation Act</w:t>
      </w:r>
      <w:r w:rsidR="00193323">
        <w:rPr>
          <w:rFonts w:ascii="Arial" w:hAnsi="Arial" w:cs="Arial"/>
          <w:i/>
        </w:rPr>
        <w:t xml:space="preserve"> 1901</w:t>
      </w:r>
      <w:r w:rsidR="00193323">
        <w:rPr>
          <w:rFonts w:ascii="Arial" w:hAnsi="Arial" w:cs="Arial"/>
        </w:rPr>
        <w:t xml:space="preserve"> to make these Principles on behalf of the Minister for Education and Training</w:t>
      </w:r>
      <w:r>
        <w:rPr>
          <w:rFonts w:ascii="Arial" w:hAnsi="Arial" w:cs="Arial"/>
        </w:rPr>
        <w:t>.</w:t>
      </w:r>
    </w:p>
    <w:p w:rsidR="002635EA" w:rsidRDefault="002635EA" w:rsidP="00A74868">
      <w:pPr>
        <w:keepNext/>
        <w:rPr>
          <w:rFonts w:ascii="Arial" w:hAnsi="Arial" w:cs="Arial"/>
          <w:b/>
        </w:rPr>
      </w:pPr>
      <w:r>
        <w:rPr>
          <w:rFonts w:ascii="Arial" w:hAnsi="Arial" w:cs="Arial"/>
          <w:b/>
        </w:rPr>
        <w:t>Commencement</w:t>
      </w:r>
    </w:p>
    <w:p w:rsidR="002635EA" w:rsidRDefault="00193323" w:rsidP="00DC1EDC">
      <w:pPr>
        <w:rPr>
          <w:rFonts w:ascii="Arial" w:hAnsi="Arial" w:cs="Arial"/>
        </w:rPr>
      </w:pPr>
      <w:r>
        <w:rPr>
          <w:rFonts w:ascii="Arial" w:hAnsi="Arial" w:cs="Arial"/>
        </w:rPr>
        <w:t>With the exception of section 3, t</w:t>
      </w:r>
      <w:r w:rsidR="002635EA">
        <w:rPr>
          <w:rFonts w:ascii="Arial" w:hAnsi="Arial" w:cs="Arial"/>
        </w:rPr>
        <w:t>h</w:t>
      </w:r>
      <w:r w:rsidR="009947C7">
        <w:rPr>
          <w:rFonts w:ascii="Arial" w:hAnsi="Arial" w:cs="Arial"/>
        </w:rPr>
        <w:t>ese Principles</w:t>
      </w:r>
      <w:r w:rsidR="002635EA">
        <w:rPr>
          <w:rFonts w:ascii="Arial" w:hAnsi="Arial" w:cs="Arial"/>
        </w:rPr>
        <w:t xml:space="preserve"> commence </w:t>
      </w:r>
      <w:r>
        <w:rPr>
          <w:rFonts w:ascii="Arial" w:hAnsi="Arial" w:cs="Arial"/>
        </w:rPr>
        <w:t xml:space="preserve">immediately after Schedule 1 to the No Jab, No Pay Act.  Schedule 1 to that Act commences </w:t>
      </w:r>
      <w:r w:rsidR="002635EA">
        <w:rPr>
          <w:rFonts w:ascii="Arial" w:hAnsi="Arial" w:cs="Arial"/>
        </w:rPr>
        <w:t xml:space="preserve">on </w:t>
      </w:r>
      <w:r w:rsidR="006C2126">
        <w:rPr>
          <w:rFonts w:ascii="Arial" w:hAnsi="Arial" w:cs="Arial"/>
        </w:rPr>
        <w:t>1 </w:t>
      </w:r>
      <w:r w:rsidR="001851F4">
        <w:rPr>
          <w:rFonts w:ascii="Arial" w:hAnsi="Arial" w:cs="Arial"/>
        </w:rPr>
        <w:t>January</w:t>
      </w:r>
      <w:r w:rsidR="002635EA">
        <w:rPr>
          <w:rFonts w:ascii="Arial" w:hAnsi="Arial" w:cs="Arial"/>
        </w:rPr>
        <w:t xml:space="preserve"> 201</w:t>
      </w:r>
      <w:r w:rsidR="001851F4">
        <w:rPr>
          <w:rFonts w:ascii="Arial" w:hAnsi="Arial" w:cs="Arial"/>
        </w:rPr>
        <w:t>6</w:t>
      </w:r>
      <w:r w:rsidR="002635EA">
        <w:rPr>
          <w:rFonts w:ascii="Arial" w:hAnsi="Arial" w:cs="Arial"/>
        </w:rPr>
        <w:t>.</w:t>
      </w:r>
      <w:r>
        <w:rPr>
          <w:rFonts w:ascii="Arial" w:hAnsi="Arial" w:cs="Arial"/>
        </w:rPr>
        <w:t xml:space="preserve">  Section 3 (in relation to revocation of previous determinations) commences immediately before Schedule 1 to the No Jab, No Pay Act.</w:t>
      </w:r>
    </w:p>
    <w:p w:rsidR="002635EA" w:rsidRPr="00BC76EB" w:rsidRDefault="002635EA" w:rsidP="002635EA">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Consultation</w:t>
      </w:r>
    </w:p>
    <w:p w:rsidR="002635EA" w:rsidRDefault="00764F0B" w:rsidP="002635EA">
      <w:pPr>
        <w:rPr>
          <w:rFonts w:ascii="Arial" w:hAnsi="Arial" w:cs="Arial"/>
          <w:szCs w:val="24"/>
        </w:rPr>
      </w:pPr>
      <w:r>
        <w:rPr>
          <w:rFonts w:ascii="Arial" w:hAnsi="Arial" w:cs="Arial"/>
          <w:szCs w:val="24"/>
        </w:rPr>
        <w:t>The Department of Human Services</w:t>
      </w:r>
      <w:r w:rsidR="005F021D">
        <w:rPr>
          <w:rFonts w:ascii="Arial" w:hAnsi="Arial" w:cs="Arial"/>
          <w:szCs w:val="24"/>
        </w:rPr>
        <w:t>,</w:t>
      </w:r>
      <w:r w:rsidR="00193323">
        <w:rPr>
          <w:rFonts w:ascii="Arial" w:hAnsi="Arial" w:cs="Arial"/>
          <w:szCs w:val="24"/>
        </w:rPr>
        <w:t xml:space="preserve"> </w:t>
      </w:r>
      <w:r>
        <w:rPr>
          <w:rFonts w:ascii="Arial" w:hAnsi="Arial" w:cs="Arial"/>
          <w:szCs w:val="24"/>
        </w:rPr>
        <w:t>the Department of Education</w:t>
      </w:r>
      <w:r w:rsidR="00E35B13">
        <w:rPr>
          <w:rFonts w:ascii="Arial" w:hAnsi="Arial" w:cs="Arial"/>
          <w:szCs w:val="24"/>
        </w:rPr>
        <w:t xml:space="preserve"> and Training</w:t>
      </w:r>
      <w:r w:rsidR="005F021D">
        <w:rPr>
          <w:rFonts w:ascii="Arial" w:hAnsi="Arial" w:cs="Arial"/>
          <w:szCs w:val="24"/>
        </w:rPr>
        <w:t>, and the Department of Health</w:t>
      </w:r>
      <w:r>
        <w:rPr>
          <w:rFonts w:ascii="Arial" w:hAnsi="Arial" w:cs="Arial"/>
          <w:szCs w:val="24"/>
        </w:rPr>
        <w:t xml:space="preserve"> were consulted in the preparation of this Determination. </w:t>
      </w:r>
      <w:r w:rsidR="00E27734">
        <w:rPr>
          <w:rFonts w:ascii="Arial" w:hAnsi="Arial" w:cs="Arial"/>
          <w:szCs w:val="24"/>
        </w:rPr>
        <w:t>The Department of Human Services provided insight from a service delivery perspective. The Department of Education and Training provided input to ensure the decision-making principles are aligned between family assistance payments.</w:t>
      </w:r>
      <w:r w:rsidR="005F021D">
        <w:rPr>
          <w:rFonts w:ascii="Arial" w:hAnsi="Arial" w:cs="Arial"/>
          <w:szCs w:val="24"/>
        </w:rPr>
        <w:t xml:space="preserve">  The Department of Health provided advice on clinical aspects of medical exemptions.</w:t>
      </w:r>
    </w:p>
    <w:p w:rsidR="002635EA" w:rsidRPr="00BC76EB" w:rsidRDefault="002635EA" w:rsidP="002635EA">
      <w:pPr>
        <w:spacing w:after="240"/>
        <w:jc w:val="both"/>
        <w:rPr>
          <w:rFonts w:ascii="Arial" w:hAnsi="Arial" w:cs="Arial"/>
          <w:b/>
          <w:szCs w:val="24"/>
        </w:rPr>
      </w:pPr>
      <w:r w:rsidRPr="00BC76EB">
        <w:rPr>
          <w:rFonts w:ascii="Arial" w:hAnsi="Arial" w:cs="Arial"/>
          <w:b/>
          <w:szCs w:val="24"/>
        </w:rPr>
        <w:lastRenderedPageBreak/>
        <w:t>Regulation Impact Statement (RIS)</w:t>
      </w:r>
    </w:p>
    <w:p w:rsidR="002635EA" w:rsidRPr="0019288B" w:rsidRDefault="002635EA" w:rsidP="002635EA">
      <w:pPr>
        <w:spacing w:before="120"/>
        <w:rPr>
          <w:rFonts w:ascii="Arial" w:hAnsi="Arial" w:cs="Arial"/>
          <w:szCs w:val="24"/>
        </w:rPr>
      </w:pPr>
      <w:r w:rsidRPr="0019288B">
        <w:rPr>
          <w:rFonts w:ascii="Arial" w:hAnsi="Arial" w:cs="Arial"/>
          <w:szCs w:val="24"/>
        </w:rPr>
        <w:t>Th</w:t>
      </w:r>
      <w:r w:rsidR="00516E41">
        <w:rPr>
          <w:rFonts w:ascii="Arial" w:hAnsi="Arial" w:cs="Arial"/>
          <w:szCs w:val="24"/>
        </w:rPr>
        <w:t>is</w:t>
      </w:r>
      <w:r w:rsidRPr="0019288B">
        <w:rPr>
          <w:rFonts w:ascii="Arial" w:hAnsi="Arial" w:cs="Arial"/>
          <w:szCs w:val="24"/>
        </w:rPr>
        <w:t xml:space="preserve"> Determination does not require a Regulation Impact Statement because the Determination is not regulatory in nature, will not impact on business activity and will have no or minimal compliance costs or competition impact.</w:t>
      </w:r>
    </w:p>
    <w:p w:rsidR="002635EA" w:rsidRPr="00BC76EB" w:rsidRDefault="002635EA" w:rsidP="002635EA">
      <w:pPr>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Explanation of the provisions</w:t>
      </w:r>
    </w:p>
    <w:p w:rsidR="002635EA" w:rsidRDefault="002635EA" w:rsidP="002635EA">
      <w:pPr>
        <w:rPr>
          <w:rStyle w:val="BookTitle"/>
          <w:rFonts w:ascii="Arial" w:hAnsi="Arial" w:cs="Arial"/>
          <w:i w:val="0"/>
          <w:iCs w:val="0"/>
          <w:smallCaps w:val="0"/>
          <w:spacing w:val="0"/>
          <w:szCs w:val="24"/>
        </w:rPr>
      </w:pPr>
      <w:r w:rsidRPr="00BC76EB">
        <w:rPr>
          <w:rStyle w:val="BookTitle"/>
          <w:rFonts w:ascii="Arial" w:hAnsi="Arial" w:cs="Arial"/>
          <w:i w:val="0"/>
          <w:iCs w:val="0"/>
          <w:smallCaps w:val="0"/>
          <w:spacing w:val="0"/>
          <w:szCs w:val="24"/>
          <w:u w:val="single"/>
        </w:rPr>
        <w:t>Section 1</w:t>
      </w:r>
      <w:r w:rsidRPr="00BC76EB">
        <w:rPr>
          <w:rStyle w:val="BookTitle"/>
          <w:rFonts w:ascii="Arial" w:hAnsi="Arial" w:cs="Arial"/>
          <w:i w:val="0"/>
          <w:iCs w:val="0"/>
          <w:smallCaps w:val="0"/>
          <w:spacing w:val="0"/>
          <w:szCs w:val="24"/>
        </w:rPr>
        <w:t xml:space="preserve"> </w:t>
      </w:r>
    </w:p>
    <w:p w:rsidR="003B20E2" w:rsidRDefault="003B20E2"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This section provides how the Determination is to be cited, that is, as the </w:t>
      </w:r>
      <w:r>
        <w:rPr>
          <w:rStyle w:val="BookTitle"/>
          <w:rFonts w:ascii="Arial" w:hAnsi="Arial" w:cs="Arial"/>
          <w:iCs w:val="0"/>
          <w:smallCaps w:val="0"/>
          <w:spacing w:val="0"/>
          <w:szCs w:val="24"/>
        </w:rPr>
        <w:t xml:space="preserve">Family Assistance </w:t>
      </w:r>
      <w:r w:rsidR="000D7712">
        <w:rPr>
          <w:rStyle w:val="BookTitle"/>
          <w:rFonts w:ascii="Arial" w:hAnsi="Arial" w:cs="Arial"/>
          <w:iCs w:val="0"/>
          <w:smallCaps w:val="0"/>
          <w:spacing w:val="0"/>
          <w:szCs w:val="24"/>
        </w:rPr>
        <w:t>(</w:t>
      </w:r>
      <w:r w:rsidR="009C4D07">
        <w:rPr>
          <w:rStyle w:val="BookTitle"/>
          <w:rFonts w:ascii="Arial" w:hAnsi="Arial" w:cs="Arial"/>
          <w:iCs w:val="0"/>
          <w:smallCaps w:val="0"/>
          <w:spacing w:val="0"/>
          <w:szCs w:val="24"/>
        </w:rPr>
        <w:t>Meeting the Immunisation Requirements</w:t>
      </w:r>
      <w:r w:rsidR="000D7712">
        <w:rPr>
          <w:rStyle w:val="BookTitle"/>
          <w:rFonts w:ascii="Arial" w:hAnsi="Arial" w:cs="Arial"/>
          <w:iCs w:val="0"/>
          <w:smallCaps w:val="0"/>
          <w:spacing w:val="0"/>
          <w:szCs w:val="24"/>
        </w:rPr>
        <w:t xml:space="preserve">) </w:t>
      </w:r>
      <w:r w:rsidR="009C4D07">
        <w:rPr>
          <w:rStyle w:val="BookTitle"/>
          <w:rFonts w:ascii="Arial" w:hAnsi="Arial" w:cs="Arial"/>
          <w:iCs w:val="0"/>
          <w:smallCaps w:val="0"/>
          <w:spacing w:val="0"/>
          <w:szCs w:val="24"/>
        </w:rPr>
        <w:t>Principles</w:t>
      </w:r>
      <w:r w:rsidR="000D7712">
        <w:rPr>
          <w:rStyle w:val="BookTitle"/>
          <w:rFonts w:ascii="Arial" w:hAnsi="Arial" w:cs="Arial"/>
          <w:iCs w:val="0"/>
          <w:smallCaps w:val="0"/>
          <w:spacing w:val="0"/>
          <w:szCs w:val="24"/>
        </w:rPr>
        <w:t xml:space="preserve"> 2015</w:t>
      </w:r>
      <w:r w:rsidR="000D7712">
        <w:rPr>
          <w:rStyle w:val="BookTitle"/>
          <w:rFonts w:ascii="Arial" w:hAnsi="Arial" w:cs="Arial"/>
          <w:i w:val="0"/>
          <w:iCs w:val="0"/>
          <w:smallCaps w:val="0"/>
          <w:spacing w:val="0"/>
          <w:szCs w:val="24"/>
        </w:rPr>
        <w:t>.</w:t>
      </w:r>
    </w:p>
    <w:p w:rsidR="000D7712" w:rsidRDefault="000D7712" w:rsidP="002635EA">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Section 2</w:t>
      </w:r>
    </w:p>
    <w:p w:rsidR="002840B9" w:rsidRDefault="000D7712"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This section provides that </w:t>
      </w:r>
      <w:r w:rsidR="00193323">
        <w:rPr>
          <w:rStyle w:val="BookTitle"/>
          <w:rFonts w:ascii="Arial" w:hAnsi="Arial" w:cs="Arial"/>
          <w:i w:val="0"/>
          <w:iCs w:val="0"/>
          <w:smallCaps w:val="0"/>
          <w:spacing w:val="0"/>
          <w:szCs w:val="24"/>
        </w:rPr>
        <w:t xml:space="preserve">with the exception of section 3, these Principles commence immediately after Schedule 1 to the No Jab, No Pay Act.  Schedule 1 to that Act </w:t>
      </w:r>
      <w:r>
        <w:rPr>
          <w:rStyle w:val="BookTitle"/>
          <w:rFonts w:ascii="Arial" w:hAnsi="Arial" w:cs="Arial"/>
          <w:i w:val="0"/>
          <w:iCs w:val="0"/>
          <w:smallCaps w:val="0"/>
          <w:spacing w:val="0"/>
          <w:szCs w:val="24"/>
        </w:rPr>
        <w:t xml:space="preserve">commences on 1 January 2016.  </w:t>
      </w:r>
    </w:p>
    <w:p w:rsidR="009C4D07" w:rsidRDefault="002840B9" w:rsidP="002635EA">
      <w:pPr>
        <w:rPr>
          <w:rFonts w:ascii="Arial" w:hAnsi="Arial" w:cs="Arial"/>
        </w:rPr>
      </w:pPr>
      <w:r>
        <w:rPr>
          <w:rStyle w:val="BookTitle"/>
          <w:rFonts w:ascii="Arial" w:hAnsi="Arial" w:cs="Arial"/>
          <w:i w:val="0"/>
          <w:iCs w:val="0"/>
          <w:smallCaps w:val="0"/>
          <w:spacing w:val="0"/>
          <w:szCs w:val="24"/>
        </w:rPr>
        <w:t xml:space="preserve">Section 3 </w:t>
      </w:r>
      <w:r>
        <w:rPr>
          <w:rFonts w:ascii="Arial" w:hAnsi="Arial" w:cs="Arial"/>
        </w:rPr>
        <w:t xml:space="preserve">(in relation to revocation of previous determinations) commences immediately before Schedule 1 to the No Jab, No Pay Act.  This will ensure that previous determinations in relation to meeting the immunisation requirements are revoked before these Principles come into effect.  </w:t>
      </w:r>
    </w:p>
    <w:p w:rsidR="002840B9" w:rsidRDefault="002840B9" w:rsidP="002635EA">
      <w:pPr>
        <w:rPr>
          <w:rFonts w:ascii="Arial" w:hAnsi="Arial" w:cs="Arial"/>
          <w:u w:val="single"/>
        </w:rPr>
      </w:pPr>
      <w:r>
        <w:rPr>
          <w:rFonts w:ascii="Arial" w:hAnsi="Arial" w:cs="Arial"/>
          <w:u w:val="single"/>
        </w:rPr>
        <w:t>Section 3</w:t>
      </w:r>
    </w:p>
    <w:p w:rsidR="002840B9" w:rsidRDefault="002840B9" w:rsidP="002635EA">
      <w:pPr>
        <w:rPr>
          <w:rFonts w:ascii="Arial" w:hAnsi="Arial" w:cs="Arial"/>
        </w:rPr>
      </w:pPr>
      <w:r>
        <w:rPr>
          <w:rFonts w:ascii="Arial" w:hAnsi="Arial" w:cs="Arial"/>
        </w:rPr>
        <w:t xml:space="preserve">Section 3 revokes the </w:t>
      </w:r>
      <w:r>
        <w:rPr>
          <w:rFonts w:ascii="Arial" w:hAnsi="Arial" w:cs="Arial"/>
          <w:i/>
        </w:rPr>
        <w:t>Family Assistance (Exemption from the Immunisation Requirements (FaHCSIA) Determination 2012</w:t>
      </w:r>
      <w:r>
        <w:rPr>
          <w:rFonts w:ascii="Arial" w:hAnsi="Arial" w:cs="Arial"/>
        </w:rPr>
        <w:t xml:space="preserve">, the </w:t>
      </w:r>
      <w:r>
        <w:rPr>
          <w:rFonts w:ascii="Arial" w:hAnsi="Arial" w:cs="Arial"/>
          <w:i/>
        </w:rPr>
        <w:t xml:space="preserve">Family Assistance (Meeting the Immunisation Requirements (FaHCSIA) Determination 2012 </w:t>
      </w:r>
      <w:r>
        <w:rPr>
          <w:rFonts w:ascii="Arial" w:hAnsi="Arial" w:cs="Arial"/>
        </w:rPr>
        <w:t xml:space="preserve">and the </w:t>
      </w:r>
      <w:r>
        <w:rPr>
          <w:rFonts w:ascii="Arial" w:hAnsi="Arial" w:cs="Arial"/>
          <w:i/>
        </w:rPr>
        <w:t>Child Care Benefit (Immunisation Requirements) (DEEWR) Determination 2013</w:t>
      </w:r>
      <w:r>
        <w:rPr>
          <w:rFonts w:ascii="Arial" w:hAnsi="Arial" w:cs="Arial"/>
        </w:rPr>
        <w:t>.</w:t>
      </w:r>
    </w:p>
    <w:p w:rsidR="002840B9" w:rsidRPr="00680B0A" w:rsidRDefault="002840B9" w:rsidP="002635EA">
      <w:pPr>
        <w:rPr>
          <w:rStyle w:val="BookTitle"/>
          <w:rFonts w:ascii="Arial" w:hAnsi="Arial" w:cs="Arial"/>
          <w:i w:val="0"/>
          <w:iCs w:val="0"/>
          <w:smallCaps w:val="0"/>
          <w:spacing w:val="0"/>
          <w:szCs w:val="24"/>
        </w:rPr>
      </w:pPr>
      <w:r>
        <w:rPr>
          <w:rFonts w:ascii="Arial" w:hAnsi="Arial" w:cs="Arial"/>
        </w:rPr>
        <w:t>The revoked determinations were made under section 7 of the Act which is repealed by the No Jab, No Pay Act.</w:t>
      </w:r>
    </w:p>
    <w:p w:rsidR="000D7712" w:rsidRDefault="000D7712" w:rsidP="002635EA">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 xml:space="preserve">Section </w:t>
      </w:r>
      <w:r w:rsidR="002840B9">
        <w:rPr>
          <w:rStyle w:val="BookTitle"/>
          <w:rFonts w:ascii="Arial" w:hAnsi="Arial" w:cs="Arial"/>
          <w:i w:val="0"/>
          <w:iCs w:val="0"/>
          <w:smallCaps w:val="0"/>
          <w:spacing w:val="0"/>
          <w:szCs w:val="24"/>
          <w:u w:val="single"/>
        </w:rPr>
        <w:t>4</w:t>
      </w:r>
    </w:p>
    <w:p w:rsidR="009C4D07" w:rsidRPr="009C4D07" w:rsidRDefault="009C4D07"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w:t>
      </w:r>
      <w:r w:rsidR="002840B9">
        <w:rPr>
          <w:rStyle w:val="BookTitle"/>
          <w:rFonts w:ascii="Arial" w:hAnsi="Arial" w:cs="Arial"/>
          <w:i w:val="0"/>
          <w:iCs w:val="0"/>
          <w:smallCaps w:val="0"/>
          <w:spacing w:val="0"/>
          <w:szCs w:val="24"/>
        </w:rPr>
        <w:t>4</w:t>
      </w:r>
      <w:r>
        <w:rPr>
          <w:rStyle w:val="BookTitle"/>
          <w:rFonts w:ascii="Arial" w:hAnsi="Arial" w:cs="Arial"/>
          <w:i w:val="0"/>
          <w:iCs w:val="0"/>
          <w:smallCaps w:val="0"/>
          <w:spacing w:val="0"/>
          <w:szCs w:val="24"/>
        </w:rPr>
        <w:t xml:space="preserve"> defines terms that are used in these Principles.</w:t>
      </w:r>
    </w:p>
    <w:p w:rsidR="000D7712" w:rsidRDefault="00A6737D" w:rsidP="002635EA">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 xml:space="preserve">Section </w:t>
      </w:r>
      <w:r w:rsidR="002840B9">
        <w:rPr>
          <w:rStyle w:val="BookTitle"/>
          <w:rFonts w:ascii="Arial" w:hAnsi="Arial" w:cs="Arial"/>
          <w:i w:val="0"/>
          <w:iCs w:val="0"/>
          <w:smallCaps w:val="0"/>
          <w:spacing w:val="0"/>
          <w:szCs w:val="24"/>
          <w:u w:val="single"/>
        </w:rPr>
        <w:t>5</w:t>
      </w:r>
    </w:p>
    <w:p w:rsidR="002840B9" w:rsidRDefault="009C4D07" w:rsidP="002635EA">
      <w:pPr>
        <w:rPr>
          <w:rFonts w:ascii="Arial" w:hAnsi="Arial" w:cs="Arial"/>
        </w:rPr>
      </w:pPr>
      <w:r>
        <w:rPr>
          <w:rStyle w:val="BookTitle"/>
          <w:rFonts w:ascii="Arial" w:hAnsi="Arial" w:cs="Arial"/>
          <w:i w:val="0"/>
          <w:iCs w:val="0"/>
          <w:smallCaps w:val="0"/>
          <w:spacing w:val="0"/>
          <w:szCs w:val="24"/>
        </w:rPr>
        <w:t xml:space="preserve">Section </w:t>
      </w:r>
      <w:r w:rsidR="002840B9">
        <w:rPr>
          <w:rStyle w:val="BookTitle"/>
          <w:rFonts w:ascii="Arial" w:hAnsi="Arial" w:cs="Arial"/>
          <w:i w:val="0"/>
          <w:iCs w:val="0"/>
          <w:smallCaps w:val="0"/>
          <w:spacing w:val="0"/>
          <w:szCs w:val="24"/>
        </w:rPr>
        <w:t>5</w:t>
      </w:r>
      <w:r>
        <w:rPr>
          <w:rStyle w:val="BookTitle"/>
          <w:rFonts w:ascii="Arial" w:hAnsi="Arial" w:cs="Arial"/>
          <w:i w:val="0"/>
          <w:iCs w:val="0"/>
          <w:smallCaps w:val="0"/>
          <w:spacing w:val="0"/>
          <w:szCs w:val="24"/>
        </w:rPr>
        <w:t xml:space="preserve"> provides that the Principles apply</w:t>
      </w:r>
      <w:r w:rsidR="002840B9">
        <w:rPr>
          <w:rStyle w:val="BookTitle"/>
          <w:rFonts w:ascii="Arial" w:hAnsi="Arial" w:cs="Arial"/>
          <w:i w:val="0"/>
          <w:iCs w:val="0"/>
          <w:smallCaps w:val="0"/>
          <w:spacing w:val="0"/>
          <w:szCs w:val="24"/>
        </w:rPr>
        <w:t>:</w:t>
      </w:r>
      <w:r>
        <w:rPr>
          <w:rStyle w:val="BookTitle"/>
          <w:rFonts w:ascii="Arial" w:hAnsi="Arial" w:cs="Arial"/>
          <w:i w:val="0"/>
          <w:iCs w:val="0"/>
          <w:smallCaps w:val="0"/>
          <w:spacing w:val="0"/>
          <w:szCs w:val="24"/>
        </w:rPr>
        <w:t xml:space="preserve"> </w:t>
      </w:r>
    </w:p>
    <w:p w:rsidR="002840B9" w:rsidRDefault="009C4D07" w:rsidP="00DF495F">
      <w:pPr>
        <w:pStyle w:val="ListParagraph"/>
        <w:numPr>
          <w:ilvl w:val="0"/>
          <w:numId w:val="13"/>
        </w:numPr>
        <w:spacing w:before="200"/>
        <w:ind w:left="714" w:hanging="357"/>
        <w:rPr>
          <w:rFonts w:cs="Arial"/>
        </w:rPr>
      </w:pPr>
      <w:r w:rsidRPr="00DF495F">
        <w:rPr>
          <w:rFonts w:cs="Arial"/>
          <w:sz w:val="24"/>
          <w:szCs w:val="24"/>
        </w:rPr>
        <w:t>in relation to working out whether FTB Part A supplement is to be added to the rate of an individual’s Part A rate for a day on or after 1 January 2016</w:t>
      </w:r>
      <w:r w:rsidR="002840B9">
        <w:rPr>
          <w:rFonts w:cs="Arial"/>
        </w:rPr>
        <w:t>; and</w:t>
      </w:r>
    </w:p>
    <w:p w:rsidR="009C4D07" w:rsidRPr="00680B0A" w:rsidRDefault="002840B9" w:rsidP="00DF495F">
      <w:pPr>
        <w:pStyle w:val="ListParagraph"/>
        <w:numPr>
          <w:ilvl w:val="0"/>
          <w:numId w:val="13"/>
        </w:numPr>
        <w:spacing w:before="200"/>
        <w:ind w:left="714" w:hanging="357"/>
        <w:rPr>
          <w:rFonts w:cs="Arial"/>
        </w:rPr>
      </w:pPr>
      <w:proofErr w:type="gramStart"/>
      <w:r w:rsidRPr="00DF495F">
        <w:rPr>
          <w:rFonts w:cs="Arial"/>
          <w:sz w:val="24"/>
          <w:szCs w:val="24"/>
        </w:rPr>
        <w:t>in</w:t>
      </w:r>
      <w:proofErr w:type="gramEnd"/>
      <w:r w:rsidRPr="00DF495F">
        <w:rPr>
          <w:rFonts w:cs="Arial"/>
          <w:sz w:val="24"/>
          <w:szCs w:val="24"/>
        </w:rPr>
        <w:t xml:space="preserve"> relation to working out whether an individual, or an approved child care service, is eligible for </w:t>
      </w:r>
      <w:r w:rsidR="0049261E">
        <w:rPr>
          <w:rFonts w:cs="Arial"/>
          <w:sz w:val="24"/>
          <w:szCs w:val="24"/>
        </w:rPr>
        <w:t>CCB</w:t>
      </w:r>
      <w:r w:rsidRPr="00DF495F">
        <w:rPr>
          <w:rFonts w:cs="Arial"/>
          <w:sz w:val="24"/>
          <w:szCs w:val="24"/>
        </w:rPr>
        <w:t xml:space="preserve"> for care provided to a child on a day on or after </w:t>
      </w:r>
      <w:r w:rsidR="006C2126" w:rsidRPr="00DF495F">
        <w:rPr>
          <w:rFonts w:cs="Arial"/>
          <w:sz w:val="24"/>
          <w:szCs w:val="24"/>
        </w:rPr>
        <w:t>1</w:t>
      </w:r>
      <w:r w:rsidR="006C2126">
        <w:rPr>
          <w:rFonts w:cs="Arial"/>
          <w:sz w:val="24"/>
          <w:szCs w:val="24"/>
        </w:rPr>
        <w:t> </w:t>
      </w:r>
      <w:r w:rsidRPr="00DF495F">
        <w:rPr>
          <w:rFonts w:cs="Arial"/>
          <w:sz w:val="24"/>
          <w:szCs w:val="24"/>
        </w:rPr>
        <w:t>January 2016</w:t>
      </w:r>
      <w:r w:rsidR="009C4D07" w:rsidRPr="00680B0A">
        <w:rPr>
          <w:rFonts w:cs="Arial"/>
        </w:rPr>
        <w:t>.</w:t>
      </w:r>
    </w:p>
    <w:p w:rsidR="009C4D07" w:rsidRDefault="009C4D07" w:rsidP="002635EA">
      <w:pPr>
        <w:rPr>
          <w:rFonts w:ascii="Arial" w:hAnsi="Arial" w:cs="Arial"/>
          <w:u w:val="single"/>
        </w:rPr>
      </w:pPr>
      <w:r>
        <w:rPr>
          <w:rFonts w:ascii="Arial" w:hAnsi="Arial" w:cs="Arial"/>
          <w:u w:val="single"/>
        </w:rPr>
        <w:t xml:space="preserve">Section </w:t>
      </w:r>
      <w:r w:rsidR="002840B9">
        <w:rPr>
          <w:rFonts w:ascii="Arial" w:hAnsi="Arial" w:cs="Arial"/>
          <w:u w:val="single"/>
        </w:rPr>
        <w:t>6</w:t>
      </w:r>
    </w:p>
    <w:p w:rsidR="009C4D07" w:rsidRDefault="009C4D07" w:rsidP="002635EA">
      <w:pPr>
        <w:rPr>
          <w:rStyle w:val="BookTitle"/>
          <w:rFonts w:ascii="Arial" w:hAnsi="Arial" w:cs="Arial"/>
          <w:i w:val="0"/>
          <w:iCs w:val="0"/>
          <w:smallCaps w:val="0"/>
          <w:spacing w:val="0"/>
          <w:szCs w:val="24"/>
        </w:rPr>
      </w:pPr>
      <w:r>
        <w:rPr>
          <w:rFonts w:ascii="Arial" w:hAnsi="Arial" w:cs="Arial"/>
        </w:rPr>
        <w:t xml:space="preserve">This section </w:t>
      </w:r>
      <w:r w:rsidR="00A85A06">
        <w:rPr>
          <w:rFonts w:ascii="Arial" w:hAnsi="Arial" w:cs="Arial"/>
        </w:rPr>
        <w:t>provides for</w:t>
      </w:r>
      <w:r>
        <w:rPr>
          <w:rFonts w:ascii="Arial" w:hAnsi="Arial" w:cs="Arial"/>
        </w:rPr>
        <w:t xml:space="preserve"> the purpose of the Principles. </w:t>
      </w:r>
      <w:r w:rsidR="006C2126">
        <w:rPr>
          <w:rFonts w:ascii="Arial" w:hAnsi="Arial" w:cs="Arial"/>
        </w:rPr>
        <w:t xml:space="preserve"> </w:t>
      </w:r>
      <w:r>
        <w:rPr>
          <w:rFonts w:ascii="Arial" w:hAnsi="Arial" w:cs="Arial"/>
        </w:rPr>
        <w:t xml:space="preserve">The purpose is to </w:t>
      </w:r>
      <w:r>
        <w:rPr>
          <w:rStyle w:val="BookTitle"/>
          <w:rFonts w:ascii="Arial" w:hAnsi="Arial" w:cs="Arial"/>
          <w:i w:val="0"/>
          <w:iCs w:val="0"/>
          <w:smallCaps w:val="0"/>
          <w:spacing w:val="0"/>
          <w:szCs w:val="24"/>
        </w:rPr>
        <w:t xml:space="preserve">set out decision-making principles that the Secretary must comply with when making a </w:t>
      </w:r>
      <w:r>
        <w:rPr>
          <w:rStyle w:val="BookTitle"/>
          <w:rFonts w:ascii="Arial" w:hAnsi="Arial" w:cs="Arial"/>
          <w:i w:val="0"/>
          <w:iCs w:val="0"/>
          <w:smallCaps w:val="0"/>
          <w:spacing w:val="0"/>
          <w:szCs w:val="24"/>
        </w:rPr>
        <w:lastRenderedPageBreak/>
        <w:t>determination under subsection 6(6) of the Act that a child meets the immunisation requirements.</w:t>
      </w:r>
    </w:p>
    <w:p w:rsidR="009C4D07" w:rsidRDefault="009C4D07" w:rsidP="002635EA">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 xml:space="preserve">Section </w:t>
      </w:r>
      <w:r w:rsidR="002840B9">
        <w:rPr>
          <w:rStyle w:val="BookTitle"/>
          <w:rFonts w:ascii="Arial" w:hAnsi="Arial" w:cs="Arial"/>
          <w:i w:val="0"/>
          <w:iCs w:val="0"/>
          <w:smallCaps w:val="0"/>
          <w:spacing w:val="0"/>
          <w:szCs w:val="24"/>
          <w:u w:val="single"/>
        </w:rPr>
        <w:t>7</w:t>
      </w:r>
    </w:p>
    <w:p w:rsidR="002840B9" w:rsidRDefault="009C4D07"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w:t>
      </w:r>
      <w:r w:rsidR="002840B9">
        <w:rPr>
          <w:rStyle w:val="BookTitle"/>
          <w:rFonts w:ascii="Arial" w:hAnsi="Arial" w:cs="Arial"/>
          <w:i w:val="0"/>
          <w:iCs w:val="0"/>
          <w:smallCaps w:val="0"/>
          <w:spacing w:val="0"/>
          <w:szCs w:val="24"/>
        </w:rPr>
        <w:t>ubs</w:t>
      </w:r>
      <w:r>
        <w:rPr>
          <w:rStyle w:val="BookTitle"/>
          <w:rFonts w:ascii="Arial" w:hAnsi="Arial" w:cs="Arial"/>
          <w:i w:val="0"/>
          <w:iCs w:val="0"/>
          <w:smallCaps w:val="0"/>
          <w:spacing w:val="0"/>
          <w:szCs w:val="24"/>
        </w:rPr>
        <w:t xml:space="preserve">ection </w:t>
      </w:r>
      <w:r w:rsidR="002840B9">
        <w:rPr>
          <w:rStyle w:val="BookTitle"/>
          <w:rFonts w:ascii="Arial" w:hAnsi="Arial" w:cs="Arial"/>
          <w:i w:val="0"/>
          <w:iCs w:val="0"/>
          <w:smallCaps w:val="0"/>
          <w:spacing w:val="0"/>
          <w:szCs w:val="24"/>
        </w:rPr>
        <w:t>7(1)</w:t>
      </w:r>
      <w:r>
        <w:rPr>
          <w:rStyle w:val="BookTitle"/>
          <w:rFonts w:ascii="Arial" w:hAnsi="Arial" w:cs="Arial"/>
          <w:i w:val="0"/>
          <w:iCs w:val="0"/>
          <w:smallCaps w:val="0"/>
          <w:spacing w:val="0"/>
          <w:szCs w:val="24"/>
        </w:rPr>
        <w:t xml:space="preserve"> provides that the Secretary may make a determination under subsection 6(6) of the Act that a child meets the immunisation requirements only if the requirements in </w:t>
      </w:r>
      <w:r w:rsidR="00A85A06">
        <w:rPr>
          <w:rStyle w:val="BookTitle"/>
          <w:rFonts w:ascii="Arial" w:hAnsi="Arial" w:cs="Arial"/>
          <w:i w:val="0"/>
          <w:iCs w:val="0"/>
          <w:smallCaps w:val="0"/>
          <w:spacing w:val="0"/>
          <w:szCs w:val="24"/>
        </w:rPr>
        <w:t xml:space="preserve">one </w:t>
      </w:r>
      <w:r>
        <w:rPr>
          <w:rStyle w:val="BookTitle"/>
          <w:rFonts w:ascii="Arial" w:hAnsi="Arial" w:cs="Arial"/>
          <w:i w:val="0"/>
          <w:iCs w:val="0"/>
          <w:smallCaps w:val="0"/>
          <w:spacing w:val="0"/>
          <w:szCs w:val="24"/>
        </w:rPr>
        <w:t>of section 8, 9</w:t>
      </w:r>
      <w:r w:rsidR="003028C7">
        <w:rPr>
          <w:rStyle w:val="BookTitle"/>
          <w:rFonts w:ascii="Arial" w:hAnsi="Arial" w:cs="Arial"/>
          <w:i w:val="0"/>
          <w:iCs w:val="0"/>
          <w:smallCaps w:val="0"/>
          <w:spacing w:val="0"/>
          <w:szCs w:val="24"/>
        </w:rPr>
        <w:t>, 10, 11</w:t>
      </w:r>
      <w:r>
        <w:rPr>
          <w:rStyle w:val="BookTitle"/>
          <w:rFonts w:ascii="Arial" w:hAnsi="Arial" w:cs="Arial"/>
          <w:i w:val="0"/>
          <w:iCs w:val="0"/>
          <w:smallCaps w:val="0"/>
          <w:spacing w:val="0"/>
          <w:szCs w:val="24"/>
        </w:rPr>
        <w:t xml:space="preserve"> or 1</w:t>
      </w:r>
      <w:r w:rsidR="003028C7">
        <w:rPr>
          <w:rStyle w:val="BookTitle"/>
          <w:rFonts w:ascii="Arial" w:hAnsi="Arial" w:cs="Arial"/>
          <w:i w:val="0"/>
          <w:iCs w:val="0"/>
          <w:smallCaps w:val="0"/>
          <w:spacing w:val="0"/>
          <w:szCs w:val="24"/>
        </w:rPr>
        <w:t>2</w:t>
      </w:r>
      <w:r>
        <w:rPr>
          <w:rStyle w:val="BookTitle"/>
          <w:rFonts w:ascii="Arial" w:hAnsi="Arial" w:cs="Arial"/>
          <w:i w:val="0"/>
          <w:iCs w:val="0"/>
          <w:smallCaps w:val="0"/>
          <w:spacing w:val="0"/>
          <w:szCs w:val="24"/>
        </w:rPr>
        <w:t xml:space="preserve"> of these Pr</w:t>
      </w:r>
      <w:r w:rsidR="00703147">
        <w:rPr>
          <w:rStyle w:val="BookTitle"/>
          <w:rFonts w:ascii="Arial" w:hAnsi="Arial" w:cs="Arial"/>
          <w:i w:val="0"/>
          <w:iCs w:val="0"/>
          <w:smallCaps w:val="0"/>
          <w:spacing w:val="0"/>
          <w:szCs w:val="24"/>
        </w:rPr>
        <w:t>inciples are met.  This means that sections 8, 9</w:t>
      </w:r>
      <w:r w:rsidR="003028C7">
        <w:rPr>
          <w:rStyle w:val="BookTitle"/>
          <w:rFonts w:ascii="Arial" w:hAnsi="Arial" w:cs="Arial"/>
          <w:i w:val="0"/>
          <w:iCs w:val="0"/>
          <w:smallCaps w:val="0"/>
          <w:spacing w:val="0"/>
          <w:szCs w:val="24"/>
        </w:rPr>
        <w:t>, 10, 11</w:t>
      </w:r>
      <w:r w:rsidR="00703147">
        <w:rPr>
          <w:rStyle w:val="BookTitle"/>
          <w:rFonts w:ascii="Arial" w:hAnsi="Arial" w:cs="Arial"/>
          <w:i w:val="0"/>
          <w:iCs w:val="0"/>
          <w:smallCaps w:val="0"/>
          <w:spacing w:val="0"/>
          <w:szCs w:val="24"/>
        </w:rPr>
        <w:t xml:space="preserve"> and 1</w:t>
      </w:r>
      <w:r w:rsidR="003028C7">
        <w:rPr>
          <w:rStyle w:val="BookTitle"/>
          <w:rFonts w:ascii="Arial" w:hAnsi="Arial" w:cs="Arial"/>
          <w:i w:val="0"/>
          <w:iCs w:val="0"/>
          <w:smallCaps w:val="0"/>
          <w:spacing w:val="0"/>
          <w:szCs w:val="24"/>
        </w:rPr>
        <w:t>2</w:t>
      </w:r>
      <w:r w:rsidR="00703147">
        <w:rPr>
          <w:rStyle w:val="BookTitle"/>
          <w:rFonts w:ascii="Arial" w:hAnsi="Arial" w:cs="Arial"/>
          <w:i w:val="0"/>
          <w:iCs w:val="0"/>
          <w:smallCaps w:val="0"/>
          <w:spacing w:val="0"/>
          <w:szCs w:val="24"/>
        </w:rPr>
        <w:t xml:space="preserve"> are an exhaustive statement of the circumstances in which the Secretary may make a determination under subsection 6(6) of the Act.  To avoid doubt, it will not be possible for the Secretary to make a determination under subsection 6(6) of the Act on the basis that an individual has a conscientious objection to</w:t>
      </w:r>
      <w:r w:rsidR="008307BB">
        <w:rPr>
          <w:rStyle w:val="BookTitle"/>
          <w:rFonts w:ascii="Arial" w:hAnsi="Arial" w:cs="Arial"/>
          <w:i w:val="0"/>
          <w:iCs w:val="0"/>
          <w:smallCaps w:val="0"/>
          <w:spacing w:val="0"/>
          <w:szCs w:val="24"/>
        </w:rPr>
        <w:t xml:space="preserve"> a</w:t>
      </w:r>
      <w:r w:rsidR="00703147">
        <w:rPr>
          <w:rStyle w:val="BookTitle"/>
          <w:rFonts w:ascii="Arial" w:hAnsi="Arial" w:cs="Arial"/>
          <w:i w:val="0"/>
          <w:iCs w:val="0"/>
          <w:smallCaps w:val="0"/>
          <w:spacing w:val="0"/>
          <w:szCs w:val="24"/>
        </w:rPr>
        <w:t xml:space="preserve"> child being immunised. </w:t>
      </w:r>
    </w:p>
    <w:p w:rsidR="00680B0A" w:rsidRDefault="002840B9"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Subsection 7(2) provides that any determination the Secretary makes under subsection 6(6) of the Act because the Secretary is satisfied that the requirements in section 10 of these Principles </w:t>
      </w:r>
      <w:r w:rsidR="00680B0A">
        <w:rPr>
          <w:rStyle w:val="BookTitle"/>
          <w:rFonts w:ascii="Arial" w:hAnsi="Arial" w:cs="Arial"/>
          <w:i w:val="0"/>
          <w:iCs w:val="0"/>
          <w:smallCaps w:val="0"/>
          <w:spacing w:val="0"/>
          <w:szCs w:val="24"/>
        </w:rPr>
        <w:t xml:space="preserve">(in relation to a permanent humanitarian visa holder) </w:t>
      </w:r>
      <w:r>
        <w:rPr>
          <w:rStyle w:val="BookTitle"/>
          <w:rFonts w:ascii="Arial" w:hAnsi="Arial" w:cs="Arial"/>
          <w:i w:val="0"/>
          <w:iCs w:val="0"/>
          <w:smallCaps w:val="0"/>
          <w:spacing w:val="0"/>
          <w:szCs w:val="24"/>
        </w:rPr>
        <w:t>are met</w:t>
      </w:r>
      <w:r w:rsidR="00680B0A">
        <w:rPr>
          <w:rStyle w:val="BookTitle"/>
          <w:rFonts w:ascii="Arial" w:hAnsi="Arial" w:cs="Arial"/>
          <w:i w:val="0"/>
          <w:iCs w:val="0"/>
          <w:smallCaps w:val="0"/>
          <w:spacing w:val="0"/>
          <w:szCs w:val="24"/>
        </w:rPr>
        <w:t>, must be made for no longer than 6 months after the child’s first entry into Australia.</w:t>
      </w:r>
    </w:p>
    <w:p w:rsidR="009C4D07" w:rsidRDefault="00680B0A"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Subsection 7(3) provides that if, while a determination under subsection 6(6) of the Act is in force, the Secretary is satisfied that the child meets the usual immunisation </w:t>
      </w:r>
      <w:proofErr w:type="gramStart"/>
      <w:r>
        <w:rPr>
          <w:rStyle w:val="BookTitle"/>
          <w:rFonts w:ascii="Arial" w:hAnsi="Arial" w:cs="Arial"/>
          <w:i w:val="0"/>
          <w:iCs w:val="0"/>
          <w:smallCaps w:val="0"/>
          <w:spacing w:val="0"/>
          <w:szCs w:val="24"/>
        </w:rPr>
        <w:t>requirements,</w:t>
      </w:r>
      <w:proofErr w:type="gramEnd"/>
      <w:r>
        <w:rPr>
          <w:rStyle w:val="BookTitle"/>
          <w:rFonts w:ascii="Arial" w:hAnsi="Arial" w:cs="Arial"/>
          <w:i w:val="0"/>
          <w:iCs w:val="0"/>
          <w:smallCaps w:val="0"/>
          <w:spacing w:val="0"/>
          <w:szCs w:val="24"/>
        </w:rPr>
        <w:t xml:space="preserve"> the Secretary must revoke the determination.  The usual immunisation requirements are the immunisation requirements mentioned in subsection 6(2), (3), (4) and (5) of the Act (see subsection 4(2) of these Principles).  </w:t>
      </w:r>
    </w:p>
    <w:p w:rsidR="008307BB" w:rsidRDefault="008307BB" w:rsidP="00193323">
      <w:pPr>
        <w:keepNext/>
        <w:rPr>
          <w:rStyle w:val="BookTitle"/>
          <w:rFonts w:ascii="Arial" w:eastAsiaTheme="minorHAnsi" w:hAnsi="Arial" w:cs="Arial"/>
          <w:i w:val="0"/>
          <w:iCs w:val="0"/>
          <w:smallCaps w:val="0"/>
          <w:spacing w:val="0"/>
          <w:sz w:val="22"/>
          <w:szCs w:val="24"/>
          <w:u w:val="single"/>
          <w:lang w:val="en-US" w:eastAsia="en-US"/>
        </w:rPr>
      </w:pPr>
      <w:r>
        <w:rPr>
          <w:rStyle w:val="BookTitle"/>
          <w:rFonts w:ascii="Arial" w:hAnsi="Arial" w:cs="Arial"/>
          <w:i w:val="0"/>
          <w:iCs w:val="0"/>
          <w:smallCaps w:val="0"/>
          <w:spacing w:val="0"/>
          <w:szCs w:val="24"/>
          <w:u w:val="single"/>
        </w:rPr>
        <w:t xml:space="preserve">Section </w:t>
      </w:r>
      <w:r w:rsidR="00680B0A">
        <w:rPr>
          <w:rStyle w:val="BookTitle"/>
          <w:rFonts w:ascii="Arial" w:hAnsi="Arial" w:cs="Arial"/>
          <w:i w:val="0"/>
          <w:iCs w:val="0"/>
          <w:smallCaps w:val="0"/>
          <w:spacing w:val="0"/>
          <w:szCs w:val="24"/>
          <w:u w:val="single"/>
        </w:rPr>
        <w:t>8</w:t>
      </w:r>
    </w:p>
    <w:p w:rsidR="00CE6792" w:rsidRDefault="00B07B40"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w:t>
      </w:r>
      <w:r w:rsidR="00680B0A">
        <w:rPr>
          <w:rStyle w:val="BookTitle"/>
          <w:rFonts w:ascii="Arial" w:hAnsi="Arial" w:cs="Arial"/>
          <w:i w:val="0"/>
          <w:iCs w:val="0"/>
          <w:smallCaps w:val="0"/>
          <w:spacing w:val="0"/>
          <w:szCs w:val="24"/>
        </w:rPr>
        <w:t>8</w:t>
      </w:r>
      <w:r>
        <w:rPr>
          <w:rStyle w:val="BookTitle"/>
          <w:rFonts w:ascii="Arial" w:hAnsi="Arial" w:cs="Arial"/>
          <w:i w:val="0"/>
          <w:iCs w:val="0"/>
          <w:smallCaps w:val="0"/>
          <w:spacing w:val="0"/>
          <w:szCs w:val="24"/>
        </w:rPr>
        <w:t xml:space="preserve"> provides that the Secretary may make a determination that a child meets the immunisation requirements if, in certain circumstances, the child is in the care of a</w:t>
      </w:r>
      <w:r w:rsidR="00DF495F">
        <w:rPr>
          <w:rStyle w:val="BookTitle"/>
          <w:rFonts w:ascii="Arial" w:hAnsi="Arial" w:cs="Arial"/>
          <w:i w:val="0"/>
          <w:iCs w:val="0"/>
          <w:smallCaps w:val="0"/>
          <w:spacing w:val="0"/>
          <w:szCs w:val="24"/>
        </w:rPr>
        <w:t>n individual</w:t>
      </w:r>
      <w:r>
        <w:rPr>
          <w:rStyle w:val="BookTitle"/>
          <w:rFonts w:ascii="Arial" w:hAnsi="Arial" w:cs="Arial"/>
          <w:i w:val="0"/>
          <w:iCs w:val="0"/>
          <w:smallCaps w:val="0"/>
          <w:spacing w:val="0"/>
          <w:szCs w:val="24"/>
        </w:rPr>
        <w:t xml:space="preserve"> </w:t>
      </w:r>
      <w:r w:rsidR="00680B0A">
        <w:rPr>
          <w:rStyle w:val="BookTitle"/>
          <w:rFonts w:ascii="Arial" w:hAnsi="Arial" w:cs="Arial"/>
          <w:i w:val="0"/>
          <w:iCs w:val="0"/>
          <w:smallCaps w:val="0"/>
          <w:spacing w:val="0"/>
          <w:szCs w:val="24"/>
        </w:rPr>
        <w:t>who does not have legal authority to make decisions about the medical treatment of the child</w:t>
      </w:r>
      <w:r>
        <w:rPr>
          <w:rStyle w:val="BookTitle"/>
          <w:rFonts w:ascii="Arial" w:hAnsi="Arial" w:cs="Arial"/>
          <w:i w:val="0"/>
          <w:iCs w:val="0"/>
          <w:smallCaps w:val="0"/>
          <w:spacing w:val="0"/>
          <w:szCs w:val="24"/>
        </w:rPr>
        <w:t xml:space="preserve">. </w:t>
      </w:r>
      <w:r w:rsidR="006C2126">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The circumstances are where</w:t>
      </w:r>
      <w:r w:rsidR="00CE6792">
        <w:rPr>
          <w:rStyle w:val="BookTitle"/>
          <w:rFonts w:ascii="Arial" w:hAnsi="Arial" w:cs="Arial"/>
          <w:i w:val="0"/>
          <w:iCs w:val="0"/>
          <w:smallCaps w:val="0"/>
          <w:spacing w:val="0"/>
          <w:szCs w:val="24"/>
        </w:rPr>
        <w:t>:</w:t>
      </w:r>
    </w:p>
    <w:p w:rsidR="00CE6792" w:rsidRPr="00DF495F" w:rsidRDefault="00CE6792" w:rsidP="00DF495F">
      <w:pPr>
        <w:pStyle w:val="ListParagraph"/>
        <w:numPr>
          <w:ilvl w:val="0"/>
          <w:numId w:val="14"/>
        </w:numPr>
        <w:spacing w:before="200"/>
        <w:ind w:left="782" w:hanging="357"/>
        <w:rPr>
          <w:rStyle w:val="BookTitle"/>
          <w:rFonts w:cs="Arial"/>
          <w:i w:val="0"/>
          <w:iCs w:val="0"/>
          <w:smallCaps w:val="0"/>
          <w:spacing w:val="0"/>
          <w:sz w:val="24"/>
          <w:szCs w:val="24"/>
        </w:rPr>
      </w:pPr>
      <w:r w:rsidRPr="00DF495F">
        <w:rPr>
          <w:rStyle w:val="BookTitle"/>
          <w:rFonts w:cs="Arial"/>
          <w:i w:val="0"/>
          <w:iCs w:val="0"/>
          <w:smallCaps w:val="0"/>
          <w:spacing w:val="0"/>
          <w:sz w:val="24"/>
          <w:szCs w:val="24"/>
        </w:rPr>
        <w:t>if the child is aged under 15 years - a</w:t>
      </w:r>
      <w:r w:rsidR="00B07B40" w:rsidRPr="00DF495F">
        <w:rPr>
          <w:rStyle w:val="BookTitle"/>
          <w:rFonts w:cs="Arial"/>
          <w:i w:val="0"/>
          <w:iCs w:val="0"/>
          <w:smallCaps w:val="0"/>
          <w:spacing w:val="0"/>
          <w:sz w:val="24"/>
          <w:szCs w:val="24"/>
        </w:rPr>
        <w:t xml:space="preserve"> person</w:t>
      </w:r>
      <w:r w:rsidRPr="00DF495F">
        <w:rPr>
          <w:rStyle w:val="BookTitle"/>
          <w:rFonts w:cs="Arial"/>
          <w:i w:val="0"/>
          <w:iCs w:val="0"/>
          <w:smallCaps w:val="0"/>
          <w:spacing w:val="0"/>
          <w:sz w:val="24"/>
          <w:szCs w:val="24"/>
        </w:rPr>
        <w:t xml:space="preserve"> (other than the child)</w:t>
      </w:r>
      <w:r w:rsidR="00B07B40" w:rsidRPr="00DF495F">
        <w:rPr>
          <w:rStyle w:val="BookTitle"/>
          <w:rFonts w:cs="Arial"/>
          <w:i w:val="0"/>
          <w:iCs w:val="0"/>
          <w:smallCaps w:val="0"/>
          <w:spacing w:val="0"/>
          <w:sz w:val="24"/>
          <w:szCs w:val="24"/>
        </w:rPr>
        <w:t xml:space="preserve"> with </w:t>
      </w:r>
      <w:r w:rsidRPr="00DF495F">
        <w:rPr>
          <w:rStyle w:val="BookTitle"/>
          <w:rFonts w:cs="Arial"/>
          <w:i w:val="0"/>
          <w:iCs w:val="0"/>
          <w:smallCaps w:val="0"/>
          <w:spacing w:val="0"/>
          <w:sz w:val="24"/>
          <w:szCs w:val="24"/>
        </w:rPr>
        <w:t xml:space="preserve">legal authority to make decisions about medical treatment of </w:t>
      </w:r>
      <w:r w:rsidR="00B07B40" w:rsidRPr="00DF495F">
        <w:rPr>
          <w:rStyle w:val="BookTitle"/>
          <w:rFonts w:cs="Arial"/>
          <w:i w:val="0"/>
          <w:iCs w:val="0"/>
          <w:smallCaps w:val="0"/>
          <w:spacing w:val="0"/>
          <w:sz w:val="24"/>
          <w:szCs w:val="24"/>
        </w:rPr>
        <w:t>the child either refuses to consent to the child being immunised, or does not provide consent to the child being immunised within a reasonable period of time</w:t>
      </w:r>
      <w:r w:rsidRPr="00DF495F">
        <w:rPr>
          <w:rStyle w:val="BookTitle"/>
          <w:rFonts w:cs="Arial"/>
          <w:i w:val="0"/>
          <w:iCs w:val="0"/>
          <w:smallCaps w:val="0"/>
          <w:spacing w:val="0"/>
          <w:sz w:val="24"/>
          <w:szCs w:val="24"/>
        </w:rPr>
        <w:t>;</w:t>
      </w:r>
    </w:p>
    <w:p w:rsidR="00B07B40" w:rsidRPr="00DF495F" w:rsidRDefault="00CE6792" w:rsidP="00DF495F">
      <w:pPr>
        <w:pStyle w:val="ListParagraph"/>
        <w:numPr>
          <w:ilvl w:val="0"/>
          <w:numId w:val="14"/>
        </w:numPr>
        <w:spacing w:before="200"/>
        <w:ind w:left="782" w:hanging="357"/>
        <w:rPr>
          <w:rStyle w:val="BookTitle"/>
          <w:rFonts w:cs="Arial"/>
          <w:i w:val="0"/>
          <w:iCs w:val="0"/>
          <w:smallCaps w:val="0"/>
          <w:spacing w:val="0"/>
          <w:sz w:val="24"/>
          <w:szCs w:val="24"/>
        </w:rPr>
      </w:pPr>
      <w:proofErr w:type="gramStart"/>
      <w:r w:rsidRPr="00DF495F">
        <w:rPr>
          <w:rStyle w:val="BookTitle"/>
          <w:rFonts w:cs="Arial"/>
          <w:i w:val="0"/>
          <w:iCs w:val="0"/>
          <w:smallCaps w:val="0"/>
          <w:spacing w:val="0"/>
          <w:sz w:val="24"/>
          <w:szCs w:val="24"/>
        </w:rPr>
        <w:t>if</w:t>
      </w:r>
      <w:proofErr w:type="gramEnd"/>
      <w:r w:rsidRPr="00DF495F">
        <w:rPr>
          <w:rStyle w:val="BookTitle"/>
          <w:rFonts w:cs="Arial"/>
          <w:i w:val="0"/>
          <w:iCs w:val="0"/>
          <w:smallCaps w:val="0"/>
          <w:spacing w:val="0"/>
          <w:sz w:val="24"/>
          <w:szCs w:val="24"/>
        </w:rPr>
        <w:t xml:space="preserve"> the child is aged at least 15 years – the child refuses to consent to being immunised, or does not provide consent to being immunised within a reasonable period of time</w:t>
      </w:r>
      <w:r w:rsidR="00B07B40" w:rsidRPr="00DF495F">
        <w:rPr>
          <w:rStyle w:val="BookTitle"/>
          <w:rFonts w:cs="Arial"/>
          <w:i w:val="0"/>
          <w:iCs w:val="0"/>
          <w:smallCaps w:val="0"/>
          <w:spacing w:val="0"/>
          <w:sz w:val="24"/>
          <w:szCs w:val="24"/>
        </w:rPr>
        <w:t>.</w:t>
      </w:r>
    </w:p>
    <w:p w:rsidR="00AD4C2C" w:rsidRDefault="00CE6792"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If the child </w:t>
      </w:r>
      <w:r w:rsidR="00DF495F">
        <w:rPr>
          <w:rStyle w:val="BookTitle"/>
          <w:rFonts w:ascii="Arial" w:hAnsi="Arial" w:cs="Arial"/>
          <w:i w:val="0"/>
          <w:iCs w:val="0"/>
          <w:smallCaps w:val="0"/>
          <w:spacing w:val="0"/>
          <w:szCs w:val="24"/>
        </w:rPr>
        <w:t>must meet the immunisation requirements for</w:t>
      </w:r>
      <w:r>
        <w:rPr>
          <w:rStyle w:val="BookTitle"/>
          <w:rFonts w:ascii="Arial" w:hAnsi="Arial" w:cs="Arial"/>
          <w:i w:val="0"/>
          <w:iCs w:val="0"/>
          <w:smallCaps w:val="0"/>
          <w:spacing w:val="0"/>
          <w:szCs w:val="24"/>
        </w:rPr>
        <w:t xml:space="preserve"> FTB Part A supplement, section 8 will only apply if the individual has care of the child under child welfare law mentioned in subparagraph 49(1)(a)(i) or (ii) of the Act. </w:t>
      </w:r>
      <w:r w:rsidR="006C2126">
        <w:rPr>
          <w:rStyle w:val="BookTitle"/>
          <w:rFonts w:ascii="Arial" w:hAnsi="Arial" w:cs="Arial"/>
          <w:i w:val="0"/>
          <w:iCs w:val="0"/>
          <w:smallCaps w:val="0"/>
          <w:spacing w:val="0"/>
          <w:szCs w:val="24"/>
        </w:rPr>
        <w:t xml:space="preserve"> </w:t>
      </w:r>
      <w:r w:rsidR="00AD4C2C">
        <w:rPr>
          <w:rStyle w:val="BookTitle"/>
          <w:rFonts w:ascii="Arial" w:hAnsi="Arial" w:cs="Arial"/>
          <w:i w:val="0"/>
          <w:iCs w:val="0"/>
          <w:smallCaps w:val="0"/>
          <w:spacing w:val="0"/>
          <w:szCs w:val="24"/>
        </w:rPr>
        <w:t xml:space="preserve">A person may have care of a child under a child welfare law if a court or tribunal has made an order that the person is to have care of the child.  </w:t>
      </w:r>
    </w:p>
    <w:p w:rsidR="00183D71" w:rsidRDefault="00183D71"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w:t>
      </w:r>
      <w:r w:rsidR="00CE6792">
        <w:rPr>
          <w:rStyle w:val="BookTitle"/>
          <w:rFonts w:ascii="Arial" w:hAnsi="Arial" w:cs="Arial"/>
          <w:i w:val="0"/>
          <w:iCs w:val="0"/>
          <w:smallCaps w:val="0"/>
          <w:spacing w:val="0"/>
          <w:szCs w:val="24"/>
        </w:rPr>
        <w:t>8</w:t>
      </w:r>
      <w:r>
        <w:rPr>
          <w:rStyle w:val="BookTitle"/>
          <w:rFonts w:ascii="Arial" w:hAnsi="Arial" w:cs="Arial"/>
          <w:i w:val="0"/>
          <w:iCs w:val="0"/>
          <w:smallCaps w:val="0"/>
          <w:spacing w:val="0"/>
          <w:szCs w:val="24"/>
        </w:rPr>
        <w:t xml:space="preserve"> will enable the Secretary to determine that a child meets the immunisation requirements where the child is in the care of a person who does not have the authority to consent to the child being immunised but where the person with that </w:t>
      </w:r>
      <w:r>
        <w:rPr>
          <w:rStyle w:val="BookTitle"/>
          <w:rFonts w:ascii="Arial" w:hAnsi="Arial" w:cs="Arial"/>
          <w:i w:val="0"/>
          <w:iCs w:val="0"/>
          <w:smallCaps w:val="0"/>
          <w:spacing w:val="0"/>
          <w:szCs w:val="24"/>
        </w:rPr>
        <w:lastRenderedPageBreak/>
        <w:t>authority has refused to consent to immunisation</w:t>
      </w:r>
      <w:r w:rsidR="00FD16FC">
        <w:rPr>
          <w:rStyle w:val="BookTitle"/>
          <w:rFonts w:ascii="Arial" w:hAnsi="Arial" w:cs="Arial"/>
          <w:i w:val="0"/>
          <w:iCs w:val="0"/>
          <w:smallCaps w:val="0"/>
          <w:spacing w:val="0"/>
          <w:szCs w:val="24"/>
        </w:rPr>
        <w:t>, or has failed to provide consent within a reasonable period</w:t>
      </w:r>
      <w:r>
        <w:rPr>
          <w:rStyle w:val="BookTitle"/>
          <w:rFonts w:ascii="Arial" w:hAnsi="Arial" w:cs="Arial"/>
          <w:i w:val="0"/>
          <w:iCs w:val="0"/>
          <w:smallCaps w:val="0"/>
          <w:spacing w:val="0"/>
          <w:szCs w:val="24"/>
        </w:rPr>
        <w:t>.</w:t>
      </w:r>
    </w:p>
    <w:p w:rsidR="00183D71" w:rsidRDefault="00183D71" w:rsidP="002635EA">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 xml:space="preserve">Section </w:t>
      </w:r>
      <w:r w:rsidR="00CE5E00">
        <w:rPr>
          <w:rStyle w:val="BookTitle"/>
          <w:rFonts w:ascii="Arial" w:hAnsi="Arial" w:cs="Arial"/>
          <w:i w:val="0"/>
          <w:iCs w:val="0"/>
          <w:smallCaps w:val="0"/>
          <w:spacing w:val="0"/>
          <w:szCs w:val="24"/>
          <w:u w:val="single"/>
        </w:rPr>
        <w:t>9</w:t>
      </w:r>
    </w:p>
    <w:p w:rsidR="00DF495F" w:rsidRDefault="00183D71"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w:t>
      </w:r>
      <w:r w:rsidR="00CE5E00">
        <w:rPr>
          <w:rStyle w:val="BookTitle"/>
          <w:rFonts w:ascii="Arial" w:hAnsi="Arial" w:cs="Arial"/>
          <w:i w:val="0"/>
          <w:iCs w:val="0"/>
          <w:smallCaps w:val="0"/>
          <w:spacing w:val="0"/>
          <w:szCs w:val="24"/>
        </w:rPr>
        <w:t>9</w:t>
      </w:r>
      <w:r>
        <w:rPr>
          <w:rStyle w:val="BookTitle"/>
          <w:rFonts w:ascii="Arial" w:hAnsi="Arial" w:cs="Arial"/>
          <w:i w:val="0"/>
          <w:iCs w:val="0"/>
          <w:smallCaps w:val="0"/>
          <w:spacing w:val="0"/>
          <w:szCs w:val="24"/>
        </w:rPr>
        <w:t xml:space="preserve"> provides that the Secretary may make a determination that a child meets the immunisation requirements if there is a risk that certain persons would be subject to family violence if </w:t>
      </w:r>
      <w:r w:rsidR="003028C7">
        <w:rPr>
          <w:rStyle w:val="BookTitle"/>
          <w:rFonts w:ascii="Arial" w:hAnsi="Arial" w:cs="Arial"/>
          <w:i w:val="0"/>
          <w:iCs w:val="0"/>
          <w:smallCaps w:val="0"/>
          <w:spacing w:val="0"/>
          <w:szCs w:val="24"/>
        </w:rPr>
        <w:t>actions were taken to enable the child to meet the usual</w:t>
      </w:r>
      <w:r>
        <w:rPr>
          <w:rStyle w:val="BookTitle"/>
          <w:rFonts w:ascii="Arial" w:hAnsi="Arial" w:cs="Arial"/>
          <w:i w:val="0"/>
          <w:iCs w:val="0"/>
          <w:smallCaps w:val="0"/>
          <w:spacing w:val="0"/>
          <w:szCs w:val="24"/>
        </w:rPr>
        <w:t xml:space="preserve"> immunis</w:t>
      </w:r>
      <w:r w:rsidR="003028C7">
        <w:rPr>
          <w:rStyle w:val="BookTitle"/>
          <w:rFonts w:ascii="Arial" w:hAnsi="Arial" w:cs="Arial"/>
          <w:i w:val="0"/>
          <w:iCs w:val="0"/>
          <w:smallCaps w:val="0"/>
          <w:spacing w:val="0"/>
          <w:szCs w:val="24"/>
        </w:rPr>
        <w:t>ation requirements</w:t>
      </w:r>
      <w:r>
        <w:rPr>
          <w:rStyle w:val="BookTitle"/>
          <w:rFonts w:ascii="Arial" w:hAnsi="Arial" w:cs="Arial"/>
          <w:i w:val="0"/>
          <w:iCs w:val="0"/>
          <w:smallCaps w:val="0"/>
          <w:spacing w:val="0"/>
          <w:szCs w:val="24"/>
        </w:rPr>
        <w:t>.  The persons are</w:t>
      </w:r>
      <w:r w:rsidR="00DF495F">
        <w:rPr>
          <w:rStyle w:val="BookTitle"/>
          <w:rFonts w:ascii="Arial" w:hAnsi="Arial" w:cs="Arial"/>
          <w:i w:val="0"/>
          <w:iCs w:val="0"/>
          <w:smallCaps w:val="0"/>
          <w:spacing w:val="0"/>
          <w:szCs w:val="24"/>
        </w:rPr>
        <w:t>:</w:t>
      </w:r>
    </w:p>
    <w:p w:rsidR="00DF495F" w:rsidRPr="00A56B2F" w:rsidRDefault="00183D71" w:rsidP="000720D8">
      <w:pPr>
        <w:pStyle w:val="ListParagraph"/>
        <w:numPr>
          <w:ilvl w:val="0"/>
          <w:numId w:val="15"/>
        </w:numPr>
        <w:spacing w:before="200"/>
        <w:rPr>
          <w:rStyle w:val="BookTitle"/>
          <w:rFonts w:cs="Arial"/>
          <w:i w:val="0"/>
          <w:iCs w:val="0"/>
          <w:smallCaps w:val="0"/>
          <w:spacing w:val="0"/>
          <w:szCs w:val="24"/>
        </w:rPr>
      </w:pPr>
      <w:r w:rsidRPr="000720D8">
        <w:rPr>
          <w:rStyle w:val="BookTitle"/>
          <w:rFonts w:cs="Arial"/>
          <w:i w:val="0"/>
          <w:iCs w:val="0"/>
          <w:smallCaps w:val="0"/>
          <w:spacing w:val="0"/>
          <w:sz w:val="24"/>
          <w:szCs w:val="24"/>
        </w:rPr>
        <w:t xml:space="preserve">the individual </w:t>
      </w:r>
      <w:r w:rsidR="0049261E" w:rsidRPr="000720D8">
        <w:rPr>
          <w:rStyle w:val="BookTitle"/>
          <w:rFonts w:cs="Arial"/>
          <w:i w:val="0"/>
          <w:iCs w:val="0"/>
          <w:smallCaps w:val="0"/>
          <w:spacing w:val="0"/>
          <w:sz w:val="24"/>
          <w:szCs w:val="24"/>
        </w:rPr>
        <w:t>whose eligibility for CCB is being</w:t>
      </w:r>
      <w:r w:rsidR="003028C7" w:rsidRPr="000720D8">
        <w:rPr>
          <w:rStyle w:val="BookTitle"/>
          <w:rFonts w:cs="Arial"/>
          <w:i w:val="0"/>
          <w:iCs w:val="0"/>
          <w:smallCaps w:val="0"/>
          <w:spacing w:val="0"/>
          <w:sz w:val="24"/>
          <w:szCs w:val="24"/>
        </w:rPr>
        <w:t xml:space="preserve"> assessed</w:t>
      </w:r>
      <w:r w:rsidRPr="000720D8">
        <w:rPr>
          <w:rStyle w:val="BookTitle"/>
          <w:rFonts w:cs="Arial"/>
          <w:i w:val="0"/>
          <w:iCs w:val="0"/>
          <w:smallCaps w:val="0"/>
          <w:spacing w:val="0"/>
          <w:sz w:val="24"/>
          <w:szCs w:val="24"/>
        </w:rPr>
        <w:t xml:space="preserve">, </w:t>
      </w:r>
      <w:r w:rsidR="00DF495F" w:rsidRPr="000720D8">
        <w:rPr>
          <w:rStyle w:val="BookTitle"/>
          <w:rFonts w:cs="Arial"/>
          <w:i w:val="0"/>
          <w:iCs w:val="0"/>
          <w:smallCaps w:val="0"/>
          <w:spacing w:val="0"/>
          <w:sz w:val="24"/>
          <w:szCs w:val="24"/>
        </w:rPr>
        <w:t>or the individual who has care of a child where the child must meet the immunisation requirements for FTB Part A supplement; or</w:t>
      </w:r>
    </w:p>
    <w:p w:rsidR="00DF495F" w:rsidRPr="000720D8" w:rsidRDefault="0049261E" w:rsidP="000720D8">
      <w:pPr>
        <w:pStyle w:val="ListParagraph"/>
        <w:numPr>
          <w:ilvl w:val="0"/>
          <w:numId w:val="15"/>
        </w:numPr>
        <w:spacing w:before="200"/>
        <w:rPr>
          <w:rStyle w:val="BookTitle"/>
          <w:rFonts w:cs="Arial"/>
          <w:i w:val="0"/>
          <w:iCs w:val="0"/>
          <w:smallCaps w:val="0"/>
          <w:spacing w:val="0"/>
          <w:sz w:val="24"/>
          <w:szCs w:val="24"/>
        </w:rPr>
      </w:pPr>
      <w:r w:rsidRPr="000720D8">
        <w:rPr>
          <w:rStyle w:val="BookTitle"/>
          <w:rFonts w:cs="Arial"/>
          <w:i w:val="0"/>
          <w:iCs w:val="0"/>
          <w:smallCaps w:val="0"/>
          <w:spacing w:val="0"/>
          <w:sz w:val="24"/>
          <w:szCs w:val="24"/>
        </w:rPr>
        <w:t>the child</w:t>
      </w:r>
      <w:r w:rsidR="00DF495F" w:rsidRPr="000720D8">
        <w:rPr>
          <w:rStyle w:val="BookTitle"/>
          <w:rFonts w:cs="Arial"/>
          <w:i w:val="0"/>
          <w:iCs w:val="0"/>
          <w:smallCaps w:val="0"/>
          <w:spacing w:val="0"/>
          <w:sz w:val="24"/>
          <w:szCs w:val="24"/>
        </w:rPr>
        <w:t>;</w:t>
      </w:r>
      <w:r w:rsidRPr="000720D8">
        <w:rPr>
          <w:rStyle w:val="BookTitle"/>
          <w:rFonts w:cs="Arial"/>
          <w:i w:val="0"/>
          <w:iCs w:val="0"/>
          <w:smallCaps w:val="0"/>
          <w:spacing w:val="0"/>
          <w:sz w:val="24"/>
          <w:szCs w:val="24"/>
        </w:rPr>
        <w:t xml:space="preserve"> </w:t>
      </w:r>
      <w:r w:rsidR="00183D71" w:rsidRPr="000720D8">
        <w:rPr>
          <w:rStyle w:val="BookTitle"/>
          <w:rFonts w:cs="Arial"/>
          <w:i w:val="0"/>
          <w:iCs w:val="0"/>
          <w:smallCaps w:val="0"/>
          <w:spacing w:val="0"/>
          <w:sz w:val="24"/>
          <w:szCs w:val="24"/>
        </w:rPr>
        <w:t>or</w:t>
      </w:r>
    </w:p>
    <w:p w:rsidR="00DF495F" w:rsidRDefault="007A5CA5" w:rsidP="000720D8">
      <w:pPr>
        <w:pStyle w:val="ListParagraph"/>
        <w:numPr>
          <w:ilvl w:val="0"/>
          <w:numId w:val="15"/>
        </w:numPr>
        <w:spacing w:before="200"/>
        <w:rPr>
          <w:rStyle w:val="BookTitle"/>
          <w:rFonts w:cs="Arial"/>
          <w:i w:val="0"/>
          <w:iCs w:val="0"/>
          <w:smallCaps w:val="0"/>
          <w:spacing w:val="0"/>
          <w:szCs w:val="24"/>
        </w:rPr>
      </w:pPr>
      <w:proofErr w:type="gramStart"/>
      <w:r w:rsidRPr="000720D8">
        <w:rPr>
          <w:rStyle w:val="BookTitle"/>
          <w:rFonts w:cs="Arial"/>
          <w:i w:val="0"/>
          <w:iCs w:val="0"/>
          <w:smallCaps w:val="0"/>
          <w:spacing w:val="0"/>
          <w:sz w:val="24"/>
          <w:szCs w:val="24"/>
        </w:rPr>
        <w:t>a</w:t>
      </w:r>
      <w:proofErr w:type="gramEnd"/>
      <w:r w:rsidRPr="000720D8">
        <w:rPr>
          <w:rStyle w:val="BookTitle"/>
          <w:rFonts w:cs="Arial"/>
          <w:i w:val="0"/>
          <w:iCs w:val="0"/>
          <w:smallCaps w:val="0"/>
          <w:spacing w:val="0"/>
          <w:sz w:val="24"/>
          <w:szCs w:val="24"/>
        </w:rPr>
        <w:t xml:space="preserve"> </w:t>
      </w:r>
      <w:r w:rsidR="00183D71" w:rsidRPr="000720D8">
        <w:rPr>
          <w:rStyle w:val="BookTitle"/>
          <w:rFonts w:cs="Arial"/>
          <w:i w:val="0"/>
          <w:iCs w:val="0"/>
          <w:smallCaps w:val="0"/>
          <w:spacing w:val="0"/>
          <w:sz w:val="24"/>
          <w:szCs w:val="24"/>
        </w:rPr>
        <w:t xml:space="preserve">member of the immediate family of the individual or </w:t>
      </w:r>
      <w:r w:rsidR="0049261E" w:rsidRPr="000720D8">
        <w:rPr>
          <w:rStyle w:val="BookTitle"/>
          <w:rFonts w:cs="Arial"/>
          <w:i w:val="0"/>
          <w:iCs w:val="0"/>
          <w:smallCaps w:val="0"/>
          <w:spacing w:val="0"/>
          <w:sz w:val="24"/>
          <w:szCs w:val="24"/>
        </w:rPr>
        <w:t xml:space="preserve">the </w:t>
      </w:r>
      <w:r w:rsidR="00183D71" w:rsidRPr="000720D8">
        <w:rPr>
          <w:rStyle w:val="BookTitle"/>
          <w:rFonts w:cs="Arial"/>
          <w:i w:val="0"/>
          <w:iCs w:val="0"/>
          <w:smallCaps w:val="0"/>
          <w:spacing w:val="0"/>
          <w:sz w:val="24"/>
          <w:szCs w:val="24"/>
        </w:rPr>
        <w:t xml:space="preserve">child.  </w:t>
      </w:r>
    </w:p>
    <w:p w:rsidR="00DF495F" w:rsidRDefault="00DF495F" w:rsidP="000720D8">
      <w:pPr>
        <w:pStyle w:val="ListParagraph"/>
        <w:ind w:left="783"/>
        <w:rPr>
          <w:rStyle w:val="BookTitle"/>
          <w:rFonts w:cs="Arial"/>
          <w:i w:val="0"/>
          <w:iCs w:val="0"/>
          <w:smallCaps w:val="0"/>
          <w:spacing w:val="0"/>
          <w:szCs w:val="24"/>
        </w:rPr>
      </w:pPr>
    </w:p>
    <w:p w:rsidR="00A77C0B" w:rsidRPr="00DF495F" w:rsidRDefault="00FD16FC" w:rsidP="000720D8">
      <w:pPr>
        <w:pStyle w:val="ListParagraph"/>
        <w:ind w:left="0"/>
        <w:rPr>
          <w:rStyle w:val="BookTitle"/>
          <w:rFonts w:cs="Arial"/>
          <w:i w:val="0"/>
          <w:iCs w:val="0"/>
          <w:smallCaps w:val="0"/>
          <w:spacing w:val="0"/>
          <w:szCs w:val="24"/>
        </w:rPr>
      </w:pPr>
      <w:r w:rsidRPr="00DF495F">
        <w:rPr>
          <w:rStyle w:val="BookTitle"/>
          <w:rFonts w:cs="Arial"/>
          <w:b/>
          <w:iCs w:val="0"/>
          <w:smallCaps w:val="0"/>
          <w:spacing w:val="0"/>
          <w:szCs w:val="24"/>
        </w:rPr>
        <w:t>Member</w:t>
      </w:r>
      <w:r w:rsidR="00183D71" w:rsidRPr="00DF495F">
        <w:rPr>
          <w:rStyle w:val="BookTitle"/>
          <w:rFonts w:cs="Arial"/>
          <w:b/>
          <w:iCs w:val="0"/>
          <w:smallCaps w:val="0"/>
          <w:spacing w:val="0"/>
          <w:szCs w:val="24"/>
        </w:rPr>
        <w:t xml:space="preserve"> of the immediate family</w:t>
      </w:r>
      <w:r w:rsidR="00183D71" w:rsidRPr="00DF495F">
        <w:rPr>
          <w:rStyle w:val="BookTitle"/>
          <w:rFonts w:cs="Arial"/>
          <w:i w:val="0"/>
          <w:iCs w:val="0"/>
          <w:smallCaps w:val="0"/>
          <w:spacing w:val="0"/>
          <w:szCs w:val="24"/>
        </w:rPr>
        <w:t xml:space="preserve"> is defined in section 4 to mean </w:t>
      </w:r>
      <w:r w:rsidR="00A77C0B" w:rsidRPr="00DF495F">
        <w:rPr>
          <w:rStyle w:val="BookTitle"/>
          <w:rFonts w:cs="Arial"/>
          <w:i w:val="0"/>
          <w:iCs w:val="0"/>
          <w:smallCaps w:val="0"/>
          <w:spacing w:val="0"/>
          <w:szCs w:val="24"/>
        </w:rPr>
        <w:t>a partner, child, parent, grandparent, grandchild or sibling of the individual or FTB child.</w:t>
      </w:r>
    </w:p>
    <w:p w:rsidR="00A77C0B" w:rsidRDefault="00A77C0B" w:rsidP="002635EA">
      <w:pPr>
        <w:rPr>
          <w:rStyle w:val="BookTitle"/>
          <w:rFonts w:ascii="Arial" w:hAnsi="Arial" w:cs="Arial"/>
          <w:i w:val="0"/>
          <w:iCs w:val="0"/>
          <w:smallCaps w:val="0"/>
          <w:spacing w:val="0"/>
          <w:szCs w:val="24"/>
        </w:rPr>
      </w:pPr>
      <w:r w:rsidRPr="00FD16FC">
        <w:rPr>
          <w:rStyle w:val="BookTitle"/>
          <w:rFonts w:ascii="Arial" w:hAnsi="Arial" w:cs="Arial"/>
          <w:b/>
          <w:iCs w:val="0"/>
          <w:smallCaps w:val="0"/>
          <w:spacing w:val="0"/>
          <w:szCs w:val="24"/>
        </w:rPr>
        <w:t>Family violence</w:t>
      </w:r>
      <w:r>
        <w:rPr>
          <w:rStyle w:val="BookTitle"/>
          <w:rFonts w:ascii="Arial" w:hAnsi="Arial" w:cs="Arial"/>
          <w:i w:val="0"/>
          <w:iCs w:val="0"/>
          <w:smallCaps w:val="0"/>
          <w:spacing w:val="0"/>
          <w:szCs w:val="24"/>
        </w:rPr>
        <w:t xml:space="preserve"> is defined in section 4 to have the same meaning as in section 4AB of the </w:t>
      </w:r>
      <w:r w:rsidRPr="000720D8">
        <w:rPr>
          <w:rStyle w:val="BookTitle"/>
          <w:rFonts w:ascii="Arial" w:hAnsi="Arial" w:cs="Arial"/>
          <w:iCs w:val="0"/>
          <w:smallCaps w:val="0"/>
          <w:spacing w:val="0"/>
          <w:szCs w:val="24"/>
        </w:rPr>
        <w:t>F</w:t>
      </w:r>
      <w:r w:rsidR="006C2126" w:rsidRPr="000720D8">
        <w:rPr>
          <w:rStyle w:val="BookTitle"/>
          <w:rFonts w:ascii="Arial" w:hAnsi="Arial" w:cs="Arial"/>
          <w:iCs w:val="0"/>
          <w:smallCaps w:val="0"/>
          <w:spacing w:val="0"/>
          <w:szCs w:val="24"/>
        </w:rPr>
        <w:t xml:space="preserve">amily </w:t>
      </w:r>
      <w:r w:rsidRPr="000720D8">
        <w:rPr>
          <w:rStyle w:val="BookTitle"/>
          <w:rFonts w:ascii="Arial" w:hAnsi="Arial" w:cs="Arial"/>
          <w:iCs w:val="0"/>
          <w:smallCaps w:val="0"/>
          <w:spacing w:val="0"/>
          <w:szCs w:val="24"/>
        </w:rPr>
        <w:t>L</w:t>
      </w:r>
      <w:r w:rsidR="006C2126" w:rsidRPr="000720D8">
        <w:rPr>
          <w:rStyle w:val="BookTitle"/>
          <w:rFonts w:ascii="Arial" w:hAnsi="Arial" w:cs="Arial"/>
          <w:iCs w:val="0"/>
          <w:smallCaps w:val="0"/>
          <w:spacing w:val="0"/>
          <w:szCs w:val="24"/>
        </w:rPr>
        <w:t>aw</w:t>
      </w:r>
      <w:r w:rsidRPr="000720D8">
        <w:rPr>
          <w:rStyle w:val="BookTitle"/>
          <w:rFonts w:ascii="Arial" w:hAnsi="Arial" w:cs="Arial"/>
          <w:iCs w:val="0"/>
          <w:smallCaps w:val="0"/>
          <w:spacing w:val="0"/>
          <w:szCs w:val="24"/>
        </w:rPr>
        <w:t xml:space="preserve"> Act</w:t>
      </w:r>
      <w:r w:rsidR="006C2126" w:rsidRPr="000720D8">
        <w:rPr>
          <w:rStyle w:val="BookTitle"/>
          <w:rFonts w:ascii="Arial" w:hAnsi="Arial" w:cs="Arial"/>
          <w:iCs w:val="0"/>
          <w:smallCaps w:val="0"/>
          <w:spacing w:val="0"/>
          <w:szCs w:val="24"/>
        </w:rPr>
        <w:t xml:space="preserve"> 1975</w:t>
      </w:r>
      <w:r w:rsidR="006C2126">
        <w:rPr>
          <w:rStyle w:val="BookTitle"/>
          <w:rFonts w:ascii="Arial" w:hAnsi="Arial" w:cs="Arial"/>
          <w:i w:val="0"/>
          <w:iCs w:val="0"/>
          <w:smallCaps w:val="0"/>
          <w:spacing w:val="0"/>
          <w:szCs w:val="24"/>
        </w:rPr>
        <w:t xml:space="preserve"> (FL Act)</w:t>
      </w:r>
      <w:r>
        <w:rPr>
          <w:rStyle w:val="BookTitle"/>
          <w:rFonts w:ascii="Arial" w:hAnsi="Arial" w:cs="Arial"/>
          <w:i w:val="0"/>
          <w:iCs w:val="0"/>
          <w:smallCaps w:val="0"/>
          <w:spacing w:val="0"/>
          <w:szCs w:val="24"/>
        </w:rPr>
        <w:t xml:space="preserve">.  Section 4AB </w:t>
      </w:r>
      <w:r w:rsidR="00FD16FC">
        <w:rPr>
          <w:rStyle w:val="BookTitle"/>
          <w:rFonts w:ascii="Arial" w:hAnsi="Arial" w:cs="Arial"/>
          <w:i w:val="0"/>
          <w:iCs w:val="0"/>
          <w:smallCaps w:val="0"/>
          <w:spacing w:val="0"/>
          <w:szCs w:val="24"/>
        </w:rPr>
        <w:t xml:space="preserve">of the FL Act </w:t>
      </w:r>
      <w:r>
        <w:rPr>
          <w:rStyle w:val="BookTitle"/>
          <w:rFonts w:ascii="Arial" w:hAnsi="Arial" w:cs="Arial"/>
          <w:i w:val="0"/>
          <w:iCs w:val="0"/>
          <w:smallCaps w:val="0"/>
          <w:spacing w:val="0"/>
          <w:szCs w:val="24"/>
        </w:rPr>
        <w:t xml:space="preserve">provides that </w:t>
      </w:r>
      <w:r w:rsidRPr="00FD16FC">
        <w:rPr>
          <w:rStyle w:val="BookTitle"/>
          <w:rFonts w:ascii="Arial" w:hAnsi="Arial" w:cs="Arial"/>
          <w:b/>
          <w:iCs w:val="0"/>
          <w:smallCaps w:val="0"/>
          <w:spacing w:val="0"/>
          <w:szCs w:val="24"/>
        </w:rPr>
        <w:t>family violence</w:t>
      </w:r>
      <w:r>
        <w:rPr>
          <w:rStyle w:val="BookTitle"/>
          <w:rFonts w:ascii="Arial" w:hAnsi="Arial" w:cs="Arial"/>
          <w:i w:val="0"/>
          <w:iCs w:val="0"/>
          <w:smallCaps w:val="0"/>
          <w:spacing w:val="0"/>
          <w:szCs w:val="24"/>
        </w:rPr>
        <w:t xml:space="preserve"> means ‘violent, threatening or other behaviour by a person that coerces or controls a member of the person’s family (the family member), or causes the family member to be fearful’.  Examples of behaviour that may constitute family violence are also set out in section 4AB of the FL Act.</w:t>
      </w:r>
      <w:r w:rsidR="00FD16FC">
        <w:rPr>
          <w:rStyle w:val="BookTitle"/>
          <w:rFonts w:ascii="Arial" w:hAnsi="Arial" w:cs="Arial"/>
          <w:i w:val="0"/>
          <w:iCs w:val="0"/>
          <w:smallCaps w:val="0"/>
          <w:spacing w:val="0"/>
          <w:szCs w:val="24"/>
        </w:rPr>
        <w:t xml:space="preserve">    </w:t>
      </w:r>
    </w:p>
    <w:p w:rsidR="00A77C0B" w:rsidRDefault="00A77C0B" w:rsidP="002635EA">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 xml:space="preserve">Section </w:t>
      </w:r>
      <w:r w:rsidR="0049261E">
        <w:rPr>
          <w:rStyle w:val="BookTitle"/>
          <w:rFonts w:ascii="Arial" w:hAnsi="Arial" w:cs="Arial"/>
          <w:i w:val="0"/>
          <w:iCs w:val="0"/>
          <w:smallCaps w:val="0"/>
          <w:spacing w:val="0"/>
          <w:szCs w:val="24"/>
          <w:u w:val="single"/>
        </w:rPr>
        <w:t>10</w:t>
      </w:r>
    </w:p>
    <w:p w:rsidR="00A77C0B" w:rsidRDefault="00A77C0B"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w:t>
      </w:r>
      <w:r w:rsidR="0049261E">
        <w:rPr>
          <w:rStyle w:val="BookTitle"/>
          <w:rFonts w:ascii="Arial" w:hAnsi="Arial" w:cs="Arial"/>
          <w:i w:val="0"/>
          <w:iCs w:val="0"/>
          <w:smallCaps w:val="0"/>
          <w:spacing w:val="0"/>
          <w:szCs w:val="24"/>
        </w:rPr>
        <w:t>10</w:t>
      </w:r>
      <w:r>
        <w:rPr>
          <w:rStyle w:val="BookTitle"/>
          <w:rFonts w:ascii="Arial" w:hAnsi="Arial" w:cs="Arial"/>
          <w:i w:val="0"/>
          <w:iCs w:val="0"/>
          <w:smallCaps w:val="0"/>
          <w:spacing w:val="0"/>
          <w:szCs w:val="24"/>
        </w:rPr>
        <w:t xml:space="preserve"> provides that the Secretary may make a determination that a child meets the immunisation requirements if the individual</w:t>
      </w:r>
      <w:r w:rsidR="00981938">
        <w:rPr>
          <w:rStyle w:val="BookTitle"/>
          <w:rFonts w:ascii="Arial" w:hAnsi="Arial" w:cs="Arial"/>
          <w:i w:val="0"/>
          <w:iCs w:val="0"/>
          <w:smallCaps w:val="0"/>
          <w:spacing w:val="0"/>
          <w:szCs w:val="24"/>
        </w:rPr>
        <w:t>,</w:t>
      </w:r>
      <w:r>
        <w:rPr>
          <w:rStyle w:val="BookTitle"/>
          <w:rFonts w:ascii="Arial" w:hAnsi="Arial" w:cs="Arial"/>
          <w:i w:val="0"/>
          <w:iCs w:val="0"/>
          <w:smallCaps w:val="0"/>
          <w:spacing w:val="0"/>
          <w:szCs w:val="24"/>
        </w:rPr>
        <w:t xml:space="preserve"> </w:t>
      </w:r>
      <w:r w:rsidR="003028C7">
        <w:rPr>
          <w:rStyle w:val="BookTitle"/>
          <w:rFonts w:ascii="Arial" w:hAnsi="Arial" w:cs="Arial"/>
          <w:i w:val="0"/>
          <w:iCs w:val="0"/>
          <w:smallCaps w:val="0"/>
          <w:spacing w:val="0"/>
          <w:szCs w:val="24"/>
        </w:rPr>
        <w:t xml:space="preserve">whose eligibility for CCB </w:t>
      </w:r>
      <w:r>
        <w:rPr>
          <w:rStyle w:val="BookTitle"/>
          <w:rFonts w:ascii="Arial" w:hAnsi="Arial" w:cs="Arial"/>
          <w:i w:val="0"/>
          <w:iCs w:val="0"/>
          <w:smallCaps w:val="0"/>
          <w:spacing w:val="0"/>
          <w:szCs w:val="24"/>
        </w:rPr>
        <w:t xml:space="preserve">is </w:t>
      </w:r>
      <w:r w:rsidR="003028C7">
        <w:rPr>
          <w:rStyle w:val="BookTitle"/>
          <w:rFonts w:ascii="Arial" w:hAnsi="Arial" w:cs="Arial"/>
          <w:i w:val="0"/>
          <w:iCs w:val="0"/>
          <w:smallCaps w:val="0"/>
          <w:spacing w:val="0"/>
          <w:szCs w:val="24"/>
        </w:rPr>
        <w:t>being assessed</w:t>
      </w:r>
      <w:r w:rsidR="00981938">
        <w:rPr>
          <w:rStyle w:val="BookTitle"/>
          <w:rFonts w:ascii="Arial" w:hAnsi="Arial" w:cs="Arial"/>
          <w:i w:val="0"/>
          <w:iCs w:val="0"/>
          <w:smallCaps w:val="0"/>
          <w:spacing w:val="0"/>
          <w:szCs w:val="24"/>
        </w:rPr>
        <w:t>, or who has care of a child where the child must meet the immunisation requirements for FTB Part A supplement,</w:t>
      </w:r>
      <w:r w:rsidR="003028C7">
        <w:rPr>
          <w:rStyle w:val="BookTitle"/>
          <w:rFonts w:ascii="Arial" w:hAnsi="Arial" w:cs="Arial"/>
          <w:i w:val="0"/>
          <w:iCs w:val="0"/>
          <w:smallCaps w:val="0"/>
          <w:spacing w:val="0"/>
          <w:szCs w:val="24"/>
        </w:rPr>
        <w:t xml:space="preserve"> is </w:t>
      </w:r>
      <w:r>
        <w:rPr>
          <w:rStyle w:val="BookTitle"/>
          <w:rFonts w:ascii="Arial" w:hAnsi="Arial" w:cs="Arial"/>
          <w:i w:val="0"/>
          <w:iCs w:val="0"/>
          <w:smallCaps w:val="0"/>
          <w:spacing w:val="0"/>
          <w:szCs w:val="24"/>
        </w:rPr>
        <w:t xml:space="preserve">the holder of a permanent humanitarian visa where no more than 6 months have passed since the </w:t>
      </w:r>
      <w:r w:rsidR="003028C7">
        <w:rPr>
          <w:rStyle w:val="BookTitle"/>
          <w:rFonts w:ascii="Arial" w:hAnsi="Arial" w:cs="Arial"/>
          <w:i w:val="0"/>
          <w:iCs w:val="0"/>
          <w:smallCaps w:val="0"/>
          <w:spacing w:val="0"/>
          <w:szCs w:val="24"/>
        </w:rPr>
        <w:t xml:space="preserve">child’s </w:t>
      </w:r>
      <w:r>
        <w:rPr>
          <w:rStyle w:val="BookTitle"/>
          <w:rFonts w:ascii="Arial" w:hAnsi="Arial" w:cs="Arial"/>
          <w:i w:val="0"/>
          <w:iCs w:val="0"/>
          <w:smallCaps w:val="0"/>
          <w:spacing w:val="0"/>
          <w:szCs w:val="24"/>
        </w:rPr>
        <w:t>first entry to Australia.</w:t>
      </w:r>
    </w:p>
    <w:p w:rsidR="00A77C0B" w:rsidRDefault="00A77C0B" w:rsidP="002635EA">
      <w:pPr>
        <w:rPr>
          <w:rStyle w:val="BookTitle"/>
          <w:rFonts w:ascii="Arial" w:hAnsi="Arial" w:cs="Arial"/>
          <w:i w:val="0"/>
          <w:iCs w:val="0"/>
          <w:smallCaps w:val="0"/>
          <w:spacing w:val="0"/>
          <w:szCs w:val="24"/>
        </w:rPr>
      </w:pPr>
      <w:r w:rsidRPr="00FD16FC">
        <w:rPr>
          <w:rStyle w:val="BookTitle"/>
          <w:rFonts w:ascii="Arial" w:hAnsi="Arial" w:cs="Arial"/>
          <w:b/>
          <w:iCs w:val="0"/>
          <w:smallCaps w:val="0"/>
          <w:spacing w:val="0"/>
          <w:szCs w:val="24"/>
        </w:rPr>
        <w:t>Permanent humanitarian visa</w:t>
      </w:r>
      <w:r>
        <w:rPr>
          <w:rStyle w:val="BookTitle"/>
          <w:rFonts w:ascii="Arial" w:hAnsi="Arial" w:cs="Arial"/>
          <w:i w:val="0"/>
          <w:iCs w:val="0"/>
          <w:smallCaps w:val="0"/>
          <w:spacing w:val="0"/>
          <w:szCs w:val="24"/>
        </w:rPr>
        <w:t xml:space="preserve"> is defined in section 4 to have the same meaning as in regulation 1.03 of the </w:t>
      </w:r>
      <w:r>
        <w:rPr>
          <w:rStyle w:val="BookTitle"/>
          <w:rFonts w:ascii="Arial" w:hAnsi="Arial" w:cs="Arial"/>
          <w:iCs w:val="0"/>
          <w:smallCaps w:val="0"/>
          <w:spacing w:val="0"/>
          <w:szCs w:val="24"/>
        </w:rPr>
        <w:t xml:space="preserve">Migration Regulations 1994.  </w:t>
      </w:r>
      <w:r>
        <w:rPr>
          <w:rStyle w:val="BookTitle"/>
          <w:rFonts w:ascii="Arial" w:hAnsi="Arial" w:cs="Arial"/>
          <w:i w:val="0"/>
          <w:iCs w:val="0"/>
          <w:smallCaps w:val="0"/>
          <w:spacing w:val="0"/>
          <w:szCs w:val="24"/>
        </w:rPr>
        <w:t xml:space="preserve">Under that regulation, </w:t>
      </w:r>
      <w:r w:rsidRPr="00FD16FC">
        <w:rPr>
          <w:rStyle w:val="BookTitle"/>
          <w:rFonts w:ascii="Arial" w:hAnsi="Arial" w:cs="Arial"/>
          <w:b/>
          <w:iCs w:val="0"/>
          <w:smallCaps w:val="0"/>
          <w:spacing w:val="0"/>
          <w:szCs w:val="24"/>
        </w:rPr>
        <w:t>permanent humanitarian visa</w:t>
      </w:r>
      <w:r>
        <w:rPr>
          <w:rStyle w:val="BookTitle"/>
          <w:rFonts w:ascii="Arial" w:hAnsi="Arial" w:cs="Arial"/>
          <w:i w:val="0"/>
          <w:iCs w:val="0"/>
          <w:smallCaps w:val="0"/>
          <w:spacing w:val="0"/>
          <w:szCs w:val="24"/>
        </w:rPr>
        <w:t xml:space="preserve"> means:</w:t>
      </w:r>
    </w:p>
    <w:p w:rsidR="00A77C0B" w:rsidRPr="00B2116B" w:rsidRDefault="00A77C0B" w:rsidP="00A77C0B">
      <w:pPr>
        <w:pStyle w:val="paragraph"/>
        <w:numPr>
          <w:ilvl w:val="0"/>
          <w:numId w:val="9"/>
        </w:numPr>
        <w:rPr>
          <w:rFonts w:ascii="Arial" w:hAnsi="Arial" w:cs="Arial"/>
        </w:rPr>
      </w:pPr>
      <w:r w:rsidRPr="00B2116B">
        <w:rPr>
          <w:rFonts w:ascii="Arial" w:hAnsi="Arial" w:cs="Arial"/>
        </w:rPr>
        <w:t xml:space="preserve">a </w:t>
      </w:r>
      <w:r w:rsidRPr="00B2116B">
        <w:rPr>
          <w:rFonts w:ascii="Arial" w:eastAsiaTheme="majorEastAsia" w:hAnsi="Arial" w:cs="Arial"/>
        </w:rPr>
        <w:t>Subclass</w:t>
      </w:r>
      <w:r w:rsidRPr="00B2116B">
        <w:rPr>
          <w:rFonts w:ascii="Arial" w:hAnsi="Arial" w:cs="Arial"/>
        </w:rPr>
        <w:t xml:space="preserve"> 200, 201, 202, 203, 204, 209, 210, 211, 212, 213, 215, 216, 217 or 866 visa; or </w:t>
      </w:r>
    </w:p>
    <w:p w:rsidR="00A77C0B" w:rsidRPr="00B2116B" w:rsidRDefault="00A77C0B" w:rsidP="00A77C0B">
      <w:pPr>
        <w:pStyle w:val="paragraph"/>
        <w:numPr>
          <w:ilvl w:val="0"/>
          <w:numId w:val="9"/>
        </w:numPr>
        <w:rPr>
          <w:rFonts w:ascii="Arial" w:hAnsi="Arial" w:cs="Arial"/>
        </w:rPr>
      </w:pPr>
      <w:r w:rsidRPr="00B2116B">
        <w:rPr>
          <w:rFonts w:ascii="Arial" w:hAnsi="Arial" w:cs="Arial"/>
        </w:rPr>
        <w:t xml:space="preserve">a Resolution of Status (Class CD) visa; or </w:t>
      </w:r>
    </w:p>
    <w:p w:rsidR="00A77C0B" w:rsidRPr="00B2116B" w:rsidRDefault="00A77C0B" w:rsidP="00A77C0B">
      <w:pPr>
        <w:pStyle w:val="paragraph"/>
        <w:numPr>
          <w:ilvl w:val="0"/>
          <w:numId w:val="9"/>
        </w:numPr>
        <w:rPr>
          <w:rFonts w:ascii="Arial" w:hAnsi="Arial" w:cs="Arial"/>
        </w:rPr>
      </w:pPr>
      <w:r w:rsidRPr="00B2116B">
        <w:rPr>
          <w:rFonts w:ascii="Arial" w:hAnsi="Arial" w:cs="Arial"/>
        </w:rPr>
        <w:t xml:space="preserve">a Group 1.3 or Group 1.5 (Permanent resident (refugee and humanitarian)) visa or entry permit within the meaning of the </w:t>
      </w:r>
      <w:r w:rsidRPr="000720D8">
        <w:rPr>
          <w:rFonts w:ascii="Arial" w:hAnsi="Arial" w:cs="Arial"/>
          <w:i/>
        </w:rPr>
        <w:t>Migration (1993) Regulations</w:t>
      </w:r>
      <w:r w:rsidRPr="00B2116B">
        <w:rPr>
          <w:rFonts w:ascii="Arial" w:hAnsi="Arial" w:cs="Arial"/>
        </w:rPr>
        <w:t xml:space="preserve">; or </w:t>
      </w:r>
    </w:p>
    <w:p w:rsidR="00A77C0B" w:rsidRPr="00B2116B" w:rsidRDefault="00A77C0B" w:rsidP="00A77C0B">
      <w:pPr>
        <w:pStyle w:val="paragraph"/>
        <w:numPr>
          <w:ilvl w:val="0"/>
          <w:numId w:val="9"/>
        </w:numPr>
        <w:rPr>
          <w:rFonts w:ascii="Arial" w:hAnsi="Arial" w:cs="Arial"/>
        </w:rPr>
      </w:pPr>
      <w:r w:rsidRPr="00B2116B">
        <w:rPr>
          <w:rFonts w:ascii="Arial" w:hAnsi="Arial" w:cs="Arial"/>
        </w:rPr>
        <w:t xml:space="preserve"> a humanitarian visa, or equivalent entry permit, within the meaning of the </w:t>
      </w:r>
      <w:r w:rsidRPr="00B2116B">
        <w:rPr>
          <w:rFonts w:ascii="Arial" w:hAnsi="Arial" w:cs="Arial"/>
          <w:i/>
        </w:rPr>
        <w:t>Migration (1989) Regulations</w:t>
      </w:r>
      <w:r w:rsidRPr="00B2116B">
        <w:rPr>
          <w:rFonts w:ascii="Arial" w:hAnsi="Arial" w:cs="Arial"/>
        </w:rPr>
        <w:t xml:space="preserve">; or </w:t>
      </w:r>
    </w:p>
    <w:p w:rsidR="00A77C0B" w:rsidRDefault="00B2116B" w:rsidP="00A77C0B">
      <w:pPr>
        <w:pStyle w:val="paragraph"/>
        <w:numPr>
          <w:ilvl w:val="0"/>
          <w:numId w:val="9"/>
        </w:numPr>
      </w:pPr>
      <w:proofErr w:type="gramStart"/>
      <w:r w:rsidRPr="00B2116B">
        <w:rPr>
          <w:rFonts w:ascii="Arial" w:hAnsi="Arial" w:cs="Arial"/>
        </w:rPr>
        <w:t>certain</w:t>
      </w:r>
      <w:proofErr w:type="gramEnd"/>
      <w:r w:rsidR="00A77C0B" w:rsidRPr="00B2116B">
        <w:rPr>
          <w:rFonts w:ascii="Arial" w:hAnsi="Arial" w:cs="Arial"/>
        </w:rPr>
        <w:t xml:space="preserve"> transitional (permanent) visa</w:t>
      </w:r>
      <w:r w:rsidRPr="00B2116B">
        <w:rPr>
          <w:rFonts w:ascii="Arial" w:hAnsi="Arial" w:cs="Arial"/>
        </w:rPr>
        <w:t>s</w:t>
      </w:r>
      <w:r w:rsidR="00A77C0B" w:rsidRPr="00B2116B">
        <w:rPr>
          <w:rFonts w:ascii="Arial" w:hAnsi="Arial" w:cs="Arial"/>
        </w:rPr>
        <w:t xml:space="preserve">, within the meaning of the </w:t>
      </w:r>
      <w:r w:rsidR="00A77C0B" w:rsidRPr="00B2116B">
        <w:rPr>
          <w:rFonts w:ascii="Arial" w:eastAsiaTheme="majorEastAsia" w:hAnsi="Arial" w:cs="Arial"/>
          <w:i/>
        </w:rPr>
        <w:t>Migration Reform (Transitional Provisions) Regulations</w:t>
      </w:r>
      <w:r w:rsidRPr="00B2116B">
        <w:rPr>
          <w:rFonts w:ascii="Arial" w:eastAsiaTheme="majorEastAsia" w:hAnsi="Arial" w:cs="Arial"/>
        </w:rPr>
        <w:t>.</w:t>
      </w:r>
      <w:r w:rsidR="00A77C0B" w:rsidRPr="00A77C0B">
        <w:rPr>
          <w:rFonts w:eastAsiaTheme="majorEastAsia"/>
        </w:rPr>
        <w:t xml:space="preserve"> </w:t>
      </w:r>
      <w:r w:rsidR="00A77C0B">
        <w:t xml:space="preserve"> </w:t>
      </w:r>
    </w:p>
    <w:p w:rsidR="0049261E" w:rsidRPr="00DF495F" w:rsidRDefault="0049261E" w:rsidP="00B2116B">
      <w:pPr>
        <w:pStyle w:val="paragraph"/>
        <w:rPr>
          <w:rFonts w:ascii="Arial" w:hAnsi="Arial" w:cs="Arial"/>
        </w:rPr>
      </w:pPr>
      <w:r>
        <w:rPr>
          <w:rFonts w:ascii="Arial" w:hAnsi="Arial" w:cs="Arial"/>
        </w:rPr>
        <w:lastRenderedPageBreak/>
        <w:t>A determination made for the reasons mentioned in section 10 can only be in force for a maximum of 6 months after the child first enters Australia (see subsection 7(2) of these Principles</w:t>
      </w:r>
      <w:r w:rsidR="003028C7">
        <w:rPr>
          <w:rFonts w:ascii="Arial" w:hAnsi="Arial" w:cs="Arial"/>
        </w:rPr>
        <w:t>)</w:t>
      </w:r>
      <w:r>
        <w:rPr>
          <w:rFonts w:ascii="Arial" w:hAnsi="Arial" w:cs="Arial"/>
        </w:rPr>
        <w:t>.</w:t>
      </w:r>
    </w:p>
    <w:p w:rsidR="00B2116B" w:rsidRPr="00B2116B" w:rsidRDefault="00B2116B" w:rsidP="00B2116B">
      <w:pPr>
        <w:pStyle w:val="paragraph"/>
        <w:rPr>
          <w:rFonts w:ascii="Arial" w:hAnsi="Arial" w:cs="Arial"/>
          <w:u w:val="single"/>
        </w:rPr>
      </w:pPr>
      <w:r w:rsidRPr="00B2116B">
        <w:rPr>
          <w:rFonts w:ascii="Arial" w:hAnsi="Arial" w:cs="Arial"/>
          <w:u w:val="single"/>
        </w:rPr>
        <w:t>Section 1</w:t>
      </w:r>
      <w:r w:rsidR="0049261E">
        <w:rPr>
          <w:rFonts w:ascii="Arial" w:hAnsi="Arial" w:cs="Arial"/>
          <w:u w:val="single"/>
        </w:rPr>
        <w:t>1</w:t>
      </w:r>
    </w:p>
    <w:p w:rsidR="0049261E" w:rsidRDefault="00B2116B"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Section 1</w:t>
      </w:r>
      <w:r w:rsidR="0049261E">
        <w:rPr>
          <w:rStyle w:val="BookTitle"/>
          <w:rFonts w:ascii="Arial" w:hAnsi="Arial" w:cs="Arial"/>
          <w:i w:val="0"/>
          <w:iCs w:val="0"/>
          <w:smallCaps w:val="0"/>
          <w:spacing w:val="0"/>
          <w:szCs w:val="24"/>
        </w:rPr>
        <w:t>1</w:t>
      </w:r>
      <w:r>
        <w:rPr>
          <w:rStyle w:val="BookTitle"/>
          <w:rFonts w:ascii="Arial" w:hAnsi="Arial" w:cs="Arial"/>
          <w:i w:val="0"/>
          <w:iCs w:val="0"/>
          <w:smallCaps w:val="0"/>
          <w:spacing w:val="0"/>
          <w:szCs w:val="24"/>
        </w:rPr>
        <w:t xml:space="preserve"> provides that the Secretary may make a determination that a child meets the immunisation requirements if, in certain circumstances, the child was </w:t>
      </w:r>
      <w:r w:rsidR="000374A7">
        <w:rPr>
          <w:rStyle w:val="BookTitle"/>
          <w:rFonts w:ascii="Arial" w:hAnsi="Arial" w:cs="Arial"/>
          <w:i w:val="0"/>
          <w:iCs w:val="0"/>
          <w:smallCaps w:val="0"/>
          <w:spacing w:val="0"/>
          <w:szCs w:val="24"/>
        </w:rPr>
        <w:t>vaccinated</w:t>
      </w:r>
      <w:r>
        <w:rPr>
          <w:rStyle w:val="BookTitle"/>
          <w:rFonts w:ascii="Arial" w:hAnsi="Arial" w:cs="Arial"/>
          <w:i w:val="0"/>
          <w:iCs w:val="0"/>
          <w:smallCaps w:val="0"/>
          <w:spacing w:val="0"/>
          <w:szCs w:val="24"/>
        </w:rPr>
        <w:t xml:space="preserve"> outside Australia.  </w:t>
      </w:r>
      <w:r w:rsidR="0049261E">
        <w:rPr>
          <w:rStyle w:val="BookTitle"/>
          <w:rFonts w:ascii="Arial" w:hAnsi="Arial" w:cs="Arial"/>
          <w:i w:val="0"/>
          <w:iCs w:val="0"/>
          <w:smallCaps w:val="0"/>
          <w:spacing w:val="0"/>
          <w:szCs w:val="24"/>
        </w:rPr>
        <w:t>Section 11 applies only if an individual</w:t>
      </w:r>
      <w:r w:rsidR="00981938">
        <w:rPr>
          <w:rStyle w:val="BookTitle"/>
          <w:rFonts w:ascii="Arial" w:hAnsi="Arial" w:cs="Arial"/>
          <w:i w:val="0"/>
          <w:iCs w:val="0"/>
          <w:smallCaps w:val="0"/>
          <w:spacing w:val="0"/>
          <w:szCs w:val="24"/>
        </w:rPr>
        <w:t xml:space="preserve"> has care of a child where the child must meet the immunisation requirements</w:t>
      </w:r>
      <w:r w:rsidR="0049261E">
        <w:rPr>
          <w:rStyle w:val="BookTitle"/>
          <w:rFonts w:ascii="Arial" w:hAnsi="Arial" w:cs="Arial"/>
          <w:i w:val="0"/>
          <w:iCs w:val="0"/>
          <w:smallCaps w:val="0"/>
          <w:spacing w:val="0"/>
          <w:szCs w:val="24"/>
        </w:rPr>
        <w:t xml:space="preserve"> for FTB Part A supplement.  Section 11 does not apply to an individual whose eligibility for CCB is being assessed.</w:t>
      </w:r>
    </w:p>
    <w:p w:rsidR="00B2116B" w:rsidRDefault="00B2116B" w:rsidP="002635EA">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circumstances </w:t>
      </w:r>
      <w:r w:rsidR="0049261E">
        <w:rPr>
          <w:rStyle w:val="BookTitle"/>
          <w:rFonts w:ascii="Arial" w:hAnsi="Arial" w:cs="Arial"/>
          <w:i w:val="0"/>
          <w:iCs w:val="0"/>
          <w:smallCaps w:val="0"/>
          <w:spacing w:val="0"/>
          <w:szCs w:val="24"/>
        </w:rPr>
        <w:t xml:space="preserve">in which section 11 applies </w:t>
      </w:r>
      <w:r>
        <w:rPr>
          <w:rStyle w:val="BookTitle"/>
          <w:rFonts w:ascii="Arial" w:hAnsi="Arial" w:cs="Arial"/>
          <w:i w:val="0"/>
          <w:iCs w:val="0"/>
          <w:smallCaps w:val="0"/>
          <w:spacing w:val="0"/>
          <w:szCs w:val="24"/>
        </w:rPr>
        <w:t>are where:</w:t>
      </w:r>
    </w:p>
    <w:p w:rsidR="008307BB" w:rsidRPr="00B2116B" w:rsidRDefault="00B2116B" w:rsidP="00B2116B">
      <w:pPr>
        <w:pStyle w:val="ListParagraph"/>
        <w:numPr>
          <w:ilvl w:val="0"/>
          <w:numId w:val="10"/>
        </w:numPr>
        <w:spacing w:before="240" w:after="0"/>
        <w:ind w:left="856" w:hanging="357"/>
        <w:rPr>
          <w:rStyle w:val="BookTitle"/>
          <w:rFonts w:cs="Arial"/>
          <w:i w:val="0"/>
          <w:iCs w:val="0"/>
          <w:smallCaps w:val="0"/>
          <w:spacing w:val="0"/>
          <w:sz w:val="24"/>
          <w:szCs w:val="24"/>
        </w:rPr>
      </w:pPr>
      <w:r w:rsidRPr="00B2116B">
        <w:rPr>
          <w:rStyle w:val="BookTitle"/>
          <w:rFonts w:cs="Arial"/>
          <w:i w:val="0"/>
          <w:iCs w:val="0"/>
          <w:smallCaps w:val="0"/>
          <w:spacing w:val="0"/>
          <w:sz w:val="24"/>
          <w:szCs w:val="24"/>
        </w:rPr>
        <w:t>the child is outside Australia;</w:t>
      </w:r>
    </w:p>
    <w:p w:rsidR="00B2116B" w:rsidRPr="00B2116B" w:rsidRDefault="00B2116B" w:rsidP="00B2116B">
      <w:pPr>
        <w:pStyle w:val="ListParagraph"/>
        <w:numPr>
          <w:ilvl w:val="0"/>
          <w:numId w:val="10"/>
        </w:numPr>
        <w:spacing w:before="240" w:after="0"/>
        <w:ind w:left="856" w:hanging="357"/>
        <w:rPr>
          <w:rStyle w:val="BookTitle"/>
          <w:rFonts w:cs="Arial"/>
          <w:i w:val="0"/>
          <w:iCs w:val="0"/>
          <w:smallCaps w:val="0"/>
          <w:spacing w:val="0"/>
          <w:sz w:val="24"/>
          <w:szCs w:val="24"/>
        </w:rPr>
      </w:pPr>
      <w:r w:rsidRPr="00B2116B">
        <w:rPr>
          <w:rStyle w:val="BookTitle"/>
          <w:rFonts w:cs="Arial"/>
          <w:i w:val="0"/>
          <w:iCs w:val="0"/>
          <w:smallCaps w:val="0"/>
          <w:spacing w:val="0"/>
          <w:sz w:val="24"/>
          <w:szCs w:val="24"/>
        </w:rPr>
        <w:t>the child received one or  more vaccinations while outside Australia;</w:t>
      </w:r>
    </w:p>
    <w:p w:rsidR="00B2116B" w:rsidRPr="00B2116B" w:rsidRDefault="00B2116B" w:rsidP="00B2116B">
      <w:pPr>
        <w:pStyle w:val="ListParagraph"/>
        <w:numPr>
          <w:ilvl w:val="0"/>
          <w:numId w:val="10"/>
        </w:numPr>
        <w:spacing w:before="240" w:after="0"/>
        <w:ind w:left="856" w:hanging="357"/>
        <w:rPr>
          <w:rStyle w:val="BookTitle"/>
          <w:rFonts w:cs="Arial"/>
          <w:i w:val="0"/>
          <w:iCs w:val="0"/>
          <w:smallCaps w:val="0"/>
          <w:spacing w:val="0"/>
          <w:sz w:val="24"/>
          <w:szCs w:val="24"/>
        </w:rPr>
      </w:pPr>
      <w:r w:rsidRPr="00B2116B">
        <w:rPr>
          <w:rStyle w:val="BookTitle"/>
          <w:rFonts w:cs="Arial"/>
          <w:i w:val="0"/>
          <w:iCs w:val="0"/>
          <w:smallCaps w:val="0"/>
          <w:spacing w:val="0"/>
          <w:sz w:val="24"/>
          <w:szCs w:val="24"/>
        </w:rPr>
        <w:t>a</w:t>
      </w:r>
      <w:r w:rsidR="007A18EE">
        <w:rPr>
          <w:rStyle w:val="BookTitle"/>
          <w:rFonts w:cs="Arial"/>
          <w:i w:val="0"/>
          <w:iCs w:val="0"/>
          <w:smallCaps w:val="0"/>
          <w:spacing w:val="0"/>
          <w:sz w:val="24"/>
          <w:szCs w:val="24"/>
        </w:rPr>
        <w:t>n overseas</w:t>
      </w:r>
      <w:r w:rsidRPr="00B2116B">
        <w:rPr>
          <w:rStyle w:val="BookTitle"/>
          <w:rFonts w:cs="Arial"/>
          <w:i w:val="0"/>
          <w:iCs w:val="0"/>
          <w:smallCaps w:val="0"/>
          <w:spacing w:val="0"/>
          <w:sz w:val="24"/>
          <w:szCs w:val="24"/>
        </w:rPr>
        <w:t xml:space="preserve"> medical practitioner has certified in writing that those vaccinations have provided the same level of immunisation the child would have acquired if the child had been vaccinated in accordance with a standard vaccination schedule or a catch up vaccination schedule; and</w:t>
      </w:r>
    </w:p>
    <w:p w:rsidR="007A18EE" w:rsidRDefault="00B2116B" w:rsidP="007A18EE">
      <w:pPr>
        <w:pStyle w:val="ListParagraph"/>
        <w:numPr>
          <w:ilvl w:val="0"/>
          <w:numId w:val="10"/>
        </w:numPr>
        <w:spacing w:before="240" w:after="0"/>
        <w:ind w:left="856" w:hanging="357"/>
        <w:rPr>
          <w:rStyle w:val="BookTitle"/>
          <w:rFonts w:cs="Arial"/>
          <w:i w:val="0"/>
          <w:iCs w:val="0"/>
          <w:smallCaps w:val="0"/>
          <w:spacing w:val="0"/>
          <w:sz w:val="24"/>
          <w:szCs w:val="24"/>
        </w:rPr>
      </w:pPr>
      <w:proofErr w:type="gramStart"/>
      <w:r w:rsidRPr="00B2116B">
        <w:rPr>
          <w:rStyle w:val="BookTitle"/>
          <w:rFonts w:cs="Arial"/>
          <w:i w:val="0"/>
          <w:iCs w:val="0"/>
          <w:smallCaps w:val="0"/>
          <w:spacing w:val="0"/>
          <w:sz w:val="24"/>
          <w:szCs w:val="24"/>
        </w:rPr>
        <w:t>it</w:t>
      </w:r>
      <w:proofErr w:type="gramEnd"/>
      <w:r w:rsidRPr="00B2116B">
        <w:rPr>
          <w:rStyle w:val="BookTitle"/>
          <w:rFonts w:cs="Arial"/>
          <w:i w:val="0"/>
          <w:iCs w:val="0"/>
          <w:smallCaps w:val="0"/>
          <w:spacing w:val="0"/>
          <w:sz w:val="24"/>
          <w:szCs w:val="24"/>
        </w:rPr>
        <w:t xml:space="preserve"> is not possible for a recognised immunisation provider to certify that the vaccinations have provided the child with that same level of immunisation.</w:t>
      </w:r>
    </w:p>
    <w:p w:rsidR="007A18EE" w:rsidRDefault="007A18EE" w:rsidP="007A18EE">
      <w:pPr>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This section will ensure there is capacity for the Secretary to determine that a child vaccinated outside Australia meets the immunisation requirements where, in certain circumstances, it is not possible for a recognised immunisation provider to make the relevant certification.  This may be the case where the child is residing outside Australia for </w:t>
      </w:r>
      <w:r w:rsidR="00E5532E">
        <w:rPr>
          <w:rStyle w:val="BookTitle"/>
          <w:rFonts w:ascii="Arial" w:hAnsi="Arial" w:cs="Arial"/>
          <w:i w:val="0"/>
          <w:iCs w:val="0"/>
          <w:smallCaps w:val="0"/>
          <w:spacing w:val="0"/>
          <w:szCs w:val="24"/>
        </w:rPr>
        <w:t xml:space="preserve">a </w:t>
      </w:r>
      <w:r>
        <w:rPr>
          <w:rStyle w:val="BookTitle"/>
          <w:rFonts w:ascii="Arial" w:hAnsi="Arial" w:cs="Arial"/>
          <w:i w:val="0"/>
          <w:iCs w:val="0"/>
          <w:smallCaps w:val="0"/>
          <w:spacing w:val="0"/>
          <w:szCs w:val="24"/>
        </w:rPr>
        <w:t xml:space="preserve">long period.   </w:t>
      </w:r>
    </w:p>
    <w:p w:rsidR="0049261E" w:rsidRPr="00DF495F" w:rsidRDefault="0049261E" w:rsidP="007A18EE">
      <w:pPr>
        <w:rPr>
          <w:rStyle w:val="BookTitle"/>
          <w:rFonts w:ascii="Arial" w:hAnsi="Arial" w:cs="Arial"/>
          <w:i w:val="0"/>
          <w:iCs w:val="0"/>
          <w:smallCaps w:val="0"/>
          <w:spacing w:val="0"/>
          <w:szCs w:val="24"/>
          <w:u w:val="single"/>
        </w:rPr>
      </w:pPr>
      <w:r>
        <w:rPr>
          <w:rStyle w:val="BookTitle"/>
          <w:rFonts w:ascii="Arial" w:hAnsi="Arial" w:cs="Arial"/>
          <w:i w:val="0"/>
          <w:iCs w:val="0"/>
          <w:smallCaps w:val="0"/>
          <w:spacing w:val="0"/>
          <w:szCs w:val="24"/>
          <w:u w:val="single"/>
        </w:rPr>
        <w:t>Section 12</w:t>
      </w:r>
    </w:p>
    <w:p w:rsidR="00F3094A" w:rsidRDefault="00BA7D0D">
      <w:pPr>
        <w:spacing w:before="0" w:after="200" w:line="276" w:lineRule="auto"/>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12 provides that the Secretary may make a determination that a child meets the immunisation requirements if the child is at risk of serious abuse or neglect.  This exemption applies where there is no conditionally eligible individual in respect of the child and </w:t>
      </w:r>
      <w:r w:rsidR="00F3094A">
        <w:rPr>
          <w:rStyle w:val="BookTitle"/>
          <w:rFonts w:ascii="Arial" w:hAnsi="Arial" w:cs="Arial"/>
          <w:i w:val="0"/>
          <w:iCs w:val="0"/>
          <w:smallCaps w:val="0"/>
          <w:spacing w:val="0"/>
          <w:szCs w:val="24"/>
        </w:rPr>
        <w:t xml:space="preserve">a delay </w:t>
      </w:r>
      <w:r w:rsidR="00AD632F">
        <w:rPr>
          <w:rStyle w:val="BookTitle"/>
          <w:rFonts w:ascii="Arial" w:hAnsi="Arial" w:cs="Arial"/>
          <w:i w:val="0"/>
          <w:iCs w:val="0"/>
          <w:smallCaps w:val="0"/>
          <w:spacing w:val="0"/>
          <w:szCs w:val="24"/>
        </w:rPr>
        <w:t>in</w:t>
      </w:r>
      <w:r w:rsidR="00F3094A">
        <w:rPr>
          <w:rStyle w:val="BookTitle"/>
          <w:rFonts w:ascii="Arial" w:hAnsi="Arial" w:cs="Arial"/>
          <w:i w:val="0"/>
          <w:iCs w:val="0"/>
          <w:smallCaps w:val="0"/>
          <w:spacing w:val="0"/>
          <w:szCs w:val="24"/>
        </w:rPr>
        <w:t xml:space="preserve"> access</w:t>
      </w:r>
      <w:r w:rsidR="00AD632F">
        <w:rPr>
          <w:rStyle w:val="BookTitle"/>
          <w:rFonts w:ascii="Arial" w:hAnsi="Arial" w:cs="Arial"/>
          <w:i w:val="0"/>
          <w:iCs w:val="0"/>
          <w:smallCaps w:val="0"/>
          <w:spacing w:val="0"/>
          <w:szCs w:val="24"/>
        </w:rPr>
        <w:t>ing</w:t>
      </w:r>
      <w:r w:rsidR="00F3094A">
        <w:rPr>
          <w:rStyle w:val="BookTitle"/>
          <w:rFonts w:ascii="Arial" w:hAnsi="Arial" w:cs="Arial"/>
          <w:i w:val="0"/>
          <w:iCs w:val="0"/>
          <w:smallCaps w:val="0"/>
          <w:spacing w:val="0"/>
          <w:szCs w:val="24"/>
        </w:rPr>
        <w:t xml:space="preserve"> child care would put the child at risk of serious abuse or neglect as determined </w:t>
      </w:r>
      <w:r>
        <w:rPr>
          <w:rStyle w:val="BookTitle"/>
          <w:rFonts w:ascii="Arial" w:hAnsi="Arial" w:cs="Arial"/>
          <w:i w:val="0"/>
          <w:iCs w:val="0"/>
          <w:smallCaps w:val="0"/>
          <w:spacing w:val="0"/>
          <w:szCs w:val="24"/>
        </w:rPr>
        <w:t xml:space="preserve">by the Secretary of the Department of Education and Training. This exemption replaces the automatic exemption which was in place for all children </w:t>
      </w:r>
      <w:r w:rsidR="00735448">
        <w:rPr>
          <w:rStyle w:val="BookTitle"/>
          <w:rFonts w:ascii="Arial" w:hAnsi="Arial" w:cs="Arial"/>
          <w:i w:val="0"/>
          <w:iCs w:val="0"/>
          <w:smallCaps w:val="0"/>
          <w:spacing w:val="0"/>
          <w:szCs w:val="24"/>
        </w:rPr>
        <w:t xml:space="preserve">at risk of serious abuse or neglect </w:t>
      </w:r>
      <w:r w:rsidR="00F3094A">
        <w:rPr>
          <w:rStyle w:val="BookTitle"/>
          <w:rFonts w:ascii="Arial" w:hAnsi="Arial" w:cs="Arial"/>
          <w:i w:val="0"/>
          <w:iCs w:val="0"/>
          <w:smallCaps w:val="0"/>
          <w:spacing w:val="0"/>
          <w:szCs w:val="24"/>
        </w:rPr>
        <w:t xml:space="preserve">in respect of </w:t>
      </w:r>
      <w:proofErr w:type="gramStart"/>
      <w:r w:rsidR="00F3094A">
        <w:rPr>
          <w:rStyle w:val="BookTitle"/>
          <w:rFonts w:ascii="Arial" w:hAnsi="Arial" w:cs="Arial"/>
          <w:i w:val="0"/>
          <w:iCs w:val="0"/>
          <w:smallCaps w:val="0"/>
          <w:spacing w:val="0"/>
          <w:szCs w:val="24"/>
        </w:rPr>
        <w:t>whom</w:t>
      </w:r>
      <w:proofErr w:type="gramEnd"/>
      <w:r w:rsidR="00F3094A">
        <w:rPr>
          <w:rStyle w:val="BookTitle"/>
          <w:rFonts w:ascii="Arial" w:hAnsi="Arial" w:cs="Arial"/>
          <w:i w:val="0"/>
          <w:iCs w:val="0"/>
          <w:smallCaps w:val="0"/>
          <w:spacing w:val="0"/>
          <w:szCs w:val="24"/>
        </w:rPr>
        <w:t xml:space="preserve"> there is</w:t>
      </w:r>
      <w:r>
        <w:rPr>
          <w:rStyle w:val="BookTitle"/>
          <w:rFonts w:ascii="Arial" w:hAnsi="Arial" w:cs="Arial"/>
          <w:i w:val="0"/>
          <w:iCs w:val="0"/>
          <w:smallCaps w:val="0"/>
          <w:spacing w:val="0"/>
          <w:szCs w:val="24"/>
        </w:rPr>
        <w:t xml:space="preserve"> no con</w:t>
      </w:r>
      <w:r w:rsidR="002113A7">
        <w:rPr>
          <w:rStyle w:val="BookTitle"/>
          <w:rFonts w:ascii="Arial" w:hAnsi="Arial" w:cs="Arial"/>
          <w:i w:val="0"/>
          <w:iCs w:val="0"/>
          <w:smallCaps w:val="0"/>
          <w:spacing w:val="0"/>
          <w:szCs w:val="24"/>
        </w:rPr>
        <w:t>ditionally eligible individual</w:t>
      </w:r>
      <w:r w:rsidR="00F3094A">
        <w:rPr>
          <w:rStyle w:val="BookTitle"/>
          <w:rFonts w:ascii="Arial" w:hAnsi="Arial" w:cs="Arial"/>
          <w:i w:val="0"/>
          <w:iCs w:val="0"/>
          <w:smallCaps w:val="0"/>
          <w:spacing w:val="0"/>
          <w:szCs w:val="24"/>
        </w:rPr>
        <w:t>.  This provision has been amended to now require that those children meet immunisation requirements except where they are exempted under this section.</w:t>
      </w:r>
    </w:p>
    <w:p w:rsidR="00E27734" w:rsidRDefault="00E27734">
      <w:pPr>
        <w:spacing w:before="0" w:after="200" w:line="276" w:lineRule="auto"/>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br w:type="page"/>
      </w:r>
    </w:p>
    <w:p w:rsidR="003C6282" w:rsidRPr="00173354" w:rsidRDefault="003C6282" w:rsidP="003C6282">
      <w:pPr>
        <w:spacing w:before="360" w:after="120"/>
        <w:jc w:val="center"/>
        <w:rPr>
          <w:rFonts w:ascii="Arial" w:hAnsi="Arial" w:cs="Arial"/>
          <w:b/>
          <w:szCs w:val="24"/>
        </w:rPr>
      </w:pPr>
      <w:bookmarkStart w:id="0" w:name="_Toc290210739"/>
      <w:r w:rsidRPr="00173354">
        <w:rPr>
          <w:rFonts w:ascii="Arial" w:hAnsi="Arial" w:cs="Arial"/>
          <w:b/>
          <w:szCs w:val="24"/>
        </w:rPr>
        <w:lastRenderedPageBreak/>
        <w:t>Statement of Compatibility with Human Rights</w:t>
      </w:r>
    </w:p>
    <w:p w:rsidR="003C6282" w:rsidRPr="00173354" w:rsidRDefault="003C6282" w:rsidP="003C6282">
      <w:pPr>
        <w:spacing w:before="120" w:after="120"/>
        <w:jc w:val="center"/>
        <w:rPr>
          <w:rFonts w:ascii="Arial" w:hAnsi="Arial" w:cs="Arial"/>
          <w:szCs w:val="24"/>
        </w:rPr>
      </w:pPr>
      <w:r w:rsidRPr="00173354">
        <w:rPr>
          <w:rFonts w:ascii="Arial" w:hAnsi="Arial" w:cs="Arial"/>
          <w:i/>
          <w:szCs w:val="24"/>
        </w:rPr>
        <w:t>Prepared in accordance with Part 3 of the Human Rights (Parliamentary Scrutiny) Act 2011</w:t>
      </w:r>
    </w:p>
    <w:p w:rsidR="003C6282" w:rsidRPr="00173354" w:rsidRDefault="003C6282" w:rsidP="003C6282">
      <w:pPr>
        <w:spacing w:before="120" w:after="120"/>
        <w:jc w:val="center"/>
        <w:rPr>
          <w:rFonts w:ascii="Arial" w:hAnsi="Arial" w:cs="Arial"/>
          <w:szCs w:val="24"/>
        </w:rPr>
      </w:pPr>
    </w:p>
    <w:p w:rsidR="003C6282" w:rsidRPr="00173354" w:rsidRDefault="003C6282" w:rsidP="003C6282">
      <w:pPr>
        <w:spacing w:before="120" w:after="120"/>
        <w:jc w:val="center"/>
        <w:rPr>
          <w:rFonts w:ascii="Arial" w:hAnsi="Arial" w:cs="Arial"/>
          <w:b/>
          <w:szCs w:val="24"/>
        </w:rPr>
      </w:pPr>
      <w:r w:rsidRPr="00173354">
        <w:rPr>
          <w:rFonts w:ascii="Arial" w:hAnsi="Arial" w:cs="Arial"/>
          <w:b/>
          <w:szCs w:val="24"/>
        </w:rPr>
        <w:t>Family Assistance (</w:t>
      </w:r>
      <w:r>
        <w:rPr>
          <w:rFonts w:ascii="Arial" w:hAnsi="Arial" w:cs="Arial"/>
          <w:b/>
          <w:szCs w:val="24"/>
        </w:rPr>
        <w:t>Meeting the Immunisation Requirements</w:t>
      </w:r>
      <w:r w:rsidRPr="00173354">
        <w:rPr>
          <w:rFonts w:ascii="Arial" w:hAnsi="Arial" w:cs="Arial"/>
          <w:b/>
          <w:szCs w:val="24"/>
        </w:rPr>
        <w:t xml:space="preserve">) </w:t>
      </w:r>
      <w:r>
        <w:rPr>
          <w:rFonts w:ascii="Arial" w:hAnsi="Arial" w:cs="Arial"/>
          <w:b/>
          <w:szCs w:val="24"/>
        </w:rPr>
        <w:t xml:space="preserve">Principles </w:t>
      </w:r>
      <w:r w:rsidRPr="00173354">
        <w:rPr>
          <w:rFonts w:ascii="Arial" w:hAnsi="Arial" w:cs="Arial"/>
          <w:b/>
          <w:szCs w:val="24"/>
        </w:rPr>
        <w:t>2015</w:t>
      </w:r>
    </w:p>
    <w:p w:rsidR="003C6282" w:rsidRPr="00173354" w:rsidRDefault="003C6282" w:rsidP="003C6282">
      <w:pPr>
        <w:spacing w:before="120" w:after="120"/>
        <w:jc w:val="center"/>
        <w:rPr>
          <w:rFonts w:ascii="Arial" w:hAnsi="Arial" w:cs="Arial"/>
          <w:szCs w:val="24"/>
        </w:rPr>
      </w:pPr>
    </w:p>
    <w:p w:rsidR="003C6282" w:rsidRPr="00173354" w:rsidRDefault="003C6282" w:rsidP="003C6282">
      <w:pPr>
        <w:spacing w:before="120" w:after="120"/>
        <w:jc w:val="center"/>
        <w:rPr>
          <w:rFonts w:ascii="Arial" w:hAnsi="Arial" w:cs="Arial"/>
          <w:szCs w:val="24"/>
        </w:rPr>
      </w:pPr>
      <w:r>
        <w:rPr>
          <w:rFonts w:ascii="Arial" w:hAnsi="Arial" w:cs="Arial"/>
          <w:szCs w:val="24"/>
        </w:rPr>
        <w:t>These Principles are</w:t>
      </w:r>
      <w:r w:rsidRPr="00173354">
        <w:rPr>
          <w:rFonts w:ascii="Arial" w:hAnsi="Arial" w:cs="Arial"/>
          <w:szCs w:val="24"/>
        </w:rPr>
        <w:t xml:space="preserve"> compatible with the human rights and freedoms recognised or declared in the international instruments listed in section 3 of the </w:t>
      </w:r>
      <w:r w:rsidRPr="00173354">
        <w:rPr>
          <w:rFonts w:ascii="Arial" w:hAnsi="Arial" w:cs="Arial"/>
          <w:i/>
          <w:szCs w:val="24"/>
        </w:rPr>
        <w:t>Human Rights (Parliamentary Scrutiny) Act 2011</w:t>
      </w:r>
      <w:r w:rsidRPr="00173354">
        <w:rPr>
          <w:rFonts w:ascii="Arial" w:hAnsi="Arial" w:cs="Arial"/>
          <w:szCs w:val="24"/>
        </w:rPr>
        <w:t>.</w:t>
      </w:r>
    </w:p>
    <w:p w:rsidR="003C6282" w:rsidRPr="00173354" w:rsidRDefault="003C6282" w:rsidP="003C6282">
      <w:pPr>
        <w:spacing w:before="120" w:after="120"/>
        <w:jc w:val="both"/>
        <w:rPr>
          <w:rFonts w:ascii="Arial" w:hAnsi="Arial" w:cs="Arial"/>
          <w:b/>
          <w:szCs w:val="24"/>
        </w:rPr>
      </w:pPr>
      <w:r w:rsidRPr="00173354">
        <w:rPr>
          <w:rFonts w:ascii="Arial" w:hAnsi="Arial" w:cs="Arial"/>
          <w:b/>
          <w:szCs w:val="24"/>
        </w:rPr>
        <w:t xml:space="preserve">Overview of the </w:t>
      </w:r>
      <w:r>
        <w:rPr>
          <w:rFonts w:ascii="Arial" w:hAnsi="Arial" w:cs="Arial"/>
          <w:b/>
          <w:szCs w:val="24"/>
        </w:rPr>
        <w:t>Principles</w:t>
      </w:r>
    </w:p>
    <w:p w:rsidR="003C6282" w:rsidRPr="00173354" w:rsidRDefault="003C6282" w:rsidP="003C6282">
      <w:pPr>
        <w:rPr>
          <w:rFonts w:ascii="Arial" w:hAnsi="Arial" w:cs="Arial"/>
          <w:szCs w:val="24"/>
        </w:rPr>
      </w:pPr>
      <w:r w:rsidRPr="00173354">
        <w:rPr>
          <w:rFonts w:ascii="Arial" w:hAnsi="Arial" w:cs="Arial"/>
          <w:szCs w:val="24"/>
        </w:rPr>
        <w:t xml:space="preserve">The purpose of </w:t>
      </w:r>
      <w:r>
        <w:rPr>
          <w:rFonts w:ascii="Arial" w:hAnsi="Arial" w:cs="Arial"/>
          <w:szCs w:val="24"/>
        </w:rPr>
        <w:t>these Principles</w:t>
      </w:r>
      <w:r w:rsidRPr="00173354">
        <w:rPr>
          <w:rFonts w:ascii="Arial" w:hAnsi="Arial" w:cs="Arial"/>
          <w:szCs w:val="24"/>
        </w:rPr>
        <w:t xml:space="preserve"> is to set out decision-making principles that the Secretary must comply with when making a determination under subsection 6(6) of the </w:t>
      </w:r>
      <w:r w:rsidRPr="00173354">
        <w:rPr>
          <w:rFonts w:ascii="Arial" w:hAnsi="Arial" w:cs="Arial"/>
          <w:i/>
          <w:szCs w:val="24"/>
        </w:rPr>
        <w:t xml:space="preserve">A New Tax System (Family Assistance) Act 1999 </w:t>
      </w:r>
      <w:r w:rsidRPr="00173354">
        <w:rPr>
          <w:rFonts w:ascii="Arial" w:hAnsi="Arial" w:cs="Arial"/>
          <w:szCs w:val="24"/>
        </w:rPr>
        <w:t xml:space="preserve">(the Act) that a child meets the immunisation requirements. </w:t>
      </w:r>
    </w:p>
    <w:p w:rsidR="003C6282" w:rsidRPr="00173354" w:rsidRDefault="003C6282" w:rsidP="003C6282">
      <w:pPr>
        <w:rPr>
          <w:rFonts w:ascii="Arial" w:hAnsi="Arial" w:cs="Arial"/>
          <w:szCs w:val="24"/>
        </w:rPr>
      </w:pPr>
      <w:r w:rsidRPr="00173354">
        <w:rPr>
          <w:rFonts w:ascii="Arial" w:hAnsi="Arial" w:cs="Arial"/>
          <w:szCs w:val="24"/>
        </w:rPr>
        <w:t xml:space="preserve">Following the commencement of the </w:t>
      </w:r>
      <w:r w:rsidRPr="00173354">
        <w:rPr>
          <w:rFonts w:ascii="Arial" w:hAnsi="Arial" w:cs="Arial"/>
          <w:i/>
          <w:szCs w:val="24"/>
        </w:rPr>
        <w:t>Social Services Legislation Amendment (No Jab, No Pay) Act 2015</w:t>
      </w:r>
      <w:r w:rsidRPr="00173354">
        <w:rPr>
          <w:rFonts w:ascii="Arial" w:hAnsi="Arial" w:cs="Arial"/>
          <w:szCs w:val="24"/>
        </w:rPr>
        <w:t xml:space="preserve"> (No Jab, No Pay Act)</w:t>
      </w:r>
      <w:r>
        <w:rPr>
          <w:rFonts w:ascii="Arial" w:hAnsi="Arial" w:cs="Arial"/>
          <w:szCs w:val="24"/>
        </w:rPr>
        <w:t>,</w:t>
      </w:r>
      <w:r w:rsidRPr="00173354">
        <w:rPr>
          <w:rFonts w:ascii="Arial" w:hAnsi="Arial" w:cs="Arial"/>
          <w:szCs w:val="24"/>
        </w:rPr>
        <w:t xml:space="preserve"> the general effect of section 61B of the Act is that </w:t>
      </w:r>
      <w:r>
        <w:rPr>
          <w:rFonts w:ascii="Arial" w:hAnsi="Arial" w:cs="Arial"/>
          <w:szCs w:val="24"/>
        </w:rPr>
        <w:t xml:space="preserve">the </w:t>
      </w:r>
      <w:r w:rsidRPr="00173354">
        <w:rPr>
          <w:rFonts w:ascii="Arial" w:hAnsi="Arial" w:cs="Arial"/>
          <w:szCs w:val="24"/>
        </w:rPr>
        <w:t xml:space="preserve">FTB Part A supplement is not to be paid for a relevant income year unless the child meets the immunisation requirements. </w:t>
      </w:r>
      <w:r w:rsidR="006C2126">
        <w:rPr>
          <w:rFonts w:ascii="Arial" w:hAnsi="Arial" w:cs="Arial"/>
          <w:szCs w:val="24"/>
        </w:rPr>
        <w:t xml:space="preserve"> </w:t>
      </w:r>
      <w:r w:rsidRPr="00173354">
        <w:rPr>
          <w:rFonts w:ascii="Arial" w:hAnsi="Arial" w:cs="Arial"/>
          <w:szCs w:val="24"/>
        </w:rPr>
        <w:t xml:space="preserve">Section 6 of the Act provides for the immunisation requirements.  </w:t>
      </w:r>
    </w:p>
    <w:p w:rsidR="003C6282" w:rsidRPr="00173354" w:rsidRDefault="003C6282" w:rsidP="003C6282">
      <w:pPr>
        <w:rPr>
          <w:rFonts w:ascii="Arial" w:hAnsi="Arial" w:cs="Arial"/>
        </w:rPr>
      </w:pPr>
      <w:r w:rsidRPr="00173354">
        <w:rPr>
          <w:rFonts w:ascii="Arial" w:hAnsi="Arial" w:cs="Arial"/>
          <w:szCs w:val="24"/>
        </w:rPr>
        <w:t>The No Jab, No Pay Act inserts a new subsection 6(6) into the Act and that subsection provides that a child meets the immunisation requirement</w:t>
      </w:r>
      <w:r>
        <w:rPr>
          <w:rFonts w:ascii="Arial" w:hAnsi="Arial" w:cs="Arial"/>
          <w:szCs w:val="24"/>
        </w:rPr>
        <w:t>s</w:t>
      </w:r>
      <w:r w:rsidRPr="00173354">
        <w:rPr>
          <w:rFonts w:ascii="Arial" w:hAnsi="Arial" w:cs="Arial"/>
          <w:szCs w:val="24"/>
        </w:rPr>
        <w:t xml:space="preserve"> if the Secretary determines in writing that the child meets the immunisation requirements.  In making a determination under subsection 6(6), the Secretary must comply with any decision-making principles made by the Minister for the purposes of subsection 6(7).  </w:t>
      </w:r>
      <w:r w:rsidRPr="00CE001F">
        <w:rPr>
          <w:rFonts w:ascii="Arial" w:hAnsi="Arial" w:cs="Arial"/>
          <w:szCs w:val="24"/>
        </w:rPr>
        <w:t>These Principles set out those decision-making principles</w:t>
      </w:r>
      <w:r w:rsidRPr="00173354">
        <w:rPr>
          <w:rFonts w:ascii="Arial" w:hAnsi="Arial" w:cs="Arial"/>
          <w:szCs w:val="24"/>
        </w:rPr>
        <w:t xml:space="preserve"> </w:t>
      </w:r>
      <w:r w:rsidRPr="00173354">
        <w:rPr>
          <w:rFonts w:ascii="Arial" w:hAnsi="Arial" w:cs="Arial"/>
        </w:rPr>
        <w:t>for the purposes of FTB Part A supplement</w:t>
      </w:r>
      <w:r>
        <w:rPr>
          <w:rFonts w:ascii="Arial" w:hAnsi="Arial" w:cs="Arial"/>
        </w:rPr>
        <w:t xml:space="preserve"> and child care benefit</w:t>
      </w:r>
      <w:r w:rsidRPr="00173354">
        <w:rPr>
          <w:rFonts w:ascii="Arial" w:hAnsi="Arial" w:cs="Arial"/>
        </w:rPr>
        <w:t xml:space="preserve">.  </w:t>
      </w:r>
    </w:p>
    <w:p w:rsidR="003C6282" w:rsidRPr="00173354" w:rsidRDefault="003C6282" w:rsidP="003C6282">
      <w:pPr>
        <w:rPr>
          <w:rFonts w:ascii="Arial" w:hAnsi="Arial" w:cs="Arial"/>
        </w:rPr>
      </w:pPr>
      <w:r w:rsidRPr="00173354">
        <w:rPr>
          <w:rFonts w:ascii="Arial" w:hAnsi="Arial" w:cs="Arial"/>
        </w:rPr>
        <w:t xml:space="preserve">Under the Administrative Arrangements Order, the Minister for Education and Training is responsible for administering the Act insofar as it relates to child care benefit (CCB).  </w:t>
      </w:r>
      <w:r>
        <w:rPr>
          <w:rFonts w:ascii="Arial" w:hAnsi="Arial" w:cs="Arial"/>
        </w:rPr>
        <w:t xml:space="preserve">However, the Minister for Education and Training has authorised the Minister for Social Services under section 34AAB of the </w:t>
      </w:r>
      <w:r w:rsidRPr="00CB6A5C">
        <w:rPr>
          <w:rFonts w:ascii="Arial" w:hAnsi="Arial" w:cs="Arial"/>
          <w:i/>
        </w:rPr>
        <w:t>Acts Interpretation Act</w:t>
      </w:r>
      <w:r>
        <w:rPr>
          <w:rFonts w:ascii="Arial" w:hAnsi="Arial" w:cs="Arial"/>
          <w:i/>
        </w:rPr>
        <w:t xml:space="preserve"> 1901</w:t>
      </w:r>
      <w:r>
        <w:rPr>
          <w:rFonts w:ascii="Arial" w:hAnsi="Arial" w:cs="Arial"/>
        </w:rPr>
        <w:t xml:space="preserve"> to make these Principles on behalf of the Minister for Education and Training. </w:t>
      </w:r>
    </w:p>
    <w:p w:rsidR="003C6282" w:rsidRDefault="003C6282" w:rsidP="003C6282">
      <w:pPr>
        <w:spacing w:before="120" w:after="120"/>
        <w:rPr>
          <w:rFonts w:ascii="Arial" w:hAnsi="Arial" w:cs="Arial"/>
          <w:szCs w:val="24"/>
        </w:rPr>
      </w:pPr>
      <w:r>
        <w:rPr>
          <w:rFonts w:ascii="Arial" w:hAnsi="Arial" w:cs="Arial"/>
          <w:szCs w:val="24"/>
        </w:rPr>
        <w:t>These Principles</w:t>
      </w:r>
      <w:r w:rsidRPr="00173354">
        <w:rPr>
          <w:rFonts w:ascii="Arial" w:hAnsi="Arial" w:cs="Arial"/>
          <w:szCs w:val="24"/>
        </w:rPr>
        <w:t xml:space="preserve"> provide </w:t>
      </w:r>
      <w:r>
        <w:rPr>
          <w:rFonts w:ascii="Arial" w:hAnsi="Arial" w:cs="Arial"/>
          <w:szCs w:val="24"/>
        </w:rPr>
        <w:t>that the Secretary may make a determination that a child meets the immunisation requirements if:</w:t>
      </w:r>
    </w:p>
    <w:p w:rsidR="003C6282" w:rsidRDefault="003C6282" w:rsidP="003C6282">
      <w:pPr>
        <w:numPr>
          <w:ilvl w:val="0"/>
          <w:numId w:val="11"/>
        </w:numPr>
        <w:spacing w:before="120" w:after="120" w:line="276" w:lineRule="auto"/>
        <w:rPr>
          <w:rFonts w:ascii="Arial" w:hAnsi="Arial" w:cs="Arial"/>
          <w:szCs w:val="24"/>
        </w:rPr>
      </w:pPr>
      <w:r>
        <w:rPr>
          <w:rFonts w:ascii="Arial" w:hAnsi="Arial" w:cs="Arial"/>
          <w:szCs w:val="24"/>
        </w:rPr>
        <w:t>in certain circumstances, the child is in the care of a non-parent carer;</w:t>
      </w:r>
    </w:p>
    <w:p w:rsidR="003C6282" w:rsidRDefault="003C6282" w:rsidP="003C6282">
      <w:pPr>
        <w:numPr>
          <w:ilvl w:val="0"/>
          <w:numId w:val="11"/>
        </w:numPr>
        <w:spacing w:before="120" w:after="120" w:line="276" w:lineRule="auto"/>
        <w:rPr>
          <w:rFonts w:ascii="Arial" w:hAnsi="Arial" w:cs="Arial"/>
          <w:szCs w:val="24"/>
        </w:rPr>
      </w:pPr>
      <w:r>
        <w:rPr>
          <w:rFonts w:ascii="Arial" w:hAnsi="Arial" w:cs="Arial"/>
          <w:szCs w:val="24"/>
        </w:rPr>
        <w:t>there is a risk that certain persons would be subject to family violence if the child were immunised;</w:t>
      </w:r>
    </w:p>
    <w:p w:rsidR="003C6282" w:rsidRDefault="003C6282" w:rsidP="003C6282">
      <w:pPr>
        <w:numPr>
          <w:ilvl w:val="0"/>
          <w:numId w:val="11"/>
        </w:numPr>
        <w:spacing w:before="120" w:after="120" w:line="276" w:lineRule="auto"/>
        <w:rPr>
          <w:rFonts w:ascii="Arial" w:hAnsi="Arial" w:cs="Arial"/>
          <w:szCs w:val="24"/>
        </w:rPr>
      </w:pPr>
      <w:r>
        <w:rPr>
          <w:rFonts w:ascii="Arial" w:hAnsi="Arial" w:cs="Arial"/>
          <w:szCs w:val="24"/>
        </w:rPr>
        <w:t xml:space="preserve">the individual in relation to whom the child is an FTB child is the holder of a permanent humanitarian visa where no more than 6 months have passed since the child’s first entry to Australia; </w:t>
      </w:r>
    </w:p>
    <w:p w:rsidR="003C6282" w:rsidRDefault="003C6282" w:rsidP="003C6282">
      <w:pPr>
        <w:numPr>
          <w:ilvl w:val="0"/>
          <w:numId w:val="11"/>
        </w:numPr>
        <w:spacing w:before="120" w:after="120" w:line="276" w:lineRule="auto"/>
        <w:rPr>
          <w:rFonts w:ascii="Arial" w:hAnsi="Arial" w:cs="Arial"/>
          <w:szCs w:val="24"/>
        </w:rPr>
      </w:pPr>
      <w:r>
        <w:rPr>
          <w:rFonts w:ascii="Arial" w:hAnsi="Arial" w:cs="Arial"/>
          <w:szCs w:val="24"/>
        </w:rPr>
        <w:t>in certain circumstances, the child was vaccinated outside Australia; and</w:t>
      </w:r>
    </w:p>
    <w:p w:rsidR="003C6282" w:rsidRPr="00173354" w:rsidRDefault="003C6282" w:rsidP="003C6282">
      <w:pPr>
        <w:numPr>
          <w:ilvl w:val="0"/>
          <w:numId w:val="11"/>
        </w:numPr>
        <w:spacing w:before="120" w:after="120" w:line="276" w:lineRule="auto"/>
        <w:rPr>
          <w:rFonts w:ascii="Arial" w:hAnsi="Arial" w:cs="Arial"/>
          <w:szCs w:val="24"/>
        </w:rPr>
      </w:pPr>
      <w:proofErr w:type="gramStart"/>
      <w:r>
        <w:rPr>
          <w:rFonts w:ascii="Arial" w:hAnsi="Arial" w:cs="Arial"/>
          <w:szCs w:val="24"/>
        </w:rPr>
        <w:lastRenderedPageBreak/>
        <w:t>the</w:t>
      </w:r>
      <w:proofErr w:type="gramEnd"/>
      <w:r>
        <w:rPr>
          <w:rFonts w:ascii="Arial" w:hAnsi="Arial" w:cs="Arial"/>
          <w:szCs w:val="24"/>
        </w:rPr>
        <w:t xml:space="preserve"> child is at risk of serious abuse or neglect (applicable for CCB only)</w:t>
      </w:r>
      <w:r w:rsidRPr="00173354">
        <w:rPr>
          <w:rFonts w:ascii="Arial" w:hAnsi="Arial" w:cs="Arial"/>
          <w:szCs w:val="24"/>
        </w:rPr>
        <w:t>.</w:t>
      </w:r>
    </w:p>
    <w:p w:rsidR="003C6282" w:rsidRPr="00173354" w:rsidRDefault="003C6282" w:rsidP="003C6282">
      <w:pPr>
        <w:spacing w:before="120" w:after="120"/>
        <w:rPr>
          <w:rFonts w:ascii="Arial" w:hAnsi="Arial" w:cs="Arial"/>
          <w:szCs w:val="24"/>
        </w:rPr>
      </w:pPr>
      <w:r w:rsidRPr="00173354">
        <w:rPr>
          <w:rFonts w:ascii="Arial" w:hAnsi="Arial" w:cs="Arial"/>
          <w:b/>
          <w:szCs w:val="24"/>
        </w:rPr>
        <w:t>Human rights implications</w:t>
      </w:r>
    </w:p>
    <w:p w:rsidR="003C6282" w:rsidRDefault="003C6282" w:rsidP="003C6282">
      <w:pPr>
        <w:spacing w:before="120" w:after="120"/>
        <w:rPr>
          <w:rFonts w:ascii="Arial" w:hAnsi="Arial" w:cs="Arial"/>
          <w:szCs w:val="24"/>
        </w:rPr>
      </w:pPr>
      <w:r>
        <w:rPr>
          <w:rFonts w:ascii="Arial" w:hAnsi="Arial" w:cs="Arial"/>
          <w:szCs w:val="24"/>
        </w:rPr>
        <w:t>These Principles engage the following human rights:</w:t>
      </w:r>
    </w:p>
    <w:p w:rsidR="003C6282" w:rsidRDefault="003C6282" w:rsidP="003C6282">
      <w:pPr>
        <w:numPr>
          <w:ilvl w:val="0"/>
          <w:numId w:val="12"/>
        </w:numPr>
        <w:spacing w:before="120" w:after="120" w:line="276" w:lineRule="auto"/>
        <w:rPr>
          <w:rFonts w:ascii="Arial" w:hAnsi="Arial" w:cs="Arial"/>
          <w:szCs w:val="24"/>
        </w:rPr>
      </w:pPr>
      <w:r w:rsidRPr="00173354">
        <w:rPr>
          <w:rFonts w:ascii="Arial" w:hAnsi="Arial" w:cs="Arial"/>
          <w:szCs w:val="24"/>
        </w:rPr>
        <w:t>the right to health recognised in Article 12 of the International Covenant on Economic, Social and Cultural Rights (ICESCR)</w:t>
      </w:r>
      <w:r>
        <w:rPr>
          <w:rFonts w:ascii="Arial" w:hAnsi="Arial" w:cs="Arial"/>
          <w:szCs w:val="24"/>
        </w:rPr>
        <w:t xml:space="preserve"> and Article 24 of the Convention on the Rights of the Child (CRC);</w:t>
      </w:r>
    </w:p>
    <w:p w:rsidR="003C6282" w:rsidRDefault="003C6282" w:rsidP="003C6282">
      <w:pPr>
        <w:numPr>
          <w:ilvl w:val="0"/>
          <w:numId w:val="12"/>
        </w:numPr>
        <w:spacing w:before="120" w:after="120" w:line="276" w:lineRule="auto"/>
        <w:rPr>
          <w:rFonts w:ascii="Arial" w:hAnsi="Arial" w:cs="Arial"/>
          <w:szCs w:val="24"/>
        </w:rPr>
      </w:pPr>
      <w:r>
        <w:rPr>
          <w:rFonts w:ascii="Arial" w:hAnsi="Arial" w:cs="Arial"/>
          <w:szCs w:val="24"/>
        </w:rPr>
        <w:t>the right to social security in Article 9 of the ICESCR; and</w:t>
      </w:r>
    </w:p>
    <w:p w:rsidR="003C6282" w:rsidRPr="00562BA3" w:rsidRDefault="003C6282" w:rsidP="003C6282">
      <w:pPr>
        <w:numPr>
          <w:ilvl w:val="0"/>
          <w:numId w:val="12"/>
        </w:numPr>
        <w:spacing w:before="120" w:after="120" w:line="276" w:lineRule="auto"/>
        <w:rPr>
          <w:rFonts w:ascii="Arial" w:hAnsi="Arial" w:cs="Arial"/>
          <w:szCs w:val="24"/>
        </w:rPr>
      </w:pPr>
      <w:r>
        <w:rPr>
          <w:rFonts w:ascii="Arial" w:hAnsi="Arial" w:cs="Arial"/>
          <w:szCs w:val="24"/>
        </w:rPr>
        <w:t xml:space="preserve">the right to protection against violence in Article 19(1) of the </w:t>
      </w:r>
      <w:r w:rsidRPr="00787B03">
        <w:rPr>
          <w:rFonts w:ascii="Arial" w:hAnsi="Arial" w:cs="Arial"/>
          <w:szCs w:val="24"/>
        </w:rPr>
        <w:t>Convention on the Rights of the Child</w:t>
      </w:r>
      <w:r>
        <w:rPr>
          <w:rFonts w:ascii="Arial" w:hAnsi="Arial" w:cs="Arial"/>
          <w:szCs w:val="24"/>
        </w:rPr>
        <w:t>,</w:t>
      </w:r>
      <w:r w:rsidRPr="00787B03">
        <w:rPr>
          <w:rFonts w:ascii="Arial" w:hAnsi="Arial" w:cs="Arial"/>
          <w:szCs w:val="24"/>
        </w:rPr>
        <w:t xml:space="preserve"> </w:t>
      </w:r>
      <w:r>
        <w:rPr>
          <w:rFonts w:ascii="Arial" w:hAnsi="Arial" w:cs="Arial"/>
          <w:szCs w:val="24"/>
        </w:rPr>
        <w:t xml:space="preserve">the </w:t>
      </w:r>
      <w:r w:rsidRPr="00B0709D">
        <w:rPr>
          <w:rFonts w:ascii="Arial" w:hAnsi="Arial" w:cs="Arial"/>
          <w:szCs w:val="24"/>
        </w:rPr>
        <w:t>elimination of violence against women Commission of Human Rights resolution 2003/45</w:t>
      </w:r>
      <w:r>
        <w:rPr>
          <w:rFonts w:ascii="Arial" w:hAnsi="Arial" w:cs="Arial"/>
          <w:szCs w:val="24"/>
        </w:rPr>
        <w:t xml:space="preserve">, the United Nations </w:t>
      </w:r>
      <w:r w:rsidRPr="00117AAB">
        <w:rPr>
          <w:rFonts w:ascii="Arial" w:hAnsi="Arial" w:cs="Arial"/>
          <w:szCs w:val="24"/>
        </w:rPr>
        <w:t>Declaration on the Elimination of Violence against Women (1993)</w:t>
      </w:r>
      <w:r>
        <w:rPr>
          <w:rFonts w:ascii="Arial" w:hAnsi="Arial" w:cs="Arial"/>
          <w:szCs w:val="24"/>
        </w:rPr>
        <w:t xml:space="preserve">, and </w:t>
      </w:r>
      <w:r w:rsidRPr="009A1067">
        <w:rPr>
          <w:rFonts w:ascii="Arial" w:hAnsi="Arial" w:cs="Arial"/>
          <w:szCs w:val="24"/>
        </w:rPr>
        <w:t>the Committee on the Elimination of All Forms of Discrimination Against Women in its General Recommendation No. 19</w:t>
      </w:r>
      <w:r>
        <w:rPr>
          <w:rFonts w:ascii="Arial" w:hAnsi="Arial" w:cs="Arial"/>
          <w:szCs w:val="24"/>
        </w:rPr>
        <w:t>.</w:t>
      </w:r>
    </w:p>
    <w:p w:rsidR="003C6282" w:rsidRPr="00787B03" w:rsidRDefault="003C6282" w:rsidP="003C6282">
      <w:pPr>
        <w:spacing w:before="120" w:after="120"/>
        <w:rPr>
          <w:rFonts w:ascii="Arial" w:hAnsi="Arial" w:cs="Arial"/>
          <w:szCs w:val="24"/>
        </w:rPr>
      </w:pPr>
      <w:r w:rsidRPr="00787B03">
        <w:rPr>
          <w:rFonts w:ascii="Arial" w:hAnsi="Arial" w:cs="Arial"/>
          <w:szCs w:val="24"/>
        </w:rPr>
        <w:t xml:space="preserve">The right to health in Article 12 of the ICESCR requires the recognition of the right of everyone to the enjoyment of the highest attainable standard of physical and mental health. </w:t>
      </w:r>
      <w:r w:rsidR="006C2126">
        <w:rPr>
          <w:rFonts w:ascii="Arial" w:hAnsi="Arial" w:cs="Arial"/>
          <w:szCs w:val="24"/>
        </w:rPr>
        <w:t xml:space="preserve"> </w:t>
      </w:r>
      <w:r w:rsidRPr="00787B03">
        <w:rPr>
          <w:rFonts w:ascii="Arial" w:hAnsi="Arial" w:cs="Arial"/>
          <w:szCs w:val="24"/>
        </w:rPr>
        <w:t xml:space="preserve">In particular, countries should make provision for the healthy development of the child and the prevention, treatment and control of epidemic, endemic, occupational and other diseases. </w:t>
      </w:r>
      <w:r w:rsidR="006C2126">
        <w:rPr>
          <w:rFonts w:ascii="Arial" w:hAnsi="Arial" w:cs="Arial"/>
          <w:szCs w:val="24"/>
        </w:rPr>
        <w:t xml:space="preserve"> </w:t>
      </w:r>
      <w:r w:rsidRPr="00787B03">
        <w:rPr>
          <w:rFonts w:ascii="Arial" w:hAnsi="Arial" w:cs="Arial"/>
          <w:szCs w:val="24"/>
        </w:rPr>
        <w:t>Article 24 of the CRC also contains specific obligations to ensure that children enjoy the highest attainable standard of health.</w:t>
      </w:r>
    </w:p>
    <w:p w:rsidR="003C6282" w:rsidRPr="00787B03" w:rsidRDefault="003C6282" w:rsidP="003C6282">
      <w:pPr>
        <w:spacing w:before="120" w:after="120"/>
        <w:rPr>
          <w:rFonts w:ascii="Arial" w:hAnsi="Arial" w:cs="Arial"/>
          <w:szCs w:val="24"/>
        </w:rPr>
      </w:pPr>
      <w:r w:rsidRPr="00787B03">
        <w:rPr>
          <w:rFonts w:ascii="Arial" w:hAnsi="Arial" w:cs="Arial"/>
          <w:szCs w:val="24"/>
        </w:rPr>
        <w:t xml:space="preserve">The Act imposes immunisation requirements as a condition of eligibility for receipt of family payments for the purpose of protecting the health of the public through increasing national immunisation rates and protecting both children and those in the community more broadly from the spread of disease. </w:t>
      </w:r>
      <w:r w:rsidR="006C2126">
        <w:rPr>
          <w:rFonts w:ascii="Arial" w:hAnsi="Arial" w:cs="Arial"/>
          <w:szCs w:val="24"/>
        </w:rPr>
        <w:t xml:space="preserve"> </w:t>
      </w:r>
      <w:r w:rsidRPr="00787B03">
        <w:rPr>
          <w:rFonts w:ascii="Arial" w:hAnsi="Arial" w:cs="Arial"/>
          <w:szCs w:val="24"/>
        </w:rPr>
        <w:t>The</w:t>
      </w:r>
      <w:r>
        <w:rPr>
          <w:rFonts w:ascii="Arial" w:hAnsi="Arial" w:cs="Arial"/>
          <w:szCs w:val="24"/>
        </w:rPr>
        <w:t>se</w:t>
      </w:r>
      <w:r w:rsidRPr="00787B03">
        <w:rPr>
          <w:rFonts w:ascii="Arial" w:hAnsi="Arial" w:cs="Arial"/>
          <w:szCs w:val="24"/>
        </w:rPr>
        <w:t xml:space="preserve"> </w:t>
      </w:r>
      <w:r>
        <w:rPr>
          <w:rFonts w:ascii="Arial" w:hAnsi="Arial" w:cs="Arial"/>
          <w:szCs w:val="24"/>
        </w:rPr>
        <w:t>Principles provide that the Secretary may determine</w:t>
      </w:r>
      <w:r w:rsidRPr="00787B03">
        <w:rPr>
          <w:rFonts w:ascii="Arial" w:hAnsi="Arial" w:cs="Arial"/>
          <w:szCs w:val="24"/>
        </w:rPr>
        <w:t xml:space="preserve"> that certain children meet the immunisation requirements for the purposes of </w:t>
      </w:r>
      <w:r>
        <w:rPr>
          <w:rFonts w:ascii="Arial" w:hAnsi="Arial" w:cs="Arial"/>
          <w:szCs w:val="24"/>
        </w:rPr>
        <w:t>sub</w:t>
      </w:r>
      <w:r w:rsidRPr="00787B03">
        <w:rPr>
          <w:rFonts w:ascii="Arial" w:hAnsi="Arial" w:cs="Arial"/>
          <w:szCs w:val="24"/>
        </w:rPr>
        <w:t>section 6</w:t>
      </w:r>
      <w:r>
        <w:rPr>
          <w:rFonts w:ascii="Arial" w:hAnsi="Arial" w:cs="Arial"/>
          <w:szCs w:val="24"/>
        </w:rPr>
        <w:t>(6)</w:t>
      </w:r>
      <w:r w:rsidRPr="00787B03">
        <w:rPr>
          <w:rFonts w:ascii="Arial" w:hAnsi="Arial" w:cs="Arial"/>
          <w:szCs w:val="24"/>
        </w:rPr>
        <w:t xml:space="preserve"> of the Act even though they are not immunised (within the meaning of ‘immunised’ as defined in </w:t>
      </w:r>
      <w:r>
        <w:rPr>
          <w:rFonts w:ascii="Arial" w:hAnsi="Arial" w:cs="Arial"/>
          <w:szCs w:val="24"/>
        </w:rPr>
        <w:t>sub</w:t>
      </w:r>
      <w:r w:rsidRPr="00787B03">
        <w:rPr>
          <w:rFonts w:ascii="Arial" w:hAnsi="Arial" w:cs="Arial"/>
          <w:szCs w:val="24"/>
        </w:rPr>
        <w:t>section 3</w:t>
      </w:r>
      <w:r>
        <w:rPr>
          <w:rFonts w:ascii="Arial" w:hAnsi="Arial" w:cs="Arial"/>
          <w:szCs w:val="24"/>
        </w:rPr>
        <w:t>(1)</w:t>
      </w:r>
      <w:r w:rsidRPr="00787B03">
        <w:rPr>
          <w:rFonts w:ascii="Arial" w:hAnsi="Arial" w:cs="Arial"/>
          <w:szCs w:val="24"/>
        </w:rPr>
        <w:t xml:space="preserve"> of the Act). </w:t>
      </w:r>
    </w:p>
    <w:p w:rsidR="003C6282" w:rsidRPr="00787B03" w:rsidRDefault="003C6282" w:rsidP="003C6282">
      <w:pPr>
        <w:spacing w:before="120" w:after="120"/>
        <w:rPr>
          <w:rFonts w:ascii="Arial" w:hAnsi="Arial" w:cs="Arial"/>
          <w:szCs w:val="24"/>
        </w:rPr>
      </w:pPr>
      <w:r>
        <w:rPr>
          <w:rFonts w:ascii="Arial" w:hAnsi="Arial" w:cs="Arial"/>
          <w:szCs w:val="24"/>
        </w:rPr>
        <w:t>T</w:t>
      </w:r>
      <w:r w:rsidRPr="00787B03">
        <w:rPr>
          <w:rFonts w:ascii="Arial" w:hAnsi="Arial" w:cs="Arial"/>
          <w:szCs w:val="24"/>
        </w:rPr>
        <w:t>he</w:t>
      </w:r>
      <w:r>
        <w:rPr>
          <w:rFonts w:ascii="Arial" w:hAnsi="Arial" w:cs="Arial"/>
          <w:szCs w:val="24"/>
        </w:rPr>
        <w:t>se</w:t>
      </w:r>
      <w:r w:rsidRPr="00787B03">
        <w:rPr>
          <w:rFonts w:ascii="Arial" w:hAnsi="Arial" w:cs="Arial"/>
          <w:szCs w:val="24"/>
        </w:rPr>
        <w:t xml:space="preserve"> </w:t>
      </w:r>
      <w:r>
        <w:rPr>
          <w:rFonts w:ascii="Arial" w:hAnsi="Arial" w:cs="Arial"/>
          <w:szCs w:val="24"/>
        </w:rPr>
        <w:t>Principles provide that the Secretary may determine a child meets the immunisation requirements if the child has</w:t>
      </w:r>
      <w:r w:rsidRPr="00787B03">
        <w:rPr>
          <w:rFonts w:ascii="Arial" w:hAnsi="Arial" w:cs="Arial"/>
          <w:szCs w:val="24"/>
        </w:rPr>
        <w:t xml:space="preserve"> the same level of immunisation as a child vaccinated in accordance with the standard vaccination schedule or catch up schedule applicable to the child (children vaccinated overseas who satisf</w:t>
      </w:r>
      <w:r>
        <w:rPr>
          <w:rFonts w:ascii="Arial" w:hAnsi="Arial" w:cs="Arial"/>
          <w:szCs w:val="24"/>
        </w:rPr>
        <w:t xml:space="preserve">y the requirements in section 10 </w:t>
      </w:r>
      <w:r w:rsidRPr="00787B03">
        <w:rPr>
          <w:rFonts w:ascii="Arial" w:hAnsi="Arial" w:cs="Arial"/>
          <w:szCs w:val="24"/>
        </w:rPr>
        <w:t xml:space="preserve">of the </w:t>
      </w:r>
      <w:r>
        <w:rPr>
          <w:rFonts w:ascii="Arial" w:hAnsi="Arial" w:cs="Arial"/>
          <w:szCs w:val="24"/>
        </w:rPr>
        <w:t>Principles</w:t>
      </w:r>
      <w:r w:rsidRPr="00787B03">
        <w:rPr>
          <w:rFonts w:ascii="Arial" w:hAnsi="Arial" w:cs="Arial"/>
          <w:szCs w:val="24"/>
        </w:rPr>
        <w:t xml:space="preserve">), albeit achieved by alternative means. </w:t>
      </w:r>
    </w:p>
    <w:p w:rsidR="003C6282" w:rsidRDefault="003C6282" w:rsidP="003C6282">
      <w:pPr>
        <w:spacing w:before="120" w:after="120"/>
        <w:rPr>
          <w:rFonts w:ascii="Arial" w:hAnsi="Arial" w:cs="Arial"/>
          <w:szCs w:val="24"/>
        </w:rPr>
      </w:pPr>
      <w:r>
        <w:rPr>
          <w:rFonts w:ascii="Arial" w:hAnsi="Arial" w:cs="Arial"/>
          <w:szCs w:val="24"/>
        </w:rPr>
        <w:t xml:space="preserve">These Principles provide that the Secretary may determine that </w:t>
      </w:r>
      <w:r w:rsidRPr="00787B03">
        <w:rPr>
          <w:rFonts w:ascii="Arial" w:hAnsi="Arial" w:cs="Arial"/>
          <w:szCs w:val="24"/>
        </w:rPr>
        <w:t xml:space="preserve">other children </w:t>
      </w:r>
      <w:r>
        <w:rPr>
          <w:rFonts w:ascii="Arial" w:hAnsi="Arial" w:cs="Arial"/>
          <w:szCs w:val="24"/>
        </w:rPr>
        <w:t xml:space="preserve">meet the immunisation requirements </w:t>
      </w:r>
      <w:r w:rsidRPr="00787B03">
        <w:rPr>
          <w:rFonts w:ascii="Arial" w:hAnsi="Arial" w:cs="Arial"/>
          <w:szCs w:val="24"/>
        </w:rPr>
        <w:t>(</w:t>
      </w:r>
      <w:r w:rsidRPr="00726931">
        <w:rPr>
          <w:rFonts w:ascii="Arial" w:hAnsi="Arial" w:cs="Arial"/>
          <w:szCs w:val="24"/>
        </w:rPr>
        <w:t xml:space="preserve">in certain circumstances, the child is in </w:t>
      </w:r>
      <w:r>
        <w:rPr>
          <w:rFonts w:ascii="Arial" w:hAnsi="Arial" w:cs="Arial"/>
          <w:szCs w:val="24"/>
        </w:rPr>
        <w:t xml:space="preserve">the care of a non-parent carer; </w:t>
      </w:r>
      <w:r w:rsidRPr="00726931">
        <w:rPr>
          <w:rFonts w:ascii="Arial" w:hAnsi="Arial" w:cs="Arial"/>
          <w:szCs w:val="24"/>
        </w:rPr>
        <w:t>there is a risk that certain persons would be subject to family viole</w:t>
      </w:r>
      <w:r>
        <w:rPr>
          <w:rFonts w:ascii="Arial" w:hAnsi="Arial" w:cs="Arial"/>
          <w:szCs w:val="24"/>
        </w:rPr>
        <w:t xml:space="preserve">nce if the child was immunised; </w:t>
      </w:r>
      <w:r w:rsidRPr="00726931">
        <w:rPr>
          <w:rFonts w:ascii="Arial" w:hAnsi="Arial" w:cs="Arial"/>
          <w:szCs w:val="24"/>
        </w:rPr>
        <w:t xml:space="preserve">the individual in relation to whom the child is an FTB child is the holder of a permanent humanitarian visa where no more than 6 months have passed since the </w:t>
      </w:r>
      <w:r>
        <w:rPr>
          <w:rFonts w:ascii="Arial" w:hAnsi="Arial" w:cs="Arial"/>
          <w:szCs w:val="24"/>
        </w:rPr>
        <w:t>child</w:t>
      </w:r>
      <w:r w:rsidRPr="00726931">
        <w:rPr>
          <w:rFonts w:ascii="Arial" w:hAnsi="Arial" w:cs="Arial"/>
          <w:szCs w:val="24"/>
        </w:rPr>
        <w:t>’s first entry to Australia</w:t>
      </w:r>
      <w:r>
        <w:rPr>
          <w:rFonts w:ascii="Arial" w:hAnsi="Arial" w:cs="Arial"/>
          <w:szCs w:val="24"/>
        </w:rPr>
        <w:t>; a child is at risk of serious abuse and neglect)</w:t>
      </w:r>
      <w:r w:rsidRPr="00787B03">
        <w:rPr>
          <w:rFonts w:ascii="Arial" w:hAnsi="Arial" w:cs="Arial"/>
          <w:szCs w:val="24"/>
        </w:rPr>
        <w:t xml:space="preserve"> </w:t>
      </w:r>
      <w:r>
        <w:rPr>
          <w:rFonts w:ascii="Arial" w:hAnsi="Arial" w:cs="Arial"/>
          <w:szCs w:val="24"/>
        </w:rPr>
        <w:t>even if the children have not been</w:t>
      </w:r>
      <w:r w:rsidRPr="00787B03">
        <w:rPr>
          <w:rFonts w:ascii="Arial" w:hAnsi="Arial" w:cs="Arial"/>
          <w:szCs w:val="24"/>
        </w:rPr>
        <w:t xml:space="preserve"> immunised. </w:t>
      </w:r>
      <w:r w:rsidR="006C2126">
        <w:rPr>
          <w:rFonts w:ascii="Arial" w:hAnsi="Arial" w:cs="Arial"/>
          <w:szCs w:val="24"/>
        </w:rPr>
        <w:t xml:space="preserve"> </w:t>
      </w:r>
      <w:r>
        <w:rPr>
          <w:rFonts w:ascii="Arial" w:hAnsi="Arial" w:cs="Arial"/>
          <w:szCs w:val="24"/>
        </w:rPr>
        <w:t xml:space="preserve">Making a determination that a child meets the immunisation requirements where the child has not been immunised </w:t>
      </w:r>
      <w:r w:rsidRPr="00787B03">
        <w:rPr>
          <w:rFonts w:ascii="Arial" w:hAnsi="Arial" w:cs="Arial"/>
          <w:szCs w:val="24"/>
        </w:rPr>
        <w:t xml:space="preserve">could constitute limitations on the right to health, by excluding the application of a scheme of vaccination of children, which is intended, overall, to protect public health. </w:t>
      </w:r>
      <w:r w:rsidR="006C2126">
        <w:rPr>
          <w:rFonts w:ascii="Arial" w:hAnsi="Arial" w:cs="Arial"/>
          <w:szCs w:val="24"/>
        </w:rPr>
        <w:t xml:space="preserve"> </w:t>
      </w:r>
      <w:r w:rsidRPr="00787B03">
        <w:rPr>
          <w:rFonts w:ascii="Arial" w:hAnsi="Arial" w:cs="Arial"/>
          <w:szCs w:val="24"/>
        </w:rPr>
        <w:t xml:space="preserve">However, these </w:t>
      </w:r>
      <w:r>
        <w:rPr>
          <w:rFonts w:ascii="Arial" w:hAnsi="Arial" w:cs="Arial"/>
          <w:szCs w:val="24"/>
        </w:rPr>
        <w:t>exemptions</w:t>
      </w:r>
      <w:r w:rsidRPr="00787B03">
        <w:rPr>
          <w:rFonts w:ascii="Arial" w:hAnsi="Arial" w:cs="Arial"/>
          <w:szCs w:val="24"/>
        </w:rPr>
        <w:t xml:space="preserve"> are reasonable, necessary and proportionate to achieving a legitimate objective.</w:t>
      </w:r>
      <w:r>
        <w:rPr>
          <w:rFonts w:ascii="Arial" w:hAnsi="Arial" w:cs="Arial"/>
          <w:szCs w:val="24"/>
        </w:rPr>
        <w:t xml:space="preserve"> </w:t>
      </w:r>
    </w:p>
    <w:p w:rsidR="003C6282" w:rsidRPr="00787B03" w:rsidRDefault="003C6282" w:rsidP="003C6282">
      <w:pPr>
        <w:spacing w:before="120" w:after="120"/>
        <w:rPr>
          <w:rFonts w:ascii="Arial" w:hAnsi="Arial" w:cs="Arial"/>
          <w:szCs w:val="24"/>
        </w:rPr>
      </w:pPr>
      <w:r>
        <w:rPr>
          <w:rFonts w:ascii="Arial" w:hAnsi="Arial" w:cs="Arial"/>
          <w:szCs w:val="24"/>
        </w:rPr>
        <w:lastRenderedPageBreak/>
        <w:t>The l</w:t>
      </w:r>
      <w:r w:rsidRPr="00741F93">
        <w:rPr>
          <w:rFonts w:ascii="Arial" w:hAnsi="Arial" w:cs="Arial"/>
          <w:szCs w:val="24"/>
        </w:rPr>
        <w:t xml:space="preserve">egitimate objective </w:t>
      </w:r>
      <w:r>
        <w:rPr>
          <w:rFonts w:ascii="Arial" w:hAnsi="Arial" w:cs="Arial"/>
          <w:szCs w:val="24"/>
        </w:rPr>
        <w:t xml:space="preserve">of these Principles </w:t>
      </w:r>
      <w:r w:rsidRPr="00741F93">
        <w:rPr>
          <w:rFonts w:ascii="Arial" w:hAnsi="Arial" w:cs="Arial"/>
          <w:szCs w:val="24"/>
        </w:rPr>
        <w:t>is to ensure that the</w:t>
      </w:r>
      <w:r>
        <w:rPr>
          <w:rFonts w:ascii="Arial" w:hAnsi="Arial" w:cs="Arial"/>
          <w:szCs w:val="24"/>
        </w:rPr>
        <w:t xml:space="preserve"> Secretary has </w:t>
      </w:r>
      <w:r w:rsidRPr="00741F93">
        <w:rPr>
          <w:rFonts w:ascii="Arial" w:hAnsi="Arial" w:cs="Arial"/>
          <w:szCs w:val="24"/>
        </w:rPr>
        <w:t xml:space="preserve">the capacity in appropriate circumstances to determine that a child meets the immunisation requirement even if the child is not immunised. </w:t>
      </w:r>
      <w:r w:rsidR="006C2126">
        <w:rPr>
          <w:rFonts w:ascii="Arial" w:hAnsi="Arial" w:cs="Arial"/>
          <w:szCs w:val="24"/>
        </w:rPr>
        <w:t xml:space="preserve"> </w:t>
      </w:r>
      <w:r>
        <w:rPr>
          <w:rFonts w:ascii="Arial" w:hAnsi="Arial" w:cs="Arial"/>
          <w:szCs w:val="24"/>
        </w:rPr>
        <w:t>T</w:t>
      </w:r>
      <w:r w:rsidRPr="00741F93">
        <w:rPr>
          <w:rFonts w:ascii="Arial" w:hAnsi="Arial" w:cs="Arial"/>
          <w:szCs w:val="24"/>
        </w:rPr>
        <w:t xml:space="preserve">he limitation is rationally connected to the objective to be achieved </w:t>
      </w:r>
      <w:r>
        <w:rPr>
          <w:rFonts w:ascii="Arial" w:hAnsi="Arial" w:cs="Arial"/>
          <w:szCs w:val="24"/>
        </w:rPr>
        <w:t>as</w:t>
      </w:r>
      <w:r w:rsidRPr="00741F93">
        <w:rPr>
          <w:rFonts w:ascii="Arial" w:hAnsi="Arial" w:cs="Arial"/>
          <w:szCs w:val="24"/>
        </w:rPr>
        <w:t xml:space="preserve"> the</w:t>
      </w:r>
      <w:r>
        <w:rPr>
          <w:rFonts w:ascii="Arial" w:hAnsi="Arial" w:cs="Arial"/>
          <w:szCs w:val="24"/>
        </w:rPr>
        <w:t>se</w:t>
      </w:r>
      <w:r w:rsidRPr="00741F93">
        <w:rPr>
          <w:rFonts w:ascii="Arial" w:hAnsi="Arial" w:cs="Arial"/>
          <w:szCs w:val="24"/>
        </w:rPr>
        <w:t xml:space="preserve"> Principles will be effective in ensuring </w:t>
      </w:r>
      <w:r>
        <w:rPr>
          <w:rFonts w:ascii="Arial" w:hAnsi="Arial" w:cs="Arial"/>
          <w:szCs w:val="24"/>
        </w:rPr>
        <w:t>children in the circumstances detailed above</w:t>
      </w:r>
      <w:r w:rsidRPr="00741F93">
        <w:rPr>
          <w:rFonts w:ascii="Arial" w:hAnsi="Arial" w:cs="Arial"/>
          <w:szCs w:val="24"/>
        </w:rPr>
        <w:t xml:space="preserve"> are taken to meet the immunisation requirements despite not being immunised.</w:t>
      </w:r>
      <w:r>
        <w:rPr>
          <w:rFonts w:ascii="Arial" w:hAnsi="Arial" w:cs="Arial"/>
          <w:szCs w:val="24"/>
        </w:rPr>
        <w:t xml:space="preserve"> </w:t>
      </w:r>
      <w:r w:rsidR="006C2126">
        <w:rPr>
          <w:rFonts w:ascii="Arial" w:hAnsi="Arial" w:cs="Arial"/>
          <w:szCs w:val="24"/>
        </w:rPr>
        <w:t xml:space="preserve"> </w:t>
      </w:r>
      <w:r>
        <w:rPr>
          <w:rFonts w:ascii="Arial" w:hAnsi="Arial" w:cs="Arial"/>
          <w:szCs w:val="24"/>
        </w:rPr>
        <w:t>Therefore, these children will still have the right to social security and the right to protection against violence.</w:t>
      </w:r>
    </w:p>
    <w:p w:rsidR="003C6282" w:rsidRPr="00787B03" w:rsidRDefault="003C6282" w:rsidP="003C6282">
      <w:pPr>
        <w:spacing w:before="120" w:after="120"/>
        <w:rPr>
          <w:rFonts w:ascii="Arial" w:hAnsi="Arial" w:cs="Arial"/>
          <w:szCs w:val="24"/>
        </w:rPr>
      </w:pPr>
      <w:r w:rsidRPr="00787B03">
        <w:rPr>
          <w:rFonts w:ascii="Arial" w:hAnsi="Arial" w:cs="Arial"/>
          <w:szCs w:val="24"/>
        </w:rPr>
        <w:t xml:space="preserve">In addition, </w:t>
      </w:r>
      <w:r>
        <w:rPr>
          <w:rFonts w:ascii="Arial" w:hAnsi="Arial" w:cs="Arial"/>
          <w:szCs w:val="24"/>
        </w:rPr>
        <w:t>if the Secretary makes a determination that a child meets the immunisation requirements after having regard to these Principles</w:t>
      </w:r>
      <w:r w:rsidRPr="00787B03">
        <w:rPr>
          <w:rFonts w:ascii="Arial" w:hAnsi="Arial" w:cs="Arial"/>
          <w:szCs w:val="24"/>
        </w:rPr>
        <w:t xml:space="preserve">, </w:t>
      </w:r>
      <w:r>
        <w:rPr>
          <w:rFonts w:ascii="Arial" w:hAnsi="Arial" w:cs="Arial"/>
          <w:szCs w:val="24"/>
        </w:rPr>
        <w:t xml:space="preserve">then a parent or carer of the child is </w:t>
      </w:r>
      <w:r w:rsidRPr="00787B03">
        <w:rPr>
          <w:rFonts w:ascii="Arial" w:hAnsi="Arial" w:cs="Arial"/>
          <w:szCs w:val="24"/>
        </w:rPr>
        <w:t>not prevented from obtaining access to relevant social security entitlements (</w:t>
      </w:r>
      <w:r>
        <w:rPr>
          <w:rFonts w:ascii="Arial" w:hAnsi="Arial" w:cs="Arial"/>
          <w:szCs w:val="24"/>
        </w:rPr>
        <w:t>FTB Part A supplement and CCB</w:t>
      </w:r>
      <w:r w:rsidRPr="00787B03">
        <w:rPr>
          <w:rFonts w:ascii="Arial" w:hAnsi="Arial" w:cs="Arial"/>
          <w:szCs w:val="24"/>
        </w:rPr>
        <w:t xml:space="preserve">) where there are valid reasons for </w:t>
      </w:r>
      <w:r>
        <w:rPr>
          <w:rFonts w:ascii="Arial" w:hAnsi="Arial" w:cs="Arial"/>
          <w:szCs w:val="24"/>
        </w:rPr>
        <w:t xml:space="preserve">the child </w:t>
      </w:r>
      <w:r w:rsidRPr="00787B03">
        <w:rPr>
          <w:rFonts w:ascii="Arial" w:hAnsi="Arial" w:cs="Arial"/>
          <w:szCs w:val="24"/>
        </w:rPr>
        <w:t xml:space="preserve">not being immunised in accordance with the standard vaccination schedule or catch up vaccination schedule. </w:t>
      </w:r>
      <w:r w:rsidR="006C2126">
        <w:rPr>
          <w:rFonts w:ascii="Arial" w:hAnsi="Arial" w:cs="Arial"/>
          <w:szCs w:val="24"/>
        </w:rPr>
        <w:t xml:space="preserve"> </w:t>
      </w:r>
      <w:r w:rsidRPr="00787B03">
        <w:rPr>
          <w:rFonts w:ascii="Arial" w:hAnsi="Arial" w:cs="Arial"/>
          <w:szCs w:val="24"/>
        </w:rPr>
        <w:t xml:space="preserve">In this way, specifying </w:t>
      </w:r>
      <w:r>
        <w:rPr>
          <w:rFonts w:ascii="Arial" w:hAnsi="Arial" w:cs="Arial"/>
          <w:szCs w:val="24"/>
        </w:rPr>
        <w:t xml:space="preserve">circumstances where the Secretary can make a determination that a child meets the immunisation requirements without being </w:t>
      </w:r>
      <w:proofErr w:type="gramStart"/>
      <w:r>
        <w:rPr>
          <w:rFonts w:ascii="Arial" w:hAnsi="Arial" w:cs="Arial"/>
          <w:szCs w:val="24"/>
        </w:rPr>
        <w:t>immunised,</w:t>
      </w:r>
      <w:proofErr w:type="gramEnd"/>
      <w:r>
        <w:rPr>
          <w:rFonts w:ascii="Arial" w:hAnsi="Arial" w:cs="Arial"/>
          <w:szCs w:val="24"/>
        </w:rPr>
        <w:t xml:space="preserve"> these Principles</w:t>
      </w:r>
      <w:r w:rsidRPr="00787B03">
        <w:rPr>
          <w:rFonts w:ascii="Arial" w:hAnsi="Arial" w:cs="Arial"/>
          <w:szCs w:val="24"/>
        </w:rPr>
        <w:t xml:space="preserve"> promote the right to social security in Article 9 of the ICESCR.</w:t>
      </w:r>
    </w:p>
    <w:p w:rsidR="003C6282" w:rsidRDefault="003C6282" w:rsidP="003C6282">
      <w:pPr>
        <w:spacing w:before="120" w:after="120"/>
        <w:rPr>
          <w:rFonts w:ascii="Arial" w:hAnsi="Arial" w:cs="Arial"/>
          <w:szCs w:val="24"/>
        </w:rPr>
      </w:pPr>
      <w:r w:rsidRPr="00787B03">
        <w:rPr>
          <w:rFonts w:ascii="Arial" w:hAnsi="Arial" w:cs="Arial"/>
          <w:szCs w:val="24"/>
        </w:rPr>
        <w:t>The</w:t>
      </w:r>
      <w:r>
        <w:rPr>
          <w:rFonts w:ascii="Arial" w:hAnsi="Arial" w:cs="Arial"/>
          <w:szCs w:val="24"/>
        </w:rPr>
        <w:t>se</w:t>
      </w:r>
      <w:r w:rsidRPr="00787B03">
        <w:rPr>
          <w:rFonts w:ascii="Arial" w:hAnsi="Arial" w:cs="Arial"/>
          <w:szCs w:val="24"/>
        </w:rPr>
        <w:t xml:space="preserve"> </w:t>
      </w:r>
      <w:r>
        <w:rPr>
          <w:rFonts w:ascii="Arial" w:hAnsi="Arial" w:cs="Arial"/>
          <w:szCs w:val="24"/>
        </w:rPr>
        <w:t>Principles</w:t>
      </w:r>
      <w:r w:rsidRPr="00787B03">
        <w:rPr>
          <w:rFonts w:ascii="Arial" w:hAnsi="Arial" w:cs="Arial"/>
          <w:szCs w:val="24"/>
        </w:rPr>
        <w:t xml:space="preserve"> also provide that </w:t>
      </w:r>
      <w:r>
        <w:rPr>
          <w:rFonts w:ascii="Arial" w:hAnsi="Arial" w:cs="Arial"/>
          <w:szCs w:val="24"/>
        </w:rPr>
        <w:t xml:space="preserve">the Secretary may determine </w:t>
      </w:r>
      <w:r w:rsidRPr="00787B03">
        <w:rPr>
          <w:rFonts w:ascii="Arial" w:hAnsi="Arial" w:cs="Arial"/>
          <w:szCs w:val="24"/>
        </w:rPr>
        <w:t xml:space="preserve">a child meets the immunisation requirements for the purposes of </w:t>
      </w:r>
      <w:r>
        <w:rPr>
          <w:rFonts w:ascii="Arial" w:hAnsi="Arial" w:cs="Arial"/>
          <w:szCs w:val="24"/>
        </w:rPr>
        <w:t>sub</w:t>
      </w:r>
      <w:r w:rsidRPr="00787B03">
        <w:rPr>
          <w:rFonts w:ascii="Arial" w:hAnsi="Arial" w:cs="Arial"/>
          <w:szCs w:val="24"/>
        </w:rPr>
        <w:t>section 6</w:t>
      </w:r>
      <w:r>
        <w:rPr>
          <w:rFonts w:ascii="Arial" w:hAnsi="Arial" w:cs="Arial"/>
          <w:szCs w:val="24"/>
        </w:rPr>
        <w:t>(6)</w:t>
      </w:r>
      <w:r w:rsidRPr="00787B03">
        <w:rPr>
          <w:rFonts w:ascii="Arial" w:hAnsi="Arial" w:cs="Arial"/>
          <w:szCs w:val="24"/>
        </w:rPr>
        <w:t xml:space="preserve"> of the Act if the child has been vaccinated overseas other than in accordance with the standard vaccination schedule or catch up vaccination schedule for the child, but has acquired the same level of immunisation that the child would have received if the child had been vaccinated with the relevant vaccines from the standard vaccination schedule or the catch up vaccination schedule applicable to the child. </w:t>
      </w:r>
      <w:r w:rsidR="006C2126">
        <w:rPr>
          <w:rFonts w:ascii="Arial" w:hAnsi="Arial" w:cs="Arial"/>
          <w:szCs w:val="24"/>
        </w:rPr>
        <w:t xml:space="preserve"> </w:t>
      </w:r>
      <w:r w:rsidRPr="00787B03">
        <w:rPr>
          <w:rFonts w:ascii="Arial" w:hAnsi="Arial" w:cs="Arial"/>
          <w:szCs w:val="24"/>
        </w:rPr>
        <w:t>For example, a child might receive vaccination in a country where the immunisation schedule does not correspond precisely to the standard vaccination schedule or the catch up vaccination schedule applicable to the child.</w:t>
      </w:r>
      <w:r w:rsidR="006C2126">
        <w:rPr>
          <w:rFonts w:ascii="Arial" w:hAnsi="Arial" w:cs="Arial"/>
          <w:szCs w:val="24"/>
        </w:rPr>
        <w:t xml:space="preserve"> </w:t>
      </w:r>
      <w:r w:rsidRPr="00787B03">
        <w:rPr>
          <w:rFonts w:ascii="Arial" w:hAnsi="Arial" w:cs="Arial"/>
          <w:szCs w:val="24"/>
        </w:rPr>
        <w:t xml:space="preserve"> This is a reasonable and proportionate measure which recognises that alternative immunisation schedules may exist in other countries and provide the same level of immunisation as would be obtained if a child were immunised in Australia. </w:t>
      </w:r>
      <w:r w:rsidR="006C2126">
        <w:rPr>
          <w:rFonts w:ascii="Arial" w:hAnsi="Arial" w:cs="Arial"/>
          <w:szCs w:val="24"/>
        </w:rPr>
        <w:t xml:space="preserve"> </w:t>
      </w:r>
      <w:r w:rsidRPr="00787B03">
        <w:rPr>
          <w:rFonts w:ascii="Arial" w:hAnsi="Arial" w:cs="Arial"/>
          <w:szCs w:val="24"/>
        </w:rPr>
        <w:t>Providing that these children meet the immunisation requirements ensures the rights</w:t>
      </w:r>
      <w:r>
        <w:rPr>
          <w:rFonts w:ascii="Arial" w:hAnsi="Arial" w:cs="Arial"/>
          <w:szCs w:val="24"/>
        </w:rPr>
        <w:t xml:space="preserve"> of parents and carers</w:t>
      </w:r>
      <w:r w:rsidRPr="00787B03">
        <w:rPr>
          <w:rFonts w:ascii="Arial" w:hAnsi="Arial" w:cs="Arial"/>
          <w:szCs w:val="24"/>
        </w:rPr>
        <w:t xml:space="preserve"> to social security in Article 9 of the ICESCR are maintained through their continued eligibility for </w:t>
      </w:r>
      <w:r>
        <w:rPr>
          <w:rFonts w:ascii="Arial" w:hAnsi="Arial" w:cs="Arial"/>
          <w:szCs w:val="24"/>
        </w:rPr>
        <w:t>FTB Part A supplement</w:t>
      </w:r>
      <w:r w:rsidRPr="00787B03">
        <w:rPr>
          <w:rFonts w:ascii="Arial" w:hAnsi="Arial" w:cs="Arial"/>
          <w:szCs w:val="24"/>
        </w:rPr>
        <w:t>, as well as promoting these children’s rights to health in Article 12 of the ICESCR.</w:t>
      </w:r>
      <w:bookmarkStart w:id="1" w:name="_GoBack"/>
      <w:bookmarkEnd w:id="1"/>
    </w:p>
    <w:p w:rsidR="003C6282" w:rsidRDefault="003C6282" w:rsidP="003C6282">
      <w:pPr>
        <w:spacing w:before="120" w:after="120"/>
        <w:rPr>
          <w:rFonts w:ascii="Arial" w:hAnsi="Arial" w:cs="Arial"/>
          <w:szCs w:val="24"/>
        </w:rPr>
      </w:pPr>
      <w:r>
        <w:rPr>
          <w:rFonts w:ascii="Arial" w:hAnsi="Arial" w:cs="Arial"/>
          <w:szCs w:val="24"/>
        </w:rPr>
        <w:t xml:space="preserve">These Principles also promote the right to protection against violence in Article 19(1) of the </w:t>
      </w:r>
      <w:r w:rsidRPr="00787B03">
        <w:rPr>
          <w:rFonts w:ascii="Arial" w:hAnsi="Arial" w:cs="Arial"/>
          <w:szCs w:val="24"/>
        </w:rPr>
        <w:t>Convention on the Rights of the Child</w:t>
      </w:r>
      <w:r>
        <w:rPr>
          <w:rFonts w:ascii="Arial" w:hAnsi="Arial" w:cs="Arial"/>
          <w:szCs w:val="24"/>
        </w:rPr>
        <w:t xml:space="preserve">, </w:t>
      </w:r>
      <w:r w:rsidRPr="00B401B3">
        <w:rPr>
          <w:rFonts w:ascii="Arial" w:hAnsi="Arial" w:cs="Arial"/>
          <w:szCs w:val="24"/>
        </w:rPr>
        <w:t>the elimination of violence against women Commission of Human Rights resolution 2003/45</w:t>
      </w:r>
      <w:r>
        <w:rPr>
          <w:rFonts w:ascii="Arial" w:hAnsi="Arial" w:cs="Arial"/>
          <w:szCs w:val="24"/>
        </w:rPr>
        <w:t xml:space="preserve">, and the United Nations </w:t>
      </w:r>
      <w:r w:rsidRPr="00117AAB">
        <w:rPr>
          <w:rFonts w:ascii="Arial" w:hAnsi="Arial" w:cs="Arial"/>
          <w:szCs w:val="24"/>
        </w:rPr>
        <w:t>Declaration on the Elimination of Violence against Women (1993)</w:t>
      </w:r>
      <w:r>
        <w:rPr>
          <w:rFonts w:ascii="Arial" w:hAnsi="Arial" w:cs="Arial"/>
          <w:szCs w:val="24"/>
        </w:rPr>
        <w:t xml:space="preserve">. </w:t>
      </w:r>
      <w:r w:rsidR="006C2126">
        <w:rPr>
          <w:rFonts w:ascii="Arial" w:hAnsi="Arial" w:cs="Arial"/>
          <w:szCs w:val="24"/>
        </w:rPr>
        <w:t xml:space="preserve"> </w:t>
      </w:r>
      <w:r>
        <w:rPr>
          <w:rFonts w:ascii="Arial" w:hAnsi="Arial" w:cs="Arial"/>
          <w:szCs w:val="24"/>
        </w:rPr>
        <w:t xml:space="preserve">Article 19(1) of the </w:t>
      </w:r>
      <w:r w:rsidRPr="00787B03">
        <w:rPr>
          <w:rFonts w:ascii="Arial" w:hAnsi="Arial" w:cs="Arial"/>
          <w:szCs w:val="24"/>
        </w:rPr>
        <w:t xml:space="preserve">Convention on the Rights of the Child </w:t>
      </w:r>
      <w:r>
        <w:rPr>
          <w:rFonts w:ascii="Arial" w:hAnsi="Arial" w:cs="Arial"/>
          <w:szCs w:val="24"/>
        </w:rPr>
        <w:t>states p</w:t>
      </w:r>
      <w:r w:rsidRPr="00787B03">
        <w:rPr>
          <w:rFonts w:ascii="Arial" w:hAnsi="Arial" w:cs="Arial"/>
          <w:szCs w:val="24"/>
        </w:rPr>
        <w:t>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r>
        <w:rPr>
          <w:rFonts w:ascii="Arial" w:hAnsi="Arial" w:cs="Arial"/>
          <w:szCs w:val="24"/>
        </w:rPr>
        <w:t xml:space="preserve"> </w:t>
      </w:r>
      <w:r w:rsidR="006C2126">
        <w:rPr>
          <w:rFonts w:ascii="Arial" w:hAnsi="Arial" w:cs="Arial"/>
          <w:szCs w:val="24"/>
        </w:rPr>
        <w:t xml:space="preserve"> </w:t>
      </w:r>
      <w:r>
        <w:rPr>
          <w:rFonts w:ascii="Arial" w:hAnsi="Arial" w:cs="Arial"/>
          <w:szCs w:val="24"/>
        </w:rPr>
        <w:t xml:space="preserve">Section 8 of these Principles promotes these rights </w:t>
      </w:r>
      <w:r w:rsidRPr="00B401B3">
        <w:rPr>
          <w:rFonts w:ascii="Arial" w:hAnsi="Arial" w:cs="Arial"/>
          <w:szCs w:val="24"/>
        </w:rPr>
        <w:t>as</w:t>
      </w:r>
      <w:r>
        <w:rPr>
          <w:rFonts w:ascii="Arial" w:hAnsi="Arial" w:cs="Arial"/>
          <w:szCs w:val="24"/>
        </w:rPr>
        <w:t xml:space="preserve"> when a partner or ex-partner disagrees to immunise the child and threatens family violence, the risk of violence may be lessened if the Secretary determines that the child meets the immunisation requirements despite not being immunised. </w:t>
      </w:r>
      <w:r w:rsidR="006C2126">
        <w:rPr>
          <w:rFonts w:ascii="Arial" w:hAnsi="Arial" w:cs="Arial"/>
          <w:szCs w:val="24"/>
        </w:rPr>
        <w:t xml:space="preserve"> </w:t>
      </w:r>
      <w:r>
        <w:rPr>
          <w:rFonts w:ascii="Arial" w:hAnsi="Arial" w:cs="Arial"/>
          <w:szCs w:val="24"/>
        </w:rPr>
        <w:t xml:space="preserve">Section 12 of these Principles also promotes these rights as when a child is at risk of serious abuse or neglect and the Secretary determines that the child meets the immunisation requirements despite not </w:t>
      </w:r>
      <w:r>
        <w:rPr>
          <w:rFonts w:ascii="Arial" w:hAnsi="Arial" w:cs="Arial"/>
          <w:szCs w:val="24"/>
        </w:rPr>
        <w:lastRenderedPageBreak/>
        <w:t>being immunised, the child’s safety is improved by being allowed to stay in child care.</w:t>
      </w:r>
    </w:p>
    <w:p w:rsidR="003C6282" w:rsidRDefault="003C6282" w:rsidP="003C6282">
      <w:pPr>
        <w:spacing w:before="120" w:after="120"/>
        <w:rPr>
          <w:rFonts w:ascii="Arial" w:hAnsi="Arial" w:cs="Arial"/>
          <w:szCs w:val="24"/>
        </w:rPr>
      </w:pPr>
      <w:r w:rsidRPr="005A5663">
        <w:rPr>
          <w:rFonts w:ascii="Arial" w:hAnsi="Arial" w:cs="Arial"/>
          <w:szCs w:val="24"/>
        </w:rPr>
        <w:t>The elimination of violence against women Commission of Human Rights resolution 2003/45</w:t>
      </w:r>
      <w:r>
        <w:rPr>
          <w:rFonts w:ascii="Arial" w:hAnsi="Arial" w:cs="Arial"/>
          <w:szCs w:val="24"/>
        </w:rPr>
        <w:t xml:space="preserve"> stresses that states have a duty to promote and protect the human rights of women and must exercise due diligence to prevent all forms of violence against women and girls. </w:t>
      </w:r>
      <w:r w:rsidR="006C2126">
        <w:rPr>
          <w:rFonts w:ascii="Arial" w:hAnsi="Arial" w:cs="Arial"/>
          <w:szCs w:val="24"/>
        </w:rPr>
        <w:t xml:space="preserve"> </w:t>
      </w:r>
      <w:r>
        <w:rPr>
          <w:rFonts w:ascii="Arial" w:hAnsi="Arial" w:cs="Arial"/>
          <w:szCs w:val="24"/>
        </w:rPr>
        <w:t xml:space="preserve">The United Nations </w:t>
      </w:r>
      <w:r w:rsidRPr="00117AAB">
        <w:rPr>
          <w:rFonts w:ascii="Arial" w:hAnsi="Arial" w:cs="Arial"/>
          <w:szCs w:val="24"/>
        </w:rPr>
        <w:t>Declaration on the Elimination of Violence against Women (1993)</w:t>
      </w:r>
      <w:r>
        <w:rPr>
          <w:rFonts w:ascii="Arial" w:hAnsi="Arial" w:cs="Arial"/>
          <w:szCs w:val="24"/>
        </w:rPr>
        <w:t xml:space="preserve"> highlights that states need to w</w:t>
      </w:r>
      <w:r w:rsidRPr="00F76980">
        <w:rPr>
          <w:rFonts w:ascii="Arial" w:hAnsi="Arial" w:cs="Arial"/>
          <w:szCs w:val="24"/>
        </w:rPr>
        <w:t>ork to ensure, to the maxim</w:t>
      </w:r>
      <w:r>
        <w:rPr>
          <w:rFonts w:ascii="Arial" w:hAnsi="Arial" w:cs="Arial"/>
          <w:szCs w:val="24"/>
        </w:rPr>
        <w:t xml:space="preserve">um extent feasible in the light </w:t>
      </w:r>
      <w:r w:rsidRPr="00F76980">
        <w:rPr>
          <w:rFonts w:ascii="Arial" w:hAnsi="Arial" w:cs="Arial"/>
          <w:szCs w:val="24"/>
        </w:rPr>
        <w:t>of their available resources</w:t>
      </w:r>
      <w:r>
        <w:rPr>
          <w:rFonts w:ascii="Arial" w:hAnsi="Arial" w:cs="Arial"/>
          <w:szCs w:val="24"/>
        </w:rPr>
        <w:t>,</w:t>
      </w:r>
      <w:r w:rsidRPr="00F76980">
        <w:rPr>
          <w:rFonts w:ascii="Arial" w:hAnsi="Arial" w:cs="Arial"/>
          <w:szCs w:val="24"/>
        </w:rPr>
        <w:t xml:space="preserve"> that women s</w:t>
      </w:r>
      <w:r>
        <w:rPr>
          <w:rFonts w:ascii="Arial" w:hAnsi="Arial" w:cs="Arial"/>
          <w:szCs w:val="24"/>
        </w:rPr>
        <w:t xml:space="preserve">ubjected to violence and, where </w:t>
      </w:r>
      <w:r w:rsidRPr="00F76980">
        <w:rPr>
          <w:rFonts w:ascii="Arial" w:hAnsi="Arial" w:cs="Arial"/>
          <w:szCs w:val="24"/>
        </w:rPr>
        <w:t>appropriate, their children have sp</w:t>
      </w:r>
      <w:r>
        <w:rPr>
          <w:rFonts w:ascii="Arial" w:hAnsi="Arial" w:cs="Arial"/>
          <w:szCs w:val="24"/>
        </w:rPr>
        <w:t xml:space="preserve">ecialized assistance, such as </w:t>
      </w:r>
      <w:r w:rsidRPr="00F76980">
        <w:rPr>
          <w:rFonts w:ascii="Arial" w:hAnsi="Arial" w:cs="Arial"/>
          <w:szCs w:val="24"/>
        </w:rPr>
        <w:t>assistance in child c</w:t>
      </w:r>
      <w:r>
        <w:rPr>
          <w:rFonts w:ascii="Arial" w:hAnsi="Arial" w:cs="Arial"/>
          <w:szCs w:val="24"/>
        </w:rPr>
        <w:t xml:space="preserve">are and maintenance, </w:t>
      </w:r>
      <w:r w:rsidRPr="00F76980">
        <w:rPr>
          <w:rFonts w:ascii="Arial" w:hAnsi="Arial" w:cs="Arial"/>
          <w:szCs w:val="24"/>
        </w:rPr>
        <w:t>counselling, and health and social servi</w:t>
      </w:r>
      <w:r>
        <w:rPr>
          <w:rFonts w:ascii="Arial" w:hAnsi="Arial" w:cs="Arial"/>
          <w:szCs w:val="24"/>
        </w:rPr>
        <w:t xml:space="preserve">ces, </w:t>
      </w:r>
      <w:r w:rsidRPr="00F76980">
        <w:rPr>
          <w:rFonts w:ascii="Arial" w:hAnsi="Arial" w:cs="Arial"/>
          <w:szCs w:val="24"/>
        </w:rPr>
        <w:t>as well as support structures, and should take all other appropriat</w:t>
      </w:r>
      <w:r>
        <w:rPr>
          <w:rFonts w:ascii="Arial" w:hAnsi="Arial" w:cs="Arial"/>
          <w:szCs w:val="24"/>
        </w:rPr>
        <w:t xml:space="preserve">e </w:t>
      </w:r>
      <w:r w:rsidRPr="00F76980">
        <w:rPr>
          <w:rFonts w:ascii="Arial" w:hAnsi="Arial" w:cs="Arial"/>
          <w:szCs w:val="24"/>
        </w:rPr>
        <w:t>measures to promote their safety</w:t>
      </w:r>
      <w:r>
        <w:rPr>
          <w:rFonts w:ascii="Arial" w:hAnsi="Arial" w:cs="Arial"/>
          <w:szCs w:val="24"/>
        </w:rPr>
        <w:t xml:space="preserve"> and physical and psychological rehabilitation. </w:t>
      </w:r>
    </w:p>
    <w:p w:rsidR="003C6282" w:rsidRPr="009A1067" w:rsidRDefault="003C6282" w:rsidP="003C6282">
      <w:pPr>
        <w:spacing w:before="120" w:after="120"/>
        <w:rPr>
          <w:rFonts w:ascii="Arial" w:hAnsi="Arial" w:cs="Arial"/>
        </w:rPr>
      </w:pPr>
      <w:r w:rsidRPr="009A1067">
        <w:rPr>
          <w:rFonts w:ascii="Arial" w:hAnsi="Arial" w:cs="Arial"/>
          <w:szCs w:val="24"/>
        </w:rPr>
        <w:t xml:space="preserve">Domestic violence against women in particular has </w:t>
      </w:r>
      <w:r>
        <w:rPr>
          <w:rFonts w:ascii="Arial" w:hAnsi="Arial" w:cs="Arial"/>
          <w:szCs w:val="24"/>
        </w:rPr>
        <w:t xml:space="preserve">also </w:t>
      </w:r>
      <w:r w:rsidRPr="009A1067">
        <w:rPr>
          <w:rFonts w:ascii="Arial" w:hAnsi="Arial" w:cs="Arial"/>
          <w:szCs w:val="24"/>
        </w:rPr>
        <w:t xml:space="preserve">been considered by the Committee on the Elimination of All Forms of Discrimination </w:t>
      </w:r>
      <w:proofErr w:type="gramStart"/>
      <w:r w:rsidRPr="009A1067">
        <w:rPr>
          <w:rFonts w:ascii="Arial" w:hAnsi="Arial" w:cs="Arial"/>
          <w:szCs w:val="24"/>
        </w:rPr>
        <w:t>Against</w:t>
      </w:r>
      <w:proofErr w:type="gramEnd"/>
      <w:r w:rsidRPr="009A1067">
        <w:rPr>
          <w:rFonts w:ascii="Arial" w:hAnsi="Arial" w:cs="Arial"/>
          <w:szCs w:val="24"/>
        </w:rPr>
        <w:t xml:space="preserve"> Women in its General Recommendation No.19</w:t>
      </w:r>
      <w:r>
        <w:rPr>
          <w:rFonts w:ascii="Arial" w:hAnsi="Arial" w:cs="Arial"/>
          <w:szCs w:val="24"/>
        </w:rPr>
        <w:t>.</w:t>
      </w:r>
      <w:r w:rsidRPr="009A1067">
        <w:rPr>
          <w:rFonts w:ascii="Arial" w:hAnsi="Arial" w:cs="Arial"/>
          <w:szCs w:val="24"/>
        </w:rPr>
        <w:t xml:space="preserve"> </w:t>
      </w:r>
      <w:r w:rsidR="006C2126">
        <w:rPr>
          <w:rFonts w:ascii="Arial" w:hAnsi="Arial" w:cs="Arial"/>
          <w:szCs w:val="24"/>
        </w:rPr>
        <w:t xml:space="preserve"> </w:t>
      </w:r>
      <w:r>
        <w:rPr>
          <w:rFonts w:ascii="Arial" w:hAnsi="Arial" w:cs="Arial"/>
          <w:szCs w:val="24"/>
        </w:rPr>
        <w:t xml:space="preserve">This is a </w:t>
      </w:r>
      <w:r w:rsidRPr="001B66DA">
        <w:rPr>
          <w:rFonts w:ascii="Arial" w:hAnsi="Arial" w:cs="Arial"/>
          <w:szCs w:val="24"/>
        </w:rPr>
        <w:t xml:space="preserve">source of guidance on </w:t>
      </w:r>
      <w:r>
        <w:rPr>
          <w:rFonts w:ascii="Arial" w:hAnsi="Arial" w:cs="Arial"/>
          <w:szCs w:val="24"/>
        </w:rPr>
        <w:t xml:space="preserve">the </w:t>
      </w:r>
      <w:r w:rsidRPr="001B66DA">
        <w:rPr>
          <w:rFonts w:ascii="Arial" w:hAnsi="Arial" w:cs="Arial"/>
          <w:szCs w:val="24"/>
        </w:rPr>
        <w:t xml:space="preserve">interpretation of the Convention on the Elimination of All Forms of Discrimination </w:t>
      </w:r>
      <w:proofErr w:type="gramStart"/>
      <w:r w:rsidRPr="001B66DA">
        <w:rPr>
          <w:rFonts w:ascii="Arial" w:hAnsi="Arial" w:cs="Arial"/>
          <w:szCs w:val="24"/>
        </w:rPr>
        <w:t>Against</w:t>
      </w:r>
      <w:proofErr w:type="gramEnd"/>
      <w:r w:rsidRPr="001B66DA">
        <w:rPr>
          <w:rFonts w:ascii="Arial" w:hAnsi="Arial" w:cs="Arial"/>
          <w:szCs w:val="24"/>
        </w:rPr>
        <w:t xml:space="preserve"> Women</w:t>
      </w:r>
      <w:r>
        <w:rPr>
          <w:rFonts w:ascii="Arial" w:hAnsi="Arial" w:cs="Arial"/>
          <w:szCs w:val="24"/>
        </w:rPr>
        <w:t xml:space="preserve">. </w:t>
      </w:r>
      <w:r w:rsidRPr="009A1067">
        <w:rPr>
          <w:rFonts w:ascii="Arial" w:hAnsi="Arial" w:cs="Arial"/>
        </w:rPr>
        <w:t xml:space="preserve">The Convention in </w:t>
      </w:r>
      <w:r w:rsidR="006C2126">
        <w:rPr>
          <w:rFonts w:ascii="Arial" w:hAnsi="Arial" w:cs="Arial"/>
        </w:rPr>
        <w:t>A</w:t>
      </w:r>
      <w:r w:rsidRPr="009A1067">
        <w:rPr>
          <w:rFonts w:ascii="Arial" w:hAnsi="Arial" w:cs="Arial"/>
        </w:rPr>
        <w:t>rticle 1 defines discrimination against women</w:t>
      </w:r>
      <w:r>
        <w:rPr>
          <w:rFonts w:ascii="Arial" w:hAnsi="Arial" w:cs="Arial"/>
        </w:rPr>
        <w:t xml:space="preserve"> which</w:t>
      </w:r>
      <w:r w:rsidRPr="009A1067">
        <w:rPr>
          <w:rFonts w:ascii="Arial" w:hAnsi="Arial" w:cs="Arial"/>
        </w:rPr>
        <w:t xml:space="preserve"> includes gender-based violence, that is, violence that is directed against a woman because she is a woman or that affects women disproportionately.</w:t>
      </w:r>
      <w:r w:rsidR="006C2126">
        <w:rPr>
          <w:rFonts w:ascii="Arial" w:hAnsi="Arial" w:cs="Arial"/>
        </w:rPr>
        <w:t xml:space="preserve"> </w:t>
      </w:r>
      <w:r w:rsidRPr="009A1067">
        <w:rPr>
          <w:rFonts w:ascii="Arial" w:hAnsi="Arial" w:cs="Arial"/>
        </w:rPr>
        <w:t xml:space="preserve"> It includes acts that inflict physical, mental or sexual harm or suffering, threats of such acts, coercion and other deprivations of liberty. </w:t>
      </w:r>
      <w:r w:rsidR="006C2126">
        <w:rPr>
          <w:rFonts w:ascii="Arial" w:hAnsi="Arial" w:cs="Arial"/>
        </w:rPr>
        <w:t xml:space="preserve"> </w:t>
      </w:r>
      <w:r w:rsidRPr="009A1067">
        <w:rPr>
          <w:rFonts w:ascii="Arial" w:hAnsi="Arial" w:cs="Arial"/>
        </w:rPr>
        <w:t xml:space="preserve">Gender-based violence may breach specific provisions of the Convention, regardless of whether those provisions expressly mention violence. </w:t>
      </w:r>
      <w:r w:rsidR="006C2126">
        <w:rPr>
          <w:rFonts w:ascii="Arial" w:hAnsi="Arial" w:cs="Arial"/>
        </w:rPr>
        <w:t xml:space="preserve"> </w:t>
      </w:r>
      <w:r w:rsidRPr="009A1067">
        <w:rPr>
          <w:rFonts w:ascii="Arial" w:hAnsi="Arial" w:cs="Arial"/>
          <w:szCs w:val="24"/>
        </w:rPr>
        <w:t xml:space="preserve">Gender-based violence, which impairs or nullifies the enjoyment by women of human rights and fundamental freedoms under general international law or under human rights conventions, is discrimination within the meaning of </w:t>
      </w:r>
      <w:r w:rsidR="006C2126">
        <w:rPr>
          <w:rFonts w:ascii="Arial" w:hAnsi="Arial" w:cs="Arial"/>
          <w:szCs w:val="24"/>
        </w:rPr>
        <w:t>A</w:t>
      </w:r>
      <w:r w:rsidRPr="009A1067">
        <w:rPr>
          <w:rFonts w:ascii="Arial" w:hAnsi="Arial" w:cs="Arial"/>
          <w:szCs w:val="24"/>
        </w:rPr>
        <w:t xml:space="preserve">rticle 1 of the Convention. </w:t>
      </w:r>
    </w:p>
    <w:p w:rsidR="003C6282" w:rsidRPr="00787B03" w:rsidRDefault="003C6282" w:rsidP="003C6282">
      <w:pPr>
        <w:spacing w:before="120" w:after="120"/>
        <w:rPr>
          <w:rFonts w:ascii="Arial" w:hAnsi="Arial" w:cs="Arial"/>
          <w:szCs w:val="24"/>
        </w:rPr>
      </w:pPr>
      <w:r>
        <w:rPr>
          <w:rFonts w:ascii="Arial" w:hAnsi="Arial" w:cs="Arial"/>
          <w:szCs w:val="24"/>
        </w:rPr>
        <w:t xml:space="preserve">While it is noted that men can also be victims of family violence, women and girls are the majority of victims of family violence. </w:t>
      </w:r>
      <w:r w:rsidR="006C2126">
        <w:rPr>
          <w:rFonts w:ascii="Arial" w:hAnsi="Arial" w:cs="Arial"/>
          <w:szCs w:val="24"/>
        </w:rPr>
        <w:t xml:space="preserve"> </w:t>
      </w:r>
      <w:r>
        <w:rPr>
          <w:rFonts w:ascii="Arial" w:hAnsi="Arial" w:cs="Arial"/>
          <w:szCs w:val="24"/>
        </w:rPr>
        <w:t xml:space="preserve">Section 8 of these Principles promotes these rights as stated above, for women, girls and men, as when a partner or ex-partner disagrees to immunise the child and threatens family violence, the risk of violence may be lessened if the Secretary determines that the child meets the immunisation requirements despite not being immunised. </w:t>
      </w:r>
    </w:p>
    <w:p w:rsidR="003C6282" w:rsidRDefault="003C6282" w:rsidP="003C6282">
      <w:pPr>
        <w:spacing w:before="120" w:after="120"/>
        <w:rPr>
          <w:rFonts w:ascii="Arial" w:hAnsi="Arial" w:cs="Arial"/>
          <w:b/>
          <w:szCs w:val="24"/>
        </w:rPr>
      </w:pPr>
    </w:p>
    <w:p w:rsidR="003C6282" w:rsidRPr="00562BA3" w:rsidRDefault="003C6282" w:rsidP="003C6282">
      <w:pPr>
        <w:spacing w:before="120" w:after="120"/>
        <w:rPr>
          <w:rFonts w:ascii="Arial" w:hAnsi="Arial" w:cs="Arial"/>
          <w:b/>
          <w:szCs w:val="24"/>
        </w:rPr>
      </w:pPr>
      <w:r w:rsidRPr="00562BA3">
        <w:rPr>
          <w:rFonts w:ascii="Arial" w:hAnsi="Arial" w:cs="Arial"/>
          <w:b/>
          <w:szCs w:val="24"/>
        </w:rPr>
        <w:t>Conclusion</w:t>
      </w:r>
    </w:p>
    <w:p w:rsidR="003C6282" w:rsidRPr="00425185" w:rsidRDefault="003C6282" w:rsidP="003C6282">
      <w:pPr>
        <w:spacing w:before="120" w:after="120"/>
        <w:rPr>
          <w:rFonts w:ascii="Arial" w:hAnsi="Arial" w:cs="Arial"/>
          <w:szCs w:val="24"/>
        </w:rPr>
      </w:pPr>
      <w:r>
        <w:rPr>
          <w:rFonts w:ascii="Arial" w:hAnsi="Arial" w:cs="Arial"/>
          <w:szCs w:val="24"/>
        </w:rPr>
        <w:t>These Principles are</w:t>
      </w:r>
      <w:r w:rsidRPr="00425185">
        <w:rPr>
          <w:rFonts w:ascii="Arial" w:hAnsi="Arial" w:cs="Arial"/>
          <w:szCs w:val="24"/>
        </w:rPr>
        <w:t xml:space="preserve"> compatible with human rights as </w:t>
      </w:r>
      <w:r>
        <w:rPr>
          <w:rFonts w:ascii="Arial" w:hAnsi="Arial" w:cs="Arial"/>
          <w:szCs w:val="24"/>
        </w:rPr>
        <w:t>they</w:t>
      </w:r>
      <w:r w:rsidRPr="00425185">
        <w:rPr>
          <w:rFonts w:ascii="Arial" w:hAnsi="Arial" w:cs="Arial"/>
          <w:szCs w:val="24"/>
        </w:rPr>
        <w:t xml:space="preserve"> promote rights and</w:t>
      </w:r>
      <w:r>
        <w:rPr>
          <w:rFonts w:ascii="Arial" w:hAnsi="Arial" w:cs="Arial"/>
          <w:szCs w:val="24"/>
        </w:rPr>
        <w:t>,</w:t>
      </w:r>
      <w:r w:rsidRPr="00425185">
        <w:rPr>
          <w:rFonts w:ascii="Arial" w:hAnsi="Arial" w:cs="Arial"/>
          <w:szCs w:val="24"/>
        </w:rPr>
        <w:t xml:space="preserve"> to the extent that </w:t>
      </w:r>
      <w:r>
        <w:rPr>
          <w:rFonts w:ascii="Arial" w:hAnsi="Arial" w:cs="Arial"/>
          <w:szCs w:val="24"/>
        </w:rPr>
        <w:t>they</w:t>
      </w:r>
      <w:r w:rsidRPr="00425185">
        <w:rPr>
          <w:rFonts w:ascii="Arial" w:hAnsi="Arial" w:cs="Arial"/>
          <w:szCs w:val="24"/>
        </w:rPr>
        <w:t xml:space="preserve"> may limit rights, these limitations are reasonable, necessary and proportionate to achieving a legitimate aim. </w:t>
      </w:r>
      <w:r w:rsidR="006C2126">
        <w:rPr>
          <w:rFonts w:ascii="Arial" w:hAnsi="Arial" w:cs="Arial"/>
          <w:szCs w:val="24"/>
        </w:rPr>
        <w:t xml:space="preserve"> </w:t>
      </w:r>
      <w:r w:rsidRPr="00425185">
        <w:rPr>
          <w:rFonts w:ascii="Arial" w:hAnsi="Arial" w:cs="Arial"/>
          <w:szCs w:val="24"/>
        </w:rPr>
        <w:t>This Determination advances the human right to health, the right to social security</w:t>
      </w:r>
      <w:r>
        <w:rPr>
          <w:rFonts w:ascii="Arial" w:hAnsi="Arial" w:cs="Arial"/>
          <w:szCs w:val="24"/>
        </w:rPr>
        <w:t>,</w:t>
      </w:r>
      <w:r w:rsidRPr="00425185">
        <w:rPr>
          <w:rFonts w:ascii="Arial" w:hAnsi="Arial" w:cs="Arial"/>
          <w:szCs w:val="24"/>
        </w:rPr>
        <w:t xml:space="preserve"> and the right to protection from violence.</w:t>
      </w:r>
    </w:p>
    <w:p w:rsidR="003C6282" w:rsidRPr="00173354" w:rsidRDefault="003C6282" w:rsidP="003C6282">
      <w:pPr>
        <w:spacing w:before="120" w:after="120"/>
        <w:rPr>
          <w:rFonts w:ascii="Arial" w:hAnsi="Arial" w:cs="Arial"/>
          <w:szCs w:val="24"/>
        </w:rPr>
      </w:pPr>
    </w:p>
    <w:p w:rsidR="003C6282" w:rsidRPr="00294EF3" w:rsidRDefault="003C6282" w:rsidP="003C6282">
      <w:pPr>
        <w:spacing w:before="120" w:after="120"/>
        <w:jc w:val="center"/>
        <w:rPr>
          <w:rStyle w:val="BookTitle"/>
          <w:rFonts w:ascii="Arial" w:hAnsi="Arial" w:cs="Arial"/>
          <w:b/>
          <w:i w:val="0"/>
          <w:iCs w:val="0"/>
          <w:smallCaps w:val="0"/>
          <w:spacing w:val="0"/>
          <w:szCs w:val="24"/>
        </w:rPr>
      </w:pPr>
      <w:r w:rsidRPr="00173354">
        <w:rPr>
          <w:rFonts w:ascii="Arial" w:hAnsi="Arial" w:cs="Arial"/>
          <w:b/>
          <w:szCs w:val="24"/>
        </w:rPr>
        <w:t xml:space="preserve">Minister </w:t>
      </w:r>
      <w:r>
        <w:rPr>
          <w:rFonts w:ascii="Arial" w:hAnsi="Arial" w:cs="Arial"/>
          <w:b/>
          <w:szCs w:val="24"/>
        </w:rPr>
        <w:t>for</w:t>
      </w:r>
      <w:r w:rsidRPr="00173354">
        <w:rPr>
          <w:rFonts w:ascii="Arial" w:hAnsi="Arial" w:cs="Arial"/>
          <w:b/>
          <w:szCs w:val="24"/>
        </w:rPr>
        <w:t xml:space="preserve"> Social Services, the Honourable Christian Porter MP</w:t>
      </w:r>
    </w:p>
    <w:bookmarkEnd w:id="0"/>
    <w:p w:rsidR="00E27734" w:rsidRPr="007A18EE" w:rsidRDefault="00E27734" w:rsidP="007A18EE">
      <w:pPr>
        <w:rPr>
          <w:rStyle w:val="BookTitle"/>
          <w:rFonts w:ascii="Arial" w:hAnsi="Arial" w:cs="Arial"/>
          <w:i w:val="0"/>
          <w:iCs w:val="0"/>
          <w:smallCaps w:val="0"/>
          <w:spacing w:val="0"/>
          <w:szCs w:val="24"/>
        </w:rPr>
      </w:pPr>
    </w:p>
    <w:sectPr w:rsidR="00E27734" w:rsidRPr="007A1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A31"/>
    <w:multiLevelType w:val="hybridMultilevel"/>
    <w:tmpl w:val="09822D1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nsid w:val="0F16729A"/>
    <w:multiLevelType w:val="hybridMultilevel"/>
    <w:tmpl w:val="A846F4A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nsid w:val="1F67624A"/>
    <w:multiLevelType w:val="hybridMultilevel"/>
    <w:tmpl w:val="D460F8C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nsid w:val="23047C4C"/>
    <w:multiLevelType w:val="hybridMultilevel"/>
    <w:tmpl w:val="8730B57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nsid w:val="3C3F6C41"/>
    <w:multiLevelType w:val="hybridMultilevel"/>
    <w:tmpl w:val="445606AC"/>
    <w:lvl w:ilvl="0" w:tplc="67B06B42">
      <w:start w:val="1"/>
      <w:numFmt w:val="bullet"/>
      <w:lvlText w:val=""/>
      <w:lvlJc w:val="left"/>
      <w:pPr>
        <w:ind w:left="720" w:hanging="360"/>
      </w:pPr>
      <w:rPr>
        <w:rFonts w:ascii="Arial" w:hAnsi="Arial" w:cs="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E76A72"/>
    <w:multiLevelType w:val="hybridMultilevel"/>
    <w:tmpl w:val="C2CEE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E25B3B"/>
    <w:multiLevelType w:val="hybridMultilevel"/>
    <w:tmpl w:val="90D4AD0C"/>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E665332"/>
    <w:multiLevelType w:val="hybridMultilevel"/>
    <w:tmpl w:val="BF9C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900826"/>
    <w:multiLevelType w:val="hybridMultilevel"/>
    <w:tmpl w:val="C254AD38"/>
    <w:lvl w:ilvl="0" w:tplc="690098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0C95BBD"/>
    <w:multiLevelType w:val="hybridMultilevel"/>
    <w:tmpl w:val="27788FBA"/>
    <w:lvl w:ilvl="0" w:tplc="0C090001">
      <w:start w:val="1"/>
      <w:numFmt w:val="bullet"/>
      <w:lvlText w:val=""/>
      <w:lvlJc w:val="left"/>
      <w:pPr>
        <w:ind w:left="1069" w:hanging="360"/>
      </w:pPr>
      <w:rPr>
        <w:rFonts w:ascii="Symbol" w:hAnsi="Symbol" w:hint="default"/>
        <w:i w:val="0"/>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nsid w:val="658E4553"/>
    <w:multiLevelType w:val="hybridMultilevel"/>
    <w:tmpl w:val="0946281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1">
    <w:nsid w:val="65B34559"/>
    <w:multiLevelType w:val="hybridMultilevel"/>
    <w:tmpl w:val="683EA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D300C5"/>
    <w:multiLevelType w:val="hybridMultilevel"/>
    <w:tmpl w:val="1D722280"/>
    <w:lvl w:ilvl="0" w:tplc="AA46C9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7283EFA"/>
    <w:multiLevelType w:val="hybridMultilevel"/>
    <w:tmpl w:val="63B46318"/>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4">
    <w:nsid w:val="73914263"/>
    <w:multiLevelType w:val="hybridMultilevel"/>
    <w:tmpl w:val="F5D6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4"/>
  </w:num>
  <w:num w:numId="5">
    <w:abstractNumId w:val="6"/>
  </w:num>
  <w:num w:numId="6">
    <w:abstractNumId w:val="2"/>
  </w:num>
  <w:num w:numId="7">
    <w:abstractNumId w:val="14"/>
  </w:num>
  <w:num w:numId="8">
    <w:abstractNumId w:val="0"/>
  </w:num>
  <w:num w:numId="9">
    <w:abstractNumId w:val="10"/>
  </w:num>
  <w:num w:numId="10">
    <w:abstractNumId w:val="13"/>
  </w:num>
  <w:num w:numId="11">
    <w:abstractNumId w:val="11"/>
  </w:num>
  <w:num w:numId="12">
    <w:abstractNumId w:val="7"/>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2A"/>
    <w:rsid w:val="0001397B"/>
    <w:rsid w:val="0001649D"/>
    <w:rsid w:val="000374A7"/>
    <w:rsid w:val="00070AAC"/>
    <w:rsid w:val="000720D8"/>
    <w:rsid w:val="00087B1B"/>
    <w:rsid w:val="000947FD"/>
    <w:rsid w:val="0009573B"/>
    <w:rsid w:val="000A244E"/>
    <w:rsid w:val="000D7712"/>
    <w:rsid w:val="000F23D5"/>
    <w:rsid w:val="00107EA1"/>
    <w:rsid w:val="00115FEA"/>
    <w:rsid w:val="00141477"/>
    <w:rsid w:val="001544A7"/>
    <w:rsid w:val="0017111E"/>
    <w:rsid w:val="00175555"/>
    <w:rsid w:val="00181F8E"/>
    <w:rsid w:val="00182AD7"/>
    <w:rsid w:val="00183D71"/>
    <w:rsid w:val="001851F4"/>
    <w:rsid w:val="00193323"/>
    <w:rsid w:val="001A59AB"/>
    <w:rsid w:val="001B66DA"/>
    <w:rsid w:val="001E630D"/>
    <w:rsid w:val="001E6F8B"/>
    <w:rsid w:val="002113A7"/>
    <w:rsid w:val="00213AA1"/>
    <w:rsid w:val="0024555D"/>
    <w:rsid w:val="00247182"/>
    <w:rsid w:val="002561A8"/>
    <w:rsid w:val="002635EA"/>
    <w:rsid w:val="00281F22"/>
    <w:rsid w:val="002840B9"/>
    <w:rsid w:val="00295495"/>
    <w:rsid w:val="002F7208"/>
    <w:rsid w:val="003028C7"/>
    <w:rsid w:val="0032333D"/>
    <w:rsid w:val="00330D38"/>
    <w:rsid w:val="00376E86"/>
    <w:rsid w:val="003976A3"/>
    <w:rsid w:val="003A56AA"/>
    <w:rsid w:val="003B20E2"/>
    <w:rsid w:val="003B213E"/>
    <w:rsid w:val="003B2BB8"/>
    <w:rsid w:val="003C3813"/>
    <w:rsid w:val="003C6282"/>
    <w:rsid w:val="003D34FF"/>
    <w:rsid w:val="00422F0B"/>
    <w:rsid w:val="00441B96"/>
    <w:rsid w:val="0049261E"/>
    <w:rsid w:val="004970BE"/>
    <w:rsid w:val="004A24B5"/>
    <w:rsid w:val="004B54CA"/>
    <w:rsid w:val="004E5CBF"/>
    <w:rsid w:val="005017BE"/>
    <w:rsid w:val="00507F8D"/>
    <w:rsid w:val="00511A86"/>
    <w:rsid w:val="00516E41"/>
    <w:rsid w:val="00541B78"/>
    <w:rsid w:val="00590379"/>
    <w:rsid w:val="005C076F"/>
    <w:rsid w:val="005C3AA9"/>
    <w:rsid w:val="005F021D"/>
    <w:rsid w:val="006179D9"/>
    <w:rsid w:val="00680B0A"/>
    <w:rsid w:val="006A4CE7"/>
    <w:rsid w:val="006B0A13"/>
    <w:rsid w:val="006B390B"/>
    <w:rsid w:val="006C2126"/>
    <w:rsid w:val="006D2F33"/>
    <w:rsid w:val="00703147"/>
    <w:rsid w:val="00712E78"/>
    <w:rsid w:val="00731127"/>
    <w:rsid w:val="00735448"/>
    <w:rsid w:val="00741F93"/>
    <w:rsid w:val="00764F0B"/>
    <w:rsid w:val="00785261"/>
    <w:rsid w:val="00785F8B"/>
    <w:rsid w:val="007A18EE"/>
    <w:rsid w:val="007A5CA5"/>
    <w:rsid w:val="007B0256"/>
    <w:rsid w:val="007F19A7"/>
    <w:rsid w:val="0081794F"/>
    <w:rsid w:val="00825E05"/>
    <w:rsid w:val="008307BB"/>
    <w:rsid w:val="00877965"/>
    <w:rsid w:val="008E3BD2"/>
    <w:rsid w:val="009131B5"/>
    <w:rsid w:val="00920D6A"/>
    <w:rsid w:val="009225F0"/>
    <w:rsid w:val="00963004"/>
    <w:rsid w:val="00963B04"/>
    <w:rsid w:val="009774AB"/>
    <w:rsid w:val="00981938"/>
    <w:rsid w:val="00983F84"/>
    <w:rsid w:val="009906C3"/>
    <w:rsid w:val="009947C7"/>
    <w:rsid w:val="009A1067"/>
    <w:rsid w:val="009B189F"/>
    <w:rsid w:val="009B70D2"/>
    <w:rsid w:val="009C4D07"/>
    <w:rsid w:val="00A17C1E"/>
    <w:rsid w:val="00A20531"/>
    <w:rsid w:val="00A23B35"/>
    <w:rsid w:val="00A56B2F"/>
    <w:rsid w:val="00A6737D"/>
    <w:rsid w:val="00A74868"/>
    <w:rsid w:val="00A74AFA"/>
    <w:rsid w:val="00A77C0B"/>
    <w:rsid w:val="00A826D0"/>
    <w:rsid w:val="00A83E84"/>
    <w:rsid w:val="00A85A06"/>
    <w:rsid w:val="00AD4C2C"/>
    <w:rsid w:val="00AD632F"/>
    <w:rsid w:val="00B07B40"/>
    <w:rsid w:val="00B2116B"/>
    <w:rsid w:val="00B2159D"/>
    <w:rsid w:val="00B2192A"/>
    <w:rsid w:val="00B37028"/>
    <w:rsid w:val="00B42965"/>
    <w:rsid w:val="00B42DBC"/>
    <w:rsid w:val="00BA2DB9"/>
    <w:rsid w:val="00BA7D0D"/>
    <w:rsid w:val="00BC2CD4"/>
    <w:rsid w:val="00BE6378"/>
    <w:rsid w:val="00BE7148"/>
    <w:rsid w:val="00BF3248"/>
    <w:rsid w:val="00BF6393"/>
    <w:rsid w:val="00C01845"/>
    <w:rsid w:val="00C06DAD"/>
    <w:rsid w:val="00C16173"/>
    <w:rsid w:val="00C17EA1"/>
    <w:rsid w:val="00C51AAD"/>
    <w:rsid w:val="00C5655C"/>
    <w:rsid w:val="00C57E88"/>
    <w:rsid w:val="00C90C44"/>
    <w:rsid w:val="00CB5CC0"/>
    <w:rsid w:val="00CB6A5C"/>
    <w:rsid w:val="00CE5E00"/>
    <w:rsid w:val="00CE6792"/>
    <w:rsid w:val="00CF42C7"/>
    <w:rsid w:val="00D101BB"/>
    <w:rsid w:val="00D139DE"/>
    <w:rsid w:val="00D43E6A"/>
    <w:rsid w:val="00D500AC"/>
    <w:rsid w:val="00D824EF"/>
    <w:rsid w:val="00DC1EDC"/>
    <w:rsid w:val="00DF495F"/>
    <w:rsid w:val="00DF4ECF"/>
    <w:rsid w:val="00E15A66"/>
    <w:rsid w:val="00E27734"/>
    <w:rsid w:val="00E32EF9"/>
    <w:rsid w:val="00E35B13"/>
    <w:rsid w:val="00E5532E"/>
    <w:rsid w:val="00E71327"/>
    <w:rsid w:val="00E804B2"/>
    <w:rsid w:val="00E80A36"/>
    <w:rsid w:val="00E91828"/>
    <w:rsid w:val="00EE2D56"/>
    <w:rsid w:val="00F3094A"/>
    <w:rsid w:val="00F74C44"/>
    <w:rsid w:val="00F7564D"/>
    <w:rsid w:val="00FD16FC"/>
    <w:rsid w:val="00FF2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2A"/>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lang w:eastAsia="en-US"/>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lang w:eastAsia="en-US"/>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sz w:val="22"/>
      <w:szCs w:val="22"/>
      <w:lang w:eastAsia="en-U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sz w:val="22"/>
      <w:szCs w:val="22"/>
      <w:lang w:eastAsia="en-U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qFormat/>
    <w:rsid w:val="004B54CA"/>
    <w:pPr>
      <w:spacing w:before="0" w:line="271" w:lineRule="auto"/>
      <w:outlineLvl w:val="5"/>
    </w:pPr>
    <w:rPr>
      <w:rFonts w:ascii="Arial" w:eastAsiaTheme="majorEastAsia" w:hAnsi="Arial" w:cstheme="majorBidi"/>
      <w:b/>
      <w:bCs/>
      <w:i/>
      <w:iCs/>
      <w:color w:val="7F7F7F" w:themeColor="text1" w:themeTint="80"/>
      <w:sz w:val="22"/>
      <w:szCs w:val="22"/>
      <w:lang w:eastAsia="en-US"/>
    </w:rPr>
  </w:style>
  <w:style w:type="paragraph" w:styleId="Heading7">
    <w:name w:val="heading 7"/>
    <w:basedOn w:val="Normal"/>
    <w:next w:val="Normal"/>
    <w:link w:val="Heading7Char"/>
    <w:uiPriority w:val="9"/>
    <w:unhideWhenUsed/>
    <w:qFormat/>
    <w:rsid w:val="004B54CA"/>
    <w:pPr>
      <w:spacing w:before="0" w:line="276" w:lineRule="auto"/>
      <w:outlineLvl w:val="6"/>
    </w:pPr>
    <w:rPr>
      <w:rFonts w:ascii="Arial" w:eastAsiaTheme="majorEastAsia" w:hAnsi="Arial" w:cstheme="majorBidi"/>
      <w:i/>
      <w:iCs/>
      <w:sz w:val="22"/>
      <w:szCs w:val="22"/>
      <w:lang w:eastAsia="en-US"/>
    </w:rPr>
  </w:style>
  <w:style w:type="paragraph" w:styleId="Heading8">
    <w:name w:val="heading 8"/>
    <w:basedOn w:val="Normal"/>
    <w:next w:val="Normal"/>
    <w:link w:val="Heading8Char"/>
    <w:uiPriority w:val="9"/>
    <w:unhideWhenUsed/>
    <w:qFormat/>
    <w:rsid w:val="004B54CA"/>
    <w:pPr>
      <w:spacing w:before="0" w:line="276" w:lineRule="auto"/>
      <w:outlineLvl w:val="7"/>
    </w:pPr>
    <w:rPr>
      <w:rFonts w:ascii="Arial" w:eastAsiaTheme="majorEastAsia" w:hAnsi="Arial" w:cstheme="majorBidi"/>
      <w:sz w:val="20"/>
      <w:lang w:eastAsia="en-US"/>
    </w:rPr>
  </w:style>
  <w:style w:type="paragraph" w:styleId="Heading9">
    <w:name w:val="heading 9"/>
    <w:basedOn w:val="Normal"/>
    <w:next w:val="Normal"/>
    <w:link w:val="Heading9Char"/>
    <w:uiPriority w:val="9"/>
    <w:unhideWhenUsed/>
    <w:qFormat/>
    <w:rsid w:val="004B54CA"/>
    <w:pPr>
      <w:spacing w:before="0" w:line="276" w:lineRule="auto"/>
      <w:outlineLvl w:val="8"/>
    </w:pPr>
    <w:rPr>
      <w:rFonts w:ascii="Arial" w:eastAsiaTheme="majorEastAsia" w:hAnsi="Arial" w:cstheme="majorBidi"/>
      <w:i/>
      <w:iCs/>
      <w:spacing w:val="5"/>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before="0"/>
    </w:pPr>
    <w:rPr>
      <w:rFonts w:ascii="Arial" w:eastAsiaTheme="minorHAnsi" w:hAnsi="Arial" w:cstheme="minorBidi"/>
      <w:sz w:val="22"/>
      <w:szCs w:val="22"/>
      <w:lang w:eastAsia="en-US"/>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before="0" w:after="200"/>
      <w:contextualSpacing/>
    </w:pPr>
    <w:rPr>
      <w:rFonts w:ascii="Arial" w:eastAsiaTheme="majorEastAsia" w:hAnsi="Arial" w:cstheme="majorBidi"/>
      <w:spacing w:val="5"/>
      <w:sz w:val="52"/>
      <w:szCs w:val="52"/>
      <w:lang w:eastAsia="en-US"/>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before="0" w:after="600" w:line="276" w:lineRule="auto"/>
    </w:pPr>
    <w:rPr>
      <w:rFonts w:ascii="Arial" w:eastAsiaTheme="majorEastAsia" w:hAnsi="Arial" w:cstheme="majorBidi"/>
      <w:i/>
      <w:iCs/>
      <w:spacing w:val="13"/>
      <w:szCs w:val="24"/>
      <w:lang w:eastAsia="en-US"/>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before="0" w:after="200" w:line="276" w:lineRule="auto"/>
      <w:ind w:left="720"/>
      <w:contextualSpacing/>
    </w:pPr>
    <w:rPr>
      <w:rFonts w:ascii="Arial" w:eastAsiaTheme="minorHAnsi" w:hAnsi="Arial" w:cstheme="minorBidi"/>
      <w:sz w:val="22"/>
      <w:szCs w:val="22"/>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eastAsiaTheme="minorHAnsi" w:hAnsi="Arial" w:cstheme="minorBidi"/>
      <w:i/>
      <w:iCs/>
      <w:sz w:val="22"/>
      <w:szCs w:val="22"/>
      <w:lang w:eastAsia="en-U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eastAsiaTheme="minorHAnsi" w:hAnsi="Arial" w:cstheme="minorBidi"/>
      <w:b/>
      <w:bCs/>
      <w:i/>
      <w:iCs/>
      <w:sz w:val="22"/>
      <w:szCs w:val="22"/>
      <w:lang w:eastAsia="en-U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before="0" w:after="200" w:line="276" w:lineRule="auto"/>
    </w:pPr>
    <w:rPr>
      <w:rFonts w:ascii="Arial" w:eastAsiaTheme="minorHAnsi" w:hAnsi="Arial" w:cstheme="minorBidi"/>
      <w:b/>
      <w:bCs/>
      <w:caps/>
      <w:sz w:val="16"/>
      <w:szCs w:val="18"/>
      <w:lang w:eastAsia="en-US"/>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subsection">
    <w:name w:val="subsection"/>
    <w:aliases w:val="ss"/>
    <w:basedOn w:val="Normal"/>
    <w:rsid w:val="00141477"/>
    <w:pPr>
      <w:tabs>
        <w:tab w:val="right" w:pos="1021"/>
      </w:tabs>
      <w:spacing w:before="180"/>
      <w:ind w:left="1134" w:hanging="1134"/>
    </w:pPr>
    <w:rPr>
      <w:sz w:val="22"/>
    </w:rPr>
  </w:style>
  <w:style w:type="character" w:styleId="CommentReference">
    <w:name w:val="annotation reference"/>
    <w:basedOn w:val="DefaultParagraphFont"/>
    <w:uiPriority w:val="99"/>
    <w:semiHidden/>
    <w:unhideWhenUsed/>
    <w:rsid w:val="003B20E2"/>
    <w:rPr>
      <w:sz w:val="16"/>
      <w:szCs w:val="16"/>
    </w:rPr>
  </w:style>
  <w:style w:type="paragraph" w:styleId="CommentText">
    <w:name w:val="annotation text"/>
    <w:basedOn w:val="Normal"/>
    <w:link w:val="CommentTextChar"/>
    <w:uiPriority w:val="99"/>
    <w:semiHidden/>
    <w:unhideWhenUsed/>
    <w:rsid w:val="003B20E2"/>
    <w:rPr>
      <w:sz w:val="20"/>
    </w:rPr>
  </w:style>
  <w:style w:type="character" w:customStyle="1" w:styleId="CommentTextChar">
    <w:name w:val="Comment Text Char"/>
    <w:basedOn w:val="DefaultParagraphFont"/>
    <w:link w:val="CommentText"/>
    <w:uiPriority w:val="99"/>
    <w:semiHidden/>
    <w:rsid w:val="003B20E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B20E2"/>
    <w:rPr>
      <w:b/>
      <w:bCs/>
    </w:rPr>
  </w:style>
  <w:style w:type="character" w:customStyle="1" w:styleId="CommentSubjectChar">
    <w:name w:val="Comment Subject Char"/>
    <w:basedOn w:val="CommentTextChar"/>
    <w:link w:val="CommentSubject"/>
    <w:uiPriority w:val="99"/>
    <w:semiHidden/>
    <w:rsid w:val="003B20E2"/>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B20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E2"/>
    <w:rPr>
      <w:rFonts w:ascii="Tahoma" w:eastAsia="Times New Roman" w:hAnsi="Tahoma" w:cs="Tahoma"/>
      <w:sz w:val="16"/>
      <w:szCs w:val="16"/>
      <w:lang w:eastAsia="en-AU"/>
    </w:rPr>
  </w:style>
  <w:style w:type="paragraph" w:customStyle="1" w:styleId="paragraph">
    <w:name w:val="paragraph"/>
    <w:basedOn w:val="Normal"/>
    <w:rsid w:val="00A77C0B"/>
    <w:pPr>
      <w:spacing w:before="100" w:beforeAutospacing="1" w:after="100" w:afterAutospacing="1"/>
    </w:pPr>
    <w:rPr>
      <w:szCs w:val="24"/>
    </w:rPr>
  </w:style>
  <w:style w:type="character" w:styleId="Hyperlink">
    <w:name w:val="Hyperlink"/>
    <w:basedOn w:val="DefaultParagraphFont"/>
    <w:uiPriority w:val="99"/>
    <w:semiHidden/>
    <w:unhideWhenUsed/>
    <w:rsid w:val="00A77C0B"/>
    <w:rPr>
      <w:color w:val="0000FF"/>
      <w:u w:val="single"/>
    </w:rPr>
  </w:style>
  <w:style w:type="paragraph" w:styleId="NormalWeb">
    <w:name w:val="Normal (Web)"/>
    <w:basedOn w:val="Normal"/>
    <w:uiPriority w:val="99"/>
    <w:semiHidden/>
    <w:unhideWhenUsed/>
    <w:rsid w:val="009A106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2A"/>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lang w:eastAsia="en-US"/>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lang w:eastAsia="en-US"/>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sz w:val="22"/>
      <w:szCs w:val="22"/>
      <w:lang w:eastAsia="en-U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sz w:val="22"/>
      <w:szCs w:val="22"/>
      <w:lang w:eastAsia="en-U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qFormat/>
    <w:rsid w:val="004B54CA"/>
    <w:pPr>
      <w:spacing w:before="0" w:line="271" w:lineRule="auto"/>
      <w:outlineLvl w:val="5"/>
    </w:pPr>
    <w:rPr>
      <w:rFonts w:ascii="Arial" w:eastAsiaTheme="majorEastAsia" w:hAnsi="Arial" w:cstheme="majorBidi"/>
      <w:b/>
      <w:bCs/>
      <w:i/>
      <w:iCs/>
      <w:color w:val="7F7F7F" w:themeColor="text1" w:themeTint="80"/>
      <w:sz w:val="22"/>
      <w:szCs w:val="22"/>
      <w:lang w:eastAsia="en-US"/>
    </w:rPr>
  </w:style>
  <w:style w:type="paragraph" w:styleId="Heading7">
    <w:name w:val="heading 7"/>
    <w:basedOn w:val="Normal"/>
    <w:next w:val="Normal"/>
    <w:link w:val="Heading7Char"/>
    <w:uiPriority w:val="9"/>
    <w:unhideWhenUsed/>
    <w:qFormat/>
    <w:rsid w:val="004B54CA"/>
    <w:pPr>
      <w:spacing w:before="0" w:line="276" w:lineRule="auto"/>
      <w:outlineLvl w:val="6"/>
    </w:pPr>
    <w:rPr>
      <w:rFonts w:ascii="Arial" w:eastAsiaTheme="majorEastAsia" w:hAnsi="Arial" w:cstheme="majorBidi"/>
      <w:i/>
      <w:iCs/>
      <w:sz w:val="22"/>
      <w:szCs w:val="22"/>
      <w:lang w:eastAsia="en-US"/>
    </w:rPr>
  </w:style>
  <w:style w:type="paragraph" w:styleId="Heading8">
    <w:name w:val="heading 8"/>
    <w:basedOn w:val="Normal"/>
    <w:next w:val="Normal"/>
    <w:link w:val="Heading8Char"/>
    <w:uiPriority w:val="9"/>
    <w:unhideWhenUsed/>
    <w:qFormat/>
    <w:rsid w:val="004B54CA"/>
    <w:pPr>
      <w:spacing w:before="0" w:line="276" w:lineRule="auto"/>
      <w:outlineLvl w:val="7"/>
    </w:pPr>
    <w:rPr>
      <w:rFonts w:ascii="Arial" w:eastAsiaTheme="majorEastAsia" w:hAnsi="Arial" w:cstheme="majorBidi"/>
      <w:sz w:val="20"/>
      <w:lang w:eastAsia="en-US"/>
    </w:rPr>
  </w:style>
  <w:style w:type="paragraph" w:styleId="Heading9">
    <w:name w:val="heading 9"/>
    <w:basedOn w:val="Normal"/>
    <w:next w:val="Normal"/>
    <w:link w:val="Heading9Char"/>
    <w:uiPriority w:val="9"/>
    <w:unhideWhenUsed/>
    <w:qFormat/>
    <w:rsid w:val="004B54CA"/>
    <w:pPr>
      <w:spacing w:before="0" w:line="276" w:lineRule="auto"/>
      <w:outlineLvl w:val="8"/>
    </w:pPr>
    <w:rPr>
      <w:rFonts w:ascii="Arial" w:eastAsiaTheme="majorEastAsia" w:hAnsi="Arial" w:cstheme="majorBidi"/>
      <w:i/>
      <w:iCs/>
      <w:spacing w:val="5"/>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before="0"/>
    </w:pPr>
    <w:rPr>
      <w:rFonts w:ascii="Arial" w:eastAsiaTheme="minorHAnsi" w:hAnsi="Arial" w:cstheme="minorBidi"/>
      <w:sz w:val="22"/>
      <w:szCs w:val="22"/>
      <w:lang w:eastAsia="en-US"/>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before="0" w:after="200"/>
      <w:contextualSpacing/>
    </w:pPr>
    <w:rPr>
      <w:rFonts w:ascii="Arial" w:eastAsiaTheme="majorEastAsia" w:hAnsi="Arial" w:cstheme="majorBidi"/>
      <w:spacing w:val="5"/>
      <w:sz w:val="52"/>
      <w:szCs w:val="52"/>
      <w:lang w:eastAsia="en-US"/>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before="0" w:after="600" w:line="276" w:lineRule="auto"/>
    </w:pPr>
    <w:rPr>
      <w:rFonts w:ascii="Arial" w:eastAsiaTheme="majorEastAsia" w:hAnsi="Arial" w:cstheme="majorBidi"/>
      <w:i/>
      <w:iCs/>
      <w:spacing w:val="13"/>
      <w:szCs w:val="24"/>
      <w:lang w:eastAsia="en-US"/>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before="0" w:after="200" w:line="276" w:lineRule="auto"/>
      <w:ind w:left="720"/>
      <w:contextualSpacing/>
    </w:pPr>
    <w:rPr>
      <w:rFonts w:ascii="Arial" w:eastAsiaTheme="minorHAnsi" w:hAnsi="Arial" w:cstheme="minorBidi"/>
      <w:sz w:val="22"/>
      <w:szCs w:val="22"/>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eastAsiaTheme="minorHAnsi" w:hAnsi="Arial" w:cstheme="minorBidi"/>
      <w:i/>
      <w:iCs/>
      <w:sz w:val="22"/>
      <w:szCs w:val="22"/>
      <w:lang w:eastAsia="en-U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eastAsiaTheme="minorHAnsi" w:hAnsi="Arial" w:cstheme="minorBidi"/>
      <w:b/>
      <w:bCs/>
      <w:i/>
      <w:iCs/>
      <w:sz w:val="22"/>
      <w:szCs w:val="22"/>
      <w:lang w:eastAsia="en-U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before="0" w:after="200" w:line="276" w:lineRule="auto"/>
    </w:pPr>
    <w:rPr>
      <w:rFonts w:ascii="Arial" w:eastAsiaTheme="minorHAnsi" w:hAnsi="Arial" w:cstheme="minorBidi"/>
      <w:b/>
      <w:bCs/>
      <w:caps/>
      <w:sz w:val="16"/>
      <w:szCs w:val="18"/>
      <w:lang w:eastAsia="en-US"/>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subsection">
    <w:name w:val="subsection"/>
    <w:aliases w:val="ss"/>
    <w:basedOn w:val="Normal"/>
    <w:rsid w:val="00141477"/>
    <w:pPr>
      <w:tabs>
        <w:tab w:val="right" w:pos="1021"/>
      </w:tabs>
      <w:spacing w:before="180"/>
      <w:ind w:left="1134" w:hanging="1134"/>
    </w:pPr>
    <w:rPr>
      <w:sz w:val="22"/>
    </w:rPr>
  </w:style>
  <w:style w:type="character" w:styleId="CommentReference">
    <w:name w:val="annotation reference"/>
    <w:basedOn w:val="DefaultParagraphFont"/>
    <w:uiPriority w:val="99"/>
    <w:semiHidden/>
    <w:unhideWhenUsed/>
    <w:rsid w:val="003B20E2"/>
    <w:rPr>
      <w:sz w:val="16"/>
      <w:szCs w:val="16"/>
    </w:rPr>
  </w:style>
  <w:style w:type="paragraph" w:styleId="CommentText">
    <w:name w:val="annotation text"/>
    <w:basedOn w:val="Normal"/>
    <w:link w:val="CommentTextChar"/>
    <w:uiPriority w:val="99"/>
    <w:semiHidden/>
    <w:unhideWhenUsed/>
    <w:rsid w:val="003B20E2"/>
    <w:rPr>
      <w:sz w:val="20"/>
    </w:rPr>
  </w:style>
  <w:style w:type="character" w:customStyle="1" w:styleId="CommentTextChar">
    <w:name w:val="Comment Text Char"/>
    <w:basedOn w:val="DefaultParagraphFont"/>
    <w:link w:val="CommentText"/>
    <w:uiPriority w:val="99"/>
    <w:semiHidden/>
    <w:rsid w:val="003B20E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B20E2"/>
    <w:rPr>
      <w:b/>
      <w:bCs/>
    </w:rPr>
  </w:style>
  <w:style w:type="character" w:customStyle="1" w:styleId="CommentSubjectChar">
    <w:name w:val="Comment Subject Char"/>
    <w:basedOn w:val="CommentTextChar"/>
    <w:link w:val="CommentSubject"/>
    <w:uiPriority w:val="99"/>
    <w:semiHidden/>
    <w:rsid w:val="003B20E2"/>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B20E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E2"/>
    <w:rPr>
      <w:rFonts w:ascii="Tahoma" w:eastAsia="Times New Roman" w:hAnsi="Tahoma" w:cs="Tahoma"/>
      <w:sz w:val="16"/>
      <w:szCs w:val="16"/>
      <w:lang w:eastAsia="en-AU"/>
    </w:rPr>
  </w:style>
  <w:style w:type="paragraph" w:customStyle="1" w:styleId="paragraph">
    <w:name w:val="paragraph"/>
    <w:basedOn w:val="Normal"/>
    <w:rsid w:val="00A77C0B"/>
    <w:pPr>
      <w:spacing w:before="100" w:beforeAutospacing="1" w:after="100" w:afterAutospacing="1"/>
    </w:pPr>
    <w:rPr>
      <w:szCs w:val="24"/>
    </w:rPr>
  </w:style>
  <w:style w:type="character" w:styleId="Hyperlink">
    <w:name w:val="Hyperlink"/>
    <w:basedOn w:val="DefaultParagraphFont"/>
    <w:uiPriority w:val="99"/>
    <w:semiHidden/>
    <w:unhideWhenUsed/>
    <w:rsid w:val="00A77C0B"/>
    <w:rPr>
      <w:color w:val="0000FF"/>
      <w:u w:val="single"/>
    </w:rPr>
  </w:style>
  <w:style w:type="paragraph" w:styleId="NormalWeb">
    <w:name w:val="Normal (Web)"/>
    <w:basedOn w:val="Normal"/>
    <w:uiPriority w:val="99"/>
    <w:semiHidden/>
    <w:unhideWhenUsed/>
    <w:rsid w:val="009A106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0338">
      <w:bodyDiv w:val="1"/>
      <w:marLeft w:val="0"/>
      <w:marRight w:val="0"/>
      <w:marTop w:val="0"/>
      <w:marBottom w:val="0"/>
      <w:divBdr>
        <w:top w:val="none" w:sz="0" w:space="0" w:color="auto"/>
        <w:left w:val="none" w:sz="0" w:space="0" w:color="auto"/>
        <w:bottom w:val="none" w:sz="0" w:space="0" w:color="auto"/>
        <w:right w:val="none" w:sz="0" w:space="0" w:color="auto"/>
      </w:divBdr>
      <w:divsChild>
        <w:div w:id="1956518670">
          <w:marLeft w:val="0"/>
          <w:marRight w:val="0"/>
          <w:marTop w:val="0"/>
          <w:marBottom w:val="0"/>
          <w:divBdr>
            <w:top w:val="none" w:sz="0" w:space="0" w:color="auto"/>
            <w:left w:val="none" w:sz="0" w:space="0" w:color="auto"/>
            <w:bottom w:val="none" w:sz="0" w:space="0" w:color="auto"/>
            <w:right w:val="none" w:sz="0" w:space="0" w:color="auto"/>
          </w:divBdr>
          <w:divsChild>
            <w:div w:id="104884761">
              <w:marLeft w:val="0"/>
              <w:marRight w:val="0"/>
              <w:marTop w:val="0"/>
              <w:marBottom w:val="0"/>
              <w:divBdr>
                <w:top w:val="none" w:sz="0" w:space="0" w:color="auto"/>
                <w:left w:val="none" w:sz="0" w:space="0" w:color="auto"/>
                <w:bottom w:val="none" w:sz="0" w:space="0" w:color="auto"/>
                <w:right w:val="none" w:sz="0" w:space="0" w:color="auto"/>
              </w:divBdr>
              <w:divsChild>
                <w:div w:id="1030758626">
                  <w:marLeft w:val="0"/>
                  <w:marRight w:val="0"/>
                  <w:marTop w:val="0"/>
                  <w:marBottom w:val="0"/>
                  <w:divBdr>
                    <w:top w:val="none" w:sz="0" w:space="0" w:color="auto"/>
                    <w:left w:val="none" w:sz="0" w:space="0" w:color="auto"/>
                    <w:bottom w:val="none" w:sz="0" w:space="0" w:color="auto"/>
                    <w:right w:val="none" w:sz="0" w:space="0" w:color="auto"/>
                  </w:divBdr>
                  <w:divsChild>
                    <w:div w:id="254436831">
                      <w:marLeft w:val="0"/>
                      <w:marRight w:val="0"/>
                      <w:marTop w:val="0"/>
                      <w:marBottom w:val="0"/>
                      <w:divBdr>
                        <w:top w:val="none" w:sz="0" w:space="0" w:color="auto"/>
                        <w:left w:val="none" w:sz="0" w:space="0" w:color="auto"/>
                        <w:bottom w:val="none" w:sz="0" w:space="0" w:color="auto"/>
                        <w:right w:val="none" w:sz="0" w:space="0" w:color="auto"/>
                      </w:divBdr>
                      <w:divsChild>
                        <w:div w:id="1554540014">
                          <w:marLeft w:val="0"/>
                          <w:marRight w:val="0"/>
                          <w:marTop w:val="0"/>
                          <w:marBottom w:val="0"/>
                          <w:divBdr>
                            <w:top w:val="none" w:sz="0" w:space="0" w:color="auto"/>
                            <w:left w:val="none" w:sz="0" w:space="0" w:color="auto"/>
                            <w:bottom w:val="none" w:sz="0" w:space="0" w:color="auto"/>
                            <w:right w:val="none" w:sz="0" w:space="0" w:color="auto"/>
                          </w:divBdr>
                          <w:divsChild>
                            <w:div w:id="712967424">
                              <w:marLeft w:val="0"/>
                              <w:marRight w:val="0"/>
                              <w:marTop w:val="0"/>
                              <w:marBottom w:val="0"/>
                              <w:divBdr>
                                <w:top w:val="single" w:sz="6" w:space="0" w:color="828282"/>
                                <w:left w:val="single" w:sz="6" w:space="0" w:color="828282"/>
                                <w:bottom w:val="single" w:sz="6" w:space="0" w:color="828282"/>
                                <w:right w:val="single" w:sz="6" w:space="0" w:color="828282"/>
                              </w:divBdr>
                              <w:divsChild>
                                <w:div w:id="459692109">
                                  <w:marLeft w:val="0"/>
                                  <w:marRight w:val="0"/>
                                  <w:marTop w:val="0"/>
                                  <w:marBottom w:val="0"/>
                                  <w:divBdr>
                                    <w:top w:val="none" w:sz="0" w:space="0" w:color="auto"/>
                                    <w:left w:val="none" w:sz="0" w:space="0" w:color="auto"/>
                                    <w:bottom w:val="none" w:sz="0" w:space="0" w:color="auto"/>
                                    <w:right w:val="none" w:sz="0" w:space="0" w:color="auto"/>
                                  </w:divBdr>
                                  <w:divsChild>
                                    <w:div w:id="2017688732">
                                      <w:marLeft w:val="0"/>
                                      <w:marRight w:val="0"/>
                                      <w:marTop w:val="0"/>
                                      <w:marBottom w:val="0"/>
                                      <w:divBdr>
                                        <w:top w:val="none" w:sz="0" w:space="0" w:color="auto"/>
                                        <w:left w:val="none" w:sz="0" w:space="0" w:color="auto"/>
                                        <w:bottom w:val="none" w:sz="0" w:space="0" w:color="auto"/>
                                        <w:right w:val="none" w:sz="0" w:space="0" w:color="auto"/>
                                      </w:divBdr>
                                      <w:divsChild>
                                        <w:div w:id="659311828">
                                          <w:marLeft w:val="0"/>
                                          <w:marRight w:val="0"/>
                                          <w:marTop w:val="0"/>
                                          <w:marBottom w:val="0"/>
                                          <w:divBdr>
                                            <w:top w:val="none" w:sz="0" w:space="0" w:color="auto"/>
                                            <w:left w:val="none" w:sz="0" w:space="0" w:color="auto"/>
                                            <w:bottom w:val="none" w:sz="0" w:space="0" w:color="auto"/>
                                            <w:right w:val="none" w:sz="0" w:space="0" w:color="auto"/>
                                          </w:divBdr>
                                          <w:divsChild>
                                            <w:div w:id="31422035">
                                              <w:marLeft w:val="0"/>
                                              <w:marRight w:val="0"/>
                                              <w:marTop w:val="0"/>
                                              <w:marBottom w:val="0"/>
                                              <w:divBdr>
                                                <w:top w:val="none" w:sz="0" w:space="0" w:color="auto"/>
                                                <w:left w:val="none" w:sz="0" w:space="0" w:color="auto"/>
                                                <w:bottom w:val="none" w:sz="0" w:space="0" w:color="auto"/>
                                                <w:right w:val="none" w:sz="0" w:space="0" w:color="auto"/>
                                              </w:divBdr>
                                              <w:divsChild>
                                                <w:div w:id="1160269172">
                                                  <w:marLeft w:val="0"/>
                                                  <w:marRight w:val="0"/>
                                                  <w:marTop w:val="0"/>
                                                  <w:marBottom w:val="0"/>
                                                  <w:divBdr>
                                                    <w:top w:val="none" w:sz="0" w:space="0" w:color="auto"/>
                                                    <w:left w:val="none" w:sz="0" w:space="0" w:color="auto"/>
                                                    <w:bottom w:val="none" w:sz="0" w:space="0" w:color="auto"/>
                                                    <w:right w:val="none" w:sz="0" w:space="0" w:color="auto"/>
                                                  </w:divBdr>
                                                  <w:divsChild>
                                                    <w:div w:id="1184510898">
                                                      <w:marLeft w:val="0"/>
                                                      <w:marRight w:val="0"/>
                                                      <w:marTop w:val="0"/>
                                                      <w:marBottom w:val="0"/>
                                                      <w:divBdr>
                                                        <w:top w:val="none" w:sz="0" w:space="0" w:color="auto"/>
                                                        <w:left w:val="none" w:sz="0" w:space="0" w:color="auto"/>
                                                        <w:bottom w:val="none" w:sz="0" w:space="0" w:color="auto"/>
                                                        <w:right w:val="none" w:sz="0" w:space="0" w:color="auto"/>
                                                      </w:divBdr>
                                                      <w:divsChild>
                                                        <w:div w:id="20322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1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3EB3-B2B7-4377-AD8E-07A8F811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Simon</dc:creator>
  <cp:keywords/>
  <dc:description/>
  <cp:lastModifiedBy>FARRELL, Lauren</cp:lastModifiedBy>
  <cp:revision>2</cp:revision>
  <dcterms:created xsi:type="dcterms:W3CDTF">2015-12-21T23:50:00Z</dcterms:created>
  <dcterms:modified xsi:type="dcterms:W3CDTF">2015-12-21T23:50:00Z</dcterms:modified>
</cp:coreProperties>
</file>