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76" w:rsidRPr="003304C6" w:rsidRDefault="00A17F76" w:rsidP="00A17F76">
      <w:pPr>
        <w:rPr>
          <w:rFonts w:cs="Arial"/>
        </w:rPr>
      </w:pPr>
      <w:r>
        <w:rPr>
          <w:rFonts w:cs="Arial"/>
          <w:noProof/>
          <w:lang w:eastAsia="en-AU"/>
        </w:rPr>
        <w:drawing>
          <wp:inline distT="0" distB="0" distL="0" distR="0">
            <wp:extent cx="1423670" cy="1104265"/>
            <wp:effectExtent l="0" t="0" r="508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76" w:rsidRPr="00BA0F7F" w:rsidRDefault="00A17F76" w:rsidP="00A17F76">
      <w:pPr>
        <w:pStyle w:val="Title"/>
        <w:pBdr>
          <w:bottom w:val="single" w:sz="4" w:space="3" w:color="auto"/>
        </w:pBdr>
      </w:pPr>
      <w:bookmarkStart w:id="0" w:name="Citation"/>
      <w:r w:rsidRPr="00BA0F7F">
        <w:t xml:space="preserve">Social Security (Administration) (Vulnerable Welfare Payment Recipient) </w:t>
      </w:r>
      <w:r>
        <w:t xml:space="preserve">Amendment </w:t>
      </w:r>
      <w:r w:rsidRPr="00BA0F7F">
        <w:t>Principles 201</w:t>
      </w:r>
      <w:r>
        <w:t>5</w:t>
      </w:r>
    </w:p>
    <w:bookmarkEnd w:id="0"/>
    <w:p w:rsidR="00A17F76" w:rsidRPr="00BA0F7F" w:rsidRDefault="00A17F76" w:rsidP="00A17F76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 w:rsidRPr="00BA0F7F">
        <w:rPr>
          <w:rFonts w:cs="Arial"/>
          <w:i/>
          <w:sz w:val="28"/>
          <w:szCs w:val="28"/>
          <w:lang w:val="en-US"/>
        </w:rPr>
        <w:t>Social Security (Administration) Act 1999</w:t>
      </w:r>
    </w:p>
    <w:p w:rsidR="00A17F76" w:rsidRPr="00BA0F7F" w:rsidRDefault="00A17F76" w:rsidP="00A17F76">
      <w:pPr>
        <w:spacing w:before="360"/>
        <w:rPr>
          <w:rFonts w:cs="Arial"/>
        </w:rPr>
      </w:pPr>
      <w:r w:rsidRPr="00BA0F7F">
        <w:rPr>
          <w:rFonts w:cs="Arial"/>
        </w:rPr>
        <w:t>I,</w:t>
      </w:r>
      <w:r>
        <w:rPr>
          <w:rFonts w:cs="Arial"/>
        </w:rPr>
        <w:t xml:space="preserve"> Christian Porter</w:t>
      </w:r>
      <w:r w:rsidRPr="00BA0F7F">
        <w:rPr>
          <w:rFonts w:cs="Arial"/>
        </w:rPr>
        <w:t xml:space="preserve">, </w:t>
      </w:r>
      <w:r w:rsidRPr="000247C2">
        <w:t xml:space="preserve">Minister for </w:t>
      </w:r>
      <w:r>
        <w:t>Social</w:t>
      </w:r>
      <w:r w:rsidRPr="000247C2">
        <w:t xml:space="preserve"> Services</w:t>
      </w:r>
      <w:r>
        <w:t xml:space="preserve"> </w:t>
      </w:r>
      <w:r w:rsidRPr="00BA0F7F">
        <w:rPr>
          <w:rFonts w:cs="Arial"/>
        </w:rPr>
        <w:t>make these Principles under subsection</w:t>
      </w:r>
      <w:r>
        <w:rPr>
          <w:rFonts w:cs="Arial"/>
        </w:rPr>
        <w:t> </w:t>
      </w:r>
      <w:proofErr w:type="gramStart"/>
      <w:r w:rsidRPr="00BA0F7F">
        <w:rPr>
          <w:rFonts w:cs="Arial"/>
        </w:rPr>
        <w:t>123UGA(</w:t>
      </w:r>
      <w:proofErr w:type="gramEnd"/>
      <w:r w:rsidRPr="00BA0F7F">
        <w:rPr>
          <w:rFonts w:cs="Arial"/>
        </w:rPr>
        <w:t xml:space="preserve">2) of the </w:t>
      </w:r>
      <w:r w:rsidRPr="00BA0F7F">
        <w:rPr>
          <w:rFonts w:cs="Arial"/>
          <w:i/>
        </w:rPr>
        <w:t>Social Security (Administration) Act 1999</w:t>
      </w:r>
      <w:r w:rsidRPr="00BA0F7F">
        <w:rPr>
          <w:rFonts w:cs="Arial"/>
        </w:rPr>
        <w:t>.</w:t>
      </w:r>
    </w:p>
    <w:p w:rsidR="00A17F76" w:rsidRPr="00BA0F7F" w:rsidRDefault="00A17F76" w:rsidP="00A17F76">
      <w:pPr>
        <w:tabs>
          <w:tab w:val="left" w:pos="2160"/>
          <w:tab w:val="left" w:pos="5760"/>
        </w:tabs>
        <w:spacing w:before="480" w:after="240" w:line="300" w:lineRule="atLeast"/>
        <w:rPr>
          <w:rFonts w:cs="Arial"/>
        </w:rPr>
      </w:pPr>
      <w:r w:rsidRPr="00BA0F7F">
        <w:rPr>
          <w:rFonts w:cs="Arial"/>
        </w:rPr>
        <w:t>Dated</w:t>
      </w:r>
      <w:bookmarkStart w:id="1" w:name="Year"/>
      <w:r w:rsidR="00C13682">
        <w:rPr>
          <w:rFonts w:cs="Arial"/>
        </w:rPr>
        <w:t xml:space="preserve">: 11 December </w:t>
      </w:r>
      <w:bookmarkEnd w:id="1"/>
      <w:r w:rsidRPr="00BA0F7F">
        <w:rPr>
          <w:rFonts w:cs="Arial"/>
        </w:rPr>
        <w:t>201</w:t>
      </w:r>
      <w:r>
        <w:rPr>
          <w:rFonts w:cs="Arial"/>
        </w:rPr>
        <w:t>5</w:t>
      </w:r>
    </w:p>
    <w:p w:rsidR="00A17F76" w:rsidRPr="00BA0F7F" w:rsidRDefault="00A17F76" w:rsidP="00A17F76">
      <w:pPr>
        <w:pBdr>
          <w:bottom w:val="single" w:sz="4" w:space="12" w:color="auto"/>
        </w:pBdr>
        <w:spacing w:before="2400" w:after="240" w:line="300" w:lineRule="atLeast"/>
        <w:rPr>
          <w:rFonts w:cs="Arial"/>
        </w:rPr>
      </w:pPr>
      <w:bookmarkStart w:id="2" w:name="Minister"/>
    </w:p>
    <w:p w:rsidR="00A17F76" w:rsidRPr="006E19C1" w:rsidRDefault="00A17F76" w:rsidP="00A17F76">
      <w:pPr>
        <w:pBdr>
          <w:bottom w:val="single" w:sz="4" w:space="12" w:color="auto"/>
        </w:pBdr>
        <w:spacing w:after="240" w:line="300" w:lineRule="atLeast"/>
        <w:rPr>
          <w:rFonts w:cs="Arial"/>
        </w:rPr>
        <w:sectPr w:rsidR="00A17F76" w:rsidRPr="006E19C1" w:rsidSect="00712A51">
          <w:headerReference w:type="even" r:id="rId10"/>
          <w:footerReference w:type="even" r:id="rId11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 w:rsidRPr="00BA0F7F">
        <w:rPr>
          <w:rFonts w:cs="Arial"/>
        </w:rPr>
        <w:t xml:space="preserve">Minister for </w:t>
      </w:r>
      <w:r>
        <w:rPr>
          <w:rFonts w:cs="Arial"/>
        </w:rPr>
        <w:t>Social</w:t>
      </w:r>
      <w:r w:rsidRPr="00BA0F7F">
        <w:rPr>
          <w:rFonts w:cs="Arial"/>
        </w:rPr>
        <w:t xml:space="preserve"> Services </w:t>
      </w:r>
      <w:bookmarkEnd w:id="2"/>
    </w:p>
    <w:p w:rsidR="00A17F76" w:rsidRPr="000235E5" w:rsidRDefault="00A17F76" w:rsidP="00A17F76">
      <w:pPr>
        <w:numPr>
          <w:ilvl w:val="0"/>
          <w:numId w:val="11"/>
        </w:numPr>
        <w:tabs>
          <w:tab w:val="left" w:pos="1080"/>
        </w:tabs>
        <w:spacing w:before="360" w:after="200" w:line="276" w:lineRule="auto"/>
        <w:jc w:val="left"/>
        <w:rPr>
          <w:rFonts w:cs="Arial"/>
          <w:b/>
          <w:szCs w:val="24"/>
        </w:rPr>
      </w:pPr>
      <w:r w:rsidRPr="000235E5">
        <w:rPr>
          <w:rFonts w:cs="Arial"/>
          <w:b/>
          <w:szCs w:val="24"/>
        </w:rPr>
        <w:lastRenderedPageBreak/>
        <w:t>Name of Principles</w:t>
      </w:r>
    </w:p>
    <w:p w:rsidR="00A17F76" w:rsidRPr="000235E5" w:rsidRDefault="00A17F76" w:rsidP="00A17F76">
      <w:pPr>
        <w:tabs>
          <w:tab w:val="left" w:pos="567"/>
        </w:tabs>
        <w:spacing w:before="120"/>
        <w:ind w:left="567"/>
        <w:rPr>
          <w:rFonts w:cs="Arial"/>
          <w:b/>
          <w:szCs w:val="24"/>
        </w:rPr>
      </w:pPr>
      <w:r w:rsidRPr="000235E5">
        <w:rPr>
          <w:rFonts w:cs="Arial"/>
          <w:szCs w:val="24"/>
        </w:rPr>
        <w:t xml:space="preserve">These Principles are the </w:t>
      </w:r>
      <w:r w:rsidRPr="000235E5">
        <w:rPr>
          <w:rFonts w:cs="Arial"/>
          <w:i/>
          <w:szCs w:val="24"/>
        </w:rPr>
        <w:t>Social Security (Administration) (Vulnerable Welfare Payment Recipient) Amendment Principles 2015</w:t>
      </w:r>
      <w:r w:rsidRPr="000235E5">
        <w:rPr>
          <w:rFonts w:cs="Arial"/>
          <w:szCs w:val="24"/>
        </w:rPr>
        <w:t>.</w:t>
      </w:r>
    </w:p>
    <w:p w:rsidR="00A17F76" w:rsidRPr="000235E5" w:rsidRDefault="00A17F76" w:rsidP="00A17F76">
      <w:pPr>
        <w:numPr>
          <w:ilvl w:val="0"/>
          <w:numId w:val="11"/>
        </w:numPr>
        <w:tabs>
          <w:tab w:val="left" w:pos="1080"/>
        </w:tabs>
        <w:spacing w:before="360" w:after="200" w:line="276" w:lineRule="auto"/>
        <w:jc w:val="left"/>
        <w:rPr>
          <w:rFonts w:cs="Arial"/>
          <w:b/>
          <w:szCs w:val="24"/>
        </w:rPr>
      </w:pPr>
      <w:r w:rsidRPr="000235E5">
        <w:rPr>
          <w:rFonts w:cs="Arial"/>
          <w:b/>
          <w:szCs w:val="24"/>
        </w:rPr>
        <w:t>Commencement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ind w:left="567"/>
        <w:rPr>
          <w:rFonts w:cs="Arial"/>
          <w:szCs w:val="24"/>
        </w:rPr>
      </w:pPr>
      <w:r>
        <w:rPr>
          <w:rFonts w:cs="Arial"/>
          <w:szCs w:val="24"/>
        </w:rPr>
        <w:t>T</w:t>
      </w:r>
      <w:r w:rsidRPr="000235E5">
        <w:rPr>
          <w:rFonts w:cs="Arial"/>
          <w:szCs w:val="24"/>
        </w:rPr>
        <w:t xml:space="preserve">hese Principles commence </w:t>
      </w:r>
      <w:r>
        <w:rPr>
          <w:rFonts w:cs="Arial"/>
          <w:szCs w:val="24"/>
        </w:rPr>
        <w:t>the day after</w:t>
      </w:r>
      <w:r w:rsidRPr="000235E5">
        <w:rPr>
          <w:rFonts w:cs="Arial"/>
          <w:szCs w:val="24"/>
        </w:rPr>
        <w:t xml:space="preserve"> registration.</w:t>
      </w:r>
    </w:p>
    <w:p w:rsidR="00A17F76" w:rsidRPr="000235E5" w:rsidRDefault="00A17F76" w:rsidP="00A17F76">
      <w:pPr>
        <w:numPr>
          <w:ilvl w:val="0"/>
          <w:numId w:val="11"/>
        </w:numPr>
        <w:tabs>
          <w:tab w:val="left" w:pos="1080"/>
        </w:tabs>
        <w:spacing w:before="360" w:after="200" w:line="276" w:lineRule="auto"/>
        <w:jc w:val="left"/>
        <w:rPr>
          <w:rFonts w:cs="Arial"/>
          <w:b/>
          <w:szCs w:val="24"/>
        </w:rPr>
      </w:pPr>
      <w:r w:rsidRPr="000235E5">
        <w:rPr>
          <w:rFonts w:cs="Arial"/>
          <w:b/>
          <w:szCs w:val="24"/>
        </w:rPr>
        <w:t>Amendment of 2013 Principles</w:t>
      </w:r>
    </w:p>
    <w:p w:rsidR="00A17F76" w:rsidRDefault="00A17F76" w:rsidP="00A17F76">
      <w:pPr>
        <w:tabs>
          <w:tab w:val="left" w:pos="567"/>
        </w:tabs>
        <w:spacing w:before="120"/>
        <w:ind w:left="567"/>
        <w:rPr>
          <w:rFonts w:cs="Arial"/>
          <w:szCs w:val="24"/>
        </w:rPr>
      </w:pPr>
      <w:r w:rsidRPr="000235E5">
        <w:rPr>
          <w:rFonts w:cs="Arial"/>
          <w:szCs w:val="24"/>
        </w:rPr>
        <w:t xml:space="preserve">Schedule 1 amends the </w:t>
      </w:r>
      <w:r w:rsidRPr="000235E5">
        <w:rPr>
          <w:rFonts w:cs="Arial"/>
          <w:i/>
          <w:szCs w:val="24"/>
        </w:rPr>
        <w:t>Social Security (Administration) (Vulnerable Welfare Payment Recipient) Principles 2013</w:t>
      </w:r>
      <w:r w:rsidRPr="000235E5">
        <w:rPr>
          <w:rFonts w:cs="Arial"/>
          <w:szCs w:val="24"/>
        </w:rPr>
        <w:t>.</w:t>
      </w:r>
    </w:p>
    <w:p w:rsidR="00A17F76" w:rsidRPr="000235E5" w:rsidRDefault="00A17F76" w:rsidP="00A17F76">
      <w:pPr>
        <w:numPr>
          <w:ilvl w:val="0"/>
          <w:numId w:val="11"/>
        </w:numPr>
        <w:tabs>
          <w:tab w:val="left" w:pos="1080"/>
        </w:tabs>
        <w:spacing w:before="360" w:after="200" w:line="276" w:lineRule="auto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>Application of Items [7], [8] and [9]</w:t>
      </w:r>
    </w:p>
    <w:p w:rsidR="00A17F76" w:rsidRDefault="00A17F76" w:rsidP="00A17F76">
      <w:pPr>
        <w:tabs>
          <w:tab w:val="left" w:pos="567"/>
        </w:tabs>
        <w:spacing w:before="120"/>
        <w:ind w:left="567"/>
        <w:rPr>
          <w:rFonts w:cs="Arial"/>
          <w:szCs w:val="24"/>
        </w:rPr>
      </w:pPr>
      <w:r>
        <w:rPr>
          <w:rFonts w:cs="Arial"/>
          <w:szCs w:val="24"/>
        </w:rPr>
        <w:t xml:space="preserve">Items [7], [8] and [9] apply to determinations </w:t>
      </w:r>
      <w:r w:rsidRPr="00592F5C">
        <w:rPr>
          <w:rFonts w:cs="Arial"/>
          <w:szCs w:val="24"/>
        </w:rPr>
        <w:t xml:space="preserve">made under subsection </w:t>
      </w:r>
      <w:proofErr w:type="gramStart"/>
      <w:r w:rsidRPr="00592F5C">
        <w:rPr>
          <w:rFonts w:cs="Arial"/>
          <w:szCs w:val="24"/>
        </w:rPr>
        <w:t>123UGA(</w:t>
      </w:r>
      <w:proofErr w:type="gramEnd"/>
      <w:r w:rsidRPr="00592F5C">
        <w:rPr>
          <w:rFonts w:cs="Arial"/>
          <w:szCs w:val="24"/>
        </w:rPr>
        <w:t>1) of the Act</w:t>
      </w:r>
      <w:r>
        <w:rPr>
          <w:rFonts w:cs="Arial"/>
          <w:szCs w:val="24"/>
        </w:rPr>
        <w:t xml:space="preserve"> made before, on or after the commencement of these Principles.</w:t>
      </w:r>
    </w:p>
    <w:p w:rsidR="00A17F76" w:rsidRDefault="00A17F76" w:rsidP="00A17F76">
      <w:pPr>
        <w:tabs>
          <w:tab w:val="left" w:pos="567"/>
        </w:tabs>
        <w:spacing w:before="120"/>
        <w:rPr>
          <w:rFonts w:cs="Arial"/>
          <w:szCs w:val="24"/>
        </w:rPr>
      </w:pPr>
    </w:p>
    <w:p w:rsidR="00A17F76" w:rsidRPr="000235E5" w:rsidRDefault="00A17F76" w:rsidP="00A17F76">
      <w:pPr>
        <w:tabs>
          <w:tab w:val="left" w:pos="567"/>
        </w:tabs>
        <w:spacing w:before="120"/>
        <w:ind w:left="567"/>
        <w:rPr>
          <w:rFonts w:cs="Arial"/>
          <w:szCs w:val="24"/>
        </w:rPr>
      </w:pPr>
    </w:p>
    <w:p w:rsidR="00A17F76" w:rsidRPr="000235E5" w:rsidRDefault="00A17F76" w:rsidP="00A17F76">
      <w:pPr>
        <w:tabs>
          <w:tab w:val="left" w:pos="567"/>
        </w:tabs>
        <w:spacing w:before="120"/>
        <w:rPr>
          <w:rFonts w:cs="Arial"/>
          <w:sz w:val="28"/>
          <w:szCs w:val="28"/>
        </w:rPr>
      </w:pPr>
      <w:r w:rsidRPr="000235E5">
        <w:rPr>
          <w:b/>
          <w:bCs/>
          <w:sz w:val="28"/>
          <w:szCs w:val="28"/>
        </w:rPr>
        <w:t>Schedule 1             Amendments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 w:rsidRPr="000235E5">
        <w:rPr>
          <w:b/>
          <w:bCs/>
          <w:szCs w:val="24"/>
        </w:rPr>
        <w:t xml:space="preserve">[1]      Heading </w:t>
      </w:r>
      <w:r>
        <w:rPr>
          <w:b/>
          <w:bCs/>
          <w:szCs w:val="24"/>
        </w:rPr>
        <w:t>to</w:t>
      </w:r>
      <w:r w:rsidRPr="000235E5">
        <w:rPr>
          <w:b/>
          <w:bCs/>
          <w:szCs w:val="24"/>
        </w:rPr>
        <w:t xml:space="preserve"> Part 3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Cs/>
          <w:i/>
          <w:szCs w:val="24"/>
        </w:rPr>
      </w:pPr>
      <w:r w:rsidRPr="000235E5">
        <w:rPr>
          <w:bCs/>
          <w:i/>
          <w:szCs w:val="24"/>
        </w:rPr>
        <w:t>Repeal the heading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Cs/>
          <w:i/>
          <w:szCs w:val="24"/>
        </w:rPr>
      </w:pPr>
      <w:r w:rsidRPr="000235E5">
        <w:rPr>
          <w:bCs/>
          <w:i/>
          <w:szCs w:val="24"/>
        </w:rPr>
        <w:t>Substitute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>
        <w:rPr>
          <w:b/>
          <w:bCs/>
          <w:szCs w:val="24"/>
        </w:rPr>
        <w:t>“</w:t>
      </w:r>
      <w:r w:rsidRPr="000235E5">
        <w:rPr>
          <w:b/>
          <w:bCs/>
          <w:szCs w:val="24"/>
        </w:rPr>
        <w:t>Part 3     Decision-Making Principles – decisions relating to certain persons who are vulnerable youth or have been released from gaol or psychiatric confinement</w:t>
      </w:r>
      <w:r>
        <w:rPr>
          <w:b/>
          <w:bCs/>
          <w:szCs w:val="24"/>
        </w:rPr>
        <w:t>”</w:t>
      </w:r>
    </w:p>
    <w:p w:rsidR="00A17F76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 w:rsidRPr="000235E5">
        <w:rPr>
          <w:b/>
          <w:bCs/>
          <w:szCs w:val="24"/>
        </w:rPr>
        <w:t xml:space="preserve">[2]      Heading </w:t>
      </w:r>
      <w:r>
        <w:rPr>
          <w:b/>
          <w:bCs/>
          <w:szCs w:val="24"/>
        </w:rPr>
        <w:t>to</w:t>
      </w:r>
      <w:r w:rsidRPr="000235E5">
        <w:rPr>
          <w:b/>
          <w:bCs/>
          <w:szCs w:val="24"/>
        </w:rPr>
        <w:t xml:space="preserve"> section 8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Cs/>
          <w:i/>
          <w:szCs w:val="24"/>
        </w:rPr>
      </w:pPr>
      <w:r w:rsidRPr="000235E5">
        <w:rPr>
          <w:bCs/>
          <w:i/>
          <w:szCs w:val="24"/>
        </w:rPr>
        <w:t>Repeal the heading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Cs/>
          <w:i/>
          <w:szCs w:val="24"/>
        </w:rPr>
      </w:pPr>
      <w:r w:rsidRPr="000235E5">
        <w:rPr>
          <w:bCs/>
          <w:i/>
          <w:szCs w:val="24"/>
        </w:rPr>
        <w:t xml:space="preserve">Substitute 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>
        <w:rPr>
          <w:b/>
          <w:bCs/>
          <w:szCs w:val="24"/>
        </w:rPr>
        <w:t>“</w:t>
      </w:r>
      <w:r w:rsidRPr="000235E5">
        <w:rPr>
          <w:b/>
          <w:bCs/>
          <w:szCs w:val="24"/>
        </w:rPr>
        <w:t>8        Decision-making Principles – determinations relating to certain persons who are vulnerable youth or have been released from gaol or psychiatric confinement</w:t>
      </w:r>
      <w:r>
        <w:rPr>
          <w:b/>
          <w:bCs/>
          <w:szCs w:val="24"/>
        </w:rPr>
        <w:t>”</w:t>
      </w:r>
    </w:p>
    <w:p w:rsidR="00A17F76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</w:p>
    <w:p w:rsidR="00A17F76" w:rsidRPr="00EA4BAC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 w:rsidRPr="00EA4BAC">
        <w:rPr>
          <w:b/>
          <w:bCs/>
          <w:szCs w:val="24"/>
        </w:rPr>
        <w:t>[3]      Subsection 8(1)</w:t>
      </w:r>
    </w:p>
    <w:p w:rsidR="00A17F76" w:rsidRPr="00EA4BAC" w:rsidRDefault="00A17F76" w:rsidP="00A17F76">
      <w:pPr>
        <w:tabs>
          <w:tab w:val="left" w:pos="1080"/>
        </w:tabs>
        <w:spacing w:before="120" w:after="120"/>
        <w:rPr>
          <w:rFonts w:cs="Arial"/>
          <w:i/>
          <w:szCs w:val="24"/>
        </w:rPr>
      </w:pPr>
      <w:r w:rsidRPr="00EA4BAC">
        <w:rPr>
          <w:rFonts w:cs="Arial"/>
          <w:i/>
          <w:szCs w:val="24"/>
        </w:rPr>
        <w:t>Repeal the subsection</w:t>
      </w:r>
    </w:p>
    <w:p w:rsidR="00A17F76" w:rsidRPr="00EA4BAC" w:rsidRDefault="00A17F76" w:rsidP="00A17F76">
      <w:pPr>
        <w:spacing w:before="120" w:after="120"/>
        <w:rPr>
          <w:rFonts w:cs="Arial"/>
          <w:i/>
          <w:szCs w:val="24"/>
        </w:rPr>
      </w:pPr>
      <w:r w:rsidRPr="00EA4BAC">
        <w:rPr>
          <w:rFonts w:cs="Arial"/>
          <w:i/>
          <w:szCs w:val="24"/>
        </w:rPr>
        <w:t>Substitute</w:t>
      </w:r>
    </w:p>
    <w:p w:rsidR="00A17F76" w:rsidRPr="00EA4BAC" w:rsidRDefault="00A17F76" w:rsidP="00A17F76">
      <w:pPr>
        <w:spacing w:before="120" w:after="120"/>
        <w:ind w:left="564" w:hanging="564"/>
        <w:rPr>
          <w:rFonts w:cs="Arial"/>
          <w:szCs w:val="24"/>
        </w:rPr>
      </w:pPr>
      <w:r w:rsidRPr="00EA4BAC">
        <w:rPr>
          <w:rFonts w:cs="Arial"/>
          <w:szCs w:val="24"/>
        </w:rPr>
        <w:t>“(1)   Despite anything in Part 2 of these Principles, but subject to subsection</w:t>
      </w:r>
      <w:r>
        <w:rPr>
          <w:rFonts w:cs="Arial"/>
          <w:szCs w:val="24"/>
        </w:rPr>
        <w:t xml:space="preserve"> </w:t>
      </w:r>
      <w:r w:rsidRPr="00EA4BAC">
        <w:rPr>
          <w:rFonts w:cs="Arial"/>
          <w:szCs w:val="24"/>
        </w:rPr>
        <w:t>(2), the Secretary must make a determination under subsection 123UGA(1) of the Act about a person, if the person is:</w:t>
      </w:r>
    </w:p>
    <w:p w:rsidR="00A17F76" w:rsidRPr="00EA4BAC" w:rsidRDefault="00A17F76" w:rsidP="00A17F76">
      <w:pPr>
        <w:spacing w:before="120" w:after="120"/>
        <w:ind w:left="1134" w:hanging="570"/>
        <w:rPr>
          <w:rFonts w:cs="Arial"/>
          <w:szCs w:val="24"/>
        </w:rPr>
      </w:pPr>
      <w:r w:rsidRPr="00EA4BAC">
        <w:rPr>
          <w:rFonts w:cs="Arial"/>
          <w:szCs w:val="24"/>
        </w:rPr>
        <w:lastRenderedPageBreak/>
        <w:t>(a)</w:t>
      </w:r>
      <w:r w:rsidRPr="00EA4BAC">
        <w:rPr>
          <w:rFonts w:cs="Arial"/>
          <w:szCs w:val="24"/>
        </w:rPr>
        <w:tab/>
      </w:r>
      <w:proofErr w:type="gramStart"/>
      <w:r w:rsidRPr="00EA4BAC">
        <w:rPr>
          <w:rFonts w:cs="Arial"/>
          <w:szCs w:val="24"/>
        </w:rPr>
        <w:t>under</w:t>
      </w:r>
      <w:proofErr w:type="gramEnd"/>
      <w:r w:rsidRPr="00EA4BAC">
        <w:rPr>
          <w:rFonts w:cs="Arial"/>
          <w:szCs w:val="24"/>
        </w:rPr>
        <w:t xml:space="preserve"> 16 years old</w:t>
      </w:r>
      <w:r>
        <w:rPr>
          <w:rFonts w:cs="Arial"/>
          <w:szCs w:val="24"/>
        </w:rPr>
        <w:t xml:space="preserve"> and is receiving special benefit</w:t>
      </w:r>
      <w:r w:rsidRPr="00EA4BAC">
        <w:rPr>
          <w:rFonts w:cs="Arial"/>
          <w:szCs w:val="24"/>
        </w:rPr>
        <w:t xml:space="preserve">; </w:t>
      </w:r>
    </w:p>
    <w:p w:rsidR="00A17F76" w:rsidRPr="00EA4BAC" w:rsidRDefault="00A17F76" w:rsidP="00A17F76">
      <w:pPr>
        <w:spacing w:before="120" w:after="120"/>
        <w:ind w:left="1134" w:hanging="570"/>
        <w:rPr>
          <w:rFonts w:cs="Arial"/>
          <w:szCs w:val="24"/>
        </w:rPr>
      </w:pPr>
      <w:r w:rsidRPr="00EA4BAC">
        <w:rPr>
          <w:rFonts w:cs="Arial"/>
          <w:szCs w:val="24"/>
        </w:rPr>
        <w:t>(b)</w:t>
      </w:r>
      <w:r w:rsidRPr="00EA4BAC">
        <w:rPr>
          <w:rFonts w:cs="Arial"/>
          <w:szCs w:val="24"/>
        </w:rPr>
        <w:tab/>
      </w:r>
      <w:proofErr w:type="gramStart"/>
      <w:r w:rsidRPr="00EA4BAC">
        <w:rPr>
          <w:rFonts w:cs="Arial"/>
          <w:szCs w:val="24"/>
        </w:rPr>
        <w:t>at</w:t>
      </w:r>
      <w:proofErr w:type="gramEnd"/>
      <w:r w:rsidRPr="00EA4BAC">
        <w:rPr>
          <w:rFonts w:cs="Arial"/>
          <w:szCs w:val="24"/>
        </w:rPr>
        <w:t xml:space="preserve"> least 16 years old but under 22 years old</w:t>
      </w:r>
      <w:r>
        <w:rPr>
          <w:rFonts w:cs="Arial"/>
          <w:szCs w:val="24"/>
        </w:rPr>
        <w:t xml:space="preserve"> </w:t>
      </w:r>
      <w:r w:rsidRPr="00EA4BAC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>is</w:t>
      </w:r>
      <w:r w:rsidRPr="00EA4BAC">
        <w:rPr>
          <w:rFonts w:cs="Arial"/>
          <w:szCs w:val="24"/>
        </w:rPr>
        <w:t xml:space="preserve"> receiving:</w:t>
      </w:r>
      <w:r>
        <w:rPr>
          <w:rFonts w:cs="Arial"/>
          <w:szCs w:val="24"/>
        </w:rPr>
        <w:t xml:space="preserve"> </w:t>
      </w:r>
    </w:p>
    <w:p w:rsidR="00A17F76" w:rsidRPr="00EA4BAC" w:rsidRDefault="00A17F76" w:rsidP="00A17F76">
      <w:pPr>
        <w:spacing w:before="120" w:after="120"/>
        <w:ind w:left="1134"/>
        <w:rPr>
          <w:rFonts w:cs="Arial"/>
          <w:szCs w:val="24"/>
        </w:rPr>
      </w:pPr>
      <w:r w:rsidRPr="00EA4BAC">
        <w:rPr>
          <w:rFonts w:cs="Arial"/>
          <w:szCs w:val="24"/>
        </w:rPr>
        <w:t>(i)</w:t>
      </w:r>
      <w:r w:rsidRPr="00EA4BAC">
        <w:rPr>
          <w:rFonts w:cs="Arial"/>
          <w:szCs w:val="24"/>
        </w:rPr>
        <w:tab/>
      </w:r>
      <w:proofErr w:type="gramStart"/>
      <w:r w:rsidRPr="00EA4BAC">
        <w:rPr>
          <w:rFonts w:cs="Arial"/>
          <w:szCs w:val="24"/>
        </w:rPr>
        <w:t>youth</w:t>
      </w:r>
      <w:proofErr w:type="gramEnd"/>
      <w:r w:rsidRPr="00EA4BAC">
        <w:rPr>
          <w:rFonts w:cs="Arial"/>
          <w:szCs w:val="24"/>
        </w:rPr>
        <w:t xml:space="preserve"> allowance; </w:t>
      </w:r>
    </w:p>
    <w:p w:rsidR="00A17F76" w:rsidRPr="00EA4BAC" w:rsidRDefault="00A17F76" w:rsidP="00A17F76">
      <w:pPr>
        <w:spacing w:before="120" w:after="120"/>
        <w:ind w:left="1134"/>
        <w:rPr>
          <w:rFonts w:cs="Arial"/>
          <w:szCs w:val="24"/>
        </w:rPr>
      </w:pPr>
      <w:r w:rsidRPr="00EA4BAC">
        <w:rPr>
          <w:rFonts w:cs="Arial"/>
          <w:szCs w:val="24"/>
        </w:rPr>
        <w:t>(ii)</w:t>
      </w:r>
      <w:r w:rsidRPr="00EA4BAC">
        <w:rPr>
          <w:rFonts w:cs="Arial"/>
          <w:szCs w:val="24"/>
        </w:rPr>
        <w:tab/>
      </w:r>
      <w:proofErr w:type="gramStart"/>
      <w:r w:rsidRPr="00EA4BAC">
        <w:rPr>
          <w:rFonts w:cs="Arial"/>
          <w:szCs w:val="24"/>
        </w:rPr>
        <w:t>disability</w:t>
      </w:r>
      <w:proofErr w:type="gramEnd"/>
      <w:r w:rsidRPr="00EA4BAC">
        <w:rPr>
          <w:rFonts w:cs="Arial"/>
          <w:szCs w:val="24"/>
        </w:rPr>
        <w:t xml:space="preserve"> support pension; or</w:t>
      </w:r>
    </w:p>
    <w:p w:rsidR="00A17F76" w:rsidRPr="00EA4BAC" w:rsidRDefault="00A17F76" w:rsidP="00A17F76">
      <w:pPr>
        <w:spacing w:before="120" w:after="120"/>
        <w:ind w:left="1134"/>
        <w:rPr>
          <w:rFonts w:cs="Arial"/>
          <w:szCs w:val="24"/>
        </w:rPr>
      </w:pPr>
      <w:r w:rsidRPr="00EA4BAC">
        <w:rPr>
          <w:rFonts w:cs="Arial"/>
          <w:szCs w:val="24"/>
        </w:rPr>
        <w:t>(iii)</w:t>
      </w:r>
      <w:r w:rsidRPr="00EA4BAC">
        <w:rPr>
          <w:rFonts w:cs="Arial"/>
          <w:szCs w:val="24"/>
        </w:rPr>
        <w:tab/>
      </w:r>
      <w:proofErr w:type="gramStart"/>
      <w:r w:rsidRPr="00EA4BAC">
        <w:rPr>
          <w:rFonts w:cs="Arial"/>
          <w:szCs w:val="24"/>
        </w:rPr>
        <w:t>a</w:t>
      </w:r>
      <w:proofErr w:type="gramEnd"/>
      <w:r w:rsidRPr="00EA4BAC">
        <w:rPr>
          <w:rFonts w:cs="Arial"/>
          <w:szCs w:val="24"/>
        </w:rPr>
        <w:t xml:space="preserve"> payment under the ABSTUDY Scheme,</w:t>
      </w:r>
    </w:p>
    <w:p w:rsidR="00A17F76" w:rsidRPr="00EA4BAC" w:rsidRDefault="00A17F76" w:rsidP="00A17F76">
      <w:pPr>
        <w:spacing w:before="120" w:after="120"/>
        <w:ind w:left="1134"/>
        <w:rPr>
          <w:rFonts w:cs="Arial"/>
          <w:szCs w:val="24"/>
        </w:rPr>
      </w:pPr>
      <w:proofErr w:type="gramStart"/>
      <w:r w:rsidRPr="00EA4BAC">
        <w:rPr>
          <w:rFonts w:cs="Arial"/>
          <w:szCs w:val="24"/>
        </w:rPr>
        <w:t>at</w:t>
      </w:r>
      <w:proofErr w:type="gramEnd"/>
      <w:r w:rsidRPr="00EA4BAC">
        <w:rPr>
          <w:rFonts w:cs="Arial"/>
          <w:szCs w:val="24"/>
        </w:rPr>
        <w:t xml:space="preserve"> a rate of payment calculated on the basis that the person is independent under subsection 1067A(9) of the</w:t>
      </w:r>
      <w:r w:rsidRPr="00EB2DA3">
        <w:rPr>
          <w:rFonts w:cs="Arial"/>
          <w:szCs w:val="24"/>
        </w:rPr>
        <w:t xml:space="preserve"> </w:t>
      </w:r>
      <w:r w:rsidRPr="00080B46">
        <w:rPr>
          <w:rFonts w:cs="Arial"/>
          <w:szCs w:val="24"/>
        </w:rPr>
        <w:t>Social Security Act</w:t>
      </w:r>
      <w:r w:rsidRPr="00EA4BAC">
        <w:rPr>
          <w:rFonts w:cs="Arial"/>
          <w:szCs w:val="24"/>
        </w:rPr>
        <w:t>;</w:t>
      </w:r>
      <w:r>
        <w:rPr>
          <w:rFonts w:cs="Arial"/>
          <w:szCs w:val="24"/>
        </w:rPr>
        <w:t xml:space="preserve"> or</w:t>
      </w:r>
    </w:p>
    <w:p w:rsidR="00A17F76" w:rsidRPr="000235E5" w:rsidRDefault="00A17F76" w:rsidP="00A17F76">
      <w:pPr>
        <w:spacing w:before="120" w:after="120"/>
        <w:ind w:left="1134" w:hanging="570"/>
        <w:rPr>
          <w:rFonts w:cs="Arial"/>
          <w:szCs w:val="24"/>
        </w:rPr>
      </w:pPr>
      <w:r w:rsidRPr="00C11C3D">
        <w:rPr>
          <w:rFonts w:cs="Arial"/>
          <w:szCs w:val="24"/>
        </w:rPr>
        <w:t>(c)</w:t>
      </w:r>
      <w:r w:rsidRPr="00C11C3D">
        <w:rPr>
          <w:rFonts w:cs="Arial"/>
          <w:szCs w:val="24"/>
        </w:rPr>
        <w:tab/>
        <w:t xml:space="preserve">under 25 years old and has, within the last </w:t>
      </w:r>
      <w:r>
        <w:rPr>
          <w:rFonts w:cs="Arial"/>
          <w:szCs w:val="24"/>
        </w:rPr>
        <w:t>13 weeks</w:t>
      </w:r>
      <w:r w:rsidRPr="00C11C3D">
        <w:rPr>
          <w:rFonts w:cs="Arial"/>
          <w:szCs w:val="24"/>
        </w:rPr>
        <w:t xml:space="preserve">, received a crisis payment as a result of being qualified for the payment under section 1061JG of the </w:t>
      </w:r>
      <w:r w:rsidRPr="00080B46">
        <w:rPr>
          <w:rFonts w:cs="Arial"/>
          <w:szCs w:val="24"/>
        </w:rPr>
        <w:t>Social Security Act</w:t>
      </w:r>
      <w:r w:rsidRPr="00EB2DA3">
        <w:rPr>
          <w:rFonts w:cs="Arial"/>
          <w:szCs w:val="24"/>
        </w:rPr>
        <w:t xml:space="preserve"> </w:t>
      </w:r>
      <w:r w:rsidRPr="00C11C3D">
        <w:rPr>
          <w:rFonts w:cs="Arial"/>
          <w:szCs w:val="24"/>
        </w:rPr>
        <w:t>(release from gaol or psychiatric confinement).”</w:t>
      </w:r>
      <w:r w:rsidRPr="000235E5">
        <w:rPr>
          <w:rFonts w:cs="Arial"/>
          <w:szCs w:val="24"/>
        </w:rPr>
        <w:t xml:space="preserve"> </w:t>
      </w:r>
    </w:p>
    <w:p w:rsidR="00A17F76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 w:rsidRPr="000235E5">
        <w:rPr>
          <w:b/>
          <w:bCs/>
          <w:szCs w:val="24"/>
        </w:rPr>
        <w:t>[</w:t>
      </w:r>
      <w:r>
        <w:rPr>
          <w:b/>
          <w:bCs/>
          <w:szCs w:val="24"/>
        </w:rPr>
        <w:t>4</w:t>
      </w:r>
      <w:r w:rsidRPr="000235E5">
        <w:rPr>
          <w:b/>
          <w:bCs/>
          <w:szCs w:val="24"/>
        </w:rPr>
        <w:t>]      Paragraph 8(2</w:t>
      </w:r>
      <w:proofErr w:type="gramStart"/>
      <w:r w:rsidRPr="000235E5">
        <w:rPr>
          <w:b/>
          <w:bCs/>
          <w:szCs w:val="24"/>
        </w:rPr>
        <w:t>)(</w:t>
      </w:r>
      <w:proofErr w:type="gramEnd"/>
      <w:r w:rsidRPr="000235E5">
        <w:rPr>
          <w:b/>
          <w:bCs/>
          <w:szCs w:val="24"/>
        </w:rPr>
        <w:t>b)   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szCs w:val="24"/>
        </w:rPr>
      </w:pPr>
      <w:r w:rsidRPr="000235E5">
        <w:rPr>
          <w:rFonts w:cs="Arial"/>
          <w:i/>
          <w:szCs w:val="24"/>
        </w:rPr>
        <w:t xml:space="preserve">Repeal the paragraph 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szCs w:val="24"/>
        </w:rPr>
      </w:pPr>
      <w:r w:rsidRPr="000235E5">
        <w:rPr>
          <w:rFonts w:cs="Arial"/>
          <w:i/>
          <w:szCs w:val="24"/>
        </w:rPr>
        <w:t>Substitute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szCs w:val="24"/>
        </w:rPr>
      </w:pPr>
      <w:r w:rsidRPr="000235E5">
        <w:rPr>
          <w:rFonts w:cs="Arial"/>
          <w:szCs w:val="24"/>
        </w:rPr>
        <w:t>“</w:t>
      </w:r>
      <w:r>
        <w:rPr>
          <w:rFonts w:cs="Arial"/>
          <w:szCs w:val="24"/>
        </w:rPr>
        <w:t>(b)</w:t>
      </w:r>
      <w:r>
        <w:rPr>
          <w:rFonts w:cs="Arial"/>
          <w:szCs w:val="24"/>
        </w:rPr>
        <w:tab/>
      </w:r>
      <w:proofErr w:type="gramStart"/>
      <w:r w:rsidRPr="000235E5">
        <w:rPr>
          <w:rFonts w:cs="Arial"/>
          <w:szCs w:val="24"/>
        </w:rPr>
        <w:t>the</w:t>
      </w:r>
      <w:proofErr w:type="gramEnd"/>
      <w:r w:rsidRPr="000235E5">
        <w:rPr>
          <w:rFonts w:cs="Arial"/>
          <w:szCs w:val="24"/>
        </w:rPr>
        <w:t xml:space="preserve"> person is undertaking full-time study or is an apprentice; or”</w:t>
      </w:r>
    </w:p>
    <w:p w:rsidR="00A17F76" w:rsidRDefault="00A17F76" w:rsidP="00A17F76">
      <w:pPr>
        <w:tabs>
          <w:tab w:val="left" w:pos="1134"/>
        </w:tabs>
        <w:spacing w:before="120" w:after="120"/>
        <w:rPr>
          <w:rFonts w:cs="Arial"/>
          <w:b/>
          <w:szCs w:val="24"/>
        </w:rPr>
      </w:pP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b/>
          <w:szCs w:val="24"/>
        </w:rPr>
      </w:pPr>
      <w:r w:rsidRPr="000235E5">
        <w:rPr>
          <w:rFonts w:cs="Arial"/>
          <w:b/>
          <w:szCs w:val="24"/>
        </w:rPr>
        <w:t>[</w:t>
      </w:r>
      <w:r>
        <w:rPr>
          <w:rFonts w:cs="Arial"/>
          <w:b/>
          <w:szCs w:val="24"/>
        </w:rPr>
        <w:t>5</w:t>
      </w:r>
      <w:r w:rsidRPr="000235E5">
        <w:rPr>
          <w:rFonts w:cs="Arial"/>
          <w:b/>
          <w:szCs w:val="24"/>
        </w:rPr>
        <w:t>]</w:t>
      </w:r>
      <w:r w:rsidRPr="000235E5">
        <w:rPr>
          <w:b/>
          <w:bCs/>
          <w:szCs w:val="24"/>
        </w:rPr>
        <w:t xml:space="preserve">      </w:t>
      </w:r>
      <w:r w:rsidRPr="000235E5">
        <w:rPr>
          <w:rFonts w:cs="Arial"/>
          <w:b/>
          <w:szCs w:val="24"/>
        </w:rPr>
        <w:t>Paragraph 8(2</w:t>
      </w:r>
      <w:proofErr w:type="gramStart"/>
      <w:r w:rsidRPr="000235E5">
        <w:rPr>
          <w:rFonts w:cs="Arial"/>
          <w:b/>
          <w:szCs w:val="24"/>
        </w:rPr>
        <w:t>)(</w:t>
      </w:r>
      <w:proofErr w:type="gramEnd"/>
      <w:r w:rsidRPr="000235E5">
        <w:rPr>
          <w:rFonts w:cs="Arial"/>
          <w:b/>
          <w:szCs w:val="24"/>
        </w:rPr>
        <w:t>c)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i/>
          <w:szCs w:val="24"/>
        </w:rPr>
      </w:pPr>
      <w:r w:rsidRPr="000235E5">
        <w:rPr>
          <w:rFonts w:cs="Arial"/>
          <w:i/>
          <w:szCs w:val="24"/>
        </w:rPr>
        <w:t xml:space="preserve">Repeal the paragraph 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i/>
          <w:szCs w:val="24"/>
        </w:rPr>
      </w:pPr>
      <w:r w:rsidRPr="000235E5">
        <w:rPr>
          <w:rFonts w:cs="Arial"/>
          <w:i/>
          <w:szCs w:val="24"/>
        </w:rPr>
        <w:t>Substitute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ind w:left="1131" w:hanging="564"/>
        <w:rPr>
          <w:rFonts w:cs="Arial"/>
          <w:szCs w:val="24"/>
        </w:rPr>
      </w:pPr>
      <w:r>
        <w:rPr>
          <w:rFonts w:cs="Arial"/>
          <w:szCs w:val="24"/>
        </w:rPr>
        <w:t>“(c)</w:t>
      </w:r>
      <w:r>
        <w:rPr>
          <w:rFonts w:cs="Arial"/>
          <w:szCs w:val="24"/>
        </w:rPr>
        <w:tab/>
      </w:r>
      <w:proofErr w:type="gramStart"/>
      <w:r w:rsidRPr="000235E5">
        <w:rPr>
          <w:rFonts w:cs="Arial"/>
          <w:szCs w:val="24"/>
        </w:rPr>
        <w:t>within</w:t>
      </w:r>
      <w:proofErr w:type="gramEnd"/>
      <w:r w:rsidRPr="000235E5">
        <w:rPr>
          <w:rFonts w:cs="Arial"/>
          <w:szCs w:val="24"/>
        </w:rPr>
        <w:t xml:space="preserve"> at least 4 of the last 6 fortnights, the person has received less than 25% (other than because a compliance penalty period applied to the person) of:</w:t>
      </w:r>
    </w:p>
    <w:p w:rsidR="00A17F76" w:rsidRPr="000235E5" w:rsidRDefault="00A17F76" w:rsidP="00A17F76">
      <w:pPr>
        <w:numPr>
          <w:ilvl w:val="2"/>
          <w:numId w:val="6"/>
        </w:numPr>
        <w:spacing w:before="120" w:after="120" w:line="276" w:lineRule="auto"/>
        <w:jc w:val="left"/>
        <w:rPr>
          <w:rFonts w:cs="Arial"/>
          <w:szCs w:val="24"/>
        </w:rPr>
      </w:pPr>
      <w:r w:rsidRPr="000235E5">
        <w:rPr>
          <w:rFonts w:cs="Arial"/>
          <w:szCs w:val="24"/>
        </w:rPr>
        <w:t>the maximum basic rate of youth allowance or disability support pension, or the maximum fortnightly rate of a payment made under the ABSTUDY Scheme (as applicable); or</w:t>
      </w:r>
    </w:p>
    <w:p w:rsidR="00A17F76" w:rsidRPr="000235E5" w:rsidRDefault="00A17F76" w:rsidP="00A17F76">
      <w:pPr>
        <w:numPr>
          <w:ilvl w:val="2"/>
          <w:numId w:val="6"/>
        </w:numPr>
        <w:spacing w:before="120" w:after="120" w:line="276" w:lineRule="auto"/>
        <w:jc w:val="left"/>
        <w:rPr>
          <w:rFonts w:cs="Arial"/>
          <w:szCs w:val="24"/>
        </w:rPr>
      </w:pPr>
      <w:r w:rsidRPr="000235E5">
        <w:rPr>
          <w:rFonts w:cs="Arial"/>
          <w:szCs w:val="24"/>
        </w:rPr>
        <w:t xml:space="preserve">if the person has received crisis payment, the maximum basic rate of the social security pension or social security benefit payable to the person as provided by subsection 1061JU(4) of the </w:t>
      </w:r>
      <w:r w:rsidRPr="00080B46">
        <w:rPr>
          <w:rFonts w:cs="Arial"/>
          <w:szCs w:val="24"/>
        </w:rPr>
        <w:t>Social Security Act</w:t>
      </w:r>
      <w:r w:rsidRPr="000235E5">
        <w:rPr>
          <w:rFonts w:cs="Arial"/>
          <w:szCs w:val="24"/>
        </w:rPr>
        <w:t>; or</w:t>
      </w:r>
    </w:p>
    <w:p w:rsidR="00A17F76" w:rsidRPr="000235E5" w:rsidRDefault="00A17F76" w:rsidP="00A17F76">
      <w:pPr>
        <w:numPr>
          <w:ilvl w:val="2"/>
          <w:numId w:val="6"/>
        </w:numPr>
        <w:spacing w:before="120" w:after="120" w:line="276" w:lineRule="auto"/>
        <w:jc w:val="left"/>
        <w:rPr>
          <w:rFonts w:cs="Arial"/>
          <w:szCs w:val="24"/>
        </w:rPr>
      </w:pPr>
      <w:r w:rsidRPr="000235E5">
        <w:rPr>
          <w:rFonts w:cs="Arial"/>
          <w:szCs w:val="24"/>
        </w:rPr>
        <w:t>if the person is receiving special benefit, the equivalent rate of special benefit; or</w:t>
      </w:r>
      <w:r>
        <w:rPr>
          <w:rFonts w:cs="Arial"/>
          <w:szCs w:val="24"/>
        </w:rPr>
        <w:t>”</w:t>
      </w:r>
    </w:p>
    <w:p w:rsidR="00A17F76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 w:rsidRPr="000235E5">
        <w:rPr>
          <w:b/>
          <w:bCs/>
          <w:szCs w:val="24"/>
        </w:rPr>
        <w:t>[</w:t>
      </w:r>
      <w:r>
        <w:rPr>
          <w:b/>
          <w:bCs/>
          <w:szCs w:val="24"/>
        </w:rPr>
        <w:t>6</w:t>
      </w:r>
      <w:r w:rsidRPr="000235E5">
        <w:rPr>
          <w:b/>
          <w:bCs/>
          <w:szCs w:val="24"/>
        </w:rPr>
        <w:t xml:space="preserve">]     Heading </w:t>
      </w:r>
      <w:r>
        <w:rPr>
          <w:b/>
          <w:bCs/>
          <w:szCs w:val="24"/>
        </w:rPr>
        <w:t>to</w:t>
      </w:r>
      <w:r w:rsidRPr="000235E5">
        <w:rPr>
          <w:b/>
          <w:bCs/>
          <w:szCs w:val="24"/>
        </w:rPr>
        <w:t xml:space="preserve"> section 9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i/>
          <w:szCs w:val="24"/>
        </w:rPr>
      </w:pPr>
      <w:r w:rsidRPr="000235E5">
        <w:rPr>
          <w:rFonts w:cs="Arial"/>
          <w:i/>
          <w:szCs w:val="24"/>
        </w:rPr>
        <w:t>Repeal the heading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i/>
          <w:szCs w:val="24"/>
        </w:rPr>
      </w:pPr>
      <w:r w:rsidRPr="000235E5">
        <w:rPr>
          <w:rFonts w:cs="Arial"/>
          <w:i/>
          <w:szCs w:val="24"/>
        </w:rPr>
        <w:t xml:space="preserve">Substitute </w:t>
      </w:r>
    </w:p>
    <w:p w:rsidR="00A17F76" w:rsidRPr="000235E5" w:rsidRDefault="00A17F76" w:rsidP="00A17F76">
      <w:pPr>
        <w:tabs>
          <w:tab w:val="left" w:pos="567"/>
        </w:tabs>
        <w:spacing w:before="360"/>
        <w:ind w:left="567" w:hanging="567"/>
        <w:rPr>
          <w:b/>
          <w:bCs/>
          <w:szCs w:val="24"/>
        </w:rPr>
      </w:pPr>
      <w:r>
        <w:rPr>
          <w:rFonts w:cs="Arial"/>
          <w:b/>
          <w:szCs w:val="24"/>
        </w:rPr>
        <w:lastRenderedPageBreak/>
        <w:t>“</w:t>
      </w:r>
      <w:r w:rsidRPr="000235E5">
        <w:rPr>
          <w:rFonts w:cs="Arial"/>
          <w:b/>
          <w:szCs w:val="24"/>
        </w:rPr>
        <w:t>9</w:t>
      </w:r>
      <w:r w:rsidRPr="000235E5">
        <w:rPr>
          <w:rFonts w:cs="Arial"/>
          <w:b/>
          <w:szCs w:val="24"/>
        </w:rPr>
        <w:tab/>
        <w:t>Decision-making Principles – revocation of determination made in relation to certain persons who are vulnerable youth or have been released from gaol or psychiatric confinement</w:t>
      </w:r>
      <w:r>
        <w:rPr>
          <w:rFonts w:cs="Arial"/>
          <w:b/>
          <w:szCs w:val="24"/>
        </w:rPr>
        <w:t>”</w:t>
      </w:r>
    </w:p>
    <w:p w:rsidR="00A17F76" w:rsidRPr="00592F5C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 w:rsidRPr="000235E5">
        <w:rPr>
          <w:b/>
          <w:bCs/>
          <w:szCs w:val="24"/>
        </w:rPr>
        <w:t>[</w:t>
      </w:r>
      <w:r>
        <w:rPr>
          <w:b/>
          <w:bCs/>
          <w:szCs w:val="24"/>
        </w:rPr>
        <w:t>7</w:t>
      </w:r>
      <w:r w:rsidRPr="000235E5">
        <w:rPr>
          <w:b/>
          <w:bCs/>
          <w:szCs w:val="24"/>
        </w:rPr>
        <w:t>]     Paragraph 9(1</w:t>
      </w:r>
      <w:proofErr w:type="gramStart"/>
      <w:r w:rsidRPr="000235E5">
        <w:rPr>
          <w:b/>
          <w:bCs/>
          <w:szCs w:val="24"/>
        </w:rPr>
        <w:t>)(</w:t>
      </w:r>
      <w:proofErr w:type="gramEnd"/>
      <w:r>
        <w:rPr>
          <w:b/>
          <w:bCs/>
          <w:szCs w:val="24"/>
        </w:rPr>
        <w:t>a</w:t>
      </w:r>
      <w:r w:rsidRPr="000235E5">
        <w:rPr>
          <w:b/>
          <w:bCs/>
          <w:szCs w:val="24"/>
        </w:rPr>
        <w:t>)   </w:t>
      </w:r>
    </w:p>
    <w:p w:rsidR="00A17F76" w:rsidRDefault="00A17F76" w:rsidP="00A17F76">
      <w:pPr>
        <w:tabs>
          <w:tab w:val="left" w:pos="1134"/>
        </w:tabs>
        <w:spacing w:before="120" w:after="120"/>
        <w:rPr>
          <w:rFonts w:cs="Arial"/>
          <w:i/>
          <w:szCs w:val="24"/>
        </w:rPr>
      </w:pPr>
      <w:r w:rsidRPr="000235E5">
        <w:rPr>
          <w:rFonts w:cs="Arial"/>
          <w:i/>
          <w:szCs w:val="24"/>
        </w:rPr>
        <w:t xml:space="preserve">Repeal the </w:t>
      </w:r>
      <w:r>
        <w:rPr>
          <w:rFonts w:cs="Arial"/>
          <w:i/>
          <w:szCs w:val="24"/>
        </w:rPr>
        <w:t>paragraph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i/>
          <w:szCs w:val="24"/>
        </w:rPr>
      </w:pPr>
      <w:r w:rsidRPr="000235E5">
        <w:rPr>
          <w:rFonts w:cs="Arial"/>
          <w:i/>
          <w:szCs w:val="24"/>
        </w:rPr>
        <w:t>Substitute</w:t>
      </w:r>
    </w:p>
    <w:p w:rsidR="00A17F76" w:rsidRPr="00592F5C" w:rsidRDefault="00A17F76" w:rsidP="00A17F76">
      <w:pPr>
        <w:tabs>
          <w:tab w:val="left" w:pos="1134"/>
        </w:tabs>
        <w:spacing w:before="120" w:after="120"/>
        <w:ind w:left="567" w:hanging="567"/>
        <w:rPr>
          <w:rFonts w:cs="Arial"/>
          <w:szCs w:val="24"/>
        </w:rPr>
      </w:pPr>
      <w:r w:rsidRPr="00592F5C">
        <w:rPr>
          <w:rFonts w:cs="Arial"/>
          <w:szCs w:val="24"/>
        </w:rPr>
        <w:t>(a)</w:t>
      </w:r>
      <w:r>
        <w:rPr>
          <w:rFonts w:cs="Arial"/>
          <w:szCs w:val="24"/>
        </w:rPr>
        <w:tab/>
      </w:r>
      <w:r w:rsidRPr="00592F5C">
        <w:rPr>
          <w:rFonts w:cs="Arial"/>
          <w:szCs w:val="24"/>
        </w:rPr>
        <w:t xml:space="preserve">the person no longer meets the criteria in </w:t>
      </w:r>
      <w:r>
        <w:rPr>
          <w:rFonts w:cs="Arial"/>
          <w:szCs w:val="24"/>
        </w:rPr>
        <w:t>paragraph</w:t>
      </w:r>
      <w:r w:rsidRPr="00592F5C">
        <w:rPr>
          <w:rFonts w:cs="Arial"/>
          <w:szCs w:val="24"/>
        </w:rPr>
        <w:t xml:space="preserve"> 8(1)</w:t>
      </w:r>
      <w:r>
        <w:rPr>
          <w:rFonts w:cs="Arial"/>
          <w:szCs w:val="24"/>
        </w:rPr>
        <w:t>(a) or (b)</w:t>
      </w:r>
      <w:r w:rsidRPr="009C5AEF">
        <w:rPr>
          <w:rFonts w:cs="Arial"/>
          <w:szCs w:val="24"/>
        </w:rPr>
        <w:t xml:space="preserve"> </w:t>
      </w:r>
      <w:r w:rsidRPr="00592F5C">
        <w:rPr>
          <w:rFonts w:cs="Arial"/>
          <w:szCs w:val="24"/>
        </w:rPr>
        <w:t>which allowed the current determination to be made and the person has requested that the determination be revoked; or</w:t>
      </w:r>
    </w:p>
    <w:p w:rsidR="00A17F76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</w:p>
    <w:p w:rsidR="00A17F76" w:rsidRPr="000235E5" w:rsidRDefault="00A17F76" w:rsidP="00A17F76">
      <w:pPr>
        <w:tabs>
          <w:tab w:val="left" w:pos="1080"/>
        </w:tabs>
        <w:spacing w:before="120" w:after="120"/>
        <w:rPr>
          <w:b/>
          <w:bCs/>
          <w:szCs w:val="24"/>
        </w:rPr>
      </w:pPr>
      <w:r w:rsidRPr="000235E5">
        <w:rPr>
          <w:b/>
          <w:bCs/>
          <w:szCs w:val="24"/>
        </w:rPr>
        <w:t>[</w:t>
      </w:r>
      <w:r>
        <w:rPr>
          <w:b/>
          <w:bCs/>
          <w:szCs w:val="24"/>
        </w:rPr>
        <w:t>8</w:t>
      </w:r>
      <w:r w:rsidRPr="000235E5">
        <w:rPr>
          <w:b/>
          <w:bCs/>
          <w:szCs w:val="24"/>
        </w:rPr>
        <w:t>]     Paragraph 9(1</w:t>
      </w:r>
      <w:proofErr w:type="gramStart"/>
      <w:r w:rsidRPr="000235E5">
        <w:rPr>
          <w:b/>
          <w:bCs/>
          <w:szCs w:val="24"/>
        </w:rPr>
        <w:t>)(</w:t>
      </w:r>
      <w:proofErr w:type="gramEnd"/>
      <w:r w:rsidRPr="000235E5">
        <w:rPr>
          <w:b/>
          <w:bCs/>
          <w:szCs w:val="24"/>
        </w:rPr>
        <w:t>c)   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szCs w:val="24"/>
        </w:rPr>
      </w:pPr>
      <w:r w:rsidRPr="000235E5">
        <w:rPr>
          <w:rFonts w:cs="Arial"/>
          <w:i/>
          <w:szCs w:val="24"/>
        </w:rPr>
        <w:t xml:space="preserve">Repeal the paragraph 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szCs w:val="24"/>
        </w:rPr>
      </w:pPr>
      <w:r w:rsidRPr="000235E5">
        <w:rPr>
          <w:rFonts w:cs="Arial"/>
          <w:i/>
          <w:szCs w:val="24"/>
        </w:rPr>
        <w:t>Substitute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szCs w:val="24"/>
        </w:rPr>
      </w:pPr>
      <w:r w:rsidRPr="000235E5">
        <w:rPr>
          <w:rFonts w:cs="Arial"/>
          <w:szCs w:val="24"/>
        </w:rPr>
        <w:t>“</w:t>
      </w:r>
      <w:r>
        <w:rPr>
          <w:rFonts w:cs="Arial"/>
          <w:szCs w:val="24"/>
        </w:rPr>
        <w:t>(c)</w:t>
      </w:r>
      <w:r>
        <w:rPr>
          <w:rFonts w:cs="Arial"/>
          <w:szCs w:val="24"/>
        </w:rPr>
        <w:tab/>
      </w:r>
      <w:proofErr w:type="gramStart"/>
      <w:r w:rsidRPr="000235E5">
        <w:rPr>
          <w:rFonts w:cs="Arial"/>
          <w:szCs w:val="24"/>
        </w:rPr>
        <w:t>the</w:t>
      </w:r>
      <w:proofErr w:type="gramEnd"/>
      <w:r w:rsidRPr="000235E5">
        <w:rPr>
          <w:rFonts w:cs="Arial"/>
          <w:szCs w:val="24"/>
        </w:rPr>
        <w:t xml:space="preserve"> person is undertaking full-time study or is an apprentice; or”</w:t>
      </w:r>
    </w:p>
    <w:p w:rsidR="00A17F76" w:rsidRDefault="00A17F76" w:rsidP="00A17F76">
      <w:pPr>
        <w:tabs>
          <w:tab w:val="left" w:pos="1134"/>
        </w:tabs>
        <w:spacing w:before="120" w:after="120"/>
        <w:rPr>
          <w:rFonts w:cs="Arial"/>
          <w:b/>
          <w:szCs w:val="24"/>
        </w:rPr>
      </w:pP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b/>
          <w:szCs w:val="24"/>
        </w:rPr>
      </w:pPr>
      <w:r w:rsidRPr="000235E5">
        <w:rPr>
          <w:rFonts w:cs="Arial"/>
          <w:b/>
          <w:szCs w:val="24"/>
        </w:rPr>
        <w:t>[</w:t>
      </w:r>
      <w:r>
        <w:rPr>
          <w:rFonts w:cs="Arial"/>
          <w:b/>
          <w:szCs w:val="24"/>
        </w:rPr>
        <w:t>9</w:t>
      </w:r>
      <w:r w:rsidRPr="000235E5">
        <w:rPr>
          <w:rFonts w:cs="Arial"/>
          <w:b/>
          <w:szCs w:val="24"/>
        </w:rPr>
        <w:t xml:space="preserve">] </w:t>
      </w:r>
      <w:r w:rsidRPr="000235E5">
        <w:rPr>
          <w:b/>
          <w:bCs/>
          <w:szCs w:val="24"/>
        </w:rPr>
        <w:t>     </w:t>
      </w:r>
      <w:r w:rsidRPr="000235E5">
        <w:rPr>
          <w:rFonts w:cs="Arial"/>
          <w:b/>
          <w:szCs w:val="24"/>
        </w:rPr>
        <w:t>Paragraph 9(1</w:t>
      </w:r>
      <w:proofErr w:type="gramStart"/>
      <w:r w:rsidRPr="000235E5">
        <w:rPr>
          <w:rFonts w:cs="Arial"/>
          <w:b/>
          <w:szCs w:val="24"/>
        </w:rPr>
        <w:t>)(</w:t>
      </w:r>
      <w:proofErr w:type="gramEnd"/>
      <w:r w:rsidRPr="000235E5">
        <w:rPr>
          <w:rFonts w:cs="Arial"/>
          <w:b/>
          <w:szCs w:val="24"/>
        </w:rPr>
        <w:t>d)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i/>
          <w:szCs w:val="24"/>
        </w:rPr>
      </w:pPr>
      <w:r w:rsidRPr="000235E5">
        <w:rPr>
          <w:rFonts w:cs="Arial"/>
          <w:i/>
          <w:szCs w:val="24"/>
        </w:rPr>
        <w:t xml:space="preserve">Repeal the paragraph </w:t>
      </w:r>
    </w:p>
    <w:p w:rsidR="00A17F76" w:rsidRPr="000235E5" w:rsidRDefault="00A17F76" w:rsidP="00A17F76">
      <w:pPr>
        <w:tabs>
          <w:tab w:val="left" w:pos="1134"/>
        </w:tabs>
        <w:spacing w:before="120" w:after="120"/>
        <w:rPr>
          <w:rFonts w:cs="Arial"/>
          <w:i/>
          <w:szCs w:val="24"/>
        </w:rPr>
      </w:pPr>
      <w:r w:rsidRPr="000235E5">
        <w:rPr>
          <w:rFonts w:cs="Arial"/>
          <w:i/>
          <w:szCs w:val="24"/>
        </w:rPr>
        <w:t>Substitute</w:t>
      </w:r>
    </w:p>
    <w:p w:rsidR="00A17F76" w:rsidRPr="000235E5" w:rsidRDefault="00A17F76" w:rsidP="00A17F76">
      <w:pPr>
        <w:spacing w:before="120" w:after="120"/>
        <w:ind w:left="1134" w:hanging="567"/>
        <w:rPr>
          <w:rFonts w:cs="Arial"/>
          <w:szCs w:val="24"/>
        </w:rPr>
      </w:pPr>
      <w:r>
        <w:rPr>
          <w:rFonts w:cs="Arial"/>
          <w:szCs w:val="24"/>
        </w:rPr>
        <w:t xml:space="preserve">“(d) </w:t>
      </w:r>
      <w:r>
        <w:rPr>
          <w:rFonts w:cs="Arial"/>
          <w:szCs w:val="24"/>
        </w:rPr>
        <w:tab/>
      </w:r>
      <w:proofErr w:type="gramStart"/>
      <w:r w:rsidRPr="000235E5">
        <w:rPr>
          <w:rFonts w:cs="Arial"/>
          <w:szCs w:val="24"/>
        </w:rPr>
        <w:t>within</w:t>
      </w:r>
      <w:proofErr w:type="gramEnd"/>
      <w:r w:rsidRPr="000235E5">
        <w:rPr>
          <w:rFonts w:cs="Arial"/>
          <w:szCs w:val="24"/>
        </w:rPr>
        <w:t xml:space="preserve"> at least 4 of the last 6 fortnights, the person has received less than 25% (other than because a compliance penalty period applied to the person) of:</w:t>
      </w:r>
    </w:p>
    <w:p w:rsidR="00A17F76" w:rsidRPr="000235E5" w:rsidRDefault="00A17F76" w:rsidP="00A17F76">
      <w:pPr>
        <w:numPr>
          <w:ilvl w:val="0"/>
          <w:numId w:val="13"/>
        </w:numPr>
        <w:spacing w:before="120" w:after="120" w:line="276" w:lineRule="auto"/>
        <w:jc w:val="left"/>
        <w:rPr>
          <w:rFonts w:cs="Arial"/>
          <w:szCs w:val="24"/>
        </w:rPr>
      </w:pPr>
      <w:r w:rsidRPr="000235E5">
        <w:rPr>
          <w:rFonts w:cs="Arial"/>
          <w:szCs w:val="24"/>
        </w:rPr>
        <w:t>the maximum basic rate of youth allowance or disability support pension, or the maximum fortnightly rate of a payment made under the ABSTUDY Scheme (as applicable); or</w:t>
      </w:r>
    </w:p>
    <w:p w:rsidR="00A17F76" w:rsidRPr="000235E5" w:rsidRDefault="00A17F76" w:rsidP="00A17F76">
      <w:pPr>
        <w:numPr>
          <w:ilvl w:val="0"/>
          <w:numId w:val="13"/>
        </w:numPr>
        <w:spacing w:before="120" w:after="120" w:line="276" w:lineRule="auto"/>
        <w:jc w:val="left"/>
        <w:rPr>
          <w:rFonts w:cs="Arial"/>
          <w:szCs w:val="24"/>
        </w:rPr>
      </w:pPr>
      <w:r w:rsidRPr="000235E5">
        <w:rPr>
          <w:rFonts w:cs="Arial"/>
          <w:szCs w:val="24"/>
        </w:rPr>
        <w:t xml:space="preserve">if the person has received crisis payment, the maximum basic rate of the social security pension or social security benefit payable to the person as provided by subsection 1061JU(4) of the </w:t>
      </w:r>
      <w:r w:rsidRPr="00080B46">
        <w:rPr>
          <w:rFonts w:cs="Arial"/>
          <w:szCs w:val="24"/>
        </w:rPr>
        <w:t>Social Security Act</w:t>
      </w:r>
      <w:r w:rsidRPr="000235E5">
        <w:rPr>
          <w:rFonts w:cs="Arial"/>
          <w:szCs w:val="24"/>
        </w:rPr>
        <w:t>; or</w:t>
      </w:r>
    </w:p>
    <w:p w:rsidR="00A17F76" w:rsidRPr="000235E5" w:rsidRDefault="00A17F76" w:rsidP="00A17F76">
      <w:pPr>
        <w:numPr>
          <w:ilvl w:val="0"/>
          <w:numId w:val="13"/>
        </w:numPr>
        <w:spacing w:before="120" w:after="120" w:line="276" w:lineRule="auto"/>
        <w:jc w:val="left"/>
        <w:rPr>
          <w:rFonts w:cs="Arial"/>
          <w:b/>
          <w:szCs w:val="24"/>
        </w:rPr>
      </w:pPr>
      <w:r w:rsidRPr="000235E5">
        <w:rPr>
          <w:rFonts w:cs="Arial"/>
          <w:szCs w:val="24"/>
        </w:rPr>
        <w:t>if the person is receiving special benefit, the equivalent rate of special benefit; or</w:t>
      </w:r>
      <w:r>
        <w:rPr>
          <w:rFonts w:cs="Arial"/>
          <w:szCs w:val="24"/>
        </w:rPr>
        <w:t>”</w:t>
      </w:r>
    </w:p>
    <w:p w:rsidR="00A17F76" w:rsidRDefault="00A17F76" w:rsidP="00A17F76">
      <w:pPr>
        <w:spacing w:before="120" w:after="120"/>
        <w:rPr>
          <w:rFonts w:cs="Arial"/>
          <w:b/>
          <w:szCs w:val="24"/>
        </w:rPr>
      </w:pPr>
    </w:p>
    <w:p w:rsidR="00A17F76" w:rsidRPr="000235E5" w:rsidRDefault="00A17F76" w:rsidP="00A17F76">
      <w:pPr>
        <w:spacing w:before="120" w:after="120"/>
        <w:rPr>
          <w:rFonts w:cs="Arial"/>
          <w:b/>
          <w:szCs w:val="24"/>
        </w:rPr>
      </w:pPr>
      <w:r w:rsidRPr="000235E5">
        <w:rPr>
          <w:rFonts w:cs="Arial"/>
          <w:b/>
          <w:szCs w:val="24"/>
        </w:rPr>
        <w:t>[</w:t>
      </w:r>
      <w:r>
        <w:rPr>
          <w:rFonts w:cs="Arial"/>
          <w:b/>
          <w:szCs w:val="24"/>
        </w:rPr>
        <w:t>10</w:t>
      </w:r>
      <w:r w:rsidRPr="000235E5">
        <w:rPr>
          <w:rFonts w:cs="Arial"/>
          <w:b/>
          <w:szCs w:val="24"/>
        </w:rPr>
        <w:t xml:space="preserve">] </w:t>
      </w:r>
      <w:r w:rsidRPr="000235E5">
        <w:rPr>
          <w:b/>
          <w:bCs/>
          <w:szCs w:val="24"/>
        </w:rPr>
        <w:t>     </w:t>
      </w:r>
      <w:r w:rsidRPr="000235E5">
        <w:rPr>
          <w:rFonts w:cs="Arial"/>
          <w:b/>
          <w:szCs w:val="24"/>
        </w:rPr>
        <w:t>After section 9</w:t>
      </w:r>
    </w:p>
    <w:p w:rsidR="00A17F76" w:rsidRPr="000235E5" w:rsidRDefault="00A17F76" w:rsidP="00A17F76">
      <w:pPr>
        <w:spacing w:before="120" w:after="120"/>
        <w:rPr>
          <w:rFonts w:cs="Arial"/>
          <w:szCs w:val="24"/>
        </w:rPr>
      </w:pPr>
      <w:r w:rsidRPr="000235E5">
        <w:rPr>
          <w:rFonts w:cs="Arial"/>
          <w:i/>
          <w:szCs w:val="24"/>
        </w:rPr>
        <w:t>Insert</w:t>
      </w:r>
    </w:p>
    <w:p w:rsidR="00A17F76" w:rsidRPr="000235E5" w:rsidRDefault="00A17F76" w:rsidP="00A17F76">
      <w:pPr>
        <w:ind w:left="1134" w:hanging="1134"/>
        <w:rPr>
          <w:b/>
          <w:szCs w:val="24"/>
        </w:rPr>
      </w:pPr>
      <w:r>
        <w:rPr>
          <w:b/>
          <w:szCs w:val="24"/>
        </w:rPr>
        <w:t>“</w:t>
      </w:r>
      <w:r w:rsidRPr="000235E5">
        <w:rPr>
          <w:b/>
          <w:szCs w:val="24"/>
        </w:rPr>
        <w:t>Part 4</w:t>
      </w:r>
      <w:r w:rsidRPr="000235E5">
        <w:rPr>
          <w:b/>
          <w:szCs w:val="24"/>
        </w:rPr>
        <w:tab/>
        <w:t xml:space="preserve">Exclusion of participants in the trial of cashless welfare arrangements </w:t>
      </w:r>
    </w:p>
    <w:p w:rsidR="00A17F76" w:rsidRPr="000235E5" w:rsidRDefault="00A17F76" w:rsidP="00A17F76">
      <w:pPr>
        <w:tabs>
          <w:tab w:val="left" w:pos="567"/>
        </w:tabs>
        <w:spacing w:before="360"/>
        <w:rPr>
          <w:rFonts w:cs="Arial"/>
          <w:b/>
          <w:szCs w:val="24"/>
        </w:rPr>
      </w:pPr>
      <w:r w:rsidRPr="000235E5">
        <w:rPr>
          <w:rFonts w:cs="Arial"/>
          <w:b/>
          <w:szCs w:val="24"/>
        </w:rPr>
        <w:t>10</w:t>
      </w:r>
      <w:r w:rsidRPr="000235E5">
        <w:rPr>
          <w:rFonts w:cs="Arial"/>
          <w:b/>
          <w:szCs w:val="24"/>
        </w:rPr>
        <w:tab/>
        <w:t>Participants in the trial of cashless welfare arrangements</w:t>
      </w:r>
    </w:p>
    <w:p w:rsidR="00A17F76" w:rsidRPr="000235E5" w:rsidRDefault="00A17F76" w:rsidP="00A17F76">
      <w:pPr>
        <w:tabs>
          <w:tab w:val="left" w:pos="1080"/>
        </w:tabs>
        <w:spacing w:before="120" w:after="120"/>
        <w:ind w:left="567"/>
        <w:rPr>
          <w:rFonts w:cs="Arial"/>
          <w:szCs w:val="24"/>
        </w:rPr>
      </w:pPr>
      <w:r w:rsidRPr="000235E5">
        <w:rPr>
          <w:rFonts w:cs="Arial"/>
          <w:szCs w:val="24"/>
        </w:rPr>
        <w:t xml:space="preserve">Notwithstanding anything in these Principles, a person cannot be subject to a determination under subsection </w:t>
      </w:r>
      <w:proofErr w:type="gramStart"/>
      <w:r w:rsidRPr="000235E5">
        <w:rPr>
          <w:rFonts w:cs="Arial"/>
          <w:szCs w:val="24"/>
        </w:rPr>
        <w:t>123UGA(</w:t>
      </w:r>
      <w:proofErr w:type="gramEnd"/>
      <w:r w:rsidRPr="000235E5">
        <w:rPr>
          <w:rFonts w:cs="Arial"/>
          <w:szCs w:val="24"/>
        </w:rPr>
        <w:t>1) of the Act if they are:</w:t>
      </w:r>
    </w:p>
    <w:p w:rsidR="00A17F76" w:rsidRPr="000235E5" w:rsidRDefault="00A17F76" w:rsidP="00A17F76">
      <w:pPr>
        <w:numPr>
          <w:ilvl w:val="1"/>
          <w:numId w:val="12"/>
        </w:numPr>
        <w:spacing w:before="120" w:after="120" w:line="276" w:lineRule="auto"/>
        <w:jc w:val="left"/>
        <w:rPr>
          <w:rFonts w:cs="Arial"/>
          <w:szCs w:val="24"/>
        </w:rPr>
      </w:pPr>
      <w:r w:rsidRPr="000235E5">
        <w:rPr>
          <w:rFonts w:cs="Arial"/>
          <w:szCs w:val="24"/>
        </w:rPr>
        <w:lastRenderedPageBreak/>
        <w:t xml:space="preserve">a trial participant (within the meaning of Part 3D of the Act) for the purposes of cashless welfare arrangements; or </w:t>
      </w:r>
    </w:p>
    <w:p w:rsidR="00A17F76" w:rsidRPr="00E12A1C" w:rsidRDefault="00A17F76" w:rsidP="00A17F76">
      <w:pPr>
        <w:numPr>
          <w:ilvl w:val="1"/>
          <w:numId w:val="12"/>
        </w:numPr>
        <w:spacing w:before="120" w:after="120" w:line="276" w:lineRule="auto"/>
        <w:jc w:val="left"/>
        <w:rPr>
          <w:rFonts w:cs="Arial"/>
          <w:b/>
        </w:rPr>
      </w:pPr>
      <w:proofErr w:type="gramStart"/>
      <w:r w:rsidRPr="000235E5">
        <w:rPr>
          <w:rFonts w:cs="Arial"/>
          <w:szCs w:val="24"/>
        </w:rPr>
        <w:t>a</w:t>
      </w:r>
      <w:proofErr w:type="gramEnd"/>
      <w:r w:rsidRPr="000235E5">
        <w:rPr>
          <w:rFonts w:cs="Arial"/>
          <w:szCs w:val="24"/>
        </w:rPr>
        <w:t xml:space="preserve"> voluntary participant (within the meaning of Part 3D of the Act) for the purposes of cashless welfare arrangements.</w:t>
      </w:r>
      <w:r>
        <w:rPr>
          <w:rFonts w:cs="Arial"/>
          <w:szCs w:val="24"/>
        </w:rPr>
        <w:t>”</w:t>
      </w:r>
    </w:p>
    <w:p w:rsidR="006634E6" w:rsidRDefault="006634E6">
      <w:pPr>
        <w:spacing w:after="200" w:line="276" w:lineRule="auto"/>
        <w:jc w:val="left"/>
        <w:rPr>
          <w:rStyle w:val="BookTitle"/>
          <w:i w:val="0"/>
          <w:iCs w:val="0"/>
          <w:smallCaps w:val="0"/>
          <w:spacing w:val="0"/>
        </w:rPr>
      </w:pPr>
      <w:bookmarkStart w:id="3" w:name="_GoBack"/>
      <w:bookmarkEnd w:id="3"/>
    </w:p>
    <w:sectPr w:rsidR="006634E6" w:rsidSect="00885C49">
      <w:footerReference w:type="even" r:id="rId12"/>
      <w:footerReference w:type="default" r:id="rId13"/>
      <w:headerReference w:type="first" r:id="rId14"/>
      <w:pgSz w:w="11906" w:h="16838" w:code="9"/>
      <w:pgMar w:top="1440" w:right="1800" w:bottom="1440" w:left="1800" w:header="706" w:footer="706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69" w:rsidRDefault="00ED1E69">
      <w:r>
        <w:separator/>
      </w:r>
    </w:p>
  </w:endnote>
  <w:endnote w:type="continuationSeparator" w:id="0">
    <w:p w:rsidR="00ED1E69" w:rsidRDefault="00ED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F76" w:rsidRDefault="00A17F76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A17F76" w:rsidTr="00740DD3">
      <w:tc>
        <w:tcPr>
          <w:tcW w:w="1134" w:type="dxa"/>
          <w:shd w:val="clear" w:color="auto" w:fill="auto"/>
        </w:tcPr>
        <w:p w:rsidR="00A17F76" w:rsidRPr="00740DD3" w:rsidRDefault="00A17F76" w:rsidP="00740DD3">
          <w:pPr>
            <w:spacing w:line="240" w:lineRule="exact"/>
            <w:rPr>
              <w:rFonts w:cs="Arial"/>
            </w:rPr>
          </w:pPr>
          <w:r w:rsidRPr="00740DD3">
            <w:rPr>
              <w:rStyle w:val="PageNumber"/>
              <w:rFonts w:eastAsiaTheme="majorEastAsia" w:cs="Arial"/>
            </w:rPr>
            <w:fldChar w:fldCharType="begin"/>
          </w:r>
          <w:r w:rsidRPr="00740DD3">
            <w:rPr>
              <w:rStyle w:val="PageNumber"/>
              <w:rFonts w:eastAsiaTheme="majorEastAsia" w:cs="Arial"/>
            </w:rPr>
            <w:instrText xml:space="preserve">PAGE  </w:instrText>
          </w:r>
          <w:r w:rsidRPr="00740DD3">
            <w:rPr>
              <w:rStyle w:val="PageNumber"/>
              <w:rFonts w:eastAsiaTheme="majorEastAsia" w:cs="Arial"/>
            </w:rPr>
            <w:fldChar w:fldCharType="separate"/>
          </w:r>
          <w:r>
            <w:rPr>
              <w:rStyle w:val="PageNumber"/>
              <w:rFonts w:eastAsiaTheme="majorEastAsia" w:cs="Arial"/>
              <w:noProof/>
            </w:rPr>
            <w:t>5</w:t>
          </w:r>
          <w:r w:rsidRPr="00740DD3">
            <w:rPr>
              <w:rStyle w:val="PageNumber"/>
              <w:rFonts w:eastAsiaTheme="majorEastAsia"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A17F76" w:rsidRPr="00BA0F7F" w:rsidRDefault="00A17F76" w:rsidP="00712A51">
          <w:pPr>
            <w:pStyle w:val="Title"/>
            <w:pBdr>
              <w:bottom w:val="single" w:sz="4" w:space="3" w:color="auto"/>
            </w:pBdr>
          </w:pPr>
          <w:r w:rsidRPr="00EF2F9D">
            <w:fldChar w:fldCharType="begin"/>
          </w:r>
          <w:r w:rsidRPr="00EF2F9D">
            <w:instrText xml:space="preserve"> REF  Citation\*charformat </w:instrText>
          </w:r>
          <w:r w:rsidRPr="00EF2F9D">
            <w:fldChar w:fldCharType="separate"/>
          </w:r>
          <w:r w:rsidRPr="00BA0F7F">
            <w:t xml:space="preserve">Social Security (Administration) (Vulnerable Welfare Payment Recipient) </w:t>
          </w:r>
          <w:r>
            <w:t xml:space="preserve">Amendment </w:t>
          </w:r>
          <w:r w:rsidRPr="00BA0F7F">
            <w:t>Principles 201</w:t>
          </w:r>
          <w:r>
            <w:t>5</w:t>
          </w:r>
        </w:p>
        <w:p w:rsidR="00A17F76" w:rsidRPr="004F5D6D" w:rsidRDefault="00A17F76" w:rsidP="00740DD3">
          <w:pPr>
            <w:pStyle w:val="Footer"/>
            <w:spacing w:before="20" w:line="240" w:lineRule="exact"/>
          </w:pP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A17F76" w:rsidRPr="00451BF5" w:rsidRDefault="00A17F76" w:rsidP="00740DD3">
          <w:pPr>
            <w:spacing w:line="240" w:lineRule="exact"/>
            <w:jc w:val="right"/>
            <w:rPr>
              <w:rStyle w:val="PageNumber"/>
              <w:rFonts w:eastAsiaTheme="majorEastAsia"/>
            </w:rPr>
          </w:pPr>
        </w:p>
      </w:tc>
    </w:tr>
  </w:tbl>
  <w:p w:rsidR="00A17F76" w:rsidRDefault="00A17F76">
    <w:pPr>
      <w:pStyle w:val="FooterDraft"/>
      <w:ind w:right="360" w:firstLine="360"/>
    </w:pPr>
    <w:r>
      <w:t>DRAFT ONLY</w:t>
    </w:r>
  </w:p>
  <w:p w:rsidR="00A17F76" w:rsidRDefault="0062126B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17F76">
      <w:rPr>
        <w:noProof/>
      </w:rPr>
      <w:t>37778550_1</w:t>
    </w:r>
    <w:r>
      <w:rPr>
        <w:noProof/>
      </w:rPr>
      <w:fldChar w:fldCharType="end"/>
    </w:r>
    <w:r w:rsidR="00A17F76" w:rsidRPr="00974D8C">
      <w:t xml:space="preserve"> </w:t>
    </w:r>
    <w:r w:rsidR="00A17F76">
      <w:fldChar w:fldCharType="begin"/>
    </w:r>
    <w:r w:rsidR="00A17F76">
      <w:instrText xml:space="preserve"> DATE  \@ "D/MM/YYYY"  \* MERGEFORMAT </w:instrText>
    </w:r>
    <w:r w:rsidR="00A17F76">
      <w:fldChar w:fldCharType="separate"/>
    </w:r>
    <w:r w:rsidR="00C43150">
      <w:rPr>
        <w:noProof/>
      </w:rPr>
      <w:t>17/12/2015</w:t>
    </w:r>
    <w:r w:rsidR="00A17F76">
      <w:fldChar w:fldCharType="end"/>
    </w:r>
    <w:r w:rsidR="00A17F76">
      <w:t xml:space="preserve"> </w:t>
    </w:r>
    <w:r w:rsidR="00A17F76">
      <w:fldChar w:fldCharType="begin"/>
    </w:r>
    <w:r w:rsidR="00A17F76">
      <w:instrText xml:space="preserve"> TIME  \@ "h:mm am/pm"  \* MERGEFORMAT </w:instrText>
    </w:r>
    <w:r w:rsidR="00A17F76">
      <w:fldChar w:fldCharType="separate"/>
    </w:r>
    <w:r w:rsidR="00C43150">
      <w:rPr>
        <w:noProof/>
      </w:rPr>
      <w:t>4:21 PM</w:t>
    </w:r>
    <w:r w:rsidR="00A17F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2D7" w:rsidRDefault="00B42C09" w:rsidP="00024DEF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6</w:t>
    </w:r>
    <w:r>
      <w:rPr>
        <w:rStyle w:val="PageNumber"/>
        <w:rFonts w:eastAsiaTheme="majorEastAsia"/>
      </w:rPr>
      <w:fldChar w:fldCharType="end"/>
    </w:r>
  </w:p>
  <w:p w:rsidR="00F412D7" w:rsidRDefault="0062126B" w:rsidP="00024DE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7EB" w:rsidRPr="004D27EB" w:rsidRDefault="0062126B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69" w:rsidRDefault="00ED1E69">
      <w:r>
        <w:separator/>
      </w:r>
    </w:p>
  </w:footnote>
  <w:footnote w:type="continuationSeparator" w:id="0">
    <w:p w:rsidR="00ED1E69" w:rsidRDefault="00ED1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A17F76" w:rsidRPr="00740DD3" w:rsidTr="00740DD3">
      <w:tc>
        <w:tcPr>
          <w:tcW w:w="8385" w:type="dxa"/>
          <w:shd w:val="clear" w:color="auto" w:fill="auto"/>
        </w:tcPr>
        <w:p w:rsidR="00A17F76" w:rsidRDefault="00A17F76">
          <w:pPr>
            <w:pStyle w:val="HeaderLiteEven"/>
          </w:pPr>
        </w:p>
      </w:tc>
    </w:tr>
    <w:tr w:rsidR="00A17F76" w:rsidRPr="00740DD3" w:rsidTr="00740DD3">
      <w:tc>
        <w:tcPr>
          <w:tcW w:w="8385" w:type="dxa"/>
          <w:shd w:val="clear" w:color="auto" w:fill="auto"/>
        </w:tcPr>
        <w:p w:rsidR="00A17F76" w:rsidRDefault="00A17F76">
          <w:pPr>
            <w:pStyle w:val="HeaderLiteEven"/>
          </w:pPr>
        </w:p>
      </w:tc>
    </w:tr>
    <w:tr w:rsidR="00A17F76" w:rsidRPr="00740DD3" w:rsidTr="00740DD3">
      <w:tc>
        <w:tcPr>
          <w:tcW w:w="8385" w:type="dxa"/>
          <w:shd w:val="clear" w:color="auto" w:fill="auto"/>
        </w:tcPr>
        <w:p w:rsidR="00A17F76" w:rsidRDefault="00A17F76">
          <w:pPr>
            <w:pStyle w:val="HeaderBoldEven"/>
          </w:pPr>
        </w:p>
      </w:tc>
    </w:tr>
  </w:tbl>
  <w:p w:rsidR="00A17F76" w:rsidRDefault="00A17F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485" w:rsidRDefault="006212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C191F"/>
    <w:multiLevelType w:val="hybridMultilevel"/>
    <w:tmpl w:val="F252C986"/>
    <w:lvl w:ilvl="0" w:tplc="1FDA6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81DEF"/>
    <w:multiLevelType w:val="hybridMultilevel"/>
    <w:tmpl w:val="0630C628"/>
    <w:lvl w:ilvl="0" w:tplc="3EF0E4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 w:tplc="18C21676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</w:lvl>
    <w:lvl w:ilvl="2" w:tplc="F84035B6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107AC"/>
    <w:multiLevelType w:val="hybridMultilevel"/>
    <w:tmpl w:val="143C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1645C"/>
    <w:multiLevelType w:val="hybridMultilevel"/>
    <w:tmpl w:val="D25A5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C15F9"/>
    <w:multiLevelType w:val="hybridMultilevel"/>
    <w:tmpl w:val="3368A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BCF"/>
    <w:multiLevelType w:val="hybridMultilevel"/>
    <w:tmpl w:val="5FEC7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B0ED0"/>
    <w:multiLevelType w:val="hybridMultilevel"/>
    <w:tmpl w:val="0630C628"/>
    <w:lvl w:ilvl="0" w:tplc="3EF0E4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8C21676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84035B6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C24EFA"/>
    <w:multiLevelType w:val="hybridMultilevel"/>
    <w:tmpl w:val="40A42972"/>
    <w:lvl w:ilvl="0" w:tplc="53507B62">
      <w:start w:val="1"/>
      <w:numFmt w:val="lowerRoman"/>
      <w:lvlText w:val="(%1)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C61F2"/>
    <w:multiLevelType w:val="multilevel"/>
    <w:tmpl w:val="CF4AD8A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70BA6E39"/>
    <w:multiLevelType w:val="hybridMultilevel"/>
    <w:tmpl w:val="A3D80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15F30"/>
    <w:multiLevelType w:val="hybridMultilevel"/>
    <w:tmpl w:val="FF8666C4"/>
    <w:lvl w:ilvl="0" w:tplc="F84035B6">
      <w:start w:val="1"/>
      <w:numFmt w:val="lowerRoman"/>
      <w:lvlText w:val="(%1)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F4046"/>
    <w:multiLevelType w:val="hybridMultilevel"/>
    <w:tmpl w:val="0082F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E276D"/>
    <w:multiLevelType w:val="hybridMultilevel"/>
    <w:tmpl w:val="84B22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05AC6"/>
    <w:multiLevelType w:val="hybridMultilevel"/>
    <w:tmpl w:val="61264E00"/>
    <w:lvl w:ilvl="0" w:tplc="3EF0E4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EB080AC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 w:tplc="F84035B6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8"/>
  </w:num>
  <w:num w:numId="12">
    <w:abstractNumId w:val="13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09"/>
    <w:rsid w:val="00096020"/>
    <w:rsid w:val="000B4B9E"/>
    <w:rsid w:val="000E00D5"/>
    <w:rsid w:val="000F5FA8"/>
    <w:rsid w:val="00110965"/>
    <w:rsid w:val="00113E95"/>
    <w:rsid w:val="00124367"/>
    <w:rsid w:val="001C56B3"/>
    <w:rsid w:val="001E1778"/>
    <w:rsid w:val="001E630D"/>
    <w:rsid w:val="00224019"/>
    <w:rsid w:val="00265350"/>
    <w:rsid w:val="003054AD"/>
    <w:rsid w:val="00364917"/>
    <w:rsid w:val="003B2BB8"/>
    <w:rsid w:val="003D34FF"/>
    <w:rsid w:val="003D4BA2"/>
    <w:rsid w:val="003D54C4"/>
    <w:rsid w:val="00403575"/>
    <w:rsid w:val="00455EE7"/>
    <w:rsid w:val="00470B2C"/>
    <w:rsid w:val="004B54CA"/>
    <w:rsid w:val="004E5CBF"/>
    <w:rsid w:val="005202D6"/>
    <w:rsid w:val="00557F93"/>
    <w:rsid w:val="00576401"/>
    <w:rsid w:val="00593988"/>
    <w:rsid w:val="005C3AA9"/>
    <w:rsid w:val="005E2CED"/>
    <w:rsid w:val="005F425F"/>
    <w:rsid w:val="0062126B"/>
    <w:rsid w:val="00644CAA"/>
    <w:rsid w:val="00651970"/>
    <w:rsid w:val="006634E6"/>
    <w:rsid w:val="00670E6E"/>
    <w:rsid w:val="006A4CE7"/>
    <w:rsid w:val="006A59B1"/>
    <w:rsid w:val="006B61B4"/>
    <w:rsid w:val="006C4736"/>
    <w:rsid w:val="006D28C6"/>
    <w:rsid w:val="0071242E"/>
    <w:rsid w:val="00714BAE"/>
    <w:rsid w:val="0071599C"/>
    <w:rsid w:val="00761CB7"/>
    <w:rsid w:val="00785261"/>
    <w:rsid w:val="00797D25"/>
    <w:rsid w:val="007B0256"/>
    <w:rsid w:val="007B348F"/>
    <w:rsid w:val="007B612E"/>
    <w:rsid w:val="007E288C"/>
    <w:rsid w:val="007E63E3"/>
    <w:rsid w:val="00867CF4"/>
    <w:rsid w:val="008A4A0F"/>
    <w:rsid w:val="008A6509"/>
    <w:rsid w:val="008B5024"/>
    <w:rsid w:val="008C2640"/>
    <w:rsid w:val="008E35EB"/>
    <w:rsid w:val="008E4EE3"/>
    <w:rsid w:val="008F731D"/>
    <w:rsid w:val="009136AB"/>
    <w:rsid w:val="00917DE6"/>
    <w:rsid w:val="009225F0"/>
    <w:rsid w:val="00967E0F"/>
    <w:rsid w:val="00982320"/>
    <w:rsid w:val="009D13CE"/>
    <w:rsid w:val="00A17F76"/>
    <w:rsid w:val="00A57746"/>
    <w:rsid w:val="00A61036"/>
    <w:rsid w:val="00AE276C"/>
    <w:rsid w:val="00AF6BEE"/>
    <w:rsid w:val="00AF6C8A"/>
    <w:rsid w:val="00B26937"/>
    <w:rsid w:val="00B42C09"/>
    <w:rsid w:val="00B579DC"/>
    <w:rsid w:val="00BA2DB9"/>
    <w:rsid w:val="00BA6494"/>
    <w:rsid w:val="00BA7987"/>
    <w:rsid w:val="00BD0B85"/>
    <w:rsid w:val="00BE63CE"/>
    <w:rsid w:val="00BE7148"/>
    <w:rsid w:val="00C07F79"/>
    <w:rsid w:val="00C13682"/>
    <w:rsid w:val="00C27839"/>
    <w:rsid w:val="00C43150"/>
    <w:rsid w:val="00C74AC1"/>
    <w:rsid w:val="00C85284"/>
    <w:rsid w:val="00CF265A"/>
    <w:rsid w:val="00CF763A"/>
    <w:rsid w:val="00D21503"/>
    <w:rsid w:val="00D365F8"/>
    <w:rsid w:val="00D45A3B"/>
    <w:rsid w:val="00D76D94"/>
    <w:rsid w:val="00DB6B1A"/>
    <w:rsid w:val="00E15292"/>
    <w:rsid w:val="00E1777A"/>
    <w:rsid w:val="00E77206"/>
    <w:rsid w:val="00E77DCF"/>
    <w:rsid w:val="00E8293C"/>
    <w:rsid w:val="00EB42C4"/>
    <w:rsid w:val="00EB4799"/>
    <w:rsid w:val="00EC6A26"/>
    <w:rsid w:val="00ED1E69"/>
    <w:rsid w:val="00F039DA"/>
    <w:rsid w:val="00FC370C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3,d"/>
    <w:basedOn w:val="Normal"/>
    <w:next w:val="Normal"/>
    <w:link w:val="Heading3Char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</w:style>
  <w:style w:type="character" w:customStyle="1" w:styleId="Heading3Char">
    <w:name w:val="Heading 3 Char"/>
    <w:aliases w:val="h3 Char,d Char"/>
    <w:basedOn w:val="DefaultParagraphFont"/>
    <w:link w:val="Heading3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rsid w:val="00B42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42C0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42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C0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42C09"/>
  </w:style>
  <w:style w:type="paragraph" w:styleId="BalloonText">
    <w:name w:val="Balloon Text"/>
    <w:basedOn w:val="Normal"/>
    <w:link w:val="BalloonTextChar"/>
    <w:uiPriority w:val="99"/>
    <w:semiHidden/>
    <w:unhideWhenUsed/>
    <w:rsid w:val="008B5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2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AE27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276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27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76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BoldEven">
    <w:name w:val="HeaderBoldEven"/>
    <w:basedOn w:val="Normal"/>
    <w:rsid w:val="00AF6C8A"/>
    <w:pPr>
      <w:spacing w:before="120" w:after="60" w:line="276" w:lineRule="auto"/>
      <w:jc w:val="left"/>
    </w:pPr>
    <w:rPr>
      <w:rFonts w:ascii="Arial" w:eastAsia="Calibri" w:hAnsi="Arial" w:cs="Arial"/>
      <w:b/>
      <w:bCs/>
      <w:sz w:val="20"/>
    </w:rPr>
  </w:style>
  <w:style w:type="paragraph" w:customStyle="1" w:styleId="HeaderLiteEven">
    <w:name w:val="HeaderLiteEven"/>
    <w:basedOn w:val="Normal"/>
    <w:rsid w:val="00AF6C8A"/>
    <w:pPr>
      <w:tabs>
        <w:tab w:val="center" w:pos="3969"/>
        <w:tab w:val="right" w:pos="8505"/>
      </w:tabs>
      <w:spacing w:before="60" w:after="200" w:line="276" w:lineRule="auto"/>
      <w:jc w:val="left"/>
    </w:pPr>
    <w:rPr>
      <w:rFonts w:ascii="Arial" w:eastAsia="Calibri" w:hAnsi="Arial" w:cs="Arial"/>
      <w:sz w:val="18"/>
      <w:szCs w:val="18"/>
    </w:rPr>
  </w:style>
  <w:style w:type="paragraph" w:customStyle="1" w:styleId="FooterDraft">
    <w:name w:val="FooterDraft"/>
    <w:basedOn w:val="Normal"/>
    <w:rsid w:val="00AF6C8A"/>
    <w:pPr>
      <w:spacing w:after="200" w:line="276" w:lineRule="auto"/>
      <w:jc w:val="center"/>
    </w:pPr>
    <w:rPr>
      <w:rFonts w:ascii="Arial" w:eastAsia="Calibri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sid w:val="00AF6C8A"/>
    <w:pPr>
      <w:spacing w:after="200" w:line="276" w:lineRule="auto"/>
      <w:jc w:val="left"/>
    </w:pPr>
    <w:rPr>
      <w:rFonts w:ascii="Arial" w:eastAsia="Calibri" w:hAnsi="Arial" w:cs="Arial"/>
      <w:sz w:val="12"/>
      <w:szCs w:val="12"/>
    </w:rPr>
  </w:style>
  <w:style w:type="character" w:customStyle="1" w:styleId="CharChapNo">
    <w:name w:val="CharChapNo"/>
    <w:basedOn w:val="DefaultParagraphFont"/>
    <w:rsid w:val="00AF6C8A"/>
  </w:style>
  <w:style w:type="character" w:customStyle="1" w:styleId="CharDivText">
    <w:name w:val="CharDivText"/>
    <w:basedOn w:val="DefaultParagraphFont"/>
    <w:rsid w:val="00AF6C8A"/>
  </w:style>
  <w:style w:type="paragraph" w:customStyle="1" w:styleId="FooterCitation">
    <w:name w:val="FooterCitation"/>
    <w:basedOn w:val="Footer"/>
    <w:rsid w:val="00AF6C8A"/>
    <w:pPr>
      <w:spacing w:before="20" w:after="200" w:line="276" w:lineRule="auto"/>
      <w:jc w:val="center"/>
    </w:pPr>
    <w:rPr>
      <w:rFonts w:ascii="Arial" w:eastAsia="Calibri" w:hAnsi="Arial" w:cs="Arial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3,d"/>
    <w:basedOn w:val="Normal"/>
    <w:next w:val="Normal"/>
    <w:link w:val="Heading3Char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</w:style>
  <w:style w:type="character" w:customStyle="1" w:styleId="Heading3Char">
    <w:name w:val="Heading 3 Char"/>
    <w:aliases w:val="h3 Char,d Char"/>
    <w:basedOn w:val="DefaultParagraphFont"/>
    <w:link w:val="Heading3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rsid w:val="00B42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42C0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42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C0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42C09"/>
  </w:style>
  <w:style w:type="paragraph" w:styleId="BalloonText">
    <w:name w:val="Balloon Text"/>
    <w:basedOn w:val="Normal"/>
    <w:link w:val="BalloonTextChar"/>
    <w:uiPriority w:val="99"/>
    <w:semiHidden/>
    <w:unhideWhenUsed/>
    <w:rsid w:val="008B5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2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AE27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276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E27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76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BoldEven">
    <w:name w:val="HeaderBoldEven"/>
    <w:basedOn w:val="Normal"/>
    <w:rsid w:val="00AF6C8A"/>
    <w:pPr>
      <w:spacing w:before="120" w:after="60" w:line="276" w:lineRule="auto"/>
      <w:jc w:val="left"/>
    </w:pPr>
    <w:rPr>
      <w:rFonts w:ascii="Arial" w:eastAsia="Calibri" w:hAnsi="Arial" w:cs="Arial"/>
      <w:b/>
      <w:bCs/>
      <w:sz w:val="20"/>
    </w:rPr>
  </w:style>
  <w:style w:type="paragraph" w:customStyle="1" w:styleId="HeaderLiteEven">
    <w:name w:val="HeaderLiteEven"/>
    <w:basedOn w:val="Normal"/>
    <w:rsid w:val="00AF6C8A"/>
    <w:pPr>
      <w:tabs>
        <w:tab w:val="center" w:pos="3969"/>
        <w:tab w:val="right" w:pos="8505"/>
      </w:tabs>
      <w:spacing w:before="60" w:after="200" w:line="276" w:lineRule="auto"/>
      <w:jc w:val="left"/>
    </w:pPr>
    <w:rPr>
      <w:rFonts w:ascii="Arial" w:eastAsia="Calibri" w:hAnsi="Arial" w:cs="Arial"/>
      <w:sz w:val="18"/>
      <w:szCs w:val="18"/>
    </w:rPr>
  </w:style>
  <w:style w:type="paragraph" w:customStyle="1" w:styleId="FooterDraft">
    <w:name w:val="FooterDraft"/>
    <w:basedOn w:val="Normal"/>
    <w:rsid w:val="00AF6C8A"/>
    <w:pPr>
      <w:spacing w:after="200" w:line="276" w:lineRule="auto"/>
      <w:jc w:val="center"/>
    </w:pPr>
    <w:rPr>
      <w:rFonts w:ascii="Arial" w:eastAsia="Calibri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sid w:val="00AF6C8A"/>
    <w:pPr>
      <w:spacing w:after="200" w:line="276" w:lineRule="auto"/>
      <w:jc w:val="left"/>
    </w:pPr>
    <w:rPr>
      <w:rFonts w:ascii="Arial" w:eastAsia="Calibri" w:hAnsi="Arial" w:cs="Arial"/>
      <w:sz w:val="12"/>
      <w:szCs w:val="12"/>
    </w:rPr>
  </w:style>
  <w:style w:type="character" w:customStyle="1" w:styleId="CharChapNo">
    <w:name w:val="CharChapNo"/>
    <w:basedOn w:val="DefaultParagraphFont"/>
    <w:rsid w:val="00AF6C8A"/>
  </w:style>
  <w:style w:type="character" w:customStyle="1" w:styleId="CharDivText">
    <w:name w:val="CharDivText"/>
    <w:basedOn w:val="DefaultParagraphFont"/>
    <w:rsid w:val="00AF6C8A"/>
  </w:style>
  <w:style w:type="paragraph" w:customStyle="1" w:styleId="FooterCitation">
    <w:name w:val="FooterCitation"/>
    <w:basedOn w:val="Footer"/>
    <w:rsid w:val="00AF6C8A"/>
    <w:pPr>
      <w:spacing w:before="20" w:after="200" w:line="276" w:lineRule="auto"/>
      <w:jc w:val="center"/>
    </w:pPr>
    <w:rPr>
      <w:rFonts w:ascii="Arial" w:eastAsia="Calibri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43A6-8943-4992-857B-045FAB76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Hopkins</dc:creator>
  <cp:keywords/>
  <dc:description/>
  <cp:lastModifiedBy>FARRELL, Lauren</cp:lastModifiedBy>
  <cp:revision>2</cp:revision>
  <cp:lastPrinted>2015-10-28T03:00:00Z</cp:lastPrinted>
  <dcterms:created xsi:type="dcterms:W3CDTF">2015-12-17T05:24:00Z</dcterms:created>
  <dcterms:modified xsi:type="dcterms:W3CDTF">2015-12-17T05:24:00Z</dcterms:modified>
</cp:coreProperties>
</file>