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D2827" w:rsidRDefault="00193461" w:rsidP="00C63713">
      <w:pPr>
        <w:rPr>
          <w:sz w:val="28"/>
        </w:rPr>
      </w:pPr>
      <w:r w:rsidRPr="008D2827">
        <w:rPr>
          <w:noProof/>
          <w:lang w:eastAsia="en-AU"/>
        </w:rPr>
        <w:drawing>
          <wp:inline distT="0" distB="0" distL="0" distR="0" wp14:anchorId="63EFD115" wp14:editId="0234F2C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D2827" w:rsidRDefault="0048364F" w:rsidP="0048364F">
      <w:pPr>
        <w:rPr>
          <w:sz w:val="19"/>
        </w:rPr>
      </w:pPr>
    </w:p>
    <w:p w:rsidR="0048364F" w:rsidRPr="008D2827" w:rsidRDefault="005326CF" w:rsidP="0048364F">
      <w:pPr>
        <w:pStyle w:val="ShortT"/>
      </w:pPr>
      <w:r w:rsidRPr="008D2827">
        <w:t>Offshore Petroleum and Greenhouse Gas Storage (</w:t>
      </w:r>
      <w:r w:rsidR="00D170B4" w:rsidRPr="008D2827">
        <w:t>Resource Management and Administration</w:t>
      </w:r>
      <w:r w:rsidRPr="008D2827">
        <w:t>) Amendment (</w:t>
      </w:r>
      <w:r w:rsidR="00D170B4" w:rsidRPr="008D2827">
        <w:t>Well Operations</w:t>
      </w:r>
      <w:r w:rsidRPr="008D2827">
        <w:t>) Regulation</w:t>
      </w:r>
      <w:r w:rsidR="008D2827" w:rsidRPr="008D2827">
        <w:t> </w:t>
      </w:r>
      <w:r w:rsidRPr="008D2827">
        <w:t>2015</w:t>
      </w:r>
    </w:p>
    <w:p w:rsidR="0048364F" w:rsidRPr="008D2827" w:rsidRDefault="0048364F" w:rsidP="0048364F"/>
    <w:p w:rsidR="0048364F" w:rsidRPr="008D2827" w:rsidRDefault="00A4361F" w:rsidP="00680F17">
      <w:pPr>
        <w:pStyle w:val="InstNo"/>
      </w:pPr>
      <w:r w:rsidRPr="008D2827">
        <w:t>Select Legislative Instrument</w:t>
      </w:r>
      <w:r w:rsidR="00154EAC" w:rsidRPr="008D2827">
        <w:t xml:space="preserve"> </w:t>
      </w:r>
      <w:bookmarkStart w:id="0" w:name="BKCheck15B_1"/>
      <w:bookmarkEnd w:id="0"/>
      <w:r w:rsidR="00D0104A" w:rsidRPr="008D2827">
        <w:fldChar w:fldCharType="begin"/>
      </w:r>
      <w:r w:rsidR="00D0104A" w:rsidRPr="008D2827">
        <w:instrText xml:space="preserve"> DOCPROPERTY  ActNo </w:instrText>
      </w:r>
      <w:r w:rsidR="00D0104A" w:rsidRPr="008D2827">
        <w:fldChar w:fldCharType="separate"/>
      </w:r>
      <w:r w:rsidR="00457079">
        <w:t>No. 252, 2015</w:t>
      </w:r>
      <w:r w:rsidR="00D0104A" w:rsidRPr="008D2827">
        <w:fldChar w:fldCharType="end"/>
      </w:r>
    </w:p>
    <w:p w:rsidR="005326CF" w:rsidRPr="008D2827" w:rsidRDefault="005326CF" w:rsidP="00E86135">
      <w:pPr>
        <w:pStyle w:val="SignCoverPageStart"/>
        <w:spacing w:before="240"/>
        <w:rPr>
          <w:szCs w:val="22"/>
        </w:rPr>
      </w:pPr>
      <w:r w:rsidRPr="008D2827">
        <w:rPr>
          <w:szCs w:val="22"/>
        </w:rPr>
        <w:t xml:space="preserve">I, General the Honourable Sir Peter Cosgrove AK MC (Ret’d), </w:t>
      </w:r>
      <w:r w:rsidR="008D2827" w:rsidRPr="008D2827">
        <w:rPr>
          <w:szCs w:val="22"/>
        </w:rPr>
        <w:t>Governor</w:t>
      </w:r>
      <w:r w:rsidR="008D2827">
        <w:rPr>
          <w:szCs w:val="22"/>
        </w:rPr>
        <w:noBreakHyphen/>
      </w:r>
      <w:r w:rsidR="008D2827" w:rsidRPr="008D2827">
        <w:rPr>
          <w:szCs w:val="22"/>
        </w:rPr>
        <w:t>General</w:t>
      </w:r>
      <w:r w:rsidRPr="008D2827">
        <w:rPr>
          <w:szCs w:val="22"/>
        </w:rPr>
        <w:t xml:space="preserve"> of the Commonwealth of Australia, acting with the advice of the Federal Executive Council, make the following regulation.</w:t>
      </w:r>
    </w:p>
    <w:p w:rsidR="005326CF" w:rsidRPr="008D2827" w:rsidRDefault="005326CF" w:rsidP="00E86135">
      <w:pPr>
        <w:keepNext/>
        <w:spacing w:before="720" w:line="240" w:lineRule="atLeast"/>
        <w:ind w:right="397"/>
        <w:jc w:val="both"/>
        <w:rPr>
          <w:szCs w:val="22"/>
        </w:rPr>
      </w:pPr>
      <w:r w:rsidRPr="008D2827">
        <w:rPr>
          <w:szCs w:val="22"/>
        </w:rPr>
        <w:t xml:space="preserve">Dated </w:t>
      </w:r>
      <w:bookmarkStart w:id="1" w:name="BKCheck15B_2"/>
      <w:bookmarkEnd w:id="1"/>
      <w:r w:rsidRPr="008D2827">
        <w:rPr>
          <w:szCs w:val="22"/>
        </w:rPr>
        <w:fldChar w:fldCharType="begin"/>
      </w:r>
      <w:r w:rsidRPr="008D2827">
        <w:rPr>
          <w:szCs w:val="22"/>
        </w:rPr>
        <w:instrText xml:space="preserve"> DOCPROPERTY  DateMade </w:instrText>
      </w:r>
      <w:r w:rsidRPr="008D2827">
        <w:rPr>
          <w:szCs w:val="22"/>
        </w:rPr>
        <w:fldChar w:fldCharType="separate"/>
      </w:r>
      <w:r w:rsidR="00457079">
        <w:rPr>
          <w:szCs w:val="22"/>
        </w:rPr>
        <w:t>10 December 2015</w:t>
      </w:r>
      <w:r w:rsidRPr="008D2827">
        <w:rPr>
          <w:szCs w:val="22"/>
        </w:rPr>
        <w:fldChar w:fldCharType="end"/>
      </w:r>
    </w:p>
    <w:p w:rsidR="005326CF" w:rsidRPr="008D2827" w:rsidRDefault="005326CF" w:rsidP="00E8613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D2827">
        <w:rPr>
          <w:szCs w:val="22"/>
        </w:rPr>
        <w:t>Peter Cosgrove</w:t>
      </w:r>
    </w:p>
    <w:p w:rsidR="005326CF" w:rsidRPr="008D2827" w:rsidRDefault="008D2827" w:rsidP="00E8613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D2827">
        <w:rPr>
          <w:szCs w:val="22"/>
        </w:rPr>
        <w:t>Governor</w:t>
      </w:r>
      <w:r>
        <w:rPr>
          <w:szCs w:val="22"/>
        </w:rPr>
        <w:noBreakHyphen/>
      </w:r>
      <w:r w:rsidRPr="008D2827">
        <w:rPr>
          <w:szCs w:val="22"/>
        </w:rPr>
        <w:t>General</w:t>
      </w:r>
    </w:p>
    <w:p w:rsidR="005326CF" w:rsidRPr="008D2827" w:rsidRDefault="005326CF" w:rsidP="005807A5">
      <w:pPr>
        <w:keepNext/>
        <w:tabs>
          <w:tab w:val="left" w:pos="3402"/>
        </w:tabs>
        <w:spacing w:before="240" w:after="1080" w:line="300" w:lineRule="atLeast"/>
        <w:ind w:right="397"/>
        <w:rPr>
          <w:szCs w:val="22"/>
        </w:rPr>
      </w:pPr>
      <w:r w:rsidRPr="008D2827">
        <w:rPr>
          <w:szCs w:val="22"/>
        </w:rPr>
        <w:t>By His Excellency’s Command</w:t>
      </w:r>
    </w:p>
    <w:p w:rsidR="005326CF" w:rsidRPr="008D2827" w:rsidRDefault="005326CF" w:rsidP="00E8613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D2827">
        <w:rPr>
          <w:szCs w:val="22"/>
        </w:rPr>
        <w:t>Josh Frydenberg</w:t>
      </w:r>
    </w:p>
    <w:p w:rsidR="005326CF" w:rsidRPr="008D2827" w:rsidRDefault="005326CF" w:rsidP="00E86135">
      <w:pPr>
        <w:pStyle w:val="SignCoverPageEnd"/>
        <w:rPr>
          <w:szCs w:val="22"/>
        </w:rPr>
      </w:pPr>
      <w:r w:rsidRPr="008D2827">
        <w:rPr>
          <w:szCs w:val="22"/>
        </w:rPr>
        <w:t>Minister for Resources, Energy and Northern Australia</w:t>
      </w:r>
    </w:p>
    <w:p w:rsidR="0048364F" w:rsidRPr="008D2827" w:rsidRDefault="00F73AD3" w:rsidP="00F73AD3">
      <w:pPr>
        <w:pStyle w:val="Header"/>
      </w:pPr>
      <w:r w:rsidRPr="008D2827">
        <w:rPr>
          <w:rStyle w:val="CharAmSchNo"/>
        </w:rPr>
        <w:t xml:space="preserve"> </w:t>
      </w:r>
      <w:r w:rsidRPr="008D2827">
        <w:rPr>
          <w:rStyle w:val="CharAmSchText"/>
        </w:rPr>
        <w:t xml:space="preserve"> </w:t>
      </w:r>
    </w:p>
    <w:p w:rsidR="00F73AD3" w:rsidRPr="008D2827" w:rsidRDefault="00F73AD3" w:rsidP="00F73AD3">
      <w:pPr>
        <w:pStyle w:val="Header"/>
      </w:pPr>
      <w:r w:rsidRPr="008D2827">
        <w:rPr>
          <w:rStyle w:val="CharAmPartNo"/>
        </w:rPr>
        <w:t xml:space="preserve"> </w:t>
      </w:r>
      <w:r w:rsidRPr="008D2827">
        <w:rPr>
          <w:rStyle w:val="CharAmPartText"/>
        </w:rPr>
        <w:t xml:space="preserve"> </w:t>
      </w:r>
    </w:p>
    <w:p w:rsidR="00F73AD3" w:rsidRPr="008D2827" w:rsidRDefault="00F73AD3" w:rsidP="0048364F">
      <w:pPr>
        <w:sectPr w:rsidR="00F73AD3" w:rsidRPr="008D2827" w:rsidSect="006D12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8D2827" w:rsidRDefault="0048364F" w:rsidP="00F06B6E">
      <w:pPr>
        <w:rPr>
          <w:sz w:val="36"/>
        </w:rPr>
      </w:pPr>
      <w:r w:rsidRPr="008D2827">
        <w:rPr>
          <w:sz w:val="36"/>
        </w:rPr>
        <w:lastRenderedPageBreak/>
        <w:t>Contents</w:t>
      </w:r>
    </w:p>
    <w:bookmarkStart w:id="2" w:name="BKCheck15B_3"/>
    <w:bookmarkEnd w:id="2"/>
    <w:p w:rsidR="00023D81" w:rsidRPr="008D2827" w:rsidRDefault="00023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2827">
        <w:fldChar w:fldCharType="begin"/>
      </w:r>
      <w:r w:rsidRPr="008D2827">
        <w:instrText xml:space="preserve"> TOC \o "1-9" </w:instrText>
      </w:r>
      <w:r w:rsidRPr="008D2827">
        <w:fldChar w:fldCharType="separate"/>
      </w:r>
      <w:r w:rsidRPr="008D2827">
        <w:rPr>
          <w:noProof/>
        </w:rPr>
        <w:t>1</w:t>
      </w:r>
      <w:r w:rsidRPr="008D2827">
        <w:rPr>
          <w:noProof/>
        </w:rPr>
        <w:tab/>
        <w:t>Name</w:t>
      </w:r>
      <w:r w:rsidRPr="008D2827">
        <w:rPr>
          <w:noProof/>
        </w:rPr>
        <w:tab/>
      </w:r>
      <w:r w:rsidRPr="008D2827">
        <w:rPr>
          <w:noProof/>
        </w:rPr>
        <w:fldChar w:fldCharType="begin"/>
      </w:r>
      <w:r w:rsidRPr="008D2827">
        <w:rPr>
          <w:noProof/>
        </w:rPr>
        <w:instrText xml:space="preserve"> PAGEREF _Toc436140032 \h </w:instrText>
      </w:r>
      <w:r w:rsidRPr="008D2827">
        <w:rPr>
          <w:noProof/>
        </w:rPr>
      </w:r>
      <w:r w:rsidRPr="008D2827">
        <w:rPr>
          <w:noProof/>
        </w:rPr>
        <w:fldChar w:fldCharType="separate"/>
      </w:r>
      <w:r w:rsidR="00457079">
        <w:rPr>
          <w:noProof/>
        </w:rPr>
        <w:t>1</w:t>
      </w:r>
      <w:r w:rsidRPr="008D2827">
        <w:rPr>
          <w:noProof/>
        </w:rPr>
        <w:fldChar w:fldCharType="end"/>
      </w:r>
    </w:p>
    <w:p w:rsidR="00023D81" w:rsidRPr="008D2827" w:rsidRDefault="00023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2827">
        <w:rPr>
          <w:noProof/>
        </w:rPr>
        <w:t>2</w:t>
      </w:r>
      <w:r w:rsidRPr="008D2827">
        <w:rPr>
          <w:noProof/>
        </w:rPr>
        <w:tab/>
        <w:t>Commencement</w:t>
      </w:r>
      <w:r w:rsidRPr="008D2827">
        <w:rPr>
          <w:noProof/>
        </w:rPr>
        <w:tab/>
      </w:r>
      <w:r w:rsidRPr="008D2827">
        <w:rPr>
          <w:noProof/>
        </w:rPr>
        <w:fldChar w:fldCharType="begin"/>
      </w:r>
      <w:r w:rsidRPr="008D2827">
        <w:rPr>
          <w:noProof/>
        </w:rPr>
        <w:instrText xml:space="preserve"> PAGEREF _Toc436140033 \h </w:instrText>
      </w:r>
      <w:r w:rsidRPr="008D2827">
        <w:rPr>
          <w:noProof/>
        </w:rPr>
      </w:r>
      <w:r w:rsidRPr="008D2827">
        <w:rPr>
          <w:noProof/>
        </w:rPr>
        <w:fldChar w:fldCharType="separate"/>
      </w:r>
      <w:r w:rsidR="00457079">
        <w:rPr>
          <w:noProof/>
        </w:rPr>
        <w:t>1</w:t>
      </w:r>
      <w:r w:rsidRPr="008D2827">
        <w:rPr>
          <w:noProof/>
        </w:rPr>
        <w:fldChar w:fldCharType="end"/>
      </w:r>
    </w:p>
    <w:p w:rsidR="00023D81" w:rsidRPr="008D2827" w:rsidRDefault="00023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2827">
        <w:rPr>
          <w:noProof/>
        </w:rPr>
        <w:t>3</w:t>
      </w:r>
      <w:r w:rsidRPr="008D2827">
        <w:rPr>
          <w:noProof/>
        </w:rPr>
        <w:tab/>
        <w:t>Authority</w:t>
      </w:r>
      <w:r w:rsidRPr="008D2827">
        <w:rPr>
          <w:noProof/>
        </w:rPr>
        <w:tab/>
      </w:r>
      <w:r w:rsidRPr="008D2827">
        <w:rPr>
          <w:noProof/>
        </w:rPr>
        <w:fldChar w:fldCharType="begin"/>
      </w:r>
      <w:r w:rsidRPr="008D2827">
        <w:rPr>
          <w:noProof/>
        </w:rPr>
        <w:instrText xml:space="preserve"> PAGEREF _Toc436140034 \h </w:instrText>
      </w:r>
      <w:r w:rsidRPr="008D2827">
        <w:rPr>
          <w:noProof/>
        </w:rPr>
      </w:r>
      <w:r w:rsidRPr="008D2827">
        <w:rPr>
          <w:noProof/>
        </w:rPr>
        <w:fldChar w:fldCharType="separate"/>
      </w:r>
      <w:r w:rsidR="00457079">
        <w:rPr>
          <w:noProof/>
        </w:rPr>
        <w:t>1</w:t>
      </w:r>
      <w:r w:rsidRPr="008D2827">
        <w:rPr>
          <w:noProof/>
        </w:rPr>
        <w:fldChar w:fldCharType="end"/>
      </w:r>
    </w:p>
    <w:p w:rsidR="00023D81" w:rsidRPr="008D2827" w:rsidRDefault="00023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2827">
        <w:rPr>
          <w:noProof/>
        </w:rPr>
        <w:t>4</w:t>
      </w:r>
      <w:r w:rsidRPr="008D2827">
        <w:rPr>
          <w:noProof/>
        </w:rPr>
        <w:tab/>
        <w:t>Schedules</w:t>
      </w:r>
      <w:r w:rsidRPr="008D2827">
        <w:rPr>
          <w:noProof/>
        </w:rPr>
        <w:tab/>
      </w:r>
      <w:r w:rsidRPr="008D2827">
        <w:rPr>
          <w:noProof/>
        </w:rPr>
        <w:fldChar w:fldCharType="begin"/>
      </w:r>
      <w:r w:rsidRPr="008D2827">
        <w:rPr>
          <w:noProof/>
        </w:rPr>
        <w:instrText xml:space="preserve"> PAGEREF _Toc436140035 \h </w:instrText>
      </w:r>
      <w:r w:rsidRPr="008D2827">
        <w:rPr>
          <w:noProof/>
        </w:rPr>
      </w:r>
      <w:r w:rsidRPr="008D2827">
        <w:rPr>
          <w:noProof/>
        </w:rPr>
        <w:fldChar w:fldCharType="separate"/>
      </w:r>
      <w:r w:rsidR="00457079">
        <w:rPr>
          <w:noProof/>
        </w:rPr>
        <w:t>1</w:t>
      </w:r>
      <w:r w:rsidRPr="008D2827">
        <w:rPr>
          <w:noProof/>
        </w:rPr>
        <w:fldChar w:fldCharType="end"/>
      </w:r>
    </w:p>
    <w:p w:rsidR="00023D81" w:rsidRPr="008D2827" w:rsidRDefault="00023D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D2827">
        <w:rPr>
          <w:noProof/>
        </w:rPr>
        <w:t>Schedule</w:t>
      </w:r>
      <w:r w:rsidR="008D2827" w:rsidRPr="008D2827">
        <w:rPr>
          <w:noProof/>
        </w:rPr>
        <w:t> </w:t>
      </w:r>
      <w:r w:rsidRPr="008D2827">
        <w:rPr>
          <w:noProof/>
        </w:rPr>
        <w:t>1—Amendments</w:t>
      </w:r>
      <w:r w:rsidRPr="008D2827">
        <w:rPr>
          <w:b w:val="0"/>
          <w:noProof/>
          <w:sz w:val="18"/>
        </w:rPr>
        <w:tab/>
      </w:r>
      <w:r w:rsidRPr="008D2827">
        <w:rPr>
          <w:b w:val="0"/>
          <w:noProof/>
          <w:sz w:val="18"/>
        </w:rPr>
        <w:fldChar w:fldCharType="begin"/>
      </w:r>
      <w:r w:rsidRPr="008D2827">
        <w:rPr>
          <w:b w:val="0"/>
          <w:noProof/>
          <w:sz w:val="18"/>
        </w:rPr>
        <w:instrText xml:space="preserve"> PAGEREF _Toc436140036 \h </w:instrText>
      </w:r>
      <w:r w:rsidRPr="008D2827">
        <w:rPr>
          <w:b w:val="0"/>
          <w:noProof/>
          <w:sz w:val="18"/>
        </w:rPr>
      </w:r>
      <w:r w:rsidRPr="008D2827">
        <w:rPr>
          <w:b w:val="0"/>
          <w:noProof/>
          <w:sz w:val="18"/>
        </w:rPr>
        <w:fldChar w:fldCharType="separate"/>
      </w:r>
      <w:r w:rsidR="00457079">
        <w:rPr>
          <w:b w:val="0"/>
          <w:noProof/>
          <w:sz w:val="18"/>
        </w:rPr>
        <w:t>2</w:t>
      </w:r>
      <w:r w:rsidRPr="008D2827">
        <w:rPr>
          <w:b w:val="0"/>
          <w:noProof/>
          <w:sz w:val="18"/>
        </w:rPr>
        <w:fldChar w:fldCharType="end"/>
      </w:r>
    </w:p>
    <w:p w:rsidR="00023D81" w:rsidRPr="008D2827" w:rsidRDefault="00023D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D2827">
        <w:rPr>
          <w:noProof/>
        </w:rPr>
        <w:t>Offshore Petroleum and Greenhouse Gas Storage (Resource Management and Administration) Regulations</w:t>
      </w:r>
      <w:r w:rsidR="008D2827" w:rsidRPr="008D2827">
        <w:rPr>
          <w:noProof/>
        </w:rPr>
        <w:t> </w:t>
      </w:r>
      <w:r w:rsidRPr="008D2827">
        <w:rPr>
          <w:noProof/>
        </w:rPr>
        <w:t>2011</w:t>
      </w:r>
      <w:r w:rsidRPr="008D2827">
        <w:rPr>
          <w:i w:val="0"/>
          <w:noProof/>
          <w:sz w:val="18"/>
        </w:rPr>
        <w:tab/>
      </w:r>
      <w:r w:rsidRPr="008D2827">
        <w:rPr>
          <w:i w:val="0"/>
          <w:noProof/>
          <w:sz w:val="18"/>
        </w:rPr>
        <w:fldChar w:fldCharType="begin"/>
      </w:r>
      <w:r w:rsidRPr="008D2827">
        <w:rPr>
          <w:i w:val="0"/>
          <w:noProof/>
          <w:sz w:val="18"/>
        </w:rPr>
        <w:instrText xml:space="preserve"> PAGEREF _Toc436140037 \h </w:instrText>
      </w:r>
      <w:r w:rsidRPr="008D2827">
        <w:rPr>
          <w:i w:val="0"/>
          <w:noProof/>
          <w:sz w:val="18"/>
        </w:rPr>
      </w:r>
      <w:r w:rsidRPr="008D2827">
        <w:rPr>
          <w:i w:val="0"/>
          <w:noProof/>
          <w:sz w:val="18"/>
        </w:rPr>
        <w:fldChar w:fldCharType="separate"/>
      </w:r>
      <w:r w:rsidR="00457079">
        <w:rPr>
          <w:i w:val="0"/>
          <w:noProof/>
          <w:sz w:val="18"/>
        </w:rPr>
        <w:t>2</w:t>
      </w:r>
      <w:r w:rsidRPr="008D2827">
        <w:rPr>
          <w:i w:val="0"/>
          <w:noProof/>
          <w:sz w:val="18"/>
        </w:rPr>
        <w:fldChar w:fldCharType="end"/>
      </w:r>
    </w:p>
    <w:p w:rsidR="00833416" w:rsidRPr="008D2827" w:rsidRDefault="00023D81" w:rsidP="0048364F">
      <w:r w:rsidRPr="008D2827">
        <w:fldChar w:fldCharType="end"/>
      </w:r>
    </w:p>
    <w:p w:rsidR="00722023" w:rsidRPr="008D2827" w:rsidRDefault="00722023" w:rsidP="0048364F">
      <w:pPr>
        <w:sectPr w:rsidR="00722023" w:rsidRPr="008D2827" w:rsidSect="006D12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8D2827" w:rsidRDefault="0048364F" w:rsidP="0048364F">
      <w:pPr>
        <w:pStyle w:val="ActHead5"/>
      </w:pPr>
      <w:bookmarkStart w:id="3" w:name="_Toc436140032"/>
      <w:r w:rsidRPr="008D2827">
        <w:rPr>
          <w:rStyle w:val="CharSectno"/>
        </w:rPr>
        <w:lastRenderedPageBreak/>
        <w:t>1</w:t>
      </w:r>
      <w:r w:rsidRPr="008D2827">
        <w:t xml:space="preserve">  </w:t>
      </w:r>
      <w:r w:rsidR="004F676E" w:rsidRPr="008D2827">
        <w:t>Name</w:t>
      </w:r>
      <w:bookmarkEnd w:id="3"/>
    </w:p>
    <w:p w:rsidR="0048364F" w:rsidRPr="008D2827" w:rsidRDefault="0048364F" w:rsidP="0048364F">
      <w:pPr>
        <w:pStyle w:val="subsection"/>
      </w:pPr>
      <w:r w:rsidRPr="008D2827">
        <w:tab/>
      </w:r>
      <w:r w:rsidRPr="008D2827">
        <w:tab/>
        <w:t>Th</w:t>
      </w:r>
      <w:r w:rsidR="00F24C35" w:rsidRPr="008D2827">
        <w:t>is</w:t>
      </w:r>
      <w:r w:rsidRPr="008D2827">
        <w:t xml:space="preserve"> </w:t>
      </w:r>
      <w:r w:rsidR="00F24C35" w:rsidRPr="008D2827">
        <w:t>is</w:t>
      </w:r>
      <w:r w:rsidR="003801D0" w:rsidRPr="008D2827">
        <w:t xml:space="preserve"> the</w:t>
      </w:r>
      <w:r w:rsidRPr="008D2827">
        <w:t xml:space="preserve"> </w:t>
      </w:r>
      <w:bookmarkStart w:id="4" w:name="BKCheck15B_4"/>
      <w:bookmarkEnd w:id="4"/>
      <w:r w:rsidR="00CB0180" w:rsidRPr="008D2827">
        <w:rPr>
          <w:i/>
        </w:rPr>
        <w:fldChar w:fldCharType="begin"/>
      </w:r>
      <w:r w:rsidR="00CB0180" w:rsidRPr="008D2827">
        <w:rPr>
          <w:i/>
        </w:rPr>
        <w:instrText xml:space="preserve"> STYLEREF  ShortT </w:instrText>
      </w:r>
      <w:r w:rsidR="00CB0180" w:rsidRPr="008D2827">
        <w:rPr>
          <w:i/>
        </w:rPr>
        <w:fldChar w:fldCharType="separate"/>
      </w:r>
      <w:r w:rsidR="00457079">
        <w:rPr>
          <w:i/>
          <w:noProof/>
        </w:rPr>
        <w:t>Offshore Petroleum and Greenhouse Gas Storage (Resource Management and Administration) Amendment (Well Operations) Regulation 2015</w:t>
      </w:r>
      <w:r w:rsidR="00CB0180" w:rsidRPr="008D2827">
        <w:rPr>
          <w:i/>
        </w:rPr>
        <w:fldChar w:fldCharType="end"/>
      </w:r>
      <w:r w:rsidRPr="008D2827">
        <w:t>.</w:t>
      </w:r>
    </w:p>
    <w:p w:rsidR="0048364F" w:rsidRPr="008D2827" w:rsidRDefault="0048364F" w:rsidP="0048364F">
      <w:pPr>
        <w:pStyle w:val="ActHead5"/>
      </w:pPr>
      <w:bookmarkStart w:id="5" w:name="_Toc436140033"/>
      <w:r w:rsidRPr="008D2827">
        <w:rPr>
          <w:rStyle w:val="CharSectno"/>
        </w:rPr>
        <w:t>2</w:t>
      </w:r>
      <w:r w:rsidRPr="008D2827">
        <w:t xml:space="preserve">  Commencement</w:t>
      </w:r>
      <w:bookmarkEnd w:id="5"/>
    </w:p>
    <w:p w:rsidR="005326CF" w:rsidRPr="008D2827" w:rsidRDefault="005326CF" w:rsidP="00E86135">
      <w:pPr>
        <w:pStyle w:val="subsection"/>
      </w:pPr>
      <w:bookmarkStart w:id="6" w:name="_GoBack"/>
      <w:r w:rsidRPr="008D2827">
        <w:tab/>
        <w:t>(1)</w:t>
      </w:r>
      <w:r w:rsidRPr="008D2827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5326CF" w:rsidRPr="008D2827" w:rsidRDefault="005326CF" w:rsidP="00E8613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5326CF" w:rsidRPr="008D2827" w:rsidTr="002933B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Commencement information</w:t>
            </w:r>
          </w:p>
        </w:tc>
      </w:tr>
      <w:tr w:rsidR="005326CF" w:rsidRPr="008D2827" w:rsidTr="002933B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Column 3</w:t>
            </w:r>
          </w:p>
        </w:tc>
      </w:tr>
      <w:tr w:rsidR="005326CF" w:rsidRPr="008D2827" w:rsidTr="002933B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326CF" w:rsidRPr="008D2827" w:rsidRDefault="005326CF" w:rsidP="002933B9">
            <w:pPr>
              <w:pStyle w:val="TableHeading"/>
            </w:pPr>
            <w:r w:rsidRPr="008D2827">
              <w:t>Date/Details</w:t>
            </w:r>
          </w:p>
        </w:tc>
      </w:tr>
      <w:tr w:rsidR="00841558" w:rsidRPr="008D2827" w:rsidTr="002933B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41558" w:rsidRPr="008D2827" w:rsidRDefault="00841558" w:rsidP="002933B9">
            <w:pPr>
              <w:pStyle w:val="Tabletext"/>
            </w:pPr>
            <w:r w:rsidRPr="008D2827">
              <w:t xml:space="preserve">1.  </w:t>
            </w:r>
            <w:r w:rsidR="002933B9" w:rsidRPr="008D2827">
              <w:t>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41558" w:rsidRPr="008D2827" w:rsidRDefault="002933B9" w:rsidP="00E86135">
            <w:pPr>
              <w:pStyle w:val="Tabletext"/>
            </w:pPr>
            <w:r w:rsidRPr="008D2827">
              <w:t xml:space="preserve">Immediately after the commencement of the </w:t>
            </w:r>
            <w:r w:rsidRPr="008D2827">
              <w:rPr>
                <w:i/>
              </w:rPr>
              <w:t>Offshore Petroleum and Greenhouse Gas Storage Legislation Amendment (Well Operations) Regulation</w:t>
            </w:r>
            <w:r w:rsidR="008D2827" w:rsidRPr="008D2827">
              <w:rPr>
                <w:i/>
              </w:rPr>
              <w:t> </w:t>
            </w:r>
            <w:r w:rsidRPr="008D2827">
              <w:rPr>
                <w:i/>
              </w:rPr>
              <w:t>2015</w:t>
            </w:r>
            <w:r w:rsidRPr="008D2827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41558" w:rsidRPr="008D2827" w:rsidRDefault="002933B9" w:rsidP="00E86135">
            <w:pPr>
              <w:pStyle w:val="Tabletext"/>
            </w:pPr>
            <w:r w:rsidRPr="008D2827">
              <w:t>1</w:t>
            </w:r>
            <w:r w:rsidR="008D2827" w:rsidRPr="008D2827">
              <w:t> </w:t>
            </w:r>
            <w:r w:rsidRPr="008D2827">
              <w:t>January 2016</w:t>
            </w:r>
          </w:p>
        </w:tc>
      </w:tr>
    </w:tbl>
    <w:p w:rsidR="005326CF" w:rsidRPr="008D2827" w:rsidRDefault="005326CF" w:rsidP="00E86135">
      <w:pPr>
        <w:pStyle w:val="notetext"/>
      </w:pPr>
      <w:r w:rsidRPr="008D2827">
        <w:rPr>
          <w:snapToGrid w:val="0"/>
          <w:lang w:eastAsia="en-US"/>
        </w:rPr>
        <w:t>Note:</w:t>
      </w:r>
      <w:r w:rsidRPr="008D2827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5326CF" w:rsidRPr="008D2827" w:rsidRDefault="005326CF" w:rsidP="00E86135">
      <w:pPr>
        <w:pStyle w:val="subsection"/>
      </w:pPr>
      <w:r w:rsidRPr="008D2827">
        <w:tab/>
        <w:t>(2)</w:t>
      </w:r>
      <w:r w:rsidRPr="008D282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8D2827" w:rsidRDefault="007769D4" w:rsidP="007769D4">
      <w:pPr>
        <w:pStyle w:val="ActHead5"/>
      </w:pPr>
      <w:bookmarkStart w:id="7" w:name="_Toc436140034"/>
      <w:r w:rsidRPr="008D2827">
        <w:rPr>
          <w:rStyle w:val="CharSectno"/>
        </w:rPr>
        <w:t>3</w:t>
      </w:r>
      <w:r w:rsidRPr="008D2827">
        <w:t xml:space="preserve">  Authority</w:t>
      </w:r>
      <w:bookmarkEnd w:id="7"/>
    </w:p>
    <w:p w:rsidR="007769D4" w:rsidRPr="008D2827" w:rsidRDefault="007769D4" w:rsidP="007769D4">
      <w:pPr>
        <w:pStyle w:val="subsection"/>
      </w:pPr>
      <w:r w:rsidRPr="008D2827">
        <w:tab/>
      </w:r>
      <w:r w:rsidRPr="008D2827">
        <w:tab/>
      </w:r>
      <w:r w:rsidR="00AF0336" w:rsidRPr="008D2827">
        <w:t xml:space="preserve">This </w:t>
      </w:r>
      <w:r w:rsidR="005326CF" w:rsidRPr="008D2827">
        <w:t>instrument</w:t>
      </w:r>
      <w:r w:rsidR="00AF0336" w:rsidRPr="008D2827">
        <w:t xml:space="preserve"> is made under the </w:t>
      </w:r>
      <w:r w:rsidR="005326CF" w:rsidRPr="008D2827">
        <w:rPr>
          <w:i/>
        </w:rPr>
        <w:t xml:space="preserve">Offshore Petroleum and Greenhouse Gas Storage </w:t>
      </w:r>
      <w:r w:rsidR="00C33F7F" w:rsidRPr="008D2827">
        <w:rPr>
          <w:i/>
        </w:rPr>
        <w:t>Act 2006</w:t>
      </w:r>
      <w:r w:rsidR="00D83D21" w:rsidRPr="008D2827">
        <w:rPr>
          <w:i/>
        </w:rPr>
        <w:t>.</w:t>
      </w:r>
    </w:p>
    <w:p w:rsidR="00557C7A" w:rsidRPr="008D2827" w:rsidRDefault="007769D4" w:rsidP="00557C7A">
      <w:pPr>
        <w:pStyle w:val="ActHead5"/>
      </w:pPr>
      <w:bookmarkStart w:id="8" w:name="_Toc436140035"/>
      <w:r w:rsidRPr="008D2827">
        <w:rPr>
          <w:rStyle w:val="CharSectno"/>
        </w:rPr>
        <w:t>4</w:t>
      </w:r>
      <w:r w:rsidR="00557C7A" w:rsidRPr="008D2827">
        <w:t xml:space="preserve">  </w:t>
      </w:r>
      <w:r w:rsidR="00B332B8" w:rsidRPr="008D2827">
        <w:t>Schedules</w:t>
      </w:r>
      <w:bookmarkEnd w:id="8"/>
    </w:p>
    <w:p w:rsidR="0004044E" w:rsidRPr="008D2827" w:rsidRDefault="00557C7A" w:rsidP="000D6132">
      <w:pPr>
        <w:pStyle w:val="subsection"/>
      </w:pPr>
      <w:r w:rsidRPr="008D2827">
        <w:tab/>
      </w:r>
      <w:r w:rsidRPr="008D2827">
        <w:tab/>
      </w:r>
      <w:r w:rsidR="000F6B02" w:rsidRPr="008D2827">
        <w:t xml:space="preserve">Each instrument that is specified in a Schedule to </w:t>
      </w:r>
      <w:r w:rsidR="005326CF" w:rsidRPr="008D2827">
        <w:t>this instrument</w:t>
      </w:r>
      <w:r w:rsidR="000F6B02" w:rsidRPr="008D2827">
        <w:t xml:space="preserve"> is amended or repealed as set out in the applicable items in the Schedule concerned, and any other item in a Schedule to </w:t>
      </w:r>
      <w:r w:rsidR="005326CF" w:rsidRPr="008D2827">
        <w:t>this instrument</w:t>
      </w:r>
      <w:r w:rsidR="000F6B02" w:rsidRPr="008D2827">
        <w:t xml:space="preserve"> has effect according to its terms.</w:t>
      </w:r>
    </w:p>
    <w:p w:rsidR="00841558" w:rsidRPr="008D2827" w:rsidRDefault="00841558" w:rsidP="00841558">
      <w:pPr>
        <w:pStyle w:val="ActHead6"/>
        <w:pageBreakBefore/>
      </w:pPr>
      <w:bookmarkStart w:id="9" w:name="_Toc436140036"/>
      <w:bookmarkStart w:id="10" w:name="opcAmSched"/>
      <w:bookmarkStart w:id="11" w:name="opcCurrentFind"/>
      <w:r w:rsidRPr="008D2827">
        <w:rPr>
          <w:rStyle w:val="CharAmSchNo"/>
        </w:rPr>
        <w:t>Schedule</w:t>
      </w:r>
      <w:r w:rsidR="008D2827" w:rsidRPr="008D2827">
        <w:rPr>
          <w:rStyle w:val="CharAmSchNo"/>
        </w:rPr>
        <w:t> </w:t>
      </w:r>
      <w:r w:rsidR="000D6132" w:rsidRPr="008D2827">
        <w:rPr>
          <w:rStyle w:val="CharAmSchNo"/>
        </w:rPr>
        <w:t>1</w:t>
      </w:r>
      <w:r w:rsidR="000D6132" w:rsidRPr="008D2827">
        <w:t>—</w:t>
      </w:r>
      <w:r w:rsidR="000D6132" w:rsidRPr="008D2827">
        <w:rPr>
          <w:rStyle w:val="CharAmSchText"/>
        </w:rPr>
        <w:t>Amendments</w:t>
      </w:r>
      <w:bookmarkEnd w:id="9"/>
    </w:p>
    <w:bookmarkEnd w:id="10"/>
    <w:bookmarkEnd w:id="11"/>
    <w:p w:rsidR="00BC2EF2" w:rsidRPr="008D2827" w:rsidRDefault="00BC2EF2" w:rsidP="00BC2EF2">
      <w:pPr>
        <w:pStyle w:val="Header"/>
      </w:pPr>
      <w:r w:rsidRPr="008D2827">
        <w:rPr>
          <w:rStyle w:val="CharAmPartNo"/>
        </w:rPr>
        <w:t xml:space="preserve"> </w:t>
      </w:r>
      <w:r w:rsidRPr="008D2827">
        <w:rPr>
          <w:rStyle w:val="CharAmPartText"/>
        </w:rPr>
        <w:t xml:space="preserve"> </w:t>
      </w:r>
    </w:p>
    <w:p w:rsidR="00841558" w:rsidRPr="008D2827" w:rsidRDefault="00841558" w:rsidP="00841558">
      <w:pPr>
        <w:pStyle w:val="ActHead9"/>
      </w:pPr>
      <w:bookmarkStart w:id="12" w:name="_Toc436140037"/>
      <w:r w:rsidRPr="008D2827">
        <w:t>Offshore Petroleum and Greenhouse Gas Storage (Resource Management and Administration) Regulations</w:t>
      </w:r>
      <w:r w:rsidR="008D2827" w:rsidRPr="008D2827">
        <w:t> </w:t>
      </w:r>
      <w:r w:rsidRPr="008D2827">
        <w:t>2011</w:t>
      </w:r>
      <w:bookmarkEnd w:id="12"/>
    </w:p>
    <w:p w:rsidR="006D3E93" w:rsidRPr="008D2827" w:rsidRDefault="00297C99" w:rsidP="00841558">
      <w:pPr>
        <w:pStyle w:val="ItemHead"/>
      </w:pPr>
      <w:r w:rsidRPr="008D2827">
        <w:t>1</w:t>
      </w:r>
      <w:r w:rsidR="006D3E93" w:rsidRPr="008D2827">
        <w:t xml:space="preserve">  Paragraph 5.13(1)(c)</w:t>
      </w:r>
    </w:p>
    <w:p w:rsidR="00D3718F" w:rsidRPr="008D2827" w:rsidRDefault="00D3718F" w:rsidP="006A3946">
      <w:pPr>
        <w:pStyle w:val="Item"/>
      </w:pPr>
      <w:r w:rsidRPr="008D2827">
        <w:t>R</w:t>
      </w:r>
      <w:r w:rsidR="003661D3" w:rsidRPr="008D2827">
        <w:t>epeal the paragraph.</w:t>
      </w:r>
    </w:p>
    <w:p w:rsidR="00B624A5" w:rsidRPr="008D2827" w:rsidRDefault="00B624A5" w:rsidP="00B624A5">
      <w:pPr>
        <w:pStyle w:val="ItemHead"/>
      </w:pPr>
      <w:r w:rsidRPr="008D2827">
        <w:t xml:space="preserve">2  </w:t>
      </w:r>
      <w:r w:rsidR="000C7FB6" w:rsidRPr="008D2827">
        <w:t>Regulation</w:t>
      </w:r>
      <w:r w:rsidR="008D2827" w:rsidRPr="008D2827">
        <w:t> </w:t>
      </w:r>
      <w:r w:rsidRPr="008D2827">
        <w:t>5.30</w:t>
      </w:r>
    </w:p>
    <w:p w:rsidR="00B624A5" w:rsidRPr="008D2827" w:rsidRDefault="00B624A5" w:rsidP="00B624A5">
      <w:pPr>
        <w:pStyle w:val="Item"/>
      </w:pPr>
      <w:r w:rsidRPr="008D2827">
        <w:t>Insert:</w:t>
      </w:r>
    </w:p>
    <w:p w:rsidR="00B624A5" w:rsidRPr="008D2827" w:rsidRDefault="00B624A5" w:rsidP="00B624A5">
      <w:pPr>
        <w:pStyle w:val="Definition"/>
      </w:pPr>
      <w:r w:rsidRPr="008D2827">
        <w:rPr>
          <w:b/>
          <w:i/>
        </w:rPr>
        <w:t>new plan</w:t>
      </w:r>
      <w:r w:rsidRPr="008D2827">
        <w:t xml:space="preserve"> means a </w:t>
      </w:r>
      <w:r w:rsidR="00D5010B" w:rsidRPr="008D2827">
        <w:t>well operations management plan</w:t>
      </w:r>
      <w:r w:rsidR="005D5D3B" w:rsidRPr="008D2827">
        <w:t xml:space="preserve">, if </w:t>
      </w:r>
      <w:r w:rsidRPr="008D2827">
        <w:t xml:space="preserve">the titleholder </w:t>
      </w:r>
      <w:r w:rsidR="00AA5D74" w:rsidRPr="008D2827">
        <w:t>applies</w:t>
      </w:r>
      <w:r w:rsidRPr="008D2827">
        <w:t xml:space="preserve"> for acceptance</w:t>
      </w:r>
      <w:r w:rsidR="005D5D3B" w:rsidRPr="008D2827">
        <w:t xml:space="preserve"> of the plan</w:t>
      </w:r>
      <w:r w:rsidRPr="008D2827">
        <w:t xml:space="preserve"> for the purposes of regulation</w:t>
      </w:r>
      <w:r w:rsidR="008D2827" w:rsidRPr="008D2827">
        <w:t> </w:t>
      </w:r>
      <w:r w:rsidR="000C7FB6" w:rsidRPr="008D2827">
        <w:t>5.35.</w:t>
      </w:r>
    </w:p>
    <w:p w:rsidR="000000AC" w:rsidRPr="008D2827" w:rsidRDefault="000000AC" w:rsidP="000000AC">
      <w:pPr>
        <w:pStyle w:val="Definition"/>
      </w:pPr>
      <w:r w:rsidRPr="008D2827">
        <w:rPr>
          <w:b/>
          <w:i/>
        </w:rPr>
        <w:t>transitional 2</w:t>
      </w:r>
      <w:r w:rsidR="008D2827">
        <w:rPr>
          <w:b/>
          <w:i/>
        </w:rPr>
        <w:noBreakHyphen/>
      </w:r>
      <w:r w:rsidRPr="008D2827">
        <w:rPr>
          <w:b/>
          <w:i/>
        </w:rPr>
        <w:t>year period</w:t>
      </w:r>
      <w:r w:rsidRPr="008D2827">
        <w:t xml:space="preserve"> means the period of 2 years after the commencement time.</w:t>
      </w:r>
    </w:p>
    <w:p w:rsidR="00C62A42" w:rsidRPr="008D2827" w:rsidRDefault="00C62A42" w:rsidP="00C62A42">
      <w:pPr>
        <w:pStyle w:val="Definition"/>
      </w:pPr>
      <w:r w:rsidRPr="008D2827">
        <w:rPr>
          <w:b/>
          <w:i/>
        </w:rPr>
        <w:t>transitional plan</w:t>
      </w:r>
      <w:r w:rsidR="00DD4A2B" w:rsidRPr="008D2827">
        <w:t>, for a well to which subregulation</w:t>
      </w:r>
      <w:r w:rsidR="008D2827" w:rsidRPr="008D2827">
        <w:t> </w:t>
      </w:r>
      <w:r w:rsidR="00DD4A2B" w:rsidRPr="008D2827">
        <w:t>5.31(1) applies,</w:t>
      </w:r>
      <w:r w:rsidRPr="008D2827">
        <w:t xml:space="preserve"> means </w:t>
      </w:r>
      <w:r w:rsidR="00DD4A2B" w:rsidRPr="008D2827">
        <w:t>the</w:t>
      </w:r>
      <w:r w:rsidRPr="008D2827">
        <w:t xml:space="preserve"> well operations management plan that is taken to be in force </w:t>
      </w:r>
      <w:r w:rsidR="00DD4A2B" w:rsidRPr="008D2827">
        <w:t xml:space="preserve">for the well </w:t>
      </w:r>
      <w:r w:rsidRPr="008D2827">
        <w:t xml:space="preserve">under </w:t>
      </w:r>
      <w:r w:rsidR="00DD4A2B" w:rsidRPr="008D2827">
        <w:t>that subregulation</w:t>
      </w:r>
      <w:r w:rsidRPr="008D2827">
        <w:t>.</w:t>
      </w:r>
    </w:p>
    <w:p w:rsidR="00C62A42" w:rsidRPr="008D2827" w:rsidRDefault="000000AC" w:rsidP="00C62A42">
      <w:pPr>
        <w:pStyle w:val="ItemHead"/>
      </w:pPr>
      <w:r w:rsidRPr="008D2827">
        <w:t>3</w:t>
      </w:r>
      <w:r w:rsidR="00C62A42" w:rsidRPr="008D2827">
        <w:t xml:space="preserve">  </w:t>
      </w:r>
      <w:r w:rsidR="000C7FB6" w:rsidRPr="008D2827">
        <w:t>Regulation</w:t>
      </w:r>
      <w:r w:rsidR="008D2827" w:rsidRPr="008D2827">
        <w:t> </w:t>
      </w:r>
      <w:r w:rsidR="00C62A42" w:rsidRPr="008D2827">
        <w:t>5.31 (heading)</w:t>
      </w:r>
    </w:p>
    <w:p w:rsidR="00C62A42" w:rsidRPr="008D2827" w:rsidRDefault="00C62A42" w:rsidP="00C62A42">
      <w:pPr>
        <w:pStyle w:val="Item"/>
      </w:pPr>
      <w:r w:rsidRPr="008D2827">
        <w:t>Repeal the heading, substitute:</w:t>
      </w:r>
    </w:p>
    <w:p w:rsidR="00C62A42" w:rsidRPr="008D2827" w:rsidRDefault="00C62A42" w:rsidP="00C62A42">
      <w:pPr>
        <w:pStyle w:val="ActHead5"/>
      </w:pPr>
      <w:bookmarkStart w:id="13" w:name="_Toc436140038"/>
      <w:r w:rsidRPr="008D2827">
        <w:rPr>
          <w:rStyle w:val="CharSectno"/>
        </w:rPr>
        <w:t>5.31</w:t>
      </w:r>
      <w:r w:rsidRPr="008D2827">
        <w:t xml:space="preserve">  Transitional well operations management plans</w:t>
      </w:r>
      <w:bookmarkEnd w:id="13"/>
    </w:p>
    <w:p w:rsidR="009C5C0B" w:rsidRPr="008D2827" w:rsidRDefault="000000AC" w:rsidP="009C5C0B">
      <w:pPr>
        <w:pStyle w:val="ItemHead"/>
      </w:pPr>
      <w:r w:rsidRPr="008D2827">
        <w:t>4</w:t>
      </w:r>
      <w:r w:rsidR="009C5C0B" w:rsidRPr="008D2827">
        <w:t xml:space="preserve">  Paragraph</w:t>
      </w:r>
      <w:r w:rsidR="008116EC" w:rsidRPr="008D2827">
        <w:t>s</w:t>
      </w:r>
      <w:r w:rsidR="009C5C0B" w:rsidRPr="008D2827">
        <w:t xml:space="preserve"> 5.31(3)(a)</w:t>
      </w:r>
      <w:r w:rsidR="008116EC" w:rsidRPr="008D2827">
        <w:t xml:space="preserve"> and (b)</w:t>
      </w:r>
    </w:p>
    <w:p w:rsidR="009C5C0B" w:rsidRPr="008D2827" w:rsidRDefault="009C5C0B" w:rsidP="009C5C0B">
      <w:pPr>
        <w:pStyle w:val="Item"/>
      </w:pPr>
      <w:r w:rsidRPr="008D2827">
        <w:t>Omit “a revision of the plan</w:t>
      </w:r>
      <w:r w:rsidR="00D53579" w:rsidRPr="008D2827">
        <w:t xml:space="preserve"> has been accepted</w:t>
      </w:r>
      <w:r w:rsidRPr="008D2827">
        <w:t xml:space="preserve">”, substitute “a </w:t>
      </w:r>
      <w:r w:rsidR="001419D7" w:rsidRPr="008D2827">
        <w:t>new</w:t>
      </w:r>
      <w:r w:rsidR="008116EC" w:rsidRPr="008D2827">
        <w:t xml:space="preserve"> plan </w:t>
      </w:r>
      <w:r w:rsidR="009F4B39" w:rsidRPr="008D2827">
        <w:t>has been</w:t>
      </w:r>
      <w:r w:rsidR="00E66A42" w:rsidRPr="008D2827">
        <w:t xml:space="preserve"> accepted </w:t>
      </w:r>
      <w:r w:rsidR="00B624A5" w:rsidRPr="008D2827">
        <w:t>for the well</w:t>
      </w:r>
      <w:r w:rsidR="008116EC" w:rsidRPr="008D2827">
        <w:t>”.</w:t>
      </w:r>
    </w:p>
    <w:p w:rsidR="008116EC" w:rsidRPr="008D2827" w:rsidRDefault="000000AC" w:rsidP="008116EC">
      <w:pPr>
        <w:pStyle w:val="ItemHead"/>
      </w:pPr>
      <w:r w:rsidRPr="008D2827">
        <w:t>5</w:t>
      </w:r>
      <w:r w:rsidR="008116EC" w:rsidRPr="008D2827">
        <w:t xml:space="preserve">  Subregulations</w:t>
      </w:r>
      <w:r w:rsidR="008D2827" w:rsidRPr="008D2827">
        <w:t> </w:t>
      </w:r>
      <w:r w:rsidR="008116EC" w:rsidRPr="008D2827">
        <w:t>5.31(5) to (7)</w:t>
      </w:r>
    </w:p>
    <w:p w:rsidR="008116EC" w:rsidRPr="008D2827" w:rsidRDefault="008116EC" w:rsidP="008116EC">
      <w:pPr>
        <w:pStyle w:val="Item"/>
      </w:pPr>
      <w:r w:rsidRPr="008D2827">
        <w:t>Repeal the subregulations.</w:t>
      </w:r>
    </w:p>
    <w:p w:rsidR="008116EC" w:rsidRPr="008D2827" w:rsidRDefault="000000AC" w:rsidP="008116EC">
      <w:pPr>
        <w:pStyle w:val="ItemHead"/>
      </w:pPr>
      <w:r w:rsidRPr="008D2827">
        <w:t>6</w:t>
      </w:r>
      <w:r w:rsidR="008116EC" w:rsidRPr="008D2827">
        <w:t xml:space="preserve">  Subregulation</w:t>
      </w:r>
      <w:r w:rsidR="008D2827" w:rsidRPr="008D2827">
        <w:t> </w:t>
      </w:r>
      <w:r w:rsidR="008116EC" w:rsidRPr="008D2827">
        <w:t>5.33(2)</w:t>
      </w:r>
    </w:p>
    <w:p w:rsidR="00C067B0" w:rsidRPr="008D2827" w:rsidRDefault="00C067B0" w:rsidP="00C067B0">
      <w:pPr>
        <w:pStyle w:val="Item"/>
      </w:pPr>
      <w:r w:rsidRPr="008D2827">
        <w:t>Repeal the subregulation, substitute:</w:t>
      </w:r>
    </w:p>
    <w:p w:rsidR="00C067B0" w:rsidRPr="008D2827" w:rsidRDefault="00C067B0" w:rsidP="00C067B0">
      <w:pPr>
        <w:pStyle w:val="subsection"/>
      </w:pPr>
      <w:r w:rsidRPr="008D2827">
        <w:tab/>
        <w:t>(2)</w:t>
      </w:r>
      <w:r w:rsidRPr="008D2827">
        <w:tab/>
        <w:t>If the variation is accepted, the transitional plan that corresponds to the accepted well operations management plan has effect as varied.</w:t>
      </w:r>
    </w:p>
    <w:p w:rsidR="00B624A5" w:rsidRPr="008D2827" w:rsidRDefault="000000AC" w:rsidP="00B624A5">
      <w:pPr>
        <w:pStyle w:val="ItemHead"/>
      </w:pPr>
      <w:r w:rsidRPr="008D2827">
        <w:t>7</w:t>
      </w:r>
      <w:r w:rsidR="00B624A5" w:rsidRPr="008D2827">
        <w:t xml:space="preserve">  At the end of Division</w:t>
      </w:r>
      <w:r w:rsidR="008D2827" w:rsidRPr="008D2827">
        <w:t> </w:t>
      </w:r>
      <w:r w:rsidR="00B624A5" w:rsidRPr="008D2827">
        <w:t>10 of Part</w:t>
      </w:r>
      <w:r w:rsidR="008D2827" w:rsidRPr="008D2827">
        <w:t> </w:t>
      </w:r>
      <w:r w:rsidR="00B624A5" w:rsidRPr="008D2827">
        <w:t>5</w:t>
      </w:r>
    </w:p>
    <w:p w:rsidR="00B624A5" w:rsidRPr="008D2827" w:rsidRDefault="00B624A5" w:rsidP="00B624A5">
      <w:pPr>
        <w:pStyle w:val="Item"/>
      </w:pPr>
      <w:r w:rsidRPr="008D2827">
        <w:t>Add:</w:t>
      </w:r>
    </w:p>
    <w:p w:rsidR="00B624A5" w:rsidRPr="008D2827" w:rsidRDefault="00B624A5" w:rsidP="0005372F">
      <w:pPr>
        <w:pStyle w:val="ActHead5"/>
      </w:pPr>
      <w:bookmarkStart w:id="14" w:name="_Toc436140039"/>
      <w:r w:rsidRPr="008D2827">
        <w:rPr>
          <w:rStyle w:val="CharSectno"/>
        </w:rPr>
        <w:t>5.35</w:t>
      </w:r>
      <w:r w:rsidRPr="008D2827">
        <w:t xml:space="preserve">  New well operations management plan to replace transitional plan</w:t>
      </w:r>
      <w:bookmarkEnd w:id="14"/>
    </w:p>
    <w:p w:rsidR="00B624A5" w:rsidRPr="008D2827" w:rsidRDefault="007E21E8" w:rsidP="00B624A5">
      <w:pPr>
        <w:pStyle w:val="SubsectionHead"/>
      </w:pPr>
      <w:r w:rsidRPr="008D2827">
        <w:t>When t</w:t>
      </w:r>
      <w:r w:rsidR="00B624A5" w:rsidRPr="008D2827">
        <w:t xml:space="preserve">itleholder must apply for </w:t>
      </w:r>
      <w:r w:rsidR="00AB4C80" w:rsidRPr="008D2827">
        <w:t xml:space="preserve">a </w:t>
      </w:r>
      <w:r w:rsidR="00B624A5" w:rsidRPr="008D2827">
        <w:t>new plan</w:t>
      </w:r>
      <w:r w:rsidRPr="008D2827">
        <w:t xml:space="preserve"> generally</w:t>
      </w:r>
    </w:p>
    <w:p w:rsidR="00A0743E" w:rsidRPr="008D2827" w:rsidRDefault="00B624A5" w:rsidP="00B624A5">
      <w:pPr>
        <w:pStyle w:val="subsection"/>
      </w:pPr>
      <w:r w:rsidRPr="008D2827">
        <w:tab/>
        <w:t>(1)</w:t>
      </w:r>
      <w:r w:rsidRPr="008D2827">
        <w:tab/>
        <w:t>The titleholder for a transitional plan for a well must apply</w:t>
      </w:r>
      <w:r w:rsidR="00E41083" w:rsidRPr="008D2827">
        <w:t xml:space="preserve"> under regulation</w:t>
      </w:r>
      <w:r w:rsidR="008D2827" w:rsidRPr="008D2827">
        <w:t> </w:t>
      </w:r>
      <w:r w:rsidR="00E41083" w:rsidRPr="008D2827">
        <w:t>5.06</w:t>
      </w:r>
      <w:r w:rsidRPr="008D2827">
        <w:t xml:space="preserve"> for acceptance of a new well operations management plan for the well </w:t>
      </w:r>
      <w:r w:rsidR="00A0743E" w:rsidRPr="008D2827">
        <w:t>before the end of</w:t>
      </w:r>
      <w:r w:rsidRPr="008D2827">
        <w:t xml:space="preserve"> </w:t>
      </w:r>
      <w:r w:rsidR="00AB4C80" w:rsidRPr="008D2827">
        <w:t xml:space="preserve">the transitional </w:t>
      </w:r>
      <w:r w:rsidR="00ED0C9A" w:rsidRPr="008D2827">
        <w:t>2</w:t>
      </w:r>
      <w:r w:rsidR="008D2827">
        <w:noBreakHyphen/>
      </w:r>
      <w:r w:rsidR="00ED0C9A" w:rsidRPr="008D2827">
        <w:t>year period</w:t>
      </w:r>
      <w:r w:rsidR="00A0743E" w:rsidRPr="008D2827">
        <w:t xml:space="preserve"> (whether as required under subregulation</w:t>
      </w:r>
      <w:r w:rsidR="008D2827" w:rsidRPr="008D2827">
        <w:t> </w:t>
      </w:r>
      <w:r w:rsidR="00A0743E" w:rsidRPr="008D2827">
        <w:t>(2) or (</w:t>
      </w:r>
      <w:r w:rsidR="008033F3" w:rsidRPr="008D2827">
        <w:t>5</w:t>
      </w:r>
      <w:r w:rsidR="00A0743E" w:rsidRPr="008D2827">
        <w:t>), or otherwise), unless the operation of the transitional plan ends within that period under regulation</w:t>
      </w:r>
      <w:r w:rsidR="008D2827" w:rsidRPr="008D2827">
        <w:t> </w:t>
      </w:r>
      <w:r w:rsidR="00A0743E" w:rsidRPr="008D2827">
        <w:t>5.17.</w:t>
      </w:r>
    </w:p>
    <w:p w:rsidR="00B624A5" w:rsidRPr="008D2827" w:rsidRDefault="007E21E8" w:rsidP="00B624A5">
      <w:pPr>
        <w:pStyle w:val="SubsectionHead"/>
      </w:pPr>
      <w:r w:rsidRPr="008D2827">
        <w:t>When t</w:t>
      </w:r>
      <w:r w:rsidR="00B624A5" w:rsidRPr="008D2827">
        <w:t xml:space="preserve">itleholder must apply for </w:t>
      </w:r>
      <w:r w:rsidR="00AB4C80" w:rsidRPr="008D2827">
        <w:t xml:space="preserve">a </w:t>
      </w:r>
      <w:r w:rsidR="00B624A5" w:rsidRPr="008D2827">
        <w:t>new plan</w:t>
      </w:r>
      <w:r w:rsidR="00AB4C80" w:rsidRPr="008D2827">
        <w:t xml:space="preserve"> instead of </w:t>
      </w:r>
      <w:r w:rsidR="0063264F" w:rsidRPr="008D2827">
        <w:t xml:space="preserve">submitting </w:t>
      </w:r>
      <w:r w:rsidR="0069057F" w:rsidRPr="008D2827">
        <w:t xml:space="preserve">a </w:t>
      </w:r>
      <w:r w:rsidR="00AB4C80" w:rsidRPr="008D2827">
        <w:t>revision</w:t>
      </w:r>
      <w:r w:rsidR="0063264F" w:rsidRPr="008D2827">
        <w:t xml:space="preserve"> of transitional plan</w:t>
      </w:r>
    </w:p>
    <w:p w:rsidR="00B624A5" w:rsidRPr="008D2827" w:rsidRDefault="00B624A5" w:rsidP="00B624A5">
      <w:pPr>
        <w:pStyle w:val="subsection"/>
      </w:pPr>
      <w:r w:rsidRPr="008D2827">
        <w:tab/>
        <w:t>(</w:t>
      </w:r>
      <w:r w:rsidR="0069057F" w:rsidRPr="008D2827">
        <w:t>2</w:t>
      </w:r>
      <w:r w:rsidRPr="008D2827">
        <w:t>)</w:t>
      </w:r>
      <w:r w:rsidRPr="008D2827">
        <w:tab/>
      </w:r>
      <w:r w:rsidR="00783BEA" w:rsidRPr="008D2827">
        <w:t>If</w:t>
      </w:r>
      <w:r w:rsidRPr="008D2827">
        <w:t xml:space="preserve"> </w:t>
      </w:r>
      <w:r w:rsidR="0063264F" w:rsidRPr="008D2827">
        <w:t>a</w:t>
      </w:r>
      <w:r w:rsidRPr="008D2827">
        <w:t xml:space="preserve"> titleholder would </w:t>
      </w:r>
      <w:r w:rsidR="00DE74AA" w:rsidRPr="008D2827">
        <w:t xml:space="preserve">(apart from this subregulation) </w:t>
      </w:r>
      <w:r w:rsidRPr="008D2827">
        <w:t xml:space="preserve">be required under </w:t>
      </w:r>
      <w:r w:rsidR="00D5010B" w:rsidRPr="008D2827">
        <w:t>regulation</w:t>
      </w:r>
      <w:r w:rsidR="008D2827" w:rsidRPr="008D2827">
        <w:t> </w:t>
      </w:r>
      <w:r w:rsidR="00D5010B" w:rsidRPr="008D2827">
        <w:t>5.10</w:t>
      </w:r>
      <w:r w:rsidRPr="008D2827">
        <w:t xml:space="preserve"> to submit a proposed revision of </w:t>
      </w:r>
      <w:r w:rsidR="0069057F" w:rsidRPr="008D2827">
        <w:t>a</w:t>
      </w:r>
      <w:r w:rsidRPr="008D2827">
        <w:t xml:space="preserve"> transitional plan</w:t>
      </w:r>
      <w:r w:rsidR="0063264F" w:rsidRPr="008D2827">
        <w:t xml:space="preserve"> for a well</w:t>
      </w:r>
      <w:r w:rsidRPr="008D2827">
        <w:t>, the ti</w:t>
      </w:r>
      <w:r w:rsidR="00777978" w:rsidRPr="008D2827">
        <w:t>tleholder must</w:t>
      </w:r>
      <w:r w:rsidRPr="008D2827">
        <w:t>:</w:t>
      </w:r>
    </w:p>
    <w:p w:rsidR="00777978" w:rsidRPr="008D2827" w:rsidRDefault="00B624A5" w:rsidP="00B624A5">
      <w:pPr>
        <w:pStyle w:val="paragraph"/>
      </w:pPr>
      <w:r w:rsidRPr="008D2827">
        <w:tab/>
        <w:t>(a)</w:t>
      </w:r>
      <w:r w:rsidRPr="008D2827">
        <w:tab/>
      </w:r>
      <w:r w:rsidR="00777978" w:rsidRPr="008D2827">
        <w:t>instead:</w:t>
      </w:r>
    </w:p>
    <w:p w:rsidR="00B624A5" w:rsidRPr="008D2827" w:rsidRDefault="00777978" w:rsidP="00777978">
      <w:pPr>
        <w:pStyle w:val="paragraphsub"/>
      </w:pPr>
      <w:r w:rsidRPr="008D2827">
        <w:tab/>
        <w:t>(i)</w:t>
      </w:r>
      <w:r w:rsidRPr="008D2827">
        <w:tab/>
      </w:r>
      <w:r w:rsidR="00E41083" w:rsidRPr="008D2827">
        <w:t>apply</w:t>
      </w:r>
      <w:r w:rsidR="00B624A5" w:rsidRPr="008D2827">
        <w:t xml:space="preserve"> </w:t>
      </w:r>
      <w:r w:rsidR="00E41083" w:rsidRPr="008D2827">
        <w:t>under regulation</w:t>
      </w:r>
      <w:r w:rsidR="008D2827" w:rsidRPr="008D2827">
        <w:t> </w:t>
      </w:r>
      <w:r w:rsidR="00E41083" w:rsidRPr="008D2827">
        <w:t xml:space="preserve">5.06 </w:t>
      </w:r>
      <w:r w:rsidR="00B624A5" w:rsidRPr="008D2827">
        <w:t xml:space="preserve">for acceptance of a new </w:t>
      </w:r>
      <w:r w:rsidR="00AD0775" w:rsidRPr="008D2827">
        <w:t xml:space="preserve">well operations management plan </w:t>
      </w:r>
      <w:r w:rsidR="00B624A5" w:rsidRPr="008D2827">
        <w:t xml:space="preserve">for the well </w:t>
      </w:r>
      <w:r w:rsidR="00C5161F" w:rsidRPr="008D2827">
        <w:t xml:space="preserve">no later than </w:t>
      </w:r>
      <w:r w:rsidR="004E2EE3" w:rsidRPr="008D2827">
        <w:t xml:space="preserve">the time </w:t>
      </w:r>
      <w:r w:rsidR="00C5161F" w:rsidRPr="008D2827">
        <w:t>when that requirement would otherwise apply</w:t>
      </w:r>
      <w:r w:rsidR="004E2EE3" w:rsidRPr="008D2827">
        <w:t xml:space="preserve"> under regulation</w:t>
      </w:r>
      <w:r w:rsidR="008D2827" w:rsidRPr="008D2827">
        <w:t> </w:t>
      </w:r>
      <w:r w:rsidR="004E2EE3" w:rsidRPr="008D2827">
        <w:t>5.10</w:t>
      </w:r>
      <w:r w:rsidR="00B624A5" w:rsidRPr="008D2827">
        <w:t>; and</w:t>
      </w:r>
    </w:p>
    <w:p w:rsidR="00B624A5" w:rsidRPr="008D2827" w:rsidRDefault="00B624A5" w:rsidP="00777978">
      <w:pPr>
        <w:pStyle w:val="paragraphsub"/>
      </w:pPr>
      <w:r w:rsidRPr="008D2827">
        <w:tab/>
        <w:t>(</w:t>
      </w:r>
      <w:r w:rsidR="00777978" w:rsidRPr="008D2827">
        <w:t>ii</w:t>
      </w:r>
      <w:r w:rsidRPr="008D2827">
        <w:t>)</w:t>
      </w:r>
      <w:r w:rsidRPr="008D2827">
        <w:tab/>
        <w:t>include in the new plan any matters that would otherwise be required to be in</w:t>
      </w:r>
      <w:r w:rsidR="00777978" w:rsidRPr="008D2827">
        <w:t>cluded in such a proposed revision; or</w:t>
      </w:r>
    </w:p>
    <w:p w:rsidR="00777978" w:rsidRPr="008D2827" w:rsidRDefault="00777978" w:rsidP="00777978">
      <w:pPr>
        <w:pStyle w:val="paragraph"/>
      </w:pPr>
      <w:r w:rsidRPr="008D2827">
        <w:tab/>
        <w:t>(b)</w:t>
      </w:r>
      <w:r w:rsidRPr="008D2827">
        <w:tab/>
        <w:t>with the consent of the Regulator, submit a proposed revision of the transitional plan for the well in accordance with regulation</w:t>
      </w:r>
      <w:r w:rsidR="008D2827" w:rsidRPr="008D2827">
        <w:t> </w:t>
      </w:r>
      <w:r w:rsidRPr="008D2827">
        <w:t>5.10.</w:t>
      </w:r>
    </w:p>
    <w:p w:rsidR="00783BEA" w:rsidRPr="008D2827" w:rsidRDefault="00F20ABC" w:rsidP="00F20ABC">
      <w:pPr>
        <w:pStyle w:val="subsection"/>
      </w:pPr>
      <w:r w:rsidRPr="008D2827">
        <w:tab/>
        <w:t>(</w:t>
      </w:r>
      <w:r w:rsidR="0069057F" w:rsidRPr="008D2827">
        <w:t>3</w:t>
      </w:r>
      <w:r w:rsidR="00C935CE" w:rsidRPr="008D2827">
        <w:t>)</w:t>
      </w:r>
      <w:r w:rsidR="00C935CE" w:rsidRPr="008D2827">
        <w:tab/>
      </w:r>
      <w:r w:rsidR="00C5161F" w:rsidRPr="008D2827">
        <w:t>However, i</w:t>
      </w:r>
      <w:r w:rsidR="00C935CE" w:rsidRPr="008D2827">
        <w:t>f</w:t>
      </w:r>
      <w:r w:rsidR="00C5161F" w:rsidRPr="008D2827">
        <w:t xml:space="preserve"> </w:t>
      </w:r>
      <w:r w:rsidR="00783BEA" w:rsidRPr="008D2827">
        <w:t xml:space="preserve">a titleholder has already applied for acceptance of a new plan for a well when </w:t>
      </w:r>
      <w:r w:rsidR="00204791" w:rsidRPr="008D2827">
        <w:t>the titleholder would (apart from this subregulation) be required under regulation</w:t>
      </w:r>
      <w:r w:rsidR="008D2827" w:rsidRPr="008D2827">
        <w:t> </w:t>
      </w:r>
      <w:r w:rsidR="00204791" w:rsidRPr="008D2827">
        <w:t xml:space="preserve">5.10 to submit a proposed revision of </w:t>
      </w:r>
      <w:r w:rsidR="00BB1F73" w:rsidRPr="008D2827">
        <w:t>the</w:t>
      </w:r>
      <w:r w:rsidR="00204791" w:rsidRPr="008D2827">
        <w:t xml:space="preserve"> transitional plan for the well</w:t>
      </w:r>
      <w:r w:rsidR="00783BEA" w:rsidRPr="008D2827">
        <w:t>:</w:t>
      </w:r>
    </w:p>
    <w:p w:rsidR="00777978" w:rsidRPr="008D2827" w:rsidRDefault="00C5161F" w:rsidP="00F20ABC">
      <w:pPr>
        <w:pStyle w:val="paragraph"/>
      </w:pPr>
      <w:r w:rsidRPr="008D2827">
        <w:tab/>
        <w:t>(a)</w:t>
      </w:r>
      <w:r w:rsidRPr="008D2827">
        <w:tab/>
        <w:t>the titleholder must</w:t>
      </w:r>
      <w:r w:rsidR="00204791" w:rsidRPr="008D2827">
        <w:t xml:space="preserve"> notify the Regulator </w:t>
      </w:r>
      <w:r w:rsidR="004E2EE3" w:rsidRPr="008D2827">
        <w:t>as soon as practicable</w:t>
      </w:r>
      <w:r w:rsidRPr="008D2827">
        <w:t xml:space="preserve">, </w:t>
      </w:r>
      <w:r w:rsidR="00777978" w:rsidRPr="008D2827">
        <w:t>giving details of the circumstance</w:t>
      </w:r>
      <w:r w:rsidR="00204791" w:rsidRPr="008D2827">
        <w:t xml:space="preserve"> </w:t>
      </w:r>
      <w:r w:rsidR="004E2EE3" w:rsidRPr="008D2827">
        <w:t>that would otherwise give</w:t>
      </w:r>
      <w:r w:rsidR="00204791" w:rsidRPr="008D2827">
        <w:t xml:space="preserve"> rise to the requirement</w:t>
      </w:r>
      <w:r w:rsidR="00777978" w:rsidRPr="008D2827">
        <w:t>; and</w:t>
      </w:r>
    </w:p>
    <w:p w:rsidR="00F20ABC" w:rsidRPr="008D2827" w:rsidRDefault="00F20ABC" w:rsidP="00F20ABC">
      <w:pPr>
        <w:pStyle w:val="paragraph"/>
      </w:pPr>
      <w:r w:rsidRPr="008D2827">
        <w:tab/>
        <w:t>(</w:t>
      </w:r>
      <w:r w:rsidR="00412EDA" w:rsidRPr="008D2827">
        <w:t>b</w:t>
      </w:r>
      <w:r w:rsidRPr="008D2827">
        <w:t>)</w:t>
      </w:r>
      <w:r w:rsidRPr="008D2827">
        <w:tab/>
        <w:t>subregulation</w:t>
      </w:r>
      <w:r w:rsidR="008D2827" w:rsidRPr="008D2827">
        <w:t> </w:t>
      </w:r>
      <w:r w:rsidRPr="008D2827">
        <w:t>(</w:t>
      </w:r>
      <w:r w:rsidR="0069057F" w:rsidRPr="008D2827">
        <w:t>2</w:t>
      </w:r>
      <w:r w:rsidRPr="008D2827">
        <w:t xml:space="preserve">) </w:t>
      </w:r>
      <w:r w:rsidR="004E2EE3" w:rsidRPr="008D2827">
        <w:t xml:space="preserve">of this regulation </w:t>
      </w:r>
      <w:r w:rsidRPr="008D2827">
        <w:t>does not apply in relation to the transitional plan; and</w:t>
      </w:r>
    </w:p>
    <w:p w:rsidR="00F20ABC" w:rsidRPr="008D2827" w:rsidRDefault="00F20ABC" w:rsidP="00F20ABC">
      <w:pPr>
        <w:pStyle w:val="paragraph"/>
      </w:pPr>
      <w:r w:rsidRPr="008D2827">
        <w:tab/>
        <w:t>(</w:t>
      </w:r>
      <w:r w:rsidR="00412EDA" w:rsidRPr="008D2827">
        <w:t>c</w:t>
      </w:r>
      <w:r w:rsidRPr="008D2827">
        <w:t>)</w:t>
      </w:r>
      <w:r w:rsidRPr="008D2827">
        <w:tab/>
        <w:t>Division</w:t>
      </w:r>
      <w:r w:rsidR="008D2827" w:rsidRPr="008D2827">
        <w:t> </w:t>
      </w:r>
      <w:r w:rsidRPr="008D2827">
        <w:t xml:space="preserve">4 of this Part does not apply in relation to </w:t>
      </w:r>
      <w:r w:rsidR="00783BEA" w:rsidRPr="008D2827">
        <w:t>the transitional plan.</w:t>
      </w:r>
    </w:p>
    <w:p w:rsidR="00412EDA" w:rsidRPr="008D2827" w:rsidRDefault="00412EDA" w:rsidP="00412EDA">
      <w:pPr>
        <w:pStyle w:val="notetext"/>
      </w:pPr>
      <w:r w:rsidRPr="008D2827">
        <w:t>Note:</w:t>
      </w:r>
      <w:r w:rsidRPr="008D2827">
        <w:tab/>
        <w:t>If because of such a circumstance (or for any other reason) the Regulator is not satisfied that the new plan meets the criteria set out in regulation</w:t>
      </w:r>
      <w:r w:rsidR="008D2827" w:rsidRPr="008D2827">
        <w:t> </w:t>
      </w:r>
      <w:r w:rsidRPr="008D2827">
        <w:t>5.08, the Regulator must give the titleholder notice under regulation</w:t>
      </w:r>
      <w:r w:rsidR="008D2827" w:rsidRPr="008D2827">
        <w:t> </w:t>
      </w:r>
      <w:r w:rsidRPr="008D2827">
        <w:t>5.07 requiring the resubmission of the new plan, giving the titleholder a reasonable opportunity to modify and resubmit the plan.</w:t>
      </w:r>
    </w:p>
    <w:p w:rsidR="004E2EE3" w:rsidRPr="008D2827" w:rsidRDefault="004E2EE3" w:rsidP="004E2EE3">
      <w:pPr>
        <w:pStyle w:val="subsection"/>
      </w:pPr>
      <w:r w:rsidRPr="008D2827">
        <w:tab/>
        <w:t>(4)</w:t>
      </w:r>
      <w:r w:rsidRPr="008D2827">
        <w:tab/>
      </w:r>
      <w:r w:rsidR="008D2827" w:rsidRPr="008D2827">
        <w:t>Paragraph (</w:t>
      </w:r>
      <w:r w:rsidR="00D42B1C" w:rsidRPr="008D2827">
        <w:t>3)(a) does not apply in relation to a circumstance if:</w:t>
      </w:r>
    </w:p>
    <w:p w:rsidR="00D42B1C" w:rsidRPr="008D2827" w:rsidRDefault="00D42B1C" w:rsidP="00D42B1C">
      <w:pPr>
        <w:pStyle w:val="paragraph"/>
      </w:pPr>
      <w:r w:rsidRPr="008D2827">
        <w:tab/>
        <w:t>(a)</w:t>
      </w:r>
      <w:r w:rsidRPr="008D2827">
        <w:tab/>
        <w:t>for a circumstance consisting of the start of a well activity that the transitional plan does not apply to (see subregulation</w:t>
      </w:r>
      <w:r w:rsidR="008D2827" w:rsidRPr="008D2827">
        <w:t> </w:t>
      </w:r>
      <w:r w:rsidRPr="008D2827">
        <w:t>5.10(1))—</w:t>
      </w:r>
      <w:r w:rsidR="00766197" w:rsidRPr="008D2827">
        <w:t xml:space="preserve">the new plan would include </w:t>
      </w:r>
      <w:r w:rsidRPr="008D2827">
        <w:t>that well activity;</w:t>
      </w:r>
      <w:r w:rsidR="00A57360" w:rsidRPr="008D2827">
        <w:t xml:space="preserve"> or</w:t>
      </w:r>
    </w:p>
    <w:p w:rsidR="00D42B1C" w:rsidRPr="008D2827" w:rsidRDefault="00D42B1C" w:rsidP="00D42B1C">
      <w:pPr>
        <w:pStyle w:val="paragraph"/>
      </w:pPr>
      <w:r w:rsidRPr="008D2827">
        <w:tab/>
        <w:t>(b)</w:t>
      </w:r>
      <w:r w:rsidRPr="008D2827">
        <w:tab/>
        <w:t>for a circumstance consisting of a significant change to the manner in which risks to the integrity of the well are reduced (see subregulation</w:t>
      </w:r>
      <w:r w:rsidR="008D2827" w:rsidRPr="008D2827">
        <w:t> </w:t>
      </w:r>
      <w:r w:rsidRPr="008D2827">
        <w:t xml:space="preserve">5.10(2))—the risk management process </w:t>
      </w:r>
      <w:r w:rsidR="00766197" w:rsidRPr="008D2827">
        <w:t xml:space="preserve">to be </w:t>
      </w:r>
      <w:r w:rsidRPr="008D2827">
        <w:t>included in the new plan would allow for that changed manner.</w:t>
      </w:r>
    </w:p>
    <w:p w:rsidR="0069057F" w:rsidRPr="008D2827" w:rsidRDefault="0069057F" w:rsidP="0069057F">
      <w:pPr>
        <w:pStyle w:val="SubsectionHead"/>
      </w:pPr>
      <w:r w:rsidRPr="008D2827">
        <w:t>Titleholder must apply for new plan on notification from the Regulator</w:t>
      </w:r>
    </w:p>
    <w:p w:rsidR="0069057F" w:rsidRPr="008D2827" w:rsidRDefault="0069057F" w:rsidP="0069057F">
      <w:pPr>
        <w:pStyle w:val="subsection"/>
      </w:pPr>
      <w:r w:rsidRPr="008D2827">
        <w:tab/>
        <w:t>(</w:t>
      </w:r>
      <w:r w:rsidR="000000AC" w:rsidRPr="008D2827">
        <w:t>5</w:t>
      </w:r>
      <w:r w:rsidRPr="008D2827">
        <w:t>)</w:t>
      </w:r>
      <w:r w:rsidRPr="008D2827">
        <w:tab/>
      </w:r>
      <w:r w:rsidR="00A0743E" w:rsidRPr="008D2827">
        <w:t>A</w:t>
      </w:r>
      <w:r w:rsidRPr="008D2827">
        <w:t xml:space="preserve"> titleholder for a transitional plan for a well must apply under regulation</w:t>
      </w:r>
      <w:r w:rsidR="008D2827" w:rsidRPr="008D2827">
        <w:t> </w:t>
      </w:r>
      <w:r w:rsidRPr="008D2827">
        <w:t xml:space="preserve">5.06 for acceptance of a new </w:t>
      </w:r>
      <w:r w:rsidR="00AD0775" w:rsidRPr="008D2827">
        <w:t xml:space="preserve">well operations management plan </w:t>
      </w:r>
      <w:r w:rsidRPr="008D2827">
        <w:t>for the well if the Regulator notifies the titleholder that the titleholder is required to do so.</w:t>
      </w:r>
    </w:p>
    <w:p w:rsidR="0069057F" w:rsidRPr="008D2827" w:rsidRDefault="0069057F" w:rsidP="0069057F">
      <w:pPr>
        <w:pStyle w:val="subsection"/>
      </w:pPr>
      <w:r w:rsidRPr="008D2827">
        <w:tab/>
        <w:t>(</w:t>
      </w:r>
      <w:r w:rsidR="000000AC" w:rsidRPr="008D2827">
        <w:t>6</w:t>
      </w:r>
      <w:r w:rsidRPr="008D2827">
        <w:t>)</w:t>
      </w:r>
      <w:r w:rsidRPr="008D2827">
        <w:tab/>
        <w:t>Regulations</w:t>
      </w:r>
      <w:r w:rsidR="008D2827" w:rsidRPr="008D2827">
        <w:t> </w:t>
      </w:r>
      <w:r w:rsidRPr="008D2827">
        <w:t>5.11 and 5.12 apply in relation to a notification under subregulation</w:t>
      </w:r>
      <w:r w:rsidR="008D2827" w:rsidRPr="008D2827">
        <w:t> </w:t>
      </w:r>
      <w:r w:rsidRPr="008D2827">
        <w:t>(</w:t>
      </w:r>
      <w:r w:rsidR="009E1AA7" w:rsidRPr="008D2827">
        <w:t>5</w:t>
      </w:r>
      <w:r w:rsidRPr="008D2827">
        <w:t>) of this regulation as if it were a notification of a requirement to submit a proposed revision of the transitional plan for the purposes of subregulation</w:t>
      </w:r>
      <w:r w:rsidR="008D2827" w:rsidRPr="008D2827">
        <w:t> </w:t>
      </w:r>
      <w:r w:rsidRPr="008D2827">
        <w:t>5.11(1).</w:t>
      </w:r>
    </w:p>
    <w:p w:rsidR="007E21E8" w:rsidRPr="008D2827" w:rsidRDefault="007E21E8" w:rsidP="007E21E8">
      <w:pPr>
        <w:pStyle w:val="SubsectionHead"/>
      </w:pPr>
      <w:r w:rsidRPr="008D2827">
        <w:t>Criteria for acceptance of new plan—consistency with directions</w:t>
      </w:r>
    </w:p>
    <w:p w:rsidR="007E21E8" w:rsidRPr="008D2827" w:rsidRDefault="007E21E8" w:rsidP="007E21E8">
      <w:pPr>
        <w:pStyle w:val="subsection"/>
      </w:pPr>
      <w:r w:rsidRPr="008D2827">
        <w:tab/>
        <w:t>(</w:t>
      </w:r>
      <w:r w:rsidR="000000AC" w:rsidRPr="008D2827">
        <w:t>7</w:t>
      </w:r>
      <w:r w:rsidRPr="008D2827">
        <w:t>)</w:t>
      </w:r>
      <w:r w:rsidRPr="008D2827">
        <w:tab/>
        <w:t xml:space="preserve">If </w:t>
      </w:r>
      <w:r w:rsidR="00E41083" w:rsidRPr="008D2827">
        <w:t>a titleholder is required to apply</w:t>
      </w:r>
      <w:r w:rsidRPr="008D2827">
        <w:t xml:space="preserve"> for acceptance of a new plan </w:t>
      </w:r>
      <w:r w:rsidR="00E41083" w:rsidRPr="008D2827">
        <w:t>under</w:t>
      </w:r>
      <w:r w:rsidRPr="008D2827">
        <w:t xml:space="preserve"> subregulation</w:t>
      </w:r>
      <w:r w:rsidR="008D2827" w:rsidRPr="008D2827">
        <w:t> </w:t>
      </w:r>
      <w:r w:rsidRPr="008D2827">
        <w:t>(2) or (</w:t>
      </w:r>
      <w:r w:rsidR="008033F3" w:rsidRPr="008D2827">
        <w:t>5</w:t>
      </w:r>
      <w:r w:rsidRPr="008D2827">
        <w:t>) because NOPSEMA or the responsible Commonwealth Minister gave the titleholder a direction which is inconsistent with the transitional plan for the well, regulation</w:t>
      </w:r>
      <w:r w:rsidR="008D2827" w:rsidRPr="008D2827">
        <w:t> </w:t>
      </w:r>
      <w:r w:rsidRPr="008D2827">
        <w:t xml:space="preserve">5.08 applies in relation to the application as if a criterion for the acceptance of the new plan </w:t>
      </w:r>
      <w:r w:rsidR="005709A1" w:rsidRPr="008D2827">
        <w:t>is</w:t>
      </w:r>
      <w:r w:rsidRPr="008D2827">
        <w:t xml:space="preserve"> that it is consistent with the direction.</w:t>
      </w:r>
    </w:p>
    <w:p w:rsidR="00060CB0" w:rsidRPr="008D2827" w:rsidRDefault="00060CB0" w:rsidP="00060CB0">
      <w:pPr>
        <w:pStyle w:val="SubsectionHead"/>
      </w:pPr>
      <w:r w:rsidRPr="008D2827">
        <w:t>Criteria for acceptance of revision</w:t>
      </w:r>
      <w:r w:rsidR="008B7E6D" w:rsidRPr="008D2827">
        <w:t xml:space="preserve"> to transitional plan</w:t>
      </w:r>
    </w:p>
    <w:p w:rsidR="00482F90" w:rsidRPr="008D2827" w:rsidRDefault="00482F90" w:rsidP="00482F90">
      <w:pPr>
        <w:pStyle w:val="subsection"/>
      </w:pPr>
      <w:r w:rsidRPr="008D2827">
        <w:tab/>
        <w:t>(8)</w:t>
      </w:r>
      <w:r w:rsidRPr="008D2827">
        <w:tab/>
        <w:t xml:space="preserve">If the Regulator consents to a titleholder submitting a proposed revision of a transitional plan for the well under </w:t>
      </w:r>
      <w:r w:rsidR="008D2827" w:rsidRPr="008D2827">
        <w:t>paragraph (</w:t>
      </w:r>
      <w:r w:rsidRPr="008D2827">
        <w:t>2)(b)</w:t>
      </w:r>
      <w:r w:rsidR="00701F94" w:rsidRPr="008D2827">
        <w:t>,</w:t>
      </w:r>
      <w:r w:rsidRPr="008D2827">
        <w:t xml:space="preserve"> the criteria for acceptance of the proposed revision are:</w:t>
      </w:r>
    </w:p>
    <w:p w:rsidR="00701F94" w:rsidRPr="008D2827" w:rsidRDefault="00482F90" w:rsidP="00482F90">
      <w:pPr>
        <w:pStyle w:val="paragraph"/>
      </w:pPr>
      <w:r w:rsidRPr="008D2827">
        <w:tab/>
        <w:t>(a)</w:t>
      </w:r>
      <w:r w:rsidRPr="008D2827">
        <w:tab/>
      </w:r>
      <w:r w:rsidR="00701F94" w:rsidRPr="008D2827">
        <w:t>despite subregulation</w:t>
      </w:r>
      <w:r w:rsidR="008D2827" w:rsidRPr="008D2827">
        <w:t> </w:t>
      </w:r>
      <w:r w:rsidR="00701F94" w:rsidRPr="008D2827">
        <w:t>5.15(1), the criteria mentioned in paragraphs 5.08(b) and (d); and</w:t>
      </w:r>
    </w:p>
    <w:p w:rsidR="00701F94" w:rsidRPr="008D2827" w:rsidRDefault="00701F94" w:rsidP="00482F90">
      <w:pPr>
        <w:pStyle w:val="paragraph"/>
      </w:pPr>
      <w:r w:rsidRPr="008D2827">
        <w:tab/>
        <w:t>(b)</w:t>
      </w:r>
      <w:r w:rsidRPr="008D2827">
        <w:tab/>
        <w:t>if applicable to the proposed revision, the criterion mentioned in subregulation</w:t>
      </w:r>
      <w:r w:rsidR="008D2827" w:rsidRPr="008D2827">
        <w:t> </w:t>
      </w:r>
      <w:r w:rsidRPr="008D2827">
        <w:t>5.15(2).</w:t>
      </w:r>
    </w:p>
    <w:p w:rsidR="00ED0C9A" w:rsidRPr="008D2827" w:rsidRDefault="00ED0C9A" w:rsidP="00ED0C9A">
      <w:pPr>
        <w:pStyle w:val="ActHead5"/>
      </w:pPr>
      <w:bookmarkStart w:id="15" w:name="_Toc436140040"/>
      <w:r w:rsidRPr="008D2827">
        <w:rPr>
          <w:rStyle w:val="CharSectno"/>
        </w:rPr>
        <w:t>5.36</w:t>
      </w:r>
      <w:r w:rsidRPr="008D2827">
        <w:t xml:space="preserve">  When transitional plan ceases to be in force</w:t>
      </w:r>
      <w:bookmarkEnd w:id="15"/>
    </w:p>
    <w:p w:rsidR="00ED0C9A" w:rsidRPr="008D2827" w:rsidRDefault="00ED0C9A" w:rsidP="00ED0C9A">
      <w:pPr>
        <w:pStyle w:val="subsection"/>
      </w:pPr>
      <w:r w:rsidRPr="008D2827">
        <w:tab/>
      </w:r>
      <w:r w:rsidRPr="008D2827">
        <w:tab/>
        <w:t>A transitional plan f</w:t>
      </w:r>
      <w:r w:rsidR="00930516" w:rsidRPr="008D2827">
        <w:t>or a well ceases to be in force</w:t>
      </w:r>
      <w:r w:rsidRPr="008D2827">
        <w:t>:</w:t>
      </w:r>
    </w:p>
    <w:p w:rsidR="00ED0C9A" w:rsidRPr="008D2827" w:rsidRDefault="00ED0C9A" w:rsidP="00ED0C9A">
      <w:pPr>
        <w:pStyle w:val="paragraph"/>
      </w:pPr>
      <w:r w:rsidRPr="008D2827">
        <w:tab/>
        <w:t>(a)</w:t>
      </w:r>
      <w:r w:rsidRPr="008D2827">
        <w:tab/>
      </w:r>
      <w:r w:rsidR="005F5AAC" w:rsidRPr="008D2827">
        <w:t>if</w:t>
      </w:r>
      <w:r w:rsidRPr="008D2827">
        <w:t xml:space="preserve"> a new plan is accepted for the well before the end of the transitional 2</w:t>
      </w:r>
      <w:r w:rsidR="008D2827">
        <w:noBreakHyphen/>
      </w:r>
      <w:r w:rsidRPr="008D2827">
        <w:t>year period</w:t>
      </w:r>
      <w:r w:rsidR="005F5AAC" w:rsidRPr="008D2827">
        <w:t xml:space="preserve">—when the new plan </w:t>
      </w:r>
      <w:r w:rsidR="007138BC" w:rsidRPr="008D2827">
        <w:t>comes into force</w:t>
      </w:r>
      <w:r w:rsidRPr="008D2827">
        <w:t>;</w:t>
      </w:r>
      <w:r w:rsidR="00930516" w:rsidRPr="008D2827">
        <w:t xml:space="preserve"> or</w:t>
      </w:r>
    </w:p>
    <w:p w:rsidR="00ED0C9A" w:rsidRPr="008D2827" w:rsidRDefault="00ED0C9A" w:rsidP="00ED0C9A">
      <w:pPr>
        <w:pStyle w:val="paragraph"/>
      </w:pPr>
      <w:r w:rsidRPr="008D2827">
        <w:tab/>
        <w:t>(b)</w:t>
      </w:r>
      <w:r w:rsidRPr="008D2827">
        <w:tab/>
        <w:t>if an application for acceptance of a new plan for the well is not determined at the end of the transitional 2</w:t>
      </w:r>
      <w:r w:rsidR="008D2827">
        <w:noBreakHyphen/>
      </w:r>
      <w:r w:rsidR="00DE74AA" w:rsidRPr="008D2827">
        <w:t>year period:</w:t>
      </w:r>
    </w:p>
    <w:p w:rsidR="00ED0C9A" w:rsidRPr="008D2827" w:rsidRDefault="00ED0C9A" w:rsidP="00ED0C9A">
      <w:pPr>
        <w:pStyle w:val="paragraphsub"/>
      </w:pPr>
      <w:r w:rsidRPr="008D2827">
        <w:tab/>
        <w:t>(i)</w:t>
      </w:r>
      <w:r w:rsidRPr="008D2827">
        <w:tab/>
      </w:r>
      <w:r w:rsidR="00930516" w:rsidRPr="008D2827">
        <w:t>when</w:t>
      </w:r>
      <w:r w:rsidR="005F5AAC" w:rsidRPr="008D2827">
        <w:t xml:space="preserve"> the new plan </w:t>
      </w:r>
      <w:r w:rsidR="007138BC" w:rsidRPr="008D2827">
        <w:t>comes into force</w:t>
      </w:r>
      <w:r w:rsidRPr="008D2827">
        <w:t>; or</w:t>
      </w:r>
    </w:p>
    <w:p w:rsidR="00ED0C9A" w:rsidRPr="008D2827" w:rsidRDefault="00ED0C9A" w:rsidP="00ED0C9A">
      <w:pPr>
        <w:pStyle w:val="paragraphsub"/>
      </w:pPr>
      <w:r w:rsidRPr="008D2827">
        <w:tab/>
        <w:t>(ii)</w:t>
      </w:r>
      <w:r w:rsidRPr="008D2827">
        <w:tab/>
      </w:r>
      <w:r w:rsidR="00C64F78" w:rsidRPr="008D2827">
        <w:t>in a case in which</w:t>
      </w:r>
      <w:r w:rsidRPr="008D2827">
        <w:t xml:space="preserve"> the application is refused—</w:t>
      </w:r>
      <w:r w:rsidR="00930516" w:rsidRPr="008D2827">
        <w:t xml:space="preserve">when </w:t>
      </w:r>
      <w:r w:rsidRPr="008D2827">
        <w:t>notice of refu</w:t>
      </w:r>
      <w:r w:rsidR="00930516" w:rsidRPr="008D2827">
        <w:t>s</w:t>
      </w:r>
      <w:r w:rsidR="00141599" w:rsidRPr="008D2827">
        <w:t>al is given to the titleholder</w:t>
      </w:r>
      <w:r w:rsidR="00930516" w:rsidRPr="008D2827">
        <w:t>; or</w:t>
      </w:r>
    </w:p>
    <w:p w:rsidR="005F5AAC" w:rsidRPr="008D2827" w:rsidRDefault="005F5AAC" w:rsidP="005F5AAC">
      <w:pPr>
        <w:pStyle w:val="paragraph"/>
      </w:pPr>
      <w:r w:rsidRPr="008D2827">
        <w:tab/>
        <w:t>(c)</w:t>
      </w:r>
      <w:r w:rsidRPr="008D2827">
        <w:tab/>
        <w:t>if the operation of the transitional plan ends under regulation</w:t>
      </w:r>
      <w:r w:rsidR="008D2827" w:rsidRPr="008D2827">
        <w:t> </w:t>
      </w:r>
      <w:r w:rsidRPr="008D2827">
        <w:t>5.17 before the end of the transitional 2</w:t>
      </w:r>
      <w:r w:rsidR="008D2827">
        <w:noBreakHyphen/>
      </w:r>
      <w:r w:rsidRPr="008D2827">
        <w:t>year period</w:t>
      </w:r>
      <w:r w:rsidR="005D5D3B" w:rsidRPr="008D2827">
        <w:t xml:space="preserve">—when the operation </w:t>
      </w:r>
      <w:r w:rsidR="00DE74AA" w:rsidRPr="008D2827">
        <w:t xml:space="preserve">of the transitional plan </w:t>
      </w:r>
      <w:r w:rsidR="005D5D3B" w:rsidRPr="008D2827">
        <w:t>ends; or</w:t>
      </w:r>
    </w:p>
    <w:p w:rsidR="00930516" w:rsidRPr="008D2827" w:rsidRDefault="00930516" w:rsidP="00930516">
      <w:pPr>
        <w:pStyle w:val="paragraph"/>
      </w:pPr>
      <w:r w:rsidRPr="008D2827">
        <w:tab/>
        <w:t>(</w:t>
      </w:r>
      <w:r w:rsidR="005F5AAC" w:rsidRPr="008D2827">
        <w:t>d</w:t>
      </w:r>
      <w:r w:rsidRPr="008D2827">
        <w:t>)</w:t>
      </w:r>
      <w:r w:rsidRPr="008D2827">
        <w:tab/>
      </w:r>
      <w:r w:rsidR="005D5D3B" w:rsidRPr="008D2827">
        <w:t>in any other case</w:t>
      </w:r>
      <w:r w:rsidR="005F5AAC" w:rsidRPr="008D2827">
        <w:t xml:space="preserve">—at the end of </w:t>
      </w:r>
      <w:r w:rsidR="005D5D3B" w:rsidRPr="008D2827">
        <w:t>the transitional 2</w:t>
      </w:r>
      <w:r w:rsidR="008D2827">
        <w:noBreakHyphen/>
      </w:r>
      <w:r w:rsidR="005D5D3B" w:rsidRPr="008D2827">
        <w:t>year</w:t>
      </w:r>
      <w:r w:rsidR="005F5AAC" w:rsidRPr="008D2827">
        <w:t xml:space="preserve"> period</w:t>
      </w:r>
      <w:r w:rsidR="005D5D3B" w:rsidRPr="008D2827">
        <w:t>.</w:t>
      </w:r>
    </w:p>
    <w:sectPr w:rsidR="00930516" w:rsidRPr="008D2827" w:rsidSect="006D129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91" w:rsidRDefault="00D51991" w:rsidP="0048364F">
      <w:pPr>
        <w:spacing w:line="240" w:lineRule="auto"/>
      </w:pPr>
      <w:r>
        <w:separator/>
      </w:r>
    </w:p>
  </w:endnote>
  <w:endnote w:type="continuationSeparator" w:id="0">
    <w:p w:rsidR="00D51991" w:rsidRDefault="00D519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6D129B" w:rsidRDefault="00D51991" w:rsidP="006D12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129B">
      <w:rPr>
        <w:i/>
        <w:sz w:val="18"/>
      </w:rPr>
      <w:t xml:space="preserve"> </w:t>
    </w:r>
    <w:r w:rsidR="006D129B" w:rsidRPr="006D129B">
      <w:rPr>
        <w:i/>
        <w:sz w:val="18"/>
      </w:rPr>
      <w:t>OPC60961 -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9B" w:rsidRDefault="006D129B" w:rsidP="006D129B">
    <w:pPr>
      <w:pStyle w:val="Footer"/>
    </w:pPr>
    <w:r w:rsidRPr="006D129B">
      <w:rPr>
        <w:i/>
        <w:sz w:val="18"/>
      </w:rPr>
      <w:t>OPC60961 -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6D129B" w:rsidRDefault="00D51991" w:rsidP="00486382">
    <w:pPr>
      <w:pStyle w:val="Footer"/>
      <w:rPr>
        <w:sz w:val="18"/>
      </w:rPr>
    </w:pPr>
  </w:p>
  <w:p w:rsidR="00D51991" w:rsidRPr="006D129B" w:rsidRDefault="006D129B" w:rsidP="006D129B">
    <w:pPr>
      <w:pStyle w:val="Footer"/>
      <w:rPr>
        <w:sz w:val="18"/>
      </w:rPr>
    </w:pPr>
    <w:r w:rsidRPr="006D129B">
      <w:rPr>
        <w:i/>
        <w:sz w:val="18"/>
      </w:rPr>
      <w:t>OPC60961 -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6D129B" w:rsidRDefault="00D5199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51991" w:rsidRPr="006D129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51991" w:rsidRPr="006D129B" w:rsidRDefault="00D5199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D129B">
            <w:rPr>
              <w:rFonts w:cs="Times New Roman"/>
              <w:i/>
              <w:sz w:val="18"/>
            </w:rPr>
            <w:fldChar w:fldCharType="begin"/>
          </w:r>
          <w:r w:rsidRPr="006D129B">
            <w:rPr>
              <w:rFonts w:cs="Times New Roman"/>
              <w:i/>
              <w:sz w:val="18"/>
            </w:rPr>
            <w:instrText xml:space="preserve"> PAGE </w:instrText>
          </w:r>
          <w:r w:rsidRPr="006D129B">
            <w:rPr>
              <w:rFonts w:cs="Times New Roman"/>
              <w:i/>
              <w:sz w:val="18"/>
            </w:rPr>
            <w:fldChar w:fldCharType="separate"/>
          </w:r>
          <w:r w:rsidR="000B3D6A">
            <w:rPr>
              <w:rFonts w:cs="Times New Roman"/>
              <w:i/>
              <w:noProof/>
              <w:sz w:val="18"/>
            </w:rPr>
            <w:t>ii</w:t>
          </w:r>
          <w:r w:rsidRPr="006D129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51991" w:rsidRPr="006D129B" w:rsidRDefault="00D5199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D129B">
            <w:rPr>
              <w:rFonts w:cs="Times New Roman"/>
              <w:i/>
              <w:sz w:val="18"/>
            </w:rPr>
            <w:fldChar w:fldCharType="begin"/>
          </w:r>
          <w:r w:rsidRPr="006D129B">
            <w:rPr>
              <w:rFonts w:cs="Times New Roman"/>
              <w:i/>
              <w:sz w:val="18"/>
            </w:rPr>
            <w:instrText xml:space="preserve"> DOCPROPERTY ShortT </w:instrText>
          </w:r>
          <w:r w:rsidRPr="006D129B">
            <w:rPr>
              <w:rFonts w:cs="Times New Roman"/>
              <w:i/>
              <w:sz w:val="18"/>
            </w:rPr>
            <w:fldChar w:fldCharType="separate"/>
          </w:r>
          <w:r w:rsidR="00457079">
            <w:rPr>
              <w:rFonts w:cs="Times New Roman"/>
              <w:i/>
              <w:sz w:val="18"/>
            </w:rPr>
            <w:t>Offshore Petroleum and Greenhouse Gas Storage (Resource Management and Administration) Amendment (Well Operations) Regulation 2015</w:t>
          </w:r>
          <w:r w:rsidRPr="006D129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51991" w:rsidRPr="006D129B" w:rsidRDefault="00D5199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D129B">
            <w:rPr>
              <w:rFonts w:cs="Times New Roman"/>
              <w:i/>
              <w:sz w:val="18"/>
            </w:rPr>
            <w:fldChar w:fldCharType="begin"/>
          </w:r>
          <w:r w:rsidRPr="006D129B">
            <w:rPr>
              <w:rFonts w:cs="Times New Roman"/>
              <w:i/>
              <w:sz w:val="18"/>
            </w:rPr>
            <w:instrText xml:space="preserve"> DOCPROPERTY ActNo </w:instrText>
          </w:r>
          <w:r w:rsidRPr="006D129B">
            <w:rPr>
              <w:rFonts w:cs="Times New Roman"/>
              <w:i/>
              <w:sz w:val="18"/>
            </w:rPr>
            <w:fldChar w:fldCharType="separate"/>
          </w:r>
          <w:r w:rsidR="00457079">
            <w:rPr>
              <w:rFonts w:cs="Times New Roman"/>
              <w:i/>
              <w:sz w:val="18"/>
            </w:rPr>
            <w:t>No. 252, 2015</w:t>
          </w:r>
          <w:r w:rsidRPr="006D129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D51991" w:rsidRPr="006D129B" w:rsidRDefault="006D129B" w:rsidP="006D129B">
    <w:pPr>
      <w:rPr>
        <w:rFonts w:cs="Times New Roman"/>
        <w:i/>
        <w:sz w:val="18"/>
      </w:rPr>
    </w:pPr>
    <w:r w:rsidRPr="006D129B">
      <w:rPr>
        <w:rFonts w:cs="Times New Roman"/>
        <w:i/>
        <w:sz w:val="18"/>
      </w:rPr>
      <w:t>OPC60961 -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E33C1C" w:rsidRDefault="00D5199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1991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57079">
            <w:rPr>
              <w:i/>
              <w:sz w:val="18"/>
            </w:rPr>
            <w:t>No. 252,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079">
            <w:rPr>
              <w:i/>
              <w:sz w:val="18"/>
            </w:rPr>
            <w:t>Offshore Petroleum and Greenhouse Gas Storage (Resource Management and Administration) Amendment (Well Operations)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435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1991" w:rsidRPr="00ED79B6" w:rsidRDefault="006D129B" w:rsidP="006D129B">
    <w:pPr>
      <w:rPr>
        <w:i/>
        <w:sz w:val="18"/>
      </w:rPr>
    </w:pPr>
    <w:r w:rsidRPr="006D129B">
      <w:rPr>
        <w:rFonts w:cs="Times New Roman"/>
        <w:i/>
        <w:sz w:val="18"/>
      </w:rPr>
      <w:t>OPC60961 -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6D129B" w:rsidRDefault="00D5199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51991" w:rsidRPr="006D129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51991" w:rsidRPr="006D129B" w:rsidRDefault="00D5199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D129B">
            <w:rPr>
              <w:rFonts w:cs="Times New Roman"/>
              <w:i/>
              <w:sz w:val="18"/>
            </w:rPr>
            <w:fldChar w:fldCharType="begin"/>
          </w:r>
          <w:r w:rsidRPr="006D129B">
            <w:rPr>
              <w:rFonts w:cs="Times New Roman"/>
              <w:i/>
              <w:sz w:val="18"/>
            </w:rPr>
            <w:instrText xml:space="preserve"> PAGE </w:instrText>
          </w:r>
          <w:r w:rsidRPr="006D129B">
            <w:rPr>
              <w:rFonts w:cs="Times New Roman"/>
              <w:i/>
              <w:sz w:val="18"/>
            </w:rPr>
            <w:fldChar w:fldCharType="separate"/>
          </w:r>
          <w:r w:rsidR="007D50D6">
            <w:rPr>
              <w:rFonts w:cs="Times New Roman"/>
              <w:i/>
              <w:noProof/>
              <w:sz w:val="18"/>
            </w:rPr>
            <w:t>4</w:t>
          </w:r>
          <w:r w:rsidRPr="006D129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51991" w:rsidRPr="006D129B" w:rsidRDefault="00D5199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D129B">
            <w:rPr>
              <w:rFonts w:cs="Times New Roman"/>
              <w:i/>
              <w:sz w:val="18"/>
            </w:rPr>
            <w:fldChar w:fldCharType="begin"/>
          </w:r>
          <w:r w:rsidRPr="006D129B">
            <w:rPr>
              <w:rFonts w:cs="Times New Roman"/>
              <w:i/>
              <w:sz w:val="18"/>
            </w:rPr>
            <w:instrText xml:space="preserve"> DOCPROPERTY ShortT </w:instrText>
          </w:r>
          <w:r w:rsidRPr="006D129B">
            <w:rPr>
              <w:rFonts w:cs="Times New Roman"/>
              <w:i/>
              <w:sz w:val="18"/>
            </w:rPr>
            <w:fldChar w:fldCharType="separate"/>
          </w:r>
          <w:r w:rsidR="00457079">
            <w:rPr>
              <w:rFonts w:cs="Times New Roman"/>
              <w:i/>
              <w:sz w:val="18"/>
            </w:rPr>
            <w:t>Offshore Petroleum and Greenhouse Gas Storage (Resource Management and Administration) Amendment (Well Operations) Regulation 2015</w:t>
          </w:r>
          <w:r w:rsidRPr="006D129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51991" w:rsidRPr="006D129B" w:rsidRDefault="00D5199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D129B">
            <w:rPr>
              <w:rFonts w:cs="Times New Roman"/>
              <w:i/>
              <w:sz w:val="18"/>
            </w:rPr>
            <w:fldChar w:fldCharType="begin"/>
          </w:r>
          <w:r w:rsidRPr="006D129B">
            <w:rPr>
              <w:rFonts w:cs="Times New Roman"/>
              <w:i/>
              <w:sz w:val="18"/>
            </w:rPr>
            <w:instrText xml:space="preserve"> DOCPROPERTY ActNo </w:instrText>
          </w:r>
          <w:r w:rsidRPr="006D129B">
            <w:rPr>
              <w:rFonts w:cs="Times New Roman"/>
              <w:i/>
              <w:sz w:val="18"/>
            </w:rPr>
            <w:fldChar w:fldCharType="separate"/>
          </w:r>
          <w:r w:rsidR="00457079">
            <w:rPr>
              <w:rFonts w:cs="Times New Roman"/>
              <w:i/>
              <w:sz w:val="18"/>
            </w:rPr>
            <w:t>No. 252, 2015</w:t>
          </w:r>
          <w:r w:rsidRPr="006D129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D51991" w:rsidRPr="006D129B" w:rsidRDefault="006D129B" w:rsidP="006D129B">
    <w:pPr>
      <w:rPr>
        <w:rFonts w:cs="Times New Roman"/>
        <w:i/>
        <w:sz w:val="18"/>
      </w:rPr>
    </w:pPr>
    <w:r w:rsidRPr="006D129B">
      <w:rPr>
        <w:rFonts w:cs="Times New Roman"/>
        <w:i/>
        <w:sz w:val="18"/>
      </w:rPr>
      <w:t>OPC60961 -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E33C1C" w:rsidRDefault="00D5199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1991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57079">
            <w:rPr>
              <w:i/>
              <w:sz w:val="18"/>
            </w:rPr>
            <w:t>No. 252,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079">
            <w:rPr>
              <w:i/>
              <w:sz w:val="18"/>
            </w:rPr>
            <w:t>Offshore Petroleum and Greenhouse Gas Storage (Resource Management and Administration) Amendment (Well Operations)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435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1991" w:rsidRPr="00ED79B6" w:rsidRDefault="006D129B" w:rsidP="006D129B">
    <w:pPr>
      <w:rPr>
        <w:i/>
        <w:sz w:val="18"/>
      </w:rPr>
    </w:pPr>
    <w:r w:rsidRPr="006D129B">
      <w:rPr>
        <w:rFonts w:cs="Times New Roman"/>
        <w:i/>
        <w:sz w:val="18"/>
      </w:rPr>
      <w:t>OPC60961 -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E33C1C" w:rsidRDefault="00D5199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1991" w:rsidTr="00E8613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8613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57079">
            <w:rPr>
              <w:i/>
              <w:sz w:val="18"/>
            </w:rPr>
            <w:t>No. 252,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8613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079">
            <w:rPr>
              <w:i/>
              <w:sz w:val="18"/>
            </w:rPr>
            <w:t>Offshore Petroleum and Greenhouse Gas Storage (Resource Management and Administration) Amendment (Well Operations)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D51991" w:rsidRDefault="00D51991" w:rsidP="00E8613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3D6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51991" w:rsidRPr="00ED79B6" w:rsidRDefault="00D5199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91" w:rsidRDefault="00D51991" w:rsidP="0048364F">
      <w:pPr>
        <w:spacing w:line="240" w:lineRule="auto"/>
      </w:pPr>
      <w:r>
        <w:separator/>
      </w:r>
    </w:p>
  </w:footnote>
  <w:footnote w:type="continuationSeparator" w:id="0">
    <w:p w:rsidR="00D51991" w:rsidRDefault="00D519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5F1388" w:rsidRDefault="00D5199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5F1388" w:rsidRDefault="00D5199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5F1388" w:rsidRDefault="00D5199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ED79B6" w:rsidRDefault="00D5199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ED79B6" w:rsidRDefault="00D5199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ED79B6" w:rsidRDefault="00D5199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A961C4" w:rsidRDefault="00D5199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D50D6">
      <w:rPr>
        <w:b/>
        <w:sz w:val="20"/>
      </w:rPr>
      <w:fldChar w:fldCharType="separate"/>
    </w:r>
    <w:r w:rsidR="007D50D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D50D6">
      <w:rPr>
        <w:sz w:val="20"/>
      </w:rPr>
      <w:fldChar w:fldCharType="separate"/>
    </w:r>
    <w:r w:rsidR="007D50D6">
      <w:rPr>
        <w:noProof/>
        <w:sz w:val="20"/>
      </w:rPr>
      <w:t>Amendments</w:t>
    </w:r>
    <w:r>
      <w:rPr>
        <w:sz w:val="20"/>
      </w:rPr>
      <w:fldChar w:fldCharType="end"/>
    </w:r>
  </w:p>
  <w:p w:rsidR="00D51991" w:rsidRPr="00A961C4" w:rsidRDefault="00D5199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51991" w:rsidRPr="00A961C4" w:rsidRDefault="00D5199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A961C4" w:rsidRDefault="00D5199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51991" w:rsidRPr="00A961C4" w:rsidRDefault="00D5199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51991" w:rsidRPr="00A961C4" w:rsidRDefault="00D5199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91" w:rsidRPr="00A961C4" w:rsidRDefault="00D5199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AF0AC7"/>
    <w:multiLevelType w:val="hybridMultilevel"/>
    <w:tmpl w:val="72A00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1785F3D"/>
    <w:multiLevelType w:val="hybridMultilevel"/>
    <w:tmpl w:val="220ED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E50E6"/>
    <w:multiLevelType w:val="hybridMultilevel"/>
    <w:tmpl w:val="9A1A3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CF"/>
    <w:rsid w:val="000000AC"/>
    <w:rsid w:val="000041C6"/>
    <w:rsid w:val="000063E4"/>
    <w:rsid w:val="00006A3F"/>
    <w:rsid w:val="00006D07"/>
    <w:rsid w:val="00011222"/>
    <w:rsid w:val="000113BC"/>
    <w:rsid w:val="000136AF"/>
    <w:rsid w:val="00023D81"/>
    <w:rsid w:val="00025060"/>
    <w:rsid w:val="0002570D"/>
    <w:rsid w:val="0004044E"/>
    <w:rsid w:val="0005372F"/>
    <w:rsid w:val="00060CB0"/>
    <w:rsid w:val="000614BF"/>
    <w:rsid w:val="00064175"/>
    <w:rsid w:val="00064440"/>
    <w:rsid w:val="00077BB6"/>
    <w:rsid w:val="000B3D6A"/>
    <w:rsid w:val="000C1D6B"/>
    <w:rsid w:val="000C4E79"/>
    <w:rsid w:val="000C7FB6"/>
    <w:rsid w:val="000D05EF"/>
    <w:rsid w:val="000D6132"/>
    <w:rsid w:val="000E5DA8"/>
    <w:rsid w:val="000F1E69"/>
    <w:rsid w:val="000F21C1"/>
    <w:rsid w:val="000F300A"/>
    <w:rsid w:val="000F6B02"/>
    <w:rsid w:val="000F7427"/>
    <w:rsid w:val="0010745C"/>
    <w:rsid w:val="00112D9E"/>
    <w:rsid w:val="00116975"/>
    <w:rsid w:val="00126F1A"/>
    <w:rsid w:val="00141599"/>
    <w:rsid w:val="001419D7"/>
    <w:rsid w:val="00147073"/>
    <w:rsid w:val="00152CD6"/>
    <w:rsid w:val="00154EAC"/>
    <w:rsid w:val="0015722A"/>
    <w:rsid w:val="001643C9"/>
    <w:rsid w:val="00165568"/>
    <w:rsid w:val="0016558D"/>
    <w:rsid w:val="00166C2F"/>
    <w:rsid w:val="00167353"/>
    <w:rsid w:val="001716C9"/>
    <w:rsid w:val="00171EAE"/>
    <w:rsid w:val="00184CC4"/>
    <w:rsid w:val="00187A5A"/>
    <w:rsid w:val="00191859"/>
    <w:rsid w:val="00193461"/>
    <w:rsid w:val="001939E1"/>
    <w:rsid w:val="00195382"/>
    <w:rsid w:val="001B3097"/>
    <w:rsid w:val="001B48A8"/>
    <w:rsid w:val="001B7120"/>
    <w:rsid w:val="001B7A5D"/>
    <w:rsid w:val="001C69C4"/>
    <w:rsid w:val="001C6B99"/>
    <w:rsid w:val="001D1228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2A5A"/>
    <w:rsid w:val="00203EE8"/>
    <w:rsid w:val="00204791"/>
    <w:rsid w:val="00221218"/>
    <w:rsid w:val="00231427"/>
    <w:rsid w:val="00232C0D"/>
    <w:rsid w:val="00240749"/>
    <w:rsid w:val="0024536C"/>
    <w:rsid w:val="00265FBC"/>
    <w:rsid w:val="00266D05"/>
    <w:rsid w:val="0027159E"/>
    <w:rsid w:val="00271CC7"/>
    <w:rsid w:val="002932B1"/>
    <w:rsid w:val="002933B9"/>
    <w:rsid w:val="00295408"/>
    <w:rsid w:val="00297C99"/>
    <w:rsid w:val="00297ECB"/>
    <w:rsid w:val="002A0FFD"/>
    <w:rsid w:val="002A1B56"/>
    <w:rsid w:val="002B2731"/>
    <w:rsid w:val="002B4A01"/>
    <w:rsid w:val="002B5B89"/>
    <w:rsid w:val="002B7D96"/>
    <w:rsid w:val="002D043A"/>
    <w:rsid w:val="002E5177"/>
    <w:rsid w:val="00304E75"/>
    <w:rsid w:val="003072FA"/>
    <w:rsid w:val="003121B3"/>
    <w:rsid w:val="00312A33"/>
    <w:rsid w:val="0031407E"/>
    <w:rsid w:val="0031713F"/>
    <w:rsid w:val="00320B84"/>
    <w:rsid w:val="003415D3"/>
    <w:rsid w:val="00343E5A"/>
    <w:rsid w:val="003513BC"/>
    <w:rsid w:val="00351DEC"/>
    <w:rsid w:val="00352B0F"/>
    <w:rsid w:val="00361BD9"/>
    <w:rsid w:val="00363549"/>
    <w:rsid w:val="003661D3"/>
    <w:rsid w:val="00373587"/>
    <w:rsid w:val="003801D0"/>
    <w:rsid w:val="003815BA"/>
    <w:rsid w:val="003828D4"/>
    <w:rsid w:val="0039228E"/>
    <w:rsid w:val="003926B5"/>
    <w:rsid w:val="003A3043"/>
    <w:rsid w:val="003A45E3"/>
    <w:rsid w:val="003B04EC"/>
    <w:rsid w:val="003B45DF"/>
    <w:rsid w:val="003C5F2B"/>
    <w:rsid w:val="003D0BFE"/>
    <w:rsid w:val="003D5700"/>
    <w:rsid w:val="003D6FFD"/>
    <w:rsid w:val="003E5FF5"/>
    <w:rsid w:val="003F303C"/>
    <w:rsid w:val="003F4CA9"/>
    <w:rsid w:val="003F567B"/>
    <w:rsid w:val="004010E7"/>
    <w:rsid w:val="00401403"/>
    <w:rsid w:val="004029E7"/>
    <w:rsid w:val="004116CD"/>
    <w:rsid w:val="00412B83"/>
    <w:rsid w:val="00412EDA"/>
    <w:rsid w:val="00417A67"/>
    <w:rsid w:val="00424CA9"/>
    <w:rsid w:val="00433910"/>
    <w:rsid w:val="0044041A"/>
    <w:rsid w:val="0044291A"/>
    <w:rsid w:val="004541B9"/>
    <w:rsid w:val="00457079"/>
    <w:rsid w:val="0046032A"/>
    <w:rsid w:val="00460499"/>
    <w:rsid w:val="004655A3"/>
    <w:rsid w:val="00480FB9"/>
    <w:rsid w:val="00482F90"/>
    <w:rsid w:val="0048364F"/>
    <w:rsid w:val="00486382"/>
    <w:rsid w:val="00496F97"/>
    <w:rsid w:val="004A2484"/>
    <w:rsid w:val="004A4522"/>
    <w:rsid w:val="004C0255"/>
    <w:rsid w:val="004C2279"/>
    <w:rsid w:val="004C5B5A"/>
    <w:rsid w:val="004C6444"/>
    <w:rsid w:val="004C6DE1"/>
    <w:rsid w:val="004E2EE3"/>
    <w:rsid w:val="004F1FAC"/>
    <w:rsid w:val="004F3A90"/>
    <w:rsid w:val="004F676E"/>
    <w:rsid w:val="00512405"/>
    <w:rsid w:val="00516B8D"/>
    <w:rsid w:val="00516BA7"/>
    <w:rsid w:val="00520566"/>
    <w:rsid w:val="00520A1E"/>
    <w:rsid w:val="00526C8E"/>
    <w:rsid w:val="005326CF"/>
    <w:rsid w:val="00536A11"/>
    <w:rsid w:val="00537FBC"/>
    <w:rsid w:val="00543469"/>
    <w:rsid w:val="00557C7A"/>
    <w:rsid w:val="0056014E"/>
    <w:rsid w:val="00566593"/>
    <w:rsid w:val="005709A1"/>
    <w:rsid w:val="005807A5"/>
    <w:rsid w:val="00583878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1D21"/>
    <w:rsid w:val="005C3F41"/>
    <w:rsid w:val="005D5D3B"/>
    <w:rsid w:val="005E552A"/>
    <w:rsid w:val="005E730A"/>
    <w:rsid w:val="005F5AAC"/>
    <w:rsid w:val="005F61B6"/>
    <w:rsid w:val="00600219"/>
    <w:rsid w:val="00604175"/>
    <w:rsid w:val="00617D71"/>
    <w:rsid w:val="00623193"/>
    <w:rsid w:val="006249E6"/>
    <w:rsid w:val="00630733"/>
    <w:rsid w:val="0063264F"/>
    <w:rsid w:val="00644352"/>
    <w:rsid w:val="0064468A"/>
    <w:rsid w:val="0064756C"/>
    <w:rsid w:val="00654CCA"/>
    <w:rsid w:val="0065630E"/>
    <w:rsid w:val="00656DE9"/>
    <w:rsid w:val="00663BDD"/>
    <w:rsid w:val="00677CC2"/>
    <w:rsid w:val="00680F17"/>
    <w:rsid w:val="00685F42"/>
    <w:rsid w:val="0069057F"/>
    <w:rsid w:val="0069207B"/>
    <w:rsid w:val="006937E2"/>
    <w:rsid w:val="0069392E"/>
    <w:rsid w:val="006977FB"/>
    <w:rsid w:val="006A3946"/>
    <w:rsid w:val="006B0FE7"/>
    <w:rsid w:val="006B262A"/>
    <w:rsid w:val="006B42D0"/>
    <w:rsid w:val="006C2C12"/>
    <w:rsid w:val="006C3FFF"/>
    <w:rsid w:val="006C7F8C"/>
    <w:rsid w:val="006D129B"/>
    <w:rsid w:val="006D1713"/>
    <w:rsid w:val="006D3667"/>
    <w:rsid w:val="006D3E93"/>
    <w:rsid w:val="006D4E91"/>
    <w:rsid w:val="006D5F2C"/>
    <w:rsid w:val="006E004B"/>
    <w:rsid w:val="006E7147"/>
    <w:rsid w:val="006F277C"/>
    <w:rsid w:val="006F2F7A"/>
    <w:rsid w:val="00700B2C"/>
    <w:rsid w:val="00701E6A"/>
    <w:rsid w:val="00701F94"/>
    <w:rsid w:val="00713084"/>
    <w:rsid w:val="007138BC"/>
    <w:rsid w:val="00722023"/>
    <w:rsid w:val="00726DB1"/>
    <w:rsid w:val="00731E00"/>
    <w:rsid w:val="007440B7"/>
    <w:rsid w:val="00755BC9"/>
    <w:rsid w:val="00762727"/>
    <w:rsid w:val="007634AD"/>
    <w:rsid w:val="00766197"/>
    <w:rsid w:val="007715C9"/>
    <w:rsid w:val="00772CD7"/>
    <w:rsid w:val="00774EDD"/>
    <w:rsid w:val="007757EC"/>
    <w:rsid w:val="007769D4"/>
    <w:rsid w:val="00777978"/>
    <w:rsid w:val="00783BEA"/>
    <w:rsid w:val="00785689"/>
    <w:rsid w:val="00785AFA"/>
    <w:rsid w:val="007903AC"/>
    <w:rsid w:val="00793559"/>
    <w:rsid w:val="007A4CD4"/>
    <w:rsid w:val="007A7F9F"/>
    <w:rsid w:val="007D50D6"/>
    <w:rsid w:val="007E21E8"/>
    <w:rsid w:val="007E7D4A"/>
    <w:rsid w:val="007F018C"/>
    <w:rsid w:val="008033F3"/>
    <w:rsid w:val="008072B7"/>
    <w:rsid w:val="008116EC"/>
    <w:rsid w:val="0081775D"/>
    <w:rsid w:val="008177E6"/>
    <w:rsid w:val="008220D1"/>
    <w:rsid w:val="00823A52"/>
    <w:rsid w:val="00826DA5"/>
    <w:rsid w:val="00833416"/>
    <w:rsid w:val="00841558"/>
    <w:rsid w:val="008526D6"/>
    <w:rsid w:val="00856A31"/>
    <w:rsid w:val="00874B69"/>
    <w:rsid w:val="008754D0"/>
    <w:rsid w:val="00877D48"/>
    <w:rsid w:val="00880795"/>
    <w:rsid w:val="0089783B"/>
    <w:rsid w:val="008B095E"/>
    <w:rsid w:val="008B5501"/>
    <w:rsid w:val="008B7E6D"/>
    <w:rsid w:val="008D0EE0"/>
    <w:rsid w:val="008D2827"/>
    <w:rsid w:val="008F07E3"/>
    <w:rsid w:val="008F1DEC"/>
    <w:rsid w:val="008F2560"/>
    <w:rsid w:val="008F4F1C"/>
    <w:rsid w:val="00907271"/>
    <w:rsid w:val="009117A3"/>
    <w:rsid w:val="009154F0"/>
    <w:rsid w:val="0092785E"/>
    <w:rsid w:val="00930516"/>
    <w:rsid w:val="00932377"/>
    <w:rsid w:val="00932A33"/>
    <w:rsid w:val="00947BEB"/>
    <w:rsid w:val="00952CCF"/>
    <w:rsid w:val="00961BF9"/>
    <w:rsid w:val="009848EC"/>
    <w:rsid w:val="009A3D64"/>
    <w:rsid w:val="009B3629"/>
    <w:rsid w:val="009C49D8"/>
    <w:rsid w:val="009C5C0B"/>
    <w:rsid w:val="009D013A"/>
    <w:rsid w:val="009D01C9"/>
    <w:rsid w:val="009D70DB"/>
    <w:rsid w:val="009E1AA7"/>
    <w:rsid w:val="009E3601"/>
    <w:rsid w:val="009F4B39"/>
    <w:rsid w:val="009F727E"/>
    <w:rsid w:val="00A0743E"/>
    <w:rsid w:val="00A1027A"/>
    <w:rsid w:val="00A2057D"/>
    <w:rsid w:val="00A231E2"/>
    <w:rsid w:val="00A24ABA"/>
    <w:rsid w:val="00A2550D"/>
    <w:rsid w:val="00A26DBE"/>
    <w:rsid w:val="00A326A4"/>
    <w:rsid w:val="00A41429"/>
    <w:rsid w:val="00A4169B"/>
    <w:rsid w:val="00A4361F"/>
    <w:rsid w:val="00A5197F"/>
    <w:rsid w:val="00A57360"/>
    <w:rsid w:val="00A62D21"/>
    <w:rsid w:val="00A64912"/>
    <w:rsid w:val="00A70A74"/>
    <w:rsid w:val="00A71C4E"/>
    <w:rsid w:val="00A87AB9"/>
    <w:rsid w:val="00A95C4B"/>
    <w:rsid w:val="00AA5D74"/>
    <w:rsid w:val="00AB3315"/>
    <w:rsid w:val="00AB4C80"/>
    <w:rsid w:val="00AB7B41"/>
    <w:rsid w:val="00AC06B3"/>
    <w:rsid w:val="00AD0775"/>
    <w:rsid w:val="00AD5641"/>
    <w:rsid w:val="00AE50A2"/>
    <w:rsid w:val="00AF0336"/>
    <w:rsid w:val="00AF6613"/>
    <w:rsid w:val="00B00902"/>
    <w:rsid w:val="00B032D8"/>
    <w:rsid w:val="00B128F2"/>
    <w:rsid w:val="00B332B8"/>
    <w:rsid w:val="00B33B3C"/>
    <w:rsid w:val="00B4144E"/>
    <w:rsid w:val="00B44657"/>
    <w:rsid w:val="00B50F60"/>
    <w:rsid w:val="00B52D97"/>
    <w:rsid w:val="00B61D2C"/>
    <w:rsid w:val="00B624A5"/>
    <w:rsid w:val="00B63BDE"/>
    <w:rsid w:val="00BA5026"/>
    <w:rsid w:val="00BB1F73"/>
    <w:rsid w:val="00BB6E79"/>
    <w:rsid w:val="00BB7F35"/>
    <w:rsid w:val="00BC2EF2"/>
    <w:rsid w:val="00BC4F91"/>
    <w:rsid w:val="00BD1D0F"/>
    <w:rsid w:val="00BD60E6"/>
    <w:rsid w:val="00BE253A"/>
    <w:rsid w:val="00BE719A"/>
    <w:rsid w:val="00BE720A"/>
    <w:rsid w:val="00BF4533"/>
    <w:rsid w:val="00C067B0"/>
    <w:rsid w:val="00C067E5"/>
    <w:rsid w:val="00C15528"/>
    <w:rsid w:val="00C164CA"/>
    <w:rsid w:val="00C21B63"/>
    <w:rsid w:val="00C32C19"/>
    <w:rsid w:val="00C33F7F"/>
    <w:rsid w:val="00C42BF8"/>
    <w:rsid w:val="00C460AE"/>
    <w:rsid w:val="00C50043"/>
    <w:rsid w:val="00C5161F"/>
    <w:rsid w:val="00C565FE"/>
    <w:rsid w:val="00C62A42"/>
    <w:rsid w:val="00C63713"/>
    <w:rsid w:val="00C64F78"/>
    <w:rsid w:val="00C7085E"/>
    <w:rsid w:val="00C7573B"/>
    <w:rsid w:val="00C76CF3"/>
    <w:rsid w:val="00C77E30"/>
    <w:rsid w:val="00C814F5"/>
    <w:rsid w:val="00C935CE"/>
    <w:rsid w:val="00CB0180"/>
    <w:rsid w:val="00CB3470"/>
    <w:rsid w:val="00CB7D94"/>
    <w:rsid w:val="00CC1BAB"/>
    <w:rsid w:val="00CC3873"/>
    <w:rsid w:val="00CD367A"/>
    <w:rsid w:val="00CD425B"/>
    <w:rsid w:val="00CD606E"/>
    <w:rsid w:val="00CD7ECB"/>
    <w:rsid w:val="00CE7443"/>
    <w:rsid w:val="00CF0BB2"/>
    <w:rsid w:val="00D0104A"/>
    <w:rsid w:val="00D10EA2"/>
    <w:rsid w:val="00D13441"/>
    <w:rsid w:val="00D170B4"/>
    <w:rsid w:val="00D17B17"/>
    <w:rsid w:val="00D243A3"/>
    <w:rsid w:val="00D333D9"/>
    <w:rsid w:val="00D33440"/>
    <w:rsid w:val="00D33F93"/>
    <w:rsid w:val="00D3718F"/>
    <w:rsid w:val="00D373E3"/>
    <w:rsid w:val="00D403C2"/>
    <w:rsid w:val="00D40403"/>
    <w:rsid w:val="00D42B1C"/>
    <w:rsid w:val="00D5010B"/>
    <w:rsid w:val="00D50130"/>
    <w:rsid w:val="00D51991"/>
    <w:rsid w:val="00D52EFE"/>
    <w:rsid w:val="00D53579"/>
    <w:rsid w:val="00D63EF6"/>
    <w:rsid w:val="00D70DFB"/>
    <w:rsid w:val="00D766DF"/>
    <w:rsid w:val="00D83D21"/>
    <w:rsid w:val="00D84B58"/>
    <w:rsid w:val="00D925D1"/>
    <w:rsid w:val="00DD4A2B"/>
    <w:rsid w:val="00DE74AA"/>
    <w:rsid w:val="00DE7D58"/>
    <w:rsid w:val="00DF437B"/>
    <w:rsid w:val="00E01401"/>
    <w:rsid w:val="00E05704"/>
    <w:rsid w:val="00E05C46"/>
    <w:rsid w:val="00E30206"/>
    <w:rsid w:val="00E33C1C"/>
    <w:rsid w:val="00E41083"/>
    <w:rsid w:val="00E443FC"/>
    <w:rsid w:val="00E45FE7"/>
    <w:rsid w:val="00E476B8"/>
    <w:rsid w:val="00E52E9C"/>
    <w:rsid w:val="00E54292"/>
    <w:rsid w:val="00E55BCD"/>
    <w:rsid w:val="00E66A42"/>
    <w:rsid w:val="00E67D9F"/>
    <w:rsid w:val="00E73EC4"/>
    <w:rsid w:val="00E74DC7"/>
    <w:rsid w:val="00E76FAB"/>
    <w:rsid w:val="00E83E2E"/>
    <w:rsid w:val="00E84B32"/>
    <w:rsid w:val="00E8561F"/>
    <w:rsid w:val="00E86135"/>
    <w:rsid w:val="00E87699"/>
    <w:rsid w:val="00E924D6"/>
    <w:rsid w:val="00EA7C38"/>
    <w:rsid w:val="00EB0654"/>
    <w:rsid w:val="00EC3C98"/>
    <w:rsid w:val="00ED0C9A"/>
    <w:rsid w:val="00ED3A7D"/>
    <w:rsid w:val="00EE73D9"/>
    <w:rsid w:val="00EF25A1"/>
    <w:rsid w:val="00EF2E3A"/>
    <w:rsid w:val="00F047E2"/>
    <w:rsid w:val="00F06B6E"/>
    <w:rsid w:val="00F078DC"/>
    <w:rsid w:val="00F119E0"/>
    <w:rsid w:val="00F121BE"/>
    <w:rsid w:val="00F13E86"/>
    <w:rsid w:val="00F20ABC"/>
    <w:rsid w:val="00F20E91"/>
    <w:rsid w:val="00F2129D"/>
    <w:rsid w:val="00F24C35"/>
    <w:rsid w:val="00F34F63"/>
    <w:rsid w:val="00F56759"/>
    <w:rsid w:val="00F60EF0"/>
    <w:rsid w:val="00F6334E"/>
    <w:rsid w:val="00F677A9"/>
    <w:rsid w:val="00F72044"/>
    <w:rsid w:val="00F73AD3"/>
    <w:rsid w:val="00F84CF5"/>
    <w:rsid w:val="00FA420B"/>
    <w:rsid w:val="00FB03B3"/>
    <w:rsid w:val="00FB192C"/>
    <w:rsid w:val="00FB3519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28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2827"/>
  </w:style>
  <w:style w:type="paragraph" w:customStyle="1" w:styleId="OPCParaBase">
    <w:name w:val="OPCParaBase"/>
    <w:qFormat/>
    <w:rsid w:val="008D28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28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28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28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28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28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28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28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28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28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28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2827"/>
  </w:style>
  <w:style w:type="paragraph" w:customStyle="1" w:styleId="Blocks">
    <w:name w:val="Blocks"/>
    <w:aliases w:val="bb"/>
    <w:basedOn w:val="OPCParaBase"/>
    <w:qFormat/>
    <w:rsid w:val="008D28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28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2827"/>
    <w:rPr>
      <w:i/>
    </w:rPr>
  </w:style>
  <w:style w:type="paragraph" w:customStyle="1" w:styleId="BoxList">
    <w:name w:val="BoxList"/>
    <w:aliases w:val="bl"/>
    <w:basedOn w:val="BoxText"/>
    <w:qFormat/>
    <w:rsid w:val="008D28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28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28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2827"/>
    <w:pPr>
      <w:ind w:left="1985" w:hanging="851"/>
    </w:pPr>
  </w:style>
  <w:style w:type="character" w:customStyle="1" w:styleId="CharAmPartNo">
    <w:name w:val="CharAmPartNo"/>
    <w:basedOn w:val="OPCCharBase"/>
    <w:qFormat/>
    <w:rsid w:val="008D2827"/>
  </w:style>
  <w:style w:type="character" w:customStyle="1" w:styleId="CharAmPartText">
    <w:name w:val="CharAmPartText"/>
    <w:basedOn w:val="OPCCharBase"/>
    <w:qFormat/>
    <w:rsid w:val="008D2827"/>
  </w:style>
  <w:style w:type="character" w:customStyle="1" w:styleId="CharAmSchNo">
    <w:name w:val="CharAmSchNo"/>
    <w:basedOn w:val="OPCCharBase"/>
    <w:qFormat/>
    <w:rsid w:val="008D2827"/>
  </w:style>
  <w:style w:type="character" w:customStyle="1" w:styleId="CharAmSchText">
    <w:name w:val="CharAmSchText"/>
    <w:basedOn w:val="OPCCharBase"/>
    <w:qFormat/>
    <w:rsid w:val="008D2827"/>
  </w:style>
  <w:style w:type="character" w:customStyle="1" w:styleId="CharBoldItalic">
    <w:name w:val="CharBoldItalic"/>
    <w:basedOn w:val="OPCCharBase"/>
    <w:uiPriority w:val="1"/>
    <w:qFormat/>
    <w:rsid w:val="008D28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2827"/>
  </w:style>
  <w:style w:type="character" w:customStyle="1" w:styleId="CharChapText">
    <w:name w:val="CharChapText"/>
    <w:basedOn w:val="OPCCharBase"/>
    <w:uiPriority w:val="1"/>
    <w:qFormat/>
    <w:rsid w:val="008D2827"/>
  </w:style>
  <w:style w:type="character" w:customStyle="1" w:styleId="CharDivNo">
    <w:name w:val="CharDivNo"/>
    <w:basedOn w:val="OPCCharBase"/>
    <w:uiPriority w:val="1"/>
    <w:qFormat/>
    <w:rsid w:val="008D2827"/>
  </w:style>
  <w:style w:type="character" w:customStyle="1" w:styleId="CharDivText">
    <w:name w:val="CharDivText"/>
    <w:basedOn w:val="OPCCharBase"/>
    <w:uiPriority w:val="1"/>
    <w:qFormat/>
    <w:rsid w:val="008D2827"/>
  </w:style>
  <w:style w:type="character" w:customStyle="1" w:styleId="CharItalic">
    <w:name w:val="CharItalic"/>
    <w:basedOn w:val="OPCCharBase"/>
    <w:uiPriority w:val="1"/>
    <w:qFormat/>
    <w:rsid w:val="008D2827"/>
    <w:rPr>
      <w:i/>
    </w:rPr>
  </w:style>
  <w:style w:type="character" w:customStyle="1" w:styleId="CharPartNo">
    <w:name w:val="CharPartNo"/>
    <w:basedOn w:val="OPCCharBase"/>
    <w:uiPriority w:val="1"/>
    <w:qFormat/>
    <w:rsid w:val="008D2827"/>
  </w:style>
  <w:style w:type="character" w:customStyle="1" w:styleId="CharPartText">
    <w:name w:val="CharPartText"/>
    <w:basedOn w:val="OPCCharBase"/>
    <w:uiPriority w:val="1"/>
    <w:qFormat/>
    <w:rsid w:val="008D2827"/>
  </w:style>
  <w:style w:type="character" w:customStyle="1" w:styleId="CharSectno">
    <w:name w:val="CharSectno"/>
    <w:basedOn w:val="OPCCharBase"/>
    <w:qFormat/>
    <w:rsid w:val="008D2827"/>
  </w:style>
  <w:style w:type="character" w:customStyle="1" w:styleId="CharSubdNo">
    <w:name w:val="CharSubdNo"/>
    <w:basedOn w:val="OPCCharBase"/>
    <w:uiPriority w:val="1"/>
    <w:qFormat/>
    <w:rsid w:val="008D2827"/>
  </w:style>
  <w:style w:type="character" w:customStyle="1" w:styleId="CharSubdText">
    <w:name w:val="CharSubdText"/>
    <w:basedOn w:val="OPCCharBase"/>
    <w:uiPriority w:val="1"/>
    <w:qFormat/>
    <w:rsid w:val="008D2827"/>
  </w:style>
  <w:style w:type="paragraph" w:customStyle="1" w:styleId="CTA--">
    <w:name w:val="CTA --"/>
    <w:basedOn w:val="OPCParaBase"/>
    <w:next w:val="Normal"/>
    <w:rsid w:val="008D28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28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28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28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28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28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28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28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28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28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28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28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28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28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D28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28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28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28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28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28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28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28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28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28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28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28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28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28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28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28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28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28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28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28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28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28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28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28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28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28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28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28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28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28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28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28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28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28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28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28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28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28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28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28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282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D282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282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282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282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282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282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282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282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28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28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28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28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28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28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28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28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2827"/>
    <w:rPr>
      <w:sz w:val="16"/>
    </w:rPr>
  </w:style>
  <w:style w:type="table" w:customStyle="1" w:styleId="CFlag">
    <w:name w:val="CFlag"/>
    <w:basedOn w:val="TableNormal"/>
    <w:uiPriority w:val="99"/>
    <w:rsid w:val="008D282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D2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2827"/>
    <w:rPr>
      <w:color w:val="0000FF"/>
      <w:u w:val="single"/>
    </w:rPr>
  </w:style>
  <w:style w:type="table" w:styleId="TableGrid">
    <w:name w:val="Table Grid"/>
    <w:basedOn w:val="TableNormal"/>
    <w:uiPriority w:val="59"/>
    <w:rsid w:val="008D2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282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D282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D282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282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28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28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2827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D2827"/>
  </w:style>
  <w:style w:type="paragraph" w:customStyle="1" w:styleId="CompiledActNo">
    <w:name w:val="CompiledActNo"/>
    <w:basedOn w:val="OPCParaBase"/>
    <w:next w:val="Normal"/>
    <w:rsid w:val="008D282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282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28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D282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D28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28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D28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28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D28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28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28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28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28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28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D28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282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2827"/>
  </w:style>
  <w:style w:type="character" w:customStyle="1" w:styleId="CharSubPartNoCASA">
    <w:name w:val="CharSubPartNo(CASA)"/>
    <w:basedOn w:val="OPCCharBase"/>
    <w:uiPriority w:val="1"/>
    <w:rsid w:val="008D2827"/>
  </w:style>
  <w:style w:type="paragraph" w:customStyle="1" w:styleId="ENoteTTIndentHeadingSub">
    <w:name w:val="ENoteTTIndentHeadingSub"/>
    <w:aliases w:val="enTTHis"/>
    <w:basedOn w:val="OPCParaBase"/>
    <w:rsid w:val="008D28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28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28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282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28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2827"/>
    <w:rPr>
      <w:sz w:val="22"/>
    </w:rPr>
  </w:style>
  <w:style w:type="paragraph" w:customStyle="1" w:styleId="SOTextNote">
    <w:name w:val="SO TextNote"/>
    <w:aliases w:val="sont"/>
    <w:basedOn w:val="SOText"/>
    <w:qFormat/>
    <w:rsid w:val="008D28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28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2827"/>
    <w:rPr>
      <w:sz w:val="22"/>
    </w:rPr>
  </w:style>
  <w:style w:type="paragraph" w:customStyle="1" w:styleId="FileName">
    <w:name w:val="FileName"/>
    <w:basedOn w:val="Normal"/>
    <w:rsid w:val="008D2827"/>
  </w:style>
  <w:style w:type="paragraph" w:customStyle="1" w:styleId="TableHeading">
    <w:name w:val="TableHeading"/>
    <w:aliases w:val="th"/>
    <w:basedOn w:val="OPCParaBase"/>
    <w:next w:val="Tabletext"/>
    <w:rsid w:val="008D282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28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28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28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28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28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28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28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28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282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28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26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326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32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6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6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6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6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6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6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28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2827"/>
  </w:style>
  <w:style w:type="paragraph" w:customStyle="1" w:styleId="OPCParaBase">
    <w:name w:val="OPCParaBase"/>
    <w:qFormat/>
    <w:rsid w:val="008D28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28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28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28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28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28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28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28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28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28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28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2827"/>
  </w:style>
  <w:style w:type="paragraph" w:customStyle="1" w:styleId="Blocks">
    <w:name w:val="Blocks"/>
    <w:aliases w:val="bb"/>
    <w:basedOn w:val="OPCParaBase"/>
    <w:qFormat/>
    <w:rsid w:val="008D28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28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2827"/>
    <w:rPr>
      <w:i/>
    </w:rPr>
  </w:style>
  <w:style w:type="paragraph" w:customStyle="1" w:styleId="BoxList">
    <w:name w:val="BoxList"/>
    <w:aliases w:val="bl"/>
    <w:basedOn w:val="BoxText"/>
    <w:qFormat/>
    <w:rsid w:val="008D28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28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28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2827"/>
    <w:pPr>
      <w:ind w:left="1985" w:hanging="851"/>
    </w:pPr>
  </w:style>
  <w:style w:type="character" w:customStyle="1" w:styleId="CharAmPartNo">
    <w:name w:val="CharAmPartNo"/>
    <w:basedOn w:val="OPCCharBase"/>
    <w:qFormat/>
    <w:rsid w:val="008D2827"/>
  </w:style>
  <w:style w:type="character" w:customStyle="1" w:styleId="CharAmPartText">
    <w:name w:val="CharAmPartText"/>
    <w:basedOn w:val="OPCCharBase"/>
    <w:qFormat/>
    <w:rsid w:val="008D2827"/>
  </w:style>
  <w:style w:type="character" w:customStyle="1" w:styleId="CharAmSchNo">
    <w:name w:val="CharAmSchNo"/>
    <w:basedOn w:val="OPCCharBase"/>
    <w:qFormat/>
    <w:rsid w:val="008D2827"/>
  </w:style>
  <w:style w:type="character" w:customStyle="1" w:styleId="CharAmSchText">
    <w:name w:val="CharAmSchText"/>
    <w:basedOn w:val="OPCCharBase"/>
    <w:qFormat/>
    <w:rsid w:val="008D2827"/>
  </w:style>
  <w:style w:type="character" w:customStyle="1" w:styleId="CharBoldItalic">
    <w:name w:val="CharBoldItalic"/>
    <w:basedOn w:val="OPCCharBase"/>
    <w:uiPriority w:val="1"/>
    <w:qFormat/>
    <w:rsid w:val="008D28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2827"/>
  </w:style>
  <w:style w:type="character" w:customStyle="1" w:styleId="CharChapText">
    <w:name w:val="CharChapText"/>
    <w:basedOn w:val="OPCCharBase"/>
    <w:uiPriority w:val="1"/>
    <w:qFormat/>
    <w:rsid w:val="008D2827"/>
  </w:style>
  <w:style w:type="character" w:customStyle="1" w:styleId="CharDivNo">
    <w:name w:val="CharDivNo"/>
    <w:basedOn w:val="OPCCharBase"/>
    <w:uiPriority w:val="1"/>
    <w:qFormat/>
    <w:rsid w:val="008D2827"/>
  </w:style>
  <w:style w:type="character" w:customStyle="1" w:styleId="CharDivText">
    <w:name w:val="CharDivText"/>
    <w:basedOn w:val="OPCCharBase"/>
    <w:uiPriority w:val="1"/>
    <w:qFormat/>
    <w:rsid w:val="008D2827"/>
  </w:style>
  <w:style w:type="character" w:customStyle="1" w:styleId="CharItalic">
    <w:name w:val="CharItalic"/>
    <w:basedOn w:val="OPCCharBase"/>
    <w:uiPriority w:val="1"/>
    <w:qFormat/>
    <w:rsid w:val="008D2827"/>
    <w:rPr>
      <w:i/>
    </w:rPr>
  </w:style>
  <w:style w:type="character" w:customStyle="1" w:styleId="CharPartNo">
    <w:name w:val="CharPartNo"/>
    <w:basedOn w:val="OPCCharBase"/>
    <w:uiPriority w:val="1"/>
    <w:qFormat/>
    <w:rsid w:val="008D2827"/>
  </w:style>
  <w:style w:type="character" w:customStyle="1" w:styleId="CharPartText">
    <w:name w:val="CharPartText"/>
    <w:basedOn w:val="OPCCharBase"/>
    <w:uiPriority w:val="1"/>
    <w:qFormat/>
    <w:rsid w:val="008D2827"/>
  </w:style>
  <w:style w:type="character" w:customStyle="1" w:styleId="CharSectno">
    <w:name w:val="CharSectno"/>
    <w:basedOn w:val="OPCCharBase"/>
    <w:qFormat/>
    <w:rsid w:val="008D2827"/>
  </w:style>
  <w:style w:type="character" w:customStyle="1" w:styleId="CharSubdNo">
    <w:name w:val="CharSubdNo"/>
    <w:basedOn w:val="OPCCharBase"/>
    <w:uiPriority w:val="1"/>
    <w:qFormat/>
    <w:rsid w:val="008D2827"/>
  </w:style>
  <w:style w:type="character" w:customStyle="1" w:styleId="CharSubdText">
    <w:name w:val="CharSubdText"/>
    <w:basedOn w:val="OPCCharBase"/>
    <w:uiPriority w:val="1"/>
    <w:qFormat/>
    <w:rsid w:val="008D2827"/>
  </w:style>
  <w:style w:type="paragraph" w:customStyle="1" w:styleId="CTA--">
    <w:name w:val="CTA --"/>
    <w:basedOn w:val="OPCParaBase"/>
    <w:next w:val="Normal"/>
    <w:rsid w:val="008D28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28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28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28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28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28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28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28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28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28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28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28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28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28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D28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28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28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28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28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28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28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28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28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28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28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28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28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28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28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28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28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28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28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28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28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28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28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28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28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28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28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28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28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28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28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28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28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28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28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28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28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28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28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28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282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D282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282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282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282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282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282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282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282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28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28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28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28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28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28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28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28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2827"/>
    <w:rPr>
      <w:sz w:val="16"/>
    </w:rPr>
  </w:style>
  <w:style w:type="table" w:customStyle="1" w:styleId="CFlag">
    <w:name w:val="CFlag"/>
    <w:basedOn w:val="TableNormal"/>
    <w:uiPriority w:val="99"/>
    <w:rsid w:val="008D282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D2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2827"/>
    <w:rPr>
      <w:color w:val="0000FF"/>
      <w:u w:val="single"/>
    </w:rPr>
  </w:style>
  <w:style w:type="table" w:styleId="TableGrid">
    <w:name w:val="Table Grid"/>
    <w:basedOn w:val="TableNormal"/>
    <w:uiPriority w:val="59"/>
    <w:rsid w:val="008D2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282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D282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D282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282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28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28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2827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D2827"/>
  </w:style>
  <w:style w:type="paragraph" w:customStyle="1" w:styleId="CompiledActNo">
    <w:name w:val="CompiledActNo"/>
    <w:basedOn w:val="OPCParaBase"/>
    <w:next w:val="Normal"/>
    <w:rsid w:val="008D282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282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28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D282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D28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28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D28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28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D28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28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28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28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28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28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D28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282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2827"/>
  </w:style>
  <w:style w:type="character" w:customStyle="1" w:styleId="CharSubPartNoCASA">
    <w:name w:val="CharSubPartNo(CASA)"/>
    <w:basedOn w:val="OPCCharBase"/>
    <w:uiPriority w:val="1"/>
    <w:rsid w:val="008D2827"/>
  </w:style>
  <w:style w:type="paragraph" w:customStyle="1" w:styleId="ENoteTTIndentHeadingSub">
    <w:name w:val="ENoteTTIndentHeadingSub"/>
    <w:aliases w:val="enTTHis"/>
    <w:basedOn w:val="OPCParaBase"/>
    <w:rsid w:val="008D28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28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28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282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28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2827"/>
    <w:rPr>
      <w:sz w:val="22"/>
    </w:rPr>
  </w:style>
  <w:style w:type="paragraph" w:customStyle="1" w:styleId="SOTextNote">
    <w:name w:val="SO TextNote"/>
    <w:aliases w:val="sont"/>
    <w:basedOn w:val="SOText"/>
    <w:qFormat/>
    <w:rsid w:val="008D28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28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2827"/>
    <w:rPr>
      <w:sz w:val="22"/>
    </w:rPr>
  </w:style>
  <w:style w:type="paragraph" w:customStyle="1" w:styleId="FileName">
    <w:name w:val="FileName"/>
    <w:basedOn w:val="Normal"/>
    <w:rsid w:val="008D2827"/>
  </w:style>
  <w:style w:type="paragraph" w:customStyle="1" w:styleId="TableHeading">
    <w:name w:val="TableHeading"/>
    <w:aliases w:val="th"/>
    <w:basedOn w:val="OPCParaBase"/>
    <w:next w:val="Tabletext"/>
    <w:rsid w:val="008D282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28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28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28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28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28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28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28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28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28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282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28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26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326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32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6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6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6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6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6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6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1321</Words>
  <Characters>6880</Characters>
  <Application>Microsoft Office Word</Application>
  <DocSecurity>0</DocSecurity>
  <PresentationFormat/>
  <Lines>192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(Resource Management and Administration) Amendment (Well Operations) Regulation 2015</vt:lpstr>
    </vt:vector>
  </TitlesOfParts>
  <Manager/>
  <Company/>
  <LinksUpToDate>false</LinksUpToDate>
  <CharactersWithSpaces>8156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2015-11-23T06:04:00Z</cp:lastPrinted>
  <dcterms:created xsi:type="dcterms:W3CDTF">2015-12-07T05:22:00Z</dcterms:created>
  <dcterms:modified xsi:type="dcterms:W3CDTF">2015-12-07T05:22:00Z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252, 2015</vt:lpwstr>
  </property>
  <property fmtid="{D5CDD505-2E9C-101B-9397-08002B2CF9AE}" pid="3" name="ShortT">
    <vt:lpwstr>Offshore Petroleum and Greenhouse Gas Storage (Resource Management and Administration) Amendment (Well Operations)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December 2015</vt:lpwstr>
  </property>
  <property fmtid="{D5CDD505-2E9C-101B-9397-08002B2CF9AE}" pid="10" name="Authority">
    <vt:lpwstr/>
  </property>
  <property fmtid="{D5CDD505-2E9C-101B-9397-08002B2CF9AE}" pid="11" name="ID">
    <vt:lpwstr>OPC60961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Offshore Petroleum and Greenhouse Gas Storage (Regulatory Levies) Act 2003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10 December 2015</vt:lpwstr>
  </property>
</Properties>
</file>