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85" w:rsidRPr="00AE4585" w:rsidRDefault="00AE4585" w:rsidP="00AE4585">
      <w:pPr>
        <w:pStyle w:val="Heading1"/>
        <w:ind w:left="284"/>
        <w:jc w:val="center"/>
        <w:rPr>
          <w:rStyle w:val="IntenseReference"/>
          <w:b/>
          <w:bCs/>
          <w:i w:val="0"/>
          <w:smallCaps w:val="0"/>
          <w:color w:val="auto"/>
          <w:spacing w:val="0"/>
          <w:szCs w:val="24"/>
          <w:u w:val="single"/>
        </w:rPr>
      </w:pPr>
      <w:bookmarkStart w:id="0" w:name="_GoBack"/>
      <w:bookmarkEnd w:id="0"/>
      <w:r w:rsidRPr="00AE4585">
        <w:rPr>
          <w:szCs w:val="24"/>
          <w:u w:val="single"/>
        </w:rPr>
        <w:t>EXPLANATORY STATEMENT</w:t>
      </w:r>
    </w:p>
    <w:p w:rsidR="00AE4585" w:rsidRDefault="00AE4585" w:rsidP="00AE4585">
      <w:pPr>
        <w:rPr>
          <w:rStyle w:val="IntenseReference"/>
          <w:b w:val="0"/>
          <w:bCs w:val="0"/>
          <w:i w:val="0"/>
          <w:smallCaps w:val="0"/>
        </w:rPr>
      </w:pPr>
    </w:p>
    <w:p w:rsidR="00AE4585" w:rsidRDefault="00AE4585" w:rsidP="00AE458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outlineLvl w:val="0"/>
      </w:pPr>
      <w:r>
        <w:t>Issued by the Authority of the Minister for Health</w:t>
      </w:r>
    </w:p>
    <w:p w:rsidR="00AE4585" w:rsidRDefault="00AE4585" w:rsidP="00AE4585">
      <w:pPr>
        <w:rPr>
          <w:rStyle w:val="IntenseReference"/>
          <w:b w:val="0"/>
          <w:bCs w:val="0"/>
          <w:i w:val="0"/>
          <w:smallCaps w:val="0"/>
        </w:rPr>
      </w:pPr>
    </w:p>
    <w:p w:rsidR="00AE4585" w:rsidRDefault="00AE4585" w:rsidP="00AE4585">
      <w:pPr>
        <w:jc w:val="center"/>
        <w:rPr>
          <w:rStyle w:val="IntenseReference"/>
          <w:b w:val="0"/>
          <w:bCs w:val="0"/>
          <w:i w:val="0"/>
          <w:smallCaps w:val="0"/>
        </w:rPr>
      </w:pPr>
      <w:r w:rsidRPr="00A96CFE">
        <w:rPr>
          <w:i/>
          <w:szCs w:val="24"/>
        </w:rPr>
        <w:t>Health Insurance Act 1973</w:t>
      </w:r>
    </w:p>
    <w:p w:rsidR="00AE4585" w:rsidRDefault="00AE4585" w:rsidP="00AE4585">
      <w:pPr>
        <w:rPr>
          <w:rStyle w:val="IntenseReference"/>
          <w:b w:val="0"/>
          <w:bCs w:val="0"/>
          <w:i w:val="0"/>
          <w:smallCaps w:val="0"/>
        </w:rPr>
      </w:pPr>
    </w:p>
    <w:p w:rsidR="00AE4585" w:rsidRPr="00AE4585" w:rsidRDefault="00AE4585" w:rsidP="00AE4585">
      <w:pPr>
        <w:pStyle w:val="ShortT"/>
        <w:spacing w:before="240"/>
        <w:jc w:val="center"/>
        <w:rPr>
          <w:b w:val="0"/>
          <w:i/>
          <w:sz w:val="24"/>
          <w:szCs w:val="24"/>
        </w:rPr>
      </w:pPr>
      <w:r w:rsidRPr="00AE4585">
        <w:rPr>
          <w:b w:val="0"/>
          <w:i/>
          <w:sz w:val="24"/>
          <w:szCs w:val="24"/>
        </w:rPr>
        <w:t>Health Insurance (</w:t>
      </w:r>
      <w:r w:rsidR="002E7275">
        <w:rPr>
          <w:b w:val="0"/>
          <w:i/>
          <w:sz w:val="24"/>
          <w:szCs w:val="24"/>
        </w:rPr>
        <w:t>Pathologist-determinable Services</w:t>
      </w:r>
      <w:r w:rsidRPr="00AE4585">
        <w:rPr>
          <w:b w:val="0"/>
          <w:i/>
          <w:sz w:val="24"/>
          <w:szCs w:val="24"/>
        </w:rPr>
        <w:t>) Determination 2015</w:t>
      </w:r>
    </w:p>
    <w:p w:rsidR="00AE4585" w:rsidRDefault="00AE4585" w:rsidP="00AE4585">
      <w:pPr>
        <w:rPr>
          <w:szCs w:val="24"/>
        </w:rPr>
      </w:pPr>
    </w:p>
    <w:p w:rsidR="002A05B9" w:rsidRDefault="002E7275" w:rsidP="002A05B9">
      <w:r>
        <w:t xml:space="preserve">Section 4BA of the </w:t>
      </w:r>
      <w:r w:rsidRPr="00E43933">
        <w:rPr>
          <w:i/>
        </w:rPr>
        <w:t>Health Insurance Act 1973</w:t>
      </w:r>
      <w:r>
        <w:t xml:space="preserve"> (the Act) </w:t>
      </w:r>
      <w:r w:rsidR="002A05B9">
        <w:t>provides for the Minister to</w:t>
      </w:r>
      <w:r w:rsidR="002A05B9" w:rsidRPr="00AB6D95">
        <w:t xml:space="preserve"> </w:t>
      </w:r>
      <w:r w:rsidR="002A05B9">
        <w:t xml:space="preserve">determine that a particular pathology service, or pathology services included in a class of pathology services, are pathologist-determinable services, after consultation with </w:t>
      </w:r>
      <w:r w:rsidR="002A05B9" w:rsidRPr="00941A15">
        <w:rPr>
          <w:szCs w:val="24"/>
        </w:rPr>
        <w:t>Ro</w:t>
      </w:r>
      <w:r w:rsidR="002A05B9">
        <w:rPr>
          <w:szCs w:val="24"/>
        </w:rPr>
        <w:t>yal College of Pathologists of Australasia.</w:t>
      </w:r>
    </w:p>
    <w:p w:rsidR="002E7275" w:rsidRDefault="002E7275" w:rsidP="00670D54"/>
    <w:p w:rsidR="00945E62" w:rsidRDefault="002E7275" w:rsidP="002E7275">
      <w:pPr>
        <w:tabs>
          <w:tab w:val="left" w:pos="0"/>
          <w:tab w:val="left" w:pos="567"/>
          <w:tab w:val="left" w:pos="3402"/>
        </w:tabs>
      </w:pPr>
      <w:r>
        <w:t>Section 16A of the Act specifies that certain requirements have to be met for the payment of Medicare benefits in r</w:t>
      </w:r>
      <w:r w:rsidR="002A05B9">
        <w:t xml:space="preserve">elation to pathology services, including the requirement for a pathology service to be </w:t>
      </w:r>
      <w:r w:rsidR="00937A63">
        <w:t>requested (16A(3</w:t>
      </w:r>
      <w:r w:rsidR="002A05B9">
        <w:t>))</w:t>
      </w:r>
      <w:r w:rsidR="006D1546">
        <w:t>.</w:t>
      </w:r>
      <w:r w:rsidR="002A05B9">
        <w:t xml:space="preserve"> </w:t>
      </w:r>
      <w:r w:rsidR="0037393E">
        <w:t xml:space="preserve"> </w:t>
      </w:r>
      <w:r w:rsidR="00945E62">
        <w:t>Pathologist- determinable services allow Medicare benefits to be paid for</w:t>
      </w:r>
      <w:r w:rsidR="00262866">
        <w:t xml:space="preserve"> pathology s</w:t>
      </w:r>
      <w:r w:rsidR="00262866" w:rsidRPr="00262866">
        <w:t>ervices</w:t>
      </w:r>
      <w:r w:rsidR="00262866">
        <w:t xml:space="preserve"> which</w:t>
      </w:r>
      <w:r w:rsidR="00262866" w:rsidRPr="00262866">
        <w:t xml:space="preserve"> are requested and performed by</w:t>
      </w:r>
      <w:r w:rsidR="00262866">
        <w:t xml:space="preserve"> a</w:t>
      </w:r>
      <w:r w:rsidR="00262866" w:rsidRPr="00262866">
        <w:t xml:space="preserve"> </w:t>
      </w:r>
      <w:r w:rsidR="00262866">
        <w:t>pathologist</w:t>
      </w:r>
      <w:r w:rsidR="00262866" w:rsidRPr="00262866">
        <w:t xml:space="preserve"> for their own patients; or</w:t>
      </w:r>
      <w:r w:rsidR="00262866">
        <w:t xml:space="preserve"> for</w:t>
      </w:r>
      <w:r w:rsidR="00945E62">
        <w:t xml:space="preserve"> certain tests which are not requested, but are performed on the basis of information learned from an originally requested service.</w:t>
      </w:r>
    </w:p>
    <w:p w:rsidR="002A05B9" w:rsidRDefault="002A05B9" w:rsidP="002E7275">
      <w:pPr>
        <w:tabs>
          <w:tab w:val="left" w:pos="0"/>
          <w:tab w:val="left" w:pos="567"/>
          <w:tab w:val="left" w:pos="3402"/>
        </w:tabs>
      </w:pPr>
    </w:p>
    <w:p w:rsidR="00BC3A3A" w:rsidRPr="00DA3B90" w:rsidRDefault="00BC3A3A" w:rsidP="00BC3A3A">
      <w:pPr>
        <w:rPr>
          <w:i/>
          <w:szCs w:val="24"/>
        </w:rPr>
      </w:pPr>
      <w:r w:rsidRPr="00670D54">
        <w:rPr>
          <w:szCs w:val="24"/>
        </w:rPr>
        <w:t xml:space="preserve">The </w:t>
      </w:r>
      <w:r w:rsidRPr="00670D54">
        <w:rPr>
          <w:i/>
          <w:szCs w:val="24"/>
        </w:rPr>
        <w:t>Health Insurance (</w:t>
      </w:r>
      <w:r w:rsidRPr="00DA3B90">
        <w:rPr>
          <w:i/>
          <w:szCs w:val="24"/>
        </w:rPr>
        <w:t>Pathologist-determinable Services</w:t>
      </w:r>
      <w:r w:rsidRPr="00670D54">
        <w:rPr>
          <w:i/>
          <w:szCs w:val="24"/>
        </w:rPr>
        <w:t xml:space="preserve">) Determination 2015 </w:t>
      </w:r>
      <w:r w:rsidRPr="00670D54">
        <w:rPr>
          <w:szCs w:val="24"/>
        </w:rPr>
        <w:t xml:space="preserve">(the Determination) </w:t>
      </w:r>
      <w:r>
        <w:rPr>
          <w:szCs w:val="24"/>
        </w:rPr>
        <w:t xml:space="preserve">revokes and </w:t>
      </w:r>
      <w:r w:rsidRPr="00670D54">
        <w:rPr>
          <w:szCs w:val="24"/>
        </w:rPr>
        <w:t xml:space="preserve">remakes the </w:t>
      </w:r>
      <w:r>
        <w:rPr>
          <w:i/>
          <w:szCs w:val="24"/>
        </w:rPr>
        <w:t>Health Insurance (P</w:t>
      </w:r>
      <w:r w:rsidRPr="00BC3A3A">
        <w:rPr>
          <w:i/>
          <w:szCs w:val="24"/>
        </w:rPr>
        <w:t>ath</w:t>
      </w:r>
      <w:r>
        <w:rPr>
          <w:i/>
          <w:szCs w:val="24"/>
        </w:rPr>
        <w:t>ologist-determinable Services) D</w:t>
      </w:r>
      <w:r w:rsidRPr="00BC3A3A">
        <w:rPr>
          <w:i/>
          <w:szCs w:val="24"/>
        </w:rPr>
        <w:t>etermination 200</w:t>
      </w:r>
      <w:r>
        <w:rPr>
          <w:i/>
          <w:szCs w:val="24"/>
        </w:rPr>
        <w:t>6 (N</w:t>
      </w:r>
      <w:r w:rsidRPr="00BC3A3A">
        <w:rPr>
          <w:i/>
          <w:szCs w:val="24"/>
        </w:rPr>
        <w:t xml:space="preserve">o. 3) </w:t>
      </w:r>
      <w:r w:rsidRPr="00335957">
        <w:rPr>
          <w:szCs w:val="24"/>
        </w:rPr>
        <w:t>(</w:t>
      </w:r>
      <w:r>
        <w:rPr>
          <w:szCs w:val="24"/>
        </w:rPr>
        <w:t>the previous Determination)</w:t>
      </w:r>
      <w:r w:rsidRPr="00335957">
        <w:rPr>
          <w:szCs w:val="24"/>
        </w:rPr>
        <w:t>.</w:t>
      </w:r>
      <w:r w:rsidRPr="00670D54">
        <w:rPr>
          <w:i/>
          <w:szCs w:val="24"/>
        </w:rPr>
        <w:t xml:space="preserve"> </w:t>
      </w:r>
    </w:p>
    <w:p w:rsidR="002E7275" w:rsidRDefault="002E7275" w:rsidP="00DA3B90">
      <w:pPr>
        <w:tabs>
          <w:tab w:val="left" w:pos="0"/>
          <w:tab w:val="left" w:pos="567"/>
          <w:tab w:val="left" w:pos="3402"/>
        </w:tabs>
      </w:pPr>
      <w:r>
        <w:t xml:space="preserve">  </w:t>
      </w:r>
    </w:p>
    <w:p w:rsidR="00BC3A3A" w:rsidRDefault="00BC3A3A" w:rsidP="00670D54">
      <w:pPr>
        <w:rPr>
          <w:b/>
          <w:szCs w:val="24"/>
        </w:rPr>
      </w:pPr>
      <w:r w:rsidRPr="001F0AF7">
        <w:rPr>
          <w:b/>
          <w:szCs w:val="24"/>
        </w:rPr>
        <w:t>Purpose</w:t>
      </w:r>
    </w:p>
    <w:p w:rsidR="00BC3A3A" w:rsidRDefault="00BC3A3A" w:rsidP="00B91003">
      <w:pPr>
        <w:rPr>
          <w:b/>
          <w:szCs w:val="24"/>
        </w:rPr>
      </w:pPr>
      <w:r w:rsidRPr="00194186">
        <w:t>The purpose of</w:t>
      </w:r>
      <w:r>
        <w:t xml:space="preserve"> revoking and remaking the previous Determination is to </w:t>
      </w:r>
      <w:r w:rsidR="00CF1D13">
        <w:t xml:space="preserve">include a reference to a new </w:t>
      </w:r>
      <w:r w:rsidR="00941A15">
        <w:t xml:space="preserve">pathologist-determinable </w:t>
      </w:r>
      <w:r w:rsidR="00810AC2">
        <w:t>service</w:t>
      </w:r>
      <w:r w:rsidR="00CF1D13">
        <w:t xml:space="preserve"> </w:t>
      </w:r>
      <w:r w:rsidR="00F559C4">
        <w:t>(</w:t>
      </w:r>
      <w:r w:rsidR="00810AC2">
        <w:t xml:space="preserve">item </w:t>
      </w:r>
      <w:r w:rsidR="00F559C4">
        <w:t>73342)</w:t>
      </w:r>
      <w:r w:rsidR="00810AC2">
        <w:t xml:space="preserve">. </w:t>
      </w:r>
      <w:r w:rsidR="00F559C4">
        <w:t xml:space="preserve"> </w:t>
      </w:r>
      <w:r w:rsidR="00CF1D13">
        <w:t xml:space="preserve">The new item is </w:t>
      </w:r>
      <w:r w:rsidR="008975F8">
        <w:t>for an</w:t>
      </w:r>
      <w:r w:rsidR="008975F8" w:rsidRPr="00B91003">
        <w:t xml:space="preserve"> in-situ hybridisation test</w:t>
      </w:r>
      <w:r w:rsidR="00B91003" w:rsidRPr="00B91003">
        <w:t xml:space="preserve"> of</w:t>
      </w:r>
      <w:r w:rsidR="008975F8" w:rsidRPr="00B91003">
        <w:t xml:space="preserve"> tumo</w:t>
      </w:r>
      <w:r w:rsidR="00B91003" w:rsidRPr="00B91003">
        <w:t>u</w:t>
      </w:r>
      <w:r w:rsidR="008975F8" w:rsidRPr="00B91003">
        <w:t>r tissue from a patient</w:t>
      </w:r>
      <w:r w:rsidR="00B91003" w:rsidRPr="00B91003">
        <w:t xml:space="preserve"> to determine eligibility to access </w:t>
      </w:r>
      <w:r w:rsidR="008975F8" w:rsidRPr="00B91003">
        <w:t xml:space="preserve">trastuzumab (for treatment of </w:t>
      </w:r>
      <w:r w:rsidR="00D26648">
        <w:t xml:space="preserve">metastatic </w:t>
      </w:r>
      <w:r w:rsidR="008975F8" w:rsidRPr="00B91003">
        <w:t>gastric cancer) under the Pharmaceutical Benefits Scheme</w:t>
      </w:r>
      <w:r w:rsidR="00B91003" w:rsidRPr="00B91003">
        <w:t>.</w:t>
      </w:r>
    </w:p>
    <w:p w:rsidR="00BC3A3A" w:rsidRDefault="00BC3A3A" w:rsidP="00670D54"/>
    <w:p w:rsidR="002E7275" w:rsidRDefault="002E7275" w:rsidP="002E7275">
      <w:pPr>
        <w:tabs>
          <w:tab w:val="left" w:pos="0"/>
          <w:tab w:val="left" w:pos="567"/>
          <w:tab w:val="left" w:pos="3402"/>
        </w:tabs>
      </w:pPr>
      <w:r>
        <w:t xml:space="preserve">The </w:t>
      </w:r>
      <w:r w:rsidR="00BC3A3A">
        <w:t>D</w:t>
      </w:r>
      <w:r>
        <w:t xml:space="preserve">etermination is to allow for the payment of Medicare benefits to cover specific circumstances where:  </w:t>
      </w:r>
    </w:p>
    <w:p w:rsidR="002E7275" w:rsidRDefault="002E7275" w:rsidP="002E7275">
      <w:pPr>
        <w:tabs>
          <w:tab w:val="left" w:pos="0"/>
          <w:tab w:val="left" w:pos="567"/>
          <w:tab w:val="left" w:pos="3402"/>
        </w:tabs>
      </w:pPr>
    </w:p>
    <w:p w:rsidR="00262866" w:rsidRDefault="00262866" w:rsidP="00F60755">
      <w:pPr>
        <w:pStyle w:val="ListParagraph"/>
        <w:numPr>
          <w:ilvl w:val="0"/>
          <w:numId w:val="40"/>
        </w:numPr>
        <w:tabs>
          <w:tab w:val="left" w:pos="0"/>
          <w:tab w:val="left" w:pos="567"/>
          <w:tab w:val="left" w:pos="3402"/>
        </w:tabs>
        <w:ind w:left="426" w:hanging="426"/>
      </w:pPr>
      <w:proofErr w:type="gramStart"/>
      <w:r w:rsidRPr="00262866">
        <w:t>pathology</w:t>
      </w:r>
      <w:proofErr w:type="gramEnd"/>
      <w:r w:rsidRPr="00262866">
        <w:t xml:space="preserve"> services are requested and performed by a</w:t>
      </w:r>
      <w:r w:rsidR="00A30A6F">
        <w:t>n</w:t>
      </w:r>
      <w:r w:rsidRPr="00262866">
        <w:t xml:space="preserve"> </w:t>
      </w:r>
      <w:r w:rsidR="00A30A6F" w:rsidRPr="00781E92">
        <w:t>Approved Pathology Practitioner</w:t>
      </w:r>
      <w:r w:rsidR="00A30A6F">
        <w:t xml:space="preserve"> (APP)</w:t>
      </w:r>
      <w:r w:rsidRPr="00262866">
        <w:t xml:space="preserve"> for their own patients</w:t>
      </w:r>
      <w:r>
        <w:t>.</w:t>
      </w:r>
    </w:p>
    <w:p w:rsidR="00262866" w:rsidRDefault="00262866" w:rsidP="00262866">
      <w:pPr>
        <w:tabs>
          <w:tab w:val="left" w:pos="0"/>
          <w:tab w:val="left" w:pos="567"/>
          <w:tab w:val="left" w:pos="3402"/>
        </w:tabs>
      </w:pPr>
    </w:p>
    <w:p w:rsidR="00262866" w:rsidRDefault="00262866" w:rsidP="00262866">
      <w:pPr>
        <w:tabs>
          <w:tab w:val="left" w:pos="0"/>
          <w:tab w:val="left" w:pos="567"/>
          <w:tab w:val="left" w:pos="3402"/>
        </w:tabs>
      </w:pPr>
      <w:r>
        <w:t>For</w:t>
      </w:r>
      <w:r w:rsidRPr="00262866">
        <w:t xml:space="preserve"> example</w:t>
      </w:r>
      <w:r>
        <w:t>,</w:t>
      </w:r>
      <w:r w:rsidRPr="00262866">
        <w:t xml:space="preserve"> a haematologist or immunologist performing pathology services for their own patients. </w:t>
      </w:r>
    </w:p>
    <w:p w:rsidR="00262866" w:rsidRDefault="00262866" w:rsidP="002E7275">
      <w:pPr>
        <w:tabs>
          <w:tab w:val="left" w:pos="0"/>
          <w:tab w:val="left" w:pos="567"/>
          <w:tab w:val="left" w:pos="3402"/>
        </w:tabs>
      </w:pPr>
    </w:p>
    <w:p w:rsidR="000156E7" w:rsidRPr="00781E92" w:rsidRDefault="000156E7" w:rsidP="002E7275">
      <w:pPr>
        <w:numPr>
          <w:ilvl w:val="0"/>
          <w:numId w:val="38"/>
        </w:numPr>
        <w:tabs>
          <w:tab w:val="left" w:pos="0"/>
          <w:tab w:val="left" w:pos="567"/>
          <w:tab w:val="left" w:pos="3402"/>
        </w:tabs>
      </w:pPr>
      <w:r w:rsidRPr="00781E92">
        <w:t>an original</w:t>
      </w:r>
      <w:r w:rsidR="00781E92">
        <w:t xml:space="preserve"> requested</w:t>
      </w:r>
      <w:r w:rsidRPr="00781E92">
        <w:t xml:space="preserve"> service</w:t>
      </w:r>
      <w:r w:rsidR="00A30A6F">
        <w:t xml:space="preserve"> </w:t>
      </w:r>
      <w:r w:rsidRPr="00781E92">
        <w:t xml:space="preserve">has been </w:t>
      </w:r>
      <w:r w:rsidR="00A30A6F" w:rsidRPr="00781E92">
        <w:t>re</w:t>
      </w:r>
      <w:r w:rsidR="00A30A6F">
        <w:t>ndered</w:t>
      </w:r>
      <w:r w:rsidR="00A30A6F" w:rsidRPr="00781E92">
        <w:t xml:space="preserve"> </w:t>
      </w:r>
      <w:r w:rsidRPr="00781E92">
        <w:t>by an APP</w:t>
      </w:r>
      <w:r w:rsidR="00262866">
        <w:t xml:space="preserve">; and </w:t>
      </w:r>
    </w:p>
    <w:p w:rsidR="00945E62" w:rsidRDefault="000156E7" w:rsidP="00810AC2">
      <w:pPr>
        <w:numPr>
          <w:ilvl w:val="0"/>
          <w:numId w:val="38"/>
        </w:numPr>
        <w:tabs>
          <w:tab w:val="left" w:pos="0"/>
          <w:tab w:val="left" w:pos="567"/>
          <w:tab w:val="left" w:pos="3402"/>
        </w:tabs>
      </w:pPr>
      <w:r>
        <w:t xml:space="preserve">in light of information from the </w:t>
      </w:r>
      <w:r w:rsidR="00A30A6F">
        <w:t>original requested service</w:t>
      </w:r>
      <w:r>
        <w:t>, that APP perform</w:t>
      </w:r>
      <w:r w:rsidR="00810AC2">
        <w:t xml:space="preserve">s another </w:t>
      </w:r>
      <w:r w:rsidR="00A30A6F">
        <w:t>pathology test (a pathologist-determinable service)</w:t>
      </w:r>
      <w:r w:rsidR="00262866">
        <w:t>; and</w:t>
      </w:r>
      <w:r w:rsidR="00810AC2">
        <w:t xml:space="preserve">  </w:t>
      </w:r>
    </w:p>
    <w:p w:rsidR="00262866" w:rsidRDefault="00262866" w:rsidP="00810AC2">
      <w:pPr>
        <w:numPr>
          <w:ilvl w:val="0"/>
          <w:numId w:val="38"/>
        </w:numPr>
        <w:tabs>
          <w:tab w:val="left" w:pos="0"/>
          <w:tab w:val="left" w:pos="567"/>
          <w:tab w:val="left" w:pos="3402"/>
        </w:tabs>
      </w:pPr>
      <w:proofErr w:type="gramStart"/>
      <w:r>
        <w:t>the</w:t>
      </w:r>
      <w:proofErr w:type="gramEnd"/>
      <w:r>
        <w:t xml:space="preserve"> </w:t>
      </w:r>
      <w:r w:rsidR="00A30A6F">
        <w:t>original service, and the pathology-determinable test, are in the Determination.</w:t>
      </w:r>
    </w:p>
    <w:p w:rsidR="00945E62" w:rsidRDefault="00945E62" w:rsidP="00945E62">
      <w:pPr>
        <w:tabs>
          <w:tab w:val="left" w:pos="0"/>
          <w:tab w:val="left" w:pos="567"/>
          <w:tab w:val="left" w:pos="3402"/>
        </w:tabs>
      </w:pPr>
    </w:p>
    <w:p w:rsidR="00810AC2" w:rsidRPr="00810AC2" w:rsidRDefault="00810AC2" w:rsidP="00945E62">
      <w:pPr>
        <w:tabs>
          <w:tab w:val="left" w:pos="0"/>
          <w:tab w:val="left" w:pos="567"/>
          <w:tab w:val="left" w:pos="3402"/>
        </w:tabs>
        <w:rPr>
          <w:rStyle w:val="IntenseReference"/>
          <w:b w:val="0"/>
          <w:bCs w:val="0"/>
          <w:i w:val="0"/>
          <w:smallCaps w:val="0"/>
          <w:color w:val="auto"/>
          <w:spacing w:val="0"/>
        </w:rPr>
      </w:pPr>
      <w:r>
        <w:t xml:space="preserve">For example, the receipt of a request by a </w:t>
      </w:r>
      <w:proofErr w:type="spellStart"/>
      <w:r>
        <w:t>histopathologist</w:t>
      </w:r>
      <w:proofErr w:type="spellEnd"/>
      <w:r>
        <w:t xml:space="preserve"> for the examination of a biopsy specimen from an operation and following </w:t>
      </w:r>
      <w:r w:rsidR="00781E92">
        <w:t xml:space="preserve">the </w:t>
      </w:r>
      <w:r>
        <w:t xml:space="preserve">examination the </w:t>
      </w:r>
      <w:proofErr w:type="spellStart"/>
      <w:r>
        <w:t>histopathologist</w:t>
      </w:r>
      <w:proofErr w:type="spellEnd"/>
      <w:r>
        <w:t xml:space="preserve"> determines that further tests are necessary to complete the diagnosis.  The </w:t>
      </w:r>
      <w:proofErr w:type="spellStart"/>
      <w:r>
        <w:t>histopathologist</w:t>
      </w:r>
      <w:proofErr w:type="spellEnd"/>
      <w:r>
        <w:t xml:space="preserve"> would be able </w:t>
      </w:r>
      <w:r>
        <w:lastRenderedPageBreak/>
        <w:t>to undertake further testing without the need to seek another request from the treating practitioner.</w:t>
      </w:r>
    </w:p>
    <w:p w:rsidR="0037393E" w:rsidRDefault="0037393E" w:rsidP="00DA3B90">
      <w:pPr>
        <w:tabs>
          <w:tab w:val="left" w:pos="0"/>
          <w:tab w:val="left" w:pos="567"/>
          <w:tab w:val="left" w:pos="3402"/>
        </w:tabs>
      </w:pPr>
    </w:p>
    <w:p w:rsidR="00A357D3" w:rsidRDefault="00AE4585" w:rsidP="00A357D3">
      <w:pPr>
        <w:rPr>
          <w:szCs w:val="24"/>
        </w:rPr>
      </w:pPr>
      <w:r w:rsidRPr="00CF4FAD">
        <w:rPr>
          <w:szCs w:val="24"/>
        </w:rPr>
        <w:t xml:space="preserve">Details of the </w:t>
      </w:r>
      <w:r w:rsidR="00945E62">
        <w:rPr>
          <w:szCs w:val="24"/>
        </w:rPr>
        <w:t>Determination</w:t>
      </w:r>
      <w:r w:rsidRPr="00CF4FAD">
        <w:rPr>
          <w:i/>
          <w:szCs w:val="24"/>
        </w:rPr>
        <w:t xml:space="preserve"> </w:t>
      </w:r>
      <w:r w:rsidRPr="00CF4FAD">
        <w:rPr>
          <w:szCs w:val="24"/>
        </w:rPr>
        <w:t xml:space="preserve">are set out in the </w:t>
      </w:r>
      <w:r w:rsidRPr="00CF4FAD">
        <w:rPr>
          <w:szCs w:val="24"/>
          <w:u w:val="single"/>
        </w:rPr>
        <w:t>Attachment</w:t>
      </w:r>
      <w:r w:rsidRPr="00CF4FAD">
        <w:rPr>
          <w:szCs w:val="24"/>
        </w:rPr>
        <w:t>.</w:t>
      </w:r>
    </w:p>
    <w:p w:rsidR="00AE4585" w:rsidRPr="00CF4FAD" w:rsidRDefault="003C72EB" w:rsidP="00A357D3">
      <w:pPr>
        <w:spacing w:before="100" w:beforeAutospacing="1" w:after="100" w:afterAutospacing="1" w:line="279" w:lineRule="atLeast"/>
        <w:rPr>
          <w:szCs w:val="24"/>
        </w:rPr>
      </w:pPr>
      <w:r>
        <w:rPr>
          <w:szCs w:val="24"/>
        </w:rPr>
        <w:t xml:space="preserve">This Determination </w:t>
      </w:r>
      <w:r w:rsidR="00AE4585" w:rsidRPr="00CF4FAD">
        <w:rPr>
          <w:szCs w:val="24"/>
        </w:rPr>
        <w:t xml:space="preserve">is a legislative instrument for the purposes of the </w:t>
      </w:r>
      <w:r w:rsidR="00AE4585" w:rsidRPr="00CF4FAD">
        <w:rPr>
          <w:i/>
          <w:szCs w:val="24"/>
        </w:rPr>
        <w:t>Legislative Instruments Act 2003</w:t>
      </w:r>
      <w:r w:rsidR="00AE4585" w:rsidRPr="00CF4FAD">
        <w:rPr>
          <w:szCs w:val="24"/>
        </w:rPr>
        <w:t xml:space="preserve">.  </w:t>
      </w:r>
    </w:p>
    <w:p w:rsidR="00AE4585" w:rsidRPr="00CF4FAD" w:rsidRDefault="0033144D" w:rsidP="00AE4585">
      <w:pPr>
        <w:tabs>
          <w:tab w:val="left" w:pos="567"/>
        </w:tabs>
        <w:spacing w:before="240"/>
        <w:rPr>
          <w:szCs w:val="24"/>
        </w:rPr>
      </w:pPr>
      <w:r>
        <w:rPr>
          <w:szCs w:val="24"/>
        </w:rPr>
        <w:t>Th</w:t>
      </w:r>
      <w:r w:rsidR="00670D54">
        <w:rPr>
          <w:szCs w:val="24"/>
        </w:rPr>
        <w:t>is Determination</w:t>
      </w:r>
      <w:r>
        <w:rPr>
          <w:szCs w:val="24"/>
        </w:rPr>
        <w:t xml:space="preserve"> </w:t>
      </w:r>
      <w:r w:rsidR="00AE4585" w:rsidRPr="00CF4FAD">
        <w:rPr>
          <w:szCs w:val="24"/>
        </w:rPr>
        <w:t xml:space="preserve">commences on </w:t>
      </w:r>
      <w:r w:rsidR="00DA3B90">
        <w:rPr>
          <w:szCs w:val="24"/>
        </w:rPr>
        <w:t>1 January 2016</w:t>
      </w:r>
      <w:r w:rsidR="00AE4585" w:rsidRPr="00CF4FAD">
        <w:rPr>
          <w:szCs w:val="24"/>
        </w:rPr>
        <w:t>.</w:t>
      </w:r>
    </w:p>
    <w:p w:rsidR="00AE4585" w:rsidRPr="003A6230" w:rsidRDefault="00AE4585" w:rsidP="00AE4585">
      <w:pPr>
        <w:pStyle w:val="Subtitle"/>
        <w:rPr>
          <w:sz w:val="16"/>
          <w:szCs w:val="16"/>
          <w:highlight w:val="yellow"/>
          <w:u w:val="none"/>
        </w:rPr>
      </w:pPr>
    </w:p>
    <w:p w:rsidR="00781E92" w:rsidRDefault="00781E92" w:rsidP="005D6566">
      <w:pPr>
        <w:rPr>
          <w:b/>
        </w:rPr>
      </w:pPr>
    </w:p>
    <w:p w:rsidR="005D6566" w:rsidRDefault="005D6566" w:rsidP="005D6566">
      <w:pPr>
        <w:rPr>
          <w:b/>
        </w:rPr>
      </w:pPr>
      <w:r w:rsidRPr="00FA7D15">
        <w:rPr>
          <w:b/>
        </w:rPr>
        <w:t xml:space="preserve">Consultation </w:t>
      </w:r>
    </w:p>
    <w:p w:rsidR="003972C6" w:rsidRPr="00BE202A" w:rsidRDefault="003972C6" w:rsidP="003972C6">
      <w:pPr>
        <w:ind w:right="-483"/>
        <w:rPr>
          <w:szCs w:val="24"/>
        </w:rPr>
      </w:pPr>
      <w:r w:rsidRPr="00BE202A">
        <w:rPr>
          <w:szCs w:val="24"/>
        </w:rPr>
        <w:t xml:space="preserve">Consultation was undertaken on the change the </w:t>
      </w:r>
      <w:r>
        <w:rPr>
          <w:szCs w:val="24"/>
        </w:rPr>
        <w:t>Determination</w:t>
      </w:r>
      <w:r w:rsidRPr="00BE202A">
        <w:rPr>
          <w:szCs w:val="24"/>
        </w:rPr>
        <w:t>.</w:t>
      </w:r>
      <w:r>
        <w:rPr>
          <w:szCs w:val="24"/>
        </w:rPr>
        <w:t xml:space="preserve"> </w:t>
      </w:r>
      <w:r w:rsidRPr="00BE202A">
        <w:rPr>
          <w:szCs w:val="24"/>
        </w:rPr>
        <w:t xml:space="preserve"> The </w:t>
      </w:r>
      <w:r>
        <w:rPr>
          <w:szCs w:val="24"/>
        </w:rPr>
        <w:t>creation of the new item was</w:t>
      </w:r>
      <w:r w:rsidRPr="00BE202A">
        <w:rPr>
          <w:szCs w:val="24"/>
        </w:rPr>
        <w:t xml:space="preserve"> consi</w:t>
      </w:r>
      <w:r>
        <w:rPr>
          <w:szCs w:val="24"/>
        </w:rPr>
        <w:t>dered and agreed to by the Medical Services Advisory Committee (MSAC)</w:t>
      </w:r>
      <w:r w:rsidRPr="00BE202A">
        <w:rPr>
          <w:szCs w:val="24"/>
        </w:rPr>
        <w:t>.</w:t>
      </w:r>
    </w:p>
    <w:p w:rsidR="003972C6" w:rsidRPr="00BE202A" w:rsidRDefault="003972C6" w:rsidP="003972C6">
      <w:pPr>
        <w:ind w:right="-483"/>
        <w:rPr>
          <w:szCs w:val="24"/>
        </w:rPr>
      </w:pPr>
    </w:p>
    <w:p w:rsidR="003972C6" w:rsidRPr="00BE202A" w:rsidRDefault="003972C6" w:rsidP="003972C6">
      <w:pPr>
        <w:ind w:right="-483"/>
        <w:rPr>
          <w:szCs w:val="24"/>
        </w:rPr>
      </w:pPr>
      <w:r w:rsidRPr="00BE202A">
        <w:rPr>
          <w:szCs w:val="24"/>
        </w:rPr>
        <w:t xml:space="preserve">MSAC reviews new or existing medical services or technology, and the circumstances under which public funding should be supported through listing on the MBS. </w:t>
      </w:r>
      <w:r>
        <w:rPr>
          <w:szCs w:val="24"/>
        </w:rPr>
        <w:t xml:space="preserve"> </w:t>
      </w:r>
      <w:r w:rsidRPr="00BE202A">
        <w:rPr>
          <w:szCs w:val="24"/>
        </w:rPr>
        <w:t xml:space="preserve">This includes the listing of new items, or amendments to existing items on MBS. </w:t>
      </w:r>
    </w:p>
    <w:p w:rsidR="003972C6" w:rsidRPr="00BE202A" w:rsidRDefault="003972C6" w:rsidP="003972C6">
      <w:pPr>
        <w:ind w:right="-483"/>
        <w:rPr>
          <w:szCs w:val="24"/>
        </w:rPr>
      </w:pPr>
    </w:p>
    <w:p w:rsidR="003972C6" w:rsidRPr="001955B2" w:rsidRDefault="003972C6" w:rsidP="003972C6">
      <w:pPr>
        <w:ind w:right="-483"/>
        <w:rPr>
          <w:szCs w:val="24"/>
        </w:rPr>
      </w:pPr>
      <w:r w:rsidRPr="001955B2">
        <w:rPr>
          <w:szCs w:val="24"/>
        </w:rPr>
        <w:t xml:space="preserve">As part of the MSAC process, consultation was undertaken with professional bodies, consumer groups, the public and clinical experts for proposals put forward for consideration by the Committee. </w:t>
      </w:r>
    </w:p>
    <w:p w:rsidR="003972C6" w:rsidRDefault="003972C6" w:rsidP="005D6566">
      <w:pPr>
        <w:rPr>
          <w:szCs w:val="24"/>
        </w:rPr>
      </w:pPr>
    </w:p>
    <w:p w:rsidR="005D6566" w:rsidRPr="00941A15" w:rsidRDefault="005D6566" w:rsidP="005D6566">
      <w:pPr>
        <w:rPr>
          <w:szCs w:val="24"/>
        </w:rPr>
      </w:pPr>
      <w:r w:rsidRPr="00941A15">
        <w:rPr>
          <w:szCs w:val="24"/>
        </w:rPr>
        <w:t>Consultation was undertaken with the Ro</w:t>
      </w:r>
      <w:r>
        <w:rPr>
          <w:szCs w:val="24"/>
        </w:rPr>
        <w:t xml:space="preserve">yal College of Pathologists of </w:t>
      </w:r>
      <w:r w:rsidR="004B7A21">
        <w:rPr>
          <w:szCs w:val="24"/>
        </w:rPr>
        <w:t>Australasia</w:t>
      </w:r>
      <w:r>
        <w:rPr>
          <w:szCs w:val="24"/>
        </w:rPr>
        <w:t xml:space="preserve"> (RCPA)</w:t>
      </w:r>
      <w:r w:rsidR="00B60A8C">
        <w:rPr>
          <w:szCs w:val="24"/>
        </w:rPr>
        <w:t xml:space="preserve"> as part of the MSAC process</w:t>
      </w:r>
      <w:r>
        <w:rPr>
          <w:szCs w:val="24"/>
        </w:rPr>
        <w:t xml:space="preserve">. </w:t>
      </w:r>
    </w:p>
    <w:p w:rsidR="00AE4585" w:rsidRDefault="00AE4585" w:rsidP="00AE4585">
      <w:pPr>
        <w:rPr>
          <w:szCs w:val="24"/>
          <w:u w:val="single"/>
        </w:rPr>
      </w:pPr>
    </w:p>
    <w:p w:rsidR="00AE4585" w:rsidRDefault="00AE4585" w:rsidP="00AE4585">
      <w:pPr>
        <w:rPr>
          <w:szCs w:val="24"/>
          <w:u w:val="single"/>
        </w:rPr>
      </w:pPr>
    </w:p>
    <w:p w:rsidR="00AE4585" w:rsidRDefault="00AE4585" w:rsidP="00AE4585">
      <w:pPr>
        <w:rPr>
          <w:szCs w:val="24"/>
          <w:u w:val="single"/>
        </w:rPr>
      </w:pPr>
    </w:p>
    <w:p w:rsidR="00AE4585" w:rsidRDefault="00AE4585" w:rsidP="00AE4585">
      <w:pPr>
        <w:rPr>
          <w:szCs w:val="24"/>
          <w:u w:val="single"/>
        </w:rPr>
      </w:pPr>
    </w:p>
    <w:p w:rsidR="00AE4585" w:rsidRDefault="00AE4585" w:rsidP="00AE4585">
      <w:pPr>
        <w:rPr>
          <w:szCs w:val="24"/>
        </w:rPr>
      </w:pPr>
    </w:p>
    <w:p w:rsidR="00AE4585" w:rsidRDefault="00AE4585" w:rsidP="00AE4585">
      <w:pPr>
        <w:rPr>
          <w:szCs w:val="24"/>
        </w:rPr>
      </w:pPr>
    </w:p>
    <w:p w:rsidR="00AE4585" w:rsidRDefault="00AE4585" w:rsidP="00AE4585">
      <w:pPr>
        <w:rPr>
          <w:szCs w:val="24"/>
        </w:rPr>
      </w:pPr>
    </w:p>
    <w:p w:rsidR="00AE4585" w:rsidRDefault="00AE4585" w:rsidP="00AE4585">
      <w:pPr>
        <w:rPr>
          <w:szCs w:val="24"/>
        </w:rPr>
      </w:pPr>
    </w:p>
    <w:p w:rsidR="00AE4585" w:rsidRDefault="00AE4585" w:rsidP="00AE4585">
      <w:pPr>
        <w:tabs>
          <w:tab w:val="left" w:pos="4536"/>
        </w:tabs>
        <w:jc w:val="right"/>
        <w:rPr>
          <w:b/>
          <w:szCs w:val="24"/>
          <w:highlight w:val="yellow"/>
        </w:rPr>
      </w:pPr>
    </w:p>
    <w:p w:rsidR="00AE4585" w:rsidRDefault="00AE4585" w:rsidP="00AE4585">
      <w:pPr>
        <w:spacing w:after="200" w:line="276" w:lineRule="auto"/>
        <w:rPr>
          <w:b/>
          <w:szCs w:val="24"/>
          <w:highlight w:val="yellow"/>
        </w:rPr>
        <w:sectPr w:rsidR="00AE4585" w:rsidSect="00E23B6B">
          <w:headerReference w:type="even" r:id="rId9"/>
          <w:headerReference w:type="default" r:id="rId10"/>
          <w:headerReference w:type="first" r:id="rId11"/>
          <w:pgSz w:w="11906" w:h="16838"/>
          <w:pgMar w:top="1440" w:right="1440" w:bottom="1440" w:left="1440" w:header="720" w:footer="720" w:gutter="0"/>
          <w:paperSrc w:first="7" w:other="7"/>
          <w:pgNumType w:start="1"/>
          <w:cols w:space="720"/>
          <w:titlePg/>
          <w:docGrid w:linePitch="326"/>
        </w:sectPr>
      </w:pPr>
      <w:r>
        <w:rPr>
          <w:b/>
          <w:szCs w:val="24"/>
          <w:highlight w:val="yellow"/>
        </w:rPr>
        <w:br w:type="page"/>
      </w:r>
    </w:p>
    <w:p w:rsidR="00AE4585" w:rsidRPr="003A6230" w:rsidRDefault="00AE4585" w:rsidP="00AE4585">
      <w:pPr>
        <w:tabs>
          <w:tab w:val="left" w:pos="4536"/>
        </w:tabs>
        <w:rPr>
          <w:b/>
          <w:szCs w:val="24"/>
          <w:highlight w:val="yellow"/>
        </w:rPr>
      </w:pPr>
    </w:p>
    <w:p w:rsidR="00AE4585" w:rsidRPr="00BD6F5F" w:rsidRDefault="00AE4585" w:rsidP="00AE4585">
      <w:pPr>
        <w:pStyle w:val="BodyText"/>
        <w:jc w:val="right"/>
        <w:rPr>
          <w:szCs w:val="24"/>
        </w:rPr>
      </w:pPr>
      <w:r w:rsidRPr="00BD6F5F">
        <w:rPr>
          <w:szCs w:val="24"/>
        </w:rPr>
        <w:t>ATTACHMENT</w:t>
      </w:r>
    </w:p>
    <w:p w:rsidR="00AE4585" w:rsidRDefault="00AE4585" w:rsidP="00AE4585">
      <w:pPr>
        <w:pStyle w:val="BodyText"/>
        <w:rPr>
          <w:szCs w:val="24"/>
          <w:u w:val="single"/>
        </w:rPr>
      </w:pPr>
    </w:p>
    <w:p w:rsidR="00AE4585" w:rsidRPr="0053531C" w:rsidRDefault="00AE4585" w:rsidP="0053531C">
      <w:pPr>
        <w:pStyle w:val="ShortT"/>
        <w:spacing w:before="240"/>
        <w:rPr>
          <w:b w:val="0"/>
          <w:i/>
          <w:sz w:val="24"/>
          <w:szCs w:val="24"/>
        </w:rPr>
      </w:pPr>
      <w:r w:rsidRPr="0053531C">
        <w:rPr>
          <w:sz w:val="24"/>
          <w:szCs w:val="24"/>
        </w:rPr>
        <w:t xml:space="preserve">Details of the </w:t>
      </w:r>
      <w:r w:rsidR="00DA3B90" w:rsidRPr="00DA3B90">
        <w:rPr>
          <w:i/>
          <w:sz w:val="24"/>
          <w:szCs w:val="24"/>
        </w:rPr>
        <w:t>Health Insurance (Pathologist-determinable Services) Determination 2015</w:t>
      </w:r>
    </w:p>
    <w:p w:rsidR="00AE4585" w:rsidRPr="009D636B" w:rsidRDefault="00AE4585" w:rsidP="00AE4585">
      <w:pPr>
        <w:pStyle w:val="BodyText"/>
        <w:rPr>
          <w:b w:val="0"/>
          <w:i/>
          <w:szCs w:val="24"/>
        </w:rPr>
      </w:pPr>
    </w:p>
    <w:p w:rsidR="00AE4585" w:rsidRPr="0033144D" w:rsidRDefault="00AE4585" w:rsidP="0033144D">
      <w:pPr>
        <w:pStyle w:val="BodyText"/>
        <w:rPr>
          <w:b w:val="0"/>
          <w:szCs w:val="24"/>
          <w:u w:val="single"/>
        </w:rPr>
      </w:pPr>
      <w:r w:rsidRPr="00DA22D0">
        <w:rPr>
          <w:b w:val="0"/>
          <w:szCs w:val="24"/>
          <w:u w:val="single"/>
        </w:rPr>
        <w:t xml:space="preserve">Section 1 – Name of </w:t>
      </w:r>
      <w:r w:rsidR="00194186">
        <w:rPr>
          <w:b w:val="0"/>
          <w:szCs w:val="24"/>
          <w:u w:val="single"/>
        </w:rPr>
        <w:t>D</w:t>
      </w:r>
      <w:r w:rsidR="0053531C">
        <w:rPr>
          <w:b w:val="0"/>
          <w:szCs w:val="24"/>
          <w:u w:val="single"/>
        </w:rPr>
        <w:t>etermination</w:t>
      </w:r>
    </w:p>
    <w:p w:rsidR="00AE4585" w:rsidRPr="00A96CFE" w:rsidRDefault="00AE4585" w:rsidP="00DA3B90">
      <w:pPr>
        <w:pStyle w:val="ShortT"/>
        <w:spacing w:before="240"/>
        <w:rPr>
          <w:b w:val="0"/>
          <w:szCs w:val="24"/>
        </w:rPr>
      </w:pPr>
      <w:r w:rsidRPr="0033144D">
        <w:rPr>
          <w:b w:val="0"/>
          <w:sz w:val="24"/>
          <w:szCs w:val="24"/>
        </w:rPr>
        <w:t xml:space="preserve">This section provides for the </w:t>
      </w:r>
      <w:r w:rsidR="00194186">
        <w:rPr>
          <w:b w:val="0"/>
          <w:sz w:val="24"/>
          <w:szCs w:val="24"/>
        </w:rPr>
        <w:t>D</w:t>
      </w:r>
      <w:r w:rsidR="0053531C">
        <w:rPr>
          <w:b w:val="0"/>
          <w:sz w:val="24"/>
          <w:szCs w:val="24"/>
        </w:rPr>
        <w:t>etermination</w:t>
      </w:r>
      <w:r w:rsidRPr="0033144D">
        <w:rPr>
          <w:b w:val="0"/>
          <w:sz w:val="24"/>
          <w:szCs w:val="24"/>
        </w:rPr>
        <w:t xml:space="preserve"> to be referred to as the</w:t>
      </w:r>
      <w:r w:rsidRPr="00CF0A31">
        <w:rPr>
          <w:b w:val="0"/>
          <w:szCs w:val="24"/>
        </w:rPr>
        <w:t xml:space="preserve"> </w:t>
      </w:r>
      <w:r w:rsidR="00DA3B90" w:rsidRPr="00AE4585">
        <w:rPr>
          <w:b w:val="0"/>
          <w:i/>
          <w:sz w:val="24"/>
          <w:szCs w:val="24"/>
        </w:rPr>
        <w:t>Health Insurance (</w:t>
      </w:r>
      <w:r w:rsidR="00DA3B90">
        <w:rPr>
          <w:b w:val="0"/>
          <w:i/>
          <w:sz w:val="24"/>
          <w:szCs w:val="24"/>
        </w:rPr>
        <w:t>Pathologist-determinable Services</w:t>
      </w:r>
      <w:r w:rsidR="00DA3B90" w:rsidRPr="00AE4585">
        <w:rPr>
          <w:b w:val="0"/>
          <w:i/>
          <w:sz w:val="24"/>
          <w:szCs w:val="24"/>
        </w:rPr>
        <w:t>) Determination 2015</w:t>
      </w:r>
      <w:r w:rsidR="00DA3B90">
        <w:rPr>
          <w:b w:val="0"/>
          <w:i/>
          <w:sz w:val="24"/>
          <w:szCs w:val="24"/>
        </w:rPr>
        <w:t>.</w:t>
      </w:r>
    </w:p>
    <w:p w:rsidR="00DA3B90" w:rsidRDefault="00DA3B90" w:rsidP="00AE4585">
      <w:pPr>
        <w:pStyle w:val="BodyText"/>
        <w:rPr>
          <w:b w:val="0"/>
          <w:szCs w:val="24"/>
          <w:u w:val="single"/>
        </w:rPr>
      </w:pPr>
    </w:p>
    <w:p w:rsidR="00AE4585" w:rsidRPr="00A96CFE" w:rsidRDefault="00AE4585" w:rsidP="00AE4585">
      <w:pPr>
        <w:pStyle w:val="BodyText"/>
        <w:rPr>
          <w:b w:val="0"/>
          <w:szCs w:val="24"/>
          <w:u w:val="single"/>
        </w:rPr>
      </w:pPr>
      <w:r>
        <w:rPr>
          <w:b w:val="0"/>
          <w:szCs w:val="24"/>
          <w:u w:val="single"/>
        </w:rPr>
        <w:t>Sec</w:t>
      </w:r>
      <w:r w:rsidRPr="00A96CFE">
        <w:rPr>
          <w:b w:val="0"/>
          <w:szCs w:val="24"/>
          <w:u w:val="single"/>
        </w:rPr>
        <w:t xml:space="preserve">tion 2 – Commencement </w:t>
      </w:r>
    </w:p>
    <w:p w:rsidR="00AE4585" w:rsidRPr="00A96CFE" w:rsidRDefault="00AE4585" w:rsidP="00AE4585">
      <w:pPr>
        <w:pStyle w:val="BodyText"/>
        <w:rPr>
          <w:b w:val="0"/>
          <w:sz w:val="16"/>
          <w:szCs w:val="16"/>
        </w:rPr>
      </w:pPr>
    </w:p>
    <w:p w:rsidR="00AE4585" w:rsidRPr="00A96CFE" w:rsidRDefault="00AE4585" w:rsidP="00AE4585">
      <w:pPr>
        <w:rPr>
          <w:szCs w:val="24"/>
        </w:rPr>
      </w:pPr>
      <w:r w:rsidRPr="00673CC5">
        <w:rPr>
          <w:szCs w:val="24"/>
        </w:rPr>
        <w:t>This section provide</w:t>
      </w:r>
      <w:r>
        <w:rPr>
          <w:szCs w:val="24"/>
        </w:rPr>
        <w:t>s</w:t>
      </w:r>
      <w:r w:rsidRPr="00673CC5">
        <w:rPr>
          <w:szCs w:val="24"/>
        </w:rPr>
        <w:t xml:space="preserve"> for the </w:t>
      </w:r>
      <w:r w:rsidR="00194186">
        <w:rPr>
          <w:szCs w:val="24"/>
        </w:rPr>
        <w:t>D</w:t>
      </w:r>
      <w:r w:rsidR="0053531C">
        <w:rPr>
          <w:szCs w:val="24"/>
        </w:rPr>
        <w:t>etermination</w:t>
      </w:r>
      <w:r w:rsidRPr="00673CC5">
        <w:rPr>
          <w:szCs w:val="24"/>
        </w:rPr>
        <w:t xml:space="preserve"> to commence</w:t>
      </w:r>
      <w:r>
        <w:rPr>
          <w:b/>
          <w:szCs w:val="24"/>
        </w:rPr>
        <w:t xml:space="preserve"> </w:t>
      </w:r>
      <w:r w:rsidR="0033144D" w:rsidRPr="00FE1F33">
        <w:rPr>
          <w:szCs w:val="24"/>
        </w:rPr>
        <w:t xml:space="preserve">on </w:t>
      </w:r>
      <w:r w:rsidR="00DA3B90">
        <w:rPr>
          <w:szCs w:val="24"/>
        </w:rPr>
        <w:t>1 January 2016</w:t>
      </w:r>
      <w:r w:rsidRPr="00FE1F33">
        <w:rPr>
          <w:szCs w:val="24"/>
        </w:rPr>
        <w:t>.</w:t>
      </w:r>
    </w:p>
    <w:p w:rsidR="00AE4585" w:rsidRPr="00A96CFE" w:rsidRDefault="00AE4585" w:rsidP="00AE4585">
      <w:pPr>
        <w:pStyle w:val="BodyText"/>
        <w:rPr>
          <w:b w:val="0"/>
          <w:szCs w:val="24"/>
        </w:rPr>
      </w:pPr>
    </w:p>
    <w:p w:rsidR="00AE4585" w:rsidRPr="00335957" w:rsidRDefault="00AE4585" w:rsidP="00AE4585">
      <w:pPr>
        <w:pStyle w:val="BodyText"/>
        <w:rPr>
          <w:b w:val="0"/>
          <w:szCs w:val="24"/>
          <w:u w:val="single"/>
        </w:rPr>
      </w:pPr>
      <w:r w:rsidRPr="00335957">
        <w:rPr>
          <w:b w:val="0"/>
          <w:szCs w:val="24"/>
          <w:u w:val="single"/>
        </w:rPr>
        <w:t xml:space="preserve">Section 3 – </w:t>
      </w:r>
      <w:r w:rsidR="0053531C" w:rsidRPr="00E16209">
        <w:rPr>
          <w:b w:val="0"/>
          <w:szCs w:val="24"/>
          <w:u w:val="single"/>
        </w:rPr>
        <w:t xml:space="preserve">Revocation </w:t>
      </w:r>
    </w:p>
    <w:p w:rsidR="00AE4585" w:rsidRPr="00335957" w:rsidRDefault="00AE4585" w:rsidP="00AE4585">
      <w:pPr>
        <w:pStyle w:val="BodyText"/>
        <w:rPr>
          <w:b w:val="0"/>
          <w:sz w:val="16"/>
          <w:szCs w:val="16"/>
        </w:rPr>
      </w:pPr>
    </w:p>
    <w:p w:rsidR="00AE4585" w:rsidRPr="0053531C" w:rsidRDefault="00E16209" w:rsidP="00AE4585">
      <w:pPr>
        <w:pStyle w:val="BodyText"/>
        <w:rPr>
          <w:b w:val="0"/>
          <w:i/>
        </w:rPr>
      </w:pPr>
      <w:r>
        <w:rPr>
          <w:b w:val="0"/>
        </w:rPr>
        <w:t>This section</w:t>
      </w:r>
      <w:r w:rsidR="00AB0701">
        <w:rPr>
          <w:b w:val="0"/>
        </w:rPr>
        <w:t xml:space="preserve"> </w:t>
      </w:r>
      <w:r w:rsidR="0053531C">
        <w:rPr>
          <w:b w:val="0"/>
        </w:rPr>
        <w:t>revokes the</w:t>
      </w:r>
      <w:r w:rsidR="00DA3B90">
        <w:rPr>
          <w:b w:val="0"/>
          <w:i/>
          <w:szCs w:val="24"/>
        </w:rPr>
        <w:t xml:space="preserve"> </w:t>
      </w:r>
      <w:r w:rsidR="00DA3B90" w:rsidRPr="00034884">
        <w:rPr>
          <w:b w:val="0"/>
          <w:i/>
          <w:szCs w:val="24"/>
        </w:rPr>
        <w:t>Health Insurance (Pathologist-determinable Services) Determination 2006 (No. 3)</w:t>
      </w:r>
      <w:r w:rsidR="0053531C" w:rsidRPr="00034884">
        <w:rPr>
          <w:b w:val="0"/>
          <w:i/>
          <w:szCs w:val="24"/>
        </w:rPr>
        <w:t>.</w:t>
      </w:r>
    </w:p>
    <w:p w:rsidR="00AE4585" w:rsidRPr="00A96CFE" w:rsidRDefault="00AE4585" w:rsidP="00AE4585">
      <w:pPr>
        <w:pStyle w:val="Header"/>
        <w:tabs>
          <w:tab w:val="clear" w:pos="4153"/>
          <w:tab w:val="clear" w:pos="8306"/>
          <w:tab w:val="num" w:pos="1080"/>
        </w:tabs>
        <w:rPr>
          <w:szCs w:val="24"/>
        </w:rPr>
      </w:pPr>
    </w:p>
    <w:p w:rsidR="00AE4585" w:rsidRPr="00CF0A31" w:rsidRDefault="00AE4585" w:rsidP="00AE4585">
      <w:pPr>
        <w:pStyle w:val="Header"/>
        <w:tabs>
          <w:tab w:val="clear" w:pos="4153"/>
          <w:tab w:val="clear" w:pos="8306"/>
          <w:tab w:val="num" w:pos="1080"/>
        </w:tabs>
        <w:rPr>
          <w:sz w:val="16"/>
          <w:szCs w:val="16"/>
          <w:u w:val="single"/>
        </w:rPr>
      </w:pPr>
      <w:r>
        <w:rPr>
          <w:szCs w:val="24"/>
          <w:u w:val="single"/>
        </w:rPr>
        <w:t>Section 4</w:t>
      </w:r>
      <w:r w:rsidRPr="00A96CFE">
        <w:rPr>
          <w:szCs w:val="24"/>
          <w:u w:val="single"/>
        </w:rPr>
        <w:t xml:space="preserve"> – </w:t>
      </w:r>
      <w:r w:rsidR="00A42C2D">
        <w:rPr>
          <w:szCs w:val="24"/>
          <w:u w:val="single"/>
        </w:rPr>
        <w:t>Interpretation</w:t>
      </w:r>
    </w:p>
    <w:p w:rsidR="00A42C2D" w:rsidRPr="00FD7332" w:rsidRDefault="00A42C2D" w:rsidP="00A42C2D">
      <w:pPr>
        <w:pStyle w:val="PFParaNumLevel1"/>
        <w:numPr>
          <w:ilvl w:val="0"/>
          <w:numId w:val="0"/>
        </w:numPr>
        <w:ind w:left="924" w:hanging="924"/>
        <w:rPr>
          <w:rFonts w:ascii="Times New Roman" w:hAnsi="Times New Roman"/>
          <w:color w:val="auto"/>
          <w:sz w:val="24"/>
          <w:szCs w:val="24"/>
          <w:lang w:eastAsia="en-AU"/>
        </w:rPr>
      </w:pPr>
      <w:r w:rsidRPr="00FD7332">
        <w:rPr>
          <w:rFonts w:ascii="Times New Roman" w:hAnsi="Times New Roman"/>
          <w:color w:val="auto"/>
          <w:sz w:val="24"/>
          <w:szCs w:val="24"/>
          <w:lang w:eastAsia="en-AU"/>
        </w:rPr>
        <w:t>Section 4 defines terms used in the Determination.</w:t>
      </w:r>
      <w:r w:rsidR="00AB0701">
        <w:rPr>
          <w:rFonts w:ascii="Times New Roman" w:hAnsi="Times New Roman"/>
          <w:color w:val="auto"/>
          <w:sz w:val="24"/>
          <w:szCs w:val="24"/>
          <w:lang w:eastAsia="en-AU"/>
        </w:rPr>
        <w:t xml:space="preserve">  </w:t>
      </w:r>
    </w:p>
    <w:p w:rsidR="00AE4585" w:rsidRPr="00DA22D0" w:rsidRDefault="00A42C2D" w:rsidP="00A42C2D">
      <w:pPr>
        <w:pStyle w:val="BodyText"/>
        <w:tabs>
          <w:tab w:val="left" w:pos="3793"/>
        </w:tabs>
        <w:rPr>
          <w:b w:val="0"/>
        </w:rPr>
      </w:pPr>
      <w:r>
        <w:rPr>
          <w:b w:val="0"/>
        </w:rPr>
        <w:tab/>
      </w:r>
    </w:p>
    <w:p w:rsidR="00A42C2D" w:rsidRPr="00F643EE" w:rsidRDefault="00A42C2D" w:rsidP="00A42C2D">
      <w:pPr>
        <w:ind w:left="719" w:hanging="719"/>
        <w:rPr>
          <w:rFonts w:ascii="Arial" w:hAnsi="Arial" w:cs="Arial"/>
          <w:b/>
          <w:szCs w:val="24"/>
        </w:rPr>
      </w:pPr>
      <w:r>
        <w:rPr>
          <w:szCs w:val="24"/>
          <w:u w:val="single"/>
        </w:rPr>
        <w:t>Section 5</w:t>
      </w:r>
      <w:r w:rsidRPr="00A96CFE">
        <w:rPr>
          <w:szCs w:val="24"/>
          <w:u w:val="single"/>
        </w:rPr>
        <w:t xml:space="preserve"> – </w:t>
      </w:r>
      <w:r w:rsidR="00DA3B90">
        <w:rPr>
          <w:szCs w:val="24"/>
          <w:u w:val="single"/>
        </w:rPr>
        <w:t>Pathologist-determinable services</w:t>
      </w:r>
    </w:p>
    <w:p w:rsidR="00DA3B90" w:rsidRDefault="00441816" w:rsidP="00034884">
      <w:pPr>
        <w:pStyle w:val="PFParaNumLevel1"/>
        <w:numPr>
          <w:ilvl w:val="0"/>
          <w:numId w:val="0"/>
        </w:numPr>
        <w:rPr>
          <w:rFonts w:ascii="Times New Roman" w:hAnsi="Times New Roman"/>
          <w:color w:val="auto"/>
          <w:sz w:val="24"/>
          <w:szCs w:val="24"/>
          <w:lang w:eastAsia="en-AU"/>
        </w:rPr>
      </w:pPr>
      <w:r w:rsidRPr="006969A1">
        <w:rPr>
          <w:rFonts w:ascii="Times New Roman" w:hAnsi="Times New Roman"/>
          <w:color w:val="auto"/>
          <w:sz w:val="24"/>
          <w:szCs w:val="24"/>
          <w:lang w:eastAsia="en-AU"/>
        </w:rPr>
        <w:t>S</w:t>
      </w:r>
      <w:r w:rsidR="00AC324A" w:rsidRPr="006969A1">
        <w:rPr>
          <w:rFonts w:ascii="Times New Roman" w:hAnsi="Times New Roman"/>
          <w:color w:val="auto"/>
          <w:sz w:val="24"/>
          <w:szCs w:val="24"/>
          <w:lang w:eastAsia="en-AU"/>
        </w:rPr>
        <w:t>ection</w:t>
      </w:r>
      <w:r w:rsidRPr="006969A1">
        <w:rPr>
          <w:rFonts w:ascii="Times New Roman" w:hAnsi="Times New Roman"/>
          <w:color w:val="auto"/>
          <w:sz w:val="24"/>
          <w:szCs w:val="24"/>
          <w:lang w:eastAsia="en-AU"/>
        </w:rPr>
        <w:t xml:space="preserve"> 5 </w:t>
      </w:r>
      <w:r w:rsidR="00DA3B90" w:rsidRPr="006969A1">
        <w:rPr>
          <w:rFonts w:ascii="Times New Roman" w:hAnsi="Times New Roman"/>
          <w:color w:val="auto"/>
          <w:sz w:val="24"/>
          <w:szCs w:val="24"/>
          <w:lang w:eastAsia="en-AU"/>
        </w:rPr>
        <w:t>provides that the following items in the pathology services table are, when rendered in the circumstances described in the Determination, classes of pathology services that are pathologist-determinable services:</w:t>
      </w:r>
    </w:p>
    <w:p w:rsidR="00BB1A44" w:rsidRDefault="00BB1A44" w:rsidP="00034884">
      <w:pPr>
        <w:pStyle w:val="PFParaNumLevel1"/>
        <w:numPr>
          <w:ilvl w:val="0"/>
          <w:numId w:val="0"/>
        </w:numPr>
        <w:rPr>
          <w:rFonts w:ascii="Times New Roman" w:hAnsi="Times New Roman"/>
          <w:color w:val="auto"/>
          <w:sz w:val="24"/>
          <w:szCs w:val="24"/>
          <w:lang w:eastAsia="en-AU"/>
        </w:rPr>
      </w:pPr>
    </w:p>
    <w:p w:rsidR="00BB1A44" w:rsidRPr="006969A1" w:rsidRDefault="00BB1A44" w:rsidP="00034884">
      <w:pPr>
        <w:pStyle w:val="PFParaNumLevel1"/>
        <w:numPr>
          <w:ilvl w:val="0"/>
          <w:numId w:val="0"/>
        </w:numPr>
        <w:rPr>
          <w:rFonts w:ascii="Times New Roman" w:hAnsi="Times New Roman"/>
          <w:color w:val="auto"/>
          <w:sz w:val="24"/>
          <w:szCs w:val="24"/>
          <w:lang w:eastAsia="en-AU"/>
        </w:rPr>
      </w:pPr>
      <w:r>
        <w:rPr>
          <w:rFonts w:ascii="Times New Roman" w:hAnsi="Times New Roman"/>
          <w:color w:val="auto"/>
          <w:sz w:val="24"/>
          <w:szCs w:val="24"/>
          <w:lang w:eastAsia="en-AU"/>
        </w:rPr>
        <w:t>Subsection 5(a):</w:t>
      </w:r>
    </w:p>
    <w:p w:rsidR="0084707B" w:rsidRDefault="00474B93" w:rsidP="0084707B">
      <w:pPr>
        <w:pStyle w:val="P2"/>
        <w:numPr>
          <w:ilvl w:val="0"/>
          <w:numId w:val="39"/>
        </w:numPr>
        <w:ind w:hanging="720"/>
        <w:rPr>
          <w:lang w:eastAsia="en-AU"/>
        </w:rPr>
      </w:pPr>
      <w:proofErr w:type="gramStart"/>
      <w:r>
        <w:rPr>
          <w:lang w:eastAsia="en-AU"/>
        </w:rPr>
        <w:t>a</w:t>
      </w:r>
      <w:proofErr w:type="gramEnd"/>
      <w:r>
        <w:rPr>
          <w:lang w:eastAsia="en-AU"/>
        </w:rPr>
        <w:t xml:space="preserve"> pathology service</w:t>
      </w:r>
      <w:r w:rsidR="00DA3B90" w:rsidRPr="006969A1">
        <w:rPr>
          <w:lang w:eastAsia="en-AU"/>
        </w:rPr>
        <w:t xml:space="preserve"> in the pathology services table that is rendered, by or on behalf of, an approved pathology practitioner to a patient of that practitioner</w:t>
      </w:r>
      <w:r w:rsidR="00F60755">
        <w:rPr>
          <w:lang w:eastAsia="en-AU"/>
        </w:rPr>
        <w:t>.</w:t>
      </w:r>
    </w:p>
    <w:p w:rsidR="002D6F37" w:rsidRDefault="002D6F37" w:rsidP="00F60755">
      <w:pPr>
        <w:pStyle w:val="P2"/>
        <w:rPr>
          <w:lang w:eastAsia="en-AU"/>
        </w:rPr>
      </w:pPr>
    </w:p>
    <w:p w:rsidR="002D6F37" w:rsidRPr="006969A1" w:rsidRDefault="002D6F37" w:rsidP="00F60755">
      <w:pPr>
        <w:pStyle w:val="P2"/>
        <w:rPr>
          <w:lang w:eastAsia="en-AU"/>
        </w:rPr>
      </w:pPr>
      <w:r>
        <w:rPr>
          <w:lang w:eastAsia="en-AU"/>
        </w:rPr>
        <w:t>Subsection 5(b)</w:t>
      </w:r>
      <w:r w:rsidR="00F60755">
        <w:rPr>
          <w:lang w:eastAsia="en-AU"/>
        </w:rPr>
        <w:t>:</w:t>
      </w:r>
    </w:p>
    <w:p w:rsidR="0084707B" w:rsidRPr="006969A1" w:rsidRDefault="00393772" w:rsidP="00DA3B90">
      <w:pPr>
        <w:pStyle w:val="P2"/>
        <w:numPr>
          <w:ilvl w:val="0"/>
          <w:numId w:val="39"/>
        </w:numPr>
        <w:ind w:hanging="720"/>
        <w:rPr>
          <w:lang w:eastAsia="en-AU"/>
        </w:rPr>
      </w:pPr>
      <w:r>
        <w:rPr>
          <w:lang w:eastAsia="en-AU"/>
        </w:rPr>
        <w:t xml:space="preserve">a pathology service that is </w:t>
      </w:r>
      <w:r w:rsidR="0084707B" w:rsidRPr="006969A1">
        <w:rPr>
          <w:lang w:eastAsia="en-AU"/>
        </w:rPr>
        <w:t>rendered by, or on behalf of an approved pathology practitioner where that practitioner considers it to be necessary, on the basis of information learned from another service</w:t>
      </w:r>
      <w:r w:rsidR="00E90B1A">
        <w:rPr>
          <w:lang w:eastAsia="en-AU"/>
        </w:rPr>
        <w:t>:</w:t>
      </w:r>
    </w:p>
    <w:p w:rsidR="0084707B" w:rsidRPr="006969A1" w:rsidRDefault="0084707B" w:rsidP="0084707B">
      <w:pPr>
        <w:pStyle w:val="P2"/>
        <w:numPr>
          <w:ilvl w:val="1"/>
          <w:numId w:val="39"/>
        </w:numPr>
        <w:rPr>
          <w:lang w:eastAsia="en-AU"/>
        </w:rPr>
      </w:pPr>
      <w:r w:rsidRPr="006969A1">
        <w:rPr>
          <w:lang w:eastAsia="en-AU"/>
        </w:rPr>
        <w:t>that was rendered to the patient by</w:t>
      </w:r>
      <w:r w:rsidR="008A56AF">
        <w:rPr>
          <w:lang w:eastAsia="en-AU"/>
        </w:rPr>
        <w:t xml:space="preserve">, </w:t>
      </w:r>
      <w:r w:rsidR="0052764E">
        <w:rPr>
          <w:lang w:eastAsia="en-AU"/>
        </w:rPr>
        <w:t xml:space="preserve">or </w:t>
      </w:r>
      <w:r w:rsidR="008A56AF">
        <w:rPr>
          <w:lang w:eastAsia="en-AU"/>
        </w:rPr>
        <w:t>on behalf of,</w:t>
      </w:r>
      <w:r w:rsidRPr="006969A1">
        <w:rPr>
          <w:lang w:eastAsia="en-AU"/>
        </w:rPr>
        <w:t xml:space="preserve"> that practitioner; and</w:t>
      </w:r>
    </w:p>
    <w:p w:rsidR="006969A1" w:rsidRDefault="0084707B" w:rsidP="00393772">
      <w:pPr>
        <w:pStyle w:val="P2"/>
        <w:numPr>
          <w:ilvl w:val="1"/>
          <w:numId w:val="39"/>
        </w:numPr>
        <w:rPr>
          <w:lang w:eastAsia="en-AU"/>
        </w:rPr>
      </w:pPr>
      <w:proofErr w:type="gramStart"/>
      <w:r w:rsidRPr="006969A1">
        <w:rPr>
          <w:lang w:eastAsia="en-AU"/>
        </w:rPr>
        <w:t>the</w:t>
      </w:r>
      <w:proofErr w:type="gramEnd"/>
      <w:r w:rsidRPr="006969A1">
        <w:rPr>
          <w:lang w:eastAsia="en-AU"/>
        </w:rPr>
        <w:t xml:space="preserve"> request </w:t>
      </w:r>
      <w:r w:rsidR="006969A1" w:rsidRPr="006969A1">
        <w:rPr>
          <w:lang w:eastAsia="en-AU"/>
        </w:rPr>
        <w:t>is made in writing</w:t>
      </w:r>
      <w:r w:rsidR="0052764E">
        <w:rPr>
          <w:lang w:eastAsia="en-AU"/>
        </w:rPr>
        <w:t>,</w:t>
      </w:r>
      <w:r w:rsidR="006969A1" w:rsidRPr="006969A1">
        <w:rPr>
          <w:lang w:eastAsia="en-AU"/>
        </w:rPr>
        <w:t xml:space="preserve"> or </w:t>
      </w:r>
      <w:r w:rsidR="0052764E">
        <w:rPr>
          <w:lang w:eastAsia="en-AU"/>
        </w:rPr>
        <w:t xml:space="preserve">if the request was provided in a form other than writing, </w:t>
      </w:r>
      <w:r w:rsidR="006969A1" w:rsidRPr="006969A1">
        <w:rPr>
          <w:lang w:eastAsia="en-AU"/>
        </w:rPr>
        <w:t>confirmed in writing within 14 days and the request is made in accordance with the regulations.</w:t>
      </w:r>
    </w:p>
    <w:p w:rsidR="002D6F37" w:rsidRPr="002D6F37" w:rsidRDefault="002D6F37" w:rsidP="00F60755">
      <w:pPr>
        <w:pStyle w:val="ListParagraph"/>
        <w:numPr>
          <w:ilvl w:val="0"/>
          <w:numId w:val="41"/>
        </w:numPr>
        <w:ind w:hanging="720"/>
        <w:rPr>
          <w:szCs w:val="24"/>
        </w:rPr>
      </w:pPr>
      <w:proofErr w:type="gramStart"/>
      <w:r w:rsidRPr="002D6F37">
        <w:rPr>
          <w:szCs w:val="24"/>
        </w:rPr>
        <w:t>the</w:t>
      </w:r>
      <w:proofErr w:type="gramEnd"/>
      <w:r w:rsidRPr="002D6F37">
        <w:rPr>
          <w:szCs w:val="24"/>
        </w:rPr>
        <w:t xml:space="preserve"> original service, and the pathology-determinable test, are </w:t>
      </w:r>
      <w:r>
        <w:rPr>
          <w:szCs w:val="24"/>
        </w:rPr>
        <w:t xml:space="preserve">specified </w:t>
      </w:r>
      <w:r w:rsidRPr="002D6F37">
        <w:rPr>
          <w:szCs w:val="24"/>
        </w:rPr>
        <w:t xml:space="preserve">in the </w:t>
      </w:r>
      <w:r>
        <w:rPr>
          <w:szCs w:val="24"/>
        </w:rPr>
        <w:t>table</w:t>
      </w:r>
      <w:r w:rsidR="00E90B1A">
        <w:rPr>
          <w:szCs w:val="24"/>
        </w:rPr>
        <w:t xml:space="preserve"> in the subsection.</w:t>
      </w:r>
    </w:p>
    <w:p w:rsidR="002D6F37" w:rsidRDefault="002D6F37" w:rsidP="00F60755">
      <w:pPr>
        <w:pStyle w:val="P2"/>
        <w:rPr>
          <w:lang w:eastAsia="en-AU"/>
        </w:rPr>
      </w:pPr>
    </w:p>
    <w:p w:rsidR="002D6F37" w:rsidRDefault="002D6F37" w:rsidP="00F60755">
      <w:pPr>
        <w:pStyle w:val="P2"/>
        <w:rPr>
          <w:lang w:eastAsia="en-AU"/>
        </w:rPr>
      </w:pPr>
      <w:r>
        <w:rPr>
          <w:lang w:eastAsia="en-AU"/>
        </w:rPr>
        <w:t>Subsection 5(c)</w:t>
      </w:r>
      <w:r w:rsidR="00F60755">
        <w:rPr>
          <w:lang w:eastAsia="en-AU"/>
        </w:rPr>
        <w:t>:</w:t>
      </w:r>
    </w:p>
    <w:p w:rsidR="00393772" w:rsidRPr="00D07272" w:rsidRDefault="00F60755" w:rsidP="00D07272">
      <w:pPr>
        <w:pStyle w:val="ListParagraph"/>
        <w:numPr>
          <w:ilvl w:val="0"/>
          <w:numId w:val="41"/>
        </w:numPr>
        <w:ind w:hanging="720"/>
        <w:rPr>
          <w:szCs w:val="24"/>
        </w:rPr>
      </w:pPr>
      <w:r>
        <w:rPr>
          <w:szCs w:val="24"/>
        </w:rPr>
        <w:t>a</w:t>
      </w:r>
      <w:r w:rsidR="002D6F37" w:rsidRPr="00F60755">
        <w:rPr>
          <w:szCs w:val="24"/>
        </w:rPr>
        <w:t xml:space="preserve"> pathology service that is</w:t>
      </w:r>
      <w:r w:rsidR="002D6F37" w:rsidRPr="00D07272">
        <w:rPr>
          <w:szCs w:val="24"/>
        </w:rPr>
        <w:t xml:space="preserve"> mentioned in items 69494, 69495 or 69496 if the service is rendered by, or on behalf of an approved pathology practitioner who is a recognised</w:t>
      </w:r>
      <w:r w:rsidR="002D6F37" w:rsidRPr="00F60755">
        <w:rPr>
          <w:szCs w:val="24"/>
        </w:rPr>
        <w:t xml:space="preserve"> pathologist, where that practitioner considers it to be necessary on the basis of </w:t>
      </w:r>
      <w:r w:rsidR="00E90B1A" w:rsidRPr="00D07272">
        <w:rPr>
          <w:szCs w:val="24"/>
        </w:rPr>
        <w:lastRenderedPageBreak/>
        <w:t>information provided by the requesting practitioner, the nature or appearance of the specimen, or as a consequence of information resulting from a pathology service mentioned in items 69303, 69306, 69312, 69318, 69321 or 69345.</w:t>
      </w:r>
      <w:bookmarkStart w:id="1" w:name="StartSpelling"/>
      <w:bookmarkEnd w:id="1"/>
      <w:r w:rsidR="00393772" w:rsidRPr="00F60755">
        <w:rPr>
          <w:b/>
          <w:sz w:val="28"/>
          <w:szCs w:val="28"/>
        </w:rPr>
        <w:br w:type="page"/>
      </w:r>
    </w:p>
    <w:p w:rsidR="00510553" w:rsidRPr="00BB6375" w:rsidRDefault="00510553" w:rsidP="00510553">
      <w:pPr>
        <w:spacing w:before="360" w:after="120"/>
        <w:jc w:val="center"/>
        <w:rPr>
          <w:b/>
          <w:sz w:val="28"/>
          <w:szCs w:val="28"/>
        </w:rPr>
      </w:pPr>
      <w:r w:rsidRPr="00BB6375">
        <w:rPr>
          <w:b/>
          <w:sz w:val="28"/>
          <w:szCs w:val="28"/>
        </w:rPr>
        <w:lastRenderedPageBreak/>
        <w:t>Statement of Compatibility with Human Rights</w:t>
      </w:r>
    </w:p>
    <w:p w:rsidR="00510553" w:rsidRPr="00BB6375" w:rsidRDefault="00510553" w:rsidP="00510553">
      <w:pPr>
        <w:spacing w:before="120" w:after="120"/>
        <w:jc w:val="center"/>
        <w:rPr>
          <w:szCs w:val="24"/>
        </w:rPr>
      </w:pPr>
      <w:r w:rsidRPr="00BB6375">
        <w:rPr>
          <w:i/>
          <w:szCs w:val="24"/>
        </w:rPr>
        <w:t>Prepared in accordance with Part 3 of the Human Rights (Parliamentary Scrutiny) Act 2011</w:t>
      </w:r>
    </w:p>
    <w:p w:rsidR="00510553" w:rsidRPr="003A6230" w:rsidRDefault="00510553" w:rsidP="00510553">
      <w:pPr>
        <w:spacing w:before="120" w:after="120"/>
        <w:jc w:val="center"/>
        <w:rPr>
          <w:szCs w:val="24"/>
          <w:highlight w:val="yellow"/>
        </w:rPr>
      </w:pPr>
    </w:p>
    <w:p w:rsidR="00510553" w:rsidRPr="00C5724B" w:rsidRDefault="00DA3B90" w:rsidP="00510553">
      <w:pPr>
        <w:pStyle w:val="ShortT"/>
        <w:spacing w:before="240"/>
        <w:jc w:val="center"/>
        <w:rPr>
          <w:i/>
          <w:sz w:val="24"/>
          <w:szCs w:val="24"/>
        </w:rPr>
      </w:pPr>
      <w:r w:rsidRPr="00DA3B90">
        <w:rPr>
          <w:i/>
          <w:sz w:val="24"/>
          <w:szCs w:val="24"/>
        </w:rPr>
        <w:t>Health Insurance (Pathologist-determinable Services) Determination 2015</w:t>
      </w:r>
    </w:p>
    <w:p w:rsidR="00510553" w:rsidRPr="003A6230" w:rsidRDefault="00510553" w:rsidP="00510553">
      <w:pPr>
        <w:tabs>
          <w:tab w:val="left" w:pos="1418"/>
        </w:tabs>
        <w:ind w:left="851"/>
        <w:jc w:val="center"/>
        <w:rPr>
          <w:b/>
          <w:i/>
          <w:szCs w:val="24"/>
          <w:highlight w:val="yellow"/>
        </w:rPr>
      </w:pPr>
    </w:p>
    <w:p w:rsidR="00510553" w:rsidRPr="00582B3F" w:rsidRDefault="00510553" w:rsidP="00510553">
      <w:pPr>
        <w:jc w:val="center"/>
        <w:rPr>
          <w:szCs w:val="24"/>
        </w:rPr>
      </w:pPr>
      <w:r w:rsidRPr="00582B3F">
        <w:rPr>
          <w:szCs w:val="24"/>
        </w:rPr>
        <w:t xml:space="preserve">This Legislative Instrument is compatible with the human rights and freedoms recognised or declared in the international instruments listed in section 3 of the </w:t>
      </w:r>
      <w:r w:rsidRPr="00582B3F">
        <w:rPr>
          <w:i/>
          <w:szCs w:val="24"/>
        </w:rPr>
        <w:t>Human Rights (Parliamentary Scrutiny) Act 2011</w:t>
      </w:r>
      <w:r w:rsidRPr="00582B3F">
        <w:rPr>
          <w:szCs w:val="24"/>
        </w:rPr>
        <w:t>.</w:t>
      </w:r>
    </w:p>
    <w:p w:rsidR="00510553" w:rsidRPr="003A6230" w:rsidRDefault="00510553" w:rsidP="00510553">
      <w:pPr>
        <w:jc w:val="center"/>
        <w:rPr>
          <w:szCs w:val="24"/>
          <w:highlight w:val="yellow"/>
        </w:rPr>
      </w:pPr>
    </w:p>
    <w:p w:rsidR="00510553" w:rsidRPr="003A6230" w:rsidRDefault="00510553" w:rsidP="00510553">
      <w:pPr>
        <w:jc w:val="both"/>
        <w:rPr>
          <w:szCs w:val="24"/>
          <w:highlight w:val="yellow"/>
        </w:rPr>
      </w:pPr>
    </w:p>
    <w:p w:rsidR="00510553" w:rsidRPr="00582B3F" w:rsidRDefault="00510553" w:rsidP="00510553">
      <w:pPr>
        <w:spacing w:after="240"/>
        <w:jc w:val="both"/>
        <w:rPr>
          <w:b/>
          <w:szCs w:val="24"/>
        </w:rPr>
      </w:pPr>
      <w:r w:rsidRPr="00582B3F">
        <w:rPr>
          <w:b/>
          <w:szCs w:val="24"/>
        </w:rPr>
        <w:t>Overview of the Legislative Instrument</w:t>
      </w:r>
    </w:p>
    <w:p w:rsidR="009C4009" w:rsidRDefault="009C4009" w:rsidP="009C4009">
      <w:pPr>
        <w:rPr>
          <w:b/>
          <w:szCs w:val="24"/>
        </w:rPr>
      </w:pPr>
      <w:r w:rsidRPr="00194186">
        <w:t xml:space="preserve">The </w:t>
      </w:r>
      <w:r>
        <w:t>Determination revokes and remakes the previous Determination is to include a reference to a new pathologist-determinable service (item 73342).  The new item is for an</w:t>
      </w:r>
      <w:r w:rsidRPr="00B91003">
        <w:t xml:space="preserve"> in-situ hybridisation test of tumour tissue from a patient to determine eligibility to access </w:t>
      </w:r>
      <w:proofErr w:type="spellStart"/>
      <w:r w:rsidRPr="00B91003">
        <w:t>trastuzumab</w:t>
      </w:r>
      <w:proofErr w:type="spellEnd"/>
      <w:r w:rsidRPr="00B91003">
        <w:t xml:space="preserve"> (for treatment of gastric cancer) under the Pharmaceutical Benefits Scheme.</w:t>
      </w:r>
    </w:p>
    <w:p w:rsidR="00510553" w:rsidRDefault="00510553" w:rsidP="00510553">
      <w:pPr>
        <w:autoSpaceDE w:val="0"/>
        <w:autoSpaceDN w:val="0"/>
        <w:adjustRightInd w:val="0"/>
        <w:rPr>
          <w:szCs w:val="24"/>
        </w:rPr>
      </w:pPr>
    </w:p>
    <w:p w:rsidR="00510553" w:rsidRPr="00D81F0B" w:rsidRDefault="00510553" w:rsidP="00510553">
      <w:pPr>
        <w:rPr>
          <w:b/>
          <w:szCs w:val="24"/>
        </w:rPr>
      </w:pPr>
      <w:r w:rsidRPr="00D81F0B">
        <w:rPr>
          <w:b/>
          <w:szCs w:val="24"/>
        </w:rPr>
        <w:t>Human rights implications</w:t>
      </w:r>
    </w:p>
    <w:p w:rsidR="00510553" w:rsidRPr="007A7500" w:rsidRDefault="00510553" w:rsidP="00510553">
      <w:pPr>
        <w:spacing w:before="120" w:after="120"/>
        <w:rPr>
          <w:szCs w:val="24"/>
        </w:rPr>
      </w:pPr>
      <w:r w:rsidRPr="007A7500">
        <w:rPr>
          <w:szCs w:val="24"/>
        </w:rPr>
        <w:t>The regulations engage Articles 9</w:t>
      </w:r>
      <w:r w:rsidR="00A7568F" w:rsidRPr="007A7500">
        <w:rPr>
          <w:szCs w:val="24"/>
        </w:rPr>
        <w:t xml:space="preserve"> </w:t>
      </w:r>
      <w:r w:rsidRPr="007A7500">
        <w:rPr>
          <w:szCs w:val="24"/>
        </w:rPr>
        <w:t xml:space="preserve">and 12 of the International Covenant on Economic Social and Cultural Rights (ICESCR), specifically the rights to health and social security. </w:t>
      </w:r>
    </w:p>
    <w:p w:rsidR="00510553" w:rsidRPr="007A7500" w:rsidRDefault="00510553" w:rsidP="00510553">
      <w:pPr>
        <w:spacing w:before="120" w:after="120"/>
        <w:rPr>
          <w:i/>
          <w:szCs w:val="24"/>
        </w:rPr>
      </w:pPr>
      <w:r w:rsidRPr="007A7500">
        <w:rPr>
          <w:i/>
          <w:szCs w:val="24"/>
        </w:rPr>
        <w:t>The Right to Health</w:t>
      </w:r>
    </w:p>
    <w:p w:rsidR="00510553" w:rsidRPr="007A7500" w:rsidRDefault="00510553" w:rsidP="00510553">
      <w:pPr>
        <w:spacing w:before="120" w:after="120"/>
        <w:rPr>
          <w:szCs w:val="24"/>
        </w:rPr>
      </w:pPr>
      <w:r w:rsidRPr="007A750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10553" w:rsidRPr="007A7500" w:rsidRDefault="00510553" w:rsidP="00510553">
      <w:pPr>
        <w:spacing w:before="120" w:after="120"/>
        <w:rPr>
          <w:szCs w:val="24"/>
        </w:rPr>
      </w:pPr>
      <w:r w:rsidRPr="007A7500">
        <w:rPr>
          <w:szCs w:val="24"/>
        </w:rPr>
        <w:t xml:space="preserve">The Committee reports that the </w:t>
      </w:r>
      <w:r w:rsidRPr="007A7500">
        <w:rPr>
          <w:i/>
          <w:szCs w:val="24"/>
        </w:rPr>
        <w:t>‘highest attainable standard of health’</w:t>
      </w:r>
      <w:r w:rsidRPr="007A750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510553" w:rsidRPr="007A7500" w:rsidRDefault="00510553" w:rsidP="00510553">
      <w:pPr>
        <w:spacing w:before="120" w:after="120"/>
        <w:rPr>
          <w:i/>
          <w:szCs w:val="24"/>
        </w:rPr>
      </w:pPr>
      <w:r w:rsidRPr="007A7500">
        <w:rPr>
          <w:i/>
          <w:szCs w:val="24"/>
        </w:rPr>
        <w:t xml:space="preserve">The Right to Social Security </w:t>
      </w:r>
    </w:p>
    <w:p w:rsidR="00510553" w:rsidRPr="00D81F0B" w:rsidRDefault="00510553" w:rsidP="00510553">
      <w:pPr>
        <w:rPr>
          <w:szCs w:val="24"/>
        </w:rPr>
      </w:pPr>
      <w:r w:rsidRPr="007A7500">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510553" w:rsidRDefault="00510553" w:rsidP="00510553">
      <w:pPr>
        <w:rPr>
          <w:rStyle w:val="IntenseReference"/>
          <w:b w:val="0"/>
          <w:bCs w:val="0"/>
          <w:i w:val="0"/>
          <w:smallCaps w:val="0"/>
        </w:rPr>
      </w:pPr>
    </w:p>
    <w:p w:rsidR="00510553" w:rsidRPr="00D81F0B" w:rsidRDefault="00510553" w:rsidP="00510553">
      <w:pPr>
        <w:spacing w:after="120"/>
        <w:rPr>
          <w:szCs w:val="24"/>
          <w:u w:val="single"/>
        </w:rPr>
      </w:pPr>
      <w:r w:rsidRPr="00D81F0B">
        <w:rPr>
          <w:szCs w:val="24"/>
          <w:u w:val="single"/>
        </w:rPr>
        <w:t xml:space="preserve">Analysis </w:t>
      </w:r>
    </w:p>
    <w:p w:rsidR="00510553" w:rsidRPr="007A7500" w:rsidRDefault="00510553" w:rsidP="00510553">
      <w:pPr>
        <w:rPr>
          <w:szCs w:val="24"/>
        </w:rPr>
      </w:pPr>
      <w:r w:rsidRPr="007A7500">
        <w:t xml:space="preserve">This Determination will advance rights to health and social security by ensuring </w:t>
      </w:r>
      <w:r w:rsidRPr="007A7500">
        <w:rPr>
          <w:szCs w:val="24"/>
        </w:rPr>
        <w:t>access to publicly subsidised health services which are clinically effective and cost-effective.</w:t>
      </w:r>
    </w:p>
    <w:p w:rsidR="00510553" w:rsidRPr="00D81F0B" w:rsidRDefault="00510553" w:rsidP="00510553">
      <w:pPr>
        <w:spacing w:line="276" w:lineRule="auto"/>
        <w:rPr>
          <w:rFonts w:eastAsia="Calibri"/>
          <w:b/>
          <w:szCs w:val="24"/>
          <w:lang w:eastAsia="en-US"/>
        </w:rPr>
      </w:pPr>
    </w:p>
    <w:p w:rsidR="00510553" w:rsidRPr="00D81F0B" w:rsidRDefault="009C4009" w:rsidP="00510553">
      <w:pPr>
        <w:spacing w:after="120" w:line="276" w:lineRule="auto"/>
        <w:rPr>
          <w:rFonts w:eastAsia="Calibri"/>
          <w:b/>
          <w:szCs w:val="24"/>
          <w:lang w:eastAsia="en-US"/>
        </w:rPr>
      </w:pPr>
      <w:r>
        <w:rPr>
          <w:rFonts w:eastAsia="Calibri"/>
          <w:b/>
          <w:szCs w:val="24"/>
          <w:lang w:eastAsia="en-US"/>
        </w:rPr>
        <w:br/>
      </w:r>
      <w:r>
        <w:rPr>
          <w:rFonts w:eastAsia="Calibri"/>
          <w:b/>
          <w:szCs w:val="24"/>
          <w:lang w:eastAsia="en-US"/>
        </w:rPr>
        <w:br/>
      </w:r>
      <w:r>
        <w:rPr>
          <w:rFonts w:eastAsia="Calibri"/>
          <w:b/>
          <w:szCs w:val="24"/>
          <w:lang w:eastAsia="en-US"/>
        </w:rPr>
        <w:lastRenderedPageBreak/>
        <w:br/>
      </w:r>
      <w:r w:rsidR="00510553" w:rsidRPr="00D81F0B">
        <w:rPr>
          <w:rFonts w:eastAsia="Calibri"/>
          <w:b/>
          <w:szCs w:val="24"/>
          <w:lang w:eastAsia="en-US"/>
        </w:rPr>
        <w:t xml:space="preserve">Conclusion </w:t>
      </w:r>
    </w:p>
    <w:p w:rsidR="00B9436A" w:rsidRDefault="00B9436A" w:rsidP="00B9436A">
      <w:pPr>
        <w:rPr>
          <w:szCs w:val="24"/>
        </w:rPr>
      </w:pPr>
      <w:r>
        <w:rPr>
          <w:szCs w:val="24"/>
          <w:lang w:val="en-US"/>
        </w:rPr>
        <w:t xml:space="preserve">This Determination is compatible with the human rights recognised in the </w:t>
      </w:r>
      <w:r w:rsidRPr="00895B24">
        <w:rPr>
          <w:i/>
          <w:szCs w:val="24"/>
        </w:rPr>
        <w:t>Human Rights (Parliamentary Scrutiny) Act 2011</w:t>
      </w:r>
      <w:r w:rsidRPr="00895B24">
        <w:rPr>
          <w:szCs w:val="24"/>
        </w:rPr>
        <w:t>.</w:t>
      </w:r>
    </w:p>
    <w:p w:rsidR="00B9436A" w:rsidRDefault="00B9436A" w:rsidP="00B9436A">
      <w:pPr>
        <w:rPr>
          <w:szCs w:val="24"/>
        </w:rPr>
      </w:pPr>
    </w:p>
    <w:p w:rsidR="00510553" w:rsidRPr="00D81F0B" w:rsidRDefault="00510553" w:rsidP="00510553">
      <w:pPr>
        <w:rPr>
          <w:rFonts w:eastAsia="Calibri"/>
          <w:szCs w:val="24"/>
          <w:lang w:eastAsia="en-US"/>
        </w:rPr>
      </w:pPr>
    </w:p>
    <w:p w:rsidR="00510553" w:rsidRPr="00D81F0B" w:rsidRDefault="00510553" w:rsidP="001375D6">
      <w:pPr>
        <w:spacing w:before="60" w:after="60"/>
        <w:jc w:val="center"/>
        <w:rPr>
          <w:rFonts w:eastAsia="Calibri"/>
          <w:b/>
          <w:bCs/>
          <w:szCs w:val="24"/>
          <w:lang w:eastAsia="en-US"/>
        </w:rPr>
      </w:pPr>
      <w:r>
        <w:rPr>
          <w:rFonts w:eastAsia="Calibri"/>
          <w:b/>
          <w:bCs/>
          <w:szCs w:val="24"/>
          <w:lang w:eastAsia="en-US"/>
        </w:rPr>
        <w:t>Maria Jolly</w:t>
      </w:r>
    </w:p>
    <w:p w:rsidR="00510553" w:rsidRPr="00D81F0B" w:rsidRDefault="00510553" w:rsidP="001375D6">
      <w:pPr>
        <w:spacing w:before="60" w:after="60"/>
        <w:jc w:val="center"/>
        <w:rPr>
          <w:rFonts w:eastAsia="Calibri"/>
          <w:szCs w:val="24"/>
          <w:lang w:eastAsia="en-US"/>
        </w:rPr>
      </w:pPr>
      <w:r w:rsidRPr="00D81F0B">
        <w:rPr>
          <w:rFonts w:eastAsia="Calibri"/>
          <w:b/>
          <w:bCs/>
          <w:szCs w:val="24"/>
          <w:lang w:eastAsia="en-US"/>
        </w:rPr>
        <w:t>First Assistant Secretary</w:t>
      </w:r>
    </w:p>
    <w:p w:rsidR="00510553" w:rsidRPr="00D81F0B" w:rsidRDefault="00510553" w:rsidP="001375D6">
      <w:pPr>
        <w:spacing w:before="60" w:after="60"/>
        <w:jc w:val="center"/>
        <w:rPr>
          <w:b/>
          <w:szCs w:val="24"/>
        </w:rPr>
      </w:pPr>
      <w:r w:rsidRPr="00D81F0B">
        <w:rPr>
          <w:b/>
          <w:szCs w:val="24"/>
        </w:rPr>
        <w:t>Medical Benefits Division</w:t>
      </w:r>
    </w:p>
    <w:p w:rsidR="00AE4585" w:rsidRPr="00AC324A" w:rsidRDefault="00510553" w:rsidP="001375D6">
      <w:pPr>
        <w:spacing w:before="60" w:after="60"/>
        <w:jc w:val="center"/>
        <w:rPr>
          <w:b/>
          <w:szCs w:val="24"/>
        </w:rPr>
      </w:pPr>
      <w:r w:rsidRPr="00D81F0B">
        <w:rPr>
          <w:b/>
          <w:szCs w:val="24"/>
        </w:rPr>
        <w:t>Department of Health</w:t>
      </w:r>
    </w:p>
    <w:sectPr w:rsidR="00AE4585" w:rsidRPr="00AC324A" w:rsidSect="00E23B6B">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E0" w:rsidRDefault="009000E0">
      <w:r>
        <w:separator/>
      </w:r>
    </w:p>
  </w:endnote>
  <w:endnote w:type="continuationSeparator" w:id="0">
    <w:p w:rsidR="009000E0" w:rsidRDefault="0090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E0" w:rsidRDefault="009000E0">
      <w:r>
        <w:separator/>
      </w:r>
    </w:p>
  </w:footnote>
  <w:footnote w:type="continuationSeparator" w:id="0">
    <w:p w:rsidR="009000E0" w:rsidRDefault="0090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31575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3D2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31575C">
        <w:pPr>
          <w:pStyle w:val="Header"/>
          <w:jc w:val="center"/>
        </w:pPr>
        <w:r>
          <w:fldChar w:fldCharType="begin"/>
        </w:r>
        <w:r>
          <w:instrText xml:space="preserve"> PAGE   \* MERGEFORMAT </w:instrText>
        </w:r>
        <w:r>
          <w:fldChar w:fldCharType="separate"/>
        </w:r>
        <w:r w:rsidR="003D2585">
          <w:rPr>
            <w:noProof/>
          </w:rPr>
          <w:t>2</w:t>
        </w:r>
        <w:r>
          <w:rPr>
            <w:noProof/>
          </w:rPr>
          <w:fldChar w:fldCharType="end"/>
        </w:r>
      </w:p>
    </w:sdtContent>
  </w:sdt>
  <w:p w:rsidR="001C35BC" w:rsidRDefault="003D2585"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6B" w:rsidRDefault="003D2585">
    <w:pPr>
      <w:pStyle w:val="Header"/>
      <w:jc w:val="center"/>
    </w:pPr>
    <w:sdt>
      <w:sdtPr>
        <w:id w:val="-412389212"/>
        <w:docPartObj>
          <w:docPartGallery w:val="Page Numbers (Top of Page)"/>
          <w:docPartUnique/>
        </w:docPartObj>
      </w:sdtPr>
      <w:sdtEndPr>
        <w:rPr>
          <w:noProof/>
        </w:rPr>
      </w:sdtEndPr>
      <w:sdtContent>
        <w:r w:rsidR="0031575C">
          <w:fldChar w:fldCharType="begin"/>
        </w:r>
        <w:r w:rsidR="0031575C">
          <w:instrText xml:space="preserve"> PAGE   \* MERGEFORMAT </w:instrText>
        </w:r>
        <w:r w:rsidR="0031575C">
          <w:fldChar w:fldCharType="separate"/>
        </w:r>
        <w:r>
          <w:rPr>
            <w:noProof/>
          </w:rPr>
          <w:t>1</w:t>
        </w:r>
        <w:r w:rsidR="0031575C">
          <w:rPr>
            <w:noProof/>
          </w:rPr>
          <w:fldChar w:fldCharType="end"/>
        </w:r>
      </w:sdtContent>
    </w:sdt>
  </w:p>
  <w:p w:rsidR="00BA67DC" w:rsidRDefault="003D2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E716F3"/>
    <w:multiLevelType w:val="hybridMultilevel"/>
    <w:tmpl w:val="3828A434"/>
    <w:lvl w:ilvl="0" w:tplc="5DCA74D4">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1">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8C59D8"/>
    <w:multiLevelType w:val="hybridMultilevel"/>
    <w:tmpl w:val="F2AC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408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20859"/>
    <w:multiLevelType w:val="hybridMultilevel"/>
    <w:tmpl w:val="DFAE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405F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3">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6A8A73C3"/>
    <w:multiLevelType w:val="hybridMultilevel"/>
    <w:tmpl w:val="84F6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20"/>
  </w:num>
  <w:num w:numId="4">
    <w:abstractNumId w:val="3"/>
  </w:num>
  <w:num w:numId="5">
    <w:abstractNumId w:val="37"/>
  </w:num>
  <w:num w:numId="6">
    <w:abstractNumId w:val="2"/>
  </w:num>
  <w:num w:numId="7">
    <w:abstractNumId w:val="22"/>
  </w:num>
  <w:num w:numId="8">
    <w:abstractNumId w:val="19"/>
  </w:num>
  <w:num w:numId="9">
    <w:abstractNumId w:val="11"/>
  </w:num>
  <w:num w:numId="10">
    <w:abstractNumId w:val="40"/>
  </w:num>
  <w:num w:numId="11">
    <w:abstractNumId w:val="27"/>
  </w:num>
  <w:num w:numId="12">
    <w:abstractNumId w:val="36"/>
  </w:num>
  <w:num w:numId="13">
    <w:abstractNumId w:val="12"/>
  </w:num>
  <w:num w:numId="14">
    <w:abstractNumId w:val="21"/>
  </w:num>
  <w:num w:numId="15">
    <w:abstractNumId w:val="33"/>
  </w:num>
  <w:num w:numId="16">
    <w:abstractNumId w:val="6"/>
  </w:num>
  <w:num w:numId="17">
    <w:abstractNumId w:val="17"/>
  </w:num>
  <w:num w:numId="18">
    <w:abstractNumId w:val="4"/>
  </w:num>
  <w:num w:numId="19">
    <w:abstractNumId w:val="29"/>
  </w:num>
  <w:num w:numId="20">
    <w:abstractNumId w:val="1"/>
  </w:num>
  <w:num w:numId="21">
    <w:abstractNumId w:val="5"/>
  </w:num>
  <w:num w:numId="22">
    <w:abstractNumId w:val="0"/>
  </w:num>
  <w:num w:numId="23">
    <w:abstractNumId w:val="26"/>
  </w:num>
  <w:num w:numId="24">
    <w:abstractNumId w:val="31"/>
  </w:num>
  <w:num w:numId="25">
    <w:abstractNumId w:val="39"/>
  </w:num>
  <w:num w:numId="26">
    <w:abstractNumId w:val="38"/>
  </w:num>
  <w:num w:numId="27">
    <w:abstractNumId w:val="16"/>
  </w:num>
  <w:num w:numId="28">
    <w:abstractNumId w:val="25"/>
  </w:num>
  <w:num w:numId="29">
    <w:abstractNumId w:val="13"/>
  </w:num>
  <w:num w:numId="30">
    <w:abstractNumId w:val="8"/>
  </w:num>
  <w:num w:numId="31">
    <w:abstractNumId w:val="35"/>
  </w:num>
  <w:num w:numId="32">
    <w:abstractNumId w:val="18"/>
  </w:num>
  <w:num w:numId="33">
    <w:abstractNumId w:val="23"/>
  </w:num>
  <w:num w:numId="34">
    <w:abstractNumId w:val="24"/>
  </w:num>
  <w:num w:numId="35">
    <w:abstractNumId w:val="10"/>
  </w:num>
  <w:num w:numId="36">
    <w:abstractNumId w:val="34"/>
  </w:num>
  <w:num w:numId="37">
    <w:abstractNumId w:val="15"/>
  </w:num>
  <w:num w:numId="38">
    <w:abstractNumId w:val="30"/>
  </w:num>
  <w:num w:numId="39">
    <w:abstractNumId w:val="9"/>
  </w:num>
  <w:num w:numId="40">
    <w:abstractNumId w:val="2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A6"/>
    <w:rsid w:val="000156E7"/>
    <w:rsid w:val="00034884"/>
    <w:rsid w:val="000353E3"/>
    <w:rsid w:val="00055028"/>
    <w:rsid w:val="0006540C"/>
    <w:rsid w:val="00072B67"/>
    <w:rsid w:val="000768A7"/>
    <w:rsid w:val="0008594D"/>
    <w:rsid w:val="000A363C"/>
    <w:rsid w:val="000F0799"/>
    <w:rsid w:val="000F3710"/>
    <w:rsid w:val="00111E46"/>
    <w:rsid w:val="00114059"/>
    <w:rsid w:val="00135B22"/>
    <w:rsid w:val="001375D6"/>
    <w:rsid w:val="00152275"/>
    <w:rsid w:val="001546D7"/>
    <w:rsid w:val="00194186"/>
    <w:rsid w:val="001B3443"/>
    <w:rsid w:val="001E3F81"/>
    <w:rsid w:val="002102DE"/>
    <w:rsid w:val="0022191B"/>
    <w:rsid w:val="002232BC"/>
    <w:rsid w:val="00226145"/>
    <w:rsid w:val="002341A0"/>
    <w:rsid w:val="00262866"/>
    <w:rsid w:val="002A05B9"/>
    <w:rsid w:val="002A7EEC"/>
    <w:rsid w:val="002B196B"/>
    <w:rsid w:val="002C3BDA"/>
    <w:rsid w:val="002D6F37"/>
    <w:rsid w:val="002E7275"/>
    <w:rsid w:val="002F22AE"/>
    <w:rsid w:val="0030524A"/>
    <w:rsid w:val="0030786C"/>
    <w:rsid w:val="0031575C"/>
    <w:rsid w:val="00323E7B"/>
    <w:rsid w:val="0033144D"/>
    <w:rsid w:val="00335957"/>
    <w:rsid w:val="0037393E"/>
    <w:rsid w:val="00393772"/>
    <w:rsid w:val="0039579B"/>
    <w:rsid w:val="003972C6"/>
    <w:rsid w:val="003A0B59"/>
    <w:rsid w:val="003A3B17"/>
    <w:rsid w:val="003A6F1F"/>
    <w:rsid w:val="003B4C1B"/>
    <w:rsid w:val="003C72EB"/>
    <w:rsid w:val="003D2585"/>
    <w:rsid w:val="003D6F83"/>
    <w:rsid w:val="003E6BFF"/>
    <w:rsid w:val="00410CD6"/>
    <w:rsid w:val="00441816"/>
    <w:rsid w:val="004676A2"/>
    <w:rsid w:val="00474B93"/>
    <w:rsid w:val="004867E2"/>
    <w:rsid w:val="004B7A21"/>
    <w:rsid w:val="004F1FED"/>
    <w:rsid w:val="00510553"/>
    <w:rsid w:val="0052764E"/>
    <w:rsid w:val="0053531C"/>
    <w:rsid w:val="00536D01"/>
    <w:rsid w:val="00552342"/>
    <w:rsid w:val="0056686B"/>
    <w:rsid w:val="00595D1C"/>
    <w:rsid w:val="005B4E22"/>
    <w:rsid w:val="005B5FAA"/>
    <w:rsid w:val="005B63BF"/>
    <w:rsid w:val="005B6537"/>
    <w:rsid w:val="005D2076"/>
    <w:rsid w:val="005D6566"/>
    <w:rsid w:val="005F5319"/>
    <w:rsid w:val="00627D44"/>
    <w:rsid w:val="00640A82"/>
    <w:rsid w:val="006529D9"/>
    <w:rsid w:val="0067076E"/>
    <w:rsid w:val="00670D54"/>
    <w:rsid w:val="0067444B"/>
    <w:rsid w:val="0067712B"/>
    <w:rsid w:val="0068421B"/>
    <w:rsid w:val="006933B4"/>
    <w:rsid w:val="006969A1"/>
    <w:rsid w:val="006D1546"/>
    <w:rsid w:val="006D59E8"/>
    <w:rsid w:val="0073096B"/>
    <w:rsid w:val="00742396"/>
    <w:rsid w:val="00750D53"/>
    <w:rsid w:val="007646BA"/>
    <w:rsid w:val="00774063"/>
    <w:rsid w:val="00781E92"/>
    <w:rsid w:val="00787684"/>
    <w:rsid w:val="007949F1"/>
    <w:rsid w:val="007A5433"/>
    <w:rsid w:val="007A7500"/>
    <w:rsid w:val="007C0F36"/>
    <w:rsid w:val="007E5701"/>
    <w:rsid w:val="00810576"/>
    <w:rsid w:val="00810AC2"/>
    <w:rsid w:val="008145D4"/>
    <w:rsid w:val="008145D8"/>
    <w:rsid w:val="00817C64"/>
    <w:rsid w:val="008264EB"/>
    <w:rsid w:val="00845CB7"/>
    <w:rsid w:val="00845F7E"/>
    <w:rsid w:val="0084707B"/>
    <w:rsid w:val="00856228"/>
    <w:rsid w:val="00856969"/>
    <w:rsid w:val="00880CD4"/>
    <w:rsid w:val="008935AA"/>
    <w:rsid w:val="008975F8"/>
    <w:rsid w:val="008A0647"/>
    <w:rsid w:val="008A35F9"/>
    <w:rsid w:val="008A56AF"/>
    <w:rsid w:val="008F06F1"/>
    <w:rsid w:val="009000E0"/>
    <w:rsid w:val="009321C3"/>
    <w:rsid w:val="009370FA"/>
    <w:rsid w:val="00937A63"/>
    <w:rsid w:val="00941A15"/>
    <w:rsid w:val="00945E62"/>
    <w:rsid w:val="00953239"/>
    <w:rsid w:val="009B6D4A"/>
    <w:rsid w:val="009C2FC9"/>
    <w:rsid w:val="009C4009"/>
    <w:rsid w:val="00A022D9"/>
    <w:rsid w:val="00A14269"/>
    <w:rsid w:val="00A30A6F"/>
    <w:rsid w:val="00A32986"/>
    <w:rsid w:val="00A357D3"/>
    <w:rsid w:val="00A42C2D"/>
    <w:rsid w:val="00A54335"/>
    <w:rsid w:val="00A7568F"/>
    <w:rsid w:val="00A83A41"/>
    <w:rsid w:val="00AA2507"/>
    <w:rsid w:val="00AA378D"/>
    <w:rsid w:val="00AB0701"/>
    <w:rsid w:val="00AC0F5D"/>
    <w:rsid w:val="00AC324A"/>
    <w:rsid w:val="00AD6150"/>
    <w:rsid w:val="00AE07A6"/>
    <w:rsid w:val="00AE4585"/>
    <w:rsid w:val="00B27A20"/>
    <w:rsid w:val="00B42851"/>
    <w:rsid w:val="00B60A8C"/>
    <w:rsid w:val="00B70BE7"/>
    <w:rsid w:val="00B91003"/>
    <w:rsid w:val="00B9436A"/>
    <w:rsid w:val="00BB1A44"/>
    <w:rsid w:val="00BB3A74"/>
    <w:rsid w:val="00BB74B3"/>
    <w:rsid w:val="00BC3A3A"/>
    <w:rsid w:val="00BD2E1E"/>
    <w:rsid w:val="00C37665"/>
    <w:rsid w:val="00C46D54"/>
    <w:rsid w:val="00C47DCB"/>
    <w:rsid w:val="00C47E6D"/>
    <w:rsid w:val="00C5724B"/>
    <w:rsid w:val="00CA0EC7"/>
    <w:rsid w:val="00CB5B1A"/>
    <w:rsid w:val="00CE03A3"/>
    <w:rsid w:val="00CF1D13"/>
    <w:rsid w:val="00D07272"/>
    <w:rsid w:val="00D11303"/>
    <w:rsid w:val="00D26648"/>
    <w:rsid w:val="00D81F0B"/>
    <w:rsid w:val="00D825BC"/>
    <w:rsid w:val="00D930C9"/>
    <w:rsid w:val="00DA3B90"/>
    <w:rsid w:val="00DB5A7C"/>
    <w:rsid w:val="00DB7B75"/>
    <w:rsid w:val="00DD797A"/>
    <w:rsid w:val="00E16209"/>
    <w:rsid w:val="00E168F9"/>
    <w:rsid w:val="00E22FB6"/>
    <w:rsid w:val="00E30E23"/>
    <w:rsid w:val="00E31020"/>
    <w:rsid w:val="00E43933"/>
    <w:rsid w:val="00E542F6"/>
    <w:rsid w:val="00E61BC8"/>
    <w:rsid w:val="00E90B1A"/>
    <w:rsid w:val="00E9105E"/>
    <w:rsid w:val="00EB508E"/>
    <w:rsid w:val="00EE2580"/>
    <w:rsid w:val="00EE2E15"/>
    <w:rsid w:val="00F054C0"/>
    <w:rsid w:val="00F41DFD"/>
    <w:rsid w:val="00F559C4"/>
    <w:rsid w:val="00F57F82"/>
    <w:rsid w:val="00F60755"/>
    <w:rsid w:val="00F619BB"/>
    <w:rsid w:val="00F776AB"/>
    <w:rsid w:val="00F84BF1"/>
    <w:rsid w:val="00FA7D15"/>
    <w:rsid w:val="00FC652E"/>
    <w:rsid w:val="00FD7332"/>
    <w:rsid w:val="00FE1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85"/>
    <w:rPr>
      <w:sz w:val="24"/>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ectno">
    <w:name w:val="CharSectno"/>
    <w:basedOn w:val="DefaultParagraphFont"/>
    <w:rsid w:val="00DD797A"/>
  </w:style>
  <w:style w:type="paragraph" w:customStyle="1" w:styleId="HR">
    <w:name w:val="HR"/>
    <w:aliases w:val="Regulation Heading"/>
    <w:basedOn w:val="Normal"/>
    <w:next w:val="Normal"/>
    <w:link w:val="HRChar"/>
    <w:rsid w:val="00DD797A"/>
    <w:pPr>
      <w:keepNext/>
      <w:spacing w:before="360"/>
      <w:ind w:left="964" w:hanging="964"/>
    </w:pPr>
    <w:rPr>
      <w:rFonts w:ascii="Arial" w:hAnsi="Arial"/>
      <w:b/>
    </w:rPr>
  </w:style>
  <w:style w:type="paragraph" w:customStyle="1" w:styleId="P1">
    <w:name w:val="P1"/>
    <w:aliases w:val="(a)"/>
    <w:basedOn w:val="Normal"/>
    <w:link w:val="P1Char"/>
    <w:rsid w:val="00DD797A"/>
    <w:pPr>
      <w:tabs>
        <w:tab w:val="right" w:pos="1191"/>
      </w:tabs>
      <w:spacing w:before="60" w:line="260" w:lineRule="exact"/>
      <w:ind w:left="1418" w:hanging="1418"/>
      <w:jc w:val="both"/>
    </w:pPr>
  </w:style>
  <w:style w:type="paragraph" w:customStyle="1" w:styleId="R1">
    <w:name w:val="R1"/>
    <w:aliases w:val="1. or 1.(1)"/>
    <w:basedOn w:val="Normal"/>
    <w:next w:val="Normal"/>
    <w:rsid w:val="00DD797A"/>
    <w:pPr>
      <w:keepLines/>
      <w:tabs>
        <w:tab w:val="right" w:pos="794"/>
      </w:tabs>
      <w:spacing w:before="120" w:line="260" w:lineRule="exact"/>
      <w:ind w:left="964" w:hanging="964"/>
      <w:jc w:val="both"/>
    </w:pPr>
  </w:style>
  <w:style w:type="paragraph" w:customStyle="1" w:styleId="R2">
    <w:name w:val="R2"/>
    <w:aliases w:val="(2)"/>
    <w:basedOn w:val="Normal"/>
    <w:link w:val="R2Char"/>
    <w:rsid w:val="00DD797A"/>
    <w:pPr>
      <w:keepLines/>
      <w:tabs>
        <w:tab w:val="right" w:pos="794"/>
      </w:tabs>
      <w:spacing w:before="180" w:line="260" w:lineRule="exact"/>
      <w:ind w:left="964" w:hanging="964"/>
      <w:jc w:val="both"/>
    </w:pPr>
  </w:style>
  <w:style w:type="character" w:customStyle="1" w:styleId="P1Char">
    <w:name w:val="P1 Char"/>
    <w:aliases w:val="(a) Char"/>
    <w:link w:val="P1"/>
    <w:locked/>
    <w:rsid w:val="00DD797A"/>
    <w:rPr>
      <w:sz w:val="24"/>
      <w:szCs w:val="24"/>
      <w:lang w:eastAsia="en-US"/>
    </w:rPr>
  </w:style>
  <w:style w:type="character" w:customStyle="1" w:styleId="R2Char">
    <w:name w:val="R2 Char"/>
    <w:aliases w:val="(2) Char"/>
    <w:link w:val="R2"/>
    <w:rsid w:val="00DD797A"/>
    <w:rPr>
      <w:sz w:val="24"/>
      <w:szCs w:val="24"/>
      <w:lang w:eastAsia="en-US"/>
    </w:rPr>
  </w:style>
  <w:style w:type="character" w:customStyle="1" w:styleId="HRChar">
    <w:name w:val="HR Char"/>
    <w:aliases w:val="Regulation Heading Char"/>
    <w:link w:val="HR"/>
    <w:rsid w:val="00DD797A"/>
    <w:rPr>
      <w:rFonts w:ascii="Arial" w:hAnsi="Arial"/>
      <w:b/>
      <w:sz w:val="24"/>
      <w:szCs w:val="24"/>
      <w:lang w:eastAsia="en-US"/>
    </w:rPr>
  </w:style>
  <w:style w:type="character" w:customStyle="1" w:styleId="Heading1Char">
    <w:name w:val="Heading 1 Char"/>
    <w:basedOn w:val="DefaultParagraphFont"/>
    <w:link w:val="Heading1"/>
    <w:rsid w:val="00AE4585"/>
    <w:rPr>
      <w:rFonts w:cs="Arial"/>
      <w:b/>
      <w:bCs/>
      <w:kern w:val="32"/>
      <w:sz w:val="32"/>
      <w:szCs w:val="32"/>
      <w:lang w:val="en-US" w:eastAsia="en-US"/>
    </w:rPr>
  </w:style>
  <w:style w:type="paragraph" w:styleId="Subtitle">
    <w:name w:val="Subtitle"/>
    <w:basedOn w:val="Normal"/>
    <w:link w:val="SubtitleChar"/>
    <w:qFormat/>
    <w:rsid w:val="00AE4585"/>
    <w:rPr>
      <w:u w:val="single"/>
    </w:rPr>
  </w:style>
  <w:style w:type="character" w:customStyle="1" w:styleId="SubtitleChar">
    <w:name w:val="Subtitle Char"/>
    <w:basedOn w:val="DefaultParagraphFont"/>
    <w:link w:val="Subtitle"/>
    <w:rsid w:val="00AE4585"/>
    <w:rPr>
      <w:sz w:val="24"/>
      <w:u w:val="single"/>
    </w:rPr>
  </w:style>
  <w:style w:type="paragraph" w:styleId="BodyText">
    <w:name w:val="Body Text"/>
    <w:basedOn w:val="Normal"/>
    <w:link w:val="BodyTextChar"/>
    <w:rsid w:val="00AE4585"/>
    <w:rPr>
      <w:b/>
    </w:rPr>
  </w:style>
  <w:style w:type="character" w:customStyle="1" w:styleId="BodyTextChar">
    <w:name w:val="Body Text Char"/>
    <w:basedOn w:val="DefaultParagraphFont"/>
    <w:link w:val="BodyText"/>
    <w:rsid w:val="00AE4585"/>
    <w:rPr>
      <w:b/>
      <w:sz w:val="24"/>
    </w:rPr>
  </w:style>
  <w:style w:type="paragraph" w:styleId="Header">
    <w:name w:val="header"/>
    <w:basedOn w:val="Normal"/>
    <w:link w:val="HeaderChar"/>
    <w:uiPriority w:val="99"/>
    <w:rsid w:val="00AE4585"/>
    <w:pPr>
      <w:tabs>
        <w:tab w:val="center" w:pos="4153"/>
        <w:tab w:val="right" w:pos="8306"/>
      </w:tabs>
    </w:pPr>
  </w:style>
  <w:style w:type="character" w:customStyle="1" w:styleId="HeaderChar">
    <w:name w:val="Header Char"/>
    <w:basedOn w:val="DefaultParagraphFont"/>
    <w:link w:val="Header"/>
    <w:uiPriority w:val="99"/>
    <w:rsid w:val="00AE4585"/>
    <w:rPr>
      <w:sz w:val="24"/>
    </w:rPr>
  </w:style>
  <w:style w:type="character" w:styleId="PageNumber">
    <w:name w:val="page number"/>
    <w:basedOn w:val="DefaultParagraphFont"/>
    <w:rsid w:val="00AE4585"/>
  </w:style>
  <w:style w:type="paragraph" w:customStyle="1" w:styleId="CharCharChar">
    <w:name w:val="Char Char Char"/>
    <w:basedOn w:val="Normal"/>
    <w:rsid w:val="00AE4585"/>
    <w:rPr>
      <w:rFonts w:ascii="Arial" w:hAnsi="Arial" w:cs="Arial"/>
      <w:sz w:val="22"/>
      <w:szCs w:val="22"/>
      <w:lang w:eastAsia="en-US"/>
    </w:rPr>
  </w:style>
  <w:style w:type="paragraph" w:styleId="ListParagraph">
    <w:name w:val="List Paragraph"/>
    <w:basedOn w:val="Normal"/>
    <w:uiPriority w:val="34"/>
    <w:qFormat/>
    <w:rsid w:val="00AE4585"/>
    <w:pPr>
      <w:ind w:left="720"/>
      <w:contextualSpacing/>
    </w:pPr>
  </w:style>
  <w:style w:type="character" w:styleId="Hyperlink">
    <w:name w:val="Hyperlink"/>
    <w:basedOn w:val="DefaultParagraphFont"/>
    <w:uiPriority w:val="99"/>
    <w:unhideWhenUsed/>
    <w:rsid w:val="00AE4585"/>
    <w:rPr>
      <w:color w:val="0000FF" w:themeColor="hyperlink"/>
      <w:u w:val="single"/>
    </w:rPr>
  </w:style>
  <w:style w:type="paragraph" w:customStyle="1" w:styleId="Default">
    <w:name w:val="Default"/>
    <w:rsid w:val="00AE4585"/>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unhideWhenUsed/>
    <w:rsid w:val="00AE4585"/>
    <w:rPr>
      <w:rFonts w:ascii="Tahoma" w:hAnsi="Tahoma" w:cs="Tahoma"/>
      <w:sz w:val="16"/>
      <w:szCs w:val="16"/>
    </w:rPr>
  </w:style>
  <w:style w:type="character" w:customStyle="1" w:styleId="BalloonTextChar">
    <w:name w:val="Balloon Text Char"/>
    <w:basedOn w:val="DefaultParagraphFont"/>
    <w:link w:val="BalloonText"/>
    <w:uiPriority w:val="99"/>
    <w:rsid w:val="00AE4585"/>
    <w:rPr>
      <w:rFonts w:ascii="Tahoma" w:hAnsi="Tahoma" w:cs="Tahoma"/>
      <w:sz w:val="16"/>
      <w:szCs w:val="16"/>
    </w:rPr>
  </w:style>
  <w:style w:type="character" w:styleId="CommentReference">
    <w:name w:val="annotation reference"/>
    <w:basedOn w:val="DefaultParagraphFont"/>
    <w:unhideWhenUsed/>
    <w:rsid w:val="00AE4585"/>
    <w:rPr>
      <w:sz w:val="16"/>
      <w:szCs w:val="16"/>
    </w:rPr>
  </w:style>
  <w:style w:type="paragraph" w:styleId="CommentText">
    <w:name w:val="annotation text"/>
    <w:basedOn w:val="Normal"/>
    <w:link w:val="CommentTextChar"/>
    <w:unhideWhenUsed/>
    <w:rsid w:val="00AE4585"/>
    <w:rPr>
      <w:sz w:val="20"/>
    </w:rPr>
  </w:style>
  <w:style w:type="character" w:customStyle="1" w:styleId="CommentTextChar">
    <w:name w:val="Comment Text Char"/>
    <w:basedOn w:val="DefaultParagraphFont"/>
    <w:link w:val="CommentText"/>
    <w:rsid w:val="00AE4585"/>
  </w:style>
  <w:style w:type="paragraph" w:styleId="CommentSubject">
    <w:name w:val="annotation subject"/>
    <w:basedOn w:val="CommentText"/>
    <w:next w:val="CommentText"/>
    <w:link w:val="CommentSubjectChar"/>
    <w:uiPriority w:val="99"/>
    <w:unhideWhenUsed/>
    <w:rsid w:val="00AE4585"/>
    <w:rPr>
      <w:b/>
      <w:bCs/>
    </w:rPr>
  </w:style>
  <w:style w:type="character" w:customStyle="1" w:styleId="CommentSubjectChar">
    <w:name w:val="Comment Subject Char"/>
    <w:basedOn w:val="CommentTextChar"/>
    <w:link w:val="CommentSubject"/>
    <w:uiPriority w:val="99"/>
    <w:rsid w:val="00AE4585"/>
    <w:rPr>
      <w:b/>
      <w:bCs/>
    </w:rPr>
  </w:style>
  <w:style w:type="paragraph" w:styleId="Revision">
    <w:name w:val="Revision"/>
    <w:hidden/>
    <w:uiPriority w:val="99"/>
    <w:semiHidden/>
    <w:rsid w:val="00AE4585"/>
    <w:rPr>
      <w:sz w:val="24"/>
    </w:rPr>
  </w:style>
  <w:style w:type="paragraph" w:styleId="Footer">
    <w:name w:val="footer"/>
    <w:basedOn w:val="Normal"/>
    <w:link w:val="FooterChar"/>
    <w:uiPriority w:val="99"/>
    <w:unhideWhenUsed/>
    <w:rsid w:val="00AE4585"/>
    <w:pPr>
      <w:tabs>
        <w:tab w:val="center" w:pos="4513"/>
        <w:tab w:val="right" w:pos="9026"/>
      </w:tabs>
    </w:pPr>
  </w:style>
  <w:style w:type="character" w:customStyle="1" w:styleId="FooterChar">
    <w:name w:val="Footer Char"/>
    <w:basedOn w:val="DefaultParagraphFont"/>
    <w:link w:val="Footer"/>
    <w:uiPriority w:val="99"/>
    <w:rsid w:val="00AE4585"/>
    <w:rPr>
      <w:sz w:val="24"/>
    </w:rPr>
  </w:style>
  <w:style w:type="character" w:styleId="IntenseReference">
    <w:name w:val="Intense Reference"/>
    <w:basedOn w:val="DefaultParagraphFont"/>
    <w:uiPriority w:val="32"/>
    <w:qFormat/>
    <w:rsid w:val="00AE4585"/>
    <w:rPr>
      <w:b/>
      <w:bCs/>
      <w:i/>
      <w:smallCaps/>
      <w:color w:val="C0504D" w:themeColor="accent2"/>
      <w:spacing w:val="5"/>
      <w:u w:val="none"/>
    </w:rPr>
  </w:style>
  <w:style w:type="paragraph" w:customStyle="1" w:styleId="ActHead9">
    <w:name w:val="ActHead 9"/>
    <w:aliases w:val="aat"/>
    <w:basedOn w:val="Normal"/>
    <w:next w:val="Normal"/>
    <w:qFormat/>
    <w:rsid w:val="00AE4585"/>
    <w:pPr>
      <w:keepNext/>
      <w:keepLines/>
      <w:spacing w:before="280"/>
      <w:ind w:left="1134" w:hanging="1134"/>
      <w:outlineLvl w:val="8"/>
    </w:pPr>
    <w:rPr>
      <w:b/>
      <w:i/>
      <w:kern w:val="28"/>
      <w:sz w:val="28"/>
    </w:rPr>
  </w:style>
  <w:style w:type="paragraph" w:customStyle="1" w:styleId="ShortT">
    <w:name w:val="ShortT"/>
    <w:basedOn w:val="Normal"/>
    <w:next w:val="Normal"/>
    <w:qFormat/>
    <w:rsid w:val="00AE4585"/>
    <w:rPr>
      <w:b/>
      <w:sz w:val="40"/>
    </w:rPr>
  </w:style>
  <w:style w:type="paragraph" w:customStyle="1" w:styleId="PFParaNumLevel1">
    <w:name w:val="PF (ParaNum) Level 1"/>
    <w:basedOn w:val="Normal"/>
    <w:rsid w:val="00A42C2D"/>
    <w:pPr>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A42C2D"/>
    <w:pPr>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A42C2D"/>
    <w:pPr>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A42C2D"/>
    <w:pPr>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A42C2D"/>
    <w:pPr>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Margin">
    <w:name w:val="PF Bullet Margin"/>
    <w:basedOn w:val="Normal"/>
    <w:rsid w:val="00441816"/>
    <w:pPr>
      <w:numPr>
        <w:numId w:val="3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1">
    <w:name w:val="PF Bullet Level 1"/>
    <w:basedOn w:val="Normal"/>
    <w:rsid w:val="00441816"/>
    <w:pPr>
      <w:numPr>
        <w:ilvl w:val="1"/>
        <w:numId w:val="3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2">
    <w:name w:val="PF Bullet Level 2"/>
    <w:basedOn w:val="Normal"/>
    <w:rsid w:val="00441816"/>
    <w:pPr>
      <w:numPr>
        <w:ilvl w:val="2"/>
        <w:numId w:val="35"/>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3">
    <w:name w:val="PF Bullet Level 3"/>
    <w:basedOn w:val="Normal"/>
    <w:rsid w:val="00441816"/>
    <w:pPr>
      <w:numPr>
        <w:ilvl w:val="3"/>
        <w:numId w:val="3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character" w:styleId="PlaceholderText">
    <w:name w:val="Placeholder Text"/>
    <w:basedOn w:val="DefaultParagraphFont"/>
    <w:rsid w:val="000F3710"/>
    <w:rPr>
      <w:color w:val="808080"/>
    </w:rPr>
  </w:style>
  <w:style w:type="paragraph" w:customStyle="1" w:styleId="P2">
    <w:name w:val="P2"/>
    <w:aliases w:val="(i)"/>
    <w:basedOn w:val="Normal"/>
    <w:rsid w:val="00DA3B90"/>
    <w:pPr>
      <w:tabs>
        <w:tab w:val="right" w:pos="1758"/>
        <w:tab w:val="left" w:pos="2155"/>
      </w:tabs>
      <w:spacing w:before="60" w:line="260" w:lineRule="exact"/>
      <w:ind w:left="1985" w:hanging="1985"/>
      <w:jc w:val="both"/>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85"/>
    <w:rPr>
      <w:sz w:val="24"/>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ectno">
    <w:name w:val="CharSectno"/>
    <w:basedOn w:val="DefaultParagraphFont"/>
    <w:rsid w:val="00DD797A"/>
  </w:style>
  <w:style w:type="paragraph" w:customStyle="1" w:styleId="HR">
    <w:name w:val="HR"/>
    <w:aliases w:val="Regulation Heading"/>
    <w:basedOn w:val="Normal"/>
    <w:next w:val="Normal"/>
    <w:link w:val="HRChar"/>
    <w:rsid w:val="00DD797A"/>
    <w:pPr>
      <w:keepNext/>
      <w:spacing w:before="360"/>
      <w:ind w:left="964" w:hanging="964"/>
    </w:pPr>
    <w:rPr>
      <w:rFonts w:ascii="Arial" w:hAnsi="Arial"/>
      <w:b/>
    </w:rPr>
  </w:style>
  <w:style w:type="paragraph" w:customStyle="1" w:styleId="P1">
    <w:name w:val="P1"/>
    <w:aliases w:val="(a)"/>
    <w:basedOn w:val="Normal"/>
    <w:link w:val="P1Char"/>
    <w:rsid w:val="00DD797A"/>
    <w:pPr>
      <w:tabs>
        <w:tab w:val="right" w:pos="1191"/>
      </w:tabs>
      <w:spacing w:before="60" w:line="260" w:lineRule="exact"/>
      <w:ind w:left="1418" w:hanging="1418"/>
      <w:jc w:val="both"/>
    </w:pPr>
  </w:style>
  <w:style w:type="paragraph" w:customStyle="1" w:styleId="R1">
    <w:name w:val="R1"/>
    <w:aliases w:val="1. or 1.(1)"/>
    <w:basedOn w:val="Normal"/>
    <w:next w:val="Normal"/>
    <w:rsid w:val="00DD797A"/>
    <w:pPr>
      <w:keepLines/>
      <w:tabs>
        <w:tab w:val="right" w:pos="794"/>
      </w:tabs>
      <w:spacing w:before="120" w:line="260" w:lineRule="exact"/>
      <w:ind w:left="964" w:hanging="964"/>
      <w:jc w:val="both"/>
    </w:pPr>
  </w:style>
  <w:style w:type="paragraph" w:customStyle="1" w:styleId="R2">
    <w:name w:val="R2"/>
    <w:aliases w:val="(2)"/>
    <w:basedOn w:val="Normal"/>
    <w:link w:val="R2Char"/>
    <w:rsid w:val="00DD797A"/>
    <w:pPr>
      <w:keepLines/>
      <w:tabs>
        <w:tab w:val="right" w:pos="794"/>
      </w:tabs>
      <w:spacing w:before="180" w:line="260" w:lineRule="exact"/>
      <w:ind w:left="964" w:hanging="964"/>
      <w:jc w:val="both"/>
    </w:pPr>
  </w:style>
  <w:style w:type="character" w:customStyle="1" w:styleId="P1Char">
    <w:name w:val="P1 Char"/>
    <w:aliases w:val="(a) Char"/>
    <w:link w:val="P1"/>
    <w:locked/>
    <w:rsid w:val="00DD797A"/>
    <w:rPr>
      <w:sz w:val="24"/>
      <w:szCs w:val="24"/>
      <w:lang w:eastAsia="en-US"/>
    </w:rPr>
  </w:style>
  <w:style w:type="character" w:customStyle="1" w:styleId="R2Char">
    <w:name w:val="R2 Char"/>
    <w:aliases w:val="(2) Char"/>
    <w:link w:val="R2"/>
    <w:rsid w:val="00DD797A"/>
    <w:rPr>
      <w:sz w:val="24"/>
      <w:szCs w:val="24"/>
      <w:lang w:eastAsia="en-US"/>
    </w:rPr>
  </w:style>
  <w:style w:type="character" w:customStyle="1" w:styleId="HRChar">
    <w:name w:val="HR Char"/>
    <w:aliases w:val="Regulation Heading Char"/>
    <w:link w:val="HR"/>
    <w:rsid w:val="00DD797A"/>
    <w:rPr>
      <w:rFonts w:ascii="Arial" w:hAnsi="Arial"/>
      <w:b/>
      <w:sz w:val="24"/>
      <w:szCs w:val="24"/>
      <w:lang w:eastAsia="en-US"/>
    </w:rPr>
  </w:style>
  <w:style w:type="character" w:customStyle="1" w:styleId="Heading1Char">
    <w:name w:val="Heading 1 Char"/>
    <w:basedOn w:val="DefaultParagraphFont"/>
    <w:link w:val="Heading1"/>
    <w:rsid w:val="00AE4585"/>
    <w:rPr>
      <w:rFonts w:cs="Arial"/>
      <w:b/>
      <w:bCs/>
      <w:kern w:val="32"/>
      <w:sz w:val="32"/>
      <w:szCs w:val="32"/>
      <w:lang w:val="en-US" w:eastAsia="en-US"/>
    </w:rPr>
  </w:style>
  <w:style w:type="paragraph" w:styleId="Subtitle">
    <w:name w:val="Subtitle"/>
    <w:basedOn w:val="Normal"/>
    <w:link w:val="SubtitleChar"/>
    <w:qFormat/>
    <w:rsid w:val="00AE4585"/>
    <w:rPr>
      <w:u w:val="single"/>
    </w:rPr>
  </w:style>
  <w:style w:type="character" w:customStyle="1" w:styleId="SubtitleChar">
    <w:name w:val="Subtitle Char"/>
    <w:basedOn w:val="DefaultParagraphFont"/>
    <w:link w:val="Subtitle"/>
    <w:rsid w:val="00AE4585"/>
    <w:rPr>
      <w:sz w:val="24"/>
      <w:u w:val="single"/>
    </w:rPr>
  </w:style>
  <w:style w:type="paragraph" w:styleId="BodyText">
    <w:name w:val="Body Text"/>
    <w:basedOn w:val="Normal"/>
    <w:link w:val="BodyTextChar"/>
    <w:rsid w:val="00AE4585"/>
    <w:rPr>
      <w:b/>
    </w:rPr>
  </w:style>
  <w:style w:type="character" w:customStyle="1" w:styleId="BodyTextChar">
    <w:name w:val="Body Text Char"/>
    <w:basedOn w:val="DefaultParagraphFont"/>
    <w:link w:val="BodyText"/>
    <w:rsid w:val="00AE4585"/>
    <w:rPr>
      <w:b/>
      <w:sz w:val="24"/>
    </w:rPr>
  </w:style>
  <w:style w:type="paragraph" w:styleId="Header">
    <w:name w:val="header"/>
    <w:basedOn w:val="Normal"/>
    <w:link w:val="HeaderChar"/>
    <w:uiPriority w:val="99"/>
    <w:rsid w:val="00AE4585"/>
    <w:pPr>
      <w:tabs>
        <w:tab w:val="center" w:pos="4153"/>
        <w:tab w:val="right" w:pos="8306"/>
      </w:tabs>
    </w:pPr>
  </w:style>
  <w:style w:type="character" w:customStyle="1" w:styleId="HeaderChar">
    <w:name w:val="Header Char"/>
    <w:basedOn w:val="DefaultParagraphFont"/>
    <w:link w:val="Header"/>
    <w:uiPriority w:val="99"/>
    <w:rsid w:val="00AE4585"/>
    <w:rPr>
      <w:sz w:val="24"/>
    </w:rPr>
  </w:style>
  <w:style w:type="character" w:styleId="PageNumber">
    <w:name w:val="page number"/>
    <w:basedOn w:val="DefaultParagraphFont"/>
    <w:rsid w:val="00AE4585"/>
  </w:style>
  <w:style w:type="paragraph" w:customStyle="1" w:styleId="CharCharChar">
    <w:name w:val="Char Char Char"/>
    <w:basedOn w:val="Normal"/>
    <w:rsid w:val="00AE4585"/>
    <w:rPr>
      <w:rFonts w:ascii="Arial" w:hAnsi="Arial" w:cs="Arial"/>
      <w:sz w:val="22"/>
      <w:szCs w:val="22"/>
      <w:lang w:eastAsia="en-US"/>
    </w:rPr>
  </w:style>
  <w:style w:type="paragraph" w:styleId="ListParagraph">
    <w:name w:val="List Paragraph"/>
    <w:basedOn w:val="Normal"/>
    <w:uiPriority w:val="34"/>
    <w:qFormat/>
    <w:rsid w:val="00AE4585"/>
    <w:pPr>
      <w:ind w:left="720"/>
      <w:contextualSpacing/>
    </w:pPr>
  </w:style>
  <w:style w:type="character" w:styleId="Hyperlink">
    <w:name w:val="Hyperlink"/>
    <w:basedOn w:val="DefaultParagraphFont"/>
    <w:uiPriority w:val="99"/>
    <w:unhideWhenUsed/>
    <w:rsid w:val="00AE4585"/>
    <w:rPr>
      <w:color w:val="0000FF" w:themeColor="hyperlink"/>
      <w:u w:val="single"/>
    </w:rPr>
  </w:style>
  <w:style w:type="paragraph" w:customStyle="1" w:styleId="Default">
    <w:name w:val="Default"/>
    <w:rsid w:val="00AE4585"/>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unhideWhenUsed/>
    <w:rsid w:val="00AE4585"/>
    <w:rPr>
      <w:rFonts w:ascii="Tahoma" w:hAnsi="Tahoma" w:cs="Tahoma"/>
      <w:sz w:val="16"/>
      <w:szCs w:val="16"/>
    </w:rPr>
  </w:style>
  <w:style w:type="character" w:customStyle="1" w:styleId="BalloonTextChar">
    <w:name w:val="Balloon Text Char"/>
    <w:basedOn w:val="DefaultParagraphFont"/>
    <w:link w:val="BalloonText"/>
    <w:uiPriority w:val="99"/>
    <w:rsid w:val="00AE4585"/>
    <w:rPr>
      <w:rFonts w:ascii="Tahoma" w:hAnsi="Tahoma" w:cs="Tahoma"/>
      <w:sz w:val="16"/>
      <w:szCs w:val="16"/>
    </w:rPr>
  </w:style>
  <w:style w:type="character" w:styleId="CommentReference">
    <w:name w:val="annotation reference"/>
    <w:basedOn w:val="DefaultParagraphFont"/>
    <w:unhideWhenUsed/>
    <w:rsid w:val="00AE4585"/>
    <w:rPr>
      <w:sz w:val="16"/>
      <w:szCs w:val="16"/>
    </w:rPr>
  </w:style>
  <w:style w:type="paragraph" w:styleId="CommentText">
    <w:name w:val="annotation text"/>
    <w:basedOn w:val="Normal"/>
    <w:link w:val="CommentTextChar"/>
    <w:unhideWhenUsed/>
    <w:rsid w:val="00AE4585"/>
    <w:rPr>
      <w:sz w:val="20"/>
    </w:rPr>
  </w:style>
  <w:style w:type="character" w:customStyle="1" w:styleId="CommentTextChar">
    <w:name w:val="Comment Text Char"/>
    <w:basedOn w:val="DefaultParagraphFont"/>
    <w:link w:val="CommentText"/>
    <w:rsid w:val="00AE4585"/>
  </w:style>
  <w:style w:type="paragraph" w:styleId="CommentSubject">
    <w:name w:val="annotation subject"/>
    <w:basedOn w:val="CommentText"/>
    <w:next w:val="CommentText"/>
    <w:link w:val="CommentSubjectChar"/>
    <w:uiPriority w:val="99"/>
    <w:unhideWhenUsed/>
    <w:rsid w:val="00AE4585"/>
    <w:rPr>
      <w:b/>
      <w:bCs/>
    </w:rPr>
  </w:style>
  <w:style w:type="character" w:customStyle="1" w:styleId="CommentSubjectChar">
    <w:name w:val="Comment Subject Char"/>
    <w:basedOn w:val="CommentTextChar"/>
    <w:link w:val="CommentSubject"/>
    <w:uiPriority w:val="99"/>
    <w:rsid w:val="00AE4585"/>
    <w:rPr>
      <w:b/>
      <w:bCs/>
    </w:rPr>
  </w:style>
  <w:style w:type="paragraph" w:styleId="Revision">
    <w:name w:val="Revision"/>
    <w:hidden/>
    <w:uiPriority w:val="99"/>
    <w:semiHidden/>
    <w:rsid w:val="00AE4585"/>
    <w:rPr>
      <w:sz w:val="24"/>
    </w:rPr>
  </w:style>
  <w:style w:type="paragraph" w:styleId="Footer">
    <w:name w:val="footer"/>
    <w:basedOn w:val="Normal"/>
    <w:link w:val="FooterChar"/>
    <w:uiPriority w:val="99"/>
    <w:unhideWhenUsed/>
    <w:rsid w:val="00AE4585"/>
    <w:pPr>
      <w:tabs>
        <w:tab w:val="center" w:pos="4513"/>
        <w:tab w:val="right" w:pos="9026"/>
      </w:tabs>
    </w:pPr>
  </w:style>
  <w:style w:type="character" w:customStyle="1" w:styleId="FooterChar">
    <w:name w:val="Footer Char"/>
    <w:basedOn w:val="DefaultParagraphFont"/>
    <w:link w:val="Footer"/>
    <w:uiPriority w:val="99"/>
    <w:rsid w:val="00AE4585"/>
    <w:rPr>
      <w:sz w:val="24"/>
    </w:rPr>
  </w:style>
  <w:style w:type="character" w:styleId="IntenseReference">
    <w:name w:val="Intense Reference"/>
    <w:basedOn w:val="DefaultParagraphFont"/>
    <w:uiPriority w:val="32"/>
    <w:qFormat/>
    <w:rsid w:val="00AE4585"/>
    <w:rPr>
      <w:b/>
      <w:bCs/>
      <w:i/>
      <w:smallCaps/>
      <w:color w:val="C0504D" w:themeColor="accent2"/>
      <w:spacing w:val="5"/>
      <w:u w:val="none"/>
    </w:rPr>
  </w:style>
  <w:style w:type="paragraph" w:customStyle="1" w:styleId="ActHead9">
    <w:name w:val="ActHead 9"/>
    <w:aliases w:val="aat"/>
    <w:basedOn w:val="Normal"/>
    <w:next w:val="Normal"/>
    <w:qFormat/>
    <w:rsid w:val="00AE4585"/>
    <w:pPr>
      <w:keepNext/>
      <w:keepLines/>
      <w:spacing w:before="280"/>
      <w:ind w:left="1134" w:hanging="1134"/>
      <w:outlineLvl w:val="8"/>
    </w:pPr>
    <w:rPr>
      <w:b/>
      <w:i/>
      <w:kern w:val="28"/>
      <w:sz w:val="28"/>
    </w:rPr>
  </w:style>
  <w:style w:type="paragraph" w:customStyle="1" w:styleId="ShortT">
    <w:name w:val="ShortT"/>
    <w:basedOn w:val="Normal"/>
    <w:next w:val="Normal"/>
    <w:qFormat/>
    <w:rsid w:val="00AE4585"/>
    <w:rPr>
      <w:b/>
      <w:sz w:val="40"/>
    </w:rPr>
  </w:style>
  <w:style w:type="paragraph" w:customStyle="1" w:styleId="PFParaNumLevel1">
    <w:name w:val="PF (ParaNum) Level 1"/>
    <w:basedOn w:val="Normal"/>
    <w:rsid w:val="00A42C2D"/>
    <w:pPr>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A42C2D"/>
    <w:pPr>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A42C2D"/>
    <w:pPr>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A42C2D"/>
    <w:pPr>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A42C2D"/>
    <w:pPr>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Margin">
    <w:name w:val="PF Bullet Margin"/>
    <w:basedOn w:val="Normal"/>
    <w:rsid w:val="00441816"/>
    <w:pPr>
      <w:numPr>
        <w:numId w:val="3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1">
    <w:name w:val="PF Bullet Level 1"/>
    <w:basedOn w:val="Normal"/>
    <w:rsid w:val="00441816"/>
    <w:pPr>
      <w:numPr>
        <w:ilvl w:val="1"/>
        <w:numId w:val="3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2">
    <w:name w:val="PF Bullet Level 2"/>
    <w:basedOn w:val="Normal"/>
    <w:rsid w:val="00441816"/>
    <w:pPr>
      <w:numPr>
        <w:ilvl w:val="2"/>
        <w:numId w:val="35"/>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3">
    <w:name w:val="PF Bullet Level 3"/>
    <w:basedOn w:val="Normal"/>
    <w:rsid w:val="00441816"/>
    <w:pPr>
      <w:numPr>
        <w:ilvl w:val="3"/>
        <w:numId w:val="3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character" w:styleId="PlaceholderText">
    <w:name w:val="Placeholder Text"/>
    <w:basedOn w:val="DefaultParagraphFont"/>
    <w:rsid w:val="000F3710"/>
    <w:rPr>
      <w:color w:val="808080"/>
    </w:rPr>
  </w:style>
  <w:style w:type="paragraph" w:customStyle="1" w:styleId="P2">
    <w:name w:val="P2"/>
    <w:aliases w:val="(i)"/>
    <w:basedOn w:val="Normal"/>
    <w:rsid w:val="00DA3B90"/>
    <w:pPr>
      <w:tabs>
        <w:tab w:val="right" w:pos="1758"/>
        <w:tab w:val="left" w:pos="2155"/>
      </w:tabs>
      <w:spacing w:before="60" w:line="260" w:lineRule="exact"/>
      <w:ind w:left="1985" w:hanging="1985"/>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953655">
      <w:bodyDiv w:val="1"/>
      <w:marLeft w:val="0"/>
      <w:marRight w:val="0"/>
      <w:marTop w:val="0"/>
      <w:marBottom w:val="0"/>
      <w:divBdr>
        <w:top w:val="none" w:sz="0" w:space="0" w:color="auto"/>
        <w:left w:val="none" w:sz="0" w:space="0" w:color="auto"/>
        <w:bottom w:val="none" w:sz="0" w:space="0" w:color="auto"/>
        <w:right w:val="none" w:sz="0" w:space="0" w:color="auto"/>
      </w:divBdr>
      <w:divsChild>
        <w:div w:id="945962671">
          <w:marLeft w:val="0"/>
          <w:marRight w:val="0"/>
          <w:marTop w:val="0"/>
          <w:marBottom w:val="0"/>
          <w:divBdr>
            <w:top w:val="none" w:sz="0" w:space="0" w:color="auto"/>
            <w:left w:val="none" w:sz="0" w:space="0" w:color="auto"/>
            <w:bottom w:val="none" w:sz="0" w:space="0" w:color="auto"/>
            <w:right w:val="none" w:sz="0" w:space="0" w:color="auto"/>
          </w:divBdr>
          <w:divsChild>
            <w:div w:id="1154642553">
              <w:marLeft w:val="0"/>
              <w:marRight w:val="0"/>
              <w:marTop w:val="0"/>
              <w:marBottom w:val="0"/>
              <w:divBdr>
                <w:top w:val="none" w:sz="0" w:space="0" w:color="auto"/>
                <w:left w:val="none" w:sz="0" w:space="0" w:color="auto"/>
                <w:bottom w:val="none" w:sz="0" w:space="0" w:color="auto"/>
                <w:right w:val="none" w:sz="0" w:space="0" w:color="auto"/>
              </w:divBdr>
              <w:divsChild>
                <w:div w:id="1227489759">
                  <w:marLeft w:val="0"/>
                  <w:marRight w:val="0"/>
                  <w:marTop w:val="0"/>
                  <w:marBottom w:val="0"/>
                  <w:divBdr>
                    <w:top w:val="none" w:sz="0" w:space="0" w:color="auto"/>
                    <w:left w:val="none" w:sz="0" w:space="0" w:color="auto"/>
                    <w:bottom w:val="none" w:sz="0" w:space="0" w:color="auto"/>
                    <w:right w:val="none" w:sz="0" w:space="0" w:color="auto"/>
                  </w:divBdr>
                  <w:divsChild>
                    <w:div w:id="344792845">
                      <w:marLeft w:val="0"/>
                      <w:marRight w:val="0"/>
                      <w:marTop w:val="0"/>
                      <w:marBottom w:val="0"/>
                      <w:divBdr>
                        <w:top w:val="none" w:sz="0" w:space="0" w:color="auto"/>
                        <w:left w:val="none" w:sz="0" w:space="0" w:color="auto"/>
                        <w:bottom w:val="none" w:sz="0" w:space="0" w:color="auto"/>
                        <w:right w:val="none" w:sz="0" w:space="0" w:color="auto"/>
                      </w:divBdr>
                      <w:divsChild>
                        <w:div w:id="677849949">
                          <w:marLeft w:val="0"/>
                          <w:marRight w:val="0"/>
                          <w:marTop w:val="0"/>
                          <w:marBottom w:val="0"/>
                          <w:divBdr>
                            <w:top w:val="none" w:sz="0" w:space="0" w:color="auto"/>
                            <w:left w:val="none" w:sz="0" w:space="0" w:color="auto"/>
                            <w:bottom w:val="none" w:sz="0" w:space="0" w:color="auto"/>
                            <w:right w:val="none" w:sz="0" w:space="0" w:color="auto"/>
                          </w:divBdr>
                          <w:divsChild>
                            <w:div w:id="395935530">
                              <w:marLeft w:val="0"/>
                              <w:marRight w:val="0"/>
                              <w:marTop w:val="0"/>
                              <w:marBottom w:val="0"/>
                              <w:divBdr>
                                <w:top w:val="single" w:sz="6" w:space="0" w:color="828282"/>
                                <w:left w:val="single" w:sz="6" w:space="0" w:color="828282"/>
                                <w:bottom w:val="single" w:sz="6" w:space="0" w:color="828282"/>
                                <w:right w:val="single" w:sz="6" w:space="0" w:color="828282"/>
                              </w:divBdr>
                              <w:divsChild>
                                <w:div w:id="588659166">
                                  <w:marLeft w:val="0"/>
                                  <w:marRight w:val="0"/>
                                  <w:marTop w:val="0"/>
                                  <w:marBottom w:val="0"/>
                                  <w:divBdr>
                                    <w:top w:val="none" w:sz="0" w:space="0" w:color="auto"/>
                                    <w:left w:val="none" w:sz="0" w:space="0" w:color="auto"/>
                                    <w:bottom w:val="none" w:sz="0" w:space="0" w:color="auto"/>
                                    <w:right w:val="none" w:sz="0" w:space="0" w:color="auto"/>
                                  </w:divBdr>
                                  <w:divsChild>
                                    <w:div w:id="1284388198">
                                      <w:marLeft w:val="0"/>
                                      <w:marRight w:val="0"/>
                                      <w:marTop w:val="0"/>
                                      <w:marBottom w:val="0"/>
                                      <w:divBdr>
                                        <w:top w:val="none" w:sz="0" w:space="0" w:color="auto"/>
                                        <w:left w:val="none" w:sz="0" w:space="0" w:color="auto"/>
                                        <w:bottom w:val="none" w:sz="0" w:space="0" w:color="auto"/>
                                        <w:right w:val="none" w:sz="0" w:space="0" w:color="auto"/>
                                      </w:divBdr>
                                      <w:divsChild>
                                        <w:div w:id="1694309756">
                                          <w:marLeft w:val="0"/>
                                          <w:marRight w:val="0"/>
                                          <w:marTop w:val="0"/>
                                          <w:marBottom w:val="0"/>
                                          <w:divBdr>
                                            <w:top w:val="none" w:sz="0" w:space="0" w:color="auto"/>
                                            <w:left w:val="none" w:sz="0" w:space="0" w:color="auto"/>
                                            <w:bottom w:val="none" w:sz="0" w:space="0" w:color="auto"/>
                                            <w:right w:val="none" w:sz="0" w:space="0" w:color="auto"/>
                                          </w:divBdr>
                                          <w:divsChild>
                                            <w:div w:id="35205606">
                                              <w:marLeft w:val="0"/>
                                              <w:marRight w:val="0"/>
                                              <w:marTop w:val="0"/>
                                              <w:marBottom w:val="0"/>
                                              <w:divBdr>
                                                <w:top w:val="none" w:sz="0" w:space="0" w:color="auto"/>
                                                <w:left w:val="none" w:sz="0" w:space="0" w:color="auto"/>
                                                <w:bottom w:val="none" w:sz="0" w:space="0" w:color="auto"/>
                                                <w:right w:val="none" w:sz="0" w:space="0" w:color="auto"/>
                                              </w:divBdr>
                                              <w:divsChild>
                                                <w:div w:id="1013068440">
                                                  <w:marLeft w:val="0"/>
                                                  <w:marRight w:val="0"/>
                                                  <w:marTop w:val="0"/>
                                                  <w:marBottom w:val="0"/>
                                                  <w:divBdr>
                                                    <w:top w:val="none" w:sz="0" w:space="0" w:color="auto"/>
                                                    <w:left w:val="none" w:sz="0" w:space="0" w:color="auto"/>
                                                    <w:bottom w:val="none" w:sz="0" w:space="0" w:color="auto"/>
                                                    <w:right w:val="none" w:sz="0" w:space="0" w:color="auto"/>
                                                  </w:divBdr>
                                                  <w:divsChild>
                                                    <w:div w:id="18318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17C4-FAA0-40F4-A842-95640F1E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1272</Words>
  <Characters>7252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Tracey</dc:creator>
  <cp:lastModifiedBy>Lewis Eleanor</cp:lastModifiedBy>
  <cp:revision>2</cp:revision>
  <cp:lastPrinted>2015-11-12T05:24:00Z</cp:lastPrinted>
  <dcterms:created xsi:type="dcterms:W3CDTF">2015-12-15T01:24:00Z</dcterms:created>
  <dcterms:modified xsi:type="dcterms:W3CDTF">2015-12-15T01:24:00Z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