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CA4" w:rsidRPr="005D1D72" w:rsidRDefault="00064CA4" w:rsidP="00AF5A9A">
      <w:pPr>
        <w:pStyle w:val="Title"/>
        <w:rPr>
          <w:sz w:val="24"/>
        </w:rPr>
      </w:pPr>
      <w:r w:rsidRPr="005D1D72">
        <w:rPr>
          <w:sz w:val="24"/>
        </w:rPr>
        <w:t>the australian national university</w:t>
      </w:r>
    </w:p>
    <w:p w:rsidR="00064CA4" w:rsidRPr="00F15206" w:rsidRDefault="00064CA4" w:rsidP="00F15206">
      <w:pPr>
        <w:pStyle w:val="Statute"/>
      </w:pPr>
    </w:p>
    <w:p w:rsidR="00064CA4" w:rsidRPr="005D1D72" w:rsidRDefault="00F15206" w:rsidP="00AF58BB">
      <w:pPr>
        <w:pStyle w:val="Title"/>
        <w:spacing w:after="0"/>
        <w:rPr>
          <w:sz w:val="28"/>
          <w:szCs w:val="28"/>
        </w:rPr>
      </w:pPr>
      <w:r w:rsidRPr="005D1D72">
        <w:rPr>
          <w:sz w:val="28"/>
          <w:szCs w:val="28"/>
        </w:rPr>
        <w:t>Academic Progress</w:t>
      </w:r>
      <w:r w:rsidR="003922F3" w:rsidRPr="005D1D72">
        <w:rPr>
          <w:sz w:val="28"/>
          <w:szCs w:val="28"/>
        </w:rPr>
        <w:t xml:space="preserve"> (ANU MEDICAL School)</w:t>
      </w:r>
      <w:r w:rsidR="009D6F4C">
        <w:rPr>
          <w:sz w:val="28"/>
          <w:szCs w:val="28"/>
        </w:rPr>
        <w:t xml:space="preserve"> Order 2015</w:t>
      </w:r>
    </w:p>
    <w:p w:rsidR="00AF58BB" w:rsidRPr="00AF58BB" w:rsidRDefault="00AF58BB" w:rsidP="00AF58BB">
      <w:pPr>
        <w:rPr>
          <w:lang w:val="en-US"/>
        </w:rPr>
      </w:pPr>
    </w:p>
    <w:p w:rsidR="00F15206" w:rsidRDefault="00836B85" w:rsidP="00AF58BB">
      <w:pPr>
        <w:spacing w:before="0"/>
        <w:rPr>
          <w:rFonts w:ascii="Times New Roman" w:hAnsi="Times New Roman"/>
          <w:sz w:val="24"/>
          <w:szCs w:val="24"/>
        </w:rPr>
      </w:pPr>
      <w:r>
        <w:t>I, Professor Marnie Hughes-Warrington</w:t>
      </w:r>
      <w:r w:rsidR="00356051">
        <w:t>,</w:t>
      </w:r>
      <w:r>
        <w:t xml:space="preserve"> Deputy Vice-Chancellor (Academic) of the Australian National University</w:t>
      </w:r>
      <w:r w:rsidR="00356051">
        <w:t>, make the following order.</w:t>
      </w:r>
    </w:p>
    <w:p w:rsidR="00064CA4" w:rsidRPr="00AF5A9A" w:rsidRDefault="00064CA4" w:rsidP="00AF58BB">
      <w:pPr>
        <w:spacing w:before="0"/>
      </w:pPr>
      <w:bookmarkStart w:id="0" w:name="_GoBack"/>
      <w:bookmarkEnd w:id="0"/>
    </w:p>
    <w:p w:rsidR="00064CA4" w:rsidRPr="00064CA4" w:rsidRDefault="009D6F4C" w:rsidP="00AF58BB">
      <w:pPr>
        <w:spacing w:before="0"/>
      </w:pPr>
      <w:r>
        <w:t>Dated: 11 December 2015</w:t>
      </w:r>
    </w:p>
    <w:p w:rsidR="00064CA4" w:rsidRDefault="00064CA4" w:rsidP="00AF58BB">
      <w:pPr>
        <w:spacing w:before="0"/>
      </w:pPr>
    </w:p>
    <w:p w:rsidR="00AF58BB" w:rsidRDefault="00AF58BB" w:rsidP="00AF58BB">
      <w:pPr>
        <w:spacing w:before="0"/>
      </w:pPr>
    </w:p>
    <w:p w:rsidR="00AF58BB" w:rsidRDefault="00AF58BB" w:rsidP="00AF58BB">
      <w:pPr>
        <w:spacing w:before="0"/>
      </w:pPr>
    </w:p>
    <w:p w:rsidR="00AF58BB" w:rsidRDefault="00AF58BB" w:rsidP="00AF58BB">
      <w:pPr>
        <w:spacing w:before="0"/>
      </w:pPr>
    </w:p>
    <w:p w:rsidR="00AF58BB" w:rsidRDefault="00AF58BB" w:rsidP="00AF58BB">
      <w:pPr>
        <w:spacing w:before="0"/>
      </w:pPr>
    </w:p>
    <w:p w:rsidR="00356051" w:rsidRPr="00064CA4" w:rsidRDefault="00356051" w:rsidP="00AF58BB">
      <w:pPr>
        <w:spacing w:before="0"/>
      </w:pPr>
    </w:p>
    <w:p w:rsidR="00AF58BB" w:rsidRDefault="00836B85" w:rsidP="00AF58BB">
      <w:pPr>
        <w:spacing w:before="0"/>
      </w:pPr>
      <w:r>
        <w:t>Professor Marnie Hughes-Warrington</w:t>
      </w:r>
    </w:p>
    <w:p w:rsidR="00356051" w:rsidRPr="00836B85" w:rsidRDefault="00836B85" w:rsidP="00AF58BB">
      <w:pPr>
        <w:spacing w:before="0"/>
        <w:rPr>
          <w:b/>
        </w:rPr>
      </w:pPr>
      <w:r>
        <w:rPr>
          <w:b/>
        </w:rPr>
        <w:t>DEPUTY VICE-CHANCELLOR (ACADEMIC)</w:t>
      </w:r>
    </w:p>
    <w:p w:rsidR="00F15206" w:rsidRPr="00710954" w:rsidRDefault="00F15206" w:rsidP="00AF58BB">
      <w:pPr>
        <w:spacing w:before="0"/>
        <w:jc w:val="center"/>
      </w:pPr>
      <w:r w:rsidRPr="00710954">
        <w:t>_____________________________________________________________________</w:t>
      </w:r>
    </w:p>
    <w:p w:rsidR="00F15206" w:rsidRPr="00F15206" w:rsidRDefault="00F15206" w:rsidP="00F15206">
      <w:pPr>
        <w:pStyle w:val="Heading2"/>
      </w:pPr>
      <w:bookmarkStart w:id="1" w:name="_Toc403385269"/>
      <w:bookmarkStart w:id="2" w:name="_Toc398801826"/>
      <w:r>
        <w:t>Name</w:t>
      </w:r>
      <w:bookmarkEnd w:id="1"/>
    </w:p>
    <w:p w:rsidR="00356051" w:rsidRDefault="00356051" w:rsidP="00356051">
      <w:pPr>
        <w:pStyle w:val="Heading3"/>
        <w:numPr>
          <w:ilvl w:val="0"/>
          <w:numId w:val="0"/>
        </w:numPr>
        <w:ind w:left="709"/>
      </w:pPr>
      <w:r>
        <w:t xml:space="preserve">This </w:t>
      </w:r>
      <w:r w:rsidR="00F15206">
        <w:t xml:space="preserve">is the </w:t>
      </w:r>
      <w:r w:rsidR="00F15206" w:rsidRPr="00356051">
        <w:rPr>
          <w:i/>
        </w:rPr>
        <w:t xml:space="preserve">Academic Progress </w:t>
      </w:r>
      <w:r w:rsidRPr="00356051">
        <w:rPr>
          <w:i/>
        </w:rPr>
        <w:t>(ANU Medical School) Order 2015</w:t>
      </w:r>
      <w:r w:rsidR="00F15206">
        <w:t>.</w:t>
      </w:r>
    </w:p>
    <w:p w:rsidR="0052383E" w:rsidRPr="00F15206" w:rsidRDefault="0052383E" w:rsidP="0052383E">
      <w:pPr>
        <w:pStyle w:val="Heading2"/>
      </w:pPr>
      <w:r>
        <w:t>Commencement</w:t>
      </w:r>
    </w:p>
    <w:p w:rsidR="0052383E" w:rsidRPr="0052383E" w:rsidRDefault="0052383E" w:rsidP="00F554A5">
      <w:pPr>
        <w:pStyle w:val="Heading3"/>
        <w:numPr>
          <w:ilvl w:val="0"/>
          <w:numId w:val="0"/>
        </w:numPr>
        <w:ind w:left="709"/>
      </w:pPr>
      <w:r>
        <w:t>This instrument commences o</w:t>
      </w:r>
      <w:r w:rsidR="00CD58D7">
        <w:t>n 1 January 2016</w:t>
      </w:r>
      <w:r>
        <w:t>.</w:t>
      </w:r>
    </w:p>
    <w:p w:rsidR="0052383E" w:rsidRPr="00F15206" w:rsidRDefault="0052383E" w:rsidP="0052383E">
      <w:pPr>
        <w:pStyle w:val="Heading2"/>
      </w:pPr>
      <w:r>
        <w:t>Authority</w:t>
      </w:r>
    </w:p>
    <w:p w:rsidR="00F15206" w:rsidRDefault="0052383E" w:rsidP="00CD58D7">
      <w:pPr>
        <w:pStyle w:val="Heading3"/>
        <w:numPr>
          <w:ilvl w:val="0"/>
          <w:numId w:val="0"/>
        </w:numPr>
        <w:ind w:left="709"/>
      </w:pPr>
      <w:r>
        <w:t xml:space="preserve">This </w:t>
      </w:r>
      <w:r w:rsidR="00F96143">
        <w:t xml:space="preserve">instrument is made under section 6 of the </w:t>
      </w:r>
      <w:r w:rsidR="00CD58D7">
        <w:rPr>
          <w:i/>
        </w:rPr>
        <w:t>Program and Awards Statute 2013</w:t>
      </w:r>
      <w:r w:rsidR="00F96143">
        <w:t xml:space="preserve"> and section </w:t>
      </w:r>
      <w:r w:rsidR="00FC17CC">
        <w:t>22</w:t>
      </w:r>
      <w:r w:rsidR="00D8083C">
        <w:t xml:space="preserve"> of the </w:t>
      </w:r>
      <w:r w:rsidR="00D8083C" w:rsidRPr="00D8083C">
        <w:rPr>
          <w:i/>
        </w:rPr>
        <w:t>Academic Progress Rule 2015</w:t>
      </w:r>
      <w:r w:rsidR="00D8083C">
        <w:t>.</w:t>
      </w:r>
    </w:p>
    <w:p w:rsidR="00F15206" w:rsidRPr="00F15206" w:rsidRDefault="00F15206" w:rsidP="00F15206">
      <w:pPr>
        <w:pStyle w:val="Heading2"/>
      </w:pPr>
      <w:bookmarkStart w:id="3" w:name="_Toc403385270"/>
      <w:r>
        <w:t>Interpretation</w:t>
      </w:r>
      <w:bookmarkEnd w:id="3"/>
      <w:r>
        <w:t xml:space="preserve"> </w:t>
      </w:r>
    </w:p>
    <w:p w:rsidR="00F15206" w:rsidRPr="00F15206" w:rsidRDefault="00D8083C" w:rsidP="00D8083C">
      <w:pPr>
        <w:pStyle w:val="Heading3"/>
        <w:numPr>
          <w:ilvl w:val="0"/>
          <w:numId w:val="0"/>
        </w:numPr>
        <w:ind w:left="709"/>
      </w:pPr>
      <w:r>
        <w:t>In this instrument</w:t>
      </w:r>
      <w:r w:rsidR="00F15206">
        <w:t>, unless the contrary intention appears, words an</w:t>
      </w:r>
      <w:r>
        <w:t>d expressions used in this instrument</w:t>
      </w:r>
      <w:r w:rsidR="00F15206">
        <w:t xml:space="preserve"> an</w:t>
      </w:r>
      <w:r>
        <w:t>d in the Academic Progress Rule</w:t>
      </w:r>
      <w:r w:rsidR="00F15206">
        <w:t xml:space="preserve"> have the same respective meanings as they hav</w:t>
      </w:r>
      <w:r>
        <w:t>e in the Academic Progress Rule</w:t>
      </w:r>
      <w:r w:rsidR="00F15206">
        <w:t xml:space="preserve">. </w:t>
      </w:r>
    </w:p>
    <w:p w:rsidR="00F15206" w:rsidRPr="00F15206" w:rsidRDefault="00F15206" w:rsidP="00F15206">
      <w:pPr>
        <w:pStyle w:val="Heading2"/>
      </w:pPr>
      <w:bookmarkStart w:id="4" w:name="_Toc403385271"/>
      <w:r>
        <w:t>Application</w:t>
      </w:r>
      <w:bookmarkEnd w:id="4"/>
      <w:r>
        <w:t xml:space="preserve"> </w:t>
      </w:r>
    </w:p>
    <w:p w:rsidR="00F15206" w:rsidRDefault="00D8083C" w:rsidP="00D8083C">
      <w:pPr>
        <w:pStyle w:val="Heading3"/>
        <w:numPr>
          <w:ilvl w:val="0"/>
          <w:numId w:val="0"/>
        </w:numPr>
        <w:ind w:left="709"/>
      </w:pPr>
      <w:r>
        <w:t>This instrument</w:t>
      </w:r>
      <w:r w:rsidR="00F15206">
        <w:t xml:space="preserve"> applies to a student </w:t>
      </w:r>
      <w:r w:rsidR="00E4041E">
        <w:t>(</w:t>
      </w:r>
      <w:r w:rsidR="00F20C2E">
        <w:t xml:space="preserve">a </w:t>
      </w:r>
      <w:r w:rsidR="00F20C2E" w:rsidRPr="00F20C2E">
        <w:rPr>
          <w:b/>
          <w:i/>
        </w:rPr>
        <w:t>medical student</w:t>
      </w:r>
      <w:r w:rsidR="00F20C2E">
        <w:t xml:space="preserve">) </w:t>
      </w:r>
      <w:r w:rsidR="00F15206">
        <w:t xml:space="preserve">enrolled, at any level, in the Bachelor of Medicine and Bachelor Surgery (MBBS) </w:t>
      </w:r>
      <w:r w:rsidR="00AF58BB">
        <w:t xml:space="preserve">program </w:t>
      </w:r>
      <w:r w:rsidR="00F15206">
        <w:t xml:space="preserve">or the </w:t>
      </w:r>
      <w:r w:rsidR="00F15206" w:rsidRPr="002613DA">
        <w:t>Medicinae ac Chirurgiae Doctoranda (</w:t>
      </w:r>
      <w:r w:rsidR="00F15206">
        <w:t xml:space="preserve">Doctor of </w:t>
      </w:r>
      <w:r w:rsidR="00F20C2E">
        <w:t>Medicine and Surgery) (</w:t>
      </w:r>
      <w:r w:rsidR="00F15206" w:rsidRPr="002613DA">
        <w:t>MChD)</w:t>
      </w:r>
      <w:r w:rsidR="00AF58BB">
        <w:t xml:space="preserve"> program.</w:t>
      </w:r>
    </w:p>
    <w:p w:rsidR="00FC17CC" w:rsidRDefault="00F20C2E" w:rsidP="00F20C2E">
      <w:pPr>
        <w:pStyle w:val="NoteBod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 xml:space="preserve">[Note: Part 2 (Academic progress rules) of the Academic Progress Rule does not apply </w:t>
      </w:r>
      <w:r w:rsidR="00FC17CC">
        <w:rPr>
          <w:rFonts w:ascii="Tahoma" w:hAnsi="Tahoma" w:cs="Tahoma"/>
          <w:sz w:val="20"/>
        </w:rPr>
        <w:t xml:space="preserve">to a </w:t>
      </w:r>
      <w:r w:rsidR="00FC17CC">
        <w:rPr>
          <w:rFonts w:ascii="Tahoma" w:hAnsi="Tahoma" w:cs="Tahoma"/>
          <w:sz w:val="20"/>
        </w:rPr>
        <w:tab/>
        <w:t>medical student (see s 17</w:t>
      </w:r>
      <w:r>
        <w:rPr>
          <w:rFonts w:ascii="Tahoma" w:hAnsi="Tahoma" w:cs="Tahoma"/>
          <w:sz w:val="20"/>
        </w:rPr>
        <w:t xml:space="preserve"> of that rule). Instead this instrument makes provision about the </w:t>
      </w:r>
      <w:r>
        <w:rPr>
          <w:rFonts w:ascii="Tahoma" w:hAnsi="Tahoma" w:cs="Tahoma"/>
          <w:sz w:val="20"/>
        </w:rPr>
        <w:tab/>
        <w:t xml:space="preserve">academic performance of medical students, including the effect of unsatisfactory </w:t>
      </w:r>
      <w:r>
        <w:rPr>
          <w:rFonts w:ascii="Tahoma" w:hAnsi="Tahoma" w:cs="Tahoma"/>
          <w:sz w:val="20"/>
        </w:rPr>
        <w:tab/>
        <w:t>performance.</w:t>
      </w:r>
      <w:r w:rsidR="00BA7786">
        <w:rPr>
          <w:rFonts w:ascii="Tahoma" w:hAnsi="Tahoma" w:cs="Tahoma"/>
          <w:sz w:val="20"/>
        </w:rPr>
        <w:t xml:space="preserve"> However, a medical student may appeal under Part 3 (Academic progress </w:t>
      </w:r>
      <w:r w:rsidR="00BA7786">
        <w:rPr>
          <w:rFonts w:ascii="Tahoma" w:hAnsi="Tahoma" w:cs="Tahoma"/>
          <w:sz w:val="20"/>
        </w:rPr>
        <w:tab/>
        <w:t xml:space="preserve">appeals) of the Academic Progress Rule to the Academic Progress Committee against the </w:t>
      </w:r>
      <w:r w:rsidR="00BA7786">
        <w:rPr>
          <w:rFonts w:ascii="Tahoma" w:hAnsi="Tahoma" w:cs="Tahoma"/>
          <w:sz w:val="20"/>
        </w:rPr>
        <w:tab/>
        <w:t>exclusion of the student from co</w:t>
      </w:r>
      <w:r w:rsidR="00FC17CC">
        <w:rPr>
          <w:rFonts w:ascii="Tahoma" w:hAnsi="Tahoma" w:cs="Tahoma"/>
          <w:sz w:val="20"/>
        </w:rPr>
        <w:t>ursework under this instrument.</w:t>
      </w:r>
      <w:r>
        <w:rPr>
          <w:rFonts w:ascii="Tahoma" w:hAnsi="Tahoma" w:cs="Tahoma"/>
          <w:sz w:val="20"/>
        </w:rPr>
        <w:t>]</w:t>
      </w:r>
    </w:p>
    <w:p w:rsidR="00647D6D" w:rsidRDefault="00647D6D" w:rsidP="00F20C2E">
      <w:pPr>
        <w:pStyle w:val="NoteBody"/>
        <w:rPr>
          <w:rFonts w:ascii="Tahoma" w:hAnsi="Tahoma" w:cs="Tahoma"/>
          <w:sz w:val="20"/>
        </w:rPr>
      </w:pPr>
    </w:p>
    <w:p w:rsidR="00F15206" w:rsidRDefault="009152FA" w:rsidP="00F15206">
      <w:pPr>
        <w:pStyle w:val="Heading2"/>
      </w:pPr>
      <w:bookmarkStart w:id="5" w:name="_Toc403385272"/>
      <w:r>
        <w:lastRenderedPageBreak/>
        <w:t>F</w:t>
      </w:r>
      <w:r w:rsidR="00F15206">
        <w:t xml:space="preserve">ailure to maintain satisfactory </w:t>
      </w:r>
      <w:r>
        <w:t xml:space="preserve">coursework </w:t>
      </w:r>
      <w:r w:rsidR="00F15206">
        <w:t>standard</w:t>
      </w:r>
      <w:bookmarkEnd w:id="5"/>
    </w:p>
    <w:p w:rsidR="00F15206" w:rsidRDefault="00954DD9" w:rsidP="00954DD9">
      <w:pPr>
        <w:pStyle w:val="Heading3"/>
        <w:numPr>
          <w:ilvl w:val="0"/>
          <w:numId w:val="0"/>
        </w:numPr>
        <w:ind w:left="709"/>
      </w:pPr>
      <w:bookmarkStart w:id="6" w:name="_Ref403651099"/>
      <w:r>
        <w:t>(1)</w:t>
      </w:r>
      <w:r>
        <w:tab/>
      </w:r>
      <w:r w:rsidR="009152FA">
        <w:t>If a student</w:t>
      </w:r>
      <w:r w:rsidR="00F15206">
        <w:t xml:space="preserve"> fails one or more courses in a year of enrolment</w:t>
      </w:r>
      <w:r w:rsidR="009152FA">
        <w:t>, the student</w:t>
      </w:r>
      <w:r w:rsidR="00F15206">
        <w:t xml:space="preserve"> is considered to have failed to maintain a satisfactory standard of</w:t>
      </w:r>
      <w:r w:rsidR="009152FA">
        <w:t xml:space="preserve"> academic progress in the student’s</w:t>
      </w:r>
      <w:r w:rsidR="00F15206">
        <w:t xml:space="preserve"> program, and is to be regarded as being on probation for the remainder of that program.</w:t>
      </w:r>
      <w:bookmarkEnd w:id="6"/>
    </w:p>
    <w:p w:rsidR="00717A9E" w:rsidRPr="00717A9E" w:rsidRDefault="00954DD9" w:rsidP="00FC17CC">
      <w:pPr>
        <w:pStyle w:val="Heading3"/>
        <w:numPr>
          <w:ilvl w:val="0"/>
          <w:numId w:val="0"/>
        </w:numPr>
        <w:ind w:left="709"/>
      </w:pPr>
      <w:bookmarkStart w:id="7" w:name="_Ref403651238"/>
      <w:r>
        <w:t>(2)</w:t>
      </w:r>
      <w:r>
        <w:tab/>
      </w:r>
      <w:r w:rsidR="00717A9E">
        <w:t>If a student</w:t>
      </w:r>
      <w:r w:rsidR="00686C8B">
        <w:t xml:space="preserve"> is</w:t>
      </w:r>
      <w:r w:rsidR="00F15206">
        <w:t xml:space="preserve"> regar</w:t>
      </w:r>
      <w:r w:rsidR="00686C8B">
        <w:t>ded as being</w:t>
      </w:r>
      <w:r w:rsidR="00F15206">
        <w:t xml:space="preserve"> on probation</w:t>
      </w:r>
      <w:r w:rsidR="00717A9E">
        <w:t>, the student</w:t>
      </w:r>
      <w:r w:rsidR="00F15206">
        <w:t xml:space="preserve"> must be notified</w:t>
      </w:r>
      <w:r w:rsidR="00717A9E">
        <w:t xml:space="preserve"> by the Registrar</w:t>
      </w:r>
      <w:r w:rsidR="00686C8B">
        <w:t>,</w:t>
      </w:r>
      <w:r w:rsidR="00810F0C">
        <w:t xml:space="preserve"> in writing, </w:t>
      </w:r>
      <w:r w:rsidR="00AF58BB">
        <w:t xml:space="preserve">as soon as practicable </w:t>
      </w:r>
      <w:r w:rsidR="00F15206">
        <w:t xml:space="preserve">after the </w:t>
      </w:r>
      <w:r w:rsidR="00717A9E">
        <w:t xml:space="preserve">relevant </w:t>
      </w:r>
      <w:r w:rsidR="00F15206">
        <w:t>failure occurs.</w:t>
      </w:r>
      <w:bookmarkEnd w:id="7"/>
    </w:p>
    <w:p w:rsidR="00F15206" w:rsidRDefault="00954DD9" w:rsidP="00954DD9">
      <w:pPr>
        <w:pStyle w:val="Heading3"/>
        <w:numPr>
          <w:ilvl w:val="0"/>
          <w:numId w:val="0"/>
        </w:numPr>
        <w:ind w:left="709"/>
      </w:pPr>
      <w:bookmarkStart w:id="8" w:name="_Ref403651084"/>
      <w:r>
        <w:t>(3)</w:t>
      </w:r>
      <w:r>
        <w:tab/>
      </w:r>
      <w:r w:rsidR="00F15206">
        <w:t>Upon notification of being on probation, a student must meet with the Delegated Authority and may be directed</w:t>
      </w:r>
      <w:r w:rsidR="00305CC3">
        <w:t>, in writing, by the Delegated Authority</w:t>
      </w:r>
      <w:r w:rsidR="00F15206">
        <w:t xml:space="preserve"> to take remediation activities.</w:t>
      </w:r>
      <w:bookmarkEnd w:id="8"/>
    </w:p>
    <w:p w:rsidR="00F15206" w:rsidRDefault="00954DD9" w:rsidP="00954DD9">
      <w:pPr>
        <w:pStyle w:val="Heading3"/>
        <w:numPr>
          <w:ilvl w:val="0"/>
          <w:numId w:val="0"/>
        </w:numPr>
        <w:ind w:left="709"/>
      </w:pPr>
      <w:bookmarkStart w:id="9" w:name="_Ref403651167"/>
      <w:r>
        <w:t>(</w:t>
      </w:r>
      <w:r w:rsidR="00305CC3">
        <w:t>4</w:t>
      </w:r>
      <w:r>
        <w:t>)</w:t>
      </w:r>
      <w:r>
        <w:tab/>
      </w:r>
      <w:r w:rsidR="00E03A5D">
        <w:t>If a</w:t>
      </w:r>
      <w:r w:rsidR="00F15206">
        <w:t xml:space="preserve"> student to whom </w:t>
      </w:r>
      <w:r w:rsidR="00810F0C">
        <w:t>sub</w:t>
      </w:r>
      <w:r w:rsidR="000858A3">
        <w:t>section</w:t>
      </w:r>
      <w:r w:rsidR="00810F0C">
        <w:t xml:space="preserve"> </w:t>
      </w:r>
      <w:r>
        <w:t>(1)</w:t>
      </w:r>
      <w:r w:rsidR="000858A3">
        <w:t xml:space="preserve"> </w:t>
      </w:r>
      <w:r>
        <w:t>applies</w:t>
      </w:r>
      <w:r w:rsidR="00F15206">
        <w:t xml:space="preserve"> fails, for a second or subsequent time, any </w:t>
      </w:r>
      <w:r w:rsidR="00717A9E">
        <w:t>course in any year of the student’s</w:t>
      </w:r>
      <w:r w:rsidR="00F15206">
        <w:t xml:space="preserve"> enrolment, the student is considered to have failed to have maintained a satisfactory standard of academic progress, and may be excluded </w:t>
      </w:r>
      <w:r w:rsidR="00100AD7">
        <w:t>by the Delegated Authority from</w:t>
      </w:r>
      <w:r w:rsidR="00810F0C">
        <w:rPr>
          <w:color w:val="212121"/>
        </w:rPr>
        <w:t xml:space="preserve"> graduate or undergraduate coursework</w:t>
      </w:r>
      <w:r w:rsidR="00AD3738">
        <w:rPr>
          <w:color w:val="212121"/>
        </w:rPr>
        <w:t xml:space="preserve"> for a specified period of no longer than 5 years</w:t>
      </w:r>
      <w:r w:rsidR="00F15206">
        <w:t>.</w:t>
      </w:r>
      <w:bookmarkEnd w:id="9"/>
    </w:p>
    <w:p w:rsidR="00100AD7" w:rsidRPr="00100AD7" w:rsidRDefault="00305CC3" w:rsidP="00AD3738">
      <w:pPr>
        <w:pStyle w:val="Heading3"/>
        <w:numPr>
          <w:ilvl w:val="0"/>
          <w:numId w:val="0"/>
        </w:numPr>
        <w:ind w:left="709"/>
      </w:pPr>
      <w:bookmarkStart w:id="10" w:name="_Ref403651213"/>
      <w:r>
        <w:t>(5</w:t>
      </w:r>
      <w:r w:rsidR="00954DD9">
        <w:t>)</w:t>
      </w:r>
      <w:r w:rsidR="00954DD9">
        <w:tab/>
      </w:r>
      <w:r w:rsidR="00F15206">
        <w:t xml:space="preserve">If a student fails to </w:t>
      </w:r>
      <w:r>
        <w:t xml:space="preserve">undertake remediation activities </w:t>
      </w:r>
      <w:r w:rsidR="00894A12">
        <w:t>directed by the Delegated Authority under subsection (3) or to meet any</w:t>
      </w:r>
      <w:r w:rsidR="00E03A5D">
        <w:t xml:space="preserve"> </w:t>
      </w:r>
      <w:r w:rsidR="00B14E65">
        <w:t>condition</w:t>
      </w:r>
      <w:r w:rsidR="00284498">
        <w:t xml:space="preserve"> imposed in relation to the student under Part 3 (Academic progress appeals)</w:t>
      </w:r>
      <w:r w:rsidR="00954DD9">
        <w:t xml:space="preserve"> of the Academic Progress Rule</w:t>
      </w:r>
      <w:r w:rsidR="00F15206">
        <w:t xml:space="preserve">, the student may be excluded by the Delegated Authority </w:t>
      </w:r>
      <w:r w:rsidR="00100AD7">
        <w:rPr>
          <w:color w:val="212121"/>
        </w:rPr>
        <w:t>from</w:t>
      </w:r>
      <w:r w:rsidR="00810F0C">
        <w:rPr>
          <w:color w:val="212121"/>
        </w:rPr>
        <w:t xml:space="preserve"> graduate or undergraduate</w:t>
      </w:r>
      <w:r w:rsidR="00954DD9">
        <w:rPr>
          <w:color w:val="212121"/>
        </w:rPr>
        <w:t xml:space="preserve"> coursework</w:t>
      </w:r>
      <w:r w:rsidR="00AD3738">
        <w:rPr>
          <w:color w:val="212121"/>
        </w:rPr>
        <w:t xml:space="preserve"> for a specified period of no longer than 5 years</w:t>
      </w:r>
      <w:r w:rsidR="00F15206">
        <w:t>.</w:t>
      </w:r>
      <w:bookmarkEnd w:id="10"/>
    </w:p>
    <w:p w:rsidR="005B0DAF" w:rsidRDefault="00305CC3" w:rsidP="005B0DAF">
      <w:pPr>
        <w:pStyle w:val="Heading3"/>
        <w:numPr>
          <w:ilvl w:val="0"/>
          <w:numId w:val="0"/>
        </w:numPr>
        <w:ind w:left="709"/>
      </w:pPr>
      <w:bookmarkStart w:id="11" w:name="_Ref403651225"/>
      <w:r>
        <w:t>(6</w:t>
      </w:r>
      <w:r w:rsidR="00954DD9">
        <w:t>)</w:t>
      </w:r>
      <w:r w:rsidR="00954DD9">
        <w:tab/>
      </w:r>
      <w:r w:rsidR="00F15206">
        <w:t xml:space="preserve">However, notwithstanding </w:t>
      </w:r>
      <w:r w:rsidR="00810F0C">
        <w:t>sub</w:t>
      </w:r>
      <w:r w:rsidR="000858A3">
        <w:t>section</w:t>
      </w:r>
      <w:r w:rsidR="00954DD9">
        <w:t>s</w:t>
      </w:r>
      <w:r w:rsidR="00810F0C">
        <w:t xml:space="preserve"> </w:t>
      </w:r>
      <w:r>
        <w:t>(1) and (4</w:t>
      </w:r>
      <w:r w:rsidR="00954DD9">
        <w:t>)</w:t>
      </w:r>
      <w:r w:rsidR="00AD3738">
        <w:t>, if a student fails any course in the student’s</w:t>
      </w:r>
      <w:r w:rsidR="00F15206">
        <w:t xml:space="preserve"> final year (or part-time equivalent)</w:t>
      </w:r>
      <w:r w:rsidR="00AD3738">
        <w:t>, the student</w:t>
      </w:r>
      <w:r w:rsidR="00F15206">
        <w:t xml:space="preserve"> is considered to have failed to have maintained a satisfactory standard of academic progress, and may be excluded </w:t>
      </w:r>
      <w:r w:rsidR="00100AD7">
        <w:t>by the Delegated Authority</w:t>
      </w:r>
      <w:r w:rsidR="00810F0C">
        <w:rPr>
          <w:color w:val="212121"/>
        </w:rPr>
        <w:t xml:space="preserve"> graduate or undergraduate</w:t>
      </w:r>
      <w:r w:rsidR="00954DD9">
        <w:rPr>
          <w:color w:val="212121"/>
        </w:rPr>
        <w:t xml:space="preserve"> coursework</w:t>
      </w:r>
      <w:r w:rsidR="00AD3738">
        <w:rPr>
          <w:color w:val="212121"/>
        </w:rPr>
        <w:t xml:space="preserve"> for a specified period of no longer than 5 years</w:t>
      </w:r>
      <w:r w:rsidR="00F15206">
        <w:t>.</w:t>
      </w:r>
      <w:bookmarkEnd w:id="11"/>
    </w:p>
    <w:p w:rsidR="00A167C7" w:rsidRPr="00A167C7" w:rsidRDefault="00305CC3" w:rsidP="00647D6D">
      <w:pPr>
        <w:pStyle w:val="Heading3"/>
        <w:numPr>
          <w:ilvl w:val="0"/>
          <w:numId w:val="0"/>
        </w:numPr>
        <w:ind w:left="709"/>
      </w:pPr>
      <w:r>
        <w:t>(7</w:t>
      </w:r>
      <w:r w:rsidR="005B0DAF">
        <w:t>)</w:t>
      </w:r>
      <w:r w:rsidR="005B0DAF">
        <w:tab/>
        <w:t>If a student fails a second or la</w:t>
      </w:r>
      <w:r w:rsidR="00894A12">
        <w:t>ter year ANU Medical School professional practice</w:t>
      </w:r>
      <w:r w:rsidR="005B0DAF">
        <w:t xml:space="preserve"> course, the student is considered to have failed to have maintained a satisfactory standard of academic progress, and may be excluded </w:t>
      </w:r>
      <w:r w:rsidR="00AD3738">
        <w:t>by the Delegated Authority from</w:t>
      </w:r>
      <w:r w:rsidR="005B0DAF">
        <w:rPr>
          <w:color w:val="212121"/>
        </w:rPr>
        <w:t xml:space="preserve"> graduate or undergraduate coursework</w:t>
      </w:r>
      <w:r w:rsidR="00AD3738">
        <w:rPr>
          <w:color w:val="212121"/>
        </w:rPr>
        <w:t xml:space="preserve"> for a s</w:t>
      </w:r>
      <w:r w:rsidR="00683FD5">
        <w:rPr>
          <w:color w:val="212121"/>
        </w:rPr>
        <w:t>pecified period of no longer tha</w:t>
      </w:r>
      <w:r w:rsidR="00AD3738">
        <w:rPr>
          <w:color w:val="212121"/>
        </w:rPr>
        <w:t>n 5 years</w:t>
      </w:r>
      <w:r w:rsidR="005B0DAF">
        <w:t>.</w:t>
      </w:r>
    </w:p>
    <w:p w:rsidR="00AD3738" w:rsidRPr="00AD3738" w:rsidRDefault="003C6C1E" w:rsidP="00BA7786">
      <w:pPr>
        <w:pStyle w:val="Heading3"/>
        <w:numPr>
          <w:ilvl w:val="0"/>
          <w:numId w:val="0"/>
        </w:numPr>
        <w:ind w:left="709"/>
      </w:pPr>
      <w:bookmarkStart w:id="12" w:name="_Ref403651251"/>
      <w:r>
        <w:t>(</w:t>
      </w:r>
      <w:r w:rsidR="00305CC3">
        <w:t>8</w:t>
      </w:r>
      <w:r>
        <w:t>)</w:t>
      </w:r>
      <w:r>
        <w:tab/>
      </w:r>
      <w:bookmarkStart w:id="13" w:name="_Toc403385273"/>
      <w:bookmarkEnd w:id="12"/>
      <w:r w:rsidR="00AD3738" w:rsidRPr="00AD3738">
        <w:t>If the Delegated Authority excludes a student under this section from undergraduate or graduate coursework, the Registrar must, by written notice given to the student, tell the student:</w:t>
      </w:r>
    </w:p>
    <w:p w:rsidR="00BA7786" w:rsidRDefault="00BA7786" w:rsidP="00BA7786">
      <w:pPr>
        <w:pStyle w:val="P1"/>
        <w:rPr>
          <w:rFonts w:ascii="Tahoma" w:hAnsi="Tahoma" w:cs="Tahoma"/>
          <w:sz w:val="20"/>
        </w:rPr>
      </w:pPr>
      <w:r w:rsidRPr="00DF667A">
        <w:rPr>
          <w:rFonts w:ascii="Tahoma" w:hAnsi="Tahoma" w:cs="Tahoma"/>
          <w:sz w:val="20"/>
        </w:rPr>
        <w:tab/>
        <w:t>(a)</w:t>
      </w:r>
      <w:r>
        <w:rPr>
          <w:rFonts w:ascii="Tahoma" w:hAnsi="Tahoma" w:cs="Tahoma"/>
          <w:sz w:val="20"/>
        </w:rPr>
        <w:tab/>
        <w:t>that the student has been excluded from underg</w:t>
      </w:r>
      <w:r w:rsidR="00683FD5">
        <w:rPr>
          <w:rFonts w:ascii="Tahoma" w:hAnsi="Tahoma" w:cs="Tahoma"/>
          <w:sz w:val="20"/>
        </w:rPr>
        <w:t>raduate or graduate coursework,</w:t>
      </w:r>
      <w:r>
        <w:rPr>
          <w:rFonts w:ascii="Tahoma" w:hAnsi="Tahoma" w:cs="Tahoma"/>
          <w:sz w:val="20"/>
        </w:rPr>
        <w:t xml:space="preserve"> as the case requires; and</w:t>
      </w:r>
    </w:p>
    <w:p w:rsidR="00BA7786" w:rsidRPr="00DF667A" w:rsidRDefault="00BA7786" w:rsidP="00BA7786">
      <w:pPr>
        <w:pStyle w:val="P1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(b</w:t>
      </w:r>
      <w:r w:rsidRPr="00DF667A">
        <w:rPr>
          <w:rFonts w:ascii="Tahoma" w:hAnsi="Tahoma" w:cs="Tahoma"/>
          <w:sz w:val="20"/>
        </w:rPr>
        <w:t>)</w:t>
      </w:r>
      <w:r>
        <w:rPr>
          <w:rFonts w:ascii="Tahoma" w:hAnsi="Tahoma" w:cs="Tahoma"/>
          <w:sz w:val="20"/>
        </w:rPr>
        <w:tab/>
        <w:t>the period that the student has been excluded; and</w:t>
      </w:r>
    </w:p>
    <w:p w:rsidR="00BA7786" w:rsidRDefault="00BA7786" w:rsidP="00BA7786">
      <w:pPr>
        <w:pStyle w:val="P1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(c)</w:t>
      </w:r>
      <w:r>
        <w:rPr>
          <w:rFonts w:ascii="Tahoma" w:hAnsi="Tahoma" w:cs="Tahoma"/>
          <w:sz w:val="20"/>
        </w:rPr>
        <w:tab/>
        <w:t>that the student may appeal to the Academic Progress Committee under Part 3 (Academic progress appeals) of the Academic Progress Rule against the exclusion.</w:t>
      </w:r>
    </w:p>
    <w:p w:rsidR="00305CC3" w:rsidRDefault="00305CC3" w:rsidP="00305CC3">
      <w:pPr>
        <w:pStyle w:val="Heading3"/>
        <w:numPr>
          <w:ilvl w:val="0"/>
          <w:numId w:val="0"/>
        </w:numPr>
        <w:ind w:left="709"/>
      </w:pPr>
      <w:r>
        <w:t>(9)</w:t>
      </w:r>
      <w:r>
        <w:tab/>
        <w:t>In this section:</w:t>
      </w:r>
    </w:p>
    <w:p w:rsidR="00647D6D" w:rsidRPr="00647D6D" w:rsidRDefault="00305CC3" w:rsidP="00647D6D">
      <w:pPr>
        <w:pStyle w:val="Heading3"/>
        <w:numPr>
          <w:ilvl w:val="0"/>
          <w:numId w:val="0"/>
        </w:numPr>
        <w:ind w:left="709"/>
      </w:pPr>
      <w:r w:rsidRPr="00B408F6">
        <w:rPr>
          <w:b/>
          <w:i/>
        </w:rPr>
        <w:t>remediation activities</w:t>
      </w:r>
      <w:r>
        <w:t xml:space="preserve"> </w:t>
      </w:r>
      <w:r w:rsidRPr="00D135BA">
        <w:t>may include</w:t>
      </w:r>
      <w:r>
        <w:t>,</w:t>
      </w:r>
      <w:r w:rsidRPr="00D135BA">
        <w:t xml:space="preserve"> but are not limited to</w:t>
      </w:r>
      <w:r>
        <w:t>,</w:t>
      </w:r>
      <w:r w:rsidRPr="00D135BA">
        <w:t xml:space="preserve"> undertaking a targeted academic revision program or satisfying a specific requirement f</w:t>
      </w:r>
      <w:r>
        <w:t xml:space="preserve">rom the ANU Medical School Professional Behaviours </w:t>
      </w:r>
      <w:r w:rsidRPr="00D135BA">
        <w:t>Committee</w:t>
      </w:r>
      <w:r>
        <w:t>.</w:t>
      </w:r>
    </w:p>
    <w:bookmarkEnd w:id="2"/>
    <w:bookmarkEnd w:id="13"/>
    <w:p w:rsidR="00836B85" w:rsidRDefault="00820BB3" w:rsidP="00836B85">
      <w:pPr>
        <w:pStyle w:val="Heading2"/>
        <w:numPr>
          <w:ilvl w:val="0"/>
          <w:numId w:val="0"/>
        </w:numPr>
      </w:pPr>
      <w:r>
        <w:t>7</w:t>
      </w:r>
      <w:r w:rsidR="00836B85">
        <w:tab/>
        <w:t>Repeal etc.</w:t>
      </w:r>
    </w:p>
    <w:p w:rsidR="00836B85" w:rsidRDefault="00836B85" w:rsidP="00836B85">
      <w:pPr>
        <w:pStyle w:val="Heading3"/>
        <w:numPr>
          <w:ilvl w:val="0"/>
          <w:numId w:val="0"/>
        </w:numPr>
        <w:ind w:left="709"/>
      </w:pPr>
      <w:r>
        <w:t>(1)</w:t>
      </w:r>
      <w:r>
        <w:tab/>
      </w:r>
      <w:r w:rsidR="00CD58D7">
        <w:t xml:space="preserve">The </w:t>
      </w:r>
      <w:r w:rsidR="00CD58D7" w:rsidRPr="00CD58D7">
        <w:rPr>
          <w:i/>
        </w:rPr>
        <w:t>ANU Medical School Academic Progress Order 2014</w:t>
      </w:r>
      <w:r w:rsidR="00CD58D7">
        <w:t xml:space="preserve"> is repealed.</w:t>
      </w:r>
    </w:p>
    <w:p w:rsidR="00CD58D7" w:rsidRPr="00CD58D7" w:rsidRDefault="00CD58D7" w:rsidP="00CD58D7">
      <w:pPr>
        <w:pStyle w:val="Heading3"/>
        <w:numPr>
          <w:ilvl w:val="0"/>
          <w:numId w:val="0"/>
        </w:numPr>
        <w:ind w:left="709"/>
      </w:pPr>
      <w:r>
        <w:lastRenderedPageBreak/>
        <w:t>(2)</w:t>
      </w:r>
      <w:r>
        <w:tab/>
      </w:r>
      <w:r w:rsidRPr="00CD58D7">
        <w:t xml:space="preserve">To remove any doubt, a reference in </w:t>
      </w:r>
      <w:r>
        <w:t xml:space="preserve">an </w:t>
      </w:r>
      <w:r w:rsidRPr="00CD58D7">
        <w:t xml:space="preserve">order or other document of the </w:t>
      </w:r>
      <w:r>
        <w:tab/>
      </w:r>
      <w:r w:rsidRPr="00CD58D7">
        <w:t xml:space="preserve">University to the </w:t>
      </w:r>
      <w:r w:rsidRPr="00CD58D7">
        <w:rPr>
          <w:b/>
          <w:i/>
        </w:rPr>
        <w:t>ANU Medical School Academic Progress Order</w:t>
      </w:r>
      <w:r>
        <w:rPr>
          <w:i/>
        </w:rPr>
        <w:t xml:space="preserve"> </w:t>
      </w:r>
      <w:r w:rsidRPr="00CD58D7">
        <w:t xml:space="preserve">(whether with or </w:t>
      </w:r>
      <w:r w:rsidR="00191B25">
        <w:t xml:space="preserve">without the year of its making </w:t>
      </w:r>
      <w:r w:rsidRPr="00CD58D7">
        <w:t xml:space="preserve">or the year and number of the year of </w:t>
      </w:r>
      <w:r w:rsidR="00191B25">
        <w:t xml:space="preserve">its </w:t>
      </w:r>
      <w:r w:rsidRPr="00CD58D7">
        <w:t>making) includes a reference to this instrument.</w:t>
      </w:r>
    </w:p>
    <w:p w:rsidR="00962D17" w:rsidRDefault="00962D17" w:rsidP="00962D17"/>
    <w:p w:rsidR="00962D17" w:rsidRPr="00962D17" w:rsidRDefault="00962D17" w:rsidP="00962D17">
      <w:pPr>
        <w:rPr>
          <w:b/>
        </w:rPr>
      </w:pPr>
      <w:r>
        <w:rPr>
          <w:b/>
        </w:rPr>
        <w:t>______________________________________________________________________</w:t>
      </w:r>
    </w:p>
    <w:sectPr w:rsidR="00962D17" w:rsidRPr="00962D17" w:rsidSect="00AF5A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DA1" w:rsidRDefault="004C0DA1" w:rsidP="000364E0">
      <w:pPr>
        <w:spacing w:before="0" w:line="240" w:lineRule="auto"/>
      </w:pPr>
      <w:r>
        <w:separator/>
      </w:r>
    </w:p>
  </w:endnote>
  <w:endnote w:type="continuationSeparator" w:id="0">
    <w:p w:rsidR="004C0DA1" w:rsidRDefault="004C0DA1" w:rsidP="000364E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4E0" w:rsidRDefault="000364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4E0" w:rsidRDefault="000364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4E0" w:rsidRDefault="000364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DA1" w:rsidRDefault="004C0DA1" w:rsidP="000364E0">
      <w:pPr>
        <w:spacing w:before="0" w:line="240" w:lineRule="auto"/>
      </w:pPr>
      <w:r>
        <w:separator/>
      </w:r>
    </w:p>
  </w:footnote>
  <w:footnote w:type="continuationSeparator" w:id="0">
    <w:p w:rsidR="004C0DA1" w:rsidRDefault="004C0DA1" w:rsidP="000364E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4E0" w:rsidRDefault="000364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4E0" w:rsidRDefault="000364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4E0" w:rsidRDefault="000364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1"/>
      <w:numFmt w:val="decimal"/>
      <w:lvlText w:val="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6952"/>
    <w:multiLevelType w:val="hybridMultilevel"/>
    <w:tmpl w:val="00005F90"/>
    <w:lvl w:ilvl="0" w:tplc="00001649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DF1">
      <w:start w:val="1"/>
      <w:numFmt w:val="decimal"/>
      <w:lvlText w:val="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327790A"/>
    <w:multiLevelType w:val="multilevel"/>
    <w:tmpl w:val="1AB03A3A"/>
    <w:lvl w:ilvl="0">
      <w:start w:val="1"/>
      <w:numFmt w:val="decimal"/>
      <w:lvlText w:val="Part %1"/>
      <w:lvlJc w:val="center"/>
      <w:pPr>
        <w:ind w:left="0" w:firstLine="0"/>
      </w:pPr>
      <w:rPr>
        <w:rFonts w:ascii="Tahoma" w:hAnsi="Tahoma" w:hint="default"/>
        <w:b/>
        <w:i w:val="0"/>
        <w:caps/>
        <w:sz w:val="20"/>
      </w:rPr>
    </w:lvl>
    <w:lvl w:ilvl="1">
      <w:start w:val="1"/>
      <w:numFmt w:val="decimal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992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8505"/>
        </w:tabs>
        <w:ind w:left="1418" w:hanging="4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F5F1C78"/>
    <w:multiLevelType w:val="multilevel"/>
    <w:tmpl w:val="96525EE8"/>
    <w:lvl w:ilvl="0">
      <w:start w:val="1"/>
      <w:numFmt w:val="decimal"/>
      <w:lvlText w:val="Part %1"/>
      <w:lvlJc w:val="center"/>
      <w:pPr>
        <w:ind w:left="0" w:firstLine="0"/>
      </w:pPr>
      <w:rPr>
        <w:rFonts w:ascii="Tahoma" w:hAnsi="Tahoma" w:hint="default"/>
        <w:b/>
        <w:i w:val="0"/>
        <w:caps/>
        <w:sz w:val="20"/>
      </w:rPr>
    </w:lvl>
    <w:lvl w:ilvl="1">
      <w:start w:val="1"/>
      <w:numFmt w:val="decimal"/>
      <w:lvlRestart w:val="0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1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ind w:left="992" w:hanging="425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8505"/>
        </w:tabs>
        <w:ind w:left="1418" w:hanging="4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66D0A9A"/>
    <w:multiLevelType w:val="multilevel"/>
    <w:tmpl w:val="5C02318C"/>
    <w:lvl w:ilvl="0">
      <w:start w:val="1"/>
      <w:numFmt w:val="decimal"/>
      <w:lvlText w:val="Part %1"/>
      <w:lvlJc w:val="center"/>
      <w:pPr>
        <w:ind w:left="0" w:firstLine="0"/>
      </w:pPr>
      <w:rPr>
        <w:rFonts w:ascii="Tahoma" w:hAnsi="Tahoma" w:hint="default"/>
        <w:b/>
        <w:i w:val="0"/>
        <w:caps/>
        <w:sz w:val="20"/>
      </w:rPr>
    </w:lvl>
    <w:lvl w:ilvl="1">
      <w:start w:val="1"/>
      <w:numFmt w:val="decimal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992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8505"/>
        </w:tabs>
        <w:ind w:left="1418" w:hanging="4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BBD4E0A"/>
    <w:multiLevelType w:val="multilevel"/>
    <w:tmpl w:val="A00EAB14"/>
    <w:lvl w:ilvl="0">
      <w:start w:val="1"/>
      <w:numFmt w:val="decimal"/>
      <w:lvlText w:val="Part %1"/>
      <w:lvlJc w:val="center"/>
      <w:pPr>
        <w:ind w:left="0" w:firstLine="0"/>
      </w:pPr>
      <w:rPr>
        <w:rFonts w:ascii="Tahoma" w:hAnsi="Tahoma" w:hint="default"/>
        <w:b/>
        <w:i w:val="0"/>
        <w:caps/>
        <w:sz w:val="20"/>
      </w:rPr>
    </w:lvl>
    <w:lvl w:ilvl="1">
      <w:start w:val="1"/>
      <w:numFmt w:val="decimal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992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8505"/>
        </w:tabs>
        <w:ind w:left="1418" w:hanging="4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DC3524D"/>
    <w:multiLevelType w:val="multilevel"/>
    <w:tmpl w:val="9782FE2E"/>
    <w:lvl w:ilvl="0">
      <w:start w:val="2"/>
      <w:numFmt w:val="decimal"/>
      <w:lvlText w:val="Part %1"/>
      <w:lvlJc w:val="center"/>
      <w:pPr>
        <w:ind w:left="0" w:firstLine="0"/>
      </w:pPr>
      <w:rPr>
        <w:rFonts w:ascii="Tahoma" w:hAnsi="Tahoma" w:hint="default"/>
        <w:b/>
        <w:i w:val="0"/>
        <w:caps/>
        <w:sz w:val="20"/>
      </w:rPr>
    </w:lvl>
    <w:lvl w:ilvl="1">
      <w:start w:val="4"/>
      <w:numFmt w:val="decimal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992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8505"/>
        </w:tabs>
        <w:ind w:left="1418" w:hanging="4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EEB16F4"/>
    <w:multiLevelType w:val="multilevel"/>
    <w:tmpl w:val="C6B48456"/>
    <w:lvl w:ilvl="0">
      <w:start w:val="1"/>
      <w:numFmt w:val="decimal"/>
      <w:pStyle w:val="Heading1"/>
      <w:lvlText w:val="Part %1"/>
      <w:lvlJc w:val="center"/>
      <w:pPr>
        <w:ind w:left="0" w:firstLine="0"/>
      </w:pPr>
      <w:rPr>
        <w:rFonts w:ascii="Tahoma" w:hAnsi="Tahoma" w:hint="default"/>
        <w:b/>
        <w:i w:val="0"/>
        <w:caps/>
        <w:sz w:val="20"/>
      </w:rPr>
    </w:lvl>
    <w:lvl w:ilvl="1">
      <w:start w:val="1"/>
      <w:numFmt w:val="decimal"/>
      <w:lvlRestart w:val="0"/>
      <w:pStyle w:val="Heading2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ind w:left="850" w:hanging="567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ind w:left="992" w:hanging="425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8505"/>
        </w:tabs>
        <w:ind w:left="1418" w:hanging="42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58B5994"/>
    <w:multiLevelType w:val="multilevel"/>
    <w:tmpl w:val="E370E3AC"/>
    <w:lvl w:ilvl="0">
      <w:start w:val="1"/>
      <w:numFmt w:val="decimal"/>
      <w:lvlText w:val="Part %1"/>
      <w:lvlJc w:val="center"/>
      <w:pPr>
        <w:ind w:left="0" w:firstLine="0"/>
      </w:pPr>
      <w:rPr>
        <w:rFonts w:ascii="Tahoma" w:hAnsi="Tahoma" w:hint="default"/>
        <w:b/>
        <w:i w:val="0"/>
        <w:caps/>
        <w:sz w:val="20"/>
      </w:rPr>
    </w:lvl>
    <w:lvl w:ilvl="1">
      <w:start w:val="1"/>
      <w:numFmt w:val="decimal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992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8505"/>
        </w:tabs>
        <w:ind w:left="1418" w:hanging="4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Part %1"/>
        <w:lvlJc w:val="center"/>
        <w:pPr>
          <w:ind w:left="0" w:firstLine="0"/>
        </w:pPr>
        <w:rPr>
          <w:rFonts w:ascii="Tahoma" w:hAnsi="Tahoma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(%3)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7088"/>
          </w:tabs>
          <w:ind w:left="1276" w:hanging="425"/>
        </w:pPr>
        <w:rPr>
          <w:rFonts w:hint="default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425"/>
        </w:pPr>
        <w:rPr>
          <w:rFonts w:ascii="Tahoma" w:hAnsi="Tahoma" w:hint="default"/>
          <w:sz w:val="2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">
    <w:abstractNumId w:val="4"/>
    <w:lvlOverride w:ilvl="0">
      <w:lvl w:ilvl="0">
        <w:start w:val="1"/>
        <w:numFmt w:val="decimal"/>
        <w:lvlText w:val="Part %1"/>
        <w:lvlJc w:val="center"/>
        <w:pPr>
          <w:ind w:left="0" w:firstLine="0"/>
        </w:pPr>
        <w:rPr>
          <w:rFonts w:ascii="Tahoma" w:hAnsi="Tahoma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lvlRestart w:val="0"/>
        <w:lvlText w:val="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(%4)"/>
        <w:lvlJc w:val="left"/>
        <w:pPr>
          <w:ind w:left="992" w:hanging="425"/>
        </w:pPr>
        <w:rPr>
          <w:rFonts w:hint="default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8505"/>
          </w:tabs>
          <w:ind w:left="1418" w:hanging="426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">
    <w:abstractNumId w:val="6"/>
  </w:num>
  <w:num w:numId="5">
    <w:abstractNumId w:val="9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APCharacterCount" w:val="3811"/>
    <w:docVar w:name="LEAPCursorEndPosition" w:val="169"/>
    <w:docVar w:name="LEAPCursorStartPosition" w:val="169"/>
    <w:docVar w:name="LEAPDefaultView" w:val="3"/>
    <w:docVar w:name="LEAPFilePath" w:val="C:\Users\u3288418\AppData\Local\Temp\LEAP\Cu\Medicine Academic Progress Order v2 29 Nov.doc"/>
    <w:docVar w:name="LEAPMatterCode" w:val="9266"/>
    <w:docVar w:name="LEAPMergeFilePath" w:val="C:\Users\u3288418\AppData\Local\Temp\LEAP\LEAPFields84414X.dat"/>
    <w:docVar w:name="LEAPTempFilePath" w:val="C:\Users\u3288418\AppData\Local\Temp\LEAP\"/>
    <w:docVar w:name="LEAPTempPath" w:val="C:\Users\u3288418\AppData\Local\Temp\LEAP\"/>
    <w:docVar w:name="LEAPUniqueCode" w:val="84414"/>
    <w:docVar w:name="WeHidTheRibbon" w:val="False"/>
  </w:docVars>
  <w:rsids>
    <w:rsidRoot w:val="00F15206"/>
    <w:rsid w:val="000364E0"/>
    <w:rsid w:val="000444AB"/>
    <w:rsid w:val="00064CA4"/>
    <w:rsid w:val="000858A3"/>
    <w:rsid w:val="000A3614"/>
    <w:rsid w:val="000B6E4D"/>
    <w:rsid w:val="00100AD7"/>
    <w:rsid w:val="00162760"/>
    <w:rsid w:val="00191B25"/>
    <w:rsid w:val="001E16BC"/>
    <w:rsid w:val="00204182"/>
    <w:rsid w:val="0024315C"/>
    <w:rsid w:val="00262979"/>
    <w:rsid w:val="00272596"/>
    <w:rsid w:val="00284498"/>
    <w:rsid w:val="002B0FB2"/>
    <w:rsid w:val="002B167F"/>
    <w:rsid w:val="002B7ABC"/>
    <w:rsid w:val="002C49B6"/>
    <w:rsid w:val="00305CC3"/>
    <w:rsid w:val="0034346C"/>
    <w:rsid w:val="00356051"/>
    <w:rsid w:val="0038183A"/>
    <w:rsid w:val="00382814"/>
    <w:rsid w:val="003922F3"/>
    <w:rsid w:val="003C6C1E"/>
    <w:rsid w:val="003D011D"/>
    <w:rsid w:val="003D1C57"/>
    <w:rsid w:val="00414C16"/>
    <w:rsid w:val="004767DF"/>
    <w:rsid w:val="00476E3C"/>
    <w:rsid w:val="004B170E"/>
    <w:rsid w:val="004C0DA1"/>
    <w:rsid w:val="004D377D"/>
    <w:rsid w:val="0052383E"/>
    <w:rsid w:val="005626DC"/>
    <w:rsid w:val="00585185"/>
    <w:rsid w:val="005B0DAF"/>
    <w:rsid w:val="005D1D72"/>
    <w:rsid w:val="00602483"/>
    <w:rsid w:val="00615453"/>
    <w:rsid w:val="006342B7"/>
    <w:rsid w:val="00647D6D"/>
    <w:rsid w:val="00681227"/>
    <w:rsid w:val="00683FD5"/>
    <w:rsid w:val="00686C8B"/>
    <w:rsid w:val="006A286C"/>
    <w:rsid w:val="006A78CE"/>
    <w:rsid w:val="006D3DE3"/>
    <w:rsid w:val="006D73D4"/>
    <w:rsid w:val="006F1A59"/>
    <w:rsid w:val="007153BA"/>
    <w:rsid w:val="00716975"/>
    <w:rsid w:val="00717A9E"/>
    <w:rsid w:val="0072738B"/>
    <w:rsid w:val="00791219"/>
    <w:rsid w:val="007D0CE4"/>
    <w:rsid w:val="0080261E"/>
    <w:rsid w:val="00804936"/>
    <w:rsid w:val="00810F0C"/>
    <w:rsid w:val="00820BB3"/>
    <w:rsid w:val="00836B85"/>
    <w:rsid w:val="008507B2"/>
    <w:rsid w:val="00866B49"/>
    <w:rsid w:val="00894A12"/>
    <w:rsid w:val="008E3195"/>
    <w:rsid w:val="008E551D"/>
    <w:rsid w:val="009110EC"/>
    <w:rsid w:val="00911504"/>
    <w:rsid w:val="009152FA"/>
    <w:rsid w:val="00945EFD"/>
    <w:rsid w:val="00954DD9"/>
    <w:rsid w:val="00956903"/>
    <w:rsid w:val="00962D17"/>
    <w:rsid w:val="009B25EF"/>
    <w:rsid w:val="009B4B55"/>
    <w:rsid w:val="009D6F4C"/>
    <w:rsid w:val="009E1561"/>
    <w:rsid w:val="009E169F"/>
    <w:rsid w:val="00A167C7"/>
    <w:rsid w:val="00A25FA2"/>
    <w:rsid w:val="00A92CDA"/>
    <w:rsid w:val="00AD3738"/>
    <w:rsid w:val="00AF58BB"/>
    <w:rsid w:val="00AF5A9A"/>
    <w:rsid w:val="00B14E65"/>
    <w:rsid w:val="00B2751F"/>
    <w:rsid w:val="00B40F1F"/>
    <w:rsid w:val="00B54317"/>
    <w:rsid w:val="00B718F6"/>
    <w:rsid w:val="00B73E22"/>
    <w:rsid w:val="00B843BD"/>
    <w:rsid w:val="00B847B6"/>
    <w:rsid w:val="00BA3619"/>
    <w:rsid w:val="00BA7786"/>
    <w:rsid w:val="00BE2663"/>
    <w:rsid w:val="00C032A6"/>
    <w:rsid w:val="00CD58D7"/>
    <w:rsid w:val="00D151B0"/>
    <w:rsid w:val="00D72E3C"/>
    <w:rsid w:val="00D755B6"/>
    <w:rsid w:val="00D8083C"/>
    <w:rsid w:val="00D9192C"/>
    <w:rsid w:val="00D9622F"/>
    <w:rsid w:val="00E03A5D"/>
    <w:rsid w:val="00E17965"/>
    <w:rsid w:val="00E347D1"/>
    <w:rsid w:val="00E4041E"/>
    <w:rsid w:val="00E652E2"/>
    <w:rsid w:val="00EA0B2E"/>
    <w:rsid w:val="00EB2373"/>
    <w:rsid w:val="00EE636E"/>
    <w:rsid w:val="00EF7A68"/>
    <w:rsid w:val="00F15206"/>
    <w:rsid w:val="00F20713"/>
    <w:rsid w:val="00F20C2E"/>
    <w:rsid w:val="00F554A5"/>
    <w:rsid w:val="00F96143"/>
    <w:rsid w:val="00FB3B53"/>
    <w:rsid w:val="00FC17CC"/>
    <w:rsid w:val="00FC70BC"/>
    <w:rsid w:val="00F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630CEBF-975A-43BE-8304-0DF3C3B9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A9A"/>
    <w:pPr>
      <w:spacing w:before="120" w:after="0"/>
    </w:pPr>
    <w:rPr>
      <w:rFonts w:ascii="Tahoma" w:hAnsi="Tahoma" w:cs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0E"/>
    <w:pPr>
      <w:numPr>
        <w:numId w:val="7"/>
      </w:numPr>
      <w:spacing w:before="360"/>
      <w:jc w:val="center"/>
      <w:outlineLvl w:val="0"/>
    </w:pPr>
    <w:rPr>
      <w:rFonts w:eastAsiaTheme="majorEastAsia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6BC"/>
    <w:pPr>
      <w:numPr>
        <w:ilvl w:val="1"/>
        <w:numId w:val="7"/>
      </w:numPr>
      <w:spacing w:before="240"/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6BC"/>
    <w:pPr>
      <w:numPr>
        <w:ilvl w:val="2"/>
        <w:numId w:val="7"/>
      </w:numPr>
      <w:outlineLvl w:val="2"/>
    </w:pPr>
    <w:rPr>
      <w:rFonts w:eastAsiaTheme="majorEastAsia"/>
      <w:bCs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6BC"/>
    <w:pPr>
      <w:numPr>
        <w:ilvl w:val="3"/>
        <w:numId w:val="7"/>
      </w:numPr>
      <w:outlineLvl w:val="3"/>
    </w:pPr>
    <w:rPr>
      <w:rFonts w:eastAsiaTheme="majorEastAsia"/>
      <w:bCs/>
      <w:iCs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16BC"/>
    <w:pPr>
      <w:numPr>
        <w:ilvl w:val="4"/>
        <w:numId w:val="7"/>
      </w:numPr>
      <w:outlineLvl w:val="4"/>
    </w:pPr>
    <w:rPr>
      <w:rFonts w:eastAsiaTheme="majorEastAsia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E3C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E3C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E3C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E3C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70E"/>
    <w:rPr>
      <w:rFonts w:ascii="Tahoma" w:eastAsiaTheme="majorEastAsia" w:hAnsi="Tahoma" w:cs="Tahoma"/>
      <w:b/>
      <w:bCs/>
      <w:caps/>
      <w:sz w:val="2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16BC"/>
    <w:rPr>
      <w:rFonts w:ascii="Tahoma" w:eastAsiaTheme="majorEastAsia" w:hAnsi="Tahoma" w:cs="Tahoma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16BC"/>
    <w:rPr>
      <w:rFonts w:ascii="Tahoma" w:eastAsiaTheme="majorEastAsia" w:hAnsi="Tahoma" w:cs="Tahoma"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E16BC"/>
    <w:rPr>
      <w:rFonts w:ascii="Tahoma" w:eastAsiaTheme="majorEastAsia" w:hAnsi="Tahoma" w:cs="Tahoma"/>
      <w:bCs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E16BC"/>
    <w:rPr>
      <w:rFonts w:ascii="Tahoma" w:eastAsiaTheme="majorEastAsia" w:hAnsi="Tahoma" w:cs="Tahoma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E3C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E3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E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E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AF5A9A"/>
    <w:pPr>
      <w:spacing w:before="0" w:after="320"/>
      <w:jc w:val="center"/>
    </w:pPr>
    <w:rPr>
      <w:rFonts w:eastAsia="Times New Roman"/>
      <w:b/>
      <w:caps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AF5A9A"/>
    <w:rPr>
      <w:rFonts w:ascii="Tahoma" w:eastAsia="Times New Roman" w:hAnsi="Tahoma" w:cs="Tahoma"/>
      <w:b/>
      <w:caps/>
      <w:sz w:val="20"/>
      <w:szCs w:val="24"/>
      <w:lang w:val="en-US"/>
    </w:rPr>
  </w:style>
  <w:style w:type="paragraph" w:customStyle="1" w:styleId="Statute">
    <w:name w:val="Statute"/>
    <w:basedOn w:val="Normal"/>
    <w:link w:val="StatuteChar"/>
    <w:qFormat/>
    <w:rsid w:val="00AF5A9A"/>
    <w:pPr>
      <w:spacing w:after="240"/>
      <w:jc w:val="center"/>
    </w:pPr>
    <w:rPr>
      <w:i/>
      <w:lang w:val="en-US"/>
    </w:rPr>
  </w:style>
  <w:style w:type="character" w:customStyle="1" w:styleId="StatuteChar">
    <w:name w:val="Statute Char"/>
    <w:link w:val="Statute"/>
    <w:rsid w:val="00AF5A9A"/>
    <w:rPr>
      <w:rFonts w:ascii="Tahoma" w:hAnsi="Tahoma" w:cs="Tahoma"/>
      <w:i/>
      <w:sz w:val="20"/>
      <w:lang w:val="en-US"/>
    </w:rPr>
  </w:style>
  <w:style w:type="paragraph" w:customStyle="1" w:styleId="Body">
    <w:name w:val="Body"/>
    <w:link w:val="BodyChar1"/>
    <w:rsid w:val="00064CA4"/>
    <w:pPr>
      <w:spacing w:after="0" w:line="260" w:lineRule="atLeast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BodyChar1">
    <w:name w:val="Body Char1"/>
    <w:link w:val="Body"/>
    <w:rsid w:val="00064CA4"/>
    <w:rPr>
      <w:rFonts w:ascii="Tahoma" w:eastAsia="Times New Roman" w:hAnsi="Tahoma" w:cs="Tahoma"/>
      <w:sz w:val="20"/>
      <w:szCs w:val="20"/>
    </w:rPr>
  </w:style>
  <w:style w:type="paragraph" w:customStyle="1" w:styleId="Level3Indent">
    <w:name w:val="Level 3 Indent"/>
    <w:basedOn w:val="Normal"/>
    <w:link w:val="Level3IndentChar"/>
    <w:qFormat/>
    <w:rsid w:val="000A3614"/>
    <w:pPr>
      <w:autoSpaceDE w:val="0"/>
      <w:autoSpaceDN w:val="0"/>
      <w:adjustRightInd w:val="0"/>
      <w:spacing w:after="60"/>
      <w:ind w:left="567"/>
    </w:pPr>
    <w:rPr>
      <w:szCs w:val="20"/>
    </w:rPr>
  </w:style>
  <w:style w:type="paragraph" w:customStyle="1" w:styleId="Division">
    <w:name w:val="Division"/>
    <w:basedOn w:val="Normal"/>
    <w:link w:val="DivisionChar"/>
    <w:qFormat/>
    <w:rsid w:val="00BA3619"/>
    <w:pPr>
      <w:jc w:val="center"/>
    </w:pPr>
    <w:rPr>
      <w:b/>
      <w:i/>
    </w:rPr>
  </w:style>
  <w:style w:type="character" w:customStyle="1" w:styleId="DivisionChar">
    <w:name w:val="Division Char"/>
    <w:basedOn w:val="DefaultParagraphFont"/>
    <w:link w:val="Division"/>
    <w:rsid w:val="00BA3619"/>
    <w:rPr>
      <w:b/>
      <w:i/>
    </w:rPr>
  </w:style>
  <w:style w:type="paragraph" w:styleId="TOC1">
    <w:name w:val="toc 1"/>
    <w:basedOn w:val="Normal"/>
    <w:next w:val="Normal"/>
    <w:autoRedefine/>
    <w:uiPriority w:val="39"/>
    <w:unhideWhenUsed/>
    <w:rsid w:val="00681227"/>
    <w:pPr>
      <w:tabs>
        <w:tab w:val="left" w:pos="1100"/>
        <w:tab w:val="right" w:pos="9016"/>
      </w:tabs>
    </w:pPr>
    <w:rPr>
      <w:b/>
      <w:bCs/>
      <w:caps/>
      <w:noProof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81227"/>
    <w:pPr>
      <w:tabs>
        <w:tab w:val="left" w:pos="880"/>
        <w:tab w:val="right" w:pos="9016"/>
      </w:tabs>
      <w:ind w:left="221"/>
    </w:pPr>
    <w:rPr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507B2"/>
    <w:pPr>
      <w:ind w:left="440"/>
    </w:pPr>
    <w:rPr>
      <w:i/>
      <w:iCs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E636E"/>
    <w:pPr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EE636E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EE636E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EE636E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EE636E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EE636E"/>
    <w:pPr>
      <w:ind w:left="176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636E"/>
    <w:rPr>
      <w:color w:val="0000FF" w:themeColor="hyperlink"/>
      <w:u w:val="single"/>
    </w:rPr>
  </w:style>
  <w:style w:type="paragraph" w:customStyle="1" w:styleId="Indent">
    <w:name w:val="Indent"/>
    <w:basedOn w:val="Level3Indent"/>
    <w:link w:val="IndentChar"/>
    <w:rsid w:val="00585185"/>
    <w:pPr>
      <w:ind w:left="851"/>
    </w:pPr>
  </w:style>
  <w:style w:type="character" w:customStyle="1" w:styleId="Level3IndentChar">
    <w:name w:val="Level 3 Indent Char"/>
    <w:basedOn w:val="DefaultParagraphFont"/>
    <w:link w:val="Level3Indent"/>
    <w:rsid w:val="000A3614"/>
    <w:rPr>
      <w:rFonts w:ascii="Tahoma" w:hAnsi="Tahoma" w:cs="Tahoma"/>
      <w:sz w:val="20"/>
      <w:szCs w:val="20"/>
    </w:rPr>
  </w:style>
  <w:style w:type="character" w:customStyle="1" w:styleId="IndentChar">
    <w:name w:val="Indent Char"/>
    <w:basedOn w:val="Level3IndentChar"/>
    <w:link w:val="Indent"/>
    <w:rsid w:val="00585185"/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9B4B55"/>
    <w:pPr>
      <w:ind w:left="720"/>
      <w:contextualSpacing/>
    </w:pPr>
  </w:style>
  <w:style w:type="paragraph" w:customStyle="1" w:styleId="H4Indent">
    <w:name w:val="H4 Indent"/>
    <w:basedOn w:val="Normal"/>
    <w:qFormat/>
    <w:rsid w:val="003D011D"/>
    <w:pPr>
      <w:ind w:left="1134"/>
    </w:pPr>
  </w:style>
  <w:style w:type="paragraph" w:customStyle="1" w:styleId="H2Indent">
    <w:name w:val="H2 Indent"/>
    <w:basedOn w:val="Level3Indent"/>
    <w:qFormat/>
    <w:rsid w:val="003D011D"/>
    <w:pPr>
      <w:spacing w:after="0"/>
      <w:ind w:left="709"/>
    </w:pPr>
  </w:style>
  <w:style w:type="character" w:styleId="Strong">
    <w:name w:val="Strong"/>
    <w:uiPriority w:val="22"/>
    <w:qFormat/>
    <w:rsid w:val="00EA0B2E"/>
    <w:rPr>
      <w:sz w:val="22"/>
    </w:rPr>
  </w:style>
  <w:style w:type="character" w:styleId="Emphasis">
    <w:name w:val="Emphasis"/>
    <w:basedOn w:val="DefaultParagraphFont"/>
    <w:uiPriority w:val="20"/>
    <w:qFormat/>
    <w:rsid w:val="00382814"/>
    <w:rPr>
      <w:i/>
      <w:iCs/>
    </w:rPr>
  </w:style>
  <w:style w:type="paragraph" w:customStyle="1" w:styleId="Italicised">
    <w:name w:val="Italicised"/>
    <w:basedOn w:val="Normal"/>
    <w:link w:val="ItalicisedChar"/>
    <w:qFormat/>
    <w:rsid w:val="00B843BD"/>
    <w:pPr>
      <w:spacing w:before="240" w:after="120"/>
    </w:pPr>
  </w:style>
  <w:style w:type="character" w:customStyle="1" w:styleId="ItalicisedChar">
    <w:name w:val="Italicised Char"/>
    <w:basedOn w:val="DefaultParagraphFont"/>
    <w:link w:val="Italicised"/>
    <w:rsid w:val="00B843BD"/>
    <w:rPr>
      <w:rFonts w:ascii="Tahoma" w:hAnsi="Tahoma" w:cs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0364E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4E0"/>
    <w:rPr>
      <w:rFonts w:ascii="Tahoma" w:hAnsi="Tahoma" w:cs="Tahoma"/>
      <w:sz w:val="20"/>
    </w:rPr>
  </w:style>
  <w:style w:type="paragraph" w:styleId="Footer">
    <w:name w:val="footer"/>
    <w:basedOn w:val="Normal"/>
    <w:link w:val="FooterChar"/>
    <w:uiPriority w:val="99"/>
    <w:unhideWhenUsed/>
    <w:rsid w:val="000364E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4E0"/>
    <w:rPr>
      <w:rFonts w:ascii="Tahoma" w:hAnsi="Tahoma" w:cs="Tahoma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D3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DE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DE3"/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DE3"/>
    <w:rPr>
      <w:rFonts w:ascii="Tahoma" w:hAnsi="Tahoma" w:cs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DE3"/>
    <w:pPr>
      <w:spacing w:before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DE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70BC"/>
    <w:pPr>
      <w:spacing w:after="0" w:line="240" w:lineRule="auto"/>
    </w:pPr>
    <w:rPr>
      <w:rFonts w:ascii="Tahoma" w:hAnsi="Tahoma" w:cs="Tahoma"/>
      <w:sz w:val="20"/>
    </w:rPr>
  </w:style>
  <w:style w:type="paragraph" w:customStyle="1" w:styleId="P1">
    <w:name w:val="P1"/>
    <w:aliases w:val="(a)"/>
    <w:basedOn w:val="Normal"/>
    <w:rsid w:val="00F96143"/>
    <w:pPr>
      <w:tabs>
        <w:tab w:val="right" w:pos="1080"/>
      </w:tabs>
      <w:spacing w:before="40" w:line="260" w:lineRule="atLeast"/>
      <w:ind w:left="1276" w:hanging="1280"/>
      <w:jc w:val="both"/>
    </w:pPr>
    <w:rPr>
      <w:rFonts w:ascii="Times" w:eastAsia="Times New Roman" w:hAnsi="Times" w:cs="Times New Roman"/>
      <w:sz w:val="26"/>
      <w:szCs w:val="20"/>
    </w:rPr>
  </w:style>
  <w:style w:type="paragraph" w:customStyle="1" w:styleId="NoteBody">
    <w:name w:val="Note Body"/>
    <w:basedOn w:val="Normal"/>
    <w:rsid w:val="00F20C2E"/>
    <w:pPr>
      <w:spacing w:before="240" w:line="260" w:lineRule="atLeast"/>
      <w:jc w:val="both"/>
    </w:pPr>
    <w:rPr>
      <w:rFonts w:ascii="Times" w:eastAsia="Times New Roman" w:hAnsi="Times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88418\AppData\Local\Temp\LEAP\doc\LEAP03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0B2EF-61DE-4EF6-995C-40C31EEF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LEAP03-Template</Template>
  <TotalTime>328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Sloan</dc:creator>
  <cp:lastModifiedBy>Megan Easton</cp:lastModifiedBy>
  <cp:revision>36</cp:revision>
  <cp:lastPrinted>2015-10-23T03:39:00Z</cp:lastPrinted>
  <dcterms:created xsi:type="dcterms:W3CDTF">2014-12-02T22:38:00Z</dcterms:created>
  <dcterms:modified xsi:type="dcterms:W3CDTF">2015-12-09T02:09:00Z</dcterms:modified>
</cp:coreProperties>
</file>