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9A509" w14:textId="77777777" w:rsidR="00F109D4" w:rsidRDefault="00F109D4" w:rsidP="00287D43">
      <w:pPr>
        <w:pStyle w:val="Heading1"/>
      </w:pPr>
      <w:r w:rsidRPr="00503E44">
        <w:t>EXPLANATORY STATEMENT</w:t>
      </w:r>
    </w:p>
    <w:p w14:paraId="52AF5DED" w14:textId="790FDE3A" w:rsidR="004A2A9B" w:rsidRPr="004A2A9B" w:rsidRDefault="004A2A9B" w:rsidP="004A2A9B">
      <w:pPr>
        <w:jc w:val="center"/>
        <w:rPr>
          <w:b/>
          <w:u w:val="single"/>
        </w:rPr>
      </w:pPr>
      <w:r w:rsidRPr="004A2A9B">
        <w:rPr>
          <w:b/>
          <w:u w:val="single"/>
        </w:rPr>
        <w:t>Select Legislative Instrument No. 2</w:t>
      </w:r>
      <w:r w:rsidR="00D4785F">
        <w:rPr>
          <w:b/>
          <w:u w:val="single"/>
        </w:rPr>
        <w:t>26</w:t>
      </w:r>
      <w:bookmarkStart w:id="0" w:name="_GoBack"/>
      <w:bookmarkEnd w:id="0"/>
      <w:r w:rsidRPr="004A2A9B">
        <w:rPr>
          <w:b/>
          <w:u w:val="single"/>
        </w:rPr>
        <w:t>, 2015</w:t>
      </w:r>
    </w:p>
    <w:p w14:paraId="3630C4CC" w14:textId="5EF7B4C9" w:rsidR="004132A4" w:rsidRPr="00503E44" w:rsidRDefault="004132A4" w:rsidP="00AD28CC">
      <w:pPr>
        <w:pStyle w:val="Heading2"/>
        <w:jc w:val="center"/>
      </w:pPr>
      <w:r w:rsidRPr="00503E44">
        <w:t xml:space="preserve">Issued by authority of the </w:t>
      </w:r>
      <w:r>
        <w:t>Assistant Treasurer</w:t>
      </w:r>
    </w:p>
    <w:p w14:paraId="07FA8CEC" w14:textId="77777777" w:rsidR="00027DDD" w:rsidRDefault="00027DDD" w:rsidP="004132A4"/>
    <w:p w14:paraId="21B8D260" w14:textId="5AFCB5E1" w:rsidR="002408AC" w:rsidRDefault="002408AC" w:rsidP="002408AC">
      <w:pPr>
        <w:spacing w:after="240"/>
        <w:jc w:val="center"/>
      </w:pPr>
      <w:r w:rsidRPr="007C716B">
        <w:rPr>
          <w:i/>
        </w:rPr>
        <w:t>Australian Prudential Regulation Authority Act 1998</w:t>
      </w:r>
    </w:p>
    <w:p w14:paraId="4A6B7195" w14:textId="2BDA55BA" w:rsidR="002408AC" w:rsidRDefault="002408AC" w:rsidP="002408AC">
      <w:pPr>
        <w:spacing w:after="240"/>
        <w:jc w:val="center"/>
      </w:pPr>
      <w:r w:rsidRPr="007C716B">
        <w:rPr>
          <w:i/>
        </w:rPr>
        <w:t>Financial Sector (Collection of Data) Act 2001</w:t>
      </w:r>
    </w:p>
    <w:p w14:paraId="16F150A0" w14:textId="72178401" w:rsidR="002408AC" w:rsidRDefault="002408AC" w:rsidP="002408AC">
      <w:pPr>
        <w:spacing w:after="240"/>
        <w:jc w:val="center"/>
      </w:pPr>
      <w:r w:rsidRPr="007C716B">
        <w:rPr>
          <w:i/>
        </w:rPr>
        <w:t>Life Insurance Act 1995</w:t>
      </w:r>
    </w:p>
    <w:p w14:paraId="6DE3507D" w14:textId="7A5C1720" w:rsidR="002408AC" w:rsidRDefault="002408AC" w:rsidP="002669FC">
      <w:pPr>
        <w:spacing w:after="240"/>
        <w:jc w:val="center"/>
      </w:pPr>
      <w:r w:rsidRPr="007C716B">
        <w:rPr>
          <w:i/>
        </w:rPr>
        <w:t>Privacy Act 1988</w:t>
      </w:r>
    </w:p>
    <w:p w14:paraId="31FCDFCD" w14:textId="77777777" w:rsidR="00027DDD" w:rsidRPr="002669FC" w:rsidRDefault="00027DDD" w:rsidP="007C716B">
      <w:pPr>
        <w:pStyle w:val="Heading1"/>
        <w:rPr>
          <w:rFonts w:ascii="Times New Roman" w:hAnsi="Times New Roman"/>
          <w:b w:val="0"/>
          <w:i/>
          <w:kern w:val="0"/>
          <w:sz w:val="24"/>
          <w:u w:val="none"/>
        </w:rPr>
      </w:pPr>
      <w:r w:rsidRPr="002669FC">
        <w:rPr>
          <w:rFonts w:ascii="Times New Roman" w:hAnsi="Times New Roman"/>
          <w:b w:val="0"/>
          <w:i/>
          <w:kern w:val="0"/>
          <w:sz w:val="24"/>
          <w:u w:val="none"/>
        </w:rPr>
        <w:t>Treasury and Other Laws Amendment (Private Health Insurance Prudential Supervision) Regulation 2015</w:t>
      </w:r>
    </w:p>
    <w:p w14:paraId="4D227970" w14:textId="77777777" w:rsidR="00027DDD" w:rsidRDefault="00027DDD" w:rsidP="00027DDD"/>
    <w:p w14:paraId="4B6614BF" w14:textId="63BCD332" w:rsidR="002408AC" w:rsidRDefault="002408AC" w:rsidP="002408AC">
      <w:pPr>
        <w:spacing w:after="240"/>
      </w:pPr>
      <w:r>
        <w:t xml:space="preserve">Section 60 of the </w:t>
      </w:r>
      <w:r w:rsidRPr="00E77EC3">
        <w:rPr>
          <w:i/>
        </w:rPr>
        <w:t>Australian Prudential Regulation Authority Act 1998</w:t>
      </w:r>
      <w:r>
        <w:t xml:space="preserve"> (APRA Act) provides that the </w:t>
      </w:r>
      <w:r w:rsidRPr="000E47A0">
        <w:t xml:space="preserve">Governor-General </w:t>
      </w:r>
      <w:r>
        <w:t xml:space="preserve">may make regulations required or permitted by or necessary or convenient for giving effect to the </w:t>
      </w:r>
      <w:r w:rsidRPr="00244CF6">
        <w:t>APRA Act</w:t>
      </w:r>
      <w:r>
        <w:t xml:space="preserve">. </w:t>
      </w:r>
      <w:r w:rsidR="00AA6141" w:rsidRPr="00E236F8">
        <w:t xml:space="preserve">Paragraph 56(5)(a) </w:t>
      </w:r>
      <w:r w:rsidR="00AA6141">
        <w:t>of the APRA Act allows for an agency to be prescribed in the regulations so that it is not an offence for the Australian Prudential Regulation Authority (APRA) to disclose certain information to the agency to fulfil its functions or duties</w:t>
      </w:r>
      <w:r>
        <w:t>.</w:t>
      </w:r>
    </w:p>
    <w:p w14:paraId="2636C133" w14:textId="5AEC3464" w:rsidR="002408AC" w:rsidRDefault="002408AC" w:rsidP="002408AC">
      <w:pPr>
        <w:pStyle w:val="base-text-paragraph"/>
        <w:ind w:left="0"/>
      </w:pPr>
      <w:r>
        <w:t xml:space="preserve">Section 30 of the </w:t>
      </w:r>
      <w:r w:rsidRPr="00364F35">
        <w:rPr>
          <w:i/>
        </w:rPr>
        <w:t>Financial Sector (Collection of Data) Act 2001</w:t>
      </w:r>
      <w:r>
        <w:t xml:space="preserve"> provides </w:t>
      </w:r>
      <w:r w:rsidR="00D648CE">
        <w:t xml:space="preserve">that </w:t>
      </w:r>
      <w:r>
        <w:t>the Governor-</w:t>
      </w:r>
      <w:r w:rsidRPr="00364F35">
        <w:t>General may make regulations required or permitted by or necessary or convenient for giving effect to the</w:t>
      </w:r>
      <w:r>
        <w:t xml:space="preserve"> </w:t>
      </w:r>
      <w:r w:rsidRPr="00364F35">
        <w:rPr>
          <w:i/>
        </w:rPr>
        <w:t>Financial Sector (Collection of Data) Act 2001</w:t>
      </w:r>
      <w:r>
        <w:rPr>
          <w:i/>
        </w:rPr>
        <w:t>.</w:t>
      </w:r>
      <w:r>
        <w:t xml:space="preserve"> Paragraph 3</w:t>
      </w:r>
      <w:r w:rsidR="00E75858">
        <w:t>(1)</w:t>
      </w:r>
      <w:r>
        <w:t xml:space="preserve">(c) of the </w:t>
      </w:r>
      <w:r w:rsidR="00D648CE" w:rsidRPr="00364F35">
        <w:rPr>
          <w:i/>
        </w:rPr>
        <w:t>Financial Sector (Collection of Data) Act 2001</w:t>
      </w:r>
      <w:r w:rsidR="00D648CE">
        <w:t xml:space="preserve"> </w:t>
      </w:r>
      <w:r>
        <w:t>provides that one of the objects of the Act is to allow APRA to collect information for the purposes of assisting another ‘financial sector agency’ to perform its functions and exercise its powers. Section 31 allows financial sector agencies to be prescribed by regulations.</w:t>
      </w:r>
    </w:p>
    <w:p w14:paraId="1D9E84E4" w14:textId="77777777" w:rsidR="002408AC" w:rsidRDefault="002408AC" w:rsidP="002408AC">
      <w:pPr>
        <w:pStyle w:val="base-text-paragraph"/>
        <w:ind w:left="0"/>
        <w:rPr>
          <w:i/>
        </w:rPr>
      </w:pPr>
      <w:r>
        <w:t xml:space="preserve">Section 253 of the </w:t>
      </w:r>
      <w:r w:rsidRPr="00576866">
        <w:rPr>
          <w:i/>
        </w:rPr>
        <w:t xml:space="preserve">Life Insurance Act 1995 </w:t>
      </w:r>
      <w:r w:rsidRPr="00576866">
        <w:t>provides that the Governor-General may make regulations required or permitted by or necessary or convenient for giving effect to the</w:t>
      </w:r>
      <w:r>
        <w:t xml:space="preserve"> </w:t>
      </w:r>
      <w:r w:rsidRPr="00576866">
        <w:rPr>
          <w:i/>
        </w:rPr>
        <w:t>Life Insurance Act 1995</w:t>
      </w:r>
      <w:r>
        <w:rPr>
          <w:i/>
        </w:rPr>
        <w:t>.</w:t>
      </w:r>
    </w:p>
    <w:p w14:paraId="655CDD9E" w14:textId="77777777" w:rsidR="002408AC" w:rsidRPr="001A7727" w:rsidRDefault="002408AC" w:rsidP="002408AC">
      <w:pPr>
        <w:pStyle w:val="base-text-paragraph"/>
        <w:ind w:left="0"/>
      </w:pPr>
      <w:r>
        <w:t xml:space="preserve">Section 100 of the </w:t>
      </w:r>
      <w:r w:rsidRPr="001A7727">
        <w:rPr>
          <w:i/>
        </w:rPr>
        <w:t>Privacy Act 1998</w:t>
      </w:r>
      <w:r>
        <w:t xml:space="preserve"> </w:t>
      </w:r>
      <w:r w:rsidRPr="001A7727">
        <w:t xml:space="preserve">provides that the Governor-General may make regulations required or permitted by or necessary or convenient for giving effect to the </w:t>
      </w:r>
      <w:r w:rsidRPr="001A7727">
        <w:rPr>
          <w:i/>
        </w:rPr>
        <w:t>Privacy Act 1988</w:t>
      </w:r>
      <w:r w:rsidRPr="001A7727">
        <w:t>.</w:t>
      </w:r>
    </w:p>
    <w:p w14:paraId="2695F95D" w14:textId="14CD3718" w:rsidR="00FB1A40" w:rsidRDefault="00885F16" w:rsidP="008C3457">
      <w:pPr>
        <w:spacing w:after="240"/>
      </w:pPr>
      <w:r>
        <w:t>The purpose of this regulation</w:t>
      </w:r>
      <w:r w:rsidR="001967B9">
        <w:t xml:space="preserve"> is to </w:t>
      </w:r>
      <w:r w:rsidR="007B7F62">
        <w:t xml:space="preserve">make consequential amendments following </w:t>
      </w:r>
      <w:r w:rsidR="00D648CE">
        <w:t xml:space="preserve">the creation of </w:t>
      </w:r>
      <w:r w:rsidR="00D648CE" w:rsidRPr="00EA1501">
        <w:t>the</w:t>
      </w:r>
      <w:r w:rsidR="00D648CE" w:rsidRPr="00FB1A40">
        <w:rPr>
          <w:i/>
        </w:rPr>
        <w:t xml:space="preserve"> Private Health Insurance (Prudential Supervision) Act 2015</w:t>
      </w:r>
      <w:r w:rsidR="00D648CE">
        <w:t xml:space="preserve"> and </w:t>
      </w:r>
      <w:r w:rsidR="007B7F62">
        <w:t>the transfer of the prudential regulation functions of the Private Health Insurance Admini</w:t>
      </w:r>
      <w:r w:rsidR="00E75858">
        <w:t>stration Council (PHIAC) to APRA</w:t>
      </w:r>
      <w:r w:rsidR="002875AD">
        <w:t xml:space="preserve"> on 1 July 2015</w:t>
      </w:r>
      <w:r w:rsidR="00D648CE">
        <w:t xml:space="preserve">. </w:t>
      </w:r>
    </w:p>
    <w:p w14:paraId="628C1ABB" w14:textId="068BA70F" w:rsidR="003874E5" w:rsidRDefault="008C013F" w:rsidP="008C3457">
      <w:pPr>
        <w:spacing w:after="240"/>
        <w:rPr>
          <w:i/>
        </w:rPr>
      </w:pPr>
      <w:r>
        <w:t>These amendments will allow</w:t>
      </w:r>
      <w:r w:rsidR="00396F8A">
        <w:t xml:space="preserve"> APRA</w:t>
      </w:r>
      <w:r>
        <w:t xml:space="preserve"> </w:t>
      </w:r>
      <w:r w:rsidR="00396F8A">
        <w:t xml:space="preserve">to collect </w:t>
      </w:r>
      <w:r>
        <w:t xml:space="preserve">and share information with the Department of Health and </w:t>
      </w:r>
      <w:r w:rsidR="00EF605E">
        <w:t>the Private Health Insurance Ombudsman</w:t>
      </w:r>
      <w:r w:rsidR="00396F8A">
        <w:t xml:space="preserve">. The amendments also remove obsolete references to PHIAC in the </w:t>
      </w:r>
      <w:r w:rsidR="002408AC">
        <w:rPr>
          <w:i/>
        </w:rPr>
        <w:t>Privacy Regulation </w:t>
      </w:r>
      <w:r w:rsidR="00274838">
        <w:rPr>
          <w:i/>
        </w:rPr>
        <w:t xml:space="preserve">2013. </w:t>
      </w:r>
    </w:p>
    <w:p w14:paraId="33EA6FBF" w14:textId="52BE9541" w:rsidR="003874E5" w:rsidRDefault="00DF5D30" w:rsidP="008C3457">
      <w:pPr>
        <w:spacing w:after="240"/>
      </w:pPr>
      <w:r>
        <w:lastRenderedPageBreak/>
        <w:t xml:space="preserve">The </w:t>
      </w:r>
      <w:r w:rsidR="002C0C2F">
        <w:t>regulation</w:t>
      </w:r>
      <w:r>
        <w:t xml:space="preserve"> </w:t>
      </w:r>
      <w:r w:rsidR="003874E5">
        <w:t xml:space="preserve">also </w:t>
      </w:r>
      <w:r w:rsidR="00274838">
        <w:t>removes</w:t>
      </w:r>
      <w:r w:rsidR="00396F8A">
        <w:t xml:space="preserve"> </w:t>
      </w:r>
      <w:r w:rsidR="005A22AA">
        <w:t xml:space="preserve">references to jointly </w:t>
      </w:r>
      <w:r w:rsidR="00396F8A">
        <w:t>regulated friendly societies</w:t>
      </w:r>
      <w:r w:rsidR="00274838">
        <w:t xml:space="preserve"> in </w:t>
      </w:r>
      <w:r w:rsidR="00274838" w:rsidRPr="003874E5">
        <w:t>the</w:t>
      </w:r>
      <w:r w:rsidR="00274838" w:rsidRPr="00274838">
        <w:rPr>
          <w:i/>
        </w:rPr>
        <w:t xml:space="preserve"> Life Insurance Regulations 1995</w:t>
      </w:r>
      <w:r w:rsidR="003874E5">
        <w:t>. Jointly regulated friendly societies were friendly societies that had health benefits funds regulated by PHIAC. There are no longer any such friendly societies and</w:t>
      </w:r>
      <w:r w:rsidR="00F621EB">
        <w:t xml:space="preserve"> as</w:t>
      </w:r>
      <w:r w:rsidR="003874E5">
        <w:t xml:space="preserve"> there can be no new </w:t>
      </w:r>
      <w:r w:rsidR="001C6E4A">
        <w:t xml:space="preserve">jointly </w:t>
      </w:r>
      <w:r w:rsidR="003874E5" w:rsidRPr="003874E5">
        <w:t>regulated friendly societie</w:t>
      </w:r>
      <w:r w:rsidR="00885F16">
        <w:t>s</w:t>
      </w:r>
      <w:r w:rsidR="00F621EB">
        <w:t xml:space="preserve"> established, </w:t>
      </w:r>
      <w:r w:rsidR="001C6E4A">
        <w:t>the</w:t>
      </w:r>
      <w:r w:rsidR="003874E5">
        <w:t xml:space="preserve"> provisions </w:t>
      </w:r>
      <w:r w:rsidR="001C6E4A">
        <w:t>relating to jointly regulated friendly societies</w:t>
      </w:r>
      <w:r w:rsidR="002408AC">
        <w:t xml:space="preserve"> are</w:t>
      </w:r>
      <w:r w:rsidR="003874E5">
        <w:t xml:space="preserve"> no longer required. </w:t>
      </w:r>
    </w:p>
    <w:p w14:paraId="3D00B594" w14:textId="5C5159B1" w:rsidR="00D648CE" w:rsidRPr="00D648CE" w:rsidRDefault="00D648CE" w:rsidP="00287D43">
      <w:pPr>
        <w:tabs>
          <w:tab w:val="left" w:pos="6521"/>
        </w:tabs>
        <w:ind w:right="91"/>
      </w:pPr>
      <w:r w:rsidRPr="00D648CE">
        <w:t xml:space="preserve">Details of the proposed Regulation are set out in the </w:t>
      </w:r>
      <w:r w:rsidRPr="00D648CE">
        <w:rPr>
          <w:u w:val="single"/>
        </w:rPr>
        <w:t>Attachment</w:t>
      </w:r>
      <w:r w:rsidRPr="00D648CE">
        <w:t>.</w:t>
      </w:r>
    </w:p>
    <w:p w14:paraId="1CF1D832" w14:textId="327F4543" w:rsidR="00D648CE" w:rsidRDefault="00D648CE" w:rsidP="00D648CE">
      <w:pPr>
        <w:tabs>
          <w:tab w:val="left" w:pos="6521"/>
        </w:tabs>
        <w:spacing w:before="0" w:after="0"/>
        <w:ind w:right="91"/>
      </w:pPr>
      <w:r w:rsidRPr="00D648CE">
        <w:t>The Act</w:t>
      </w:r>
      <w:r w:rsidR="002875AD">
        <w:t>s specify that</w:t>
      </w:r>
      <w:r w:rsidRPr="00D648CE">
        <w:t xml:space="preserve"> no conditions need to be satisfied before the power to make the Regulation </w:t>
      </w:r>
      <w:r>
        <w:t>is</w:t>
      </w:r>
      <w:r w:rsidRPr="00D648CE">
        <w:t xml:space="preserve"> exercised. </w:t>
      </w:r>
    </w:p>
    <w:p w14:paraId="17F6DA5C" w14:textId="77777777" w:rsidR="00D648CE" w:rsidRPr="00D648CE" w:rsidRDefault="00D648CE" w:rsidP="00D648CE">
      <w:pPr>
        <w:tabs>
          <w:tab w:val="left" w:pos="6521"/>
        </w:tabs>
        <w:spacing w:before="0" w:after="0"/>
        <w:ind w:right="91"/>
      </w:pPr>
    </w:p>
    <w:p w14:paraId="43CDB6DF" w14:textId="77777777" w:rsidR="00274838" w:rsidRDefault="00274838" w:rsidP="008C3457">
      <w:pPr>
        <w:spacing w:after="240"/>
      </w:pPr>
      <w:r>
        <w:t>Given the minor and machinery nature of these amendments, and the fact that consultation was undertaken on the principal legislation, no</w:t>
      </w:r>
      <w:r w:rsidR="00885F16">
        <w:t xml:space="preserve"> further</w:t>
      </w:r>
      <w:r>
        <w:t xml:space="preserve"> consultat</w:t>
      </w:r>
      <w:r w:rsidR="008A7264">
        <w:t>ion has been undertaken on this regulation</w:t>
      </w:r>
      <w:r>
        <w:t xml:space="preserve">. </w:t>
      </w:r>
    </w:p>
    <w:p w14:paraId="3F12D593" w14:textId="77777777" w:rsidR="008C3457" w:rsidRDefault="008C3457" w:rsidP="008C3457">
      <w:pPr>
        <w:pStyle w:val="base-text-paragraph"/>
        <w:ind w:left="0"/>
      </w:pPr>
      <w:r>
        <w:t>The instrument, and all the provisions in the instrument, commence the day after registration.</w:t>
      </w:r>
    </w:p>
    <w:p w14:paraId="7D37CDBC" w14:textId="77777777" w:rsidR="002408AC" w:rsidRDefault="002408AC" w:rsidP="00576866">
      <w:pPr>
        <w:pStyle w:val="Heading3"/>
      </w:pPr>
    </w:p>
    <w:p w14:paraId="0B0B3082" w14:textId="77777777" w:rsidR="002408AC" w:rsidRDefault="002408AC" w:rsidP="002408AC">
      <w:pPr>
        <w:pStyle w:val="base-text-paragraph"/>
        <w:rPr>
          <w:rFonts w:ascii="Helvetica" w:hAnsi="Helvetica"/>
          <w:kern w:val="28"/>
        </w:rPr>
      </w:pPr>
      <w:r>
        <w:br w:type="page"/>
      </w:r>
    </w:p>
    <w:p w14:paraId="4750B3E8" w14:textId="7A158426" w:rsidR="002408AC" w:rsidRDefault="002408AC" w:rsidP="002408AC">
      <w:pPr>
        <w:pStyle w:val="Heading2"/>
        <w:jc w:val="right"/>
      </w:pPr>
      <w:r>
        <w:lastRenderedPageBreak/>
        <w:t>ATTACHMENT</w:t>
      </w:r>
    </w:p>
    <w:p w14:paraId="154A1AD0" w14:textId="0EFC797B" w:rsidR="00576866" w:rsidRPr="002408AC" w:rsidRDefault="002408AC" w:rsidP="00576866">
      <w:pPr>
        <w:pStyle w:val="Heading3"/>
        <w:rPr>
          <w:rFonts w:ascii="Times New Roman" w:hAnsi="Times New Roman"/>
          <w:u w:val="single"/>
        </w:rPr>
      </w:pPr>
      <w:r w:rsidRPr="002408AC">
        <w:rPr>
          <w:rFonts w:ascii="Times New Roman" w:hAnsi="Times New Roman"/>
          <w:u w:val="single"/>
        </w:rPr>
        <w:t xml:space="preserve">Details of </w:t>
      </w:r>
      <w:r w:rsidR="002875AD">
        <w:rPr>
          <w:rFonts w:ascii="Times New Roman" w:hAnsi="Times New Roman"/>
          <w:u w:val="single"/>
        </w:rPr>
        <w:t xml:space="preserve">the </w:t>
      </w:r>
      <w:r w:rsidRPr="00287D43">
        <w:rPr>
          <w:rFonts w:ascii="Times New Roman" w:hAnsi="Times New Roman"/>
          <w:i/>
          <w:u w:val="single"/>
        </w:rPr>
        <w:t>Treasury and Other Laws Amendment (Private Health Insurance Prudential Supervision) Regulation 2015</w:t>
      </w:r>
    </w:p>
    <w:p w14:paraId="56F35C5A" w14:textId="77777777" w:rsidR="00B46DA4" w:rsidRDefault="001A7727" w:rsidP="001A7727">
      <w:pPr>
        <w:pStyle w:val="Heading4"/>
      </w:pPr>
      <w:r>
        <w:t xml:space="preserve">Schedule 1 </w:t>
      </w:r>
    </w:p>
    <w:p w14:paraId="512ACAC7" w14:textId="77777777" w:rsidR="00576866" w:rsidRPr="00FE3980" w:rsidRDefault="001A7727" w:rsidP="001A7727">
      <w:pPr>
        <w:pStyle w:val="Heading4"/>
        <w:rPr>
          <w:i/>
        </w:rPr>
      </w:pPr>
      <w:r>
        <w:t xml:space="preserve">Item 1 – </w:t>
      </w:r>
      <w:r w:rsidRPr="00FE3980">
        <w:rPr>
          <w:i/>
        </w:rPr>
        <w:t>Australian Prudential Regulation Authority Regulations 1998</w:t>
      </w:r>
    </w:p>
    <w:p w14:paraId="71B20536" w14:textId="50A1DACB" w:rsidR="00796C53" w:rsidRDefault="001A7727" w:rsidP="008C3457">
      <w:pPr>
        <w:pStyle w:val="base-text-paragraph"/>
        <w:ind w:left="0"/>
      </w:pPr>
      <w:r>
        <w:t xml:space="preserve">Item 1 repeals the paragraph prescribing PHIAC </w:t>
      </w:r>
      <w:r w:rsidR="00796C53">
        <w:t xml:space="preserve">(which has been abolished) </w:t>
      </w:r>
      <w:r>
        <w:t xml:space="preserve">as an agency </w:t>
      </w:r>
      <w:r w:rsidR="00F316CD">
        <w:t xml:space="preserve">to </w:t>
      </w:r>
      <w:r w:rsidR="00FE3980">
        <w:t xml:space="preserve">which APRA can disclose </w:t>
      </w:r>
      <w:r w:rsidR="006F044C">
        <w:t>protected</w:t>
      </w:r>
      <w:r w:rsidR="00F621EB">
        <w:t xml:space="preserve"> information</w:t>
      </w:r>
      <w:r w:rsidR="00F316CD">
        <w:t xml:space="preserve"> and documents under the exception in paragraph 56(5)(a) of the </w:t>
      </w:r>
      <w:r w:rsidR="00386725">
        <w:t>APRA</w:t>
      </w:r>
      <w:r w:rsidR="00F316CD">
        <w:t xml:space="preserve"> Act</w:t>
      </w:r>
      <w:r w:rsidR="00F621EB">
        <w:t xml:space="preserve">. </w:t>
      </w:r>
    </w:p>
    <w:p w14:paraId="557EEF6A" w14:textId="313A8667" w:rsidR="00364F35" w:rsidRDefault="00F621EB" w:rsidP="008C3457">
      <w:pPr>
        <w:pStyle w:val="base-text-paragraph"/>
        <w:ind w:left="0"/>
      </w:pPr>
      <w:r>
        <w:t>The i</w:t>
      </w:r>
      <w:r w:rsidR="00895A28">
        <w:t xml:space="preserve">tem </w:t>
      </w:r>
      <w:r w:rsidR="00796C53">
        <w:t>also prescribes</w:t>
      </w:r>
      <w:r w:rsidR="00895A28">
        <w:t xml:space="preserve"> the Private Health Insurance Ombudsman </w:t>
      </w:r>
      <w:r w:rsidR="00796C53">
        <w:t>as an agency for the purposes of paragraph 56(5)(a)</w:t>
      </w:r>
      <w:r w:rsidR="00386725">
        <w:t xml:space="preserve"> of the APRA Act</w:t>
      </w:r>
      <w:r w:rsidR="00796C53">
        <w:t>, as it</w:t>
      </w:r>
      <w:r w:rsidR="00895A28">
        <w:t xml:space="preserve"> will receive information from APRA in order to administer the private health insurance comparison website.</w:t>
      </w:r>
    </w:p>
    <w:p w14:paraId="01B386A9" w14:textId="4E6B86A4" w:rsidR="00895A28" w:rsidRDefault="00544150" w:rsidP="008C3457">
      <w:pPr>
        <w:pStyle w:val="base-text-paragraph"/>
        <w:ind w:left="0"/>
      </w:pPr>
      <w:r>
        <w:t>The i</w:t>
      </w:r>
      <w:r w:rsidR="00895A28">
        <w:t xml:space="preserve">tem also updates the name of the Department of Health, from the Department of Health and Ageing to </w:t>
      </w:r>
      <w:r w:rsidR="002408AC">
        <w:t>the D</w:t>
      </w:r>
      <w:r w:rsidR="00A878E9">
        <w:t>epar</w:t>
      </w:r>
      <w:r w:rsidR="002408AC">
        <w:t>tment administered by the Minister a</w:t>
      </w:r>
      <w:r w:rsidR="00A878E9">
        <w:t xml:space="preserve">dministering </w:t>
      </w:r>
      <w:r w:rsidR="002408AC">
        <w:t xml:space="preserve">the </w:t>
      </w:r>
      <w:r w:rsidR="00A878E9" w:rsidRPr="00B46DA4">
        <w:rPr>
          <w:i/>
        </w:rPr>
        <w:t>Private Health Insurance Act 2007</w:t>
      </w:r>
      <w:r w:rsidR="00A878E9">
        <w:rPr>
          <w:i/>
        </w:rPr>
        <w:t xml:space="preserve">. </w:t>
      </w:r>
      <w:r w:rsidR="00A878E9">
        <w:t>This is to ensure the regulation will not require updating if the</w:t>
      </w:r>
      <w:r w:rsidR="00084136">
        <w:t xml:space="preserve">re is a change in the </w:t>
      </w:r>
      <w:r w:rsidR="00A878E9">
        <w:t>name of the Department.</w:t>
      </w:r>
    </w:p>
    <w:p w14:paraId="5F41AA01" w14:textId="77777777" w:rsidR="00B46DA4" w:rsidRDefault="00B46DA4" w:rsidP="008C3457">
      <w:pPr>
        <w:pStyle w:val="base-text-paragraph"/>
        <w:ind w:left="0"/>
      </w:pPr>
    </w:p>
    <w:p w14:paraId="7523D36F" w14:textId="77777777" w:rsidR="00B46DA4" w:rsidRPr="00DD5006" w:rsidRDefault="00B46DA4" w:rsidP="008C3457">
      <w:pPr>
        <w:pStyle w:val="base-text-paragraph"/>
        <w:ind w:left="0"/>
        <w:rPr>
          <w:b/>
        </w:rPr>
      </w:pPr>
      <w:r w:rsidRPr="00DD5006">
        <w:rPr>
          <w:b/>
        </w:rPr>
        <w:t>Item 2</w:t>
      </w:r>
      <w:r w:rsidR="00DD5006">
        <w:rPr>
          <w:b/>
        </w:rPr>
        <w:t xml:space="preserve"> - </w:t>
      </w:r>
      <w:r w:rsidR="00DD5006" w:rsidRPr="00DD5006">
        <w:rPr>
          <w:b/>
          <w:i/>
        </w:rPr>
        <w:t>Financial Sector (Collection of Data) Regulations 2008</w:t>
      </w:r>
      <w:r w:rsidR="00DD5006">
        <w:rPr>
          <w:b/>
        </w:rPr>
        <w:t xml:space="preserve"> </w:t>
      </w:r>
    </w:p>
    <w:p w14:paraId="7A734FD1" w14:textId="77777777" w:rsidR="00B46DA4" w:rsidRDefault="00B46DA4" w:rsidP="008C3457">
      <w:pPr>
        <w:pStyle w:val="base-text-paragraph"/>
        <w:ind w:left="0"/>
      </w:pPr>
      <w:r>
        <w:t>Item 2 adds the Department of Health as a financial sector agency so that APRA can collect information on behalf of the Departme</w:t>
      </w:r>
      <w:r w:rsidR="00250F12">
        <w:t xml:space="preserve">nt of Health. </w:t>
      </w:r>
    </w:p>
    <w:p w14:paraId="34CA06ED" w14:textId="77777777" w:rsidR="001A7727" w:rsidRDefault="00DD5006" w:rsidP="008C3457">
      <w:pPr>
        <w:pStyle w:val="base-text-paragraph"/>
        <w:ind w:left="0"/>
      </w:pPr>
      <w:r>
        <w:t xml:space="preserve">The Department of Health is described as the </w:t>
      </w:r>
      <w:r w:rsidRPr="00DD5006">
        <w:t xml:space="preserve">Department administered by the Minister administering the </w:t>
      </w:r>
      <w:r w:rsidRPr="00F621EB">
        <w:rPr>
          <w:i/>
        </w:rPr>
        <w:t>Private Health Insurance Act 2007</w:t>
      </w:r>
      <w:r w:rsidRPr="00DD5006">
        <w:t>.</w:t>
      </w:r>
    </w:p>
    <w:p w14:paraId="457891A2" w14:textId="77777777" w:rsidR="00DD5006" w:rsidRDefault="00DD5006" w:rsidP="008C3457">
      <w:pPr>
        <w:pStyle w:val="base-text-paragraph"/>
        <w:ind w:left="0"/>
      </w:pPr>
    </w:p>
    <w:p w14:paraId="3D77BE08" w14:textId="77777777" w:rsidR="00DD5006" w:rsidRDefault="00DD5006" w:rsidP="008C3457">
      <w:pPr>
        <w:pStyle w:val="base-text-paragraph"/>
        <w:ind w:left="0"/>
        <w:rPr>
          <w:b/>
          <w:i/>
        </w:rPr>
      </w:pPr>
      <w:r w:rsidRPr="00DD5006">
        <w:rPr>
          <w:b/>
        </w:rPr>
        <w:t>Item</w:t>
      </w:r>
      <w:r w:rsidR="006A7968">
        <w:rPr>
          <w:b/>
        </w:rPr>
        <w:t xml:space="preserve"> 3 </w:t>
      </w:r>
      <w:r w:rsidRPr="00DD5006">
        <w:rPr>
          <w:b/>
        </w:rPr>
        <w:t xml:space="preserve">- </w:t>
      </w:r>
      <w:r w:rsidRPr="00DD5006">
        <w:rPr>
          <w:b/>
          <w:i/>
        </w:rPr>
        <w:t>Life Insurance Regulations 1995</w:t>
      </w:r>
    </w:p>
    <w:p w14:paraId="35C20C01" w14:textId="6FB3E24E" w:rsidR="00157BD9" w:rsidRPr="00244CF6" w:rsidRDefault="00157BD9" w:rsidP="00157BD9">
      <w:pPr>
        <w:pStyle w:val="subsection"/>
        <w:rPr>
          <w:lang w:val="en-US"/>
        </w:rPr>
      </w:pPr>
      <w:r w:rsidRPr="00244CF6">
        <w:t>Part 2A</w:t>
      </w:r>
      <w:r w:rsidR="008342CF">
        <w:t>.01</w:t>
      </w:r>
      <w:r w:rsidRPr="00244CF6">
        <w:t xml:space="preserve"> of the </w:t>
      </w:r>
      <w:r w:rsidRPr="00A50754">
        <w:rPr>
          <w:i/>
        </w:rPr>
        <w:t>Life Insurance Regulations 1995</w:t>
      </w:r>
      <w:r w:rsidRPr="00A50754">
        <w:t xml:space="preserve"> contain</w:t>
      </w:r>
      <w:r w:rsidR="00190EEA" w:rsidRPr="00A50754">
        <w:t>s</w:t>
      </w:r>
      <w:r w:rsidRPr="00A50754">
        <w:t xml:space="preserve"> provisions in Schedule 5 which modify the</w:t>
      </w:r>
      <w:r w:rsidRPr="00244CF6">
        <w:t xml:space="preserve"> </w:t>
      </w:r>
      <w:r w:rsidR="00A50754">
        <w:rPr>
          <w:i/>
        </w:rPr>
        <w:t>Life I</w:t>
      </w:r>
      <w:r w:rsidRPr="00244CF6">
        <w:rPr>
          <w:i/>
        </w:rPr>
        <w:t>nsurance Act 1995</w:t>
      </w:r>
      <w:r w:rsidRPr="00244CF6">
        <w:t xml:space="preserve"> in its application to friendly societies (including jointly regulated friendly societies)</w:t>
      </w:r>
      <w:r w:rsidR="008342CF">
        <w:t>.</w:t>
      </w:r>
      <w:r w:rsidRPr="00244CF6">
        <w:t xml:space="preserve"> </w:t>
      </w:r>
    </w:p>
    <w:p w14:paraId="705346B2" w14:textId="77777777" w:rsidR="008A7264" w:rsidRDefault="006A7968" w:rsidP="008C3457">
      <w:pPr>
        <w:pStyle w:val="base-text-paragraph"/>
        <w:ind w:left="0"/>
      </w:pPr>
      <w:r>
        <w:t>As there are no longer any jointly regulated friendly societies, this ite</w:t>
      </w:r>
      <w:r w:rsidR="001C6E4A">
        <w:t xml:space="preserve">m removes references to jointly </w:t>
      </w:r>
      <w:r>
        <w:t>regulated friendly societies</w:t>
      </w:r>
      <w:r w:rsidR="001C6E4A">
        <w:t>.</w:t>
      </w:r>
    </w:p>
    <w:p w14:paraId="45CC0DAE" w14:textId="77777777" w:rsidR="006A7968" w:rsidRDefault="006A7968" w:rsidP="008C3457">
      <w:pPr>
        <w:pStyle w:val="base-text-paragraph"/>
        <w:ind w:left="0"/>
        <w:rPr>
          <w:b/>
        </w:rPr>
      </w:pPr>
    </w:p>
    <w:p w14:paraId="40359F28" w14:textId="77777777" w:rsidR="006A7968" w:rsidRDefault="006A7968" w:rsidP="006A7968">
      <w:pPr>
        <w:pStyle w:val="base-text-paragraph"/>
        <w:ind w:left="0"/>
        <w:rPr>
          <w:b/>
          <w:i/>
        </w:rPr>
      </w:pPr>
      <w:r w:rsidRPr="00DD5006">
        <w:rPr>
          <w:b/>
        </w:rPr>
        <w:t>Item</w:t>
      </w:r>
      <w:r>
        <w:rPr>
          <w:b/>
        </w:rPr>
        <w:t xml:space="preserve"> 4 </w:t>
      </w:r>
      <w:r w:rsidRPr="00DD5006">
        <w:rPr>
          <w:b/>
        </w:rPr>
        <w:t xml:space="preserve">- </w:t>
      </w:r>
      <w:r w:rsidRPr="00DD5006">
        <w:rPr>
          <w:b/>
          <w:i/>
        </w:rPr>
        <w:t>Life Insurance Regulations 1995</w:t>
      </w:r>
    </w:p>
    <w:p w14:paraId="64279E4A" w14:textId="6A40D89A" w:rsidR="00DD5006" w:rsidRDefault="00F14E96" w:rsidP="008C3457">
      <w:pPr>
        <w:pStyle w:val="base-text-paragraph"/>
        <w:ind w:left="0"/>
      </w:pPr>
      <w:r>
        <w:t>Item 4 amends the heading of R</w:t>
      </w:r>
      <w:r w:rsidR="006A7968">
        <w:t>egulation 9.01 to remove the reference</w:t>
      </w:r>
      <w:r w:rsidR="002C7B42">
        <w:t>s</w:t>
      </w:r>
      <w:r w:rsidR="006A7968">
        <w:t xml:space="preserve"> to</w:t>
      </w:r>
      <w:r w:rsidR="00AA06DC">
        <w:t xml:space="preserve"> PHI</w:t>
      </w:r>
      <w:r w:rsidR="006A7968">
        <w:t>AC and the Min</w:t>
      </w:r>
      <w:r w:rsidR="001C6E4A">
        <w:t>ister for Health and Aged Care.</w:t>
      </w:r>
    </w:p>
    <w:p w14:paraId="5EF07823" w14:textId="77777777" w:rsidR="002C7B42" w:rsidRDefault="002C7B42" w:rsidP="008C3457">
      <w:pPr>
        <w:pStyle w:val="base-text-paragraph"/>
        <w:ind w:left="0"/>
      </w:pPr>
    </w:p>
    <w:p w14:paraId="4A3DCF33" w14:textId="77777777" w:rsidR="002C7B42" w:rsidRDefault="002C7B42" w:rsidP="002C7B42">
      <w:pPr>
        <w:pStyle w:val="Heading4"/>
        <w:rPr>
          <w:i/>
        </w:rPr>
      </w:pPr>
      <w:r>
        <w:t>Item 5</w:t>
      </w:r>
      <w:r w:rsidRPr="002C7B42">
        <w:t xml:space="preserve"> - </w:t>
      </w:r>
      <w:r w:rsidRPr="002C7B42">
        <w:rPr>
          <w:i/>
        </w:rPr>
        <w:t>Life Insurance Regulations 1995</w:t>
      </w:r>
    </w:p>
    <w:p w14:paraId="4042B45D" w14:textId="77777777" w:rsidR="002C7B42" w:rsidRDefault="002C7B42" w:rsidP="002C7B42">
      <w:pPr>
        <w:pStyle w:val="base-text-paragraph"/>
        <w:ind w:left="0"/>
      </w:pPr>
      <w:r>
        <w:t xml:space="preserve">Item 5 removes the references </w:t>
      </w:r>
      <w:r w:rsidRPr="002C7B42">
        <w:t>to PHIAC and the Mi</w:t>
      </w:r>
      <w:r w:rsidR="001C6E4A">
        <w:t xml:space="preserve">nister for Health and Aged Care. </w:t>
      </w:r>
    </w:p>
    <w:p w14:paraId="5A0E2FA5" w14:textId="77777777" w:rsidR="001C6E4A" w:rsidRDefault="001C6E4A" w:rsidP="002C7B42">
      <w:pPr>
        <w:pStyle w:val="base-text-paragraph"/>
        <w:ind w:left="0"/>
      </w:pPr>
    </w:p>
    <w:p w14:paraId="6D46C14D" w14:textId="77777777" w:rsidR="002C7B42" w:rsidRDefault="002C7B42" w:rsidP="002C7B42">
      <w:pPr>
        <w:pStyle w:val="Heading4"/>
        <w:rPr>
          <w:i/>
        </w:rPr>
      </w:pPr>
      <w:r>
        <w:lastRenderedPageBreak/>
        <w:t xml:space="preserve">Item 6 - </w:t>
      </w:r>
      <w:r w:rsidRPr="002C7B42">
        <w:rPr>
          <w:i/>
        </w:rPr>
        <w:t>Life Insurance Regulations 1995</w:t>
      </w:r>
    </w:p>
    <w:p w14:paraId="4E72AA8C" w14:textId="77777777" w:rsidR="00607B57" w:rsidRDefault="0098589C" w:rsidP="002C7B42">
      <w:pPr>
        <w:pStyle w:val="base-text-paragraph"/>
        <w:ind w:left="0"/>
      </w:pPr>
      <w:r>
        <w:t>Item 6 removes a sentence in a note which only applies to jointly regulated friendly societies.</w:t>
      </w:r>
    </w:p>
    <w:p w14:paraId="20059534" w14:textId="77777777" w:rsidR="00607B57" w:rsidRDefault="00607B57" w:rsidP="002C7B42">
      <w:pPr>
        <w:pStyle w:val="base-text-paragraph"/>
        <w:ind w:left="0"/>
      </w:pPr>
    </w:p>
    <w:p w14:paraId="1139A54A" w14:textId="77777777" w:rsidR="00607B57" w:rsidRDefault="00607B57" w:rsidP="00607B57">
      <w:pPr>
        <w:pStyle w:val="Heading4"/>
        <w:rPr>
          <w:i/>
        </w:rPr>
      </w:pPr>
      <w:r>
        <w:t xml:space="preserve">Item 7 - </w:t>
      </w:r>
      <w:r w:rsidRPr="002C7B42">
        <w:rPr>
          <w:i/>
        </w:rPr>
        <w:t>Life Insurance Regulations 1995</w:t>
      </w:r>
    </w:p>
    <w:p w14:paraId="6B86C09A" w14:textId="3D6D1F08" w:rsidR="00607B57" w:rsidRDefault="00607B57" w:rsidP="002C7B42">
      <w:pPr>
        <w:pStyle w:val="base-text-paragraph"/>
        <w:ind w:left="0"/>
      </w:pPr>
      <w:r>
        <w:t xml:space="preserve">Item 7 repeals item 33 of Schedule 5, which modified the </w:t>
      </w:r>
      <w:r w:rsidRPr="00607B57">
        <w:rPr>
          <w:i/>
        </w:rPr>
        <w:t>Life Insurance Act 1995</w:t>
      </w:r>
      <w:r>
        <w:t xml:space="preserve"> to insert a definition of a health ben</w:t>
      </w:r>
      <w:r w:rsidR="00F621EB">
        <w:t>efits fund for the purpose of</w:t>
      </w:r>
      <w:r>
        <w:t xml:space="preserve"> jo</w:t>
      </w:r>
      <w:r w:rsidR="00F621EB">
        <w:t>intly regulated friendly societies</w:t>
      </w:r>
      <w:r w:rsidR="00DD3541">
        <w:t>, as</w:t>
      </w:r>
      <w:r w:rsidR="00DD3541" w:rsidRPr="00551EB5">
        <w:t xml:space="preserve"> there</w:t>
      </w:r>
      <w:r w:rsidR="002875AD" w:rsidRPr="00551EB5">
        <w:t xml:space="preserve"> are no longer any jointly regulated friendly societies</w:t>
      </w:r>
      <w:r w:rsidR="00DD3541">
        <w:t>.</w:t>
      </w:r>
    </w:p>
    <w:p w14:paraId="2B97C10B" w14:textId="77777777" w:rsidR="00607B57" w:rsidRDefault="00607B57" w:rsidP="002C7B42">
      <w:pPr>
        <w:pStyle w:val="base-text-paragraph"/>
        <w:ind w:left="0"/>
      </w:pPr>
    </w:p>
    <w:p w14:paraId="77D58874" w14:textId="77777777" w:rsidR="00575990" w:rsidRDefault="00575990" w:rsidP="00575990">
      <w:pPr>
        <w:pStyle w:val="Heading4"/>
      </w:pPr>
      <w:r>
        <w:t xml:space="preserve">Item 8 - </w:t>
      </w:r>
      <w:r w:rsidRPr="00575990">
        <w:rPr>
          <w:i/>
        </w:rPr>
        <w:t>Life Insurance Regulations 1995</w:t>
      </w:r>
    </w:p>
    <w:p w14:paraId="55E0B297" w14:textId="6FFE0B2B" w:rsidR="00575990" w:rsidRPr="00607B57" w:rsidRDefault="002875AD" w:rsidP="002C7B42">
      <w:pPr>
        <w:pStyle w:val="base-text-paragraph"/>
        <w:ind w:left="0"/>
      </w:pPr>
      <w:r>
        <w:t>I</w:t>
      </w:r>
      <w:r w:rsidR="00110B83">
        <w:t xml:space="preserve">tem </w:t>
      </w:r>
      <w:r>
        <w:t xml:space="preserve">8 </w:t>
      </w:r>
      <w:r w:rsidR="00110B83">
        <w:t>repeals</w:t>
      </w:r>
      <w:r w:rsidR="00607B57">
        <w:t xml:space="preserve"> item 34 of Schedule 5</w:t>
      </w:r>
      <w:r w:rsidR="00110B83">
        <w:t xml:space="preserve"> </w:t>
      </w:r>
      <w:r w:rsidR="00607B57" w:rsidRPr="00607B57">
        <w:t xml:space="preserve">which modified the </w:t>
      </w:r>
      <w:r w:rsidR="00607B57" w:rsidRPr="00607B57">
        <w:rPr>
          <w:i/>
        </w:rPr>
        <w:t>Life Insurance Act 1995</w:t>
      </w:r>
      <w:r w:rsidR="00607B57">
        <w:t xml:space="preserve"> to </w:t>
      </w:r>
      <w:r w:rsidR="0012162C">
        <w:t xml:space="preserve">insert a definition of a management fund in relation </w:t>
      </w:r>
      <w:r w:rsidR="002408AC">
        <w:t xml:space="preserve">to </w:t>
      </w:r>
      <w:r w:rsidR="0012162C">
        <w:t>jointly regulated friendly societies</w:t>
      </w:r>
      <w:r w:rsidR="00DD3541">
        <w:t xml:space="preserve"> as there are no longer any jointly regulated friendly societies</w:t>
      </w:r>
    </w:p>
    <w:p w14:paraId="28302CA3" w14:textId="77777777" w:rsidR="00607B57" w:rsidRPr="002C7B42" w:rsidRDefault="00607B57" w:rsidP="002C7B42">
      <w:pPr>
        <w:pStyle w:val="base-text-paragraph"/>
        <w:ind w:left="0"/>
      </w:pPr>
    </w:p>
    <w:p w14:paraId="5B2D44A0" w14:textId="77777777" w:rsidR="00110B83" w:rsidRDefault="00110B83" w:rsidP="00110B83">
      <w:pPr>
        <w:pStyle w:val="Heading4"/>
      </w:pPr>
      <w:r>
        <w:t xml:space="preserve">Item 9 – </w:t>
      </w:r>
      <w:r w:rsidRPr="00575990">
        <w:rPr>
          <w:i/>
        </w:rPr>
        <w:t>Life Insurance Regulations 1995</w:t>
      </w:r>
    </w:p>
    <w:p w14:paraId="72AE9F0A" w14:textId="320227CB" w:rsidR="008B0930" w:rsidRPr="0032765E" w:rsidRDefault="008B0930" w:rsidP="008B0930">
      <w:pPr>
        <w:pStyle w:val="subsection"/>
        <w:rPr>
          <w:lang w:val="en-US"/>
        </w:rPr>
      </w:pPr>
      <w:r w:rsidRPr="0032765E">
        <w:t>Part 2A</w:t>
      </w:r>
      <w:r>
        <w:t>.01</w:t>
      </w:r>
      <w:r w:rsidRPr="0032765E">
        <w:t xml:space="preserve"> of the </w:t>
      </w:r>
      <w:r w:rsidRPr="00F14E96">
        <w:rPr>
          <w:i/>
        </w:rPr>
        <w:t>Life Insurance Regulations 1995</w:t>
      </w:r>
      <w:r w:rsidRPr="00F14E96">
        <w:t xml:space="preserve"> </w:t>
      </w:r>
      <w:r w:rsidR="0009465C" w:rsidRPr="00F14E96">
        <w:t xml:space="preserve">also </w:t>
      </w:r>
      <w:r w:rsidRPr="00F14E96">
        <w:t>contain</w:t>
      </w:r>
      <w:r w:rsidR="00190EEA" w:rsidRPr="00F14E96">
        <w:t>s</w:t>
      </w:r>
      <w:r w:rsidRPr="00F14E96">
        <w:t xml:space="preserve"> provisions in Schedule 6 </w:t>
      </w:r>
      <w:r w:rsidRPr="0032765E">
        <w:t>which modify</w:t>
      </w:r>
      <w:r w:rsidRPr="00B23631">
        <w:rPr>
          <w:b/>
          <w:i/>
        </w:rPr>
        <w:t xml:space="preserve"> </w:t>
      </w:r>
      <w:r w:rsidRPr="0032765E">
        <w:t xml:space="preserve">the </w:t>
      </w:r>
      <w:r w:rsidR="00F14E96">
        <w:rPr>
          <w:i/>
        </w:rPr>
        <w:t>Life I</w:t>
      </w:r>
      <w:r w:rsidRPr="0032765E">
        <w:rPr>
          <w:i/>
        </w:rPr>
        <w:t>nsurance Act 1995</w:t>
      </w:r>
      <w:r w:rsidRPr="0032765E">
        <w:t xml:space="preserve"> in its application to jointly regulated friendly societies.</w:t>
      </w:r>
    </w:p>
    <w:p w14:paraId="30183892" w14:textId="7FFF6CD9" w:rsidR="00110B83" w:rsidRDefault="008B0930" w:rsidP="00110B83">
      <w:pPr>
        <w:pStyle w:val="base-text-paragraph"/>
        <w:ind w:left="0"/>
      </w:pPr>
      <w:r>
        <w:t>As there are no longer any jointly regulated friendly societies t</w:t>
      </w:r>
      <w:r w:rsidR="00F14E96">
        <w:t>his item repeals S</w:t>
      </w:r>
      <w:r w:rsidR="00110B83">
        <w:t>chedule 6</w:t>
      </w:r>
      <w:r w:rsidR="0009465C">
        <w:t>.</w:t>
      </w:r>
      <w:r w:rsidR="0012162C">
        <w:t xml:space="preserve"> </w:t>
      </w:r>
    </w:p>
    <w:p w14:paraId="2C3F0F22" w14:textId="77777777" w:rsidR="00AA06DC" w:rsidRDefault="00AA06DC" w:rsidP="008C3457">
      <w:pPr>
        <w:pStyle w:val="base-text-paragraph"/>
        <w:ind w:left="0"/>
      </w:pPr>
    </w:p>
    <w:p w14:paraId="0A3459E1" w14:textId="77777777" w:rsidR="00AA06DC" w:rsidRPr="00AA06DC" w:rsidRDefault="00AA06DC" w:rsidP="008C3457">
      <w:pPr>
        <w:pStyle w:val="base-text-paragraph"/>
        <w:ind w:left="0"/>
        <w:rPr>
          <w:b/>
        </w:rPr>
      </w:pPr>
      <w:r w:rsidRPr="00AA06DC">
        <w:rPr>
          <w:b/>
        </w:rPr>
        <w:t xml:space="preserve">Item 10 - </w:t>
      </w:r>
      <w:r w:rsidRPr="00AA06DC">
        <w:rPr>
          <w:b/>
          <w:i/>
        </w:rPr>
        <w:t>Privacy Regulation 2013</w:t>
      </w:r>
    </w:p>
    <w:p w14:paraId="1568CE01" w14:textId="04FFC72F" w:rsidR="00AA06DC" w:rsidRDefault="002875AD" w:rsidP="008C3457">
      <w:pPr>
        <w:pStyle w:val="base-text-paragraph"/>
        <w:ind w:left="0"/>
      </w:pPr>
      <w:r>
        <w:t>I</w:t>
      </w:r>
      <w:r w:rsidR="00AA06DC">
        <w:t xml:space="preserve">tem </w:t>
      </w:r>
      <w:r>
        <w:t xml:space="preserve">10 </w:t>
      </w:r>
      <w:r w:rsidR="00AA06DC">
        <w:t xml:space="preserve">removes the reference to PHIAC. </w:t>
      </w:r>
    </w:p>
    <w:p w14:paraId="70B3B7DB" w14:textId="77777777" w:rsidR="00DD5006" w:rsidRPr="008C3457" w:rsidRDefault="00DD5006" w:rsidP="008C3457">
      <w:pPr>
        <w:pStyle w:val="base-text-paragraph"/>
        <w:ind w:left="0"/>
      </w:pPr>
    </w:p>
    <w:p w14:paraId="39A12EF1" w14:textId="77777777" w:rsidR="00BE484D" w:rsidRPr="00503E44" w:rsidRDefault="00BE484D"/>
    <w:p w14:paraId="77929A0E" w14:textId="77777777" w:rsidR="00E457F3" w:rsidRDefault="00F109D4" w:rsidP="004132A4">
      <w:pPr>
        <w:pStyle w:val="Heading2"/>
        <w:rPr>
          <w:rFonts w:ascii="Arial Bold" w:hAnsi="Arial Bold"/>
          <w:b w:val="0"/>
          <w:kern w:val="28"/>
        </w:rPr>
      </w:pPr>
      <w:r w:rsidRPr="00503E44">
        <w:br w:type="page"/>
      </w:r>
    </w:p>
    <w:p w14:paraId="4E2D085E" w14:textId="77777777" w:rsidR="00E4438C" w:rsidRDefault="00E4438C" w:rsidP="00E4438C">
      <w:pPr>
        <w:pStyle w:val="Heading3"/>
        <w:jc w:val="center"/>
      </w:pPr>
      <w:r>
        <w:lastRenderedPageBreak/>
        <w:t>Statement of Compatibility with Human Rights</w:t>
      </w:r>
    </w:p>
    <w:p w14:paraId="30A6CC9A" w14:textId="77777777" w:rsidR="00E4438C" w:rsidRPr="00E4438C" w:rsidRDefault="00E4438C" w:rsidP="00E4438C">
      <w:pPr>
        <w:jc w:val="center"/>
        <w:rPr>
          <w:i/>
        </w:rPr>
      </w:pPr>
      <w:r w:rsidRPr="00E4438C">
        <w:rPr>
          <w:i/>
        </w:rPr>
        <w:t>Prepared in accordance with Part 3 of the Human Rights (Parliamentary Scrutiny) Act 2011</w:t>
      </w:r>
    </w:p>
    <w:p w14:paraId="0A03EA3E"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533E0C23" w14:textId="77777777" w:rsidR="00E4438C" w:rsidRDefault="00E4438C" w:rsidP="00E4438C">
      <w:pPr>
        <w:pStyle w:val="Heading4"/>
      </w:pPr>
      <w:r>
        <w:t xml:space="preserve">Overview of the </w:t>
      </w:r>
      <w:r w:rsidRPr="00E4438C">
        <w:t>Legislative</w:t>
      </w:r>
      <w:r>
        <w:t xml:space="preserve"> Instrument</w:t>
      </w:r>
    </w:p>
    <w:p w14:paraId="0E647CB9" w14:textId="77777777" w:rsidR="00E4438C" w:rsidRDefault="004132A4" w:rsidP="00E4438C">
      <w:r>
        <w:t xml:space="preserve">The instrument removes obsolete references to the </w:t>
      </w:r>
      <w:r w:rsidRPr="004132A4">
        <w:t>Private Health Insurance Administration Council (PHIAC)</w:t>
      </w:r>
      <w:r>
        <w:t xml:space="preserve"> and obsolete regulations relating to jointly regulated friendly societies. As such it is merely technical in nature. </w:t>
      </w:r>
    </w:p>
    <w:p w14:paraId="40118F29" w14:textId="77777777" w:rsidR="00E4438C" w:rsidRDefault="00E4438C" w:rsidP="00E4438C">
      <w:pPr>
        <w:pStyle w:val="Heading4"/>
      </w:pPr>
      <w:r>
        <w:t>Human rights implications</w:t>
      </w:r>
    </w:p>
    <w:p w14:paraId="7CADFC72" w14:textId="77777777" w:rsidR="00E4438C" w:rsidRDefault="00E4438C" w:rsidP="00E4438C">
      <w:r>
        <w:t>This Legislative Instrument does not engage any of the applicable rights or freedoms.</w:t>
      </w:r>
    </w:p>
    <w:p w14:paraId="39BA987A" w14:textId="77777777" w:rsidR="00E4438C" w:rsidRDefault="00E4438C" w:rsidP="00E4438C">
      <w:pPr>
        <w:pStyle w:val="Heading4"/>
      </w:pPr>
      <w:r>
        <w:t>Conclusion</w:t>
      </w:r>
    </w:p>
    <w:p w14:paraId="46784BEC" w14:textId="77777777" w:rsidR="00E4438C" w:rsidRDefault="00E4438C" w:rsidP="00E4438C">
      <w:r>
        <w:t>This Legislative Instrument is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D"/>
    <w:rsid w:val="00016EA2"/>
    <w:rsid w:val="00027DDD"/>
    <w:rsid w:val="00067347"/>
    <w:rsid w:val="00084136"/>
    <w:rsid w:val="0009465C"/>
    <w:rsid w:val="00095211"/>
    <w:rsid w:val="000C10DF"/>
    <w:rsid w:val="000E47A0"/>
    <w:rsid w:val="00110B83"/>
    <w:rsid w:val="00113B45"/>
    <w:rsid w:val="0012162C"/>
    <w:rsid w:val="00157BD9"/>
    <w:rsid w:val="00162AC8"/>
    <w:rsid w:val="00190EEA"/>
    <w:rsid w:val="001967B9"/>
    <w:rsid w:val="001A6775"/>
    <w:rsid w:val="001A7727"/>
    <w:rsid w:val="001C6E4A"/>
    <w:rsid w:val="001E6A74"/>
    <w:rsid w:val="001F41D0"/>
    <w:rsid w:val="002175B9"/>
    <w:rsid w:val="00220F16"/>
    <w:rsid w:val="002408AC"/>
    <w:rsid w:val="00244CF6"/>
    <w:rsid w:val="00250F12"/>
    <w:rsid w:val="00254C5B"/>
    <w:rsid w:val="00265AC6"/>
    <w:rsid w:val="002669FC"/>
    <w:rsid w:val="00274838"/>
    <w:rsid w:val="002875AD"/>
    <w:rsid w:val="00287D43"/>
    <w:rsid w:val="002C0C2F"/>
    <w:rsid w:val="002C7B42"/>
    <w:rsid w:val="003342CD"/>
    <w:rsid w:val="00335042"/>
    <w:rsid w:val="00364F35"/>
    <w:rsid w:val="00386725"/>
    <w:rsid w:val="003874E5"/>
    <w:rsid w:val="00392BBA"/>
    <w:rsid w:val="00396F8A"/>
    <w:rsid w:val="004132A4"/>
    <w:rsid w:val="004A2A9B"/>
    <w:rsid w:val="004E39E1"/>
    <w:rsid w:val="00503E44"/>
    <w:rsid w:val="00515283"/>
    <w:rsid w:val="00544150"/>
    <w:rsid w:val="0055675D"/>
    <w:rsid w:val="00575990"/>
    <w:rsid w:val="00576866"/>
    <w:rsid w:val="005833BE"/>
    <w:rsid w:val="005A22AA"/>
    <w:rsid w:val="005D7D5A"/>
    <w:rsid w:val="0060130D"/>
    <w:rsid w:val="00607B57"/>
    <w:rsid w:val="00635025"/>
    <w:rsid w:val="0064129F"/>
    <w:rsid w:val="006A7968"/>
    <w:rsid w:val="006D7587"/>
    <w:rsid w:val="006F044C"/>
    <w:rsid w:val="00796C53"/>
    <w:rsid w:val="007B7F62"/>
    <w:rsid w:val="007C716B"/>
    <w:rsid w:val="007E018D"/>
    <w:rsid w:val="00807E7D"/>
    <w:rsid w:val="008239E9"/>
    <w:rsid w:val="00831675"/>
    <w:rsid w:val="008342CF"/>
    <w:rsid w:val="0088467C"/>
    <w:rsid w:val="00885F16"/>
    <w:rsid w:val="00895A28"/>
    <w:rsid w:val="008A7264"/>
    <w:rsid w:val="008B0930"/>
    <w:rsid w:val="008C013F"/>
    <w:rsid w:val="008C3457"/>
    <w:rsid w:val="008D16F7"/>
    <w:rsid w:val="0098589C"/>
    <w:rsid w:val="009A5518"/>
    <w:rsid w:val="009E2F86"/>
    <w:rsid w:val="00A12209"/>
    <w:rsid w:val="00A35EA7"/>
    <w:rsid w:val="00A36DF3"/>
    <w:rsid w:val="00A50754"/>
    <w:rsid w:val="00A532DD"/>
    <w:rsid w:val="00A80BCF"/>
    <w:rsid w:val="00A878E9"/>
    <w:rsid w:val="00AA06DC"/>
    <w:rsid w:val="00AA6141"/>
    <w:rsid w:val="00AD28CC"/>
    <w:rsid w:val="00B07B0C"/>
    <w:rsid w:val="00B23631"/>
    <w:rsid w:val="00B46DA4"/>
    <w:rsid w:val="00BD61A2"/>
    <w:rsid w:val="00BE484D"/>
    <w:rsid w:val="00C37E05"/>
    <w:rsid w:val="00C55D29"/>
    <w:rsid w:val="00CA64F6"/>
    <w:rsid w:val="00D34626"/>
    <w:rsid w:val="00D4257A"/>
    <w:rsid w:val="00D4785F"/>
    <w:rsid w:val="00D648CE"/>
    <w:rsid w:val="00DC0CDE"/>
    <w:rsid w:val="00DD3541"/>
    <w:rsid w:val="00DD5006"/>
    <w:rsid w:val="00DF5D30"/>
    <w:rsid w:val="00E0624D"/>
    <w:rsid w:val="00E4438C"/>
    <w:rsid w:val="00E457F3"/>
    <w:rsid w:val="00E75858"/>
    <w:rsid w:val="00E77EC3"/>
    <w:rsid w:val="00EA1501"/>
    <w:rsid w:val="00EB7E71"/>
    <w:rsid w:val="00EF605E"/>
    <w:rsid w:val="00F109D4"/>
    <w:rsid w:val="00F14E96"/>
    <w:rsid w:val="00F316CD"/>
    <w:rsid w:val="00F621EB"/>
    <w:rsid w:val="00FB1A40"/>
    <w:rsid w:val="00FE3980"/>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E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Heading4Char">
    <w:name w:val="Heading 4 Char"/>
    <w:basedOn w:val="DefaultParagraphFont"/>
    <w:link w:val="Heading4"/>
    <w:rsid w:val="00607B57"/>
    <w:rPr>
      <w:b/>
      <w:kern w:val="28"/>
      <w:sz w:val="24"/>
    </w:rPr>
  </w:style>
  <w:style w:type="character" w:customStyle="1" w:styleId="Heading2Char">
    <w:name w:val="Heading 2 Char"/>
    <w:basedOn w:val="DefaultParagraphFont"/>
    <w:link w:val="Heading2"/>
    <w:rsid w:val="004132A4"/>
    <w:rPr>
      <w:b/>
      <w:sz w:val="28"/>
      <w:u w:val="single"/>
    </w:rPr>
  </w:style>
  <w:style w:type="character" w:styleId="CommentReference">
    <w:name w:val="annotation reference"/>
    <w:basedOn w:val="DefaultParagraphFont"/>
    <w:uiPriority w:val="99"/>
    <w:semiHidden/>
    <w:unhideWhenUsed/>
    <w:rsid w:val="00F316CD"/>
    <w:rPr>
      <w:sz w:val="16"/>
      <w:szCs w:val="16"/>
    </w:rPr>
  </w:style>
  <w:style w:type="paragraph" w:styleId="CommentText">
    <w:name w:val="annotation text"/>
    <w:basedOn w:val="Normal"/>
    <w:link w:val="CommentTextChar"/>
    <w:uiPriority w:val="99"/>
    <w:semiHidden/>
    <w:unhideWhenUsed/>
    <w:rsid w:val="00F316CD"/>
    <w:rPr>
      <w:sz w:val="20"/>
    </w:rPr>
  </w:style>
  <w:style w:type="character" w:customStyle="1" w:styleId="CommentTextChar">
    <w:name w:val="Comment Text Char"/>
    <w:basedOn w:val="DefaultParagraphFont"/>
    <w:link w:val="CommentText"/>
    <w:uiPriority w:val="99"/>
    <w:semiHidden/>
    <w:rsid w:val="00F316CD"/>
  </w:style>
  <w:style w:type="paragraph" w:styleId="CommentSubject">
    <w:name w:val="annotation subject"/>
    <w:basedOn w:val="CommentText"/>
    <w:next w:val="CommentText"/>
    <w:link w:val="CommentSubjectChar"/>
    <w:uiPriority w:val="99"/>
    <w:semiHidden/>
    <w:unhideWhenUsed/>
    <w:rsid w:val="00F316CD"/>
    <w:rPr>
      <w:b/>
      <w:bCs/>
    </w:rPr>
  </w:style>
  <w:style w:type="character" w:customStyle="1" w:styleId="CommentSubjectChar">
    <w:name w:val="Comment Subject Char"/>
    <w:basedOn w:val="CommentTextChar"/>
    <w:link w:val="CommentSubject"/>
    <w:uiPriority w:val="99"/>
    <w:semiHidden/>
    <w:rsid w:val="00F316CD"/>
    <w:rPr>
      <w:b/>
      <w:bCs/>
    </w:rPr>
  </w:style>
  <w:style w:type="paragraph" w:customStyle="1" w:styleId="subsection">
    <w:name w:val="subsection"/>
    <w:basedOn w:val="Normal"/>
    <w:rsid w:val="00157BD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Heading4Char">
    <w:name w:val="Heading 4 Char"/>
    <w:basedOn w:val="DefaultParagraphFont"/>
    <w:link w:val="Heading4"/>
    <w:rsid w:val="00607B57"/>
    <w:rPr>
      <w:b/>
      <w:kern w:val="28"/>
      <w:sz w:val="24"/>
    </w:rPr>
  </w:style>
  <w:style w:type="character" w:customStyle="1" w:styleId="Heading2Char">
    <w:name w:val="Heading 2 Char"/>
    <w:basedOn w:val="DefaultParagraphFont"/>
    <w:link w:val="Heading2"/>
    <w:rsid w:val="004132A4"/>
    <w:rPr>
      <w:b/>
      <w:sz w:val="28"/>
      <w:u w:val="single"/>
    </w:rPr>
  </w:style>
  <w:style w:type="character" w:styleId="CommentReference">
    <w:name w:val="annotation reference"/>
    <w:basedOn w:val="DefaultParagraphFont"/>
    <w:uiPriority w:val="99"/>
    <w:semiHidden/>
    <w:unhideWhenUsed/>
    <w:rsid w:val="00F316CD"/>
    <w:rPr>
      <w:sz w:val="16"/>
      <w:szCs w:val="16"/>
    </w:rPr>
  </w:style>
  <w:style w:type="paragraph" w:styleId="CommentText">
    <w:name w:val="annotation text"/>
    <w:basedOn w:val="Normal"/>
    <w:link w:val="CommentTextChar"/>
    <w:uiPriority w:val="99"/>
    <w:semiHidden/>
    <w:unhideWhenUsed/>
    <w:rsid w:val="00F316CD"/>
    <w:rPr>
      <w:sz w:val="20"/>
    </w:rPr>
  </w:style>
  <w:style w:type="character" w:customStyle="1" w:styleId="CommentTextChar">
    <w:name w:val="Comment Text Char"/>
    <w:basedOn w:val="DefaultParagraphFont"/>
    <w:link w:val="CommentText"/>
    <w:uiPriority w:val="99"/>
    <w:semiHidden/>
    <w:rsid w:val="00F316CD"/>
  </w:style>
  <w:style w:type="paragraph" w:styleId="CommentSubject">
    <w:name w:val="annotation subject"/>
    <w:basedOn w:val="CommentText"/>
    <w:next w:val="CommentText"/>
    <w:link w:val="CommentSubjectChar"/>
    <w:uiPriority w:val="99"/>
    <w:semiHidden/>
    <w:unhideWhenUsed/>
    <w:rsid w:val="00F316CD"/>
    <w:rPr>
      <w:b/>
      <w:bCs/>
    </w:rPr>
  </w:style>
  <w:style w:type="character" w:customStyle="1" w:styleId="CommentSubjectChar">
    <w:name w:val="Comment Subject Char"/>
    <w:basedOn w:val="CommentTextChar"/>
    <w:link w:val="CommentSubject"/>
    <w:uiPriority w:val="99"/>
    <w:semiHidden/>
    <w:rsid w:val="00F316CD"/>
    <w:rPr>
      <w:b/>
      <w:bCs/>
    </w:rPr>
  </w:style>
  <w:style w:type="paragraph" w:customStyle="1" w:styleId="subsection">
    <w:name w:val="subsection"/>
    <w:basedOn w:val="Normal"/>
    <w:rsid w:val="00157BD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7873">
      <w:bodyDiv w:val="1"/>
      <w:marLeft w:val="0"/>
      <w:marRight w:val="0"/>
      <w:marTop w:val="0"/>
      <w:marBottom w:val="0"/>
      <w:divBdr>
        <w:top w:val="none" w:sz="0" w:space="0" w:color="auto"/>
        <w:left w:val="none" w:sz="0" w:space="0" w:color="auto"/>
        <w:bottom w:val="none" w:sz="0" w:space="0" w:color="auto"/>
        <w:right w:val="none" w:sz="0" w:space="0" w:color="auto"/>
      </w:divBdr>
      <w:divsChild>
        <w:div w:id="303245559">
          <w:marLeft w:val="0"/>
          <w:marRight w:val="0"/>
          <w:marTop w:val="0"/>
          <w:marBottom w:val="0"/>
          <w:divBdr>
            <w:top w:val="none" w:sz="0" w:space="0" w:color="auto"/>
            <w:left w:val="none" w:sz="0" w:space="0" w:color="auto"/>
            <w:bottom w:val="none" w:sz="0" w:space="0" w:color="auto"/>
            <w:right w:val="none" w:sz="0" w:space="0" w:color="auto"/>
          </w:divBdr>
          <w:divsChild>
            <w:div w:id="1060323970">
              <w:marLeft w:val="0"/>
              <w:marRight w:val="0"/>
              <w:marTop w:val="0"/>
              <w:marBottom w:val="0"/>
              <w:divBdr>
                <w:top w:val="none" w:sz="0" w:space="0" w:color="auto"/>
                <w:left w:val="none" w:sz="0" w:space="0" w:color="auto"/>
                <w:bottom w:val="none" w:sz="0" w:space="0" w:color="auto"/>
                <w:right w:val="none" w:sz="0" w:space="0" w:color="auto"/>
              </w:divBdr>
              <w:divsChild>
                <w:div w:id="1876186857">
                  <w:marLeft w:val="0"/>
                  <w:marRight w:val="0"/>
                  <w:marTop w:val="0"/>
                  <w:marBottom w:val="0"/>
                  <w:divBdr>
                    <w:top w:val="none" w:sz="0" w:space="0" w:color="auto"/>
                    <w:left w:val="none" w:sz="0" w:space="0" w:color="auto"/>
                    <w:bottom w:val="none" w:sz="0" w:space="0" w:color="auto"/>
                    <w:right w:val="none" w:sz="0" w:space="0" w:color="auto"/>
                  </w:divBdr>
                  <w:divsChild>
                    <w:div w:id="1487360816">
                      <w:marLeft w:val="0"/>
                      <w:marRight w:val="0"/>
                      <w:marTop w:val="0"/>
                      <w:marBottom w:val="0"/>
                      <w:divBdr>
                        <w:top w:val="none" w:sz="0" w:space="0" w:color="auto"/>
                        <w:left w:val="none" w:sz="0" w:space="0" w:color="auto"/>
                        <w:bottom w:val="none" w:sz="0" w:space="0" w:color="auto"/>
                        <w:right w:val="none" w:sz="0" w:space="0" w:color="auto"/>
                      </w:divBdr>
                      <w:divsChild>
                        <w:div w:id="1657996611">
                          <w:marLeft w:val="0"/>
                          <w:marRight w:val="0"/>
                          <w:marTop w:val="0"/>
                          <w:marBottom w:val="0"/>
                          <w:divBdr>
                            <w:top w:val="none" w:sz="0" w:space="0" w:color="auto"/>
                            <w:left w:val="none" w:sz="0" w:space="0" w:color="auto"/>
                            <w:bottom w:val="none" w:sz="0" w:space="0" w:color="auto"/>
                            <w:right w:val="none" w:sz="0" w:space="0" w:color="auto"/>
                          </w:divBdr>
                          <w:divsChild>
                            <w:div w:id="235408404">
                              <w:marLeft w:val="0"/>
                              <w:marRight w:val="0"/>
                              <w:marTop w:val="0"/>
                              <w:marBottom w:val="0"/>
                              <w:divBdr>
                                <w:top w:val="single" w:sz="6" w:space="0" w:color="828282"/>
                                <w:left w:val="single" w:sz="6" w:space="0" w:color="828282"/>
                                <w:bottom w:val="single" w:sz="6" w:space="0" w:color="828282"/>
                                <w:right w:val="single" w:sz="6" w:space="0" w:color="828282"/>
                              </w:divBdr>
                              <w:divsChild>
                                <w:div w:id="1121454338">
                                  <w:marLeft w:val="0"/>
                                  <w:marRight w:val="0"/>
                                  <w:marTop w:val="0"/>
                                  <w:marBottom w:val="0"/>
                                  <w:divBdr>
                                    <w:top w:val="none" w:sz="0" w:space="0" w:color="auto"/>
                                    <w:left w:val="none" w:sz="0" w:space="0" w:color="auto"/>
                                    <w:bottom w:val="none" w:sz="0" w:space="0" w:color="auto"/>
                                    <w:right w:val="none" w:sz="0" w:space="0" w:color="auto"/>
                                  </w:divBdr>
                                  <w:divsChild>
                                    <w:div w:id="327296978">
                                      <w:marLeft w:val="0"/>
                                      <w:marRight w:val="0"/>
                                      <w:marTop w:val="0"/>
                                      <w:marBottom w:val="0"/>
                                      <w:divBdr>
                                        <w:top w:val="none" w:sz="0" w:space="0" w:color="auto"/>
                                        <w:left w:val="none" w:sz="0" w:space="0" w:color="auto"/>
                                        <w:bottom w:val="none" w:sz="0" w:space="0" w:color="auto"/>
                                        <w:right w:val="none" w:sz="0" w:space="0" w:color="auto"/>
                                      </w:divBdr>
                                      <w:divsChild>
                                        <w:div w:id="338625323">
                                          <w:marLeft w:val="0"/>
                                          <w:marRight w:val="0"/>
                                          <w:marTop w:val="0"/>
                                          <w:marBottom w:val="0"/>
                                          <w:divBdr>
                                            <w:top w:val="none" w:sz="0" w:space="0" w:color="auto"/>
                                            <w:left w:val="none" w:sz="0" w:space="0" w:color="auto"/>
                                            <w:bottom w:val="none" w:sz="0" w:space="0" w:color="auto"/>
                                            <w:right w:val="none" w:sz="0" w:space="0" w:color="auto"/>
                                          </w:divBdr>
                                          <w:divsChild>
                                            <w:div w:id="315651189">
                                              <w:marLeft w:val="0"/>
                                              <w:marRight w:val="0"/>
                                              <w:marTop w:val="0"/>
                                              <w:marBottom w:val="0"/>
                                              <w:divBdr>
                                                <w:top w:val="none" w:sz="0" w:space="0" w:color="auto"/>
                                                <w:left w:val="none" w:sz="0" w:space="0" w:color="auto"/>
                                                <w:bottom w:val="none" w:sz="0" w:space="0" w:color="auto"/>
                                                <w:right w:val="none" w:sz="0" w:space="0" w:color="auto"/>
                                              </w:divBdr>
                                              <w:divsChild>
                                                <w:div w:id="1537236422">
                                                  <w:marLeft w:val="0"/>
                                                  <w:marRight w:val="0"/>
                                                  <w:marTop w:val="0"/>
                                                  <w:marBottom w:val="0"/>
                                                  <w:divBdr>
                                                    <w:top w:val="none" w:sz="0" w:space="0" w:color="auto"/>
                                                    <w:left w:val="none" w:sz="0" w:space="0" w:color="auto"/>
                                                    <w:bottom w:val="none" w:sz="0" w:space="0" w:color="auto"/>
                                                    <w:right w:val="none" w:sz="0" w:space="0" w:color="auto"/>
                                                  </w:divBdr>
                                                  <w:divsChild>
                                                    <w:div w:id="873037795">
                                                      <w:marLeft w:val="0"/>
                                                      <w:marRight w:val="0"/>
                                                      <w:marTop w:val="0"/>
                                                      <w:marBottom w:val="0"/>
                                                      <w:divBdr>
                                                        <w:top w:val="none" w:sz="0" w:space="0" w:color="auto"/>
                                                        <w:left w:val="none" w:sz="0" w:space="0" w:color="auto"/>
                                                        <w:bottom w:val="none" w:sz="0" w:space="0" w:color="auto"/>
                                                        <w:right w:val="none" w:sz="0" w:space="0" w:color="auto"/>
                                                      </w:divBdr>
                                                      <w:divsChild>
                                                        <w:div w:id="20171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23</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2015RG-86-17444</_dlc_DocId>
    <_dlc_DocIdUrl xmlns="9f7bc583-7cbe-45b9-a2bd-8bbb6543b37e">
      <Url>http://tweb/sites/rg/ldp/lmu/_layouts/15/DocIdRedir.aspx?ID=2015RG-86-17444</Url>
      <Description>2015RG-86-17444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21" ma:contentTypeDescription=" " ma:contentTypeScope="" ma:versionID="fc53f4eae6d7a637556b75822d443a4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6e96ee77066bd5557fbaaddbe36586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8737-B466-4170-97EE-7145F6B81893}">
  <ds:schemaRefs>
    <ds:schemaRef ds:uri="http://schemas.microsoft.com/sharepoint/events"/>
  </ds:schemaRefs>
</ds:datastoreItem>
</file>

<file path=customXml/itemProps2.xml><?xml version="1.0" encoding="utf-8"?>
<ds:datastoreItem xmlns:ds="http://schemas.openxmlformats.org/officeDocument/2006/customXml" ds:itemID="{FDB531FA-25BE-4198-B17B-D0C47B29FC46}">
  <ds:schemaRefs>
    <ds:schemaRef ds:uri="http://schemas.microsoft.com/sharepoint/v3/contenttype/forms"/>
  </ds:schemaRefs>
</ds:datastoreItem>
</file>

<file path=customXml/itemProps3.xml><?xml version="1.0" encoding="utf-8"?>
<ds:datastoreItem xmlns:ds="http://schemas.openxmlformats.org/officeDocument/2006/customXml" ds:itemID="{33C7A759-4B99-4AFB-A282-79F2142EAEEA}">
  <ds:schemaRefs>
    <ds:schemaRef ds:uri="9f7bc583-7cbe-45b9-a2bd-8bbb6543b37e"/>
    <ds:schemaRef ds:uri="http://schemas.microsoft.com/sharepoint/v4"/>
    <ds:schemaRef ds:uri="http://purl.org/dc/terms/"/>
    <ds:schemaRef ds:uri="http://schemas.microsoft.com/office/2006/metadata/properties"/>
    <ds:schemaRef ds:uri="http://purl.org/dc/elements/1.1/"/>
    <ds:schemaRef ds:uri="http://schemas.microsoft.com/sharepoint/v3"/>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1C4C759-4184-48B0-A156-F9E567CD6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E01AE-F790-4B01-B61E-616BF4DFEE70}">
  <ds:schemaRefs>
    <ds:schemaRef ds:uri="office.server.policy"/>
  </ds:schemaRefs>
</ds:datastoreItem>
</file>

<file path=customXml/itemProps6.xml><?xml version="1.0" encoding="utf-8"?>
<ds:datastoreItem xmlns:ds="http://schemas.openxmlformats.org/officeDocument/2006/customXml" ds:itemID="{F1079E9B-6DD4-4098-B6B1-6417723E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0</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 Mesurier, Cate</dc:creator>
  <cp:lastModifiedBy>Alabaster, John</cp:lastModifiedBy>
  <cp:revision>3</cp:revision>
  <cp:lastPrinted>2015-11-17T01:25:00Z</cp:lastPrinted>
  <dcterms:created xsi:type="dcterms:W3CDTF">2015-12-08T05:46:00Z</dcterms:created>
  <dcterms:modified xsi:type="dcterms:W3CDTF">2015-12-08T23:46:00Z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0x01010036BB8DE7EC542E42A8B2E98CC20CB69700A0A840AFAB52624689FA9AA81E9EF0D1</vt:lpwstr>
  </property>
  <property fmtid="{D5CDD505-2E9C-101B-9397-08002B2CF9AE}" pid="4" name="TSYRecordClass">
    <vt:lpwstr>11</vt:lpwstr>
  </property>
  <property fmtid="{D5CDD505-2E9C-101B-9397-08002B2CF9AE}" pid="5" name="_dlc_DocIdItemGuid">
    <vt:lpwstr>62256aa7-465a-4a01-841b-ae4bece770c5</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{f5fff83c-e0a0-49b3-8f64-a155568b0bc7}</vt:lpwstr>
  </property>
  <property fmtid="{D5CDD505-2E9C-101B-9397-08002B2CF9AE}" pid="9" name="RecordPoint_ActiveItemUniqueId">
    <vt:lpwstr>{49f4ea80-0076-400d-aa2a-de29d9ef9eea}</vt:lpwstr>
  </property>
  <property fmtid="{D5CDD505-2E9C-101B-9397-08002B2CF9AE}" pid="10" name="RecordPoint_ActiveItemWebId">
    <vt:lpwstr>{f6874c22-392b-4813-808f-a2deae4c7b5a}</vt:lpwstr>
  </property>
  <property fmtid="{D5CDD505-2E9C-101B-9397-08002B2CF9AE}" pid="11" name="RecordPoint_RecordNumberSubmitted">
    <vt:lpwstr>R0000167278</vt:lpwstr>
  </property>
  <property fmtid="{D5CDD505-2E9C-101B-9397-08002B2CF9AE}" pid="12" name="RecordPoint_SubmissionCompleted">
    <vt:lpwstr>2015-09-07T11:50:05.4755610+10:00</vt:lpwstr>
  </property>
  <property fmtid="{D5CDD505-2E9C-101B-9397-08002B2CF9AE}" pid="13" name="_AdHocReviewCycleID">
    <vt:i4>166537147</vt:i4>
  </property>
  <property fmtid="{D5CDD505-2E9C-101B-9397-08002B2CF9AE}" pid="14" name="_EmailSubject">
    <vt:lpwstr>ExCo Comment on Treasury and Other Laws Amendment (Private Health Insurance Prudential Supervision) Regulation 2015 [DLM=Sensitive:Legal]</vt:lpwstr>
  </property>
  <property fmtid="{D5CDD505-2E9C-101B-9397-08002B2CF9AE}" pid="15" name="_AuthorEmail">
    <vt:lpwstr>Timothy.Goodland@TREASURY.GOV.AU</vt:lpwstr>
  </property>
  <property fmtid="{D5CDD505-2E9C-101B-9397-08002B2CF9AE}" pid="16" name="_AuthorEmailDisplayName">
    <vt:lpwstr>Goodland, Timothy</vt:lpwstr>
  </property>
  <property fmtid="{D5CDD505-2E9C-101B-9397-08002B2CF9AE}" pid="17" name="_ReviewingToolsShownOnce">
    <vt:lpwstr/>
  </property>
</Properties>
</file>