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0231B" w14:textId="77777777" w:rsidR="00BA4F48" w:rsidRPr="00A27335" w:rsidRDefault="009571EA" w:rsidP="00BA4F48">
      <w:pPr>
        <w:tabs>
          <w:tab w:val="left" w:pos="900"/>
        </w:tabs>
      </w:pPr>
      <w:bookmarkStart w:id="0" w:name="_GoBack"/>
      <w:bookmarkEnd w:id="0"/>
    </w:p>
    <w:p w14:paraId="1EB0231C" w14:textId="77777777" w:rsidR="00BA4F48" w:rsidRPr="00A27335" w:rsidRDefault="009571EA" w:rsidP="00BA4F48">
      <w:pPr>
        <w:tabs>
          <w:tab w:val="left" w:pos="900"/>
        </w:tabs>
        <w:jc w:val="center"/>
      </w:pPr>
    </w:p>
    <w:p w14:paraId="1EB0231D" w14:textId="77777777" w:rsidR="00BA4F48" w:rsidRPr="00A27335" w:rsidRDefault="009571EA" w:rsidP="00BA4F48">
      <w:pPr>
        <w:tabs>
          <w:tab w:val="left" w:pos="900"/>
        </w:tabs>
        <w:jc w:val="center"/>
      </w:pPr>
    </w:p>
    <w:p w14:paraId="1EB0231E" w14:textId="77777777" w:rsidR="00BA4F48" w:rsidRPr="00CA7971" w:rsidRDefault="00A06E0C" w:rsidP="00194C83">
      <w:pPr>
        <w:tabs>
          <w:tab w:val="left" w:pos="900"/>
        </w:tabs>
        <w:jc w:val="center"/>
      </w:pPr>
      <w:r w:rsidRPr="00194C83">
        <w:rPr>
          <w:b/>
          <w:sz w:val="40"/>
          <w:szCs w:val="40"/>
        </w:rPr>
        <w:t xml:space="preserve">Vehicle Standard (Australian Design Rule </w:t>
      </w:r>
      <w:r>
        <w:rPr>
          <w:b/>
          <w:sz w:val="40"/>
          <w:szCs w:val="40"/>
        </w:rPr>
        <w:t>43/04</w:t>
      </w:r>
      <w:r w:rsidRPr="00194C83">
        <w:rPr>
          <w:b/>
          <w:sz w:val="40"/>
          <w:szCs w:val="40"/>
        </w:rPr>
        <w:t xml:space="preserve"> – </w:t>
      </w:r>
      <w:r w:rsidRPr="0002009C">
        <w:rPr>
          <w:b/>
          <w:sz w:val="40"/>
          <w:szCs w:val="40"/>
        </w:rPr>
        <w:t>Vehicle Configuration and Dimensions</w:t>
      </w:r>
      <w:r w:rsidRPr="00194C83">
        <w:rPr>
          <w:b/>
          <w:sz w:val="40"/>
          <w:szCs w:val="40"/>
        </w:rPr>
        <w:t>)</w:t>
      </w:r>
      <w:r>
        <w:rPr>
          <w:b/>
          <w:sz w:val="40"/>
          <w:szCs w:val="40"/>
        </w:rPr>
        <w:t xml:space="preserve"> 2006 Amendment 2</w:t>
      </w:r>
    </w:p>
    <w:p w14:paraId="1EB0231F" w14:textId="77777777" w:rsidR="00485E16" w:rsidRPr="00CA7971" w:rsidRDefault="009571EA" w:rsidP="00BA4F48">
      <w:pPr>
        <w:tabs>
          <w:tab w:val="left" w:pos="900"/>
        </w:tabs>
      </w:pPr>
    </w:p>
    <w:p w14:paraId="1EB02320" w14:textId="77777777" w:rsidR="00BA4F48" w:rsidRPr="00CA7971" w:rsidRDefault="009571EA" w:rsidP="00BA4F48">
      <w:pPr>
        <w:tabs>
          <w:tab w:val="left" w:pos="900"/>
        </w:tabs>
      </w:pPr>
    </w:p>
    <w:p w14:paraId="1EB02321" w14:textId="77777777" w:rsidR="00BA4F48" w:rsidRPr="00CA7971" w:rsidRDefault="009571EA" w:rsidP="00BA4F48">
      <w:pPr>
        <w:tabs>
          <w:tab w:val="left" w:pos="900"/>
        </w:tabs>
      </w:pPr>
    </w:p>
    <w:p w14:paraId="1EB02322" w14:textId="77777777" w:rsidR="00BA4F48" w:rsidRPr="00CA7971" w:rsidRDefault="00A06E0C" w:rsidP="00BA4F48">
      <w:pPr>
        <w:tabs>
          <w:tab w:val="left" w:pos="900"/>
        </w:tabs>
        <w:jc w:val="center"/>
      </w:pPr>
      <w:r w:rsidRPr="00CA7971">
        <w:t xml:space="preserve">Made under section 7 of the </w:t>
      </w:r>
      <w:r w:rsidRPr="00B97E32">
        <w:rPr>
          <w:i/>
        </w:rPr>
        <w:t>Motor Vehicle Standards Act 1989</w:t>
      </w:r>
    </w:p>
    <w:p w14:paraId="1EB02323" w14:textId="77777777" w:rsidR="00BA4F48" w:rsidRPr="00CA7971" w:rsidRDefault="009571EA" w:rsidP="00BA4F48">
      <w:pPr>
        <w:tabs>
          <w:tab w:val="left" w:pos="900"/>
        </w:tabs>
      </w:pPr>
    </w:p>
    <w:p w14:paraId="1EB02324" w14:textId="77777777" w:rsidR="00BA4F48" w:rsidRPr="00CA7971" w:rsidRDefault="009571EA" w:rsidP="00BA4F48">
      <w:pPr>
        <w:tabs>
          <w:tab w:val="left" w:pos="900"/>
        </w:tabs>
      </w:pPr>
    </w:p>
    <w:p w14:paraId="1EB02325" w14:textId="77777777" w:rsidR="00BA4F48" w:rsidRPr="00CA7971" w:rsidRDefault="009571EA" w:rsidP="00BA4F48">
      <w:pPr>
        <w:tabs>
          <w:tab w:val="left" w:pos="900"/>
        </w:tabs>
      </w:pPr>
    </w:p>
    <w:p w14:paraId="1EB02326" w14:textId="77777777" w:rsidR="00BA4F48" w:rsidRPr="00CA7971" w:rsidRDefault="009571EA" w:rsidP="00BA4F48">
      <w:pPr>
        <w:tabs>
          <w:tab w:val="left" w:pos="900"/>
        </w:tabs>
      </w:pPr>
    </w:p>
    <w:p w14:paraId="1EB02327" w14:textId="77777777" w:rsidR="00BA4F48" w:rsidRPr="00CA7971" w:rsidRDefault="009571EA" w:rsidP="00BA4F48">
      <w:pPr>
        <w:tabs>
          <w:tab w:val="left" w:pos="900"/>
        </w:tabs>
      </w:pPr>
    </w:p>
    <w:p w14:paraId="1EB02328" w14:textId="77777777" w:rsidR="00BA4F48" w:rsidRPr="00CA7971" w:rsidRDefault="009571EA" w:rsidP="00BA4F48">
      <w:pPr>
        <w:tabs>
          <w:tab w:val="left" w:pos="900"/>
        </w:tabs>
      </w:pPr>
    </w:p>
    <w:p w14:paraId="1EB02329" w14:textId="77777777" w:rsidR="00BA4F48" w:rsidRPr="00CA7971" w:rsidRDefault="00A06E0C" w:rsidP="00BA4F48">
      <w:pPr>
        <w:pStyle w:val="ADRTitle"/>
        <w:tabs>
          <w:tab w:val="left" w:pos="900"/>
        </w:tabs>
        <w:jc w:val="center"/>
      </w:pPr>
      <w:r w:rsidRPr="00CA7971">
        <w:t>Explanatory Statement</w:t>
      </w:r>
    </w:p>
    <w:p w14:paraId="1EB0232A" w14:textId="77777777" w:rsidR="00BA4F48" w:rsidRPr="00CA7971" w:rsidRDefault="009571EA" w:rsidP="00BA4F48">
      <w:pPr>
        <w:tabs>
          <w:tab w:val="left" w:pos="900"/>
        </w:tabs>
      </w:pPr>
    </w:p>
    <w:p w14:paraId="1EB0232B" w14:textId="77777777" w:rsidR="00BA4F48" w:rsidRPr="00CA7971" w:rsidRDefault="009571EA" w:rsidP="00BA4F48">
      <w:pPr>
        <w:tabs>
          <w:tab w:val="left" w:pos="900"/>
        </w:tabs>
      </w:pPr>
    </w:p>
    <w:p w14:paraId="1EB0232C" w14:textId="77777777" w:rsidR="00BA4F48" w:rsidRPr="00CA7971" w:rsidRDefault="009571EA" w:rsidP="00BA4F48">
      <w:pPr>
        <w:tabs>
          <w:tab w:val="left" w:pos="900"/>
        </w:tabs>
      </w:pPr>
    </w:p>
    <w:p w14:paraId="1EB0232D" w14:textId="77777777" w:rsidR="00BA4F48" w:rsidRPr="00CA7971" w:rsidRDefault="009571EA" w:rsidP="00BA4F48">
      <w:pPr>
        <w:tabs>
          <w:tab w:val="left" w:pos="900"/>
        </w:tabs>
      </w:pPr>
    </w:p>
    <w:p w14:paraId="1EB0232E" w14:textId="77777777" w:rsidR="00BA4F48" w:rsidRPr="00CA7971" w:rsidRDefault="009571EA" w:rsidP="00BA4F48">
      <w:pPr>
        <w:tabs>
          <w:tab w:val="left" w:pos="900"/>
        </w:tabs>
      </w:pPr>
    </w:p>
    <w:p w14:paraId="1EB0232F" w14:textId="77777777" w:rsidR="00BA4F48" w:rsidRPr="00CA7971" w:rsidRDefault="009571EA" w:rsidP="00BA4F48">
      <w:pPr>
        <w:tabs>
          <w:tab w:val="left" w:pos="900"/>
        </w:tabs>
      </w:pPr>
    </w:p>
    <w:p w14:paraId="1EB02330" w14:textId="77777777" w:rsidR="00BA4F48" w:rsidRPr="00CA7971" w:rsidRDefault="009571EA" w:rsidP="00BA4F48">
      <w:pPr>
        <w:tabs>
          <w:tab w:val="left" w:pos="900"/>
        </w:tabs>
      </w:pPr>
    </w:p>
    <w:p w14:paraId="1EB02331" w14:textId="77777777" w:rsidR="00BA4F48" w:rsidRPr="00CA7971" w:rsidRDefault="009571EA" w:rsidP="00BA4F48">
      <w:pPr>
        <w:tabs>
          <w:tab w:val="left" w:pos="900"/>
        </w:tabs>
      </w:pPr>
    </w:p>
    <w:p w14:paraId="1EB02332" w14:textId="77777777" w:rsidR="00BA4F48" w:rsidRPr="00CA7971" w:rsidRDefault="00A06E0C" w:rsidP="00BA4F48">
      <w:pPr>
        <w:tabs>
          <w:tab w:val="left" w:pos="900"/>
        </w:tabs>
        <w:jc w:val="center"/>
      </w:pPr>
      <w:r w:rsidRPr="00CA7971">
        <w:t xml:space="preserve">Issued by the authority of the Minister for </w:t>
      </w:r>
      <w:r>
        <w:t>Territories, Local Government and Major Projects</w:t>
      </w:r>
    </w:p>
    <w:p w14:paraId="1EB02333" w14:textId="77777777" w:rsidR="00BA4F48" w:rsidRPr="00CA7971" w:rsidRDefault="009571EA" w:rsidP="00BA4F48">
      <w:pPr>
        <w:tabs>
          <w:tab w:val="left" w:pos="900"/>
        </w:tabs>
      </w:pPr>
    </w:p>
    <w:p w14:paraId="1EB02334" w14:textId="77777777" w:rsidR="00BA4F48" w:rsidRPr="00CA7971" w:rsidRDefault="009571EA" w:rsidP="00BA4F48">
      <w:pPr>
        <w:tabs>
          <w:tab w:val="left" w:pos="900"/>
        </w:tabs>
      </w:pPr>
    </w:p>
    <w:p w14:paraId="1EB02335" w14:textId="77777777" w:rsidR="00BA4F48" w:rsidRPr="00CA7971" w:rsidRDefault="009571EA" w:rsidP="00BA4F48">
      <w:pPr>
        <w:tabs>
          <w:tab w:val="left" w:pos="900"/>
        </w:tabs>
      </w:pPr>
    </w:p>
    <w:p w14:paraId="1EB02336" w14:textId="77777777" w:rsidR="00BA4F48" w:rsidRPr="00CA7971" w:rsidRDefault="009571EA" w:rsidP="00BA4F48">
      <w:pPr>
        <w:tabs>
          <w:tab w:val="left" w:pos="900"/>
        </w:tabs>
      </w:pPr>
    </w:p>
    <w:p w14:paraId="1EB02337" w14:textId="77777777" w:rsidR="00BA4F48" w:rsidRPr="00CA7971" w:rsidRDefault="009571EA" w:rsidP="00BA4F48">
      <w:pPr>
        <w:tabs>
          <w:tab w:val="left" w:pos="900"/>
        </w:tabs>
      </w:pPr>
    </w:p>
    <w:p w14:paraId="1EB02338" w14:textId="77777777" w:rsidR="00BA4F48" w:rsidRPr="00CA7971" w:rsidRDefault="009571EA" w:rsidP="00BA4F48">
      <w:pPr>
        <w:tabs>
          <w:tab w:val="left" w:pos="900"/>
        </w:tabs>
      </w:pPr>
    </w:p>
    <w:p w14:paraId="1EB02339" w14:textId="77777777" w:rsidR="00BA4F48" w:rsidRPr="00CA7971" w:rsidRDefault="009571EA" w:rsidP="00BA4F48">
      <w:pPr>
        <w:tabs>
          <w:tab w:val="left" w:pos="900"/>
        </w:tabs>
      </w:pPr>
    </w:p>
    <w:p w14:paraId="1EB0233A" w14:textId="77777777" w:rsidR="00BA4F48" w:rsidRPr="00CA7971" w:rsidRDefault="00A06E0C" w:rsidP="00BA4F48">
      <w:pPr>
        <w:pStyle w:val="ADRTitle"/>
        <w:tabs>
          <w:tab w:val="left" w:pos="900"/>
        </w:tabs>
        <w:jc w:val="center"/>
      </w:pPr>
      <w:r>
        <w:t>November</w:t>
      </w:r>
      <w:r w:rsidRPr="00603E3D">
        <w:t xml:space="preserve"> 2015</w:t>
      </w:r>
    </w:p>
    <w:p w14:paraId="1EB0233B" w14:textId="77777777" w:rsidR="00BA4F48" w:rsidRPr="00CA7971" w:rsidRDefault="009571EA" w:rsidP="00BA4F48">
      <w:pPr>
        <w:tabs>
          <w:tab w:val="left" w:pos="900"/>
        </w:tabs>
      </w:pPr>
    </w:p>
    <w:p w14:paraId="1EB0233C" w14:textId="77777777" w:rsidR="00BA4F48" w:rsidRPr="00CA7971" w:rsidRDefault="009571EA" w:rsidP="0028346B">
      <w:pPr>
        <w:tabs>
          <w:tab w:val="left" w:pos="900"/>
        </w:tabs>
      </w:pPr>
    </w:p>
    <w:p w14:paraId="1EB0233D" w14:textId="77777777" w:rsidR="00BA4F48" w:rsidRPr="00CA7971" w:rsidRDefault="00A06E0C" w:rsidP="00BA4F48">
      <w:pPr>
        <w:tabs>
          <w:tab w:val="left" w:pos="900"/>
        </w:tabs>
        <w:jc w:val="center"/>
        <w:rPr>
          <w:b/>
        </w:rPr>
      </w:pPr>
      <w:r w:rsidRPr="00CA7971">
        <w:rPr>
          <w:b/>
        </w:rPr>
        <w:br w:type="page"/>
      </w:r>
      <w:r w:rsidRPr="00CA7971">
        <w:rPr>
          <w:b/>
        </w:rPr>
        <w:lastRenderedPageBreak/>
        <w:t>CONTENTS</w:t>
      </w:r>
    </w:p>
    <w:p w14:paraId="1EB0233E" w14:textId="77777777" w:rsidR="00BA4F48" w:rsidRPr="00CA7971" w:rsidRDefault="009571EA" w:rsidP="00BA4F48">
      <w:pPr>
        <w:tabs>
          <w:tab w:val="left" w:pos="900"/>
        </w:tabs>
        <w:rPr>
          <w:b/>
        </w:rPr>
      </w:pPr>
    </w:p>
    <w:p w14:paraId="1EB0233F" w14:textId="77777777" w:rsidR="00A51F9D" w:rsidRDefault="00A06E0C">
      <w:pPr>
        <w:pStyle w:val="TOC1"/>
        <w:rPr>
          <w:rFonts w:asciiTheme="minorHAnsi" w:hAnsiTheme="minorHAnsi"/>
          <w:noProof/>
          <w:sz w:val="22"/>
        </w:rPr>
      </w:pPr>
      <w:r>
        <w:fldChar w:fldCharType="begin"/>
      </w:r>
      <w:r>
        <w:instrText xml:space="preserve"> TOC \f \h \z \t "Main Headding,1,Sub section,2" </w:instrText>
      </w:r>
      <w:r>
        <w:fldChar w:fldCharType="separate"/>
      </w:r>
      <w:hyperlink w:anchor="_Toc256000065" w:history="1">
        <w:r>
          <w:rPr>
            <w:rStyle w:val="Hyperlink"/>
          </w:rPr>
          <w:t>1.</w:t>
        </w:r>
        <w:r>
          <w:rPr>
            <w:rStyle w:val="Hyperlink"/>
            <w:rFonts w:asciiTheme="minorHAnsi" w:hAnsiTheme="minorHAnsi"/>
            <w:noProof/>
            <w:sz w:val="22"/>
          </w:rPr>
          <w:tab/>
        </w:r>
        <w:r w:rsidRPr="00CA7971">
          <w:rPr>
            <w:rStyle w:val="Hyperlink"/>
          </w:rPr>
          <w:t>legislative context</w:t>
        </w:r>
        <w:r>
          <w:rPr>
            <w:rStyle w:val="Hyperlink"/>
          </w:rPr>
          <w:tab/>
        </w:r>
        <w:r>
          <w:fldChar w:fldCharType="begin"/>
        </w:r>
        <w:r>
          <w:rPr>
            <w:rStyle w:val="Hyperlink"/>
          </w:rPr>
          <w:instrText xml:space="preserve"> PAGEREF _Toc256000065 \h </w:instrText>
        </w:r>
        <w:r>
          <w:fldChar w:fldCharType="separate"/>
        </w:r>
        <w:r>
          <w:rPr>
            <w:rStyle w:val="Hyperlink"/>
          </w:rPr>
          <w:t>3</w:t>
        </w:r>
        <w:r>
          <w:fldChar w:fldCharType="end"/>
        </w:r>
      </w:hyperlink>
    </w:p>
    <w:p w14:paraId="1EB02340" w14:textId="77777777" w:rsidR="00A51F9D" w:rsidRDefault="009571EA">
      <w:pPr>
        <w:pStyle w:val="TOC1"/>
        <w:rPr>
          <w:rFonts w:asciiTheme="minorHAnsi" w:hAnsiTheme="minorHAnsi"/>
          <w:noProof/>
          <w:sz w:val="22"/>
        </w:rPr>
      </w:pPr>
      <w:hyperlink w:anchor="_Toc256000066" w:history="1">
        <w:r w:rsidR="00A06E0C">
          <w:rPr>
            <w:rStyle w:val="Hyperlink"/>
          </w:rPr>
          <w:t>2.</w:t>
        </w:r>
        <w:r w:rsidR="00A06E0C">
          <w:rPr>
            <w:rStyle w:val="Hyperlink"/>
            <w:rFonts w:asciiTheme="minorHAnsi" w:hAnsiTheme="minorHAnsi"/>
            <w:noProof/>
            <w:sz w:val="22"/>
          </w:rPr>
          <w:tab/>
        </w:r>
        <w:r w:rsidR="00A06E0C" w:rsidRPr="00CA7971">
          <w:rPr>
            <w:rStyle w:val="Hyperlink"/>
          </w:rPr>
          <w:t xml:space="preserve">content and effect of ADR </w:t>
        </w:r>
        <w:r w:rsidR="00A06E0C">
          <w:rPr>
            <w:rStyle w:val="Hyperlink"/>
          </w:rPr>
          <w:t>43/04</w:t>
        </w:r>
        <w:r w:rsidR="00A06E0C" w:rsidRPr="00CA7971">
          <w:rPr>
            <w:rStyle w:val="Hyperlink"/>
          </w:rPr>
          <w:t xml:space="preserve"> </w:t>
        </w:r>
        <w:r w:rsidR="00A06E0C">
          <w:rPr>
            <w:rStyle w:val="Hyperlink"/>
          </w:rPr>
          <w:t>AND THE AMENDMENT</w:t>
        </w:r>
        <w:r w:rsidR="00A06E0C">
          <w:rPr>
            <w:rStyle w:val="Hyperlink"/>
          </w:rPr>
          <w:tab/>
        </w:r>
        <w:r w:rsidR="00A06E0C">
          <w:fldChar w:fldCharType="begin"/>
        </w:r>
        <w:r w:rsidR="00A06E0C">
          <w:rPr>
            <w:rStyle w:val="Hyperlink"/>
          </w:rPr>
          <w:instrText xml:space="preserve"> PAGEREF _Toc256000066 \h </w:instrText>
        </w:r>
        <w:r w:rsidR="00A06E0C">
          <w:fldChar w:fldCharType="separate"/>
        </w:r>
        <w:r w:rsidR="00A06E0C">
          <w:rPr>
            <w:rStyle w:val="Hyperlink"/>
          </w:rPr>
          <w:t>3</w:t>
        </w:r>
        <w:r w:rsidR="00A06E0C">
          <w:fldChar w:fldCharType="end"/>
        </w:r>
      </w:hyperlink>
    </w:p>
    <w:p w14:paraId="1EB02341" w14:textId="77777777" w:rsidR="00A51F9D" w:rsidRDefault="009571EA">
      <w:pPr>
        <w:pStyle w:val="TOC2"/>
        <w:tabs>
          <w:tab w:val="left" w:pos="880"/>
          <w:tab w:val="right" w:leader="dot" w:pos="8302"/>
        </w:tabs>
        <w:rPr>
          <w:rFonts w:asciiTheme="minorHAnsi" w:hAnsiTheme="minorHAnsi"/>
          <w:noProof/>
          <w:sz w:val="22"/>
        </w:rPr>
      </w:pPr>
      <w:hyperlink w:anchor="_Toc256000067" w:history="1">
        <w:r w:rsidR="00A06E0C">
          <w:rPr>
            <w:rStyle w:val="Hyperlink"/>
          </w:rPr>
          <w:t>2.1.</w:t>
        </w:r>
        <w:r w:rsidR="00A06E0C">
          <w:rPr>
            <w:rStyle w:val="Hyperlink"/>
            <w:rFonts w:asciiTheme="minorHAnsi" w:hAnsiTheme="minorHAnsi"/>
            <w:noProof/>
            <w:sz w:val="22"/>
          </w:rPr>
          <w:tab/>
        </w:r>
        <w:r w:rsidR="00A06E0C" w:rsidRPr="00CA7971">
          <w:rPr>
            <w:rStyle w:val="Hyperlink"/>
          </w:rPr>
          <w:t>Overview of the ADR</w:t>
        </w:r>
        <w:r w:rsidR="00A06E0C">
          <w:rPr>
            <w:rStyle w:val="Hyperlink"/>
          </w:rPr>
          <w:tab/>
        </w:r>
        <w:r w:rsidR="00A06E0C">
          <w:fldChar w:fldCharType="begin"/>
        </w:r>
        <w:r w:rsidR="00A06E0C">
          <w:rPr>
            <w:rStyle w:val="Hyperlink"/>
          </w:rPr>
          <w:instrText xml:space="preserve"> PAGEREF _Toc256000067 \h </w:instrText>
        </w:r>
        <w:r w:rsidR="00A06E0C">
          <w:fldChar w:fldCharType="separate"/>
        </w:r>
        <w:r w:rsidR="00A06E0C">
          <w:rPr>
            <w:rStyle w:val="Hyperlink"/>
          </w:rPr>
          <w:t>3</w:t>
        </w:r>
        <w:r w:rsidR="00A06E0C">
          <w:fldChar w:fldCharType="end"/>
        </w:r>
      </w:hyperlink>
    </w:p>
    <w:p w14:paraId="1EB02342" w14:textId="77777777" w:rsidR="00A51F9D" w:rsidRDefault="009571EA">
      <w:pPr>
        <w:pStyle w:val="TOC2"/>
        <w:tabs>
          <w:tab w:val="left" w:pos="880"/>
          <w:tab w:val="right" w:leader="dot" w:pos="8302"/>
        </w:tabs>
        <w:rPr>
          <w:rFonts w:asciiTheme="minorHAnsi" w:hAnsiTheme="minorHAnsi"/>
          <w:noProof/>
          <w:sz w:val="22"/>
        </w:rPr>
      </w:pPr>
      <w:hyperlink w:anchor="_Toc256000068" w:history="1">
        <w:r w:rsidR="00A06E0C">
          <w:rPr>
            <w:rStyle w:val="Hyperlink"/>
          </w:rPr>
          <w:t>2.2.</w:t>
        </w:r>
        <w:r w:rsidR="00A06E0C">
          <w:rPr>
            <w:rStyle w:val="Hyperlink"/>
            <w:rFonts w:asciiTheme="minorHAnsi" w:hAnsiTheme="minorHAnsi"/>
            <w:noProof/>
            <w:sz w:val="22"/>
          </w:rPr>
          <w:tab/>
        </w:r>
        <w:r w:rsidR="00A06E0C" w:rsidRPr="00CA7971">
          <w:rPr>
            <w:rStyle w:val="Hyperlink"/>
          </w:rPr>
          <w:t>Effect of the ADR</w:t>
        </w:r>
        <w:r w:rsidR="00A06E0C">
          <w:rPr>
            <w:rStyle w:val="Hyperlink"/>
          </w:rPr>
          <w:t xml:space="preserve"> Amendment</w:t>
        </w:r>
        <w:r w:rsidR="00A06E0C">
          <w:rPr>
            <w:rStyle w:val="Hyperlink"/>
          </w:rPr>
          <w:tab/>
        </w:r>
        <w:r w:rsidR="00A06E0C">
          <w:fldChar w:fldCharType="begin"/>
        </w:r>
        <w:r w:rsidR="00A06E0C">
          <w:rPr>
            <w:rStyle w:val="Hyperlink"/>
          </w:rPr>
          <w:instrText xml:space="preserve"> PAGEREF _Toc256000068 \h </w:instrText>
        </w:r>
        <w:r w:rsidR="00A06E0C">
          <w:fldChar w:fldCharType="separate"/>
        </w:r>
        <w:r w:rsidR="00A06E0C">
          <w:rPr>
            <w:rStyle w:val="Hyperlink"/>
          </w:rPr>
          <w:t>3</w:t>
        </w:r>
        <w:r w:rsidR="00A06E0C">
          <w:fldChar w:fldCharType="end"/>
        </w:r>
      </w:hyperlink>
    </w:p>
    <w:p w14:paraId="1EB02343" w14:textId="77777777" w:rsidR="00A51F9D" w:rsidRDefault="009571EA">
      <w:pPr>
        <w:pStyle w:val="TOC1"/>
        <w:rPr>
          <w:rFonts w:asciiTheme="minorHAnsi" w:hAnsiTheme="minorHAnsi"/>
          <w:noProof/>
          <w:sz w:val="22"/>
        </w:rPr>
      </w:pPr>
      <w:hyperlink w:anchor="_Toc256000069" w:history="1">
        <w:r w:rsidR="00A06E0C">
          <w:rPr>
            <w:rStyle w:val="Hyperlink"/>
          </w:rPr>
          <w:t>3.</w:t>
        </w:r>
        <w:r w:rsidR="00A06E0C">
          <w:rPr>
            <w:rStyle w:val="Hyperlink"/>
            <w:rFonts w:asciiTheme="minorHAnsi" w:hAnsiTheme="minorHAnsi"/>
            <w:noProof/>
            <w:sz w:val="22"/>
          </w:rPr>
          <w:tab/>
        </w:r>
        <w:r w:rsidR="00A06E0C" w:rsidRPr="005D21F5">
          <w:rPr>
            <w:rStyle w:val="Hyperlink"/>
          </w:rPr>
          <w:t>best practice regulation</w:t>
        </w:r>
        <w:r w:rsidR="00A06E0C">
          <w:rPr>
            <w:rStyle w:val="Hyperlink"/>
          </w:rPr>
          <w:tab/>
        </w:r>
        <w:r w:rsidR="00A06E0C">
          <w:fldChar w:fldCharType="begin"/>
        </w:r>
        <w:r w:rsidR="00A06E0C">
          <w:rPr>
            <w:rStyle w:val="Hyperlink"/>
          </w:rPr>
          <w:instrText xml:space="preserve"> PAGEREF _Toc256000069 \h </w:instrText>
        </w:r>
        <w:r w:rsidR="00A06E0C">
          <w:fldChar w:fldCharType="separate"/>
        </w:r>
        <w:r w:rsidR="00A06E0C">
          <w:rPr>
            <w:rStyle w:val="Hyperlink"/>
          </w:rPr>
          <w:t>3</w:t>
        </w:r>
        <w:r w:rsidR="00A06E0C">
          <w:fldChar w:fldCharType="end"/>
        </w:r>
      </w:hyperlink>
    </w:p>
    <w:p w14:paraId="1EB02344" w14:textId="77777777" w:rsidR="00A51F9D" w:rsidRDefault="009571EA">
      <w:pPr>
        <w:pStyle w:val="TOC2"/>
        <w:tabs>
          <w:tab w:val="left" w:pos="880"/>
          <w:tab w:val="right" w:leader="dot" w:pos="8302"/>
        </w:tabs>
        <w:rPr>
          <w:rFonts w:asciiTheme="minorHAnsi" w:hAnsiTheme="minorHAnsi"/>
          <w:noProof/>
          <w:sz w:val="22"/>
        </w:rPr>
      </w:pPr>
      <w:hyperlink w:anchor="_Toc256000070" w:history="1">
        <w:r w:rsidR="00A06E0C">
          <w:rPr>
            <w:rStyle w:val="Hyperlink"/>
          </w:rPr>
          <w:t>3.1.</w:t>
        </w:r>
        <w:r w:rsidR="00A06E0C">
          <w:rPr>
            <w:rStyle w:val="Hyperlink"/>
            <w:rFonts w:asciiTheme="minorHAnsi" w:hAnsiTheme="minorHAnsi"/>
            <w:noProof/>
            <w:sz w:val="22"/>
          </w:rPr>
          <w:tab/>
        </w:r>
        <w:r w:rsidR="00A06E0C" w:rsidRPr="00952B82">
          <w:rPr>
            <w:rStyle w:val="Hyperlink"/>
          </w:rPr>
          <w:t>Business Cost Calculator</w:t>
        </w:r>
        <w:r w:rsidR="00A06E0C">
          <w:rPr>
            <w:rStyle w:val="Hyperlink"/>
          </w:rPr>
          <w:tab/>
        </w:r>
        <w:r w:rsidR="00A06E0C">
          <w:fldChar w:fldCharType="begin"/>
        </w:r>
        <w:r w:rsidR="00A06E0C">
          <w:rPr>
            <w:rStyle w:val="Hyperlink"/>
          </w:rPr>
          <w:instrText xml:space="preserve"> PAGEREF _Toc256000070 \h </w:instrText>
        </w:r>
        <w:r w:rsidR="00A06E0C">
          <w:fldChar w:fldCharType="separate"/>
        </w:r>
        <w:r w:rsidR="00A06E0C">
          <w:rPr>
            <w:rStyle w:val="Hyperlink"/>
          </w:rPr>
          <w:t>3</w:t>
        </w:r>
        <w:r w:rsidR="00A06E0C">
          <w:fldChar w:fldCharType="end"/>
        </w:r>
      </w:hyperlink>
    </w:p>
    <w:p w14:paraId="1EB02345" w14:textId="77777777" w:rsidR="00A51F9D" w:rsidRDefault="009571EA">
      <w:pPr>
        <w:pStyle w:val="TOC2"/>
        <w:tabs>
          <w:tab w:val="left" w:pos="880"/>
          <w:tab w:val="right" w:leader="dot" w:pos="8302"/>
        </w:tabs>
        <w:rPr>
          <w:rFonts w:asciiTheme="minorHAnsi" w:hAnsiTheme="minorHAnsi"/>
          <w:noProof/>
          <w:sz w:val="22"/>
        </w:rPr>
      </w:pPr>
      <w:hyperlink w:anchor="_Toc256000071" w:history="1">
        <w:r w:rsidR="00A06E0C">
          <w:rPr>
            <w:rStyle w:val="Hyperlink"/>
          </w:rPr>
          <w:t>3.2.</w:t>
        </w:r>
        <w:r w:rsidR="00A06E0C">
          <w:rPr>
            <w:rStyle w:val="Hyperlink"/>
            <w:rFonts w:asciiTheme="minorHAnsi" w:hAnsiTheme="minorHAnsi"/>
            <w:noProof/>
            <w:sz w:val="22"/>
          </w:rPr>
          <w:tab/>
        </w:r>
        <w:r w:rsidR="00A06E0C">
          <w:rPr>
            <w:rStyle w:val="Hyperlink"/>
          </w:rPr>
          <w:t>General Consultation Arrangements</w:t>
        </w:r>
        <w:r w:rsidR="00A06E0C">
          <w:rPr>
            <w:rStyle w:val="Hyperlink"/>
          </w:rPr>
          <w:tab/>
        </w:r>
        <w:r w:rsidR="00A06E0C">
          <w:fldChar w:fldCharType="begin"/>
        </w:r>
        <w:r w:rsidR="00A06E0C">
          <w:rPr>
            <w:rStyle w:val="Hyperlink"/>
          </w:rPr>
          <w:instrText xml:space="preserve"> PAGEREF _Toc256000071 \h </w:instrText>
        </w:r>
        <w:r w:rsidR="00A06E0C">
          <w:fldChar w:fldCharType="separate"/>
        </w:r>
        <w:r w:rsidR="00A06E0C">
          <w:rPr>
            <w:rStyle w:val="Hyperlink"/>
          </w:rPr>
          <w:t>3</w:t>
        </w:r>
        <w:r w:rsidR="00A06E0C">
          <w:fldChar w:fldCharType="end"/>
        </w:r>
      </w:hyperlink>
    </w:p>
    <w:p w14:paraId="1EB02346" w14:textId="77777777" w:rsidR="00A51F9D" w:rsidRDefault="009571EA">
      <w:pPr>
        <w:pStyle w:val="TOC2"/>
        <w:tabs>
          <w:tab w:val="left" w:pos="880"/>
          <w:tab w:val="right" w:leader="dot" w:pos="8302"/>
        </w:tabs>
        <w:rPr>
          <w:rFonts w:asciiTheme="minorHAnsi" w:hAnsiTheme="minorHAnsi"/>
          <w:noProof/>
          <w:sz w:val="22"/>
        </w:rPr>
      </w:pPr>
      <w:hyperlink w:anchor="_Toc256000072" w:history="1">
        <w:r w:rsidR="00A06E0C">
          <w:rPr>
            <w:rStyle w:val="Hyperlink"/>
          </w:rPr>
          <w:t>3.3.</w:t>
        </w:r>
        <w:r w:rsidR="00A06E0C">
          <w:rPr>
            <w:rStyle w:val="Hyperlink"/>
            <w:rFonts w:asciiTheme="minorHAnsi" w:hAnsiTheme="minorHAnsi"/>
            <w:noProof/>
            <w:sz w:val="22"/>
          </w:rPr>
          <w:tab/>
        </w:r>
        <w:r w:rsidR="00A06E0C" w:rsidRPr="00875240">
          <w:rPr>
            <w:rStyle w:val="Hyperlink"/>
          </w:rPr>
          <w:t>Specific Consultation Arrangements for this Vehicle Standard</w:t>
        </w:r>
        <w:r w:rsidR="00A06E0C">
          <w:rPr>
            <w:rStyle w:val="Hyperlink"/>
          </w:rPr>
          <w:tab/>
        </w:r>
        <w:r w:rsidR="00A06E0C">
          <w:fldChar w:fldCharType="begin"/>
        </w:r>
        <w:r w:rsidR="00A06E0C">
          <w:rPr>
            <w:rStyle w:val="Hyperlink"/>
          </w:rPr>
          <w:instrText xml:space="preserve"> PAGEREF _Toc256000072 \h </w:instrText>
        </w:r>
        <w:r w:rsidR="00A06E0C">
          <w:fldChar w:fldCharType="separate"/>
        </w:r>
        <w:r w:rsidR="00A06E0C">
          <w:rPr>
            <w:rStyle w:val="Hyperlink"/>
          </w:rPr>
          <w:t>4</w:t>
        </w:r>
        <w:r w:rsidR="00A06E0C">
          <w:fldChar w:fldCharType="end"/>
        </w:r>
      </w:hyperlink>
    </w:p>
    <w:p w14:paraId="1EB02347" w14:textId="77777777" w:rsidR="00A51F9D" w:rsidRDefault="009571EA">
      <w:pPr>
        <w:pStyle w:val="TOC2"/>
        <w:tabs>
          <w:tab w:val="left" w:pos="880"/>
          <w:tab w:val="right" w:leader="dot" w:pos="8302"/>
        </w:tabs>
        <w:rPr>
          <w:rFonts w:asciiTheme="minorHAnsi" w:hAnsiTheme="minorHAnsi"/>
          <w:noProof/>
          <w:sz w:val="22"/>
        </w:rPr>
      </w:pPr>
      <w:hyperlink w:anchor="_Toc256000073" w:history="1">
        <w:r w:rsidR="00A06E0C">
          <w:rPr>
            <w:rStyle w:val="Hyperlink"/>
          </w:rPr>
          <w:t>3.4.</w:t>
        </w:r>
        <w:r w:rsidR="00A06E0C">
          <w:rPr>
            <w:rStyle w:val="Hyperlink"/>
            <w:rFonts w:asciiTheme="minorHAnsi" w:hAnsiTheme="minorHAnsi"/>
            <w:noProof/>
            <w:sz w:val="22"/>
          </w:rPr>
          <w:tab/>
        </w:r>
        <w:r w:rsidR="00A06E0C" w:rsidRPr="00AD1A1D">
          <w:rPr>
            <w:rStyle w:val="Hyperlink"/>
          </w:rPr>
          <w:t>Regulation Impact Statement</w:t>
        </w:r>
        <w:r w:rsidR="00A06E0C">
          <w:rPr>
            <w:rStyle w:val="Hyperlink"/>
          </w:rPr>
          <w:tab/>
        </w:r>
        <w:r w:rsidR="00A06E0C">
          <w:fldChar w:fldCharType="begin"/>
        </w:r>
        <w:r w:rsidR="00A06E0C">
          <w:rPr>
            <w:rStyle w:val="Hyperlink"/>
          </w:rPr>
          <w:instrText xml:space="preserve"> PAGEREF _Toc256000073 \h </w:instrText>
        </w:r>
        <w:r w:rsidR="00A06E0C">
          <w:fldChar w:fldCharType="separate"/>
        </w:r>
        <w:r w:rsidR="00A06E0C">
          <w:rPr>
            <w:rStyle w:val="Hyperlink"/>
          </w:rPr>
          <w:t>5</w:t>
        </w:r>
        <w:r w:rsidR="00A06E0C">
          <w:fldChar w:fldCharType="end"/>
        </w:r>
      </w:hyperlink>
    </w:p>
    <w:p w14:paraId="1EB02348" w14:textId="77777777" w:rsidR="00A51F9D" w:rsidRDefault="009571EA">
      <w:pPr>
        <w:pStyle w:val="TOC1"/>
        <w:rPr>
          <w:rFonts w:asciiTheme="minorHAnsi" w:hAnsiTheme="minorHAnsi"/>
          <w:noProof/>
          <w:sz w:val="22"/>
        </w:rPr>
      </w:pPr>
      <w:hyperlink w:anchor="_Toc256000074" w:history="1">
        <w:r w:rsidR="00A06E0C">
          <w:rPr>
            <w:rStyle w:val="Hyperlink"/>
          </w:rPr>
          <w:t>4.</w:t>
        </w:r>
        <w:r w:rsidR="00A06E0C">
          <w:rPr>
            <w:rStyle w:val="Hyperlink"/>
            <w:rFonts w:asciiTheme="minorHAnsi" w:hAnsiTheme="minorHAnsi"/>
            <w:noProof/>
            <w:sz w:val="22"/>
          </w:rPr>
          <w:tab/>
        </w:r>
        <w:r w:rsidR="00A06E0C" w:rsidRPr="00CA7971">
          <w:rPr>
            <w:rStyle w:val="Hyperlink"/>
          </w:rPr>
          <w:t>STATEMENT OF COMPATIBILITY WITH HUMAN RIGHTS</w:t>
        </w:r>
        <w:r w:rsidR="00A06E0C">
          <w:rPr>
            <w:rStyle w:val="Hyperlink"/>
          </w:rPr>
          <w:tab/>
        </w:r>
        <w:r w:rsidR="00A06E0C">
          <w:fldChar w:fldCharType="begin"/>
        </w:r>
        <w:r w:rsidR="00A06E0C">
          <w:rPr>
            <w:rStyle w:val="Hyperlink"/>
          </w:rPr>
          <w:instrText xml:space="preserve"> PAGEREF _Toc256000074 \h </w:instrText>
        </w:r>
        <w:r w:rsidR="00A06E0C">
          <w:fldChar w:fldCharType="separate"/>
        </w:r>
        <w:r w:rsidR="00A06E0C">
          <w:rPr>
            <w:rStyle w:val="Hyperlink"/>
          </w:rPr>
          <w:t>5</w:t>
        </w:r>
        <w:r w:rsidR="00A06E0C">
          <w:fldChar w:fldCharType="end"/>
        </w:r>
      </w:hyperlink>
    </w:p>
    <w:p w14:paraId="1EB02349" w14:textId="77777777" w:rsidR="00A51F9D" w:rsidRDefault="009571EA">
      <w:pPr>
        <w:pStyle w:val="TOC2"/>
        <w:tabs>
          <w:tab w:val="left" w:pos="880"/>
          <w:tab w:val="right" w:leader="dot" w:pos="8302"/>
        </w:tabs>
        <w:rPr>
          <w:rFonts w:asciiTheme="minorHAnsi" w:hAnsiTheme="minorHAnsi"/>
          <w:noProof/>
          <w:sz w:val="22"/>
        </w:rPr>
      </w:pPr>
      <w:hyperlink w:anchor="_Toc256000075" w:history="1">
        <w:r w:rsidR="00A06E0C">
          <w:rPr>
            <w:rStyle w:val="Hyperlink"/>
          </w:rPr>
          <w:t>4.1.</w:t>
        </w:r>
        <w:r w:rsidR="00A06E0C">
          <w:rPr>
            <w:rStyle w:val="Hyperlink"/>
            <w:rFonts w:asciiTheme="minorHAnsi" w:hAnsiTheme="minorHAnsi"/>
            <w:noProof/>
            <w:sz w:val="22"/>
          </w:rPr>
          <w:tab/>
        </w:r>
        <w:r w:rsidR="00A06E0C" w:rsidRPr="00CA7971">
          <w:rPr>
            <w:rStyle w:val="Hyperlink"/>
          </w:rPr>
          <w:t>Overview of the Legislative Instrument</w:t>
        </w:r>
        <w:r w:rsidR="00A06E0C">
          <w:rPr>
            <w:rStyle w:val="Hyperlink"/>
          </w:rPr>
          <w:tab/>
        </w:r>
        <w:r w:rsidR="00A06E0C">
          <w:fldChar w:fldCharType="begin"/>
        </w:r>
        <w:r w:rsidR="00A06E0C">
          <w:rPr>
            <w:rStyle w:val="Hyperlink"/>
          </w:rPr>
          <w:instrText xml:space="preserve"> PAGEREF _Toc256000075 \h </w:instrText>
        </w:r>
        <w:r w:rsidR="00A06E0C">
          <w:fldChar w:fldCharType="separate"/>
        </w:r>
        <w:r w:rsidR="00A06E0C">
          <w:rPr>
            <w:rStyle w:val="Hyperlink"/>
          </w:rPr>
          <w:t>5</w:t>
        </w:r>
        <w:r w:rsidR="00A06E0C">
          <w:fldChar w:fldCharType="end"/>
        </w:r>
      </w:hyperlink>
    </w:p>
    <w:p w14:paraId="1EB0234A" w14:textId="77777777" w:rsidR="00A51F9D" w:rsidRDefault="009571EA">
      <w:pPr>
        <w:pStyle w:val="TOC2"/>
        <w:tabs>
          <w:tab w:val="left" w:pos="880"/>
          <w:tab w:val="right" w:leader="dot" w:pos="8302"/>
        </w:tabs>
        <w:rPr>
          <w:rFonts w:asciiTheme="minorHAnsi" w:hAnsiTheme="minorHAnsi"/>
          <w:noProof/>
          <w:sz w:val="22"/>
        </w:rPr>
      </w:pPr>
      <w:hyperlink w:anchor="_Toc256000076" w:history="1">
        <w:r w:rsidR="00A06E0C">
          <w:rPr>
            <w:rStyle w:val="Hyperlink"/>
          </w:rPr>
          <w:t>4.2.</w:t>
        </w:r>
        <w:r w:rsidR="00A06E0C">
          <w:rPr>
            <w:rStyle w:val="Hyperlink"/>
            <w:rFonts w:asciiTheme="minorHAnsi" w:hAnsiTheme="minorHAnsi"/>
            <w:noProof/>
            <w:sz w:val="22"/>
          </w:rPr>
          <w:tab/>
        </w:r>
        <w:r w:rsidR="00A06E0C" w:rsidRPr="00CA7971">
          <w:rPr>
            <w:rStyle w:val="Hyperlink"/>
          </w:rPr>
          <w:t>Human Rights Implications</w:t>
        </w:r>
        <w:r w:rsidR="00A06E0C">
          <w:rPr>
            <w:rStyle w:val="Hyperlink"/>
          </w:rPr>
          <w:tab/>
        </w:r>
        <w:r w:rsidR="00A06E0C">
          <w:fldChar w:fldCharType="begin"/>
        </w:r>
        <w:r w:rsidR="00A06E0C">
          <w:rPr>
            <w:rStyle w:val="Hyperlink"/>
          </w:rPr>
          <w:instrText xml:space="preserve"> PAGEREF _Toc256000076 \h </w:instrText>
        </w:r>
        <w:r w:rsidR="00A06E0C">
          <w:fldChar w:fldCharType="separate"/>
        </w:r>
        <w:r w:rsidR="00A06E0C">
          <w:rPr>
            <w:rStyle w:val="Hyperlink"/>
          </w:rPr>
          <w:t>5</w:t>
        </w:r>
        <w:r w:rsidR="00A06E0C">
          <w:fldChar w:fldCharType="end"/>
        </w:r>
      </w:hyperlink>
    </w:p>
    <w:p w14:paraId="1EB0234B" w14:textId="77777777" w:rsidR="00A51F9D" w:rsidRDefault="009571EA">
      <w:pPr>
        <w:pStyle w:val="TOC2"/>
        <w:tabs>
          <w:tab w:val="left" w:pos="880"/>
          <w:tab w:val="right" w:leader="dot" w:pos="8302"/>
        </w:tabs>
        <w:rPr>
          <w:rFonts w:asciiTheme="minorHAnsi" w:hAnsiTheme="minorHAnsi"/>
          <w:noProof/>
          <w:sz w:val="22"/>
        </w:rPr>
      </w:pPr>
      <w:hyperlink w:anchor="_Toc256000077" w:history="1">
        <w:r w:rsidR="00A06E0C">
          <w:rPr>
            <w:rStyle w:val="Hyperlink"/>
          </w:rPr>
          <w:t>4.3.</w:t>
        </w:r>
        <w:r w:rsidR="00A06E0C">
          <w:rPr>
            <w:rStyle w:val="Hyperlink"/>
            <w:rFonts w:asciiTheme="minorHAnsi" w:hAnsiTheme="minorHAnsi"/>
            <w:noProof/>
            <w:sz w:val="22"/>
          </w:rPr>
          <w:tab/>
        </w:r>
        <w:r w:rsidR="00A06E0C" w:rsidRPr="00CA7971">
          <w:rPr>
            <w:rStyle w:val="Hyperlink"/>
          </w:rPr>
          <w:t>Conclusion</w:t>
        </w:r>
        <w:r w:rsidR="00A06E0C">
          <w:rPr>
            <w:rStyle w:val="Hyperlink"/>
          </w:rPr>
          <w:tab/>
        </w:r>
        <w:r w:rsidR="00A06E0C">
          <w:fldChar w:fldCharType="begin"/>
        </w:r>
        <w:r w:rsidR="00A06E0C">
          <w:rPr>
            <w:rStyle w:val="Hyperlink"/>
          </w:rPr>
          <w:instrText xml:space="preserve"> PAGEREF _Toc256000077 \h </w:instrText>
        </w:r>
        <w:r w:rsidR="00A06E0C">
          <w:fldChar w:fldCharType="separate"/>
        </w:r>
        <w:r w:rsidR="00A06E0C">
          <w:rPr>
            <w:rStyle w:val="Hyperlink"/>
          </w:rPr>
          <w:t>5</w:t>
        </w:r>
        <w:r w:rsidR="00A06E0C">
          <w:fldChar w:fldCharType="end"/>
        </w:r>
      </w:hyperlink>
    </w:p>
    <w:p w14:paraId="1EB0234C" w14:textId="77777777" w:rsidR="00A51F9D" w:rsidRDefault="00A06E0C" w:rsidP="00D56437">
      <w:pPr>
        <w:tabs>
          <w:tab w:val="left" w:pos="900"/>
          <w:tab w:val="right" w:leader="dot" w:pos="8222"/>
        </w:tabs>
      </w:pPr>
      <w:r>
        <w:fldChar w:fldCharType="end"/>
      </w:r>
    </w:p>
    <w:p w14:paraId="1EB0234D" w14:textId="77777777" w:rsidR="00BA4F48" w:rsidRPr="00CA7971" w:rsidRDefault="009571EA" w:rsidP="00BA4F48">
      <w:pPr>
        <w:tabs>
          <w:tab w:val="left" w:pos="900"/>
        </w:tabs>
      </w:pPr>
    </w:p>
    <w:p w14:paraId="1EB0234E" w14:textId="77777777" w:rsidR="00BA4F48" w:rsidRPr="00CA7971" w:rsidRDefault="009571EA" w:rsidP="00BA4F48">
      <w:pPr>
        <w:tabs>
          <w:tab w:val="left" w:pos="900"/>
        </w:tabs>
      </w:pPr>
    </w:p>
    <w:p w14:paraId="1EB0234F" w14:textId="77777777" w:rsidR="00BA4F48" w:rsidRPr="00CA7971" w:rsidRDefault="009571EA" w:rsidP="00C56213">
      <w:pPr>
        <w:tabs>
          <w:tab w:val="left" w:pos="2220"/>
        </w:tabs>
      </w:pPr>
    </w:p>
    <w:p w14:paraId="1EB02350" w14:textId="77777777" w:rsidR="00BA4F48" w:rsidRPr="00CA7971" w:rsidRDefault="009571EA" w:rsidP="00BA4F48">
      <w:pPr>
        <w:tabs>
          <w:tab w:val="left" w:pos="900"/>
        </w:tabs>
      </w:pPr>
    </w:p>
    <w:p w14:paraId="1EB02351" w14:textId="77777777" w:rsidR="00BA4F48" w:rsidRPr="00CA7971" w:rsidRDefault="009571EA" w:rsidP="00BA4F48">
      <w:pPr>
        <w:tabs>
          <w:tab w:val="left" w:pos="900"/>
        </w:tabs>
      </w:pPr>
    </w:p>
    <w:p w14:paraId="1EB02352" w14:textId="77777777" w:rsidR="00BA4F48" w:rsidRPr="00CA7971" w:rsidRDefault="009571EA" w:rsidP="00BA4F48">
      <w:pPr>
        <w:tabs>
          <w:tab w:val="left" w:pos="900"/>
        </w:tabs>
      </w:pPr>
    </w:p>
    <w:p w14:paraId="1EB02353" w14:textId="77777777" w:rsidR="00BA4F48" w:rsidRPr="00CA7971" w:rsidRDefault="00A06E0C" w:rsidP="00BA4F48">
      <w:pPr>
        <w:pStyle w:val="MainHeadding"/>
        <w:tabs>
          <w:tab w:val="left" w:pos="900"/>
        </w:tabs>
      </w:pPr>
      <w:r w:rsidRPr="00CA7971">
        <w:rPr>
          <w:color w:val="3366FF"/>
        </w:rPr>
        <w:br w:type="page"/>
      </w:r>
      <w:bookmarkStart w:id="1" w:name="_Toc256000065"/>
      <w:bookmarkStart w:id="2" w:name="_Toc256000052"/>
      <w:bookmarkStart w:id="3" w:name="_Toc256000039"/>
      <w:bookmarkStart w:id="4" w:name="_Toc256000026"/>
      <w:bookmarkStart w:id="5" w:name="_Toc256000013"/>
      <w:bookmarkStart w:id="6" w:name="_Toc256000000"/>
      <w:bookmarkStart w:id="7" w:name="_Toc167864611"/>
      <w:bookmarkStart w:id="8" w:name="_Toc390430612"/>
      <w:bookmarkStart w:id="9" w:name="_Toc393194566"/>
      <w:r w:rsidRPr="00CA7971">
        <w:lastRenderedPageBreak/>
        <w:t>legislative context</w:t>
      </w:r>
      <w:bookmarkEnd w:id="1"/>
      <w:bookmarkEnd w:id="2"/>
      <w:bookmarkEnd w:id="3"/>
      <w:bookmarkEnd w:id="4"/>
      <w:bookmarkEnd w:id="5"/>
      <w:bookmarkEnd w:id="6"/>
      <w:bookmarkEnd w:id="7"/>
      <w:bookmarkEnd w:id="8"/>
      <w:bookmarkEnd w:id="9"/>
    </w:p>
    <w:p w14:paraId="1EB02354" w14:textId="77777777" w:rsidR="003F01D5" w:rsidRPr="00CA7971" w:rsidRDefault="00A06E0C" w:rsidP="003F01D5">
      <w:pPr>
        <w:spacing w:after="240"/>
        <w:rPr>
          <w:rFonts w:cs="Arial"/>
          <w:i/>
        </w:rPr>
      </w:pPr>
      <w:r w:rsidRPr="00B97E32">
        <w:rPr>
          <w:rFonts w:cs="Arial"/>
        </w:rPr>
        <w:t>Vehicle Standard (Australian Design Rule </w:t>
      </w:r>
      <w:r>
        <w:rPr>
          <w:rFonts w:cs="Arial"/>
        </w:rPr>
        <w:t>43/04</w:t>
      </w:r>
      <w:r w:rsidRPr="00B97E32">
        <w:rPr>
          <w:rFonts w:cs="Arial"/>
        </w:rPr>
        <w:t xml:space="preserve"> – </w:t>
      </w:r>
      <w:r w:rsidRPr="0002009C">
        <w:rPr>
          <w:rFonts w:cs="Arial"/>
        </w:rPr>
        <w:t>Vehicle Configuration and Dimensions</w:t>
      </w:r>
      <w:r w:rsidRPr="00B97E32">
        <w:rPr>
          <w:rFonts w:cs="Arial"/>
        </w:rPr>
        <w:t>) 20</w:t>
      </w:r>
      <w:r>
        <w:rPr>
          <w:rFonts w:cs="Arial"/>
        </w:rPr>
        <w:t>06</w:t>
      </w:r>
      <w:r w:rsidRPr="00B97E32">
        <w:rPr>
          <w:rFonts w:cs="Arial"/>
        </w:rPr>
        <w:t xml:space="preserve"> </w:t>
      </w:r>
      <w:r>
        <w:rPr>
          <w:rFonts w:cs="Arial"/>
        </w:rPr>
        <w:t xml:space="preserve">Amendment 2 </w:t>
      </w:r>
      <w:r w:rsidRPr="00B97E32">
        <w:rPr>
          <w:rFonts w:cs="Arial"/>
        </w:rPr>
        <w:t>is</w:t>
      </w:r>
      <w:r w:rsidRPr="00CA7971">
        <w:rPr>
          <w:rFonts w:cs="Arial"/>
        </w:rPr>
        <w:t xml:space="preserve"> made under the </w:t>
      </w:r>
      <w:r w:rsidRPr="00CA7971">
        <w:rPr>
          <w:rFonts w:cs="Arial"/>
          <w:i/>
        </w:rPr>
        <w:t>Motor Vehicle Standards Act 1989</w:t>
      </w:r>
      <w:r w:rsidRPr="00CA7971">
        <w:rPr>
          <w:rFonts w:cs="Arial"/>
        </w:rPr>
        <w:t xml:space="preserve"> (the Act).  The Act enables the Australian Government to establish nationally uniform standards that apply to new road vehicles when they are first supplied to the market in Australia.  </w:t>
      </w:r>
      <w:r w:rsidRPr="006B15CA">
        <w:rPr>
          <w:rFonts w:cs="Arial"/>
        </w:rPr>
        <w:t>The Act applies to such vehicles whether they are manufactured in Australia or are imported as new or second hand vehicles.</w:t>
      </w:r>
    </w:p>
    <w:p w14:paraId="1EB02355" w14:textId="77777777" w:rsidR="003F01D5" w:rsidRDefault="00A06E0C" w:rsidP="003F01D5">
      <w:pPr>
        <w:pStyle w:val="StyledotArialLeft0cmFirstline0cmAfter12pt"/>
      </w:pPr>
      <w:r w:rsidRPr="00CA7971">
        <w:t>The making of the vehicle standards necessary for the Act's effective operation is provided for in section 7 which empowers the Minister to "determine vehicle standards for road vehicles or vehicle components".</w:t>
      </w:r>
    </w:p>
    <w:p w14:paraId="1EB02356" w14:textId="77777777" w:rsidR="00EE2C80" w:rsidRPr="00CA7971" w:rsidRDefault="00A06E0C" w:rsidP="00EE2C80">
      <w:pPr>
        <w:pStyle w:val="StyledotArialLeft0cmFirstline0cmAfter12pt"/>
      </w:pPr>
      <w:r>
        <w:t xml:space="preserve">Vehicle Standard (Australian Design Rule 43/04 – </w:t>
      </w:r>
      <w:r w:rsidRPr="0002009C">
        <w:t>Vehicle Configuration and Dimensions</w:t>
      </w:r>
      <w:r>
        <w:t>) 2006 (ADR 43/04) was originally determined in 2006</w:t>
      </w:r>
      <w:r w:rsidRPr="006B15CA">
        <w:t xml:space="preserve"> and </w:t>
      </w:r>
      <w:r>
        <w:t>was subsequently</w:t>
      </w:r>
      <w:r w:rsidRPr="006B15CA">
        <w:t xml:space="preserve"> amended in </w:t>
      </w:r>
      <w:r>
        <w:t>one previous determination in October 2007</w:t>
      </w:r>
      <w:r w:rsidRPr="006B15CA">
        <w:t>.</w:t>
      </w:r>
    </w:p>
    <w:p w14:paraId="1EB02357" w14:textId="77777777" w:rsidR="00BA4F48" w:rsidRPr="00CA7971" w:rsidRDefault="00A06E0C" w:rsidP="0002009C">
      <w:pPr>
        <w:pStyle w:val="MainHeadding"/>
        <w:rPr>
          <w:rFonts w:cs="Arial"/>
        </w:rPr>
      </w:pPr>
      <w:bookmarkStart w:id="10" w:name="_Toc167864612"/>
      <w:bookmarkStart w:id="11" w:name="_Toc390430613"/>
      <w:bookmarkStart w:id="12" w:name="_Toc393194567"/>
      <w:bookmarkStart w:id="13" w:name="_Toc256000066"/>
      <w:bookmarkStart w:id="14" w:name="_Toc256000053"/>
      <w:bookmarkStart w:id="15" w:name="_Toc256000040"/>
      <w:bookmarkStart w:id="16" w:name="_Toc256000027"/>
      <w:bookmarkStart w:id="17" w:name="_Toc256000014"/>
      <w:bookmarkStart w:id="18" w:name="_Toc256000001"/>
      <w:r w:rsidRPr="00CA7971">
        <w:t xml:space="preserve">content and effect of ADR </w:t>
      </w:r>
      <w:bookmarkEnd w:id="10"/>
      <w:r>
        <w:t>43/04</w:t>
      </w:r>
      <w:r w:rsidRPr="00CA7971">
        <w:t xml:space="preserve"> </w:t>
      </w:r>
      <w:bookmarkEnd w:id="11"/>
      <w:bookmarkEnd w:id="12"/>
      <w:r>
        <w:t>AND THE AMENDMENT</w:t>
      </w:r>
      <w:bookmarkEnd w:id="13"/>
      <w:bookmarkEnd w:id="14"/>
      <w:bookmarkEnd w:id="15"/>
      <w:bookmarkEnd w:id="16"/>
      <w:bookmarkEnd w:id="17"/>
      <w:bookmarkEnd w:id="18"/>
    </w:p>
    <w:p w14:paraId="1EB02358" w14:textId="77777777" w:rsidR="00BA4F48" w:rsidRPr="00CA7971" w:rsidRDefault="00A06E0C" w:rsidP="00BA4F48">
      <w:pPr>
        <w:pStyle w:val="Subsection"/>
      </w:pPr>
      <w:bookmarkStart w:id="19" w:name="_Toc256000067"/>
      <w:bookmarkStart w:id="20" w:name="_Toc256000054"/>
      <w:bookmarkStart w:id="21" w:name="_Toc256000041"/>
      <w:bookmarkStart w:id="22" w:name="_Toc256000028"/>
      <w:bookmarkStart w:id="23" w:name="_Toc256000015"/>
      <w:bookmarkStart w:id="24" w:name="_Toc256000002"/>
      <w:bookmarkStart w:id="25" w:name="_Toc167864613"/>
      <w:bookmarkStart w:id="26" w:name="_Toc390430614"/>
      <w:bookmarkStart w:id="27" w:name="_Toc393194568"/>
      <w:r w:rsidRPr="00CA7971">
        <w:t>Overview of the ADR</w:t>
      </w:r>
      <w:bookmarkEnd w:id="19"/>
      <w:bookmarkEnd w:id="20"/>
      <w:bookmarkEnd w:id="21"/>
      <w:bookmarkEnd w:id="22"/>
      <w:bookmarkEnd w:id="23"/>
      <w:bookmarkEnd w:id="24"/>
      <w:bookmarkEnd w:id="25"/>
      <w:bookmarkEnd w:id="26"/>
      <w:bookmarkEnd w:id="27"/>
    </w:p>
    <w:p w14:paraId="1EB02359" w14:textId="77777777" w:rsidR="007A5A92" w:rsidRPr="007A5A92" w:rsidRDefault="00A06E0C" w:rsidP="00241A61">
      <w:pPr>
        <w:spacing w:after="240"/>
      </w:pPr>
      <w:r>
        <w:t xml:space="preserve">The </w:t>
      </w:r>
      <w:r w:rsidRPr="00B044CF">
        <w:t xml:space="preserve">function of this </w:t>
      </w:r>
      <w:r>
        <w:t>ADR</w:t>
      </w:r>
      <w:r w:rsidRPr="00B044CF">
        <w:t xml:space="preserve"> is to address vehicle dimensions including maximum permissible length, width, height and ground clearance</w:t>
      </w:r>
      <w:r w:rsidRPr="007A5A92">
        <w:t>.</w:t>
      </w:r>
    </w:p>
    <w:p w14:paraId="1EB0235A" w14:textId="77777777" w:rsidR="003F01D5" w:rsidRPr="00CA7971" w:rsidRDefault="00A06E0C" w:rsidP="009231EC">
      <w:pPr>
        <w:pStyle w:val="Subsection"/>
      </w:pPr>
      <w:bookmarkStart w:id="28" w:name="_Toc167864614"/>
      <w:bookmarkStart w:id="29" w:name="_Toc390430615"/>
      <w:bookmarkStart w:id="30" w:name="_Toc256000068"/>
      <w:bookmarkStart w:id="31" w:name="_Toc256000055"/>
      <w:bookmarkStart w:id="32" w:name="_Toc256000042"/>
      <w:bookmarkStart w:id="33" w:name="_Toc256000029"/>
      <w:bookmarkStart w:id="34" w:name="_Toc256000016"/>
      <w:bookmarkStart w:id="35" w:name="_Toc256000003"/>
      <w:bookmarkStart w:id="36" w:name="_Toc393194569"/>
      <w:r w:rsidRPr="00CA7971">
        <w:t>Effect of the ADR</w:t>
      </w:r>
      <w:bookmarkEnd w:id="28"/>
      <w:bookmarkEnd w:id="29"/>
      <w:r>
        <w:t xml:space="preserve"> Amendment</w:t>
      </w:r>
      <w:bookmarkEnd w:id="30"/>
      <w:bookmarkEnd w:id="31"/>
      <w:bookmarkEnd w:id="32"/>
      <w:bookmarkEnd w:id="33"/>
      <w:bookmarkEnd w:id="34"/>
      <w:bookmarkEnd w:id="35"/>
      <w:bookmarkEnd w:id="36"/>
    </w:p>
    <w:p w14:paraId="1EB0235B" w14:textId="77777777" w:rsidR="00194C83" w:rsidRDefault="00A06E0C" w:rsidP="00757321">
      <w:pPr>
        <w:pStyle w:val="StyledotArialLeft0cmFirstline0cmAfter12pt"/>
      </w:pPr>
      <w:bookmarkStart w:id="37" w:name="_Toc167864615"/>
      <w:r w:rsidRPr="00BD7042">
        <w:t>This amendment increase</w:t>
      </w:r>
      <w:r>
        <w:t>s</w:t>
      </w:r>
      <w:r w:rsidRPr="00BD7042">
        <w:t xml:space="preserve"> the maximum </w:t>
      </w:r>
      <w:r>
        <w:t xml:space="preserve">width allowable for </w:t>
      </w:r>
      <w:r w:rsidRPr="005B4CAE">
        <w:t>two wheel</w:t>
      </w:r>
      <w:r>
        <w:t>ed</w:t>
      </w:r>
      <w:r w:rsidRPr="005B4CAE">
        <w:t xml:space="preserve"> </w:t>
      </w:r>
      <w:r>
        <w:t xml:space="preserve">(LC category) motorcycles from 1,000 mm to 1,100 </w:t>
      </w:r>
      <w:r w:rsidRPr="00BD7042">
        <w:t xml:space="preserve">mm. </w:t>
      </w:r>
      <w:bookmarkEnd w:id="37"/>
      <w:r>
        <w:t xml:space="preserve">It also increases the maximum width allowable for motorcycles with side cars (LD category), three wheeled mopeds (LB category) and motor tricycles (LE category) from 1,850 mm to 2,000 mm. </w:t>
      </w:r>
      <w:r w:rsidRPr="00E8613A">
        <w:t xml:space="preserve">This amendment does </w:t>
      </w:r>
      <w:r>
        <w:t xml:space="preserve">not </w:t>
      </w:r>
      <w:r w:rsidRPr="00E8613A">
        <w:t>increase the stringency of the ADR.</w:t>
      </w:r>
    </w:p>
    <w:p w14:paraId="1EB0235C" w14:textId="77777777" w:rsidR="003A4F9C" w:rsidRDefault="00A06E0C" w:rsidP="00757321">
      <w:pPr>
        <w:pStyle w:val="StyledotArialLeft0cmFirstline0cmAfter12pt"/>
      </w:pPr>
      <w:r>
        <w:t>The amendment was requested by the industry to reduce regulatory burden as some manufacturers that supply vehicles to other markets need to modify the same vehicles, to reduce width, for the Australian market.</w:t>
      </w:r>
    </w:p>
    <w:p w14:paraId="1EB0235D" w14:textId="77777777" w:rsidR="00CB43FD" w:rsidRPr="00CA7971" w:rsidRDefault="00A06E0C" w:rsidP="00757321">
      <w:pPr>
        <w:pStyle w:val="StyledotArialLeft0cmFirstline0cmAfter12pt"/>
      </w:pPr>
      <w:r>
        <w:t>This amendment is minor in nature.  It will remove a cost impost on some motorcycle manufacturers and consumers, without reducing safety.</w:t>
      </w:r>
    </w:p>
    <w:p w14:paraId="1EB0235E" w14:textId="77777777" w:rsidR="006D27EE" w:rsidRPr="005D21F5" w:rsidRDefault="00A06E0C" w:rsidP="006D27EE">
      <w:pPr>
        <w:pStyle w:val="MainHeadding"/>
      </w:pPr>
      <w:bookmarkStart w:id="38" w:name="_Toc256000069"/>
      <w:bookmarkStart w:id="39" w:name="_Toc256000056"/>
      <w:bookmarkStart w:id="40" w:name="_Toc256000043"/>
      <w:bookmarkStart w:id="41" w:name="_Toc256000030"/>
      <w:bookmarkStart w:id="42" w:name="_Toc256000017"/>
      <w:bookmarkStart w:id="43" w:name="_Toc256000004"/>
      <w:bookmarkStart w:id="44" w:name="_Toc317158947"/>
      <w:bookmarkStart w:id="45" w:name="_Toc317171386"/>
      <w:bookmarkStart w:id="46" w:name="_Toc317171512"/>
      <w:bookmarkStart w:id="47" w:name="_Toc377388629"/>
      <w:bookmarkStart w:id="48" w:name="_Toc393194570"/>
      <w:bookmarkStart w:id="49" w:name="_Toc167864618"/>
      <w:bookmarkStart w:id="50" w:name="_Toc390430618"/>
      <w:bookmarkStart w:id="51" w:name="_Toc391555451"/>
      <w:bookmarkStart w:id="52" w:name="_Toc318271645"/>
      <w:bookmarkStart w:id="53" w:name="_Toc317171517"/>
      <w:bookmarkStart w:id="54" w:name="_Toc317171391"/>
      <w:bookmarkStart w:id="55" w:name="_Toc317158948"/>
      <w:bookmarkStart w:id="56" w:name="_Toc318272904"/>
      <w:bookmarkStart w:id="57" w:name="_Toc319402529"/>
      <w:bookmarkStart w:id="58" w:name="_Toc390430619"/>
      <w:r w:rsidRPr="005D21F5">
        <w:t>best practice regulation</w:t>
      </w:r>
      <w:bookmarkEnd w:id="38"/>
      <w:bookmarkEnd w:id="39"/>
      <w:bookmarkEnd w:id="40"/>
      <w:bookmarkEnd w:id="41"/>
      <w:bookmarkEnd w:id="42"/>
      <w:bookmarkEnd w:id="43"/>
      <w:bookmarkEnd w:id="44"/>
      <w:bookmarkEnd w:id="45"/>
      <w:bookmarkEnd w:id="46"/>
      <w:bookmarkEnd w:id="47"/>
      <w:bookmarkEnd w:id="48"/>
    </w:p>
    <w:p w14:paraId="1EB0235F" w14:textId="77777777" w:rsidR="006D27EE" w:rsidRPr="00952B82" w:rsidRDefault="00A06E0C" w:rsidP="006D27EE">
      <w:pPr>
        <w:pStyle w:val="Subsection"/>
      </w:pPr>
      <w:bookmarkStart w:id="59" w:name="_Toc256000070"/>
      <w:bookmarkStart w:id="60" w:name="_Toc256000057"/>
      <w:bookmarkStart w:id="61" w:name="_Toc256000044"/>
      <w:bookmarkStart w:id="62" w:name="_Toc256000031"/>
      <w:bookmarkStart w:id="63" w:name="_Toc256000018"/>
      <w:bookmarkStart w:id="64" w:name="_Toc256000005"/>
      <w:bookmarkStart w:id="65" w:name="_Toc167864616"/>
      <w:bookmarkStart w:id="66" w:name="_Toc317171387"/>
      <w:bookmarkStart w:id="67" w:name="_Toc317171513"/>
      <w:bookmarkStart w:id="68" w:name="_Toc377388630"/>
      <w:bookmarkStart w:id="69" w:name="_Toc393194571"/>
      <w:r w:rsidRPr="00952B82">
        <w:t>Business Cost Calculator</w:t>
      </w:r>
      <w:bookmarkEnd w:id="59"/>
      <w:bookmarkEnd w:id="60"/>
      <w:bookmarkEnd w:id="61"/>
      <w:bookmarkEnd w:id="62"/>
      <w:bookmarkEnd w:id="63"/>
      <w:bookmarkEnd w:id="64"/>
      <w:bookmarkEnd w:id="65"/>
      <w:bookmarkEnd w:id="66"/>
      <w:bookmarkEnd w:id="67"/>
      <w:bookmarkEnd w:id="68"/>
      <w:bookmarkEnd w:id="69"/>
    </w:p>
    <w:p w14:paraId="1EB02360" w14:textId="77777777" w:rsidR="0079271A" w:rsidRDefault="00A06E0C" w:rsidP="00B36949">
      <w:pPr>
        <w:spacing w:before="120" w:after="240"/>
      </w:pPr>
      <w:r>
        <w:t xml:space="preserve">It is estimated that this amendment will provide savings </w:t>
      </w:r>
      <w:r w:rsidRPr="00A66F4A">
        <w:t>of $1.6 million</w:t>
      </w:r>
      <w:r>
        <w:t xml:space="preserve"> a year for industry and consumers.  </w:t>
      </w:r>
    </w:p>
    <w:p w14:paraId="1EB02361" w14:textId="77777777" w:rsidR="006D27EE" w:rsidRDefault="00A06E0C" w:rsidP="006D27EE">
      <w:pPr>
        <w:pStyle w:val="Subsection"/>
      </w:pPr>
      <w:bookmarkStart w:id="70" w:name="_Toc256000071"/>
      <w:bookmarkStart w:id="71" w:name="_Toc256000058"/>
      <w:bookmarkStart w:id="72" w:name="_Toc256000045"/>
      <w:bookmarkStart w:id="73" w:name="_Toc256000032"/>
      <w:bookmarkStart w:id="74" w:name="_Toc256000019"/>
      <w:bookmarkStart w:id="75" w:name="_Toc256000006"/>
      <w:bookmarkStart w:id="76" w:name="_Toc167864617"/>
      <w:bookmarkStart w:id="77" w:name="_Toc317171388"/>
      <w:bookmarkStart w:id="78" w:name="_Toc317171514"/>
      <w:bookmarkStart w:id="79" w:name="_Toc377388631"/>
      <w:bookmarkStart w:id="80" w:name="_Toc393194572"/>
      <w:r>
        <w:t>General Consultation Arrangements</w:t>
      </w:r>
      <w:bookmarkEnd w:id="70"/>
      <w:bookmarkEnd w:id="71"/>
      <w:bookmarkEnd w:id="72"/>
      <w:bookmarkEnd w:id="73"/>
      <w:bookmarkEnd w:id="74"/>
      <w:bookmarkEnd w:id="75"/>
      <w:bookmarkEnd w:id="76"/>
      <w:bookmarkEnd w:id="77"/>
      <w:bookmarkEnd w:id="78"/>
      <w:bookmarkEnd w:id="79"/>
      <w:bookmarkEnd w:id="80"/>
    </w:p>
    <w:p w14:paraId="1EB02362" w14:textId="77777777" w:rsidR="006D27EE" w:rsidRDefault="00A06E0C" w:rsidP="006D27EE">
      <w:pPr>
        <w:spacing w:after="240"/>
        <w:rPr>
          <w:rFonts w:cs="Arial"/>
        </w:rPr>
      </w:pPr>
      <w:r w:rsidRPr="005D1AA0">
        <w:rPr>
          <w:rFonts w:cs="Arial"/>
        </w:rPr>
        <w:t xml:space="preserve">It has been longstanding practice to consult widely on proposed new or amended vehicle standards.  For many years there has been active collaboration between the Federal </w:t>
      </w:r>
      <w:r>
        <w:rPr>
          <w:rFonts w:cs="Arial"/>
        </w:rPr>
        <w:t xml:space="preserve">Government </w:t>
      </w:r>
      <w:r w:rsidRPr="005D1AA0">
        <w:rPr>
          <w:rFonts w:cs="Arial"/>
        </w:rPr>
        <w:t xml:space="preserve">and the </w:t>
      </w:r>
      <w:r>
        <w:rPr>
          <w:rFonts w:cs="Arial"/>
        </w:rPr>
        <w:t>s</w:t>
      </w:r>
      <w:r w:rsidRPr="005D1AA0">
        <w:rPr>
          <w:rFonts w:cs="Arial"/>
        </w:rPr>
        <w:t>tate/</w:t>
      </w:r>
      <w:r>
        <w:rPr>
          <w:rFonts w:cs="Arial"/>
        </w:rPr>
        <w:t>territory g</w:t>
      </w:r>
      <w:r w:rsidRPr="005D1AA0">
        <w:rPr>
          <w:rFonts w:cs="Arial"/>
        </w:rPr>
        <w:t xml:space="preserve">overnments, as well as consultation with industry and consumer groups.  Much of the consultation takes place within institutional arrangements established for this purpose.  The analysis and </w:t>
      </w:r>
      <w:r w:rsidRPr="005D1AA0">
        <w:rPr>
          <w:rFonts w:cs="Arial"/>
        </w:rPr>
        <w:lastRenderedPageBreak/>
        <w:t>documentation prepared in a particular case, and the bodies consulted, depend on the degree of impact the new or amended standard is expected to have on industry or road users.</w:t>
      </w:r>
    </w:p>
    <w:p w14:paraId="1EB02363" w14:textId="77777777" w:rsidR="006D27EE" w:rsidRPr="00A01A9E" w:rsidRDefault="00A06E0C" w:rsidP="006D27EE">
      <w:pPr>
        <w:spacing w:after="160"/>
        <w:rPr>
          <w:rFonts w:cs="Arial"/>
        </w:rPr>
      </w:pPr>
      <w:r w:rsidRPr="005E2CAE">
        <w:rPr>
          <w:rFonts w:cs="Arial"/>
        </w:rPr>
        <w:t xml:space="preserve">Depending on the nature of the proposed changes, consultation could involve the Strategic </w:t>
      </w:r>
      <w:r>
        <w:rPr>
          <w:rFonts w:cs="Arial"/>
        </w:rPr>
        <w:t>Vehicle Safety and Environment</w:t>
      </w:r>
      <w:r w:rsidRPr="005E2CAE">
        <w:rPr>
          <w:rFonts w:cs="Arial"/>
        </w:rPr>
        <w:t xml:space="preserve"> Group (SVSEG), </w:t>
      </w:r>
      <w:r w:rsidRPr="00867B73">
        <w:rPr>
          <w:rFonts w:cs="Arial"/>
        </w:rPr>
        <w:t xml:space="preserve">Australian Motor Vehicle Certification Board (AMVCB), </w:t>
      </w:r>
      <w:r w:rsidRPr="005E2CAE">
        <w:rPr>
          <w:rFonts w:cs="Arial"/>
        </w:rPr>
        <w:t xml:space="preserve">Technical Liaison Group (TLG), </w:t>
      </w:r>
      <w:r>
        <w:rPr>
          <w:rFonts w:cs="Arial"/>
        </w:rPr>
        <w:t>Transport and Infrastructure Senior Officials’ Committee (TISOC) and the Transport and Infrastructure Council (TIC)</w:t>
      </w:r>
      <w:r w:rsidRPr="005E2CAE">
        <w:rPr>
          <w:rFonts w:cs="Arial"/>
        </w:rPr>
        <w:t>.</w:t>
      </w:r>
    </w:p>
    <w:p w14:paraId="1EB02364" w14:textId="77777777" w:rsidR="006D27EE" w:rsidRDefault="00A06E0C" w:rsidP="006D27EE">
      <w:pPr>
        <w:numPr>
          <w:ilvl w:val="0"/>
          <w:numId w:val="22"/>
        </w:numPr>
        <w:spacing w:after="160"/>
        <w:rPr>
          <w:rFonts w:cs="Arial"/>
        </w:rPr>
      </w:pPr>
      <w:r>
        <w:t>SVSEG</w:t>
      </w:r>
      <w:r w:rsidRPr="00CF25BC">
        <w:rPr>
          <w:rFonts w:cs="Arial"/>
        </w:rPr>
        <w:t xml:space="preserve"> </w:t>
      </w:r>
      <w:r w:rsidRPr="00A01A9E">
        <w:rPr>
          <w:rFonts w:cs="Arial"/>
        </w:rPr>
        <w:t xml:space="preserve">consists of </w:t>
      </w:r>
      <w:r>
        <w:rPr>
          <w:rFonts w:cs="Arial"/>
        </w:rPr>
        <w:t xml:space="preserve">senior </w:t>
      </w:r>
      <w:r w:rsidRPr="00A01A9E">
        <w:rPr>
          <w:rFonts w:cs="Arial"/>
        </w:rPr>
        <w:t>representatives of governme</w:t>
      </w:r>
      <w:r>
        <w:rPr>
          <w:rFonts w:cs="Arial"/>
        </w:rPr>
        <w:t>nt agencies (Australian and state/t</w:t>
      </w:r>
      <w:r w:rsidRPr="00A01A9E">
        <w:rPr>
          <w:rFonts w:cs="Arial"/>
        </w:rPr>
        <w:t xml:space="preserve">erritory), </w:t>
      </w:r>
      <w:r w:rsidRPr="000F4E2D">
        <w:rPr>
          <w:rFonts w:cs="Arial"/>
        </w:rPr>
        <w:t>the National Transport Commission and the National Heavy Vehicle Regulator,</w:t>
      </w:r>
      <w:r>
        <w:rPr>
          <w:rFonts w:cs="Arial"/>
        </w:rPr>
        <w:t xml:space="preserve"> </w:t>
      </w:r>
      <w:r w:rsidRPr="00A01A9E">
        <w:rPr>
          <w:rFonts w:cs="Arial"/>
        </w:rPr>
        <w:t>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14:paraId="1EB02365" w14:textId="77777777" w:rsidR="006D27EE" w:rsidRDefault="00A06E0C" w:rsidP="006D27EE">
      <w:pPr>
        <w:numPr>
          <w:ilvl w:val="0"/>
          <w:numId w:val="22"/>
        </w:numPr>
        <w:spacing w:after="160"/>
        <w:rPr>
          <w:rFonts w:cs="Arial"/>
        </w:rPr>
      </w:pPr>
      <w:r w:rsidRPr="00867B73">
        <w:rPr>
          <w:rFonts w:cs="Arial"/>
        </w:rPr>
        <w:t>AMVCB consists of</w:t>
      </w:r>
      <w:r>
        <w:rPr>
          <w:rFonts w:cs="Arial"/>
        </w:rPr>
        <w:t xml:space="preserve"> technical</w:t>
      </w:r>
      <w:r w:rsidRPr="00867B73">
        <w:rPr>
          <w:rFonts w:cs="Arial"/>
        </w:rPr>
        <w:t xml:space="preserve"> representatives of government regulatory authorities (Australian and state/territory) that deal with ADR and other general vehicle issues</w:t>
      </w:r>
      <w:r>
        <w:rPr>
          <w:rFonts w:cs="Arial"/>
        </w:rPr>
        <w:t xml:space="preserve">, </w:t>
      </w:r>
      <w:r w:rsidRPr="00C161EF">
        <w:rPr>
          <w:rFonts w:cs="Arial"/>
        </w:rPr>
        <w:t>and the National Transport Commission and the National Heavy Vehicle Regulator.</w:t>
      </w:r>
    </w:p>
    <w:p w14:paraId="1EB02366" w14:textId="77777777" w:rsidR="006D27EE" w:rsidRDefault="00A06E0C" w:rsidP="006D27EE">
      <w:pPr>
        <w:numPr>
          <w:ilvl w:val="0"/>
          <w:numId w:val="22"/>
        </w:numPr>
        <w:spacing w:after="160"/>
        <w:rPr>
          <w:rFonts w:cs="Arial"/>
        </w:rPr>
      </w:pPr>
      <w:r w:rsidRPr="00867B73">
        <w:rPr>
          <w:rFonts w:cs="Arial"/>
        </w:rPr>
        <w:t xml:space="preserve">TLG consists of technical representatives of government </w:t>
      </w:r>
      <w:r>
        <w:rPr>
          <w:rFonts w:cs="Arial"/>
        </w:rPr>
        <w:t xml:space="preserve">agencies </w:t>
      </w:r>
      <w:r w:rsidRPr="00867B73">
        <w:rPr>
          <w:rFonts w:cs="Arial"/>
        </w:rPr>
        <w:t xml:space="preserve">(Australian and state/territory), </w:t>
      </w:r>
      <w:r w:rsidRPr="000D4EB6">
        <w:rPr>
          <w:rFonts w:cs="Arial"/>
        </w:rPr>
        <w:t>the National Transport Commission and the National Heavy Vehicle Regulator,</w:t>
      </w:r>
      <w:r>
        <w:rPr>
          <w:rFonts w:cs="Arial"/>
        </w:rPr>
        <w:t xml:space="preserve"> </w:t>
      </w:r>
      <w:r w:rsidRPr="00867B73">
        <w:rPr>
          <w:rFonts w:cs="Arial"/>
        </w:rPr>
        <w:t>the manufacturing and operational arms of the industry and of representative organisations of consumers and road users (the same organisations as represented in SVSEG).</w:t>
      </w:r>
    </w:p>
    <w:p w14:paraId="1EB02367" w14:textId="77777777" w:rsidR="006D27EE" w:rsidRPr="00A01A9E" w:rsidRDefault="00A06E0C" w:rsidP="006D27EE">
      <w:pPr>
        <w:numPr>
          <w:ilvl w:val="0"/>
          <w:numId w:val="22"/>
        </w:numPr>
        <w:spacing w:after="160"/>
        <w:rPr>
          <w:rFonts w:cs="Arial"/>
        </w:rPr>
      </w:pPr>
      <w:r>
        <w:rPr>
          <w:rFonts w:cs="Arial"/>
        </w:rPr>
        <w:t>TISOC</w:t>
      </w:r>
      <w:r w:rsidRPr="00A01A9E">
        <w:rPr>
          <w:rFonts w:cs="Arial"/>
        </w:rPr>
        <w:t xml:space="preserve"> consists of </w:t>
      </w:r>
      <w:r w:rsidRPr="005351E3">
        <w:rPr>
          <w:rFonts w:cs="Arial"/>
        </w:rPr>
        <w:t>state and territory transport and/or infrastructure Chief Executive Officers (CEO) (or equivalents), the CEO of the National Transport Commission, New Zealand and the Australian Local Government Association.</w:t>
      </w:r>
    </w:p>
    <w:p w14:paraId="1EB02368" w14:textId="77777777" w:rsidR="006D27EE" w:rsidRPr="00A01A9E" w:rsidRDefault="00A06E0C" w:rsidP="006D27EE">
      <w:pPr>
        <w:numPr>
          <w:ilvl w:val="0"/>
          <w:numId w:val="22"/>
        </w:numPr>
        <w:spacing w:after="240"/>
        <w:rPr>
          <w:rFonts w:cs="Arial"/>
        </w:rPr>
      </w:pPr>
      <w:r>
        <w:rPr>
          <w:rFonts w:cs="Arial"/>
        </w:rPr>
        <w:t>The TIC consists of the Australian, state/t</w:t>
      </w:r>
      <w:r w:rsidRPr="00A01A9E">
        <w:rPr>
          <w:rFonts w:cs="Arial"/>
        </w:rPr>
        <w:t xml:space="preserve">erritory and New Zealand Ministers with responsibility for transport </w:t>
      </w:r>
      <w:r>
        <w:rPr>
          <w:rFonts w:cs="Arial"/>
        </w:rPr>
        <w:t xml:space="preserve">and infrastructure </w:t>
      </w:r>
      <w:r w:rsidRPr="00A01A9E">
        <w:rPr>
          <w:rFonts w:cs="Arial"/>
        </w:rPr>
        <w:t>issues.</w:t>
      </w:r>
    </w:p>
    <w:p w14:paraId="1EB02369" w14:textId="77777777" w:rsidR="006D27EE" w:rsidRDefault="00A06E0C" w:rsidP="006D27EE">
      <w:pPr>
        <w:spacing w:after="240"/>
        <w:rPr>
          <w:rFonts w:cs="Arial"/>
        </w:rPr>
      </w:pPr>
      <w:r>
        <w:rPr>
          <w:rFonts w:cs="Arial"/>
        </w:rPr>
        <w:t xml:space="preserve">Editorial changes and changes to correct errors are processed by the Department of </w:t>
      </w:r>
      <w:r>
        <w:t xml:space="preserve">Infrastructure and </w:t>
      </w:r>
      <w:r w:rsidRPr="00AF0EC9">
        <w:t>Regional Development</w:t>
      </w:r>
      <w:r>
        <w:rPr>
          <w:rFonts w:cs="Arial"/>
        </w:rPr>
        <w:t>.  This approach is only used where the amendments do not vary the intent of the vehicle standard.</w:t>
      </w:r>
    </w:p>
    <w:p w14:paraId="1EB0236A" w14:textId="77777777" w:rsidR="006D27EE" w:rsidRPr="008607BD" w:rsidRDefault="00A06E0C" w:rsidP="006D27EE">
      <w:pPr>
        <w:spacing w:after="240"/>
        <w:rPr>
          <w:rFonts w:cs="Arial"/>
          <w:i/>
        </w:rPr>
      </w:pPr>
      <w:r w:rsidRPr="00867B73">
        <w:rPr>
          <w:rFonts w:cs="Arial"/>
        </w:rPr>
        <w:t xml:space="preserve">Proposals that are regarded as significant need to be supported by a Regulation Impact Statement meeting the requirements of the </w:t>
      </w:r>
      <w:r w:rsidRPr="00C40CF4">
        <w:rPr>
          <w:rFonts w:cs="Arial"/>
        </w:rPr>
        <w:t>Office of Best Practice Regulation</w:t>
      </w:r>
      <w:r w:rsidRPr="00867B73">
        <w:rPr>
          <w:rFonts w:cs="Arial"/>
        </w:rPr>
        <w:t xml:space="preserve"> </w:t>
      </w:r>
      <w:r>
        <w:rPr>
          <w:rFonts w:cs="Arial"/>
        </w:rPr>
        <w:t xml:space="preserve">(OBPR) </w:t>
      </w:r>
      <w:r w:rsidRPr="00867B73">
        <w:rPr>
          <w:rFonts w:cs="Arial"/>
        </w:rPr>
        <w:t xml:space="preserve">as published in </w:t>
      </w:r>
      <w:r>
        <w:rPr>
          <w:rFonts w:cs="Arial"/>
        </w:rPr>
        <w:t xml:space="preserve">the </w:t>
      </w:r>
      <w:r>
        <w:rPr>
          <w:rFonts w:cs="Arial"/>
          <w:i/>
        </w:rPr>
        <w:t>Australian Government Guide to Regulation</w:t>
      </w:r>
      <w:r w:rsidRPr="00867B73">
        <w:rPr>
          <w:rFonts w:cs="Arial"/>
        </w:rPr>
        <w:t xml:space="preserve"> and the Council of Australian Governments</w:t>
      </w:r>
      <w:r>
        <w:rPr>
          <w:rFonts w:cs="Arial"/>
        </w:rPr>
        <w:t>’</w:t>
      </w:r>
      <w:r w:rsidRPr="00867B73">
        <w:rPr>
          <w:rFonts w:cs="Arial"/>
        </w:rPr>
        <w:t xml:space="preserve"> </w:t>
      </w:r>
      <w:r>
        <w:rPr>
          <w:rFonts w:cs="Arial"/>
          <w:i/>
        </w:rPr>
        <w:t xml:space="preserve">Best Practice Regulation: A Guide </w:t>
      </w:r>
      <w:r w:rsidRPr="00867B73">
        <w:rPr>
          <w:rFonts w:cs="Arial"/>
          <w:i/>
        </w:rPr>
        <w:t>for Ministerial Councils and Standard-Setting Bodies</w:t>
      </w:r>
      <w:r w:rsidRPr="00867B73">
        <w:rPr>
          <w:rFonts w:cs="Arial"/>
        </w:rPr>
        <w:t>.</w:t>
      </w:r>
    </w:p>
    <w:p w14:paraId="1EB0236B" w14:textId="77777777" w:rsidR="006D27EE" w:rsidRPr="00875240" w:rsidRDefault="00A06E0C" w:rsidP="006D27EE">
      <w:pPr>
        <w:pStyle w:val="Subsection"/>
      </w:pPr>
      <w:bookmarkStart w:id="81" w:name="_Toc256000072"/>
      <w:bookmarkStart w:id="82" w:name="_Toc256000059"/>
      <w:bookmarkStart w:id="83" w:name="_Toc256000046"/>
      <w:bookmarkStart w:id="84" w:name="_Toc256000033"/>
      <w:bookmarkStart w:id="85" w:name="_Toc256000020"/>
      <w:bookmarkStart w:id="86" w:name="_Toc256000007"/>
      <w:bookmarkStart w:id="87" w:name="_Toc317171389"/>
      <w:bookmarkStart w:id="88" w:name="_Toc317171515"/>
      <w:bookmarkStart w:id="89" w:name="_Toc377388632"/>
      <w:bookmarkStart w:id="90" w:name="_Toc393194573"/>
      <w:r w:rsidRPr="00875240">
        <w:t>Specific Consultation Arrangements for this Vehicle Standard</w:t>
      </w:r>
      <w:bookmarkEnd w:id="81"/>
      <w:bookmarkEnd w:id="82"/>
      <w:bookmarkEnd w:id="83"/>
      <w:bookmarkEnd w:id="84"/>
      <w:bookmarkEnd w:id="85"/>
      <w:bookmarkEnd w:id="86"/>
      <w:bookmarkEnd w:id="87"/>
      <w:bookmarkEnd w:id="88"/>
      <w:bookmarkEnd w:id="89"/>
      <w:bookmarkEnd w:id="90"/>
    </w:p>
    <w:p w14:paraId="1EB0236C" w14:textId="77777777" w:rsidR="00035F7D" w:rsidRDefault="00A06E0C" w:rsidP="006D27EE">
      <w:pPr>
        <w:spacing w:after="240"/>
      </w:pPr>
      <w:r>
        <w:t>The proposal for amendment to ADR 43/04</w:t>
      </w:r>
      <w:r w:rsidRPr="00035F7D">
        <w:t xml:space="preserve"> was provided to</w:t>
      </w:r>
      <w:r>
        <w:t xml:space="preserve"> and subsequently agreed in-principle by </w:t>
      </w:r>
      <w:r w:rsidRPr="00035F7D">
        <w:t>AMVCB</w:t>
      </w:r>
      <w:r>
        <w:t xml:space="preserve"> and TLG members in </w:t>
      </w:r>
      <w:r w:rsidRPr="00035F7D">
        <w:t xml:space="preserve">March 2014 and </w:t>
      </w:r>
      <w:r>
        <w:t xml:space="preserve">by SVSEG members </w:t>
      </w:r>
      <w:r>
        <w:lastRenderedPageBreak/>
        <w:t>in May 2014.  Following full consideration of technical issues and more detailed consultation, the proposal was finally agreed in March 2015</w:t>
      </w:r>
      <w:r w:rsidRPr="00035F7D">
        <w:t>.</w:t>
      </w:r>
    </w:p>
    <w:p w14:paraId="1EB0236D" w14:textId="77777777" w:rsidR="006D27EE" w:rsidRPr="00FC40B0" w:rsidRDefault="00A06E0C" w:rsidP="006D27EE">
      <w:pPr>
        <w:spacing w:after="240"/>
      </w:pPr>
      <w:r w:rsidRPr="00034739">
        <w:t>As the amendment is minor in nature, and does not increase the stringency of the ADR, there is no need for further consultation through TISOC, the Council, or the public comment process.</w:t>
      </w:r>
    </w:p>
    <w:p w14:paraId="1EB0236E" w14:textId="77777777" w:rsidR="006D27EE" w:rsidRPr="00AD1A1D" w:rsidRDefault="00A06E0C" w:rsidP="006D27EE">
      <w:pPr>
        <w:pStyle w:val="Subsection"/>
      </w:pPr>
      <w:bookmarkStart w:id="91" w:name="_Toc256000073"/>
      <w:bookmarkStart w:id="92" w:name="_Toc256000060"/>
      <w:bookmarkStart w:id="93" w:name="_Toc256000047"/>
      <w:bookmarkStart w:id="94" w:name="_Toc256000034"/>
      <w:bookmarkStart w:id="95" w:name="_Toc256000021"/>
      <w:bookmarkStart w:id="96" w:name="_Toc256000008"/>
      <w:bookmarkStart w:id="97" w:name="_Toc317171390"/>
      <w:bookmarkStart w:id="98" w:name="_Toc317171516"/>
      <w:bookmarkStart w:id="99" w:name="_Toc377388633"/>
      <w:bookmarkStart w:id="100" w:name="_Toc393194574"/>
      <w:r w:rsidRPr="00AD1A1D">
        <w:t>Regulation Impact Statement</w:t>
      </w:r>
      <w:bookmarkEnd w:id="91"/>
      <w:bookmarkEnd w:id="92"/>
      <w:bookmarkEnd w:id="93"/>
      <w:bookmarkEnd w:id="94"/>
      <w:bookmarkEnd w:id="95"/>
      <w:bookmarkEnd w:id="96"/>
      <w:bookmarkEnd w:id="97"/>
      <w:bookmarkEnd w:id="98"/>
      <w:bookmarkEnd w:id="99"/>
      <w:bookmarkEnd w:id="100"/>
      <w:r w:rsidRPr="00AD1A1D">
        <w:t xml:space="preserve"> </w:t>
      </w:r>
    </w:p>
    <w:p w14:paraId="1EB0236F" w14:textId="77777777" w:rsidR="006D27EE" w:rsidRDefault="00A06E0C" w:rsidP="006D27EE">
      <w:pPr>
        <w:spacing w:after="240"/>
      </w:pPr>
      <w:r>
        <w:t>As the proposed amendment does not increase the stringency of the ADR, a Regulation Impact Statement is not required.</w:t>
      </w:r>
    </w:p>
    <w:p w14:paraId="1EB02370" w14:textId="77777777" w:rsidR="006D27EE" w:rsidRDefault="00A06E0C" w:rsidP="006D27EE">
      <w:pPr>
        <w:spacing w:after="240"/>
      </w:pPr>
      <w:r>
        <w:t xml:space="preserve">Since the decision is made by the Minister for Territories, Local Government and Major Projects without reference to the Council and the proposal is not considered significant, the Office of Best Practice Regulation requirements have been met for this regulatory proposal </w:t>
      </w:r>
      <w:r w:rsidRPr="00034739">
        <w:t>(OBPR Reference ID 17321).</w:t>
      </w:r>
    </w:p>
    <w:p w14:paraId="1EB02371" w14:textId="77777777" w:rsidR="00586887" w:rsidRPr="00CA7971" w:rsidRDefault="00A06E0C" w:rsidP="00586887">
      <w:pPr>
        <w:pStyle w:val="MainHeadding"/>
        <w:tabs>
          <w:tab w:val="left" w:pos="900"/>
        </w:tabs>
      </w:pPr>
      <w:bookmarkStart w:id="101" w:name="_Toc256000074"/>
      <w:bookmarkStart w:id="102" w:name="_Toc256000061"/>
      <w:bookmarkStart w:id="103" w:name="_Toc256000048"/>
      <w:bookmarkStart w:id="104" w:name="_Toc256000035"/>
      <w:bookmarkStart w:id="105" w:name="_Toc256000022"/>
      <w:bookmarkStart w:id="106" w:name="_Toc256000009"/>
      <w:bookmarkStart w:id="107" w:name="_Toc393194575"/>
      <w:bookmarkEnd w:id="49"/>
      <w:bookmarkEnd w:id="50"/>
      <w:bookmarkEnd w:id="51"/>
      <w:r w:rsidRPr="00CA7971">
        <w:t>STATEMENT OF COMPATIBILITY WITH HUMAN RIGHTS</w:t>
      </w:r>
      <w:bookmarkEnd w:id="101"/>
      <w:bookmarkEnd w:id="102"/>
      <w:bookmarkEnd w:id="103"/>
      <w:bookmarkEnd w:id="104"/>
      <w:bookmarkEnd w:id="105"/>
      <w:bookmarkEnd w:id="106"/>
      <w:bookmarkEnd w:id="52"/>
      <w:bookmarkEnd w:id="53"/>
      <w:bookmarkEnd w:id="54"/>
      <w:bookmarkEnd w:id="55"/>
      <w:bookmarkEnd w:id="56"/>
      <w:bookmarkEnd w:id="57"/>
      <w:bookmarkEnd w:id="58"/>
      <w:bookmarkEnd w:id="107"/>
    </w:p>
    <w:p w14:paraId="1EB02372" w14:textId="77777777" w:rsidR="00586887" w:rsidRPr="00CA7971" w:rsidRDefault="00A06E0C" w:rsidP="001345A7">
      <w:pPr>
        <w:spacing w:after="240"/>
      </w:pPr>
      <w:r w:rsidRPr="00CA7971">
        <w:t xml:space="preserve">The following Statement is prepared in accordance with Part 3 of the </w:t>
      </w:r>
      <w:r w:rsidRPr="00CA7971">
        <w:rPr>
          <w:i/>
          <w:iCs/>
        </w:rPr>
        <w:t>Human Rights (Parliamentary Scrutiny) Act 2011.</w:t>
      </w:r>
      <w:r w:rsidRPr="00CA7971">
        <w:t xml:space="preserve"> </w:t>
      </w:r>
    </w:p>
    <w:p w14:paraId="1EB02373" w14:textId="77777777" w:rsidR="00586887" w:rsidRPr="00CA7971" w:rsidRDefault="00A06E0C" w:rsidP="00586887">
      <w:pPr>
        <w:pStyle w:val="Subsection"/>
      </w:pPr>
      <w:bookmarkStart w:id="108" w:name="_Toc256000075"/>
      <w:bookmarkStart w:id="109" w:name="_Toc256000062"/>
      <w:bookmarkStart w:id="110" w:name="_Toc256000049"/>
      <w:bookmarkStart w:id="111" w:name="_Toc256000036"/>
      <w:bookmarkStart w:id="112" w:name="_Toc256000023"/>
      <w:bookmarkStart w:id="113" w:name="_Toc256000010"/>
      <w:bookmarkStart w:id="114" w:name="_Toc318271646"/>
      <w:bookmarkStart w:id="115" w:name="_Toc317171518"/>
      <w:bookmarkStart w:id="116" w:name="_Toc317171392"/>
      <w:bookmarkStart w:id="117" w:name="_Toc318272905"/>
      <w:bookmarkStart w:id="118" w:name="_Toc319402530"/>
      <w:bookmarkStart w:id="119" w:name="_Toc390430620"/>
      <w:bookmarkStart w:id="120" w:name="_Toc393194576"/>
      <w:r w:rsidRPr="00CA7971">
        <w:t>Overview of the Legislative Instrument</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1EB02374" w14:textId="77777777" w:rsidR="00586887" w:rsidRPr="00CA7971" w:rsidRDefault="00A06E0C" w:rsidP="001345A7">
      <w:pPr>
        <w:spacing w:after="240"/>
      </w:pPr>
      <w:r w:rsidRPr="00194C83">
        <w:t xml:space="preserve">This </w:t>
      </w:r>
      <w:r w:rsidRPr="00962425">
        <w:t>amendme</w:t>
      </w:r>
      <w:r>
        <w:t xml:space="preserve">nt </w:t>
      </w:r>
      <w:r w:rsidRPr="00962425">
        <w:t xml:space="preserve">increases the maximum width </w:t>
      </w:r>
      <w:r>
        <w:t>allowable for motorcycles, motorcycles with side, three wheeled mopeds and motor tricycles.</w:t>
      </w:r>
    </w:p>
    <w:p w14:paraId="1EB02375" w14:textId="77777777" w:rsidR="00586887" w:rsidRPr="00CA7971" w:rsidRDefault="00A06E0C" w:rsidP="00586887">
      <w:pPr>
        <w:pStyle w:val="Subsection"/>
      </w:pPr>
      <w:bookmarkStart w:id="121" w:name="_Toc256000076"/>
      <w:bookmarkStart w:id="122" w:name="_Toc256000063"/>
      <w:bookmarkStart w:id="123" w:name="_Toc256000050"/>
      <w:bookmarkStart w:id="124" w:name="_Toc256000037"/>
      <w:bookmarkStart w:id="125" w:name="_Toc256000024"/>
      <w:bookmarkStart w:id="126" w:name="_Toc256000011"/>
      <w:bookmarkStart w:id="127" w:name="_Toc318271647"/>
      <w:bookmarkStart w:id="128" w:name="_Toc317171519"/>
      <w:bookmarkStart w:id="129" w:name="_Toc317171393"/>
      <w:bookmarkStart w:id="130" w:name="_Toc318272906"/>
      <w:bookmarkStart w:id="131" w:name="_Toc319402531"/>
      <w:bookmarkStart w:id="132" w:name="_Toc390430621"/>
      <w:bookmarkStart w:id="133" w:name="_Toc393194577"/>
      <w:r w:rsidRPr="00CA7971">
        <w:t>Human Rights Implications</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1EB02376" w14:textId="77777777" w:rsidR="00E45699" w:rsidRDefault="00A06E0C" w:rsidP="001345A7">
      <w:pPr>
        <w:spacing w:after="240"/>
      </w:pPr>
      <w:bookmarkStart w:id="134" w:name="_Toc319402532"/>
      <w:r w:rsidRPr="00194C83">
        <w:t xml:space="preserve">This amendment to ADR </w:t>
      </w:r>
      <w:r>
        <w:t>43/04</w:t>
      </w:r>
      <w:r w:rsidRPr="00194C83">
        <w:t xml:space="preserve"> does not engage any of the human rights and freedoms recognised or declared in the international instruments listed in section 3 of the </w:t>
      </w:r>
      <w:r w:rsidRPr="00E45699">
        <w:rPr>
          <w:i/>
        </w:rPr>
        <w:t>Human Rights (Parliamentary Scrutiny) Act 2011</w:t>
      </w:r>
      <w:r w:rsidRPr="00194C83">
        <w:t>.</w:t>
      </w:r>
    </w:p>
    <w:p w14:paraId="1EB02377" w14:textId="77777777" w:rsidR="00586887" w:rsidRPr="00CA7971" w:rsidRDefault="00A06E0C" w:rsidP="00E45699">
      <w:pPr>
        <w:pStyle w:val="Subsection"/>
      </w:pPr>
      <w:bookmarkStart w:id="135" w:name="_Toc256000077"/>
      <w:bookmarkStart w:id="136" w:name="_Toc256000064"/>
      <w:bookmarkStart w:id="137" w:name="_Toc256000051"/>
      <w:bookmarkStart w:id="138" w:name="_Toc256000038"/>
      <w:bookmarkStart w:id="139" w:name="_Toc256000025"/>
      <w:bookmarkStart w:id="140" w:name="_Toc256000012"/>
      <w:bookmarkStart w:id="141" w:name="_Toc393194578"/>
      <w:r w:rsidRPr="00CA7971">
        <w:t>Conclusion</w:t>
      </w:r>
      <w:bookmarkEnd w:id="135"/>
      <w:bookmarkEnd w:id="136"/>
      <w:bookmarkEnd w:id="134"/>
      <w:bookmarkEnd w:id="137"/>
      <w:bookmarkEnd w:id="138"/>
      <w:bookmarkEnd w:id="139"/>
      <w:bookmarkEnd w:id="140"/>
      <w:bookmarkEnd w:id="141"/>
    </w:p>
    <w:p w14:paraId="1EB02378" w14:textId="77777777" w:rsidR="002D7277" w:rsidRPr="007A3BB4" w:rsidRDefault="00A06E0C" w:rsidP="0012110B">
      <w:r w:rsidRPr="00194C83">
        <w:t xml:space="preserve">This amendment to ADR </w:t>
      </w:r>
      <w:r>
        <w:t>43/04</w:t>
      </w:r>
      <w:r w:rsidRPr="00194C83">
        <w:t xml:space="preserve"> is compatible with human rights as it does not raise any human rights issues.</w:t>
      </w:r>
    </w:p>
    <w:sectPr w:rsidR="002D7277" w:rsidRPr="007A3BB4" w:rsidSect="003F0AC5">
      <w:headerReference w:type="default" r:id="rId11"/>
      <w:footerReference w:type="default" r:id="rId12"/>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02382" w14:textId="77777777" w:rsidR="003642BC" w:rsidRDefault="00A06E0C">
      <w:r>
        <w:separator/>
      </w:r>
    </w:p>
  </w:endnote>
  <w:endnote w:type="continuationSeparator" w:id="0">
    <w:p w14:paraId="1EB02384" w14:textId="77777777" w:rsidR="003642BC" w:rsidRDefault="00A0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0237D" w14:textId="77777777" w:rsidR="006B2A4B" w:rsidRDefault="009571EA" w:rsidP="00C12E27">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0237E" w14:textId="77777777" w:rsidR="003642BC" w:rsidRDefault="00A06E0C">
      <w:r>
        <w:separator/>
      </w:r>
    </w:p>
  </w:footnote>
  <w:footnote w:type="continuationSeparator" w:id="0">
    <w:p w14:paraId="1EB02380" w14:textId="77777777" w:rsidR="003642BC" w:rsidRDefault="00A06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02379" w14:textId="77777777" w:rsidR="006B2A4B" w:rsidRDefault="00A06E0C">
    <w:pPr>
      <w:pStyle w:val="Header"/>
      <w:jc w:val="right"/>
    </w:pPr>
    <w:r>
      <w:fldChar w:fldCharType="begin"/>
    </w:r>
    <w:r>
      <w:instrText xml:space="preserve"> PAGE   \* MERGEFORMAT </w:instrText>
    </w:r>
    <w:r>
      <w:fldChar w:fldCharType="separate"/>
    </w:r>
    <w:r w:rsidR="009571EA">
      <w:rPr>
        <w:noProof/>
      </w:rPr>
      <w:t>5</w:t>
    </w:r>
    <w:r>
      <w:rPr>
        <w:noProof/>
      </w:rPr>
      <w:fldChar w:fldCharType="end"/>
    </w:r>
  </w:p>
  <w:p w14:paraId="1EB0237A" w14:textId="77777777" w:rsidR="006B2A4B" w:rsidRPr="003234FA" w:rsidRDefault="00A06E0C" w:rsidP="0012110B">
    <w:pPr>
      <w:pStyle w:val="Header"/>
      <w:rPr>
        <w:szCs w:val="20"/>
      </w:rPr>
    </w:pPr>
    <w:r w:rsidRPr="003234FA">
      <w:rPr>
        <w:szCs w:val="20"/>
      </w:rPr>
      <w:t>Explanatory Statement</w:t>
    </w:r>
  </w:p>
  <w:p w14:paraId="1EB0237B" w14:textId="77777777" w:rsidR="006B2A4B" w:rsidRDefault="00A06E0C" w:rsidP="0012110B">
    <w:pPr>
      <w:pStyle w:val="Header"/>
      <w:pBdr>
        <w:bottom w:val="single" w:sz="4" w:space="1" w:color="auto"/>
      </w:pBdr>
      <w:tabs>
        <w:tab w:val="clear" w:pos="4153"/>
        <w:tab w:val="left" w:pos="7740"/>
      </w:tabs>
      <w:rPr>
        <w:szCs w:val="20"/>
      </w:rPr>
    </w:pPr>
    <w:r w:rsidRPr="00DC33CF">
      <w:rPr>
        <w:szCs w:val="20"/>
      </w:rPr>
      <w:t>Vehicle Standard (</w:t>
    </w:r>
    <w:r w:rsidRPr="00791D27">
      <w:rPr>
        <w:szCs w:val="20"/>
      </w:rPr>
      <w:t xml:space="preserve">Australian Design Rule </w:t>
    </w:r>
    <w:r>
      <w:rPr>
        <w:szCs w:val="20"/>
      </w:rPr>
      <w:t>43/04</w:t>
    </w:r>
    <w:r w:rsidRPr="00791D27">
      <w:rPr>
        <w:szCs w:val="20"/>
      </w:rPr>
      <w:t xml:space="preserve"> </w:t>
    </w:r>
    <w:r>
      <w:rPr>
        <w:szCs w:val="20"/>
      </w:rPr>
      <w:t xml:space="preserve">- </w:t>
    </w:r>
    <w:r w:rsidRPr="00C6494F">
      <w:rPr>
        <w:szCs w:val="20"/>
      </w:rPr>
      <w:t>Vehicle Configuration and Dimensions</w:t>
    </w:r>
    <w:r>
      <w:t>) 2006 Amendment 2</w:t>
    </w:r>
  </w:p>
  <w:p w14:paraId="1EB0237C" w14:textId="77777777" w:rsidR="006B2A4B" w:rsidRDefault="009571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42E03"/>
    <w:multiLevelType w:val="hybridMultilevel"/>
    <w:tmpl w:val="BEB0E656"/>
    <w:lvl w:ilvl="0" w:tplc="39FAAB66">
      <w:start w:val="1"/>
      <w:numFmt w:val="bullet"/>
      <w:lvlText w:val=""/>
      <w:lvlJc w:val="left"/>
      <w:pPr>
        <w:tabs>
          <w:tab w:val="num" w:pos="720"/>
        </w:tabs>
        <w:ind w:left="720" w:hanging="360"/>
      </w:pPr>
      <w:rPr>
        <w:rFonts w:ascii="Symbol" w:hAnsi="Symbol" w:hint="default"/>
      </w:rPr>
    </w:lvl>
    <w:lvl w:ilvl="1" w:tplc="EB7E07A6" w:tentative="1">
      <w:start w:val="1"/>
      <w:numFmt w:val="bullet"/>
      <w:lvlText w:val="o"/>
      <w:lvlJc w:val="left"/>
      <w:pPr>
        <w:tabs>
          <w:tab w:val="num" w:pos="1440"/>
        </w:tabs>
        <w:ind w:left="1440" w:hanging="360"/>
      </w:pPr>
      <w:rPr>
        <w:rFonts w:ascii="Courier New" w:hAnsi="Courier New" w:cs="Courier New" w:hint="default"/>
      </w:rPr>
    </w:lvl>
    <w:lvl w:ilvl="2" w:tplc="BC84B064" w:tentative="1">
      <w:start w:val="1"/>
      <w:numFmt w:val="bullet"/>
      <w:lvlText w:val=""/>
      <w:lvlJc w:val="left"/>
      <w:pPr>
        <w:tabs>
          <w:tab w:val="num" w:pos="2160"/>
        </w:tabs>
        <w:ind w:left="2160" w:hanging="360"/>
      </w:pPr>
      <w:rPr>
        <w:rFonts w:ascii="Wingdings" w:hAnsi="Wingdings" w:hint="default"/>
      </w:rPr>
    </w:lvl>
    <w:lvl w:ilvl="3" w:tplc="8A86D314" w:tentative="1">
      <w:start w:val="1"/>
      <w:numFmt w:val="bullet"/>
      <w:lvlText w:val=""/>
      <w:lvlJc w:val="left"/>
      <w:pPr>
        <w:tabs>
          <w:tab w:val="num" w:pos="2880"/>
        </w:tabs>
        <w:ind w:left="2880" w:hanging="360"/>
      </w:pPr>
      <w:rPr>
        <w:rFonts w:ascii="Symbol" w:hAnsi="Symbol" w:hint="default"/>
      </w:rPr>
    </w:lvl>
    <w:lvl w:ilvl="4" w:tplc="3496E6B8" w:tentative="1">
      <w:start w:val="1"/>
      <w:numFmt w:val="bullet"/>
      <w:lvlText w:val="o"/>
      <w:lvlJc w:val="left"/>
      <w:pPr>
        <w:tabs>
          <w:tab w:val="num" w:pos="3600"/>
        </w:tabs>
        <w:ind w:left="3600" w:hanging="360"/>
      </w:pPr>
      <w:rPr>
        <w:rFonts w:ascii="Courier New" w:hAnsi="Courier New" w:cs="Courier New" w:hint="default"/>
      </w:rPr>
    </w:lvl>
    <w:lvl w:ilvl="5" w:tplc="CFDCDC26" w:tentative="1">
      <w:start w:val="1"/>
      <w:numFmt w:val="bullet"/>
      <w:lvlText w:val=""/>
      <w:lvlJc w:val="left"/>
      <w:pPr>
        <w:tabs>
          <w:tab w:val="num" w:pos="4320"/>
        </w:tabs>
        <w:ind w:left="4320" w:hanging="360"/>
      </w:pPr>
      <w:rPr>
        <w:rFonts w:ascii="Wingdings" w:hAnsi="Wingdings" w:hint="default"/>
      </w:rPr>
    </w:lvl>
    <w:lvl w:ilvl="6" w:tplc="295AE4DA" w:tentative="1">
      <w:start w:val="1"/>
      <w:numFmt w:val="bullet"/>
      <w:lvlText w:val=""/>
      <w:lvlJc w:val="left"/>
      <w:pPr>
        <w:tabs>
          <w:tab w:val="num" w:pos="5040"/>
        </w:tabs>
        <w:ind w:left="5040" w:hanging="360"/>
      </w:pPr>
      <w:rPr>
        <w:rFonts w:ascii="Symbol" w:hAnsi="Symbol" w:hint="default"/>
      </w:rPr>
    </w:lvl>
    <w:lvl w:ilvl="7" w:tplc="18968650" w:tentative="1">
      <w:start w:val="1"/>
      <w:numFmt w:val="bullet"/>
      <w:lvlText w:val="o"/>
      <w:lvlJc w:val="left"/>
      <w:pPr>
        <w:tabs>
          <w:tab w:val="num" w:pos="5760"/>
        </w:tabs>
        <w:ind w:left="5760" w:hanging="360"/>
      </w:pPr>
      <w:rPr>
        <w:rFonts w:ascii="Courier New" w:hAnsi="Courier New" w:cs="Courier New" w:hint="default"/>
      </w:rPr>
    </w:lvl>
    <w:lvl w:ilvl="8" w:tplc="4C361180" w:tentative="1">
      <w:start w:val="1"/>
      <w:numFmt w:val="bullet"/>
      <w:lvlText w:val=""/>
      <w:lvlJc w:val="left"/>
      <w:pPr>
        <w:tabs>
          <w:tab w:val="num" w:pos="6480"/>
        </w:tabs>
        <w:ind w:left="6480" w:hanging="360"/>
      </w:pPr>
      <w:rPr>
        <w:rFonts w:ascii="Wingdings" w:hAnsi="Wingdings" w:hint="default"/>
      </w:rPr>
    </w:lvl>
  </w:abstractNum>
  <w:abstractNum w:abstractNumId="1">
    <w:nsid w:val="1F204C5C"/>
    <w:multiLevelType w:val="hybridMultilevel"/>
    <w:tmpl w:val="94947282"/>
    <w:lvl w:ilvl="0" w:tplc="1514E51C">
      <w:start w:val="1"/>
      <w:numFmt w:val="bullet"/>
      <w:lvlText w:val=""/>
      <w:lvlJc w:val="left"/>
      <w:pPr>
        <w:tabs>
          <w:tab w:val="num" w:pos="720"/>
        </w:tabs>
        <w:ind w:left="720" w:hanging="360"/>
      </w:pPr>
      <w:rPr>
        <w:rFonts w:ascii="Symbol" w:hAnsi="Symbol" w:hint="default"/>
      </w:rPr>
    </w:lvl>
    <w:lvl w:ilvl="1" w:tplc="1EA88EE0">
      <w:start w:val="1"/>
      <w:numFmt w:val="bullet"/>
      <w:lvlText w:val="o"/>
      <w:lvlJc w:val="left"/>
      <w:pPr>
        <w:tabs>
          <w:tab w:val="num" w:pos="1440"/>
        </w:tabs>
        <w:ind w:left="1440" w:hanging="360"/>
      </w:pPr>
      <w:rPr>
        <w:rFonts w:ascii="Courier New" w:hAnsi="Courier New" w:cs="Courier New" w:hint="default"/>
      </w:rPr>
    </w:lvl>
    <w:lvl w:ilvl="2" w:tplc="AA422312" w:tentative="1">
      <w:start w:val="1"/>
      <w:numFmt w:val="bullet"/>
      <w:lvlText w:val=""/>
      <w:lvlJc w:val="left"/>
      <w:pPr>
        <w:tabs>
          <w:tab w:val="num" w:pos="2160"/>
        </w:tabs>
        <w:ind w:left="2160" w:hanging="360"/>
      </w:pPr>
      <w:rPr>
        <w:rFonts w:ascii="Wingdings" w:hAnsi="Wingdings" w:hint="default"/>
      </w:rPr>
    </w:lvl>
    <w:lvl w:ilvl="3" w:tplc="CA827572" w:tentative="1">
      <w:start w:val="1"/>
      <w:numFmt w:val="bullet"/>
      <w:lvlText w:val=""/>
      <w:lvlJc w:val="left"/>
      <w:pPr>
        <w:tabs>
          <w:tab w:val="num" w:pos="2880"/>
        </w:tabs>
        <w:ind w:left="2880" w:hanging="360"/>
      </w:pPr>
      <w:rPr>
        <w:rFonts w:ascii="Symbol" w:hAnsi="Symbol" w:hint="default"/>
      </w:rPr>
    </w:lvl>
    <w:lvl w:ilvl="4" w:tplc="2BFA5A84" w:tentative="1">
      <w:start w:val="1"/>
      <w:numFmt w:val="bullet"/>
      <w:lvlText w:val="o"/>
      <w:lvlJc w:val="left"/>
      <w:pPr>
        <w:tabs>
          <w:tab w:val="num" w:pos="3600"/>
        </w:tabs>
        <w:ind w:left="3600" w:hanging="360"/>
      </w:pPr>
      <w:rPr>
        <w:rFonts w:ascii="Courier New" w:hAnsi="Courier New" w:cs="Courier New" w:hint="default"/>
      </w:rPr>
    </w:lvl>
    <w:lvl w:ilvl="5" w:tplc="D452C7FE" w:tentative="1">
      <w:start w:val="1"/>
      <w:numFmt w:val="bullet"/>
      <w:lvlText w:val=""/>
      <w:lvlJc w:val="left"/>
      <w:pPr>
        <w:tabs>
          <w:tab w:val="num" w:pos="4320"/>
        </w:tabs>
        <w:ind w:left="4320" w:hanging="360"/>
      </w:pPr>
      <w:rPr>
        <w:rFonts w:ascii="Wingdings" w:hAnsi="Wingdings" w:hint="default"/>
      </w:rPr>
    </w:lvl>
    <w:lvl w:ilvl="6" w:tplc="D54EC0EA" w:tentative="1">
      <w:start w:val="1"/>
      <w:numFmt w:val="bullet"/>
      <w:lvlText w:val=""/>
      <w:lvlJc w:val="left"/>
      <w:pPr>
        <w:tabs>
          <w:tab w:val="num" w:pos="5040"/>
        </w:tabs>
        <w:ind w:left="5040" w:hanging="360"/>
      </w:pPr>
      <w:rPr>
        <w:rFonts w:ascii="Symbol" w:hAnsi="Symbol" w:hint="default"/>
      </w:rPr>
    </w:lvl>
    <w:lvl w:ilvl="7" w:tplc="51F8278A" w:tentative="1">
      <w:start w:val="1"/>
      <w:numFmt w:val="bullet"/>
      <w:lvlText w:val="o"/>
      <w:lvlJc w:val="left"/>
      <w:pPr>
        <w:tabs>
          <w:tab w:val="num" w:pos="5760"/>
        </w:tabs>
        <w:ind w:left="5760" w:hanging="360"/>
      </w:pPr>
      <w:rPr>
        <w:rFonts w:ascii="Courier New" w:hAnsi="Courier New" w:cs="Courier New" w:hint="default"/>
      </w:rPr>
    </w:lvl>
    <w:lvl w:ilvl="8" w:tplc="332A4D00" w:tentative="1">
      <w:start w:val="1"/>
      <w:numFmt w:val="bullet"/>
      <w:lvlText w:val=""/>
      <w:lvlJc w:val="left"/>
      <w:pPr>
        <w:tabs>
          <w:tab w:val="num" w:pos="6480"/>
        </w:tabs>
        <w:ind w:left="6480" w:hanging="360"/>
      </w:pPr>
      <w:rPr>
        <w:rFonts w:ascii="Wingdings" w:hAnsi="Wingdings" w:hint="default"/>
      </w:rPr>
    </w:lvl>
  </w:abstractNum>
  <w:abstractNum w:abstractNumId="2">
    <w:nsid w:val="20EB02DF"/>
    <w:multiLevelType w:val="hybridMultilevel"/>
    <w:tmpl w:val="C4CE8E18"/>
    <w:lvl w:ilvl="0" w:tplc="0E96043C">
      <w:start w:val="1"/>
      <w:numFmt w:val="bullet"/>
      <w:lvlText w:val=""/>
      <w:lvlJc w:val="left"/>
      <w:pPr>
        <w:tabs>
          <w:tab w:val="num" w:pos="720"/>
        </w:tabs>
        <w:ind w:left="720" w:hanging="360"/>
      </w:pPr>
      <w:rPr>
        <w:rFonts w:ascii="Symbol" w:hAnsi="Symbol" w:hint="default"/>
      </w:rPr>
    </w:lvl>
    <w:lvl w:ilvl="1" w:tplc="BDB8ACEE" w:tentative="1">
      <w:start w:val="1"/>
      <w:numFmt w:val="bullet"/>
      <w:lvlText w:val="o"/>
      <w:lvlJc w:val="left"/>
      <w:pPr>
        <w:tabs>
          <w:tab w:val="num" w:pos="1440"/>
        </w:tabs>
        <w:ind w:left="1440" w:hanging="360"/>
      </w:pPr>
      <w:rPr>
        <w:rFonts w:ascii="Courier New" w:hAnsi="Courier New" w:cs="Courier New" w:hint="default"/>
      </w:rPr>
    </w:lvl>
    <w:lvl w:ilvl="2" w:tplc="A5E6017E" w:tentative="1">
      <w:start w:val="1"/>
      <w:numFmt w:val="bullet"/>
      <w:lvlText w:val=""/>
      <w:lvlJc w:val="left"/>
      <w:pPr>
        <w:tabs>
          <w:tab w:val="num" w:pos="2160"/>
        </w:tabs>
        <w:ind w:left="2160" w:hanging="360"/>
      </w:pPr>
      <w:rPr>
        <w:rFonts w:ascii="Wingdings" w:hAnsi="Wingdings" w:hint="default"/>
      </w:rPr>
    </w:lvl>
    <w:lvl w:ilvl="3" w:tplc="85DCCEBA" w:tentative="1">
      <w:start w:val="1"/>
      <w:numFmt w:val="bullet"/>
      <w:lvlText w:val=""/>
      <w:lvlJc w:val="left"/>
      <w:pPr>
        <w:tabs>
          <w:tab w:val="num" w:pos="2880"/>
        </w:tabs>
        <w:ind w:left="2880" w:hanging="360"/>
      </w:pPr>
      <w:rPr>
        <w:rFonts w:ascii="Symbol" w:hAnsi="Symbol" w:hint="default"/>
      </w:rPr>
    </w:lvl>
    <w:lvl w:ilvl="4" w:tplc="38DA5B38" w:tentative="1">
      <w:start w:val="1"/>
      <w:numFmt w:val="bullet"/>
      <w:lvlText w:val="o"/>
      <w:lvlJc w:val="left"/>
      <w:pPr>
        <w:tabs>
          <w:tab w:val="num" w:pos="3600"/>
        </w:tabs>
        <w:ind w:left="3600" w:hanging="360"/>
      </w:pPr>
      <w:rPr>
        <w:rFonts w:ascii="Courier New" w:hAnsi="Courier New" w:cs="Courier New" w:hint="default"/>
      </w:rPr>
    </w:lvl>
    <w:lvl w:ilvl="5" w:tplc="EBF479BE" w:tentative="1">
      <w:start w:val="1"/>
      <w:numFmt w:val="bullet"/>
      <w:lvlText w:val=""/>
      <w:lvlJc w:val="left"/>
      <w:pPr>
        <w:tabs>
          <w:tab w:val="num" w:pos="4320"/>
        </w:tabs>
        <w:ind w:left="4320" w:hanging="360"/>
      </w:pPr>
      <w:rPr>
        <w:rFonts w:ascii="Wingdings" w:hAnsi="Wingdings" w:hint="default"/>
      </w:rPr>
    </w:lvl>
    <w:lvl w:ilvl="6" w:tplc="003098AC" w:tentative="1">
      <w:start w:val="1"/>
      <w:numFmt w:val="bullet"/>
      <w:lvlText w:val=""/>
      <w:lvlJc w:val="left"/>
      <w:pPr>
        <w:tabs>
          <w:tab w:val="num" w:pos="5040"/>
        </w:tabs>
        <w:ind w:left="5040" w:hanging="360"/>
      </w:pPr>
      <w:rPr>
        <w:rFonts w:ascii="Symbol" w:hAnsi="Symbol" w:hint="default"/>
      </w:rPr>
    </w:lvl>
    <w:lvl w:ilvl="7" w:tplc="77FEEF9A" w:tentative="1">
      <w:start w:val="1"/>
      <w:numFmt w:val="bullet"/>
      <w:lvlText w:val="o"/>
      <w:lvlJc w:val="left"/>
      <w:pPr>
        <w:tabs>
          <w:tab w:val="num" w:pos="5760"/>
        </w:tabs>
        <w:ind w:left="5760" w:hanging="360"/>
      </w:pPr>
      <w:rPr>
        <w:rFonts w:ascii="Courier New" w:hAnsi="Courier New" w:cs="Courier New" w:hint="default"/>
      </w:rPr>
    </w:lvl>
    <w:lvl w:ilvl="8" w:tplc="93DE2E3C" w:tentative="1">
      <w:start w:val="1"/>
      <w:numFmt w:val="bullet"/>
      <w:lvlText w:val=""/>
      <w:lvlJc w:val="left"/>
      <w:pPr>
        <w:tabs>
          <w:tab w:val="num" w:pos="6480"/>
        </w:tabs>
        <w:ind w:left="6480" w:hanging="360"/>
      </w:pPr>
      <w:rPr>
        <w:rFonts w:ascii="Wingdings" w:hAnsi="Wingdings" w:hint="default"/>
      </w:rPr>
    </w:lvl>
  </w:abstractNum>
  <w:abstractNum w:abstractNumId="3">
    <w:nsid w:val="21020060"/>
    <w:multiLevelType w:val="hybridMultilevel"/>
    <w:tmpl w:val="01EAD962"/>
    <w:lvl w:ilvl="0" w:tplc="3C7A688C">
      <w:start w:val="1"/>
      <w:numFmt w:val="bullet"/>
      <w:lvlText w:val=""/>
      <w:lvlJc w:val="left"/>
      <w:pPr>
        <w:ind w:left="720" w:hanging="360"/>
      </w:pPr>
      <w:rPr>
        <w:rFonts w:ascii="Symbol" w:hAnsi="Symbol" w:hint="default"/>
      </w:rPr>
    </w:lvl>
    <w:lvl w:ilvl="1" w:tplc="3B326AFC" w:tentative="1">
      <w:start w:val="1"/>
      <w:numFmt w:val="bullet"/>
      <w:lvlText w:val="o"/>
      <w:lvlJc w:val="left"/>
      <w:pPr>
        <w:ind w:left="1440" w:hanging="360"/>
      </w:pPr>
      <w:rPr>
        <w:rFonts w:ascii="Courier New" w:hAnsi="Courier New" w:cs="Courier New" w:hint="default"/>
      </w:rPr>
    </w:lvl>
    <w:lvl w:ilvl="2" w:tplc="BFA00234" w:tentative="1">
      <w:start w:val="1"/>
      <w:numFmt w:val="bullet"/>
      <w:lvlText w:val=""/>
      <w:lvlJc w:val="left"/>
      <w:pPr>
        <w:ind w:left="2160" w:hanging="360"/>
      </w:pPr>
      <w:rPr>
        <w:rFonts w:ascii="Wingdings" w:hAnsi="Wingdings" w:hint="default"/>
      </w:rPr>
    </w:lvl>
    <w:lvl w:ilvl="3" w:tplc="FCAA91EE" w:tentative="1">
      <w:start w:val="1"/>
      <w:numFmt w:val="bullet"/>
      <w:lvlText w:val=""/>
      <w:lvlJc w:val="left"/>
      <w:pPr>
        <w:ind w:left="2880" w:hanging="360"/>
      </w:pPr>
      <w:rPr>
        <w:rFonts w:ascii="Symbol" w:hAnsi="Symbol" w:hint="default"/>
      </w:rPr>
    </w:lvl>
    <w:lvl w:ilvl="4" w:tplc="F3F81F30" w:tentative="1">
      <w:start w:val="1"/>
      <w:numFmt w:val="bullet"/>
      <w:lvlText w:val="o"/>
      <w:lvlJc w:val="left"/>
      <w:pPr>
        <w:ind w:left="3600" w:hanging="360"/>
      </w:pPr>
      <w:rPr>
        <w:rFonts w:ascii="Courier New" w:hAnsi="Courier New" w:cs="Courier New" w:hint="default"/>
      </w:rPr>
    </w:lvl>
    <w:lvl w:ilvl="5" w:tplc="C2DA9EB6" w:tentative="1">
      <w:start w:val="1"/>
      <w:numFmt w:val="bullet"/>
      <w:lvlText w:val=""/>
      <w:lvlJc w:val="left"/>
      <w:pPr>
        <w:ind w:left="4320" w:hanging="360"/>
      </w:pPr>
      <w:rPr>
        <w:rFonts w:ascii="Wingdings" w:hAnsi="Wingdings" w:hint="default"/>
      </w:rPr>
    </w:lvl>
    <w:lvl w:ilvl="6" w:tplc="45DC82BE" w:tentative="1">
      <w:start w:val="1"/>
      <w:numFmt w:val="bullet"/>
      <w:lvlText w:val=""/>
      <w:lvlJc w:val="left"/>
      <w:pPr>
        <w:ind w:left="5040" w:hanging="360"/>
      </w:pPr>
      <w:rPr>
        <w:rFonts w:ascii="Symbol" w:hAnsi="Symbol" w:hint="default"/>
      </w:rPr>
    </w:lvl>
    <w:lvl w:ilvl="7" w:tplc="3578B35E" w:tentative="1">
      <w:start w:val="1"/>
      <w:numFmt w:val="bullet"/>
      <w:lvlText w:val="o"/>
      <w:lvlJc w:val="left"/>
      <w:pPr>
        <w:ind w:left="5760" w:hanging="360"/>
      </w:pPr>
      <w:rPr>
        <w:rFonts w:ascii="Courier New" w:hAnsi="Courier New" w:cs="Courier New" w:hint="default"/>
      </w:rPr>
    </w:lvl>
    <w:lvl w:ilvl="8" w:tplc="8B62BFAC" w:tentative="1">
      <w:start w:val="1"/>
      <w:numFmt w:val="bullet"/>
      <w:lvlText w:val=""/>
      <w:lvlJc w:val="left"/>
      <w:pPr>
        <w:ind w:left="6480" w:hanging="360"/>
      </w:pPr>
      <w:rPr>
        <w:rFonts w:ascii="Wingdings" w:hAnsi="Wingdings" w:hint="default"/>
      </w:rPr>
    </w:lvl>
  </w:abstractNum>
  <w:abstractNum w:abstractNumId="4">
    <w:nsid w:val="25B42403"/>
    <w:multiLevelType w:val="hybridMultilevel"/>
    <w:tmpl w:val="9676BE0C"/>
    <w:lvl w:ilvl="0" w:tplc="CEB0BB06">
      <w:start w:val="1"/>
      <w:numFmt w:val="bullet"/>
      <w:lvlText w:val=""/>
      <w:lvlJc w:val="left"/>
      <w:pPr>
        <w:ind w:left="720" w:hanging="360"/>
      </w:pPr>
      <w:rPr>
        <w:rFonts w:ascii="Symbol" w:hAnsi="Symbol" w:hint="default"/>
      </w:rPr>
    </w:lvl>
    <w:lvl w:ilvl="1" w:tplc="708E98DA" w:tentative="1">
      <w:start w:val="1"/>
      <w:numFmt w:val="bullet"/>
      <w:lvlText w:val="o"/>
      <w:lvlJc w:val="left"/>
      <w:pPr>
        <w:ind w:left="1440" w:hanging="360"/>
      </w:pPr>
      <w:rPr>
        <w:rFonts w:ascii="Courier New" w:hAnsi="Courier New" w:cs="Courier New" w:hint="default"/>
      </w:rPr>
    </w:lvl>
    <w:lvl w:ilvl="2" w:tplc="6F96426C" w:tentative="1">
      <w:start w:val="1"/>
      <w:numFmt w:val="bullet"/>
      <w:lvlText w:val=""/>
      <w:lvlJc w:val="left"/>
      <w:pPr>
        <w:ind w:left="2160" w:hanging="360"/>
      </w:pPr>
      <w:rPr>
        <w:rFonts w:ascii="Wingdings" w:hAnsi="Wingdings" w:hint="default"/>
      </w:rPr>
    </w:lvl>
    <w:lvl w:ilvl="3" w:tplc="78BE90EA" w:tentative="1">
      <w:start w:val="1"/>
      <w:numFmt w:val="bullet"/>
      <w:lvlText w:val=""/>
      <w:lvlJc w:val="left"/>
      <w:pPr>
        <w:ind w:left="2880" w:hanging="360"/>
      </w:pPr>
      <w:rPr>
        <w:rFonts w:ascii="Symbol" w:hAnsi="Symbol" w:hint="default"/>
      </w:rPr>
    </w:lvl>
    <w:lvl w:ilvl="4" w:tplc="0B6C6BAA" w:tentative="1">
      <w:start w:val="1"/>
      <w:numFmt w:val="bullet"/>
      <w:lvlText w:val="o"/>
      <w:lvlJc w:val="left"/>
      <w:pPr>
        <w:ind w:left="3600" w:hanging="360"/>
      </w:pPr>
      <w:rPr>
        <w:rFonts w:ascii="Courier New" w:hAnsi="Courier New" w:cs="Courier New" w:hint="default"/>
      </w:rPr>
    </w:lvl>
    <w:lvl w:ilvl="5" w:tplc="E1AE8434" w:tentative="1">
      <w:start w:val="1"/>
      <w:numFmt w:val="bullet"/>
      <w:lvlText w:val=""/>
      <w:lvlJc w:val="left"/>
      <w:pPr>
        <w:ind w:left="4320" w:hanging="360"/>
      </w:pPr>
      <w:rPr>
        <w:rFonts w:ascii="Wingdings" w:hAnsi="Wingdings" w:hint="default"/>
      </w:rPr>
    </w:lvl>
    <w:lvl w:ilvl="6" w:tplc="6868DD08" w:tentative="1">
      <w:start w:val="1"/>
      <w:numFmt w:val="bullet"/>
      <w:lvlText w:val=""/>
      <w:lvlJc w:val="left"/>
      <w:pPr>
        <w:ind w:left="5040" w:hanging="360"/>
      </w:pPr>
      <w:rPr>
        <w:rFonts w:ascii="Symbol" w:hAnsi="Symbol" w:hint="default"/>
      </w:rPr>
    </w:lvl>
    <w:lvl w:ilvl="7" w:tplc="18B095AC" w:tentative="1">
      <w:start w:val="1"/>
      <w:numFmt w:val="bullet"/>
      <w:lvlText w:val="o"/>
      <w:lvlJc w:val="left"/>
      <w:pPr>
        <w:ind w:left="5760" w:hanging="360"/>
      </w:pPr>
      <w:rPr>
        <w:rFonts w:ascii="Courier New" w:hAnsi="Courier New" w:cs="Courier New" w:hint="default"/>
      </w:rPr>
    </w:lvl>
    <w:lvl w:ilvl="8" w:tplc="904AF3C8" w:tentative="1">
      <w:start w:val="1"/>
      <w:numFmt w:val="bullet"/>
      <w:lvlText w:val=""/>
      <w:lvlJc w:val="left"/>
      <w:pPr>
        <w:ind w:left="6480" w:hanging="360"/>
      </w:pPr>
      <w:rPr>
        <w:rFonts w:ascii="Wingdings" w:hAnsi="Wingdings" w:hint="default"/>
      </w:rPr>
    </w:lvl>
  </w:abstractNum>
  <w:abstractNum w:abstractNumId="5">
    <w:nsid w:val="3DCA2F67"/>
    <w:multiLevelType w:val="hybridMultilevel"/>
    <w:tmpl w:val="68D0958C"/>
    <w:lvl w:ilvl="0" w:tplc="4A2E32C4">
      <w:start w:val="1"/>
      <w:numFmt w:val="bullet"/>
      <w:lvlText w:val=""/>
      <w:lvlJc w:val="left"/>
      <w:pPr>
        <w:tabs>
          <w:tab w:val="num" w:pos="780"/>
        </w:tabs>
        <w:ind w:left="780" w:hanging="360"/>
      </w:pPr>
      <w:rPr>
        <w:rFonts w:ascii="Symbol" w:hAnsi="Symbol" w:hint="default"/>
      </w:rPr>
    </w:lvl>
    <w:lvl w:ilvl="1" w:tplc="F3466B4E" w:tentative="1">
      <w:start w:val="1"/>
      <w:numFmt w:val="bullet"/>
      <w:lvlText w:val="o"/>
      <w:lvlJc w:val="left"/>
      <w:pPr>
        <w:tabs>
          <w:tab w:val="num" w:pos="1500"/>
        </w:tabs>
        <w:ind w:left="1500" w:hanging="360"/>
      </w:pPr>
      <w:rPr>
        <w:rFonts w:ascii="Courier New" w:hAnsi="Courier New" w:cs="Courier New" w:hint="default"/>
      </w:rPr>
    </w:lvl>
    <w:lvl w:ilvl="2" w:tplc="1C229AB4" w:tentative="1">
      <w:start w:val="1"/>
      <w:numFmt w:val="bullet"/>
      <w:lvlText w:val=""/>
      <w:lvlJc w:val="left"/>
      <w:pPr>
        <w:tabs>
          <w:tab w:val="num" w:pos="2220"/>
        </w:tabs>
        <w:ind w:left="2220" w:hanging="360"/>
      </w:pPr>
      <w:rPr>
        <w:rFonts w:ascii="Wingdings" w:hAnsi="Wingdings" w:hint="default"/>
      </w:rPr>
    </w:lvl>
    <w:lvl w:ilvl="3" w:tplc="95E4B872" w:tentative="1">
      <w:start w:val="1"/>
      <w:numFmt w:val="bullet"/>
      <w:lvlText w:val=""/>
      <w:lvlJc w:val="left"/>
      <w:pPr>
        <w:tabs>
          <w:tab w:val="num" w:pos="2940"/>
        </w:tabs>
        <w:ind w:left="2940" w:hanging="360"/>
      </w:pPr>
      <w:rPr>
        <w:rFonts w:ascii="Symbol" w:hAnsi="Symbol" w:hint="default"/>
      </w:rPr>
    </w:lvl>
    <w:lvl w:ilvl="4" w:tplc="990E4BA0" w:tentative="1">
      <w:start w:val="1"/>
      <w:numFmt w:val="bullet"/>
      <w:lvlText w:val="o"/>
      <w:lvlJc w:val="left"/>
      <w:pPr>
        <w:tabs>
          <w:tab w:val="num" w:pos="3660"/>
        </w:tabs>
        <w:ind w:left="3660" w:hanging="360"/>
      </w:pPr>
      <w:rPr>
        <w:rFonts w:ascii="Courier New" w:hAnsi="Courier New" w:cs="Courier New" w:hint="default"/>
      </w:rPr>
    </w:lvl>
    <w:lvl w:ilvl="5" w:tplc="CA3C09F0" w:tentative="1">
      <w:start w:val="1"/>
      <w:numFmt w:val="bullet"/>
      <w:lvlText w:val=""/>
      <w:lvlJc w:val="left"/>
      <w:pPr>
        <w:tabs>
          <w:tab w:val="num" w:pos="4380"/>
        </w:tabs>
        <w:ind w:left="4380" w:hanging="360"/>
      </w:pPr>
      <w:rPr>
        <w:rFonts w:ascii="Wingdings" w:hAnsi="Wingdings" w:hint="default"/>
      </w:rPr>
    </w:lvl>
    <w:lvl w:ilvl="6" w:tplc="7C7E746A" w:tentative="1">
      <w:start w:val="1"/>
      <w:numFmt w:val="bullet"/>
      <w:lvlText w:val=""/>
      <w:lvlJc w:val="left"/>
      <w:pPr>
        <w:tabs>
          <w:tab w:val="num" w:pos="5100"/>
        </w:tabs>
        <w:ind w:left="5100" w:hanging="360"/>
      </w:pPr>
      <w:rPr>
        <w:rFonts w:ascii="Symbol" w:hAnsi="Symbol" w:hint="default"/>
      </w:rPr>
    </w:lvl>
    <w:lvl w:ilvl="7" w:tplc="6E90FFF4" w:tentative="1">
      <w:start w:val="1"/>
      <w:numFmt w:val="bullet"/>
      <w:lvlText w:val="o"/>
      <w:lvlJc w:val="left"/>
      <w:pPr>
        <w:tabs>
          <w:tab w:val="num" w:pos="5820"/>
        </w:tabs>
        <w:ind w:left="5820" w:hanging="360"/>
      </w:pPr>
      <w:rPr>
        <w:rFonts w:ascii="Courier New" w:hAnsi="Courier New" w:cs="Courier New" w:hint="default"/>
      </w:rPr>
    </w:lvl>
    <w:lvl w:ilvl="8" w:tplc="FCFCDE4C" w:tentative="1">
      <w:start w:val="1"/>
      <w:numFmt w:val="bullet"/>
      <w:lvlText w:val=""/>
      <w:lvlJc w:val="left"/>
      <w:pPr>
        <w:tabs>
          <w:tab w:val="num" w:pos="6540"/>
        </w:tabs>
        <w:ind w:left="6540" w:hanging="360"/>
      </w:pPr>
      <w:rPr>
        <w:rFonts w:ascii="Wingdings" w:hAnsi="Wingdings" w:hint="default"/>
      </w:rPr>
    </w:lvl>
  </w:abstractNum>
  <w:abstractNum w:abstractNumId="6">
    <w:nsid w:val="48EB2CB8"/>
    <w:multiLevelType w:val="hybridMultilevel"/>
    <w:tmpl w:val="B0CAB6AA"/>
    <w:lvl w:ilvl="0" w:tplc="016CF7A2">
      <w:start w:val="1"/>
      <w:numFmt w:val="bullet"/>
      <w:lvlText w:val=""/>
      <w:lvlJc w:val="left"/>
      <w:pPr>
        <w:tabs>
          <w:tab w:val="num" w:pos="780"/>
        </w:tabs>
        <w:ind w:left="780" w:hanging="360"/>
      </w:pPr>
      <w:rPr>
        <w:rFonts w:ascii="Symbol" w:hAnsi="Symbol" w:hint="default"/>
      </w:rPr>
    </w:lvl>
    <w:lvl w:ilvl="1" w:tplc="CC52EB4C" w:tentative="1">
      <w:start w:val="1"/>
      <w:numFmt w:val="bullet"/>
      <w:lvlText w:val="o"/>
      <w:lvlJc w:val="left"/>
      <w:pPr>
        <w:tabs>
          <w:tab w:val="num" w:pos="1500"/>
        </w:tabs>
        <w:ind w:left="1500" w:hanging="360"/>
      </w:pPr>
      <w:rPr>
        <w:rFonts w:ascii="Courier New" w:hAnsi="Courier New" w:cs="Courier New" w:hint="default"/>
      </w:rPr>
    </w:lvl>
    <w:lvl w:ilvl="2" w:tplc="74F4283C" w:tentative="1">
      <w:start w:val="1"/>
      <w:numFmt w:val="bullet"/>
      <w:lvlText w:val=""/>
      <w:lvlJc w:val="left"/>
      <w:pPr>
        <w:tabs>
          <w:tab w:val="num" w:pos="2220"/>
        </w:tabs>
        <w:ind w:left="2220" w:hanging="360"/>
      </w:pPr>
      <w:rPr>
        <w:rFonts w:ascii="Wingdings" w:hAnsi="Wingdings" w:hint="default"/>
      </w:rPr>
    </w:lvl>
    <w:lvl w:ilvl="3" w:tplc="D6DE9492" w:tentative="1">
      <w:start w:val="1"/>
      <w:numFmt w:val="bullet"/>
      <w:lvlText w:val=""/>
      <w:lvlJc w:val="left"/>
      <w:pPr>
        <w:tabs>
          <w:tab w:val="num" w:pos="2940"/>
        </w:tabs>
        <w:ind w:left="2940" w:hanging="360"/>
      </w:pPr>
      <w:rPr>
        <w:rFonts w:ascii="Symbol" w:hAnsi="Symbol" w:hint="default"/>
      </w:rPr>
    </w:lvl>
    <w:lvl w:ilvl="4" w:tplc="51021CFE" w:tentative="1">
      <w:start w:val="1"/>
      <w:numFmt w:val="bullet"/>
      <w:lvlText w:val="o"/>
      <w:lvlJc w:val="left"/>
      <w:pPr>
        <w:tabs>
          <w:tab w:val="num" w:pos="3660"/>
        </w:tabs>
        <w:ind w:left="3660" w:hanging="360"/>
      </w:pPr>
      <w:rPr>
        <w:rFonts w:ascii="Courier New" w:hAnsi="Courier New" w:cs="Courier New" w:hint="default"/>
      </w:rPr>
    </w:lvl>
    <w:lvl w:ilvl="5" w:tplc="85FA297E" w:tentative="1">
      <w:start w:val="1"/>
      <w:numFmt w:val="bullet"/>
      <w:lvlText w:val=""/>
      <w:lvlJc w:val="left"/>
      <w:pPr>
        <w:tabs>
          <w:tab w:val="num" w:pos="4380"/>
        </w:tabs>
        <w:ind w:left="4380" w:hanging="360"/>
      </w:pPr>
      <w:rPr>
        <w:rFonts w:ascii="Wingdings" w:hAnsi="Wingdings" w:hint="default"/>
      </w:rPr>
    </w:lvl>
    <w:lvl w:ilvl="6" w:tplc="2BB40C84" w:tentative="1">
      <w:start w:val="1"/>
      <w:numFmt w:val="bullet"/>
      <w:lvlText w:val=""/>
      <w:lvlJc w:val="left"/>
      <w:pPr>
        <w:tabs>
          <w:tab w:val="num" w:pos="5100"/>
        </w:tabs>
        <w:ind w:left="5100" w:hanging="360"/>
      </w:pPr>
      <w:rPr>
        <w:rFonts w:ascii="Symbol" w:hAnsi="Symbol" w:hint="default"/>
      </w:rPr>
    </w:lvl>
    <w:lvl w:ilvl="7" w:tplc="9B629B9A" w:tentative="1">
      <w:start w:val="1"/>
      <w:numFmt w:val="bullet"/>
      <w:lvlText w:val="o"/>
      <w:lvlJc w:val="left"/>
      <w:pPr>
        <w:tabs>
          <w:tab w:val="num" w:pos="5820"/>
        </w:tabs>
        <w:ind w:left="5820" w:hanging="360"/>
      </w:pPr>
      <w:rPr>
        <w:rFonts w:ascii="Courier New" w:hAnsi="Courier New" w:cs="Courier New" w:hint="default"/>
      </w:rPr>
    </w:lvl>
    <w:lvl w:ilvl="8" w:tplc="0E0E8D2E" w:tentative="1">
      <w:start w:val="1"/>
      <w:numFmt w:val="bullet"/>
      <w:lvlText w:val=""/>
      <w:lvlJc w:val="left"/>
      <w:pPr>
        <w:tabs>
          <w:tab w:val="num" w:pos="6540"/>
        </w:tabs>
        <w:ind w:left="6540" w:hanging="360"/>
      </w:pPr>
      <w:rPr>
        <w:rFonts w:ascii="Wingdings" w:hAnsi="Wingdings" w:hint="default"/>
      </w:rPr>
    </w:lvl>
  </w:abstractNum>
  <w:abstractNum w:abstractNumId="7">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8">
    <w:nsid w:val="4BDE40F6"/>
    <w:multiLevelType w:val="hybridMultilevel"/>
    <w:tmpl w:val="E092EBB2"/>
    <w:lvl w:ilvl="0" w:tplc="3312920E">
      <w:start w:val="1"/>
      <w:numFmt w:val="bullet"/>
      <w:lvlText w:val=""/>
      <w:lvlJc w:val="left"/>
      <w:pPr>
        <w:ind w:left="720" w:hanging="360"/>
      </w:pPr>
      <w:rPr>
        <w:rFonts w:ascii="Symbol" w:hAnsi="Symbol" w:hint="default"/>
      </w:rPr>
    </w:lvl>
    <w:lvl w:ilvl="1" w:tplc="9D7ABC86" w:tentative="1">
      <w:start w:val="1"/>
      <w:numFmt w:val="bullet"/>
      <w:lvlText w:val="o"/>
      <w:lvlJc w:val="left"/>
      <w:pPr>
        <w:ind w:left="1440" w:hanging="360"/>
      </w:pPr>
      <w:rPr>
        <w:rFonts w:ascii="Courier New" w:hAnsi="Courier New" w:cs="Courier New" w:hint="default"/>
      </w:rPr>
    </w:lvl>
    <w:lvl w:ilvl="2" w:tplc="F626A5FA" w:tentative="1">
      <w:start w:val="1"/>
      <w:numFmt w:val="bullet"/>
      <w:lvlText w:val=""/>
      <w:lvlJc w:val="left"/>
      <w:pPr>
        <w:ind w:left="2160" w:hanging="360"/>
      </w:pPr>
      <w:rPr>
        <w:rFonts w:ascii="Wingdings" w:hAnsi="Wingdings" w:hint="default"/>
      </w:rPr>
    </w:lvl>
    <w:lvl w:ilvl="3" w:tplc="D5AEF0DC" w:tentative="1">
      <w:start w:val="1"/>
      <w:numFmt w:val="bullet"/>
      <w:lvlText w:val=""/>
      <w:lvlJc w:val="left"/>
      <w:pPr>
        <w:ind w:left="2880" w:hanging="360"/>
      </w:pPr>
      <w:rPr>
        <w:rFonts w:ascii="Symbol" w:hAnsi="Symbol" w:hint="default"/>
      </w:rPr>
    </w:lvl>
    <w:lvl w:ilvl="4" w:tplc="D88C2ECA" w:tentative="1">
      <w:start w:val="1"/>
      <w:numFmt w:val="bullet"/>
      <w:lvlText w:val="o"/>
      <w:lvlJc w:val="left"/>
      <w:pPr>
        <w:ind w:left="3600" w:hanging="360"/>
      </w:pPr>
      <w:rPr>
        <w:rFonts w:ascii="Courier New" w:hAnsi="Courier New" w:cs="Courier New" w:hint="default"/>
      </w:rPr>
    </w:lvl>
    <w:lvl w:ilvl="5" w:tplc="49E2D3D8" w:tentative="1">
      <w:start w:val="1"/>
      <w:numFmt w:val="bullet"/>
      <w:lvlText w:val=""/>
      <w:lvlJc w:val="left"/>
      <w:pPr>
        <w:ind w:left="4320" w:hanging="360"/>
      </w:pPr>
      <w:rPr>
        <w:rFonts w:ascii="Wingdings" w:hAnsi="Wingdings" w:hint="default"/>
      </w:rPr>
    </w:lvl>
    <w:lvl w:ilvl="6" w:tplc="AF6E8340" w:tentative="1">
      <w:start w:val="1"/>
      <w:numFmt w:val="bullet"/>
      <w:lvlText w:val=""/>
      <w:lvlJc w:val="left"/>
      <w:pPr>
        <w:ind w:left="5040" w:hanging="360"/>
      </w:pPr>
      <w:rPr>
        <w:rFonts w:ascii="Symbol" w:hAnsi="Symbol" w:hint="default"/>
      </w:rPr>
    </w:lvl>
    <w:lvl w:ilvl="7" w:tplc="AD7CEAB8" w:tentative="1">
      <w:start w:val="1"/>
      <w:numFmt w:val="bullet"/>
      <w:lvlText w:val="o"/>
      <w:lvlJc w:val="left"/>
      <w:pPr>
        <w:ind w:left="5760" w:hanging="360"/>
      </w:pPr>
      <w:rPr>
        <w:rFonts w:ascii="Courier New" w:hAnsi="Courier New" w:cs="Courier New" w:hint="default"/>
      </w:rPr>
    </w:lvl>
    <w:lvl w:ilvl="8" w:tplc="165E7A3C" w:tentative="1">
      <w:start w:val="1"/>
      <w:numFmt w:val="bullet"/>
      <w:lvlText w:val=""/>
      <w:lvlJc w:val="left"/>
      <w:pPr>
        <w:ind w:left="6480" w:hanging="360"/>
      </w:pPr>
      <w:rPr>
        <w:rFonts w:ascii="Wingdings" w:hAnsi="Wingdings" w:hint="default"/>
      </w:rPr>
    </w:lvl>
  </w:abstractNum>
  <w:abstractNum w:abstractNumId="9">
    <w:nsid w:val="4D16058E"/>
    <w:multiLevelType w:val="hybridMultilevel"/>
    <w:tmpl w:val="8B2A490A"/>
    <w:lvl w:ilvl="0" w:tplc="1C425A82">
      <w:start w:val="1"/>
      <w:numFmt w:val="bullet"/>
      <w:lvlText w:val=""/>
      <w:lvlJc w:val="left"/>
      <w:pPr>
        <w:ind w:left="720" w:hanging="360"/>
      </w:pPr>
      <w:rPr>
        <w:rFonts w:ascii="Symbol" w:hAnsi="Symbol" w:hint="default"/>
      </w:rPr>
    </w:lvl>
    <w:lvl w:ilvl="1" w:tplc="B2D632C8" w:tentative="1">
      <w:start w:val="1"/>
      <w:numFmt w:val="bullet"/>
      <w:lvlText w:val="o"/>
      <w:lvlJc w:val="left"/>
      <w:pPr>
        <w:ind w:left="1440" w:hanging="360"/>
      </w:pPr>
      <w:rPr>
        <w:rFonts w:ascii="Courier New" w:hAnsi="Courier New" w:cs="Courier New" w:hint="default"/>
      </w:rPr>
    </w:lvl>
    <w:lvl w:ilvl="2" w:tplc="97DEA02A" w:tentative="1">
      <w:start w:val="1"/>
      <w:numFmt w:val="bullet"/>
      <w:lvlText w:val=""/>
      <w:lvlJc w:val="left"/>
      <w:pPr>
        <w:ind w:left="2160" w:hanging="360"/>
      </w:pPr>
      <w:rPr>
        <w:rFonts w:ascii="Wingdings" w:hAnsi="Wingdings" w:hint="default"/>
      </w:rPr>
    </w:lvl>
    <w:lvl w:ilvl="3" w:tplc="FF3AF540" w:tentative="1">
      <w:start w:val="1"/>
      <w:numFmt w:val="bullet"/>
      <w:lvlText w:val=""/>
      <w:lvlJc w:val="left"/>
      <w:pPr>
        <w:ind w:left="2880" w:hanging="360"/>
      </w:pPr>
      <w:rPr>
        <w:rFonts w:ascii="Symbol" w:hAnsi="Symbol" w:hint="default"/>
      </w:rPr>
    </w:lvl>
    <w:lvl w:ilvl="4" w:tplc="1AB6F9FE" w:tentative="1">
      <w:start w:val="1"/>
      <w:numFmt w:val="bullet"/>
      <w:lvlText w:val="o"/>
      <w:lvlJc w:val="left"/>
      <w:pPr>
        <w:ind w:left="3600" w:hanging="360"/>
      </w:pPr>
      <w:rPr>
        <w:rFonts w:ascii="Courier New" w:hAnsi="Courier New" w:cs="Courier New" w:hint="default"/>
      </w:rPr>
    </w:lvl>
    <w:lvl w:ilvl="5" w:tplc="3F54C820" w:tentative="1">
      <w:start w:val="1"/>
      <w:numFmt w:val="bullet"/>
      <w:lvlText w:val=""/>
      <w:lvlJc w:val="left"/>
      <w:pPr>
        <w:ind w:left="4320" w:hanging="360"/>
      </w:pPr>
      <w:rPr>
        <w:rFonts w:ascii="Wingdings" w:hAnsi="Wingdings" w:hint="default"/>
      </w:rPr>
    </w:lvl>
    <w:lvl w:ilvl="6" w:tplc="13421772" w:tentative="1">
      <w:start w:val="1"/>
      <w:numFmt w:val="bullet"/>
      <w:lvlText w:val=""/>
      <w:lvlJc w:val="left"/>
      <w:pPr>
        <w:ind w:left="5040" w:hanging="360"/>
      </w:pPr>
      <w:rPr>
        <w:rFonts w:ascii="Symbol" w:hAnsi="Symbol" w:hint="default"/>
      </w:rPr>
    </w:lvl>
    <w:lvl w:ilvl="7" w:tplc="CC185D58" w:tentative="1">
      <w:start w:val="1"/>
      <w:numFmt w:val="bullet"/>
      <w:lvlText w:val="o"/>
      <w:lvlJc w:val="left"/>
      <w:pPr>
        <w:ind w:left="5760" w:hanging="360"/>
      </w:pPr>
      <w:rPr>
        <w:rFonts w:ascii="Courier New" w:hAnsi="Courier New" w:cs="Courier New" w:hint="default"/>
      </w:rPr>
    </w:lvl>
    <w:lvl w:ilvl="8" w:tplc="7220A46C" w:tentative="1">
      <w:start w:val="1"/>
      <w:numFmt w:val="bullet"/>
      <w:lvlText w:val=""/>
      <w:lvlJc w:val="left"/>
      <w:pPr>
        <w:ind w:left="6480" w:hanging="360"/>
      </w:pPr>
      <w:rPr>
        <w:rFonts w:ascii="Wingdings" w:hAnsi="Wingdings" w:hint="default"/>
      </w:rPr>
    </w:lvl>
  </w:abstractNum>
  <w:abstractNum w:abstractNumId="10">
    <w:nsid w:val="516B4EDE"/>
    <w:multiLevelType w:val="hybridMultilevel"/>
    <w:tmpl w:val="C2B647EA"/>
    <w:lvl w:ilvl="0" w:tplc="BF7A5132">
      <w:start w:val="1"/>
      <w:numFmt w:val="bullet"/>
      <w:lvlText w:val=""/>
      <w:lvlJc w:val="left"/>
      <w:pPr>
        <w:tabs>
          <w:tab w:val="num" w:pos="720"/>
        </w:tabs>
        <w:ind w:left="720" w:hanging="360"/>
      </w:pPr>
      <w:rPr>
        <w:rFonts w:ascii="Symbol" w:hAnsi="Symbol" w:hint="default"/>
      </w:rPr>
    </w:lvl>
    <w:lvl w:ilvl="1" w:tplc="798C776C" w:tentative="1">
      <w:start w:val="1"/>
      <w:numFmt w:val="bullet"/>
      <w:lvlText w:val="o"/>
      <w:lvlJc w:val="left"/>
      <w:pPr>
        <w:tabs>
          <w:tab w:val="num" w:pos="1440"/>
        </w:tabs>
        <w:ind w:left="1440" w:hanging="360"/>
      </w:pPr>
      <w:rPr>
        <w:rFonts w:ascii="Courier New" w:hAnsi="Courier New" w:cs="Courier New" w:hint="default"/>
      </w:rPr>
    </w:lvl>
    <w:lvl w:ilvl="2" w:tplc="E60264A0" w:tentative="1">
      <w:start w:val="1"/>
      <w:numFmt w:val="bullet"/>
      <w:lvlText w:val=""/>
      <w:lvlJc w:val="left"/>
      <w:pPr>
        <w:tabs>
          <w:tab w:val="num" w:pos="2160"/>
        </w:tabs>
        <w:ind w:left="2160" w:hanging="360"/>
      </w:pPr>
      <w:rPr>
        <w:rFonts w:ascii="Wingdings" w:hAnsi="Wingdings" w:hint="default"/>
      </w:rPr>
    </w:lvl>
    <w:lvl w:ilvl="3" w:tplc="CB4CDE14" w:tentative="1">
      <w:start w:val="1"/>
      <w:numFmt w:val="bullet"/>
      <w:lvlText w:val=""/>
      <w:lvlJc w:val="left"/>
      <w:pPr>
        <w:tabs>
          <w:tab w:val="num" w:pos="2880"/>
        </w:tabs>
        <w:ind w:left="2880" w:hanging="360"/>
      </w:pPr>
      <w:rPr>
        <w:rFonts w:ascii="Symbol" w:hAnsi="Symbol" w:hint="default"/>
      </w:rPr>
    </w:lvl>
    <w:lvl w:ilvl="4" w:tplc="4D285114" w:tentative="1">
      <w:start w:val="1"/>
      <w:numFmt w:val="bullet"/>
      <w:lvlText w:val="o"/>
      <w:lvlJc w:val="left"/>
      <w:pPr>
        <w:tabs>
          <w:tab w:val="num" w:pos="3600"/>
        </w:tabs>
        <w:ind w:left="3600" w:hanging="360"/>
      </w:pPr>
      <w:rPr>
        <w:rFonts w:ascii="Courier New" w:hAnsi="Courier New" w:cs="Courier New" w:hint="default"/>
      </w:rPr>
    </w:lvl>
    <w:lvl w:ilvl="5" w:tplc="D79AB77A" w:tentative="1">
      <w:start w:val="1"/>
      <w:numFmt w:val="bullet"/>
      <w:lvlText w:val=""/>
      <w:lvlJc w:val="left"/>
      <w:pPr>
        <w:tabs>
          <w:tab w:val="num" w:pos="4320"/>
        </w:tabs>
        <w:ind w:left="4320" w:hanging="360"/>
      </w:pPr>
      <w:rPr>
        <w:rFonts w:ascii="Wingdings" w:hAnsi="Wingdings" w:hint="default"/>
      </w:rPr>
    </w:lvl>
    <w:lvl w:ilvl="6" w:tplc="4268255E" w:tentative="1">
      <w:start w:val="1"/>
      <w:numFmt w:val="bullet"/>
      <w:lvlText w:val=""/>
      <w:lvlJc w:val="left"/>
      <w:pPr>
        <w:tabs>
          <w:tab w:val="num" w:pos="5040"/>
        </w:tabs>
        <w:ind w:left="5040" w:hanging="360"/>
      </w:pPr>
      <w:rPr>
        <w:rFonts w:ascii="Symbol" w:hAnsi="Symbol" w:hint="default"/>
      </w:rPr>
    </w:lvl>
    <w:lvl w:ilvl="7" w:tplc="0768669A" w:tentative="1">
      <w:start w:val="1"/>
      <w:numFmt w:val="bullet"/>
      <w:lvlText w:val="o"/>
      <w:lvlJc w:val="left"/>
      <w:pPr>
        <w:tabs>
          <w:tab w:val="num" w:pos="5760"/>
        </w:tabs>
        <w:ind w:left="5760" w:hanging="360"/>
      </w:pPr>
      <w:rPr>
        <w:rFonts w:ascii="Courier New" w:hAnsi="Courier New" w:cs="Courier New" w:hint="default"/>
      </w:rPr>
    </w:lvl>
    <w:lvl w:ilvl="8" w:tplc="86F8595A" w:tentative="1">
      <w:start w:val="1"/>
      <w:numFmt w:val="bullet"/>
      <w:lvlText w:val=""/>
      <w:lvlJc w:val="left"/>
      <w:pPr>
        <w:tabs>
          <w:tab w:val="num" w:pos="6480"/>
        </w:tabs>
        <w:ind w:left="6480" w:hanging="360"/>
      </w:pPr>
      <w:rPr>
        <w:rFonts w:ascii="Wingdings" w:hAnsi="Wingdings" w:hint="default"/>
      </w:rPr>
    </w:lvl>
  </w:abstractNum>
  <w:abstractNum w:abstractNumId="11">
    <w:nsid w:val="58F7506F"/>
    <w:multiLevelType w:val="multilevel"/>
    <w:tmpl w:val="EC306A54"/>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2">
    <w:nsid w:val="5B4E0525"/>
    <w:multiLevelType w:val="hybridMultilevel"/>
    <w:tmpl w:val="1C5ECC6A"/>
    <w:lvl w:ilvl="0" w:tplc="4EEC1686">
      <w:start w:val="1"/>
      <w:numFmt w:val="bullet"/>
      <w:lvlText w:val=""/>
      <w:lvlJc w:val="left"/>
      <w:pPr>
        <w:tabs>
          <w:tab w:val="num" w:pos="780"/>
        </w:tabs>
        <w:ind w:left="780" w:hanging="360"/>
      </w:pPr>
      <w:rPr>
        <w:rFonts w:ascii="Symbol" w:hAnsi="Symbol" w:hint="default"/>
      </w:rPr>
    </w:lvl>
    <w:lvl w:ilvl="1" w:tplc="6B425A6E" w:tentative="1">
      <w:start w:val="1"/>
      <w:numFmt w:val="bullet"/>
      <w:lvlText w:val="o"/>
      <w:lvlJc w:val="left"/>
      <w:pPr>
        <w:tabs>
          <w:tab w:val="num" w:pos="1500"/>
        </w:tabs>
        <w:ind w:left="1500" w:hanging="360"/>
      </w:pPr>
      <w:rPr>
        <w:rFonts w:ascii="Courier New" w:hAnsi="Courier New" w:cs="Courier New" w:hint="default"/>
      </w:rPr>
    </w:lvl>
    <w:lvl w:ilvl="2" w:tplc="A5B0F132" w:tentative="1">
      <w:start w:val="1"/>
      <w:numFmt w:val="bullet"/>
      <w:lvlText w:val=""/>
      <w:lvlJc w:val="left"/>
      <w:pPr>
        <w:tabs>
          <w:tab w:val="num" w:pos="2220"/>
        </w:tabs>
        <w:ind w:left="2220" w:hanging="360"/>
      </w:pPr>
      <w:rPr>
        <w:rFonts w:ascii="Wingdings" w:hAnsi="Wingdings" w:hint="default"/>
      </w:rPr>
    </w:lvl>
    <w:lvl w:ilvl="3" w:tplc="D044529A" w:tentative="1">
      <w:start w:val="1"/>
      <w:numFmt w:val="bullet"/>
      <w:lvlText w:val=""/>
      <w:lvlJc w:val="left"/>
      <w:pPr>
        <w:tabs>
          <w:tab w:val="num" w:pos="2940"/>
        </w:tabs>
        <w:ind w:left="2940" w:hanging="360"/>
      </w:pPr>
      <w:rPr>
        <w:rFonts w:ascii="Symbol" w:hAnsi="Symbol" w:hint="default"/>
      </w:rPr>
    </w:lvl>
    <w:lvl w:ilvl="4" w:tplc="48323BC2" w:tentative="1">
      <w:start w:val="1"/>
      <w:numFmt w:val="bullet"/>
      <w:lvlText w:val="o"/>
      <w:lvlJc w:val="left"/>
      <w:pPr>
        <w:tabs>
          <w:tab w:val="num" w:pos="3660"/>
        </w:tabs>
        <w:ind w:left="3660" w:hanging="360"/>
      </w:pPr>
      <w:rPr>
        <w:rFonts w:ascii="Courier New" w:hAnsi="Courier New" w:cs="Courier New" w:hint="default"/>
      </w:rPr>
    </w:lvl>
    <w:lvl w:ilvl="5" w:tplc="D032A1B8" w:tentative="1">
      <w:start w:val="1"/>
      <w:numFmt w:val="bullet"/>
      <w:lvlText w:val=""/>
      <w:lvlJc w:val="left"/>
      <w:pPr>
        <w:tabs>
          <w:tab w:val="num" w:pos="4380"/>
        </w:tabs>
        <w:ind w:left="4380" w:hanging="360"/>
      </w:pPr>
      <w:rPr>
        <w:rFonts w:ascii="Wingdings" w:hAnsi="Wingdings" w:hint="default"/>
      </w:rPr>
    </w:lvl>
    <w:lvl w:ilvl="6" w:tplc="BAE0C310" w:tentative="1">
      <w:start w:val="1"/>
      <w:numFmt w:val="bullet"/>
      <w:lvlText w:val=""/>
      <w:lvlJc w:val="left"/>
      <w:pPr>
        <w:tabs>
          <w:tab w:val="num" w:pos="5100"/>
        </w:tabs>
        <w:ind w:left="5100" w:hanging="360"/>
      </w:pPr>
      <w:rPr>
        <w:rFonts w:ascii="Symbol" w:hAnsi="Symbol" w:hint="default"/>
      </w:rPr>
    </w:lvl>
    <w:lvl w:ilvl="7" w:tplc="F0C681A2" w:tentative="1">
      <w:start w:val="1"/>
      <w:numFmt w:val="bullet"/>
      <w:lvlText w:val="o"/>
      <w:lvlJc w:val="left"/>
      <w:pPr>
        <w:tabs>
          <w:tab w:val="num" w:pos="5820"/>
        </w:tabs>
        <w:ind w:left="5820" w:hanging="360"/>
      </w:pPr>
      <w:rPr>
        <w:rFonts w:ascii="Courier New" w:hAnsi="Courier New" w:cs="Courier New" w:hint="default"/>
      </w:rPr>
    </w:lvl>
    <w:lvl w:ilvl="8" w:tplc="C8A04DA0" w:tentative="1">
      <w:start w:val="1"/>
      <w:numFmt w:val="bullet"/>
      <w:lvlText w:val=""/>
      <w:lvlJc w:val="left"/>
      <w:pPr>
        <w:tabs>
          <w:tab w:val="num" w:pos="6540"/>
        </w:tabs>
        <w:ind w:left="6540" w:hanging="360"/>
      </w:pPr>
      <w:rPr>
        <w:rFonts w:ascii="Wingdings" w:hAnsi="Wingdings" w:hint="default"/>
      </w:rPr>
    </w:lvl>
  </w:abstractNum>
  <w:abstractNum w:abstractNumId="13">
    <w:nsid w:val="656F26A8"/>
    <w:multiLevelType w:val="hybridMultilevel"/>
    <w:tmpl w:val="63A0553A"/>
    <w:lvl w:ilvl="0" w:tplc="72EC266A">
      <w:start w:val="1"/>
      <w:numFmt w:val="bullet"/>
      <w:lvlText w:val=""/>
      <w:lvlJc w:val="left"/>
      <w:pPr>
        <w:tabs>
          <w:tab w:val="num" w:pos="720"/>
        </w:tabs>
        <w:ind w:left="720" w:hanging="360"/>
      </w:pPr>
      <w:rPr>
        <w:rFonts w:ascii="Symbol" w:hAnsi="Symbol" w:hint="default"/>
      </w:rPr>
    </w:lvl>
    <w:lvl w:ilvl="1" w:tplc="3C9A4E56" w:tentative="1">
      <w:start w:val="1"/>
      <w:numFmt w:val="bullet"/>
      <w:lvlText w:val="o"/>
      <w:lvlJc w:val="left"/>
      <w:pPr>
        <w:tabs>
          <w:tab w:val="num" w:pos="1440"/>
        </w:tabs>
        <w:ind w:left="1440" w:hanging="360"/>
      </w:pPr>
      <w:rPr>
        <w:rFonts w:ascii="Courier New" w:hAnsi="Courier New" w:cs="Courier New" w:hint="default"/>
      </w:rPr>
    </w:lvl>
    <w:lvl w:ilvl="2" w:tplc="87984D10" w:tentative="1">
      <w:start w:val="1"/>
      <w:numFmt w:val="bullet"/>
      <w:lvlText w:val=""/>
      <w:lvlJc w:val="left"/>
      <w:pPr>
        <w:tabs>
          <w:tab w:val="num" w:pos="2160"/>
        </w:tabs>
        <w:ind w:left="2160" w:hanging="360"/>
      </w:pPr>
      <w:rPr>
        <w:rFonts w:ascii="Wingdings" w:hAnsi="Wingdings" w:hint="default"/>
      </w:rPr>
    </w:lvl>
    <w:lvl w:ilvl="3" w:tplc="ADFE8A12" w:tentative="1">
      <w:start w:val="1"/>
      <w:numFmt w:val="bullet"/>
      <w:lvlText w:val=""/>
      <w:lvlJc w:val="left"/>
      <w:pPr>
        <w:tabs>
          <w:tab w:val="num" w:pos="2880"/>
        </w:tabs>
        <w:ind w:left="2880" w:hanging="360"/>
      </w:pPr>
      <w:rPr>
        <w:rFonts w:ascii="Symbol" w:hAnsi="Symbol" w:hint="default"/>
      </w:rPr>
    </w:lvl>
    <w:lvl w:ilvl="4" w:tplc="6BE4706C" w:tentative="1">
      <w:start w:val="1"/>
      <w:numFmt w:val="bullet"/>
      <w:lvlText w:val="o"/>
      <w:lvlJc w:val="left"/>
      <w:pPr>
        <w:tabs>
          <w:tab w:val="num" w:pos="3600"/>
        </w:tabs>
        <w:ind w:left="3600" w:hanging="360"/>
      </w:pPr>
      <w:rPr>
        <w:rFonts w:ascii="Courier New" w:hAnsi="Courier New" w:cs="Courier New" w:hint="default"/>
      </w:rPr>
    </w:lvl>
    <w:lvl w:ilvl="5" w:tplc="42008E78" w:tentative="1">
      <w:start w:val="1"/>
      <w:numFmt w:val="bullet"/>
      <w:lvlText w:val=""/>
      <w:lvlJc w:val="left"/>
      <w:pPr>
        <w:tabs>
          <w:tab w:val="num" w:pos="4320"/>
        </w:tabs>
        <w:ind w:left="4320" w:hanging="360"/>
      </w:pPr>
      <w:rPr>
        <w:rFonts w:ascii="Wingdings" w:hAnsi="Wingdings" w:hint="default"/>
      </w:rPr>
    </w:lvl>
    <w:lvl w:ilvl="6" w:tplc="127A1C3A" w:tentative="1">
      <w:start w:val="1"/>
      <w:numFmt w:val="bullet"/>
      <w:lvlText w:val=""/>
      <w:lvlJc w:val="left"/>
      <w:pPr>
        <w:tabs>
          <w:tab w:val="num" w:pos="5040"/>
        </w:tabs>
        <w:ind w:left="5040" w:hanging="360"/>
      </w:pPr>
      <w:rPr>
        <w:rFonts w:ascii="Symbol" w:hAnsi="Symbol" w:hint="default"/>
      </w:rPr>
    </w:lvl>
    <w:lvl w:ilvl="7" w:tplc="481EFB94" w:tentative="1">
      <w:start w:val="1"/>
      <w:numFmt w:val="bullet"/>
      <w:lvlText w:val="o"/>
      <w:lvlJc w:val="left"/>
      <w:pPr>
        <w:tabs>
          <w:tab w:val="num" w:pos="5760"/>
        </w:tabs>
        <w:ind w:left="5760" w:hanging="360"/>
      </w:pPr>
      <w:rPr>
        <w:rFonts w:ascii="Courier New" w:hAnsi="Courier New" w:cs="Courier New" w:hint="default"/>
      </w:rPr>
    </w:lvl>
    <w:lvl w:ilvl="8" w:tplc="FAC88F06" w:tentative="1">
      <w:start w:val="1"/>
      <w:numFmt w:val="bullet"/>
      <w:lvlText w:val=""/>
      <w:lvlJc w:val="left"/>
      <w:pPr>
        <w:tabs>
          <w:tab w:val="num" w:pos="6480"/>
        </w:tabs>
        <w:ind w:left="6480" w:hanging="360"/>
      </w:pPr>
      <w:rPr>
        <w:rFonts w:ascii="Wingdings" w:hAnsi="Wingdings" w:hint="default"/>
      </w:rPr>
    </w:lvl>
  </w:abstractNum>
  <w:abstractNum w:abstractNumId="14">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nsid w:val="6F137C94"/>
    <w:multiLevelType w:val="hybridMultilevel"/>
    <w:tmpl w:val="FBBAB22A"/>
    <w:lvl w:ilvl="0" w:tplc="33A46EEC">
      <w:start w:val="1"/>
      <w:numFmt w:val="bullet"/>
      <w:lvlText w:val=""/>
      <w:lvlJc w:val="left"/>
      <w:pPr>
        <w:ind w:left="720" w:hanging="360"/>
      </w:pPr>
      <w:rPr>
        <w:rFonts w:ascii="Symbol" w:hAnsi="Symbol" w:hint="default"/>
      </w:rPr>
    </w:lvl>
    <w:lvl w:ilvl="1" w:tplc="B89E36D2" w:tentative="1">
      <w:start w:val="1"/>
      <w:numFmt w:val="bullet"/>
      <w:lvlText w:val="o"/>
      <w:lvlJc w:val="left"/>
      <w:pPr>
        <w:ind w:left="1440" w:hanging="360"/>
      </w:pPr>
      <w:rPr>
        <w:rFonts w:ascii="Courier New" w:hAnsi="Courier New" w:cs="Courier New" w:hint="default"/>
      </w:rPr>
    </w:lvl>
    <w:lvl w:ilvl="2" w:tplc="9F24ADFA" w:tentative="1">
      <w:start w:val="1"/>
      <w:numFmt w:val="bullet"/>
      <w:lvlText w:val=""/>
      <w:lvlJc w:val="left"/>
      <w:pPr>
        <w:ind w:left="2160" w:hanging="360"/>
      </w:pPr>
      <w:rPr>
        <w:rFonts w:ascii="Wingdings" w:hAnsi="Wingdings" w:hint="default"/>
      </w:rPr>
    </w:lvl>
    <w:lvl w:ilvl="3" w:tplc="EB96A02C" w:tentative="1">
      <w:start w:val="1"/>
      <w:numFmt w:val="bullet"/>
      <w:lvlText w:val=""/>
      <w:lvlJc w:val="left"/>
      <w:pPr>
        <w:ind w:left="2880" w:hanging="360"/>
      </w:pPr>
      <w:rPr>
        <w:rFonts w:ascii="Symbol" w:hAnsi="Symbol" w:hint="default"/>
      </w:rPr>
    </w:lvl>
    <w:lvl w:ilvl="4" w:tplc="3988615E" w:tentative="1">
      <w:start w:val="1"/>
      <w:numFmt w:val="bullet"/>
      <w:lvlText w:val="o"/>
      <w:lvlJc w:val="left"/>
      <w:pPr>
        <w:ind w:left="3600" w:hanging="360"/>
      </w:pPr>
      <w:rPr>
        <w:rFonts w:ascii="Courier New" w:hAnsi="Courier New" w:cs="Courier New" w:hint="default"/>
      </w:rPr>
    </w:lvl>
    <w:lvl w:ilvl="5" w:tplc="BF78E9E4" w:tentative="1">
      <w:start w:val="1"/>
      <w:numFmt w:val="bullet"/>
      <w:lvlText w:val=""/>
      <w:lvlJc w:val="left"/>
      <w:pPr>
        <w:ind w:left="4320" w:hanging="360"/>
      </w:pPr>
      <w:rPr>
        <w:rFonts w:ascii="Wingdings" w:hAnsi="Wingdings" w:hint="default"/>
      </w:rPr>
    </w:lvl>
    <w:lvl w:ilvl="6" w:tplc="7BFA9D62" w:tentative="1">
      <w:start w:val="1"/>
      <w:numFmt w:val="bullet"/>
      <w:lvlText w:val=""/>
      <w:lvlJc w:val="left"/>
      <w:pPr>
        <w:ind w:left="5040" w:hanging="360"/>
      </w:pPr>
      <w:rPr>
        <w:rFonts w:ascii="Symbol" w:hAnsi="Symbol" w:hint="default"/>
      </w:rPr>
    </w:lvl>
    <w:lvl w:ilvl="7" w:tplc="565EBD58" w:tentative="1">
      <w:start w:val="1"/>
      <w:numFmt w:val="bullet"/>
      <w:lvlText w:val="o"/>
      <w:lvlJc w:val="left"/>
      <w:pPr>
        <w:ind w:left="5760" w:hanging="360"/>
      </w:pPr>
      <w:rPr>
        <w:rFonts w:ascii="Courier New" w:hAnsi="Courier New" w:cs="Courier New" w:hint="default"/>
      </w:rPr>
    </w:lvl>
    <w:lvl w:ilvl="8" w:tplc="7724FD7A" w:tentative="1">
      <w:start w:val="1"/>
      <w:numFmt w:val="bullet"/>
      <w:lvlText w:val=""/>
      <w:lvlJc w:val="left"/>
      <w:pPr>
        <w:ind w:left="6480" w:hanging="360"/>
      </w:pPr>
      <w:rPr>
        <w:rFonts w:ascii="Wingdings" w:hAnsi="Wingdings" w:hint="default"/>
      </w:rPr>
    </w:lvl>
  </w:abstractNum>
  <w:abstractNum w:abstractNumId="16">
    <w:nsid w:val="782503B6"/>
    <w:multiLevelType w:val="hybridMultilevel"/>
    <w:tmpl w:val="2B0A834C"/>
    <w:lvl w:ilvl="0" w:tplc="F53EEB3C">
      <w:start w:val="1"/>
      <w:numFmt w:val="bullet"/>
      <w:lvlText w:val=""/>
      <w:lvlJc w:val="left"/>
      <w:pPr>
        <w:tabs>
          <w:tab w:val="num" w:pos="720"/>
        </w:tabs>
        <w:ind w:left="720" w:hanging="360"/>
      </w:pPr>
      <w:rPr>
        <w:rFonts w:ascii="Symbol" w:hAnsi="Symbol" w:hint="default"/>
      </w:rPr>
    </w:lvl>
    <w:lvl w:ilvl="1" w:tplc="20B08622" w:tentative="1">
      <w:start w:val="1"/>
      <w:numFmt w:val="bullet"/>
      <w:lvlText w:val="o"/>
      <w:lvlJc w:val="left"/>
      <w:pPr>
        <w:tabs>
          <w:tab w:val="num" w:pos="1440"/>
        </w:tabs>
        <w:ind w:left="1440" w:hanging="360"/>
      </w:pPr>
      <w:rPr>
        <w:rFonts w:ascii="Courier New" w:hAnsi="Courier New" w:cs="Courier New" w:hint="default"/>
      </w:rPr>
    </w:lvl>
    <w:lvl w:ilvl="2" w:tplc="5A3AC726" w:tentative="1">
      <w:start w:val="1"/>
      <w:numFmt w:val="bullet"/>
      <w:lvlText w:val=""/>
      <w:lvlJc w:val="left"/>
      <w:pPr>
        <w:tabs>
          <w:tab w:val="num" w:pos="2160"/>
        </w:tabs>
        <w:ind w:left="2160" w:hanging="360"/>
      </w:pPr>
      <w:rPr>
        <w:rFonts w:ascii="Wingdings" w:hAnsi="Wingdings" w:hint="default"/>
      </w:rPr>
    </w:lvl>
    <w:lvl w:ilvl="3" w:tplc="85E4FFAE" w:tentative="1">
      <w:start w:val="1"/>
      <w:numFmt w:val="bullet"/>
      <w:lvlText w:val=""/>
      <w:lvlJc w:val="left"/>
      <w:pPr>
        <w:tabs>
          <w:tab w:val="num" w:pos="2880"/>
        </w:tabs>
        <w:ind w:left="2880" w:hanging="360"/>
      </w:pPr>
      <w:rPr>
        <w:rFonts w:ascii="Symbol" w:hAnsi="Symbol" w:hint="default"/>
      </w:rPr>
    </w:lvl>
    <w:lvl w:ilvl="4" w:tplc="6FFEE98E" w:tentative="1">
      <w:start w:val="1"/>
      <w:numFmt w:val="bullet"/>
      <w:lvlText w:val="o"/>
      <w:lvlJc w:val="left"/>
      <w:pPr>
        <w:tabs>
          <w:tab w:val="num" w:pos="3600"/>
        </w:tabs>
        <w:ind w:left="3600" w:hanging="360"/>
      </w:pPr>
      <w:rPr>
        <w:rFonts w:ascii="Courier New" w:hAnsi="Courier New" w:cs="Courier New" w:hint="default"/>
      </w:rPr>
    </w:lvl>
    <w:lvl w:ilvl="5" w:tplc="8528F94C" w:tentative="1">
      <w:start w:val="1"/>
      <w:numFmt w:val="bullet"/>
      <w:lvlText w:val=""/>
      <w:lvlJc w:val="left"/>
      <w:pPr>
        <w:tabs>
          <w:tab w:val="num" w:pos="4320"/>
        </w:tabs>
        <w:ind w:left="4320" w:hanging="360"/>
      </w:pPr>
      <w:rPr>
        <w:rFonts w:ascii="Wingdings" w:hAnsi="Wingdings" w:hint="default"/>
      </w:rPr>
    </w:lvl>
    <w:lvl w:ilvl="6" w:tplc="6A1E6C62" w:tentative="1">
      <w:start w:val="1"/>
      <w:numFmt w:val="bullet"/>
      <w:lvlText w:val=""/>
      <w:lvlJc w:val="left"/>
      <w:pPr>
        <w:tabs>
          <w:tab w:val="num" w:pos="5040"/>
        </w:tabs>
        <w:ind w:left="5040" w:hanging="360"/>
      </w:pPr>
      <w:rPr>
        <w:rFonts w:ascii="Symbol" w:hAnsi="Symbol" w:hint="default"/>
      </w:rPr>
    </w:lvl>
    <w:lvl w:ilvl="7" w:tplc="8C82FF2E" w:tentative="1">
      <w:start w:val="1"/>
      <w:numFmt w:val="bullet"/>
      <w:lvlText w:val="o"/>
      <w:lvlJc w:val="left"/>
      <w:pPr>
        <w:tabs>
          <w:tab w:val="num" w:pos="5760"/>
        </w:tabs>
        <w:ind w:left="5760" w:hanging="360"/>
      </w:pPr>
      <w:rPr>
        <w:rFonts w:ascii="Courier New" w:hAnsi="Courier New" w:cs="Courier New" w:hint="default"/>
      </w:rPr>
    </w:lvl>
    <w:lvl w:ilvl="8" w:tplc="38267426"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6"/>
  </w:num>
  <w:num w:numId="3">
    <w:abstractNumId w:val="1"/>
  </w:num>
  <w:num w:numId="4">
    <w:abstractNumId w:val="14"/>
  </w:num>
  <w:num w:numId="5">
    <w:abstractNumId w:val="0"/>
  </w:num>
  <w:num w:numId="6">
    <w:abstractNumId w:val="13"/>
  </w:num>
  <w:num w:numId="7">
    <w:abstractNumId w:val="2"/>
  </w:num>
  <w:num w:numId="8">
    <w:abstractNumId w:val="10"/>
  </w:num>
  <w:num w:numId="9">
    <w:abstractNumId w:val="6"/>
  </w:num>
  <w:num w:numId="10">
    <w:abstractNumId w:val="12"/>
  </w:num>
  <w:num w:numId="11">
    <w:abstractNumId w:val="5"/>
  </w:num>
  <w:num w:numId="12">
    <w:abstractNumId w:val="8"/>
  </w:num>
  <w:num w:numId="13">
    <w:abstractNumId w:val="3"/>
  </w:num>
  <w:num w:numId="14">
    <w:abstractNumId w:val="7"/>
  </w:num>
  <w:num w:numId="15">
    <w:abstractNumId w:val="11"/>
  </w:num>
  <w:num w:numId="16">
    <w:abstractNumId w:val="11"/>
  </w:num>
  <w:num w:numId="17">
    <w:abstractNumId w:val="11"/>
  </w:num>
  <w:num w:numId="18">
    <w:abstractNumId w:val="11"/>
  </w:num>
  <w:num w:numId="19">
    <w:abstractNumId w:val="11"/>
  </w:num>
  <w:num w:numId="20">
    <w:abstractNumId w:val="15"/>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9D"/>
    <w:rsid w:val="003642BC"/>
    <w:rsid w:val="009571EA"/>
    <w:rsid w:val="00A06E0C"/>
    <w:rsid w:val="00A51F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0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F0"/>
    <w:rPr>
      <w:sz w:val="24"/>
      <w:szCs w:val="24"/>
    </w:rPr>
  </w:style>
  <w:style w:type="paragraph" w:styleId="Heading1">
    <w:name w:val="heading 1"/>
    <w:basedOn w:val="Normal"/>
    <w:next w:val="Normal"/>
    <w:qFormat/>
    <w:rsid w:val="00CD3B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3B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after="120"/>
    </w:pPr>
    <w:rPr>
      <w:b/>
      <w:caps/>
    </w:rPr>
  </w:style>
  <w:style w:type="paragraph" w:customStyle="1" w:styleId="Subsection">
    <w:name w:val="Sub section"/>
    <w:basedOn w:val="Normal"/>
    <w:next w:val="Normal"/>
    <w:rsid w:val="00BA4F48"/>
    <w:pPr>
      <w:numPr>
        <w:ilvl w:val="1"/>
        <w:numId w:val="1"/>
      </w:numPr>
      <w:spacing w:before="120" w:after="120"/>
    </w:pPr>
  </w:style>
  <w:style w:type="paragraph" w:customStyle="1" w:styleId="Subsubsection">
    <w:name w:val="Subsub section"/>
    <w:basedOn w:val="Normal"/>
    <w:next w:val="Normal"/>
    <w:rsid w:val="00BA4F48"/>
    <w:pPr>
      <w:numPr>
        <w:ilvl w:val="2"/>
        <w:numId w:val="1"/>
      </w:numPr>
      <w:spacing w:before="120" w:after="120"/>
    </w:pPr>
  </w:style>
  <w:style w:type="paragraph" w:customStyle="1" w:styleId="Subsubsubsection">
    <w:name w:val="Subsubsub section"/>
    <w:basedOn w:val="Normal"/>
    <w:next w:val="Normal"/>
    <w:rsid w:val="00BA4F48"/>
    <w:pPr>
      <w:numPr>
        <w:ilvl w:val="3"/>
        <w:numId w:val="1"/>
      </w:numPr>
      <w:spacing w:before="120" w:after="120"/>
    </w:pPr>
  </w:style>
  <w:style w:type="paragraph" w:styleId="TOC1">
    <w:name w:val="toc 1"/>
    <w:basedOn w:val="Normal"/>
    <w:next w:val="Normal"/>
    <w:autoRedefine/>
    <w:uiPriority w:val="39"/>
    <w:rsid w:val="00D650FB"/>
    <w:pPr>
      <w:tabs>
        <w:tab w:val="left" w:pos="851"/>
        <w:tab w:val="right" w:leader="dot" w:pos="8364"/>
      </w:tabs>
      <w:spacing w:before="120" w:after="120"/>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pPr>
      <w:spacing w:after="120"/>
    </w:pPr>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spacing w:after="120"/>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after="12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spacing w:before="120" w:after="120"/>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spacing w:after="120"/>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F0"/>
    <w:rPr>
      <w:sz w:val="24"/>
      <w:szCs w:val="24"/>
    </w:rPr>
  </w:style>
  <w:style w:type="paragraph" w:styleId="Heading1">
    <w:name w:val="heading 1"/>
    <w:basedOn w:val="Normal"/>
    <w:next w:val="Normal"/>
    <w:qFormat/>
    <w:rsid w:val="00CD3B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3B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after="120"/>
    </w:pPr>
    <w:rPr>
      <w:b/>
      <w:caps/>
    </w:rPr>
  </w:style>
  <w:style w:type="paragraph" w:customStyle="1" w:styleId="Subsection">
    <w:name w:val="Sub section"/>
    <w:basedOn w:val="Normal"/>
    <w:next w:val="Normal"/>
    <w:rsid w:val="00BA4F48"/>
    <w:pPr>
      <w:numPr>
        <w:ilvl w:val="1"/>
        <w:numId w:val="1"/>
      </w:numPr>
      <w:spacing w:before="120" w:after="120"/>
    </w:pPr>
  </w:style>
  <w:style w:type="paragraph" w:customStyle="1" w:styleId="Subsubsection">
    <w:name w:val="Subsub section"/>
    <w:basedOn w:val="Normal"/>
    <w:next w:val="Normal"/>
    <w:rsid w:val="00BA4F48"/>
    <w:pPr>
      <w:numPr>
        <w:ilvl w:val="2"/>
        <w:numId w:val="1"/>
      </w:numPr>
      <w:spacing w:before="120" w:after="120"/>
    </w:pPr>
  </w:style>
  <w:style w:type="paragraph" w:customStyle="1" w:styleId="Subsubsubsection">
    <w:name w:val="Subsubsub section"/>
    <w:basedOn w:val="Normal"/>
    <w:next w:val="Normal"/>
    <w:rsid w:val="00BA4F48"/>
    <w:pPr>
      <w:numPr>
        <w:ilvl w:val="3"/>
        <w:numId w:val="1"/>
      </w:numPr>
      <w:spacing w:before="120" w:after="120"/>
    </w:pPr>
  </w:style>
  <w:style w:type="paragraph" w:styleId="TOC1">
    <w:name w:val="toc 1"/>
    <w:basedOn w:val="Normal"/>
    <w:next w:val="Normal"/>
    <w:autoRedefine/>
    <w:uiPriority w:val="39"/>
    <w:rsid w:val="00D650FB"/>
    <w:pPr>
      <w:tabs>
        <w:tab w:val="left" w:pos="851"/>
        <w:tab w:val="right" w:leader="dot" w:pos="8364"/>
      </w:tabs>
      <w:spacing w:before="120" w:after="120"/>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pPr>
      <w:spacing w:after="120"/>
    </w:pPr>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spacing w:after="120"/>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after="12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spacing w:before="120" w:after="120"/>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spacing w:after="120"/>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AEFB1F067A72244B2F4ED101882E4AB" ma:contentTypeVersion="" ma:contentTypeDescription="PDMS Document Site Content Type" ma:contentTypeScope="" ma:versionID="a7bc45af4cfe958b0b36b0708b1d9e6a">
  <xsd:schema xmlns:xsd="http://www.w3.org/2001/XMLSchema" xmlns:xs="http://www.w3.org/2001/XMLSchema" xmlns:p="http://schemas.microsoft.com/office/2006/metadata/properties" xmlns:ns2="8E5260BD-25AE-4F9E-8FC0-8384CB2839B1" targetNamespace="http://schemas.microsoft.com/office/2006/metadata/properties" ma:root="true" ma:fieldsID="b69c6c2e1ec9eb8d9a39ce30d4b18c52" ns2:_="">
    <xsd:import namespace="8E5260BD-25AE-4F9E-8FC0-8384CB2839B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260BD-25AE-4F9E-8FC0-8384CB2839B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DB80D-8A3F-4FA6-B81B-3951176EE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260BD-25AE-4F9E-8FC0-8384CB283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1F9D5-745F-4518-92C8-AC9268311578}">
  <ds:schemaRefs>
    <ds:schemaRef ds:uri="http://schemas.microsoft.com/sharepoint/v3/contenttype/forms"/>
  </ds:schemaRefs>
</ds:datastoreItem>
</file>

<file path=customXml/itemProps3.xml><?xml version="1.0" encoding="utf-8"?>
<ds:datastoreItem xmlns:ds="http://schemas.openxmlformats.org/officeDocument/2006/customXml" ds:itemID="{CEE16EF2-BD69-471B-80C8-B936D71D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creator/>
  <cp:lastModifiedBy/>
  <cp:revision>1</cp:revision>
  <cp:lastPrinted>2009-02-16T01:57:00Z</cp:lastPrinted>
  <dcterms:created xsi:type="dcterms:W3CDTF">2015-11-30T23:59:00Z</dcterms:created>
  <dcterms:modified xsi:type="dcterms:W3CDTF">2015-11-30T23:59:00Z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19 November 2015</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Surface Transport Policy</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Robert Hogan</vt:lpwstr>
  </property>
  <property fmtid="{D5CDD505-2E9C-101B-9397-08002B2CF9AE}" pid="10" name="Ministers">
    <vt:lpwstr>Jamie Briggs</vt:lpwstr>
  </property>
  <property fmtid="{D5CDD505-2E9C-101B-9397-08002B2CF9AE}" pid="11" name="PdrId">
    <vt:lpwstr>MS15-001199</vt:lpwstr>
  </property>
  <property fmtid="{D5CDD505-2E9C-101B-9397-08002B2CF9AE}" pid="12" name="Principal">
    <vt:lpwstr>Assistant Minister</vt:lpwstr>
  </property>
  <property fmtid="{D5CDD505-2E9C-101B-9397-08002B2CF9AE}" pid="13" name="ReasonForSensitivity">
    <vt:lpwstr/>
  </property>
  <property fmtid="{D5CDD505-2E9C-101B-9397-08002B2CF9AE}" pid="14" name="RegisteredDate">
    <vt:lpwstr>27 July 2015</vt:lpwstr>
  </property>
  <property fmtid="{D5CDD505-2E9C-101B-9397-08002B2CF9AE}" pid="15" name="RequestedAction">
    <vt:lpwstr>Agree/sign</vt:lpwstr>
  </property>
  <property fmtid="{D5CDD505-2E9C-101B-9397-08002B2CF9AE}" pid="16" name="ResponsibleMinister">
    <vt:lpwstr>Jamie Briggs</vt:lpwstr>
  </property>
  <property fmtid="{D5CDD505-2E9C-101B-9397-08002B2CF9AE}" pid="17" name="SecurityClassification">
    <vt:lpwstr>UNCLASSIFIED  </vt:lpwstr>
  </property>
  <property fmtid="{D5CDD505-2E9C-101B-9397-08002B2CF9AE}" pid="18" name="Subject">
    <vt:lpwstr>Determination of Vehicle Standards - Amendment to Vehicle Standards (Australian Design Rule ADR 43/04 - Vehicle Configuration and Dimensions) 2006 Amendment 2 - Motorcycle and Three Wheeled Vehicle Width.</vt:lpwstr>
  </property>
  <property fmtid="{D5CDD505-2E9C-101B-9397-08002B2CF9AE}" pid="19" name="TaskSeqNo">
    <vt:lpwstr>1</vt:lpwstr>
  </property>
  <property fmtid="{D5CDD505-2E9C-101B-9397-08002B2CF9AE}" pid="20" name="TemplateSubType">
    <vt:lpwstr>Standard</vt:lpwstr>
  </property>
  <property fmtid="{D5CDD505-2E9C-101B-9397-08002B2CF9AE}" pid="21" name="TemplateType">
    <vt:lpwstr>Infrastructure</vt:lpwstr>
  </property>
  <property fmtid="{D5CDD505-2E9C-101B-9397-08002B2CF9AE}" pid="22" name="TrustedGroups">
    <vt:lpwstr>Parliamentary Coordinator MS, DLO, Ministerial Staff - Coalition 2013, Business Administrator, Limited Distribution MS</vt:lpwstr>
  </property>
</Properties>
</file>