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4CC8C" w14:textId="77777777" w:rsidR="00D060ED" w:rsidRPr="004101F4" w:rsidRDefault="00D060ED" w:rsidP="00D060ED">
      <w:pPr>
        <w:rPr>
          <w:noProof/>
          <w:color w:val="000000" w:themeColor="text1"/>
          <w:sz w:val="20"/>
          <w:lang w:val="en-AU" w:eastAsia="en-AU"/>
        </w:rPr>
      </w:pPr>
      <w:r w:rsidRPr="004101F4">
        <w:rPr>
          <w:noProof/>
          <w:color w:val="000000" w:themeColor="text1"/>
          <w:sz w:val="20"/>
          <w:lang w:eastAsia="en-GB" w:bidi="ar-SA"/>
        </w:rPr>
        <w:drawing>
          <wp:inline distT="0" distB="0" distL="0" distR="0" wp14:anchorId="3BF4CCBC" wp14:editId="3BF4CCBD">
            <wp:extent cx="2657475" cy="438150"/>
            <wp:effectExtent l="0" t="0" r="9525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CC8D" w14:textId="77777777" w:rsidR="00D060ED" w:rsidRPr="004101F4" w:rsidRDefault="00D060ED" w:rsidP="00D060ED">
      <w:pPr>
        <w:pStyle w:val="Title"/>
        <w:pBdr>
          <w:bottom w:val="single" w:sz="4" w:space="1" w:color="auto"/>
        </w:pBdr>
        <w:rPr>
          <w:b w:val="0"/>
          <w:bCs w:val="0"/>
          <w:color w:val="000000" w:themeColor="text1"/>
          <w:szCs w:val="20"/>
          <w:lang w:val="en-GB"/>
        </w:rPr>
      </w:pPr>
    </w:p>
    <w:p w14:paraId="3BF4CC8E" w14:textId="77777777" w:rsidR="00D060ED" w:rsidRDefault="00D060ED" w:rsidP="00D060ED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  <w:r w:rsidRPr="00582E32">
        <w:rPr>
          <w:rFonts w:cs="Arial"/>
          <w:b/>
          <w:i/>
          <w:sz w:val="20"/>
          <w:szCs w:val="20"/>
        </w:rPr>
        <w:t>Australia New Zealand Food Standards Code</w:t>
      </w:r>
      <w:r w:rsidRPr="00791E36">
        <w:rPr>
          <w:rFonts w:cs="Arial"/>
          <w:b/>
          <w:sz w:val="20"/>
          <w:szCs w:val="20"/>
        </w:rPr>
        <w:t xml:space="preserve"> –</w:t>
      </w:r>
      <w:r w:rsidRPr="00791E36">
        <w:rPr>
          <w:rFonts w:cs="Arial"/>
          <w:b/>
          <w:color w:val="000000"/>
          <w:sz w:val="20"/>
          <w:szCs w:val="20"/>
        </w:rPr>
        <w:t xml:space="preserve"> Transitional Variation</w:t>
      </w:r>
      <w:r w:rsidRPr="00791E36">
        <w:rPr>
          <w:rFonts w:cs="Arial"/>
          <w:b/>
          <w:sz w:val="20"/>
          <w:szCs w:val="20"/>
        </w:rPr>
        <w:t xml:space="preserve"> 2015 </w:t>
      </w:r>
      <w:r w:rsidRPr="004101F4">
        <w:rPr>
          <w:b/>
          <w:color w:val="000000" w:themeColor="text1"/>
          <w:sz w:val="20"/>
        </w:rPr>
        <w:t>(Application A1106 – Food der</w:t>
      </w:r>
      <w:r>
        <w:rPr>
          <w:b/>
          <w:color w:val="000000" w:themeColor="text1"/>
          <w:sz w:val="20"/>
        </w:rPr>
        <w:t>ived from Herbicide-tolerant &amp;</w:t>
      </w:r>
      <w:r w:rsidRPr="004101F4">
        <w:rPr>
          <w:b/>
          <w:color w:val="000000" w:themeColor="text1"/>
          <w:sz w:val="20"/>
        </w:rPr>
        <w:t xml:space="preserve"> Insect-protected</w:t>
      </w:r>
      <w:r>
        <w:rPr>
          <w:b/>
          <w:color w:val="000000" w:themeColor="text1"/>
          <w:sz w:val="20"/>
        </w:rPr>
        <w:t xml:space="preserve"> </w:t>
      </w:r>
      <w:r w:rsidRPr="004101F4">
        <w:rPr>
          <w:b/>
          <w:color w:val="000000" w:themeColor="text1"/>
          <w:sz w:val="20"/>
        </w:rPr>
        <w:t xml:space="preserve">Corn Line 4114) </w:t>
      </w:r>
    </w:p>
    <w:p w14:paraId="3BF4CC8F" w14:textId="77777777" w:rsidR="00D060ED" w:rsidRPr="004101F4" w:rsidRDefault="00D060ED" w:rsidP="00D060ED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</w:p>
    <w:p w14:paraId="3BF4CC90" w14:textId="77777777" w:rsidR="00D060ED" w:rsidRPr="008F2616" w:rsidRDefault="00D060ED" w:rsidP="00D060ED">
      <w:pPr>
        <w:rPr>
          <w:sz w:val="20"/>
        </w:rPr>
      </w:pPr>
    </w:p>
    <w:p w14:paraId="3BF4CC91" w14:textId="77777777" w:rsidR="00D060ED" w:rsidRPr="008F2616" w:rsidRDefault="00D060ED" w:rsidP="00D060ED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>.  The Standard commences on the date specified in clause 3 of this variation.</w:t>
      </w:r>
    </w:p>
    <w:p w14:paraId="3BF4CC92" w14:textId="77777777" w:rsidR="00D060ED" w:rsidRPr="008F2616" w:rsidRDefault="00D060ED" w:rsidP="00D060ED">
      <w:pPr>
        <w:rPr>
          <w:sz w:val="20"/>
        </w:rPr>
      </w:pPr>
    </w:p>
    <w:p w14:paraId="2A53EA20" w14:textId="77777777" w:rsidR="001160FC" w:rsidRPr="001160FC" w:rsidRDefault="001160FC" w:rsidP="001160FC">
      <w:pPr>
        <w:rPr>
          <w:sz w:val="20"/>
        </w:rPr>
      </w:pPr>
      <w:r w:rsidRPr="001160FC">
        <w:rPr>
          <w:sz w:val="20"/>
        </w:rPr>
        <w:t>30 November 2015</w:t>
      </w:r>
    </w:p>
    <w:p w14:paraId="545C1717" w14:textId="03C65B4F" w:rsidR="00724E91" w:rsidRPr="008F2616" w:rsidRDefault="00A24F9E" w:rsidP="00D060ED">
      <w:pPr>
        <w:rPr>
          <w:sz w:val="20"/>
        </w:rPr>
      </w:pPr>
      <w:r w:rsidRPr="00980624">
        <w:rPr>
          <w:noProof/>
          <w:lang w:eastAsia="en-GB"/>
        </w:rPr>
        <w:drawing>
          <wp:inline distT="0" distB="0" distL="0" distR="0" wp14:anchorId="17F02423" wp14:editId="72A703A4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F4CC99" w14:textId="77777777" w:rsidR="00D060ED" w:rsidRPr="008F2616" w:rsidRDefault="00D060ED" w:rsidP="00D060ED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3BF4CC9A" w14:textId="77777777" w:rsidR="00D060ED" w:rsidRPr="008F2616" w:rsidRDefault="00D060ED" w:rsidP="00D060ED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3BF4CC9B" w14:textId="77777777" w:rsidR="00D060ED" w:rsidRDefault="00D060ED" w:rsidP="00D060ED">
      <w:pPr>
        <w:rPr>
          <w:sz w:val="20"/>
        </w:rPr>
      </w:pPr>
    </w:p>
    <w:p w14:paraId="3BF4CC9C" w14:textId="77777777" w:rsidR="00D060ED" w:rsidRDefault="00D060ED" w:rsidP="00D060ED">
      <w:pPr>
        <w:rPr>
          <w:sz w:val="20"/>
        </w:rPr>
      </w:pPr>
    </w:p>
    <w:p w14:paraId="3BF4CC9D" w14:textId="77777777" w:rsidR="00D060ED" w:rsidRDefault="00D060ED" w:rsidP="00D060ED">
      <w:pPr>
        <w:rPr>
          <w:sz w:val="20"/>
        </w:rPr>
      </w:pPr>
    </w:p>
    <w:p w14:paraId="3BF4CC9E" w14:textId="77777777" w:rsidR="00D060ED" w:rsidRDefault="00D060ED" w:rsidP="00D060ED">
      <w:pPr>
        <w:rPr>
          <w:sz w:val="20"/>
        </w:rPr>
      </w:pPr>
    </w:p>
    <w:p w14:paraId="3BF4CC9F" w14:textId="77777777" w:rsidR="00D060ED" w:rsidRDefault="00D060ED" w:rsidP="00D060ED">
      <w:pPr>
        <w:rPr>
          <w:sz w:val="20"/>
        </w:rPr>
      </w:pPr>
    </w:p>
    <w:p w14:paraId="6A24AC7D" w14:textId="77777777" w:rsidR="001160FC" w:rsidRPr="001160FC" w:rsidRDefault="001160FC" w:rsidP="001160FC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1160FC">
        <w:rPr>
          <w:b/>
          <w:sz w:val="20"/>
          <w:szCs w:val="20"/>
          <w:lang w:val="en-AU"/>
        </w:rPr>
        <w:t xml:space="preserve">Note:  </w:t>
      </w:r>
    </w:p>
    <w:p w14:paraId="1BFA2449" w14:textId="77777777" w:rsidR="001160FC" w:rsidRPr="001160FC" w:rsidRDefault="001160FC" w:rsidP="001160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664EB512" w14:textId="00417EF2" w:rsidR="001160FC" w:rsidRPr="001160FC" w:rsidRDefault="001160FC" w:rsidP="001160FC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1160FC">
        <w:rPr>
          <w:sz w:val="20"/>
          <w:szCs w:val="20"/>
          <w:lang w:val="en-AU"/>
        </w:rPr>
        <w:t xml:space="preserve">This variation will be published in the Commonwealth of Australia Gazette No. FSC 101 on 7 December 2015. </w:t>
      </w:r>
    </w:p>
    <w:p w14:paraId="3BF4CCA3" w14:textId="77777777" w:rsidR="00D060ED" w:rsidRDefault="00D060ED" w:rsidP="00D060ED">
      <w:pPr>
        <w:rPr>
          <w:sz w:val="20"/>
        </w:rPr>
      </w:pPr>
    </w:p>
    <w:p w14:paraId="3BF4CCA4" w14:textId="77777777" w:rsidR="00D060ED" w:rsidRDefault="00D060ED" w:rsidP="00D060ED">
      <w:pPr>
        <w:rPr>
          <w:sz w:val="20"/>
        </w:rPr>
      </w:pPr>
      <w:r>
        <w:rPr>
          <w:sz w:val="20"/>
        </w:rPr>
        <w:br w:type="page"/>
      </w:r>
    </w:p>
    <w:p w14:paraId="3BF4CCA5" w14:textId="77777777" w:rsidR="00D060ED" w:rsidRDefault="00D060ED" w:rsidP="00D060ED">
      <w:pPr>
        <w:pStyle w:val="Clauseheading"/>
      </w:pPr>
      <w:r>
        <w:lastRenderedPageBreak/>
        <w:t>1</w:t>
      </w:r>
      <w:r>
        <w:tab/>
        <w:t>Name</w:t>
      </w:r>
    </w:p>
    <w:p w14:paraId="3BF4CCA6" w14:textId="77777777" w:rsidR="00D060ED" w:rsidRDefault="00D060ED" w:rsidP="00D060ED">
      <w:pPr>
        <w:pStyle w:val="Clause"/>
      </w:pPr>
    </w:p>
    <w:p w14:paraId="3BF4CCA7" w14:textId="77777777" w:rsidR="00D060ED" w:rsidRPr="00F618DF" w:rsidRDefault="00D060ED" w:rsidP="00D060ED">
      <w:pPr>
        <w:pStyle w:val="Clause"/>
      </w:pPr>
      <w:r w:rsidRPr="00DB170D">
        <w:t xml:space="preserve">This instrument is the </w:t>
      </w:r>
      <w:r w:rsidRPr="000E69F9">
        <w:rPr>
          <w:i/>
        </w:rPr>
        <w:t xml:space="preserve">Australia New Zealand </w:t>
      </w:r>
      <w:r w:rsidRPr="00DE6C3E">
        <w:rPr>
          <w:i/>
        </w:rPr>
        <w:t>Food Stand</w:t>
      </w:r>
      <w:r>
        <w:rPr>
          <w:i/>
        </w:rPr>
        <w:t xml:space="preserve">ards Code </w:t>
      </w:r>
      <w:r w:rsidRPr="000E69F9">
        <w:rPr>
          <w:rFonts w:cs="Arial"/>
          <w:i/>
        </w:rPr>
        <w:t>–</w:t>
      </w:r>
      <w:r w:rsidRPr="000E69F9">
        <w:rPr>
          <w:rFonts w:cs="Arial"/>
          <w:i/>
          <w:color w:val="000000"/>
        </w:rPr>
        <w:t xml:space="preserve"> Transitional Variation</w:t>
      </w:r>
      <w:r w:rsidRPr="000E69F9">
        <w:rPr>
          <w:rFonts w:cs="Arial"/>
          <w:i/>
        </w:rPr>
        <w:t xml:space="preserve"> 2015</w:t>
      </w:r>
      <w:r w:rsidRPr="00791E36">
        <w:rPr>
          <w:rFonts w:cs="Arial"/>
          <w:b/>
        </w:rPr>
        <w:t xml:space="preserve"> </w:t>
      </w:r>
      <w:r w:rsidRPr="00F634F1">
        <w:rPr>
          <w:i/>
        </w:rPr>
        <w:t>(Applicat</w:t>
      </w:r>
      <w:r>
        <w:rPr>
          <w:i/>
        </w:rPr>
        <w:t>ion A1106</w:t>
      </w:r>
      <w:r w:rsidRPr="00F634F1">
        <w:rPr>
          <w:i/>
        </w:rPr>
        <w:t xml:space="preserve"> – Food derived from Herbicide-tolerant </w:t>
      </w:r>
      <w:r>
        <w:rPr>
          <w:i/>
        </w:rPr>
        <w:t>and Insect-protected Cor</w:t>
      </w:r>
      <w:r w:rsidRPr="00F634F1">
        <w:rPr>
          <w:i/>
        </w:rPr>
        <w:t>n</w:t>
      </w:r>
      <w:r>
        <w:rPr>
          <w:i/>
        </w:rPr>
        <w:t xml:space="preserve"> Line 4114)</w:t>
      </w:r>
      <w:r w:rsidRPr="00F618DF">
        <w:t>.</w:t>
      </w:r>
    </w:p>
    <w:p w14:paraId="3BF4CCA8" w14:textId="77777777" w:rsidR="00D060ED" w:rsidRDefault="00D060ED" w:rsidP="00D060ED">
      <w:pPr>
        <w:pStyle w:val="Clause"/>
      </w:pPr>
    </w:p>
    <w:p w14:paraId="3BF4CCA9" w14:textId="77777777" w:rsidR="00D060ED" w:rsidRPr="0036244B" w:rsidRDefault="00D060ED" w:rsidP="00D060ED">
      <w:pPr>
        <w:pStyle w:val="Clauseheading"/>
        <w:tabs>
          <w:tab w:val="clear" w:pos="851"/>
        </w:tabs>
        <w:ind w:left="851" w:hanging="851"/>
      </w:pPr>
      <w:r w:rsidRPr="0036244B">
        <w:t>2</w:t>
      </w:r>
      <w:r w:rsidRPr="0036244B">
        <w:tab/>
      </w:r>
      <w:r>
        <w:t>V</w:t>
      </w:r>
      <w:r w:rsidRPr="0036244B">
        <w:t xml:space="preserve">ariation to </w:t>
      </w:r>
      <w:r>
        <w:t xml:space="preserve">a </w:t>
      </w:r>
      <w:r w:rsidRPr="000E69F9">
        <w:t>Standard</w:t>
      </w:r>
      <w:r w:rsidRPr="0036244B">
        <w:t xml:space="preserve"> in the </w:t>
      </w:r>
      <w:r w:rsidRPr="0072638F">
        <w:rPr>
          <w:i/>
        </w:rPr>
        <w:t>Australia New Zealand Food Standards Code</w:t>
      </w:r>
    </w:p>
    <w:p w14:paraId="3BF4CCAA" w14:textId="77777777" w:rsidR="00D060ED" w:rsidRDefault="00D060ED" w:rsidP="00D060ED">
      <w:pPr>
        <w:pStyle w:val="Clause"/>
      </w:pPr>
    </w:p>
    <w:p w14:paraId="3BF4CCAB" w14:textId="77777777" w:rsidR="00D060ED" w:rsidRDefault="00D060ED" w:rsidP="00D060ED">
      <w:pPr>
        <w:pStyle w:val="Clause"/>
      </w:pPr>
      <w:r>
        <w:t xml:space="preserve">The Schedule varies </w:t>
      </w:r>
      <w:r w:rsidRPr="007B6945">
        <w:rPr>
          <w:color w:val="000000" w:themeColor="text1"/>
        </w:rPr>
        <w:t>Schedule 26</w:t>
      </w:r>
      <w:r>
        <w:rPr>
          <w:color w:val="000000" w:themeColor="text1"/>
        </w:rPr>
        <w:t xml:space="preserve"> of</w:t>
      </w:r>
      <w:r>
        <w:t xml:space="preserve"> the </w:t>
      </w:r>
      <w:r w:rsidRPr="00FF1C11">
        <w:rPr>
          <w:i/>
        </w:rPr>
        <w:t>Australia New Zealand Food Standards Code</w:t>
      </w:r>
      <w:r>
        <w:t>.</w:t>
      </w:r>
    </w:p>
    <w:p w14:paraId="3BF4CCAC" w14:textId="77777777" w:rsidR="00D060ED" w:rsidRDefault="00D060ED" w:rsidP="00D060ED">
      <w:pPr>
        <w:rPr>
          <w:sz w:val="20"/>
        </w:rPr>
      </w:pPr>
    </w:p>
    <w:p w14:paraId="3BF4CCAD" w14:textId="77777777" w:rsidR="00D060ED" w:rsidRDefault="00D060ED" w:rsidP="00D060ED">
      <w:pPr>
        <w:pStyle w:val="Clauseheading"/>
      </w:pPr>
      <w:r>
        <w:t>3</w:t>
      </w:r>
      <w:r>
        <w:tab/>
        <w:t>Commencement</w:t>
      </w:r>
    </w:p>
    <w:p w14:paraId="3BF4CCAE" w14:textId="77777777" w:rsidR="00D060ED" w:rsidRDefault="00D060ED" w:rsidP="00D060ED">
      <w:pPr>
        <w:pStyle w:val="Clause"/>
      </w:pPr>
    </w:p>
    <w:p w14:paraId="3BF4CCAF" w14:textId="77777777" w:rsidR="00D060ED" w:rsidRPr="00032A0F" w:rsidRDefault="00D060ED" w:rsidP="00D060ED">
      <w:pPr>
        <w:pStyle w:val="Clause"/>
      </w:pPr>
      <w:r w:rsidRPr="00032A0F">
        <w:t>The variation commences on 1 March 2016</w:t>
      </w:r>
      <w:r w:rsidRPr="00032A0F">
        <w:rPr>
          <w:rFonts w:cs="Arial"/>
          <w:lang w:val="en-AU" w:eastAsia="en-AU"/>
        </w:rPr>
        <w:t xml:space="preserve"> immediately after the commencement of Standard 5.1.1 – Revocation and transitional provisions</w:t>
      </w:r>
      <w:r w:rsidRPr="00032A0F">
        <w:t xml:space="preserve"> – </w:t>
      </w:r>
      <w:r w:rsidRPr="00032A0F">
        <w:rPr>
          <w:rFonts w:cs="Arial"/>
          <w:lang w:val="en-AU" w:eastAsia="en-AU"/>
        </w:rPr>
        <w:t>2014 Revision.</w:t>
      </w:r>
    </w:p>
    <w:p w14:paraId="3BF4CCB0" w14:textId="77777777" w:rsidR="00D060ED" w:rsidRPr="00032A0F" w:rsidRDefault="00D060ED" w:rsidP="00D060ED">
      <w:pPr>
        <w:pStyle w:val="ScheduleHeading"/>
      </w:pPr>
    </w:p>
    <w:p w14:paraId="3BF4CCB1" w14:textId="77777777" w:rsidR="00D060ED" w:rsidRDefault="00D060ED" w:rsidP="00D060ED">
      <w:pPr>
        <w:pStyle w:val="ScheduleHeading"/>
      </w:pPr>
      <w:r>
        <w:t>SCHEDULE</w:t>
      </w:r>
      <w:r>
        <w:br/>
      </w:r>
    </w:p>
    <w:p w14:paraId="3BF4CCB2" w14:textId="77777777" w:rsidR="00D060ED" w:rsidRPr="007B6945" w:rsidRDefault="00D060ED" w:rsidP="00D060ED">
      <w:pPr>
        <w:rPr>
          <w:color w:val="000000" w:themeColor="text1"/>
          <w:sz w:val="20"/>
        </w:rPr>
      </w:pPr>
      <w:r w:rsidRPr="007B6945">
        <w:rPr>
          <w:b/>
          <w:color w:val="000000" w:themeColor="text1"/>
          <w:sz w:val="20"/>
        </w:rPr>
        <w:t>[1]</w:t>
      </w:r>
      <w:r w:rsidRPr="007B6945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>The item ‘Corn’ in the Table to subsection S26</w:t>
      </w:r>
      <w:r w:rsidRPr="001809EC">
        <w:rPr>
          <w:sz w:val="20"/>
        </w:rPr>
        <w:t>—</w:t>
      </w:r>
      <w:r>
        <w:rPr>
          <w:color w:val="000000" w:themeColor="text1"/>
          <w:sz w:val="20"/>
        </w:rPr>
        <w:t xml:space="preserve">3(4) of </w:t>
      </w:r>
      <w:r w:rsidRPr="007B6945">
        <w:rPr>
          <w:color w:val="000000" w:themeColor="text1"/>
          <w:sz w:val="20"/>
        </w:rPr>
        <w:t>Schedule 26</w:t>
      </w:r>
      <w:r>
        <w:rPr>
          <w:color w:val="000000" w:themeColor="text1"/>
          <w:sz w:val="20"/>
        </w:rPr>
        <w:t xml:space="preserve"> is varied by inserting in the appropriate alphabetical position</w:t>
      </w:r>
    </w:p>
    <w:p w14:paraId="3BF4CCB4" w14:textId="1FDBD382" w:rsidR="00D060ED" w:rsidRPr="007B6945" w:rsidRDefault="00D060ED" w:rsidP="00D060ED">
      <w:pPr>
        <w:rPr>
          <w:color w:val="000000" w:themeColor="text1"/>
          <w:sz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D060ED" w:rsidRPr="00D71F3E" w14:paraId="3BF4CCB8" w14:textId="77777777" w:rsidTr="00E83492">
        <w:trPr>
          <w:cantSplit/>
        </w:trPr>
        <w:tc>
          <w:tcPr>
            <w:tcW w:w="903" w:type="dxa"/>
          </w:tcPr>
          <w:p w14:paraId="3BF4CCB5" w14:textId="77777777" w:rsidR="00D060ED" w:rsidRPr="001160FC" w:rsidRDefault="00D060ED" w:rsidP="00E83492">
            <w:pPr>
              <w:pStyle w:val="FSCtblAMain"/>
              <w:rPr>
                <w:rFonts w:ascii="Arial" w:hAnsi="Arial"/>
                <w:b/>
              </w:rPr>
            </w:pPr>
          </w:p>
        </w:tc>
        <w:tc>
          <w:tcPr>
            <w:tcW w:w="1190" w:type="dxa"/>
          </w:tcPr>
          <w:p w14:paraId="3BF4CCB6" w14:textId="77777777" w:rsidR="00D060ED" w:rsidRPr="001160FC" w:rsidRDefault="00D060ED" w:rsidP="00E83492">
            <w:pPr>
              <w:pStyle w:val="FSCtblAMain"/>
              <w:rPr>
                <w:rFonts w:ascii="Arial" w:hAnsi="Arial"/>
                <w:b/>
              </w:rPr>
            </w:pPr>
          </w:p>
        </w:tc>
        <w:tc>
          <w:tcPr>
            <w:tcW w:w="6979" w:type="dxa"/>
          </w:tcPr>
          <w:p w14:paraId="3BF4CCB7" w14:textId="77777777" w:rsidR="00D060ED" w:rsidRPr="001160FC" w:rsidRDefault="00D060ED" w:rsidP="00E83492">
            <w:pPr>
              <w:pStyle w:val="FSCtblAPara"/>
              <w:rPr>
                <w:rFonts w:ascii="Arial" w:hAnsi="Arial"/>
              </w:rPr>
            </w:pPr>
            <w:r w:rsidRPr="001160FC">
              <w:rPr>
                <w:rFonts w:ascii="Arial" w:hAnsi="Arial"/>
              </w:rPr>
              <w:t xml:space="preserve">(w) </w:t>
            </w:r>
            <w:r w:rsidRPr="001160FC">
              <w:rPr>
                <w:rFonts w:ascii="Arial" w:hAnsi="Arial"/>
                <w:lang w:val="en-GB"/>
              </w:rPr>
              <w:tab/>
            </w:r>
            <w:r w:rsidRPr="001160FC">
              <w:rPr>
                <w:rFonts w:ascii="Arial" w:hAnsi="Arial"/>
                <w:color w:val="000000" w:themeColor="text1"/>
              </w:rPr>
              <w:t>herbicide-tolerant and insect-protected corn line 4114</w:t>
            </w:r>
          </w:p>
        </w:tc>
      </w:tr>
    </w:tbl>
    <w:p w14:paraId="3BF4CCB9" w14:textId="3ADD5B39" w:rsidR="00D060ED" w:rsidRPr="00CB44BD" w:rsidRDefault="00D060ED" w:rsidP="006073E6">
      <w:pPr>
        <w:rPr>
          <w:color w:val="000000" w:themeColor="text1"/>
          <w:sz w:val="20"/>
        </w:rPr>
      </w:pPr>
    </w:p>
    <w:p w14:paraId="3BF4CCBA" w14:textId="77777777" w:rsidR="00D060ED" w:rsidRDefault="00D060ED" w:rsidP="00D060ED">
      <w:pPr>
        <w:rPr>
          <w:color w:val="000000" w:themeColor="text1"/>
        </w:rPr>
      </w:pPr>
    </w:p>
    <w:p w14:paraId="3BF4CCBB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4CCC0" w14:textId="77777777" w:rsidR="0063590E" w:rsidRDefault="0063590E" w:rsidP="00D060ED">
      <w:r>
        <w:separator/>
      </w:r>
    </w:p>
  </w:endnote>
  <w:endnote w:type="continuationSeparator" w:id="0">
    <w:p w14:paraId="3BF4CCC1" w14:textId="77777777" w:rsidR="0063590E" w:rsidRDefault="0063590E" w:rsidP="00D0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549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4CCC3" w14:textId="5627BE2F" w:rsidR="00D060ED" w:rsidRDefault="00D060ED" w:rsidP="00DC2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CCBE" w14:textId="77777777" w:rsidR="0063590E" w:rsidRDefault="0063590E" w:rsidP="00D060ED">
      <w:r>
        <w:separator/>
      </w:r>
    </w:p>
  </w:footnote>
  <w:footnote w:type="continuationSeparator" w:id="0">
    <w:p w14:paraId="3BF4CCBF" w14:textId="77777777" w:rsidR="0063590E" w:rsidRDefault="0063590E" w:rsidP="00D0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23B5D"/>
    <w:multiLevelType w:val="hybridMultilevel"/>
    <w:tmpl w:val="2778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ED"/>
    <w:rsid w:val="0000542C"/>
    <w:rsid w:val="00041643"/>
    <w:rsid w:val="000622E7"/>
    <w:rsid w:val="00066854"/>
    <w:rsid w:val="00066D85"/>
    <w:rsid w:val="000A38F8"/>
    <w:rsid w:val="000F2196"/>
    <w:rsid w:val="001160FC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073E6"/>
    <w:rsid w:val="0063590E"/>
    <w:rsid w:val="006B6900"/>
    <w:rsid w:val="006D473E"/>
    <w:rsid w:val="00724E91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4F9E"/>
    <w:rsid w:val="00A25B29"/>
    <w:rsid w:val="00A26F82"/>
    <w:rsid w:val="00B53154"/>
    <w:rsid w:val="00BC2133"/>
    <w:rsid w:val="00BE4F3A"/>
    <w:rsid w:val="00C019A6"/>
    <w:rsid w:val="00C55F66"/>
    <w:rsid w:val="00C572A2"/>
    <w:rsid w:val="00D060ED"/>
    <w:rsid w:val="00D5526B"/>
    <w:rsid w:val="00D66962"/>
    <w:rsid w:val="00D87D9C"/>
    <w:rsid w:val="00D92B3B"/>
    <w:rsid w:val="00DA7DED"/>
    <w:rsid w:val="00DC29F2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C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060E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D060ED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D060ED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D060ED"/>
    <w:rPr>
      <w:rFonts w:cstheme="minorBidi"/>
      <w:b/>
      <w:bCs/>
      <w:sz w:val="20"/>
      <w:lang w:eastAsia="en-GB"/>
    </w:rPr>
  </w:style>
  <w:style w:type="paragraph" w:customStyle="1" w:styleId="FSCtblAMain">
    <w:name w:val="FSC_tbl_A_Main"/>
    <w:aliases w:val="tbA_t1_Item"/>
    <w:basedOn w:val="Normal"/>
    <w:qFormat/>
    <w:rsid w:val="00D060ED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D060ED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ED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060E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D060ED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D060ED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D060ED"/>
    <w:rPr>
      <w:rFonts w:cstheme="minorBidi"/>
      <w:b/>
      <w:bCs/>
      <w:sz w:val="20"/>
      <w:lang w:eastAsia="en-GB"/>
    </w:rPr>
  </w:style>
  <w:style w:type="paragraph" w:customStyle="1" w:styleId="FSCtblAMain">
    <w:name w:val="FSC_tbl_A_Main"/>
    <w:aliases w:val="tbA_t1_Item"/>
    <w:basedOn w:val="Normal"/>
    <w:qFormat/>
    <w:rsid w:val="00D060ED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D060ED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ED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MMF7YEMDTSDN-102-29612</_dlc_DocId>
    <_dlc_DocIdUrl xmlns="5759555f-5bed-45a4-a4c2-4e28e2623455">
      <Url>http://fsintranet/Sections/OLC/_layouts/15/DocIdRedir.aspx?ID=MMF7YEMDTSDN-102-29612</Url>
      <Description>MMF7YEMDTSDN-102-29612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ABB9-4330-44AE-8194-3C95F3A218AA}"/>
</file>

<file path=customXml/itemProps2.xml><?xml version="1.0" encoding="utf-8"?>
<ds:datastoreItem xmlns:ds="http://schemas.openxmlformats.org/officeDocument/2006/customXml" ds:itemID="{1793E257-E176-4361-91D1-0068E6234CE6}"/>
</file>

<file path=customXml/itemProps3.xml><?xml version="1.0" encoding="utf-8"?>
<ds:datastoreItem xmlns:ds="http://schemas.openxmlformats.org/officeDocument/2006/customXml" ds:itemID="{360D5881-5502-4530-AF7A-37D0589F1546}"/>
</file>

<file path=customXml/itemProps4.xml><?xml version="1.0" encoding="utf-8"?>
<ds:datastoreItem xmlns:ds="http://schemas.openxmlformats.org/officeDocument/2006/customXml" ds:itemID="{A9663BCA-BABE-4CCD-B4AD-C8123C985032}"/>
</file>

<file path=customXml/itemProps5.xml><?xml version="1.0" encoding="utf-8"?>
<ds:datastoreItem xmlns:ds="http://schemas.openxmlformats.org/officeDocument/2006/customXml" ds:itemID="{A872737F-76DF-4875-A64B-B309258B9DD8}"/>
</file>

<file path=customXml/itemProps6.xml><?xml version="1.0" encoding="utf-8"?>
<ds:datastoreItem xmlns:ds="http://schemas.openxmlformats.org/officeDocument/2006/customXml" ds:itemID="{8968598D-27A6-442D-BD13-61C6975AB297}"/>
</file>

<file path=customXml/itemProps7.xml><?xml version="1.0" encoding="utf-8"?>
<ds:datastoreItem xmlns:ds="http://schemas.openxmlformats.org/officeDocument/2006/customXml" ds:itemID="{79DD5C2E-8565-45DA-8DDA-04B622CC7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1181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cp:lastPrinted>2015-11-30T03:00:00Z</cp:lastPrinted>
  <dcterms:created xsi:type="dcterms:W3CDTF">2015-09-23T23:52:00Z</dcterms:created>
  <dcterms:modified xsi:type="dcterms:W3CDTF">2015-11-30T03:00:00Z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fa46bc5d-1376-481f-a0ba-7a2a6ce19237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