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1730" w14:textId="77777777" w:rsidR="001D1CDF" w:rsidRPr="001D1CDF" w:rsidRDefault="001D1CDF" w:rsidP="001D1CDF">
      <w:pPr>
        <w:widowControl w:val="0"/>
        <w:rPr>
          <w:rFonts w:eastAsia="Times New Roman" w:cs="Times New Roman"/>
          <w:noProof/>
          <w:sz w:val="20"/>
          <w:szCs w:val="24"/>
          <w:lang w:eastAsia="en-AU" w:bidi="en-US"/>
        </w:rPr>
      </w:pPr>
      <w:r w:rsidRPr="001D1CDF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1AA5176E" wp14:editId="1AA5176F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1731" w14:textId="77777777" w:rsidR="001D1CDF" w:rsidRPr="001D1CDF" w:rsidRDefault="001D1CDF" w:rsidP="001D1CDF">
      <w:pPr>
        <w:widowControl w:val="0"/>
        <w:pBdr>
          <w:bottom w:val="single" w:sz="4" w:space="1" w:color="auto"/>
        </w:pBdr>
        <w:tabs>
          <w:tab w:val="left" w:pos="851"/>
        </w:tabs>
        <w:jc w:val="center"/>
        <w:rPr>
          <w:rFonts w:eastAsia="Times New Roman" w:cs="Times New Roman"/>
          <w:sz w:val="20"/>
          <w:szCs w:val="24"/>
          <w:lang w:bidi="en-US"/>
        </w:rPr>
      </w:pPr>
    </w:p>
    <w:p w14:paraId="1AA51732" w14:textId="77777777" w:rsidR="001D1CDF" w:rsidRPr="001D1CDF" w:rsidRDefault="001D1CDF" w:rsidP="001D1CDF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sz w:val="20"/>
          <w:szCs w:val="24"/>
          <w:lang w:bidi="en-US"/>
        </w:rPr>
        <w:t>Food Standards (Proposal P1016– Hydrocyanic Acid in Apricot Kernels &amp; other Foods) Variation</w:t>
      </w:r>
    </w:p>
    <w:p w14:paraId="1AA51733" w14:textId="77777777" w:rsidR="001D1CDF" w:rsidRPr="001D1CDF" w:rsidRDefault="001D1CDF" w:rsidP="001D1CDF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1AA51734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35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1D1CDF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1D1CDF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1AA51736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D7A9997" w14:textId="77777777" w:rsidR="00EF07C9" w:rsidRPr="00EF07C9" w:rsidRDefault="00EF07C9" w:rsidP="00EF07C9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EF07C9">
        <w:rPr>
          <w:rFonts w:eastAsia="Times New Roman" w:cs="Times New Roman"/>
          <w:sz w:val="20"/>
          <w:szCs w:val="24"/>
          <w:lang w:bidi="en-US"/>
        </w:rPr>
        <w:t>30 November 2015</w:t>
      </w:r>
    </w:p>
    <w:p w14:paraId="1AA5173C" w14:textId="4120431C" w:rsidR="001D1CDF" w:rsidRPr="001D1CDF" w:rsidRDefault="00F51873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0624">
        <w:rPr>
          <w:noProof/>
          <w:szCs w:val="24"/>
          <w:lang w:eastAsia="en-GB"/>
        </w:rPr>
        <w:drawing>
          <wp:inline distT="0" distB="0" distL="0" distR="0" wp14:anchorId="4A353DCE" wp14:editId="7790DE86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A5173D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Standards Management Officer</w:t>
      </w:r>
    </w:p>
    <w:p w14:paraId="1AA5173E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1AA5173F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40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41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42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43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4409251" w14:textId="77777777" w:rsidR="00EF07C9" w:rsidRPr="00EF07C9" w:rsidRDefault="00EF07C9" w:rsidP="00EF07C9">
      <w:pPr>
        <w:keepNext/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 w:bidi="en-US"/>
        </w:rPr>
      </w:pPr>
      <w:r w:rsidRPr="00EF07C9">
        <w:rPr>
          <w:rFonts w:eastAsia="Times New Roman" w:cs="Times New Roman"/>
          <w:b/>
          <w:sz w:val="20"/>
          <w:szCs w:val="20"/>
          <w:lang w:val="en-AU" w:bidi="en-US"/>
        </w:rPr>
        <w:t xml:space="preserve">Note:  </w:t>
      </w:r>
    </w:p>
    <w:p w14:paraId="7C3A1559" w14:textId="77777777" w:rsidR="00EF07C9" w:rsidRPr="00EF07C9" w:rsidRDefault="00EF07C9" w:rsidP="00EF07C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 w:bidi="en-US"/>
        </w:rPr>
      </w:pPr>
    </w:p>
    <w:p w14:paraId="5B51F50F" w14:textId="77777777" w:rsidR="00EF07C9" w:rsidRPr="00EF07C9" w:rsidRDefault="00EF07C9" w:rsidP="00EF07C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 w:bidi="en-US"/>
        </w:rPr>
      </w:pPr>
      <w:r w:rsidRPr="00EF07C9">
        <w:rPr>
          <w:rFonts w:eastAsia="Times New Roman" w:cs="Times New Roman"/>
          <w:sz w:val="20"/>
          <w:szCs w:val="20"/>
          <w:lang w:val="en-AU" w:bidi="en-US"/>
        </w:rPr>
        <w:t xml:space="preserve">This variation will be published in the Commonwealth of Australia Gazette No. FSC 101 on 7 December 2015. This means that this date is the gazettal date for the purposes of clause 3 of the variation. </w:t>
      </w:r>
    </w:p>
    <w:p w14:paraId="1AA51747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48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1AA51749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sz w:val="20"/>
          <w:szCs w:val="24"/>
          <w:lang w:bidi="en-US"/>
        </w:rPr>
        <w:lastRenderedPageBreak/>
        <w:t>1</w:t>
      </w:r>
      <w:r w:rsidRPr="001D1CDF">
        <w:rPr>
          <w:rFonts w:eastAsia="Times New Roman" w:cs="Times New Roman"/>
          <w:b/>
          <w:sz w:val="20"/>
          <w:szCs w:val="24"/>
          <w:lang w:bidi="en-US"/>
        </w:rPr>
        <w:tab/>
        <w:t>Name</w:t>
      </w:r>
    </w:p>
    <w:p w14:paraId="1AA5174A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4B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 xml:space="preserve">This instrument is the </w:t>
      </w:r>
      <w:r w:rsidRPr="001D1CDF">
        <w:rPr>
          <w:rFonts w:eastAsia="Times New Roman" w:cs="Times New Roman"/>
          <w:i/>
          <w:sz w:val="20"/>
          <w:szCs w:val="24"/>
          <w:lang w:bidi="en-US"/>
        </w:rPr>
        <w:t>Food Standards (Proposal P1016 – Hydrocyanic Acid in Apricot Kernels &amp; other Foods) Variation.</w:t>
      </w:r>
    </w:p>
    <w:p w14:paraId="1AA5174C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4D" w14:textId="77777777" w:rsidR="001D1CDF" w:rsidRPr="001D1CDF" w:rsidRDefault="001D1CDF" w:rsidP="001D1CDF">
      <w:pPr>
        <w:widowControl w:val="0"/>
        <w:ind w:left="851" w:hanging="851"/>
        <w:rPr>
          <w:rFonts w:eastAsia="Times New Roman" w:cs="Times New Roman"/>
          <w:b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sz w:val="20"/>
          <w:szCs w:val="24"/>
          <w:lang w:bidi="en-US"/>
        </w:rPr>
        <w:t>2</w:t>
      </w:r>
      <w:r w:rsidRPr="001D1CDF">
        <w:rPr>
          <w:rFonts w:eastAsia="Times New Roman" w:cs="Times New Roman"/>
          <w:b/>
          <w:sz w:val="20"/>
          <w:szCs w:val="24"/>
          <w:lang w:bidi="en-US"/>
        </w:rPr>
        <w:tab/>
        <w:t xml:space="preserve">Variation to Standards in the </w:t>
      </w:r>
      <w:r w:rsidRPr="001D1CDF">
        <w:rPr>
          <w:rFonts w:eastAsia="Times New Roman" w:cs="Times New Roman"/>
          <w:b/>
          <w:i/>
          <w:sz w:val="20"/>
          <w:szCs w:val="24"/>
          <w:lang w:bidi="en-US"/>
        </w:rPr>
        <w:t>Australia New Zealand Food Standards Code</w:t>
      </w:r>
    </w:p>
    <w:p w14:paraId="1AA5174E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4F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 xml:space="preserve">The Schedule varies a Standard in the </w:t>
      </w:r>
      <w:r w:rsidRPr="001D1CDF">
        <w:rPr>
          <w:rFonts w:eastAsia="Times New Roman" w:cs="Times New Roman"/>
          <w:i/>
          <w:sz w:val="20"/>
          <w:szCs w:val="24"/>
          <w:lang w:bidi="en-US"/>
        </w:rPr>
        <w:t>Australia New Zealand Food Standards Code</w:t>
      </w:r>
      <w:r w:rsidRPr="001D1CDF">
        <w:rPr>
          <w:rFonts w:eastAsia="Times New Roman" w:cs="Times New Roman"/>
          <w:sz w:val="20"/>
          <w:szCs w:val="24"/>
          <w:lang w:bidi="en-US"/>
        </w:rPr>
        <w:t>.</w:t>
      </w:r>
    </w:p>
    <w:p w14:paraId="1AA51750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51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sz w:val="20"/>
          <w:szCs w:val="24"/>
          <w:lang w:bidi="en-US"/>
        </w:rPr>
        <w:t>3</w:t>
      </w:r>
      <w:r w:rsidRPr="001D1CDF">
        <w:rPr>
          <w:rFonts w:eastAsia="Times New Roman" w:cs="Times New Roman"/>
          <w:b/>
          <w:sz w:val="20"/>
          <w:szCs w:val="24"/>
          <w:lang w:bidi="en-US"/>
        </w:rPr>
        <w:tab/>
        <w:t>Commencement</w:t>
      </w:r>
    </w:p>
    <w:p w14:paraId="1AA51752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53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The variation commences on the date of gazettal.</w:t>
      </w:r>
    </w:p>
    <w:p w14:paraId="1AA51754" w14:textId="77777777" w:rsidR="001D1CDF" w:rsidRPr="001D1CDF" w:rsidRDefault="001D1CDF" w:rsidP="001D1CDF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aps/>
          <w:sz w:val="20"/>
          <w:szCs w:val="24"/>
          <w:lang w:bidi="en-US"/>
        </w:rPr>
      </w:pPr>
    </w:p>
    <w:p w14:paraId="1AA51755" w14:textId="77777777" w:rsidR="001D1CDF" w:rsidRPr="001D1CDF" w:rsidRDefault="001D1CDF" w:rsidP="001D1CDF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aps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caps/>
          <w:sz w:val="20"/>
          <w:szCs w:val="24"/>
          <w:lang w:bidi="en-US"/>
        </w:rPr>
        <w:t>SCHEDULE</w:t>
      </w:r>
    </w:p>
    <w:p w14:paraId="1AA51756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57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Cs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bCs/>
          <w:sz w:val="20"/>
          <w:szCs w:val="24"/>
          <w:lang w:bidi="en-US"/>
        </w:rPr>
        <w:t>[1]</w:t>
      </w:r>
      <w:r w:rsidRPr="001D1CDF">
        <w:rPr>
          <w:rFonts w:eastAsia="Times New Roman" w:cs="Times New Roman"/>
          <w:b/>
          <w:bCs/>
          <w:sz w:val="20"/>
          <w:szCs w:val="24"/>
          <w:lang w:bidi="en-US"/>
        </w:rPr>
        <w:tab/>
        <w:t xml:space="preserve">Standard 1.4.4 </w:t>
      </w:r>
      <w:r w:rsidRPr="001D1CDF">
        <w:rPr>
          <w:rFonts w:eastAsia="Times New Roman" w:cs="Times New Roman"/>
          <w:bCs/>
          <w:sz w:val="20"/>
          <w:szCs w:val="24"/>
          <w:lang w:bidi="en-US"/>
        </w:rPr>
        <w:t>is varied by –</w:t>
      </w:r>
    </w:p>
    <w:p w14:paraId="1AA51758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Cs/>
          <w:sz w:val="20"/>
          <w:szCs w:val="24"/>
          <w:lang w:bidi="en-US"/>
        </w:rPr>
      </w:pPr>
    </w:p>
    <w:p w14:paraId="1AA51759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Cs/>
          <w:sz w:val="20"/>
          <w:szCs w:val="24"/>
          <w:lang w:bidi="en-US"/>
        </w:rPr>
      </w:pPr>
      <w:r w:rsidRPr="001D1CDF">
        <w:rPr>
          <w:rFonts w:eastAsia="Times New Roman" w:cs="Times New Roman"/>
          <w:bCs/>
          <w:sz w:val="20"/>
          <w:szCs w:val="24"/>
          <w:lang w:bidi="en-US"/>
        </w:rPr>
        <w:t>[1.1]</w:t>
      </w:r>
      <w:r w:rsidRPr="001D1CDF">
        <w:rPr>
          <w:rFonts w:eastAsia="Times New Roman" w:cs="Times New Roman"/>
          <w:bCs/>
          <w:sz w:val="20"/>
          <w:szCs w:val="24"/>
          <w:lang w:bidi="en-US"/>
        </w:rPr>
        <w:tab/>
      </w:r>
      <w:r w:rsidRPr="001D1CDF">
        <w:rPr>
          <w:rFonts w:eastAsia="Times New Roman" w:cs="Times New Roman"/>
          <w:sz w:val="20"/>
          <w:szCs w:val="24"/>
          <w:lang w:bidi="en-US"/>
        </w:rPr>
        <w:t>inserting after clause 2 –</w:t>
      </w:r>
    </w:p>
    <w:p w14:paraId="1AA5175A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5B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“</w:t>
      </w:r>
      <w:r w:rsidRPr="001D1CDF">
        <w:rPr>
          <w:rFonts w:eastAsia="Times New Roman" w:cs="Times New Roman"/>
          <w:b/>
          <w:sz w:val="20"/>
          <w:szCs w:val="24"/>
          <w:lang w:bidi="en-US"/>
        </w:rPr>
        <w:t>3</w:t>
      </w:r>
      <w:r w:rsidRPr="001D1CDF">
        <w:rPr>
          <w:rFonts w:eastAsia="Times New Roman" w:cs="Times New Roman"/>
          <w:b/>
          <w:sz w:val="20"/>
          <w:szCs w:val="24"/>
          <w:lang w:bidi="en-US"/>
        </w:rPr>
        <w:tab/>
        <w:t>Raw apricot kernels</w:t>
      </w:r>
    </w:p>
    <w:p w14:paraId="1AA5175C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</w:p>
    <w:p w14:paraId="1AA5175D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0"/>
          <w:lang w:bidi="en-US"/>
        </w:rPr>
      </w:pPr>
      <w:r w:rsidRPr="001D1CDF">
        <w:rPr>
          <w:rFonts w:eastAsia="Times New Roman" w:cs="Times New Roman"/>
          <w:sz w:val="20"/>
          <w:szCs w:val="20"/>
          <w:lang w:bidi="en-US"/>
        </w:rPr>
        <w:t>(1)</w:t>
      </w:r>
      <w:r w:rsidRPr="001D1CDF">
        <w:rPr>
          <w:rFonts w:eastAsia="Times New Roman" w:cs="Times New Roman"/>
          <w:sz w:val="20"/>
          <w:szCs w:val="20"/>
          <w:lang w:bidi="en-US"/>
        </w:rPr>
        <w:tab/>
        <w:t>Raw apricot kernels must not be sold in a retail sale.</w:t>
      </w:r>
    </w:p>
    <w:p w14:paraId="1AA5175E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0"/>
          <w:lang w:bidi="en-US"/>
        </w:rPr>
      </w:pPr>
    </w:p>
    <w:p w14:paraId="1AA5175F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0"/>
          <w:lang w:bidi="en-US"/>
        </w:rPr>
      </w:pPr>
      <w:r w:rsidRPr="001D1CDF">
        <w:rPr>
          <w:rFonts w:eastAsia="Times New Roman" w:cs="Times New Roman"/>
          <w:sz w:val="20"/>
          <w:szCs w:val="20"/>
          <w:lang w:bidi="en-US"/>
        </w:rPr>
        <w:t>(2)</w:t>
      </w:r>
      <w:r w:rsidRPr="001D1CDF">
        <w:rPr>
          <w:rFonts w:eastAsia="Times New Roman" w:cs="Times New Roman"/>
          <w:sz w:val="20"/>
          <w:szCs w:val="20"/>
          <w:lang w:bidi="en-US"/>
        </w:rPr>
        <w:tab/>
        <w:t>Raw apricot kernels must not be used as an ingredient in a food</w:t>
      </w:r>
      <w:r w:rsidRPr="001D1CDF" w:rsidDel="00994649">
        <w:rPr>
          <w:rFonts w:eastAsia="Times New Roman" w:cs="Times New Roman"/>
          <w:sz w:val="20"/>
          <w:szCs w:val="20"/>
          <w:lang w:bidi="en-US"/>
        </w:rPr>
        <w:t xml:space="preserve"> </w:t>
      </w:r>
      <w:r w:rsidRPr="001D1CDF">
        <w:rPr>
          <w:rFonts w:eastAsia="Times New Roman" w:cs="Times New Roman"/>
          <w:sz w:val="20"/>
          <w:szCs w:val="20"/>
          <w:lang w:bidi="en-US"/>
        </w:rPr>
        <w:t>unless the kernels have been or will be subject to processing or a treatment that renders them safe for human consumption.</w:t>
      </w:r>
    </w:p>
    <w:p w14:paraId="1AA51760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0"/>
          <w:lang w:bidi="en-US"/>
        </w:rPr>
      </w:pPr>
    </w:p>
    <w:p w14:paraId="1AA51761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0"/>
          <w:lang w:bidi="en-US"/>
        </w:rPr>
      </w:pPr>
      <w:r w:rsidRPr="001D1CDF">
        <w:rPr>
          <w:rFonts w:eastAsia="Times New Roman" w:cs="Times New Roman"/>
          <w:sz w:val="20"/>
          <w:szCs w:val="20"/>
          <w:lang w:bidi="en-US"/>
        </w:rPr>
        <w:t>(3)</w:t>
      </w:r>
      <w:r w:rsidRPr="001D1CDF">
        <w:rPr>
          <w:rFonts w:eastAsia="Times New Roman" w:cs="Times New Roman"/>
          <w:sz w:val="20"/>
          <w:szCs w:val="20"/>
          <w:lang w:bidi="en-US"/>
        </w:rPr>
        <w:tab/>
        <w:t>To avoid doubt, nothing in this clause prevents the sale of apricots containing their raw apricot kernels or the use of such apricots as an ingredient in a food.</w:t>
      </w:r>
    </w:p>
    <w:p w14:paraId="1AA51762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4"/>
          <w:lang w:bidi="en-US"/>
        </w:rPr>
      </w:pPr>
    </w:p>
    <w:p w14:paraId="1AA51763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(4)</w:t>
      </w:r>
      <w:r w:rsidRPr="001D1CDF">
        <w:rPr>
          <w:rFonts w:eastAsia="Times New Roman" w:cs="Times New Roman"/>
          <w:sz w:val="20"/>
          <w:szCs w:val="24"/>
          <w:lang w:bidi="en-US"/>
        </w:rPr>
        <w:tab/>
        <w:t xml:space="preserve">Nothing in this clause affects the operation of clause 4 of Standard 1.4.1.  </w:t>
      </w:r>
    </w:p>
    <w:p w14:paraId="1AA51764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4"/>
          <w:lang w:bidi="en-US"/>
        </w:rPr>
      </w:pPr>
    </w:p>
    <w:p w14:paraId="1AA51765" w14:textId="77777777" w:rsidR="001D1CDF" w:rsidRPr="001D1CDF" w:rsidRDefault="001D1CDF" w:rsidP="001D1CDF">
      <w:pPr>
        <w:widowControl w:val="0"/>
        <w:tabs>
          <w:tab w:val="left" w:pos="851"/>
          <w:tab w:val="left" w:pos="1134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(5)</w:t>
      </w:r>
      <w:r w:rsidRPr="001D1CDF">
        <w:rPr>
          <w:rFonts w:eastAsia="Times New Roman" w:cs="Times New Roman"/>
          <w:sz w:val="20"/>
          <w:szCs w:val="24"/>
          <w:lang w:bidi="en-US"/>
        </w:rPr>
        <w:tab/>
        <w:t xml:space="preserve">For the purposes of this clause – </w:t>
      </w:r>
    </w:p>
    <w:p w14:paraId="1AA51766" w14:textId="77777777" w:rsidR="001D1CDF" w:rsidRPr="001D1CDF" w:rsidRDefault="001D1CDF" w:rsidP="001D1CDF">
      <w:pPr>
        <w:widowControl w:val="0"/>
        <w:rPr>
          <w:rFonts w:eastAsia="Times New Roman" w:cs="Times New Roman"/>
          <w:b/>
          <w:sz w:val="20"/>
          <w:szCs w:val="24"/>
          <w:lang w:bidi="en-US"/>
        </w:rPr>
      </w:pPr>
    </w:p>
    <w:p w14:paraId="1AA51767" w14:textId="77777777" w:rsidR="001D1CDF" w:rsidRPr="001D1CDF" w:rsidRDefault="001D1CDF" w:rsidP="001D1CDF">
      <w:pPr>
        <w:widowControl w:val="0"/>
        <w:ind w:left="1701" w:hanging="851"/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b/>
          <w:sz w:val="20"/>
          <w:szCs w:val="24"/>
          <w:lang w:bidi="en-US"/>
        </w:rPr>
        <w:t>raw apricot kernels</w:t>
      </w:r>
      <w:r w:rsidRPr="001D1CDF">
        <w:rPr>
          <w:rFonts w:eastAsia="Times New Roman" w:cs="Times New Roman"/>
          <w:sz w:val="20"/>
          <w:szCs w:val="24"/>
          <w:lang w:bidi="en-US"/>
        </w:rPr>
        <w:t xml:space="preserve"> means </w:t>
      </w:r>
      <w:r w:rsidRPr="001D1CDF">
        <w:rPr>
          <w:rFonts w:eastAsia="Times New Roman" w:cs="Times New Roman"/>
          <w:bCs/>
          <w:sz w:val="20"/>
          <w:szCs w:val="24"/>
          <w:lang w:bidi="en-US"/>
        </w:rPr>
        <w:t xml:space="preserve">the nut found within the hard shell or stone of </w:t>
      </w:r>
      <w:r w:rsidRPr="001D1CDF">
        <w:rPr>
          <w:rFonts w:eastAsia="Times New Roman" w:cs="Times New Roman"/>
          <w:i/>
          <w:sz w:val="20"/>
          <w:szCs w:val="24"/>
          <w:lang w:bidi="en-US"/>
        </w:rPr>
        <w:t>Prunus armeniaca</w:t>
      </w:r>
      <w:r w:rsidRPr="001D1CDF">
        <w:rPr>
          <w:rFonts w:eastAsia="Times New Roman" w:cs="Times New Roman"/>
          <w:sz w:val="20"/>
          <w:szCs w:val="24"/>
          <w:lang w:bidi="en-US"/>
        </w:rPr>
        <w:t xml:space="preserve"> and includes hulled, de</w:t>
      </w:r>
      <w:r w:rsidRPr="001D1CDF">
        <w:rPr>
          <w:rFonts w:eastAsia="Times New Roman" w:cs="Times New Roman"/>
          <w:sz w:val="20"/>
          <w:szCs w:val="24"/>
          <w:lang w:eastAsia="en-GB" w:bidi="en-US"/>
        </w:rPr>
        <w:t>hulled, blanched, ground, milled, cracked, chopped or whole kernels</w:t>
      </w:r>
      <w:r w:rsidRPr="001D1CDF">
        <w:rPr>
          <w:rFonts w:eastAsia="Times New Roman" w:cs="Times New Roman"/>
          <w:sz w:val="20"/>
          <w:szCs w:val="24"/>
          <w:lang w:bidi="en-US"/>
        </w:rPr>
        <w:t>.</w:t>
      </w:r>
    </w:p>
    <w:p w14:paraId="1AA51768" w14:textId="77777777" w:rsidR="001D1CDF" w:rsidRPr="001D1CDF" w:rsidRDefault="001D1CDF" w:rsidP="001D1CD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AA51769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(6)</w:t>
      </w:r>
      <w:r w:rsidRPr="001D1CDF">
        <w:rPr>
          <w:rFonts w:eastAsia="Times New Roman" w:cs="Times New Roman"/>
          <w:sz w:val="20"/>
          <w:szCs w:val="24"/>
          <w:lang w:bidi="en-US"/>
        </w:rPr>
        <w:tab/>
        <w:t>Subclause 1(2) of Standard 1.1.1 does not apply in relation to any variation made by Food Standards (Proposal P1016 – Hydrocyanic Acid in Apricot Kernels &amp; other Foods) Variation.”</w:t>
      </w:r>
    </w:p>
    <w:p w14:paraId="1AA5176A" w14:textId="77777777" w:rsidR="001D1CDF" w:rsidRPr="001D1CDF" w:rsidRDefault="001D1CDF" w:rsidP="001D1CDF">
      <w:pPr>
        <w:widowControl w:val="0"/>
        <w:tabs>
          <w:tab w:val="left" w:pos="851"/>
        </w:tabs>
        <w:jc w:val="right"/>
        <w:rPr>
          <w:rFonts w:eastAsia="Times New Roman" w:cs="Times New Roman"/>
          <w:sz w:val="20"/>
          <w:szCs w:val="24"/>
          <w:lang w:bidi="en-US"/>
        </w:rPr>
      </w:pPr>
    </w:p>
    <w:p w14:paraId="1AA5176B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4"/>
          <w:lang w:bidi="en-US"/>
        </w:rPr>
      </w:pPr>
      <w:r w:rsidRPr="001D1CDF">
        <w:rPr>
          <w:rFonts w:eastAsia="Times New Roman" w:cs="Times New Roman"/>
          <w:sz w:val="20"/>
          <w:szCs w:val="24"/>
          <w:lang w:bidi="en-US"/>
        </w:rPr>
        <w:t>[1.2]</w:t>
      </w:r>
      <w:r w:rsidRPr="001D1CDF">
        <w:rPr>
          <w:rFonts w:eastAsia="Times New Roman" w:cs="Times New Roman"/>
          <w:sz w:val="20"/>
          <w:szCs w:val="24"/>
          <w:lang w:bidi="en-US"/>
        </w:rPr>
        <w:tab/>
        <w:t>updating the Table of Provisions to reflect these variations.</w:t>
      </w:r>
    </w:p>
    <w:p w14:paraId="1AA5176C" w14:textId="77777777" w:rsidR="001D1CDF" w:rsidRPr="001D1CDF" w:rsidRDefault="001D1CDF" w:rsidP="001D1CDF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AA5176D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51772" w14:textId="77777777" w:rsidR="00004E3D" w:rsidRDefault="00004E3D" w:rsidP="001D1CDF">
      <w:r>
        <w:separator/>
      </w:r>
    </w:p>
  </w:endnote>
  <w:endnote w:type="continuationSeparator" w:id="0">
    <w:p w14:paraId="1AA51773" w14:textId="77777777" w:rsidR="00004E3D" w:rsidRDefault="00004E3D" w:rsidP="001D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333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51774" w14:textId="77777777" w:rsidR="001D1CDF" w:rsidRDefault="001D1CDF" w:rsidP="001D1C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51770" w14:textId="77777777" w:rsidR="00004E3D" w:rsidRDefault="00004E3D" w:rsidP="001D1CDF">
      <w:r>
        <w:separator/>
      </w:r>
    </w:p>
  </w:footnote>
  <w:footnote w:type="continuationSeparator" w:id="0">
    <w:p w14:paraId="1AA51771" w14:textId="77777777" w:rsidR="00004E3D" w:rsidRDefault="00004E3D" w:rsidP="001D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DF"/>
    <w:rsid w:val="00004E3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D1CDF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F07C9"/>
    <w:rsid w:val="00F4105E"/>
    <w:rsid w:val="00F51873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1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MMF7YEMDTSDN-102-29616</_dlc_DocId>
    <_dlc_DocIdUrl xmlns="5759555f-5bed-45a4-a4c2-4e28e2623455">
      <Url>http://fsintranet/Sections/OLC/_layouts/15/DocIdRedir.aspx?ID=MMF7YEMDTSDN-102-29616</Url>
      <Description>MMF7YEMDTSDN-102-29616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F14-387D-4AB7-8AE4-9CE8701B19C5}"/>
</file>

<file path=customXml/itemProps2.xml><?xml version="1.0" encoding="utf-8"?>
<ds:datastoreItem xmlns:ds="http://schemas.openxmlformats.org/officeDocument/2006/customXml" ds:itemID="{26D59E2F-D73E-4499-8F62-189146F738F5}"/>
</file>

<file path=customXml/itemProps3.xml><?xml version="1.0" encoding="utf-8"?>
<ds:datastoreItem xmlns:ds="http://schemas.openxmlformats.org/officeDocument/2006/customXml" ds:itemID="{F7262669-892C-4AD7-B208-5096964BFE20}"/>
</file>

<file path=customXml/itemProps4.xml><?xml version="1.0" encoding="utf-8"?>
<ds:datastoreItem xmlns:ds="http://schemas.openxmlformats.org/officeDocument/2006/customXml" ds:itemID="{929731FA-E21F-48EA-903B-3D44905F5F7A}"/>
</file>

<file path=customXml/itemProps5.xml><?xml version="1.0" encoding="utf-8"?>
<ds:datastoreItem xmlns:ds="http://schemas.openxmlformats.org/officeDocument/2006/customXml" ds:itemID="{FE4D6968-FC7E-4D8D-8BFF-49684E63A294}"/>
</file>

<file path=customXml/itemProps6.xml><?xml version="1.0" encoding="utf-8"?>
<ds:datastoreItem xmlns:ds="http://schemas.openxmlformats.org/officeDocument/2006/customXml" ds:itemID="{6EE8B981-06BE-45A0-BA16-31A25038D9CC}"/>
</file>

<file path=customXml/itemProps7.xml><?xml version="1.0" encoding="utf-8"?>
<ds:datastoreItem xmlns:ds="http://schemas.openxmlformats.org/officeDocument/2006/customXml" ds:itemID="{B2324A65-D657-4CB4-8B85-274BF00E7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2015-11-30T03:02:00Z</cp:lastPrinted>
  <dcterms:created xsi:type="dcterms:W3CDTF">2015-09-23T23:57:00Z</dcterms:created>
  <dcterms:modified xsi:type="dcterms:W3CDTF">2015-11-30T03:02:00Z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2b7969ea-2910-462e-890b-04836a78ad88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