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EC2" w:rsidRPr="00A02699" w:rsidRDefault="005F1B8A" w:rsidP="00737EC2">
      <w:bookmarkStart w:id="0" w:name="_GoBack"/>
      <w:bookmarkEnd w:id="0"/>
      <w:r>
        <w:rPr>
          <w:noProof/>
        </w:rPr>
        <w:drawing>
          <wp:inline distT="0" distB="0" distL="0" distR="0">
            <wp:extent cx="1297305" cy="97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305" cy="977900"/>
                    </a:xfrm>
                    <a:prstGeom prst="rect">
                      <a:avLst/>
                    </a:prstGeom>
                    <a:noFill/>
                    <a:ln>
                      <a:noFill/>
                    </a:ln>
                  </pic:spPr>
                </pic:pic>
              </a:graphicData>
            </a:graphic>
          </wp:inline>
        </w:drawing>
      </w:r>
    </w:p>
    <w:p w:rsidR="00737EC2" w:rsidRPr="00A02699" w:rsidRDefault="00737EC2" w:rsidP="00737EC2"/>
    <w:p w:rsidR="00737EC2" w:rsidRPr="00A02699" w:rsidRDefault="006C4ABE" w:rsidP="004C66AA">
      <w:pPr>
        <w:jc w:val="both"/>
        <w:rPr>
          <w:rFonts w:ascii="Arial Bold" w:hAnsi="Arial Bold"/>
          <w:b/>
        </w:rPr>
      </w:pPr>
      <w:bookmarkStart w:id="1" w:name="Citation"/>
      <w:r>
        <w:rPr>
          <w:rFonts w:ascii="Arial Bold" w:hAnsi="Arial Bold"/>
          <w:b/>
        </w:rPr>
        <w:t xml:space="preserve">PB </w:t>
      </w:r>
      <w:r w:rsidR="00760C7B">
        <w:rPr>
          <w:rFonts w:ascii="Arial Bold" w:hAnsi="Arial Bold"/>
          <w:b/>
        </w:rPr>
        <w:t>111</w:t>
      </w:r>
      <w:r w:rsidR="00E24087">
        <w:rPr>
          <w:rFonts w:ascii="Arial Bold" w:hAnsi="Arial Bold"/>
          <w:b/>
        </w:rPr>
        <w:t xml:space="preserve"> </w:t>
      </w:r>
      <w:r w:rsidR="00737EC2" w:rsidRPr="009E0981">
        <w:rPr>
          <w:rFonts w:ascii="Arial Bold" w:hAnsi="Arial Bold"/>
          <w:b/>
        </w:rPr>
        <w:t xml:space="preserve">of </w:t>
      </w:r>
      <w:r w:rsidR="004E7A34" w:rsidRPr="009E0981">
        <w:rPr>
          <w:rFonts w:ascii="Arial Bold" w:hAnsi="Arial Bold"/>
          <w:b/>
        </w:rPr>
        <w:t>2015</w:t>
      </w:r>
    </w:p>
    <w:p w:rsidR="00737EC2" w:rsidRPr="00A02699" w:rsidRDefault="00737EC2" w:rsidP="00737EC2">
      <w:pPr>
        <w:spacing w:before="240"/>
        <w:rPr>
          <w:rFonts w:ascii="Arial" w:hAnsi="Arial" w:cs="Arial"/>
          <w:b/>
          <w:sz w:val="40"/>
          <w:szCs w:val="40"/>
        </w:rPr>
      </w:pPr>
      <w:r w:rsidRPr="00A02699">
        <w:rPr>
          <w:rFonts w:ascii="Arial" w:hAnsi="Arial" w:cs="Arial"/>
          <w:b/>
          <w:sz w:val="40"/>
          <w:szCs w:val="40"/>
        </w:rPr>
        <w:t xml:space="preserve">National Health (Highly specialised drugs program) Special Arrangement Amendment Instrument </w:t>
      </w:r>
      <w:r w:rsidRPr="004C66AA">
        <w:rPr>
          <w:rFonts w:ascii="Arial" w:hAnsi="Arial" w:cs="Arial"/>
          <w:b/>
          <w:sz w:val="40"/>
          <w:szCs w:val="40"/>
        </w:rPr>
        <w:t>201</w:t>
      </w:r>
      <w:r w:rsidR="004E7A34">
        <w:rPr>
          <w:rFonts w:ascii="Arial" w:hAnsi="Arial" w:cs="Arial"/>
          <w:b/>
          <w:sz w:val="40"/>
          <w:szCs w:val="40"/>
        </w:rPr>
        <w:t>5</w:t>
      </w:r>
      <w:r w:rsidRPr="004C66AA">
        <w:rPr>
          <w:rFonts w:ascii="Arial" w:hAnsi="Arial" w:cs="Arial"/>
          <w:b/>
          <w:sz w:val="40"/>
          <w:szCs w:val="40"/>
        </w:rPr>
        <w:t xml:space="preserve"> (No</w:t>
      </w:r>
      <w:r w:rsidRPr="00935E89">
        <w:rPr>
          <w:rFonts w:ascii="Arial" w:hAnsi="Arial" w:cs="Arial"/>
          <w:b/>
          <w:sz w:val="40"/>
          <w:szCs w:val="40"/>
        </w:rPr>
        <w:t xml:space="preserve">. </w:t>
      </w:r>
      <w:r w:rsidR="00A57DCC">
        <w:rPr>
          <w:rFonts w:ascii="Arial" w:hAnsi="Arial" w:cs="Arial"/>
          <w:b/>
          <w:sz w:val="40"/>
          <w:szCs w:val="40"/>
        </w:rPr>
        <w:t>1</w:t>
      </w:r>
      <w:r w:rsidR="00760C7B">
        <w:rPr>
          <w:rFonts w:ascii="Arial" w:hAnsi="Arial" w:cs="Arial"/>
          <w:b/>
          <w:sz w:val="40"/>
          <w:szCs w:val="40"/>
        </w:rPr>
        <w:t>2</w:t>
      </w:r>
      <w:r w:rsidRPr="00935E89">
        <w:rPr>
          <w:rFonts w:ascii="Arial" w:hAnsi="Arial" w:cs="Arial"/>
          <w:b/>
          <w:sz w:val="40"/>
          <w:szCs w:val="40"/>
        </w:rPr>
        <w:t>)</w:t>
      </w:r>
      <w:r w:rsidR="001C5082" w:rsidRPr="001C5082">
        <w:rPr>
          <w:b/>
          <w:position w:val="6"/>
          <w:vertAlign w:val="superscript"/>
        </w:rPr>
        <w:t xml:space="preserve"> </w:t>
      </w:r>
    </w:p>
    <w:p w:rsidR="00737EC2" w:rsidRPr="00A02699" w:rsidRDefault="00737EC2" w:rsidP="00737EC2"/>
    <w:p w:rsidR="00737EC2" w:rsidRPr="00A02699" w:rsidRDefault="00737EC2" w:rsidP="00737EC2">
      <w:pPr>
        <w:rPr>
          <w:rFonts w:ascii="Arial" w:hAnsi="Arial" w:cs="Arial"/>
          <w:i/>
          <w:sz w:val="28"/>
          <w:szCs w:val="28"/>
        </w:rPr>
      </w:pPr>
      <w:r w:rsidRPr="00A02699">
        <w:rPr>
          <w:rFonts w:ascii="Arial" w:hAnsi="Arial" w:cs="Arial"/>
          <w:i/>
          <w:sz w:val="28"/>
          <w:szCs w:val="28"/>
        </w:rPr>
        <w:t>National Health Act 1953</w:t>
      </w:r>
    </w:p>
    <w:p w:rsidR="00737EC2" w:rsidRPr="00A02699" w:rsidRDefault="00737EC2" w:rsidP="00737EC2">
      <w:r w:rsidRPr="00A02699">
        <w:t>___________________________________________________________________________</w:t>
      </w:r>
    </w:p>
    <w:p w:rsidR="00737EC2" w:rsidRPr="00A02699" w:rsidRDefault="00737EC2" w:rsidP="00737EC2"/>
    <w:bookmarkEnd w:id="1"/>
    <w:p w:rsidR="00737EC2" w:rsidRPr="00A02699" w:rsidRDefault="00737EC2" w:rsidP="00EC6548">
      <w:pPr>
        <w:spacing w:before="360"/>
        <w:jc w:val="both"/>
      </w:pPr>
      <w:r w:rsidRPr="00A02699">
        <w:t>I</w:t>
      </w:r>
      <w:r w:rsidRPr="0035378E">
        <w:t xml:space="preserve">, </w:t>
      </w:r>
      <w:r w:rsidR="006C4ABE">
        <w:t>JULIANNE QUAINE</w:t>
      </w:r>
      <w:r w:rsidR="00A167C1" w:rsidRPr="0035378E">
        <w:t>,</w:t>
      </w:r>
      <w:r w:rsidR="00590957">
        <w:t xml:space="preserve"> </w:t>
      </w:r>
      <w:r w:rsidR="00A167C1" w:rsidRPr="0035378E">
        <w:t>Assistant Secretary</w:t>
      </w:r>
      <w:r w:rsidR="00A167C1" w:rsidRPr="00A02699">
        <w:t xml:space="preserve">, </w:t>
      </w:r>
      <w:r w:rsidR="00A167C1">
        <w:t xml:space="preserve">Pharmaceutical Access Branch, </w:t>
      </w:r>
      <w:r w:rsidR="00A167C1" w:rsidRPr="00A02699">
        <w:t>Pharmaceutical Benefits Division,</w:t>
      </w:r>
      <w:r w:rsidR="00A167C1">
        <w:t xml:space="preserve"> </w:t>
      </w:r>
      <w:r w:rsidRPr="00A02699">
        <w:t xml:space="preserve">Department of Health, delegate of the </w:t>
      </w:r>
      <w:r w:rsidRPr="004C66AA">
        <w:t>Minister for Health,</w:t>
      </w:r>
      <w:r w:rsidRPr="00A02699">
        <w:t xml:space="preserve"> make this Amendment Instrument under subsections 100(1) and 100(2) of the </w:t>
      </w:r>
      <w:r w:rsidR="00A167C1" w:rsidRPr="00C02A31">
        <w:rPr>
          <w:i/>
        </w:rPr>
        <w:t>National Health Act </w:t>
      </w:r>
      <w:r w:rsidRPr="00C02A31">
        <w:rPr>
          <w:i/>
        </w:rPr>
        <w:t>1953</w:t>
      </w:r>
      <w:r w:rsidRPr="00EC6548">
        <w:t>.</w:t>
      </w:r>
    </w:p>
    <w:p w:rsidR="00737EC2" w:rsidRPr="00A02699" w:rsidRDefault="00D433F2" w:rsidP="00737EC2">
      <w:pPr>
        <w:tabs>
          <w:tab w:val="left" w:pos="3119"/>
        </w:tabs>
        <w:spacing w:before="300" w:after="600" w:line="300" w:lineRule="atLeast"/>
      </w:pPr>
      <w:r>
        <w:t>Dated</w:t>
      </w:r>
      <w:r w:rsidR="003A0EDA">
        <w:t xml:space="preserve"> </w:t>
      </w:r>
      <w:r w:rsidR="00760C7B">
        <w:t xml:space="preserve">   </w:t>
      </w:r>
      <w:r w:rsidR="00FA4960">
        <w:t xml:space="preserve">26 </w:t>
      </w:r>
      <w:r w:rsidR="00760C7B">
        <w:t>Novem</w:t>
      </w:r>
      <w:r w:rsidR="006C4ABE">
        <w:t>b</w:t>
      </w:r>
      <w:r w:rsidR="00F67C77">
        <w:t>er</w:t>
      </w:r>
      <w:r w:rsidR="00C97C93">
        <w:t xml:space="preserve"> </w:t>
      </w:r>
      <w:r w:rsidR="004E7A34">
        <w:t>2015</w:t>
      </w:r>
    </w:p>
    <w:p w:rsidR="00737EC2" w:rsidRPr="00A02699" w:rsidRDefault="00737EC2" w:rsidP="00737EC2">
      <w:pPr>
        <w:rPr>
          <w:b/>
        </w:rPr>
      </w:pPr>
    </w:p>
    <w:p w:rsidR="00737EC2" w:rsidRPr="00A02699" w:rsidRDefault="00737EC2" w:rsidP="00737EC2">
      <w:pPr>
        <w:rPr>
          <w:b/>
        </w:rPr>
      </w:pPr>
    </w:p>
    <w:p w:rsidR="00737EC2" w:rsidRPr="00A02699" w:rsidRDefault="00737EC2" w:rsidP="00737EC2">
      <w:pPr>
        <w:rPr>
          <w:b/>
        </w:rPr>
      </w:pPr>
    </w:p>
    <w:p w:rsidR="00737EC2" w:rsidRPr="00A02699" w:rsidRDefault="00737EC2" w:rsidP="00737EC2">
      <w:pPr>
        <w:rPr>
          <w:b/>
        </w:rPr>
      </w:pPr>
    </w:p>
    <w:p w:rsidR="00737EC2" w:rsidRPr="00A02699" w:rsidRDefault="00737EC2" w:rsidP="00737EC2">
      <w:pPr>
        <w:rPr>
          <w:b/>
        </w:rPr>
      </w:pPr>
    </w:p>
    <w:p w:rsidR="0096502D" w:rsidRPr="00A02699" w:rsidRDefault="0096502D" w:rsidP="00737EC2">
      <w:pPr>
        <w:rPr>
          <w:b/>
        </w:rPr>
      </w:pPr>
    </w:p>
    <w:p w:rsidR="0096502D" w:rsidRPr="00A02699" w:rsidRDefault="0096502D" w:rsidP="00737EC2">
      <w:pPr>
        <w:rPr>
          <w:b/>
        </w:rPr>
      </w:pPr>
    </w:p>
    <w:p w:rsidR="0096502D" w:rsidRPr="00A02699" w:rsidRDefault="0096502D" w:rsidP="00737EC2">
      <w:pPr>
        <w:rPr>
          <w:b/>
        </w:rPr>
      </w:pPr>
    </w:p>
    <w:p w:rsidR="00737EC2" w:rsidRPr="00A02699" w:rsidRDefault="00737EC2" w:rsidP="00737EC2">
      <w:pPr>
        <w:rPr>
          <w:b/>
        </w:rPr>
      </w:pPr>
    </w:p>
    <w:p w:rsidR="00737EC2" w:rsidRPr="00A02699" w:rsidRDefault="00737EC2" w:rsidP="00737EC2">
      <w:pPr>
        <w:rPr>
          <w:b/>
        </w:rPr>
      </w:pPr>
    </w:p>
    <w:p w:rsidR="00737EC2" w:rsidRPr="00A02699" w:rsidRDefault="00737EC2" w:rsidP="00737EC2">
      <w:pPr>
        <w:rPr>
          <w:b/>
        </w:rPr>
      </w:pPr>
    </w:p>
    <w:p w:rsidR="00737EC2" w:rsidRPr="00A02699" w:rsidRDefault="00737EC2" w:rsidP="00737EC2">
      <w:pPr>
        <w:rPr>
          <w:b/>
        </w:rPr>
      </w:pPr>
    </w:p>
    <w:p w:rsidR="009D5875" w:rsidRDefault="009D5875" w:rsidP="00737EC2">
      <w:pPr>
        <w:rPr>
          <w:b/>
        </w:rPr>
      </w:pPr>
    </w:p>
    <w:p w:rsidR="00665E28" w:rsidRDefault="00665E28" w:rsidP="00737EC2">
      <w:pPr>
        <w:rPr>
          <w:b/>
        </w:rPr>
      </w:pPr>
    </w:p>
    <w:p w:rsidR="00A167C1" w:rsidRPr="0035378E" w:rsidRDefault="006C4ABE" w:rsidP="00A167C1">
      <w:pPr>
        <w:rPr>
          <w:b/>
        </w:rPr>
      </w:pPr>
      <w:r>
        <w:rPr>
          <w:b/>
        </w:rPr>
        <w:t>Julianne Quaine</w:t>
      </w:r>
    </w:p>
    <w:p w:rsidR="00A167C1" w:rsidRDefault="00A167C1" w:rsidP="00A167C1">
      <w:r w:rsidRPr="0035378E">
        <w:t>Assistant Secretary</w:t>
      </w:r>
    </w:p>
    <w:p w:rsidR="00A167C1" w:rsidRDefault="00A167C1" w:rsidP="00A167C1">
      <w:r>
        <w:t>Pharmaceutical Access Branch</w:t>
      </w:r>
    </w:p>
    <w:p w:rsidR="00A167C1" w:rsidRPr="0035378E" w:rsidRDefault="00A167C1" w:rsidP="00A167C1">
      <w:pPr>
        <w:autoSpaceDE w:val="0"/>
        <w:autoSpaceDN w:val="0"/>
        <w:adjustRightInd w:val="0"/>
      </w:pPr>
      <w:r w:rsidRPr="0035378E">
        <w:t>Pharmaceutical Benefits Division</w:t>
      </w:r>
    </w:p>
    <w:p w:rsidR="00737EC2" w:rsidRPr="00A02699" w:rsidRDefault="00A167C1" w:rsidP="00A167C1">
      <w:pPr>
        <w:autoSpaceDE w:val="0"/>
        <w:autoSpaceDN w:val="0"/>
        <w:adjustRightInd w:val="0"/>
        <w:spacing w:after="240"/>
      </w:pPr>
      <w:r w:rsidRPr="0035378E">
        <w:t>Department of Health</w:t>
      </w:r>
    </w:p>
    <w:p w:rsidR="00737EC2" w:rsidRPr="00A02699" w:rsidRDefault="00737EC2" w:rsidP="00737EC2">
      <w:r w:rsidRPr="00A02699">
        <w:t>___________________________________________________________________________</w:t>
      </w:r>
    </w:p>
    <w:p w:rsidR="00737EC2" w:rsidRPr="00A02699" w:rsidRDefault="00737EC2" w:rsidP="00737EC2"/>
    <w:p w:rsidR="00737EC2" w:rsidRPr="00A02699" w:rsidRDefault="00737EC2" w:rsidP="00737EC2"/>
    <w:p w:rsidR="00737EC2" w:rsidRPr="00A02699" w:rsidRDefault="00737EC2" w:rsidP="00737EC2">
      <w:pPr>
        <w:sectPr w:rsidR="00737EC2" w:rsidRPr="00A02699" w:rsidSect="007134D5">
          <w:headerReference w:type="even" r:id="rId10"/>
          <w:footerReference w:type="default" r:id="rId11"/>
          <w:pgSz w:w="11907" w:h="16839" w:code="9"/>
          <w:pgMar w:top="1440" w:right="1440" w:bottom="1440" w:left="1440" w:header="709" w:footer="709" w:gutter="0"/>
          <w:pgNumType w:start="1"/>
          <w:cols w:space="708"/>
          <w:titlePg/>
          <w:docGrid w:linePitch="360"/>
        </w:sectPr>
      </w:pPr>
    </w:p>
    <w:p w:rsidR="00737EC2" w:rsidRPr="00A02699" w:rsidRDefault="00737EC2" w:rsidP="00C0410A">
      <w:pPr>
        <w:pStyle w:val="HR"/>
        <w:ind w:left="0" w:firstLine="0"/>
      </w:pPr>
      <w:r w:rsidRPr="00A02699">
        <w:lastRenderedPageBreak/>
        <w:t>1</w:t>
      </w:r>
      <w:r w:rsidRPr="00A02699">
        <w:tab/>
        <w:t>Name of Instrument</w:t>
      </w:r>
    </w:p>
    <w:p w:rsidR="00737EC2" w:rsidRPr="00A02699" w:rsidRDefault="00737EC2" w:rsidP="00737EC2">
      <w:pPr>
        <w:pStyle w:val="R1"/>
      </w:pPr>
    </w:p>
    <w:p w:rsidR="00737EC2" w:rsidRPr="00935E89" w:rsidRDefault="00737EC2" w:rsidP="00737EC2">
      <w:pPr>
        <w:pStyle w:val="HR"/>
        <w:numPr>
          <w:ilvl w:val="0"/>
          <w:numId w:val="1"/>
        </w:numPr>
        <w:tabs>
          <w:tab w:val="left" w:pos="969"/>
        </w:tabs>
        <w:spacing w:before="0"/>
        <w:ind w:right="-408"/>
        <w:rPr>
          <w:rFonts w:ascii="Times New Roman" w:hAnsi="Times New Roman"/>
          <w:b w:val="0"/>
          <w:i/>
        </w:rPr>
      </w:pPr>
      <w:r w:rsidRPr="00A02699">
        <w:rPr>
          <w:rFonts w:ascii="Times New Roman" w:hAnsi="Times New Roman"/>
          <w:b w:val="0"/>
        </w:rPr>
        <w:t xml:space="preserve">This Instrument is the </w:t>
      </w:r>
      <w:r w:rsidRPr="00A02699">
        <w:rPr>
          <w:rFonts w:ascii="Times New Roman" w:hAnsi="Times New Roman"/>
          <w:b w:val="0"/>
          <w:i/>
        </w:rPr>
        <w:t xml:space="preserve">National Health (Highly specialised drugs program) Special Arrangement Amendment Instrument </w:t>
      </w:r>
      <w:r w:rsidR="004E7A34">
        <w:rPr>
          <w:rFonts w:ascii="Times New Roman" w:hAnsi="Times New Roman"/>
          <w:b w:val="0"/>
          <w:i/>
        </w:rPr>
        <w:t>2015</w:t>
      </w:r>
      <w:r w:rsidRPr="004C66AA">
        <w:rPr>
          <w:rFonts w:ascii="Times New Roman" w:hAnsi="Times New Roman"/>
          <w:b w:val="0"/>
          <w:i/>
        </w:rPr>
        <w:t xml:space="preserve"> (</w:t>
      </w:r>
      <w:r w:rsidRPr="00935E89">
        <w:rPr>
          <w:rFonts w:ascii="Times New Roman" w:hAnsi="Times New Roman"/>
          <w:b w:val="0"/>
          <w:i/>
        </w:rPr>
        <w:t>No.</w:t>
      </w:r>
      <w:r w:rsidR="00A57DCC">
        <w:rPr>
          <w:rFonts w:ascii="Times New Roman" w:hAnsi="Times New Roman"/>
          <w:b w:val="0"/>
          <w:i/>
        </w:rPr>
        <w:t xml:space="preserve"> 1</w:t>
      </w:r>
      <w:r w:rsidR="00760C7B">
        <w:rPr>
          <w:rFonts w:ascii="Times New Roman" w:hAnsi="Times New Roman"/>
          <w:b w:val="0"/>
          <w:i/>
        </w:rPr>
        <w:t>2</w:t>
      </w:r>
      <w:r w:rsidRPr="00935E89">
        <w:rPr>
          <w:rFonts w:ascii="Times New Roman" w:hAnsi="Times New Roman"/>
          <w:b w:val="0"/>
          <w:i/>
        </w:rPr>
        <w:t>).</w:t>
      </w:r>
    </w:p>
    <w:p w:rsidR="00737EC2" w:rsidRPr="00A02699" w:rsidRDefault="00737EC2" w:rsidP="00737EC2">
      <w:pPr>
        <w:pStyle w:val="R1"/>
      </w:pPr>
      <w:r w:rsidRPr="00A02699">
        <w:t xml:space="preserve"> </w:t>
      </w:r>
    </w:p>
    <w:p w:rsidR="00737EC2" w:rsidRPr="009E0981" w:rsidRDefault="00737EC2" w:rsidP="00737EC2">
      <w:pPr>
        <w:numPr>
          <w:ilvl w:val="0"/>
          <w:numId w:val="1"/>
        </w:numPr>
        <w:tabs>
          <w:tab w:val="left" w:pos="1026"/>
        </w:tabs>
      </w:pPr>
      <w:r w:rsidRPr="009E0981">
        <w:t xml:space="preserve">This Instrument may also be cited as </w:t>
      </w:r>
      <w:r w:rsidR="009E0981" w:rsidRPr="009E0981">
        <w:t xml:space="preserve">PB </w:t>
      </w:r>
      <w:r w:rsidR="00E24087">
        <w:t>1</w:t>
      </w:r>
      <w:r w:rsidR="00760C7B">
        <w:t>11</w:t>
      </w:r>
      <w:r w:rsidR="00E24087">
        <w:t xml:space="preserve"> </w:t>
      </w:r>
      <w:r w:rsidR="00285F62" w:rsidRPr="009E0981">
        <w:t xml:space="preserve">of </w:t>
      </w:r>
      <w:r w:rsidR="00DD11E3" w:rsidRPr="009E0981">
        <w:t>201</w:t>
      </w:r>
      <w:r w:rsidR="004E7A34" w:rsidRPr="009E0981">
        <w:t>5</w:t>
      </w:r>
      <w:r w:rsidRPr="009E0981">
        <w:t xml:space="preserve">. </w:t>
      </w:r>
    </w:p>
    <w:p w:rsidR="00737EC2" w:rsidRPr="00A02699" w:rsidRDefault="00737EC2" w:rsidP="00737EC2">
      <w:pPr>
        <w:tabs>
          <w:tab w:val="left" w:pos="1026"/>
        </w:tabs>
      </w:pPr>
    </w:p>
    <w:p w:rsidR="00737EC2" w:rsidRPr="00A02699" w:rsidRDefault="00737EC2" w:rsidP="00EF0449">
      <w:pPr>
        <w:pStyle w:val="HR"/>
        <w:tabs>
          <w:tab w:val="left" w:pos="993"/>
        </w:tabs>
        <w:ind w:left="0" w:firstLine="0"/>
      </w:pPr>
      <w:r w:rsidRPr="00A02699">
        <w:rPr>
          <w:rFonts w:cs="Arial"/>
        </w:rPr>
        <w:t>2</w:t>
      </w:r>
      <w:r w:rsidRPr="00A02699">
        <w:rPr>
          <w:rFonts w:cs="Arial"/>
        </w:rPr>
        <w:tab/>
      </w:r>
      <w:r w:rsidRPr="00A02699">
        <w:t>Commencement</w:t>
      </w:r>
    </w:p>
    <w:p w:rsidR="00737EC2" w:rsidRPr="00A02699" w:rsidRDefault="00737EC2" w:rsidP="00C263D9">
      <w:pPr>
        <w:pStyle w:val="R1"/>
        <w:tabs>
          <w:tab w:val="clear" w:pos="794"/>
        </w:tabs>
        <w:ind w:left="969" w:firstLine="0"/>
      </w:pPr>
      <w:r w:rsidRPr="00A02699">
        <w:t xml:space="preserve">This </w:t>
      </w:r>
      <w:r w:rsidR="005E0654">
        <w:t>I</w:t>
      </w:r>
      <w:r w:rsidRPr="00A02699">
        <w:t xml:space="preserve">nstrument </w:t>
      </w:r>
      <w:r w:rsidRPr="004C66AA">
        <w:t xml:space="preserve">commences on 1 </w:t>
      </w:r>
      <w:r w:rsidR="00760C7B">
        <w:t>Dec</w:t>
      </w:r>
      <w:r w:rsidR="006C4ABE">
        <w:t>em</w:t>
      </w:r>
      <w:r w:rsidR="003442E9">
        <w:t>ber</w:t>
      </w:r>
      <w:r w:rsidR="006915AA">
        <w:t xml:space="preserve"> </w:t>
      </w:r>
      <w:r w:rsidR="00C0410A" w:rsidRPr="004C66AA">
        <w:t>201</w:t>
      </w:r>
      <w:r w:rsidR="00902450">
        <w:t>5</w:t>
      </w:r>
      <w:r w:rsidRPr="004C66AA">
        <w:t>.</w:t>
      </w:r>
    </w:p>
    <w:p w:rsidR="00737EC2" w:rsidRPr="00A02699" w:rsidRDefault="00737EC2" w:rsidP="00737EC2">
      <w:pPr>
        <w:pStyle w:val="A1"/>
      </w:pPr>
      <w:r w:rsidRPr="00A02699">
        <w:t>3</w:t>
      </w:r>
      <w:r w:rsidRPr="00A02699">
        <w:tab/>
        <w:t>Amendment</w:t>
      </w:r>
    </w:p>
    <w:p w:rsidR="00737EC2" w:rsidRPr="00A02699" w:rsidRDefault="00502B6C" w:rsidP="00C263D9">
      <w:pPr>
        <w:pStyle w:val="A2"/>
        <w:tabs>
          <w:tab w:val="clear" w:pos="794"/>
        </w:tabs>
        <w:ind w:left="969" w:firstLine="0"/>
        <w:jc w:val="left"/>
        <w:rPr>
          <w:i/>
        </w:rPr>
      </w:pPr>
      <w:r>
        <w:t>A</w:t>
      </w:r>
      <w:r w:rsidR="00737EC2" w:rsidRPr="00A02699">
        <w:t xml:space="preserve">mends the </w:t>
      </w:r>
      <w:r w:rsidR="00737EC2" w:rsidRPr="00A02699">
        <w:rPr>
          <w:i/>
        </w:rPr>
        <w:t>National Health (Highly specialised drugs program) Special Arrangement 2010</w:t>
      </w:r>
      <w:r w:rsidR="00737EC2" w:rsidRPr="00A02699">
        <w:t xml:space="preserve"> (PB 116 of 2010).</w:t>
      </w:r>
    </w:p>
    <w:p w:rsidR="00737EC2" w:rsidRPr="00A02699" w:rsidRDefault="00737EC2" w:rsidP="00D940D7"/>
    <w:p w:rsidR="00737EC2" w:rsidRPr="00A02699" w:rsidRDefault="00737EC2" w:rsidP="00737EC2"/>
    <w:p w:rsidR="00737EC2" w:rsidRPr="00A02699" w:rsidRDefault="00737EC2" w:rsidP="00737EC2">
      <w:pPr>
        <w:sectPr w:rsidR="00737EC2" w:rsidRPr="00A02699" w:rsidSect="007134D5">
          <w:headerReference w:type="even" r:id="rId12"/>
          <w:headerReference w:type="default" r:id="rId13"/>
          <w:footerReference w:type="even" r:id="rId14"/>
          <w:footerReference w:type="default" r:id="rId15"/>
          <w:pgSz w:w="11907" w:h="16839" w:code="9"/>
          <w:pgMar w:top="1440" w:right="1797" w:bottom="1440" w:left="1797" w:header="709" w:footer="709" w:gutter="0"/>
          <w:cols w:space="708"/>
          <w:docGrid w:linePitch="360"/>
        </w:sectPr>
      </w:pPr>
    </w:p>
    <w:p w:rsidR="00D87405" w:rsidRDefault="00D87405" w:rsidP="00C35A08">
      <w:pPr>
        <w:pStyle w:val="A1S"/>
        <w:numPr>
          <w:ilvl w:val="0"/>
          <w:numId w:val="4"/>
        </w:numPr>
        <w:tabs>
          <w:tab w:val="clear" w:pos="-3"/>
        </w:tabs>
        <w:spacing w:before="0" w:line="240" w:lineRule="auto"/>
        <w:ind w:left="-57" w:firstLine="57"/>
        <w:rPr>
          <w:sz w:val="20"/>
          <w:szCs w:val="20"/>
        </w:rPr>
      </w:pPr>
      <w:r>
        <w:rPr>
          <w:sz w:val="20"/>
          <w:szCs w:val="20"/>
        </w:rPr>
        <w:lastRenderedPageBreak/>
        <w:t xml:space="preserve">Schedule 1, entry for </w:t>
      </w:r>
      <w:r w:rsidR="0025221A">
        <w:rPr>
          <w:sz w:val="20"/>
          <w:szCs w:val="20"/>
        </w:rPr>
        <w:t xml:space="preserve">Dornase </w:t>
      </w:r>
      <w:r>
        <w:rPr>
          <w:sz w:val="20"/>
          <w:szCs w:val="20"/>
        </w:rPr>
        <w:t>a</w:t>
      </w:r>
      <w:r w:rsidR="0025221A">
        <w:rPr>
          <w:sz w:val="20"/>
          <w:szCs w:val="20"/>
        </w:rPr>
        <w:t>lfa</w:t>
      </w:r>
      <w:r>
        <w:rPr>
          <w:sz w:val="20"/>
          <w:szCs w:val="20"/>
        </w:rPr>
        <w:t xml:space="preserve"> in the form </w:t>
      </w:r>
      <w:r w:rsidR="0025221A" w:rsidRPr="00F561FD">
        <w:rPr>
          <w:sz w:val="20"/>
          <w:szCs w:val="20"/>
        </w:rPr>
        <w:t>Solution for inhalation 2.5 mg (2,500 units) in 2.5 mL</w:t>
      </w:r>
      <w:r w:rsidRPr="000D5C18">
        <w:rPr>
          <w:sz w:val="20"/>
          <w:szCs w:val="20"/>
        </w:rPr>
        <w:t xml:space="preserve"> and brand </w:t>
      </w:r>
      <w:r w:rsidR="0025221A">
        <w:rPr>
          <w:sz w:val="20"/>
          <w:szCs w:val="20"/>
        </w:rPr>
        <w:t>Pulmozyme</w:t>
      </w:r>
    </w:p>
    <w:p w:rsidR="0025221A" w:rsidRDefault="0025221A" w:rsidP="000D5C18">
      <w:pPr>
        <w:pStyle w:val="A2S"/>
        <w:spacing w:before="0"/>
        <w:ind w:left="720"/>
        <w:rPr>
          <w:rFonts w:ascii="Arial" w:hAnsi="Arial" w:cs="Arial"/>
          <w:b/>
          <w:i w:val="0"/>
          <w:sz w:val="20"/>
          <w:szCs w:val="20"/>
        </w:rPr>
      </w:pPr>
      <w:r>
        <w:rPr>
          <w:sz w:val="20"/>
          <w:szCs w:val="20"/>
        </w:rPr>
        <w:t>omit from the column headed ‘</w:t>
      </w:r>
      <w:r w:rsidRPr="003F3C7A">
        <w:rPr>
          <w:sz w:val="20"/>
          <w:szCs w:val="20"/>
        </w:rPr>
        <w:t>Circumstance</w:t>
      </w:r>
      <w:r>
        <w:rPr>
          <w:sz w:val="20"/>
          <w:szCs w:val="20"/>
        </w:rPr>
        <w:t>s’</w:t>
      </w:r>
      <w:r w:rsidR="00D87405" w:rsidRPr="003F3C7A">
        <w:rPr>
          <w:sz w:val="20"/>
          <w:szCs w:val="20"/>
        </w:rPr>
        <w:t xml:space="preserve"> </w:t>
      </w:r>
      <w:r w:rsidR="00D87405" w:rsidRPr="0025221A">
        <w:rPr>
          <w:rFonts w:ascii="Arial" w:hAnsi="Arial" w:cs="Arial"/>
          <w:b/>
          <w:i w:val="0"/>
          <w:sz w:val="20"/>
          <w:szCs w:val="20"/>
        </w:rPr>
        <w:t xml:space="preserve">: </w:t>
      </w:r>
      <w:r w:rsidRPr="0025221A">
        <w:rPr>
          <w:rFonts w:ascii="Arial" w:hAnsi="Arial" w:cs="Arial"/>
          <w:b/>
          <w:i w:val="0"/>
          <w:sz w:val="20"/>
          <w:szCs w:val="20"/>
        </w:rPr>
        <w:t>C4288</w:t>
      </w:r>
      <w:r w:rsidRPr="00400583">
        <w:rPr>
          <w:rFonts w:ascii="Arial" w:hAnsi="Arial" w:cs="Arial"/>
          <w:sz w:val="16"/>
          <w:szCs w:val="16"/>
        </w:rPr>
        <w:t xml:space="preserve"> </w:t>
      </w:r>
      <w:r w:rsidRPr="0025221A">
        <w:rPr>
          <w:rFonts w:ascii="Arial" w:hAnsi="Arial" w:cs="Arial"/>
          <w:b/>
          <w:i w:val="0"/>
          <w:sz w:val="20"/>
          <w:szCs w:val="20"/>
        </w:rPr>
        <w:t>C4290 C4291 C4296 C4297 C4298 C4300 C4301</w:t>
      </w:r>
      <w:r w:rsidR="00D87405" w:rsidRPr="00BA034C">
        <w:rPr>
          <w:rFonts w:ascii="Arial" w:hAnsi="Arial" w:cs="Arial"/>
          <w:b/>
          <w:i w:val="0"/>
          <w:sz w:val="20"/>
          <w:szCs w:val="20"/>
        </w:rPr>
        <w:t xml:space="preserve"> </w:t>
      </w:r>
      <w:r w:rsidR="00D87405">
        <w:rPr>
          <w:rFonts w:ascii="Arial" w:hAnsi="Arial" w:cs="Arial"/>
          <w:b/>
          <w:i w:val="0"/>
          <w:sz w:val="20"/>
          <w:szCs w:val="20"/>
        </w:rPr>
        <w:tab/>
      </w:r>
      <w:r w:rsidR="00D87405">
        <w:rPr>
          <w:rFonts w:ascii="Arial" w:hAnsi="Arial" w:cs="Arial"/>
          <w:b/>
          <w:i w:val="0"/>
          <w:sz w:val="20"/>
          <w:szCs w:val="20"/>
        </w:rPr>
        <w:tab/>
      </w:r>
    </w:p>
    <w:p w:rsidR="00D87405" w:rsidRDefault="00D87405" w:rsidP="000D5C18">
      <w:pPr>
        <w:pStyle w:val="A2S"/>
        <w:spacing w:before="0"/>
        <w:ind w:left="720"/>
        <w:rPr>
          <w:rFonts w:ascii="Arial" w:hAnsi="Arial" w:cs="Arial"/>
          <w:b/>
          <w:i w:val="0"/>
          <w:sz w:val="20"/>
          <w:szCs w:val="20"/>
        </w:rPr>
      </w:pPr>
      <w:r w:rsidRPr="00D87405">
        <w:rPr>
          <w:sz w:val="20"/>
          <w:szCs w:val="20"/>
        </w:rPr>
        <w:t>insert:</w:t>
      </w:r>
      <w:r w:rsidR="00F561FD" w:rsidRPr="00F561FD">
        <w:t xml:space="preserve"> </w:t>
      </w:r>
      <w:r w:rsidR="00F561FD" w:rsidRPr="00F561FD">
        <w:rPr>
          <w:rFonts w:ascii="Arial" w:hAnsi="Arial" w:cs="Arial"/>
          <w:b/>
          <w:i w:val="0"/>
          <w:sz w:val="20"/>
          <w:szCs w:val="20"/>
        </w:rPr>
        <w:t>C5634 C5635 C5715 C5740 C5768 C5800</w:t>
      </w:r>
    </w:p>
    <w:p w:rsidR="00507B24" w:rsidRDefault="00507B24" w:rsidP="002C4FB5">
      <w:pPr>
        <w:pStyle w:val="A1S"/>
        <w:numPr>
          <w:ilvl w:val="0"/>
          <w:numId w:val="4"/>
        </w:numPr>
        <w:tabs>
          <w:tab w:val="clear" w:pos="-3"/>
        </w:tabs>
        <w:spacing w:before="120" w:line="240" w:lineRule="auto"/>
        <w:ind w:left="-57" w:firstLine="57"/>
        <w:rPr>
          <w:sz w:val="20"/>
          <w:szCs w:val="20"/>
        </w:rPr>
      </w:pPr>
      <w:r>
        <w:rPr>
          <w:sz w:val="20"/>
          <w:szCs w:val="20"/>
        </w:rPr>
        <w:t xml:space="preserve">Schedule 1, entry for Everolimus in each of the forms </w:t>
      </w:r>
      <w:r w:rsidRPr="00507B24">
        <w:rPr>
          <w:sz w:val="20"/>
          <w:szCs w:val="20"/>
        </w:rPr>
        <w:t>Tablet 0.25 mg, Tablet 0.5 mg, Tablet 0.75 mg, Tablet 1 mg</w:t>
      </w:r>
    </w:p>
    <w:p w:rsidR="000C06B2" w:rsidRPr="001A2282" w:rsidRDefault="00507B24" w:rsidP="00052D14">
      <w:pPr>
        <w:pStyle w:val="A2S"/>
        <w:spacing w:before="0" w:after="60"/>
        <w:ind w:left="720"/>
        <w:rPr>
          <w:rFonts w:ascii="Arial" w:hAnsi="Arial" w:cs="Arial"/>
          <w:b/>
          <w:i w:val="0"/>
          <w:sz w:val="20"/>
          <w:szCs w:val="20"/>
        </w:rPr>
      </w:pPr>
      <w:r>
        <w:rPr>
          <w:sz w:val="20"/>
          <w:szCs w:val="20"/>
        </w:rPr>
        <w:t xml:space="preserve">omit </w:t>
      </w:r>
      <w:r w:rsidRPr="001A2282">
        <w:rPr>
          <w:sz w:val="20"/>
          <w:szCs w:val="20"/>
        </w:rPr>
        <w:t xml:space="preserve">from the column headed ‘Circumstances’ : </w:t>
      </w:r>
      <w:r w:rsidR="00F561FD" w:rsidRPr="001A2282">
        <w:rPr>
          <w:rFonts w:ascii="Arial" w:hAnsi="Arial" w:cs="Arial"/>
          <w:b/>
          <w:i w:val="0"/>
          <w:sz w:val="20"/>
          <w:szCs w:val="20"/>
        </w:rPr>
        <w:t>C5567 C5599</w:t>
      </w:r>
      <w:r w:rsidR="000D5C18" w:rsidRPr="001A2282">
        <w:rPr>
          <w:rFonts w:ascii="Arial" w:hAnsi="Arial" w:cs="Arial"/>
          <w:b/>
          <w:i w:val="0"/>
          <w:sz w:val="20"/>
          <w:szCs w:val="20"/>
        </w:rPr>
        <w:tab/>
      </w:r>
      <w:r w:rsidR="000D5C18" w:rsidRPr="001A2282">
        <w:rPr>
          <w:rFonts w:ascii="Arial" w:hAnsi="Arial" w:cs="Arial"/>
          <w:b/>
          <w:i w:val="0"/>
          <w:sz w:val="20"/>
          <w:szCs w:val="20"/>
        </w:rPr>
        <w:tab/>
      </w:r>
      <w:r w:rsidR="000D5C18" w:rsidRPr="001A2282">
        <w:rPr>
          <w:rFonts w:ascii="Arial" w:hAnsi="Arial" w:cs="Arial"/>
          <w:b/>
          <w:i w:val="0"/>
          <w:sz w:val="20"/>
          <w:szCs w:val="20"/>
        </w:rPr>
        <w:tab/>
      </w:r>
      <w:r w:rsidRPr="001A2282">
        <w:rPr>
          <w:sz w:val="20"/>
          <w:szCs w:val="20"/>
        </w:rPr>
        <w:t xml:space="preserve">insert: </w:t>
      </w:r>
      <w:r w:rsidR="00F561FD" w:rsidRPr="001A2282">
        <w:rPr>
          <w:rFonts w:ascii="Arial" w:hAnsi="Arial" w:cs="Arial"/>
          <w:b/>
          <w:i w:val="0"/>
          <w:sz w:val="20"/>
          <w:szCs w:val="20"/>
        </w:rPr>
        <w:t>C579</w:t>
      </w:r>
      <w:r w:rsidR="004359FE" w:rsidRPr="001A2282">
        <w:rPr>
          <w:rFonts w:ascii="Arial" w:hAnsi="Arial" w:cs="Arial"/>
          <w:b/>
          <w:i w:val="0"/>
          <w:sz w:val="20"/>
          <w:szCs w:val="20"/>
        </w:rPr>
        <w:t>4</w:t>
      </w:r>
      <w:r w:rsidRPr="001A2282">
        <w:rPr>
          <w:rFonts w:ascii="Arial" w:hAnsi="Arial" w:cs="Arial"/>
          <w:b/>
          <w:i w:val="0"/>
          <w:sz w:val="20"/>
          <w:szCs w:val="20"/>
        </w:rPr>
        <w:t xml:space="preserve"> C5</w:t>
      </w:r>
      <w:r w:rsidR="00F561FD" w:rsidRPr="001A2282">
        <w:rPr>
          <w:rFonts w:ascii="Arial" w:hAnsi="Arial" w:cs="Arial"/>
          <w:b/>
          <w:i w:val="0"/>
          <w:sz w:val="20"/>
          <w:szCs w:val="20"/>
        </w:rPr>
        <w:t>795</w:t>
      </w:r>
      <w:r w:rsidRPr="001A2282">
        <w:rPr>
          <w:rFonts w:ascii="Arial" w:hAnsi="Arial" w:cs="Arial"/>
          <w:b/>
          <w:i w:val="0"/>
          <w:sz w:val="20"/>
          <w:szCs w:val="20"/>
        </w:rPr>
        <w:t xml:space="preserve"> </w:t>
      </w:r>
    </w:p>
    <w:p w:rsidR="00C35A08" w:rsidRPr="001A2282" w:rsidRDefault="00EB7405" w:rsidP="00C35A08">
      <w:pPr>
        <w:pStyle w:val="A1S"/>
        <w:keepNext w:val="0"/>
        <w:numPr>
          <w:ilvl w:val="0"/>
          <w:numId w:val="4"/>
        </w:numPr>
        <w:tabs>
          <w:tab w:val="clear" w:pos="-3"/>
        </w:tabs>
        <w:spacing w:before="0" w:line="240" w:lineRule="auto"/>
        <w:ind w:left="-57" w:firstLine="57"/>
        <w:rPr>
          <w:sz w:val="20"/>
          <w:szCs w:val="20"/>
        </w:rPr>
      </w:pPr>
      <w:r w:rsidRPr="001A2282">
        <w:rPr>
          <w:sz w:val="20"/>
          <w:szCs w:val="20"/>
        </w:rPr>
        <w:t xml:space="preserve">Schedule 1, entry for Infliximab </w:t>
      </w:r>
    </w:p>
    <w:p w:rsidR="00C35A08" w:rsidRPr="00C35A08" w:rsidRDefault="00C35A08" w:rsidP="00C35A08">
      <w:pPr>
        <w:pStyle w:val="A2S"/>
        <w:spacing w:before="0" w:after="60"/>
        <w:ind w:left="720"/>
      </w:pPr>
      <w:r>
        <w:rPr>
          <w:sz w:val="20"/>
          <w:szCs w:val="20"/>
        </w:rPr>
        <w:t>s</w:t>
      </w:r>
      <w:r w:rsidRPr="00C35A08">
        <w:rPr>
          <w:sz w:val="20"/>
          <w:szCs w:val="20"/>
        </w:rPr>
        <w:t>ubstitute:</w:t>
      </w:r>
      <w:r>
        <w:t xml:space="preserve"> </w:t>
      </w:r>
    </w:p>
    <w:tbl>
      <w:tblPr>
        <w:tblStyle w:val="Table-LI-schedule-1"/>
        <w:tblW w:w="4195" w:type="pct"/>
        <w:jc w:val="left"/>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816"/>
        <w:gridCol w:w="1012"/>
        <w:gridCol w:w="1274"/>
        <w:gridCol w:w="526"/>
        <w:gridCol w:w="676"/>
        <w:gridCol w:w="1349"/>
        <w:gridCol w:w="1418"/>
        <w:gridCol w:w="632"/>
        <w:gridCol w:w="513"/>
        <w:gridCol w:w="516"/>
      </w:tblGrid>
      <w:tr w:rsidR="00C35A08" w:rsidTr="00C35A08">
        <w:trPr>
          <w:cnfStyle w:val="100000000000" w:firstRow="1" w:lastRow="0" w:firstColumn="0" w:lastColumn="0" w:oddVBand="0" w:evenVBand="0" w:oddHBand="0" w:evenHBand="0" w:firstRowFirstColumn="0" w:firstRowLastColumn="0" w:lastRowFirstColumn="0" w:lastRowLastColumn="0"/>
          <w:cantSplit w:val="0"/>
          <w:jc w:val="left"/>
        </w:trPr>
        <w:tc>
          <w:tcPr>
            <w:tcW w:w="1418" w:type="dxa"/>
            <w:vMerge w:val="restart"/>
            <w:vAlign w:val="top"/>
          </w:tcPr>
          <w:p w:rsidR="00C35A08" w:rsidRPr="00C35A08" w:rsidRDefault="00C35A08" w:rsidP="00C35A08">
            <w:pPr>
              <w:pStyle w:val="mps3-data"/>
              <w:rPr>
                <w:b w:val="0"/>
              </w:rPr>
            </w:pPr>
            <w:r w:rsidRPr="00C35A08">
              <w:rPr>
                <w:b w:val="0"/>
              </w:rPr>
              <w:t>Infliximab</w:t>
            </w:r>
          </w:p>
        </w:tc>
        <w:tc>
          <w:tcPr>
            <w:tcW w:w="2816" w:type="dxa"/>
            <w:vMerge w:val="restart"/>
            <w:vAlign w:val="top"/>
          </w:tcPr>
          <w:p w:rsidR="00C35A08" w:rsidRPr="00C35A08" w:rsidRDefault="00C35A08" w:rsidP="00C35A08">
            <w:pPr>
              <w:pStyle w:val="mps3-data"/>
              <w:rPr>
                <w:b w:val="0"/>
              </w:rPr>
            </w:pPr>
            <w:r w:rsidRPr="00C35A08">
              <w:rPr>
                <w:b w:val="0"/>
              </w:rPr>
              <w:t>Powder for I.V. infusion 100 mg</w:t>
            </w:r>
          </w:p>
        </w:tc>
        <w:tc>
          <w:tcPr>
            <w:tcW w:w="1012" w:type="dxa"/>
            <w:vMerge w:val="restart"/>
            <w:vAlign w:val="top"/>
          </w:tcPr>
          <w:p w:rsidR="00C35A08" w:rsidRPr="00C35A08" w:rsidRDefault="00C35A08" w:rsidP="00C35A08">
            <w:pPr>
              <w:pStyle w:val="mps3-data"/>
              <w:rPr>
                <w:b w:val="0"/>
              </w:rPr>
            </w:pPr>
            <w:r w:rsidRPr="00C35A08">
              <w:rPr>
                <w:b w:val="0"/>
              </w:rPr>
              <w:t>Injection</w:t>
            </w:r>
          </w:p>
        </w:tc>
        <w:tc>
          <w:tcPr>
            <w:tcW w:w="1274" w:type="dxa"/>
            <w:vAlign w:val="top"/>
          </w:tcPr>
          <w:p w:rsidR="00C35A08" w:rsidRPr="00C35A08" w:rsidRDefault="00C35A08" w:rsidP="00C35A08">
            <w:pPr>
              <w:pStyle w:val="mps3-data"/>
              <w:rPr>
                <w:b w:val="0"/>
              </w:rPr>
            </w:pPr>
            <w:r w:rsidRPr="00C35A08">
              <w:rPr>
                <w:b w:val="0"/>
              </w:rPr>
              <w:t>Inflectra</w:t>
            </w:r>
          </w:p>
        </w:tc>
        <w:tc>
          <w:tcPr>
            <w:tcW w:w="526" w:type="dxa"/>
            <w:vAlign w:val="top"/>
          </w:tcPr>
          <w:p w:rsidR="00C35A08" w:rsidRPr="00C35A08" w:rsidRDefault="00C35A08" w:rsidP="00C35A08">
            <w:pPr>
              <w:pStyle w:val="mps3-data"/>
              <w:rPr>
                <w:b w:val="0"/>
              </w:rPr>
            </w:pPr>
            <w:r w:rsidRPr="00C35A08">
              <w:rPr>
                <w:b w:val="0"/>
              </w:rPr>
              <w:t>HH</w:t>
            </w:r>
          </w:p>
        </w:tc>
        <w:tc>
          <w:tcPr>
            <w:tcW w:w="676" w:type="dxa"/>
            <w:vAlign w:val="top"/>
          </w:tcPr>
          <w:p w:rsidR="00C35A08" w:rsidRPr="00C35A08" w:rsidRDefault="00C35A08" w:rsidP="00C35A08">
            <w:pPr>
              <w:pStyle w:val="mps3-data"/>
              <w:rPr>
                <w:b w:val="0"/>
              </w:rPr>
            </w:pPr>
            <w:r w:rsidRPr="00C35A08">
              <w:rPr>
                <w:b w:val="0"/>
              </w:rPr>
              <w:t>MP</w:t>
            </w:r>
          </w:p>
        </w:tc>
        <w:tc>
          <w:tcPr>
            <w:tcW w:w="1349" w:type="dxa"/>
            <w:vAlign w:val="top"/>
          </w:tcPr>
          <w:p w:rsidR="00C35A08" w:rsidRPr="00C35A08" w:rsidRDefault="00C35A08" w:rsidP="00C35A08">
            <w:pPr>
              <w:pStyle w:val="mps3-data"/>
              <w:rPr>
                <w:b w:val="0"/>
              </w:rPr>
            </w:pPr>
            <w:r w:rsidRPr="00C35A08">
              <w:rPr>
                <w:b w:val="0"/>
              </w:rPr>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rPr>
                <w:b w:val="0"/>
              </w:rPr>
            </w:pPr>
            <w:r w:rsidRPr="00C35A08">
              <w:rPr>
                <w:b w:val="0"/>
              </w:rPr>
              <w:t>P3691 P3693 P3819 P3820 P4603 P4625 P4626 P4627 P4630 P4705 P4718 P4823 P4836 P4846 P4854 P5077 P5078 P5079 P5084 P5097 P5103 P5109 P5110 P5111 P5112 P5118 P5120 P5149 P5197 P5233 P5234 P5303 P5304 P5311 P5376 P5377 P5440 P5484 P5485 P5570</w:t>
            </w:r>
          </w:p>
        </w:tc>
        <w:tc>
          <w:tcPr>
            <w:tcW w:w="632" w:type="dxa"/>
            <w:vAlign w:val="top"/>
          </w:tcPr>
          <w:p w:rsidR="00C35A08" w:rsidRPr="00C35A08" w:rsidRDefault="00C35A08" w:rsidP="00C35A08">
            <w:pPr>
              <w:pStyle w:val="mps3-data"/>
              <w:rPr>
                <w:b w:val="0"/>
              </w:rPr>
            </w:pPr>
            <w:r w:rsidRPr="00C35A08">
              <w:rPr>
                <w:b w:val="0"/>
              </w:rPr>
              <w:t>1</w:t>
            </w:r>
          </w:p>
        </w:tc>
        <w:tc>
          <w:tcPr>
            <w:tcW w:w="513" w:type="dxa"/>
            <w:vAlign w:val="top"/>
          </w:tcPr>
          <w:p w:rsidR="00C35A08" w:rsidRPr="00C35A08" w:rsidRDefault="00C35A08" w:rsidP="00C35A08">
            <w:pPr>
              <w:pStyle w:val="mps3-data"/>
              <w:rPr>
                <w:b w:val="0"/>
              </w:rPr>
            </w:pPr>
            <w:r w:rsidRPr="00C35A08">
              <w:rPr>
                <w:b w:val="0"/>
              </w:rPr>
              <w:t>0</w:t>
            </w:r>
          </w:p>
        </w:tc>
        <w:tc>
          <w:tcPr>
            <w:tcW w:w="516" w:type="dxa"/>
            <w:vAlign w:val="top"/>
          </w:tcPr>
          <w:p w:rsidR="00C35A08" w:rsidRPr="00C35A08" w:rsidRDefault="00C35A08" w:rsidP="00C35A08">
            <w:pPr>
              <w:pStyle w:val="mps3-data"/>
              <w:rPr>
                <w:b w:val="0"/>
              </w:rPr>
            </w:pPr>
            <w:r w:rsidRPr="00C35A08">
              <w:rPr>
                <w:b w:val="0"/>
              </w:rPr>
              <w:t>D</w:t>
            </w:r>
          </w:p>
        </w:tc>
      </w:tr>
      <w:tr w:rsidR="00C35A08" w:rsidTr="00C35A08">
        <w:tblPrEx>
          <w:tblCellSpacing w:w="22" w:type="dxa"/>
        </w:tblPrEx>
        <w:trPr>
          <w:cantSplit w:val="0"/>
          <w:tblCellSpacing w:w="22" w:type="dxa"/>
          <w:jc w:val="left"/>
        </w:trPr>
        <w:tc>
          <w:tcPr>
            <w:tcW w:w="1418" w:type="dxa"/>
            <w:vMerge/>
            <w:vAlign w:val="top"/>
          </w:tcPr>
          <w:p w:rsidR="00C35A08" w:rsidRPr="00C35A08" w:rsidRDefault="00C35A08" w:rsidP="00C35A08"/>
        </w:tc>
        <w:tc>
          <w:tcPr>
            <w:tcW w:w="2816" w:type="dxa"/>
            <w:vMerge/>
            <w:vAlign w:val="top"/>
          </w:tcPr>
          <w:p w:rsidR="00C35A08" w:rsidRPr="00C35A08" w:rsidRDefault="00C35A08" w:rsidP="00C35A08"/>
        </w:tc>
        <w:tc>
          <w:tcPr>
            <w:tcW w:w="1012" w:type="dxa"/>
            <w:vMerge/>
            <w:vAlign w:val="top"/>
          </w:tcPr>
          <w:p w:rsidR="00C35A08" w:rsidRPr="00C35A08" w:rsidRDefault="00C35A08" w:rsidP="00C35A08"/>
        </w:tc>
        <w:tc>
          <w:tcPr>
            <w:tcW w:w="1274" w:type="dxa"/>
            <w:vAlign w:val="top"/>
          </w:tcPr>
          <w:p w:rsidR="00C35A08" w:rsidRPr="00C35A08" w:rsidRDefault="00C35A08" w:rsidP="00C35A08">
            <w:pPr>
              <w:pStyle w:val="mps3-data"/>
            </w:pPr>
            <w:r w:rsidRPr="00C35A08">
              <w:t>Remicade</w:t>
            </w:r>
          </w:p>
        </w:tc>
        <w:tc>
          <w:tcPr>
            <w:tcW w:w="526" w:type="dxa"/>
            <w:vAlign w:val="top"/>
          </w:tcPr>
          <w:p w:rsidR="00C35A08" w:rsidRPr="00C35A08" w:rsidRDefault="00C35A08" w:rsidP="00C35A08">
            <w:pPr>
              <w:pStyle w:val="mps3-data"/>
            </w:pPr>
            <w:r w:rsidRPr="00C35A08">
              <w:t>JC</w:t>
            </w:r>
          </w:p>
        </w:tc>
        <w:tc>
          <w:tcPr>
            <w:tcW w:w="676" w:type="dxa"/>
            <w:vAlign w:val="top"/>
          </w:tcPr>
          <w:p w:rsidR="00C35A08" w:rsidRPr="00C35A08" w:rsidRDefault="00C35A08" w:rsidP="00C35A08">
            <w:pPr>
              <w:pStyle w:val="mps3-data"/>
            </w:pPr>
            <w:r w:rsidRPr="00C35A08">
              <w:t>MP</w:t>
            </w:r>
          </w:p>
        </w:tc>
        <w:tc>
          <w:tcPr>
            <w:tcW w:w="1349" w:type="dxa"/>
            <w:vAlign w:val="top"/>
          </w:tcPr>
          <w:p w:rsidR="00C35A08" w:rsidRPr="00C35A08" w:rsidRDefault="00C35A08" w:rsidP="00C35A08">
            <w:pPr>
              <w:pStyle w:val="mps3-data"/>
            </w:pPr>
            <w:r w:rsidRPr="00C35A08">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pPr>
            <w:r w:rsidRPr="00C35A08">
              <w:t>P3691 P3693 P3819 P3820 P4603 P4625 P4626 P4627 P4630 P4705 P4718 P4823 P4836 P4846 P4854 P5077 P5078 P5079 P5084 P5097 P5103 P5109 P5110 P5111 P5112 P5118 P5120 P5149 P5197 P5233 P5234 P5303 P5304 P5311 P5376 P5377 P5440 P5484 P5485 P5570</w:t>
            </w:r>
          </w:p>
        </w:tc>
        <w:tc>
          <w:tcPr>
            <w:tcW w:w="632" w:type="dxa"/>
            <w:vAlign w:val="top"/>
          </w:tcPr>
          <w:p w:rsidR="00C35A08" w:rsidRPr="00C35A08" w:rsidRDefault="00C35A08" w:rsidP="00C35A08">
            <w:pPr>
              <w:pStyle w:val="mps3-data"/>
            </w:pPr>
            <w:r w:rsidRPr="00C35A08">
              <w:t>1</w:t>
            </w:r>
          </w:p>
        </w:tc>
        <w:tc>
          <w:tcPr>
            <w:tcW w:w="513" w:type="dxa"/>
            <w:vAlign w:val="top"/>
          </w:tcPr>
          <w:p w:rsidR="00C35A08" w:rsidRPr="00C35A08" w:rsidRDefault="00C35A08" w:rsidP="00C35A08">
            <w:pPr>
              <w:pStyle w:val="mps3-data"/>
            </w:pPr>
            <w:r w:rsidRPr="00C35A08">
              <w:t>0</w:t>
            </w:r>
          </w:p>
        </w:tc>
        <w:tc>
          <w:tcPr>
            <w:tcW w:w="516" w:type="dxa"/>
            <w:vAlign w:val="top"/>
          </w:tcPr>
          <w:p w:rsidR="00C35A08" w:rsidRPr="00C35A08" w:rsidRDefault="00C35A08" w:rsidP="00C35A08">
            <w:pPr>
              <w:pStyle w:val="mps3-data"/>
            </w:pPr>
            <w:r w:rsidRPr="00C35A08">
              <w:t>D</w:t>
            </w:r>
          </w:p>
        </w:tc>
      </w:tr>
      <w:tr w:rsidR="00C35A08" w:rsidTr="00C35A08">
        <w:tblPrEx>
          <w:tblCellSpacing w:w="22" w:type="dxa"/>
        </w:tblPrEx>
        <w:trPr>
          <w:cantSplit w:val="0"/>
          <w:tblCellSpacing w:w="22" w:type="dxa"/>
          <w:jc w:val="left"/>
        </w:trPr>
        <w:tc>
          <w:tcPr>
            <w:tcW w:w="1418" w:type="dxa"/>
            <w:vMerge/>
            <w:vAlign w:val="top"/>
          </w:tcPr>
          <w:p w:rsidR="00C35A08" w:rsidRPr="00C35A08" w:rsidRDefault="00C35A08" w:rsidP="00C35A08"/>
        </w:tc>
        <w:tc>
          <w:tcPr>
            <w:tcW w:w="2816" w:type="dxa"/>
            <w:vMerge/>
            <w:vAlign w:val="top"/>
          </w:tcPr>
          <w:p w:rsidR="00C35A08" w:rsidRPr="00C35A08" w:rsidRDefault="00C35A08" w:rsidP="00C35A08"/>
        </w:tc>
        <w:tc>
          <w:tcPr>
            <w:tcW w:w="1012" w:type="dxa"/>
            <w:vMerge/>
            <w:vAlign w:val="top"/>
          </w:tcPr>
          <w:p w:rsidR="00C35A08" w:rsidRPr="00C35A08" w:rsidRDefault="00C35A08" w:rsidP="00C35A08"/>
        </w:tc>
        <w:tc>
          <w:tcPr>
            <w:tcW w:w="1274" w:type="dxa"/>
            <w:vAlign w:val="top"/>
          </w:tcPr>
          <w:p w:rsidR="00C35A08" w:rsidRPr="00C35A08" w:rsidRDefault="00C35A08" w:rsidP="00C35A08">
            <w:pPr>
              <w:pStyle w:val="mps3-data"/>
            </w:pPr>
            <w:r w:rsidRPr="00C35A08">
              <w:t>Inflectra</w:t>
            </w:r>
          </w:p>
        </w:tc>
        <w:tc>
          <w:tcPr>
            <w:tcW w:w="526" w:type="dxa"/>
            <w:vAlign w:val="top"/>
          </w:tcPr>
          <w:p w:rsidR="00C35A08" w:rsidRPr="00C35A08" w:rsidRDefault="00C35A08" w:rsidP="00C35A08">
            <w:pPr>
              <w:pStyle w:val="mps3-data"/>
            </w:pPr>
            <w:r w:rsidRPr="00C35A08">
              <w:t>HH</w:t>
            </w:r>
          </w:p>
        </w:tc>
        <w:tc>
          <w:tcPr>
            <w:tcW w:w="676" w:type="dxa"/>
            <w:vAlign w:val="top"/>
          </w:tcPr>
          <w:p w:rsidR="00C35A08" w:rsidRPr="00C35A08" w:rsidRDefault="00C35A08" w:rsidP="00C35A08">
            <w:pPr>
              <w:pStyle w:val="mps3-data"/>
            </w:pPr>
            <w:r w:rsidRPr="00C35A08">
              <w:t>MP</w:t>
            </w:r>
          </w:p>
        </w:tc>
        <w:tc>
          <w:tcPr>
            <w:tcW w:w="1349" w:type="dxa"/>
            <w:vAlign w:val="top"/>
          </w:tcPr>
          <w:p w:rsidR="00C35A08" w:rsidRPr="00C35A08" w:rsidRDefault="00C35A08" w:rsidP="00C35A08">
            <w:pPr>
              <w:pStyle w:val="mps3-data"/>
            </w:pPr>
            <w:r w:rsidRPr="00C35A08">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pPr>
            <w:r w:rsidRPr="00C35A08">
              <w:t>P4535</w:t>
            </w:r>
          </w:p>
        </w:tc>
        <w:tc>
          <w:tcPr>
            <w:tcW w:w="632" w:type="dxa"/>
            <w:vAlign w:val="top"/>
          </w:tcPr>
          <w:p w:rsidR="00C35A08" w:rsidRPr="00C35A08" w:rsidRDefault="00C35A08" w:rsidP="00C35A08">
            <w:pPr>
              <w:pStyle w:val="mps3-data"/>
            </w:pPr>
            <w:r w:rsidRPr="00C35A08">
              <w:t>1</w:t>
            </w:r>
          </w:p>
        </w:tc>
        <w:tc>
          <w:tcPr>
            <w:tcW w:w="513" w:type="dxa"/>
            <w:vAlign w:val="top"/>
          </w:tcPr>
          <w:p w:rsidR="00C35A08" w:rsidRPr="00C35A08" w:rsidRDefault="00C35A08" w:rsidP="00C35A08">
            <w:pPr>
              <w:pStyle w:val="mps3-data"/>
            </w:pPr>
            <w:r w:rsidRPr="00C35A08">
              <w:t>1</w:t>
            </w:r>
          </w:p>
        </w:tc>
        <w:tc>
          <w:tcPr>
            <w:tcW w:w="516" w:type="dxa"/>
            <w:vAlign w:val="top"/>
          </w:tcPr>
          <w:p w:rsidR="00C35A08" w:rsidRPr="00C35A08" w:rsidRDefault="00C35A08" w:rsidP="00C35A08">
            <w:pPr>
              <w:pStyle w:val="mps3-data"/>
            </w:pPr>
            <w:r w:rsidRPr="00C35A08">
              <w:t>D</w:t>
            </w:r>
          </w:p>
        </w:tc>
      </w:tr>
      <w:tr w:rsidR="00C35A08" w:rsidTr="00C35A08">
        <w:tblPrEx>
          <w:tblCellSpacing w:w="22" w:type="dxa"/>
        </w:tblPrEx>
        <w:trPr>
          <w:cantSplit w:val="0"/>
          <w:tblCellSpacing w:w="22" w:type="dxa"/>
          <w:jc w:val="left"/>
        </w:trPr>
        <w:tc>
          <w:tcPr>
            <w:tcW w:w="1418" w:type="dxa"/>
            <w:vMerge/>
            <w:vAlign w:val="top"/>
          </w:tcPr>
          <w:p w:rsidR="00C35A08" w:rsidRPr="00C35A08" w:rsidRDefault="00C35A08" w:rsidP="00C35A08"/>
        </w:tc>
        <w:tc>
          <w:tcPr>
            <w:tcW w:w="2816" w:type="dxa"/>
            <w:vMerge/>
            <w:vAlign w:val="top"/>
          </w:tcPr>
          <w:p w:rsidR="00C35A08" w:rsidRPr="00C35A08" w:rsidRDefault="00C35A08" w:rsidP="00C35A08"/>
        </w:tc>
        <w:tc>
          <w:tcPr>
            <w:tcW w:w="1012" w:type="dxa"/>
            <w:vMerge/>
            <w:vAlign w:val="top"/>
          </w:tcPr>
          <w:p w:rsidR="00C35A08" w:rsidRPr="00C35A08" w:rsidRDefault="00C35A08" w:rsidP="00C35A08"/>
        </w:tc>
        <w:tc>
          <w:tcPr>
            <w:tcW w:w="1274" w:type="dxa"/>
            <w:vAlign w:val="top"/>
          </w:tcPr>
          <w:p w:rsidR="00C35A08" w:rsidRPr="00C35A08" w:rsidRDefault="00C35A08" w:rsidP="00C35A08">
            <w:pPr>
              <w:pStyle w:val="mps3-data"/>
            </w:pPr>
            <w:r w:rsidRPr="00C35A08">
              <w:t>Remicade</w:t>
            </w:r>
          </w:p>
        </w:tc>
        <w:tc>
          <w:tcPr>
            <w:tcW w:w="526" w:type="dxa"/>
            <w:vAlign w:val="top"/>
          </w:tcPr>
          <w:p w:rsidR="00C35A08" w:rsidRPr="00C35A08" w:rsidRDefault="00C35A08" w:rsidP="00C35A08">
            <w:pPr>
              <w:pStyle w:val="mps3-data"/>
            </w:pPr>
            <w:r w:rsidRPr="00C35A08">
              <w:t>JC</w:t>
            </w:r>
          </w:p>
        </w:tc>
        <w:tc>
          <w:tcPr>
            <w:tcW w:w="676" w:type="dxa"/>
            <w:vAlign w:val="top"/>
          </w:tcPr>
          <w:p w:rsidR="00C35A08" w:rsidRPr="00C35A08" w:rsidRDefault="00C35A08" w:rsidP="00C35A08">
            <w:pPr>
              <w:pStyle w:val="mps3-data"/>
            </w:pPr>
            <w:r w:rsidRPr="00C35A08">
              <w:t>MP</w:t>
            </w:r>
          </w:p>
        </w:tc>
        <w:tc>
          <w:tcPr>
            <w:tcW w:w="1349" w:type="dxa"/>
            <w:vAlign w:val="top"/>
          </w:tcPr>
          <w:p w:rsidR="00C35A08" w:rsidRPr="00C35A08" w:rsidRDefault="00C35A08" w:rsidP="00C35A08">
            <w:pPr>
              <w:pStyle w:val="mps3-data"/>
            </w:pPr>
            <w:r w:rsidRPr="00C35A08">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pPr>
            <w:r w:rsidRPr="00C35A08">
              <w:t>P4535</w:t>
            </w:r>
          </w:p>
        </w:tc>
        <w:tc>
          <w:tcPr>
            <w:tcW w:w="632" w:type="dxa"/>
            <w:vAlign w:val="top"/>
          </w:tcPr>
          <w:p w:rsidR="00C35A08" w:rsidRPr="00C35A08" w:rsidRDefault="00C35A08" w:rsidP="00C35A08">
            <w:pPr>
              <w:pStyle w:val="mps3-data"/>
            </w:pPr>
            <w:r w:rsidRPr="00C35A08">
              <w:t>1</w:t>
            </w:r>
          </w:p>
        </w:tc>
        <w:tc>
          <w:tcPr>
            <w:tcW w:w="513" w:type="dxa"/>
            <w:vAlign w:val="top"/>
          </w:tcPr>
          <w:p w:rsidR="00C35A08" w:rsidRPr="00C35A08" w:rsidRDefault="00C35A08" w:rsidP="00C35A08">
            <w:pPr>
              <w:pStyle w:val="mps3-data"/>
            </w:pPr>
            <w:r w:rsidRPr="00C35A08">
              <w:t>1</w:t>
            </w:r>
          </w:p>
        </w:tc>
        <w:tc>
          <w:tcPr>
            <w:tcW w:w="516" w:type="dxa"/>
            <w:vAlign w:val="top"/>
          </w:tcPr>
          <w:p w:rsidR="00C35A08" w:rsidRPr="00C35A08" w:rsidRDefault="00C35A08" w:rsidP="00C35A08">
            <w:pPr>
              <w:pStyle w:val="mps3-data"/>
            </w:pPr>
            <w:r w:rsidRPr="00C35A08">
              <w:t>D</w:t>
            </w:r>
          </w:p>
        </w:tc>
      </w:tr>
      <w:tr w:rsidR="00C35A08" w:rsidTr="00C35A08">
        <w:tblPrEx>
          <w:tblCellSpacing w:w="22" w:type="dxa"/>
        </w:tblPrEx>
        <w:trPr>
          <w:cantSplit w:val="0"/>
          <w:tblCellSpacing w:w="22" w:type="dxa"/>
          <w:jc w:val="left"/>
        </w:trPr>
        <w:tc>
          <w:tcPr>
            <w:tcW w:w="1418" w:type="dxa"/>
            <w:vMerge/>
            <w:vAlign w:val="top"/>
          </w:tcPr>
          <w:p w:rsidR="00C35A08" w:rsidRPr="00C35A08" w:rsidRDefault="00C35A08" w:rsidP="00C35A08"/>
        </w:tc>
        <w:tc>
          <w:tcPr>
            <w:tcW w:w="2816" w:type="dxa"/>
            <w:vMerge/>
            <w:vAlign w:val="top"/>
          </w:tcPr>
          <w:p w:rsidR="00C35A08" w:rsidRPr="00C35A08" w:rsidRDefault="00C35A08" w:rsidP="00C35A08"/>
        </w:tc>
        <w:tc>
          <w:tcPr>
            <w:tcW w:w="1012" w:type="dxa"/>
            <w:vMerge/>
            <w:vAlign w:val="top"/>
          </w:tcPr>
          <w:p w:rsidR="00C35A08" w:rsidRPr="00C35A08" w:rsidRDefault="00C35A08" w:rsidP="00C35A08"/>
        </w:tc>
        <w:tc>
          <w:tcPr>
            <w:tcW w:w="1274" w:type="dxa"/>
            <w:vAlign w:val="top"/>
          </w:tcPr>
          <w:p w:rsidR="00C35A08" w:rsidRPr="00C35A08" w:rsidRDefault="00C35A08" w:rsidP="00C35A08">
            <w:pPr>
              <w:pStyle w:val="mps3-data"/>
            </w:pPr>
            <w:r w:rsidRPr="00C35A08">
              <w:t>Inflectra</w:t>
            </w:r>
          </w:p>
        </w:tc>
        <w:tc>
          <w:tcPr>
            <w:tcW w:w="526" w:type="dxa"/>
            <w:vAlign w:val="top"/>
          </w:tcPr>
          <w:p w:rsidR="00C35A08" w:rsidRPr="00C35A08" w:rsidRDefault="00C35A08" w:rsidP="00C35A08">
            <w:pPr>
              <w:pStyle w:val="mps3-data"/>
            </w:pPr>
            <w:r w:rsidRPr="00C35A08">
              <w:t>HH</w:t>
            </w:r>
          </w:p>
        </w:tc>
        <w:tc>
          <w:tcPr>
            <w:tcW w:w="676" w:type="dxa"/>
            <w:vAlign w:val="top"/>
          </w:tcPr>
          <w:p w:rsidR="00C35A08" w:rsidRPr="00C35A08" w:rsidRDefault="00C35A08" w:rsidP="00C35A08">
            <w:pPr>
              <w:pStyle w:val="mps3-data"/>
            </w:pPr>
            <w:r w:rsidRPr="00C35A08">
              <w:t>MP</w:t>
            </w:r>
          </w:p>
        </w:tc>
        <w:tc>
          <w:tcPr>
            <w:tcW w:w="1349" w:type="dxa"/>
            <w:vAlign w:val="top"/>
          </w:tcPr>
          <w:p w:rsidR="00C35A08" w:rsidRPr="00C35A08" w:rsidRDefault="00C35A08" w:rsidP="00C35A08">
            <w:pPr>
              <w:pStyle w:val="mps3-data"/>
            </w:pPr>
            <w:r w:rsidRPr="00C35A08">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pPr>
            <w:r w:rsidRPr="00C35A08">
              <w:t>P4524</w:t>
            </w:r>
          </w:p>
        </w:tc>
        <w:tc>
          <w:tcPr>
            <w:tcW w:w="632" w:type="dxa"/>
            <w:vAlign w:val="top"/>
          </w:tcPr>
          <w:p w:rsidR="00C35A08" w:rsidRPr="00C35A08" w:rsidRDefault="00C35A08" w:rsidP="00C35A08">
            <w:pPr>
              <w:pStyle w:val="mps3-data"/>
            </w:pPr>
            <w:r w:rsidRPr="00C35A08">
              <w:t>5</w:t>
            </w:r>
          </w:p>
        </w:tc>
        <w:tc>
          <w:tcPr>
            <w:tcW w:w="513" w:type="dxa"/>
            <w:vAlign w:val="top"/>
          </w:tcPr>
          <w:p w:rsidR="00C35A08" w:rsidRPr="00C35A08" w:rsidRDefault="00C35A08" w:rsidP="00C35A08">
            <w:pPr>
              <w:pStyle w:val="mps3-data"/>
            </w:pPr>
            <w:r w:rsidRPr="00C35A08">
              <w:t>1</w:t>
            </w:r>
          </w:p>
        </w:tc>
        <w:tc>
          <w:tcPr>
            <w:tcW w:w="516" w:type="dxa"/>
            <w:vAlign w:val="top"/>
          </w:tcPr>
          <w:p w:rsidR="00C35A08" w:rsidRPr="00C35A08" w:rsidRDefault="00C35A08" w:rsidP="00C35A08">
            <w:pPr>
              <w:pStyle w:val="mps3-data"/>
            </w:pPr>
            <w:r w:rsidRPr="00C35A08">
              <w:t>D</w:t>
            </w:r>
          </w:p>
        </w:tc>
      </w:tr>
      <w:tr w:rsidR="00C35A08" w:rsidTr="00C35A08">
        <w:tblPrEx>
          <w:tblCellSpacing w:w="22" w:type="dxa"/>
        </w:tblPrEx>
        <w:trPr>
          <w:cantSplit w:val="0"/>
          <w:tblCellSpacing w:w="22" w:type="dxa"/>
          <w:jc w:val="left"/>
        </w:trPr>
        <w:tc>
          <w:tcPr>
            <w:tcW w:w="1418" w:type="dxa"/>
            <w:vMerge/>
            <w:vAlign w:val="top"/>
          </w:tcPr>
          <w:p w:rsidR="00C35A08" w:rsidRPr="00C35A08" w:rsidRDefault="00C35A08" w:rsidP="00C35A08"/>
        </w:tc>
        <w:tc>
          <w:tcPr>
            <w:tcW w:w="2816" w:type="dxa"/>
            <w:vMerge/>
            <w:vAlign w:val="top"/>
          </w:tcPr>
          <w:p w:rsidR="00C35A08" w:rsidRPr="00C35A08" w:rsidRDefault="00C35A08" w:rsidP="00C35A08"/>
        </w:tc>
        <w:tc>
          <w:tcPr>
            <w:tcW w:w="1012" w:type="dxa"/>
            <w:vMerge/>
            <w:vAlign w:val="top"/>
          </w:tcPr>
          <w:p w:rsidR="00C35A08" w:rsidRPr="00C35A08" w:rsidRDefault="00C35A08" w:rsidP="00C35A08"/>
        </w:tc>
        <w:tc>
          <w:tcPr>
            <w:tcW w:w="1274" w:type="dxa"/>
            <w:vAlign w:val="top"/>
          </w:tcPr>
          <w:p w:rsidR="00C35A08" w:rsidRPr="00C35A08" w:rsidRDefault="00C35A08" w:rsidP="00C35A08">
            <w:pPr>
              <w:pStyle w:val="mps3-data"/>
            </w:pPr>
            <w:r w:rsidRPr="00C35A08">
              <w:t>Remicade</w:t>
            </w:r>
          </w:p>
        </w:tc>
        <w:tc>
          <w:tcPr>
            <w:tcW w:w="526" w:type="dxa"/>
            <w:vAlign w:val="top"/>
          </w:tcPr>
          <w:p w:rsidR="00C35A08" w:rsidRPr="00C35A08" w:rsidRDefault="00C35A08" w:rsidP="00C35A08">
            <w:pPr>
              <w:pStyle w:val="mps3-data"/>
            </w:pPr>
            <w:r w:rsidRPr="00C35A08">
              <w:t>JC</w:t>
            </w:r>
          </w:p>
        </w:tc>
        <w:tc>
          <w:tcPr>
            <w:tcW w:w="676" w:type="dxa"/>
            <w:vAlign w:val="top"/>
          </w:tcPr>
          <w:p w:rsidR="00C35A08" w:rsidRPr="00C35A08" w:rsidRDefault="00C35A08" w:rsidP="00C35A08">
            <w:pPr>
              <w:pStyle w:val="mps3-data"/>
            </w:pPr>
            <w:r w:rsidRPr="00C35A08">
              <w:t>MP</w:t>
            </w:r>
          </w:p>
        </w:tc>
        <w:tc>
          <w:tcPr>
            <w:tcW w:w="1349" w:type="dxa"/>
            <w:vAlign w:val="top"/>
          </w:tcPr>
          <w:p w:rsidR="00C35A08" w:rsidRPr="00C35A08" w:rsidRDefault="00C35A08" w:rsidP="00C35A08">
            <w:pPr>
              <w:pStyle w:val="mps3-data"/>
            </w:pPr>
            <w:r w:rsidRPr="00C35A08">
              <w:t>C3691 C3693 C3819 C3820 C4524 C4535 C4603 C4625 C4626 C4627 C4630 C4705 C4718 C4823 C4836 C4846 C4854 C5077 C5078 C5079 C5084 C5097 C5103 C5109 C5110 C5111 C5112 C5118 C5120 C5149 C5197 C5233 C5234 C5303 C5304 C5311 C5376 C5377 C5440 C5484 C5485 C5570</w:t>
            </w:r>
          </w:p>
        </w:tc>
        <w:tc>
          <w:tcPr>
            <w:tcW w:w="1418" w:type="dxa"/>
            <w:vAlign w:val="top"/>
          </w:tcPr>
          <w:p w:rsidR="00C35A08" w:rsidRPr="00C35A08" w:rsidRDefault="00C35A08" w:rsidP="00C35A08">
            <w:pPr>
              <w:pStyle w:val="mps3-data"/>
            </w:pPr>
            <w:r w:rsidRPr="00C35A08">
              <w:t>P4524</w:t>
            </w:r>
          </w:p>
        </w:tc>
        <w:tc>
          <w:tcPr>
            <w:tcW w:w="632" w:type="dxa"/>
            <w:vAlign w:val="top"/>
          </w:tcPr>
          <w:p w:rsidR="00C35A08" w:rsidRPr="00C35A08" w:rsidRDefault="00C35A08" w:rsidP="00C35A08">
            <w:pPr>
              <w:pStyle w:val="mps3-data"/>
            </w:pPr>
            <w:r w:rsidRPr="00C35A08">
              <w:t>5</w:t>
            </w:r>
          </w:p>
        </w:tc>
        <w:tc>
          <w:tcPr>
            <w:tcW w:w="513" w:type="dxa"/>
            <w:vAlign w:val="top"/>
          </w:tcPr>
          <w:p w:rsidR="00C35A08" w:rsidRPr="00C35A08" w:rsidRDefault="00C35A08" w:rsidP="00C35A08">
            <w:pPr>
              <w:pStyle w:val="mps3-data"/>
            </w:pPr>
            <w:r w:rsidRPr="00C35A08">
              <w:t>1</w:t>
            </w:r>
          </w:p>
        </w:tc>
        <w:tc>
          <w:tcPr>
            <w:tcW w:w="516" w:type="dxa"/>
            <w:vAlign w:val="top"/>
          </w:tcPr>
          <w:p w:rsidR="00C35A08" w:rsidRPr="00C35A08" w:rsidRDefault="00C35A08" w:rsidP="00C35A08">
            <w:pPr>
              <w:pStyle w:val="mps3-data"/>
            </w:pPr>
            <w:r w:rsidRPr="00C35A08">
              <w:t>D</w:t>
            </w:r>
          </w:p>
        </w:tc>
      </w:tr>
    </w:tbl>
    <w:p w:rsidR="00985FB1" w:rsidRDefault="00B72190" w:rsidP="008E06DD">
      <w:pPr>
        <w:pStyle w:val="A1S"/>
        <w:keepNext w:val="0"/>
        <w:numPr>
          <w:ilvl w:val="0"/>
          <w:numId w:val="4"/>
        </w:numPr>
        <w:tabs>
          <w:tab w:val="clear" w:pos="-3"/>
        </w:tabs>
        <w:spacing w:before="60" w:line="240" w:lineRule="auto"/>
        <w:ind w:left="567" w:hanging="567"/>
        <w:rPr>
          <w:sz w:val="20"/>
          <w:szCs w:val="20"/>
        </w:rPr>
      </w:pPr>
      <w:r>
        <w:rPr>
          <w:sz w:val="20"/>
          <w:szCs w:val="20"/>
        </w:rPr>
        <w:t>Sc</w:t>
      </w:r>
      <w:r w:rsidR="00AB5314">
        <w:rPr>
          <w:sz w:val="20"/>
          <w:szCs w:val="20"/>
        </w:rPr>
        <w:t xml:space="preserve">hedule 1, entry for </w:t>
      </w:r>
      <w:r w:rsidR="00F561FD">
        <w:rPr>
          <w:sz w:val="20"/>
          <w:szCs w:val="20"/>
        </w:rPr>
        <w:t>Mannitol</w:t>
      </w:r>
      <w:r w:rsidR="00AB5314">
        <w:rPr>
          <w:sz w:val="20"/>
          <w:szCs w:val="20"/>
        </w:rPr>
        <w:t xml:space="preserve"> acid</w:t>
      </w:r>
      <w:r>
        <w:rPr>
          <w:sz w:val="20"/>
          <w:szCs w:val="20"/>
        </w:rPr>
        <w:t xml:space="preserve"> in the form </w:t>
      </w:r>
      <w:r w:rsidR="00F561FD" w:rsidRPr="00E11DFC">
        <w:rPr>
          <w:sz w:val="20"/>
          <w:szCs w:val="20"/>
        </w:rPr>
        <w:t>Pack containing 280 capsules containing powder for inhalation 40 mg and 2 inhalers</w:t>
      </w:r>
      <w:r w:rsidR="00E11DFC" w:rsidRPr="00E11DFC">
        <w:rPr>
          <w:sz w:val="20"/>
          <w:szCs w:val="20"/>
        </w:rPr>
        <w:t xml:space="preserve"> and brand </w:t>
      </w:r>
      <w:r w:rsidR="00E11DFC">
        <w:rPr>
          <w:sz w:val="20"/>
          <w:szCs w:val="20"/>
        </w:rPr>
        <w:t xml:space="preserve"> </w:t>
      </w:r>
      <w:r w:rsidR="00E11DFC" w:rsidRPr="00E11DFC">
        <w:rPr>
          <w:sz w:val="20"/>
          <w:szCs w:val="20"/>
        </w:rPr>
        <w:t>bronchitol</w:t>
      </w:r>
    </w:p>
    <w:p w:rsidR="00094D91" w:rsidRPr="002C4FB5" w:rsidRDefault="00B72190" w:rsidP="008B1223">
      <w:pPr>
        <w:pStyle w:val="A2S"/>
        <w:keepNext w:val="0"/>
        <w:spacing w:before="0"/>
        <w:ind w:left="714"/>
        <w:rPr>
          <w:rFonts w:ascii="Arial" w:hAnsi="Arial" w:cs="Arial"/>
          <w:b/>
          <w:i w:val="0"/>
          <w:sz w:val="20"/>
          <w:szCs w:val="20"/>
        </w:rPr>
      </w:pPr>
      <w:r>
        <w:rPr>
          <w:sz w:val="20"/>
          <w:szCs w:val="20"/>
        </w:rPr>
        <w:t>omit from the column headed ‘</w:t>
      </w:r>
      <w:r w:rsidRPr="003F3C7A">
        <w:rPr>
          <w:sz w:val="20"/>
          <w:szCs w:val="20"/>
        </w:rPr>
        <w:t>Circumstance</w:t>
      </w:r>
      <w:r>
        <w:rPr>
          <w:sz w:val="20"/>
          <w:szCs w:val="20"/>
        </w:rPr>
        <w:t>s’</w:t>
      </w:r>
      <w:r w:rsidRPr="003F3C7A">
        <w:rPr>
          <w:sz w:val="20"/>
          <w:szCs w:val="20"/>
        </w:rPr>
        <w:t xml:space="preserve"> </w:t>
      </w:r>
      <w:r w:rsidRPr="00E11DFC">
        <w:rPr>
          <w:rFonts w:ascii="Arial" w:hAnsi="Arial" w:cs="Arial"/>
          <w:b/>
          <w:i w:val="0"/>
          <w:sz w:val="20"/>
          <w:szCs w:val="20"/>
        </w:rPr>
        <w:t xml:space="preserve">: </w:t>
      </w:r>
      <w:r w:rsidR="00E11DFC" w:rsidRPr="00E11DFC">
        <w:rPr>
          <w:rFonts w:ascii="Arial" w:hAnsi="Arial" w:cs="Arial"/>
          <w:b/>
          <w:i w:val="0"/>
          <w:sz w:val="20"/>
          <w:szCs w:val="20"/>
        </w:rPr>
        <w:t>C4293 C4294 C4299 C4303</w:t>
      </w:r>
      <w:r w:rsidR="00D87405">
        <w:rPr>
          <w:rFonts w:ascii="Arial" w:hAnsi="Arial" w:cs="Arial"/>
          <w:b/>
          <w:i w:val="0"/>
          <w:sz w:val="20"/>
          <w:szCs w:val="20"/>
        </w:rPr>
        <w:tab/>
      </w:r>
      <w:r w:rsidR="008B1223">
        <w:rPr>
          <w:rFonts w:ascii="Arial" w:hAnsi="Arial" w:cs="Arial"/>
          <w:b/>
          <w:i w:val="0"/>
          <w:sz w:val="20"/>
          <w:szCs w:val="20"/>
        </w:rPr>
        <w:tab/>
      </w:r>
      <w:r w:rsidR="008B1223">
        <w:rPr>
          <w:rFonts w:ascii="Arial" w:hAnsi="Arial" w:cs="Arial"/>
          <w:b/>
          <w:i w:val="0"/>
          <w:sz w:val="20"/>
          <w:szCs w:val="20"/>
        </w:rPr>
        <w:tab/>
      </w:r>
      <w:r w:rsidR="000966A5" w:rsidRPr="000966A5">
        <w:rPr>
          <w:sz w:val="20"/>
          <w:szCs w:val="20"/>
        </w:rPr>
        <w:t>insert</w:t>
      </w:r>
      <w:r w:rsidR="000966A5">
        <w:t xml:space="preserve"> : </w:t>
      </w:r>
      <w:r w:rsidR="00E11DFC" w:rsidRPr="00E11DFC">
        <w:rPr>
          <w:rFonts w:ascii="Arial" w:hAnsi="Arial" w:cs="Arial"/>
          <w:b/>
          <w:i w:val="0"/>
          <w:sz w:val="20"/>
          <w:szCs w:val="20"/>
        </w:rPr>
        <w:t>C5658 C5799</w:t>
      </w:r>
    </w:p>
    <w:p w:rsidR="00B941C7" w:rsidRDefault="00B941C7" w:rsidP="00B941C7">
      <w:pPr>
        <w:pStyle w:val="A1S"/>
        <w:numPr>
          <w:ilvl w:val="0"/>
          <w:numId w:val="4"/>
        </w:numPr>
        <w:tabs>
          <w:tab w:val="clear" w:pos="-3"/>
        </w:tabs>
        <w:spacing w:before="120" w:line="240" w:lineRule="auto"/>
        <w:ind w:left="-57" w:firstLine="57"/>
        <w:rPr>
          <w:sz w:val="20"/>
          <w:szCs w:val="20"/>
        </w:rPr>
      </w:pPr>
      <w:r>
        <w:rPr>
          <w:sz w:val="20"/>
          <w:szCs w:val="20"/>
        </w:rPr>
        <w:t xml:space="preserve">Schedule 1, entry for Mycophenolic acid in the form Capsule containing mycophenolate mofetil 250 mg </w:t>
      </w:r>
    </w:p>
    <w:p w:rsidR="00B941C7" w:rsidRDefault="00B941C7" w:rsidP="00B941C7">
      <w:pPr>
        <w:pStyle w:val="A2S"/>
        <w:keepNext w:val="0"/>
        <w:numPr>
          <w:ilvl w:val="0"/>
          <w:numId w:val="29"/>
        </w:numPr>
        <w:spacing w:before="0"/>
        <w:rPr>
          <w:rFonts w:ascii="Arial" w:hAnsi="Arial" w:cs="Arial"/>
          <w:b/>
          <w:i w:val="0"/>
          <w:sz w:val="20"/>
          <w:szCs w:val="20"/>
        </w:rPr>
      </w:pPr>
      <w:r>
        <w:rPr>
          <w:sz w:val="20"/>
          <w:szCs w:val="20"/>
        </w:rPr>
        <w:t xml:space="preserve">  omit from the column headed ‘</w:t>
      </w:r>
      <w:r w:rsidRPr="003F3C7A">
        <w:rPr>
          <w:sz w:val="20"/>
          <w:szCs w:val="20"/>
        </w:rPr>
        <w:t>Circumstance</w:t>
      </w:r>
      <w:r>
        <w:rPr>
          <w:sz w:val="20"/>
          <w:szCs w:val="20"/>
        </w:rPr>
        <w:t>s’ (all instances)</w:t>
      </w:r>
      <w:r w:rsidRPr="003F3C7A">
        <w:rPr>
          <w:sz w:val="20"/>
          <w:szCs w:val="20"/>
        </w:rPr>
        <w:t xml:space="preserve"> </w:t>
      </w:r>
      <w:r w:rsidRPr="00E11DFC">
        <w:rPr>
          <w:rFonts w:ascii="Arial" w:hAnsi="Arial" w:cs="Arial"/>
          <w:b/>
          <w:i w:val="0"/>
          <w:sz w:val="20"/>
          <w:szCs w:val="20"/>
        </w:rPr>
        <w:t xml:space="preserve">: </w:t>
      </w:r>
      <w:r>
        <w:rPr>
          <w:rFonts w:ascii="Arial" w:hAnsi="Arial" w:cs="Arial"/>
          <w:b/>
          <w:i w:val="0"/>
          <w:sz w:val="20"/>
          <w:szCs w:val="20"/>
        </w:rPr>
        <w:t>C5580 C5588</w:t>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p>
    <w:p w:rsidR="00B941C7" w:rsidRPr="002C4FB5" w:rsidRDefault="00B941C7" w:rsidP="00B941C7">
      <w:pPr>
        <w:pStyle w:val="A2S"/>
        <w:keepNext w:val="0"/>
        <w:numPr>
          <w:ilvl w:val="0"/>
          <w:numId w:val="29"/>
        </w:numPr>
        <w:spacing w:before="0"/>
        <w:rPr>
          <w:rFonts w:ascii="Arial" w:hAnsi="Arial" w:cs="Arial"/>
          <w:b/>
          <w:i w:val="0"/>
          <w:sz w:val="20"/>
          <w:szCs w:val="20"/>
        </w:rPr>
      </w:pPr>
      <w:r w:rsidRPr="000D5C18">
        <w:rPr>
          <w:sz w:val="20"/>
          <w:szCs w:val="20"/>
        </w:rPr>
        <w:t xml:space="preserve">insert in the column headed ‘Circumstances’ (all instances):  </w:t>
      </w:r>
      <w:r>
        <w:t xml:space="preserve"> </w:t>
      </w:r>
      <w:r w:rsidRPr="00E11DFC">
        <w:rPr>
          <w:rFonts w:ascii="Arial" w:hAnsi="Arial" w:cs="Arial"/>
          <w:b/>
          <w:i w:val="0"/>
          <w:sz w:val="20"/>
          <w:szCs w:val="20"/>
        </w:rPr>
        <w:t>C</w:t>
      </w:r>
      <w:r>
        <w:rPr>
          <w:rFonts w:ascii="Arial" w:hAnsi="Arial" w:cs="Arial"/>
          <w:b/>
          <w:i w:val="0"/>
          <w:sz w:val="20"/>
          <w:szCs w:val="20"/>
        </w:rPr>
        <w:t>5626 C</w:t>
      </w:r>
      <w:r w:rsidRPr="00E11DFC">
        <w:rPr>
          <w:rFonts w:ascii="Arial" w:hAnsi="Arial" w:cs="Arial"/>
          <w:b/>
          <w:i w:val="0"/>
          <w:sz w:val="20"/>
          <w:szCs w:val="20"/>
        </w:rPr>
        <w:t>56</w:t>
      </w:r>
      <w:r>
        <w:rPr>
          <w:rFonts w:ascii="Arial" w:hAnsi="Arial" w:cs="Arial"/>
          <w:b/>
          <w:i w:val="0"/>
          <w:sz w:val="20"/>
          <w:szCs w:val="20"/>
        </w:rPr>
        <w:t>53</w:t>
      </w:r>
    </w:p>
    <w:p w:rsidR="00B941C7" w:rsidRDefault="00B941C7" w:rsidP="006A3298">
      <w:pPr>
        <w:pStyle w:val="A1S"/>
        <w:numPr>
          <w:ilvl w:val="0"/>
          <w:numId w:val="4"/>
        </w:numPr>
        <w:tabs>
          <w:tab w:val="clear" w:pos="-3"/>
        </w:tabs>
        <w:spacing w:before="120" w:line="240" w:lineRule="auto"/>
        <w:ind w:left="567" w:hanging="567"/>
        <w:rPr>
          <w:sz w:val="20"/>
          <w:szCs w:val="20"/>
        </w:rPr>
      </w:pPr>
      <w:r>
        <w:rPr>
          <w:sz w:val="20"/>
          <w:szCs w:val="20"/>
        </w:rPr>
        <w:t>Schedule 1, entry for Mycophenolic acid in</w:t>
      </w:r>
      <w:r w:rsidR="006A3298">
        <w:rPr>
          <w:sz w:val="20"/>
          <w:szCs w:val="20"/>
        </w:rPr>
        <w:t xml:space="preserve"> each of the</w:t>
      </w:r>
      <w:r>
        <w:rPr>
          <w:sz w:val="20"/>
          <w:szCs w:val="20"/>
        </w:rPr>
        <w:t xml:space="preserve"> form</w:t>
      </w:r>
      <w:r w:rsidR="006A3298">
        <w:rPr>
          <w:sz w:val="20"/>
          <w:szCs w:val="20"/>
        </w:rPr>
        <w:t>s</w:t>
      </w:r>
      <w:r>
        <w:rPr>
          <w:sz w:val="20"/>
          <w:szCs w:val="20"/>
        </w:rPr>
        <w:t xml:space="preserve"> </w:t>
      </w:r>
      <w:r w:rsidRPr="00B941C7">
        <w:rPr>
          <w:sz w:val="20"/>
          <w:szCs w:val="20"/>
        </w:rPr>
        <w:t>Tablet containing mycophenolate mofetil 500 mg</w:t>
      </w:r>
      <w:r w:rsidR="006A3298">
        <w:rPr>
          <w:sz w:val="20"/>
          <w:szCs w:val="20"/>
        </w:rPr>
        <w:t xml:space="preserve"> and </w:t>
      </w:r>
      <w:r w:rsidR="006A3298" w:rsidRPr="006A3298">
        <w:rPr>
          <w:sz w:val="20"/>
          <w:szCs w:val="20"/>
        </w:rPr>
        <w:t>Powder for oral suspension containing mycophenolate mofetil 1 g per 5 mL, 165 mL</w:t>
      </w:r>
    </w:p>
    <w:p w:rsidR="00B941C7" w:rsidRDefault="00B941C7" w:rsidP="00F35195">
      <w:pPr>
        <w:pStyle w:val="A2S"/>
        <w:keepNext w:val="0"/>
        <w:numPr>
          <w:ilvl w:val="0"/>
          <w:numId w:val="30"/>
        </w:numPr>
        <w:spacing w:before="0"/>
        <w:rPr>
          <w:rFonts w:ascii="Arial" w:hAnsi="Arial" w:cs="Arial"/>
          <w:b/>
          <w:i w:val="0"/>
          <w:sz w:val="20"/>
          <w:szCs w:val="20"/>
        </w:rPr>
      </w:pPr>
      <w:r>
        <w:rPr>
          <w:sz w:val="20"/>
          <w:szCs w:val="20"/>
        </w:rPr>
        <w:t xml:space="preserve"> omit from the column headed ‘</w:t>
      </w:r>
      <w:r w:rsidRPr="003F3C7A">
        <w:rPr>
          <w:sz w:val="20"/>
          <w:szCs w:val="20"/>
        </w:rPr>
        <w:t>Circumstance</w:t>
      </w:r>
      <w:r>
        <w:rPr>
          <w:sz w:val="20"/>
          <w:szCs w:val="20"/>
        </w:rPr>
        <w:t>s’ (all instances)</w:t>
      </w:r>
      <w:r w:rsidRPr="003F3C7A">
        <w:rPr>
          <w:sz w:val="20"/>
          <w:szCs w:val="20"/>
        </w:rPr>
        <w:t xml:space="preserve"> </w:t>
      </w:r>
      <w:r w:rsidRPr="00E11DFC">
        <w:rPr>
          <w:rFonts w:ascii="Arial" w:hAnsi="Arial" w:cs="Arial"/>
          <w:b/>
          <w:i w:val="0"/>
          <w:sz w:val="20"/>
          <w:szCs w:val="20"/>
        </w:rPr>
        <w:t xml:space="preserve">: </w:t>
      </w:r>
      <w:r>
        <w:rPr>
          <w:rFonts w:ascii="Arial" w:hAnsi="Arial" w:cs="Arial"/>
          <w:b/>
          <w:i w:val="0"/>
          <w:sz w:val="20"/>
          <w:szCs w:val="20"/>
        </w:rPr>
        <w:t>C5567 C5599</w:t>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p>
    <w:p w:rsidR="00B941C7" w:rsidRPr="002C4FB5" w:rsidRDefault="00B941C7" w:rsidP="00F35195">
      <w:pPr>
        <w:pStyle w:val="A2S"/>
        <w:keepNext w:val="0"/>
        <w:numPr>
          <w:ilvl w:val="0"/>
          <w:numId w:val="30"/>
        </w:numPr>
        <w:spacing w:before="0"/>
        <w:rPr>
          <w:rFonts w:ascii="Arial" w:hAnsi="Arial" w:cs="Arial"/>
          <w:b/>
          <w:i w:val="0"/>
          <w:sz w:val="20"/>
          <w:szCs w:val="20"/>
        </w:rPr>
      </w:pPr>
      <w:r w:rsidRPr="000D5C18">
        <w:rPr>
          <w:sz w:val="20"/>
          <w:szCs w:val="20"/>
        </w:rPr>
        <w:t xml:space="preserve">insert in the column headed ‘Circumstances’ (all instances):  </w:t>
      </w:r>
      <w:r>
        <w:t xml:space="preserve"> </w:t>
      </w:r>
      <w:r w:rsidRPr="00E11DFC">
        <w:rPr>
          <w:rFonts w:ascii="Arial" w:hAnsi="Arial" w:cs="Arial"/>
          <w:b/>
          <w:i w:val="0"/>
          <w:sz w:val="20"/>
          <w:szCs w:val="20"/>
        </w:rPr>
        <w:t>C</w:t>
      </w:r>
      <w:r>
        <w:rPr>
          <w:rFonts w:ascii="Arial" w:hAnsi="Arial" w:cs="Arial"/>
          <w:b/>
          <w:i w:val="0"/>
          <w:sz w:val="20"/>
          <w:szCs w:val="20"/>
        </w:rPr>
        <w:t>5</w:t>
      </w:r>
      <w:r w:rsidR="00DA18CB">
        <w:rPr>
          <w:rFonts w:ascii="Arial" w:hAnsi="Arial" w:cs="Arial"/>
          <w:b/>
          <w:i w:val="0"/>
          <w:sz w:val="20"/>
          <w:szCs w:val="20"/>
        </w:rPr>
        <w:t>794</w:t>
      </w:r>
      <w:r>
        <w:rPr>
          <w:rFonts w:ascii="Arial" w:hAnsi="Arial" w:cs="Arial"/>
          <w:b/>
          <w:i w:val="0"/>
          <w:sz w:val="20"/>
          <w:szCs w:val="20"/>
        </w:rPr>
        <w:t xml:space="preserve"> C</w:t>
      </w:r>
      <w:r w:rsidRPr="00E11DFC">
        <w:rPr>
          <w:rFonts w:ascii="Arial" w:hAnsi="Arial" w:cs="Arial"/>
          <w:b/>
          <w:i w:val="0"/>
          <w:sz w:val="20"/>
          <w:szCs w:val="20"/>
        </w:rPr>
        <w:t>5</w:t>
      </w:r>
      <w:r w:rsidR="00DA18CB">
        <w:rPr>
          <w:rFonts w:ascii="Arial" w:hAnsi="Arial" w:cs="Arial"/>
          <w:b/>
          <w:i w:val="0"/>
          <w:sz w:val="20"/>
          <w:szCs w:val="20"/>
        </w:rPr>
        <w:t>795</w:t>
      </w:r>
    </w:p>
    <w:p w:rsidR="00662C52" w:rsidRDefault="00662C52">
      <w:pPr>
        <w:rPr>
          <w:rFonts w:ascii="Arial" w:hAnsi="Arial"/>
          <w:b/>
          <w:sz w:val="20"/>
          <w:szCs w:val="20"/>
        </w:rPr>
      </w:pPr>
      <w:r>
        <w:rPr>
          <w:sz w:val="20"/>
          <w:szCs w:val="20"/>
        </w:rPr>
        <w:br w:type="page"/>
      </w:r>
    </w:p>
    <w:p w:rsidR="00D87405" w:rsidRDefault="00D87405" w:rsidP="00F35195">
      <w:pPr>
        <w:pStyle w:val="A1S"/>
        <w:numPr>
          <w:ilvl w:val="0"/>
          <w:numId w:val="4"/>
        </w:numPr>
        <w:tabs>
          <w:tab w:val="clear" w:pos="-3"/>
        </w:tabs>
        <w:spacing w:before="120" w:line="240" w:lineRule="auto"/>
        <w:ind w:left="567" w:hanging="567"/>
        <w:rPr>
          <w:sz w:val="20"/>
          <w:szCs w:val="20"/>
        </w:rPr>
      </w:pPr>
      <w:r>
        <w:rPr>
          <w:sz w:val="20"/>
          <w:szCs w:val="20"/>
        </w:rPr>
        <w:t xml:space="preserve">Schedule 1, entry for </w:t>
      </w:r>
      <w:r w:rsidR="00F35195">
        <w:rPr>
          <w:sz w:val="20"/>
          <w:szCs w:val="20"/>
        </w:rPr>
        <w:t>Octreotide</w:t>
      </w:r>
      <w:r>
        <w:rPr>
          <w:sz w:val="20"/>
          <w:szCs w:val="20"/>
        </w:rPr>
        <w:t xml:space="preserve"> in each of the forms </w:t>
      </w:r>
      <w:r w:rsidR="00F35195" w:rsidRPr="00F35195">
        <w:rPr>
          <w:sz w:val="20"/>
          <w:szCs w:val="20"/>
        </w:rPr>
        <w:t>Injection (modified release) 10 mg (as acetate), vial and diluent syringe; Injection (modified release) 20 mg (as acetate), vial and diluent syringe; and Injection (modified release) 30 mg (as acetate), vial and diluent syringe and brand Sandostatin LAR</w:t>
      </w:r>
    </w:p>
    <w:p w:rsidR="00F35195" w:rsidRDefault="00D87405" w:rsidP="00F35195">
      <w:pPr>
        <w:pStyle w:val="A2S"/>
        <w:keepNext w:val="0"/>
        <w:numPr>
          <w:ilvl w:val="0"/>
          <w:numId w:val="31"/>
        </w:numPr>
        <w:spacing w:before="0"/>
        <w:rPr>
          <w:rFonts w:ascii="Arial" w:hAnsi="Arial" w:cs="Arial"/>
          <w:b/>
          <w:i w:val="0"/>
          <w:sz w:val="20"/>
          <w:szCs w:val="20"/>
        </w:rPr>
      </w:pPr>
      <w:r>
        <w:rPr>
          <w:sz w:val="20"/>
          <w:szCs w:val="20"/>
        </w:rPr>
        <w:t>omit from the column headed ‘</w:t>
      </w:r>
      <w:r w:rsidRPr="003F3C7A">
        <w:rPr>
          <w:sz w:val="20"/>
          <w:szCs w:val="20"/>
        </w:rPr>
        <w:t>Circumstance</w:t>
      </w:r>
      <w:r>
        <w:rPr>
          <w:sz w:val="20"/>
          <w:szCs w:val="20"/>
        </w:rPr>
        <w:t>s’</w:t>
      </w:r>
      <w:r w:rsidR="00F35195">
        <w:rPr>
          <w:sz w:val="20"/>
          <w:szCs w:val="20"/>
        </w:rPr>
        <w:t xml:space="preserve"> (all instances)</w:t>
      </w:r>
      <w:r w:rsidRPr="003F3C7A">
        <w:rPr>
          <w:sz w:val="20"/>
          <w:szCs w:val="20"/>
        </w:rPr>
        <w:t xml:space="preserve"> </w:t>
      </w:r>
      <w:r>
        <w:rPr>
          <w:sz w:val="20"/>
          <w:szCs w:val="20"/>
        </w:rPr>
        <w:t xml:space="preserve">: </w:t>
      </w:r>
      <w:r w:rsidR="00F35195" w:rsidRPr="00F35195">
        <w:rPr>
          <w:rFonts w:ascii="Arial" w:hAnsi="Arial" w:cs="Arial"/>
          <w:b/>
          <w:i w:val="0"/>
          <w:sz w:val="20"/>
          <w:szCs w:val="20"/>
        </w:rPr>
        <w:t>C4560 C4561 C4563 C4564 C4568 C4571</w:t>
      </w:r>
      <w:r w:rsidRPr="00BA034C">
        <w:rPr>
          <w:rFonts w:ascii="Arial" w:hAnsi="Arial" w:cs="Arial"/>
          <w:b/>
          <w:i w:val="0"/>
          <w:sz w:val="20"/>
          <w:szCs w:val="20"/>
        </w:rPr>
        <w:t xml:space="preserve"> </w:t>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r w:rsidR="008B1223">
        <w:rPr>
          <w:rFonts w:ascii="Arial" w:hAnsi="Arial" w:cs="Arial"/>
          <w:b/>
          <w:i w:val="0"/>
          <w:sz w:val="20"/>
          <w:szCs w:val="20"/>
        </w:rPr>
        <w:tab/>
      </w:r>
      <w:r w:rsidR="008B1223">
        <w:rPr>
          <w:rFonts w:ascii="Arial" w:hAnsi="Arial" w:cs="Arial"/>
          <w:b/>
          <w:i w:val="0"/>
          <w:sz w:val="20"/>
          <w:szCs w:val="20"/>
        </w:rPr>
        <w:tab/>
      </w:r>
    </w:p>
    <w:p w:rsidR="00D87405" w:rsidRPr="00D87405" w:rsidRDefault="00D87405" w:rsidP="00F35195">
      <w:pPr>
        <w:pStyle w:val="A2S"/>
        <w:keepNext w:val="0"/>
        <w:numPr>
          <w:ilvl w:val="0"/>
          <w:numId w:val="31"/>
        </w:numPr>
        <w:spacing w:before="0"/>
        <w:rPr>
          <w:rFonts w:ascii="Arial" w:hAnsi="Arial" w:cs="Arial"/>
          <w:b/>
          <w:i w:val="0"/>
          <w:sz w:val="20"/>
          <w:szCs w:val="20"/>
        </w:rPr>
      </w:pPr>
      <w:r w:rsidRPr="00D87405">
        <w:rPr>
          <w:sz w:val="20"/>
          <w:szCs w:val="20"/>
        </w:rPr>
        <w:t>insert</w:t>
      </w:r>
      <w:r w:rsidR="00F35195">
        <w:rPr>
          <w:sz w:val="20"/>
          <w:szCs w:val="20"/>
        </w:rPr>
        <w:t xml:space="preserve"> in the column headed ‘Circumstances’ (all instances) </w:t>
      </w:r>
      <w:r>
        <w:rPr>
          <w:rFonts w:ascii="Arial" w:hAnsi="Arial" w:cs="Arial"/>
          <w:b/>
          <w:i w:val="0"/>
          <w:sz w:val="20"/>
          <w:szCs w:val="20"/>
        </w:rPr>
        <w:t xml:space="preserve">: </w:t>
      </w:r>
      <w:r w:rsidR="00F35195" w:rsidRPr="00F35195">
        <w:rPr>
          <w:rFonts w:ascii="Arial" w:hAnsi="Arial" w:cs="Arial"/>
          <w:b/>
          <w:i w:val="0"/>
          <w:sz w:val="20"/>
          <w:szCs w:val="20"/>
        </w:rPr>
        <w:t>C5628 C5654 C5678 C5707 C5737 C5738</w:t>
      </w:r>
    </w:p>
    <w:p w:rsidR="000966A5" w:rsidRDefault="000966A5" w:rsidP="00F35195">
      <w:pPr>
        <w:pStyle w:val="A1S"/>
        <w:numPr>
          <w:ilvl w:val="0"/>
          <w:numId w:val="4"/>
        </w:numPr>
        <w:tabs>
          <w:tab w:val="clear" w:pos="-3"/>
        </w:tabs>
        <w:spacing w:before="120" w:line="240" w:lineRule="auto"/>
        <w:ind w:left="567" w:hanging="567"/>
        <w:rPr>
          <w:sz w:val="20"/>
          <w:szCs w:val="20"/>
        </w:rPr>
      </w:pPr>
      <w:r>
        <w:rPr>
          <w:sz w:val="20"/>
          <w:szCs w:val="20"/>
        </w:rPr>
        <w:t>Schedule 1, entry for Sirolimus in each of the forms</w:t>
      </w:r>
      <w:r w:rsidRPr="00507B24">
        <w:rPr>
          <w:sz w:val="20"/>
          <w:szCs w:val="20"/>
        </w:rPr>
        <w:t xml:space="preserve"> Tablet 0.5 mg, Tablet 1 mg</w:t>
      </w:r>
      <w:r>
        <w:rPr>
          <w:sz w:val="20"/>
          <w:szCs w:val="20"/>
        </w:rPr>
        <w:t xml:space="preserve">, Tablet 2 mg, </w:t>
      </w:r>
      <w:r w:rsidRPr="000966A5">
        <w:rPr>
          <w:sz w:val="20"/>
          <w:szCs w:val="20"/>
        </w:rPr>
        <w:t>Oral solution 1 mg per mL, 60 mL</w:t>
      </w:r>
    </w:p>
    <w:p w:rsidR="008C0333" w:rsidRDefault="008F2616" w:rsidP="008B1223">
      <w:pPr>
        <w:pStyle w:val="A2S"/>
        <w:keepNext w:val="0"/>
        <w:spacing w:before="0"/>
        <w:ind w:left="0"/>
        <w:rPr>
          <w:rFonts w:ascii="Arial" w:hAnsi="Arial" w:cs="Arial"/>
          <w:b/>
          <w:i w:val="0"/>
          <w:sz w:val="20"/>
          <w:szCs w:val="20"/>
        </w:rPr>
      </w:pPr>
      <w:r>
        <w:rPr>
          <w:sz w:val="20"/>
          <w:szCs w:val="20"/>
        </w:rPr>
        <w:t xml:space="preserve">              </w:t>
      </w:r>
      <w:r w:rsidR="000966A5">
        <w:rPr>
          <w:sz w:val="20"/>
          <w:szCs w:val="20"/>
        </w:rPr>
        <w:t>omit from the column headed ‘</w:t>
      </w:r>
      <w:r w:rsidR="000966A5" w:rsidRPr="003F3C7A">
        <w:rPr>
          <w:sz w:val="20"/>
          <w:szCs w:val="20"/>
        </w:rPr>
        <w:t>Circumstance</w:t>
      </w:r>
      <w:r w:rsidR="000966A5">
        <w:rPr>
          <w:sz w:val="20"/>
          <w:szCs w:val="20"/>
        </w:rPr>
        <w:t>s’</w:t>
      </w:r>
      <w:r w:rsidR="000966A5" w:rsidRPr="003F3C7A">
        <w:rPr>
          <w:sz w:val="20"/>
          <w:szCs w:val="20"/>
        </w:rPr>
        <w:t xml:space="preserve"> </w:t>
      </w:r>
      <w:r w:rsidR="000966A5">
        <w:rPr>
          <w:sz w:val="20"/>
          <w:szCs w:val="20"/>
        </w:rPr>
        <w:t xml:space="preserve">: </w:t>
      </w:r>
      <w:r w:rsidR="00F35195" w:rsidRPr="00EB7405">
        <w:rPr>
          <w:rFonts w:ascii="Arial" w:hAnsi="Arial" w:cs="Arial"/>
          <w:b/>
          <w:i w:val="0"/>
          <w:sz w:val="20"/>
          <w:szCs w:val="20"/>
        </w:rPr>
        <w:t>C5567 C5599</w:t>
      </w:r>
      <w:r w:rsidR="00D87405">
        <w:rPr>
          <w:rFonts w:ascii="Arial" w:hAnsi="Arial" w:cs="Arial"/>
          <w:b/>
          <w:i w:val="0"/>
          <w:sz w:val="20"/>
          <w:szCs w:val="20"/>
        </w:rPr>
        <w:tab/>
      </w:r>
      <w:r w:rsidR="00D87405">
        <w:rPr>
          <w:rFonts w:ascii="Arial" w:hAnsi="Arial" w:cs="Arial"/>
          <w:b/>
          <w:i w:val="0"/>
          <w:sz w:val="20"/>
          <w:szCs w:val="20"/>
        </w:rPr>
        <w:tab/>
      </w:r>
      <w:r>
        <w:rPr>
          <w:rFonts w:ascii="Arial" w:hAnsi="Arial" w:cs="Arial"/>
          <w:b/>
          <w:i w:val="0"/>
          <w:sz w:val="20"/>
          <w:szCs w:val="20"/>
        </w:rPr>
        <w:tab/>
      </w:r>
      <w:r w:rsidR="008B1223">
        <w:rPr>
          <w:rFonts w:ascii="Arial" w:hAnsi="Arial" w:cs="Arial"/>
          <w:b/>
          <w:i w:val="0"/>
          <w:sz w:val="20"/>
          <w:szCs w:val="20"/>
        </w:rPr>
        <w:tab/>
      </w:r>
      <w:r w:rsidR="008B1223">
        <w:rPr>
          <w:rFonts w:ascii="Arial" w:hAnsi="Arial" w:cs="Arial"/>
          <w:b/>
          <w:i w:val="0"/>
          <w:sz w:val="20"/>
          <w:szCs w:val="20"/>
        </w:rPr>
        <w:tab/>
      </w:r>
      <w:r w:rsidR="000966A5" w:rsidRPr="00EB7405">
        <w:rPr>
          <w:sz w:val="20"/>
          <w:szCs w:val="20"/>
        </w:rPr>
        <w:t xml:space="preserve">insert: </w:t>
      </w:r>
      <w:r w:rsidR="00F35195" w:rsidRPr="00E11DFC">
        <w:rPr>
          <w:rFonts w:ascii="Arial" w:hAnsi="Arial" w:cs="Arial"/>
          <w:b/>
          <w:i w:val="0"/>
          <w:sz w:val="20"/>
          <w:szCs w:val="20"/>
        </w:rPr>
        <w:t>C</w:t>
      </w:r>
      <w:r w:rsidR="00F35195">
        <w:rPr>
          <w:rFonts w:ascii="Arial" w:hAnsi="Arial" w:cs="Arial"/>
          <w:b/>
          <w:i w:val="0"/>
          <w:sz w:val="20"/>
          <w:szCs w:val="20"/>
        </w:rPr>
        <w:t>5794 C</w:t>
      </w:r>
      <w:r w:rsidR="00F35195" w:rsidRPr="00E11DFC">
        <w:rPr>
          <w:rFonts w:ascii="Arial" w:hAnsi="Arial" w:cs="Arial"/>
          <w:b/>
          <w:i w:val="0"/>
          <w:sz w:val="20"/>
          <w:szCs w:val="20"/>
        </w:rPr>
        <w:t>5</w:t>
      </w:r>
      <w:r w:rsidR="00F35195">
        <w:rPr>
          <w:rFonts w:ascii="Arial" w:hAnsi="Arial" w:cs="Arial"/>
          <w:b/>
          <w:i w:val="0"/>
          <w:sz w:val="20"/>
          <w:szCs w:val="20"/>
        </w:rPr>
        <w:t>795</w:t>
      </w:r>
    </w:p>
    <w:p w:rsidR="00D87124" w:rsidRDefault="00D87124" w:rsidP="00D87124">
      <w:pPr>
        <w:pStyle w:val="A1S"/>
        <w:numPr>
          <w:ilvl w:val="0"/>
          <w:numId w:val="4"/>
        </w:numPr>
        <w:tabs>
          <w:tab w:val="clear" w:pos="-3"/>
        </w:tabs>
        <w:spacing w:before="120" w:line="240" w:lineRule="auto"/>
        <w:ind w:left="-57" w:firstLine="57"/>
        <w:rPr>
          <w:sz w:val="20"/>
          <w:szCs w:val="20"/>
        </w:rPr>
      </w:pPr>
      <w:r>
        <w:rPr>
          <w:sz w:val="20"/>
          <w:szCs w:val="20"/>
        </w:rPr>
        <w:t>Schedule 1, entry for Tipranavir in the form Capsule 250 mg and brand Aptivus</w:t>
      </w:r>
    </w:p>
    <w:p w:rsidR="00D87124" w:rsidRDefault="00D87124" w:rsidP="00D87124">
      <w:pPr>
        <w:pStyle w:val="A2S"/>
        <w:spacing w:before="60"/>
        <w:ind w:left="720"/>
        <w:rPr>
          <w:rFonts w:ascii="Arial" w:hAnsi="Arial" w:cs="Arial"/>
          <w:b/>
          <w:i w:val="0"/>
          <w:sz w:val="20"/>
          <w:szCs w:val="20"/>
        </w:rPr>
      </w:pPr>
      <w:r>
        <w:rPr>
          <w:sz w:val="20"/>
          <w:szCs w:val="20"/>
        </w:rPr>
        <w:t>omit from the column headed ‘</w:t>
      </w:r>
      <w:r w:rsidRPr="003F3C7A">
        <w:rPr>
          <w:sz w:val="20"/>
          <w:szCs w:val="20"/>
        </w:rPr>
        <w:t>Circumstance</w:t>
      </w:r>
      <w:r>
        <w:rPr>
          <w:sz w:val="20"/>
          <w:szCs w:val="20"/>
        </w:rPr>
        <w:t>s’</w:t>
      </w:r>
      <w:r w:rsidRPr="003F3C7A">
        <w:rPr>
          <w:sz w:val="20"/>
          <w:szCs w:val="20"/>
        </w:rPr>
        <w:t xml:space="preserve"> </w:t>
      </w:r>
      <w:r>
        <w:rPr>
          <w:sz w:val="20"/>
          <w:szCs w:val="20"/>
        </w:rPr>
        <w:t xml:space="preserve">: </w:t>
      </w:r>
      <w:r>
        <w:rPr>
          <w:rFonts w:ascii="Arial" w:hAnsi="Arial" w:cs="Arial"/>
          <w:b/>
          <w:i w:val="0"/>
          <w:sz w:val="20"/>
          <w:szCs w:val="20"/>
        </w:rPr>
        <w:t>C4981</w:t>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r>
        <w:rPr>
          <w:rFonts w:ascii="Arial" w:hAnsi="Arial" w:cs="Arial"/>
          <w:b/>
          <w:i w:val="0"/>
          <w:sz w:val="20"/>
          <w:szCs w:val="20"/>
        </w:rPr>
        <w:tab/>
      </w:r>
      <w:r w:rsidRPr="00EB7405">
        <w:rPr>
          <w:sz w:val="20"/>
          <w:szCs w:val="20"/>
        </w:rPr>
        <w:t xml:space="preserve">insert: </w:t>
      </w:r>
      <w:r>
        <w:rPr>
          <w:rFonts w:ascii="Arial" w:hAnsi="Arial" w:cs="Arial"/>
          <w:b/>
          <w:i w:val="0"/>
          <w:sz w:val="20"/>
          <w:szCs w:val="20"/>
        </w:rPr>
        <w:t>C576</w:t>
      </w:r>
      <w:r w:rsidRPr="00EB7405">
        <w:rPr>
          <w:rFonts w:ascii="Arial" w:hAnsi="Arial" w:cs="Arial"/>
          <w:b/>
          <w:i w:val="0"/>
          <w:sz w:val="20"/>
          <w:szCs w:val="20"/>
        </w:rPr>
        <w:t xml:space="preserve">4 </w:t>
      </w:r>
    </w:p>
    <w:p w:rsidR="009043D9" w:rsidRDefault="00CD42F4" w:rsidP="00AC113A">
      <w:pPr>
        <w:pStyle w:val="A1S"/>
        <w:numPr>
          <w:ilvl w:val="0"/>
          <w:numId w:val="4"/>
        </w:numPr>
        <w:tabs>
          <w:tab w:val="clear" w:pos="-3"/>
        </w:tabs>
        <w:spacing w:before="120" w:line="240" w:lineRule="auto"/>
        <w:ind w:left="-57" w:firstLine="57"/>
        <w:rPr>
          <w:sz w:val="20"/>
          <w:szCs w:val="20"/>
        </w:rPr>
      </w:pPr>
      <w:r>
        <w:rPr>
          <w:sz w:val="20"/>
          <w:szCs w:val="20"/>
        </w:rPr>
        <w:t xml:space="preserve">Schedule 1, entry for </w:t>
      </w:r>
      <w:r w:rsidR="00AC113A">
        <w:rPr>
          <w:sz w:val="20"/>
          <w:szCs w:val="20"/>
        </w:rPr>
        <w:t>Zoledronic Acid</w:t>
      </w:r>
    </w:p>
    <w:p w:rsidR="00CD42F4" w:rsidRDefault="00CD42F4" w:rsidP="00CA50FB">
      <w:pPr>
        <w:pStyle w:val="A2S"/>
        <w:spacing w:before="0"/>
        <w:ind w:left="720"/>
      </w:pPr>
      <w:r>
        <w:rPr>
          <w:sz w:val="20"/>
          <w:szCs w:val="20"/>
        </w:rPr>
        <w:t>s</w:t>
      </w:r>
      <w:r w:rsidRPr="00CD42F4">
        <w:rPr>
          <w:sz w:val="20"/>
          <w:szCs w:val="20"/>
        </w:rPr>
        <w:t>ubstitute</w:t>
      </w:r>
      <w:r>
        <w:t>:</w:t>
      </w:r>
    </w:p>
    <w:tbl>
      <w:tblPr>
        <w:tblStyle w:val="Table-LI-schedule-14"/>
        <w:tblW w:w="4659" w:type="pct"/>
        <w:jc w:val="left"/>
        <w:tblInd w:w="959" w:type="dxa"/>
        <w:tblLook w:val="04A0" w:firstRow="1" w:lastRow="0" w:firstColumn="1" w:lastColumn="0" w:noHBand="0" w:noVBand="1"/>
      </w:tblPr>
      <w:tblGrid>
        <w:gridCol w:w="2020"/>
        <w:gridCol w:w="2951"/>
        <w:gridCol w:w="1481"/>
        <w:gridCol w:w="1678"/>
        <w:gridCol w:w="575"/>
        <w:gridCol w:w="729"/>
        <w:gridCol w:w="1275"/>
        <w:gridCol w:w="914"/>
        <w:gridCol w:w="697"/>
        <w:gridCol w:w="575"/>
        <w:gridCol w:w="597"/>
      </w:tblGrid>
      <w:tr w:rsidR="00AC113A" w:rsidTr="00AC113A">
        <w:trPr>
          <w:cnfStyle w:val="100000000000" w:firstRow="1" w:lastRow="0" w:firstColumn="0" w:lastColumn="0" w:oddVBand="0" w:evenVBand="0" w:oddHBand="0" w:evenHBand="0" w:firstRowFirstColumn="0" w:firstRowLastColumn="0" w:lastRowFirstColumn="0" w:lastRowLastColumn="0"/>
          <w:jc w:val="left"/>
        </w:trPr>
        <w:tc>
          <w:tcPr>
            <w:tcW w:w="2020" w:type="dxa"/>
            <w:vMerge w:val="restart"/>
          </w:tcPr>
          <w:p w:rsidR="00AC113A" w:rsidRPr="00AC113A" w:rsidRDefault="00AC113A" w:rsidP="00AC113A">
            <w:pPr>
              <w:pStyle w:val="mps3-data"/>
              <w:ind w:left="537" w:hanging="537"/>
              <w:rPr>
                <w:b w:val="0"/>
              </w:rPr>
            </w:pPr>
            <w:r w:rsidRPr="00AC113A">
              <w:rPr>
                <w:b w:val="0"/>
              </w:rPr>
              <w:t>Zoledronic acid</w:t>
            </w:r>
          </w:p>
        </w:tc>
        <w:tc>
          <w:tcPr>
            <w:tcW w:w="2951" w:type="dxa"/>
            <w:vMerge w:val="restart"/>
          </w:tcPr>
          <w:p w:rsidR="00AC113A" w:rsidRPr="00AC113A" w:rsidRDefault="00AC113A" w:rsidP="00FB392A">
            <w:pPr>
              <w:pStyle w:val="mps3-data"/>
              <w:rPr>
                <w:b w:val="0"/>
              </w:rPr>
            </w:pPr>
            <w:r w:rsidRPr="00AC113A">
              <w:rPr>
                <w:b w:val="0"/>
              </w:rPr>
              <w:t>Injection concentrate for I.V. infusion 4 mg (as monohydrate) in 5 mL</w:t>
            </w:r>
          </w:p>
        </w:tc>
        <w:tc>
          <w:tcPr>
            <w:tcW w:w="1481" w:type="dxa"/>
            <w:vMerge w:val="restart"/>
          </w:tcPr>
          <w:p w:rsidR="00AC113A" w:rsidRPr="00AC113A" w:rsidRDefault="00AC113A" w:rsidP="00FB392A">
            <w:pPr>
              <w:pStyle w:val="mps3-data"/>
              <w:rPr>
                <w:b w:val="0"/>
              </w:rPr>
            </w:pPr>
            <w:r w:rsidRPr="00AC113A">
              <w:rPr>
                <w:b w:val="0"/>
              </w:rPr>
              <w:t>Injection</w:t>
            </w:r>
          </w:p>
        </w:tc>
        <w:tc>
          <w:tcPr>
            <w:tcW w:w="1678" w:type="dxa"/>
          </w:tcPr>
          <w:p w:rsidR="00AC113A" w:rsidRPr="00AC113A" w:rsidRDefault="00AC113A" w:rsidP="00FB392A">
            <w:pPr>
              <w:pStyle w:val="mps3-data"/>
              <w:rPr>
                <w:b w:val="0"/>
              </w:rPr>
            </w:pPr>
            <w:r w:rsidRPr="00AC113A">
              <w:rPr>
                <w:b w:val="0"/>
              </w:rPr>
              <w:t>APO-Zoledronic Acid</w:t>
            </w:r>
          </w:p>
        </w:tc>
        <w:tc>
          <w:tcPr>
            <w:tcW w:w="575" w:type="dxa"/>
          </w:tcPr>
          <w:p w:rsidR="00AC113A" w:rsidRPr="00AC113A" w:rsidRDefault="00AC113A" w:rsidP="00FB392A">
            <w:pPr>
              <w:pStyle w:val="mps3-data"/>
              <w:rPr>
                <w:b w:val="0"/>
              </w:rPr>
            </w:pPr>
            <w:r w:rsidRPr="00AC113A">
              <w:rPr>
                <w:b w:val="0"/>
              </w:rPr>
              <w:t>TX</w:t>
            </w:r>
          </w:p>
        </w:tc>
        <w:tc>
          <w:tcPr>
            <w:tcW w:w="729" w:type="dxa"/>
          </w:tcPr>
          <w:p w:rsidR="00AC113A" w:rsidRPr="00AC113A" w:rsidRDefault="00AC113A" w:rsidP="00FB392A">
            <w:pPr>
              <w:pStyle w:val="mps3-data"/>
              <w:rPr>
                <w:b w:val="0"/>
              </w:rPr>
            </w:pPr>
            <w:r w:rsidRPr="00AC113A">
              <w:rPr>
                <w:b w:val="0"/>
              </w:rPr>
              <w:t>MP</w:t>
            </w:r>
          </w:p>
        </w:tc>
        <w:tc>
          <w:tcPr>
            <w:tcW w:w="1275" w:type="dxa"/>
          </w:tcPr>
          <w:p w:rsidR="00AC113A" w:rsidRPr="00AC113A" w:rsidRDefault="00AC113A" w:rsidP="00FB392A">
            <w:pPr>
              <w:pStyle w:val="mps3-data"/>
              <w:rPr>
                <w:b w:val="0"/>
              </w:rPr>
            </w:pPr>
            <w:r w:rsidRPr="00AC113A">
              <w:rPr>
                <w:b w:val="0"/>
              </w:rPr>
              <w:t>C5605 C5606 C5676 C5677 C5703 C5704 C5735 C5736</w:t>
            </w:r>
          </w:p>
        </w:tc>
        <w:tc>
          <w:tcPr>
            <w:tcW w:w="914" w:type="dxa"/>
          </w:tcPr>
          <w:p w:rsidR="00AC113A" w:rsidRPr="00AC113A" w:rsidRDefault="00AC113A" w:rsidP="00FB392A">
            <w:pPr>
              <w:pStyle w:val="mps3-data"/>
              <w:rPr>
                <w:b w:val="0"/>
              </w:rPr>
            </w:pPr>
          </w:p>
        </w:tc>
        <w:tc>
          <w:tcPr>
            <w:tcW w:w="697" w:type="dxa"/>
          </w:tcPr>
          <w:p w:rsidR="00AC113A" w:rsidRPr="00AC113A" w:rsidRDefault="00AC113A" w:rsidP="00FB392A">
            <w:pPr>
              <w:pStyle w:val="mps3-data"/>
              <w:rPr>
                <w:b w:val="0"/>
              </w:rPr>
            </w:pPr>
            <w:r w:rsidRPr="00AC113A">
              <w:rPr>
                <w:b w:val="0"/>
              </w:rPr>
              <w:t>1</w:t>
            </w:r>
          </w:p>
        </w:tc>
        <w:tc>
          <w:tcPr>
            <w:tcW w:w="575" w:type="dxa"/>
          </w:tcPr>
          <w:p w:rsidR="00AC113A" w:rsidRPr="00AC113A" w:rsidRDefault="00AC113A" w:rsidP="00FB392A">
            <w:pPr>
              <w:pStyle w:val="mps3-data"/>
              <w:rPr>
                <w:b w:val="0"/>
              </w:rPr>
            </w:pPr>
            <w:r w:rsidRPr="00AC113A">
              <w:rPr>
                <w:b w:val="0"/>
              </w:rPr>
              <w:t>11</w:t>
            </w:r>
          </w:p>
        </w:tc>
        <w:tc>
          <w:tcPr>
            <w:tcW w:w="597" w:type="dxa"/>
          </w:tcPr>
          <w:p w:rsidR="00AC113A" w:rsidRPr="00AC113A" w:rsidRDefault="00AC113A" w:rsidP="00FB392A">
            <w:pPr>
              <w:pStyle w:val="mps3-data"/>
              <w:rPr>
                <w:b w:val="0"/>
              </w:rPr>
            </w:pPr>
            <w:r w:rsidRPr="00AC113A">
              <w:rPr>
                <w:b w:val="0"/>
              </w:rPr>
              <w:t>D</w:t>
            </w:r>
          </w:p>
        </w:tc>
      </w:tr>
      <w:tr w:rsidR="00AC113A" w:rsidTr="00AC113A">
        <w:tblPrEx>
          <w:tblCellSpacing w:w="22" w:type="dxa"/>
        </w:tblPrEx>
        <w:trPr>
          <w:tblCellSpacing w:w="22" w:type="dxa"/>
          <w:jc w:val="left"/>
        </w:trPr>
        <w:tc>
          <w:tcPr>
            <w:tcW w:w="2020" w:type="dxa"/>
            <w:vMerge/>
          </w:tcPr>
          <w:p w:rsidR="00AC113A" w:rsidRPr="00AC113A" w:rsidRDefault="00AC113A" w:rsidP="00FB392A"/>
        </w:tc>
        <w:tc>
          <w:tcPr>
            <w:tcW w:w="2951" w:type="dxa"/>
            <w:vMerge/>
          </w:tcPr>
          <w:p w:rsidR="00AC113A" w:rsidRPr="00AC113A" w:rsidRDefault="00AC113A" w:rsidP="00FB392A"/>
        </w:tc>
        <w:tc>
          <w:tcPr>
            <w:tcW w:w="1481" w:type="dxa"/>
            <w:vMerge/>
          </w:tcPr>
          <w:p w:rsidR="00AC113A" w:rsidRPr="00AC113A" w:rsidRDefault="00AC113A" w:rsidP="00FB392A"/>
        </w:tc>
        <w:tc>
          <w:tcPr>
            <w:tcW w:w="1678" w:type="dxa"/>
          </w:tcPr>
          <w:p w:rsidR="00AC113A" w:rsidRPr="00AC113A" w:rsidRDefault="00AC113A" w:rsidP="00FB392A">
            <w:pPr>
              <w:pStyle w:val="mps3-data"/>
            </w:pPr>
            <w:r w:rsidRPr="00AC113A">
              <w:t>DBL Zoledronic Acid</w:t>
            </w:r>
          </w:p>
        </w:tc>
        <w:tc>
          <w:tcPr>
            <w:tcW w:w="575" w:type="dxa"/>
          </w:tcPr>
          <w:p w:rsidR="00AC113A" w:rsidRPr="00AC113A" w:rsidRDefault="00AC113A" w:rsidP="00FB392A">
            <w:pPr>
              <w:pStyle w:val="mps3-data"/>
            </w:pPr>
            <w:r w:rsidRPr="00AC113A">
              <w:t>HH</w:t>
            </w:r>
          </w:p>
        </w:tc>
        <w:tc>
          <w:tcPr>
            <w:tcW w:w="729" w:type="dxa"/>
          </w:tcPr>
          <w:p w:rsidR="00AC113A" w:rsidRPr="00AC113A" w:rsidRDefault="00AC113A" w:rsidP="00FB392A">
            <w:pPr>
              <w:pStyle w:val="mps3-data"/>
            </w:pPr>
            <w:r w:rsidRPr="00AC113A">
              <w:t>MP</w:t>
            </w:r>
          </w:p>
        </w:tc>
        <w:tc>
          <w:tcPr>
            <w:tcW w:w="1275" w:type="dxa"/>
          </w:tcPr>
          <w:p w:rsidR="00AC113A" w:rsidRPr="00AC113A" w:rsidRDefault="00AC113A" w:rsidP="00FB392A">
            <w:pPr>
              <w:pStyle w:val="mps3-data"/>
            </w:pPr>
            <w:r w:rsidRPr="00AC113A">
              <w:t>C5605 C5606 C5676 C5677 C5703 C5704 C5735 C5736</w:t>
            </w:r>
          </w:p>
        </w:tc>
        <w:tc>
          <w:tcPr>
            <w:tcW w:w="914" w:type="dxa"/>
          </w:tcPr>
          <w:p w:rsidR="00AC113A" w:rsidRPr="00AC113A" w:rsidRDefault="00AC113A" w:rsidP="00FB392A">
            <w:pPr>
              <w:pStyle w:val="mps3-data"/>
            </w:pPr>
          </w:p>
        </w:tc>
        <w:tc>
          <w:tcPr>
            <w:tcW w:w="697" w:type="dxa"/>
          </w:tcPr>
          <w:p w:rsidR="00AC113A" w:rsidRPr="00AC113A" w:rsidRDefault="00AC113A" w:rsidP="00FB392A">
            <w:pPr>
              <w:pStyle w:val="mps3-data"/>
            </w:pPr>
            <w:r w:rsidRPr="00AC113A">
              <w:t>1</w:t>
            </w:r>
          </w:p>
        </w:tc>
        <w:tc>
          <w:tcPr>
            <w:tcW w:w="575" w:type="dxa"/>
          </w:tcPr>
          <w:p w:rsidR="00AC113A" w:rsidRPr="00AC113A" w:rsidRDefault="00AC113A" w:rsidP="00FB392A">
            <w:pPr>
              <w:pStyle w:val="mps3-data"/>
            </w:pPr>
            <w:r w:rsidRPr="00AC113A">
              <w:t>11</w:t>
            </w:r>
          </w:p>
        </w:tc>
        <w:tc>
          <w:tcPr>
            <w:tcW w:w="597" w:type="dxa"/>
          </w:tcPr>
          <w:p w:rsidR="00AC113A" w:rsidRPr="00AC113A" w:rsidRDefault="00AC113A" w:rsidP="00FB392A">
            <w:pPr>
              <w:pStyle w:val="mps3-data"/>
            </w:pPr>
            <w:r w:rsidRPr="00AC113A">
              <w:t>D</w:t>
            </w:r>
          </w:p>
        </w:tc>
      </w:tr>
      <w:tr w:rsidR="00AC113A" w:rsidTr="00AC113A">
        <w:tblPrEx>
          <w:tblCellSpacing w:w="22" w:type="dxa"/>
        </w:tblPrEx>
        <w:trPr>
          <w:tblCellSpacing w:w="22" w:type="dxa"/>
          <w:jc w:val="left"/>
        </w:trPr>
        <w:tc>
          <w:tcPr>
            <w:tcW w:w="2020" w:type="dxa"/>
            <w:vMerge/>
          </w:tcPr>
          <w:p w:rsidR="00AC113A" w:rsidRPr="00AC113A" w:rsidRDefault="00AC113A" w:rsidP="00FB392A"/>
        </w:tc>
        <w:tc>
          <w:tcPr>
            <w:tcW w:w="2951" w:type="dxa"/>
            <w:vMerge/>
          </w:tcPr>
          <w:p w:rsidR="00AC113A" w:rsidRPr="00AC113A" w:rsidRDefault="00AC113A" w:rsidP="00FB392A"/>
        </w:tc>
        <w:tc>
          <w:tcPr>
            <w:tcW w:w="1481" w:type="dxa"/>
            <w:vMerge/>
          </w:tcPr>
          <w:p w:rsidR="00AC113A" w:rsidRPr="00AC113A" w:rsidRDefault="00AC113A" w:rsidP="00FB392A"/>
        </w:tc>
        <w:tc>
          <w:tcPr>
            <w:tcW w:w="1678" w:type="dxa"/>
          </w:tcPr>
          <w:p w:rsidR="00AC113A" w:rsidRPr="00AC113A" w:rsidRDefault="00AC113A" w:rsidP="00FB392A">
            <w:pPr>
              <w:pStyle w:val="mps3-data"/>
            </w:pPr>
            <w:r w:rsidRPr="00AC113A">
              <w:t>Zometa</w:t>
            </w:r>
          </w:p>
        </w:tc>
        <w:tc>
          <w:tcPr>
            <w:tcW w:w="575" w:type="dxa"/>
          </w:tcPr>
          <w:p w:rsidR="00AC113A" w:rsidRPr="00AC113A" w:rsidRDefault="00AC113A" w:rsidP="00FB392A">
            <w:pPr>
              <w:pStyle w:val="mps3-data"/>
            </w:pPr>
            <w:r w:rsidRPr="00AC113A">
              <w:t>NV</w:t>
            </w:r>
          </w:p>
        </w:tc>
        <w:tc>
          <w:tcPr>
            <w:tcW w:w="729" w:type="dxa"/>
          </w:tcPr>
          <w:p w:rsidR="00AC113A" w:rsidRPr="00AC113A" w:rsidRDefault="00AC113A" w:rsidP="00FB392A">
            <w:pPr>
              <w:pStyle w:val="mps3-data"/>
            </w:pPr>
            <w:r w:rsidRPr="00AC113A">
              <w:t>MP</w:t>
            </w:r>
          </w:p>
        </w:tc>
        <w:tc>
          <w:tcPr>
            <w:tcW w:w="1275" w:type="dxa"/>
          </w:tcPr>
          <w:p w:rsidR="00AC113A" w:rsidRPr="00AC113A" w:rsidRDefault="00AC113A" w:rsidP="00FB392A">
            <w:pPr>
              <w:pStyle w:val="mps3-data"/>
            </w:pPr>
            <w:r w:rsidRPr="00AC113A">
              <w:t>C5605 C5606 C5676 C5677 C5703 C5704 C5735 C5736</w:t>
            </w:r>
          </w:p>
        </w:tc>
        <w:tc>
          <w:tcPr>
            <w:tcW w:w="914" w:type="dxa"/>
          </w:tcPr>
          <w:p w:rsidR="00AC113A" w:rsidRPr="00AC113A" w:rsidRDefault="00AC113A" w:rsidP="00FB392A">
            <w:pPr>
              <w:pStyle w:val="mps3-data"/>
            </w:pPr>
          </w:p>
        </w:tc>
        <w:tc>
          <w:tcPr>
            <w:tcW w:w="697" w:type="dxa"/>
          </w:tcPr>
          <w:p w:rsidR="00AC113A" w:rsidRPr="00AC113A" w:rsidRDefault="00AC113A" w:rsidP="00FB392A">
            <w:pPr>
              <w:pStyle w:val="mps3-data"/>
            </w:pPr>
            <w:r w:rsidRPr="00AC113A">
              <w:t>1</w:t>
            </w:r>
          </w:p>
        </w:tc>
        <w:tc>
          <w:tcPr>
            <w:tcW w:w="575" w:type="dxa"/>
          </w:tcPr>
          <w:p w:rsidR="00AC113A" w:rsidRPr="00AC113A" w:rsidRDefault="00AC113A" w:rsidP="00FB392A">
            <w:pPr>
              <w:pStyle w:val="mps3-data"/>
            </w:pPr>
            <w:r w:rsidRPr="00AC113A">
              <w:t>11</w:t>
            </w:r>
          </w:p>
        </w:tc>
        <w:tc>
          <w:tcPr>
            <w:tcW w:w="597" w:type="dxa"/>
          </w:tcPr>
          <w:p w:rsidR="00AC113A" w:rsidRPr="00AC113A" w:rsidRDefault="00AC113A" w:rsidP="00FB392A">
            <w:pPr>
              <w:pStyle w:val="mps3-data"/>
            </w:pPr>
            <w:r w:rsidRPr="00AC113A">
              <w:t>D</w:t>
            </w:r>
          </w:p>
        </w:tc>
      </w:tr>
      <w:tr w:rsidR="00AC113A" w:rsidTr="00AC113A">
        <w:tblPrEx>
          <w:tblCellSpacing w:w="22" w:type="dxa"/>
        </w:tblPrEx>
        <w:trPr>
          <w:tblCellSpacing w:w="22" w:type="dxa"/>
          <w:jc w:val="left"/>
        </w:trPr>
        <w:tc>
          <w:tcPr>
            <w:tcW w:w="2020" w:type="dxa"/>
            <w:vMerge/>
          </w:tcPr>
          <w:p w:rsidR="00AC113A" w:rsidRPr="00AC113A" w:rsidRDefault="00AC113A" w:rsidP="00FB392A"/>
        </w:tc>
        <w:tc>
          <w:tcPr>
            <w:tcW w:w="2951" w:type="dxa"/>
            <w:vMerge w:val="restart"/>
          </w:tcPr>
          <w:p w:rsidR="00AC113A" w:rsidRPr="00AC113A" w:rsidRDefault="00AC113A" w:rsidP="00FB392A">
            <w:pPr>
              <w:pStyle w:val="mps3-data"/>
            </w:pPr>
            <w:r w:rsidRPr="00AC113A">
              <w:t>Solution for I.V. infusion 4 mg (as monohydrate) in 100 mL</w:t>
            </w:r>
          </w:p>
        </w:tc>
        <w:tc>
          <w:tcPr>
            <w:tcW w:w="1481" w:type="dxa"/>
            <w:vMerge w:val="restart"/>
          </w:tcPr>
          <w:p w:rsidR="00AC113A" w:rsidRPr="00AC113A" w:rsidRDefault="00AC113A" w:rsidP="00FB392A">
            <w:pPr>
              <w:pStyle w:val="mps3-data"/>
            </w:pPr>
            <w:r w:rsidRPr="00AC113A">
              <w:t>Injection</w:t>
            </w:r>
          </w:p>
        </w:tc>
        <w:tc>
          <w:tcPr>
            <w:tcW w:w="1678" w:type="dxa"/>
          </w:tcPr>
          <w:p w:rsidR="00AC113A" w:rsidRPr="00AC113A" w:rsidRDefault="00AC113A" w:rsidP="00FB392A">
            <w:pPr>
              <w:pStyle w:val="mps3-data"/>
            </w:pPr>
            <w:r w:rsidRPr="00AC113A">
              <w:t>DBL Zoledronic Acid</w:t>
            </w:r>
          </w:p>
        </w:tc>
        <w:tc>
          <w:tcPr>
            <w:tcW w:w="575" w:type="dxa"/>
          </w:tcPr>
          <w:p w:rsidR="00AC113A" w:rsidRPr="00AC113A" w:rsidRDefault="00AC113A" w:rsidP="00FB392A">
            <w:pPr>
              <w:pStyle w:val="mps3-data"/>
            </w:pPr>
            <w:r w:rsidRPr="00AC113A">
              <w:t>HH</w:t>
            </w:r>
          </w:p>
        </w:tc>
        <w:tc>
          <w:tcPr>
            <w:tcW w:w="729" w:type="dxa"/>
          </w:tcPr>
          <w:p w:rsidR="00AC113A" w:rsidRPr="00AC113A" w:rsidRDefault="00AC113A" w:rsidP="00FB392A">
            <w:pPr>
              <w:pStyle w:val="mps3-data"/>
            </w:pPr>
            <w:r w:rsidRPr="00AC113A">
              <w:t>MP</w:t>
            </w:r>
          </w:p>
        </w:tc>
        <w:tc>
          <w:tcPr>
            <w:tcW w:w="1275" w:type="dxa"/>
          </w:tcPr>
          <w:p w:rsidR="00AC113A" w:rsidRPr="00AC113A" w:rsidRDefault="00AC113A" w:rsidP="00FB392A">
            <w:pPr>
              <w:pStyle w:val="mps3-data"/>
            </w:pPr>
            <w:r w:rsidRPr="00AC113A">
              <w:t>C5605 C5606 C5676 C5677 C5703 C5704 C5735 C5736</w:t>
            </w:r>
          </w:p>
        </w:tc>
        <w:tc>
          <w:tcPr>
            <w:tcW w:w="914" w:type="dxa"/>
          </w:tcPr>
          <w:p w:rsidR="00AC113A" w:rsidRPr="00AC113A" w:rsidRDefault="00AC113A" w:rsidP="00FB392A">
            <w:pPr>
              <w:pStyle w:val="mps3-data"/>
            </w:pPr>
          </w:p>
        </w:tc>
        <w:tc>
          <w:tcPr>
            <w:tcW w:w="697" w:type="dxa"/>
          </w:tcPr>
          <w:p w:rsidR="00AC113A" w:rsidRPr="00AC113A" w:rsidRDefault="00AC113A" w:rsidP="00FB392A">
            <w:pPr>
              <w:pStyle w:val="mps3-data"/>
            </w:pPr>
            <w:r w:rsidRPr="00AC113A">
              <w:t>1</w:t>
            </w:r>
          </w:p>
        </w:tc>
        <w:tc>
          <w:tcPr>
            <w:tcW w:w="575" w:type="dxa"/>
          </w:tcPr>
          <w:p w:rsidR="00AC113A" w:rsidRPr="00AC113A" w:rsidRDefault="00AC113A" w:rsidP="00FB392A">
            <w:pPr>
              <w:pStyle w:val="mps3-data"/>
            </w:pPr>
            <w:r w:rsidRPr="00AC113A">
              <w:t>11</w:t>
            </w:r>
          </w:p>
        </w:tc>
        <w:tc>
          <w:tcPr>
            <w:tcW w:w="597" w:type="dxa"/>
          </w:tcPr>
          <w:p w:rsidR="00AC113A" w:rsidRPr="00AC113A" w:rsidRDefault="00AC113A" w:rsidP="00FB392A">
            <w:pPr>
              <w:pStyle w:val="mps3-data"/>
            </w:pPr>
            <w:r w:rsidRPr="00AC113A">
              <w:t>D</w:t>
            </w:r>
          </w:p>
        </w:tc>
      </w:tr>
      <w:tr w:rsidR="00AC113A" w:rsidTr="00AC113A">
        <w:tblPrEx>
          <w:tblCellSpacing w:w="22" w:type="dxa"/>
        </w:tblPrEx>
        <w:trPr>
          <w:tblCellSpacing w:w="22" w:type="dxa"/>
          <w:jc w:val="left"/>
        </w:trPr>
        <w:tc>
          <w:tcPr>
            <w:tcW w:w="2020" w:type="dxa"/>
            <w:vMerge/>
          </w:tcPr>
          <w:p w:rsidR="00AC113A" w:rsidRPr="00AC113A" w:rsidRDefault="00AC113A" w:rsidP="00FB392A"/>
        </w:tc>
        <w:tc>
          <w:tcPr>
            <w:tcW w:w="2951" w:type="dxa"/>
            <w:vMerge/>
          </w:tcPr>
          <w:p w:rsidR="00AC113A" w:rsidRPr="00AC113A" w:rsidRDefault="00AC113A" w:rsidP="00FB392A"/>
        </w:tc>
        <w:tc>
          <w:tcPr>
            <w:tcW w:w="1481" w:type="dxa"/>
            <w:vMerge/>
          </w:tcPr>
          <w:p w:rsidR="00AC113A" w:rsidRPr="00AC113A" w:rsidRDefault="00AC113A" w:rsidP="00FB392A"/>
        </w:tc>
        <w:tc>
          <w:tcPr>
            <w:tcW w:w="1678" w:type="dxa"/>
          </w:tcPr>
          <w:p w:rsidR="00AC113A" w:rsidRPr="00AC113A" w:rsidRDefault="00AC113A" w:rsidP="00FB392A">
            <w:pPr>
              <w:pStyle w:val="mps3-data"/>
            </w:pPr>
            <w:r w:rsidRPr="00AC113A">
              <w:t>Zometa</w:t>
            </w:r>
          </w:p>
        </w:tc>
        <w:tc>
          <w:tcPr>
            <w:tcW w:w="575" w:type="dxa"/>
          </w:tcPr>
          <w:p w:rsidR="00AC113A" w:rsidRPr="00AC113A" w:rsidRDefault="00AC113A" w:rsidP="00FB392A">
            <w:pPr>
              <w:pStyle w:val="mps3-data"/>
            </w:pPr>
            <w:r w:rsidRPr="00AC113A">
              <w:t>NV</w:t>
            </w:r>
          </w:p>
        </w:tc>
        <w:tc>
          <w:tcPr>
            <w:tcW w:w="729" w:type="dxa"/>
          </w:tcPr>
          <w:p w:rsidR="00AC113A" w:rsidRPr="00AC113A" w:rsidRDefault="00AC113A" w:rsidP="00FB392A">
            <w:pPr>
              <w:pStyle w:val="mps3-data"/>
            </w:pPr>
            <w:r w:rsidRPr="00AC113A">
              <w:t>MP</w:t>
            </w:r>
          </w:p>
        </w:tc>
        <w:tc>
          <w:tcPr>
            <w:tcW w:w="1275" w:type="dxa"/>
          </w:tcPr>
          <w:p w:rsidR="00AC113A" w:rsidRPr="00AC113A" w:rsidRDefault="00AC113A" w:rsidP="00FB392A">
            <w:pPr>
              <w:pStyle w:val="mps3-data"/>
            </w:pPr>
            <w:r w:rsidRPr="00AC113A">
              <w:t>C5605 C5606 C5676 C5677 C5703 C5704 C5735 C5736</w:t>
            </w:r>
          </w:p>
        </w:tc>
        <w:tc>
          <w:tcPr>
            <w:tcW w:w="914" w:type="dxa"/>
          </w:tcPr>
          <w:p w:rsidR="00AC113A" w:rsidRPr="00AC113A" w:rsidRDefault="00AC113A" w:rsidP="00FB392A">
            <w:pPr>
              <w:pStyle w:val="mps3-data"/>
            </w:pPr>
          </w:p>
        </w:tc>
        <w:tc>
          <w:tcPr>
            <w:tcW w:w="697" w:type="dxa"/>
          </w:tcPr>
          <w:p w:rsidR="00AC113A" w:rsidRPr="00AC113A" w:rsidRDefault="00AC113A" w:rsidP="00FB392A">
            <w:pPr>
              <w:pStyle w:val="mps3-data"/>
            </w:pPr>
            <w:r w:rsidRPr="00AC113A">
              <w:t>1</w:t>
            </w:r>
          </w:p>
        </w:tc>
        <w:tc>
          <w:tcPr>
            <w:tcW w:w="575" w:type="dxa"/>
          </w:tcPr>
          <w:p w:rsidR="00AC113A" w:rsidRPr="00AC113A" w:rsidRDefault="00AC113A" w:rsidP="00FB392A">
            <w:pPr>
              <w:pStyle w:val="mps3-data"/>
            </w:pPr>
            <w:r w:rsidRPr="00AC113A">
              <w:t>11</w:t>
            </w:r>
          </w:p>
        </w:tc>
        <w:tc>
          <w:tcPr>
            <w:tcW w:w="597" w:type="dxa"/>
          </w:tcPr>
          <w:p w:rsidR="00AC113A" w:rsidRPr="00AC113A" w:rsidRDefault="00AC113A" w:rsidP="00FB392A">
            <w:pPr>
              <w:pStyle w:val="mps3-data"/>
            </w:pPr>
            <w:r w:rsidRPr="00AC113A">
              <w:t>D</w:t>
            </w:r>
          </w:p>
        </w:tc>
      </w:tr>
    </w:tbl>
    <w:p w:rsidR="00A65C31" w:rsidRDefault="00573431" w:rsidP="00D2550A">
      <w:pPr>
        <w:pStyle w:val="A1S"/>
        <w:numPr>
          <w:ilvl w:val="0"/>
          <w:numId w:val="4"/>
        </w:numPr>
        <w:tabs>
          <w:tab w:val="clear" w:pos="-3"/>
        </w:tabs>
        <w:spacing w:before="120" w:line="240" w:lineRule="auto"/>
        <w:ind w:left="-57" w:firstLine="57"/>
        <w:rPr>
          <w:sz w:val="20"/>
          <w:szCs w:val="20"/>
        </w:rPr>
      </w:pPr>
      <w:r w:rsidRPr="000573AF">
        <w:rPr>
          <w:sz w:val="20"/>
          <w:szCs w:val="20"/>
        </w:rPr>
        <w:t>Schedule</w:t>
      </w:r>
      <w:r w:rsidR="000573AF">
        <w:rPr>
          <w:sz w:val="20"/>
          <w:szCs w:val="20"/>
        </w:rPr>
        <w:t xml:space="preserve"> 3, entry for </w:t>
      </w:r>
      <w:r w:rsidR="003B3E69">
        <w:rPr>
          <w:sz w:val="20"/>
          <w:szCs w:val="20"/>
        </w:rPr>
        <w:t>Dornase Alfa</w:t>
      </w:r>
    </w:p>
    <w:p w:rsidR="003B3E69" w:rsidRDefault="003B3E69" w:rsidP="003B3E69">
      <w:pPr>
        <w:pStyle w:val="A2S"/>
        <w:spacing w:before="0"/>
        <w:rPr>
          <w:sz w:val="20"/>
          <w:szCs w:val="20"/>
        </w:rPr>
      </w:pPr>
      <w:r>
        <w:rPr>
          <w:sz w:val="20"/>
          <w:szCs w:val="20"/>
        </w:rPr>
        <w:t>substitute:</w:t>
      </w:r>
    </w:p>
    <w:tbl>
      <w:tblPr>
        <w:tblStyle w:val="Table-LI-schedule-4"/>
        <w:tblW w:w="4701" w:type="pct"/>
        <w:jc w:val="left"/>
        <w:tblInd w:w="534" w:type="dxa"/>
        <w:tblBorders>
          <w:insideH w:val="none" w:sz="0" w:space="0" w:color="auto"/>
          <w:insideV w:val="none" w:sz="0" w:space="0" w:color="auto"/>
        </w:tblBorders>
        <w:tblLook w:val="04A0" w:firstRow="1" w:lastRow="0" w:firstColumn="1" w:lastColumn="0" w:noHBand="0" w:noVBand="1"/>
      </w:tblPr>
      <w:tblGrid>
        <w:gridCol w:w="1417"/>
        <w:gridCol w:w="849"/>
        <w:gridCol w:w="991"/>
        <w:gridCol w:w="8221"/>
        <w:gridCol w:w="2136"/>
      </w:tblGrid>
      <w:tr w:rsidR="003B3E69" w:rsidTr="00131691">
        <w:trPr>
          <w:cnfStyle w:val="100000000000" w:firstRow="1" w:lastRow="0" w:firstColumn="0" w:lastColumn="0" w:oddVBand="0" w:evenVBand="0" w:oddHBand="0" w:evenHBand="0" w:firstRowFirstColumn="0" w:firstRowLastColumn="0" w:lastRowFirstColumn="0" w:lastRowLastColumn="0"/>
          <w:jc w:val="left"/>
        </w:trPr>
        <w:tc>
          <w:tcPr>
            <w:tcW w:w="1417" w:type="dxa"/>
            <w:vMerge w:val="restart"/>
            <w:vAlign w:val="top"/>
          </w:tcPr>
          <w:p w:rsidR="003B3E69" w:rsidRPr="003B3E69" w:rsidRDefault="003B3E69" w:rsidP="003B3E69">
            <w:pPr>
              <w:pStyle w:val="mps3-data"/>
              <w:rPr>
                <w:b w:val="0"/>
              </w:rPr>
            </w:pPr>
            <w:r w:rsidRPr="003B3E69">
              <w:rPr>
                <w:b w:val="0"/>
              </w:rPr>
              <w:t>Dornase alfa</w:t>
            </w:r>
          </w:p>
        </w:tc>
        <w:tc>
          <w:tcPr>
            <w:tcW w:w="849" w:type="dxa"/>
            <w:vAlign w:val="top"/>
          </w:tcPr>
          <w:p w:rsidR="003B3E69" w:rsidRPr="003B3E69" w:rsidRDefault="003B3E69" w:rsidP="003B3E69">
            <w:pPr>
              <w:pStyle w:val="mps3-data"/>
              <w:rPr>
                <w:b w:val="0"/>
              </w:rPr>
            </w:pPr>
            <w:r w:rsidRPr="003B3E69">
              <w:rPr>
                <w:b w:val="0"/>
              </w:rPr>
              <w:t>C5634</w:t>
            </w:r>
          </w:p>
        </w:tc>
        <w:tc>
          <w:tcPr>
            <w:tcW w:w="991" w:type="dxa"/>
            <w:vAlign w:val="top"/>
          </w:tcPr>
          <w:p w:rsidR="003B3E69" w:rsidRPr="003B3E69" w:rsidRDefault="003B3E69" w:rsidP="003B3E69">
            <w:pPr>
              <w:pStyle w:val="mps3-data"/>
              <w:rPr>
                <w:b w:val="0"/>
              </w:rPr>
            </w:pPr>
          </w:p>
        </w:tc>
        <w:tc>
          <w:tcPr>
            <w:tcW w:w="8222" w:type="dxa"/>
            <w:vAlign w:val="top"/>
          </w:tcPr>
          <w:p w:rsidR="00064B98" w:rsidRPr="00064B98" w:rsidRDefault="00064B98" w:rsidP="00064B98">
            <w:pPr>
              <w:rPr>
                <w:rFonts w:eastAsia="Calibri"/>
                <w:b w:val="0"/>
                <w:sz w:val="16"/>
                <w:szCs w:val="16"/>
              </w:rPr>
            </w:pPr>
            <w:r w:rsidRPr="00064B98">
              <w:rPr>
                <w:b w:val="0"/>
                <w:sz w:val="16"/>
                <w:szCs w:val="16"/>
              </w:rPr>
              <w:t>Where the patient is receiving treatment at/from a public hospital</w:t>
            </w:r>
          </w:p>
          <w:p w:rsidR="003B3E69" w:rsidRPr="003B3E69" w:rsidRDefault="003B3E69" w:rsidP="003B3E69">
            <w:pPr>
              <w:pStyle w:val="mps3-data"/>
              <w:rPr>
                <w:b w:val="0"/>
              </w:rPr>
            </w:pPr>
            <w:r w:rsidRPr="003B3E69">
              <w:rPr>
                <w:b w:val="0"/>
              </w:rPr>
              <w:t>Cystic fibrosis</w:t>
            </w:r>
            <w:r w:rsidRPr="003B3E69">
              <w:rPr>
                <w:b w:val="0"/>
              </w:rPr>
              <w:br/>
              <w:t>Patient must have a severe clinical course with frequent respiratory exacerbations or chronic respiratory symptoms (including chronic or recurrent cough, wheeze or tachypnoea) requiring hospital admissions more freque</w:t>
            </w:r>
            <w:r>
              <w:rPr>
                <w:b w:val="0"/>
              </w:rPr>
              <w:t>ntly than 3 times per year; OR</w:t>
            </w:r>
            <w:r>
              <w:rPr>
                <w:b w:val="0"/>
              </w:rPr>
              <w:br/>
            </w:r>
            <w:r w:rsidRPr="003B3E69">
              <w:rPr>
                <w:b w:val="0"/>
              </w:rPr>
              <w:t>Patient must have significant bronchiectasis on chest high resolution computed tomography scan; OR</w:t>
            </w:r>
            <w:r w:rsidRPr="003B3E69">
              <w:rPr>
                <w:b w:val="0"/>
              </w:rPr>
              <w:br/>
              <w:t>Patient must have severe cystic fibrosis bronchiolitis with persistent wheeze non-responsive to conventional medicines; OR</w:t>
            </w:r>
            <w:r w:rsidRPr="003B3E69">
              <w:rPr>
                <w:b w:val="0"/>
              </w:rPr>
              <w:br/>
              <w:t>Patient must have severe physiological deficit measure by forced oscillation technique or multiple breath nitrogen washout and failure to respond to conventional therapy.</w:t>
            </w:r>
            <w:r w:rsidRPr="003B3E69">
              <w:rPr>
                <w:b w:val="0"/>
              </w:rPr>
              <w:br/>
              <w:t>Patient must be less than 5 years of age.</w:t>
            </w:r>
            <w:r w:rsidRPr="003B3E69">
              <w:rPr>
                <w:b w:val="0"/>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3B3E69">
              <w:rPr>
                <w:b w:val="0"/>
              </w:rP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six-monthly intervals.</w:t>
            </w:r>
          </w:p>
        </w:tc>
        <w:tc>
          <w:tcPr>
            <w:tcW w:w="2136" w:type="dxa"/>
            <w:vAlign w:val="top"/>
          </w:tcPr>
          <w:p w:rsidR="003B3E69" w:rsidRPr="003B3E69" w:rsidRDefault="003B3E69" w:rsidP="003B3E69">
            <w:pPr>
              <w:pStyle w:val="mps3-data"/>
              <w:rPr>
                <w:b w:val="0"/>
              </w:rPr>
            </w:pPr>
            <w:r w:rsidRPr="003B3E69">
              <w:rPr>
                <w:b w:val="0"/>
              </w:rPr>
              <w:t>Compliance with Written or Telephone Authority Required procedures - Streamlined Authority Code 5634</w:t>
            </w:r>
          </w:p>
        </w:tc>
      </w:tr>
      <w:tr w:rsidR="003B3E69" w:rsidTr="00131691">
        <w:tblPrEx>
          <w:tblCellSpacing w:w="22" w:type="dxa"/>
        </w:tblPrEx>
        <w:trPr>
          <w:cantSplit/>
          <w:tblCellSpacing w:w="22" w:type="dxa"/>
          <w:jc w:val="left"/>
        </w:trPr>
        <w:tc>
          <w:tcPr>
            <w:tcW w:w="1417" w:type="dxa"/>
            <w:vMerge/>
          </w:tcPr>
          <w:p w:rsidR="003B3E69" w:rsidRDefault="003B3E69" w:rsidP="00FB392A"/>
        </w:tc>
        <w:tc>
          <w:tcPr>
            <w:tcW w:w="849" w:type="dxa"/>
            <w:vAlign w:val="top"/>
          </w:tcPr>
          <w:p w:rsidR="003B3E69" w:rsidRDefault="003B3E69" w:rsidP="003B3E69">
            <w:pPr>
              <w:pStyle w:val="mps3-data"/>
            </w:pPr>
            <w:r>
              <w:t>C5635</w:t>
            </w:r>
          </w:p>
        </w:tc>
        <w:tc>
          <w:tcPr>
            <w:tcW w:w="991" w:type="dxa"/>
            <w:vAlign w:val="top"/>
          </w:tcPr>
          <w:p w:rsidR="003B3E69" w:rsidRDefault="003B3E69" w:rsidP="003B3E69">
            <w:pPr>
              <w:pStyle w:val="mps3-data"/>
            </w:pPr>
          </w:p>
        </w:tc>
        <w:tc>
          <w:tcPr>
            <w:tcW w:w="8222" w:type="dxa"/>
            <w:vAlign w:val="top"/>
          </w:tcPr>
          <w:p w:rsidR="00064B98" w:rsidRPr="00400583" w:rsidRDefault="00064B98" w:rsidP="00064B98">
            <w:pPr>
              <w:rPr>
                <w:rFonts w:eastAsia="Calibri"/>
                <w:sz w:val="16"/>
                <w:szCs w:val="16"/>
              </w:rPr>
            </w:pPr>
            <w:r w:rsidRPr="00400583">
              <w:rPr>
                <w:sz w:val="16"/>
                <w:szCs w:val="16"/>
              </w:rPr>
              <w:t>Where the patient is receiving treatment at/from a public hospital</w:t>
            </w:r>
          </w:p>
          <w:p w:rsidR="003B3E69" w:rsidRDefault="003B3E69" w:rsidP="003B3E69">
            <w:pPr>
              <w:pStyle w:val="mps3-data"/>
            </w:pPr>
            <w:r>
              <w:t>Cystic fibrosis</w:t>
            </w:r>
            <w:r>
              <w:br/>
              <w:t>Treatment Phase: Continuing treatment</w:t>
            </w:r>
            <w:r>
              <w:br/>
              <w:t>Patient must have initiated treatment with dornase alfa at an age of less than 5 years,AND</w:t>
            </w:r>
            <w:r>
              <w:br/>
              <w:t>Patient must have undergone a comprehensive assessment which documents agreement that dornase alfa treatment is continuing to produce worthwhile benefit.</w:t>
            </w:r>
            <w:r>
              <w:br/>
              <w:t>Patient must be 5 years of age or older.</w:t>
            </w:r>
            <w:r>
              <w:br/>
              <w:t>Further reassessments must be undertaken and documented at six-monthly intervals. Treatment with this drug should cease if there is not agreement of benefit as there is always the possibility of harm from unnecessary use.</w:t>
            </w:r>
          </w:p>
        </w:tc>
        <w:tc>
          <w:tcPr>
            <w:tcW w:w="2136" w:type="dxa"/>
            <w:vAlign w:val="top"/>
          </w:tcPr>
          <w:p w:rsidR="003B3E69" w:rsidRDefault="003B3E69" w:rsidP="003B3E69">
            <w:pPr>
              <w:pStyle w:val="mps3-data"/>
            </w:pPr>
            <w:r>
              <w:t>Compliance with Written or Telephone Authority Required procedures - Streamlined Authority Code 5635</w:t>
            </w:r>
          </w:p>
        </w:tc>
      </w:tr>
      <w:tr w:rsidR="003B3E69" w:rsidTr="00131691">
        <w:tblPrEx>
          <w:tblCellSpacing w:w="22" w:type="dxa"/>
        </w:tblPrEx>
        <w:trPr>
          <w:cantSplit/>
          <w:tblCellSpacing w:w="22" w:type="dxa"/>
          <w:jc w:val="left"/>
        </w:trPr>
        <w:tc>
          <w:tcPr>
            <w:tcW w:w="1417" w:type="dxa"/>
            <w:vMerge/>
          </w:tcPr>
          <w:p w:rsidR="003B3E69" w:rsidRDefault="003B3E69" w:rsidP="00FB392A"/>
        </w:tc>
        <w:tc>
          <w:tcPr>
            <w:tcW w:w="849" w:type="dxa"/>
            <w:vAlign w:val="top"/>
          </w:tcPr>
          <w:p w:rsidR="003B3E69" w:rsidRDefault="003B3E69" w:rsidP="003B3E69">
            <w:pPr>
              <w:pStyle w:val="mps3-data"/>
            </w:pPr>
            <w:r>
              <w:t>C5715</w:t>
            </w:r>
          </w:p>
        </w:tc>
        <w:tc>
          <w:tcPr>
            <w:tcW w:w="991" w:type="dxa"/>
            <w:vAlign w:val="top"/>
          </w:tcPr>
          <w:p w:rsidR="003B3E69" w:rsidRDefault="003B3E69" w:rsidP="003B3E69">
            <w:pPr>
              <w:pStyle w:val="mps3-data"/>
            </w:pPr>
          </w:p>
        </w:tc>
        <w:tc>
          <w:tcPr>
            <w:tcW w:w="8222" w:type="dxa"/>
            <w:vAlign w:val="top"/>
          </w:tcPr>
          <w:p w:rsidR="00064B98" w:rsidRPr="00400583" w:rsidRDefault="00064B98" w:rsidP="00064B98">
            <w:pPr>
              <w:rPr>
                <w:rFonts w:eastAsia="Calibri"/>
                <w:sz w:val="16"/>
                <w:szCs w:val="16"/>
              </w:rPr>
            </w:pPr>
            <w:r w:rsidRPr="00400583">
              <w:rPr>
                <w:sz w:val="16"/>
                <w:szCs w:val="16"/>
              </w:rPr>
              <w:t>Where the patient is receiving treatment at/from a p</w:t>
            </w:r>
            <w:r>
              <w:rPr>
                <w:sz w:val="16"/>
                <w:szCs w:val="16"/>
              </w:rPr>
              <w:t>rivate</w:t>
            </w:r>
            <w:r w:rsidRPr="00400583">
              <w:rPr>
                <w:sz w:val="16"/>
                <w:szCs w:val="16"/>
              </w:rPr>
              <w:t xml:space="preserve"> hospital</w:t>
            </w:r>
          </w:p>
          <w:p w:rsidR="003B3E69" w:rsidRDefault="003B3E69" w:rsidP="003B3E69">
            <w:pPr>
              <w:pStyle w:val="mps3-data"/>
            </w:pPr>
            <w:r>
              <w:t>Cystic fibrosis</w:t>
            </w:r>
            <w:r>
              <w:br/>
              <w:t>Treatment Phase: Continuing treatment</w:t>
            </w:r>
            <w:r>
              <w:br/>
              <w:t>Patient must have initiated treatment with dornase alfa at an age of less than 5 years, AND</w:t>
            </w:r>
            <w:r>
              <w:br/>
              <w:t>Patient must have undergone a comprehensive assessment which documents agreement that dornase alfa treatment is continuing to produce worthwhile benefit.</w:t>
            </w:r>
            <w:r>
              <w:br/>
              <w:t>Patient must be 5 years of age or older.</w:t>
            </w:r>
            <w:r>
              <w:br/>
              <w:t>Further reassessments must be undertaken and documented at six-monthly intervals. Treatment with this drug should cease if there is not agreement of benefit as there is always the possibility of harm from unnecessary use.</w:t>
            </w:r>
          </w:p>
        </w:tc>
        <w:tc>
          <w:tcPr>
            <w:tcW w:w="2136" w:type="dxa"/>
            <w:vAlign w:val="top"/>
          </w:tcPr>
          <w:p w:rsidR="003B3E69" w:rsidRDefault="003B3E69" w:rsidP="003B3E69">
            <w:pPr>
              <w:pStyle w:val="mps3-data"/>
            </w:pPr>
            <w:r>
              <w:t>Compliance with Written or Telephone Authority Required procedures</w:t>
            </w:r>
          </w:p>
        </w:tc>
      </w:tr>
      <w:tr w:rsidR="003B3E69" w:rsidTr="00131691">
        <w:tblPrEx>
          <w:tblCellSpacing w:w="22" w:type="dxa"/>
        </w:tblPrEx>
        <w:trPr>
          <w:cantSplit/>
          <w:tblCellSpacing w:w="22" w:type="dxa"/>
          <w:jc w:val="left"/>
        </w:trPr>
        <w:tc>
          <w:tcPr>
            <w:tcW w:w="1417" w:type="dxa"/>
            <w:vMerge/>
          </w:tcPr>
          <w:p w:rsidR="003B3E69" w:rsidRDefault="003B3E69" w:rsidP="00FB392A"/>
        </w:tc>
        <w:tc>
          <w:tcPr>
            <w:tcW w:w="849" w:type="dxa"/>
            <w:vAlign w:val="top"/>
          </w:tcPr>
          <w:p w:rsidR="003B3E69" w:rsidRDefault="003B3E69" w:rsidP="003B3E69">
            <w:pPr>
              <w:pStyle w:val="mps3-data"/>
            </w:pPr>
            <w:r>
              <w:t>C5740</w:t>
            </w:r>
          </w:p>
        </w:tc>
        <w:tc>
          <w:tcPr>
            <w:tcW w:w="991" w:type="dxa"/>
            <w:vAlign w:val="top"/>
          </w:tcPr>
          <w:p w:rsidR="003B3E69" w:rsidRDefault="003B3E69" w:rsidP="005F2544">
            <w:pPr>
              <w:pStyle w:val="mps3-data"/>
            </w:pPr>
          </w:p>
        </w:tc>
        <w:tc>
          <w:tcPr>
            <w:tcW w:w="8222" w:type="dxa"/>
            <w:vAlign w:val="top"/>
          </w:tcPr>
          <w:p w:rsidR="00064B98" w:rsidRPr="00400583" w:rsidRDefault="00064B98" w:rsidP="00064B98">
            <w:pPr>
              <w:rPr>
                <w:rFonts w:eastAsia="Calibri"/>
                <w:sz w:val="16"/>
                <w:szCs w:val="16"/>
              </w:rPr>
            </w:pPr>
            <w:r w:rsidRPr="00400583">
              <w:rPr>
                <w:sz w:val="16"/>
                <w:szCs w:val="16"/>
              </w:rPr>
              <w:t>Where the patient is receiving treatment at/from a public hospital</w:t>
            </w:r>
          </w:p>
          <w:p w:rsidR="003B3E69" w:rsidRDefault="003B3E69" w:rsidP="003B3E69">
            <w:pPr>
              <w:pStyle w:val="mps3-data"/>
            </w:pPr>
            <w:r>
              <w:t>Cystic fibrosis</w:t>
            </w:r>
            <w:r>
              <w:br/>
              <w:t>Patient must be 5 years of age or older.</w:t>
            </w:r>
            <w: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br/>
              <w:t>Prior to therapy with this drug, a baseline measurement of forced expiratory volume in 1 second (FEV1) must be undertaken during a stable period of the disease.</w:t>
            </w:r>
            <w:r>
              <w:br/>
              <w:t>Initial therapy is limited to 3 months treatment with dornase alfa at a dose of 2.5 mg daily.</w:t>
            </w:r>
            <w:r>
              <w:br/>
              <w:t>To be eligible for continued PBS-subsidised treatment with this drug following 3 months of initial treatment:</w:t>
            </w:r>
            <w:r>
              <w:br/>
              <w:t>(1) the patient must demonstrate no deterioration in FEV1 compared to baseline; AND</w:t>
            </w:r>
            <w:r>
              <w:br/>
              <w:t>(2) the patient or the patient's family (in the case of paediatric patients) and the treating physician(s) must report a benefit in the clinical status of the patient.</w:t>
            </w:r>
            <w:r>
              <w:br/>
              <w:t>Further reassessments must be undertaken and documented at six-monthly intervals. Therapy with this drug should cease if there is not general agreement of benefit as there is always the possibility of harm from unnecessary use.</w:t>
            </w:r>
          </w:p>
        </w:tc>
        <w:tc>
          <w:tcPr>
            <w:tcW w:w="2136" w:type="dxa"/>
            <w:vAlign w:val="top"/>
          </w:tcPr>
          <w:p w:rsidR="003B3E69" w:rsidRDefault="003B3E69" w:rsidP="003B3E69">
            <w:pPr>
              <w:pStyle w:val="mps3-data"/>
            </w:pPr>
            <w:r>
              <w:t>Compliance with Written or Telephone Authority Required procedures - Streamlined Authority Code 5740</w:t>
            </w:r>
          </w:p>
        </w:tc>
      </w:tr>
      <w:tr w:rsidR="003B3E69" w:rsidTr="00131691">
        <w:tblPrEx>
          <w:tblCellSpacing w:w="22" w:type="dxa"/>
        </w:tblPrEx>
        <w:trPr>
          <w:cantSplit/>
          <w:tblCellSpacing w:w="22" w:type="dxa"/>
          <w:jc w:val="left"/>
        </w:trPr>
        <w:tc>
          <w:tcPr>
            <w:tcW w:w="1417" w:type="dxa"/>
            <w:vMerge/>
          </w:tcPr>
          <w:p w:rsidR="003B3E69" w:rsidRDefault="003B3E69" w:rsidP="00FB392A"/>
        </w:tc>
        <w:tc>
          <w:tcPr>
            <w:tcW w:w="849" w:type="dxa"/>
            <w:vAlign w:val="top"/>
          </w:tcPr>
          <w:p w:rsidR="003B3E69" w:rsidRDefault="003B3E69" w:rsidP="003B3E69">
            <w:pPr>
              <w:pStyle w:val="mps3-data"/>
            </w:pPr>
            <w:r>
              <w:t>C5768</w:t>
            </w:r>
          </w:p>
        </w:tc>
        <w:tc>
          <w:tcPr>
            <w:tcW w:w="991" w:type="dxa"/>
            <w:vAlign w:val="top"/>
          </w:tcPr>
          <w:p w:rsidR="003B3E69" w:rsidRDefault="003B3E69" w:rsidP="003B3E69">
            <w:pPr>
              <w:pStyle w:val="mps3-data"/>
            </w:pPr>
          </w:p>
        </w:tc>
        <w:tc>
          <w:tcPr>
            <w:tcW w:w="8222" w:type="dxa"/>
            <w:vAlign w:val="top"/>
          </w:tcPr>
          <w:p w:rsidR="00064B98" w:rsidRPr="00400583" w:rsidRDefault="00064B98" w:rsidP="00064B98">
            <w:pPr>
              <w:rPr>
                <w:rFonts w:eastAsia="Calibri"/>
                <w:sz w:val="16"/>
                <w:szCs w:val="16"/>
              </w:rPr>
            </w:pPr>
            <w:r w:rsidRPr="00400583">
              <w:rPr>
                <w:sz w:val="16"/>
                <w:szCs w:val="16"/>
              </w:rPr>
              <w:t>Where the patient is rece</w:t>
            </w:r>
            <w:r>
              <w:rPr>
                <w:sz w:val="16"/>
                <w:szCs w:val="16"/>
              </w:rPr>
              <w:t>iving treatment at/from a private</w:t>
            </w:r>
            <w:r w:rsidRPr="00400583">
              <w:rPr>
                <w:sz w:val="16"/>
                <w:szCs w:val="16"/>
              </w:rPr>
              <w:t xml:space="preserve"> hospital</w:t>
            </w:r>
          </w:p>
          <w:p w:rsidR="003B3E69" w:rsidRDefault="003B3E69" w:rsidP="003B3E69">
            <w:pPr>
              <w:pStyle w:val="mps3-data"/>
            </w:pPr>
            <w:r>
              <w:t>Cystic fibrosis</w:t>
            </w:r>
            <w:r>
              <w:br/>
              <w:t>Patient must be 5 years of age or older.</w:t>
            </w:r>
            <w: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br/>
              <w:t>Prior to therapy with this drug, a baseline measurement of forced expiratory volume in 1 second (FEV1) must be undertaken during a stable period of the disease.</w:t>
            </w:r>
            <w:r>
              <w:br/>
              <w:t>Initial therapy is limited to 3 months treatment with dornase alfa at a dose of 2.5 mg daily.</w:t>
            </w:r>
            <w:r>
              <w:br/>
              <w:t>To be eligible for continued PBS-subsidised treatment with this drug following 3 months of initial treatment:</w:t>
            </w:r>
            <w:r>
              <w:br/>
              <w:t>(1) the patient must demonstrate no deterioration in FEV1 compared to baseline; AND</w:t>
            </w:r>
            <w:r>
              <w:br/>
              <w:t>(2) the patient or the patient's family (in the case of paediatric patients) and the treating physician(s) must report a benefit in the clinical status of the patient.</w:t>
            </w:r>
            <w:r>
              <w:br/>
              <w:t>Further reassessments must be undertaken and documented at six-monthly intervals. Therapy with this drug should cease if there is not general agreement of benefit as there is always the possibility of harm from unnecessary use.</w:t>
            </w:r>
          </w:p>
        </w:tc>
        <w:tc>
          <w:tcPr>
            <w:tcW w:w="2136" w:type="dxa"/>
            <w:vAlign w:val="top"/>
          </w:tcPr>
          <w:p w:rsidR="003B3E69" w:rsidRDefault="003B3E69" w:rsidP="003B3E69">
            <w:pPr>
              <w:pStyle w:val="mps3-data"/>
            </w:pPr>
            <w:r>
              <w:t>Compliance with Written or Telephone Authority Required procedures</w:t>
            </w:r>
          </w:p>
        </w:tc>
      </w:tr>
      <w:tr w:rsidR="003B3E69" w:rsidTr="00131691">
        <w:tblPrEx>
          <w:tblCellSpacing w:w="22" w:type="dxa"/>
        </w:tblPrEx>
        <w:trPr>
          <w:cantSplit/>
          <w:tblCellSpacing w:w="22" w:type="dxa"/>
          <w:jc w:val="left"/>
        </w:trPr>
        <w:tc>
          <w:tcPr>
            <w:tcW w:w="1417" w:type="dxa"/>
            <w:vMerge/>
          </w:tcPr>
          <w:p w:rsidR="003B3E69" w:rsidRDefault="003B3E69" w:rsidP="00FB392A"/>
        </w:tc>
        <w:tc>
          <w:tcPr>
            <w:tcW w:w="849" w:type="dxa"/>
            <w:vAlign w:val="top"/>
          </w:tcPr>
          <w:p w:rsidR="003B3E69" w:rsidRDefault="003B3E69" w:rsidP="003B3E69">
            <w:pPr>
              <w:pStyle w:val="mps3-data"/>
            </w:pPr>
            <w:r>
              <w:t>C5800</w:t>
            </w:r>
          </w:p>
        </w:tc>
        <w:tc>
          <w:tcPr>
            <w:tcW w:w="991" w:type="dxa"/>
            <w:vAlign w:val="top"/>
          </w:tcPr>
          <w:p w:rsidR="003B3E69" w:rsidRDefault="003B3E69" w:rsidP="003B3E69">
            <w:pPr>
              <w:pStyle w:val="mps3-data"/>
            </w:pPr>
          </w:p>
        </w:tc>
        <w:tc>
          <w:tcPr>
            <w:tcW w:w="8222" w:type="dxa"/>
            <w:vAlign w:val="top"/>
          </w:tcPr>
          <w:p w:rsidR="00064B98" w:rsidRPr="00400583" w:rsidRDefault="00064B98" w:rsidP="00064B98">
            <w:pPr>
              <w:rPr>
                <w:rFonts w:eastAsia="Calibri"/>
                <w:sz w:val="16"/>
                <w:szCs w:val="16"/>
              </w:rPr>
            </w:pPr>
            <w:r w:rsidRPr="00400583">
              <w:rPr>
                <w:sz w:val="16"/>
                <w:szCs w:val="16"/>
              </w:rPr>
              <w:t xml:space="preserve">Where the patient is </w:t>
            </w:r>
            <w:r>
              <w:rPr>
                <w:sz w:val="16"/>
                <w:szCs w:val="16"/>
              </w:rPr>
              <w:t>receiving treatment at/from a private</w:t>
            </w:r>
            <w:r w:rsidRPr="00400583">
              <w:rPr>
                <w:sz w:val="16"/>
                <w:szCs w:val="16"/>
              </w:rPr>
              <w:t xml:space="preserve"> hospital</w:t>
            </w:r>
          </w:p>
          <w:p w:rsidR="003B3E69" w:rsidRDefault="003B3E69" w:rsidP="003B3E69">
            <w:pPr>
              <w:pStyle w:val="mps3-data"/>
            </w:pPr>
            <w:r>
              <w:t>Cystic fibrosis</w:t>
            </w:r>
            <w:r>
              <w:br/>
              <w:t>Patient must have a severe clinical course with frequent respiratory exacerbations or chronic respiratory symptoms (including chronic or recurrent cough, wheeze or tachypnoea) requiring hospital admissions more frequently than 3 times per year; OR</w:t>
            </w:r>
            <w:r>
              <w:br/>
              <w:t>Patient must have significant bronchiectasis on chest high resolution computed tomography scan; OR</w:t>
            </w:r>
            <w:r>
              <w:br/>
              <w:t>Patient must have severe cystic fibrosis bronchiolitis with persistent wheeze non-responsive to conventional medicines; OR</w:t>
            </w:r>
            <w:r>
              <w:br/>
              <w:t>Patient must have severe physiological deficit measure by forced oscillation technique or multiple breath nitrogen washout and failure to respond to conventional therapy.</w:t>
            </w:r>
            <w:r>
              <w:br/>
              <w:t>Patient must be less than 5 years of age.</w:t>
            </w:r>
            <w: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br/>
              <w:t>Following an initial 6 months therapy, a comprehensive assessment must be undertaken and documented. Treatment with this drug should cease if there is not agreement of benefit, as there is always the possibility of harm from unnecessary use. Further reassessments must be undertaken and documented at six-monthly intervals.</w:t>
            </w:r>
          </w:p>
        </w:tc>
        <w:tc>
          <w:tcPr>
            <w:tcW w:w="2136" w:type="dxa"/>
            <w:vAlign w:val="top"/>
          </w:tcPr>
          <w:p w:rsidR="003B3E69" w:rsidRDefault="003B3E69" w:rsidP="003B3E69">
            <w:pPr>
              <w:pStyle w:val="mps3-data"/>
            </w:pPr>
            <w:r>
              <w:t>Compliance with Written or Telephone Authority Required procedures</w:t>
            </w:r>
          </w:p>
        </w:tc>
      </w:tr>
    </w:tbl>
    <w:p w:rsidR="00C929D5" w:rsidRDefault="00C929D5" w:rsidP="003B3E69">
      <w:pPr>
        <w:pStyle w:val="A2S"/>
        <w:spacing w:before="0"/>
        <w:rPr>
          <w:sz w:val="20"/>
          <w:szCs w:val="20"/>
        </w:rPr>
      </w:pPr>
    </w:p>
    <w:p w:rsidR="0021416A" w:rsidRPr="0021416A" w:rsidRDefault="0021416A" w:rsidP="003E770B">
      <w:pPr>
        <w:pStyle w:val="A1S"/>
        <w:numPr>
          <w:ilvl w:val="0"/>
          <w:numId w:val="4"/>
        </w:numPr>
        <w:tabs>
          <w:tab w:val="clear" w:pos="-3"/>
        </w:tabs>
        <w:spacing w:before="120" w:line="240" w:lineRule="auto"/>
        <w:ind w:left="-57" w:firstLine="57"/>
      </w:pPr>
      <w:r w:rsidRPr="000573AF">
        <w:rPr>
          <w:sz w:val="20"/>
          <w:szCs w:val="20"/>
        </w:rPr>
        <w:t>Schedule</w:t>
      </w:r>
      <w:r>
        <w:rPr>
          <w:sz w:val="20"/>
          <w:szCs w:val="20"/>
        </w:rPr>
        <w:t xml:space="preserve"> 3, entry for E</w:t>
      </w:r>
      <w:r w:rsidR="00875512">
        <w:rPr>
          <w:sz w:val="20"/>
          <w:szCs w:val="20"/>
        </w:rPr>
        <w:t>verolimus</w:t>
      </w:r>
    </w:p>
    <w:p w:rsidR="00573431" w:rsidRPr="007A12B2" w:rsidRDefault="007A12B2" w:rsidP="007A12B2">
      <w:pPr>
        <w:pStyle w:val="ListParagraph"/>
        <w:numPr>
          <w:ilvl w:val="0"/>
          <w:numId w:val="33"/>
        </w:numPr>
        <w:rPr>
          <w:i/>
          <w:sz w:val="20"/>
          <w:szCs w:val="20"/>
        </w:rPr>
      </w:pPr>
      <w:r>
        <w:rPr>
          <w:i/>
          <w:sz w:val="20"/>
          <w:szCs w:val="20"/>
        </w:rPr>
        <w:t>omit</w:t>
      </w:r>
      <w:r w:rsidR="00C14049" w:rsidRPr="007A12B2">
        <w:rPr>
          <w:i/>
          <w:sz w:val="20"/>
          <w:szCs w:val="20"/>
        </w:rPr>
        <w:t>:</w:t>
      </w:r>
    </w:p>
    <w:tbl>
      <w:tblPr>
        <w:tblStyle w:val="Table-LI-schedule-4"/>
        <w:tblW w:w="4763" w:type="pct"/>
        <w:jc w:val="left"/>
        <w:tblInd w:w="467" w:type="dxa"/>
        <w:tblBorders>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1483"/>
        <w:gridCol w:w="841"/>
        <w:gridCol w:w="842"/>
        <w:gridCol w:w="8344"/>
        <w:gridCol w:w="2131"/>
      </w:tblGrid>
      <w:tr w:rsidR="007A12B2" w:rsidTr="00D74396">
        <w:trPr>
          <w:cnfStyle w:val="100000000000" w:firstRow="1" w:lastRow="0" w:firstColumn="0" w:lastColumn="0" w:oddVBand="0" w:evenVBand="0" w:oddHBand="0" w:evenHBand="0" w:firstRowFirstColumn="0" w:firstRowLastColumn="0" w:lastRowFirstColumn="0" w:lastRowLastColumn="0"/>
          <w:jc w:val="left"/>
        </w:trPr>
        <w:tc>
          <w:tcPr>
            <w:tcW w:w="1483" w:type="dxa"/>
            <w:vMerge w:val="restart"/>
            <w:vAlign w:val="top"/>
          </w:tcPr>
          <w:p w:rsidR="007A12B2" w:rsidRPr="00400583" w:rsidDel="000B62DD" w:rsidRDefault="007A12B2" w:rsidP="00FB392A">
            <w:pPr>
              <w:rPr>
                <w:sz w:val="16"/>
                <w:szCs w:val="16"/>
              </w:rPr>
            </w:pPr>
          </w:p>
        </w:tc>
        <w:tc>
          <w:tcPr>
            <w:tcW w:w="841" w:type="dxa"/>
            <w:vAlign w:val="top"/>
          </w:tcPr>
          <w:p w:rsidR="007A12B2" w:rsidRPr="007A12B2" w:rsidDel="000B62DD" w:rsidRDefault="007A12B2" w:rsidP="00FB392A">
            <w:pPr>
              <w:rPr>
                <w:b w:val="0"/>
                <w:sz w:val="16"/>
                <w:szCs w:val="16"/>
              </w:rPr>
            </w:pPr>
            <w:r w:rsidRPr="007A12B2">
              <w:rPr>
                <w:b w:val="0"/>
                <w:sz w:val="16"/>
                <w:szCs w:val="16"/>
              </w:rPr>
              <w:t>C5567</w:t>
            </w:r>
          </w:p>
        </w:tc>
        <w:tc>
          <w:tcPr>
            <w:tcW w:w="842" w:type="dxa"/>
            <w:vAlign w:val="top"/>
          </w:tcPr>
          <w:p w:rsidR="007A12B2" w:rsidRPr="007A12B2" w:rsidDel="000B62DD" w:rsidRDefault="007A12B2" w:rsidP="00FB392A">
            <w:pPr>
              <w:rPr>
                <w:b w:val="0"/>
                <w:sz w:val="16"/>
                <w:szCs w:val="16"/>
              </w:rPr>
            </w:pPr>
            <w:r w:rsidRPr="007A12B2">
              <w:rPr>
                <w:b w:val="0"/>
                <w:sz w:val="16"/>
                <w:szCs w:val="16"/>
              </w:rPr>
              <w:t>P5567</w:t>
            </w:r>
          </w:p>
        </w:tc>
        <w:tc>
          <w:tcPr>
            <w:tcW w:w="8344" w:type="dxa"/>
            <w:vAlign w:val="top"/>
          </w:tcPr>
          <w:p w:rsidR="007A12B2" w:rsidRPr="007A12B2" w:rsidRDefault="007A12B2" w:rsidP="00FB392A">
            <w:pPr>
              <w:pStyle w:val="mps3-data"/>
              <w:spacing w:after="0"/>
              <w:rPr>
                <w:rFonts w:eastAsiaTheme="minorHAnsi"/>
                <w:b w:val="0"/>
                <w:szCs w:val="16"/>
                <w:lang w:eastAsia="en-US"/>
              </w:rPr>
            </w:pPr>
            <w:r w:rsidRPr="007A12B2">
              <w:rPr>
                <w:rFonts w:eastAsiaTheme="minorHAnsi"/>
                <w:b w:val="0"/>
                <w:szCs w:val="16"/>
                <w:lang w:eastAsia="en-US"/>
              </w:rPr>
              <w:t>Where the patient is receiving treatment at/from a private hospital</w:t>
            </w:r>
          </w:p>
          <w:p w:rsidR="007A12B2" w:rsidRPr="007A12B2" w:rsidDel="000B62DD" w:rsidRDefault="007A12B2" w:rsidP="00FB392A">
            <w:pPr>
              <w:rPr>
                <w:b w:val="0"/>
                <w:sz w:val="16"/>
                <w:szCs w:val="16"/>
              </w:rPr>
            </w:pPr>
            <w:r w:rsidRPr="007A12B2">
              <w:rPr>
                <w:b w:val="0"/>
                <w:sz w:val="16"/>
                <w:szCs w:val="16"/>
              </w:rPr>
              <w:t>Management of renal allograft rejection</w:t>
            </w:r>
            <w:r w:rsidRPr="007A12B2">
              <w:rPr>
                <w:b w:val="0"/>
                <w:sz w:val="16"/>
                <w:szCs w:val="16"/>
              </w:rPr>
              <w:br/>
              <w:t>Treatment Phase: Management (initiation, stabilisation and review of therapy)</w:t>
            </w:r>
            <w:r w:rsidRPr="007A12B2">
              <w:rPr>
                <w:b w:val="0"/>
                <w:sz w:val="16"/>
                <w:szCs w:val="16"/>
              </w:rPr>
              <w:br/>
              <w:t>Patient must be receiving this drug for prophylaxis of cardiac allograft rejection,AND</w:t>
            </w:r>
            <w:r w:rsidRPr="007A12B2">
              <w:rPr>
                <w:b w:val="0"/>
                <w:sz w:val="16"/>
                <w:szCs w:val="16"/>
              </w:rPr>
              <w:br/>
              <w:t>The treatment must be under the supervision and direction of a transplant unit.</w:t>
            </w:r>
          </w:p>
        </w:tc>
        <w:tc>
          <w:tcPr>
            <w:tcW w:w="2131" w:type="dxa"/>
            <w:vAlign w:val="top"/>
          </w:tcPr>
          <w:p w:rsidR="007A12B2" w:rsidRPr="007A12B2" w:rsidDel="000B62DD" w:rsidRDefault="007A12B2" w:rsidP="00FB392A">
            <w:pPr>
              <w:rPr>
                <w:b w:val="0"/>
                <w:sz w:val="16"/>
                <w:szCs w:val="16"/>
              </w:rPr>
            </w:pPr>
            <w:r w:rsidRPr="007A12B2">
              <w:rPr>
                <w:b w:val="0"/>
                <w:sz w:val="16"/>
                <w:szCs w:val="16"/>
              </w:rPr>
              <w:t>Compliance with Written or Telephone Authority Required procedures</w:t>
            </w:r>
          </w:p>
        </w:tc>
      </w:tr>
      <w:tr w:rsidR="007A12B2" w:rsidTr="00D74396">
        <w:trPr>
          <w:jc w:val="left"/>
        </w:trPr>
        <w:tc>
          <w:tcPr>
            <w:tcW w:w="1483" w:type="dxa"/>
            <w:vMerge/>
            <w:vAlign w:val="top"/>
          </w:tcPr>
          <w:p w:rsidR="007A12B2" w:rsidRPr="0021416A" w:rsidRDefault="007A12B2" w:rsidP="0021416A"/>
        </w:tc>
        <w:tc>
          <w:tcPr>
            <w:tcW w:w="841" w:type="dxa"/>
            <w:vAlign w:val="top"/>
          </w:tcPr>
          <w:p w:rsidR="007A12B2" w:rsidRPr="0021416A" w:rsidRDefault="007A12B2" w:rsidP="0021416A">
            <w:pPr>
              <w:pStyle w:val="mps3-data"/>
            </w:pPr>
            <w:r w:rsidRPr="00035C73">
              <w:rPr>
                <w:szCs w:val="16"/>
              </w:rPr>
              <w:t>C5599</w:t>
            </w:r>
          </w:p>
        </w:tc>
        <w:tc>
          <w:tcPr>
            <w:tcW w:w="842" w:type="dxa"/>
            <w:vAlign w:val="top"/>
          </w:tcPr>
          <w:p w:rsidR="007A12B2" w:rsidRPr="0021416A" w:rsidRDefault="007A12B2" w:rsidP="0021416A">
            <w:pPr>
              <w:pStyle w:val="mps3-data"/>
            </w:pPr>
            <w:r w:rsidRPr="00035C73">
              <w:rPr>
                <w:szCs w:val="16"/>
              </w:rPr>
              <w:t>P5599</w:t>
            </w:r>
          </w:p>
        </w:tc>
        <w:tc>
          <w:tcPr>
            <w:tcW w:w="8344" w:type="dxa"/>
            <w:vAlign w:val="top"/>
          </w:tcPr>
          <w:p w:rsidR="007A12B2" w:rsidRPr="00035C73" w:rsidRDefault="007A12B2" w:rsidP="00FB392A">
            <w:pPr>
              <w:pStyle w:val="mps3-data"/>
              <w:spacing w:after="0"/>
              <w:rPr>
                <w:rFonts w:eastAsiaTheme="minorHAnsi"/>
                <w:szCs w:val="16"/>
                <w:lang w:eastAsia="en-US"/>
              </w:rPr>
            </w:pPr>
            <w:r w:rsidRPr="00035C73">
              <w:rPr>
                <w:rFonts w:eastAsiaTheme="minorHAnsi"/>
                <w:szCs w:val="16"/>
                <w:lang w:eastAsia="en-US"/>
              </w:rPr>
              <w:t>Where the patient is receiving treatment at/from a public hospital</w:t>
            </w:r>
          </w:p>
          <w:p w:rsidR="007A12B2" w:rsidRPr="00875512" w:rsidRDefault="007A12B2" w:rsidP="00D74396">
            <w:pPr>
              <w:pStyle w:val="mps3-data"/>
              <w:spacing w:before="0"/>
            </w:pPr>
            <w:r w:rsidRPr="00035C73">
              <w:rPr>
                <w:szCs w:val="16"/>
              </w:rPr>
              <w:t>Management of renal allograft rejection</w:t>
            </w:r>
            <w:r w:rsidRPr="00035C73">
              <w:rPr>
                <w:szCs w:val="16"/>
              </w:rPr>
              <w:br/>
              <w:t>Treatment Phase: Management (initiation, stabilisation and review of therapy)</w:t>
            </w:r>
            <w:r w:rsidRPr="00035C73">
              <w:rPr>
                <w:szCs w:val="16"/>
              </w:rPr>
              <w:br/>
              <w:t>The treatment must be under the supervision and direction of a transplant unit, AND</w:t>
            </w:r>
            <w:r w:rsidRPr="00035C73">
              <w:rPr>
                <w:szCs w:val="16"/>
              </w:rPr>
              <w:br/>
              <w:t>The treatment must include initiation, stabilisation, and review of therapy as required.</w:t>
            </w:r>
          </w:p>
        </w:tc>
        <w:tc>
          <w:tcPr>
            <w:tcW w:w="2131" w:type="dxa"/>
            <w:vAlign w:val="top"/>
          </w:tcPr>
          <w:p w:rsidR="007A12B2" w:rsidRPr="0021416A" w:rsidRDefault="007A12B2" w:rsidP="0021416A">
            <w:pPr>
              <w:pStyle w:val="mps3-data"/>
            </w:pPr>
            <w:r w:rsidRPr="00035C73">
              <w:rPr>
                <w:szCs w:val="16"/>
              </w:rPr>
              <w:t>Compliance with Written or Telephone Authority Required procedures - Streamlined Authority Code 5599</w:t>
            </w:r>
          </w:p>
        </w:tc>
      </w:tr>
    </w:tbl>
    <w:p w:rsidR="007A12B2" w:rsidRDefault="007A12B2" w:rsidP="007A12B2">
      <w:pPr>
        <w:pStyle w:val="ListParagraph"/>
        <w:ind w:left="927"/>
        <w:rPr>
          <w:i/>
          <w:sz w:val="20"/>
          <w:szCs w:val="20"/>
        </w:rPr>
      </w:pPr>
    </w:p>
    <w:p w:rsidR="007A12B2" w:rsidRDefault="007A12B2" w:rsidP="007A12B2">
      <w:pPr>
        <w:pStyle w:val="ListParagraph"/>
        <w:numPr>
          <w:ilvl w:val="0"/>
          <w:numId w:val="33"/>
        </w:numPr>
        <w:rPr>
          <w:i/>
          <w:sz w:val="20"/>
          <w:szCs w:val="20"/>
        </w:rPr>
      </w:pPr>
      <w:r>
        <w:rPr>
          <w:i/>
          <w:sz w:val="20"/>
          <w:szCs w:val="20"/>
        </w:rPr>
        <w:t>insert</w:t>
      </w:r>
      <w:r w:rsidRPr="007A12B2">
        <w:rPr>
          <w:i/>
          <w:sz w:val="20"/>
          <w:szCs w:val="20"/>
        </w:rPr>
        <w:t>:</w:t>
      </w:r>
    </w:p>
    <w:tbl>
      <w:tblPr>
        <w:tblStyle w:val="Table-LI-schedule-4"/>
        <w:tblW w:w="4766" w:type="pct"/>
        <w:jc w:val="left"/>
        <w:tblCellSpacing w:w="22" w:type="dxa"/>
        <w:tblInd w:w="588" w:type="dxa"/>
        <w:tblBorders>
          <w:insideH w:val="none" w:sz="0" w:space="0" w:color="auto"/>
          <w:insideV w:val="none" w:sz="0" w:space="0" w:color="auto"/>
        </w:tblBorders>
        <w:tblLook w:val="04A0" w:firstRow="1" w:lastRow="0" w:firstColumn="1" w:lastColumn="0" w:noHBand="0" w:noVBand="1"/>
      </w:tblPr>
      <w:tblGrid>
        <w:gridCol w:w="1417"/>
        <w:gridCol w:w="776"/>
        <w:gridCol w:w="926"/>
        <w:gridCol w:w="8505"/>
        <w:gridCol w:w="2281"/>
      </w:tblGrid>
      <w:tr w:rsidR="007A12B2" w:rsidRPr="007A12B2" w:rsidTr="00131691">
        <w:trPr>
          <w:cnfStyle w:val="100000000000" w:firstRow="1" w:lastRow="0" w:firstColumn="0" w:lastColumn="0" w:oddVBand="0" w:evenVBand="0" w:oddHBand="0" w:evenHBand="0" w:firstRowFirstColumn="0" w:firstRowLastColumn="0" w:lastRowFirstColumn="0" w:lastRowLastColumn="0"/>
          <w:cantSplit/>
          <w:tblCellSpacing w:w="22" w:type="dxa"/>
          <w:jc w:val="left"/>
        </w:trPr>
        <w:tc>
          <w:tcPr>
            <w:tcW w:w="1351" w:type="dxa"/>
          </w:tcPr>
          <w:p w:rsidR="007A12B2" w:rsidRPr="007A12B2" w:rsidRDefault="007A12B2" w:rsidP="007A12B2">
            <w:pPr>
              <w:pStyle w:val="mps3-data"/>
            </w:pPr>
          </w:p>
        </w:tc>
        <w:tc>
          <w:tcPr>
            <w:tcW w:w="732" w:type="dxa"/>
            <w:vAlign w:val="top"/>
          </w:tcPr>
          <w:p w:rsidR="007A12B2" w:rsidRPr="007A12B2" w:rsidRDefault="007A12B2" w:rsidP="007A12B2">
            <w:pPr>
              <w:pStyle w:val="mps3-data"/>
              <w:rPr>
                <w:b w:val="0"/>
              </w:rPr>
            </w:pPr>
            <w:r w:rsidRPr="007A12B2">
              <w:rPr>
                <w:b w:val="0"/>
              </w:rPr>
              <w:t>C5794</w:t>
            </w:r>
          </w:p>
        </w:tc>
        <w:tc>
          <w:tcPr>
            <w:tcW w:w="882" w:type="dxa"/>
            <w:vAlign w:val="top"/>
          </w:tcPr>
          <w:p w:rsidR="007A12B2" w:rsidRPr="007A12B2" w:rsidRDefault="007A12B2" w:rsidP="007A12B2">
            <w:pPr>
              <w:pStyle w:val="mps3-data"/>
              <w:rPr>
                <w:b w:val="0"/>
              </w:rPr>
            </w:pPr>
            <w:r w:rsidRPr="007A12B2">
              <w:rPr>
                <w:b w:val="0"/>
              </w:rPr>
              <w:t>P5794</w:t>
            </w:r>
          </w:p>
        </w:tc>
        <w:tc>
          <w:tcPr>
            <w:tcW w:w="8460" w:type="dxa"/>
            <w:vAlign w:val="top"/>
          </w:tcPr>
          <w:p w:rsidR="007A12B2" w:rsidRPr="007A12B2" w:rsidRDefault="007A12B2" w:rsidP="007A12B2">
            <w:pPr>
              <w:pStyle w:val="mps3-data"/>
              <w:spacing w:after="0"/>
              <w:rPr>
                <w:rFonts w:eastAsiaTheme="minorHAnsi"/>
                <w:b w:val="0"/>
                <w:szCs w:val="16"/>
                <w:lang w:eastAsia="en-US"/>
              </w:rPr>
            </w:pPr>
            <w:r w:rsidRPr="007A12B2">
              <w:rPr>
                <w:rFonts w:eastAsiaTheme="minorHAnsi"/>
                <w:b w:val="0"/>
                <w:szCs w:val="16"/>
                <w:lang w:eastAsia="en-US"/>
              </w:rPr>
              <w:t>Where the patient is receiving treatment at/from a private hospital</w:t>
            </w:r>
          </w:p>
          <w:p w:rsidR="007A12B2" w:rsidRPr="007A12B2" w:rsidRDefault="007A12B2" w:rsidP="007A12B2">
            <w:pPr>
              <w:pStyle w:val="mps3-data"/>
              <w:rPr>
                <w:b w:val="0"/>
              </w:rPr>
            </w:pPr>
            <w:r w:rsidRPr="007A12B2">
              <w:rPr>
                <w:b w:val="0"/>
              </w:rPr>
              <w:t>Management of renal allograft rejection</w:t>
            </w:r>
            <w:r w:rsidRPr="007A12B2">
              <w:rPr>
                <w:b w:val="0"/>
              </w:rPr>
              <w:br/>
              <w:t>Treatment Phase: Management (initiation, stabilisation and review of therapy)</w:t>
            </w:r>
            <w:r w:rsidRPr="007A12B2">
              <w:rPr>
                <w:b w:val="0"/>
              </w:rPr>
              <w:br/>
              <w:t>Patient must be receiving this drug for prophylaxi</w:t>
            </w:r>
            <w:r>
              <w:rPr>
                <w:b w:val="0"/>
              </w:rPr>
              <w:t>s of renal allograft rejection, AND</w:t>
            </w:r>
            <w:r>
              <w:rPr>
                <w:b w:val="0"/>
              </w:rPr>
              <w:br/>
            </w:r>
            <w:r w:rsidRPr="007A12B2">
              <w:rPr>
                <w:b w:val="0"/>
              </w:rPr>
              <w:t>The treatment must be under the supervision and direction of a transplant unit.</w:t>
            </w:r>
          </w:p>
        </w:tc>
        <w:tc>
          <w:tcPr>
            <w:tcW w:w="2215" w:type="dxa"/>
            <w:vAlign w:val="top"/>
          </w:tcPr>
          <w:p w:rsidR="007A12B2" w:rsidRPr="007A12B2" w:rsidRDefault="007A12B2" w:rsidP="007A12B2">
            <w:pPr>
              <w:pStyle w:val="mps3-data"/>
              <w:rPr>
                <w:b w:val="0"/>
              </w:rPr>
            </w:pPr>
            <w:r w:rsidRPr="007A12B2">
              <w:rPr>
                <w:b w:val="0"/>
              </w:rPr>
              <w:t>Compliance with Written or Telephone Authority Required procedures</w:t>
            </w:r>
          </w:p>
        </w:tc>
      </w:tr>
      <w:tr w:rsidR="007A12B2" w:rsidRPr="007A12B2" w:rsidTr="00131691">
        <w:trPr>
          <w:cantSplit/>
          <w:tblCellSpacing w:w="22" w:type="dxa"/>
          <w:jc w:val="left"/>
        </w:trPr>
        <w:tc>
          <w:tcPr>
            <w:tcW w:w="1351" w:type="dxa"/>
          </w:tcPr>
          <w:p w:rsidR="007A12B2" w:rsidRPr="007A12B2" w:rsidRDefault="007A12B2" w:rsidP="007A12B2">
            <w:pPr>
              <w:pStyle w:val="mps3-data"/>
            </w:pPr>
          </w:p>
        </w:tc>
        <w:tc>
          <w:tcPr>
            <w:tcW w:w="732" w:type="dxa"/>
            <w:vAlign w:val="top"/>
          </w:tcPr>
          <w:p w:rsidR="007A12B2" w:rsidRPr="007A12B2" w:rsidRDefault="007A12B2" w:rsidP="007A12B2">
            <w:pPr>
              <w:pStyle w:val="mps3-data"/>
            </w:pPr>
            <w:r w:rsidRPr="007A12B2">
              <w:t>C5795</w:t>
            </w:r>
          </w:p>
        </w:tc>
        <w:tc>
          <w:tcPr>
            <w:tcW w:w="882" w:type="dxa"/>
            <w:vAlign w:val="top"/>
          </w:tcPr>
          <w:p w:rsidR="007A12B2" w:rsidRPr="007A12B2" w:rsidRDefault="007A12B2" w:rsidP="007A12B2">
            <w:pPr>
              <w:pStyle w:val="mps3-data"/>
            </w:pPr>
            <w:r w:rsidRPr="007A12B2">
              <w:t>P5795</w:t>
            </w:r>
          </w:p>
        </w:tc>
        <w:tc>
          <w:tcPr>
            <w:tcW w:w="8460" w:type="dxa"/>
            <w:vAlign w:val="top"/>
          </w:tcPr>
          <w:p w:rsidR="007A12B2" w:rsidRPr="007A12B2" w:rsidRDefault="007A12B2" w:rsidP="007A12B2">
            <w:pPr>
              <w:pStyle w:val="mps3-data"/>
              <w:spacing w:after="0"/>
              <w:rPr>
                <w:rFonts w:eastAsiaTheme="minorHAnsi"/>
                <w:szCs w:val="16"/>
                <w:lang w:eastAsia="en-US"/>
              </w:rPr>
            </w:pPr>
            <w:r w:rsidRPr="007A12B2">
              <w:rPr>
                <w:rFonts w:eastAsiaTheme="minorHAnsi"/>
                <w:szCs w:val="16"/>
                <w:lang w:eastAsia="en-US"/>
              </w:rPr>
              <w:t>Where the patient is receiving treatment at/from a public hospital</w:t>
            </w:r>
          </w:p>
          <w:p w:rsidR="007A12B2" w:rsidRPr="007A12B2" w:rsidRDefault="007A12B2" w:rsidP="007A12B2">
            <w:pPr>
              <w:pStyle w:val="mps3-data"/>
            </w:pPr>
            <w:r w:rsidRPr="007A12B2">
              <w:t>Management of renal allograft rejection</w:t>
            </w:r>
            <w:r w:rsidRPr="007A12B2">
              <w:br/>
              <w:t>Treatment Phase: Management (initiation, stabilisation and review of therapy)</w:t>
            </w:r>
            <w:r w:rsidRPr="007A12B2">
              <w:br/>
              <w:t>Patient must be receiving this drug for prophylaxi</w:t>
            </w:r>
            <w:r>
              <w:t>s of renal allograft rejection,</w:t>
            </w:r>
            <w:r w:rsidR="004D4804">
              <w:t xml:space="preserve"> </w:t>
            </w:r>
            <w:r>
              <w:t>AND</w:t>
            </w:r>
            <w:r>
              <w:br/>
            </w:r>
            <w:r w:rsidRPr="007A12B2">
              <w:t>The treatment must be under the supervision and direction of a transplant unit.</w:t>
            </w:r>
          </w:p>
        </w:tc>
        <w:tc>
          <w:tcPr>
            <w:tcW w:w="2215" w:type="dxa"/>
            <w:vAlign w:val="top"/>
          </w:tcPr>
          <w:p w:rsidR="007A12B2" w:rsidRPr="007A12B2" w:rsidRDefault="007A12B2" w:rsidP="007A12B2">
            <w:pPr>
              <w:pStyle w:val="mps3-data"/>
            </w:pPr>
            <w:r w:rsidRPr="007A12B2">
              <w:t>Compliance with Written or Telephone Authority Required procedures - Streamlined Authority Code 5795</w:t>
            </w:r>
          </w:p>
        </w:tc>
      </w:tr>
    </w:tbl>
    <w:p w:rsidR="007A12B2" w:rsidRPr="007A12B2" w:rsidRDefault="007A12B2" w:rsidP="004F6847">
      <w:pPr>
        <w:pStyle w:val="ListParagraph"/>
        <w:ind w:left="927"/>
        <w:rPr>
          <w:i/>
          <w:sz w:val="20"/>
          <w:szCs w:val="20"/>
        </w:rPr>
      </w:pPr>
    </w:p>
    <w:p w:rsidR="001E37B0" w:rsidRPr="00336C57" w:rsidRDefault="001E37B0" w:rsidP="00E92EF8">
      <w:pPr>
        <w:pStyle w:val="A1S"/>
        <w:numPr>
          <w:ilvl w:val="0"/>
          <w:numId w:val="4"/>
        </w:numPr>
        <w:tabs>
          <w:tab w:val="clear" w:pos="-3"/>
        </w:tabs>
        <w:spacing w:before="0" w:line="240" w:lineRule="auto"/>
        <w:ind w:left="-57" w:firstLine="57"/>
        <w:rPr>
          <w:b w:val="0"/>
          <w:sz w:val="20"/>
          <w:szCs w:val="20"/>
        </w:rPr>
      </w:pPr>
      <w:r w:rsidRPr="00336C57">
        <w:rPr>
          <w:sz w:val="20"/>
          <w:szCs w:val="20"/>
        </w:rPr>
        <w:t xml:space="preserve">Schedule 3, entry for </w:t>
      </w:r>
      <w:r w:rsidR="004F6847">
        <w:rPr>
          <w:sz w:val="20"/>
          <w:szCs w:val="20"/>
        </w:rPr>
        <w:t>Mannitol</w:t>
      </w:r>
    </w:p>
    <w:p w:rsidR="00336C57" w:rsidRDefault="004F6847" w:rsidP="00E92EF8">
      <w:pPr>
        <w:pStyle w:val="A2S"/>
        <w:spacing w:before="0" w:after="60"/>
        <w:ind w:left="714"/>
        <w:rPr>
          <w:sz w:val="20"/>
        </w:rPr>
      </w:pPr>
      <w:r>
        <w:rPr>
          <w:sz w:val="20"/>
        </w:rPr>
        <w:t xml:space="preserve">substitute: </w:t>
      </w:r>
    </w:p>
    <w:tbl>
      <w:tblPr>
        <w:tblStyle w:val="Table-LI-schedule-4"/>
        <w:tblW w:w="4846" w:type="pct"/>
        <w:jc w:val="left"/>
        <w:tblInd w:w="534" w:type="dxa"/>
        <w:tblBorders>
          <w:insideH w:val="none" w:sz="0" w:space="0" w:color="auto"/>
          <w:insideV w:val="none" w:sz="0" w:space="0" w:color="auto"/>
        </w:tblBorders>
        <w:tblLook w:val="04A0" w:firstRow="1" w:lastRow="0" w:firstColumn="1" w:lastColumn="0" w:noHBand="0" w:noVBand="1"/>
      </w:tblPr>
      <w:tblGrid>
        <w:gridCol w:w="1418"/>
        <w:gridCol w:w="850"/>
        <w:gridCol w:w="795"/>
        <w:gridCol w:w="8562"/>
        <w:gridCol w:w="2409"/>
      </w:tblGrid>
      <w:tr w:rsidR="00EC0A2B" w:rsidRPr="00EC0A2B" w:rsidTr="00131691">
        <w:trPr>
          <w:cnfStyle w:val="100000000000" w:firstRow="1" w:lastRow="0" w:firstColumn="0" w:lastColumn="0" w:oddVBand="0" w:evenVBand="0" w:oddHBand="0" w:evenHBand="0" w:firstRowFirstColumn="0" w:firstRowLastColumn="0" w:lastRowFirstColumn="0" w:lastRowLastColumn="0"/>
          <w:jc w:val="left"/>
        </w:trPr>
        <w:tc>
          <w:tcPr>
            <w:tcW w:w="1418" w:type="dxa"/>
            <w:vMerge w:val="restart"/>
            <w:vAlign w:val="top"/>
          </w:tcPr>
          <w:p w:rsidR="00EC0A2B" w:rsidRPr="00EC0A2B" w:rsidRDefault="00EC0A2B" w:rsidP="00EC0A2B">
            <w:pPr>
              <w:pStyle w:val="mps3-data"/>
              <w:rPr>
                <w:b w:val="0"/>
              </w:rPr>
            </w:pPr>
            <w:r w:rsidRPr="00EC0A2B">
              <w:rPr>
                <w:b w:val="0"/>
              </w:rPr>
              <w:t>Mannitol</w:t>
            </w:r>
          </w:p>
        </w:tc>
        <w:tc>
          <w:tcPr>
            <w:tcW w:w="850" w:type="dxa"/>
            <w:vAlign w:val="top"/>
          </w:tcPr>
          <w:p w:rsidR="00EC0A2B" w:rsidRPr="00EC0A2B" w:rsidRDefault="00EC0A2B" w:rsidP="00EC0A2B">
            <w:pPr>
              <w:pStyle w:val="mps3-data"/>
              <w:rPr>
                <w:b w:val="0"/>
              </w:rPr>
            </w:pPr>
            <w:r w:rsidRPr="00EC0A2B">
              <w:rPr>
                <w:b w:val="0"/>
              </w:rPr>
              <w:t>C5658</w:t>
            </w:r>
          </w:p>
        </w:tc>
        <w:tc>
          <w:tcPr>
            <w:tcW w:w="795" w:type="dxa"/>
            <w:vAlign w:val="top"/>
          </w:tcPr>
          <w:p w:rsidR="00EC0A2B" w:rsidRPr="00EC0A2B" w:rsidRDefault="00EC0A2B" w:rsidP="00EC0A2B">
            <w:pPr>
              <w:pStyle w:val="mps3-data"/>
              <w:rPr>
                <w:b w:val="0"/>
              </w:rPr>
            </w:pPr>
            <w:r w:rsidRPr="00EC0A2B">
              <w:rPr>
                <w:b w:val="0"/>
              </w:rPr>
              <w:t>P5658</w:t>
            </w:r>
          </w:p>
        </w:tc>
        <w:tc>
          <w:tcPr>
            <w:tcW w:w="8561" w:type="dxa"/>
            <w:vAlign w:val="top"/>
          </w:tcPr>
          <w:p w:rsidR="00EC0A2B" w:rsidRPr="007A12B2" w:rsidRDefault="00EC0A2B" w:rsidP="00EC0A2B">
            <w:pPr>
              <w:pStyle w:val="mps3-data"/>
              <w:spacing w:after="0"/>
              <w:rPr>
                <w:rFonts w:eastAsiaTheme="minorHAnsi"/>
                <w:b w:val="0"/>
                <w:szCs w:val="16"/>
                <w:lang w:eastAsia="en-US"/>
              </w:rPr>
            </w:pPr>
            <w:r w:rsidRPr="007A12B2">
              <w:rPr>
                <w:rFonts w:eastAsiaTheme="minorHAnsi"/>
                <w:b w:val="0"/>
                <w:szCs w:val="16"/>
                <w:lang w:eastAsia="en-US"/>
              </w:rPr>
              <w:t>Where the patient is receiving treatment at/from a private hospital</w:t>
            </w:r>
          </w:p>
          <w:p w:rsidR="00EC0A2B" w:rsidRPr="00EC0A2B" w:rsidRDefault="00EC0A2B" w:rsidP="00EC0A2B">
            <w:pPr>
              <w:pStyle w:val="mps3-data"/>
              <w:rPr>
                <w:b w:val="0"/>
              </w:rPr>
            </w:pPr>
            <w:r w:rsidRPr="00EC0A2B">
              <w:rPr>
                <w:b w:val="0"/>
              </w:rPr>
              <w:t>Cystic fibrosis</w:t>
            </w:r>
            <w:r w:rsidRPr="00EC0A2B">
              <w:rPr>
                <w:b w:val="0"/>
              </w:rPr>
              <w:br/>
              <w:t>Patient must have been assessed for bronchial hyperresponsiveness as per the TGA approved Product Information initiation dose assessment for this drug, prior to therapy with thi</w:t>
            </w:r>
            <w:r>
              <w:rPr>
                <w:b w:val="0"/>
              </w:rPr>
              <w:t>s drug, with a negative result, A</w:t>
            </w:r>
            <w:r w:rsidRPr="00EC0A2B">
              <w:rPr>
                <w:b w:val="0"/>
              </w:rPr>
              <w:t>ND</w:t>
            </w:r>
            <w:r w:rsidRPr="00EC0A2B">
              <w:rPr>
                <w:b w:val="0"/>
              </w:rPr>
              <w:br/>
              <w:t>Patient must be intolerant or inadequately responsive to dornase alfa.</w:t>
            </w:r>
            <w:r w:rsidRPr="00EC0A2B">
              <w:rPr>
                <w:b w:val="0"/>
              </w:rPr>
              <w:br/>
              <w:t>Patient must be 6 years of age or older.</w:t>
            </w:r>
            <w:r w:rsidRPr="00EC0A2B">
              <w:rPr>
                <w:b w:val="0"/>
              </w:rP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rsidRPr="00EC0A2B">
              <w:rPr>
                <w:b w:val="0"/>
              </w:rPr>
              <w:br/>
              <w:t>Prior to therapy with this drug, a baseline measurement of forced expiratory volume in 1 second (FEV1) must be undertaken during a stable period of the disease.</w:t>
            </w:r>
            <w:r w:rsidRPr="00EC0A2B">
              <w:rPr>
                <w:b w:val="0"/>
              </w:rPr>
              <w:br/>
              <w:t>Initial therapy is limited to 3 months treatment with mannitol at a dose of 400 mg twice daily.</w:t>
            </w:r>
            <w:r w:rsidRPr="00EC0A2B">
              <w:rPr>
                <w:b w:val="0"/>
              </w:rPr>
              <w:br/>
              <w:t>To be eligible for continued PBS-subsidised treatment with this drug following 3 months of initial treatment:</w:t>
            </w:r>
            <w:r w:rsidRPr="00EC0A2B">
              <w:rPr>
                <w:b w:val="0"/>
              </w:rPr>
              <w:br/>
              <w:t>(1) the patient must demonstrate no deterioration in FEV1 compared to baseline; AND</w:t>
            </w:r>
            <w:r w:rsidRPr="00EC0A2B">
              <w:rPr>
                <w:b w:val="0"/>
              </w:rPr>
              <w:br/>
              <w:t>(2) the patient or the patient's family (in the case of paediatric patients) and the treating physician(s) must report a benefit in the clinical status of the patient.</w:t>
            </w:r>
            <w:r w:rsidRPr="00EC0A2B">
              <w:rPr>
                <w:b w:val="0"/>
              </w:rPr>
              <w:br/>
              <w:t>Further reassessments must be undertaken and documented at six-monthly intervals. Therapy with this drug should cease if there is not general agreement of benefit as there is always the possibility of harm from unnecessary use.</w:t>
            </w:r>
          </w:p>
        </w:tc>
        <w:tc>
          <w:tcPr>
            <w:tcW w:w="2409" w:type="dxa"/>
            <w:vAlign w:val="top"/>
          </w:tcPr>
          <w:p w:rsidR="00EC0A2B" w:rsidRPr="00EC0A2B" w:rsidRDefault="00EC0A2B" w:rsidP="00EC0A2B">
            <w:pPr>
              <w:pStyle w:val="mps3-data"/>
              <w:rPr>
                <w:b w:val="0"/>
              </w:rPr>
            </w:pPr>
            <w:r w:rsidRPr="00EC0A2B">
              <w:rPr>
                <w:b w:val="0"/>
              </w:rPr>
              <w:t>Compliance with Written or Telephone Authority Required procedures</w:t>
            </w:r>
          </w:p>
        </w:tc>
      </w:tr>
      <w:tr w:rsidR="00EC0A2B" w:rsidTr="00131691">
        <w:tblPrEx>
          <w:tblCellSpacing w:w="22" w:type="dxa"/>
        </w:tblPrEx>
        <w:trPr>
          <w:tblCellSpacing w:w="22" w:type="dxa"/>
          <w:jc w:val="left"/>
        </w:trPr>
        <w:tc>
          <w:tcPr>
            <w:tcW w:w="1418" w:type="dxa"/>
            <w:vMerge/>
            <w:vAlign w:val="top"/>
          </w:tcPr>
          <w:p w:rsidR="00EC0A2B" w:rsidRDefault="00EC0A2B" w:rsidP="00EC0A2B"/>
        </w:tc>
        <w:tc>
          <w:tcPr>
            <w:tcW w:w="850" w:type="dxa"/>
            <w:vAlign w:val="top"/>
          </w:tcPr>
          <w:p w:rsidR="00EC0A2B" w:rsidRDefault="00EC0A2B" w:rsidP="00EC0A2B">
            <w:pPr>
              <w:pStyle w:val="mps3-data"/>
            </w:pPr>
            <w:r>
              <w:t>C5799</w:t>
            </w:r>
          </w:p>
        </w:tc>
        <w:tc>
          <w:tcPr>
            <w:tcW w:w="795" w:type="dxa"/>
            <w:vAlign w:val="top"/>
          </w:tcPr>
          <w:p w:rsidR="00EC0A2B" w:rsidRDefault="00EC0A2B" w:rsidP="00EC0A2B">
            <w:pPr>
              <w:pStyle w:val="mps3-data"/>
            </w:pPr>
            <w:r>
              <w:t>P5799</w:t>
            </w:r>
          </w:p>
        </w:tc>
        <w:tc>
          <w:tcPr>
            <w:tcW w:w="8561" w:type="dxa"/>
            <w:vAlign w:val="top"/>
          </w:tcPr>
          <w:p w:rsidR="00EC0A2B" w:rsidRPr="007A12B2" w:rsidRDefault="00EC0A2B" w:rsidP="00EC0A2B">
            <w:pPr>
              <w:pStyle w:val="mps3-data"/>
              <w:spacing w:after="0"/>
              <w:rPr>
                <w:rFonts w:eastAsiaTheme="minorHAnsi"/>
                <w:szCs w:val="16"/>
                <w:lang w:eastAsia="en-US"/>
              </w:rPr>
            </w:pPr>
            <w:r w:rsidRPr="007A12B2">
              <w:rPr>
                <w:rFonts w:eastAsiaTheme="minorHAnsi"/>
                <w:szCs w:val="16"/>
                <w:lang w:eastAsia="en-US"/>
              </w:rPr>
              <w:t>Where the patient is receiving treatment at/from a public hospital</w:t>
            </w:r>
          </w:p>
          <w:p w:rsidR="00EC0A2B" w:rsidRDefault="00EC0A2B" w:rsidP="00EC0A2B">
            <w:pPr>
              <w:pStyle w:val="mps3-data"/>
            </w:pPr>
            <w:r>
              <w:t>Cystic fibrosis</w:t>
            </w:r>
            <w:r>
              <w:br/>
              <w:t>Patient must have been assessed for bronchial hyperresponsiveness as per the TGA approved Product Information initiation dose assessment for this drug, prior to therapy with this drug, with a negative result, AND</w:t>
            </w:r>
            <w:r>
              <w:br/>
              <w:t>Patient must be intolerant or inadequately responsive to dornase alfa.</w:t>
            </w:r>
            <w:r>
              <w:br/>
              <w:t>Patient must be 6 years of age or older.</w:t>
            </w:r>
            <w:r>
              <w:br/>
              <w:t>Patient must be assessed at a cystic fibrosis clinic/centre which is under the control of specialist respiratory physicians with experience and expertise in the management of cystic fibrosis or by a specialist physician or paediatrician in consultation with such a unit.</w:t>
            </w:r>
            <w:r>
              <w:br/>
              <w:t>Prior to therapy with this drug, a baseline measurement of forced expiratory volume in 1 second (FEV1) must be undertaken during a stable period of the disease.</w:t>
            </w:r>
            <w:r>
              <w:br/>
              <w:t>Initial therapy is limited to 3 months treatment with mannitol at a dose of 400 mg twice daily.</w:t>
            </w:r>
            <w:r>
              <w:br/>
              <w:t>To be eligible for continued PBS-subsidised treatment with this drug following 3 months of initial treatment:</w:t>
            </w:r>
            <w:r>
              <w:br/>
              <w:t>(1) the patient must demonstrate no deterioration in FEV1 compared to baseline; AND</w:t>
            </w:r>
            <w:r>
              <w:br/>
              <w:t>(2) the patient or the patient's family (in the case of paediatric patients) and the treating physician(s) must report a benefit in the clinical status of the patient.</w:t>
            </w:r>
            <w:r>
              <w:br/>
              <w:t>Further reassessments must be undertaken and documented at six-monthly intervals. Therapy with this drug should cease if there is not general agreement of benefit as there is always the possibility of harm from unnecessary use.</w:t>
            </w:r>
          </w:p>
        </w:tc>
        <w:tc>
          <w:tcPr>
            <w:tcW w:w="2409" w:type="dxa"/>
            <w:vAlign w:val="top"/>
          </w:tcPr>
          <w:p w:rsidR="00EC0A2B" w:rsidRDefault="00EC0A2B" w:rsidP="00EC0A2B">
            <w:pPr>
              <w:pStyle w:val="mps3-data"/>
            </w:pPr>
            <w:r>
              <w:t>Compliance with Written or Telephone Authority Required procedures - Streamlined Authority Code 5799</w:t>
            </w:r>
          </w:p>
        </w:tc>
      </w:tr>
    </w:tbl>
    <w:p w:rsidR="00DE72A9" w:rsidRDefault="00DE72A9" w:rsidP="00E54301">
      <w:pPr>
        <w:pStyle w:val="A1S"/>
        <w:numPr>
          <w:ilvl w:val="0"/>
          <w:numId w:val="4"/>
        </w:numPr>
        <w:tabs>
          <w:tab w:val="clear" w:pos="-3"/>
        </w:tabs>
        <w:spacing w:before="120" w:line="240" w:lineRule="auto"/>
        <w:ind w:left="-57" w:firstLine="57"/>
        <w:rPr>
          <w:sz w:val="20"/>
          <w:szCs w:val="20"/>
        </w:rPr>
      </w:pPr>
      <w:bookmarkStart w:id="2" w:name="CU_268504967"/>
      <w:bookmarkEnd w:id="2"/>
      <w:r w:rsidRPr="00573431">
        <w:rPr>
          <w:sz w:val="20"/>
          <w:szCs w:val="20"/>
        </w:rPr>
        <w:t xml:space="preserve">Schedule 3, </w:t>
      </w:r>
      <w:r>
        <w:rPr>
          <w:sz w:val="20"/>
          <w:szCs w:val="20"/>
        </w:rPr>
        <w:t xml:space="preserve">entry for </w:t>
      </w:r>
      <w:r w:rsidR="00F03114">
        <w:rPr>
          <w:sz w:val="20"/>
          <w:szCs w:val="20"/>
        </w:rPr>
        <w:t>Mycophenolic acid</w:t>
      </w:r>
    </w:p>
    <w:p w:rsidR="00DE72A9" w:rsidRDefault="00F03114" w:rsidP="00E25392">
      <w:pPr>
        <w:pStyle w:val="A2S"/>
        <w:numPr>
          <w:ilvl w:val="0"/>
          <w:numId w:val="24"/>
        </w:numPr>
        <w:spacing w:before="60"/>
        <w:ind w:left="1066" w:hanging="357"/>
        <w:rPr>
          <w:sz w:val="20"/>
        </w:rPr>
      </w:pPr>
      <w:r>
        <w:rPr>
          <w:sz w:val="20"/>
        </w:rPr>
        <w:t>omit</w:t>
      </w:r>
      <w:r w:rsidR="00336C57">
        <w:rPr>
          <w:sz w:val="20"/>
        </w:rPr>
        <w:t>:</w:t>
      </w:r>
      <w:r w:rsidR="00DE72A9">
        <w:rPr>
          <w:sz w:val="20"/>
        </w:rPr>
        <w:t xml:space="preserve"> </w:t>
      </w:r>
    </w:p>
    <w:tbl>
      <w:tblPr>
        <w:tblW w:w="1415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60"/>
        <w:gridCol w:w="908"/>
        <w:gridCol w:w="850"/>
        <w:gridCol w:w="8505"/>
        <w:gridCol w:w="2534"/>
      </w:tblGrid>
      <w:tr w:rsidR="00E54301" w:rsidRPr="00400583" w:rsidTr="00E54301">
        <w:tc>
          <w:tcPr>
            <w:tcW w:w="136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p>
        </w:tc>
        <w:tc>
          <w:tcPr>
            <w:tcW w:w="908"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C5567</w:t>
            </w:r>
          </w:p>
        </w:tc>
        <w:tc>
          <w:tcPr>
            <w:tcW w:w="85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P5567</w:t>
            </w:r>
          </w:p>
        </w:tc>
        <w:tc>
          <w:tcPr>
            <w:tcW w:w="8505" w:type="dxa"/>
            <w:shd w:val="clear" w:color="auto" w:fill="auto"/>
            <w:tcMar>
              <w:top w:w="28" w:type="dxa"/>
              <w:left w:w="28" w:type="dxa"/>
            </w:tcMar>
          </w:tcPr>
          <w:p w:rsidR="00E54301" w:rsidRDefault="00E54301" w:rsidP="00E54301">
            <w:pPr>
              <w:keepNext/>
              <w:keepLines/>
              <w:tabs>
                <w:tab w:val="left" w:pos="33"/>
              </w:tabs>
              <w:ind w:left="33"/>
              <w:rPr>
                <w:rFonts w:ascii="Arial" w:hAnsi="Arial" w:cs="Arial"/>
                <w:sz w:val="16"/>
                <w:szCs w:val="16"/>
              </w:rPr>
            </w:pPr>
            <w:r w:rsidRPr="00035C73">
              <w:rPr>
                <w:rFonts w:ascii="Arial" w:hAnsi="Arial" w:cs="Arial"/>
                <w:sz w:val="16"/>
                <w:szCs w:val="16"/>
              </w:rPr>
              <w:t xml:space="preserve">Where the patient is receiving treatment at/from a private </w:t>
            </w:r>
            <w:r>
              <w:rPr>
                <w:rFonts w:ascii="Arial" w:hAnsi="Arial" w:cs="Arial"/>
                <w:sz w:val="16"/>
                <w:szCs w:val="16"/>
              </w:rPr>
              <w:t>hospital</w:t>
            </w:r>
          </w:p>
          <w:p w:rsidR="00E54301" w:rsidRPr="00400583" w:rsidRDefault="00E54301" w:rsidP="00E54301">
            <w:pPr>
              <w:keepNext/>
              <w:keepLines/>
              <w:tabs>
                <w:tab w:val="left" w:pos="33"/>
              </w:tabs>
              <w:ind w:left="33"/>
              <w:rPr>
                <w:rFonts w:ascii="Arial" w:hAnsi="Arial" w:cs="Arial"/>
                <w:sz w:val="16"/>
                <w:szCs w:val="16"/>
              </w:rPr>
            </w:pPr>
            <w:r>
              <w:rPr>
                <w:rFonts w:ascii="Arial" w:hAnsi="Arial" w:cs="Arial"/>
                <w:sz w:val="16"/>
                <w:szCs w:val="16"/>
              </w:rPr>
              <w:t xml:space="preserve">Management </w:t>
            </w:r>
            <w:r w:rsidRPr="00035C73">
              <w:rPr>
                <w:rFonts w:ascii="Arial" w:hAnsi="Arial" w:cs="Arial"/>
                <w:sz w:val="16"/>
                <w:szCs w:val="16"/>
              </w:rPr>
              <w:t>of renal allograft rejection</w:t>
            </w:r>
            <w:r w:rsidRPr="00035C73">
              <w:rPr>
                <w:rFonts w:ascii="Arial" w:hAnsi="Arial" w:cs="Arial"/>
                <w:sz w:val="16"/>
                <w:szCs w:val="16"/>
              </w:rPr>
              <w:br/>
              <w:t>Treatment Phase: Management (initiation, stabilisation and review of therapy)</w:t>
            </w:r>
            <w:r w:rsidRPr="00035C73">
              <w:rPr>
                <w:rFonts w:ascii="Arial" w:hAnsi="Arial" w:cs="Arial"/>
                <w:sz w:val="16"/>
                <w:szCs w:val="16"/>
              </w:rPr>
              <w:br/>
              <w:t>Patient must be receiving this drug for prophylaxis of cardiac allograft rejection AND</w:t>
            </w:r>
            <w:r w:rsidRPr="00035C73">
              <w:rPr>
                <w:rFonts w:ascii="Arial" w:hAnsi="Arial" w:cs="Arial"/>
                <w:sz w:val="16"/>
                <w:szCs w:val="16"/>
              </w:rPr>
              <w:br/>
              <w:t>The treatment must be under the supervision and direction of a transplant unit.</w:t>
            </w:r>
          </w:p>
        </w:tc>
        <w:tc>
          <w:tcPr>
            <w:tcW w:w="2534" w:type="dxa"/>
            <w:shd w:val="clear" w:color="auto" w:fill="auto"/>
            <w:tcMar>
              <w:top w:w="28" w:type="dxa"/>
              <w:left w:w="28" w:type="dxa"/>
              <w:right w:w="57"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Compliance with Written or Telephone Authority Required procedures</w:t>
            </w:r>
          </w:p>
        </w:tc>
      </w:tr>
      <w:tr w:rsidR="00E54301" w:rsidRPr="00400583" w:rsidTr="00E54301">
        <w:tc>
          <w:tcPr>
            <w:tcW w:w="136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p>
        </w:tc>
        <w:tc>
          <w:tcPr>
            <w:tcW w:w="908"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C5580</w:t>
            </w:r>
          </w:p>
        </w:tc>
        <w:tc>
          <w:tcPr>
            <w:tcW w:w="85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P5580</w:t>
            </w:r>
          </w:p>
        </w:tc>
        <w:tc>
          <w:tcPr>
            <w:tcW w:w="8505" w:type="dxa"/>
            <w:shd w:val="clear" w:color="auto" w:fill="auto"/>
            <w:tcMar>
              <w:top w:w="28" w:type="dxa"/>
              <w:left w:w="28" w:type="dxa"/>
            </w:tcMar>
          </w:tcPr>
          <w:p w:rsidR="00E54301" w:rsidRDefault="00E54301" w:rsidP="00E54301">
            <w:pPr>
              <w:keepNext/>
              <w:keepLines/>
              <w:tabs>
                <w:tab w:val="left" w:pos="33"/>
              </w:tabs>
              <w:ind w:left="33"/>
              <w:rPr>
                <w:rFonts w:ascii="Arial" w:hAnsi="Arial" w:cs="Arial"/>
                <w:sz w:val="16"/>
                <w:szCs w:val="16"/>
              </w:rPr>
            </w:pPr>
            <w:r w:rsidRPr="00035C73">
              <w:rPr>
                <w:rFonts w:ascii="Arial" w:hAnsi="Arial" w:cs="Arial"/>
                <w:sz w:val="16"/>
                <w:szCs w:val="16"/>
              </w:rPr>
              <w:t>Where the patient is receiving treatment at/from a public hospital</w:t>
            </w:r>
          </w:p>
          <w:p w:rsidR="00E54301" w:rsidRPr="00400583" w:rsidRDefault="00E54301" w:rsidP="00E54301">
            <w:pPr>
              <w:keepNext/>
              <w:keepLines/>
              <w:tabs>
                <w:tab w:val="left" w:pos="33"/>
              </w:tabs>
              <w:ind w:left="33"/>
              <w:rPr>
                <w:rFonts w:ascii="Arial" w:hAnsi="Arial" w:cs="Arial"/>
                <w:sz w:val="16"/>
                <w:szCs w:val="16"/>
              </w:rPr>
            </w:pPr>
            <w:r>
              <w:rPr>
                <w:rFonts w:ascii="Arial" w:hAnsi="Arial" w:cs="Arial"/>
                <w:sz w:val="16"/>
                <w:szCs w:val="16"/>
              </w:rPr>
              <w:t>Management of</w:t>
            </w:r>
            <w:r w:rsidRPr="00035C73">
              <w:rPr>
                <w:rFonts w:ascii="Arial" w:hAnsi="Arial" w:cs="Arial"/>
                <w:sz w:val="16"/>
                <w:szCs w:val="16"/>
              </w:rPr>
              <w:t xml:space="preserve"> renal allograft rejection</w:t>
            </w:r>
            <w:r w:rsidRPr="00035C73">
              <w:rPr>
                <w:rFonts w:ascii="Arial" w:hAnsi="Arial" w:cs="Arial"/>
                <w:sz w:val="16"/>
                <w:szCs w:val="16"/>
              </w:rPr>
              <w:br/>
              <w:t>Treatment Phase: Management (initiation, stabilisation and review of therapy)</w:t>
            </w:r>
            <w:r w:rsidRPr="00035C73">
              <w:rPr>
                <w:rFonts w:ascii="Arial" w:hAnsi="Arial" w:cs="Arial"/>
                <w:sz w:val="16"/>
                <w:szCs w:val="16"/>
              </w:rPr>
              <w:br/>
              <w:t>The treatment must be under the supervision and direction of a transplant unit, AND</w:t>
            </w:r>
            <w:r w:rsidRPr="00035C73">
              <w:rPr>
                <w:rFonts w:ascii="Arial" w:hAnsi="Arial" w:cs="Arial"/>
                <w:sz w:val="16"/>
                <w:szCs w:val="16"/>
              </w:rPr>
              <w:br/>
              <w:t>The treatment must include initiation, stabilisation, and review of therapy as required.</w:t>
            </w:r>
          </w:p>
        </w:tc>
        <w:tc>
          <w:tcPr>
            <w:tcW w:w="2534" w:type="dxa"/>
            <w:shd w:val="clear" w:color="auto" w:fill="auto"/>
            <w:tcMar>
              <w:top w:w="28" w:type="dxa"/>
              <w:left w:w="28" w:type="dxa"/>
              <w:right w:w="57"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Compliance with Written or Telephone Authority Required procedures - Streamlined Authority Code 5580</w:t>
            </w:r>
          </w:p>
        </w:tc>
      </w:tr>
      <w:tr w:rsidR="00E54301" w:rsidRPr="00400583" w:rsidTr="00E54301">
        <w:tc>
          <w:tcPr>
            <w:tcW w:w="136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p>
        </w:tc>
        <w:tc>
          <w:tcPr>
            <w:tcW w:w="908"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C5588</w:t>
            </w:r>
          </w:p>
        </w:tc>
        <w:tc>
          <w:tcPr>
            <w:tcW w:w="85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P5588</w:t>
            </w:r>
          </w:p>
        </w:tc>
        <w:tc>
          <w:tcPr>
            <w:tcW w:w="8505" w:type="dxa"/>
            <w:shd w:val="clear" w:color="auto" w:fill="auto"/>
            <w:tcMar>
              <w:top w:w="28" w:type="dxa"/>
              <w:left w:w="28" w:type="dxa"/>
            </w:tcMar>
          </w:tcPr>
          <w:p w:rsidR="00E54301" w:rsidRPr="00035C73" w:rsidRDefault="00E54301" w:rsidP="00FB392A">
            <w:pPr>
              <w:keepNext/>
              <w:keepLines/>
              <w:tabs>
                <w:tab w:val="left" w:pos="33"/>
              </w:tabs>
              <w:ind w:left="33"/>
              <w:rPr>
                <w:rFonts w:ascii="Arial" w:hAnsi="Arial" w:cs="Arial"/>
                <w:sz w:val="16"/>
                <w:szCs w:val="16"/>
              </w:rPr>
            </w:pPr>
            <w:r w:rsidRPr="00035C73">
              <w:rPr>
                <w:rFonts w:ascii="Arial" w:hAnsi="Arial" w:cs="Arial"/>
                <w:sz w:val="16"/>
                <w:szCs w:val="16"/>
              </w:rPr>
              <w:t>Where the patient is receiving treatment at/from a private hospital</w:t>
            </w:r>
          </w:p>
          <w:p w:rsidR="00E54301" w:rsidRPr="00400583" w:rsidRDefault="00B86830" w:rsidP="00B86830">
            <w:pPr>
              <w:tabs>
                <w:tab w:val="left" w:pos="33"/>
              </w:tabs>
              <w:spacing w:after="60"/>
              <w:ind w:left="-284"/>
              <w:rPr>
                <w:rFonts w:ascii="Arial" w:hAnsi="Arial" w:cs="Arial"/>
                <w:sz w:val="16"/>
                <w:szCs w:val="16"/>
              </w:rPr>
            </w:pPr>
            <w:r>
              <w:rPr>
                <w:rFonts w:ascii="Arial" w:hAnsi="Arial" w:cs="Arial"/>
                <w:sz w:val="16"/>
                <w:szCs w:val="16"/>
              </w:rPr>
              <w:t>r Management of</w:t>
            </w:r>
            <w:r w:rsidRPr="00035C73">
              <w:rPr>
                <w:rFonts w:ascii="Arial" w:hAnsi="Arial" w:cs="Arial"/>
                <w:sz w:val="16"/>
                <w:szCs w:val="16"/>
              </w:rPr>
              <w:t xml:space="preserve"> renal allograft rejection</w:t>
            </w:r>
            <w:r w:rsidR="00E54301" w:rsidRPr="00035C73">
              <w:rPr>
                <w:rFonts w:ascii="Arial" w:hAnsi="Arial" w:cs="Arial"/>
                <w:sz w:val="16"/>
                <w:szCs w:val="16"/>
              </w:rPr>
              <w:br/>
              <w:t>Treatment Phase: Management (initiation, stabilisation and review of therapy)</w:t>
            </w:r>
            <w:r w:rsidR="00E54301" w:rsidRPr="00035C73">
              <w:rPr>
                <w:rFonts w:ascii="Arial" w:hAnsi="Arial" w:cs="Arial"/>
                <w:sz w:val="16"/>
                <w:szCs w:val="16"/>
              </w:rPr>
              <w:br/>
              <w:t>The treatment must be under the supervision and direction of a transplant unit, AND</w:t>
            </w:r>
            <w:r w:rsidR="00E54301" w:rsidRPr="00035C73">
              <w:rPr>
                <w:rFonts w:ascii="Arial" w:hAnsi="Arial" w:cs="Arial"/>
                <w:sz w:val="16"/>
                <w:szCs w:val="16"/>
              </w:rPr>
              <w:br/>
              <w:t>The treatment must include initiation, stabilisation, and review of therapy as required.</w:t>
            </w:r>
          </w:p>
        </w:tc>
        <w:tc>
          <w:tcPr>
            <w:tcW w:w="2534" w:type="dxa"/>
            <w:shd w:val="clear" w:color="auto" w:fill="auto"/>
            <w:tcMar>
              <w:top w:w="28" w:type="dxa"/>
              <w:left w:w="28" w:type="dxa"/>
              <w:right w:w="57"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Compliance with Written or Telephone Authority Required procedures</w:t>
            </w:r>
          </w:p>
        </w:tc>
      </w:tr>
      <w:tr w:rsidR="00E54301" w:rsidRPr="00400583" w:rsidTr="00E54301">
        <w:tc>
          <w:tcPr>
            <w:tcW w:w="136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p>
        </w:tc>
        <w:tc>
          <w:tcPr>
            <w:tcW w:w="908"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C5599</w:t>
            </w:r>
          </w:p>
        </w:tc>
        <w:tc>
          <w:tcPr>
            <w:tcW w:w="850" w:type="dxa"/>
            <w:shd w:val="clear" w:color="auto" w:fill="auto"/>
            <w:tcMar>
              <w:top w:w="28" w:type="dxa"/>
              <w:left w:w="28"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P5599</w:t>
            </w:r>
          </w:p>
        </w:tc>
        <w:tc>
          <w:tcPr>
            <w:tcW w:w="8505" w:type="dxa"/>
            <w:shd w:val="clear" w:color="auto" w:fill="auto"/>
            <w:tcMar>
              <w:top w:w="28" w:type="dxa"/>
              <w:left w:w="28" w:type="dxa"/>
            </w:tcMar>
          </w:tcPr>
          <w:p w:rsidR="00E54301" w:rsidRPr="00035C73" w:rsidRDefault="00E54301" w:rsidP="00FB392A">
            <w:pPr>
              <w:keepNext/>
              <w:keepLines/>
              <w:tabs>
                <w:tab w:val="left" w:pos="33"/>
              </w:tabs>
              <w:ind w:left="33"/>
              <w:rPr>
                <w:rFonts w:ascii="Arial" w:hAnsi="Arial" w:cs="Arial"/>
                <w:sz w:val="16"/>
                <w:szCs w:val="16"/>
              </w:rPr>
            </w:pPr>
            <w:r w:rsidRPr="00035C73">
              <w:rPr>
                <w:rFonts w:ascii="Arial" w:hAnsi="Arial" w:cs="Arial"/>
                <w:sz w:val="16"/>
                <w:szCs w:val="16"/>
              </w:rPr>
              <w:t>Where the patient is receiving treatment at/from a public hospital</w:t>
            </w:r>
          </w:p>
          <w:p w:rsidR="00E54301" w:rsidRPr="00400583" w:rsidRDefault="00E54301" w:rsidP="00FB392A">
            <w:pPr>
              <w:tabs>
                <w:tab w:val="left" w:pos="33"/>
              </w:tabs>
              <w:spacing w:after="60"/>
              <w:ind w:left="33" w:hanging="317"/>
              <w:rPr>
                <w:rFonts w:ascii="Arial" w:hAnsi="Arial" w:cs="Arial"/>
                <w:sz w:val="16"/>
                <w:szCs w:val="16"/>
              </w:rPr>
            </w:pPr>
            <w:r w:rsidRPr="00035C73">
              <w:rPr>
                <w:rFonts w:ascii="Arial" w:hAnsi="Arial" w:cs="Arial"/>
                <w:sz w:val="16"/>
                <w:szCs w:val="16"/>
              </w:rPr>
              <w:t>Management of renal allograft rejection</w:t>
            </w:r>
            <w:r w:rsidRPr="00035C73">
              <w:rPr>
                <w:rFonts w:ascii="Arial" w:hAnsi="Arial" w:cs="Arial"/>
                <w:sz w:val="16"/>
                <w:szCs w:val="16"/>
              </w:rPr>
              <w:br/>
              <w:t>Treatment Phase: Management (initiation, stabilisation and review of therapy)</w:t>
            </w:r>
            <w:r w:rsidRPr="00035C73">
              <w:rPr>
                <w:rFonts w:ascii="Arial" w:hAnsi="Arial" w:cs="Arial"/>
                <w:sz w:val="16"/>
                <w:szCs w:val="16"/>
              </w:rPr>
              <w:br/>
              <w:t>The treatment must be under the supervision and direction of a transplant unit, AND</w:t>
            </w:r>
            <w:r w:rsidRPr="00035C73">
              <w:rPr>
                <w:rFonts w:ascii="Arial" w:hAnsi="Arial" w:cs="Arial"/>
                <w:sz w:val="16"/>
                <w:szCs w:val="16"/>
              </w:rPr>
              <w:br/>
              <w:t>The treatment must include initiation, stabilisation, and review of therapy as required.</w:t>
            </w:r>
          </w:p>
        </w:tc>
        <w:tc>
          <w:tcPr>
            <w:tcW w:w="2534" w:type="dxa"/>
            <w:shd w:val="clear" w:color="auto" w:fill="auto"/>
            <w:tcMar>
              <w:top w:w="28" w:type="dxa"/>
              <w:left w:w="28" w:type="dxa"/>
              <w:right w:w="57" w:type="dxa"/>
            </w:tcMar>
          </w:tcPr>
          <w:p w:rsidR="00E54301" w:rsidRPr="00400583" w:rsidRDefault="00E54301" w:rsidP="00FB392A">
            <w:pPr>
              <w:tabs>
                <w:tab w:val="left" w:pos="33"/>
              </w:tabs>
              <w:spacing w:after="60"/>
              <w:ind w:left="33"/>
              <w:rPr>
                <w:rFonts w:ascii="Arial" w:hAnsi="Arial" w:cs="Arial"/>
                <w:sz w:val="16"/>
                <w:szCs w:val="16"/>
              </w:rPr>
            </w:pPr>
            <w:r w:rsidRPr="00035C73">
              <w:rPr>
                <w:rFonts w:ascii="Arial" w:hAnsi="Arial" w:cs="Arial"/>
                <w:sz w:val="16"/>
                <w:szCs w:val="16"/>
              </w:rPr>
              <w:t>Compliance with Written or Telephone Authority Required procedures - Streamlined Authority Code 5599</w:t>
            </w:r>
          </w:p>
        </w:tc>
      </w:tr>
    </w:tbl>
    <w:p w:rsidR="00F03114" w:rsidRDefault="00F03114" w:rsidP="00F03114">
      <w:pPr>
        <w:pStyle w:val="A2S"/>
        <w:numPr>
          <w:ilvl w:val="0"/>
          <w:numId w:val="24"/>
        </w:numPr>
        <w:spacing w:before="60" w:after="60"/>
        <w:rPr>
          <w:sz w:val="20"/>
        </w:rPr>
      </w:pPr>
      <w:r>
        <w:rPr>
          <w:sz w:val="20"/>
        </w:rPr>
        <w:t>insert in numerical order after C</w:t>
      </w:r>
      <w:r w:rsidR="005F5242">
        <w:rPr>
          <w:sz w:val="20"/>
        </w:rPr>
        <w:t>5601</w:t>
      </w:r>
      <w:r w:rsidR="00B2145A">
        <w:rPr>
          <w:sz w:val="20"/>
        </w:rPr>
        <w:t>:</w:t>
      </w:r>
    </w:p>
    <w:tbl>
      <w:tblPr>
        <w:tblStyle w:val="Table-LI-schedule-4"/>
        <w:tblW w:w="4838" w:type="pct"/>
        <w:jc w:val="left"/>
        <w:tblInd w:w="534" w:type="dxa"/>
        <w:tblBorders>
          <w:insideH w:val="none" w:sz="0" w:space="0" w:color="auto"/>
          <w:insideV w:val="none" w:sz="0" w:space="0" w:color="auto"/>
        </w:tblBorders>
        <w:tblLook w:val="04A0" w:firstRow="1" w:lastRow="0" w:firstColumn="1" w:lastColumn="0" w:noHBand="0" w:noVBand="1"/>
      </w:tblPr>
      <w:tblGrid>
        <w:gridCol w:w="1405"/>
        <w:gridCol w:w="863"/>
        <w:gridCol w:w="850"/>
        <w:gridCol w:w="8504"/>
        <w:gridCol w:w="2389"/>
      </w:tblGrid>
      <w:tr w:rsidR="005F5242" w:rsidRPr="005F5242" w:rsidTr="00131691">
        <w:trPr>
          <w:cnfStyle w:val="100000000000" w:firstRow="1" w:lastRow="0" w:firstColumn="0" w:lastColumn="0" w:oddVBand="0" w:evenVBand="0" w:oddHBand="0" w:evenHBand="0" w:firstRowFirstColumn="0" w:firstRowLastColumn="0" w:lastRowFirstColumn="0" w:lastRowLastColumn="0"/>
          <w:jc w:val="left"/>
        </w:trPr>
        <w:tc>
          <w:tcPr>
            <w:tcW w:w="1405" w:type="dxa"/>
            <w:vAlign w:val="top"/>
          </w:tcPr>
          <w:p w:rsidR="005F5242" w:rsidRPr="005F5242" w:rsidRDefault="005F5242" w:rsidP="005F5242">
            <w:pPr>
              <w:pStyle w:val="mps3-data"/>
              <w:rPr>
                <w:b w:val="0"/>
              </w:rPr>
            </w:pPr>
          </w:p>
        </w:tc>
        <w:tc>
          <w:tcPr>
            <w:tcW w:w="863" w:type="dxa"/>
            <w:vAlign w:val="top"/>
          </w:tcPr>
          <w:p w:rsidR="005F5242" w:rsidRPr="005F5242" w:rsidRDefault="005F5242" w:rsidP="005F5242">
            <w:pPr>
              <w:pStyle w:val="mps3-data"/>
              <w:rPr>
                <w:b w:val="0"/>
              </w:rPr>
            </w:pPr>
            <w:r w:rsidRPr="005F5242">
              <w:rPr>
                <w:b w:val="0"/>
              </w:rPr>
              <w:t>C5626</w:t>
            </w:r>
          </w:p>
        </w:tc>
        <w:tc>
          <w:tcPr>
            <w:tcW w:w="850" w:type="dxa"/>
            <w:vAlign w:val="top"/>
          </w:tcPr>
          <w:p w:rsidR="005F5242" w:rsidRPr="005F5242" w:rsidRDefault="005F5242" w:rsidP="005F5242">
            <w:pPr>
              <w:pStyle w:val="mps3-data"/>
              <w:rPr>
                <w:b w:val="0"/>
              </w:rPr>
            </w:pPr>
            <w:r w:rsidRPr="005F5242">
              <w:rPr>
                <w:b w:val="0"/>
              </w:rPr>
              <w:t>P5626</w:t>
            </w:r>
          </w:p>
        </w:tc>
        <w:tc>
          <w:tcPr>
            <w:tcW w:w="8505" w:type="dxa"/>
            <w:vAlign w:val="top"/>
          </w:tcPr>
          <w:p w:rsidR="005F5242" w:rsidRPr="00BD69B2" w:rsidRDefault="005F5242" w:rsidP="005F5242">
            <w:pPr>
              <w:keepNext/>
              <w:keepLines/>
              <w:tabs>
                <w:tab w:val="left" w:pos="33"/>
              </w:tabs>
              <w:ind w:left="33"/>
              <w:rPr>
                <w:b w:val="0"/>
                <w:sz w:val="16"/>
                <w:szCs w:val="16"/>
              </w:rPr>
            </w:pPr>
            <w:r w:rsidRPr="00BD69B2">
              <w:rPr>
                <w:b w:val="0"/>
                <w:sz w:val="16"/>
                <w:szCs w:val="16"/>
              </w:rPr>
              <w:t>Where the patient is receiving treatment at/from a private hospital</w:t>
            </w:r>
          </w:p>
          <w:p w:rsidR="005F5242" w:rsidRPr="00BD69B2" w:rsidRDefault="005F5242" w:rsidP="005F5242">
            <w:pPr>
              <w:pStyle w:val="mps3-data"/>
              <w:rPr>
                <w:b w:val="0"/>
              </w:rPr>
            </w:pPr>
            <w:r w:rsidRPr="00BD69B2">
              <w:rPr>
                <w:b w:val="0"/>
              </w:rPr>
              <w:t>Management of renal allograft rejection</w:t>
            </w:r>
            <w:r w:rsidRPr="00BD69B2">
              <w:rPr>
                <w:b w:val="0"/>
              </w:rPr>
              <w:br/>
              <w:t>Treatment Phase: Management (initiation, stabilisation and review of therapy)</w:t>
            </w:r>
            <w:r w:rsidRPr="00BD69B2">
              <w:rPr>
                <w:b w:val="0"/>
              </w:rPr>
              <w:br/>
              <w:t>Patient must be receiving this drug for prophylaxis of renal allograft rejection, AND</w:t>
            </w:r>
            <w:r w:rsidRPr="00BD69B2">
              <w:rPr>
                <w:b w:val="0"/>
              </w:rPr>
              <w:br/>
              <w:t>The treatment must be under the supervision and direction of a transplant unit.</w:t>
            </w:r>
          </w:p>
        </w:tc>
        <w:tc>
          <w:tcPr>
            <w:tcW w:w="2389" w:type="dxa"/>
            <w:vAlign w:val="top"/>
          </w:tcPr>
          <w:p w:rsidR="005F5242" w:rsidRPr="005F5242" w:rsidRDefault="005F5242" w:rsidP="005F5242">
            <w:pPr>
              <w:pStyle w:val="mps3-data"/>
              <w:rPr>
                <w:b w:val="0"/>
              </w:rPr>
            </w:pPr>
            <w:r w:rsidRPr="005F5242">
              <w:rPr>
                <w:b w:val="0"/>
              </w:rPr>
              <w:t>Compliance with Written or Telephone Authority Required procedures</w:t>
            </w:r>
          </w:p>
        </w:tc>
      </w:tr>
      <w:tr w:rsidR="005F5242" w:rsidRPr="005F5242" w:rsidTr="00131691">
        <w:trPr>
          <w:jc w:val="left"/>
        </w:trPr>
        <w:tc>
          <w:tcPr>
            <w:tcW w:w="1405" w:type="dxa"/>
            <w:vAlign w:val="top"/>
          </w:tcPr>
          <w:p w:rsidR="005F5242" w:rsidRPr="005F5242" w:rsidRDefault="005F5242" w:rsidP="005F5242">
            <w:pPr>
              <w:pStyle w:val="mps3-data"/>
            </w:pPr>
          </w:p>
        </w:tc>
        <w:tc>
          <w:tcPr>
            <w:tcW w:w="863" w:type="dxa"/>
            <w:vAlign w:val="top"/>
          </w:tcPr>
          <w:p w:rsidR="005F5242" w:rsidRPr="005F5242" w:rsidRDefault="005F5242" w:rsidP="005F5242">
            <w:pPr>
              <w:pStyle w:val="mps3-data"/>
            </w:pPr>
            <w:r w:rsidRPr="005F5242">
              <w:t>C5653</w:t>
            </w:r>
          </w:p>
        </w:tc>
        <w:tc>
          <w:tcPr>
            <w:tcW w:w="850" w:type="dxa"/>
            <w:vAlign w:val="top"/>
          </w:tcPr>
          <w:p w:rsidR="005F5242" w:rsidRPr="005F5242" w:rsidRDefault="005F5242" w:rsidP="005F5242">
            <w:pPr>
              <w:pStyle w:val="mps3-data"/>
            </w:pPr>
            <w:r w:rsidRPr="005F5242">
              <w:t>P5653</w:t>
            </w:r>
          </w:p>
        </w:tc>
        <w:tc>
          <w:tcPr>
            <w:tcW w:w="8505" w:type="dxa"/>
            <w:vAlign w:val="top"/>
          </w:tcPr>
          <w:p w:rsidR="005F5242" w:rsidRPr="00035C73" w:rsidRDefault="005F5242" w:rsidP="005F5242">
            <w:pPr>
              <w:keepNext/>
              <w:keepLines/>
              <w:tabs>
                <w:tab w:val="left" w:pos="33"/>
              </w:tabs>
              <w:ind w:left="33"/>
              <w:rPr>
                <w:sz w:val="16"/>
                <w:szCs w:val="16"/>
              </w:rPr>
            </w:pPr>
            <w:r w:rsidRPr="00035C73">
              <w:rPr>
                <w:sz w:val="16"/>
                <w:szCs w:val="16"/>
              </w:rPr>
              <w:t>Where the patient is rec</w:t>
            </w:r>
            <w:r>
              <w:rPr>
                <w:sz w:val="16"/>
                <w:szCs w:val="16"/>
              </w:rPr>
              <w:t>eiving treatment at/from a public</w:t>
            </w:r>
            <w:r w:rsidRPr="00035C73">
              <w:rPr>
                <w:sz w:val="16"/>
                <w:szCs w:val="16"/>
              </w:rPr>
              <w:t xml:space="preserve"> hospital</w:t>
            </w:r>
          </w:p>
          <w:p w:rsidR="005F5242" w:rsidRPr="005F5242" w:rsidRDefault="005F5242" w:rsidP="005F5242">
            <w:pPr>
              <w:pStyle w:val="mps3-data"/>
            </w:pPr>
            <w:r w:rsidRPr="005F5242">
              <w:t>Management of renal allograft rejection</w:t>
            </w:r>
            <w:r w:rsidRPr="005F5242">
              <w:br/>
              <w:t>Treatment Phase: Management (initiation, stabilisation and review of therapy)</w:t>
            </w:r>
            <w:r w:rsidRPr="005F5242">
              <w:br/>
              <w:t>Patient must be receiving this drug for prophylaxi</w:t>
            </w:r>
            <w:r>
              <w:t>s of renal allograft rejection, AND</w:t>
            </w:r>
            <w:r>
              <w:br/>
            </w:r>
            <w:r w:rsidRPr="005F5242">
              <w:t>The treatment must be under the supervision and direction of a transplant unit.</w:t>
            </w:r>
          </w:p>
        </w:tc>
        <w:tc>
          <w:tcPr>
            <w:tcW w:w="2389" w:type="dxa"/>
            <w:vAlign w:val="top"/>
          </w:tcPr>
          <w:p w:rsidR="005F5242" w:rsidRPr="005F5242" w:rsidRDefault="005F5242" w:rsidP="005F5242">
            <w:pPr>
              <w:pStyle w:val="mps3-data"/>
            </w:pPr>
            <w:r w:rsidRPr="005F5242">
              <w:t>Compliance with Written or Telephone Authority Required procedures - Streamlined Authority Code 5653</w:t>
            </w:r>
          </w:p>
        </w:tc>
      </w:tr>
      <w:tr w:rsidR="005F5242" w:rsidRPr="005F5242" w:rsidTr="00131691">
        <w:trPr>
          <w:jc w:val="left"/>
        </w:trPr>
        <w:tc>
          <w:tcPr>
            <w:tcW w:w="1405" w:type="dxa"/>
            <w:vAlign w:val="top"/>
          </w:tcPr>
          <w:p w:rsidR="005F5242" w:rsidRPr="005F5242" w:rsidRDefault="005F5242" w:rsidP="005F5242">
            <w:pPr>
              <w:pStyle w:val="mps3-data"/>
            </w:pPr>
          </w:p>
        </w:tc>
        <w:tc>
          <w:tcPr>
            <w:tcW w:w="863" w:type="dxa"/>
            <w:vAlign w:val="top"/>
          </w:tcPr>
          <w:p w:rsidR="005F5242" w:rsidRPr="005F5242" w:rsidRDefault="005F5242" w:rsidP="005F5242">
            <w:pPr>
              <w:pStyle w:val="mps3-data"/>
            </w:pPr>
            <w:r w:rsidRPr="005F5242">
              <w:t>C5794</w:t>
            </w:r>
          </w:p>
        </w:tc>
        <w:tc>
          <w:tcPr>
            <w:tcW w:w="850" w:type="dxa"/>
            <w:vAlign w:val="top"/>
          </w:tcPr>
          <w:p w:rsidR="005F5242" w:rsidRPr="005F5242" w:rsidRDefault="005F5242" w:rsidP="005F5242">
            <w:pPr>
              <w:pStyle w:val="mps3-data"/>
            </w:pPr>
            <w:r w:rsidRPr="005F5242">
              <w:t>P5794</w:t>
            </w:r>
          </w:p>
        </w:tc>
        <w:tc>
          <w:tcPr>
            <w:tcW w:w="8505" w:type="dxa"/>
            <w:vAlign w:val="top"/>
          </w:tcPr>
          <w:p w:rsidR="005F5242" w:rsidRPr="00035C73" w:rsidRDefault="005F5242" w:rsidP="005F5242">
            <w:pPr>
              <w:keepNext/>
              <w:keepLines/>
              <w:tabs>
                <w:tab w:val="left" w:pos="33"/>
              </w:tabs>
              <w:ind w:left="33"/>
              <w:rPr>
                <w:sz w:val="16"/>
                <w:szCs w:val="16"/>
              </w:rPr>
            </w:pPr>
            <w:r w:rsidRPr="00035C73">
              <w:rPr>
                <w:sz w:val="16"/>
                <w:szCs w:val="16"/>
              </w:rPr>
              <w:t>Where the patient is receiving treatment at/from a private hospital</w:t>
            </w:r>
          </w:p>
          <w:p w:rsidR="005F5242" w:rsidRPr="005F5242" w:rsidRDefault="005F5242" w:rsidP="005F5242">
            <w:pPr>
              <w:pStyle w:val="mps3-data"/>
            </w:pPr>
            <w:r w:rsidRPr="005F5242">
              <w:t>Management of renal allograft rejection</w:t>
            </w:r>
            <w:r w:rsidRPr="005F5242">
              <w:br/>
              <w:t>Treatment Phase: Management (initiation, stabilisation and review of therapy)</w:t>
            </w:r>
            <w:r w:rsidRPr="005F5242">
              <w:br/>
              <w:t>Patient must be receiving this drug for prophylaxi</w:t>
            </w:r>
            <w:r>
              <w:t>s of renal allograft rejection, AND</w:t>
            </w:r>
            <w:r>
              <w:br/>
            </w:r>
            <w:r w:rsidRPr="005F5242">
              <w:t>The treatment must be under the supervision and direction of a transplant unit.</w:t>
            </w:r>
          </w:p>
        </w:tc>
        <w:tc>
          <w:tcPr>
            <w:tcW w:w="2389" w:type="dxa"/>
            <w:vAlign w:val="top"/>
          </w:tcPr>
          <w:p w:rsidR="005F5242" w:rsidRPr="005F5242" w:rsidRDefault="005F5242" w:rsidP="005F5242">
            <w:pPr>
              <w:pStyle w:val="mps3-data"/>
            </w:pPr>
            <w:r w:rsidRPr="005F5242">
              <w:t>Compliance with Written or Telephone Authority Required procedures</w:t>
            </w:r>
          </w:p>
        </w:tc>
      </w:tr>
      <w:tr w:rsidR="005F5242" w:rsidRPr="005F5242" w:rsidTr="00131691">
        <w:trPr>
          <w:jc w:val="left"/>
        </w:trPr>
        <w:tc>
          <w:tcPr>
            <w:tcW w:w="1405" w:type="dxa"/>
            <w:vAlign w:val="top"/>
          </w:tcPr>
          <w:p w:rsidR="005F5242" w:rsidRPr="005F5242" w:rsidRDefault="005F5242" w:rsidP="005F5242">
            <w:pPr>
              <w:pStyle w:val="mps3-data"/>
            </w:pPr>
          </w:p>
        </w:tc>
        <w:tc>
          <w:tcPr>
            <w:tcW w:w="863" w:type="dxa"/>
            <w:vAlign w:val="top"/>
          </w:tcPr>
          <w:p w:rsidR="005F5242" w:rsidRPr="005F5242" w:rsidRDefault="005F5242" w:rsidP="005F5242">
            <w:pPr>
              <w:pStyle w:val="mps3-data"/>
            </w:pPr>
            <w:r w:rsidRPr="005F5242">
              <w:t>C5795</w:t>
            </w:r>
          </w:p>
        </w:tc>
        <w:tc>
          <w:tcPr>
            <w:tcW w:w="850" w:type="dxa"/>
            <w:vAlign w:val="top"/>
          </w:tcPr>
          <w:p w:rsidR="005F5242" w:rsidRPr="005F5242" w:rsidRDefault="005F5242" w:rsidP="005F5242">
            <w:pPr>
              <w:pStyle w:val="mps3-data"/>
            </w:pPr>
            <w:r w:rsidRPr="005F5242">
              <w:t>P5795</w:t>
            </w:r>
          </w:p>
        </w:tc>
        <w:tc>
          <w:tcPr>
            <w:tcW w:w="8505" w:type="dxa"/>
            <w:vAlign w:val="top"/>
          </w:tcPr>
          <w:p w:rsidR="005F5242" w:rsidRPr="00035C73" w:rsidRDefault="005F5242" w:rsidP="005F5242">
            <w:pPr>
              <w:keepNext/>
              <w:keepLines/>
              <w:tabs>
                <w:tab w:val="left" w:pos="33"/>
              </w:tabs>
              <w:ind w:left="33"/>
              <w:rPr>
                <w:sz w:val="16"/>
                <w:szCs w:val="16"/>
              </w:rPr>
            </w:pPr>
            <w:r w:rsidRPr="00035C73">
              <w:rPr>
                <w:sz w:val="16"/>
                <w:szCs w:val="16"/>
              </w:rPr>
              <w:t xml:space="preserve">Where the patient is </w:t>
            </w:r>
            <w:r>
              <w:rPr>
                <w:sz w:val="16"/>
                <w:szCs w:val="16"/>
              </w:rPr>
              <w:t>receiving treatment at/from a public</w:t>
            </w:r>
            <w:r w:rsidRPr="00035C73">
              <w:rPr>
                <w:sz w:val="16"/>
                <w:szCs w:val="16"/>
              </w:rPr>
              <w:t xml:space="preserve"> hospital</w:t>
            </w:r>
          </w:p>
          <w:p w:rsidR="005F5242" w:rsidRPr="005F5242" w:rsidRDefault="005F5242" w:rsidP="005F5242">
            <w:pPr>
              <w:pStyle w:val="mps3-data"/>
            </w:pPr>
            <w:r w:rsidRPr="005F5242">
              <w:t>Management of renal allograft rejection</w:t>
            </w:r>
            <w:r w:rsidRPr="005F5242">
              <w:br/>
              <w:t>Treatment Phase: Management (initiation, stabilisation and review of therapy)</w:t>
            </w:r>
            <w:r w:rsidRPr="005F5242">
              <w:br/>
              <w:t>Patient must be receiving this drug for prophylaxi</w:t>
            </w:r>
            <w:r>
              <w:t>s of renal allograft rejection, AND</w:t>
            </w:r>
            <w:r>
              <w:br/>
            </w:r>
            <w:r w:rsidRPr="005F5242">
              <w:t>The treatment must be under the supervision and direction of a transplant unit.</w:t>
            </w:r>
          </w:p>
        </w:tc>
        <w:tc>
          <w:tcPr>
            <w:tcW w:w="2389" w:type="dxa"/>
            <w:vAlign w:val="top"/>
          </w:tcPr>
          <w:p w:rsidR="005F5242" w:rsidRPr="005F5242" w:rsidRDefault="005F5242" w:rsidP="005F5242">
            <w:pPr>
              <w:pStyle w:val="mps3-data"/>
            </w:pPr>
            <w:r w:rsidRPr="005F5242">
              <w:t>Compliance with Written or Telephone Authority Required procedures - Streamlined Authority Code 5795</w:t>
            </w:r>
          </w:p>
        </w:tc>
      </w:tr>
    </w:tbl>
    <w:p w:rsidR="004C229D" w:rsidRDefault="004C229D" w:rsidP="003E770B">
      <w:pPr>
        <w:pStyle w:val="A1S"/>
        <w:numPr>
          <w:ilvl w:val="0"/>
          <w:numId w:val="4"/>
        </w:numPr>
        <w:tabs>
          <w:tab w:val="clear" w:pos="-3"/>
        </w:tabs>
        <w:spacing w:before="120" w:line="240" w:lineRule="auto"/>
        <w:ind w:left="-57" w:firstLine="57"/>
        <w:rPr>
          <w:sz w:val="20"/>
          <w:szCs w:val="20"/>
        </w:rPr>
      </w:pPr>
      <w:r w:rsidRPr="00573431">
        <w:rPr>
          <w:sz w:val="20"/>
          <w:szCs w:val="20"/>
        </w:rPr>
        <w:t xml:space="preserve">Schedule 3, </w:t>
      </w:r>
      <w:r>
        <w:rPr>
          <w:sz w:val="20"/>
          <w:szCs w:val="20"/>
        </w:rPr>
        <w:t xml:space="preserve">entry </w:t>
      </w:r>
      <w:r w:rsidR="00BD69B2">
        <w:rPr>
          <w:sz w:val="20"/>
          <w:szCs w:val="20"/>
        </w:rPr>
        <w:t>Octreotide</w:t>
      </w:r>
    </w:p>
    <w:p w:rsidR="004C229D" w:rsidRDefault="004C229D" w:rsidP="004C229D">
      <w:pPr>
        <w:pStyle w:val="A2S"/>
        <w:numPr>
          <w:ilvl w:val="0"/>
          <w:numId w:val="28"/>
        </w:numPr>
        <w:spacing w:before="0"/>
        <w:ind w:left="1321" w:hanging="357"/>
      </w:pPr>
      <w:r>
        <w:rPr>
          <w:sz w:val="20"/>
        </w:rPr>
        <w:t>o</w:t>
      </w:r>
      <w:r w:rsidRPr="004C229D">
        <w:rPr>
          <w:sz w:val="20"/>
        </w:rPr>
        <w:t>mit</w:t>
      </w:r>
      <w:r>
        <w:t>:</w:t>
      </w:r>
    </w:p>
    <w:tbl>
      <w:tblPr>
        <w:tblW w:w="1415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417"/>
        <w:gridCol w:w="851"/>
        <w:gridCol w:w="850"/>
        <w:gridCol w:w="8505"/>
        <w:gridCol w:w="2534"/>
      </w:tblGrid>
      <w:tr w:rsidR="00BD69B2" w:rsidRPr="00400583" w:rsidDel="00665FEE" w:rsidTr="00BD69B2">
        <w:trPr>
          <w:cantSplit/>
        </w:trPr>
        <w:tc>
          <w:tcPr>
            <w:tcW w:w="1417" w:type="dxa"/>
            <w:tcBorders>
              <w:bottom w:val="single" w:sz="4" w:space="0" w:color="auto"/>
            </w:tcBorders>
            <w:tcMar>
              <w:top w:w="28" w:type="dxa"/>
              <w:left w:w="28" w:type="dxa"/>
            </w:tcMar>
          </w:tcPr>
          <w:p w:rsidR="00BD69B2" w:rsidRPr="00400583" w:rsidDel="00665FEE" w:rsidRDefault="00BD69B2" w:rsidP="00BD69B2">
            <w:pPr>
              <w:spacing w:after="60"/>
              <w:ind w:left="482" w:hanging="482"/>
              <w:rPr>
                <w:rFonts w:ascii="Arial" w:hAnsi="Arial" w:cs="Arial"/>
                <w:sz w:val="16"/>
                <w:szCs w:val="16"/>
              </w:rPr>
            </w:pPr>
          </w:p>
        </w:tc>
        <w:tc>
          <w:tcPr>
            <w:tcW w:w="851"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 xml:space="preserve">C4560 </w:t>
            </w:r>
          </w:p>
        </w:tc>
        <w:tc>
          <w:tcPr>
            <w:tcW w:w="850"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private hospital</w:t>
            </w:r>
          </w:p>
          <w:p w:rsidR="00BD69B2" w:rsidRPr="00F02D46" w:rsidRDefault="00BD69B2" w:rsidP="00FB392A">
            <w:pPr>
              <w:rPr>
                <w:rFonts w:ascii="Arial" w:hAnsi="Arial" w:cs="Arial"/>
                <w:sz w:val="16"/>
                <w:szCs w:val="16"/>
              </w:rPr>
            </w:pPr>
            <w:r w:rsidRPr="00F02D46">
              <w:rPr>
                <w:rFonts w:ascii="Arial" w:hAnsi="Arial" w:cs="Arial"/>
                <w:sz w:val="16"/>
                <w:szCs w:val="16"/>
              </w:rPr>
              <w:t>Vasoactive intestinal peptide secreting tumour (VIPoma)</w:t>
            </w:r>
          </w:p>
          <w:p w:rsidR="00BD69B2" w:rsidRPr="00F02D46" w:rsidRDefault="00BD69B2" w:rsidP="00FB392A">
            <w:pPr>
              <w:rPr>
                <w:rFonts w:ascii="Arial" w:hAnsi="Arial" w:cs="Arial"/>
                <w:sz w:val="16"/>
                <w:szCs w:val="16"/>
              </w:rPr>
            </w:pPr>
            <w:r w:rsidRPr="00F02D46">
              <w:rPr>
                <w:rFonts w:ascii="Arial" w:hAnsi="Arial" w:cs="Arial"/>
                <w:sz w:val="16"/>
                <w:szCs w:val="16"/>
              </w:rPr>
              <w:t>Patient must have achieved symptom control on octreotide immediate release injections,</w:t>
            </w:r>
            <w:r>
              <w:rPr>
                <w:rFonts w:ascii="Arial" w:hAnsi="Arial" w:cs="Arial"/>
                <w:sz w:val="16"/>
                <w:szCs w:val="16"/>
              </w:rPr>
              <w:t xml:space="preserve"> </w:t>
            </w:r>
            <w:r w:rsidRPr="00F02D46">
              <w:rPr>
                <w:rFonts w:ascii="Arial" w:hAnsi="Arial" w:cs="Arial"/>
                <w:sz w:val="16"/>
                <w:szCs w:val="16"/>
              </w:rPr>
              <w:t>AND</w:t>
            </w:r>
          </w:p>
          <w:p w:rsidR="00BD69B2" w:rsidRPr="00F02D46" w:rsidRDefault="00BD69B2" w:rsidP="00FB392A">
            <w:pPr>
              <w:rPr>
                <w:rFonts w:ascii="Arial" w:hAnsi="Arial" w:cs="Arial"/>
                <w:sz w:val="16"/>
                <w:szCs w:val="16"/>
              </w:rPr>
            </w:pPr>
            <w:r w:rsidRPr="00F02D46">
              <w:rPr>
                <w:rFonts w:ascii="Arial" w:hAnsi="Arial" w:cs="Arial"/>
                <w:sz w:val="16"/>
                <w:szCs w:val="16"/>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p w:rsidR="00BD69B2" w:rsidRPr="00400583" w:rsidDel="00665FEE" w:rsidRDefault="00BD69B2" w:rsidP="00FB392A">
            <w:pPr>
              <w:spacing w:after="60"/>
              <w:rPr>
                <w:rFonts w:ascii="Arial" w:hAnsi="Arial" w:cs="Arial"/>
                <w:sz w:val="16"/>
                <w:szCs w:val="16"/>
              </w:rPr>
            </w:pPr>
            <w:r w:rsidRPr="00F02D46">
              <w:rPr>
                <w:rFonts w:ascii="Arial" w:hAnsi="Arial" w:cs="Arial"/>
                <w:sz w:val="16"/>
                <w:szCs w:val="16"/>
              </w:rPr>
              <w:t>Dosage and tolerance to the drug should be assessed regularly and the dosage should be titrated slowly downwards to determine the minimum effective dose.</w:t>
            </w:r>
          </w:p>
        </w:tc>
        <w:tc>
          <w:tcPr>
            <w:tcW w:w="2534" w:type="dxa"/>
            <w:tcBorders>
              <w:bottom w:val="single" w:sz="4" w:space="0" w:color="auto"/>
            </w:tcBorders>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F02D46">
              <w:rPr>
                <w:rFonts w:ascii="Arial" w:hAnsi="Arial" w:cs="Arial"/>
                <w:sz w:val="16"/>
                <w:szCs w:val="16"/>
              </w:rPr>
              <w:t>Compliance with Written and Telephone Authority Required procedures</w:t>
            </w:r>
          </w:p>
        </w:tc>
      </w:tr>
      <w:tr w:rsidR="00BD69B2" w:rsidRPr="00400583" w:rsidDel="00665FEE" w:rsidTr="00BD69B2">
        <w:trPr>
          <w:cantSplit/>
        </w:trPr>
        <w:tc>
          <w:tcPr>
            <w:tcW w:w="1417"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1"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 xml:space="preserve">C4561 </w:t>
            </w:r>
          </w:p>
        </w:tc>
        <w:tc>
          <w:tcPr>
            <w:tcW w:w="850"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public hospital</w:t>
            </w:r>
          </w:p>
          <w:p w:rsidR="00BD69B2" w:rsidRPr="00F02D46" w:rsidRDefault="00BD69B2" w:rsidP="00FB392A">
            <w:pPr>
              <w:rPr>
                <w:rFonts w:ascii="Arial" w:hAnsi="Arial" w:cs="Arial"/>
                <w:sz w:val="16"/>
                <w:szCs w:val="16"/>
              </w:rPr>
            </w:pPr>
            <w:r w:rsidRPr="00F02D46">
              <w:rPr>
                <w:rFonts w:ascii="Arial" w:hAnsi="Arial" w:cs="Arial"/>
                <w:sz w:val="16"/>
                <w:szCs w:val="16"/>
              </w:rPr>
              <w:t>Functional carcinoid tumour</w:t>
            </w:r>
          </w:p>
          <w:p w:rsidR="00BD69B2" w:rsidRPr="00F02D46" w:rsidRDefault="00BD69B2" w:rsidP="00FB392A">
            <w:pPr>
              <w:rPr>
                <w:rFonts w:ascii="Arial" w:hAnsi="Arial" w:cs="Arial"/>
                <w:sz w:val="16"/>
                <w:szCs w:val="16"/>
              </w:rPr>
            </w:pPr>
            <w:r w:rsidRPr="00F02D46">
              <w:rPr>
                <w:rFonts w:ascii="Arial" w:hAnsi="Arial" w:cs="Arial"/>
                <w:sz w:val="16"/>
                <w:szCs w:val="16"/>
              </w:rPr>
              <w:t>Patient must have achieved symptom control on octreotide immediate release injections,</w:t>
            </w:r>
            <w:r>
              <w:rPr>
                <w:rFonts w:ascii="Arial" w:hAnsi="Arial" w:cs="Arial"/>
                <w:sz w:val="16"/>
                <w:szCs w:val="16"/>
              </w:rPr>
              <w:t xml:space="preserve"> </w:t>
            </w:r>
            <w:r w:rsidRPr="00F02D46">
              <w:rPr>
                <w:rFonts w:ascii="Arial" w:hAnsi="Arial" w:cs="Arial"/>
                <w:sz w:val="16"/>
                <w:szCs w:val="16"/>
              </w:rPr>
              <w:t>AND</w:t>
            </w:r>
          </w:p>
          <w:p w:rsidR="00BD69B2" w:rsidRPr="00F02D46" w:rsidRDefault="00BD69B2" w:rsidP="00FB392A">
            <w:pPr>
              <w:rPr>
                <w:rFonts w:ascii="Arial" w:hAnsi="Arial" w:cs="Arial"/>
                <w:sz w:val="16"/>
                <w:szCs w:val="16"/>
              </w:rPr>
            </w:pPr>
            <w:r w:rsidRPr="00F02D46">
              <w:rPr>
                <w:rFonts w:ascii="Arial" w:hAnsi="Arial" w:cs="Arial"/>
                <w:sz w:val="16"/>
                <w:szCs w:val="16"/>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p w:rsidR="00BD69B2" w:rsidRPr="00400583" w:rsidDel="00665FEE" w:rsidRDefault="00BD69B2" w:rsidP="00FB392A">
            <w:pPr>
              <w:spacing w:after="60"/>
              <w:rPr>
                <w:rFonts w:ascii="Arial" w:hAnsi="Arial" w:cs="Arial"/>
                <w:sz w:val="16"/>
                <w:szCs w:val="16"/>
              </w:rPr>
            </w:pPr>
            <w:r w:rsidRPr="00F02D46">
              <w:rPr>
                <w:rFonts w:ascii="Arial" w:hAnsi="Arial" w:cs="Arial"/>
                <w:sz w:val="16"/>
                <w:szCs w:val="16"/>
              </w:rPr>
              <w:t>Dosage and tolerance to the drug should be assessed regularly and the dosage should be titrated slowly downwards to determine the minimum effective dose.</w:t>
            </w:r>
          </w:p>
        </w:tc>
        <w:tc>
          <w:tcPr>
            <w:tcW w:w="2534" w:type="dxa"/>
            <w:tcBorders>
              <w:bottom w:val="single" w:sz="4" w:space="0" w:color="auto"/>
            </w:tcBorders>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F02D46">
              <w:rPr>
                <w:rFonts w:ascii="Arial" w:hAnsi="Arial" w:cs="Arial"/>
                <w:sz w:val="16"/>
                <w:szCs w:val="16"/>
              </w:rPr>
              <w:t>Compliance with Written and Telephone Authority Required procedures - Streamlined Authority Code 4561</w:t>
            </w:r>
          </w:p>
        </w:tc>
      </w:tr>
      <w:tr w:rsidR="00BD69B2" w:rsidRPr="00400583" w:rsidDel="00665FEE" w:rsidTr="00BD69B2">
        <w:trPr>
          <w:cantSplit/>
        </w:trPr>
        <w:tc>
          <w:tcPr>
            <w:tcW w:w="1417"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1"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 xml:space="preserve">C4563 </w:t>
            </w:r>
          </w:p>
        </w:tc>
        <w:tc>
          <w:tcPr>
            <w:tcW w:w="850"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public hospital</w:t>
            </w:r>
          </w:p>
          <w:p w:rsidR="00BD69B2" w:rsidRPr="00370CA3" w:rsidRDefault="00BD69B2" w:rsidP="00FB392A">
            <w:pPr>
              <w:rPr>
                <w:rFonts w:ascii="Arial" w:hAnsi="Arial" w:cs="Arial"/>
                <w:sz w:val="16"/>
                <w:szCs w:val="16"/>
              </w:rPr>
            </w:pPr>
            <w:r w:rsidRPr="00370CA3">
              <w:rPr>
                <w:rFonts w:ascii="Arial" w:hAnsi="Arial" w:cs="Arial"/>
                <w:sz w:val="16"/>
                <w:szCs w:val="16"/>
              </w:rPr>
              <w:t>Acromegaly</w:t>
            </w:r>
          </w:p>
          <w:p w:rsidR="00BD69B2" w:rsidRPr="00370CA3" w:rsidRDefault="00BD69B2" w:rsidP="00FB392A">
            <w:pPr>
              <w:rPr>
                <w:rFonts w:ascii="Arial" w:hAnsi="Arial" w:cs="Arial"/>
                <w:sz w:val="16"/>
                <w:szCs w:val="16"/>
              </w:rPr>
            </w:pPr>
            <w:r w:rsidRPr="00370CA3">
              <w:rPr>
                <w:rFonts w:ascii="Arial" w:hAnsi="Arial" w:cs="Arial"/>
                <w:sz w:val="16"/>
                <w:szCs w:val="16"/>
              </w:rPr>
              <w:t>The condition must be controlled with octreotide immediate release injections,</w:t>
            </w:r>
            <w:r>
              <w:rPr>
                <w:rFonts w:ascii="Arial" w:hAnsi="Arial" w:cs="Arial"/>
                <w:sz w:val="16"/>
                <w:szCs w:val="16"/>
              </w:rPr>
              <w:t xml:space="preserve">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in a patient treated with radiotherapy if there is biochemical evidence of remission (normal IGF1) after octreotide has been withdrawn for at least 4 weeks (8 weeks after the last dose),</w:t>
            </w:r>
            <w:r>
              <w:rPr>
                <w:rFonts w:ascii="Arial" w:hAnsi="Arial" w:cs="Arial"/>
                <w:sz w:val="16"/>
                <w:szCs w:val="16"/>
              </w:rPr>
              <w:t xml:space="preserve">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if IGF1 is not lower after 3 months of treatment.</w:t>
            </w:r>
          </w:p>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In a patient treated with radiotherapy, octreotide should be withdrawn every 2 years in the 10 years after radiotherapy for assessment of remission</w:t>
            </w:r>
          </w:p>
        </w:tc>
        <w:tc>
          <w:tcPr>
            <w:tcW w:w="2534" w:type="dxa"/>
            <w:tcBorders>
              <w:bottom w:val="single" w:sz="4" w:space="0" w:color="auto"/>
            </w:tcBorders>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Compliance with Written and Telephone Authority Required procedures - Streamlined Authority Code 4563</w:t>
            </w:r>
          </w:p>
        </w:tc>
      </w:tr>
      <w:tr w:rsidR="00BD69B2" w:rsidRPr="00400583" w:rsidDel="00665FEE" w:rsidTr="00BD69B2">
        <w:trPr>
          <w:cantSplit/>
        </w:trPr>
        <w:tc>
          <w:tcPr>
            <w:tcW w:w="1417" w:type="dxa"/>
            <w:tcBorders>
              <w:bottom w:val="single" w:sz="4" w:space="0" w:color="auto"/>
            </w:tcBorders>
            <w:shd w:val="clear" w:color="auto" w:fill="auto"/>
            <w:tcMar>
              <w:top w:w="28" w:type="dxa"/>
              <w:left w:w="28" w:type="dxa"/>
            </w:tcMar>
          </w:tcPr>
          <w:p w:rsidR="00BD69B2" w:rsidRPr="00400583" w:rsidDel="00665FEE" w:rsidRDefault="00BD69B2" w:rsidP="00FB392A">
            <w:pPr>
              <w:spacing w:after="60"/>
              <w:rPr>
                <w:rFonts w:ascii="Arial" w:hAnsi="Arial" w:cs="Arial"/>
                <w:sz w:val="16"/>
                <w:szCs w:val="16"/>
              </w:rPr>
            </w:pPr>
          </w:p>
        </w:tc>
        <w:tc>
          <w:tcPr>
            <w:tcW w:w="851" w:type="dxa"/>
            <w:tcBorders>
              <w:bottom w:val="single" w:sz="4" w:space="0" w:color="auto"/>
            </w:tcBorders>
            <w:shd w:val="clear" w:color="auto" w:fill="auto"/>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 xml:space="preserve">C4564 </w:t>
            </w:r>
          </w:p>
        </w:tc>
        <w:tc>
          <w:tcPr>
            <w:tcW w:w="850" w:type="dxa"/>
            <w:tcBorders>
              <w:bottom w:val="single" w:sz="4" w:space="0" w:color="auto"/>
            </w:tcBorders>
            <w:shd w:val="clear" w:color="auto" w:fill="auto"/>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shd w:val="clear" w:color="auto" w:fill="auto"/>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public hospital</w:t>
            </w:r>
          </w:p>
          <w:p w:rsidR="00BD69B2" w:rsidRPr="00370CA3" w:rsidRDefault="00BD69B2" w:rsidP="00FB392A">
            <w:pPr>
              <w:rPr>
                <w:rFonts w:ascii="Arial" w:hAnsi="Arial" w:cs="Arial"/>
                <w:sz w:val="16"/>
                <w:szCs w:val="16"/>
              </w:rPr>
            </w:pPr>
            <w:r w:rsidRPr="00370CA3">
              <w:rPr>
                <w:rFonts w:ascii="Arial" w:hAnsi="Arial" w:cs="Arial"/>
                <w:sz w:val="16"/>
                <w:szCs w:val="16"/>
              </w:rPr>
              <w:t>Vasoactive intestinal peptide secreting tumour (VIPoma)</w:t>
            </w:r>
          </w:p>
          <w:p w:rsidR="00BD69B2" w:rsidRPr="00370CA3" w:rsidRDefault="00BD69B2" w:rsidP="00FB392A">
            <w:pPr>
              <w:rPr>
                <w:rFonts w:ascii="Arial" w:hAnsi="Arial" w:cs="Arial"/>
                <w:sz w:val="16"/>
                <w:szCs w:val="16"/>
              </w:rPr>
            </w:pPr>
            <w:r w:rsidRPr="00370CA3">
              <w:rPr>
                <w:rFonts w:ascii="Arial" w:hAnsi="Arial" w:cs="Arial"/>
                <w:sz w:val="16"/>
                <w:szCs w:val="16"/>
              </w:rPr>
              <w:t>Patient must have achieved symptom control on octreotid</w:t>
            </w:r>
            <w:r>
              <w:rPr>
                <w:rFonts w:ascii="Arial" w:hAnsi="Arial" w:cs="Arial"/>
                <w:sz w:val="16"/>
                <w:szCs w:val="16"/>
              </w:rPr>
              <w:t xml:space="preserve">e immediate release injections,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Dosage and tolerance to the drug should be assessed regularly and the dosage should be titrated slowly downwards to determine the minimum effective dose.</w:t>
            </w:r>
          </w:p>
        </w:tc>
        <w:tc>
          <w:tcPr>
            <w:tcW w:w="2534" w:type="dxa"/>
            <w:tcBorders>
              <w:bottom w:val="single" w:sz="4" w:space="0" w:color="auto"/>
            </w:tcBorders>
            <w:shd w:val="clear" w:color="auto" w:fill="auto"/>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Compliance with Written and Telephone Authority Required procedures - Streamlined Authority Code 4564</w:t>
            </w:r>
          </w:p>
        </w:tc>
      </w:tr>
      <w:tr w:rsidR="00BD69B2" w:rsidRPr="00400583" w:rsidDel="00665FEE" w:rsidTr="00BD69B2">
        <w:trPr>
          <w:cantSplit/>
        </w:trPr>
        <w:tc>
          <w:tcPr>
            <w:tcW w:w="1417"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1"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 xml:space="preserve">C4568 </w:t>
            </w:r>
          </w:p>
        </w:tc>
        <w:tc>
          <w:tcPr>
            <w:tcW w:w="850"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private hospital</w:t>
            </w:r>
          </w:p>
          <w:p w:rsidR="00BD69B2" w:rsidRPr="00370CA3" w:rsidRDefault="00BD69B2" w:rsidP="00FB392A">
            <w:pPr>
              <w:rPr>
                <w:rFonts w:ascii="Arial" w:hAnsi="Arial" w:cs="Arial"/>
                <w:sz w:val="16"/>
                <w:szCs w:val="16"/>
              </w:rPr>
            </w:pPr>
            <w:r w:rsidRPr="00370CA3">
              <w:rPr>
                <w:rFonts w:ascii="Arial" w:hAnsi="Arial" w:cs="Arial"/>
                <w:sz w:val="16"/>
                <w:szCs w:val="16"/>
              </w:rPr>
              <w:t>Functional carcinoid tumour</w:t>
            </w:r>
          </w:p>
          <w:p w:rsidR="00BD69B2" w:rsidRPr="00370CA3" w:rsidRDefault="00BD69B2" w:rsidP="00FB392A">
            <w:pPr>
              <w:rPr>
                <w:rFonts w:ascii="Arial" w:hAnsi="Arial" w:cs="Arial"/>
                <w:sz w:val="16"/>
                <w:szCs w:val="16"/>
              </w:rPr>
            </w:pPr>
            <w:r w:rsidRPr="00370CA3">
              <w:rPr>
                <w:rFonts w:ascii="Arial" w:hAnsi="Arial" w:cs="Arial"/>
                <w:sz w:val="16"/>
                <w:szCs w:val="16"/>
              </w:rPr>
              <w:t>Patient must have achieved symptom control on octreotid</w:t>
            </w:r>
            <w:r>
              <w:rPr>
                <w:rFonts w:ascii="Arial" w:hAnsi="Arial" w:cs="Arial"/>
                <w:sz w:val="16"/>
                <w:szCs w:val="16"/>
              </w:rPr>
              <w:t xml:space="preserve">e immediate release injections,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p>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Dosage and tolerance to the drug should be assessed regularly and the dosage should be titrated slowly downwards to determine the minimum effective dose.</w:t>
            </w:r>
          </w:p>
        </w:tc>
        <w:tc>
          <w:tcPr>
            <w:tcW w:w="2534" w:type="dxa"/>
            <w:tcBorders>
              <w:bottom w:val="single" w:sz="4" w:space="0" w:color="auto"/>
            </w:tcBorders>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Compliance with Written and Telephone Authority Required procedures</w:t>
            </w:r>
          </w:p>
        </w:tc>
      </w:tr>
      <w:tr w:rsidR="00BD69B2" w:rsidRPr="00400583" w:rsidDel="00665FEE" w:rsidTr="00BD69B2">
        <w:trPr>
          <w:cantSplit/>
        </w:trPr>
        <w:tc>
          <w:tcPr>
            <w:tcW w:w="1417"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1"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r w:rsidRPr="006A65EE">
              <w:rPr>
                <w:rFonts w:ascii="Arial" w:hAnsi="Arial" w:cs="Arial"/>
                <w:sz w:val="16"/>
                <w:szCs w:val="16"/>
              </w:rPr>
              <w:t>C4571</w:t>
            </w:r>
          </w:p>
        </w:tc>
        <w:tc>
          <w:tcPr>
            <w:tcW w:w="850" w:type="dxa"/>
            <w:tcBorders>
              <w:bottom w:val="single" w:sz="4" w:space="0" w:color="auto"/>
            </w:tcBorders>
            <w:tcMar>
              <w:top w:w="28" w:type="dxa"/>
              <w:left w:w="28" w:type="dxa"/>
            </w:tcMar>
          </w:tcPr>
          <w:p w:rsidR="00BD69B2" w:rsidRPr="00400583" w:rsidDel="00665FEE" w:rsidRDefault="00BD69B2" w:rsidP="00FB392A">
            <w:pPr>
              <w:spacing w:after="60"/>
              <w:rPr>
                <w:rFonts w:ascii="Arial" w:hAnsi="Arial" w:cs="Arial"/>
                <w:sz w:val="16"/>
                <w:szCs w:val="16"/>
              </w:rPr>
            </w:pPr>
          </w:p>
        </w:tc>
        <w:tc>
          <w:tcPr>
            <w:tcW w:w="8505" w:type="dxa"/>
            <w:tcBorders>
              <w:bottom w:val="single" w:sz="4" w:space="0" w:color="auto"/>
            </w:tcBorders>
            <w:tcMar>
              <w:top w:w="28" w:type="dxa"/>
              <w:left w:w="28" w:type="dxa"/>
            </w:tcMar>
          </w:tcPr>
          <w:p w:rsidR="00BD69B2" w:rsidRDefault="00BD69B2" w:rsidP="00FB392A">
            <w:pPr>
              <w:spacing w:after="60"/>
              <w:rPr>
                <w:color w:val="000000"/>
                <w:szCs w:val="22"/>
              </w:rPr>
            </w:pPr>
            <w:r>
              <w:rPr>
                <w:rFonts w:ascii="Arial" w:hAnsi="Arial" w:cs="Arial"/>
                <w:color w:val="000000"/>
                <w:sz w:val="16"/>
                <w:szCs w:val="16"/>
              </w:rPr>
              <w:t>Where the patient is receiving treatment at/from a private hospital</w:t>
            </w:r>
          </w:p>
          <w:p w:rsidR="00BD69B2" w:rsidRPr="00370CA3" w:rsidRDefault="00BD69B2" w:rsidP="00FB392A">
            <w:pPr>
              <w:rPr>
                <w:rFonts w:ascii="Arial" w:hAnsi="Arial" w:cs="Arial"/>
                <w:sz w:val="16"/>
                <w:szCs w:val="16"/>
              </w:rPr>
            </w:pPr>
            <w:r w:rsidRPr="00370CA3">
              <w:rPr>
                <w:rFonts w:ascii="Arial" w:hAnsi="Arial" w:cs="Arial"/>
                <w:sz w:val="16"/>
                <w:szCs w:val="16"/>
              </w:rPr>
              <w:t>Acromegaly</w:t>
            </w:r>
          </w:p>
          <w:p w:rsidR="00BD69B2" w:rsidRPr="00370CA3" w:rsidRDefault="00BD69B2" w:rsidP="00FB392A">
            <w:pPr>
              <w:rPr>
                <w:rFonts w:ascii="Arial" w:hAnsi="Arial" w:cs="Arial"/>
                <w:sz w:val="16"/>
                <w:szCs w:val="16"/>
              </w:rPr>
            </w:pPr>
            <w:r w:rsidRPr="00370CA3">
              <w:rPr>
                <w:rFonts w:ascii="Arial" w:hAnsi="Arial" w:cs="Arial"/>
                <w:sz w:val="16"/>
                <w:szCs w:val="16"/>
              </w:rPr>
              <w:t>The condition must be controlled with octreotide immediate release injections,</w:t>
            </w:r>
            <w:r>
              <w:rPr>
                <w:rFonts w:ascii="Arial" w:hAnsi="Arial" w:cs="Arial"/>
                <w:sz w:val="16"/>
                <w:szCs w:val="16"/>
              </w:rPr>
              <w:t xml:space="preserve">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in a patient treated with radiotherapy if there is biochemical evidence of remission (normal IGF1) after octreotide has been withdrawn for at least 4 weeks (8 weeks after the last dose),</w:t>
            </w:r>
            <w:r>
              <w:rPr>
                <w:rFonts w:ascii="Arial" w:hAnsi="Arial" w:cs="Arial"/>
                <w:sz w:val="16"/>
                <w:szCs w:val="16"/>
              </w:rPr>
              <w:t xml:space="preserve"> </w:t>
            </w:r>
            <w:r w:rsidRPr="00370CA3">
              <w:rPr>
                <w:rFonts w:ascii="Arial" w:hAnsi="Arial" w:cs="Arial"/>
                <w:sz w:val="16"/>
                <w:szCs w:val="16"/>
              </w:rPr>
              <w:t>AND</w:t>
            </w:r>
          </w:p>
          <w:p w:rsidR="00BD69B2" w:rsidRPr="00370CA3" w:rsidRDefault="00BD69B2" w:rsidP="00FB392A">
            <w:pPr>
              <w:rPr>
                <w:rFonts w:ascii="Arial" w:hAnsi="Arial" w:cs="Arial"/>
                <w:sz w:val="16"/>
                <w:szCs w:val="16"/>
              </w:rPr>
            </w:pPr>
            <w:r w:rsidRPr="00370CA3">
              <w:rPr>
                <w:rFonts w:ascii="Arial" w:hAnsi="Arial" w:cs="Arial"/>
                <w:sz w:val="16"/>
                <w:szCs w:val="16"/>
              </w:rPr>
              <w:t>The treatment must cease if IGF1 is not lower after 3 months of treatment.</w:t>
            </w:r>
          </w:p>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In a patient treated with radiotherapy, octreotide should be withdrawn every 2 years in the 10 years after radiotherapy for assessment of remission</w:t>
            </w:r>
          </w:p>
        </w:tc>
        <w:tc>
          <w:tcPr>
            <w:tcW w:w="2534" w:type="dxa"/>
            <w:tcBorders>
              <w:bottom w:val="single" w:sz="4" w:space="0" w:color="auto"/>
            </w:tcBorders>
            <w:tcMar>
              <w:top w:w="28" w:type="dxa"/>
              <w:left w:w="28" w:type="dxa"/>
              <w:right w:w="57" w:type="dxa"/>
            </w:tcMar>
          </w:tcPr>
          <w:p w:rsidR="00BD69B2" w:rsidRPr="00400583" w:rsidDel="00665FEE" w:rsidRDefault="00BD69B2" w:rsidP="00FB392A">
            <w:pPr>
              <w:spacing w:after="60"/>
              <w:rPr>
                <w:rFonts w:ascii="Arial" w:hAnsi="Arial" w:cs="Arial"/>
                <w:sz w:val="16"/>
                <w:szCs w:val="16"/>
              </w:rPr>
            </w:pPr>
            <w:r w:rsidRPr="00370CA3">
              <w:rPr>
                <w:rFonts w:ascii="Arial" w:hAnsi="Arial" w:cs="Arial"/>
                <w:sz w:val="16"/>
                <w:szCs w:val="16"/>
              </w:rPr>
              <w:t>Compliance with Written and Telephone Authority Required procedures</w:t>
            </w:r>
          </w:p>
        </w:tc>
      </w:tr>
    </w:tbl>
    <w:p w:rsidR="00BD69B2" w:rsidRPr="00BD69B2" w:rsidRDefault="00BD69B2" w:rsidP="00BD69B2"/>
    <w:p w:rsidR="004C229D" w:rsidRDefault="004C229D" w:rsidP="004C229D">
      <w:pPr>
        <w:pStyle w:val="A2S"/>
        <w:numPr>
          <w:ilvl w:val="0"/>
          <w:numId w:val="28"/>
        </w:numPr>
        <w:rPr>
          <w:sz w:val="20"/>
        </w:rPr>
      </w:pPr>
      <w:r w:rsidRPr="004C229D">
        <w:rPr>
          <w:sz w:val="20"/>
        </w:rPr>
        <w:t>insert in numerical order after C</w:t>
      </w:r>
      <w:r w:rsidR="00BD69B2">
        <w:rPr>
          <w:sz w:val="20"/>
        </w:rPr>
        <w:t>3408</w:t>
      </w:r>
      <w:r w:rsidRPr="004C229D">
        <w:rPr>
          <w:sz w:val="20"/>
        </w:rPr>
        <w:t>:</w:t>
      </w:r>
    </w:p>
    <w:tbl>
      <w:tblPr>
        <w:tblStyle w:val="Table-LI-schedule-4"/>
        <w:tblW w:w="4710" w:type="pct"/>
        <w:jc w:val="left"/>
        <w:tblCellSpacing w:w="22" w:type="dxa"/>
        <w:tblInd w:w="588" w:type="dxa"/>
        <w:tblBorders>
          <w:insideH w:val="none" w:sz="0" w:space="0" w:color="auto"/>
          <w:insideV w:val="none" w:sz="0" w:space="0" w:color="auto"/>
        </w:tblBorders>
        <w:tblLook w:val="04A0" w:firstRow="1" w:lastRow="0" w:firstColumn="1" w:lastColumn="0" w:noHBand="0" w:noVBand="1"/>
      </w:tblPr>
      <w:tblGrid>
        <w:gridCol w:w="1384"/>
        <w:gridCol w:w="843"/>
        <w:gridCol w:w="891"/>
        <w:gridCol w:w="8504"/>
        <w:gridCol w:w="2120"/>
      </w:tblGrid>
      <w:tr w:rsidR="00BD69B2" w:rsidTr="00131691">
        <w:trPr>
          <w:cnfStyle w:val="100000000000" w:firstRow="1" w:lastRow="0" w:firstColumn="0" w:lastColumn="0" w:oddVBand="0" w:evenVBand="0" w:oddHBand="0" w:evenHBand="0" w:firstRowFirstColumn="0" w:firstRowLastColumn="0" w:lastRowFirstColumn="0" w:lastRowLastColumn="0"/>
          <w:cantSplit/>
          <w:tblCellSpacing w:w="22" w:type="dxa"/>
          <w:jc w:val="left"/>
        </w:trPr>
        <w:tc>
          <w:tcPr>
            <w:tcW w:w="1318" w:type="dxa"/>
            <w:vAlign w:val="top"/>
          </w:tcPr>
          <w:p w:rsidR="00BD69B2" w:rsidRPr="00044B24" w:rsidRDefault="00BD69B2" w:rsidP="00044B24">
            <w:pPr>
              <w:pStyle w:val="mps3-data"/>
              <w:rPr>
                <w:b w:val="0"/>
              </w:rPr>
            </w:pPr>
          </w:p>
        </w:tc>
        <w:tc>
          <w:tcPr>
            <w:tcW w:w="799" w:type="dxa"/>
            <w:vAlign w:val="top"/>
          </w:tcPr>
          <w:p w:rsidR="00BD69B2" w:rsidRPr="00044B24" w:rsidRDefault="00044B24" w:rsidP="00044B24">
            <w:pPr>
              <w:pStyle w:val="mps3-data"/>
              <w:rPr>
                <w:b w:val="0"/>
              </w:rPr>
            </w:pPr>
            <w:r>
              <w:rPr>
                <w:b w:val="0"/>
              </w:rPr>
              <w:t>C</w:t>
            </w:r>
            <w:r w:rsidR="00BD69B2" w:rsidRPr="00044B24">
              <w:rPr>
                <w:b w:val="0"/>
              </w:rPr>
              <w:t>5628</w:t>
            </w:r>
          </w:p>
        </w:tc>
        <w:tc>
          <w:tcPr>
            <w:tcW w:w="847" w:type="dxa"/>
            <w:vAlign w:val="top"/>
          </w:tcPr>
          <w:p w:rsidR="00BD69B2" w:rsidRPr="00044B24" w:rsidRDefault="00BD69B2" w:rsidP="00044B24">
            <w:pPr>
              <w:pStyle w:val="mps3-data"/>
              <w:rPr>
                <w:b w:val="0"/>
              </w:rPr>
            </w:pPr>
          </w:p>
        </w:tc>
        <w:tc>
          <w:tcPr>
            <w:tcW w:w="8461" w:type="dxa"/>
            <w:vAlign w:val="top"/>
          </w:tcPr>
          <w:p w:rsidR="00044B24" w:rsidRPr="004D4804" w:rsidRDefault="00044B24" w:rsidP="00044B24">
            <w:pPr>
              <w:rPr>
                <w:b w:val="0"/>
                <w:color w:val="000000"/>
                <w:szCs w:val="22"/>
              </w:rPr>
            </w:pPr>
            <w:r w:rsidRPr="004D4804">
              <w:rPr>
                <w:b w:val="0"/>
                <w:color w:val="000000"/>
                <w:sz w:val="16"/>
                <w:szCs w:val="16"/>
              </w:rPr>
              <w:t>Where the patient is receiving treatment at/from a private hospital</w:t>
            </w:r>
          </w:p>
          <w:p w:rsidR="00BD69B2" w:rsidRPr="004D4804" w:rsidRDefault="00BD69B2" w:rsidP="00044B24">
            <w:pPr>
              <w:pStyle w:val="mps3-data"/>
              <w:rPr>
                <w:b w:val="0"/>
              </w:rPr>
            </w:pPr>
            <w:r w:rsidRPr="004D4804">
              <w:rPr>
                <w:b w:val="0"/>
              </w:rPr>
              <w:t>Vasoactive intestinal peptide secreting tumour (VIPoma)</w:t>
            </w:r>
            <w:r w:rsidRPr="004D4804">
              <w:rPr>
                <w:b w:val="0"/>
              </w:rPr>
              <w:br/>
              <w:t>Patient must have achieved symptom control on octreotid</w:t>
            </w:r>
            <w:r w:rsidR="00044B24" w:rsidRPr="004D4804">
              <w:rPr>
                <w:b w:val="0"/>
              </w:rPr>
              <w:t>e immediate release injections, AND</w:t>
            </w:r>
            <w:r w:rsidR="00044B24" w:rsidRPr="004D4804">
              <w:rPr>
                <w:b w:val="0"/>
              </w:rPr>
              <w:br/>
            </w:r>
            <w:r w:rsidRPr="004D4804">
              <w:rPr>
                <w:b w:val="0"/>
              </w:rP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4D4804">
              <w:rPr>
                <w:b w:val="0"/>
              </w:rPr>
              <w:br/>
              <w:t>Dosage and tolerance to the drug should be assessed regularly and the dosage should be titrated slowly downwards to determine the minimum effective dose.</w:t>
            </w:r>
          </w:p>
        </w:tc>
        <w:tc>
          <w:tcPr>
            <w:tcW w:w="2054" w:type="dxa"/>
            <w:vAlign w:val="top"/>
          </w:tcPr>
          <w:p w:rsidR="00BD69B2" w:rsidRPr="00044B24" w:rsidRDefault="00BD69B2" w:rsidP="00044B24">
            <w:pPr>
              <w:pStyle w:val="mps3-data"/>
              <w:rPr>
                <w:b w:val="0"/>
              </w:rPr>
            </w:pPr>
            <w:r w:rsidRPr="00044B24">
              <w:rPr>
                <w:b w:val="0"/>
              </w:rPr>
              <w:t>Compliance with Written or Telephone Authority Required procedures</w:t>
            </w:r>
          </w:p>
        </w:tc>
      </w:tr>
      <w:tr w:rsidR="00BD69B2" w:rsidTr="00131691">
        <w:trPr>
          <w:cantSplit/>
          <w:tblCellSpacing w:w="22" w:type="dxa"/>
          <w:jc w:val="left"/>
        </w:trPr>
        <w:tc>
          <w:tcPr>
            <w:tcW w:w="1318" w:type="dxa"/>
            <w:vAlign w:val="top"/>
          </w:tcPr>
          <w:p w:rsidR="00BD69B2" w:rsidRPr="00044B24" w:rsidRDefault="00BD69B2" w:rsidP="00044B24">
            <w:pPr>
              <w:pStyle w:val="mps3-data"/>
            </w:pPr>
          </w:p>
        </w:tc>
        <w:tc>
          <w:tcPr>
            <w:tcW w:w="799" w:type="dxa"/>
            <w:vAlign w:val="top"/>
          </w:tcPr>
          <w:p w:rsidR="00BD69B2" w:rsidRPr="00044B24" w:rsidRDefault="00044B24" w:rsidP="00044B24">
            <w:pPr>
              <w:pStyle w:val="mps3-data"/>
            </w:pPr>
            <w:r>
              <w:t>C5</w:t>
            </w:r>
            <w:r w:rsidR="00BD69B2" w:rsidRPr="00044B24">
              <w:t>654</w:t>
            </w:r>
          </w:p>
        </w:tc>
        <w:tc>
          <w:tcPr>
            <w:tcW w:w="847" w:type="dxa"/>
            <w:vAlign w:val="top"/>
          </w:tcPr>
          <w:p w:rsidR="00BD69B2" w:rsidRPr="00044B24" w:rsidRDefault="00BD69B2" w:rsidP="00044B24">
            <w:pPr>
              <w:pStyle w:val="mps3-data"/>
            </w:pPr>
          </w:p>
        </w:tc>
        <w:tc>
          <w:tcPr>
            <w:tcW w:w="8461" w:type="dxa"/>
            <w:vAlign w:val="top"/>
          </w:tcPr>
          <w:p w:rsidR="00044B24" w:rsidRPr="004D4804" w:rsidRDefault="00044B24" w:rsidP="00044B24">
            <w:pPr>
              <w:rPr>
                <w:color w:val="000000"/>
                <w:szCs w:val="22"/>
              </w:rPr>
            </w:pPr>
            <w:r w:rsidRPr="004D4804">
              <w:rPr>
                <w:color w:val="000000"/>
                <w:sz w:val="16"/>
                <w:szCs w:val="16"/>
              </w:rPr>
              <w:t>Where the patient is receiving treatment at/from a private hospital</w:t>
            </w:r>
          </w:p>
          <w:p w:rsidR="00BD69B2" w:rsidRPr="004D4804" w:rsidRDefault="00BD69B2" w:rsidP="00044B24">
            <w:pPr>
              <w:pStyle w:val="mps3-data"/>
            </w:pPr>
            <w:r w:rsidRPr="004D4804">
              <w:t>Acromegaly</w:t>
            </w:r>
            <w:r w:rsidRPr="004D4804">
              <w:br/>
              <w:t>The condition must be controlled with octreotid</w:t>
            </w:r>
            <w:r w:rsidR="00044B24" w:rsidRPr="004D4804">
              <w:t>e immediate release injections,</w:t>
            </w:r>
            <w:r w:rsidRPr="004D4804">
              <w:t>AND</w:t>
            </w:r>
            <w:r w:rsidRPr="004D4804">
              <w:br/>
              <w:t>The treatment must cease in a patient treated with radiotherapy if there is biochemical evidence of remission (normal IGF1) after octreotide has been withdrawn for at least 4 weeks</w:t>
            </w:r>
            <w:r w:rsidR="00044B24" w:rsidRPr="004D4804">
              <w:t xml:space="preserve"> (8 weeks after the last dose), AND</w:t>
            </w:r>
            <w:r w:rsidR="00044B24" w:rsidRPr="004D4804">
              <w:br/>
            </w:r>
            <w:r w:rsidRPr="004D4804">
              <w:t>The treatment must cease if IGF1 is not lower after 3 months of treatment.</w:t>
            </w:r>
            <w:r w:rsidRPr="004D4804">
              <w:br/>
              <w:t>In a patient treated with radiotherapy, octreotide should be withdrawn every 2 years in the 10 years after radiotherapy for assessment of remission</w:t>
            </w:r>
          </w:p>
        </w:tc>
        <w:tc>
          <w:tcPr>
            <w:tcW w:w="2054" w:type="dxa"/>
            <w:vAlign w:val="top"/>
          </w:tcPr>
          <w:p w:rsidR="00BD69B2" w:rsidRPr="00044B24" w:rsidRDefault="00BD69B2" w:rsidP="00044B24">
            <w:pPr>
              <w:pStyle w:val="mps3-data"/>
            </w:pPr>
            <w:r w:rsidRPr="00044B24">
              <w:t>Compliance with Written or Telephone Authority Required procedures</w:t>
            </w:r>
          </w:p>
        </w:tc>
      </w:tr>
      <w:tr w:rsidR="00BD69B2" w:rsidTr="00131691">
        <w:trPr>
          <w:cantSplit/>
          <w:tblCellSpacing w:w="22" w:type="dxa"/>
          <w:jc w:val="left"/>
        </w:trPr>
        <w:tc>
          <w:tcPr>
            <w:tcW w:w="1318" w:type="dxa"/>
            <w:vAlign w:val="top"/>
          </w:tcPr>
          <w:p w:rsidR="00BD69B2" w:rsidRPr="00044B24" w:rsidRDefault="00BD69B2" w:rsidP="00044B24">
            <w:pPr>
              <w:pStyle w:val="mps3-data"/>
            </w:pPr>
          </w:p>
        </w:tc>
        <w:tc>
          <w:tcPr>
            <w:tcW w:w="799" w:type="dxa"/>
            <w:vAlign w:val="top"/>
          </w:tcPr>
          <w:p w:rsidR="00BD69B2" w:rsidRPr="00044B24" w:rsidRDefault="00044B24" w:rsidP="00044B24">
            <w:pPr>
              <w:pStyle w:val="mps3-data"/>
            </w:pPr>
            <w:r>
              <w:t>C</w:t>
            </w:r>
            <w:r w:rsidR="00BD69B2" w:rsidRPr="00044B24">
              <w:t>5678</w:t>
            </w:r>
          </w:p>
        </w:tc>
        <w:tc>
          <w:tcPr>
            <w:tcW w:w="847" w:type="dxa"/>
            <w:vAlign w:val="top"/>
          </w:tcPr>
          <w:p w:rsidR="00BD69B2" w:rsidRPr="00044B24" w:rsidRDefault="00BD69B2" w:rsidP="00044B24">
            <w:pPr>
              <w:pStyle w:val="mps3-data"/>
            </w:pPr>
          </w:p>
        </w:tc>
        <w:tc>
          <w:tcPr>
            <w:tcW w:w="8461" w:type="dxa"/>
            <w:vAlign w:val="top"/>
          </w:tcPr>
          <w:p w:rsidR="00044B24" w:rsidRPr="004D4804" w:rsidRDefault="00044B24" w:rsidP="00044B24">
            <w:pPr>
              <w:rPr>
                <w:color w:val="000000"/>
                <w:szCs w:val="22"/>
              </w:rPr>
            </w:pPr>
            <w:r w:rsidRPr="004D4804">
              <w:rPr>
                <w:color w:val="000000"/>
                <w:sz w:val="16"/>
                <w:szCs w:val="16"/>
              </w:rPr>
              <w:t>Where the patient is receiving treatment at/from a public hospital</w:t>
            </w:r>
          </w:p>
          <w:p w:rsidR="00BD69B2" w:rsidRPr="004D4804" w:rsidRDefault="00BD69B2" w:rsidP="00044B24">
            <w:pPr>
              <w:pStyle w:val="mps3-data"/>
            </w:pPr>
            <w:r w:rsidRPr="004D4804">
              <w:t>Vasoactive intestinal peptide secreting tumour (VIPoma)</w:t>
            </w:r>
            <w:r w:rsidRPr="004D4804">
              <w:br/>
              <w:t>Patient must have achieved symptom control on octreotid</w:t>
            </w:r>
            <w:r w:rsidR="00044B24" w:rsidRPr="004D4804">
              <w:t xml:space="preserve">e immediate release injections, </w:t>
            </w:r>
            <w:r w:rsidRPr="004D4804">
              <w:t>AND</w:t>
            </w:r>
            <w:r w:rsidRPr="004D4804">
              <w:br/>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4D4804">
              <w:br/>
              <w:t>Dosage and tolerance to the drug should be assessed regularly and the dosage should be titrated slowly downwards to determine the minimum effective dose.</w:t>
            </w:r>
          </w:p>
        </w:tc>
        <w:tc>
          <w:tcPr>
            <w:tcW w:w="2054" w:type="dxa"/>
            <w:vAlign w:val="top"/>
          </w:tcPr>
          <w:p w:rsidR="00BD69B2" w:rsidRPr="00044B24" w:rsidRDefault="00BD69B2" w:rsidP="00044B24">
            <w:pPr>
              <w:pStyle w:val="mps3-data"/>
            </w:pPr>
            <w:r w:rsidRPr="00044B24">
              <w:t>Compliance with Written or Telephone Authority Required procedures - Streamlined Authority Code 5678</w:t>
            </w:r>
          </w:p>
        </w:tc>
      </w:tr>
      <w:tr w:rsidR="00BD69B2" w:rsidTr="00131691">
        <w:trPr>
          <w:cantSplit/>
          <w:tblCellSpacing w:w="22" w:type="dxa"/>
          <w:jc w:val="left"/>
        </w:trPr>
        <w:tc>
          <w:tcPr>
            <w:tcW w:w="1318" w:type="dxa"/>
            <w:vAlign w:val="top"/>
          </w:tcPr>
          <w:p w:rsidR="00BD69B2" w:rsidRPr="00044B24" w:rsidRDefault="00BD69B2" w:rsidP="00044B24">
            <w:pPr>
              <w:pStyle w:val="mps3-data"/>
            </w:pPr>
          </w:p>
        </w:tc>
        <w:tc>
          <w:tcPr>
            <w:tcW w:w="799" w:type="dxa"/>
            <w:vAlign w:val="top"/>
          </w:tcPr>
          <w:p w:rsidR="00BD69B2" w:rsidRPr="00044B24" w:rsidRDefault="00044B24" w:rsidP="00044B24">
            <w:pPr>
              <w:pStyle w:val="mps3-data"/>
            </w:pPr>
            <w:r>
              <w:t>C</w:t>
            </w:r>
            <w:r w:rsidR="00BD69B2" w:rsidRPr="00044B24">
              <w:t>5707</w:t>
            </w:r>
          </w:p>
        </w:tc>
        <w:tc>
          <w:tcPr>
            <w:tcW w:w="847" w:type="dxa"/>
            <w:vAlign w:val="top"/>
          </w:tcPr>
          <w:p w:rsidR="00BD69B2" w:rsidRPr="00044B24" w:rsidRDefault="00BD69B2" w:rsidP="00044B24">
            <w:pPr>
              <w:pStyle w:val="mps3-data"/>
            </w:pPr>
          </w:p>
        </w:tc>
        <w:tc>
          <w:tcPr>
            <w:tcW w:w="8461" w:type="dxa"/>
            <w:vAlign w:val="top"/>
          </w:tcPr>
          <w:p w:rsidR="00044B24" w:rsidRPr="004D4804" w:rsidRDefault="00044B24" w:rsidP="00044B24">
            <w:pPr>
              <w:rPr>
                <w:color w:val="000000"/>
                <w:szCs w:val="22"/>
              </w:rPr>
            </w:pPr>
            <w:r w:rsidRPr="004D4804">
              <w:rPr>
                <w:color w:val="000000"/>
                <w:sz w:val="16"/>
                <w:szCs w:val="16"/>
              </w:rPr>
              <w:t>Where the patient is receiving treatment at/from a private hospital</w:t>
            </w:r>
          </w:p>
          <w:p w:rsidR="00BD69B2" w:rsidRPr="004D4804" w:rsidRDefault="00BD69B2" w:rsidP="00044B24">
            <w:pPr>
              <w:pStyle w:val="mps3-data"/>
            </w:pPr>
            <w:r w:rsidRPr="004D4804">
              <w:t>Functional carcinoid tumour</w:t>
            </w:r>
            <w:r w:rsidRPr="004D4804">
              <w:br/>
              <w:t>Patient must have achieved symptom control on octreotid</w:t>
            </w:r>
            <w:r w:rsidR="00044B24" w:rsidRPr="004D4804">
              <w:t>e immediate release injections, AND</w:t>
            </w:r>
            <w:r w:rsidR="00044B24" w:rsidRPr="004D4804">
              <w:br/>
            </w:r>
            <w:r w:rsidRPr="004D4804">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4D4804">
              <w:br/>
              <w:t>Dosage and tolerance to the drug should be assessed regularly and the dosage should be titrated slowly downwards to determine the minimum effective dose.</w:t>
            </w:r>
          </w:p>
        </w:tc>
        <w:tc>
          <w:tcPr>
            <w:tcW w:w="2054" w:type="dxa"/>
            <w:vAlign w:val="top"/>
          </w:tcPr>
          <w:p w:rsidR="00BD69B2" w:rsidRPr="00044B24" w:rsidRDefault="00BD69B2" w:rsidP="00044B24">
            <w:pPr>
              <w:pStyle w:val="mps3-data"/>
            </w:pPr>
            <w:r w:rsidRPr="00044B24">
              <w:t>Compliance with Written or Telephone Authority Required procedures</w:t>
            </w:r>
          </w:p>
        </w:tc>
      </w:tr>
      <w:tr w:rsidR="00BD69B2" w:rsidTr="00131691">
        <w:trPr>
          <w:cantSplit/>
          <w:tblCellSpacing w:w="22" w:type="dxa"/>
          <w:jc w:val="left"/>
        </w:trPr>
        <w:tc>
          <w:tcPr>
            <w:tcW w:w="1318" w:type="dxa"/>
            <w:vAlign w:val="top"/>
          </w:tcPr>
          <w:p w:rsidR="00BD69B2" w:rsidRDefault="00BD69B2" w:rsidP="00044B24">
            <w:pPr>
              <w:pStyle w:val="mps3-data"/>
            </w:pPr>
          </w:p>
        </w:tc>
        <w:tc>
          <w:tcPr>
            <w:tcW w:w="799" w:type="dxa"/>
            <w:vAlign w:val="top"/>
          </w:tcPr>
          <w:p w:rsidR="00BD69B2" w:rsidRDefault="00044B24" w:rsidP="00044B24">
            <w:pPr>
              <w:pStyle w:val="mps3-data"/>
            </w:pPr>
            <w:r>
              <w:t>C</w:t>
            </w:r>
            <w:r w:rsidR="00BD69B2">
              <w:t>5737</w:t>
            </w:r>
          </w:p>
        </w:tc>
        <w:tc>
          <w:tcPr>
            <w:tcW w:w="847" w:type="dxa"/>
            <w:vAlign w:val="top"/>
          </w:tcPr>
          <w:p w:rsidR="00BD69B2" w:rsidRDefault="00BD69B2" w:rsidP="00044B24">
            <w:pPr>
              <w:pStyle w:val="mps3-data"/>
            </w:pPr>
          </w:p>
        </w:tc>
        <w:tc>
          <w:tcPr>
            <w:tcW w:w="8461" w:type="dxa"/>
            <w:vAlign w:val="top"/>
          </w:tcPr>
          <w:p w:rsidR="00044B24" w:rsidRPr="004D4804" w:rsidRDefault="00044B24" w:rsidP="00044B24">
            <w:pPr>
              <w:rPr>
                <w:color w:val="000000"/>
                <w:szCs w:val="22"/>
              </w:rPr>
            </w:pPr>
            <w:r w:rsidRPr="004D4804">
              <w:rPr>
                <w:color w:val="000000"/>
                <w:sz w:val="16"/>
                <w:szCs w:val="16"/>
              </w:rPr>
              <w:t>Where the patient is receiving treatment at/from a public hospital</w:t>
            </w:r>
          </w:p>
          <w:p w:rsidR="00BD69B2" w:rsidRPr="004D4804" w:rsidRDefault="00BD69B2" w:rsidP="00044B24">
            <w:pPr>
              <w:pStyle w:val="mps3-data"/>
            </w:pPr>
            <w:r w:rsidRPr="004D4804">
              <w:t>Acromegaly</w:t>
            </w:r>
            <w:r w:rsidRPr="004D4804">
              <w:br/>
              <w:t>The condition must be controlled with octreotide immediate release injectio</w:t>
            </w:r>
            <w:r w:rsidR="00044B24" w:rsidRPr="004D4804">
              <w:t xml:space="preserve">ns, </w:t>
            </w:r>
            <w:r w:rsidRPr="004D4804">
              <w:t>AND</w:t>
            </w:r>
            <w:r w:rsidRPr="004D4804">
              <w:br/>
              <w:t>The treatment must cease in a patient treated with radiotherapy if there is biochemical evidence of remission (normal IGF1) after octreotide has been withdrawn for at least 4 weeks</w:t>
            </w:r>
            <w:r w:rsidR="00044B24" w:rsidRPr="004D4804">
              <w:t xml:space="preserve"> (8 weeks after the last dose), AND</w:t>
            </w:r>
            <w:r w:rsidR="00044B24" w:rsidRPr="004D4804">
              <w:br/>
            </w:r>
            <w:r w:rsidRPr="004D4804">
              <w:t>The treatment must cease if IGF1 is not lower after 3 months of treatment.</w:t>
            </w:r>
            <w:r w:rsidRPr="004D4804">
              <w:br/>
              <w:t>In a patient treated with radiotherapy, octreotide should be withdrawn every 2 years in the 10 years after radiotherapy for assessment of remission</w:t>
            </w:r>
          </w:p>
        </w:tc>
        <w:tc>
          <w:tcPr>
            <w:tcW w:w="2054" w:type="dxa"/>
            <w:vAlign w:val="top"/>
          </w:tcPr>
          <w:p w:rsidR="00BD69B2" w:rsidRDefault="00BD69B2" w:rsidP="00044B24">
            <w:pPr>
              <w:pStyle w:val="mps3-data"/>
            </w:pPr>
            <w:r>
              <w:t>Compliance with Written or Telephone Authority Required procedures - Streamlined Authority Code 5737</w:t>
            </w:r>
          </w:p>
        </w:tc>
      </w:tr>
      <w:tr w:rsidR="00BD69B2" w:rsidTr="00131691">
        <w:trPr>
          <w:cantSplit/>
          <w:tblCellSpacing w:w="22" w:type="dxa"/>
          <w:jc w:val="left"/>
        </w:trPr>
        <w:tc>
          <w:tcPr>
            <w:tcW w:w="1318" w:type="dxa"/>
            <w:vAlign w:val="top"/>
          </w:tcPr>
          <w:p w:rsidR="00BD69B2" w:rsidRDefault="00BD69B2" w:rsidP="00044B24">
            <w:pPr>
              <w:pStyle w:val="mps3-data"/>
            </w:pPr>
          </w:p>
        </w:tc>
        <w:tc>
          <w:tcPr>
            <w:tcW w:w="799" w:type="dxa"/>
            <w:vAlign w:val="top"/>
          </w:tcPr>
          <w:p w:rsidR="00BD69B2" w:rsidRDefault="00044B24" w:rsidP="00044B24">
            <w:pPr>
              <w:pStyle w:val="mps3-data"/>
            </w:pPr>
            <w:r>
              <w:t>C</w:t>
            </w:r>
            <w:r w:rsidR="00BD69B2">
              <w:t>5738</w:t>
            </w:r>
          </w:p>
        </w:tc>
        <w:tc>
          <w:tcPr>
            <w:tcW w:w="847" w:type="dxa"/>
            <w:vAlign w:val="top"/>
          </w:tcPr>
          <w:p w:rsidR="00BD69B2" w:rsidRDefault="00BD69B2" w:rsidP="00044B24">
            <w:pPr>
              <w:pStyle w:val="mps3-data"/>
            </w:pPr>
          </w:p>
        </w:tc>
        <w:tc>
          <w:tcPr>
            <w:tcW w:w="8461" w:type="dxa"/>
            <w:vAlign w:val="top"/>
          </w:tcPr>
          <w:p w:rsidR="00044B24" w:rsidRPr="004D4804" w:rsidRDefault="00044B24" w:rsidP="00044B24">
            <w:pPr>
              <w:rPr>
                <w:color w:val="000000"/>
                <w:szCs w:val="22"/>
              </w:rPr>
            </w:pPr>
            <w:r w:rsidRPr="004D4804">
              <w:rPr>
                <w:color w:val="000000"/>
                <w:sz w:val="16"/>
                <w:szCs w:val="16"/>
              </w:rPr>
              <w:t>Where the patient is receiving treatment at/from a public hospital</w:t>
            </w:r>
          </w:p>
          <w:p w:rsidR="00BD69B2" w:rsidRPr="004D4804" w:rsidRDefault="00BD69B2" w:rsidP="00044B24">
            <w:pPr>
              <w:pStyle w:val="mps3-data"/>
            </w:pPr>
            <w:r w:rsidRPr="004D4804">
              <w:t>Functional carcinoid tumour</w:t>
            </w:r>
            <w:r w:rsidRPr="004D4804">
              <w:br/>
              <w:t>Patient must have achieved symptom control on octreotid</w:t>
            </w:r>
            <w:r w:rsidR="00044B24" w:rsidRPr="004D4804">
              <w:t>e immediate release injections, AND</w:t>
            </w:r>
            <w:r w:rsidR="00044B24" w:rsidRPr="004D4804">
              <w:br/>
            </w:r>
            <w:r w:rsidRPr="004D4804">
              <w:t>The treatment must cease if there is failure to produce a clinically significant reduction in the frequency and severity of symptoms after 3 months' therapy at a dose of 30 mg every 28 days and having allowed adequate rescue therapy with octreotide immediate release injections.</w:t>
            </w:r>
            <w:r w:rsidRPr="004D4804">
              <w:br/>
              <w:t>Dosage and tolerance to the drug should be assessed regularly and the dosage should be titrated slowly downwards to determine the minimum effective dose.</w:t>
            </w:r>
          </w:p>
        </w:tc>
        <w:tc>
          <w:tcPr>
            <w:tcW w:w="2054" w:type="dxa"/>
            <w:vAlign w:val="top"/>
          </w:tcPr>
          <w:p w:rsidR="00BD69B2" w:rsidRDefault="00BD69B2" w:rsidP="00044B24">
            <w:pPr>
              <w:pStyle w:val="mps3-data"/>
            </w:pPr>
            <w:r>
              <w:t>Compliance with Written or Telephone Authority Required procedures - Streamlined Authority Code 5738</w:t>
            </w:r>
          </w:p>
        </w:tc>
      </w:tr>
    </w:tbl>
    <w:p w:rsidR="000D2714" w:rsidRPr="0021416A" w:rsidRDefault="000D2714" w:rsidP="003E770B">
      <w:pPr>
        <w:pStyle w:val="A1S"/>
        <w:numPr>
          <w:ilvl w:val="0"/>
          <w:numId w:val="4"/>
        </w:numPr>
        <w:tabs>
          <w:tab w:val="clear" w:pos="-3"/>
        </w:tabs>
        <w:spacing w:before="120" w:line="240" w:lineRule="auto"/>
        <w:ind w:left="-57" w:firstLine="57"/>
      </w:pPr>
      <w:r w:rsidRPr="000573AF">
        <w:rPr>
          <w:sz w:val="20"/>
          <w:szCs w:val="20"/>
        </w:rPr>
        <w:t>Schedule</w:t>
      </w:r>
      <w:r>
        <w:rPr>
          <w:sz w:val="20"/>
          <w:szCs w:val="20"/>
        </w:rPr>
        <w:t xml:space="preserve"> 3, entry for Sirolimus</w:t>
      </w:r>
    </w:p>
    <w:p w:rsidR="000D2714" w:rsidRDefault="000D2714" w:rsidP="000D2714">
      <w:pPr>
        <w:ind w:firstLine="567"/>
        <w:rPr>
          <w:i/>
          <w:sz w:val="20"/>
          <w:szCs w:val="20"/>
        </w:rPr>
      </w:pPr>
      <w:r>
        <w:rPr>
          <w:i/>
          <w:sz w:val="20"/>
          <w:szCs w:val="20"/>
        </w:rPr>
        <w:t>s</w:t>
      </w:r>
      <w:r w:rsidRPr="00C14049">
        <w:rPr>
          <w:i/>
          <w:sz w:val="20"/>
          <w:szCs w:val="20"/>
        </w:rPr>
        <w:t>ubstitute</w:t>
      </w:r>
      <w:r>
        <w:rPr>
          <w:i/>
          <w:sz w:val="20"/>
          <w:szCs w:val="20"/>
        </w:rPr>
        <w:t>:</w:t>
      </w:r>
    </w:p>
    <w:tbl>
      <w:tblPr>
        <w:tblStyle w:val="Table-LI-schedule-4"/>
        <w:tblW w:w="4717" w:type="pct"/>
        <w:jc w:val="left"/>
        <w:tblInd w:w="534" w:type="dxa"/>
        <w:tblBorders>
          <w:insideH w:val="none" w:sz="0" w:space="0" w:color="auto"/>
          <w:insideV w:val="none" w:sz="0" w:space="0" w:color="auto"/>
        </w:tblBorders>
        <w:tblLook w:val="04A0" w:firstRow="1" w:lastRow="0" w:firstColumn="1" w:lastColumn="0" w:noHBand="0" w:noVBand="1"/>
      </w:tblPr>
      <w:tblGrid>
        <w:gridCol w:w="1335"/>
        <w:gridCol w:w="934"/>
        <w:gridCol w:w="850"/>
        <w:gridCol w:w="8503"/>
        <w:gridCol w:w="2038"/>
      </w:tblGrid>
      <w:tr w:rsidR="00980490" w:rsidTr="00131691">
        <w:trPr>
          <w:cnfStyle w:val="100000000000" w:firstRow="1" w:lastRow="0" w:firstColumn="0" w:lastColumn="0" w:oddVBand="0" w:evenVBand="0" w:oddHBand="0" w:evenHBand="0" w:firstRowFirstColumn="0" w:firstRowLastColumn="0" w:lastRowFirstColumn="0" w:lastRowLastColumn="0"/>
          <w:jc w:val="left"/>
        </w:trPr>
        <w:tc>
          <w:tcPr>
            <w:tcW w:w="1335" w:type="dxa"/>
            <w:vMerge w:val="restart"/>
            <w:vAlign w:val="top"/>
          </w:tcPr>
          <w:p w:rsidR="00980490" w:rsidRPr="00980490" w:rsidRDefault="00980490" w:rsidP="00980490">
            <w:pPr>
              <w:pStyle w:val="mps3-data"/>
              <w:rPr>
                <w:b w:val="0"/>
              </w:rPr>
            </w:pPr>
            <w:r w:rsidRPr="00980490">
              <w:rPr>
                <w:b w:val="0"/>
              </w:rPr>
              <w:t>Sirolimus</w:t>
            </w:r>
          </w:p>
        </w:tc>
        <w:tc>
          <w:tcPr>
            <w:tcW w:w="934" w:type="dxa"/>
            <w:vAlign w:val="top"/>
          </w:tcPr>
          <w:p w:rsidR="00980490" w:rsidRPr="00980490" w:rsidRDefault="00980490" w:rsidP="00980490">
            <w:pPr>
              <w:pStyle w:val="mps3-data"/>
              <w:rPr>
                <w:b w:val="0"/>
              </w:rPr>
            </w:pPr>
            <w:r w:rsidRPr="00980490">
              <w:rPr>
                <w:b w:val="0"/>
              </w:rPr>
              <w:t>C5794</w:t>
            </w:r>
          </w:p>
        </w:tc>
        <w:tc>
          <w:tcPr>
            <w:tcW w:w="850" w:type="dxa"/>
            <w:vAlign w:val="top"/>
          </w:tcPr>
          <w:p w:rsidR="00980490" w:rsidRPr="00980490" w:rsidRDefault="00980490" w:rsidP="00980490">
            <w:pPr>
              <w:pStyle w:val="mps3-data"/>
              <w:rPr>
                <w:b w:val="0"/>
              </w:rPr>
            </w:pPr>
            <w:r w:rsidRPr="00980490">
              <w:rPr>
                <w:b w:val="0"/>
              </w:rPr>
              <w:t>P5794</w:t>
            </w:r>
          </w:p>
        </w:tc>
        <w:tc>
          <w:tcPr>
            <w:tcW w:w="8504" w:type="dxa"/>
            <w:vAlign w:val="top"/>
          </w:tcPr>
          <w:p w:rsidR="00980490" w:rsidRPr="00980490" w:rsidRDefault="00980490" w:rsidP="00980490">
            <w:pPr>
              <w:rPr>
                <w:b w:val="0"/>
                <w:color w:val="000000"/>
                <w:szCs w:val="22"/>
              </w:rPr>
            </w:pPr>
            <w:r w:rsidRPr="00980490">
              <w:rPr>
                <w:b w:val="0"/>
                <w:color w:val="000000"/>
                <w:sz w:val="16"/>
                <w:szCs w:val="16"/>
              </w:rPr>
              <w:t>Where the patient is receiving treatment at/from a private hospital</w:t>
            </w:r>
          </w:p>
          <w:p w:rsidR="00980490" w:rsidRPr="00980490" w:rsidRDefault="00980490" w:rsidP="00980490">
            <w:pPr>
              <w:pStyle w:val="mps3-data"/>
              <w:rPr>
                <w:b w:val="0"/>
              </w:rPr>
            </w:pPr>
            <w:r w:rsidRPr="00980490">
              <w:rPr>
                <w:b w:val="0"/>
              </w:rPr>
              <w:t>Management of renal allograft rejection</w:t>
            </w:r>
            <w:r w:rsidRPr="00980490">
              <w:rPr>
                <w:b w:val="0"/>
              </w:rPr>
              <w:br/>
              <w:t>Treatment Phase: Management (initiation, stabilisation and review of therapy)</w:t>
            </w:r>
            <w:r w:rsidRPr="00980490">
              <w:rPr>
                <w:b w:val="0"/>
              </w:rPr>
              <w:br/>
              <w:t>Patient must be receiving this drug for prophylaxi</w:t>
            </w:r>
            <w:r>
              <w:rPr>
                <w:b w:val="0"/>
              </w:rPr>
              <w:t>s of renal allograft rejection, AND</w:t>
            </w:r>
            <w:r>
              <w:rPr>
                <w:b w:val="0"/>
              </w:rPr>
              <w:br/>
            </w:r>
            <w:r w:rsidRPr="00980490">
              <w:rPr>
                <w:b w:val="0"/>
              </w:rPr>
              <w:t>The treatment must be under the supervision and direction of a transplant unit.</w:t>
            </w:r>
          </w:p>
        </w:tc>
        <w:tc>
          <w:tcPr>
            <w:tcW w:w="2038" w:type="dxa"/>
            <w:vAlign w:val="top"/>
          </w:tcPr>
          <w:p w:rsidR="00980490" w:rsidRPr="00980490" w:rsidRDefault="00980490" w:rsidP="00980490">
            <w:pPr>
              <w:pStyle w:val="mps3-data"/>
              <w:rPr>
                <w:b w:val="0"/>
              </w:rPr>
            </w:pPr>
            <w:r w:rsidRPr="00980490">
              <w:rPr>
                <w:b w:val="0"/>
              </w:rPr>
              <w:t>Compliance with Written or Telephone Authority Required procedures</w:t>
            </w:r>
          </w:p>
        </w:tc>
      </w:tr>
      <w:tr w:rsidR="00980490" w:rsidTr="00131691">
        <w:tblPrEx>
          <w:tblCellSpacing w:w="22" w:type="dxa"/>
        </w:tblPrEx>
        <w:trPr>
          <w:tblCellSpacing w:w="22" w:type="dxa"/>
          <w:jc w:val="left"/>
        </w:trPr>
        <w:tc>
          <w:tcPr>
            <w:tcW w:w="1335" w:type="dxa"/>
            <w:vMerge/>
            <w:vAlign w:val="top"/>
          </w:tcPr>
          <w:p w:rsidR="00980490" w:rsidRPr="00980490" w:rsidRDefault="00980490" w:rsidP="00980490"/>
        </w:tc>
        <w:tc>
          <w:tcPr>
            <w:tcW w:w="934" w:type="dxa"/>
            <w:vAlign w:val="top"/>
          </w:tcPr>
          <w:p w:rsidR="00980490" w:rsidRPr="00980490" w:rsidRDefault="00980490" w:rsidP="00980490">
            <w:pPr>
              <w:pStyle w:val="mps3-data"/>
            </w:pPr>
            <w:r w:rsidRPr="00980490">
              <w:t>C5795</w:t>
            </w:r>
          </w:p>
        </w:tc>
        <w:tc>
          <w:tcPr>
            <w:tcW w:w="850" w:type="dxa"/>
            <w:vAlign w:val="top"/>
          </w:tcPr>
          <w:p w:rsidR="00980490" w:rsidRPr="00980490" w:rsidRDefault="00980490" w:rsidP="00980490">
            <w:pPr>
              <w:pStyle w:val="mps3-data"/>
            </w:pPr>
            <w:r w:rsidRPr="00980490">
              <w:t>P5795</w:t>
            </w:r>
          </w:p>
        </w:tc>
        <w:tc>
          <w:tcPr>
            <w:tcW w:w="8504" w:type="dxa"/>
            <w:vAlign w:val="top"/>
          </w:tcPr>
          <w:p w:rsidR="00980490" w:rsidRDefault="00980490" w:rsidP="00980490">
            <w:pPr>
              <w:rPr>
                <w:color w:val="000000"/>
                <w:szCs w:val="22"/>
              </w:rPr>
            </w:pPr>
            <w:r>
              <w:rPr>
                <w:color w:val="000000"/>
                <w:sz w:val="16"/>
                <w:szCs w:val="16"/>
              </w:rPr>
              <w:t>Where the patient is receiving treatment at/from a public hospital</w:t>
            </w:r>
          </w:p>
          <w:p w:rsidR="00980490" w:rsidRPr="00980490" w:rsidRDefault="00980490" w:rsidP="00980490">
            <w:pPr>
              <w:pStyle w:val="mps3-data"/>
            </w:pPr>
            <w:r w:rsidRPr="00980490">
              <w:t>Management of renal allograft rejection</w:t>
            </w:r>
            <w:r w:rsidRPr="00980490">
              <w:br/>
              <w:t>Treatment Phase: Management (initiation, stabilisation and review of therapy)</w:t>
            </w:r>
            <w:r w:rsidRPr="00980490">
              <w:br/>
              <w:t>Patient must be receiving this drug for prophylaxi</w:t>
            </w:r>
            <w:r>
              <w:t xml:space="preserve">s of renal allograft rejection, </w:t>
            </w:r>
            <w:r w:rsidRPr="00980490">
              <w:t>AND</w:t>
            </w:r>
            <w:r w:rsidRPr="00980490">
              <w:br/>
              <w:t>The treatment must be under the supervision and direction of a transplant unit.</w:t>
            </w:r>
          </w:p>
        </w:tc>
        <w:tc>
          <w:tcPr>
            <w:tcW w:w="2038" w:type="dxa"/>
            <w:vAlign w:val="top"/>
          </w:tcPr>
          <w:p w:rsidR="00980490" w:rsidRPr="00980490" w:rsidRDefault="00980490" w:rsidP="00980490">
            <w:pPr>
              <w:pStyle w:val="mps3-data"/>
            </w:pPr>
            <w:r w:rsidRPr="00980490">
              <w:t>Compliance with Written or Telephone Authority Required procedures - Streamlined Authority Code 5795</w:t>
            </w:r>
          </w:p>
        </w:tc>
      </w:tr>
    </w:tbl>
    <w:p w:rsidR="000D2714" w:rsidRPr="0021416A" w:rsidRDefault="000D2714" w:rsidP="003E770B">
      <w:pPr>
        <w:pStyle w:val="A1S"/>
        <w:numPr>
          <w:ilvl w:val="0"/>
          <w:numId w:val="4"/>
        </w:numPr>
        <w:tabs>
          <w:tab w:val="clear" w:pos="-3"/>
        </w:tabs>
        <w:spacing w:before="120" w:line="240" w:lineRule="auto"/>
        <w:ind w:left="-57" w:firstLine="57"/>
      </w:pPr>
      <w:r w:rsidRPr="000573AF">
        <w:rPr>
          <w:sz w:val="20"/>
          <w:szCs w:val="20"/>
        </w:rPr>
        <w:t>Schedule</w:t>
      </w:r>
      <w:r>
        <w:rPr>
          <w:sz w:val="20"/>
          <w:szCs w:val="20"/>
        </w:rPr>
        <w:t xml:space="preserve"> 3, entry for T</w:t>
      </w:r>
      <w:r w:rsidR="007E6800">
        <w:rPr>
          <w:sz w:val="20"/>
          <w:szCs w:val="20"/>
        </w:rPr>
        <w:t>ipranavir</w:t>
      </w:r>
    </w:p>
    <w:p w:rsidR="00EB5C33" w:rsidRDefault="000D2714" w:rsidP="00E92EF8">
      <w:pPr>
        <w:ind w:firstLine="567"/>
        <w:rPr>
          <w:i/>
          <w:sz w:val="20"/>
          <w:szCs w:val="20"/>
        </w:rPr>
      </w:pPr>
      <w:r>
        <w:rPr>
          <w:i/>
          <w:sz w:val="20"/>
          <w:szCs w:val="20"/>
        </w:rPr>
        <w:t>s</w:t>
      </w:r>
      <w:r w:rsidRPr="00C14049">
        <w:rPr>
          <w:i/>
          <w:sz w:val="20"/>
          <w:szCs w:val="20"/>
        </w:rPr>
        <w:t>ubstitute</w:t>
      </w:r>
      <w:r>
        <w:rPr>
          <w:i/>
          <w:sz w:val="20"/>
          <w:szCs w:val="20"/>
        </w:rPr>
        <w:t>:</w:t>
      </w:r>
    </w:p>
    <w:tbl>
      <w:tblPr>
        <w:tblStyle w:val="Table-LI-schedule-4"/>
        <w:tblW w:w="4718" w:type="pct"/>
        <w:jc w:val="left"/>
        <w:tblInd w:w="534" w:type="dxa"/>
        <w:tblLook w:val="04A0" w:firstRow="1" w:lastRow="0" w:firstColumn="1" w:lastColumn="0" w:noHBand="0" w:noVBand="1"/>
      </w:tblPr>
      <w:tblGrid>
        <w:gridCol w:w="1339"/>
        <w:gridCol w:w="929"/>
        <w:gridCol w:w="850"/>
        <w:gridCol w:w="8506"/>
        <w:gridCol w:w="2039"/>
      </w:tblGrid>
      <w:tr w:rsidR="00466429" w:rsidTr="004429D3">
        <w:trPr>
          <w:cnfStyle w:val="100000000000" w:firstRow="1" w:lastRow="0" w:firstColumn="0" w:lastColumn="0" w:oddVBand="0" w:evenVBand="0" w:oddHBand="0" w:evenHBand="0" w:firstRowFirstColumn="0" w:firstRowLastColumn="0" w:lastRowFirstColumn="0" w:lastRowLastColumn="0"/>
          <w:jc w:val="left"/>
        </w:trPr>
        <w:tc>
          <w:tcPr>
            <w:tcW w:w="1339" w:type="dxa"/>
            <w:vAlign w:val="top"/>
          </w:tcPr>
          <w:p w:rsidR="00466429" w:rsidRPr="00466429" w:rsidRDefault="00466429" w:rsidP="00466429">
            <w:pPr>
              <w:pStyle w:val="mps3-data"/>
              <w:rPr>
                <w:b w:val="0"/>
              </w:rPr>
            </w:pPr>
            <w:r w:rsidRPr="00466429">
              <w:rPr>
                <w:b w:val="0"/>
              </w:rPr>
              <w:t>Tipranavir</w:t>
            </w:r>
          </w:p>
        </w:tc>
        <w:tc>
          <w:tcPr>
            <w:tcW w:w="929" w:type="dxa"/>
            <w:vAlign w:val="top"/>
          </w:tcPr>
          <w:p w:rsidR="00466429" w:rsidRPr="00466429" w:rsidRDefault="00466429" w:rsidP="00466429">
            <w:pPr>
              <w:pStyle w:val="mps3-data"/>
              <w:rPr>
                <w:b w:val="0"/>
              </w:rPr>
            </w:pPr>
            <w:r w:rsidRPr="00466429">
              <w:rPr>
                <w:b w:val="0"/>
              </w:rPr>
              <w:t>C5764</w:t>
            </w:r>
          </w:p>
        </w:tc>
        <w:tc>
          <w:tcPr>
            <w:tcW w:w="850" w:type="dxa"/>
            <w:vAlign w:val="top"/>
          </w:tcPr>
          <w:p w:rsidR="00466429" w:rsidRPr="00466429" w:rsidRDefault="00466429" w:rsidP="00466429">
            <w:pPr>
              <w:pStyle w:val="mps3-data"/>
              <w:rPr>
                <w:b w:val="0"/>
              </w:rPr>
            </w:pPr>
            <w:r w:rsidRPr="00466429">
              <w:rPr>
                <w:b w:val="0"/>
              </w:rPr>
              <w:t>P5764</w:t>
            </w:r>
          </w:p>
        </w:tc>
        <w:tc>
          <w:tcPr>
            <w:tcW w:w="8506" w:type="dxa"/>
            <w:vAlign w:val="top"/>
          </w:tcPr>
          <w:p w:rsidR="00466429" w:rsidRDefault="00466429" w:rsidP="00466429">
            <w:pPr>
              <w:pStyle w:val="mps3-data"/>
              <w:rPr>
                <w:b w:val="0"/>
              </w:rPr>
            </w:pPr>
            <w:r w:rsidRPr="00466429">
              <w:rPr>
                <w:b w:val="0"/>
              </w:rPr>
              <w:t>HIV infection</w:t>
            </w:r>
          </w:p>
          <w:p w:rsidR="00466429" w:rsidRPr="00466429" w:rsidRDefault="00466429" w:rsidP="00466429">
            <w:pPr>
              <w:pStyle w:val="mps3-data"/>
              <w:rPr>
                <w:b w:val="0"/>
              </w:rPr>
            </w:pPr>
            <w:r w:rsidRPr="00466429">
              <w:rPr>
                <w:b w:val="0"/>
              </w:rPr>
              <w:t>The treatment must be in addition t</w:t>
            </w:r>
            <w:r>
              <w:rPr>
                <w:b w:val="0"/>
              </w:rPr>
              <w:t xml:space="preserve">o optimised background therapy, </w:t>
            </w:r>
            <w:r w:rsidRPr="00466429">
              <w:rPr>
                <w:b w:val="0"/>
              </w:rPr>
              <w:t>A</w:t>
            </w:r>
            <w:r>
              <w:rPr>
                <w:b w:val="0"/>
              </w:rPr>
              <w:t>ND</w:t>
            </w:r>
            <w:r>
              <w:rPr>
                <w:b w:val="0"/>
              </w:rPr>
              <w:br/>
            </w:r>
            <w:r w:rsidRPr="00466429">
              <w:rPr>
                <w:b w:val="0"/>
              </w:rPr>
              <w:t>The treatment must be in combination wi</w:t>
            </w:r>
            <w:r>
              <w:rPr>
                <w:b w:val="0"/>
              </w:rPr>
              <w:t>th other antiretroviral agents, AND</w:t>
            </w:r>
            <w:r>
              <w:rPr>
                <w:b w:val="0"/>
              </w:rPr>
              <w:br/>
            </w:r>
            <w:r w:rsidRPr="00466429">
              <w:rPr>
                <w:b w:val="0"/>
              </w:rPr>
              <w:t>Patient must</w:t>
            </w:r>
            <w:r>
              <w:rPr>
                <w:b w:val="0"/>
              </w:rPr>
              <w:t xml:space="preserve"> be antiretroviral experienced, AND</w:t>
            </w:r>
            <w:r>
              <w:rPr>
                <w:b w:val="0"/>
              </w:rPr>
              <w:br/>
            </w:r>
            <w:r w:rsidRPr="00466429">
              <w:rPr>
                <w:b w:val="0"/>
              </w:rPr>
              <w:t>The treatment must be co-administered wit</w:t>
            </w:r>
            <w:r>
              <w:rPr>
                <w:b w:val="0"/>
              </w:rPr>
              <w:t>h 200 mg ritonavir twice daily, AND</w:t>
            </w:r>
            <w:r>
              <w:rPr>
                <w:b w:val="0"/>
              </w:rPr>
              <w:br/>
            </w:r>
            <w:r w:rsidRPr="00466429">
              <w:rPr>
                <w:b w:val="0"/>
              </w:rPr>
              <w:t>Patient must have experienced virological failure or clinical failure or genotypic resistance after each of at least 3 different antiretroviral regimens that have included one drug from at least 3 different antiretroviral classes.</w:t>
            </w:r>
            <w:r w:rsidRPr="00466429">
              <w:rPr>
                <w:b w:val="0"/>
              </w:rPr>
              <w:br/>
              <w:t>Virological failure is defined as a viral load greater than 400 copies per mL on two consecutive occasions, while clinical failure is linked to emerging signs and symptoms of progressing HIV infection or treatment-limiting toxicity.</w:t>
            </w:r>
          </w:p>
        </w:tc>
        <w:tc>
          <w:tcPr>
            <w:tcW w:w="2039" w:type="dxa"/>
            <w:vAlign w:val="top"/>
          </w:tcPr>
          <w:p w:rsidR="00466429" w:rsidRPr="00466429" w:rsidRDefault="00466429" w:rsidP="00466429">
            <w:pPr>
              <w:pStyle w:val="mps3-data"/>
              <w:rPr>
                <w:b w:val="0"/>
              </w:rPr>
            </w:pPr>
            <w:r w:rsidRPr="00466429">
              <w:rPr>
                <w:b w:val="0"/>
              </w:rPr>
              <w:t>Compliance with Written or Telephone Authority Required procedures - Streamlined Authority Code 5764</w:t>
            </w:r>
          </w:p>
        </w:tc>
      </w:tr>
    </w:tbl>
    <w:p w:rsidR="0004706E" w:rsidRDefault="0004706E" w:rsidP="0004706E">
      <w:pPr>
        <w:pStyle w:val="A1S"/>
        <w:spacing w:before="120" w:line="240" w:lineRule="auto"/>
        <w:ind w:left="0" w:firstLine="0"/>
      </w:pPr>
    </w:p>
    <w:p w:rsidR="0004706E" w:rsidRPr="0004706E" w:rsidRDefault="0004706E" w:rsidP="0004706E">
      <w:pPr>
        <w:rPr>
          <w:rFonts w:ascii="Arial" w:hAnsi="Arial"/>
          <w:b/>
        </w:rPr>
      </w:pPr>
      <w:r>
        <w:br w:type="page"/>
      </w:r>
    </w:p>
    <w:p w:rsidR="004429D3" w:rsidRPr="0021416A" w:rsidRDefault="004429D3" w:rsidP="004429D3">
      <w:pPr>
        <w:pStyle w:val="A1S"/>
        <w:numPr>
          <w:ilvl w:val="0"/>
          <w:numId w:val="4"/>
        </w:numPr>
        <w:tabs>
          <w:tab w:val="clear" w:pos="-3"/>
        </w:tabs>
        <w:spacing w:before="120" w:line="240" w:lineRule="auto"/>
        <w:ind w:left="-57" w:firstLine="57"/>
      </w:pPr>
      <w:r w:rsidRPr="000573AF">
        <w:rPr>
          <w:sz w:val="20"/>
          <w:szCs w:val="20"/>
        </w:rPr>
        <w:t>Schedule</w:t>
      </w:r>
      <w:r>
        <w:rPr>
          <w:sz w:val="20"/>
          <w:szCs w:val="20"/>
        </w:rPr>
        <w:t xml:space="preserve"> 3, entry for Zoledronic acid</w:t>
      </w:r>
    </w:p>
    <w:p w:rsidR="004429D3" w:rsidRDefault="004429D3" w:rsidP="00E92EF8">
      <w:pPr>
        <w:ind w:firstLine="567"/>
        <w:rPr>
          <w:i/>
          <w:sz w:val="20"/>
          <w:szCs w:val="20"/>
        </w:rPr>
      </w:pPr>
      <w:r>
        <w:rPr>
          <w:i/>
          <w:sz w:val="20"/>
          <w:szCs w:val="20"/>
        </w:rPr>
        <w:t>s</w:t>
      </w:r>
      <w:r w:rsidRPr="00C14049">
        <w:rPr>
          <w:i/>
          <w:sz w:val="20"/>
          <w:szCs w:val="20"/>
        </w:rPr>
        <w:t>ubstitute</w:t>
      </w:r>
      <w:r>
        <w:rPr>
          <w:i/>
          <w:sz w:val="20"/>
          <w:szCs w:val="20"/>
        </w:rPr>
        <w:t>:</w:t>
      </w:r>
    </w:p>
    <w:tbl>
      <w:tblPr>
        <w:tblStyle w:val="Table-LI-schedule-4"/>
        <w:tblW w:w="4717" w:type="pct"/>
        <w:jc w:val="left"/>
        <w:tblInd w:w="534" w:type="dxa"/>
        <w:tblBorders>
          <w:insideH w:val="none" w:sz="0" w:space="0" w:color="auto"/>
          <w:insideV w:val="none" w:sz="0" w:space="0" w:color="auto"/>
        </w:tblBorders>
        <w:tblLook w:val="04A0" w:firstRow="1" w:lastRow="0" w:firstColumn="1" w:lastColumn="0" w:noHBand="0" w:noVBand="1"/>
      </w:tblPr>
      <w:tblGrid>
        <w:gridCol w:w="1348"/>
        <w:gridCol w:w="921"/>
        <w:gridCol w:w="782"/>
        <w:gridCol w:w="8571"/>
        <w:gridCol w:w="2038"/>
      </w:tblGrid>
      <w:tr w:rsidR="004429D3" w:rsidRPr="0042659F" w:rsidTr="00131691">
        <w:trPr>
          <w:cnfStyle w:val="100000000000" w:firstRow="1" w:lastRow="0" w:firstColumn="0" w:lastColumn="0" w:oddVBand="0" w:evenVBand="0" w:oddHBand="0" w:evenHBand="0" w:firstRowFirstColumn="0" w:firstRowLastColumn="0" w:lastRowFirstColumn="0" w:lastRowLastColumn="0"/>
          <w:jc w:val="left"/>
        </w:trPr>
        <w:tc>
          <w:tcPr>
            <w:tcW w:w="1348" w:type="dxa"/>
            <w:vMerge w:val="restart"/>
            <w:vAlign w:val="top"/>
          </w:tcPr>
          <w:p w:rsidR="004429D3" w:rsidRPr="004429D3" w:rsidRDefault="004429D3" w:rsidP="004429D3">
            <w:pPr>
              <w:pStyle w:val="mps3-data"/>
              <w:rPr>
                <w:b w:val="0"/>
              </w:rPr>
            </w:pPr>
            <w:r w:rsidRPr="004429D3">
              <w:rPr>
                <w:b w:val="0"/>
              </w:rPr>
              <w:t>Zoledronic acid</w:t>
            </w:r>
          </w:p>
        </w:tc>
        <w:tc>
          <w:tcPr>
            <w:tcW w:w="921" w:type="dxa"/>
            <w:vAlign w:val="top"/>
          </w:tcPr>
          <w:p w:rsidR="004429D3" w:rsidRPr="004429D3" w:rsidRDefault="004429D3" w:rsidP="004429D3">
            <w:pPr>
              <w:pStyle w:val="mps3-data"/>
              <w:rPr>
                <w:b w:val="0"/>
              </w:rPr>
            </w:pPr>
            <w:r w:rsidRPr="004429D3">
              <w:rPr>
                <w:b w:val="0"/>
              </w:rPr>
              <w:t>C5605</w:t>
            </w:r>
          </w:p>
        </w:tc>
        <w:tc>
          <w:tcPr>
            <w:tcW w:w="782" w:type="dxa"/>
            <w:vAlign w:val="top"/>
          </w:tcPr>
          <w:p w:rsidR="004429D3" w:rsidRPr="004429D3" w:rsidRDefault="004429D3" w:rsidP="004429D3">
            <w:pPr>
              <w:pStyle w:val="mps3-data"/>
              <w:rPr>
                <w:b w:val="0"/>
              </w:rPr>
            </w:pPr>
            <w:r w:rsidRPr="004429D3">
              <w:rPr>
                <w:b w:val="0"/>
              </w:rPr>
              <w:t>P5605</w:t>
            </w:r>
          </w:p>
        </w:tc>
        <w:tc>
          <w:tcPr>
            <w:tcW w:w="8572" w:type="dxa"/>
            <w:vAlign w:val="top"/>
          </w:tcPr>
          <w:p w:rsidR="004429D3" w:rsidRPr="004429D3" w:rsidRDefault="004429D3" w:rsidP="004429D3">
            <w:pPr>
              <w:pStyle w:val="mps3-data"/>
              <w:rPr>
                <w:b w:val="0"/>
              </w:rPr>
            </w:pPr>
            <w:r w:rsidRPr="0042659F">
              <w:rPr>
                <w:b w:val="0"/>
              </w:rPr>
              <w:t>Where the patient is receiving treatment at/from a public hospital</w:t>
            </w:r>
            <w:r w:rsidRPr="004429D3">
              <w:rPr>
                <w:b w:val="0"/>
              </w:rPr>
              <w:t xml:space="preserve"> </w:t>
            </w:r>
          </w:p>
          <w:p w:rsidR="004429D3" w:rsidRPr="004429D3" w:rsidRDefault="004429D3" w:rsidP="004429D3">
            <w:pPr>
              <w:pStyle w:val="mps3-data"/>
              <w:rPr>
                <w:b w:val="0"/>
              </w:rPr>
            </w:pPr>
            <w:r w:rsidRPr="004429D3">
              <w:rPr>
                <w:b w:val="0"/>
              </w:rPr>
              <w:t>Bone metastases</w:t>
            </w:r>
            <w:r w:rsidRPr="004429D3">
              <w:rPr>
                <w:b w:val="0"/>
              </w:rPr>
              <w:br/>
              <w:t>The condition must be due to breast cancer.</w:t>
            </w:r>
          </w:p>
        </w:tc>
        <w:tc>
          <w:tcPr>
            <w:tcW w:w="2038" w:type="dxa"/>
            <w:vAlign w:val="top"/>
          </w:tcPr>
          <w:p w:rsidR="004429D3" w:rsidRPr="004429D3" w:rsidRDefault="004429D3" w:rsidP="004429D3">
            <w:pPr>
              <w:pStyle w:val="mps3-data"/>
              <w:rPr>
                <w:b w:val="0"/>
              </w:rPr>
            </w:pPr>
            <w:r w:rsidRPr="004429D3">
              <w:rPr>
                <w:b w:val="0"/>
              </w:rPr>
              <w:t>Compliance with Written or Telephone Authority Required procedures - Streamlined Authority Code 5605</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C5606</w:t>
            </w:r>
          </w:p>
        </w:tc>
        <w:tc>
          <w:tcPr>
            <w:tcW w:w="782" w:type="dxa"/>
            <w:vAlign w:val="top"/>
          </w:tcPr>
          <w:p w:rsidR="004429D3" w:rsidRPr="004429D3" w:rsidRDefault="004429D3" w:rsidP="004429D3">
            <w:pPr>
              <w:pStyle w:val="mps3-data"/>
            </w:pPr>
            <w:r w:rsidRPr="004429D3">
              <w:t>P5606</w:t>
            </w:r>
          </w:p>
        </w:tc>
        <w:tc>
          <w:tcPr>
            <w:tcW w:w="8572" w:type="dxa"/>
            <w:vAlign w:val="top"/>
          </w:tcPr>
          <w:p w:rsidR="004429D3" w:rsidRPr="0042659F" w:rsidRDefault="004429D3" w:rsidP="0042659F">
            <w:pPr>
              <w:pStyle w:val="mps3-data"/>
            </w:pPr>
            <w:r w:rsidRPr="0042659F">
              <w:t>Where the patient is receiving treatment at/from a private hospital</w:t>
            </w:r>
          </w:p>
          <w:p w:rsidR="004429D3" w:rsidRPr="004429D3" w:rsidRDefault="004429D3" w:rsidP="004429D3">
            <w:pPr>
              <w:pStyle w:val="mps3-data"/>
            </w:pPr>
            <w:r w:rsidRPr="004429D3">
              <w:t>Bone metastases</w:t>
            </w:r>
            <w:r w:rsidRPr="004429D3">
              <w:br/>
              <w:t>The condition must be due to castration-resistant prostate cancer.</w:t>
            </w:r>
          </w:p>
        </w:tc>
        <w:tc>
          <w:tcPr>
            <w:tcW w:w="2038" w:type="dxa"/>
            <w:vAlign w:val="top"/>
          </w:tcPr>
          <w:p w:rsidR="004429D3" w:rsidRPr="004429D3" w:rsidRDefault="004429D3" w:rsidP="004429D3">
            <w:pPr>
              <w:pStyle w:val="mps3-data"/>
            </w:pPr>
            <w:r w:rsidRPr="004429D3">
              <w:t>Compliance with Written or Telephone Authority Required procedures</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C5676</w:t>
            </w:r>
          </w:p>
        </w:tc>
        <w:tc>
          <w:tcPr>
            <w:tcW w:w="782" w:type="dxa"/>
            <w:vAlign w:val="top"/>
          </w:tcPr>
          <w:p w:rsidR="004429D3" w:rsidRPr="004429D3" w:rsidRDefault="004429D3" w:rsidP="004429D3">
            <w:pPr>
              <w:pStyle w:val="mps3-data"/>
            </w:pPr>
            <w:r w:rsidRPr="004429D3">
              <w:t>P5676</w:t>
            </w:r>
          </w:p>
        </w:tc>
        <w:tc>
          <w:tcPr>
            <w:tcW w:w="8572" w:type="dxa"/>
            <w:vAlign w:val="top"/>
          </w:tcPr>
          <w:p w:rsidR="004429D3" w:rsidRPr="0042659F" w:rsidRDefault="004429D3" w:rsidP="0042659F">
            <w:pPr>
              <w:pStyle w:val="mps3-data"/>
            </w:pPr>
            <w:r w:rsidRPr="0042659F">
              <w:t>Where the patient is receiving treatment at/from a private hospital</w:t>
            </w:r>
          </w:p>
          <w:p w:rsidR="004429D3" w:rsidRPr="004429D3" w:rsidRDefault="004429D3" w:rsidP="004429D3">
            <w:pPr>
              <w:pStyle w:val="mps3-data"/>
            </w:pPr>
            <w:r w:rsidRPr="004429D3">
              <w:t>Multiple myeloma</w:t>
            </w:r>
          </w:p>
        </w:tc>
        <w:tc>
          <w:tcPr>
            <w:tcW w:w="2038" w:type="dxa"/>
            <w:vAlign w:val="top"/>
          </w:tcPr>
          <w:p w:rsidR="004429D3" w:rsidRPr="004429D3" w:rsidRDefault="004429D3" w:rsidP="004429D3">
            <w:pPr>
              <w:pStyle w:val="mps3-data"/>
            </w:pPr>
            <w:r w:rsidRPr="004429D3">
              <w:t>Compliance with Written or Telephone Authority Required procedures</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C5677</w:t>
            </w:r>
          </w:p>
        </w:tc>
        <w:tc>
          <w:tcPr>
            <w:tcW w:w="782" w:type="dxa"/>
            <w:vAlign w:val="top"/>
          </w:tcPr>
          <w:p w:rsidR="004429D3" w:rsidRPr="004429D3" w:rsidRDefault="004429D3" w:rsidP="004429D3">
            <w:pPr>
              <w:pStyle w:val="mps3-data"/>
            </w:pPr>
            <w:r w:rsidRPr="004429D3">
              <w:t>P5677</w:t>
            </w:r>
          </w:p>
        </w:tc>
        <w:tc>
          <w:tcPr>
            <w:tcW w:w="8572" w:type="dxa"/>
            <w:vAlign w:val="top"/>
          </w:tcPr>
          <w:p w:rsidR="004429D3" w:rsidRPr="0042659F" w:rsidRDefault="004429D3" w:rsidP="0042659F">
            <w:pPr>
              <w:pStyle w:val="mps3-data"/>
            </w:pPr>
            <w:r w:rsidRPr="0042659F">
              <w:t>Where the patient is receiving treatment at/from a private hospital</w:t>
            </w:r>
          </w:p>
          <w:p w:rsidR="004429D3" w:rsidRPr="004429D3" w:rsidRDefault="004429D3" w:rsidP="00131691">
            <w:pPr>
              <w:pStyle w:val="mps3-data"/>
            </w:pPr>
            <w:r w:rsidRPr="004429D3">
              <w:t>Hypercalcaemia of malignancy</w:t>
            </w:r>
            <w:r w:rsidRPr="004429D3">
              <w:br/>
              <w:t>Patient must have a malignancy refractory to anti-neoplastic therapy.</w:t>
            </w:r>
          </w:p>
        </w:tc>
        <w:tc>
          <w:tcPr>
            <w:tcW w:w="2038" w:type="dxa"/>
            <w:vAlign w:val="top"/>
          </w:tcPr>
          <w:p w:rsidR="004429D3" w:rsidRPr="004429D3" w:rsidRDefault="004429D3" w:rsidP="004429D3">
            <w:pPr>
              <w:pStyle w:val="mps3-data"/>
            </w:pPr>
            <w:r w:rsidRPr="004429D3">
              <w:t>Compliance with Written or Telephone Authority Required procedures</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C5703</w:t>
            </w:r>
          </w:p>
        </w:tc>
        <w:tc>
          <w:tcPr>
            <w:tcW w:w="782" w:type="dxa"/>
            <w:vAlign w:val="top"/>
          </w:tcPr>
          <w:p w:rsidR="004429D3" w:rsidRPr="004429D3" w:rsidRDefault="004429D3" w:rsidP="004429D3">
            <w:pPr>
              <w:pStyle w:val="mps3-data"/>
            </w:pPr>
            <w:r w:rsidRPr="004429D3">
              <w:t>P5703</w:t>
            </w:r>
          </w:p>
        </w:tc>
        <w:tc>
          <w:tcPr>
            <w:tcW w:w="8572" w:type="dxa"/>
            <w:vAlign w:val="top"/>
          </w:tcPr>
          <w:p w:rsidR="004429D3" w:rsidRPr="004429D3" w:rsidRDefault="004429D3" w:rsidP="004429D3">
            <w:pPr>
              <w:pStyle w:val="mps3-data"/>
            </w:pPr>
            <w:r w:rsidRPr="0042659F">
              <w:t>Where the patient is receiving treatment at/from a public hospital</w:t>
            </w:r>
            <w:r w:rsidRPr="004429D3">
              <w:t xml:space="preserve"> </w:t>
            </w:r>
          </w:p>
          <w:p w:rsidR="004429D3" w:rsidRPr="004429D3" w:rsidRDefault="004429D3" w:rsidP="004429D3">
            <w:pPr>
              <w:pStyle w:val="mps3-data"/>
            </w:pPr>
            <w:r w:rsidRPr="004429D3">
              <w:t>Bone metastases</w:t>
            </w:r>
            <w:r w:rsidRPr="004429D3">
              <w:br/>
              <w:t>The condition must be due to castration-resistant prostate cancer.</w:t>
            </w:r>
          </w:p>
        </w:tc>
        <w:tc>
          <w:tcPr>
            <w:tcW w:w="2038" w:type="dxa"/>
            <w:vAlign w:val="top"/>
          </w:tcPr>
          <w:p w:rsidR="004429D3" w:rsidRPr="004429D3" w:rsidRDefault="004429D3" w:rsidP="004429D3">
            <w:pPr>
              <w:pStyle w:val="mps3-data"/>
            </w:pPr>
            <w:r w:rsidRPr="004429D3">
              <w:t>Compliance with Written or Telephone Authority Required procedures - Streamlined Authority Code 5703</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C5704</w:t>
            </w:r>
          </w:p>
        </w:tc>
        <w:tc>
          <w:tcPr>
            <w:tcW w:w="782" w:type="dxa"/>
            <w:vAlign w:val="top"/>
          </w:tcPr>
          <w:p w:rsidR="004429D3" w:rsidRPr="004429D3" w:rsidRDefault="004429D3" w:rsidP="004429D3">
            <w:pPr>
              <w:pStyle w:val="mps3-data"/>
            </w:pPr>
            <w:r w:rsidRPr="004429D3">
              <w:t>P5704</w:t>
            </w:r>
          </w:p>
        </w:tc>
        <w:tc>
          <w:tcPr>
            <w:tcW w:w="8572" w:type="dxa"/>
            <w:vAlign w:val="top"/>
          </w:tcPr>
          <w:p w:rsidR="004429D3" w:rsidRPr="004429D3" w:rsidRDefault="004429D3" w:rsidP="004429D3">
            <w:pPr>
              <w:pStyle w:val="mps3-data"/>
            </w:pPr>
            <w:r w:rsidRPr="0042659F">
              <w:t>Where the patient is receiving treatment at/from a public hospital</w:t>
            </w:r>
            <w:r w:rsidRPr="004429D3">
              <w:t xml:space="preserve"> </w:t>
            </w:r>
          </w:p>
          <w:p w:rsidR="004429D3" w:rsidRPr="004429D3" w:rsidRDefault="004429D3" w:rsidP="004429D3">
            <w:pPr>
              <w:pStyle w:val="mps3-data"/>
            </w:pPr>
            <w:r w:rsidRPr="004429D3">
              <w:t>Hypercalcaemia of malignancy</w:t>
            </w:r>
            <w:r w:rsidRPr="004429D3">
              <w:br/>
              <w:t>Patient must have a malignancy refractory to anti-neoplastic therapy.</w:t>
            </w:r>
          </w:p>
        </w:tc>
        <w:tc>
          <w:tcPr>
            <w:tcW w:w="2038" w:type="dxa"/>
            <w:vAlign w:val="top"/>
          </w:tcPr>
          <w:p w:rsidR="004429D3" w:rsidRPr="004429D3" w:rsidRDefault="004429D3" w:rsidP="004429D3">
            <w:pPr>
              <w:pStyle w:val="mps3-data"/>
            </w:pPr>
            <w:r w:rsidRPr="004429D3">
              <w:t>Compliance with Written or Telephone Authority Required procedures - Streamlined Authority Code 5704</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C5735</w:t>
            </w:r>
          </w:p>
        </w:tc>
        <w:tc>
          <w:tcPr>
            <w:tcW w:w="782" w:type="dxa"/>
            <w:vAlign w:val="top"/>
          </w:tcPr>
          <w:p w:rsidR="004429D3" w:rsidRPr="004429D3" w:rsidRDefault="004429D3" w:rsidP="004429D3">
            <w:pPr>
              <w:pStyle w:val="mps3-data"/>
            </w:pPr>
            <w:r w:rsidRPr="004429D3">
              <w:t>P5735</w:t>
            </w:r>
          </w:p>
        </w:tc>
        <w:tc>
          <w:tcPr>
            <w:tcW w:w="8572" w:type="dxa"/>
            <w:vAlign w:val="top"/>
          </w:tcPr>
          <w:p w:rsidR="004429D3" w:rsidRPr="004429D3" w:rsidRDefault="004429D3" w:rsidP="004429D3">
            <w:pPr>
              <w:pStyle w:val="mps3-data"/>
            </w:pPr>
            <w:r w:rsidRPr="0042659F">
              <w:t>Where the patient is receiving treatment at/from a public hospital</w:t>
            </w:r>
            <w:r w:rsidRPr="004429D3">
              <w:t xml:space="preserve"> </w:t>
            </w:r>
          </w:p>
          <w:p w:rsidR="004429D3" w:rsidRPr="004429D3" w:rsidRDefault="004429D3" w:rsidP="004429D3">
            <w:pPr>
              <w:pStyle w:val="mps3-data"/>
            </w:pPr>
            <w:r w:rsidRPr="004429D3">
              <w:t>Multiple myeloma</w:t>
            </w:r>
            <w:r w:rsidRPr="004429D3">
              <w:br/>
            </w:r>
          </w:p>
        </w:tc>
        <w:tc>
          <w:tcPr>
            <w:tcW w:w="2038" w:type="dxa"/>
            <w:vAlign w:val="top"/>
          </w:tcPr>
          <w:p w:rsidR="004429D3" w:rsidRPr="004429D3" w:rsidRDefault="004429D3" w:rsidP="004429D3">
            <w:pPr>
              <w:pStyle w:val="mps3-data"/>
            </w:pPr>
            <w:r w:rsidRPr="004429D3">
              <w:t>Compliance with Written or Telephone Authority Required procedures - Streamlined Authority Code 5735</w:t>
            </w:r>
          </w:p>
        </w:tc>
      </w:tr>
      <w:tr w:rsidR="004429D3" w:rsidRPr="0042659F" w:rsidTr="00131691">
        <w:tblPrEx>
          <w:tblCellSpacing w:w="22" w:type="dxa"/>
        </w:tblPrEx>
        <w:trPr>
          <w:cantSplit/>
          <w:tblCellSpacing w:w="22" w:type="dxa"/>
          <w:jc w:val="left"/>
        </w:trPr>
        <w:tc>
          <w:tcPr>
            <w:tcW w:w="1348" w:type="dxa"/>
            <w:vMerge/>
            <w:vAlign w:val="top"/>
          </w:tcPr>
          <w:p w:rsidR="004429D3" w:rsidRPr="004429D3" w:rsidRDefault="004429D3" w:rsidP="0042659F">
            <w:pPr>
              <w:pStyle w:val="mps3-data"/>
            </w:pPr>
          </w:p>
        </w:tc>
        <w:tc>
          <w:tcPr>
            <w:tcW w:w="921" w:type="dxa"/>
            <w:vAlign w:val="top"/>
          </w:tcPr>
          <w:p w:rsidR="004429D3" w:rsidRPr="004429D3" w:rsidRDefault="004429D3" w:rsidP="004429D3">
            <w:pPr>
              <w:pStyle w:val="mps3-data"/>
            </w:pPr>
            <w:r w:rsidRPr="004429D3">
              <w:t>C5736</w:t>
            </w:r>
          </w:p>
        </w:tc>
        <w:tc>
          <w:tcPr>
            <w:tcW w:w="782" w:type="dxa"/>
            <w:vAlign w:val="top"/>
          </w:tcPr>
          <w:p w:rsidR="004429D3" w:rsidRPr="004429D3" w:rsidRDefault="004429D3" w:rsidP="004429D3">
            <w:pPr>
              <w:pStyle w:val="mps3-data"/>
            </w:pPr>
            <w:r w:rsidRPr="004429D3">
              <w:t>P5736</w:t>
            </w:r>
          </w:p>
        </w:tc>
        <w:tc>
          <w:tcPr>
            <w:tcW w:w="8572" w:type="dxa"/>
            <w:vAlign w:val="top"/>
          </w:tcPr>
          <w:p w:rsidR="004429D3" w:rsidRPr="0042659F" w:rsidRDefault="004429D3" w:rsidP="0042659F">
            <w:pPr>
              <w:pStyle w:val="mps3-data"/>
            </w:pPr>
            <w:r w:rsidRPr="0042659F">
              <w:t>Where the patient is receiving treatment at/from a private hospital</w:t>
            </w:r>
          </w:p>
          <w:p w:rsidR="004429D3" w:rsidRPr="004429D3" w:rsidRDefault="004429D3" w:rsidP="004429D3">
            <w:pPr>
              <w:pStyle w:val="mps3-data"/>
            </w:pPr>
            <w:r w:rsidRPr="004429D3">
              <w:t>Bone metastases</w:t>
            </w:r>
            <w:r w:rsidRPr="004429D3">
              <w:br/>
              <w:t>The condition must be due to breast cancer.</w:t>
            </w:r>
          </w:p>
        </w:tc>
        <w:tc>
          <w:tcPr>
            <w:tcW w:w="2038" w:type="dxa"/>
            <w:vAlign w:val="top"/>
          </w:tcPr>
          <w:p w:rsidR="004429D3" w:rsidRPr="004429D3" w:rsidRDefault="004429D3" w:rsidP="004429D3">
            <w:pPr>
              <w:pStyle w:val="mps3-data"/>
            </w:pPr>
            <w:r w:rsidRPr="004429D3">
              <w:t>Compliance with Written or Telephone Authority Required procedures</w:t>
            </w:r>
          </w:p>
        </w:tc>
      </w:tr>
    </w:tbl>
    <w:p w:rsidR="00466429" w:rsidRPr="0042659F" w:rsidRDefault="00466429" w:rsidP="0042659F">
      <w:pPr>
        <w:pStyle w:val="mps3-data"/>
        <w:rPr>
          <w:lang w:val="en-US"/>
        </w:rPr>
      </w:pPr>
    </w:p>
    <w:p w:rsidR="00935118" w:rsidRPr="00935118" w:rsidRDefault="00935118" w:rsidP="00935118">
      <w:pPr>
        <w:pStyle w:val="A2S"/>
        <w:spacing w:before="60" w:after="60"/>
        <w:ind w:left="1080"/>
        <w:rPr>
          <w:sz w:val="20"/>
        </w:rPr>
      </w:pPr>
    </w:p>
    <w:sectPr w:rsidR="00935118" w:rsidRPr="00935118" w:rsidSect="00C35A08">
      <w:headerReference w:type="default" r:id="rId16"/>
      <w:footerReference w:type="default" r:id="rId17"/>
      <w:pgSz w:w="16838" w:h="11906" w:orient="landscape" w:code="9"/>
      <w:pgMar w:top="992" w:right="1440" w:bottom="851" w:left="1134" w:header="0"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B3F" w:rsidRDefault="009D1B3F">
      <w:r>
        <w:separator/>
      </w:r>
    </w:p>
    <w:p w:rsidR="009D1B3F" w:rsidRDefault="009D1B3F"/>
    <w:p w:rsidR="009D1B3F" w:rsidRDefault="009D1B3F"/>
  </w:endnote>
  <w:endnote w:type="continuationSeparator" w:id="0">
    <w:p w:rsidR="009D1B3F" w:rsidRDefault="009D1B3F">
      <w:r>
        <w:continuationSeparator/>
      </w:r>
    </w:p>
    <w:p w:rsidR="009D1B3F" w:rsidRDefault="009D1B3F"/>
    <w:p w:rsidR="009D1B3F" w:rsidRDefault="009D1B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69" w:type="dxa"/>
      <w:tblBorders>
        <w:top w:val="single" w:sz="4" w:space="0" w:color="auto"/>
      </w:tblBorders>
      <w:tblLayout w:type="fixed"/>
      <w:tblLook w:val="01E0" w:firstRow="1" w:lastRow="1" w:firstColumn="1" w:lastColumn="1" w:noHBand="0" w:noVBand="0"/>
    </w:tblPr>
    <w:tblGrid>
      <w:gridCol w:w="1134"/>
      <w:gridCol w:w="25"/>
      <w:gridCol w:w="11990"/>
      <w:gridCol w:w="162"/>
      <w:gridCol w:w="972"/>
      <w:gridCol w:w="186"/>
    </w:tblGrid>
    <w:tr w:rsidR="00FB392A" w:rsidTr="00E71850">
      <w:trPr>
        <w:gridAfter w:val="1"/>
        <w:wAfter w:w="186" w:type="dxa"/>
      </w:trPr>
      <w:tc>
        <w:tcPr>
          <w:tcW w:w="1134" w:type="dxa"/>
          <w:shd w:val="clear" w:color="auto" w:fill="auto"/>
        </w:tcPr>
        <w:p w:rsidR="00FB392A" w:rsidRDefault="00FB392A" w:rsidP="001D63FA">
          <w:pPr>
            <w:spacing w:line="240" w:lineRule="exact"/>
            <w:jc w:val="center"/>
          </w:pPr>
        </w:p>
      </w:tc>
      <w:tc>
        <w:tcPr>
          <w:tcW w:w="12015" w:type="dxa"/>
          <w:gridSpan w:val="2"/>
          <w:shd w:val="clear" w:color="auto" w:fill="auto"/>
        </w:tcPr>
        <w:p w:rsidR="00FB392A" w:rsidRPr="004F5D6D" w:rsidRDefault="00FB392A" w:rsidP="00E71850">
          <w:pPr>
            <w:pStyle w:val="FooterCitation"/>
          </w:pPr>
          <w:r>
            <w:rPr>
              <w:szCs w:val="18"/>
            </w:rPr>
            <w:t xml:space="preserve">National Health </w:t>
          </w:r>
          <w:r w:rsidRPr="00CB0B6D">
            <w:rPr>
              <w:szCs w:val="18"/>
            </w:rPr>
            <w:t xml:space="preserve">(Highly specialised drugs program for hospitals) Special Arrangement Amendment Instrument 2015 </w:t>
          </w:r>
          <w:r>
            <w:rPr>
              <w:szCs w:val="18"/>
            </w:rPr>
            <w:t>(PB</w:t>
          </w:r>
          <w:r>
            <w:t> 50 of 2015)</w:t>
          </w:r>
        </w:p>
      </w:tc>
      <w:tc>
        <w:tcPr>
          <w:tcW w:w="1134" w:type="dxa"/>
          <w:gridSpan w:val="2"/>
          <w:shd w:val="clear" w:color="auto" w:fill="auto"/>
        </w:tcPr>
        <w:p w:rsidR="00FB392A" w:rsidRPr="00FE1BEE" w:rsidRDefault="00FB392A" w:rsidP="00E71850">
          <w:pPr>
            <w:rPr>
              <w:rFonts w:ascii="Arial" w:hAnsi="Arial" w:cs="Arial"/>
              <w:sz w:val="18"/>
              <w:szCs w:val="18"/>
            </w:rPr>
          </w:pPr>
          <w:r w:rsidRPr="00FE1BEE">
            <w:rPr>
              <w:rFonts w:ascii="Arial" w:hAnsi="Arial" w:cs="Arial"/>
              <w:sz w:val="18"/>
              <w:szCs w:val="18"/>
            </w:rPr>
            <w:fldChar w:fldCharType="begin"/>
          </w:r>
          <w:r w:rsidRPr="00FE1BEE">
            <w:rPr>
              <w:rFonts w:ascii="Arial" w:hAnsi="Arial" w:cs="Arial"/>
              <w:sz w:val="18"/>
              <w:szCs w:val="18"/>
            </w:rPr>
            <w:instrText xml:space="preserve"> PAGE   \* MERGEFORMAT </w:instrText>
          </w:r>
          <w:r w:rsidRPr="00FE1BEE">
            <w:rPr>
              <w:rFonts w:ascii="Arial" w:hAnsi="Arial" w:cs="Arial"/>
              <w:sz w:val="18"/>
              <w:szCs w:val="18"/>
            </w:rPr>
            <w:fldChar w:fldCharType="separate"/>
          </w:r>
          <w:r>
            <w:rPr>
              <w:rFonts w:ascii="Arial" w:hAnsi="Arial" w:cs="Arial"/>
              <w:noProof/>
              <w:sz w:val="18"/>
              <w:szCs w:val="18"/>
            </w:rPr>
            <w:t>2</w:t>
          </w:r>
          <w:r w:rsidRPr="00FE1BEE">
            <w:rPr>
              <w:rFonts w:ascii="Arial" w:hAnsi="Arial" w:cs="Arial"/>
              <w:noProof/>
              <w:sz w:val="18"/>
              <w:szCs w:val="18"/>
            </w:rPr>
            <w:fldChar w:fldCharType="end"/>
          </w:r>
        </w:p>
      </w:tc>
    </w:tr>
    <w:tr w:rsidR="00FB392A" w:rsidRPr="00036C2A" w:rsidTr="00E71850">
      <w:tc>
        <w:tcPr>
          <w:tcW w:w="1159" w:type="dxa"/>
          <w:gridSpan w:val="2"/>
          <w:shd w:val="clear" w:color="auto" w:fill="auto"/>
        </w:tcPr>
        <w:p w:rsidR="00FB392A" w:rsidRPr="00036C2A" w:rsidRDefault="00FB392A" w:rsidP="00E71850">
          <w:pPr>
            <w:pStyle w:val="Footer"/>
          </w:pPr>
        </w:p>
      </w:tc>
      <w:tc>
        <w:tcPr>
          <w:tcW w:w="12152" w:type="dxa"/>
          <w:gridSpan w:val="2"/>
          <w:shd w:val="clear" w:color="auto" w:fill="auto"/>
        </w:tcPr>
        <w:p w:rsidR="00FB392A" w:rsidRPr="00036C2A" w:rsidRDefault="00FB392A" w:rsidP="00E71850">
          <w:pPr>
            <w:pStyle w:val="Footer"/>
          </w:pPr>
        </w:p>
      </w:tc>
      <w:tc>
        <w:tcPr>
          <w:tcW w:w="1158" w:type="dxa"/>
          <w:gridSpan w:val="2"/>
          <w:shd w:val="clear" w:color="auto" w:fill="auto"/>
        </w:tcPr>
        <w:p w:rsidR="00FB392A" w:rsidRPr="00036C2A" w:rsidRDefault="00FB392A" w:rsidP="00E71850">
          <w:pPr>
            <w:pStyle w:val="Footer"/>
          </w:pPr>
        </w:p>
      </w:tc>
    </w:tr>
  </w:tbl>
  <w:p w:rsidR="00FB392A" w:rsidRPr="00036C2A" w:rsidRDefault="00FB392A" w:rsidP="00AB1C03">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2A" w:rsidRDefault="00FB392A" w:rsidP="00AD1A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392A" w:rsidRDefault="00FB392A">
    <w:pPr>
      <w:spacing w:line="200" w:lineRule="exact"/>
      <w:ind w:right="360"/>
    </w:pPr>
  </w:p>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FB392A">
      <w:tc>
        <w:tcPr>
          <w:tcW w:w="1134" w:type="dxa"/>
        </w:tcPr>
        <w:p w:rsidR="00FB392A" w:rsidRPr="00977098" w:rsidRDefault="00FB392A" w:rsidP="00977098">
          <w:pPr>
            <w:spacing w:line="240" w:lineRule="exact"/>
            <w:rPr>
              <w:rFonts w:ascii="Arial" w:hAnsi="Arial" w:cs="Arial"/>
              <w:sz w:val="22"/>
              <w:szCs w:val="22"/>
            </w:rPr>
          </w:pPr>
        </w:p>
      </w:tc>
      <w:tc>
        <w:tcPr>
          <w:tcW w:w="6095" w:type="dxa"/>
        </w:tcPr>
        <w:p w:rsidR="00FB392A" w:rsidRPr="004F5D6D" w:rsidRDefault="00FB392A" w:rsidP="00977098">
          <w:pPr>
            <w:pStyle w:val="Footer"/>
            <w:spacing w:before="20" w:line="240" w:lineRule="exact"/>
          </w:pPr>
          <w:r w:rsidRPr="004F5D6D">
            <w:fldChar w:fldCharType="begin"/>
          </w:r>
          <w:r w:rsidRPr="004F5D6D">
            <w:instrText xml:space="preserve"> STYLEREF  Title  </w:instrText>
          </w:r>
          <w:r w:rsidRPr="004F5D6D">
            <w:fldChar w:fldCharType="separate"/>
          </w:r>
          <w:r w:rsidR="00344F40">
            <w:rPr>
              <w:b/>
              <w:bCs/>
              <w:noProof/>
              <w:lang w:val="en-US"/>
            </w:rPr>
            <w:t>Error! Use the Home tab to apply Title to the text that you want to appear here.</w:t>
          </w:r>
          <w:r w:rsidRPr="004F5D6D">
            <w:fldChar w:fldCharType="end"/>
          </w:r>
        </w:p>
      </w:tc>
      <w:tc>
        <w:tcPr>
          <w:tcW w:w="1134" w:type="dxa"/>
        </w:tcPr>
        <w:p w:rsidR="00FB392A" w:rsidRPr="00451BF5" w:rsidRDefault="00FB392A" w:rsidP="00977098">
          <w:pPr>
            <w:spacing w:line="240" w:lineRule="exact"/>
            <w:jc w:val="right"/>
            <w:rPr>
              <w:rStyle w:val="PageNumber"/>
            </w:rPr>
          </w:pPr>
        </w:p>
      </w:tc>
    </w:tr>
  </w:tbl>
  <w:p w:rsidR="00FB392A" w:rsidRDefault="00FB392A">
    <w:pPr>
      <w:pStyle w:val="FooterDraft"/>
      <w:ind w:right="360" w:firstLine="360"/>
    </w:pPr>
    <w:r>
      <w:t>DRAFT ONLY</w:t>
    </w:r>
  </w:p>
  <w:p w:rsidR="00FB392A" w:rsidRDefault="00452980">
    <w:pPr>
      <w:pStyle w:val="FooterInfo"/>
    </w:pPr>
    <w:fldSimple w:instr=" FILENAME   \* MERGEFORMAT ">
      <w:r w:rsidR="00344F40">
        <w:rPr>
          <w:noProof/>
        </w:rPr>
        <w:t>HSD_LI_PB 111 of 2015 (D15-1319896).DOCX</w:t>
      </w:r>
    </w:fldSimple>
    <w:r w:rsidR="00FB392A" w:rsidRPr="00974D8C">
      <w:t xml:space="preserve"> </w:t>
    </w:r>
    <w:r w:rsidR="00FB392A">
      <w:fldChar w:fldCharType="begin"/>
    </w:r>
    <w:r w:rsidR="00FB392A">
      <w:instrText xml:space="preserve"> DATE  \@ "D/MM/YYYY"  \* MERGEFORMAT </w:instrText>
    </w:r>
    <w:r w:rsidR="00FB392A">
      <w:fldChar w:fldCharType="separate"/>
    </w:r>
    <w:r w:rsidR="004F469F">
      <w:rPr>
        <w:noProof/>
      </w:rPr>
      <w:t>30/11/2015</w:t>
    </w:r>
    <w:r w:rsidR="00FB392A">
      <w:fldChar w:fldCharType="end"/>
    </w:r>
    <w:r w:rsidR="00FB392A">
      <w:t xml:space="preserve"> </w:t>
    </w:r>
    <w:r w:rsidR="00FB392A">
      <w:fldChar w:fldCharType="begin"/>
    </w:r>
    <w:r w:rsidR="00FB392A">
      <w:instrText xml:space="preserve"> TIME  \@ "h:mm am/pm"  \* MERGEFORMAT </w:instrText>
    </w:r>
    <w:r w:rsidR="00FB392A">
      <w:fldChar w:fldCharType="separate"/>
    </w:r>
    <w:r w:rsidR="004F469F">
      <w:rPr>
        <w:noProof/>
      </w:rPr>
      <w:t>11:12 AM</w:t>
    </w:r>
    <w:r w:rsidR="00FB392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38" w:type="dxa"/>
      <w:tblBorders>
        <w:top w:val="single" w:sz="4" w:space="0" w:color="auto"/>
      </w:tblBorders>
      <w:tblLayout w:type="fixed"/>
      <w:tblLook w:val="01E0" w:firstRow="1" w:lastRow="1" w:firstColumn="1" w:lastColumn="1" w:noHBand="0" w:noVBand="0"/>
    </w:tblPr>
    <w:tblGrid>
      <w:gridCol w:w="675"/>
      <w:gridCol w:w="6629"/>
      <w:gridCol w:w="1134"/>
    </w:tblGrid>
    <w:tr w:rsidR="00FB392A" w:rsidTr="0014555B">
      <w:tc>
        <w:tcPr>
          <w:tcW w:w="675" w:type="dxa"/>
          <w:shd w:val="clear" w:color="auto" w:fill="auto"/>
        </w:tcPr>
        <w:p w:rsidR="00FB392A" w:rsidRDefault="00FB392A" w:rsidP="001D63FA">
          <w:pPr>
            <w:spacing w:line="240" w:lineRule="exact"/>
            <w:jc w:val="center"/>
          </w:pPr>
        </w:p>
      </w:tc>
      <w:tc>
        <w:tcPr>
          <w:tcW w:w="6629" w:type="dxa"/>
          <w:shd w:val="clear" w:color="auto" w:fill="auto"/>
        </w:tcPr>
        <w:p w:rsidR="00FB392A" w:rsidRPr="004F5D6D" w:rsidRDefault="00FB392A" w:rsidP="00760C7B">
          <w:pPr>
            <w:pStyle w:val="FooterCitation"/>
          </w:pPr>
          <w:r>
            <w:rPr>
              <w:szCs w:val="18"/>
            </w:rPr>
            <w:t xml:space="preserve">National Health </w:t>
          </w:r>
          <w:r w:rsidRPr="00CB0B6D">
            <w:rPr>
              <w:szCs w:val="18"/>
            </w:rPr>
            <w:t xml:space="preserve">(Highly specialised drugs program) Special Arrangement Amendment Instrument 2015 </w:t>
          </w:r>
          <w:r>
            <w:rPr>
              <w:szCs w:val="18"/>
            </w:rPr>
            <w:t xml:space="preserve">(No. 12) (PB 111 </w:t>
          </w:r>
          <w:r>
            <w:t>of 2015)</w:t>
          </w:r>
        </w:p>
      </w:tc>
      <w:tc>
        <w:tcPr>
          <w:tcW w:w="1134" w:type="dxa"/>
          <w:shd w:val="clear" w:color="auto" w:fill="auto"/>
        </w:tcPr>
        <w:p w:rsidR="00FB392A" w:rsidRPr="00FE1BEE" w:rsidRDefault="00FB392A" w:rsidP="00AB1C03">
          <w:pPr>
            <w:jc w:val="right"/>
            <w:rPr>
              <w:rFonts w:ascii="Arial" w:hAnsi="Arial" w:cs="Arial"/>
              <w:sz w:val="18"/>
              <w:szCs w:val="18"/>
            </w:rPr>
          </w:pPr>
          <w:r w:rsidRPr="00FE1BEE">
            <w:rPr>
              <w:rFonts w:ascii="Arial" w:hAnsi="Arial" w:cs="Arial"/>
              <w:sz w:val="18"/>
              <w:szCs w:val="18"/>
            </w:rPr>
            <w:fldChar w:fldCharType="begin"/>
          </w:r>
          <w:r w:rsidRPr="00FE1BEE">
            <w:rPr>
              <w:rFonts w:ascii="Arial" w:hAnsi="Arial" w:cs="Arial"/>
              <w:sz w:val="18"/>
              <w:szCs w:val="18"/>
            </w:rPr>
            <w:instrText xml:space="preserve"> PAGE   \* MERGEFORMAT </w:instrText>
          </w:r>
          <w:r w:rsidRPr="00FE1BEE">
            <w:rPr>
              <w:rFonts w:ascii="Arial" w:hAnsi="Arial" w:cs="Arial"/>
              <w:sz w:val="18"/>
              <w:szCs w:val="18"/>
            </w:rPr>
            <w:fldChar w:fldCharType="separate"/>
          </w:r>
          <w:r w:rsidR="004F469F">
            <w:rPr>
              <w:rFonts w:ascii="Arial" w:hAnsi="Arial" w:cs="Arial"/>
              <w:noProof/>
              <w:sz w:val="18"/>
              <w:szCs w:val="18"/>
            </w:rPr>
            <w:t>2</w:t>
          </w:r>
          <w:r w:rsidRPr="00FE1BEE">
            <w:rPr>
              <w:rFonts w:ascii="Arial" w:hAnsi="Arial" w:cs="Arial"/>
              <w:noProof/>
              <w:sz w:val="18"/>
              <w:szCs w:val="18"/>
            </w:rPr>
            <w:fldChar w:fldCharType="end"/>
          </w:r>
        </w:p>
      </w:tc>
    </w:tr>
  </w:tbl>
  <w:p w:rsidR="00FB392A" w:rsidRPr="00036C2A" w:rsidRDefault="00FB392A" w:rsidP="00AB1C03">
    <w:pPr>
      <w:pStyle w:val="Footer"/>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69" w:type="dxa"/>
      <w:tblBorders>
        <w:top w:val="single" w:sz="4" w:space="0" w:color="auto"/>
      </w:tblBorders>
      <w:tblLayout w:type="fixed"/>
      <w:tblLook w:val="01E0" w:firstRow="1" w:lastRow="1" w:firstColumn="1" w:lastColumn="1" w:noHBand="0" w:noVBand="0"/>
    </w:tblPr>
    <w:tblGrid>
      <w:gridCol w:w="1134"/>
      <w:gridCol w:w="25"/>
      <w:gridCol w:w="11990"/>
      <w:gridCol w:w="162"/>
      <w:gridCol w:w="972"/>
      <w:gridCol w:w="186"/>
    </w:tblGrid>
    <w:tr w:rsidR="00FB392A" w:rsidTr="00E71850">
      <w:trPr>
        <w:gridAfter w:val="1"/>
        <w:wAfter w:w="186" w:type="dxa"/>
      </w:trPr>
      <w:tc>
        <w:tcPr>
          <w:tcW w:w="1134" w:type="dxa"/>
          <w:shd w:val="clear" w:color="auto" w:fill="auto"/>
        </w:tcPr>
        <w:p w:rsidR="00FB392A" w:rsidRDefault="00FB392A" w:rsidP="001D63FA">
          <w:pPr>
            <w:spacing w:line="240" w:lineRule="exact"/>
            <w:jc w:val="center"/>
          </w:pPr>
        </w:p>
      </w:tc>
      <w:tc>
        <w:tcPr>
          <w:tcW w:w="12015" w:type="dxa"/>
          <w:gridSpan w:val="2"/>
          <w:shd w:val="clear" w:color="auto" w:fill="auto"/>
        </w:tcPr>
        <w:p w:rsidR="00FB392A" w:rsidRPr="004F5D6D" w:rsidRDefault="00FB392A" w:rsidP="00760C7B">
          <w:pPr>
            <w:pStyle w:val="FooterCitation"/>
          </w:pPr>
          <w:r>
            <w:rPr>
              <w:szCs w:val="18"/>
            </w:rPr>
            <w:t xml:space="preserve">National Health </w:t>
          </w:r>
          <w:r w:rsidRPr="00CB0B6D">
            <w:rPr>
              <w:szCs w:val="18"/>
            </w:rPr>
            <w:t xml:space="preserve">(Highly specialised drugs program) Special Arrangement Amendment Instrument 2015 </w:t>
          </w:r>
          <w:r>
            <w:rPr>
              <w:szCs w:val="18"/>
            </w:rPr>
            <w:t xml:space="preserve">(No. 12) (PB 111 </w:t>
          </w:r>
          <w:r>
            <w:t>of 2015)</w:t>
          </w:r>
        </w:p>
      </w:tc>
      <w:tc>
        <w:tcPr>
          <w:tcW w:w="1134" w:type="dxa"/>
          <w:gridSpan w:val="2"/>
          <w:shd w:val="clear" w:color="auto" w:fill="auto"/>
        </w:tcPr>
        <w:p w:rsidR="00FB392A" w:rsidRPr="00FE1BEE" w:rsidRDefault="00FB392A" w:rsidP="00AB1C03">
          <w:pPr>
            <w:jc w:val="right"/>
            <w:rPr>
              <w:rFonts w:ascii="Arial" w:hAnsi="Arial" w:cs="Arial"/>
              <w:sz w:val="18"/>
              <w:szCs w:val="18"/>
            </w:rPr>
          </w:pPr>
          <w:r w:rsidRPr="00FE1BEE">
            <w:rPr>
              <w:rFonts w:ascii="Arial" w:hAnsi="Arial" w:cs="Arial"/>
              <w:sz w:val="18"/>
              <w:szCs w:val="18"/>
            </w:rPr>
            <w:fldChar w:fldCharType="begin"/>
          </w:r>
          <w:r w:rsidRPr="00FE1BEE">
            <w:rPr>
              <w:rFonts w:ascii="Arial" w:hAnsi="Arial" w:cs="Arial"/>
              <w:sz w:val="18"/>
              <w:szCs w:val="18"/>
            </w:rPr>
            <w:instrText xml:space="preserve"> PAGE   \* MERGEFORMAT </w:instrText>
          </w:r>
          <w:r w:rsidRPr="00FE1BEE">
            <w:rPr>
              <w:rFonts w:ascii="Arial" w:hAnsi="Arial" w:cs="Arial"/>
              <w:sz w:val="18"/>
              <w:szCs w:val="18"/>
            </w:rPr>
            <w:fldChar w:fldCharType="separate"/>
          </w:r>
          <w:r w:rsidR="00452980">
            <w:rPr>
              <w:rFonts w:ascii="Arial" w:hAnsi="Arial" w:cs="Arial"/>
              <w:noProof/>
              <w:sz w:val="18"/>
              <w:szCs w:val="18"/>
            </w:rPr>
            <w:t>3</w:t>
          </w:r>
          <w:r w:rsidRPr="00FE1BEE">
            <w:rPr>
              <w:rFonts w:ascii="Arial" w:hAnsi="Arial" w:cs="Arial"/>
              <w:noProof/>
              <w:sz w:val="18"/>
              <w:szCs w:val="18"/>
            </w:rPr>
            <w:fldChar w:fldCharType="end"/>
          </w:r>
        </w:p>
      </w:tc>
    </w:tr>
    <w:tr w:rsidR="00FB392A" w:rsidRPr="00036C2A" w:rsidTr="00E71850">
      <w:tc>
        <w:tcPr>
          <w:tcW w:w="1159" w:type="dxa"/>
          <w:gridSpan w:val="2"/>
          <w:shd w:val="clear" w:color="auto" w:fill="auto"/>
        </w:tcPr>
        <w:p w:rsidR="00FB392A" w:rsidRPr="00036C2A" w:rsidRDefault="00FB392A" w:rsidP="00E71850">
          <w:pPr>
            <w:pStyle w:val="Footer"/>
          </w:pPr>
        </w:p>
      </w:tc>
      <w:tc>
        <w:tcPr>
          <w:tcW w:w="12152" w:type="dxa"/>
          <w:gridSpan w:val="2"/>
          <w:shd w:val="clear" w:color="auto" w:fill="auto"/>
        </w:tcPr>
        <w:p w:rsidR="00FB392A" w:rsidRPr="00036C2A" w:rsidRDefault="00FB392A" w:rsidP="00E71850">
          <w:pPr>
            <w:pStyle w:val="Footer"/>
          </w:pPr>
        </w:p>
      </w:tc>
      <w:tc>
        <w:tcPr>
          <w:tcW w:w="1158" w:type="dxa"/>
          <w:gridSpan w:val="2"/>
          <w:shd w:val="clear" w:color="auto" w:fill="auto"/>
        </w:tcPr>
        <w:p w:rsidR="00FB392A" w:rsidRPr="00036C2A" w:rsidRDefault="00FB392A" w:rsidP="00E71850">
          <w:pPr>
            <w:pStyle w:val="Footer"/>
          </w:pPr>
        </w:p>
      </w:tc>
    </w:tr>
  </w:tbl>
  <w:p w:rsidR="00FB392A" w:rsidRPr="00036C2A" w:rsidRDefault="00FB392A" w:rsidP="00AB1C03">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B3F" w:rsidRDefault="009D1B3F">
      <w:r>
        <w:separator/>
      </w:r>
    </w:p>
    <w:p w:rsidR="009D1B3F" w:rsidRDefault="009D1B3F"/>
    <w:p w:rsidR="009D1B3F" w:rsidRDefault="009D1B3F"/>
  </w:footnote>
  <w:footnote w:type="continuationSeparator" w:id="0">
    <w:p w:rsidR="009D1B3F" w:rsidRDefault="009D1B3F">
      <w:r>
        <w:continuationSeparator/>
      </w:r>
    </w:p>
    <w:p w:rsidR="009D1B3F" w:rsidRDefault="009D1B3F"/>
    <w:p w:rsidR="009D1B3F" w:rsidRDefault="009D1B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FB392A" w:rsidRPr="00977098">
      <w:tc>
        <w:tcPr>
          <w:tcW w:w="8385" w:type="dxa"/>
        </w:tcPr>
        <w:p w:rsidR="00FB392A" w:rsidRDefault="00FB392A">
          <w:pPr>
            <w:pStyle w:val="HeaderLiteEven"/>
          </w:pPr>
        </w:p>
      </w:tc>
    </w:tr>
    <w:tr w:rsidR="00FB392A" w:rsidRPr="00977098">
      <w:tc>
        <w:tcPr>
          <w:tcW w:w="8385" w:type="dxa"/>
        </w:tcPr>
        <w:p w:rsidR="00FB392A" w:rsidRDefault="00FB392A">
          <w:pPr>
            <w:pStyle w:val="HeaderLiteEven"/>
          </w:pPr>
        </w:p>
      </w:tc>
    </w:tr>
    <w:tr w:rsidR="00FB392A" w:rsidRPr="00977098">
      <w:tc>
        <w:tcPr>
          <w:tcW w:w="8385" w:type="dxa"/>
        </w:tcPr>
        <w:p w:rsidR="00FB392A" w:rsidRDefault="00FB392A">
          <w:pPr>
            <w:pStyle w:val="HeaderBoldEven"/>
          </w:pPr>
        </w:p>
      </w:tc>
    </w:tr>
  </w:tbl>
  <w:p w:rsidR="00FB392A" w:rsidRDefault="00FB392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1494"/>
      <w:gridCol w:w="6891"/>
    </w:tblGrid>
    <w:tr w:rsidR="00FB392A">
      <w:trPr>
        <w:cantSplit/>
      </w:trPr>
      <w:tc>
        <w:tcPr>
          <w:tcW w:w="1494" w:type="dxa"/>
        </w:tcPr>
        <w:p w:rsidR="00FB392A" w:rsidRDefault="00FB392A">
          <w:pPr>
            <w:pStyle w:val="HeaderLiteEven"/>
          </w:pPr>
        </w:p>
      </w:tc>
      <w:tc>
        <w:tcPr>
          <w:tcW w:w="6891" w:type="dxa"/>
          <w:vAlign w:val="bottom"/>
        </w:tcPr>
        <w:p w:rsidR="00FB392A" w:rsidRDefault="00FB392A">
          <w:pPr>
            <w:pStyle w:val="HeaderLiteEven"/>
          </w:pPr>
        </w:p>
      </w:tc>
    </w:tr>
    <w:tr w:rsidR="00FB392A">
      <w:trPr>
        <w:cantSplit/>
      </w:trPr>
      <w:tc>
        <w:tcPr>
          <w:tcW w:w="1494" w:type="dxa"/>
        </w:tcPr>
        <w:p w:rsidR="00FB392A" w:rsidRDefault="00FB392A">
          <w:pPr>
            <w:pStyle w:val="HeaderLiteEven"/>
          </w:pPr>
        </w:p>
      </w:tc>
      <w:tc>
        <w:tcPr>
          <w:tcW w:w="6891" w:type="dxa"/>
          <w:vAlign w:val="bottom"/>
        </w:tcPr>
        <w:p w:rsidR="00FB392A" w:rsidRDefault="00FB392A">
          <w:pPr>
            <w:pStyle w:val="HeaderLiteEven"/>
          </w:pPr>
        </w:p>
      </w:tc>
    </w:tr>
    <w:tr w:rsidR="00FB392A" w:rsidRPr="00977098">
      <w:trPr>
        <w:cantSplit/>
      </w:trPr>
      <w:tc>
        <w:tcPr>
          <w:tcW w:w="8385" w:type="dxa"/>
          <w:gridSpan w:val="2"/>
        </w:tcPr>
        <w:p w:rsidR="00FB392A" w:rsidRDefault="00FB392A">
          <w:pPr>
            <w:pStyle w:val="HeaderBoldEven"/>
          </w:pPr>
        </w:p>
      </w:tc>
    </w:tr>
  </w:tbl>
  <w:p w:rsidR="00FB392A" w:rsidRDefault="00FB392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92A" w:rsidRPr="005B0C71" w:rsidRDefault="00FB392A">
    <w:r w:rsidRPr="005B0C71">
      <w:t>_____________________________________________________________________</w:t>
    </w:r>
  </w:p>
  <w:p w:rsidR="00FB392A" w:rsidRPr="005B0C71" w:rsidRDefault="00FB392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283" w:type="dxa"/>
      <w:tblLook w:val="01E0" w:firstRow="1" w:lastRow="1" w:firstColumn="1" w:lastColumn="1" w:noHBand="0" w:noVBand="0"/>
    </w:tblPr>
    <w:tblGrid>
      <w:gridCol w:w="6914"/>
      <w:gridCol w:w="7369"/>
    </w:tblGrid>
    <w:tr w:rsidR="00FB392A" w:rsidTr="00E71850">
      <w:tc>
        <w:tcPr>
          <w:tcW w:w="6914" w:type="dxa"/>
        </w:tcPr>
        <w:p w:rsidR="00FB392A" w:rsidRDefault="00FB392A" w:rsidP="00E71850">
          <w:pPr>
            <w:pStyle w:val="HeaderLiteOdd"/>
          </w:pPr>
        </w:p>
      </w:tc>
      <w:tc>
        <w:tcPr>
          <w:tcW w:w="7369" w:type="dxa"/>
        </w:tcPr>
        <w:p w:rsidR="00FB392A" w:rsidRDefault="00FB392A" w:rsidP="00E71850">
          <w:pPr>
            <w:pStyle w:val="HeaderLiteOdd"/>
          </w:pPr>
        </w:p>
      </w:tc>
    </w:tr>
    <w:tr w:rsidR="00FB392A" w:rsidTr="00E71850">
      <w:trPr>
        <w:trHeight w:val="80"/>
      </w:trPr>
      <w:tc>
        <w:tcPr>
          <w:tcW w:w="14283" w:type="dxa"/>
          <w:gridSpan w:val="2"/>
          <w:tcBorders>
            <w:bottom w:val="single" w:sz="4" w:space="0" w:color="auto"/>
          </w:tcBorders>
        </w:tcPr>
        <w:p w:rsidR="00FB392A" w:rsidRDefault="00FB392A" w:rsidP="00E71850">
          <w:pPr>
            <w:pStyle w:val="HeaderBoldOdd"/>
          </w:pPr>
        </w:p>
      </w:tc>
    </w:tr>
  </w:tbl>
  <w:p w:rsidR="00FB392A" w:rsidRDefault="00FB392A" w:rsidP="00FF09B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A6110"/>
    <w:multiLevelType w:val="hybridMultilevel"/>
    <w:tmpl w:val="0BF05422"/>
    <w:lvl w:ilvl="0" w:tplc="5AFA7A9A">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DE509B"/>
    <w:multiLevelType w:val="hybridMultilevel"/>
    <w:tmpl w:val="0C489306"/>
    <w:lvl w:ilvl="0" w:tplc="02DE4DEE">
      <w:start w:val="1"/>
      <w:numFmt w:val="lowerLetter"/>
      <w:lvlText w:val="%1)"/>
      <w:lvlJc w:val="left"/>
      <w:pPr>
        <w:ind w:left="927" w:hanging="360"/>
      </w:pPr>
      <w:rPr>
        <w:rFonts w:ascii="Times New Roman" w:hAnsi="Times New Roman" w:cs="Times New Roman" w:hint="default"/>
        <w:b w:val="0"/>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0B2B14E9"/>
    <w:multiLevelType w:val="hybridMultilevel"/>
    <w:tmpl w:val="9FF4E7D0"/>
    <w:lvl w:ilvl="0" w:tplc="C5781FB6">
      <w:start w:val="1"/>
      <w:numFmt w:val="lowerLetter"/>
      <w:lvlText w:val="%1)"/>
      <w:lvlJc w:val="left"/>
      <w:pPr>
        <w:ind w:left="928" w:hanging="360"/>
      </w:pPr>
      <w:rPr>
        <w:rFonts w:ascii="Times New Roman" w:hAnsi="Times New Roman" w:cs="Times New Roman" w:hint="default"/>
        <w:b w:val="0"/>
        <w:i/>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nsid w:val="0C252AD1"/>
    <w:multiLevelType w:val="hybridMultilevel"/>
    <w:tmpl w:val="70864046"/>
    <w:lvl w:ilvl="0" w:tplc="50D20872">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C750D73"/>
    <w:multiLevelType w:val="hybridMultilevel"/>
    <w:tmpl w:val="D2FCA276"/>
    <w:lvl w:ilvl="0" w:tplc="89A8601E">
      <w:start w:val="1"/>
      <w:numFmt w:val="lowerLetter"/>
      <w:lvlText w:val="%1)"/>
      <w:lvlJc w:val="left"/>
      <w:pPr>
        <w:ind w:left="1324" w:hanging="360"/>
      </w:pPr>
      <w:rPr>
        <w:rFonts w:hint="default"/>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5">
    <w:nsid w:val="0FAF6BE3"/>
    <w:multiLevelType w:val="hybridMultilevel"/>
    <w:tmpl w:val="4814A512"/>
    <w:lvl w:ilvl="0" w:tplc="20BC2E66">
      <w:start w:val="1"/>
      <w:numFmt w:val="decimal"/>
      <w:lvlText w:val="[%1]"/>
      <w:lvlJc w:val="left"/>
      <w:pPr>
        <w:tabs>
          <w:tab w:val="num" w:pos="-3"/>
        </w:tabs>
        <w:ind w:left="-59" w:firstLine="59"/>
      </w:pPr>
      <w:rPr>
        <w:rFonts w:ascii="Arial Bold" w:hAnsi="Arial Bold" w:cs="Times New Roman" w:hint="default"/>
        <w:i w:val="0"/>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8C48FF"/>
    <w:multiLevelType w:val="hybridMultilevel"/>
    <w:tmpl w:val="BF3AA7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20EF2294"/>
    <w:multiLevelType w:val="hybridMultilevel"/>
    <w:tmpl w:val="43580102"/>
    <w:lvl w:ilvl="0" w:tplc="79FAF66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nsid w:val="243E07AA"/>
    <w:multiLevelType w:val="hybridMultilevel"/>
    <w:tmpl w:val="43580102"/>
    <w:lvl w:ilvl="0" w:tplc="79FAF66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nsid w:val="2ACA559A"/>
    <w:multiLevelType w:val="hybridMultilevel"/>
    <w:tmpl w:val="78641BDE"/>
    <w:lvl w:ilvl="0" w:tplc="C5781FB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F8658E5"/>
    <w:multiLevelType w:val="hybridMultilevel"/>
    <w:tmpl w:val="90823DF8"/>
    <w:lvl w:ilvl="0" w:tplc="EDDA453C">
      <w:start w:val="1"/>
      <w:numFmt w:val="lowerLetter"/>
      <w:lvlText w:val="%1)"/>
      <w:lvlJc w:val="left"/>
      <w:pPr>
        <w:ind w:left="927" w:hanging="360"/>
      </w:pPr>
      <w:rPr>
        <w:rFonts w:ascii="Times New Roman" w:hAnsi="Times New Roman" w:cs="Times New Roman" w:hint="default"/>
        <w:b w:val="0"/>
        <w:i/>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34F27705"/>
    <w:multiLevelType w:val="hybridMultilevel"/>
    <w:tmpl w:val="949CB23A"/>
    <w:lvl w:ilvl="0" w:tplc="C5781FB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6D24B4A"/>
    <w:multiLevelType w:val="hybridMultilevel"/>
    <w:tmpl w:val="99026190"/>
    <w:lvl w:ilvl="0" w:tplc="A3FCA01A">
      <w:start w:val="1"/>
      <w:numFmt w:val="lowerLetter"/>
      <w:lvlText w:val="%1)"/>
      <w:lvlJc w:val="left"/>
      <w:pPr>
        <w:ind w:left="1080" w:hanging="360"/>
      </w:pPr>
      <w:rPr>
        <w:rFonts w:ascii="Times New Roman" w:hAnsi="Times New Roman" w:cs="Times New Roman"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846204C"/>
    <w:multiLevelType w:val="hybridMultilevel"/>
    <w:tmpl w:val="EC6C9648"/>
    <w:lvl w:ilvl="0" w:tplc="C76AC6D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E0694E"/>
    <w:multiLevelType w:val="hybridMultilevel"/>
    <w:tmpl w:val="1728A6AA"/>
    <w:lvl w:ilvl="0" w:tplc="0C090017">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953247"/>
    <w:multiLevelType w:val="hybridMultilevel"/>
    <w:tmpl w:val="ED440BC6"/>
    <w:lvl w:ilvl="0" w:tplc="EB14FA5E">
      <w:start w:val="1"/>
      <w:numFmt w:val="lowerLetter"/>
      <w:lvlText w:val="%1)"/>
      <w:lvlJc w:val="left"/>
      <w:pPr>
        <w:ind w:left="1211"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FBD032B"/>
    <w:multiLevelType w:val="hybridMultilevel"/>
    <w:tmpl w:val="7A56A7AA"/>
    <w:lvl w:ilvl="0" w:tplc="1590A2D6">
      <w:start w:val="1"/>
      <w:numFmt w:val="lowerLetter"/>
      <w:lvlText w:val="%1)"/>
      <w:lvlJc w:val="left"/>
      <w:pPr>
        <w:ind w:left="1778" w:hanging="360"/>
      </w:pPr>
      <w:rPr>
        <w:rFonts w:hint="default"/>
        <w:sz w:val="20"/>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8">
    <w:nsid w:val="452B5245"/>
    <w:multiLevelType w:val="hybridMultilevel"/>
    <w:tmpl w:val="CC0EDA70"/>
    <w:lvl w:ilvl="0" w:tplc="C5781FB6">
      <w:start w:val="1"/>
      <w:numFmt w:val="lowerLetter"/>
      <w:lvlText w:val="%1)"/>
      <w:lvlJc w:val="left"/>
      <w:pPr>
        <w:ind w:left="720" w:hanging="360"/>
      </w:pPr>
      <w:rPr>
        <w:rFonts w:ascii="Times New Roman" w:hAnsi="Times New Roman" w:cs="Times New Roman" w:hint="default"/>
        <w:b w:val="0"/>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5CE3D8B"/>
    <w:multiLevelType w:val="hybridMultilevel"/>
    <w:tmpl w:val="56A08D00"/>
    <w:lvl w:ilvl="0" w:tplc="C5781FB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EB0EA7"/>
    <w:multiLevelType w:val="hybridMultilevel"/>
    <w:tmpl w:val="E650357E"/>
    <w:lvl w:ilvl="0" w:tplc="502E57C8">
      <w:start w:val="1"/>
      <w:numFmt w:val="decimal"/>
      <w:lvlText w:val="(%1)"/>
      <w:lvlJc w:val="left"/>
      <w:pPr>
        <w:tabs>
          <w:tab w:val="num" w:pos="1695"/>
        </w:tabs>
        <w:ind w:left="1695" w:hanging="735"/>
      </w:pPr>
      <w:rPr>
        <w:rFonts w:hint="default"/>
        <w:i w:val="0"/>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1">
    <w:nsid w:val="46B01331"/>
    <w:multiLevelType w:val="hybridMultilevel"/>
    <w:tmpl w:val="14706358"/>
    <w:lvl w:ilvl="0" w:tplc="E5E8A86E">
      <w:start w:val="1"/>
      <w:numFmt w:val="lowerLetter"/>
      <w:lvlText w:val="%1)"/>
      <w:lvlJc w:val="left"/>
      <w:pPr>
        <w:ind w:left="1080" w:hanging="360"/>
      </w:pPr>
      <w:rPr>
        <w:rFonts w:hint="default"/>
        <w:sz w:val="2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B1B08F4"/>
    <w:multiLevelType w:val="hybridMultilevel"/>
    <w:tmpl w:val="0E7C10F6"/>
    <w:lvl w:ilvl="0" w:tplc="57A02D80">
      <w:start w:val="1"/>
      <w:numFmt w:val="lowerLetter"/>
      <w:lvlText w:val="%1)"/>
      <w:lvlJc w:val="left"/>
      <w:pPr>
        <w:ind w:left="1074" w:hanging="360"/>
      </w:pPr>
      <w:rPr>
        <w:rFonts w:ascii="Times New Roman" w:hAnsi="Times New Roman" w:cs="Times New Roman" w:hint="default"/>
        <w:b w:val="0"/>
        <w:i/>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23">
    <w:nsid w:val="4EBE07A1"/>
    <w:multiLevelType w:val="hybridMultilevel"/>
    <w:tmpl w:val="E3D60846"/>
    <w:lvl w:ilvl="0" w:tplc="96C21C3E">
      <w:start w:val="1"/>
      <w:numFmt w:val="lowerLetter"/>
      <w:lvlText w:val="%1)"/>
      <w:lvlJc w:val="left"/>
      <w:pPr>
        <w:ind w:left="720" w:hanging="360"/>
      </w:pPr>
      <w:rPr>
        <w:rFonts w:ascii="Times New Roman" w:hAnsi="Times New Roman" w:cs="Times New Roman" w:hint="default"/>
        <w:b w:val="0"/>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8EC16C7"/>
    <w:multiLevelType w:val="hybridMultilevel"/>
    <w:tmpl w:val="02C8160E"/>
    <w:lvl w:ilvl="0" w:tplc="C5781FB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A4667F0"/>
    <w:multiLevelType w:val="hybridMultilevel"/>
    <w:tmpl w:val="68305C0C"/>
    <w:lvl w:ilvl="0" w:tplc="9DFC6B22">
      <w:start w:val="18"/>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nsid w:val="5C7B24BC"/>
    <w:multiLevelType w:val="hybridMultilevel"/>
    <w:tmpl w:val="3AF4F8A2"/>
    <w:lvl w:ilvl="0" w:tplc="08F05A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nsid w:val="63563416"/>
    <w:multiLevelType w:val="hybridMultilevel"/>
    <w:tmpl w:val="4F92FA7A"/>
    <w:lvl w:ilvl="0" w:tplc="898AFC50">
      <w:start w:val="1"/>
      <w:numFmt w:val="lowerLetter"/>
      <w:lvlText w:val="%1)"/>
      <w:lvlJc w:val="left"/>
      <w:pPr>
        <w:ind w:left="1324" w:hanging="360"/>
      </w:pPr>
      <w:rPr>
        <w:rFonts w:hint="default"/>
        <w:sz w:val="20"/>
      </w:rPr>
    </w:lvl>
    <w:lvl w:ilvl="1" w:tplc="0C090019" w:tentative="1">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28">
    <w:nsid w:val="65B46D69"/>
    <w:multiLevelType w:val="hybridMultilevel"/>
    <w:tmpl w:val="48E02944"/>
    <w:lvl w:ilvl="0" w:tplc="C5781FB6">
      <w:start w:val="1"/>
      <w:numFmt w:val="lowerLetter"/>
      <w:lvlText w:val="%1)"/>
      <w:lvlJc w:val="left"/>
      <w:pPr>
        <w:ind w:left="720"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999625A"/>
    <w:multiLevelType w:val="hybridMultilevel"/>
    <w:tmpl w:val="580C1D30"/>
    <w:lvl w:ilvl="0" w:tplc="8C3AFD2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1">
    <w:nsid w:val="6E06391D"/>
    <w:multiLevelType w:val="hybridMultilevel"/>
    <w:tmpl w:val="A2E48C96"/>
    <w:lvl w:ilvl="0" w:tplc="C81E9C1E">
      <w:start w:val="1"/>
      <w:numFmt w:val="lowerLetter"/>
      <w:lvlText w:val="%1)"/>
      <w:lvlJc w:val="left"/>
      <w:pPr>
        <w:ind w:left="1211" w:hanging="360"/>
      </w:pPr>
      <w:rPr>
        <w:rFonts w:ascii="Times New Roman" w:hAnsi="Times New Roman" w:cs="Times New Roman"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6D462A9"/>
    <w:multiLevelType w:val="hybridMultilevel"/>
    <w:tmpl w:val="93E65646"/>
    <w:lvl w:ilvl="0" w:tplc="6F8E13A2">
      <w:start w:val="1"/>
      <w:numFmt w:val="lowerLetter"/>
      <w:lvlText w:val="%1)"/>
      <w:lvlJc w:val="left"/>
      <w:pPr>
        <w:ind w:left="1080" w:hanging="360"/>
      </w:pPr>
      <w:rPr>
        <w:rFonts w:ascii="Times New Roman" w:hAnsi="Times New Roman" w:cs="Times New Roman" w:hint="default"/>
        <w:b w:val="0"/>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7D056EFE"/>
    <w:multiLevelType w:val="hybridMultilevel"/>
    <w:tmpl w:val="E856BD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30"/>
  </w:num>
  <w:num w:numId="3">
    <w:abstractNumId w:val="7"/>
  </w:num>
  <w:num w:numId="4">
    <w:abstractNumId w:val="5"/>
  </w:num>
  <w:num w:numId="5">
    <w:abstractNumId w:val="14"/>
  </w:num>
  <w:num w:numId="6">
    <w:abstractNumId w:val="33"/>
  </w:num>
  <w:num w:numId="7">
    <w:abstractNumId w:val="6"/>
  </w:num>
  <w:num w:numId="8">
    <w:abstractNumId w:val="28"/>
  </w:num>
  <w:num w:numId="9">
    <w:abstractNumId w:val="2"/>
  </w:num>
  <w:num w:numId="10">
    <w:abstractNumId w:val="19"/>
  </w:num>
  <w:num w:numId="11">
    <w:abstractNumId w:val="10"/>
  </w:num>
  <w:num w:numId="12">
    <w:abstractNumId w:val="24"/>
  </w:num>
  <w:num w:numId="13">
    <w:abstractNumId w:val="12"/>
  </w:num>
  <w:num w:numId="14">
    <w:abstractNumId w:val="26"/>
  </w:num>
  <w:num w:numId="15">
    <w:abstractNumId w:val="18"/>
  </w:num>
  <w:num w:numId="16">
    <w:abstractNumId w:val="16"/>
  </w:num>
  <w:num w:numId="17">
    <w:abstractNumId w:val="15"/>
  </w:num>
  <w:num w:numId="18">
    <w:abstractNumId w:val="31"/>
  </w:num>
  <w:num w:numId="19">
    <w:abstractNumId w:val="3"/>
  </w:num>
  <w:num w:numId="20">
    <w:abstractNumId w:val="0"/>
  </w:num>
  <w:num w:numId="21">
    <w:abstractNumId w:val="13"/>
  </w:num>
  <w:num w:numId="22">
    <w:abstractNumId w:val="32"/>
  </w:num>
  <w:num w:numId="23">
    <w:abstractNumId w:val="23"/>
  </w:num>
  <w:num w:numId="24">
    <w:abstractNumId w:val="29"/>
  </w:num>
  <w:num w:numId="25">
    <w:abstractNumId w:val="21"/>
  </w:num>
  <w:num w:numId="26">
    <w:abstractNumId w:val="4"/>
  </w:num>
  <w:num w:numId="27">
    <w:abstractNumId w:val="17"/>
  </w:num>
  <w:num w:numId="28">
    <w:abstractNumId w:val="27"/>
  </w:num>
  <w:num w:numId="29">
    <w:abstractNumId w:val="11"/>
  </w:num>
  <w:num w:numId="30">
    <w:abstractNumId w:val="1"/>
  </w:num>
  <w:num w:numId="31">
    <w:abstractNumId w:val="22"/>
  </w:num>
  <w:num w:numId="32">
    <w:abstractNumId w:val="25"/>
  </w:num>
  <w:num w:numId="33">
    <w:abstractNumId w:val="9"/>
  </w:num>
  <w:num w:numId="3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EC2"/>
    <w:rsid w:val="00001FEE"/>
    <w:rsid w:val="00002BDA"/>
    <w:rsid w:val="000039C1"/>
    <w:rsid w:val="00003A99"/>
    <w:rsid w:val="000050EA"/>
    <w:rsid w:val="00006930"/>
    <w:rsid w:val="00006A8D"/>
    <w:rsid w:val="00014AA9"/>
    <w:rsid w:val="000153C0"/>
    <w:rsid w:val="00015E1C"/>
    <w:rsid w:val="00016B81"/>
    <w:rsid w:val="000201B9"/>
    <w:rsid w:val="00020F5F"/>
    <w:rsid w:val="000211FE"/>
    <w:rsid w:val="0002140A"/>
    <w:rsid w:val="00021473"/>
    <w:rsid w:val="00021D65"/>
    <w:rsid w:val="00022114"/>
    <w:rsid w:val="0002293A"/>
    <w:rsid w:val="00023501"/>
    <w:rsid w:val="00023CE1"/>
    <w:rsid w:val="000249F1"/>
    <w:rsid w:val="000270EB"/>
    <w:rsid w:val="00027C8E"/>
    <w:rsid w:val="0003022C"/>
    <w:rsid w:val="000308E2"/>
    <w:rsid w:val="00030D61"/>
    <w:rsid w:val="00031683"/>
    <w:rsid w:val="00031D1E"/>
    <w:rsid w:val="00031DA4"/>
    <w:rsid w:val="00032720"/>
    <w:rsid w:val="00032805"/>
    <w:rsid w:val="00032BDC"/>
    <w:rsid w:val="00032C1B"/>
    <w:rsid w:val="00033A62"/>
    <w:rsid w:val="00035790"/>
    <w:rsid w:val="00035D1B"/>
    <w:rsid w:val="000374CD"/>
    <w:rsid w:val="0004082B"/>
    <w:rsid w:val="00040ADF"/>
    <w:rsid w:val="00041D3B"/>
    <w:rsid w:val="000424EF"/>
    <w:rsid w:val="00042B44"/>
    <w:rsid w:val="00043099"/>
    <w:rsid w:val="00043B6E"/>
    <w:rsid w:val="0004425F"/>
    <w:rsid w:val="00044B24"/>
    <w:rsid w:val="00044EB2"/>
    <w:rsid w:val="00045826"/>
    <w:rsid w:val="00045DB6"/>
    <w:rsid w:val="00045F17"/>
    <w:rsid w:val="00046139"/>
    <w:rsid w:val="0004700F"/>
    <w:rsid w:val="0004706E"/>
    <w:rsid w:val="0004767F"/>
    <w:rsid w:val="00050CE4"/>
    <w:rsid w:val="000525B1"/>
    <w:rsid w:val="00052D14"/>
    <w:rsid w:val="00052E19"/>
    <w:rsid w:val="00052FF6"/>
    <w:rsid w:val="000537B0"/>
    <w:rsid w:val="000537CE"/>
    <w:rsid w:val="0005380C"/>
    <w:rsid w:val="000556C2"/>
    <w:rsid w:val="00056787"/>
    <w:rsid w:val="00056C05"/>
    <w:rsid w:val="00056EC5"/>
    <w:rsid w:val="000571A2"/>
    <w:rsid w:val="000573AF"/>
    <w:rsid w:val="000573B7"/>
    <w:rsid w:val="0005784C"/>
    <w:rsid w:val="00057F60"/>
    <w:rsid w:val="00062344"/>
    <w:rsid w:val="00062C49"/>
    <w:rsid w:val="00063A64"/>
    <w:rsid w:val="00064A59"/>
    <w:rsid w:val="00064B98"/>
    <w:rsid w:val="00064BCF"/>
    <w:rsid w:val="00065DCD"/>
    <w:rsid w:val="000700E3"/>
    <w:rsid w:val="0007014A"/>
    <w:rsid w:val="000707F4"/>
    <w:rsid w:val="00070B67"/>
    <w:rsid w:val="00072A5D"/>
    <w:rsid w:val="0007336C"/>
    <w:rsid w:val="000738A8"/>
    <w:rsid w:val="000738DC"/>
    <w:rsid w:val="00074497"/>
    <w:rsid w:val="000748AC"/>
    <w:rsid w:val="00074D60"/>
    <w:rsid w:val="000756F4"/>
    <w:rsid w:val="00075BC3"/>
    <w:rsid w:val="0007736E"/>
    <w:rsid w:val="00080DA0"/>
    <w:rsid w:val="00082170"/>
    <w:rsid w:val="00082C5D"/>
    <w:rsid w:val="00083F40"/>
    <w:rsid w:val="00083FAB"/>
    <w:rsid w:val="000842A6"/>
    <w:rsid w:val="0008467B"/>
    <w:rsid w:val="000850DC"/>
    <w:rsid w:val="000854A0"/>
    <w:rsid w:val="0008651C"/>
    <w:rsid w:val="0008656F"/>
    <w:rsid w:val="00086AC5"/>
    <w:rsid w:val="00087362"/>
    <w:rsid w:val="00087624"/>
    <w:rsid w:val="000907C5"/>
    <w:rsid w:val="0009126A"/>
    <w:rsid w:val="000916AA"/>
    <w:rsid w:val="00092D40"/>
    <w:rsid w:val="00093BFE"/>
    <w:rsid w:val="00094D91"/>
    <w:rsid w:val="00094F63"/>
    <w:rsid w:val="000966A5"/>
    <w:rsid w:val="000966C5"/>
    <w:rsid w:val="00096ADE"/>
    <w:rsid w:val="00096FC1"/>
    <w:rsid w:val="000A2920"/>
    <w:rsid w:val="000A2BF6"/>
    <w:rsid w:val="000A3C4F"/>
    <w:rsid w:val="000A44C4"/>
    <w:rsid w:val="000A4B8D"/>
    <w:rsid w:val="000A58A7"/>
    <w:rsid w:val="000A6181"/>
    <w:rsid w:val="000A7010"/>
    <w:rsid w:val="000A7F09"/>
    <w:rsid w:val="000B0BA2"/>
    <w:rsid w:val="000B0D06"/>
    <w:rsid w:val="000B39EE"/>
    <w:rsid w:val="000B45A0"/>
    <w:rsid w:val="000B5937"/>
    <w:rsid w:val="000B62F5"/>
    <w:rsid w:val="000B64E4"/>
    <w:rsid w:val="000B6A48"/>
    <w:rsid w:val="000B7C03"/>
    <w:rsid w:val="000C0582"/>
    <w:rsid w:val="000C06B2"/>
    <w:rsid w:val="000C269C"/>
    <w:rsid w:val="000C277C"/>
    <w:rsid w:val="000C2B6E"/>
    <w:rsid w:val="000C39CA"/>
    <w:rsid w:val="000C3D18"/>
    <w:rsid w:val="000C3F6B"/>
    <w:rsid w:val="000C5DF9"/>
    <w:rsid w:val="000D2714"/>
    <w:rsid w:val="000D29C0"/>
    <w:rsid w:val="000D3DCA"/>
    <w:rsid w:val="000D5C18"/>
    <w:rsid w:val="000D79C8"/>
    <w:rsid w:val="000E032F"/>
    <w:rsid w:val="000E0E5B"/>
    <w:rsid w:val="000E2480"/>
    <w:rsid w:val="000E2ECE"/>
    <w:rsid w:val="000E3035"/>
    <w:rsid w:val="000E45A0"/>
    <w:rsid w:val="000E4ED9"/>
    <w:rsid w:val="000E5B0D"/>
    <w:rsid w:val="000E70DA"/>
    <w:rsid w:val="000F2F00"/>
    <w:rsid w:val="000F43A4"/>
    <w:rsid w:val="000F5262"/>
    <w:rsid w:val="000F586D"/>
    <w:rsid w:val="000F5885"/>
    <w:rsid w:val="000F653B"/>
    <w:rsid w:val="00100185"/>
    <w:rsid w:val="00100EF5"/>
    <w:rsid w:val="0010132B"/>
    <w:rsid w:val="00101877"/>
    <w:rsid w:val="00101B56"/>
    <w:rsid w:val="00102D99"/>
    <w:rsid w:val="001033E4"/>
    <w:rsid w:val="00104D6E"/>
    <w:rsid w:val="00105706"/>
    <w:rsid w:val="001060C4"/>
    <w:rsid w:val="00107570"/>
    <w:rsid w:val="001078C2"/>
    <w:rsid w:val="00110838"/>
    <w:rsid w:val="001113FD"/>
    <w:rsid w:val="0011193D"/>
    <w:rsid w:val="00113354"/>
    <w:rsid w:val="00114C46"/>
    <w:rsid w:val="00115CA3"/>
    <w:rsid w:val="0011728E"/>
    <w:rsid w:val="00117A4C"/>
    <w:rsid w:val="00121820"/>
    <w:rsid w:val="00121D4E"/>
    <w:rsid w:val="00121FB8"/>
    <w:rsid w:val="001225A7"/>
    <w:rsid w:val="00122DEB"/>
    <w:rsid w:val="001230A1"/>
    <w:rsid w:val="0012345C"/>
    <w:rsid w:val="001234F2"/>
    <w:rsid w:val="00123918"/>
    <w:rsid w:val="00123FD9"/>
    <w:rsid w:val="00125F65"/>
    <w:rsid w:val="0012683F"/>
    <w:rsid w:val="00130259"/>
    <w:rsid w:val="001302AD"/>
    <w:rsid w:val="001305F0"/>
    <w:rsid w:val="00131119"/>
    <w:rsid w:val="001312CC"/>
    <w:rsid w:val="00131691"/>
    <w:rsid w:val="00131DC4"/>
    <w:rsid w:val="0013335E"/>
    <w:rsid w:val="00135F74"/>
    <w:rsid w:val="001366D4"/>
    <w:rsid w:val="0013713D"/>
    <w:rsid w:val="00137372"/>
    <w:rsid w:val="001410EA"/>
    <w:rsid w:val="00142730"/>
    <w:rsid w:val="0014392B"/>
    <w:rsid w:val="00144CA8"/>
    <w:rsid w:val="0014555B"/>
    <w:rsid w:val="00146A6D"/>
    <w:rsid w:val="00146F46"/>
    <w:rsid w:val="00147315"/>
    <w:rsid w:val="00147714"/>
    <w:rsid w:val="001508D8"/>
    <w:rsid w:val="001516C5"/>
    <w:rsid w:val="00152281"/>
    <w:rsid w:val="001524F9"/>
    <w:rsid w:val="001534D6"/>
    <w:rsid w:val="00154C43"/>
    <w:rsid w:val="00154D4E"/>
    <w:rsid w:val="00155929"/>
    <w:rsid w:val="00156E01"/>
    <w:rsid w:val="00161F9F"/>
    <w:rsid w:val="001620D7"/>
    <w:rsid w:val="001631B2"/>
    <w:rsid w:val="001636A3"/>
    <w:rsid w:val="00163E1E"/>
    <w:rsid w:val="00164FC0"/>
    <w:rsid w:val="00166FC9"/>
    <w:rsid w:val="00167458"/>
    <w:rsid w:val="0017323A"/>
    <w:rsid w:val="001733A9"/>
    <w:rsid w:val="00173CF2"/>
    <w:rsid w:val="00174567"/>
    <w:rsid w:val="00174F8F"/>
    <w:rsid w:val="00175BE3"/>
    <w:rsid w:val="00175FB7"/>
    <w:rsid w:val="00180C2F"/>
    <w:rsid w:val="00181D51"/>
    <w:rsid w:val="001849A2"/>
    <w:rsid w:val="00184FBE"/>
    <w:rsid w:val="001853E3"/>
    <w:rsid w:val="00187C7B"/>
    <w:rsid w:val="00190A04"/>
    <w:rsid w:val="00191F3C"/>
    <w:rsid w:val="00191FAB"/>
    <w:rsid w:val="001922C2"/>
    <w:rsid w:val="001927A1"/>
    <w:rsid w:val="00192C91"/>
    <w:rsid w:val="00192D67"/>
    <w:rsid w:val="0019384B"/>
    <w:rsid w:val="00195332"/>
    <w:rsid w:val="001977AD"/>
    <w:rsid w:val="001A0413"/>
    <w:rsid w:val="001A0482"/>
    <w:rsid w:val="001A0530"/>
    <w:rsid w:val="001A0576"/>
    <w:rsid w:val="001A0B9A"/>
    <w:rsid w:val="001A1373"/>
    <w:rsid w:val="001A2156"/>
    <w:rsid w:val="001A2282"/>
    <w:rsid w:val="001A2C98"/>
    <w:rsid w:val="001A2FD2"/>
    <w:rsid w:val="001A3BD8"/>
    <w:rsid w:val="001A4060"/>
    <w:rsid w:val="001A49AD"/>
    <w:rsid w:val="001A6F86"/>
    <w:rsid w:val="001A7B6F"/>
    <w:rsid w:val="001B0120"/>
    <w:rsid w:val="001B1922"/>
    <w:rsid w:val="001B2BBD"/>
    <w:rsid w:val="001B3DE5"/>
    <w:rsid w:val="001B4984"/>
    <w:rsid w:val="001B6090"/>
    <w:rsid w:val="001B6B4A"/>
    <w:rsid w:val="001B6C9C"/>
    <w:rsid w:val="001C0011"/>
    <w:rsid w:val="001C0044"/>
    <w:rsid w:val="001C048C"/>
    <w:rsid w:val="001C239B"/>
    <w:rsid w:val="001C43DE"/>
    <w:rsid w:val="001C4D36"/>
    <w:rsid w:val="001C5082"/>
    <w:rsid w:val="001C53DC"/>
    <w:rsid w:val="001C730D"/>
    <w:rsid w:val="001C7817"/>
    <w:rsid w:val="001D1E4F"/>
    <w:rsid w:val="001D2864"/>
    <w:rsid w:val="001D2994"/>
    <w:rsid w:val="001D2B93"/>
    <w:rsid w:val="001D48A6"/>
    <w:rsid w:val="001D558D"/>
    <w:rsid w:val="001D55CD"/>
    <w:rsid w:val="001D60D3"/>
    <w:rsid w:val="001D6136"/>
    <w:rsid w:val="001D63FA"/>
    <w:rsid w:val="001D7563"/>
    <w:rsid w:val="001D775C"/>
    <w:rsid w:val="001E16A2"/>
    <w:rsid w:val="001E1DB0"/>
    <w:rsid w:val="001E2552"/>
    <w:rsid w:val="001E37B0"/>
    <w:rsid w:val="001E6A74"/>
    <w:rsid w:val="001E7C66"/>
    <w:rsid w:val="001E7D4C"/>
    <w:rsid w:val="001F02B6"/>
    <w:rsid w:val="001F0C53"/>
    <w:rsid w:val="001F0CED"/>
    <w:rsid w:val="001F2A7E"/>
    <w:rsid w:val="001F33F9"/>
    <w:rsid w:val="001F597E"/>
    <w:rsid w:val="001F6270"/>
    <w:rsid w:val="001F71DD"/>
    <w:rsid w:val="001F77F2"/>
    <w:rsid w:val="001F7D06"/>
    <w:rsid w:val="00203D2A"/>
    <w:rsid w:val="00204909"/>
    <w:rsid w:val="00205428"/>
    <w:rsid w:val="00205AEF"/>
    <w:rsid w:val="00206443"/>
    <w:rsid w:val="00207346"/>
    <w:rsid w:val="002073E0"/>
    <w:rsid w:val="002075B9"/>
    <w:rsid w:val="002105F3"/>
    <w:rsid w:val="00210EF8"/>
    <w:rsid w:val="00213F5B"/>
    <w:rsid w:val="0021416A"/>
    <w:rsid w:val="00215638"/>
    <w:rsid w:val="00215953"/>
    <w:rsid w:val="00216A79"/>
    <w:rsid w:val="00217B84"/>
    <w:rsid w:val="002204EC"/>
    <w:rsid w:val="00223769"/>
    <w:rsid w:val="00223925"/>
    <w:rsid w:val="00223A14"/>
    <w:rsid w:val="002251F4"/>
    <w:rsid w:val="00225EF1"/>
    <w:rsid w:val="00225F71"/>
    <w:rsid w:val="0022629E"/>
    <w:rsid w:val="00227664"/>
    <w:rsid w:val="002306FF"/>
    <w:rsid w:val="002315F9"/>
    <w:rsid w:val="0023164D"/>
    <w:rsid w:val="00231D7B"/>
    <w:rsid w:val="002334B0"/>
    <w:rsid w:val="002345B0"/>
    <w:rsid w:val="0023637E"/>
    <w:rsid w:val="002370A0"/>
    <w:rsid w:val="0024000A"/>
    <w:rsid w:val="0024176A"/>
    <w:rsid w:val="002423BB"/>
    <w:rsid w:val="00242E0C"/>
    <w:rsid w:val="002454FE"/>
    <w:rsid w:val="00245B58"/>
    <w:rsid w:val="002461FF"/>
    <w:rsid w:val="00250DF8"/>
    <w:rsid w:val="00250E47"/>
    <w:rsid w:val="00251D59"/>
    <w:rsid w:val="0025221A"/>
    <w:rsid w:val="00253788"/>
    <w:rsid w:val="0025512E"/>
    <w:rsid w:val="00255616"/>
    <w:rsid w:val="002564F1"/>
    <w:rsid w:val="002577D5"/>
    <w:rsid w:val="00257E80"/>
    <w:rsid w:val="002608E5"/>
    <w:rsid w:val="00261C32"/>
    <w:rsid w:val="00261CE4"/>
    <w:rsid w:val="002637CA"/>
    <w:rsid w:val="00264559"/>
    <w:rsid w:val="00265064"/>
    <w:rsid w:val="00266BA5"/>
    <w:rsid w:val="00266C60"/>
    <w:rsid w:val="00267B1A"/>
    <w:rsid w:val="00270173"/>
    <w:rsid w:val="00270669"/>
    <w:rsid w:val="002706D1"/>
    <w:rsid w:val="00270F27"/>
    <w:rsid w:val="002713E1"/>
    <w:rsid w:val="00273640"/>
    <w:rsid w:val="00273B38"/>
    <w:rsid w:val="002746E4"/>
    <w:rsid w:val="00274B95"/>
    <w:rsid w:val="00274CCE"/>
    <w:rsid w:val="002760AD"/>
    <w:rsid w:val="0027610E"/>
    <w:rsid w:val="00280DD0"/>
    <w:rsid w:val="002810C2"/>
    <w:rsid w:val="0028324D"/>
    <w:rsid w:val="00283658"/>
    <w:rsid w:val="00284F06"/>
    <w:rsid w:val="00285F62"/>
    <w:rsid w:val="002862B3"/>
    <w:rsid w:val="00286CBA"/>
    <w:rsid w:val="00287627"/>
    <w:rsid w:val="0028766C"/>
    <w:rsid w:val="002900BB"/>
    <w:rsid w:val="00290754"/>
    <w:rsid w:val="00290AFA"/>
    <w:rsid w:val="00293F70"/>
    <w:rsid w:val="00294233"/>
    <w:rsid w:val="002956CD"/>
    <w:rsid w:val="00295BB0"/>
    <w:rsid w:val="002A0308"/>
    <w:rsid w:val="002A18FC"/>
    <w:rsid w:val="002A1F0F"/>
    <w:rsid w:val="002A2768"/>
    <w:rsid w:val="002A3BFC"/>
    <w:rsid w:val="002A3EDB"/>
    <w:rsid w:val="002A50FA"/>
    <w:rsid w:val="002A6152"/>
    <w:rsid w:val="002A7175"/>
    <w:rsid w:val="002A7F78"/>
    <w:rsid w:val="002B009E"/>
    <w:rsid w:val="002B1123"/>
    <w:rsid w:val="002B18BD"/>
    <w:rsid w:val="002B1BAC"/>
    <w:rsid w:val="002B2120"/>
    <w:rsid w:val="002B41E6"/>
    <w:rsid w:val="002B480E"/>
    <w:rsid w:val="002B546F"/>
    <w:rsid w:val="002B5ACB"/>
    <w:rsid w:val="002B7096"/>
    <w:rsid w:val="002B7B4E"/>
    <w:rsid w:val="002C0939"/>
    <w:rsid w:val="002C0A52"/>
    <w:rsid w:val="002C1480"/>
    <w:rsid w:val="002C1A32"/>
    <w:rsid w:val="002C2FF7"/>
    <w:rsid w:val="002C3FB3"/>
    <w:rsid w:val="002C4911"/>
    <w:rsid w:val="002C4FB5"/>
    <w:rsid w:val="002C5315"/>
    <w:rsid w:val="002D13A6"/>
    <w:rsid w:val="002D1AF4"/>
    <w:rsid w:val="002D38EE"/>
    <w:rsid w:val="002D4328"/>
    <w:rsid w:val="002D7AED"/>
    <w:rsid w:val="002D7C8A"/>
    <w:rsid w:val="002E01C9"/>
    <w:rsid w:val="002E0D3C"/>
    <w:rsid w:val="002E16EF"/>
    <w:rsid w:val="002E3436"/>
    <w:rsid w:val="002E35A5"/>
    <w:rsid w:val="002E4C1B"/>
    <w:rsid w:val="002E5558"/>
    <w:rsid w:val="002E7F93"/>
    <w:rsid w:val="002F0DBB"/>
    <w:rsid w:val="002F16EB"/>
    <w:rsid w:val="002F1742"/>
    <w:rsid w:val="002F25D6"/>
    <w:rsid w:val="002F266E"/>
    <w:rsid w:val="002F303F"/>
    <w:rsid w:val="002F38D5"/>
    <w:rsid w:val="002F48EB"/>
    <w:rsid w:val="002F4B48"/>
    <w:rsid w:val="002F6EEB"/>
    <w:rsid w:val="002F72E6"/>
    <w:rsid w:val="0030024C"/>
    <w:rsid w:val="003010E1"/>
    <w:rsid w:val="00301E94"/>
    <w:rsid w:val="003029E9"/>
    <w:rsid w:val="003044AA"/>
    <w:rsid w:val="00310955"/>
    <w:rsid w:val="0031170A"/>
    <w:rsid w:val="00313037"/>
    <w:rsid w:val="0031311F"/>
    <w:rsid w:val="00313293"/>
    <w:rsid w:val="00313FF7"/>
    <w:rsid w:val="00314E54"/>
    <w:rsid w:val="003158D1"/>
    <w:rsid w:val="003168DD"/>
    <w:rsid w:val="0031695C"/>
    <w:rsid w:val="003177A1"/>
    <w:rsid w:val="00320AA4"/>
    <w:rsid w:val="00321286"/>
    <w:rsid w:val="00322130"/>
    <w:rsid w:val="003225EC"/>
    <w:rsid w:val="00322C53"/>
    <w:rsid w:val="00322D15"/>
    <w:rsid w:val="00324450"/>
    <w:rsid w:val="003269F0"/>
    <w:rsid w:val="00326B46"/>
    <w:rsid w:val="003272A3"/>
    <w:rsid w:val="00327C60"/>
    <w:rsid w:val="00327E3E"/>
    <w:rsid w:val="00327FF6"/>
    <w:rsid w:val="00330A43"/>
    <w:rsid w:val="00330ABB"/>
    <w:rsid w:val="00332BD3"/>
    <w:rsid w:val="003334F6"/>
    <w:rsid w:val="00333DE2"/>
    <w:rsid w:val="003350DC"/>
    <w:rsid w:val="00336C57"/>
    <w:rsid w:val="003405BA"/>
    <w:rsid w:val="00340DBB"/>
    <w:rsid w:val="00343E17"/>
    <w:rsid w:val="003442E9"/>
    <w:rsid w:val="00344F40"/>
    <w:rsid w:val="00345175"/>
    <w:rsid w:val="00346A38"/>
    <w:rsid w:val="00347184"/>
    <w:rsid w:val="003478CE"/>
    <w:rsid w:val="003500B3"/>
    <w:rsid w:val="00350D2C"/>
    <w:rsid w:val="00350E6E"/>
    <w:rsid w:val="00351D10"/>
    <w:rsid w:val="00351F29"/>
    <w:rsid w:val="00352579"/>
    <w:rsid w:val="00352F91"/>
    <w:rsid w:val="0035378E"/>
    <w:rsid w:val="00353B34"/>
    <w:rsid w:val="00353E37"/>
    <w:rsid w:val="00354793"/>
    <w:rsid w:val="003561EE"/>
    <w:rsid w:val="003563B8"/>
    <w:rsid w:val="003576D5"/>
    <w:rsid w:val="00357807"/>
    <w:rsid w:val="00357C5F"/>
    <w:rsid w:val="00360335"/>
    <w:rsid w:val="003610CD"/>
    <w:rsid w:val="00362127"/>
    <w:rsid w:val="00362C06"/>
    <w:rsid w:val="00362EE6"/>
    <w:rsid w:val="00363553"/>
    <w:rsid w:val="00364B70"/>
    <w:rsid w:val="00364E92"/>
    <w:rsid w:val="00365FDC"/>
    <w:rsid w:val="0036691A"/>
    <w:rsid w:val="00366F3E"/>
    <w:rsid w:val="003707C3"/>
    <w:rsid w:val="00370CA3"/>
    <w:rsid w:val="003710E2"/>
    <w:rsid w:val="00371257"/>
    <w:rsid w:val="003713FF"/>
    <w:rsid w:val="00371B21"/>
    <w:rsid w:val="00371EB4"/>
    <w:rsid w:val="00372270"/>
    <w:rsid w:val="003728B4"/>
    <w:rsid w:val="00372F32"/>
    <w:rsid w:val="00374A20"/>
    <w:rsid w:val="00376803"/>
    <w:rsid w:val="003768C8"/>
    <w:rsid w:val="00377045"/>
    <w:rsid w:val="0037779D"/>
    <w:rsid w:val="0038007A"/>
    <w:rsid w:val="00381FCC"/>
    <w:rsid w:val="003834BE"/>
    <w:rsid w:val="003853D9"/>
    <w:rsid w:val="003859D1"/>
    <w:rsid w:val="00386C99"/>
    <w:rsid w:val="0039332B"/>
    <w:rsid w:val="00393355"/>
    <w:rsid w:val="003938C3"/>
    <w:rsid w:val="00394F5C"/>
    <w:rsid w:val="00395B39"/>
    <w:rsid w:val="00397C5F"/>
    <w:rsid w:val="003A091F"/>
    <w:rsid w:val="003A0EDA"/>
    <w:rsid w:val="003A1590"/>
    <w:rsid w:val="003A1881"/>
    <w:rsid w:val="003A27DB"/>
    <w:rsid w:val="003A2E21"/>
    <w:rsid w:val="003A31B1"/>
    <w:rsid w:val="003A47DE"/>
    <w:rsid w:val="003A5329"/>
    <w:rsid w:val="003B3535"/>
    <w:rsid w:val="003B3E69"/>
    <w:rsid w:val="003B5D2F"/>
    <w:rsid w:val="003B60BB"/>
    <w:rsid w:val="003B6D60"/>
    <w:rsid w:val="003B7D57"/>
    <w:rsid w:val="003C1BFF"/>
    <w:rsid w:val="003C1C25"/>
    <w:rsid w:val="003C1CBC"/>
    <w:rsid w:val="003C3804"/>
    <w:rsid w:val="003C421E"/>
    <w:rsid w:val="003C6228"/>
    <w:rsid w:val="003C75D5"/>
    <w:rsid w:val="003D18C4"/>
    <w:rsid w:val="003D2003"/>
    <w:rsid w:val="003D2B0B"/>
    <w:rsid w:val="003D31D0"/>
    <w:rsid w:val="003D3F1F"/>
    <w:rsid w:val="003D3F7D"/>
    <w:rsid w:val="003D45DC"/>
    <w:rsid w:val="003D46B3"/>
    <w:rsid w:val="003D4C34"/>
    <w:rsid w:val="003D56F5"/>
    <w:rsid w:val="003D62BD"/>
    <w:rsid w:val="003E078E"/>
    <w:rsid w:val="003E22A5"/>
    <w:rsid w:val="003E3D0C"/>
    <w:rsid w:val="003E44C1"/>
    <w:rsid w:val="003E4F2E"/>
    <w:rsid w:val="003E50D9"/>
    <w:rsid w:val="003E5195"/>
    <w:rsid w:val="003E5DFA"/>
    <w:rsid w:val="003E7085"/>
    <w:rsid w:val="003E770B"/>
    <w:rsid w:val="003E7F71"/>
    <w:rsid w:val="003F0E57"/>
    <w:rsid w:val="003F139E"/>
    <w:rsid w:val="003F3477"/>
    <w:rsid w:val="003F3C7A"/>
    <w:rsid w:val="003F501C"/>
    <w:rsid w:val="003F5C6C"/>
    <w:rsid w:val="003F5C82"/>
    <w:rsid w:val="003F5E65"/>
    <w:rsid w:val="003F6C2C"/>
    <w:rsid w:val="0040036A"/>
    <w:rsid w:val="004005FD"/>
    <w:rsid w:val="004019AA"/>
    <w:rsid w:val="0040241E"/>
    <w:rsid w:val="004073D3"/>
    <w:rsid w:val="00410BC9"/>
    <w:rsid w:val="00411E96"/>
    <w:rsid w:val="00412D0D"/>
    <w:rsid w:val="00414161"/>
    <w:rsid w:val="00414291"/>
    <w:rsid w:val="00414377"/>
    <w:rsid w:val="004144E9"/>
    <w:rsid w:val="00414D89"/>
    <w:rsid w:val="00415221"/>
    <w:rsid w:val="00415930"/>
    <w:rsid w:val="004177E1"/>
    <w:rsid w:val="00420597"/>
    <w:rsid w:val="00420BE9"/>
    <w:rsid w:val="00421640"/>
    <w:rsid w:val="00422412"/>
    <w:rsid w:val="0042309B"/>
    <w:rsid w:val="00424521"/>
    <w:rsid w:val="0042659F"/>
    <w:rsid w:val="00426B4E"/>
    <w:rsid w:val="004272C8"/>
    <w:rsid w:val="00427C16"/>
    <w:rsid w:val="0043151F"/>
    <w:rsid w:val="00432F8A"/>
    <w:rsid w:val="0043471F"/>
    <w:rsid w:val="00434EDA"/>
    <w:rsid w:val="00434FE6"/>
    <w:rsid w:val="004359FE"/>
    <w:rsid w:val="0043691A"/>
    <w:rsid w:val="0043775C"/>
    <w:rsid w:val="00437D27"/>
    <w:rsid w:val="00440100"/>
    <w:rsid w:val="004404AA"/>
    <w:rsid w:val="0044129C"/>
    <w:rsid w:val="00441E20"/>
    <w:rsid w:val="004429D3"/>
    <w:rsid w:val="00443187"/>
    <w:rsid w:val="0044487C"/>
    <w:rsid w:val="00444930"/>
    <w:rsid w:val="00444F05"/>
    <w:rsid w:val="0044501B"/>
    <w:rsid w:val="00445238"/>
    <w:rsid w:val="00445D1D"/>
    <w:rsid w:val="00445DF0"/>
    <w:rsid w:val="00445F3D"/>
    <w:rsid w:val="004469FC"/>
    <w:rsid w:val="00447028"/>
    <w:rsid w:val="00447610"/>
    <w:rsid w:val="0044773D"/>
    <w:rsid w:val="00450016"/>
    <w:rsid w:val="004502C5"/>
    <w:rsid w:val="004504B8"/>
    <w:rsid w:val="00450A0E"/>
    <w:rsid w:val="0045158D"/>
    <w:rsid w:val="0045245A"/>
    <w:rsid w:val="00452980"/>
    <w:rsid w:val="00453883"/>
    <w:rsid w:val="00455F2E"/>
    <w:rsid w:val="0045670C"/>
    <w:rsid w:val="0045684E"/>
    <w:rsid w:val="00457321"/>
    <w:rsid w:val="004605B3"/>
    <w:rsid w:val="0046199D"/>
    <w:rsid w:val="00462612"/>
    <w:rsid w:val="00462663"/>
    <w:rsid w:val="00462F81"/>
    <w:rsid w:val="004631C1"/>
    <w:rsid w:val="004642E2"/>
    <w:rsid w:val="00465382"/>
    <w:rsid w:val="00466130"/>
    <w:rsid w:val="00466429"/>
    <w:rsid w:val="00466454"/>
    <w:rsid w:val="00466D2C"/>
    <w:rsid w:val="0046792D"/>
    <w:rsid w:val="004711B0"/>
    <w:rsid w:val="00471C53"/>
    <w:rsid w:val="00472651"/>
    <w:rsid w:val="00473150"/>
    <w:rsid w:val="0047388C"/>
    <w:rsid w:val="0047420E"/>
    <w:rsid w:val="0047712D"/>
    <w:rsid w:val="00477403"/>
    <w:rsid w:val="00477F59"/>
    <w:rsid w:val="004801F1"/>
    <w:rsid w:val="004812DB"/>
    <w:rsid w:val="00481310"/>
    <w:rsid w:val="00481AD3"/>
    <w:rsid w:val="00482310"/>
    <w:rsid w:val="00482D29"/>
    <w:rsid w:val="00484D13"/>
    <w:rsid w:val="00485722"/>
    <w:rsid w:val="00486927"/>
    <w:rsid w:val="00486D31"/>
    <w:rsid w:val="00487645"/>
    <w:rsid w:val="00490DE7"/>
    <w:rsid w:val="004918CF"/>
    <w:rsid w:val="00491940"/>
    <w:rsid w:val="004923CB"/>
    <w:rsid w:val="00493863"/>
    <w:rsid w:val="00493C1B"/>
    <w:rsid w:val="00493E01"/>
    <w:rsid w:val="004940E6"/>
    <w:rsid w:val="00494B67"/>
    <w:rsid w:val="00494D70"/>
    <w:rsid w:val="00497CEE"/>
    <w:rsid w:val="004A0647"/>
    <w:rsid w:val="004A0964"/>
    <w:rsid w:val="004A21D7"/>
    <w:rsid w:val="004A2517"/>
    <w:rsid w:val="004A3E96"/>
    <w:rsid w:val="004A55E3"/>
    <w:rsid w:val="004A5A3B"/>
    <w:rsid w:val="004A75DF"/>
    <w:rsid w:val="004B12FB"/>
    <w:rsid w:val="004B34F7"/>
    <w:rsid w:val="004B5E6F"/>
    <w:rsid w:val="004B6D78"/>
    <w:rsid w:val="004B7528"/>
    <w:rsid w:val="004B7BF4"/>
    <w:rsid w:val="004B7C78"/>
    <w:rsid w:val="004C0D0A"/>
    <w:rsid w:val="004C102C"/>
    <w:rsid w:val="004C12F1"/>
    <w:rsid w:val="004C1374"/>
    <w:rsid w:val="004C213B"/>
    <w:rsid w:val="004C229D"/>
    <w:rsid w:val="004C242E"/>
    <w:rsid w:val="004C3F08"/>
    <w:rsid w:val="004C4025"/>
    <w:rsid w:val="004C486D"/>
    <w:rsid w:val="004C49F2"/>
    <w:rsid w:val="004C550D"/>
    <w:rsid w:val="004C5631"/>
    <w:rsid w:val="004C5C8F"/>
    <w:rsid w:val="004C5F53"/>
    <w:rsid w:val="004C66AA"/>
    <w:rsid w:val="004C69A3"/>
    <w:rsid w:val="004C6BFE"/>
    <w:rsid w:val="004C6FF1"/>
    <w:rsid w:val="004C7EAD"/>
    <w:rsid w:val="004D0CFD"/>
    <w:rsid w:val="004D1BEC"/>
    <w:rsid w:val="004D1EAD"/>
    <w:rsid w:val="004D2434"/>
    <w:rsid w:val="004D2BB2"/>
    <w:rsid w:val="004D34F2"/>
    <w:rsid w:val="004D4804"/>
    <w:rsid w:val="004D4FF4"/>
    <w:rsid w:val="004D5B92"/>
    <w:rsid w:val="004E0F35"/>
    <w:rsid w:val="004E2AF6"/>
    <w:rsid w:val="004E4291"/>
    <w:rsid w:val="004E591C"/>
    <w:rsid w:val="004E6349"/>
    <w:rsid w:val="004E6C64"/>
    <w:rsid w:val="004E6C6F"/>
    <w:rsid w:val="004E7A34"/>
    <w:rsid w:val="004F0406"/>
    <w:rsid w:val="004F2685"/>
    <w:rsid w:val="004F2A8A"/>
    <w:rsid w:val="004F2AC2"/>
    <w:rsid w:val="004F36DC"/>
    <w:rsid w:val="004F469F"/>
    <w:rsid w:val="004F6847"/>
    <w:rsid w:val="005004AC"/>
    <w:rsid w:val="00501895"/>
    <w:rsid w:val="005019F2"/>
    <w:rsid w:val="00502B6C"/>
    <w:rsid w:val="005032F7"/>
    <w:rsid w:val="005033FD"/>
    <w:rsid w:val="005039EC"/>
    <w:rsid w:val="00503BD6"/>
    <w:rsid w:val="005049FD"/>
    <w:rsid w:val="00504A74"/>
    <w:rsid w:val="0050509D"/>
    <w:rsid w:val="00507B24"/>
    <w:rsid w:val="00507B86"/>
    <w:rsid w:val="00510F67"/>
    <w:rsid w:val="00511484"/>
    <w:rsid w:val="005114EA"/>
    <w:rsid w:val="0051151B"/>
    <w:rsid w:val="00511D4A"/>
    <w:rsid w:val="005136A3"/>
    <w:rsid w:val="005136EF"/>
    <w:rsid w:val="00513E2A"/>
    <w:rsid w:val="0051459C"/>
    <w:rsid w:val="0051766F"/>
    <w:rsid w:val="00517739"/>
    <w:rsid w:val="005203F4"/>
    <w:rsid w:val="00522CDC"/>
    <w:rsid w:val="00522F6C"/>
    <w:rsid w:val="005241F5"/>
    <w:rsid w:val="00524265"/>
    <w:rsid w:val="00524AE6"/>
    <w:rsid w:val="005257A5"/>
    <w:rsid w:val="0052723E"/>
    <w:rsid w:val="00527755"/>
    <w:rsid w:val="005277F8"/>
    <w:rsid w:val="005302B9"/>
    <w:rsid w:val="0053137C"/>
    <w:rsid w:val="00531DE9"/>
    <w:rsid w:val="00533930"/>
    <w:rsid w:val="0053404C"/>
    <w:rsid w:val="00534A93"/>
    <w:rsid w:val="0053504A"/>
    <w:rsid w:val="0053562E"/>
    <w:rsid w:val="00536191"/>
    <w:rsid w:val="00536CC1"/>
    <w:rsid w:val="00537212"/>
    <w:rsid w:val="005375F3"/>
    <w:rsid w:val="0054205F"/>
    <w:rsid w:val="005448A8"/>
    <w:rsid w:val="00544B32"/>
    <w:rsid w:val="00545897"/>
    <w:rsid w:val="0054592E"/>
    <w:rsid w:val="0055087D"/>
    <w:rsid w:val="005510BC"/>
    <w:rsid w:val="005513F3"/>
    <w:rsid w:val="00551539"/>
    <w:rsid w:val="00551805"/>
    <w:rsid w:val="005542E0"/>
    <w:rsid w:val="005551C3"/>
    <w:rsid w:val="005552C9"/>
    <w:rsid w:val="00555805"/>
    <w:rsid w:val="00555980"/>
    <w:rsid w:val="00557B49"/>
    <w:rsid w:val="00560680"/>
    <w:rsid w:val="00562560"/>
    <w:rsid w:val="00564782"/>
    <w:rsid w:val="0056584D"/>
    <w:rsid w:val="00566458"/>
    <w:rsid w:val="00566BB7"/>
    <w:rsid w:val="00567370"/>
    <w:rsid w:val="005674E3"/>
    <w:rsid w:val="00570C75"/>
    <w:rsid w:val="00571306"/>
    <w:rsid w:val="00573431"/>
    <w:rsid w:val="00574CA8"/>
    <w:rsid w:val="00575293"/>
    <w:rsid w:val="00580168"/>
    <w:rsid w:val="0058104E"/>
    <w:rsid w:val="00581DA3"/>
    <w:rsid w:val="0058226F"/>
    <w:rsid w:val="005823E9"/>
    <w:rsid w:val="005838B1"/>
    <w:rsid w:val="00584620"/>
    <w:rsid w:val="00584839"/>
    <w:rsid w:val="00584B06"/>
    <w:rsid w:val="0058563D"/>
    <w:rsid w:val="005867DA"/>
    <w:rsid w:val="00586A14"/>
    <w:rsid w:val="00586E8F"/>
    <w:rsid w:val="00587A76"/>
    <w:rsid w:val="00587B05"/>
    <w:rsid w:val="00590957"/>
    <w:rsid w:val="0059108B"/>
    <w:rsid w:val="00592D14"/>
    <w:rsid w:val="00593614"/>
    <w:rsid w:val="00593751"/>
    <w:rsid w:val="00593FAA"/>
    <w:rsid w:val="0059454C"/>
    <w:rsid w:val="00595419"/>
    <w:rsid w:val="00596AA1"/>
    <w:rsid w:val="005A0450"/>
    <w:rsid w:val="005A06AE"/>
    <w:rsid w:val="005A1814"/>
    <w:rsid w:val="005A21B2"/>
    <w:rsid w:val="005A2B6A"/>
    <w:rsid w:val="005A3CB1"/>
    <w:rsid w:val="005A44EB"/>
    <w:rsid w:val="005A46DD"/>
    <w:rsid w:val="005A4DD0"/>
    <w:rsid w:val="005A54F1"/>
    <w:rsid w:val="005B0177"/>
    <w:rsid w:val="005B0715"/>
    <w:rsid w:val="005B0807"/>
    <w:rsid w:val="005B0815"/>
    <w:rsid w:val="005B0C71"/>
    <w:rsid w:val="005B16C8"/>
    <w:rsid w:val="005B1AE7"/>
    <w:rsid w:val="005B1F0E"/>
    <w:rsid w:val="005B1FB1"/>
    <w:rsid w:val="005B2922"/>
    <w:rsid w:val="005B2F84"/>
    <w:rsid w:val="005B3752"/>
    <w:rsid w:val="005B50AB"/>
    <w:rsid w:val="005B5481"/>
    <w:rsid w:val="005B6152"/>
    <w:rsid w:val="005B6A2C"/>
    <w:rsid w:val="005B78A8"/>
    <w:rsid w:val="005C0CBD"/>
    <w:rsid w:val="005C118D"/>
    <w:rsid w:val="005C252B"/>
    <w:rsid w:val="005C27BD"/>
    <w:rsid w:val="005C2DCD"/>
    <w:rsid w:val="005C5026"/>
    <w:rsid w:val="005D09E8"/>
    <w:rsid w:val="005D0BEB"/>
    <w:rsid w:val="005D19DF"/>
    <w:rsid w:val="005D212B"/>
    <w:rsid w:val="005D28A0"/>
    <w:rsid w:val="005D2D24"/>
    <w:rsid w:val="005D762C"/>
    <w:rsid w:val="005D7808"/>
    <w:rsid w:val="005E0654"/>
    <w:rsid w:val="005E076F"/>
    <w:rsid w:val="005E0E18"/>
    <w:rsid w:val="005E29AA"/>
    <w:rsid w:val="005E30FD"/>
    <w:rsid w:val="005E37A4"/>
    <w:rsid w:val="005E3F10"/>
    <w:rsid w:val="005E4672"/>
    <w:rsid w:val="005E59E8"/>
    <w:rsid w:val="005E6FD5"/>
    <w:rsid w:val="005E7651"/>
    <w:rsid w:val="005E7B71"/>
    <w:rsid w:val="005E7C90"/>
    <w:rsid w:val="005F17DF"/>
    <w:rsid w:val="005F1B8A"/>
    <w:rsid w:val="005F1F3F"/>
    <w:rsid w:val="005F2544"/>
    <w:rsid w:val="005F2795"/>
    <w:rsid w:val="005F2BC8"/>
    <w:rsid w:val="005F5242"/>
    <w:rsid w:val="005F5895"/>
    <w:rsid w:val="005F5D36"/>
    <w:rsid w:val="0060008B"/>
    <w:rsid w:val="00600563"/>
    <w:rsid w:val="00604351"/>
    <w:rsid w:val="006061F8"/>
    <w:rsid w:val="006072CF"/>
    <w:rsid w:val="00607EF1"/>
    <w:rsid w:val="0061060E"/>
    <w:rsid w:val="00611D4B"/>
    <w:rsid w:val="0061316E"/>
    <w:rsid w:val="006155CB"/>
    <w:rsid w:val="00615653"/>
    <w:rsid w:val="00615662"/>
    <w:rsid w:val="00615F1F"/>
    <w:rsid w:val="0061688E"/>
    <w:rsid w:val="00616B34"/>
    <w:rsid w:val="00617572"/>
    <w:rsid w:val="0062046F"/>
    <w:rsid w:val="00622C88"/>
    <w:rsid w:val="00622DB8"/>
    <w:rsid w:val="00622E5C"/>
    <w:rsid w:val="00623C79"/>
    <w:rsid w:val="006266BA"/>
    <w:rsid w:val="00626F67"/>
    <w:rsid w:val="006272CE"/>
    <w:rsid w:val="006306E7"/>
    <w:rsid w:val="006316EF"/>
    <w:rsid w:val="00632146"/>
    <w:rsid w:val="00632900"/>
    <w:rsid w:val="006333C6"/>
    <w:rsid w:val="006340BE"/>
    <w:rsid w:val="00641462"/>
    <w:rsid w:val="00641B4D"/>
    <w:rsid w:val="00641CE9"/>
    <w:rsid w:val="00646ACF"/>
    <w:rsid w:val="006478BF"/>
    <w:rsid w:val="006500FB"/>
    <w:rsid w:val="006511E6"/>
    <w:rsid w:val="00651244"/>
    <w:rsid w:val="0065296A"/>
    <w:rsid w:val="00653C64"/>
    <w:rsid w:val="00654686"/>
    <w:rsid w:val="00655191"/>
    <w:rsid w:val="00655C57"/>
    <w:rsid w:val="006567FD"/>
    <w:rsid w:val="00657D58"/>
    <w:rsid w:val="0066029D"/>
    <w:rsid w:val="00661501"/>
    <w:rsid w:val="006618C7"/>
    <w:rsid w:val="00662C52"/>
    <w:rsid w:val="006640D6"/>
    <w:rsid w:val="00664E33"/>
    <w:rsid w:val="00665E28"/>
    <w:rsid w:val="00666306"/>
    <w:rsid w:val="00670166"/>
    <w:rsid w:val="00670316"/>
    <w:rsid w:val="00670EB7"/>
    <w:rsid w:val="00671BDB"/>
    <w:rsid w:val="00671F97"/>
    <w:rsid w:val="0067223A"/>
    <w:rsid w:val="0067248E"/>
    <w:rsid w:val="00672B6E"/>
    <w:rsid w:val="00675AB9"/>
    <w:rsid w:val="00675E5E"/>
    <w:rsid w:val="00676E78"/>
    <w:rsid w:val="006771F1"/>
    <w:rsid w:val="0068009A"/>
    <w:rsid w:val="006800E0"/>
    <w:rsid w:val="00680A98"/>
    <w:rsid w:val="00680AD6"/>
    <w:rsid w:val="00681D0B"/>
    <w:rsid w:val="00682DE1"/>
    <w:rsid w:val="006831E1"/>
    <w:rsid w:val="006835E4"/>
    <w:rsid w:val="00683C96"/>
    <w:rsid w:val="0068448D"/>
    <w:rsid w:val="0068481E"/>
    <w:rsid w:val="00684972"/>
    <w:rsid w:val="00685266"/>
    <w:rsid w:val="00685CFF"/>
    <w:rsid w:val="00685D46"/>
    <w:rsid w:val="00685FC4"/>
    <w:rsid w:val="0068633F"/>
    <w:rsid w:val="006877C2"/>
    <w:rsid w:val="00687C13"/>
    <w:rsid w:val="00687FD9"/>
    <w:rsid w:val="00690A67"/>
    <w:rsid w:val="006915AA"/>
    <w:rsid w:val="0069190A"/>
    <w:rsid w:val="00692888"/>
    <w:rsid w:val="006928B9"/>
    <w:rsid w:val="006940C0"/>
    <w:rsid w:val="006956C9"/>
    <w:rsid w:val="00695C72"/>
    <w:rsid w:val="0069679C"/>
    <w:rsid w:val="006972A8"/>
    <w:rsid w:val="006A136D"/>
    <w:rsid w:val="006A1F5A"/>
    <w:rsid w:val="006A2C3F"/>
    <w:rsid w:val="006A3298"/>
    <w:rsid w:val="006A3E48"/>
    <w:rsid w:val="006A5F6A"/>
    <w:rsid w:val="006A65EE"/>
    <w:rsid w:val="006A68EE"/>
    <w:rsid w:val="006B0882"/>
    <w:rsid w:val="006B13BB"/>
    <w:rsid w:val="006B2290"/>
    <w:rsid w:val="006B2A25"/>
    <w:rsid w:val="006B2D50"/>
    <w:rsid w:val="006B3D45"/>
    <w:rsid w:val="006B46B1"/>
    <w:rsid w:val="006B5ABC"/>
    <w:rsid w:val="006B634C"/>
    <w:rsid w:val="006C11C7"/>
    <w:rsid w:val="006C1574"/>
    <w:rsid w:val="006C160E"/>
    <w:rsid w:val="006C1AFB"/>
    <w:rsid w:val="006C21F2"/>
    <w:rsid w:val="006C295D"/>
    <w:rsid w:val="006C3DA4"/>
    <w:rsid w:val="006C4ABE"/>
    <w:rsid w:val="006C4DFE"/>
    <w:rsid w:val="006C574A"/>
    <w:rsid w:val="006C7FE4"/>
    <w:rsid w:val="006D1908"/>
    <w:rsid w:val="006D212E"/>
    <w:rsid w:val="006D305F"/>
    <w:rsid w:val="006D37FB"/>
    <w:rsid w:val="006D53E1"/>
    <w:rsid w:val="006D550C"/>
    <w:rsid w:val="006D567D"/>
    <w:rsid w:val="006D5EF4"/>
    <w:rsid w:val="006D6954"/>
    <w:rsid w:val="006D765E"/>
    <w:rsid w:val="006E07AD"/>
    <w:rsid w:val="006E0EC8"/>
    <w:rsid w:val="006E126C"/>
    <w:rsid w:val="006E138F"/>
    <w:rsid w:val="006E2A00"/>
    <w:rsid w:val="006E310E"/>
    <w:rsid w:val="006E33FB"/>
    <w:rsid w:val="006E35D1"/>
    <w:rsid w:val="006E3891"/>
    <w:rsid w:val="006E597D"/>
    <w:rsid w:val="006E631C"/>
    <w:rsid w:val="006E6372"/>
    <w:rsid w:val="006E7102"/>
    <w:rsid w:val="006E7449"/>
    <w:rsid w:val="006E7903"/>
    <w:rsid w:val="006E7D98"/>
    <w:rsid w:val="006F049B"/>
    <w:rsid w:val="006F0AAA"/>
    <w:rsid w:val="006F2BA0"/>
    <w:rsid w:val="006F3EF4"/>
    <w:rsid w:val="006F3F1E"/>
    <w:rsid w:val="006F4232"/>
    <w:rsid w:val="006F429A"/>
    <w:rsid w:val="006F73F5"/>
    <w:rsid w:val="00702C36"/>
    <w:rsid w:val="00703503"/>
    <w:rsid w:val="0070384E"/>
    <w:rsid w:val="007053C4"/>
    <w:rsid w:val="007059B0"/>
    <w:rsid w:val="00710777"/>
    <w:rsid w:val="00710FA2"/>
    <w:rsid w:val="00711A1D"/>
    <w:rsid w:val="00711B48"/>
    <w:rsid w:val="0071247B"/>
    <w:rsid w:val="007134D5"/>
    <w:rsid w:val="0071382E"/>
    <w:rsid w:val="007141FA"/>
    <w:rsid w:val="00716702"/>
    <w:rsid w:val="0072129C"/>
    <w:rsid w:val="00721CA7"/>
    <w:rsid w:val="00723306"/>
    <w:rsid w:val="007253D9"/>
    <w:rsid w:val="00725939"/>
    <w:rsid w:val="00725EDD"/>
    <w:rsid w:val="00726F2E"/>
    <w:rsid w:val="007273FA"/>
    <w:rsid w:val="00727B98"/>
    <w:rsid w:val="007314CC"/>
    <w:rsid w:val="00731C4D"/>
    <w:rsid w:val="0073218F"/>
    <w:rsid w:val="00733587"/>
    <w:rsid w:val="00733D5C"/>
    <w:rsid w:val="00733DFE"/>
    <w:rsid w:val="0073548F"/>
    <w:rsid w:val="00736327"/>
    <w:rsid w:val="00737198"/>
    <w:rsid w:val="00737746"/>
    <w:rsid w:val="00737EC2"/>
    <w:rsid w:val="007416B3"/>
    <w:rsid w:val="00741902"/>
    <w:rsid w:val="00743532"/>
    <w:rsid w:val="00743950"/>
    <w:rsid w:val="00745A42"/>
    <w:rsid w:val="00745E0C"/>
    <w:rsid w:val="00745E63"/>
    <w:rsid w:val="007501E5"/>
    <w:rsid w:val="0075047A"/>
    <w:rsid w:val="007506EE"/>
    <w:rsid w:val="00750C4B"/>
    <w:rsid w:val="00752916"/>
    <w:rsid w:val="00754142"/>
    <w:rsid w:val="00754A23"/>
    <w:rsid w:val="00754A89"/>
    <w:rsid w:val="0075765E"/>
    <w:rsid w:val="00760C7B"/>
    <w:rsid w:val="00760EC1"/>
    <w:rsid w:val="00761973"/>
    <w:rsid w:val="0076283C"/>
    <w:rsid w:val="007631E5"/>
    <w:rsid w:val="00763D28"/>
    <w:rsid w:val="00763E65"/>
    <w:rsid w:val="00764FB6"/>
    <w:rsid w:val="00765310"/>
    <w:rsid w:val="007670DA"/>
    <w:rsid w:val="007674F6"/>
    <w:rsid w:val="00767543"/>
    <w:rsid w:val="007702B1"/>
    <w:rsid w:val="007705E3"/>
    <w:rsid w:val="0077180C"/>
    <w:rsid w:val="0077198C"/>
    <w:rsid w:val="007737E9"/>
    <w:rsid w:val="00773AEA"/>
    <w:rsid w:val="00773F14"/>
    <w:rsid w:val="00775080"/>
    <w:rsid w:val="00775790"/>
    <w:rsid w:val="0077591F"/>
    <w:rsid w:val="00775A73"/>
    <w:rsid w:val="00780916"/>
    <w:rsid w:val="00780FA8"/>
    <w:rsid w:val="00781257"/>
    <w:rsid w:val="007827A6"/>
    <w:rsid w:val="00782DEF"/>
    <w:rsid w:val="00782F39"/>
    <w:rsid w:val="00783842"/>
    <w:rsid w:val="0078388F"/>
    <w:rsid w:val="00783C1F"/>
    <w:rsid w:val="00785543"/>
    <w:rsid w:val="00786E8B"/>
    <w:rsid w:val="00787258"/>
    <w:rsid w:val="00787E16"/>
    <w:rsid w:val="007900BF"/>
    <w:rsid w:val="00791764"/>
    <w:rsid w:val="0079293F"/>
    <w:rsid w:val="00793FCF"/>
    <w:rsid w:val="0079451D"/>
    <w:rsid w:val="00794EB6"/>
    <w:rsid w:val="00795483"/>
    <w:rsid w:val="00797B45"/>
    <w:rsid w:val="007A02D2"/>
    <w:rsid w:val="007A051C"/>
    <w:rsid w:val="007A07F3"/>
    <w:rsid w:val="007A12B2"/>
    <w:rsid w:val="007A1EC6"/>
    <w:rsid w:val="007A24CB"/>
    <w:rsid w:val="007A2ED0"/>
    <w:rsid w:val="007A627B"/>
    <w:rsid w:val="007A6F5F"/>
    <w:rsid w:val="007B00F8"/>
    <w:rsid w:val="007B05CD"/>
    <w:rsid w:val="007B1D0E"/>
    <w:rsid w:val="007B20CC"/>
    <w:rsid w:val="007B234A"/>
    <w:rsid w:val="007B4371"/>
    <w:rsid w:val="007B4413"/>
    <w:rsid w:val="007B635A"/>
    <w:rsid w:val="007B647D"/>
    <w:rsid w:val="007C0191"/>
    <w:rsid w:val="007C1B41"/>
    <w:rsid w:val="007C1BAF"/>
    <w:rsid w:val="007C1FBF"/>
    <w:rsid w:val="007C2CA7"/>
    <w:rsid w:val="007C40B4"/>
    <w:rsid w:val="007C4151"/>
    <w:rsid w:val="007C4A32"/>
    <w:rsid w:val="007C5055"/>
    <w:rsid w:val="007C5272"/>
    <w:rsid w:val="007C5E73"/>
    <w:rsid w:val="007C614E"/>
    <w:rsid w:val="007C6F12"/>
    <w:rsid w:val="007D0631"/>
    <w:rsid w:val="007D3CED"/>
    <w:rsid w:val="007D45A1"/>
    <w:rsid w:val="007D503F"/>
    <w:rsid w:val="007D6835"/>
    <w:rsid w:val="007D6AF1"/>
    <w:rsid w:val="007D7227"/>
    <w:rsid w:val="007D7D1C"/>
    <w:rsid w:val="007D7F35"/>
    <w:rsid w:val="007E17FD"/>
    <w:rsid w:val="007E6800"/>
    <w:rsid w:val="007E7E2D"/>
    <w:rsid w:val="007E7F2B"/>
    <w:rsid w:val="007F0501"/>
    <w:rsid w:val="007F0755"/>
    <w:rsid w:val="007F2E4A"/>
    <w:rsid w:val="007F3C3D"/>
    <w:rsid w:val="007F3CC1"/>
    <w:rsid w:val="007F4305"/>
    <w:rsid w:val="007F54E7"/>
    <w:rsid w:val="007F55F5"/>
    <w:rsid w:val="007F5A05"/>
    <w:rsid w:val="007F60CF"/>
    <w:rsid w:val="007F65E3"/>
    <w:rsid w:val="007F67C0"/>
    <w:rsid w:val="00800AA8"/>
    <w:rsid w:val="008016BE"/>
    <w:rsid w:val="008020E9"/>
    <w:rsid w:val="0080271E"/>
    <w:rsid w:val="008035B8"/>
    <w:rsid w:val="008044DB"/>
    <w:rsid w:val="00804B13"/>
    <w:rsid w:val="008054BD"/>
    <w:rsid w:val="00805B41"/>
    <w:rsid w:val="008064E7"/>
    <w:rsid w:val="008070D3"/>
    <w:rsid w:val="008074D0"/>
    <w:rsid w:val="00807659"/>
    <w:rsid w:val="00807AFC"/>
    <w:rsid w:val="00811962"/>
    <w:rsid w:val="00812310"/>
    <w:rsid w:val="00812CB3"/>
    <w:rsid w:val="00813165"/>
    <w:rsid w:val="00813B5E"/>
    <w:rsid w:val="0081425D"/>
    <w:rsid w:val="008143EE"/>
    <w:rsid w:val="00816095"/>
    <w:rsid w:val="00816628"/>
    <w:rsid w:val="00816A20"/>
    <w:rsid w:val="008204CC"/>
    <w:rsid w:val="0082064B"/>
    <w:rsid w:val="00821962"/>
    <w:rsid w:val="00821FC7"/>
    <w:rsid w:val="00824601"/>
    <w:rsid w:val="00826088"/>
    <w:rsid w:val="00826578"/>
    <w:rsid w:val="00830A37"/>
    <w:rsid w:val="00830F0E"/>
    <w:rsid w:val="00832358"/>
    <w:rsid w:val="00833144"/>
    <w:rsid w:val="0083379F"/>
    <w:rsid w:val="008339C4"/>
    <w:rsid w:val="00835574"/>
    <w:rsid w:val="008356BE"/>
    <w:rsid w:val="00835BC9"/>
    <w:rsid w:val="00835D73"/>
    <w:rsid w:val="008360D4"/>
    <w:rsid w:val="0083676C"/>
    <w:rsid w:val="00837D59"/>
    <w:rsid w:val="00837D71"/>
    <w:rsid w:val="00842E3E"/>
    <w:rsid w:val="00845AE7"/>
    <w:rsid w:val="00845EA4"/>
    <w:rsid w:val="00846466"/>
    <w:rsid w:val="00846AA6"/>
    <w:rsid w:val="008505C6"/>
    <w:rsid w:val="0085264E"/>
    <w:rsid w:val="00852879"/>
    <w:rsid w:val="00853853"/>
    <w:rsid w:val="00854F5A"/>
    <w:rsid w:val="00855BF6"/>
    <w:rsid w:val="008566B3"/>
    <w:rsid w:val="008605F7"/>
    <w:rsid w:val="00862FBD"/>
    <w:rsid w:val="0086356D"/>
    <w:rsid w:val="0086366E"/>
    <w:rsid w:val="008636BB"/>
    <w:rsid w:val="00864354"/>
    <w:rsid w:val="00864646"/>
    <w:rsid w:val="00865008"/>
    <w:rsid w:val="0086557E"/>
    <w:rsid w:val="008659BD"/>
    <w:rsid w:val="00866A00"/>
    <w:rsid w:val="008732BD"/>
    <w:rsid w:val="0087443C"/>
    <w:rsid w:val="00874760"/>
    <w:rsid w:val="00875512"/>
    <w:rsid w:val="0087692F"/>
    <w:rsid w:val="008776BB"/>
    <w:rsid w:val="00877CC0"/>
    <w:rsid w:val="00880287"/>
    <w:rsid w:val="00880866"/>
    <w:rsid w:val="008815B7"/>
    <w:rsid w:val="008815D6"/>
    <w:rsid w:val="00881C7A"/>
    <w:rsid w:val="00881F64"/>
    <w:rsid w:val="00882740"/>
    <w:rsid w:val="00882EAD"/>
    <w:rsid w:val="008846AE"/>
    <w:rsid w:val="00884B25"/>
    <w:rsid w:val="00884CC8"/>
    <w:rsid w:val="00886CCC"/>
    <w:rsid w:val="00891008"/>
    <w:rsid w:val="00891221"/>
    <w:rsid w:val="008927F9"/>
    <w:rsid w:val="00892FB1"/>
    <w:rsid w:val="00894C38"/>
    <w:rsid w:val="00895129"/>
    <w:rsid w:val="00895C10"/>
    <w:rsid w:val="00896292"/>
    <w:rsid w:val="0089763D"/>
    <w:rsid w:val="00897960"/>
    <w:rsid w:val="00897B50"/>
    <w:rsid w:val="008A004F"/>
    <w:rsid w:val="008A06CC"/>
    <w:rsid w:val="008A0C13"/>
    <w:rsid w:val="008A2032"/>
    <w:rsid w:val="008A34AA"/>
    <w:rsid w:val="008A5914"/>
    <w:rsid w:val="008A5B8F"/>
    <w:rsid w:val="008A60C5"/>
    <w:rsid w:val="008A649E"/>
    <w:rsid w:val="008A658C"/>
    <w:rsid w:val="008B006E"/>
    <w:rsid w:val="008B042D"/>
    <w:rsid w:val="008B08AF"/>
    <w:rsid w:val="008B114B"/>
    <w:rsid w:val="008B1223"/>
    <w:rsid w:val="008B193A"/>
    <w:rsid w:val="008B2206"/>
    <w:rsid w:val="008B2554"/>
    <w:rsid w:val="008B472D"/>
    <w:rsid w:val="008B49DB"/>
    <w:rsid w:val="008B67F2"/>
    <w:rsid w:val="008B70CB"/>
    <w:rsid w:val="008B79E1"/>
    <w:rsid w:val="008B7AA9"/>
    <w:rsid w:val="008C0333"/>
    <w:rsid w:val="008C07F0"/>
    <w:rsid w:val="008C1E52"/>
    <w:rsid w:val="008C2E1B"/>
    <w:rsid w:val="008C456D"/>
    <w:rsid w:val="008C4FED"/>
    <w:rsid w:val="008C53C4"/>
    <w:rsid w:val="008C766C"/>
    <w:rsid w:val="008D1D7E"/>
    <w:rsid w:val="008D1E62"/>
    <w:rsid w:val="008D293B"/>
    <w:rsid w:val="008D31AA"/>
    <w:rsid w:val="008D42A1"/>
    <w:rsid w:val="008D5368"/>
    <w:rsid w:val="008D719A"/>
    <w:rsid w:val="008E06DD"/>
    <w:rsid w:val="008E2785"/>
    <w:rsid w:val="008E29B3"/>
    <w:rsid w:val="008E49FF"/>
    <w:rsid w:val="008E64B4"/>
    <w:rsid w:val="008E6C77"/>
    <w:rsid w:val="008E7A0A"/>
    <w:rsid w:val="008F09DF"/>
    <w:rsid w:val="008F2421"/>
    <w:rsid w:val="008F2616"/>
    <w:rsid w:val="008F31AF"/>
    <w:rsid w:val="008F47B6"/>
    <w:rsid w:val="008F4BD6"/>
    <w:rsid w:val="008F565A"/>
    <w:rsid w:val="008F73FC"/>
    <w:rsid w:val="009002BB"/>
    <w:rsid w:val="009005C6"/>
    <w:rsid w:val="00902450"/>
    <w:rsid w:val="00902833"/>
    <w:rsid w:val="00903ED2"/>
    <w:rsid w:val="00904057"/>
    <w:rsid w:val="0090437E"/>
    <w:rsid w:val="009043D9"/>
    <w:rsid w:val="00904445"/>
    <w:rsid w:val="00904B62"/>
    <w:rsid w:val="00904E03"/>
    <w:rsid w:val="0090676B"/>
    <w:rsid w:val="00906976"/>
    <w:rsid w:val="009076DD"/>
    <w:rsid w:val="009109BC"/>
    <w:rsid w:val="00911425"/>
    <w:rsid w:val="009121BC"/>
    <w:rsid w:val="00912799"/>
    <w:rsid w:val="0091479A"/>
    <w:rsid w:val="009154A2"/>
    <w:rsid w:val="00917A3F"/>
    <w:rsid w:val="00917D6E"/>
    <w:rsid w:val="00917DDC"/>
    <w:rsid w:val="00920A70"/>
    <w:rsid w:val="0092142C"/>
    <w:rsid w:val="009216AE"/>
    <w:rsid w:val="00923151"/>
    <w:rsid w:val="00924B89"/>
    <w:rsid w:val="00924BEF"/>
    <w:rsid w:val="00925F8F"/>
    <w:rsid w:val="00926EBC"/>
    <w:rsid w:val="00932AE8"/>
    <w:rsid w:val="00932EB6"/>
    <w:rsid w:val="00933408"/>
    <w:rsid w:val="00933743"/>
    <w:rsid w:val="00933914"/>
    <w:rsid w:val="00933C79"/>
    <w:rsid w:val="00933FAE"/>
    <w:rsid w:val="00935118"/>
    <w:rsid w:val="00935E89"/>
    <w:rsid w:val="0093601F"/>
    <w:rsid w:val="009404D5"/>
    <w:rsid w:val="009404F4"/>
    <w:rsid w:val="0094221B"/>
    <w:rsid w:val="00942719"/>
    <w:rsid w:val="00943EDC"/>
    <w:rsid w:val="009455C4"/>
    <w:rsid w:val="00946345"/>
    <w:rsid w:val="00946435"/>
    <w:rsid w:val="0094649A"/>
    <w:rsid w:val="009466BA"/>
    <w:rsid w:val="009505C7"/>
    <w:rsid w:val="0095071C"/>
    <w:rsid w:val="0095080B"/>
    <w:rsid w:val="009526CD"/>
    <w:rsid w:val="00952EE4"/>
    <w:rsid w:val="00953056"/>
    <w:rsid w:val="00953334"/>
    <w:rsid w:val="00954DE8"/>
    <w:rsid w:val="009568A5"/>
    <w:rsid w:val="009578A4"/>
    <w:rsid w:val="00957B20"/>
    <w:rsid w:val="00960ACF"/>
    <w:rsid w:val="0096257A"/>
    <w:rsid w:val="00962BC9"/>
    <w:rsid w:val="00964290"/>
    <w:rsid w:val="00964991"/>
    <w:rsid w:val="00964ECD"/>
    <w:rsid w:val="0096502D"/>
    <w:rsid w:val="009674B9"/>
    <w:rsid w:val="0096784A"/>
    <w:rsid w:val="0096793B"/>
    <w:rsid w:val="0097120C"/>
    <w:rsid w:val="0097219B"/>
    <w:rsid w:val="00972211"/>
    <w:rsid w:val="00972556"/>
    <w:rsid w:val="00972727"/>
    <w:rsid w:val="00972D26"/>
    <w:rsid w:val="00973EF4"/>
    <w:rsid w:val="00974F5F"/>
    <w:rsid w:val="0097528F"/>
    <w:rsid w:val="00975A2F"/>
    <w:rsid w:val="00975C2C"/>
    <w:rsid w:val="00976C2F"/>
    <w:rsid w:val="00977098"/>
    <w:rsid w:val="00977FF1"/>
    <w:rsid w:val="00980490"/>
    <w:rsid w:val="0098100D"/>
    <w:rsid w:val="009818A9"/>
    <w:rsid w:val="00981D9D"/>
    <w:rsid w:val="00982178"/>
    <w:rsid w:val="00982810"/>
    <w:rsid w:val="00982B2F"/>
    <w:rsid w:val="009841C9"/>
    <w:rsid w:val="00984881"/>
    <w:rsid w:val="00984CE4"/>
    <w:rsid w:val="00985B17"/>
    <w:rsid w:val="00985FB1"/>
    <w:rsid w:val="00986E08"/>
    <w:rsid w:val="00986E4A"/>
    <w:rsid w:val="00986FBF"/>
    <w:rsid w:val="00987258"/>
    <w:rsid w:val="00987956"/>
    <w:rsid w:val="00990574"/>
    <w:rsid w:val="00991134"/>
    <w:rsid w:val="00993A6A"/>
    <w:rsid w:val="00993D91"/>
    <w:rsid w:val="0099548A"/>
    <w:rsid w:val="009978CF"/>
    <w:rsid w:val="009A0199"/>
    <w:rsid w:val="009A10CB"/>
    <w:rsid w:val="009A1559"/>
    <w:rsid w:val="009A3949"/>
    <w:rsid w:val="009A3F48"/>
    <w:rsid w:val="009A42F8"/>
    <w:rsid w:val="009A6103"/>
    <w:rsid w:val="009A6E47"/>
    <w:rsid w:val="009A7357"/>
    <w:rsid w:val="009A78FA"/>
    <w:rsid w:val="009B09A1"/>
    <w:rsid w:val="009B0F74"/>
    <w:rsid w:val="009B19DB"/>
    <w:rsid w:val="009B1DD9"/>
    <w:rsid w:val="009B2022"/>
    <w:rsid w:val="009B53D1"/>
    <w:rsid w:val="009B5CE3"/>
    <w:rsid w:val="009B6A58"/>
    <w:rsid w:val="009C2E7F"/>
    <w:rsid w:val="009C4EB7"/>
    <w:rsid w:val="009C5099"/>
    <w:rsid w:val="009C50CF"/>
    <w:rsid w:val="009C5CC8"/>
    <w:rsid w:val="009C637C"/>
    <w:rsid w:val="009C716B"/>
    <w:rsid w:val="009D0B89"/>
    <w:rsid w:val="009D151E"/>
    <w:rsid w:val="009D1B3F"/>
    <w:rsid w:val="009D358B"/>
    <w:rsid w:val="009D3A5C"/>
    <w:rsid w:val="009D4514"/>
    <w:rsid w:val="009D48E5"/>
    <w:rsid w:val="009D5830"/>
    <w:rsid w:val="009D5875"/>
    <w:rsid w:val="009D7F10"/>
    <w:rsid w:val="009E0981"/>
    <w:rsid w:val="009E1B32"/>
    <w:rsid w:val="009E30EC"/>
    <w:rsid w:val="009E4F14"/>
    <w:rsid w:val="009E51CB"/>
    <w:rsid w:val="009E6B98"/>
    <w:rsid w:val="009E6FB2"/>
    <w:rsid w:val="009E737F"/>
    <w:rsid w:val="009F2795"/>
    <w:rsid w:val="009F328F"/>
    <w:rsid w:val="009F3D3F"/>
    <w:rsid w:val="009F3EC9"/>
    <w:rsid w:val="009F5422"/>
    <w:rsid w:val="009F5615"/>
    <w:rsid w:val="009F68E7"/>
    <w:rsid w:val="009F75BF"/>
    <w:rsid w:val="009F7B5B"/>
    <w:rsid w:val="00A018C0"/>
    <w:rsid w:val="00A02699"/>
    <w:rsid w:val="00A031E1"/>
    <w:rsid w:val="00A05159"/>
    <w:rsid w:val="00A05C7D"/>
    <w:rsid w:val="00A068F7"/>
    <w:rsid w:val="00A109AE"/>
    <w:rsid w:val="00A110FB"/>
    <w:rsid w:val="00A11FFE"/>
    <w:rsid w:val="00A12FB5"/>
    <w:rsid w:val="00A13523"/>
    <w:rsid w:val="00A1354C"/>
    <w:rsid w:val="00A137C9"/>
    <w:rsid w:val="00A13EF2"/>
    <w:rsid w:val="00A14D32"/>
    <w:rsid w:val="00A15BFF"/>
    <w:rsid w:val="00A167C1"/>
    <w:rsid w:val="00A1720E"/>
    <w:rsid w:val="00A1783C"/>
    <w:rsid w:val="00A17992"/>
    <w:rsid w:val="00A213A1"/>
    <w:rsid w:val="00A22A15"/>
    <w:rsid w:val="00A22B6C"/>
    <w:rsid w:val="00A22D25"/>
    <w:rsid w:val="00A24CF3"/>
    <w:rsid w:val="00A24D46"/>
    <w:rsid w:val="00A274E2"/>
    <w:rsid w:val="00A27AC7"/>
    <w:rsid w:val="00A27FC4"/>
    <w:rsid w:val="00A301A9"/>
    <w:rsid w:val="00A303C4"/>
    <w:rsid w:val="00A305D9"/>
    <w:rsid w:val="00A3127C"/>
    <w:rsid w:val="00A32A06"/>
    <w:rsid w:val="00A32F90"/>
    <w:rsid w:val="00A3517D"/>
    <w:rsid w:val="00A35742"/>
    <w:rsid w:val="00A35C1D"/>
    <w:rsid w:val="00A35D3E"/>
    <w:rsid w:val="00A36625"/>
    <w:rsid w:val="00A36B85"/>
    <w:rsid w:val="00A4299F"/>
    <w:rsid w:val="00A4303C"/>
    <w:rsid w:val="00A435D4"/>
    <w:rsid w:val="00A43795"/>
    <w:rsid w:val="00A440FE"/>
    <w:rsid w:val="00A442FB"/>
    <w:rsid w:val="00A44682"/>
    <w:rsid w:val="00A4575F"/>
    <w:rsid w:val="00A46414"/>
    <w:rsid w:val="00A473FA"/>
    <w:rsid w:val="00A5126F"/>
    <w:rsid w:val="00A517FE"/>
    <w:rsid w:val="00A5198E"/>
    <w:rsid w:val="00A51F73"/>
    <w:rsid w:val="00A5253D"/>
    <w:rsid w:val="00A53D41"/>
    <w:rsid w:val="00A5433F"/>
    <w:rsid w:val="00A549B8"/>
    <w:rsid w:val="00A549E5"/>
    <w:rsid w:val="00A55277"/>
    <w:rsid w:val="00A55B6E"/>
    <w:rsid w:val="00A577C6"/>
    <w:rsid w:val="00A57DCC"/>
    <w:rsid w:val="00A61F8E"/>
    <w:rsid w:val="00A63800"/>
    <w:rsid w:val="00A640BE"/>
    <w:rsid w:val="00A64E43"/>
    <w:rsid w:val="00A65442"/>
    <w:rsid w:val="00A65C31"/>
    <w:rsid w:val="00A65F08"/>
    <w:rsid w:val="00A677E5"/>
    <w:rsid w:val="00A6781B"/>
    <w:rsid w:val="00A67AC0"/>
    <w:rsid w:val="00A67FEA"/>
    <w:rsid w:val="00A72BAC"/>
    <w:rsid w:val="00A72CF4"/>
    <w:rsid w:val="00A732F2"/>
    <w:rsid w:val="00A73D70"/>
    <w:rsid w:val="00A74038"/>
    <w:rsid w:val="00A745B4"/>
    <w:rsid w:val="00A75268"/>
    <w:rsid w:val="00A764B4"/>
    <w:rsid w:val="00A77610"/>
    <w:rsid w:val="00A8100C"/>
    <w:rsid w:val="00A81CC5"/>
    <w:rsid w:val="00A82A57"/>
    <w:rsid w:val="00A83AC3"/>
    <w:rsid w:val="00A85107"/>
    <w:rsid w:val="00A8567F"/>
    <w:rsid w:val="00A861CF"/>
    <w:rsid w:val="00A90917"/>
    <w:rsid w:val="00A91A7C"/>
    <w:rsid w:val="00A9216F"/>
    <w:rsid w:val="00A929CE"/>
    <w:rsid w:val="00A92B05"/>
    <w:rsid w:val="00A93727"/>
    <w:rsid w:val="00A94A1E"/>
    <w:rsid w:val="00A95398"/>
    <w:rsid w:val="00A95D44"/>
    <w:rsid w:val="00A95EA3"/>
    <w:rsid w:val="00A9752A"/>
    <w:rsid w:val="00AA00B5"/>
    <w:rsid w:val="00AA0154"/>
    <w:rsid w:val="00AA0213"/>
    <w:rsid w:val="00AA17F2"/>
    <w:rsid w:val="00AA1B3C"/>
    <w:rsid w:val="00AA1C75"/>
    <w:rsid w:val="00AA26DE"/>
    <w:rsid w:val="00AA2977"/>
    <w:rsid w:val="00AA2C4D"/>
    <w:rsid w:val="00AA3FE8"/>
    <w:rsid w:val="00AA4178"/>
    <w:rsid w:val="00AA4597"/>
    <w:rsid w:val="00AA5144"/>
    <w:rsid w:val="00AA7468"/>
    <w:rsid w:val="00AA7B9E"/>
    <w:rsid w:val="00AB0985"/>
    <w:rsid w:val="00AB09D4"/>
    <w:rsid w:val="00AB1C03"/>
    <w:rsid w:val="00AB2687"/>
    <w:rsid w:val="00AB2B18"/>
    <w:rsid w:val="00AB2D64"/>
    <w:rsid w:val="00AB2F1C"/>
    <w:rsid w:val="00AB2FC5"/>
    <w:rsid w:val="00AB3AE3"/>
    <w:rsid w:val="00AB5314"/>
    <w:rsid w:val="00AB544C"/>
    <w:rsid w:val="00AB5A54"/>
    <w:rsid w:val="00AB733D"/>
    <w:rsid w:val="00AB77F9"/>
    <w:rsid w:val="00AB7A61"/>
    <w:rsid w:val="00AC113A"/>
    <w:rsid w:val="00AC1940"/>
    <w:rsid w:val="00AC1CE2"/>
    <w:rsid w:val="00AC484D"/>
    <w:rsid w:val="00AC4E4B"/>
    <w:rsid w:val="00AC66D4"/>
    <w:rsid w:val="00AC7E5F"/>
    <w:rsid w:val="00AC7FEB"/>
    <w:rsid w:val="00AD005F"/>
    <w:rsid w:val="00AD042C"/>
    <w:rsid w:val="00AD07BA"/>
    <w:rsid w:val="00AD1A0F"/>
    <w:rsid w:val="00AD1B97"/>
    <w:rsid w:val="00AD28A8"/>
    <w:rsid w:val="00AD3373"/>
    <w:rsid w:val="00AD4F2C"/>
    <w:rsid w:val="00AD4F4C"/>
    <w:rsid w:val="00AD59D9"/>
    <w:rsid w:val="00AE0873"/>
    <w:rsid w:val="00AE193D"/>
    <w:rsid w:val="00AE2AB6"/>
    <w:rsid w:val="00AE3335"/>
    <w:rsid w:val="00AE41FC"/>
    <w:rsid w:val="00AE5528"/>
    <w:rsid w:val="00AE63F6"/>
    <w:rsid w:val="00AE7E0B"/>
    <w:rsid w:val="00AF27C3"/>
    <w:rsid w:val="00AF3BBE"/>
    <w:rsid w:val="00AF3C8A"/>
    <w:rsid w:val="00AF3F85"/>
    <w:rsid w:val="00AF437E"/>
    <w:rsid w:val="00AF4669"/>
    <w:rsid w:val="00AF5073"/>
    <w:rsid w:val="00AF61EE"/>
    <w:rsid w:val="00AF67ED"/>
    <w:rsid w:val="00AF7120"/>
    <w:rsid w:val="00B01DAB"/>
    <w:rsid w:val="00B01DD3"/>
    <w:rsid w:val="00B020D1"/>
    <w:rsid w:val="00B0246E"/>
    <w:rsid w:val="00B03583"/>
    <w:rsid w:val="00B03B4B"/>
    <w:rsid w:val="00B0653E"/>
    <w:rsid w:val="00B07564"/>
    <w:rsid w:val="00B12AA7"/>
    <w:rsid w:val="00B1372E"/>
    <w:rsid w:val="00B13F06"/>
    <w:rsid w:val="00B14EB8"/>
    <w:rsid w:val="00B1551F"/>
    <w:rsid w:val="00B15C57"/>
    <w:rsid w:val="00B15CD6"/>
    <w:rsid w:val="00B15F6A"/>
    <w:rsid w:val="00B16920"/>
    <w:rsid w:val="00B178BC"/>
    <w:rsid w:val="00B208DE"/>
    <w:rsid w:val="00B20D1C"/>
    <w:rsid w:val="00B20DBC"/>
    <w:rsid w:val="00B2145A"/>
    <w:rsid w:val="00B226A6"/>
    <w:rsid w:val="00B24154"/>
    <w:rsid w:val="00B26830"/>
    <w:rsid w:val="00B26BFF"/>
    <w:rsid w:val="00B27EB5"/>
    <w:rsid w:val="00B30A86"/>
    <w:rsid w:val="00B315E3"/>
    <w:rsid w:val="00B3222E"/>
    <w:rsid w:val="00B33220"/>
    <w:rsid w:val="00B33A9B"/>
    <w:rsid w:val="00B34A27"/>
    <w:rsid w:val="00B37D05"/>
    <w:rsid w:val="00B40847"/>
    <w:rsid w:val="00B40DBF"/>
    <w:rsid w:val="00B40ED9"/>
    <w:rsid w:val="00B44A92"/>
    <w:rsid w:val="00B466D3"/>
    <w:rsid w:val="00B46D78"/>
    <w:rsid w:val="00B47027"/>
    <w:rsid w:val="00B470D4"/>
    <w:rsid w:val="00B47A0A"/>
    <w:rsid w:val="00B50420"/>
    <w:rsid w:val="00B506E0"/>
    <w:rsid w:val="00B515E2"/>
    <w:rsid w:val="00B52D3B"/>
    <w:rsid w:val="00B531F4"/>
    <w:rsid w:val="00B5433B"/>
    <w:rsid w:val="00B5458E"/>
    <w:rsid w:val="00B54AE4"/>
    <w:rsid w:val="00B55443"/>
    <w:rsid w:val="00B56518"/>
    <w:rsid w:val="00B5687A"/>
    <w:rsid w:val="00B57052"/>
    <w:rsid w:val="00B57915"/>
    <w:rsid w:val="00B6092B"/>
    <w:rsid w:val="00B61A4C"/>
    <w:rsid w:val="00B61F6C"/>
    <w:rsid w:val="00B62D6C"/>
    <w:rsid w:val="00B63628"/>
    <w:rsid w:val="00B636EB"/>
    <w:rsid w:val="00B63CB1"/>
    <w:rsid w:val="00B63F99"/>
    <w:rsid w:val="00B644EE"/>
    <w:rsid w:val="00B646C7"/>
    <w:rsid w:val="00B64FE6"/>
    <w:rsid w:val="00B64FEB"/>
    <w:rsid w:val="00B6522A"/>
    <w:rsid w:val="00B65572"/>
    <w:rsid w:val="00B65E62"/>
    <w:rsid w:val="00B66258"/>
    <w:rsid w:val="00B673D1"/>
    <w:rsid w:val="00B67656"/>
    <w:rsid w:val="00B70F4B"/>
    <w:rsid w:val="00B72190"/>
    <w:rsid w:val="00B73FAF"/>
    <w:rsid w:val="00B74922"/>
    <w:rsid w:val="00B74BAB"/>
    <w:rsid w:val="00B74F41"/>
    <w:rsid w:val="00B7719A"/>
    <w:rsid w:val="00B77F73"/>
    <w:rsid w:val="00B8074B"/>
    <w:rsid w:val="00B8179C"/>
    <w:rsid w:val="00B817E5"/>
    <w:rsid w:val="00B83F75"/>
    <w:rsid w:val="00B84F8F"/>
    <w:rsid w:val="00B85984"/>
    <w:rsid w:val="00B86830"/>
    <w:rsid w:val="00B86F30"/>
    <w:rsid w:val="00B87A35"/>
    <w:rsid w:val="00B87D15"/>
    <w:rsid w:val="00B87D5E"/>
    <w:rsid w:val="00B91C43"/>
    <w:rsid w:val="00B92AB7"/>
    <w:rsid w:val="00B941C7"/>
    <w:rsid w:val="00B95E19"/>
    <w:rsid w:val="00B965BA"/>
    <w:rsid w:val="00BA034C"/>
    <w:rsid w:val="00BA0832"/>
    <w:rsid w:val="00BA10CA"/>
    <w:rsid w:val="00BA150E"/>
    <w:rsid w:val="00BA2477"/>
    <w:rsid w:val="00BA25AD"/>
    <w:rsid w:val="00BA2D1F"/>
    <w:rsid w:val="00BA37E0"/>
    <w:rsid w:val="00BA3E74"/>
    <w:rsid w:val="00BA401D"/>
    <w:rsid w:val="00BA4A10"/>
    <w:rsid w:val="00BA4B26"/>
    <w:rsid w:val="00BA5279"/>
    <w:rsid w:val="00BA57A9"/>
    <w:rsid w:val="00BA69B5"/>
    <w:rsid w:val="00BA6C5B"/>
    <w:rsid w:val="00BA6D82"/>
    <w:rsid w:val="00BA7FB1"/>
    <w:rsid w:val="00BB0576"/>
    <w:rsid w:val="00BB0F04"/>
    <w:rsid w:val="00BB25EF"/>
    <w:rsid w:val="00BB3084"/>
    <w:rsid w:val="00BB3A39"/>
    <w:rsid w:val="00BB3B68"/>
    <w:rsid w:val="00BB4F3A"/>
    <w:rsid w:val="00BB502C"/>
    <w:rsid w:val="00BB5A5C"/>
    <w:rsid w:val="00BB66CA"/>
    <w:rsid w:val="00BB73F1"/>
    <w:rsid w:val="00BC1E69"/>
    <w:rsid w:val="00BC1FA6"/>
    <w:rsid w:val="00BC2E91"/>
    <w:rsid w:val="00BC590B"/>
    <w:rsid w:val="00BD0161"/>
    <w:rsid w:val="00BD0F4A"/>
    <w:rsid w:val="00BD2316"/>
    <w:rsid w:val="00BD3417"/>
    <w:rsid w:val="00BD3629"/>
    <w:rsid w:val="00BD523F"/>
    <w:rsid w:val="00BD52B6"/>
    <w:rsid w:val="00BD6453"/>
    <w:rsid w:val="00BD653C"/>
    <w:rsid w:val="00BD69B2"/>
    <w:rsid w:val="00BD72ED"/>
    <w:rsid w:val="00BE0857"/>
    <w:rsid w:val="00BE1709"/>
    <w:rsid w:val="00BE22FA"/>
    <w:rsid w:val="00BE2AB5"/>
    <w:rsid w:val="00BE2ED8"/>
    <w:rsid w:val="00BE4AF0"/>
    <w:rsid w:val="00BE4C1F"/>
    <w:rsid w:val="00BE5920"/>
    <w:rsid w:val="00BE5A8B"/>
    <w:rsid w:val="00BE5F71"/>
    <w:rsid w:val="00BE7002"/>
    <w:rsid w:val="00BE7278"/>
    <w:rsid w:val="00BF0124"/>
    <w:rsid w:val="00BF0713"/>
    <w:rsid w:val="00BF13E3"/>
    <w:rsid w:val="00BF1826"/>
    <w:rsid w:val="00BF241C"/>
    <w:rsid w:val="00BF2C26"/>
    <w:rsid w:val="00BF59A2"/>
    <w:rsid w:val="00BF5FAC"/>
    <w:rsid w:val="00BF6102"/>
    <w:rsid w:val="00BF6145"/>
    <w:rsid w:val="00BF7C2D"/>
    <w:rsid w:val="00C01074"/>
    <w:rsid w:val="00C0285D"/>
    <w:rsid w:val="00C02A31"/>
    <w:rsid w:val="00C03001"/>
    <w:rsid w:val="00C0410A"/>
    <w:rsid w:val="00C04F78"/>
    <w:rsid w:val="00C05233"/>
    <w:rsid w:val="00C0566C"/>
    <w:rsid w:val="00C05F52"/>
    <w:rsid w:val="00C11E15"/>
    <w:rsid w:val="00C124EB"/>
    <w:rsid w:val="00C12C7D"/>
    <w:rsid w:val="00C134E5"/>
    <w:rsid w:val="00C13578"/>
    <w:rsid w:val="00C14049"/>
    <w:rsid w:val="00C15857"/>
    <w:rsid w:val="00C15A6F"/>
    <w:rsid w:val="00C15F72"/>
    <w:rsid w:val="00C16736"/>
    <w:rsid w:val="00C16916"/>
    <w:rsid w:val="00C16ABB"/>
    <w:rsid w:val="00C206C5"/>
    <w:rsid w:val="00C22106"/>
    <w:rsid w:val="00C22B87"/>
    <w:rsid w:val="00C22CC5"/>
    <w:rsid w:val="00C23553"/>
    <w:rsid w:val="00C236CC"/>
    <w:rsid w:val="00C237A7"/>
    <w:rsid w:val="00C239A7"/>
    <w:rsid w:val="00C23F8F"/>
    <w:rsid w:val="00C24705"/>
    <w:rsid w:val="00C262FD"/>
    <w:rsid w:val="00C2634B"/>
    <w:rsid w:val="00C263D9"/>
    <w:rsid w:val="00C26C78"/>
    <w:rsid w:val="00C2727C"/>
    <w:rsid w:val="00C27759"/>
    <w:rsid w:val="00C27D14"/>
    <w:rsid w:val="00C30D9E"/>
    <w:rsid w:val="00C32F35"/>
    <w:rsid w:val="00C335FB"/>
    <w:rsid w:val="00C34110"/>
    <w:rsid w:val="00C346CB"/>
    <w:rsid w:val="00C35A08"/>
    <w:rsid w:val="00C367FB"/>
    <w:rsid w:val="00C36A45"/>
    <w:rsid w:val="00C378CC"/>
    <w:rsid w:val="00C37C0C"/>
    <w:rsid w:val="00C37ED5"/>
    <w:rsid w:val="00C410FC"/>
    <w:rsid w:val="00C4167D"/>
    <w:rsid w:val="00C41A46"/>
    <w:rsid w:val="00C4267B"/>
    <w:rsid w:val="00C44080"/>
    <w:rsid w:val="00C448EE"/>
    <w:rsid w:val="00C44CEC"/>
    <w:rsid w:val="00C45EA3"/>
    <w:rsid w:val="00C47B76"/>
    <w:rsid w:val="00C5097D"/>
    <w:rsid w:val="00C51132"/>
    <w:rsid w:val="00C521BA"/>
    <w:rsid w:val="00C52AD3"/>
    <w:rsid w:val="00C52CEE"/>
    <w:rsid w:val="00C55036"/>
    <w:rsid w:val="00C56380"/>
    <w:rsid w:val="00C5650A"/>
    <w:rsid w:val="00C56B46"/>
    <w:rsid w:val="00C57487"/>
    <w:rsid w:val="00C60058"/>
    <w:rsid w:val="00C61B2D"/>
    <w:rsid w:val="00C63557"/>
    <w:rsid w:val="00C641DD"/>
    <w:rsid w:val="00C64CA9"/>
    <w:rsid w:val="00C65419"/>
    <w:rsid w:val="00C65E67"/>
    <w:rsid w:val="00C66E17"/>
    <w:rsid w:val="00C67D02"/>
    <w:rsid w:val="00C706BD"/>
    <w:rsid w:val="00C70B4A"/>
    <w:rsid w:val="00C72456"/>
    <w:rsid w:val="00C74149"/>
    <w:rsid w:val="00C75F38"/>
    <w:rsid w:val="00C7660F"/>
    <w:rsid w:val="00C7692F"/>
    <w:rsid w:val="00C7733B"/>
    <w:rsid w:val="00C77A20"/>
    <w:rsid w:val="00C80968"/>
    <w:rsid w:val="00C80EB5"/>
    <w:rsid w:val="00C81030"/>
    <w:rsid w:val="00C810CB"/>
    <w:rsid w:val="00C8213F"/>
    <w:rsid w:val="00C82461"/>
    <w:rsid w:val="00C82B0D"/>
    <w:rsid w:val="00C837CF"/>
    <w:rsid w:val="00C848A7"/>
    <w:rsid w:val="00C8497E"/>
    <w:rsid w:val="00C85025"/>
    <w:rsid w:val="00C877A5"/>
    <w:rsid w:val="00C87EF1"/>
    <w:rsid w:val="00C90031"/>
    <w:rsid w:val="00C9045A"/>
    <w:rsid w:val="00C90EDF"/>
    <w:rsid w:val="00C91AEB"/>
    <w:rsid w:val="00C925E6"/>
    <w:rsid w:val="00C929D5"/>
    <w:rsid w:val="00C93FC4"/>
    <w:rsid w:val="00C951F8"/>
    <w:rsid w:val="00C95F08"/>
    <w:rsid w:val="00C96350"/>
    <w:rsid w:val="00C968BA"/>
    <w:rsid w:val="00C97192"/>
    <w:rsid w:val="00C97420"/>
    <w:rsid w:val="00C97451"/>
    <w:rsid w:val="00C97642"/>
    <w:rsid w:val="00C97C65"/>
    <w:rsid w:val="00C97C93"/>
    <w:rsid w:val="00CA074C"/>
    <w:rsid w:val="00CA15F3"/>
    <w:rsid w:val="00CA1D34"/>
    <w:rsid w:val="00CA1E98"/>
    <w:rsid w:val="00CA251A"/>
    <w:rsid w:val="00CA399A"/>
    <w:rsid w:val="00CA50FB"/>
    <w:rsid w:val="00CA6259"/>
    <w:rsid w:val="00CB2C9E"/>
    <w:rsid w:val="00CB39F9"/>
    <w:rsid w:val="00CB4EB7"/>
    <w:rsid w:val="00CB4FD8"/>
    <w:rsid w:val="00CB5545"/>
    <w:rsid w:val="00CB6B71"/>
    <w:rsid w:val="00CB7CD1"/>
    <w:rsid w:val="00CC11AD"/>
    <w:rsid w:val="00CC1A19"/>
    <w:rsid w:val="00CC22A2"/>
    <w:rsid w:val="00CC23DA"/>
    <w:rsid w:val="00CC393C"/>
    <w:rsid w:val="00CC4B83"/>
    <w:rsid w:val="00CC58A2"/>
    <w:rsid w:val="00CC6888"/>
    <w:rsid w:val="00CC6F3E"/>
    <w:rsid w:val="00CD0461"/>
    <w:rsid w:val="00CD06A1"/>
    <w:rsid w:val="00CD07A8"/>
    <w:rsid w:val="00CD21B0"/>
    <w:rsid w:val="00CD236A"/>
    <w:rsid w:val="00CD331B"/>
    <w:rsid w:val="00CD42F4"/>
    <w:rsid w:val="00CD5CCF"/>
    <w:rsid w:val="00CD6399"/>
    <w:rsid w:val="00CD6548"/>
    <w:rsid w:val="00CD7480"/>
    <w:rsid w:val="00CE4428"/>
    <w:rsid w:val="00CE48E9"/>
    <w:rsid w:val="00CE51D2"/>
    <w:rsid w:val="00CE6027"/>
    <w:rsid w:val="00CE6C38"/>
    <w:rsid w:val="00CE6E6C"/>
    <w:rsid w:val="00CE74A4"/>
    <w:rsid w:val="00CE7C48"/>
    <w:rsid w:val="00CF0BD3"/>
    <w:rsid w:val="00CF11FC"/>
    <w:rsid w:val="00CF1A8F"/>
    <w:rsid w:val="00CF1C75"/>
    <w:rsid w:val="00CF23EF"/>
    <w:rsid w:val="00CF2B39"/>
    <w:rsid w:val="00CF3F3E"/>
    <w:rsid w:val="00CF4605"/>
    <w:rsid w:val="00CF4A9B"/>
    <w:rsid w:val="00CF6C3F"/>
    <w:rsid w:val="00CF75D6"/>
    <w:rsid w:val="00CF7CBF"/>
    <w:rsid w:val="00D03F12"/>
    <w:rsid w:val="00D047EE"/>
    <w:rsid w:val="00D059DE"/>
    <w:rsid w:val="00D0632B"/>
    <w:rsid w:val="00D07EB7"/>
    <w:rsid w:val="00D10143"/>
    <w:rsid w:val="00D12070"/>
    <w:rsid w:val="00D140B9"/>
    <w:rsid w:val="00D1482F"/>
    <w:rsid w:val="00D15115"/>
    <w:rsid w:val="00D1615D"/>
    <w:rsid w:val="00D16B82"/>
    <w:rsid w:val="00D17911"/>
    <w:rsid w:val="00D1799A"/>
    <w:rsid w:val="00D21AF7"/>
    <w:rsid w:val="00D228EE"/>
    <w:rsid w:val="00D22B7A"/>
    <w:rsid w:val="00D22CD0"/>
    <w:rsid w:val="00D23627"/>
    <w:rsid w:val="00D24DEB"/>
    <w:rsid w:val="00D2550A"/>
    <w:rsid w:val="00D2568A"/>
    <w:rsid w:val="00D25971"/>
    <w:rsid w:val="00D25B6E"/>
    <w:rsid w:val="00D2629E"/>
    <w:rsid w:val="00D265BE"/>
    <w:rsid w:val="00D26DC0"/>
    <w:rsid w:val="00D26E5B"/>
    <w:rsid w:val="00D27A82"/>
    <w:rsid w:val="00D3093A"/>
    <w:rsid w:val="00D31807"/>
    <w:rsid w:val="00D31DBB"/>
    <w:rsid w:val="00D32338"/>
    <w:rsid w:val="00D3344F"/>
    <w:rsid w:val="00D34435"/>
    <w:rsid w:val="00D34B7D"/>
    <w:rsid w:val="00D3508C"/>
    <w:rsid w:val="00D35235"/>
    <w:rsid w:val="00D35A45"/>
    <w:rsid w:val="00D35D4B"/>
    <w:rsid w:val="00D362CB"/>
    <w:rsid w:val="00D3666E"/>
    <w:rsid w:val="00D36838"/>
    <w:rsid w:val="00D36DFC"/>
    <w:rsid w:val="00D37558"/>
    <w:rsid w:val="00D37DEE"/>
    <w:rsid w:val="00D40192"/>
    <w:rsid w:val="00D42EE2"/>
    <w:rsid w:val="00D42F85"/>
    <w:rsid w:val="00D433F2"/>
    <w:rsid w:val="00D436C9"/>
    <w:rsid w:val="00D439FC"/>
    <w:rsid w:val="00D43C55"/>
    <w:rsid w:val="00D46352"/>
    <w:rsid w:val="00D46745"/>
    <w:rsid w:val="00D46CF4"/>
    <w:rsid w:val="00D47CF3"/>
    <w:rsid w:val="00D50063"/>
    <w:rsid w:val="00D51947"/>
    <w:rsid w:val="00D52205"/>
    <w:rsid w:val="00D55020"/>
    <w:rsid w:val="00D55F42"/>
    <w:rsid w:val="00D566D7"/>
    <w:rsid w:val="00D574AD"/>
    <w:rsid w:val="00D57B3B"/>
    <w:rsid w:val="00D61C68"/>
    <w:rsid w:val="00D62E49"/>
    <w:rsid w:val="00D63ACD"/>
    <w:rsid w:val="00D64938"/>
    <w:rsid w:val="00D64B48"/>
    <w:rsid w:val="00D657DE"/>
    <w:rsid w:val="00D663C4"/>
    <w:rsid w:val="00D664E0"/>
    <w:rsid w:val="00D671A9"/>
    <w:rsid w:val="00D70BAB"/>
    <w:rsid w:val="00D70EB5"/>
    <w:rsid w:val="00D71DF2"/>
    <w:rsid w:val="00D735B2"/>
    <w:rsid w:val="00D74396"/>
    <w:rsid w:val="00D7593D"/>
    <w:rsid w:val="00D8079D"/>
    <w:rsid w:val="00D8093F"/>
    <w:rsid w:val="00D811F0"/>
    <w:rsid w:val="00D8305E"/>
    <w:rsid w:val="00D83711"/>
    <w:rsid w:val="00D83AF8"/>
    <w:rsid w:val="00D84321"/>
    <w:rsid w:val="00D84CC7"/>
    <w:rsid w:val="00D85460"/>
    <w:rsid w:val="00D87124"/>
    <w:rsid w:val="00D87405"/>
    <w:rsid w:val="00D87DE9"/>
    <w:rsid w:val="00D90AE5"/>
    <w:rsid w:val="00D91E75"/>
    <w:rsid w:val="00D93FDB"/>
    <w:rsid w:val="00D940D7"/>
    <w:rsid w:val="00D946E1"/>
    <w:rsid w:val="00D94743"/>
    <w:rsid w:val="00D947A2"/>
    <w:rsid w:val="00D9485F"/>
    <w:rsid w:val="00D96758"/>
    <w:rsid w:val="00D978A2"/>
    <w:rsid w:val="00DA0914"/>
    <w:rsid w:val="00DA13A0"/>
    <w:rsid w:val="00DA18CB"/>
    <w:rsid w:val="00DA2752"/>
    <w:rsid w:val="00DA4D7B"/>
    <w:rsid w:val="00DA5C20"/>
    <w:rsid w:val="00DA5CDF"/>
    <w:rsid w:val="00DA65E5"/>
    <w:rsid w:val="00DA6690"/>
    <w:rsid w:val="00DA69AC"/>
    <w:rsid w:val="00DB453F"/>
    <w:rsid w:val="00DB4CDB"/>
    <w:rsid w:val="00DB5024"/>
    <w:rsid w:val="00DB5540"/>
    <w:rsid w:val="00DB5D28"/>
    <w:rsid w:val="00DC0173"/>
    <w:rsid w:val="00DC0C7D"/>
    <w:rsid w:val="00DC343F"/>
    <w:rsid w:val="00DC6136"/>
    <w:rsid w:val="00DC66F5"/>
    <w:rsid w:val="00DC73D7"/>
    <w:rsid w:val="00DC7730"/>
    <w:rsid w:val="00DC7A5E"/>
    <w:rsid w:val="00DD11E3"/>
    <w:rsid w:val="00DD3003"/>
    <w:rsid w:val="00DD30DA"/>
    <w:rsid w:val="00DD3612"/>
    <w:rsid w:val="00DD41A9"/>
    <w:rsid w:val="00DD4277"/>
    <w:rsid w:val="00DD4B49"/>
    <w:rsid w:val="00DD6911"/>
    <w:rsid w:val="00DE1CBD"/>
    <w:rsid w:val="00DE2A2C"/>
    <w:rsid w:val="00DE3016"/>
    <w:rsid w:val="00DE3150"/>
    <w:rsid w:val="00DE366F"/>
    <w:rsid w:val="00DE3A3C"/>
    <w:rsid w:val="00DE6F51"/>
    <w:rsid w:val="00DE72A9"/>
    <w:rsid w:val="00DF05B8"/>
    <w:rsid w:val="00DF1814"/>
    <w:rsid w:val="00DF4584"/>
    <w:rsid w:val="00DF47D0"/>
    <w:rsid w:val="00DF4C23"/>
    <w:rsid w:val="00DF4E13"/>
    <w:rsid w:val="00DF5788"/>
    <w:rsid w:val="00DF5E44"/>
    <w:rsid w:val="00DF5FE1"/>
    <w:rsid w:val="00DF649C"/>
    <w:rsid w:val="00DF6601"/>
    <w:rsid w:val="00DF6E23"/>
    <w:rsid w:val="00DF7115"/>
    <w:rsid w:val="00DF7E5B"/>
    <w:rsid w:val="00E00933"/>
    <w:rsid w:val="00E02E8A"/>
    <w:rsid w:val="00E02ED2"/>
    <w:rsid w:val="00E032DF"/>
    <w:rsid w:val="00E03A21"/>
    <w:rsid w:val="00E04240"/>
    <w:rsid w:val="00E0447C"/>
    <w:rsid w:val="00E05EB3"/>
    <w:rsid w:val="00E061A2"/>
    <w:rsid w:val="00E0659C"/>
    <w:rsid w:val="00E06B95"/>
    <w:rsid w:val="00E0716A"/>
    <w:rsid w:val="00E072F6"/>
    <w:rsid w:val="00E1050E"/>
    <w:rsid w:val="00E10C1E"/>
    <w:rsid w:val="00E11072"/>
    <w:rsid w:val="00E11C6E"/>
    <w:rsid w:val="00E11DFC"/>
    <w:rsid w:val="00E12125"/>
    <w:rsid w:val="00E12F3B"/>
    <w:rsid w:val="00E140A9"/>
    <w:rsid w:val="00E178A5"/>
    <w:rsid w:val="00E17B39"/>
    <w:rsid w:val="00E21AD1"/>
    <w:rsid w:val="00E21C46"/>
    <w:rsid w:val="00E220F2"/>
    <w:rsid w:val="00E22FFC"/>
    <w:rsid w:val="00E24087"/>
    <w:rsid w:val="00E24F47"/>
    <w:rsid w:val="00E25392"/>
    <w:rsid w:val="00E260CA"/>
    <w:rsid w:val="00E26874"/>
    <w:rsid w:val="00E26F25"/>
    <w:rsid w:val="00E27389"/>
    <w:rsid w:val="00E27E1E"/>
    <w:rsid w:val="00E3062A"/>
    <w:rsid w:val="00E30631"/>
    <w:rsid w:val="00E31BE6"/>
    <w:rsid w:val="00E32220"/>
    <w:rsid w:val="00E32A01"/>
    <w:rsid w:val="00E3733D"/>
    <w:rsid w:val="00E37715"/>
    <w:rsid w:val="00E40170"/>
    <w:rsid w:val="00E41ECC"/>
    <w:rsid w:val="00E4271E"/>
    <w:rsid w:val="00E4311D"/>
    <w:rsid w:val="00E4424A"/>
    <w:rsid w:val="00E448F9"/>
    <w:rsid w:val="00E45E70"/>
    <w:rsid w:val="00E46042"/>
    <w:rsid w:val="00E50620"/>
    <w:rsid w:val="00E50E37"/>
    <w:rsid w:val="00E51167"/>
    <w:rsid w:val="00E51716"/>
    <w:rsid w:val="00E52103"/>
    <w:rsid w:val="00E52D97"/>
    <w:rsid w:val="00E52E56"/>
    <w:rsid w:val="00E54301"/>
    <w:rsid w:val="00E5642B"/>
    <w:rsid w:val="00E56A4A"/>
    <w:rsid w:val="00E5730A"/>
    <w:rsid w:val="00E57426"/>
    <w:rsid w:val="00E6088B"/>
    <w:rsid w:val="00E61057"/>
    <w:rsid w:val="00E61CCB"/>
    <w:rsid w:val="00E62DCD"/>
    <w:rsid w:val="00E66330"/>
    <w:rsid w:val="00E66A9D"/>
    <w:rsid w:val="00E6769A"/>
    <w:rsid w:val="00E67BD0"/>
    <w:rsid w:val="00E706C3"/>
    <w:rsid w:val="00E71850"/>
    <w:rsid w:val="00E71E14"/>
    <w:rsid w:val="00E71F75"/>
    <w:rsid w:val="00E73954"/>
    <w:rsid w:val="00E73FEC"/>
    <w:rsid w:val="00E74FF2"/>
    <w:rsid w:val="00E7534C"/>
    <w:rsid w:val="00E75BA2"/>
    <w:rsid w:val="00E75D5C"/>
    <w:rsid w:val="00E7761D"/>
    <w:rsid w:val="00E81762"/>
    <w:rsid w:val="00E81AFC"/>
    <w:rsid w:val="00E82B12"/>
    <w:rsid w:val="00E832C4"/>
    <w:rsid w:val="00E84763"/>
    <w:rsid w:val="00E84D9C"/>
    <w:rsid w:val="00E84EC9"/>
    <w:rsid w:val="00E875D4"/>
    <w:rsid w:val="00E87DCF"/>
    <w:rsid w:val="00E90089"/>
    <w:rsid w:val="00E90A76"/>
    <w:rsid w:val="00E9101E"/>
    <w:rsid w:val="00E916C3"/>
    <w:rsid w:val="00E92EF8"/>
    <w:rsid w:val="00E93B63"/>
    <w:rsid w:val="00E93CEB"/>
    <w:rsid w:val="00E9536B"/>
    <w:rsid w:val="00E970D8"/>
    <w:rsid w:val="00EA0D8E"/>
    <w:rsid w:val="00EA27BD"/>
    <w:rsid w:val="00EA32F7"/>
    <w:rsid w:val="00EA3FE2"/>
    <w:rsid w:val="00EA4DEE"/>
    <w:rsid w:val="00EA5FB8"/>
    <w:rsid w:val="00EA703B"/>
    <w:rsid w:val="00EA7063"/>
    <w:rsid w:val="00EA78A7"/>
    <w:rsid w:val="00EB0615"/>
    <w:rsid w:val="00EB0912"/>
    <w:rsid w:val="00EB0B41"/>
    <w:rsid w:val="00EB0F95"/>
    <w:rsid w:val="00EB17AC"/>
    <w:rsid w:val="00EB18B4"/>
    <w:rsid w:val="00EB208B"/>
    <w:rsid w:val="00EB328D"/>
    <w:rsid w:val="00EB3360"/>
    <w:rsid w:val="00EB57F2"/>
    <w:rsid w:val="00EB5C33"/>
    <w:rsid w:val="00EB5C64"/>
    <w:rsid w:val="00EB5CC3"/>
    <w:rsid w:val="00EB66B6"/>
    <w:rsid w:val="00EB7405"/>
    <w:rsid w:val="00EB7CB3"/>
    <w:rsid w:val="00EC0000"/>
    <w:rsid w:val="00EC0A2B"/>
    <w:rsid w:val="00EC1410"/>
    <w:rsid w:val="00EC1F76"/>
    <w:rsid w:val="00EC2974"/>
    <w:rsid w:val="00EC2AE3"/>
    <w:rsid w:val="00EC2B3C"/>
    <w:rsid w:val="00EC3FBA"/>
    <w:rsid w:val="00EC44F8"/>
    <w:rsid w:val="00EC47F3"/>
    <w:rsid w:val="00EC5CC4"/>
    <w:rsid w:val="00EC6033"/>
    <w:rsid w:val="00EC6200"/>
    <w:rsid w:val="00EC6548"/>
    <w:rsid w:val="00EC7E92"/>
    <w:rsid w:val="00ED1C5A"/>
    <w:rsid w:val="00ED2940"/>
    <w:rsid w:val="00ED38B4"/>
    <w:rsid w:val="00ED4032"/>
    <w:rsid w:val="00ED4E76"/>
    <w:rsid w:val="00ED6555"/>
    <w:rsid w:val="00ED6923"/>
    <w:rsid w:val="00ED7EF7"/>
    <w:rsid w:val="00EE0D00"/>
    <w:rsid w:val="00EE15B1"/>
    <w:rsid w:val="00EE391F"/>
    <w:rsid w:val="00EE4806"/>
    <w:rsid w:val="00EE4D83"/>
    <w:rsid w:val="00EE4D8B"/>
    <w:rsid w:val="00EE5397"/>
    <w:rsid w:val="00EE58AC"/>
    <w:rsid w:val="00EE6D52"/>
    <w:rsid w:val="00EF0449"/>
    <w:rsid w:val="00EF136B"/>
    <w:rsid w:val="00EF18B0"/>
    <w:rsid w:val="00EF18E1"/>
    <w:rsid w:val="00EF2BB5"/>
    <w:rsid w:val="00EF2C05"/>
    <w:rsid w:val="00EF5C4A"/>
    <w:rsid w:val="00EF5CF6"/>
    <w:rsid w:val="00EF66B3"/>
    <w:rsid w:val="00EF7207"/>
    <w:rsid w:val="00EF74EA"/>
    <w:rsid w:val="00EF7621"/>
    <w:rsid w:val="00F0064E"/>
    <w:rsid w:val="00F00F22"/>
    <w:rsid w:val="00F01E57"/>
    <w:rsid w:val="00F02D46"/>
    <w:rsid w:val="00F03114"/>
    <w:rsid w:val="00F03483"/>
    <w:rsid w:val="00F03896"/>
    <w:rsid w:val="00F03ADE"/>
    <w:rsid w:val="00F04127"/>
    <w:rsid w:val="00F06A92"/>
    <w:rsid w:val="00F07BE8"/>
    <w:rsid w:val="00F10A45"/>
    <w:rsid w:val="00F11576"/>
    <w:rsid w:val="00F117F3"/>
    <w:rsid w:val="00F118FB"/>
    <w:rsid w:val="00F120AD"/>
    <w:rsid w:val="00F12BDE"/>
    <w:rsid w:val="00F12F02"/>
    <w:rsid w:val="00F12F6F"/>
    <w:rsid w:val="00F151EB"/>
    <w:rsid w:val="00F17D03"/>
    <w:rsid w:val="00F202EB"/>
    <w:rsid w:val="00F210CC"/>
    <w:rsid w:val="00F2193E"/>
    <w:rsid w:val="00F22076"/>
    <w:rsid w:val="00F239EF"/>
    <w:rsid w:val="00F24519"/>
    <w:rsid w:val="00F2569B"/>
    <w:rsid w:val="00F260A0"/>
    <w:rsid w:val="00F26D49"/>
    <w:rsid w:val="00F30728"/>
    <w:rsid w:val="00F30B6C"/>
    <w:rsid w:val="00F31B18"/>
    <w:rsid w:val="00F330C4"/>
    <w:rsid w:val="00F33CBA"/>
    <w:rsid w:val="00F33EA0"/>
    <w:rsid w:val="00F344D5"/>
    <w:rsid w:val="00F34766"/>
    <w:rsid w:val="00F35195"/>
    <w:rsid w:val="00F35F89"/>
    <w:rsid w:val="00F36C5E"/>
    <w:rsid w:val="00F37996"/>
    <w:rsid w:val="00F40790"/>
    <w:rsid w:val="00F409B4"/>
    <w:rsid w:val="00F435F9"/>
    <w:rsid w:val="00F43D0D"/>
    <w:rsid w:val="00F43D0E"/>
    <w:rsid w:val="00F45288"/>
    <w:rsid w:val="00F46966"/>
    <w:rsid w:val="00F46C98"/>
    <w:rsid w:val="00F4722C"/>
    <w:rsid w:val="00F47785"/>
    <w:rsid w:val="00F50161"/>
    <w:rsid w:val="00F508B2"/>
    <w:rsid w:val="00F51A1F"/>
    <w:rsid w:val="00F5341C"/>
    <w:rsid w:val="00F55316"/>
    <w:rsid w:val="00F561FD"/>
    <w:rsid w:val="00F56372"/>
    <w:rsid w:val="00F60438"/>
    <w:rsid w:val="00F60446"/>
    <w:rsid w:val="00F62728"/>
    <w:rsid w:val="00F6322B"/>
    <w:rsid w:val="00F6390B"/>
    <w:rsid w:val="00F6432A"/>
    <w:rsid w:val="00F64698"/>
    <w:rsid w:val="00F67330"/>
    <w:rsid w:val="00F67788"/>
    <w:rsid w:val="00F67C77"/>
    <w:rsid w:val="00F70001"/>
    <w:rsid w:val="00F70A6C"/>
    <w:rsid w:val="00F72190"/>
    <w:rsid w:val="00F72864"/>
    <w:rsid w:val="00F72958"/>
    <w:rsid w:val="00F73EDB"/>
    <w:rsid w:val="00F74B1C"/>
    <w:rsid w:val="00F75305"/>
    <w:rsid w:val="00F7547E"/>
    <w:rsid w:val="00F755EE"/>
    <w:rsid w:val="00F76E5B"/>
    <w:rsid w:val="00F7743B"/>
    <w:rsid w:val="00F80023"/>
    <w:rsid w:val="00F816B8"/>
    <w:rsid w:val="00F81B78"/>
    <w:rsid w:val="00F81EDF"/>
    <w:rsid w:val="00F82516"/>
    <w:rsid w:val="00F82984"/>
    <w:rsid w:val="00F83833"/>
    <w:rsid w:val="00F8429E"/>
    <w:rsid w:val="00F84707"/>
    <w:rsid w:val="00F8473F"/>
    <w:rsid w:val="00F8534E"/>
    <w:rsid w:val="00F855BB"/>
    <w:rsid w:val="00F86D7E"/>
    <w:rsid w:val="00F91E48"/>
    <w:rsid w:val="00F922B0"/>
    <w:rsid w:val="00F92CE3"/>
    <w:rsid w:val="00F92F75"/>
    <w:rsid w:val="00F931ED"/>
    <w:rsid w:val="00F93869"/>
    <w:rsid w:val="00F9470F"/>
    <w:rsid w:val="00F94CA1"/>
    <w:rsid w:val="00F96B13"/>
    <w:rsid w:val="00F96CBF"/>
    <w:rsid w:val="00F96E5F"/>
    <w:rsid w:val="00F97135"/>
    <w:rsid w:val="00F9787B"/>
    <w:rsid w:val="00FA00C5"/>
    <w:rsid w:val="00FA07AF"/>
    <w:rsid w:val="00FA21F5"/>
    <w:rsid w:val="00FA2653"/>
    <w:rsid w:val="00FA2A5F"/>
    <w:rsid w:val="00FA4491"/>
    <w:rsid w:val="00FA4960"/>
    <w:rsid w:val="00FA4A34"/>
    <w:rsid w:val="00FA4C98"/>
    <w:rsid w:val="00FA4FCE"/>
    <w:rsid w:val="00FA579D"/>
    <w:rsid w:val="00FA5910"/>
    <w:rsid w:val="00FA65B1"/>
    <w:rsid w:val="00FA6779"/>
    <w:rsid w:val="00FA6A86"/>
    <w:rsid w:val="00FB167E"/>
    <w:rsid w:val="00FB1CF9"/>
    <w:rsid w:val="00FB29A1"/>
    <w:rsid w:val="00FB2CD6"/>
    <w:rsid w:val="00FB304F"/>
    <w:rsid w:val="00FB3381"/>
    <w:rsid w:val="00FB392A"/>
    <w:rsid w:val="00FB3AB5"/>
    <w:rsid w:val="00FB3B5E"/>
    <w:rsid w:val="00FB3C2A"/>
    <w:rsid w:val="00FB5F72"/>
    <w:rsid w:val="00FB7283"/>
    <w:rsid w:val="00FB7357"/>
    <w:rsid w:val="00FC075C"/>
    <w:rsid w:val="00FC0770"/>
    <w:rsid w:val="00FC13C8"/>
    <w:rsid w:val="00FC2B18"/>
    <w:rsid w:val="00FC2F71"/>
    <w:rsid w:val="00FC3332"/>
    <w:rsid w:val="00FC45F3"/>
    <w:rsid w:val="00FC4AFF"/>
    <w:rsid w:val="00FC5B0D"/>
    <w:rsid w:val="00FC6050"/>
    <w:rsid w:val="00FC7AEB"/>
    <w:rsid w:val="00FC7ECD"/>
    <w:rsid w:val="00FD0AEB"/>
    <w:rsid w:val="00FD0F01"/>
    <w:rsid w:val="00FD4AFE"/>
    <w:rsid w:val="00FD5935"/>
    <w:rsid w:val="00FD60BC"/>
    <w:rsid w:val="00FD60CE"/>
    <w:rsid w:val="00FE12FF"/>
    <w:rsid w:val="00FE16D1"/>
    <w:rsid w:val="00FE22DD"/>
    <w:rsid w:val="00FE3593"/>
    <w:rsid w:val="00FE5612"/>
    <w:rsid w:val="00FE5C1D"/>
    <w:rsid w:val="00FE678C"/>
    <w:rsid w:val="00FE748B"/>
    <w:rsid w:val="00FE79B3"/>
    <w:rsid w:val="00FF05FA"/>
    <w:rsid w:val="00FF074E"/>
    <w:rsid w:val="00FF09B9"/>
    <w:rsid w:val="00FF4F36"/>
    <w:rsid w:val="00FF69DC"/>
    <w:rsid w:val="00FF6C54"/>
    <w:rsid w:val="00FF6E98"/>
    <w:rsid w:val="00FF718D"/>
    <w:rsid w:val="00FF7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110"/>
    <w:rPr>
      <w:sz w:val="24"/>
      <w:szCs w:val="24"/>
    </w:rPr>
  </w:style>
  <w:style w:type="paragraph" w:styleId="Heading1">
    <w:name w:val="heading 1"/>
    <w:basedOn w:val="Normal"/>
    <w:link w:val="Heading1Char"/>
    <w:uiPriority w:val="9"/>
    <w:qFormat/>
    <w:rsid w:val="00C378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737EC2"/>
    <w:pPr>
      <w:spacing w:before="120" w:after="60"/>
    </w:pPr>
    <w:rPr>
      <w:rFonts w:ascii="Arial" w:hAnsi="Arial"/>
      <w:b/>
      <w:sz w:val="20"/>
    </w:rPr>
  </w:style>
  <w:style w:type="paragraph" w:customStyle="1" w:styleId="HeaderLiteEven">
    <w:name w:val="HeaderLiteEven"/>
    <w:basedOn w:val="Normal"/>
    <w:rsid w:val="00737EC2"/>
    <w:pPr>
      <w:tabs>
        <w:tab w:val="center" w:pos="3969"/>
        <w:tab w:val="right" w:pos="8505"/>
      </w:tabs>
      <w:spacing w:before="60"/>
    </w:pPr>
    <w:rPr>
      <w:rFonts w:ascii="Arial" w:hAnsi="Arial"/>
      <w:sz w:val="18"/>
    </w:rPr>
  </w:style>
  <w:style w:type="paragraph" w:styleId="Footer">
    <w:name w:val="footer"/>
    <w:basedOn w:val="Normal"/>
    <w:link w:val="FooterChar"/>
    <w:uiPriority w:val="99"/>
    <w:rsid w:val="00737EC2"/>
    <w:pPr>
      <w:tabs>
        <w:tab w:val="center" w:pos="3600"/>
        <w:tab w:val="right" w:pos="7201"/>
      </w:tabs>
      <w:jc w:val="center"/>
    </w:pPr>
    <w:rPr>
      <w:rFonts w:ascii="Arial" w:hAnsi="Arial"/>
      <w:i/>
      <w:sz w:val="18"/>
      <w:szCs w:val="18"/>
    </w:rPr>
  </w:style>
  <w:style w:type="paragraph" w:customStyle="1" w:styleId="FooterDraft">
    <w:name w:val="FooterDraft"/>
    <w:basedOn w:val="Normal"/>
    <w:rsid w:val="00737EC2"/>
    <w:pPr>
      <w:jc w:val="center"/>
    </w:pPr>
    <w:rPr>
      <w:rFonts w:ascii="Arial" w:hAnsi="Arial"/>
      <w:b/>
      <w:sz w:val="40"/>
    </w:rPr>
  </w:style>
  <w:style w:type="paragraph" w:customStyle="1" w:styleId="FooterInfo">
    <w:name w:val="FooterInfo"/>
    <w:basedOn w:val="Normal"/>
    <w:rsid w:val="00737EC2"/>
    <w:rPr>
      <w:rFonts w:ascii="Arial" w:hAnsi="Arial"/>
      <w:sz w:val="12"/>
    </w:rPr>
  </w:style>
  <w:style w:type="character" w:styleId="PageNumber">
    <w:name w:val="page number"/>
    <w:rsid w:val="00737EC2"/>
    <w:rPr>
      <w:rFonts w:ascii="Arial" w:hAnsi="Arial"/>
      <w:sz w:val="22"/>
    </w:rPr>
  </w:style>
  <w:style w:type="table" w:styleId="TableGrid">
    <w:name w:val="Table Grid"/>
    <w:aliases w:val="Summary box"/>
    <w:basedOn w:val="TableNormal"/>
    <w:rsid w:val="0073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Heading Amendment,1. Amendment"/>
    <w:basedOn w:val="Normal"/>
    <w:next w:val="Normal"/>
    <w:rsid w:val="00737EC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737EC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737EC2"/>
    <w:pPr>
      <w:tabs>
        <w:tab w:val="right" w:pos="794"/>
      </w:tabs>
      <w:spacing w:before="120" w:line="260" w:lineRule="exact"/>
      <w:ind w:left="964" w:hanging="964"/>
      <w:jc w:val="both"/>
    </w:pPr>
  </w:style>
  <w:style w:type="paragraph" w:customStyle="1" w:styleId="A2S">
    <w:name w:val="A2S"/>
    <w:aliases w:val="Schedule Inst Amendment"/>
    <w:basedOn w:val="Normal"/>
    <w:next w:val="Normal"/>
    <w:link w:val="A2SChar"/>
    <w:rsid w:val="00737EC2"/>
    <w:pPr>
      <w:keepNext/>
      <w:spacing w:before="120" w:line="260" w:lineRule="exact"/>
      <w:ind w:left="964"/>
    </w:pPr>
    <w:rPr>
      <w:i/>
    </w:rPr>
  </w:style>
  <w:style w:type="paragraph" w:customStyle="1" w:styleId="ASref">
    <w:name w:val="AS ref"/>
    <w:basedOn w:val="Normal"/>
    <w:next w:val="A1S"/>
    <w:rsid w:val="00737EC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737EC2"/>
    <w:pPr>
      <w:keepNext/>
      <w:spacing w:before="480"/>
      <w:ind w:left="2410" w:hanging="2410"/>
    </w:pPr>
    <w:rPr>
      <w:rFonts w:ascii="Arial" w:hAnsi="Arial"/>
      <w:b/>
      <w:sz w:val="32"/>
    </w:rPr>
  </w:style>
  <w:style w:type="paragraph" w:customStyle="1" w:styleId="HR">
    <w:name w:val="HR"/>
    <w:aliases w:val="Regulation Heading"/>
    <w:basedOn w:val="Normal"/>
    <w:next w:val="R1"/>
    <w:rsid w:val="00737EC2"/>
    <w:pPr>
      <w:keepNext/>
      <w:spacing w:before="360"/>
      <w:ind w:left="964" w:hanging="964"/>
    </w:pPr>
    <w:rPr>
      <w:rFonts w:ascii="Arial" w:hAnsi="Arial"/>
      <w:b/>
    </w:rPr>
  </w:style>
  <w:style w:type="paragraph" w:customStyle="1" w:styleId="MainBodySectionBreak">
    <w:name w:val="MainBody Section Break"/>
    <w:basedOn w:val="Normal"/>
    <w:next w:val="Normal"/>
    <w:rsid w:val="00737EC2"/>
  </w:style>
  <w:style w:type="paragraph" w:customStyle="1" w:styleId="R1">
    <w:name w:val="R1"/>
    <w:aliases w:val="1. or 1.(1)"/>
    <w:basedOn w:val="Normal"/>
    <w:next w:val="Normal"/>
    <w:rsid w:val="00737EC2"/>
    <w:pPr>
      <w:keepLines/>
      <w:tabs>
        <w:tab w:val="right" w:pos="794"/>
      </w:tabs>
      <w:spacing w:before="120" w:line="260" w:lineRule="exact"/>
      <w:ind w:left="964" w:hanging="964"/>
      <w:jc w:val="both"/>
    </w:pPr>
  </w:style>
  <w:style w:type="paragraph" w:customStyle="1" w:styleId="SigningPageBreak">
    <w:name w:val="SigningPageBreak"/>
    <w:basedOn w:val="Normal"/>
    <w:next w:val="Normal"/>
    <w:rsid w:val="00737EC2"/>
  </w:style>
  <w:style w:type="character" w:styleId="Hyperlink">
    <w:name w:val="Hyperlink"/>
    <w:rsid w:val="00737EC2"/>
    <w:rPr>
      <w:color w:val="0000FF"/>
      <w:u w:val="single"/>
    </w:rPr>
  </w:style>
  <w:style w:type="character" w:customStyle="1" w:styleId="A2SChar">
    <w:name w:val="A2S Char"/>
    <w:aliases w:val="Schedule Inst Amendment Char"/>
    <w:link w:val="A2S"/>
    <w:rsid w:val="00737EC2"/>
    <w:rPr>
      <w:i/>
      <w:sz w:val="24"/>
      <w:szCs w:val="24"/>
      <w:lang w:val="en-AU" w:eastAsia="en-AU" w:bidi="ar-SA"/>
    </w:rPr>
  </w:style>
  <w:style w:type="paragraph" w:styleId="Header">
    <w:name w:val="header"/>
    <w:basedOn w:val="Normal"/>
    <w:rsid w:val="00D940D7"/>
    <w:pPr>
      <w:tabs>
        <w:tab w:val="center" w:pos="4153"/>
        <w:tab w:val="right" w:pos="8306"/>
      </w:tabs>
    </w:pPr>
  </w:style>
  <w:style w:type="numbering" w:customStyle="1" w:styleId="StyleNumberedArial10ptBold">
    <w:name w:val="Style Numbered Arial 10 pt Bold"/>
    <w:basedOn w:val="NoList"/>
    <w:rsid w:val="000211FE"/>
    <w:pPr>
      <w:numPr>
        <w:numId w:val="2"/>
      </w:numPr>
    </w:pPr>
  </w:style>
  <w:style w:type="paragraph" w:styleId="BalloonText">
    <w:name w:val="Balloon Text"/>
    <w:basedOn w:val="Normal"/>
    <w:semiHidden/>
    <w:rsid w:val="0078388F"/>
    <w:rPr>
      <w:rFonts w:ascii="Tahoma" w:hAnsi="Tahoma" w:cs="Tahoma"/>
      <w:sz w:val="16"/>
      <w:szCs w:val="16"/>
    </w:rPr>
  </w:style>
  <w:style w:type="numbering" w:styleId="111111">
    <w:name w:val="Outline List 2"/>
    <w:basedOn w:val="NoList"/>
    <w:rsid w:val="00135F74"/>
    <w:pPr>
      <w:numPr>
        <w:numId w:val="3"/>
      </w:numPr>
    </w:pPr>
  </w:style>
  <w:style w:type="paragraph" w:customStyle="1" w:styleId="P1">
    <w:name w:val="P1"/>
    <w:aliases w:val="(a)"/>
    <w:basedOn w:val="Normal"/>
    <w:link w:val="P1Char"/>
    <w:rsid w:val="00135F74"/>
    <w:pPr>
      <w:keepLines/>
      <w:tabs>
        <w:tab w:val="right" w:pos="1191"/>
      </w:tabs>
      <w:spacing w:before="60" w:after="60" w:line="260" w:lineRule="exact"/>
      <w:ind w:left="1418" w:hanging="1418"/>
      <w:jc w:val="both"/>
    </w:pPr>
    <w:rPr>
      <w:rFonts w:ascii="Calibri" w:eastAsia="SimSun" w:hAnsi="Calibri"/>
      <w:sz w:val="16"/>
      <w:szCs w:val="22"/>
      <w:lang w:eastAsia="zh-CN"/>
    </w:rPr>
  </w:style>
  <w:style w:type="character" w:customStyle="1" w:styleId="P1Char">
    <w:name w:val="P1 Char"/>
    <w:aliases w:val="(a) Char"/>
    <w:link w:val="P1"/>
    <w:rsid w:val="00135F74"/>
    <w:rPr>
      <w:rFonts w:ascii="Calibri" w:eastAsia="SimSun" w:hAnsi="Calibri"/>
      <w:sz w:val="16"/>
      <w:szCs w:val="22"/>
      <w:lang w:val="en-AU" w:eastAsia="zh-CN" w:bidi="ar-SA"/>
    </w:rPr>
  </w:style>
  <w:style w:type="paragraph" w:customStyle="1" w:styleId="Style2">
    <w:name w:val="Style2"/>
    <w:basedOn w:val="Normal"/>
    <w:rsid w:val="00EF2BB5"/>
    <w:pPr>
      <w:spacing w:after="120"/>
    </w:pPr>
    <w:rPr>
      <w:i/>
      <w:sz w:val="19"/>
      <w:lang w:eastAsia="en-US"/>
    </w:rPr>
  </w:style>
  <w:style w:type="paragraph" w:customStyle="1" w:styleId="P2">
    <w:name w:val="P2"/>
    <w:aliases w:val="(i)"/>
    <w:basedOn w:val="Normal"/>
    <w:link w:val="P2Char"/>
    <w:rsid w:val="0019384B"/>
    <w:pPr>
      <w:keepLines/>
      <w:tabs>
        <w:tab w:val="right" w:pos="1758"/>
        <w:tab w:val="left" w:pos="2155"/>
      </w:tabs>
      <w:spacing w:before="60" w:after="60" w:line="260" w:lineRule="exact"/>
      <w:ind w:left="1985" w:hanging="1985"/>
      <w:jc w:val="both"/>
    </w:pPr>
    <w:rPr>
      <w:rFonts w:ascii="Calibri" w:eastAsia="SimSun" w:hAnsi="Calibri"/>
      <w:sz w:val="16"/>
      <w:szCs w:val="22"/>
      <w:lang w:eastAsia="zh-CN"/>
    </w:rPr>
  </w:style>
  <w:style w:type="table" w:customStyle="1" w:styleId="Table-LI-schedule-1">
    <w:name w:val="Table-LI-schedule-1"/>
    <w:basedOn w:val="TableNormal"/>
    <w:uiPriority w:val="99"/>
    <w:rsid w:val="00C951F8"/>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1">
    <w:name w:val="Table-LI-schedule-11"/>
    <w:basedOn w:val="TableNormal"/>
    <w:uiPriority w:val="99"/>
    <w:rsid w:val="00A442FB"/>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2">
    <w:name w:val="Table-LI-schedule-12"/>
    <w:basedOn w:val="TableNormal"/>
    <w:uiPriority w:val="99"/>
    <w:rsid w:val="004B5E6F"/>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3">
    <w:name w:val="Table-LI-schedule-13"/>
    <w:basedOn w:val="TableNormal"/>
    <w:uiPriority w:val="99"/>
    <w:rsid w:val="004C6BFE"/>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character" w:customStyle="1" w:styleId="Heading1Char">
    <w:name w:val="Heading 1 Char"/>
    <w:link w:val="Heading1"/>
    <w:uiPriority w:val="9"/>
    <w:rsid w:val="00C378CC"/>
    <w:rPr>
      <w:b/>
      <w:bCs/>
      <w:kern w:val="36"/>
      <w:sz w:val="48"/>
      <w:szCs w:val="48"/>
    </w:rPr>
  </w:style>
  <w:style w:type="paragraph" w:styleId="Revision">
    <w:name w:val="Revision"/>
    <w:hidden/>
    <w:uiPriority w:val="99"/>
    <w:semiHidden/>
    <w:rsid w:val="00A72CF4"/>
    <w:rPr>
      <w:sz w:val="24"/>
      <w:szCs w:val="24"/>
    </w:rPr>
  </w:style>
  <w:style w:type="paragraph" w:customStyle="1" w:styleId="A3S">
    <w:name w:val="A3S"/>
    <w:aliases w:val="Schedule Amendment"/>
    <w:basedOn w:val="Normal"/>
    <w:next w:val="A1S"/>
    <w:rsid w:val="00B5687A"/>
    <w:pPr>
      <w:spacing w:before="60" w:line="260" w:lineRule="exact"/>
      <w:ind w:left="1247"/>
      <w:jc w:val="both"/>
    </w:pPr>
  </w:style>
  <w:style w:type="paragraph" w:customStyle="1" w:styleId="R2">
    <w:name w:val="R2"/>
    <w:aliases w:val="(2)"/>
    <w:basedOn w:val="Normal"/>
    <w:rsid w:val="00B5687A"/>
    <w:pPr>
      <w:keepLines/>
      <w:tabs>
        <w:tab w:val="right" w:pos="794"/>
      </w:tabs>
      <w:spacing w:before="180" w:line="260" w:lineRule="exact"/>
      <w:ind w:left="964" w:hanging="964"/>
      <w:jc w:val="both"/>
    </w:pPr>
  </w:style>
  <w:style w:type="paragraph" w:customStyle="1" w:styleId="ZR1">
    <w:name w:val="ZR1"/>
    <w:basedOn w:val="Normal"/>
    <w:rsid w:val="00B5687A"/>
    <w:pPr>
      <w:keepNext/>
      <w:keepLines/>
      <w:tabs>
        <w:tab w:val="right" w:pos="794"/>
      </w:tabs>
      <w:spacing w:before="120" w:line="260" w:lineRule="exact"/>
      <w:ind w:left="964" w:hanging="964"/>
      <w:jc w:val="both"/>
    </w:pPr>
    <w:rPr>
      <w:lang w:eastAsia="en-US"/>
    </w:rPr>
  </w:style>
  <w:style w:type="character" w:customStyle="1" w:styleId="P2Char">
    <w:name w:val="P2 Char"/>
    <w:aliases w:val="(i) Char"/>
    <w:link w:val="P2"/>
    <w:rsid w:val="00B5687A"/>
    <w:rPr>
      <w:rFonts w:ascii="Calibri" w:eastAsia="SimSun" w:hAnsi="Calibri"/>
      <w:sz w:val="16"/>
      <w:szCs w:val="22"/>
      <w:lang w:eastAsia="zh-CN"/>
    </w:rPr>
  </w:style>
  <w:style w:type="character" w:customStyle="1" w:styleId="CharSectno">
    <w:name w:val="CharSectno"/>
    <w:qFormat/>
    <w:rsid w:val="00B5687A"/>
    <w:rPr>
      <w:rFonts w:cs="Times New Roman"/>
    </w:rPr>
  </w:style>
  <w:style w:type="paragraph" w:customStyle="1" w:styleId="TableColHead">
    <w:name w:val="TableColHead"/>
    <w:basedOn w:val="Normal"/>
    <w:rsid w:val="00B5687A"/>
    <w:pPr>
      <w:keepNext/>
      <w:spacing w:before="120" w:after="60" w:line="200" w:lineRule="exact"/>
    </w:pPr>
    <w:rPr>
      <w:rFonts w:ascii="Arial" w:hAnsi="Arial"/>
      <w:b/>
      <w:sz w:val="18"/>
    </w:rPr>
  </w:style>
  <w:style w:type="paragraph" w:customStyle="1" w:styleId="TableText">
    <w:name w:val="TableText"/>
    <w:basedOn w:val="Normal"/>
    <w:rsid w:val="00B5687A"/>
    <w:pPr>
      <w:spacing w:before="60" w:after="60" w:line="240" w:lineRule="exact"/>
    </w:pPr>
    <w:rPr>
      <w:sz w:val="22"/>
    </w:rPr>
  </w:style>
  <w:style w:type="paragraph" w:customStyle="1" w:styleId="paragraph">
    <w:name w:val="paragraph"/>
    <w:aliases w:val="a"/>
    <w:basedOn w:val="Normal"/>
    <w:link w:val="paragraphChar"/>
    <w:rsid w:val="00B5687A"/>
    <w:pPr>
      <w:tabs>
        <w:tab w:val="right" w:pos="1531"/>
      </w:tabs>
      <w:spacing w:before="40"/>
      <w:ind w:left="1644" w:hanging="1644"/>
    </w:pPr>
    <w:rPr>
      <w:sz w:val="22"/>
      <w:szCs w:val="20"/>
    </w:rPr>
  </w:style>
  <w:style w:type="character" w:customStyle="1" w:styleId="paragraphChar">
    <w:name w:val="paragraph Char"/>
    <w:aliases w:val="a Char"/>
    <w:link w:val="paragraph"/>
    <w:rsid w:val="00B5687A"/>
    <w:rPr>
      <w:sz w:val="22"/>
    </w:rPr>
  </w:style>
  <w:style w:type="character" w:customStyle="1" w:styleId="CharAmSchNo">
    <w:name w:val="CharAmSchNo"/>
    <w:rsid w:val="009A3F48"/>
  </w:style>
  <w:style w:type="character" w:customStyle="1" w:styleId="CharAmSchText">
    <w:name w:val="CharAmSchText"/>
    <w:rsid w:val="009A3F48"/>
  </w:style>
  <w:style w:type="paragraph" w:customStyle="1" w:styleId="Scheduletitle">
    <w:name w:val="Schedule title"/>
    <w:basedOn w:val="Normal"/>
    <w:next w:val="Normal"/>
    <w:rsid w:val="009A3F48"/>
    <w:pPr>
      <w:keepNext/>
      <w:keepLines/>
      <w:spacing w:before="480" w:after="60"/>
      <w:ind w:left="2410" w:hanging="2410"/>
    </w:pPr>
    <w:rPr>
      <w:rFonts w:ascii="Arial" w:eastAsia="SimSun" w:hAnsi="Arial"/>
      <w:b/>
      <w:sz w:val="32"/>
      <w:szCs w:val="22"/>
      <w:lang w:eastAsia="zh-CN"/>
    </w:rPr>
  </w:style>
  <w:style w:type="paragraph" w:customStyle="1" w:styleId="tableheader">
    <w:name w:val="table header"/>
    <w:basedOn w:val="Normal"/>
    <w:rsid w:val="009A3F48"/>
    <w:pPr>
      <w:keepLines/>
      <w:spacing w:before="60" w:after="60"/>
      <w:jc w:val="both"/>
    </w:pPr>
    <w:rPr>
      <w:rFonts w:ascii="Bookman Old Style" w:eastAsia="SimSun" w:hAnsi="Bookman Old Style" w:cs="Bookman Old Style"/>
      <w:i/>
      <w:iCs/>
      <w:sz w:val="16"/>
      <w:szCs w:val="16"/>
      <w:lang w:eastAsia="zh-CN"/>
    </w:rPr>
  </w:style>
  <w:style w:type="character" w:styleId="CommentReference">
    <w:name w:val="annotation reference"/>
    <w:rsid w:val="009A3F48"/>
    <w:rPr>
      <w:sz w:val="16"/>
      <w:szCs w:val="16"/>
    </w:rPr>
  </w:style>
  <w:style w:type="paragraph" w:styleId="CommentText">
    <w:name w:val="annotation text"/>
    <w:basedOn w:val="Normal"/>
    <w:link w:val="CommentTextChar"/>
    <w:rsid w:val="009A3F48"/>
    <w:rPr>
      <w:sz w:val="20"/>
      <w:szCs w:val="20"/>
    </w:rPr>
  </w:style>
  <w:style w:type="character" w:customStyle="1" w:styleId="CommentTextChar">
    <w:name w:val="Comment Text Char"/>
    <w:basedOn w:val="DefaultParagraphFont"/>
    <w:link w:val="CommentText"/>
    <w:rsid w:val="009A3F48"/>
  </w:style>
  <w:style w:type="paragraph" w:styleId="CommentSubject">
    <w:name w:val="annotation subject"/>
    <w:basedOn w:val="CommentText"/>
    <w:next w:val="CommentText"/>
    <w:link w:val="CommentSubjectChar"/>
    <w:rsid w:val="009A3F48"/>
    <w:rPr>
      <w:b/>
      <w:bCs/>
    </w:rPr>
  </w:style>
  <w:style w:type="character" w:customStyle="1" w:styleId="CommentSubjectChar">
    <w:name w:val="Comment Subject Char"/>
    <w:link w:val="CommentSubject"/>
    <w:rsid w:val="009A3F48"/>
    <w:rPr>
      <w:b/>
      <w:bCs/>
    </w:rPr>
  </w:style>
  <w:style w:type="paragraph" w:styleId="ListParagraph">
    <w:name w:val="List Paragraph"/>
    <w:basedOn w:val="Normal"/>
    <w:qFormat/>
    <w:rsid w:val="009A3F48"/>
    <w:pPr>
      <w:ind w:left="720"/>
    </w:pPr>
  </w:style>
  <w:style w:type="character" w:customStyle="1" w:styleId="FooterChar">
    <w:name w:val="Footer Char"/>
    <w:link w:val="Footer"/>
    <w:uiPriority w:val="99"/>
    <w:rsid w:val="004A75DF"/>
    <w:rPr>
      <w:rFonts w:ascii="Arial" w:hAnsi="Arial"/>
      <w:i/>
      <w:sz w:val="18"/>
      <w:szCs w:val="18"/>
    </w:rPr>
  </w:style>
  <w:style w:type="paragraph" w:styleId="NormalWeb">
    <w:name w:val="Normal (Web)"/>
    <w:basedOn w:val="Normal"/>
    <w:uiPriority w:val="99"/>
    <w:unhideWhenUsed/>
    <w:rsid w:val="00503BD6"/>
    <w:pPr>
      <w:spacing w:before="100" w:beforeAutospacing="1" w:after="100" w:afterAutospacing="1"/>
    </w:pPr>
  </w:style>
  <w:style w:type="character" w:customStyle="1" w:styleId="apple-converted-space">
    <w:name w:val="apple-converted-space"/>
    <w:rsid w:val="006C160E"/>
  </w:style>
  <w:style w:type="table" w:customStyle="1" w:styleId="TableGeneral">
    <w:name w:val="TableGeneral"/>
    <w:rsid w:val="00852879"/>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definition">
    <w:name w:val="definition"/>
    <w:basedOn w:val="Normal"/>
    <w:rsid w:val="005C118D"/>
    <w:pPr>
      <w:spacing w:before="100" w:beforeAutospacing="1" w:after="100" w:afterAutospacing="1"/>
    </w:pPr>
  </w:style>
  <w:style w:type="paragraph" w:customStyle="1" w:styleId="HeaderBoldOdd">
    <w:name w:val="HeaderBoldOdd"/>
    <w:basedOn w:val="Normal"/>
    <w:rsid w:val="00FF09B9"/>
    <w:pPr>
      <w:spacing w:before="120" w:after="60"/>
      <w:jc w:val="right"/>
    </w:pPr>
    <w:rPr>
      <w:rFonts w:ascii="Arial" w:hAnsi="Arial"/>
      <w:b/>
      <w:sz w:val="20"/>
    </w:rPr>
  </w:style>
  <w:style w:type="paragraph" w:customStyle="1" w:styleId="HeaderLiteOdd">
    <w:name w:val="HeaderLiteOdd"/>
    <w:basedOn w:val="Normal"/>
    <w:rsid w:val="00FF09B9"/>
    <w:pPr>
      <w:tabs>
        <w:tab w:val="center" w:pos="3969"/>
        <w:tab w:val="right" w:pos="8505"/>
      </w:tabs>
      <w:spacing w:before="60"/>
      <w:jc w:val="right"/>
    </w:pPr>
    <w:rPr>
      <w:rFonts w:ascii="Arial" w:hAnsi="Arial"/>
      <w:sz w:val="18"/>
    </w:rPr>
  </w:style>
  <w:style w:type="paragraph" w:customStyle="1" w:styleId="FooterCitation">
    <w:name w:val="FooterCitation"/>
    <w:basedOn w:val="Footer"/>
    <w:rsid w:val="00FF09B9"/>
    <w:pPr>
      <w:tabs>
        <w:tab w:val="clear" w:pos="3600"/>
        <w:tab w:val="clear" w:pos="7201"/>
        <w:tab w:val="center" w:pos="4153"/>
        <w:tab w:val="right" w:pos="8306"/>
      </w:tabs>
      <w:spacing w:before="20" w:line="240" w:lineRule="exact"/>
    </w:pPr>
    <w:rPr>
      <w:szCs w:val="24"/>
    </w:rPr>
  </w:style>
  <w:style w:type="paragraph" w:customStyle="1" w:styleId="Item">
    <w:name w:val="Item"/>
    <w:aliases w:val="i"/>
    <w:basedOn w:val="Normal"/>
    <w:next w:val="ItemHead"/>
    <w:rsid w:val="00EC6548"/>
    <w:pPr>
      <w:keepLines/>
      <w:spacing w:before="80"/>
      <w:ind w:left="709"/>
    </w:pPr>
    <w:rPr>
      <w:sz w:val="22"/>
      <w:szCs w:val="20"/>
    </w:rPr>
  </w:style>
  <w:style w:type="paragraph" w:customStyle="1" w:styleId="ItemHead">
    <w:name w:val="ItemHead"/>
    <w:aliases w:val="ih"/>
    <w:basedOn w:val="Normal"/>
    <w:next w:val="Item"/>
    <w:rsid w:val="00EC6548"/>
    <w:pPr>
      <w:keepLines/>
      <w:spacing w:before="220"/>
      <w:ind w:left="709" w:hanging="709"/>
    </w:pPr>
    <w:rPr>
      <w:rFonts w:ascii="Arial" w:hAnsi="Arial"/>
      <w:b/>
      <w:kern w:val="28"/>
      <w:szCs w:val="20"/>
    </w:rPr>
  </w:style>
  <w:style w:type="paragraph" w:customStyle="1" w:styleId="Definition0">
    <w:name w:val="Definition"/>
    <w:aliases w:val="dd"/>
    <w:basedOn w:val="Normal"/>
    <w:rsid w:val="00EC6548"/>
    <w:pPr>
      <w:spacing w:before="180"/>
      <w:ind w:left="1134"/>
    </w:pPr>
    <w:rPr>
      <w:sz w:val="22"/>
      <w:szCs w:val="20"/>
    </w:rPr>
  </w:style>
  <w:style w:type="paragraph" w:customStyle="1" w:styleId="subsection">
    <w:name w:val="subsection"/>
    <w:aliases w:val="ss"/>
    <w:basedOn w:val="Normal"/>
    <w:rsid w:val="00EC6548"/>
    <w:pPr>
      <w:tabs>
        <w:tab w:val="right" w:pos="1021"/>
      </w:tabs>
      <w:spacing w:before="180"/>
      <w:ind w:left="1134" w:hanging="1134"/>
    </w:pPr>
    <w:rPr>
      <w:sz w:val="22"/>
      <w:szCs w:val="20"/>
    </w:rPr>
  </w:style>
  <w:style w:type="paragraph" w:customStyle="1" w:styleId="notepara">
    <w:name w:val="note(para)"/>
    <w:aliases w:val="na"/>
    <w:basedOn w:val="Normal"/>
    <w:rsid w:val="00EC6548"/>
    <w:pPr>
      <w:spacing w:before="40" w:line="198" w:lineRule="exact"/>
      <w:ind w:left="2354" w:hanging="369"/>
    </w:pPr>
    <w:rPr>
      <w:sz w:val="18"/>
      <w:szCs w:val="20"/>
    </w:rPr>
  </w:style>
  <w:style w:type="paragraph" w:customStyle="1" w:styleId="ActHead5">
    <w:name w:val="ActHead 5"/>
    <w:aliases w:val="s"/>
    <w:basedOn w:val="Normal"/>
    <w:next w:val="subsection"/>
    <w:qFormat/>
    <w:rsid w:val="00EC6548"/>
    <w:pPr>
      <w:keepNext/>
      <w:keepLines/>
      <w:spacing w:before="280"/>
      <w:ind w:left="1134" w:hanging="1134"/>
      <w:outlineLvl w:val="4"/>
    </w:pPr>
    <w:rPr>
      <w:b/>
      <w:kern w:val="28"/>
      <w:szCs w:val="20"/>
    </w:rPr>
  </w:style>
  <w:style w:type="paragraph" w:customStyle="1" w:styleId="NoteEnd">
    <w:name w:val="Note End"/>
    <w:basedOn w:val="Normal"/>
    <w:rsid w:val="001C5082"/>
    <w:pPr>
      <w:keepLines/>
      <w:spacing w:before="120" w:line="240" w:lineRule="exact"/>
      <w:ind w:left="567" w:hanging="567"/>
      <w:jc w:val="both"/>
    </w:pPr>
    <w:rPr>
      <w:sz w:val="22"/>
    </w:rPr>
  </w:style>
  <w:style w:type="paragraph" w:customStyle="1" w:styleId="mps3-data">
    <w:name w:val="mps3-data"/>
    <w:basedOn w:val="Normal"/>
    <w:qFormat/>
    <w:rsid w:val="00F34766"/>
    <w:pPr>
      <w:spacing w:before="60" w:after="60"/>
    </w:pPr>
    <w:rPr>
      <w:rFonts w:ascii="Arial" w:eastAsia="Arial" w:hAnsi="Arial" w:cs="Arial"/>
      <w:sz w:val="16"/>
      <w:szCs w:val="22"/>
      <w:lang w:eastAsia="zh-CN"/>
    </w:rPr>
  </w:style>
  <w:style w:type="paragraph" w:customStyle="1" w:styleId="Default">
    <w:name w:val="Default"/>
    <w:rsid w:val="00251D59"/>
    <w:pPr>
      <w:autoSpaceDE w:val="0"/>
      <w:autoSpaceDN w:val="0"/>
      <w:adjustRightInd w:val="0"/>
    </w:pPr>
    <w:rPr>
      <w:rFonts w:ascii="Arial" w:hAnsi="Arial" w:cs="Arial"/>
      <w:color w:val="000000"/>
      <w:sz w:val="24"/>
      <w:szCs w:val="24"/>
    </w:rPr>
  </w:style>
  <w:style w:type="table" w:customStyle="1" w:styleId="Table-LI-schedule-4">
    <w:name w:val="Table-LI-schedule-4"/>
    <w:basedOn w:val="Table-LI-schedule-1"/>
    <w:uiPriority w:val="99"/>
    <w:rsid w:val="008846AE"/>
    <w:tblPr/>
    <w:trPr>
      <w:cantSplit w:val="0"/>
    </w:trPr>
    <w:tblStylePr w:type="firstRow">
      <w:rPr>
        <w:rFonts w:ascii="Arial" w:eastAsia="Arial" w:hAnsi="Arial" w:cs="Arial"/>
        <w:b/>
        <w:sz w:val="20"/>
        <w:szCs w:val="20"/>
      </w:rPr>
    </w:tblStylePr>
  </w:style>
  <w:style w:type="table" w:customStyle="1" w:styleId="Table-LI-schedule-14">
    <w:name w:val="Table-LI-schedule-14"/>
    <w:basedOn w:val="TableNormal"/>
    <w:uiPriority w:val="99"/>
    <w:rsid w:val="00AC113A"/>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styleId="TableClassic1">
    <w:name w:val="Table Classic 1"/>
    <w:basedOn w:val="TableNormal"/>
    <w:rsid w:val="007A12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4110"/>
    <w:rPr>
      <w:sz w:val="24"/>
      <w:szCs w:val="24"/>
    </w:rPr>
  </w:style>
  <w:style w:type="paragraph" w:styleId="Heading1">
    <w:name w:val="heading 1"/>
    <w:basedOn w:val="Normal"/>
    <w:link w:val="Heading1Char"/>
    <w:uiPriority w:val="9"/>
    <w:qFormat/>
    <w:rsid w:val="00C378C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BoldEven">
    <w:name w:val="HeaderBoldEven"/>
    <w:basedOn w:val="Normal"/>
    <w:rsid w:val="00737EC2"/>
    <w:pPr>
      <w:spacing w:before="120" w:after="60"/>
    </w:pPr>
    <w:rPr>
      <w:rFonts w:ascii="Arial" w:hAnsi="Arial"/>
      <w:b/>
      <w:sz w:val="20"/>
    </w:rPr>
  </w:style>
  <w:style w:type="paragraph" w:customStyle="1" w:styleId="HeaderLiteEven">
    <w:name w:val="HeaderLiteEven"/>
    <w:basedOn w:val="Normal"/>
    <w:rsid w:val="00737EC2"/>
    <w:pPr>
      <w:tabs>
        <w:tab w:val="center" w:pos="3969"/>
        <w:tab w:val="right" w:pos="8505"/>
      </w:tabs>
      <w:spacing w:before="60"/>
    </w:pPr>
    <w:rPr>
      <w:rFonts w:ascii="Arial" w:hAnsi="Arial"/>
      <w:sz w:val="18"/>
    </w:rPr>
  </w:style>
  <w:style w:type="paragraph" w:styleId="Footer">
    <w:name w:val="footer"/>
    <w:basedOn w:val="Normal"/>
    <w:link w:val="FooterChar"/>
    <w:uiPriority w:val="99"/>
    <w:rsid w:val="00737EC2"/>
    <w:pPr>
      <w:tabs>
        <w:tab w:val="center" w:pos="3600"/>
        <w:tab w:val="right" w:pos="7201"/>
      </w:tabs>
      <w:jc w:val="center"/>
    </w:pPr>
    <w:rPr>
      <w:rFonts w:ascii="Arial" w:hAnsi="Arial"/>
      <w:i/>
      <w:sz w:val="18"/>
      <w:szCs w:val="18"/>
    </w:rPr>
  </w:style>
  <w:style w:type="paragraph" w:customStyle="1" w:styleId="FooterDraft">
    <w:name w:val="FooterDraft"/>
    <w:basedOn w:val="Normal"/>
    <w:rsid w:val="00737EC2"/>
    <w:pPr>
      <w:jc w:val="center"/>
    </w:pPr>
    <w:rPr>
      <w:rFonts w:ascii="Arial" w:hAnsi="Arial"/>
      <w:b/>
      <w:sz w:val="40"/>
    </w:rPr>
  </w:style>
  <w:style w:type="paragraph" w:customStyle="1" w:styleId="FooterInfo">
    <w:name w:val="FooterInfo"/>
    <w:basedOn w:val="Normal"/>
    <w:rsid w:val="00737EC2"/>
    <w:rPr>
      <w:rFonts w:ascii="Arial" w:hAnsi="Arial"/>
      <w:sz w:val="12"/>
    </w:rPr>
  </w:style>
  <w:style w:type="character" w:styleId="PageNumber">
    <w:name w:val="page number"/>
    <w:rsid w:val="00737EC2"/>
    <w:rPr>
      <w:rFonts w:ascii="Arial" w:hAnsi="Arial"/>
      <w:sz w:val="22"/>
    </w:rPr>
  </w:style>
  <w:style w:type="table" w:styleId="TableGrid">
    <w:name w:val="Table Grid"/>
    <w:aliases w:val="Summary box"/>
    <w:basedOn w:val="TableNormal"/>
    <w:rsid w:val="00737E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aliases w:val="Heading Amendment,1. Amendment"/>
    <w:basedOn w:val="Normal"/>
    <w:next w:val="Normal"/>
    <w:rsid w:val="00737EC2"/>
    <w:pPr>
      <w:keepNext/>
      <w:spacing w:before="480" w:line="260" w:lineRule="exact"/>
      <w:ind w:left="964" w:hanging="964"/>
    </w:pPr>
    <w:rPr>
      <w:rFonts w:ascii="Arial" w:hAnsi="Arial"/>
      <w:b/>
    </w:rPr>
  </w:style>
  <w:style w:type="paragraph" w:customStyle="1" w:styleId="A1S">
    <w:name w:val="A1S"/>
    <w:aliases w:val="1.Schedule Amendment"/>
    <w:basedOn w:val="Normal"/>
    <w:next w:val="A2S"/>
    <w:rsid w:val="00737EC2"/>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737EC2"/>
    <w:pPr>
      <w:tabs>
        <w:tab w:val="right" w:pos="794"/>
      </w:tabs>
      <w:spacing w:before="120" w:line="260" w:lineRule="exact"/>
      <w:ind w:left="964" w:hanging="964"/>
      <w:jc w:val="both"/>
    </w:pPr>
  </w:style>
  <w:style w:type="paragraph" w:customStyle="1" w:styleId="A2S">
    <w:name w:val="A2S"/>
    <w:aliases w:val="Schedule Inst Amendment"/>
    <w:basedOn w:val="Normal"/>
    <w:next w:val="Normal"/>
    <w:link w:val="A2SChar"/>
    <w:rsid w:val="00737EC2"/>
    <w:pPr>
      <w:keepNext/>
      <w:spacing w:before="120" w:line="260" w:lineRule="exact"/>
      <w:ind w:left="964"/>
    </w:pPr>
    <w:rPr>
      <w:i/>
    </w:rPr>
  </w:style>
  <w:style w:type="paragraph" w:customStyle="1" w:styleId="ASref">
    <w:name w:val="AS ref"/>
    <w:basedOn w:val="Normal"/>
    <w:next w:val="A1S"/>
    <w:rsid w:val="00737EC2"/>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737EC2"/>
    <w:pPr>
      <w:keepNext/>
      <w:spacing w:before="480"/>
      <w:ind w:left="2410" w:hanging="2410"/>
    </w:pPr>
    <w:rPr>
      <w:rFonts w:ascii="Arial" w:hAnsi="Arial"/>
      <w:b/>
      <w:sz w:val="32"/>
    </w:rPr>
  </w:style>
  <w:style w:type="paragraph" w:customStyle="1" w:styleId="HR">
    <w:name w:val="HR"/>
    <w:aliases w:val="Regulation Heading"/>
    <w:basedOn w:val="Normal"/>
    <w:next w:val="R1"/>
    <w:rsid w:val="00737EC2"/>
    <w:pPr>
      <w:keepNext/>
      <w:spacing w:before="360"/>
      <w:ind w:left="964" w:hanging="964"/>
    </w:pPr>
    <w:rPr>
      <w:rFonts w:ascii="Arial" w:hAnsi="Arial"/>
      <w:b/>
    </w:rPr>
  </w:style>
  <w:style w:type="paragraph" w:customStyle="1" w:styleId="MainBodySectionBreak">
    <w:name w:val="MainBody Section Break"/>
    <w:basedOn w:val="Normal"/>
    <w:next w:val="Normal"/>
    <w:rsid w:val="00737EC2"/>
  </w:style>
  <w:style w:type="paragraph" w:customStyle="1" w:styleId="R1">
    <w:name w:val="R1"/>
    <w:aliases w:val="1. or 1.(1)"/>
    <w:basedOn w:val="Normal"/>
    <w:next w:val="Normal"/>
    <w:rsid w:val="00737EC2"/>
    <w:pPr>
      <w:keepLines/>
      <w:tabs>
        <w:tab w:val="right" w:pos="794"/>
      </w:tabs>
      <w:spacing w:before="120" w:line="260" w:lineRule="exact"/>
      <w:ind w:left="964" w:hanging="964"/>
      <w:jc w:val="both"/>
    </w:pPr>
  </w:style>
  <w:style w:type="paragraph" w:customStyle="1" w:styleId="SigningPageBreak">
    <w:name w:val="SigningPageBreak"/>
    <w:basedOn w:val="Normal"/>
    <w:next w:val="Normal"/>
    <w:rsid w:val="00737EC2"/>
  </w:style>
  <w:style w:type="character" w:styleId="Hyperlink">
    <w:name w:val="Hyperlink"/>
    <w:rsid w:val="00737EC2"/>
    <w:rPr>
      <w:color w:val="0000FF"/>
      <w:u w:val="single"/>
    </w:rPr>
  </w:style>
  <w:style w:type="character" w:customStyle="1" w:styleId="A2SChar">
    <w:name w:val="A2S Char"/>
    <w:aliases w:val="Schedule Inst Amendment Char"/>
    <w:link w:val="A2S"/>
    <w:rsid w:val="00737EC2"/>
    <w:rPr>
      <w:i/>
      <w:sz w:val="24"/>
      <w:szCs w:val="24"/>
      <w:lang w:val="en-AU" w:eastAsia="en-AU" w:bidi="ar-SA"/>
    </w:rPr>
  </w:style>
  <w:style w:type="paragraph" w:styleId="Header">
    <w:name w:val="header"/>
    <w:basedOn w:val="Normal"/>
    <w:rsid w:val="00D940D7"/>
    <w:pPr>
      <w:tabs>
        <w:tab w:val="center" w:pos="4153"/>
        <w:tab w:val="right" w:pos="8306"/>
      </w:tabs>
    </w:pPr>
  </w:style>
  <w:style w:type="numbering" w:customStyle="1" w:styleId="StyleNumberedArial10ptBold">
    <w:name w:val="Style Numbered Arial 10 pt Bold"/>
    <w:basedOn w:val="NoList"/>
    <w:rsid w:val="000211FE"/>
    <w:pPr>
      <w:numPr>
        <w:numId w:val="2"/>
      </w:numPr>
    </w:pPr>
  </w:style>
  <w:style w:type="paragraph" w:styleId="BalloonText">
    <w:name w:val="Balloon Text"/>
    <w:basedOn w:val="Normal"/>
    <w:semiHidden/>
    <w:rsid w:val="0078388F"/>
    <w:rPr>
      <w:rFonts w:ascii="Tahoma" w:hAnsi="Tahoma" w:cs="Tahoma"/>
      <w:sz w:val="16"/>
      <w:szCs w:val="16"/>
    </w:rPr>
  </w:style>
  <w:style w:type="numbering" w:styleId="111111">
    <w:name w:val="Outline List 2"/>
    <w:basedOn w:val="NoList"/>
    <w:rsid w:val="00135F74"/>
    <w:pPr>
      <w:numPr>
        <w:numId w:val="3"/>
      </w:numPr>
    </w:pPr>
  </w:style>
  <w:style w:type="paragraph" w:customStyle="1" w:styleId="P1">
    <w:name w:val="P1"/>
    <w:aliases w:val="(a)"/>
    <w:basedOn w:val="Normal"/>
    <w:link w:val="P1Char"/>
    <w:rsid w:val="00135F74"/>
    <w:pPr>
      <w:keepLines/>
      <w:tabs>
        <w:tab w:val="right" w:pos="1191"/>
      </w:tabs>
      <w:spacing w:before="60" w:after="60" w:line="260" w:lineRule="exact"/>
      <w:ind w:left="1418" w:hanging="1418"/>
      <w:jc w:val="both"/>
    </w:pPr>
    <w:rPr>
      <w:rFonts w:ascii="Calibri" w:eastAsia="SimSun" w:hAnsi="Calibri"/>
      <w:sz w:val="16"/>
      <w:szCs w:val="22"/>
      <w:lang w:eastAsia="zh-CN"/>
    </w:rPr>
  </w:style>
  <w:style w:type="character" w:customStyle="1" w:styleId="P1Char">
    <w:name w:val="P1 Char"/>
    <w:aliases w:val="(a) Char"/>
    <w:link w:val="P1"/>
    <w:rsid w:val="00135F74"/>
    <w:rPr>
      <w:rFonts w:ascii="Calibri" w:eastAsia="SimSun" w:hAnsi="Calibri"/>
      <w:sz w:val="16"/>
      <w:szCs w:val="22"/>
      <w:lang w:val="en-AU" w:eastAsia="zh-CN" w:bidi="ar-SA"/>
    </w:rPr>
  </w:style>
  <w:style w:type="paragraph" w:customStyle="1" w:styleId="Style2">
    <w:name w:val="Style2"/>
    <w:basedOn w:val="Normal"/>
    <w:rsid w:val="00EF2BB5"/>
    <w:pPr>
      <w:spacing w:after="120"/>
    </w:pPr>
    <w:rPr>
      <w:i/>
      <w:sz w:val="19"/>
      <w:lang w:eastAsia="en-US"/>
    </w:rPr>
  </w:style>
  <w:style w:type="paragraph" w:customStyle="1" w:styleId="P2">
    <w:name w:val="P2"/>
    <w:aliases w:val="(i)"/>
    <w:basedOn w:val="Normal"/>
    <w:link w:val="P2Char"/>
    <w:rsid w:val="0019384B"/>
    <w:pPr>
      <w:keepLines/>
      <w:tabs>
        <w:tab w:val="right" w:pos="1758"/>
        <w:tab w:val="left" w:pos="2155"/>
      </w:tabs>
      <w:spacing w:before="60" w:after="60" w:line="260" w:lineRule="exact"/>
      <w:ind w:left="1985" w:hanging="1985"/>
      <w:jc w:val="both"/>
    </w:pPr>
    <w:rPr>
      <w:rFonts w:ascii="Calibri" w:eastAsia="SimSun" w:hAnsi="Calibri"/>
      <w:sz w:val="16"/>
      <w:szCs w:val="22"/>
      <w:lang w:eastAsia="zh-CN"/>
    </w:rPr>
  </w:style>
  <w:style w:type="table" w:customStyle="1" w:styleId="Table-LI-schedule-1">
    <w:name w:val="Table-LI-schedule-1"/>
    <w:basedOn w:val="TableNormal"/>
    <w:uiPriority w:val="99"/>
    <w:rsid w:val="00C951F8"/>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1">
    <w:name w:val="Table-LI-schedule-11"/>
    <w:basedOn w:val="TableNormal"/>
    <w:uiPriority w:val="99"/>
    <w:rsid w:val="00A442FB"/>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2">
    <w:name w:val="Table-LI-schedule-12"/>
    <w:basedOn w:val="TableNormal"/>
    <w:uiPriority w:val="99"/>
    <w:rsid w:val="004B5E6F"/>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table" w:customStyle="1" w:styleId="Table-LI-schedule-13">
    <w:name w:val="Table-LI-schedule-13"/>
    <w:basedOn w:val="TableNormal"/>
    <w:uiPriority w:val="99"/>
    <w:rsid w:val="004C6BFE"/>
    <w:pPr>
      <w:spacing w:before="60" w:after="60"/>
    </w:pPr>
    <w:rPr>
      <w:rFonts w:ascii="Arial" w:eastAsia="Arial" w:hAnsi="Arial" w:cs="Arial"/>
      <w:sz w:val="16"/>
      <w:szCs w:val="16"/>
      <w:lang w:val="en-US" w:eastAsia="zh-C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rPr>
        <w:rFonts w:ascii="Arial" w:eastAsia="Arial" w:hAnsi="Arial" w:cs="Arial"/>
        <w:b/>
        <w:sz w:val="20"/>
        <w:szCs w:val="20"/>
      </w:rPr>
    </w:tblStylePr>
  </w:style>
  <w:style w:type="character" w:customStyle="1" w:styleId="Heading1Char">
    <w:name w:val="Heading 1 Char"/>
    <w:link w:val="Heading1"/>
    <w:uiPriority w:val="9"/>
    <w:rsid w:val="00C378CC"/>
    <w:rPr>
      <w:b/>
      <w:bCs/>
      <w:kern w:val="36"/>
      <w:sz w:val="48"/>
      <w:szCs w:val="48"/>
    </w:rPr>
  </w:style>
  <w:style w:type="paragraph" w:styleId="Revision">
    <w:name w:val="Revision"/>
    <w:hidden/>
    <w:uiPriority w:val="99"/>
    <w:semiHidden/>
    <w:rsid w:val="00A72CF4"/>
    <w:rPr>
      <w:sz w:val="24"/>
      <w:szCs w:val="24"/>
    </w:rPr>
  </w:style>
  <w:style w:type="paragraph" w:customStyle="1" w:styleId="A3S">
    <w:name w:val="A3S"/>
    <w:aliases w:val="Schedule Amendment"/>
    <w:basedOn w:val="Normal"/>
    <w:next w:val="A1S"/>
    <w:rsid w:val="00B5687A"/>
    <w:pPr>
      <w:spacing w:before="60" w:line="260" w:lineRule="exact"/>
      <w:ind w:left="1247"/>
      <w:jc w:val="both"/>
    </w:pPr>
  </w:style>
  <w:style w:type="paragraph" w:customStyle="1" w:styleId="R2">
    <w:name w:val="R2"/>
    <w:aliases w:val="(2)"/>
    <w:basedOn w:val="Normal"/>
    <w:rsid w:val="00B5687A"/>
    <w:pPr>
      <w:keepLines/>
      <w:tabs>
        <w:tab w:val="right" w:pos="794"/>
      </w:tabs>
      <w:spacing w:before="180" w:line="260" w:lineRule="exact"/>
      <w:ind w:left="964" w:hanging="964"/>
      <w:jc w:val="both"/>
    </w:pPr>
  </w:style>
  <w:style w:type="paragraph" w:customStyle="1" w:styleId="ZR1">
    <w:name w:val="ZR1"/>
    <w:basedOn w:val="Normal"/>
    <w:rsid w:val="00B5687A"/>
    <w:pPr>
      <w:keepNext/>
      <w:keepLines/>
      <w:tabs>
        <w:tab w:val="right" w:pos="794"/>
      </w:tabs>
      <w:spacing w:before="120" w:line="260" w:lineRule="exact"/>
      <w:ind w:left="964" w:hanging="964"/>
      <w:jc w:val="both"/>
    </w:pPr>
    <w:rPr>
      <w:lang w:eastAsia="en-US"/>
    </w:rPr>
  </w:style>
  <w:style w:type="character" w:customStyle="1" w:styleId="P2Char">
    <w:name w:val="P2 Char"/>
    <w:aliases w:val="(i) Char"/>
    <w:link w:val="P2"/>
    <w:rsid w:val="00B5687A"/>
    <w:rPr>
      <w:rFonts w:ascii="Calibri" w:eastAsia="SimSun" w:hAnsi="Calibri"/>
      <w:sz w:val="16"/>
      <w:szCs w:val="22"/>
      <w:lang w:eastAsia="zh-CN"/>
    </w:rPr>
  </w:style>
  <w:style w:type="character" w:customStyle="1" w:styleId="CharSectno">
    <w:name w:val="CharSectno"/>
    <w:qFormat/>
    <w:rsid w:val="00B5687A"/>
    <w:rPr>
      <w:rFonts w:cs="Times New Roman"/>
    </w:rPr>
  </w:style>
  <w:style w:type="paragraph" w:customStyle="1" w:styleId="TableColHead">
    <w:name w:val="TableColHead"/>
    <w:basedOn w:val="Normal"/>
    <w:rsid w:val="00B5687A"/>
    <w:pPr>
      <w:keepNext/>
      <w:spacing w:before="120" w:after="60" w:line="200" w:lineRule="exact"/>
    </w:pPr>
    <w:rPr>
      <w:rFonts w:ascii="Arial" w:hAnsi="Arial"/>
      <w:b/>
      <w:sz w:val="18"/>
    </w:rPr>
  </w:style>
  <w:style w:type="paragraph" w:customStyle="1" w:styleId="TableText">
    <w:name w:val="TableText"/>
    <w:basedOn w:val="Normal"/>
    <w:rsid w:val="00B5687A"/>
    <w:pPr>
      <w:spacing w:before="60" w:after="60" w:line="240" w:lineRule="exact"/>
    </w:pPr>
    <w:rPr>
      <w:sz w:val="22"/>
    </w:rPr>
  </w:style>
  <w:style w:type="paragraph" w:customStyle="1" w:styleId="paragraph">
    <w:name w:val="paragraph"/>
    <w:aliases w:val="a"/>
    <w:basedOn w:val="Normal"/>
    <w:link w:val="paragraphChar"/>
    <w:rsid w:val="00B5687A"/>
    <w:pPr>
      <w:tabs>
        <w:tab w:val="right" w:pos="1531"/>
      </w:tabs>
      <w:spacing w:before="40"/>
      <w:ind w:left="1644" w:hanging="1644"/>
    </w:pPr>
    <w:rPr>
      <w:sz w:val="22"/>
      <w:szCs w:val="20"/>
    </w:rPr>
  </w:style>
  <w:style w:type="character" w:customStyle="1" w:styleId="paragraphChar">
    <w:name w:val="paragraph Char"/>
    <w:aliases w:val="a Char"/>
    <w:link w:val="paragraph"/>
    <w:rsid w:val="00B5687A"/>
    <w:rPr>
      <w:sz w:val="22"/>
    </w:rPr>
  </w:style>
  <w:style w:type="character" w:customStyle="1" w:styleId="CharAmSchNo">
    <w:name w:val="CharAmSchNo"/>
    <w:rsid w:val="009A3F48"/>
  </w:style>
  <w:style w:type="character" w:customStyle="1" w:styleId="CharAmSchText">
    <w:name w:val="CharAmSchText"/>
    <w:rsid w:val="009A3F48"/>
  </w:style>
  <w:style w:type="paragraph" w:customStyle="1" w:styleId="Scheduletitle">
    <w:name w:val="Schedule title"/>
    <w:basedOn w:val="Normal"/>
    <w:next w:val="Normal"/>
    <w:rsid w:val="009A3F48"/>
    <w:pPr>
      <w:keepNext/>
      <w:keepLines/>
      <w:spacing w:before="480" w:after="60"/>
      <w:ind w:left="2410" w:hanging="2410"/>
    </w:pPr>
    <w:rPr>
      <w:rFonts w:ascii="Arial" w:eastAsia="SimSun" w:hAnsi="Arial"/>
      <w:b/>
      <w:sz w:val="32"/>
      <w:szCs w:val="22"/>
      <w:lang w:eastAsia="zh-CN"/>
    </w:rPr>
  </w:style>
  <w:style w:type="paragraph" w:customStyle="1" w:styleId="tableheader">
    <w:name w:val="table header"/>
    <w:basedOn w:val="Normal"/>
    <w:rsid w:val="009A3F48"/>
    <w:pPr>
      <w:keepLines/>
      <w:spacing w:before="60" w:after="60"/>
      <w:jc w:val="both"/>
    </w:pPr>
    <w:rPr>
      <w:rFonts w:ascii="Bookman Old Style" w:eastAsia="SimSun" w:hAnsi="Bookman Old Style" w:cs="Bookman Old Style"/>
      <w:i/>
      <w:iCs/>
      <w:sz w:val="16"/>
      <w:szCs w:val="16"/>
      <w:lang w:eastAsia="zh-CN"/>
    </w:rPr>
  </w:style>
  <w:style w:type="character" w:styleId="CommentReference">
    <w:name w:val="annotation reference"/>
    <w:rsid w:val="009A3F48"/>
    <w:rPr>
      <w:sz w:val="16"/>
      <w:szCs w:val="16"/>
    </w:rPr>
  </w:style>
  <w:style w:type="paragraph" w:styleId="CommentText">
    <w:name w:val="annotation text"/>
    <w:basedOn w:val="Normal"/>
    <w:link w:val="CommentTextChar"/>
    <w:rsid w:val="009A3F48"/>
    <w:rPr>
      <w:sz w:val="20"/>
      <w:szCs w:val="20"/>
    </w:rPr>
  </w:style>
  <w:style w:type="character" w:customStyle="1" w:styleId="CommentTextChar">
    <w:name w:val="Comment Text Char"/>
    <w:basedOn w:val="DefaultParagraphFont"/>
    <w:link w:val="CommentText"/>
    <w:rsid w:val="009A3F48"/>
  </w:style>
  <w:style w:type="paragraph" w:styleId="CommentSubject">
    <w:name w:val="annotation subject"/>
    <w:basedOn w:val="CommentText"/>
    <w:next w:val="CommentText"/>
    <w:link w:val="CommentSubjectChar"/>
    <w:rsid w:val="009A3F48"/>
    <w:rPr>
      <w:b/>
      <w:bCs/>
    </w:rPr>
  </w:style>
  <w:style w:type="character" w:customStyle="1" w:styleId="CommentSubjectChar">
    <w:name w:val="Comment Subject Char"/>
    <w:link w:val="CommentSubject"/>
    <w:rsid w:val="009A3F48"/>
    <w:rPr>
      <w:b/>
      <w:bCs/>
    </w:rPr>
  </w:style>
  <w:style w:type="paragraph" w:styleId="ListParagraph">
    <w:name w:val="List Paragraph"/>
    <w:basedOn w:val="Normal"/>
    <w:qFormat/>
    <w:rsid w:val="009A3F48"/>
    <w:pPr>
      <w:ind w:left="720"/>
    </w:pPr>
  </w:style>
  <w:style w:type="character" w:customStyle="1" w:styleId="FooterChar">
    <w:name w:val="Footer Char"/>
    <w:link w:val="Footer"/>
    <w:uiPriority w:val="99"/>
    <w:rsid w:val="004A75DF"/>
    <w:rPr>
      <w:rFonts w:ascii="Arial" w:hAnsi="Arial"/>
      <w:i/>
      <w:sz w:val="18"/>
      <w:szCs w:val="18"/>
    </w:rPr>
  </w:style>
  <w:style w:type="paragraph" w:styleId="NormalWeb">
    <w:name w:val="Normal (Web)"/>
    <w:basedOn w:val="Normal"/>
    <w:uiPriority w:val="99"/>
    <w:unhideWhenUsed/>
    <w:rsid w:val="00503BD6"/>
    <w:pPr>
      <w:spacing w:before="100" w:beforeAutospacing="1" w:after="100" w:afterAutospacing="1"/>
    </w:pPr>
  </w:style>
  <w:style w:type="character" w:customStyle="1" w:styleId="apple-converted-space">
    <w:name w:val="apple-converted-space"/>
    <w:rsid w:val="006C160E"/>
  </w:style>
  <w:style w:type="table" w:customStyle="1" w:styleId="TableGeneral">
    <w:name w:val="TableGeneral"/>
    <w:rsid w:val="00852879"/>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definition">
    <w:name w:val="definition"/>
    <w:basedOn w:val="Normal"/>
    <w:rsid w:val="005C118D"/>
    <w:pPr>
      <w:spacing w:before="100" w:beforeAutospacing="1" w:after="100" w:afterAutospacing="1"/>
    </w:pPr>
  </w:style>
  <w:style w:type="paragraph" w:customStyle="1" w:styleId="HeaderBoldOdd">
    <w:name w:val="HeaderBoldOdd"/>
    <w:basedOn w:val="Normal"/>
    <w:rsid w:val="00FF09B9"/>
    <w:pPr>
      <w:spacing w:before="120" w:after="60"/>
      <w:jc w:val="right"/>
    </w:pPr>
    <w:rPr>
      <w:rFonts w:ascii="Arial" w:hAnsi="Arial"/>
      <w:b/>
      <w:sz w:val="20"/>
    </w:rPr>
  </w:style>
  <w:style w:type="paragraph" w:customStyle="1" w:styleId="HeaderLiteOdd">
    <w:name w:val="HeaderLiteOdd"/>
    <w:basedOn w:val="Normal"/>
    <w:rsid w:val="00FF09B9"/>
    <w:pPr>
      <w:tabs>
        <w:tab w:val="center" w:pos="3969"/>
        <w:tab w:val="right" w:pos="8505"/>
      </w:tabs>
      <w:spacing w:before="60"/>
      <w:jc w:val="right"/>
    </w:pPr>
    <w:rPr>
      <w:rFonts w:ascii="Arial" w:hAnsi="Arial"/>
      <w:sz w:val="18"/>
    </w:rPr>
  </w:style>
  <w:style w:type="paragraph" w:customStyle="1" w:styleId="FooterCitation">
    <w:name w:val="FooterCitation"/>
    <w:basedOn w:val="Footer"/>
    <w:rsid w:val="00FF09B9"/>
    <w:pPr>
      <w:tabs>
        <w:tab w:val="clear" w:pos="3600"/>
        <w:tab w:val="clear" w:pos="7201"/>
        <w:tab w:val="center" w:pos="4153"/>
        <w:tab w:val="right" w:pos="8306"/>
      </w:tabs>
      <w:spacing w:before="20" w:line="240" w:lineRule="exact"/>
    </w:pPr>
    <w:rPr>
      <w:szCs w:val="24"/>
    </w:rPr>
  </w:style>
  <w:style w:type="paragraph" w:customStyle="1" w:styleId="Item">
    <w:name w:val="Item"/>
    <w:aliases w:val="i"/>
    <w:basedOn w:val="Normal"/>
    <w:next w:val="ItemHead"/>
    <w:rsid w:val="00EC6548"/>
    <w:pPr>
      <w:keepLines/>
      <w:spacing w:before="80"/>
      <w:ind w:left="709"/>
    </w:pPr>
    <w:rPr>
      <w:sz w:val="22"/>
      <w:szCs w:val="20"/>
    </w:rPr>
  </w:style>
  <w:style w:type="paragraph" w:customStyle="1" w:styleId="ItemHead">
    <w:name w:val="ItemHead"/>
    <w:aliases w:val="ih"/>
    <w:basedOn w:val="Normal"/>
    <w:next w:val="Item"/>
    <w:rsid w:val="00EC6548"/>
    <w:pPr>
      <w:keepLines/>
      <w:spacing w:before="220"/>
      <w:ind w:left="709" w:hanging="709"/>
    </w:pPr>
    <w:rPr>
      <w:rFonts w:ascii="Arial" w:hAnsi="Arial"/>
      <w:b/>
      <w:kern w:val="28"/>
      <w:szCs w:val="20"/>
    </w:rPr>
  </w:style>
  <w:style w:type="paragraph" w:customStyle="1" w:styleId="Definition0">
    <w:name w:val="Definition"/>
    <w:aliases w:val="dd"/>
    <w:basedOn w:val="Normal"/>
    <w:rsid w:val="00EC6548"/>
    <w:pPr>
      <w:spacing w:before="180"/>
      <w:ind w:left="1134"/>
    </w:pPr>
    <w:rPr>
      <w:sz w:val="22"/>
      <w:szCs w:val="20"/>
    </w:rPr>
  </w:style>
  <w:style w:type="paragraph" w:customStyle="1" w:styleId="subsection">
    <w:name w:val="subsection"/>
    <w:aliases w:val="ss"/>
    <w:basedOn w:val="Normal"/>
    <w:rsid w:val="00EC6548"/>
    <w:pPr>
      <w:tabs>
        <w:tab w:val="right" w:pos="1021"/>
      </w:tabs>
      <w:spacing w:before="180"/>
      <w:ind w:left="1134" w:hanging="1134"/>
    </w:pPr>
    <w:rPr>
      <w:sz w:val="22"/>
      <w:szCs w:val="20"/>
    </w:rPr>
  </w:style>
  <w:style w:type="paragraph" w:customStyle="1" w:styleId="notepara">
    <w:name w:val="note(para)"/>
    <w:aliases w:val="na"/>
    <w:basedOn w:val="Normal"/>
    <w:rsid w:val="00EC6548"/>
    <w:pPr>
      <w:spacing w:before="40" w:line="198" w:lineRule="exact"/>
      <w:ind w:left="2354" w:hanging="369"/>
    </w:pPr>
    <w:rPr>
      <w:sz w:val="18"/>
      <w:szCs w:val="20"/>
    </w:rPr>
  </w:style>
  <w:style w:type="paragraph" w:customStyle="1" w:styleId="ActHead5">
    <w:name w:val="ActHead 5"/>
    <w:aliases w:val="s"/>
    <w:basedOn w:val="Normal"/>
    <w:next w:val="subsection"/>
    <w:qFormat/>
    <w:rsid w:val="00EC6548"/>
    <w:pPr>
      <w:keepNext/>
      <w:keepLines/>
      <w:spacing w:before="280"/>
      <w:ind w:left="1134" w:hanging="1134"/>
      <w:outlineLvl w:val="4"/>
    </w:pPr>
    <w:rPr>
      <w:b/>
      <w:kern w:val="28"/>
      <w:szCs w:val="20"/>
    </w:rPr>
  </w:style>
  <w:style w:type="paragraph" w:customStyle="1" w:styleId="NoteEnd">
    <w:name w:val="Note End"/>
    <w:basedOn w:val="Normal"/>
    <w:rsid w:val="001C5082"/>
    <w:pPr>
      <w:keepLines/>
      <w:spacing w:before="120" w:line="240" w:lineRule="exact"/>
      <w:ind w:left="567" w:hanging="567"/>
      <w:jc w:val="both"/>
    </w:pPr>
    <w:rPr>
      <w:sz w:val="22"/>
    </w:rPr>
  </w:style>
  <w:style w:type="paragraph" w:customStyle="1" w:styleId="mps3-data">
    <w:name w:val="mps3-data"/>
    <w:basedOn w:val="Normal"/>
    <w:qFormat/>
    <w:rsid w:val="00F34766"/>
    <w:pPr>
      <w:spacing w:before="60" w:after="60"/>
    </w:pPr>
    <w:rPr>
      <w:rFonts w:ascii="Arial" w:eastAsia="Arial" w:hAnsi="Arial" w:cs="Arial"/>
      <w:sz w:val="16"/>
      <w:szCs w:val="22"/>
      <w:lang w:eastAsia="zh-CN"/>
    </w:rPr>
  </w:style>
  <w:style w:type="paragraph" w:customStyle="1" w:styleId="Default">
    <w:name w:val="Default"/>
    <w:rsid w:val="00251D59"/>
    <w:pPr>
      <w:autoSpaceDE w:val="0"/>
      <w:autoSpaceDN w:val="0"/>
      <w:adjustRightInd w:val="0"/>
    </w:pPr>
    <w:rPr>
      <w:rFonts w:ascii="Arial" w:hAnsi="Arial" w:cs="Arial"/>
      <w:color w:val="000000"/>
      <w:sz w:val="24"/>
      <w:szCs w:val="24"/>
    </w:rPr>
  </w:style>
  <w:style w:type="table" w:customStyle="1" w:styleId="Table-LI-schedule-4">
    <w:name w:val="Table-LI-schedule-4"/>
    <w:basedOn w:val="Table-LI-schedule-1"/>
    <w:uiPriority w:val="99"/>
    <w:rsid w:val="008846AE"/>
    <w:tblPr/>
    <w:trPr>
      <w:cantSplit w:val="0"/>
    </w:trPr>
    <w:tblStylePr w:type="firstRow">
      <w:rPr>
        <w:rFonts w:ascii="Arial" w:eastAsia="Arial" w:hAnsi="Arial" w:cs="Arial"/>
        <w:b/>
        <w:sz w:val="20"/>
        <w:szCs w:val="20"/>
      </w:rPr>
    </w:tblStylePr>
  </w:style>
  <w:style w:type="table" w:customStyle="1" w:styleId="Table-LI-schedule-14">
    <w:name w:val="Table-LI-schedule-14"/>
    <w:basedOn w:val="TableNormal"/>
    <w:uiPriority w:val="99"/>
    <w:rsid w:val="00AC113A"/>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 w:type="table" w:styleId="TableClassic1">
    <w:name w:val="Table Classic 1"/>
    <w:basedOn w:val="TableNormal"/>
    <w:rsid w:val="007A12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8298">
      <w:bodyDiv w:val="1"/>
      <w:marLeft w:val="0"/>
      <w:marRight w:val="0"/>
      <w:marTop w:val="0"/>
      <w:marBottom w:val="0"/>
      <w:divBdr>
        <w:top w:val="none" w:sz="0" w:space="0" w:color="auto"/>
        <w:left w:val="none" w:sz="0" w:space="0" w:color="auto"/>
        <w:bottom w:val="none" w:sz="0" w:space="0" w:color="auto"/>
        <w:right w:val="none" w:sz="0" w:space="0" w:color="auto"/>
      </w:divBdr>
    </w:div>
    <w:div w:id="31882013">
      <w:bodyDiv w:val="1"/>
      <w:marLeft w:val="0"/>
      <w:marRight w:val="0"/>
      <w:marTop w:val="0"/>
      <w:marBottom w:val="0"/>
      <w:divBdr>
        <w:top w:val="none" w:sz="0" w:space="0" w:color="auto"/>
        <w:left w:val="none" w:sz="0" w:space="0" w:color="auto"/>
        <w:bottom w:val="none" w:sz="0" w:space="0" w:color="auto"/>
        <w:right w:val="none" w:sz="0" w:space="0" w:color="auto"/>
      </w:divBdr>
    </w:div>
    <w:div w:id="37903400">
      <w:bodyDiv w:val="1"/>
      <w:marLeft w:val="0"/>
      <w:marRight w:val="0"/>
      <w:marTop w:val="0"/>
      <w:marBottom w:val="0"/>
      <w:divBdr>
        <w:top w:val="none" w:sz="0" w:space="0" w:color="auto"/>
        <w:left w:val="none" w:sz="0" w:space="0" w:color="auto"/>
        <w:bottom w:val="none" w:sz="0" w:space="0" w:color="auto"/>
        <w:right w:val="none" w:sz="0" w:space="0" w:color="auto"/>
      </w:divBdr>
    </w:div>
    <w:div w:id="52120207">
      <w:bodyDiv w:val="1"/>
      <w:marLeft w:val="0"/>
      <w:marRight w:val="0"/>
      <w:marTop w:val="0"/>
      <w:marBottom w:val="0"/>
      <w:divBdr>
        <w:top w:val="none" w:sz="0" w:space="0" w:color="auto"/>
        <w:left w:val="none" w:sz="0" w:space="0" w:color="auto"/>
        <w:bottom w:val="none" w:sz="0" w:space="0" w:color="auto"/>
        <w:right w:val="none" w:sz="0" w:space="0" w:color="auto"/>
      </w:divBdr>
    </w:div>
    <w:div w:id="56361975">
      <w:bodyDiv w:val="1"/>
      <w:marLeft w:val="0"/>
      <w:marRight w:val="0"/>
      <w:marTop w:val="0"/>
      <w:marBottom w:val="0"/>
      <w:divBdr>
        <w:top w:val="none" w:sz="0" w:space="0" w:color="auto"/>
        <w:left w:val="none" w:sz="0" w:space="0" w:color="auto"/>
        <w:bottom w:val="none" w:sz="0" w:space="0" w:color="auto"/>
        <w:right w:val="none" w:sz="0" w:space="0" w:color="auto"/>
      </w:divBdr>
    </w:div>
    <w:div w:id="59405049">
      <w:bodyDiv w:val="1"/>
      <w:marLeft w:val="0"/>
      <w:marRight w:val="0"/>
      <w:marTop w:val="0"/>
      <w:marBottom w:val="0"/>
      <w:divBdr>
        <w:top w:val="none" w:sz="0" w:space="0" w:color="auto"/>
        <w:left w:val="none" w:sz="0" w:space="0" w:color="auto"/>
        <w:bottom w:val="none" w:sz="0" w:space="0" w:color="auto"/>
        <w:right w:val="none" w:sz="0" w:space="0" w:color="auto"/>
      </w:divBdr>
    </w:div>
    <w:div w:id="66460558">
      <w:bodyDiv w:val="1"/>
      <w:marLeft w:val="0"/>
      <w:marRight w:val="0"/>
      <w:marTop w:val="0"/>
      <w:marBottom w:val="0"/>
      <w:divBdr>
        <w:top w:val="none" w:sz="0" w:space="0" w:color="auto"/>
        <w:left w:val="none" w:sz="0" w:space="0" w:color="auto"/>
        <w:bottom w:val="none" w:sz="0" w:space="0" w:color="auto"/>
        <w:right w:val="none" w:sz="0" w:space="0" w:color="auto"/>
      </w:divBdr>
    </w:div>
    <w:div w:id="83041128">
      <w:bodyDiv w:val="1"/>
      <w:marLeft w:val="0"/>
      <w:marRight w:val="0"/>
      <w:marTop w:val="0"/>
      <w:marBottom w:val="0"/>
      <w:divBdr>
        <w:top w:val="none" w:sz="0" w:space="0" w:color="auto"/>
        <w:left w:val="none" w:sz="0" w:space="0" w:color="auto"/>
        <w:bottom w:val="none" w:sz="0" w:space="0" w:color="auto"/>
        <w:right w:val="none" w:sz="0" w:space="0" w:color="auto"/>
      </w:divBdr>
    </w:div>
    <w:div w:id="91972450">
      <w:bodyDiv w:val="1"/>
      <w:marLeft w:val="0"/>
      <w:marRight w:val="0"/>
      <w:marTop w:val="0"/>
      <w:marBottom w:val="0"/>
      <w:divBdr>
        <w:top w:val="none" w:sz="0" w:space="0" w:color="auto"/>
        <w:left w:val="none" w:sz="0" w:space="0" w:color="auto"/>
        <w:bottom w:val="none" w:sz="0" w:space="0" w:color="auto"/>
        <w:right w:val="none" w:sz="0" w:space="0" w:color="auto"/>
      </w:divBdr>
    </w:div>
    <w:div w:id="95371898">
      <w:bodyDiv w:val="1"/>
      <w:marLeft w:val="0"/>
      <w:marRight w:val="0"/>
      <w:marTop w:val="0"/>
      <w:marBottom w:val="0"/>
      <w:divBdr>
        <w:top w:val="none" w:sz="0" w:space="0" w:color="auto"/>
        <w:left w:val="none" w:sz="0" w:space="0" w:color="auto"/>
        <w:bottom w:val="none" w:sz="0" w:space="0" w:color="auto"/>
        <w:right w:val="none" w:sz="0" w:space="0" w:color="auto"/>
      </w:divBdr>
    </w:div>
    <w:div w:id="99304946">
      <w:bodyDiv w:val="1"/>
      <w:marLeft w:val="0"/>
      <w:marRight w:val="0"/>
      <w:marTop w:val="0"/>
      <w:marBottom w:val="0"/>
      <w:divBdr>
        <w:top w:val="none" w:sz="0" w:space="0" w:color="auto"/>
        <w:left w:val="none" w:sz="0" w:space="0" w:color="auto"/>
        <w:bottom w:val="none" w:sz="0" w:space="0" w:color="auto"/>
        <w:right w:val="none" w:sz="0" w:space="0" w:color="auto"/>
      </w:divBdr>
    </w:div>
    <w:div w:id="100036759">
      <w:bodyDiv w:val="1"/>
      <w:marLeft w:val="0"/>
      <w:marRight w:val="0"/>
      <w:marTop w:val="0"/>
      <w:marBottom w:val="0"/>
      <w:divBdr>
        <w:top w:val="none" w:sz="0" w:space="0" w:color="auto"/>
        <w:left w:val="none" w:sz="0" w:space="0" w:color="auto"/>
        <w:bottom w:val="none" w:sz="0" w:space="0" w:color="auto"/>
        <w:right w:val="none" w:sz="0" w:space="0" w:color="auto"/>
      </w:divBdr>
      <w:divsChild>
        <w:div w:id="1167944508">
          <w:marLeft w:val="0"/>
          <w:marRight w:val="0"/>
          <w:marTop w:val="0"/>
          <w:marBottom w:val="0"/>
          <w:divBdr>
            <w:top w:val="none" w:sz="0" w:space="0" w:color="auto"/>
            <w:left w:val="none" w:sz="0" w:space="0" w:color="auto"/>
            <w:bottom w:val="none" w:sz="0" w:space="0" w:color="auto"/>
            <w:right w:val="none" w:sz="0" w:space="0" w:color="auto"/>
          </w:divBdr>
          <w:divsChild>
            <w:div w:id="170293251">
              <w:marLeft w:val="0"/>
              <w:marRight w:val="0"/>
              <w:marTop w:val="0"/>
              <w:marBottom w:val="0"/>
              <w:divBdr>
                <w:top w:val="none" w:sz="0" w:space="0" w:color="auto"/>
                <w:left w:val="none" w:sz="0" w:space="0" w:color="auto"/>
                <w:bottom w:val="none" w:sz="0" w:space="0" w:color="auto"/>
                <w:right w:val="none" w:sz="0" w:space="0" w:color="auto"/>
              </w:divBdr>
              <w:divsChild>
                <w:div w:id="109591780">
                  <w:marLeft w:val="0"/>
                  <w:marRight w:val="0"/>
                  <w:marTop w:val="0"/>
                  <w:marBottom w:val="0"/>
                  <w:divBdr>
                    <w:top w:val="none" w:sz="0" w:space="0" w:color="auto"/>
                    <w:left w:val="none" w:sz="0" w:space="0" w:color="auto"/>
                    <w:bottom w:val="none" w:sz="0" w:space="0" w:color="auto"/>
                    <w:right w:val="none" w:sz="0" w:space="0" w:color="auto"/>
                  </w:divBdr>
                  <w:divsChild>
                    <w:div w:id="651912733">
                      <w:marLeft w:val="0"/>
                      <w:marRight w:val="0"/>
                      <w:marTop w:val="0"/>
                      <w:marBottom w:val="0"/>
                      <w:divBdr>
                        <w:top w:val="none" w:sz="0" w:space="0" w:color="auto"/>
                        <w:left w:val="none" w:sz="0" w:space="0" w:color="auto"/>
                        <w:bottom w:val="none" w:sz="0" w:space="0" w:color="auto"/>
                        <w:right w:val="none" w:sz="0" w:space="0" w:color="auto"/>
                      </w:divBdr>
                      <w:divsChild>
                        <w:div w:id="428738154">
                          <w:marLeft w:val="0"/>
                          <w:marRight w:val="0"/>
                          <w:marTop w:val="0"/>
                          <w:marBottom w:val="0"/>
                          <w:divBdr>
                            <w:top w:val="single" w:sz="6" w:space="0" w:color="828282"/>
                            <w:left w:val="single" w:sz="6" w:space="0" w:color="828282"/>
                            <w:bottom w:val="single" w:sz="6" w:space="0" w:color="828282"/>
                            <w:right w:val="single" w:sz="6" w:space="0" w:color="828282"/>
                          </w:divBdr>
                          <w:divsChild>
                            <w:div w:id="1614557845">
                              <w:marLeft w:val="0"/>
                              <w:marRight w:val="0"/>
                              <w:marTop w:val="0"/>
                              <w:marBottom w:val="0"/>
                              <w:divBdr>
                                <w:top w:val="none" w:sz="0" w:space="0" w:color="auto"/>
                                <w:left w:val="none" w:sz="0" w:space="0" w:color="auto"/>
                                <w:bottom w:val="none" w:sz="0" w:space="0" w:color="auto"/>
                                <w:right w:val="none" w:sz="0" w:space="0" w:color="auto"/>
                              </w:divBdr>
                              <w:divsChild>
                                <w:div w:id="854687378">
                                  <w:marLeft w:val="0"/>
                                  <w:marRight w:val="0"/>
                                  <w:marTop w:val="0"/>
                                  <w:marBottom w:val="0"/>
                                  <w:divBdr>
                                    <w:top w:val="none" w:sz="0" w:space="0" w:color="auto"/>
                                    <w:left w:val="none" w:sz="0" w:space="0" w:color="auto"/>
                                    <w:bottom w:val="none" w:sz="0" w:space="0" w:color="auto"/>
                                    <w:right w:val="none" w:sz="0" w:space="0" w:color="auto"/>
                                  </w:divBdr>
                                  <w:divsChild>
                                    <w:div w:id="1225145961">
                                      <w:marLeft w:val="0"/>
                                      <w:marRight w:val="0"/>
                                      <w:marTop w:val="0"/>
                                      <w:marBottom w:val="0"/>
                                      <w:divBdr>
                                        <w:top w:val="none" w:sz="0" w:space="0" w:color="auto"/>
                                        <w:left w:val="none" w:sz="0" w:space="0" w:color="auto"/>
                                        <w:bottom w:val="none" w:sz="0" w:space="0" w:color="auto"/>
                                        <w:right w:val="none" w:sz="0" w:space="0" w:color="auto"/>
                                      </w:divBdr>
                                      <w:divsChild>
                                        <w:div w:id="214851789">
                                          <w:marLeft w:val="0"/>
                                          <w:marRight w:val="0"/>
                                          <w:marTop w:val="0"/>
                                          <w:marBottom w:val="0"/>
                                          <w:divBdr>
                                            <w:top w:val="none" w:sz="0" w:space="0" w:color="auto"/>
                                            <w:left w:val="none" w:sz="0" w:space="0" w:color="auto"/>
                                            <w:bottom w:val="none" w:sz="0" w:space="0" w:color="auto"/>
                                            <w:right w:val="none" w:sz="0" w:space="0" w:color="auto"/>
                                          </w:divBdr>
                                          <w:divsChild>
                                            <w:div w:id="1505050599">
                                              <w:marLeft w:val="0"/>
                                              <w:marRight w:val="0"/>
                                              <w:marTop w:val="0"/>
                                              <w:marBottom w:val="0"/>
                                              <w:divBdr>
                                                <w:top w:val="none" w:sz="0" w:space="0" w:color="auto"/>
                                                <w:left w:val="none" w:sz="0" w:space="0" w:color="auto"/>
                                                <w:bottom w:val="none" w:sz="0" w:space="0" w:color="auto"/>
                                                <w:right w:val="none" w:sz="0" w:space="0" w:color="auto"/>
                                              </w:divBdr>
                                              <w:divsChild>
                                                <w:div w:id="4147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61641">
      <w:bodyDiv w:val="1"/>
      <w:marLeft w:val="0"/>
      <w:marRight w:val="0"/>
      <w:marTop w:val="0"/>
      <w:marBottom w:val="0"/>
      <w:divBdr>
        <w:top w:val="none" w:sz="0" w:space="0" w:color="auto"/>
        <w:left w:val="none" w:sz="0" w:space="0" w:color="auto"/>
        <w:bottom w:val="none" w:sz="0" w:space="0" w:color="auto"/>
        <w:right w:val="none" w:sz="0" w:space="0" w:color="auto"/>
      </w:divBdr>
    </w:div>
    <w:div w:id="150603776">
      <w:bodyDiv w:val="1"/>
      <w:marLeft w:val="0"/>
      <w:marRight w:val="0"/>
      <w:marTop w:val="0"/>
      <w:marBottom w:val="0"/>
      <w:divBdr>
        <w:top w:val="none" w:sz="0" w:space="0" w:color="auto"/>
        <w:left w:val="none" w:sz="0" w:space="0" w:color="auto"/>
        <w:bottom w:val="none" w:sz="0" w:space="0" w:color="auto"/>
        <w:right w:val="none" w:sz="0" w:space="0" w:color="auto"/>
      </w:divBdr>
    </w:div>
    <w:div w:id="158815517">
      <w:bodyDiv w:val="1"/>
      <w:marLeft w:val="0"/>
      <w:marRight w:val="0"/>
      <w:marTop w:val="0"/>
      <w:marBottom w:val="0"/>
      <w:divBdr>
        <w:top w:val="none" w:sz="0" w:space="0" w:color="auto"/>
        <w:left w:val="none" w:sz="0" w:space="0" w:color="auto"/>
        <w:bottom w:val="none" w:sz="0" w:space="0" w:color="auto"/>
        <w:right w:val="none" w:sz="0" w:space="0" w:color="auto"/>
      </w:divBdr>
    </w:div>
    <w:div w:id="198670347">
      <w:bodyDiv w:val="1"/>
      <w:marLeft w:val="0"/>
      <w:marRight w:val="0"/>
      <w:marTop w:val="0"/>
      <w:marBottom w:val="0"/>
      <w:divBdr>
        <w:top w:val="none" w:sz="0" w:space="0" w:color="auto"/>
        <w:left w:val="none" w:sz="0" w:space="0" w:color="auto"/>
        <w:bottom w:val="none" w:sz="0" w:space="0" w:color="auto"/>
        <w:right w:val="none" w:sz="0" w:space="0" w:color="auto"/>
      </w:divBdr>
    </w:div>
    <w:div w:id="204567235">
      <w:bodyDiv w:val="1"/>
      <w:marLeft w:val="0"/>
      <w:marRight w:val="0"/>
      <w:marTop w:val="0"/>
      <w:marBottom w:val="0"/>
      <w:divBdr>
        <w:top w:val="none" w:sz="0" w:space="0" w:color="auto"/>
        <w:left w:val="none" w:sz="0" w:space="0" w:color="auto"/>
        <w:bottom w:val="none" w:sz="0" w:space="0" w:color="auto"/>
        <w:right w:val="none" w:sz="0" w:space="0" w:color="auto"/>
      </w:divBdr>
    </w:div>
    <w:div w:id="209926072">
      <w:bodyDiv w:val="1"/>
      <w:marLeft w:val="0"/>
      <w:marRight w:val="0"/>
      <w:marTop w:val="0"/>
      <w:marBottom w:val="0"/>
      <w:divBdr>
        <w:top w:val="none" w:sz="0" w:space="0" w:color="auto"/>
        <w:left w:val="none" w:sz="0" w:space="0" w:color="auto"/>
        <w:bottom w:val="none" w:sz="0" w:space="0" w:color="auto"/>
        <w:right w:val="none" w:sz="0" w:space="0" w:color="auto"/>
      </w:divBdr>
    </w:div>
    <w:div w:id="226763510">
      <w:bodyDiv w:val="1"/>
      <w:marLeft w:val="0"/>
      <w:marRight w:val="0"/>
      <w:marTop w:val="0"/>
      <w:marBottom w:val="0"/>
      <w:divBdr>
        <w:top w:val="none" w:sz="0" w:space="0" w:color="auto"/>
        <w:left w:val="none" w:sz="0" w:space="0" w:color="auto"/>
        <w:bottom w:val="none" w:sz="0" w:space="0" w:color="auto"/>
        <w:right w:val="none" w:sz="0" w:space="0" w:color="auto"/>
      </w:divBdr>
      <w:divsChild>
        <w:div w:id="1465998790">
          <w:marLeft w:val="0"/>
          <w:marRight w:val="0"/>
          <w:marTop w:val="0"/>
          <w:marBottom w:val="0"/>
          <w:divBdr>
            <w:top w:val="none" w:sz="0" w:space="0" w:color="auto"/>
            <w:left w:val="none" w:sz="0" w:space="0" w:color="auto"/>
            <w:bottom w:val="none" w:sz="0" w:space="0" w:color="auto"/>
            <w:right w:val="none" w:sz="0" w:space="0" w:color="auto"/>
          </w:divBdr>
          <w:divsChild>
            <w:div w:id="416944385">
              <w:marLeft w:val="0"/>
              <w:marRight w:val="0"/>
              <w:marTop w:val="0"/>
              <w:marBottom w:val="0"/>
              <w:divBdr>
                <w:top w:val="none" w:sz="0" w:space="0" w:color="auto"/>
                <w:left w:val="none" w:sz="0" w:space="0" w:color="auto"/>
                <w:bottom w:val="none" w:sz="0" w:space="0" w:color="auto"/>
                <w:right w:val="none" w:sz="0" w:space="0" w:color="auto"/>
              </w:divBdr>
              <w:divsChild>
                <w:div w:id="54279760">
                  <w:marLeft w:val="0"/>
                  <w:marRight w:val="0"/>
                  <w:marTop w:val="0"/>
                  <w:marBottom w:val="0"/>
                  <w:divBdr>
                    <w:top w:val="none" w:sz="0" w:space="0" w:color="auto"/>
                    <w:left w:val="none" w:sz="0" w:space="0" w:color="auto"/>
                    <w:bottom w:val="none" w:sz="0" w:space="0" w:color="auto"/>
                    <w:right w:val="none" w:sz="0" w:space="0" w:color="auto"/>
                  </w:divBdr>
                  <w:divsChild>
                    <w:div w:id="339045260">
                      <w:marLeft w:val="0"/>
                      <w:marRight w:val="0"/>
                      <w:marTop w:val="0"/>
                      <w:marBottom w:val="0"/>
                      <w:divBdr>
                        <w:top w:val="none" w:sz="0" w:space="0" w:color="auto"/>
                        <w:left w:val="none" w:sz="0" w:space="0" w:color="auto"/>
                        <w:bottom w:val="none" w:sz="0" w:space="0" w:color="auto"/>
                        <w:right w:val="none" w:sz="0" w:space="0" w:color="auto"/>
                      </w:divBdr>
                      <w:divsChild>
                        <w:div w:id="1422216942">
                          <w:marLeft w:val="0"/>
                          <w:marRight w:val="0"/>
                          <w:marTop w:val="0"/>
                          <w:marBottom w:val="0"/>
                          <w:divBdr>
                            <w:top w:val="single" w:sz="6" w:space="0" w:color="828282"/>
                            <w:left w:val="single" w:sz="6" w:space="0" w:color="828282"/>
                            <w:bottom w:val="single" w:sz="6" w:space="0" w:color="828282"/>
                            <w:right w:val="single" w:sz="6" w:space="0" w:color="828282"/>
                          </w:divBdr>
                          <w:divsChild>
                            <w:div w:id="977415353">
                              <w:marLeft w:val="0"/>
                              <w:marRight w:val="0"/>
                              <w:marTop w:val="0"/>
                              <w:marBottom w:val="0"/>
                              <w:divBdr>
                                <w:top w:val="none" w:sz="0" w:space="0" w:color="auto"/>
                                <w:left w:val="none" w:sz="0" w:space="0" w:color="auto"/>
                                <w:bottom w:val="none" w:sz="0" w:space="0" w:color="auto"/>
                                <w:right w:val="none" w:sz="0" w:space="0" w:color="auto"/>
                              </w:divBdr>
                              <w:divsChild>
                                <w:div w:id="590821965">
                                  <w:marLeft w:val="0"/>
                                  <w:marRight w:val="0"/>
                                  <w:marTop w:val="0"/>
                                  <w:marBottom w:val="0"/>
                                  <w:divBdr>
                                    <w:top w:val="none" w:sz="0" w:space="0" w:color="auto"/>
                                    <w:left w:val="none" w:sz="0" w:space="0" w:color="auto"/>
                                    <w:bottom w:val="none" w:sz="0" w:space="0" w:color="auto"/>
                                    <w:right w:val="none" w:sz="0" w:space="0" w:color="auto"/>
                                  </w:divBdr>
                                  <w:divsChild>
                                    <w:div w:id="1989237792">
                                      <w:marLeft w:val="0"/>
                                      <w:marRight w:val="0"/>
                                      <w:marTop w:val="0"/>
                                      <w:marBottom w:val="0"/>
                                      <w:divBdr>
                                        <w:top w:val="none" w:sz="0" w:space="0" w:color="auto"/>
                                        <w:left w:val="none" w:sz="0" w:space="0" w:color="auto"/>
                                        <w:bottom w:val="none" w:sz="0" w:space="0" w:color="auto"/>
                                        <w:right w:val="none" w:sz="0" w:space="0" w:color="auto"/>
                                      </w:divBdr>
                                      <w:divsChild>
                                        <w:div w:id="2021618429">
                                          <w:marLeft w:val="0"/>
                                          <w:marRight w:val="0"/>
                                          <w:marTop w:val="0"/>
                                          <w:marBottom w:val="0"/>
                                          <w:divBdr>
                                            <w:top w:val="none" w:sz="0" w:space="0" w:color="auto"/>
                                            <w:left w:val="none" w:sz="0" w:space="0" w:color="auto"/>
                                            <w:bottom w:val="none" w:sz="0" w:space="0" w:color="auto"/>
                                            <w:right w:val="none" w:sz="0" w:space="0" w:color="auto"/>
                                          </w:divBdr>
                                          <w:divsChild>
                                            <w:div w:id="1032732386">
                                              <w:marLeft w:val="0"/>
                                              <w:marRight w:val="0"/>
                                              <w:marTop w:val="0"/>
                                              <w:marBottom w:val="0"/>
                                              <w:divBdr>
                                                <w:top w:val="none" w:sz="0" w:space="0" w:color="auto"/>
                                                <w:left w:val="none" w:sz="0" w:space="0" w:color="auto"/>
                                                <w:bottom w:val="none" w:sz="0" w:space="0" w:color="auto"/>
                                                <w:right w:val="none" w:sz="0" w:space="0" w:color="auto"/>
                                              </w:divBdr>
                                              <w:divsChild>
                                                <w:div w:id="2609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824599">
      <w:bodyDiv w:val="1"/>
      <w:marLeft w:val="0"/>
      <w:marRight w:val="0"/>
      <w:marTop w:val="0"/>
      <w:marBottom w:val="0"/>
      <w:divBdr>
        <w:top w:val="none" w:sz="0" w:space="0" w:color="auto"/>
        <w:left w:val="none" w:sz="0" w:space="0" w:color="auto"/>
        <w:bottom w:val="none" w:sz="0" w:space="0" w:color="auto"/>
        <w:right w:val="none" w:sz="0" w:space="0" w:color="auto"/>
      </w:divBdr>
    </w:div>
    <w:div w:id="253439180">
      <w:bodyDiv w:val="1"/>
      <w:marLeft w:val="0"/>
      <w:marRight w:val="0"/>
      <w:marTop w:val="0"/>
      <w:marBottom w:val="0"/>
      <w:divBdr>
        <w:top w:val="none" w:sz="0" w:space="0" w:color="auto"/>
        <w:left w:val="none" w:sz="0" w:space="0" w:color="auto"/>
        <w:bottom w:val="none" w:sz="0" w:space="0" w:color="auto"/>
        <w:right w:val="none" w:sz="0" w:space="0" w:color="auto"/>
      </w:divBdr>
    </w:div>
    <w:div w:id="275720602">
      <w:bodyDiv w:val="1"/>
      <w:marLeft w:val="0"/>
      <w:marRight w:val="0"/>
      <w:marTop w:val="0"/>
      <w:marBottom w:val="0"/>
      <w:divBdr>
        <w:top w:val="none" w:sz="0" w:space="0" w:color="auto"/>
        <w:left w:val="none" w:sz="0" w:space="0" w:color="auto"/>
        <w:bottom w:val="none" w:sz="0" w:space="0" w:color="auto"/>
        <w:right w:val="none" w:sz="0" w:space="0" w:color="auto"/>
      </w:divBdr>
    </w:div>
    <w:div w:id="295068039">
      <w:bodyDiv w:val="1"/>
      <w:marLeft w:val="0"/>
      <w:marRight w:val="0"/>
      <w:marTop w:val="0"/>
      <w:marBottom w:val="0"/>
      <w:divBdr>
        <w:top w:val="none" w:sz="0" w:space="0" w:color="auto"/>
        <w:left w:val="none" w:sz="0" w:space="0" w:color="auto"/>
        <w:bottom w:val="none" w:sz="0" w:space="0" w:color="auto"/>
        <w:right w:val="none" w:sz="0" w:space="0" w:color="auto"/>
      </w:divBdr>
    </w:div>
    <w:div w:id="299766715">
      <w:bodyDiv w:val="1"/>
      <w:marLeft w:val="0"/>
      <w:marRight w:val="0"/>
      <w:marTop w:val="0"/>
      <w:marBottom w:val="0"/>
      <w:divBdr>
        <w:top w:val="none" w:sz="0" w:space="0" w:color="auto"/>
        <w:left w:val="none" w:sz="0" w:space="0" w:color="auto"/>
        <w:bottom w:val="none" w:sz="0" w:space="0" w:color="auto"/>
        <w:right w:val="none" w:sz="0" w:space="0" w:color="auto"/>
      </w:divBdr>
    </w:div>
    <w:div w:id="309022527">
      <w:bodyDiv w:val="1"/>
      <w:marLeft w:val="0"/>
      <w:marRight w:val="0"/>
      <w:marTop w:val="0"/>
      <w:marBottom w:val="0"/>
      <w:divBdr>
        <w:top w:val="none" w:sz="0" w:space="0" w:color="auto"/>
        <w:left w:val="none" w:sz="0" w:space="0" w:color="auto"/>
        <w:bottom w:val="none" w:sz="0" w:space="0" w:color="auto"/>
        <w:right w:val="none" w:sz="0" w:space="0" w:color="auto"/>
      </w:divBdr>
    </w:div>
    <w:div w:id="347558850">
      <w:bodyDiv w:val="1"/>
      <w:marLeft w:val="0"/>
      <w:marRight w:val="0"/>
      <w:marTop w:val="0"/>
      <w:marBottom w:val="0"/>
      <w:divBdr>
        <w:top w:val="none" w:sz="0" w:space="0" w:color="auto"/>
        <w:left w:val="none" w:sz="0" w:space="0" w:color="auto"/>
        <w:bottom w:val="none" w:sz="0" w:space="0" w:color="auto"/>
        <w:right w:val="none" w:sz="0" w:space="0" w:color="auto"/>
      </w:divBdr>
    </w:div>
    <w:div w:id="432168396">
      <w:bodyDiv w:val="1"/>
      <w:marLeft w:val="0"/>
      <w:marRight w:val="0"/>
      <w:marTop w:val="0"/>
      <w:marBottom w:val="0"/>
      <w:divBdr>
        <w:top w:val="none" w:sz="0" w:space="0" w:color="auto"/>
        <w:left w:val="none" w:sz="0" w:space="0" w:color="auto"/>
        <w:bottom w:val="none" w:sz="0" w:space="0" w:color="auto"/>
        <w:right w:val="none" w:sz="0" w:space="0" w:color="auto"/>
      </w:divBdr>
    </w:div>
    <w:div w:id="446395091">
      <w:bodyDiv w:val="1"/>
      <w:marLeft w:val="0"/>
      <w:marRight w:val="0"/>
      <w:marTop w:val="0"/>
      <w:marBottom w:val="0"/>
      <w:divBdr>
        <w:top w:val="none" w:sz="0" w:space="0" w:color="auto"/>
        <w:left w:val="none" w:sz="0" w:space="0" w:color="auto"/>
        <w:bottom w:val="none" w:sz="0" w:space="0" w:color="auto"/>
        <w:right w:val="none" w:sz="0" w:space="0" w:color="auto"/>
      </w:divBdr>
      <w:divsChild>
        <w:div w:id="2105883469">
          <w:marLeft w:val="0"/>
          <w:marRight w:val="0"/>
          <w:marTop w:val="0"/>
          <w:marBottom w:val="0"/>
          <w:divBdr>
            <w:top w:val="none" w:sz="0" w:space="0" w:color="auto"/>
            <w:left w:val="none" w:sz="0" w:space="0" w:color="auto"/>
            <w:bottom w:val="none" w:sz="0" w:space="0" w:color="auto"/>
            <w:right w:val="none" w:sz="0" w:space="0" w:color="auto"/>
          </w:divBdr>
        </w:div>
      </w:divsChild>
    </w:div>
    <w:div w:id="459107879">
      <w:bodyDiv w:val="1"/>
      <w:marLeft w:val="0"/>
      <w:marRight w:val="0"/>
      <w:marTop w:val="0"/>
      <w:marBottom w:val="0"/>
      <w:divBdr>
        <w:top w:val="none" w:sz="0" w:space="0" w:color="auto"/>
        <w:left w:val="none" w:sz="0" w:space="0" w:color="auto"/>
        <w:bottom w:val="none" w:sz="0" w:space="0" w:color="auto"/>
        <w:right w:val="none" w:sz="0" w:space="0" w:color="auto"/>
      </w:divBdr>
    </w:div>
    <w:div w:id="459609968">
      <w:bodyDiv w:val="1"/>
      <w:marLeft w:val="0"/>
      <w:marRight w:val="0"/>
      <w:marTop w:val="0"/>
      <w:marBottom w:val="0"/>
      <w:divBdr>
        <w:top w:val="none" w:sz="0" w:space="0" w:color="auto"/>
        <w:left w:val="none" w:sz="0" w:space="0" w:color="auto"/>
        <w:bottom w:val="none" w:sz="0" w:space="0" w:color="auto"/>
        <w:right w:val="none" w:sz="0" w:space="0" w:color="auto"/>
      </w:divBdr>
    </w:div>
    <w:div w:id="465316193">
      <w:bodyDiv w:val="1"/>
      <w:marLeft w:val="0"/>
      <w:marRight w:val="0"/>
      <w:marTop w:val="0"/>
      <w:marBottom w:val="0"/>
      <w:divBdr>
        <w:top w:val="none" w:sz="0" w:space="0" w:color="auto"/>
        <w:left w:val="none" w:sz="0" w:space="0" w:color="auto"/>
        <w:bottom w:val="none" w:sz="0" w:space="0" w:color="auto"/>
        <w:right w:val="none" w:sz="0" w:space="0" w:color="auto"/>
      </w:divBdr>
    </w:div>
    <w:div w:id="465316250">
      <w:bodyDiv w:val="1"/>
      <w:marLeft w:val="0"/>
      <w:marRight w:val="0"/>
      <w:marTop w:val="0"/>
      <w:marBottom w:val="0"/>
      <w:divBdr>
        <w:top w:val="none" w:sz="0" w:space="0" w:color="auto"/>
        <w:left w:val="none" w:sz="0" w:space="0" w:color="auto"/>
        <w:bottom w:val="none" w:sz="0" w:space="0" w:color="auto"/>
        <w:right w:val="none" w:sz="0" w:space="0" w:color="auto"/>
      </w:divBdr>
    </w:div>
    <w:div w:id="467363534">
      <w:bodyDiv w:val="1"/>
      <w:marLeft w:val="0"/>
      <w:marRight w:val="0"/>
      <w:marTop w:val="0"/>
      <w:marBottom w:val="0"/>
      <w:divBdr>
        <w:top w:val="none" w:sz="0" w:space="0" w:color="auto"/>
        <w:left w:val="none" w:sz="0" w:space="0" w:color="auto"/>
        <w:bottom w:val="none" w:sz="0" w:space="0" w:color="auto"/>
        <w:right w:val="none" w:sz="0" w:space="0" w:color="auto"/>
      </w:divBdr>
    </w:div>
    <w:div w:id="494077009">
      <w:bodyDiv w:val="1"/>
      <w:marLeft w:val="0"/>
      <w:marRight w:val="0"/>
      <w:marTop w:val="0"/>
      <w:marBottom w:val="0"/>
      <w:divBdr>
        <w:top w:val="none" w:sz="0" w:space="0" w:color="auto"/>
        <w:left w:val="none" w:sz="0" w:space="0" w:color="auto"/>
        <w:bottom w:val="none" w:sz="0" w:space="0" w:color="auto"/>
        <w:right w:val="none" w:sz="0" w:space="0" w:color="auto"/>
      </w:divBdr>
    </w:div>
    <w:div w:id="498278760">
      <w:bodyDiv w:val="1"/>
      <w:marLeft w:val="0"/>
      <w:marRight w:val="0"/>
      <w:marTop w:val="0"/>
      <w:marBottom w:val="0"/>
      <w:divBdr>
        <w:top w:val="none" w:sz="0" w:space="0" w:color="auto"/>
        <w:left w:val="none" w:sz="0" w:space="0" w:color="auto"/>
        <w:bottom w:val="none" w:sz="0" w:space="0" w:color="auto"/>
        <w:right w:val="none" w:sz="0" w:space="0" w:color="auto"/>
      </w:divBdr>
    </w:div>
    <w:div w:id="552278307">
      <w:bodyDiv w:val="1"/>
      <w:marLeft w:val="0"/>
      <w:marRight w:val="0"/>
      <w:marTop w:val="0"/>
      <w:marBottom w:val="0"/>
      <w:divBdr>
        <w:top w:val="none" w:sz="0" w:space="0" w:color="auto"/>
        <w:left w:val="none" w:sz="0" w:space="0" w:color="auto"/>
        <w:bottom w:val="none" w:sz="0" w:space="0" w:color="auto"/>
        <w:right w:val="none" w:sz="0" w:space="0" w:color="auto"/>
      </w:divBdr>
    </w:div>
    <w:div w:id="553002660">
      <w:bodyDiv w:val="1"/>
      <w:marLeft w:val="0"/>
      <w:marRight w:val="0"/>
      <w:marTop w:val="0"/>
      <w:marBottom w:val="0"/>
      <w:divBdr>
        <w:top w:val="none" w:sz="0" w:space="0" w:color="auto"/>
        <w:left w:val="none" w:sz="0" w:space="0" w:color="auto"/>
        <w:bottom w:val="none" w:sz="0" w:space="0" w:color="auto"/>
        <w:right w:val="none" w:sz="0" w:space="0" w:color="auto"/>
      </w:divBdr>
    </w:div>
    <w:div w:id="578250567">
      <w:bodyDiv w:val="1"/>
      <w:marLeft w:val="0"/>
      <w:marRight w:val="0"/>
      <w:marTop w:val="0"/>
      <w:marBottom w:val="0"/>
      <w:divBdr>
        <w:top w:val="none" w:sz="0" w:space="0" w:color="auto"/>
        <w:left w:val="none" w:sz="0" w:space="0" w:color="auto"/>
        <w:bottom w:val="none" w:sz="0" w:space="0" w:color="auto"/>
        <w:right w:val="none" w:sz="0" w:space="0" w:color="auto"/>
      </w:divBdr>
    </w:div>
    <w:div w:id="593590291">
      <w:bodyDiv w:val="1"/>
      <w:marLeft w:val="0"/>
      <w:marRight w:val="0"/>
      <w:marTop w:val="0"/>
      <w:marBottom w:val="0"/>
      <w:divBdr>
        <w:top w:val="none" w:sz="0" w:space="0" w:color="auto"/>
        <w:left w:val="none" w:sz="0" w:space="0" w:color="auto"/>
        <w:bottom w:val="none" w:sz="0" w:space="0" w:color="auto"/>
        <w:right w:val="none" w:sz="0" w:space="0" w:color="auto"/>
      </w:divBdr>
    </w:div>
    <w:div w:id="617831593">
      <w:bodyDiv w:val="1"/>
      <w:marLeft w:val="0"/>
      <w:marRight w:val="0"/>
      <w:marTop w:val="0"/>
      <w:marBottom w:val="0"/>
      <w:divBdr>
        <w:top w:val="none" w:sz="0" w:space="0" w:color="auto"/>
        <w:left w:val="none" w:sz="0" w:space="0" w:color="auto"/>
        <w:bottom w:val="none" w:sz="0" w:space="0" w:color="auto"/>
        <w:right w:val="none" w:sz="0" w:space="0" w:color="auto"/>
      </w:divBdr>
    </w:div>
    <w:div w:id="637956239">
      <w:bodyDiv w:val="1"/>
      <w:marLeft w:val="0"/>
      <w:marRight w:val="0"/>
      <w:marTop w:val="0"/>
      <w:marBottom w:val="0"/>
      <w:divBdr>
        <w:top w:val="none" w:sz="0" w:space="0" w:color="auto"/>
        <w:left w:val="none" w:sz="0" w:space="0" w:color="auto"/>
        <w:bottom w:val="none" w:sz="0" w:space="0" w:color="auto"/>
        <w:right w:val="none" w:sz="0" w:space="0" w:color="auto"/>
      </w:divBdr>
    </w:div>
    <w:div w:id="645402894">
      <w:bodyDiv w:val="1"/>
      <w:marLeft w:val="0"/>
      <w:marRight w:val="0"/>
      <w:marTop w:val="0"/>
      <w:marBottom w:val="0"/>
      <w:divBdr>
        <w:top w:val="none" w:sz="0" w:space="0" w:color="auto"/>
        <w:left w:val="none" w:sz="0" w:space="0" w:color="auto"/>
        <w:bottom w:val="none" w:sz="0" w:space="0" w:color="auto"/>
        <w:right w:val="none" w:sz="0" w:space="0" w:color="auto"/>
      </w:divBdr>
    </w:div>
    <w:div w:id="671446303">
      <w:bodyDiv w:val="1"/>
      <w:marLeft w:val="0"/>
      <w:marRight w:val="0"/>
      <w:marTop w:val="0"/>
      <w:marBottom w:val="0"/>
      <w:divBdr>
        <w:top w:val="none" w:sz="0" w:space="0" w:color="auto"/>
        <w:left w:val="none" w:sz="0" w:space="0" w:color="auto"/>
        <w:bottom w:val="none" w:sz="0" w:space="0" w:color="auto"/>
        <w:right w:val="none" w:sz="0" w:space="0" w:color="auto"/>
      </w:divBdr>
    </w:div>
    <w:div w:id="697046876">
      <w:bodyDiv w:val="1"/>
      <w:marLeft w:val="0"/>
      <w:marRight w:val="0"/>
      <w:marTop w:val="0"/>
      <w:marBottom w:val="0"/>
      <w:divBdr>
        <w:top w:val="none" w:sz="0" w:space="0" w:color="auto"/>
        <w:left w:val="none" w:sz="0" w:space="0" w:color="auto"/>
        <w:bottom w:val="none" w:sz="0" w:space="0" w:color="auto"/>
        <w:right w:val="none" w:sz="0" w:space="0" w:color="auto"/>
      </w:divBdr>
    </w:div>
    <w:div w:id="698817643">
      <w:bodyDiv w:val="1"/>
      <w:marLeft w:val="0"/>
      <w:marRight w:val="0"/>
      <w:marTop w:val="0"/>
      <w:marBottom w:val="0"/>
      <w:divBdr>
        <w:top w:val="none" w:sz="0" w:space="0" w:color="auto"/>
        <w:left w:val="none" w:sz="0" w:space="0" w:color="auto"/>
        <w:bottom w:val="none" w:sz="0" w:space="0" w:color="auto"/>
        <w:right w:val="none" w:sz="0" w:space="0" w:color="auto"/>
      </w:divBdr>
    </w:div>
    <w:div w:id="740719398">
      <w:bodyDiv w:val="1"/>
      <w:marLeft w:val="0"/>
      <w:marRight w:val="0"/>
      <w:marTop w:val="0"/>
      <w:marBottom w:val="0"/>
      <w:divBdr>
        <w:top w:val="none" w:sz="0" w:space="0" w:color="auto"/>
        <w:left w:val="none" w:sz="0" w:space="0" w:color="auto"/>
        <w:bottom w:val="none" w:sz="0" w:space="0" w:color="auto"/>
        <w:right w:val="none" w:sz="0" w:space="0" w:color="auto"/>
      </w:divBdr>
      <w:divsChild>
        <w:div w:id="149172545">
          <w:marLeft w:val="0"/>
          <w:marRight w:val="0"/>
          <w:marTop w:val="0"/>
          <w:marBottom w:val="0"/>
          <w:divBdr>
            <w:top w:val="none" w:sz="0" w:space="0" w:color="auto"/>
            <w:left w:val="none" w:sz="0" w:space="0" w:color="auto"/>
            <w:bottom w:val="none" w:sz="0" w:space="0" w:color="auto"/>
            <w:right w:val="none" w:sz="0" w:space="0" w:color="auto"/>
          </w:divBdr>
          <w:divsChild>
            <w:div w:id="339744086">
              <w:marLeft w:val="0"/>
              <w:marRight w:val="0"/>
              <w:marTop w:val="0"/>
              <w:marBottom w:val="0"/>
              <w:divBdr>
                <w:top w:val="none" w:sz="0" w:space="0" w:color="auto"/>
                <w:left w:val="none" w:sz="0" w:space="0" w:color="auto"/>
                <w:bottom w:val="none" w:sz="0" w:space="0" w:color="auto"/>
                <w:right w:val="none" w:sz="0" w:space="0" w:color="auto"/>
              </w:divBdr>
              <w:divsChild>
                <w:div w:id="1102919254">
                  <w:marLeft w:val="0"/>
                  <w:marRight w:val="0"/>
                  <w:marTop w:val="0"/>
                  <w:marBottom w:val="0"/>
                  <w:divBdr>
                    <w:top w:val="none" w:sz="0" w:space="0" w:color="auto"/>
                    <w:left w:val="none" w:sz="0" w:space="0" w:color="auto"/>
                    <w:bottom w:val="none" w:sz="0" w:space="0" w:color="auto"/>
                    <w:right w:val="none" w:sz="0" w:space="0" w:color="auto"/>
                  </w:divBdr>
                  <w:divsChild>
                    <w:div w:id="1482770298">
                      <w:marLeft w:val="0"/>
                      <w:marRight w:val="0"/>
                      <w:marTop w:val="0"/>
                      <w:marBottom w:val="0"/>
                      <w:divBdr>
                        <w:top w:val="none" w:sz="0" w:space="0" w:color="auto"/>
                        <w:left w:val="none" w:sz="0" w:space="0" w:color="auto"/>
                        <w:bottom w:val="none" w:sz="0" w:space="0" w:color="auto"/>
                        <w:right w:val="none" w:sz="0" w:space="0" w:color="auto"/>
                      </w:divBdr>
                      <w:divsChild>
                        <w:div w:id="150633983">
                          <w:marLeft w:val="0"/>
                          <w:marRight w:val="0"/>
                          <w:marTop w:val="0"/>
                          <w:marBottom w:val="0"/>
                          <w:divBdr>
                            <w:top w:val="single" w:sz="6" w:space="0" w:color="828282"/>
                            <w:left w:val="single" w:sz="6" w:space="0" w:color="828282"/>
                            <w:bottom w:val="single" w:sz="6" w:space="0" w:color="828282"/>
                            <w:right w:val="single" w:sz="6" w:space="0" w:color="828282"/>
                          </w:divBdr>
                          <w:divsChild>
                            <w:div w:id="350690583">
                              <w:marLeft w:val="0"/>
                              <w:marRight w:val="0"/>
                              <w:marTop w:val="0"/>
                              <w:marBottom w:val="0"/>
                              <w:divBdr>
                                <w:top w:val="none" w:sz="0" w:space="0" w:color="auto"/>
                                <w:left w:val="none" w:sz="0" w:space="0" w:color="auto"/>
                                <w:bottom w:val="none" w:sz="0" w:space="0" w:color="auto"/>
                                <w:right w:val="none" w:sz="0" w:space="0" w:color="auto"/>
                              </w:divBdr>
                              <w:divsChild>
                                <w:div w:id="484319418">
                                  <w:marLeft w:val="0"/>
                                  <w:marRight w:val="0"/>
                                  <w:marTop w:val="0"/>
                                  <w:marBottom w:val="0"/>
                                  <w:divBdr>
                                    <w:top w:val="none" w:sz="0" w:space="0" w:color="auto"/>
                                    <w:left w:val="none" w:sz="0" w:space="0" w:color="auto"/>
                                    <w:bottom w:val="none" w:sz="0" w:space="0" w:color="auto"/>
                                    <w:right w:val="none" w:sz="0" w:space="0" w:color="auto"/>
                                  </w:divBdr>
                                  <w:divsChild>
                                    <w:div w:id="1804233292">
                                      <w:marLeft w:val="0"/>
                                      <w:marRight w:val="0"/>
                                      <w:marTop w:val="0"/>
                                      <w:marBottom w:val="0"/>
                                      <w:divBdr>
                                        <w:top w:val="none" w:sz="0" w:space="0" w:color="auto"/>
                                        <w:left w:val="none" w:sz="0" w:space="0" w:color="auto"/>
                                        <w:bottom w:val="none" w:sz="0" w:space="0" w:color="auto"/>
                                        <w:right w:val="none" w:sz="0" w:space="0" w:color="auto"/>
                                      </w:divBdr>
                                      <w:divsChild>
                                        <w:div w:id="1609778764">
                                          <w:marLeft w:val="0"/>
                                          <w:marRight w:val="0"/>
                                          <w:marTop w:val="0"/>
                                          <w:marBottom w:val="0"/>
                                          <w:divBdr>
                                            <w:top w:val="none" w:sz="0" w:space="0" w:color="auto"/>
                                            <w:left w:val="none" w:sz="0" w:space="0" w:color="auto"/>
                                            <w:bottom w:val="none" w:sz="0" w:space="0" w:color="auto"/>
                                            <w:right w:val="none" w:sz="0" w:space="0" w:color="auto"/>
                                          </w:divBdr>
                                          <w:divsChild>
                                            <w:div w:id="20086135">
                                              <w:marLeft w:val="0"/>
                                              <w:marRight w:val="0"/>
                                              <w:marTop w:val="0"/>
                                              <w:marBottom w:val="0"/>
                                              <w:divBdr>
                                                <w:top w:val="none" w:sz="0" w:space="0" w:color="auto"/>
                                                <w:left w:val="none" w:sz="0" w:space="0" w:color="auto"/>
                                                <w:bottom w:val="none" w:sz="0" w:space="0" w:color="auto"/>
                                                <w:right w:val="none" w:sz="0" w:space="0" w:color="auto"/>
                                              </w:divBdr>
                                              <w:divsChild>
                                                <w:div w:id="9510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728571">
      <w:bodyDiv w:val="1"/>
      <w:marLeft w:val="0"/>
      <w:marRight w:val="0"/>
      <w:marTop w:val="0"/>
      <w:marBottom w:val="0"/>
      <w:divBdr>
        <w:top w:val="none" w:sz="0" w:space="0" w:color="auto"/>
        <w:left w:val="none" w:sz="0" w:space="0" w:color="auto"/>
        <w:bottom w:val="none" w:sz="0" w:space="0" w:color="auto"/>
        <w:right w:val="none" w:sz="0" w:space="0" w:color="auto"/>
      </w:divBdr>
      <w:divsChild>
        <w:div w:id="1981692890">
          <w:marLeft w:val="0"/>
          <w:marRight w:val="0"/>
          <w:marTop w:val="0"/>
          <w:marBottom w:val="0"/>
          <w:divBdr>
            <w:top w:val="none" w:sz="0" w:space="0" w:color="auto"/>
            <w:left w:val="none" w:sz="0" w:space="0" w:color="auto"/>
            <w:bottom w:val="none" w:sz="0" w:space="0" w:color="auto"/>
            <w:right w:val="none" w:sz="0" w:space="0" w:color="auto"/>
          </w:divBdr>
          <w:divsChild>
            <w:div w:id="336081096">
              <w:marLeft w:val="0"/>
              <w:marRight w:val="0"/>
              <w:marTop w:val="0"/>
              <w:marBottom w:val="0"/>
              <w:divBdr>
                <w:top w:val="none" w:sz="0" w:space="0" w:color="auto"/>
                <w:left w:val="none" w:sz="0" w:space="0" w:color="auto"/>
                <w:bottom w:val="none" w:sz="0" w:space="0" w:color="auto"/>
                <w:right w:val="none" w:sz="0" w:space="0" w:color="auto"/>
              </w:divBdr>
              <w:divsChild>
                <w:div w:id="238901732">
                  <w:marLeft w:val="0"/>
                  <w:marRight w:val="0"/>
                  <w:marTop w:val="0"/>
                  <w:marBottom w:val="0"/>
                  <w:divBdr>
                    <w:top w:val="none" w:sz="0" w:space="0" w:color="auto"/>
                    <w:left w:val="none" w:sz="0" w:space="0" w:color="auto"/>
                    <w:bottom w:val="none" w:sz="0" w:space="0" w:color="auto"/>
                    <w:right w:val="none" w:sz="0" w:space="0" w:color="auto"/>
                  </w:divBdr>
                  <w:divsChild>
                    <w:div w:id="1186140578">
                      <w:marLeft w:val="0"/>
                      <w:marRight w:val="0"/>
                      <w:marTop w:val="0"/>
                      <w:marBottom w:val="0"/>
                      <w:divBdr>
                        <w:top w:val="none" w:sz="0" w:space="0" w:color="auto"/>
                        <w:left w:val="none" w:sz="0" w:space="0" w:color="auto"/>
                        <w:bottom w:val="none" w:sz="0" w:space="0" w:color="auto"/>
                        <w:right w:val="none" w:sz="0" w:space="0" w:color="auto"/>
                      </w:divBdr>
                      <w:divsChild>
                        <w:div w:id="1936743265">
                          <w:marLeft w:val="0"/>
                          <w:marRight w:val="0"/>
                          <w:marTop w:val="0"/>
                          <w:marBottom w:val="0"/>
                          <w:divBdr>
                            <w:top w:val="single" w:sz="6" w:space="0" w:color="828282"/>
                            <w:left w:val="single" w:sz="6" w:space="0" w:color="828282"/>
                            <w:bottom w:val="single" w:sz="6" w:space="0" w:color="828282"/>
                            <w:right w:val="single" w:sz="6" w:space="0" w:color="828282"/>
                          </w:divBdr>
                          <w:divsChild>
                            <w:div w:id="73744144">
                              <w:marLeft w:val="0"/>
                              <w:marRight w:val="0"/>
                              <w:marTop w:val="0"/>
                              <w:marBottom w:val="0"/>
                              <w:divBdr>
                                <w:top w:val="none" w:sz="0" w:space="0" w:color="auto"/>
                                <w:left w:val="none" w:sz="0" w:space="0" w:color="auto"/>
                                <w:bottom w:val="none" w:sz="0" w:space="0" w:color="auto"/>
                                <w:right w:val="none" w:sz="0" w:space="0" w:color="auto"/>
                              </w:divBdr>
                              <w:divsChild>
                                <w:div w:id="68305988">
                                  <w:marLeft w:val="0"/>
                                  <w:marRight w:val="0"/>
                                  <w:marTop w:val="0"/>
                                  <w:marBottom w:val="0"/>
                                  <w:divBdr>
                                    <w:top w:val="none" w:sz="0" w:space="0" w:color="auto"/>
                                    <w:left w:val="none" w:sz="0" w:space="0" w:color="auto"/>
                                    <w:bottom w:val="none" w:sz="0" w:space="0" w:color="auto"/>
                                    <w:right w:val="none" w:sz="0" w:space="0" w:color="auto"/>
                                  </w:divBdr>
                                  <w:divsChild>
                                    <w:div w:id="1891381955">
                                      <w:marLeft w:val="0"/>
                                      <w:marRight w:val="0"/>
                                      <w:marTop w:val="0"/>
                                      <w:marBottom w:val="0"/>
                                      <w:divBdr>
                                        <w:top w:val="none" w:sz="0" w:space="0" w:color="auto"/>
                                        <w:left w:val="none" w:sz="0" w:space="0" w:color="auto"/>
                                        <w:bottom w:val="none" w:sz="0" w:space="0" w:color="auto"/>
                                        <w:right w:val="none" w:sz="0" w:space="0" w:color="auto"/>
                                      </w:divBdr>
                                      <w:divsChild>
                                        <w:div w:id="151528673">
                                          <w:marLeft w:val="0"/>
                                          <w:marRight w:val="0"/>
                                          <w:marTop w:val="0"/>
                                          <w:marBottom w:val="0"/>
                                          <w:divBdr>
                                            <w:top w:val="none" w:sz="0" w:space="0" w:color="auto"/>
                                            <w:left w:val="none" w:sz="0" w:space="0" w:color="auto"/>
                                            <w:bottom w:val="none" w:sz="0" w:space="0" w:color="auto"/>
                                            <w:right w:val="none" w:sz="0" w:space="0" w:color="auto"/>
                                          </w:divBdr>
                                          <w:divsChild>
                                            <w:div w:id="1444302150">
                                              <w:marLeft w:val="0"/>
                                              <w:marRight w:val="0"/>
                                              <w:marTop w:val="0"/>
                                              <w:marBottom w:val="0"/>
                                              <w:divBdr>
                                                <w:top w:val="none" w:sz="0" w:space="0" w:color="auto"/>
                                                <w:left w:val="none" w:sz="0" w:space="0" w:color="auto"/>
                                                <w:bottom w:val="none" w:sz="0" w:space="0" w:color="auto"/>
                                                <w:right w:val="none" w:sz="0" w:space="0" w:color="auto"/>
                                              </w:divBdr>
                                              <w:divsChild>
                                                <w:div w:id="12360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572485">
      <w:bodyDiv w:val="1"/>
      <w:marLeft w:val="0"/>
      <w:marRight w:val="0"/>
      <w:marTop w:val="0"/>
      <w:marBottom w:val="0"/>
      <w:divBdr>
        <w:top w:val="none" w:sz="0" w:space="0" w:color="auto"/>
        <w:left w:val="none" w:sz="0" w:space="0" w:color="auto"/>
        <w:bottom w:val="none" w:sz="0" w:space="0" w:color="auto"/>
        <w:right w:val="none" w:sz="0" w:space="0" w:color="auto"/>
      </w:divBdr>
    </w:div>
    <w:div w:id="844052837">
      <w:bodyDiv w:val="1"/>
      <w:marLeft w:val="0"/>
      <w:marRight w:val="0"/>
      <w:marTop w:val="0"/>
      <w:marBottom w:val="0"/>
      <w:divBdr>
        <w:top w:val="none" w:sz="0" w:space="0" w:color="auto"/>
        <w:left w:val="none" w:sz="0" w:space="0" w:color="auto"/>
        <w:bottom w:val="none" w:sz="0" w:space="0" w:color="auto"/>
        <w:right w:val="none" w:sz="0" w:space="0" w:color="auto"/>
      </w:divBdr>
    </w:div>
    <w:div w:id="874197842">
      <w:bodyDiv w:val="1"/>
      <w:marLeft w:val="0"/>
      <w:marRight w:val="0"/>
      <w:marTop w:val="0"/>
      <w:marBottom w:val="0"/>
      <w:divBdr>
        <w:top w:val="none" w:sz="0" w:space="0" w:color="auto"/>
        <w:left w:val="none" w:sz="0" w:space="0" w:color="auto"/>
        <w:bottom w:val="none" w:sz="0" w:space="0" w:color="auto"/>
        <w:right w:val="none" w:sz="0" w:space="0" w:color="auto"/>
      </w:divBdr>
    </w:div>
    <w:div w:id="879976357">
      <w:bodyDiv w:val="1"/>
      <w:marLeft w:val="0"/>
      <w:marRight w:val="0"/>
      <w:marTop w:val="0"/>
      <w:marBottom w:val="0"/>
      <w:divBdr>
        <w:top w:val="none" w:sz="0" w:space="0" w:color="auto"/>
        <w:left w:val="none" w:sz="0" w:space="0" w:color="auto"/>
        <w:bottom w:val="none" w:sz="0" w:space="0" w:color="auto"/>
        <w:right w:val="none" w:sz="0" w:space="0" w:color="auto"/>
      </w:divBdr>
    </w:div>
    <w:div w:id="897281625">
      <w:bodyDiv w:val="1"/>
      <w:marLeft w:val="0"/>
      <w:marRight w:val="0"/>
      <w:marTop w:val="0"/>
      <w:marBottom w:val="0"/>
      <w:divBdr>
        <w:top w:val="none" w:sz="0" w:space="0" w:color="auto"/>
        <w:left w:val="none" w:sz="0" w:space="0" w:color="auto"/>
        <w:bottom w:val="none" w:sz="0" w:space="0" w:color="auto"/>
        <w:right w:val="none" w:sz="0" w:space="0" w:color="auto"/>
      </w:divBdr>
    </w:div>
    <w:div w:id="903104895">
      <w:bodyDiv w:val="1"/>
      <w:marLeft w:val="0"/>
      <w:marRight w:val="0"/>
      <w:marTop w:val="0"/>
      <w:marBottom w:val="0"/>
      <w:divBdr>
        <w:top w:val="none" w:sz="0" w:space="0" w:color="auto"/>
        <w:left w:val="none" w:sz="0" w:space="0" w:color="auto"/>
        <w:bottom w:val="none" w:sz="0" w:space="0" w:color="auto"/>
        <w:right w:val="none" w:sz="0" w:space="0" w:color="auto"/>
      </w:divBdr>
    </w:div>
    <w:div w:id="931858849">
      <w:bodyDiv w:val="1"/>
      <w:marLeft w:val="0"/>
      <w:marRight w:val="0"/>
      <w:marTop w:val="0"/>
      <w:marBottom w:val="0"/>
      <w:divBdr>
        <w:top w:val="none" w:sz="0" w:space="0" w:color="auto"/>
        <w:left w:val="none" w:sz="0" w:space="0" w:color="auto"/>
        <w:bottom w:val="none" w:sz="0" w:space="0" w:color="auto"/>
        <w:right w:val="none" w:sz="0" w:space="0" w:color="auto"/>
      </w:divBdr>
    </w:div>
    <w:div w:id="937711229">
      <w:bodyDiv w:val="1"/>
      <w:marLeft w:val="0"/>
      <w:marRight w:val="0"/>
      <w:marTop w:val="0"/>
      <w:marBottom w:val="0"/>
      <w:divBdr>
        <w:top w:val="none" w:sz="0" w:space="0" w:color="auto"/>
        <w:left w:val="none" w:sz="0" w:space="0" w:color="auto"/>
        <w:bottom w:val="none" w:sz="0" w:space="0" w:color="auto"/>
        <w:right w:val="none" w:sz="0" w:space="0" w:color="auto"/>
      </w:divBdr>
    </w:div>
    <w:div w:id="949321107">
      <w:bodyDiv w:val="1"/>
      <w:marLeft w:val="0"/>
      <w:marRight w:val="0"/>
      <w:marTop w:val="0"/>
      <w:marBottom w:val="0"/>
      <w:divBdr>
        <w:top w:val="none" w:sz="0" w:space="0" w:color="auto"/>
        <w:left w:val="none" w:sz="0" w:space="0" w:color="auto"/>
        <w:bottom w:val="none" w:sz="0" w:space="0" w:color="auto"/>
        <w:right w:val="none" w:sz="0" w:space="0" w:color="auto"/>
      </w:divBdr>
    </w:div>
    <w:div w:id="965237994">
      <w:bodyDiv w:val="1"/>
      <w:marLeft w:val="0"/>
      <w:marRight w:val="0"/>
      <w:marTop w:val="0"/>
      <w:marBottom w:val="0"/>
      <w:divBdr>
        <w:top w:val="none" w:sz="0" w:space="0" w:color="auto"/>
        <w:left w:val="none" w:sz="0" w:space="0" w:color="auto"/>
        <w:bottom w:val="none" w:sz="0" w:space="0" w:color="auto"/>
        <w:right w:val="none" w:sz="0" w:space="0" w:color="auto"/>
      </w:divBdr>
    </w:div>
    <w:div w:id="991906489">
      <w:bodyDiv w:val="1"/>
      <w:marLeft w:val="0"/>
      <w:marRight w:val="0"/>
      <w:marTop w:val="0"/>
      <w:marBottom w:val="0"/>
      <w:divBdr>
        <w:top w:val="none" w:sz="0" w:space="0" w:color="auto"/>
        <w:left w:val="none" w:sz="0" w:space="0" w:color="auto"/>
        <w:bottom w:val="none" w:sz="0" w:space="0" w:color="auto"/>
        <w:right w:val="none" w:sz="0" w:space="0" w:color="auto"/>
      </w:divBdr>
    </w:div>
    <w:div w:id="1026903840">
      <w:bodyDiv w:val="1"/>
      <w:marLeft w:val="0"/>
      <w:marRight w:val="0"/>
      <w:marTop w:val="0"/>
      <w:marBottom w:val="0"/>
      <w:divBdr>
        <w:top w:val="none" w:sz="0" w:space="0" w:color="auto"/>
        <w:left w:val="none" w:sz="0" w:space="0" w:color="auto"/>
        <w:bottom w:val="none" w:sz="0" w:space="0" w:color="auto"/>
        <w:right w:val="none" w:sz="0" w:space="0" w:color="auto"/>
      </w:divBdr>
    </w:div>
    <w:div w:id="1043674613">
      <w:bodyDiv w:val="1"/>
      <w:marLeft w:val="0"/>
      <w:marRight w:val="0"/>
      <w:marTop w:val="0"/>
      <w:marBottom w:val="0"/>
      <w:divBdr>
        <w:top w:val="none" w:sz="0" w:space="0" w:color="auto"/>
        <w:left w:val="none" w:sz="0" w:space="0" w:color="auto"/>
        <w:bottom w:val="none" w:sz="0" w:space="0" w:color="auto"/>
        <w:right w:val="none" w:sz="0" w:space="0" w:color="auto"/>
      </w:divBdr>
    </w:div>
    <w:div w:id="1058895535">
      <w:bodyDiv w:val="1"/>
      <w:marLeft w:val="0"/>
      <w:marRight w:val="0"/>
      <w:marTop w:val="0"/>
      <w:marBottom w:val="0"/>
      <w:divBdr>
        <w:top w:val="none" w:sz="0" w:space="0" w:color="auto"/>
        <w:left w:val="none" w:sz="0" w:space="0" w:color="auto"/>
        <w:bottom w:val="none" w:sz="0" w:space="0" w:color="auto"/>
        <w:right w:val="none" w:sz="0" w:space="0" w:color="auto"/>
      </w:divBdr>
    </w:div>
    <w:div w:id="1061560011">
      <w:bodyDiv w:val="1"/>
      <w:marLeft w:val="0"/>
      <w:marRight w:val="0"/>
      <w:marTop w:val="0"/>
      <w:marBottom w:val="0"/>
      <w:divBdr>
        <w:top w:val="none" w:sz="0" w:space="0" w:color="auto"/>
        <w:left w:val="none" w:sz="0" w:space="0" w:color="auto"/>
        <w:bottom w:val="none" w:sz="0" w:space="0" w:color="auto"/>
        <w:right w:val="none" w:sz="0" w:space="0" w:color="auto"/>
      </w:divBdr>
    </w:div>
    <w:div w:id="1100105828">
      <w:bodyDiv w:val="1"/>
      <w:marLeft w:val="0"/>
      <w:marRight w:val="0"/>
      <w:marTop w:val="0"/>
      <w:marBottom w:val="0"/>
      <w:divBdr>
        <w:top w:val="none" w:sz="0" w:space="0" w:color="auto"/>
        <w:left w:val="none" w:sz="0" w:space="0" w:color="auto"/>
        <w:bottom w:val="none" w:sz="0" w:space="0" w:color="auto"/>
        <w:right w:val="none" w:sz="0" w:space="0" w:color="auto"/>
      </w:divBdr>
    </w:div>
    <w:div w:id="1102721095">
      <w:bodyDiv w:val="1"/>
      <w:marLeft w:val="0"/>
      <w:marRight w:val="0"/>
      <w:marTop w:val="0"/>
      <w:marBottom w:val="0"/>
      <w:divBdr>
        <w:top w:val="none" w:sz="0" w:space="0" w:color="auto"/>
        <w:left w:val="none" w:sz="0" w:space="0" w:color="auto"/>
        <w:bottom w:val="none" w:sz="0" w:space="0" w:color="auto"/>
        <w:right w:val="none" w:sz="0" w:space="0" w:color="auto"/>
      </w:divBdr>
    </w:div>
    <w:div w:id="1116095831">
      <w:bodyDiv w:val="1"/>
      <w:marLeft w:val="0"/>
      <w:marRight w:val="0"/>
      <w:marTop w:val="0"/>
      <w:marBottom w:val="0"/>
      <w:divBdr>
        <w:top w:val="none" w:sz="0" w:space="0" w:color="auto"/>
        <w:left w:val="none" w:sz="0" w:space="0" w:color="auto"/>
        <w:bottom w:val="none" w:sz="0" w:space="0" w:color="auto"/>
        <w:right w:val="none" w:sz="0" w:space="0" w:color="auto"/>
      </w:divBdr>
    </w:div>
    <w:div w:id="1200509123">
      <w:bodyDiv w:val="1"/>
      <w:marLeft w:val="0"/>
      <w:marRight w:val="0"/>
      <w:marTop w:val="0"/>
      <w:marBottom w:val="0"/>
      <w:divBdr>
        <w:top w:val="none" w:sz="0" w:space="0" w:color="auto"/>
        <w:left w:val="none" w:sz="0" w:space="0" w:color="auto"/>
        <w:bottom w:val="none" w:sz="0" w:space="0" w:color="auto"/>
        <w:right w:val="none" w:sz="0" w:space="0" w:color="auto"/>
      </w:divBdr>
    </w:div>
    <w:div w:id="1223718282">
      <w:bodyDiv w:val="1"/>
      <w:marLeft w:val="0"/>
      <w:marRight w:val="0"/>
      <w:marTop w:val="0"/>
      <w:marBottom w:val="0"/>
      <w:divBdr>
        <w:top w:val="none" w:sz="0" w:space="0" w:color="auto"/>
        <w:left w:val="none" w:sz="0" w:space="0" w:color="auto"/>
        <w:bottom w:val="none" w:sz="0" w:space="0" w:color="auto"/>
        <w:right w:val="none" w:sz="0" w:space="0" w:color="auto"/>
      </w:divBdr>
    </w:div>
    <w:div w:id="1224681504">
      <w:bodyDiv w:val="1"/>
      <w:marLeft w:val="0"/>
      <w:marRight w:val="0"/>
      <w:marTop w:val="0"/>
      <w:marBottom w:val="0"/>
      <w:divBdr>
        <w:top w:val="none" w:sz="0" w:space="0" w:color="auto"/>
        <w:left w:val="none" w:sz="0" w:space="0" w:color="auto"/>
        <w:bottom w:val="none" w:sz="0" w:space="0" w:color="auto"/>
        <w:right w:val="none" w:sz="0" w:space="0" w:color="auto"/>
      </w:divBdr>
    </w:div>
    <w:div w:id="1234505596">
      <w:bodyDiv w:val="1"/>
      <w:marLeft w:val="0"/>
      <w:marRight w:val="0"/>
      <w:marTop w:val="0"/>
      <w:marBottom w:val="0"/>
      <w:divBdr>
        <w:top w:val="none" w:sz="0" w:space="0" w:color="auto"/>
        <w:left w:val="none" w:sz="0" w:space="0" w:color="auto"/>
        <w:bottom w:val="none" w:sz="0" w:space="0" w:color="auto"/>
        <w:right w:val="none" w:sz="0" w:space="0" w:color="auto"/>
      </w:divBdr>
    </w:div>
    <w:div w:id="1271471356">
      <w:bodyDiv w:val="1"/>
      <w:marLeft w:val="0"/>
      <w:marRight w:val="0"/>
      <w:marTop w:val="0"/>
      <w:marBottom w:val="0"/>
      <w:divBdr>
        <w:top w:val="none" w:sz="0" w:space="0" w:color="auto"/>
        <w:left w:val="none" w:sz="0" w:space="0" w:color="auto"/>
        <w:bottom w:val="none" w:sz="0" w:space="0" w:color="auto"/>
        <w:right w:val="none" w:sz="0" w:space="0" w:color="auto"/>
      </w:divBdr>
    </w:div>
    <w:div w:id="1287394241">
      <w:bodyDiv w:val="1"/>
      <w:marLeft w:val="0"/>
      <w:marRight w:val="0"/>
      <w:marTop w:val="0"/>
      <w:marBottom w:val="0"/>
      <w:divBdr>
        <w:top w:val="none" w:sz="0" w:space="0" w:color="auto"/>
        <w:left w:val="none" w:sz="0" w:space="0" w:color="auto"/>
        <w:bottom w:val="none" w:sz="0" w:space="0" w:color="auto"/>
        <w:right w:val="none" w:sz="0" w:space="0" w:color="auto"/>
      </w:divBdr>
    </w:div>
    <w:div w:id="1297371762">
      <w:bodyDiv w:val="1"/>
      <w:marLeft w:val="0"/>
      <w:marRight w:val="0"/>
      <w:marTop w:val="0"/>
      <w:marBottom w:val="0"/>
      <w:divBdr>
        <w:top w:val="none" w:sz="0" w:space="0" w:color="auto"/>
        <w:left w:val="none" w:sz="0" w:space="0" w:color="auto"/>
        <w:bottom w:val="none" w:sz="0" w:space="0" w:color="auto"/>
        <w:right w:val="none" w:sz="0" w:space="0" w:color="auto"/>
      </w:divBdr>
    </w:div>
    <w:div w:id="1323465750">
      <w:bodyDiv w:val="1"/>
      <w:marLeft w:val="0"/>
      <w:marRight w:val="0"/>
      <w:marTop w:val="0"/>
      <w:marBottom w:val="0"/>
      <w:divBdr>
        <w:top w:val="none" w:sz="0" w:space="0" w:color="auto"/>
        <w:left w:val="none" w:sz="0" w:space="0" w:color="auto"/>
        <w:bottom w:val="none" w:sz="0" w:space="0" w:color="auto"/>
        <w:right w:val="none" w:sz="0" w:space="0" w:color="auto"/>
      </w:divBdr>
    </w:div>
    <w:div w:id="1325358977">
      <w:bodyDiv w:val="1"/>
      <w:marLeft w:val="0"/>
      <w:marRight w:val="0"/>
      <w:marTop w:val="0"/>
      <w:marBottom w:val="0"/>
      <w:divBdr>
        <w:top w:val="none" w:sz="0" w:space="0" w:color="auto"/>
        <w:left w:val="none" w:sz="0" w:space="0" w:color="auto"/>
        <w:bottom w:val="none" w:sz="0" w:space="0" w:color="auto"/>
        <w:right w:val="none" w:sz="0" w:space="0" w:color="auto"/>
      </w:divBdr>
    </w:div>
    <w:div w:id="1392968849">
      <w:bodyDiv w:val="1"/>
      <w:marLeft w:val="0"/>
      <w:marRight w:val="0"/>
      <w:marTop w:val="0"/>
      <w:marBottom w:val="0"/>
      <w:divBdr>
        <w:top w:val="none" w:sz="0" w:space="0" w:color="auto"/>
        <w:left w:val="none" w:sz="0" w:space="0" w:color="auto"/>
        <w:bottom w:val="none" w:sz="0" w:space="0" w:color="auto"/>
        <w:right w:val="none" w:sz="0" w:space="0" w:color="auto"/>
      </w:divBdr>
    </w:div>
    <w:div w:id="1404375061">
      <w:bodyDiv w:val="1"/>
      <w:marLeft w:val="0"/>
      <w:marRight w:val="0"/>
      <w:marTop w:val="0"/>
      <w:marBottom w:val="0"/>
      <w:divBdr>
        <w:top w:val="none" w:sz="0" w:space="0" w:color="auto"/>
        <w:left w:val="none" w:sz="0" w:space="0" w:color="auto"/>
        <w:bottom w:val="none" w:sz="0" w:space="0" w:color="auto"/>
        <w:right w:val="none" w:sz="0" w:space="0" w:color="auto"/>
      </w:divBdr>
    </w:div>
    <w:div w:id="1404715310">
      <w:bodyDiv w:val="1"/>
      <w:marLeft w:val="0"/>
      <w:marRight w:val="0"/>
      <w:marTop w:val="0"/>
      <w:marBottom w:val="0"/>
      <w:divBdr>
        <w:top w:val="none" w:sz="0" w:space="0" w:color="auto"/>
        <w:left w:val="none" w:sz="0" w:space="0" w:color="auto"/>
        <w:bottom w:val="none" w:sz="0" w:space="0" w:color="auto"/>
        <w:right w:val="none" w:sz="0" w:space="0" w:color="auto"/>
      </w:divBdr>
    </w:div>
    <w:div w:id="1437360968">
      <w:bodyDiv w:val="1"/>
      <w:marLeft w:val="0"/>
      <w:marRight w:val="0"/>
      <w:marTop w:val="0"/>
      <w:marBottom w:val="0"/>
      <w:divBdr>
        <w:top w:val="none" w:sz="0" w:space="0" w:color="auto"/>
        <w:left w:val="none" w:sz="0" w:space="0" w:color="auto"/>
        <w:bottom w:val="none" w:sz="0" w:space="0" w:color="auto"/>
        <w:right w:val="none" w:sz="0" w:space="0" w:color="auto"/>
      </w:divBdr>
    </w:div>
    <w:div w:id="1442066874">
      <w:bodyDiv w:val="1"/>
      <w:marLeft w:val="0"/>
      <w:marRight w:val="0"/>
      <w:marTop w:val="0"/>
      <w:marBottom w:val="0"/>
      <w:divBdr>
        <w:top w:val="none" w:sz="0" w:space="0" w:color="auto"/>
        <w:left w:val="none" w:sz="0" w:space="0" w:color="auto"/>
        <w:bottom w:val="none" w:sz="0" w:space="0" w:color="auto"/>
        <w:right w:val="none" w:sz="0" w:space="0" w:color="auto"/>
      </w:divBdr>
    </w:div>
    <w:div w:id="1455251650">
      <w:bodyDiv w:val="1"/>
      <w:marLeft w:val="0"/>
      <w:marRight w:val="0"/>
      <w:marTop w:val="0"/>
      <w:marBottom w:val="0"/>
      <w:divBdr>
        <w:top w:val="none" w:sz="0" w:space="0" w:color="auto"/>
        <w:left w:val="none" w:sz="0" w:space="0" w:color="auto"/>
        <w:bottom w:val="none" w:sz="0" w:space="0" w:color="auto"/>
        <w:right w:val="none" w:sz="0" w:space="0" w:color="auto"/>
      </w:divBdr>
      <w:divsChild>
        <w:div w:id="725422357">
          <w:marLeft w:val="0"/>
          <w:marRight w:val="0"/>
          <w:marTop w:val="0"/>
          <w:marBottom w:val="0"/>
          <w:divBdr>
            <w:top w:val="none" w:sz="0" w:space="0" w:color="auto"/>
            <w:left w:val="none" w:sz="0" w:space="0" w:color="auto"/>
            <w:bottom w:val="none" w:sz="0" w:space="0" w:color="auto"/>
            <w:right w:val="none" w:sz="0" w:space="0" w:color="auto"/>
          </w:divBdr>
          <w:divsChild>
            <w:div w:id="1777942493">
              <w:marLeft w:val="0"/>
              <w:marRight w:val="0"/>
              <w:marTop w:val="0"/>
              <w:marBottom w:val="0"/>
              <w:divBdr>
                <w:top w:val="none" w:sz="0" w:space="0" w:color="auto"/>
                <w:left w:val="none" w:sz="0" w:space="0" w:color="auto"/>
                <w:bottom w:val="none" w:sz="0" w:space="0" w:color="auto"/>
                <w:right w:val="none" w:sz="0" w:space="0" w:color="auto"/>
              </w:divBdr>
              <w:divsChild>
                <w:div w:id="1359358074">
                  <w:marLeft w:val="0"/>
                  <w:marRight w:val="0"/>
                  <w:marTop w:val="0"/>
                  <w:marBottom w:val="0"/>
                  <w:divBdr>
                    <w:top w:val="none" w:sz="0" w:space="0" w:color="auto"/>
                    <w:left w:val="none" w:sz="0" w:space="0" w:color="auto"/>
                    <w:bottom w:val="none" w:sz="0" w:space="0" w:color="auto"/>
                    <w:right w:val="none" w:sz="0" w:space="0" w:color="auto"/>
                  </w:divBdr>
                  <w:divsChild>
                    <w:div w:id="1360860557">
                      <w:marLeft w:val="0"/>
                      <w:marRight w:val="0"/>
                      <w:marTop w:val="0"/>
                      <w:marBottom w:val="0"/>
                      <w:divBdr>
                        <w:top w:val="none" w:sz="0" w:space="0" w:color="auto"/>
                        <w:left w:val="none" w:sz="0" w:space="0" w:color="auto"/>
                        <w:bottom w:val="none" w:sz="0" w:space="0" w:color="auto"/>
                        <w:right w:val="none" w:sz="0" w:space="0" w:color="auto"/>
                      </w:divBdr>
                      <w:divsChild>
                        <w:div w:id="155345799">
                          <w:marLeft w:val="0"/>
                          <w:marRight w:val="0"/>
                          <w:marTop w:val="0"/>
                          <w:marBottom w:val="0"/>
                          <w:divBdr>
                            <w:top w:val="single" w:sz="6" w:space="0" w:color="828282"/>
                            <w:left w:val="single" w:sz="6" w:space="0" w:color="828282"/>
                            <w:bottom w:val="single" w:sz="6" w:space="0" w:color="828282"/>
                            <w:right w:val="single" w:sz="6" w:space="0" w:color="828282"/>
                          </w:divBdr>
                          <w:divsChild>
                            <w:div w:id="786588199">
                              <w:marLeft w:val="0"/>
                              <w:marRight w:val="0"/>
                              <w:marTop w:val="0"/>
                              <w:marBottom w:val="0"/>
                              <w:divBdr>
                                <w:top w:val="none" w:sz="0" w:space="0" w:color="auto"/>
                                <w:left w:val="none" w:sz="0" w:space="0" w:color="auto"/>
                                <w:bottom w:val="none" w:sz="0" w:space="0" w:color="auto"/>
                                <w:right w:val="none" w:sz="0" w:space="0" w:color="auto"/>
                              </w:divBdr>
                              <w:divsChild>
                                <w:div w:id="625818739">
                                  <w:marLeft w:val="0"/>
                                  <w:marRight w:val="0"/>
                                  <w:marTop w:val="0"/>
                                  <w:marBottom w:val="0"/>
                                  <w:divBdr>
                                    <w:top w:val="none" w:sz="0" w:space="0" w:color="auto"/>
                                    <w:left w:val="none" w:sz="0" w:space="0" w:color="auto"/>
                                    <w:bottom w:val="none" w:sz="0" w:space="0" w:color="auto"/>
                                    <w:right w:val="none" w:sz="0" w:space="0" w:color="auto"/>
                                  </w:divBdr>
                                  <w:divsChild>
                                    <w:div w:id="731391493">
                                      <w:marLeft w:val="0"/>
                                      <w:marRight w:val="0"/>
                                      <w:marTop w:val="0"/>
                                      <w:marBottom w:val="0"/>
                                      <w:divBdr>
                                        <w:top w:val="none" w:sz="0" w:space="0" w:color="auto"/>
                                        <w:left w:val="none" w:sz="0" w:space="0" w:color="auto"/>
                                        <w:bottom w:val="none" w:sz="0" w:space="0" w:color="auto"/>
                                        <w:right w:val="none" w:sz="0" w:space="0" w:color="auto"/>
                                      </w:divBdr>
                                      <w:divsChild>
                                        <w:div w:id="1504122482">
                                          <w:marLeft w:val="0"/>
                                          <w:marRight w:val="0"/>
                                          <w:marTop w:val="0"/>
                                          <w:marBottom w:val="0"/>
                                          <w:divBdr>
                                            <w:top w:val="none" w:sz="0" w:space="0" w:color="auto"/>
                                            <w:left w:val="none" w:sz="0" w:space="0" w:color="auto"/>
                                            <w:bottom w:val="none" w:sz="0" w:space="0" w:color="auto"/>
                                            <w:right w:val="none" w:sz="0" w:space="0" w:color="auto"/>
                                          </w:divBdr>
                                          <w:divsChild>
                                            <w:div w:id="472478877">
                                              <w:marLeft w:val="0"/>
                                              <w:marRight w:val="0"/>
                                              <w:marTop w:val="0"/>
                                              <w:marBottom w:val="0"/>
                                              <w:divBdr>
                                                <w:top w:val="none" w:sz="0" w:space="0" w:color="auto"/>
                                                <w:left w:val="none" w:sz="0" w:space="0" w:color="auto"/>
                                                <w:bottom w:val="none" w:sz="0" w:space="0" w:color="auto"/>
                                                <w:right w:val="none" w:sz="0" w:space="0" w:color="auto"/>
                                              </w:divBdr>
                                              <w:divsChild>
                                                <w:div w:id="64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183346">
      <w:bodyDiv w:val="1"/>
      <w:marLeft w:val="0"/>
      <w:marRight w:val="0"/>
      <w:marTop w:val="0"/>
      <w:marBottom w:val="0"/>
      <w:divBdr>
        <w:top w:val="none" w:sz="0" w:space="0" w:color="auto"/>
        <w:left w:val="none" w:sz="0" w:space="0" w:color="auto"/>
        <w:bottom w:val="none" w:sz="0" w:space="0" w:color="auto"/>
        <w:right w:val="none" w:sz="0" w:space="0" w:color="auto"/>
      </w:divBdr>
    </w:div>
    <w:div w:id="1471240812">
      <w:bodyDiv w:val="1"/>
      <w:marLeft w:val="0"/>
      <w:marRight w:val="0"/>
      <w:marTop w:val="0"/>
      <w:marBottom w:val="0"/>
      <w:divBdr>
        <w:top w:val="none" w:sz="0" w:space="0" w:color="auto"/>
        <w:left w:val="none" w:sz="0" w:space="0" w:color="auto"/>
        <w:bottom w:val="none" w:sz="0" w:space="0" w:color="auto"/>
        <w:right w:val="none" w:sz="0" w:space="0" w:color="auto"/>
      </w:divBdr>
    </w:div>
    <w:div w:id="1497066442">
      <w:bodyDiv w:val="1"/>
      <w:marLeft w:val="0"/>
      <w:marRight w:val="0"/>
      <w:marTop w:val="0"/>
      <w:marBottom w:val="0"/>
      <w:divBdr>
        <w:top w:val="none" w:sz="0" w:space="0" w:color="auto"/>
        <w:left w:val="none" w:sz="0" w:space="0" w:color="auto"/>
        <w:bottom w:val="none" w:sz="0" w:space="0" w:color="auto"/>
        <w:right w:val="none" w:sz="0" w:space="0" w:color="auto"/>
      </w:divBdr>
    </w:div>
    <w:div w:id="1535078965">
      <w:bodyDiv w:val="1"/>
      <w:marLeft w:val="0"/>
      <w:marRight w:val="0"/>
      <w:marTop w:val="0"/>
      <w:marBottom w:val="0"/>
      <w:divBdr>
        <w:top w:val="none" w:sz="0" w:space="0" w:color="auto"/>
        <w:left w:val="none" w:sz="0" w:space="0" w:color="auto"/>
        <w:bottom w:val="none" w:sz="0" w:space="0" w:color="auto"/>
        <w:right w:val="none" w:sz="0" w:space="0" w:color="auto"/>
      </w:divBdr>
    </w:div>
    <w:div w:id="1583179510">
      <w:bodyDiv w:val="1"/>
      <w:marLeft w:val="0"/>
      <w:marRight w:val="0"/>
      <w:marTop w:val="0"/>
      <w:marBottom w:val="0"/>
      <w:divBdr>
        <w:top w:val="none" w:sz="0" w:space="0" w:color="auto"/>
        <w:left w:val="none" w:sz="0" w:space="0" w:color="auto"/>
        <w:bottom w:val="none" w:sz="0" w:space="0" w:color="auto"/>
        <w:right w:val="none" w:sz="0" w:space="0" w:color="auto"/>
      </w:divBdr>
    </w:div>
    <w:div w:id="1594784205">
      <w:bodyDiv w:val="1"/>
      <w:marLeft w:val="0"/>
      <w:marRight w:val="0"/>
      <w:marTop w:val="0"/>
      <w:marBottom w:val="0"/>
      <w:divBdr>
        <w:top w:val="none" w:sz="0" w:space="0" w:color="auto"/>
        <w:left w:val="none" w:sz="0" w:space="0" w:color="auto"/>
        <w:bottom w:val="none" w:sz="0" w:space="0" w:color="auto"/>
        <w:right w:val="none" w:sz="0" w:space="0" w:color="auto"/>
      </w:divBdr>
    </w:div>
    <w:div w:id="1608656578">
      <w:bodyDiv w:val="1"/>
      <w:marLeft w:val="0"/>
      <w:marRight w:val="0"/>
      <w:marTop w:val="0"/>
      <w:marBottom w:val="0"/>
      <w:divBdr>
        <w:top w:val="none" w:sz="0" w:space="0" w:color="auto"/>
        <w:left w:val="none" w:sz="0" w:space="0" w:color="auto"/>
        <w:bottom w:val="none" w:sz="0" w:space="0" w:color="auto"/>
        <w:right w:val="none" w:sz="0" w:space="0" w:color="auto"/>
      </w:divBdr>
    </w:div>
    <w:div w:id="1637180732">
      <w:bodyDiv w:val="1"/>
      <w:marLeft w:val="0"/>
      <w:marRight w:val="0"/>
      <w:marTop w:val="0"/>
      <w:marBottom w:val="0"/>
      <w:divBdr>
        <w:top w:val="none" w:sz="0" w:space="0" w:color="auto"/>
        <w:left w:val="none" w:sz="0" w:space="0" w:color="auto"/>
        <w:bottom w:val="none" w:sz="0" w:space="0" w:color="auto"/>
        <w:right w:val="none" w:sz="0" w:space="0" w:color="auto"/>
      </w:divBdr>
    </w:div>
    <w:div w:id="1703744705">
      <w:bodyDiv w:val="1"/>
      <w:marLeft w:val="0"/>
      <w:marRight w:val="0"/>
      <w:marTop w:val="0"/>
      <w:marBottom w:val="0"/>
      <w:divBdr>
        <w:top w:val="none" w:sz="0" w:space="0" w:color="auto"/>
        <w:left w:val="none" w:sz="0" w:space="0" w:color="auto"/>
        <w:bottom w:val="none" w:sz="0" w:space="0" w:color="auto"/>
        <w:right w:val="none" w:sz="0" w:space="0" w:color="auto"/>
      </w:divBdr>
    </w:div>
    <w:div w:id="1729916364">
      <w:bodyDiv w:val="1"/>
      <w:marLeft w:val="0"/>
      <w:marRight w:val="0"/>
      <w:marTop w:val="0"/>
      <w:marBottom w:val="0"/>
      <w:divBdr>
        <w:top w:val="none" w:sz="0" w:space="0" w:color="auto"/>
        <w:left w:val="none" w:sz="0" w:space="0" w:color="auto"/>
        <w:bottom w:val="none" w:sz="0" w:space="0" w:color="auto"/>
        <w:right w:val="none" w:sz="0" w:space="0" w:color="auto"/>
      </w:divBdr>
    </w:div>
    <w:div w:id="1744139343">
      <w:bodyDiv w:val="1"/>
      <w:marLeft w:val="0"/>
      <w:marRight w:val="0"/>
      <w:marTop w:val="0"/>
      <w:marBottom w:val="0"/>
      <w:divBdr>
        <w:top w:val="none" w:sz="0" w:space="0" w:color="auto"/>
        <w:left w:val="none" w:sz="0" w:space="0" w:color="auto"/>
        <w:bottom w:val="none" w:sz="0" w:space="0" w:color="auto"/>
        <w:right w:val="none" w:sz="0" w:space="0" w:color="auto"/>
      </w:divBdr>
    </w:div>
    <w:div w:id="1753038741">
      <w:bodyDiv w:val="1"/>
      <w:marLeft w:val="0"/>
      <w:marRight w:val="0"/>
      <w:marTop w:val="0"/>
      <w:marBottom w:val="0"/>
      <w:divBdr>
        <w:top w:val="none" w:sz="0" w:space="0" w:color="auto"/>
        <w:left w:val="none" w:sz="0" w:space="0" w:color="auto"/>
        <w:bottom w:val="none" w:sz="0" w:space="0" w:color="auto"/>
        <w:right w:val="none" w:sz="0" w:space="0" w:color="auto"/>
      </w:divBdr>
      <w:divsChild>
        <w:div w:id="199441501">
          <w:marLeft w:val="0"/>
          <w:marRight w:val="0"/>
          <w:marTop w:val="0"/>
          <w:marBottom w:val="0"/>
          <w:divBdr>
            <w:top w:val="none" w:sz="0" w:space="0" w:color="auto"/>
            <w:left w:val="none" w:sz="0" w:space="0" w:color="auto"/>
            <w:bottom w:val="none" w:sz="0" w:space="0" w:color="auto"/>
            <w:right w:val="none" w:sz="0" w:space="0" w:color="auto"/>
          </w:divBdr>
          <w:divsChild>
            <w:div w:id="319966117">
              <w:marLeft w:val="0"/>
              <w:marRight w:val="0"/>
              <w:marTop w:val="0"/>
              <w:marBottom w:val="0"/>
              <w:divBdr>
                <w:top w:val="none" w:sz="0" w:space="0" w:color="auto"/>
                <w:left w:val="none" w:sz="0" w:space="0" w:color="auto"/>
                <w:bottom w:val="none" w:sz="0" w:space="0" w:color="auto"/>
                <w:right w:val="none" w:sz="0" w:space="0" w:color="auto"/>
              </w:divBdr>
              <w:divsChild>
                <w:div w:id="1944728223">
                  <w:marLeft w:val="0"/>
                  <w:marRight w:val="0"/>
                  <w:marTop w:val="0"/>
                  <w:marBottom w:val="0"/>
                  <w:divBdr>
                    <w:top w:val="none" w:sz="0" w:space="0" w:color="auto"/>
                    <w:left w:val="none" w:sz="0" w:space="0" w:color="auto"/>
                    <w:bottom w:val="none" w:sz="0" w:space="0" w:color="auto"/>
                    <w:right w:val="none" w:sz="0" w:space="0" w:color="auto"/>
                  </w:divBdr>
                  <w:divsChild>
                    <w:div w:id="218905807">
                      <w:marLeft w:val="0"/>
                      <w:marRight w:val="0"/>
                      <w:marTop w:val="0"/>
                      <w:marBottom w:val="0"/>
                      <w:divBdr>
                        <w:top w:val="none" w:sz="0" w:space="0" w:color="auto"/>
                        <w:left w:val="none" w:sz="0" w:space="0" w:color="auto"/>
                        <w:bottom w:val="none" w:sz="0" w:space="0" w:color="auto"/>
                        <w:right w:val="none" w:sz="0" w:space="0" w:color="auto"/>
                      </w:divBdr>
                      <w:divsChild>
                        <w:div w:id="22438829">
                          <w:marLeft w:val="0"/>
                          <w:marRight w:val="0"/>
                          <w:marTop w:val="0"/>
                          <w:marBottom w:val="0"/>
                          <w:divBdr>
                            <w:top w:val="single" w:sz="6" w:space="0" w:color="828282"/>
                            <w:left w:val="single" w:sz="6" w:space="0" w:color="828282"/>
                            <w:bottom w:val="single" w:sz="6" w:space="0" w:color="828282"/>
                            <w:right w:val="single" w:sz="6" w:space="0" w:color="828282"/>
                          </w:divBdr>
                          <w:divsChild>
                            <w:div w:id="1438673000">
                              <w:marLeft w:val="0"/>
                              <w:marRight w:val="0"/>
                              <w:marTop w:val="0"/>
                              <w:marBottom w:val="0"/>
                              <w:divBdr>
                                <w:top w:val="none" w:sz="0" w:space="0" w:color="auto"/>
                                <w:left w:val="none" w:sz="0" w:space="0" w:color="auto"/>
                                <w:bottom w:val="none" w:sz="0" w:space="0" w:color="auto"/>
                                <w:right w:val="none" w:sz="0" w:space="0" w:color="auto"/>
                              </w:divBdr>
                              <w:divsChild>
                                <w:div w:id="983243089">
                                  <w:marLeft w:val="0"/>
                                  <w:marRight w:val="0"/>
                                  <w:marTop w:val="0"/>
                                  <w:marBottom w:val="0"/>
                                  <w:divBdr>
                                    <w:top w:val="none" w:sz="0" w:space="0" w:color="auto"/>
                                    <w:left w:val="none" w:sz="0" w:space="0" w:color="auto"/>
                                    <w:bottom w:val="none" w:sz="0" w:space="0" w:color="auto"/>
                                    <w:right w:val="none" w:sz="0" w:space="0" w:color="auto"/>
                                  </w:divBdr>
                                  <w:divsChild>
                                    <w:div w:id="1150558533">
                                      <w:marLeft w:val="0"/>
                                      <w:marRight w:val="0"/>
                                      <w:marTop w:val="0"/>
                                      <w:marBottom w:val="0"/>
                                      <w:divBdr>
                                        <w:top w:val="none" w:sz="0" w:space="0" w:color="auto"/>
                                        <w:left w:val="none" w:sz="0" w:space="0" w:color="auto"/>
                                        <w:bottom w:val="none" w:sz="0" w:space="0" w:color="auto"/>
                                        <w:right w:val="none" w:sz="0" w:space="0" w:color="auto"/>
                                      </w:divBdr>
                                      <w:divsChild>
                                        <w:div w:id="1710491453">
                                          <w:marLeft w:val="0"/>
                                          <w:marRight w:val="0"/>
                                          <w:marTop w:val="0"/>
                                          <w:marBottom w:val="0"/>
                                          <w:divBdr>
                                            <w:top w:val="none" w:sz="0" w:space="0" w:color="auto"/>
                                            <w:left w:val="none" w:sz="0" w:space="0" w:color="auto"/>
                                            <w:bottom w:val="none" w:sz="0" w:space="0" w:color="auto"/>
                                            <w:right w:val="none" w:sz="0" w:space="0" w:color="auto"/>
                                          </w:divBdr>
                                          <w:divsChild>
                                            <w:div w:id="632563237">
                                              <w:marLeft w:val="0"/>
                                              <w:marRight w:val="0"/>
                                              <w:marTop w:val="0"/>
                                              <w:marBottom w:val="0"/>
                                              <w:divBdr>
                                                <w:top w:val="none" w:sz="0" w:space="0" w:color="auto"/>
                                                <w:left w:val="none" w:sz="0" w:space="0" w:color="auto"/>
                                                <w:bottom w:val="none" w:sz="0" w:space="0" w:color="auto"/>
                                                <w:right w:val="none" w:sz="0" w:space="0" w:color="auto"/>
                                              </w:divBdr>
                                              <w:divsChild>
                                                <w:div w:id="20033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785675">
      <w:bodyDiv w:val="1"/>
      <w:marLeft w:val="0"/>
      <w:marRight w:val="0"/>
      <w:marTop w:val="0"/>
      <w:marBottom w:val="0"/>
      <w:divBdr>
        <w:top w:val="none" w:sz="0" w:space="0" w:color="auto"/>
        <w:left w:val="none" w:sz="0" w:space="0" w:color="auto"/>
        <w:bottom w:val="none" w:sz="0" w:space="0" w:color="auto"/>
        <w:right w:val="none" w:sz="0" w:space="0" w:color="auto"/>
      </w:divBdr>
    </w:div>
    <w:div w:id="1781026601">
      <w:bodyDiv w:val="1"/>
      <w:marLeft w:val="0"/>
      <w:marRight w:val="0"/>
      <w:marTop w:val="0"/>
      <w:marBottom w:val="0"/>
      <w:divBdr>
        <w:top w:val="none" w:sz="0" w:space="0" w:color="auto"/>
        <w:left w:val="none" w:sz="0" w:space="0" w:color="auto"/>
        <w:bottom w:val="none" w:sz="0" w:space="0" w:color="auto"/>
        <w:right w:val="none" w:sz="0" w:space="0" w:color="auto"/>
      </w:divBdr>
    </w:div>
    <w:div w:id="1809863182">
      <w:bodyDiv w:val="1"/>
      <w:marLeft w:val="0"/>
      <w:marRight w:val="0"/>
      <w:marTop w:val="0"/>
      <w:marBottom w:val="0"/>
      <w:divBdr>
        <w:top w:val="none" w:sz="0" w:space="0" w:color="auto"/>
        <w:left w:val="none" w:sz="0" w:space="0" w:color="auto"/>
        <w:bottom w:val="none" w:sz="0" w:space="0" w:color="auto"/>
        <w:right w:val="none" w:sz="0" w:space="0" w:color="auto"/>
      </w:divBdr>
    </w:div>
    <w:div w:id="1812012622">
      <w:bodyDiv w:val="1"/>
      <w:marLeft w:val="0"/>
      <w:marRight w:val="0"/>
      <w:marTop w:val="0"/>
      <w:marBottom w:val="0"/>
      <w:divBdr>
        <w:top w:val="none" w:sz="0" w:space="0" w:color="auto"/>
        <w:left w:val="none" w:sz="0" w:space="0" w:color="auto"/>
        <w:bottom w:val="none" w:sz="0" w:space="0" w:color="auto"/>
        <w:right w:val="none" w:sz="0" w:space="0" w:color="auto"/>
      </w:divBdr>
    </w:div>
    <w:div w:id="1830754111">
      <w:bodyDiv w:val="1"/>
      <w:marLeft w:val="0"/>
      <w:marRight w:val="0"/>
      <w:marTop w:val="0"/>
      <w:marBottom w:val="0"/>
      <w:divBdr>
        <w:top w:val="none" w:sz="0" w:space="0" w:color="auto"/>
        <w:left w:val="none" w:sz="0" w:space="0" w:color="auto"/>
        <w:bottom w:val="none" w:sz="0" w:space="0" w:color="auto"/>
        <w:right w:val="none" w:sz="0" w:space="0" w:color="auto"/>
      </w:divBdr>
    </w:div>
    <w:div w:id="1831870369">
      <w:bodyDiv w:val="1"/>
      <w:marLeft w:val="0"/>
      <w:marRight w:val="0"/>
      <w:marTop w:val="0"/>
      <w:marBottom w:val="0"/>
      <w:divBdr>
        <w:top w:val="none" w:sz="0" w:space="0" w:color="auto"/>
        <w:left w:val="none" w:sz="0" w:space="0" w:color="auto"/>
        <w:bottom w:val="none" w:sz="0" w:space="0" w:color="auto"/>
        <w:right w:val="none" w:sz="0" w:space="0" w:color="auto"/>
      </w:divBdr>
    </w:div>
    <w:div w:id="1837455401">
      <w:bodyDiv w:val="1"/>
      <w:marLeft w:val="0"/>
      <w:marRight w:val="0"/>
      <w:marTop w:val="0"/>
      <w:marBottom w:val="0"/>
      <w:divBdr>
        <w:top w:val="none" w:sz="0" w:space="0" w:color="auto"/>
        <w:left w:val="none" w:sz="0" w:space="0" w:color="auto"/>
        <w:bottom w:val="none" w:sz="0" w:space="0" w:color="auto"/>
        <w:right w:val="none" w:sz="0" w:space="0" w:color="auto"/>
      </w:divBdr>
      <w:divsChild>
        <w:div w:id="1082678268">
          <w:marLeft w:val="0"/>
          <w:marRight w:val="0"/>
          <w:marTop w:val="0"/>
          <w:marBottom w:val="0"/>
          <w:divBdr>
            <w:top w:val="none" w:sz="0" w:space="0" w:color="auto"/>
            <w:left w:val="none" w:sz="0" w:space="0" w:color="auto"/>
            <w:bottom w:val="none" w:sz="0" w:space="0" w:color="auto"/>
            <w:right w:val="none" w:sz="0" w:space="0" w:color="auto"/>
          </w:divBdr>
        </w:div>
      </w:divsChild>
    </w:div>
    <w:div w:id="1873961315">
      <w:bodyDiv w:val="1"/>
      <w:marLeft w:val="0"/>
      <w:marRight w:val="0"/>
      <w:marTop w:val="0"/>
      <w:marBottom w:val="0"/>
      <w:divBdr>
        <w:top w:val="none" w:sz="0" w:space="0" w:color="auto"/>
        <w:left w:val="none" w:sz="0" w:space="0" w:color="auto"/>
        <w:bottom w:val="none" w:sz="0" w:space="0" w:color="auto"/>
        <w:right w:val="none" w:sz="0" w:space="0" w:color="auto"/>
      </w:divBdr>
    </w:div>
    <w:div w:id="1895849115">
      <w:bodyDiv w:val="1"/>
      <w:marLeft w:val="0"/>
      <w:marRight w:val="0"/>
      <w:marTop w:val="0"/>
      <w:marBottom w:val="0"/>
      <w:divBdr>
        <w:top w:val="none" w:sz="0" w:space="0" w:color="auto"/>
        <w:left w:val="none" w:sz="0" w:space="0" w:color="auto"/>
        <w:bottom w:val="none" w:sz="0" w:space="0" w:color="auto"/>
        <w:right w:val="none" w:sz="0" w:space="0" w:color="auto"/>
      </w:divBdr>
      <w:divsChild>
        <w:div w:id="81683863">
          <w:marLeft w:val="0"/>
          <w:marRight w:val="0"/>
          <w:marTop w:val="0"/>
          <w:marBottom w:val="0"/>
          <w:divBdr>
            <w:top w:val="none" w:sz="0" w:space="0" w:color="auto"/>
            <w:left w:val="none" w:sz="0" w:space="0" w:color="auto"/>
            <w:bottom w:val="none" w:sz="0" w:space="0" w:color="auto"/>
            <w:right w:val="none" w:sz="0" w:space="0" w:color="auto"/>
          </w:divBdr>
          <w:divsChild>
            <w:div w:id="1846439557">
              <w:marLeft w:val="0"/>
              <w:marRight w:val="0"/>
              <w:marTop w:val="0"/>
              <w:marBottom w:val="0"/>
              <w:divBdr>
                <w:top w:val="none" w:sz="0" w:space="0" w:color="auto"/>
                <w:left w:val="none" w:sz="0" w:space="0" w:color="auto"/>
                <w:bottom w:val="none" w:sz="0" w:space="0" w:color="auto"/>
                <w:right w:val="none" w:sz="0" w:space="0" w:color="auto"/>
              </w:divBdr>
              <w:divsChild>
                <w:div w:id="1090928497">
                  <w:marLeft w:val="0"/>
                  <w:marRight w:val="0"/>
                  <w:marTop w:val="0"/>
                  <w:marBottom w:val="0"/>
                  <w:divBdr>
                    <w:top w:val="none" w:sz="0" w:space="0" w:color="auto"/>
                    <w:left w:val="none" w:sz="0" w:space="0" w:color="auto"/>
                    <w:bottom w:val="none" w:sz="0" w:space="0" w:color="auto"/>
                    <w:right w:val="none" w:sz="0" w:space="0" w:color="auto"/>
                  </w:divBdr>
                  <w:divsChild>
                    <w:div w:id="1959218366">
                      <w:marLeft w:val="0"/>
                      <w:marRight w:val="0"/>
                      <w:marTop w:val="0"/>
                      <w:marBottom w:val="0"/>
                      <w:divBdr>
                        <w:top w:val="none" w:sz="0" w:space="0" w:color="auto"/>
                        <w:left w:val="none" w:sz="0" w:space="0" w:color="auto"/>
                        <w:bottom w:val="none" w:sz="0" w:space="0" w:color="auto"/>
                        <w:right w:val="none" w:sz="0" w:space="0" w:color="auto"/>
                      </w:divBdr>
                      <w:divsChild>
                        <w:div w:id="855919961">
                          <w:marLeft w:val="0"/>
                          <w:marRight w:val="0"/>
                          <w:marTop w:val="0"/>
                          <w:marBottom w:val="0"/>
                          <w:divBdr>
                            <w:top w:val="single" w:sz="6" w:space="0" w:color="828282"/>
                            <w:left w:val="single" w:sz="6" w:space="0" w:color="828282"/>
                            <w:bottom w:val="single" w:sz="6" w:space="0" w:color="828282"/>
                            <w:right w:val="single" w:sz="6" w:space="0" w:color="828282"/>
                          </w:divBdr>
                          <w:divsChild>
                            <w:div w:id="1627195133">
                              <w:marLeft w:val="0"/>
                              <w:marRight w:val="0"/>
                              <w:marTop w:val="0"/>
                              <w:marBottom w:val="0"/>
                              <w:divBdr>
                                <w:top w:val="none" w:sz="0" w:space="0" w:color="auto"/>
                                <w:left w:val="none" w:sz="0" w:space="0" w:color="auto"/>
                                <w:bottom w:val="none" w:sz="0" w:space="0" w:color="auto"/>
                                <w:right w:val="none" w:sz="0" w:space="0" w:color="auto"/>
                              </w:divBdr>
                              <w:divsChild>
                                <w:div w:id="1157920378">
                                  <w:marLeft w:val="0"/>
                                  <w:marRight w:val="0"/>
                                  <w:marTop w:val="0"/>
                                  <w:marBottom w:val="0"/>
                                  <w:divBdr>
                                    <w:top w:val="none" w:sz="0" w:space="0" w:color="auto"/>
                                    <w:left w:val="none" w:sz="0" w:space="0" w:color="auto"/>
                                    <w:bottom w:val="none" w:sz="0" w:space="0" w:color="auto"/>
                                    <w:right w:val="none" w:sz="0" w:space="0" w:color="auto"/>
                                  </w:divBdr>
                                  <w:divsChild>
                                    <w:div w:id="1928151117">
                                      <w:marLeft w:val="0"/>
                                      <w:marRight w:val="0"/>
                                      <w:marTop w:val="0"/>
                                      <w:marBottom w:val="0"/>
                                      <w:divBdr>
                                        <w:top w:val="none" w:sz="0" w:space="0" w:color="auto"/>
                                        <w:left w:val="none" w:sz="0" w:space="0" w:color="auto"/>
                                        <w:bottom w:val="none" w:sz="0" w:space="0" w:color="auto"/>
                                        <w:right w:val="none" w:sz="0" w:space="0" w:color="auto"/>
                                      </w:divBdr>
                                      <w:divsChild>
                                        <w:div w:id="1613900472">
                                          <w:marLeft w:val="0"/>
                                          <w:marRight w:val="0"/>
                                          <w:marTop w:val="0"/>
                                          <w:marBottom w:val="0"/>
                                          <w:divBdr>
                                            <w:top w:val="none" w:sz="0" w:space="0" w:color="auto"/>
                                            <w:left w:val="none" w:sz="0" w:space="0" w:color="auto"/>
                                            <w:bottom w:val="none" w:sz="0" w:space="0" w:color="auto"/>
                                            <w:right w:val="none" w:sz="0" w:space="0" w:color="auto"/>
                                          </w:divBdr>
                                          <w:divsChild>
                                            <w:div w:id="1226797130">
                                              <w:marLeft w:val="0"/>
                                              <w:marRight w:val="0"/>
                                              <w:marTop w:val="0"/>
                                              <w:marBottom w:val="0"/>
                                              <w:divBdr>
                                                <w:top w:val="none" w:sz="0" w:space="0" w:color="auto"/>
                                                <w:left w:val="none" w:sz="0" w:space="0" w:color="auto"/>
                                                <w:bottom w:val="none" w:sz="0" w:space="0" w:color="auto"/>
                                                <w:right w:val="none" w:sz="0" w:space="0" w:color="auto"/>
                                              </w:divBdr>
                                              <w:divsChild>
                                                <w:div w:id="13113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331219">
      <w:bodyDiv w:val="1"/>
      <w:marLeft w:val="0"/>
      <w:marRight w:val="0"/>
      <w:marTop w:val="0"/>
      <w:marBottom w:val="0"/>
      <w:divBdr>
        <w:top w:val="none" w:sz="0" w:space="0" w:color="auto"/>
        <w:left w:val="none" w:sz="0" w:space="0" w:color="auto"/>
        <w:bottom w:val="none" w:sz="0" w:space="0" w:color="auto"/>
        <w:right w:val="none" w:sz="0" w:space="0" w:color="auto"/>
      </w:divBdr>
    </w:div>
    <w:div w:id="1903637791">
      <w:bodyDiv w:val="1"/>
      <w:marLeft w:val="0"/>
      <w:marRight w:val="0"/>
      <w:marTop w:val="0"/>
      <w:marBottom w:val="0"/>
      <w:divBdr>
        <w:top w:val="none" w:sz="0" w:space="0" w:color="auto"/>
        <w:left w:val="none" w:sz="0" w:space="0" w:color="auto"/>
        <w:bottom w:val="none" w:sz="0" w:space="0" w:color="auto"/>
        <w:right w:val="none" w:sz="0" w:space="0" w:color="auto"/>
      </w:divBdr>
    </w:div>
    <w:div w:id="1907452577">
      <w:bodyDiv w:val="1"/>
      <w:marLeft w:val="0"/>
      <w:marRight w:val="0"/>
      <w:marTop w:val="0"/>
      <w:marBottom w:val="0"/>
      <w:divBdr>
        <w:top w:val="none" w:sz="0" w:space="0" w:color="auto"/>
        <w:left w:val="none" w:sz="0" w:space="0" w:color="auto"/>
        <w:bottom w:val="none" w:sz="0" w:space="0" w:color="auto"/>
        <w:right w:val="none" w:sz="0" w:space="0" w:color="auto"/>
      </w:divBdr>
    </w:div>
    <w:div w:id="1907915805">
      <w:bodyDiv w:val="1"/>
      <w:marLeft w:val="0"/>
      <w:marRight w:val="0"/>
      <w:marTop w:val="0"/>
      <w:marBottom w:val="0"/>
      <w:divBdr>
        <w:top w:val="none" w:sz="0" w:space="0" w:color="auto"/>
        <w:left w:val="none" w:sz="0" w:space="0" w:color="auto"/>
        <w:bottom w:val="none" w:sz="0" w:space="0" w:color="auto"/>
        <w:right w:val="none" w:sz="0" w:space="0" w:color="auto"/>
      </w:divBdr>
    </w:div>
    <w:div w:id="1917203349">
      <w:bodyDiv w:val="1"/>
      <w:marLeft w:val="0"/>
      <w:marRight w:val="0"/>
      <w:marTop w:val="0"/>
      <w:marBottom w:val="0"/>
      <w:divBdr>
        <w:top w:val="none" w:sz="0" w:space="0" w:color="auto"/>
        <w:left w:val="none" w:sz="0" w:space="0" w:color="auto"/>
        <w:bottom w:val="none" w:sz="0" w:space="0" w:color="auto"/>
        <w:right w:val="none" w:sz="0" w:space="0" w:color="auto"/>
      </w:divBdr>
    </w:div>
    <w:div w:id="1998264297">
      <w:bodyDiv w:val="1"/>
      <w:marLeft w:val="0"/>
      <w:marRight w:val="0"/>
      <w:marTop w:val="0"/>
      <w:marBottom w:val="0"/>
      <w:divBdr>
        <w:top w:val="none" w:sz="0" w:space="0" w:color="auto"/>
        <w:left w:val="none" w:sz="0" w:space="0" w:color="auto"/>
        <w:bottom w:val="none" w:sz="0" w:space="0" w:color="auto"/>
        <w:right w:val="none" w:sz="0" w:space="0" w:color="auto"/>
      </w:divBdr>
    </w:div>
    <w:div w:id="2036152042">
      <w:bodyDiv w:val="1"/>
      <w:marLeft w:val="0"/>
      <w:marRight w:val="0"/>
      <w:marTop w:val="0"/>
      <w:marBottom w:val="0"/>
      <w:divBdr>
        <w:top w:val="none" w:sz="0" w:space="0" w:color="auto"/>
        <w:left w:val="none" w:sz="0" w:space="0" w:color="auto"/>
        <w:bottom w:val="none" w:sz="0" w:space="0" w:color="auto"/>
        <w:right w:val="none" w:sz="0" w:space="0" w:color="auto"/>
      </w:divBdr>
    </w:div>
    <w:div w:id="2067801971">
      <w:bodyDiv w:val="1"/>
      <w:marLeft w:val="0"/>
      <w:marRight w:val="0"/>
      <w:marTop w:val="0"/>
      <w:marBottom w:val="0"/>
      <w:divBdr>
        <w:top w:val="none" w:sz="0" w:space="0" w:color="auto"/>
        <w:left w:val="none" w:sz="0" w:space="0" w:color="auto"/>
        <w:bottom w:val="none" w:sz="0" w:space="0" w:color="auto"/>
        <w:right w:val="none" w:sz="0" w:space="0" w:color="auto"/>
      </w:divBdr>
    </w:div>
    <w:div w:id="2074691390">
      <w:bodyDiv w:val="1"/>
      <w:marLeft w:val="0"/>
      <w:marRight w:val="0"/>
      <w:marTop w:val="0"/>
      <w:marBottom w:val="0"/>
      <w:divBdr>
        <w:top w:val="none" w:sz="0" w:space="0" w:color="auto"/>
        <w:left w:val="none" w:sz="0" w:space="0" w:color="auto"/>
        <w:bottom w:val="none" w:sz="0" w:space="0" w:color="auto"/>
        <w:right w:val="none" w:sz="0" w:space="0" w:color="auto"/>
      </w:divBdr>
    </w:div>
    <w:div w:id="21243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61EA-A486-44C6-A93E-AE2E5D9E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5162</Words>
  <Characters>29429</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Health</Company>
  <LinksUpToDate>false</LinksUpToDate>
  <CharactersWithSpaces>34522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SINGHAL, Shweta</dc:creator>
  <cp:lastModifiedBy>Lewis Eleanor</cp:lastModifiedBy>
  <cp:revision>2</cp:revision>
  <cp:lastPrinted>2015-11-24T21:51:00Z</cp:lastPrinted>
  <dcterms:created xsi:type="dcterms:W3CDTF">2015-11-30T00:14:00Z</dcterms:created>
  <dcterms:modified xsi:type="dcterms:W3CDTF">2015-11-30T00:14:00Z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