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C7" w:rsidRPr="000760C4" w:rsidRDefault="007A5EC7">
      <w:pPr>
        <w:pStyle w:val="Title"/>
        <w:spacing w:line="240" w:lineRule="auto"/>
        <w:rPr>
          <w:rFonts w:ascii="Times New Roman" w:hAnsi="Times New Roman" w:cs="Times New Roman"/>
        </w:rPr>
      </w:pPr>
      <w:bookmarkStart w:id="0" w:name="_GoBack"/>
      <w:bookmarkEnd w:id="0"/>
      <w:r w:rsidRPr="000760C4">
        <w:rPr>
          <w:rFonts w:ascii="Times New Roman" w:hAnsi="Times New Roman" w:cs="Times New Roman"/>
        </w:rPr>
        <w:t>EXPLANATORY STATEMENT</w:t>
      </w:r>
    </w:p>
    <w:p w:rsidR="00791DFD" w:rsidRPr="00C22518" w:rsidRDefault="00702A8F" w:rsidP="00327C30">
      <w:pPr>
        <w:pStyle w:val="Heading4"/>
        <w:spacing w:before="120" w:after="0"/>
        <w:rPr>
          <w:i/>
          <w:sz w:val="24"/>
          <w:szCs w:val="24"/>
        </w:rPr>
      </w:pPr>
      <w:r w:rsidRPr="00C22518">
        <w:rPr>
          <w:i/>
          <w:sz w:val="24"/>
          <w:szCs w:val="24"/>
        </w:rPr>
        <w:t>NATIONAL HEALTH ACT</w:t>
      </w:r>
      <w:r w:rsidR="00791DFD" w:rsidRPr="00C22518">
        <w:rPr>
          <w:i/>
          <w:sz w:val="24"/>
          <w:szCs w:val="24"/>
        </w:rPr>
        <w:t xml:space="preserve"> 1953</w:t>
      </w:r>
    </w:p>
    <w:p w:rsidR="00674F89" w:rsidRPr="00791DFD" w:rsidRDefault="00674F89">
      <w:pPr>
        <w:pStyle w:val="Title"/>
        <w:spacing w:line="240" w:lineRule="auto"/>
        <w:rPr>
          <w:rFonts w:ascii="Times New Roman" w:hAnsi="Times New Roman" w:cs="Times New Roman"/>
          <w:b w:val="0"/>
          <w:i/>
        </w:rPr>
      </w:pPr>
    </w:p>
    <w:p w:rsidR="007A5EC7" w:rsidRPr="00791DFD" w:rsidRDefault="00791DFD">
      <w:pPr>
        <w:jc w:val="center"/>
        <w:rPr>
          <w:rFonts w:ascii="Times New Roman" w:hAnsi="Times New Roman" w:cs="Times New Roman"/>
          <w:b/>
          <w:bCs/>
          <w:i/>
          <w:lang w:val="en-AU"/>
        </w:rPr>
      </w:pPr>
      <w:r w:rsidRPr="00791DFD">
        <w:rPr>
          <w:rFonts w:ascii="Times New Roman" w:hAnsi="Times New Roman" w:cs="Times New Roman"/>
          <w:b/>
          <w:bCs/>
          <w:i/>
          <w:lang w:val="en-AU"/>
        </w:rPr>
        <w:t>N</w:t>
      </w:r>
      <w:r w:rsidR="00382899">
        <w:rPr>
          <w:rFonts w:ascii="Times New Roman" w:hAnsi="Times New Roman" w:cs="Times New Roman"/>
          <w:b/>
          <w:bCs/>
          <w:i/>
          <w:lang w:val="en-AU"/>
        </w:rPr>
        <w:t>ational</w:t>
      </w:r>
      <w:r w:rsidRPr="00791DFD">
        <w:rPr>
          <w:rFonts w:ascii="Times New Roman" w:hAnsi="Times New Roman" w:cs="Times New Roman"/>
          <w:b/>
          <w:bCs/>
          <w:i/>
          <w:lang w:val="en-AU"/>
        </w:rPr>
        <w:t xml:space="preserve"> H</w:t>
      </w:r>
      <w:r w:rsidR="00382899">
        <w:rPr>
          <w:rFonts w:ascii="Times New Roman" w:hAnsi="Times New Roman" w:cs="Times New Roman"/>
          <w:b/>
          <w:bCs/>
          <w:i/>
          <w:lang w:val="en-AU"/>
        </w:rPr>
        <w:t>ealth</w:t>
      </w:r>
      <w:r w:rsidRPr="00791DFD">
        <w:rPr>
          <w:rFonts w:ascii="Times New Roman" w:hAnsi="Times New Roman" w:cs="Times New Roman"/>
          <w:b/>
          <w:bCs/>
          <w:i/>
          <w:lang w:val="en-AU"/>
        </w:rPr>
        <w:t xml:space="preserve"> (P</w:t>
      </w:r>
      <w:r w:rsidR="00382899">
        <w:rPr>
          <w:rFonts w:ascii="Times New Roman" w:hAnsi="Times New Roman" w:cs="Times New Roman"/>
          <w:b/>
          <w:bCs/>
          <w:i/>
          <w:lang w:val="en-AU"/>
        </w:rPr>
        <w:t>rescriber</w:t>
      </w:r>
      <w:r w:rsidRPr="00791DFD">
        <w:rPr>
          <w:rFonts w:ascii="Times New Roman" w:hAnsi="Times New Roman" w:cs="Times New Roman"/>
          <w:b/>
          <w:bCs/>
          <w:i/>
          <w:lang w:val="en-AU"/>
        </w:rPr>
        <w:t xml:space="preserve"> </w:t>
      </w:r>
      <w:r w:rsidR="00382899">
        <w:rPr>
          <w:rFonts w:ascii="Times New Roman" w:hAnsi="Times New Roman" w:cs="Times New Roman"/>
          <w:b/>
          <w:bCs/>
          <w:i/>
          <w:lang w:val="en-AU"/>
        </w:rPr>
        <w:t>bag</w:t>
      </w:r>
      <w:r w:rsidRPr="00791DFD">
        <w:rPr>
          <w:rFonts w:ascii="Times New Roman" w:hAnsi="Times New Roman" w:cs="Times New Roman"/>
          <w:b/>
          <w:bCs/>
          <w:i/>
          <w:lang w:val="en-AU"/>
        </w:rPr>
        <w:t xml:space="preserve"> supplies) Amendment Determination 201</w:t>
      </w:r>
      <w:r w:rsidR="00141D57">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CC1031">
        <w:rPr>
          <w:rFonts w:ascii="Times New Roman" w:hAnsi="Times New Roman" w:cs="Times New Roman"/>
          <w:b/>
          <w:bCs/>
          <w:i/>
          <w:lang w:val="en-AU"/>
        </w:rPr>
        <w:t>5</w:t>
      </w:r>
      <w:r w:rsidRPr="00791DFD">
        <w:rPr>
          <w:rFonts w:ascii="Times New Roman" w:hAnsi="Times New Roman" w:cs="Times New Roman"/>
          <w:b/>
          <w:bCs/>
          <w:i/>
          <w:lang w:val="en-AU"/>
        </w:rPr>
        <w:t>)</w:t>
      </w:r>
    </w:p>
    <w:p w:rsidR="00674F89" w:rsidRDefault="00674F89" w:rsidP="00674F89">
      <w:pPr>
        <w:spacing w:line="200" w:lineRule="exact"/>
        <w:jc w:val="center"/>
        <w:rPr>
          <w:rFonts w:ascii="Times New Roman" w:hAnsi="Times New Roman" w:cs="Times New Roman"/>
          <w:b/>
          <w:bCs/>
          <w:lang w:val="en-AU"/>
        </w:rPr>
      </w:pPr>
    </w:p>
    <w:p w:rsidR="00791DFD" w:rsidRPr="002472AC" w:rsidRDefault="00791DFD" w:rsidP="00674F89">
      <w:pPr>
        <w:spacing w:line="200" w:lineRule="exact"/>
        <w:jc w:val="center"/>
        <w:rPr>
          <w:rFonts w:ascii="Times New Roman" w:hAnsi="Times New Roman" w:cs="Times New Roman"/>
          <w:b/>
          <w:bCs/>
          <w:lang w:val="en-AU"/>
        </w:rPr>
      </w:pPr>
      <w:r w:rsidRPr="002472AC">
        <w:rPr>
          <w:rFonts w:ascii="Times New Roman" w:hAnsi="Times New Roman" w:cs="Times New Roman"/>
          <w:b/>
          <w:bCs/>
          <w:lang w:val="en-AU"/>
        </w:rPr>
        <w:t xml:space="preserve">PB </w:t>
      </w:r>
      <w:r w:rsidR="00CC1031">
        <w:rPr>
          <w:rFonts w:ascii="Times New Roman" w:hAnsi="Times New Roman" w:cs="Times New Roman"/>
          <w:b/>
          <w:bCs/>
          <w:lang w:val="en-AU"/>
        </w:rPr>
        <w:t>115</w:t>
      </w:r>
      <w:r w:rsidRPr="002472AC">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327C30" w:rsidRPr="00B57118" w:rsidRDefault="00327C30" w:rsidP="00327C30">
      <w:pPr>
        <w:widowControl/>
        <w:spacing w:before="240" w:after="120"/>
        <w:jc w:val="both"/>
        <w:rPr>
          <w:rFonts w:ascii="Times New Roman" w:hAnsi="Times New Roman" w:cs="Times New Roman"/>
          <w:b/>
          <w:bCs/>
          <w:lang w:val="en-AU"/>
        </w:rPr>
      </w:pPr>
      <w:r w:rsidRPr="005F2B05">
        <w:rPr>
          <w:rFonts w:ascii="Times New Roman" w:hAnsi="Times New Roman" w:cs="Times New Roman"/>
          <w:b/>
          <w:bCs/>
          <w:sz w:val="22"/>
          <w:szCs w:val="22"/>
          <w:lang w:val="en-AU"/>
        </w:rPr>
        <w:t>Authority</w:t>
      </w:r>
    </w:p>
    <w:p w:rsidR="00327C30" w:rsidRPr="00B57118" w:rsidRDefault="00327C30"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Subsections 93(1) and </w:t>
      </w:r>
      <w:proofErr w:type="gramStart"/>
      <w:r w:rsidRPr="00B57118">
        <w:rPr>
          <w:rFonts w:ascii="Times New Roman" w:hAnsi="Times New Roman" w:cs="Times New Roman"/>
          <w:lang w:val="en-AU"/>
        </w:rPr>
        <w:t>93AB(</w:t>
      </w:r>
      <w:proofErr w:type="gramEnd"/>
      <w:r w:rsidRPr="00B57118">
        <w:rPr>
          <w:rFonts w:ascii="Times New Roman" w:hAnsi="Times New Roman" w:cs="Times New Roman"/>
          <w:lang w:val="en-AU"/>
        </w:rPr>
        <w:t xml:space="preserve">1) of the </w:t>
      </w:r>
      <w:r w:rsidRPr="00B57118">
        <w:rPr>
          <w:rFonts w:ascii="Times New Roman" w:hAnsi="Times New Roman" w:cs="Times New Roman"/>
          <w:i/>
          <w:lang w:val="en-AU"/>
        </w:rPr>
        <w:t>National Health Act 1953</w:t>
      </w:r>
      <w:r w:rsidRPr="00B57118">
        <w:rPr>
          <w:rFonts w:ascii="Times New Roman" w:hAnsi="Times New Roman" w:cs="Times New Roman"/>
          <w:lang w:val="en-AU"/>
        </w:rPr>
        <w:t xml:space="preserve"> (the Act) provide for the Minister to determine the pharmaceutical benefits that may be supplied by medical practitioners and authorised nurse practitioners, respectively, directly to patients.  Subsections 93(2) and 93AB(2) of the Act provide for the Minister to determine the maximum quantity or number of units of a pharmaceutical benefit which may be obtained during a specified period, by a medical practitioner and an authorised nurse practitioner, respectively.  The </w:t>
      </w:r>
      <w:r w:rsidRPr="00B57118">
        <w:rPr>
          <w:rFonts w:ascii="Times New Roman" w:hAnsi="Times New Roman" w:cs="Times New Roman"/>
          <w:i/>
          <w:lang w:val="en-AU"/>
        </w:rPr>
        <w:t xml:space="preserve">National Health (Prescriber bag supplies) Determination 2012 </w:t>
      </w:r>
      <w:r w:rsidRPr="00B57118">
        <w:rPr>
          <w:rFonts w:ascii="Times New Roman" w:hAnsi="Times New Roman" w:cs="Times New Roman"/>
          <w:lang w:val="en-AU"/>
        </w:rPr>
        <w:t xml:space="preserve">(PB 73 of 2012) </w:t>
      </w:r>
      <w:r w:rsidR="00043ED4" w:rsidRPr="00B57118">
        <w:rPr>
          <w:rFonts w:ascii="Times New Roman" w:hAnsi="Times New Roman" w:cs="Times New Roman"/>
          <w:lang w:val="en-AU"/>
        </w:rPr>
        <w:t xml:space="preserve">(the Principal Determination) determines </w:t>
      </w:r>
      <w:r w:rsidR="003C225F" w:rsidRPr="00B57118">
        <w:rPr>
          <w:rFonts w:ascii="Times New Roman" w:hAnsi="Times New Roman" w:cs="Times New Roman"/>
          <w:lang w:val="en-AU"/>
        </w:rPr>
        <w:t>the pharmaceutical benefits and maximum quantit</w:t>
      </w:r>
      <w:r w:rsidR="004C51A2" w:rsidRPr="00B57118">
        <w:rPr>
          <w:rFonts w:ascii="Times New Roman" w:hAnsi="Times New Roman" w:cs="Times New Roman"/>
          <w:lang w:val="en-AU"/>
        </w:rPr>
        <w:t>ies of those pharmaceutical benefits</w:t>
      </w:r>
      <w:r w:rsidR="003C225F" w:rsidRPr="00B57118">
        <w:rPr>
          <w:rFonts w:ascii="Times New Roman" w:hAnsi="Times New Roman" w:cs="Times New Roman"/>
          <w:lang w:val="en-AU"/>
        </w:rPr>
        <w:t xml:space="preserve"> for this purpose.</w:t>
      </w:r>
    </w:p>
    <w:p w:rsidR="007A5EC7" w:rsidRPr="00B57118" w:rsidRDefault="007A5EC7"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Purpose</w:t>
      </w:r>
    </w:p>
    <w:p w:rsidR="00E50B38" w:rsidRPr="00B57118" w:rsidRDefault="00E50B38" w:rsidP="003133D8">
      <w:pPr>
        <w:keepLines/>
        <w:widowControl/>
        <w:adjustRightInd w:val="0"/>
        <w:spacing w:after="120"/>
        <w:ind w:right="-189"/>
        <w:jc w:val="both"/>
        <w:rPr>
          <w:rFonts w:ascii="Times New Roman" w:hAnsi="Times New Roman" w:cs="Times New Roman"/>
          <w:lang w:val="en-AU" w:eastAsia="en-AU"/>
        </w:rPr>
      </w:pPr>
      <w:r w:rsidRPr="00B57118">
        <w:rPr>
          <w:rFonts w:ascii="Times New Roman" w:hAnsi="Times New Roman" w:cs="Times New Roman"/>
          <w:bCs/>
          <w:lang w:val="en-AU"/>
        </w:rPr>
        <w:t xml:space="preserve">This Amendment Determination amends the Schedule </w:t>
      </w:r>
      <w:r>
        <w:rPr>
          <w:rFonts w:ascii="Times New Roman" w:hAnsi="Times New Roman" w:cs="Times New Roman"/>
          <w:bCs/>
          <w:lang w:val="en-AU"/>
        </w:rPr>
        <w:t>to</w:t>
      </w:r>
      <w:r w:rsidRPr="00B57118">
        <w:rPr>
          <w:rFonts w:ascii="Times New Roman" w:hAnsi="Times New Roman" w:cs="Times New Roman"/>
          <w:bCs/>
          <w:lang w:val="en-AU"/>
        </w:rPr>
        <w:t xml:space="preserve"> the Principal Determination </w:t>
      </w:r>
      <w:r w:rsidR="00D34D43">
        <w:rPr>
          <w:rFonts w:ascii="Times New Roman" w:hAnsi="Times New Roman" w:cs="Times New Roman"/>
          <w:bCs/>
          <w:lang w:val="en-AU"/>
        </w:rPr>
        <w:t>by</w:t>
      </w:r>
      <w:r w:rsidR="00E758F7">
        <w:rPr>
          <w:rFonts w:ascii="Times New Roman" w:hAnsi="Times New Roman" w:cs="Times New Roman"/>
          <w:bCs/>
          <w:lang w:val="en-AU"/>
        </w:rPr>
        <w:t xml:space="preserve">: </w:t>
      </w:r>
      <w:r w:rsidR="00CC1031">
        <w:rPr>
          <w:rFonts w:ascii="Times New Roman" w:hAnsi="Times New Roman" w:cs="Times New Roman"/>
          <w:bCs/>
          <w:lang w:val="en-AU"/>
        </w:rPr>
        <w:t>adding to</w:t>
      </w:r>
      <w:r w:rsidR="00931192">
        <w:rPr>
          <w:rFonts w:ascii="Times New Roman" w:hAnsi="Times New Roman" w:cs="Times New Roman"/>
          <w:bCs/>
          <w:lang w:val="en-AU"/>
        </w:rPr>
        <w:t xml:space="preserve"> </w:t>
      </w:r>
      <w:r w:rsidR="00E758F7">
        <w:rPr>
          <w:rFonts w:ascii="Times New Roman" w:hAnsi="Times New Roman" w:cs="Times New Roman"/>
          <w:bCs/>
          <w:lang w:val="en-AU"/>
        </w:rPr>
        <w:t xml:space="preserve">Group </w:t>
      </w:r>
      <w:r w:rsidR="00931192">
        <w:rPr>
          <w:rFonts w:ascii="Times New Roman" w:hAnsi="Times New Roman" w:cs="Times New Roman"/>
          <w:bCs/>
          <w:lang w:val="en-AU"/>
        </w:rPr>
        <w:t>3</w:t>
      </w:r>
      <w:r w:rsidR="00E758F7">
        <w:rPr>
          <w:rFonts w:ascii="Times New Roman" w:hAnsi="Times New Roman" w:cs="Times New Roman"/>
          <w:bCs/>
          <w:lang w:val="en-AU"/>
        </w:rPr>
        <w:t xml:space="preserve">, </w:t>
      </w:r>
      <w:proofErr w:type="spellStart"/>
      <w:r w:rsidR="00931192">
        <w:rPr>
          <w:rFonts w:ascii="Times New Roman" w:hAnsi="Times New Roman" w:cs="Times New Roman"/>
          <w:bCs/>
          <w:lang w:val="en-AU"/>
        </w:rPr>
        <w:t>benztropine</w:t>
      </w:r>
      <w:proofErr w:type="spellEnd"/>
      <w:r w:rsidR="00E758F7">
        <w:rPr>
          <w:rFonts w:ascii="Times New Roman" w:hAnsi="Times New Roman" w:cs="Times New Roman"/>
          <w:bCs/>
          <w:lang w:val="en-AU"/>
        </w:rPr>
        <w:t xml:space="preserve"> in the form </w:t>
      </w:r>
      <w:r w:rsidR="00931192">
        <w:rPr>
          <w:rFonts w:ascii="Times New Roman" w:hAnsi="Times New Roman" w:cs="Times New Roman"/>
          <w:bCs/>
          <w:lang w:val="en-AU"/>
        </w:rPr>
        <w:t>i</w:t>
      </w:r>
      <w:r w:rsidR="00931192" w:rsidRPr="00931192">
        <w:rPr>
          <w:rFonts w:ascii="Times New Roman" w:hAnsi="Times New Roman" w:cs="Times New Roman"/>
          <w:bCs/>
          <w:lang w:val="en-AU"/>
        </w:rPr>
        <w:t xml:space="preserve">njection containing </w:t>
      </w:r>
      <w:proofErr w:type="spellStart"/>
      <w:r w:rsidR="00931192" w:rsidRPr="00931192">
        <w:rPr>
          <w:rFonts w:ascii="Times New Roman" w:hAnsi="Times New Roman" w:cs="Times New Roman"/>
          <w:bCs/>
          <w:lang w:val="en-AU"/>
        </w:rPr>
        <w:t>benztropine</w:t>
      </w:r>
      <w:proofErr w:type="spellEnd"/>
      <w:r w:rsidR="00931192" w:rsidRPr="00931192">
        <w:rPr>
          <w:rFonts w:ascii="Times New Roman" w:hAnsi="Times New Roman" w:cs="Times New Roman"/>
          <w:bCs/>
          <w:lang w:val="en-AU"/>
        </w:rPr>
        <w:t xml:space="preserve"> </w:t>
      </w:r>
      <w:proofErr w:type="spellStart"/>
      <w:r w:rsidR="00931192" w:rsidRPr="00931192">
        <w:rPr>
          <w:rFonts w:ascii="Times New Roman" w:hAnsi="Times New Roman" w:cs="Times New Roman"/>
          <w:bCs/>
          <w:lang w:val="en-AU"/>
        </w:rPr>
        <w:t>mesylate</w:t>
      </w:r>
      <w:proofErr w:type="spellEnd"/>
      <w:r w:rsidR="00931192" w:rsidRPr="00931192">
        <w:rPr>
          <w:rFonts w:ascii="Times New Roman" w:hAnsi="Times New Roman" w:cs="Times New Roman"/>
          <w:bCs/>
          <w:lang w:val="en-AU"/>
        </w:rPr>
        <w:t xml:space="preserve"> </w:t>
      </w:r>
      <w:r w:rsidR="00931192">
        <w:rPr>
          <w:rFonts w:ascii="Times New Roman" w:hAnsi="Times New Roman" w:cs="Times New Roman"/>
          <w:bCs/>
          <w:lang w:val="en-AU"/>
        </w:rPr>
        <w:br/>
      </w:r>
      <w:r w:rsidR="00931192" w:rsidRPr="00931192">
        <w:rPr>
          <w:rFonts w:ascii="Times New Roman" w:hAnsi="Times New Roman" w:cs="Times New Roman"/>
          <w:bCs/>
          <w:lang w:val="en-AU"/>
        </w:rPr>
        <w:t>2 mg in 2 mL vial</w:t>
      </w:r>
      <w:r w:rsidR="00251A39">
        <w:rPr>
          <w:rFonts w:ascii="Times New Roman" w:hAnsi="Times New Roman" w:cs="Times New Roman"/>
          <w:lang w:val="en-AU"/>
        </w:rPr>
        <w:t>.</w:t>
      </w:r>
    </w:p>
    <w:p w:rsidR="00D40F4D" w:rsidRPr="00D40F4D" w:rsidRDefault="00D40F4D" w:rsidP="00D40F4D">
      <w:pPr>
        <w:keepNext/>
        <w:keepLines/>
        <w:widowControl/>
        <w:suppressAutoHyphens/>
        <w:autoSpaceDE/>
        <w:autoSpaceDN/>
        <w:spacing w:before="240" w:after="120"/>
        <w:jc w:val="both"/>
        <w:rPr>
          <w:rFonts w:ascii="Times New Roman" w:hAnsi="Times New Roman" w:cs="Times New Roman"/>
          <w:b/>
          <w:bCs/>
          <w:lang w:val="en-AU" w:eastAsia="en-AU"/>
        </w:rPr>
      </w:pPr>
      <w:r w:rsidRPr="00D40F4D">
        <w:rPr>
          <w:rFonts w:ascii="Times New Roman" w:hAnsi="Times New Roman" w:cs="Times New Roman"/>
          <w:b/>
          <w:bCs/>
          <w:lang w:val="en-AU" w:eastAsia="en-AU"/>
        </w:rPr>
        <w:t>Variation and revocation</w:t>
      </w:r>
    </w:p>
    <w:p w:rsidR="00D40F4D" w:rsidRPr="00D40F4D" w:rsidRDefault="00D40F4D" w:rsidP="003133D8">
      <w:pPr>
        <w:keepNext/>
        <w:keepLines/>
        <w:widowControl/>
        <w:suppressAutoHyphens/>
        <w:autoSpaceDE/>
        <w:autoSpaceDN/>
        <w:spacing w:after="120"/>
        <w:jc w:val="both"/>
        <w:rPr>
          <w:rFonts w:ascii="Times New Roman" w:hAnsi="Times New Roman" w:cs="Times New Roman"/>
          <w:bCs/>
          <w:i/>
          <w:lang w:val="en-AU" w:eastAsia="en-AU"/>
        </w:rPr>
      </w:pPr>
      <w:r w:rsidRPr="00D40F4D">
        <w:rPr>
          <w:rFonts w:ascii="Times New Roman" w:hAnsi="Times New Roman" w:cs="Times New Roman"/>
          <w:bCs/>
          <w:lang w:val="en-AU" w:eastAsia="en-AU"/>
        </w:rPr>
        <w:t xml:space="preserve">Unless there is an express power to revoke or vary PB </w:t>
      </w:r>
      <w:r>
        <w:rPr>
          <w:rFonts w:ascii="Times New Roman" w:hAnsi="Times New Roman" w:cs="Times New Roman"/>
          <w:bCs/>
          <w:lang w:val="en-AU" w:eastAsia="en-AU"/>
        </w:rPr>
        <w:t>73</w:t>
      </w:r>
      <w:r w:rsidRPr="00D40F4D">
        <w:rPr>
          <w:rFonts w:ascii="Times New Roman" w:hAnsi="Times New Roman" w:cs="Times New Roman"/>
          <w:bCs/>
          <w:lang w:val="en-AU" w:eastAsia="en-AU"/>
        </w:rPr>
        <w:t xml:space="preserve"> of 20</w:t>
      </w:r>
      <w:r>
        <w:rPr>
          <w:rFonts w:ascii="Times New Roman" w:hAnsi="Times New Roman" w:cs="Times New Roman"/>
          <w:bCs/>
          <w:lang w:val="en-AU" w:eastAsia="en-AU"/>
        </w:rPr>
        <w:t>12</w:t>
      </w:r>
      <w:r w:rsidRPr="00D40F4D">
        <w:rPr>
          <w:rFonts w:ascii="Times New Roman" w:hAnsi="Times New Roman" w:cs="Times New Roman"/>
          <w:bCs/>
          <w:lang w:val="en-AU" w:eastAsia="en-AU"/>
        </w:rPr>
        <w:t xml:space="preserve"> cited in this Instrument and explanatory statement, subsection 33(3) of the </w:t>
      </w:r>
      <w:r w:rsidRPr="00D40F4D">
        <w:rPr>
          <w:rFonts w:ascii="Times New Roman" w:hAnsi="Times New Roman" w:cs="Times New Roman"/>
          <w:bCs/>
          <w:i/>
          <w:lang w:val="en-AU" w:eastAsia="en-AU"/>
        </w:rPr>
        <w:t>Acts Interpretation Act 1901</w:t>
      </w:r>
      <w:r w:rsidRPr="00D40F4D">
        <w:rPr>
          <w:rFonts w:ascii="Times New Roman" w:hAnsi="Times New Roman" w:cs="Times New Roman"/>
          <w:bCs/>
          <w:lang w:val="en-AU" w:eastAsia="en-AU"/>
        </w:rPr>
        <w:t xml:space="preserve"> is relied upon to revoke or vary PB 73 of 2012.</w:t>
      </w:r>
    </w:p>
    <w:p w:rsidR="00327C30" w:rsidRPr="00B57118" w:rsidRDefault="00327C30"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Background</w:t>
      </w:r>
    </w:p>
    <w:p w:rsidR="00AA5E5F" w:rsidRPr="00B57118" w:rsidRDefault="00AA5E5F" w:rsidP="003133D8">
      <w:pPr>
        <w:spacing w:after="120"/>
        <w:jc w:val="both"/>
        <w:rPr>
          <w:rFonts w:ascii="Times New Roman" w:hAnsi="Times New Roman" w:cs="Times New Roman"/>
        </w:rPr>
      </w:pPr>
      <w:r w:rsidRPr="00B57118">
        <w:rPr>
          <w:rFonts w:ascii="Times New Roman" w:hAnsi="Times New Roman" w:cs="Times New Roman"/>
        </w:rPr>
        <w:t xml:space="preserve">Part VII of the </w:t>
      </w:r>
      <w:r w:rsidRPr="00B57118">
        <w:rPr>
          <w:rFonts w:ascii="Times New Roman" w:hAnsi="Times New Roman" w:cs="Times New Roman"/>
          <w:i/>
          <w:iCs/>
        </w:rPr>
        <w:t>National Health Act 1953</w:t>
      </w:r>
      <w:r w:rsidRPr="00B57118">
        <w:rPr>
          <w:rFonts w:ascii="Times New Roman" w:hAnsi="Times New Roman" w:cs="Times New Roman"/>
        </w:rPr>
        <w:t xml:space="preserve"> (the Act) is the legislative basis of the Pharmaceutical Benefits Scheme (PBS) by which the Commonwealth provides reliable, timely, and affordable access to a wide range of medicines for all Australians.</w:t>
      </w:r>
    </w:p>
    <w:p w:rsidR="000760C4" w:rsidRPr="00B57118" w:rsidRDefault="000760C4" w:rsidP="003133D8">
      <w:pPr>
        <w:spacing w:after="120"/>
        <w:jc w:val="both"/>
        <w:rPr>
          <w:rFonts w:ascii="Times New Roman" w:hAnsi="Times New Roman" w:cs="Times New Roman"/>
        </w:rPr>
      </w:pPr>
      <w:r w:rsidRPr="00B57118">
        <w:rPr>
          <w:rFonts w:ascii="Times New Roman" w:hAnsi="Times New Roman" w:cs="Times New Roman"/>
        </w:rPr>
        <w:t>Subsection 85(1) of the Act provides that benefits are to be provided by the Commonwealth in accordance with Part VII in respect of pharmaceutical benefits.</w:t>
      </w:r>
    </w:p>
    <w:p w:rsidR="000760C4" w:rsidRPr="00B57118" w:rsidRDefault="000760C4" w:rsidP="003133D8">
      <w:pPr>
        <w:jc w:val="both"/>
        <w:rPr>
          <w:rFonts w:ascii="Times New Roman" w:hAnsi="Times New Roman" w:cs="Times New Roman"/>
        </w:rPr>
      </w:pPr>
      <w:r w:rsidRPr="00B57118">
        <w:rPr>
          <w:rFonts w:ascii="Times New Roman" w:hAnsi="Times New Roman" w:cs="Times New Roman"/>
        </w:rPr>
        <w:t>Drugs and medicinal preparations to which Part VII applies are declared by the Minister by legislative instrument to be so under subsection</w:t>
      </w:r>
      <w:r w:rsidR="005B39EA" w:rsidRPr="00B57118">
        <w:rPr>
          <w:rFonts w:ascii="Times New Roman" w:hAnsi="Times New Roman" w:cs="Times New Roman"/>
        </w:rPr>
        <w:t>s</w:t>
      </w:r>
      <w:r w:rsidRPr="00B57118">
        <w:rPr>
          <w:rFonts w:ascii="Times New Roman" w:hAnsi="Times New Roman" w:cs="Times New Roman"/>
        </w:rPr>
        <w:t xml:space="preserve"> 85(2) </w:t>
      </w:r>
      <w:r w:rsidR="005B39EA" w:rsidRPr="00B57118">
        <w:rPr>
          <w:rFonts w:ascii="Times New Roman" w:hAnsi="Times New Roman" w:cs="Times New Roman"/>
        </w:rPr>
        <w:t xml:space="preserve">and (2AA) </w:t>
      </w:r>
      <w:r w:rsidRPr="00B57118">
        <w:rPr>
          <w:rFonts w:ascii="Times New Roman" w:hAnsi="Times New Roman" w:cs="Times New Roman"/>
        </w:rPr>
        <w:t>of the Act.  These are listed drugs as defined in subsection 84(1) of the Act.</w:t>
      </w:r>
    </w:p>
    <w:p w:rsidR="00043ED4" w:rsidRPr="00B57118" w:rsidRDefault="003D12A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lang w:val="en-AU"/>
        </w:rPr>
        <w:t xml:space="preserve">Sections 93 and 93AB of the Act provide for certain pharmaceutical benefits to be obtained by medical practitioners and authorised nurse practitioners for direct supply for patient treatment.  These pharmaceutical benefits are obtained as ‘prescriber bag supplies’ and use is free of charge to the patient.  Section 93AA of the Act provides for supply by authorised midwives, but that power is not exercised in the </w:t>
      </w:r>
      <w:r w:rsidR="005B39EA" w:rsidRPr="00B57118">
        <w:rPr>
          <w:rFonts w:ascii="Times New Roman" w:hAnsi="Times New Roman" w:cs="Times New Roman"/>
          <w:lang w:val="en-AU"/>
        </w:rPr>
        <w:t>P</w:t>
      </w:r>
      <w:r w:rsidRPr="00B57118">
        <w:rPr>
          <w:rFonts w:ascii="Times New Roman" w:hAnsi="Times New Roman" w:cs="Times New Roman"/>
          <w:lang w:val="en-AU"/>
        </w:rPr>
        <w:t>rincipal Determination and has not been exercised to date</w:t>
      </w:r>
      <w:r w:rsidR="001C713B" w:rsidRPr="00B57118">
        <w:rPr>
          <w:rFonts w:ascii="Times New Roman" w:hAnsi="Times New Roman" w:cs="Times New Roman"/>
          <w:lang w:val="en-AU"/>
        </w:rPr>
        <w:t xml:space="preserve"> </w:t>
      </w:r>
      <w:r w:rsidR="007A5EC7" w:rsidRPr="00B57118">
        <w:rPr>
          <w:rFonts w:ascii="Times New Roman" w:hAnsi="Times New Roman" w:cs="Times New Roman"/>
          <w:lang w:val="en-AU"/>
        </w:rPr>
        <w:t>.</w:t>
      </w:r>
      <w:r w:rsidR="00F1331A" w:rsidRPr="00B57118">
        <w:rPr>
          <w:rFonts w:ascii="Times New Roman" w:hAnsi="Times New Roman" w:cs="Times New Roman"/>
        </w:rPr>
        <w:t>For each drug and form identified in the Schedule of the Principal Determination, t</w:t>
      </w:r>
      <w:r w:rsidR="00043ED4" w:rsidRPr="00B57118">
        <w:rPr>
          <w:rFonts w:ascii="Times New Roman" w:hAnsi="Times New Roman" w:cs="Times New Roman"/>
        </w:rPr>
        <w:t xml:space="preserve">he pharmaceutical benefits </w:t>
      </w:r>
      <w:r w:rsidR="00E24595" w:rsidRPr="00B57118">
        <w:rPr>
          <w:rFonts w:ascii="Times New Roman" w:hAnsi="Times New Roman" w:cs="Times New Roman"/>
        </w:rPr>
        <w:t xml:space="preserve">that may be obtained as prescriber bag supplies </w:t>
      </w:r>
      <w:r w:rsidR="00043ED4" w:rsidRPr="00B57118">
        <w:rPr>
          <w:rFonts w:ascii="Times New Roman" w:hAnsi="Times New Roman" w:cs="Times New Roman"/>
        </w:rPr>
        <w:t xml:space="preserve">are all </w:t>
      </w:r>
      <w:r w:rsidR="00CB2B48" w:rsidRPr="00B57118">
        <w:rPr>
          <w:rFonts w:ascii="Times New Roman" w:hAnsi="Times New Roman" w:cs="Times New Roman"/>
        </w:rPr>
        <w:t xml:space="preserve">brands of </w:t>
      </w:r>
      <w:r w:rsidR="00043ED4" w:rsidRPr="00B57118">
        <w:rPr>
          <w:rFonts w:ascii="Times New Roman" w:hAnsi="Times New Roman" w:cs="Times New Roman"/>
        </w:rPr>
        <w:t>pharmaceutical benefits</w:t>
      </w:r>
      <w:r w:rsidR="00AE6F8C" w:rsidRPr="00B57118">
        <w:rPr>
          <w:rFonts w:ascii="Times New Roman" w:hAnsi="Times New Roman" w:cs="Times New Roman"/>
        </w:rPr>
        <w:t>,</w:t>
      </w:r>
      <w:r w:rsidR="00043ED4" w:rsidRPr="00B57118">
        <w:rPr>
          <w:rFonts w:ascii="Times New Roman" w:hAnsi="Times New Roman" w:cs="Times New Roman"/>
        </w:rPr>
        <w:t xml:space="preserve"> determined by legislative </w:t>
      </w:r>
      <w:r w:rsidR="00CB2B48" w:rsidRPr="00B57118">
        <w:rPr>
          <w:rFonts w:ascii="Times New Roman" w:hAnsi="Times New Roman" w:cs="Times New Roman"/>
        </w:rPr>
        <w:t>i</w:t>
      </w:r>
      <w:r w:rsidR="00043ED4" w:rsidRPr="00B57118">
        <w:rPr>
          <w:rFonts w:ascii="Times New Roman" w:hAnsi="Times New Roman" w:cs="Times New Roman"/>
        </w:rPr>
        <w:t>nstrument under subsections</w:t>
      </w:r>
      <w:r w:rsidR="00AE6F8C" w:rsidRPr="00B57118">
        <w:rPr>
          <w:rFonts w:ascii="Times New Roman" w:hAnsi="Times New Roman" w:cs="Times New Roman"/>
        </w:rPr>
        <w:t> </w:t>
      </w:r>
      <w:r w:rsidR="00043ED4" w:rsidRPr="00B57118">
        <w:rPr>
          <w:rFonts w:ascii="Times New Roman" w:hAnsi="Times New Roman" w:cs="Times New Roman"/>
        </w:rPr>
        <w:t>85(2), (3), and (6) of the Act</w:t>
      </w:r>
      <w:r w:rsidR="00AE6F8C" w:rsidRPr="00B57118">
        <w:rPr>
          <w:rFonts w:ascii="Times New Roman" w:hAnsi="Times New Roman" w:cs="Times New Roman"/>
        </w:rPr>
        <w:t>, having that drug in that form</w:t>
      </w:r>
      <w:r w:rsidR="00043ED4" w:rsidRPr="00B57118">
        <w:rPr>
          <w:rFonts w:ascii="Times New Roman" w:hAnsi="Times New Roman" w:cs="Times New Roman"/>
        </w:rPr>
        <w:t>.</w:t>
      </w:r>
    </w:p>
    <w:p w:rsidR="00043ED4" w:rsidRPr="00B57118" w:rsidRDefault="00AE6F8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rPr>
        <w:t>F</w:t>
      </w:r>
      <w:r w:rsidR="00043ED4" w:rsidRPr="00B57118">
        <w:rPr>
          <w:rFonts w:ascii="Times New Roman" w:hAnsi="Times New Roman" w:cs="Times New Roman"/>
        </w:rPr>
        <w:t>or subsection</w:t>
      </w:r>
      <w:r w:rsidRPr="00B57118">
        <w:rPr>
          <w:rFonts w:ascii="Times New Roman" w:hAnsi="Times New Roman" w:cs="Times New Roman"/>
        </w:rPr>
        <w:t>s</w:t>
      </w:r>
      <w:r w:rsidR="00043ED4" w:rsidRPr="00B57118">
        <w:rPr>
          <w:rFonts w:ascii="Times New Roman" w:hAnsi="Times New Roman" w:cs="Times New Roman"/>
        </w:rPr>
        <w:t xml:space="preserve"> 93(2) and 93AB(2) of the Act, the maximum quantit</w:t>
      </w:r>
      <w:r w:rsidR="00CB2B48" w:rsidRPr="00B57118">
        <w:rPr>
          <w:rFonts w:ascii="Times New Roman" w:hAnsi="Times New Roman" w:cs="Times New Roman"/>
        </w:rPr>
        <w:t>y</w:t>
      </w:r>
      <w:r w:rsidR="00043ED4" w:rsidRPr="00B57118">
        <w:rPr>
          <w:rFonts w:ascii="Times New Roman" w:hAnsi="Times New Roman" w:cs="Times New Roman"/>
        </w:rPr>
        <w:t xml:space="preserve"> of each pharmaceutical benefit</w:t>
      </w:r>
      <w:r w:rsidRPr="00B57118">
        <w:rPr>
          <w:rFonts w:ascii="Times New Roman" w:hAnsi="Times New Roman" w:cs="Times New Roman"/>
        </w:rPr>
        <w:t xml:space="preserve"> is the maximum quantity </w:t>
      </w:r>
      <w:r w:rsidR="00043ED4" w:rsidRPr="00B57118">
        <w:rPr>
          <w:rFonts w:ascii="Times New Roman" w:hAnsi="Times New Roman" w:cs="Times New Roman"/>
        </w:rPr>
        <w:t xml:space="preserve">that a medical practitioner and an </w:t>
      </w:r>
      <w:proofErr w:type="spellStart"/>
      <w:r w:rsidR="00043ED4" w:rsidRPr="00B57118">
        <w:rPr>
          <w:rFonts w:ascii="Times New Roman" w:hAnsi="Times New Roman" w:cs="Times New Roman"/>
        </w:rPr>
        <w:t>authorised</w:t>
      </w:r>
      <w:proofErr w:type="spellEnd"/>
      <w:r w:rsidR="00043ED4" w:rsidRPr="00B57118">
        <w:rPr>
          <w:rFonts w:ascii="Times New Roman" w:hAnsi="Times New Roman" w:cs="Times New Roman"/>
        </w:rPr>
        <w:t xml:space="preserve"> nurse </w:t>
      </w:r>
      <w:r w:rsidR="00043ED4" w:rsidRPr="00B57118">
        <w:rPr>
          <w:rFonts w:ascii="Times New Roman" w:hAnsi="Times New Roman" w:cs="Times New Roman"/>
        </w:rPr>
        <w:lastRenderedPageBreak/>
        <w:t>practitioner, respectively, may obtain during a calendar month.</w:t>
      </w:r>
      <w:r w:rsidR="00D66495" w:rsidRPr="00B57118">
        <w:rPr>
          <w:rFonts w:ascii="Times New Roman" w:hAnsi="Times New Roman" w:cs="Times New Roman"/>
        </w:rPr>
        <w:t xml:space="preserve">  </w:t>
      </w:r>
      <w:r w:rsidR="005169F0" w:rsidRPr="00B57118">
        <w:rPr>
          <w:rFonts w:ascii="Times New Roman" w:hAnsi="Times New Roman" w:cs="Times New Roman"/>
        </w:rPr>
        <w:t>Where there is more than one drug and form with the same Group Number, t</w:t>
      </w:r>
      <w:r w:rsidR="00D66495" w:rsidRPr="00B57118">
        <w:rPr>
          <w:rFonts w:ascii="Times New Roman" w:hAnsi="Times New Roman" w:cs="Times New Roman"/>
        </w:rPr>
        <w:t xml:space="preserve">he maximum quantity </w:t>
      </w:r>
      <w:r w:rsidR="005169F0" w:rsidRPr="00B57118">
        <w:rPr>
          <w:rFonts w:ascii="Times New Roman" w:hAnsi="Times New Roman" w:cs="Times New Roman"/>
        </w:rPr>
        <w:t xml:space="preserve">may be obtained for a pharmaceutical benefit having only </w:t>
      </w:r>
      <w:r w:rsidR="00D66495" w:rsidRPr="00B57118">
        <w:rPr>
          <w:rFonts w:ascii="Times New Roman" w:hAnsi="Times New Roman" w:cs="Times New Roman"/>
        </w:rPr>
        <w:t xml:space="preserve">one drug and form </w:t>
      </w:r>
      <w:r w:rsidR="005169F0" w:rsidRPr="00B57118">
        <w:rPr>
          <w:rFonts w:ascii="Times New Roman" w:hAnsi="Times New Roman" w:cs="Times New Roman"/>
        </w:rPr>
        <w:t>with the Group Number.</w:t>
      </w:r>
    </w:p>
    <w:p w:rsidR="00E800CD" w:rsidRPr="00B57118" w:rsidRDefault="00AE6F8C" w:rsidP="003133D8">
      <w:pPr>
        <w:spacing w:before="120" w:after="120"/>
        <w:jc w:val="both"/>
        <w:rPr>
          <w:rFonts w:ascii="Times New Roman" w:hAnsi="Times New Roman" w:cs="Times New Roman"/>
          <w:lang w:val="en-AU"/>
        </w:rPr>
      </w:pPr>
      <w:r w:rsidRPr="00B57118">
        <w:rPr>
          <w:rFonts w:ascii="Times New Roman" w:hAnsi="Times New Roman" w:cs="Times New Roman"/>
        </w:rPr>
        <w:t xml:space="preserve">A </w:t>
      </w:r>
      <w:r w:rsidR="00043ED4" w:rsidRPr="00B57118">
        <w:rPr>
          <w:rFonts w:ascii="Times New Roman" w:hAnsi="Times New Roman" w:cs="Times New Roman"/>
        </w:rPr>
        <w:t xml:space="preserve">quantity </w:t>
      </w:r>
      <w:r w:rsidRPr="00B57118">
        <w:rPr>
          <w:rFonts w:ascii="Times New Roman" w:hAnsi="Times New Roman" w:cs="Times New Roman"/>
        </w:rPr>
        <w:t xml:space="preserve">up to the maximum quantity </w:t>
      </w:r>
      <w:r w:rsidR="00043ED4" w:rsidRPr="00B57118">
        <w:rPr>
          <w:rFonts w:ascii="Times New Roman" w:hAnsi="Times New Roman" w:cs="Times New Roman"/>
        </w:rPr>
        <w:t xml:space="preserve">may be obtained </w:t>
      </w:r>
      <w:r w:rsidR="005169F0" w:rsidRPr="00B57118">
        <w:rPr>
          <w:rFonts w:ascii="Times New Roman" w:hAnsi="Times New Roman" w:cs="Times New Roman"/>
        </w:rPr>
        <w:t>during a month</w:t>
      </w:r>
      <w:r w:rsidRPr="00B57118">
        <w:rPr>
          <w:rFonts w:ascii="Times New Roman" w:hAnsi="Times New Roman" w:cs="Times New Roman"/>
        </w:rPr>
        <w:t xml:space="preserve">, only if the total </w:t>
      </w:r>
      <w:r w:rsidR="00D66495" w:rsidRPr="00B57118">
        <w:rPr>
          <w:rFonts w:ascii="Times New Roman" w:hAnsi="Times New Roman" w:cs="Times New Roman"/>
        </w:rPr>
        <w:t xml:space="preserve">quantity </w:t>
      </w:r>
      <w:r w:rsidRPr="00B57118">
        <w:rPr>
          <w:rFonts w:ascii="Times New Roman" w:hAnsi="Times New Roman" w:cs="Times New Roman"/>
        </w:rPr>
        <w:t xml:space="preserve">of pharmaceutical benefits of any drug and form having the same Group Number </w:t>
      </w:r>
      <w:r w:rsidR="004F486F" w:rsidRPr="00B57118">
        <w:rPr>
          <w:rFonts w:ascii="Times New Roman" w:hAnsi="Times New Roman" w:cs="Times New Roman"/>
        </w:rPr>
        <w:t xml:space="preserve">in the possession of the prescriber bag supplier </w:t>
      </w:r>
      <w:r w:rsidRPr="00B57118">
        <w:rPr>
          <w:rFonts w:ascii="Times New Roman" w:hAnsi="Times New Roman" w:cs="Times New Roman"/>
        </w:rPr>
        <w:t xml:space="preserve">is less than the maximum quantity for the </w:t>
      </w:r>
      <w:r w:rsidR="00043ED4" w:rsidRPr="00B57118">
        <w:rPr>
          <w:rFonts w:ascii="Times New Roman" w:hAnsi="Times New Roman" w:cs="Times New Roman"/>
        </w:rPr>
        <w:t>drug and form.  Several Groups have two or more drugs and forms</w:t>
      </w:r>
      <w:r w:rsidR="003133D8">
        <w:rPr>
          <w:rFonts w:ascii="Times New Roman" w:hAnsi="Times New Roman" w:cs="Times New Roman"/>
        </w:rPr>
        <w:t>.</w:t>
      </w:r>
    </w:p>
    <w:p w:rsidR="009854C3" w:rsidRPr="00B57118" w:rsidRDefault="007A5EC7" w:rsidP="000C39C1">
      <w:pPr>
        <w:tabs>
          <w:tab w:val="left" w:pos="0"/>
          <w:tab w:val="left" w:pos="1008"/>
          <w:tab w:val="left" w:pos="2016"/>
          <w:tab w:val="left" w:pos="3168"/>
          <w:tab w:val="left" w:pos="4320"/>
          <w:tab w:val="left" w:pos="5472"/>
          <w:tab w:val="left" w:pos="6624"/>
          <w:tab w:val="right" w:pos="8496"/>
        </w:tabs>
        <w:spacing w:before="120" w:after="120"/>
        <w:jc w:val="both"/>
        <w:rPr>
          <w:rFonts w:ascii="Times New Roman" w:hAnsi="Times New Roman" w:cs="Times New Roman"/>
          <w:b/>
          <w:bCs/>
          <w:lang w:val="en-AU"/>
        </w:rPr>
      </w:pPr>
      <w:r w:rsidRPr="00B57118">
        <w:rPr>
          <w:rFonts w:ascii="Times New Roman" w:hAnsi="Times New Roman" w:cs="Times New Roman"/>
          <w:b/>
          <w:bCs/>
          <w:lang w:val="en-AU"/>
        </w:rPr>
        <w:t>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Consultation regarding implementation of arrangements for nurse practitioners as PBS prescribers occurred via advisory groups established to </w:t>
      </w:r>
      <w:proofErr w:type="gramStart"/>
      <w:r w:rsidRPr="00B57118">
        <w:rPr>
          <w:rFonts w:ascii="Times New Roman" w:hAnsi="Times New Roman" w:cs="Times New Roman"/>
          <w:lang w:val="en-AU"/>
        </w:rPr>
        <w:t>advise</w:t>
      </w:r>
      <w:proofErr w:type="gramEnd"/>
      <w:r w:rsidRPr="00B57118">
        <w:rPr>
          <w:rFonts w:ascii="Times New Roman" w:hAnsi="Times New Roman" w:cs="Times New Roman"/>
          <w:lang w:val="en-AU"/>
        </w:rPr>
        <w:t xml:space="preserve"> on specific issues and technical aspects.  The advisory groups included practitioners from medical and allied health professions, with experience in midwifery, nursing, general practice, obstetrics, and representatives from registration bodies, state and territory health services, regional and remote health services, Indigenous populations, and consumers.  Advice was provided on Medicare eligibility, collaborative arrangements with other health professionals, authorisation as PBS prescribers, and medicines for PBS prescribing.</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PBAC provided advice on pharmaceutical benefits suitable for listing for nurse practitioners.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involvement of interested parties through the membership of the PBAC constitutes a formal and ongoing process of 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This Determination is a legislative instrument for the purposes of the </w:t>
      </w:r>
      <w:r w:rsidRPr="00B57118">
        <w:rPr>
          <w:rFonts w:ascii="Times New Roman" w:hAnsi="Times New Roman" w:cs="Times New Roman"/>
          <w:i/>
          <w:iCs/>
          <w:lang w:val="en-AU"/>
        </w:rPr>
        <w:t>Legislative Instruments Act 2003</w:t>
      </w:r>
      <w:r w:rsidRPr="00B57118">
        <w:rPr>
          <w:rFonts w:ascii="Times New Roman" w:hAnsi="Times New Roman" w:cs="Times New Roman"/>
          <w:lang w:val="en-AU"/>
        </w:rPr>
        <w:t>.</w:t>
      </w:r>
    </w:p>
    <w:p w:rsidR="003D12AC" w:rsidRPr="00B57118" w:rsidRDefault="003D12AC" w:rsidP="00CC1031">
      <w:pPr>
        <w:widowControl/>
        <w:rPr>
          <w:rFonts w:ascii="Times New Roman" w:hAnsi="Times New Roman" w:cs="Times New Roman"/>
          <w:b/>
          <w:bCs/>
          <w:lang w:val="en-AU"/>
        </w:rPr>
      </w:pPr>
      <w:r w:rsidRPr="00B57118">
        <w:rPr>
          <w:rFonts w:ascii="Times New Roman" w:hAnsi="Times New Roman" w:cs="Times New Roman"/>
        </w:rPr>
        <w:t xml:space="preserve">This </w:t>
      </w:r>
      <w:r w:rsidRPr="00B57118">
        <w:rPr>
          <w:rFonts w:ascii="Times New Roman" w:hAnsi="Times New Roman" w:cs="Times New Roman"/>
          <w:lang w:val="en-AU"/>
        </w:rPr>
        <w:t xml:space="preserve">Determination </w:t>
      </w:r>
      <w:r w:rsidRPr="00B57118">
        <w:rPr>
          <w:rFonts w:ascii="Times New Roman" w:hAnsi="Times New Roman" w:cs="Times New Roman"/>
        </w:rPr>
        <w:t xml:space="preserve">commences on 1 </w:t>
      </w:r>
      <w:r w:rsidR="00CC1031">
        <w:rPr>
          <w:rFonts w:ascii="Times New Roman" w:hAnsi="Times New Roman" w:cs="Times New Roman"/>
        </w:rPr>
        <w:t>December</w:t>
      </w:r>
      <w:r w:rsidRPr="00B57118">
        <w:rPr>
          <w:rFonts w:ascii="Times New Roman" w:hAnsi="Times New Roman" w:cs="Times New Roman"/>
        </w:rPr>
        <w:t xml:space="preserve"> 201</w:t>
      </w:r>
      <w:r w:rsidR="00C36C4C">
        <w:rPr>
          <w:rFonts w:ascii="Times New Roman" w:hAnsi="Times New Roman" w:cs="Times New Roman"/>
        </w:rPr>
        <w:t>5</w:t>
      </w:r>
      <w:r w:rsidRPr="00B57118">
        <w:rPr>
          <w:rFonts w:ascii="Times New Roman" w:hAnsi="Times New Roman" w:cs="Times New Roman"/>
        </w:rPr>
        <w:t>.</w:t>
      </w:r>
    </w:p>
    <w:p w:rsidR="000B0DDD" w:rsidRPr="000760C4" w:rsidRDefault="000B0DDD" w:rsidP="00EB72BE">
      <w:pPr>
        <w:spacing w:before="120" w:after="120"/>
        <w:jc w:val="center"/>
        <w:rPr>
          <w:rFonts w:ascii="Times New Roman" w:hAnsi="Times New Roman" w:cs="Times New Roman"/>
          <w:b/>
          <w:bCs/>
          <w:sz w:val="22"/>
          <w:szCs w:val="22"/>
          <w:lang w:val="en-AU"/>
        </w:rPr>
      </w:pPr>
    </w:p>
    <w:p w:rsidR="00FC3F36" w:rsidRDefault="003E52CE" w:rsidP="00E800CD">
      <w:pPr>
        <w:spacing w:before="120"/>
        <w:jc w:val="center"/>
        <w:rPr>
          <w:rFonts w:ascii="Times New Roman" w:hAnsi="Times New Roman" w:cs="Times New Roman"/>
          <w:b/>
          <w:bCs/>
          <w:sz w:val="20"/>
          <w:szCs w:val="20"/>
          <w:lang w:val="en-AU"/>
        </w:rPr>
      </w:pPr>
      <w:r>
        <w:rPr>
          <w:rFonts w:ascii="Times New Roman" w:hAnsi="Times New Roman" w:cs="Times New Roman"/>
          <w:b/>
          <w:bCs/>
          <w:sz w:val="20"/>
          <w:szCs w:val="20"/>
          <w:lang w:val="en-AU"/>
        </w:rPr>
        <w:br w:type="page"/>
      </w:r>
    </w:p>
    <w:p w:rsidR="00E800CD" w:rsidRPr="00E800CD" w:rsidRDefault="00E800CD" w:rsidP="00E800CD">
      <w:pPr>
        <w:keepLines/>
        <w:widowControl/>
        <w:autoSpaceDE/>
        <w:autoSpaceDN/>
        <w:spacing w:before="120" w:after="120"/>
        <w:jc w:val="center"/>
        <w:rPr>
          <w:rFonts w:ascii="Times New Roman" w:hAnsi="Times New Roman" w:cs="Times New Roman"/>
          <w:b/>
          <w:sz w:val="28"/>
          <w:szCs w:val="28"/>
          <w:lang w:val="en-AU" w:eastAsia="en-AU"/>
        </w:rPr>
      </w:pPr>
      <w:r w:rsidRPr="00E800CD">
        <w:rPr>
          <w:rFonts w:ascii="Times New Roman" w:hAnsi="Times New Roman" w:cs="Times New Roman"/>
          <w:b/>
          <w:sz w:val="28"/>
          <w:szCs w:val="28"/>
          <w:lang w:val="en-AU" w:eastAsia="en-AU"/>
        </w:rPr>
        <w:lastRenderedPageBreak/>
        <w:t xml:space="preserve">Statement of Compatibility </w:t>
      </w:r>
      <w:r w:rsidR="00FC3F36">
        <w:rPr>
          <w:rFonts w:ascii="Times New Roman" w:hAnsi="Times New Roman" w:cs="Times New Roman"/>
          <w:b/>
          <w:sz w:val="28"/>
          <w:szCs w:val="28"/>
          <w:lang w:val="en-AU" w:eastAsia="en-AU"/>
        </w:rPr>
        <w:t>with</w:t>
      </w:r>
      <w:r w:rsidRPr="00E800CD">
        <w:rPr>
          <w:rFonts w:ascii="Times New Roman" w:hAnsi="Times New Roman" w:cs="Times New Roman"/>
          <w:b/>
          <w:sz w:val="28"/>
          <w:szCs w:val="28"/>
          <w:lang w:val="en-AU" w:eastAsia="en-AU"/>
        </w:rPr>
        <w:t xml:space="preserve"> </w:t>
      </w:r>
      <w:r>
        <w:rPr>
          <w:rFonts w:ascii="Times New Roman" w:hAnsi="Times New Roman" w:cs="Times New Roman"/>
          <w:b/>
          <w:sz w:val="28"/>
          <w:szCs w:val="28"/>
          <w:lang w:val="en-AU" w:eastAsia="en-AU"/>
        </w:rPr>
        <w:t>H</w:t>
      </w:r>
      <w:r w:rsidRPr="00E800CD">
        <w:rPr>
          <w:rFonts w:ascii="Times New Roman" w:hAnsi="Times New Roman" w:cs="Times New Roman"/>
          <w:b/>
          <w:sz w:val="28"/>
          <w:szCs w:val="28"/>
          <w:lang w:val="en-AU" w:eastAsia="en-AU"/>
        </w:rPr>
        <w:t>uman Rights</w:t>
      </w:r>
    </w:p>
    <w:p w:rsidR="00E800CD" w:rsidRPr="00E800CD" w:rsidRDefault="00E800CD" w:rsidP="00E800CD">
      <w:pPr>
        <w:keepLines/>
        <w:widowControl/>
        <w:autoSpaceDE/>
        <w:autoSpaceDN/>
        <w:spacing w:before="120" w:after="120"/>
        <w:jc w:val="center"/>
        <w:rPr>
          <w:rFonts w:ascii="Times New Roman" w:hAnsi="Times New Roman" w:cs="Times New Roman"/>
          <w:lang w:val="en-AU" w:eastAsia="en-AU"/>
        </w:rPr>
      </w:pPr>
      <w:r w:rsidRPr="00E800CD">
        <w:rPr>
          <w:rFonts w:ascii="Times New Roman" w:hAnsi="Times New Roman" w:cs="Times New Roman"/>
          <w:i/>
          <w:lang w:val="en-AU" w:eastAsia="en-AU"/>
        </w:rPr>
        <w:t>Prepared in accordance with Part 3 of the Human Rights (Parliamentary Scrutiny) Act 2011</w:t>
      </w:r>
    </w:p>
    <w:p w:rsidR="00183177" w:rsidRDefault="00183177" w:rsidP="00183177">
      <w:pPr>
        <w:keepLines/>
        <w:widowControl/>
        <w:autoSpaceDE/>
        <w:autoSpaceDN/>
        <w:spacing w:before="120" w:after="120"/>
        <w:jc w:val="center"/>
        <w:rPr>
          <w:rFonts w:ascii="Times New Roman" w:hAnsi="Times New Roman" w:cs="Times New Roman"/>
          <w:b/>
          <w:i/>
          <w:lang w:val="en-AU" w:eastAsia="en-AU"/>
        </w:rPr>
      </w:pPr>
    </w:p>
    <w:p w:rsidR="00183177" w:rsidRPr="00791DFD" w:rsidRDefault="00183177" w:rsidP="00183177">
      <w:pPr>
        <w:keepLines/>
        <w:widowControl/>
        <w:autoSpaceDE/>
        <w:autoSpaceDN/>
        <w:spacing w:before="120" w:after="120"/>
        <w:jc w:val="center"/>
        <w:rPr>
          <w:rFonts w:ascii="Times New Roman" w:hAnsi="Times New Roman" w:cs="Times New Roman"/>
          <w:b/>
          <w:bCs/>
          <w:i/>
          <w:lang w:val="en-AU"/>
        </w:rPr>
      </w:pPr>
      <w:r w:rsidRPr="00791DFD">
        <w:rPr>
          <w:rFonts w:ascii="Times New Roman" w:hAnsi="Times New Roman" w:cs="Times New Roman"/>
          <w:b/>
          <w:bCs/>
          <w:i/>
          <w:lang w:val="en-AU"/>
        </w:rPr>
        <w:t>National Health (Prescriber bag supplies) Amendment Determination 201</w:t>
      </w:r>
      <w:r w:rsidR="00C36C4C">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CC1031">
        <w:rPr>
          <w:rFonts w:ascii="Times New Roman" w:hAnsi="Times New Roman" w:cs="Times New Roman"/>
          <w:b/>
          <w:bCs/>
          <w:i/>
          <w:lang w:val="en-AU"/>
        </w:rPr>
        <w:t>5</w:t>
      </w:r>
      <w:r w:rsidRPr="00791DFD">
        <w:rPr>
          <w:rFonts w:ascii="Times New Roman" w:hAnsi="Times New Roman" w:cs="Times New Roman"/>
          <w:b/>
          <w:bCs/>
          <w:i/>
          <w:lang w:val="en-AU"/>
        </w:rPr>
        <w:t>)</w:t>
      </w:r>
    </w:p>
    <w:p w:rsidR="00183177" w:rsidRDefault="00183177" w:rsidP="00183177">
      <w:pPr>
        <w:spacing w:line="200" w:lineRule="exact"/>
        <w:jc w:val="center"/>
        <w:rPr>
          <w:rFonts w:ascii="Times New Roman" w:hAnsi="Times New Roman" w:cs="Times New Roman"/>
          <w:b/>
          <w:bCs/>
          <w:lang w:val="en-AU"/>
        </w:rPr>
      </w:pPr>
    </w:p>
    <w:p w:rsidR="00183177" w:rsidRPr="000760C4" w:rsidRDefault="00183177" w:rsidP="00183177">
      <w:pPr>
        <w:spacing w:line="200" w:lineRule="exact"/>
        <w:jc w:val="center"/>
        <w:rPr>
          <w:rFonts w:ascii="Times New Roman" w:hAnsi="Times New Roman" w:cs="Times New Roman"/>
          <w:b/>
          <w:bCs/>
          <w:lang w:val="en-AU"/>
        </w:rPr>
      </w:pPr>
      <w:r>
        <w:rPr>
          <w:rFonts w:ascii="Times New Roman" w:hAnsi="Times New Roman" w:cs="Times New Roman"/>
          <w:b/>
          <w:bCs/>
          <w:lang w:val="en-AU"/>
        </w:rPr>
        <w:t xml:space="preserve">PB </w:t>
      </w:r>
      <w:r w:rsidR="00CC1031">
        <w:rPr>
          <w:rFonts w:ascii="Times New Roman" w:hAnsi="Times New Roman" w:cs="Times New Roman"/>
          <w:b/>
          <w:bCs/>
          <w:lang w:val="en-AU"/>
        </w:rPr>
        <w:t>115</w:t>
      </w:r>
      <w:r w:rsidR="00FF7E93">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183177" w:rsidRPr="00AC29D5" w:rsidRDefault="00183177" w:rsidP="002E25AB">
      <w:pPr>
        <w:widowControl/>
        <w:autoSpaceDE/>
        <w:autoSpaceDN/>
        <w:spacing w:before="360" w:after="120"/>
        <w:jc w:val="center"/>
        <w:rPr>
          <w:rFonts w:ascii="Times New Roman" w:hAnsi="Times New Roman" w:cs="Times New Roman"/>
          <w:lang w:val="en-AU"/>
        </w:rPr>
      </w:pPr>
      <w:r w:rsidRPr="00AC29D5">
        <w:rPr>
          <w:rFonts w:ascii="Times New Roman" w:hAnsi="Times New Roman" w:cs="Times New Roman"/>
          <w:lang w:val="en-AU"/>
        </w:rPr>
        <w:t xml:space="preserve">This Legislative Instrument is compatible with the human rights and freedoms recognised or declared in the international instruments listed in section 3 of the </w:t>
      </w:r>
      <w:r w:rsidRPr="00AC29D5">
        <w:rPr>
          <w:rFonts w:ascii="Times New Roman" w:hAnsi="Times New Roman" w:cs="Times New Roman"/>
          <w:i/>
          <w:iCs/>
          <w:lang w:val="en-AU"/>
        </w:rPr>
        <w:t>Human Rights (Parliamentary Scrutiny) Act 2011</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Overview of the Legislative Instrument</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D85722">
        <w:rPr>
          <w:rFonts w:ascii="Times New Roman" w:hAnsi="Times New Roman" w:cs="Times New Roman"/>
          <w:iCs/>
          <w:lang w:val="en-AU"/>
        </w:rPr>
        <w:t xml:space="preserve">This </w:t>
      </w:r>
      <w:r>
        <w:rPr>
          <w:rFonts w:ascii="Times New Roman" w:hAnsi="Times New Roman" w:cs="Times New Roman"/>
          <w:iCs/>
          <w:lang w:val="en-AU"/>
        </w:rPr>
        <w:t xml:space="preserve">Determination, made under sections 93 and 93AB of the </w:t>
      </w:r>
      <w:r w:rsidRPr="00D85722">
        <w:rPr>
          <w:rFonts w:ascii="Times New Roman" w:hAnsi="Times New Roman" w:cs="Times New Roman"/>
          <w:i/>
          <w:iCs/>
          <w:lang w:val="en-AU"/>
        </w:rPr>
        <w:t>National Health Act 1953</w:t>
      </w:r>
      <w:r>
        <w:rPr>
          <w:rFonts w:ascii="Times New Roman" w:hAnsi="Times New Roman" w:cs="Times New Roman"/>
          <w:iCs/>
          <w:lang w:val="en-AU"/>
        </w:rPr>
        <w:t xml:space="preserve"> (the Act),</w:t>
      </w:r>
      <w:r w:rsidRPr="00D85722">
        <w:rPr>
          <w:rFonts w:ascii="Times New Roman" w:hAnsi="Times New Roman" w:cs="Times New Roman"/>
          <w:iCs/>
          <w:lang w:val="en-AU"/>
        </w:rPr>
        <w:t xml:space="preserve"> </w:t>
      </w:r>
      <w:r w:rsidRPr="00D85722">
        <w:rPr>
          <w:rFonts w:ascii="Times New Roman" w:hAnsi="Times New Roman" w:cs="Times New Roman"/>
          <w:lang w:val="en-AU"/>
        </w:rPr>
        <w:t>provide</w:t>
      </w:r>
      <w:r>
        <w:rPr>
          <w:rFonts w:ascii="Times New Roman" w:hAnsi="Times New Roman" w:cs="Times New Roman"/>
          <w:lang w:val="en-AU"/>
        </w:rPr>
        <w:t>s</w:t>
      </w:r>
      <w:r w:rsidRPr="00D85722">
        <w:rPr>
          <w:rFonts w:ascii="Times New Roman" w:hAnsi="Times New Roman" w:cs="Times New Roman"/>
          <w:lang w:val="en-AU"/>
        </w:rPr>
        <w:t xml:space="preserve"> for certain pharmaceutical benefits to be obtained</w:t>
      </w:r>
      <w:r>
        <w:rPr>
          <w:rFonts w:ascii="Times New Roman" w:hAnsi="Times New Roman" w:cs="Times New Roman"/>
          <w:lang w:val="en-AU"/>
        </w:rPr>
        <w:t>, and supplied,</w:t>
      </w:r>
      <w:r w:rsidRPr="00D85722">
        <w:rPr>
          <w:rFonts w:ascii="Times New Roman" w:hAnsi="Times New Roman" w:cs="Times New Roman"/>
          <w:lang w:val="en-AU"/>
        </w:rPr>
        <w:t xml:space="preserve"> by</w:t>
      </w:r>
      <w:r w:rsidRPr="00AC29D5">
        <w:rPr>
          <w:rFonts w:ascii="Times New Roman" w:hAnsi="Times New Roman" w:cs="Times New Roman"/>
          <w:lang w:val="en-AU"/>
        </w:rPr>
        <w:t xml:space="preserve"> medical practitioners and authorised nurse practitioners </w:t>
      </w:r>
      <w:r>
        <w:rPr>
          <w:rFonts w:ascii="Times New Roman" w:hAnsi="Times New Roman" w:cs="Times New Roman"/>
          <w:lang w:val="en-AU"/>
        </w:rPr>
        <w:t xml:space="preserve">directly </w:t>
      </w:r>
      <w:r w:rsidRPr="00AC29D5">
        <w:rPr>
          <w:rFonts w:ascii="Times New Roman" w:hAnsi="Times New Roman" w:cs="Times New Roman"/>
          <w:lang w:val="en-AU"/>
        </w:rPr>
        <w:t>to patients for treatment.</w:t>
      </w:r>
      <w:r w:rsidR="00585B4D">
        <w:rPr>
          <w:rFonts w:ascii="Times New Roman" w:hAnsi="Times New Roman" w:cs="Times New Roman"/>
          <w:lang w:val="en-AU"/>
        </w:rPr>
        <w:t xml:space="preserve"> </w:t>
      </w:r>
      <w:r w:rsidRPr="00AC29D5">
        <w:rPr>
          <w:rFonts w:ascii="Times New Roman" w:hAnsi="Times New Roman" w:cs="Times New Roman"/>
          <w:lang w:val="en-AU"/>
        </w:rPr>
        <w:t xml:space="preserve"> These pharmaceutical benefits are </w:t>
      </w:r>
      <w:r w:rsidR="00585B4D">
        <w:rPr>
          <w:rFonts w:ascii="Times New Roman" w:hAnsi="Times New Roman" w:cs="Times New Roman"/>
          <w:lang w:val="en-AU"/>
        </w:rPr>
        <w:t xml:space="preserve">obtained for use for patient treatment as prescriber bag </w:t>
      </w:r>
      <w:r w:rsidRPr="00AC29D5">
        <w:rPr>
          <w:rFonts w:ascii="Times New Roman" w:hAnsi="Times New Roman" w:cs="Times New Roman"/>
          <w:lang w:val="en-AU"/>
        </w:rPr>
        <w:t>supplie</w:t>
      </w:r>
      <w:r w:rsidR="00585B4D">
        <w:rPr>
          <w:rFonts w:ascii="Times New Roman" w:hAnsi="Times New Roman" w:cs="Times New Roman"/>
          <w:lang w:val="en-AU"/>
        </w:rPr>
        <w:t>s</w:t>
      </w:r>
      <w:r w:rsidRPr="00AC29D5">
        <w:rPr>
          <w:rFonts w:ascii="Times New Roman" w:hAnsi="Times New Roman" w:cs="Times New Roman"/>
          <w:lang w:val="en-AU"/>
        </w:rPr>
        <w:t xml:space="preserve"> and </w:t>
      </w:r>
      <w:r>
        <w:rPr>
          <w:rFonts w:ascii="Times New Roman" w:hAnsi="Times New Roman" w:cs="Times New Roman"/>
          <w:lang w:val="en-AU"/>
        </w:rPr>
        <w:t>are free of charge to patients.</w:t>
      </w:r>
      <w:r w:rsidR="00BD7FC9">
        <w:rPr>
          <w:rFonts w:ascii="Times New Roman" w:hAnsi="Times New Roman" w:cs="Times New Roman"/>
          <w:lang w:val="en-AU"/>
        </w:rPr>
        <w:t xml:space="preserve">  This Determination </w:t>
      </w:r>
      <w:r w:rsidR="00CC1031">
        <w:rPr>
          <w:rFonts w:ascii="Times New Roman" w:hAnsi="Times New Roman" w:cs="Times New Roman"/>
          <w:lang w:val="en-AU"/>
        </w:rPr>
        <w:t>adds</w:t>
      </w:r>
      <w:r w:rsidR="00BD7FC9">
        <w:rPr>
          <w:rFonts w:ascii="Times New Roman" w:hAnsi="Times New Roman" w:cs="Times New Roman"/>
          <w:lang w:val="en-AU"/>
        </w:rPr>
        <w:t xml:space="preserve"> one pharmaceutical item </w:t>
      </w:r>
      <w:r w:rsidR="00CC1031">
        <w:rPr>
          <w:rFonts w:ascii="Times New Roman" w:hAnsi="Times New Roman" w:cs="Times New Roman"/>
          <w:lang w:val="en-AU"/>
        </w:rPr>
        <w:t>to</w:t>
      </w:r>
      <w:r w:rsidR="004734C3">
        <w:rPr>
          <w:rFonts w:ascii="Times New Roman" w:hAnsi="Times New Roman" w:cs="Times New Roman"/>
          <w:lang w:val="en-AU"/>
        </w:rPr>
        <w:t xml:space="preserve"> a Group in </w:t>
      </w:r>
      <w:r w:rsidR="00BD7FC9">
        <w:rPr>
          <w:rFonts w:ascii="Times New Roman" w:hAnsi="Times New Roman" w:cs="Times New Roman"/>
          <w:lang w:val="en-AU"/>
        </w:rPr>
        <w:t xml:space="preserve">the Schedule to the </w:t>
      </w:r>
      <w:r w:rsidR="00BD7FC9" w:rsidRPr="00BD7FC9">
        <w:rPr>
          <w:rFonts w:ascii="Times New Roman" w:hAnsi="Times New Roman" w:cs="Times New Roman"/>
          <w:i/>
          <w:lang w:val="en-AU"/>
        </w:rPr>
        <w:t>National Health (Prescriber bag supplies) Determination 2012</w:t>
      </w:r>
      <w:r w:rsidR="00DB5046">
        <w:rPr>
          <w:rFonts w:ascii="Times New Roman" w:hAnsi="Times New Roman" w:cs="Times New Roman"/>
          <w:i/>
          <w:lang w:val="en-AU"/>
        </w:rPr>
        <w:t>.</w:t>
      </w:r>
      <w:r w:rsidR="005C7AA1">
        <w:rPr>
          <w:rFonts w:ascii="Times New Roman" w:hAnsi="Times New Roman" w:cs="Times New Roman"/>
          <w:lang w:val="en-AU"/>
        </w:rPr>
        <w:t xml:space="preserve">  </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Human rights implications</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engages Article</w:t>
      </w:r>
      <w:r>
        <w:rPr>
          <w:rFonts w:ascii="Times New Roman" w:hAnsi="Times New Roman" w:cs="Times New Roman"/>
          <w:lang w:val="en-AU"/>
        </w:rPr>
        <w:t>s</w:t>
      </w:r>
      <w:r w:rsidRPr="00AC29D5">
        <w:rPr>
          <w:rFonts w:ascii="Times New Roman" w:hAnsi="Times New Roman" w:cs="Times New Roman"/>
          <w:lang w:val="en-AU"/>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 xml:space="preserve">The PBS is a benefit scheme which assists with advancement of this human right by providing for subsidised access by patients to medicines. </w:t>
      </w:r>
      <w:r>
        <w:rPr>
          <w:rFonts w:ascii="Times New Roman" w:hAnsi="Times New Roman" w:cs="Times New Roman"/>
          <w:lang w:val="en-AU"/>
        </w:rPr>
        <w:t xml:space="preserve"> An expert advisory committee provides advice regarding the medicines which should be included on the scheme and the circumstances in which they should available.</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Conclusion</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is compatible with human rights because it advances the protection of human rights.</w:t>
      </w:r>
    </w:p>
    <w:p w:rsidR="00183177" w:rsidRDefault="00183177" w:rsidP="00E800CD">
      <w:pPr>
        <w:keepLines/>
        <w:widowControl/>
        <w:autoSpaceDE/>
        <w:autoSpaceDN/>
        <w:spacing w:before="120" w:after="120"/>
        <w:jc w:val="both"/>
        <w:rPr>
          <w:rFonts w:ascii="Times New Roman" w:hAnsi="Times New Roman" w:cs="Times New Roman"/>
          <w:lang w:val="en-AU" w:eastAsia="en-AU"/>
        </w:rPr>
      </w:pPr>
    </w:p>
    <w:p w:rsidR="001C713B" w:rsidRPr="00E800CD" w:rsidRDefault="001C713B" w:rsidP="00E800CD">
      <w:pPr>
        <w:keepLines/>
        <w:widowControl/>
        <w:autoSpaceDE/>
        <w:autoSpaceDN/>
        <w:spacing w:before="120" w:after="120"/>
        <w:jc w:val="both"/>
        <w:rPr>
          <w:rFonts w:ascii="Times New Roman" w:hAnsi="Times New Roman" w:cs="Times New Roman"/>
          <w:lang w:val="en-AU" w:eastAsia="en-AU"/>
        </w:rPr>
      </w:pPr>
    </w:p>
    <w:p w:rsidR="00E800CD" w:rsidRPr="001C713B" w:rsidRDefault="004E6F75" w:rsidP="001C39C6">
      <w:pPr>
        <w:keepLines/>
        <w:tabs>
          <w:tab w:val="left" w:pos="3119"/>
        </w:tabs>
        <w:autoSpaceDE/>
        <w:autoSpaceDN/>
        <w:spacing w:line="300" w:lineRule="atLeast"/>
        <w:jc w:val="center"/>
        <w:rPr>
          <w:rFonts w:ascii="Times New Roman" w:hAnsi="Times New Roman" w:cs="Times New Roman"/>
          <w:b/>
          <w:lang w:val="en-AU" w:eastAsia="en-AU"/>
        </w:rPr>
      </w:pPr>
      <w:r>
        <w:rPr>
          <w:rFonts w:ascii="Times New Roman" w:hAnsi="Times New Roman" w:cs="Times New Roman"/>
          <w:b/>
          <w:lang w:val="en-AU" w:eastAsia="en-AU"/>
        </w:rPr>
        <w:t>Penny Shakespeare</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First Assistant Secretary</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Pharmaceutical Benefits Division</w:t>
      </w:r>
    </w:p>
    <w:p w:rsidR="00E800CD" w:rsidRPr="001C713B" w:rsidRDefault="00E800CD" w:rsidP="001C39C6">
      <w:pPr>
        <w:keepLines/>
        <w:widowControl/>
        <w:autoSpaceDE/>
        <w:autoSpaceDN/>
        <w:jc w:val="center"/>
        <w:rPr>
          <w:rFonts w:ascii="Times New Roman" w:hAnsi="Times New Roman" w:cs="Times New Roman"/>
          <w:b/>
          <w:lang w:val="en-AU" w:eastAsia="en-AU"/>
        </w:rPr>
      </w:pPr>
      <w:r w:rsidRPr="001C713B">
        <w:rPr>
          <w:rFonts w:ascii="Times New Roman" w:hAnsi="Times New Roman" w:cs="Times New Roman"/>
          <w:b/>
          <w:lang w:val="en-AU" w:eastAsia="en-AU"/>
        </w:rPr>
        <w:t>Department of Health</w:t>
      </w:r>
    </w:p>
    <w:p w:rsidR="00FE0115" w:rsidRPr="00996F94" w:rsidRDefault="00FE0115" w:rsidP="00E800CD">
      <w:pPr>
        <w:spacing w:before="120" w:after="120"/>
        <w:jc w:val="center"/>
        <w:rPr>
          <w:rFonts w:ascii="Times New Roman" w:hAnsi="Times New Roman" w:cs="Times New Roman"/>
          <w:bCs/>
          <w:sz w:val="22"/>
          <w:szCs w:val="22"/>
          <w:lang w:val="en-AU"/>
        </w:rPr>
      </w:pPr>
    </w:p>
    <w:sectPr w:rsidR="00FE0115" w:rsidRPr="00996F94" w:rsidSect="00E71ABD">
      <w:headerReference w:type="even" r:id="rId9"/>
      <w:pgSz w:w="11905" w:h="16837"/>
      <w:pgMar w:top="1440" w:right="1440" w:bottom="1298" w:left="1440" w:header="1440" w:footer="1298"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17" w:rsidRDefault="00436F17">
      <w:r>
        <w:separator/>
      </w:r>
    </w:p>
  </w:endnote>
  <w:endnote w:type="continuationSeparator" w:id="0">
    <w:p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17" w:rsidRDefault="00436F17">
      <w:r>
        <w:separator/>
      </w:r>
    </w:p>
  </w:footnote>
  <w:footnote w:type="continuationSeparator" w:id="0">
    <w:p w:rsidR="00436F17" w:rsidRDefault="0043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83"/>
    <w:rsid w:val="00017993"/>
    <w:rsid w:val="00031A53"/>
    <w:rsid w:val="0004190C"/>
    <w:rsid w:val="00043ED4"/>
    <w:rsid w:val="000749F9"/>
    <w:rsid w:val="00074EE2"/>
    <w:rsid w:val="000760C4"/>
    <w:rsid w:val="00077179"/>
    <w:rsid w:val="0008042F"/>
    <w:rsid w:val="000A21C2"/>
    <w:rsid w:val="000B0DDD"/>
    <w:rsid w:val="000C1852"/>
    <w:rsid w:val="000C2EB0"/>
    <w:rsid w:val="000C39C1"/>
    <w:rsid w:val="000D6989"/>
    <w:rsid w:val="000D7F56"/>
    <w:rsid w:val="000E2A66"/>
    <w:rsid w:val="00141D57"/>
    <w:rsid w:val="001534BC"/>
    <w:rsid w:val="00162351"/>
    <w:rsid w:val="00176C70"/>
    <w:rsid w:val="00183177"/>
    <w:rsid w:val="00183EA3"/>
    <w:rsid w:val="00184FB7"/>
    <w:rsid w:val="001B2A75"/>
    <w:rsid w:val="001C39C6"/>
    <w:rsid w:val="001C713B"/>
    <w:rsid w:val="002472AC"/>
    <w:rsid w:val="00251A39"/>
    <w:rsid w:val="00254FF5"/>
    <w:rsid w:val="00296DC3"/>
    <w:rsid w:val="002A2405"/>
    <w:rsid w:val="002B61EC"/>
    <w:rsid w:val="002E25AB"/>
    <w:rsid w:val="0030083A"/>
    <w:rsid w:val="003133D8"/>
    <w:rsid w:val="00327C30"/>
    <w:rsid w:val="00372227"/>
    <w:rsid w:val="00374FD8"/>
    <w:rsid w:val="00381637"/>
    <w:rsid w:val="00382899"/>
    <w:rsid w:val="00383463"/>
    <w:rsid w:val="00391B5F"/>
    <w:rsid w:val="003C225F"/>
    <w:rsid w:val="003D12AC"/>
    <w:rsid w:val="003E03B3"/>
    <w:rsid w:val="003E4B5E"/>
    <w:rsid w:val="003E52C2"/>
    <w:rsid w:val="003E52CE"/>
    <w:rsid w:val="00436F17"/>
    <w:rsid w:val="00451762"/>
    <w:rsid w:val="004734C3"/>
    <w:rsid w:val="00487B1F"/>
    <w:rsid w:val="004B28F9"/>
    <w:rsid w:val="004C51A2"/>
    <w:rsid w:val="004E6F75"/>
    <w:rsid w:val="004F486F"/>
    <w:rsid w:val="00503471"/>
    <w:rsid w:val="0050455B"/>
    <w:rsid w:val="005169F0"/>
    <w:rsid w:val="00523491"/>
    <w:rsid w:val="00552324"/>
    <w:rsid w:val="00560097"/>
    <w:rsid w:val="00573A48"/>
    <w:rsid w:val="00585B4D"/>
    <w:rsid w:val="005A2A03"/>
    <w:rsid w:val="005B39EA"/>
    <w:rsid w:val="005C7AA1"/>
    <w:rsid w:val="005D4F84"/>
    <w:rsid w:val="005E1055"/>
    <w:rsid w:val="005E5328"/>
    <w:rsid w:val="005E7E9F"/>
    <w:rsid w:val="005F7BC6"/>
    <w:rsid w:val="00603883"/>
    <w:rsid w:val="00621BBC"/>
    <w:rsid w:val="00653B74"/>
    <w:rsid w:val="00660035"/>
    <w:rsid w:val="00667144"/>
    <w:rsid w:val="00674F89"/>
    <w:rsid w:val="00690E17"/>
    <w:rsid w:val="006A594C"/>
    <w:rsid w:val="006D57C4"/>
    <w:rsid w:val="006F2BAD"/>
    <w:rsid w:val="00702A8F"/>
    <w:rsid w:val="00706DF6"/>
    <w:rsid w:val="007413B9"/>
    <w:rsid w:val="00743BBC"/>
    <w:rsid w:val="0079165D"/>
    <w:rsid w:val="00791DFD"/>
    <w:rsid w:val="007A5EC7"/>
    <w:rsid w:val="007B7450"/>
    <w:rsid w:val="007C01B6"/>
    <w:rsid w:val="007C1F5D"/>
    <w:rsid w:val="007E07A8"/>
    <w:rsid w:val="007F3BE7"/>
    <w:rsid w:val="00810ADF"/>
    <w:rsid w:val="008230D2"/>
    <w:rsid w:val="0086337A"/>
    <w:rsid w:val="008719E1"/>
    <w:rsid w:val="00886E14"/>
    <w:rsid w:val="0089341F"/>
    <w:rsid w:val="008944DF"/>
    <w:rsid w:val="008B12D8"/>
    <w:rsid w:val="009102B6"/>
    <w:rsid w:val="0092325B"/>
    <w:rsid w:val="00931192"/>
    <w:rsid w:val="009402A3"/>
    <w:rsid w:val="00966006"/>
    <w:rsid w:val="009854C3"/>
    <w:rsid w:val="009913F5"/>
    <w:rsid w:val="0099358D"/>
    <w:rsid w:val="00996F94"/>
    <w:rsid w:val="00997305"/>
    <w:rsid w:val="009C2182"/>
    <w:rsid w:val="009D12C4"/>
    <w:rsid w:val="009E6A6B"/>
    <w:rsid w:val="00A02D1F"/>
    <w:rsid w:val="00A15796"/>
    <w:rsid w:val="00A230A4"/>
    <w:rsid w:val="00A2479B"/>
    <w:rsid w:val="00A41625"/>
    <w:rsid w:val="00A446C5"/>
    <w:rsid w:val="00A451C8"/>
    <w:rsid w:val="00A65684"/>
    <w:rsid w:val="00A6721E"/>
    <w:rsid w:val="00A82DF7"/>
    <w:rsid w:val="00A97EF9"/>
    <w:rsid w:val="00AA47DC"/>
    <w:rsid w:val="00AA494D"/>
    <w:rsid w:val="00AA5E5F"/>
    <w:rsid w:val="00AC41D3"/>
    <w:rsid w:val="00AD0F25"/>
    <w:rsid w:val="00AE6F8C"/>
    <w:rsid w:val="00B22FA0"/>
    <w:rsid w:val="00B32F29"/>
    <w:rsid w:val="00B372DA"/>
    <w:rsid w:val="00B57118"/>
    <w:rsid w:val="00B57ABD"/>
    <w:rsid w:val="00BD436C"/>
    <w:rsid w:val="00BD7FC9"/>
    <w:rsid w:val="00BF755B"/>
    <w:rsid w:val="00C1521B"/>
    <w:rsid w:val="00C22518"/>
    <w:rsid w:val="00C32307"/>
    <w:rsid w:val="00C36C4C"/>
    <w:rsid w:val="00C75BBF"/>
    <w:rsid w:val="00C83E4F"/>
    <w:rsid w:val="00C90BF0"/>
    <w:rsid w:val="00CB2B48"/>
    <w:rsid w:val="00CB7FDD"/>
    <w:rsid w:val="00CC1031"/>
    <w:rsid w:val="00D34D43"/>
    <w:rsid w:val="00D40F4D"/>
    <w:rsid w:val="00D51892"/>
    <w:rsid w:val="00D5358D"/>
    <w:rsid w:val="00D66495"/>
    <w:rsid w:val="00D82458"/>
    <w:rsid w:val="00D92A73"/>
    <w:rsid w:val="00DB0727"/>
    <w:rsid w:val="00DB5046"/>
    <w:rsid w:val="00DB675B"/>
    <w:rsid w:val="00DD76BD"/>
    <w:rsid w:val="00DF47D0"/>
    <w:rsid w:val="00E24595"/>
    <w:rsid w:val="00E50B38"/>
    <w:rsid w:val="00E60918"/>
    <w:rsid w:val="00E70468"/>
    <w:rsid w:val="00E71ABD"/>
    <w:rsid w:val="00E71EF3"/>
    <w:rsid w:val="00E758F7"/>
    <w:rsid w:val="00E800CD"/>
    <w:rsid w:val="00E86183"/>
    <w:rsid w:val="00E97899"/>
    <w:rsid w:val="00EB72BE"/>
    <w:rsid w:val="00ED0CD1"/>
    <w:rsid w:val="00EE20FF"/>
    <w:rsid w:val="00EE6D0B"/>
    <w:rsid w:val="00F10A0B"/>
    <w:rsid w:val="00F1331A"/>
    <w:rsid w:val="00F17830"/>
    <w:rsid w:val="00F54EF0"/>
    <w:rsid w:val="00F66A36"/>
    <w:rsid w:val="00FA1315"/>
    <w:rsid w:val="00FB1B4B"/>
    <w:rsid w:val="00FC3F36"/>
    <w:rsid w:val="00FE0115"/>
    <w:rsid w:val="00FF47AE"/>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707A2-2A6D-4AFE-B2B6-9C5E5D72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skedhe</dc:creator>
  <cp:lastModifiedBy>Lewis Eleanor</cp:lastModifiedBy>
  <cp:revision>2</cp:revision>
  <cp:lastPrinted>2013-12-17T22:59:00Z</cp:lastPrinted>
  <dcterms:created xsi:type="dcterms:W3CDTF">2015-11-26T00:39:00Z</dcterms:created>
  <dcterms:modified xsi:type="dcterms:W3CDTF">2015-11-26T00:39:00Z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