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B83294" w14:textId="77777777" w:rsidR="00373E62" w:rsidRPr="00A9791E" w:rsidRDefault="008D6B47" w:rsidP="00373E62">
      <w:pPr>
        <w:spacing w:before="240"/>
        <w:ind w:right="-154"/>
        <w:jc w:val="center"/>
        <w:rPr>
          <w:b/>
          <w:bCs/>
          <w:u w:val="single"/>
        </w:rPr>
      </w:pPr>
      <w:r w:rsidRPr="00A9791E">
        <w:rPr>
          <w:b/>
          <w:bCs/>
          <w:u w:val="single"/>
        </w:rPr>
        <w:t>EXPLANATORY STATEMENT</w:t>
      </w:r>
    </w:p>
    <w:p w14:paraId="3CB83295" w14:textId="24EB5BA7" w:rsidR="00373E62" w:rsidRPr="00A9791E" w:rsidRDefault="002D75F1" w:rsidP="00373E62">
      <w:pPr>
        <w:ind w:right="-154"/>
        <w:jc w:val="center"/>
        <w:rPr>
          <w:b/>
          <w:bCs/>
          <w:u w:val="single"/>
        </w:rPr>
      </w:pPr>
      <w:r>
        <w:rPr>
          <w:b/>
          <w:bCs/>
          <w:u w:val="single"/>
        </w:rPr>
        <w:t>Select Legislative Instrument No. 205, 2015</w:t>
      </w:r>
    </w:p>
    <w:p w14:paraId="7427D102" w14:textId="77777777" w:rsidR="002D75F1" w:rsidRDefault="002D75F1" w:rsidP="00373E62">
      <w:pPr>
        <w:ind w:right="-154"/>
        <w:jc w:val="center"/>
        <w:rPr>
          <w:bCs/>
          <w:u w:val="single"/>
        </w:rPr>
      </w:pPr>
    </w:p>
    <w:p w14:paraId="3CB83296" w14:textId="77777777" w:rsidR="00373E62" w:rsidRPr="00A9791E" w:rsidRDefault="008D6B47" w:rsidP="00373E62">
      <w:pPr>
        <w:ind w:right="-154"/>
        <w:jc w:val="center"/>
        <w:rPr>
          <w:bCs/>
          <w:u w:val="single"/>
        </w:rPr>
      </w:pPr>
      <w:r w:rsidRPr="00A9791E">
        <w:rPr>
          <w:bCs/>
          <w:u w:val="single"/>
        </w:rPr>
        <w:t>ISSUED BY THE AUTHORITY OF THE ATTORNEY-GENERAL</w:t>
      </w:r>
    </w:p>
    <w:p w14:paraId="3CB83297" w14:textId="77777777" w:rsidR="00373E62" w:rsidRPr="000D4629" w:rsidRDefault="002D75F1" w:rsidP="00373E62">
      <w:pPr>
        <w:ind w:right="-154"/>
        <w:jc w:val="center"/>
        <w:rPr>
          <w:bCs/>
        </w:rPr>
      </w:pPr>
    </w:p>
    <w:p w14:paraId="3CB83298" w14:textId="77777777" w:rsidR="00373E62" w:rsidRPr="000D4629" w:rsidRDefault="008D6B47" w:rsidP="00373E62">
      <w:pPr>
        <w:ind w:right="-154"/>
        <w:jc w:val="center"/>
        <w:rPr>
          <w:i/>
        </w:rPr>
      </w:pPr>
      <w:r>
        <w:rPr>
          <w:i/>
        </w:rPr>
        <w:t>ACTS INTERPRETATION ACT 1901</w:t>
      </w:r>
    </w:p>
    <w:p w14:paraId="3CB83299" w14:textId="77777777" w:rsidR="00373E62" w:rsidRPr="00E640AC" w:rsidRDefault="002D75F1" w:rsidP="00373E62">
      <w:pPr>
        <w:ind w:right="-154"/>
        <w:jc w:val="center"/>
      </w:pPr>
    </w:p>
    <w:p w14:paraId="3CB8329A" w14:textId="77777777" w:rsidR="00373E62" w:rsidRDefault="008D6B47" w:rsidP="00373E62">
      <w:pPr>
        <w:ind w:left="1361"/>
        <w:rPr>
          <w:bCs/>
          <w:i/>
        </w:rPr>
      </w:pPr>
      <w:bookmarkStart w:id="0" w:name="_GoBack"/>
      <w:r>
        <w:rPr>
          <w:bCs/>
          <w:i/>
        </w:rPr>
        <w:t xml:space="preserve">ACTS INTERPRETATION (SUBSTITUTED REFERENCES – </w:t>
      </w:r>
    </w:p>
    <w:p w14:paraId="3CB8329B" w14:textId="77777777" w:rsidR="00373E62" w:rsidRPr="00FE0254" w:rsidRDefault="008D6B47" w:rsidP="00373E62">
      <w:pPr>
        <w:ind w:left="1361"/>
        <w:rPr>
          <w:bCs/>
          <w:i/>
        </w:rPr>
      </w:pPr>
      <w:r>
        <w:rPr>
          <w:bCs/>
          <w:i/>
        </w:rPr>
        <w:t xml:space="preserve">     SECTION 19B) AMENDMENT ORDER 2015 </w:t>
      </w:r>
      <w:r w:rsidRPr="00DE1CA9">
        <w:rPr>
          <w:bCs/>
          <w:i/>
        </w:rPr>
        <w:t>(NO.</w:t>
      </w:r>
      <w:r>
        <w:rPr>
          <w:bCs/>
          <w:i/>
        </w:rPr>
        <w:t xml:space="preserve"> 1) </w:t>
      </w:r>
      <w:bookmarkEnd w:id="0"/>
    </w:p>
    <w:p w14:paraId="3CB8329C" w14:textId="77777777" w:rsidR="00373E62" w:rsidRDefault="002D75F1" w:rsidP="00373E62">
      <w:pPr>
        <w:spacing w:before="120" w:after="120"/>
        <w:rPr>
          <w:rFonts w:ascii="Times New Roman" w:hAnsi="Times New Roman"/>
          <w:szCs w:val="24"/>
        </w:rPr>
      </w:pPr>
    </w:p>
    <w:p w14:paraId="3CB8329D" w14:textId="77777777" w:rsidR="00373E62" w:rsidRPr="007A1759" w:rsidRDefault="008D6B47" w:rsidP="00373E62">
      <w:pPr>
        <w:spacing w:before="120" w:after="120"/>
        <w:rPr>
          <w:rFonts w:ascii="Times New Roman" w:hAnsi="Times New Roman"/>
          <w:szCs w:val="24"/>
        </w:rPr>
      </w:pPr>
      <w:r w:rsidRPr="007A1759">
        <w:rPr>
          <w:rFonts w:ascii="Times New Roman" w:hAnsi="Times New Roman"/>
          <w:szCs w:val="24"/>
        </w:rPr>
        <w:t xml:space="preserve">The </w:t>
      </w:r>
      <w:r w:rsidRPr="007A1759">
        <w:rPr>
          <w:rFonts w:ascii="Times New Roman" w:hAnsi="Times New Roman"/>
          <w:i/>
          <w:szCs w:val="24"/>
        </w:rPr>
        <w:t xml:space="preserve">Acts Interpretation Act 1901 </w:t>
      </w:r>
      <w:r w:rsidRPr="007A1759">
        <w:rPr>
          <w:rFonts w:ascii="Times New Roman" w:hAnsi="Times New Roman"/>
          <w:szCs w:val="24"/>
        </w:rPr>
        <w:t>(the Act) provides rules for the interpretation of all Commonwealth Acts and addresses matters such as interpreting references to Ministers, Departments or Secretaries of Departments.</w:t>
      </w:r>
    </w:p>
    <w:p w14:paraId="3CB8329E" w14:textId="77777777" w:rsidR="00373E62" w:rsidRPr="007A1759" w:rsidRDefault="008D6B47" w:rsidP="00373E62">
      <w:pPr>
        <w:spacing w:before="120" w:after="120"/>
        <w:rPr>
          <w:rFonts w:ascii="Times New Roman" w:hAnsi="Times New Roman"/>
          <w:szCs w:val="24"/>
        </w:rPr>
      </w:pPr>
      <w:r w:rsidRPr="007A1759">
        <w:rPr>
          <w:rFonts w:ascii="Times New Roman" w:hAnsi="Times New Roman"/>
          <w:szCs w:val="24"/>
        </w:rPr>
        <w:t>A general reference to a Minister, Department or Secretary in a provision of an Act or instrument made under an Act means the Minister, Department or Secretary of the Department administering the legislation for the time being. Where provisions of Acts and instruments made under Acts refer to particular Ministers, Departments or Secretaries of Departments by title, these specific references may need to be altered to reflect new administrative arrangements, such as the change in title of a Minister or Department or the transfer of legislation between portfolios under a new Administrative Arrangements Order (AAO).</w:t>
      </w:r>
    </w:p>
    <w:p w14:paraId="3CB8329F" w14:textId="77777777" w:rsidR="00373E62" w:rsidRPr="007A1759" w:rsidRDefault="008D6B47" w:rsidP="00373E62">
      <w:pPr>
        <w:spacing w:before="120" w:after="120"/>
        <w:rPr>
          <w:rFonts w:ascii="Times New Roman" w:hAnsi="Times New Roman"/>
          <w:szCs w:val="24"/>
        </w:rPr>
      </w:pPr>
      <w:bookmarkStart w:id="1" w:name="OLE_LINK1"/>
      <w:bookmarkStart w:id="2" w:name="OLE_LINK2"/>
      <w:r w:rsidRPr="007A1759">
        <w:rPr>
          <w:rFonts w:ascii="Times New Roman" w:hAnsi="Times New Roman"/>
          <w:szCs w:val="24"/>
        </w:rPr>
        <w:t>Section 19B of the Act confers on the Governor</w:t>
      </w:r>
      <w:r w:rsidRPr="007A1759">
        <w:rPr>
          <w:rFonts w:ascii="Times New Roman" w:hAnsi="Times New Roman"/>
          <w:szCs w:val="24"/>
        </w:rPr>
        <w:noBreakHyphen/>
        <w:t xml:space="preserve">General power to make orders which appropriately alter all specific references contained in provisions of Acts.  </w:t>
      </w:r>
    </w:p>
    <w:bookmarkEnd w:id="1"/>
    <w:bookmarkEnd w:id="2"/>
    <w:p w14:paraId="3CB832A0" w14:textId="77777777" w:rsidR="00373E62" w:rsidRPr="007A1759" w:rsidRDefault="008D6B47" w:rsidP="00373E62">
      <w:pPr>
        <w:spacing w:before="120" w:after="120"/>
        <w:rPr>
          <w:rFonts w:ascii="Times New Roman" w:hAnsi="Times New Roman"/>
          <w:szCs w:val="24"/>
        </w:rPr>
      </w:pPr>
      <w:r w:rsidRPr="007A1759">
        <w:rPr>
          <w:rFonts w:ascii="Times New Roman" w:hAnsi="Times New Roman"/>
          <w:szCs w:val="24"/>
        </w:rPr>
        <w:t>Subsection 19B(1) provides that the Governor</w:t>
      </w:r>
      <w:r w:rsidRPr="007A1759">
        <w:rPr>
          <w:rFonts w:ascii="Times New Roman" w:hAnsi="Times New Roman"/>
          <w:szCs w:val="24"/>
        </w:rPr>
        <w:noBreakHyphen/>
        <w:t xml:space="preserve">General may make an order altering a reference in a provision of an Act to a particular Minister if there is no longer any such Minister.  </w:t>
      </w:r>
    </w:p>
    <w:p w14:paraId="3CB832A1" w14:textId="77777777" w:rsidR="00373E62" w:rsidRPr="007A1759" w:rsidRDefault="008D6B47" w:rsidP="00373E62">
      <w:pPr>
        <w:spacing w:before="120" w:after="120"/>
        <w:rPr>
          <w:rFonts w:ascii="Times New Roman" w:hAnsi="Times New Roman"/>
          <w:szCs w:val="24"/>
        </w:rPr>
      </w:pPr>
      <w:r w:rsidRPr="007A1759">
        <w:rPr>
          <w:rFonts w:ascii="Times New Roman" w:hAnsi="Times New Roman"/>
          <w:szCs w:val="24"/>
        </w:rPr>
        <w:t>Subsection 19B(2) provides that the Governor</w:t>
      </w:r>
      <w:r w:rsidRPr="007A1759">
        <w:rPr>
          <w:rFonts w:ascii="Times New Roman" w:hAnsi="Times New Roman"/>
          <w:szCs w:val="24"/>
        </w:rPr>
        <w:noBreakHyphen/>
        <w:t xml:space="preserve">General may make an order altering a reference in a provision of an Act to a particular Department if that Department has been abolished or the name of the Department has been changed.  </w:t>
      </w:r>
    </w:p>
    <w:p w14:paraId="3CB832A2" w14:textId="77777777" w:rsidR="00373E62" w:rsidRPr="007A1759" w:rsidRDefault="008D6B47" w:rsidP="00373E62">
      <w:pPr>
        <w:spacing w:before="120" w:after="120"/>
        <w:rPr>
          <w:rFonts w:ascii="Times New Roman" w:hAnsi="Times New Roman"/>
          <w:szCs w:val="24"/>
        </w:rPr>
      </w:pPr>
      <w:r w:rsidRPr="007A1759">
        <w:rPr>
          <w:rFonts w:ascii="Times New Roman" w:hAnsi="Times New Roman"/>
          <w:szCs w:val="24"/>
        </w:rPr>
        <w:t>Subsection 19B(3) provides that the Governor</w:t>
      </w:r>
      <w:r w:rsidRPr="007A1759">
        <w:rPr>
          <w:rFonts w:ascii="Times New Roman" w:hAnsi="Times New Roman"/>
          <w:szCs w:val="24"/>
        </w:rPr>
        <w:noBreakHyphen/>
        <w:t>General may make an order altering a reference in a provision of an Act to a particular Secretary of a Department if that office of Secretary has been abolished or the name of that office has been changed.</w:t>
      </w:r>
    </w:p>
    <w:p w14:paraId="3CB832A3" w14:textId="77777777" w:rsidR="00373E62" w:rsidRDefault="008D6B47" w:rsidP="00373E62">
      <w:pPr>
        <w:spacing w:before="120" w:after="120"/>
        <w:rPr>
          <w:rFonts w:ascii="Times New Roman" w:hAnsi="Times New Roman"/>
          <w:szCs w:val="24"/>
        </w:rPr>
      </w:pPr>
      <w:r>
        <w:rPr>
          <w:rFonts w:ascii="Times New Roman" w:hAnsi="Times New Roman"/>
          <w:szCs w:val="24"/>
        </w:rPr>
        <w:t>On 21 September 2015, a new Ministry was sworn in by the Governor-General and it included several new positions. The Governor-General also approved a new AAO to implement the associated administrative changes on 30 September 2015. The new arrangements include the following:</w:t>
      </w:r>
    </w:p>
    <w:p w14:paraId="3CB832A4" w14:textId="77777777" w:rsidR="00373E62" w:rsidRDefault="008D6B47" w:rsidP="00373E62">
      <w:pPr>
        <w:pStyle w:val="ListParagraph"/>
        <w:numPr>
          <w:ilvl w:val="0"/>
          <w:numId w:val="1"/>
        </w:numPr>
        <w:spacing w:before="120" w:after="120"/>
        <w:contextualSpacing w:val="0"/>
        <w:rPr>
          <w:rFonts w:ascii="Times New Roman" w:hAnsi="Times New Roman"/>
          <w:szCs w:val="24"/>
        </w:rPr>
      </w:pPr>
      <w:r>
        <w:rPr>
          <w:rFonts w:ascii="Times New Roman" w:hAnsi="Times New Roman"/>
          <w:szCs w:val="24"/>
        </w:rPr>
        <w:t>appointment of new Ministers for Women, Social Services, Defence, Communications, the Arts, Employment and Education and Training, a new Treasurer, and Assistant Treasurer and Minister for Small Business</w:t>
      </w:r>
    </w:p>
    <w:p w14:paraId="3CB832A5" w14:textId="77777777" w:rsidR="00373E62" w:rsidRDefault="008D6B47" w:rsidP="00373E62">
      <w:pPr>
        <w:pStyle w:val="ListParagraph"/>
        <w:numPr>
          <w:ilvl w:val="0"/>
          <w:numId w:val="1"/>
        </w:numPr>
        <w:spacing w:before="120" w:after="120"/>
        <w:contextualSpacing w:val="0"/>
        <w:rPr>
          <w:rFonts w:ascii="Times New Roman" w:hAnsi="Times New Roman"/>
          <w:szCs w:val="24"/>
        </w:rPr>
      </w:pPr>
      <w:r>
        <w:rPr>
          <w:rFonts w:ascii="Times New Roman" w:hAnsi="Times New Roman"/>
          <w:szCs w:val="24"/>
        </w:rPr>
        <w:t xml:space="preserve">establishment of a new Minister for Resources, Energy and Northern Australia </w:t>
      </w:r>
    </w:p>
    <w:p w14:paraId="3CB832A6" w14:textId="77777777" w:rsidR="00373E62" w:rsidRDefault="008D6B47" w:rsidP="00373E62">
      <w:pPr>
        <w:pStyle w:val="ListParagraph"/>
        <w:numPr>
          <w:ilvl w:val="0"/>
          <w:numId w:val="1"/>
        </w:numPr>
        <w:spacing w:before="120" w:after="120"/>
        <w:contextualSpacing w:val="0"/>
        <w:rPr>
          <w:rFonts w:ascii="Times New Roman" w:hAnsi="Times New Roman"/>
          <w:szCs w:val="24"/>
        </w:rPr>
      </w:pPr>
      <w:r>
        <w:rPr>
          <w:rFonts w:ascii="Times New Roman" w:hAnsi="Times New Roman"/>
          <w:szCs w:val="24"/>
        </w:rPr>
        <w:t>establishment of the Department of Communication and the Arts, the Department of Agriculture and Water Resources, the Department of Industry, Innovation and Science and the Department of Education and Training, and</w:t>
      </w:r>
    </w:p>
    <w:p w14:paraId="3CB832A7" w14:textId="77777777" w:rsidR="00373E62" w:rsidRDefault="008D6B47" w:rsidP="00373E62">
      <w:pPr>
        <w:pStyle w:val="ListParagraph"/>
        <w:numPr>
          <w:ilvl w:val="0"/>
          <w:numId w:val="1"/>
        </w:numPr>
        <w:spacing w:before="120" w:after="120"/>
        <w:contextualSpacing w:val="0"/>
        <w:rPr>
          <w:rFonts w:ascii="Times New Roman" w:hAnsi="Times New Roman"/>
          <w:szCs w:val="24"/>
        </w:rPr>
      </w:pPr>
      <w:r>
        <w:rPr>
          <w:rFonts w:ascii="Times New Roman" w:hAnsi="Times New Roman"/>
          <w:szCs w:val="24"/>
        </w:rPr>
        <w:t xml:space="preserve">changes to the responsibilities of Departments. </w:t>
      </w:r>
    </w:p>
    <w:p w14:paraId="3CB832A8" w14:textId="77777777" w:rsidR="00373E62" w:rsidRPr="001D6A01" w:rsidRDefault="008D6B47" w:rsidP="00373E62">
      <w:pPr>
        <w:spacing w:before="120" w:after="120"/>
        <w:rPr>
          <w:rFonts w:ascii="Times New Roman" w:hAnsi="Times New Roman"/>
          <w:szCs w:val="24"/>
        </w:rPr>
      </w:pPr>
      <w:r w:rsidRPr="001D6A01">
        <w:rPr>
          <w:rFonts w:ascii="Times New Roman" w:hAnsi="Times New Roman"/>
          <w:szCs w:val="24"/>
        </w:rPr>
        <w:lastRenderedPageBreak/>
        <w:t xml:space="preserve">The purpose of the </w:t>
      </w:r>
      <w:r w:rsidRPr="001D6A01">
        <w:rPr>
          <w:rFonts w:ascii="Times New Roman" w:hAnsi="Times New Roman"/>
          <w:i/>
          <w:szCs w:val="24"/>
        </w:rPr>
        <w:t>Acts Interpretation (Substituted References – Section 19B) Amendment Order 201</w:t>
      </w:r>
      <w:r>
        <w:rPr>
          <w:rFonts w:ascii="Times New Roman" w:hAnsi="Times New Roman"/>
          <w:i/>
          <w:szCs w:val="24"/>
        </w:rPr>
        <w:t>5</w:t>
      </w:r>
      <w:r w:rsidRPr="001D6A01">
        <w:rPr>
          <w:rFonts w:ascii="Times New Roman" w:hAnsi="Times New Roman"/>
          <w:i/>
          <w:szCs w:val="24"/>
        </w:rPr>
        <w:t xml:space="preserve"> </w:t>
      </w:r>
      <w:r>
        <w:rPr>
          <w:rFonts w:ascii="Times New Roman" w:hAnsi="Times New Roman"/>
          <w:i/>
          <w:szCs w:val="24"/>
        </w:rPr>
        <w:t xml:space="preserve">(No. 1) </w:t>
      </w:r>
      <w:r w:rsidRPr="001D6A01">
        <w:rPr>
          <w:rFonts w:ascii="Times New Roman" w:hAnsi="Times New Roman"/>
          <w:szCs w:val="24"/>
        </w:rPr>
        <w:t xml:space="preserve">(the Order) is to amend the </w:t>
      </w:r>
      <w:r w:rsidRPr="001D6A01">
        <w:rPr>
          <w:rFonts w:ascii="Times New Roman" w:hAnsi="Times New Roman"/>
          <w:i/>
          <w:szCs w:val="24"/>
        </w:rPr>
        <w:t>Acts Interpretation (Substituted References – Section 19B) Order 1997</w:t>
      </w:r>
      <w:r w:rsidRPr="001D6A01">
        <w:rPr>
          <w:rFonts w:ascii="Times New Roman" w:hAnsi="Times New Roman"/>
          <w:szCs w:val="24"/>
        </w:rPr>
        <w:t xml:space="preserve"> (the original Order) to reflect the new ministry and the transfer of responsibilities through the AAO made on </w:t>
      </w:r>
      <w:r>
        <w:rPr>
          <w:rFonts w:ascii="Times New Roman" w:hAnsi="Times New Roman"/>
          <w:szCs w:val="24"/>
        </w:rPr>
        <w:t>21 and 30</w:t>
      </w:r>
      <w:r w:rsidRPr="001D6A01">
        <w:rPr>
          <w:rFonts w:ascii="Times New Roman" w:hAnsi="Times New Roman"/>
          <w:szCs w:val="24"/>
        </w:rPr>
        <w:t> September </w:t>
      </w:r>
      <w:r>
        <w:rPr>
          <w:rFonts w:ascii="Times New Roman" w:hAnsi="Times New Roman"/>
          <w:szCs w:val="24"/>
        </w:rPr>
        <w:t xml:space="preserve">2015. </w:t>
      </w:r>
    </w:p>
    <w:p w14:paraId="3CB832A9" w14:textId="77777777" w:rsidR="00373E62" w:rsidRPr="001D6A01" w:rsidRDefault="008D6B47" w:rsidP="00373E62">
      <w:pPr>
        <w:spacing w:before="120" w:after="120"/>
        <w:rPr>
          <w:rFonts w:ascii="Times New Roman" w:hAnsi="Times New Roman"/>
          <w:szCs w:val="24"/>
        </w:rPr>
      </w:pPr>
      <w:r w:rsidRPr="001D6A01">
        <w:rPr>
          <w:rFonts w:ascii="Times New Roman" w:hAnsi="Times New Roman"/>
          <w:szCs w:val="24"/>
        </w:rPr>
        <w:t xml:space="preserve">The Order </w:t>
      </w:r>
      <w:r>
        <w:rPr>
          <w:rFonts w:ascii="Times New Roman" w:hAnsi="Times New Roman"/>
          <w:szCs w:val="24"/>
        </w:rPr>
        <w:t xml:space="preserve">ensures </w:t>
      </w:r>
      <w:r w:rsidRPr="001D6A01">
        <w:rPr>
          <w:rFonts w:ascii="Times New Roman" w:hAnsi="Times New Roman"/>
          <w:szCs w:val="24"/>
        </w:rPr>
        <w:t>that Ministers, Departments and Secretaries of Departments can exercise all powers granted to them by legislation for which they are responsible under the AAO, by ensuring that references to Ministers, Departments and Secretaries in legislation refer to the correct Ministers, Departments and Secretaries.</w:t>
      </w:r>
    </w:p>
    <w:p w14:paraId="3CB832AA" w14:textId="77777777" w:rsidR="00373E62" w:rsidRPr="001D6A01" w:rsidRDefault="008D6B47" w:rsidP="00373E62">
      <w:pPr>
        <w:spacing w:before="120" w:after="120"/>
        <w:rPr>
          <w:rFonts w:ascii="Times New Roman" w:hAnsi="Times New Roman"/>
          <w:szCs w:val="24"/>
        </w:rPr>
      </w:pPr>
      <w:r w:rsidRPr="001D6A01">
        <w:rPr>
          <w:rFonts w:ascii="Times New Roman" w:hAnsi="Times New Roman"/>
          <w:szCs w:val="24"/>
        </w:rPr>
        <w:t xml:space="preserve">Details of the Order are set out in the </w:t>
      </w:r>
      <w:r w:rsidRPr="001D6A01">
        <w:rPr>
          <w:rFonts w:ascii="Times New Roman" w:hAnsi="Times New Roman"/>
          <w:szCs w:val="24"/>
          <w:u w:val="single"/>
        </w:rPr>
        <w:t>Attachment</w:t>
      </w:r>
      <w:r w:rsidRPr="001D6A01">
        <w:rPr>
          <w:rFonts w:ascii="Times New Roman" w:hAnsi="Times New Roman"/>
          <w:szCs w:val="24"/>
        </w:rPr>
        <w:t xml:space="preserve">.  </w:t>
      </w:r>
    </w:p>
    <w:p w14:paraId="3CB832AB" w14:textId="77777777" w:rsidR="00373E62" w:rsidRPr="001D6A01" w:rsidRDefault="008D6B47" w:rsidP="00373E62">
      <w:pPr>
        <w:spacing w:before="120" w:after="120"/>
        <w:rPr>
          <w:rFonts w:ascii="Times New Roman" w:hAnsi="Times New Roman"/>
          <w:szCs w:val="24"/>
        </w:rPr>
      </w:pPr>
      <w:r w:rsidRPr="001D6A01">
        <w:rPr>
          <w:rFonts w:ascii="Times New Roman" w:hAnsi="Times New Roman"/>
          <w:szCs w:val="24"/>
        </w:rPr>
        <w:t>The Act specifies no conditions that need to be met before the power to make the Order may be exercised.</w:t>
      </w:r>
    </w:p>
    <w:p w14:paraId="3CB832AC" w14:textId="77777777" w:rsidR="00373E62" w:rsidRPr="001D6A01" w:rsidRDefault="008D6B47" w:rsidP="00373E62">
      <w:pPr>
        <w:spacing w:before="120" w:after="120"/>
        <w:rPr>
          <w:rFonts w:ascii="Times New Roman" w:hAnsi="Times New Roman"/>
          <w:szCs w:val="24"/>
        </w:rPr>
      </w:pPr>
      <w:r w:rsidRPr="001D6A01">
        <w:rPr>
          <w:rFonts w:ascii="Times New Roman" w:hAnsi="Times New Roman"/>
          <w:szCs w:val="24"/>
        </w:rPr>
        <w:t xml:space="preserve">The Order </w:t>
      </w:r>
      <w:r>
        <w:rPr>
          <w:rFonts w:ascii="Times New Roman" w:hAnsi="Times New Roman"/>
          <w:szCs w:val="24"/>
        </w:rPr>
        <w:t xml:space="preserve">is </w:t>
      </w:r>
      <w:r w:rsidRPr="001D6A01">
        <w:rPr>
          <w:rFonts w:ascii="Times New Roman" w:hAnsi="Times New Roman"/>
          <w:szCs w:val="24"/>
        </w:rPr>
        <w:t xml:space="preserve">a legislative instrument for the purposes of the </w:t>
      </w:r>
      <w:r w:rsidRPr="001D6A01">
        <w:rPr>
          <w:rFonts w:ascii="Times New Roman" w:hAnsi="Times New Roman"/>
          <w:i/>
          <w:szCs w:val="24"/>
        </w:rPr>
        <w:t>Legislative Instruments Act 2003</w:t>
      </w:r>
      <w:r w:rsidRPr="001D6A01">
        <w:rPr>
          <w:rFonts w:ascii="Times New Roman" w:hAnsi="Times New Roman"/>
          <w:szCs w:val="24"/>
        </w:rPr>
        <w:t xml:space="preserve">.  The </w:t>
      </w:r>
      <w:r w:rsidRPr="001D6A01">
        <w:rPr>
          <w:rFonts w:ascii="Times New Roman" w:hAnsi="Times New Roman"/>
          <w:i/>
          <w:szCs w:val="24"/>
        </w:rPr>
        <w:t>Legislative Instruments Regulations 2004</w:t>
      </w:r>
      <w:r w:rsidRPr="001D6A01">
        <w:rPr>
          <w:rFonts w:ascii="Times New Roman" w:hAnsi="Times New Roman"/>
          <w:szCs w:val="24"/>
        </w:rPr>
        <w:t xml:space="preserve"> provide that an instrument made under section 19B of the Act is not subject to the disallowance or sunset provisions of the </w:t>
      </w:r>
      <w:r w:rsidRPr="002B12E2">
        <w:rPr>
          <w:rFonts w:ascii="Times New Roman" w:hAnsi="Times New Roman"/>
          <w:szCs w:val="24"/>
        </w:rPr>
        <w:t>Legislative Instruments Act</w:t>
      </w:r>
      <w:r w:rsidRPr="001D6A01">
        <w:rPr>
          <w:rFonts w:ascii="Times New Roman" w:hAnsi="Times New Roman"/>
          <w:szCs w:val="24"/>
        </w:rPr>
        <w:t xml:space="preserve">.  </w:t>
      </w:r>
    </w:p>
    <w:p w14:paraId="3CB832AD" w14:textId="77777777" w:rsidR="00373E62" w:rsidRDefault="008D6B47" w:rsidP="00373E62">
      <w:pPr>
        <w:spacing w:before="120" w:after="120"/>
        <w:rPr>
          <w:rFonts w:ascii="Times New Roman" w:hAnsi="Times New Roman"/>
          <w:szCs w:val="24"/>
        </w:rPr>
      </w:pPr>
      <w:r w:rsidRPr="00407B54">
        <w:rPr>
          <w:rFonts w:ascii="Times New Roman" w:hAnsi="Times New Roman"/>
        </w:rPr>
        <w:t xml:space="preserve">The </w:t>
      </w:r>
      <w:r>
        <w:rPr>
          <w:rFonts w:ascii="Times New Roman" w:hAnsi="Times New Roman"/>
        </w:rPr>
        <w:t>Order commences</w:t>
      </w:r>
      <w:r w:rsidRPr="00407B54">
        <w:rPr>
          <w:rFonts w:ascii="Times New Roman" w:hAnsi="Times New Roman"/>
        </w:rPr>
        <w:t xml:space="preserve"> on the day after it is registered on the </w:t>
      </w:r>
      <w:r w:rsidRPr="007F0745">
        <w:rPr>
          <w:rFonts w:ascii="Times New Roman" w:hAnsi="Times New Roman"/>
        </w:rPr>
        <w:t>Federal Register of Legislative Instruments.</w:t>
      </w:r>
      <w:r>
        <w:rPr>
          <w:rFonts w:ascii="Times New Roman" w:hAnsi="Times New Roman"/>
          <w:szCs w:val="24"/>
        </w:rPr>
        <w:t xml:space="preserve"> </w:t>
      </w:r>
    </w:p>
    <w:p w14:paraId="3CB832AE" w14:textId="77777777" w:rsidR="003D4FE6" w:rsidRDefault="008D6B47" w:rsidP="00373E62">
      <w:pPr>
        <w:spacing w:before="120" w:after="120"/>
        <w:rPr>
          <w:rFonts w:ascii="Times New Roman" w:hAnsi="Times New Roman"/>
          <w:szCs w:val="24"/>
        </w:rPr>
      </w:pPr>
      <w:r>
        <w:rPr>
          <w:rFonts w:ascii="Times New Roman" w:hAnsi="Times New Roman"/>
          <w:szCs w:val="24"/>
        </w:rPr>
        <w:t>All Commonwealth Departments were consulted in order to identify required substitutions.  The following Departments were specifically consulted on the substitutions included in the Order for instruments administered by those Departments:</w:t>
      </w:r>
    </w:p>
    <w:p w14:paraId="3CB832AF" w14:textId="77777777" w:rsidR="003D4FE6" w:rsidRDefault="008D6B47" w:rsidP="003D4FE6">
      <w:pPr>
        <w:pStyle w:val="ListParagraph"/>
        <w:numPr>
          <w:ilvl w:val="0"/>
          <w:numId w:val="16"/>
        </w:numPr>
        <w:spacing w:before="120" w:after="120"/>
        <w:rPr>
          <w:rFonts w:ascii="Times New Roman" w:hAnsi="Times New Roman"/>
          <w:szCs w:val="24"/>
        </w:rPr>
      </w:pPr>
      <w:r>
        <w:rPr>
          <w:rFonts w:ascii="Times New Roman" w:hAnsi="Times New Roman"/>
          <w:szCs w:val="24"/>
        </w:rPr>
        <w:t>The Attorney-General’s Department</w:t>
      </w:r>
    </w:p>
    <w:p w14:paraId="3CB832B0" w14:textId="77777777" w:rsidR="003D4FE6" w:rsidRDefault="008D6B47" w:rsidP="003D4FE6">
      <w:pPr>
        <w:pStyle w:val="ListParagraph"/>
        <w:numPr>
          <w:ilvl w:val="0"/>
          <w:numId w:val="16"/>
        </w:numPr>
        <w:spacing w:before="120" w:after="120"/>
        <w:rPr>
          <w:rFonts w:ascii="Times New Roman" w:hAnsi="Times New Roman"/>
          <w:szCs w:val="24"/>
        </w:rPr>
      </w:pPr>
      <w:r>
        <w:rPr>
          <w:rFonts w:ascii="Times New Roman" w:hAnsi="Times New Roman"/>
          <w:szCs w:val="24"/>
        </w:rPr>
        <w:t>The Department of Agriculture and Water Resources</w:t>
      </w:r>
    </w:p>
    <w:p w14:paraId="3CB832B1" w14:textId="77777777" w:rsidR="003D4FE6" w:rsidRDefault="008D6B47" w:rsidP="003D4FE6">
      <w:pPr>
        <w:pStyle w:val="ListParagraph"/>
        <w:numPr>
          <w:ilvl w:val="0"/>
          <w:numId w:val="16"/>
        </w:numPr>
        <w:spacing w:before="120" w:after="120"/>
        <w:rPr>
          <w:rFonts w:ascii="Times New Roman" w:hAnsi="Times New Roman"/>
          <w:szCs w:val="24"/>
        </w:rPr>
      </w:pPr>
      <w:r>
        <w:rPr>
          <w:rFonts w:ascii="Times New Roman" w:hAnsi="Times New Roman"/>
          <w:szCs w:val="24"/>
        </w:rPr>
        <w:t>The Department of Communications and the Arts</w:t>
      </w:r>
    </w:p>
    <w:p w14:paraId="3CB832B2" w14:textId="77777777" w:rsidR="003D4FE6" w:rsidRDefault="008D6B47" w:rsidP="003D4FE6">
      <w:pPr>
        <w:pStyle w:val="ListParagraph"/>
        <w:numPr>
          <w:ilvl w:val="0"/>
          <w:numId w:val="16"/>
        </w:numPr>
        <w:spacing w:before="120" w:after="120"/>
        <w:rPr>
          <w:rFonts w:ascii="Times New Roman" w:hAnsi="Times New Roman"/>
          <w:szCs w:val="24"/>
        </w:rPr>
      </w:pPr>
      <w:r>
        <w:rPr>
          <w:rFonts w:ascii="Times New Roman" w:hAnsi="Times New Roman"/>
          <w:szCs w:val="24"/>
        </w:rPr>
        <w:t>The Department of Education and Training</w:t>
      </w:r>
    </w:p>
    <w:p w14:paraId="3CB832B3" w14:textId="77777777" w:rsidR="003D4FE6" w:rsidRDefault="008D6B47" w:rsidP="003D4FE6">
      <w:pPr>
        <w:pStyle w:val="ListParagraph"/>
        <w:numPr>
          <w:ilvl w:val="0"/>
          <w:numId w:val="16"/>
        </w:numPr>
        <w:spacing w:before="120" w:after="120"/>
        <w:rPr>
          <w:rFonts w:ascii="Times New Roman" w:hAnsi="Times New Roman"/>
          <w:szCs w:val="24"/>
        </w:rPr>
      </w:pPr>
      <w:r>
        <w:rPr>
          <w:rFonts w:ascii="Times New Roman" w:hAnsi="Times New Roman"/>
          <w:szCs w:val="24"/>
        </w:rPr>
        <w:t>The Department of Finance</w:t>
      </w:r>
    </w:p>
    <w:p w14:paraId="3CB832B4" w14:textId="77777777" w:rsidR="003D4FE6" w:rsidRDefault="008D6B47" w:rsidP="003D4FE6">
      <w:pPr>
        <w:pStyle w:val="ListParagraph"/>
        <w:numPr>
          <w:ilvl w:val="0"/>
          <w:numId w:val="16"/>
        </w:numPr>
        <w:spacing w:before="120" w:after="120"/>
        <w:rPr>
          <w:rFonts w:ascii="Times New Roman" w:hAnsi="Times New Roman"/>
          <w:szCs w:val="24"/>
        </w:rPr>
      </w:pPr>
      <w:r>
        <w:rPr>
          <w:rFonts w:ascii="Times New Roman" w:hAnsi="Times New Roman"/>
          <w:szCs w:val="24"/>
        </w:rPr>
        <w:t>The Department of Health</w:t>
      </w:r>
    </w:p>
    <w:p w14:paraId="3CB832B5" w14:textId="77777777" w:rsidR="003D4FE6" w:rsidRDefault="008D6B47" w:rsidP="003D4FE6">
      <w:pPr>
        <w:pStyle w:val="ListParagraph"/>
        <w:numPr>
          <w:ilvl w:val="0"/>
          <w:numId w:val="16"/>
        </w:numPr>
        <w:spacing w:before="120" w:after="120"/>
        <w:rPr>
          <w:rFonts w:ascii="Times New Roman" w:hAnsi="Times New Roman"/>
          <w:szCs w:val="24"/>
        </w:rPr>
      </w:pPr>
      <w:r>
        <w:rPr>
          <w:rFonts w:ascii="Times New Roman" w:hAnsi="Times New Roman"/>
          <w:szCs w:val="24"/>
        </w:rPr>
        <w:t>The Department of Immigration and Border Protection, and</w:t>
      </w:r>
    </w:p>
    <w:p w14:paraId="3CB832B6" w14:textId="77777777" w:rsidR="003D4FE6" w:rsidRDefault="008D6B47" w:rsidP="003D4FE6">
      <w:pPr>
        <w:pStyle w:val="ListParagraph"/>
        <w:numPr>
          <w:ilvl w:val="0"/>
          <w:numId w:val="16"/>
        </w:numPr>
        <w:spacing w:before="120" w:after="120"/>
        <w:rPr>
          <w:rFonts w:ascii="Times New Roman" w:hAnsi="Times New Roman"/>
          <w:szCs w:val="24"/>
        </w:rPr>
      </w:pPr>
      <w:r>
        <w:rPr>
          <w:rFonts w:ascii="Times New Roman" w:hAnsi="Times New Roman"/>
          <w:szCs w:val="24"/>
        </w:rPr>
        <w:t xml:space="preserve">The Department of Industry, Innovation and Science. </w:t>
      </w:r>
    </w:p>
    <w:p w14:paraId="3CB832B7" w14:textId="77777777" w:rsidR="00373E62" w:rsidRDefault="008D6B47" w:rsidP="00373E62">
      <w:pPr>
        <w:spacing w:before="120" w:after="120"/>
        <w:rPr>
          <w:rFonts w:ascii="Times New Roman" w:hAnsi="Times New Roman"/>
          <w:szCs w:val="24"/>
        </w:rPr>
      </w:pPr>
      <w:r w:rsidRPr="000B2E0C">
        <w:rPr>
          <w:rFonts w:ascii="Times New Roman" w:hAnsi="Times New Roman"/>
          <w:szCs w:val="24"/>
        </w:rPr>
        <w:t xml:space="preserve">The Order </w:t>
      </w:r>
      <w:r>
        <w:rPr>
          <w:rFonts w:ascii="Times New Roman" w:hAnsi="Times New Roman"/>
          <w:szCs w:val="24"/>
        </w:rPr>
        <w:t>is o</w:t>
      </w:r>
      <w:r w:rsidRPr="000B2E0C">
        <w:rPr>
          <w:rFonts w:ascii="Times New Roman" w:hAnsi="Times New Roman"/>
          <w:szCs w:val="24"/>
        </w:rPr>
        <w:t>f a machinery nature</w:t>
      </w:r>
      <w:r>
        <w:rPr>
          <w:rFonts w:ascii="Times New Roman" w:hAnsi="Times New Roman"/>
          <w:szCs w:val="24"/>
        </w:rPr>
        <w:t xml:space="preserve"> only and </w:t>
      </w:r>
      <w:r w:rsidRPr="0074725D">
        <w:rPr>
          <w:rFonts w:ascii="Times New Roman" w:hAnsi="Times New Roman"/>
          <w:szCs w:val="24"/>
        </w:rPr>
        <w:t>has no direct or substantial indirect effect on business.</w:t>
      </w:r>
    </w:p>
    <w:p w14:paraId="3CB832B8" w14:textId="77777777" w:rsidR="00373E62" w:rsidRDefault="002D75F1" w:rsidP="00373E62">
      <w:pPr>
        <w:spacing w:before="120" w:after="120"/>
        <w:rPr>
          <w:rFonts w:ascii="Times New Roman" w:hAnsi="Times New Roman"/>
          <w:szCs w:val="24"/>
        </w:rPr>
      </w:pPr>
    </w:p>
    <w:p w14:paraId="3CB832B9" w14:textId="77777777" w:rsidR="00373E62" w:rsidRDefault="002D75F1" w:rsidP="00373E62">
      <w:pPr>
        <w:spacing w:before="120" w:after="120"/>
        <w:rPr>
          <w:rFonts w:ascii="Times New Roman" w:hAnsi="Times New Roman"/>
          <w:szCs w:val="24"/>
        </w:rPr>
      </w:pPr>
    </w:p>
    <w:p w14:paraId="3CB832BA" w14:textId="77777777" w:rsidR="00373E62" w:rsidRDefault="002D75F1" w:rsidP="00373E62">
      <w:pPr>
        <w:spacing w:before="120" w:after="120"/>
        <w:rPr>
          <w:rFonts w:ascii="Times New Roman" w:hAnsi="Times New Roman"/>
          <w:szCs w:val="24"/>
        </w:rPr>
      </w:pPr>
    </w:p>
    <w:p w14:paraId="3CB832BB" w14:textId="77777777" w:rsidR="00373E62" w:rsidRDefault="002D75F1" w:rsidP="00373E62">
      <w:pPr>
        <w:spacing w:before="120" w:after="120"/>
        <w:rPr>
          <w:rFonts w:ascii="Times New Roman" w:hAnsi="Times New Roman"/>
          <w:szCs w:val="24"/>
        </w:rPr>
      </w:pPr>
    </w:p>
    <w:p w14:paraId="3CB832BC" w14:textId="77777777" w:rsidR="00373E62" w:rsidRDefault="002D75F1" w:rsidP="00373E62">
      <w:pPr>
        <w:spacing w:before="120" w:after="120"/>
        <w:rPr>
          <w:rFonts w:ascii="Times New Roman" w:hAnsi="Times New Roman"/>
          <w:szCs w:val="24"/>
        </w:rPr>
      </w:pPr>
    </w:p>
    <w:p w14:paraId="3CB832BD" w14:textId="77777777" w:rsidR="00373E62" w:rsidRDefault="002D75F1" w:rsidP="00373E62">
      <w:pPr>
        <w:spacing w:before="120" w:after="120"/>
        <w:rPr>
          <w:rFonts w:ascii="Times New Roman" w:hAnsi="Times New Roman"/>
          <w:szCs w:val="24"/>
        </w:rPr>
      </w:pPr>
    </w:p>
    <w:p w14:paraId="3CB832BE" w14:textId="77777777" w:rsidR="00373E62" w:rsidRDefault="002D75F1" w:rsidP="00373E62">
      <w:pPr>
        <w:spacing w:before="120" w:after="120"/>
        <w:rPr>
          <w:rFonts w:ascii="Times New Roman" w:hAnsi="Times New Roman"/>
          <w:szCs w:val="24"/>
        </w:rPr>
      </w:pPr>
    </w:p>
    <w:p w14:paraId="3CB832BF" w14:textId="77777777" w:rsidR="00373E62" w:rsidRDefault="002D75F1" w:rsidP="00373E62">
      <w:pPr>
        <w:spacing w:before="120" w:after="120"/>
        <w:rPr>
          <w:rFonts w:ascii="Times New Roman" w:hAnsi="Times New Roman"/>
          <w:szCs w:val="24"/>
        </w:rPr>
      </w:pPr>
    </w:p>
    <w:p w14:paraId="3CB832C0" w14:textId="77777777" w:rsidR="00373E62" w:rsidRDefault="002D75F1" w:rsidP="00373E62">
      <w:pPr>
        <w:spacing w:before="120" w:after="120"/>
        <w:rPr>
          <w:rFonts w:ascii="Times New Roman" w:hAnsi="Times New Roman"/>
          <w:szCs w:val="24"/>
        </w:rPr>
      </w:pPr>
    </w:p>
    <w:p w14:paraId="3CB832C1" w14:textId="77777777" w:rsidR="00373E62" w:rsidRDefault="002D75F1" w:rsidP="00373E62">
      <w:pPr>
        <w:spacing w:before="120" w:after="120"/>
        <w:rPr>
          <w:rFonts w:ascii="Times New Roman" w:hAnsi="Times New Roman"/>
          <w:szCs w:val="24"/>
        </w:rPr>
      </w:pPr>
    </w:p>
    <w:p w14:paraId="3CB832C2" w14:textId="77777777" w:rsidR="00373E62" w:rsidRDefault="002D75F1" w:rsidP="00373E62">
      <w:pPr>
        <w:spacing w:before="120" w:after="120"/>
        <w:rPr>
          <w:rFonts w:ascii="Times New Roman" w:hAnsi="Times New Roman"/>
          <w:szCs w:val="24"/>
        </w:rPr>
      </w:pPr>
    </w:p>
    <w:p w14:paraId="3CB832C3" w14:textId="77777777" w:rsidR="00373E62" w:rsidRPr="00EB110E" w:rsidRDefault="008D6B47" w:rsidP="00373E62">
      <w:pPr>
        <w:spacing w:before="120" w:after="120"/>
        <w:ind w:left="5103"/>
        <w:jc w:val="right"/>
        <w:rPr>
          <w:rFonts w:ascii="Times New Roman" w:hAnsi="Times New Roman"/>
          <w:b/>
          <w:szCs w:val="24"/>
          <w:u w:val="single"/>
        </w:rPr>
      </w:pPr>
      <w:r w:rsidRPr="00EB110E">
        <w:rPr>
          <w:rFonts w:ascii="Times New Roman" w:hAnsi="Times New Roman"/>
          <w:b/>
          <w:szCs w:val="24"/>
          <w:u w:val="single"/>
        </w:rPr>
        <w:lastRenderedPageBreak/>
        <w:t>ATTACHMENT</w:t>
      </w:r>
    </w:p>
    <w:p w14:paraId="3CB832C4" w14:textId="77777777" w:rsidR="00373E62" w:rsidRDefault="008D6B47" w:rsidP="00373E62">
      <w:pPr>
        <w:spacing w:before="120" w:after="120"/>
        <w:rPr>
          <w:rFonts w:ascii="Times New Roman" w:hAnsi="Times New Roman"/>
          <w:b/>
          <w:i/>
          <w:szCs w:val="24"/>
          <w:u w:val="single"/>
        </w:rPr>
      </w:pPr>
      <w:r w:rsidRPr="00EB110E">
        <w:rPr>
          <w:rFonts w:ascii="Times New Roman" w:hAnsi="Times New Roman"/>
          <w:b/>
          <w:szCs w:val="24"/>
          <w:u w:val="single"/>
        </w:rPr>
        <w:t xml:space="preserve">Details of the </w:t>
      </w:r>
      <w:r w:rsidRPr="00EB110E">
        <w:rPr>
          <w:rFonts w:ascii="Times New Roman" w:hAnsi="Times New Roman"/>
          <w:b/>
          <w:i/>
          <w:szCs w:val="24"/>
          <w:u w:val="single"/>
        </w:rPr>
        <w:t>Acts Interpretation (Substituted References – Section 19B)</w:t>
      </w:r>
      <w:r w:rsidRPr="00EB110E">
        <w:rPr>
          <w:rFonts w:ascii="Times New Roman" w:hAnsi="Times New Roman"/>
          <w:i/>
          <w:szCs w:val="24"/>
          <w:u w:val="single"/>
        </w:rPr>
        <w:t xml:space="preserve"> </w:t>
      </w:r>
      <w:r w:rsidRPr="00EB110E">
        <w:rPr>
          <w:rFonts w:ascii="Times New Roman" w:hAnsi="Times New Roman"/>
          <w:b/>
          <w:i/>
          <w:szCs w:val="24"/>
          <w:u w:val="single"/>
        </w:rPr>
        <w:t>Amendment Order 201</w:t>
      </w:r>
      <w:r>
        <w:rPr>
          <w:rFonts w:ascii="Times New Roman" w:hAnsi="Times New Roman"/>
          <w:b/>
          <w:i/>
          <w:szCs w:val="24"/>
          <w:u w:val="single"/>
        </w:rPr>
        <w:t xml:space="preserve">5 (No. 1) </w:t>
      </w:r>
      <w:r w:rsidRPr="00EB110E">
        <w:rPr>
          <w:rFonts w:ascii="Times New Roman" w:hAnsi="Times New Roman"/>
          <w:b/>
          <w:i/>
          <w:szCs w:val="24"/>
          <w:u w:val="single"/>
        </w:rPr>
        <w:t xml:space="preserve"> </w:t>
      </w:r>
    </w:p>
    <w:p w14:paraId="3CB832C5" w14:textId="77777777" w:rsidR="00373E62" w:rsidRPr="00EB110E" w:rsidRDefault="008D6B47" w:rsidP="00373E62">
      <w:pPr>
        <w:spacing w:before="120" w:after="120"/>
        <w:rPr>
          <w:rFonts w:ascii="Times New Roman" w:hAnsi="Times New Roman"/>
          <w:szCs w:val="24"/>
        </w:rPr>
      </w:pPr>
      <w:r w:rsidRPr="00EB110E">
        <w:rPr>
          <w:rFonts w:ascii="Times New Roman" w:hAnsi="Times New Roman"/>
          <w:b/>
          <w:szCs w:val="24"/>
        </w:rPr>
        <w:t>Section 1</w:t>
      </w:r>
      <w:r w:rsidRPr="00EB110E">
        <w:rPr>
          <w:rFonts w:ascii="Times New Roman" w:hAnsi="Times New Roman"/>
          <w:szCs w:val="24"/>
        </w:rPr>
        <w:t xml:space="preserve"> provides that the</w:t>
      </w:r>
      <w:r>
        <w:rPr>
          <w:rFonts w:ascii="Times New Roman" w:hAnsi="Times New Roman"/>
          <w:szCs w:val="24"/>
        </w:rPr>
        <w:t xml:space="preserve"> Order is</w:t>
      </w:r>
      <w:r w:rsidRPr="00EB110E">
        <w:rPr>
          <w:rFonts w:ascii="Times New Roman" w:hAnsi="Times New Roman"/>
          <w:szCs w:val="24"/>
        </w:rPr>
        <w:t xml:space="preserve"> named the </w:t>
      </w:r>
      <w:r w:rsidRPr="00EB110E">
        <w:rPr>
          <w:rFonts w:ascii="Times New Roman" w:hAnsi="Times New Roman"/>
          <w:i/>
          <w:szCs w:val="24"/>
        </w:rPr>
        <w:t xml:space="preserve">Acts Interpretation (Substituted References - Section 19B) Amendment Order </w:t>
      </w:r>
      <w:r>
        <w:rPr>
          <w:rFonts w:ascii="Times New Roman" w:hAnsi="Times New Roman"/>
          <w:i/>
          <w:szCs w:val="24"/>
        </w:rPr>
        <w:t>2015 (No 1).</w:t>
      </w:r>
    </w:p>
    <w:p w14:paraId="3CB832C6" w14:textId="77777777" w:rsidR="00373E62" w:rsidRPr="00EB110E" w:rsidRDefault="008D6B47" w:rsidP="00373E62">
      <w:pPr>
        <w:autoSpaceDE w:val="0"/>
        <w:autoSpaceDN w:val="0"/>
        <w:adjustRightInd w:val="0"/>
        <w:spacing w:before="120" w:after="120"/>
        <w:rPr>
          <w:rFonts w:ascii="Times New Roman" w:hAnsi="Times New Roman"/>
          <w:szCs w:val="24"/>
        </w:rPr>
      </w:pPr>
      <w:r w:rsidRPr="00EB110E">
        <w:rPr>
          <w:rFonts w:ascii="Times New Roman" w:hAnsi="Times New Roman"/>
          <w:b/>
          <w:szCs w:val="24"/>
        </w:rPr>
        <w:t xml:space="preserve">Section 2 </w:t>
      </w:r>
      <w:r w:rsidRPr="00EB110E">
        <w:rPr>
          <w:rFonts w:ascii="Times New Roman" w:hAnsi="Times New Roman"/>
          <w:szCs w:val="24"/>
        </w:rPr>
        <w:t xml:space="preserve">provides that </w:t>
      </w:r>
      <w:r>
        <w:rPr>
          <w:rFonts w:ascii="Times New Roman" w:hAnsi="Times New Roman"/>
          <w:szCs w:val="24"/>
        </w:rPr>
        <w:t>each provision of the</w:t>
      </w:r>
      <w:r w:rsidRPr="00EB110E">
        <w:rPr>
          <w:rFonts w:ascii="Times New Roman" w:hAnsi="Times New Roman"/>
          <w:szCs w:val="24"/>
        </w:rPr>
        <w:t xml:space="preserve"> Order commence</w:t>
      </w:r>
      <w:r>
        <w:rPr>
          <w:rFonts w:ascii="Times New Roman" w:hAnsi="Times New Roman"/>
          <w:szCs w:val="24"/>
        </w:rPr>
        <w:t>s</w:t>
      </w:r>
      <w:r w:rsidRPr="00EB110E">
        <w:rPr>
          <w:rFonts w:ascii="Times New Roman" w:hAnsi="Times New Roman"/>
          <w:szCs w:val="24"/>
        </w:rPr>
        <w:t xml:space="preserve"> on the day after it is registered on the Federal Register of Legislative </w:t>
      </w:r>
      <w:r>
        <w:rPr>
          <w:rFonts w:ascii="Times New Roman" w:hAnsi="Times New Roman"/>
          <w:szCs w:val="24"/>
        </w:rPr>
        <w:t xml:space="preserve">Instruments. </w:t>
      </w:r>
    </w:p>
    <w:p w14:paraId="3CB832C7" w14:textId="77777777" w:rsidR="00373E62" w:rsidRPr="00EB110E" w:rsidRDefault="008D6B47" w:rsidP="00373E62">
      <w:pPr>
        <w:autoSpaceDE w:val="0"/>
        <w:autoSpaceDN w:val="0"/>
        <w:adjustRightInd w:val="0"/>
        <w:spacing w:before="120" w:after="120"/>
        <w:rPr>
          <w:rFonts w:ascii="Times New Roman" w:hAnsi="Times New Roman"/>
          <w:b/>
          <w:iCs/>
          <w:szCs w:val="24"/>
        </w:rPr>
      </w:pPr>
      <w:r w:rsidRPr="00EB110E">
        <w:rPr>
          <w:rFonts w:ascii="Times New Roman" w:hAnsi="Times New Roman"/>
          <w:b/>
          <w:szCs w:val="24"/>
        </w:rPr>
        <w:t xml:space="preserve">Section 3 </w:t>
      </w:r>
      <w:r w:rsidRPr="00EB110E">
        <w:rPr>
          <w:rFonts w:ascii="Times New Roman" w:hAnsi="Times New Roman"/>
          <w:szCs w:val="24"/>
        </w:rPr>
        <w:t xml:space="preserve">provides that the Order </w:t>
      </w:r>
      <w:r>
        <w:rPr>
          <w:rFonts w:ascii="Times New Roman" w:hAnsi="Times New Roman"/>
          <w:szCs w:val="24"/>
        </w:rPr>
        <w:t xml:space="preserve">is </w:t>
      </w:r>
      <w:r w:rsidRPr="00EB110E">
        <w:rPr>
          <w:rFonts w:ascii="Times New Roman" w:hAnsi="Times New Roman"/>
          <w:szCs w:val="24"/>
        </w:rPr>
        <w:t xml:space="preserve">made under section 19B of the </w:t>
      </w:r>
      <w:r w:rsidRPr="00EB110E">
        <w:rPr>
          <w:rFonts w:ascii="Times New Roman" w:hAnsi="Times New Roman"/>
          <w:i/>
          <w:szCs w:val="24"/>
        </w:rPr>
        <w:t>Acts Interpretation Act 1901</w:t>
      </w:r>
      <w:r w:rsidRPr="00EB110E">
        <w:rPr>
          <w:rFonts w:ascii="Times New Roman" w:hAnsi="Times New Roman"/>
          <w:szCs w:val="24"/>
        </w:rPr>
        <w:t xml:space="preserve">. </w:t>
      </w:r>
    </w:p>
    <w:p w14:paraId="3CB832C8" w14:textId="77777777" w:rsidR="00373E62" w:rsidRPr="00EB110E" w:rsidRDefault="008D6B47" w:rsidP="00373E62">
      <w:pPr>
        <w:spacing w:before="120" w:after="120"/>
        <w:rPr>
          <w:rFonts w:ascii="Times New Roman" w:hAnsi="Times New Roman"/>
          <w:szCs w:val="24"/>
        </w:rPr>
      </w:pPr>
      <w:r w:rsidRPr="00EB110E">
        <w:rPr>
          <w:rFonts w:ascii="Times New Roman" w:hAnsi="Times New Roman"/>
          <w:b/>
          <w:szCs w:val="24"/>
        </w:rPr>
        <w:t>Section 4</w:t>
      </w:r>
      <w:r w:rsidRPr="00EB110E">
        <w:rPr>
          <w:rFonts w:ascii="Times New Roman" w:hAnsi="Times New Roman"/>
          <w:szCs w:val="24"/>
        </w:rPr>
        <w:t xml:space="preserve"> provides that each instrument </w:t>
      </w:r>
      <w:r>
        <w:rPr>
          <w:rFonts w:ascii="Times New Roman" w:hAnsi="Times New Roman"/>
          <w:szCs w:val="24"/>
        </w:rPr>
        <w:t>specified in a Schedule to the</w:t>
      </w:r>
      <w:r w:rsidRPr="00EB110E">
        <w:rPr>
          <w:rFonts w:ascii="Times New Roman" w:hAnsi="Times New Roman"/>
          <w:szCs w:val="24"/>
        </w:rPr>
        <w:t xml:space="preserve"> Order </w:t>
      </w:r>
      <w:r>
        <w:rPr>
          <w:rFonts w:ascii="Times New Roman" w:hAnsi="Times New Roman"/>
          <w:szCs w:val="24"/>
        </w:rPr>
        <w:t xml:space="preserve">is </w:t>
      </w:r>
      <w:r w:rsidRPr="00EB110E">
        <w:rPr>
          <w:rFonts w:ascii="Times New Roman" w:hAnsi="Times New Roman"/>
          <w:szCs w:val="24"/>
        </w:rPr>
        <w:t xml:space="preserve">amended or repealed as set out in the applicable item of the relevant Schedule, and any other item in a Schedule to the </w:t>
      </w:r>
      <w:r>
        <w:rPr>
          <w:rFonts w:ascii="Times New Roman" w:hAnsi="Times New Roman"/>
          <w:szCs w:val="24"/>
        </w:rPr>
        <w:t>Order has</w:t>
      </w:r>
      <w:r w:rsidRPr="00EB110E">
        <w:rPr>
          <w:rFonts w:ascii="Times New Roman" w:hAnsi="Times New Roman"/>
          <w:szCs w:val="24"/>
        </w:rPr>
        <w:t xml:space="preserve"> effect according to its terms.</w:t>
      </w:r>
    </w:p>
    <w:p w14:paraId="3CB832C9" w14:textId="77777777" w:rsidR="00373E62" w:rsidRPr="00303868" w:rsidRDefault="008D6B47" w:rsidP="00373E62">
      <w:pPr>
        <w:spacing w:before="120" w:after="120"/>
        <w:rPr>
          <w:rFonts w:ascii="Times New Roman" w:hAnsi="Times New Roman"/>
          <w:b/>
          <w:szCs w:val="24"/>
          <w:u w:val="single"/>
        </w:rPr>
      </w:pPr>
      <w:r w:rsidRPr="00303868">
        <w:rPr>
          <w:rFonts w:ascii="Times New Roman" w:hAnsi="Times New Roman"/>
          <w:b/>
          <w:szCs w:val="24"/>
          <w:u w:val="single"/>
        </w:rPr>
        <w:t>Schedule 1</w:t>
      </w:r>
    </w:p>
    <w:p w14:paraId="3CB832CA" w14:textId="77777777" w:rsidR="00373E62" w:rsidRPr="00303868" w:rsidRDefault="008D6B47" w:rsidP="00373E62">
      <w:pPr>
        <w:spacing w:before="120" w:after="120"/>
        <w:rPr>
          <w:rFonts w:ascii="Times New Roman" w:hAnsi="Times New Roman"/>
          <w:b/>
          <w:szCs w:val="24"/>
          <w:u w:val="single"/>
        </w:rPr>
      </w:pPr>
      <w:r w:rsidRPr="00303868">
        <w:rPr>
          <w:rFonts w:ascii="Times New Roman" w:hAnsi="Times New Roman"/>
          <w:szCs w:val="24"/>
        </w:rPr>
        <w:t>The items in Schedule 1 amend the original Order.</w:t>
      </w:r>
    </w:p>
    <w:p w14:paraId="3CB832CB" w14:textId="77777777" w:rsidR="00373E62" w:rsidRPr="00303868" w:rsidRDefault="008D6B47" w:rsidP="00373E62">
      <w:pPr>
        <w:spacing w:before="120" w:after="120"/>
        <w:rPr>
          <w:rFonts w:ascii="Times New Roman" w:hAnsi="Times New Roman"/>
          <w:szCs w:val="24"/>
          <w:u w:val="single"/>
        </w:rPr>
      </w:pPr>
      <w:r w:rsidRPr="00303868">
        <w:rPr>
          <w:rFonts w:ascii="Times New Roman" w:hAnsi="Times New Roman"/>
          <w:szCs w:val="24"/>
          <w:u w:val="single"/>
        </w:rPr>
        <w:t>Amendments to Schedule 1 to the original Order</w:t>
      </w:r>
    </w:p>
    <w:p w14:paraId="3CB832CC" w14:textId="77777777" w:rsidR="00373E62" w:rsidRPr="008E39DA" w:rsidRDefault="008D6B47" w:rsidP="00373E62">
      <w:pPr>
        <w:spacing w:before="120" w:after="120"/>
        <w:rPr>
          <w:rFonts w:ascii="Times New Roman" w:hAnsi="Times New Roman"/>
          <w:szCs w:val="24"/>
        </w:rPr>
      </w:pPr>
      <w:r w:rsidRPr="00303868">
        <w:rPr>
          <w:rFonts w:ascii="Times New Roman" w:hAnsi="Times New Roman"/>
          <w:b/>
          <w:szCs w:val="24"/>
        </w:rPr>
        <w:t xml:space="preserve">Item [1] </w:t>
      </w:r>
      <w:r w:rsidRPr="008E39DA">
        <w:rPr>
          <w:rFonts w:ascii="Times New Roman" w:hAnsi="Times New Roman"/>
          <w:szCs w:val="24"/>
        </w:rPr>
        <w:t>subs</w:t>
      </w:r>
      <w:r>
        <w:rPr>
          <w:rFonts w:ascii="Times New Roman" w:hAnsi="Times New Roman"/>
          <w:szCs w:val="24"/>
        </w:rPr>
        <w:t>titutes a new heading for Part 18</w:t>
      </w:r>
      <w:r w:rsidRPr="008E39DA">
        <w:rPr>
          <w:rFonts w:ascii="Times New Roman" w:hAnsi="Times New Roman"/>
          <w:szCs w:val="24"/>
        </w:rPr>
        <w:t xml:space="preserve"> of Schedule 1 to the original Order.  The current heading makes reference to substitutions made on the commencement of the </w:t>
      </w:r>
      <w:r w:rsidRPr="008E39DA">
        <w:rPr>
          <w:rFonts w:ascii="Times New Roman" w:hAnsi="Times New Roman"/>
          <w:i/>
          <w:szCs w:val="24"/>
        </w:rPr>
        <w:t>Acts Interpretation (Substituted References – Section 19B) Ame</w:t>
      </w:r>
      <w:r>
        <w:rPr>
          <w:rFonts w:ascii="Times New Roman" w:hAnsi="Times New Roman"/>
          <w:i/>
          <w:szCs w:val="24"/>
        </w:rPr>
        <w:t>ndment Order 2013 (No. 2</w:t>
      </w:r>
      <w:r w:rsidRPr="008E39DA">
        <w:rPr>
          <w:rFonts w:ascii="Times New Roman" w:hAnsi="Times New Roman"/>
          <w:i/>
          <w:szCs w:val="24"/>
        </w:rPr>
        <w:t>)</w:t>
      </w:r>
      <w:r w:rsidRPr="008E39DA">
        <w:rPr>
          <w:rFonts w:ascii="Times New Roman" w:hAnsi="Times New Roman"/>
          <w:szCs w:val="24"/>
        </w:rPr>
        <w:t>.</w:t>
      </w:r>
      <w:r w:rsidRPr="008E39DA">
        <w:rPr>
          <w:rFonts w:ascii="Times New Roman" w:hAnsi="Times New Roman"/>
          <w:i/>
          <w:szCs w:val="24"/>
        </w:rPr>
        <w:t xml:space="preserve"> </w:t>
      </w:r>
      <w:r>
        <w:rPr>
          <w:rFonts w:ascii="Times New Roman" w:hAnsi="Times New Roman"/>
          <w:szCs w:val="24"/>
        </w:rPr>
        <w:t xml:space="preserve"> The heading is</w:t>
      </w:r>
      <w:r w:rsidRPr="008E39DA">
        <w:rPr>
          <w:rFonts w:ascii="Times New Roman" w:hAnsi="Times New Roman"/>
          <w:szCs w:val="24"/>
        </w:rPr>
        <w:t xml:space="preserve"> updated to the specific date (</w:t>
      </w:r>
      <w:r>
        <w:rPr>
          <w:rFonts w:ascii="Times New Roman" w:hAnsi="Times New Roman"/>
          <w:szCs w:val="24"/>
        </w:rPr>
        <w:t>12 November 2013</w:t>
      </w:r>
      <w:r w:rsidRPr="008E39DA">
        <w:rPr>
          <w:rFonts w:ascii="Times New Roman" w:hAnsi="Times New Roman"/>
          <w:szCs w:val="24"/>
        </w:rPr>
        <w:t xml:space="preserve">), which is the date the instrument </w:t>
      </w:r>
      <w:r>
        <w:rPr>
          <w:rFonts w:ascii="Times New Roman" w:hAnsi="Times New Roman"/>
          <w:szCs w:val="24"/>
        </w:rPr>
        <w:t>commenced</w:t>
      </w:r>
      <w:r w:rsidRPr="008E39DA">
        <w:rPr>
          <w:rFonts w:ascii="Times New Roman" w:hAnsi="Times New Roman"/>
          <w:szCs w:val="24"/>
        </w:rPr>
        <w:t>.</w:t>
      </w:r>
    </w:p>
    <w:p w14:paraId="3CB832CD" w14:textId="77777777" w:rsidR="00373E62" w:rsidRPr="008E39DA" w:rsidRDefault="008D6B47" w:rsidP="00373E62">
      <w:pPr>
        <w:spacing w:before="120" w:after="120"/>
        <w:rPr>
          <w:rFonts w:ascii="Times New Roman" w:hAnsi="Times New Roman"/>
          <w:szCs w:val="24"/>
        </w:rPr>
      </w:pPr>
      <w:r w:rsidRPr="008E39DA">
        <w:rPr>
          <w:rFonts w:ascii="Times New Roman" w:hAnsi="Times New Roman"/>
          <w:b/>
          <w:szCs w:val="24"/>
        </w:rPr>
        <w:t xml:space="preserve">Item [2] </w:t>
      </w:r>
      <w:r w:rsidRPr="008E39DA">
        <w:rPr>
          <w:rFonts w:ascii="Times New Roman" w:hAnsi="Times New Roman"/>
          <w:szCs w:val="24"/>
        </w:rPr>
        <w:t>substitute</w:t>
      </w:r>
      <w:r>
        <w:rPr>
          <w:rFonts w:ascii="Times New Roman" w:hAnsi="Times New Roman"/>
          <w:szCs w:val="24"/>
        </w:rPr>
        <w:t>s</w:t>
      </w:r>
      <w:r w:rsidRPr="008E39DA">
        <w:rPr>
          <w:rFonts w:ascii="Times New Roman" w:hAnsi="Times New Roman"/>
          <w:szCs w:val="24"/>
        </w:rPr>
        <w:t xml:space="preserve"> a new heading within</w:t>
      </w:r>
      <w:r>
        <w:rPr>
          <w:rFonts w:ascii="Times New Roman" w:hAnsi="Times New Roman"/>
          <w:szCs w:val="24"/>
        </w:rPr>
        <w:t xml:space="preserve"> the table in Part 18</w:t>
      </w:r>
      <w:r w:rsidRPr="008E39DA">
        <w:rPr>
          <w:rFonts w:ascii="Times New Roman" w:hAnsi="Times New Roman"/>
          <w:szCs w:val="24"/>
        </w:rPr>
        <w:t xml:space="preserve"> of Schedule 1 to the original Order.  The current heading makes reference to substitutions made on the commencement of the </w:t>
      </w:r>
      <w:r w:rsidRPr="008E39DA">
        <w:rPr>
          <w:rFonts w:ascii="Times New Roman" w:hAnsi="Times New Roman"/>
          <w:i/>
          <w:szCs w:val="24"/>
        </w:rPr>
        <w:t xml:space="preserve">Acts Interpretation (Substituted References – Section </w:t>
      </w:r>
      <w:r>
        <w:rPr>
          <w:rFonts w:ascii="Times New Roman" w:hAnsi="Times New Roman"/>
          <w:i/>
          <w:szCs w:val="24"/>
        </w:rPr>
        <w:t>19B) Amendment Order 2013 (No. 2</w:t>
      </w:r>
      <w:r w:rsidRPr="008E39DA">
        <w:rPr>
          <w:rFonts w:ascii="Times New Roman" w:hAnsi="Times New Roman"/>
          <w:i/>
          <w:szCs w:val="24"/>
        </w:rPr>
        <w:t>)</w:t>
      </w:r>
      <w:r w:rsidRPr="008E39DA">
        <w:rPr>
          <w:rFonts w:ascii="Times New Roman" w:hAnsi="Times New Roman"/>
          <w:szCs w:val="24"/>
        </w:rPr>
        <w:t>.</w:t>
      </w:r>
      <w:r w:rsidRPr="008E39DA">
        <w:rPr>
          <w:rFonts w:ascii="Times New Roman" w:hAnsi="Times New Roman"/>
          <w:i/>
          <w:szCs w:val="24"/>
        </w:rPr>
        <w:t xml:space="preserve"> </w:t>
      </w:r>
      <w:r w:rsidRPr="008E39DA">
        <w:rPr>
          <w:rFonts w:ascii="Times New Roman" w:hAnsi="Times New Roman"/>
          <w:szCs w:val="24"/>
        </w:rPr>
        <w:t xml:space="preserve"> The heading</w:t>
      </w:r>
      <w:r>
        <w:rPr>
          <w:rFonts w:ascii="Times New Roman" w:hAnsi="Times New Roman"/>
          <w:szCs w:val="24"/>
        </w:rPr>
        <w:t xml:space="preserve"> is updated to the specific date (12 November</w:t>
      </w:r>
      <w:r w:rsidRPr="008E39DA">
        <w:rPr>
          <w:rFonts w:ascii="Times New Roman" w:hAnsi="Times New Roman"/>
          <w:szCs w:val="24"/>
        </w:rPr>
        <w:t xml:space="preserve"> 2013), which is the date the instrument </w:t>
      </w:r>
      <w:r>
        <w:rPr>
          <w:rFonts w:ascii="Times New Roman" w:hAnsi="Times New Roman"/>
          <w:szCs w:val="24"/>
        </w:rPr>
        <w:t>commenced</w:t>
      </w:r>
      <w:r w:rsidRPr="008E39DA">
        <w:rPr>
          <w:rFonts w:ascii="Times New Roman" w:hAnsi="Times New Roman"/>
          <w:szCs w:val="24"/>
        </w:rPr>
        <w:t>.</w:t>
      </w:r>
    </w:p>
    <w:p w14:paraId="3CB832CE" w14:textId="77777777" w:rsidR="00373E62" w:rsidRPr="008E39DA" w:rsidRDefault="008D6B47" w:rsidP="00373E62">
      <w:pPr>
        <w:spacing w:before="120" w:after="120"/>
        <w:rPr>
          <w:rFonts w:ascii="Times New Roman" w:hAnsi="Times New Roman"/>
          <w:szCs w:val="24"/>
        </w:rPr>
      </w:pPr>
      <w:r>
        <w:rPr>
          <w:rFonts w:ascii="Times New Roman" w:hAnsi="Times New Roman"/>
          <w:b/>
          <w:szCs w:val="24"/>
        </w:rPr>
        <w:t xml:space="preserve">Item [3] </w:t>
      </w:r>
      <w:r>
        <w:rPr>
          <w:rFonts w:ascii="Times New Roman" w:hAnsi="Times New Roman"/>
          <w:szCs w:val="24"/>
        </w:rPr>
        <w:t xml:space="preserve">inserts a new Part 19 into Schedule 1 to the original Order, for </w:t>
      </w:r>
      <w:r w:rsidRPr="008E39DA">
        <w:rPr>
          <w:rFonts w:ascii="Times New Roman" w:hAnsi="Times New Roman"/>
          <w:szCs w:val="24"/>
        </w:rPr>
        <w:t>substitutions made on the commencement of the Order (the day after registration)</w:t>
      </w:r>
      <w:r w:rsidRPr="008E39DA">
        <w:rPr>
          <w:rFonts w:ascii="Times New Roman" w:hAnsi="Times New Roman"/>
          <w:i/>
          <w:szCs w:val="24"/>
        </w:rPr>
        <w:t xml:space="preserve">.  </w:t>
      </w:r>
      <w:r w:rsidRPr="008E39DA">
        <w:rPr>
          <w:rFonts w:ascii="Times New Roman" w:hAnsi="Times New Roman"/>
          <w:szCs w:val="24"/>
        </w:rPr>
        <w:t>Section 3 of the original Order provides for each item in a Part of Schedule 1 to substitute references to the Minister (or Ministers) mentioned in column 2 for references to the Minister (or Ministers) mentioned in column 3, wherever such references occur in a provision mentioned in column 4.  Part 1</w:t>
      </w:r>
      <w:r>
        <w:rPr>
          <w:rFonts w:ascii="Times New Roman" w:hAnsi="Times New Roman"/>
          <w:szCs w:val="24"/>
        </w:rPr>
        <w:t>9</w:t>
      </w:r>
      <w:r w:rsidRPr="008E39DA">
        <w:rPr>
          <w:rFonts w:ascii="Times New Roman" w:hAnsi="Times New Roman"/>
          <w:szCs w:val="24"/>
        </w:rPr>
        <w:t xml:space="preserve"> of Schedule 1 set</w:t>
      </w:r>
      <w:r>
        <w:rPr>
          <w:rFonts w:ascii="Times New Roman" w:hAnsi="Times New Roman"/>
          <w:szCs w:val="24"/>
        </w:rPr>
        <w:t>s</w:t>
      </w:r>
      <w:r w:rsidRPr="008E39DA">
        <w:rPr>
          <w:rFonts w:ascii="Times New Roman" w:hAnsi="Times New Roman"/>
          <w:szCs w:val="24"/>
        </w:rPr>
        <w:t xml:space="preserve"> out each new item, the relevant existing reference, the substitute reference and the affected provisions, for the machinery changes referred to in section 3 of the original Order.  </w:t>
      </w:r>
    </w:p>
    <w:p w14:paraId="3CB832CF" w14:textId="77777777" w:rsidR="00373E62" w:rsidRPr="00303868" w:rsidRDefault="008D6B47" w:rsidP="00373E62">
      <w:pPr>
        <w:spacing w:before="120" w:after="120"/>
        <w:rPr>
          <w:rFonts w:ascii="Times New Roman" w:hAnsi="Times New Roman"/>
          <w:szCs w:val="24"/>
        </w:rPr>
      </w:pPr>
      <w:r w:rsidRPr="00303868">
        <w:rPr>
          <w:rFonts w:ascii="Times New Roman" w:hAnsi="Times New Roman"/>
          <w:szCs w:val="24"/>
        </w:rPr>
        <w:t>As shown in the table below, a reference to the Minister listed in the column 2 of Part </w:t>
      </w:r>
      <w:r>
        <w:rPr>
          <w:rFonts w:ascii="Times New Roman" w:hAnsi="Times New Roman"/>
          <w:szCs w:val="24"/>
        </w:rPr>
        <w:t>18</w:t>
      </w:r>
      <w:r w:rsidRPr="00303868">
        <w:rPr>
          <w:rFonts w:ascii="Times New Roman" w:hAnsi="Times New Roman"/>
          <w:szCs w:val="24"/>
        </w:rPr>
        <w:t xml:space="preserve">, in a provision listed in column 4, </w:t>
      </w:r>
      <w:r>
        <w:rPr>
          <w:rFonts w:ascii="Times New Roman" w:hAnsi="Times New Roman"/>
          <w:szCs w:val="24"/>
        </w:rPr>
        <w:t xml:space="preserve">is </w:t>
      </w:r>
      <w:r w:rsidRPr="00303868">
        <w:rPr>
          <w:rFonts w:ascii="Times New Roman" w:hAnsi="Times New Roman"/>
          <w:szCs w:val="24"/>
        </w:rPr>
        <w:t xml:space="preserve">replaced by a reference to the Minister listed in column 3.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2651"/>
        <w:gridCol w:w="2311"/>
        <w:gridCol w:w="3476"/>
      </w:tblGrid>
      <w:tr w:rsidR="0063082D" w14:paraId="3CB832D4" w14:textId="77777777" w:rsidTr="00462167">
        <w:trPr>
          <w:cantSplit/>
          <w:tblHeader/>
        </w:trPr>
        <w:tc>
          <w:tcPr>
            <w:tcW w:w="0" w:type="auto"/>
            <w:tcBorders>
              <w:bottom w:val="single" w:sz="4" w:space="0" w:color="auto"/>
            </w:tcBorders>
          </w:tcPr>
          <w:p w14:paraId="3CB832D0" w14:textId="77777777" w:rsidR="00373E62" w:rsidRPr="00A912E3" w:rsidRDefault="008D6B47" w:rsidP="00462167">
            <w:pPr>
              <w:keepNext/>
              <w:spacing w:before="120" w:after="120"/>
              <w:rPr>
                <w:rFonts w:ascii="Times New Roman" w:hAnsi="Times New Roman"/>
                <w:b/>
                <w:szCs w:val="24"/>
              </w:rPr>
            </w:pPr>
            <w:r w:rsidRPr="00A912E3">
              <w:rPr>
                <w:rFonts w:ascii="Times New Roman" w:hAnsi="Times New Roman"/>
                <w:b/>
                <w:szCs w:val="24"/>
              </w:rPr>
              <w:t>Item</w:t>
            </w:r>
          </w:p>
        </w:tc>
        <w:tc>
          <w:tcPr>
            <w:tcW w:w="0" w:type="auto"/>
            <w:tcBorders>
              <w:bottom w:val="single" w:sz="4" w:space="0" w:color="auto"/>
            </w:tcBorders>
          </w:tcPr>
          <w:p w14:paraId="3CB832D1" w14:textId="77777777" w:rsidR="00373E62" w:rsidRPr="00A912E3" w:rsidRDefault="008D6B47" w:rsidP="00462167">
            <w:pPr>
              <w:keepNext/>
              <w:spacing w:before="120" w:after="120"/>
              <w:rPr>
                <w:rFonts w:ascii="Times New Roman" w:hAnsi="Times New Roman"/>
                <w:b/>
                <w:szCs w:val="24"/>
              </w:rPr>
            </w:pPr>
            <w:r w:rsidRPr="00A912E3">
              <w:rPr>
                <w:rFonts w:ascii="Times New Roman" w:hAnsi="Times New Roman"/>
                <w:b/>
                <w:szCs w:val="24"/>
              </w:rPr>
              <w:t>Existing reference</w:t>
            </w:r>
          </w:p>
        </w:tc>
        <w:tc>
          <w:tcPr>
            <w:tcW w:w="0" w:type="auto"/>
            <w:tcBorders>
              <w:bottom w:val="single" w:sz="4" w:space="0" w:color="auto"/>
            </w:tcBorders>
          </w:tcPr>
          <w:p w14:paraId="3CB832D2" w14:textId="77777777" w:rsidR="00373E62" w:rsidRPr="00A912E3" w:rsidRDefault="008D6B47" w:rsidP="00462167">
            <w:pPr>
              <w:keepNext/>
              <w:spacing w:before="120" w:after="120"/>
              <w:rPr>
                <w:rFonts w:ascii="Times New Roman" w:hAnsi="Times New Roman"/>
                <w:b/>
                <w:szCs w:val="24"/>
              </w:rPr>
            </w:pPr>
            <w:r w:rsidRPr="00A912E3">
              <w:rPr>
                <w:rFonts w:ascii="Times New Roman" w:hAnsi="Times New Roman"/>
                <w:b/>
                <w:szCs w:val="24"/>
              </w:rPr>
              <w:t>Substitute reference</w:t>
            </w:r>
          </w:p>
        </w:tc>
        <w:tc>
          <w:tcPr>
            <w:tcW w:w="0" w:type="auto"/>
            <w:tcBorders>
              <w:bottom w:val="single" w:sz="4" w:space="0" w:color="auto"/>
            </w:tcBorders>
          </w:tcPr>
          <w:p w14:paraId="3CB832D3" w14:textId="77777777" w:rsidR="00373E62" w:rsidRPr="00A912E3" w:rsidRDefault="008D6B47" w:rsidP="00462167">
            <w:pPr>
              <w:keepNext/>
              <w:spacing w:before="120" w:after="120"/>
              <w:rPr>
                <w:rFonts w:ascii="Times New Roman" w:hAnsi="Times New Roman"/>
                <w:b/>
                <w:szCs w:val="24"/>
              </w:rPr>
            </w:pPr>
            <w:r w:rsidRPr="00A912E3">
              <w:rPr>
                <w:rFonts w:ascii="Times New Roman" w:hAnsi="Times New Roman"/>
                <w:b/>
                <w:szCs w:val="24"/>
              </w:rPr>
              <w:t>Affected provisions</w:t>
            </w:r>
          </w:p>
        </w:tc>
      </w:tr>
      <w:tr w:rsidR="0063082D" w14:paraId="3CB832DB" w14:textId="77777777" w:rsidTr="00462167">
        <w:tc>
          <w:tcPr>
            <w:tcW w:w="0" w:type="auto"/>
            <w:tcBorders>
              <w:top w:val="single" w:sz="4" w:space="0" w:color="auto"/>
              <w:bottom w:val="single" w:sz="4" w:space="0" w:color="auto"/>
            </w:tcBorders>
          </w:tcPr>
          <w:p w14:paraId="3CB832D5" w14:textId="77777777" w:rsidR="00373E62" w:rsidRPr="00A912E3" w:rsidRDefault="008D6B47" w:rsidP="00462167">
            <w:pPr>
              <w:spacing w:before="120" w:after="120"/>
              <w:rPr>
                <w:rFonts w:ascii="Times New Roman" w:hAnsi="Times New Roman"/>
                <w:szCs w:val="24"/>
              </w:rPr>
            </w:pPr>
            <w:r>
              <w:rPr>
                <w:rFonts w:ascii="Times New Roman" w:hAnsi="Times New Roman"/>
                <w:szCs w:val="24"/>
              </w:rPr>
              <w:t>1</w:t>
            </w:r>
          </w:p>
        </w:tc>
        <w:tc>
          <w:tcPr>
            <w:tcW w:w="0" w:type="auto"/>
            <w:tcBorders>
              <w:top w:val="single" w:sz="4" w:space="0" w:color="auto"/>
              <w:bottom w:val="single" w:sz="4" w:space="0" w:color="auto"/>
            </w:tcBorders>
          </w:tcPr>
          <w:p w14:paraId="3CB832D6" w14:textId="77777777" w:rsidR="00373E62" w:rsidRPr="00A912E3" w:rsidRDefault="008D6B47" w:rsidP="00462167">
            <w:pPr>
              <w:spacing w:before="120" w:after="120" w:line="240" w:lineRule="atLeast"/>
              <w:rPr>
                <w:rFonts w:ascii="Times New Roman" w:hAnsi="Times New Roman"/>
                <w:szCs w:val="24"/>
              </w:rPr>
            </w:pPr>
            <w:r>
              <w:rPr>
                <w:rFonts w:ascii="Times New Roman" w:hAnsi="Times New Roman"/>
                <w:szCs w:val="24"/>
              </w:rPr>
              <w:t>Minister for Agriculture</w:t>
            </w:r>
          </w:p>
        </w:tc>
        <w:tc>
          <w:tcPr>
            <w:tcW w:w="0" w:type="auto"/>
            <w:tcBorders>
              <w:top w:val="single" w:sz="4" w:space="0" w:color="auto"/>
              <w:bottom w:val="single" w:sz="4" w:space="0" w:color="auto"/>
            </w:tcBorders>
          </w:tcPr>
          <w:p w14:paraId="3CB832D7" w14:textId="77777777" w:rsidR="00373E62" w:rsidRPr="00A912E3" w:rsidRDefault="008D6B47" w:rsidP="00462167">
            <w:pPr>
              <w:spacing w:before="120" w:after="120" w:line="240" w:lineRule="atLeast"/>
              <w:rPr>
                <w:rFonts w:ascii="Times New Roman" w:hAnsi="Times New Roman"/>
                <w:szCs w:val="24"/>
              </w:rPr>
            </w:pPr>
            <w:r>
              <w:rPr>
                <w:rFonts w:ascii="Times New Roman" w:hAnsi="Times New Roman"/>
                <w:szCs w:val="24"/>
              </w:rPr>
              <w:t>Minister for Agriculture and Water Resources</w:t>
            </w:r>
          </w:p>
        </w:tc>
        <w:tc>
          <w:tcPr>
            <w:tcW w:w="0" w:type="auto"/>
            <w:tcBorders>
              <w:top w:val="single" w:sz="4" w:space="0" w:color="auto"/>
              <w:bottom w:val="single" w:sz="4" w:space="0" w:color="auto"/>
            </w:tcBorders>
          </w:tcPr>
          <w:p w14:paraId="3CB832D8" w14:textId="77777777" w:rsidR="00373E62" w:rsidRPr="009329AE" w:rsidRDefault="008D6B47" w:rsidP="00462167">
            <w:pPr>
              <w:spacing w:before="120" w:after="120"/>
              <w:rPr>
                <w:rFonts w:ascii="Times New Roman" w:hAnsi="Times New Roman"/>
              </w:rPr>
            </w:pPr>
            <w:r>
              <w:rPr>
                <w:rFonts w:ascii="Times New Roman" w:hAnsi="Times New Roman"/>
              </w:rPr>
              <w:t>the following provisions:</w:t>
            </w:r>
          </w:p>
          <w:p w14:paraId="3CB832D9" w14:textId="77777777" w:rsidR="00373E62" w:rsidRDefault="008D6B47" w:rsidP="00462167">
            <w:pPr>
              <w:numPr>
                <w:ilvl w:val="0"/>
                <w:numId w:val="10"/>
              </w:numPr>
              <w:spacing w:before="120" w:after="120"/>
              <w:rPr>
                <w:rFonts w:ascii="Times New Roman" w:hAnsi="Times New Roman"/>
                <w:i/>
              </w:rPr>
            </w:pPr>
            <w:r w:rsidRPr="00A912E3">
              <w:rPr>
                <w:rFonts w:ascii="Times New Roman" w:hAnsi="Times New Roman"/>
              </w:rPr>
              <w:t xml:space="preserve">regulations 4A and 5 of the </w:t>
            </w:r>
            <w:r w:rsidRPr="00A912E3">
              <w:rPr>
                <w:rFonts w:ascii="Times New Roman" w:hAnsi="Times New Roman"/>
                <w:i/>
              </w:rPr>
              <w:t>Customs (Prohibited Exports) Regulations 1958</w:t>
            </w:r>
            <w:r>
              <w:rPr>
                <w:rFonts w:ascii="Times New Roman" w:hAnsi="Times New Roman"/>
                <w:i/>
              </w:rPr>
              <w:t xml:space="preserve">, </w:t>
            </w:r>
            <w:r w:rsidRPr="008211EC">
              <w:rPr>
                <w:rFonts w:ascii="Times New Roman" w:hAnsi="Times New Roman"/>
              </w:rPr>
              <w:t>and</w:t>
            </w:r>
          </w:p>
          <w:p w14:paraId="3CB832DA" w14:textId="77777777" w:rsidR="00373E62" w:rsidRPr="008211EC" w:rsidRDefault="008D6B47" w:rsidP="00462167">
            <w:pPr>
              <w:numPr>
                <w:ilvl w:val="0"/>
                <w:numId w:val="10"/>
              </w:numPr>
              <w:spacing w:before="120" w:after="120"/>
              <w:rPr>
                <w:rFonts w:ascii="Times New Roman" w:hAnsi="Times New Roman"/>
              </w:rPr>
            </w:pPr>
            <w:r w:rsidRPr="00A912E3">
              <w:rPr>
                <w:rFonts w:ascii="Times New Roman" w:hAnsi="Times New Roman"/>
              </w:rPr>
              <w:t xml:space="preserve">regulations 4K and 5I of the </w:t>
            </w:r>
            <w:r w:rsidRPr="00A912E3">
              <w:rPr>
                <w:rFonts w:ascii="Times New Roman" w:hAnsi="Times New Roman"/>
                <w:i/>
              </w:rPr>
              <w:t xml:space="preserve">Customs (Prohibited Imports) </w:t>
            </w:r>
            <w:r>
              <w:rPr>
                <w:rFonts w:ascii="Times New Roman" w:hAnsi="Times New Roman"/>
                <w:i/>
              </w:rPr>
              <w:t>Regulations 1956</w:t>
            </w:r>
          </w:p>
        </w:tc>
      </w:tr>
      <w:tr w:rsidR="0063082D" w14:paraId="3CB832E0" w14:textId="77777777" w:rsidTr="00462167">
        <w:tc>
          <w:tcPr>
            <w:tcW w:w="0" w:type="auto"/>
            <w:tcBorders>
              <w:top w:val="single" w:sz="4" w:space="0" w:color="auto"/>
              <w:bottom w:val="single" w:sz="4" w:space="0" w:color="auto"/>
            </w:tcBorders>
          </w:tcPr>
          <w:p w14:paraId="3CB832DC" w14:textId="77777777" w:rsidR="00373E62" w:rsidRPr="00A912E3" w:rsidRDefault="008D6B47" w:rsidP="00462167">
            <w:pPr>
              <w:spacing w:before="120" w:after="120"/>
              <w:rPr>
                <w:rFonts w:ascii="Times New Roman" w:hAnsi="Times New Roman"/>
                <w:szCs w:val="24"/>
              </w:rPr>
            </w:pPr>
            <w:r>
              <w:rPr>
                <w:rFonts w:ascii="Times New Roman" w:hAnsi="Times New Roman"/>
                <w:szCs w:val="24"/>
              </w:rPr>
              <w:t>2</w:t>
            </w:r>
          </w:p>
        </w:tc>
        <w:tc>
          <w:tcPr>
            <w:tcW w:w="0" w:type="auto"/>
            <w:tcBorders>
              <w:top w:val="single" w:sz="4" w:space="0" w:color="auto"/>
              <w:bottom w:val="single" w:sz="4" w:space="0" w:color="auto"/>
            </w:tcBorders>
          </w:tcPr>
          <w:p w14:paraId="3CB832DD" w14:textId="77777777" w:rsidR="00373E62" w:rsidRPr="00A912E3" w:rsidRDefault="008D6B47" w:rsidP="00462167">
            <w:pPr>
              <w:spacing w:before="120" w:after="120" w:line="240" w:lineRule="atLeast"/>
              <w:rPr>
                <w:rFonts w:ascii="Times New Roman" w:hAnsi="Times New Roman"/>
                <w:szCs w:val="24"/>
              </w:rPr>
            </w:pPr>
            <w:r>
              <w:rPr>
                <w:rFonts w:ascii="Times New Roman" w:hAnsi="Times New Roman"/>
                <w:szCs w:val="24"/>
              </w:rPr>
              <w:t>Minister for Broadband, Communications and the Digital Economy</w:t>
            </w:r>
          </w:p>
        </w:tc>
        <w:tc>
          <w:tcPr>
            <w:tcW w:w="0" w:type="auto"/>
            <w:tcBorders>
              <w:top w:val="single" w:sz="4" w:space="0" w:color="auto"/>
              <w:bottom w:val="single" w:sz="4" w:space="0" w:color="auto"/>
            </w:tcBorders>
          </w:tcPr>
          <w:p w14:paraId="3CB832DE" w14:textId="77777777" w:rsidR="00373E62" w:rsidRPr="00A912E3" w:rsidRDefault="008D6B47" w:rsidP="00462167">
            <w:pPr>
              <w:spacing w:before="120" w:after="120" w:line="240" w:lineRule="atLeast"/>
              <w:rPr>
                <w:rFonts w:ascii="Times New Roman" w:hAnsi="Times New Roman"/>
                <w:szCs w:val="24"/>
              </w:rPr>
            </w:pPr>
            <w:r>
              <w:rPr>
                <w:rFonts w:ascii="Times New Roman" w:hAnsi="Times New Roman"/>
                <w:szCs w:val="24"/>
              </w:rPr>
              <w:t>Minister for Communications</w:t>
            </w:r>
          </w:p>
        </w:tc>
        <w:tc>
          <w:tcPr>
            <w:tcW w:w="0" w:type="auto"/>
            <w:tcBorders>
              <w:top w:val="single" w:sz="4" w:space="0" w:color="auto"/>
              <w:bottom w:val="single" w:sz="4" w:space="0" w:color="auto"/>
            </w:tcBorders>
          </w:tcPr>
          <w:p w14:paraId="3CB832DF" w14:textId="77777777" w:rsidR="00373E62" w:rsidRPr="00A912E3" w:rsidRDefault="008D6B47" w:rsidP="00462167">
            <w:pPr>
              <w:spacing w:before="120" w:after="120" w:line="240" w:lineRule="atLeast"/>
              <w:rPr>
                <w:rFonts w:ascii="Times New Roman" w:hAnsi="Times New Roman"/>
                <w:szCs w:val="24"/>
              </w:rPr>
            </w:pPr>
            <w:r>
              <w:t>d</w:t>
            </w:r>
            <w:r w:rsidRPr="00622BE9">
              <w:t xml:space="preserve">efinition </w:t>
            </w:r>
            <w:r>
              <w:t xml:space="preserve">of </w:t>
            </w:r>
            <w:r w:rsidRPr="005418A2">
              <w:rPr>
                <w:b/>
                <w:i/>
              </w:rPr>
              <w:t>Minister</w:t>
            </w:r>
            <w:r>
              <w:t xml:space="preserve"> </w:t>
            </w:r>
            <w:r w:rsidRPr="00622BE9">
              <w:t xml:space="preserve">in clause 3 of the </w:t>
            </w:r>
            <w:r w:rsidRPr="00F775BA">
              <w:rPr>
                <w:i/>
              </w:rPr>
              <w:t>Carrier Licence Conditions (Telstra Corporation Limited) Declaration 1997</w:t>
            </w:r>
          </w:p>
        </w:tc>
      </w:tr>
      <w:tr w:rsidR="0063082D" w14:paraId="3CB832E5" w14:textId="77777777" w:rsidTr="00462167">
        <w:tc>
          <w:tcPr>
            <w:tcW w:w="0" w:type="auto"/>
            <w:tcBorders>
              <w:top w:val="single" w:sz="4" w:space="0" w:color="auto"/>
              <w:bottom w:val="single" w:sz="4" w:space="0" w:color="auto"/>
            </w:tcBorders>
          </w:tcPr>
          <w:p w14:paraId="3CB832E1" w14:textId="77777777" w:rsidR="00373E62" w:rsidRDefault="008D6B47" w:rsidP="00462167">
            <w:pPr>
              <w:spacing w:before="120" w:after="120"/>
              <w:rPr>
                <w:rFonts w:ascii="Times New Roman" w:hAnsi="Times New Roman"/>
                <w:szCs w:val="24"/>
              </w:rPr>
            </w:pPr>
            <w:r>
              <w:rPr>
                <w:rFonts w:ascii="Times New Roman" w:hAnsi="Times New Roman"/>
                <w:szCs w:val="24"/>
              </w:rPr>
              <w:t>3</w:t>
            </w:r>
          </w:p>
        </w:tc>
        <w:tc>
          <w:tcPr>
            <w:tcW w:w="0" w:type="auto"/>
            <w:tcBorders>
              <w:top w:val="single" w:sz="4" w:space="0" w:color="auto"/>
              <w:bottom w:val="single" w:sz="4" w:space="0" w:color="auto"/>
            </w:tcBorders>
          </w:tcPr>
          <w:p w14:paraId="3CB832E2" w14:textId="77777777" w:rsidR="00373E62" w:rsidRPr="001A2697" w:rsidRDefault="008D6B47" w:rsidP="00462167">
            <w:pPr>
              <w:spacing w:before="120" w:after="120" w:line="240" w:lineRule="atLeast"/>
              <w:rPr>
                <w:rFonts w:ascii="Times New Roman" w:hAnsi="Times New Roman"/>
                <w:szCs w:val="24"/>
              </w:rPr>
            </w:pPr>
            <w:r w:rsidRPr="001A2697">
              <w:rPr>
                <w:rFonts w:ascii="Times New Roman" w:hAnsi="Times New Roman"/>
                <w:szCs w:val="24"/>
              </w:rPr>
              <w:t>Minister for Education</w:t>
            </w:r>
          </w:p>
        </w:tc>
        <w:tc>
          <w:tcPr>
            <w:tcW w:w="0" w:type="auto"/>
            <w:tcBorders>
              <w:top w:val="single" w:sz="4" w:space="0" w:color="auto"/>
              <w:bottom w:val="single" w:sz="4" w:space="0" w:color="auto"/>
            </w:tcBorders>
          </w:tcPr>
          <w:p w14:paraId="3CB832E3" w14:textId="77777777" w:rsidR="00373E62" w:rsidRPr="001A2697" w:rsidRDefault="008D6B47" w:rsidP="00462167">
            <w:pPr>
              <w:spacing w:before="120" w:after="120" w:line="240" w:lineRule="atLeast"/>
              <w:rPr>
                <w:rFonts w:ascii="Times New Roman" w:hAnsi="Times New Roman"/>
                <w:szCs w:val="24"/>
              </w:rPr>
            </w:pPr>
            <w:r w:rsidRPr="001A2697">
              <w:rPr>
                <w:rFonts w:ascii="Times New Roman" w:hAnsi="Times New Roman"/>
                <w:szCs w:val="24"/>
              </w:rPr>
              <w:t>Minister for Education and Training</w:t>
            </w:r>
          </w:p>
        </w:tc>
        <w:tc>
          <w:tcPr>
            <w:tcW w:w="0" w:type="auto"/>
            <w:tcBorders>
              <w:top w:val="single" w:sz="4" w:space="0" w:color="auto"/>
              <w:bottom w:val="single" w:sz="4" w:space="0" w:color="auto"/>
            </w:tcBorders>
          </w:tcPr>
          <w:p w14:paraId="3CB832E4" w14:textId="77777777" w:rsidR="00373E62" w:rsidRPr="001A2697" w:rsidRDefault="008D6B47" w:rsidP="00462167">
            <w:pPr>
              <w:spacing w:before="120" w:after="120" w:line="240" w:lineRule="atLeast"/>
              <w:rPr>
                <w:rFonts w:ascii="Times New Roman" w:hAnsi="Times New Roman"/>
                <w:szCs w:val="24"/>
              </w:rPr>
            </w:pPr>
            <w:r w:rsidRPr="001A2697">
              <w:rPr>
                <w:rFonts w:ascii="Times New Roman" w:hAnsi="Times New Roman"/>
                <w:szCs w:val="24"/>
              </w:rPr>
              <w:t xml:space="preserve">section 11.1 of the </w:t>
            </w:r>
            <w:r w:rsidRPr="001A2697">
              <w:rPr>
                <w:rFonts w:ascii="Times New Roman" w:hAnsi="Times New Roman"/>
                <w:i/>
                <w:szCs w:val="24"/>
              </w:rPr>
              <w:t>Disability Standards for Education 2005</w:t>
            </w:r>
          </w:p>
        </w:tc>
      </w:tr>
      <w:tr w:rsidR="0063082D" w14:paraId="3CB832EC" w14:textId="77777777" w:rsidTr="00462167">
        <w:tc>
          <w:tcPr>
            <w:tcW w:w="0" w:type="auto"/>
            <w:tcBorders>
              <w:top w:val="single" w:sz="4" w:space="0" w:color="auto"/>
              <w:bottom w:val="single" w:sz="4" w:space="0" w:color="auto"/>
            </w:tcBorders>
          </w:tcPr>
          <w:p w14:paraId="3CB832E6" w14:textId="77777777" w:rsidR="00373E62" w:rsidRPr="00A912E3" w:rsidRDefault="008D6B47" w:rsidP="00462167">
            <w:pPr>
              <w:spacing w:before="120" w:after="120"/>
              <w:rPr>
                <w:rFonts w:ascii="Times New Roman" w:hAnsi="Times New Roman"/>
                <w:szCs w:val="24"/>
              </w:rPr>
            </w:pPr>
            <w:r>
              <w:rPr>
                <w:rFonts w:ascii="Times New Roman" w:hAnsi="Times New Roman"/>
                <w:szCs w:val="24"/>
              </w:rPr>
              <w:t>4</w:t>
            </w:r>
          </w:p>
        </w:tc>
        <w:tc>
          <w:tcPr>
            <w:tcW w:w="0" w:type="auto"/>
            <w:tcBorders>
              <w:top w:val="single" w:sz="4" w:space="0" w:color="auto"/>
              <w:bottom w:val="single" w:sz="4" w:space="0" w:color="auto"/>
            </w:tcBorders>
          </w:tcPr>
          <w:p w14:paraId="3CB832E7" w14:textId="77777777" w:rsidR="00373E62" w:rsidRPr="00A912E3" w:rsidRDefault="008D6B47" w:rsidP="00462167">
            <w:pPr>
              <w:spacing w:before="120" w:after="120" w:line="240" w:lineRule="atLeast"/>
              <w:rPr>
                <w:rFonts w:ascii="Times New Roman" w:hAnsi="Times New Roman"/>
                <w:szCs w:val="24"/>
              </w:rPr>
            </w:pPr>
            <w:r>
              <w:rPr>
                <w:rFonts w:ascii="Times New Roman" w:hAnsi="Times New Roman"/>
                <w:szCs w:val="24"/>
              </w:rPr>
              <w:t>Minister for Finance and Deregulation</w:t>
            </w:r>
          </w:p>
        </w:tc>
        <w:tc>
          <w:tcPr>
            <w:tcW w:w="0" w:type="auto"/>
            <w:tcBorders>
              <w:top w:val="single" w:sz="4" w:space="0" w:color="auto"/>
              <w:bottom w:val="single" w:sz="4" w:space="0" w:color="auto"/>
            </w:tcBorders>
          </w:tcPr>
          <w:p w14:paraId="3CB832E8" w14:textId="77777777" w:rsidR="00373E62" w:rsidRPr="00A912E3" w:rsidRDefault="008D6B47" w:rsidP="00462167">
            <w:pPr>
              <w:spacing w:before="120" w:after="120" w:line="240" w:lineRule="atLeast"/>
              <w:rPr>
                <w:rFonts w:ascii="Times New Roman" w:hAnsi="Times New Roman"/>
                <w:szCs w:val="24"/>
              </w:rPr>
            </w:pPr>
            <w:r>
              <w:rPr>
                <w:rFonts w:ascii="Times New Roman" w:hAnsi="Times New Roman"/>
                <w:szCs w:val="24"/>
              </w:rPr>
              <w:t>Minister for Finance</w:t>
            </w:r>
          </w:p>
        </w:tc>
        <w:tc>
          <w:tcPr>
            <w:tcW w:w="0" w:type="auto"/>
            <w:tcBorders>
              <w:top w:val="single" w:sz="4" w:space="0" w:color="auto"/>
              <w:bottom w:val="single" w:sz="4" w:space="0" w:color="auto"/>
            </w:tcBorders>
          </w:tcPr>
          <w:p w14:paraId="3CB832E9" w14:textId="77777777" w:rsidR="00373E62" w:rsidRPr="001A2697" w:rsidRDefault="008D6B47" w:rsidP="00462167">
            <w:pPr>
              <w:spacing w:before="120" w:after="120"/>
              <w:rPr>
                <w:rFonts w:ascii="Times New Roman" w:hAnsi="Times New Roman"/>
                <w:iCs/>
              </w:rPr>
            </w:pPr>
            <w:r>
              <w:rPr>
                <w:rFonts w:ascii="Times New Roman" w:hAnsi="Times New Roman"/>
                <w:iCs/>
              </w:rPr>
              <w:t>the following provisions:</w:t>
            </w:r>
          </w:p>
          <w:p w14:paraId="3CB832EA" w14:textId="77777777" w:rsidR="00373E62" w:rsidRPr="001A2697" w:rsidRDefault="008D6B47" w:rsidP="00462167">
            <w:pPr>
              <w:pStyle w:val="ListParagraph"/>
              <w:numPr>
                <w:ilvl w:val="0"/>
                <w:numId w:val="15"/>
              </w:numPr>
              <w:spacing w:before="120" w:after="120"/>
              <w:rPr>
                <w:rFonts w:ascii="Times New Roman" w:hAnsi="Times New Roman"/>
                <w:i/>
              </w:rPr>
            </w:pPr>
            <w:r>
              <w:rPr>
                <w:rFonts w:ascii="Times New Roman" w:hAnsi="Times New Roman"/>
                <w:iCs/>
              </w:rPr>
              <w:t xml:space="preserve">provisions of the </w:t>
            </w:r>
            <w:r w:rsidRPr="001A2697">
              <w:rPr>
                <w:rFonts w:ascii="Times New Roman" w:hAnsi="Times New Roman"/>
                <w:i/>
                <w:iCs/>
              </w:rPr>
              <w:t>National Transmission Network Sale Act 1998,</w:t>
            </w:r>
          </w:p>
          <w:p w14:paraId="3CB832EB" w14:textId="77777777" w:rsidR="00373E62" w:rsidRPr="00622BE9" w:rsidRDefault="008D6B47" w:rsidP="00462167">
            <w:pPr>
              <w:numPr>
                <w:ilvl w:val="0"/>
                <w:numId w:val="15"/>
              </w:numPr>
              <w:spacing w:before="120" w:after="120"/>
              <w:rPr>
                <w:rFonts w:ascii="Times New Roman" w:hAnsi="Times New Roman"/>
                <w:i/>
              </w:rPr>
            </w:pPr>
            <w:r>
              <w:rPr>
                <w:rFonts w:ascii="Times New Roman" w:hAnsi="Times New Roman"/>
                <w:iCs/>
              </w:rPr>
              <w:t xml:space="preserve">provisions of the </w:t>
            </w:r>
            <w:r>
              <w:rPr>
                <w:rFonts w:ascii="Times New Roman" w:hAnsi="Times New Roman"/>
                <w:i/>
                <w:iCs/>
              </w:rPr>
              <w:t>Migration Regulations 1994</w:t>
            </w:r>
          </w:p>
        </w:tc>
      </w:tr>
      <w:tr w:rsidR="0063082D" w14:paraId="3CB832F4" w14:textId="77777777" w:rsidTr="00462167">
        <w:tc>
          <w:tcPr>
            <w:tcW w:w="0" w:type="auto"/>
            <w:tcBorders>
              <w:top w:val="single" w:sz="4" w:space="0" w:color="auto"/>
              <w:bottom w:val="single" w:sz="4" w:space="0" w:color="auto"/>
            </w:tcBorders>
          </w:tcPr>
          <w:p w14:paraId="3CB832ED" w14:textId="77777777" w:rsidR="00373E62" w:rsidRPr="00A912E3" w:rsidRDefault="008D6B47" w:rsidP="00462167">
            <w:pPr>
              <w:spacing w:before="120" w:after="120"/>
              <w:rPr>
                <w:rFonts w:ascii="Times New Roman" w:hAnsi="Times New Roman"/>
                <w:szCs w:val="24"/>
              </w:rPr>
            </w:pPr>
            <w:r>
              <w:rPr>
                <w:rFonts w:ascii="Times New Roman" w:hAnsi="Times New Roman"/>
                <w:szCs w:val="24"/>
              </w:rPr>
              <w:t>5</w:t>
            </w:r>
          </w:p>
        </w:tc>
        <w:tc>
          <w:tcPr>
            <w:tcW w:w="0" w:type="auto"/>
            <w:tcBorders>
              <w:top w:val="single" w:sz="4" w:space="0" w:color="auto"/>
              <w:bottom w:val="single" w:sz="4" w:space="0" w:color="auto"/>
            </w:tcBorders>
          </w:tcPr>
          <w:p w14:paraId="3CB832EE" w14:textId="77777777" w:rsidR="00373E62" w:rsidRPr="00A912E3" w:rsidRDefault="008D6B47" w:rsidP="00462167">
            <w:pPr>
              <w:spacing w:before="120" w:after="120" w:line="240" w:lineRule="atLeast"/>
              <w:rPr>
                <w:rFonts w:ascii="Times New Roman" w:hAnsi="Times New Roman"/>
                <w:szCs w:val="24"/>
              </w:rPr>
            </w:pPr>
            <w:r>
              <w:rPr>
                <w:rFonts w:ascii="Times New Roman" w:hAnsi="Times New Roman"/>
                <w:szCs w:val="24"/>
              </w:rPr>
              <w:t>Minister for Industry and Science</w:t>
            </w:r>
          </w:p>
        </w:tc>
        <w:tc>
          <w:tcPr>
            <w:tcW w:w="0" w:type="auto"/>
            <w:tcBorders>
              <w:top w:val="single" w:sz="4" w:space="0" w:color="auto"/>
              <w:bottom w:val="single" w:sz="4" w:space="0" w:color="auto"/>
            </w:tcBorders>
          </w:tcPr>
          <w:p w14:paraId="3CB832EF" w14:textId="77777777" w:rsidR="00373E62" w:rsidRPr="00A912E3" w:rsidRDefault="008D6B47" w:rsidP="00462167">
            <w:pPr>
              <w:spacing w:before="120" w:after="120" w:line="240" w:lineRule="atLeast"/>
              <w:rPr>
                <w:rFonts w:ascii="Times New Roman" w:hAnsi="Times New Roman"/>
                <w:szCs w:val="24"/>
              </w:rPr>
            </w:pPr>
            <w:r>
              <w:rPr>
                <w:rFonts w:ascii="Times New Roman" w:hAnsi="Times New Roman"/>
                <w:szCs w:val="24"/>
              </w:rPr>
              <w:t>Minister for Industry, Innovation and Science</w:t>
            </w:r>
          </w:p>
        </w:tc>
        <w:tc>
          <w:tcPr>
            <w:tcW w:w="0" w:type="auto"/>
            <w:tcBorders>
              <w:top w:val="single" w:sz="4" w:space="0" w:color="auto"/>
              <w:bottom w:val="single" w:sz="4" w:space="0" w:color="auto"/>
            </w:tcBorders>
          </w:tcPr>
          <w:p w14:paraId="3CB832F0" w14:textId="77777777" w:rsidR="00373E62" w:rsidRDefault="008D6B47" w:rsidP="00462167">
            <w:pPr>
              <w:pStyle w:val="Paragraphnumbered"/>
              <w:numPr>
                <w:ilvl w:val="0"/>
                <w:numId w:val="0"/>
              </w:numPr>
              <w:spacing w:before="120" w:after="120"/>
              <w:ind w:left="567" w:hanging="567"/>
            </w:pPr>
            <w:r>
              <w:t>the following provisions:</w:t>
            </w:r>
          </w:p>
          <w:p w14:paraId="3CB832F1" w14:textId="77777777" w:rsidR="00373E62" w:rsidRPr="0085524E" w:rsidRDefault="008D6B47" w:rsidP="00462167">
            <w:pPr>
              <w:pStyle w:val="Paragraphnumbered"/>
              <w:numPr>
                <w:ilvl w:val="0"/>
                <w:numId w:val="9"/>
              </w:numPr>
              <w:spacing w:before="120" w:after="120"/>
            </w:pPr>
            <w:r>
              <w:t xml:space="preserve">provisions of instruments made under the </w:t>
            </w:r>
            <w:r w:rsidRPr="0085524E">
              <w:rPr>
                <w:i/>
              </w:rPr>
              <w:t>Customs Act 1901</w:t>
            </w:r>
            <w:r>
              <w:t xml:space="preserve"> and the </w:t>
            </w:r>
            <w:r w:rsidRPr="0085524E">
              <w:rPr>
                <w:i/>
              </w:rPr>
              <w:t>Customs Tariff Act 1995</w:t>
            </w:r>
            <w:r>
              <w:t xml:space="preserve">. </w:t>
            </w:r>
          </w:p>
          <w:p w14:paraId="3CB832F2" w14:textId="77777777" w:rsidR="00373E62" w:rsidRDefault="008D6B47" w:rsidP="00462167">
            <w:pPr>
              <w:pStyle w:val="Paragraphnumbered"/>
              <w:numPr>
                <w:ilvl w:val="0"/>
                <w:numId w:val="9"/>
              </w:numPr>
              <w:spacing w:before="120" w:after="120"/>
            </w:pPr>
            <w:proofErr w:type="spellStart"/>
            <w:r w:rsidRPr="007E1EE9">
              <w:t>subregulation</w:t>
            </w:r>
            <w:proofErr w:type="spellEnd"/>
            <w:r w:rsidRPr="007E1EE9">
              <w:t xml:space="preserve"> 4VA(1) of the </w:t>
            </w:r>
            <w:r w:rsidRPr="0085524E">
              <w:rPr>
                <w:i/>
              </w:rPr>
              <w:t>Customs (Prohibited Imports) Regulations 1956</w:t>
            </w:r>
            <w:r>
              <w:rPr>
                <w:i/>
              </w:rPr>
              <w:t xml:space="preserve">, </w:t>
            </w:r>
            <w:r w:rsidRPr="005F54AF">
              <w:t>and</w:t>
            </w:r>
          </w:p>
          <w:p w14:paraId="3CB832F3" w14:textId="77777777" w:rsidR="00373E62" w:rsidRPr="00622BE9" w:rsidRDefault="008D6B47" w:rsidP="005F54AF">
            <w:pPr>
              <w:pStyle w:val="Paragraphnumbered"/>
              <w:numPr>
                <w:ilvl w:val="0"/>
                <w:numId w:val="9"/>
              </w:numPr>
              <w:spacing w:before="120" w:after="120"/>
            </w:pPr>
            <w:r>
              <w:t xml:space="preserve">section 6.1 of the </w:t>
            </w:r>
            <w:r w:rsidRPr="0085524E">
              <w:rPr>
                <w:i/>
              </w:rPr>
              <w:t>Disability (Access to Premises—Buildings) Standards 2010</w:t>
            </w:r>
          </w:p>
        </w:tc>
      </w:tr>
    </w:tbl>
    <w:p w14:paraId="3CB832F5" w14:textId="77777777" w:rsidR="00373E62" w:rsidRDefault="002D75F1" w:rsidP="00373E62">
      <w:pPr>
        <w:rPr>
          <w:rFonts w:ascii="Times New Roman" w:hAnsi="Times New Roman"/>
          <w:szCs w:val="24"/>
        </w:rPr>
      </w:pPr>
    </w:p>
    <w:p w14:paraId="3CB832F6" w14:textId="77777777" w:rsidR="00373E62" w:rsidRPr="00D32064" w:rsidRDefault="008D6B47" w:rsidP="00373E62">
      <w:pPr>
        <w:spacing w:before="120" w:after="120"/>
        <w:rPr>
          <w:rFonts w:ascii="Times New Roman" w:hAnsi="Times New Roman"/>
          <w:szCs w:val="24"/>
          <w:u w:val="single"/>
        </w:rPr>
      </w:pPr>
      <w:r w:rsidRPr="00D32064">
        <w:rPr>
          <w:rFonts w:ascii="Times New Roman" w:hAnsi="Times New Roman"/>
          <w:szCs w:val="24"/>
          <w:u w:val="single"/>
        </w:rPr>
        <w:t>Amendments to Schedule 2 to the original Order</w:t>
      </w:r>
    </w:p>
    <w:p w14:paraId="3CB832F7" w14:textId="77777777" w:rsidR="00373E62" w:rsidRDefault="008D6B47" w:rsidP="00373E62">
      <w:pPr>
        <w:spacing w:before="120" w:after="120"/>
        <w:rPr>
          <w:rFonts w:ascii="Times New Roman" w:hAnsi="Times New Roman"/>
          <w:szCs w:val="24"/>
        </w:rPr>
      </w:pPr>
      <w:r>
        <w:rPr>
          <w:rFonts w:ascii="Times New Roman" w:hAnsi="Times New Roman"/>
          <w:b/>
          <w:szCs w:val="24"/>
        </w:rPr>
        <w:t>Item [4</w:t>
      </w:r>
      <w:r w:rsidRPr="00D32064">
        <w:rPr>
          <w:rFonts w:ascii="Times New Roman" w:hAnsi="Times New Roman"/>
          <w:b/>
          <w:szCs w:val="24"/>
        </w:rPr>
        <w:t xml:space="preserve">] </w:t>
      </w:r>
      <w:r w:rsidRPr="008E39DA">
        <w:rPr>
          <w:rFonts w:ascii="Times New Roman" w:hAnsi="Times New Roman"/>
          <w:szCs w:val="24"/>
        </w:rPr>
        <w:t>subs</w:t>
      </w:r>
      <w:r>
        <w:rPr>
          <w:rFonts w:ascii="Times New Roman" w:hAnsi="Times New Roman"/>
          <w:szCs w:val="24"/>
        </w:rPr>
        <w:t>titutes a new heading for Part 14 of Schedule 2</w:t>
      </w:r>
      <w:r w:rsidRPr="008E39DA">
        <w:rPr>
          <w:rFonts w:ascii="Times New Roman" w:hAnsi="Times New Roman"/>
          <w:szCs w:val="24"/>
        </w:rPr>
        <w:t xml:space="preserve"> to the original Order.  The current heading makes reference to substitutions made on the commencement of the </w:t>
      </w:r>
      <w:r w:rsidRPr="008E39DA">
        <w:rPr>
          <w:rFonts w:ascii="Times New Roman" w:hAnsi="Times New Roman"/>
          <w:i/>
          <w:szCs w:val="24"/>
        </w:rPr>
        <w:t>Acts Interpretation (Substituted References – Section 19B) Ame</w:t>
      </w:r>
      <w:r>
        <w:rPr>
          <w:rFonts w:ascii="Times New Roman" w:hAnsi="Times New Roman"/>
          <w:i/>
          <w:szCs w:val="24"/>
        </w:rPr>
        <w:t>ndment Order 2013 (No. 2</w:t>
      </w:r>
      <w:r w:rsidRPr="008E39DA">
        <w:rPr>
          <w:rFonts w:ascii="Times New Roman" w:hAnsi="Times New Roman"/>
          <w:i/>
          <w:szCs w:val="24"/>
        </w:rPr>
        <w:t>)</w:t>
      </w:r>
      <w:r w:rsidRPr="008E39DA">
        <w:rPr>
          <w:rFonts w:ascii="Times New Roman" w:hAnsi="Times New Roman"/>
          <w:szCs w:val="24"/>
        </w:rPr>
        <w:t>.</w:t>
      </w:r>
      <w:r w:rsidRPr="008E39DA">
        <w:rPr>
          <w:rFonts w:ascii="Times New Roman" w:hAnsi="Times New Roman"/>
          <w:i/>
          <w:szCs w:val="24"/>
        </w:rPr>
        <w:t xml:space="preserve"> </w:t>
      </w:r>
      <w:r w:rsidRPr="008E39DA">
        <w:rPr>
          <w:rFonts w:ascii="Times New Roman" w:hAnsi="Times New Roman"/>
          <w:szCs w:val="24"/>
        </w:rPr>
        <w:t xml:space="preserve"> The heading </w:t>
      </w:r>
      <w:r>
        <w:rPr>
          <w:rFonts w:ascii="Times New Roman" w:hAnsi="Times New Roman"/>
          <w:szCs w:val="24"/>
        </w:rPr>
        <w:t xml:space="preserve">is </w:t>
      </w:r>
      <w:r w:rsidRPr="008E39DA">
        <w:rPr>
          <w:rFonts w:ascii="Times New Roman" w:hAnsi="Times New Roman"/>
          <w:szCs w:val="24"/>
        </w:rPr>
        <w:t>updated to the specific date (</w:t>
      </w:r>
      <w:r>
        <w:rPr>
          <w:rFonts w:ascii="Times New Roman" w:hAnsi="Times New Roman"/>
          <w:szCs w:val="24"/>
        </w:rPr>
        <w:t>12 November 2013</w:t>
      </w:r>
      <w:r w:rsidRPr="008E39DA">
        <w:rPr>
          <w:rFonts w:ascii="Times New Roman" w:hAnsi="Times New Roman"/>
          <w:szCs w:val="24"/>
        </w:rPr>
        <w:t xml:space="preserve">), which is the date the instrument </w:t>
      </w:r>
      <w:r>
        <w:rPr>
          <w:rFonts w:ascii="Times New Roman" w:hAnsi="Times New Roman"/>
          <w:szCs w:val="24"/>
        </w:rPr>
        <w:t>commenced</w:t>
      </w:r>
      <w:r w:rsidRPr="008E39DA">
        <w:rPr>
          <w:rFonts w:ascii="Times New Roman" w:hAnsi="Times New Roman"/>
          <w:szCs w:val="24"/>
        </w:rPr>
        <w:t>.</w:t>
      </w:r>
    </w:p>
    <w:p w14:paraId="3CB832F8" w14:textId="77777777" w:rsidR="00373E62" w:rsidRDefault="008D6B47" w:rsidP="00373E62">
      <w:pPr>
        <w:spacing w:before="120" w:after="120"/>
        <w:rPr>
          <w:rFonts w:ascii="Times New Roman" w:hAnsi="Times New Roman"/>
          <w:szCs w:val="24"/>
        </w:rPr>
      </w:pPr>
      <w:r>
        <w:rPr>
          <w:rFonts w:ascii="Times New Roman" w:hAnsi="Times New Roman"/>
          <w:b/>
          <w:szCs w:val="24"/>
        </w:rPr>
        <w:t>Item [5</w:t>
      </w:r>
      <w:r w:rsidRPr="00D32064">
        <w:rPr>
          <w:rFonts w:ascii="Times New Roman" w:hAnsi="Times New Roman"/>
          <w:b/>
          <w:szCs w:val="24"/>
        </w:rPr>
        <w:t xml:space="preserve">] </w:t>
      </w:r>
      <w:r w:rsidRPr="008E39DA">
        <w:rPr>
          <w:rFonts w:ascii="Times New Roman" w:hAnsi="Times New Roman"/>
          <w:szCs w:val="24"/>
        </w:rPr>
        <w:t>subs</w:t>
      </w:r>
      <w:r>
        <w:rPr>
          <w:rFonts w:ascii="Times New Roman" w:hAnsi="Times New Roman"/>
          <w:szCs w:val="24"/>
        </w:rPr>
        <w:t>titutes a new heading for Part 14 of Schedule 2</w:t>
      </w:r>
      <w:r w:rsidRPr="008E39DA">
        <w:rPr>
          <w:rFonts w:ascii="Times New Roman" w:hAnsi="Times New Roman"/>
          <w:szCs w:val="24"/>
        </w:rPr>
        <w:t xml:space="preserve"> to the original Order.  The current heading makes reference to substitutions made on the commencement of the </w:t>
      </w:r>
      <w:r w:rsidRPr="008E39DA">
        <w:rPr>
          <w:rFonts w:ascii="Times New Roman" w:hAnsi="Times New Roman"/>
          <w:i/>
          <w:szCs w:val="24"/>
        </w:rPr>
        <w:t>Acts Interpretation (Substituted References – Section 19B) Ame</w:t>
      </w:r>
      <w:r>
        <w:rPr>
          <w:rFonts w:ascii="Times New Roman" w:hAnsi="Times New Roman"/>
          <w:i/>
          <w:szCs w:val="24"/>
        </w:rPr>
        <w:t>ndment Order 2013 (No. 2</w:t>
      </w:r>
      <w:r w:rsidRPr="008E39DA">
        <w:rPr>
          <w:rFonts w:ascii="Times New Roman" w:hAnsi="Times New Roman"/>
          <w:i/>
          <w:szCs w:val="24"/>
        </w:rPr>
        <w:t>)</w:t>
      </w:r>
      <w:r w:rsidRPr="008E39DA">
        <w:rPr>
          <w:rFonts w:ascii="Times New Roman" w:hAnsi="Times New Roman"/>
          <w:szCs w:val="24"/>
        </w:rPr>
        <w:t>.</w:t>
      </w:r>
      <w:r w:rsidRPr="008E39DA">
        <w:rPr>
          <w:rFonts w:ascii="Times New Roman" w:hAnsi="Times New Roman"/>
          <w:i/>
          <w:szCs w:val="24"/>
        </w:rPr>
        <w:t xml:space="preserve"> </w:t>
      </w:r>
      <w:r w:rsidRPr="008E39DA">
        <w:rPr>
          <w:rFonts w:ascii="Times New Roman" w:hAnsi="Times New Roman"/>
          <w:szCs w:val="24"/>
        </w:rPr>
        <w:t xml:space="preserve"> The heading </w:t>
      </w:r>
      <w:r>
        <w:rPr>
          <w:rFonts w:ascii="Times New Roman" w:hAnsi="Times New Roman"/>
          <w:szCs w:val="24"/>
        </w:rPr>
        <w:t xml:space="preserve">is </w:t>
      </w:r>
      <w:r w:rsidRPr="008E39DA">
        <w:rPr>
          <w:rFonts w:ascii="Times New Roman" w:hAnsi="Times New Roman"/>
          <w:szCs w:val="24"/>
        </w:rPr>
        <w:t>updated to the specific date (</w:t>
      </w:r>
      <w:r>
        <w:rPr>
          <w:rFonts w:ascii="Times New Roman" w:hAnsi="Times New Roman"/>
          <w:szCs w:val="24"/>
        </w:rPr>
        <w:t>12 November 2013</w:t>
      </w:r>
      <w:r w:rsidRPr="008E39DA">
        <w:rPr>
          <w:rFonts w:ascii="Times New Roman" w:hAnsi="Times New Roman"/>
          <w:szCs w:val="24"/>
        </w:rPr>
        <w:t xml:space="preserve">), which is the date the instrument </w:t>
      </w:r>
      <w:r>
        <w:rPr>
          <w:rFonts w:ascii="Times New Roman" w:hAnsi="Times New Roman"/>
          <w:szCs w:val="24"/>
        </w:rPr>
        <w:t>commenced</w:t>
      </w:r>
      <w:r w:rsidRPr="008E39DA">
        <w:rPr>
          <w:rFonts w:ascii="Times New Roman" w:hAnsi="Times New Roman"/>
          <w:szCs w:val="24"/>
        </w:rPr>
        <w:t>.</w:t>
      </w:r>
    </w:p>
    <w:p w14:paraId="3CB832F9" w14:textId="77777777" w:rsidR="00373E62" w:rsidRPr="00F52F27" w:rsidRDefault="008D6B47" w:rsidP="00373E62">
      <w:pPr>
        <w:spacing w:before="120" w:after="120"/>
        <w:rPr>
          <w:rFonts w:ascii="Times New Roman" w:hAnsi="Times New Roman"/>
          <w:b/>
          <w:szCs w:val="24"/>
        </w:rPr>
      </w:pPr>
      <w:r w:rsidRPr="00F52F27">
        <w:rPr>
          <w:rFonts w:ascii="Times New Roman" w:hAnsi="Times New Roman"/>
          <w:b/>
          <w:szCs w:val="24"/>
        </w:rPr>
        <w:t>Item [6]</w:t>
      </w:r>
      <w:r>
        <w:rPr>
          <w:rFonts w:ascii="Times New Roman" w:hAnsi="Times New Roman"/>
          <w:b/>
          <w:szCs w:val="24"/>
        </w:rPr>
        <w:t xml:space="preserve"> </w:t>
      </w:r>
      <w:r w:rsidRPr="00D32064">
        <w:rPr>
          <w:rFonts w:ascii="Times New Roman" w:hAnsi="Times New Roman"/>
          <w:szCs w:val="24"/>
        </w:rPr>
        <w:t>insert</w:t>
      </w:r>
      <w:r>
        <w:rPr>
          <w:rFonts w:ascii="Times New Roman" w:hAnsi="Times New Roman"/>
          <w:szCs w:val="24"/>
        </w:rPr>
        <w:t>s</w:t>
      </w:r>
      <w:r w:rsidRPr="00D32064">
        <w:rPr>
          <w:rFonts w:ascii="Times New Roman" w:hAnsi="Times New Roman"/>
          <w:szCs w:val="24"/>
        </w:rPr>
        <w:t xml:space="preserve"> a new Part 1</w:t>
      </w:r>
      <w:r>
        <w:rPr>
          <w:rFonts w:ascii="Times New Roman" w:hAnsi="Times New Roman"/>
          <w:szCs w:val="24"/>
        </w:rPr>
        <w:t>5</w:t>
      </w:r>
      <w:r w:rsidRPr="00D32064">
        <w:rPr>
          <w:rFonts w:ascii="Times New Roman" w:hAnsi="Times New Roman"/>
          <w:szCs w:val="24"/>
        </w:rPr>
        <w:t xml:space="preserve"> into Schedule 2 to the original Order</w:t>
      </w:r>
      <w:r>
        <w:rPr>
          <w:rFonts w:ascii="Times New Roman" w:hAnsi="Times New Roman"/>
          <w:szCs w:val="24"/>
        </w:rPr>
        <w:t>, for substitutions made</w:t>
      </w:r>
      <w:r w:rsidRPr="00F52F27">
        <w:rPr>
          <w:rFonts w:ascii="Times New Roman" w:hAnsi="Times New Roman"/>
          <w:szCs w:val="24"/>
        </w:rPr>
        <w:t xml:space="preserve"> </w:t>
      </w:r>
      <w:r w:rsidRPr="008E39DA">
        <w:rPr>
          <w:rFonts w:ascii="Times New Roman" w:hAnsi="Times New Roman"/>
          <w:szCs w:val="24"/>
        </w:rPr>
        <w:t>on the commencement of the Order (the day after registration)</w:t>
      </w:r>
      <w:r w:rsidRPr="008E39DA">
        <w:rPr>
          <w:rFonts w:ascii="Times New Roman" w:hAnsi="Times New Roman"/>
          <w:i/>
          <w:szCs w:val="24"/>
        </w:rPr>
        <w:t>.</w:t>
      </w:r>
      <w:r w:rsidRPr="00D32064">
        <w:rPr>
          <w:rFonts w:ascii="Times New Roman" w:hAnsi="Times New Roman"/>
          <w:i/>
          <w:szCs w:val="24"/>
        </w:rPr>
        <w:t xml:space="preserve">  </w:t>
      </w:r>
      <w:r w:rsidRPr="00D32064">
        <w:rPr>
          <w:rFonts w:ascii="Times New Roman" w:hAnsi="Times New Roman"/>
          <w:szCs w:val="24"/>
        </w:rPr>
        <w:t>Section 4 of the original Order provides for each item in a Part of Schedule 2 to substitute references to the Department mentioned in column 2 for references to the Department mentioned in column 3, wherever such references occur in a provision mentioned in column 4.  Part </w:t>
      </w:r>
      <w:r>
        <w:rPr>
          <w:rFonts w:ascii="Times New Roman" w:hAnsi="Times New Roman"/>
          <w:szCs w:val="24"/>
        </w:rPr>
        <w:t>15</w:t>
      </w:r>
      <w:r w:rsidRPr="00D32064">
        <w:rPr>
          <w:rFonts w:ascii="Times New Roman" w:hAnsi="Times New Roman"/>
          <w:szCs w:val="24"/>
        </w:rPr>
        <w:t xml:space="preserve"> of Schedule 2 set</w:t>
      </w:r>
      <w:r>
        <w:rPr>
          <w:rFonts w:ascii="Times New Roman" w:hAnsi="Times New Roman"/>
          <w:szCs w:val="24"/>
        </w:rPr>
        <w:t>s</w:t>
      </w:r>
      <w:r w:rsidRPr="00D32064">
        <w:rPr>
          <w:rFonts w:ascii="Times New Roman" w:hAnsi="Times New Roman"/>
          <w:szCs w:val="24"/>
        </w:rPr>
        <w:t xml:space="preserve"> out each new item, the relevant existing reference, the substitute reference and the affected provisions, for the machinery changes referred to in section 4 of the original Order.  </w:t>
      </w:r>
    </w:p>
    <w:p w14:paraId="3CB832FA" w14:textId="77777777" w:rsidR="00373E62" w:rsidRPr="00D32064" w:rsidRDefault="008D6B47" w:rsidP="00373E62">
      <w:pPr>
        <w:spacing w:before="120" w:after="120"/>
        <w:rPr>
          <w:rFonts w:ascii="Times New Roman" w:hAnsi="Times New Roman"/>
          <w:szCs w:val="24"/>
        </w:rPr>
      </w:pPr>
      <w:r w:rsidRPr="00D32064">
        <w:rPr>
          <w:rFonts w:ascii="Times New Roman" w:hAnsi="Times New Roman"/>
          <w:szCs w:val="24"/>
        </w:rPr>
        <w:t>As shown in the table below, a reference to the Department listed in column 2 of Part </w:t>
      </w:r>
      <w:r>
        <w:rPr>
          <w:rFonts w:ascii="Times New Roman" w:hAnsi="Times New Roman"/>
          <w:szCs w:val="24"/>
        </w:rPr>
        <w:t>15</w:t>
      </w:r>
      <w:r w:rsidRPr="00D32064">
        <w:rPr>
          <w:rFonts w:ascii="Times New Roman" w:hAnsi="Times New Roman"/>
          <w:szCs w:val="24"/>
        </w:rPr>
        <w:t>, in a</w:t>
      </w:r>
      <w:r>
        <w:rPr>
          <w:rFonts w:ascii="Times New Roman" w:hAnsi="Times New Roman"/>
          <w:szCs w:val="24"/>
        </w:rPr>
        <w:t xml:space="preserve"> provision listed in column 4, is</w:t>
      </w:r>
      <w:r w:rsidRPr="00D32064">
        <w:rPr>
          <w:rFonts w:ascii="Times New Roman" w:hAnsi="Times New Roman"/>
          <w:szCs w:val="24"/>
        </w:rPr>
        <w:t xml:space="preserve"> replaced by a reference to the Department listed in column 3. </w:t>
      </w:r>
    </w:p>
    <w:tbl>
      <w:tblPr>
        <w:tblW w:w="94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2"/>
        <w:gridCol w:w="2766"/>
        <w:gridCol w:w="2766"/>
        <w:gridCol w:w="3043"/>
      </w:tblGrid>
      <w:tr w:rsidR="0063082D" w14:paraId="3CB832FF" w14:textId="77777777" w:rsidTr="00462167">
        <w:trPr>
          <w:cantSplit/>
          <w:trHeight w:val="145"/>
          <w:tblHeader/>
        </w:trPr>
        <w:tc>
          <w:tcPr>
            <w:tcW w:w="842" w:type="dxa"/>
            <w:tcBorders>
              <w:bottom w:val="single" w:sz="4" w:space="0" w:color="auto"/>
            </w:tcBorders>
          </w:tcPr>
          <w:p w14:paraId="3CB832FB" w14:textId="77777777" w:rsidR="00373E62" w:rsidRPr="00D32064" w:rsidRDefault="008D6B47" w:rsidP="00462167">
            <w:pPr>
              <w:keepNext/>
              <w:spacing w:before="120" w:after="120"/>
              <w:rPr>
                <w:rFonts w:ascii="Times New Roman" w:hAnsi="Times New Roman"/>
                <w:b/>
                <w:szCs w:val="24"/>
              </w:rPr>
            </w:pPr>
            <w:r w:rsidRPr="00D32064">
              <w:rPr>
                <w:rFonts w:ascii="Times New Roman" w:hAnsi="Times New Roman"/>
                <w:b/>
                <w:szCs w:val="24"/>
              </w:rPr>
              <w:t>Item</w:t>
            </w:r>
          </w:p>
        </w:tc>
        <w:tc>
          <w:tcPr>
            <w:tcW w:w="2766" w:type="dxa"/>
            <w:tcBorders>
              <w:bottom w:val="single" w:sz="4" w:space="0" w:color="auto"/>
            </w:tcBorders>
          </w:tcPr>
          <w:p w14:paraId="3CB832FC" w14:textId="77777777" w:rsidR="00373E62" w:rsidRPr="00D32064" w:rsidRDefault="008D6B47" w:rsidP="00462167">
            <w:pPr>
              <w:keepNext/>
              <w:spacing w:before="120" w:after="120"/>
              <w:rPr>
                <w:rFonts w:ascii="Times New Roman" w:hAnsi="Times New Roman"/>
                <w:b/>
                <w:szCs w:val="24"/>
              </w:rPr>
            </w:pPr>
            <w:r w:rsidRPr="00D32064">
              <w:rPr>
                <w:rFonts w:ascii="Times New Roman" w:hAnsi="Times New Roman"/>
                <w:b/>
                <w:szCs w:val="24"/>
              </w:rPr>
              <w:t>Existing reference</w:t>
            </w:r>
          </w:p>
        </w:tc>
        <w:tc>
          <w:tcPr>
            <w:tcW w:w="2766" w:type="dxa"/>
            <w:tcBorders>
              <w:bottom w:val="single" w:sz="4" w:space="0" w:color="auto"/>
            </w:tcBorders>
          </w:tcPr>
          <w:p w14:paraId="3CB832FD" w14:textId="77777777" w:rsidR="00373E62" w:rsidRPr="00D32064" w:rsidRDefault="008D6B47" w:rsidP="00462167">
            <w:pPr>
              <w:keepNext/>
              <w:spacing w:before="120" w:after="120"/>
              <w:rPr>
                <w:rFonts w:ascii="Times New Roman" w:hAnsi="Times New Roman"/>
                <w:b/>
                <w:szCs w:val="24"/>
              </w:rPr>
            </w:pPr>
            <w:r w:rsidRPr="00D32064">
              <w:rPr>
                <w:rFonts w:ascii="Times New Roman" w:hAnsi="Times New Roman"/>
                <w:b/>
                <w:szCs w:val="24"/>
              </w:rPr>
              <w:t>Substitute reference</w:t>
            </w:r>
          </w:p>
        </w:tc>
        <w:tc>
          <w:tcPr>
            <w:tcW w:w="3043" w:type="dxa"/>
            <w:tcBorders>
              <w:bottom w:val="single" w:sz="4" w:space="0" w:color="auto"/>
            </w:tcBorders>
          </w:tcPr>
          <w:p w14:paraId="3CB832FE" w14:textId="77777777" w:rsidR="00373E62" w:rsidRPr="00D32064" w:rsidRDefault="008D6B47" w:rsidP="00462167">
            <w:pPr>
              <w:keepNext/>
              <w:spacing w:before="120" w:after="120"/>
              <w:rPr>
                <w:rFonts w:ascii="Times New Roman" w:hAnsi="Times New Roman"/>
                <w:b/>
                <w:szCs w:val="24"/>
              </w:rPr>
            </w:pPr>
            <w:r w:rsidRPr="00D32064">
              <w:rPr>
                <w:rFonts w:ascii="Times New Roman" w:hAnsi="Times New Roman"/>
                <w:b/>
                <w:szCs w:val="24"/>
              </w:rPr>
              <w:t>Affected provisions</w:t>
            </w:r>
          </w:p>
        </w:tc>
      </w:tr>
      <w:tr w:rsidR="0063082D" w14:paraId="3CB83309" w14:textId="77777777" w:rsidTr="00462167">
        <w:trPr>
          <w:trHeight w:val="145"/>
        </w:trPr>
        <w:tc>
          <w:tcPr>
            <w:tcW w:w="842" w:type="dxa"/>
            <w:tcBorders>
              <w:top w:val="single" w:sz="4" w:space="0" w:color="auto"/>
              <w:bottom w:val="single" w:sz="4" w:space="0" w:color="auto"/>
            </w:tcBorders>
          </w:tcPr>
          <w:p w14:paraId="3CB83300" w14:textId="77777777" w:rsidR="00373E62" w:rsidRPr="00D32064" w:rsidRDefault="008D6B47" w:rsidP="00462167">
            <w:pPr>
              <w:spacing w:before="120" w:after="120"/>
              <w:rPr>
                <w:rFonts w:ascii="Times New Roman" w:hAnsi="Times New Roman"/>
                <w:szCs w:val="24"/>
              </w:rPr>
            </w:pPr>
            <w:r w:rsidRPr="00D32064">
              <w:rPr>
                <w:rFonts w:ascii="Times New Roman" w:hAnsi="Times New Roman"/>
                <w:szCs w:val="24"/>
              </w:rPr>
              <w:t>1</w:t>
            </w:r>
          </w:p>
        </w:tc>
        <w:tc>
          <w:tcPr>
            <w:tcW w:w="2766" w:type="dxa"/>
            <w:tcBorders>
              <w:top w:val="single" w:sz="4" w:space="0" w:color="auto"/>
              <w:bottom w:val="single" w:sz="4" w:space="0" w:color="auto"/>
            </w:tcBorders>
          </w:tcPr>
          <w:p w14:paraId="3CB83301" w14:textId="77777777" w:rsidR="00373E62" w:rsidRPr="00D32064" w:rsidRDefault="008D6B47" w:rsidP="00462167">
            <w:pPr>
              <w:spacing w:before="120" w:after="120"/>
              <w:rPr>
                <w:rFonts w:ascii="Times New Roman" w:hAnsi="Times New Roman"/>
                <w:szCs w:val="24"/>
              </w:rPr>
            </w:pPr>
            <w:r>
              <w:rPr>
                <w:rFonts w:ascii="Times New Roman" w:hAnsi="Times New Roman"/>
                <w:szCs w:val="24"/>
              </w:rPr>
              <w:t>Department of Agriculture</w:t>
            </w:r>
          </w:p>
        </w:tc>
        <w:tc>
          <w:tcPr>
            <w:tcW w:w="2766" w:type="dxa"/>
            <w:tcBorders>
              <w:top w:val="single" w:sz="4" w:space="0" w:color="auto"/>
              <w:bottom w:val="single" w:sz="4" w:space="0" w:color="auto"/>
            </w:tcBorders>
          </w:tcPr>
          <w:p w14:paraId="3CB83302" w14:textId="77777777" w:rsidR="00373E62" w:rsidRPr="00D32064" w:rsidRDefault="008D6B47" w:rsidP="00462167">
            <w:pPr>
              <w:spacing w:before="120" w:after="120"/>
              <w:rPr>
                <w:rFonts w:ascii="Times New Roman" w:hAnsi="Times New Roman"/>
                <w:szCs w:val="24"/>
              </w:rPr>
            </w:pPr>
            <w:r>
              <w:rPr>
                <w:rFonts w:ascii="Times New Roman" w:hAnsi="Times New Roman"/>
                <w:szCs w:val="24"/>
              </w:rPr>
              <w:t xml:space="preserve">Department of Agriculture and Water Resources </w:t>
            </w:r>
          </w:p>
        </w:tc>
        <w:tc>
          <w:tcPr>
            <w:tcW w:w="3043" w:type="dxa"/>
            <w:tcBorders>
              <w:top w:val="single" w:sz="4" w:space="0" w:color="auto"/>
              <w:bottom w:val="single" w:sz="4" w:space="0" w:color="auto"/>
            </w:tcBorders>
          </w:tcPr>
          <w:p w14:paraId="3CB83303" w14:textId="77777777" w:rsidR="00373E62" w:rsidRPr="001A2697" w:rsidRDefault="008D6B47" w:rsidP="00462167">
            <w:pPr>
              <w:spacing w:before="120" w:after="120"/>
              <w:rPr>
                <w:rFonts w:ascii="Times New Roman" w:hAnsi="Times New Roman"/>
              </w:rPr>
            </w:pPr>
            <w:r>
              <w:rPr>
                <w:rFonts w:ascii="Times New Roman" w:hAnsi="Times New Roman"/>
              </w:rPr>
              <w:t>the following provisions:</w:t>
            </w:r>
          </w:p>
          <w:p w14:paraId="3CB83304" w14:textId="77777777" w:rsidR="00373E62" w:rsidRPr="00081BD0" w:rsidRDefault="008D6B47" w:rsidP="00462167">
            <w:pPr>
              <w:numPr>
                <w:ilvl w:val="0"/>
                <w:numId w:val="11"/>
              </w:numPr>
              <w:spacing w:before="120" w:after="120"/>
              <w:rPr>
                <w:rFonts w:ascii="Times New Roman" w:hAnsi="Times New Roman"/>
                <w:i/>
              </w:rPr>
            </w:pPr>
            <w:r w:rsidRPr="00081BD0">
              <w:rPr>
                <w:rFonts w:ascii="Times New Roman" w:hAnsi="Times New Roman"/>
              </w:rPr>
              <w:t xml:space="preserve">regulation 4A of the </w:t>
            </w:r>
            <w:r w:rsidRPr="00081BD0">
              <w:rPr>
                <w:rFonts w:ascii="Times New Roman" w:hAnsi="Times New Roman"/>
                <w:i/>
              </w:rPr>
              <w:t>Customs (Prohibited Exports) Regulations 1958</w:t>
            </w:r>
          </w:p>
          <w:p w14:paraId="3CB83305" w14:textId="77777777" w:rsidR="00373E62" w:rsidRDefault="008D6B47" w:rsidP="00462167">
            <w:pPr>
              <w:numPr>
                <w:ilvl w:val="0"/>
                <w:numId w:val="11"/>
              </w:numPr>
              <w:spacing w:before="120" w:after="120"/>
              <w:rPr>
                <w:rFonts w:ascii="Times New Roman" w:hAnsi="Times New Roman"/>
                <w:i/>
              </w:rPr>
            </w:pPr>
            <w:r w:rsidRPr="00081BD0">
              <w:rPr>
                <w:rFonts w:ascii="Times New Roman" w:hAnsi="Times New Roman"/>
              </w:rPr>
              <w:t xml:space="preserve">regulations 4K and 5I of the </w:t>
            </w:r>
            <w:r w:rsidRPr="00081BD0">
              <w:rPr>
                <w:rFonts w:ascii="Times New Roman" w:hAnsi="Times New Roman"/>
                <w:i/>
              </w:rPr>
              <w:t>Customs (Prohibited Imports) Regulations 1956</w:t>
            </w:r>
          </w:p>
          <w:p w14:paraId="3CB83306" w14:textId="77777777" w:rsidR="00373E62" w:rsidRPr="00081BD0" w:rsidRDefault="008D6B47" w:rsidP="00462167">
            <w:pPr>
              <w:numPr>
                <w:ilvl w:val="0"/>
                <w:numId w:val="11"/>
              </w:numPr>
              <w:spacing w:before="120" w:after="120"/>
              <w:rPr>
                <w:rFonts w:ascii="Times New Roman" w:hAnsi="Times New Roman"/>
                <w:i/>
              </w:rPr>
            </w:pPr>
            <w:r>
              <w:rPr>
                <w:rFonts w:ascii="Times New Roman" w:hAnsi="Times New Roman"/>
              </w:rPr>
              <w:t xml:space="preserve">section 44 of the </w:t>
            </w:r>
            <w:r>
              <w:rPr>
                <w:rFonts w:ascii="Times New Roman" w:hAnsi="Times New Roman"/>
                <w:i/>
              </w:rPr>
              <w:t>Australian Meat and Live-stock Industry (High Quality Beef Export to the European Union) order 2015</w:t>
            </w:r>
          </w:p>
          <w:p w14:paraId="3CB83307" w14:textId="77777777" w:rsidR="00373E62" w:rsidRPr="00F52F27" w:rsidRDefault="008D6B47" w:rsidP="00462167">
            <w:pPr>
              <w:numPr>
                <w:ilvl w:val="0"/>
                <w:numId w:val="11"/>
              </w:numPr>
              <w:spacing w:before="120" w:after="120"/>
              <w:rPr>
                <w:rFonts w:ascii="Times New Roman" w:hAnsi="Times New Roman"/>
                <w:i/>
              </w:rPr>
            </w:pPr>
            <w:r w:rsidRPr="005F54AF">
              <w:rPr>
                <w:rFonts w:ascii="Times New Roman" w:hAnsi="Times New Roman"/>
                <w:iCs/>
              </w:rPr>
              <w:t xml:space="preserve">provisions of the </w:t>
            </w:r>
            <w:r w:rsidRPr="00A72C20">
              <w:rPr>
                <w:rFonts w:ascii="Times New Roman" w:hAnsi="Times New Roman"/>
                <w:i/>
                <w:iCs/>
              </w:rPr>
              <w:t>Australian Meat and Live-stock Industry (</w:t>
            </w:r>
            <w:proofErr w:type="spellStart"/>
            <w:r w:rsidRPr="00A72C20">
              <w:rPr>
                <w:rFonts w:ascii="Times New Roman" w:hAnsi="Times New Roman"/>
                <w:i/>
                <w:iCs/>
              </w:rPr>
              <w:t>Sheepmeat</w:t>
            </w:r>
            <w:proofErr w:type="spellEnd"/>
            <w:r w:rsidRPr="00A72C20">
              <w:rPr>
                <w:rFonts w:ascii="Times New Roman" w:hAnsi="Times New Roman"/>
                <w:i/>
                <w:iCs/>
              </w:rPr>
              <w:t xml:space="preserve"> and </w:t>
            </w:r>
            <w:proofErr w:type="spellStart"/>
            <w:r w:rsidRPr="00A72C20">
              <w:rPr>
                <w:rFonts w:ascii="Times New Roman" w:hAnsi="Times New Roman"/>
                <w:i/>
                <w:iCs/>
              </w:rPr>
              <w:t>Goatmeat</w:t>
            </w:r>
            <w:proofErr w:type="spellEnd"/>
            <w:r w:rsidRPr="00A72C20">
              <w:rPr>
                <w:rFonts w:ascii="Times New Roman" w:hAnsi="Times New Roman"/>
                <w:i/>
                <w:iCs/>
              </w:rPr>
              <w:t xml:space="preserve"> Export to</w:t>
            </w:r>
            <w:r>
              <w:rPr>
                <w:rFonts w:ascii="Times New Roman" w:hAnsi="Times New Roman"/>
                <w:i/>
                <w:iCs/>
              </w:rPr>
              <w:t xml:space="preserve"> the European Union) Order 2014, </w:t>
            </w:r>
            <w:r w:rsidRPr="001A2697">
              <w:rPr>
                <w:rFonts w:ascii="Times New Roman" w:hAnsi="Times New Roman"/>
                <w:iCs/>
              </w:rPr>
              <w:t xml:space="preserve">and </w:t>
            </w:r>
          </w:p>
          <w:p w14:paraId="3CB83308" w14:textId="77777777" w:rsidR="00373E62" w:rsidRPr="00F52F27" w:rsidRDefault="008D6B47" w:rsidP="00462167">
            <w:pPr>
              <w:numPr>
                <w:ilvl w:val="0"/>
                <w:numId w:val="11"/>
              </w:numPr>
              <w:spacing w:before="120" w:after="120"/>
              <w:rPr>
                <w:rFonts w:ascii="Times New Roman" w:hAnsi="Times New Roman"/>
                <w:i/>
              </w:rPr>
            </w:pPr>
            <w:r>
              <w:rPr>
                <w:rFonts w:ascii="Times New Roman" w:hAnsi="Times New Roman"/>
              </w:rPr>
              <w:t xml:space="preserve">item 134 of the table in Part 1 of Schedule 2 to the </w:t>
            </w:r>
            <w:r w:rsidRPr="00081BD0">
              <w:rPr>
                <w:rFonts w:ascii="Times New Roman" w:hAnsi="Times New Roman"/>
                <w:i/>
                <w:iCs/>
              </w:rPr>
              <w:t>Australian Border Force (Secrecy and Disclosure) Rule 2015</w:t>
            </w:r>
            <w:r>
              <w:rPr>
                <w:rFonts w:ascii="Times New Roman" w:hAnsi="Times New Roman"/>
                <w:iCs/>
              </w:rPr>
              <w:t xml:space="preserve">. </w:t>
            </w:r>
          </w:p>
        </w:tc>
      </w:tr>
      <w:tr w:rsidR="0063082D" w14:paraId="3CB83314" w14:textId="77777777" w:rsidTr="00462167">
        <w:trPr>
          <w:trHeight w:val="145"/>
        </w:trPr>
        <w:tc>
          <w:tcPr>
            <w:tcW w:w="842" w:type="dxa"/>
            <w:tcBorders>
              <w:top w:val="single" w:sz="4" w:space="0" w:color="auto"/>
              <w:bottom w:val="single" w:sz="4" w:space="0" w:color="auto"/>
            </w:tcBorders>
          </w:tcPr>
          <w:p w14:paraId="3CB8330A" w14:textId="77777777" w:rsidR="00373E62" w:rsidRPr="00D32064" w:rsidRDefault="008D6B47" w:rsidP="00462167">
            <w:pPr>
              <w:spacing w:before="120" w:after="120"/>
              <w:rPr>
                <w:rFonts w:ascii="Times New Roman" w:hAnsi="Times New Roman"/>
                <w:szCs w:val="24"/>
              </w:rPr>
            </w:pPr>
            <w:r>
              <w:rPr>
                <w:rFonts w:ascii="Times New Roman" w:hAnsi="Times New Roman"/>
                <w:szCs w:val="24"/>
              </w:rPr>
              <w:t>2</w:t>
            </w:r>
          </w:p>
        </w:tc>
        <w:tc>
          <w:tcPr>
            <w:tcW w:w="2766" w:type="dxa"/>
            <w:tcBorders>
              <w:top w:val="single" w:sz="4" w:space="0" w:color="auto"/>
              <w:bottom w:val="single" w:sz="4" w:space="0" w:color="auto"/>
            </w:tcBorders>
          </w:tcPr>
          <w:p w14:paraId="3CB8330B" w14:textId="77777777" w:rsidR="00373E62" w:rsidRDefault="008D6B47" w:rsidP="00462167">
            <w:pPr>
              <w:spacing w:before="120" w:after="120"/>
              <w:rPr>
                <w:rFonts w:ascii="Times New Roman" w:hAnsi="Times New Roman"/>
                <w:szCs w:val="24"/>
              </w:rPr>
            </w:pPr>
            <w:r>
              <w:rPr>
                <w:rFonts w:ascii="Times New Roman" w:hAnsi="Times New Roman"/>
                <w:szCs w:val="24"/>
              </w:rPr>
              <w:t>Department of Agriculture, Fisheries and Forestry</w:t>
            </w:r>
          </w:p>
        </w:tc>
        <w:tc>
          <w:tcPr>
            <w:tcW w:w="2766" w:type="dxa"/>
            <w:tcBorders>
              <w:top w:val="single" w:sz="4" w:space="0" w:color="auto"/>
              <w:bottom w:val="single" w:sz="4" w:space="0" w:color="auto"/>
            </w:tcBorders>
          </w:tcPr>
          <w:p w14:paraId="3CB8330C" w14:textId="77777777" w:rsidR="00373E62" w:rsidRDefault="008D6B47" w:rsidP="00462167">
            <w:pPr>
              <w:spacing w:before="120" w:after="120"/>
              <w:rPr>
                <w:rFonts w:ascii="Times New Roman" w:hAnsi="Times New Roman"/>
                <w:szCs w:val="24"/>
              </w:rPr>
            </w:pPr>
            <w:r>
              <w:rPr>
                <w:rFonts w:ascii="Times New Roman" w:hAnsi="Times New Roman"/>
                <w:szCs w:val="24"/>
              </w:rPr>
              <w:t xml:space="preserve">Department of Agriculture and Water Resources </w:t>
            </w:r>
          </w:p>
        </w:tc>
        <w:tc>
          <w:tcPr>
            <w:tcW w:w="3043" w:type="dxa"/>
            <w:tcBorders>
              <w:top w:val="single" w:sz="4" w:space="0" w:color="auto"/>
              <w:bottom w:val="single" w:sz="4" w:space="0" w:color="auto"/>
            </w:tcBorders>
          </w:tcPr>
          <w:p w14:paraId="3CB8330D" w14:textId="77777777" w:rsidR="00373E62" w:rsidRPr="001A2697" w:rsidRDefault="008D6B47" w:rsidP="00462167">
            <w:pPr>
              <w:spacing w:before="120" w:after="120"/>
              <w:rPr>
                <w:rFonts w:ascii="Times New Roman" w:hAnsi="Times New Roman"/>
              </w:rPr>
            </w:pPr>
            <w:r>
              <w:rPr>
                <w:rFonts w:ascii="Times New Roman" w:hAnsi="Times New Roman"/>
              </w:rPr>
              <w:t>the following provisions:</w:t>
            </w:r>
          </w:p>
          <w:p w14:paraId="3CB8330E" w14:textId="77777777" w:rsidR="00373E62" w:rsidRPr="00A72C20" w:rsidRDefault="008D6B47" w:rsidP="00462167">
            <w:pPr>
              <w:numPr>
                <w:ilvl w:val="0"/>
                <w:numId w:val="12"/>
              </w:numPr>
              <w:spacing w:before="120" w:after="120"/>
              <w:rPr>
                <w:rFonts w:ascii="Times New Roman" w:hAnsi="Times New Roman"/>
                <w:i/>
              </w:rPr>
            </w:pPr>
            <w:r>
              <w:rPr>
                <w:rFonts w:ascii="Times New Roman" w:hAnsi="Times New Roman"/>
                <w:color w:val="000000"/>
              </w:rPr>
              <w:t xml:space="preserve">regulation 3 of the </w:t>
            </w:r>
            <w:r w:rsidRPr="00A72C20">
              <w:rPr>
                <w:rFonts w:ascii="Times New Roman" w:hAnsi="Times New Roman"/>
                <w:i/>
                <w:color w:val="000000"/>
              </w:rPr>
              <w:t>Australian Meat and Live-stock Industry (Export Licensing) Regulations 1998</w:t>
            </w:r>
          </w:p>
          <w:p w14:paraId="3CB8330F" w14:textId="77777777" w:rsidR="00373E62" w:rsidRPr="00F52F27" w:rsidRDefault="008D6B47" w:rsidP="00462167">
            <w:pPr>
              <w:numPr>
                <w:ilvl w:val="0"/>
                <w:numId w:val="12"/>
              </w:numPr>
              <w:spacing w:before="120" w:after="120"/>
              <w:rPr>
                <w:rFonts w:ascii="Times New Roman" w:hAnsi="Times New Roman"/>
                <w:i/>
              </w:rPr>
            </w:pPr>
            <w:r>
              <w:rPr>
                <w:rFonts w:ascii="Times New Roman" w:hAnsi="Times New Roman"/>
                <w:color w:val="000000"/>
              </w:rPr>
              <w:t xml:space="preserve">provisions of the </w:t>
            </w:r>
            <w:r w:rsidRPr="00F52F27">
              <w:rPr>
                <w:rFonts w:ascii="Times New Roman" w:hAnsi="Times New Roman"/>
                <w:i/>
                <w:color w:val="000000"/>
              </w:rPr>
              <w:t>Dairy Produce Regulations 1986</w:t>
            </w:r>
          </w:p>
          <w:p w14:paraId="3CB83310" w14:textId="77777777" w:rsidR="00373E62" w:rsidRPr="00A72C20" w:rsidRDefault="008D6B47" w:rsidP="00462167">
            <w:pPr>
              <w:numPr>
                <w:ilvl w:val="0"/>
                <w:numId w:val="12"/>
              </w:numPr>
              <w:spacing w:before="120" w:after="120"/>
              <w:rPr>
                <w:rFonts w:ascii="Times New Roman" w:hAnsi="Times New Roman"/>
                <w:i/>
              </w:rPr>
            </w:pPr>
            <w:r>
              <w:rPr>
                <w:rFonts w:ascii="Times New Roman" w:hAnsi="Times New Roman"/>
                <w:color w:val="000000"/>
              </w:rPr>
              <w:t>p</w:t>
            </w:r>
            <w:r w:rsidRPr="00F52F27">
              <w:rPr>
                <w:rFonts w:ascii="Times New Roman" w:hAnsi="Times New Roman"/>
                <w:color w:val="000000"/>
              </w:rPr>
              <w:t xml:space="preserve">rovisions of the </w:t>
            </w:r>
            <w:r w:rsidRPr="00A72C20">
              <w:rPr>
                <w:rFonts w:ascii="Times New Roman" w:hAnsi="Times New Roman"/>
                <w:i/>
                <w:color w:val="000000"/>
              </w:rPr>
              <w:t>Fisheries Management Regulations 1992</w:t>
            </w:r>
          </w:p>
          <w:p w14:paraId="3CB83311" w14:textId="77777777" w:rsidR="00373E62" w:rsidRPr="00A72C20" w:rsidRDefault="008D6B47" w:rsidP="00462167">
            <w:pPr>
              <w:numPr>
                <w:ilvl w:val="0"/>
                <w:numId w:val="12"/>
              </w:numPr>
              <w:spacing w:before="120" w:after="120"/>
              <w:rPr>
                <w:rFonts w:ascii="Times New Roman" w:hAnsi="Times New Roman"/>
                <w:i/>
              </w:rPr>
            </w:pPr>
            <w:r>
              <w:rPr>
                <w:rFonts w:ascii="Times New Roman" w:hAnsi="Times New Roman"/>
                <w:color w:val="000000"/>
              </w:rPr>
              <w:t>p</w:t>
            </w:r>
            <w:r w:rsidRPr="00F52F27">
              <w:rPr>
                <w:rFonts w:ascii="Times New Roman" w:hAnsi="Times New Roman"/>
                <w:color w:val="000000"/>
              </w:rPr>
              <w:t>rovisions of the</w:t>
            </w:r>
            <w:r w:rsidRPr="00A72C20">
              <w:rPr>
                <w:rFonts w:ascii="Times New Roman" w:hAnsi="Times New Roman"/>
                <w:i/>
                <w:color w:val="000000"/>
              </w:rPr>
              <w:t xml:space="preserve"> Fisheries Research and Development Corporation Regulations 1991 </w:t>
            </w:r>
          </w:p>
          <w:p w14:paraId="3CB83312" w14:textId="77777777" w:rsidR="00373E62" w:rsidRPr="001A2697" w:rsidRDefault="008D6B47" w:rsidP="00462167">
            <w:pPr>
              <w:numPr>
                <w:ilvl w:val="0"/>
                <w:numId w:val="12"/>
              </w:numPr>
              <w:spacing w:before="120" w:after="120"/>
              <w:rPr>
                <w:rFonts w:ascii="Times New Roman" w:hAnsi="Times New Roman"/>
                <w:i/>
              </w:rPr>
            </w:pPr>
            <w:r>
              <w:rPr>
                <w:rFonts w:ascii="Times New Roman" w:hAnsi="Times New Roman"/>
              </w:rPr>
              <w:t xml:space="preserve">provisions of the </w:t>
            </w:r>
            <w:r w:rsidRPr="001A2697">
              <w:rPr>
                <w:rFonts w:ascii="Times New Roman" w:hAnsi="Times New Roman"/>
                <w:i/>
              </w:rPr>
              <w:t>Quarantine Regulations 2000</w:t>
            </w:r>
            <w:r w:rsidRPr="00A72C20">
              <w:rPr>
                <w:rFonts w:ascii="Times New Roman" w:hAnsi="Times New Roman"/>
                <w:i/>
                <w:color w:val="000000"/>
              </w:rPr>
              <w:t xml:space="preserve">, </w:t>
            </w:r>
            <w:r w:rsidRPr="001A2697">
              <w:rPr>
                <w:rFonts w:ascii="Times New Roman" w:hAnsi="Times New Roman"/>
                <w:color w:val="000000"/>
              </w:rPr>
              <w:t>and</w:t>
            </w:r>
          </w:p>
          <w:p w14:paraId="3CB83313" w14:textId="77777777" w:rsidR="00373E62" w:rsidRPr="00F52F27" w:rsidRDefault="008D6B47" w:rsidP="00462167">
            <w:pPr>
              <w:numPr>
                <w:ilvl w:val="0"/>
                <w:numId w:val="12"/>
              </w:numPr>
              <w:spacing w:before="120" w:after="120"/>
              <w:rPr>
                <w:rFonts w:ascii="Times New Roman" w:hAnsi="Times New Roman"/>
                <w:i/>
              </w:rPr>
            </w:pPr>
            <w:r>
              <w:rPr>
                <w:rFonts w:ascii="Times New Roman" w:hAnsi="Times New Roman"/>
                <w:color w:val="000000"/>
              </w:rPr>
              <w:t xml:space="preserve">item 11 of the table in regulation 25 of the </w:t>
            </w:r>
            <w:r w:rsidRPr="00A72C20">
              <w:rPr>
                <w:rFonts w:ascii="Times New Roman" w:hAnsi="Times New Roman"/>
                <w:i/>
                <w:color w:val="000000"/>
              </w:rPr>
              <w:t>Torres St</w:t>
            </w:r>
            <w:r>
              <w:rPr>
                <w:rFonts w:ascii="Times New Roman" w:hAnsi="Times New Roman"/>
                <w:i/>
                <w:color w:val="000000"/>
              </w:rPr>
              <w:t>rait Fisheries Regulations 1985</w:t>
            </w:r>
            <w:r w:rsidRPr="00A72C20">
              <w:rPr>
                <w:rFonts w:ascii="Times New Roman" w:hAnsi="Times New Roman"/>
                <w:i/>
                <w:color w:val="000000"/>
              </w:rPr>
              <w:t xml:space="preserve"> </w:t>
            </w:r>
          </w:p>
        </w:tc>
      </w:tr>
      <w:tr w:rsidR="0063082D" w14:paraId="3CB8331B" w14:textId="77777777" w:rsidTr="00462167">
        <w:trPr>
          <w:trHeight w:val="145"/>
        </w:trPr>
        <w:tc>
          <w:tcPr>
            <w:tcW w:w="842" w:type="dxa"/>
            <w:tcBorders>
              <w:top w:val="single" w:sz="4" w:space="0" w:color="auto"/>
              <w:bottom w:val="single" w:sz="4" w:space="0" w:color="auto"/>
            </w:tcBorders>
          </w:tcPr>
          <w:p w14:paraId="3CB83315" w14:textId="77777777" w:rsidR="00373E62" w:rsidRPr="000507A6" w:rsidRDefault="008D6B47" w:rsidP="00462167">
            <w:pPr>
              <w:spacing w:before="120" w:after="120"/>
              <w:rPr>
                <w:rFonts w:ascii="Times New Roman" w:hAnsi="Times New Roman"/>
                <w:szCs w:val="24"/>
              </w:rPr>
            </w:pPr>
            <w:r w:rsidRPr="000507A6">
              <w:rPr>
                <w:rFonts w:ascii="Times New Roman" w:hAnsi="Times New Roman"/>
                <w:szCs w:val="24"/>
              </w:rPr>
              <w:t>3</w:t>
            </w:r>
          </w:p>
        </w:tc>
        <w:tc>
          <w:tcPr>
            <w:tcW w:w="2766" w:type="dxa"/>
            <w:tcBorders>
              <w:top w:val="single" w:sz="4" w:space="0" w:color="auto"/>
              <w:bottom w:val="single" w:sz="4" w:space="0" w:color="auto"/>
            </w:tcBorders>
          </w:tcPr>
          <w:p w14:paraId="3CB83316" w14:textId="77777777" w:rsidR="00373E62" w:rsidRPr="000507A6" w:rsidRDefault="008D6B47" w:rsidP="00462167">
            <w:pPr>
              <w:spacing w:before="120" w:after="120"/>
              <w:rPr>
                <w:rFonts w:ascii="Times New Roman" w:hAnsi="Times New Roman"/>
                <w:szCs w:val="24"/>
              </w:rPr>
            </w:pPr>
            <w:r w:rsidRPr="000507A6">
              <w:rPr>
                <w:rFonts w:ascii="Times New Roman" w:hAnsi="Times New Roman"/>
                <w:szCs w:val="24"/>
              </w:rPr>
              <w:t>Agriculture, Fisheries and Forestry – Australia</w:t>
            </w:r>
          </w:p>
        </w:tc>
        <w:tc>
          <w:tcPr>
            <w:tcW w:w="2766" w:type="dxa"/>
            <w:tcBorders>
              <w:top w:val="single" w:sz="4" w:space="0" w:color="auto"/>
              <w:bottom w:val="single" w:sz="4" w:space="0" w:color="auto"/>
            </w:tcBorders>
          </w:tcPr>
          <w:p w14:paraId="3CB83317" w14:textId="77777777" w:rsidR="00373E62" w:rsidRPr="000507A6" w:rsidRDefault="008D6B47" w:rsidP="00462167">
            <w:pPr>
              <w:spacing w:before="120" w:after="120"/>
              <w:rPr>
                <w:rFonts w:ascii="Times New Roman" w:hAnsi="Times New Roman"/>
                <w:szCs w:val="24"/>
              </w:rPr>
            </w:pPr>
            <w:r w:rsidRPr="000507A6">
              <w:rPr>
                <w:rFonts w:ascii="Times New Roman" w:hAnsi="Times New Roman"/>
                <w:szCs w:val="24"/>
              </w:rPr>
              <w:t>Department of Agriculture and Water Resources</w:t>
            </w:r>
          </w:p>
        </w:tc>
        <w:tc>
          <w:tcPr>
            <w:tcW w:w="3043" w:type="dxa"/>
            <w:tcBorders>
              <w:top w:val="single" w:sz="4" w:space="0" w:color="auto"/>
              <w:bottom w:val="single" w:sz="4" w:space="0" w:color="auto"/>
            </w:tcBorders>
          </w:tcPr>
          <w:p w14:paraId="3CB83318" w14:textId="77777777" w:rsidR="00373E62" w:rsidRPr="000507A6" w:rsidRDefault="008D6B47" w:rsidP="00462167">
            <w:pPr>
              <w:spacing w:before="120" w:after="120"/>
              <w:rPr>
                <w:rFonts w:ascii="Times New Roman" w:hAnsi="Times New Roman"/>
              </w:rPr>
            </w:pPr>
            <w:r w:rsidRPr="000507A6">
              <w:rPr>
                <w:rFonts w:ascii="Times New Roman" w:hAnsi="Times New Roman"/>
              </w:rPr>
              <w:t xml:space="preserve">the following provisions: </w:t>
            </w:r>
          </w:p>
          <w:p w14:paraId="3CB83319" w14:textId="77777777" w:rsidR="00373E62" w:rsidRPr="000507A6" w:rsidRDefault="008D6B47" w:rsidP="00462167">
            <w:pPr>
              <w:numPr>
                <w:ilvl w:val="0"/>
                <w:numId w:val="13"/>
              </w:numPr>
              <w:spacing w:before="120" w:after="120"/>
              <w:rPr>
                <w:rFonts w:ascii="Times New Roman" w:hAnsi="Times New Roman"/>
                <w:i/>
              </w:rPr>
            </w:pPr>
            <w:r w:rsidRPr="000507A6">
              <w:rPr>
                <w:rFonts w:ascii="Times New Roman" w:hAnsi="Times New Roman"/>
                <w:color w:val="000000"/>
              </w:rPr>
              <w:t xml:space="preserve">provisions of the </w:t>
            </w:r>
            <w:r w:rsidRPr="000507A6">
              <w:rPr>
                <w:rFonts w:ascii="Times New Roman" w:hAnsi="Times New Roman"/>
                <w:i/>
                <w:color w:val="000000"/>
              </w:rPr>
              <w:t>Dairy Adjustment Levy Collection Regulations 2000</w:t>
            </w:r>
          </w:p>
          <w:p w14:paraId="3CB8331A" w14:textId="77777777" w:rsidR="00373E62" w:rsidRPr="000507A6" w:rsidRDefault="008D6B47" w:rsidP="00462167">
            <w:pPr>
              <w:numPr>
                <w:ilvl w:val="0"/>
                <w:numId w:val="13"/>
              </w:numPr>
              <w:spacing w:before="120" w:after="120"/>
              <w:rPr>
                <w:rFonts w:ascii="Times New Roman" w:hAnsi="Times New Roman"/>
                <w:i/>
              </w:rPr>
            </w:pPr>
            <w:r w:rsidRPr="000507A6">
              <w:rPr>
                <w:rFonts w:ascii="Times New Roman" w:hAnsi="Times New Roman"/>
                <w:color w:val="000000"/>
              </w:rPr>
              <w:t>provisions of the</w:t>
            </w:r>
            <w:r w:rsidRPr="000507A6">
              <w:rPr>
                <w:rFonts w:ascii="Times New Roman" w:hAnsi="Times New Roman"/>
                <w:i/>
                <w:color w:val="000000"/>
              </w:rPr>
              <w:t xml:space="preserve"> Primary Industries Levies and Charges Collection Regulations 1991</w:t>
            </w:r>
          </w:p>
        </w:tc>
      </w:tr>
      <w:tr w:rsidR="0063082D" w14:paraId="3CB83320" w14:textId="77777777" w:rsidTr="00462167">
        <w:trPr>
          <w:trHeight w:val="145"/>
        </w:trPr>
        <w:tc>
          <w:tcPr>
            <w:tcW w:w="842" w:type="dxa"/>
            <w:tcBorders>
              <w:top w:val="single" w:sz="4" w:space="0" w:color="auto"/>
              <w:bottom w:val="single" w:sz="4" w:space="0" w:color="auto"/>
            </w:tcBorders>
          </w:tcPr>
          <w:p w14:paraId="3CB8331C" w14:textId="77777777" w:rsidR="00373E62" w:rsidRPr="000507A6" w:rsidRDefault="008D6B47" w:rsidP="00462167">
            <w:pPr>
              <w:spacing w:before="120" w:after="120"/>
              <w:rPr>
                <w:rFonts w:ascii="Times New Roman" w:hAnsi="Times New Roman"/>
                <w:szCs w:val="24"/>
              </w:rPr>
            </w:pPr>
            <w:r w:rsidRPr="000507A6">
              <w:rPr>
                <w:rFonts w:ascii="Times New Roman" w:hAnsi="Times New Roman"/>
                <w:szCs w:val="24"/>
              </w:rPr>
              <w:t>4</w:t>
            </w:r>
          </w:p>
        </w:tc>
        <w:tc>
          <w:tcPr>
            <w:tcW w:w="2766" w:type="dxa"/>
            <w:tcBorders>
              <w:top w:val="single" w:sz="4" w:space="0" w:color="auto"/>
              <w:bottom w:val="single" w:sz="4" w:space="0" w:color="auto"/>
            </w:tcBorders>
          </w:tcPr>
          <w:p w14:paraId="3CB8331D" w14:textId="77777777" w:rsidR="00373E62" w:rsidRPr="000507A6" w:rsidRDefault="008D6B47" w:rsidP="00462167">
            <w:pPr>
              <w:spacing w:before="120" w:after="120"/>
              <w:rPr>
                <w:rFonts w:ascii="Times New Roman" w:hAnsi="Times New Roman"/>
                <w:szCs w:val="24"/>
              </w:rPr>
            </w:pPr>
            <w:r w:rsidRPr="000507A6">
              <w:rPr>
                <w:rFonts w:ascii="Times New Roman" w:hAnsi="Times New Roman"/>
                <w:szCs w:val="24"/>
              </w:rPr>
              <w:t>Agric</w:t>
            </w:r>
            <w:r>
              <w:rPr>
                <w:rFonts w:ascii="Times New Roman" w:hAnsi="Times New Roman"/>
                <w:szCs w:val="24"/>
              </w:rPr>
              <w:t xml:space="preserve">ulture, Fisheries and Forestry </w:t>
            </w:r>
            <w:r>
              <w:rPr>
                <w:rFonts w:ascii="Times New Roman" w:hAnsi="Times New Roman"/>
                <w:szCs w:val="24"/>
              </w:rPr>
              <w:softHyphen/>
              <w:t>-</w:t>
            </w:r>
            <w:r w:rsidRPr="000507A6">
              <w:rPr>
                <w:rFonts w:ascii="Times New Roman" w:hAnsi="Times New Roman"/>
                <w:szCs w:val="24"/>
              </w:rPr>
              <w:t xml:space="preserve"> Australia</w:t>
            </w:r>
          </w:p>
        </w:tc>
        <w:tc>
          <w:tcPr>
            <w:tcW w:w="2766" w:type="dxa"/>
            <w:tcBorders>
              <w:top w:val="single" w:sz="4" w:space="0" w:color="auto"/>
              <w:bottom w:val="single" w:sz="4" w:space="0" w:color="auto"/>
            </w:tcBorders>
          </w:tcPr>
          <w:p w14:paraId="3CB8331E" w14:textId="77777777" w:rsidR="00373E62" w:rsidRPr="000507A6" w:rsidRDefault="008D6B47" w:rsidP="00462167">
            <w:pPr>
              <w:spacing w:before="120" w:after="120"/>
              <w:rPr>
                <w:rFonts w:ascii="Times New Roman" w:hAnsi="Times New Roman"/>
                <w:szCs w:val="24"/>
              </w:rPr>
            </w:pPr>
            <w:r w:rsidRPr="000507A6">
              <w:rPr>
                <w:rFonts w:ascii="Times New Roman" w:hAnsi="Times New Roman"/>
                <w:szCs w:val="24"/>
              </w:rPr>
              <w:t>Department of Agriculture and Water Resources</w:t>
            </w:r>
          </w:p>
        </w:tc>
        <w:tc>
          <w:tcPr>
            <w:tcW w:w="3043" w:type="dxa"/>
            <w:tcBorders>
              <w:top w:val="single" w:sz="4" w:space="0" w:color="auto"/>
              <w:bottom w:val="single" w:sz="4" w:space="0" w:color="auto"/>
            </w:tcBorders>
          </w:tcPr>
          <w:p w14:paraId="3CB8331F" w14:textId="77777777" w:rsidR="00373E62" w:rsidRPr="000507A6" w:rsidRDefault="008D6B47" w:rsidP="00462167">
            <w:pPr>
              <w:spacing w:before="120" w:after="120"/>
              <w:rPr>
                <w:rFonts w:ascii="Times New Roman" w:hAnsi="Times New Roman"/>
              </w:rPr>
            </w:pPr>
            <w:r w:rsidRPr="000507A6">
              <w:rPr>
                <w:rFonts w:ascii="Times New Roman" w:hAnsi="Times New Roman"/>
                <w:color w:val="000000"/>
              </w:rPr>
              <w:t>provisions of the</w:t>
            </w:r>
            <w:r w:rsidRPr="000507A6">
              <w:rPr>
                <w:rFonts w:ascii="Times New Roman" w:hAnsi="Times New Roman"/>
                <w:i/>
                <w:color w:val="000000"/>
              </w:rPr>
              <w:t xml:space="preserve"> Primary Industries Levies and Charges (National Residue Survey Levies) Regulations 1998</w:t>
            </w:r>
          </w:p>
        </w:tc>
      </w:tr>
      <w:tr w:rsidR="0063082D" w14:paraId="3CB83325" w14:textId="77777777" w:rsidTr="00462167">
        <w:trPr>
          <w:trHeight w:val="145"/>
        </w:trPr>
        <w:tc>
          <w:tcPr>
            <w:tcW w:w="842" w:type="dxa"/>
            <w:tcBorders>
              <w:top w:val="single" w:sz="4" w:space="0" w:color="auto"/>
              <w:bottom w:val="single" w:sz="4" w:space="0" w:color="auto"/>
            </w:tcBorders>
          </w:tcPr>
          <w:p w14:paraId="3CB83321" w14:textId="77777777" w:rsidR="00373E62" w:rsidRPr="00D32064" w:rsidRDefault="008D6B47" w:rsidP="00462167">
            <w:pPr>
              <w:spacing w:before="120" w:after="120"/>
              <w:rPr>
                <w:rFonts w:ascii="Times New Roman" w:hAnsi="Times New Roman"/>
                <w:szCs w:val="24"/>
              </w:rPr>
            </w:pPr>
            <w:r>
              <w:rPr>
                <w:rFonts w:ascii="Times New Roman" w:hAnsi="Times New Roman"/>
                <w:szCs w:val="24"/>
              </w:rPr>
              <w:t>5</w:t>
            </w:r>
          </w:p>
        </w:tc>
        <w:tc>
          <w:tcPr>
            <w:tcW w:w="2766" w:type="dxa"/>
            <w:tcBorders>
              <w:top w:val="single" w:sz="4" w:space="0" w:color="auto"/>
              <w:bottom w:val="single" w:sz="4" w:space="0" w:color="auto"/>
            </w:tcBorders>
          </w:tcPr>
          <w:p w14:paraId="3CB83322" w14:textId="77777777" w:rsidR="00373E62" w:rsidRPr="00D32064" w:rsidRDefault="008D6B47" w:rsidP="00462167">
            <w:pPr>
              <w:spacing w:before="120" w:after="120"/>
              <w:rPr>
                <w:rFonts w:ascii="Times New Roman" w:hAnsi="Times New Roman"/>
                <w:szCs w:val="24"/>
              </w:rPr>
            </w:pPr>
            <w:r>
              <w:rPr>
                <w:iCs/>
              </w:rPr>
              <w:t>Department of Broadband, Communications and the Digital Economy</w:t>
            </w:r>
          </w:p>
        </w:tc>
        <w:tc>
          <w:tcPr>
            <w:tcW w:w="2766" w:type="dxa"/>
            <w:tcBorders>
              <w:top w:val="single" w:sz="4" w:space="0" w:color="auto"/>
              <w:bottom w:val="single" w:sz="4" w:space="0" w:color="auto"/>
            </w:tcBorders>
          </w:tcPr>
          <w:p w14:paraId="3CB83323" w14:textId="77777777" w:rsidR="00373E62" w:rsidRPr="00D32064" w:rsidRDefault="008D6B47" w:rsidP="00462167">
            <w:pPr>
              <w:spacing w:before="120" w:after="120"/>
              <w:rPr>
                <w:rFonts w:ascii="Times New Roman" w:hAnsi="Times New Roman"/>
                <w:szCs w:val="24"/>
              </w:rPr>
            </w:pPr>
            <w:r>
              <w:rPr>
                <w:rFonts w:ascii="Times New Roman" w:hAnsi="Times New Roman"/>
                <w:szCs w:val="24"/>
              </w:rPr>
              <w:t>Department of Communications and the Arts</w:t>
            </w:r>
          </w:p>
        </w:tc>
        <w:tc>
          <w:tcPr>
            <w:tcW w:w="3043" w:type="dxa"/>
            <w:tcBorders>
              <w:top w:val="single" w:sz="4" w:space="0" w:color="auto"/>
              <w:bottom w:val="single" w:sz="4" w:space="0" w:color="auto"/>
            </w:tcBorders>
          </w:tcPr>
          <w:p w14:paraId="3CB83324" w14:textId="77777777" w:rsidR="00373E62" w:rsidRPr="00D32064" w:rsidRDefault="008D6B47" w:rsidP="00462167">
            <w:pPr>
              <w:spacing w:before="120" w:after="120"/>
              <w:rPr>
                <w:rFonts w:ascii="Times New Roman" w:hAnsi="Times New Roman"/>
                <w:szCs w:val="24"/>
              </w:rPr>
            </w:pPr>
            <w:r w:rsidRPr="00BB1873">
              <w:t>paragraph 19(3)(a) of the</w:t>
            </w:r>
            <w:r>
              <w:rPr>
                <w:i/>
              </w:rPr>
              <w:t xml:space="preserve"> </w:t>
            </w:r>
            <w:r w:rsidRPr="004449BE">
              <w:rPr>
                <w:i/>
              </w:rPr>
              <w:t>Carrier Licence Conditions (Telstra Corporation Limited) Declaration 1997</w:t>
            </w:r>
          </w:p>
        </w:tc>
      </w:tr>
      <w:tr w:rsidR="0063082D" w14:paraId="3CB8332A" w14:textId="77777777" w:rsidTr="00462167">
        <w:trPr>
          <w:trHeight w:val="145"/>
        </w:trPr>
        <w:tc>
          <w:tcPr>
            <w:tcW w:w="842" w:type="dxa"/>
            <w:tcBorders>
              <w:top w:val="single" w:sz="4" w:space="0" w:color="auto"/>
              <w:bottom w:val="single" w:sz="4" w:space="0" w:color="auto"/>
            </w:tcBorders>
          </w:tcPr>
          <w:p w14:paraId="3CB83326" w14:textId="77777777" w:rsidR="00373E62" w:rsidRPr="00BB1873" w:rsidRDefault="008D6B47" w:rsidP="00462167">
            <w:pPr>
              <w:pStyle w:val="Tabletext"/>
              <w:spacing w:before="120" w:after="120"/>
              <w:rPr>
                <w:sz w:val="24"/>
                <w:szCs w:val="24"/>
              </w:rPr>
            </w:pPr>
            <w:r>
              <w:rPr>
                <w:sz w:val="24"/>
                <w:szCs w:val="24"/>
              </w:rPr>
              <w:t>6</w:t>
            </w:r>
          </w:p>
        </w:tc>
        <w:tc>
          <w:tcPr>
            <w:tcW w:w="2766" w:type="dxa"/>
            <w:tcBorders>
              <w:top w:val="single" w:sz="4" w:space="0" w:color="auto"/>
              <w:bottom w:val="single" w:sz="4" w:space="0" w:color="auto"/>
            </w:tcBorders>
          </w:tcPr>
          <w:p w14:paraId="3CB83327" w14:textId="77777777" w:rsidR="00373E62" w:rsidRPr="00BB1873" w:rsidRDefault="008D6B47" w:rsidP="00462167">
            <w:pPr>
              <w:pStyle w:val="Tabletext"/>
              <w:spacing w:before="120" w:after="120"/>
              <w:rPr>
                <w:sz w:val="24"/>
                <w:szCs w:val="24"/>
              </w:rPr>
            </w:pPr>
            <w:r w:rsidRPr="00BB1873">
              <w:rPr>
                <w:rFonts w:ascii="Helvetica Neue" w:hAnsi="Helvetica Neue"/>
                <w:sz w:val="24"/>
                <w:szCs w:val="24"/>
              </w:rPr>
              <w:t xml:space="preserve">Commonwealth Department of Finance and Deregulation </w:t>
            </w:r>
          </w:p>
        </w:tc>
        <w:tc>
          <w:tcPr>
            <w:tcW w:w="2766" w:type="dxa"/>
            <w:tcBorders>
              <w:top w:val="single" w:sz="4" w:space="0" w:color="auto"/>
              <w:bottom w:val="single" w:sz="4" w:space="0" w:color="auto"/>
            </w:tcBorders>
          </w:tcPr>
          <w:p w14:paraId="3CB83328" w14:textId="77777777" w:rsidR="00373E62" w:rsidRPr="00BB1873" w:rsidRDefault="008D6B47" w:rsidP="00462167">
            <w:pPr>
              <w:pStyle w:val="Tabletext"/>
              <w:spacing w:before="120" w:after="120"/>
              <w:rPr>
                <w:sz w:val="24"/>
                <w:szCs w:val="24"/>
              </w:rPr>
            </w:pPr>
            <w:r w:rsidRPr="00BB1873">
              <w:rPr>
                <w:sz w:val="24"/>
                <w:szCs w:val="24"/>
              </w:rPr>
              <w:t>Department of Finance</w:t>
            </w:r>
          </w:p>
        </w:tc>
        <w:tc>
          <w:tcPr>
            <w:tcW w:w="3043" w:type="dxa"/>
            <w:tcBorders>
              <w:top w:val="single" w:sz="4" w:space="0" w:color="auto"/>
              <w:bottom w:val="single" w:sz="4" w:space="0" w:color="auto"/>
            </w:tcBorders>
          </w:tcPr>
          <w:p w14:paraId="3CB83329" w14:textId="77777777" w:rsidR="00373E62" w:rsidRPr="00BB1873" w:rsidRDefault="008D6B47" w:rsidP="00462167">
            <w:pPr>
              <w:pStyle w:val="Tabletext"/>
              <w:spacing w:before="120" w:after="120"/>
              <w:rPr>
                <w:sz w:val="24"/>
                <w:szCs w:val="24"/>
              </w:rPr>
            </w:pPr>
            <w:r w:rsidRPr="00BB1873">
              <w:rPr>
                <w:sz w:val="24"/>
                <w:szCs w:val="24"/>
              </w:rPr>
              <w:t xml:space="preserve">provisions of the </w:t>
            </w:r>
            <w:r w:rsidRPr="00BB1873">
              <w:rPr>
                <w:i/>
                <w:iCs/>
                <w:sz w:val="24"/>
                <w:szCs w:val="24"/>
              </w:rPr>
              <w:t>Telecommunications (Carrier Licence Exemption—ICON, SSICT and ACTEW Networks) Determination 2013</w:t>
            </w:r>
            <w:r w:rsidRPr="00BB1873">
              <w:rPr>
                <w:sz w:val="24"/>
                <w:szCs w:val="24"/>
              </w:rPr>
              <w:t xml:space="preserve"> </w:t>
            </w:r>
            <w:r w:rsidRPr="00BB1873">
              <w:rPr>
                <w:i/>
                <w:iCs/>
                <w:sz w:val="24"/>
                <w:szCs w:val="24"/>
              </w:rPr>
              <w:t>(No. 1)</w:t>
            </w:r>
          </w:p>
        </w:tc>
      </w:tr>
      <w:tr w:rsidR="0063082D" w14:paraId="3CB8332F" w14:textId="77777777" w:rsidTr="00462167">
        <w:trPr>
          <w:trHeight w:val="145"/>
        </w:trPr>
        <w:tc>
          <w:tcPr>
            <w:tcW w:w="842" w:type="dxa"/>
            <w:tcBorders>
              <w:top w:val="single" w:sz="4" w:space="0" w:color="auto"/>
              <w:bottom w:val="single" w:sz="4" w:space="0" w:color="auto"/>
            </w:tcBorders>
          </w:tcPr>
          <w:p w14:paraId="3CB8332B" w14:textId="77777777" w:rsidR="00373E62" w:rsidRPr="00BB1873" w:rsidRDefault="008D6B47" w:rsidP="00462167">
            <w:pPr>
              <w:pStyle w:val="Tabletext"/>
              <w:spacing w:before="120" w:after="120"/>
              <w:rPr>
                <w:sz w:val="24"/>
                <w:szCs w:val="24"/>
              </w:rPr>
            </w:pPr>
            <w:r>
              <w:rPr>
                <w:sz w:val="24"/>
                <w:szCs w:val="24"/>
              </w:rPr>
              <w:t>7</w:t>
            </w:r>
          </w:p>
        </w:tc>
        <w:tc>
          <w:tcPr>
            <w:tcW w:w="2766" w:type="dxa"/>
            <w:tcBorders>
              <w:top w:val="single" w:sz="4" w:space="0" w:color="auto"/>
              <w:bottom w:val="single" w:sz="4" w:space="0" w:color="auto"/>
            </w:tcBorders>
          </w:tcPr>
          <w:p w14:paraId="3CB8332C" w14:textId="77777777" w:rsidR="00373E62" w:rsidRPr="00BB1873" w:rsidRDefault="008D6B47" w:rsidP="00462167">
            <w:pPr>
              <w:pStyle w:val="Tabletext"/>
              <w:spacing w:before="120" w:after="120"/>
              <w:rPr>
                <w:sz w:val="24"/>
                <w:szCs w:val="24"/>
              </w:rPr>
            </w:pPr>
            <w:r w:rsidRPr="00BB1873">
              <w:rPr>
                <w:sz w:val="24"/>
                <w:szCs w:val="24"/>
              </w:rPr>
              <w:t>Department of Communications</w:t>
            </w:r>
          </w:p>
        </w:tc>
        <w:tc>
          <w:tcPr>
            <w:tcW w:w="2766" w:type="dxa"/>
            <w:tcBorders>
              <w:top w:val="single" w:sz="4" w:space="0" w:color="auto"/>
              <w:bottom w:val="single" w:sz="4" w:space="0" w:color="auto"/>
            </w:tcBorders>
          </w:tcPr>
          <w:p w14:paraId="3CB8332D" w14:textId="77777777" w:rsidR="00373E62" w:rsidRPr="00BB1873" w:rsidRDefault="008D6B47" w:rsidP="00462167">
            <w:pPr>
              <w:pStyle w:val="Tabletext"/>
              <w:spacing w:before="120" w:after="120"/>
              <w:rPr>
                <w:sz w:val="24"/>
                <w:szCs w:val="24"/>
              </w:rPr>
            </w:pPr>
            <w:r w:rsidRPr="00BB1873">
              <w:rPr>
                <w:sz w:val="24"/>
                <w:szCs w:val="24"/>
              </w:rPr>
              <w:t>Department of Communications and the Arts</w:t>
            </w:r>
          </w:p>
        </w:tc>
        <w:tc>
          <w:tcPr>
            <w:tcW w:w="3043" w:type="dxa"/>
            <w:tcBorders>
              <w:top w:val="single" w:sz="4" w:space="0" w:color="auto"/>
              <w:bottom w:val="single" w:sz="4" w:space="0" w:color="auto"/>
            </w:tcBorders>
          </w:tcPr>
          <w:p w14:paraId="3CB8332E" w14:textId="77777777" w:rsidR="00373E62" w:rsidRPr="00BB1873" w:rsidRDefault="008D6B47" w:rsidP="00462167">
            <w:pPr>
              <w:pStyle w:val="Tabletext"/>
              <w:spacing w:before="120" w:after="120"/>
              <w:rPr>
                <w:sz w:val="24"/>
                <w:szCs w:val="24"/>
              </w:rPr>
            </w:pPr>
            <w:r w:rsidRPr="00BB1873">
              <w:rPr>
                <w:sz w:val="24"/>
                <w:szCs w:val="24"/>
              </w:rPr>
              <w:t xml:space="preserve">item 135 of the table in Part 1 of Schedule 2 to the </w:t>
            </w:r>
            <w:r w:rsidRPr="00BB1873">
              <w:rPr>
                <w:i/>
                <w:sz w:val="24"/>
                <w:szCs w:val="24"/>
              </w:rPr>
              <w:t>Australian Border Force (Secrecy and Disclosure) Rule 2015</w:t>
            </w:r>
          </w:p>
        </w:tc>
      </w:tr>
      <w:tr w:rsidR="0063082D" w14:paraId="3CB83334" w14:textId="77777777" w:rsidTr="00462167">
        <w:trPr>
          <w:trHeight w:val="145"/>
        </w:trPr>
        <w:tc>
          <w:tcPr>
            <w:tcW w:w="842" w:type="dxa"/>
            <w:tcBorders>
              <w:top w:val="single" w:sz="4" w:space="0" w:color="auto"/>
              <w:bottom w:val="single" w:sz="4" w:space="0" w:color="auto"/>
            </w:tcBorders>
          </w:tcPr>
          <w:p w14:paraId="3CB83330" w14:textId="77777777" w:rsidR="00373E62" w:rsidRPr="00BB1873" w:rsidRDefault="008D6B47" w:rsidP="00462167">
            <w:pPr>
              <w:pStyle w:val="Tabletext"/>
              <w:spacing w:before="120" w:after="120"/>
              <w:rPr>
                <w:sz w:val="24"/>
                <w:szCs w:val="24"/>
              </w:rPr>
            </w:pPr>
            <w:r>
              <w:rPr>
                <w:sz w:val="24"/>
                <w:szCs w:val="24"/>
              </w:rPr>
              <w:t>8</w:t>
            </w:r>
          </w:p>
        </w:tc>
        <w:tc>
          <w:tcPr>
            <w:tcW w:w="2766" w:type="dxa"/>
            <w:tcBorders>
              <w:top w:val="single" w:sz="4" w:space="0" w:color="auto"/>
              <w:bottom w:val="single" w:sz="4" w:space="0" w:color="auto"/>
            </w:tcBorders>
          </w:tcPr>
          <w:p w14:paraId="3CB83331" w14:textId="77777777" w:rsidR="00373E62" w:rsidRPr="00BB1873" w:rsidRDefault="008D6B47" w:rsidP="00462167">
            <w:pPr>
              <w:pStyle w:val="Tabletext"/>
              <w:spacing w:before="120" w:after="120"/>
              <w:rPr>
                <w:sz w:val="24"/>
                <w:szCs w:val="24"/>
              </w:rPr>
            </w:pPr>
            <w:r w:rsidRPr="00BB1873">
              <w:rPr>
                <w:sz w:val="24"/>
                <w:szCs w:val="24"/>
              </w:rPr>
              <w:t>Department of Health and Ageing</w:t>
            </w:r>
          </w:p>
        </w:tc>
        <w:tc>
          <w:tcPr>
            <w:tcW w:w="2766" w:type="dxa"/>
            <w:tcBorders>
              <w:top w:val="single" w:sz="4" w:space="0" w:color="auto"/>
              <w:bottom w:val="single" w:sz="4" w:space="0" w:color="auto"/>
            </w:tcBorders>
          </w:tcPr>
          <w:p w14:paraId="3CB83332" w14:textId="77777777" w:rsidR="00373E62" w:rsidRPr="00BB1873" w:rsidRDefault="008D6B47" w:rsidP="00462167">
            <w:pPr>
              <w:pStyle w:val="Tabletext"/>
              <w:spacing w:before="120" w:after="120"/>
              <w:rPr>
                <w:sz w:val="24"/>
                <w:szCs w:val="24"/>
              </w:rPr>
            </w:pPr>
            <w:r w:rsidRPr="00BB1873">
              <w:rPr>
                <w:sz w:val="24"/>
                <w:szCs w:val="24"/>
              </w:rPr>
              <w:t>Department of Health</w:t>
            </w:r>
          </w:p>
        </w:tc>
        <w:tc>
          <w:tcPr>
            <w:tcW w:w="3043" w:type="dxa"/>
            <w:tcBorders>
              <w:top w:val="single" w:sz="4" w:space="0" w:color="auto"/>
              <w:bottom w:val="single" w:sz="4" w:space="0" w:color="auto"/>
            </w:tcBorders>
          </w:tcPr>
          <w:p w14:paraId="3CB83333" w14:textId="77777777" w:rsidR="00373E62" w:rsidRPr="00BB1873" w:rsidRDefault="008D6B47" w:rsidP="00462167">
            <w:pPr>
              <w:pStyle w:val="Tabletext"/>
              <w:spacing w:before="120" w:after="120"/>
              <w:rPr>
                <w:sz w:val="24"/>
                <w:szCs w:val="24"/>
              </w:rPr>
            </w:pPr>
            <w:r w:rsidRPr="00BB1873">
              <w:rPr>
                <w:sz w:val="24"/>
                <w:szCs w:val="24"/>
              </w:rPr>
              <w:t xml:space="preserve">item (3) of Schedule 4 to the </w:t>
            </w:r>
            <w:r w:rsidRPr="00BB1873">
              <w:rPr>
                <w:i/>
                <w:sz w:val="24"/>
                <w:szCs w:val="24"/>
              </w:rPr>
              <w:t>Carrier Licence Conditions (Telstra Corporation Limited) Declaration 1997</w:t>
            </w:r>
          </w:p>
        </w:tc>
      </w:tr>
      <w:tr w:rsidR="0063082D" w14:paraId="3CB8333F" w14:textId="77777777" w:rsidTr="00462167">
        <w:trPr>
          <w:trHeight w:val="145"/>
        </w:trPr>
        <w:tc>
          <w:tcPr>
            <w:tcW w:w="842" w:type="dxa"/>
            <w:tcBorders>
              <w:top w:val="single" w:sz="4" w:space="0" w:color="auto"/>
              <w:bottom w:val="single" w:sz="4" w:space="0" w:color="auto"/>
            </w:tcBorders>
          </w:tcPr>
          <w:p w14:paraId="3CB83335" w14:textId="77777777" w:rsidR="00373E62" w:rsidRPr="00BB1873" w:rsidRDefault="008D6B47" w:rsidP="00462167">
            <w:pPr>
              <w:pStyle w:val="Tabletext"/>
              <w:spacing w:before="120" w:after="120"/>
              <w:rPr>
                <w:sz w:val="24"/>
                <w:szCs w:val="24"/>
              </w:rPr>
            </w:pPr>
            <w:r>
              <w:rPr>
                <w:sz w:val="24"/>
                <w:szCs w:val="24"/>
              </w:rPr>
              <w:t>9</w:t>
            </w:r>
          </w:p>
        </w:tc>
        <w:tc>
          <w:tcPr>
            <w:tcW w:w="2766" w:type="dxa"/>
            <w:tcBorders>
              <w:top w:val="single" w:sz="4" w:space="0" w:color="auto"/>
              <w:bottom w:val="single" w:sz="4" w:space="0" w:color="auto"/>
            </w:tcBorders>
          </w:tcPr>
          <w:p w14:paraId="3CB83336" w14:textId="77777777" w:rsidR="00373E62" w:rsidRPr="00BB1873" w:rsidRDefault="008D6B47" w:rsidP="00462167">
            <w:pPr>
              <w:pStyle w:val="Tabletext"/>
              <w:spacing w:before="120" w:after="120"/>
              <w:rPr>
                <w:sz w:val="24"/>
                <w:szCs w:val="24"/>
              </w:rPr>
            </w:pPr>
            <w:r w:rsidRPr="00BB1873">
              <w:rPr>
                <w:sz w:val="24"/>
                <w:szCs w:val="24"/>
              </w:rPr>
              <w:t>Department of Industry</w:t>
            </w:r>
          </w:p>
        </w:tc>
        <w:tc>
          <w:tcPr>
            <w:tcW w:w="2766" w:type="dxa"/>
            <w:tcBorders>
              <w:top w:val="single" w:sz="4" w:space="0" w:color="auto"/>
              <w:bottom w:val="single" w:sz="4" w:space="0" w:color="auto"/>
            </w:tcBorders>
          </w:tcPr>
          <w:p w14:paraId="3CB83337" w14:textId="77777777" w:rsidR="00373E62" w:rsidRPr="00BB1873" w:rsidRDefault="008D6B47" w:rsidP="00E151B8">
            <w:pPr>
              <w:pStyle w:val="Tabletext"/>
              <w:spacing w:before="120" w:after="120"/>
              <w:rPr>
                <w:sz w:val="24"/>
                <w:szCs w:val="24"/>
              </w:rPr>
            </w:pPr>
            <w:r w:rsidRPr="00BB1873">
              <w:rPr>
                <w:sz w:val="24"/>
                <w:szCs w:val="24"/>
              </w:rPr>
              <w:t>Department of Industry, Innovation and Science</w:t>
            </w:r>
          </w:p>
        </w:tc>
        <w:tc>
          <w:tcPr>
            <w:tcW w:w="3043" w:type="dxa"/>
            <w:tcBorders>
              <w:top w:val="single" w:sz="4" w:space="0" w:color="auto"/>
              <w:bottom w:val="single" w:sz="4" w:space="0" w:color="auto"/>
            </w:tcBorders>
          </w:tcPr>
          <w:p w14:paraId="3CB83338" w14:textId="77777777" w:rsidR="00373E62" w:rsidRPr="00BB1873" w:rsidRDefault="008D6B47" w:rsidP="00E151B8">
            <w:pPr>
              <w:pStyle w:val="Tabletext"/>
              <w:spacing w:before="120" w:after="120"/>
              <w:rPr>
                <w:sz w:val="24"/>
                <w:szCs w:val="24"/>
              </w:rPr>
            </w:pPr>
            <w:bookmarkStart w:id="3" w:name="opcCurrentPosition"/>
            <w:bookmarkEnd w:id="3"/>
            <w:r w:rsidRPr="00BB1873">
              <w:rPr>
                <w:sz w:val="24"/>
                <w:szCs w:val="24"/>
              </w:rPr>
              <w:t>the following provisions:</w:t>
            </w:r>
          </w:p>
          <w:p w14:paraId="3CB83339" w14:textId="77777777" w:rsidR="00373E62" w:rsidRPr="00BB1873" w:rsidRDefault="008D6B47" w:rsidP="00E151B8">
            <w:pPr>
              <w:pStyle w:val="Tablea"/>
              <w:numPr>
                <w:ilvl w:val="0"/>
                <w:numId w:val="14"/>
              </w:numPr>
              <w:spacing w:before="120" w:after="120"/>
              <w:rPr>
                <w:sz w:val="24"/>
                <w:szCs w:val="24"/>
              </w:rPr>
            </w:pPr>
            <w:r w:rsidRPr="00BB1873">
              <w:rPr>
                <w:sz w:val="24"/>
                <w:szCs w:val="24"/>
              </w:rPr>
              <w:t xml:space="preserve">provisions of the </w:t>
            </w:r>
            <w:r w:rsidRPr="00BB1873">
              <w:rPr>
                <w:i/>
                <w:sz w:val="24"/>
                <w:szCs w:val="24"/>
              </w:rPr>
              <w:t>ASIC Market Integrity Rules (Competition in Exchange Markets) 2011</w:t>
            </w:r>
          </w:p>
          <w:p w14:paraId="3CB8333A" w14:textId="77777777" w:rsidR="00373E62" w:rsidRPr="00BB1873" w:rsidRDefault="008D6B47" w:rsidP="00E151B8">
            <w:pPr>
              <w:pStyle w:val="Tablea"/>
              <w:numPr>
                <w:ilvl w:val="0"/>
                <w:numId w:val="14"/>
              </w:numPr>
              <w:spacing w:before="120" w:after="120"/>
              <w:rPr>
                <w:sz w:val="24"/>
                <w:szCs w:val="24"/>
              </w:rPr>
            </w:pPr>
            <w:proofErr w:type="spellStart"/>
            <w:r w:rsidRPr="00BB1873">
              <w:rPr>
                <w:sz w:val="24"/>
                <w:szCs w:val="24"/>
              </w:rPr>
              <w:t>subregulation</w:t>
            </w:r>
            <w:proofErr w:type="spellEnd"/>
            <w:r w:rsidRPr="00BB1873">
              <w:rPr>
                <w:sz w:val="24"/>
                <w:szCs w:val="24"/>
              </w:rPr>
              <w:t xml:space="preserve"> 9AA(1) of the </w:t>
            </w:r>
            <w:r w:rsidRPr="00BB1873">
              <w:rPr>
                <w:i/>
                <w:sz w:val="24"/>
                <w:szCs w:val="24"/>
              </w:rPr>
              <w:t>Customs (Prohibited Exports) Regulations 1958</w:t>
            </w:r>
          </w:p>
          <w:p w14:paraId="3CB8333B" w14:textId="77777777" w:rsidR="00373E62" w:rsidRPr="00BB1873" w:rsidRDefault="008D6B47" w:rsidP="00E151B8">
            <w:pPr>
              <w:pStyle w:val="Tablea"/>
              <w:numPr>
                <w:ilvl w:val="0"/>
                <w:numId w:val="14"/>
              </w:numPr>
              <w:spacing w:before="120" w:after="120"/>
              <w:rPr>
                <w:sz w:val="24"/>
                <w:szCs w:val="24"/>
              </w:rPr>
            </w:pPr>
            <w:r w:rsidRPr="00BB1873">
              <w:rPr>
                <w:sz w:val="24"/>
                <w:szCs w:val="24"/>
              </w:rPr>
              <w:t xml:space="preserve">regulation 4MA of the </w:t>
            </w:r>
            <w:r w:rsidRPr="00BB1873">
              <w:rPr>
                <w:i/>
                <w:sz w:val="24"/>
                <w:szCs w:val="24"/>
              </w:rPr>
              <w:t>Customs (Prohibited Imports) Regulations 1956</w:t>
            </w:r>
          </w:p>
          <w:p w14:paraId="3CB8333C" w14:textId="77777777" w:rsidR="00373E62" w:rsidRPr="00BB1873" w:rsidRDefault="008D6B47" w:rsidP="00E151B8">
            <w:pPr>
              <w:pStyle w:val="Tablea"/>
              <w:numPr>
                <w:ilvl w:val="0"/>
                <w:numId w:val="14"/>
              </w:numPr>
              <w:spacing w:before="120" w:after="120"/>
              <w:rPr>
                <w:sz w:val="24"/>
                <w:szCs w:val="24"/>
              </w:rPr>
            </w:pPr>
            <w:r w:rsidRPr="00BB1873">
              <w:rPr>
                <w:sz w:val="24"/>
                <w:szCs w:val="24"/>
              </w:rPr>
              <w:t xml:space="preserve">paragraph 31(b) of the </w:t>
            </w:r>
            <w:r w:rsidRPr="00BB1873">
              <w:rPr>
                <w:i/>
                <w:sz w:val="24"/>
                <w:szCs w:val="24"/>
              </w:rPr>
              <w:t>Motor Vehicle Standards Regulations 1989</w:t>
            </w:r>
          </w:p>
          <w:p w14:paraId="3CB8333D" w14:textId="77777777" w:rsidR="00373E62" w:rsidRPr="00BB1873" w:rsidRDefault="008D6B47" w:rsidP="00E151B8">
            <w:pPr>
              <w:pStyle w:val="Tablea"/>
              <w:numPr>
                <w:ilvl w:val="0"/>
                <w:numId w:val="14"/>
              </w:numPr>
              <w:spacing w:before="120" w:after="120"/>
              <w:rPr>
                <w:sz w:val="24"/>
                <w:szCs w:val="24"/>
              </w:rPr>
            </w:pPr>
            <w:r w:rsidRPr="00BB1873">
              <w:rPr>
                <w:sz w:val="24"/>
                <w:szCs w:val="24"/>
              </w:rPr>
              <w:t xml:space="preserve">provisions of instruments made under the </w:t>
            </w:r>
            <w:r w:rsidRPr="00BB1873">
              <w:rPr>
                <w:i/>
                <w:sz w:val="24"/>
                <w:szCs w:val="24"/>
              </w:rPr>
              <w:t>Food Standards Australia New Zealand Act 1991</w:t>
            </w:r>
            <w:r>
              <w:rPr>
                <w:sz w:val="24"/>
                <w:szCs w:val="24"/>
              </w:rPr>
              <w:t>, and</w:t>
            </w:r>
          </w:p>
          <w:p w14:paraId="3CB8333E" w14:textId="77777777" w:rsidR="00373E62" w:rsidRPr="00BB1873" w:rsidRDefault="008D6B47" w:rsidP="00E151B8">
            <w:pPr>
              <w:pStyle w:val="Tablea"/>
              <w:numPr>
                <w:ilvl w:val="0"/>
                <w:numId w:val="14"/>
              </w:numPr>
              <w:spacing w:before="120" w:after="120"/>
              <w:rPr>
                <w:sz w:val="24"/>
                <w:szCs w:val="24"/>
              </w:rPr>
            </w:pPr>
            <w:r w:rsidRPr="00BB1873">
              <w:rPr>
                <w:sz w:val="24"/>
                <w:szCs w:val="24"/>
              </w:rPr>
              <w:t xml:space="preserve">provisions of instruments made under the </w:t>
            </w:r>
            <w:r w:rsidRPr="00BB1873">
              <w:rPr>
                <w:i/>
                <w:sz w:val="24"/>
                <w:szCs w:val="24"/>
              </w:rPr>
              <w:t>Migration Regulations 1994</w:t>
            </w:r>
          </w:p>
        </w:tc>
      </w:tr>
      <w:tr w:rsidR="0063082D" w14:paraId="3CB83344" w14:textId="77777777" w:rsidTr="00462167">
        <w:trPr>
          <w:trHeight w:val="145"/>
        </w:trPr>
        <w:tc>
          <w:tcPr>
            <w:tcW w:w="842" w:type="dxa"/>
            <w:tcBorders>
              <w:top w:val="single" w:sz="4" w:space="0" w:color="auto"/>
              <w:bottom w:val="single" w:sz="4" w:space="0" w:color="auto"/>
            </w:tcBorders>
          </w:tcPr>
          <w:p w14:paraId="3CB83340" w14:textId="77777777" w:rsidR="00373E62" w:rsidRPr="00BB1873" w:rsidRDefault="008D6B47" w:rsidP="00462167">
            <w:pPr>
              <w:pStyle w:val="Tabletext"/>
              <w:spacing w:before="120" w:after="120"/>
              <w:rPr>
                <w:sz w:val="24"/>
                <w:szCs w:val="24"/>
              </w:rPr>
            </w:pPr>
            <w:r>
              <w:rPr>
                <w:sz w:val="24"/>
                <w:szCs w:val="24"/>
              </w:rPr>
              <w:t>10</w:t>
            </w:r>
          </w:p>
        </w:tc>
        <w:tc>
          <w:tcPr>
            <w:tcW w:w="2766" w:type="dxa"/>
            <w:tcBorders>
              <w:top w:val="single" w:sz="4" w:space="0" w:color="auto"/>
              <w:bottom w:val="single" w:sz="4" w:space="0" w:color="auto"/>
            </w:tcBorders>
          </w:tcPr>
          <w:p w14:paraId="3CB83341" w14:textId="77777777" w:rsidR="00373E62" w:rsidRPr="00BB1873" w:rsidRDefault="008D6B47" w:rsidP="00462167">
            <w:pPr>
              <w:pStyle w:val="Tabletext"/>
              <w:spacing w:before="120" w:after="120"/>
              <w:rPr>
                <w:sz w:val="24"/>
                <w:szCs w:val="24"/>
              </w:rPr>
            </w:pPr>
            <w:r w:rsidRPr="00BB1873">
              <w:rPr>
                <w:sz w:val="24"/>
                <w:szCs w:val="24"/>
              </w:rPr>
              <w:t>Department of Industry and Science</w:t>
            </w:r>
          </w:p>
        </w:tc>
        <w:tc>
          <w:tcPr>
            <w:tcW w:w="2766" w:type="dxa"/>
            <w:tcBorders>
              <w:top w:val="single" w:sz="4" w:space="0" w:color="auto"/>
              <w:bottom w:val="single" w:sz="4" w:space="0" w:color="auto"/>
            </w:tcBorders>
          </w:tcPr>
          <w:p w14:paraId="3CB83342" w14:textId="77777777" w:rsidR="00373E62" w:rsidRPr="00BB1873" w:rsidRDefault="008D6B47" w:rsidP="00462167">
            <w:pPr>
              <w:pStyle w:val="Tabletext"/>
              <w:spacing w:before="120" w:after="120"/>
              <w:rPr>
                <w:sz w:val="24"/>
                <w:szCs w:val="24"/>
              </w:rPr>
            </w:pPr>
            <w:r w:rsidRPr="00BB1873">
              <w:rPr>
                <w:sz w:val="24"/>
                <w:szCs w:val="24"/>
              </w:rPr>
              <w:t>Department of Industry, Innovation and Science</w:t>
            </w:r>
          </w:p>
        </w:tc>
        <w:tc>
          <w:tcPr>
            <w:tcW w:w="3043" w:type="dxa"/>
            <w:tcBorders>
              <w:top w:val="single" w:sz="4" w:space="0" w:color="auto"/>
              <w:bottom w:val="single" w:sz="4" w:space="0" w:color="auto"/>
            </w:tcBorders>
          </w:tcPr>
          <w:p w14:paraId="3CB83343" w14:textId="77777777" w:rsidR="00373E62" w:rsidRPr="00BB1873" w:rsidRDefault="008D6B47" w:rsidP="00462167">
            <w:pPr>
              <w:pStyle w:val="Tabletext"/>
              <w:spacing w:before="120" w:after="120"/>
              <w:rPr>
                <w:sz w:val="24"/>
                <w:szCs w:val="24"/>
              </w:rPr>
            </w:pPr>
            <w:r w:rsidRPr="00BB1873">
              <w:rPr>
                <w:sz w:val="24"/>
                <w:szCs w:val="24"/>
              </w:rPr>
              <w:t xml:space="preserve">item 143 of the table in Part 1 of Schedule 2 to the </w:t>
            </w:r>
            <w:r w:rsidRPr="00BB1873">
              <w:rPr>
                <w:i/>
                <w:sz w:val="24"/>
                <w:szCs w:val="24"/>
              </w:rPr>
              <w:t>Australian Border Force (Secrecy and Disclosure) Rule 2015</w:t>
            </w:r>
          </w:p>
        </w:tc>
      </w:tr>
    </w:tbl>
    <w:p w14:paraId="3CB83345" w14:textId="77777777" w:rsidR="00373E62" w:rsidRPr="0082136F" w:rsidRDefault="008D6B47" w:rsidP="00373E62">
      <w:pPr>
        <w:spacing w:before="120" w:after="120"/>
        <w:rPr>
          <w:rFonts w:ascii="Times New Roman" w:hAnsi="Times New Roman"/>
          <w:szCs w:val="24"/>
          <w:u w:val="single"/>
        </w:rPr>
      </w:pPr>
      <w:r w:rsidRPr="0082136F">
        <w:rPr>
          <w:rFonts w:ascii="Times New Roman" w:hAnsi="Times New Roman"/>
          <w:szCs w:val="24"/>
          <w:u w:val="single"/>
        </w:rPr>
        <w:t>Amendments to Schedule 3 to the original Order</w:t>
      </w:r>
    </w:p>
    <w:p w14:paraId="3CB83346" w14:textId="77777777" w:rsidR="00373E62" w:rsidRPr="00BB1873" w:rsidRDefault="008D6B47" w:rsidP="00373E62">
      <w:pPr>
        <w:spacing w:before="120" w:after="120"/>
        <w:rPr>
          <w:rFonts w:ascii="Times New Roman" w:hAnsi="Times New Roman"/>
          <w:szCs w:val="24"/>
        </w:rPr>
      </w:pPr>
      <w:r>
        <w:rPr>
          <w:rFonts w:ascii="Times New Roman" w:hAnsi="Times New Roman"/>
          <w:b/>
          <w:szCs w:val="24"/>
        </w:rPr>
        <w:t xml:space="preserve">Item [7] </w:t>
      </w:r>
      <w:r w:rsidRPr="00BB1873">
        <w:rPr>
          <w:rFonts w:ascii="Times New Roman" w:hAnsi="Times New Roman"/>
          <w:szCs w:val="24"/>
        </w:rPr>
        <w:t>subs</w:t>
      </w:r>
      <w:r>
        <w:rPr>
          <w:rFonts w:ascii="Times New Roman" w:hAnsi="Times New Roman"/>
          <w:szCs w:val="24"/>
        </w:rPr>
        <w:t>titutes a new heading for Part 14 of Schedule 3</w:t>
      </w:r>
      <w:r w:rsidRPr="00BB1873">
        <w:rPr>
          <w:rFonts w:ascii="Times New Roman" w:hAnsi="Times New Roman"/>
          <w:szCs w:val="24"/>
        </w:rPr>
        <w:t xml:space="preserve"> to the original Order.  The current heading makes reference to substitutions made on the commencement of the </w:t>
      </w:r>
      <w:r w:rsidRPr="00BB1873">
        <w:rPr>
          <w:rFonts w:ascii="Times New Roman" w:hAnsi="Times New Roman"/>
          <w:i/>
          <w:szCs w:val="24"/>
        </w:rPr>
        <w:t>Acts Interpretation (Substituted References – Section 19B) Amendment Order 2013 (No. 1)</w:t>
      </w:r>
      <w:r w:rsidRPr="00BB1873">
        <w:rPr>
          <w:rFonts w:ascii="Times New Roman" w:hAnsi="Times New Roman"/>
          <w:szCs w:val="24"/>
        </w:rPr>
        <w:t>.</w:t>
      </w:r>
      <w:r w:rsidRPr="00BB1873">
        <w:rPr>
          <w:rFonts w:ascii="Times New Roman" w:hAnsi="Times New Roman"/>
          <w:i/>
          <w:szCs w:val="24"/>
        </w:rPr>
        <w:t xml:space="preserve"> </w:t>
      </w:r>
      <w:r w:rsidRPr="00BB1873">
        <w:rPr>
          <w:rFonts w:ascii="Times New Roman" w:hAnsi="Times New Roman"/>
          <w:szCs w:val="24"/>
        </w:rPr>
        <w:t xml:space="preserve"> The heading </w:t>
      </w:r>
      <w:r>
        <w:rPr>
          <w:rFonts w:ascii="Times New Roman" w:hAnsi="Times New Roman"/>
          <w:szCs w:val="24"/>
        </w:rPr>
        <w:t>is updated to the specific date (12 November 2013</w:t>
      </w:r>
      <w:r w:rsidRPr="00BB1873">
        <w:rPr>
          <w:rFonts w:ascii="Times New Roman" w:hAnsi="Times New Roman"/>
          <w:szCs w:val="24"/>
        </w:rPr>
        <w:t xml:space="preserve">), which is the date the instrument </w:t>
      </w:r>
      <w:r>
        <w:rPr>
          <w:rFonts w:ascii="Times New Roman" w:hAnsi="Times New Roman"/>
          <w:szCs w:val="24"/>
        </w:rPr>
        <w:t>commenced</w:t>
      </w:r>
      <w:r w:rsidRPr="00BB1873">
        <w:rPr>
          <w:rFonts w:ascii="Times New Roman" w:hAnsi="Times New Roman"/>
          <w:szCs w:val="24"/>
        </w:rPr>
        <w:t>.</w:t>
      </w:r>
    </w:p>
    <w:p w14:paraId="3CB83347" w14:textId="77777777" w:rsidR="00373E62" w:rsidRPr="00DE1BCA" w:rsidRDefault="008D6B47" w:rsidP="00373E62">
      <w:pPr>
        <w:spacing w:before="120" w:after="120"/>
        <w:rPr>
          <w:rFonts w:ascii="Times New Roman" w:hAnsi="Times New Roman"/>
          <w:szCs w:val="24"/>
        </w:rPr>
      </w:pPr>
      <w:r>
        <w:rPr>
          <w:rFonts w:ascii="Times New Roman" w:hAnsi="Times New Roman"/>
          <w:b/>
          <w:szCs w:val="24"/>
        </w:rPr>
        <w:t xml:space="preserve">Item [8] </w:t>
      </w:r>
      <w:r w:rsidRPr="00BB1873">
        <w:rPr>
          <w:rFonts w:ascii="Times New Roman" w:hAnsi="Times New Roman"/>
          <w:szCs w:val="24"/>
        </w:rPr>
        <w:t>subs</w:t>
      </w:r>
      <w:r>
        <w:rPr>
          <w:rFonts w:ascii="Times New Roman" w:hAnsi="Times New Roman"/>
          <w:szCs w:val="24"/>
        </w:rPr>
        <w:t>titutes a new heading for Part 14 of Schedule 3</w:t>
      </w:r>
      <w:r w:rsidRPr="00BB1873">
        <w:rPr>
          <w:rFonts w:ascii="Times New Roman" w:hAnsi="Times New Roman"/>
          <w:szCs w:val="24"/>
        </w:rPr>
        <w:t xml:space="preserve"> to the original Order.  The current heading makes reference to substitutions made on the commencement of the </w:t>
      </w:r>
      <w:r w:rsidRPr="00BB1873">
        <w:rPr>
          <w:rFonts w:ascii="Times New Roman" w:hAnsi="Times New Roman"/>
          <w:i/>
          <w:szCs w:val="24"/>
        </w:rPr>
        <w:t>Acts Interpretation (Substituted References – Section 19B) Amendment Order 2013 (No. 1)</w:t>
      </w:r>
      <w:r w:rsidRPr="00BB1873">
        <w:rPr>
          <w:rFonts w:ascii="Times New Roman" w:hAnsi="Times New Roman"/>
          <w:szCs w:val="24"/>
        </w:rPr>
        <w:t>.</w:t>
      </w:r>
      <w:r w:rsidRPr="00BB1873">
        <w:rPr>
          <w:rFonts w:ascii="Times New Roman" w:hAnsi="Times New Roman"/>
          <w:i/>
          <w:szCs w:val="24"/>
        </w:rPr>
        <w:t xml:space="preserve"> </w:t>
      </w:r>
      <w:r w:rsidRPr="00BB1873">
        <w:rPr>
          <w:rFonts w:ascii="Times New Roman" w:hAnsi="Times New Roman"/>
          <w:szCs w:val="24"/>
        </w:rPr>
        <w:t xml:space="preserve"> The heading </w:t>
      </w:r>
      <w:r>
        <w:rPr>
          <w:rFonts w:ascii="Times New Roman" w:hAnsi="Times New Roman"/>
          <w:szCs w:val="24"/>
        </w:rPr>
        <w:t>is updated to the specific date (12 November 2013</w:t>
      </w:r>
      <w:r w:rsidRPr="00BB1873">
        <w:rPr>
          <w:rFonts w:ascii="Times New Roman" w:hAnsi="Times New Roman"/>
          <w:szCs w:val="24"/>
        </w:rPr>
        <w:t xml:space="preserve">), which is the date the instrument </w:t>
      </w:r>
      <w:r>
        <w:rPr>
          <w:rFonts w:ascii="Times New Roman" w:hAnsi="Times New Roman"/>
          <w:szCs w:val="24"/>
        </w:rPr>
        <w:t>commenced</w:t>
      </w:r>
      <w:r w:rsidRPr="00BB1873">
        <w:rPr>
          <w:rFonts w:ascii="Times New Roman" w:hAnsi="Times New Roman"/>
          <w:szCs w:val="24"/>
        </w:rPr>
        <w:t>.</w:t>
      </w:r>
    </w:p>
    <w:p w14:paraId="3CB83348" w14:textId="77777777" w:rsidR="00373E62" w:rsidRPr="0082136F" w:rsidRDefault="008D6B47" w:rsidP="00373E62">
      <w:pPr>
        <w:spacing w:before="120" w:after="120"/>
        <w:rPr>
          <w:rFonts w:ascii="Times New Roman" w:hAnsi="Times New Roman"/>
          <w:szCs w:val="24"/>
        </w:rPr>
      </w:pPr>
      <w:r>
        <w:rPr>
          <w:rFonts w:ascii="Times New Roman" w:hAnsi="Times New Roman"/>
          <w:b/>
          <w:szCs w:val="24"/>
        </w:rPr>
        <w:t>Item [9</w:t>
      </w:r>
      <w:r w:rsidRPr="0082136F">
        <w:rPr>
          <w:rFonts w:ascii="Times New Roman" w:hAnsi="Times New Roman"/>
          <w:b/>
          <w:szCs w:val="24"/>
        </w:rPr>
        <w:t xml:space="preserve">] </w:t>
      </w:r>
      <w:r w:rsidRPr="0082136F">
        <w:rPr>
          <w:rFonts w:ascii="Times New Roman" w:hAnsi="Times New Roman"/>
          <w:szCs w:val="24"/>
        </w:rPr>
        <w:t>insert</w:t>
      </w:r>
      <w:r>
        <w:rPr>
          <w:rFonts w:ascii="Times New Roman" w:hAnsi="Times New Roman"/>
          <w:szCs w:val="24"/>
        </w:rPr>
        <w:t>s</w:t>
      </w:r>
      <w:r w:rsidRPr="0082136F">
        <w:rPr>
          <w:rFonts w:ascii="Times New Roman" w:hAnsi="Times New Roman"/>
          <w:szCs w:val="24"/>
        </w:rPr>
        <w:t xml:space="preserve"> a new Part 1</w:t>
      </w:r>
      <w:r>
        <w:rPr>
          <w:rFonts w:ascii="Times New Roman" w:hAnsi="Times New Roman"/>
          <w:szCs w:val="24"/>
        </w:rPr>
        <w:t>5</w:t>
      </w:r>
      <w:r w:rsidRPr="0082136F">
        <w:rPr>
          <w:rFonts w:ascii="Times New Roman" w:hAnsi="Times New Roman"/>
          <w:szCs w:val="24"/>
        </w:rPr>
        <w:t xml:space="preserve"> into Schedule 3 to the original Order</w:t>
      </w:r>
      <w:r>
        <w:rPr>
          <w:rFonts w:ascii="Times New Roman" w:hAnsi="Times New Roman"/>
          <w:szCs w:val="24"/>
        </w:rPr>
        <w:t xml:space="preserve">, for substitutions made on </w:t>
      </w:r>
      <w:r w:rsidRPr="008E39DA">
        <w:rPr>
          <w:rFonts w:ascii="Times New Roman" w:hAnsi="Times New Roman"/>
          <w:szCs w:val="24"/>
        </w:rPr>
        <w:t>the commencement of the Order (the day after registration)</w:t>
      </w:r>
      <w:r>
        <w:rPr>
          <w:rFonts w:ascii="Times New Roman" w:hAnsi="Times New Roman"/>
          <w:szCs w:val="24"/>
        </w:rPr>
        <w:t>.</w:t>
      </w:r>
      <w:r w:rsidRPr="0082136F">
        <w:rPr>
          <w:rFonts w:ascii="Times New Roman" w:hAnsi="Times New Roman"/>
          <w:szCs w:val="24"/>
        </w:rPr>
        <w:t xml:space="preserve"> Section 5 of the original Order provides for each item in a Part of Schedule 3 to substitute references to the Secretary mentioned in column 2 for references to the Secretary mentioned in column 3, wherever such references occur in a provision mentioned in column 4.  Part 1</w:t>
      </w:r>
      <w:r>
        <w:rPr>
          <w:rFonts w:ascii="Times New Roman" w:hAnsi="Times New Roman"/>
          <w:szCs w:val="24"/>
        </w:rPr>
        <w:t>5</w:t>
      </w:r>
      <w:r w:rsidRPr="0082136F">
        <w:rPr>
          <w:rFonts w:ascii="Times New Roman" w:hAnsi="Times New Roman"/>
          <w:szCs w:val="24"/>
        </w:rPr>
        <w:t xml:space="preserve"> of Schedule 3 set</w:t>
      </w:r>
      <w:r>
        <w:rPr>
          <w:rFonts w:ascii="Times New Roman" w:hAnsi="Times New Roman"/>
          <w:szCs w:val="24"/>
        </w:rPr>
        <w:t>s</w:t>
      </w:r>
      <w:r w:rsidRPr="0082136F">
        <w:rPr>
          <w:rFonts w:ascii="Times New Roman" w:hAnsi="Times New Roman"/>
          <w:szCs w:val="24"/>
        </w:rPr>
        <w:t xml:space="preserve"> out each new item, the relevant existing reference, the substitute reference and the affected provisions, for the machinery changes referred to in section 5 of the original Order.  </w:t>
      </w:r>
    </w:p>
    <w:p w14:paraId="3CB83349" w14:textId="77777777" w:rsidR="00373E62" w:rsidRPr="0082136F" w:rsidRDefault="008D6B47" w:rsidP="00373E62">
      <w:pPr>
        <w:spacing w:before="120" w:after="120"/>
        <w:rPr>
          <w:rFonts w:ascii="Times New Roman" w:hAnsi="Times New Roman"/>
          <w:szCs w:val="24"/>
        </w:rPr>
      </w:pPr>
      <w:r w:rsidRPr="0082136F">
        <w:rPr>
          <w:rFonts w:ascii="Times New Roman" w:hAnsi="Times New Roman"/>
          <w:szCs w:val="24"/>
        </w:rPr>
        <w:t>As shown in the table below, a reference to the Secretary listed in column 2 of Part 1</w:t>
      </w:r>
      <w:r>
        <w:rPr>
          <w:rFonts w:ascii="Times New Roman" w:hAnsi="Times New Roman"/>
          <w:szCs w:val="24"/>
        </w:rPr>
        <w:t>5</w:t>
      </w:r>
      <w:r w:rsidRPr="0082136F">
        <w:rPr>
          <w:rFonts w:ascii="Times New Roman" w:hAnsi="Times New Roman"/>
          <w:szCs w:val="24"/>
        </w:rPr>
        <w:t>, in a</w:t>
      </w:r>
      <w:r>
        <w:rPr>
          <w:rFonts w:ascii="Times New Roman" w:hAnsi="Times New Roman"/>
          <w:szCs w:val="24"/>
        </w:rPr>
        <w:t xml:space="preserve"> provision listed in column 4, is</w:t>
      </w:r>
      <w:r w:rsidRPr="0082136F">
        <w:rPr>
          <w:rFonts w:ascii="Times New Roman" w:hAnsi="Times New Roman"/>
          <w:szCs w:val="24"/>
        </w:rPr>
        <w:t xml:space="preserve"> replaced by a reference to the Secretary listed in column 3.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1"/>
        <w:gridCol w:w="2665"/>
        <w:gridCol w:w="2665"/>
        <w:gridCol w:w="2931"/>
      </w:tblGrid>
      <w:tr w:rsidR="0063082D" w14:paraId="3CB8334E" w14:textId="77777777" w:rsidTr="00462167">
        <w:trPr>
          <w:cantSplit/>
          <w:tblHeader/>
        </w:trPr>
        <w:tc>
          <w:tcPr>
            <w:tcW w:w="811" w:type="dxa"/>
            <w:tcBorders>
              <w:bottom w:val="single" w:sz="4" w:space="0" w:color="auto"/>
            </w:tcBorders>
          </w:tcPr>
          <w:p w14:paraId="3CB8334A" w14:textId="77777777" w:rsidR="00373E62" w:rsidRPr="0082136F" w:rsidRDefault="008D6B47" w:rsidP="00462167">
            <w:pPr>
              <w:keepNext/>
              <w:spacing w:before="120" w:after="120"/>
              <w:rPr>
                <w:rFonts w:ascii="Times New Roman" w:hAnsi="Times New Roman"/>
                <w:b/>
                <w:szCs w:val="24"/>
              </w:rPr>
            </w:pPr>
            <w:r w:rsidRPr="0082136F">
              <w:rPr>
                <w:rFonts w:ascii="Times New Roman" w:hAnsi="Times New Roman"/>
                <w:b/>
                <w:szCs w:val="24"/>
              </w:rPr>
              <w:t>Item</w:t>
            </w:r>
          </w:p>
        </w:tc>
        <w:tc>
          <w:tcPr>
            <w:tcW w:w="2665" w:type="dxa"/>
            <w:tcBorders>
              <w:bottom w:val="single" w:sz="4" w:space="0" w:color="auto"/>
            </w:tcBorders>
          </w:tcPr>
          <w:p w14:paraId="3CB8334B" w14:textId="77777777" w:rsidR="00373E62" w:rsidRPr="0082136F" w:rsidRDefault="008D6B47" w:rsidP="00462167">
            <w:pPr>
              <w:keepNext/>
              <w:spacing w:before="120" w:after="120"/>
              <w:rPr>
                <w:rFonts w:ascii="Times New Roman" w:hAnsi="Times New Roman"/>
                <w:b/>
                <w:szCs w:val="24"/>
              </w:rPr>
            </w:pPr>
            <w:r w:rsidRPr="0082136F">
              <w:rPr>
                <w:rFonts w:ascii="Times New Roman" w:hAnsi="Times New Roman"/>
                <w:b/>
                <w:szCs w:val="24"/>
              </w:rPr>
              <w:t>Existing reference</w:t>
            </w:r>
          </w:p>
        </w:tc>
        <w:tc>
          <w:tcPr>
            <w:tcW w:w="2665" w:type="dxa"/>
            <w:tcBorders>
              <w:bottom w:val="single" w:sz="4" w:space="0" w:color="auto"/>
            </w:tcBorders>
          </w:tcPr>
          <w:p w14:paraId="3CB8334C" w14:textId="77777777" w:rsidR="00373E62" w:rsidRPr="0082136F" w:rsidRDefault="008D6B47" w:rsidP="00462167">
            <w:pPr>
              <w:keepNext/>
              <w:spacing w:before="120" w:after="120"/>
              <w:rPr>
                <w:rFonts w:ascii="Times New Roman" w:hAnsi="Times New Roman"/>
                <w:b/>
                <w:szCs w:val="24"/>
              </w:rPr>
            </w:pPr>
            <w:r w:rsidRPr="0082136F">
              <w:rPr>
                <w:rFonts w:ascii="Times New Roman" w:hAnsi="Times New Roman"/>
                <w:b/>
                <w:szCs w:val="24"/>
              </w:rPr>
              <w:t>Substitute reference</w:t>
            </w:r>
          </w:p>
        </w:tc>
        <w:tc>
          <w:tcPr>
            <w:tcW w:w="2931" w:type="dxa"/>
            <w:tcBorders>
              <w:bottom w:val="single" w:sz="4" w:space="0" w:color="auto"/>
            </w:tcBorders>
          </w:tcPr>
          <w:p w14:paraId="3CB8334D" w14:textId="77777777" w:rsidR="00373E62" w:rsidRPr="0082136F" w:rsidRDefault="008D6B47" w:rsidP="00462167">
            <w:pPr>
              <w:keepNext/>
              <w:spacing w:before="120" w:after="120"/>
              <w:rPr>
                <w:rFonts w:ascii="Times New Roman" w:hAnsi="Times New Roman"/>
                <w:b/>
                <w:szCs w:val="24"/>
              </w:rPr>
            </w:pPr>
            <w:r w:rsidRPr="0082136F">
              <w:rPr>
                <w:rFonts w:ascii="Times New Roman" w:hAnsi="Times New Roman"/>
                <w:b/>
                <w:szCs w:val="24"/>
              </w:rPr>
              <w:t>Affected provisions</w:t>
            </w:r>
          </w:p>
        </w:tc>
      </w:tr>
      <w:tr w:rsidR="0063082D" w14:paraId="3CB83353" w14:textId="77777777" w:rsidTr="00462167">
        <w:tc>
          <w:tcPr>
            <w:tcW w:w="811" w:type="dxa"/>
            <w:tcBorders>
              <w:top w:val="single" w:sz="4" w:space="0" w:color="auto"/>
              <w:bottom w:val="single" w:sz="4" w:space="0" w:color="auto"/>
            </w:tcBorders>
          </w:tcPr>
          <w:p w14:paraId="3CB8334F" w14:textId="77777777" w:rsidR="00373E62" w:rsidRPr="0082136F" w:rsidRDefault="008D6B47" w:rsidP="00462167">
            <w:pPr>
              <w:spacing w:before="120" w:after="120"/>
              <w:rPr>
                <w:rFonts w:ascii="Times New Roman" w:hAnsi="Times New Roman"/>
                <w:szCs w:val="24"/>
              </w:rPr>
            </w:pPr>
            <w:r w:rsidRPr="0082136F">
              <w:rPr>
                <w:rFonts w:ascii="Times New Roman" w:hAnsi="Times New Roman"/>
                <w:szCs w:val="24"/>
              </w:rPr>
              <w:t>1</w:t>
            </w:r>
          </w:p>
        </w:tc>
        <w:tc>
          <w:tcPr>
            <w:tcW w:w="2665" w:type="dxa"/>
            <w:tcBorders>
              <w:top w:val="single" w:sz="4" w:space="0" w:color="auto"/>
              <w:bottom w:val="single" w:sz="4" w:space="0" w:color="auto"/>
            </w:tcBorders>
          </w:tcPr>
          <w:p w14:paraId="3CB83350" w14:textId="77777777" w:rsidR="00373E62" w:rsidRPr="0082136F" w:rsidRDefault="008D6B47" w:rsidP="00462167">
            <w:pPr>
              <w:spacing w:before="120" w:after="120" w:line="240" w:lineRule="atLeast"/>
              <w:rPr>
                <w:rFonts w:ascii="Times New Roman" w:hAnsi="Times New Roman"/>
              </w:rPr>
            </w:pPr>
            <w:r>
              <w:rPr>
                <w:rFonts w:ascii="Times New Roman" w:hAnsi="Times New Roman"/>
              </w:rPr>
              <w:t xml:space="preserve">Secretary of the Department of Industry </w:t>
            </w:r>
          </w:p>
        </w:tc>
        <w:tc>
          <w:tcPr>
            <w:tcW w:w="2665" w:type="dxa"/>
            <w:tcBorders>
              <w:top w:val="single" w:sz="4" w:space="0" w:color="auto"/>
              <w:bottom w:val="single" w:sz="4" w:space="0" w:color="auto"/>
            </w:tcBorders>
          </w:tcPr>
          <w:p w14:paraId="3CB83351" w14:textId="77777777" w:rsidR="00373E62" w:rsidRPr="0082136F" w:rsidRDefault="008D6B47" w:rsidP="00462167">
            <w:pPr>
              <w:spacing w:before="120" w:after="120"/>
              <w:rPr>
                <w:rFonts w:ascii="Times New Roman" w:hAnsi="Times New Roman"/>
                <w:szCs w:val="24"/>
              </w:rPr>
            </w:pPr>
            <w:r>
              <w:rPr>
                <w:rFonts w:ascii="Times New Roman" w:hAnsi="Times New Roman"/>
                <w:szCs w:val="24"/>
              </w:rPr>
              <w:t>Secretary of the Department of Industry, Innovation and Science</w:t>
            </w:r>
          </w:p>
        </w:tc>
        <w:tc>
          <w:tcPr>
            <w:tcW w:w="2931" w:type="dxa"/>
            <w:tcBorders>
              <w:top w:val="single" w:sz="4" w:space="0" w:color="auto"/>
              <w:bottom w:val="single" w:sz="4" w:space="0" w:color="auto"/>
            </w:tcBorders>
          </w:tcPr>
          <w:p w14:paraId="3CB83352" w14:textId="77777777" w:rsidR="00373E62" w:rsidRPr="00DE1BCA" w:rsidRDefault="008D6B47" w:rsidP="00462167">
            <w:pPr>
              <w:spacing w:before="120" w:after="120"/>
              <w:rPr>
                <w:i/>
              </w:rPr>
            </w:pPr>
            <w:r>
              <w:t xml:space="preserve">provisions of instruments made under the </w:t>
            </w:r>
            <w:r w:rsidRPr="00716692">
              <w:rPr>
                <w:i/>
              </w:rPr>
              <w:t>Freedom of Information Act 1982</w:t>
            </w:r>
            <w:r>
              <w:t>.</w:t>
            </w:r>
          </w:p>
        </w:tc>
      </w:tr>
    </w:tbl>
    <w:p w14:paraId="3CB83354" w14:textId="77777777" w:rsidR="00373E62" w:rsidRPr="0082136F" w:rsidRDefault="002D75F1" w:rsidP="00373E62">
      <w:pPr>
        <w:rPr>
          <w:rFonts w:ascii="Times New Roman" w:hAnsi="Times New Roman"/>
          <w:szCs w:val="24"/>
          <w:highlight w:val="yellow"/>
          <w:u w:val="single"/>
        </w:rPr>
      </w:pPr>
    </w:p>
    <w:p w14:paraId="3CB83355" w14:textId="77777777" w:rsidR="00373E62" w:rsidRPr="00EB110E" w:rsidRDefault="002D75F1" w:rsidP="00373E62">
      <w:pPr>
        <w:rPr>
          <w:rFonts w:ascii="Times New Roman" w:hAnsi="Times New Roman"/>
          <w:szCs w:val="24"/>
        </w:rPr>
      </w:pPr>
    </w:p>
    <w:p w14:paraId="3CB83356" w14:textId="77777777" w:rsidR="00373E62" w:rsidRPr="004C47B7" w:rsidRDefault="002D75F1" w:rsidP="00373E62">
      <w:pPr>
        <w:spacing w:before="120" w:after="120"/>
        <w:rPr>
          <w:rFonts w:ascii="Times New Roman" w:hAnsi="Times New Roman"/>
          <w:szCs w:val="24"/>
        </w:rPr>
      </w:pPr>
    </w:p>
    <w:p w14:paraId="3CB83357" w14:textId="77777777" w:rsidR="00373E62" w:rsidRDefault="002D75F1" w:rsidP="00373E62">
      <w:pPr>
        <w:spacing w:before="120" w:after="120"/>
        <w:rPr>
          <w:rFonts w:ascii="Times New Roman" w:hAnsi="Times New Roman"/>
        </w:rPr>
      </w:pPr>
    </w:p>
    <w:p w14:paraId="3CB83358" w14:textId="77777777" w:rsidR="00373E62" w:rsidRDefault="002D75F1" w:rsidP="00373E62">
      <w:pPr>
        <w:spacing w:before="120" w:after="120"/>
        <w:rPr>
          <w:rFonts w:ascii="Times New Roman" w:hAnsi="Times New Roman"/>
        </w:rPr>
      </w:pPr>
    </w:p>
    <w:p w14:paraId="3CB83359" w14:textId="77777777" w:rsidR="00373E62" w:rsidRDefault="002D75F1" w:rsidP="00373E62"/>
    <w:p w14:paraId="3CB8335A" w14:textId="77777777" w:rsidR="00E146AD" w:rsidRPr="00373E62" w:rsidRDefault="002D75F1" w:rsidP="00373E62"/>
    <w:sectPr w:rsidR="00E146AD" w:rsidRPr="00373E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06F5"/>
    <w:multiLevelType w:val="hybridMultilevel"/>
    <w:tmpl w:val="3F54D9BA"/>
    <w:lvl w:ilvl="0" w:tplc="414ED77C">
      <w:start w:val="1"/>
      <w:numFmt w:val="lowerLetter"/>
      <w:lvlText w:val="%1."/>
      <w:lvlJc w:val="left"/>
      <w:pPr>
        <w:ind w:left="360" w:hanging="360"/>
      </w:pPr>
      <w:rPr>
        <w:rFonts w:hint="default"/>
        <w:i w:val="0"/>
      </w:rPr>
    </w:lvl>
    <w:lvl w:ilvl="1" w:tplc="2A0685DA">
      <w:start w:val="1"/>
      <w:numFmt w:val="lowerLetter"/>
      <w:lvlText w:val="%2."/>
      <w:lvlJc w:val="left"/>
      <w:pPr>
        <w:ind w:left="-1537" w:hanging="360"/>
      </w:pPr>
      <w:rPr>
        <w:i w:val="0"/>
      </w:rPr>
    </w:lvl>
    <w:lvl w:ilvl="2" w:tplc="729A13F0">
      <w:start w:val="1"/>
      <w:numFmt w:val="lowerRoman"/>
      <w:lvlText w:val="%3."/>
      <w:lvlJc w:val="right"/>
      <w:pPr>
        <w:ind w:left="-817" w:hanging="180"/>
      </w:pPr>
      <w:rPr>
        <w:i/>
      </w:rPr>
    </w:lvl>
    <w:lvl w:ilvl="3" w:tplc="472CC73E">
      <w:start w:val="1"/>
      <w:numFmt w:val="decimal"/>
      <w:lvlText w:val="%4."/>
      <w:lvlJc w:val="left"/>
      <w:pPr>
        <w:ind w:left="-97" w:hanging="360"/>
      </w:pPr>
    </w:lvl>
    <w:lvl w:ilvl="4" w:tplc="08620C48">
      <w:start w:val="1"/>
      <w:numFmt w:val="lowerLetter"/>
      <w:lvlText w:val="%5."/>
      <w:lvlJc w:val="left"/>
      <w:pPr>
        <w:ind w:left="623" w:hanging="360"/>
      </w:pPr>
    </w:lvl>
    <w:lvl w:ilvl="5" w:tplc="83BAF992">
      <w:start w:val="1"/>
      <w:numFmt w:val="lowerRoman"/>
      <w:lvlText w:val="%6."/>
      <w:lvlJc w:val="right"/>
      <w:pPr>
        <w:ind w:left="1343" w:hanging="180"/>
      </w:pPr>
    </w:lvl>
    <w:lvl w:ilvl="6" w:tplc="EE4C90CE" w:tentative="1">
      <w:start w:val="1"/>
      <w:numFmt w:val="decimal"/>
      <w:lvlText w:val="%7."/>
      <w:lvlJc w:val="left"/>
      <w:pPr>
        <w:ind w:left="2063" w:hanging="360"/>
      </w:pPr>
    </w:lvl>
    <w:lvl w:ilvl="7" w:tplc="BF5A745A" w:tentative="1">
      <w:start w:val="1"/>
      <w:numFmt w:val="lowerLetter"/>
      <w:lvlText w:val="%8."/>
      <w:lvlJc w:val="left"/>
      <w:pPr>
        <w:ind w:left="2783" w:hanging="360"/>
      </w:pPr>
    </w:lvl>
    <w:lvl w:ilvl="8" w:tplc="26BC4124" w:tentative="1">
      <w:start w:val="1"/>
      <w:numFmt w:val="lowerRoman"/>
      <w:lvlText w:val="%9."/>
      <w:lvlJc w:val="right"/>
      <w:pPr>
        <w:ind w:left="3503" w:hanging="180"/>
      </w:pPr>
    </w:lvl>
  </w:abstractNum>
  <w:abstractNum w:abstractNumId="1">
    <w:nsid w:val="0889190D"/>
    <w:multiLevelType w:val="hybridMultilevel"/>
    <w:tmpl w:val="981AB98E"/>
    <w:lvl w:ilvl="0" w:tplc="35EAA7BA">
      <w:start w:val="1"/>
      <w:numFmt w:val="bullet"/>
      <w:lvlText w:val=""/>
      <w:lvlJc w:val="left"/>
      <w:pPr>
        <w:ind w:left="720" w:hanging="360"/>
      </w:pPr>
      <w:rPr>
        <w:rFonts w:ascii="Symbol" w:hAnsi="Symbol" w:hint="default"/>
      </w:rPr>
    </w:lvl>
    <w:lvl w:ilvl="1" w:tplc="FEDE32B8" w:tentative="1">
      <w:start w:val="1"/>
      <w:numFmt w:val="bullet"/>
      <w:lvlText w:val="o"/>
      <w:lvlJc w:val="left"/>
      <w:pPr>
        <w:ind w:left="1440" w:hanging="360"/>
      </w:pPr>
      <w:rPr>
        <w:rFonts w:ascii="Courier New" w:hAnsi="Courier New" w:cs="Courier New" w:hint="default"/>
      </w:rPr>
    </w:lvl>
    <w:lvl w:ilvl="2" w:tplc="3804438E" w:tentative="1">
      <w:start w:val="1"/>
      <w:numFmt w:val="bullet"/>
      <w:lvlText w:val=""/>
      <w:lvlJc w:val="left"/>
      <w:pPr>
        <w:ind w:left="2160" w:hanging="360"/>
      </w:pPr>
      <w:rPr>
        <w:rFonts w:ascii="Wingdings" w:hAnsi="Wingdings" w:hint="default"/>
      </w:rPr>
    </w:lvl>
    <w:lvl w:ilvl="3" w:tplc="F7D8C116" w:tentative="1">
      <w:start w:val="1"/>
      <w:numFmt w:val="bullet"/>
      <w:lvlText w:val=""/>
      <w:lvlJc w:val="left"/>
      <w:pPr>
        <w:ind w:left="2880" w:hanging="360"/>
      </w:pPr>
      <w:rPr>
        <w:rFonts w:ascii="Symbol" w:hAnsi="Symbol" w:hint="default"/>
      </w:rPr>
    </w:lvl>
    <w:lvl w:ilvl="4" w:tplc="DEC86228" w:tentative="1">
      <w:start w:val="1"/>
      <w:numFmt w:val="bullet"/>
      <w:lvlText w:val="o"/>
      <w:lvlJc w:val="left"/>
      <w:pPr>
        <w:ind w:left="3600" w:hanging="360"/>
      </w:pPr>
      <w:rPr>
        <w:rFonts w:ascii="Courier New" w:hAnsi="Courier New" w:cs="Courier New" w:hint="default"/>
      </w:rPr>
    </w:lvl>
    <w:lvl w:ilvl="5" w:tplc="FE0CD8E0" w:tentative="1">
      <w:start w:val="1"/>
      <w:numFmt w:val="bullet"/>
      <w:lvlText w:val=""/>
      <w:lvlJc w:val="left"/>
      <w:pPr>
        <w:ind w:left="4320" w:hanging="360"/>
      </w:pPr>
      <w:rPr>
        <w:rFonts w:ascii="Wingdings" w:hAnsi="Wingdings" w:hint="default"/>
      </w:rPr>
    </w:lvl>
    <w:lvl w:ilvl="6" w:tplc="A318508A" w:tentative="1">
      <w:start w:val="1"/>
      <w:numFmt w:val="bullet"/>
      <w:lvlText w:val=""/>
      <w:lvlJc w:val="left"/>
      <w:pPr>
        <w:ind w:left="5040" w:hanging="360"/>
      </w:pPr>
      <w:rPr>
        <w:rFonts w:ascii="Symbol" w:hAnsi="Symbol" w:hint="default"/>
      </w:rPr>
    </w:lvl>
    <w:lvl w:ilvl="7" w:tplc="555AE130" w:tentative="1">
      <w:start w:val="1"/>
      <w:numFmt w:val="bullet"/>
      <w:lvlText w:val="o"/>
      <w:lvlJc w:val="left"/>
      <w:pPr>
        <w:ind w:left="5760" w:hanging="360"/>
      </w:pPr>
      <w:rPr>
        <w:rFonts w:ascii="Courier New" w:hAnsi="Courier New" w:cs="Courier New" w:hint="default"/>
      </w:rPr>
    </w:lvl>
    <w:lvl w:ilvl="8" w:tplc="A30C7766" w:tentative="1">
      <w:start w:val="1"/>
      <w:numFmt w:val="bullet"/>
      <w:lvlText w:val=""/>
      <w:lvlJc w:val="left"/>
      <w:pPr>
        <w:ind w:left="6480" w:hanging="360"/>
      </w:pPr>
      <w:rPr>
        <w:rFonts w:ascii="Wingdings" w:hAnsi="Wingdings" w:hint="default"/>
      </w:rPr>
    </w:lvl>
  </w:abstractNum>
  <w:abstractNum w:abstractNumId="2">
    <w:nsid w:val="0DCF73A1"/>
    <w:multiLevelType w:val="hybridMultilevel"/>
    <w:tmpl w:val="4F365AC4"/>
    <w:lvl w:ilvl="0" w:tplc="2EB08FB0">
      <w:start w:val="1"/>
      <w:numFmt w:val="bullet"/>
      <w:lvlText w:val=""/>
      <w:lvlJc w:val="left"/>
      <w:pPr>
        <w:ind w:left="720" w:hanging="360"/>
      </w:pPr>
      <w:rPr>
        <w:rFonts w:ascii="Symbol" w:hAnsi="Symbol" w:hint="default"/>
      </w:rPr>
    </w:lvl>
    <w:lvl w:ilvl="1" w:tplc="EC3A0BBE" w:tentative="1">
      <w:start w:val="1"/>
      <w:numFmt w:val="bullet"/>
      <w:lvlText w:val="o"/>
      <w:lvlJc w:val="left"/>
      <w:pPr>
        <w:ind w:left="1440" w:hanging="360"/>
      </w:pPr>
      <w:rPr>
        <w:rFonts w:ascii="Courier New" w:hAnsi="Courier New" w:cs="Courier New" w:hint="default"/>
      </w:rPr>
    </w:lvl>
    <w:lvl w:ilvl="2" w:tplc="D6505B92" w:tentative="1">
      <w:start w:val="1"/>
      <w:numFmt w:val="bullet"/>
      <w:lvlText w:val=""/>
      <w:lvlJc w:val="left"/>
      <w:pPr>
        <w:ind w:left="2160" w:hanging="360"/>
      </w:pPr>
      <w:rPr>
        <w:rFonts w:ascii="Wingdings" w:hAnsi="Wingdings" w:hint="default"/>
      </w:rPr>
    </w:lvl>
    <w:lvl w:ilvl="3" w:tplc="5BC88898" w:tentative="1">
      <w:start w:val="1"/>
      <w:numFmt w:val="bullet"/>
      <w:lvlText w:val=""/>
      <w:lvlJc w:val="left"/>
      <w:pPr>
        <w:ind w:left="2880" w:hanging="360"/>
      </w:pPr>
      <w:rPr>
        <w:rFonts w:ascii="Symbol" w:hAnsi="Symbol" w:hint="default"/>
      </w:rPr>
    </w:lvl>
    <w:lvl w:ilvl="4" w:tplc="9E826EF4" w:tentative="1">
      <w:start w:val="1"/>
      <w:numFmt w:val="bullet"/>
      <w:lvlText w:val="o"/>
      <w:lvlJc w:val="left"/>
      <w:pPr>
        <w:ind w:left="3600" w:hanging="360"/>
      </w:pPr>
      <w:rPr>
        <w:rFonts w:ascii="Courier New" w:hAnsi="Courier New" w:cs="Courier New" w:hint="default"/>
      </w:rPr>
    </w:lvl>
    <w:lvl w:ilvl="5" w:tplc="EB387A3C" w:tentative="1">
      <w:start w:val="1"/>
      <w:numFmt w:val="bullet"/>
      <w:lvlText w:val=""/>
      <w:lvlJc w:val="left"/>
      <w:pPr>
        <w:ind w:left="4320" w:hanging="360"/>
      </w:pPr>
      <w:rPr>
        <w:rFonts w:ascii="Wingdings" w:hAnsi="Wingdings" w:hint="default"/>
      </w:rPr>
    </w:lvl>
    <w:lvl w:ilvl="6" w:tplc="C0EEE3E4" w:tentative="1">
      <w:start w:val="1"/>
      <w:numFmt w:val="bullet"/>
      <w:lvlText w:val=""/>
      <w:lvlJc w:val="left"/>
      <w:pPr>
        <w:ind w:left="5040" w:hanging="360"/>
      </w:pPr>
      <w:rPr>
        <w:rFonts w:ascii="Symbol" w:hAnsi="Symbol" w:hint="default"/>
      </w:rPr>
    </w:lvl>
    <w:lvl w:ilvl="7" w:tplc="22EE5B04" w:tentative="1">
      <w:start w:val="1"/>
      <w:numFmt w:val="bullet"/>
      <w:lvlText w:val="o"/>
      <w:lvlJc w:val="left"/>
      <w:pPr>
        <w:ind w:left="5760" w:hanging="360"/>
      </w:pPr>
      <w:rPr>
        <w:rFonts w:ascii="Courier New" w:hAnsi="Courier New" w:cs="Courier New" w:hint="default"/>
      </w:rPr>
    </w:lvl>
    <w:lvl w:ilvl="8" w:tplc="0AE67C34" w:tentative="1">
      <w:start w:val="1"/>
      <w:numFmt w:val="bullet"/>
      <w:lvlText w:val=""/>
      <w:lvlJc w:val="left"/>
      <w:pPr>
        <w:ind w:left="6480" w:hanging="360"/>
      </w:pPr>
      <w:rPr>
        <w:rFonts w:ascii="Wingdings" w:hAnsi="Wingdings" w:hint="default"/>
      </w:rPr>
    </w:lvl>
  </w:abstractNum>
  <w:abstractNum w:abstractNumId="3">
    <w:nsid w:val="114A01CA"/>
    <w:multiLevelType w:val="hybridMultilevel"/>
    <w:tmpl w:val="9B8CF882"/>
    <w:lvl w:ilvl="0" w:tplc="59D21F5C">
      <w:start w:val="1"/>
      <w:numFmt w:val="lowerLetter"/>
      <w:lvlText w:val="%1)"/>
      <w:lvlJc w:val="left"/>
      <w:pPr>
        <w:ind w:left="360" w:hanging="360"/>
      </w:pPr>
      <w:rPr>
        <w:rFonts w:ascii="Times New Roman" w:eastAsia="Times New Roman" w:hAnsi="Times New Roman" w:cs="Times New Roman" w:hint="default"/>
        <w:b w:val="0"/>
        <w:i w:val="0"/>
      </w:rPr>
    </w:lvl>
    <w:lvl w:ilvl="1" w:tplc="9296F402">
      <w:start w:val="1"/>
      <w:numFmt w:val="lowerLetter"/>
      <w:lvlText w:val="%2."/>
      <w:lvlJc w:val="left"/>
      <w:pPr>
        <w:ind w:left="-1537" w:hanging="360"/>
      </w:pPr>
      <w:rPr>
        <w:i w:val="0"/>
      </w:rPr>
    </w:lvl>
    <w:lvl w:ilvl="2" w:tplc="BC20CD6E">
      <w:start w:val="1"/>
      <w:numFmt w:val="lowerRoman"/>
      <w:lvlText w:val="%3."/>
      <w:lvlJc w:val="right"/>
      <w:pPr>
        <w:ind w:left="-817" w:hanging="180"/>
      </w:pPr>
      <w:rPr>
        <w:i/>
      </w:rPr>
    </w:lvl>
    <w:lvl w:ilvl="3" w:tplc="92368B58">
      <w:start w:val="1"/>
      <w:numFmt w:val="decimal"/>
      <w:lvlText w:val="%4."/>
      <w:lvlJc w:val="left"/>
      <w:pPr>
        <w:ind w:left="-97" w:hanging="360"/>
      </w:pPr>
    </w:lvl>
    <w:lvl w:ilvl="4" w:tplc="45C2716A">
      <w:start w:val="1"/>
      <w:numFmt w:val="lowerLetter"/>
      <w:lvlText w:val="%5."/>
      <w:lvlJc w:val="left"/>
      <w:pPr>
        <w:ind w:left="623" w:hanging="360"/>
      </w:pPr>
    </w:lvl>
    <w:lvl w:ilvl="5" w:tplc="74E6105E">
      <w:start w:val="1"/>
      <w:numFmt w:val="lowerRoman"/>
      <w:lvlText w:val="%6."/>
      <w:lvlJc w:val="right"/>
      <w:pPr>
        <w:ind w:left="1343" w:hanging="180"/>
      </w:pPr>
    </w:lvl>
    <w:lvl w:ilvl="6" w:tplc="52002D4E" w:tentative="1">
      <w:start w:val="1"/>
      <w:numFmt w:val="decimal"/>
      <w:lvlText w:val="%7."/>
      <w:lvlJc w:val="left"/>
      <w:pPr>
        <w:ind w:left="2063" w:hanging="360"/>
      </w:pPr>
    </w:lvl>
    <w:lvl w:ilvl="7" w:tplc="95989670" w:tentative="1">
      <w:start w:val="1"/>
      <w:numFmt w:val="lowerLetter"/>
      <w:lvlText w:val="%8."/>
      <w:lvlJc w:val="left"/>
      <w:pPr>
        <w:ind w:left="2783" w:hanging="360"/>
      </w:pPr>
    </w:lvl>
    <w:lvl w:ilvl="8" w:tplc="B70A9A2C" w:tentative="1">
      <w:start w:val="1"/>
      <w:numFmt w:val="lowerRoman"/>
      <w:lvlText w:val="%9."/>
      <w:lvlJc w:val="right"/>
      <w:pPr>
        <w:ind w:left="3503" w:hanging="180"/>
      </w:pPr>
    </w:lvl>
  </w:abstractNum>
  <w:abstractNum w:abstractNumId="4">
    <w:nsid w:val="127F3D1E"/>
    <w:multiLevelType w:val="hybridMultilevel"/>
    <w:tmpl w:val="BD921ADE"/>
    <w:lvl w:ilvl="0" w:tplc="DED87E92">
      <w:start w:val="1"/>
      <w:numFmt w:val="lowerLetter"/>
      <w:lvlText w:val="%1)"/>
      <w:lvlJc w:val="left"/>
      <w:pPr>
        <w:ind w:left="360" w:hanging="360"/>
      </w:pPr>
      <w:rPr>
        <w:rFonts w:ascii="Times New Roman" w:eastAsia="Times New Roman" w:hAnsi="Times New Roman" w:cs="Times New Roman" w:hint="default"/>
        <w:b w:val="0"/>
        <w:i w:val="0"/>
      </w:rPr>
    </w:lvl>
    <w:lvl w:ilvl="1" w:tplc="46B61E00">
      <w:start w:val="1"/>
      <w:numFmt w:val="lowerLetter"/>
      <w:lvlText w:val="%2."/>
      <w:lvlJc w:val="left"/>
      <w:pPr>
        <w:ind w:left="1080" w:hanging="360"/>
      </w:pPr>
      <w:rPr>
        <w:i w:val="0"/>
      </w:rPr>
    </w:lvl>
    <w:lvl w:ilvl="2" w:tplc="6E701A48">
      <w:start w:val="1"/>
      <w:numFmt w:val="lowerRoman"/>
      <w:lvlText w:val="%3."/>
      <w:lvlJc w:val="right"/>
      <w:pPr>
        <w:ind w:left="1800" w:hanging="180"/>
      </w:pPr>
    </w:lvl>
    <w:lvl w:ilvl="3" w:tplc="85CC8C08">
      <w:numFmt w:val="bullet"/>
      <w:lvlText w:val=""/>
      <w:lvlJc w:val="left"/>
      <w:pPr>
        <w:ind w:left="2580" w:hanging="420"/>
      </w:pPr>
      <w:rPr>
        <w:rFonts w:ascii="Symbol" w:eastAsia="Calibri" w:hAnsi="Symbol" w:cs="Calibri" w:hint="default"/>
      </w:rPr>
    </w:lvl>
    <w:lvl w:ilvl="4" w:tplc="839217CC" w:tentative="1">
      <w:start w:val="1"/>
      <w:numFmt w:val="lowerLetter"/>
      <w:lvlText w:val="%5."/>
      <w:lvlJc w:val="left"/>
      <w:pPr>
        <w:ind w:left="3240" w:hanging="360"/>
      </w:pPr>
    </w:lvl>
    <w:lvl w:ilvl="5" w:tplc="5A1A1202" w:tentative="1">
      <w:start w:val="1"/>
      <w:numFmt w:val="lowerRoman"/>
      <w:lvlText w:val="%6."/>
      <w:lvlJc w:val="right"/>
      <w:pPr>
        <w:ind w:left="3960" w:hanging="180"/>
      </w:pPr>
    </w:lvl>
    <w:lvl w:ilvl="6" w:tplc="1E7279FA" w:tentative="1">
      <w:start w:val="1"/>
      <w:numFmt w:val="decimal"/>
      <w:lvlText w:val="%7."/>
      <w:lvlJc w:val="left"/>
      <w:pPr>
        <w:ind w:left="4680" w:hanging="360"/>
      </w:pPr>
    </w:lvl>
    <w:lvl w:ilvl="7" w:tplc="D0F855AE" w:tentative="1">
      <w:start w:val="1"/>
      <w:numFmt w:val="lowerLetter"/>
      <w:lvlText w:val="%8."/>
      <w:lvlJc w:val="left"/>
      <w:pPr>
        <w:ind w:left="5400" w:hanging="360"/>
      </w:pPr>
    </w:lvl>
    <w:lvl w:ilvl="8" w:tplc="6E4A6B9A" w:tentative="1">
      <w:start w:val="1"/>
      <w:numFmt w:val="lowerRoman"/>
      <w:lvlText w:val="%9."/>
      <w:lvlJc w:val="right"/>
      <w:pPr>
        <w:ind w:left="6120" w:hanging="180"/>
      </w:pPr>
    </w:lvl>
  </w:abstractNum>
  <w:abstractNum w:abstractNumId="5">
    <w:nsid w:val="189716AB"/>
    <w:multiLevelType w:val="hybridMultilevel"/>
    <w:tmpl w:val="986E19EA"/>
    <w:lvl w:ilvl="0" w:tplc="B5EC9014">
      <w:start w:val="1"/>
      <w:numFmt w:val="lowerLetter"/>
      <w:lvlText w:val="%1."/>
      <w:lvlJc w:val="left"/>
      <w:pPr>
        <w:ind w:left="360" w:hanging="360"/>
      </w:pPr>
      <w:rPr>
        <w:rFonts w:hint="default"/>
        <w:b w:val="0"/>
        <w:i w:val="0"/>
      </w:rPr>
    </w:lvl>
    <w:lvl w:ilvl="1" w:tplc="CE482C92">
      <w:start w:val="1"/>
      <w:numFmt w:val="lowerLetter"/>
      <w:lvlText w:val="%2."/>
      <w:lvlJc w:val="left"/>
      <w:pPr>
        <w:ind w:left="1080" w:hanging="360"/>
      </w:pPr>
      <w:rPr>
        <w:i w:val="0"/>
      </w:rPr>
    </w:lvl>
    <w:lvl w:ilvl="2" w:tplc="36305E00">
      <w:start w:val="1"/>
      <w:numFmt w:val="lowerRoman"/>
      <w:lvlText w:val="%3."/>
      <w:lvlJc w:val="right"/>
      <w:pPr>
        <w:ind w:left="1800" w:hanging="180"/>
      </w:pPr>
    </w:lvl>
    <w:lvl w:ilvl="3" w:tplc="AD4003BE">
      <w:numFmt w:val="bullet"/>
      <w:lvlText w:val=""/>
      <w:lvlJc w:val="left"/>
      <w:pPr>
        <w:ind w:left="2580" w:hanging="420"/>
      </w:pPr>
      <w:rPr>
        <w:rFonts w:ascii="Symbol" w:eastAsia="Calibri" w:hAnsi="Symbol" w:cs="Calibri" w:hint="default"/>
      </w:rPr>
    </w:lvl>
    <w:lvl w:ilvl="4" w:tplc="F40AD8D6" w:tentative="1">
      <w:start w:val="1"/>
      <w:numFmt w:val="lowerLetter"/>
      <w:lvlText w:val="%5."/>
      <w:lvlJc w:val="left"/>
      <w:pPr>
        <w:ind w:left="3240" w:hanging="360"/>
      </w:pPr>
    </w:lvl>
    <w:lvl w:ilvl="5" w:tplc="4C2A5356" w:tentative="1">
      <w:start w:val="1"/>
      <w:numFmt w:val="lowerRoman"/>
      <w:lvlText w:val="%6."/>
      <w:lvlJc w:val="right"/>
      <w:pPr>
        <w:ind w:left="3960" w:hanging="180"/>
      </w:pPr>
    </w:lvl>
    <w:lvl w:ilvl="6" w:tplc="7D7C7444" w:tentative="1">
      <w:start w:val="1"/>
      <w:numFmt w:val="decimal"/>
      <w:lvlText w:val="%7."/>
      <w:lvlJc w:val="left"/>
      <w:pPr>
        <w:ind w:left="4680" w:hanging="360"/>
      </w:pPr>
    </w:lvl>
    <w:lvl w:ilvl="7" w:tplc="BD226988" w:tentative="1">
      <w:start w:val="1"/>
      <w:numFmt w:val="lowerLetter"/>
      <w:lvlText w:val="%8."/>
      <w:lvlJc w:val="left"/>
      <w:pPr>
        <w:ind w:left="5400" w:hanging="360"/>
      </w:pPr>
    </w:lvl>
    <w:lvl w:ilvl="8" w:tplc="0DCE0B58" w:tentative="1">
      <w:start w:val="1"/>
      <w:numFmt w:val="lowerRoman"/>
      <w:lvlText w:val="%9."/>
      <w:lvlJc w:val="right"/>
      <w:pPr>
        <w:ind w:left="6120" w:hanging="180"/>
      </w:pPr>
    </w:lvl>
  </w:abstractNum>
  <w:abstractNum w:abstractNumId="6">
    <w:nsid w:val="22793908"/>
    <w:multiLevelType w:val="hybridMultilevel"/>
    <w:tmpl w:val="639CEAA8"/>
    <w:lvl w:ilvl="0" w:tplc="A21EC0BA">
      <w:start w:val="1"/>
      <w:numFmt w:val="lowerLetter"/>
      <w:lvlText w:val="%1)"/>
      <w:lvlJc w:val="left"/>
      <w:pPr>
        <w:ind w:left="360" w:hanging="360"/>
      </w:pPr>
      <w:rPr>
        <w:rFonts w:ascii="Times New Roman" w:eastAsia="Times New Roman" w:hAnsi="Times New Roman" w:cs="Times New Roman" w:hint="default"/>
        <w:b w:val="0"/>
        <w:i w:val="0"/>
      </w:rPr>
    </w:lvl>
    <w:lvl w:ilvl="1" w:tplc="25048320">
      <w:start w:val="1"/>
      <w:numFmt w:val="lowerLetter"/>
      <w:lvlText w:val="%2."/>
      <w:lvlJc w:val="left"/>
      <w:pPr>
        <w:ind w:left="502" w:hanging="360"/>
      </w:pPr>
      <w:rPr>
        <w:i w:val="0"/>
      </w:rPr>
    </w:lvl>
    <w:lvl w:ilvl="2" w:tplc="C186C6D2">
      <w:start w:val="1"/>
      <w:numFmt w:val="lowerRoman"/>
      <w:lvlText w:val="%3."/>
      <w:lvlJc w:val="right"/>
      <w:pPr>
        <w:ind w:left="1800" w:hanging="180"/>
      </w:pPr>
    </w:lvl>
    <w:lvl w:ilvl="3" w:tplc="1EFC0190">
      <w:numFmt w:val="bullet"/>
      <w:lvlText w:val=""/>
      <w:lvlJc w:val="left"/>
      <w:pPr>
        <w:ind w:left="2580" w:hanging="420"/>
      </w:pPr>
      <w:rPr>
        <w:rFonts w:ascii="Symbol" w:eastAsia="Calibri" w:hAnsi="Symbol" w:cs="Calibri" w:hint="default"/>
      </w:rPr>
    </w:lvl>
    <w:lvl w:ilvl="4" w:tplc="399C916A" w:tentative="1">
      <w:start w:val="1"/>
      <w:numFmt w:val="lowerLetter"/>
      <w:lvlText w:val="%5."/>
      <w:lvlJc w:val="left"/>
      <w:pPr>
        <w:ind w:left="3240" w:hanging="360"/>
      </w:pPr>
    </w:lvl>
    <w:lvl w:ilvl="5" w:tplc="18524CFA" w:tentative="1">
      <w:start w:val="1"/>
      <w:numFmt w:val="lowerRoman"/>
      <w:lvlText w:val="%6."/>
      <w:lvlJc w:val="right"/>
      <w:pPr>
        <w:ind w:left="3960" w:hanging="180"/>
      </w:pPr>
    </w:lvl>
    <w:lvl w:ilvl="6" w:tplc="92D44764" w:tentative="1">
      <w:start w:val="1"/>
      <w:numFmt w:val="decimal"/>
      <w:lvlText w:val="%7."/>
      <w:lvlJc w:val="left"/>
      <w:pPr>
        <w:ind w:left="4680" w:hanging="360"/>
      </w:pPr>
    </w:lvl>
    <w:lvl w:ilvl="7" w:tplc="339C62E0" w:tentative="1">
      <w:start w:val="1"/>
      <w:numFmt w:val="lowerLetter"/>
      <w:lvlText w:val="%8."/>
      <w:lvlJc w:val="left"/>
      <w:pPr>
        <w:ind w:left="5400" w:hanging="360"/>
      </w:pPr>
    </w:lvl>
    <w:lvl w:ilvl="8" w:tplc="8A322DF8" w:tentative="1">
      <w:start w:val="1"/>
      <w:numFmt w:val="lowerRoman"/>
      <w:lvlText w:val="%9."/>
      <w:lvlJc w:val="right"/>
      <w:pPr>
        <w:ind w:left="6120" w:hanging="180"/>
      </w:pPr>
    </w:lvl>
  </w:abstractNum>
  <w:abstractNum w:abstractNumId="7">
    <w:nsid w:val="263F749F"/>
    <w:multiLevelType w:val="hybridMultilevel"/>
    <w:tmpl w:val="80500D36"/>
    <w:lvl w:ilvl="0" w:tplc="33687620">
      <w:start w:val="1"/>
      <w:numFmt w:val="lowerLetter"/>
      <w:lvlText w:val="%1)"/>
      <w:lvlJc w:val="left"/>
      <w:pPr>
        <w:ind w:left="360" w:hanging="360"/>
      </w:pPr>
      <w:rPr>
        <w:rFonts w:ascii="Times New Roman" w:eastAsia="Times New Roman" w:hAnsi="Times New Roman" w:cs="Times New Roman" w:hint="default"/>
        <w:b w:val="0"/>
        <w:i w:val="0"/>
      </w:rPr>
    </w:lvl>
    <w:lvl w:ilvl="1" w:tplc="3D44C31A">
      <w:start w:val="1"/>
      <w:numFmt w:val="lowerLetter"/>
      <w:lvlText w:val="%2."/>
      <w:lvlJc w:val="left"/>
      <w:pPr>
        <w:ind w:left="1080" w:hanging="360"/>
      </w:pPr>
      <w:rPr>
        <w:i w:val="0"/>
      </w:rPr>
    </w:lvl>
    <w:lvl w:ilvl="2" w:tplc="5B683A4A">
      <w:start w:val="1"/>
      <w:numFmt w:val="lowerRoman"/>
      <w:lvlText w:val="%3."/>
      <w:lvlJc w:val="right"/>
      <w:pPr>
        <w:ind w:left="1800" w:hanging="180"/>
      </w:pPr>
    </w:lvl>
    <w:lvl w:ilvl="3" w:tplc="B7C6C754">
      <w:numFmt w:val="bullet"/>
      <w:lvlText w:val=""/>
      <w:lvlJc w:val="left"/>
      <w:pPr>
        <w:ind w:left="2580" w:hanging="420"/>
      </w:pPr>
      <w:rPr>
        <w:rFonts w:ascii="Symbol" w:eastAsia="Calibri" w:hAnsi="Symbol" w:cs="Calibri" w:hint="default"/>
      </w:rPr>
    </w:lvl>
    <w:lvl w:ilvl="4" w:tplc="67000594" w:tentative="1">
      <w:start w:val="1"/>
      <w:numFmt w:val="lowerLetter"/>
      <w:lvlText w:val="%5."/>
      <w:lvlJc w:val="left"/>
      <w:pPr>
        <w:ind w:left="3240" w:hanging="360"/>
      </w:pPr>
    </w:lvl>
    <w:lvl w:ilvl="5" w:tplc="82AA33A8" w:tentative="1">
      <w:start w:val="1"/>
      <w:numFmt w:val="lowerRoman"/>
      <w:lvlText w:val="%6."/>
      <w:lvlJc w:val="right"/>
      <w:pPr>
        <w:ind w:left="3960" w:hanging="180"/>
      </w:pPr>
    </w:lvl>
    <w:lvl w:ilvl="6" w:tplc="230263C0" w:tentative="1">
      <w:start w:val="1"/>
      <w:numFmt w:val="decimal"/>
      <w:lvlText w:val="%7."/>
      <w:lvlJc w:val="left"/>
      <w:pPr>
        <w:ind w:left="4680" w:hanging="360"/>
      </w:pPr>
    </w:lvl>
    <w:lvl w:ilvl="7" w:tplc="4350CC48" w:tentative="1">
      <w:start w:val="1"/>
      <w:numFmt w:val="lowerLetter"/>
      <w:lvlText w:val="%8."/>
      <w:lvlJc w:val="left"/>
      <w:pPr>
        <w:ind w:left="5400" w:hanging="360"/>
      </w:pPr>
    </w:lvl>
    <w:lvl w:ilvl="8" w:tplc="8D628F72" w:tentative="1">
      <w:start w:val="1"/>
      <w:numFmt w:val="lowerRoman"/>
      <w:lvlText w:val="%9."/>
      <w:lvlJc w:val="right"/>
      <w:pPr>
        <w:ind w:left="6120" w:hanging="180"/>
      </w:pPr>
    </w:lvl>
  </w:abstractNum>
  <w:abstractNum w:abstractNumId="8">
    <w:nsid w:val="28D65A35"/>
    <w:multiLevelType w:val="hybridMultilevel"/>
    <w:tmpl w:val="CEDAFE9A"/>
    <w:lvl w:ilvl="0" w:tplc="B096FACC">
      <w:start w:val="1"/>
      <w:numFmt w:val="lowerLetter"/>
      <w:lvlText w:val="%1."/>
      <w:lvlJc w:val="left"/>
      <w:pPr>
        <w:ind w:left="360" w:hanging="360"/>
      </w:pPr>
      <w:rPr>
        <w:rFonts w:hint="default"/>
        <w:b w:val="0"/>
        <w:i w:val="0"/>
      </w:rPr>
    </w:lvl>
    <w:lvl w:ilvl="1" w:tplc="309AEAF8">
      <w:start w:val="1"/>
      <w:numFmt w:val="lowerLetter"/>
      <w:lvlText w:val="%2."/>
      <w:lvlJc w:val="left"/>
      <w:pPr>
        <w:ind w:left="502" w:hanging="360"/>
      </w:pPr>
      <w:rPr>
        <w:i w:val="0"/>
      </w:rPr>
    </w:lvl>
    <w:lvl w:ilvl="2" w:tplc="D388A86A">
      <w:start w:val="1"/>
      <w:numFmt w:val="lowerRoman"/>
      <w:lvlText w:val="%3."/>
      <w:lvlJc w:val="right"/>
      <w:pPr>
        <w:ind w:left="1800" w:hanging="180"/>
      </w:pPr>
    </w:lvl>
    <w:lvl w:ilvl="3" w:tplc="878EBEBA">
      <w:numFmt w:val="bullet"/>
      <w:lvlText w:val=""/>
      <w:lvlJc w:val="left"/>
      <w:pPr>
        <w:ind w:left="2580" w:hanging="420"/>
      </w:pPr>
      <w:rPr>
        <w:rFonts w:ascii="Symbol" w:eastAsia="Calibri" w:hAnsi="Symbol" w:cs="Calibri" w:hint="default"/>
      </w:rPr>
    </w:lvl>
    <w:lvl w:ilvl="4" w:tplc="9506841C" w:tentative="1">
      <w:start w:val="1"/>
      <w:numFmt w:val="lowerLetter"/>
      <w:lvlText w:val="%5."/>
      <w:lvlJc w:val="left"/>
      <w:pPr>
        <w:ind w:left="3240" w:hanging="360"/>
      </w:pPr>
    </w:lvl>
    <w:lvl w:ilvl="5" w:tplc="D00C0FE2" w:tentative="1">
      <w:start w:val="1"/>
      <w:numFmt w:val="lowerRoman"/>
      <w:lvlText w:val="%6."/>
      <w:lvlJc w:val="right"/>
      <w:pPr>
        <w:ind w:left="3960" w:hanging="180"/>
      </w:pPr>
    </w:lvl>
    <w:lvl w:ilvl="6" w:tplc="A5425C3C" w:tentative="1">
      <w:start w:val="1"/>
      <w:numFmt w:val="decimal"/>
      <w:lvlText w:val="%7."/>
      <w:lvlJc w:val="left"/>
      <w:pPr>
        <w:ind w:left="4680" w:hanging="360"/>
      </w:pPr>
    </w:lvl>
    <w:lvl w:ilvl="7" w:tplc="DA0E00F0" w:tentative="1">
      <w:start w:val="1"/>
      <w:numFmt w:val="lowerLetter"/>
      <w:lvlText w:val="%8."/>
      <w:lvlJc w:val="left"/>
      <w:pPr>
        <w:ind w:left="5400" w:hanging="360"/>
      </w:pPr>
    </w:lvl>
    <w:lvl w:ilvl="8" w:tplc="31806E6E" w:tentative="1">
      <w:start w:val="1"/>
      <w:numFmt w:val="lowerRoman"/>
      <w:lvlText w:val="%9."/>
      <w:lvlJc w:val="right"/>
      <w:pPr>
        <w:ind w:left="6120" w:hanging="180"/>
      </w:pPr>
    </w:lvl>
  </w:abstractNum>
  <w:abstractNum w:abstractNumId="9">
    <w:nsid w:val="293E6069"/>
    <w:multiLevelType w:val="hybridMultilevel"/>
    <w:tmpl w:val="C37C15F8"/>
    <w:lvl w:ilvl="0" w:tplc="269EEF8A">
      <w:start w:val="1"/>
      <w:numFmt w:val="lowerLetter"/>
      <w:lvlText w:val="%1)"/>
      <w:lvlJc w:val="left"/>
      <w:pPr>
        <w:ind w:left="360" w:hanging="360"/>
      </w:pPr>
      <w:rPr>
        <w:rFonts w:ascii="Times New Roman" w:eastAsia="Times New Roman" w:hAnsi="Times New Roman" w:cs="Times New Roman" w:hint="default"/>
        <w:b w:val="0"/>
        <w:i w:val="0"/>
      </w:rPr>
    </w:lvl>
    <w:lvl w:ilvl="1" w:tplc="2B6A08C6">
      <w:start w:val="1"/>
      <w:numFmt w:val="lowerLetter"/>
      <w:lvlText w:val="%2."/>
      <w:lvlJc w:val="left"/>
      <w:pPr>
        <w:ind w:left="502" w:hanging="360"/>
      </w:pPr>
      <w:rPr>
        <w:i w:val="0"/>
      </w:rPr>
    </w:lvl>
    <w:lvl w:ilvl="2" w:tplc="F6081450">
      <w:start w:val="1"/>
      <w:numFmt w:val="lowerRoman"/>
      <w:lvlText w:val="%3."/>
      <w:lvlJc w:val="right"/>
      <w:pPr>
        <w:ind w:left="1800" w:hanging="180"/>
      </w:pPr>
    </w:lvl>
    <w:lvl w:ilvl="3" w:tplc="992A4646">
      <w:numFmt w:val="bullet"/>
      <w:lvlText w:val=""/>
      <w:lvlJc w:val="left"/>
      <w:pPr>
        <w:ind w:left="2580" w:hanging="420"/>
      </w:pPr>
      <w:rPr>
        <w:rFonts w:ascii="Symbol" w:eastAsia="Calibri" w:hAnsi="Symbol" w:cs="Calibri" w:hint="default"/>
      </w:rPr>
    </w:lvl>
    <w:lvl w:ilvl="4" w:tplc="6E80A58E" w:tentative="1">
      <w:start w:val="1"/>
      <w:numFmt w:val="lowerLetter"/>
      <w:lvlText w:val="%5."/>
      <w:lvlJc w:val="left"/>
      <w:pPr>
        <w:ind w:left="3240" w:hanging="360"/>
      </w:pPr>
    </w:lvl>
    <w:lvl w:ilvl="5" w:tplc="C8809442" w:tentative="1">
      <w:start w:val="1"/>
      <w:numFmt w:val="lowerRoman"/>
      <w:lvlText w:val="%6."/>
      <w:lvlJc w:val="right"/>
      <w:pPr>
        <w:ind w:left="3960" w:hanging="180"/>
      </w:pPr>
    </w:lvl>
    <w:lvl w:ilvl="6" w:tplc="2C400678" w:tentative="1">
      <w:start w:val="1"/>
      <w:numFmt w:val="decimal"/>
      <w:lvlText w:val="%7."/>
      <w:lvlJc w:val="left"/>
      <w:pPr>
        <w:ind w:left="4680" w:hanging="360"/>
      </w:pPr>
    </w:lvl>
    <w:lvl w:ilvl="7" w:tplc="6D6AE8AC" w:tentative="1">
      <w:start w:val="1"/>
      <w:numFmt w:val="lowerLetter"/>
      <w:lvlText w:val="%8."/>
      <w:lvlJc w:val="left"/>
      <w:pPr>
        <w:ind w:left="5400" w:hanging="360"/>
      </w:pPr>
    </w:lvl>
    <w:lvl w:ilvl="8" w:tplc="B9AEC1B6" w:tentative="1">
      <w:start w:val="1"/>
      <w:numFmt w:val="lowerRoman"/>
      <w:lvlText w:val="%9."/>
      <w:lvlJc w:val="right"/>
      <w:pPr>
        <w:ind w:left="6120" w:hanging="180"/>
      </w:pPr>
    </w:lvl>
  </w:abstractNum>
  <w:abstractNum w:abstractNumId="10">
    <w:nsid w:val="48250550"/>
    <w:multiLevelType w:val="hybridMultilevel"/>
    <w:tmpl w:val="203E7620"/>
    <w:lvl w:ilvl="0" w:tplc="FCE815FC">
      <w:start w:val="1"/>
      <w:numFmt w:val="lowerLetter"/>
      <w:lvlText w:val="%1."/>
      <w:lvlJc w:val="left"/>
      <w:pPr>
        <w:ind w:left="360" w:hanging="360"/>
      </w:pPr>
      <w:rPr>
        <w:rFonts w:hint="default"/>
        <w:b w:val="0"/>
        <w:i w:val="0"/>
      </w:rPr>
    </w:lvl>
    <w:lvl w:ilvl="1" w:tplc="C49AF2F6">
      <w:start w:val="1"/>
      <w:numFmt w:val="lowerLetter"/>
      <w:lvlText w:val="%2."/>
      <w:lvlJc w:val="left"/>
      <w:pPr>
        <w:ind w:left="1080" w:hanging="360"/>
      </w:pPr>
      <w:rPr>
        <w:i w:val="0"/>
      </w:rPr>
    </w:lvl>
    <w:lvl w:ilvl="2" w:tplc="8E4C795A">
      <w:start w:val="1"/>
      <w:numFmt w:val="lowerRoman"/>
      <w:lvlText w:val="%3."/>
      <w:lvlJc w:val="right"/>
      <w:pPr>
        <w:ind w:left="1800" w:hanging="180"/>
      </w:pPr>
    </w:lvl>
    <w:lvl w:ilvl="3" w:tplc="DDE8897A">
      <w:numFmt w:val="bullet"/>
      <w:lvlText w:val=""/>
      <w:lvlJc w:val="left"/>
      <w:pPr>
        <w:ind w:left="2580" w:hanging="420"/>
      </w:pPr>
      <w:rPr>
        <w:rFonts w:ascii="Symbol" w:eastAsia="Calibri" w:hAnsi="Symbol" w:cs="Calibri" w:hint="default"/>
      </w:rPr>
    </w:lvl>
    <w:lvl w:ilvl="4" w:tplc="9CFAC994" w:tentative="1">
      <w:start w:val="1"/>
      <w:numFmt w:val="lowerLetter"/>
      <w:lvlText w:val="%5."/>
      <w:lvlJc w:val="left"/>
      <w:pPr>
        <w:ind w:left="3240" w:hanging="360"/>
      </w:pPr>
    </w:lvl>
    <w:lvl w:ilvl="5" w:tplc="B5228F8A" w:tentative="1">
      <w:start w:val="1"/>
      <w:numFmt w:val="lowerRoman"/>
      <w:lvlText w:val="%6."/>
      <w:lvlJc w:val="right"/>
      <w:pPr>
        <w:ind w:left="3960" w:hanging="180"/>
      </w:pPr>
    </w:lvl>
    <w:lvl w:ilvl="6" w:tplc="3C201C5C" w:tentative="1">
      <w:start w:val="1"/>
      <w:numFmt w:val="decimal"/>
      <w:lvlText w:val="%7."/>
      <w:lvlJc w:val="left"/>
      <w:pPr>
        <w:ind w:left="4680" w:hanging="360"/>
      </w:pPr>
    </w:lvl>
    <w:lvl w:ilvl="7" w:tplc="6BFE7D30" w:tentative="1">
      <w:start w:val="1"/>
      <w:numFmt w:val="lowerLetter"/>
      <w:lvlText w:val="%8."/>
      <w:lvlJc w:val="left"/>
      <w:pPr>
        <w:ind w:left="5400" w:hanging="360"/>
      </w:pPr>
    </w:lvl>
    <w:lvl w:ilvl="8" w:tplc="1B446554" w:tentative="1">
      <w:start w:val="1"/>
      <w:numFmt w:val="lowerRoman"/>
      <w:lvlText w:val="%9."/>
      <w:lvlJc w:val="right"/>
      <w:pPr>
        <w:ind w:left="6120" w:hanging="180"/>
      </w:pPr>
    </w:lvl>
  </w:abstractNum>
  <w:abstractNum w:abstractNumId="11">
    <w:nsid w:val="4E2E0478"/>
    <w:multiLevelType w:val="singleLevel"/>
    <w:tmpl w:val="789A2178"/>
    <w:lvl w:ilvl="0">
      <w:start w:val="2"/>
      <w:numFmt w:val="decimal"/>
      <w:pStyle w:val="Paragraphnumbered"/>
      <w:lvlText w:val="%1."/>
      <w:legacy w:legacy="1" w:legacySpace="0" w:legacyIndent="567"/>
      <w:lvlJc w:val="left"/>
      <w:pPr>
        <w:ind w:left="567" w:hanging="567"/>
      </w:pPr>
    </w:lvl>
  </w:abstractNum>
  <w:abstractNum w:abstractNumId="12">
    <w:nsid w:val="58C71FB5"/>
    <w:multiLevelType w:val="hybridMultilevel"/>
    <w:tmpl w:val="4ACE4286"/>
    <w:lvl w:ilvl="0" w:tplc="6F44FBB6">
      <w:start w:val="1"/>
      <w:numFmt w:val="lowerLetter"/>
      <w:lvlText w:val="%1."/>
      <w:lvlJc w:val="left"/>
      <w:pPr>
        <w:ind w:left="360" w:hanging="360"/>
      </w:pPr>
      <w:rPr>
        <w:rFonts w:hint="default"/>
        <w:b w:val="0"/>
        <w:i w:val="0"/>
      </w:rPr>
    </w:lvl>
    <w:lvl w:ilvl="1" w:tplc="3A22926C">
      <w:start w:val="1"/>
      <w:numFmt w:val="lowerLetter"/>
      <w:lvlText w:val="%2."/>
      <w:lvlJc w:val="left"/>
      <w:pPr>
        <w:ind w:left="502" w:hanging="360"/>
      </w:pPr>
      <w:rPr>
        <w:i w:val="0"/>
      </w:rPr>
    </w:lvl>
    <w:lvl w:ilvl="2" w:tplc="CDCCB5F4">
      <w:start w:val="1"/>
      <w:numFmt w:val="lowerRoman"/>
      <w:lvlText w:val="%3."/>
      <w:lvlJc w:val="right"/>
      <w:pPr>
        <w:ind w:left="1800" w:hanging="180"/>
      </w:pPr>
    </w:lvl>
    <w:lvl w:ilvl="3" w:tplc="DC4CF214">
      <w:numFmt w:val="bullet"/>
      <w:lvlText w:val=""/>
      <w:lvlJc w:val="left"/>
      <w:pPr>
        <w:ind w:left="2580" w:hanging="420"/>
      </w:pPr>
      <w:rPr>
        <w:rFonts w:ascii="Symbol" w:eastAsia="Calibri" w:hAnsi="Symbol" w:cs="Calibri" w:hint="default"/>
      </w:rPr>
    </w:lvl>
    <w:lvl w:ilvl="4" w:tplc="9A509D52" w:tentative="1">
      <w:start w:val="1"/>
      <w:numFmt w:val="lowerLetter"/>
      <w:lvlText w:val="%5."/>
      <w:lvlJc w:val="left"/>
      <w:pPr>
        <w:ind w:left="3240" w:hanging="360"/>
      </w:pPr>
    </w:lvl>
    <w:lvl w:ilvl="5" w:tplc="F5F67C20" w:tentative="1">
      <w:start w:val="1"/>
      <w:numFmt w:val="lowerRoman"/>
      <w:lvlText w:val="%6."/>
      <w:lvlJc w:val="right"/>
      <w:pPr>
        <w:ind w:left="3960" w:hanging="180"/>
      </w:pPr>
    </w:lvl>
    <w:lvl w:ilvl="6" w:tplc="7056FA5C" w:tentative="1">
      <w:start w:val="1"/>
      <w:numFmt w:val="decimal"/>
      <w:lvlText w:val="%7."/>
      <w:lvlJc w:val="left"/>
      <w:pPr>
        <w:ind w:left="4680" w:hanging="360"/>
      </w:pPr>
    </w:lvl>
    <w:lvl w:ilvl="7" w:tplc="31363C86" w:tentative="1">
      <w:start w:val="1"/>
      <w:numFmt w:val="lowerLetter"/>
      <w:lvlText w:val="%8."/>
      <w:lvlJc w:val="left"/>
      <w:pPr>
        <w:ind w:left="5400" w:hanging="360"/>
      </w:pPr>
    </w:lvl>
    <w:lvl w:ilvl="8" w:tplc="58E851C8" w:tentative="1">
      <w:start w:val="1"/>
      <w:numFmt w:val="lowerRoman"/>
      <w:lvlText w:val="%9."/>
      <w:lvlJc w:val="right"/>
      <w:pPr>
        <w:ind w:left="6120" w:hanging="180"/>
      </w:pPr>
    </w:lvl>
  </w:abstractNum>
  <w:abstractNum w:abstractNumId="13">
    <w:nsid w:val="5E1B0564"/>
    <w:multiLevelType w:val="hybridMultilevel"/>
    <w:tmpl w:val="EBA00952"/>
    <w:lvl w:ilvl="0" w:tplc="7F28C9A2">
      <w:start w:val="1"/>
      <w:numFmt w:val="lowerLetter"/>
      <w:lvlText w:val="%1)"/>
      <w:lvlJc w:val="left"/>
      <w:pPr>
        <w:ind w:left="360" w:hanging="360"/>
      </w:pPr>
      <w:rPr>
        <w:rFonts w:ascii="Times New Roman" w:eastAsia="Times New Roman" w:hAnsi="Times New Roman" w:cs="Times New Roman"/>
        <w:b w:val="0"/>
        <w:i w:val="0"/>
      </w:rPr>
    </w:lvl>
    <w:lvl w:ilvl="1" w:tplc="FEA805E0" w:tentative="1">
      <w:start w:val="1"/>
      <w:numFmt w:val="lowerLetter"/>
      <w:lvlText w:val="%2."/>
      <w:lvlJc w:val="left"/>
      <w:pPr>
        <w:ind w:left="1080" w:hanging="360"/>
      </w:pPr>
    </w:lvl>
    <w:lvl w:ilvl="2" w:tplc="BA2CCE82" w:tentative="1">
      <w:start w:val="1"/>
      <w:numFmt w:val="lowerRoman"/>
      <w:lvlText w:val="%3."/>
      <w:lvlJc w:val="right"/>
      <w:pPr>
        <w:ind w:left="1800" w:hanging="180"/>
      </w:pPr>
    </w:lvl>
    <w:lvl w:ilvl="3" w:tplc="CD363CB2" w:tentative="1">
      <w:start w:val="1"/>
      <w:numFmt w:val="decimal"/>
      <w:lvlText w:val="%4."/>
      <w:lvlJc w:val="left"/>
      <w:pPr>
        <w:ind w:left="2520" w:hanging="360"/>
      </w:pPr>
    </w:lvl>
    <w:lvl w:ilvl="4" w:tplc="C638EE78" w:tentative="1">
      <w:start w:val="1"/>
      <w:numFmt w:val="lowerLetter"/>
      <w:lvlText w:val="%5."/>
      <w:lvlJc w:val="left"/>
      <w:pPr>
        <w:ind w:left="3240" w:hanging="360"/>
      </w:pPr>
    </w:lvl>
    <w:lvl w:ilvl="5" w:tplc="F4C6EE0E" w:tentative="1">
      <w:start w:val="1"/>
      <w:numFmt w:val="lowerRoman"/>
      <w:lvlText w:val="%6."/>
      <w:lvlJc w:val="right"/>
      <w:pPr>
        <w:ind w:left="3960" w:hanging="180"/>
      </w:pPr>
    </w:lvl>
    <w:lvl w:ilvl="6" w:tplc="3692D680" w:tentative="1">
      <w:start w:val="1"/>
      <w:numFmt w:val="decimal"/>
      <w:lvlText w:val="%7."/>
      <w:lvlJc w:val="left"/>
      <w:pPr>
        <w:ind w:left="4680" w:hanging="360"/>
      </w:pPr>
    </w:lvl>
    <w:lvl w:ilvl="7" w:tplc="6EC036E2" w:tentative="1">
      <w:start w:val="1"/>
      <w:numFmt w:val="lowerLetter"/>
      <w:lvlText w:val="%8."/>
      <w:lvlJc w:val="left"/>
      <w:pPr>
        <w:ind w:left="5400" w:hanging="360"/>
      </w:pPr>
    </w:lvl>
    <w:lvl w:ilvl="8" w:tplc="D196119A" w:tentative="1">
      <w:start w:val="1"/>
      <w:numFmt w:val="lowerRoman"/>
      <w:lvlText w:val="%9."/>
      <w:lvlJc w:val="right"/>
      <w:pPr>
        <w:ind w:left="6120" w:hanging="180"/>
      </w:pPr>
    </w:lvl>
  </w:abstractNum>
  <w:abstractNum w:abstractNumId="14">
    <w:nsid w:val="753D7BB7"/>
    <w:multiLevelType w:val="hybridMultilevel"/>
    <w:tmpl w:val="EDC41844"/>
    <w:lvl w:ilvl="0" w:tplc="A7AC11CC">
      <w:start w:val="1"/>
      <w:numFmt w:val="lowerLetter"/>
      <w:lvlText w:val="%1."/>
      <w:lvlJc w:val="left"/>
      <w:pPr>
        <w:ind w:left="360" w:hanging="360"/>
      </w:pPr>
      <w:rPr>
        <w:rFonts w:hint="default"/>
        <w:b w:val="0"/>
        <w:i w:val="0"/>
      </w:rPr>
    </w:lvl>
    <w:lvl w:ilvl="1" w:tplc="284C3948">
      <w:start w:val="1"/>
      <w:numFmt w:val="lowerLetter"/>
      <w:lvlText w:val="%2."/>
      <w:lvlJc w:val="left"/>
      <w:pPr>
        <w:ind w:left="1080" w:hanging="360"/>
      </w:pPr>
      <w:rPr>
        <w:i w:val="0"/>
      </w:rPr>
    </w:lvl>
    <w:lvl w:ilvl="2" w:tplc="0F56C688">
      <w:start w:val="1"/>
      <w:numFmt w:val="lowerRoman"/>
      <w:lvlText w:val="%3."/>
      <w:lvlJc w:val="right"/>
      <w:pPr>
        <w:ind w:left="1800" w:hanging="180"/>
      </w:pPr>
    </w:lvl>
    <w:lvl w:ilvl="3" w:tplc="0824B9BA">
      <w:numFmt w:val="bullet"/>
      <w:lvlText w:val=""/>
      <w:lvlJc w:val="left"/>
      <w:pPr>
        <w:ind w:left="2580" w:hanging="420"/>
      </w:pPr>
      <w:rPr>
        <w:rFonts w:ascii="Symbol" w:eastAsia="Calibri" w:hAnsi="Symbol" w:cs="Calibri" w:hint="default"/>
      </w:rPr>
    </w:lvl>
    <w:lvl w:ilvl="4" w:tplc="8F2E67C0" w:tentative="1">
      <w:start w:val="1"/>
      <w:numFmt w:val="lowerLetter"/>
      <w:lvlText w:val="%5."/>
      <w:lvlJc w:val="left"/>
      <w:pPr>
        <w:ind w:left="3240" w:hanging="360"/>
      </w:pPr>
    </w:lvl>
    <w:lvl w:ilvl="5" w:tplc="B0A07068" w:tentative="1">
      <w:start w:val="1"/>
      <w:numFmt w:val="lowerRoman"/>
      <w:lvlText w:val="%6."/>
      <w:lvlJc w:val="right"/>
      <w:pPr>
        <w:ind w:left="3960" w:hanging="180"/>
      </w:pPr>
    </w:lvl>
    <w:lvl w:ilvl="6" w:tplc="AAB44B38" w:tentative="1">
      <w:start w:val="1"/>
      <w:numFmt w:val="decimal"/>
      <w:lvlText w:val="%7."/>
      <w:lvlJc w:val="left"/>
      <w:pPr>
        <w:ind w:left="4680" w:hanging="360"/>
      </w:pPr>
    </w:lvl>
    <w:lvl w:ilvl="7" w:tplc="19146726" w:tentative="1">
      <w:start w:val="1"/>
      <w:numFmt w:val="lowerLetter"/>
      <w:lvlText w:val="%8."/>
      <w:lvlJc w:val="left"/>
      <w:pPr>
        <w:ind w:left="5400" w:hanging="360"/>
      </w:pPr>
    </w:lvl>
    <w:lvl w:ilvl="8" w:tplc="8196D9FE" w:tentative="1">
      <w:start w:val="1"/>
      <w:numFmt w:val="lowerRoman"/>
      <w:lvlText w:val="%9."/>
      <w:lvlJc w:val="right"/>
      <w:pPr>
        <w:ind w:left="6120" w:hanging="180"/>
      </w:pPr>
    </w:lvl>
  </w:abstractNum>
  <w:abstractNum w:abstractNumId="15">
    <w:nsid w:val="7C6F044E"/>
    <w:multiLevelType w:val="hybridMultilevel"/>
    <w:tmpl w:val="910AC94A"/>
    <w:lvl w:ilvl="0" w:tplc="2062CC34">
      <w:start w:val="1"/>
      <w:numFmt w:val="lowerLetter"/>
      <w:lvlText w:val="%1)"/>
      <w:lvlJc w:val="left"/>
      <w:pPr>
        <w:ind w:left="360" w:hanging="360"/>
      </w:pPr>
      <w:rPr>
        <w:rFonts w:hint="default"/>
        <w:b w:val="0"/>
        <w:i w:val="0"/>
      </w:rPr>
    </w:lvl>
    <w:lvl w:ilvl="1" w:tplc="A32A2894">
      <w:start w:val="1"/>
      <w:numFmt w:val="lowerLetter"/>
      <w:lvlText w:val="%2."/>
      <w:lvlJc w:val="left"/>
      <w:pPr>
        <w:ind w:left="1080" w:hanging="360"/>
      </w:pPr>
      <w:rPr>
        <w:i w:val="0"/>
      </w:rPr>
    </w:lvl>
    <w:lvl w:ilvl="2" w:tplc="23189326">
      <w:start w:val="1"/>
      <w:numFmt w:val="lowerRoman"/>
      <w:lvlText w:val="%3."/>
      <w:lvlJc w:val="right"/>
      <w:pPr>
        <w:ind w:left="1800" w:hanging="180"/>
      </w:pPr>
    </w:lvl>
    <w:lvl w:ilvl="3" w:tplc="9230D55C">
      <w:numFmt w:val="bullet"/>
      <w:lvlText w:val=""/>
      <w:lvlJc w:val="left"/>
      <w:pPr>
        <w:ind w:left="2580" w:hanging="420"/>
      </w:pPr>
      <w:rPr>
        <w:rFonts w:ascii="Symbol" w:eastAsia="Calibri" w:hAnsi="Symbol" w:cs="Calibri" w:hint="default"/>
      </w:rPr>
    </w:lvl>
    <w:lvl w:ilvl="4" w:tplc="D1567BF0" w:tentative="1">
      <w:start w:val="1"/>
      <w:numFmt w:val="lowerLetter"/>
      <w:lvlText w:val="%5."/>
      <w:lvlJc w:val="left"/>
      <w:pPr>
        <w:ind w:left="3240" w:hanging="360"/>
      </w:pPr>
    </w:lvl>
    <w:lvl w:ilvl="5" w:tplc="1388C682" w:tentative="1">
      <w:start w:val="1"/>
      <w:numFmt w:val="lowerRoman"/>
      <w:lvlText w:val="%6."/>
      <w:lvlJc w:val="right"/>
      <w:pPr>
        <w:ind w:left="3960" w:hanging="180"/>
      </w:pPr>
    </w:lvl>
    <w:lvl w:ilvl="6" w:tplc="074C4B28" w:tentative="1">
      <w:start w:val="1"/>
      <w:numFmt w:val="decimal"/>
      <w:lvlText w:val="%7."/>
      <w:lvlJc w:val="left"/>
      <w:pPr>
        <w:ind w:left="4680" w:hanging="360"/>
      </w:pPr>
    </w:lvl>
    <w:lvl w:ilvl="7" w:tplc="B3183A7E" w:tentative="1">
      <w:start w:val="1"/>
      <w:numFmt w:val="lowerLetter"/>
      <w:lvlText w:val="%8."/>
      <w:lvlJc w:val="left"/>
      <w:pPr>
        <w:ind w:left="5400" w:hanging="360"/>
      </w:pPr>
    </w:lvl>
    <w:lvl w:ilvl="8" w:tplc="4D681C2C" w:tentative="1">
      <w:start w:val="1"/>
      <w:numFmt w:val="lowerRoman"/>
      <w:lvlText w:val="%9."/>
      <w:lvlJc w:val="right"/>
      <w:pPr>
        <w:ind w:left="6120" w:hanging="180"/>
      </w:pPr>
    </w:lvl>
  </w:abstractNum>
  <w:num w:numId="1">
    <w:abstractNumId w:val="1"/>
  </w:num>
  <w:num w:numId="2">
    <w:abstractNumId w:val="11"/>
  </w:num>
  <w:num w:numId="3">
    <w:abstractNumId w:val="5"/>
  </w:num>
  <w:num w:numId="4">
    <w:abstractNumId w:val="10"/>
  </w:num>
  <w:num w:numId="5">
    <w:abstractNumId w:val="14"/>
  </w:num>
  <w:num w:numId="6">
    <w:abstractNumId w:val="0"/>
  </w:num>
  <w:num w:numId="7">
    <w:abstractNumId w:val="8"/>
  </w:num>
  <w:num w:numId="8">
    <w:abstractNumId w:val="12"/>
  </w:num>
  <w:num w:numId="9">
    <w:abstractNumId w:val="7"/>
  </w:num>
  <w:num w:numId="10">
    <w:abstractNumId w:val="4"/>
  </w:num>
  <w:num w:numId="11">
    <w:abstractNumId w:val="3"/>
  </w:num>
  <w:num w:numId="12">
    <w:abstractNumId w:val="9"/>
  </w:num>
  <w:num w:numId="13">
    <w:abstractNumId w:val="6"/>
  </w:num>
  <w:num w:numId="14">
    <w:abstractNumId w:val="13"/>
  </w:num>
  <w:num w:numId="15">
    <w:abstractNumId w:val="1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82D"/>
    <w:rsid w:val="002D75F1"/>
    <w:rsid w:val="0063082D"/>
    <w:rsid w:val="008D6B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83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401"/>
    <w:pPr>
      <w:spacing w:after="0" w:line="240" w:lineRule="auto"/>
    </w:pPr>
    <w:rPr>
      <w:rFonts w:ascii="New York" w:eastAsia="Times New Roman" w:hAnsi="New York"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401"/>
    <w:pPr>
      <w:ind w:left="720"/>
      <w:contextualSpacing/>
    </w:pPr>
  </w:style>
  <w:style w:type="character" w:styleId="CommentReference">
    <w:name w:val="annotation reference"/>
    <w:basedOn w:val="DefaultParagraphFont"/>
    <w:uiPriority w:val="99"/>
    <w:semiHidden/>
    <w:unhideWhenUsed/>
    <w:rsid w:val="007F2401"/>
    <w:rPr>
      <w:sz w:val="16"/>
      <w:szCs w:val="16"/>
    </w:rPr>
  </w:style>
  <w:style w:type="paragraph" w:styleId="CommentText">
    <w:name w:val="annotation text"/>
    <w:basedOn w:val="Normal"/>
    <w:link w:val="CommentTextChar"/>
    <w:uiPriority w:val="99"/>
    <w:semiHidden/>
    <w:unhideWhenUsed/>
    <w:rsid w:val="007F2401"/>
    <w:rPr>
      <w:sz w:val="20"/>
    </w:rPr>
  </w:style>
  <w:style w:type="character" w:customStyle="1" w:styleId="CommentTextChar">
    <w:name w:val="Comment Text Char"/>
    <w:basedOn w:val="DefaultParagraphFont"/>
    <w:link w:val="CommentText"/>
    <w:uiPriority w:val="99"/>
    <w:semiHidden/>
    <w:rsid w:val="007F2401"/>
    <w:rPr>
      <w:rFonts w:ascii="New York" w:eastAsia="Times New Roman" w:hAnsi="New York"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7F2401"/>
    <w:rPr>
      <w:b/>
      <w:bCs/>
    </w:rPr>
  </w:style>
  <w:style w:type="character" w:customStyle="1" w:styleId="CommentSubjectChar">
    <w:name w:val="Comment Subject Char"/>
    <w:basedOn w:val="CommentTextChar"/>
    <w:link w:val="CommentSubject"/>
    <w:uiPriority w:val="99"/>
    <w:semiHidden/>
    <w:rsid w:val="007F2401"/>
    <w:rPr>
      <w:rFonts w:ascii="New York" w:eastAsia="Times New Roman" w:hAnsi="New York" w:cs="Times New Roman"/>
      <w:b/>
      <w:bCs/>
      <w:sz w:val="20"/>
      <w:szCs w:val="20"/>
      <w:lang w:eastAsia="en-AU"/>
    </w:rPr>
  </w:style>
  <w:style w:type="paragraph" w:styleId="BalloonText">
    <w:name w:val="Balloon Text"/>
    <w:basedOn w:val="Normal"/>
    <w:link w:val="BalloonTextChar"/>
    <w:uiPriority w:val="99"/>
    <w:semiHidden/>
    <w:unhideWhenUsed/>
    <w:rsid w:val="007F2401"/>
    <w:rPr>
      <w:rFonts w:ascii="Tahoma" w:hAnsi="Tahoma" w:cs="Tahoma"/>
      <w:sz w:val="16"/>
      <w:szCs w:val="16"/>
    </w:rPr>
  </w:style>
  <w:style w:type="character" w:customStyle="1" w:styleId="BalloonTextChar">
    <w:name w:val="Balloon Text Char"/>
    <w:basedOn w:val="DefaultParagraphFont"/>
    <w:link w:val="BalloonText"/>
    <w:uiPriority w:val="99"/>
    <w:semiHidden/>
    <w:rsid w:val="007F2401"/>
    <w:rPr>
      <w:rFonts w:ascii="Tahoma" w:eastAsia="Times New Roman" w:hAnsi="Tahoma" w:cs="Tahoma"/>
      <w:sz w:val="16"/>
      <w:szCs w:val="16"/>
      <w:lang w:eastAsia="en-AU"/>
    </w:rPr>
  </w:style>
  <w:style w:type="paragraph" w:customStyle="1" w:styleId="Paragraphnumbered">
    <w:name w:val="Paragraph (numbered)"/>
    <w:basedOn w:val="Normal"/>
    <w:rsid w:val="00A62D36"/>
    <w:pPr>
      <w:numPr>
        <w:numId w:val="2"/>
      </w:numPr>
      <w:spacing w:before="240"/>
    </w:pPr>
    <w:rPr>
      <w:rFonts w:ascii="Times New Roman" w:hAnsi="Times New Roman"/>
    </w:rPr>
  </w:style>
  <w:style w:type="paragraph" w:customStyle="1" w:styleId="Tabletext">
    <w:name w:val="Tabletext"/>
    <w:aliases w:val="tt"/>
    <w:basedOn w:val="Normal"/>
    <w:rsid w:val="00A62D36"/>
    <w:pPr>
      <w:spacing w:before="60" w:line="240" w:lineRule="atLeast"/>
    </w:pPr>
    <w:rPr>
      <w:rFonts w:ascii="Times New Roman" w:hAnsi="Times New Roman"/>
      <w:sz w:val="20"/>
    </w:rPr>
  </w:style>
  <w:style w:type="paragraph" w:customStyle="1" w:styleId="Tablea">
    <w:name w:val="Table(a)"/>
    <w:aliases w:val="ta"/>
    <w:basedOn w:val="Normal"/>
    <w:rsid w:val="00A62D36"/>
    <w:pPr>
      <w:spacing w:before="60"/>
      <w:ind w:left="284" w:hanging="284"/>
    </w:pPr>
    <w:rPr>
      <w:rFonts w:ascii="Times New Roman" w:hAnsi="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401"/>
    <w:pPr>
      <w:spacing w:after="0" w:line="240" w:lineRule="auto"/>
    </w:pPr>
    <w:rPr>
      <w:rFonts w:ascii="New York" w:eastAsia="Times New Roman" w:hAnsi="New York"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401"/>
    <w:pPr>
      <w:ind w:left="720"/>
      <w:contextualSpacing/>
    </w:pPr>
  </w:style>
  <w:style w:type="character" w:styleId="CommentReference">
    <w:name w:val="annotation reference"/>
    <w:basedOn w:val="DefaultParagraphFont"/>
    <w:uiPriority w:val="99"/>
    <w:semiHidden/>
    <w:unhideWhenUsed/>
    <w:rsid w:val="007F2401"/>
    <w:rPr>
      <w:sz w:val="16"/>
      <w:szCs w:val="16"/>
    </w:rPr>
  </w:style>
  <w:style w:type="paragraph" w:styleId="CommentText">
    <w:name w:val="annotation text"/>
    <w:basedOn w:val="Normal"/>
    <w:link w:val="CommentTextChar"/>
    <w:uiPriority w:val="99"/>
    <w:semiHidden/>
    <w:unhideWhenUsed/>
    <w:rsid w:val="007F2401"/>
    <w:rPr>
      <w:sz w:val="20"/>
    </w:rPr>
  </w:style>
  <w:style w:type="character" w:customStyle="1" w:styleId="CommentTextChar">
    <w:name w:val="Comment Text Char"/>
    <w:basedOn w:val="DefaultParagraphFont"/>
    <w:link w:val="CommentText"/>
    <w:uiPriority w:val="99"/>
    <w:semiHidden/>
    <w:rsid w:val="007F2401"/>
    <w:rPr>
      <w:rFonts w:ascii="New York" w:eastAsia="Times New Roman" w:hAnsi="New York"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7F2401"/>
    <w:rPr>
      <w:b/>
      <w:bCs/>
    </w:rPr>
  </w:style>
  <w:style w:type="character" w:customStyle="1" w:styleId="CommentSubjectChar">
    <w:name w:val="Comment Subject Char"/>
    <w:basedOn w:val="CommentTextChar"/>
    <w:link w:val="CommentSubject"/>
    <w:uiPriority w:val="99"/>
    <w:semiHidden/>
    <w:rsid w:val="007F2401"/>
    <w:rPr>
      <w:rFonts w:ascii="New York" w:eastAsia="Times New Roman" w:hAnsi="New York" w:cs="Times New Roman"/>
      <w:b/>
      <w:bCs/>
      <w:sz w:val="20"/>
      <w:szCs w:val="20"/>
      <w:lang w:eastAsia="en-AU"/>
    </w:rPr>
  </w:style>
  <w:style w:type="paragraph" w:styleId="BalloonText">
    <w:name w:val="Balloon Text"/>
    <w:basedOn w:val="Normal"/>
    <w:link w:val="BalloonTextChar"/>
    <w:uiPriority w:val="99"/>
    <w:semiHidden/>
    <w:unhideWhenUsed/>
    <w:rsid w:val="007F2401"/>
    <w:rPr>
      <w:rFonts w:ascii="Tahoma" w:hAnsi="Tahoma" w:cs="Tahoma"/>
      <w:sz w:val="16"/>
      <w:szCs w:val="16"/>
    </w:rPr>
  </w:style>
  <w:style w:type="character" w:customStyle="1" w:styleId="BalloonTextChar">
    <w:name w:val="Balloon Text Char"/>
    <w:basedOn w:val="DefaultParagraphFont"/>
    <w:link w:val="BalloonText"/>
    <w:uiPriority w:val="99"/>
    <w:semiHidden/>
    <w:rsid w:val="007F2401"/>
    <w:rPr>
      <w:rFonts w:ascii="Tahoma" w:eastAsia="Times New Roman" w:hAnsi="Tahoma" w:cs="Tahoma"/>
      <w:sz w:val="16"/>
      <w:szCs w:val="16"/>
      <w:lang w:eastAsia="en-AU"/>
    </w:rPr>
  </w:style>
  <w:style w:type="paragraph" w:customStyle="1" w:styleId="Paragraphnumbered">
    <w:name w:val="Paragraph (numbered)"/>
    <w:basedOn w:val="Normal"/>
    <w:rsid w:val="00A62D36"/>
    <w:pPr>
      <w:numPr>
        <w:numId w:val="2"/>
      </w:numPr>
      <w:spacing w:before="240"/>
    </w:pPr>
    <w:rPr>
      <w:rFonts w:ascii="Times New Roman" w:hAnsi="Times New Roman"/>
    </w:rPr>
  </w:style>
  <w:style w:type="paragraph" w:customStyle="1" w:styleId="Tabletext">
    <w:name w:val="Tabletext"/>
    <w:aliases w:val="tt"/>
    <w:basedOn w:val="Normal"/>
    <w:rsid w:val="00A62D36"/>
    <w:pPr>
      <w:spacing w:before="60" w:line="240" w:lineRule="atLeast"/>
    </w:pPr>
    <w:rPr>
      <w:rFonts w:ascii="Times New Roman" w:hAnsi="Times New Roman"/>
      <w:sz w:val="20"/>
    </w:rPr>
  </w:style>
  <w:style w:type="paragraph" w:customStyle="1" w:styleId="Tablea">
    <w:name w:val="Table(a)"/>
    <w:aliases w:val="ta"/>
    <w:basedOn w:val="Normal"/>
    <w:rsid w:val="00A62D36"/>
    <w:pPr>
      <w:spacing w:before="60"/>
      <w:ind w:left="284" w:hanging="284"/>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1C5883DEDAB2B459BEBBDB88D3EF0CD" ma:contentTypeVersion="" ma:contentTypeDescription="PDMS Document Site Content Type" ma:contentTypeScope="" ma:versionID="ce29cdd550e2ec428c3a0db88863f987">
  <xsd:schema xmlns:xsd="http://www.w3.org/2001/XMLSchema" xmlns:xs="http://www.w3.org/2001/XMLSchema" xmlns:p="http://schemas.microsoft.com/office/2006/metadata/properties" xmlns:ns2="B18AE8BD-2E32-4990-9AD1-F61120477043" targetNamespace="http://schemas.microsoft.com/office/2006/metadata/properties" ma:root="true" ma:fieldsID="e68663a22102ea71d4917555c71917c0" ns2:_="">
    <xsd:import namespace="B18AE8BD-2E32-4990-9AD1-F6112047704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AE8BD-2E32-4990-9AD1-F6112047704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F89FC-CBF9-4006-9CC3-5F79170DB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8AE8BD-2E32-4990-9AD1-F61120477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1C17C6-2A03-487F-9644-A8D5083BF407}">
  <ds:schemaRefs>
    <ds:schemaRef ds:uri="http://schemas.microsoft.com/sharepoint/v3/contenttype/forms"/>
  </ds:schemaRefs>
</ds:datastoreItem>
</file>

<file path=customXml/itemProps3.xml><?xml version="1.0" encoding="utf-8"?>
<ds:datastoreItem xmlns:ds="http://schemas.openxmlformats.org/officeDocument/2006/customXml" ds:itemID="{5DB1C0CE-B847-4C2C-941E-23F01B70E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2234</Words>
  <Characters>12736</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14941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rajpr</dc:creator>
  <cp:lastModifiedBy>Alabaster, John</cp:lastModifiedBy>
  <cp:revision>2</cp:revision>
  <dcterms:created xsi:type="dcterms:W3CDTF">2015-11-24T23:51:00Z</dcterms:created>
  <dcterms:modified xsi:type="dcterms:W3CDTF">2015-11-24T23:51:00Z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09 November 2015</vt:lpwstr>
  </property>
  <property fmtid="{D5CDD505-2E9C-101B-9397-08002B2CF9AE}" pid="4" name="ClearanceDueDate">
    <vt:lpwstr>04 November 2015</vt:lpwstr>
  </property>
  <property fmtid="{D5CDD505-2E9C-101B-9397-08002B2CF9AE}" pid="5" name="Electorates">
    <vt:lpwstr> </vt:lpwstr>
  </property>
  <property fmtid="{D5CDD505-2E9C-101B-9397-08002B2CF9AE}" pid="6" name="GroupResponsible">
    <vt:lpwstr>BRCH-CJLSG-CLD-Commercial and Administrative Law Branch</vt:lpwstr>
  </property>
  <property fmtid="{D5CDD505-2E9C-101B-9397-08002B2CF9AE}" pid="7" name="HandlingProtocol">
    <vt:lpwstr>Standard</vt:lpwstr>
  </property>
  <property fmtid="{D5CDD505-2E9C-101B-9397-08002B2CF9AE}" pid="8" name="InformationMinister">
    <vt:lpwstr> </vt:lpwstr>
  </property>
  <property fmtid="{D5CDD505-2E9C-101B-9397-08002B2CF9AE}" pid="9" name="LastClearingOfficer">
    <vt:lpwstr>Andrew Walter</vt:lpwstr>
  </property>
  <property fmtid="{D5CDD505-2E9C-101B-9397-08002B2CF9AE}" pid="10" name="Ministers">
    <vt:lpwstr>AG - George Brandis</vt:lpwstr>
  </property>
  <property fmtid="{D5CDD505-2E9C-101B-9397-08002B2CF9AE}" pid="11" name="PdrId">
    <vt:lpwstr>MS15-001199</vt:lpwstr>
  </property>
  <property fmtid="{D5CDD505-2E9C-101B-9397-08002B2CF9AE}" pid="12" name="Principal">
    <vt:lpwstr>Submission</vt:lpwstr>
  </property>
  <property fmtid="{D5CDD505-2E9C-101B-9397-08002B2CF9AE}" pid="13" name="ReasonForSensitivity">
    <vt:lpwstr>Draft orders attached</vt:lpwstr>
  </property>
  <property fmtid="{D5CDD505-2E9C-101B-9397-08002B2CF9AE}" pid="14" name="RegisteredDate">
    <vt:lpwstr>26 October 2015</vt:lpwstr>
  </property>
  <property fmtid="{D5CDD505-2E9C-101B-9397-08002B2CF9AE}" pid="15" name="RequestedAction">
    <vt:lpwstr>Action - Approve</vt:lpwstr>
  </property>
  <property fmtid="{D5CDD505-2E9C-101B-9397-08002B2CF9AE}" pid="16" name="ResponsibleMinister">
    <vt:lpwstr>AG - George Brandis</vt:lpwstr>
  </property>
  <property fmtid="{D5CDD505-2E9C-101B-9397-08002B2CF9AE}" pid="17" name="SecurityClassification">
    <vt:lpwstr>Sensitive: Legal  </vt:lpwstr>
  </property>
  <property fmtid="{D5CDD505-2E9C-101B-9397-08002B2CF9AE}" pid="18" name="Subject">
    <vt:lpwstr>Acts Interpretation Act Substituted References Orders following changes in Administrative Arrangements Order of 30 September 2015</vt:lpwstr>
  </property>
  <property fmtid="{D5CDD505-2E9C-101B-9397-08002B2CF9AE}" pid="19" name="TaskSeqNo">
    <vt:lpwstr>5</vt:lpwstr>
  </property>
  <property fmtid="{D5CDD505-2E9C-101B-9397-08002B2CF9AE}" pid="20" name="TemplateSubType">
    <vt:lpwstr>AG - George Brandis</vt:lpwstr>
  </property>
  <property fmtid="{D5CDD505-2E9C-101B-9397-08002B2CF9AE}" pid="21" name="TemplateType">
    <vt:lpwstr>Attorney-General</vt:lpwstr>
  </property>
  <property fmtid="{D5CDD505-2E9C-101B-9397-08002B2CF9AE}" pid="22" name="TrustedGroups">
    <vt:lpwstr>Parliamentary Coordinator MS, DLO, Ministerial Staff - Coalition 2013, Business Administrator, Limited Distribution MS</vt:lpwstr>
  </property>
</Properties>
</file>