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824" w:rsidRPr="006A6FF1" w:rsidRDefault="00E13824" w:rsidP="00E13824">
      <w:pPr>
        <w:pStyle w:val="Default"/>
        <w:jc w:val="center"/>
        <w:rPr>
          <w:sz w:val="28"/>
        </w:rPr>
      </w:pPr>
      <w:r w:rsidRPr="006A6FF1">
        <w:rPr>
          <w:b/>
          <w:bCs/>
          <w:sz w:val="28"/>
        </w:rPr>
        <w:t>EXPLANATORY STATEMENT</w:t>
      </w:r>
    </w:p>
    <w:p w:rsidR="00E13824" w:rsidRPr="006A6FF1" w:rsidRDefault="00E13824" w:rsidP="009F3596">
      <w:pPr>
        <w:pStyle w:val="Default"/>
        <w:jc w:val="center"/>
        <w:rPr>
          <w:b/>
          <w:bCs/>
          <w:sz w:val="28"/>
        </w:rPr>
      </w:pPr>
    </w:p>
    <w:p w:rsidR="00E13824" w:rsidRPr="006A6FF1" w:rsidRDefault="00497766" w:rsidP="009F3596">
      <w:pPr>
        <w:pStyle w:val="Default"/>
        <w:jc w:val="center"/>
        <w:rPr>
          <w:b/>
          <w:bCs/>
          <w:sz w:val="28"/>
        </w:rPr>
      </w:pPr>
      <w:r w:rsidRPr="006A6FF1">
        <w:rPr>
          <w:b/>
          <w:bCs/>
          <w:sz w:val="28"/>
        </w:rPr>
        <w:t xml:space="preserve">ASIC </w:t>
      </w:r>
      <w:r w:rsidR="00E13824" w:rsidRPr="006A6FF1">
        <w:rPr>
          <w:b/>
          <w:bCs/>
          <w:sz w:val="28"/>
        </w:rPr>
        <w:t xml:space="preserve">CORPORATIONS (AMENDMENT </w:t>
      </w:r>
      <w:r w:rsidR="002A4FB7">
        <w:rPr>
          <w:b/>
          <w:bCs/>
          <w:sz w:val="28"/>
        </w:rPr>
        <w:t>AND REPEAL</w:t>
      </w:r>
      <w:r w:rsidR="00E13824" w:rsidRPr="006A6FF1">
        <w:rPr>
          <w:b/>
          <w:bCs/>
          <w:sz w:val="28"/>
        </w:rPr>
        <w:t xml:space="preserve">) </w:t>
      </w:r>
    </w:p>
    <w:p w:rsidR="00497766" w:rsidRPr="006A6FF1" w:rsidRDefault="00E13824" w:rsidP="009F3596">
      <w:pPr>
        <w:pStyle w:val="Default"/>
        <w:jc w:val="center"/>
        <w:rPr>
          <w:sz w:val="28"/>
        </w:rPr>
      </w:pPr>
      <w:r w:rsidRPr="006A6FF1">
        <w:rPr>
          <w:b/>
          <w:bCs/>
          <w:sz w:val="28"/>
        </w:rPr>
        <w:t>INSTRUMENT 2015</w:t>
      </w:r>
      <w:r w:rsidR="002A4FB7">
        <w:rPr>
          <w:b/>
          <w:bCs/>
          <w:sz w:val="28"/>
        </w:rPr>
        <w:t>/876</w:t>
      </w:r>
    </w:p>
    <w:p w:rsidR="00E13824" w:rsidRPr="006A6FF1" w:rsidRDefault="00E13824" w:rsidP="009F3596">
      <w:pPr>
        <w:pStyle w:val="Default"/>
        <w:jc w:val="center"/>
      </w:pPr>
    </w:p>
    <w:p w:rsidR="00497766" w:rsidRPr="006A6FF1" w:rsidRDefault="00497766" w:rsidP="009F3596">
      <w:pPr>
        <w:pStyle w:val="Default"/>
        <w:jc w:val="center"/>
      </w:pPr>
      <w:r w:rsidRPr="006A6FF1">
        <w:t>Prepared by the Australian Securities and Investments Commission</w:t>
      </w:r>
    </w:p>
    <w:p w:rsidR="00E13824" w:rsidRPr="006A6FF1" w:rsidRDefault="00E13824" w:rsidP="009F3596">
      <w:pPr>
        <w:pStyle w:val="Default"/>
        <w:jc w:val="center"/>
        <w:rPr>
          <w:i/>
          <w:iCs/>
        </w:rPr>
      </w:pPr>
    </w:p>
    <w:p w:rsidR="00497766" w:rsidRPr="006A6FF1" w:rsidRDefault="00E13824" w:rsidP="009F3596">
      <w:pPr>
        <w:pStyle w:val="Default"/>
        <w:jc w:val="center"/>
      </w:pPr>
      <w:r w:rsidRPr="006A6FF1">
        <w:rPr>
          <w:i/>
          <w:iCs/>
        </w:rPr>
        <w:t xml:space="preserve">Corporations </w:t>
      </w:r>
      <w:r w:rsidR="00497766" w:rsidRPr="006A6FF1">
        <w:rPr>
          <w:i/>
          <w:iCs/>
        </w:rPr>
        <w:t>Act 2001</w:t>
      </w:r>
    </w:p>
    <w:p w:rsidR="00497766" w:rsidRPr="006A6FF1" w:rsidRDefault="00497766" w:rsidP="009F3596">
      <w:pPr>
        <w:spacing w:after="0" w:line="240" w:lineRule="auto"/>
        <w:rPr>
          <w:rFonts w:ascii="Times New Roman" w:hAnsi="Times New Roman" w:cs="Times New Roman"/>
          <w:sz w:val="24"/>
          <w:szCs w:val="24"/>
        </w:rPr>
      </w:pPr>
    </w:p>
    <w:p w:rsidR="00D26D89" w:rsidRPr="006A6FF1" w:rsidRDefault="00497766" w:rsidP="00285116">
      <w:pPr>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The Australian Securities and Investments Commission (</w:t>
      </w:r>
      <w:r w:rsidRPr="006A6FF1">
        <w:rPr>
          <w:rFonts w:ascii="Times New Roman" w:hAnsi="Times New Roman" w:cs="Times New Roman"/>
          <w:b/>
          <w:bCs/>
          <w:i/>
          <w:iCs/>
          <w:sz w:val="24"/>
          <w:szCs w:val="24"/>
        </w:rPr>
        <w:t>ASIC</w:t>
      </w:r>
      <w:r w:rsidRPr="006A6FF1">
        <w:rPr>
          <w:rFonts w:ascii="Times New Roman" w:hAnsi="Times New Roman" w:cs="Times New Roman"/>
          <w:sz w:val="24"/>
          <w:szCs w:val="24"/>
        </w:rPr>
        <w:t xml:space="preserve">) makes </w:t>
      </w:r>
      <w:r w:rsidR="00056DD9" w:rsidRPr="006A6FF1">
        <w:rPr>
          <w:rFonts w:ascii="Times New Roman" w:hAnsi="Times New Roman" w:cs="Times New Roman"/>
          <w:i/>
          <w:sz w:val="24"/>
          <w:szCs w:val="24"/>
        </w:rPr>
        <w:t xml:space="preserve">ASIC Corporations (Amendment </w:t>
      </w:r>
      <w:r w:rsidR="002A4FB7">
        <w:rPr>
          <w:rFonts w:ascii="Times New Roman" w:hAnsi="Times New Roman" w:cs="Times New Roman"/>
          <w:i/>
          <w:sz w:val="24"/>
          <w:szCs w:val="24"/>
        </w:rPr>
        <w:t>and Repeal</w:t>
      </w:r>
      <w:r w:rsidR="00056DD9" w:rsidRPr="006A6FF1">
        <w:rPr>
          <w:rFonts w:ascii="Times New Roman" w:hAnsi="Times New Roman" w:cs="Times New Roman"/>
          <w:i/>
          <w:sz w:val="24"/>
          <w:szCs w:val="24"/>
        </w:rPr>
        <w:t>)</w:t>
      </w:r>
      <w:r w:rsidR="002A4FB7">
        <w:rPr>
          <w:rFonts w:ascii="Times New Roman" w:hAnsi="Times New Roman" w:cs="Times New Roman"/>
          <w:i/>
          <w:sz w:val="24"/>
          <w:szCs w:val="24"/>
        </w:rPr>
        <w:t xml:space="preserve"> Instrument 2015/876</w:t>
      </w:r>
      <w:r w:rsidRPr="006A6FF1">
        <w:rPr>
          <w:rFonts w:ascii="Times New Roman" w:hAnsi="Times New Roman" w:cs="Times New Roman"/>
          <w:sz w:val="24"/>
          <w:szCs w:val="24"/>
        </w:rPr>
        <w:t xml:space="preserve"> </w:t>
      </w:r>
      <w:r w:rsidR="00056DD9" w:rsidRPr="006A6FF1">
        <w:rPr>
          <w:rFonts w:ascii="Times New Roman" w:hAnsi="Times New Roman" w:cs="Times New Roman"/>
          <w:sz w:val="24"/>
          <w:szCs w:val="24"/>
        </w:rPr>
        <w:t xml:space="preserve">(the </w:t>
      </w:r>
      <w:r w:rsidR="00056DD9" w:rsidRPr="006A6FF1">
        <w:rPr>
          <w:rFonts w:ascii="Times New Roman" w:hAnsi="Times New Roman" w:cs="Times New Roman"/>
          <w:b/>
          <w:i/>
          <w:sz w:val="24"/>
          <w:szCs w:val="24"/>
        </w:rPr>
        <w:t>Instrument</w:t>
      </w:r>
      <w:r w:rsidR="00056DD9" w:rsidRPr="006A6FF1">
        <w:rPr>
          <w:rFonts w:ascii="Times New Roman" w:hAnsi="Times New Roman" w:cs="Times New Roman"/>
          <w:sz w:val="24"/>
          <w:szCs w:val="24"/>
        </w:rPr>
        <w:t xml:space="preserve">) </w:t>
      </w:r>
      <w:r w:rsidR="009F6C47" w:rsidRPr="006A6FF1">
        <w:rPr>
          <w:rFonts w:ascii="Times New Roman" w:hAnsi="Times New Roman"/>
          <w:sz w:val="24"/>
          <w:szCs w:val="24"/>
          <w:lang w:val="en-US"/>
        </w:rPr>
        <w:t xml:space="preserve">under </w:t>
      </w:r>
      <w:r w:rsidR="007D6EFF" w:rsidRPr="006A6FF1">
        <w:rPr>
          <w:rFonts w:ascii="Times New Roman" w:hAnsi="Times New Roman"/>
          <w:sz w:val="24"/>
          <w:szCs w:val="24"/>
          <w:lang w:val="en-US"/>
        </w:rPr>
        <w:t xml:space="preserve">paragraph </w:t>
      </w:r>
      <w:proofErr w:type="gramStart"/>
      <w:r w:rsidR="009F6C47" w:rsidRPr="006A6FF1">
        <w:rPr>
          <w:rFonts w:ascii="Times New Roman" w:hAnsi="Times New Roman"/>
          <w:sz w:val="24"/>
          <w:szCs w:val="24"/>
          <w:lang w:val="en-US"/>
        </w:rPr>
        <w:t>1020F(</w:t>
      </w:r>
      <w:proofErr w:type="gramEnd"/>
      <w:r w:rsidR="009F6C47" w:rsidRPr="006A6FF1">
        <w:rPr>
          <w:rFonts w:ascii="Times New Roman" w:hAnsi="Times New Roman"/>
          <w:sz w:val="24"/>
          <w:szCs w:val="24"/>
          <w:lang w:val="en-US"/>
        </w:rPr>
        <w:t xml:space="preserve">1)(c) of the </w:t>
      </w:r>
      <w:r w:rsidR="009F6C47" w:rsidRPr="006A6FF1">
        <w:rPr>
          <w:rFonts w:ascii="Times New Roman" w:hAnsi="Times New Roman"/>
          <w:i/>
          <w:sz w:val="24"/>
          <w:szCs w:val="24"/>
          <w:lang w:val="en-US"/>
        </w:rPr>
        <w:t xml:space="preserve">Corporations Act 2001 </w:t>
      </w:r>
      <w:r w:rsidR="009F6C47" w:rsidRPr="006A6FF1">
        <w:rPr>
          <w:rFonts w:ascii="Times New Roman" w:hAnsi="Times New Roman"/>
          <w:sz w:val="24"/>
          <w:szCs w:val="24"/>
          <w:lang w:val="en-US"/>
        </w:rPr>
        <w:t xml:space="preserve">(the </w:t>
      </w:r>
      <w:r w:rsidR="009F6C47" w:rsidRPr="006A6FF1">
        <w:rPr>
          <w:rFonts w:ascii="Times New Roman" w:hAnsi="Times New Roman"/>
          <w:b/>
          <w:i/>
          <w:sz w:val="24"/>
          <w:szCs w:val="24"/>
          <w:lang w:val="en-US"/>
        </w:rPr>
        <w:t>Act</w:t>
      </w:r>
      <w:r w:rsidR="009F6C47" w:rsidRPr="006A6FF1">
        <w:rPr>
          <w:rFonts w:ascii="Times New Roman" w:hAnsi="Times New Roman"/>
          <w:sz w:val="24"/>
          <w:szCs w:val="24"/>
          <w:lang w:val="en-US"/>
        </w:rPr>
        <w:t>).</w:t>
      </w:r>
    </w:p>
    <w:p w:rsidR="00A512CB" w:rsidRPr="006A6FF1" w:rsidRDefault="00A512CB" w:rsidP="00285116">
      <w:pPr>
        <w:spacing w:after="0" w:line="240" w:lineRule="auto"/>
        <w:jc w:val="both"/>
        <w:rPr>
          <w:rFonts w:ascii="Times New Roman" w:hAnsi="Times New Roman" w:cs="Times New Roman"/>
          <w:sz w:val="24"/>
          <w:szCs w:val="24"/>
        </w:rPr>
      </w:pPr>
    </w:p>
    <w:p w:rsidR="009F6C47" w:rsidRPr="006A6FF1" w:rsidRDefault="009F6C47" w:rsidP="00285116">
      <w:pPr>
        <w:spacing w:after="0" w:line="240" w:lineRule="auto"/>
        <w:jc w:val="both"/>
        <w:rPr>
          <w:rFonts w:ascii="Times New Roman" w:hAnsi="Times New Roman"/>
          <w:sz w:val="24"/>
          <w:szCs w:val="24"/>
        </w:rPr>
      </w:pPr>
      <w:r w:rsidRPr="006A6FF1">
        <w:rPr>
          <w:rFonts w:ascii="Times New Roman" w:hAnsi="Times New Roman" w:cs="Times New Roman"/>
          <w:sz w:val="24"/>
          <w:szCs w:val="24"/>
        </w:rPr>
        <w:t>Paragraph 1020F(1)(c) of the Act provides that ASIC may declare that Part 7.9 of the Act applies in relation to a person or a financial product, or a class of persons or financial products, as if specified provisions were omitted, modified or varied as specified in the declaration.</w:t>
      </w:r>
    </w:p>
    <w:p w:rsidR="00A512CB" w:rsidRPr="006A6FF1" w:rsidRDefault="00A512CB" w:rsidP="00285116">
      <w:pPr>
        <w:spacing w:after="0" w:line="240" w:lineRule="auto"/>
        <w:jc w:val="both"/>
        <w:rPr>
          <w:rFonts w:ascii="Times New Roman" w:hAnsi="Times New Roman" w:cs="Times New Roman"/>
          <w:sz w:val="24"/>
          <w:szCs w:val="24"/>
        </w:rPr>
      </w:pPr>
    </w:p>
    <w:p w:rsidR="00A512CB" w:rsidRPr="006A6FF1" w:rsidRDefault="00A512CB" w:rsidP="00285116">
      <w:pPr>
        <w:pStyle w:val="ListParagraph"/>
        <w:numPr>
          <w:ilvl w:val="0"/>
          <w:numId w:val="1"/>
        </w:numPr>
        <w:spacing w:after="0" w:line="240" w:lineRule="auto"/>
        <w:contextualSpacing w:val="0"/>
        <w:jc w:val="both"/>
        <w:rPr>
          <w:rFonts w:ascii="Times New Roman" w:hAnsi="Times New Roman" w:cs="Times New Roman"/>
          <w:b/>
          <w:bCs/>
          <w:sz w:val="24"/>
          <w:szCs w:val="24"/>
        </w:rPr>
      </w:pPr>
      <w:r w:rsidRPr="006A6FF1">
        <w:rPr>
          <w:rFonts w:ascii="Times New Roman" w:hAnsi="Times New Roman" w:cs="Times New Roman"/>
          <w:b/>
          <w:bCs/>
          <w:sz w:val="24"/>
          <w:szCs w:val="24"/>
        </w:rPr>
        <w:t>Background</w:t>
      </w:r>
    </w:p>
    <w:p w:rsidR="004A2209" w:rsidRPr="006A6FF1" w:rsidRDefault="004A2209" w:rsidP="00285116">
      <w:pPr>
        <w:spacing w:after="0" w:line="240" w:lineRule="auto"/>
        <w:jc w:val="both"/>
        <w:rPr>
          <w:rFonts w:ascii="Times New Roman" w:hAnsi="Times New Roman" w:cs="Times New Roman"/>
          <w:bCs/>
          <w:sz w:val="24"/>
          <w:szCs w:val="24"/>
        </w:rPr>
      </w:pPr>
    </w:p>
    <w:p w:rsidR="008B4721" w:rsidRPr="006A6FF1" w:rsidRDefault="007D6EFF" w:rsidP="00285116">
      <w:pPr>
        <w:spacing w:after="0" w:line="240" w:lineRule="auto"/>
        <w:jc w:val="both"/>
        <w:rPr>
          <w:rFonts w:ascii="Times New Roman" w:hAnsi="Times New Roman" w:cs="Times New Roman"/>
          <w:bCs/>
          <w:sz w:val="24"/>
          <w:szCs w:val="24"/>
        </w:rPr>
      </w:pPr>
      <w:r w:rsidRPr="006A6FF1">
        <w:rPr>
          <w:rFonts w:ascii="Times New Roman" w:hAnsi="Times New Roman" w:cs="Times New Roman"/>
          <w:bCs/>
          <w:sz w:val="24"/>
          <w:szCs w:val="24"/>
        </w:rPr>
        <w:t>S</w:t>
      </w:r>
      <w:r w:rsidR="009F6C47" w:rsidRPr="006A6FF1">
        <w:rPr>
          <w:rFonts w:ascii="Times New Roman" w:hAnsi="Times New Roman" w:cs="Times New Roman"/>
          <w:bCs/>
          <w:sz w:val="24"/>
          <w:szCs w:val="24"/>
        </w:rPr>
        <w:t xml:space="preserve">chedule 10 to the </w:t>
      </w:r>
      <w:r w:rsidR="009F6C47" w:rsidRPr="006A6FF1">
        <w:rPr>
          <w:rFonts w:ascii="Times New Roman" w:hAnsi="Times New Roman" w:cs="Times New Roman"/>
          <w:bCs/>
          <w:i/>
          <w:sz w:val="24"/>
          <w:szCs w:val="24"/>
        </w:rPr>
        <w:t xml:space="preserve">Corporations Regulations </w:t>
      </w:r>
      <w:r w:rsidRPr="006A6FF1">
        <w:rPr>
          <w:rFonts w:ascii="Times New Roman" w:hAnsi="Times New Roman" w:cs="Times New Roman"/>
          <w:bCs/>
          <w:i/>
          <w:sz w:val="24"/>
          <w:szCs w:val="24"/>
        </w:rPr>
        <w:t>2001</w:t>
      </w:r>
      <w:r w:rsidRPr="006A6FF1">
        <w:rPr>
          <w:rFonts w:ascii="Times New Roman" w:hAnsi="Times New Roman" w:cs="Times New Roman"/>
          <w:bCs/>
          <w:sz w:val="24"/>
          <w:szCs w:val="24"/>
        </w:rPr>
        <w:t xml:space="preserve"> </w:t>
      </w:r>
      <w:r w:rsidR="009F6C47" w:rsidRPr="006A6FF1">
        <w:rPr>
          <w:rFonts w:ascii="Times New Roman" w:hAnsi="Times New Roman" w:cs="Times New Roman"/>
          <w:bCs/>
          <w:sz w:val="24"/>
          <w:szCs w:val="24"/>
        </w:rPr>
        <w:t xml:space="preserve">(the </w:t>
      </w:r>
      <w:r w:rsidRPr="006A6FF1">
        <w:rPr>
          <w:rFonts w:ascii="Times New Roman" w:hAnsi="Times New Roman" w:cs="Times New Roman"/>
          <w:b/>
          <w:bCs/>
          <w:i/>
          <w:sz w:val="24"/>
          <w:szCs w:val="24"/>
        </w:rPr>
        <w:t>R</w:t>
      </w:r>
      <w:r w:rsidR="009F6C47" w:rsidRPr="006A6FF1">
        <w:rPr>
          <w:rFonts w:ascii="Times New Roman" w:hAnsi="Times New Roman" w:cs="Times New Roman"/>
          <w:b/>
          <w:bCs/>
          <w:i/>
          <w:sz w:val="24"/>
          <w:szCs w:val="24"/>
        </w:rPr>
        <w:t>egulations</w:t>
      </w:r>
      <w:r w:rsidR="009F6C47" w:rsidRPr="006A6FF1">
        <w:rPr>
          <w:rFonts w:ascii="Times New Roman" w:hAnsi="Times New Roman" w:cs="Times New Roman"/>
          <w:bCs/>
          <w:sz w:val="24"/>
          <w:szCs w:val="24"/>
        </w:rPr>
        <w:t>)</w:t>
      </w:r>
      <w:r w:rsidR="00A24467" w:rsidRPr="006A6FF1">
        <w:rPr>
          <w:rFonts w:ascii="Times New Roman" w:hAnsi="Times New Roman" w:cs="Times New Roman"/>
          <w:bCs/>
          <w:sz w:val="24"/>
          <w:szCs w:val="24"/>
        </w:rPr>
        <w:t xml:space="preserve"> was introduced in 2005 and </w:t>
      </w:r>
      <w:r w:rsidRPr="006A6FF1">
        <w:rPr>
          <w:rFonts w:ascii="Times New Roman" w:hAnsi="Times New Roman" w:cs="Times New Roman"/>
          <w:bCs/>
          <w:sz w:val="24"/>
          <w:szCs w:val="24"/>
        </w:rPr>
        <w:t>sets out requirements for the disclosure of</w:t>
      </w:r>
      <w:r w:rsidR="003B46A0" w:rsidRPr="006A6FF1">
        <w:rPr>
          <w:rFonts w:ascii="Times New Roman" w:hAnsi="Times New Roman" w:cs="Times New Roman"/>
          <w:bCs/>
          <w:sz w:val="24"/>
          <w:szCs w:val="24"/>
        </w:rPr>
        <w:t xml:space="preserve"> fees and costs </w:t>
      </w:r>
      <w:r w:rsidRPr="006A6FF1">
        <w:rPr>
          <w:rFonts w:ascii="Times New Roman" w:hAnsi="Times New Roman" w:cs="Times New Roman"/>
          <w:bCs/>
          <w:sz w:val="24"/>
          <w:szCs w:val="24"/>
        </w:rPr>
        <w:t>of</w:t>
      </w:r>
      <w:r w:rsidR="003B46A0" w:rsidRPr="006A6FF1">
        <w:rPr>
          <w:rFonts w:ascii="Times New Roman" w:hAnsi="Times New Roman" w:cs="Times New Roman"/>
          <w:bCs/>
          <w:sz w:val="24"/>
          <w:szCs w:val="24"/>
        </w:rPr>
        <w:t xml:space="preserve"> superannuation and managed investment products </w:t>
      </w:r>
      <w:r w:rsidRPr="006A6FF1">
        <w:rPr>
          <w:rFonts w:ascii="Times New Roman" w:hAnsi="Times New Roman" w:cs="Times New Roman"/>
          <w:bCs/>
          <w:sz w:val="24"/>
          <w:szCs w:val="24"/>
        </w:rPr>
        <w:t>in</w:t>
      </w:r>
      <w:r w:rsidR="003B46A0" w:rsidRPr="006A6FF1">
        <w:rPr>
          <w:rFonts w:ascii="Times New Roman" w:hAnsi="Times New Roman" w:cs="Times New Roman"/>
          <w:bCs/>
          <w:sz w:val="24"/>
          <w:szCs w:val="24"/>
        </w:rPr>
        <w:t xml:space="preserve"> Product Disclosure Statement</w:t>
      </w:r>
      <w:r w:rsidRPr="006A6FF1">
        <w:rPr>
          <w:rFonts w:ascii="Times New Roman" w:hAnsi="Times New Roman" w:cs="Times New Roman"/>
          <w:bCs/>
          <w:sz w:val="24"/>
          <w:szCs w:val="24"/>
        </w:rPr>
        <w:t>s</w:t>
      </w:r>
      <w:r w:rsidR="003B46A0" w:rsidRPr="006A6FF1">
        <w:rPr>
          <w:rFonts w:ascii="Times New Roman" w:hAnsi="Times New Roman" w:cs="Times New Roman"/>
          <w:bCs/>
          <w:sz w:val="24"/>
          <w:szCs w:val="24"/>
        </w:rPr>
        <w:t xml:space="preserve"> </w:t>
      </w:r>
      <w:r w:rsidRPr="006A6FF1">
        <w:rPr>
          <w:rFonts w:ascii="Times New Roman" w:hAnsi="Times New Roman" w:cs="Times New Roman"/>
          <w:bCs/>
          <w:sz w:val="24"/>
          <w:szCs w:val="24"/>
        </w:rPr>
        <w:t xml:space="preserve">and </w:t>
      </w:r>
      <w:r w:rsidR="00BE5A20" w:rsidRPr="006A6FF1">
        <w:rPr>
          <w:rFonts w:ascii="Times New Roman" w:hAnsi="Times New Roman" w:cs="Times New Roman"/>
          <w:bCs/>
          <w:sz w:val="24"/>
          <w:szCs w:val="24"/>
        </w:rPr>
        <w:t xml:space="preserve">in </w:t>
      </w:r>
      <w:r w:rsidRPr="006A6FF1">
        <w:rPr>
          <w:rFonts w:ascii="Times New Roman" w:hAnsi="Times New Roman" w:cs="Times New Roman"/>
          <w:bCs/>
          <w:sz w:val="24"/>
          <w:szCs w:val="24"/>
        </w:rPr>
        <w:t>periodic statements that must be given to members</w:t>
      </w:r>
      <w:r w:rsidR="003B46A0" w:rsidRPr="006A6FF1">
        <w:rPr>
          <w:rFonts w:ascii="Times New Roman" w:hAnsi="Times New Roman" w:cs="Times New Roman"/>
          <w:bCs/>
          <w:sz w:val="24"/>
          <w:szCs w:val="24"/>
        </w:rPr>
        <w:t xml:space="preserve">. </w:t>
      </w:r>
      <w:r w:rsidR="00F8158B" w:rsidRPr="006A6FF1">
        <w:rPr>
          <w:rFonts w:ascii="Times New Roman" w:hAnsi="Times New Roman" w:cs="Times New Roman"/>
          <w:bCs/>
          <w:sz w:val="24"/>
          <w:szCs w:val="24"/>
        </w:rPr>
        <w:t xml:space="preserve"> </w:t>
      </w:r>
    </w:p>
    <w:p w:rsidR="00A810C7" w:rsidRPr="006A6FF1" w:rsidRDefault="00A810C7" w:rsidP="00285116">
      <w:pPr>
        <w:spacing w:after="0" w:line="240" w:lineRule="auto"/>
        <w:jc w:val="both"/>
        <w:rPr>
          <w:rFonts w:ascii="Times New Roman" w:hAnsi="Times New Roman" w:cs="Times New Roman"/>
          <w:bCs/>
          <w:sz w:val="24"/>
          <w:szCs w:val="24"/>
        </w:rPr>
      </w:pPr>
    </w:p>
    <w:p w:rsidR="00E142B0" w:rsidRPr="006A6FF1" w:rsidRDefault="00E142B0" w:rsidP="00285116">
      <w:pPr>
        <w:spacing w:after="0" w:line="240" w:lineRule="auto"/>
        <w:jc w:val="both"/>
        <w:rPr>
          <w:rFonts w:ascii="Times New Roman" w:hAnsi="Times New Roman"/>
          <w:sz w:val="24"/>
          <w:szCs w:val="24"/>
        </w:rPr>
      </w:pPr>
      <w:r w:rsidRPr="006A6FF1">
        <w:rPr>
          <w:rFonts w:ascii="Times New Roman" w:hAnsi="Times New Roman"/>
          <w:sz w:val="24"/>
          <w:szCs w:val="24"/>
        </w:rPr>
        <w:t xml:space="preserve">Stronger Super reforms introduced from 1 July 2013 included a number of amendments to the </w:t>
      </w:r>
      <w:r w:rsidR="00DE7ACA">
        <w:rPr>
          <w:rFonts w:ascii="Times New Roman" w:hAnsi="Times New Roman"/>
          <w:sz w:val="24"/>
          <w:szCs w:val="24"/>
        </w:rPr>
        <w:t>R</w:t>
      </w:r>
      <w:r w:rsidRPr="006A6FF1">
        <w:rPr>
          <w:rFonts w:ascii="Times New Roman" w:hAnsi="Times New Roman"/>
          <w:sz w:val="24"/>
          <w:szCs w:val="24"/>
        </w:rPr>
        <w:t>egulations. Some of the amendments caused unintended inconsistencies in terminology between Schedule 10 and Schedule</w:t>
      </w:r>
      <w:r w:rsidR="002A4FB7">
        <w:rPr>
          <w:rFonts w:ascii="Times New Roman" w:hAnsi="Times New Roman"/>
          <w:sz w:val="24"/>
          <w:szCs w:val="24"/>
        </w:rPr>
        <w:t>s</w:t>
      </w:r>
      <w:r w:rsidRPr="006A6FF1">
        <w:rPr>
          <w:rFonts w:ascii="Times New Roman" w:hAnsi="Times New Roman"/>
          <w:sz w:val="24"/>
          <w:szCs w:val="24"/>
        </w:rPr>
        <w:t xml:space="preserve"> 10D and 10E to the Regulations that apply to short form superannuation Product Disclosure Statements and managed investment Product Disclosure Statement</w:t>
      </w:r>
      <w:r w:rsidR="002A4FB7">
        <w:rPr>
          <w:rFonts w:ascii="Times New Roman" w:hAnsi="Times New Roman"/>
          <w:sz w:val="24"/>
          <w:szCs w:val="24"/>
        </w:rPr>
        <w:t>s,</w:t>
      </w:r>
      <w:r w:rsidRPr="006A6FF1">
        <w:rPr>
          <w:rFonts w:ascii="Times New Roman" w:hAnsi="Times New Roman"/>
          <w:sz w:val="24"/>
          <w:szCs w:val="24"/>
        </w:rPr>
        <w:t xml:space="preserve"> respectively. The Stronger Super reforms also included some minor drafting anomalies that could be interpreted in a way that did not reflect the intention with which they were made. </w:t>
      </w:r>
    </w:p>
    <w:p w:rsidR="00E142B0" w:rsidRPr="006A6FF1" w:rsidRDefault="00E142B0" w:rsidP="00285116">
      <w:pPr>
        <w:spacing w:after="0" w:line="240" w:lineRule="auto"/>
        <w:jc w:val="both"/>
        <w:rPr>
          <w:rFonts w:ascii="Times New Roman" w:hAnsi="Times New Roman"/>
          <w:sz w:val="24"/>
          <w:szCs w:val="24"/>
        </w:rPr>
      </w:pPr>
    </w:p>
    <w:p w:rsidR="00A810C7" w:rsidRPr="006A6FF1" w:rsidRDefault="00A810C7" w:rsidP="00285116">
      <w:pPr>
        <w:spacing w:after="0" w:line="240" w:lineRule="auto"/>
        <w:jc w:val="both"/>
        <w:rPr>
          <w:rFonts w:ascii="Times New Roman" w:hAnsi="Times New Roman"/>
          <w:sz w:val="24"/>
          <w:szCs w:val="24"/>
        </w:rPr>
      </w:pPr>
      <w:r w:rsidRPr="006A6FF1">
        <w:rPr>
          <w:rFonts w:ascii="Times New Roman" w:hAnsi="Times New Roman"/>
          <w:sz w:val="24"/>
          <w:szCs w:val="24"/>
        </w:rPr>
        <w:t>In 2013/14, ASIC undertook a review of industry fee and cost disclosure practices. A key finding of this review was that some industry participants were adopting various interpretations of Schedule 10 to the Regulations, in particular the interpretation of indirect costs for superannuation products and of management costs for managed i</w:t>
      </w:r>
      <w:r w:rsidR="00E142B0" w:rsidRPr="006A6FF1">
        <w:rPr>
          <w:rFonts w:ascii="Times New Roman" w:hAnsi="Times New Roman"/>
          <w:sz w:val="24"/>
          <w:szCs w:val="24"/>
        </w:rPr>
        <w:t>nvestment products. For example</w:t>
      </w:r>
      <w:r w:rsidR="002A4FB7">
        <w:rPr>
          <w:rFonts w:ascii="Times New Roman" w:hAnsi="Times New Roman"/>
          <w:sz w:val="24"/>
          <w:szCs w:val="24"/>
        </w:rPr>
        <w:t>,</w:t>
      </w:r>
      <w:r w:rsidR="00E142B0" w:rsidRPr="006A6FF1">
        <w:rPr>
          <w:rFonts w:ascii="Times New Roman" w:hAnsi="Times New Roman"/>
          <w:sz w:val="24"/>
          <w:szCs w:val="24"/>
        </w:rPr>
        <w:t xml:space="preserve"> </w:t>
      </w:r>
      <w:r w:rsidRPr="006A6FF1">
        <w:rPr>
          <w:rFonts w:ascii="Times New Roman" w:hAnsi="Times New Roman"/>
          <w:sz w:val="24"/>
          <w:szCs w:val="24"/>
        </w:rPr>
        <w:t xml:space="preserve">some products issuers had formed the view that the </w:t>
      </w:r>
      <w:r w:rsidR="002A4FB7">
        <w:rPr>
          <w:rFonts w:ascii="Times New Roman" w:hAnsi="Times New Roman"/>
          <w:sz w:val="24"/>
          <w:szCs w:val="24"/>
        </w:rPr>
        <w:t>R</w:t>
      </w:r>
      <w:r w:rsidRPr="006A6FF1">
        <w:rPr>
          <w:rFonts w:ascii="Times New Roman" w:hAnsi="Times New Roman"/>
          <w:sz w:val="24"/>
          <w:szCs w:val="24"/>
        </w:rPr>
        <w:t>egulations do not require costs associated with investing through interposed vehicles to be included in their products</w:t>
      </w:r>
      <w:r w:rsidR="00F30E8D">
        <w:rPr>
          <w:rFonts w:ascii="Times New Roman" w:hAnsi="Times New Roman"/>
          <w:sz w:val="24"/>
          <w:szCs w:val="24"/>
        </w:rPr>
        <w:t>'</w:t>
      </w:r>
      <w:r w:rsidRPr="006A6FF1">
        <w:rPr>
          <w:rFonts w:ascii="Times New Roman" w:hAnsi="Times New Roman"/>
          <w:sz w:val="24"/>
          <w:szCs w:val="24"/>
        </w:rPr>
        <w:t xml:space="preserve"> indirect costs or management costs. This was despite the stated intention of the Regulations, as set out in the relevant Explanatory Statement, requiring these costs to be disclosed. </w:t>
      </w:r>
    </w:p>
    <w:p w:rsidR="00A810C7" w:rsidRPr="006A6FF1" w:rsidRDefault="00A810C7" w:rsidP="00285116">
      <w:pPr>
        <w:spacing w:after="0" w:line="240" w:lineRule="auto"/>
        <w:jc w:val="both"/>
        <w:rPr>
          <w:rFonts w:ascii="Times New Roman" w:hAnsi="Times New Roman"/>
          <w:sz w:val="24"/>
          <w:szCs w:val="24"/>
        </w:rPr>
      </w:pPr>
    </w:p>
    <w:p w:rsidR="00A810C7" w:rsidRPr="006A6FF1" w:rsidRDefault="00A810C7" w:rsidP="00285116">
      <w:pPr>
        <w:spacing w:after="0" w:line="240" w:lineRule="auto"/>
        <w:jc w:val="both"/>
        <w:rPr>
          <w:rFonts w:ascii="Times New Roman" w:hAnsi="Times New Roman"/>
          <w:sz w:val="24"/>
          <w:szCs w:val="24"/>
        </w:rPr>
      </w:pPr>
      <w:r w:rsidRPr="006A6FF1">
        <w:rPr>
          <w:rFonts w:ascii="Times New Roman" w:hAnsi="Times New Roman"/>
          <w:sz w:val="24"/>
          <w:szCs w:val="24"/>
        </w:rPr>
        <w:t xml:space="preserve">In response, </w:t>
      </w:r>
      <w:r w:rsidR="00E142B0" w:rsidRPr="006A6FF1">
        <w:rPr>
          <w:rFonts w:ascii="Times New Roman" w:hAnsi="Times New Roman"/>
          <w:sz w:val="24"/>
          <w:szCs w:val="24"/>
        </w:rPr>
        <w:t xml:space="preserve">after consultation with industry and relevant stakeholders, </w:t>
      </w:r>
      <w:r w:rsidRPr="006A6FF1">
        <w:rPr>
          <w:rFonts w:ascii="Times New Roman" w:hAnsi="Times New Roman"/>
          <w:sz w:val="24"/>
          <w:szCs w:val="24"/>
        </w:rPr>
        <w:t>on 8 December 2004 ASIC made ASIC Class Order [</w:t>
      </w:r>
      <w:r w:rsidR="00421878" w:rsidRPr="006A6FF1">
        <w:rPr>
          <w:rFonts w:ascii="Times New Roman" w:hAnsi="Times New Roman"/>
          <w:sz w:val="24"/>
          <w:szCs w:val="24"/>
        </w:rPr>
        <w:t xml:space="preserve">CO </w:t>
      </w:r>
      <w:r w:rsidRPr="006A6FF1">
        <w:rPr>
          <w:rFonts w:ascii="Times New Roman" w:hAnsi="Times New Roman"/>
          <w:sz w:val="24"/>
          <w:szCs w:val="24"/>
        </w:rPr>
        <w:t xml:space="preserve">14/1252] which sought to revise some of the definitions, including the indirect cost and management cost definitions, and to clarify the costs that must be disclosed with the intended effect of Schedule 10 to the Regulations. </w:t>
      </w:r>
      <w:r w:rsidR="002A4FB7">
        <w:rPr>
          <w:rFonts w:ascii="Times New Roman" w:hAnsi="Times New Roman"/>
          <w:sz w:val="24"/>
          <w:szCs w:val="24"/>
        </w:rPr>
        <w:t>[CO 14/1252]</w:t>
      </w:r>
      <w:r w:rsidRPr="006A6FF1">
        <w:rPr>
          <w:rFonts w:ascii="Times New Roman" w:hAnsi="Times New Roman"/>
          <w:sz w:val="24"/>
          <w:szCs w:val="24"/>
        </w:rPr>
        <w:t xml:space="preserve"> also addressed some provisions that could be interpreted in an anomalous way that were included in the Regulations as part of the Stronger Super reforms.</w:t>
      </w:r>
    </w:p>
    <w:p w:rsidR="008B4721" w:rsidRPr="006A6FF1" w:rsidRDefault="008B4721" w:rsidP="00285116">
      <w:pPr>
        <w:spacing w:after="0" w:line="240" w:lineRule="auto"/>
        <w:jc w:val="both"/>
        <w:rPr>
          <w:rFonts w:ascii="Times New Roman" w:hAnsi="Times New Roman" w:cs="Times New Roman"/>
          <w:sz w:val="24"/>
          <w:szCs w:val="24"/>
        </w:rPr>
      </w:pPr>
      <w:proofErr w:type="gramStart"/>
      <w:r w:rsidRPr="006A6FF1">
        <w:rPr>
          <w:rFonts w:ascii="Times New Roman" w:hAnsi="Times New Roman" w:cs="Times New Roman"/>
          <w:sz w:val="24"/>
          <w:szCs w:val="24"/>
        </w:rPr>
        <w:lastRenderedPageBreak/>
        <w:t xml:space="preserve">Following the release of </w:t>
      </w:r>
      <w:r w:rsidR="00421878" w:rsidRPr="006A6FF1">
        <w:rPr>
          <w:rFonts w:ascii="Times New Roman" w:hAnsi="Times New Roman" w:cs="Times New Roman"/>
          <w:sz w:val="24"/>
          <w:szCs w:val="24"/>
        </w:rPr>
        <w:t>[CO 14/1252]</w:t>
      </w:r>
      <w:r w:rsidR="00A810C7" w:rsidRPr="006A6FF1">
        <w:rPr>
          <w:rFonts w:ascii="Times New Roman" w:hAnsi="Times New Roman" w:cs="Times New Roman"/>
          <w:sz w:val="24"/>
          <w:szCs w:val="24"/>
        </w:rPr>
        <w:t>, ASIC</w:t>
      </w:r>
      <w:r w:rsidR="006972AB" w:rsidRPr="006A6FF1">
        <w:rPr>
          <w:rFonts w:ascii="Times New Roman" w:hAnsi="Times New Roman" w:cs="Times New Roman"/>
          <w:sz w:val="24"/>
          <w:szCs w:val="24"/>
        </w:rPr>
        <w:t xml:space="preserve"> consulted on revisions to </w:t>
      </w:r>
      <w:r w:rsidR="002A4FB7">
        <w:rPr>
          <w:rFonts w:ascii="Times New Roman" w:hAnsi="Times New Roman" w:cs="Times New Roman"/>
          <w:sz w:val="24"/>
          <w:szCs w:val="24"/>
        </w:rPr>
        <w:t>R</w:t>
      </w:r>
      <w:r w:rsidR="006972AB" w:rsidRPr="006A6FF1">
        <w:rPr>
          <w:rFonts w:ascii="Times New Roman" w:hAnsi="Times New Roman" w:cs="Times New Roman"/>
          <w:sz w:val="24"/>
          <w:szCs w:val="24"/>
        </w:rPr>
        <w:t xml:space="preserve">egulatory </w:t>
      </w:r>
      <w:r w:rsidR="002A4FB7">
        <w:rPr>
          <w:rFonts w:ascii="Times New Roman" w:hAnsi="Times New Roman" w:cs="Times New Roman"/>
          <w:sz w:val="24"/>
          <w:szCs w:val="24"/>
        </w:rPr>
        <w:t>G</w:t>
      </w:r>
      <w:r w:rsidR="006972AB" w:rsidRPr="006A6FF1">
        <w:rPr>
          <w:rFonts w:ascii="Times New Roman" w:hAnsi="Times New Roman" w:cs="Times New Roman"/>
          <w:sz w:val="24"/>
          <w:szCs w:val="24"/>
        </w:rPr>
        <w:t>uide 97</w:t>
      </w:r>
      <w:r w:rsidR="002A4FB7">
        <w:rPr>
          <w:rFonts w:ascii="Times New Roman" w:hAnsi="Times New Roman" w:cs="Times New Roman"/>
          <w:sz w:val="24"/>
          <w:szCs w:val="24"/>
        </w:rPr>
        <w:t xml:space="preserve"> </w:t>
      </w:r>
      <w:r w:rsidR="002A4FB7" w:rsidRPr="00B8708E">
        <w:rPr>
          <w:rFonts w:ascii="Times New Roman" w:hAnsi="Times New Roman" w:cs="Times New Roman"/>
          <w:i/>
          <w:sz w:val="24"/>
          <w:szCs w:val="24"/>
        </w:rPr>
        <w:t>Disclosing fees and costs in PDSs and periodic statement</w:t>
      </w:r>
      <w:r w:rsidR="002A4FB7">
        <w:rPr>
          <w:rFonts w:ascii="Times New Roman" w:hAnsi="Times New Roman" w:cs="Times New Roman"/>
          <w:i/>
          <w:sz w:val="24"/>
          <w:szCs w:val="24"/>
        </w:rPr>
        <w:t>s</w:t>
      </w:r>
      <w:r w:rsidR="006972AB" w:rsidRPr="006A6FF1">
        <w:rPr>
          <w:rFonts w:ascii="Times New Roman" w:hAnsi="Times New Roman" w:cs="Times New Roman"/>
          <w:sz w:val="24"/>
          <w:szCs w:val="24"/>
        </w:rPr>
        <w:t>.</w:t>
      </w:r>
      <w:proofErr w:type="gramEnd"/>
      <w:r w:rsidR="006972AB" w:rsidRPr="006A6FF1">
        <w:rPr>
          <w:rFonts w:ascii="Times New Roman" w:hAnsi="Times New Roman" w:cs="Times New Roman"/>
          <w:sz w:val="24"/>
          <w:szCs w:val="24"/>
        </w:rPr>
        <w:t xml:space="preserve"> In response to this consultation we</w:t>
      </w:r>
      <w:r w:rsidR="00A810C7" w:rsidRPr="006A6FF1">
        <w:rPr>
          <w:rFonts w:ascii="Times New Roman" w:hAnsi="Times New Roman" w:cs="Times New Roman"/>
          <w:sz w:val="24"/>
          <w:szCs w:val="24"/>
        </w:rPr>
        <w:t xml:space="preserve"> received </w:t>
      </w:r>
      <w:r w:rsidR="00E67A84" w:rsidRPr="006A6FF1">
        <w:rPr>
          <w:rFonts w:ascii="Times New Roman" w:hAnsi="Times New Roman" w:cs="Times New Roman"/>
          <w:sz w:val="24"/>
          <w:szCs w:val="24"/>
        </w:rPr>
        <w:t xml:space="preserve">feedback from industry indicating that amendments to </w:t>
      </w:r>
      <w:r w:rsidR="00421878" w:rsidRPr="006A6FF1">
        <w:rPr>
          <w:rFonts w:ascii="Times New Roman" w:hAnsi="Times New Roman" w:cs="Times New Roman"/>
          <w:sz w:val="24"/>
          <w:szCs w:val="24"/>
        </w:rPr>
        <w:t>[CO 14/1252]</w:t>
      </w:r>
      <w:r w:rsidR="00E67A84" w:rsidRPr="006A6FF1">
        <w:rPr>
          <w:rFonts w:ascii="Times New Roman" w:hAnsi="Times New Roman" w:cs="Times New Roman"/>
          <w:sz w:val="24"/>
          <w:szCs w:val="24"/>
        </w:rPr>
        <w:t xml:space="preserve"> are required</w:t>
      </w:r>
      <w:r w:rsidR="00421878" w:rsidRPr="006A6FF1">
        <w:rPr>
          <w:rFonts w:ascii="Times New Roman" w:hAnsi="Times New Roman" w:cs="Times New Roman"/>
          <w:sz w:val="24"/>
          <w:szCs w:val="24"/>
        </w:rPr>
        <w:t xml:space="preserve">. </w:t>
      </w:r>
      <w:r w:rsidR="00E142B0" w:rsidRPr="006A6FF1">
        <w:rPr>
          <w:rFonts w:ascii="Times New Roman" w:hAnsi="Times New Roman" w:cs="Times New Roman"/>
          <w:sz w:val="24"/>
          <w:szCs w:val="24"/>
        </w:rPr>
        <w:t xml:space="preserve">Many of the submissions </w:t>
      </w:r>
      <w:r w:rsidR="006A6FF1" w:rsidRPr="006A6FF1">
        <w:rPr>
          <w:rFonts w:ascii="Times New Roman" w:hAnsi="Times New Roman" w:cs="Times New Roman"/>
          <w:sz w:val="24"/>
          <w:szCs w:val="24"/>
        </w:rPr>
        <w:t xml:space="preserve">expressed </w:t>
      </w:r>
      <w:r w:rsidR="00E142B0" w:rsidRPr="006A6FF1">
        <w:rPr>
          <w:rFonts w:ascii="Times New Roman" w:hAnsi="Times New Roman" w:cs="Times New Roman"/>
          <w:sz w:val="24"/>
          <w:szCs w:val="24"/>
        </w:rPr>
        <w:t xml:space="preserve">concern </w:t>
      </w:r>
      <w:r w:rsidR="00DE7ACA">
        <w:rPr>
          <w:rFonts w:ascii="Times New Roman" w:hAnsi="Times New Roman" w:cs="Times New Roman"/>
          <w:sz w:val="24"/>
          <w:szCs w:val="24"/>
        </w:rPr>
        <w:t>with</w:t>
      </w:r>
      <w:r w:rsidR="00E142B0" w:rsidRPr="006A6FF1">
        <w:rPr>
          <w:rFonts w:ascii="Times New Roman" w:hAnsi="Times New Roman" w:cs="Times New Roman"/>
          <w:sz w:val="24"/>
          <w:szCs w:val="24"/>
        </w:rPr>
        <w:t xml:space="preserve"> the complexity of some of the drafting in [CO 14/1252], in particular</w:t>
      </w:r>
      <w:r w:rsidR="00DE7ACA">
        <w:rPr>
          <w:rFonts w:ascii="Times New Roman" w:hAnsi="Times New Roman" w:cs="Times New Roman"/>
          <w:sz w:val="24"/>
          <w:szCs w:val="24"/>
        </w:rPr>
        <w:t xml:space="preserve"> for</w:t>
      </w:r>
      <w:r w:rsidR="00E142B0" w:rsidRPr="006A6FF1">
        <w:rPr>
          <w:rFonts w:ascii="Times New Roman" w:hAnsi="Times New Roman" w:cs="Times New Roman"/>
          <w:sz w:val="24"/>
          <w:szCs w:val="24"/>
        </w:rPr>
        <w:t xml:space="preserve"> the </w:t>
      </w:r>
      <w:r w:rsidR="001E622E">
        <w:rPr>
          <w:rFonts w:ascii="Times New Roman" w:hAnsi="Times New Roman" w:cs="Times New Roman"/>
          <w:sz w:val="24"/>
          <w:szCs w:val="24"/>
        </w:rPr>
        <w:t>‘</w:t>
      </w:r>
      <w:r w:rsidR="00E142B0" w:rsidRPr="006A6FF1">
        <w:rPr>
          <w:rFonts w:ascii="Times New Roman" w:hAnsi="Times New Roman" w:cs="Times New Roman"/>
          <w:sz w:val="24"/>
          <w:szCs w:val="24"/>
        </w:rPr>
        <w:t>interposed vehicle</w:t>
      </w:r>
      <w:r w:rsidR="001E622E">
        <w:rPr>
          <w:rFonts w:ascii="Times New Roman" w:hAnsi="Times New Roman" w:cs="Times New Roman"/>
          <w:sz w:val="24"/>
          <w:szCs w:val="24"/>
        </w:rPr>
        <w:t>’</w:t>
      </w:r>
      <w:r w:rsidR="00E142B0" w:rsidRPr="006A6FF1">
        <w:rPr>
          <w:rFonts w:ascii="Times New Roman" w:hAnsi="Times New Roman" w:cs="Times New Roman"/>
          <w:sz w:val="24"/>
          <w:szCs w:val="24"/>
        </w:rPr>
        <w:t xml:space="preserve"> definition. There was also concern about the difficulty in applying the provision</w:t>
      </w:r>
      <w:r w:rsidR="00DE7ACA">
        <w:rPr>
          <w:rFonts w:ascii="Times New Roman" w:hAnsi="Times New Roman" w:cs="Times New Roman"/>
          <w:sz w:val="24"/>
          <w:szCs w:val="24"/>
        </w:rPr>
        <w:t>s</w:t>
      </w:r>
      <w:r w:rsidR="00E142B0" w:rsidRPr="006A6FF1">
        <w:rPr>
          <w:rFonts w:ascii="Times New Roman" w:hAnsi="Times New Roman" w:cs="Times New Roman"/>
          <w:sz w:val="24"/>
          <w:szCs w:val="24"/>
        </w:rPr>
        <w:t xml:space="preserve"> for inclusion </w:t>
      </w:r>
      <w:r w:rsidR="00DE7ACA">
        <w:rPr>
          <w:rFonts w:ascii="Times New Roman" w:hAnsi="Times New Roman" w:cs="Times New Roman"/>
          <w:sz w:val="24"/>
          <w:szCs w:val="24"/>
        </w:rPr>
        <w:t>of</w:t>
      </w:r>
      <w:r w:rsidR="00E142B0" w:rsidRPr="006A6FF1">
        <w:rPr>
          <w:rFonts w:ascii="Times New Roman" w:hAnsi="Times New Roman" w:cs="Times New Roman"/>
          <w:sz w:val="24"/>
          <w:szCs w:val="24"/>
        </w:rPr>
        <w:t xml:space="preserve"> cost amounts in respect of derivative financial products. In response</w:t>
      </w:r>
      <w:r w:rsidR="00DE7ACA">
        <w:rPr>
          <w:rFonts w:ascii="Times New Roman" w:hAnsi="Times New Roman" w:cs="Times New Roman"/>
          <w:sz w:val="24"/>
          <w:szCs w:val="24"/>
        </w:rPr>
        <w:t>,</w:t>
      </w:r>
      <w:r w:rsidR="00E142B0" w:rsidRPr="006A6FF1">
        <w:rPr>
          <w:rFonts w:ascii="Times New Roman" w:hAnsi="Times New Roman" w:cs="Times New Roman"/>
          <w:sz w:val="24"/>
          <w:szCs w:val="24"/>
        </w:rPr>
        <w:t xml:space="preserve"> we varied and simplified the operation of the requirements to make it easier for an issuer to determine what must be included. </w:t>
      </w:r>
    </w:p>
    <w:p w:rsidR="00421878" w:rsidRPr="006A6FF1" w:rsidRDefault="00421878" w:rsidP="00285116">
      <w:pPr>
        <w:spacing w:after="0" w:line="240" w:lineRule="auto"/>
        <w:jc w:val="both"/>
        <w:rPr>
          <w:rFonts w:ascii="Times New Roman" w:hAnsi="Times New Roman" w:cs="Times New Roman"/>
        </w:rPr>
      </w:pPr>
    </w:p>
    <w:p w:rsidR="00A512CB" w:rsidRPr="006A6FF1" w:rsidRDefault="00A24467" w:rsidP="00285116">
      <w:pPr>
        <w:pStyle w:val="ListParagraph"/>
        <w:numPr>
          <w:ilvl w:val="0"/>
          <w:numId w:val="1"/>
        </w:numPr>
        <w:spacing w:after="0" w:line="240" w:lineRule="auto"/>
        <w:contextualSpacing w:val="0"/>
        <w:jc w:val="both"/>
        <w:rPr>
          <w:rFonts w:ascii="Times New Roman" w:hAnsi="Times New Roman" w:cs="Times New Roman"/>
          <w:b/>
          <w:bCs/>
          <w:sz w:val="24"/>
          <w:szCs w:val="24"/>
        </w:rPr>
      </w:pPr>
      <w:r w:rsidRPr="006A6FF1">
        <w:rPr>
          <w:rFonts w:ascii="Times New Roman" w:hAnsi="Times New Roman" w:cs="Times New Roman"/>
          <w:b/>
          <w:bCs/>
          <w:sz w:val="24"/>
          <w:szCs w:val="24"/>
        </w:rPr>
        <w:t>Purpose of the Instrument</w:t>
      </w:r>
    </w:p>
    <w:p w:rsidR="009C1439" w:rsidRPr="006A6FF1" w:rsidRDefault="009C1439" w:rsidP="00F30E8D">
      <w:pPr>
        <w:pStyle w:val="Heading1"/>
        <w:spacing w:before="0" w:after="0" w:line="240" w:lineRule="auto"/>
        <w:jc w:val="both"/>
        <w:rPr>
          <w:rFonts w:ascii="Times New Roman" w:hAnsi="Times New Roman"/>
          <w:sz w:val="24"/>
          <w:szCs w:val="24"/>
        </w:rPr>
      </w:pPr>
    </w:p>
    <w:p w:rsidR="003A301E" w:rsidRPr="006A6FF1" w:rsidRDefault="00421878">
      <w:pPr>
        <w:pStyle w:val="Heading1"/>
        <w:spacing w:before="0" w:after="0" w:line="240" w:lineRule="auto"/>
        <w:jc w:val="both"/>
        <w:rPr>
          <w:rFonts w:ascii="Times New Roman" w:hAnsi="Times New Roman"/>
          <w:b w:val="0"/>
          <w:kern w:val="0"/>
          <w:sz w:val="24"/>
          <w:szCs w:val="24"/>
        </w:rPr>
      </w:pPr>
      <w:r w:rsidRPr="006A6FF1">
        <w:rPr>
          <w:rFonts w:ascii="Times New Roman" w:hAnsi="Times New Roman"/>
          <w:b w:val="0"/>
          <w:kern w:val="0"/>
          <w:sz w:val="24"/>
          <w:szCs w:val="24"/>
        </w:rPr>
        <w:t xml:space="preserve">The purpose of the Instrument </w:t>
      </w:r>
      <w:r w:rsidR="00325B44" w:rsidRPr="006A6FF1">
        <w:rPr>
          <w:rFonts w:ascii="Times New Roman" w:hAnsi="Times New Roman"/>
          <w:b w:val="0"/>
          <w:kern w:val="0"/>
          <w:sz w:val="24"/>
          <w:szCs w:val="24"/>
        </w:rPr>
        <w:t>is to</w:t>
      </w:r>
      <w:r w:rsidR="008859CD" w:rsidRPr="006A6FF1">
        <w:rPr>
          <w:rFonts w:ascii="Times New Roman" w:hAnsi="Times New Roman"/>
          <w:b w:val="0"/>
          <w:kern w:val="0"/>
          <w:sz w:val="24"/>
          <w:szCs w:val="24"/>
        </w:rPr>
        <w:t xml:space="preserve"> </w:t>
      </w:r>
      <w:r w:rsidR="00CC3207">
        <w:rPr>
          <w:rFonts w:ascii="Times New Roman" w:hAnsi="Times New Roman"/>
          <w:b w:val="0"/>
          <w:kern w:val="0"/>
          <w:sz w:val="24"/>
          <w:szCs w:val="24"/>
        </w:rPr>
        <w:t xml:space="preserve">amend </w:t>
      </w:r>
      <w:r w:rsidR="00CC3207" w:rsidRPr="006A6FF1">
        <w:rPr>
          <w:rFonts w:ascii="Times New Roman" w:hAnsi="Times New Roman"/>
          <w:b w:val="0"/>
          <w:kern w:val="0"/>
          <w:sz w:val="24"/>
          <w:szCs w:val="24"/>
        </w:rPr>
        <w:t xml:space="preserve">[CO 14/1252] </w:t>
      </w:r>
      <w:r w:rsidR="004B0014">
        <w:rPr>
          <w:rFonts w:ascii="Times New Roman" w:hAnsi="Times New Roman"/>
          <w:b w:val="0"/>
          <w:kern w:val="0"/>
          <w:sz w:val="24"/>
          <w:szCs w:val="24"/>
        </w:rPr>
        <w:t xml:space="preserve">which modifies </w:t>
      </w:r>
      <w:r w:rsidR="004B0014" w:rsidRPr="006A6FF1">
        <w:rPr>
          <w:rFonts w:ascii="Times New Roman" w:hAnsi="Times New Roman"/>
          <w:b w:val="0"/>
          <w:kern w:val="0"/>
          <w:sz w:val="24"/>
          <w:szCs w:val="24"/>
        </w:rPr>
        <w:t xml:space="preserve">Schedule 10 </w:t>
      </w:r>
      <w:r w:rsidR="00DE7ACA">
        <w:rPr>
          <w:rFonts w:ascii="Times New Roman" w:hAnsi="Times New Roman"/>
          <w:b w:val="0"/>
          <w:kern w:val="0"/>
          <w:sz w:val="24"/>
          <w:szCs w:val="24"/>
        </w:rPr>
        <w:t>to</w:t>
      </w:r>
      <w:r w:rsidR="004B0014" w:rsidRPr="006A6FF1">
        <w:rPr>
          <w:rFonts w:ascii="Times New Roman" w:hAnsi="Times New Roman"/>
          <w:b w:val="0"/>
          <w:kern w:val="0"/>
          <w:sz w:val="24"/>
          <w:szCs w:val="24"/>
        </w:rPr>
        <w:t xml:space="preserve"> the Regulations </w:t>
      </w:r>
      <w:r w:rsidR="004B0014">
        <w:rPr>
          <w:rFonts w:ascii="Times New Roman" w:hAnsi="Times New Roman"/>
          <w:b w:val="0"/>
          <w:kern w:val="0"/>
          <w:sz w:val="24"/>
          <w:szCs w:val="24"/>
        </w:rPr>
        <w:t xml:space="preserve">to </w:t>
      </w:r>
      <w:r w:rsidR="008859CD" w:rsidRPr="006A6FF1">
        <w:rPr>
          <w:rFonts w:ascii="Times New Roman" w:hAnsi="Times New Roman"/>
          <w:b w:val="0"/>
          <w:kern w:val="0"/>
          <w:sz w:val="24"/>
          <w:szCs w:val="24"/>
        </w:rPr>
        <w:t>provide industry with</w:t>
      </w:r>
      <w:r w:rsidR="00E142B0" w:rsidRPr="006A6FF1">
        <w:rPr>
          <w:rFonts w:ascii="Times New Roman" w:hAnsi="Times New Roman"/>
          <w:b w:val="0"/>
          <w:kern w:val="0"/>
          <w:sz w:val="24"/>
          <w:szCs w:val="24"/>
        </w:rPr>
        <w:t xml:space="preserve"> </w:t>
      </w:r>
      <w:r w:rsidR="008859CD" w:rsidRPr="006A6FF1">
        <w:rPr>
          <w:rFonts w:ascii="Times New Roman" w:hAnsi="Times New Roman"/>
          <w:b w:val="0"/>
          <w:kern w:val="0"/>
          <w:sz w:val="24"/>
          <w:szCs w:val="24"/>
        </w:rPr>
        <w:t>greater clarity in disclosing fees and costs for superannuation and managed investment products</w:t>
      </w:r>
      <w:r w:rsidR="004D788F">
        <w:rPr>
          <w:rFonts w:ascii="Times New Roman" w:hAnsi="Times New Roman"/>
          <w:b w:val="0"/>
          <w:kern w:val="0"/>
          <w:sz w:val="24"/>
          <w:szCs w:val="24"/>
        </w:rPr>
        <w:t xml:space="preserve"> to promote accurate and consistent disclosure in accordance with the policy of the Regulations</w:t>
      </w:r>
      <w:r w:rsidR="008859CD" w:rsidRPr="006A6FF1">
        <w:rPr>
          <w:rFonts w:ascii="Times New Roman" w:hAnsi="Times New Roman"/>
          <w:b w:val="0"/>
          <w:kern w:val="0"/>
          <w:sz w:val="24"/>
          <w:szCs w:val="24"/>
        </w:rPr>
        <w:t>. In particular, th</w:t>
      </w:r>
      <w:r w:rsidR="00F30E8D">
        <w:rPr>
          <w:rFonts w:ascii="Times New Roman" w:hAnsi="Times New Roman"/>
          <w:b w:val="0"/>
          <w:kern w:val="0"/>
          <w:sz w:val="24"/>
          <w:szCs w:val="24"/>
        </w:rPr>
        <w:t>e</w:t>
      </w:r>
      <w:r w:rsidR="008859CD" w:rsidRPr="006A6FF1">
        <w:rPr>
          <w:rFonts w:ascii="Times New Roman" w:hAnsi="Times New Roman"/>
          <w:b w:val="0"/>
          <w:kern w:val="0"/>
          <w:sz w:val="24"/>
          <w:szCs w:val="24"/>
        </w:rPr>
        <w:t xml:space="preserve"> Instrument clarifies the definitions of the interposed vehicle and indirect cost concepts, and how derivative fees and costs </w:t>
      </w:r>
      <w:r w:rsidR="006972AB" w:rsidRPr="006A6FF1">
        <w:rPr>
          <w:rFonts w:ascii="Times New Roman" w:hAnsi="Times New Roman"/>
          <w:b w:val="0"/>
          <w:kern w:val="0"/>
          <w:sz w:val="24"/>
          <w:szCs w:val="24"/>
        </w:rPr>
        <w:t xml:space="preserve">need to be disclosed as </w:t>
      </w:r>
      <w:r w:rsidR="004D788F">
        <w:rPr>
          <w:rFonts w:ascii="Times New Roman" w:hAnsi="Times New Roman"/>
          <w:b w:val="0"/>
          <w:kern w:val="0"/>
          <w:sz w:val="24"/>
          <w:szCs w:val="24"/>
        </w:rPr>
        <w:t xml:space="preserve">part </w:t>
      </w:r>
      <w:r w:rsidR="006972AB" w:rsidRPr="006A6FF1">
        <w:rPr>
          <w:rFonts w:ascii="Times New Roman" w:hAnsi="Times New Roman"/>
          <w:b w:val="0"/>
          <w:kern w:val="0"/>
          <w:sz w:val="24"/>
          <w:szCs w:val="24"/>
        </w:rPr>
        <w:t>of</w:t>
      </w:r>
      <w:r w:rsidR="008859CD" w:rsidRPr="006A6FF1">
        <w:rPr>
          <w:rFonts w:ascii="Times New Roman" w:hAnsi="Times New Roman"/>
          <w:b w:val="0"/>
          <w:kern w:val="0"/>
          <w:sz w:val="24"/>
          <w:szCs w:val="24"/>
        </w:rPr>
        <w:t xml:space="preserve"> indirect costs. The Instrument also </w:t>
      </w:r>
      <w:r w:rsidR="004D788F">
        <w:rPr>
          <w:rFonts w:ascii="Times New Roman" w:hAnsi="Times New Roman"/>
          <w:b w:val="0"/>
          <w:kern w:val="0"/>
          <w:sz w:val="24"/>
          <w:szCs w:val="24"/>
        </w:rPr>
        <w:t>addresses</w:t>
      </w:r>
      <w:r w:rsidR="004D788F" w:rsidRPr="006A6FF1">
        <w:rPr>
          <w:rFonts w:ascii="Times New Roman" w:hAnsi="Times New Roman"/>
          <w:b w:val="0"/>
          <w:kern w:val="0"/>
          <w:sz w:val="24"/>
          <w:szCs w:val="24"/>
        </w:rPr>
        <w:t xml:space="preserve"> </w:t>
      </w:r>
      <w:r w:rsidR="008859CD" w:rsidRPr="006A6FF1">
        <w:rPr>
          <w:rFonts w:ascii="Times New Roman" w:hAnsi="Times New Roman"/>
          <w:b w:val="0"/>
          <w:kern w:val="0"/>
          <w:sz w:val="24"/>
          <w:szCs w:val="24"/>
        </w:rPr>
        <w:t xml:space="preserve">a number of </w:t>
      </w:r>
      <w:r w:rsidR="004D788F">
        <w:rPr>
          <w:rFonts w:ascii="Times New Roman" w:hAnsi="Times New Roman"/>
          <w:b w:val="0"/>
          <w:kern w:val="0"/>
          <w:sz w:val="24"/>
          <w:szCs w:val="24"/>
        </w:rPr>
        <w:t>drafting concerns in relation to Sch</w:t>
      </w:r>
      <w:r w:rsidR="00DE7ACA">
        <w:rPr>
          <w:rFonts w:ascii="Times New Roman" w:hAnsi="Times New Roman"/>
          <w:b w:val="0"/>
          <w:kern w:val="0"/>
          <w:sz w:val="24"/>
          <w:szCs w:val="24"/>
        </w:rPr>
        <w:t>edule</w:t>
      </w:r>
      <w:r w:rsidR="004D788F">
        <w:rPr>
          <w:rFonts w:ascii="Times New Roman" w:hAnsi="Times New Roman"/>
          <w:b w:val="0"/>
          <w:kern w:val="0"/>
          <w:sz w:val="24"/>
          <w:szCs w:val="24"/>
        </w:rPr>
        <w:t xml:space="preserve"> 10 </w:t>
      </w:r>
      <w:r w:rsidR="00DE7ACA">
        <w:rPr>
          <w:rFonts w:ascii="Times New Roman" w:hAnsi="Times New Roman"/>
          <w:b w:val="0"/>
          <w:kern w:val="0"/>
          <w:sz w:val="24"/>
          <w:szCs w:val="24"/>
        </w:rPr>
        <w:t>to</w:t>
      </w:r>
      <w:r w:rsidR="004D788F">
        <w:rPr>
          <w:rFonts w:ascii="Times New Roman" w:hAnsi="Times New Roman"/>
          <w:b w:val="0"/>
          <w:kern w:val="0"/>
          <w:sz w:val="24"/>
          <w:szCs w:val="24"/>
        </w:rPr>
        <w:t xml:space="preserve"> the Regulation</w:t>
      </w:r>
      <w:r w:rsidR="00E142B0" w:rsidRPr="006A6FF1">
        <w:rPr>
          <w:rFonts w:ascii="Times New Roman" w:hAnsi="Times New Roman"/>
          <w:b w:val="0"/>
          <w:kern w:val="0"/>
          <w:sz w:val="24"/>
          <w:szCs w:val="24"/>
        </w:rPr>
        <w:t xml:space="preserve"> such as </w:t>
      </w:r>
      <w:r w:rsidR="004D788F">
        <w:rPr>
          <w:rFonts w:ascii="Times New Roman" w:hAnsi="Times New Roman"/>
          <w:b w:val="0"/>
          <w:kern w:val="0"/>
          <w:sz w:val="24"/>
          <w:szCs w:val="24"/>
        </w:rPr>
        <w:t xml:space="preserve">clarifying provisions </w:t>
      </w:r>
      <w:r w:rsidR="00E142B0" w:rsidRPr="006A6FF1">
        <w:rPr>
          <w:rFonts w:ascii="Times New Roman" w:hAnsi="Times New Roman"/>
          <w:b w:val="0"/>
          <w:kern w:val="0"/>
          <w:sz w:val="24"/>
          <w:szCs w:val="24"/>
        </w:rPr>
        <w:t>that</w:t>
      </w:r>
      <w:r w:rsidR="00DE7ACA">
        <w:rPr>
          <w:rFonts w:ascii="Times New Roman" w:hAnsi="Times New Roman"/>
          <w:b w:val="0"/>
          <w:kern w:val="0"/>
          <w:sz w:val="24"/>
          <w:szCs w:val="24"/>
        </w:rPr>
        <w:t>,</w:t>
      </w:r>
      <w:r w:rsidR="00E142B0" w:rsidRPr="006A6FF1">
        <w:rPr>
          <w:rFonts w:ascii="Times New Roman" w:hAnsi="Times New Roman"/>
          <w:b w:val="0"/>
          <w:kern w:val="0"/>
          <w:sz w:val="24"/>
          <w:szCs w:val="24"/>
        </w:rPr>
        <w:t xml:space="preserve"> on one interpretation of the </w:t>
      </w:r>
      <w:r w:rsidR="00DE7ACA">
        <w:rPr>
          <w:rFonts w:ascii="Times New Roman" w:hAnsi="Times New Roman"/>
          <w:b w:val="0"/>
          <w:kern w:val="0"/>
          <w:sz w:val="24"/>
          <w:szCs w:val="24"/>
        </w:rPr>
        <w:t>R</w:t>
      </w:r>
      <w:r w:rsidR="00E142B0" w:rsidRPr="006A6FF1">
        <w:rPr>
          <w:rFonts w:ascii="Times New Roman" w:hAnsi="Times New Roman"/>
          <w:b w:val="0"/>
          <w:kern w:val="0"/>
          <w:sz w:val="24"/>
          <w:szCs w:val="24"/>
        </w:rPr>
        <w:t>egulations prior to</w:t>
      </w:r>
      <w:r w:rsidR="00DE7ACA">
        <w:rPr>
          <w:rFonts w:ascii="Times New Roman" w:hAnsi="Times New Roman"/>
          <w:b w:val="0"/>
          <w:kern w:val="0"/>
          <w:sz w:val="24"/>
          <w:szCs w:val="24"/>
        </w:rPr>
        <w:t xml:space="preserve"> them</w:t>
      </w:r>
      <w:r w:rsidR="00E142B0" w:rsidRPr="006A6FF1">
        <w:rPr>
          <w:rFonts w:ascii="Times New Roman" w:hAnsi="Times New Roman"/>
          <w:b w:val="0"/>
          <w:kern w:val="0"/>
          <w:sz w:val="24"/>
          <w:szCs w:val="24"/>
        </w:rPr>
        <w:t xml:space="preserve"> being amended b</w:t>
      </w:r>
      <w:r w:rsidR="00DE7ACA">
        <w:rPr>
          <w:rFonts w:ascii="Times New Roman" w:hAnsi="Times New Roman"/>
          <w:b w:val="0"/>
          <w:kern w:val="0"/>
          <w:sz w:val="24"/>
          <w:szCs w:val="24"/>
        </w:rPr>
        <w:t>y the I</w:t>
      </w:r>
      <w:r w:rsidR="00E142B0" w:rsidRPr="006A6FF1">
        <w:rPr>
          <w:rFonts w:ascii="Times New Roman" w:hAnsi="Times New Roman"/>
          <w:b w:val="0"/>
          <w:kern w:val="0"/>
          <w:sz w:val="24"/>
          <w:szCs w:val="24"/>
        </w:rPr>
        <w:t xml:space="preserve">nstrument, required trustees to double count </w:t>
      </w:r>
      <w:r w:rsidR="00DE7ACA">
        <w:rPr>
          <w:rFonts w:ascii="Times New Roman" w:hAnsi="Times New Roman"/>
          <w:b w:val="0"/>
          <w:kern w:val="0"/>
          <w:sz w:val="24"/>
          <w:szCs w:val="24"/>
        </w:rPr>
        <w:t>certain fees and</w:t>
      </w:r>
      <w:r w:rsidR="00E142B0" w:rsidRPr="006A6FF1">
        <w:rPr>
          <w:rFonts w:ascii="Times New Roman" w:hAnsi="Times New Roman"/>
          <w:b w:val="0"/>
          <w:kern w:val="0"/>
          <w:sz w:val="24"/>
          <w:szCs w:val="24"/>
        </w:rPr>
        <w:t xml:space="preserve"> costs in some circumstances.</w:t>
      </w:r>
    </w:p>
    <w:p w:rsidR="003A301E" w:rsidRPr="006A6FF1" w:rsidRDefault="003A301E">
      <w:pPr>
        <w:pStyle w:val="Heading1"/>
        <w:spacing w:before="0" w:after="0" w:line="240" w:lineRule="auto"/>
        <w:jc w:val="both"/>
        <w:rPr>
          <w:rFonts w:ascii="Times New Roman" w:hAnsi="Times New Roman"/>
          <w:b w:val="0"/>
          <w:kern w:val="0"/>
          <w:sz w:val="24"/>
          <w:szCs w:val="24"/>
        </w:rPr>
      </w:pPr>
    </w:p>
    <w:p w:rsidR="003A301E" w:rsidRPr="006A6FF1" w:rsidRDefault="003A301E">
      <w:pPr>
        <w:pStyle w:val="Heading1"/>
        <w:spacing w:before="0" w:after="0" w:line="240" w:lineRule="auto"/>
        <w:jc w:val="both"/>
        <w:rPr>
          <w:rFonts w:ascii="Times New Roman" w:hAnsi="Times New Roman"/>
          <w:b w:val="0"/>
          <w:kern w:val="0"/>
          <w:sz w:val="24"/>
          <w:szCs w:val="24"/>
        </w:rPr>
      </w:pPr>
      <w:r w:rsidRPr="006A6FF1">
        <w:rPr>
          <w:rFonts w:ascii="Times New Roman" w:hAnsi="Times New Roman"/>
          <w:b w:val="0"/>
          <w:kern w:val="0"/>
          <w:sz w:val="24"/>
          <w:szCs w:val="24"/>
        </w:rPr>
        <w:t>Th</w:t>
      </w:r>
      <w:r w:rsidR="00DE7ACA">
        <w:rPr>
          <w:rFonts w:ascii="Times New Roman" w:hAnsi="Times New Roman"/>
          <w:b w:val="0"/>
          <w:kern w:val="0"/>
          <w:sz w:val="24"/>
          <w:szCs w:val="24"/>
        </w:rPr>
        <w:t>e</w:t>
      </w:r>
      <w:r w:rsidRPr="006A6FF1">
        <w:rPr>
          <w:rFonts w:ascii="Times New Roman" w:hAnsi="Times New Roman"/>
          <w:b w:val="0"/>
          <w:kern w:val="0"/>
          <w:sz w:val="24"/>
          <w:szCs w:val="24"/>
        </w:rPr>
        <w:t xml:space="preserve"> </w:t>
      </w:r>
      <w:r w:rsidR="00DE7ACA">
        <w:rPr>
          <w:rFonts w:ascii="Times New Roman" w:hAnsi="Times New Roman"/>
          <w:b w:val="0"/>
          <w:kern w:val="0"/>
          <w:sz w:val="24"/>
          <w:szCs w:val="24"/>
        </w:rPr>
        <w:t>I</w:t>
      </w:r>
      <w:r w:rsidRPr="006A6FF1">
        <w:rPr>
          <w:rFonts w:ascii="Times New Roman" w:hAnsi="Times New Roman"/>
          <w:b w:val="0"/>
          <w:kern w:val="0"/>
          <w:sz w:val="24"/>
          <w:szCs w:val="24"/>
        </w:rPr>
        <w:t xml:space="preserve">nstrument also provides in Schedule 2 transitional arrangements in relation to Product Disclosure Statements and </w:t>
      </w:r>
      <w:r w:rsidR="00F30E8D">
        <w:rPr>
          <w:rFonts w:ascii="Times New Roman" w:hAnsi="Times New Roman"/>
          <w:b w:val="0"/>
          <w:kern w:val="0"/>
          <w:sz w:val="24"/>
          <w:szCs w:val="24"/>
        </w:rPr>
        <w:t>p</w:t>
      </w:r>
      <w:r w:rsidRPr="006A6FF1">
        <w:rPr>
          <w:rFonts w:ascii="Times New Roman" w:hAnsi="Times New Roman"/>
          <w:b w:val="0"/>
          <w:kern w:val="0"/>
          <w:sz w:val="24"/>
          <w:szCs w:val="24"/>
        </w:rPr>
        <w:t xml:space="preserve">eriodic </w:t>
      </w:r>
      <w:r w:rsidR="00F30E8D">
        <w:rPr>
          <w:rFonts w:ascii="Times New Roman" w:hAnsi="Times New Roman"/>
          <w:b w:val="0"/>
          <w:kern w:val="0"/>
          <w:sz w:val="24"/>
          <w:szCs w:val="24"/>
        </w:rPr>
        <w:t>s</w:t>
      </w:r>
      <w:r w:rsidRPr="006A6FF1">
        <w:rPr>
          <w:rFonts w:ascii="Times New Roman" w:hAnsi="Times New Roman"/>
          <w:b w:val="0"/>
          <w:kern w:val="0"/>
          <w:sz w:val="24"/>
          <w:szCs w:val="24"/>
        </w:rPr>
        <w:t xml:space="preserve">tatements that were prepared in accordance with Schedule 10 </w:t>
      </w:r>
      <w:r w:rsidR="00DE7ACA">
        <w:rPr>
          <w:rFonts w:ascii="Times New Roman" w:hAnsi="Times New Roman"/>
          <w:b w:val="0"/>
          <w:kern w:val="0"/>
          <w:sz w:val="24"/>
          <w:szCs w:val="24"/>
        </w:rPr>
        <w:t>to</w:t>
      </w:r>
      <w:r w:rsidRPr="006A6FF1">
        <w:rPr>
          <w:rFonts w:ascii="Times New Roman" w:hAnsi="Times New Roman"/>
          <w:b w:val="0"/>
          <w:kern w:val="0"/>
          <w:sz w:val="24"/>
          <w:szCs w:val="24"/>
        </w:rPr>
        <w:t xml:space="preserve"> the Regulations</w:t>
      </w:r>
      <w:r w:rsidR="00DE7ACA">
        <w:rPr>
          <w:rFonts w:ascii="Times New Roman" w:hAnsi="Times New Roman"/>
          <w:b w:val="0"/>
          <w:kern w:val="0"/>
          <w:sz w:val="24"/>
          <w:szCs w:val="24"/>
        </w:rPr>
        <w:t>,</w:t>
      </w:r>
      <w:r w:rsidRPr="006A6FF1">
        <w:rPr>
          <w:rFonts w:ascii="Times New Roman" w:hAnsi="Times New Roman"/>
          <w:b w:val="0"/>
          <w:kern w:val="0"/>
          <w:sz w:val="24"/>
          <w:szCs w:val="24"/>
        </w:rPr>
        <w:t xml:space="preserve"> as amended by [CO 14/1252]</w:t>
      </w:r>
      <w:r w:rsidR="00DE7ACA">
        <w:rPr>
          <w:rFonts w:ascii="Times New Roman" w:hAnsi="Times New Roman"/>
          <w:b w:val="0"/>
          <w:kern w:val="0"/>
          <w:sz w:val="24"/>
          <w:szCs w:val="24"/>
        </w:rPr>
        <w:t>,</w:t>
      </w:r>
      <w:r w:rsidRPr="006A6FF1">
        <w:rPr>
          <w:rFonts w:ascii="Times New Roman" w:hAnsi="Times New Roman"/>
          <w:b w:val="0"/>
          <w:kern w:val="0"/>
          <w:sz w:val="24"/>
          <w:szCs w:val="24"/>
        </w:rPr>
        <w:t xml:space="preserve"> as</w:t>
      </w:r>
      <w:r w:rsidR="00DE7ACA">
        <w:rPr>
          <w:rFonts w:ascii="Times New Roman" w:hAnsi="Times New Roman"/>
          <w:b w:val="0"/>
          <w:kern w:val="0"/>
          <w:sz w:val="24"/>
          <w:szCs w:val="24"/>
        </w:rPr>
        <w:t xml:space="preserve"> if</w:t>
      </w:r>
      <w:r w:rsidRPr="006A6FF1">
        <w:rPr>
          <w:rFonts w:ascii="Times New Roman" w:hAnsi="Times New Roman"/>
          <w:b w:val="0"/>
          <w:kern w:val="0"/>
          <w:sz w:val="24"/>
          <w:szCs w:val="24"/>
        </w:rPr>
        <w:t xml:space="preserve"> it w</w:t>
      </w:r>
      <w:r w:rsidR="00DE7ACA">
        <w:rPr>
          <w:rFonts w:ascii="Times New Roman" w:hAnsi="Times New Roman"/>
          <w:b w:val="0"/>
          <w:kern w:val="0"/>
          <w:sz w:val="24"/>
          <w:szCs w:val="24"/>
        </w:rPr>
        <w:t>ere</w:t>
      </w:r>
      <w:r w:rsidRPr="006A6FF1">
        <w:rPr>
          <w:rFonts w:ascii="Times New Roman" w:hAnsi="Times New Roman"/>
          <w:b w:val="0"/>
          <w:kern w:val="0"/>
          <w:sz w:val="24"/>
          <w:szCs w:val="24"/>
        </w:rPr>
        <w:t xml:space="preserve"> in force before the commencement of th</w:t>
      </w:r>
      <w:r w:rsidR="00DE7ACA">
        <w:rPr>
          <w:rFonts w:ascii="Times New Roman" w:hAnsi="Times New Roman"/>
          <w:b w:val="0"/>
          <w:kern w:val="0"/>
          <w:sz w:val="24"/>
          <w:szCs w:val="24"/>
        </w:rPr>
        <w:t>e</w:t>
      </w:r>
      <w:r w:rsidRPr="006A6FF1">
        <w:rPr>
          <w:rFonts w:ascii="Times New Roman" w:hAnsi="Times New Roman"/>
          <w:b w:val="0"/>
          <w:kern w:val="0"/>
          <w:sz w:val="24"/>
          <w:szCs w:val="24"/>
        </w:rPr>
        <w:t xml:space="preserve"> Instrument.</w:t>
      </w:r>
    </w:p>
    <w:p w:rsidR="006972AB" w:rsidRPr="006A6FF1" w:rsidRDefault="008859CD">
      <w:pPr>
        <w:pStyle w:val="Heading1"/>
        <w:spacing w:before="0" w:after="0" w:line="240" w:lineRule="auto"/>
        <w:jc w:val="both"/>
        <w:rPr>
          <w:rFonts w:ascii="Times New Roman" w:hAnsi="Times New Roman"/>
          <w:b w:val="0"/>
          <w:kern w:val="0"/>
          <w:sz w:val="24"/>
          <w:szCs w:val="24"/>
        </w:rPr>
      </w:pPr>
      <w:r w:rsidRPr="006A6FF1">
        <w:rPr>
          <w:rFonts w:ascii="Times New Roman" w:hAnsi="Times New Roman"/>
          <w:b w:val="0"/>
          <w:kern w:val="0"/>
          <w:sz w:val="24"/>
          <w:szCs w:val="24"/>
        </w:rPr>
        <w:t xml:space="preserve"> </w:t>
      </w:r>
    </w:p>
    <w:p w:rsidR="006972AB" w:rsidRPr="006A6FF1" w:rsidRDefault="006972AB">
      <w:pPr>
        <w:pStyle w:val="Heading1"/>
        <w:spacing w:before="0" w:after="0" w:line="240" w:lineRule="auto"/>
        <w:jc w:val="both"/>
        <w:rPr>
          <w:rFonts w:ascii="Times New Roman" w:hAnsi="Times New Roman"/>
          <w:b w:val="0"/>
          <w:kern w:val="0"/>
          <w:sz w:val="24"/>
          <w:szCs w:val="24"/>
        </w:rPr>
      </w:pPr>
      <w:r w:rsidRPr="006A6FF1">
        <w:rPr>
          <w:rFonts w:ascii="Times New Roman" w:hAnsi="Times New Roman"/>
          <w:b w:val="0"/>
          <w:kern w:val="0"/>
          <w:sz w:val="24"/>
          <w:szCs w:val="24"/>
        </w:rPr>
        <w:t>Th</w:t>
      </w:r>
      <w:r w:rsidR="00DE7ACA">
        <w:rPr>
          <w:rFonts w:ascii="Times New Roman" w:hAnsi="Times New Roman"/>
          <w:b w:val="0"/>
          <w:kern w:val="0"/>
          <w:sz w:val="24"/>
          <w:szCs w:val="24"/>
        </w:rPr>
        <w:t>e</w:t>
      </w:r>
      <w:r w:rsidRPr="006A6FF1">
        <w:rPr>
          <w:rFonts w:ascii="Times New Roman" w:hAnsi="Times New Roman"/>
          <w:b w:val="0"/>
          <w:kern w:val="0"/>
          <w:sz w:val="24"/>
          <w:szCs w:val="24"/>
        </w:rPr>
        <w:t xml:space="preserve"> </w:t>
      </w:r>
      <w:r w:rsidR="00DE7ACA">
        <w:rPr>
          <w:rFonts w:ascii="Times New Roman" w:hAnsi="Times New Roman"/>
          <w:b w:val="0"/>
          <w:kern w:val="0"/>
          <w:sz w:val="24"/>
          <w:szCs w:val="24"/>
        </w:rPr>
        <w:t>I</w:t>
      </w:r>
      <w:r w:rsidRPr="006A6FF1">
        <w:rPr>
          <w:rFonts w:ascii="Times New Roman" w:hAnsi="Times New Roman"/>
          <w:b w:val="0"/>
          <w:kern w:val="0"/>
          <w:sz w:val="24"/>
          <w:szCs w:val="24"/>
        </w:rPr>
        <w:t>nstrument re</w:t>
      </w:r>
      <w:r w:rsidR="008B6D6E" w:rsidRPr="006A6FF1">
        <w:rPr>
          <w:rFonts w:ascii="Times New Roman" w:hAnsi="Times New Roman"/>
          <w:b w:val="0"/>
          <w:kern w:val="0"/>
          <w:sz w:val="24"/>
          <w:szCs w:val="24"/>
        </w:rPr>
        <w:t>peals</w:t>
      </w:r>
      <w:r w:rsidR="00DE7ACA">
        <w:rPr>
          <w:rFonts w:ascii="Times New Roman" w:hAnsi="Times New Roman"/>
          <w:b w:val="0"/>
          <w:kern w:val="0"/>
          <w:sz w:val="24"/>
          <w:szCs w:val="24"/>
        </w:rPr>
        <w:t xml:space="preserve"> ASIC</w:t>
      </w:r>
      <w:r w:rsidRPr="006A6FF1">
        <w:rPr>
          <w:rFonts w:ascii="Times New Roman" w:hAnsi="Times New Roman"/>
          <w:b w:val="0"/>
          <w:kern w:val="0"/>
          <w:sz w:val="24"/>
          <w:szCs w:val="24"/>
        </w:rPr>
        <w:t xml:space="preserve"> Class Order [</w:t>
      </w:r>
      <w:r w:rsidR="00DE7ACA">
        <w:rPr>
          <w:rFonts w:ascii="Times New Roman" w:hAnsi="Times New Roman"/>
          <w:b w:val="0"/>
          <w:kern w:val="0"/>
          <w:sz w:val="24"/>
          <w:szCs w:val="24"/>
        </w:rPr>
        <w:t xml:space="preserve">CO </w:t>
      </w:r>
      <w:r w:rsidRPr="006A6FF1">
        <w:rPr>
          <w:rFonts w:ascii="Times New Roman" w:hAnsi="Times New Roman"/>
          <w:b w:val="0"/>
          <w:kern w:val="0"/>
          <w:sz w:val="24"/>
          <w:szCs w:val="24"/>
        </w:rPr>
        <w:t>07/337]</w:t>
      </w:r>
      <w:r w:rsidR="00DE7ACA">
        <w:rPr>
          <w:rFonts w:ascii="Times New Roman" w:hAnsi="Times New Roman"/>
          <w:b w:val="0"/>
          <w:kern w:val="0"/>
          <w:sz w:val="24"/>
          <w:szCs w:val="24"/>
        </w:rPr>
        <w:t xml:space="preserve"> -</w:t>
      </w:r>
      <w:r w:rsidRPr="006A6FF1">
        <w:rPr>
          <w:rFonts w:ascii="Times New Roman" w:hAnsi="Times New Roman"/>
          <w:b w:val="0"/>
          <w:kern w:val="0"/>
          <w:sz w:val="24"/>
          <w:szCs w:val="24"/>
        </w:rPr>
        <w:t xml:space="preserve"> which was</w:t>
      </w:r>
      <w:r w:rsidR="00DE7ACA">
        <w:rPr>
          <w:rFonts w:ascii="Times New Roman" w:hAnsi="Times New Roman"/>
          <w:b w:val="0"/>
          <w:kern w:val="0"/>
          <w:sz w:val="24"/>
          <w:szCs w:val="24"/>
        </w:rPr>
        <w:t xml:space="preserve"> due to</w:t>
      </w:r>
      <w:r w:rsidRPr="006A6FF1">
        <w:rPr>
          <w:rFonts w:ascii="Times New Roman" w:hAnsi="Times New Roman"/>
          <w:b w:val="0"/>
          <w:kern w:val="0"/>
          <w:sz w:val="24"/>
          <w:szCs w:val="24"/>
        </w:rPr>
        <w:t xml:space="preserve"> sunset shortly</w:t>
      </w:r>
      <w:r w:rsidR="00DE7ACA">
        <w:rPr>
          <w:rFonts w:ascii="Times New Roman" w:hAnsi="Times New Roman"/>
          <w:b w:val="0"/>
          <w:kern w:val="0"/>
          <w:sz w:val="24"/>
          <w:szCs w:val="24"/>
        </w:rPr>
        <w:t xml:space="preserve"> -</w:t>
      </w:r>
      <w:r w:rsidRPr="006A6FF1">
        <w:rPr>
          <w:rFonts w:ascii="Times New Roman" w:hAnsi="Times New Roman"/>
          <w:b w:val="0"/>
          <w:kern w:val="0"/>
          <w:sz w:val="24"/>
          <w:szCs w:val="24"/>
        </w:rPr>
        <w:t xml:space="preserve"> and </w:t>
      </w:r>
      <w:r w:rsidR="00DE7ACA">
        <w:rPr>
          <w:rFonts w:ascii="Times New Roman" w:hAnsi="Times New Roman"/>
          <w:b w:val="0"/>
          <w:kern w:val="0"/>
          <w:sz w:val="24"/>
          <w:szCs w:val="24"/>
        </w:rPr>
        <w:t>provides</w:t>
      </w:r>
      <w:r w:rsidRPr="006A6FF1">
        <w:rPr>
          <w:rFonts w:ascii="Times New Roman" w:hAnsi="Times New Roman"/>
          <w:b w:val="0"/>
          <w:kern w:val="0"/>
          <w:sz w:val="24"/>
          <w:szCs w:val="24"/>
        </w:rPr>
        <w:t xml:space="preserve"> </w:t>
      </w:r>
      <w:r w:rsidR="00DE7ACA">
        <w:rPr>
          <w:rFonts w:ascii="Times New Roman" w:hAnsi="Times New Roman"/>
          <w:b w:val="0"/>
          <w:kern w:val="0"/>
          <w:sz w:val="24"/>
          <w:szCs w:val="24"/>
        </w:rPr>
        <w:t>equivalent</w:t>
      </w:r>
      <w:r w:rsidRPr="006A6FF1">
        <w:rPr>
          <w:rFonts w:ascii="Times New Roman" w:hAnsi="Times New Roman"/>
          <w:b w:val="0"/>
          <w:kern w:val="0"/>
          <w:sz w:val="24"/>
          <w:szCs w:val="24"/>
        </w:rPr>
        <w:t xml:space="preserve"> relief </w:t>
      </w:r>
      <w:r w:rsidR="00DE7ACA">
        <w:rPr>
          <w:rFonts w:ascii="Times New Roman" w:hAnsi="Times New Roman"/>
          <w:b w:val="0"/>
          <w:kern w:val="0"/>
          <w:sz w:val="24"/>
          <w:szCs w:val="24"/>
        </w:rPr>
        <w:t>in [CO 14/1252] to</w:t>
      </w:r>
      <w:r w:rsidR="00CD53D7">
        <w:rPr>
          <w:rFonts w:ascii="Times New Roman" w:hAnsi="Times New Roman"/>
          <w:b w:val="0"/>
          <w:kern w:val="0"/>
          <w:sz w:val="24"/>
          <w:szCs w:val="24"/>
        </w:rPr>
        <w:t xml:space="preserve"> certain defined benefit superannuation funds from the requirements for disclosure in accordance with Sch</w:t>
      </w:r>
      <w:r w:rsidR="00DE7ACA">
        <w:rPr>
          <w:rFonts w:ascii="Times New Roman" w:hAnsi="Times New Roman"/>
          <w:b w:val="0"/>
          <w:kern w:val="0"/>
          <w:sz w:val="24"/>
          <w:szCs w:val="24"/>
        </w:rPr>
        <w:t>edule</w:t>
      </w:r>
      <w:r w:rsidR="00CD53D7">
        <w:rPr>
          <w:rFonts w:ascii="Times New Roman" w:hAnsi="Times New Roman"/>
          <w:b w:val="0"/>
          <w:kern w:val="0"/>
          <w:sz w:val="24"/>
          <w:szCs w:val="24"/>
        </w:rPr>
        <w:t xml:space="preserve"> 10 </w:t>
      </w:r>
      <w:r w:rsidR="00DE7ACA">
        <w:rPr>
          <w:rFonts w:ascii="Times New Roman" w:hAnsi="Times New Roman"/>
          <w:b w:val="0"/>
          <w:kern w:val="0"/>
          <w:sz w:val="24"/>
          <w:szCs w:val="24"/>
        </w:rPr>
        <w:t>to</w:t>
      </w:r>
      <w:r w:rsidR="00CD53D7">
        <w:rPr>
          <w:rFonts w:ascii="Times New Roman" w:hAnsi="Times New Roman"/>
          <w:b w:val="0"/>
          <w:kern w:val="0"/>
          <w:sz w:val="24"/>
          <w:szCs w:val="24"/>
        </w:rPr>
        <w:t xml:space="preserve"> the Regulations</w:t>
      </w:r>
      <w:r w:rsidRPr="006A6FF1">
        <w:rPr>
          <w:rFonts w:ascii="Times New Roman" w:hAnsi="Times New Roman"/>
          <w:b w:val="0"/>
          <w:kern w:val="0"/>
          <w:sz w:val="24"/>
          <w:szCs w:val="24"/>
        </w:rPr>
        <w:t>.</w:t>
      </w:r>
    </w:p>
    <w:p w:rsidR="00363463" w:rsidRPr="006A6FF1" w:rsidRDefault="00363463" w:rsidP="00285116">
      <w:pPr>
        <w:spacing w:after="0" w:line="240" w:lineRule="auto"/>
        <w:jc w:val="both"/>
        <w:rPr>
          <w:rFonts w:ascii="Times New Roman" w:hAnsi="Times New Roman" w:cs="Times New Roman"/>
          <w:b/>
          <w:sz w:val="24"/>
          <w:szCs w:val="24"/>
        </w:rPr>
      </w:pPr>
    </w:p>
    <w:p w:rsidR="00A512CB" w:rsidRPr="006A6FF1" w:rsidRDefault="005A04AE" w:rsidP="00285116">
      <w:pPr>
        <w:pStyle w:val="ListParagraph"/>
        <w:numPr>
          <w:ilvl w:val="0"/>
          <w:numId w:val="1"/>
        </w:numPr>
        <w:spacing w:after="0" w:line="240" w:lineRule="auto"/>
        <w:contextualSpacing w:val="0"/>
        <w:jc w:val="both"/>
        <w:rPr>
          <w:rFonts w:ascii="Times New Roman" w:hAnsi="Times New Roman" w:cs="Times New Roman"/>
          <w:b/>
          <w:bCs/>
          <w:sz w:val="24"/>
          <w:szCs w:val="24"/>
        </w:rPr>
      </w:pPr>
      <w:r w:rsidRPr="006A6FF1">
        <w:rPr>
          <w:rFonts w:ascii="Times New Roman" w:hAnsi="Times New Roman" w:cs="Times New Roman"/>
          <w:b/>
          <w:bCs/>
          <w:sz w:val="24"/>
          <w:szCs w:val="24"/>
        </w:rPr>
        <w:t>Operation of th</w:t>
      </w:r>
      <w:r w:rsidR="00A24467" w:rsidRPr="006A6FF1">
        <w:rPr>
          <w:rFonts w:ascii="Times New Roman" w:hAnsi="Times New Roman" w:cs="Times New Roman"/>
          <w:b/>
          <w:bCs/>
          <w:sz w:val="24"/>
          <w:szCs w:val="24"/>
        </w:rPr>
        <w:t>e Instrument</w:t>
      </w:r>
    </w:p>
    <w:p w:rsidR="005A04AE" w:rsidRPr="006A6FF1" w:rsidRDefault="005A04AE" w:rsidP="00285116">
      <w:pPr>
        <w:spacing w:after="0" w:line="240" w:lineRule="auto"/>
        <w:ind w:left="45"/>
        <w:jc w:val="both"/>
        <w:rPr>
          <w:rFonts w:ascii="Times New Roman" w:hAnsi="Times New Roman" w:cs="Times New Roman"/>
          <w:b/>
          <w:bCs/>
          <w:sz w:val="24"/>
          <w:szCs w:val="24"/>
        </w:rPr>
      </w:pPr>
    </w:p>
    <w:p w:rsidR="004C5251" w:rsidRPr="006A6FF1" w:rsidRDefault="004C5251"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 xml:space="preserve">Schedule 1 </w:t>
      </w:r>
      <w:r w:rsidR="00DE7ACA">
        <w:rPr>
          <w:rFonts w:ascii="Times New Roman" w:hAnsi="Times New Roman" w:cs="Times New Roman"/>
          <w:sz w:val="24"/>
          <w:szCs w:val="24"/>
        </w:rPr>
        <w:t>to</w:t>
      </w:r>
      <w:r w:rsidRPr="006A6FF1">
        <w:rPr>
          <w:rFonts w:ascii="Times New Roman" w:hAnsi="Times New Roman" w:cs="Times New Roman"/>
          <w:sz w:val="24"/>
          <w:szCs w:val="24"/>
        </w:rPr>
        <w:t xml:space="preserve"> t</w:t>
      </w:r>
      <w:r w:rsidR="00421878" w:rsidRPr="006A6FF1">
        <w:rPr>
          <w:rFonts w:ascii="Times New Roman" w:hAnsi="Times New Roman" w:cs="Times New Roman"/>
          <w:sz w:val="24"/>
          <w:szCs w:val="24"/>
        </w:rPr>
        <w:t xml:space="preserve">he Instrument modifies </w:t>
      </w:r>
      <w:r w:rsidR="000F3AD5" w:rsidRPr="006A6FF1">
        <w:rPr>
          <w:rFonts w:ascii="Times New Roman" w:hAnsi="Times New Roman" w:cs="Times New Roman"/>
          <w:sz w:val="24"/>
          <w:szCs w:val="24"/>
        </w:rPr>
        <w:t xml:space="preserve">[CO </w:t>
      </w:r>
      <w:r w:rsidR="00CB456E" w:rsidRPr="006A6FF1">
        <w:rPr>
          <w:rFonts w:ascii="Times New Roman" w:hAnsi="Times New Roman" w:cs="Times New Roman"/>
          <w:sz w:val="24"/>
          <w:szCs w:val="24"/>
        </w:rPr>
        <w:t>14</w:t>
      </w:r>
      <w:r w:rsidR="000F3AD5" w:rsidRPr="006A6FF1">
        <w:rPr>
          <w:rFonts w:ascii="Times New Roman" w:hAnsi="Times New Roman" w:cs="Times New Roman"/>
          <w:sz w:val="24"/>
          <w:szCs w:val="24"/>
        </w:rPr>
        <w:t>/</w:t>
      </w:r>
      <w:r w:rsidR="00BB16A1" w:rsidRPr="006A6FF1">
        <w:rPr>
          <w:rFonts w:ascii="Times New Roman" w:hAnsi="Times New Roman" w:cs="Times New Roman"/>
          <w:sz w:val="24"/>
          <w:szCs w:val="24"/>
        </w:rPr>
        <w:t>1252</w:t>
      </w:r>
      <w:r w:rsidR="000F3AD5" w:rsidRPr="006A6FF1">
        <w:rPr>
          <w:rFonts w:ascii="Times New Roman" w:hAnsi="Times New Roman" w:cs="Times New Roman"/>
          <w:sz w:val="24"/>
          <w:szCs w:val="24"/>
        </w:rPr>
        <w:t>]</w:t>
      </w:r>
      <w:r w:rsidR="003234E4" w:rsidRPr="006A6FF1">
        <w:rPr>
          <w:rFonts w:ascii="Times New Roman" w:hAnsi="Times New Roman"/>
          <w:sz w:val="24"/>
          <w:szCs w:val="24"/>
        </w:rPr>
        <w:t xml:space="preserve"> </w:t>
      </w:r>
      <w:r w:rsidRPr="006A6FF1">
        <w:rPr>
          <w:rFonts w:ascii="Times New Roman" w:hAnsi="Times New Roman" w:cs="Times New Roman"/>
          <w:sz w:val="24"/>
          <w:szCs w:val="24"/>
        </w:rPr>
        <w:t xml:space="preserve">which modifies or varies </w:t>
      </w:r>
      <w:r w:rsidRPr="006A6FF1">
        <w:rPr>
          <w:rFonts w:ascii="Times New Roman" w:hAnsi="Times New Roman"/>
          <w:sz w:val="24"/>
          <w:szCs w:val="24"/>
        </w:rPr>
        <w:t>Part 7.9 of the Act as it applies in relation to managed investment and superannuation products as if provisions of that Part are modified or varied by the class order</w:t>
      </w:r>
      <w:r w:rsidRPr="006A6FF1">
        <w:rPr>
          <w:rFonts w:ascii="Times New Roman" w:hAnsi="Times New Roman" w:cs="Times New Roman"/>
          <w:sz w:val="24"/>
          <w:szCs w:val="24"/>
        </w:rPr>
        <w:t>.</w:t>
      </w:r>
    </w:p>
    <w:p w:rsidR="004C5251" w:rsidRPr="006A6FF1" w:rsidRDefault="004C5251" w:rsidP="00285116">
      <w:pPr>
        <w:tabs>
          <w:tab w:val="left" w:pos="1800"/>
        </w:tabs>
        <w:spacing w:after="0" w:line="240" w:lineRule="auto"/>
        <w:jc w:val="both"/>
        <w:rPr>
          <w:rFonts w:ascii="Times New Roman" w:hAnsi="Times New Roman" w:cs="Times New Roman"/>
          <w:sz w:val="24"/>
          <w:szCs w:val="24"/>
        </w:rPr>
      </w:pPr>
    </w:p>
    <w:p w:rsidR="004C5251" w:rsidRPr="006A6FF1" w:rsidRDefault="004C5251" w:rsidP="00285116">
      <w:pPr>
        <w:tabs>
          <w:tab w:val="left" w:pos="1800"/>
        </w:tabs>
        <w:spacing w:after="0" w:line="240" w:lineRule="auto"/>
        <w:jc w:val="both"/>
        <w:rPr>
          <w:rFonts w:ascii="Times New Roman" w:hAnsi="Times New Roman"/>
          <w:sz w:val="24"/>
          <w:szCs w:val="24"/>
        </w:rPr>
      </w:pPr>
      <w:r w:rsidRPr="006A6FF1">
        <w:rPr>
          <w:rFonts w:ascii="Times New Roman" w:hAnsi="Times New Roman"/>
          <w:sz w:val="24"/>
          <w:szCs w:val="24"/>
        </w:rPr>
        <w:t xml:space="preserve">Paragraph </w:t>
      </w:r>
      <w:r w:rsidR="00022942" w:rsidRPr="006A6FF1">
        <w:rPr>
          <w:rFonts w:ascii="Times New Roman" w:hAnsi="Times New Roman"/>
          <w:sz w:val="24"/>
          <w:szCs w:val="24"/>
        </w:rPr>
        <w:t>1</w:t>
      </w:r>
      <w:r w:rsidR="00692785" w:rsidRPr="006A6FF1">
        <w:rPr>
          <w:rFonts w:ascii="Times New Roman" w:hAnsi="Times New Roman"/>
          <w:sz w:val="24"/>
          <w:szCs w:val="24"/>
        </w:rPr>
        <w:t xml:space="preserve"> in Schedule 1 </w:t>
      </w:r>
      <w:r w:rsidR="00DE7ACA">
        <w:rPr>
          <w:rFonts w:ascii="Times New Roman" w:hAnsi="Times New Roman"/>
          <w:sz w:val="24"/>
          <w:szCs w:val="24"/>
        </w:rPr>
        <w:t>to</w:t>
      </w:r>
      <w:r w:rsidRPr="006A6FF1">
        <w:rPr>
          <w:rFonts w:ascii="Times New Roman" w:hAnsi="Times New Roman"/>
          <w:sz w:val="24"/>
          <w:szCs w:val="24"/>
        </w:rPr>
        <w:t xml:space="preserve"> the Instrument</w:t>
      </w:r>
      <w:r w:rsidR="00022942" w:rsidRPr="006A6FF1">
        <w:rPr>
          <w:rFonts w:ascii="Times New Roman" w:hAnsi="Times New Roman"/>
          <w:sz w:val="24"/>
          <w:szCs w:val="24"/>
        </w:rPr>
        <w:t xml:space="preserve"> </w:t>
      </w:r>
      <w:r w:rsidRPr="006A6FF1">
        <w:rPr>
          <w:rFonts w:ascii="Times New Roman" w:hAnsi="Times New Roman"/>
          <w:sz w:val="24"/>
          <w:szCs w:val="24"/>
        </w:rPr>
        <w:t xml:space="preserve">modifies section 1011B of the Act to clarify that an investment option, in relation to a managed investment scheme or superannuation entity, includes the managed investment scheme or superannuation entity where there is no choice of investment options within the managed investment scheme or superannuation entity. </w:t>
      </w:r>
    </w:p>
    <w:p w:rsidR="004C5251" w:rsidRPr="006A6FF1" w:rsidRDefault="004C5251" w:rsidP="00285116">
      <w:pPr>
        <w:tabs>
          <w:tab w:val="left" w:pos="1800"/>
        </w:tabs>
        <w:spacing w:after="0" w:line="240" w:lineRule="auto"/>
        <w:jc w:val="both"/>
        <w:rPr>
          <w:rFonts w:ascii="Times New Roman" w:hAnsi="Times New Roman"/>
          <w:sz w:val="24"/>
          <w:szCs w:val="24"/>
        </w:rPr>
      </w:pPr>
    </w:p>
    <w:p w:rsidR="004C5251" w:rsidRPr="006A6FF1" w:rsidRDefault="00022942" w:rsidP="00285116">
      <w:pPr>
        <w:tabs>
          <w:tab w:val="left" w:pos="1800"/>
        </w:tabs>
        <w:spacing w:after="0" w:line="240" w:lineRule="auto"/>
        <w:jc w:val="both"/>
        <w:rPr>
          <w:rFonts w:ascii="Times New Roman" w:hAnsi="Times New Roman"/>
          <w:sz w:val="24"/>
          <w:szCs w:val="24"/>
        </w:rPr>
      </w:pPr>
      <w:r w:rsidRPr="006A6FF1">
        <w:rPr>
          <w:rFonts w:ascii="Times New Roman" w:hAnsi="Times New Roman"/>
          <w:sz w:val="24"/>
          <w:szCs w:val="24"/>
        </w:rPr>
        <w:t>Further this paragraph</w:t>
      </w:r>
      <w:r w:rsidR="004C5251" w:rsidRPr="006A6FF1">
        <w:rPr>
          <w:rFonts w:ascii="Times New Roman" w:hAnsi="Times New Roman"/>
          <w:sz w:val="24"/>
          <w:szCs w:val="24"/>
        </w:rPr>
        <w:t xml:space="preserve"> also modifies section 1013C of the Act so that issuers must include information in their Product Disclosure Statement that is known to them unless otherwise provided in the </w:t>
      </w:r>
      <w:r w:rsidR="00DE7ACA">
        <w:rPr>
          <w:rFonts w:ascii="Times New Roman" w:hAnsi="Times New Roman"/>
          <w:sz w:val="24"/>
          <w:szCs w:val="24"/>
        </w:rPr>
        <w:t>R</w:t>
      </w:r>
      <w:r w:rsidR="004C5251" w:rsidRPr="006A6FF1">
        <w:rPr>
          <w:rFonts w:ascii="Times New Roman" w:hAnsi="Times New Roman"/>
          <w:sz w:val="24"/>
          <w:szCs w:val="24"/>
        </w:rPr>
        <w:t xml:space="preserve">egulations. This modification ensures that Schedule 10 is able to include requirements for issuers to disclose information that they can reasonably estimate or determine. </w:t>
      </w:r>
    </w:p>
    <w:p w:rsidR="004C5251" w:rsidRPr="006A6FF1" w:rsidRDefault="004C5251" w:rsidP="00285116">
      <w:pPr>
        <w:tabs>
          <w:tab w:val="left" w:pos="1800"/>
        </w:tabs>
        <w:spacing w:after="0" w:line="240" w:lineRule="auto"/>
        <w:jc w:val="both"/>
        <w:rPr>
          <w:rFonts w:ascii="Times New Roman" w:hAnsi="Times New Roman"/>
          <w:sz w:val="24"/>
          <w:szCs w:val="24"/>
        </w:rPr>
      </w:pPr>
    </w:p>
    <w:p w:rsidR="002F454C" w:rsidRPr="006A6FF1" w:rsidRDefault="00022942" w:rsidP="00285116">
      <w:pPr>
        <w:tabs>
          <w:tab w:val="left" w:pos="1800"/>
        </w:tabs>
        <w:spacing w:after="0" w:line="240" w:lineRule="auto"/>
        <w:jc w:val="both"/>
        <w:rPr>
          <w:rFonts w:ascii="Times New Roman" w:hAnsi="Times New Roman"/>
          <w:sz w:val="24"/>
          <w:szCs w:val="24"/>
        </w:rPr>
      </w:pPr>
      <w:r w:rsidRPr="006A6FF1">
        <w:rPr>
          <w:rFonts w:ascii="Times New Roman" w:hAnsi="Times New Roman"/>
          <w:sz w:val="24"/>
          <w:szCs w:val="24"/>
        </w:rPr>
        <w:lastRenderedPageBreak/>
        <w:t>This paragraph also</w:t>
      </w:r>
      <w:r w:rsidR="004C5251" w:rsidRPr="006A6FF1">
        <w:rPr>
          <w:rFonts w:ascii="Times New Roman" w:hAnsi="Times New Roman"/>
          <w:sz w:val="24"/>
          <w:szCs w:val="24"/>
        </w:rPr>
        <w:t xml:space="preserve"> modifies subsection </w:t>
      </w:r>
      <w:proofErr w:type="gramStart"/>
      <w:r w:rsidR="004C5251" w:rsidRPr="006A6FF1">
        <w:rPr>
          <w:rFonts w:ascii="Times New Roman" w:hAnsi="Times New Roman"/>
          <w:sz w:val="24"/>
          <w:szCs w:val="24"/>
        </w:rPr>
        <w:t>1017B(</w:t>
      </w:r>
      <w:proofErr w:type="gramEnd"/>
      <w:r w:rsidR="002F454C" w:rsidRPr="006A6FF1">
        <w:rPr>
          <w:rFonts w:ascii="Times New Roman" w:hAnsi="Times New Roman"/>
          <w:sz w:val="24"/>
          <w:szCs w:val="24"/>
        </w:rPr>
        <w:t>5</w:t>
      </w:r>
      <w:r w:rsidR="004C5251" w:rsidRPr="006A6FF1">
        <w:rPr>
          <w:rFonts w:ascii="Times New Roman" w:hAnsi="Times New Roman"/>
          <w:sz w:val="24"/>
          <w:szCs w:val="24"/>
        </w:rPr>
        <w:t>) of the Act so that issuers</w:t>
      </w:r>
      <w:r w:rsidR="002F454C" w:rsidRPr="006A6FF1">
        <w:rPr>
          <w:rFonts w:ascii="Times New Roman" w:hAnsi="Times New Roman"/>
          <w:sz w:val="24"/>
          <w:szCs w:val="24"/>
        </w:rPr>
        <w:t xml:space="preserve"> of superannuation products</w:t>
      </w:r>
      <w:r w:rsidR="004C5251" w:rsidRPr="006A6FF1">
        <w:rPr>
          <w:rFonts w:ascii="Times New Roman" w:hAnsi="Times New Roman"/>
          <w:sz w:val="24"/>
          <w:szCs w:val="24"/>
        </w:rPr>
        <w:t xml:space="preserve"> </w:t>
      </w:r>
      <w:r w:rsidR="002F454C" w:rsidRPr="006A6FF1">
        <w:rPr>
          <w:rFonts w:ascii="Times New Roman" w:hAnsi="Times New Roman"/>
          <w:sz w:val="24"/>
          <w:szCs w:val="24"/>
        </w:rPr>
        <w:t>can give a notice to members of changes in fees that result from an increase in costs relating to a superannuation product,</w:t>
      </w:r>
      <w:r w:rsidRPr="006A6FF1">
        <w:rPr>
          <w:rFonts w:ascii="Times New Roman" w:hAnsi="Times New Roman"/>
          <w:sz w:val="24"/>
          <w:szCs w:val="24"/>
        </w:rPr>
        <w:t xml:space="preserve"> </w:t>
      </w:r>
      <w:r w:rsidR="002F454C" w:rsidRPr="006A6FF1">
        <w:rPr>
          <w:rFonts w:ascii="Times New Roman" w:hAnsi="Times New Roman"/>
          <w:sz w:val="24"/>
          <w:szCs w:val="24"/>
        </w:rPr>
        <w:t xml:space="preserve">subject to subsection (6), before the change or event occurs or as soon as practicable after, but not more than 3 months after, the change or event occurs. </w:t>
      </w:r>
    </w:p>
    <w:p w:rsidR="002F454C" w:rsidRPr="006A6FF1" w:rsidRDefault="002F454C" w:rsidP="00285116">
      <w:pPr>
        <w:tabs>
          <w:tab w:val="left" w:pos="1800"/>
        </w:tabs>
        <w:spacing w:after="0" w:line="240" w:lineRule="auto"/>
        <w:jc w:val="both"/>
        <w:rPr>
          <w:rFonts w:ascii="Times New Roman" w:hAnsi="Times New Roman"/>
          <w:sz w:val="24"/>
          <w:szCs w:val="24"/>
        </w:rPr>
      </w:pPr>
    </w:p>
    <w:p w:rsidR="002F454C" w:rsidRPr="006A6FF1" w:rsidRDefault="00022942" w:rsidP="00285116">
      <w:pPr>
        <w:tabs>
          <w:tab w:val="left" w:pos="1800"/>
        </w:tabs>
        <w:spacing w:after="0" w:line="240" w:lineRule="auto"/>
        <w:jc w:val="both"/>
        <w:rPr>
          <w:rFonts w:ascii="Times New Roman" w:hAnsi="Times New Roman"/>
          <w:sz w:val="24"/>
          <w:szCs w:val="24"/>
        </w:rPr>
      </w:pPr>
      <w:r w:rsidRPr="006A6FF1">
        <w:rPr>
          <w:rFonts w:ascii="Times New Roman" w:hAnsi="Times New Roman"/>
          <w:sz w:val="24"/>
          <w:szCs w:val="24"/>
        </w:rPr>
        <w:t>Finally this pa</w:t>
      </w:r>
      <w:r w:rsidR="002F454C" w:rsidRPr="006A6FF1">
        <w:rPr>
          <w:rFonts w:ascii="Times New Roman" w:hAnsi="Times New Roman"/>
          <w:sz w:val="24"/>
          <w:szCs w:val="24"/>
        </w:rPr>
        <w:t xml:space="preserve">ragraph modifies subsection </w:t>
      </w:r>
      <w:proofErr w:type="gramStart"/>
      <w:r w:rsidR="002F454C" w:rsidRPr="006A6FF1">
        <w:rPr>
          <w:rFonts w:ascii="Times New Roman" w:hAnsi="Times New Roman"/>
          <w:sz w:val="24"/>
          <w:szCs w:val="24"/>
        </w:rPr>
        <w:t>1017B(</w:t>
      </w:r>
      <w:proofErr w:type="gramEnd"/>
      <w:r w:rsidR="002F454C" w:rsidRPr="006A6FF1">
        <w:rPr>
          <w:rFonts w:ascii="Times New Roman" w:hAnsi="Times New Roman"/>
          <w:sz w:val="24"/>
          <w:szCs w:val="24"/>
        </w:rPr>
        <w:t>6) of the Act so that issuers of superannuation products can give a notice to members more than 3 months</w:t>
      </w:r>
      <w:r w:rsidR="00DE7ACA">
        <w:rPr>
          <w:rFonts w:ascii="Times New Roman" w:hAnsi="Times New Roman"/>
          <w:sz w:val="24"/>
          <w:szCs w:val="24"/>
        </w:rPr>
        <w:t>,</w:t>
      </w:r>
      <w:r w:rsidR="002F454C" w:rsidRPr="006A6FF1">
        <w:rPr>
          <w:rFonts w:ascii="Times New Roman" w:hAnsi="Times New Roman"/>
          <w:sz w:val="24"/>
          <w:szCs w:val="24"/>
        </w:rPr>
        <w:t xml:space="preserve"> but no later than 12 months after</w:t>
      </w:r>
      <w:r w:rsidR="006C2CD6">
        <w:rPr>
          <w:rFonts w:ascii="Times New Roman" w:hAnsi="Times New Roman"/>
          <w:sz w:val="24"/>
          <w:szCs w:val="24"/>
        </w:rPr>
        <w:t>,</w:t>
      </w:r>
      <w:r w:rsidR="002F454C" w:rsidRPr="006A6FF1">
        <w:rPr>
          <w:rFonts w:ascii="Times New Roman" w:hAnsi="Times New Roman"/>
          <w:sz w:val="24"/>
          <w:szCs w:val="24"/>
        </w:rPr>
        <w:t xml:space="preserve"> changes in fees that result from an increase in costs relating to a superannuation product that the issuer reasonably believes is not adverse to the member's interests</w:t>
      </w:r>
      <w:r w:rsidR="006C2CD6">
        <w:rPr>
          <w:rFonts w:ascii="Times New Roman" w:hAnsi="Times New Roman"/>
          <w:sz w:val="24"/>
          <w:szCs w:val="24"/>
        </w:rPr>
        <w:t>,</w:t>
      </w:r>
      <w:r w:rsidR="002F454C" w:rsidRPr="006A6FF1">
        <w:rPr>
          <w:rFonts w:ascii="Times New Roman" w:hAnsi="Times New Roman"/>
          <w:sz w:val="24"/>
          <w:szCs w:val="24"/>
        </w:rPr>
        <w:t xml:space="preserve"> and the holder would not be expected to be concerned about the delay in receiving the information</w:t>
      </w:r>
      <w:r w:rsidRPr="006A6FF1">
        <w:rPr>
          <w:rFonts w:ascii="Times New Roman" w:hAnsi="Times New Roman"/>
          <w:sz w:val="24"/>
          <w:szCs w:val="24"/>
        </w:rPr>
        <w:t>.</w:t>
      </w:r>
    </w:p>
    <w:p w:rsidR="002F454C" w:rsidRPr="006A6FF1" w:rsidRDefault="002F454C" w:rsidP="00285116">
      <w:pPr>
        <w:tabs>
          <w:tab w:val="left" w:pos="1800"/>
        </w:tabs>
        <w:spacing w:after="0" w:line="240" w:lineRule="auto"/>
        <w:jc w:val="both"/>
        <w:rPr>
          <w:rFonts w:ascii="Times New Roman" w:hAnsi="Times New Roman"/>
          <w:sz w:val="24"/>
          <w:szCs w:val="24"/>
        </w:rPr>
      </w:pPr>
    </w:p>
    <w:p w:rsidR="00022942" w:rsidRPr="006A6FF1" w:rsidRDefault="00022942" w:rsidP="00285116">
      <w:pPr>
        <w:tabs>
          <w:tab w:val="left" w:pos="1800"/>
        </w:tabs>
        <w:spacing w:after="0" w:line="240" w:lineRule="auto"/>
        <w:jc w:val="both"/>
        <w:rPr>
          <w:rFonts w:ascii="Times New Roman" w:hAnsi="Times New Roman"/>
          <w:sz w:val="24"/>
          <w:szCs w:val="24"/>
        </w:rPr>
      </w:pPr>
      <w:r w:rsidRPr="006A6FF1">
        <w:rPr>
          <w:rFonts w:ascii="Times New Roman" w:hAnsi="Times New Roman"/>
          <w:sz w:val="24"/>
          <w:szCs w:val="24"/>
        </w:rPr>
        <w:t xml:space="preserve">Paragraph 2 in Schedule 1 </w:t>
      </w:r>
      <w:r w:rsidR="006C2CD6">
        <w:rPr>
          <w:rFonts w:ascii="Times New Roman" w:hAnsi="Times New Roman"/>
          <w:sz w:val="24"/>
          <w:szCs w:val="24"/>
        </w:rPr>
        <w:t>to</w:t>
      </w:r>
      <w:r w:rsidRPr="006A6FF1">
        <w:rPr>
          <w:rFonts w:ascii="Times New Roman" w:hAnsi="Times New Roman"/>
          <w:sz w:val="24"/>
          <w:szCs w:val="24"/>
        </w:rPr>
        <w:t xml:space="preserve"> the Instrument modifies regulation 7.9.16J to remove the application of Division 4 to pensions provided under the rules of a superannuation fund that meet the standards of sub</w:t>
      </w:r>
      <w:r w:rsidR="009B4341" w:rsidRPr="006A6FF1">
        <w:rPr>
          <w:rFonts w:ascii="Times New Roman" w:hAnsi="Times New Roman"/>
          <w:sz w:val="24"/>
          <w:szCs w:val="24"/>
        </w:rPr>
        <w:t>-</w:t>
      </w:r>
      <w:r w:rsidRPr="006A6FF1">
        <w:rPr>
          <w:rFonts w:ascii="Times New Roman" w:hAnsi="Times New Roman"/>
          <w:sz w:val="24"/>
          <w:szCs w:val="24"/>
        </w:rPr>
        <w:t xml:space="preserve">regulations 1.06(2), 1.06(6) or 1.06(7) of the </w:t>
      </w:r>
      <w:r w:rsidR="00F30E8D">
        <w:rPr>
          <w:rFonts w:ascii="Times New Roman" w:hAnsi="Times New Roman"/>
          <w:i/>
          <w:sz w:val="24"/>
          <w:szCs w:val="24"/>
        </w:rPr>
        <w:t>Superannuation Industry (Supervision) Regulations 1994</w:t>
      </w:r>
      <w:r w:rsidRPr="006A6FF1">
        <w:rPr>
          <w:rFonts w:ascii="Times New Roman" w:hAnsi="Times New Roman"/>
          <w:sz w:val="24"/>
          <w:szCs w:val="24"/>
        </w:rPr>
        <w:t xml:space="preserve">. This is the same modification to this regulation that was previously made under </w:t>
      </w:r>
      <w:r w:rsidR="00F30E8D">
        <w:rPr>
          <w:rFonts w:ascii="Times New Roman" w:hAnsi="Times New Roman"/>
          <w:sz w:val="24"/>
          <w:szCs w:val="24"/>
        </w:rPr>
        <w:t xml:space="preserve">the </w:t>
      </w:r>
      <w:r w:rsidRPr="006A6FF1">
        <w:rPr>
          <w:rFonts w:ascii="Times New Roman" w:hAnsi="Times New Roman"/>
          <w:sz w:val="24"/>
          <w:szCs w:val="24"/>
        </w:rPr>
        <w:t>now revoked [</w:t>
      </w:r>
      <w:r w:rsidR="006C2CD6">
        <w:rPr>
          <w:rFonts w:ascii="Times New Roman" w:hAnsi="Times New Roman"/>
          <w:sz w:val="24"/>
          <w:szCs w:val="24"/>
        </w:rPr>
        <w:t xml:space="preserve">CO </w:t>
      </w:r>
      <w:r w:rsidRPr="006A6FF1">
        <w:rPr>
          <w:rFonts w:ascii="Times New Roman" w:hAnsi="Times New Roman"/>
          <w:sz w:val="24"/>
          <w:szCs w:val="24"/>
        </w:rPr>
        <w:t xml:space="preserve">07/337]. </w:t>
      </w:r>
      <w:r w:rsidR="00F338E0" w:rsidRPr="006A6FF1">
        <w:rPr>
          <w:rFonts w:ascii="Times New Roman" w:hAnsi="Times New Roman"/>
          <w:sz w:val="24"/>
          <w:szCs w:val="24"/>
        </w:rPr>
        <w:t>The modification ensures pensions which are not investment linked</w:t>
      </w:r>
      <w:r w:rsidR="006C2CD6">
        <w:rPr>
          <w:rFonts w:ascii="Times New Roman" w:hAnsi="Times New Roman"/>
          <w:sz w:val="24"/>
          <w:szCs w:val="24"/>
        </w:rPr>
        <w:t>,</w:t>
      </w:r>
      <w:r w:rsidR="00F338E0" w:rsidRPr="006A6FF1">
        <w:rPr>
          <w:rFonts w:ascii="Times New Roman" w:hAnsi="Times New Roman"/>
          <w:sz w:val="24"/>
          <w:szCs w:val="24"/>
        </w:rPr>
        <w:t xml:space="preserve"> or involve an investment account</w:t>
      </w:r>
      <w:r w:rsidR="006C2CD6">
        <w:rPr>
          <w:rFonts w:ascii="Times New Roman" w:hAnsi="Times New Roman"/>
          <w:sz w:val="24"/>
          <w:szCs w:val="24"/>
        </w:rPr>
        <w:t>,</w:t>
      </w:r>
      <w:r w:rsidR="00F338E0" w:rsidRPr="006A6FF1">
        <w:rPr>
          <w:rFonts w:ascii="Times New Roman" w:hAnsi="Times New Roman"/>
          <w:sz w:val="24"/>
          <w:szCs w:val="24"/>
        </w:rPr>
        <w:t xml:space="preserve"> are exempted from the enhanced fee disclosure requirements. These superannuation products are generally known as </w:t>
      </w:r>
      <w:r w:rsidR="001E622E">
        <w:rPr>
          <w:rFonts w:ascii="Times New Roman" w:hAnsi="Times New Roman"/>
          <w:sz w:val="24"/>
          <w:szCs w:val="24"/>
        </w:rPr>
        <w:t>‘</w:t>
      </w:r>
      <w:r w:rsidR="00F338E0" w:rsidRPr="006A6FF1">
        <w:rPr>
          <w:rFonts w:ascii="Times New Roman" w:hAnsi="Times New Roman"/>
          <w:sz w:val="24"/>
          <w:szCs w:val="24"/>
        </w:rPr>
        <w:t>defined benefit superannuation pensions</w:t>
      </w:r>
      <w:r w:rsidR="001E622E">
        <w:rPr>
          <w:rFonts w:ascii="Times New Roman" w:hAnsi="Times New Roman"/>
          <w:sz w:val="24"/>
          <w:szCs w:val="24"/>
        </w:rPr>
        <w:t>’</w:t>
      </w:r>
      <w:r w:rsidR="00F338E0" w:rsidRPr="006A6FF1">
        <w:rPr>
          <w:rFonts w:ascii="Times New Roman" w:hAnsi="Times New Roman"/>
          <w:sz w:val="24"/>
          <w:szCs w:val="24"/>
        </w:rPr>
        <w:t>.</w:t>
      </w:r>
    </w:p>
    <w:p w:rsidR="00F338E0" w:rsidRPr="006A6FF1" w:rsidRDefault="00F338E0" w:rsidP="00285116">
      <w:pPr>
        <w:tabs>
          <w:tab w:val="left" w:pos="1800"/>
        </w:tabs>
        <w:spacing w:after="0" w:line="240" w:lineRule="auto"/>
        <w:jc w:val="both"/>
        <w:rPr>
          <w:rFonts w:ascii="Times New Roman" w:hAnsi="Times New Roman"/>
          <w:sz w:val="24"/>
          <w:szCs w:val="24"/>
        </w:rPr>
      </w:pPr>
    </w:p>
    <w:p w:rsidR="00F338E0" w:rsidRPr="006A6FF1" w:rsidRDefault="00F338E0" w:rsidP="00285116">
      <w:pPr>
        <w:tabs>
          <w:tab w:val="left" w:pos="1800"/>
        </w:tabs>
        <w:spacing w:after="0" w:line="240" w:lineRule="auto"/>
        <w:jc w:val="both"/>
        <w:rPr>
          <w:rFonts w:ascii="Times New Roman" w:hAnsi="Times New Roman"/>
          <w:sz w:val="24"/>
          <w:szCs w:val="24"/>
        </w:rPr>
      </w:pPr>
      <w:r w:rsidRPr="006A6FF1">
        <w:rPr>
          <w:rFonts w:ascii="Times New Roman" w:hAnsi="Times New Roman"/>
          <w:sz w:val="24"/>
          <w:szCs w:val="24"/>
        </w:rPr>
        <w:t xml:space="preserve">The modification gives effect to the policy intent which was to exempt those superannuation products where a consumer obtains a pension, the future value </w:t>
      </w:r>
      <w:r w:rsidR="006C2CD6">
        <w:rPr>
          <w:rFonts w:ascii="Times New Roman" w:hAnsi="Times New Roman"/>
          <w:sz w:val="24"/>
          <w:szCs w:val="24"/>
        </w:rPr>
        <w:t xml:space="preserve">of which </w:t>
      </w:r>
      <w:r w:rsidRPr="006A6FF1">
        <w:rPr>
          <w:rFonts w:ascii="Times New Roman" w:hAnsi="Times New Roman"/>
          <w:sz w:val="24"/>
          <w:szCs w:val="24"/>
        </w:rPr>
        <w:t>is determined actuarially at the time the pension product is issued and does not vary with the investment returns or fees and costs. Incorporating the modification into</w:t>
      </w:r>
      <w:r w:rsidR="006C2CD6">
        <w:rPr>
          <w:rFonts w:ascii="Times New Roman" w:hAnsi="Times New Roman"/>
          <w:sz w:val="24"/>
          <w:szCs w:val="24"/>
        </w:rPr>
        <w:t xml:space="preserve"> the I</w:t>
      </w:r>
      <w:r w:rsidRPr="006A6FF1">
        <w:rPr>
          <w:rFonts w:ascii="Times New Roman" w:hAnsi="Times New Roman"/>
          <w:sz w:val="24"/>
          <w:szCs w:val="24"/>
        </w:rPr>
        <w:t xml:space="preserve">nstrument was considered </w:t>
      </w:r>
      <w:r w:rsidR="00421F6D">
        <w:rPr>
          <w:rFonts w:ascii="Times New Roman" w:hAnsi="Times New Roman"/>
          <w:sz w:val="24"/>
          <w:szCs w:val="24"/>
        </w:rPr>
        <w:t>appropriate</w:t>
      </w:r>
      <w:r w:rsidRPr="006A6FF1">
        <w:rPr>
          <w:rFonts w:ascii="Times New Roman" w:hAnsi="Times New Roman"/>
          <w:sz w:val="24"/>
          <w:szCs w:val="24"/>
        </w:rPr>
        <w:t xml:space="preserve"> to </w:t>
      </w:r>
      <w:r w:rsidR="006C2CD6">
        <w:rPr>
          <w:rFonts w:ascii="Times New Roman" w:hAnsi="Times New Roman"/>
          <w:sz w:val="24"/>
          <w:szCs w:val="24"/>
        </w:rPr>
        <w:t>contain</w:t>
      </w:r>
      <w:r w:rsidR="00421F6D">
        <w:rPr>
          <w:rFonts w:ascii="Times New Roman" w:hAnsi="Times New Roman"/>
          <w:sz w:val="24"/>
          <w:szCs w:val="24"/>
        </w:rPr>
        <w:t xml:space="preserve"> amendments to</w:t>
      </w:r>
      <w:r w:rsidRPr="006A6FF1">
        <w:rPr>
          <w:rFonts w:ascii="Times New Roman" w:hAnsi="Times New Roman"/>
          <w:sz w:val="24"/>
          <w:szCs w:val="24"/>
        </w:rPr>
        <w:t xml:space="preserve"> the enhance</w:t>
      </w:r>
      <w:r w:rsidR="006C2CD6">
        <w:rPr>
          <w:rFonts w:ascii="Times New Roman" w:hAnsi="Times New Roman"/>
          <w:sz w:val="24"/>
          <w:szCs w:val="24"/>
        </w:rPr>
        <w:t>d</w:t>
      </w:r>
      <w:r w:rsidRPr="006A6FF1">
        <w:rPr>
          <w:rFonts w:ascii="Times New Roman" w:hAnsi="Times New Roman"/>
          <w:sz w:val="24"/>
          <w:szCs w:val="24"/>
        </w:rPr>
        <w:t xml:space="preserve"> fee disclosure provisions in </w:t>
      </w:r>
      <w:r w:rsidR="006C2CD6">
        <w:rPr>
          <w:rFonts w:ascii="Times New Roman" w:hAnsi="Times New Roman"/>
          <w:sz w:val="24"/>
          <w:szCs w:val="24"/>
        </w:rPr>
        <w:t>[CO 14/1252]</w:t>
      </w:r>
      <w:r w:rsidRPr="006A6FF1">
        <w:rPr>
          <w:rFonts w:ascii="Times New Roman" w:hAnsi="Times New Roman"/>
          <w:sz w:val="24"/>
          <w:szCs w:val="24"/>
        </w:rPr>
        <w:t>.</w:t>
      </w:r>
    </w:p>
    <w:p w:rsidR="00022942" w:rsidRPr="006A6FF1" w:rsidRDefault="00022942" w:rsidP="00285116">
      <w:pPr>
        <w:tabs>
          <w:tab w:val="left" w:pos="1800"/>
        </w:tabs>
        <w:spacing w:after="0" w:line="240" w:lineRule="auto"/>
        <w:jc w:val="both"/>
        <w:rPr>
          <w:rFonts w:ascii="Times New Roman" w:hAnsi="Times New Roman"/>
          <w:sz w:val="24"/>
          <w:szCs w:val="24"/>
        </w:rPr>
      </w:pPr>
    </w:p>
    <w:p w:rsidR="00022942" w:rsidRPr="006A6FF1" w:rsidRDefault="00022942" w:rsidP="00285116">
      <w:pPr>
        <w:tabs>
          <w:tab w:val="left" w:pos="1800"/>
        </w:tabs>
        <w:spacing w:after="0" w:line="240" w:lineRule="auto"/>
        <w:jc w:val="both"/>
        <w:rPr>
          <w:rFonts w:ascii="Times New Roman" w:hAnsi="Times New Roman"/>
          <w:sz w:val="24"/>
          <w:szCs w:val="24"/>
        </w:rPr>
      </w:pPr>
      <w:r w:rsidRPr="006A6FF1">
        <w:rPr>
          <w:rFonts w:ascii="Times New Roman" w:hAnsi="Times New Roman"/>
          <w:sz w:val="24"/>
          <w:szCs w:val="24"/>
        </w:rPr>
        <w:t xml:space="preserve">Paragraph 3 in Schedule 1 </w:t>
      </w:r>
      <w:r w:rsidR="006C2CD6">
        <w:rPr>
          <w:rFonts w:ascii="Times New Roman" w:hAnsi="Times New Roman"/>
          <w:sz w:val="24"/>
          <w:szCs w:val="24"/>
        </w:rPr>
        <w:t>to</w:t>
      </w:r>
      <w:r w:rsidRPr="006A6FF1">
        <w:rPr>
          <w:rFonts w:ascii="Times New Roman" w:hAnsi="Times New Roman"/>
          <w:sz w:val="24"/>
          <w:szCs w:val="24"/>
        </w:rPr>
        <w:t xml:space="preserve"> the Instrument replaces </w:t>
      </w:r>
      <w:r w:rsidR="006C2CD6" w:rsidRPr="006A6FF1">
        <w:rPr>
          <w:rFonts w:ascii="Times New Roman" w:hAnsi="Times New Roman"/>
          <w:sz w:val="24"/>
          <w:szCs w:val="24"/>
        </w:rPr>
        <w:t>“</w:t>
      </w:r>
      <w:r w:rsidRPr="006A6FF1">
        <w:rPr>
          <w:rFonts w:ascii="Times New Roman" w:hAnsi="Times New Roman"/>
          <w:sz w:val="24"/>
          <w:szCs w:val="24"/>
        </w:rPr>
        <w:t>the Corporations Regulations 2001 (the Regulations):</w:t>
      </w:r>
      <w:r w:rsidR="006C2CD6" w:rsidRPr="006A6FF1">
        <w:rPr>
          <w:rFonts w:ascii="Times New Roman" w:hAnsi="Times New Roman"/>
          <w:sz w:val="24"/>
          <w:szCs w:val="24"/>
        </w:rPr>
        <w:t>”</w:t>
      </w:r>
      <w:r w:rsidRPr="006A6FF1">
        <w:rPr>
          <w:rFonts w:ascii="Times New Roman" w:hAnsi="Times New Roman"/>
          <w:sz w:val="24"/>
          <w:szCs w:val="24"/>
        </w:rPr>
        <w:t xml:space="preserve"> with “the Regulations:”</w:t>
      </w:r>
      <w:r w:rsidR="006C2CD6">
        <w:rPr>
          <w:rFonts w:ascii="Times New Roman" w:hAnsi="Times New Roman"/>
          <w:sz w:val="24"/>
          <w:szCs w:val="24"/>
        </w:rPr>
        <w:t>.</w:t>
      </w:r>
    </w:p>
    <w:p w:rsidR="00022942" w:rsidRPr="006A6FF1" w:rsidRDefault="00022942" w:rsidP="00285116">
      <w:pPr>
        <w:tabs>
          <w:tab w:val="left" w:pos="1800"/>
        </w:tabs>
        <w:spacing w:after="0" w:line="240" w:lineRule="auto"/>
        <w:jc w:val="both"/>
        <w:rPr>
          <w:rFonts w:ascii="Times New Roman" w:hAnsi="Times New Roman"/>
          <w:sz w:val="24"/>
          <w:szCs w:val="24"/>
        </w:rPr>
      </w:pPr>
    </w:p>
    <w:p w:rsidR="002805E1" w:rsidRPr="006A6FF1" w:rsidRDefault="00394B58" w:rsidP="00285116">
      <w:pPr>
        <w:tabs>
          <w:tab w:val="left" w:pos="1800"/>
        </w:tabs>
        <w:spacing w:after="0" w:line="240" w:lineRule="auto"/>
        <w:jc w:val="both"/>
        <w:rPr>
          <w:rFonts w:ascii="Times New Roman" w:hAnsi="Times New Roman"/>
          <w:sz w:val="24"/>
          <w:szCs w:val="24"/>
        </w:rPr>
      </w:pPr>
      <w:r w:rsidRPr="006A6FF1">
        <w:rPr>
          <w:rFonts w:ascii="Times New Roman" w:hAnsi="Times New Roman"/>
          <w:sz w:val="24"/>
          <w:szCs w:val="24"/>
        </w:rPr>
        <w:t xml:space="preserve">Paragraph 4 in Schedule 1 </w:t>
      </w:r>
      <w:r w:rsidR="006C2CD6">
        <w:rPr>
          <w:rFonts w:ascii="Times New Roman" w:hAnsi="Times New Roman"/>
          <w:sz w:val="24"/>
          <w:szCs w:val="24"/>
        </w:rPr>
        <w:t>to</w:t>
      </w:r>
      <w:r w:rsidRPr="006A6FF1">
        <w:rPr>
          <w:rFonts w:ascii="Times New Roman" w:hAnsi="Times New Roman"/>
          <w:sz w:val="24"/>
          <w:szCs w:val="24"/>
        </w:rPr>
        <w:t xml:space="preserve"> the Instrument inserts a new definition for </w:t>
      </w:r>
      <w:r w:rsidR="001E622E">
        <w:rPr>
          <w:rFonts w:ascii="Times New Roman" w:hAnsi="Times New Roman"/>
          <w:sz w:val="24"/>
          <w:szCs w:val="24"/>
        </w:rPr>
        <w:t>‘</w:t>
      </w:r>
      <w:r w:rsidR="006C2CD6">
        <w:rPr>
          <w:rFonts w:ascii="Times New Roman" w:hAnsi="Times New Roman"/>
          <w:sz w:val="24"/>
          <w:szCs w:val="24"/>
        </w:rPr>
        <w:t>a</w:t>
      </w:r>
      <w:r w:rsidRPr="006A6FF1">
        <w:rPr>
          <w:rFonts w:ascii="Times New Roman" w:hAnsi="Times New Roman"/>
          <w:sz w:val="24"/>
          <w:szCs w:val="24"/>
        </w:rPr>
        <w:t xml:space="preserve">dministration </w:t>
      </w:r>
      <w:r w:rsidR="006C2CD6">
        <w:rPr>
          <w:rFonts w:ascii="Times New Roman" w:hAnsi="Times New Roman"/>
          <w:sz w:val="24"/>
          <w:szCs w:val="24"/>
        </w:rPr>
        <w:t>f</w:t>
      </w:r>
      <w:r w:rsidRPr="006A6FF1">
        <w:rPr>
          <w:rFonts w:ascii="Times New Roman" w:hAnsi="Times New Roman"/>
          <w:sz w:val="24"/>
          <w:szCs w:val="24"/>
        </w:rPr>
        <w:t>ee</w:t>
      </w:r>
      <w:r w:rsidR="001E622E">
        <w:rPr>
          <w:rFonts w:ascii="Times New Roman" w:hAnsi="Times New Roman"/>
          <w:sz w:val="24"/>
          <w:szCs w:val="24"/>
        </w:rPr>
        <w:t>’</w:t>
      </w:r>
      <w:r w:rsidRPr="006A6FF1">
        <w:rPr>
          <w:rFonts w:ascii="Times New Roman" w:hAnsi="Times New Roman"/>
          <w:sz w:val="24"/>
          <w:szCs w:val="24"/>
        </w:rPr>
        <w:t xml:space="preserve"> by substituting the existing definition in clause 101 of Schedule 10 to the Regulations with </w:t>
      </w:r>
      <w:r w:rsidR="006C2CD6" w:rsidRPr="006A6FF1">
        <w:rPr>
          <w:rFonts w:ascii="Times New Roman" w:hAnsi="Times New Roman"/>
          <w:sz w:val="24"/>
          <w:szCs w:val="24"/>
        </w:rPr>
        <w:t>“</w:t>
      </w:r>
      <w:r w:rsidRPr="00285116">
        <w:rPr>
          <w:rFonts w:ascii="Times New Roman" w:hAnsi="Times New Roman"/>
          <w:b/>
          <w:i/>
          <w:sz w:val="24"/>
          <w:szCs w:val="24"/>
        </w:rPr>
        <w:t>administration fee</w:t>
      </w:r>
      <w:r w:rsidRPr="006A6FF1">
        <w:rPr>
          <w:rFonts w:ascii="Times New Roman" w:hAnsi="Times New Roman"/>
          <w:sz w:val="24"/>
          <w:szCs w:val="24"/>
        </w:rPr>
        <w:t xml:space="preserve"> has the meaning given by clause 209A.</w:t>
      </w:r>
      <w:proofErr w:type="gramStart"/>
      <w:r w:rsidR="006C2CD6" w:rsidRPr="006A6FF1">
        <w:rPr>
          <w:rFonts w:ascii="Times New Roman" w:hAnsi="Times New Roman"/>
          <w:sz w:val="24"/>
          <w:szCs w:val="24"/>
        </w:rPr>
        <w:t>”</w:t>
      </w:r>
      <w:r w:rsidR="006C2CD6">
        <w:rPr>
          <w:rFonts w:ascii="Times New Roman" w:hAnsi="Times New Roman"/>
          <w:sz w:val="24"/>
          <w:szCs w:val="24"/>
        </w:rPr>
        <w:t>.</w:t>
      </w:r>
      <w:proofErr w:type="gramEnd"/>
      <w:r w:rsidR="002805E1">
        <w:rPr>
          <w:rFonts w:ascii="Times New Roman" w:hAnsi="Times New Roman"/>
          <w:sz w:val="24"/>
          <w:szCs w:val="24"/>
        </w:rPr>
        <w:t xml:space="preserve"> This paragraph also inserts into clause 101 of Schedule 10 to the Regulations a definition of </w:t>
      </w:r>
      <w:r w:rsidR="001E622E">
        <w:rPr>
          <w:rFonts w:ascii="Times New Roman" w:hAnsi="Times New Roman"/>
          <w:sz w:val="24"/>
          <w:szCs w:val="24"/>
        </w:rPr>
        <w:t>‘</w:t>
      </w:r>
      <w:r w:rsidR="002805E1">
        <w:rPr>
          <w:rFonts w:ascii="Times New Roman" w:hAnsi="Times New Roman"/>
          <w:sz w:val="24"/>
          <w:szCs w:val="24"/>
        </w:rPr>
        <w:t>financial year</w:t>
      </w:r>
      <w:r w:rsidR="001E622E">
        <w:rPr>
          <w:rFonts w:ascii="Times New Roman" w:hAnsi="Times New Roman"/>
          <w:sz w:val="24"/>
          <w:szCs w:val="24"/>
        </w:rPr>
        <w:t>’</w:t>
      </w:r>
      <w:r w:rsidR="002805E1">
        <w:rPr>
          <w:rFonts w:ascii="Times New Roman" w:hAnsi="Times New Roman"/>
          <w:sz w:val="24"/>
          <w:szCs w:val="24"/>
        </w:rPr>
        <w:t xml:space="preserve"> in relation to a managed investment product and a superannuation product. </w:t>
      </w:r>
    </w:p>
    <w:p w:rsidR="00394B58" w:rsidRPr="006A6FF1" w:rsidRDefault="00394B58" w:rsidP="00285116">
      <w:pPr>
        <w:tabs>
          <w:tab w:val="left" w:pos="1800"/>
        </w:tabs>
        <w:spacing w:after="0" w:line="240" w:lineRule="auto"/>
        <w:jc w:val="both"/>
        <w:rPr>
          <w:rFonts w:ascii="Times New Roman" w:hAnsi="Times New Roman"/>
          <w:sz w:val="24"/>
          <w:szCs w:val="24"/>
        </w:rPr>
      </w:pPr>
    </w:p>
    <w:p w:rsidR="00394B58" w:rsidRPr="006A6FF1" w:rsidRDefault="00394B58"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 xml:space="preserve">Paragraph 5 in Schedule 1 </w:t>
      </w:r>
      <w:r w:rsidR="006C2CD6">
        <w:rPr>
          <w:rFonts w:ascii="Times New Roman" w:hAnsi="Times New Roman" w:cs="Times New Roman"/>
          <w:sz w:val="24"/>
          <w:szCs w:val="24"/>
        </w:rPr>
        <w:t>to</w:t>
      </w:r>
      <w:r w:rsidRPr="006A6FF1">
        <w:rPr>
          <w:rFonts w:ascii="Times New Roman" w:hAnsi="Times New Roman" w:cs="Times New Roman"/>
          <w:sz w:val="24"/>
          <w:szCs w:val="24"/>
        </w:rPr>
        <w:t xml:space="preserve"> the Instrument inserts a revised definition of </w:t>
      </w:r>
      <w:r w:rsidR="001E622E">
        <w:rPr>
          <w:rFonts w:ascii="Times New Roman" w:hAnsi="Times New Roman" w:cs="Times New Roman"/>
          <w:sz w:val="24"/>
          <w:szCs w:val="24"/>
        </w:rPr>
        <w:t>‘</w:t>
      </w:r>
      <w:r w:rsidRPr="006A6FF1">
        <w:rPr>
          <w:rFonts w:ascii="Times New Roman" w:hAnsi="Times New Roman" w:cs="Times New Roman"/>
          <w:sz w:val="24"/>
          <w:szCs w:val="24"/>
        </w:rPr>
        <w:t>interposed vehicle</w:t>
      </w:r>
      <w:r w:rsidR="001E622E">
        <w:rPr>
          <w:rFonts w:ascii="Times New Roman" w:hAnsi="Times New Roman" w:cs="Times New Roman"/>
          <w:sz w:val="24"/>
          <w:szCs w:val="24"/>
        </w:rPr>
        <w:t>’</w:t>
      </w:r>
      <w:r w:rsidRPr="006A6FF1">
        <w:rPr>
          <w:rFonts w:ascii="Times New Roman" w:hAnsi="Times New Roman" w:cs="Times New Roman"/>
          <w:sz w:val="24"/>
          <w:szCs w:val="24"/>
        </w:rPr>
        <w:t xml:space="preserve"> to that in [CO 14/1252] in notional subclause 101B. </w:t>
      </w:r>
    </w:p>
    <w:p w:rsidR="00394B58" w:rsidRPr="006A6FF1" w:rsidRDefault="00394B58" w:rsidP="00285116">
      <w:pPr>
        <w:tabs>
          <w:tab w:val="left" w:pos="1800"/>
        </w:tabs>
        <w:spacing w:after="0" w:line="240" w:lineRule="auto"/>
        <w:jc w:val="both"/>
        <w:rPr>
          <w:rFonts w:ascii="Times New Roman" w:hAnsi="Times New Roman" w:cs="Times New Roman"/>
          <w:sz w:val="24"/>
          <w:szCs w:val="24"/>
        </w:rPr>
      </w:pPr>
    </w:p>
    <w:p w:rsidR="006C2CD6" w:rsidRPr="006A6FF1" w:rsidRDefault="00394B58" w:rsidP="00285116">
      <w:pPr>
        <w:tabs>
          <w:tab w:val="left" w:pos="1800"/>
        </w:tabs>
        <w:spacing w:after="0" w:line="240" w:lineRule="auto"/>
        <w:jc w:val="both"/>
        <w:rPr>
          <w:rFonts w:ascii="Times New Roman" w:hAnsi="Times New Roman"/>
          <w:sz w:val="24"/>
          <w:szCs w:val="24"/>
        </w:rPr>
      </w:pPr>
      <w:r w:rsidRPr="006A6FF1">
        <w:rPr>
          <w:rFonts w:ascii="Times New Roman" w:hAnsi="Times New Roman" w:cs="Times New Roman"/>
          <w:sz w:val="24"/>
          <w:szCs w:val="24"/>
        </w:rPr>
        <w:t xml:space="preserve">Paragraph 6 in Schedule 1 </w:t>
      </w:r>
      <w:r w:rsidR="006C2CD6">
        <w:rPr>
          <w:rFonts w:ascii="Times New Roman" w:hAnsi="Times New Roman" w:cs="Times New Roman"/>
          <w:sz w:val="24"/>
          <w:szCs w:val="24"/>
        </w:rPr>
        <w:t>to</w:t>
      </w:r>
      <w:r w:rsidRPr="006A6FF1">
        <w:rPr>
          <w:rFonts w:ascii="Times New Roman" w:hAnsi="Times New Roman" w:cs="Times New Roman"/>
          <w:sz w:val="24"/>
          <w:szCs w:val="24"/>
        </w:rPr>
        <w:t xml:space="preserve"> the Instrument </w:t>
      </w:r>
      <w:r w:rsidRPr="006A6FF1">
        <w:rPr>
          <w:rFonts w:ascii="Times New Roman" w:hAnsi="Times New Roman"/>
          <w:sz w:val="24"/>
          <w:szCs w:val="24"/>
        </w:rPr>
        <w:t xml:space="preserve">inserts a new definition for </w:t>
      </w:r>
      <w:r w:rsidR="001E622E">
        <w:rPr>
          <w:rFonts w:ascii="Times New Roman" w:hAnsi="Times New Roman"/>
          <w:sz w:val="24"/>
          <w:szCs w:val="24"/>
        </w:rPr>
        <w:t>‘</w:t>
      </w:r>
      <w:r w:rsidR="006C2CD6">
        <w:rPr>
          <w:rFonts w:ascii="Times New Roman" w:hAnsi="Times New Roman"/>
          <w:sz w:val="24"/>
          <w:szCs w:val="24"/>
        </w:rPr>
        <w:t>i</w:t>
      </w:r>
      <w:r w:rsidRPr="006A6FF1">
        <w:rPr>
          <w:rFonts w:ascii="Times New Roman" w:hAnsi="Times New Roman"/>
          <w:sz w:val="24"/>
          <w:szCs w:val="24"/>
        </w:rPr>
        <w:t xml:space="preserve">nvestment </w:t>
      </w:r>
      <w:r w:rsidR="006C2CD6">
        <w:rPr>
          <w:rFonts w:ascii="Times New Roman" w:hAnsi="Times New Roman"/>
          <w:sz w:val="24"/>
          <w:szCs w:val="24"/>
        </w:rPr>
        <w:t>f</w:t>
      </w:r>
      <w:r w:rsidRPr="006A6FF1">
        <w:rPr>
          <w:rFonts w:ascii="Times New Roman" w:hAnsi="Times New Roman"/>
          <w:sz w:val="24"/>
          <w:szCs w:val="24"/>
        </w:rPr>
        <w:t>ee</w:t>
      </w:r>
      <w:r w:rsidR="001E622E">
        <w:rPr>
          <w:rFonts w:ascii="Times New Roman" w:hAnsi="Times New Roman"/>
          <w:sz w:val="24"/>
          <w:szCs w:val="24"/>
        </w:rPr>
        <w:t>’</w:t>
      </w:r>
      <w:r w:rsidRPr="006A6FF1">
        <w:rPr>
          <w:rFonts w:ascii="Times New Roman" w:hAnsi="Times New Roman"/>
          <w:sz w:val="24"/>
          <w:szCs w:val="24"/>
        </w:rPr>
        <w:t xml:space="preserve"> by substituting the existing definition in clause 101 of Schedule 10 to the Regulations with </w:t>
      </w:r>
      <w:r w:rsidR="006C2CD6" w:rsidRPr="006A6FF1">
        <w:rPr>
          <w:rFonts w:ascii="Times New Roman" w:hAnsi="Times New Roman"/>
          <w:sz w:val="24"/>
          <w:szCs w:val="24"/>
        </w:rPr>
        <w:t>“</w:t>
      </w:r>
      <w:r w:rsidR="006C2CD6" w:rsidRPr="00285116">
        <w:rPr>
          <w:rFonts w:ascii="Times New Roman" w:hAnsi="Times New Roman"/>
          <w:b/>
          <w:i/>
          <w:sz w:val="24"/>
          <w:szCs w:val="24"/>
        </w:rPr>
        <w:t>i</w:t>
      </w:r>
      <w:r w:rsidRPr="00285116">
        <w:rPr>
          <w:rFonts w:ascii="Times New Roman" w:hAnsi="Times New Roman"/>
          <w:b/>
          <w:i/>
          <w:sz w:val="24"/>
          <w:szCs w:val="24"/>
        </w:rPr>
        <w:t>nvestment fee</w:t>
      </w:r>
      <w:r w:rsidRPr="006A6FF1">
        <w:rPr>
          <w:rFonts w:ascii="Times New Roman" w:hAnsi="Times New Roman"/>
          <w:sz w:val="24"/>
          <w:szCs w:val="24"/>
        </w:rPr>
        <w:t xml:space="preserve"> has the meaning given by clause 209A</w:t>
      </w:r>
      <w:proofErr w:type="gramStart"/>
      <w:r w:rsidRPr="006A6FF1">
        <w:rPr>
          <w:rFonts w:ascii="Times New Roman" w:hAnsi="Times New Roman"/>
          <w:sz w:val="24"/>
          <w:szCs w:val="24"/>
        </w:rPr>
        <w:t>.</w:t>
      </w:r>
      <w:r w:rsidR="006C2CD6" w:rsidRPr="006C2CD6">
        <w:rPr>
          <w:rFonts w:ascii="Times New Roman" w:hAnsi="Times New Roman"/>
          <w:sz w:val="24"/>
          <w:szCs w:val="24"/>
        </w:rPr>
        <w:t xml:space="preserve"> </w:t>
      </w:r>
      <w:r w:rsidR="006C2CD6" w:rsidRPr="006A6FF1">
        <w:rPr>
          <w:rFonts w:ascii="Times New Roman" w:hAnsi="Times New Roman"/>
          <w:sz w:val="24"/>
          <w:szCs w:val="24"/>
        </w:rPr>
        <w:t>”</w:t>
      </w:r>
      <w:proofErr w:type="gramEnd"/>
      <w:r w:rsidR="006C2CD6">
        <w:rPr>
          <w:rFonts w:ascii="Times New Roman" w:hAnsi="Times New Roman"/>
          <w:sz w:val="24"/>
          <w:szCs w:val="24"/>
        </w:rPr>
        <w:t>.</w:t>
      </w:r>
    </w:p>
    <w:p w:rsidR="00394B58" w:rsidRPr="006A6FF1" w:rsidRDefault="00394B58" w:rsidP="00285116">
      <w:pPr>
        <w:tabs>
          <w:tab w:val="left" w:pos="1800"/>
        </w:tabs>
        <w:spacing w:after="0" w:line="240" w:lineRule="auto"/>
        <w:jc w:val="both"/>
        <w:rPr>
          <w:rFonts w:ascii="Times New Roman" w:hAnsi="Times New Roman"/>
          <w:sz w:val="24"/>
          <w:szCs w:val="24"/>
        </w:rPr>
      </w:pPr>
    </w:p>
    <w:p w:rsidR="00D17F58" w:rsidRPr="006A6FF1" w:rsidRDefault="00394B58" w:rsidP="00285116">
      <w:pPr>
        <w:tabs>
          <w:tab w:val="left" w:pos="1800"/>
        </w:tabs>
        <w:spacing w:after="0" w:line="240" w:lineRule="auto"/>
        <w:jc w:val="both"/>
        <w:rPr>
          <w:rFonts w:ascii="Times New Roman" w:hAnsi="Times New Roman"/>
          <w:sz w:val="24"/>
          <w:szCs w:val="24"/>
        </w:rPr>
      </w:pPr>
      <w:r w:rsidRPr="006A6FF1">
        <w:rPr>
          <w:rFonts w:ascii="Times New Roman" w:hAnsi="Times New Roman"/>
          <w:sz w:val="24"/>
          <w:szCs w:val="24"/>
        </w:rPr>
        <w:t>Paragraph 7 in Schedul</w:t>
      </w:r>
      <w:r w:rsidR="00D17F58" w:rsidRPr="006A6FF1">
        <w:rPr>
          <w:rFonts w:ascii="Times New Roman" w:hAnsi="Times New Roman"/>
          <w:sz w:val="24"/>
          <w:szCs w:val="24"/>
        </w:rPr>
        <w:t xml:space="preserve">e 1 </w:t>
      </w:r>
      <w:r w:rsidR="006C2CD6">
        <w:rPr>
          <w:rFonts w:ascii="Times New Roman" w:hAnsi="Times New Roman"/>
          <w:sz w:val="24"/>
          <w:szCs w:val="24"/>
        </w:rPr>
        <w:t>to</w:t>
      </w:r>
      <w:r w:rsidR="00D17F58" w:rsidRPr="006A6FF1">
        <w:rPr>
          <w:rFonts w:ascii="Times New Roman" w:hAnsi="Times New Roman"/>
          <w:sz w:val="24"/>
          <w:szCs w:val="24"/>
        </w:rPr>
        <w:t xml:space="preserve"> the Instrument replaces in notional paragraph 101A(1)(a)</w:t>
      </w:r>
      <w:r w:rsidR="00692785" w:rsidRPr="006A6FF1">
        <w:rPr>
          <w:rFonts w:ascii="Times New Roman" w:hAnsi="Times New Roman"/>
          <w:sz w:val="24"/>
          <w:szCs w:val="24"/>
        </w:rPr>
        <w:t xml:space="preserve"> in [CO 14/1252]</w:t>
      </w:r>
      <w:r w:rsidR="00D17F58" w:rsidRPr="006A6FF1">
        <w:rPr>
          <w:rFonts w:ascii="Times New Roman" w:hAnsi="Times New Roman"/>
          <w:sz w:val="24"/>
          <w:szCs w:val="24"/>
        </w:rPr>
        <w:t xml:space="preserve"> “a trustee of the entity or responsible entity knows, or reasonably ought to know or, where this is not the case, may reasonably estimate, will directly or indirectly reduce”, with “a responsible person knows, or reasonably ought to know or, where this is not </w:t>
      </w:r>
      <w:r w:rsidR="00D17F58" w:rsidRPr="006A6FF1">
        <w:rPr>
          <w:rFonts w:ascii="Times New Roman" w:hAnsi="Times New Roman"/>
          <w:sz w:val="24"/>
          <w:szCs w:val="24"/>
        </w:rPr>
        <w:lastRenderedPageBreak/>
        <w:t>the case, may reasonably estimate has reduced or will reduce (as applicable) whether directly or indirectly”.</w:t>
      </w:r>
    </w:p>
    <w:p w:rsidR="00394B58" w:rsidRPr="006A6FF1" w:rsidRDefault="00394B58" w:rsidP="00285116">
      <w:pPr>
        <w:tabs>
          <w:tab w:val="left" w:pos="1800"/>
        </w:tabs>
        <w:spacing w:after="0" w:line="240" w:lineRule="auto"/>
        <w:jc w:val="both"/>
        <w:rPr>
          <w:rFonts w:ascii="Times New Roman" w:hAnsi="Times New Roman" w:cs="Times New Roman"/>
          <w:sz w:val="24"/>
          <w:szCs w:val="24"/>
        </w:rPr>
      </w:pPr>
    </w:p>
    <w:p w:rsidR="00394B58" w:rsidRPr="006A6FF1" w:rsidRDefault="00D17F58" w:rsidP="00285116">
      <w:pPr>
        <w:tabs>
          <w:tab w:val="left" w:pos="1800"/>
        </w:tabs>
        <w:spacing w:after="0" w:line="240" w:lineRule="auto"/>
        <w:jc w:val="both"/>
        <w:rPr>
          <w:rFonts w:ascii="Times New Roman" w:hAnsi="Times New Roman"/>
          <w:sz w:val="24"/>
          <w:szCs w:val="24"/>
        </w:rPr>
      </w:pPr>
      <w:r w:rsidRPr="006A6FF1">
        <w:rPr>
          <w:rFonts w:ascii="Times New Roman" w:hAnsi="Times New Roman"/>
          <w:sz w:val="24"/>
          <w:szCs w:val="24"/>
        </w:rPr>
        <w:t xml:space="preserve">Paragraph 8 in Schedule 1 </w:t>
      </w:r>
      <w:r w:rsidR="006C2CD6">
        <w:rPr>
          <w:rFonts w:ascii="Times New Roman" w:hAnsi="Times New Roman"/>
          <w:sz w:val="24"/>
          <w:szCs w:val="24"/>
        </w:rPr>
        <w:t>to</w:t>
      </w:r>
      <w:r w:rsidRPr="006A6FF1">
        <w:rPr>
          <w:rFonts w:ascii="Times New Roman" w:hAnsi="Times New Roman"/>
          <w:sz w:val="24"/>
          <w:szCs w:val="24"/>
        </w:rPr>
        <w:t xml:space="preserve"> the Instrument replaces in notional paragraph </w:t>
      </w:r>
      <w:proofErr w:type="gramStart"/>
      <w:r w:rsidRPr="006A6FF1">
        <w:rPr>
          <w:rFonts w:ascii="Times New Roman" w:hAnsi="Times New Roman"/>
          <w:sz w:val="24"/>
          <w:szCs w:val="24"/>
        </w:rPr>
        <w:t>101A(</w:t>
      </w:r>
      <w:proofErr w:type="gramEnd"/>
      <w:r w:rsidRPr="006A6FF1">
        <w:rPr>
          <w:rFonts w:ascii="Times New Roman" w:hAnsi="Times New Roman"/>
          <w:sz w:val="24"/>
          <w:szCs w:val="24"/>
        </w:rPr>
        <w:t>1)(c)</w:t>
      </w:r>
      <w:r w:rsidR="00692785" w:rsidRPr="006A6FF1">
        <w:rPr>
          <w:rFonts w:ascii="Times New Roman" w:hAnsi="Times New Roman"/>
          <w:sz w:val="24"/>
          <w:szCs w:val="24"/>
        </w:rPr>
        <w:t xml:space="preserve"> in [CO 14/1252] </w:t>
      </w:r>
      <w:r w:rsidR="006C2CD6" w:rsidRPr="006A6FF1">
        <w:rPr>
          <w:rFonts w:ascii="Times New Roman" w:hAnsi="Times New Roman"/>
          <w:sz w:val="24"/>
          <w:szCs w:val="24"/>
        </w:rPr>
        <w:t>“</w:t>
      </w:r>
      <w:r w:rsidRPr="006A6FF1">
        <w:rPr>
          <w:rFonts w:ascii="Times New Roman" w:hAnsi="Times New Roman"/>
          <w:sz w:val="24"/>
          <w:szCs w:val="24"/>
        </w:rPr>
        <w:t>under section 29V of the SIS Act</w:t>
      </w:r>
      <w:r w:rsidR="006C2CD6" w:rsidRPr="006A6FF1">
        <w:rPr>
          <w:rFonts w:ascii="Times New Roman" w:hAnsi="Times New Roman"/>
          <w:sz w:val="24"/>
          <w:szCs w:val="24"/>
        </w:rPr>
        <w:t>”</w:t>
      </w:r>
      <w:r w:rsidRPr="006A6FF1">
        <w:rPr>
          <w:rFonts w:ascii="Times New Roman" w:hAnsi="Times New Roman"/>
          <w:sz w:val="24"/>
          <w:szCs w:val="24"/>
        </w:rPr>
        <w:t xml:space="preserve"> with </w:t>
      </w:r>
      <w:r w:rsidR="006C2CD6" w:rsidRPr="006A6FF1">
        <w:rPr>
          <w:rFonts w:ascii="Times New Roman" w:hAnsi="Times New Roman"/>
          <w:sz w:val="24"/>
          <w:szCs w:val="24"/>
        </w:rPr>
        <w:t>“</w:t>
      </w:r>
      <w:r w:rsidRPr="006A6FF1">
        <w:rPr>
          <w:rFonts w:ascii="Times New Roman" w:hAnsi="Times New Roman"/>
          <w:sz w:val="24"/>
          <w:szCs w:val="24"/>
        </w:rPr>
        <w:t>as defined in clause 209A or an insurance fee.”</w:t>
      </w:r>
    </w:p>
    <w:p w:rsidR="00AC3518" w:rsidRPr="006A6FF1" w:rsidRDefault="00AC3518" w:rsidP="00285116">
      <w:pPr>
        <w:tabs>
          <w:tab w:val="left" w:pos="1800"/>
        </w:tabs>
        <w:spacing w:after="0" w:line="240" w:lineRule="auto"/>
        <w:jc w:val="both"/>
        <w:rPr>
          <w:rFonts w:ascii="Times New Roman" w:hAnsi="Times New Roman" w:cs="Times New Roman"/>
          <w:b/>
          <w:sz w:val="24"/>
          <w:szCs w:val="24"/>
        </w:rPr>
      </w:pPr>
    </w:p>
    <w:p w:rsidR="009B4341" w:rsidRPr="006A6FF1" w:rsidRDefault="009B4341" w:rsidP="00285116">
      <w:pPr>
        <w:tabs>
          <w:tab w:val="left" w:pos="1800"/>
        </w:tabs>
        <w:spacing w:after="0" w:line="240" w:lineRule="auto"/>
        <w:jc w:val="both"/>
        <w:rPr>
          <w:rFonts w:ascii="Times New Roman" w:hAnsi="Times New Roman" w:cs="Times New Roman"/>
          <w:b/>
          <w:sz w:val="24"/>
          <w:szCs w:val="24"/>
        </w:rPr>
      </w:pPr>
      <w:r w:rsidRPr="006A6FF1">
        <w:rPr>
          <w:rFonts w:ascii="Times New Roman" w:hAnsi="Times New Roman" w:cs="Times New Roman"/>
          <w:b/>
          <w:sz w:val="24"/>
          <w:szCs w:val="24"/>
        </w:rPr>
        <w:t xml:space="preserve">Costs of </w:t>
      </w:r>
      <w:r w:rsidR="0018238F">
        <w:rPr>
          <w:rFonts w:ascii="Times New Roman" w:hAnsi="Times New Roman" w:cs="Times New Roman"/>
          <w:b/>
          <w:sz w:val="24"/>
          <w:szCs w:val="24"/>
        </w:rPr>
        <w:t>d</w:t>
      </w:r>
      <w:r w:rsidRPr="006A6FF1">
        <w:rPr>
          <w:rFonts w:ascii="Times New Roman" w:hAnsi="Times New Roman" w:cs="Times New Roman"/>
          <w:b/>
          <w:sz w:val="24"/>
          <w:szCs w:val="24"/>
        </w:rPr>
        <w:t xml:space="preserve">erivative </w:t>
      </w:r>
      <w:r w:rsidR="0018238F">
        <w:rPr>
          <w:rFonts w:ascii="Times New Roman" w:hAnsi="Times New Roman" w:cs="Times New Roman"/>
          <w:b/>
          <w:sz w:val="24"/>
          <w:szCs w:val="24"/>
        </w:rPr>
        <w:t>f</w:t>
      </w:r>
      <w:r w:rsidRPr="006A6FF1">
        <w:rPr>
          <w:rFonts w:ascii="Times New Roman" w:hAnsi="Times New Roman" w:cs="Times New Roman"/>
          <w:b/>
          <w:sz w:val="24"/>
          <w:szCs w:val="24"/>
        </w:rPr>
        <w:t xml:space="preserve">inancial </w:t>
      </w:r>
      <w:r w:rsidR="0018238F">
        <w:rPr>
          <w:rFonts w:ascii="Times New Roman" w:hAnsi="Times New Roman" w:cs="Times New Roman"/>
          <w:b/>
          <w:sz w:val="24"/>
          <w:szCs w:val="24"/>
        </w:rPr>
        <w:t>p</w:t>
      </w:r>
      <w:r w:rsidRPr="006A6FF1">
        <w:rPr>
          <w:rFonts w:ascii="Times New Roman" w:hAnsi="Times New Roman" w:cs="Times New Roman"/>
          <w:b/>
          <w:sz w:val="24"/>
          <w:szCs w:val="24"/>
        </w:rPr>
        <w:t>roducts</w:t>
      </w:r>
    </w:p>
    <w:p w:rsidR="009B4341" w:rsidRPr="006A6FF1" w:rsidRDefault="009B4341" w:rsidP="00285116">
      <w:pPr>
        <w:tabs>
          <w:tab w:val="left" w:pos="1800"/>
        </w:tabs>
        <w:spacing w:after="0" w:line="240" w:lineRule="auto"/>
        <w:jc w:val="both"/>
        <w:rPr>
          <w:rFonts w:ascii="Times New Roman" w:hAnsi="Times New Roman" w:cs="Times New Roman"/>
          <w:b/>
          <w:sz w:val="24"/>
          <w:szCs w:val="24"/>
        </w:rPr>
      </w:pPr>
    </w:p>
    <w:p w:rsidR="00692785" w:rsidRPr="006A6FF1" w:rsidRDefault="009B4341"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 xml:space="preserve">Paragraph 9 in Schedule 1 </w:t>
      </w:r>
      <w:r w:rsidR="006C2CD6">
        <w:rPr>
          <w:rFonts w:ascii="Times New Roman" w:hAnsi="Times New Roman" w:cs="Times New Roman"/>
          <w:sz w:val="24"/>
          <w:szCs w:val="24"/>
        </w:rPr>
        <w:t>to</w:t>
      </w:r>
      <w:r w:rsidRPr="006A6FF1">
        <w:rPr>
          <w:rFonts w:ascii="Times New Roman" w:hAnsi="Times New Roman" w:cs="Times New Roman"/>
          <w:sz w:val="24"/>
          <w:szCs w:val="24"/>
        </w:rPr>
        <w:t xml:space="preserve"> the Instrument replaces notional sub</w:t>
      </w:r>
      <w:r w:rsidR="006C2CD6">
        <w:rPr>
          <w:rFonts w:ascii="Times New Roman" w:hAnsi="Times New Roman" w:cs="Times New Roman"/>
          <w:sz w:val="24"/>
          <w:szCs w:val="24"/>
        </w:rPr>
        <w:t>clause</w:t>
      </w:r>
      <w:r w:rsidRPr="006A6FF1">
        <w:rPr>
          <w:rFonts w:ascii="Times New Roman" w:hAnsi="Times New Roman" w:cs="Times New Roman"/>
          <w:sz w:val="24"/>
          <w:szCs w:val="24"/>
        </w:rPr>
        <w:t xml:space="preserve"> </w:t>
      </w:r>
      <w:proofErr w:type="gramStart"/>
      <w:r w:rsidRPr="006A6FF1">
        <w:rPr>
          <w:rFonts w:ascii="Times New Roman" w:hAnsi="Times New Roman" w:cs="Times New Roman"/>
          <w:sz w:val="24"/>
          <w:szCs w:val="24"/>
        </w:rPr>
        <w:t>101A(</w:t>
      </w:r>
      <w:proofErr w:type="gramEnd"/>
      <w:r w:rsidRPr="006A6FF1">
        <w:rPr>
          <w:rFonts w:ascii="Times New Roman" w:hAnsi="Times New Roman" w:cs="Times New Roman"/>
          <w:sz w:val="24"/>
          <w:szCs w:val="24"/>
        </w:rPr>
        <w:t>3)</w:t>
      </w:r>
      <w:r w:rsidR="00692785" w:rsidRPr="006A6FF1">
        <w:rPr>
          <w:rFonts w:ascii="Times New Roman" w:hAnsi="Times New Roman" w:cs="Times New Roman"/>
          <w:sz w:val="24"/>
          <w:szCs w:val="24"/>
        </w:rPr>
        <w:t xml:space="preserve"> </w:t>
      </w:r>
      <w:r w:rsidR="00692785" w:rsidRPr="006A6FF1">
        <w:rPr>
          <w:rFonts w:ascii="Times New Roman" w:hAnsi="Times New Roman"/>
          <w:sz w:val="24"/>
          <w:szCs w:val="24"/>
        </w:rPr>
        <w:t xml:space="preserve">in [CO 14/1252] </w:t>
      </w:r>
      <w:r w:rsidRPr="006A6FF1">
        <w:rPr>
          <w:rFonts w:ascii="Times New Roman" w:hAnsi="Times New Roman" w:cs="Times New Roman"/>
          <w:sz w:val="24"/>
          <w:szCs w:val="24"/>
        </w:rPr>
        <w:t xml:space="preserve"> with a</w:t>
      </w:r>
      <w:r w:rsidR="00692785" w:rsidRPr="006A6FF1">
        <w:rPr>
          <w:rFonts w:ascii="Times New Roman" w:hAnsi="Times New Roman" w:cs="Times New Roman"/>
          <w:sz w:val="24"/>
          <w:szCs w:val="24"/>
        </w:rPr>
        <w:t xml:space="preserve"> new</w:t>
      </w:r>
      <w:r w:rsidRPr="006A6FF1">
        <w:rPr>
          <w:rFonts w:ascii="Times New Roman" w:hAnsi="Times New Roman" w:cs="Times New Roman"/>
          <w:sz w:val="24"/>
          <w:szCs w:val="24"/>
        </w:rPr>
        <w:t xml:space="preserve"> subparagraph</w:t>
      </w:r>
      <w:r w:rsidR="00692785" w:rsidRPr="006A6FF1">
        <w:rPr>
          <w:rFonts w:ascii="Times New Roman" w:hAnsi="Times New Roman" w:cs="Times New Roman"/>
          <w:sz w:val="24"/>
          <w:szCs w:val="24"/>
        </w:rPr>
        <w:t xml:space="preserve"> that defines the costs of derivatives that must be disclosed as part of indirect costs</w:t>
      </w:r>
      <w:r w:rsidRPr="006A6FF1">
        <w:rPr>
          <w:rFonts w:ascii="Times New Roman" w:hAnsi="Times New Roman" w:cs="Times New Roman"/>
          <w:sz w:val="24"/>
          <w:szCs w:val="24"/>
        </w:rPr>
        <w:t xml:space="preserve">. </w:t>
      </w:r>
    </w:p>
    <w:p w:rsidR="00692785" w:rsidRPr="006A6FF1" w:rsidRDefault="00692785" w:rsidP="00285116">
      <w:pPr>
        <w:tabs>
          <w:tab w:val="left" w:pos="1800"/>
        </w:tabs>
        <w:spacing w:after="0" w:line="240" w:lineRule="auto"/>
        <w:jc w:val="both"/>
        <w:rPr>
          <w:rFonts w:ascii="Times New Roman" w:hAnsi="Times New Roman" w:cs="Times New Roman"/>
          <w:sz w:val="24"/>
          <w:szCs w:val="24"/>
        </w:rPr>
      </w:pPr>
    </w:p>
    <w:p w:rsidR="00C61A45" w:rsidRPr="006A6FF1" w:rsidRDefault="00C61A45"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Derivative financial products that are not traded on a financial market (OTC derivatives) are sometimes used in a similar manner to interposed vehicles,</w:t>
      </w:r>
      <w:r w:rsidR="00897C41" w:rsidRPr="006A6FF1">
        <w:rPr>
          <w:rFonts w:ascii="Times New Roman" w:hAnsi="Times New Roman" w:cs="Times New Roman"/>
          <w:sz w:val="24"/>
          <w:szCs w:val="24"/>
        </w:rPr>
        <w:t xml:space="preserve"> </w:t>
      </w:r>
      <w:r w:rsidRPr="006A6FF1">
        <w:rPr>
          <w:rFonts w:ascii="Times New Roman" w:hAnsi="Times New Roman" w:cs="Times New Roman"/>
          <w:sz w:val="24"/>
          <w:szCs w:val="24"/>
        </w:rPr>
        <w:t>that is to gain ongoing economic exposure to movement</w:t>
      </w:r>
      <w:r w:rsidR="006C2CD6">
        <w:rPr>
          <w:rFonts w:ascii="Times New Roman" w:hAnsi="Times New Roman" w:cs="Times New Roman"/>
          <w:sz w:val="24"/>
          <w:szCs w:val="24"/>
        </w:rPr>
        <w:t xml:space="preserve">s </w:t>
      </w:r>
      <w:r w:rsidRPr="006A6FF1">
        <w:rPr>
          <w:rFonts w:ascii="Times New Roman" w:hAnsi="Times New Roman" w:cs="Times New Roman"/>
          <w:sz w:val="24"/>
          <w:szCs w:val="24"/>
        </w:rPr>
        <w:t xml:space="preserve">of particular assets, such as commodities, as part of the product issuer's investment strategy to meet the product or investment option's investment objective. </w:t>
      </w:r>
    </w:p>
    <w:p w:rsidR="00C61A45" w:rsidRPr="006A6FF1" w:rsidRDefault="00C61A45" w:rsidP="00285116">
      <w:pPr>
        <w:tabs>
          <w:tab w:val="left" w:pos="1800"/>
        </w:tabs>
        <w:spacing w:after="0" w:line="240" w:lineRule="auto"/>
        <w:jc w:val="both"/>
        <w:rPr>
          <w:rFonts w:ascii="Times New Roman" w:hAnsi="Times New Roman" w:cs="Times New Roman"/>
          <w:sz w:val="24"/>
          <w:szCs w:val="24"/>
        </w:rPr>
      </w:pPr>
    </w:p>
    <w:p w:rsidR="009B4341" w:rsidRPr="006A6FF1" w:rsidRDefault="009B4341"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 xml:space="preserve">Without limiting the definition of indirect costs of a product or </w:t>
      </w:r>
      <w:r w:rsidR="002805E1">
        <w:rPr>
          <w:rFonts w:ascii="Times New Roman" w:hAnsi="Times New Roman" w:cs="Times New Roman"/>
          <w:sz w:val="24"/>
          <w:szCs w:val="24"/>
        </w:rPr>
        <w:t xml:space="preserve">investment </w:t>
      </w:r>
      <w:r w:rsidRPr="006A6FF1">
        <w:rPr>
          <w:rFonts w:ascii="Times New Roman" w:hAnsi="Times New Roman" w:cs="Times New Roman"/>
          <w:sz w:val="24"/>
          <w:szCs w:val="24"/>
        </w:rPr>
        <w:t>option in sub</w:t>
      </w:r>
      <w:r w:rsidR="006C2CD6">
        <w:rPr>
          <w:rFonts w:ascii="Times New Roman" w:hAnsi="Times New Roman" w:cs="Times New Roman"/>
          <w:sz w:val="24"/>
          <w:szCs w:val="24"/>
        </w:rPr>
        <w:t>clause</w:t>
      </w:r>
      <w:r w:rsidRPr="006A6FF1">
        <w:rPr>
          <w:rFonts w:ascii="Times New Roman" w:hAnsi="Times New Roman" w:cs="Times New Roman"/>
          <w:sz w:val="24"/>
          <w:szCs w:val="24"/>
        </w:rPr>
        <w:t xml:space="preserve"> </w:t>
      </w:r>
      <w:proofErr w:type="gramStart"/>
      <w:r w:rsidRPr="006A6FF1">
        <w:rPr>
          <w:rFonts w:ascii="Times New Roman" w:hAnsi="Times New Roman" w:cs="Times New Roman"/>
          <w:sz w:val="24"/>
          <w:szCs w:val="24"/>
        </w:rPr>
        <w:t>101A(</w:t>
      </w:r>
      <w:proofErr w:type="gramEnd"/>
      <w:r w:rsidRPr="006A6FF1">
        <w:rPr>
          <w:rFonts w:ascii="Times New Roman" w:hAnsi="Times New Roman" w:cs="Times New Roman"/>
          <w:sz w:val="24"/>
          <w:szCs w:val="24"/>
        </w:rPr>
        <w:t>1)</w:t>
      </w:r>
      <w:r w:rsidR="000C05EA">
        <w:rPr>
          <w:rFonts w:ascii="Times New Roman" w:hAnsi="Times New Roman" w:cs="Times New Roman"/>
          <w:sz w:val="24"/>
          <w:szCs w:val="24"/>
        </w:rPr>
        <w:t>,</w:t>
      </w:r>
      <w:r w:rsidRPr="006A6FF1">
        <w:rPr>
          <w:rFonts w:ascii="Times New Roman" w:hAnsi="Times New Roman" w:cs="Times New Roman"/>
          <w:sz w:val="24"/>
          <w:szCs w:val="24"/>
        </w:rPr>
        <w:t xml:space="preserve"> the new sub</w:t>
      </w:r>
      <w:r w:rsidR="006C2CD6">
        <w:rPr>
          <w:rFonts w:ascii="Times New Roman" w:hAnsi="Times New Roman" w:cs="Times New Roman"/>
          <w:sz w:val="24"/>
          <w:szCs w:val="24"/>
        </w:rPr>
        <w:t>clause</w:t>
      </w:r>
      <w:r w:rsidRPr="006A6FF1">
        <w:rPr>
          <w:rFonts w:ascii="Times New Roman" w:hAnsi="Times New Roman" w:cs="Times New Roman"/>
          <w:sz w:val="24"/>
          <w:szCs w:val="24"/>
        </w:rPr>
        <w:t xml:space="preserve"> 101A(3) defines the cost amount of derivative financial products </w:t>
      </w:r>
      <w:r w:rsidR="00F86C38" w:rsidRPr="006A6FF1">
        <w:rPr>
          <w:rFonts w:ascii="Times New Roman" w:hAnsi="Times New Roman" w:cs="Times New Roman"/>
          <w:sz w:val="24"/>
          <w:szCs w:val="24"/>
        </w:rPr>
        <w:t xml:space="preserve">to </w:t>
      </w:r>
      <w:r w:rsidR="00F86C38">
        <w:rPr>
          <w:rFonts w:ascii="Times New Roman" w:hAnsi="Times New Roman" w:cs="Times New Roman"/>
          <w:sz w:val="24"/>
          <w:szCs w:val="24"/>
        </w:rPr>
        <w:t xml:space="preserve">be </w:t>
      </w:r>
      <w:r w:rsidR="00F86C38" w:rsidRPr="006A6FF1">
        <w:rPr>
          <w:rFonts w:ascii="Times New Roman" w:hAnsi="Times New Roman" w:cs="Times New Roman"/>
          <w:sz w:val="24"/>
          <w:szCs w:val="24"/>
        </w:rPr>
        <w:t>include</w:t>
      </w:r>
      <w:r w:rsidR="00F86C38">
        <w:rPr>
          <w:rFonts w:ascii="Times New Roman" w:hAnsi="Times New Roman" w:cs="Times New Roman"/>
          <w:sz w:val="24"/>
          <w:szCs w:val="24"/>
        </w:rPr>
        <w:t>d</w:t>
      </w:r>
      <w:r w:rsidR="00F86C38" w:rsidRPr="006A6FF1">
        <w:rPr>
          <w:rFonts w:ascii="Times New Roman" w:hAnsi="Times New Roman" w:cs="Times New Roman"/>
          <w:sz w:val="24"/>
          <w:szCs w:val="24"/>
        </w:rPr>
        <w:t xml:space="preserve"> as part of the indirect costs of a product or</w:t>
      </w:r>
      <w:r w:rsidR="002805E1">
        <w:rPr>
          <w:rFonts w:ascii="Times New Roman" w:hAnsi="Times New Roman" w:cs="Times New Roman"/>
          <w:sz w:val="24"/>
          <w:szCs w:val="24"/>
        </w:rPr>
        <w:t xml:space="preserve">  investment option</w:t>
      </w:r>
      <w:r w:rsidR="00F86C38" w:rsidRPr="006A6FF1">
        <w:rPr>
          <w:rFonts w:ascii="Times New Roman" w:hAnsi="Times New Roman" w:cs="Times New Roman"/>
          <w:sz w:val="24"/>
          <w:szCs w:val="24"/>
        </w:rPr>
        <w:t xml:space="preserve"> or an interposed vehicle through which the property attributable to the product or </w:t>
      </w:r>
      <w:r w:rsidR="002805E1">
        <w:rPr>
          <w:rFonts w:ascii="Times New Roman" w:hAnsi="Times New Roman" w:cs="Times New Roman"/>
          <w:sz w:val="24"/>
          <w:szCs w:val="24"/>
        </w:rPr>
        <w:t>investment option</w:t>
      </w:r>
      <w:r w:rsidR="00F86C38" w:rsidRPr="006A6FF1">
        <w:rPr>
          <w:rFonts w:ascii="Times New Roman" w:hAnsi="Times New Roman" w:cs="Times New Roman"/>
          <w:sz w:val="24"/>
          <w:szCs w:val="24"/>
        </w:rPr>
        <w:t xml:space="preserve"> is invested</w:t>
      </w:r>
      <w:r w:rsidR="00632368">
        <w:rPr>
          <w:rFonts w:ascii="Times New Roman" w:hAnsi="Times New Roman" w:cs="Times New Roman"/>
          <w:sz w:val="24"/>
          <w:szCs w:val="24"/>
        </w:rPr>
        <w:t>, and</w:t>
      </w:r>
      <w:r w:rsidR="00F86C38" w:rsidRPr="006A6FF1">
        <w:rPr>
          <w:rFonts w:ascii="Times New Roman" w:hAnsi="Times New Roman" w:cs="Times New Roman"/>
          <w:sz w:val="24"/>
          <w:szCs w:val="24"/>
        </w:rPr>
        <w:t xml:space="preserve"> </w:t>
      </w:r>
      <w:r w:rsidRPr="006A6FF1">
        <w:rPr>
          <w:rFonts w:ascii="Times New Roman" w:hAnsi="Times New Roman" w:cs="Times New Roman"/>
          <w:sz w:val="24"/>
          <w:szCs w:val="24"/>
        </w:rPr>
        <w:t>that</w:t>
      </w:r>
      <w:r w:rsidR="00F86C38">
        <w:rPr>
          <w:rFonts w:ascii="Times New Roman" w:hAnsi="Times New Roman" w:cs="Times New Roman"/>
          <w:sz w:val="24"/>
          <w:szCs w:val="24"/>
        </w:rPr>
        <w:t xml:space="preserve"> must be included where</w:t>
      </w:r>
      <w:r w:rsidRPr="006A6FF1">
        <w:rPr>
          <w:rFonts w:ascii="Times New Roman" w:hAnsi="Times New Roman" w:cs="Times New Roman"/>
          <w:sz w:val="24"/>
          <w:szCs w:val="24"/>
        </w:rPr>
        <w:t xml:space="preserve"> the responsible person knows, ought to know or may reasonably estimate </w:t>
      </w:r>
      <w:r w:rsidR="00F86C38">
        <w:rPr>
          <w:rFonts w:ascii="Times New Roman" w:hAnsi="Times New Roman" w:cs="Times New Roman"/>
          <w:sz w:val="24"/>
          <w:szCs w:val="24"/>
        </w:rPr>
        <w:t>the amount.</w:t>
      </w:r>
      <w:r w:rsidR="00C61A45" w:rsidRPr="006A6FF1">
        <w:rPr>
          <w:rFonts w:ascii="Times New Roman" w:hAnsi="Times New Roman" w:cs="Times New Roman"/>
          <w:sz w:val="24"/>
          <w:szCs w:val="24"/>
        </w:rPr>
        <w:t xml:space="preserve"> </w:t>
      </w:r>
      <w:r w:rsidRPr="006A6FF1">
        <w:rPr>
          <w:rFonts w:ascii="Times New Roman" w:hAnsi="Times New Roman" w:cs="Times New Roman"/>
          <w:sz w:val="24"/>
          <w:szCs w:val="24"/>
        </w:rPr>
        <w:t xml:space="preserve">The amount that must be included as part of the indirect costs depends on whether the derivative financial product is an option. </w:t>
      </w:r>
      <w:r w:rsidR="00C61A45" w:rsidRPr="006A6FF1">
        <w:rPr>
          <w:rFonts w:ascii="Times New Roman" w:hAnsi="Times New Roman" w:cs="Times New Roman"/>
          <w:sz w:val="24"/>
          <w:szCs w:val="24"/>
        </w:rPr>
        <w:t xml:space="preserve">Under the new subparagraph </w:t>
      </w:r>
      <w:proofErr w:type="gramStart"/>
      <w:r w:rsidR="00C61A45" w:rsidRPr="006A6FF1">
        <w:rPr>
          <w:rFonts w:ascii="Times New Roman" w:hAnsi="Times New Roman" w:cs="Times New Roman"/>
          <w:sz w:val="24"/>
          <w:szCs w:val="24"/>
        </w:rPr>
        <w:t>101A(</w:t>
      </w:r>
      <w:proofErr w:type="gramEnd"/>
      <w:r w:rsidR="00C61A45" w:rsidRPr="006A6FF1">
        <w:rPr>
          <w:rFonts w:ascii="Times New Roman" w:hAnsi="Times New Roman" w:cs="Times New Roman"/>
          <w:sz w:val="24"/>
          <w:szCs w:val="24"/>
        </w:rPr>
        <w:t>3)(a)(i)</w:t>
      </w:r>
      <w:r w:rsidR="006C2CD6">
        <w:rPr>
          <w:rFonts w:ascii="Times New Roman" w:hAnsi="Times New Roman" w:cs="Times New Roman"/>
          <w:sz w:val="24"/>
          <w:szCs w:val="24"/>
        </w:rPr>
        <w:t>,</w:t>
      </w:r>
      <w:r w:rsidR="00C61A45" w:rsidRPr="006A6FF1">
        <w:rPr>
          <w:rFonts w:ascii="Times New Roman" w:hAnsi="Times New Roman" w:cs="Times New Roman"/>
          <w:sz w:val="24"/>
          <w:szCs w:val="24"/>
        </w:rPr>
        <w:t xml:space="preserve"> i</w:t>
      </w:r>
      <w:r w:rsidRPr="006A6FF1">
        <w:rPr>
          <w:rFonts w:ascii="Times New Roman" w:hAnsi="Times New Roman" w:cs="Times New Roman"/>
          <w:sz w:val="24"/>
          <w:szCs w:val="24"/>
        </w:rPr>
        <w:t>n the case where the derivative financial product is not an option</w:t>
      </w:r>
      <w:r w:rsidR="006C2CD6">
        <w:rPr>
          <w:rFonts w:ascii="Times New Roman" w:hAnsi="Times New Roman" w:cs="Times New Roman"/>
          <w:sz w:val="24"/>
          <w:szCs w:val="24"/>
        </w:rPr>
        <w:t>,</w:t>
      </w:r>
      <w:r w:rsidRPr="006A6FF1">
        <w:rPr>
          <w:rFonts w:ascii="Times New Roman" w:hAnsi="Times New Roman" w:cs="Times New Roman"/>
          <w:sz w:val="24"/>
          <w:szCs w:val="24"/>
        </w:rPr>
        <w:t xml:space="preserve"> the amount is equal to the difference between the return for the derivative financial product</w:t>
      </w:r>
      <w:r w:rsidR="000C05EA">
        <w:rPr>
          <w:rFonts w:ascii="Times New Roman" w:hAnsi="Times New Roman" w:cs="Times New Roman"/>
          <w:sz w:val="24"/>
          <w:szCs w:val="24"/>
        </w:rPr>
        <w:t xml:space="preserve"> and </w:t>
      </w:r>
      <w:r w:rsidR="000C05EA" w:rsidRPr="006A6FF1">
        <w:rPr>
          <w:rFonts w:ascii="Times New Roman" w:hAnsi="Times New Roman" w:cs="Times New Roman"/>
          <w:sz w:val="24"/>
          <w:szCs w:val="24"/>
        </w:rPr>
        <w:t>the underlying return on the derivative financial product over the relevant financial year</w:t>
      </w:r>
      <w:r w:rsidRPr="006A6FF1">
        <w:rPr>
          <w:rFonts w:ascii="Times New Roman" w:hAnsi="Times New Roman" w:cs="Times New Roman"/>
          <w:sz w:val="24"/>
          <w:szCs w:val="24"/>
        </w:rPr>
        <w:t xml:space="preserve">, where the actual return on the product or </w:t>
      </w:r>
      <w:r w:rsidR="002805E1">
        <w:rPr>
          <w:rFonts w:ascii="Times New Roman" w:hAnsi="Times New Roman" w:cs="Times New Roman"/>
          <w:sz w:val="24"/>
          <w:szCs w:val="24"/>
        </w:rPr>
        <w:t>investment option</w:t>
      </w:r>
      <w:r w:rsidRPr="006A6FF1">
        <w:rPr>
          <w:rFonts w:ascii="Times New Roman" w:hAnsi="Times New Roman" w:cs="Times New Roman"/>
          <w:sz w:val="24"/>
          <w:szCs w:val="24"/>
        </w:rPr>
        <w:t xml:space="preserve"> is less</w:t>
      </w:r>
      <w:r w:rsidR="001E622E">
        <w:rPr>
          <w:rFonts w:ascii="Times New Roman" w:hAnsi="Times New Roman" w:cs="Times New Roman"/>
          <w:sz w:val="24"/>
          <w:szCs w:val="24"/>
        </w:rPr>
        <w:t xml:space="preserve"> than the underlying return on the derivative financial product</w:t>
      </w:r>
      <w:r w:rsidRPr="006A6FF1">
        <w:rPr>
          <w:rFonts w:ascii="Times New Roman" w:hAnsi="Times New Roman" w:cs="Times New Roman"/>
          <w:sz w:val="24"/>
          <w:szCs w:val="24"/>
        </w:rPr>
        <w:t xml:space="preserve">. </w:t>
      </w:r>
      <w:r w:rsidR="00CC6A6F">
        <w:rPr>
          <w:rFonts w:ascii="Times New Roman" w:hAnsi="Times New Roman" w:cs="Times New Roman"/>
          <w:sz w:val="24"/>
          <w:szCs w:val="24"/>
        </w:rPr>
        <w:t xml:space="preserve">The underlying return is a measure based on the return that would apply based on the underlying assets if there were no fees, costs or other adjustments made.  </w:t>
      </w:r>
      <w:r w:rsidR="00C61A45" w:rsidRPr="006A6FF1">
        <w:rPr>
          <w:rFonts w:ascii="Times New Roman" w:hAnsi="Times New Roman" w:cs="Times New Roman"/>
          <w:sz w:val="24"/>
          <w:szCs w:val="24"/>
        </w:rPr>
        <w:t>Under new subparagraph 101A(3)(a)(ii)</w:t>
      </w:r>
      <w:r w:rsidR="006C2CD6">
        <w:rPr>
          <w:rFonts w:ascii="Times New Roman" w:hAnsi="Times New Roman" w:cs="Times New Roman"/>
          <w:sz w:val="24"/>
          <w:szCs w:val="24"/>
        </w:rPr>
        <w:t>,</w:t>
      </w:r>
      <w:r w:rsidR="00C61A45" w:rsidRPr="006A6FF1">
        <w:rPr>
          <w:rFonts w:ascii="Times New Roman" w:hAnsi="Times New Roman" w:cs="Times New Roman"/>
          <w:sz w:val="24"/>
          <w:szCs w:val="24"/>
        </w:rPr>
        <w:t xml:space="preserve"> i</w:t>
      </w:r>
      <w:r w:rsidRPr="006A6FF1">
        <w:rPr>
          <w:rFonts w:ascii="Times New Roman" w:hAnsi="Times New Roman" w:cs="Times New Roman"/>
          <w:sz w:val="24"/>
          <w:szCs w:val="24"/>
        </w:rPr>
        <w:t>n the case where the derivative financial product is an option</w:t>
      </w:r>
      <w:r w:rsidR="006C2CD6">
        <w:rPr>
          <w:rFonts w:ascii="Times New Roman" w:hAnsi="Times New Roman" w:cs="Times New Roman"/>
          <w:sz w:val="24"/>
          <w:szCs w:val="24"/>
        </w:rPr>
        <w:t>,</w:t>
      </w:r>
      <w:r w:rsidRPr="006A6FF1">
        <w:rPr>
          <w:rFonts w:ascii="Times New Roman" w:hAnsi="Times New Roman" w:cs="Times New Roman"/>
          <w:sz w:val="24"/>
          <w:szCs w:val="24"/>
        </w:rPr>
        <w:t xml:space="preserve"> the amount is equal to any amount by which the cost incurred to acquire the derivative financial product exceeds the amount that would be obtained on its disposal at that time.</w:t>
      </w:r>
    </w:p>
    <w:p w:rsidR="00C61A45" w:rsidRPr="006A6FF1" w:rsidRDefault="00C61A45" w:rsidP="00285116">
      <w:pPr>
        <w:tabs>
          <w:tab w:val="left" w:pos="1800"/>
        </w:tabs>
        <w:spacing w:after="0" w:line="240" w:lineRule="auto"/>
        <w:jc w:val="both"/>
        <w:rPr>
          <w:rFonts w:ascii="Times New Roman" w:hAnsi="Times New Roman" w:cs="Times New Roman"/>
          <w:sz w:val="24"/>
          <w:szCs w:val="24"/>
        </w:rPr>
      </w:pPr>
    </w:p>
    <w:p w:rsidR="00704F54" w:rsidRPr="006A6FF1" w:rsidRDefault="00C61A45"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In the case where the responsible person does not know, does not believe they reasonably ought to know, and is not able to reasonably estimate</w:t>
      </w:r>
      <w:r w:rsidR="0092488A">
        <w:rPr>
          <w:rFonts w:ascii="Times New Roman" w:hAnsi="Times New Roman" w:cs="Times New Roman"/>
          <w:sz w:val="24"/>
          <w:szCs w:val="24"/>
        </w:rPr>
        <w:t>,</w:t>
      </w:r>
      <w:r w:rsidRPr="006A6FF1">
        <w:rPr>
          <w:rFonts w:ascii="Times New Roman" w:hAnsi="Times New Roman" w:cs="Times New Roman"/>
          <w:sz w:val="24"/>
          <w:szCs w:val="24"/>
        </w:rPr>
        <w:t xml:space="preserve"> without taking steps that the responsible person considers unreasonable</w:t>
      </w:r>
      <w:r w:rsidR="0092488A">
        <w:rPr>
          <w:rFonts w:ascii="Times New Roman" w:hAnsi="Times New Roman" w:cs="Times New Roman"/>
          <w:sz w:val="24"/>
          <w:szCs w:val="24"/>
        </w:rPr>
        <w:t>,</w:t>
      </w:r>
      <w:r w:rsidRPr="006A6FF1">
        <w:rPr>
          <w:rFonts w:ascii="Times New Roman" w:hAnsi="Times New Roman" w:cs="Times New Roman"/>
          <w:sz w:val="24"/>
          <w:szCs w:val="24"/>
        </w:rPr>
        <w:t xml:space="preserve"> the amount in subparagraph </w:t>
      </w:r>
      <w:proofErr w:type="gramStart"/>
      <w:r w:rsidRPr="006A6FF1">
        <w:rPr>
          <w:rFonts w:ascii="Times New Roman" w:hAnsi="Times New Roman" w:cs="Times New Roman"/>
          <w:sz w:val="24"/>
          <w:szCs w:val="24"/>
        </w:rPr>
        <w:t>101A(</w:t>
      </w:r>
      <w:proofErr w:type="gramEnd"/>
      <w:r w:rsidRPr="006A6FF1">
        <w:rPr>
          <w:rFonts w:ascii="Times New Roman" w:hAnsi="Times New Roman" w:cs="Times New Roman"/>
          <w:sz w:val="24"/>
          <w:szCs w:val="24"/>
        </w:rPr>
        <w:t>3)(a)(</w:t>
      </w:r>
      <w:proofErr w:type="spellStart"/>
      <w:r w:rsidRPr="006A6FF1">
        <w:rPr>
          <w:rFonts w:ascii="Times New Roman" w:hAnsi="Times New Roman" w:cs="Times New Roman"/>
          <w:sz w:val="24"/>
          <w:szCs w:val="24"/>
        </w:rPr>
        <w:t>i</w:t>
      </w:r>
      <w:proofErr w:type="spellEnd"/>
      <w:r w:rsidRPr="006A6FF1">
        <w:rPr>
          <w:rFonts w:ascii="Times New Roman" w:hAnsi="Times New Roman" w:cs="Times New Roman"/>
          <w:sz w:val="24"/>
          <w:szCs w:val="24"/>
        </w:rPr>
        <w:t>) or (ii) (as applicable) in relation to a derivative financial product</w:t>
      </w:r>
      <w:r w:rsidR="0092488A">
        <w:rPr>
          <w:rFonts w:ascii="Times New Roman" w:hAnsi="Times New Roman" w:cs="Times New Roman"/>
          <w:sz w:val="24"/>
          <w:szCs w:val="24"/>
        </w:rPr>
        <w:t>,</w:t>
      </w:r>
      <w:r w:rsidRPr="006A6FF1">
        <w:rPr>
          <w:rFonts w:ascii="Times New Roman" w:hAnsi="Times New Roman" w:cs="Times New Roman"/>
          <w:sz w:val="24"/>
          <w:szCs w:val="24"/>
        </w:rPr>
        <w:t xml:space="preserve"> then the responsible person must determine that amount based on paragraph 101A(3)(b). </w:t>
      </w:r>
      <w:r w:rsidR="00704F54" w:rsidRPr="006A6FF1">
        <w:rPr>
          <w:rFonts w:ascii="Times New Roman" w:hAnsi="Times New Roman" w:cs="Times New Roman"/>
          <w:sz w:val="24"/>
          <w:szCs w:val="24"/>
        </w:rPr>
        <w:t xml:space="preserve">Subparagraph </w:t>
      </w:r>
      <w:proofErr w:type="gramStart"/>
      <w:r w:rsidR="00704F54" w:rsidRPr="006A6FF1">
        <w:rPr>
          <w:rFonts w:ascii="Times New Roman" w:hAnsi="Times New Roman" w:cs="Times New Roman"/>
          <w:sz w:val="24"/>
          <w:szCs w:val="24"/>
        </w:rPr>
        <w:t>101A(</w:t>
      </w:r>
      <w:proofErr w:type="gramEnd"/>
      <w:r w:rsidR="00704F54" w:rsidRPr="006A6FF1">
        <w:rPr>
          <w:rFonts w:ascii="Times New Roman" w:hAnsi="Times New Roman" w:cs="Times New Roman"/>
          <w:sz w:val="24"/>
          <w:szCs w:val="24"/>
        </w:rPr>
        <w:t>3)(b)(</w:t>
      </w:r>
      <w:proofErr w:type="spellStart"/>
      <w:r w:rsidR="00704F54" w:rsidRPr="006A6FF1">
        <w:rPr>
          <w:rFonts w:ascii="Times New Roman" w:hAnsi="Times New Roman" w:cs="Times New Roman"/>
          <w:sz w:val="24"/>
          <w:szCs w:val="24"/>
        </w:rPr>
        <w:t>i</w:t>
      </w:r>
      <w:proofErr w:type="spellEnd"/>
      <w:r w:rsidR="00704F54" w:rsidRPr="006A6FF1">
        <w:rPr>
          <w:rFonts w:ascii="Times New Roman" w:hAnsi="Times New Roman" w:cs="Times New Roman"/>
          <w:sz w:val="24"/>
          <w:szCs w:val="24"/>
        </w:rPr>
        <w:t xml:space="preserve">) requires that the amount for a derivative financial product that is not an option is the greater of the amount calculated using the formula outlined under this subparagraph </w:t>
      </w:r>
      <w:r w:rsidR="00CC6A6F">
        <w:rPr>
          <w:rFonts w:ascii="Times New Roman" w:hAnsi="Times New Roman" w:cs="Times New Roman"/>
          <w:sz w:val="24"/>
          <w:szCs w:val="24"/>
        </w:rPr>
        <w:t>to</w:t>
      </w:r>
      <w:r w:rsidR="00704F54" w:rsidRPr="006A6FF1">
        <w:rPr>
          <w:rFonts w:ascii="Times New Roman" w:hAnsi="Times New Roman" w:cs="Times New Roman"/>
          <w:sz w:val="24"/>
          <w:szCs w:val="24"/>
        </w:rPr>
        <w:t xml:space="preserve"> be used for determining the cost amount of a derivative financial product and the minimum amount that the responsible person</w:t>
      </w:r>
      <w:r w:rsidR="00A164E7">
        <w:rPr>
          <w:rFonts w:ascii="Times New Roman" w:hAnsi="Times New Roman" w:cs="Times New Roman"/>
          <w:sz w:val="24"/>
          <w:szCs w:val="24"/>
        </w:rPr>
        <w:t xml:space="preserve"> believes</w:t>
      </w:r>
      <w:r w:rsidR="001E622E">
        <w:rPr>
          <w:rFonts w:ascii="Times New Roman" w:hAnsi="Times New Roman" w:cs="Times New Roman"/>
          <w:sz w:val="24"/>
          <w:szCs w:val="24"/>
        </w:rPr>
        <w:t>,</w:t>
      </w:r>
      <w:r w:rsidR="00A164E7">
        <w:rPr>
          <w:rFonts w:ascii="Times New Roman" w:hAnsi="Times New Roman" w:cs="Times New Roman"/>
          <w:sz w:val="24"/>
          <w:szCs w:val="24"/>
        </w:rPr>
        <w:t xml:space="preserve"> or</w:t>
      </w:r>
      <w:r w:rsidR="00704F54" w:rsidRPr="006A6FF1">
        <w:rPr>
          <w:rFonts w:ascii="Times New Roman" w:hAnsi="Times New Roman" w:cs="Times New Roman"/>
          <w:sz w:val="24"/>
          <w:szCs w:val="24"/>
        </w:rPr>
        <w:t xml:space="preserve"> has reason</w:t>
      </w:r>
      <w:r w:rsidR="00A164E7">
        <w:rPr>
          <w:rFonts w:ascii="Times New Roman" w:hAnsi="Times New Roman" w:cs="Times New Roman"/>
          <w:sz w:val="24"/>
          <w:szCs w:val="24"/>
        </w:rPr>
        <w:t>able grounds</w:t>
      </w:r>
      <w:r w:rsidR="00704F54" w:rsidRPr="006A6FF1">
        <w:rPr>
          <w:rFonts w:ascii="Times New Roman" w:hAnsi="Times New Roman" w:cs="Times New Roman"/>
          <w:sz w:val="24"/>
          <w:szCs w:val="24"/>
        </w:rPr>
        <w:t xml:space="preserve"> to believe</w:t>
      </w:r>
      <w:r w:rsidR="001E622E">
        <w:rPr>
          <w:rFonts w:ascii="Times New Roman" w:hAnsi="Times New Roman" w:cs="Times New Roman"/>
          <w:sz w:val="24"/>
          <w:szCs w:val="24"/>
        </w:rPr>
        <w:t>,</w:t>
      </w:r>
      <w:r w:rsidR="00704F54" w:rsidRPr="006A6FF1">
        <w:rPr>
          <w:rFonts w:ascii="Times New Roman" w:hAnsi="Times New Roman" w:cs="Times New Roman"/>
          <w:sz w:val="24"/>
          <w:szCs w:val="24"/>
        </w:rPr>
        <w:t xml:space="preserve"> </w:t>
      </w:r>
      <w:r w:rsidR="00CC6A6F">
        <w:rPr>
          <w:rFonts w:ascii="Times New Roman" w:hAnsi="Times New Roman" w:cs="Times New Roman"/>
          <w:sz w:val="24"/>
          <w:szCs w:val="24"/>
        </w:rPr>
        <w:t xml:space="preserve">would be </w:t>
      </w:r>
      <w:r w:rsidR="00CC6A6F" w:rsidRPr="006A6FF1">
        <w:rPr>
          <w:rFonts w:ascii="Times New Roman" w:hAnsi="Times New Roman" w:cs="Times New Roman"/>
          <w:sz w:val="24"/>
          <w:szCs w:val="24"/>
        </w:rPr>
        <w:t>required to be disclosed under paragraph 101A(3)(a)</w:t>
      </w:r>
      <w:r w:rsidR="00704F54" w:rsidRPr="006A6FF1">
        <w:rPr>
          <w:rFonts w:ascii="Times New Roman" w:hAnsi="Times New Roman" w:cs="Times New Roman"/>
          <w:sz w:val="24"/>
          <w:szCs w:val="24"/>
        </w:rPr>
        <w:t>. The formula</w:t>
      </w:r>
      <w:r w:rsidR="006D586D">
        <w:rPr>
          <w:rFonts w:ascii="Times New Roman" w:hAnsi="Times New Roman" w:cs="Times New Roman"/>
          <w:sz w:val="24"/>
          <w:szCs w:val="24"/>
        </w:rPr>
        <w:t xml:space="preserve"> under sub-subparagraph 101A(3)(b)(</w:t>
      </w:r>
      <w:proofErr w:type="spellStart"/>
      <w:r w:rsidR="006D586D">
        <w:rPr>
          <w:rFonts w:ascii="Times New Roman" w:hAnsi="Times New Roman" w:cs="Times New Roman"/>
          <w:sz w:val="24"/>
          <w:szCs w:val="24"/>
        </w:rPr>
        <w:t>i</w:t>
      </w:r>
      <w:proofErr w:type="spellEnd"/>
      <w:r w:rsidR="006D586D">
        <w:rPr>
          <w:rFonts w:ascii="Times New Roman" w:hAnsi="Times New Roman" w:cs="Times New Roman"/>
          <w:sz w:val="24"/>
          <w:szCs w:val="24"/>
        </w:rPr>
        <w:t>)(A)</w:t>
      </w:r>
      <w:r w:rsidR="00704F54" w:rsidRPr="006A6FF1">
        <w:rPr>
          <w:rFonts w:ascii="Times New Roman" w:hAnsi="Times New Roman" w:cs="Times New Roman"/>
          <w:sz w:val="24"/>
          <w:szCs w:val="24"/>
        </w:rPr>
        <w:t xml:space="preserve"> is</w:t>
      </w:r>
      <w:r w:rsidR="00285116">
        <w:rPr>
          <w:rFonts w:ascii="Times New Roman" w:hAnsi="Times New Roman" w:cs="Times New Roman"/>
          <w:sz w:val="24"/>
          <w:szCs w:val="24"/>
        </w:rPr>
        <w:t xml:space="preserve"> the relevant percentage, which is</w:t>
      </w:r>
      <w:r w:rsidR="00704F54" w:rsidRPr="006A6FF1">
        <w:rPr>
          <w:rFonts w:ascii="Times New Roman" w:hAnsi="Times New Roman" w:cs="Times New Roman"/>
          <w:sz w:val="24"/>
          <w:szCs w:val="24"/>
        </w:rPr>
        <w:t xml:space="preserve"> 0.1%</w:t>
      </w:r>
      <w:r w:rsidR="00285116">
        <w:rPr>
          <w:rFonts w:ascii="Times New Roman" w:hAnsi="Times New Roman" w:cs="Times New Roman"/>
          <w:sz w:val="24"/>
          <w:szCs w:val="24"/>
        </w:rPr>
        <w:t>,</w:t>
      </w:r>
      <w:r w:rsidR="00704F54" w:rsidRPr="006A6FF1">
        <w:rPr>
          <w:rFonts w:ascii="Times New Roman" w:hAnsi="Times New Roman" w:cs="Times New Roman"/>
          <w:sz w:val="24"/>
          <w:szCs w:val="24"/>
        </w:rPr>
        <w:t xml:space="preserve"> multiplied by the value of the derivative financial product multiplied by the number of days the derivative financial product was held by the responsible person or interposed vehicle during the relevant financial year divided by 365</w:t>
      </w:r>
      <w:r w:rsidR="00CC6A6F">
        <w:rPr>
          <w:rFonts w:ascii="Times New Roman" w:hAnsi="Times New Roman" w:cs="Times New Roman"/>
          <w:sz w:val="24"/>
          <w:szCs w:val="24"/>
        </w:rPr>
        <w:t>.</w:t>
      </w:r>
      <w:r w:rsidR="00704F54" w:rsidRPr="006A6FF1">
        <w:rPr>
          <w:rFonts w:ascii="Times New Roman" w:hAnsi="Times New Roman" w:cs="Times New Roman"/>
          <w:sz w:val="24"/>
          <w:szCs w:val="24"/>
        </w:rPr>
        <w:t xml:space="preserve"> </w:t>
      </w:r>
    </w:p>
    <w:p w:rsidR="00704F54" w:rsidRPr="006A6FF1" w:rsidRDefault="00704F54" w:rsidP="00285116">
      <w:pPr>
        <w:tabs>
          <w:tab w:val="left" w:pos="1800"/>
        </w:tabs>
        <w:spacing w:after="0" w:line="240" w:lineRule="auto"/>
        <w:jc w:val="both"/>
        <w:rPr>
          <w:rFonts w:ascii="Times New Roman" w:hAnsi="Times New Roman" w:cs="Times New Roman"/>
          <w:sz w:val="24"/>
          <w:szCs w:val="24"/>
        </w:rPr>
      </w:pPr>
    </w:p>
    <w:p w:rsidR="00C61A45" w:rsidRPr="006A6FF1" w:rsidRDefault="00704F54"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Subparagraph 101A(3)(b)(ii)</w:t>
      </w:r>
      <w:r w:rsidR="00692785" w:rsidRPr="006A6FF1">
        <w:rPr>
          <w:rFonts w:ascii="Times New Roman" w:hAnsi="Times New Roman" w:cs="Times New Roman"/>
          <w:sz w:val="24"/>
          <w:szCs w:val="24"/>
        </w:rPr>
        <w:t xml:space="preserve"> </w:t>
      </w:r>
      <w:r w:rsidR="00692785" w:rsidRPr="006A6FF1">
        <w:rPr>
          <w:rFonts w:ascii="Times New Roman" w:hAnsi="Times New Roman"/>
          <w:sz w:val="24"/>
          <w:szCs w:val="24"/>
        </w:rPr>
        <w:t xml:space="preserve">in [CO 14/1252] </w:t>
      </w:r>
      <w:r w:rsidRPr="006A6FF1">
        <w:rPr>
          <w:rFonts w:ascii="Times New Roman" w:hAnsi="Times New Roman" w:cs="Times New Roman"/>
          <w:sz w:val="24"/>
          <w:szCs w:val="24"/>
        </w:rPr>
        <w:t>requires</w:t>
      </w:r>
      <w:r w:rsidR="0092488A">
        <w:rPr>
          <w:rFonts w:ascii="Times New Roman" w:hAnsi="Times New Roman" w:cs="Times New Roman"/>
          <w:sz w:val="24"/>
          <w:szCs w:val="24"/>
        </w:rPr>
        <w:t>,</w:t>
      </w:r>
      <w:r w:rsidRPr="006A6FF1">
        <w:rPr>
          <w:rFonts w:ascii="Times New Roman" w:hAnsi="Times New Roman" w:cs="Times New Roman"/>
          <w:sz w:val="24"/>
          <w:szCs w:val="24"/>
        </w:rPr>
        <w:t xml:space="preserve"> in relation to a derivative financial product that is an option</w:t>
      </w:r>
      <w:r w:rsidR="0092488A">
        <w:rPr>
          <w:rFonts w:ascii="Times New Roman" w:hAnsi="Times New Roman" w:cs="Times New Roman"/>
          <w:sz w:val="24"/>
          <w:szCs w:val="24"/>
        </w:rPr>
        <w:t>,</w:t>
      </w:r>
      <w:r w:rsidRPr="006A6FF1">
        <w:rPr>
          <w:rFonts w:ascii="Times New Roman" w:hAnsi="Times New Roman" w:cs="Times New Roman"/>
          <w:sz w:val="24"/>
          <w:szCs w:val="24"/>
        </w:rPr>
        <w:t xml:space="preserve"> the amount referred</w:t>
      </w:r>
      <w:r w:rsidR="00465FCA">
        <w:rPr>
          <w:rFonts w:ascii="Times New Roman" w:hAnsi="Times New Roman" w:cs="Times New Roman"/>
          <w:sz w:val="24"/>
          <w:szCs w:val="24"/>
        </w:rPr>
        <w:t xml:space="preserve"> to in </w:t>
      </w:r>
      <w:r w:rsidR="001E622E">
        <w:rPr>
          <w:rFonts w:ascii="Times New Roman" w:hAnsi="Times New Roman" w:cs="Times New Roman"/>
          <w:sz w:val="24"/>
          <w:szCs w:val="24"/>
        </w:rPr>
        <w:t>sub-sub</w:t>
      </w:r>
      <w:r w:rsidR="00465FCA">
        <w:rPr>
          <w:rFonts w:ascii="Times New Roman" w:hAnsi="Times New Roman" w:cs="Times New Roman"/>
          <w:sz w:val="24"/>
          <w:szCs w:val="24"/>
        </w:rPr>
        <w:t>paragraphs 101A(3)(</w:t>
      </w:r>
      <w:r w:rsidR="005B4FB1">
        <w:rPr>
          <w:rFonts w:ascii="Times New Roman" w:hAnsi="Times New Roman" w:cs="Times New Roman"/>
          <w:sz w:val="24"/>
          <w:szCs w:val="24"/>
        </w:rPr>
        <w:t>b</w:t>
      </w:r>
      <w:r w:rsidR="00465FCA">
        <w:rPr>
          <w:rFonts w:ascii="Times New Roman" w:hAnsi="Times New Roman" w:cs="Times New Roman"/>
          <w:sz w:val="24"/>
          <w:szCs w:val="24"/>
        </w:rPr>
        <w:t>)(</w:t>
      </w:r>
      <w:proofErr w:type="spellStart"/>
      <w:r w:rsidR="00465FCA">
        <w:rPr>
          <w:rFonts w:ascii="Times New Roman" w:hAnsi="Times New Roman" w:cs="Times New Roman"/>
          <w:sz w:val="24"/>
          <w:szCs w:val="24"/>
        </w:rPr>
        <w:t>i</w:t>
      </w:r>
      <w:proofErr w:type="spellEnd"/>
      <w:r w:rsidR="00465FCA">
        <w:rPr>
          <w:rFonts w:ascii="Times New Roman" w:hAnsi="Times New Roman" w:cs="Times New Roman"/>
          <w:sz w:val="24"/>
          <w:szCs w:val="24"/>
        </w:rPr>
        <w:t>)</w:t>
      </w:r>
      <w:r w:rsidR="005B4FB1">
        <w:rPr>
          <w:rFonts w:ascii="Times New Roman" w:hAnsi="Times New Roman" w:cs="Times New Roman"/>
          <w:sz w:val="24"/>
          <w:szCs w:val="24"/>
        </w:rPr>
        <w:t>(A) and</w:t>
      </w:r>
      <w:r w:rsidR="00465FCA">
        <w:rPr>
          <w:rFonts w:ascii="Times New Roman" w:hAnsi="Times New Roman" w:cs="Times New Roman"/>
          <w:sz w:val="24"/>
          <w:szCs w:val="24"/>
        </w:rPr>
        <w:t xml:space="preserve"> </w:t>
      </w:r>
      <w:r w:rsidR="005B4FB1">
        <w:rPr>
          <w:rFonts w:ascii="Times New Roman" w:hAnsi="Times New Roman" w:cs="Times New Roman"/>
          <w:sz w:val="24"/>
          <w:szCs w:val="24"/>
        </w:rPr>
        <w:t xml:space="preserve"> (B)</w:t>
      </w:r>
      <w:r w:rsidR="00465FCA">
        <w:rPr>
          <w:rFonts w:ascii="Times New Roman" w:hAnsi="Times New Roman" w:cs="Times New Roman"/>
          <w:sz w:val="24"/>
          <w:szCs w:val="24"/>
        </w:rPr>
        <w:t xml:space="preserve"> </w:t>
      </w:r>
      <w:r w:rsidRPr="006A6FF1">
        <w:rPr>
          <w:rFonts w:ascii="Times New Roman" w:hAnsi="Times New Roman" w:cs="Times New Roman"/>
          <w:sz w:val="24"/>
          <w:szCs w:val="24"/>
        </w:rPr>
        <w:t xml:space="preserve">that would apply under subparagraph </w:t>
      </w:r>
      <w:r w:rsidR="00465FCA">
        <w:rPr>
          <w:rFonts w:ascii="Times New Roman" w:hAnsi="Times New Roman" w:cs="Times New Roman"/>
          <w:sz w:val="24"/>
          <w:szCs w:val="24"/>
        </w:rPr>
        <w:t>101A(3)(b)</w:t>
      </w:r>
      <w:r w:rsidRPr="006A6FF1">
        <w:rPr>
          <w:rFonts w:ascii="Times New Roman" w:hAnsi="Times New Roman" w:cs="Times New Roman"/>
          <w:sz w:val="24"/>
          <w:szCs w:val="24"/>
        </w:rPr>
        <w:t>(</w:t>
      </w:r>
      <w:proofErr w:type="spellStart"/>
      <w:r w:rsidRPr="006A6FF1">
        <w:rPr>
          <w:rFonts w:ascii="Times New Roman" w:hAnsi="Times New Roman" w:cs="Times New Roman"/>
          <w:sz w:val="24"/>
          <w:szCs w:val="24"/>
        </w:rPr>
        <w:t>i</w:t>
      </w:r>
      <w:proofErr w:type="spellEnd"/>
      <w:r w:rsidRPr="006A6FF1">
        <w:rPr>
          <w:rFonts w:ascii="Times New Roman" w:hAnsi="Times New Roman" w:cs="Times New Roman"/>
          <w:sz w:val="24"/>
          <w:szCs w:val="24"/>
        </w:rPr>
        <w:t>) if the exclusion from subparagraph (</w:t>
      </w:r>
      <w:proofErr w:type="spellStart"/>
      <w:r w:rsidRPr="006A6FF1">
        <w:rPr>
          <w:rFonts w:ascii="Times New Roman" w:hAnsi="Times New Roman" w:cs="Times New Roman"/>
          <w:sz w:val="24"/>
          <w:szCs w:val="24"/>
        </w:rPr>
        <w:t>i</w:t>
      </w:r>
      <w:proofErr w:type="spellEnd"/>
      <w:r w:rsidRPr="006A6FF1">
        <w:rPr>
          <w:rFonts w:ascii="Times New Roman" w:hAnsi="Times New Roman" w:cs="Times New Roman"/>
          <w:sz w:val="24"/>
          <w:szCs w:val="24"/>
        </w:rPr>
        <w:t>) of options did not apply or the premium paid by the responsible person or interposed vehicle for the option, whichever is less.</w:t>
      </w:r>
    </w:p>
    <w:p w:rsidR="009B4341" w:rsidRPr="006A6FF1" w:rsidRDefault="009B4341" w:rsidP="00285116">
      <w:pPr>
        <w:tabs>
          <w:tab w:val="left" w:pos="1800"/>
        </w:tabs>
        <w:spacing w:after="0" w:line="240" w:lineRule="auto"/>
        <w:jc w:val="both"/>
        <w:rPr>
          <w:rFonts w:ascii="Times New Roman" w:hAnsi="Times New Roman" w:cs="Times New Roman"/>
          <w:b/>
          <w:sz w:val="24"/>
          <w:szCs w:val="24"/>
        </w:rPr>
      </w:pPr>
    </w:p>
    <w:p w:rsidR="004E16DD" w:rsidRPr="006A6FF1" w:rsidRDefault="004E16DD" w:rsidP="001E622E">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Sub</w:t>
      </w:r>
      <w:r w:rsidR="0092488A">
        <w:rPr>
          <w:rFonts w:ascii="Times New Roman" w:hAnsi="Times New Roman" w:cs="Times New Roman"/>
          <w:sz w:val="24"/>
          <w:szCs w:val="24"/>
        </w:rPr>
        <w:t>clause</w:t>
      </w:r>
      <w:r w:rsidRPr="006A6FF1">
        <w:rPr>
          <w:rFonts w:ascii="Times New Roman" w:hAnsi="Times New Roman" w:cs="Times New Roman"/>
          <w:sz w:val="24"/>
          <w:szCs w:val="24"/>
        </w:rPr>
        <w:t xml:space="preserve"> </w:t>
      </w:r>
      <w:proofErr w:type="gramStart"/>
      <w:r w:rsidRPr="006A6FF1">
        <w:rPr>
          <w:rFonts w:ascii="Times New Roman" w:hAnsi="Times New Roman" w:cs="Times New Roman"/>
          <w:sz w:val="24"/>
          <w:szCs w:val="24"/>
        </w:rPr>
        <w:t>101A(</w:t>
      </w:r>
      <w:proofErr w:type="gramEnd"/>
      <w:r w:rsidRPr="006A6FF1">
        <w:rPr>
          <w:rFonts w:ascii="Times New Roman" w:hAnsi="Times New Roman" w:cs="Times New Roman"/>
          <w:sz w:val="24"/>
          <w:szCs w:val="24"/>
        </w:rPr>
        <w:t xml:space="preserve">3A) </w:t>
      </w:r>
      <w:r w:rsidR="00692785" w:rsidRPr="00A164E7">
        <w:rPr>
          <w:rFonts w:ascii="Times New Roman" w:hAnsi="Times New Roman" w:cs="Times New Roman"/>
          <w:sz w:val="24"/>
          <w:szCs w:val="24"/>
        </w:rPr>
        <w:t xml:space="preserve">in [CO 14/1252] </w:t>
      </w:r>
      <w:r w:rsidRPr="006A6FF1">
        <w:rPr>
          <w:rFonts w:ascii="Times New Roman" w:hAnsi="Times New Roman" w:cs="Times New Roman"/>
          <w:sz w:val="24"/>
          <w:szCs w:val="24"/>
        </w:rPr>
        <w:t>defines terms used in sub</w:t>
      </w:r>
      <w:r w:rsidR="001E622E">
        <w:rPr>
          <w:rFonts w:ascii="Times New Roman" w:hAnsi="Times New Roman" w:cs="Times New Roman"/>
          <w:sz w:val="24"/>
          <w:szCs w:val="24"/>
        </w:rPr>
        <w:t>clause</w:t>
      </w:r>
      <w:r w:rsidRPr="006A6FF1">
        <w:rPr>
          <w:rFonts w:ascii="Times New Roman" w:hAnsi="Times New Roman" w:cs="Times New Roman"/>
          <w:sz w:val="24"/>
          <w:szCs w:val="24"/>
        </w:rPr>
        <w:t xml:space="preserve"> 101A(3</w:t>
      </w:r>
      <w:r w:rsidR="00AC3518" w:rsidRPr="006A6FF1">
        <w:rPr>
          <w:rFonts w:ascii="Times New Roman" w:hAnsi="Times New Roman" w:cs="Times New Roman"/>
          <w:sz w:val="24"/>
          <w:szCs w:val="24"/>
        </w:rPr>
        <w:t>)</w:t>
      </w:r>
      <w:r w:rsidRPr="006A6FF1">
        <w:rPr>
          <w:rFonts w:ascii="Times New Roman" w:hAnsi="Times New Roman" w:cs="Times New Roman"/>
          <w:sz w:val="24"/>
          <w:szCs w:val="24"/>
        </w:rPr>
        <w:t>.</w:t>
      </w:r>
      <w:r w:rsidR="00A164E7">
        <w:rPr>
          <w:rFonts w:ascii="Times New Roman" w:hAnsi="Times New Roman" w:cs="Times New Roman"/>
          <w:sz w:val="24"/>
          <w:szCs w:val="24"/>
        </w:rPr>
        <w:t xml:space="preserve"> The defined terms are </w:t>
      </w:r>
      <w:r w:rsidR="001E622E">
        <w:rPr>
          <w:rFonts w:ascii="Times New Roman" w:hAnsi="Times New Roman" w:cs="Times New Roman"/>
          <w:sz w:val="24"/>
          <w:szCs w:val="24"/>
        </w:rPr>
        <w:t>‘</w:t>
      </w:r>
      <w:r w:rsidR="00A164E7">
        <w:rPr>
          <w:rFonts w:ascii="Times New Roman" w:hAnsi="Times New Roman" w:cs="Times New Roman"/>
          <w:sz w:val="24"/>
          <w:szCs w:val="24"/>
        </w:rPr>
        <w:t>actual return</w:t>
      </w:r>
      <w:r w:rsidR="001E622E">
        <w:rPr>
          <w:rFonts w:ascii="Times New Roman" w:hAnsi="Times New Roman" w:cs="Times New Roman"/>
          <w:sz w:val="24"/>
          <w:szCs w:val="24"/>
        </w:rPr>
        <w:t>’</w:t>
      </w:r>
      <w:r w:rsidR="00A164E7">
        <w:rPr>
          <w:rFonts w:ascii="Times New Roman" w:hAnsi="Times New Roman" w:cs="Times New Roman"/>
          <w:sz w:val="24"/>
          <w:szCs w:val="24"/>
        </w:rPr>
        <w:t xml:space="preserve">, </w:t>
      </w:r>
      <w:r w:rsidR="001E622E">
        <w:rPr>
          <w:rFonts w:ascii="Times New Roman" w:hAnsi="Times New Roman" w:cs="Times New Roman"/>
          <w:sz w:val="24"/>
          <w:szCs w:val="24"/>
        </w:rPr>
        <w:t>‘</w:t>
      </w:r>
      <w:r w:rsidR="00A164E7" w:rsidRPr="00A164E7">
        <w:rPr>
          <w:rFonts w:ascii="Times New Roman" w:hAnsi="Times New Roman" w:cs="Times New Roman"/>
          <w:sz w:val="24"/>
          <w:szCs w:val="24"/>
        </w:rPr>
        <w:t>derivative financial product</w:t>
      </w:r>
      <w:r w:rsidR="001E622E">
        <w:rPr>
          <w:rFonts w:ascii="Times New Roman" w:hAnsi="Times New Roman" w:cs="Times New Roman"/>
          <w:sz w:val="24"/>
          <w:szCs w:val="24"/>
        </w:rPr>
        <w:t>’</w:t>
      </w:r>
      <w:r w:rsidR="00A164E7" w:rsidRPr="00A164E7">
        <w:rPr>
          <w:rFonts w:ascii="Times New Roman" w:hAnsi="Times New Roman" w:cs="Times New Roman"/>
          <w:sz w:val="24"/>
          <w:szCs w:val="24"/>
        </w:rPr>
        <w:t xml:space="preserve">, </w:t>
      </w:r>
      <w:r w:rsidR="001E622E">
        <w:rPr>
          <w:rFonts w:ascii="Times New Roman" w:hAnsi="Times New Roman" w:cs="Times New Roman"/>
          <w:sz w:val="24"/>
          <w:szCs w:val="24"/>
        </w:rPr>
        <w:t>‘</w:t>
      </w:r>
      <w:r w:rsidR="00A164E7" w:rsidRPr="00A164E7">
        <w:rPr>
          <w:rFonts w:ascii="Times New Roman" w:hAnsi="Times New Roman" w:cs="Times New Roman"/>
          <w:sz w:val="24"/>
          <w:szCs w:val="24"/>
        </w:rPr>
        <w:t>reference asset</w:t>
      </w:r>
      <w:r w:rsidR="001E622E">
        <w:rPr>
          <w:rFonts w:ascii="Times New Roman" w:hAnsi="Times New Roman" w:cs="Times New Roman"/>
          <w:sz w:val="24"/>
          <w:szCs w:val="24"/>
        </w:rPr>
        <w:t>’</w:t>
      </w:r>
      <w:r w:rsidR="00A164E7" w:rsidRPr="00A164E7">
        <w:rPr>
          <w:rFonts w:ascii="Times New Roman" w:hAnsi="Times New Roman" w:cs="Times New Roman"/>
          <w:sz w:val="24"/>
          <w:szCs w:val="24"/>
        </w:rPr>
        <w:t>,</w:t>
      </w:r>
      <w:r w:rsidR="00A164E7">
        <w:rPr>
          <w:rFonts w:ascii="Times New Roman" w:hAnsi="Times New Roman" w:cs="Times New Roman"/>
          <w:sz w:val="24"/>
          <w:szCs w:val="24"/>
        </w:rPr>
        <w:t xml:space="preserve"> </w:t>
      </w:r>
      <w:r w:rsidR="001E622E">
        <w:rPr>
          <w:rFonts w:ascii="Times New Roman" w:hAnsi="Times New Roman" w:cs="Times New Roman"/>
          <w:sz w:val="24"/>
          <w:szCs w:val="24"/>
        </w:rPr>
        <w:t>‘</w:t>
      </w:r>
      <w:r w:rsidR="00A164E7" w:rsidRPr="00A164E7">
        <w:rPr>
          <w:rFonts w:ascii="Times New Roman" w:hAnsi="Times New Roman" w:cs="Times New Roman"/>
          <w:sz w:val="24"/>
          <w:szCs w:val="24"/>
        </w:rPr>
        <w:t>relevant financial year</w:t>
      </w:r>
      <w:r w:rsidR="001E622E">
        <w:rPr>
          <w:rFonts w:ascii="Times New Roman" w:hAnsi="Times New Roman" w:cs="Times New Roman"/>
          <w:sz w:val="24"/>
          <w:szCs w:val="24"/>
        </w:rPr>
        <w:t>’</w:t>
      </w:r>
      <w:r w:rsidR="00A164E7" w:rsidRPr="00A164E7">
        <w:rPr>
          <w:rFonts w:ascii="Times New Roman" w:hAnsi="Times New Roman" w:cs="Times New Roman"/>
          <w:sz w:val="24"/>
          <w:szCs w:val="24"/>
        </w:rPr>
        <w:t xml:space="preserve">, </w:t>
      </w:r>
      <w:r w:rsidR="001E622E">
        <w:rPr>
          <w:rFonts w:ascii="Times New Roman" w:hAnsi="Times New Roman" w:cs="Times New Roman"/>
          <w:sz w:val="24"/>
          <w:szCs w:val="24"/>
        </w:rPr>
        <w:t>‘</w:t>
      </w:r>
      <w:r w:rsidR="00A164E7" w:rsidRPr="00A164E7">
        <w:rPr>
          <w:rFonts w:ascii="Times New Roman" w:hAnsi="Times New Roman" w:cs="Times New Roman"/>
          <w:sz w:val="24"/>
          <w:szCs w:val="24"/>
        </w:rPr>
        <w:t>ultimate</w:t>
      </w:r>
      <w:r w:rsidR="0092488A">
        <w:rPr>
          <w:rFonts w:ascii="Times New Roman" w:hAnsi="Times New Roman" w:cs="Times New Roman"/>
          <w:sz w:val="24"/>
          <w:szCs w:val="24"/>
        </w:rPr>
        <w:t xml:space="preserve"> reference asset</w:t>
      </w:r>
      <w:r w:rsidR="001E622E">
        <w:rPr>
          <w:rFonts w:ascii="Times New Roman" w:hAnsi="Times New Roman" w:cs="Times New Roman"/>
          <w:sz w:val="24"/>
          <w:szCs w:val="24"/>
        </w:rPr>
        <w:t>’</w:t>
      </w:r>
      <w:r w:rsidR="0092488A">
        <w:rPr>
          <w:rFonts w:ascii="Times New Roman" w:hAnsi="Times New Roman" w:cs="Times New Roman"/>
          <w:sz w:val="24"/>
          <w:szCs w:val="24"/>
        </w:rPr>
        <w:t>,</w:t>
      </w:r>
      <w:r w:rsidR="00A164E7" w:rsidRPr="00A164E7">
        <w:rPr>
          <w:rFonts w:ascii="Times New Roman" w:hAnsi="Times New Roman" w:cs="Times New Roman"/>
          <w:sz w:val="24"/>
          <w:szCs w:val="24"/>
        </w:rPr>
        <w:t xml:space="preserve"> and </w:t>
      </w:r>
      <w:r w:rsidR="001E622E">
        <w:rPr>
          <w:rFonts w:ascii="Times New Roman" w:hAnsi="Times New Roman" w:cs="Times New Roman"/>
          <w:sz w:val="24"/>
          <w:szCs w:val="24"/>
        </w:rPr>
        <w:t>‘</w:t>
      </w:r>
      <w:r w:rsidR="00A164E7" w:rsidRPr="00A164E7">
        <w:rPr>
          <w:rFonts w:ascii="Times New Roman" w:hAnsi="Times New Roman" w:cs="Times New Roman"/>
          <w:sz w:val="24"/>
          <w:szCs w:val="24"/>
        </w:rPr>
        <w:t>underlying return</w:t>
      </w:r>
      <w:r w:rsidR="001E622E">
        <w:rPr>
          <w:rFonts w:ascii="Times New Roman" w:hAnsi="Times New Roman" w:cs="Times New Roman"/>
          <w:sz w:val="24"/>
          <w:szCs w:val="24"/>
        </w:rPr>
        <w:t>’</w:t>
      </w:r>
      <w:r w:rsidR="00A164E7">
        <w:rPr>
          <w:rFonts w:ascii="Times New Roman" w:hAnsi="Times New Roman" w:cs="Times New Roman"/>
          <w:sz w:val="24"/>
          <w:szCs w:val="24"/>
        </w:rPr>
        <w:t xml:space="preserve">. </w:t>
      </w:r>
    </w:p>
    <w:p w:rsidR="004E16DD" w:rsidRPr="006A6FF1" w:rsidRDefault="004E16DD" w:rsidP="00285116">
      <w:pPr>
        <w:tabs>
          <w:tab w:val="left" w:pos="1800"/>
        </w:tabs>
        <w:spacing w:after="0" w:line="240" w:lineRule="auto"/>
        <w:jc w:val="both"/>
        <w:rPr>
          <w:rFonts w:ascii="Times New Roman" w:hAnsi="Times New Roman" w:cs="Times New Roman"/>
          <w:sz w:val="24"/>
          <w:szCs w:val="24"/>
        </w:rPr>
      </w:pPr>
    </w:p>
    <w:p w:rsidR="009528B4" w:rsidRPr="006A6FF1" w:rsidRDefault="004E16DD"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 xml:space="preserve">Paragraph 10 of Schedule 1 </w:t>
      </w:r>
      <w:r w:rsidR="00AC3518" w:rsidRPr="006A6FF1">
        <w:rPr>
          <w:rFonts w:ascii="Times New Roman" w:hAnsi="Times New Roman" w:cs="Times New Roman"/>
          <w:sz w:val="24"/>
          <w:szCs w:val="24"/>
        </w:rPr>
        <w:t>to</w:t>
      </w:r>
      <w:r w:rsidRPr="006A6FF1">
        <w:rPr>
          <w:rFonts w:ascii="Times New Roman" w:hAnsi="Times New Roman" w:cs="Times New Roman"/>
          <w:sz w:val="24"/>
          <w:szCs w:val="24"/>
        </w:rPr>
        <w:t xml:space="preserve"> the Instrument omits </w:t>
      </w:r>
      <w:r w:rsidR="00692785" w:rsidRPr="006A6FF1">
        <w:rPr>
          <w:rFonts w:ascii="Times New Roman" w:hAnsi="Times New Roman" w:cs="Times New Roman"/>
          <w:sz w:val="24"/>
          <w:szCs w:val="24"/>
        </w:rPr>
        <w:t xml:space="preserve">and substitutes </w:t>
      </w:r>
      <w:r w:rsidRPr="006A6FF1">
        <w:rPr>
          <w:rFonts w:ascii="Times New Roman" w:hAnsi="Times New Roman" w:cs="Times New Roman"/>
          <w:sz w:val="24"/>
          <w:szCs w:val="24"/>
        </w:rPr>
        <w:t xml:space="preserve">notional </w:t>
      </w:r>
      <w:r w:rsidR="000D0EAF">
        <w:rPr>
          <w:rFonts w:ascii="Times New Roman" w:hAnsi="Times New Roman" w:cs="Times New Roman"/>
          <w:sz w:val="24"/>
          <w:szCs w:val="24"/>
        </w:rPr>
        <w:t>sub</w:t>
      </w:r>
      <w:r w:rsidRPr="006A6FF1">
        <w:rPr>
          <w:rFonts w:ascii="Times New Roman" w:hAnsi="Times New Roman" w:cs="Times New Roman"/>
          <w:sz w:val="24"/>
          <w:szCs w:val="24"/>
        </w:rPr>
        <w:t xml:space="preserve">clause </w:t>
      </w:r>
      <w:proofErr w:type="gramStart"/>
      <w:r w:rsidRPr="006A6FF1">
        <w:rPr>
          <w:rFonts w:ascii="Times New Roman" w:hAnsi="Times New Roman" w:cs="Times New Roman"/>
          <w:sz w:val="24"/>
          <w:szCs w:val="24"/>
        </w:rPr>
        <w:t>101A(</w:t>
      </w:r>
      <w:proofErr w:type="gramEnd"/>
      <w:r w:rsidRPr="006A6FF1">
        <w:rPr>
          <w:rFonts w:ascii="Times New Roman" w:hAnsi="Times New Roman" w:cs="Times New Roman"/>
          <w:sz w:val="24"/>
          <w:szCs w:val="24"/>
        </w:rPr>
        <w:t>4)</w:t>
      </w:r>
      <w:r w:rsidR="00692785" w:rsidRPr="006A6FF1">
        <w:rPr>
          <w:rFonts w:ascii="Times New Roman" w:hAnsi="Times New Roman"/>
          <w:sz w:val="24"/>
          <w:szCs w:val="24"/>
        </w:rPr>
        <w:t>) in [CO 14/1252]</w:t>
      </w:r>
      <w:r w:rsidRPr="006A6FF1">
        <w:rPr>
          <w:rFonts w:ascii="Times New Roman" w:hAnsi="Times New Roman" w:cs="Times New Roman"/>
          <w:sz w:val="24"/>
          <w:szCs w:val="24"/>
        </w:rPr>
        <w:t xml:space="preserve">, excluding the note. The replacement notional </w:t>
      </w:r>
      <w:r w:rsidR="0092488A">
        <w:rPr>
          <w:rFonts w:ascii="Times New Roman" w:hAnsi="Times New Roman" w:cs="Times New Roman"/>
          <w:sz w:val="24"/>
          <w:szCs w:val="24"/>
        </w:rPr>
        <w:t>sub</w:t>
      </w:r>
      <w:r w:rsidRPr="006A6FF1">
        <w:rPr>
          <w:rFonts w:ascii="Times New Roman" w:hAnsi="Times New Roman" w:cs="Times New Roman"/>
          <w:sz w:val="24"/>
          <w:szCs w:val="24"/>
        </w:rPr>
        <w:t>clause 101A(4)</w:t>
      </w:r>
      <w:r w:rsidR="00692785" w:rsidRPr="006A6FF1">
        <w:rPr>
          <w:rFonts w:ascii="Times New Roman" w:hAnsi="Times New Roman"/>
          <w:sz w:val="24"/>
          <w:szCs w:val="24"/>
        </w:rPr>
        <w:t xml:space="preserve">) in [CO 14/1252] </w:t>
      </w:r>
      <w:r w:rsidRPr="006A6FF1">
        <w:rPr>
          <w:rFonts w:ascii="Times New Roman" w:hAnsi="Times New Roman" w:cs="Times New Roman"/>
          <w:sz w:val="24"/>
          <w:szCs w:val="24"/>
        </w:rPr>
        <w:t xml:space="preserve">clarifies that, despite subclauses </w:t>
      </w:r>
      <w:r w:rsidR="009528B4" w:rsidRPr="006A6FF1">
        <w:rPr>
          <w:rFonts w:ascii="Times New Roman" w:hAnsi="Times New Roman" w:cs="Times New Roman"/>
          <w:sz w:val="24"/>
          <w:szCs w:val="24"/>
        </w:rPr>
        <w:t>101A</w:t>
      </w:r>
      <w:r w:rsidRPr="006A6FF1">
        <w:rPr>
          <w:rFonts w:ascii="Times New Roman" w:hAnsi="Times New Roman" w:cs="Times New Roman"/>
          <w:sz w:val="24"/>
          <w:szCs w:val="24"/>
        </w:rPr>
        <w:t xml:space="preserve">(1) and (3) that require costs of derivative financial products to be disclosed, indirect costs of managed investment products or an investment option of a managed investment product do not include amounts </w:t>
      </w:r>
      <w:r w:rsidR="00E07D7D">
        <w:rPr>
          <w:rFonts w:ascii="Times New Roman" w:hAnsi="Times New Roman" w:cs="Times New Roman"/>
          <w:sz w:val="24"/>
          <w:szCs w:val="24"/>
        </w:rPr>
        <w:t>that</w:t>
      </w:r>
      <w:r w:rsidRPr="006A6FF1">
        <w:rPr>
          <w:rFonts w:ascii="Times New Roman" w:hAnsi="Times New Roman" w:cs="Times New Roman"/>
          <w:sz w:val="24"/>
          <w:szCs w:val="24"/>
        </w:rPr>
        <w:t xml:space="preserve"> subclause (3) </w:t>
      </w:r>
      <w:r w:rsidR="00E07D7D">
        <w:rPr>
          <w:rFonts w:ascii="Times New Roman" w:hAnsi="Times New Roman" w:cs="Times New Roman"/>
          <w:sz w:val="24"/>
          <w:szCs w:val="24"/>
        </w:rPr>
        <w:t xml:space="preserve">requires to be included as </w:t>
      </w:r>
      <w:r w:rsidRPr="006A6FF1">
        <w:rPr>
          <w:rFonts w:ascii="Times New Roman" w:hAnsi="Times New Roman" w:cs="Times New Roman"/>
          <w:sz w:val="24"/>
          <w:szCs w:val="24"/>
        </w:rPr>
        <w:t xml:space="preserve">costs of derivative financial products where these products </w:t>
      </w:r>
      <w:r w:rsidR="009528B4" w:rsidRPr="006A6FF1">
        <w:rPr>
          <w:rFonts w:ascii="Times New Roman" w:hAnsi="Times New Roman" w:cs="Times New Roman"/>
          <w:sz w:val="24"/>
          <w:szCs w:val="24"/>
        </w:rPr>
        <w:t>are acquired or disposed</w:t>
      </w:r>
      <w:r w:rsidR="0092488A">
        <w:rPr>
          <w:rFonts w:ascii="Times New Roman" w:hAnsi="Times New Roman" w:cs="Times New Roman"/>
          <w:sz w:val="24"/>
          <w:szCs w:val="24"/>
        </w:rPr>
        <w:t xml:space="preserve"> of</w:t>
      </w:r>
      <w:r w:rsidR="009528B4" w:rsidRPr="006A6FF1">
        <w:rPr>
          <w:rFonts w:ascii="Times New Roman" w:hAnsi="Times New Roman" w:cs="Times New Roman"/>
          <w:sz w:val="24"/>
          <w:szCs w:val="24"/>
        </w:rPr>
        <w:t xml:space="preserve"> for the primary purpose of avoiding or limiting the financial consequences of fluctuations in, or in the value of, receipts or costs of the managed investment scheme whether or not the receipts or costs arise in or through an interposed vehicle. Further, under </w:t>
      </w:r>
      <w:r w:rsidR="0092488A">
        <w:rPr>
          <w:rFonts w:ascii="Times New Roman" w:hAnsi="Times New Roman" w:cs="Times New Roman"/>
          <w:sz w:val="24"/>
          <w:szCs w:val="24"/>
        </w:rPr>
        <w:t>paragraph</w:t>
      </w:r>
      <w:r w:rsidR="009528B4" w:rsidRPr="006A6FF1">
        <w:rPr>
          <w:rFonts w:ascii="Times New Roman" w:hAnsi="Times New Roman" w:cs="Times New Roman"/>
          <w:sz w:val="24"/>
          <w:szCs w:val="24"/>
        </w:rPr>
        <w:t xml:space="preserve"> 101A(4)(b)</w:t>
      </w:r>
      <w:r w:rsidR="00692785" w:rsidRPr="006A6FF1">
        <w:rPr>
          <w:rFonts w:ascii="Times New Roman" w:hAnsi="Times New Roman"/>
          <w:sz w:val="24"/>
          <w:szCs w:val="24"/>
        </w:rPr>
        <w:t xml:space="preserve"> in [CO 14/1252] </w:t>
      </w:r>
      <w:r w:rsidR="009528B4" w:rsidRPr="006A6FF1">
        <w:rPr>
          <w:rFonts w:ascii="Times New Roman" w:hAnsi="Times New Roman" w:cs="Times New Roman"/>
          <w:sz w:val="24"/>
          <w:szCs w:val="24"/>
        </w:rPr>
        <w:t xml:space="preserve">indirect costs of managed investment products or an investment option of a managed investment product do not include indirect costs calculated under </w:t>
      </w:r>
      <w:r w:rsidR="0092488A">
        <w:rPr>
          <w:rFonts w:ascii="Times New Roman" w:hAnsi="Times New Roman" w:cs="Times New Roman"/>
          <w:sz w:val="24"/>
          <w:szCs w:val="24"/>
        </w:rPr>
        <w:t>paragraph</w:t>
      </w:r>
      <w:r w:rsidR="009528B4" w:rsidRPr="006A6FF1">
        <w:rPr>
          <w:rFonts w:ascii="Times New Roman" w:hAnsi="Times New Roman" w:cs="Times New Roman"/>
          <w:sz w:val="24"/>
          <w:szCs w:val="24"/>
        </w:rPr>
        <w:t xml:space="preserve"> 101A(3)(a) to the extent that the difference would result from the incurring of transactional or operational costs in relation to the ultimate reference assets.</w:t>
      </w:r>
    </w:p>
    <w:p w:rsidR="004E16DD" w:rsidRPr="006A6FF1" w:rsidRDefault="004E16DD" w:rsidP="00285116">
      <w:pPr>
        <w:tabs>
          <w:tab w:val="left" w:pos="1800"/>
        </w:tabs>
        <w:spacing w:after="0" w:line="240" w:lineRule="auto"/>
        <w:jc w:val="both"/>
        <w:rPr>
          <w:rFonts w:ascii="Times New Roman" w:hAnsi="Times New Roman" w:cs="Times New Roman"/>
          <w:b/>
          <w:sz w:val="24"/>
          <w:szCs w:val="24"/>
        </w:rPr>
      </w:pPr>
    </w:p>
    <w:p w:rsidR="006D1CC0" w:rsidRPr="006A6FF1" w:rsidRDefault="009528B4" w:rsidP="00285116">
      <w:pPr>
        <w:tabs>
          <w:tab w:val="left" w:pos="1800"/>
        </w:tabs>
        <w:spacing w:after="0" w:line="240" w:lineRule="auto"/>
        <w:jc w:val="both"/>
        <w:rPr>
          <w:rFonts w:ascii="Times New Roman" w:hAnsi="Times New Roman" w:cs="Times New Roman"/>
          <w:b/>
          <w:sz w:val="24"/>
          <w:szCs w:val="24"/>
        </w:rPr>
      </w:pPr>
      <w:r w:rsidRPr="006A6FF1">
        <w:rPr>
          <w:rFonts w:ascii="Times New Roman" w:hAnsi="Times New Roman" w:cs="Times New Roman"/>
          <w:b/>
          <w:sz w:val="24"/>
          <w:szCs w:val="24"/>
        </w:rPr>
        <w:t>Interposed vehicle</w:t>
      </w:r>
      <w:r w:rsidRPr="006A6FF1" w:rsidDel="009528B4">
        <w:rPr>
          <w:rFonts w:ascii="Times New Roman" w:hAnsi="Times New Roman" w:cs="Times New Roman"/>
          <w:b/>
          <w:sz w:val="24"/>
          <w:szCs w:val="24"/>
        </w:rPr>
        <w:t xml:space="preserve"> </w:t>
      </w:r>
    </w:p>
    <w:p w:rsidR="009528B4" w:rsidRPr="006A6FF1" w:rsidRDefault="009528B4" w:rsidP="00285116">
      <w:pPr>
        <w:tabs>
          <w:tab w:val="left" w:pos="1800"/>
        </w:tabs>
        <w:spacing w:after="0" w:line="240" w:lineRule="auto"/>
        <w:jc w:val="both"/>
        <w:rPr>
          <w:rFonts w:ascii="Times New Roman" w:hAnsi="Times New Roman" w:cs="Times New Roman"/>
          <w:b/>
          <w:sz w:val="24"/>
          <w:szCs w:val="24"/>
        </w:rPr>
      </w:pPr>
    </w:p>
    <w:p w:rsidR="009528B4" w:rsidRPr="006A6FF1" w:rsidRDefault="009528B4"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Paragraph 11</w:t>
      </w:r>
      <w:r w:rsidR="006D1CC0" w:rsidRPr="006A6FF1">
        <w:rPr>
          <w:rFonts w:ascii="Times New Roman" w:hAnsi="Times New Roman" w:cs="Times New Roman"/>
          <w:sz w:val="24"/>
          <w:szCs w:val="24"/>
        </w:rPr>
        <w:t xml:space="preserve"> of </w:t>
      </w:r>
      <w:r w:rsidR="0092488A">
        <w:rPr>
          <w:rFonts w:ascii="Times New Roman" w:hAnsi="Times New Roman" w:cs="Times New Roman"/>
          <w:sz w:val="24"/>
          <w:szCs w:val="24"/>
        </w:rPr>
        <w:t xml:space="preserve">Schedule 1 to </w:t>
      </w:r>
      <w:r w:rsidR="006D1CC0" w:rsidRPr="006A6FF1">
        <w:rPr>
          <w:rFonts w:ascii="Times New Roman" w:hAnsi="Times New Roman" w:cs="Times New Roman"/>
          <w:sz w:val="24"/>
          <w:szCs w:val="24"/>
        </w:rPr>
        <w:t>the Instrument</w:t>
      </w:r>
      <w:r w:rsidRPr="006A6FF1">
        <w:rPr>
          <w:rFonts w:ascii="Times New Roman" w:hAnsi="Times New Roman" w:cs="Times New Roman"/>
          <w:sz w:val="24"/>
          <w:szCs w:val="24"/>
        </w:rPr>
        <w:t xml:space="preserve"> inserts after </w:t>
      </w:r>
      <w:r w:rsidR="006D1CC0" w:rsidRPr="006A6FF1">
        <w:rPr>
          <w:rFonts w:ascii="Times New Roman" w:hAnsi="Times New Roman" w:cs="Times New Roman"/>
          <w:sz w:val="24"/>
          <w:szCs w:val="24"/>
        </w:rPr>
        <w:t>notional clause 101A</w:t>
      </w:r>
      <w:r w:rsidR="0092488A">
        <w:rPr>
          <w:rFonts w:ascii="Times New Roman" w:hAnsi="Times New Roman" w:cs="Times New Roman"/>
          <w:sz w:val="24"/>
          <w:szCs w:val="24"/>
        </w:rPr>
        <w:t>,</w:t>
      </w:r>
      <w:r w:rsidR="006D1CC0" w:rsidRPr="006A6FF1">
        <w:rPr>
          <w:rFonts w:ascii="Times New Roman" w:hAnsi="Times New Roman" w:cs="Times New Roman"/>
          <w:sz w:val="24"/>
          <w:szCs w:val="24"/>
        </w:rPr>
        <w:t xml:space="preserve"> </w:t>
      </w:r>
      <w:r w:rsidRPr="006A6FF1">
        <w:rPr>
          <w:rFonts w:ascii="Times New Roman" w:hAnsi="Times New Roman" w:cs="Times New Roman"/>
          <w:sz w:val="24"/>
          <w:szCs w:val="24"/>
        </w:rPr>
        <w:t xml:space="preserve">inserted by </w:t>
      </w:r>
      <w:r w:rsidR="0092488A">
        <w:rPr>
          <w:rFonts w:ascii="Times New Roman" w:hAnsi="Times New Roman" w:cs="Times New Roman"/>
          <w:sz w:val="24"/>
          <w:szCs w:val="24"/>
        </w:rPr>
        <w:t>[</w:t>
      </w:r>
      <w:r w:rsidRPr="006A6FF1">
        <w:rPr>
          <w:rFonts w:ascii="Times New Roman" w:hAnsi="Times New Roman" w:cs="Times New Roman"/>
          <w:sz w:val="24"/>
          <w:szCs w:val="24"/>
        </w:rPr>
        <w:t>CO 14/1252</w:t>
      </w:r>
      <w:r w:rsidR="0092488A">
        <w:rPr>
          <w:rFonts w:ascii="Times New Roman" w:hAnsi="Times New Roman" w:cs="Times New Roman"/>
          <w:sz w:val="24"/>
          <w:szCs w:val="24"/>
        </w:rPr>
        <w:t>],</w:t>
      </w:r>
      <w:r w:rsidRPr="006A6FF1">
        <w:rPr>
          <w:rFonts w:ascii="Times New Roman" w:hAnsi="Times New Roman" w:cs="Times New Roman"/>
          <w:sz w:val="24"/>
          <w:szCs w:val="24"/>
        </w:rPr>
        <w:t xml:space="preserve"> notional clause 101B with the heading </w:t>
      </w:r>
      <w:r w:rsidR="0092488A">
        <w:rPr>
          <w:rFonts w:ascii="Times New Roman" w:hAnsi="Times New Roman" w:cs="Times New Roman"/>
          <w:sz w:val="24"/>
          <w:szCs w:val="24"/>
        </w:rPr>
        <w:t>'</w:t>
      </w:r>
      <w:r w:rsidRPr="0092488A">
        <w:rPr>
          <w:rFonts w:ascii="Times New Roman" w:hAnsi="Times New Roman" w:cs="Times New Roman"/>
          <w:b/>
          <w:sz w:val="24"/>
          <w:szCs w:val="24"/>
        </w:rPr>
        <w:t>Interposed</w:t>
      </w:r>
      <w:r w:rsidRPr="006A6FF1">
        <w:rPr>
          <w:rFonts w:ascii="Times New Roman" w:hAnsi="Times New Roman" w:cs="Times New Roman"/>
          <w:b/>
          <w:sz w:val="24"/>
          <w:szCs w:val="24"/>
        </w:rPr>
        <w:t xml:space="preserve"> </w:t>
      </w:r>
      <w:r w:rsidR="0092488A">
        <w:rPr>
          <w:rFonts w:ascii="Times New Roman" w:hAnsi="Times New Roman" w:cs="Times New Roman"/>
          <w:b/>
          <w:sz w:val="24"/>
          <w:szCs w:val="24"/>
        </w:rPr>
        <w:t>v</w:t>
      </w:r>
      <w:r w:rsidRPr="006A6FF1">
        <w:rPr>
          <w:rFonts w:ascii="Times New Roman" w:hAnsi="Times New Roman" w:cs="Times New Roman"/>
          <w:b/>
          <w:sz w:val="24"/>
          <w:szCs w:val="24"/>
        </w:rPr>
        <w:t>ehicle</w:t>
      </w:r>
      <w:r w:rsidR="0092488A">
        <w:rPr>
          <w:rFonts w:ascii="Times New Roman" w:hAnsi="Times New Roman" w:cs="Times New Roman"/>
          <w:sz w:val="24"/>
          <w:szCs w:val="24"/>
        </w:rPr>
        <w:t>'</w:t>
      </w:r>
      <w:r w:rsidRPr="006A6FF1">
        <w:rPr>
          <w:rFonts w:ascii="Times New Roman" w:hAnsi="Times New Roman" w:cs="Times New Roman"/>
          <w:sz w:val="24"/>
          <w:szCs w:val="24"/>
        </w:rPr>
        <w:t xml:space="preserve">.  </w:t>
      </w:r>
      <w:r w:rsidR="00692785" w:rsidRPr="006A6FF1">
        <w:rPr>
          <w:rFonts w:ascii="Times New Roman" w:hAnsi="Times New Roman" w:cs="Times New Roman"/>
          <w:sz w:val="24"/>
          <w:szCs w:val="24"/>
        </w:rPr>
        <w:t>Notional c</w:t>
      </w:r>
      <w:r w:rsidR="00910D76" w:rsidRPr="006A6FF1">
        <w:rPr>
          <w:rFonts w:ascii="Times New Roman" w:hAnsi="Times New Roman" w:cs="Times New Roman"/>
          <w:sz w:val="24"/>
          <w:szCs w:val="24"/>
        </w:rPr>
        <w:t>lause 101B</w:t>
      </w:r>
      <w:r w:rsidR="00692785" w:rsidRPr="006A6FF1">
        <w:rPr>
          <w:rFonts w:ascii="Times New Roman" w:hAnsi="Times New Roman"/>
          <w:sz w:val="24"/>
          <w:szCs w:val="24"/>
        </w:rPr>
        <w:t xml:space="preserve"> </w:t>
      </w:r>
      <w:r w:rsidR="00910D76" w:rsidRPr="006A6FF1">
        <w:rPr>
          <w:rFonts w:ascii="Times New Roman" w:hAnsi="Times New Roman" w:cs="Times New Roman"/>
          <w:sz w:val="24"/>
          <w:szCs w:val="24"/>
        </w:rPr>
        <w:t xml:space="preserve">inserts a new definition for interposed vehicle in relation </w:t>
      </w:r>
      <w:r w:rsidR="00910D76" w:rsidRPr="006A6FF1">
        <w:rPr>
          <w:rFonts w:ascii="Times New Roman" w:hAnsi="Times New Roman"/>
          <w:sz w:val="24"/>
          <w:szCs w:val="24"/>
        </w:rPr>
        <w:t xml:space="preserve">to a MySuper product, an investment option offered within a superannuation product other than a MySuper product, a managed investment product or an investment option offered by a managed investment scheme in paragraph 101 of Schedule 10 </w:t>
      </w:r>
      <w:r w:rsidR="0092488A">
        <w:rPr>
          <w:rFonts w:ascii="Times New Roman" w:hAnsi="Times New Roman"/>
          <w:sz w:val="24"/>
          <w:szCs w:val="24"/>
        </w:rPr>
        <w:t>to</w:t>
      </w:r>
      <w:r w:rsidR="00910D76" w:rsidRPr="006A6FF1">
        <w:rPr>
          <w:rFonts w:ascii="Times New Roman" w:hAnsi="Times New Roman"/>
          <w:sz w:val="24"/>
          <w:szCs w:val="24"/>
        </w:rPr>
        <w:t xml:space="preserve"> the Regulations.</w:t>
      </w:r>
    </w:p>
    <w:p w:rsidR="009528B4" w:rsidRPr="006A6FF1" w:rsidRDefault="009528B4" w:rsidP="00285116">
      <w:pPr>
        <w:tabs>
          <w:tab w:val="left" w:pos="1800"/>
        </w:tabs>
        <w:spacing w:after="0" w:line="240" w:lineRule="auto"/>
        <w:jc w:val="both"/>
        <w:rPr>
          <w:rFonts w:ascii="Times New Roman" w:hAnsi="Times New Roman" w:cs="Times New Roman"/>
          <w:sz w:val="24"/>
          <w:szCs w:val="24"/>
        </w:rPr>
      </w:pPr>
    </w:p>
    <w:p w:rsidR="00910D76" w:rsidRPr="006A6FF1" w:rsidRDefault="00394B58"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 xml:space="preserve">Notional subclause </w:t>
      </w:r>
      <w:proofErr w:type="gramStart"/>
      <w:r w:rsidRPr="006A6FF1">
        <w:rPr>
          <w:rFonts w:ascii="Times New Roman" w:hAnsi="Times New Roman" w:cs="Times New Roman"/>
          <w:sz w:val="24"/>
          <w:szCs w:val="24"/>
        </w:rPr>
        <w:t>101B(</w:t>
      </w:r>
      <w:proofErr w:type="gramEnd"/>
      <w:r w:rsidR="00910D76" w:rsidRPr="006A6FF1">
        <w:rPr>
          <w:rFonts w:ascii="Times New Roman" w:hAnsi="Times New Roman" w:cs="Times New Roman"/>
          <w:sz w:val="24"/>
          <w:szCs w:val="24"/>
        </w:rPr>
        <w:t>1</w:t>
      </w:r>
      <w:r w:rsidRPr="006A6FF1">
        <w:rPr>
          <w:rFonts w:ascii="Times New Roman" w:hAnsi="Times New Roman" w:cs="Times New Roman"/>
          <w:sz w:val="24"/>
          <w:szCs w:val="24"/>
        </w:rPr>
        <w:t xml:space="preserve">) </w:t>
      </w:r>
      <w:r w:rsidR="00910D76" w:rsidRPr="006A6FF1">
        <w:rPr>
          <w:rFonts w:ascii="Times New Roman" w:hAnsi="Times New Roman" w:cs="Times New Roman"/>
          <w:sz w:val="24"/>
          <w:szCs w:val="24"/>
        </w:rPr>
        <w:t xml:space="preserve">defines an interposed vehicle as </w:t>
      </w:r>
      <w:r w:rsidR="00E07D7D">
        <w:rPr>
          <w:rFonts w:ascii="Times New Roman" w:hAnsi="Times New Roman" w:cs="Times New Roman"/>
          <w:sz w:val="24"/>
          <w:szCs w:val="24"/>
        </w:rPr>
        <w:t>a</w:t>
      </w:r>
      <w:r w:rsidR="00910D76" w:rsidRPr="006A6FF1">
        <w:rPr>
          <w:rFonts w:ascii="Times New Roman" w:hAnsi="Times New Roman" w:cs="Times New Roman"/>
          <w:sz w:val="24"/>
          <w:szCs w:val="24"/>
        </w:rPr>
        <w:t xml:space="preserve"> body, partnership or trust (each an entity) in relation to a product or </w:t>
      </w:r>
      <w:r w:rsidR="002805E1">
        <w:rPr>
          <w:rFonts w:ascii="Times New Roman" w:hAnsi="Times New Roman" w:cs="Times New Roman"/>
          <w:sz w:val="24"/>
          <w:szCs w:val="24"/>
        </w:rPr>
        <w:t>investment option</w:t>
      </w:r>
      <w:r w:rsidR="00910D76" w:rsidRPr="006A6FF1">
        <w:rPr>
          <w:rFonts w:ascii="Times New Roman" w:hAnsi="Times New Roman" w:cs="Times New Roman"/>
          <w:sz w:val="24"/>
          <w:szCs w:val="24"/>
        </w:rPr>
        <w:t xml:space="preserve"> if both </w:t>
      </w:r>
      <w:r w:rsidR="0092488A">
        <w:rPr>
          <w:rFonts w:ascii="Times New Roman" w:hAnsi="Times New Roman" w:cs="Times New Roman"/>
          <w:sz w:val="24"/>
          <w:szCs w:val="24"/>
        </w:rPr>
        <w:t>paragraphs</w:t>
      </w:r>
      <w:r w:rsidR="00910D76" w:rsidRPr="006A6FF1">
        <w:rPr>
          <w:rFonts w:ascii="Times New Roman" w:hAnsi="Times New Roman" w:cs="Times New Roman"/>
          <w:sz w:val="24"/>
          <w:szCs w:val="24"/>
        </w:rPr>
        <w:t xml:space="preserve"> 101B(1)(a) and (b) are satisfied. </w:t>
      </w:r>
      <w:r w:rsidR="00550AD8">
        <w:rPr>
          <w:rFonts w:ascii="Times New Roman" w:hAnsi="Times New Roman" w:cs="Times New Roman"/>
          <w:sz w:val="24"/>
          <w:szCs w:val="24"/>
        </w:rPr>
        <w:t xml:space="preserve">Notional </w:t>
      </w:r>
      <w:r w:rsidR="0092488A">
        <w:rPr>
          <w:rFonts w:ascii="Times New Roman" w:hAnsi="Times New Roman" w:cs="Times New Roman"/>
          <w:sz w:val="24"/>
          <w:szCs w:val="24"/>
        </w:rPr>
        <w:t>paragraph</w:t>
      </w:r>
      <w:r w:rsidR="00910D76" w:rsidRPr="006A6FF1">
        <w:rPr>
          <w:rFonts w:ascii="Times New Roman" w:hAnsi="Times New Roman" w:cs="Times New Roman"/>
          <w:sz w:val="24"/>
          <w:szCs w:val="24"/>
        </w:rPr>
        <w:t xml:space="preserve"> </w:t>
      </w:r>
      <w:proofErr w:type="gramStart"/>
      <w:r w:rsidR="00910D76" w:rsidRPr="006A6FF1">
        <w:rPr>
          <w:rFonts w:ascii="Times New Roman" w:hAnsi="Times New Roman" w:cs="Times New Roman"/>
          <w:sz w:val="24"/>
          <w:szCs w:val="24"/>
        </w:rPr>
        <w:t>101B(</w:t>
      </w:r>
      <w:proofErr w:type="gramEnd"/>
      <w:r w:rsidR="00910D76" w:rsidRPr="006A6FF1">
        <w:rPr>
          <w:rFonts w:ascii="Times New Roman" w:hAnsi="Times New Roman" w:cs="Times New Roman"/>
          <w:sz w:val="24"/>
          <w:szCs w:val="24"/>
        </w:rPr>
        <w:t xml:space="preserve">1)(a) </w:t>
      </w:r>
      <w:r w:rsidR="00550AD8">
        <w:rPr>
          <w:rFonts w:ascii="Times New Roman" w:hAnsi="Times New Roman" w:cs="Times New Roman"/>
          <w:sz w:val="24"/>
          <w:szCs w:val="24"/>
        </w:rPr>
        <w:t>provides an entity is an interposed vehicle only when</w:t>
      </w:r>
      <w:r w:rsidR="00550AD8" w:rsidRPr="006A6FF1">
        <w:rPr>
          <w:rFonts w:ascii="Times New Roman" w:hAnsi="Times New Roman" w:cs="Times New Roman"/>
          <w:sz w:val="24"/>
          <w:szCs w:val="24"/>
        </w:rPr>
        <w:t xml:space="preserve"> </w:t>
      </w:r>
      <w:r w:rsidR="00910D76" w:rsidRPr="006A6FF1">
        <w:rPr>
          <w:rFonts w:ascii="Times New Roman" w:hAnsi="Times New Roman" w:cs="Times New Roman"/>
          <w:sz w:val="24"/>
          <w:szCs w:val="24"/>
        </w:rPr>
        <w:t xml:space="preserve">property attributable to the product or </w:t>
      </w:r>
      <w:r w:rsidR="002805E1">
        <w:rPr>
          <w:rFonts w:ascii="Times New Roman" w:hAnsi="Times New Roman" w:cs="Times New Roman"/>
          <w:sz w:val="24"/>
          <w:szCs w:val="24"/>
        </w:rPr>
        <w:t>investment option</w:t>
      </w:r>
      <w:r w:rsidR="00910D76" w:rsidRPr="006A6FF1">
        <w:rPr>
          <w:rFonts w:ascii="Times New Roman" w:hAnsi="Times New Roman" w:cs="Times New Roman"/>
          <w:sz w:val="24"/>
          <w:szCs w:val="24"/>
        </w:rPr>
        <w:t xml:space="preserve"> to which the Product Disclosure Statement relates is invested in or through the entity. </w:t>
      </w:r>
      <w:r w:rsidR="00550AD8">
        <w:rPr>
          <w:rFonts w:ascii="Times New Roman" w:hAnsi="Times New Roman" w:cs="Times New Roman"/>
          <w:sz w:val="24"/>
          <w:szCs w:val="24"/>
        </w:rPr>
        <w:t xml:space="preserve">Subject to notional </w:t>
      </w:r>
      <w:r w:rsidR="00456200">
        <w:rPr>
          <w:rFonts w:ascii="Times New Roman" w:hAnsi="Times New Roman" w:cs="Times New Roman"/>
          <w:sz w:val="24"/>
          <w:szCs w:val="24"/>
        </w:rPr>
        <w:t>subclause 101B(5</w:t>
      </w:r>
      <w:r w:rsidR="00550AD8">
        <w:rPr>
          <w:rFonts w:ascii="Times New Roman" w:hAnsi="Times New Roman" w:cs="Times New Roman"/>
          <w:sz w:val="24"/>
          <w:szCs w:val="24"/>
        </w:rPr>
        <w:t xml:space="preserve">), notional </w:t>
      </w:r>
      <w:r w:rsidR="000D0EAF">
        <w:rPr>
          <w:rFonts w:ascii="Times New Roman" w:hAnsi="Times New Roman" w:cs="Times New Roman"/>
          <w:sz w:val="24"/>
          <w:szCs w:val="24"/>
        </w:rPr>
        <w:t>paragraph</w:t>
      </w:r>
      <w:r w:rsidR="00910D76" w:rsidRPr="006A6FF1">
        <w:rPr>
          <w:rFonts w:ascii="Times New Roman" w:hAnsi="Times New Roman" w:cs="Times New Roman"/>
          <w:sz w:val="24"/>
          <w:szCs w:val="24"/>
        </w:rPr>
        <w:t xml:space="preserve"> 101B(1)(b) </w:t>
      </w:r>
      <w:r w:rsidR="00550AD8" w:rsidRPr="006A6FF1">
        <w:rPr>
          <w:rFonts w:ascii="Times New Roman" w:hAnsi="Times New Roman" w:cs="Times New Roman"/>
          <w:sz w:val="24"/>
          <w:szCs w:val="24"/>
        </w:rPr>
        <w:t xml:space="preserve"> </w:t>
      </w:r>
      <w:r w:rsidR="00550AD8">
        <w:rPr>
          <w:rFonts w:ascii="Times New Roman" w:hAnsi="Times New Roman" w:cs="Times New Roman"/>
          <w:sz w:val="24"/>
          <w:szCs w:val="24"/>
        </w:rPr>
        <w:t xml:space="preserve">includes as an interposed vehicle, an entity </w:t>
      </w:r>
      <w:r w:rsidR="00910D76" w:rsidRPr="006A6FF1">
        <w:rPr>
          <w:rFonts w:ascii="Times New Roman" w:hAnsi="Times New Roman" w:cs="Times New Roman"/>
          <w:sz w:val="24"/>
          <w:szCs w:val="24"/>
        </w:rPr>
        <w:t>that the responsible person for the Product Disclosure Statement</w:t>
      </w:r>
      <w:r w:rsidR="00A164E7">
        <w:rPr>
          <w:rFonts w:ascii="Times New Roman" w:hAnsi="Times New Roman" w:cs="Times New Roman"/>
          <w:sz w:val="24"/>
          <w:szCs w:val="24"/>
        </w:rPr>
        <w:t xml:space="preserve"> believes or </w:t>
      </w:r>
      <w:r w:rsidR="00910D76" w:rsidRPr="006A6FF1">
        <w:rPr>
          <w:rFonts w:ascii="Times New Roman" w:hAnsi="Times New Roman" w:cs="Times New Roman"/>
          <w:sz w:val="24"/>
          <w:szCs w:val="24"/>
        </w:rPr>
        <w:t>has reason</w:t>
      </w:r>
      <w:r w:rsidR="00A164E7">
        <w:rPr>
          <w:rFonts w:ascii="Times New Roman" w:hAnsi="Times New Roman" w:cs="Times New Roman"/>
          <w:sz w:val="24"/>
          <w:szCs w:val="24"/>
        </w:rPr>
        <w:t>able grounds</w:t>
      </w:r>
      <w:r w:rsidR="00910D76" w:rsidRPr="006A6FF1">
        <w:rPr>
          <w:rFonts w:ascii="Times New Roman" w:hAnsi="Times New Roman" w:cs="Times New Roman"/>
          <w:sz w:val="24"/>
          <w:szCs w:val="24"/>
        </w:rPr>
        <w:t xml:space="preserve"> to believe that the entity has more than 70% of its assets by value invested in securities or other financial products. </w:t>
      </w:r>
    </w:p>
    <w:p w:rsidR="00910D76" w:rsidRPr="006A6FF1" w:rsidRDefault="00910D76" w:rsidP="00285116">
      <w:pPr>
        <w:tabs>
          <w:tab w:val="left" w:pos="1800"/>
        </w:tabs>
        <w:spacing w:after="0" w:line="240" w:lineRule="auto"/>
        <w:jc w:val="both"/>
        <w:rPr>
          <w:rFonts w:ascii="Times New Roman" w:hAnsi="Times New Roman" w:cs="Times New Roman"/>
          <w:sz w:val="24"/>
          <w:szCs w:val="24"/>
        </w:rPr>
      </w:pPr>
    </w:p>
    <w:p w:rsidR="00910D76" w:rsidRPr="006A6FF1" w:rsidRDefault="00910D76"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 xml:space="preserve">Notional subclause 101B(2), for the purposes of notional subclause (1) and subject to subclause (3), </w:t>
      </w:r>
      <w:r w:rsidR="00550AD8">
        <w:rPr>
          <w:rFonts w:ascii="Times New Roman" w:hAnsi="Times New Roman" w:cs="Times New Roman"/>
          <w:sz w:val="24"/>
          <w:szCs w:val="24"/>
        </w:rPr>
        <w:t>specifies</w:t>
      </w:r>
      <w:r w:rsidR="00550AD8" w:rsidRPr="006A6FF1">
        <w:rPr>
          <w:rFonts w:ascii="Times New Roman" w:hAnsi="Times New Roman" w:cs="Times New Roman"/>
          <w:sz w:val="24"/>
          <w:szCs w:val="24"/>
        </w:rPr>
        <w:t xml:space="preserve"> </w:t>
      </w:r>
      <w:r w:rsidRPr="006A6FF1">
        <w:rPr>
          <w:rFonts w:ascii="Times New Roman" w:hAnsi="Times New Roman" w:cs="Times New Roman"/>
          <w:sz w:val="24"/>
          <w:szCs w:val="24"/>
        </w:rPr>
        <w:t>securities and financial products that can be disregarded for the purposes of determining whether an entity (</w:t>
      </w:r>
      <w:r w:rsidRPr="006A6FF1">
        <w:rPr>
          <w:rFonts w:ascii="Times New Roman" w:hAnsi="Times New Roman" w:cs="Times New Roman"/>
          <w:b/>
          <w:sz w:val="24"/>
          <w:szCs w:val="24"/>
        </w:rPr>
        <w:t>the first entity</w:t>
      </w:r>
      <w:r w:rsidRPr="006A6FF1">
        <w:rPr>
          <w:rFonts w:ascii="Times New Roman" w:hAnsi="Times New Roman" w:cs="Times New Roman"/>
          <w:sz w:val="24"/>
          <w:szCs w:val="24"/>
        </w:rPr>
        <w:t>) has more than 70% of its assets by value invested in securities or other financial products. In particular</w:t>
      </w:r>
      <w:r w:rsidR="00456200">
        <w:rPr>
          <w:rFonts w:ascii="Times New Roman" w:hAnsi="Times New Roman" w:cs="Times New Roman"/>
          <w:sz w:val="24"/>
          <w:szCs w:val="24"/>
        </w:rPr>
        <w:t xml:space="preserve"> notional</w:t>
      </w:r>
      <w:r w:rsidRPr="006A6FF1">
        <w:rPr>
          <w:rFonts w:ascii="Times New Roman" w:hAnsi="Times New Roman" w:cs="Times New Roman"/>
          <w:sz w:val="24"/>
          <w:szCs w:val="24"/>
        </w:rPr>
        <w:t xml:space="preserve"> </w:t>
      </w:r>
      <w:r w:rsidR="0092488A">
        <w:rPr>
          <w:rFonts w:ascii="Times New Roman" w:hAnsi="Times New Roman" w:cs="Times New Roman"/>
          <w:sz w:val="24"/>
          <w:szCs w:val="24"/>
        </w:rPr>
        <w:t xml:space="preserve">paragraph </w:t>
      </w:r>
      <w:r w:rsidRPr="006A6FF1">
        <w:rPr>
          <w:rFonts w:ascii="Times New Roman" w:hAnsi="Times New Roman" w:cs="Times New Roman"/>
          <w:sz w:val="24"/>
          <w:szCs w:val="24"/>
        </w:rPr>
        <w:t xml:space="preserve">101B(2)(a) </w:t>
      </w:r>
      <w:r w:rsidR="00456200">
        <w:rPr>
          <w:rFonts w:ascii="Times New Roman" w:hAnsi="Times New Roman" w:cs="Times New Roman"/>
          <w:sz w:val="24"/>
          <w:szCs w:val="24"/>
        </w:rPr>
        <w:t xml:space="preserve">provides that </w:t>
      </w:r>
      <w:r w:rsidRPr="006A6FF1">
        <w:rPr>
          <w:rFonts w:ascii="Times New Roman" w:hAnsi="Times New Roman" w:cs="Times New Roman"/>
          <w:sz w:val="24"/>
          <w:szCs w:val="24"/>
        </w:rPr>
        <w:t xml:space="preserve">securities or financial products can be disregarded </w:t>
      </w:r>
      <w:r w:rsidR="00456200">
        <w:rPr>
          <w:rFonts w:ascii="Times New Roman" w:hAnsi="Times New Roman" w:cs="Times New Roman"/>
          <w:sz w:val="24"/>
          <w:szCs w:val="24"/>
        </w:rPr>
        <w:t xml:space="preserve">if they </w:t>
      </w:r>
      <w:r w:rsidRPr="006A6FF1">
        <w:rPr>
          <w:rFonts w:ascii="Times New Roman" w:hAnsi="Times New Roman" w:cs="Times New Roman"/>
          <w:sz w:val="24"/>
          <w:szCs w:val="24"/>
        </w:rPr>
        <w:t xml:space="preserve">are traded </w:t>
      </w:r>
      <w:r w:rsidRPr="006A6FF1">
        <w:rPr>
          <w:rFonts w:ascii="Times New Roman" w:hAnsi="Times New Roman" w:cs="Times New Roman"/>
          <w:sz w:val="24"/>
          <w:szCs w:val="24"/>
        </w:rPr>
        <w:lastRenderedPageBreak/>
        <w:t>on a financial market on which the issuer of the financial products is listed and are reasonably regarded as a means by which the first entity makes an investment in real property</w:t>
      </w:r>
      <w:r w:rsidR="00B83224">
        <w:rPr>
          <w:rFonts w:ascii="Times New Roman" w:hAnsi="Times New Roman" w:cs="Times New Roman"/>
          <w:sz w:val="24"/>
          <w:szCs w:val="24"/>
        </w:rPr>
        <w:t xml:space="preserve"> or</w:t>
      </w:r>
      <w:r w:rsidR="000D0EAF">
        <w:rPr>
          <w:rFonts w:ascii="Times New Roman" w:hAnsi="Times New Roman" w:cs="Times New Roman"/>
          <w:sz w:val="24"/>
          <w:szCs w:val="24"/>
        </w:rPr>
        <w:t xml:space="preserve"> an </w:t>
      </w:r>
      <w:r w:rsidR="00B83224">
        <w:rPr>
          <w:rFonts w:ascii="Times New Roman" w:hAnsi="Times New Roman" w:cs="Times New Roman"/>
          <w:sz w:val="24"/>
          <w:szCs w:val="24"/>
        </w:rPr>
        <w:t>infrastructure entity</w:t>
      </w:r>
      <w:r w:rsidRPr="006A6FF1">
        <w:rPr>
          <w:rFonts w:ascii="Times New Roman" w:hAnsi="Times New Roman" w:cs="Times New Roman"/>
          <w:sz w:val="24"/>
          <w:szCs w:val="24"/>
        </w:rPr>
        <w:t xml:space="preserve">. Under </w:t>
      </w:r>
      <w:r w:rsidR="00456200">
        <w:rPr>
          <w:rFonts w:ascii="Times New Roman" w:hAnsi="Times New Roman" w:cs="Times New Roman"/>
          <w:sz w:val="24"/>
          <w:szCs w:val="24"/>
        </w:rPr>
        <w:t xml:space="preserve">notional </w:t>
      </w:r>
      <w:r w:rsidR="0092488A">
        <w:rPr>
          <w:rFonts w:ascii="Times New Roman" w:hAnsi="Times New Roman" w:cs="Times New Roman"/>
          <w:sz w:val="24"/>
          <w:szCs w:val="24"/>
        </w:rPr>
        <w:t>paragraph</w:t>
      </w:r>
      <w:r w:rsidRPr="006A6FF1">
        <w:rPr>
          <w:rFonts w:ascii="Times New Roman" w:hAnsi="Times New Roman" w:cs="Times New Roman"/>
          <w:sz w:val="24"/>
          <w:szCs w:val="24"/>
        </w:rPr>
        <w:t xml:space="preserve"> </w:t>
      </w:r>
      <w:proofErr w:type="gramStart"/>
      <w:r w:rsidRPr="006A6FF1">
        <w:rPr>
          <w:rFonts w:ascii="Times New Roman" w:hAnsi="Times New Roman" w:cs="Times New Roman"/>
          <w:sz w:val="24"/>
          <w:szCs w:val="24"/>
        </w:rPr>
        <w:t>101B(</w:t>
      </w:r>
      <w:proofErr w:type="gramEnd"/>
      <w:r w:rsidRPr="006A6FF1">
        <w:rPr>
          <w:rFonts w:ascii="Times New Roman" w:hAnsi="Times New Roman" w:cs="Times New Roman"/>
          <w:sz w:val="24"/>
          <w:szCs w:val="24"/>
        </w:rPr>
        <w:t xml:space="preserve">2)(b) the securities or financial products can be disregarded </w:t>
      </w:r>
      <w:r w:rsidR="00456200">
        <w:rPr>
          <w:rFonts w:ascii="Times New Roman" w:hAnsi="Times New Roman" w:cs="Times New Roman"/>
          <w:sz w:val="24"/>
          <w:szCs w:val="24"/>
        </w:rPr>
        <w:t>if they</w:t>
      </w:r>
      <w:r w:rsidRPr="006A6FF1">
        <w:rPr>
          <w:rFonts w:ascii="Times New Roman" w:hAnsi="Times New Roman" w:cs="Times New Roman"/>
          <w:sz w:val="24"/>
          <w:szCs w:val="24"/>
        </w:rPr>
        <w:t xml:space="preserve"> confer on the first entity control of another entity (</w:t>
      </w:r>
      <w:r w:rsidRPr="006A6FF1">
        <w:rPr>
          <w:rFonts w:ascii="Times New Roman" w:hAnsi="Times New Roman" w:cs="Times New Roman"/>
          <w:b/>
          <w:sz w:val="24"/>
          <w:szCs w:val="24"/>
        </w:rPr>
        <w:t>the second entity</w:t>
      </w:r>
      <w:r w:rsidRPr="006A6FF1">
        <w:rPr>
          <w:rFonts w:ascii="Times New Roman" w:hAnsi="Times New Roman" w:cs="Times New Roman"/>
          <w:sz w:val="24"/>
          <w:szCs w:val="24"/>
        </w:rPr>
        <w:t>), unless the responsible person for the Product Disclosure Statement</w:t>
      </w:r>
      <w:r w:rsidR="00421F6D">
        <w:rPr>
          <w:rFonts w:ascii="Times New Roman" w:hAnsi="Times New Roman" w:cs="Times New Roman"/>
          <w:sz w:val="24"/>
          <w:szCs w:val="24"/>
        </w:rPr>
        <w:t xml:space="preserve"> believes or</w:t>
      </w:r>
      <w:r w:rsidRPr="006A6FF1">
        <w:rPr>
          <w:rFonts w:ascii="Times New Roman" w:hAnsi="Times New Roman" w:cs="Times New Roman"/>
          <w:sz w:val="24"/>
          <w:szCs w:val="24"/>
        </w:rPr>
        <w:t xml:space="preserve"> has reason</w:t>
      </w:r>
      <w:r w:rsidR="00421F6D">
        <w:rPr>
          <w:rFonts w:ascii="Times New Roman" w:hAnsi="Times New Roman" w:cs="Times New Roman"/>
          <w:sz w:val="24"/>
          <w:szCs w:val="24"/>
        </w:rPr>
        <w:t>able grounds</w:t>
      </w:r>
      <w:r w:rsidRPr="006A6FF1">
        <w:rPr>
          <w:rFonts w:ascii="Times New Roman" w:hAnsi="Times New Roman" w:cs="Times New Roman"/>
          <w:sz w:val="24"/>
          <w:szCs w:val="24"/>
        </w:rPr>
        <w:t xml:space="preserve"> to believe that the second entity has more than 70% of its assets by value invested in securities or other financial products. </w:t>
      </w:r>
      <w:r w:rsidR="00456200">
        <w:rPr>
          <w:rFonts w:ascii="Times New Roman" w:hAnsi="Times New Roman" w:cs="Times New Roman"/>
          <w:sz w:val="24"/>
          <w:szCs w:val="24"/>
        </w:rPr>
        <w:t>Notional s</w:t>
      </w:r>
      <w:r w:rsidRPr="006A6FF1">
        <w:rPr>
          <w:rFonts w:ascii="Times New Roman" w:hAnsi="Times New Roman" w:cs="Times New Roman"/>
          <w:sz w:val="24"/>
          <w:szCs w:val="24"/>
        </w:rPr>
        <w:t xml:space="preserve">ubclause 101B(3) requires that for the purposes of paragraph (2)(b), in determining whether the second entity has more than 70% of its assets by value invested in securities or other financial products, </w:t>
      </w:r>
      <w:r w:rsidR="00456200">
        <w:rPr>
          <w:rFonts w:ascii="Times New Roman" w:hAnsi="Times New Roman" w:cs="Times New Roman"/>
          <w:sz w:val="24"/>
          <w:szCs w:val="24"/>
        </w:rPr>
        <w:t xml:space="preserve">notional </w:t>
      </w:r>
      <w:r w:rsidRPr="006A6FF1">
        <w:rPr>
          <w:rFonts w:ascii="Times New Roman" w:hAnsi="Times New Roman" w:cs="Times New Roman"/>
          <w:sz w:val="24"/>
          <w:szCs w:val="24"/>
        </w:rPr>
        <w:t>subclause (2)</w:t>
      </w:r>
      <w:r w:rsidR="00456200">
        <w:rPr>
          <w:rFonts w:ascii="Times New Roman" w:hAnsi="Times New Roman" w:cs="Times New Roman"/>
          <w:sz w:val="24"/>
          <w:szCs w:val="24"/>
        </w:rPr>
        <w:t xml:space="preserve"> applies</w:t>
      </w:r>
      <w:r w:rsidRPr="006A6FF1">
        <w:rPr>
          <w:rFonts w:ascii="Times New Roman" w:hAnsi="Times New Roman" w:cs="Times New Roman"/>
          <w:sz w:val="24"/>
          <w:szCs w:val="24"/>
        </w:rPr>
        <w:t xml:space="preserve"> to the second entity as if the second entity was the first entity referred to in that </w:t>
      </w:r>
      <w:r w:rsidR="00456200">
        <w:rPr>
          <w:rFonts w:ascii="Times New Roman" w:hAnsi="Times New Roman" w:cs="Times New Roman"/>
          <w:sz w:val="24"/>
          <w:szCs w:val="24"/>
        </w:rPr>
        <w:t xml:space="preserve">notional </w:t>
      </w:r>
      <w:r w:rsidRPr="006A6FF1">
        <w:rPr>
          <w:rFonts w:ascii="Times New Roman" w:hAnsi="Times New Roman" w:cs="Times New Roman"/>
          <w:sz w:val="24"/>
          <w:szCs w:val="24"/>
        </w:rPr>
        <w:t>subclause.</w:t>
      </w:r>
    </w:p>
    <w:p w:rsidR="00394B58" w:rsidRPr="006A6FF1" w:rsidRDefault="00910D76"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 xml:space="preserve"> </w:t>
      </w:r>
    </w:p>
    <w:p w:rsidR="00910D76" w:rsidRPr="006A6FF1" w:rsidRDefault="00910D76" w:rsidP="00285116">
      <w:pPr>
        <w:tabs>
          <w:tab w:val="left" w:pos="1800"/>
        </w:tabs>
        <w:spacing w:after="0" w:line="240" w:lineRule="auto"/>
        <w:jc w:val="both"/>
        <w:rPr>
          <w:rFonts w:ascii="Times New Roman" w:hAnsi="Times New Roman"/>
          <w:sz w:val="24"/>
          <w:szCs w:val="24"/>
        </w:rPr>
      </w:pPr>
      <w:r w:rsidRPr="006A6FF1">
        <w:rPr>
          <w:rFonts w:ascii="Times New Roman" w:hAnsi="Times New Roman"/>
          <w:sz w:val="24"/>
          <w:szCs w:val="24"/>
        </w:rPr>
        <w:t xml:space="preserve">Further, under </w:t>
      </w:r>
      <w:r w:rsidR="00456200">
        <w:rPr>
          <w:rFonts w:ascii="Times New Roman" w:hAnsi="Times New Roman"/>
          <w:sz w:val="24"/>
          <w:szCs w:val="24"/>
        </w:rPr>
        <w:t xml:space="preserve">notional </w:t>
      </w:r>
      <w:r w:rsidRPr="006A6FF1">
        <w:rPr>
          <w:rFonts w:ascii="Times New Roman" w:hAnsi="Times New Roman"/>
          <w:sz w:val="24"/>
          <w:szCs w:val="24"/>
        </w:rPr>
        <w:t>subclause 101B(4) a</w:t>
      </w:r>
      <w:r w:rsidR="00456200">
        <w:rPr>
          <w:rFonts w:ascii="Times New Roman" w:hAnsi="Times New Roman"/>
          <w:sz w:val="24"/>
          <w:szCs w:val="24"/>
        </w:rPr>
        <w:t xml:space="preserve">n </w:t>
      </w:r>
      <w:r w:rsidR="00DA17B4" w:rsidRPr="006A6FF1">
        <w:rPr>
          <w:rFonts w:ascii="Times New Roman" w:hAnsi="Times New Roman"/>
          <w:sz w:val="24"/>
          <w:szCs w:val="24"/>
        </w:rPr>
        <w:t xml:space="preserve"> entity</w:t>
      </w:r>
      <w:r w:rsidRPr="006A6FF1">
        <w:rPr>
          <w:rFonts w:ascii="Times New Roman" w:hAnsi="Times New Roman"/>
          <w:sz w:val="24"/>
          <w:szCs w:val="24"/>
        </w:rPr>
        <w:t xml:space="preserve"> is an interposed vehicle</w:t>
      </w:r>
      <w:r w:rsidR="00DA17B4" w:rsidRPr="006A6FF1">
        <w:rPr>
          <w:rFonts w:ascii="Times New Roman" w:hAnsi="Times New Roman"/>
          <w:sz w:val="24"/>
          <w:szCs w:val="24"/>
        </w:rPr>
        <w:t xml:space="preserve"> in relation to a product or </w:t>
      </w:r>
      <w:r w:rsidR="002805E1">
        <w:rPr>
          <w:rFonts w:ascii="Times New Roman" w:hAnsi="Times New Roman"/>
          <w:sz w:val="24"/>
          <w:szCs w:val="24"/>
        </w:rPr>
        <w:t>investment option</w:t>
      </w:r>
      <w:r w:rsidRPr="006A6FF1">
        <w:rPr>
          <w:rFonts w:ascii="Times New Roman" w:hAnsi="Times New Roman"/>
          <w:sz w:val="24"/>
          <w:szCs w:val="24"/>
        </w:rPr>
        <w:t xml:space="preserve"> if having regard to each Product Disclosure Statement for the product or </w:t>
      </w:r>
      <w:r w:rsidR="002805E1">
        <w:rPr>
          <w:rFonts w:ascii="Times New Roman" w:hAnsi="Times New Roman"/>
          <w:sz w:val="24"/>
          <w:szCs w:val="24"/>
        </w:rPr>
        <w:t>investment option</w:t>
      </w:r>
      <w:r w:rsidRPr="006A6FF1">
        <w:rPr>
          <w:rFonts w:ascii="Times New Roman" w:hAnsi="Times New Roman"/>
          <w:sz w:val="24"/>
          <w:szCs w:val="24"/>
        </w:rPr>
        <w:t>,</w:t>
      </w:r>
      <w:r w:rsidR="00421F6D">
        <w:rPr>
          <w:rFonts w:ascii="Times New Roman" w:hAnsi="Times New Roman"/>
          <w:sz w:val="24"/>
          <w:szCs w:val="24"/>
        </w:rPr>
        <w:t xml:space="preserve"> </w:t>
      </w:r>
      <w:r w:rsidRPr="006A6FF1">
        <w:rPr>
          <w:rFonts w:ascii="Times New Roman" w:hAnsi="Times New Roman"/>
          <w:sz w:val="24"/>
          <w:szCs w:val="24"/>
        </w:rPr>
        <w:t xml:space="preserve"> </w:t>
      </w:r>
      <w:r w:rsidR="00DA17B4" w:rsidRPr="006A6FF1">
        <w:rPr>
          <w:rFonts w:ascii="Times New Roman" w:hAnsi="Times New Roman"/>
          <w:sz w:val="24"/>
          <w:szCs w:val="24"/>
        </w:rPr>
        <w:t>a security or interest in the entity could be reasonably regarded</w:t>
      </w:r>
      <w:r w:rsidR="00421F6D">
        <w:rPr>
          <w:rFonts w:ascii="Times New Roman" w:hAnsi="Times New Roman"/>
          <w:sz w:val="24"/>
          <w:szCs w:val="24"/>
        </w:rPr>
        <w:t xml:space="preserve">, </w:t>
      </w:r>
      <w:r w:rsidR="00421F6D" w:rsidRPr="00421F6D">
        <w:rPr>
          <w:rFonts w:ascii="Times New Roman" w:hAnsi="Times New Roman"/>
          <w:sz w:val="24"/>
          <w:szCs w:val="24"/>
        </w:rPr>
        <w:t xml:space="preserve">by retail clients who may be expected to be given the Product Disclosure Statement, </w:t>
      </w:r>
      <w:r w:rsidR="00DA17B4" w:rsidRPr="006A6FF1">
        <w:rPr>
          <w:rFonts w:ascii="Times New Roman" w:hAnsi="Times New Roman"/>
          <w:sz w:val="24"/>
          <w:szCs w:val="24"/>
        </w:rPr>
        <w:t xml:space="preserve"> as the means by which the benefit of investments by or through the entity is obtained, rather than the investment of the superannuation entity or registered scheme to which the product or </w:t>
      </w:r>
      <w:r w:rsidR="002805E1">
        <w:rPr>
          <w:rFonts w:ascii="Times New Roman" w:hAnsi="Times New Roman"/>
          <w:sz w:val="24"/>
          <w:szCs w:val="24"/>
        </w:rPr>
        <w:t>investment option</w:t>
      </w:r>
      <w:r w:rsidR="00DA17B4" w:rsidRPr="006A6FF1">
        <w:rPr>
          <w:rFonts w:ascii="Times New Roman" w:hAnsi="Times New Roman"/>
          <w:sz w:val="24"/>
          <w:szCs w:val="24"/>
        </w:rPr>
        <w:t xml:space="preserve"> relates</w:t>
      </w:r>
      <w:r w:rsidRPr="006A6FF1">
        <w:rPr>
          <w:rFonts w:ascii="Times New Roman" w:hAnsi="Times New Roman"/>
          <w:sz w:val="24"/>
          <w:szCs w:val="24"/>
        </w:rPr>
        <w:t xml:space="preserve">. This means, for example, that a managed investment scheme that invests directly in property will be an interposed vehicle </w:t>
      </w:r>
      <w:r w:rsidR="00BA6A4B">
        <w:rPr>
          <w:rFonts w:ascii="Times New Roman" w:hAnsi="Times New Roman"/>
          <w:sz w:val="24"/>
          <w:szCs w:val="24"/>
        </w:rPr>
        <w:t>unless</w:t>
      </w:r>
      <w:r w:rsidR="00BA6A4B" w:rsidRPr="006A6FF1">
        <w:rPr>
          <w:rFonts w:ascii="Times New Roman" w:hAnsi="Times New Roman"/>
          <w:sz w:val="24"/>
          <w:szCs w:val="24"/>
        </w:rPr>
        <w:t xml:space="preserve"> </w:t>
      </w:r>
      <w:r w:rsidRPr="006A6FF1">
        <w:rPr>
          <w:rFonts w:ascii="Times New Roman" w:hAnsi="Times New Roman"/>
          <w:sz w:val="24"/>
          <w:szCs w:val="24"/>
        </w:rPr>
        <w:t>the P</w:t>
      </w:r>
      <w:r w:rsidR="000D0EAF">
        <w:rPr>
          <w:rFonts w:ascii="Times New Roman" w:hAnsi="Times New Roman"/>
          <w:sz w:val="24"/>
          <w:szCs w:val="24"/>
        </w:rPr>
        <w:t xml:space="preserve">roduct </w:t>
      </w:r>
      <w:r w:rsidRPr="006A6FF1">
        <w:rPr>
          <w:rFonts w:ascii="Times New Roman" w:hAnsi="Times New Roman"/>
          <w:sz w:val="24"/>
          <w:szCs w:val="24"/>
        </w:rPr>
        <w:t>D</w:t>
      </w:r>
      <w:r w:rsidR="000D0EAF">
        <w:rPr>
          <w:rFonts w:ascii="Times New Roman" w:hAnsi="Times New Roman"/>
          <w:sz w:val="24"/>
          <w:szCs w:val="24"/>
        </w:rPr>
        <w:t xml:space="preserve">isclosure </w:t>
      </w:r>
      <w:r w:rsidRPr="006A6FF1">
        <w:rPr>
          <w:rFonts w:ascii="Times New Roman" w:hAnsi="Times New Roman"/>
          <w:sz w:val="24"/>
          <w:szCs w:val="24"/>
        </w:rPr>
        <w:t>S</w:t>
      </w:r>
      <w:r w:rsidR="000D0EAF">
        <w:rPr>
          <w:rFonts w:ascii="Times New Roman" w:hAnsi="Times New Roman"/>
          <w:sz w:val="24"/>
          <w:szCs w:val="24"/>
        </w:rPr>
        <w:t>tatement</w:t>
      </w:r>
      <w:r w:rsidRPr="006A6FF1">
        <w:rPr>
          <w:rFonts w:ascii="Times New Roman" w:hAnsi="Times New Roman"/>
          <w:sz w:val="24"/>
          <w:szCs w:val="24"/>
        </w:rPr>
        <w:t xml:space="preserve"> for the product or </w:t>
      </w:r>
      <w:r w:rsidR="002805E1">
        <w:rPr>
          <w:rFonts w:ascii="Times New Roman" w:hAnsi="Times New Roman"/>
          <w:sz w:val="24"/>
          <w:szCs w:val="24"/>
        </w:rPr>
        <w:t>investment option</w:t>
      </w:r>
      <w:r w:rsidRPr="006A6FF1">
        <w:rPr>
          <w:rFonts w:ascii="Times New Roman" w:hAnsi="Times New Roman"/>
          <w:sz w:val="24"/>
          <w:szCs w:val="24"/>
        </w:rPr>
        <w:t xml:space="preserve"> that invests in this scheme makes it clear </w:t>
      </w:r>
      <w:r w:rsidR="00BA6A4B">
        <w:rPr>
          <w:rFonts w:ascii="Times New Roman" w:hAnsi="Times New Roman"/>
          <w:sz w:val="24"/>
          <w:szCs w:val="24"/>
        </w:rPr>
        <w:t>to retail clients reading the P</w:t>
      </w:r>
      <w:r w:rsidR="000D0EAF">
        <w:rPr>
          <w:rFonts w:ascii="Times New Roman" w:hAnsi="Times New Roman"/>
          <w:sz w:val="24"/>
          <w:szCs w:val="24"/>
        </w:rPr>
        <w:t xml:space="preserve">roduct </w:t>
      </w:r>
      <w:r w:rsidR="00BA6A4B">
        <w:rPr>
          <w:rFonts w:ascii="Times New Roman" w:hAnsi="Times New Roman"/>
          <w:sz w:val="24"/>
          <w:szCs w:val="24"/>
        </w:rPr>
        <w:t>D</w:t>
      </w:r>
      <w:r w:rsidR="000D0EAF">
        <w:rPr>
          <w:rFonts w:ascii="Times New Roman" w:hAnsi="Times New Roman"/>
          <w:sz w:val="24"/>
          <w:szCs w:val="24"/>
        </w:rPr>
        <w:t xml:space="preserve">isclosure </w:t>
      </w:r>
      <w:r w:rsidR="00BA6A4B">
        <w:rPr>
          <w:rFonts w:ascii="Times New Roman" w:hAnsi="Times New Roman"/>
          <w:sz w:val="24"/>
          <w:szCs w:val="24"/>
        </w:rPr>
        <w:t>S</w:t>
      </w:r>
      <w:r w:rsidR="000D0EAF">
        <w:rPr>
          <w:rFonts w:ascii="Times New Roman" w:hAnsi="Times New Roman"/>
          <w:sz w:val="24"/>
          <w:szCs w:val="24"/>
        </w:rPr>
        <w:t>tatement</w:t>
      </w:r>
      <w:r w:rsidR="00BA6A4B">
        <w:rPr>
          <w:rFonts w:ascii="Times New Roman" w:hAnsi="Times New Roman"/>
          <w:sz w:val="24"/>
          <w:szCs w:val="24"/>
        </w:rPr>
        <w:t xml:space="preserve"> </w:t>
      </w:r>
      <w:r w:rsidRPr="006A6FF1">
        <w:rPr>
          <w:rFonts w:ascii="Times New Roman" w:hAnsi="Times New Roman"/>
          <w:sz w:val="24"/>
          <w:szCs w:val="24"/>
        </w:rPr>
        <w:t xml:space="preserve">that the scheme is </w:t>
      </w:r>
      <w:r w:rsidR="00BA6A4B">
        <w:rPr>
          <w:rFonts w:ascii="Times New Roman" w:hAnsi="Times New Roman"/>
          <w:sz w:val="24"/>
          <w:szCs w:val="24"/>
        </w:rPr>
        <w:t xml:space="preserve">not </w:t>
      </w:r>
      <w:r w:rsidR="004450C2">
        <w:rPr>
          <w:rFonts w:ascii="Times New Roman" w:hAnsi="Times New Roman"/>
          <w:sz w:val="24"/>
          <w:szCs w:val="24"/>
        </w:rPr>
        <w:t xml:space="preserve">to be regarded </w:t>
      </w:r>
      <w:r w:rsidR="00BA6A4B">
        <w:rPr>
          <w:rFonts w:ascii="Times New Roman" w:hAnsi="Times New Roman"/>
          <w:sz w:val="24"/>
          <w:szCs w:val="24"/>
        </w:rPr>
        <w:t>a</w:t>
      </w:r>
      <w:r w:rsidR="0092488A">
        <w:rPr>
          <w:rFonts w:ascii="Times New Roman" w:hAnsi="Times New Roman"/>
          <w:sz w:val="24"/>
          <w:szCs w:val="24"/>
        </w:rPr>
        <w:t>s the</w:t>
      </w:r>
      <w:r w:rsidR="00DA17B4" w:rsidRPr="006A6FF1">
        <w:rPr>
          <w:rFonts w:ascii="Times New Roman" w:hAnsi="Times New Roman"/>
          <w:sz w:val="24"/>
          <w:szCs w:val="24"/>
        </w:rPr>
        <w:t xml:space="preserve"> means by which the benefit of investing in property is obtained, </w:t>
      </w:r>
      <w:r w:rsidR="00BA6A4B">
        <w:rPr>
          <w:rFonts w:ascii="Times New Roman" w:hAnsi="Times New Roman"/>
          <w:sz w:val="24"/>
          <w:szCs w:val="24"/>
        </w:rPr>
        <w:t xml:space="preserve">but </w:t>
      </w:r>
      <w:r w:rsidR="00DA17B4" w:rsidRPr="006A6FF1">
        <w:rPr>
          <w:rFonts w:ascii="Times New Roman" w:hAnsi="Times New Roman"/>
          <w:sz w:val="24"/>
          <w:szCs w:val="24"/>
        </w:rPr>
        <w:t xml:space="preserve">rather the end investment of the product or </w:t>
      </w:r>
      <w:r w:rsidR="002805E1">
        <w:rPr>
          <w:rFonts w:ascii="Times New Roman" w:hAnsi="Times New Roman"/>
          <w:sz w:val="24"/>
          <w:szCs w:val="24"/>
        </w:rPr>
        <w:t>investment option</w:t>
      </w:r>
      <w:r w:rsidR="00DA17B4" w:rsidRPr="006A6FF1">
        <w:rPr>
          <w:rFonts w:ascii="Times New Roman" w:hAnsi="Times New Roman"/>
          <w:sz w:val="24"/>
          <w:szCs w:val="24"/>
        </w:rPr>
        <w:t xml:space="preserve">. </w:t>
      </w:r>
      <w:r w:rsidRPr="006A6FF1">
        <w:rPr>
          <w:rFonts w:ascii="Times New Roman" w:hAnsi="Times New Roman"/>
          <w:sz w:val="24"/>
          <w:szCs w:val="24"/>
        </w:rPr>
        <w:t xml:space="preserve"> </w:t>
      </w:r>
    </w:p>
    <w:p w:rsidR="00DA17B4" w:rsidRPr="006A6FF1" w:rsidRDefault="00DA17B4" w:rsidP="00285116">
      <w:pPr>
        <w:tabs>
          <w:tab w:val="left" w:pos="1800"/>
        </w:tabs>
        <w:spacing w:after="0" w:line="240" w:lineRule="auto"/>
        <w:jc w:val="both"/>
        <w:rPr>
          <w:rFonts w:ascii="Times New Roman" w:hAnsi="Times New Roman"/>
          <w:sz w:val="24"/>
          <w:szCs w:val="24"/>
        </w:rPr>
      </w:pPr>
    </w:p>
    <w:p w:rsidR="00910D76" w:rsidRPr="006A6FF1" w:rsidRDefault="00BA6A4B" w:rsidP="00285116">
      <w:pPr>
        <w:tabs>
          <w:tab w:val="left" w:pos="1800"/>
        </w:tabs>
        <w:spacing w:after="0" w:line="240" w:lineRule="auto"/>
        <w:jc w:val="both"/>
        <w:rPr>
          <w:rFonts w:ascii="Times New Roman" w:hAnsi="Times New Roman"/>
          <w:sz w:val="24"/>
          <w:szCs w:val="24"/>
        </w:rPr>
      </w:pPr>
      <w:r>
        <w:rPr>
          <w:rFonts w:ascii="Times New Roman" w:hAnsi="Times New Roman"/>
          <w:sz w:val="24"/>
          <w:szCs w:val="24"/>
        </w:rPr>
        <w:t>Notional s</w:t>
      </w:r>
      <w:r w:rsidR="00910D76" w:rsidRPr="006A6FF1">
        <w:rPr>
          <w:rFonts w:ascii="Times New Roman" w:hAnsi="Times New Roman"/>
          <w:sz w:val="24"/>
          <w:szCs w:val="24"/>
        </w:rPr>
        <w:t>ub</w:t>
      </w:r>
      <w:r w:rsidR="00DA17B4" w:rsidRPr="006A6FF1">
        <w:rPr>
          <w:rFonts w:ascii="Times New Roman" w:hAnsi="Times New Roman"/>
          <w:sz w:val="24"/>
          <w:szCs w:val="24"/>
        </w:rPr>
        <w:t xml:space="preserve">clause 101B(5) </w:t>
      </w:r>
      <w:r w:rsidR="00910D76" w:rsidRPr="006A6FF1">
        <w:rPr>
          <w:rFonts w:ascii="Times New Roman" w:hAnsi="Times New Roman"/>
          <w:sz w:val="24"/>
          <w:szCs w:val="24"/>
        </w:rPr>
        <w:t>addresses the circumstances under which a body, trust or partnership that is offered as an investment option or product through a platform type arrangement, including investor directed portfolio services and similar platforms, is not an interposed vehicle. The sub</w:t>
      </w:r>
      <w:r w:rsidR="00DA17B4" w:rsidRPr="006A6FF1">
        <w:rPr>
          <w:rFonts w:ascii="Times New Roman" w:hAnsi="Times New Roman"/>
          <w:sz w:val="24"/>
          <w:szCs w:val="24"/>
        </w:rPr>
        <w:t xml:space="preserve">clause </w:t>
      </w:r>
      <w:r w:rsidR="00910D76" w:rsidRPr="006A6FF1">
        <w:rPr>
          <w:rFonts w:ascii="Times New Roman" w:hAnsi="Times New Roman"/>
          <w:sz w:val="24"/>
          <w:szCs w:val="24"/>
        </w:rPr>
        <w:t>provides that a body, trust or partnership is not an interposed vehicle if the P</w:t>
      </w:r>
      <w:r w:rsidR="00A56F73">
        <w:rPr>
          <w:rFonts w:ascii="Times New Roman" w:hAnsi="Times New Roman"/>
          <w:sz w:val="24"/>
          <w:szCs w:val="24"/>
        </w:rPr>
        <w:t xml:space="preserve">roduct </w:t>
      </w:r>
      <w:r w:rsidR="00910D76" w:rsidRPr="006A6FF1">
        <w:rPr>
          <w:rFonts w:ascii="Times New Roman" w:hAnsi="Times New Roman"/>
          <w:sz w:val="24"/>
          <w:szCs w:val="24"/>
        </w:rPr>
        <w:t>D</w:t>
      </w:r>
      <w:r w:rsidR="00A56F73">
        <w:rPr>
          <w:rFonts w:ascii="Times New Roman" w:hAnsi="Times New Roman"/>
          <w:sz w:val="24"/>
          <w:szCs w:val="24"/>
        </w:rPr>
        <w:t xml:space="preserve">isclosure </w:t>
      </w:r>
      <w:r w:rsidR="00910D76" w:rsidRPr="006A6FF1">
        <w:rPr>
          <w:rFonts w:ascii="Times New Roman" w:hAnsi="Times New Roman"/>
          <w:sz w:val="24"/>
          <w:szCs w:val="24"/>
        </w:rPr>
        <w:t>S</w:t>
      </w:r>
      <w:r w:rsidR="00A56F73">
        <w:rPr>
          <w:rFonts w:ascii="Times New Roman" w:hAnsi="Times New Roman"/>
          <w:sz w:val="24"/>
          <w:szCs w:val="24"/>
        </w:rPr>
        <w:t>tatement</w:t>
      </w:r>
      <w:r w:rsidR="00910D76" w:rsidRPr="006A6FF1">
        <w:rPr>
          <w:rFonts w:ascii="Times New Roman" w:hAnsi="Times New Roman"/>
          <w:sz w:val="24"/>
          <w:szCs w:val="24"/>
        </w:rPr>
        <w:t xml:space="preserve"> for the product or investment option states that a holder of the product may give instructions, directions or requests for financial products that have been published in a list by the responsible person for the P</w:t>
      </w:r>
      <w:r w:rsidR="00A56F73">
        <w:rPr>
          <w:rFonts w:ascii="Times New Roman" w:hAnsi="Times New Roman"/>
          <w:sz w:val="24"/>
          <w:szCs w:val="24"/>
        </w:rPr>
        <w:t xml:space="preserve">roduct </w:t>
      </w:r>
      <w:r w:rsidR="00910D76" w:rsidRPr="006A6FF1">
        <w:rPr>
          <w:rFonts w:ascii="Times New Roman" w:hAnsi="Times New Roman"/>
          <w:sz w:val="24"/>
          <w:szCs w:val="24"/>
        </w:rPr>
        <w:t>D</w:t>
      </w:r>
      <w:r w:rsidR="00A56F73">
        <w:rPr>
          <w:rFonts w:ascii="Times New Roman" w:hAnsi="Times New Roman"/>
          <w:sz w:val="24"/>
          <w:szCs w:val="24"/>
        </w:rPr>
        <w:t xml:space="preserve">isclosure </w:t>
      </w:r>
      <w:r w:rsidR="00910D76" w:rsidRPr="006A6FF1">
        <w:rPr>
          <w:rFonts w:ascii="Times New Roman" w:hAnsi="Times New Roman"/>
          <w:sz w:val="24"/>
          <w:szCs w:val="24"/>
        </w:rPr>
        <w:t>S</w:t>
      </w:r>
      <w:r w:rsidR="00A56F73">
        <w:rPr>
          <w:rFonts w:ascii="Times New Roman" w:hAnsi="Times New Roman"/>
          <w:sz w:val="24"/>
          <w:szCs w:val="24"/>
        </w:rPr>
        <w:t>tatement</w:t>
      </w:r>
      <w:r w:rsidR="00910D76" w:rsidRPr="006A6FF1">
        <w:rPr>
          <w:rFonts w:ascii="Times New Roman" w:hAnsi="Times New Roman"/>
          <w:sz w:val="24"/>
          <w:szCs w:val="24"/>
        </w:rPr>
        <w:t xml:space="preserve"> to be acquired</w:t>
      </w:r>
      <w:r w:rsidR="0092488A">
        <w:rPr>
          <w:rFonts w:ascii="Times New Roman" w:hAnsi="Times New Roman"/>
          <w:sz w:val="24"/>
          <w:szCs w:val="24"/>
        </w:rPr>
        <w:t>,</w:t>
      </w:r>
      <w:r w:rsidR="00910D76" w:rsidRPr="006A6FF1">
        <w:rPr>
          <w:rFonts w:ascii="Times New Roman" w:hAnsi="Times New Roman"/>
          <w:sz w:val="24"/>
          <w:szCs w:val="24"/>
        </w:rPr>
        <w:t xml:space="preserve"> and the responsible person for the P</w:t>
      </w:r>
      <w:r w:rsidR="00A56F73">
        <w:rPr>
          <w:rFonts w:ascii="Times New Roman" w:hAnsi="Times New Roman"/>
          <w:sz w:val="24"/>
          <w:szCs w:val="24"/>
        </w:rPr>
        <w:t xml:space="preserve">roduct </w:t>
      </w:r>
      <w:r w:rsidR="00910D76" w:rsidRPr="006A6FF1">
        <w:rPr>
          <w:rFonts w:ascii="Times New Roman" w:hAnsi="Times New Roman"/>
          <w:sz w:val="24"/>
          <w:szCs w:val="24"/>
        </w:rPr>
        <w:t>D</w:t>
      </w:r>
      <w:r w:rsidR="00A56F73">
        <w:rPr>
          <w:rFonts w:ascii="Times New Roman" w:hAnsi="Times New Roman"/>
          <w:sz w:val="24"/>
          <w:szCs w:val="24"/>
        </w:rPr>
        <w:t xml:space="preserve">isclosure </w:t>
      </w:r>
      <w:r w:rsidR="00910D76" w:rsidRPr="006A6FF1">
        <w:rPr>
          <w:rFonts w:ascii="Times New Roman" w:hAnsi="Times New Roman"/>
          <w:sz w:val="24"/>
          <w:szCs w:val="24"/>
        </w:rPr>
        <w:t>S</w:t>
      </w:r>
      <w:r w:rsidR="00A56F73">
        <w:rPr>
          <w:rFonts w:ascii="Times New Roman" w:hAnsi="Times New Roman"/>
          <w:sz w:val="24"/>
          <w:szCs w:val="24"/>
        </w:rPr>
        <w:t>tatement</w:t>
      </w:r>
      <w:r w:rsidR="00910D76" w:rsidRPr="006A6FF1">
        <w:rPr>
          <w:rFonts w:ascii="Times New Roman" w:hAnsi="Times New Roman"/>
          <w:sz w:val="24"/>
          <w:szCs w:val="24"/>
        </w:rPr>
        <w:t xml:space="preserve"> has published a list of financial products in relation to which the instructions, directions or requests may be given as stated in the Statement which includes a security or interest in the body, trust or partnership. This exclusion applies where the arrangement under which the instructions would be acted on is a custodial arrangement as defined in subsection </w:t>
      </w:r>
      <w:proofErr w:type="gramStart"/>
      <w:r w:rsidR="00910D76" w:rsidRPr="006A6FF1">
        <w:rPr>
          <w:rFonts w:ascii="Times New Roman" w:hAnsi="Times New Roman"/>
          <w:sz w:val="24"/>
          <w:szCs w:val="24"/>
        </w:rPr>
        <w:t>1012IA(</w:t>
      </w:r>
      <w:proofErr w:type="gramEnd"/>
      <w:r w:rsidR="00910D76" w:rsidRPr="006A6FF1">
        <w:rPr>
          <w:rFonts w:ascii="Times New Roman" w:hAnsi="Times New Roman"/>
          <w:sz w:val="24"/>
          <w:szCs w:val="24"/>
        </w:rPr>
        <w:t>1) of the Act.</w:t>
      </w:r>
    </w:p>
    <w:p w:rsidR="00795D30" w:rsidRPr="006A6FF1" w:rsidRDefault="00795D30" w:rsidP="00285116">
      <w:pPr>
        <w:tabs>
          <w:tab w:val="left" w:pos="1800"/>
        </w:tabs>
        <w:spacing w:after="0" w:line="240" w:lineRule="auto"/>
        <w:jc w:val="both"/>
        <w:rPr>
          <w:rFonts w:ascii="Times New Roman" w:hAnsi="Times New Roman"/>
          <w:sz w:val="24"/>
          <w:szCs w:val="24"/>
        </w:rPr>
      </w:pPr>
    </w:p>
    <w:p w:rsidR="00795D30" w:rsidRPr="006A6FF1" w:rsidRDefault="0092488A" w:rsidP="00285116">
      <w:pPr>
        <w:tabs>
          <w:tab w:val="left" w:pos="1800"/>
        </w:tabs>
        <w:spacing w:after="0" w:line="240" w:lineRule="auto"/>
        <w:jc w:val="both"/>
        <w:rPr>
          <w:rFonts w:ascii="Times New Roman" w:hAnsi="Times New Roman"/>
          <w:sz w:val="24"/>
          <w:szCs w:val="24"/>
        </w:rPr>
      </w:pPr>
      <w:r>
        <w:rPr>
          <w:rFonts w:ascii="Times New Roman" w:hAnsi="Times New Roman"/>
          <w:sz w:val="24"/>
          <w:szCs w:val="24"/>
        </w:rPr>
        <w:t>Notional s</w:t>
      </w:r>
      <w:r w:rsidR="00795D30" w:rsidRPr="006A6FF1">
        <w:rPr>
          <w:rFonts w:ascii="Times New Roman" w:hAnsi="Times New Roman"/>
          <w:sz w:val="24"/>
          <w:szCs w:val="24"/>
        </w:rPr>
        <w:t xml:space="preserve">ubclause </w:t>
      </w:r>
      <w:proofErr w:type="gramStart"/>
      <w:r w:rsidR="00795D30" w:rsidRPr="006A6FF1">
        <w:rPr>
          <w:rFonts w:ascii="Times New Roman" w:hAnsi="Times New Roman"/>
          <w:sz w:val="24"/>
          <w:szCs w:val="24"/>
        </w:rPr>
        <w:t>101B(</w:t>
      </w:r>
      <w:proofErr w:type="gramEnd"/>
      <w:r w:rsidR="00795D30" w:rsidRPr="006A6FF1">
        <w:rPr>
          <w:rFonts w:ascii="Times New Roman" w:hAnsi="Times New Roman"/>
          <w:sz w:val="24"/>
          <w:szCs w:val="24"/>
        </w:rPr>
        <w:t>6) defines a</w:t>
      </w:r>
      <w:r w:rsidR="00B83224">
        <w:rPr>
          <w:rFonts w:ascii="Times New Roman" w:hAnsi="Times New Roman"/>
          <w:sz w:val="24"/>
          <w:szCs w:val="24"/>
        </w:rPr>
        <w:t xml:space="preserve">n </w:t>
      </w:r>
      <w:r w:rsidR="00A56F73">
        <w:rPr>
          <w:rFonts w:ascii="Times New Roman" w:hAnsi="Times New Roman"/>
          <w:sz w:val="24"/>
          <w:szCs w:val="24"/>
        </w:rPr>
        <w:t>‘</w:t>
      </w:r>
      <w:r w:rsidR="00B83224">
        <w:rPr>
          <w:rFonts w:ascii="Times New Roman" w:hAnsi="Times New Roman"/>
          <w:sz w:val="24"/>
          <w:szCs w:val="24"/>
        </w:rPr>
        <w:t>infrastructure entity</w:t>
      </w:r>
      <w:r w:rsidR="00A56F73">
        <w:rPr>
          <w:rFonts w:ascii="Times New Roman" w:hAnsi="Times New Roman"/>
          <w:sz w:val="24"/>
          <w:szCs w:val="24"/>
        </w:rPr>
        <w:t>’</w:t>
      </w:r>
      <w:r w:rsidR="00B83224">
        <w:rPr>
          <w:rFonts w:ascii="Times New Roman" w:hAnsi="Times New Roman"/>
          <w:sz w:val="24"/>
          <w:szCs w:val="24"/>
        </w:rPr>
        <w:t xml:space="preserve"> and </w:t>
      </w:r>
      <w:r w:rsidR="00795D30" w:rsidRPr="006A6FF1">
        <w:rPr>
          <w:rFonts w:ascii="Times New Roman" w:hAnsi="Times New Roman"/>
          <w:sz w:val="24"/>
          <w:szCs w:val="24"/>
        </w:rPr>
        <w:t xml:space="preserve"> </w:t>
      </w:r>
      <w:r w:rsidR="00A56F73">
        <w:rPr>
          <w:rFonts w:ascii="Times New Roman" w:hAnsi="Times New Roman"/>
          <w:sz w:val="24"/>
          <w:szCs w:val="24"/>
        </w:rPr>
        <w:t>‘</w:t>
      </w:r>
      <w:r w:rsidR="00795D30" w:rsidRPr="006A6FF1">
        <w:rPr>
          <w:rFonts w:ascii="Times New Roman" w:hAnsi="Times New Roman"/>
          <w:sz w:val="24"/>
          <w:szCs w:val="24"/>
        </w:rPr>
        <w:t>listed</w:t>
      </w:r>
      <w:r w:rsidR="00A56F73">
        <w:rPr>
          <w:rFonts w:ascii="Times New Roman" w:hAnsi="Times New Roman"/>
          <w:sz w:val="24"/>
          <w:szCs w:val="24"/>
        </w:rPr>
        <w:t>’</w:t>
      </w:r>
      <w:r w:rsidR="00B83224">
        <w:rPr>
          <w:rFonts w:ascii="Times New Roman" w:hAnsi="Times New Roman"/>
          <w:sz w:val="24"/>
          <w:szCs w:val="24"/>
        </w:rPr>
        <w:t xml:space="preserve"> in relation to an</w:t>
      </w:r>
      <w:r w:rsidR="00795D30" w:rsidRPr="006A6FF1">
        <w:rPr>
          <w:rFonts w:ascii="Times New Roman" w:hAnsi="Times New Roman"/>
          <w:sz w:val="24"/>
          <w:szCs w:val="24"/>
        </w:rPr>
        <w:t xml:space="preserve"> entity</w:t>
      </w:r>
      <w:r w:rsidR="00B83224">
        <w:rPr>
          <w:rFonts w:ascii="Times New Roman" w:hAnsi="Times New Roman"/>
          <w:sz w:val="24"/>
          <w:szCs w:val="24"/>
        </w:rPr>
        <w:t xml:space="preserve">. </w:t>
      </w:r>
      <w:r w:rsidR="00795D30" w:rsidRPr="006A6FF1">
        <w:rPr>
          <w:rFonts w:ascii="Times New Roman" w:hAnsi="Times New Roman"/>
          <w:sz w:val="24"/>
          <w:szCs w:val="24"/>
        </w:rPr>
        <w:t xml:space="preserve"> </w:t>
      </w:r>
    </w:p>
    <w:p w:rsidR="00910D76" w:rsidRPr="006A6FF1" w:rsidRDefault="00910D76" w:rsidP="00285116">
      <w:pPr>
        <w:tabs>
          <w:tab w:val="left" w:pos="1800"/>
        </w:tabs>
        <w:spacing w:after="0" w:line="240" w:lineRule="auto"/>
        <w:jc w:val="both"/>
        <w:rPr>
          <w:rFonts w:ascii="Times New Roman" w:hAnsi="Times New Roman" w:cs="Times New Roman"/>
          <w:sz w:val="24"/>
          <w:szCs w:val="24"/>
        </w:rPr>
      </w:pPr>
    </w:p>
    <w:p w:rsidR="00795D30" w:rsidRPr="006A6FF1" w:rsidRDefault="00795D30"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Paragraph 12 of</w:t>
      </w:r>
      <w:r w:rsidR="0092488A">
        <w:rPr>
          <w:rFonts w:ascii="Times New Roman" w:hAnsi="Times New Roman" w:cs="Times New Roman"/>
          <w:sz w:val="24"/>
          <w:szCs w:val="24"/>
        </w:rPr>
        <w:t xml:space="preserve"> Schedule 1 to</w:t>
      </w:r>
      <w:r w:rsidRPr="006A6FF1">
        <w:rPr>
          <w:rFonts w:ascii="Times New Roman" w:hAnsi="Times New Roman" w:cs="Times New Roman"/>
          <w:sz w:val="24"/>
          <w:szCs w:val="24"/>
        </w:rPr>
        <w:t xml:space="preserve"> the </w:t>
      </w:r>
      <w:r w:rsidR="00884D68" w:rsidRPr="006A6FF1">
        <w:rPr>
          <w:rFonts w:ascii="Times New Roman" w:hAnsi="Times New Roman" w:cs="Times New Roman"/>
          <w:sz w:val="24"/>
          <w:szCs w:val="24"/>
        </w:rPr>
        <w:t xml:space="preserve">Instrument </w:t>
      </w:r>
      <w:r w:rsidRPr="006A6FF1">
        <w:rPr>
          <w:rFonts w:ascii="Times New Roman" w:hAnsi="Times New Roman" w:cs="Times New Roman"/>
          <w:sz w:val="24"/>
          <w:szCs w:val="24"/>
        </w:rPr>
        <w:t xml:space="preserve">omits and substitutes </w:t>
      </w:r>
      <w:r w:rsidR="00A56F73">
        <w:rPr>
          <w:rFonts w:ascii="Times New Roman" w:hAnsi="Times New Roman" w:cs="Times New Roman"/>
          <w:sz w:val="24"/>
          <w:szCs w:val="24"/>
        </w:rPr>
        <w:t>sub-</w:t>
      </w:r>
      <w:r w:rsidRPr="006A6FF1">
        <w:rPr>
          <w:rFonts w:ascii="Times New Roman" w:hAnsi="Times New Roman" w:cs="Times New Roman"/>
          <w:sz w:val="24"/>
          <w:szCs w:val="24"/>
        </w:rPr>
        <w:t>subparagraph 6(b</w:t>
      </w:r>
      <w:proofErr w:type="gramStart"/>
      <w:r w:rsidRPr="006A6FF1">
        <w:rPr>
          <w:rFonts w:ascii="Times New Roman" w:hAnsi="Times New Roman" w:cs="Times New Roman"/>
          <w:sz w:val="24"/>
          <w:szCs w:val="24"/>
        </w:rPr>
        <w:t>)(</w:t>
      </w:r>
      <w:proofErr w:type="gramEnd"/>
      <w:r w:rsidRPr="006A6FF1">
        <w:rPr>
          <w:rFonts w:ascii="Times New Roman" w:hAnsi="Times New Roman" w:cs="Times New Roman"/>
          <w:sz w:val="24"/>
          <w:szCs w:val="24"/>
        </w:rPr>
        <w:t>iii) of [CO 14/1252]. The substituted paragraph omits and substitutes paragraph 2(h) of clause 10</w:t>
      </w:r>
      <w:r w:rsidR="004D5059">
        <w:rPr>
          <w:rFonts w:ascii="Times New Roman" w:hAnsi="Times New Roman" w:cs="Times New Roman"/>
          <w:sz w:val="24"/>
          <w:szCs w:val="24"/>
        </w:rPr>
        <w:t>2</w:t>
      </w:r>
      <w:r w:rsidRPr="006A6FF1">
        <w:rPr>
          <w:rFonts w:ascii="Times New Roman" w:hAnsi="Times New Roman" w:cs="Times New Roman"/>
          <w:sz w:val="24"/>
          <w:szCs w:val="24"/>
        </w:rPr>
        <w:t xml:space="preserve"> of Schedule 10 to the </w:t>
      </w:r>
      <w:r w:rsidR="00DE7ACA">
        <w:rPr>
          <w:rFonts w:ascii="Times New Roman" w:hAnsi="Times New Roman" w:cs="Times New Roman"/>
          <w:sz w:val="24"/>
          <w:szCs w:val="24"/>
        </w:rPr>
        <w:t>R</w:t>
      </w:r>
      <w:r w:rsidRPr="006A6FF1">
        <w:rPr>
          <w:rFonts w:ascii="Times New Roman" w:hAnsi="Times New Roman" w:cs="Times New Roman"/>
          <w:sz w:val="24"/>
          <w:szCs w:val="24"/>
        </w:rPr>
        <w:t xml:space="preserve">egulations. The new paragraph 2(h) clarifies that costs that an investor would incur if he or she invested directly in an asset, which are excluded from management costs for a managed investment product or </w:t>
      </w:r>
      <w:r w:rsidR="002805E1">
        <w:rPr>
          <w:rFonts w:ascii="Times New Roman" w:hAnsi="Times New Roman" w:cs="Times New Roman"/>
          <w:sz w:val="24"/>
          <w:szCs w:val="24"/>
        </w:rPr>
        <w:t>investment option</w:t>
      </w:r>
      <w:r w:rsidRPr="006A6FF1">
        <w:rPr>
          <w:rFonts w:ascii="Times New Roman" w:hAnsi="Times New Roman" w:cs="Times New Roman"/>
          <w:sz w:val="24"/>
          <w:szCs w:val="24"/>
        </w:rPr>
        <w:t xml:space="preserve">, do not include costs related to a security, interest in an interposed vehicle or derivative financial product within the meaning of subclause 101A(3A). </w:t>
      </w:r>
    </w:p>
    <w:p w:rsidR="0092488A" w:rsidRDefault="0092488A" w:rsidP="00285116">
      <w:pPr>
        <w:spacing w:after="0"/>
        <w:jc w:val="both"/>
        <w:rPr>
          <w:rFonts w:ascii="Times New Roman" w:hAnsi="Times New Roman" w:cs="Times New Roman"/>
          <w:b/>
          <w:sz w:val="24"/>
          <w:szCs w:val="24"/>
        </w:rPr>
      </w:pPr>
    </w:p>
    <w:p w:rsidR="00A758F6" w:rsidRPr="006A6FF1" w:rsidRDefault="00A758F6" w:rsidP="00285116">
      <w:pPr>
        <w:jc w:val="both"/>
        <w:rPr>
          <w:rFonts w:ascii="Times New Roman" w:hAnsi="Times New Roman" w:cs="Times New Roman"/>
          <w:b/>
          <w:sz w:val="24"/>
          <w:szCs w:val="24"/>
        </w:rPr>
      </w:pPr>
      <w:r w:rsidRPr="006A6FF1">
        <w:rPr>
          <w:rFonts w:ascii="Times New Roman" w:hAnsi="Times New Roman" w:cs="Times New Roman"/>
          <w:b/>
          <w:sz w:val="24"/>
          <w:szCs w:val="24"/>
        </w:rPr>
        <w:lastRenderedPageBreak/>
        <w:t xml:space="preserve">New products or </w:t>
      </w:r>
      <w:r w:rsidR="002805E1">
        <w:rPr>
          <w:rFonts w:ascii="Times New Roman" w:hAnsi="Times New Roman" w:cs="Times New Roman"/>
          <w:b/>
          <w:sz w:val="24"/>
          <w:szCs w:val="24"/>
        </w:rPr>
        <w:t>investment option</w:t>
      </w:r>
      <w:r w:rsidRPr="006A6FF1">
        <w:rPr>
          <w:rFonts w:ascii="Times New Roman" w:hAnsi="Times New Roman" w:cs="Times New Roman"/>
          <w:b/>
          <w:sz w:val="24"/>
          <w:szCs w:val="24"/>
        </w:rPr>
        <w:t>s</w:t>
      </w:r>
    </w:p>
    <w:p w:rsidR="00325FD9" w:rsidRPr="006A6FF1" w:rsidRDefault="00325FD9" w:rsidP="00285116">
      <w:pPr>
        <w:tabs>
          <w:tab w:val="left" w:pos="1800"/>
        </w:tabs>
        <w:spacing w:after="0" w:line="240" w:lineRule="auto"/>
        <w:jc w:val="both"/>
      </w:pPr>
      <w:r w:rsidRPr="006A6FF1">
        <w:rPr>
          <w:rFonts w:ascii="Times New Roman" w:hAnsi="Times New Roman" w:cs="Times New Roman"/>
          <w:sz w:val="24"/>
          <w:szCs w:val="24"/>
        </w:rPr>
        <w:t>Paragraph</w:t>
      </w:r>
      <w:r w:rsidR="00795D30" w:rsidRPr="006A6FF1">
        <w:rPr>
          <w:rFonts w:ascii="Times New Roman" w:hAnsi="Times New Roman" w:cs="Times New Roman"/>
          <w:sz w:val="24"/>
          <w:szCs w:val="24"/>
        </w:rPr>
        <w:t xml:space="preserve"> 13 of</w:t>
      </w:r>
      <w:r w:rsidR="0092488A">
        <w:rPr>
          <w:rFonts w:ascii="Times New Roman" w:hAnsi="Times New Roman" w:cs="Times New Roman"/>
          <w:sz w:val="24"/>
          <w:szCs w:val="24"/>
        </w:rPr>
        <w:t xml:space="preserve"> Schedule 1 to</w:t>
      </w:r>
      <w:r w:rsidR="00795D30" w:rsidRPr="006A6FF1">
        <w:rPr>
          <w:rFonts w:ascii="Times New Roman" w:hAnsi="Times New Roman" w:cs="Times New Roman"/>
          <w:sz w:val="24"/>
          <w:szCs w:val="24"/>
        </w:rPr>
        <w:t xml:space="preserve"> the Instrument inserts after subparagraph 6(b) of [CO 14/1252] </w:t>
      </w:r>
      <w:r w:rsidRPr="006A6FF1">
        <w:rPr>
          <w:rFonts w:ascii="Times New Roman" w:hAnsi="Times New Roman" w:cs="Times New Roman"/>
          <w:sz w:val="24"/>
          <w:szCs w:val="24"/>
        </w:rPr>
        <w:t>a number of subparagraphs. First</w:t>
      </w:r>
      <w:r w:rsidR="0092488A">
        <w:rPr>
          <w:rFonts w:ascii="Times New Roman" w:hAnsi="Times New Roman" w:cs="Times New Roman"/>
          <w:sz w:val="24"/>
          <w:szCs w:val="24"/>
        </w:rPr>
        <w:t>,</w:t>
      </w:r>
      <w:r w:rsidRPr="006A6FF1">
        <w:rPr>
          <w:rFonts w:ascii="Times New Roman" w:hAnsi="Times New Roman" w:cs="Times New Roman"/>
          <w:sz w:val="24"/>
          <w:szCs w:val="24"/>
        </w:rPr>
        <w:t xml:space="preserve"> it inserts subparagraph 6(</w:t>
      </w:r>
      <w:proofErr w:type="spellStart"/>
      <w:r w:rsidRPr="006A6FF1">
        <w:rPr>
          <w:rFonts w:ascii="Times New Roman" w:hAnsi="Times New Roman" w:cs="Times New Roman"/>
          <w:sz w:val="24"/>
          <w:szCs w:val="24"/>
        </w:rPr>
        <w:t>ba</w:t>
      </w:r>
      <w:proofErr w:type="spellEnd"/>
      <w:r w:rsidRPr="006A6FF1">
        <w:rPr>
          <w:rFonts w:ascii="Times New Roman" w:hAnsi="Times New Roman" w:cs="Times New Roman"/>
          <w:sz w:val="24"/>
          <w:szCs w:val="24"/>
        </w:rPr>
        <w:t>) which</w:t>
      </w:r>
      <w:r w:rsidR="00795D30" w:rsidRPr="006A6FF1">
        <w:rPr>
          <w:rFonts w:ascii="Times New Roman" w:hAnsi="Times New Roman" w:cs="Times New Roman"/>
          <w:sz w:val="24"/>
          <w:szCs w:val="24"/>
        </w:rPr>
        <w:t xml:space="preserve"> omits the note under subclause 104(1) of Schedule</w:t>
      </w:r>
      <w:r w:rsidRPr="006A6FF1">
        <w:rPr>
          <w:rFonts w:ascii="Times New Roman" w:hAnsi="Times New Roman" w:cs="Times New Roman"/>
          <w:sz w:val="24"/>
          <w:szCs w:val="24"/>
        </w:rPr>
        <w:t xml:space="preserve"> 10 to the Regulations. Second</w:t>
      </w:r>
      <w:r w:rsidR="0092488A">
        <w:rPr>
          <w:rFonts w:ascii="Times New Roman" w:hAnsi="Times New Roman" w:cs="Times New Roman"/>
          <w:sz w:val="24"/>
          <w:szCs w:val="24"/>
        </w:rPr>
        <w:t>,</w:t>
      </w:r>
      <w:r w:rsidRPr="006A6FF1">
        <w:rPr>
          <w:rFonts w:ascii="Times New Roman" w:hAnsi="Times New Roman" w:cs="Times New Roman"/>
          <w:sz w:val="24"/>
          <w:szCs w:val="24"/>
        </w:rPr>
        <w:t xml:space="preserve"> it inserts subparagraph 6(bb) which omits subclause 104(2) of Schedule 10 to the Regulations and substitutes a new subclause 104(2). This new subclause </w:t>
      </w:r>
      <w:r w:rsidR="00A56F73">
        <w:rPr>
          <w:rFonts w:ascii="Times New Roman" w:hAnsi="Times New Roman" w:cs="Times New Roman"/>
          <w:sz w:val="24"/>
          <w:szCs w:val="24"/>
        </w:rPr>
        <w:t>provides that</w:t>
      </w:r>
      <w:r w:rsidR="003F2A54">
        <w:rPr>
          <w:rFonts w:ascii="Times New Roman" w:hAnsi="Times New Roman" w:cs="Times New Roman"/>
          <w:sz w:val="24"/>
          <w:szCs w:val="24"/>
        </w:rPr>
        <w:t>, d</w:t>
      </w:r>
      <w:r w:rsidR="003F2A54" w:rsidRPr="00B35FE3">
        <w:rPr>
          <w:rFonts w:ascii="Times New Roman" w:hAnsi="Times New Roman" w:cs="Times New Roman"/>
          <w:sz w:val="24"/>
          <w:szCs w:val="24"/>
        </w:rPr>
        <w:t>espite clause 214,</w:t>
      </w:r>
      <w:r w:rsidRPr="006A6FF1">
        <w:rPr>
          <w:rFonts w:ascii="Times New Roman" w:hAnsi="Times New Roman" w:cs="Times New Roman"/>
          <w:sz w:val="24"/>
          <w:szCs w:val="24"/>
        </w:rPr>
        <w:t xml:space="preserve"> </w:t>
      </w:r>
      <w:r w:rsidR="003F2A54" w:rsidRPr="00B35FE3">
        <w:rPr>
          <w:rFonts w:ascii="Times New Roman" w:hAnsi="Times New Roman" w:cs="Times New Roman"/>
          <w:sz w:val="24"/>
          <w:szCs w:val="24"/>
        </w:rPr>
        <w:t>t</w:t>
      </w:r>
      <w:r w:rsidR="003F2A54" w:rsidRPr="003F2A54">
        <w:rPr>
          <w:rFonts w:ascii="Times New Roman" w:hAnsi="Times New Roman" w:cs="Times New Roman"/>
          <w:sz w:val="24"/>
          <w:szCs w:val="24"/>
        </w:rPr>
        <w:t xml:space="preserve">he </w:t>
      </w:r>
      <w:r w:rsidR="003F2A54">
        <w:rPr>
          <w:rFonts w:ascii="Times New Roman" w:hAnsi="Times New Roman" w:cs="Times New Roman"/>
          <w:sz w:val="24"/>
          <w:szCs w:val="24"/>
        </w:rPr>
        <w:t>indirect cost ratio</w:t>
      </w:r>
      <w:r w:rsidR="003F2A54" w:rsidRPr="00B35FE3">
        <w:rPr>
          <w:rFonts w:ascii="Times New Roman" w:hAnsi="Times New Roman" w:cs="Times New Roman"/>
          <w:sz w:val="24"/>
          <w:szCs w:val="24"/>
        </w:rPr>
        <w:t xml:space="preserve"> for a Product Disclosure Statement that is available during a particular financial year is to be determined for the previous financial year except that if the product or investment option was not offered from at least 11 months before the end of the previous financial year, the ICR for the Statement is to be determined based on the responsible person’s reasonable estimate at the time the Statement is prepared of the ICR that will apply for the current financial year</w:t>
      </w:r>
      <w:r w:rsidR="00A56F73">
        <w:rPr>
          <w:rFonts w:ascii="Times New Roman" w:hAnsi="Times New Roman" w:cs="Times New Roman"/>
          <w:sz w:val="24"/>
          <w:szCs w:val="24"/>
        </w:rPr>
        <w:t>,</w:t>
      </w:r>
      <w:r w:rsidR="003F2A54" w:rsidRPr="00B35FE3">
        <w:rPr>
          <w:rFonts w:ascii="Times New Roman" w:hAnsi="Times New Roman" w:cs="Times New Roman"/>
          <w:sz w:val="24"/>
          <w:szCs w:val="24"/>
        </w:rPr>
        <w:t xml:space="preserve"> and if the product or investment option was first offered in the current financial year, since the time the product or investment option was first offered, adjusted to reflect a 12 month period</w:t>
      </w:r>
      <w:r w:rsidRPr="006A6FF1">
        <w:rPr>
          <w:rFonts w:ascii="Times New Roman" w:hAnsi="Times New Roman" w:cs="Times New Roman"/>
          <w:sz w:val="24"/>
          <w:szCs w:val="24"/>
        </w:rPr>
        <w:t>.</w:t>
      </w:r>
      <w:r w:rsidRPr="006A6FF1">
        <w:t xml:space="preserve"> </w:t>
      </w:r>
    </w:p>
    <w:p w:rsidR="00325FD9" w:rsidRPr="006A6FF1" w:rsidRDefault="00325FD9" w:rsidP="00285116">
      <w:pPr>
        <w:tabs>
          <w:tab w:val="left" w:pos="1800"/>
        </w:tabs>
        <w:spacing w:after="0" w:line="240" w:lineRule="auto"/>
        <w:jc w:val="both"/>
      </w:pPr>
    </w:p>
    <w:p w:rsidR="003F2A54" w:rsidRDefault="00325FD9"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Further, paragraph 13 of Schedule 1 to the Instrument inserts subparagraphs 6(</w:t>
      </w:r>
      <w:proofErr w:type="spellStart"/>
      <w:proofErr w:type="gramStart"/>
      <w:r w:rsidRPr="006A6FF1">
        <w:rPr>
          <w:rFonts w:ascii="Times New Roman" w:hAnsi="Times New Roman" w:cs="Times New Roman"/>
          <w:sz w:val="24"/>
          <w:szCs w:val="24"/>
        </w:rPr>
        <w:t>bc</w:t>
      </w:r>
      <w:proofErr w:type="spellEnd"/>
      <w:proofErr w:type="gramEnd"/>
      <w:r w:rsidRPr="006A6FF1">
        <w:rPr>
          <w:rFonts w:ascii="Times New Roman" w:hAnsi="Times New Roman" w:cs="Times New Roman"/>
          <w:sz w:val="24"/>
          <w:szCs w:val="24"/>
        </w:rPr>
        <w:t>) and 6(</w:t>
      </w:r>
      <w:proofErr w:type="spellStart"/>
      <w:r w:rsidRPr="006A6FF1">
        <w:rPr>
          <w:rFonts w:ascii="Times New Roman" w:hAnsi="Times New Roman" w:cs="Times New Roman"/>
          <w:sz w:val="24"/>
          <w:szCs w:val="24"/>
        </w:rPr>
        <w:t>bd</w:t>
      </w:r>
      <w:proofErr w:type="spellEnd"/>
      <w:r w:rsidRPr="006A6FF1">
        <w:rPr>
          <w:rFonts w:ascii="Times New Roman" w:hAnsi="Times New Roman" w:cs="Times New Roman"/>
          <w:sz w:val="24"/>
          <w:szCs w:val="24"/>
        </w:rPr>
        <w:t>) into [CO 14/1252]. Subparagraph 6(</w:t>
      </w:r>
      <w:proofErr w:type="spellStart"/>
      <w:proofErr w:type="gramStart"/>
      <w:r w:rsidRPr="006A6FF1">
        <w:rPr>
          <w:rFonts w:ascii="Times New Roman" w:hAnsi="Times New Roman" w:cs="Times New Roman"/>
          <w:sz w:val="24"/>
          <w:szCs w:val="24"/>
        </w:rPr>
        <w:t>bc</w:t>
      </w:r>
      <w:proofErr w:type="spellEnd"/>
      <w:proofErr w:type="gramEnd"/>
      <w:r w:rsidRPr="006A6FF1">
        <w:rPr>
          <w:rFonts w:ascii="Times New Roman" w:hAnsi="Times New Roman" w:cs="Times New Roman"/>
          <w:sz w:val="24"/>
          <w:szCs w:val="24"/>
        </w:rPr>
        <w:t>) inserts after subclause 104(2) of Schedule 10 to the Regulations subclause 104(2A). Subcl</w:t>
      </w:r>
      <w:r w:rsidR="004D5059">
        <w:rPr>
          <w:rFonts w:ascii="Times New Roman" w:hAnsi="Times New Roman" w:cs="Times New Roman"/>
          <w:sz w:val="24"/>
          <w:szCs w:val="24"/>
        </w:rPr>
        <w:t>au</w:t>
      </w:r>
      <w:r w:rsidRPr="006A6FF1">
        <w:rPr>
          <w:rFonts w:ascii="Times New Roman" w:hAnsi="Times New Roman" w:cs="Times New Roman"/>
          <w:sz w:val="24"/>
          <w:szCs w:val="24"/>
        </w:rPr>
        <w:t>se 104(2A) requires</w:t>
      </w:r>
      <w:r w:rsidR="003F2A54">
        <w:rPr>
          <w:rFonts w:ascii="Times New Roman" w:hAnsi="Times New Roman" w:cs="Times New Roman"/>
          <w:sz w:val="24"/>
          <w:szCs w:val="24"/>
        </w:rPr>
        <w:t>,</w:t>
      </w:r>
      <w:r w:rsidRPr="006A6FF1">
        <w:rPr>
          <w:rFonts w:ascii="Times New Roman" w:hAnsi="Times New Roman" w:cs="Times New Roman"/>
          <w:sz w:val="24"/>
          <w:szCs w:val="24"/>
        </w:rPr>
        <w:t xml:space="preserve"> </w:t>
      </w:r>
      <w:r w:rsidR="003F2A54">
        <w:rPr>
          <w:rFonts w:ascii="Times New Roman" w:hAnsi="Times New Roman" w:cs="Times New Roman"/>
          <w:sz w:val="24"/>
          <w:szCs w:val="24"/>
        </w:rPr>
        <w:t>d</w:t>
      </w:r>
      <w:r w:rsidR="003F2A54" w:rsidRPr="00285116">
        <w:rPr>
          <w:rFonts w:ascii="Times New Roman" w:hAnsi="Times New Roman" w:cs="Times New Roman"/>
          <w:sz w:val="24"/>
          <w:szCs w:val="24"/>
        </w:rPr>
        <w:t xml:space="preserve">espite clause 214, </w:t>
      </w:r>
      <w:r w:rsidR="00A56F73">
        <w:rPr>
          <w:rFonts w:ascii="Times New Roman" w:hAnsi="Times New Roman" w:cs="Times New Roman"/>
          <w:sz w:val="24"/>
          <w:szCs w:val="24"/>
        </w:rPr>
        <w:t xml:space="preserve">that </w:t>
      </w:r>
      <w:r w:rsidR="003F2A54" w:rsidRPr="00285116">
        <w:rPr>
          <w:rFonts w:ascii="Times New Roman" w:hAnsi="Times New Roman" w:cs="Times New Roman"/>
          <w:sz w:val="24"/>
          <w:szCs w:val="24"/>
        </w:rPr>
        <w:t>the part of a fee for a MySuper product or an investment option offered by a superannuation entity disclosed in a Product Disclosure Statement that is available during a particular financial year that relates to the costs incurred by the trustee of the superannuation entity or in an interposed vehicle or derivative financial product, is to be determined for the previous financial year except that if the product or investment option was not offered from at least 11 months before the end of the previous financial year, the costs are to be determined based on the responsible person’s reasonable estimate at the time the Statement is prepared of those costs that will apply for the current financial year</w:t>
      </w:r>
      <w:r w:rsidR="008D21EF">
        <w:rPr>
          <w:rFonts w:ascii="Times New Roman" w:hAnsi="Times New Roman" w:cs="Times New Roman"/>
          <w:sz w:val="24"/>
          <w:szCs w:val="24"/>
        </w:rPr>
        <w:t>,</w:t>
      </w:r>
      <w:r w:rsidR="003F2A54" w:rsidRPr="00285116">
        <w:rPr>
          <w:rFonts w:ascii="Times New Roman" w:hAnsi="Times New Roman" w:cs="Times New Roman"/>
          <w:sz w:val="24"/>
          <w:szCs w:val="24"/>
        </w:rPr>
        <w:t xml:space="preserve"> and if the product or investment option was first offered in the current financial year, since the time the product or investment option was first offered, adjusted to reflect a 12 month period</w:t>
      </w:r>
      <w:r w:rsidR="003F2A54">
        <w:rPr>
          <w:rFonts w:ascii="Times New Roman" w:hAnsi="Times New Roman" w:cs="Times New Roman"/>
          <w:sz w:val="24"/>
          <w:szCs w:val="24"/>
        </w:rPr>
        <w:t>.</w:t>
      </w:r>
    </w:p>
    <w:p w:rsidR="003F2A54" w:rsidRDefault="003F2A54" w:rsidP="00285116">
      <w:pPr>
        <w:tabs>
          <w:tab w:val="left" w:pos="1800"/>
        </w:tabs>
        <w:spacing w:after="0" w:line="240" w:lineRule="auto"/>
        <w:jc w:val="both"/>
        <w:rPr>
          <w:rFonts w:ascii="Times New Roman" w:hAnsi="Times New Roman" w:cs="Times New Roman"/>
          <w:sz w:val="24"/>
          <w:szCs w:val="24"/>
        </w:rPr>
      </w:pPr>
    </w:p>
    <w:p w:rsidR="00325FD9" w:rsidRPr="006A6FF1" w:rsidRDefault="00A758F6"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 xml:space="preserve">The newly inserted </w:t>
      </w:r>
      <w:r w:rsidR="0092488A">
        <w:rPr>
          <w:rFonts w:ascii="Times New Roman" w:hAnsi="Times New Roman" w:cs="Times New Roman"/>
          <w:sz w:val="24"/>
          <w:szCs w:val="24"/>
        </w:rPr>
        <w:t>s</w:t>
      </w:r>
      <w:r w:rsidRPr="006A6FF1">
        <w:rPr>
          <w:rFonts w:ascii="Times New Roman" w:hAnsi="Times New Roman" w:cs="Times New Roman"/>
          <w:sz w:val="24"/>
          <w:szCs w:val="24"/>
        </w:rPr>
        <w:t>ubparagraph 6(</w:t>
      </w:r>
      <w:proofErr w:type="spellStart"/>
      <w:r w:rsidRPr="006A6FF1">
        <w:rPr>
          <w:rFonts w:ascii="Times New Roman" w:hAnsi="Times New Roman" w:cs="Times New Roman"/>
          <w:sz w:val="24"/>
          <w:szCs w:val="24"/>
        </w:rPr>
        <w:t>bd</w:t>
      </w:r>
      <w:proofErr w:type="spellEnd"/>
      <w:r w:rsidRPr="006A6FF1">
        <w:rPr>
          <w:rFonts w:ascii="Times New Roman" w:hAnsi="Times New Roman" w:cs="Times New Roman"/>
          <w:sz w:val="24"/>
          <w:szCs w:val="24"/>
        </w:rPr>
        <w:t xml:space="preserve">) in [CO 14/1252] inserts, after clause 104 of Schedule 10 to the Regulations, clause 104A </w:t>
      </w:r>
      <w:r w:rsidR="008D21EF">
        <w:rPr>
          <w:rFonts w:ascii="Times New Roman" w:hAnsi="Times New Roman" w:cs="Times New Roman"/>
          <w:sz w:val="24"/>
          <w:szCs w:val="24"/>
        </w:rPr>
        <w:t>‘</w:t>
      </w:r>
      <w:r w:rsidRPr="00B8708E">
        <w:rPr>
          <w:rFonts w:ascii="Times New Roman" w:hAnsi="Times New Roman" w:cs="Times New Roman"/>
          <w:b/>
          <w:sz w:val="24"/>
          <w:szCs w:val="24"/>
        </w:rPr>
        <w:t>Costs in management costs</w:t>
      </w:r>
      <w:r w:rsidR="008D21EF">
        <w:rPr>
          <w:rFonts w:ascii="Times New Roman" w:hAnsi="Times New Roman" w:cs="Times New Roman"/>
          <w:sz w:val="24"/>
          <w:szCs w:val="24"/>
        </w:rPr>
        <w:t>’</w:t>
      </w:r>
      <w:r w:rsidRPr="006A6FF1">
        <w:rPr>
          <w:rFonts w:ascii="Times New Roman" w:hAnsi="Times New Roman" w:cs="Times New Roman"/>
          <w:sz w:val="24"/>
          <w:szCs w:val="24"/>
        </w:rPr>
        <w:t xml:space="preserve">. Clause 104A requires, </w:t>
      </w:r>
      <w:r w:rsidR="003F2A54">
        <w:rPr>
          <w:rFonts w:ascii="Times New Roman" w:hAnsi="Times New Roman" w:cs="Times New Roman"/>
          <w:sz w:val="24"/>
          <w:szCs w:val="24"/>
        </w:rPr>
        <w:t>d</w:t>
      </w:r>
      <w:r w:rsidR="003F2A54" w:rsidRPr="00285116">
        <w:rPr>
          <w:rFonts w:ascii="Times New Roman" w:hAnsi="Times New Roman" w:cs="Times New Roman"/>
          <w:sz w:val="24"/>
          <w:szCs w:val="24"/>
        </w:rPr>
        <w:t>espite clause 214,</w:t>
      </w:r>
      <w:r w:rsidR="008D21EF">
        <w:rPr>
          <w:rFonts w:ascii="Times New Roman" w:hAnsi="Times New Roman" w:cs="Times New Roman"/>
          <w:sz w:val="24"/>
          <w:szCs w:val="24"/>
        </w:rPr>
        <w:t xml:space="preserve"> that</w:t>
      </w:r>
      <w:r w:rsidR="003F2A54" w:rsidRPr="00285116">
        <w:rPr>
          <w:rFonts w:ascii="Times New Roman" w:hAnsi="Times New Roman" w:cs="Times New Roman"/>
          <w:sz w:val="24"/>
          <w:szCs w:val="24"/>
        </w:rPr>
        <w:t xml:space="preserve"> the part of the management costs for an investment option offered by a managed investment scheme disclosed in a Product Disclosure Statement that is available during a particular financial year that is not a fee payable to the responsible entity, other than a performance fee, is to be determined for the previous financial year except that if the investment option was not offered from at least 11 months before the end of the previous financial year, ,that part of the management costs is to be determined based on the responsible person’s reasonable estimate at the time the Statement is prepared of those costs that will apply for the current financial year</w:t>
      </w:r>
      <w:r w:rsidR="008D21EF">
        <w:rPr>
          <w:rFonts w:ascii="Times New Roman" w:hAnsi="Times New Roman" w:cs="Times New Roman"/>
          <w:sz w:val="24"/>
          <w:szCs w:val="24"/>
        </w:rPr>
        <w:t>,</w:t>
      </w:r>
      <w:r w:rsidR="003F2A54" w:rsidRPr="00285116">
        <w:rPr>
          <w:rFonts w:ascii="Times New Roman" w:hAnsi="Times New Roman" w:cs="Times New Roman"/>
          <w:sz w:val="24"/>
          <w:szCs w:val="24"/>
        </w:rPr>
        <w:t xml:space="preserve"> and if the product or investment option was first offered in the current financial year, since the time the product or investment option was first offered, adjusted to reflect a 12 month period. </w:t>
      </w:r>
    </w:p>
    <w:p w:rsidR="00A758F6" w:rsidRPr="006A6FF1" w:rsidRDefault="00A758F6" w:rsidP="00285116">
      <w:pPr>
        <w:tabs>
          <w:tab w:val="left" w:pos="1800"/>
        </w:tabs>
        <w:spacing w:after="0" w:line="240" w:lineRule="auto"/>
        <w:jc w:val="both"/>
        <w:rPr>
          <w:rFonts w:ascii="Times New Roman" w:hAnsi="Times New Roman" w:cs="Times New Roman"/>
          <w:sz w:val="24"/>
          <w:szCs w:val="24"/>
        </w:rPr>
      </w:pPr>
    </w:p>
    <w:p w:rsidR="0018238F" w:rsidRDefault="00A758F6"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Paragraph 14 of Schedule 1 to the Instrument inserts</w:t>
      </w:r>
      <w:r w:rsidR="0018238F">
        <w:rPr>
          <w:rFonts w:ascii="Times New Roman" w:hAnsi="Times New Roman" w:cs="Times New Roman"/>
          <w:sz w:val="24"/>
          <w:szCs w:val="24"/>
        </w:rPr>
        <w:t>,</w:t>
      </w:r>
      <w:r w:rsidRPr="006A6FF1">
        <w:rPr>
          <w:rFonts w:ascii="Times New Roman" w:hAnsi="Times New Roman" w:cs="Times New Roman"/>
          <w:sz w:val="24"/>
          <w:szCs w:val="24"/>
        </w:rPr>
        <w:t xml:space="preserve"> after subparagraph 6(e) o</w:t>
      </w:r>
      <w:r w:rsidR="0018238F">
        <w:rPr>
          <w:rFonts w:ascii="Times New Roman" w:hAnsi="Times New Roman" w:cs="Times New Roman"/>
          <w:sz w:val="24"/>
          <w:szCs w:val="24"/>
        </w:rPr>
        <w:t>f</w:t>
      </w:r>
      <w:r w:rsidRPr="006A6FF1">
        <w:rPr>
          <w:rFonts w:ascii="Times New Roman" w:hAnsi="Times New Roman" w:cs="Times New Roman"/>
          <w:sz w:val="24"/>
          <w:szCs w:val="24"/>
        </w:rPr>
        <w:t xml:space="preserve"> [CO 14/1252]</w:t>
      </w:r>
      <w:r w:rsidR="0018238F">
        <w:rPr>
          <w:rFonts w:ascii="Times New Roman" w:hAnsi="Times New Roman" w:cs="Times New Roman"/>
          <w:sz w:val="24"/>
          <w:szCs w:val="24"/>
        </w:rPr>
        <w:t>,</w:t>
      </w:r>
      <w:r w:rsidRPr="006A6FF1">
        <w:rPr>
          <w:rFonts w:ascii="Times New Roman" w:hAnsi="Times New Roman" w:cs="Times New Roman"/>
          <w:sz w:val="24"/>
          <w:szCs w:val="24"/>
        </w:rPr>
        <w:t xml:space="preserve"> subparagraph 6(</w:t>
      </w:r>
      <w:proofErr w:type="spellStart"/>
      <w:r w:rsidRPr="006A6FF1">
        <w:rPr>
          <w:rFonts w:ascii="Times New Roman" w:hAnsi="Times New Roman" w:cs="Times New Roman"/>
          <w:sz w:val="24"/>
          <w:szCs w:val="24"/>
        </w:rPr>
        <w:t>ea</w:t>
      </w:r>
      <w:proofErr w:type="spellEnd"/>
      <w:r w:rsidRPr="006A6FF1">
        <w:rPr>
          <w:rFonts w:ascii="Times New Roman" w:hAnsi="Times New Roman" w:cs="Times New Roman"/>
          <w:sz w:val="24"/>
          <w:szCs w:val="24"/>
        </w:rPr>
        <w:t>). This subparagraph inserts</w:t>
      </w:r>
      <w:r w:rsidR="0018238F">
        <w:rPr>
          <w:rFonts w:ascii="Times New Roman" w:hAnsi="Times New Roman" w:cs="Times New Roman"/>
          <w:sz w:val="24"/>
          <w:szCs w:val="24"/>
        </w:rPr>
        <w:t>,</w:t>
      </w:r>
      <w:r w:rsidRPr="006A6FF1">
        <w:rPr>
          <w:rFonts w:ascii="Times New Roman" w:hAnsi="Times New Roman" w:cs="Times New Roman"/>
          <w:sz w:val="24"/>
          <w:szCs w:val="24"/>
        </w:rPr>
        <w:t xml:space="preserve"> after clause 209 of Schedule 10 to the Regulations</w:t>
      </w:r>
      <w:r w:rsidR="0018238F">
        <w:rPr>
          <w:rFonts w:ascii="Times New Roman" w:hAnsi="Times New Roman" w:cs="Times New Roman"/>
          <w:sz w:val="24"/>
          <w:szCs w:val="24"/>
        </w:rPr>
        <w:t>,</w:t>
      </w:r>
      <w:r w:rsidRPr="006A6FF1">
        <w:rPr>
          <w:rFonts w:ascii="Times New Roman" w:hAnsi="Times New Roman" w:cs="Times New Roman"/>
          <w:sz w:val="24"/>
          <w:szCs w:val="24"/>
        </w:rPr>
        <w:t xml:space="preserve"> clause 209AA </w:t>
      </w:r>
      <w:r w:rsidR="008D21EF">
        <w:rPr>
          <w:rFonts w:ascii="Times New Roman" w:hAnsi="Times New Roman" w:cs="Times New Roman"/>
          <w:sz w:val="24"/>
          <w:szCs w:val="24"/>
        </w:rPr>
        <w:t>‘</w:t>
      </w:r>
      <w:r w:rsidR="0018238F" w:rsidRPr="00B8708E">
        <w:rPr>
          <w:rFonts w:ascii="Times New Roman" w:hAnsi="Times New Roman" w:cs="Times New Roman"/>
          <w:b/>
          <w:sz w:val="24"/>
          <w:szCs w:val="24"/>
        </w:rPr>
        <w:t>C</w:t>
      </w:r>
      <w:r w:rsidRPr="00B8708E">
        <w:rPr>
          <w:rFonts w:ascii="Times New Roman" w:hAnsi="Times New Roman" w:cs="Times New Roman"/>
          <w:b/>
          <w:sz w:val="24"/>
          <w:szCs w:val="24"/>
        </w:rPr>
        <w:t>alculating transactional and operational costs</w:t>
      </w:r>
      <w:r w:rsidR="008D21EF">
        <w:rPr>
          <w:rFonts w:ascii="Times New Roman" w:hAnsi="Times New Roman" w:cs="Times New Roman"/>
          <w:sz w:val="24"/>
          <w:szCs w:val="24"/>
        </w:rPr>
        <w:t>’</w:t>
      </w:r>
      <w:r w:rsidRPr="006A6FF1">
        <w:rPr>
          <w:rFonts w:ascii="Times New Roman" w:hAnsi="Times New Roman" w:cs="Times New Roman"/>
          <w:sz w:val="24"/>
          <w:szCs w:val="24"/>
        </w:rPr>
        <w:t>. Clause 209AA requires</w:t>
      </w:r>
      <w:r w:rsidR="0018238F">
        <w:rPr>
          <w:rFonts w:ascii="Times New Roman" w:hAnsi="Times New Roman" w:cs="Times New Roman"/>
          <w:sz w:val="24"/>
          <w:szCs w:val="24"/>
        </w:rPr>
        <w:t xml:space="preserve"> that</w:t>
      </w:r>
      <w:r w:rsidRPr="006A6FF1">
        <w:rPr>
          <w:rFonts w:ascii="Times New Roman" w:hAnsi="Times New Roman" w:cs="Times New Roman"/>
          <w:sz w:val="24"/>
          <w:szCs w:val="24"/>
        </w:rPr>
        <w:t>, for subclause 209(j) of Schedule 10 to the Regulations,</w:t>
      </w:r>
      <w:r w:rsidR="00B35FE3">
        <w:rPr>
          <w:rFonts w:ascii="Times New Roman" w:hAnsi="Times New Roman" w:cs="Times New Roman"/>
          <w:sz w:val="24"/>
          <w:szCs w:val="24"/>
        </w:rPr>
        <w:t xml:space="preserve"> </w:t>
      </w:r>
      <w:r w:rsidR="004F2CA9">
        <w:rPr>
          <w:rFonts w:ascii="Times New Roman" w:hAnsi="Times New Roman" w:cs="Times New Roman"/>
          <w:sz w:val="24"/>
          <w:szCs w:val="24"/>
        </w:rPr>
        <w:t>inf</w:t>
      </w:r>
      <w:r w:rsidR="003F2A54" w:rsidRPr="003F2A54">
        <w:rPr>
          <w:rFonts w:ascii="Times New Roman" w:hAnsi="Times New Roman" w:cs="Times New Roman"/>
          <w:sz w:val="24"/>
          <w:szCs w:val="24"/>
        </w:rPr>
        <w:t xml:space="preserve">ormation about transactional and operational costs for a product or  investment option disclosed in a Product Disclosure Statement that is available during a particular financial year is to be determined for the previous financial year except that if product or investment option was not offered from at least 11 months before the end of the previous financial year, the transactional </w:t>
      </w:r>
      <w:r w:rsidR="003F2A54" w:rsidRPr="003F2A54">
        <w:rPr>
          <w:rFonts w:ascii="Times New Roman" w:hAnsi="Times New Roman" w:cs="Times New Roman"/>
          <w:sz w:val="24"/>
          <w:szCs w:val="24"/>
        </w:rPr>
        <w:lastRenderedPageBreak/>
        <w:t>and operational costs are to be determined based on the responsible person’s reasonable estimate at the time the Statement is prepared of those costs that will apply for the current financial year, and if the product or investment option was first offered in the current financial year, since the time the product or investment option was first offered, adjusted to reflect a 12 month period</w:t>
      </w:r>
      <w:r w:rsidR="003F2A54">
        <w:rPr>
          <w:rFonts w:ascii="Times New Roman" w:hAnsi="Times New Roman" w:cs="Times New Roman"/>
          <w:sz w:val="24"/>
          <w:szCs w:val="24"/>
        </w:rPr>
        <w:t>.</w:t>
      </w:r>
    </w:p>
    <w:p w:rsidR="003F2A54" w:rsidRPr="006A6FF1" w:rsidRDefault="003F2A54" w:rsidP="00285116">
      <w:pPr>
        <w:tabs>
          <w:tab w:val="left" w:pos="1800"/>
        </w:tabs>
        <w:spacing w:after="0" w:line="240" w:lineRule="auto"/>
        <w:jc w:val="both"/>
        <w:rPr>
          <w:rFonts w:ascii="Times New Roman" w:hAnsi="Times New Roman" w:cs="Times New Roman"/>
          <w:sz w:val="24"/>
          <w:szCs w:val="24"/>
        </w:rPr>
      </w:pPr>
    </w:p>
    <w:p w:rsidR="00A758F6" w:rsidRPr="006A6FF1" w:rsidRDefault="00692785" w:rsidP="00285116">
      <w:pPr>
        <w:tabs>
          <w:tab w:val="left" w:pos="1800"/>
        </w:tabs>
        <w:spacing w:after="0" w:line="240" w:lineRule="auto"/>
        <w:jc w:val="both"/>
        <w:rPr>
          <w:rFonts w:ascii="Times New Roman" w:hAnsi="Times New Roman" w:cs="Times New Roman"/>
          <w:b/>
          <w:sz w:val="24"/>
          <w:szCs w:val="24"/>
        </w:rPr>
      </w:pPr>
      <w:r w:rsidRPr="006A6FF1">
        <w:rPr>
          <w:rFonts w:ascii="Times New Roman" w:hAnsi="Times New Roman" w:cs="Times New Roman"/>
          <w:b/>
          <w:sz w:val="24"/>
          <w:szCs w:val="24"/>
        </w:rPr>
        <w:t xml:space="preserve">Definition of </w:t>
      </w:r>
      <w:r w:rsidR="0018238F">
        <w:rPr>
          <w:rFonts w:ascii="Times New Roman" w:hAnsi="Times New Roman" w:cs="Times New Roman"/>
          <w:b/>
          <w:sz w:val="24"/>
          <w:szCs w:val="24"/>
        </w:rPr>
        <w:t>a</w:t>
      </w:r>
      <w:r w:rsidRPr="006A6FF1">
        <w:rPr>
          <w:rFonts w:ascii="Times New Roman" w:hAnsi="Times New Roman" w:cs="Times New Roman"/>
          <w:b/>
          <w:sz w:val="24"/>
          <w:szCs w:val="24"/>
        </w:rPr>
        <w:t xml:space="preserve">dministration fee and </w:t>
      </w:r>
      <w:r w:rsidR="0018238F">
        <w:rPr>
          <w:rFonts w:ascii="Times New Roman" w:hAnsi="Times New Roman" w:cs="Times New Roman"/>
          <w:b/>
          <w:sz w:val="24"/>
          <w:szCs w:val="24"/>
        </w:rPr>
        <w:t>i</w:t>
      </w:r>
      <w:r w:rsidRPr="006A6FF1">
        <w:rPr>
          <w:rFonts w:ascii="Times New Roman" w:hAnsi="Times New Roman" w:cs="Times New Roman"/>
          <w:b/>
          <w:sz w:val="24"/>
          <w:szCs w:val="24"/>
        </w:rPr>
        <w:t xml:space="preserve">nvestment fee </w:t>
      </w:r>
    </w:p>
    <w:p w:rsidR="00A758F6" w:rsidRPr="006A6FF1" w:rsidRDefault="00A758F6" w:rsidP="00285116">
      <w:pPr>
        <w:tabs>
          <w:tab w:val="left" w:pos="1800"/>
        </w:tabs>
        <w:spacing w:after="0" w:line="240" w:lineRule="auto"/>
        <w:jc w:val="both"/>
        <w:rPr>
          <w:rFonts w:ascii="Times New Roman" w:hAnsi="Times New Roman" w:cs="Times New Roman"/>
          <w:sz w:val="24"/>
          <w:szCs w:val="24"/>
        </w:rPr>
      </w:pPr>
    </w:p>
    <w:p w:rsidR="00692785" w:rsidRPr="006A6FF1" w:rsidRDefault="00692785"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Paragraph 15 of Schedule 1 to the Instrument inserts after sub-subparagraph 6(f</w:t>
      </w:r>
      <w:proofErr w:type="gramStart"/>
      <w:r w:rsidRPr="006A6FF1">
        <w:rPr>
          <w:rFonts w:ascii="Times New Roman" w:hAnsi="Times New Roman" w:cs="Times New Roman"/>
          <w:sz w:val="24"/>
          <w:szCs w:val="24"/>
        </w:rPr>
        <w:t>)(</w:t>
      </w:r>
      <w:proofErr w:type="spellStart"/>
      <w:proofErr w:type="gramEnd"/>
      <w:r w:rsidRPr="006A6FF1">
        <w:rPr>
          <w:rFonts w:ascii="Times New Roman" w:hAnsi="Times New Roman" w:cs="Times New Roman"/>
          <w:sz w:val="24"/>
          <w:szCs w:val="24"/>
        </w:rPr>
        <w:t>i</w:t>
      </w:r>
      <w:proofErr w:type="spellEnd"/>
      <w:r w:rsidRPr="006A6FF1">
        <w:rPr>
          <w:rFonts w:ascii="Times New Roman" w:hAnsi="Times New Roman" w:cs="Times New Roman"/>
          <w:sz w:val="24"/>
          <w:szCs w:val="24"/>
        </w:rPr>
        <w:t>) in [CO 14/1252] sub-subparagraphs (</w:t>
      </w:r>
      <w:proofErr w:type="spellStart"/>
      <w:r w:rsidRPr="006A6FF1">
        <w:rPr>
          <w:rFonts w:ascii="Times New Roman" w:hAnsi="Times New Roman" w:cs="Times New Roman"/>
          <w:sz w:val="24"/>
          <w:szCs w:val="24"/>
        </w:rPr>
        <w:t>ia</w:t>
      </w:r>
      <w:proofErr w:type="spellEnd"/>
      <w:r w:rsidRPr="006A6FF1">
        <w:rPr>
          <w:rFonts w:ascii="Times New Roman" w:hAnsi="Times New Roman" w:cs="Times New Roman"/>
          <w:sz w:val="24"/>
          <w:szCs w:val="24"/>
        </w:rPr>
        <w:t>) and (</w:t>
      </w:r>
      <w:proofErr w:type="spellStart"/>
      <w:r w:rsidRPr="006A6FF1">
        <w:rPr>
          <w:rFonts w:ascii="Times New Roman" w:hAnsi="Times New Roman" w:cs="Times New Roman"/>
          <w:sz w:val="24"/>
          <w:szCs w:val="24"/>
        </w:rPr>
        <w:t>ib</w:t>
      </w:r>
      <w:proofErr w:type="spellEnd"/>
      <w:r w:rsidRPr="006A6FF1">
        <w:rPr>
          <w:rFonts w:ascii="Times New Roman" w:hAnsi="Times New Roman" w:cs="Times New Roman"/>
          <w:sz w:val="24"/>
          <w:szCs w:val="24"/>
        </w:rPr>
        <w:t xml:space="preserve">). </w:t>
      </w:r>
      <w:r w:rsidR="0018238F">
        <w:rPr>
          <w:rFonts w:ascii="Times New Roman" w:hAnsi="Times New Roman" w:cs="Times New Roman"/>
          <w:sz w:val="24"/>
          <w:szCs w:val="24"/>
        </w:rPr>
        <w:t>S</w:t>
      </w:r>
      <w:r w:rsidRPr="006A6FF1">
        <w:rPr>
          <w:rFonts w:ascii="Times New Roman" w:hAnsi="Times New Roman" w:cs="Times New Roman"/>
          <w:sz w:val="24"/>
          <w:szCs w:val="24"/>
        </w:rPr>
        <w:t>ub-subparagraph (</w:t>
      </w:r>
      <w:proofErr w:type="spellStart"/>
      <w:proofErr w:type="gramStart"/>
      <w:r w:rsidRPr="006A6FF1">
        <w:rPr>
          <w:rFonts w:ascii="Times New Roman" w:hAnsi="Times New Roman" w:cs="Times New Roman"/>
          <w:sz w:val="24"/>
          <w:szCs w:val="24"/>
        </w:rPr>
        <w:t>ia</w:t>
      </w:r>
      <w:proofErr w:type="spellEnd"/>
      <w:proofErr w:type="gramEnd"/>
      <w:r w:rsidRPr="006A6FF1">
        <w:rPr>
          <w:rFonts w:ascii="Times New Roman" w:hAnsi="Times New Roman" w:cs="Times New Roman"/>
          <w:sz w:val="24"/>
          <w:szCs w:val="24"/>
        </w:rPr>
        <w:t>) omit</w:t>
      </w:r>
      <w:r w:rsidR="0018238F">
        <w:rPr>
          <w:rFonts w:ascii="Times New Roman" w:hAnsi="Times New Roman" w:cs="Times New Roman"/>
          <w:sz w:val="24"/>
          <w:szCs w:val="24"/>
        </w:rPr>
        <w:t>s</w:t>
      </w:r>
      <w:r w:rsidRPr="006A6FF1">
        <w:rPr>
          <w:rFonts w:ascii="Times New Roman" w:hAnsi="Times New Roman" w:cs="Times New Roman"/>
          <w:sz w:val="24"/>
          <w:szCs w:val="24"/>
        </w:rPr>
        <w:t xml:space="preserve"> the definition of administration fee in clause 209</w:t>
      </w:r>
      <w:r w:rsidR="0018238F">
        <w:rPr>
          <w:rFonts w:ascii="Times New Roman" w:hAnsi="Times New Roman" w:cs="Times New Roman"/>
          <w:sz w:val="24"/>
          <w:szCs w:val="24"/>
        </w:rPr>
        <w:t>A</w:t>
      </w:r>
      <w:r w:rsidRPr="006A6FF1">
        <w:rPr>
          <w:rFonts w:ascii="Times New Roman" w:hAnsi="Times New Roman" w:cs="Times New Roman"/>
          <w:sz w:val="24"/>
          <w:szCs w:val="24"/>
        </w:rPr>
        <w:t xml:space="preserve"> of Schedule 10 to the Regulations and substitutes a new definition. </w:t>
      </w:r>
      <w:r w:rsidR="0018238F">
        <w:rPr>
          <w:rFonts w:ascii="Times New Roman" w:hAnsi="Times New Roman" w:cs="Times New Roman"/>
          <w:sz w:val="24"/>
          <w:szCs w:val="24"/>
        </w:rPr>
        <w:t>S</w:t>
      </w:r>
      <w:r w:rsidRPr="006A6FF1">
        <w:rPr>
          <w:rFonts w:ascii="Times New Roman" w:hAnsi="Times New Roman" w:cs="Times New Roman"/>
          <w:sz w:val="24"/>
          <w:szCs w:val="24"/>
        </w:rPr>
        <w:t>ub-subparagraph (</w:t>
      </w:r>
      <w:proofErr w:type="spellStart"/>
      <w:proofErr w:type="gramStart"/>
      <w:r w:rsidRPr="006A6FF1">
        <w:rPr>
          <w:rFonts w:ascii="Times New Roman" w:hAnsi="Times New Roman" w:cs="Times New Roman"/>
          <w:sz w:val="24"/>
          <w:szCs w:val="24"/>
        </w:rPr>
        <w:t>ib</w:t>
      </w:r>
      <w:proofErr w:type="spellEnd"/>
      <w:proofErr w:type="gramEnd"/>
      <w:r w:rsidRPr="006A6FF1">
        <w:rPr>
          <w:rFonts w:ascii="Times New Roman" w:hAnsi="Times New Roman" w:cs="Times New Roman"/>
          <w:sz w:val="24"/>
          <w:szCs w:val="24"/>
        </w:rPr>
        <w:t>) omit</w:t>
      </w:r>
      <w:r w:rsidR="0018238F">
        <w:rPr>
          <w:rFonts w:ascii="Times New Roman" w:hAnsi="Times New Roman" w:cs="Times New Roman"/>
          <w:sz w:val="24"/>
          <w:szCs w:val="24"/>
        </w:rPr>
        <w:t>s</w:t>
      </w:r>
      <w:r w:rsidRPr="006A6FF1">
        <w:rPr>
          <w:rFonts w:ascii="Times New Roman" w:hAnsi="Times New Roman" w:cs="Times New Roman"/>
          <w:sz w:val="24"/>
          <w:szCs w:val="24"/>
        </w:rPr>
        <w:t xml:space="preserve"> the definition of investment fee in clause 209</w:t>
      </w:r>
      <w:r w:rsidR="0018238F">
        <w:rPr>
          <w:rFonts w:ascii="Times New Roman" w:hAnsi="Times New Roman" w:cs="Times New Roman"/>
          <w:sz w:val="24"/>
          <w:szCs w:val="24"/>
        </w:rPr>
        <w:t>A</w:t>
      </w:r>
      <w:r w:rsidRPr="006A6FF1">
        <w:rPr>
          <w:rFonts w:ascii="Times New Roman" w:hAnsi="Times New Roman" w:cs="Times New Roman"/>
          <w:sz w:val="24"/>
          <w:szCs w:val="24"/>
        </w:rPr>
        <w:t xml:space="preserve"> of Schedule 10 to the Regulations and substitutes a new definition. </w:t>
      </w:r>
    </w:p>
    <w:p w:rsidR="0018238F" w:rsidRPr="006A6FF1" w:rsidRDefault="0018238F" w:rsidP="00285116">
      <w:pPr>
        <w:tabs>
          <w:tab w:val="left" w:pos="134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692785" w:rsidRPr="006A6FF1" w:rsidRDefault="00692785" w:rsidP="00285116">
      <w:pPr>
        <w:tabs>
          <w:tab w:val="left" w:pos="1800"/>
        </w:tabs>
        <w:spacing w:after="0" w:line="240" w:lineRule="auto"/>
        <w:jc w:val="both"/>
        <w:rPr>
          <w:rFonts w:ascii="Times New Roman" w:hAnsi="Times New Roman" w:cs="Times New Roman"/>
          <w:b/>
          <w:sz w:val="24"/>
          <w:szCs w:val="24"/>
        </w:rPr>
      </w:pPr>
      <w:bookmarkStart w:id="0" w:name="_Toc430179896"/>
      <w:r w:rsidRPr="006A6FF1">
        <w:rPr>
          <w:rFonts w:ascii="Times New Roman" w:hAnsi="Times New Roman" w:cs="Times New Roman"/>
          <w:b/>
          <w:sz w:val="24"/>
          <w:szCs w:val="24"/>
        </w:rPr>
        <w:t>Example of annual fees and costs for a MySuper product</w:t>
      </w:r>
      <w:bookmarkEnd w:id="0"/>
      <w:r w:rsidR="0018238F">
        <w:rPr>
          <w:rFonts w:ascii="Times New Roman" w:hAnsi="Times New Roman" w:cs="Times New Roman"/>
          <w:b/>
          <w:sz w:val="24"/>
          <w:szCs w:val="24"/>
        </w:rPr>
        <w:t>,</w:t>
      </w:r>
      <w:r w:rsidRPr="006A6FF1">
        <w:rPr>
          <w:rFonts w:ascii="Times New Roman" w:hAnsi="Times New Roman" w:cs="Times New Roman"/>
          <w:b/>
          <w:sz w:val="24"/>
          <w:szCs w:val="24"/>
        </w:rPr>
        <w:t xml:space="preserve"> a </w:t>
      </w:r>
      <w:r w:rsidR="00111CDA" w:rsidRPr="006A6FF1">
        <w:rPr>
          <w:rFonts w:ascii="Times New Roman" w:hAnsi="Times New Roman" w:cs="Times New Roman"/>
          <w:b/>
          <w:sz w:val="24"/>
          <w:szCs w:val="24"/>
        </w:rPr>
        <w:t>balanced investment option</w:t>
      </w:r>
      <w:r w:rsidR="0018238F">
        <w:rPr>
          <w:rFonts w:ascii="Times New Roman" w:hAnsi="Times New Roman" w:cs="Times New Roman"/>
          <w:b/>
          <w:sz w:val="24"/>
          <w:szCs w:val="24"/>
        </w:rPr>
        <w:t xml:space="preserve">, </w:t>
      </w:r>
      <w:r w:rsidR="00111CDA" w:rsidRPr="006A6FF1">
        <w:rPr>
          <w:rFonts w:ascii="Times New Roman" w:hAnsi="Times New Roman" w:cs="Times New Roman"/>
          <w:b/>
          <w:sz w:val="24"/>
          <w:szCs w:val="24"/>
        </w:rPr>
        <w:t>or other investment option</w:t>
      </w:r>
    </w:p>
    <w:p w:rsidR="00692785" w:rsidRPr="006A6FF1" w:rsidRDefault="00692785" w:rsidP="00285116">
      <w:pPr>
        <w:tabs>
          <w:tab w:val="left" w:pos="1800"/>
        </w:tabs>
        <w:spacing w:after="0" w:line="240" w:lineRule="auto"/>
        <w:jc w:val="both"/>
        <w:rPr>
          <w:rFonts w:ascii="Times New Roman" w:hAnsi="Times New Roman" w:cs="Times New Roman"/>
          <w:sz w:val="24"/>
          <w:szCs w:val="24"/>
        </w:rPr>
      </w:pPr>
    </w:p>
    <w:p w:rsidR="00111CDA" w:rsidRPr="006A6FF1" w:rsidRDefault="00692785"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Paragraph 16 of Schedule 1 to the Instrument</w:t>
      </w:r>
      <w:r w:rsidR="00111CDA" w:rsidRPr="006A6FF1">
        <w:rPr>
          <w:rFonts w:ascii="Times New Roman" w:hAnsi="Times New Roman" w:cs="Times New Roman"/>
          <w:sz w:val="24"/>
          <w:szCs w:val="24"/>
        </w:rPr>
        <w:t xml:space="preserve"> inserts after subparagraph 6(f) in [CO 14/1252] subparagraphs 6(fa) and (fb). Subparagraph 6(fa) makes a number of amendments to </w:t>
      </w:r>
      <w:r w:rsidR="008D21EF">
        <w:rPr>
          <w:rFonts w:ascii="Times New Roman" w:hAnsi="Times New Roman" w:cs="Times New Roman"/>
          <w:sz w:val="24"/>
          <w:szCs w:val="24"/>
        </w:rPr>
        <w:t>sub</w:t>
      </w:r>
      <w:r w:rsidR="00111CDA" w:rsidRPr="006A6FF1">
        <w:rPr>
          <w:rFonts w:ascii="Times New Roman" w:hAnsi="Times New Roman" w:cs="Times New Roman"/>
          <w:sz w:val="24"/>
          <w:szCs w:val="24"/>
        </w:rPr>
        <w:t>clause 211 of Schedule 10 to the Regulations, which sets out the requirements for the example of annual fees and costs for a My</w:t>
      </w:r>
      <w:r w:rsidR="0092488A">
        <w:rPr>
          <w:rFonts w:ascii="Times New Roman" w:hAnsi="Times New Roman" w:cs="Times New Roman"/>
          <w:sz w:val="24"/>
          <w:szCs w:val="24"/>
        </w:rPr>
        <w:t>S</w:t>
      </w:r>
      <w:r w:rsidR="00111CDA" w:rsidRPr="006A6FF1">
        <w:rPr>
          <w:rFonts w:ascii="Times New Roman" w:hAnsi="Times New Roman" w:cs="Times New Roman"/>
          <w:sz w:val="24"/>
          <w:szCs w:val="24"/>
        </w:rPr>
        <w:t>uper product</w:t>
      </w:r>
      <w:r w:rsidR="0018238F">
        <w:rPr>
          <w:rFonts w:ascii="Times New Roman" w:hAnsi="Times New Roman" w:cs="Times New Roman"/>
          <w:sz w:val="24"/>
          <w:szCs w:val="24"/>
        </w:rPr>
        <w:t xml:space="preserve"> or other investment option.</w:t>
      </w:r>
    </w:p>
    <w:p w:rsidR="00111CDA" w:rsidRPr="006A6FF1" w:rsidRDefault="00111CDA" w:rsidP="00285116">
      <w:pPr>
        <w:tabs>
          <w:tab w:val="left" w:pos="1800"/>
        </w:tabs>
        <w:spacing w:after="0" w:line="240" w:lineRule="auto"/>
        <w:jc w:val="both"/>
        <w:rPr>
          <w:rFonts w:ascii="Times New Roman" w:hAnsi="Times New Roman" w:cs="Times New Roman"/>
          <w:sz w:val="24"/>
          <w:szCs w:val="24"/>
        </w:rPr>
      </w:pPr>
    </w:p>
    <w:p w:rsidR="00111CDA" w:rsidRPr="006A6FF1" w:rsidRDefault="00111CDA"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 xml:space="preserve">Subparagraph 6(fb) makes a number of amendments to </w:t>
      </w:r>
      <w:r w:rsidR="008D21EF">
        <w:rPr>
          <w:rFonts w:ascii="Times New Roman" w:hAnsi="Times New Roman" w:cs="Times New Roman"/>
          <w:sz w:val="24"/>
          <w:szCs w:val="24"/>
        </w:rPr>
        <w:t>sub</w:t>
      </w:r>
      <w:r w:rsidRPr="006A6FF1">
        <w:rPr>
          <w:rFonts w:ascii="Times New Roman" w:hAnsi="Times New Roman" w:cs="Times New Roman"/>
          <w:sz w:val="24"/>
          <w:szCs w:val="24"/>
        </w:rPr>
        <w:t>clause 212 of Schedule 10 to the Regulations, which set</w:t>
      </w:r>
      <w:r w:rsidR="0018238F">
        <w:rPr>
          <w:rFonts w:ascii="Times New Roman" w:hAnsi="Times New Roman" w:cs="Times New Roman"/>
          <w:sz w:val="24"/>
          <w:szCs w:val="24"/>
        </w:rPr>
        <w:t>s</w:t>
      </w:r>
      <w:r w:rsidRPr="006A6FF1">
        <w:rPr>
          <w:rFonts w:ascii="Times New Roman" w:hAnsi="Times New Roman" w:cs="Times New Roman"/>
          <w:sz w:val="24"/>
          <w:szCs w:val="24"/>
        </w:rPr>
        <w:t xml:space="preserve"> out the requirements for the example of annual fees and costs for a balanced investment option or other investment option. </w:t>
      </w:r>
    </w:p>
    <w:p w:rsidR="0018238F" w:rsidRPr="006A6FF1" w:rsidRDefault="0018238F" w:rsidP="00285116">
      <w:pPr>
        <w:tabs>
          <w:tab w:val="left" w:pos="1800"/>
        </w:tabs>
        <w:spacing w:after="0" w:line="240" w:lineRule="auto"/>
        <w:jc w:val="both"/>
        <w:rPr>
          <w:rFonts w:ascii="Times New Roman" w:hAnsi="Times New Roman" w:cs="Times New Roman"/>
          <w:sz w:val="24"/>
          <w:szCs w:val="24"/>
        </w:rPr>
      </w:pPr>
    </w:p>
    <w:p w:rsidR="00111CDA" w:rsidRPr="006A6FF1" w:rsidRDefault="00111CDA" w:rsidP="00285116">
      <w:pPr>
        <w:tabs>
          <w:tab w:val="left" w:pos="1800"/>
        </w:tabs>
        <w:spacing w:after="0" w:line="240" w:lineRule="auto"/>
        <w:jc w:val="both"/>
        <w:rPr>
          <w:rFonts w:ascii="Times New Roman" w:hAnsi="Times New Roman" w:cs="Times New Roman"/>
          <w:b/>
          <w:sz w:val="24"/>
          <w:szCs w:val="24"/>
        </w:rPr>
      </w:pPr>
      <w:r w:rsidRPr="006A6FF1">
        <w:rPr>
          <w:rFonts w:ascii="Times New Roman" w:hAnsi="Times New Roman" w:cs="Times New Roman"/>
          <w:b/>
          <w:sz w:val="24"/>
          <w:szCs w:val="24"/>
        </w:rPr>
        <w:t>Consumer Advice Warning – Superannuation products</w:t>
      </w:r>
    </w:p>
    <w:p w:rsidR="00111CDA" w:rsidRPr="006A6FF1" w:rsidRDefault="00111CDA" w:rsidP="00285116">
      <w:pPr>
        <w:tabs>
          <w:tab w:val="left" w:pos="1800"/>
        </w:tabs>
        <w:spacing w:after="0" w:line="240" w:lineRule="auto"/>
        <w:jc w:val="both"/>
        <w:rPr>
          <w:rFonts w:ascii="Times New Roman" w:hAnsi="Times New Roman" w:cs="Times New Roman"/>
          <w:sz w:val="24"/>
          <w:szCs w:val="24"/>
        </w:rPr>
      </w:pPr>
    </w:p>
    <w:p w:rsidR="00111CDA" w:rsidRPr="006A6FF1" w:rsidRDefault="00111CDA"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 xml:space="preserve">Paragraph 17 of Schedule 1 to the Instrument omits and substitutes subparagraph 6(g) in [CO 14/1252]. This subparagraph adds a new Consumer Advice Warning for superannuation products. </w:t>
      </w:r>
    </w:p>
    <w:p w:rsidR="00111CDA" w:rsidRDefault="00111CDA" w:rsidP="00285116">
      <w:pPr>
        <w:tabs>
          <w:tab w:val="left" w:pos="1800"/>
        </w:tabs>
        <w:spacing w:after="0" w:line="240" w:lineRule="auto"/>
        <w:jc w:val="both"/>
        <w:rPr>
          <w:rFonts w:ascii="Times New Roman" w:hAnsi="Times New Roman" w:cs="Times New Roman"/>
          <w:sz w:val="24"/>
          <w:szCs w:val="24"/>
        </w:rPr>
      </w:pPr>
    </w:p>
    <w:p w:rsidR="00111CDA" w:rsidRPr="006A6FF1" w:rsidRDefault="00111CDA" w:rsidP="00285116">
      <w:pPr>
        <w:tabs>
          <w:tab w:val="left" w:pos="1800"/>
        </w:tabs>
        <w:spacing w:after="0" w:line="240" w:lineRule="auto"/>
        <w:jc w:val="both"/>
        <w:rPr>
          <w:rFonts w:ascii="Times New Roman" w:hAnsi="Times New Roman" w:cs="Times New Roman"/>
          <w:b/>
          <w:sz w:val="24"/>
          <w:szCs w:val="24"/>
        </w:rPr>
      </w:pPr>
      <w:r w:rsidRPr="006A6FF1">
        <w:rPr>
          <w:rFonts w:ascii="Times New Roman" w:hAnsi="Times New Roman" w:cs="Times New Roman"/>
          <w:b/>
          <w:sz w:val="24"/>
          <w:szCs w:val="24"/>
        </w:rPr>
        <w:t>Indirect costs and other fees reported on periodic statements</w:t>
      </w:r>
    </w:p>
    <w:p w:rsidR="00111CDA" w:rsidRPr="006A6FF1" w:rsidRDefault="00111CDA" w:rsidP="00285116">
      <w:pPr>
        <w:tabs>
          <w:tab w:val="left" w:pos="1800"/>
        </w:tabs>
        <w:spacing w:after="0" w:line="240" w:lineRule="auto"/>
        <w:jc w:val="both"/>
        <w:rPr>
          <w:rFonts w:ascii="Times New Roman" w:hAnsi="Times New Roman" w:cs="Times New Roman"/>
          <w:b/>
          <w:sz w:val="24"/>
          <w:szCs w:val="24"/>
        </w:rPr>
      </w:pPr>
    </w:p>
    <w:p w:rsidR="00E11289" w:rsidRPr="006A6FF1" w:rsidRDefault="00111CDA"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Paragraphs 18 and 19 of Schedule 1 to the Instrument amend subparagraph 6(h) of [CO 14/1252] and insert</w:t>
      </w:r>
      <w:r w:rsidR="0018238F">
        <w:rPr>
          <w:rFonts w:ascii="Times New Roman" w:hAnsi="Times New Roman" w:cs="Times New Roman"/>
          <w:sz w:val="24"/>
          <w:szCs w:val="24"/>
        </w:rPr>
        <w:t>,</w:t>
      </w:r>
      <w:r w:rsidRPr="006A6FF1">
        <w:rPr>
          <w:rFonts w:ascii="Times New Roman" w:hAnsi="Times New Roman" w:cs="Times New Roman"/>
          <w:sz w:val="24"/>
          <w:szCs w:val="24"/>
        </w:rPr>
        <w:t xml:space="preserve"> after this subparagraph</w:t>
      </w:r>
      <w:r w:rsidR="0018238F">
        <w:rPr>
          <w:rFonts w:ascii="Times New Roman" w:hAnsi="Times New Roman" w:cs="Times New Roman"/>
          <w:sz w:val="24"/>
          <w:szCs w:val="24"/>
        </w:rPr>
        <w:t>,</w:t>
      </w:r>
      <w:r w:rsidRPr="006A6FF1">
        <w:rPr>
          <w:rFonts w:ascii="Times New Roman" w:hAnsi="Times New Roman" w:cs="Times New Roman"/>
          <w:sz w:val="24"/>
          <w:szCs w:val="24"/>
        </w:rPr>
        <w:t xml:space="preserve"> subparagraph 6(</w:t>
      </w:r>
      <w:proofErr w:type="spellStart"/>
      <w:r w:rsidRPr="006A6FF1">
        <w:rPr>
          <w:rFonts w:ascii="Times New Roman" w:hAnsi="Times New Roman" w:cs="Times New Roman"/>
          <w:sz w:val="24"/>
          <w:szCs w:val="24"/>
        </w:rPr>
        <w:t>i</w:t>
      </w:r>
      <w:proofErr w:type="spellEnd"/>
      <w:r w:rsidRPr="006A6FF1">
        <w:rPr>
          <w:rFonts w:ascii="Times New Roman" w:hAnsi="Times New Roman" w:cs="Times New Roman"/>
          <w:sz w:val="24"/>
          <w:szCs w:val="24"/>
        </w:rPr>
        <w:t xml:space="preserve">). This subparagraph omits and substitutes </w:t>
      </w:r>
      <w:r w:rsidR="00E11289" w:rsidRPr="006A6FF1">
        <w:rPr>
          <w:rFonts w:ascii="Times New Roman" w:hAnsi="Times New Roman" w:cs="Times New Roman"/>
          <w:sz w:val="24"/>
          <w:szCs w:val="24"/>
        </w:rPr>
        <w:t>sub</w:t>
      </w:r>
      <w:r w:rsidRPr="006A6FF1">
        <w:rPr>
          <w:rFonts w:ascii="Times New Roman" w:hAnsi="Times New Roman" w:cs="Times New Roman"/>
          <w:sz w:val="24"/>
          <w:szCs w:val="24"/>
        </w:rPr>
        <w:t>clause 301</w:t>
      </w:r>
      <w:r w:rsidR="00E11289" w:rsidRPr="006A6FF1">
        <w:rPr>
          <w:rFonts w:ascii="Times New Roman" w:hAnsi="Times New Roman" w:cs="Times New Roman"/>
          <w:sz w:val="24"/>
          <w:szCs w:val="24"/>
        </w:rPr>
        <w:t>(1)</w:t>
      </w:r>
      <w:r w:rsidRPr="006A6FF1">
        <w:rPr>
          <w:rFonts w:ascii="Times New Roman" w:hAnsi="Times New Roman" w:cs="Times New Roman"/>
          <w:sz w:val="24"/>
          <w:szCs w:val="24"/>
        </w:rPr>
        <w:t xml:space="preserve"> of Schedule 10 to the Regulations. </w:t>
      </w:r>
      <w:r w:rsidR="00E11289" w:rsidRPr="006A6FF1">
        <w:rPr>
          <w:rFonts w:ascii="Times New Roman" w:hAnsi="Times New Roman" w:cs="Times New Roman"/>
          <w:sz w:val="24"/>
          <w:szCs w:val="24"/>
        </w:rPr>
        <w:t>This subclause prescribes the text and the appropriate amount, in dollars, for a superannuation product that must be inserted after the part of the periodic statement that itemises transactions during the period. This amendment to subclause 301(1) is to remove the word 'direct' from before 'fee' to clarify that the indirect costs reported under clause 301 for a superannuation product are to be reported on the same basis that they are disclosed in the product's P</w:t>
      </w:r>
      <w:r w:rsidR="00BC51CC">
        <w:rPr>
          <w:rFonts w:ascii="Times New Roman" w:hAnsi="Times New Roman" w:cs="Times New Roman"/>
          <w:sz w:val="24"/>
          <w:szCs w:val="24"/>
        </w:rPr>
        <w:t>roduct Disclosure Statement</w:t>
      </w:r>
      <w:r w:rsidR="00E11289" w:rsidRPr="006A6FF1">
        <w:rPr>
          <w:rFonts w:ascii="Times New Roman" w:hAnsi="Times New Roman" w:cs="Times New Roman"/>
          <w:sz w:val="24"/>
          <w:szCs w:val="24"/>
        </w:rPr>
        <w:t>. Further, this amendment also prescribes the text and the appropriate amount, in dollars,</w:t>
      </w:r>
      <w:r w:rsidR="00B8708E">
        <w:rPr>
          <w:rFonts w:ascii="Times New Roman" w:hAnsi="Times New Roman" w:cs="Times New Roman"/>
          <w:sz w:val="24"/>
          <w:szCs w:val="24"/>
        </w:rPr>
        <w:t xml:space="preserve"> </w:t>
      </w:r>
      <w:r w:rsidR="00B8708E" w:rsidRPr="006A6FF1">
        <w:rPr>
          <w:rFonts w:ascii="Times New Roman" w:hAnsi="Times New Roman" w:cs="Times New Roman"/>
          <w:sz w:val="24"/>
          <w:szCs w:val="24"/>
        </w:rPr>
        <w:t>to report other fees</w:t>
      </w:r>
      <w:r w:rsidR="00E11289" w:rsidRPr="006A6FF1">
        <w:rPr>
          <w:rFonts w:ascii="Times New Roman" w:hAnsi="Times New Roman" w:cs="Times New Roman"/>
          <w:sz w:val="24"/>
          <w:szCs w:val="24"/>
        </w:rPr>
        <w:t xml:space="preserve"> for a superannuation product that must be inserted after the part of the periodic statement that itemises transactions during the period. </w:t>
      </w:r>
      <w:r w:rsidR="008D21EF">
        <w:rPr>
          <w:rFonts w:ascii="Times New Roman" w:hAnsi="Times New Roman" w:cs="Times New Roman"/>
          <w:sz w:val="24"/>
          <w:szCs w:val="24"/>
        </w:rPr>
        <w:t>‘</w:t>
      </w:r>
      <w:r w:rsidR="00E11289" w:rsidRPr="006A6FF1">
        <w:rPr>
          <w:rFonts w:ascii="Times New Roman" w:hAnsi="Times New Roman" w:cs="Times New Roman"/>
          <w:sz w:val="24"/>
          <w:szCs w:val="24"/>
        </w:rPr>
        <w:t>Other fees</w:t>
      </w:r>
      <w:r w:rsidR="008D21EF">
        <w:rPr>
          <w:rFonts w:ascii="Times New Roman" w:hAnsi="Times New Roman" w:cs="Times New Roman"/>
          <w:sz w:val="24"/>
          <w:szCs w:val="24"/>
        </w:rPr>
        <w:t>’</w:t>
      </w:r>
      <w:r w:rsidR="00E11289" w:rsidRPr="006A6FF1">
        <w:rPr>
          <w:rFonts w:ascii="Times New Roman" w:hAnsi="Times New Roman" w:cs="Times New Roman"/>
          <w:sz w:val="24"/>
          <w:szCs w:val="24"/>
        </w:rPr>
        <w:t xml:space="preserve"> are fees that are not reflected as transactions on the periodic statement. </w:t>
      </w:r>
    </w:p>
    <w:p w:rsidR="00E11289" w:rsidRPr="006A6FF1" w:rsidRDefault="00E11289" w:rsidP="00285116">
      <w:pPr>
        <w:tabs>
          <w:tab w:val="left" w:pos="1800"/>
        </w:tabs>
        <w:spacing w:after="0" w:line="240" w:lineRule="auto"/>
        <w:jc w:val="both"/>
        <w:rPr>
          <w:rFonts w:ascii="Times New Roman" w:hAnsi="Times New Roman" w:cs="Times New Roman"/>
          <w:sz w:val="24"/>
          <w:szCs w:val="24"/>
        </w:rPr>
      </w:pPr>
    </w:p>
    <w:p w:rsidR="00E11289" w:rsidRDefault="00E11289"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Subparagraph</w:t>
      </w:r>
      <w:r w:rsidR="00BC51CC">
        <w:rPr>
          <w:rFonts w:ascii="Times New Roman" w:hAnsi="Times New Roman" w:cs="Times New Roman"/>
          <w:sz w:val="24"/>
          <w:szCs w:val="24"/>
        </w:rPr>
        <w:t xml:space="preserve"> </w:t>
      </w:r>
      <w:r w:rsidRPr="006A6FF1">
        <w:rPr>
          <w:rFonts w:ascii="Times New Roman" w:hAnsi="Times New Roman" w:cs="Times New Roman"/>
          <w:sz w:val="24"/>
          <w:szCs w:val="24"/>
        </w:rPr>
        <w:t>6(</w:t>
      </w:r>
      <w:proofErr w:type="spellStart"/>
      <w:r w:rsidRPr="006A6FF1">
        <w:rPr>
          <w:rFonts w:ascii="Times New Roman" w:hAnsi="Times New Roman" w:cs="Times New Roman"/>
          <w:sz w:val="24"/>
          <w:szCs w:val="24"/>
        </w:rPr>
        <w:t>i</w:t>
      </w:r>
      <w:proofErr w:type="spellEnd"/>
      <w:r w:rsidRPr="006A6FF1">
        <w:rPr>
          <w:rFonts w:ascii="Times New Roman" w:hAnsi="Times New Roman" w:cs="Times New Roman"/>
          <w:sz w:val="24"/>
          <w:szCs w:val="24"/>
        </w:rPr>
        <w:t xml:space="preserve">) also inserts a new subclause 301(1A) of Schedule 10 to the Regulations. This subclause prescribes the text and the appropriate amount, in dollars, for a managed </w:t>
      </w:r>
      <w:r w:rsidRPr="006A6FF1">
        <w:rPr>
          <w:rFonts w:ascii="Times New Roman" w:hAnsi="Times New Roman" w:cs="Times New Roman"/>
          <w:sz w:val="24"/>
          <w:szCs w:val="24"/>
        </w:rPr>
        <w:lastRenderedPageBreak/>
        <w:t xml:space="preserve">investment product that must be inserted after the part of the periodic statement that itemises transactions during the period. </w:t>
      </w:r>
      <w:r w:rsidR="00111CDA" w:rsidRPr="006A6FF1">
        <w:rPr>
          <w:rFonts w:ascii="Times New Roman" w:hAnsi="Times New Roman" w:cs="Times New Roman"/>
          <w:sz w:val="24"/>
          <w:szCs w:val="24"/>
        </w:rPr>
        <w:t xml:space="preserve"> </w:t>
      </w:r>
    </w:p>
    <w:p w:rsidR="00421F6D" w:rsidRDefault="00421F6D" w:rsidP="00285116">
      <w:pPr>
        <w:tabs>
          <w:tab w:val="left" w:pos="1800"/>
        </w:tabs>
        <w:spacing w:after="0" w:line="240" w:lineRule="auto"/>
        <w:jc w:val="both"/>
        <w:rPr>
          <w:rFonts w:ascii="Times New Roman" w:hAnsi="Times New Roman" w:cs="Times New Roman"/>
          <w:sz w:val="24"/>
          <w:szCs w:val="24"/>
        </w:rPr>
      </w:pPr>
    </w:p>
    <w:p w:rsidR="00421F6D" w:rsidRPr="006A6FF1" w:rsidRDefault="00421F6D" w:rsidP="00285116">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Paragraph 20 </w:t>
      </w:r>
      <w:r w:rsidRPr="006A6FF1">
        <w:rPr>
          <w:rFonts w:ascii="Times New Roman" w:hAnsi="Times New Roman" w:cs="Times New Roman"/>
          <w:sz w:val="24"/>
          <w:szCs w:val="24"/>
        </w:rPr>
        <w:t>of Schedule 1 to the Instrument</w:t>
      </w:r>
      <w:r>
        <w:rPr>
          <w:rFonts w:ascii="Times New Roman" w:hAnsi="Times New Roman" w:cs="Times New Roman"/>
          <w:sz w:val="24"/>
          <w:szCs w:val="24"/>
        </w:rPr>
        <w:t xml:space="preserve"> inserts</w:t>
      </w:r>
      <w:r w:rsidR="00BC51CC">
        <w:rPr>
          <w:rFonts w:ascii="Times New Roman" w:hAnsi="Times New Roman" w:cs="Times New Roman"/>
          <w:sz w:val="24"/>
          <w:szCs w:val="24"/>
        </w:rPr>
        <w:t>,</w:t>
      </w:r>
      <w:r>
        <w:rPr>
          <w:rFonts w:ascii="Times New Roman" w:hAnsi="Times New Roman" w:cs="Times New Roman"/>
          <w:sz w:val="24"/>
          <w:szCs w:val="24"/>
        </w:rPr>
        <w:t xml:space="preserve"> after paragraph 6 of [CO 14/1252]</w:t>
      </w:r>
      <w:r w:rsidR="00BC51CC">
        <w:rPr>
          <w:rFonts w:ascii="Times New Roman" w:hAnsi="Times New Roman" w:cs="Times New Roman"/>
          <w:sz w:val="24"/>
          <w:szCs w:val="24"/>
        </w:rPr>
        <w:t>,</w:t>
      </w:r>
      <w:r>
        <w:rPr>
          <w:rFonts w:ascii="Times New Roman" w:hAnsi="Times New Roman" w:cs="Times New Roman"/>
          <w:sz w:val="24"/>
          <w:szCs w:val="24"/>
        </w:rPr>
        <w:t xml:space="preserve"> paragraph 6A. Paragraph 6A omits in</w:t>
      </w:r>
      <w:r w:rsidRPr="00421F6D">
        <w:rPr>
          <w:rFonts w:ascii="Times New Roman" w:hAnsi="Times New Roman" w:cs="Times New Roman"/>
          <w:sz w:val="24"/>
          <w:szCs w:val="24"/>
        </w:rPr>
        <w:t xml:space="preserve"> subclause </w:t>
      </w:r>
      <w:r w:rsidR="005A1B19">
        <w:rPr>
          <w:rFonts w:ascii="Times New Roman" w:hAnsi="Times New Roman" w:cs="Times New Roman"/>
          <w:sz w:val="24"/>
          <w:szCs w:val="24"/>
        </w:rPr>
        <w:t>8(6A)</w:t>
      </w:r>
      <w:r w:rsidRPr="00421F6D">
        <w:rPr>
          <w:rFonts w:ascii="Times New Roman" w:hAnsi="Times New Roman" w:cs="Times New Roman"/>
          <w:sz w:val="24"/>
          <w:szCs w:val="24"/>
        </w:rPr>
        <w:t xml:space="preserve"> of Schedule 10D to the Regulations “section 29V of the SIS Act.” and substitutes “clause 209A of Schedule 10, and for an insurance fee as mentioned in subsection </w:t>
      </w:r>
      <w:proofErr w:type="gramStart"/>
      <w:r w:rsidRPr="00421F6D">
        <w:rPr>
          <w:rFonts w:ascii="Times New Roman" w:hAnsi="Times New Roman" w:cs="Times New Roman"/>
          <w:sz w:val="24"/>
          <w:szCs w:val="24"/>
        </w:rPr>
        <w:t>29V(</w:t>
      </w:r>
      <w:proofErr w:type="gramEnd"/>
      <w:r w:rsidRPr="00421F6D">
        <w:rPr>
          <w:rFonts w:ascii="Times New Roman" w:hAnsi="Times New Roman" w:cs="Times New Roman"/>
          <w:sz w:val="24"/>
          <w:szCs w:val="24"/>
        </w:rPr>
        <w:t>9) of the SIS Act.”</w:t>
      </w:r>
    </w:p>
    <w:p w:rsidR="00E11289" w:rsidRDefault="00E11289" w:rsidP="00285116">
      <w:pPr>
        <w:tabs>
          <w:tab w:val="left" w:pos="1800"/>
        </w:tabs>
        <w:spacing w:after="0" w:line="240" w:lineRule="auto"/>
        <w:jc w:val="both"/>
        <w:rPr>
          <w:rFonts w:ascii="Times New Roman" w:hAnsi="Times New Roman" w:cs="Times New Roman"/>
          <w:sz w:val="24"/>
          <w:szCs w:val="24"/>
        </w:rPr>
      </w:pPr>
    </w:p>
    <w:p w:rsidR="00E11289" w:rsidRPr="006A6FF1" w:rsidRDefault="00E11289" w:rsidP="00285116">
      <w:pPr>
        <w:tabs>
          <w:tab w:val="left" w:pos="1800"/>
        </w:tabs>
        <w:spacing w:after="0" w:line="240" w:lineRule="auto"/>
        <w:jc w:val="both"/>
        <w:rPr>
          <w:rFonts w:ascii="Times New Roman" w:hAnsi="Times New Roman" w:cs="Times New Roman"/>
          <w:b/>
          <w:sz w:val="24"/>
          <w:szCs w:val="24"/>
        </w:rPr>
      </w:pPr>
      <w:r w:rsidRPr="006A6FF1">
        <w:rPr>
          <w:rFonts w:ascii="Times New Roman" w:hAnsi="Times New Roman" w:cs="Times New Roman"/>
          <w:b/>
          <w:sz w:val="24"/>
          <w:szCs w:val="24"/>
        </w:rPr>
        <w:t>Transition Period</w:t>
      </w:r>
    </w:p>
    <w:p w:rsidR="00E11289" w:rsidRPr="006A6FF1" w:rsidRDefault="00E11289" w:rsidP="00285116">
      <w:pPr>
        <w:tabs>
          <w:tab w:val="left" w:pos="1800"/>
        </w:tabs>
        <w:spacing w:after="0" w:line="240" w:lineRule="auto"/>
        <w:jc w:val="both"/>
        <w:rPr>
          <w:rFonts w:ascii="Times New Roman" w:hAnsi="Times New Roman" w:cs="Times New Roman"/>
          <w:b/>
          <w:sz w:val="24"/>
          <w:szCs w:val="24"/>
        </w:rPr>
      </w:pPr>
    </w:p>
    <w:p w:rsidR="00E11289" w:rsidRPr="006A6FF1" w:rsidRDefault="00E11289"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Paragraph 2</w:t>
      </w:r>
      <w:r w:rsidR="00421F6D">
        <w:rPr>
          <w:rFonts w:ascii="Times New Roman" w:hAnsi="Times New Roman" w:cs="Times New Roman"/>
          <w:sz w:val="24"/>
          <w:szCs w:val="24"/>
        </w:rPr>
        <w:t>1</w:t>
      </w:r>
      <w:r w:rsidRPr="006A6FF1">
        <w:rPr>
          <w:rFonts w:ascii="Times New Roman" w:hAnsi="Times New Roman" w:cs="Times New Roman"/>
          <w:sz w:val="24"/>
          <w:szCs w:val="24"/>
        </w:rPr>
        <w:t xml:space="preserve"> of Schedule 1 to the Instrument omits and substitutes paragraph 8 of [CO 14/1252]</w:t>
      </w:r>
      <w:r w:rsidR="00BC51CC">
        <w:rPr>
          <w:rFonts w:ascii="Times New Roman" w:hAnsi="Times New Roman" w:cs="Times New Roman"/>
          <w:sz w:val="24"/>
          <w:szCs w:val="24"/>
        </w:rPr>
        <w:t>,</w:t>
      </w:r>
      <w:r w:rsidRPr="006A6FF1">
        <w:rPr>
          <w:rFonts w:ascii="Times New Roman" w:hAnsi="Times New Roman" w:cs="Times New Roman"/>
          <w:sz w:val="24"/>
          <w:szCs w:val="24"/>
        </w:rPr>
        <w:t xml:space="preserve"> other than its heading. Paragraph 8 of [CO/14/1252] outlines the transition period for [CO 14/1252]. </w:t>
      </w:r>
    </w:p>
    <w:p w:rsidR="00231597" w:rsidRPr="006A6FF1" w:rsidRDefault="00231597" w:rsidP="00285116">
      <w:pPr>
        <w:tabs>
          <w:tab w:val="left" w:pos="1800"/>
        </w:tabs>
        <w:spacing w:after="0" w:line="240" w:lineRule="auto"/>
        <w:jc w:val="both"/>
        <w:rPr>
          <w:rFonts w:ascii="Times New Roman" w:hAnsi="Times New Roman" w:cs="Times New Roman"/>
          <w:sz w:val="24"/>
          <w:szCs w:val="24"/>
        </w:rPr>
      </w:pPr>
    </w:p>
    <w:p w:rsidR="00231597" w:rsidRPr="006A6FF1" w:rsidRDefault="00231597"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The substitute paragraph 8 states</w:t>
      </w:r>
      <w:r w:rsidR="00BC51CC">
        <w:rPr>
          <w:rFonts w:ascii="Times New Roman" w:hAnsi="Times New Roman" w:cs="Times New Roman"/>
          <w:sz w:val="24"/>
          <w:szCs w:val="24"/>
        </w:rPr>
        <w:t xml:space="preserve"> that</w:t>
      </w:r>
      <w:r w:rsidRPr="006A6FF1">
        <w:rPr>
          <w:rFonts w:ascii="Times New Roman" w:hAnsi="Times New Roman" w:cs="Times New Roman"/>
          <w:sz w:val="24"/>
          <w:szCs w:val="24"/>
        </w:rPr>
        <w:t>, subject to paragraphs 8A and 8B, paragraphs 4 to 7</w:t>
      </w:r>
      <w:r w:rsidR="00BC51CC">
        <w:rPr>
          <w:rFonts w:ascii="Times New Roman" w:hAnsi="Times New Roman" w:cs="Times New Roman"/>
          <w:sz w:val="24"/>
          <w:szCs w:val="24"/>
        </w:rPr>
        <w:t xml:space="preserve"> </w:t>
      </w:r>
      <w:r w:rsidRPr="006A6FF1">
        <w:rPr>
          <w:rFonts w:ascii="Times New Roman" w:hAnsi="Times New Roman" w:cs="Times New Roman"/>
          <w:sz w:val="24"/>
          <w:szCs w:val="24"/>
        </w:rPr>
        <w:t xml:space="preserve">(except paragraphs 5 and 5D) of [CO 14/1252] apply in relation to a Product Disclosure Statement from 1 </w:t>
      </w:r>
      <w:r w:rsidR="00421F6D">
        <w:rPr>
          <w:rFonts w:ascii="Times New Roman" w:hAnsi="Times New Roman" w:cs="Times New Roman"/>
          <w:sz w:val="24"/>
          <w:szCs w:val="24"/>
        </w:rPr>
        <w:t>February</w:t>
      </w:r>
      <w:r w:rsidRPr="006A6FF1">
        <w:rPr>
          <w:rFonts w:ascii="Times New Roman" w:hAnsi="Times New Roman" w:cs="Times New Roman"/>
          <w:sz w:val="24"/>
          <w:szCs w:val="24"/>
        </w:rPr>
        <w:t xml:space="preserve"> 201</w:t>
      </w:r>
      <w:r w:rsidR="00421F6D">
        <w:rPr>
          <w:rFonts w:ascii="Times New Roman" w:hAnsi="Times New Roman" w:cs="Times New Roman"/>
          <w:sz w:val="24"/>
          <w:szCs w:val="24"/>
        </w:rPr>
        <w:t xml:space="preserve">7 </w:t>
      </w:r>
      <w:r w:rsidRPr="006A6FF1">
        <w:rPr>
          <w:rFonts w:ascii="Times New Roman" w:hAnsi="Times New Roman" w:cs="Times New Roman"/>
          <w:sz w:val="24"/>
          <w:szCs w:val="24"/>
        </w:rPr>
        <w:t>(regardless</w:t>
      </w:r>
      <w:r w:rsidR="00BC51CC">
        <w:rPr>
          <w:rFonts w:ascii="Times New Roman" w:hAnsi="Times New Roman" w:cs="Times New Roman"/>
          <w:sz w:val="24"/>
          <w:szCs w:val="24"/>
        </w:rPr>
        <w:t xml:space="preserve"> of</w:t>
      </w:r>
      <w:r w:rsidRPr="006A6FF1">
        <w:rPr>
          <w:rFonts w:ascii="Times New Roman" w:hAnsi="Times New Roman" w:cs="Times New Roman"/>
          <w:sz w:val="24"/>
          <w:szCs w:val="24"/>
        </w:rPr>
        <w:t xml:space="preserve"> when it was given) or if the responsible person for the Statement has included in the Statement itself or published on a website of the responsible person from which the Statement can be accessed, a notice stating that [CO 14/1252] applies to the Statement.</w:t>
      </w:r>
    </w:p>
    <w:p w:rsidR="00231597" w:rsidRPr="006A6FF1" w:rsidRDefault="00231597" w:rsidP="00285116">
      <w:pPr>
        <w:tabs>
          <w:tab w:val="left" w:pos="1800"/>
        </w:tabs>
        <w:spacing w:after="0" w:line="240" w:lineRule="auto"/>
        <w:jc w:val="both"/>
        <w:rPr>
          <w:rFonts w:ascii="Times New Roman" w:hAnsi="Times New Roman" w:cs="Times New Roman"/>
          <w:sz w:val="24"/>
          <w:szCs w:val="24"/>
        </w:rPr>
      </w:pPr>
    </w:p>
    <w:p w:rsidR="00231597" w:rsidRPr="006A6FF1" w:rsidRDefault="00231597"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 xml:space="preserve">The newly inserted Paragraph 8A of [CO 14/1252] states that the provisions in the mentioned subparagraphs and paragraph 7 apply in relation to a Product Disclosure Statement from 1 </w:t>
      </w:r>
      <w:r w:rsidR="00421F6D">
        <w:rPr>
          <w:rFonts w:ascii="Times New Roman" w:hAnsi="Times New Roman" w:cs="Times New Roman"/>
          <w:sz w:val="24"/>
          <w:szCs w:val="24"/>
        </w:rPr>
        <w:t xml:space="preserve">February </w:t>
      </w:r>
      <w:r w:rsidRPr="006A6FF1">
        <w:rPr>
          <w:rFonts w:ascii="Times New Roman" w:hAnsi="Times New Roman" w:cs="Times New Roman"/>
          <w:sz w:val="24"/>
          <w:szCs w:val="24"/>
        </w:rPr>
        <w:t>201</w:t>
      </w:r>
      <w:r w:rsidR="00421F6D">
        <w:rPr>
          <w:rFonts w:ascii="Times New Roman" w:hAnsi="Times New Roman" w:cs="Times New Roman"/>
          <w:sz w:val="24"/>
          <w:szCs w:val="24"/>
        </w:rPr>
        <w:t>7</w:t>
      </w:r>
      <w:r w:rsidRPr="006A6FF1">
        <w:rPr>
          <w:rFonts w:ascii="Times New Roman" w:hAnsi="Times New Roman" w:cs="Times New Roman"/>
          <w:sz w:val="24"/>
          <w:szCs w:val="24"/>
        </w:rPr>
        <w:t xml:space="preserve"> (regardless</w:t>
      </w:r>
      <w:r w:rsidR="00BC51CC">
        <w:rPr>
          <w:rFonts w:ascii="Times New Roman" w:hAnsi="Times New Roman" w:cs="Times New Roman"/>
          <w:sz w:val="24"/>
          <w:szCs w:val="24"/>
        </w:rPr>
        <w:t xml:space="preserve"> of</w:t>
      </w:r>
      <w:r w:rsidRPr="006A6FF1">
        <w:rPr>
          <w:rFonts w:ascii="Times New Roman" w:hAnsi="Times New Roman" w:cs="Times New Roman"/>
          <w:sz w:val="24"/>
          <w:szCs w:val="24"/>
        </w:rPr>
        <w:t xml:space="preserve"> when it was given) or if the Statement applies the provision.</w:t>
      </w:r>
    </w:p>
    <w:p w:rsidR="00231597" w:rsidRPr="006A6FF1" w:rsidRDefault="00231597" w:rsidP="00285116">
      <w:pPr>
        <w:tabs>
          <w:tab w:val="left" w:pos="1800"/>
        </w:tabs>
        <w:spacing w:after="0" w:line="240" w:lineRule="auto"/>
        <w:jc w:val="both"/>
        <w:rPr>
          <w:rFonts w:ascii="Times New Roman" w:hAnsi="Times New Roman" w:cs="Times New Roman"/>
          <w:sz w:val="24"/>
          <w:szCs w:val="24"/>
        </w:rPr>
      </w:pPr>
    </w:p>
    <w:p w:rsidR="00231597" w:rsidRPr="006A6FF1" w:rsidRDefault="00231597"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 xml:space="preserve">The newly inserted paragraph 8B of [CO 14/1252] states that paragraphs 5 and 5D apply from the day of commencement </w:t>
      </w:r>
      <w:r w:rsidR="00BC51CC">
        <w:rPr>
          <w:rFonts w:ascii="Times New Roman" w:hAnsi="Times New Roman" w:cs="Times New Roman"/>
          <w:sz w:val="24"/>
          <w:szCs w:val="24"/>
        </w:rPr>
        <w:t>of the I</w:t>
      </w:r>
      <w:r w:rsidRPr="006A6FF1">
        <w:rPr>
          <w:rFonts w:ascii="Times New Roman" w:hAnsi="Times New Roman" w:cs="Times New Roman"/>
          <w:sz w:val="24"/>
          <w:szCs w:val="24"/>
        </w:rPr>
        <w:t xml:space="preserve">nstrument. </w:t>
      </w:r>
    </w:p>
    <w:p w:rsidR="00231597" w:rsidRPr="006A6FF1" w:rsidRDefault="00231597" w:rsidP="00285116">
      <w:pPr>
        <w:tabs>
          <w:tab w:val="left" w:pos="1800"/>
        </w:tabs>
        <w:spacing w:after="0" w:line="240" w:lineRule="auto"/>
        <w:jc w:val="both"/>
        <w:rPr>
          <w:rFonts w:ascii="Times New Roman" w:hAnsi="Times New Roman" w:cs="Times New Roman"/>
          <w:sz w:val="24"/>
          <w:szCs w:val="24"/>
        </w:rPr>
      </w:pPr>
    </w:p>
    <w:p w:rsidR="00231597" w:rsidRPr="006A6FF1" w:rsidRDefault="00231597"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Paragraph 2</w:t>
      </w:r>
      <w:r w:rsidR="00421F6D">
        <w:rPr>
          <w:rFonts w:ascii="Times New Roman" w:hAnsi="Times New Roman" w:cs="Times New Roman"/>
          <w:sz w:val="24"/>
          <w:szCs w:val="24"/>
        </w:rPr>
        <w:t>2</w:t>
      </w:r>
      <w:r w:rsidRPr="006A6FF1">
        <w:rPr>
          <w:rFonts w:ascii="Times New Roman" w:hAnsi="Times New Roman" w:cs="Times New Roman"/>
          <w:sz w:val="24"/>
          <w:szCs w:val="24"/>
        </w:rPr>
        <w:t xml:space="preserve"> of Schedule 1 to the Instrument amends the commencement date of [CO 14/1252] in subparagraph 9(a) in relation to periodic statements to 1 January 2018. </w:t>
      </w:r>
    </w:p>
    <w:p w:rsidR="0018238F" w:rsidRPr="006A6FF1" w:rsidRDefault="0018238F" w:rsidP="00285116">
      <w:pPr>
        <w:tabs>
          <w:tab w:val="left" w:pos="1800"/>
        </w:tabs>
        <w:spacing w:after="0" w:line="240" w:lineRule="auto"/>
        <w:jc w:val="both"/>
        <w:rPr>
          <w:rFonts w:ascii="Times New Roman" w:hAnsi="Times New Roman" w:cs="Times New Roman"/>
          <w:sz w:val="24"/>
          <w:szCs w:val="24"/>
        </w:rPr>
      </w:pPr>
    </w:p>
    <w:p w:rsidR="00231597" w:rsidRPr="006A6FF1" w:rsidRDefault="00231597" w:rsidP="00285116">
      <w:pPr>
        <w:tabs>
          <w:tab w:val="left" w:pos="1800"/>
        </w:tabs>
        <w:spacing w:after="0" w:line="240" w:lineRule="auto"/>
        <w:jc w:val="both"/>
        <w:rPr>
          <w:rFonts w:ascii="Times New Roman" w:hAnsi="Times New Roman" w:cs="Times New Roman"/>
          <w:b/>
          <w:sz w:val="24"/>
          <w:szCs w:val="24"/>
        </w:rPr>
      </w:pPr>
      <w:r w:rsidRPr="006A6FF1">
        <w:rPr>
          <w:rFonts w:ascii="Times New Roman" w:hAnsi="Times New Roman" w:cs="Times New Roman"/>
          <w:b/>
          <w:sz w:val="24"/>
          <w:szCs w:val="24"/>
        </w:rPr>
        <w:t>Miscellaneous amendment</w:t>
      </w:r>
    </w:p>
    <w:p w:rsidR="00231597" w:rsidRPr="006A6FF1" w:rsidRDefault="00231597" w:rsidP="00285116">
      <w:pPr>
        <w:tabs>
          <w:tab w:val="left" w:pos="1800"/>
        </w:tabs>
        <w:spacing w:after="0" w:line="240" w:lineRule="auto"/>
        <w:jc w:val="both"/>
        <w:rPr>
          <w:rFonts w:ascii="Times New Roman" w:hAnsi="Times New Roman" w:cs="Times New Roman"/>
          <w:b/>
          <w:sz w:val="24"/>
          <w:szCs w:val="24"/>
        </w:rPr>
      </w:pPr>
    </w:p>
    <w:p w:rsidR="00231597" w:rsidRPr="006A6FF1" w:rsidRDefault="00231597" w:rsidP="00285116">
      <w:pPr>
        <w:tabs>
          <w:tab w:val="left" w:pos="1800"/>
        </w:tabs>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Paragraph 2</w:t>
      </w:r>
      <w:r w:rsidR="00421F6D">
        <w:rPr>
          <w:rFonts w:ascii="Times New Roman" w:hAnsi="Times New Roman" w:cs="Times New Roman"/>
          <w:sz w:val="24"/>
          <w:szCs w:val="24"/>
        </w:rPr>
        <w:t>3</w:t>
      </w:r>
      <w:r w:rsidRPr="006A6FF1">
        <w:rPr>
          <w:rFonts w:ascii="Times New Roman" w:hAnsi="Times New Roman" w:cs="Times New Roman"/>
          <w:sz w:val="24"/>
          <w:szCs w:val="24"/>
        </w:rPr>
        <w:t xml:space="preserve"> of Schedule 1 to the Instrument amends the note to paragraph 9 of [CO 14/1252]. </w:t>
      </w:r>
    </w:p>
    <w:p w:rsidR="0018238F" w:rsidRPr="006A6FF1" w:rsidRDefault="0018238F" w:rsidP="00285116">
      <w:pPr>
        <w:tabs>
          <w:tab w:val="left" w:pos="1800"/>
        </w:tabs>
        <w:spacing w:after="0" w:line="240" w:lineRule="auto"/>
        <w:jc w:val="both"/>
        <w:rPr>
          <w:rFonts w:ascii="Times New Roman" w:hAnsi="Times New Roman" w:cs="Times New Roman"/>
          <w:sz w:val="24"/>
          <w:szCs w:val="24"/>
        </w:rPr>
      </w:pPr>
    </w:p>
    <w:p w:rsidR="003A301E" w:rsidRPr="006A6FF1" w:rsidRDefault="0018238F" w:rsidP="00285116">
      <w:pPr>
        <w:jc w:val="both"/>
        <w:rPr>
          <w:rFonts w:ascii="Times New Roman" w:hAnsi="Times New Roman" w:cs="Times New Roman"/>
          <w:b/>
          <w:sz w:val="24"/>
          <w:szCs w:val="24"/>
        </w:rPr>
      </w:pPr>
      <w:r>
        <w:rPr>
          <w:rFonts w:ascii="Times New Roman" w:hAnsi="Times New Roman" w:cs="Times New Roman"/>
          <w:b/>
          <w:sz w:val="24"/>
          <w:szCs w:val="24"/>
        </w:rPr>
        <w:t xml:space="preserve">Schedule 2 – Transitional </w:t>
      </w:r>
    </w:p>
    <w:p w:rsidR="003A301E" w:rsidRPr="006A6FF1" w:rsidRDefault="003A301E" w:rsidP="00285116">
      <w:pPr>
        <w:tabs>
          <w:tab w:val="left" w:pos="1800"/>
        </w:tabs>
        <w:spacing w:after="0" w:line="240" w:lineRule="auto"/>
        <w:jc w:val="both"/>
        <w:rPr>
          <w:rFonts w:ascii="Times New Roman" w:hAnsi="Times New Roman" w:cs="Times New Roman"/>
          <w:bCs/>
          <w:sz w:val="24"/>
          <w:szCs w:val="24"/>
        </w:rPr>
      </w:pPr>
      <w:bookmarkStart w:id="1" w:name="_Toc382827747"/>
      <w:r w:rsidRPr="006A6FF1">
        <w:rPr>
          <w:rFonts w:ascii="Times New Roman" w:hAnsi="Times New Roman" w:cs="Times New Roman"/>
          <w:bCs/>
          <w:sz w:val="24"/>
          <w:szCs w:val="24"/>
        </w:rPr>
        <w:t xml:space="preserve">Schedule 2 </w:t>
      </w:r>
      <w:r w:rsidR="00BC51CC">
        <w:rPr>
          <w:rFonts w:ascii="Times New Roman" w:hAnsi="Times New Roman" w:cs="Times New Roman"/>
          <w:bCs/>
          <w:sz w:val="24"/>
          <w:szCs w:val="24"/>
        </w:rPr>
        <w:t>to</w:t>
      </w:r>
      <w:r w:rsidRPr="006A6FF1">
        <w:rPr>
          <w:rFonts w:ascii="Times New Roman" w:hAnsi="Times New Roman" w:cs="Times New Roman"/>
          <w:bCs/>
          <w:sz w:val="24"/>
          <w:szCs w:val="24"/>
        </w:rPr>
        <w:t xml:space="preserve"> the Instrument sets out the </w:t>
      </w:r>
      <w:bookmarkStart w:id="2" w:name="_Toc417305435"/>
      <w:bookmarkStart w:id="3" w:name="_Toc432490111"/>
      <w:r w:rsidR="00BC51CC">
        <w:rPr>
          <w:rFonts w:ascii="Times New Roman" w:hAnsi="Times New Roman" w:cs="Times New Roman"/>
          <w:bCs/>
          <w:sz w:val="24"/>
          <w:szCs w:val="24"/>
        </w:rPr>
        <w:t>t</w:t>
      </w:r>
      <w:r w:rsidRPr="006A6FF1">
        <w:rPr>
          <w:rFonts w:ascii="Times New Roman" w:hAnsi="Times New Roman" w:cs="Times New Roman"/>
          <w:bCs/>
          <w:sz w:val="24"/>
          <w:szCs w:val="24"/>
        </w:rPr>
        <w:t>ransitional application of amendments made by</w:t>
      </w:r>
    </w:p>
    <w:p w:rsidR="000B51E2" w:rsidRPr="006A6FF1" w:rsidRDefault="003A301E" w:rsidP="00285116">
      <w:pPr>
        <w:spacing w:after="0" w:line="240" w:lineRule="auto"/>
        <w:jc w:val="both"/>
        <w:rPr>
          <w:rFonts w:ascii="Times New Roman" w:hAnsi="Times New Roman" w:cs="Times New Roman"/>
          <w:bCs/>
          <w:sz w:val="24"/>
          <w:szCs w:val="24"/>
        </w:rPr>
      </w:pPr>
      <w:r w:rsidRPr="006A6FF1">
        <w:rPr>
          <w:rFonts w:ascii="Times New Roman" w:hAnsi="Times New Roman" w:cs="Times New Roman"/>
          <w:bCs/>
          <w:sz w:val="24"/>
          <w:szCs w:val="24"/>
        </w:rPr>
        <w:t>Schedule 1</w:t>
      </w:r>
      <w:bookmarkEnd w:id="2"/>
      <w:bookmarkEnd w:id="3"/>
      <w:r w:rsidRPr="006A6FF1">
        <w:rPr>
          <w:rFonts w:ascii="Times New Roman" w:hAnsi="Times New Roman" w:cs="Times New Roman"/>
          <w:bCs/>
          <w:sz w:val="24"/>
          <w:szCs w:val="24"/>
        </w:rPr>
        <w:t xml:space="preserve"> </w:t>
      </w:r>
      <w:r w:rsidR="00BC51CC">
        <w:rPr>
          <w:rFonts w:ascii="Times New Roman" w:hAnsi="Times New Roman" w:cs="Times New Roman"/>
          <w:bCs/>
          <w:sz w:val="24"/>
          <w:szCs w:val="24"/>
        </w:rPr>
        <w:t>to</w:t>
      </w:r>
      <w:r w:rsidRPr="006A6FF1">
        <w:rPr>
          <w:rFonts w:ascii="Times New Roman" w:hAnsi="Times New Roman" w:cs="Times New Roman"/>
          <w:bCs/>
          <w:sz w:val="24"/>
          <w:szCs w:val="24"/>
        </w:rPr>
        <w:t xml:space="preserve"> the Instrument. </w:t>
      </w:r>
      <w:r w:rsidR="000B51E2" w:rsidRPr="006A6FF1">
        <w:rPr>
          <w:rFonts w:ascii="Times New Roman" w:hAnsi="Times New Roman" w:cs="Times New Roman"/>
          <w:bCs/>
          <w:sz w:val="24"/>
          <w:szCs w:val="24"/>
        </w:rPr>
        <w:t xml:space="preserve"> </w:t>
      </w:r>
    </w:p>
    <w:p w:rsidR="000B51E2" w:rsidRPr="006A6FF1" w:rsidRDefault="000B51E2" w:rsidP="00285116">
      <w:pPr>
        <w:spacing w:after="0" w:line="240" w:lineRule="auto"/>
        <w:jc w:val="both"/>
        <w:rPr>
          <w:rFonts w:ascii="Times New Roman" w:hAnsi="Times New Roman" w:cs="Times New Roman"/>
          <w:bCs/>
          <w:sz w:val="24"/>
          <w:szCs w:val="24"/>
        </w:rPr>
      </w:pPr>
    </w:p>
    <w:p w:rsidR="000B51E2" w:rsidRPr="006A6FF1" w:rsidRDefault="003A301E" w:rsidP="00285116">
      <w:pPr>
        <w:spacing w:after="0" w:line="240" w:lineRule="auto"/>
        <w:jc w:val="both"/>
        <w:rPr>
          <w:rFonts w:ascii="Times New Roman" w:hAnsi="Times New Roman" w:cs="Times New Roman"/>
          <w:bCs/>
          <w:sz w:val="24"/>
          <w:szCs w:val="24"/>
        </w:rPr>
      </w:pPr>
      <w:r w:rsidRPr="006A6FF1">
        <w:rPr>
          <w:rFonts w:ascii="Times New Roman" w:hAnsi="Times New Roman" w:cs="Times New Roman"/>
          <w:bCs/>
          <w:sz w:val="24"/>
          <w:szCs w:val="24"/>
        </w:rPr>
        <w:t>Paragraph 1 of Schedule 2 to the Instrument ensures that</w:t>
      </w:r>
      <w:r w:rsidR="000B51E2" w:rsidRPr="006A6FF1">
        <w:rPr>
          <w:rFonts w:ascii="Times New Roman" w:hAnsi="Times New Roman" w:cs="Times New Roman"/>
          <w:bCs/>
          <w:sz w:val="24"/>
          <w:szCs w:val="24"/>
        </w:rPr>
        <w:t xml:space="preserve"> [CO 14/1252]</w:t>
      </w:r>
      <w:r w:rsidR="00BC51CC">
        <w:rPr>
          <w:rFonts w:ascii="Times New Roman" w:hAnsi="Times New Roman" w:cs="Times New Roman"/>
          <w:bCs/>
          <w:sz w:val="24"/>
          <w:szCs w:val="24"/>
        </w:rPr>
        <w:t>,</w:t>
      </w:r>
      <w:r w:rsidR="000B51E2" w:rsidRPr="006A6FF1">
        <w:rPr>
          <w:rFonts w:ascii="Times New Roman" w:hAnsi="Times New Roman" w:cs="Times New Roman"/>
          <w:bCs/>
          <w:sz w:val="24"/>
          <w:szCs w:val="24"/>
        </w:rPr>
        <w:t xml:space="preserve"> as it was in force prior to the commencement of th</w:t>
      </w:r>
      <w:r w:rsidR="00BC51CC">
        <w:rPr>
          <w:rFonts w:ascii="Times New Roman" w:hAnsi="Times New Roman" w:cs="Times New Roman"/>
          <w:bCs/>
          <w:sz w:val="24"/>
          <w:szCs w:val="24"/>
        </w:rPr>
        <w:t>e</w:t>
      </w:r>
      <w:r w:rsidR="000B51E2" w:rsidRPr="006A6FF1">
        <w:rPr>
          <w:rFonts w:ascii="Times New Roman" w:hAnsi="Times New Roman" w:cs="Times New Roman"/>
          <w:bCs/>
          <w:sz w:val="24"/>
          <w:szCs w:val="24"/>
        </w:rPr>
        <w:t xml:space="preserve"> Instrument</w:t>
      </w:r>
      <w:r w:rsidR="00BC51CC">
        <w:rPr>
          <w:rFonts w:ascii="Times New Roman" w:hAnsi="Times New Roman" w:cs="Times New Roman"/>
          <w:bCs/>
          <w:sz w:val="24"/>
          <w:szCs w:val="24"/>
        </w:rPr>
        <w:t>,</w:t>
      </w:r>
      <w:r w:rsidR="000B51E2" w:rsidRPr="006A6FF1">
        <w:rPr>
          <w:rFonts w:ascii="Times New Roman" w:hAnsi="Times New Roman" w:cs="Times New Roman"/>
          <w:bCs/>
          <w:sz w:val="24"/>
          <w:szCs w:val="24"/>
        </w:rPr>
        <w:t xml:space="preserve"> continues to apply to</w:t>
      </w:r>
      <w:r w:rsidRPr="006A6FF1">
        <w:rPr>
          <w:rFonts w:ascii="Times New Roman" w:hAnsi="Times New Roman" w:cs="Times New Roman"/>
          <w:bCs/>
          <w:sz w:val="24"/>
          <w:szCs w:val="24"/>
        </w:rPr>
        <w:t xml:space="preserve"> a Product Disclosure Statement</w:t>
      </w:r>
      <w:r w:rsidR="000B51E2" w:rsidRPr="006A6FF1">
        <w:rPr>
          <w:rFonts w:ascii="Times New Roman" w:hAnsi="Times New Roman" w:cs="Times New Roman"/>
          <w:bCs/>
          <w:sz w:val="24"/>
          <w:szCs w:val="24"/>
        </w:rPr>
        <w:t xml:space="preserve"> that was prepared prior to </w:t>
      </w:r>
      <w:r w:rsidR="00BC51CC">
        <w:rPr>
          <w:rFonts w:ascii="Times New Roman" w:hAnsi="Times New Roman" w:cs="Times New Roman"/>
          <w:bCs/>
          <w:sz w:val="24"/>
          <w:szCs w:val="24"/>
        </w:rPr>
        <w:t>the</w:t>
      </w:r>
      <w:r w:rsidR="000B51E2" w:rsidRPr="006A6FF1">
        <w:rPr>
          <w:rFonts w:ascii="Times New Roman" w:hAnsi="Times New Roman" w:cs="Times New Roman"/>
          <w:bCs/>
          <w:sz w:val="24"/>
          <w:szCs w:val="24"/>
        </w:rPr>
        <w:t xml:space="preserve"> Instrument commenc</w:t>
      </w:r>
      <w:r w:rsidR="00BC51CC">
        <w:rPr>
          <w:rFonts w:ascii="Times New Roman" w:hAnsi="Times New Roman" w:cs="Times New Roman"/>
          <w:bCs/>
          <w:sz w:val="24"/>
          <w:szCs w:val="24"/>
        </w:rPr>
        <w:t>ing</w:t>
      </w:r>
      <w:r w:rsidR="000B51E2" w:rsidRPr="006A6FF1">
        <w:rPr>
          <w:rFonts w:ascii="Times New Roman" w:hAnsi="Times New Roman" w:cs="Times New Roman"/>
          <w:bCs/>
          <w:sz w:val="24"/>
          <w:szCs w:val="24"/>
        </w:rPr>
        <w:t xml:space="preserve"> where the Statement</w:t>
      </w:r>
      <w:r w:rsidRPr="006A6FF1">
        <w:rPr>
          <w:rFonts w:ascii="Times New Roman" w:hAnsi="Times New Roman" w:cs="Times New Roman"/>
          <w:bCs/>
          <w:sz w:val="24"/>
          <w:szCs w:val="24"/>
        </w:rPr>
        <w:t xml:space="preserve"> included a statement that [CO 14/1252] applies to the Statement</w:t>
      </w:r>
      <w:r w:rsidR="000B51E2" w:rsidRPr="006A6FF1">
        <w:rPr>
          <w:rFonts w:ascii="Times New Roman" w:hAnsi="Times New Roman" w:cs="Times New Roman"/>
          <w:bCs/>
          <w:sz w:val="24"/>
          <w:szCs w:val="24"/>
        </w:rPr>
        <w:t>. [CO 14/1252] will continue to apply to the Statement under these circumstances until the responsible person prepares the Product Disclosure Statement after the Instrument commenced in accordance with paragraph 2</w:t>
      </w:r>
      <w:r w:rsidR="00285116">
        <w:rPr>
          <w:rFonts w:ascii="Times New Roman" w:hAnsi="Times New Roman" w:cs="Times New Roman"/>
          <w:bCs/>
          <w:sz w:val="24"/>
          <w:szCs w:val="24"/>
        </w:rPr>
        <w:t>1</w:t>
      </w:r>
      <w:r w:rsidR="000B51E2" w:rsidRPr="006A6FF1">
        <w:rPr>
          <w:rFonts w:ascii="Times New Roman" w:hAnsi="Times New Roman" w:cs="Times New Roman"/>
          <w:bCs/>
          <w:sz w:val="24"/>
          <w:szCs w:val="24"/>
        </w:rPr>
        <w:t xml:space="preserve"> of Schedule 1 to the Instrument. </w:t>
      </w:r>
    </w:p>
    <w:p w:rsidR="000B51E2" w:rsidRPr="006A6FF1" w:rsidRDefault="000B51E2" w:rsidP="00285116">
      <w:pPr>
        <w:spacing w:after="0" w:line="240" w:lineRule="auto"/>
        <w:jc w:val="both"/>
        <w:rPr>
          <w:rFonts w:ascii="Times New Roman" w:hAnsi="Times New Roman" w:cs="Times New Roman"/>
          <w:bCs/>
          <w:sz w:val="24"/>
          <w:szCs w:val="24"/>
        </w:rPr>
      </w:pPr>
    </w:p>
    <w:p w:rsidR="000B51E2" w:rsidRPr="006A6FF1" w:rsidRDefault="000B51E2" w:rsidP="00285116">
      <w:pPr>
        <w:spacing w:after="0" w:line="240" w:lineRule="auto"/>
        <w:jc w:val="both"/>
        <w:rPr>
          <w:rFonts w:ascii="Times New Roman" w:hAnsi="Times New Roman" w:cs="Times New Roman"/>
          <w:bCs/>
          <w:sz w:val="24"/>
          <w:szCs w:val="24"/>
        </w:rPr>
      </w:pPr>
      <w:r w:rsidRPr="006A6FF1">
        <w:rPr>
          <w:rFonts w:ascii="Times New Roman" w:hAnsi="Times New Roman" w:cs="Times New Roman"/>
          <w:bCs/>
          <w:sz w:val="24"/>
          <w:szCs w:val="24"/>
        </w:rPr>
        <w:lastRenderedPageBreak/>
        <w:t>Paragraph 2 of Schedule 2 to the Instrument ensures that [CO 14/1252]</w:t>
      </w:r>
      <w:r w:rsidR="00BC51CC">
        <w:rPr>
          <w:rFonts w:ascii="Times New Roman" w:hAnsi="Times New Roman" w:cs="Times New Roman"/>
          <w:bCs/>
          <w:sz w:val="24"/>
          <w:szCs w:val="24"/>
        </w:rPr>
        <w:t>,</w:t>
      </w:r>
      <w:r w:rsidRPr="006A6FF1">
        <w:rPr>
          <w:rFonts w:ascii="Times New Roman" w:hAnsi="Times New Roman" w:cs="Times New Roman"/>
          <w:bCs/>
          <w:sz w:val="24"/>
          <w:szCs w:val="24"/>
        </w:rPr>
        <w:t xml:space="preserve"> as it was in force prior to the commencement of th</w:t>
      </w:r>
      <w:r w:rsidR="00BC51CC">
        <w:rPr>
          <w:rFonts w:ascii="Times New Roman" w:hAnsi="Times New Roman" w:cs="Times New Roman"/>
          <w:bCs/>
          <w:sz w:val="24"/>
          <w:szCs w:val="24"/>
        </w:rPr>
        <w:t>e</w:t>
      </w:r>
      <w:r w:rsidRPr="006A6FF1">
        <w:rPr>
          <w:rFonts w:ascii="Times New Roman" w:hAnsi="Times New Roman" w:cs="Times New Roman"/>
          <w:bCs/>
          <w:sz w:val="24"/>
          <w:szCs w:val="24"/>
        </w:rPr>
        <w:t xml:space="preserve"> Instrument</w:t>
      </w:r>
      <w:r w:rsidR="00BC51CC">
        <w:rPr>
          <w:rFonts w:ascii="Times New Roman" w:hAnsi="Times New Roman" w:cs="Times New Roman"/>
          <w:bCs/>
          <w:sz w:val="24"/>
          <w:szCs w:val="24"/>
        </w:rPr>
        <w:t>,</w:t>
      </w:r>
      <w:r w:rsidRPr="006A6FF1">
        <w:rPr>
          <w:rFonts w:ascii="Times New Roman" w:hAnsi="Times New Roman" w:cs="Times New Roman"/>
          <w:bCs/>
          <w:sz w:val="24"/>
          <w:szCs w:val="24"/>
        </w:rPr>
        <w:t xml:space="preserve"> continues to apply to a periodic statement that was required to be given prior to th</w:t>
      </w:r>
      <w:r w:rsidR="00BC51CC">
        <w:rPr>
          <w:rFonts w:ascii="Times New Roman" w:hAnsi="Times New Roman" w:cs="Times New Roman"/>
          <w:bCs/>
          <w:sz w:val="24"/>
          <w:szCs w:val="24"/>
        </w:rPr>
        <w:t>e</w:t>
      </w:r>
      <w:r w:rsidRPr="006A6FF1">
        <w:rPr>
          <w:rFonts w:ascii="Times New Roman" w:hAnsi="Times New Roman" w:cs="Times New Roman"/>
          <w:bCs/>
          <w:sz w:val="24"/>
          <w:szCs w:val="24"/>
        </w:rPr>
        <w:t xml:space="preserve"> Instrument commenc</w:t>
      </w:r>
      <w:r w:rsidR="00BC51CC">
        <w:rPr>
          <w:rFonts w:ascii="Times New Roman" w:hAnsi="Times New Roman" w:cs="Times New Roman"/>
          <w:bCs/>
          <w:sz w:val="24"/>
          <w:szCs w:val="24"/>
        </w:rPr>
        <w:t>ing</w:t>
      </w:r>
      <w:r w:rsidRPr="006A6FF1">
        <w:rPr>
          <w:rFonts w:ascii="Times New Roman" w:hAnsi="Times New Roman" w:cs="Times New Roman"/>
          <w:bCs/>
          <w:sz w:val="24"/>
          <w:szCs w:val="24"/>
        </w:rPr>
        <w:t xml:space="preserve"> where the Statement included a statement that [CO 14/1252] applies to the Statement. [CO 14/1252] will continue to apply to the Statement under these circumstances until the responsible person prepares the Product Disclosure Statement after the Instrument commenced in accordance with paragraph 2</w:t>
      </w:r>
      <w:r w:rsidR="00285116">
        <w:rPr>
          <w:rFonts w:ascii="Times New Roman" w:hAnsi="Times New Roman" w:cs="Times New Roman"/>
          <w:bCs/>
          <w:sz w:val="24"/>
          <w:szCs w:val="24"/>
        </w:rPr>
        <w:t>1</w:t>
      </w:r>
      <w:r w:rsidRPr="006A6FF1">
        <w:rPr>
          <w:rFonts w:ascii="Times New Roman" w:hAnsi="Times New Roman" w:cs="Times New Roman"/>
          <w:bCs/>
          <w:sz w:val="24"/>
          <w:szCs w:val="24"/>
        </w:rPr>
        <w:t xml:space="preserve"> of Schedule 1 to the Instrument. </w:t>
      </w:r>
    </w:p>
    <w:p w:rsidR="0018238F" w:rsidRPr="006A6FF1" w:rsidRDefault="0018238F" w:rsidP="00285116">
      <w:pPr>
        <w:spacing w:after="0" w:line="240" w:lineRule="auto"/>
        <w:jc w:val="both"/>
        <w:rPr>
          <w:rFonts w:ascii="Times New Roman" w:hAnsi="Times New Roman" w:cs="Times New Roman"/>
          <w:bCs/>
          <w:sz w:val="24"/>
          <w:szCs w:val="24"/>
        </w:rPr>
      </w:pPr>
    </w:p>
    <w:p w:rsidR="00A336DB" w:rsidRPr="006A6FF1" w:rsidRDefault="008B6D6E" w:rsidP="00285116">
      <w:pPr>
        <w:tabs>
          <w:tab w:val="left" w:pos="1800"/>
        </w:tabs>
        <w:spacing w:after="0" w:line="240" w:lineRule="auto"/>
        <w:jc w:val="both"/>
        <w:rPr>
          <w:rFonts w:ascii="Times New Roman" w:hAnsi="Times New Roman" w:cs="Times New Roman"/>
          <w:b/>
          <w:sz w:val="24"/>
          <w:szCs w:val="24"/>
        </w:rPr>
      </w:pPr>
      <w:r w:rsidRPr="006A6FF1">
        <w:rPr>
          <w:rFonts w:ascii="Times New Roman" w:hAnsi="Times New Roman" w:cs="Times New Roman"/>
          <w:b/>
          <w:sz w:val="24"/>
          <w:szCs w:val="24"/>
        </w:rPr>
        <w:t xml:space="preserve">Schedule 3 – </w:t>
      </w:r>
      <w:r w:rsidR="0018238F">
        <w:rPr>
          <w:rFonts w:ascii="Times New Roman" w:hAnsi="Times New Roman" w:cs="Times New Roman"/>
          <w:b/>
          <w:sz w:val="24"/>
          <w:szCs w:val="24"/>
        </w:rPr>
        <w:t>R</w:t>
      </w:r>
      <w:r w:rsidRPr="006A6FF1">
        <w:rPr>
          <w:rFonts w:ascii="Times New Roman" w:hAnsi="Times New Roman" w:cs="Times New Roman"/>
          <w:b/>
          <w:sz w:val="24"/>
          <w:szCs w:val="24"/>
        </w:rPr>
        <w:t>epeal</w:t>
      </w:r>
    </w:p>
    <w:p w:rsidR="008B6D6E" w:rsidRPr="006A6FF1" w:rsidRDefault="008B6D6E" w:rsidP="00285116">
      <w:pPr>
        <w:tabs>
          <w:tab w:val="left" w:pos="1800"/>
        </w:tabs>
        <w:spacing w:after="0" w:line="240" w:lineRule="auto"/>
        <w:jc w:val="both"/>
        <w:rPr>
          <w:rFonts w:ascii="Times New Roman" w:hAnsi="Times New Roman" w:cs="Times New Roman"/>
          <w:sz w:val="24"/>
          <w:szCs w:val="24"/>
        </w:rPr>
      </w:pPr>
    </w:p>
    <w:p w:rsidR="008B6D6E" w:rsidRPr="006A6FF1" w:rsidRDefault="008B6D6E" w:rsidP="00285116">
      <w:pPr>
        <w:spacing w:after="0" w:line="240" w:lineRule="auto"/>
        <w:jc w:val="both"/>
        <w:rPr>
          <w:rFonts w:ascii="Times New Roman" w:hAnsi="Times New Roman" w:cs="Times New Roman"/>
          <w:bCs/>
          <w:sz w:val="24"/>
          <w:szCs w:val="24"/>
        </w:rPr>
      </w:pPr>
      <w:r w:rsidRPr="006A6FF1">
        <w:rPr>
          <w:rFonts w:ascii="Times New Roman" w:hAnsi="Times New Roman" w:cs="Times New Roman"/>
          <w:bCs/>
          <w:sz w:val="24"/>
          <w:szCs w:val="24"/>
        </w:rPr>
        <w:t xml:space="preserve">Schedule 3 of the Instrument repeals </w:t>
      </w:r>
      <w:bookmarkStart w:id="4" w:name="_Toc432490113"/>
      <w:r w:rsidRPr="006A6FF1">
        <w:rPr>
          <w:rFonts w:ascii="Times New Roman" w:hAnsi="Times New Roman" w:cs="Times New Roman"/>
          <w:bCs/>
          <w:sz w:val="24"/>
          <w:szCs w:val="24"/>
        </w:rPr>
        <w:t>ASIC Class Order [CO 07/337]</w:t>
      </w:r>
      <w:bookmarkEnd w:id="4"/>
      <w:r w:rsidRPr="006A6FF1">
        <w:rPr>
          <w:rFonts w:ascii="Times New Roman" w:hAnsi="Times New Roman" w:cs="Times New Roman"/>
          <w:bCs/>
          <w:sz w:val="24"/>
          <w:szCs w:val="24"/>
        </w:rPr>
        <w:t>.</w:t>
      </w:r>
    </w:p>
    <w:p w:rsidR="0018238F" w:rsidRPr="006A6FF1" w:rsidRDefault="0018238F" w:rsidP="00285116">
      <w:pPr>
        <w:tabs>
          <w:tab w:val="left" w:pos="1800"/>
        </w:tabs>
        <w:spacing w:after="0" w:line="240" w:lineRule="auto"/>
        <w:jc w:val="both"/>
        <w:rPr>
          <w:rFonts w:ascii="Times New Roman" w:hAnsi="Times New Roman" w:cs="Times New Roman"/>
          <w:sz w:val="24"/>
          <w:szCs w:val="24"/>
        </w:rPr>
      </w:pPr>
    </w:p>
    <w:bookmarkEnd w:id="1"/>
    <w:p w:rsidR="00F45E17" w:rsidRPr="006A6FF1" w:rsidRDefault="00F45E17" w:rsidP="00285116">
      <w:pPr>
        <w:pStyle w:val="ListParagraph"/>
        <w:numPr>
          <w:ilvl w:val="0"/>
          <w:numId w:val="1"/>
        </w:numPr>
        <w:spacing w:after="0" w:line="240" w:lineRule="auto"/>
        <w:contextualSpacing w:val="0"/>
        <w:jc w:val="both"/>
        <w:rPr>
          <w:rFonts w:ascii="Times New Roman" w:hAnsi="Times New Roman" w:cs="Times New Roman"/>
          <w:b/>
          <w:bCs/>
          <w:sz w:val="24"/>
          <w:szCs w:val="24"/>
        </w:rPr>
      </w:pPr>
      <w:r w:rsidRPr="006A6FF1">
        <w:rPr>
          <w:rFonts w:ascii="Times New Roman" w:hAnsi="Times New Roman" w:cs="Times New Roman"/>
          <w:b/>
          <w:bCs/>
          <w:sz w:val="24"/>
          <w:szCs w:val="24"/>
        </w:rPr>
        <w:t>Consultation</w:t>
      </w:r>
    </w:p>
    <w:p w:rsidR="00F45E17" w:rsidRPr="006A6FF1" w:rsidRDefault="00F45E17" w:rsidP="00285116">
      <w:pPr>
        <w:spacing w:after="0" w:line="240" w:lineRule="auto"/>
        <w:jc w:val="both"/>
        <w:rPr>
          <w:rFonts w:ascii="Times New Roman" w:hAnsi="Times New Roman" w:cs="Times New Roman"/>
          <w:bCs/>
          <w:sz w:val="24"/>
          <w:szCs w:val="24"/>
        </w:rPr>
      </w:pPr>
    </w:p>
    <w:p w:rsidR="00D92C0B" w:rsidRPr="006A6FF1" w:rsidRDefault="00F645BE" w:rsidP="00285116">
      <w:pPr>
        <w:spacing w:after="0" w:line="240" w:lineRule="auto"/>
        <w:jc w:val="both"/>
        <w:rPr>
          <w:rFonts w:ascii="Times New Roman" w:hAnsi="Times New Roman" w:cs="Times New Roman"/>
          <w:bCs/>
          <w:sz w:val="24"/>
          <w:szCs w:val="24"/>
        </w:rPr>
      </w:pPr>
      <w:r w:rsidRPr="006A6FF1">
        <w:rPr>
          <w:rFonts w:ascii="Times New Roman" w:hAnsi="Times New Roman" w:cs="Times New Roman"/>
          <w:bCs/>
          <w:sz w:val="24"/>
          <w:szCs w:val="24"/>
        </w:rPr>
        <w:t xml:space="preserve">ASIC consulted with various industry associations, </w:t>
      </w:r>
      <w:r w:rsidR="006972AB" w:rsidRPr="006A6FF1">
        <w:rPr>
          <w:rFonts w:ascii="Times New Roman" w:hAnsi="Times New Roman" w:cs="Times New Roman"/>
          <w:bCs/>
          <w:sz w:val="24"/>
          <w:szCs w:val="24"/>
        </w:rPr>
        <w:t>compliance consultants, lawyers, a</w:t>
      </w:r>
      <w:r w:rsidRPr="006A6FF1">
        <w:rPr>
          <w:rFonts w:ascii="Times New Roman" w:hAnsi="Times New Roman" w:cs="Times New Roman"/>
          <w:bCs/>
          <w:sz w:val="24"/>
          <w:szCs w:val="24"/>
        </w:rPr>
        <w:t xml:space="preserve"> number </w:t>
      </w:r>
      <w:r w:rsidR="00D92C0B" w:rsidRPr="006A6FF1">
        <w:rPr>
          <w:rFonts w:ascii="Times New Roman" w:hAnsi="Times New Roman" w:cs="Times New Roman"/>
          <w:bCs/>
          <w:sz w:val="24"/>
          <w:szCs w:val="24"/>
        </w:rPr>
        <w:t xml:space="preserve">of superannuation </w:t>
      </w:r>
      <w:r w:rsidR="006972AB" w:rsidRPr="006A6FF1">
        <w:rPr>
          <w:rFonts w:ascii="Times New Roman" w:hAnsi="Times New Roman" w:cs="Times New Roman"/>
          <w:bCs/>
          <w:sz w:val="24"/>
          <w:szCs w:val="24"/>
        </w:rPr>
        <w:t>trustees and responsible entities</w:t>
      </w:r>
      <w:r w:rsidR="00D92C0B" w:rsidRPr="006A6FF1">
        <w:rPr>
          <w:rFonts w:ascii="Times New Roman" w:hAnsi="Times New Roman" w:cs="Times New Roman"/>
          <w:bCs/>
          <w:sz w:val="24"/>
          <w:szCs w:val="24"/>
        </w:rPr>
        <w:t xml:space="preserve"> about the first draft of the Instrument in May 2015</w:t>
      </w:r>
      <w:r w:rsidRPr="006A6FF1">
        <w:rPr>
          <w:rFonts w:ascii="Times New Roman" w:hAnsi="Times New Roman" w:cs="Times New Roman"/>
          <w:bCs/>
          <w:sz w:val="24"/>
          <w:szCs w:val="24"/>
        </w:rPr>
        <w:t>.</w:t>
      </w:r>
      <w:r w:rsidR="00D92C0B" w:rsidRPr="006A6FF1">
        <w:rPr>
          <w:rFonts w:ascii="Times New Roman" w:hAnsi="Times New Roman" w:cs="Times New Roman"/>
          <w:bCs/>
          <w:sz w:val="24"/>
          <w:szCs w:val="24"/>
        </w:rPr>
        <w:t xml:space="preserve"> </w:t>
      </w:r>
      <w:r w:rsidR="00160011">
        <w:rPr>
          <w:rFonts w:ascii="Times New Roman" w:hAnsi="Times New Roman" w:cs="Times New Roman"/>
          <w:bCs/>
          <w:sz w:val="24"/>
          <w:szCs w:val="24"/>
        </w:rPr>
        <w:t>Seven</w:t>
      </w:r>
      <w:r w:rsidR="00B8708E" w:rsidRPr="006A6FF1">
        <w:rPr>
          <w:rFonts w:ascii="Times New Roman" w:hAnsi="Times New Roman" w:cs="Times New Roman"/>
          <w:bCs/>
          <w:sz w:val="24"/>
          <w:szCs w:val="24"/>
        </w:rPr>
        <w:t xml:space="preserve"> </w:t>
      </w:r>
      <w:r w:rsidR="00D92C0B" w:rsidRPr="006A6FF1">
        <w:rPr>
          <w:rFonts w:ascii="Times New Roman" w:hAnsi="Times New Roman" w:cs="Times New Roman"/>
          <w:bCs/>
          <w:sz w:val="24"/>
          <w:szCs w:val="24"/>
        </w:rPr>
        <w:t xml:space="preserve">submissions were received in response to the initial consultation. The feedback received was used to revise the proposed modifications and a further consultation was held in August 2015.  </w:t>
      </w:r>
      <w:r w:rsidR="00B8708E">
        <w:rPr>
          <w:rFonts w:ascii="Times New Roman" w:hAnsi="Times New Roman" w:cs="Times New Roman"/>
          <w:bCs/>
          <w:sz w:val="24"/>
          <w:szCs w:val="24"/>
        </w:rPr>
        <w:t xml:space="preserve">Sixteen submissions </w:t>
      </w:r>
      <w:bookmarkStart w:id="5" w:name="_GoBack"/>
      <w:bookmarkEnd w:id="5"/>
      <w:r w:rsidR="00B8708E">
        <w:rPr>
          <w:rFonts w:ascii="Times New Roman" w:hAnsi="Times New Roman" w:cs="Times New Roman"/>
          <w:bCs/>
          <w:sz w:val="24"/>
          <w:szCs w:val="24"/>
        </w:rPr>
        <w:t>were received in response</w:t>
      </w:r>
      <w:r w:rsidR="006031EB">
        <w:rPr>
          <w:rFonts w:ascii="Times New Roman" w:hAnsi="Times New Roman" w:cs="Times New Roman"/>
          <w:bCs/>
          <w:sz w:val="24"/>
          <w:szCs w:val="24"/>
        </w:rPr>
        <w:t xml:space="preserve"> to this consultation</w:t>
      </w:r>
      <w:r w:rsidR="00B8708E">
        <w:rPr>
          <w:rFonts w:ascii="Times New Roman" w:hAnsi="Times New Roman" w:cs="Times New Roman"/>
          <w:bCs/>
          <w:sz w:val="24"/>
          <w:szCs w:val="24"/>
        </w:rPr>
        <w:t xml:space="preserve">. </w:t>
      </w:r>
      <w:r w:rsidR="00D92C0B" w:rsidRPr="006A6FF1">
        <w:rPr>
          <w:rFonts w:ascii="Times New Roman" w:hAnsi="Times New Roman" w:cs="Times New Roman"/>
          <w:bCs/>
          <w:sz w:val="24"/>
          <w:szCs w:val="24"/>
        </w:rPr>
        <w:t xml:space="preserve">In addition to the consultation on the draft Instruments we also held a number of meetings with interested parties, including superannuation trustees and responsible entities as well as industry associations. </w:t>
      </w:r>
    </w:p>
    <w:p w:rsidR="00D92C0B" w:rsidRPr="006A6FF1" w:rsidRDefault="00D92C0B" w:rsidP="00285116">
      <w:pPr>
        <w:spacing w:after="0" w:line="240" w:lineRule="auto"/>
        <w:jc w:val="both"/>
        <w:rPr>
          <w:rFonts w:ascii="Times New Roman" w:hAnsi="Times New Roman" w:cs="Times New Roman"/>
          <w:bCs/>
          <w:sz w:val="24"/>
          <w:szCs w:val="24"/>
        </w:rPr>
      </w:pPr>
    </w:p>
    <w:p w:rsidR="00652BC2" w:rsidRPr="006A6FF1" w:rsidRDefault="00D92C0B" w:rsidP="00285116">
      <w:pPr>
        <w:spacing w:after="0" w:line="240" w:lineRule="auto"/>
        <w:jc w:val="both"/>
        <w:rPr>
          <w:rFonts w:ascii="Times New Roman" w:hAnsi="Times New Roman" w:cs="Times New Roman"/>
          <w:bCs/>
          <w:sz w:val="24"/>
          <w:szCs w:val="24"/>
        </w:rPr>
      </w:pPr>
      <w:r w:rsidRPr="006A6FF1">
        <w:rPr>
          <w:rFonts w:ascii="Times New Roman" w:hAnsi="Times New Roman" w:cs="Times New Roman"/>
          <w:bCs/>
          <w:sz w:val="24"/>
          <w:szCs w:val="24"/>
        </w:rPr>
        <w:t>The final modifications in the Instrument to [CO 14/1252] were revised in consideration of the submissions received and meetings held.</w:t>
      </w:r>
    </w:p>
    <w:p w:rsidR="00F645BE" w:rsidRPr="006A6FF1" w:rsidRDefault="00F645BE" w:rsidP="00285116">
      <w:pPr>
        <w:spacing w:after="0" w:line="240" w:lineRule="auto"/>
        <w:jc w:val="both"/>
        <w:rPr>
          <w:rFonts w:ascii="Times New Roman" w:hAnsi="Times New Roman" w:cs="Times New Roman"/>
          <w:bCs/>
          <w:sz w:val="24"/>
          <w:szCs w:val="24"/>
        </w:rPr>
      </w:pPr>
    </w:p>
    <w:p w:rsidR="00652BC2" w:rsidRPr="006A6FF1" w:rsidRDefault="00652BC2" w:rsidP="00F30E8D">
      <w:pPr>
        <w:pStyle w:val="BodyText"/>
        <w:spacing w:before="0" w:line="240" w:lineRule="auto"/>
        <w:jc w:val="both"/>
        <w:rPr>
          <w:szCs w:val="24"/>
        </w:rPr>
      </w:pPr>
      <w:r w:rsidRPr="006A6FF1">
        <w:rPr>
          <w:szCs w:val="24"/>
        </w:rPr>
        <w:t xml:space="preserve">The Office of Best Practice Regulation has </w:t>
      </w:r>
      <w:r w:rsidR="0016735F" w:rsidRPr="006A6FF1">
        <w:rPr>
          <w:szCs w:val="24"/>
        </w:rPr>
        <w:t xml:space="preserve">agreed with ASIC's assessment that the </w:t>
      </w:r>
      <w:r w:rsidR="00F645BE" w:rsidRPr="006A6FF1">
        <w:rPr>
          <w:szCs w:val="24"/>
        </w:rPr>
        <w:t>Instrument</w:t>
      </w:r>
      <w:r w:rsidR="0016735F" w:rsidRPr="006A6FF1">
        <w:rPr>
          <w:szCs w:val="24"/>
        </w:rPr>
        <w:t xml:space="preserve"> will have a minor and machinery impact and therefore no </w:t>
      </w:r>
      <w:r w:rsidRPr="006A6FF1">
        <w:rPr>
          <w:szCs w:val="24"/>
        </w:rPr>
        <w:t xml:space="preserve">Regulation Impact Statement </w:t>
      </w:r>
      <w:r w:rsidR="0016735F" w:rsidRPr="006A6FF1">
        <w:rPr>
          <w:szCs w:val="24"/>
        </w:rPr>
        <w:t>is required.</w:t>
      </w:r>
    </w:p>
    <w:p w:rsidR="008E78E9" w:rsidRPr="006A6FF1" w:rsidRDefault="000543A0">
      <w:pPr>
        <w:spacing w:after="0"/>
        <w:jc w:val="center"/>
        <w:rPr>
          <w:sz w:val="24"/>
          <w:szCs w:val="24"/>
        </w:rPr>
      </w:pPr>
      <w:r w:rsidRPr="006A6FF1">
        <w:rPr>
          <w:sz w:val="24"/>
          <w:szCs w:val="24"/>
        </w:rPr>
        <w:br w:type="page"/>
      </w:r>
    </w:p>
    <w:p w:rsidR="00AF68EF" w:rsidRPr="006A6FF1" w:rsidRDefault="00AF68EF" w:rsidP="00AF68EF">
      <w:pPr>
        <w:spacing w:before="360" w:after="120"/>
        <w:jc w:val="center"/>
        <w:rPr>
          <w:b/>
        </w:rPr>
      </w:pPr>
      <w:r w:rsidRPr="006A6FF1">
        <w:rPr>
          <w:b/>
        </w:rPr>
        <w:lastRenderedPageBreak/>
        <w:t>Statement of Compatibility with Human Rights</w:t>
      </w:r>
    </w:p>
    <w:p w:rsidR="00AF68EF" w:rsidRPr="006A6FF1" w:rsidRDefault="00AF68EF" w:rsidP="00AF68EF">
      <w:pPr>
        <w:spacing w:before="120" w:after="120"/>
        <w:jc w:val="center"/>
      </w:pPr>
      <w:r w:rsidRPr="006A6FF1">
        <w:rPr>
          <w:i/>
        </w:rPr>
        <w:t>Prepared in accordance with Part 3 of the Human Rights (Parliamentary Scrutiny) Act 2011</w:t>
      </w:r>
    </w:p>
    <w:p w:rsidR="00AF68EF" w:rsidRPr="006A6FF1" w:rsidRDefault="00AF68EF" w:rsidP="00AF68EF">
      <w:pPr>
        <w:spacing w:before="120" w:after="120"/>
        <w:jc w:val="center"/>
        <w:rPr>
          <w:b/>
        </w:rPr>
      </w:pPr>
      <w:r w:rsidRPr="006A6FF1">
        <w:rPr>
          <w:b/>
        </w:rPr>
        <w:t>ASIC</w:t>
      </w:r>
      <w:r w:rsidRPr="006A6FF1">
        <w:rPr>
          <w:color w:val="000000"/>
        </w:rPr>
        <w:t xml:space="preserve"> </w:t>
      </w:r>
      <w:r w:rsidRPr="006A6FF1">
        <w:rPr>
          <w:b/>
          <w:color w:val="000000"/>
        </w:rPr>
        <w:t>Corporations</w:t>
      </w:r>
      <w:r w:rsidRPr="006A6FF1">
        <w:rPr>
          <w:b/>
        </w:rPr>
        <w:t xml:space="preserve"> (Amendment</w:t>
      </w:r>
      <w:r w:rsidR="00BC51CC">
        <w:rPr>
          <w:b/>
        </w:rPr>
        <w:t xml:space="preserve"> and Repeal</w:t>
      </w:r>
      <w:r w:rsidRPr="006A6FF1">
        <w:rPr>
          <w:b/>
        </w:rPr>
        <w:t>) Instrument 2015</w:t>
      </w:r>
      <w:r w:rsidR="00BC51CC">
        <w:rPr>
          <w:b/>
        </w:rPr>
        <w:t>/876</w:t>
      </w:r>
      <w:r w:rsidRPr="006A6FF1">
        <w:rPr>
          <w:b/>
        </w:rPr>
        <w:t xml:space="preserve"> </w:t>
      </w:r>
    </w:p>
    <w:p w:rsidR="00AF68EF" w:rsidRPr="006A6FF1" w:rsidRDefault="00A5345D" w:rsidP="00285116">
      <w:pPr>
        <w:spacing w:before="120" w:after="120"/>
        <w:jc w:val="both"/>
      </w:pPr>
      <w:r>
        <w:rPr>
          <w:color w:val="000000"/>
        </w:rPr>
        <w:t xml:space="preserve">The Instrument is compatible with the human rights and freedoms recognised or declared in the international instruments listed in section 3 of the </w:t>
      </w:r>
      <w:r>
        <w:rPr>
          <w:i/>
          <w:color w:val="000000"/>
        </w:rPr>
        <w:t>Human Rights (Parliamentary Scrutiny) Act 2011</w:t>
      </w:r>
      <w:r w:rsidR="00AF68EF" w:rsidRPr="006A6FF1">
        <w:t>.</w:t>
      </w:r>
    </w:p>
    <w:p w:rsidR="00AF68EF" w:rsidRPr="006A6FF1" w:rsidRDefault="00AF68EF" w:rsidP="00F30E8D">
      <w:pPr>
        <w:spacing w:before="120" w:after="120"/>
        <w:jc w:val="both"/>
        <w:rPr>
          <w:b/>
        </w:rPr>
      </w:pPr>
      <w:r w:rsidRPr="006A6FF1">
        <w:rPr>
          <w:b/>
        </w:rPr>
        <w:t>Overview</w:t>
      </w:r>
    </w:p>
    <w:p w:rsidR="00AF68EF" w:rsidRPr="006A6FF1" w:rsidRDefault="00AF68EF" w:rsidP="00632368">
      <w:pPr>
        <w:spacing w:before="100" w:beforeAutospacing="1" w:after="100" w:afterAutospacing="1"/>
        <w:jc w:val="both"/>
      </w:pPr>
      <w:r w:rsidRPr="006A6FF1">
        <w:rPr>
          <w:i/>
          <w:color w:val="000000"/>
        </w:rPr>
        <w:t xml:space="preserve">ASIC Corporations (Amendment </w:t>
      </w:r>
      <w:r w:rsidR="00BC51CC">
        <w:rPr>
          <w:i/>
          <w:color w:val="000000"/>
        </w:rPr>
        <w:t>and Repeal</w:t>
      </w:r>
      <w:r w:rsidRPr="006A6FF1">
        <w:rPr>
          <w:i/>
          <w:color w:val="000000"/>
        </w:rPr>
        <w:t>) Instrument 2015</w:t>
      </w:r>
      <w:r w:rsidR="00BC51CC">
        <w:rPr>
          <w:i/>
          <w:color w:val="000000"/>
        </w:rPr>
        <w:t>/876</w:t>
      </w:r>
      <w:r w:rsidRPr="006A6FF1">
        <w:rPr>
          <w:color w:val="000000"/>
        </w:rPr>
        <w:t xml:space="preserve"> (the</w:t>
      </w:r>
      <w:r w:rsidRPr="006A6FF1">
        <w:rPr>
          <w:b/>
          <w:i/>
          <w:color w:val="000000"/>
        </w:rPr>
        <w:t xml:space="preserve"> Instrument</w:t>
      </w:r>
      <w:r w:rsidRPr="006A6FF1">
        <w:rPr>
          <w:color w:val="000000"/>
        </w:rPr>
        <w:t>)</w:t>
      </w:r>
      <w:r w:rsidRPr="006A6FF1">
        <w:t xml:space="preserve"> amends ASIC Class Order [14/1252].</w:t>
      </w:r>
    </w:p>
    <w:p w:rsidR="00AF68EF" w:rsidRPr="006A6FF1" w:rsidRDefault="00AF68EF" w:rsidP="001E622E">
      <w:pPr>
        <w:spacing w:before="100" w:beforeAutospacing="1" w:after="100" w:afterAutospacing="1"/>
        <w:jc w:val="both"/>
      </w:pPr>
      <w:r w:rsidRPr="006A6FF1">
        <w:t xml:space="preserve">Class Order [CO 14/1252] relates to </w:t>
      </w:r>
      <w:r w:rsidRPr="00BC51CC">
        <w:t xml:space="preserve">Schedule 10 to the </w:t>
      </w:r>
      <w:r w:rsidRPr="00B8708E">
        <w:rPr>
          <w:rFonts w:cs="Times New Roman"/>
          <w:bCs/>
          <w:i/>
          <w:sz w:val="24"/>
          <w:szCs w:val="24"/>
        </w:rPr>
        <w:t>Corporations Regulations 2001</w:t>
      </w:r>
      <w:r w:rsidRPr="00B8708E">
        <w:rPr>
          <w:rFonts w:cs="Times New Roman"/>
          <w:bCs/>
          <w:sz w:val="24"/>
          <w:szCs w:val="24"/>
        </w:rPr>
        <w:t xml:space="preserve"> </w:t>
      </w:r>
      <w:r w:rsidRPr="00BC51CC">
        <w:t xml:space="preserve">(the Regulations). Schedule 10 </w:t>
      </w:r>
      <w:r w:rsidRPr="00BC51CC">
        <w:rPr>
          <w:bCs/>
        </w:rPr>
        <w:t>sets out requirements for the disclosure of fees and costs</w:t>
      </w:r>
      <w:r w:rsidRPr="006A6FF1">
        <w:rPr>
          <w:bCs/>
        </w:rPr>
        <w:t xml:space="preserve"> of superannuation and managed investment products in Product Disclosure Statements and in periodic statements that must be given to members.</w:t>
      </w:r>
    </w:p>
    <w:p w:rsidR="00AF68EF" w:rsidRPr="006A6FF1" w:rsidRDefault="00AF68EF" w:rsidP="001E622E">
      <w:pPr>
        <w:spacing w:before="100" w:beforeAutospacing="1" w:after="100" w:afterAutospacing="1"/>
        <w:jc w:val="both"/>
      </w:pPr>
      <w:r w:rsidRPr="006A6FF1">
        <w:t xml:space="preserve">The </w:t>
      </w:r>
      <w:r w:rsidRPr="006A6FF1">
        <w:rPr>
          <w:color w:val="000000"/>
        </w:rPr>
        <w:t>Instrument amends</w:t>
      </w:r>
      <w:r w:rsidRPr="006A6FF1">
        <w:t xml:space="preserve"> Class Order [CO 14/1252] to provide industry with greater clarity in disclosing fees and costs for superannuation and managed investment products. In particular, this Instrument clarifies the definitions of the interposed vehicle and indirect cost concepts, and how </w:t>
      </w:r>
      <w:r w:rsidR="006A2E1A">
        <w:t xml:space="preserve">over-the-counter </w:t>
      </w:r>
      <w:r w:rsidRPr="006A6FF1">
        <w:t>derivative fees and costs are captured within indirect costs. The Instrument also rectifies a number of anomalies remaining from the Stronger Super reforms</w:t>
      </w:r>
      <w:r w:rsidR="006A6FF1" w:rsidRPr="006A6FF1">
        <w:t>.</w:t>
      </w:r>
    </w:p>
    <w:p w:rsidR="00AF68EF" w:rsidRPr="006A6FF1" w:rsidRDefault="00AF68EF" w:rsidP="00285116">
      <w:pPr>
        <w:spacing w:before="120" w:after="120"/>
        <w:jc w:val="both"/>
        <w:rPr>
          <w:b/>
        </w:rPr>
      </w:pPr>
      <w:r w:rsidRPr="006A6FF1">
        <w:rPr>
          <w:b/>
        </w:rPr>
        <w:t>Human rights implications</w:t>
      </w:r>
    </w:p>
    <w:p w:rsidR="00AF68EF" w:rsidRPr="006A6FF1" w:rsidRDefault="00AF68EF" w:rsidP="00285116">
      <w:pPr>
        <w:spacing w:before="120" w:after="120"/>
        <w:jc w:val="both"/>
      </w:pPr>
      <w:r w:rsidRPr="006A6FF1">
        <w:t>This legislative instrument does not engage any of the applicable rights or freedoms.</w:t>
      </w:r>
    </w:p>
    <w:p w:rsidR="00AF68EF" w:rsidRPr="006A6FF1" w:rsidRDefault="00AF68EF" w:rsidP="00285116">
      <w:pPr>
        <w:spacing w:before="120" w:after="120"/>
        <w:jc w:val="both"/>
        <w:rPr>
          <w:b/>
        </w:rPr>
      </w:pPr>
      <w:r w:rsidRPr="006A6FF1">
        <w:rPr>
          <w:b/>
        </w:rPr>
        <w:t>Conclusion</w:t>
      </w:r>
    </w:p>
    <w:p w:rsidR="008E78E9" w:rsidRDefault="00AF68EF" w:rsidP="00285116">
      <w:pPr>
        <w:spacing w:after="0"/>
        <w:jc w:val="both"/>
        <w:rPr>
          <w:sz w:val="24"/>
          <w:szCs w:val="24"/>
        </w:rPr>
      </w:pPr>
      <w:r w:rsidRPr="006A6FF1">
        <w:t>This legislative instrument is compatible with human rights as it does not raise any human rights issues.</w:t>
      </w:r>
    </w:p>
    <w:p w:rsidR="008E78E9" w:rsidRDefault="008E78E9">
      <w:pPr>
        <w:spacing w:after="0"/>
        <w:jc w:val="center"/>
        <w:rPr>
          <w:sz w:val="24"/>
          <w:szCs w:val="24"/>
        </w:rPr>
      </w:pPr>
    </w:p>
    <w:p w:rsidR="00C53AB5" w:rsidRDefault="00C53AB5">
      <w:pPr>
        <w:spacing w:after="0"/>
        <w:jc w:val="center"/>
        <w:rPr>
          <w:rFonts w:ascii="Times New Roman" w:eastAsia="Times New Roman" w:hAnsi="Times New Roman" w:cs="Times New Roman"/>
          <w:b/>
          <w:bCs/>
          <w:sz w:val="24"/>
          <w:szCs w:val="24"/>
        </w:rPr>
      </w:pPr>
    </w:p>
    <w:sectPr w:rsidR="00C53AB5" w:rsidSect="00C57E4F">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42D" w:rsidRDefault="00FF742D" w:rsidP="00490BEE">
      <w:pPr>
        <w:spacing w:after="0" w:line="240" w:lineRule="auto"/>
      </w:pPr>
      <w:r>
        <w:separator/>
      </w:r>
    </w:p>
  </w:endnote>
  <w:endnote w:type="continuationSeparator" w:id="0">
    <w:p w:rsidR="00FF742D" w:rsidRDefault="00FF742D" w:rsidP="0049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390981"/>
      <w:docPartObj>
        <w:docPartGallery w:val="Page Numbers (Bottom of Page)"/>
        <w:docPartUnique/>
      </w:docPartObj>
    </w:sdtPr>
    <w:sdtEndPr/>
    <w:sdtContent>
      <w:p w:rsidR="00FF3641" w:rsidRPr="00E96438" w:rsidRDefault="00FF3641">
        <w:pPr>
          <w:pStyle w:val="Footer"/>
          <w:jc w:val="right"/>
          <w:rPr>
            <w:rFonts w:ascii="Times New Roman" w:hAnsi="Times New Roman" w:cs="Times New Roman"/>
          </w:rPr>
        </w:pPr>
      </w:p>
      <w:p w:rsidR="00FF3641" w:rsidRDefault="00FF742D">
        <w:pPr>
          <w:pStyle w:val="Footer"/>
          <w:jc w:val="right"/>
        </w:pPr>
      </w:p>
    </w:sdtContent>
  </w:sdt>
  <w:p w:rsidR="00FF3641" w:rsidRDefault="00FF3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42D" w:rsidRDefault="00FF742D" w:rsidP="00490BEE">
      <w:pPr>
        <w:spacing w:after="0" w:line="240" w:lineRule="auto"/>
      </w:pPr>
      <w:r>
        <w:separator/>
      </w:r>
    </w:p>
  </w:footnote>
  <w:footnote w:type="continuationSeparator" w:id="0">
    <w:p w:rsidR="00FF742D" w:rsidRDefault="00FF742D" w:rsidP="00490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24A"/>
    <w:multiLevelType w:val="hybridMultilevel"/>
    <w:tmpl w:val="87CE8DEA"/>
    <w:lvl w:ilvl="0" w:tplc="735E74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9C0394D"/>
    <w:multiLevelType w:val="hybridMultilevel"/>
    <w:tmpl w:val="E4E6D5A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0447A6"/>
    <w:multiLevelType w:val="hybridMultilevel"/>
    <w:tmpl w:val="E326E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EB40B0"/>
    <w:multiLevelType w:val="hybridMultilevel"/>
    <w:tmpl w:val="D36EC1D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nsid w:val="22D85F0A"/>
    <w:multiLevelType w:val="hybridMultilevel"/>
    <w:tmpl w:val="6E2AB042"/>
    <w:lvl w:ilvl="0" w:tplc="B4887178">
      <w:start w:val="1"/>
      <w:numFmt w:val="lowerLetter"/>
      <w:lvlText w:val="(%1)"/>
      <w:lvlJc w:val="left"/>
      <w:pPr>
        <w:ind w:left="4188" w:hanging="360"/>
      </w:pPr>
      <w:rPr>
        <w:rFonts w:hint="default"/>
        <w:color w:val="auto"/>
      </w:rPr>
    </w:lvl>
    <w:lvl w:ilvl="1" w:tplc="0C090019" w:tentative="1">
      <w:start w:val="1"/>
      <w:numFmt w:val="lowerLetter"/>
      <w:lvlText w:val="%2."/>
      <w:lvlJc w:val="left"/>
      <w:pPr>
        <w:ind w:left="4908" w:hanging="360"/>
      </w:pPr>
    </w:lvl>
    <w:lvl w:ilvl="2" w:tplc="0C09001B" w:tentative="1">
      <w:start w:val="1"/>
      <w:numFmt w:val="lowerRoman"/>
      <w:lvlText w:val="%3."/>
      <w:lvlJc w:val="right"/>
      <w:pPr>
        <w:ind w:left="5628" w:hanging="180"/>
      </w:pPr>
    </w:lvl>
    <w:lvl w:ilvl="3" w:tplc="0C09000F" w:tentative="1">
      <w:start w:val="1"/>
      <w:numFmt w:val="decimal"/>
      <w:lvlText w:val="%4."/>
      <w:lvlJc w:val="left"/>
      <w:pPr>
        <w:ind w:left="6348" w:hanging="360"/>
      </w:pPr>
    </w:lvl>
    <w:lvl w:ilvl="4" w:tplc="0C090019" w:tentative="1">
      <w:start w:val="1"/>
      <w:numFmt w:val="lowerLetter"/>
      <w:lvlText w:val="%5."/>
      <w:lvlJc w:val="left"/>
      <w:pPr>
        <w:ind w:left="7068" w:hanging="360"/>
      </w:pPr>
    </w:lvl>
    <w:lvl w:ilvl="5" w:tplc="0C09001B" w:tentative="1">
      <w:start w:val="1"/>
      <w:numFmt w:val="lowerRoman"/>
      <w:lvlText w:val="%6."/>
      <w:lvlJc w:val="right"/>
      <w:pPr>
        <w:ind w:left="7788" w:hanging="180"/>
      </w:pPr>
    </w:lvl>
    <w:lvl w:ilvl="6" w:tplc="0C09000F" w:tentative="1">
      <w:start w:val="1"/>
      <w:numFmt w:val="decimal"/>
      <w:lvlText w:val="%7."/>
      <w:lvlJc w:val="left"/>
      <w:pPr>
        <w:ind w:left="8508" w:hanging="360"/>
      </w:pPr>
    </w:lvl>
    <w:lvl w:ilvl="7" w:tplc="0C090019" w:tentative="1">
      <w:start w:val="1"/>
      <w:numFmt w:val="lowerLetter"/>
      <w:lvlText w:val="%8."/>
      <w:lvlJc w:val="left"/>
      <w:pPr>
        <w:ind w:left="9228" w:hanging="360"/>
      </w:pPr>
    </w:lvl>
    <w:lvl w:ilvl="8" w:tplc="0C09001B" w:tentative="1">
      <w:start w:val="1"/>
      <w:numFmt w:val="lowerRoman"/>
      <w:lvlText w:val="%9."/>
      <w:lvlJc w:val="right"/>
      <w:pPr>
        <w:ind w:left="9948" w:hanging="180"/>
      </w:pPr>
    </w:lvl>
  </w:abstractNum>
  <w:abstractNum w:abstractNumId="5">
    <w:nsid w:val="24384375"/>
    <w:multiLevelType w:val="hybridMultilevel"/>
    <w:tmpl w:val="C86E9D42"/>
    <w:lvl w:ilvl="0" w:tplc="7618099E">
      <w:start w:val="1"/>
      <w:numFmt w:val="lowerLetter"/>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5D34B17"/>
    <w:multiLevelType w:val="hybridMultilevel"/>
    <w:tmpl w:val="0D12DCB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B7972CD"/>
    <w:multiLevelType w:val="hybridMultilevel"/>
    <w:tmpl w:val="C032E49C"/>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8">
    <w:nsid w:val="2DA42B3E"/>
    <w:multiLevelType w:val="multilevel"/>
    <w:tmpl w:val="26D6553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58F6FB5"/>
    <w:multiLevelType w:val="hybridMultilevel"/>
    <w:tmpl w:val="A38CA330"/>
    <w:lvl w:ilvl="0" w:tplc="29C0F8EE">
      <w:start w:val="1"/>
      <w:numFmt w:val="lowerLetter"/>
      <w:lvlText w:val="(%1)"/>
      <w:lvlJc w:val="left"/>
      <w:pPr>
        <w:ind w:left="23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8B9496D"/>
    <w:multiLevelType w:val="hybridMultilevel"/>
    <w:tmpl w:val="4F56F130"/>
    <w:lvl w:ilvl="0" w:tplc="5D7CD9C4">
      <w:start w:val="1"/>
      <w:numFmt w:val="lowerRoman"/>
      <w:lvlText w:val="%1)"/>
      <w:lvlJc w:val="left"/>
      <w:pPr>
        <w:ind w:left="1499" w:hanging="360"/>
      </w:pPr>
      <w:rPr>
        <w:rFonts w:ascii="Times New Roman" w:eastAsiaTheme="minorHAnsi" w:hAnsi="Times New Roman" w:cstheme="minorBidi" w:hint="default"/>
      </w:rPr>
    </w:lvl>
    <w:lvl w:ilvl="1" w:tplc="0C090003" w:tentative="1">
      <w:start w:val="1"/>
      <w:numFmt w:val="bullet"/>
      <w:lvlText w:val="o"/>
      <w:lvlJc w:val="left"/>
      <w:pPr>
        <w:ind w:left="2219" w:hanging="360"/>
      </w:pPr>
      <w:rPr>
        <w:rFonts w:ascii="Courier New" w:hAnsi="Courier New" w:cs="Courier New" w:hint="default"/>
      </w:rPr>
    </w:lvl>
    <w:lvl w:ilvl="2" w:tplc="0C090005" w:tentative="1">
      <w:start w:val="1"/>
      <w:numFmt w:val="bullet"/>
      <w:lvlText w:val=""/>
      <w:lvlJc w:val="left"/>
      <w:pPr>
        <w:ind w:left="2939" w:hanging="360"/>
      </w:pPr>
      <w:rPr>
        <w:rFonts w:ascii="Wingdings" w:hAnsi="Wingdings" w:hint="default"/>
      </w:rPr>
    </w:lvl>
    <w:lvl w:ilvl="3" w:tplc="0C090001" w:tentative="1">
      <w:start w:val="1"/>
      <w:numFmt w:val="bullet"/>
      <w:lvlText w:val=""/>
      <w:lvlJc w:val="left"/>
      <w:pPr>
        <w:ind w:left="3659" w:hanging="360"/>
      </w:pPr>
      <w:rPr>
        <w:rFonts w:ascii="Symbol" w:hAnsi="Symbol" w:hint="default"/>
      </w:rPr>
    </w:lvl>
    <w:lvl w:ilvl="4" w:tplc="0C090003" w:tentative="1">
      <w:start w:val="1"/>
      <w:numFmt w:val="bullet"/>
      <w:lvlText w:val="o"/>
      <w:lvlJc w:val="left"/>
      <w:pPr>
        <w:ind w:left="4379" w:hanging="360"/>
      </w:pPr>
      <w:rPr>
        <w:rFonts w:ascii="Courier New" w:hAnsi="Courier New" w:cs="Courier New" w:hint="default"/>
      </w:rPr>
    </w:lvl>
    <w:lvl w:ilvl="5" w:tplc="0C090005" w:tentative="1">
      <w:start w:val="1"/>
      <w:numFmt w:val="bullet"/>
      <w:lvlText w:val=""/>
      <w:lvlJc w:val="left"/>
      <w:pPr>
        <w:ind w:left="5099" w:hanging="360"/>
      </w:pPr>
      <w:rPr>
        <w:rFonts w:ascii="Wingdings" w:hAnsi="Wingdings" w:hint="default"/>
      </w:rPr>
    </w:lvl>
    <w:lvl w:ilvl="6" w:tplc="0C090001" w:tentative="1">
      <w:start w:val="1"/>
      <w:numFmt w:val="bullet"/>
      <w:lvlText w:val=""/>
      <w:lvlJc w:val="left"/>
      <w:pPr>
        <w:ind w:left="5819" w:hanging="360"/>
      </w:pPr>
      <w:rPr>
        <w:rFonts w:ascii="Symbol" w:hAnsi="Symbol" w:hint="default"/>
      </w:rPr>
    </w:lvl>
    <w:lvl w:ilvl="7" w:tplc="0C090003" w:tentative="1">
      <w:start w:val="1"/>
      <w:numFmt w:val="bullet"/>
      <w:lvlText w:val="o"/>
      <w:lvlJc w:val="left"/>
      <w:pPr>
        <w:ind w:left="6539" w:hanging="360"/>
      </w:pPr>
      <w:rPr>
        <w:rFonts w:ascii="Courier New" w:hAnsi="Courier New" w:cs="Courier New" w:hint="default"/>
      </w:rPr>
    </w:lvl>
    <w:lvl w:ilvl="8" w:tplc="0C090005" w:tentative="1">
      <w:start w:val="1"/>
      <w:numFmt w:val="bullet"/>
      <w:lvlText w:val=""/>
      <w:lvlJc w:val="left"/>
      <w:pPr>
        <w:ind w:left="7259" w:hanging="360"/>
      </w:pPr>
      <w:rPr>
        <w:rFonts w:ascii="Wingdings" w:hAnsi="Wingdings" w:hint="default"/>
      </w:rPr>
    </w:lvl>
  </w:abstractNum>
  <w:abstractNum w:abstractNumId="11">
    <w:nsid w:val="3AC13F36"/>
    <w:multiLevelType w:val="hybridMultilevel"/>
    <w:tmpl w:val="109C89F2"/>
    <w:lvl w:ilvl="0" w:tplc="17AC60C0">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nsid w:val="421734DB"/>
    <w:multiLevelType w:val="hybridMultilevel"/>
    <w:tmpl w:val="D284A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2992D62"/>
    <w:multiLevelType w:val="hybridMultilevel"/>
    <w:tmpl w:val="949A742C"/>
    <w:lvl w:ilvl="0" w:tplc="5D7CD9C4">
      <w:start w:val="1"/>
      <w:numFmt w:val="lowerRoman"/>
      <w:lvlText w:val="%1)"/>
      <w:lvlJc w:val="left"/>
      <w:pPr>
        <w:ind w:left="1440" w:hanging="360"/>
      </w:pPr>
      <w:rPr>
        <w:rFonts w:ascii="Times New Roman" w:eastAsiaTheme="minorHAnsi" w:hAnsi="Times New Roman" w:cstheme="minorBidi"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46CC51C8"/>
    <w:multiLevelType w:val="hybridMultilevel"/>
    <w:tmpl w:val="4EB6EB70"/>
    <w:lvl w:ilvl="0" w:tplc="1F461134">
      <w:start w:val="1"/>
      <w:numFmt w:val="lowerLetter"/>
      <w:lvlText w:val="(%1)"/>
      <w:lvlJc w:val="left"/>
      <w:pPr>
        <w:ind w:left="2370" w:hanging="360"/>
      </w:pPr>
      <w:rPr>
        <w:rFonts w:hint="default"/>
      </w:rPr>
    </w:lvl>
    <w:lvl w:ilvl="1" w:tplc="0C090019" w:tentative="1">
      <w:start w:val="1"/>
      <w:numFmt w:val="lowerLetter"/>
      <w:lvlText w:val="%2."/>
      <w:lvlJc w:val="left"/>
      <w:pPr>
        <w:ind w:left="3090" w:hanging="360"/>
      </w:pPr>
    </w:lvl>
    <w:lvl w:ilvl="2" w:tplc="0C09001B" w:tentative="1">
      <w:start w:val="1"/>
      <w:numFmt w:val="lowerRoman"/>
      <w:lvlText w:val="%3."/>
      <w:lvlJc w:val="right"/>
      <w:pPr>
        <w:ind w:left="3810" w:hanging="180"/>
      </w:pPr>
    </w:lvl>
    <w:lvl w:ilvl="3" w:tplc="0C09000F" w:tentative="1">
      <w:start w:val="1"/>
      <w:numFmt w:val="decimal"/>
      <w:lvlText w:val="%4."/>
      <w:lvlJc w:val="left"/>
      <w:pPr>
        <w:ind w:left="4530" w:hanging="360"/>
      </w:pPr>
    </w:lvl>
    <w:lvl w:ilvl="4" w:tplc="0C090019" w:tentative="1">
      <w:start w:val="1"/>
      <w:numFmt w:val="lowerLetter"/>
      <w:lvlText w:val="%5."/>
      <w:lvlJc w:val="left"/>
      <w:pPr>
        <w:ind w:left="5250" w:hanging="360"/>
      </w:pPr>
    </w:lvl>
    <w:lvl w:ilvl="5" w:tplc="0C09001B" w:tentative="1">
      <w:start w:val="1"/>
      <w:numFmt w:val="lowerRoman"/>
      <w:lvlText w:val="%6."/>
      <w:lvlJc w:val="right"/>
      <w:pPr>
        <w:ind w:left="5970" w:hanging="180"/>
      </w:pPr>
    </w:lvl>
    <w:lvl w:ilvl="6" w:tplc="0C09000F" w:tentative="1">
      <w:start w:val="1"/>
      <w:numFmt w:val="decimal"/>
      <w:lvlText w:val="%7."/>
      <w:lvlJc w:val="left"/>
      <w:pPr>
        <w:ind w:left="6690" w:hanging="360"/>
      </w:pPr>
    </w:lvl>
    <w:lvl w:ilvl="7" w:tplc="0C090019" w:tentative="1">
      <w:start w:val="1"/>
      <w:numFmt w:val="lowerLetter"/>
      <w:lvlText w:val="%8."/>
      <w:lvlJc w:val="left"/>
      <w:pPr>
        <w:ind w:left="7410" w:hanging="360"/>
      </w:pPr>
    </w:lvl>
    <w:lvl w:ilvl="8" w:tplc="0C09001B" w:tentative="1">
      <w:start w:val="1"/>
      <w:numFmt w:val="lowerRoman"/>
      <w:lvlText w:val="%9."/>
      <w:lvlJc w:val="right"/>
      <w:pPr>
        <w:ind w:left="8130" w:hanging="180"/>
      </w:pPr>
    </w:lvl>
  </w:abstractNum>
  <w:abstractNum w:abstractNumId="15">
    <w:nsid w:val="47F254A4"/>
    <w:multiLevelType w:val="hybridMultilevel"/>
    <w:tmpl w:val="0ACC8838"/>
    <w:lvl w:ilvl="0" w:tplc="0C09001B">
      <w:start w:val="1"/>
      <w:numFmt w:val="lowerRoman"/>
      <w:lvlText w:val="%1."/>
      <w:lvlJc w:val="right"/>
      <w:pPr>
        <w:ind w:left="3807" w:hanging="360"/>
      </w:pPr>
    </w:lvl>
    <w:lvl w:ilvl="1" w:tplc="0C090019" w:tentative="1">
      <w:start w:val="1"/>
      <w:numFmt w:val="lowerLetter"/>
      <w:lvlText w:val="%2."/>
      <w:lvlJc w:val="left"/>
      <w:pPr>
        <w:ind w:left="4527" w:hanging="360"/>
      </w:pPr>
    </w:lvl>
    <w:lvl w:ilvl="2" w:tplc="0C09001B" w:tentative="1">
      <w:start w:val="1"/>
      <w:numFmt w:val="lowerRoman"/>
      <w:lvlText w:val="%3."/>
      <w:lvlJc w:val="right"/>
      <w:pPr>
        <w:ind w:left="5247" w:hanging="180"/>
      </w:pPr>
    </w:lvl>
    <w:lvl w:ilvl="3" w:tplc="0C09000F" w:tentative="1">
      <w:start w:val="1"/>
      <w:numFmt w:val="decimal"/>
      <w:lvlText w:val="%4."/>
      <w:lvlJc w:val="left"/>
      <w:pPr>
        <w:ind w:left="5967" w:hanging="360"/>
      </w:pPr>
    </w:lvl>
    <w:lvl w:ilvl="4" w:tplc="0C090019" w:tentative="1">
      <w:start w:val="1"/>
      <w:numFmt w:val="lowerLetter"/>
      <w:lvlText w:val="%5."/>
      <w:lvlJc w:val="left"/>
      <w:pPr>
        <w:ind w:left="6687" w:hanging="360"/>
      </w:pPr>
    </w:lvl>
    <w:lvl w:ilvl="5" w:tplc="0C09001B" w:tentative="1">
      <w:start w:val="1"/>
      <w:numFmt w:val="lowerRoman"/>
      <w:lvlText w:val="%6."/>
      <w:lvlJc w:val="right"/>
      <w:pPr>
        <w:ind w:left="7407" w:hanging="180"/>
      </w:pPr>
    </w:lvl>
    <w:lvl w:ilvl="6" w:tplc="0C09000F" w:tentative="1">
      <w:start w:val="1"/>
      <w:numFmt w:val="decimal"/>
      <w:lvlText w:val="%7."/>
      <w:lvlJc w:val="left"/>
      <w:pPr>
        <w:ind w:left="8127" w:hanging="360"/>
      </w:pPr>
    </w:lvl>
    <w:lvl w:ilvl="7" w:tplc="0C090019" w:tentative="1">
      <w:start w:val="1"/>
      <w:numFmt w:val="lowerLetter"/>
      <w:lvlText w:val="%8."/>
      <w:lvlJc w:val="left"/>
      <w:pPr>
        <w:ind w:left="8847" w:hanging="360"/>
      </w:pPr>
    </w:lvl>
    <w:lvl w:ilvl="8" w:tplc="0C09001B" w:tentative="1">
      <w:start w:val="1"/>
      <w:numFmt w:val="lowerRoman"/>
      <w:lvlText w:val="%9."/>
      <w:lvlJc w:val="right"/>
      <w:pPr>
        <w:ind w:left="9567" w:hanging="180"/>
      </w:pPr>
    </w:lvl>
  </w:abstractNum>
  <w:abstractNum w:abstractNumId="16">
    <w:nsid w:val="49A16093"/>
    <w:multiLevelType w:val="hybridMultilevel"/>
    <w:tmpl w:val="80EAF21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nsid w:val="4F4F3CCE"/>
    <w:multiLevelType w:val="hybridMultilevel"/>
    <w:tmpl w:val="F2B26068"/>
    <w:lvl w:ilvl="0" w:tplc="5D7CD9C4">
      <w:start w:val="1"/>
      <w:numFmt w:val="lowerRoman"/>
      <w:lvlText w:val="%1)"/>
      <w:lvlJc w:val="left"/>
      <w:pPr>
        <w:ind w:left="720" w:hanging="360"/>
      </w:pPr>
      <w:rPr>
        <w:rFonts w:ascii="Times New Roman" w:eastAsiaTheme="minorHAnsi" w:hAnsi="Times New Roman"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FFB07B1"/>
    <w:multiLevelType w:val="hybridMultilevel"/>
    <w:tmpl w:val="82C8CCD4"/>
    <w:lvl w:ilvl="0" w:tplc="E43200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75D5546"/>
    <w:multiLevelType w:val="hybridMultilevel"/>
    <w:tmpl w:val="4372BAB0"/>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0">
    <w:nsid w:val="61111356"/>
    <w:multiLevelType w:val="hybridMultilevel"/>
    <w:tmpl w:val="DA14C942"/>
    <w:lvl w:ilvl="0" w:tplc="90720AEE">
      <w:start w:val="1"/>
      <w:numFmt w:val="lowerLetter"/>
      <w:lvlText w:val="(%1)"/>
      <w:lvlJc w:val="left"/>
      <w:pPr>
        <w:ind w:left="1211"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nsid w:val="65C74406"/>
    <w:multiLevelType w:val="hybridMultilevel"/>
    <w:tmpl w:val="B57C0C80"/>
    <w:lvl w:ilvl="0" w:tplc="90720AEE">
      <w:start w:val="1"/>
      <w:numFmt w:val="lowerLetter"/>
      <w:lvlText w:val="(%1)"/>
      <w:lvlJc w:val="left"/>
      <w:pPr>
        <w:ind w:left="1211"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nsid w:val="6BBC58D0"/>
    <w:multiLevelType w:val="hybridMultilevel"/>
    <w:tmpl w:val="A7CA7632"/>
    <w:lvl w:ilvl="0" w:tplc="10D648C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nsid w:val="6FEB644A"/>
    <w:multiLevelType w:val="hybridMultilevel"/>
    <w:tmpl w:val="6792A906"/>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24">
    <w:nsid w:val="733B7DAF"/>
    <w:multiLevelType w:val="hybridMultilevel"/>
    <w:tmpl w:val="DA9E8D98"/>
    <w:lvl w:ilvl="0" w:tplc="0C090001">
      <w:start w:val="1"/>
      <w:numFmt w:val="bullet"/>
      <w:lvlText w:val=""/>
      <w:lvlJc w:val="left"/>
      <w:pPr>
        <w:ind w:left="2575" w:hanging="360"/>
      </w:pPr>
      <w:rPr>
        <w:rFonts w:ascii="Symbol" w:hAnsi="Symbol" w:hint="default"/>
      </w:rPr>
    </w:lvl>
    <w:lvl w:ilvl="1" w:tplc="0C090003" w:tentative="1">
      <w:start w:val="1"/>
      <w:numFmt w:val="bullet"/>
      <w:lvlText w:val="o"/>
      <w:lvlJc w:val="left"/>
      <w:pPr>
        <w:ind w:left="3295" w:hanging="360"/>
      </w:pPr>
      <w:rPr>
        <w:rFonts w:ascii="Courier New" w:hAnsi="Courier New" w:cs="Courier New" w:hint="default"/>
      </w:rPr>
    </w:lvl>
    <w:lvl w:ilvl="2" w:tplc="0C090005" w:tentative="1">
      <w:start w:val="1"/>
      <w:numFmt w:val="bullet"/>
      <w:lvlText w:val=""/>
      <w:lvlJc w:val="left"/>
      <w:pPr>
        <w:ind w:left="4015" w:hanging="360"/>
      </w:pPr>
      <w:rPr>
        <w:rFonts w:ascii="Wingdings" w:hAnsi="Wingdings" w:hint="default"/>
      </w:rPr>
    </w:lvl>
    <w:lvl w:ilvl="3" w:tplc="0C090001" w:tentative="1">
      <w:start w:val="1"/>
      <w:numFmt w:val="bullet"/>
      <w:lvlText w:val=""/>
      <w:lvlJc w:val="left"/>
      <w:pPr>
        <w:ind w:left="4735" w:hanging="360"/>
      </w:pPr>
      <w:rPr>
        <w:rFonts w:ascii="Symbol" w:hAnsi="Symbol" w:hint="default"/>
      </w:rPr>
    </w:lvl>
    <w:lvl w:ilvl="4" w:tplc="0C090003" w:tentative="1">
      <w:start w:val="1"/>
      <w:numFmt w:val="bullet"/>
      <w:lvlText w:val="o"/>
      <w:lvlJc w:val="left"/>
      <w:pPr>
        <w:ind w:left="5455" w:hanging="360"/>
      </w:pPr>
      <w:rPr>
        <w:rFonts w:ascii="Courier New" w:hAnsi="Courier New" w:cs="Courier New" w:hint="default"/>
      </w:rPr>
    </w:lvl>
    <w:lvl w:ilvl="5" w:tplc="0C090005" w:tentative="1">
      <w:start w:val="1"/>
      <w:numFmt w:val="bullet"/>
      <w:lvlText w:val=""/>
      <w:lvlJc w:val="left"/>
      <w:pPr>
        <w:ind w:left="6175" w:hanging="360"/>
      </w:pPr>
      <w:rPr>
        <w:rFonts w:ascii="Wingdings" w:hAnsi="Wingdings" w:hint="default"/>
      </w:rPr>
    </w:lvl>
    <w:lvl w:ilvl="6" w:tplc="0C090001" w:tentative="1">
      <w:start w:val="1"/>
      <w:numFmt w:val="bullet"/>
      <w:lvlText w:val=""/>
      <w:lvlJc w:val="left"/>
      <w:pPr>
        <w:ind w:left="6895" w:hanging="360"/>
      </w:pPr>
      <w:rPr>
        <w:rFonts w:ascii="Symbol" w:hAnsi="Symbol" w:hint="default"/>
      </w:rPr>
    </w:lvl>
    <w:lvl w:ilvl="7" w:tplc="0C090003" w:tentative="1">
      <w:start w:val="1"/>
      <w:numFmt w:val="bullet"/>
      <w:lvlText w:val="o"/>
      <w:lvlJc w:val="left"/>
      <w:pPr>
        <w:ind w:left="7615" w:hanging="360"/>
      </w:pPr>
      <w:rPr>
        <w:rFonts w:ascii="Courier New" w:hAnsi="Courier New" w:cs="Courier New" w:hint="default"/>
      </w:rPr>
    </w:lvl>
    <w:lvl w:ilvl="8" w:tplc="0C090005" w:tentative="1">
      <w:start w:val="1"/>
      <w:numFmt w:val="bullet"/>
      <w:lvlText w:val=""/>
      <w:lvlJc w:val="left"/>
      <w:pPr>
        <w:ind w:left="8335" w:hanging="360"/>
      </w:pPr>
      <w:rPr>
        <w:rFonts w:ascii="Wingdings" w:hAnsi="Wingdings" w:hint="default"/>
      </w:rPr>
    </w:lvl>
  </w:abstractNum>
  <w:abstractNum w:abstractNumId="25">
    <w:nsid w:val="73914AC5"/>
    <w:multiLevelType w:val="hybridMultilevel"/>
    <w:tmpl w:val="6BF27F90"/>
    <w:lvl w:ilvl="0" w:tplc="2A9E4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E6A7A32"/>
    <w:multiLevelType w:val="multilevel"/>
    <w:tmpl w:val="2AA8BC6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9"/>
  </w:num>
  <w:num w:numId="3">
    <w:abstractNumId w:val="7"/>
  </w:num>
  <w:num w:numId="4">
    <w:abstractNumId w:val="16"/>
  </w:num>
  <w:num w:numId="5">
    <w:abstractNumId w:val="20"/>
  </w:num>
  <w:num w:numId="6">
    <w:abstractNumId w:val="21"/>
  </w:num>
  <w:num w:numId="7">
    <w:abstractNumId w:val="23"/>
  </w:num>
  <w:num w:numId="8">
    <w:abstractNumId w:val="12"/>
  </w:num>
  <w:num w:numId="9">
    <w:abstractNumId w:val="2"/>
  </w:num>
  <w:num w:numId="10">
    <w:abstractNumId w:val="26"/>
  </w:num>
  <w:num w:numId="11">
    <w:abstractNumId w:val="6"/>
  </w:num>
  <w:num w:numId="12">
    <w:abstractNumId w:val="1"/>
  </w:num>
  <w:num w:numId="13">
    <w:abstractNumId w:val="25"/>
  </w:num>
  <w:num w:numId="14">
    <w:abstractNumId w:val="8"/>
  </w:num>
  <w:num w:numId="15">
    <w:abstractNumId w:val="10"/>
  </w:num>
  <w:num w:numId="16">
    <w:abstractNumId w:val="18"/>
  </w:num>
  <w:num w:numId="17">
    <w:abstractNumId w:val="3"/>
  </w:num>
  <w:num w:numId="18">
    <w:abstractNumId w:val="5"/>
  </w:num>
  <w:num w:numId="19">
    <w:abstractNumId w:val="13"/>
  </w:num>
  <w:num w:numId="20">
    <w:abstractNumId w:val="17"/>
  </w:num>
  <w:num w:numId="21">
    <w:abstractNumId w:val="15"/>
  </w:num>
  <w:num w:numId="22">
    <w:abstractNumId w:val="4"/>
  </w:num>
  <w:num w:numId="23">
    <w:abstractNumId w:val="11"/>
  </w:num>
  <w:num w:numId="24">
    <w:abstractNumId w:val="22"/>
  </w:num>
  <w:num w:numId="25">
    <w:abstractNumId w:val="14"/>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66"/>
    <w:rsid w:val="00002F28"/>
    <w:rsid w:val="000034F0"/>
    <w:rsid w:val="00011179"/>
    <w:rsid w:val="00012AE3"/>
    <w:rsid w:val="00013560"/>
    <w:rsid w:val="00013579"/>
    <w:rsid w:val="0002235D"/>
    <w:rsid w:val="00022942"/>
    <w:rsid w:val="00031CEE"/>
    <w:rsid w:val="000543A0"/>
    <w:rsid w:val="000564EB"/>
    <w:rsid w:val="00056DD9"/>
    <w:rsid w:val="00063F76"/>
    <w:rsid w:val="000841B2"/>
    <w:rsid w:val="00093E58"/>
    <w:rsid w:val="000A27BC"/>
    <w:rsid w:val="000A2992"/>
    <w:rsid w:val="000A3D24"/>
    <w:rsid w:val="000A5F91"/>
    <w:rsid w:val="000A6259"/>
    <w:rsid w:val="000B51E2"/>
    <w:rsid w:val="000C05EA"/>
    <w:rsid w:val="000C1AE7"/>
    <w:rsid w:val="000C371D"/>
    <w:rsid w:val="000C6CB7"/>
    <w:rsid w:val="000C746A"/>
    <w:rsid w:val="000D05BF"/>
    <w:rsid w:val="000D0EAF"/>
    <w:rsid w:val="000D51A3"/>
    <w:rsid w:val="000D53B3"/>
    <w:rsid w:val="000D6061"/>
    <w:rsid w:val="000E09D0"/>
    <w:rsid w:val="000E664F"/>
    <w:rsid w:val="000E7B09"/>
    <w:rsid w:val="000F04B4"/>
    <w:rsid w:val="000F3AD5"/>
    <w:rsid w:val="0010053C"/>
    <w:rsid w:val="001058D1"/>
    <w:rsid w:val="001060A6"/>
    <w:rsid w:val="00111A34"/>
    <w:rsid w:val="00111CDA"/>
    <w:rsid w:val="00114330"/>
    <w:rsid w:val="001152DB"/>
    <w:rsid w:val="00116038"/>
    <w:rsid w:val="00117FA3"/>
    <w:rsid w:val="0012176B"/>
    <w:rsid w:val="001235D9"/>
    <w:rsid w:val="0012480F"/>
    <w:rsid w:val="0012610A"/>
    <w:rsid w:val="001265A5"/>
    <w:rsid w:val="00133BD0"/>
    <w:rsid w:val="001554A1"/>
    <w:rsid w:val="00157BCF"/>
    <w:rsid w:val="00160011"/>
    <w:rsid w:val="0016308D"/>
    <w:rsid w:val="0016735F"/>
    <w:rsid w:val="00177583"/>
    <w:rsid w:val="00180496"/>
    <w:rsid w:val="00181E46"/>
    <w:rsid w:val="0018238F"/>
    <w:rsid w:val="00182E0E"/>
    <w:rsid w:val="00190F70"/>
    <w:rsid w:val="001940CF"/>
    <w:rsid w:val="001971AE"/>
    <w:rsid w:val="001A1075"/>
    <w:rsid w:val="001A12F1"/>
    <w:rsid w:val="001B2120"/>
    <w:rsid w:val="001C3D15"/>
    <w:rsid w:val="001D2A03"/>
    <w:rsid w:val="001D5136"/>
    <w:rsid w:val="001E03E4"/>
    <w:rsid w:val="001E07AE"/>
    <w:rsid w:val="001E0964"/>
    <w:rsid w:val="001E0E31"/>
    <w:rsid w:val="001E31B0"/>
    <w:rsid w:val="001E622E"/>
    <w:rsid w:val="001F060F"/>
    <w:rsid w:val="001F163D"/>
    <w:rsid w:val="001F1889"/>
    <w:rsid w:val="001F3586"/>
    <w:rsid w:val="00220F78"/>
    <w:rsid w:val="00221D87"/>
    <w:rsid w:val="0022540A"/>
    <w:rsid w:val="00230450"/>
    <w:rsid w:val="002310D5"/>
    <w:rsid w:val="00231597"/>
    <w:rsid w:val="00236D4E"/>
    <w:rsid w:val="002466BC"/>
    <w:rsid w:val="00254CE2"/>
    <w:rsid w:val="002566E2"/>
    <w:rsid w:val="00263040"/>
    <w:rsid w:val="00266925"/>
    <w:rsid w:val="00266AAF"/>
    <w:rsid w:val="00275C29"/>
    <w:rsid w:val="002805E1"/>
    <w:rsid w:val="00281324"/>
    <w:rsid w:val="00285116"/>
    <w:rsid w:val="0028641E"/>
    <w:rsid w:val="0028689B"/>
    <w:rsid w:val="00287BA3"/>
    <w:rsid w:val="00291913"/>
    <w:rsid w:val="0029475C"/>
    <w:rsid w:val="00295978"/>
    <w:rsid w:val="00295F8A"/>
    <w:rsid w:val="002A3034"/>
    <w:rsid w:val="002A4FB7"/>
    <w:rsid w:val="002C3D59"/>
    <w:rsid w:val="002C545C"/>
    <w:rsid w:val="002D282C"/>
    <w:rsid w:val="002D6912"/>
    <w:rsid w:val="002E0001"/>
    <w:rsid w:val="002E0DFD"/>
    <w:rsid w:val="002E74AD"/>
    <w:rsid w:val="002F0950"/>
    <w:rsid w:val="002F2A5B"/>
    <w:rsid w:val="002F454C"/>
    <w:rsid w:val="002F5024"/>
    <w:rsid w:val="002F7CFA"/>
    <w:rsid w:val="00305FFF"/>
    <w:rsid w:val="00312A11"/>
    <w:rsid w:val="003131E2"/>
    <w:rsid w:val="003145F1"/>
    <w:rsid w:val="0031482A"/>
    <w:rsid w:val="00314E79"/>
    <w:rsid w:val="003221F1"/>
    <w:rsid w:val="003234E4"/>
    <w:rsid w:val="00325B44"/>
    <w:rsid w:val="00325FD9"/>
    <w:rsid w:val="00332A0D"/>
    <w:rsid w:val="00333C0F"/>
    <w:rsid w:val="00340C66"/>
    <w:rsid w:val="00354005"/>
    <w:rsid w:val="00362D19"/>
    <w:rsid w:val="00363463"/>
    <w:rsid w:val="00365E9D"/>
    <w:rsid w:val="003737B7"/>
    <w:rsid w:val="00374F4D"/>
    <w:rsid w:val="00374F78"/>
    <w:rsid w:val="00375A2D"/>
    <w:rsid w:val="00380CD1"/>
    <w:rsid w:val="003868E5"/>
    <w:rsid w:val="00391C04"/>
    <w:rsid w:val="0039397A"/>
    <w:rsid w:val="0039464F"/>
    <w:rsid w:val="00394B58"/>
    <w:rsid w:val="003964BA"/>
    <w:rsid w:val="003A301E"/>
    <w:rsid w:val="003A45C9"/>
    <w:rsid w:val="003B11EF"/>
    <w:rsid w:val="003B14CD"/>
    <w:rsid w:val="003B46A0"/>
    <w:rsid w:val="003C05A3"/>
    <w:rsid w:val="003C6D61"/>
    <w:rsid w:val="003D010D"/>
    <w:rsid w:val="003D0F53"/>
    <w:rsid w:val="003D16A3"/>
    <w:rsid w:val="003E10DB"/>
    <w:rsid w:val="003E2211"/>
    <w:rsid w:val="003F2A54"/>
    <w:rsid w:val="0040386E"/>
    <w:rsid w:val="00406C96"/>
    <w:rsid w:val="00421364"/>
    <w:rsid w:val="00421878"/>
    <w:rsid w:val="00421F6D"/>
    <w:rsid w:val="0042414A"/>
    <w:rsid w:val="00424407"/>
    <w:rsid w:val="004355FD"/>
    <w:rsid w:val="004450C2"/>
    <w:rsid w:val="00456200"/>
    <w:rsid w:val="004609EF"/>
    <w:rsid w:val="00465FCA"/>
    <w:rsid w:val="0047053C"/>
    <w:rsid w:val="00475BF8"/>
    <w:rsid w:val="0047672B"/>
    <w:rsid w:val="00490BEE"/>
    <w:rsid w:val="004968F9"/>
    <w:rsid w:val="00497766"/>
    <w:rsid w:val="004A2209"/>
    <w:rsid w:val="004A274C"/>
    <w:rsid w:val="004A6F87"/>
    <w:rsid w:val="004B0014"/>
    <w:rsid w:val="004B631F"/>
    <w:rsid w:val="004B7AD0"/>
    <w:rsid w:val="004C0D49"/>
    <w:rsid w:val="004C3B56"/>
    <w:rsid w:val="004C5251"/>
    <w:rsid w:val="004D5059"/>
    <w:rsid w:val="004D788F"/>
    <w:rsid w:val="004E16DD"/>
    <w:rsid w:val="004E2F97"/>
    <w:rsid w:val="004F2CA9"/>
    <w:rsid w:val="004F2EE9"/>
    <w:rsid w:val="004F4187"/>
    <w:rsid w:val="00502F81"/>
    <w:rsid w:val="00507CC7"/>
    <w:rsid w:val="005103B4"/>
    <w:rsid w:val="00514E77"/>
    <w:rsid w:val="005159E5"/>
    <w:rsid w:val="00520013"/>
    <w:rsid w:val="005227CD"/>
    <w:rsid w:val="00526EAA"/>
    <w:rsid w:val="005306D4"/>
    <w:rsid w:val="00531227"/>
    <w:rsid w:val="0053357B"/>
    <w:rsid w:val="00533C7D"/>
    <w:rsid w:val="005358D7"/>
    <w:rsid w:val="005403AB"/>
    <w:rsid w:val="00540641"/>
    <w:rsid w:val="0055027A"/>
    <w:rsid w:val="00550AD8"/>
    <w:rsid w:val="00550C22"/>
    <w:rsid w:val="0056246D"/>
    <w:rsid w:val="00571087"/>
    <w:rsid w:val="00571737"/>
    <w:rsid w:val="00572103"/>
    <w:rsid w:val="00576733"/>
    <w:rsid w:val="00591809"/>
    <w:rsid w:val="0059204E"/>
    <w:rsid w:val="00592868"/>
    <w:rsid w:val="00597257"/>
    <w:rsid w:val="005A04AE"/>
    <w:rsid w:val="005A1B19"/>
    <w:rsid w:val="005A6438"/>
    <w:rsid w:val="005B09E9"/>
    <w:rsid w:val="005B4FB1"/>
    <w:rsid w:val="005C5ED3"/>
    <w:rsid w:val="005D2EAE"/>
    <w:rsid w:val="005D6B09"/>
    <w:rsid w:val="005E373F"/>
    <w:rsid w:val="005E4EF8"/>
    <w:rsid w:val="005F5131"/>
    <w:rsid w:val="005F697F"/>
    <w:rsid w:val="006002AC"/>
    <w:rsid w:val="00600F2C"/>
    <w:rsid w:val="006031EB"/>
    <w:rsid w:val="0061560A"/>
    <w:rsid w:val="00615DA5"/>
    <w:rsid w:val="006218E8"/>
    <w:rsid w:val="00621961"/>
    <w:rsid w:val="00631216"/>
    <w:rsid w:val="00632368"/>
    <w:rsid w:val="00636990"/>
    <w:rsid w:val="006371D9"/>
    <w:rsid w:val="0063785A"/>
    <w:rsid w:val="00641279"/>
    <w:rsid w:val="006503A7"/>
    <w:rsid w:val="00650FA1"/>
    <w:rsid w:val="00652BC2"/>
    <w:rsid w:val="00652E41"/>
    <w:rsid w:val="0065322D"/>
    <w:rsid w:val="00663E8B"/>
    <w:rsid w:val="00667AA9"/>
    <w:rsid w:val="00670BD1"/>
    <w:rsid w:val="00671053"/>
    <w:rsid w:val="0068337F"/>
    <w:rsid w:val="00692785"/>
    <w:rsid w:val="006972AB"/>
    <w:rsid w:val="006A2E1A"/>
    <w:rsid w:val="006A3162"/>
    <w:rsid w:val="006A3F8D"/>
    <w:rsid w:val="006A6FF1"/>
    <w:rsid w:val="006B6124"/>
    <w:rsid w:val="006B64A5"/>
    <w:rsid w:val="006C1678"/>
    <w:rsid w:val="006C2CD6"/>
    <w:rsid w:val="006C5318"/>
    <w:rsid w:val="006D1CC0"/>
    <w:rsid w:val="006D2AAE"/>
    <w:rsid w:val="006D586D"/>
    <w:rsid w:val="006E0E87"/>
    <w:rsid w:val="006E20D6"/>
    <w:rsid w:val="006E4119"/>
    <w:rsid w:val="006F205F"/>
    <w:rsid w:val="006F5DB1"/>
    <w:rsid w:val="00702CF0"/>
    <w:rsid w:val="00704F54"/>
    <w:rsid w:val="00710800"/>
    <w:rsid w:val="007129BA"/>
    <w:rsid w:val="00716B14"/>
    <w:rsid w:val="00720425"/>
    <w:rsid w:val="0072128D"/>
    <w:rsid w:val="00721B12"/>
    <w:rsid w:val="00721EE3"/>
    <w:rsid w:val="00722CFD"/>
    <w:rsid w:val="00726B6B"/>
    <w:rsid w:val="00726BDF"/>
    <w:rsid w:val="007307E1"/>
    <w:rsid w:val="007312A8"/>
    <w:rsid w:val="00740BF6"/>
    <w:rsid w:val="00746E3F"/>
    <w:rsid w:val="00762A2A"/>
    <w:rsid w:val="00762AEB"/>
    <w:rsid w:val="00764E89"/>
    <w:rsid w:val="00771AB6"/>
    <w:rsid w:val="00775A3E"/>
    <w:rsid w:val="007767DE"/>
    <w:rsid w:val="00780536"/>
    <w:rsid w:val="00785226"/>
    <w:rsid w:val="00790567"/>
    <w:rsid w:val="0079124D"/>
    <w:rsid w:val="00794485"/>
    <w:rsid w:val="00795D30"/>
    <w:rsid w:val="007976C2"/>
    <w:rsid w:val="007A22E7"/>
    <w:rsid w:val="007A301E"/>
    <w:rsid w:val="007A44DA"/>
    <w:rsid w:val="007B042C"/>
    <w:rsid w:val="007D1A61"/>
    <w:rsid w:val="007D27DC"/>
    <w:rsid w:val="007D3465"/>
    <w:rsid w:val="007D4F3F"/>
    <w:rsid w:val="007D6EFF"/>
    <w:rsid w:val="007E16F6"/>
    <w:rsid w:val="007E2791"/>
    <w:rsid w:val="007F5656"/>
    <w:rsid w:val="007F61D9"/>
    <w:rsid w:val="0083482B"/>
    <w:rsid w:val="00847579"/>
    <w:rsid w:val="0087103E"/>
    <w:rsid w:val="00874807"/>
    <w:rsid w:val="008818DC"/>
    <w:rsid w:val="008834B2"/>
    <w:rsid w:val="00884D68"/>
    <w:rsid w:val="008859CD"/>
    <w:rsid w:val="00886B9A"/>
    <w:rsid w:val="0089085C"/>
    <w:rsid w:val="00896440"/>
    <w:rsid w:val="00897C41"/>
    <w:rsid w:val="008B28FD"/>
    <w:rsid w:val="008B2A88"/>
    <w:rsid w:val="008B4721"/>
    <w:rsid w:val="008B6D6E"/>
    <w:rsid w:val="008C7845"/>
    <w:rsid w:val="008D21EF"/>
    <w:rsid w:val="008D5675"/>
    <w:rsid w:val="008D63C0"/>
    <w:rsid w:val="008D78A3"/>
    <w:rsid w:val="008D79E0"/>
    <w:rsid w:val="008E6141"/>
    <w:rsid w:val="008E78E9"/>
    <w:rsid w:val="008F0C8E"/>
    <w:rsid w:val="008F601A"/>
    <w:rsid w:val="008F69C2"/>
    <w:rsid w:val="00910D76"/>
    <w:rsid w:val="00916053"/>
    <w:rsid w:val="009164AA"/>
    <w:rsid w:val="0092488A"/>
    <w:rsid w:val="0093047A"/>
    <w:rsid w:val="00932EC3"/>
    <w:rsid w:val="00945879"/>
    <w:rsid w:val="009528B4"/>
    <w:rsid w:val="00961D4A"/>
    <w:rsid w:val="009742AE"/>
    <w:rsid w:val="0099188D"/>
    <w:rsid w:val="0099312D"/>
    <w:rsid w:val="009A5AAE"/>
    <w:rsid w:val="009A61CC"/>
    <w:rsid w:val="009B05BD"/>
    <w:rsid w:val="009B4341"/>
    <w:rsid w:val="009B4426"/>
    <w:rsid w:val="009C0E51"/>
    <w:rsid w:val="009C1439"/>
    <w:rsid w:val="009C1A40"/>
    <w:rsid w:val="009C3A43"/>
    <w:rsid w:val="009C4739"/>
    <w:rsid w:val="009C6327"/>
    <w:rsid w:val="009D22A7"/>
    <w:rsid w:val="009D3F2F"/>
    <w:rsid w:val="009D4E5B"/>
    <w:rsid w:val="009D7460"/>
    <w:rsid w:val="009E1D35"/>
    <w:rsid w:val="009E34E7"/>
    <w:rsid w:val="009F3596"/>
    <w:rsid w:val="009F3631"/>
    <w:rsid w:val="009F5E04"/>
    <w:rsid w:val="009F6C47"/>
    <w:rsid w:val="009F7EE3"/>
    <w:rsid w:val="00A00040"/>
    <w:rsid w:val="00A02020"/>
    <w:rsid w:val="00A02727"/>
    <w:rsid w:val="00A06CDA"/>
    <w:rsid w:val="00A06E05"/>
    <w:rsid w:val="00A13064"/>
    <w:rsid w:val="00A1531A"/>
    <w:rsid w:val="00A164E7"/>
    <w:rsid w:val="00A21807"/>
    <w:rsid w:val="00A24467"/>
    <w:rsid w:val="00A30E00"/>
    <w:rsid w:val="00A32863"/>
    <w:rsid w:val="00A332A1"/>
    <w:rsid w:val="00A336DB"/>
    <w:rsid w:val="00A368B2"/>
    <w:rsid w:val="00A40898"/>
    <w:rsid w:val="00A41E26"/>
    <w:rsid w:val="00A42D33"/>
    <w:rsid w:val="00A47CD4"/>
    <w:rsid w:val="00A507CB"/>
    <w:rsid w:val="00A512CB"/>
    <w:rsid w:val="00A51F2C"/>
    <w:rsid w:val="00A5345D"/>
    <w:rsid w:val="00A56F73"/>
    <w:rsid w:val="00A63F5D"/>
    <w:rsid w:val="00A67FB6"/>
    <w:rsid w:val="00A72641"/>
    <w:rsid w:val="00A72EA6"/>
    <w:rsid w:val="00A7469A"/>
    <w:rsid w:val="00A758F6"/>
    <w:rsid w:val="00A810C7"/>
    <w:rsid w:val="00A81ABD"/>
    <w:rsid w:val="00A84949"/>
    <w:rsid w:val="00A866D0"/>
    <w:rsid w:val="00A904A1"/>
    <w:rsid w:val="00A91F49"/>
    <w:rsid w:val="00A93578"/>
    <w:rsid w:val="00A96D43"/>
    <w:rsid w:val="00AA16D7"/>
    <w:rsid w:val="00AA172A"/>
    <w:rsid w:val="00AA3764"/>
    <w:rsid w:val="00AA3BBE"/>
    <w:rsid w:val="00AA4623"/>
    <w:rsid w:val="00AB29A1"/>
    <w:rsid w:val="00AC3518"/>
    <w:rsid w:val="00AC6B1B"/>
    <w:rsid w:val="00AD0C28"/>
    <w:rsid w:val="00AD1657"/>
    <w:rsid w:val="00AD644D"/>
    <w:rsid w:val="00AE2B2D"/>
    <w:rsid w:val="00AF029D"/>
    <w:rsid w:val="00AF68EF"/>
    <w:rsid w:val="00AF78C7"/>
    <w:rsid w:val="00B032B0"/>
    <w:rsid w:val="00B05D54"/>
    <w:rsid w:val="00B06EF2"/>
    <w:rsid w:val="00B10D06"/>
    <w:rsid w:val="00B1270F"/>
    <w:rsid w:val="00B15C05"/>
    <w:rsid w:val="00B2002E"/>
    <w:rsid w:val="00B219DC"/>
    <w:rsid w:val="00B26A9C"/>
    <w:rsid w:val="00B35FE3"/>
    <w:rsid w:val="00B42B06"/>
    <w:rsid w:val="00B44C95"/>
    <w:rsid w:val="00B45764"/>
    <w:rsid w:val="00B54D8B"/>
    <w:rsid w:val="00B60FED"/>
    <w:rsid w:val="00B618E2"/>
    <w:rsid w:val="00B6429B"/>
    <w:rsid w:val="00B6687E"/>
    <w:rsid w:val="00B71FB2"/>
    <w:rsid w:val="00B72960"/>
    <w:rsid w:val="00B7319E"/>
    <w:rsid w:val="00B7459F"/>
    <w:rsid w:val="00B83224"/>
    <w:rsid w:val="00B83E63"/>
    <w:rsid w:val="00B8708E"/>
    <w:rsid w:val="00B930F4"/>
    <w:rsid w:val="00BA32CE"/>
    <w:rsid w:val="00BA4EB2"/>
    <w:rsid w:val="00BA4F9B"/>
    <w:rsid w:val="00BA6A4B"/>
    <w:rsid w:val="00BA73A5"/>
    <w:rsid w:val="00BB16A1"/>
    <w:rsid w:val="00BB6CC6"/>
    <w:rsid w:val="00BC51CC"/>
    <w:rsid w:val="00BC6028"/>
    <w:rsid w:val="00BD3AC2"/>
    <w:rsid w:val="00BD7214"/>
    <w:rsid w:val="00BE0BF5"/>
    <w:rsid w:val="00BE161A"/>
    <w:rsid w:val="00BE5A20"/>
    <w:rsid w:val="00BF05E4"/>
    <w:rsid w:val="00BF5037"/>
    <w:rsid w:val="00BF74E7"/>
    <w:rsid w:val="00C00CB1"/>
    <w:rsid w:val="00C0204F"/>
    <w:rsid w:val="00C07C27"/>
    <w:rsid w:val="00C13D79"/>
    <w:rsid w:val="00C1504E"/>
    <w:rsid w:val="00C161C5"/>
    <w:rsid w:val="00C16539"/>
    <w:rsid w:val="00C22E1A"/>
    <w:rsid w:val="00C27FB5"/>
    <w:rsid w:val="00C315AA"/>
    <w:rsid w:val="00C36209"/>
    <w:rsid w:val="00C365A0"/>
    <w:rsid w:val="00C368C2"/>
    <w:rsid w:val="00C40BF9"/>
    <w:rsid w:val="00C458E7"/>
    <w:rsid w:val="00C46EB4"/>
    <w:rsid w:val="00C53AB5"/>
    <w:rsid w:val="00C55BDC"/>
    <w:rsid w:val="00C57E4F"/>
    <w:rsid w:val="00C61A45"/>
    <w:rsid w:val="00C64646"/>
    <w:rsid w:val="00C6693F"/>
    <w:rsid w:val="00C71612"/>
    <w:rsid w:val="00C72BED"/>
    <w:rsid w:val="00C75A19"/>
    <w:rsid w:val="00C779EF"/>
    <w:rsid w:val="00C906F9"/>
    <w:rsid w:val="00C96B58"/>
    <w:rsid w:val="00CA3903"/>
    <w:rsid w:val="00CA74AF"/>
    <w:rsid w:val="00CB0D6F"/>
    <w:rsid w:val="00CB3E78"/>
    <w:rsid w:val="00CB456E"/>
    <w:rsid w:val="00CB7967"/>
    <w:rsid w:val="00CC0298"/>
    <w:rsid w:val="00CC3207"/>
    <w:rsid w:val="00CC51BC"/>
    <w:rsid w:val="00CC6A6F"/>
    <w:rsid w:val="00CC7A47"/>
    <w:rsid w:val="00CD0E77"/>
    <w:rsid w:val="00CD53D7"/>
    <w:rsid w:val="00CD7090"/>
    <w:rsid w:val="00CE1CCE"/>
    <w:rsid w:val="00CE28A2"/>
    <w:rsid w:val="00CE5B10"/>
    <w:rsid w:val="00CE6CC9"/>
    <w:rsid w:val="00CF55A6"/>
    <w:rsid w:val="00CF655C"/>
    <w:rsid w:val="00D03AF1"/>
    <w:rsid w:val="00D04126"/>
    <w:rsid w:val="00D05D83"/>
    <w:rsid w:val="00D12EF7"/>
    <w:rsid w:val="00D137A5"/>
    <w:rsid w:val="00D17F58"/>
    <w:rsid w:val="00D24D36"/>
    <w:rsid w:val="00D26D89"/>
    <w:rsid w:val="00D4180A"/>
    <w:rsid w:val="00D54DEA"/>
    <w:rsid w:val="00D55CEC"/>
    <w:rsid w:val="00D61AC2"/>
    <w:rsid w:val="00D62D9C"/>
    <w:rsid w:val="00D659A4"/>
    <w:rsid w:val="00D67EB3"/>
    <w:rsid w:val="00D715C7"/>
    <w:rsid w:val="00D73577"/>
    <w:rsid w:val="00D75043"/>
    <w:rsid w:val="00D87B94"/>
    <w:rsid w:val="00D87F85"/>
    <w:rsid w:val="00D9078E"/>
    <w:rsid w:val="00D92C0B"/>
    <w:rsid w:val="00D96F41"/>
    <w:rsid w:val="00D97BB0"/>
    <w:rsid w:val="00DA17B4"/>
    <w:rsid w:val="00DA1931"/>
    <w:rsid w:val="00DA5308"/>
    <w:rsid w:val="00DB690C"/>
    <w:rsid w:val="00DD4FE3"/>
    <w:rsid w:val="00DE7ACA"/>
    <w:rsid w:val="00DF22D1"/>
    <w:rsid w:val="00DF2F30"/>
    <w:rsid w:val="00E002E6"/>
    <w:rsid w:val="00E009C1"/>
    <w:rsid w:val="00E034B2"/>
    <w:rsid w:val="00E04D24"/>
    <w:rsid w:val="00E07D7D"/>
    <w:rsid w:val="00E11289"/>
    <w:rsid w:val="00E12CCE"/>
    <w:rsid w:val="00E13824"/>
    <w:rsid w:val="00E142B0"/>
    <w:rsid w:val="00E17A22"/>
    <w:rsid w:val="00E21290"/>
    <w:rsid w:val="00E22FA3"/>
    <w:rsid w:val="00E245FB"/>
    <w:rsid w:val="00E248E0"/>
    <w:rsid w:val="00E32782"/>
    <w:rsid w:val="00E43D78"/>
    <w:rsid w:val="00E54E45"/>
    <w:rsid w:val="00E60908"/>
    <w:rsid w:val="00E62A6F"/>
    <w:rsid w:val="00E65AB1"/>
    <w:rsid w:val="00E67A84"/>
    <w:rsid w:val="00E70F5D"/>
    <w:rsid w:val="00E715FA"/>
    <w:rsid w:val="00E73714"/>
    <w:rsid w:val="00E82F84"/>
    <w:rsid w:val="00E830E6"/>
    <w:rsid w:val="00E84551"/>
    <w:rsid w:val="00E8472E"/>
    <w:rsid w:val="00E86724"/>
    <w:rsid w:val="00E90CFE"/>
    <w:rsid w:val="00E90D07"/>
    <w:rsid w:val="00E9568D"/>
    <w:rsid w:val="00E96438"/>
    <w:rsid w:val="00EB2C44"/>
    <w:rsid w:val="00EB52DA"/>
    <w:rsid w:val="00EC10D1"/>
    <w:rsid w:val="00EC6FDE"/>
    <w:rsid w:val="00EE5370"/>
    <w:rsid w:val="00EF6DF3"/>
    <w:rsid w:val="00F00579"/>
    <w:rsid w:val="00F01210"/>
    <w:rsid w:val="00F042B4"/>
    <w:rsid w:val="00F137CE"/>
    <w:rsid w:val="00F15DEA"/>
    <w:rsid w:val="00F225F7"/>
    <w:rsid w:val="00F26718"/>
    <w:rsid w:val="00F30E8D"/>
    <w:rsid w:val="00F32281"/>
    <w:rsid w:val="00F335B2"/>
    <w:rsid w:val="00F338E0"/>
    <w:rsid w:val="00F3639C"/>
    <w:rsid w:val="00F45E17"/>
    <w:rsid w:val="00F47AD6"/>
    <w:rsid w:val="00F603FD"/>
    <w:rsid w:val="00F645BE"/>
    <w:rsid w:val="00F664AD"/>
    <w:rsid w:val="00F67336"/>
    <w:rsid w:val="00F70819"/>
    <w:rsid w:val="00F8158B"/>
    <w:rsid w:val="00F8245C"/>
    <w:rsid w:val="00F86C38"/>
    <w:rsid w:val="00F96D85"/>
    <w:rsid w:val="00F96E82"/>
    <w:rsid w:val="00FA448A"/>
    <w:rsid w:val="00FA5BC5"/>
    <w:rsid w:val="00FA5D7A"/>
    <w:rsid w:val="00FA7FD2"/>
    <w:rsid w:val="00FB31AD"/>
    <w:rsid w:val="00FB58DF"/>
    <w:rsid w:val="00FB7A72"/>
    <w:rsid w:val="00FC149A"/>
    <w:rsid w:val="00FC6D60"/>
    <w:rsid w:val="00FD24CA"/>
    <w:rsid w:val="00FD4373"/>
    <w:rsid w:val="00FE3CC1"/>
    <w:rsid w:val="00FE51AD"/>
    <w:rsid w:val="00FE66A0"/>
    <w:rsid w:val="00FF3641"/>
    <w:rsid w:val="00FF38D7"/>
    <w:rsid w:val="00FF5427"/>
    <w:rsid w:val="00FF7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0C7"/>
  </w:style>
  <w:style w:type="paragraph" w:styleId="Heading1">
    <w:name w:val="heading 1"/>
    <w:aliases w:val="h1,header 1"/>
    <w:next w:val="CommentText"/>
    <w:link w:val="Heading1Char"/>
    <w:qFormat/>
    <w:rsid w:val="00F45E1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7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512CB"/>
    <w:pPr>
      <w:ind w:left="720"/>
      <w:contextualSpacing/>
    </w:pPr>
  </w:style>
  <w:style w:type="character" w:customStyle="1" w:styleId="Heading1Char">
    <w:name w:val="Heading 1 Char"/>
    <w:aliases w:val="h1 Char,header 1 Char"/>
    <w:basedOn w:val="DefaultParagraphFont"/>
    <w:link w:val="Heading1"/>
    <w:rsid w:val="00F45E17"/>
    <w:rPr>
      <w:rFonts w:ascii="Arial" w:eastAsia="Times New Roman" w:hAnsi="Arial" w:cs="Times New Roman"/>
      <w:b/>
      <w:kern w:val="28"/>
      <w:sz w:val="40"/>
      <w:szCs w:val="20"/>
    </w:rPr>
  </w:style>
  <w:style w:type="paragraph" w:styleId="CommentText">
    <w:name w:val="annotation text"/>
    <w:basedOn w:val="Normal"/>
    <w:link w:val="CommentTextChar"/>
    <w:uiPriority w:val="99"/>
    <w:unhideWhenUsed/>
    <w:rsid w:val="00F45E17"/>
    <w:pPr>
      <w:spacing w:line="240" w:lineRule="auto"/>
    </w:pPr>
    <w:rPr>
      <w:sz w:val="20"/>
      <w:szCs w:val="20"/>
    </w:rPr>
  </w:style>
  <w:style w:type="character" w:customStyle="1" w:styleId="CommentTextChar">
    <w:name w:val="Comment Text Char"/>
    <w:basedOn w:val="DefaultParagraphFont"/>
    <w:link w:val="CommentText"/>
    <w:uiPriority w:val="99"/>
    <w:rsid w:val="00F45E17"/>
    <w:rPr>
      <w:sz w:val="20"/>
      <w:szCs w:val="20"/>
    </w:rPr>
  </w:style>
  <w:style w:type="paragraph" w:styleId="BodyText">
    <w:name w:val="Body Text"/>
    <w:link w:val="BodyTextChar"/>
    <w:semiHidden/>
    <w:rsid w:val="00F45E1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45E1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90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BEE"/>
  </w:style>
  <w:style w:type="paragraph" w:styleId="Footer">
    <w:name w:val="footer"/>
    <w:basedOn w:val="Normal"/>
    <w:link w:val="FooterChar"/>
    <w:uiPriority w:val="99"/>
    <w:unhideWhenUsed/>
    <w:rsid w:val="00490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BEE"/>
  </w:style>
  <w:style w:type="character" w:styleId="CommentReference">
    <w:name w:val="annotation reference"/>
    <w:basedOn w:val="DefaultParagraphFont"/>
    <w:uiPriority w:val="99"/>
    <w:semiHidden/>
    <w:unhideWhenUsed/>
    <w:rsid w:val="005A04AE"/>
    <w:rPr>
      <w:sz w:val="16"/>
      <w:szCs w:val="16"/>
    </w:rPr>
  </w:style>
  <w:style w:type="paragraph" w:styleId="CommentSubject">
    <w:name w:val="annotation subject"/>
    <w:basedOn w:val="CommentText"/>
    <w:next w:val="CommentText"/>
    <w:link w:val="CommentSubjectChar"/>
    <w:uiPriority w:val="99"/>
    <w:semiHidden/>
    <w:unhideWhenUsed/>
    <w:rsid w:val="005A04AE"/>
    <w:rPr>
      <w:b/>
      <w:bCs/>
    </w:rPr>
  </w:style>
  <w:style w:type="character" w:customStyle="1" w:styleId="CommentSubjectChar">
    <w:name w:val="Comment Subject Char"/>
    <w:basedOn w:val="CommentTextChar"/>
    <w:link w:val="CommentSubject"/>
    <w:uiPriority w:val="99"/>
    <w:semiHidden/>
    <w:rsid w:val="005A04AE"/>
    <w:rPr>
      <w:b/>
      <w:bCs/>
      <w:sz w:val="20"/>
      <w:szCs w:val="20"/>
    </w:rPr>
  </w:style>
  <w:style w:type="paragraph" w:styleId="BalloonText">
    <w:name w:val="Balloon Text"/>
    <w:basedOn w:val="Normal"/>
    <w:link w:val="BalloonTextChar"/>
    <w:uiPriority w:val="99"/>
    <w:semiHidden/>
    <w:unhideWhenUsed/>
    <w:rsid w:val="005A0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AE"/>
    <w:rPr>
      <w:rFonts w:ascii="Tahoma" w:hAnsi="Tahoma" w:cs="Tahoma"/>
      <w:sz w:val="16"/>
      <w:szCs w:val="16"/>
    </w:rPr>
  </w:style>
  <w:style w:type="paragraph" w:styleId="Revision">
    <w:name w:val="Revision"/>
    <w:hidden/>
    <w:uiPriority w:val="99"/>
    <w:semiHidden/>
    <w:rsid w:val="009F7EE3"/>
    <w:pPr>
      <w:spacing w:after="0" w:line="240" w:lineRule="auto"/>
    </w:pPr>
  </w:style>
  <w:style w:type="paragraph" w:customStyle="1" w:styleId="LI-BodyTextNumbered">
    <w:name w:val="LI - Body Text Numbered"/>
    <w:basedOn w:val="Normal"/>
    <w:link w:val="LI-BodyTextNumberedChar"/>
    <w:qFormat/>
    <w:rsid w:val="00022942"/>
    <w:pPr>
      <w:spacing w:before="240" w:after="0" w:line="240" w:lineRule="auto"/>
      <w:ind w:left="1134" w:hanging="567"/>
    </w:pPr>
    <w:rPr>
      <w:rFonts w:ascii="Times New Roman" w:eastAsia="Times New Roman" w:hAnsi="Times New Roman" w:cs="Times New Roman"/>
      <w:sz w:val="24"/>
      <w:szCs w:val="24"/>
    </w:rPr>
  </w:style>
  <w:style w:type="character" w:customStyle="1" w:styleId="LI-BodyTextNumberedChar">
    <w:name w:val="LI - Body Text Numbered Char"/>
    <w:link w:val="LI-BodyTextNumbered"/>
    <w:rsid w:val="00022942"/>
    <w:rPr>
      <w:rFonts w:ascii="Times New Roman" w:eastAsia="Times New Roman" w:hAnsi="Times New Roman" w:cs="Times New Roman"/>
      <w:sz w:val="24"/>
      <w:szCs w:val="24"/>
    </w:rPr>
  </w:style>
  <w:style w:type="paragraph" w:customStyle="1" w:styleId="LI-Heading2">
    <w:name w:val="LI - Heading 2"/>
    <w:basedOn w:val="Normal"/>
    <w:next w:val="Normal"/>
    <w:qFormat/>
    <w:rsid w:val="003A301E"/>
    <w:pPr>
      <w:keepNext/>
      <w:keepLines/>
      <w:spacing w:before="360" w:after="0" w:line="240" w:lineRule="auto"/>
      <w:ind w:left="567" w:hanging="567"/>
      <w:outlineLvl w:val="1"/>
    </w:pPr>
    <w:rPr>
      <w:rFonts w:ascii="Times New Roman" w:eastAsia="Times New Roman" w:hAnsi="Times New Roman" w:cs="Times New Roman"/>
      <w:b/>
      <w:kern w:val="28"/>
      <w:sz w:val="24"/>
      <w:szCs w:val="20"/>
    </w:rPr>
  </w:style>
  <w:style w:type="paragraph" w:customStyle="1" w:styleId="BoxPara">
    <w:name w:val="BoxPara"/>
    <w:aliases w:val="bp"/>
    <w:basedOn w:val="Normal"/>
    <w:semiHidden/>
    <w:qFormat/>
    <w:rsid w:val="000B51E2"/>
    <w:pPr>
      <w:pBdr>
        <w:top w:val="single" w:sz="6" w:space="5" w:color="auto"/>
        <w:left w:val="single" w:sz="6" w:space="5" w:color="auto"/>
        <w:bottom w:val="single" w:sz="6" w:space="5" w:color="auto"/>
        <w:right w:val="single" w:sz="6" w:space="5" w:color="auto"/>
      </w:pBdr>
      <w:tabs>
        <w:tab w:val="right" w:pos="2268"/>
      </w:tabs>
      <w:spacing w:before="240" w:after="0" w:line="240" w:lineRule="auto"/>
      <w:ind w:left="2552" w:hanging="1418"/>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0C7"/>
  </w:style>
  <w:style w:type="paragraph" w:styleId="Heading1">
    <w:name w:val="heading 1"/>
    <w:aliases w:val="h1,header 1"/>
    <w:next w:val="CommentText"/>
    <w:link w:val="Heading1Char"/>
    <w:qFormat/>
    <w:rsid w:val="00F45E1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7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512CB"/>
    <w:pPr>
      <w:ind w:left="720"/>
      <w:contextualSpacing/>
    </w:pPr>
  </w:style>
  <w:style w:type="character" w:customStyle="1" w:styleId="Heading1Char">
    <w:name w:val="Heading 1 Char"/>
    <w:aliases w:val="h1 Char,header 1 Char"/>
    <w:basedOn w:val="DefaultParagraphFont"/>
    <w:link w:val="Heading1"/>
    <w:rsid w:val="00F45E17"/>
    <w:rPr>
      <w:rFonts w:ascii="Arial" w:eastAsia="Times New Roman" w:hAnsi="Arial" w:cs="Times New Roman"/>
      <w:b/>
      <w:kern w:val="28"/>
      <w:sz w:val="40"/>
      <w:szCs w:val="20"/>
    </w:rPr>
  </w:style>
  <w:style w:type="paragraph" w:styleId="CommentText">
    <w:name w:val="annotation text"/>
    <w:basedOn w:val="Normal"/>
    <w:link w:val="CommentTextChar"/>
    <w:uiPriority w:val="99"/>
    <w:unhideWhenUsed/>
    <w:rsid w:val="00F45E17"/>
    <w:pPr>
      <w:spacing w:line="240" w:lineRule="auto"/>
    </w:pPr>
    <w:rPr>
      <w:sz w:val="20"/>
      <w:szCs w:val="20"/>
    </w:rPr>
  </w:style>
  <w:style w:type="character" w:customStyle="1" w:styleId="CommentTextChar">
    <w:name w:val="Comment Text Char"/>
    <w:basedOn w:val="DefaultParagraphFont"/>
    <w:link w:val="CommentText"/>
    <w:uiPriority w:val="99"/>
    <w:rsid w:val="00F45E17"/>
    <w:rPr>
      <w:sz w:val="20"/>
      <w:szCs w:val="20"/>
    </w:rPr>
  </w:style>
  <w:style w:type="paragraph" w:styleId="BodyText">
    <w:name w:val="Body Text"/>
    <w:link w:val="BodyTextChar"/>
    <w:semiHidden/>
    <w:rsid w:val="00F45E1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45E1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90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BEE"/>
  </w:style>
  <w:style w:type="paragraph" w:styleId="Footer">
    <w:name w:val="footer"/>
    <w:basedOn w:val="Normal"/>
    <w:link w:val="FooterChar"/>
    <w:uiPriority w:val="99"/>
    <w:unhideWhenUsed/>
    <w:rsid w:val="00490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BEE"/>
  </w:style>
  <w:style w:type="character" w:styleId="CommentReference">
    <w:name w:val="annotation reference"/>
    <w:basedOn w:val="DefaultParagraphFont"/>
    <w:uiPriority w:val="99"/>
    <w:semiHidden/>
    <w:unhideWhenUsed/>
    <w:rsid w:val="005A04AE"/>
    <w:rPr>
      <w:sz w:val="16"/>
      <w:szCs w:val="16"/>
    </w:rPr>
  </w:style>
  <w:style w:type="paragraph" w:styleId="CommentSubject">
    <w:name w:val="annotation subject"/>
    <w:basedOn w:val="CommentText"/>
    <w:next w:val="CommentText"/>
    <w:link w:val="CommentSubjectChar"/>
    <w:uiPriority w:val="99"/>
    <w:semiHidden/>
    <w:unhideWhenUsed/>
    <w:rsid w:val="005A04AE"/>
    <w:rPr>
      <w:b/>
      <w:bCs/>
    </w:rPr>
  </w:style>
  <w:style w:type="character" w:customStyle="1" w:styleId="CommentSubjectChar">
    <w:name w:val="Comment Subject Char"/>
    <w:basedOn w:val="CommentTextChar"/>
    <w:link w:val="CommentSubject"/>
    <w:uiPriority w:val="99"/>
    <w:semiHidden/>
    <w:rsid w:val="005A04AE"/>
    <w:rPr>
      <w:b/>
      <w:bCs/>
      <w:sz w:val="20"/>
      <w:szCs w:val="20"/>
    </w:rPr>
  </w:style>
  <w:style w:type="paragraph" w:styleId="BalloonText">
    <w:name w:val="Balloon Text"/>
    <w:basedOn w:val="Normal"/>
    <w:link w:val="BalloonTextChar"/>
    <w:uiPriority w:val="99"/>
    <w:semiHidden/>
    <w:unhideWhenUsed/>
    <w:rsid w:val="005A0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AE"/>
    <w:rPr>
      <w:rFonts w:ascii="Tahoma" w:hAnsi="Tahoma" w:cs="Tahoma"/>
      <w:sz w:val="16"/>
      <w:szCs w:val="16"/>
    </w:rPr>
  </w:style>
  <w:style w:type="paragraph" w:styleId="Revision">
    <w:name w:val="Revision"/>
    <w:hidden/>
    <w:uiPriority w:val="99"/>
    <w:semiHidden/>
    <w:rsid w:val="009F7EE3"/>
    <w:pPr>
      <w:spacing w:after="0" w:line="240" w:lineRule="auto"/>
    </w:pPr>
  </w:style>
  <w:style w:type="paragraph" w:customStyle="1" w:styleId="LI-BodyTextNumbered">
    <w:name w:val="LI - Body Text Numbered"/>
    <w:basedOn w:val="Normal"/>
    <w:link w:val="LI-BodyTextNumberedChar"/>
    <w:qFormat/>
    <w:rsid w:val="00022942"/>
    <w:pPr>
      <w:spacing w:before="240" w:after="0" w:line="240" w:lineRule="auto"/>
      <w:ind w:left="1134" w:hanging="567"/>
    </w:pPr>
    <w:rPr>
      <w:rFonts w:ascii="Times New Roman" w:eastAsia="Times New Roman" w:hAnsi="Times New Roman" w:cs="Times New Roman"/>
      <w:sz w:val="24"/>
      <w:szCs w:val="24"/>
    </w:rPr>
  </w:style>
  <w:style w:type="character" w:customStyle="1" w:styleId="LI-BodyTextNumberedChar">
    <w:name w:val="LI - Body Text Numbered Char"/>
    <w:link w:val="LI-BodyTextNumbered"/>
    <w:rsid w:val="00022942"/>
    <w:rPr>
      <w:rFonts w:ascii="Times New Roman" w:eastAsia="Times New Roman" w:hAnsi="Times New Roman" w:cs="Times New Roman"/>
      <w:sz w:val="24"/>
      <w:szCs w:val="24"/>
    </w:rPr>
  </w:style>
  <w:style w:type="paragraph" w:customStyle="1" w:styleId="LI-Heading2">
    <w:name w:val="LI - Heading 2"/>
    <w:basedOn w:val="Normal"/>
    <w:next w:val="Normal"/>
    <w:qFormat/>
    <w:rsid w:val="003A301E"/>
    <w:pPr>
      <w:keepNext/>
      <w:keepLines/>
      <w:spacing w:before="360" w:after="0" w:line="240" w:lineRule="auto"/>
      <w:ind w:left="567" w:hanging="567"/>
      <w:outlineLvl w:val="1"/>
    </w:pPr>
    <w:rPr>
      <w:rFonts w:ascii="Times New Roman" w:eastAsia="Times New Roman" w:hAnsi="Times New Roman" w:cs="Times New Roman"/>
      <w:b/>
      <w:kern w:val="28"/>
      <w:sz w:val="24"/>
      <w:szCs w:val="20"/>
    </w:rPr>
  </w:style>
  <w:style w:type="paragraph" w:customStyle="1" w:styleId="BoxPara">
    <w:name w:val="BoxPara"/>
    <w:aliases w:val="bp"/>
    <w:basedOn w:val="Normal"/>
    <w:semiHidden/>
    <w:qFormat/>
    <w:rsid w:val="000B51E2"/>
    <w:pPr>
      <w:pBdr>
        <w:top w:val="single" w:sz="6" w:space="5" w:color="auto"/>
        <w:left w:val="single" w:sz="6" w:space="5" w:color="auto"/>
        <w:bottom w:val="single" w:sz="6" w:space="5" w:color="auto"/>
        <w:right w:val="single" w:sz="6" w:space="5" w:color="auto"/>
      </w:pBdr>
      <w:tabs>
        <w:tab w:val="right" w:pos="2268"/>
      </w:tabs>
      <w:spacing w:before="240" w:after="0" w:line="240" w:lineRule="auto"/>
      <w:ind w:left="2552" w:hanging="1418"/>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16547">
      <w:bodyDiv w:val="1"/>
      <w:marLeft w:val="0"/>
      <w:marRight w:val="0"/>
      <w:marTop w:val="0"/>
      <w:marBottom w:val="0"/>
      <w:divBdr>
        <w:top w:val="none" w:sz="0" w:space="0" w:color="auto"/>
        <w:left w:val="none" w:sz="0" w:space="0" w:color="auto"/>
        <w:bottom w:val="none" w:sz="0" w:space="0" w:color="auto"/>
        <w:right w:val="none" w:sz="0" w:space="0" w:color="auto"/>
      </w:divBdr>
      <w:divsChild>
        <w:div w:id="1002857079">
          <w:marLeft w:val="0"/>
          <w:marRight w:val="0"/>
          <w:marTop w:val="0"/>
          <w:marBottom w:val="0"/>
          <w:divBdr>
            <w:top w:val="none" w:sz="0" w:space="0" w:color="auto"/>
            <w:left w:val="none" w:sz="0" w:space="0" w:color="auto"/>
            <w:bottom w:val="none" w:sz="0" w:space="0" w:color="auto"/>
            <w:right w:val="none" w:sz="0" w:space="0" w:color="auto"/>
          </w:divBdr>
          <w:divsChild>
            <w:div w:id="1466965476">
              <w:marLeft w:val="0"/>
              <w:marRight w:val="0"/>
              <w:marTop w:val="0"/>
              <w:marBottom w:val="0"/>
              <w:divBdr>
                <w:top w:val="none" w:sz="0" w:space="0" w:color="auto"/>
                <w:left w:val="none" w:sz="0" w:space="0" w:color="auto"/>
                <w:bottom w:val="none" w:sz="0" w:space="0" w:color="auto"/>
                <w:right w:val="none" w:sz="0" w:space="0" w:color="auto"/>
              </w:divBdr>
              <w:divsChild>
                <w:div w:id="686248948">
                  <w:marLeft w:val="0"/>
                  <w:marRight w:val="0"/>
                  <w:marTop w:val="0"/>
                  <w:marBottom w:val="0"/>
                  <w:divBdr>
                    <w:top w:val="none" w:sz="0" w:space="0" w:color="auto"/>
                    <w:left w:val="none" w:sz="0" w:space="0" w:color="auto"/>
                    <w:bottom w:val="none" w:sz="0" w:space="0" w:color="auto"/>
                    <w:right w:val="none" w:sz="0" w:space="0" w:color="auto"/>
                  </w:divBdr>
                  <w:divsChild>
                    <w:div w:id="1408187631">
                      <w:marLeft w:val="0"/>
                      <w:marRight w:val="0"/>
                      <w:marTop w:val="0"/>
                      <w:marBottom w:val="0"/>
                      <w:divBdr>
                        <w:top w:val="none" w:sz="0" w:space="0" w:color="auto"/>
                        <w:left w:val="none" w:sz="0" w:space="0" w:color="auto"/>
                        <w:bottom w:val="none" w:sz="0" w:space="0" w:color="auto"/>
                        <w:right w:val="none" w:sz="0" w:space="0" w:color="auto"/>
                      </w:divBdr>
                      <w:divsChild>
                        <w:div w:id="973558845">
                          <w:marLeft w:val="0"/>
                          <w:marRight w:val="0"/>
                          <w:marTop w:val="0"/>
                          <w:marBottom w:val="0"/>
                          <w:divBdr>
                            <w:top w:val="single" w:sz="6" w:space="0" w:color="828282"/>
                            <w:left w:val="single" w:sz="6" w:space="0" w:color="828282"/>
                            <w:bottom w:val="single" w:sz="6" w:space="0" w:color="828282"/>
                            <w:right w:val="single" w:sz="6" w:space="0" w:color="828282"/>
                          </w:divBdr>
                          <w:divsChild>
                            <w:div w:id="1049184796">
                              <w:marLeft w:val="0"/>
                              <w:marRight w:val="0"/>
                              <w:marTop w:val="0"/>
                              <w:marBottom w:val="0"/>
                              <w:divBdr>
                                <w:top w:val="none" w:sz="0" w:space="0" w:color="auto"/>
                                <w:left w:val="none" w:sz="0" w:space="0" w:color="auto"/>
                                <w:bottom w:val="none" w:sz="0" w:space="0" w:color="auto"/>
                                <w:right w:val="none" w:sz="0" w:space="0" w:color="auto"/>
                              </w:divBdr>
                              <w:divsChild>
                                <w:div w:id="28143532">
                                  <w:marLeft w:val="0"/>
                                  <w:marRight w:val="0"/>
                                  <w:marTop w:val="0"/>
                                  <w:marBottom w:val="0"/>
                                  <w:divBdr>
                                    <w:top w:val="none" w:sz="0" w:space="0" w:color="auto"/>
                                    <w:left w:val="none" w:sz="0" w:space="0" w:color="auto"/>
                                    <w:bottom w:val="none" w:sz="0" w:space="0" w:color="auto"/>
                                    <w:right w:val="none" w:sz="0" w:space="0" w:color="auto"/>
                                  </w:divBdr>
                                  <w:divsChild>
                                    <w:div w:id="661856628">
                                      <w:marLeft w:val="0"/>
                                      <w:marRight w:val="0"/>
                                      <w:marTop w:val="0"/>
                                      <w:marBottom w:val="0"/>
                                      <w:divBdr>
                                        <w:top w:val="none" w:sz="0" w:space="0" w:color="auto"/>
                                        <w:left w:val="none" w:sz="0" w:space="0" w:color="auto"/>
                                        <w:bottom w:val="none" w:sz="0" w:space="0" w:color="auto"/>
                                        <w:right w:val="none" w:sz="0" w:space="0" w:color="auto"/>
                                      </w:divBdr>
                                      <w:divsChild>
                                        <w:div w:id="1607886042">
                                          <w:marLeft w:val="0"/>
                                          <w:marRight w:val="0"/>
                                          <w:marTop w:val="0"/>
                                          <w:marBottom w:val="0"/>
                                          <w:divBdr>
                                            <w:top w:val="none" w:sz="0" w:space="0" w:color="auto"/>
                                            <w:left w:val="none" w:sz="0" w:space="0" w:color="auto"/>
                                            <w:bottom w:val="none" w:sz="0" w:space="0" w:color="auto"/>
                                            <w:right w:val="none" w:sz="0" w:space="0" w:color="auto"/>
                                          </w:divBdr>
                                          <w:divsChild>
                                            <w:div w:id="1668364271">
                                              <w:marLeft w:val="0"/>
                                              <w:marRight w:val="0"/>
                                              <w:marTop w:val="0"/>
                                              <w:marBottom w:val="0"/>
                                              <w:divBdr>
                                                <w:top w:val="none" w:sz="0" w:space="0" w:color="auto"/>
                                                <w:left w:val="none" w:sz="0" w:space="0" w:color="auto"/>
                                                <w:bottom w:val="none" w:sz="0" w:space="0" w:color="auto"/>
                                                <w:right w:val="none" w:sz="0" w:space="0" w:color="auto"/>
                                              </w:divBdr>
                                              <w:divsChild>
                                                <w:div w:id="2769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458118">
      <w:bodyDiv w:val="1"/>
      <w:marLeft w:val="0"/>
      <w:marRight w:val="0"/>
      <w:marTop w:val="0"/>
      <w:marBottom w:val="0"/>
      <w:divBdr>
        <w:top w:val="none" w:sz="0" w:space="0" w:color="auto"/>
        <w:left w:val="none" w:sz="0" w:space="0" w:color="auto"/>
        <w:bottom w:val="none" w:sz="0" w:space="0" w:color="auto"/>
        <w:right w:val="none" w:sz="0" w:space="0" w:color="auto"/>
      </w:divBdr>
      <w:divsChild>
        <w:div w:id="1334647441">
          <w:marLeft w:val="0"/>
          <w:marRight w:val="0"/>
          <w:marTop w:val="0"/>
          <w:marBottom w:val="0"/>
          <w:divBdr>
            <w:top w:val="none" w:sz="0" w:space="0" w:color="auto"/>
            <w:left w:val="none" w:sz="0" w:space="0" w:color="auto"/>
            <w:bottom w:val="none" w:sz="0" w:space="0" w:color="auto"/>
            <w:right w:val="none" w:sz="0" w:space="0" w:color="auto"/>
          </w:divBdr>
          <w:divsChild>
            <w:div w:id="1483040467">
              <w:marLeft w:val="0"/>
              <w:marRight w:val="0"/>
              <w:marTop w:val="0"/>
              <w:marBottom w:val="0"/>
              <w:divBdr>
                <w:top w:val="none" w:sz="0" w:space="0" w:color="auto"/>
                <w:left w:val="none" w:sz="0" w:space="0" w:color="auto"/>
                <w:bottom w:val="none" w:sz="0" w:space="0" w:color="auto"/>
                <w:right w:val="none" w:sz="0" w:space="0" w:color="auto"/>
              </w:divBdr>
              <w:divsChild>
                <w:div w:id="265767840">
                  <w:marLeft w:val="0"/>
                  <w:marRight w:val="0"/>
                  <w:marTop w:val="0"/>
                  <w:marBottom w:val="0"/>
                  <w:divBdr>
                    <w:top w:val="none" w:sz="0" w:space="0" w:color="auto"/>
                    <w:left w:val="none" w:sz="0" w:space="0" w:color="auto"/>
                    <w:bottom w:val="none" w:sz="0" w:space="0" w:color="auto"/>
                    <w:right w:val="none" w:sz="0" w:space="0" w:color="auto"/>
                  </w:divBdr>
                  <w:divsChild>
                    <w:div w:id="683672607">
                      <w:marLeft w:val="0"/>
                      <w:marRight w:val="0"/>
                      <w:marTop w:val="0"/>
                      <w:marBottom w:val="0"/>
                      <w:divBdr>
                        <w:top w:val="none" w:sz="0" w:space="0" w:color="auto"/>
                        <w:left w:val="none" w:sz="0" w:space="0" w:color="auto"/>
                        <w:bottom w:val="none" w:sz="0" w:space="0" w:color="auto"/>
                        <w:right w:val="none" w:sz="0" w:space="0" w:color="auto"/>
                      </w:divBdr>
                      <w:divsChild>
                        <w:div w:id="468978890">
                          <w:marLeft w:val="300"/>
                          <w:marRight w:val="300"/>
                          <w:marTop w:val="0"/>
                          <w:marBottom w:val="300"/>
                          <w:divBdr>
                            <w:top w:val="none" w:sz="0" w:space="0" w:color="auto"/>
                            <w:left w:val="none" w:sz="0" w:space="0" w:color="auto"/>
                            <w:bottom w:val="none" w:sz="0" w:space="0" w:color="auto"/>
                            <w:right w:val="none" w:sz="0" w:space="0" w:color="auto"/>
                          </w:divBdr>
                          <w:divsChild>
                            <w:div w:id="1109009805">
                              <w:marLeft w:val="0"/>
                              <w:marRight w:val="0"/>
                              <w:marTop w:val="0"/>
                              <w:marBottom w:val="0"/>
                              <w:divBdr>
                                <w:top w:val="none" w:sz="0" w:space="0" w:color="auto"/>
                                <w:left w:val="none" w:sz="0" w:space="0" w:color="auto"/>
                                <w:bottom w:val="none" w:sz="0" w:space="0" w:color="auto"/>
                                <w:right w:val="none" w:sz="0" w:space="0" w:color="auto"/>
                              </w:divBdr>
                              <w:divsChild>
                                <w:div w:id="20369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285132">
      <w:bodyDiv w:val="1"/>
      <w:marLeft w:val="0"/>
      <w:marRight w:val="0"/>
      <w:marTop w:val="0"/>
      <w:marBottom w:val="0"/>
      <w:divBdr>
        <w:top w:val="none" w:sz="0" w:space="0" w:color="auto"/>
        <w:left w:val="none" w:sz="0" w:space="0" w:color="auto"/>
        <w:bottom w:val="none" w:sz="0" w:space="0" w:color="auto"/>
        <w:right w:val="none" w:sz="0" w:space="0" w:color="auto"/>
      </w:divBdr>
      <w:divsChild>
        <w:div w:id="1402561935">
          <w:marLeft w:val="0"/>
          <w:marRight w:val="0"/>
          <w:marTop w:val="0"/>
          <w:marBottom w:val="0"/>
          <w:divBdr>
            <w:top w:val="none" w:sz="0" w:space="0" w:color="auto"/>
            <w:left w:val="none" w:sz="0" w:space="0" w:color="auto"/>
            <w:bottom w:val="none" w:sz="0" w:space="0" w:color="auto"/>
            <w:right w:val="none" w:sz="0" w:space="0" w:color="auto"/>
          </w:divBdr>
          <w:divsChild>
            <w:div w:id="2043822207">
              <w:marLeft w:val="0"/>
              <w:marRight w:val="0"/>
              <w:marTop w:val="0"/>
              <w:marBottom w:val="0"/>
              <w:divBdr>
                <w:top w:val="none" w:sz="0" w:space="0" w:color="auto"/>
                <w:left w:val="none" w:sz="0" w:space="0" w:color="auto"/>
                <w:bottom w:val="none" w:sz="0" w:space="0" w:color="auto"/>
                <w:right w:val="none" w:sz="0" w:space="0" w:color="auto"/>
              </w:divBdr>
              <w:divsChild>
                <w:div w:id="1083717682">
                  <w:marLeft w:val="0"/>
                  <w:marRight w:val="0"/>
                  <w:marTop w:val="0"/>
                  <w:marBottom w:val="0"/>
                  <w:divBdr>
                    <w:top w:val="none" w:sz="0" w:space="0" w:color="auto"/>
                    <w:left w:val="none" w:sz="0" w:space="0" w:color="auto"/>
                    <w:bottom w:val="none" w:sz="0" w:space="0" w:color="auto"/>
                    <w:right w:val="none" w:sz="0" w:space="0" w:color="auto"/>
                  </w:divBdr>
                  <w:divsChild>
                    <w:div w:id="687292115">
                      <w:marLeft w:val="0"/>
                      <w:marRight w:val="0"/>
                      <w:marTop w:val="0"/>
                      <w:marBottom w:val="0"/>
                      <w:divBdr>
                        <w:top w:val="none" w:sz="0" w:space="0" w:color="auto"/>
                        <w:left w:val="none" w:sz="0" w:space="0" w:color="auto"/>
                        <w:bottom w:val="none" w:sz="0" w:space="0" w:color="auto"/>
                        <w:right w:val="none" w:sz="0" w:space="0" w:color="auto"/>
                      </w:divBdr>
                      <w:divsChild>
                        <w:div w:id="276840170">
                          <w:marLeft w:val="0"/>
                          <w:marRight w:val="0"/>
                          <w:marTop w:val="0"/>
                          <w:marBottom w:val="0"/>
                          <w:divBdr>
                            <w:top w:val="single" w:sz="6" w:space="0" w:color="828282"/>
                            <w:left w:val="single" w:sz="6" w:space="0" w:color="828282"/>
                            <w:bottom w:val="single" w:sz="6" w:space="0" w:color="828282"/>
                            <w:right w:val="single" w:sz="6" w:space="0" w:color="828282"/>
                          </w:divBdr>
                          <w:divsChild>
                            <w:div w:id="1660647336">
                              <w:marLeft w:val="0"/>
                              <w:marRight w:val="0"/>
                              <w:marTop w:val="0"/>
                              <w:marBottom w:val="0"/>
                              <w:divBdr>
                                <w:top w:val="none" w:sz="0" w:space="0" w:color="auto"/>
                                <w:left w:val="none" w:sz="0" w:space="0" w:color="auto"/>
                                <w:bottom w:val="none" w:sz="0" w:space="0" w:color="auto"/>
                                <w:right w:val="none" w:sz="0" w:space="0" w:color="auto"/>
                              </w:divBdr>
                              <w:divsChild>
                                <w:div w:id="946044189">
                                  <w:marLeft w:val="0"/>
                                  <w:marRight w:val="0"/>
                                  <w:marTop w:val="0"/>
                                  <w:marBottom w:val="0"/>
                                  <w:divBdr>
                                    <w:top w:val="none" w:sz="0" w:space="0" w:color="auto"/>
                                    <w:left w:val="none" w:sz="0" w:space="0" w:color="auto"/>
                                    <w:bottom w:val="none" w:sz="0" w:space="0" w:color="auto"/>
                                    <w:right w:val="none" w:sz="0" w:space="0" w:color="auto"/>
                                  </w:divBdr>
                                  <w:divsChild>
                                    <w:div w:id="38942208">
                                      <w:marLeft w:val="0"/>
                                      <w:marRight w:val="0"/>
                                      <w:marTop w:val="0"/>
                                      <w:marBottom w:val="0"/>
                                      <w:divBdr>
                                        <w:top w:val="none" w:sz="0" w:space="0" w:color="auto"/>
                                        <w:left w:val="none" w:sz="0" w:space="0" w:color="auto"/>
                                        <w:bottom w:val="none" w:sz="0" w:space="0" w:color="auto"/>
                                        <w:right w:val="none" w:sz="0" w:space="0" w:color="auto"/>
                                      </w:divBdr>
                                      <w:divsChild>
                                        <w:div w:id="27950803">
                                          <w:marLeft w:val="0"/>
                                          <w:marRight w:val="0"/>
                                          <w:marTop w:val="0"/>
                                          <w:marBottom w:val="0"/>
                                          <w:divBdr>
                                            <w:top w:val="none" w:sz="0" w:space="0" w:color="auto"/>
                                            <w:left w:val="none" w:sz="0" w:space="0" w:color="auto"/>
                                            <w:bottom w:val="none" w:sz="0" w:space="0" w:color="auto"/>
                                            <w:right w:val="none" w:sz="0" w:space="0" w:color="auto"/>
                                          </w:divBdr>
                                          <w:divsChild>
                                            <w:div w:id="722488235">
                                              <w:marLeft w:val="0"/>
                                              <w:marRight w:val="0"/>
                                              <w:marTop w:val="0"/>
                                              <w:marBottom w:val="0"/>
                                              <w:divBdr>
                                                <w:top w:val="none" w:sz="0" w:space="0" w:color="auto"/>
                                                <w:left w:val="none" w:sz="0" w:space="0" w:color="auto"/>
                                                <w:bottom w:val="none" w:sz="0" w:space="0" w:color="auto"/>
                                                <w:right w:val="none" w:sz="0" w:space="0" w:color="auto"/>
                                              </w:divBdr>
                                              <w:divsChild>
                                                <w:div w:id="113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986941">
      <w:bodyDiv w:val="1"/>
      <w:marLeft w:val="0"/>
      <w:marRight w:val="0"/>
      <w:marTop w:val="0"/>
      <w:marBottom w:val="0"/>
      <w:divBdr>
        <w:top w:val="none" w:sz="0" w:space="0" w:color="auto"/>
        <w:left w:val="none" w:sz="0" w:space="0" w:color="auto"/>
        <w:bottom w:val="none" w:sz="0" w:space="0" w:color="auto"/>
        <w:right w:val="none" w:sz="0" w:space="0" w:color="auto"/>
      </w:divBdr>
      <w:divsChild>
        <w:div w:id="590820635">
          <w:marLeft w:val="0"/>
          <w:marRight w:val="0"/>
          <w:marTop w:val="0"/>
          <w:marBottom w:val="0"/>
          <w:divBdr>
            <w:top w:val="none" w:sz="0" w:space="0" w:color="auto"/>
            <w:left w:val="none" w:sz="0" w:space="0" w:color="auto"/>
            <w:bottom w:val="none" w:sz="0" w:space="0" w:color="auto"/>
            <w:right w:val="none" w:sz="0" w:space="0" w:color="auto"/>
          </w:divBdr>
          <w:divsChild>
            <w:div w:id="1586453141">
              <w:marLeft w:val="0"/>
              <w:marRight w:val="0"/>
              <w:marTop w:val="0"/>
              <w:marBottom w:val="0"/>
              <w:divBdr>
                <w:top w:val="none" w:sz="0" w:space="0" w:color="auto"/>
                <w:left w:val="none" w:sz="0" w:space="0" w:color="auto"/>
                <w:bottom w:val="none" w:sz="0" w:space="0" w:color="auto"/>
                <w:right w:val="none" w:sz="0" w:space="0" w:color="auto"/>
              </w:divBdr>
              <w:divsChild>
                <w:div w:id="497886530">
                  <w:marLeft w:val="0"/>
                  <w:marRight w:val="0"/>
                  <w:marTop w:val="0"/>
                  <w:marBottom w:val="0"/>
                  <w:divBdr>
                    <w:top w:val="none" w:sz="0" w:space="0" w:color="auto"/>
                    <w:left w:val="none" w:sz="0" w:space="0" w:color="auto"/>
                    <w:bottom w:val="none" w:sz="0" w:space="0" w:color="auto"/>
                    <w:right w:val="none" w:sz="0" w:space="0" w:color="auto"/>
                  </w:divBdr>
                  <w:divsChild>
                    <w:div w:id="1155414911">
                      <w:marLeft w:val="0"/>
                      <w:marRight w:val="0"/>
                      <w:marTop w:val="0"/>
                      <w:marBottom w:val="0"/>
                      <w:divBdr>
                        <w:top w:val="none" w:sz="0" w:space="0" w:color="auto"/>
                        <w:left w:val="none" w:sz="0" w:space="0" w:color="auto"/>
                        <w:bottom w:val="none" w:sz="0" w:space="0" w:color="auto"/>
                        <w:right w:val="none" w:sz="0" w:space="0" w:color="auto"/>
                      </w:divBdr>
                      <w:divsChild>
                        <w:div w:id="1991397760">
                          <w:marLeft w:val="285"/>
                          <w:marRight w:val="285"/>
                          <w:marTop w:val="0"/>
                          <w:marBottom w:val="285"/>
                          <w:divBdr>
                            <w:top w:val="none" w:sz="0" w:space="0" w:color="auto"/>
                            <w:left w:val="none" w:sz="0" w:space="0" w:color="auto"/>
                            <w:bottom w:val="none" w:sz="0" w:space="0" w:color="auto"/>
                            <w:right w:val="none" w:sz="0" w:space="0" w:color="auto"/>
                          </w:divBdr>
                          <w:divsChild>
                            <w:div w:id="1287736058">
                              <w:marLeft w:val="0"/>
                              <w:marRight w:val="0"/>
                              <w:marTop w:val="0"/>
                              <w:marBottom w:val="0"/>
                              <w:divBdr>
                                <w:top w:val="none" w:sz="0" w:space="0" w:color="auto"/>
                                <w:left w:val="none" w:sz="0" w:space="0" w:color="auto"/>
                                <w:bottom w:val="none" w:sz="0" w:space="0" w:color="auto"/>
                                <w:right w:val="none" w:sz="0" w:space="0" w:color="auto"/>
                              </w:divBdr>
                              <w:divsChild>
                                <w:div w:id="21195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5C51-F808-43F0-9F6C-B4AD581F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Pages>
  <Words>4969</Words>
  <Characters>28328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33231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Champion</dc:creator>
  <cp:lastModifiedBy>maan.beydoun</cp:lastModifiedBy>
  <cp:revision>9</cp:revision>
  <cp:lastPrinted>2014-12-03T02:08:00Z</cp:lastPrinted>
  <dcterms:created xsi:type="dcterms:W3CDTF">2015-11-11T01:11:00Z</dcterms:created>
  <dcterms:modified xsi:type="dcterms:W3CDTF">2015-11-16T09:06:00Z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A4650820</vt:lpwstr>
  </property>
  <property fmtid="{D5CDD505-2E9C-101B-9397-08002B2CF9AE}" pid="4" name="Objective-Title">
    <vt:lpwstr>Explanatory Statement -CO15-876 Modifying CO 14-1252 -FINAL</vt:lpwstr>
  </property>
  <property fmtid="{D5CDD505-2E9C-101B-9397-08002B2CF9AE}" pid="5" name="Objective-Comment">
    <vt:lpwstr>
    </vt:lpwstr>
  </property>
  <property fmtid="{D5CDD505-2E9C-101B-9397-08002B2CF9AE}" pid="6" name="Objective-CreationStamp">
    <vt:filetime>2015-11-11T01:11:53Z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2015-11-16T09:06:33Z</vt:filetime>
  </property>
  <property fmtid="{D5CDD505-2E9C-101B-9397-08002B2CF9AE}" pid="10" name="Objective-ModificationStamp">
    <vt:filetime>2015-11-16T09:07:27Z</vt:filetime>
  </property>
  <property fmtid="{D5CDD505-2E9C-101B-9397-08002B2CF9AE}" pid="11" name="Objective-Owner">
    <vt:lpwstr>Maan Beydoun</vt:lpwstr>
  </property>
  <property fmtid="{D5CDD505-2E9C-101B-9397-08002B2CF9AE}" pid="12" name="Objective-Path">
    <vt:lpwstr>BCS:ASIC:REGULATION &amp; COMPLIANCE:Business Activity Projects:Compliance &amp; Campaign Projects:Investment Managers &amp; Superannuation:Regulatory Guide 97 Review:Explanatory Statement:</vt:lpwstr>
  </property>
  <property fmtid="{D5CDD505-2E9C-101B-9397-08002B2CF9AE}" pid="13" name="Objective-Parent">
    <vt:lpwstr>Explanatory Statement</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2014 - 003387</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