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51309" w:rsidRDefault="00193461" w:rsidP="00C63713">
      <w:pPr>
        <w:rPr>
          <w:sz w:val="28"/>
        </w:rPr>
      </w:pPr>
      <w:r w:rsidRPr="00B51309">
        <w:rPr>
          <w:noProof/>
          <w:lang w:eastAsia="en-AU"/>
        </w:rPr>
        <w:drawing>
          <wp:inline distT="0" distB="0" distL="0" distR="0" wp14:anchorId="2D8E8020" wp14:editId="4ED61C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51309" w:rsidRDefault="0048364F" w:rsidP="0048364F">
      <w:pPr>
        <w:rPr>
          <w:sz w:val="19"/>
        </w:rPr>
      </w:pPr>
    </w:p>
    <w:p w:rsidR="0048364F" w:rsidRPr="00B51309" w:rsidRDefault="00D042EC" w:rsidP="0048364F">
      <w:pPr>
        <w:pStyle w:val="ShortT"/>
      </w:pPr>
      <w:r w:rsidRPr="00B51309">
        <w:t>Privacy Amendment (2015 Measures No.</w:t>
      </w:r>
      <w:r w:rsidR="00B51309" w:rsidRPr="00B51309">
        <w:t> </w:t>
      </w:r>
      <w:r w:rsidRPr="00B51309">
        <w:t>3) Regulation</w:t>
      </w:r>
      <w:r w:rsidR="00B51309" w:rsidRPr="00B51309">
        <w:t> </w:t>
      </w:r>
      <w:r w:rsidRPr="00B51309">
        <w:t>2015</w:t>
      </w:r>
    </w:p>
    <w:p w:rsidR="0048364F" w:rsidRPr="00B51309" w:rsidRDefault="0048364F" w:rsidP="0048364F"/>
    <w:p w:rsidR="0048364F" w:rsidRPr="00B51309" w:rsidRDefault="00A4361F" w:rsidP="00680F17">
      <w:pPr>
        <w:pStyle w:val="InstNo"/>
      </w:pPr>
      <w:r w:rsidRPr="00B51309">
        <w:t>Select Legislative Instrument</w:t>
      </w:r>
      <w:r w:rsidR="00154EAC" w:rsidRPr="00B51309">
        <w:t xml:space="preserve"> </w:t>
      </w:r>
      <w:bookmarkStart w:id="0" w:name="BKCheck15B_1"/>
      <w:bookmarkEnd w:id="0"/>
      <w:r w:rsidR="00D0104A" w:rsidRPr="00B51309">
        <w:fldChar w:fldCharType="begin"/>
      </w:r>
      <w:r w:rsidR="00D0104A" w:rsidRPr="00B51309">
        <w:instrText xml:space="preserve"> DOCPROPERTY  ActNo </w:instrText>
      </w:r>
      <w:r w:rsidR="00D0104A" w:rsidRPr="00B51309">
        <w:fldChar w:fldCharType="separate"/>
      </w:r>
      <w:r w:rsidR="006B3DDD">
        <w:t>No. 180, 2015</w:t>
      </w:r>
      <w:r w:rsidR="00D0104A" w:rsidRPr="00B51309">
        <w:fldChar w:fldCharType="end"/>
      </w:r>
    </w:p>
    <w:p w:rsidR="00D042EC" w:rsidRPr="00B51309" w:rsidRDefault="00D042EC" w:rsidP="002D0C00">
      <w:pPr>
        <w:pStyle w:val="SignCoverPageStart"/>
        <w:spacing w:before="240"/>
        <w:rPr>
          <w:szCs w:val="22"/>
        </w:rPr>
      </w:pPr>
      <w:r w:rsidRPr="00B51309">
        <w:rPr>
          <w:szCs w:val="22"/>
        </w:rPr>
        <w:t>I, General the Honourable Sir Peter Cosgrove AK MC (</w:t>
      </w:r>
      <w:proofErr w:type="spellStart"/>
      <w:r w:rsidRPr="00B51309">
        <w:rPr>
          <w:szCs w:val="22"/>
        </w:rPr>
        <w:t>Ret’d</w:t>
      </w:r>
      <w:proofErr w:type="spellEnd"/>
      <w:r w:rsidRPr="00B51309">
        <w:rPr>
          <w:szCs w:val="22"/>
        </w:rPr>
        <w:t xml:space="preserve">), </w:t>
      </w:r>
      <w:r w:rsidR="00B51309" w:rsidRPr="00B51309">
        <w:rPr>
          <w:szCs w:val="22"/>
        </w:rPr>
        <w:t>Governor</w:t>
      </w:r>
      <w:r w:rsidR="00B51309">
        <w:rPr>
          <w:szCs w:val="22"/>
        </w:rPr>
        <w:noBreakHyphen/>
      </w:r>
      <w:r w:rsidR="00B51309" w:rsidRPr="00B51309">
        <w:rPr>
          <w:szCs w:val="22"/>
        </w:rPr>
        <w:t>General</w:t>
      </w:r>
      <w:r w:rsidRPr="00B51309">
        <w:rPr>
          <w:szCs w:val="22"/>
        </w:rPr>
        <w:t xml:space="preserve"> of the Commonwealth of Australia, acting with the advice of the Federal Executive Council, make the following regulation.</w:t>
      </w:r>
    </w:p>
    <w:p w:rsidR="00D042EC" w:rsidRPr="00B51309" w:rsidRDefault="00D042EC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B51309">
        <w:rPr>
          <w:szCs w:val="22"/>
        </w:rPr>
        <w:t xml:space="preserve">Dated </w:t>
      </w:r>
      <w:bookmarkStart w:id="1" w:name="BKCheck15B_2"/>
      <w:bookmarkEnd w:id="1"/>
      <w:r w:rsidRPr="00B51309">
        <w:rPr>
          <w:szCs w:val="22"/>
        </w:rPr>
        <w:fldChar w:fldCharType="begin"/>
      </w:r>
      <w:r w:rsidRPr="00B51309">
        <w:rPr>
          <w:szCs w:val="22"/>
        </w:rPr>
        <w:instrText xml:space="preserve"> DOCPROPERTY  DateMade </w:instrText>
      </w:r>
      <w:r w:rsidRPr="00B51309">
        <w:rPr>
          <w:szCs w:val="22"/>
        </w:rPr>
        <w:fldChar w:fldCharType="separate"/>
      </w:r>
      <w:r w:rsidR="006B3DDD">
        <w:rPr>
          <w:szCs w:val="22"/>
        </w:rPr>
        <w:t>12 November 2015</w:t>
      </w:r>
      <w:r w:rsidRPr="00B51309">
        <w:rPr>
          <w:szCs w:val="22"/>
        </w:rPr>
        <w:fldChar w:fldCharType="end"/>
      </w:r>
    </w:p>
    <w:p w:rsidR="00D042EC" w:rsidRPr="00B51309" w:rsidRDefault="00D042EC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51309">
        <w:rPr>
          <w:szCs w:val="22"/>
        </w:rPr>
        <w:t>Peter Cosgrove</w:t>
      </w:r>
    </w:p>
    <w:p w:rsidR="00D042EC" w:rsidRPr="00B51309" w:rsidRDefault="00B51309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51309">
        <w:rPr>
          <w:szCs w:val="22"/>
        </w:rPr>
        <w:t>Governor</w:t>
      </w:r>
      <w:r>
        <w:rPr>
          <w:szCs w:val="22"/>
        </w:rPr>
        <w:noBreakHyphen/>
      </w:r>
      <w:r w:rsidRPr="00B51309">
        <w:rPr>
          <w:szCs w:val="22"/>
        </w:rPr>
        <w:t>General</w:t>
      </w:r>
    </w:p>
    <w:p w:rsidR="00D042EC" w:rsidRPr="00B51309" w:rsidRDefault="00D042EC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51309">
        <w:rPr>
          <w:szCs w:val="22"/>
        </w:rPr>
        <w:t>By His Excellency’s Command</w:t>
      </w:r>
    </w:p>
    <w:p w:rsidR="00D042EC" w:rsidRPr="00B51309" w:rsidRDefault="00D042EC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51309">
        <w:rPr>
          <w:szCs w:val="22"/>
        </w:rPr>
        <w:t>George Brandis QC</w:t>
      </w:r>
    </w:p>
    <w:p w:rsidR="00D042EC" w:rsidRPr="00B51309" w:rsidRDefault="00D042EC" w:rsidP="002D0C00">
      <w:pPr>
        <w:pStyle w:val="SignCoverPageEnd"/>
        <w:rPr>
          <w:szCs w:val="22"/>
        </w:rPr>
      </w:pPr>
      <w:r w:rsidRPr="00B51309">
        <w:rPr>
          <w:szCs w:val="22"/>
        </w:rPr>
        <w:t>Attorney</w:t>
      </w:r>
      <w:r w:rsidR="00B51309">
        <w:rPr>
          <w:szCs w:val="22"/>
        </w:rPr>
        <w:noBreakHyphen/>
      </w:r>
      <w:r w:rsidRPr="00B51309">
        <w:rPr>
          <w:szCs w:val="22"/>
        </w:rPr>
        <w:t>General</w:t>
      </w:r>
    </w:p>
    <w:p w:rsidR="00D042EC" w:rsidRPr="00B51309" w:rsidRDefault="00D042EC" w:rsidP="00D042EC"/>
    <w:p w:rsidR="0048364F" w:rsidRPr="00B51309" w:rsidRDefault="0048364F" w:rsidP="0048364F">
      <w:pPr>
        <w:pStyle w:val="Header"/>
        <w:tabs>
          <w:tab w:val="clear" w:pos="4150"/>
          <w:tab w:val="clear" w:pos="8307"/>
        </w:tabs>
      </w:pPr>
      <w:r w:rsidRPr="00B51309">
        <w:rPr>
          <w:rStyle w:val="CharAmSchNo"/>
        </w:rPr>
        <w:t xml:space="preserve"> </w:t>
      </w:r>
      <w:r w:rsidRPr="00B51309">
        <w:rPr>
          <w:rStyle w:val="CharAmSchText"/>
        </w:rPr>
        <w:t xml:space="preserve"> </w:t>
      </w:r>
    </w:p>
    <w:p w:rsidR="0048364F" w:rsidRPr="00B51309" w:rsidRDefault="0048364F" w:rsidP="0048364F">
      <w:pPr>
        <w:pStyle w:val="Header"/>
        <w:tabs>
          <w:tab w:val="clear" w:pos="4150"/>
          <w:tab w:val="clear" w:pos="8307"/>
        </w:tabs>
      </w:pPr>
      <w:r w:rsidRPr="00B51309">
        <w:rPr>
          <w:rStyle w:val="CharAmPartNo"/>
        </w:rPr>
        <w:t xml:space="preserve"> </w:t>
      </w:r>
      <w:r w:rsidRPr="00B51309">
        <w:rPr>
          <w:rStyle w:val="CharAmPartText"/>
        </w:rPr>
        <w:t xml:space="preserve"> </w:t>
      </w:r>
    </w:p>
    <w:p w:rsidR="0048364F" w:rsidRPr="00B51309" w:rsidRDefault="0048364F" w:rsidP="0048364F">
      <w:pPr>
        <w:sectPr w:rsidR="0048364F" w:rsidRPr="00B51309" w:rsidSect="00EA5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51309" w:rsidRDefault="0048364F" w:rsidP="001A2AC8">
      <w:pPr>
        <w:rPr>
          <w:sz w:val="36"/>
        </w:rPr>
      </w:pPr>
      <w:r w:rsidRPr="00B51309">
        <w:rPr>
          <w:sz w:val="36"/>
        </w:rPr>
        <w:lastRenderedPageBreak/>
        <w:t>Contents</w:t>
      </w:r>
    </w:p>
    <w:bookmarkStart w:id="2" w:name="BKCheck15B_3"/>
    <w:bookmarkEnd w:id="2"/>
    <w:p w:rsidR="00082B40" w:rsidRPr="00B51309" w:rsidRDefault="00082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1309">
        <w:fldChar w:fldCharType="begin"/>
      </w:r>
      <w:r w:rsidRPr="00B51309">
        <w:instrText xml:space="preserve"> TOC \o "1-9" </w:instrText>
      </w:r>
      <w:r w:rsidRPr="00B51309">
        <w:fldChar w:fldCharType="separate"/>
      </w:r>
      <w:r w:rsidRPr="00B51309">
        <w:rPr>
          <w:noProof/>
        </w:rPr>
        <w:t>1</w:t>
      </w:r>
      <w:r w:rsidRPr="00B51309">
        <w:rPr>
          <w:noProof/>
        </w:rPr>
        <w:tab/>
        <w:t>Name</w:t>
      </w:r>
      <w:r w:rsidRPr="00B51309">
        <w:rPr>
          <w:noProof/>
        </w:rPr>
        <w:tab/>
      </w:r>
      <w:r w:rsidRPr="00B51309">
        <w:rPr>
          <w:noProof/>
        </w:rPr>
        <w:fldChar w:fldCharType="begin"/>
      </w:r>
      <w:r w:rsidRPr="00B51309">
        <w:rPr>
          <w:noProof/>
        </w:rPr>
        <w:instrText xml:space="preserve"> PAGEREF _Toc431981665 \h </w:instrText>
      </w:r>
      <w:r w:rsidRPr="00B51309">
        <w:rPr>
          <w:noProof/>
        </w:rPr>
      </w:r>
      <w:r w:rsidRPr="00B51309">
        <w:rPr>
          <w:noProof/>
        </w:rPr>
        <w:fldChar w:fldCharType="separate"/>
      </w:r>
      <w:r w:rsidR="006B3DDD">
        <w:rPr>
          <w:noProof/>
        </w:rPr>
        <w:t>1</w:t>
      </w:r>
      <w:r w:rsidRPr="00B51309">
        <w:rPr>
          <w:noProof/>
        </w:rPr>
        <w:fldChar w:fldCharType="end"/>
      </w:r>
    </w:p>
    <w:p w:rsidR="00082B40" w:rsidRPr="00B51309" w:rsidRDefault="00082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1309">
        <w:rPr>
          <w:noProof/>
        </w:rPr>
        <w:t>2</w:t>
      </w:r>
      <w:r w:rsidRPr="00B51309">
        <w:rPr>
          <w:noProof/>
        </w:rPr>
        <w:tab/>
        <w:t>Commencement</w:t>
      </w:r>
      <w:r w:rsidRPr="00B51309">
        <w:rPr>
          <w:noProof/>
        </w:rPr>
        <w:tab/>
      </w:r>
      <w:r w:rsidRPr="00B51309">
        <w:rPr>
          <w:noProof/>
        </w:rPr>
        <w:fldChar w:fldCharType="begin"/>
      </w:r>
      <w:r w:rsidRPr="00B51309">
        <w:rPr>
          <w:noProof/>
        </w:rPr>
        <w:instrText xml:space="preserve"> PAGEREF _Toc431981666 \h </w:instrText>
      </w:r>
      <w:r w:rsidRPr="00B51309">
        <w:rPr>
          <w:noProof/>
        </w:rPr>
      </w:r>
      <w:r w:rsidRPr="00B51309">
        <w:rPr>
          <w:noProof/>
        </w:rPr>
        <w:fldChar w:fldCharType="separate"/>
      </w:r>
      <w:r w:rsidR="006B3DDD">
        <w:rPr>
          <w:noProof/>
        </w:rPr>
        <w:t>1</w:t>
      </w:r>
      <w:r w:rsidRPr="00B51309">
        <w:rPr>
          <w:noProof/>
        </w:rPr>
        <w:fldChar w:fldCharType="end"/>
      </w:r>
    </w:p>
    <w:p w:rsidR="00082B40" w:rsidRPr="00B51309" w:rsidRDefault="00082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1309">
        <w:rPr>
          <w:noProof/>
        </w:rPr>
        <w:t>3</w:t>
      </w:r>
      <w:r w:rsidRPr="00B51309">
        <w:rPr>
          <w:noProof/>
        </w:rPr>
        <w:tab/>
        <w:t>Authority</w:t>
      </w:r>
      <w:r w:rsidRPr="00B51309">
        <w:rPr>
          <w:noProof/>
        </w:rPr>
        <w:tab/>
      </w:r>
      <w:r w:rsidRPr="00B51309">
        <w:rPr>
          <w:noProof/>
        </w:rPr>
        <w:fldChar w:fldCharType="begin"/>
      </w:r>
      <w:r w:rsidRPr="00B51309">
        <w:rPr>
          <w:noProof/>
        </w:rPr>
        <w:instrText xml:space="preserve"> PAGEREF _Toc431981667 \h </w:instrText>
      </w:r>
      <w:r w:rsidRPr="00B51309">
        <w:rPr>
          <w:noProof/>
        </w:rPr>
      </w:r>
      <w:r w:rsidRPr="00B51309">
        <w:rPr>
          <w:noProof/>
        </w:rPr>
        <w:fldChar w:fldCharType="separate"/>
      </w:r>
      <w:r w:rsidR="006B3DDD">
        <w:rPr>
          <w:noProof/>
        </w:rPr>
        <w:t>1</w:t>
      </w:r>
      <w:r w:rsidRPr="00B51309">
        <w:rPr>
          <w:noProof/>
        </w:rPr>
        <w:fldChar w:fldCharType="end"/>
      </w:r>
    </w:p>
    <w:p w:rsidR="00082B40" w:rsidRPr="00B51309" w:rsidRDefault="00082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1309">
        <w:rPr>
          <w:noProof/>
        </w:rPr>
        <w:t>4</w:t>
      </w:r>
      <w:r w:rsidRPr="00B51309">
        <w:rPr>
          <w:noProof/>
        </w:rPr>
        <w:tab/>
        <w:t>Schedules</w:t>
      </w:r>
      <w:r w:rsidRPr="00B51309">
        <w:rPr>
          <w:noProof/>
        </w:rPr>
        <w:tab/>
      </w:r>
      <w:r w:rsidRPr="00B51309">
        <w:rPr>
          <w:noProof/>
        </w:rPr>
        <w:fldChar w:fldCharType="begin"/>
      </w:r>
      <w:r w:rsidRPr="00B51309">
        <w:rPr>
          <w:noProof/>
        </w:rPr>
        <w:instrText xml:space="preserve"> PAGEREF _Toc431981668 \h </w:instrText>
      </w:r>
      <w:r w:rsidRPr="00B51309">
        <w:rPr>
          <w:noProof/>
        </w:rPr>
      </w:r>
      <w:r w:rsidRPr="00B51309">
        <w:rPr>
          <w:noProof/>
        </w:rPr>
        <w:fldChar w:fldCharType="separate"/>
      </w:r>
      <w:r w:rsidR="006B3DDD">
        <w:rPr>
          <w:noProof/>
        </w:rPr>
        <w:t>1</w:t>
      </w:r>
      <w:r w:rsidRPr="00B51309">
        <w:rPr>
          <w:noProof/>
        </w:rPr>
        <w:fldChar w:fldCharType="end"/>
      </w:r>
    </w:p>
    <w:p w:rsidR="00082B40" w:rsidRPr="00B51309" w:rsidRDefault="00082B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1309">
        <w:rPr>
          <w:noProof/>
        </w:rPr>
        <w:t>Schedule</w:t>
      </w:r>
      <w:r w:rsidR="00B51309" w:rsidRPr="00B51309">
        <w:rPr>
          <w:noProof/>
        </w:rPr>
        <w:t> </w:t>
      </w:r>
      <w:r w:rsidRPr="00B51309">
        <w:rPr>
          <w:noProof/>
        </w:rPr>
        <w:t>1—Amendments</w:t>
      </w:r>
      <w:r w:rsidRPr="00B51309">
        <w:rPr>
          <w:b w:val="0"/>
          <w:noProof/>
          <w:sz w:val="18"/>
        </w:rPr>
        <w:tab/>
      </w:r>
      <w:r w:rsidRPr="00B51309">
        <w:rPr>
          <w:b w:val="0"/>
          <w:noProof/>
          <w:sz w:val="18"/>
        </w:rPr>
        <w:fldChar w:fldCharType="begin"/>
      </w:r>
      <w:r w:rsidRPr="00B51309">
        <w:rPr>
          <w:b w:val="0"/>
          <w:noProof/>
          <w:sz w:val="18"/>
        </w:rPr>
        <w:instrText xml:space="preserve"> PAGEREF _Toc431981669 \h </w:instrText>
      </w:r>
      <w:r w:rsidRPr="00B51309">
        <w:rPr>
          <w:b w:val="0"/>
          <w:noProof/>
          <w:sz w:val="18"/>
        </w:rPr>
      </w:r>
      <w:r w:rsidRPr="00B51309">
        <w:rPr>
          <w:b w:val="0"/>
          <w:noProof/>
          <w:sz w:val="18"/>
        </w:rPr>
        <w:fldChar w:fldCharType="separate"/>
      </w:r>
      <w:r w:rsidR="006B3DDD">
        <w:rPr>
          <w:b w:val="0"/>
          <w:noProof/>
          <w:sz w:val="18"/>
        </w:rPr>
        <w:t>2</w:t>
      </w:r>
      <w:r w:rsidRPr="00B51309">
        <w:rPr>
          <w:b w:val="0"/>
          <w:noProof/>
          <w:sz w:val="18"/>
        </w:rPr>
        <w:fldChar w:fldCharType="end"/>
      </w:r>
    </w:p>
    <w:p w:rsidR="00082B40" w:rsidRPr="00B51309" w:rsidRDefault="00082B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51309">
        <w:rPr>
          <w:noProof/>
        </w:rPr>
        <w:t>Privacy Regulation</w:t>
      </w:r>
      <w:r w:rsidR="00B51309" w:rsidRPr="00B51309">
        <w:rPr>
          <w:noProof/>
        </w:rPr>
        <w:t> </w:t>
      </w:r>
      <w:r w:rsidRPr="00B51309">
        <w:rPr>
          <w:noProof/>
        </w:rPr>
        <w:t>2013</w:t>
      </w:r>
      <w:r w:rsidRPr="00B51309">
        <w:rPr>
          <w:i w:val="0"/>
          <w:noProof/>
          <w:sz w:val="18"/>
        </w:rPr>
        <w:tab/>
      </w:r>
      <w:r w:rsidRPr="00B51309">
        <w:rPr>
          <w:i w:val="0"/>
          <w:noProof/>
          <w:sz w:val="18"/>
        </w:rPr>
        <w:fldChar w:fldCharType="begin"/>
      </w:r>
      <w:r w:rsidRPr="00B51309">
        <w:rPr>
          <w:i w:val="0"/>
          <w:noProof/>
          <w:sz w:val="18"/>
        </w:rPr>
        <w:instrText xml:space="preserve"> PAGEREF _Toc431981670 \h </w:instrText>
      </w:r>
      <w:r w:rsidRPr="00B51309">
        <w:rPr>
          <w:i w:val="0"/>
          <w:noProof/>
          <w:sz w:val="18"/>
        </w:rPr>
      </w:r>
      <w:r w:rsidRPr="00B51309">
        <w:rPr>
          <w:i w:val="0"/>
          <w:noProof/>
          <w:sz w:val="18"/>
        </w:rPr>
        <w:fldChar w:fldCharType="separate"/>
      </w:r>
      <w:r w:rsidR="006B3DDD">
        <w:rPr>
          <w:i w:val="0"/>
          <w:noProof/>
          <w:sz w:val="18"/>
        </w:rPr>
        <w:t>2</w:t>
      </w:r>
      <w:r w:rsidRPr="00B51309">
        <w:rPr>
          <w:i w:val="0"/>
          <w:noProof/>
          <w:sz w:val="18"/>
        </w:rPr>
        <w:fldChar w:fldCharType="end"/>
      </w:r>
    </w:p>
    <w:p w:rsidR="00833416" w:rsidRPr="00B51309" w:rsidRDefault="00082B40" w:rsidP="0048364F">
      <w:r w:rsidRPr="00B51309">
        <w:fldChar w:fldCharType="end"/>
      </w:r>
    </w:p>
    <w:p w:rsidR="00722023" w:rsidRPr="00B51309" w:rsidRDefault="00722023" w:rsidP="0048364F">
      <w:pPr>
        <w:sectPr w:rsidR="00722023" w:rsidRPr="00B51309" w:rsidSect="00EA50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51309" w:rsidRDefault="0048364F" w:rsidP="0048364F">
      <w:pPr>
        <w:pStyle w:val="ActHead5"/>
      </w:pPr>
      <w:bookmarkStart w:id="3" w:name="_Toc431981665"/>
      <w:r w:rsidRPr="00B51309">
        <w:rPr>
          <w:rStyle w:val="CharSectno"/>
        </w:rPr>
        <w:lastRenderedPageBreak/>
        <w:t>1</w:t>
      </w:r>
      <w:r w:rsidRPr="00B51309">
        <w:t xml:space="preserve">  </w:t>
      </w:r>
      <w:r w:rsidR="004F676E" w:rsidRPr="00B51309">
        <w:t>Name</w:t>
      </w:r>
      <w:bookmarkEnd w:id="3"/>
    </w:p>
    <w:p w:rsidR="0048364F" w:rsidRPr="00B51309" w:rsidRDefault="0048364F" w:rsidP="0048364F">
      <w:pPr>
        <w:pStyle w:val="subsection"/>
      </w:pPr>
      <w:r w:rsidRPr="00B51309">
        <w:tab/>
      </w:r>
      <w:r w:rsidRPr="00B51309">
        <w:tab/>
        <w:t>Th</w:t>
      </w:r>
      <w:r w:rsidR="00F24C35" w:rsidRPr="00B51309">
        <w:t>is</w:t>
      </w:r>
      <w:r w:rsidRPr="00B51309">
        <w:t xml:space="preserve"> </w:t>
      </w:r>
      <w:r w:rsidR="00F24C35" w:rsidRPr="00B51309">
        <w:t>is</w:t>
      </w:r>
      <w:r w:rsidR="003801D0" w:rsidRPr="00B51309">
        <w:t xml:space="preserve"> the</w:t>
      </w:r>
      <w:r w:rsidR="00D042EC" w:rsidRPr="00B51309">
        <w:t xml:space="preserve"> </w:t>
      </w:r>
      <w:r w:rsidR="00D042EC" w:rsidRPr="00B51309">
        <w:rPr>
          <w:i/>
        </w:rPr>
        <w:t>Privacy Amendment (2015 Measures No.</w:t>
      </w:r>
      <w:r w:rsidR="00B51309" w:rsidRPr="00B51309">
        <w:rPr>
          <w:i/>
        </w:rPr>
        <w:t> </w:t>
      </w:r>
      <w:r w:rsidR="00D042EC" w:rsidRPr="00B51309">
        <w:rPr>
          <w:i/>
        </w:rPr>
        <w:t>3) Regulation</w:t>
      </w:r>
      <w:r w:rsidR="00B51309" w:rsidRPr="00B51309">
        <w:rPr>
          <w:i/>
        </w:rPr>
        <w:t> </w:t>
      </w:r>
      <w:r w:rsidR="00D042EC" w:rsidRPr="00B51309">
        <w:rPr>
          <w:i/>
        </w:rPr>
        <w:t>2015</w:t>
      </w:r>
      <w:r w:rsidR="00D042EC" w:rsidRPr="00B51309">
        <w:t>.</w:t>
      </w:r>
    </w:p>
    <w:p w:rsidR="0048364F" w:rsidRPr="00B51309" w:rsidRDefault="0048364F" w:rsidP="0048364F">
      <w:pPr>
        <w:pStyle w:val="ActHead5"/>
      </w:pPr>
      <w:bookmarkStart w:id="4" w:name="_Toc431981666"/>
      <w:r w:rsidRPr="00B51309">
        <w:rPr>
          <w:rStyle w:val="CharSectno"/>
        </w:rPr>
        <w:t>2</w:t>
      </w:r>
      <w:r w:rsidRPr="00B51309">
        <w:t xml:space="preserve">  Commencement</w:t>
      </w:r>
      <w:bookmarkEnd w:id="4"/>
    </w:p>
    <w:p w:rsidR="00D042EC" w:rsidRPr="00B51309" w:rsidRDefault="00D042EC" w:rsidP="00A664CA">
      <w:pPr>
        <w:pStyle w:val="subsection"/>
      </w:pPr>
      <w:r w:rsidRPr="00B51309">
        <w:tab/>
        <w:t>(1)</w:t>
      </w:r>
      <w:r w:rsidRPr="00B5130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042EC" w:rsidRPr="00B51309" w:rsidRDefault="00D042E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042EC" w:rsidRPr="00B51309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Commencement information</w:t>
            </w:r>
          </w:p>
        </w:tc>
      </w:tr>
      <w:tr w:rsidR="00D042EC" w:rsidRPr="00B51309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Column 3</w:t>
            </w:r>
          </w:p>
        </w:tc>
      </w:tr>
      <w:tr w:rsidR="00D042EC" w:rsidRPr="00B51309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Heading"/>
            </w:pPr>
            <w:r w:rsidRPr="00B51309">
              <w:t>Date/Details</w:t>
            </w:r>
          </w:p>
        </w:tc>
      </w:tr>
      <w:tr w:rsidR="00D042EC" w:rsidRPr="00B51309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042EC" w:rsidRPr="00B51309" w:rsidRDefault="00D042EC" w:rsidP="005105AA">
            <w:pPr>
              <w:pStyle w:val="Tabletext"/>
            </w:pPr>
            <w:r w:rsidRPr="00B5130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042EC" w:rsidRPr="00B51309" w:rsidRDefault="00D042EC" w:rsidP="00A664CA">
            <w:pPr>
              <w:pStyle w:val="Tabletext"/>
            </w:pPr>
            <w:r w:rsidRPr="00B51309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42EC" w:rsidRPr="00B51309" w:rsidRDefault="00F9273B" w:rsidP="00F9273B">
            <w:pPr>
              <w:pStyle w:val="Tabletext"/>
            </w:pPr>
            <w:r>
              <w:t>13 November 2015</w:t>
            </w:r>
            <w:bookmarkStart w:id="5" w:name="_GoBack"/>
            <w:bookmarkEnd w:id="5"/>
          </w:p>
        </w:tc>
      </w:tr>
    </w:tbl>
    <w:p w:rsidR="00D042EC" w:rsidRPr="00B51309" w:rsidRDefault="00D042EC" w:rsidP="00A664CA">
      <w:pPr>
        <w:pStyle w:val="notetext"/>
      </w:pPr>
      <w:r w:rsidRPr="00B51309">
        <w:rPr>
          <w:snapToGrid w:val="0"/>
          <w:lang w:eastAsia="en-US"/>
        </w:rPr>
        <w:t>Note:</w:t>
      </w:r>
      <w:r w:rsidRPr="00B5130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D042EC" w:rsidRPr="00B51309" w:rsidRDefault="00D042EC" w:rsidP="00D455E3">
      <w:pPr>
        <w:pStyle w:val="subsection"/>
      </w:pPr>
      <w:r w:rsidRPr="00B51309">
        <w:tab/>
        <w:t>(2)</w:t>
      </w:r>
      <w:r w:rsidRPr="00B5130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51309" w:rsidRDefault="007769D4" w:rsidP="007769D4">
      <w:pPr>
        <w:pStyle w:val="ActHead5"/>
      </w:pPr>
      <w:bookmarkStart w:id="6" w:name="_Toc431981667"/>
      <w:r w:rsidRPr="00B51309">
        <w:rPr>
          <w:rStyle w:val="CharSectno"/>
        </w:rPr>
        <w:t>3</w:t>
      </w:r>
      <w:r w:rsidRPr="00B51309">
        <w:t xml:space="preserve">  Authority</w:t>
      </w:r>
      <w:bookmarkEnd w:id="6"/>
    </w:p>
    <w:p w:rsidR="00D042EC" w:rsidRPr="00B51309" w:rsidRDefault="007769D4" w:rsidP="007769D4">
      <w:pPr>
        <w:pStyle w:val="subsection"/>
      </w:pPr>
      <w:r w:rsidRPr="00B51309">
        <w:tab/>
      </w:r>
      <w:r w:rsidRPr="00B51309">
        <w:tab/>
      </w:r>
      <w:r w:rsidR="00AF0336" w:rsidRPr="00B51309">
        <w:t xml:space="preserve">This </w:t>
      </w:r>
      <w:r w:rsidR="00D042EC" w:rsidRPr="00B51309">
        <w:t>instrument</w:t>
      </w:r>
      <w:r w:rsidR="00AF0336" w:rsidRPr="00B51309">
        <w:t xml:space="preserve"> is made under the</w:t>
      </w:r>
      <w:r w:rsidR="00D042EC" w:rsidRPr="00B51309">
        <w:t xml:space="preserve"> </w:t>
      </w:r>
      <w:r w:rsidR="00D042EC" w:rsidRPr="00B51309">
        <w:rPr>
          <w:i/>
        </w:rPr>
        <w:t>Privacy Act 1988</w:t>
      </w:r>
      <w:r w:rsidR="00D042EC" w:rsidRPr="00B51309">
        <w:t>.</w:t>
      </w:r>
    </w:p>
    <w:p w:rsidR="00557C7A" w:rsidRPr="00B51309" w:rsidRDefault="007769D4" w:rsidP="00557C7A">
      <w:pPr>
        <w:pStyle w:val="ActHead5"/>
      </w:pPr>
      <w:bookmarkStart w:id="7" w:name="_Toc431981668"/>
      <w:r w:rsidRPr="00B51309">
        <w:rPr>
          <w:rStyle w:val="CharSectno"/>
        </w:rPr>
        <w:t>4</w:t>
      </w:r>
      <w:r w:rsidR="00557C7A" w:rsidRPr="00B51309">
        <w:t xml:space="preserve">  </w:t>
      </w:r>
      <w:r w:rsidR="00B332B8" w:rsidRPr="00B51309">
        <w:t>Schedules</w:t>
      </w:r>
      <w:bookmarkEnd w:id="7"/>
    </w:p>
    <w:p w:rsidR="000F6B02" w:rsidRPr="00B51309" w:rsidRDefault="00557C7A" w:rsidP="000F6B02">
      <w:pPr>
        <w:pStyle w:val="subsection"/>
      </w:pPr>
      <w:r w:rsidRPr="00B51309">
        <w:tab/>
      </w:r>
      <w:r w:rsidRPr="00B51309">
        <w:tab/>
      </w:r>
      <w:r w:rsidR="000F6B02" w:rsidRPr="00B51309">
        <w:t>Each instrument that is specified in a Schedule to this</w:t>
      </w:r>
      <w:r w:rsidR="00D042EC" w:rsidRPr="00B51309">
        <w:t xml:space="preserve"> instrument</w:t>
      </w:r>
      <w:r w:rsidR="000F6B02" w:rsidRPr="00B51309">
        <w:t xml:space="preserve"> is amended or repealed as set out in the applicable items in the Schedule concerned, and any other item in a Schedule to this</w:t>
      </w:r>
      <w:r w:rsidR="00D042EC" w:rsidRPr="00B51309">
        <w:t xml:space="preserve"> </w:t>
      </w:r>
      <w:r w:rsidR="000F6B02" w:rsidRPr="00B51309">
        <w:t>instrument has effect according to its terms.</w:t>
      </w:r>
    </w:p>
    <w:p w:rsidR="0048364F" w:rsidRPr="00B51309" w:rsidRDefault="0048364F" w:rsidP="00FF3089">
      <w:pPr>
        <w:pStyle w:val="ActHead6"/>
        <w:pageBreakBefore/>
      </w:pPr>
      <w:bookmarkStart w:id="8" w:name="_Toc431981669"/>
      <w:bookmarkStart w:id="9" w:name="opcAmSched"/>
      <w:bookmarkStart w:id="10" w:name="opcCurrentFind"/>
      <w:r w:rsidRPr="00B51309">
        <w:rPr>
          <w:rStyle w:val="CharAmSchNo"/>
        </w:rPr>
        <w:t>Schedule</w:t>
      </w:r>
      <w:r w:rsidR="00B51309" w:rsidRPr="00B51309">
        <w:rPr>
          <w:rStyle w:val="CharAmSchNo"/>
        </w:rPr>
        <w:t> </w:t>
      </w:r>
      <w:r w:rsidRPr="00B51309">
        <w:rPr>
          <w:rStyle w:val="CharAmSchNo"/>
        </w:rPr>
        <w:t>1</w:t>
      </w:r>
      <w:r w:rsidRPr="00B51309">
        <w:t>—</w:t>
      </w:r>
      <w:r w:rsidR="00460499" w:rsidRPr="00B51309">
        <w:rPr>
          <w:rStyle w:val="CharAmSchText"/>
        </w:rPr>
        <w:t>Amendments</w:t>
      </w:r>
      <w:bookmarkEnd w:id="8"/>
    </w:p>
    <w:bookmarkEnd w:id="9"/>
    <w:bookmarkEnd w:id="10"/>
    <w:p w:rsidR="0004044E" w:rsidRPr="00B51309" w:rsidRDefault="0004044E" w:rsidP="0004044E">
      <w:pPr>
        <w:pStyle w:val="Header"/>
      </w:pPr>
      <w:r w:rsidRPr="00B51309">
        <w:rPr>
          <w:rStyle w:val="CharAmPartNo"/>
        </w:rPr>
        <w:t xml:space="preserve"> </w:t>
      </w:r>
      <w:r w:rsidRPr="00B51309">
        <w:rPr>
          <w:rStyle w:val="CharAmPartText"/>
        </w:rPr>
        <w:t xml:space="preserve"> </w:t>
      </w:r>
    </w:p>
    <w:p w:rsidR="00D042EC" w:rsidRPr="00B51309" w:rsidRDefault="00D042EC" w:rsidP="00D042EC">
      <w:pPr>
        <w:pStyle w:val="ActHead9"/>
      </w:pPr>
      <w:bookmarkStart w:id="11" w:name="_Toc431981670"/>
      <w:r w:rsidRPr="00B51309">
        <w:t>Privacy Regulation</w:t>
      </w:r>
      <w:r w:rsidR="00B51309" w:rsidRPr="00B51309">
        <w:t> </w:t>
      </w:r>
      <w:r w:rsidRPr="00B51309">
        <w:t>2013</w:t>
      </w:r>
      <w:bookmarkEnd w:id="11"/>
    </w:p>
    <w:p w:rsidR="006D3667" w:rsidRPr="00B51309" w:rsidRDefault="00BB6E79" w:rsidP="006C2C12">
      <w:pPr>
        <w:pStyle w:val="ItemHead"/>
        <w:tabs>
          <w:tab w:val="left" w:pos="6663"/>
        </w:tabs>
      </w:pPr>
      <w:r w:rsidRPr="00B51309">
        <w:t xml:space="preserve">1  </w:t>
      </w:r>
      <w:r w:rsidR="002709E2" w:rsidRPr="00B51309">
        <w:t>Subsection</w:t>
      </w:r>
      <w:r w:rsidR="00B51309" w:rsidRPr="00B51309">
        <w:t> </w:t>
      </w:r>
      <w:r w:rsidR="002709E2" w:rsidRPr="00B51309">
        <w:t>10(1)</w:t>
      </w:r>
    </w:p>
    <w:p w:rsidR="002709E2" w:rsidRPr="00B51309" w:rsidRDefault="002709E2" w:rsidP="002709E2">
      <w:pPr>
        <w:pStyle w:val="Item"/>
      </w:pPr>
      <w:r w:rsidRPr="00B51309">
        <w:t>Repeal the subsection, substitute:</w:t>
      </w:r>
    </w:p>
    <w:p w:rsidR="002709E2" w:rsidRPr="00B51309" w:rsidRDefault="002709E2" w:rsidP="002709E2">
      <w:pPr>
        <w:pStyle w:val="subsection"/>
      </w:pPr>
      <w:r w:rsidRPr="00B51309">
        <w:tab/>
        <w:t>(1)</w:t>
      </w:r>
      <w:r w:rsidRPr="00B51309">
        <w:tab/>
        <w:t>For subparagraph</w:t>
      </w:r>
      <w:r w:rsidR="00B51309" w:rsidRPr="00B51309">
        <w:t> </w:t>
      </w:r>
      <w:r w:rsidRPr="00B51309">
        <w:t>6G(1)(d)(ii) of the Act, the following agencies, organisations or small business operators are prescribed as credit providers:</w:t>
      </w:r>
    </w:p>
    <w:p w:rsidR="002709E2" w:rsidRPr="00B51309" w:rsidRDefault="002709E2" w:rsidP="002709E2">
      <w:pPr>
        <w:pStyle w:val="paragraph"/>
      </w:pPr>
      <w:r w:rsidRPr="00B51309">
        <w:tab/>
        <w:t>(a)</w:t>
      </w:r>
      <w:r w:rsidRPr="00B51309">
        <w:tab/>
        <w:t>Indigenous Business Australia;</w:t>
      </w:r>
    </w:p>
    <w:p w:rsidR="002709E2" w:rsidRPr="00B51309" w:rsidRDefault="002709E2" w:rsidP="002709E2">
      <w:pPr>
        <w:pStyle w:val="paragraph"/>
      </w:pPr>
      <w:r w:rsidRPr="00B51309">
        <w:tab/>
        <w:t>(b)</w:t>
      </w:r>
      <w:r w:rsidRPr="00B51309">
        <w:tab/>
        <w:t>Export Finance and Insurance Corporation.</w:t>
      </w:r>
    </w:p>
    <w:p w:rsidR="002709E2" w:rsidRPr="00B51309" w:rsidRDefault="002709E2" w:rsidP="002709E2">
      <w:pPr>
        <w:pStyle w:val="ItemHead"/>
      </w:pPr>
      <w:r w:rsidRPr="00B51309">
        <w:t>2  After section</w:t>
      </w:r>
      <w:r w:rsidR="00B51309" w:rsidRPr="00B51309">
        <w:t> </w:t>
      </w:r>
      <w:r w:rsidRPr="00B51309">
        <w:t>13</w:t>
      </w:r>
    </w:p>
    <w:p w:rsidR="002709E2" w:rsidRPr="00B51309" w:rsidRDefault="002709E2" w:rsidP="002709E2">
      <w:pPr>
        <w:pStyle w:val="Item"/>
      </w:pPr>
      <w:r w:rsidRPr="00B51309">
        <w:t>Insert:</w:t>
      </w:r>
    </w:p>
    <w:p w:rsidR="002709E2" w:rsidRPr="00B51309" w:rsidRDefault="002709E2" w:rsidP="002709E2">
      <w:pPr>
        <w:pStyle w:val="ActHead5"/>
      </w:pPr>
      <w:bookmarkStart w:id="12" w:name="_Toc431981671"/>
      <w:r w:rsidRPr="00B51309">
        <w:rPr>
          <w:rStyle w:val="CharSectno"/>
        </w:rPr>
        <w:t>13AA</w:t>
      </w:r>
      <w:r w:rsidRPr="00B51309">
        <w:t xml:space="preserve">  Use or disclosure of credit reporting information</w:t>
      </w:r>
      <w:bookmarkEnd w:id="12"/>
    </w:p>
    <w:p w:rsidR="002709E2" w:rsidRPr="00B51309" w:rsidRDefault="002709E2" w:rsidP="002709E2">
      <w:pPr>
        <w:pStyle w:val="subsection"/>
      </w:pPr>
      <w:r w:rsidRPr="00B51309">
        <w:tab/>
      </w:r>
      <w:r w:rsidRPr="00B51309">
        <w:tab/>
        <w:t>For paragraph</w:t>
      </w:r>
      <w:r w:rsidR="00B51309" w:rsidRPr="00B51309">
        <w:t> </w:t>
      </w:r>
      <w:r w:rsidRPr="00B51309">
        <w:t>20E(4)(a) of the Act, In</w:t>
      </w:r>
      <w:r w:rsidR="006A268E" w:rsidRPr="00B51309">
        <w:t>digenous Business Australia is p</w:t>
      </w:r>
      <w:r w:rsidRPr="00B51309">
        <w:t>r</w:t>
      </w:r>
      <w:r w:rsidR="006A268E" w:rsidRPr="00B51309">
        <w:t>escribed</w:t>
      </w:r>
      <w:r w:rsidRPr="00B51309">
        <w:t>.</w:t>
      </w:r>
    </w:p>
    <w:sectPr w:rsidR="002709E2" w:rsidRPr="00B51309" w:rsidSect="00EA506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EC" w:rsidRDefault="00D042EC" w:rsidP="0048364F">
      <w:pPr>
        <w:spacing w:line="240" w:lineRule="auto"/>
      </w:pPr>
      <w:r>
        <w:separator/>
      </w:r>
    </w:p>
  </w:endnote>
  <w:endnote w:type="continuationSeparator" w:id="0">
    <w:p w:rsidR="00D042EC" w:rsidRDefault="00D042E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A506E" w:rsidRDefault="0048364F" w:rsidP="00EA50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A506E">
      <w:rPr>
        <w:i/>
        <w:sz w:val="18"/>
      </w:rPr>
      <w:t xml:space="preserve"> </w:t>
    </w:r>
    <w:r w:rsidR="00EA506E" w:rsidRPr="00EA506E">
      <w:rPr>
        <w:i/>
        <w:sz w:val="18"/>
      </w:rPr>
      <w:t>OPC61583 -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6E" w:rsidRDefault="00EA506E" w:rsidP="00EA506E">
    <w:pPr>
      <w:pStyle w:val="Footer"/>
    </w:pPr>
    <w:r w:rsidRPr="00EA506E">
      <w:rPr>
        <w:i/>
        <w:sz w:val="18"/>
      </w:rPr>
      <w:t>OPC61583 -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EA506E" w:rsidRDefault="007A7F9F" w:rsidP="00486382">
    <w:pPr>
      <w:pStyle w:val="Footer"/>
      <w:rPr>
        <w:sz w:val="18"/>
      </w:rPr>
    </w:pPr>
  </w:p>
  <w:p w:rsidR="00486382" w:rsidRPr="00EA506E" w:rsidRDefault="00EA506E" w:rsidP="00EA506E">
    <w:pPr>
      <w:pStyle w:val="Footer"/>
      <w:rPr>
        <w:sz w:val="18"/>
      </w:rPr>
    </w:pPr>
    <w:r w:rsidRPr="00EA506E">
      <w:rPr>
        <w:i/>
        <w:sz w:val="18"/>
      </w:rPr>
      <w:t>OPC61583 -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A506E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EA506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EA506E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PAGE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A92D0C">
            <w:rPr>
              <w:rFonts w:cs="Times New Roman"/>
              <w:i/>
              <w:noProof/>
              <w:sz w:val="18"/>
            </w:rPr>
            <w:t>ii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EA506E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DOCPROPERTY ShortT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6B3DDD">
            <w:rPr>
              <w:rFonts w:cs="Times New Roman"/>
              <w:i/>
              <w:sz w:val="18"/>
            </w:rPr>
            <w:t>Privacy Amendment (2015 Measures No. 3) Regulation 2015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EA506E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DOCPROPERTY ActNo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6B3DDD">
            <w:rPr>
              <w:rFonts w:cs="Times New Roman"/>
              <w:i/>
              <w:sz w:val="18"/>
            </w:rPr>
            <w:t>No. 180, 2015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EA506E" w:rsidRDefault="00EA506E" w:rsidP="00EA506E">
    <w:pPr>
      <w:rPr>
        <w:rFonts w:cs="Times New Roman"/>
        <w:i/>
        <w:sz w:val="18"/>
      </w:rPr>
    </w:pPr>
    <w:r w:rsidRPr="00EA506E">
      <w:rPr>
        <w:rFonts w:cs="Times New Roman"/>
        <w:i/>
        <w:sz w:val="18"/>
      </w:rPr>
      <w:t>OPC61583 -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No. 180,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Privacy Amendment (2015 Measures No. 3)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27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EA506E" w:rsidP="00EA506E">
    <w:pPr>
      <w:rPr>
        <w:i/>
        <w:sz w:val="18"/>
      </w:rPr>
    </w:pPr>
    <w:r w:rsidRPr="00EA506E">
      <w:rPr>
        <w:rFonts w:cs="Times New Roman"/>
        <w:i/>
        <w:sz w:val="18"/>
      </w:rPr>
      <w:t>OPC61583 -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A506E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EA506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EA506E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PAGE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F9273B">
            <w:rPr>
              <w:rFonts w:cs="Times New Roman"/>
              <w:i/>
              <w:noProof/>
              <w:sz w:val="18"/>
            </w:rPr>
            <w:t>2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EA506E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DOCPROPERTY ShortT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6B3DDD">
            <w:rPr>
              <w:rFonts w:cs="Times New Roman"/>
              <w:i/>
              <w:sz w:val="18"/>
            </w:rPr>
            <w:t>Privacy Amendment (2015 Measures No. 3) Regulation 2015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EA506E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A506E">
            <w:rPr>
              <w:rFonts w:cs="Times New Roman"/>
              <w:i/>
              <w:sz w:val="18"/>
            </w:rPr>
            <w:fldChar w:fldCharType="begin"/>
          </w:r>
          <w:r w:rsidRPr="00EA506E">
            <w:rPr>
              <w:rFonts w:cs="Times New Roman"/>
              <w:i/>
              <w:sz w:val="18"/>
            </w:rPr>
            <w:instrText xml:space="preserve"> DOCPROPERTY ActNo </w:instrText>
          </w:r>
          <w:r w:rsidRPr="00EA506E">
            <w:rPr>
              <w:rFonts w:cs="Times New Roman"/>
              <w:i/>
              <w:sz w:val="18"/>
            </w:rPr>
            <w:fldChar w:fldCharType="separate"/>
          </w:r>
          <w:r w:rsidR="006B3DDD">
            <w:rPr>
              <w:rFonts w:cs="Times New Roman"/>
              <w:i/>
              <w:sz w:val="18"/>
            </w:rPr>
            <w:t>No. 180, 2015</w:t>
          </w:r>
          <w:r w:rsidRPr="00EA506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EA506E" w:rsidRDefault="00EA506E" w:rsidP="00EA506E">
    <w:pPr>
      <w:rPr>
        <w:rFonts w:cs="Times New Roman"/>
        <w:i/>
        <w:sz w:val="18"/>
      </w:rPr>
    </w:pPr>
    <w:r w:rsidRPr="00EA506E">
      <w:rPr>
        <w:rFonts w:cs="Times New Roman"/>
        <w:i/>
        <w:sz w:val="18"/>
      </w:rPr>
      <w:t>OPC61583 -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No. 180,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Privacy Amendment (2015 Measures No. 3)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27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EA506E" w:rsidP="00EA506E">
    <w:pPr>
      <w:rPr>
        <w:i/>
        <w:sz w:val="18"/>
      </w:rPr>
    </w:pPr>
    <w:r w:rsidRPr="00EA506E">
      <w:rPr>
        <w:rFonts w:cs="Times New Roman"/>
        <w:i/>
        <w:sz w:val="18"/>
      </w:rPr>
      <w:t>OPC61583 -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No. 180,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3DDD">
            <w:rPr>
              <w:i/>
              <w:sz w:val="18"/>
            </w:rPr>
            <w:t>Privacy Amendment (2015 Measures No. 3)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2D0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EC" w:rsidRDefault="00D042EC" w:rsidP="0048364F">
      <w:pPr>
        <w:spacing w:line="240" w:lineRule="auto"/>
      </w:pPr>
      <w:r>
        <w:separator/>
      </w:r>
    </w:p>
  </w:footnote>
  <w:footnote w:type="continuationSeparator" w:id="0">
    <w:p w:rsidR="00D042EC" w:rsidRDefault="00D042E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9273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9273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EC"/>
    <w:rsid w:val="000041C6"/>
    <w:rsid w:val="000063E4"/>
    <w:rsid w:val="00011222"/>
    <w:rsid w:val="000113BC"/>
    <w:rsid w:val="000136AF"/>
    <w:rsid w:val="00025060"/>
    <w:rsid w:val="0004044E"/>
    <w:rsid w:val="000614BF"/>
    <w:rsid w:val="00082B40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0695"/>
    <w:rsid w:val="001643C9"/>
    <w:rsid w:val="00165568"/>
    <w:rsid w:val="00166C2F"/>
    <w:rsid w:val="001716C9"/>
    <w:rsid w:val="00171EAE"/>
    <w:rsid w:val="00187A5A"/>
    <w:rsid w:val="0019058B"/>
    <w:rsid w:val="00191859"/>
    <w:rsid w:val="00193461"/>
    <w:rsid w:val="001939E1"/>
    <w:rsid w:val="00195382"/>
    <w:rsid w:val="001A2AC8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709E2"/>
    <w:rsid w:val="002932B1"/>
    <w:rsid w:val="00295408"/>
    <w:rsid w:val="00297ECB"/>
    <w:rsid w:val="002A0FFD"/>
    <w:rsid w:val="002A62A1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81D33"/>
    <w:rsid w:val="0039228E"/>
    <w:rsid w:val="003926B5"/>
    <w:rsid w:val="00392A67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A268E"/>
    <w:rsid w:val="006B262A"/>
    <w:rsid w:val="006B3DDD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10B9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B554E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92D0C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1309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042EC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1225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506E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9273B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3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1309"/>
  </w:style>
  <w:style w:type="paragraph" w:customStyle="1" w:styleId="OPCParaBase">
    <w:name w:val="OPCParaBase"/>
    <w:qFormat/>
    <w:rsid w:val="00B513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13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13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13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13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13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13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13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13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13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13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1309"/>
  </w:style>
  <w:style w:type="paragraph" w:customStyle="1" w:styleId="Blocks">
    <w:name w:val="Blocks"/>
    <w:aliases w:val="bb"/>
    <w:basedOn w:val="OPCParaBase"/>
    <w:qFormat/>
    <w:rsid w:val="00B513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13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1309"/>
    <w:rPr>
      <w:i/>
    </w:rPr>
  </w:style>
  <w:style w:type="paragraph" w:customStyle="1" w:styleId="BoxList">
    <w:name w:val="BoxList"/>
    <w:aliases w:val="bl"/>
    <w:basedOn w:val="BoxText"/>
    <w:qFormat/>
    <w:rsid w:val="00B513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13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13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1309"/>
    <w:pPr>
      <w:ind w:left="1985" w:hanging="851"/>
    </w:pPr>
  </w:style>
  <w:style w:type="character" w:customStyle="1" w:styleId="CharAmPartNo">
    <w:name w:val="CharAmPartNo"/>
    <w:basedOn w:val="OPCCharBase"/>
    <w:qFormat/>
    <w:rsid w:val="00B51309"/>
  </w:style>
  <w:style w:type="character" w:customStyle="1" w:styleId="CharAmPartText">
    <w:name w:val="CharAmPartText"/>
    <w:basedOn w:val="OPCCharBase"/>
    <w:qFormat/>
    <w:rsid w:val="00B51309"/>
  </w:style>
  <w:style w:type="character" w:customStyle="1" w:styleId="CharAmSchNo">
    <w:name w:val="CharAmSchNo"/>
    <w:basedOn w:val="OPCCharBase"/>
    <w:qFormat/>
    <w:rsid w:val="00B51309"/>
  </w:style>
  <w:style w:type="character" w:customStyle="1" w:styleId="CharAmSchText">
    <w:name w:val="CharAmSchText"/>
    <w:basedOn w:val="OPCCharBase"/>
    <w:qFormat/>
    <w:rsid w:val="00B51309"/>
  </w:style>
  <w:style w:type="character" w:customStyle="1" w:styleId="CharBoldItalic">
    <w:name w:val="CharBoldItalic"/>
    <w:basedOn w:val="OPCCharBase"/>
    <w:uiPriority w:val="1"/>
    <w:qFormat/>
    <w:rsid w:val="00B513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1309"/>
  </w:style>
  <w:style w:type="character" w:customStyle="1" w:styleId="CharChapText">
    <w:name w:val="CharChapText"/>
    <w:basedOn w:val="OPCCharBase"/>
    <w:uiPriority w:val="1"/>
    <w:qFormat/>
    <w:rsid w:val="00B51309"/>
  </w:style>
  <w:style w:type="character" w:customStyle="1" w:styleId="CharDivNo">
    <w:name w:val="CharDivNo"/>
    <w:basedOn w:val="OPCCharBase"/>
    <w:uiPriority w:val="1"/>
    <w:qFormat/>
    <w:rsid w:val="00B51309"/>
  </w:style>
  <w:style w:type="character" w:customStyle="1" w:styleId="CharDivText">
    <w:name w:val="CharDivText"/>
    <w:basedOn w:val="OPCCharBase"/>
    <w:uiPriority w:val="1"/>
    <w:qFormat/>
    <w:rsid w:val="00B51309"/>
  </w:style>
  <w:style w:type="character" w:customStyle="1" w:styleId="CharItalic">
    <w:name w:val="CharItalic"/>
    <w:basedOn w:val="OPCCharBase"/>
    <w:uiPriority w:val="1"/>
    <w:qFormat/>
    <w:rsid w:val="00B51309"/>
    <w:rPr>
      <w:i/>
    </w:rPr>
  </w:style>
  <w:style w:type="character" w:customStyle="1" w:styleId="CharPartNo">
    <w:name w:val="CharPartNo"/>
    <w:basedOn w:val="OPCCharBase"/>
    <w:uiPriority w:val="1"/>
    <w:qFormat/>
    <w:rsid w:val="00B51309"/>
  </w:style>
  <w:style w:type="character" w:customStyle="1" w:styleId="CharPartText">
    <w:name w:val="CharPartText"/>
    <w:basedOn w:val="OPCCharBase"/>
    <w:uiPriority w:val="1"/>
    <w:qFormat/>
    <w:rsid w:val="00B51309"/>
  </w:style>
  <w:style w:type="character" w:customStyle="1" w:styleId="CharSectno">
    <w:name w:val="CharSectno"/>
    <w:basedOn w:val="OPCCharBase"/>
    <w:qFormat/>
    <w:rsid w:val="00B51309"/>
  </w:style>
  <w:style w:type="character" w:customStyle="1" w:styleId="CharSubdNo">
    <w:name w:val="CharSubdNo"/>
    <w:basedOn w:val="OPCCharBase"/>
    <w:uiPriority w:val="1"/>
    <w:qFormat/>
    <w:rsid w:val="00B51309"/>
  </w:style>
  <w:style w:type="character" w:customStyle="1" w:styleId="CharSubdText">
    <w:name w:val="CharSubdText"/>
    <w:basedOn w:val="OPCCharBase"/>
    <w:uiPriority w:val="1"/>
    <w:qFormat/>
    <w:rsid w:val="00B51309"/>
  </w:style>
  <w:style w:type="paragraph" w:customStyle="1" w:styleId="CTA--">
    <w:name w:val="CTA --"/>
    <w:basedOn w:val="OPCParaBase"/>
    <w:next w:val="Normal"/>
    <w:rsid w:val="00B513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13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13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13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13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13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13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13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13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13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13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13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13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13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13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13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13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13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13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13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13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13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13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13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13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13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13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13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13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13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13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13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13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13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13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13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13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13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13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13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13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13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13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13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13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13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13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13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13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13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13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13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13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13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130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130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130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13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13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13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13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13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13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13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13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1309"/>
    <w:rPr>
      <w:sz w:val="16"/>
    </w:rPr>
  </w:style>
  <w:style w:type="table" w:customStyle="1" w:styleId="CFlag">
    <w:name w:val="CFlag"/>
    <w:basedOn w:val="TableNormal"/>
    <w:uiPriority w:val="99"/>
    <w:rsid w:val="00B513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1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1309"/>
    <w:rPr>
      <w:color w:val="0000FF"/>
      <w:u w:val="single"/>
    </w:rPr>
  </w:style>
  <w:style w:type="table" w:styleId="TableGrid">
    <w:name w:val="Table Grid"/>
    <w:basedOn w:val="TableNormal"/>
    <w:uiPriority w:val="59"/>
    <w:rsid w:val="00B5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130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130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13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13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13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13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130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1309"/>
  </w:style>
  <w:style w:type="paragraph" w:customStyle="1" w:styleId="CompiledActNo">
    <w:name w:val="CompiledActNo"/>
    <w:basedOn w:val="OPCParaBase"/>
    <w:next w:val="Normal"/>
    <w:rsid w:val="00B513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13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13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130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13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13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13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13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13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13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13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13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13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13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13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13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1309"/>
  </w:style>
  <w:style w:type="character" w:customStyle="1" w:styleId="CharSubPartNoCASA">
    <w:name w:val="CharSubPartNo(CASA)"/>
    <w:basedOn w:val="OPCCharBase"/>
    <w:uiPriority w:val="1"/>
    <w:rsid w:val="00B51309"/>
  </w:style>
  <w:style w:type="paragraph" w:customStyle="1" w:styleId="ENoteTTIndentHeadingSub">
    <w:name w:val="ENoteTTIndentHeadingSub"/>
    <w:aliases w:val="enTTHis"/>
    <w:basedOn w:val="OPCParaBase"/>
    <w:rsid w:val="00B513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13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13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13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13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1309"/>
    <w:rPr>
      <w:sz w:val="22"/>
    </w:rPr>
  </w:style>
  <w:style w:type="paragraph" w:customStyle="1" w:styleId="SOTextNote">
    <w:name w:val="SO TextNote"/>
    <w:aliases w:val="sont"/>
    <w:basedOn w:val="SOText"/>
    <w:qFormat/>
    <w:rsid w:val="00B513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13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1309"/>
    <w:rPr>
      <w:sz w:val="22"/>
    </w:rPr>
  </w:style>
  <w:style w:type="paragraph" w:customStyle="1" w:styleId="FileName">
    <w:name w:val="FileName"/>
    <w:basedOn w:val="Normal"/>
    <w:rsid w:val="00B51309"/>
  </w:style>
  <w:style w:type="paragraph" w:customStyle="1" w:styleId="TableHeading">
    <w:name w:val="TableHeading"/>
    <w:aliases w:val="th"/>
    <w:basedOn w:val="OPCParaBase"/>
    <w:next w:val="Tabletext"/>
    <w:rsid w:val="00B513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13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13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13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13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13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13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13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13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13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13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42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42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4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3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1309"/>
  </w:style>
  <w:style w:type="paragraph" w:customStyle="1" w:styleId="OPCParaBase">
    <w:name w:val="OPCParaBase"/>
    <w:qFormat/>
    <w:rsid w:val="00B513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13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13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13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13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13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13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13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13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13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13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1309"/>
  </w:style>
  <w:style w:type="paragraph" w:customStyle="1" w:styleId="Blocks">
    <w:name w:val="Blocks"/>
    <w:aliases w:val="bb"/>
    <w:basedOn w:val="OPCParaBase"/>
    <w:qFormat/>
    <w:rsid w:val="00B513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13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1309"/>
    <w:rPr>
      <w:i/>
    </w:rPr>
  </w:style>
  <w:style w:type="paragraph" w:customStyle="1" w:styleId="BoxList">
    <w:name w:val="BoxList"/>
    <w:aliases w:val="bl"/>
    <w:basedOn w:val="BoxText"/>
    <w:qFormat/>
    <w:rsid w:val="00B513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13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13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1309"/>
    <w:pPr>
      <w:ind w:left="1985" w:hanging="851"/>
    </w:pPr>
  </w:style>
  <w:style w:type="character" w:customStyle="1" w:styleId="CharAmPartNo">
    <w:name w:val="CharAmPartNo"/>
    <w:basedOn w:val="OPCCharBase"/>
    <w:qFormat/>
    <w:rsid w:val="00B51309"/>
  </w:style>
  <w:style w:type="character" w:customStyle="1" w:styleId="CharAmPartText">
    <w:name w:val="CharAmPartText"/>
    <w:basedOn w:val="OPCCharBase"/>
    <w:qFormat/>
    <w:rsid w:val="00B51309"/>
  </w:style>
  <w:style w:type="character" w:customStyle="1" w:styleId="CharAmSchNo">
    <w:name w:val="CharAmSchNo"/>
    <w:basedOn w:val="OPCCharBase"/>
    <w:qFormat/>
    <w:rsid w:val="00B51309"/>
  </w:style>
  <w:style w:type="character" w:customStyle="1" w:styleId="CharAmSchText">
    <w:name w:val="CharAmSchText"/>
    <w:basedOn w:val="OPCCharBase"/>
    <w:qFormat/>
    <w:rsid w:val="00B51309"/>
  </w:style>
  <w:style w:type="character" w:customStyle="1" w:styleId="CharBoldItalic">
    <w:name w:val="CharBoldItalic"/>
    <w:basedOn w:val="OPCCharBase"/>
    <w:uiPriority w:val="1"/>
    <w:qFormat/>
    <w:rsid w:val="00B513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1309"/>
  </w:style>
  <w:style w:type="character" w:customStyle="1" w:styleId="CharChapText">
    <w:name w:val="CharChapText"/>
    <w:basedOn w:val="OPCCharBase"/>
    <w:uiPriority w:val="1"/>
    <w:qFormat/>
    <w:rsid w:val="00B51309"/>
  </w:style>
  <w:style w:type="character" w:customStyle="1" w:styleId="CharDivNo">
    <w:name w:val="CharDivNo"/>
    <w:basedOn w:val="OPCCharBase"/>
    <w:uiPriority w:val="1"/>
    <w:qFormat/>
    <w:rsid w:val="00B51309"/>
  </w:style>
  <w:style w:type="character" w:customStyle="1" w:styleId="CharDivText">
    <w:name w:val="CharDivText"/>
    <w:basedOn w:val="OPCCharBase"/>
    <w:uiPriority w:val="1"/>
    <w:qFormat/>
    <w:rsid w:val="00B51309"/>
  </w:style>
  <w:style w:type="character" w:customStyle="1" w:styleId="CharItalic">
    <w:name w:val="CharItalic"/>
    <w:basedOn w:val="OPCCharBase"/>
    <w:uiPriority w:val="1"/>
    <w:qFormat/>
    <w:rsid w:val="00B51309"/>
    <w:rPr>
      <w:i/>
    </w:rPr>
  </w:style>
  <w:style w:type="character" w:customStyle="1" w:styleId="CharPartNo">
    <w:name w:val="CharPartNo"/>
    <w:basedOn w:val="OPCCharBase"/>
    <w:uiPriority w:val="1"/>
    <w:qFormat/>
    <w:rsid w:val="00B51309"/>
  </w:style>
  <w:style w:type="character" w:customStyle="1" w:styleId="CharPartText">
    <w:name w:val="CharPartText"/>
    <w:basedOn w:val="OPCCharBase"/>
    <w:uiPriority w:val="1"/>
    <w:qFormat/>
    <w:rsid w:val="00B51309"/>
  </w:style>
  <w:style w:type="character" w:customStyle="1" w:styleId="CharSectno">
    <w:name w:val="CharSectno"/>
    <w:basedOn w:val="OPCCharBase"/>
    <w:qFormat/>
    <w:rsid w:val="00B51309"/>
  </w:style>
  <w:style w:type="character" w:customStyle="1" w:styleId="CharSubdNo">
    <w:name w:val="CharSubdNo"/>
    <w:basedOn w:val="OPCCharBase"/>
    <w:uiPriority w:val="1"/>
    <w:qFormat/>
    <w:rsid w:val="00B51309"/>
  </w:style>
  <w:style w:type="character" w:customStyle="1" w:styleId="CharSubdText">
    <w:name w:val="CharSubdText"/>
    <w:basedOn w:val="OPCCharBase"/>
    <w:uiPriority w:val="1"/>
    <w:qFormat/>
    <w:rsid w:val="00B51309"/>
  </w:style>
  <w:style w:type="paragraph" w:customStyle="1" w:styleId="CTA--">
    <w:name w:val="CTA --"/>
    <w:basedOn w:val="OPCParaBase"/>
    <w:next w:val="Normal"/>
    <w:rsid w:val="00B513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13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13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13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13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13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13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13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13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13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13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13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13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13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13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13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13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13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13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13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13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13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13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13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13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13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13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13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13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13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13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13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13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13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13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13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13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13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13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13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13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13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13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13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13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13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13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13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13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13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13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13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13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13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130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130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130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130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130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13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13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13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13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13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13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13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13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1309"/>
    <w:rPr>
      <w:sz w:val="16"/>
    </w:rPr>
  </w:style>
  <w:style w:type="table" w:customStyle="1" w:styleId="CFlag">
    <w:name w:val="CFlag"/>
    <w:basedOn w:val="TableNormal"/>
    <w:uiPriority w:val="99"/>
    <w:rsid w:val="00B513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1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1309"/>
    <w:rPr>
      <w:color w:val="0000FF"/>
      <w:u w:val="single"/>
    </w:rPr>
  </w:style>
  <w:style w:type="table" w:styleId="TableGrid">
    <w:name w:val="Table Grid"/>
    <w:basedOn w:val="TableNormal"/>
    <w:uiPriority w:val="59"/>
    <w:rsid w:val="00B5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130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130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13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13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13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13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130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1309"/>
  </w:style>
  <w:style w:type="paragraph" w:customStyle="1" w:styleId="CompiledActNo">
    <w:name w:val="CompiledActNo"/>
    <w:basedOn w:val="OPCParaBase"/>
    <w:next w:val="Normal"/>
    <w:rsid w:val="00B513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13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13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130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13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13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13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13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13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13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13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13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13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13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13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13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1309"/>
  </w:style>
  <w:style w:type="character" w:customStyle="1" w:styleId="CharSubPartNoCASA">
    <w:name w:val="CharSubPartNo(CASA)"/>
    <w:basedOn w:val="OPCCharBase"/>
    <w:uiPriority w:val="1"/>
    <w:rsid w:val="00B51309"/>
  </w:style>
  <w:style w:type="paragraph" w:customStyle="1" w:styleId="ENoteTTIndentHeadingSub">
    <w:name w:val="ENoteTTIndentHeadingSub"/>
    <w:aliases w:val="enTTHis"/>
    <w:basedOn w:val="OPCParaBase"/>
    <w:rsid w:val="00B513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13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13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13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13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1309"/>
    <w:rPr>
      <w:sz w:val="22"/>
    </w:rPr>
  </w:style>
  <w:style w:type="paragraph" w:customStyle="1" w:styleId="SOTextNote">
    <w:name w:val="SO TextNote"/>
    <w:aliases w:val="sont"/>
    <w:basedOn w:val="SOText"/>
    <w:qFormat/>
    <w:rsid w:val="00B513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13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1309"/>
    <w:rPr>
      <w:sz w:val="22"/>
    </w:rPr>
  </w:style>
  <w:style w:type="paragraph" w:customStyle="1" w:styleId="FileName">
    <w:name w:val="FileName"/>
    <w:basedOn w:val="Normal"/>
    <w:rsid w:val="00B51309"/>
  </w:style>
  <w:style w:type="paragraph" w:customStyle="1" w:styleId="TableHeading">
    <w:name w:val="TableHeading"/>
    <w:aliases w:val="th"/>
    <w:basedOn w:val="OPCParaBase"/>
    <w:next w:val="Tabletext"/>
    <w:rsid w:val="00B513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13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13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13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13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13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13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13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13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13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13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13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42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42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4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371</Words>
  <Characters>2119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2016-08-11T23:51:00Z</dcterms:created>
  <dcterms:modified xsi:type="dcterms:W3CDTF">2016-08-11T23:51:00Z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180, 2015</vt:lpwstr>
  </property>
  <property fmtid="{D5CDD505-2E9C-101B-9397-08002B2CF9AE}" pid="3" name="ShortT">
    <vt:lpwstr>Privacy Amendment (2015 Measures No. 3) Regulation 2015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November 2015</vt:lpwstr>
  </property>
  <property fmtid="{D5CDD505-2E9C-101B-9397-08002B2CF9AE}" pid="10" name="Authority">
    <vt:lpwstr/>
  </property>
  <property fmtid="{D5CDD505-2E9C-101B-9397-08002B2CF9AE}" pid="11" name="ID">
    <vt:lpwstr>OPC61583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12 November 2015</vt:lpwstr>
  </property>
</Properties>
</file>