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B0E6B" w:rsidRDefault="00193461" w:rsidP="00C63713">
      <w:pPr>
        <w:rPr>
          <w:sz w:val="28"/>
        </w:rPr>
      </w:pPr>
      <w:r w:rsidRPr="005B0E6B">
        <w:rPr>
          <w:noProof/>
          <w:lang w:eastAsia="en-AU"/>
        </w:rPr>
        <w:drawing>
          <wp:inline distT="0" distB="0" distL="0" distR="0" wp14:anchorId="34753C8C" wp14:editId="10A0928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B0E6B" w:rsidRDefault="0048364F" w:rsidP="0048364F">
      <w:pPr>
        <w:rPr>
          <w:sz w:val="19"/>
        </w:rPr>
      </w:pPr>
    </w:p>
    <w:p w:rsidR="0048364F" w:rsidRPr="005B0E6B" w:rsidRDefault="008A702B" w:rsidP="0048364F">
      <w:pPr>
        <w:pStyle w:val="ShortT"/>
      </w:pPr>
      <w:r w:rsidRPr="005B0E6B">
        <w:t xml:space="preserve">Telecommunications Amendment </w:t>
      </w:r>
      <w:r w:rsidR="00332667" w:rsidRPr="005B0E6B">
        <w:t>(Next</w:t>
      </w:r>
      <w:r w:rsidR="005B0E6B">
        <w:noBreakHyphen/>
      </w:r>
      <w:r w:rsidR="00332667" w:rsidRPr="005B0E6B">
        <w:t xml:space="preserve">Generation Broadband Interference Management) </w:t>
      </w:r>
      <w:r w:rsidRPr="005B0E6B">
        <w:t>Regulation</w:t>
      </w:r>
      <w:r w:rsidR="005B0E6B" w:rsidRPr="005B0E6B">
        <w:t> </w:t>
      </w:r>
      <w:r w:rsidRPr="005B0E6B">
        <w:t>2015</w:t>
      </w:r>
    </w:p>
    <w:p w:rsidR="0048364F" w:rsidRPr="005B0E6B" w:rsidRDefault="0048364F" w:rsidP="0048364F"/>
    <w:p w:rsidR="0048364F" w:rsidRPr="005B0E6B" w:rsidRDefault="00A4361F" w:rsidP="00680F17">
      <w:pPr>
        <w:pStyle w:val="InstNo"/>
      </w:pPr>
      <w:r w:rsidRPr="005B0E6B">
        <w:t>Select Legislative Instrument</w:t>
      </w:r>
      <w:r w:rsidR="00154EAC" w:rsidRPr="005B0E6B">
        <w:t xml:space="preserve"> </w:t>
      </w:r>
      <w:bookmarkStart w:id="0" w:name="BKCheck15B_1"/>
      <w:bookmarkEnd w:id="0"/>
      <w:r w:rsidR="00D0104A" w:rsidRPr="005B0E6B">
        <w:fldChar w:fldCharType="begin"/>
      </w:r>
      <w:r w:rsidR="00D0104A" w:rsidRPr="005B0E6B">
        <w:instrText xml:space="preserve"> DOCPROPERTY  ActNo </w:instrText>
      </w:r>
      <w:r w:rsidR="00D0104A" w:rsidRPr="005B0E6B">
        <w:fldChar w:fldCharType="separate"/>
      </w:r>
      <w:r w:rsidR="00392ABF">
        <w:t>No. 171, 2015</w:t>
      </w:r>
      <w:r w:rsidR="00D0104A" w:rsidRPr="005B0E6B">
        <w:fldChar w:fldCharType="end"/>
      </w:r>
    </w:p>
    <w:p w:rsidR="00BF1795" w:rsidRPr="005B0E6B" w:rsidRDefault="00BF1795" w:rsidP="002D0C00">
      <w:pPr>
        <w:pStyle w:val="SignCoverPageStart"/>
        <w:spacing w:before="240"/>
        <w:rPr>
          <w:szCs w:val="22"/>
        </w:rPr>
      </w:pPr>
      <w:r w:rsidRPr="005B0E6B">
        <w:rPr>
          <w:szCs w:val="22"/>
        </w:rPr>
        <w:t>I, the Honourable Paul de Jersey AC QC, Administrator of the Government of the Commonwealth of Australia, acting with the advice of the Federal Executive Council, make the following regulation.</w:t>
      </w:r>
    </w:p>
    <w:p w:rsidR="00BF1795" w:rsidRPr="005B0E6B" w:rsidRDefault="00BF1795" w:rsidP="002D0C00">
      <w:pPr>
        <w:keepNext/>
        <w:spacing w:before="720" w:line="240" w:lineRule="atLeast"/>
        <w:ind w:right="397"/>
        <w:jc w:val="both"/>
        <w:rPr>
          <w:szCs w:val="22"/>
        </w:rPr>
      </w:pPr>
      <w:r w:rsidRPr="005B0E6B">
        <w:rPr>
          <w:szCs w:val="22"/>
        </w:rPr>
        <w:t xml:space="preserve">Dated </w:t>
      </w:r>
      <w:bookmarkStart w:id="1" w:name="BKCheck15B_2"/>
      <w:bookmarkEnd w:id="1"/>
      <w:r w:rsidRPr="005B0E6B">
        <w:rPr>
          <w:szCs w:val="22"/>
        </w:rPr>
        <w:fldChar w:fldCharType="begin"/>
      </w:r>
      <w:r w:rsidRPr="005B0E6B">
        <w:rPr>
          <w:szCs w:val="22"/>
        </w:rPr>
        <w:instrText xml:space="preserve"> DOCPROPERTY  DateMade </w:instrText>
      </w:r>
      <w:r w:rsidRPr="005B0E6B">
        <w:rPr>
          <w:szCs w:val="22"/>
        </w:rPr>
        <w:fldChar w:fldCharType="separate"/>
      </w:r>
      <w:r w:rsidR="00392ABF">
        <w:rPr>
          <w:szCs w:val="22"/>
        </w:rPr>
        <w:t>29 October 2015</w:t>
      </w:r>
      <w:r w:rsidRPr="005B0E6B">
        <w:rPr>
          <w:szCs w:val="22"/>
        </w:rPr>
        <w:fldChar w:fldCharType="end"/>
      </w:r>
    </w:p>
    <w:p w:rsidR="00BF1795" w:rsidRPr="005B0E6B" w:rsidRDefault="00BF1795" w:rsidP="002D0C00">
      <w:pPr>
        <w:keepNext/>
        <w:tabs>
          <w:tab w:val="left" w:pos="3402"/>
        </w:tabs>
        <w:spacing w:before="1080" w:line="300" w:lineRule="atLeast"/>
        <w:ind w:left="397" w:right="397"/>
        <w:jc w:val="right"/>
        <w:rPr>
          <w:szCs w:val="22"/>
        </w:rPr>
      </w:pPr>
      <w:r w:rsidRPr="005B0E6B">
        <w:rPr>
          <w:szCs w:val="22"/>
        </w:rPr>
        <w:t>Paul de Jersey</w:t>
      </w:r>
    </w:p>
    <w:p w:rsidR="00BF1795" w:rsidRPr="005B0E6B" w:rsidRDefault="00BF1795" w:rsidP="002D0C00">
      <w:pPr>
        <w:keepNext/>
        <w:tabs>
          <w:tab w:val="left" w:pos="3402"/>
        </w:tabs>
        <w:spacing w:line="300" w:lineRule="atLeast"/>
        <w:ind w:left="397" w:right="397"/>
        <w:jc w:val="right"/>
        <w:rPr>
          <w:szCs w:val="22"/>
        </w:rPr>
      </w:pPr>
      <w:r w:rsidRPr="005B0E6B">
        <w:rPr>
          <w:szCs w:val="22"/>
        </w:rPr>
        <w:t>Administrator</w:t>
      </w:r>
    </w:p>
    <w:p w:rsidR="00BF1795" w:rsidRPr="005B0E6B" w:rsidRDefault="00BF1795" w:rsidP="009B60F9">
      <w:pPr>
        <w:keepNext/>
        <w:tabs>
          <w:tab w:val="left" w:pos="3402"/>
        </w:tabs>
        <w:spacing w:before="480" w:after="1080" w:line="300" w:lineRule="atLeast"/>
        <w:ind w:right="397"/>
        <w:rPr>
          <w:szCs w:val="22"/>
        </w:rPr>
      </w:pPr>
      <w:r w:rsidRPr="005B0E6B">
        <w:rPr>
          <w:szCs w:val="22"/>
        </w:rPr>
        <w:t>By His Excellency’s Command</w:t>
      </w:r>
    </w:p>
    <w:p w:rsidR="00BF1795" w:rsidRPr="005B0E6B" w:rsidRDefault="00BF1795" w:rsidP="002D0C00">
      <w:pPr>
        <w:keepNext/>
        <w:tabs>
          <w:tab w:val="left" w:pos="3402"/>
        </w:tabs>
        <w:spacing w:before="480" w:line="300" w:lineRule="atLeast"/>
        <w:ind w:right="397"/>
        <w:rPr>
          <w:szCs w:val="22"/>
        </w:rPr>
      </w:pPr>
      <w:r w:rsidRPr="005B0E6B">
        <w:rPr>
          <w:szCs w:val="22"/>
        </w:rPr>
        <w:t>Mitch Fifield</w:t>
      </w:r>
    </w:p>
    <w:p w:rsidR="00BF1795" w:rsidRPr="005B0E6B" w:rsidRDefault="00BF1795" w:rsidP="002D0C00">
      <w:pPr>
        <w:pStyle w:val="SignCoverPageEnd"/>
        <w:rPr>
          <w:szCs w:val="22"/>
        </w:rPr>
      </w:pPr>
      <w:r w:rsidRPr="005B0E6B">
        <w:rPr>
          <w:szCs w:val="22"/>
        </w:rPr>
        <w:t>Minister for Communications</w:t>
      </w:r>
    </w:p>
    <w:p w:rsidR="0048364F" w:rsidRPr="005B0E6B" w:rsidRDefault="0048364F" w:rsidP="0048364F">
      <w:pPr>
        <w:pStyle w:val="Header"/>
        <w:tabs>
          <w:tab w:val="clear" w:pos="4150"/>
          <w:tab w:val="clear" w:pos="8307"/>
        </w:tabs>
      </w:pPr>
      <w:r w:rsidRPr="005B0E6B">
        <w:rPr>
          <w:rStyle w:val="CharAmSchNo"/>
        </w:rPr>
        <w:t xml:space="preserve"> </w:t>
      </w:r>
      <w:r w:rsidRPr="005B0E6B">
        <w:rPr>
          <w:rStyle w:val="CharAmSchText"/>
        </w:rPr>
        <w:t xml:space="preserve"> </w:t>
      </w:r>
    </w:p>
    <w:p w:rsidR="0048364F" w:rsidRPr="005B0E6B" w:rsidRDefault="0048364F" w:rsidP="0048364F">
      <w:pPr>
        <w:pStyle w:val="Header"/>
        <w:tabs>
          <w:tab w:val="clear" w:pos="4150"/>
          <w:tab w:val="clear" w:pos="8307"/>
        </w:tabs>
      </w:pPr>
      <w:r w:rsidRPr="005B0E6B">
        <w:rPr>
          <w:rStyle w:val="CharAmPartNo"/>
        </w:rPr>
        <w:t xml:space="preserve"> </w:t>
      </w:r>
      <w:r w:rsidRPr="005B0E6B">
        <w:rPr>
          <w:rStyle w:val="CharAmPartText"/>
        </w:rPr>
        <w:t xml:space="preserve"> </w:t>
      </w:r>
    </w:p>
    <w:p w:rsidR="0048364F" w:rsidRPr="005B0E6B" w:rsidRDefault="0048364F" w:rsidP="0048364F">
      <w:pPr>
        <w:sectPr w:rsidR="0048364F" w:rsidRPr="005B0E6B" w:rsidSect="00C3186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5B0E6B" w:rsidRDefault="0048364F" w:rsidP="006407FF">
      <w:pPr>
        <w:rPr>
          <w:sz w:val="36"/>
        </w:rPr>
      </w:pPr>
      <w:r w:rsidRPr="005B0E6B">
        <w:rPr>
          <w:sz w:val="36"/>
        </w:rPr>
        <w:lastRenderedPageBreak/>
        <w:t>Contents</w:t>
      </w:r>
    </w:p>
    <w:bookmarkStart w:id="2" w:name="BKCheck15B_3"/>
    <w:bookmarkEnd w:id="2"/>
    <w:p w:rsidR="005B0E6B" w:rsidRPr="005B0E6B" w:rsidRDefault="005B0E6B">
      <w:pPr>
        <w:pStyle w:val="TOC5"/>
        <w:rPr>
          <w:rFonts w:asciiTheme="minorHAnsi" w:eastAsiaTheme="minorEastAsia" w:hAnsiTheme="minorHAnsi" w:cstheme="minorBidi"/>
          <w:noProof/>
          <w:kern w:val="0"/>
          <w:sz w:val="22"/>
          <w:szCs w:val="22"/>
        </w:rPr>
      </w:pPr>
      <w:r w:rsidRPr="005B0E6B">
        <w:fldChar w:fldCharType="begin"/>
      </w:r>
      <w:r w:rsidRPr="005B0E6B">
        <w:instrText xml:space="preserve"> TOC \o "1-9" </w:instrText>
      </w:r>
      <w:r w:rsidRPr="005B0E6B">
        <w:fldChar w:fldCharType="separate"/>
      </w:r>
      <w:r w:rsidRPr="005B0E6B">
        <w:rPr>
          <w:noProof/>
        </w:rPr>
        <w:t>1</w:t>
      </w:r>
      <w:r w:rsidRPr="005B0E6B">
        <w:rPr>
          <w:noProof/>
        </w:rPr>
        <w:tab/>
        <w:t>Name</w:t>
      </w:r>
      <w:r w:rsidRPr="005B0E6B">
        <w:rPr>
          <w:noProof/>
        </w:rPr>
        <w:tab/>
      </w:r>
      <w:r w:rsidRPr="005B0E6B">
        <w:rPr>
          <w:noProof/>
        </w:rPr>
        <w:fldChar w:fldCharType="begin"/>
      </w:r>
      <w:r w:rsidRPr="005B0E6B">
        <w:rPr>
          <w:noProof/>
        </w:rPr>
        <w:instrText xml:space="preserve"> PAGEREF _Toc433102836 \h </w:instrText>
      </w:r>
      <w:r w:rsidRPr="005B0E6B">
        <w:rPr>
          <w:noProof/>
        </w:rPr>
      </w:r>
      <w:r w:rsidRPr="005B0E6B">
        <w:rPr>
          <w:noProof/>
        </w:rPr>
        <w:fldChar w:fldCharType="separate"/>
      </w:r>
      <w:r w:rsidR="00392ABF">
        <w:rPr>
          <w:noProof/>
        </w:rPr>
        <w:t>1</w:t>
      </w:r>
      <w:r w:rsidRPr="005B0E6B">
        <w:rPr>
          <w:noProof/>
        </w:rPr>
        <w:fldChar w:fldCharType="end"/>
      </w:r>
    </w:p>
    <w:p w:rsidR="005B0E6B" w:rsidRPr="005B0E6B" w:rsidRDefault="005B0E6B">
      <w:pPr>
        <w:pStyle w:val="TOC5"/>
        <w:rPr>
          <w:rFonts w:asciiTheme="minorHAnsi" w:eastAsiaTheme="minorEastAsia" w:hAnsiTheme="minorHAnsi" w:cstheme="minorBidi"/>
          <w:noProof/>
          <w:kern w:val="0"/>
          <w:sz w:val="22"/>
          <w:szCs w:val="22"/>
        </w:rPr>
      </w:pPr>
      <w:r w:rsidRPr="005B0E6B">
        <w:rPr>
          <w:noProof/>
        </w:rPr>
        <w:t>2</w:t>
      </w:r>
      <w:r w:rsidRPr="005B0E6B">
        <w:rPr>
          <w:noProof/>
        </w:rPr>
        <w:tab/>
        <w:t>Commencement</w:t>
      </w:r>
      <w:r w:rsidRPr="005B0E6B">
        <w:rPr>
          <w:noProof/>
        </w:rPr>
        <w:tab/>
      </w:r>
      <w:r w:rsidRPr="005B0E6B">
        <w:rPr>
          <w:noProof/>
        </w:rPr>
        <w:fldChar w:fldCharType="begin"/>
      </w:r>
      <w:r w:rsidRPr="005B0E6B">
        <w:rPr>
          <w:noProof/>
        </w:rPr>
        <w:instrText xml:space="preserve"> PAGEREF _Toc433102837 \h </w:instrText>
      </w:r>
      <w:r w:rsidRPr="005B0E6B">
        <w:rPr>
          <w:noProof/>
        </w:rPr>
      </w:r>
      <w:r w:rsidRPr="005B0E6B">
        <w:rPr>
          <w:noProof/>
        </w:rPr>
        <w:fldChar w:fldCharType="separate"/>
      </w:r>
      <w:r w:rsidR="00392ABF">
        <w:rPr>
          <w:noProof/>
        </w:rPr>
        <w:t>1</w:t>
      </w:r>
      <w:r w:rsidRPr="005B0E6B">
        <w:rPr>
          <w:noProof/>
        </w:rPr>
        <w:fldChar w:fldCharType="end"/>
      </w:r>
    </w:p>
    <w:p w:rsidR="005B0E6B" w:rsidRPr="005B0E6B" w:rsidRDefault="005B0E6B">
      <w:pPr>
        <w:pStyle w:val="TOC5"/>
        <w:rPr>
          <w:rFonts w:asciiTheme="minorHAnsi" w:eastAsiaTheme="minorEastAsia" w:hAnsiTheme="minorHAnsi" w:cstheme="minorBidi"/>
          <w:noProof/>
          <w:kern w:val="0"/>
          <w:sz w:val="22"/>
          <w:szCs w:val="22"/>
        </w:rPr>
      </w:pPr>
      <w:r w:rsidRPr="005B0E6B">
        <w:rPr>
          <w:noProof/>
        </w:rPr>
        <w:t>3</w:t>
      </w:r>
      <w:r w:rsidRPr="005B0E6B">
        <w:rPr>
          <w:noProof/>
        </w:rPr>
        <w:tab/>
        <w:t>Authority</w:t>
      </w:r>
      <w:r w:rsidRPr="005B0E6B">
        <w:rPr>
          <w:noProof/>
        </w:rPr>
        <w:tab/>
      </w:r>
      <w:r w:rsidRPr="005B0E6B">
        <w:rPr>
          <w:noProof/>
        </w:rPr>
        <w:fldChar w:fldCharType="begin"/>
      </w:r>
      <w:r w:rsidRPr="005B0E6B">
        <w:rPr>
          <w:noProof/>
        </w:rPr>
        <w:instrText xml:space="preserve"> PAGEREF _Toc433102838 \h </w:instrText>
      </w:r>
      <w:r w:rsidRPr="005B0E6B">
        <w:rPr>
          <w:noProof/>
        </w:rPr>
      </w:r>
      <w:r w:rsidRPr="005B0E6B">
        <w:rPr>
          <w:noProof/>
        </w:rPr>
        <w:fldChar w:fldCharType="separate"/>
      </w:r>
      <w:r w:rsidR="00392ABF">
        <w:rPr>
          <w:noProof/>
        </w:rPr>
        <w:t>1</w:t>
      </w:r>
      <w:r w:rsidRPr="005B0E6B">
        <w:rPr>
          <w:noProof/>
        </w:rPr>
        <w:fldChar w:fldCharType="end"/>
      </w:r>
    </w:p>
    <w:p w:rsidR="005B0E6B" w:rsidRPr="005B0E6B" w:rsidRDefault="005B0E6B">
      <w:pPr>
        <w:pStyle w:val="TOC5"/>
        <w:rPr>
          <w:rFonts w:asciiTheme="minorHAnsi" w:eastAsiaTheme="minorEastAsia" w:hAnsiTheme="minorHAnsi" w:cstheme="minorBidi"/>
          <w:noProof/>
          <w:kern w:val="0"/>
          <w:sz w:val="22"/>
          <w:szCs w:val="22"/>
        </w:rPr>
      </w:pPr>
      <w:r w:rsidRPr="005B0E6B">
        <w:rPr>
          <w:noProof/>
        </w:rPr>
        <w:t>4</w:t>
      </w:r>
      <w:r w:rsidRPr="005B0E6B">
        <w:rPr>
          <w:noProof/>
        </w:rPr>
        <w:tab/>
        <w:t>Schedules</w:t>
      </w:r>
      <w:r w:rsidRPr="005B0E6B">
        <w:rPr>
          <w:noProof/>
        </w:rPr>
        <w:tab/>
      </w:r>
      <w:r w:rsidRPr="005B0E6B">
        <w:rPr>
          <w:noProof/>
        </w:rPr>
        <w:fldChar w:fldCharType="begin"/>
      </w:r>
      <w:r w:rsidRPr="005B0E6B">
        <w:rPr>
          <w:noProof/>
        </w:rPr>
        <w:instrText xml:space="preserve"> PAGEREF _Toc433102839 \h </w:instrText>
      </w:r>
      <w:r w:rsidRPr="005B0E6B">
        <w:rPr>
          <w:noProof/>
        </w:rPr>
      </w:r>
      <w:r w:rsidRPr="005B0E6B">
        <w:rPr>
          <w:noProof/>
        </w:rPr>
        <w:fldChar w:fldCharType="separate"/>
      </w:r>
      <w:r w:rsidR="00392ABF">
        <w:rPr>
          <w:noProof/>
        </w:rPr>
        <w:t>1</w:t>
      </w:r>
      <w:r w:rsidRPr="005B0E6B">
        <w:rPr>
          <w:noProof/>
        </w:rPr>
        <w:fldChar w:fldCharType="end"/>
      </w:r>
    </w:p>
    <w:p w:rsidR="005B0E6B" w:rsidRPr="005B0E6B" w:rsidRDefault="005B0E6B">
      <w:pPr>
        <w:pStyle w:val="TOC6"/>
        <w:rPr>
          <w:rFonts w:asciiTheme="minorHAnsi" w:eastAsiaTheme="minorEastAsia" w:hAnsiTheme="minorHAnsi" w:cstheme="minorBidi"/>
          <w:b w:val="0"/>
          <w:noProof/>
          <w:kern w:val="0"/>
          <w:sz w:val="22"/>
          <w:szCs w:val="22"/>
        </w:rPr>
      </w:pPr>
      <w:r w:rsidRPr="005B0E6B">
        <w:rPr>
          <w:noProof/>
        </w:rPr>
        <w:t>Schedule 1—Amendments</w:t>
      </w:r>
      <w:r w:rsidRPr="005B0E6B">
        <w:rPr>
          <w:b w:val="0"/>
          <w:noProof/>
          <w:sz w:val="18"/>
        </w:rPr>
        <w:tab/>
      </w:r>
      <w:r w:rsidRPr="005B0E6B">
        <w:rPr>
          <w:b w:val="0"/>
          <w:noProof/>
          <w:sz w:val="18"/>
        </w:rPr>
        <w:fldChar w:fldCharType="begin"/>
      </w:r>
      <w:r w:rsidRPr="005B0E6B">
        <w:rPr>
          <w:b w:val="0"/>
          <w:noProof/>
          <w:sz w:val="18"/>
        </w:rPr>
        <w:instrText xml:space="preserve"> PAGEREF _Toc433102840 \h </w:instrText>
      </w:r>
      <w:r w:rsidRPr="005B0E6B">
        <w:rPr>
          <w:b w:val="0"/>
          <w:noProof/>
          <w:sz w:val="18"/>
        </w:rPr>
      </w:r>
      <w:r w:rsidRPr="005B0E6B">
        <w:rPr>
          <w:b w:val="0"/>
          <w:noProof/>
          <w:sz w:val="18"/>
        </w:rPr>
        <w:fldChar w:fldCharType="separate"/>
      </w:r>
      <w:r w:rsidR="00392ABF">
        <w:rPr>
          <w:b w:val="0"/>
          <w:noProof/>
          <w:sz w:val="18"/>
        </w:rPr>
        <w:t>2</w:t>
      </w:r>
      <w:r w:rsidRPr="005B0E6B">
        <w:rPr>
          <w:b w:val="0"/>
          <w:noProof/>
          <w:sz w:val="18"/>
        </w:rPr>
        <w:fldChar w:fldCharType="end"/>
      </w:r>
    </w:p>
    <w:p w:rsidR="005B0E6B" w:rsidRPr="005B0E6B" w:rsidRDefault="005B0E6B">
      <w:pPr>
        <w:pStyle w:val="TOC9"/>
        <w:rPr>
          <w:rFonts w:asciiTheme="minorHAnsi" w:eastAsiaTheme="minorEastAsia" w:hAnsiTheme="minorHAnsi" w:cstheme="minorBidi"/>
          <w:i w:val="0"/>
          <w:noProof/>
          <w:kern w:val="0"/>
          <w:sz w:val="22"/>
          <w:szCs w:val="22"/>
        </w:rPr>
      </w:pPr>
      <w:r w:rsidRPr="005B0E6B">
        <w:rPr>
          <w:noProof/>
        </w:rPr>
        <w:t>Telecommunications Regulations 2001</w:t>
      </w:r>
      <w:r w:rsidRPr="005B0E6B">
        <w:rPr>
          <w:i w:val="0"/>
          <w:noProof/>
          <w:sz w:val="18"/>
        </w:rPr>
        <w:tab/>
      </w:r>
      <w:r w:rsidRPr="005B0E6B">
        <w:rPr>
          <w:i w:val="0"/>
          <w:noProof/>
          <w:sz w:val="18"/>
        </w:rPr>
        <w:fldChar w:fldCharType="begin"/>
      </w:r>
      <w:r w:rsidRPr="005B0E6B">
        <w:rPr>
          <w:i w:val="0"/>
          <w:noProof/>
          <w:sz w:val="18"/>
        </w:rPr>
        <w:instrText xml:space="preserve"> PAGEREF _Toc433102841 \h </w:instrText>
      </w:r>
      <w:r w:rsidRPr="005B0E6B">
        <w:rPr>
          <w:i w:val="0"/>
          <w:noProof/>
          <w:sz w:val="18"/>
        </w:rPr>
      </w:r>
      <w:r w:rsidRPr="005B0E6B">
        <w:rPr>
          <w:i w:val="0"/>
          <w:noProof/>
          <w:sz w:val="18"/>
        </w:rPr>
        <w:fldChar w:fldCharType="separate"/>
      </w:r>
      <w:r w:rsidR="00392ABF">
        <w:rPr>
          <w:i w:val="0"/>
          <w:noProof/>
          <w:sz w:val="18"/>
        </w:rPr>
        <w:t>2</w:t>
      </w:r>
      <w:r w:rsidRPr="005B0E6B">
        <w:rPr>
          <w:i w:val="0"/>
          <w:noProof/>
          <w:sz w:val="18"/>
        </w:rPr>
        <w:fldChar w:fldCharType="end"/>
      </w:r>
    </w:p>
    <w:p w:rsidR="00833416" w:rsidRPr="005B0E6B" w:rsidRDefault="005B0E6B" w:rsidP="0048364F">
      <w:r w:rsidRPr="005B0E6B">
        <w:fldChar w:fldCharType="end"/>
      </w:r>
    </w:p>
    <w:p w:rsidR="00722023" w:rsidRPr="005B0E6B" w:rsidRDefault="00722023" w:rsidP="0048364F">
      <w:pPr>
        <w:sectPr w:rsidR="00722023" w:rsidRPr="005B0E6B" w:rsidSect="00C31862">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5B0E6B" w:rsidRDefault="0048364F" w:rsidP="0048364F">
      <w:pPr>
        <w:pStyle w:val="ActHead5"/>
      </w:pPr>
      <w:bookmarkStart w:id="3" w:name="_Toc433102836"/>
      <w:r w:rsidRPr="005B0E6B">
        <w:rPr>
          <w:rStyle w:val="CharSectno"/>
        </w:rPr>
        <w:lastRenderedPageBreak/>
        <w:t>1</w:t>
      </w:r>
      <w:r w:rsidRPr="005B0E6B">
        <w:t xml:space="preserve">  </w:t>
      </w:r>
      <w:r w:rsidR="004F676E" w:rsidRPr="005B0E6B">
        <w:t>Name</w:t>
      </w:r>
      <w:bookmarkEnd w:id="3"/>
    </w:p>
    <w:p w:rsidR="0048364F" w:rsidRPr="005B0E6B" w:rsidRDefault="0048364F" w:rsidP="0048364F">
      <w:pPr>
        <w:pStyle w:val="subsection"/>
      </w:pPr>
      <w:r w:rsidRPr="005B0E6B">
        <w:tab/>
      </w:r>
      <w:r w:rsidRPr="005B0E6B">
        <w:tab/>
        <w:t>Th</w:t>
      </w:r>
      <w:r w:rsidR="00F24C35" w:rsidRPr="005B0E6B">
        <w:t>is</w:t>
      </w:r>
      <w:r w:rsidRPr="005B0E6B">
        <w:t xml:space="preserve"> </w:t>
      </w:r>
      <w:r w:rsidR="00F24C35" w:rsidRPr="005B0E6B">
        <w:t>is</w:t>
      </w:r>
      <w:r w:rsidR="003801D0" w:rsidRPr="005B0E6B">
        <w:t xml:space="preserve"> the</w:t>
      </w:r>
      <w:r w:rsidRPr="005B0E6B">
        <w:t xml:space="preserve"> </w:t>
      </w:r>
      <w:bookmarkStart w:id="4" w:name="BKCheck15B_4"/>
      <w:bookmarkEnd w:id="4"/>
      <w:r w:rsidR="00332667" w:rsidRPr="005B0E6B">
        <w:rPr>
          <w:i/>
        </w:rPr>
        <w:t>Telecommunications Amendment (Next</w:t>
      </w:r>
      <w:r w:rsidR="005B0E6B">
        <w:rPr>
          <w:i/>
        </w:rPr>
        <w:noBreakHyphen/>
      </w:r>
      <w:r w:rsidR="00332667" w:rsidRPr="005B0E6B">
        <w:rPr>
          <w:i/>
        </w:rPr>
        <w:t>Generation Broadband Interference Management) Regulation</w:t>
      </w:r>
      <w:r w:rsidR="005B0E6B" w:rsidRPr="005B0E6B">
        <w:rPr>
          <w:i/>
        </w:rPr>
        <w:t> </w:t>
      </w:r>
      <w:r w:rsidR="00332667" w:rsidRPr="005B0E6B">
        <w:rPr>
          <w:i/>
        </w:rPr>
        <w:t>2015</w:t>
      </w:r>
      <w:r w:rsidRPr="005B0E6B">
        <w:t>.</w:t>
      </w:r>
    </w:p>
    <w:p w:rsidR="005E101B" w:rsidRPr="005B0E6B" w:rsidRDefault="005E101B" w:rsidP="005E101B">
      <w:pPr>
        <w:pStyle w:val="ActHead5"/>
      </w:pPr>
      <w:bookmarkStart w:id="5" w:name="_Toc433102837"/>
      <w:r w:rsidRPr="005B0E6B">
        <w:rPr>
          <w:rStyle w:val="CharSectno"/>
        </w:rPr>
        <w:t>2</w:t>
      </w:r>
      <w:r w:rsidRPr="005B0E6B">
        <w:t xml:space="preserve">  Commencement</w:t>
      </w:r>
      <w:bookmarkEnd w:id="5"/>
    </w:p>
    <w:p w:rsidR="005E101B" w:rsidRPr="005B0E6B" w:rsidRDefault="005E101B" w:rsidP="005E101B">
      <w:pPr>
        <w:pStyle w:val="subsection"/>
      </w:pPr>
      <w:r w:rsidRPr="005B0E6B">
        <w:tab/>
        <w:t>(1)</w:t>
      </w:r>
      <w:r w:rsidRPr="005B0E6B">
        <w:tab/>
        <w:t>Each provision of this instrument specified in column 1 of the table commences, or is taken to have commenced, in accordance with column 2 of the table. Any other statement in column 2 has effect according to its terms.</w:t>
      </w:r>
    </w:p>
    <w:p w:rsidR="005E101B" w:rsidRPr="005B0E6B" w:rsidRDefault="005E101B" w:rsidP="005E101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E101B" w:rsidRPr="005B0E6B" w:rsidTr="00CA068F">
        <w:trPr>
          <w:tblHeader/>
        </w:trPr>
        <w:tc>
          <w:tcPr>
            <w:tcW w:w="7111" w:type="dxa"/>
            <w:gridSpan w:val="3"/>
            <w:tcBorders>
              <w:top w:val="single" w:sz="12" w:space="0" w:color="auto"/>
              <w:bottom w:val="single" w:sz="2" w:space="0" w:color="auto"/>
            </w:tcBorders>
            <w:shd w:val="clear" w:color="auto" w:fill="auto"/>
            <w:hideMark/>
          </w:tcPr>
          <w:p w:rsidR="005E101B" w:rsidRPr="005B0E6B" w:rsidRDefault="005E101B" w:rsidP="00CA068F">
            <w:pPr>
              <w:pStyle w:val="TableHeading"/>
            </w:pPr>
            <w:r w:rsidRPr="005B0E6B">
              <w:t>Commencement information</w:t>
            </w:r>
          </w:p>
        </w:tc>
      </w:tr>
      <w:tr w:rsidR="005E101B" w:rsidRPr="005B0E6B" w:rsidTr="00CA068F">
        <w:trPr>
          <w:tblHeader/>
        </w:trPr>
        <w:tc>
          <w:tcPr>
            <w:tcW w:w="1701" w:type="dxa"/>
            <w:tcBorders>
              <w:top w:val="single" w:sz="2" w:space="0" w:color="auto"/>
              <w:bottom w:val="single" w:sz="2" w:space="0" w:color="auto"/>
            </w:tcBorders>
            <w:shd w:val="clear" w:color="auto" w:fill="auto"/>
            <w:hideMark/>
          </w:tcPr>
          <w:p w:rsidR="005E101B" w:rsidRPr="005B0E6B" w:rsidRDefault="005E101B" w:rsidP="00CA068F">
            <w:pPr>
              <w:pStyle w:val="TableHeading"/>
            </w:pPr>
            <w:r w:rsidRPr="005B0E6B">
              <w:t>Column 1</w:t>
            </w:r>
          </w:p>
        </w:tc>
        <w:tc>
          <w:tcPr>
            <w:tcW w:w="3828" w:type="dxa"/>
            <w:tcBorders>
              <w:top w:val="single" w:sz="2" w:space="0" w:color="auto"/>
              <w:bottom w:val="single" w:sz="2" w:space="0" w:color="auto"/>
            </w:tcBorders>
            <w:shd w:val="clear" w:color="auto" w:fill="auto"/>
            <w:hideMark/>
          </w:tcPr>
          <w:p w:rsidR="005E101B" w:rsidRPr="005B0E6B" w:rsidRDefault="005E101B" w:rsidP="00CA068F">
            <w:pPr>
              <w:pStyle w:val="TableHeading"/>
            </w:pPr>
            <w:r w:rsidRPr="005B0E6B">
              <w:t>Column 2</w:t>
            </w:r>
          </w:p>
        </w:tc>
        <w:tc>
          <w:tcPr>
            <w:tcW w:w="1582" w:type="dxa"/>
            <w:tcBorders>
              <w:top w:val="single" w:sz="2" w:space="0" w:color="auto"/>
              <w:bottom w:val="single" w:sz="2" w:space="0" w:color="auto"/>
            </w:tcBorders>
            <w:shd w:val="clear" w:color="auto" w:fill="auto"/>
            <w:hideMark/>
          </w:tcPr>
          <w:p w:rsidR="005E101B" w:rsidRPr="005B0E6B" w:rsidRDefault="005E101B" w:rsidP="00CA068F">
            <w:pPr>
              <w:pStyle w:val="TableHeading"/>
            </w:pPr>
            <w:r w:rsidRPr="005B0E6B">
              <w:t>Column 3</w:t>
            </w:r>
          </w:p>
        </w:tc>
      </w:tr>
      <w:tr w:rsidR="005E101B" w:rsidRPr="005B0E6B" w:rsidTr="00CA068F">
        <w:trPr>
          <w:tblHeader/>
        </w:trPr>
        <w:tc>
          <w:tcPr>
            <w:tcW w:w="1701" w:type="dxa"/>
            <w:tcBorders>
              <w:top w:val="single" w:sz="2" w:space="0" w:color="auto"/>
              <w:bottom w:val="single" w:sz="12" w:space="0" w:color="auto"/>
            </w:tcBorders>
            <w:shd w:val="clear" w:color="auto" w:fill="auto"/>
            <w:hideMark/>
          </w:tcPr>
          <w:p w:rsidR="005E101B" w:rsidRPr="005B0E6B" w:rsidRDefault="005E101B" w:rsidP="00CA068F">
            <w:pPr>
              <w:pStyle w:val="TableHeading"/>
            </w:pPr>
            <w:r w:rsidRPr="005B0E6B">
              <w:t>Provisions</w:t>
            </w:r>
          </w:p>
        </w:tc>
        <w:tc>
          <w:tcPr>
            <w:tcW w:w="3828" w:type="dxa"/>
            <w:tcBorders>
              <w:top w:val="single" w:sz="2" w:space="0" w:color="auto"/>
              <w:bottom w:val="single" w:sz="12" w:space="0" w:color="auto"/>
            </w:tcBorders>
            <w:shd w:val="clear" w:color="auto" w:fill="auto"/>
            <w:hideMark/>
          </w:tcPr>
          <w:p w:rsidR="005E101B" w:rsidRPr="005B0E6B" w:rsidRDefault="005E101B" w:rsidP="00CA068F">
            <w:pPr>
              <w:pStyle w:val="TableHeading"/>
            </w:pPr>
            <w:r w:rsidRPr="005B0E6B">
              <w:t>Commencement</w:t>
            </w:r>
          </w:p>
        </w:tc>
        <w:tc>
          <w:tcPr>
            <w:tcW w:w="1582" w:type="dxa"/>
            <w:tcBorders>
              <w:top w:val="single" w:sz="2" w:space="0" w:color="auto"/>
              <w:bottom w:val="single" w:sz="12" w:space="0" w:color="auto"/>
            </w:tcBorders>
            <w:shd w:val="clear" w:color="auto" w:fill="auto"/>
            <w:hideMark/>
          </w:tcPr>
          <w:p w:rsidR="005E101B" w:rsidRPr="005B0E6B" w:rsidRDefault="005E101B" w:rsidP="00CA068F">
            <w:pPr>
              <w:pStyle w:val="TableHeading"/>
            </w:pPr>
            <w:r w:rsidRPr="005B0E6B">
              <w:t>Date/Details</w:t>
            </w:r>
          </w:p>
        </w:tc>
      </w:tr>
      <w:tr w:rsidR="005E101B" w:rsidRPr="005B0E6B" w:rsidTr="00CA068F">
        <w:tc>
          <w:tcPr>
            <w:tcW w:w="1701" w:type="dxa"/>
            <w:tcBorders>
              <w:top w:val="single" w:sz="12" w:space="0" w:color="auto"/>
              <w:bottom w:val="single" w:sz="12" w:space="0" w:color="auto"/>
            </w:tcBorders>
            <w:shd w:val="clear" w:color="auto" w:fill="auto"/>
            <w:hideMark/>
          </w:tcPr>
          <w:p w:rsidR="005E101B" w:rsidRPr="005B0E6B" w:rsidRDefault="005E101B" w:rsidP="00CA068F">
            <w:pPr>
              <w:pStyle w:val="Tabletext"/>
            </w:pPr>
            <w:r w:rsidRPr="005B0E6B">
              <w:t>1.  The whole of this instrument</w:t>
            </w:r>
          </w:p>
        </w:tc>
        <w:tc>
          <w:tcPr>
            <w:tcW w:w="3828" w:type="dxa"/>
            <w:tcBorders>
              <w:top w:val="single" w:sz="12" w:space="0" w:color="auto"/>
              <w:bottom w:val="single" w:sz="12" w:space="0" w:color="auto"/>
            </w:tcBorders>
            <w:shd w:val="clear" w:color="auto" w:fill="auto"/>
          </w:tcPr>
          <w:p w:rsidR="005E101B" w:rsidRPr="005B0E6B" w:rsidRDefault="005E101B" w:rsidP="00CA068F">
            <w:pPr>
              <w:pStyle w:val="Tabletext"/>
            </w:pPr>
            <w:r w:rsidRPr="005B0E6B">
              <w:t>The day after this instrument is registered.</w:t>
            </w:r>
          </w:p>
        </w:tc>
        <w:tc>
          <w:tcPr>
            <w:tcW w:w="1582" w:type="dxa"/>
            <w:tcBorders>
              <w:top w:val="single" w:sz="12" w:space="0" w:color="auto"/>
              <w:bottom w:val="single" w:sz="12" w:space="0" w:color="auto"/>
            </w:tcBorders>
            <w:shd w:val="clear" w:color="auto" w:fill="auto"/>
          </w:tcPr>
          <w:p w:rsidR="005E101B" w:rsidRPr="005B0E6B" w:rsidRDefault="00EE1F7A" w:rsidP="00CA068F">
            <w:pPr>
              <w:pStyle w:val="Tabletext"/>
            </w:pPr>
            <w:r>
              <w:t>31 October 2015</w:t>
            </w:r>
            <w:bookmarkStart w:id="6" w:name="_GoBack"/>
            <w:bookmarkEnd w:id="6"/>
          </w:p>
        </w:tc>
      </w:tr>
    </w:tbl>
    <w:p w:rsidR="005E101B" w:rsidRPr="005B0E6B" w:rsidRDefault="005E101B" w:rsidP="005E101B">
      <w:pPr>
        <w:pStyle w:val="notetext"/>
      </w:pPr>
      <w:r w:rsidRPr="005B0E6B">
        <w:t>Note:</w:t>
      </w:r>
      <w:r w:rsidRPr="005B0E6B">
        <w:tab/>
        <w:t>This table relates only to the provisions of this instrument as originally made. It will not be amended to deal with any later amendments of this instrument.</w:t>
      </w:r>
    </w:p>
    <w:p w:rsidR="005E101B" w:rsidRPr="005B0E6B" w:rsidRDefault="005E101B" w:rsidP="005E101B">
      <w:pPr>
        <w:pStyle w:val="subsection"/>
      </w:pPr>
      <w:r w:rsidRPr="005B0E6B">
        <w:tab/>
        <w:t>(2)</w:t>
      </w:r>
      <w:r w:rsidRPr="005B0E6B">
        <w:tab/>
        <w:t>Any information in column 3 of the table is not part of this instrument. Information may be inserted in this column, or information in it may be edited, in any published version of this instrument.</w:t>
      </w:r>
    </w:p>
    <w:p w:rsidR="007769D4" w:rsidRPr="005B0E6B" w:rsidRDefault="007769D4" w:rsidP="007769D4">
      <w:pPr>
        <w:pStyle w:val="ActHead5"/>
      </w:pPr>
      <w:bookmarkStart w:id="7" w:name="_Toc433102838"/>
      <w:r w:rsidRPr="005B0E6B">
        <w:rPr>
          <w:rStyle w:val="CharSectno"/>
        </w:rPr>
        <w:t>3</w:t>
      </w:r>
      <w:r w:rsidRPr="005B0E6B">
        <w:t xml:space="preserve">  Authority</w:t>
      </w:r>
      <w:bookmarkEnd w:id="7"/>
    </w:p>
    <w:p w:rsidR="007769D4" w:rsidRPr="005B0E6B" w:rsidRDefault="007769D4" w:rsidP="007769D4">
      <w:pPr>
        <w:pStyle w:val="subsection"/>
      </w:pPr>
      <w:r w:rsidRPr="005B0E6B">
        <w:tab/>
      </w:r>
      <w:r w:rsidRPr="005B0E6B">
        <w:tab/>
      </w:r>
      <w:r w:rsidR="00AF0336" w:rsidRPr="005B0E6B">
        <w:t xml:space="preserve">This </w:t>
      </w:r>
      <w:r w:rsidR="00011222" w:rsidRPr="005B0E6B">
        <w:t>instrument</w:t>
      </w:r>
      <w:r w:rsidR="00AF0336" w:rsidRPr="005B0E6B">
        <w:t xml:space="preserve"> is made under the </w:t>
      </w:r>
      <w:r w:rsidR="008A702B" w:rsidRPr="005B0E6B">
        <w:rPr>
          <w:i/>
        </w:rPr>
        <w:t>Telecommunications Act 1997</w:t>
      </w:r>
      <w:r w:rsidR="00D83D21" w:rsidRPr="005B0E6B">
        <w:rPr>
          <w:i/>
        </w:rPr>
        <w:t>.</w:t>
      </w:r>
    </w:p>
    <w:p w:rsidR="00557C7A" w:rsidRPr="005B0E6B" w:rsidRDefault="007769D4" w:rsidP="00557C7A">
      <w:pPr>
        <w:pStyle w:val="ActHead5"/>
      </w:pPr>
      <w:bookmarkStart w:id="8" w:name="_Toc433102839"/>
      <w:r w:rsidRPr="005B0E6B">
        <w:rPr>
          <w:rStyle w:val="CharSectno"/>
        </w:rPr>
        <w:t>4</w:t>
      </w:r>
      <w:r w:rsidR="00557C7A" w:rsidRPr="005B0E6B">
        <w:t xml:space="preserve">  </w:t>
      </w:r>
      <w:r w:rsidR="00B332B8" w:rsidRPr="005B0E6B">
        <w:t>Schedules</w:t>
      </w:r>
      <w:bookmarkEnd w:id="8"/>
    </w:p>
    <w:p w:rsidR="00557C7A" w:rsidRPr="005B0E6B" w:rsidRDefault="00557C7A" w:rsidP="00557C7A">
      <w:pPr>
        <w:pStyle w:val="subsection"/>
      </w:pPr>
      <w:r w:rsidRPr="005B0E6B">
        <w:tab/>
      </w:r>
      <w:r w:rsidRPr="005B0E6B">
        <w:tab/>
      </w:r>
      <w:r w:rsidR="00CD7ECB" w:rsidRPr="005B0E6B">
        <w:t xml:space="preserve">Each instrument that is specified in a Schedule to </w:t>
      </w:r>
      <w:r w:rsidR="008A702B" w:rsidRPr="005B0E6B">
        <w:t>this instrument</w:t>
      </w:r>
      <w:r w:rsidR="00C814F5" w:rsidRPr="005B0E6B">
        <w:t xml:space="preserve"> </w:t>
      </w:r>
      <w:r w:rsidR="00CD7ECB" w:rsidRPr="005B0E6B">
        <w:t xml:space="preserve">is amended or repealed as set out in the applicable items in the Schedule concerned, and any other item in a Schedule to </w:t>
      </w:r>
      <w:r w:rsidR="008A702B" w:rsidRPr="005B0E6B">
        <w:t>this instrument</w:t>
      </w:r>
      <w:r w:rsidR="00CD7ECB" w:rsidRPr="005B0E6B">
        <w:t xml:space="preserve"> has effect according to its terms.</w:t>
      </w:r>
    </w:p>
    <w:p w:rsidR="0048364F" w:rsidRPr="005B0E6B" w:rsidRDefault="0048364F" w:rsidP="00FF3089">
      <w:pPr>
        <w:pStyle w:val="ActHead6"/>
        <w:pageBreakBefore/>
      </w:pPr>
      <w:bookmarkStart w:id="9" w:name="_Toc433102840"/>
      <w:bookmarkStart w:id="10" w:name="opcAmSched"/>
      <w:bookmarkStart w:id="11" w:name="opcCurrentFind"/>
      <w:r w:rsidRPr="005B0E6B">
        <w:rPr>
          <w:rStyle w:val="CharAmSchNo"/>
        </w:rPr>
        <w:t>Schedule</w:t>
      </w:r>
      <w:r w:rsidR="005B0E6B" w:rsidRPr="005B0E6B">
        <w:rPr>
          <w:rStyle w:val="CharAmSchNo"/>
        </w:rPr>
        <w:t> </w:t>
      </w:r>
      <w:r w:rsidRPr="005B0E6B">
        <w:rPr>
          <w:rStyle w:val="CharAmSchNo"/>
        </w:rPr>
        <w:t>1</w:t>
      </w:r>
      <w:r w:rsidRPr="005B0E6B">
        <w:t>—</w:t>
      </w:r>
      <w:r w:rsidR="00460499" w:rsidRPr="005B0E6B">
        <w:rPr>
          <w:rStyle w:val="CharAmSchText"/>
        </w:rPr>
        <w:t>Amendments</w:t>
      </w:r>
      <w:bookmarkEnd w:id="9"/>
    </w:p>
    <w:bookmarkEnd w:id="10"/>
    <w:bookmarkEnd w:id="11"/>
    <w:p w:rsidR="0004044E" w:rsidRPr="005B0E6B" w:rsidRDefault="0004044E" w:rsidP="0004044E">
      <w:pPr>
        <w:pStyle w:val="Header"/>
      </w:pPr>
      <w:r w:rsidRPr="005B0E6B">
        <w:rPr>
          <w:rStyle w:val="CharAmPartNo"/>
        </w:rPr>
        <w:t xml:space="preserve"> </w:t>
      </w:r>
      <w:r w:rsidRPr="005B0E6B">
        <w:rPr>
          <w:rStyle w:val="CharAmPartText"/>
        </w:rPr>
        <w:t xml:space="preserve"> </w:t>
      </w:r>
    </w:p>
    <w:p w:rsidR="00A375F5" w:rsidRPr="005B0E6B" w:rsidRDefault="00A375F5" w:rsidP="00A375F5">
      <w:pPr>
        <w:pStyle w:val="ActHead9"/>
      </w:pPr>
      <w:bookmarkStart w:id="12" w:name="_Toc433102841"/>
      <w:r w:rsidRPr="005B0E6B">
        <w:t>Telecommunications Regulations</w:t>
      </w:r>
      <w:r w:rsidR="005B0E6B" w:rsidRPr="005B0E6B">
        <w:t> </w:t>
      </w:r>
      <w:r w:rsidRPr="005B0E6B">
        <w:t>2001</w:t>
      </w:r>
      <w:bookmarkEnd w:id="12"/>
    </w:p>
    <w:p w:rsidR="002B2F18" w:rsidRPr="005B0E6B" w:rsidRDefault="002B2F18" w:rsidP="002B2F18">
      <w:pPr>
        <w:pStyle w:val="ItemHead"/>
      </w:pPr>
      <w:r w:rsidRPr="005B0E6B">
        <w:t xml:space="preserve">1  </w:t>
      </w:r>
      <w:r w:rsidR="00540590" w:rsidRPr="005B0E6B">
        <w:t>Regulation</w:t>
      </w:r>
      <w:r w:rsidR="005B0E6B" w:rsidRPr="005B0E6B">
        <w:t> </w:t>
      </w:r>
      <w:r w:rsidRPr="005B0E6B">
        <w:t>4.1 (heading)</w:t>
      </w:r>
    </w:p>
    <w:p w:rsidR="002B2F18" w:rsidRPr="005B0E6B" w:rsidRDefault="002B2F18" w:rsidP="002B2F18">
      <w:pPr>
        <w:pStyle w:val="Item"/>
      </w:pPr>
      <w:r w:rsidRPr="005B0E6B">
        <w:t>Repeal the heading, substitute:</w:t>
      </w:r>
    </w:p>
    <w:p w:rsidR="002B2F18" w:rsidRPr="005B0E6B" w:rsidRDefault="002B2F18" w:rsidP="002B2F18">
      <w:pPr>
        <w:pStyle w:val="ActHead5"/>
      </w:pPr>
      <w:bookmarkStart w:id="13" w:name="_Toc433102842"/>
      <w:r w:rsidRPr="005B0E6B">
        <w:rPr>
          <w:rStyle w:val="CharSectno"/>
        </w:rPr>
        <w:t>4.1</w:t>
      </w:r>
      <w:r w:rsidRPr="005B0E6B">
        <w:t xml:space="preserve">  </w:t>
      </w:r>
      <w:r w:rsidR="003925BA" w:rsidRPr="005B0E6B">
        <w:t>Industry codes</w:t>
      </w:r>
      <w:r w:rsidRPr="005B0E6B">
        <w:t>—application of s</w:t>
      </w:r>
      <w:r w:rsidR="00540590" w:rsidRPr="005B0E6B">
        <w:t>ection</w:t>
      </w:r>
      <w:r w:rsidR="005B0E6B" w:rsidRPr="005B0E6B">
        <w:t> </w:t>
      </w:r>
      <w:r w:rsidRPr="005B0E6B">
        <w:t>115</w:t>
      </w:r>
      <w:r w:rsidR="003E028F" w:rsidRPr="005B0E6B">
        <w:t xml:space="preserve"> of the Act</w:t>
      </w:r>
      <w:bookmarkEnd w:id="13"/>
    </w:p>
    <w:p w:rsidR="002B2F18" w:rsidRPr="005B0E6B" w:rsidRDefault="002B2F18" w:rsidP="002B2F18">
      <w:pPr>
        <w:pStyle w:val="ItemHead"/>
      </w:pPr>
      <w:r w:rsidRPr="005B0E6B">
        <w:t xml:space="preserve">2  </w:t>
      </w:r>
      <w:proofErr w:type="spellStart"/>
      <w:r w:rsidR="000B13B3" w:rsidRPr="005B0E6B">
        <w:t>Subregulation</w:t>
      </w:r>
      <w:proofErr w:type="spellEnd"/>
      <w:r w:rsidR="005B0E6B" w:rsidRPr="005B0E6B">
        <w:t> </w:t>
      </w:r>
      <w:r w:rsidRPr="005B0E6B">
        <w:t>4.1(1)</w:t>
      </w:r>
    </w:p>
    <w:p w:rsidR="002B2F18" w:rsidRPr="005B0E6B" w:rsidRDefault="002B2F18" w:rsidP="002B2F18">
      <w:pPr>
        <w:pStyle w:val="Item"/>
      </w:pPr>
      <w:r w:rsidRPr="005B0E6B">
        <w:t>Omit “</w:t>
      </w:r>
      <w:r w:rsidR="003925BA" w:rsidRPr="005B0E6B">
        <w:t>developed by the Australian Communications Industry Forum</w:t>
      </w:r>
      <w:r w:rsidRPr="005B0E6B">
        <w:t>”.</w:t>
      </w:r>
    </w:p>
    <w:p w:rsidR="00A17E9F" w:rsidRPr="005B0E6B" w:rsidRDefault="002B2F18" w:rsidP="00A17E9F">
      <w:pPr>
        <w:pStyle w:val="ItemHead"/>
      </w:pPr>
      <w:r w:rsidRPr="005B0E6B">
        <w:t xml:space="preserve">3  </w:t>
      </w:r>
      <w:r w:rsidR="00A17E9F" w:rsidRPr="005B0E6B">
        <w:t xml:space="preserve">At the end of </w:t>
      </w:r>
      <w:proofErr w:type="spellStart"/>
      <w:r w:rsidR="007800DC" w:rsidRPr="005B0E6B">
        <w:t>subregulation</w:t>
      </w:r>
      <w:proofErr w:type="spellEnd"/>
      <w:r w:rsidR="005B0E6B" w:rsidRPr="005B0E6B">
        <w:t> </w:t>
      </w:r>
      <w:r w:rsidR="00A17E9F" w:rsidRPr="005B0E6B">
        <w:t>4.1(2)</w:t>
      </w:r>
    </w:p>
    <w:p w:rsidR="00A17E9F" w:rsidRPr="005B0E6B" w:rsidRDefault="00A17E9F" w:rsidP="00A17E9F">
      <w:pPr>
        <w:pStyle w:val="Item"/>
      </w:pPr>
      <w:r w:rsidRPr="005B0E6B">
        <w:t>Add:</w:t>
      </w:r>
    </w:p>
    <w:p w:rsidR="00A17E9F" w:rsidRPr="005B0E6B" w:rsidRDefault="00A17E9F" w:rsidP="00A17E9F">
      <w:pPr>
        <w:pStyle w:val="notetext"/>
      </w:pPr>
      <w:r w:rsidRPr="005B0E6B">
        <w:t>Note:</w:t>
      </w:r>
      <w:r w:rsidRPr="005B0E6B">
        <w:tab/>
        <w:t xml:space="preserve">The </w:t>
      </w:r>
      <w:r w:rsidRPr="005B0E6B">
        <w:rPr>
          <w:i/>
        </w:rPr>
        <w:t>Trade Practices Act 1974</w:t>
      </w:r>
      <w:r w:rsidRPr="005B0E6B">
        <w:t xml:space="preserve"> was renamed as the </w:t>
      </w:r>
      <w:r w:rsidRPr="005B0E6B">
        <w:rPr>
          <w:i/>
        </w:rPr>
        <w:t>Competition and Consumer Act 2010</w:t>
      </w:r>
      <w:r w:rsidRPr="005B0E6B">
        <w:t xml:space="preserve"> by the </w:t>
      </w:r>
      <w:r w:rsidRPr="005B0E6B">
        <w:rPr>
          <w:i/>
        </w:rPr>
        <w:t>Trade Practices Amendment (Australian Consumer Law) Act (No.</w:t>
      </w:r>
      <w:r w:rsidR="005B0E6B" w:rsidRPr="005B0E6B">
        <w:rPr>
          <w:i/>
        </w:rPr>
        <w:t> </w:t>
      </w:r>
      <w:r w:rsidRPr="005B0E6B">
        <w:rPr>
          <w:i/>
        </w:rPr>
        <w:t>2) 2010</w:t>
      </w:r>
      <w:r w:rsidRPr="005B0E6B">
        <w:t>.</w:t>
      </w:r>
    </w:p>
    <w:p w:rsidR="006D3667" w:rsidRPr="005B0E6B" w:rsidRDefault="00677B5F" w:rsidP="006C2C12">
      <w:pPr>
        <w:pStyle w:val="ItemHead"/>
        <w:tabs>
          <w:tab w:val="left" w:pos="6663"/>
        </w:tabs>
      </w:pPr>
      <w:r w:rsidRPr="005B0E6B">
        <w:t>4</w:t>
      </w:r>
      <w:r w:rsidR="00BB6E79" w:rsidRPr="005B0E6B">
        <w:t xml:space="preserve">  </w:t>
      </w:r>
      <w:r w:rsidR="005F4654" w:rsidRPr="005B0E6B">
        <w:t>At the end of Part</w:t>
      </w:r>
      <w:r w:rsidR="005B0E6B" w:rsidRPr="005B0E6B">
        <w:t> </w:t>
      </w:r>
      <w:r w:rsidR="005F4654" w:rsidRPr="005B0E6B">
        <w:t>4</w:t>
      </w:r>
    </w:p>
    <w:p w:rsidR="005F4654" w:rsidRPr="005B0E6B" w:rsidRDefault="005F4654" w:rsidP="005F4654">
      <w:pPr>
        <w:pStyle w:val="Item"/>
      </w:pPr>
      <w:r w:rsidRPr="005B0E6B">
        <w:t>Add:</w:t>
      </w:r>
    </w:p>
    <w:p w:rsidR="005F4654" w:rsidRPr="005B0E6B" w:rsidRDefault="005F4654" w:rsidP="005F4654">
      <w:pPr>
        <w:pStyle w:val="ActHead5"/>
      </w:pPr>
      <w:bookmarkStart w:id="14" w:name="_Toc433102843"/>
      <w:r w:rsidRPr="005B0E6B">
        <w:rPr>
          <w:rStyle w:val="CharSectno"/>
        </w:rPr>
        <w:t>4.2</w:t>
      </w:r>
      <w:r w:rsidRPr="005B0E6B">
        <w:t xml:space="preserve">  Industry codes</w:t>
      </w:r>
      <w:r w:rsidR="00B41F7C" w:rsidRPr="005B0E6B">
        <w:t xml:space="preserve"> and industry standards</w:t>
      </w:r>
      <w:r w:rsidRPr="005B0E6B">
        <w:t>—</w:t>
      </w:r>
      <w:r w:rsidR="00BF380D" w:rsidRPr="005B0E6B">
        <w:t>next</w:t>
      </w:r>
      <w:r w:rsidR="005B0E6B">
        <w:noBreakHyphen/>
      </w:r>
      <w:r w:rsidR="00BF380D" w:rsidRPr="005B0E6B">
        <w:t xml:space="preserve">generation broadband services and </w:t>
      </w:r>
      <w:r w:rsidRPr="005B0E6B">
        <w:t>interference between certain s</w:t>
      </w:r>
      <w:r w:rsidR="00B41F7C" w:rsidRPr="005B0E6B">
        <w:t>ervices</w:t>
      </w:r>
      <w:bookmarkEnd w:id="14"/>
    </w:p>
    <w:p w:rsidR="00934843" w:rsidRPr="005B0E6B" w:rsidRDefault="00934843" w:rsidP="00934843">
      <w:pPr>
        <w:pStyle w:val="subsection"/>
      </w:pPr>
      <w:r w:rsidRPr="005B0E6B">
        <w:tab/>
        <w:t>(1)</w:t>
      </w:r>
      <w:r w:rsidRPr="005B0E6B">
        <w:tab/>
        <w:t>The rule in subsection</w:t>
      </w:r>
      <w:r w:rsidR="005B0E6B" w:rsidRPr="005B0E6B">
        <w:t> </w:t>
      </w:r>
      <w:r w:rsidRPr="005B0E6B">
        <w:t>115(1) of the Act does not apply to an industry code or an industry standard to the extent to which compliance with the code or standard is likely to have the indirect effect of requiring customer equipment, customer cabling, a telecommunications network or a facility to have particular design features that relate to:</w:t>
      </w:r>
    </w:p>
    <w:p w:rsidR="0057194B" w:rsidRPr="005B0E6B" w:rsidRDefault="0057194B" w:rsidP="0057194B">
      <w:pPr>
        <w:pStyle w:val="paragraph"/>
      </w:pPr>
      <w:r w:rsidRPr="005B0E6B">
        <w:tab/>
        <w:t>(a)</w:t>
      </w:r>
      <w:r w:rsidRPr="005B0E6B">
        <w:tab/>
        <w:t>interference between telecommunications systems being operated to supply any of the following:</w:t>
      </w:r>
    </w:p>
    <w:p w:rsidR="0057194B" w:rsidRPr="005B0E6B" w:rsidRDefault="0057194B" w:rsidP="0057194B">
      <w:pPr>
        <w:pStyle w:val="paragraphsub"/>
      </w:pPr>
      <w:r w:rsidRPr="005B0E6B">
        <w:tab/>
        <w:t>(</w:t>
      </w:r>
      <w:proofErr w:type="spellStart"/>
      <w:r w:rsidRPr="005B0E6B">
        <w:t>i</w:t>
      </w:r>
      <w:proofErr w:type="spellEnd"/>
      <w:r w:rsidRPr="005B0E6B">
        <w:t>)</w:t>
      </w:r>
      <w:r w:rsidRPr="005B0E6B">
        <w:tab/>
        <w:t>next</w:t>
      </w:r>
      <w:r w:rsidR="005B0E6B">
        <w:noBreakHyphen/>
      </w:r>
      <w:r w:rsidRPr="005B0E6B">
        <w:t>generation broadband services;</w:t>
      </w:r>
    </w:p>
    <w:p w:rsidR="000D66F2" w:rsidRPr="005B0E6B" w:rsidRDefault="0057194B" w:rsidP="0057194B">
      <w:pPr>
        <w:pStyle w:val="paragraphsub"/>
      </w:pPr>
      <w:r w:rsidRPr="005B0E6B">
        <w:tab/>
        <w:t>(ii)</w:t>
      </w:r>
      <w:r w:rsidRPr="005B0E6B">
        <w:tab/>
        <w:t>legacy services;</w:t>
      </w:r>
    </w:p>
    <w:p w:rsidR="0057194B" w:rsidRPr="005B0E6B" w:rsidRDefault="000D66F2" w:rsidP="000D66F2">
      <w:pPr>
        <w:pStyle w:val="paragraphsub"/>
      </w:pPr>
      <w:r w:rsidRPr="005B0E6B">
        <w:tab/>
        <w:t>(iii)</w:t>
      </w:r>
      <w:r w:rsidRPr="005B0E6B">
        <w:tab/>
        <w:t>any other carriage services supplied over twisted pair cable</w:t>
      </w:r>
      <w:r w:rsidR="00204225" w:rsidRPr="005B0E6B">
        <w:t>s</w:t>
      </w:r>
      <w:r w:rsidRPr="005B0E6B">
        <w:t xml:space="preserve">; </w:t>
      </w:r>
      <w:r w:rsidR="0057194B" w:rsidRPr="005B0E6B">
        <w:t>or</w:t>
      </w:r>
    </w:p>
    <w:p w:rsidR="00934843" w:rsidRPr="005B0E6B" w:rsidRDefault="00934843" w:rsidP="00934843">
      <w:pPr>
        <w:pStyle w:val="paragraph"/>
      </w:pPr>
      <w:r w:rsidRPr="005B0E6B">
        <w:tab/>
        <w:t>(</w:t>
      </w:r>
      <w:r w:rsidR="006157C4" w:rsidRPr="005B0E6B">
        <w:t>b</w:t>
      </w:r>
      <w:r w:rsidRPr="005B0E6B">
        <w:t>)</w:t>
      </w:r>
      <w:r w:rsidRPr="005B0E6B">
        <w:tab/>
        <w:t>the health and safety of a person operating or working on customer equipment, customer cabling, a telecommunications network or a facility that incorporates, or is used with, a next</w:t>
      </w:r>
      <w:r w:rsidR="005B0E6B">
        <w:noBreakHyphen/>
      </w:r>
      <w:r w:rsidRPr="005B0E6B">
        <w:t>generation broadband service; or</w:t>
      </w:r>
    </w:p>
    <w:p w:rsidR="00934843" w:rsidRPr="005B0E6B" w:rsidRDefault="00934843" w:rsidP="00934843">
      <w:pPr>
        <w:pStyle w:val="paragraph"/>
      </w:pPr>
      <w:r w:rsidRPr="005B0E6B">
        <w:tab/>
        <w:t>(</w:t>
      </w:r>
      <w:r w:rsidR="006157C4" w:rsidRPr="005B0E6B">
        <w:t>c</w:t>
      </w:r>
      <w:r w:rsidRPr="005B0E6B">
        <w:t>)</w:t>
      </w:r>
      <w:r w:rsidRPr="005B0E6B">
        <w:tab/>
        <w:t>the integrity of customer equipment, customer cabling, a telecommunications network or a facility that incorporates, or is used with, a next</w:t>
      </w:r>
      <w:r w:rsidR="005B0E6B">
        <w:noBreakHyphen/>
      </w:r>
      <w:r w:rsidRPr="005B0E6B">
        <w:t>generation broadband service.</w:t>
      </w:r>
    </w:p>
    <w:p w:rsidR="000D66F2" w:rsidRPr="005B0E6B" w:rsidRDefault="000D66F2" w:rsidP="000D66F2">
      <w:pPr>
        <w:pStyle w:val="notetext"/>
      </w:pPr>
      <w:r w:rsidRPr="005B0E6B">
        <w:t>Note:</w:t>
      </w:r>
      <w:r w:rsidRPr="005B0E6B">
        <w:tab/>
        <w:t xml:space="preserve">For </w:t>
      </w:r>
      <w:r w:rsidR="005B0E6B" w:rsidRPr="005B0E6B">
        <w:t>paragraph (</w:t>
      </w:r>
      <w:r w:rsidRPr="005B0E6B">
        <w:t>a), an industry code or industry standard may, for example, have the indirect effect of requiring a facility to have particular design features that relate to interference between telecommunications systems being operated to supply competing next</w:t>
      </w:r>
      <w:r w:rsidR="005B0E6B">
        <w:noBreakHyphen/>
      </w:r>
      <w:r w:rsidRPr="005B0E6B">
        <w:t>generation broadband services that use the same cable bundle.</w:t>
      </w:r>
    </w:p>
    <w:p w:rsidR="00934843" w:rsidRPr="005B0E6B" w:rsidRDefault="00934843" w:rsidP="00934843">
      <w:pPr>
        <w:pStyle w:val="subsection"/>
      </w:pPr>
      <w:r w:rsidRPr="005B0E6B">
        <w:tab/>
        <w:t>(2)</w:t>
      </w:r>
      <w:r w:rsidRPr="005B0E6B">
        <w:tab/>
        <w:t>The rule in subsection</w:t>
      </w:r>
      <w:r w:rsidR="005B0E6B" w:rsidRPr="005B0E6B">
        <w:t> </w:t>
      </w:r>
      <w:r w:rsidRPr="005B0E6B">
        <w:t>115(1) of the Act does not apply to an industry code or an industry standard to the extent to which compliance with the code or standard is likely to have the direct or indirect effect of requiring customer equipment, customer cabling, a telecommunications network or a facility to meet performance requirements that relate to:</w:t>
      </w:r>
    </w:p>
    <w:p w:rsidR="002035B5" w:rsidRPr="005B0E6B" w:rsidRDefault="002035B5" w:rsidP="002035B5">
      <w:pPr>
        <w:pStyle w:val="paragraph"/>
      </w:pPr>
      <w:r w:rsidRPr="005B0E6B">
        <w:tab/>
        <w:t>(a)</w:t>
      </w:r>
      <w:r w:rsidRPr="005B0E6B">
        <w:tab/>
        <w:t>interference between telecommunications systems being operated to supply any of the following:</w:t>
      </w:r>
    </w:p>
    <w:p w:rsidR="002035B5" w:rsidRPr="005B0E6B" w:rsidRDefault="002035B5" w:rsidP="002035B5">
      <w:pPr>
        <w:pStyle w:val="paragraphsub"/>
      </w:pPr>
      <w:r w:rsidRPr="005B0E6B">
        <w:tab/>
        <w:t>(</w:t>
      </w:r>
      <w:proofErr w:type="spellStart"/>
      <w:r w:rsidRPr="005B0E6B">
        <w:t>i</w:t>
      </w:r>
      <w:proofErr w:type="spellEnd"/>
      <w:r w:rsidRPr="005B0E6B">
        <w:t>)</w:t>
      </w:r>
      <w:r w:rsidRPr="005B0E6B">
        <w:tab/>
        <w:t>next</w:t>
      </w:r>
      <w:r w:rsidR="005B0E6B">
        <w:noBreakHyphen/>
      </w:r>
      <w:r w:rsidRPr="005B0E6B">
        <w:t>generation broadband services;</w:t>
      </w:r>
    </w:p>
    <w:p w:rsidR="002035B5" w:rsidRPr="005B0E6B" w:rsidRDefault="002035B5" w:rsidP="002035B5">
      <w:pPr>
        <w:pStyle w:val="paragraphsub"/>
      </w:pPr>
      <w:r w:rsidRPr="005B0E6B">
        <w:tab/>
        <w:t>(ii)</w:t>
      </w:r>
      <w:r w:rsidRPr="005B0E6B">
        <w:tab/>
        <w:t>legacy services;</w:t>
      </w:r>
    </w:p>
    <w:p w:rsidR="000D66F2" w:rsidRPr="005B0E6B" w:rsidRDefault="000D66F2" w:rsidP="000D66F2">
      <w:pPr>
        <w:pStyle w:val="paragraphsub"/>
      </w:pPr>
      <w:r w:rsidRPr="005B0E6B">
        <w:tab/>
        <w:t>(iii)</w:t>
      </w:r>
      <w:r w:rsidRPr="005B0E6B">
        <w:tab/>
        <w:t>any other carriage services supplied over twisted pair cable</w:t>
      </w:r>
      <w:r w:rsidR="00204225" w:rsidRPr="005B0E6B">
        <w:t>s</w:t>
      </w:r>
      <w:r w:rsidRPr="005B0E6B">
        <w:t>; or</w:t>
      </w:r>
    </w:p>
    <w:p w:rsidR="00934843" w:rsidRPr="005B0E6B" w:rsidRDefault="00934843" w:rsidP="00934843">
      <w:pPr>
        <w:pStyle w:val="paragraph"/>
      </w:pPr>
      <w:r w:rsidRPr="005B0E6B">
        <w:tab/>
        <w:t>(</w:t>
      </w:r>
      <w:r w:rsidR="006157C4" w:rsidRPr="005B0E6B">
        <w:t>b</w:t>
      </w:r>
      <w:r w:rsidRPr="005B0E6B">
        <w:t>)</w:t>
      </w:r>
      <w:r w:rsidRPr="005B0E6B">
        <w:tab/>
        <w:t>the health and safety of a person operating or working on customer equipment, customer cabling, a telecommunications network or a facility that incorporates, or is used with, a next</w:t>
      </w:r>
      <w:r w:rsidR="005B0E6B">
        <w:noBreakHyphen/>
      </w:r>
      <w:r w:rsidRPr="005B0E6B">
        <w:t>generation broadband service; or</w:t>
      </w:r>
    </w:p>
    <w:p w:rsidR="00934843" w:rsidRPr="005B0E6B" w:rsidRDefault="006157C4" w:rsidP="00934843">
      <w:pPr>
        <w:pStyle w:val="paragraph"/>
      </w:pPr>
      <w:r w:rsidRPr="005B0E6B">
        <w:tab/>
        <w:t>(c</w:t>
      </w:r>
      <w:r w:rsidR="00934843" w:rsidRPr="005B0E6B">
        <w:t>)</w:t>
      </w:r>
      <w:r w:rsidR="00934843" w:rsidRPr="005B0E6B">
        <w:tab/>
        <w:t>the integrity of customer equipment, customer cabling, a telecommunications network or a facility that incorporates, or is used with, a next</w:t>
      </w:r>
      <w:r w:rsidR="005B0E6B">
        <w:noBreakHyphen/>
      </w:r>
      <w:r w:rsidR="00934843" w:rsidRPr="005B0E6B">
        <w:t>generation broadband service.</w:t>
      </w:r>
    </w:p>
    <w:p w:rsidR="00934843" w:rsidRPr="005B0E6B" w:rsidRDefault="00934843" w:rsidP="00582AD5">
      <w:pPr>
        <w:pStyle w:val="notetext"/>
      </w:pPr>
      <w:r w:rsidRPr="005B0E6B">
        <w:t>Note:</w:t>
      </w:r>
      <w:r w:rsidRPr="005B0E6B">
        <w:tab/>
        <w:t xml:space="preserve">For </w:t>
      </w:r>
      <w:r w:rsidR="005B0E6B" w:rsidRPr="005B0E6B">
        <w:t>paragraph (</w:t>
      </w:r>
      <w:r w:rsidRPr="005B0E6B">
        <w:t xml:space="preserve">a), an industry code or industry standard may, for example, have the direct or indirect effect of requiring a facility to meet performance requirements that relate to interference between </w:t>
      </w:r>
      <w:r w:rsidR="000A3412" w:rsidRPr="005B0E6B">
        <w:t xml:space="preserve">telecommunications systems being operated to supply </w:t>
      </w:r>
      <w:r w:rsidRPr="005B0E6B">
        <w:t>competing next</w:t>
      </w:r>
      <w:r w:rsidR="005B0E6B">
        <w:noBreakHyphen/>
      </w:r>
      <w:r w:rsidRPr="005B0E6B">
        <w:t>generation broadband services that use the same cable bundle.</w:t>
      </w:r>
    </w:p>
    <w:p w:rsidR="0000181A" w:rsidRPr="005B0E6B" w:rsidRDefault="00AE17F6" w:rsidP="00692037">
      <w:pPr>
        <w:pStyle w:val="subsection"/>
      </w:pPr>
      <w:r w:rsidRPr="005B0E6B">
        <w:tab/>
        <w:t>(</w:t>
      </w:r>
      <w:r w:rsidR="00332667" w:rsidRPr="005B0E6B">
        <w:t>3</w:t>
      </w:r>
      <w:r w:rsidRPr="005B0E6B">
        <w:t>)</w:t>
      </w:r>
      <w:r w:rsidRPr="005B0E6B">
        <w:tab/>
      </w:r>
      <w:r w:rsidR="00692037" w:rsidRPr="005B0E6B">
        <w:t xml:space="preserve">A </w:t>
      </w:r>
      <w:r w:rsidR="00364CE1" w:rsidRPr="005B0E6B">
        <w:rPr>
          <w:b/>
          <w:i/>
        </w:rPr>
        <w:t>legacy service</w:t>
      </w:r>
      <w:r w:rsidR="00364CE1" w:rsidRPr="005B0E6B">
        <w:t xml:space="preserve"> </w:t>
      </w:r>
      <w:r w:rsidR="00692037" w:rsidRPr="005B0E6B">
        <w:t>is</w:t>
      </w:r>
      <w:r w:rsidRPr="005B0E6B">
        <w:t xml:space="preserve"> </w:t>
      </w:r>
      <w:r w:rsidR="0000181A" w:rsidRPr="005B0E6B">
        <w:t>one of the following services:</w:t>
      </w:r>
    </w:p>
    <w:p w:rsidR="0000181A" w:rsidRPr="005B0E6B" w:rsidRDefault="0000181A" w:rsidP="0000181A">
      <w:pPr>
        <w:pStyle w:val="paragraph"/>
      </w:pPr>
      <w:r w:rsidRPr="005B0E6B">
        <w:tab/>
        <w:t>(a)</w:t>
      </w:r>
      <w:r w:rsidRPr="005B0E6B">
        <w:tab/>
      </w:r>
      <w:proofErr w:type="spellStart"/>
      <w:r w:rsidRPr="005B0E6B">
        <w:t>PSTN</w:t>
      </w:r>
      <w:proofErr w:type="spellEnd"/>
      <w:r w:rsidRPr="005B0E6B">
        <w:t xml:space="preserve"> (public switched telephone</w:t>
      </w:r>
      <w:r w:rsidR="009F5AC9" w:rsidRPr="005B0E6B">
        <w:t xml:space="preserve"> network</w:t>
      </w:r>
      <w:r w:rsidR="0005644C" w:rsidRPr="005B0E6B">
        <w:t>);</w:t>
      </w:r>
    </w:p>
    <w:p w:rsidR="0000181A" w:rsidRPr="005B0E6B" w:rsidRDefault="0000181A" w:rsidP="0000181A">
      <w:pPr>
        <w:pStyle w:val="paragraph"/>
      </w:pPr>
      <w:r w:rsidRPr="005B0E6B">
        <w:tab/>
        <w:t>(b)</w:t>
      </w:r>
      <w:r w:rsidRPr="005B0E6B">
        <w:tab/>
        <w:t>ADSL (asymmetric digital subscriber line);</w:t>
      </w:r>
    </w:p>
    <w:p w:rsidR="00877331" w:rsidRPr="005B0E6B" w:rsidRDefault="00877331" w:rsidP="0000181A">
      <w:pPr>
        <w:pStyle w:val="paragraph"/>
      </w:pPr>
      <w:r w:rsidRPr="005B0E6B">
        <w:tab/>
        <w:t>(c)</w:t>
      </w:r>
      <w:r w:rsidRPr="005B0E6B">
        <w:tab/>
        <w:t>ADSL2;</w:t>
      </w:r>
    </w:p>
    <w:p w:rsidR="0000181A" w:rsidRPr="005B0E6B" w:rsidRDefault="0000181A" w:rsidP="0000181A">
      <w:pPr>
        <w:pStyle w:val="paragraph"/>
      </w:pPr>
      <w:r w:rsidRPr="005B0E6B">
        <w:tab/>
        <w:t>(</w:t>
      </w:r>
      <w:r w:rsidR="00877331" w:rsidRPr="005B0E6B">
        <w:t>d</w:t>
      </w:r>
      <w:r w:rsidRPr="005B0E6B">
        <w:t>)</w:t>
      </w:r>
      <w:r w:rsidRPr="005B0E6B">
        <w:tab/>
        <w:t>ADSL2+;</w:t>
      </w:r>
    </w:p>
    <w:p w:rsidR="0000181A" w:rsidRPr="005B0E6B" w:rsidRDefault="0000181A" w:rsidP="0000181A">
      <w:pPr>
        <w:pStyle w:val="paragraph"/>
      </w:pPr>
      <w:r w:rsidRPr="005B0E6B">
        <w:tab/>
        <w:t>(</w:t>
      </w:r>
      <w:r w:rsidR="00877331" w:rsidRPr="005B0E6B">
        <w:t>e</w:t>
      </w:r>
      <w:r w:rsidRPr="005B0E6B">
        <w:t>)</w:t>
      </w:r>
      <w:r w:rsidRPr="005B0E6B">
        <w:tab/>
      </w:r>
      <w:proofErr w:type="spellStart"/>
      <w:r w:rsidRPr="005B0E6B">
        <w:t>SHDSL</w:t>
      </w:r>
      <w:proofErr w:type="spellEnd"/>
      <w:r w:rsidRPr="005B0E6B">
        <w:t xml:space="preserve"> (</w:t>
      </w:r>
      <w:r w:rsidR="007559DC" w:rsidRPr="005B0E6B">
        <w:t>single pair</w:t>
      </w:r>
      <w:r w:rsidRPr="005B0E6B">
        <w:t xml:space="preserve"> high</w:t>
      </w:r>
      <w:r w:rsidR="005B0E6B">
        <w:noBreakHyphen/>
      </w:r>
      <w:r w:rsidRPr="005B0E6B">
        <w:t>speed digital subscriber line);</w:t>
      </w:r>
    </w:p>
    <w:p w:rsidR="0000181A" w:rsidRPr="005B0E6B" w:rsidRDefault="0000181A" w:rsidP="0000181A">
      <w:pPr>
        <w:pStyle w:val="paragraph"/>
      </w:pPr>
      <w:r w:rsidRPr="005B0E6B">
        <w:tab/>
        <w:t>(</w:t>
      </w:r>
      <w:r w:rsidR="00877331" w:rsidRPr="005B0E6B">
        <w:t>f</w:t>
      </w:r>
      <w:r w:rsidRPr="005B0E6B">
        <w:t>)</w:t>
      </w:r>
      <w:r w:rsidRPr="005B0E6B">
        <w:tab/>
        <w:t xml:space="preserve">ISDN (integrated services digital </w:t>
      </w:r>
      <w:r w:rsidR="00AC09EF" w:rsidRPr="005B0E6B">
        <w:t>network</w:t>
      </w:r>
      <w:r w:rsidRPr="005B0E6B">
        <w:t>);</w:t>
      </w:r>
    </w:p>
    <w:p w:rsidR="0000181A" w:rsidRPr="005B0E6B" w:rsidRDefault="0000181A" w:rsidP="0000181A">
      <w:pPr>
        <w:pStyle w:val="paragraph"/>
      </w:pPr>
      <w:r w:rsidRPr="005B0E6B">
        <w:tab/>
        <w:t>(</w:t>
      </w:r>
      <w:r w:rsidR="00877331" w:rsidRPr="005B0E6B">
        <w:t>g</w:t>
      </w:r>
      <w:r w:rsidRPr="005B0E6B">
        <w:t>)</w:t>
      </w:r>
      <w:r w:rsidRPr="005B0E6B">
        <w:tab/>
      </w:r>
      <w:r w:rsidR="00877331" w:rsidRPr="005B0E6B">
        <w:t>another service</w:t>
      </w:r>
      <w:r w:rsidR="00426190" w:rsidRPr="005B0E6B">
        <w:t xml:space="preserve"> </w:t>
      </w:r>
      <w:r w:rsidR="00A61DD8" w:rsidRPr="005B0E6B">
        <w:t xml:space="preserve">(other than </w:t>
      </w:r>
      <w:proofErr w:type="spellStart"/>
      <w:r w:rsidR="00A61DD8" w:rsidRPr="005B0E6B">
        <w:t>VDSL</w:t>
      </w:r>
      <w:proofErr w:type="spellEnd"/>
      <w:r w:rsidR="00A61DD8" w:rsidRPr="005B0E6B">
        <w:t xml:space="preserve"> (very high</w:t>
      </w:r>
      <w:r w:rsidR="005B0E6B">
        <w:noBreakHyphen/>
      </w:r>
      <w:r w:rsidR="00A61DD8" w:rsidRPr="005B0E6B">
        <w:t xml:space="preserve">speed digital subscriber line)) </w:t>
      </w:r>
      <w:r w:rsidR="00426190" w:rsidRPr="005B0E6B">
        <w:t>covered by the Communications Alliance Industry Code C559:2012 “Unconditioned Local Loop Service (</w:t>
      </w:r>
      <w:proofErr w:type="spellStart"/>
      <w:r w:rsidR="00426190" w:rsidRPr="005B0E6B">
        <w:t>ULLS</w:t>
      </w:r>
      <w:proofErr w:type="spellEnd"/>
      <w:r w:rsidR="00426190" w:rsidRPr="005B0E6B">
        <w:t xml:space="preserve">) Network Deployment”, as registered by the </w:t>
      </w:r>
      <w:proofErr w:type="spellStart"/>
      <w:r w:rsidR="00426190" w:rsidRPr="005B0E6B">
        <w:t>ACMA</w:t>
      </w:r>
      <w:proofErr w:type="spellEnd"/>
      <w:r w:rsidR="00426190" w:rsidRPr="005B0E6B">
        <w:t xml:space="preserve"> on 16</w:t>
      </w:r>
      <w:r w:rsidR="005B0E6B" w:rsidRPr="005B0E6B">
        <w:t> </w:t>
      </w:r>
      <w:r w:rsidR="00426190" w:rsidRPr="005B0E6B">
        <w:t>May 2012.</w:t>
      </w:r>
    </w:p>
    <w:p w:rsidR="00426190" w:rsidRPr="005B0E6B" w:rsidRDefault="00582AD5" w:rsidP="00692037">
      <w:pPr>
        <w:pStyle w:val="subsection"/>
      </w:pPr>
      <w:r w:rsidRPr="005B0E6B">
        <w:tab/>
        <w:t>(</w:t>
      </w:r>
      <w:r w:rsidR="00332667" w:rsidRPr="005B0E6B">
        <w:t>4</w:t>
      </w:r>
      <w:r w:rsidR="00692037" w:rsidRPr="005B0E6B">
        <w:t>)</w:t>
      </w:r>
      <w:r w:rsidR="00692037" w:rsidRPr="005B0E6B">
        <w:tab/>
        <w:t xml:space="preserve">A </w:t>
      </w:r>
      <w:r w:rsidR="00A850E8" w:rsidRPr="005B0E6B">
        <w:rPr>
          <w:b/>
          <w:i/>
        </w:rPr>
        <w:t>next</w:t>
      </w:r>
      <w:r w:rsidR="005B0E6B">
        <w:noBreakHyphen/>
      </w:r>
      <w:r w:rsidR="00877540" w:rsidRPr="005B0E6B">
        <w:rPr>
          <w:b/>
          <w:i/>
        </w:rPr>
        <w:t>generation broadband service</w:t>
      </w:r>
      <w:r w:rsidR="00877540" w:rsidRPr="005B0E6B">
        <w:t xml:space="preserve"> </w:t>
      </w:r>
      <w:r w:rsidR="00692037" w:rsidRPr="005B0E6B">
        <w:t>is</w:t>
      </w:r>
      <w:r w:rsidR="00877540" w:rsidRPr="005B0E6B">
        <w:t xml:space="preserve"> </w:t>
      </w:r>
      <w:r w:rsidR="00426190" w:rsidRPr="005B0E6B">
        <w:t>one of the following services:</w:t>
      </w:r>
    </w:p>
    <w:p w:rsidR="00426190" w:rsidRPr="005B0E6B" w:rsidRDefault="00426190" w:rsidP="00AC09EF">
      <w:pPr>
        <w:pStyle w:val="paragraph"/>
      </w:pPr>
      <w:r w:rsidRPr="005B0E6B">
        <w:tab/>
        <w:t>(a)</w:t>
      </w:r>
      <w:r w:rsidRPr="005B0E6B">
        <w:tab/>
      </w:r>
      <w:proofErr w:type="spellStart"/>
      <w:r w:rsidRPr="005B0E6B">
        <w:t>VDSL</w:t>
      </w:r>
      <w:proofErr w:type="spellEnd"/>
      <w:r w:rsidRPr="005B0E6B">
        <w:t>;</w:t>
      </w:r>
    </w:p>
    <w:p w:rsidR="00426190" w:rsidRPr="005B0E6B" w:rsidRDefault="00426190" w:rsidP="00426190">
      <w:pPr>
        <w:pStyle w:val="paragraph"/>
      </w:pPr>
      <w:r w:rsidRPr="005B0E6B">
        <w:tab/>
        <w:t>(b)</w:t>
      </w:r>
      <w:r w:rsidRPr="005B0E6B">
        <w:tab/>
      </w:r>
      <w:r w:rsidR="007E0E3B" w:rsidRPr="005B0E6B">
        <w:t>VDSL2;</w:t>
      </w:r>
    </w:p>
    <w:p w:rsidR="007E0E3B" w:rsidRPr="005B0E6B" w:rsidRDefault="007E0E3B" w:rsidP="00426190">
      <w:pPr>
        <w:pStyle w:val="paragraph"/>
      </w:pPr>
      <w:r w:rsidRPr="005B0E6B">
        <w:tab/>
        <w:t>(c)</w:t>
      </w:r>
      <w:r w:rsidRPr="005B0E6B">
        <w:tab/>
        <w:t>VDSL2 with vectoring;</w:t>
      </w:r>
    </w:p>
    <w:p w:rsidR="007E0E3B" w:rsidRPr="005B0E6B" w:rsidRDefault="007E0E3B" w:rsidP="00426190">
      <w:pPr>
        <w:pStyle w:val="paragraph"/>
      </w:pPr>
      <w:r w:rsidRPr="005B0E6B">
        <w:tab/>
        <w:t>(d)</w:t>
      </w:r>
      <w:r w:rsidRPr="005B0E6B">
        <w:tab/>
      </w:r>
      <w:proofErr w:type="spellStart"/>
      <w:r w:rsidRPr="005B0E6B">
        <w:t>G.fast</w:t>
      </w:r>
      <w:proofErr w:type="spellEnd"/>
      <w:r w:rsidRPr="005B0E6B">
        <w:t>;</w:t>
      </w:r>
    </w:p>
    <w:p w:rsidR="00A548B0" w:rsidRPr="005B0E6B" w:rsidRDefault="007E0E3B" w:rsidP="00A671E7">
      <w:pPr>
        <w:pStyle w:val="paragraph"/>
      </w:pPr>
      <w:r w:rsidRPr="005B0E6B">
        <w:tab/>
        <w:t>(e)</w:t>
      </w:r>
      <w:r w:rsidRPr="005B0E6B">
        <w:tab/>
        <w:t>a service that uses a successor technology to any other next</w:t>
      </w:r>
      <w:r w:rsidR="005B0E6B">
        <w:noBreakHyphen/>
      </w:r>
      <w:r w:rsidRPr="005B0E6B">
        <w:t>generation broadband service.</w:t>
      </w:r>
    </w:p>
    <w:sectPr w:rsidR="00A548B0" w:rsidRPr="005B0E6B" w:rsidSect="00C31862">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8F" w:rsidRDefault="00CA068F" w:rsidP="0048364F">
      <w:pPr>
        <w:spacing w:line="240" w:lineRule="auto"/>
      </w:pPr>
      <w:r>
        <w:separator/>
      </w:r>
    </w:p>
  </w:endnote>
  <w:endnote w:type="continuationSeparator" w:id="0">
    <w:p w:rsidR="00CA068F" w:rsidRDefault="00CA06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C31862" w:rsidRDefault="00094E75" w:rsidP="00C31862">
    <w:pPr>
      <w:pStyle w:val="Footer"/>
      <w:tabs>
        <w:tab w:val="clear" w:pos="4153"/>
        <w:tab w:val="clear" w:pos="8306"/>
        <w:tab w:val="center" w:pos="4150"/>
        <w:tab w:val="right" w:pos="8307"/>
      </w:tabs>
      <w:spacing w:before="120"/>
      <w:rPr>
        <w:i/>
        <w:sz w:val="18"/>
      </w:rPr>
    </w:pPr>
    <w:r w:rsidRPr="00C31862">
      <w:rPr>
        <w:i/>
        <w:sz w:val="18"/>
      </w:rPr>
      <w:t xml:space="preserve"> </w:t>
    </w:r>
    <w:r w:rsidR="00C31862" w:rsidRPr="00C31862">
      <w:rPr>
        <w:i/>
        <w:sz w:val="18"/>
      </w:rPr>
      <w:t>OPC61207 -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62" w:rsidRDefault="00C31862" w:rsidP="00C31862">
    <w:pPr>
      <w:pStyle w:val="Footer"/>
    </w:pPr>
    <w:r w:rsidRPr="00C31862">
      <w:rPr>
        <w:i/>
        <w:sz w:val="18"/>
      </w:rPr>
      <w:t>OPC61207 -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C31862" w:rsidRDefault="00094E75" w:rsidP="00094E75">
    <w:pPr>
      <w:pStyle w:val="Footer"/>
      <w:rPr>
        <w:sz w:val="18"/>
      </w:rPr>
    </w:pPr>
  </w:p>
  <w:p w:rsidR="00094E75" w:rsidRPr="00C31862" w:rsidRDefault="00C31862" w:rsidP="00C31862">
    <w:pPr>
      <w:pStyle w:val="Footer"/>
      <w:rPr>
        <w:sz w:val="18"/>
      </w:rPr>
    </w:pPr>
    <w:r w:rsidRPr="00C31862">
      <w:rPr>
        <w:i/>
        <w:sz w:val="18"/>
      </w:rPr>
      <w:t>OPC61207 -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C31862" w:rsidRDefault="00094E75" w:rsidP="00094E75">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94E75" w:rsidRPr="00C31862" w:rsidTr="00E40CB9">
      <w:tc>
        <w:tcPr>
          <w:tcW w:w="533" w:type="dxa"/>
          <w:tcBorders>
            <w:top w:val="nil"/>
            <w:left w:val="nil"/>
            <w:bottom w:val="nil"/>
            <w:right w:val="nil"/>
          </w:tcBorders>
        </w:tcPr>
        <w:p w:rsidR="00094E75" w:rsidRPr="00C31862" w:rsidRDefault="00094E75" w:rsidP="00E40CB9">
          <w:pPr>
            <w:spacing w:line="0" w:lineRule="atLeast"/>
            <w:rPr>
              <w:rFonts w:cs="Times New Roman"/>
              <w:i/>
              <w:sz w:val="18"/>
            </w:rPr>
          </w:pPr>
          <w:r w:rsidRPr="00C31862">
            <w:rPr>
              <w:rFonts w:cs="Times New Roman"/>
              <w:i/>
              <w:sz w:val="18"/>
            </w:rPr>
            <w:fldChar w:fldCharType="begin"/>
          </w:r>
          <w:r w:rsidRPr="00C31862">
            <w:rPr>
              <w:rFonts w:cs="Times New Roman"/>
              <w:i/>
              <w:sz w:val="18"/>
            </w:rPr>
            <w:instrText xml:space="preserve"> PAGE </w:instrText>
          </w:r>
          <w:r w:rsidRPr="00C31862">
            <w:rPr>
              <w:rFonts w:cs="Times New Roman"/>
              <w:i/>
              <w:sz w:val="18"/>
            </w:rPr>
            <w:fldChar w:fldCharType="separate"/>
          </w:r>
          <w:r w:rsidR="00BC6AEE">
            <w:rPr>
              <w:rFonts w:cs="Times New Roman"/>
              <w:i/>
              <w:noProof/>
              <w:sz w:val="18"/>
            </w:rPr>
            <w:t>ii</w:t>
          </w:r>
          <w:r w:rsidRPr="00C31862">
            <w:rPr>
              <w:rFonts w:cs="Times New Roman"/>
              <w:i/>
              <w:sz w:val="18"/>
            </w:rPr>
            <w:fldChar w:fldCharType="end"/>
          </w:r>
        </w:p>
      </w:tc>
      <w:tc>
        <w:tcPr>
          <w:tcW w:w="5387" w:type="dxa"/>
          <w:tcBorders>
            <w:top w:val="nil"/>
            <w:left w:val="nil"/>
            <w:bottom w:val="nil"/>
            <w:right w:val="nil"/>
          </w:tcBorders>
        </w:tcPr>
        <w:p w:rsidR="00094E75" w:rsidRPr="00C31862" w:rsidRDefault="00094E75" w:rsidP="00E40CB9">
          <w:pPr>
            <w:spacing w:line="0" w:lineRule="atLeast"/>
            <w:jc w:val="center"/>
            <w:rPr>
              <w:rFonts w:cs="Times New Roman"/>
              <w:i/>
              <w:sz w:val="18"/>
            </w:rPr>
          </w:pPr>
          <w:r w:rsidRPr="00C31862">
            <w:rPr>
              <w:rFonts w:cs="Times New Roman"/>
              <w:i/>
              <w:sz w:val="18"/>
            </w:rPr>
            <w:fldChar w:fldCharType="begin"/>
          </w:r>
          <w:r w:rsidRPr="00C31862">
            <w:rPr>
              <w:rFonts w:cs="Times New Roman"/>
              <w:i/>
              <w:sz w:val="18"/>
            </w:rPr>
            <w:instrText xml:space="preserve"> DOCPROPERTY ShortT </w:instrText>
          </w:r>
          <w:r w:rsidRPr="00C31862">
            <w:rPr>
              <w:rFonts w:cs="Times New Roman"/>
              <w:i/>
              <w:sz w:val="18"/>
            </w:rPr>
            <w:fldChar w:fldCharType="separate"/>
          </w:r>
          <w:r w:rsidR="00392ABF">
            <w:rPr>
              <w:rFonts w:cs="Times New Roman"/>
              <w:i/>
              <w:sz w:val="18"/>
            </w:rPr>
            <w:t>Telecommunications Amendment (Next</w:t>
          </w:r>
          <w:r w:rsidR="00392ABF">
            <w:rPr>
              <w:rFonts w:cs="Times New Roman"/>
              <w:i/>
              <w:sz w:val="18"/>
            </w:rPr>
            <w:noBreakHyphen/>
            <w:t>Generation Broadband Interference Management) Regulation 2015</w:t>
          </w:r>
          <w:r w:rsidRPr="00C31862">
            <w:rPr>
              <w:rFonts w:cs="Times New Roman"/>
              <w:i/>
              <w:sz w:val="18"/>
            </w:rPr>
            <w:fldChar w:fldCharType="end"/>
          </w:r>
        </w:p>
      </w:tc>
      <w:tc>
        <w:tcPr>
          <w:tcW w:w="1383" w:type="dxa"/>
          <w:tcBorders>
            <w:top w:val="nil"/>
            <w:left w:val="nil"/>
            <w:bottom w:val="nil"/>
            <w:right w:val="nil"/>
          </w:tcBorders>
        </w:tcPr>
        <w:p w:rsidR="00094E75" w:rsidRPr="00C31862" w:rsidRDefault="00094E75" w:rsidP="00E40CB9">
          <w:pPr>
            <w:spacing w:line="0" w:lineRule="atLeast"/>
            <w:jc w:val="right"/>
            <w:rPr>
              <w:rFonts w:cs="Times New Roman"/>
              <w:i/>
              <w:sz w:val="18"/>
            </w:rPr>
          </w:pPr>
          <w:r w:rsidRPr="00C31862">
            <w:rPr>
              <w:rFonts w:cs="Times New Roman"/>
              <w:i/>
              <w:sz w:val="18"/>
            </w:rPr>
            <w:fldChar w:fldCharType="begin"/>
          </w:r>
          <w:r w:rsidRPr="00C31862">
            <w:rPr>
              <w:rFonts w:cs="Times New Roman"/>
              <w:i/>
              <w:sz w:val="18"/>
            </w:rPr>
            <w:instrText xml:space="preserve"> DOCPROPERTY ActNo </w:instrText>
          </w:r>
          <w:r w:rsidRPr="00C31862">
            <w:rPr>
              <w:rFonts w:cs="Times New Roman"/>
              <w:i/>
              <w:sz w:val="18"/>
            </w:rPr>
            <w:fldChar w:fldCharType="separate"/>
          </w:r>
          <w:r w:rsidR="00392ABF">
            <w:rPr>
              <w:rFonts w:cs="Times New Roman"/>
              <w:i/>
              <w:sz w:val="18"/>
            </w:rPr>
            <w:t>No. 171, 2015</w:t>
          </w:r>
          <w:r w:rsidRPr="00C31862">
            <w:rPr>
              <w:rFonts w:cs="Times New Roman"/>
              <w:i/>
              <w:sz w:val="18"/>
            </w:rPr>
            <w:fldChar w:fldCharType="end"/>
          </w:r>
        </w:p>
      </w:tc>
    </w:tr>
  </w:tbl>
  <w:p w:rsidR="00094E75" w:rsidRPr="00C31862" w:rsidRDefault="00C31862" w:rsidP="00C31862">
    <w:pPr>
      <w:rPr>
        <w:rFonts w:cs="Times New Roman"/>
        <w:i/>
        <w:sz w:val="18"/>
      </w:rPr>
    </w:pPr>
    <w:r w:rsidRPr="00C31862">
      <w:rPr>
        <w:rFonts w:cs="Times New Roman"/>
        <w:i/>
        <w:sz w:val="18"/>
      </w:rPr>
      <w:t>OPC61207 -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33C1C" w:rsidRDefault="00094E75" w:rsidP="00094E7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94E75" w:rsidTr="00E40CB9">
      <w:tc>
        <w:tcPr>
          <w:tcW w:w="1383" w:type="dxa"/>
          <w:tcBorders>
            <w:top w:val="nil"/>
            <w:left w:val="nil"/>
            <w:bottom w:val="nil"/>
            <w:right w:val="nil"/>
          </w:tcBorders>
        </w:tcPr>
        <w:p w:rsidR="00094E75" w:rsidRDefault="00094E75" w:rsidP="00E40C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2ABF">
            <w:rPr>
              <w:i/>
              <w:sz w:val="18"/>
            </w:rPr>
            <w:t>No. 171, 2015</w:t>
          </w:r>
          <w:r w:rsidRPr="007A1328">
            <w:rPr>
              <w:i/>
              <w:sz w:val="18"/>
            </w:rPr>
            <w:fldChar w:fldCharType="end"/>
          </w:r>
        </w:p>
      </w:tc>
      <w:tc>
        <w:tcPr>
          <w:tcW w:w="5387" w:type="dxa"/>
          <w:tcBorders>
            <w:top w:val="nil"/>
            <w:left w:val="nil"/>
            <w:bottom w:val="nil"/>
            <w:right w:val="nil"/>
          </w:tcBorders>
        </w:tcPr>
        <w:p w:rsidR="00094E75" w:rsidRDefault="00094E75" w:rsidP="00E40C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ABF">
            <w:rPr>
              <w:i/>
              <w:sz w:val="18"/>
            </w:rPr>
            <w:t>Telecommunications Amendment (Next</w:t>
          </w:r>
          <w:r w:rsidR="00392ABF">
            <w:rPr>
              <w:i/>
              <w:sz w:val="18"/>
            </w:rPr>
            <w:noBreakHyphen/>
            <w:t>Generation Broadband Interference Management) Regulation 2015</w:t>
          </w:r>
          <w:r w:rsidRPr="007A1328">
            <w:rPr>
              <w:i/>
              <w:sz w:val="18"/>
            </w:rPr>
            <w:fldChar w:fldCharType="end"/>
          </w:r>
        </w:p>
      </w:tc>
      <w:tc>
        <w:tcPr>
          <w:tcW w:w="533" w:type="dxa"/>
          <w:tcBorders>
            <w:top w:val="nil"/>
            <w:left w:val="nil"/>
            <w:bottom w:val="nil"/>
            <w:right w:val="nil"/>
          </w:tcBorders>
        </w:tcPr>
        <w:p w:rsidR="00094E75" w:rsidRDefault="00094E75" w:rsidP="00E40C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1F7A">
            <w:rPr>
              <w:i/>
              <w:noProof/>
              <w:sz w:val="18"/>
            </w:rPr>
            <w:t>i</w:t>
          </w:r>
          <w:r w:rsidRPr="00ED79B6">
            <w:rPr>
              <w:i/>
              <w:sz w:val="18"/>
            </w:rPr>
            <w:fldChar w:fldCharType="end"/>
          </w:r>
        </w:p>
      </w:tc>
    </w:tr>
  </w:tbl>
  <w:p w:rsidR="00094E75" w:rsidRPr="00ED79B6" w:rsidRDefault="00C31862" w:rsidP="00C31862">
    <w:pPr>
      <w:rPr>
        <w:i/>
        <w:sz w:val="18"/>
      </w:rPr>
    </w:pPr>
    <w:r w:rsidRPr="00C31862">
      <w:rPr>
        <w:rFonts w:cs="Times New Roman"/>
        <w:i/>
        <w:sz w:val="18"/>
      </w:rPr>
      <w:t>OPC61207 -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C31862" w:rsidRDefault="00094E75" w:rsidP="00094E75">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94E75" w:rsidRPr="00C31862" w:rsidTr="00E40CB9">
      <w:tc>
        <w:tcPr>
          <w:tcW w:w="533" w:type="dxa"/>
          <w:tcBorders>
            <w:top w:val="nil"/>
            <w:left w:val="nil"/>
            <w:bottom w:val="nil"/>
            <w:right w:val="nil"/>
          </w:tcBorders>
        </w:tcPr>
        <w:p w:rsidR="00094E75" w:rsidRPr="00C31862" w:rsidRDefault="00094E75" w:rsidP="00E40CB9">
          <w:pPr>
            <w:spacing w:line="0" w:lineRule="atLeast"/>
            <w:rPr>
              <w:rFonts w:cs="Times New Roman"/>
              <w:i/>
              <w:sz w:val="18"/>
            </w:rPr>
          </w:pPr>
          <w:r w:rsidRPr="00C31862">
            <w:rPr>
              <w:rFonts w:cs="Times New Roman"/>
              <w:i/>
              <w:sz w:val="18"/>
            </w:rPr>
            <w:fldChar w:fldCharType="begin"/>
          </w:r>
          <w:r w:rsidRPr="00C31862">
            <w:rPr>
              <w:rFonts w:cs="Times New Roman"/>
              <w:i/>
              <w:sz w:val="18"/>
            </w:rPr>
            <w:instrText xml:space="preserve"> PAGE </w:instrText>
          </w:r>
          <w:r w:rsidRPr="00C31862">
            <w:rPr>
              <w:rFonts w:cs="Times New Roman"/>
              <w:i/>
              <w:sz w:val="18"/>
            </w:rPr>
            <w:fldChar w:fldCharType="separate"/>
          </w:r>
          <w:r w:rsidR="00EE1F7A">
            <w:rPr>
              <w:rFonts w:cs="Times New Roman"/>
              <w:i/>
              <w:noProof/>
              <w:sz w:val="18"/>
            </w:rPr>
            <w:t>4</w:t>
          </w:r>
          <w:r w:rsidRPr="00C31862">
            <w:rPr>
              <w:rFonts w:cs="Times New Roman"/>
              <w:i/>
              <w:sz w:val="18"/>
            </w:rPr>
            <w:fldChar w:fldCharType="end"/>
          </w:r>
        </w:p>
      </w:tc>
      <w:tc>
        <w:tcPr>
          <w:tcW w:w="5387" w:type="dxa"/>
          <w:tcBorders>
            <w:top w:val="nil"/>
            <w:left w:val="nil"/>
            <w:bottom w:val="nil"/>
            <w:right w:val="nil"/>
          </w:tcBorders>
        </w:tcPr>
        <w:p w:rsidR="00094E75" w:rsidRPr="00C31862" w:rsidRDefault="00094E75" w:rsidP="00E40CB9">
          <w:pPr>
            <w:spacing w:line="0" w:lineRule="atLeast"/>
            <w:jc w:val="center"/>
            <w:rPr>
              <w:rFonts w:cs="Times New Roman"/>
              <w:i/>
              <w:sz w:val="18"/>
            </w:rPr>
          </w:pPr>
          <w:r w:rsidRPr="00C31862">
            <w:rPr>
              <w:rFonts w:cs="Times New Roman"/>
              <w:i/>
              <w:sz w:val="18"/>
            </w:rPr>
            <w:fldChar w:fldCharType="begin"/>
          </w:r>
          <w:r w:rsidRPr="00C31862">
            <w:rPr>
              <w:rFonts w:cs="Times New Roman"/>
              <w:i/>
              <w:sz w:val="18"/>
            </w:rPr>
            <w:instrText xml:space="preserve"> DOCPROPERTY ShortT </w:instrText>
          </w:r>
          <w:r w:rsidRPr="00C31862">
            <w:rPr>
              <w:rFonts w:cs="Times New Roman"/>
              <w:i/>
              <w:sz w:val="18"/>
            </w:rPr>
            <w:fldChar w:fldCharType="separate"/>
          </w:r>
          <w:r w:rsidR="00392ABF">
            <w:rPr>
              <w:rFonts w:cs="Times New Roman"/>
              <w:i/>
              <w:sz w:val="18"/>
            </w:rPr>
            <w:t>Telecommunications Amendment (Next</w:t>
          </w:r>
          <w:r w:rsidR="00392ABF">
            <w:rPr>
              <w:rFonts w:cs="Times New Roman"/>
              <w:i/>
              <w:sz w:val="18"/>
            </w:rPr>
            <w:noBreakHyphen/>
            <w:t>Generation Broadband Interference Management) Regulation 2015</w:t>
          </w:r>
          <w:r w:rsidRPr="00C31862">
            <w:rPr>
              <w:rFonts w:cs="Times New Roman"/>
              <w:i/>
              <w:sz w:val="18"/>
            </w:rPr>
            <w:fldChar w:fldCharType="end"/>
          </w:r>
        </w:p>
      </w:tc>
      <w:tc>
        <w:tcPr>
          <w:tcW w:w="1383" w:type="dxa"/>
          <w:tcBorders>
            <w:top w:val="nil"/>
            <w:left w:val="nil"/>
            <w:bottom w:val="nil"/>
            <w:right w:val="nil"/>
          </w:tcBorders>
        </w:tcPr>
        <w:p w:rsidR="00094E75" w:rsidRPr="00C31862" w:rsidRDefault="00094E75" w:rsidP="00E40CB9">
          <w:pPr>
            <w:spacing w:line="0" w:lineRule="atLeast"/>
            <w:jc w:val="right"/>
            <w:rPr>
              <w:rFonts w:cs="Times New Roman"/>
              <w:i/>
              <w:sz w:val="18"/>
            </w:rPr>
          </w:pPr>
          <w:r w:rsidRPr="00C31862">
            <w:rPr>
              <w:rFonts w:cs="Times New Roman"/>
              <w:i/>
              <w:sz w:val="18"/>
            </w:rPr>
            <w:fldChar w:fldCharType="begin"/>
          </w:r>
          <w:r w:rsidRPr="00C31862">
            <w:rPr>
              <w:rFonts w:cs="Times New Roman"/>
              <w:i/>
              <w:sz w:val="18"/>
            </w:rPr>
            <w:instrText xml:space="preserve"> DOCPROPERTY ActNo </w:instrText>
          </w:r>
          <w:r w:rsidRPr="00C31862">
            <w:rPr>
              <w:rFonts w:cs="Times New Roman"/>
              <w:i/>
              <w:sz w:val="18"/>
            </w:rPr>
            <w:fldChar w:fldCharType="separate"/>
          </w:r>
          <w:r w:rsidR="00392ABF">
            <w:rPr>
              <w:rFonts w:cs="Times New Roman"/>
              <w:i/>
              <w:sz w:val="18"/>
            </w:rPr>
            <w:t>No. 171, 2015</w:t>
          </w:r>
          <w:r w:rsidRPr="00C31862">
            <w:rPr>
              <w:rFonts w:cs="Times New Roman"/>
              <w:i/>
              <w:sz w:val="18"/>
            </w:rPr>
            <w:fldChar w:fldCharType="end"/>
          </w:r>
        </w:p>
      </w:tc>
    </w:tr>
  </w:tbl>
  <w:p w:rsidR="00094E75" w:rsidRPr="00C31862" w:rsidRDefault="00C31862" w:rsidP="00C31862">
    <w:pPr>
      <w:rPr>
        <w:rFonts w:cs="Times New Roman"/>
        <w:i/>
        <w:sz w:val="18"/>
      </w:rPr>
    </w:pPr>
    <w:r w:rsidRPr="00C31862">
      <w:rPr>
        <w:rFonts w:cs="Times New Roman"/>
        <w:i/>
        <w:sz w:val="18"/>
      </w:rPr>
      <w:t>OPC61207 -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33C1C" w:rsidRDefault="00094E75" w:rsidP="00094E7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94E75" w:rsidTr="00E40CB9">
      <w:tc>
        <w:tcPr>
          <w:tcW w:w="1383" w:type="dxa"/>
          <w:tcBorders>
            <w:top w:val="nil"/>
            <w:left w:val="nil"/>
            <w:bottom w:val="nil"/>
            <w:right w:val="nil"/>
          </w:tcBorders>
        </w:tcPr>
        <w:p w:rsidR="00094E75" w:rsidRDefault="00094E75" w:rsidP="00E40C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2ABF">
            <w:rPr>
              <w:i/>
              <w:sz w:val="18"/>
            </w:rPr>
            <w:t>No. 171, 2015</w:t>
          </w:r>
          <w:r w:rsidRPr="007A1328">
            <w:rPr>
              <w:i/>
              <w:sz w:val="18"/>
            </w:rPr>
            <w:fldChar w:fldCharType="end"/>
          </w:r>
        </w:p>
      </w:tc>
      <w:tc>
        <w:tcPr>
          <w:tcW w:w="5387" w:type="dxa"/>
          <w:tcBorders>
            <w:top w:val="nil"/>
            <w:left w:val="nil"/>
            <w:bottom w:val="nil"/>
            <w:right w:val="nil"/>
          </w:tcBorders>
        </w:tcPr>
        <w:p w:rsidR="00094E75" w:rsidRDefault="00094E75" w:rsidP="00E40C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ABF">
            <w:rPr>
              <w:i/>
              <w:sz w:val="18"/>
            </w:rPr>
            <w:t>Telecommunications Amendment (Next</w:t>
          </w:r>
          <w:r w:rsidR="00392ABF">
            <w:rPr>
              <w:i/>
              <w:sz w:val="18"/>
            </w:rPr>
            <w:noBreakHyphen/>
            <w:t>Generation Broadband Interference Management) Regulation 2015</w:t>
          </w:r>
          <w:r w:rsidRPr="007A1328">
            <w:rPr>
              <w:i/>
              <w:sz w:val="18"/>
            </w:rPr>
            <w:fldChar w:fldCharType="end"/>
          </w:r>
        </w:p>
      </w:tc>
      <w:tc>
        <w:tcPr>
          <w:tcW w:w="533" w:type="dxa"/>
          <w:tcBorders>
            <w:top w:val="nil"/>
            <w:left w:val="nil"/>
            <w:bottom w:val="nil"/>
            <w:right w:val="nil"/>
          </w:tcBorders>
        </w:tcPr>
        <w:p w:rsidR="00094E75" w:rsidRDefault="00094E75" w:rsidP="00E40C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1F7A">
            <w:rPr>
              <w:i/>
              <w:noProof/>
              <w:sz w:val="18"/>
            </w:rPr>
            <w:t>1</w:t>
          </w:r>
          <w:r w:rsidRPr="00ED79B6">
            <w:rPr>
              <w:i/>
              <w:sz w:val="18"/>
            </w:rPr>
            <w:fldChar w:fldCharType="end"/>
          </w:r>
        </w:p>
      </w:tc>
    </w:tr>
  </w:tbl>
  <w:p w:rsidR="00094E75" w:rsidRPr="00ED79B6" w:rsidRDefault="00C31862" w:rsidP="00C31862">
    <w:pPr>
      <w:rPr>
        <w:i/>
        <w:sz w:val="18"/>
      </w:rPr>
    </w:pPr>
    <w:r w:rsidRPr="00C31862">
      <w:rPr>
        <w:rFonts w:cs="Times New Roman"/>
        <w:i/>
        <w:sz w:val="18"/>
      </w:rPr>
      <w:t>OPC61207 -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33C1C" w:rsidRDefault="00094E75" w:rsidP="00094E7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94E75" w:rsidTr="00E40CB9">
      <w:tc>
        <w:tcPr>
          <w:tcW w:w="1383" w:type="dxa"/>
          <w:tcBorders>
            <w:top w:val="nil"/>
            <w:left w:val="nil"/>
            <w:bottom w:val="nil"/>
            <w:right w:val="nil"/>
          </w:tcBorders>
        </w:tcPr>
        <w:p w:rsidR="00094E75" w:rsidRDefault="00094E75" w:rsidP="00E40C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2ABF">
            <w:rPr>
              <w:i/>
              <w:sz w:val="18"/>
            </w:rPr>
            <w:t>No. 171, 2015</w:t>
          </w:r>
          <w:r w:rsidRPr="007A1328">
            <w:rPr>
              <w:i/>
              <w:sz w:val="18"/>
            </w:rPr>
            <w:fldChar w:fldCharType="end"/>
          </w:r>
        </w:p>
      </w:tc>
      <w:tc>
        <w:tcPr>
          <w:tcW w:w="5387" w:type="dxa"/>
          <w:tcBorders>
            <w:top w:val="nil"/>
            <w:left w:val="nil"/>
            <w:bottom w:val="nil"/>
            <w:right w:val="nil"/>
          </w:tcBorders>
        </w:tcPr>
        <w:p w:rsidR="00094E75" w:rsidRDefault="00094E75" w:rsidP="00E40C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ABF">
            <w:rPr>
              <w:i/>
              <w:sz w:val="18"/>
            </w:rPr>
            <w:t>Telecommunications Amendment (Next</w:t>
          </w:r>
          <w:r w:rsidR="00392ABF">
            <w:rPr>
              <w:i/>
              <w:sz w:val="18"/>
            </w:rPr>
            <w:noBreakHyphen/>
            <w:t>Generation Broadband Interference Management) Regulation 2015</w:t>
          </w:r>
          <w:r w:rsidRPr="007A1328">
            <w:rPr>
              <w:i/>
              <w:sz w:val="18"/>
            </w:rPr>
            <w:fldChar w:fldCharType="end"/>
          </w:r>
        </w:p>
      </w:tc>
      <w:tc>
        <w:tcPr>
          <w:tcW w:w="533" w:type="dxa"/>
          <w:tcBorders>
            <w:top w:val="nil"/>
            <w:left w:val="nil"/>
            <w:bottom w:val="nil"/>
            <w:right w:val="nil"/>
          </w:tcBorders>
        </w:tcPr>
        <w:p w:rsidR="00094E75" w:rsidRDefault="00094E75" w:rsidP="00E40C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6AEE">
            <w:rPr>
              <w:i/>
              <w:noProof/>
              <w:sz w:val="18"/>
            </w:rPr>
            <w:t>2</w:t>
          </w:r>
          <w:r w:rsidRPr="00ED79B6">
            <w:rPr>
              <w:i/>
              <w:sz w:val="18"/>
            </w:rPr>
            <w:fldChar w:fldCharType="end"/>
          </w:r>
        </w:p>
      </w:tc>
    </w:tr>
  </w:tbl>
  <w:p w:rsidR="00094E75" w:rsidRPr="00ED79B6" w:rsidRDefault="00094E75" w:rsidP="00094E7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8F" w:rsidRDefault="00CA068F" w:rsidP="0048364F">
      <w:pPr>
        <w:spacing w:line="240" w:lineRule="auto"/>
      </w:pPr>
      <w:r>
        <w:separator/>
      </w:r>
    </w:p>
  </w:footnote>
  <w:footnote w:type="continuationSeparator" w:id="0">
    <w:p w:rsidR="00CA068F" w:rsidRDefault="00CA068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5F1388" w:rsidRDefault="00094E75" w:rsidP="00094E75">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5F1388" w:rsidRDefault="00094E75" w:rsidP="00094E7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5F1388" w:rsidRDefault="00094E75" w:rsidP="00094E7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D79B6" w:rsidRDefault="00094E75" w:rsidP="00094E75">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D79B6" w:rsidRDefault="00094E75" w:rsidP="00094E7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ED79B6" w:rsidRDefault="00094E75" w:rsidP="00094E7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A961C4" w:rsidRDefault="00094E75" w:rsidP="00094E75">
    <w:pPr>
      <w:rPr>
        <w:b/>
        <w:sz w:val="20"/>
      </w:rPr>
    </w:pPr>
    <w:r>
      <w:rPr>
        <w:b/>
        <w:sz w:val="20"/>
      </w:rPr>
      <w:fldChar w:fldCharType="begin"/>
    </w:r>
    <w:r>
      <w:rPr>
        <w:b/>
        <w:sz w:val="20"/>
      </w:rPr>
      <w:instrText xml:space="preserve"> STYLEREF CharAmSchNo </w:instrText>
    </w:r>
    <w:r>
      <w:rPr>
        <w:b/>
        <w:sz w:val="20"/>
      </w:rPr>
      <w:fldChar w:fldCharType="separate"/>
    </w:r>
    <w:r w:rsidR="00EE1F7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E1F7A">
      <w:rPr>
        <w:noProof/>
        <w:sz w:val="20"/>
      </w:rPr>
      <w:t>Amendments</w:t>
    </w:r>
    <w:r>
      <w:rPr>
        <w:sz w:val="20"/>
      </w:rPr>
      <w:fldChar w:fldCharType="end"/>
    </w:r>
  </w:p>
  <w:p w:rsidR="00094E75" w:rsidRPr="00A961C4" w:rsidRDefault="00094E75" w:rsidP="00094E7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94E75" w:rsidRPr="00A961C4" w:rsidRDefault="00094E75" w:rsidP="00094E7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A961C4" w:rsidRDefault="00094E75" w:rsidP="00094E75">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94E75" w:rsidRPr="00A961C4" w:rsidRDefault="00094E75" w:rsidP="00094E7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94E75" w:rsidRPr="00A961C4" w:rsidRDefault="00094E75" w:rsidP="00094E7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75" w:rsidRPr="00A961C4" w:rsidRDefault="00094E75" w:rsidP="00094E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59796B"/>
    <w:multiLevelType w:val="hybridMultilevel"/>
    <w:tmpl w:val="A4086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91833"/>
    <w:multiLevelType w:val="hybridMultilevel"/>
    <w:tmpl w:val="2160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7643359F"/>
    <w:multiLevelType w:val="hybridMultilevel"/>
    <w:tmpl w:val="3EC6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DA4051"/>
    <w:multiLevelType w:val="hybridMultilevel"/>
    <w:tmpl w:val="D22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2B"/>
    <w:rsid w:val="0000181A"/>
    <w:rsid w:val="000041C6"/>
    <w:rsid w:val="000063E4"/>
    <w:rsid w:val="00011222"/>
    <w:rsid w:val="000113BC"/>
    <w:rsid w:val="000136AF"/>
    <w:rsid w:val="00023BF5"/>
    <w:rsid w:val="00025060"/>
    <w:rsid w:val="0004044E"/>
    <w:rsid w:val="00044E38"/>
    <w:rsid w:val="0005644C"/>
    <w:rsid w:val="000614BF"/>
    <w:rsid w:val="00066836"/>
    <w:rsid w:val="000675EB"/>
    <w:rsid w:val="00092B25"/>
    <w:rsid w:val="00094E75"/>
    <w:rsid w:val="000A3412"/>
    <w:rsid w:val="000B13B3"/>
    <w:rsid w:val="000B3AE4"/>
    <w:rsid w:val="000C4E79"/>
    <w:rsid w:val="000C7263"/>
    <w:rsid w:val="000D05EF"/>
    <w:rsid w:val="000D66F2"/>
    <w:rsid w:val="000E6363"/>
    <w:rsid w:val="000F21C1"/>
    <w:rsid w:val="000F47F0"/>
    <w:rsid w:val="000F5ED2"/>
    <w:rsid w:val="000F7427"/>
    <w:rsid w:val="0010745C"/>
    <w:rsid w:val="00112A57"/>
    <w:rsid w:val="00116975"/>
    <w:rsid w:val="00122BE7"/>
    <w:rsid w:val="00126F1A"/>
    <w:rsid w:val="00130E04"/>
    <w:rsid w:val="00140554"/>
    <w:rsid w:val="00154EAC"/>
    <w:rsid w:val="00156BBA"/>
    <w:rsid w:val="001643C9"/>
    <w:rsid w:val="00165568"/>
    <w:rsid w:val="00166C2F"/>
    <w:rsid w:val="00167113"/>
    <w:rsid w:val="001716C9"/>
    <w:rsid w:val="00171EAE"/>
    <w:rsid w:val="0017510D"/>
    <w:rsid w:val="0017610D"/>
    <w:rsid w:val="00176642"/>
    <w:rsid w:val="00182416"/>
    <w:rsid w:val="00191859"/>
    <w:rsid w:val="00193461"/>
    <w:rsid w:val="001939E1"/>
    <w:rsid w:val="001945D3"/>
    <w:rsid w:val="00195382"/>
    <w:rsid w:val="001A466C"/>
    <w:rsid w:val="001A7627"/>
    <w:rsid w:val="001B0956"/>
    <w:rsid w:val="001B3097"/>
    <w:rsid w:val="001B7A5D"/>
    <w:rsid w:val="001C69C4"/>
    <w:rsid w:val="001D4229"/>
    <w:rsid w:val="001D7CB8"/>
    <w:rsid w:val="001D7F83"/>
    <w:rsid w:val="001E16D0"/>
    <w:rsid w:val="001E2758"/>
    <w:rsid w:val="001E279D"/>
    <w:rsid w:val="001E3590"/>
    <w:rsid w:val="001E562E"/>
    <w:rsid w:val="001E7407"/>
    <w:rsid w:val="001F38F2"/>
    <w:rsid w:val="001F6924"/>
    <w:rsid w:val="00201D27"/>
    <w:rsid w:val="002035B5"/>
    <w:rsid w:val="00204225"/>
    <w:rsid w:val="00206DBE"/>
    <w:rsid w:val="00230E18"/>
    <w:rsid w:val="00231427"/>
    <w:rsid w:val="00240749"/>
    <w:rsid w:val="00245A4A"/>
    <w:rsid w:val="00251936"/>
    <w:rsid w:val="002601AA"/>
    <w:rsid w:val="00260C4D"/>
    <w:rsid w:val="002657AF"/>
    <w:rsid w:val="00265FBC"/>
    <w:rsid w:val="00266D05"/>
    <w:rsid w:val="00270E6E"/>
    <w:rsid w:val="002932B1"/>
    <w:rsid w:val="00295408"/>
    <w:rsid w:val="00297ECB"/>
    <w:rsid w:val="002A0FFD"/>
    <w:rsid w:val="002B2731"/>
    <w:rsid w:val="002B2F18"/>
    <w:rsid w:val="002B5B89"/>
    <w:rsid w:val="002B7D96"/>
    <w:rsid w:val="002C16EB"/>
    <w:rsid w:val="002D043A"/>
    <w:rsid w:val="002D0D4B"/>
    <w:rsid w:val="002E5E39"/>
    <w:rsid w:val="002F055F"/>
    <w:rsid w:val="002F748E"/>
    <w:rsid w:val="002F775A"/>
    <w:rsid w:val="00301615"/>
    <w:rsid w:val="00302001"/>
    <w:rsid w:val="00304E75"/>
    <w:rsid w:val="003063AF"/>
    <w:rsid w:val="0030673D"/>
    <w:rsid w:val="003072FA"/>
    <w:rsid w:val="00315EE6"/>
    <w:rsid w:val="0031684A"/>
    <w:rsid w:val="0031713F"/>
    <w:rsid w:val="003178B7"/>
    <w:rsid w:val="00322303"/>
    <w:rsid w:val="003259A6"/>
    <w:rsid w:val="00332667"/>
    <w:rsid w:val="00333B7B"/>
    <w:rsid w:val="003415D3"/>
    <w:rsid w:val="00352B0F"/>
    <w:rsid w:val="003539AF"/>
    <w:rsid w:val="00361BD9"/>
    <w:rsid w:val="00363549"/>
    <w:rsid w:val="00364CE1"/>
    <w:rsid w:val="003801D0"/>
    <w:rsid w:val="00382040"/>
    <w:rsid w:val="003847E4"/>
    <w:rsid w:val="00387E19"/>
    <w:rsid w:val="0039228E"/>
    <w:rsid w:val="003925BA"/>
    <w:rsid w:val="003926B5"/>
    <w:rsid w:val="00392ABF"/>
    <w:rsid w:val="00394038"/>
    <w:rsid w:val="003A61B0"/>
    <w:rsid w:val="003B04EC"/>
    <w:rsid w:val="003C5433"/>
    <w:rsid w:val="003C5F2B"/>
    <w:rsid w:val="003C68A5"/>
    <w:rsid w:val="003D060B"/>
    <w:rsid w:val="003D0BFE"/>
    <w:rsid w:val="003D5700"/>
    <w:rsid w:val="003E028F"/>
    <w:rsid w:val="003E5FF5"/>
    <w:rsid w:val="003F4CA9"/>
    <w:rsid w:val="003F567B"/>
    <w:rsid w:val="004010E7"/>
    <w:rsid w:val="00401403"/>
    <w:rsid w:val="00405FA4"/>
    <w:rsid w:val="0040666E"/>
    <w:rsid w:val="004116CD"/>
    <w:rsid w:val="00412B83"/>
    <w:rsid w:val="00416BB1"/>
    <w:rsid w:val="00424CA9"/>
    <w:rsid w:val="00426190"/>
    <w:rsid w:val="00426971"/>
    <w:rsid w:val="00427A9D"/>
    <w:rsid w:val="00433910"/>
    <w:rsid w:val="00437283"/>
    <w:rsid w:val="0044291A"/>
    <w:rsid w:val="004541B9"/>
    <w:rsid w:val="00460499"/>
    <w:rsid w:val="00466A14"/>
    <w:rsid w:val="0046796A"/>
    <w:rsid w:val="00480FB9"/>
    <w:rsid w:val="00481614"/>
    <w:rsid w:val="0048364F"/>
    <w:rsid w:val="00483972"/>
    <w:rsid w:val="00486382"/>
    <w:rsid w:val="00490F64"/>
    <w:rsid w:val="00496F97"/>
    <w:rsid w:val="004A2484"/>
    <w:rsid w:val="004C0255"/>
    <w:rsid w:val="004C5B5A"/>
    <w:rsid w:val="004C6444"/>
    <w:rsid w:val="004C6DE1"/>
    <w:rsid w:val="004E2011"/>
    <w:rsid w:val="004F1FAC"/>
    <w:rsid w:val="004F3A90"/>
    <w:rsid w:val="004F676E"/>
    <w:rsid w:val="00511BA6"/>
    <w:rsid w:val="00516B8D"/>
    <w:rsid w:val="005243E6"/>
    <w:rsid w:val="00525FBA"/>
    <w:rsid w:val="00537FBC"/>
    <w:rsid w:val="00540590"/>
    <w:rsid w:val="00543469"/>
    <w:rsid w:val="0054561D"/>
    <w:rsid w:val="00546AF2"/>
    <w:rsid w:val="00554AC1"/>
    <w:rsid w:val="00557C7A"/>
    <w:rsid w:val="0057194B"/>
    <w:rsid w:val="00582AD5"/>
    <w:rsid w:val="00583102"/>
    <w:rsid w:val="00584811"/>
    <w:rsid w:val="005851A5"/>
    <w:rsid w:val="0058646E"/>
    <w:rsid w:val="005918AF"/>
    <w:rsid w:val="00591E07"/>
    <w:rsid w:val="00593AA6"/>
    <w:rsid w:val="00594161"/>
    <w:rsid w:val="00594749"/>
    <w:rsid w:val="005947D7"/>
    <w:rsid w:val="005A7F17"/>
    <w:rsid w:val="005B0E6B"/>
    <w:rsid w:val="005B157D"/>
    <w:rsid w:val="005B4067"/>
    <w:rsid w:val="005C12DE"/>
    <w:rsid w:val="005C3F41"/>
    <w:rsid w:val="005E101B"/>
    <w:rsid w:val="005E1233"/>
    <w:rsid w:val="005E552A"/>
    <w:rsid w:val="005E7E0C"/>
    <w:rsid w:val="005F4654"/>
    <w:rsid w:val="005F59C7"/>
    <w:rsid w:val="006000A9"/>
    <w:rsid w:val="00600219"/>
    <w:rsid w:val="006118D2"/>
    <w:rsid w:val="006157C4"/>
    <w:rsid w:val="006249E6"/>
    <w:rsid w:val="00630733"/>
    <w:rsid w:val="00634527"/>
    <w:rsid w:val="006374C3"/>
    <w:rsid w:val="00637889"/>
    <w:rsid w:val="00640197"/>
    <w:rsid w:val="006407FF"/>
    <w:rsid w:val="0064468A"/>
    <w:rsid w:val="006506DF"/>
    <w:rsid w:val="00654CCA"/>
    <w:rsid w:val="00656DE9"/>
    <w:rsid w:val="00663348"/>
    <w:rsid w:val="00663BDD"/>
    <w:rsid w:val="00664304"/>
    <w:rsid w:val="00666CB7"/>
    <w:rsid w:val="0067445E"/>
    <w:rsid w:val="00677B5F"/>
    <w:rsid w:val="00677CC2"/>
    <w:rsid w:val="00680F17"/>
    <w:rsid w:val="00682AC7"/>
    <w:rsid w:val="006836C5"/>
    <w:rsid w:val="00685F42"/>
    <w:rsid w:val="00692037"/>
    <w:rsid w:val="0069207B"/>
    <w:rsid w:val="006937E2"/>
    <w:rsid w:val="0069392E"/>
    <w:rsid w:val="006977FB"/>
    <w:rsid w:val="006A5646"/>
    <w:rsid w:val="006B262A"/>
    <w:rsid w:val="006B49C7"/>
    <w:rsid w:val="006C1204"/>
    <w:rsid w:val="006C2C12"/>
    <w:rsid w:val="006C3FFF"/>
    <w:rsid w:val="006C7F8C"/>
    <w:rsid w:val="006D3128"/>
    <w:rsid w:val="006D3667"/>
    <w:rsid w:val="006D4E91"/>
    <w:rsid w:val="006E004B"/>
    <w:rsid w:val="006E33C7"/>
    <w:rsid w:val="006E7147"/>
    <w:rsid w:val="006F4D15"/>
    <w:rsid w:val="006F5FCC"/>
    <w:rsid w:val="00700B2C"/>
    <w:rsid w:val="00701E6A"/>
    <w:rsid w:val="0070712F"/>
    <w:rsid w:val="00713084"/>
    <w:rsid w:val="00722023"/>
    <w:rsid w:val="00731E00"/>
    <w:rsid w:val="00742F60"/>
    <w:rsid w:val="007440B7"/>
    <w:rsid w:val="00745885"/>
    <w:rsid w:val="00746145"/>
    <w:rsid w:val="0075181C"/>
    <w:rsid w:val="00754F8B"/>
    <w:rsid w:val="007559DC"/>
    <w:rsid w:val="007634AD"/>
    <w:rsid w:val="007715C9"/>
    <w:rsid w:val="00774EDD"/>
    <w:rsid w:val="007757EC"/>
    <w:rsid w:val="007769D4"/>
    <w:rsid w:val="007800DC"/>
    <w:rsid w:val="00785AFA"/>
    <w:rsid w:val="007903AC"/>
    <w:rsid w:val="007A381F"/>
    <w:rsid w:val="007A422B"/>
    <w:rsid w:val="007A6C96"/>
    <w:rsid w:val="007A7F9F"/>
    <w:rsid w:val="007B5BCC"/>
    <w:rsid w:val="007C7DAC"/>
    <w:rsid w:val="007E0E3B"/>
    <w:rsid w:val="007E7D4A"/>
    <w:rsid w:val="00826DA5"/>
    <w:rsid w:val="00833416"/>
    <w:rsid w:val="00833450"/>
    <w:rsid w:val="008376D2"/>
    <w:rsid w:val="0084132E"/>
    <w:rsid w:val="00844756"/>
    <w:rsid w:val="00851C5D"/>
    <w:rsid w:val="00854100"/>
    <w:rsid w:val="00856A31"/>
    <w:rsid w:val="008625DD"/>
    <w:rsid w:val="00874B69"/>
    <w:rsid w:val="008754D0"/>
    <w:rsid w:val="00877331"/>
    <w:rsid w:val="00877540"/>
    <w:rsid w:val="00877D48"/>
    <w:rsid w:val="00880795"/>
    <w:rsid w:val="00887DAF"/>
    <w:rsid w:val="0089783B"/>
    <w:rsid w:val="008A6CDA"/>
    <w:rsid w:val="008A702B"/>
    <w:rsid w:val="008C0A1D"/>
    <w:rsid w:val="008D0EE0"/>
    <w:rsid w:val="008E5C5C"/>
    <w:rsid w:val="008F07E3"/>
    <w:rsid w:val="008F0D01"/>
    <w:rsid w:val="008F4F1C"/>
    <w:rsid w:val="00907271"/>
    <w:rsid w:val="00932377"/>
    <w:rsid w:val="00932A33"/>
    <w:rsid w:val="00934843"/>
    <w:rsid w:val="00954CDE"/>
    <w:rsid w:val="00954E38"/>
    <w:rsid w:val="0096118F"/>
    <w:rsid w:val="00976EA6"/>
    <w:rsid w:val="009848EC"/>
    <w:rsid w:val="00995794"/>
    <w:rsid w:val="009B1456"/>
    <w:rsid w:val="009B3629"/>
    <w:rsid w:val="009B5598"/>
    <w:rsid w:val="009B60F9"/>
    <w:rsid w:val="009C08A6"/>
    <w:rsid w:val="009C1D81"/>
    <w:rsid w:val="009C2B12"/>
    <w:rsid w:val="009C49D8"/>
    <w:rsid w:val="009D1DD6"/>
    <w:rsid w:val="009D7F35"/>
    <w:rsid w:val="009E3601"/>
    <w:rsid w:val="009F5AC9"/>
    <w:rsid w:val="009F727E"/>
    <w:rsid w:val="00A1027A"/>
    <w:rsid w:val="00A17E9F"/>
    <w:rsid w:val="00A2057D"/>
    <w:rsid w:val="00A231E2"/>
    <w:rsid w:val="00A2550D"/>
    <w:rsid w:val="00A26DBE"/>
    <w:rsid w:val="00A326A4"/>
    <w:rsid w:val="00A375F5"/>
    <w:rsid w:val="00A37A90"/>
    <w:rsid w:val="00A4169B"/>
    <w:rsid w:val="00A434D3"/>
    <w:rsid w:val="00A4361F"/>
    <w:rsid w:val="00A50DCA"/>
    <w:rsid w:val="00A5197F"/>
    <w:rsid w:val="00A548B0"/>
    <w:rsid w:val="00A61A97"/>
    <w:rsid w:val="00A61DD8"/>
    <w:rsid w:val="00A64912"/>
    <w:rsid w:val="00A64960"/>
    <w:rsid w:val="00A671E7"/>
    <w:rsid w:val="00A70A74"/>
    <w:rsid w:val="00A71C4E"/>
    <w:rsid w:val="00A850E8"/>
    <w:rsid w:val="00A87AB9"/>
    <w:rsid w:val="00A9069B"/>
    <w:rsid w:val="00AB3315"/>
    <w:rsid w:val="00AB3C07"/>
    <w:rsid w:val="00AB7B41"/>
    <w:rsid w:val="00AC06B3"/>
    <w:rsid w:val="00AC09EF"/>
    <w:rsid w:val="00AD1DCE"/>
    <w:rsid w:val="00AD5641"/>
    <w:rsid w:val="00AE17F6"/>
    <w:rsid w:val="00AE50A2"/>
    <w:rsid w:val="00AF0249"/>
    <w:rsid w:val="00AF0336"/>
    <w:rsid w:val="00AF4F63"/>
    <w:rsid w:val="00AF6613"/>
    <w:rsid w:val="00B00902"/>
    <w:rsid w:val="00B032D8"/>
    <w:rsid w:val="00B13D01"/>
    <w:rsid w:val="00B20B24"/>
    <w:rsid w:val="00B332B8"/>
    <w:rsid w:val="00B33B3C"/>
    <w:rsid w:val="00B41F7C"/>
    <w:rsid w:val="00B44657"/>
    <w:rsid w:val="00B61D2C"/>
    <w:rsid w:val="00B63BDE"/>
    <w:rsid w:val="00B77D49"/>
    <w:rsid w:val="00B801AA"/>
    <w:rsid w:val="00B86380"/>
    <w:rsid w:val="00BA5026"/>
    <w:rsid w:val="00BA58EA"/>
    <w:rsid w:val="00BB0CD7"/>
    <w:rsid w:val="00BB6E79"/>
    <w:rsid w:val="00BC12C1"/>
    <w:rsid w:val="00BC4F91"/>
    <w:rsid w:val="00BC59E8"/>
    <w:rsid w:val="00BC6AEE"/>
    <w:rsid w:val="00BD283F"/>
    <w:rsid w:val="00BD2A5A"/>
    <w:rsid w:val="00BD60E6"/>
    <w:rsid w:val="00BE253A"/>
    <w:rsid w:val="00BE2EB6"/>
    <w:rsid w:val="00BE719A"/>
    <w:rsid w:val="00BE720A"/>
    <w:rsid w:val="00BF1795"/>
    <w:rsid w:val="00BF380D"/>
    <w:rsid w:val="00BF4533"/>
    <w:rsid w:val="00BF4EA1"/>
    <w:rsid w:val="00C00428"/>
    <w:rsid w:val="00C0101E"/>
    <w:rsid w:val="00C067E5"/>
    <w:rsid w:val="00C15528"/>
    <w:rsid w:val="00C164CA"/>
    <w:rsid w:val="00C21B63"/>
    <w:rsid w:val="00C27352"/>
    <w:rsid w:val="00C31862"/>
    <w:rsid w:val="00C329B8"/>
    <w:rsid w:val="00C33BA5"/>
    <w:rsid w:val="00C34040"/>
    <w:rsid w:val="00C42BF8"/>
    <w:rsid w:val="00C460AE"/>
    <w:rsid w:val="00C50043"/>
    <w:rsid w:val="00C6256B"/>
    <w:rsid w:val="00C63713"/>
    <w:rsid w:val="00C7573B"/>
    <w:rsid w:val="00C76CF3"/>
    <w:rsid w:val="00C77181"/>
    <w:rsid w:val="00C77E30"/>
    <w:rsid w:val="00C814F5"/>
    <w:rsid w:val="00CA068F"/>
    <w:rsid w:val="00CB0180"/>
    <w:rsid w:val="00CB3470"/>
    <w:rsid w:val="00CC6BA3"/>
    <w:rsid w:val="00CD2390"/>
    <w:rsid w:val="00CD3352"/>
    <w:rsid w:val="00CD606E"/>
    <w:rsid w:val="00CD7ECB"/>
    <w:rsid w:val="00CF0BB2"/>
    <w:rsid w:val="00CF7422"/>
    <w:rsid w:val="00D0104A"/>
    <w:rsid w:val="00D01CBE"/>
    <w:rsid w:val="00D13441"/>
    <w:rsid w:val="00D17B17"/>
    <w:rsid w:val="00D243A3"/>
    <w:rsid w:val="00D27D08"/>
    <w:rsid w:val="00D333D9"/>
    <w:rsid w:val="00D33440"/>
    <w:rsid w:val="00D40403"/>
    <w:rsid w:val="00D47F44"/>
    <w:rsid w:val="00D52EFE"/>
    <w:rsid w:val="00D5712F"/>
    <w:rsid w:val="00D60039"/>
    <w:rsid w:val="00D6314A"/>
    <w:rsid w:val="00D63EF6"/>
    <w:rsid w:val="00D70B5E"/>
    <w:rsid w:val="00D70DFB"/>
    <w:rsid w:val="00D766DF"/>
    <w:rsid w:val="00D83D21"/>
    <w:rsid w:val="00D84B58"/>
    <w:rsid w:val="00D925D1"/>
    <w:rsid w:val="00DA5425"/>
    <w:rsid w:val="00DA64B0"/>
    <w:rsid w:val="00DC3295"/>
    <w:rsid w:val="00DC5378"/>
    <w:rsid w:val="00DE2AC8"/>
    <w:rsid w:val="00DE3AFA"/>
    <w:rsid w:val="00DE734F"/>
    <w:rsid w:val="00DE7BAE"/>
    <w:rsid w:val="00E03B0C"/>
    <w:rsid w:val="00E05704"/>
    <w:rsid w:val="00E05C46"/>
    <w:rsid w:val="00E067F6"/>
    <w:rsid w:val="00E30206"/>
    <w:rsid w:val="00E33C1C"/>
    <w:rsid w:val="00E363B9"/>
    <w:rsid w:val="00E443FC"/>
    <w:rsid w:val="00E45FE7"/>
    <w:rsid w:val="00E476B8"/>
    <w:rsid w:val="00E50ABC"/>
    <w:rsid w:val="00E54292"/>
    <w:rsid w:val="00E55BCD"/>
    <w:rsid w:val="00E60310"/>
    <w:rsid w:val="00E70A48"/>
    <w:rsid w:val="00E73EC4"/>
    <w:rsid w:val="00E74DC7"/>
    <w:rsid w:val="00E76FAB"/>
    <w:rsid w:val="00E83E2E"/>
    <w:rsid w:val="00E84B32"/>
    <w:rsid w:val="00E87699"/>
    <w:rsid w:val="00E92D50"/>
    <w:rsid w:val="00EA691F"/>
    <w:rsid w:val="00ED3A7D"/>
    <w:rsid w:val="00ED4DF1"/>
    <w:rsid w:val="00EE1F7A"/>
    <w:rsid w:val="00EE38CF"/>
    <w:rsid w:val="00EE43DA"/>
    <w:rsid w:val="00EF2E3A"/>
    <w:rsid w:val="00F047E2"/>
    <w:rsid w:val="00F078DC"/>
    <w:rsid w:val="00F1358A"/>
    <w:rsid w:val="00F13E86"/>
    <w:rsid w:val="00F23DC3"/>
    <w:rsid w:val="00F24C35"/>
    <w:rsid w:val="00F36716"/>
    <w:rsid w:val="00F47BB7"/>
    <w:rsid w:val="00F56759"/>
    <w:rsid w:val="00F674F9"/>
    <w:rsid w:val="00F677A9"/>
    <w:rsid w:val="00F770FC"/>
    <w:rsid w:val="00F84CF5"/>
    <w:rsid w:val="00F91ABA"/>
    <w:rsid w:val="00F96F74"/>
    <w:rsid w:val="00FA16E8"/>
    <w:rsid w:val="00FA420B"/>
    <w:rsid w:val="00FB03B3"/>
    <w:rsid w:val="00FB16C6"/>
    <w:rsid w:val="00FB192C"/>
    <w:rsid w:val="00FB6086"/>
    <w:rsid w:val="00FC5846"/>
    <w:rsid w:val="00FD7CFE"/>
    <w:rsid w:val="00FD7EA9"/>
    <w:rsid w:val="00FF3089"/>
    <w:rsid w:val="00FF3B04"/>
    <w:rsid w:val="00FF3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E6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0E6B"/>
  </w:style>
  <w:style w:type="paragraph" w:customStyle="1" w:styleId="OPCParaBase">
    <w:name w:val="OPCParaBase"/>
    <w:qFormat/>
    <w:rsid w:val="005B0E6B"/>
    <w:pPr>
      <w:spacing w:line="260" w:lineRule="atLeast"/>
    </w:pPr>
    <w:rPr>
      <w:rFonts w:eastAsia="Times New Roman" w:cs="Times New Roman"/>
      <w:sz w:val="22"/>
      <w:lang w:eastAsia="en-AU"/>
    </w:rPr>
  </w:style>
  <w:style w:type="paragraph" w:customStyle="1" w:styleId="ShortT">
    <w:name w:val="ShortT"/>
    <w:basedOn w:val="OPCParaBase"/>
    <w:next w:val="Normal"/>
    <w:qFormat/>
    <w:rsid w:val="005B0E6B"/>
    <w:pPr>
      <w:spacing w:line="240" w:lineRule="auto"/>
    </w:pPr>
    <w:rPr>
      <w:b/>
      <w:sz w:val="40"/>
    </w:rPr>
  </w:style>
  <w:style w:type="paragraph" w:customStyle="1" w:styleId="ActHead1">
    <w:name w:val="ActHead 1"/>
    <w:aliases w:val="c"/>
    <w:basedOn w:val="OPCParaBase"/>
    <w:next w:val="Normal"/>
    <w:qFormat/>
    <w:rsid w:val="005B0E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0E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0E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0E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0E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0E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0E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0E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0E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0E6B"/>
  </w:style>
  <w:style w:type="paragraph" w:customStyle="1" w:styleId="Blocks">
    <w:name w:val="Blocks"/>
    <w:aliases w:val="bb"/>
    <w:basedOn w:val="OPCParaBase"/>
    <w:qFormat/>
    <w:rsid w:val="005B0E6B"/>
    <w:pPr>
      <w:spacing w:line="240" w:lineRule="auto"/>
    </w:pPr>
    <w:rPr>
      <w:sz w:val="24"/>
    </w:rPr>
  </w:style>
  <w:style w:type="paragraph" w:customStyle="1" w:styleId="BoxText">
    <w:name w:val="BoxText"/>
    <w:aliases w:val="bt"/>
    <w:basedOn w:val="OPCParaBase"/>
    <w:qFormat/>
    <w:rsid w:val="005B0E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0E6B"/>
    <w:rPr>
      <w:b/>
    </w:rPr>
  </w:style>
  <w:style w:type="paragraph" w:customStyle="1" w:styleId="BoxHeadItalic">
    <w:name w:val="BoxHeadItalic"/>
    <w:aliases w:val="bhi"/>
    <w:basedOn w:val="BoxText"/>
    <w:next w:val="BoxStep"/>
    <w:qFormat/>
    <w:rsid w:val="005B0E6B"/>
    <w:rPr>
      <w:i/>
    </w:rPr>
  </w:style>
  <w:style w:type="paragraph" w:customStyle="1" w:styleId="BoxList">
    <w:name w:val="BoxList"/>
    <w:aliases w:val="bl"/>
    <w:basedOn w:val="BoxText"/>
    <w:qFormat/>
    <w:rsid w:val="005B0E6B"/>
    <w:pPr>
      <w:ind w:left="1559" w:hanging="425"/>
    </w:pPr>
  </w:style>
  <w:style w:type="paragraph" w:customStyle="1" w:styleId="BoxNote">
    <w:name w:val="BoxNote"/>
    <w:aliases w:val="bn"/>
    <w:basedOn w:val="BoxText"/>
    <w:qFormat/>
    <w:rsid w:val="005B0E6B"/>
    <w:pPr>
      <w:tabs>
        <w:tab w:val="left" w:pos="1985"/>
      </w:tabs>
      <w:spacing w:before="122" w:line="198" w:lineRule="exact"/>
      <w:ind w:left="2948" w:hanging="1814"/>
    </w:pPr>
    <w:rPr>
      <w:sz w:val="18"/>
    </w:rPr>
  </w:style>
  <w:style w:type="paragraph" w:customStyle="1" w:styleId="BoxPara">
    <w:name w:val="BoxPara"/>
    <w:aliases w:val="bp"/>
    <w:basedOn w:val="BoxText"/>
    <w:qFormat/>
    <w:rsid w:val="005B0E6B"/>
    <w:pPr>
      <w:tabs>
        <w:tab w:val="right" w:pos="2268"/>
      </w:tabs>
      <w:ind w:left="2552" w:hanging="1418"/>
    </w:pPr>
  </w:style>
  <w:style w:type="paragraph" w:customStyle="1" w:styleId="BoxStep">
    <w:name w:val="BoxStep"/>
    <w:aliases w:val="bs"/>
    <w:basedOn w:val="BoxText"/>
    <w:qFormat/>
    <w:rsid w:val="005B0E6B"/>
    <w:pPr>
      <w:ind w:left="1985" w:hanging="851"/>
    </w:pPr>
  </w:style>
  <w:style w:type="character" w:customStyle="1" w:styleId="CharAmPartNo">
    <w:name w:val="CharAmPartNo"/>
    <w:basedOn w:val="OPCCharBase"/>
    <w:qFormat/>
    <w:rsid w:val="005B0E6B"/>
  </w:style>
  <w:style w:type="character" w:customStyle="1" w:styleId="CharAmPartText">
    <w:name w:val="CharAmPartText"/>
    <w:basedOn w:val="OPCCharBase"/>
    <w:qFormat/>
    <w:rsid w:val="005B0E6B"/>
  </w:style>
  <w:style w:type="character" w:customStyle="1" w:styleId="CharAmSchNo">
    <w:name w:val="CharAmSchNo"/>
    <w:basedOn w:val="OPCCharBase"/>
    <w:qFormat/>
    <w:rsid w:val="005B0E6B"/>
  </w:style>
  <w:style w:type="character" w:customStyle="1" w:styleId="CharAmSchText">
    <w:name w:val="CharAmSchText"/>
    <w:basedOn w:val="OPCCharBase"/>
    <w:qFormat/>
    <w:rsid w:val="005B0E6B"/>
  </w:style>
  <w:style w:type="character" w:customStyle="1" w:styleId="CharBoldItalic">
    <w:name w:val="CharBoldItalic"/>
    <w:basedOn w:val="OPCCharBase"/>
    <w:uiPriority w:val="1"/>
    <w:qFormat/>
    <w:rsid w:val="005B0E6B"/>
    <w:rPr>
      <w:b/>
      <w:i/>
    </w:rPr>
  </w:style>
  <w:style w:type="character" w:customStyle="1" w:styleId="CharChapNo">
    <w:name w:val="CharChapNo"/>
    <w:basedOn w:val="OPCCharBase"/>
    <w:uiPriority w:val="1"/>
    <w:qFormat/>
    <w:rsid w:val="005B0E6B"/>
  </w:style>
  <w:style w:type="character" w:customStyle="1" w:styleId="CharChapText">
    <w:name w:val="CharChapText"/>
    <w:basedOn w:val="OPCCharBase"/>
    <w:uiPriority w:val="1"/>
    <w:qFormat/>
    <w:rsid w:val="005B0E6B"/>
  </w:style>
  <w:style w:type="character" w:customStyle="1" w:styleId="CharDivNo">
    <w:name w:val="CharDivNo"/>
    <w:basedOn w:val="OPCCharBase"/>
    <w:uiPriority w:val="1"/>
    <w:qFormat/>
    <w:rsid w:val="005B0E6B"/>
  </w:style>
  <w:style w:type="character" w:customStyle="1" w:styleId="CharDivText">
    <w:name w:val="CharDivText"/>
    <w:basedOn w:val="OPCCharBase"/>
    <w:uiPriority w:val="1"/>
    <w:qFormat/>
    <w:rsid w:val="005B0E6B"/>
  </w:style>
  <w:style w:type="character" w:customStyle="1" w:styleId="CharItalic">
    <w:name w:val="CharItalic"/>
    <w:basedOn w:val="OPCCharBase"/>
    <w:uiPriority w:val="1"/>
    <w:qFormat/>
    <w:rsid w:val="005B0E6B"/>
    <w:rPr>
      <w:i/>
    </w:rPr>
  </w:style>
  <w:style w:type="character" w:customStyle="1" w:styleId="CharPartNo">
    <w:name w:val="CharPartNo"/>
    <w:basedOn w:val="OPCCharBase"/>
    <w:uiPriority w:val="1"/>
    <w:qFormat/>
    <w:rsid w:val="005B0E6B"/>
  </w:style>
  <w:style w:type="character" w:customStyle="1" w:styleId="CharPartText">
    <w:name w:val="CharPartText"/>
    <w:basedOn w:val="OPCCharBase"/>
    <w:uiPriority w:val="1"/>
    <w:qFormat/>
    <w:rsid w:val="005B0E6B"/>
  </w:style>
  <w:style w:type="character" w:customStyle="1" w:styleId="CharSectno">
    <w:name w:val="CharSectno"/>
    <w:basedOn w:val="OPCCharBase"/>
    <w:qFormat/>
    <w:rsid w:val="005B0E6B"/>
  </w:style>
  <w:style w:type="character" w:customStyle="1" w:styleId="CharSubdNo">
    <w:name w:val="CharSubdNo"/>
    <w:basedOn w:val="OPCCharBase"/>
    <w:uiPriority w:val="1"/>
    <w:qFormat/>
    <w:rsid w:val="005B0E6B"/>
  </w:style>
  <w:style w:type="character" w:customStyle="1" w:styleId="CharSubdText">
    <w:name w:val="CharSubdText"/>
    <w:basedOn w:val="OPCCharBase"/>
    <w:uiPriority w:val="1"/>
    <w:qFormat/>
    <w:rsid w:val="005B0E6B"/>
  </w:style>
  <w:style w:type="paragraph" w:customStyle="1" w:styleId="CTA--">
    <w:name w:val="CTA --"/>
    <w:basedOn w:val="OPCParaBase"/>
    <w:next w:val="Normal"/>
    <w:rsid w:val="005B0E6B"/>
    <w:pPr>
      <w:spacing w:before="60" w:line="240" w:lineRule="atLeast"/>
      <w:ind w:left="142" w:hanging="142"/>
    </w:pPr>
    <w:rPr>
      <w:sz w:val="20"/>
    </w:rPr>
  </w:style>
  <w:style w:type="paragraph" w:customStyle="1" w:styleId="CTA-">
    <w:name w:val="CTA -"/>
    <w:basedOn w:val="OPCParaBase"/>
    <w:rsid w:val="005B0E6B"/>
    <w:pPr>
      <w:spacing w:before="60" w:line="240" w:lineRule="atLeast"/>
      <w:ind w:left="85" w:hanging="85"/>
    </w:pPr>
    <w:rPr>
      <w:sz w:val="20"/>
    </w:rPr>
  </w:style>
  <w:style w:type="paragraph" w:customStyle="1" w:styleId="CTA---">
    <w:name w:val="CTA ---"/>
    <w:basedOn w:val="OPCParaBase"/>
    <w:next w:val="Normal"/>
    <w:rsid w:val="005B0E6B"/>
    <w:pPr>
      <w:spacing w:before="60" w:line="240" w:lineRule="atLeast"/>
      <w:ind w:left="198" w:hanging="198"/>
    </w:pPr>
    <w:rPr>
      <w:sz w:val="20"/>
    </w:rPr>
  </w:style>
  <w:style w:type="paragraph" w:customStyle="1" w:styleId="CTA----">
    <w:name w:val="CTA ----"/>
    <w:basedOn w:val="OPCParaBase"/>
    <w:next w:val="Normal"/>
    <w:rsid w:val="005B0E6B"/>
    <w:pPr>
      <w:spacing w:before="60" w:line="240" w:lineRule="atLeast"/>
      <w:ind w:left="255" w:hanging="255"/>
    </w:pPr>
    <w:rPr>
      <w:sz w:val="20"/>
    </w:rPr>
  </w:style>
  <w:style w:type="paragraph" w:customStyle="1" w:styleId="CTA1a">
    <w:name w:val="CTA 1(a)"/>
    <w:basedOn w:val="OPCParaBase"/>
    <w:rsid w:val="005B0E6B"/>
    <w:pPr>
      <w:tabs>
        <w:tab w:val="right" w:pos="414"/>
      </w:tabs>
      <w:spacing w:before="40" w:line="240" w:lineRule="atLeast"/>
      <w:ind w:left="675" w:hanging="675"/>
    </w:pPr>
    <w:rPr>
      <w:sz w:val="20"/>
    </w:rPr>
  </w:style>
  <w:style w:type="paragraph" w:customStyle="1" w:styleId="CTA1ai">
    <w:name w:val="CTA 1(a)(i)"/>
    <w:basedOn w:val="OPCParaBase"/>
    <w:rsid w:val="005B0E6B"/>
    <w:pPr>
      <w:tabs>
        <w:tab w:val="right" w:pos="1004"/>
      </w:tabs>
      <w:spacing w:before="40" w:line="240" w:lineRule="atLeast"/>
      <w:ind w:left="1253" w:hanging="1253"/>
    </w:pPr>
    <w:rPr>
      <w:sz w:val="20"/>
    </w:rPr>
  </w:style>
  <w:style w:type="paragraph" w:customStyle="1" w:styleId="CTA2a">
    <w:name w:val="CTA 2(a)"/>
    <w:basedOn w:val="OPCParaBase"/>
    <w:rsid w:val="005B0E6B"/>
    <w:pPr>
      <w:tabs>
        <w:tab w:val="right" w:pos="482"/>
      </w:tabs>
      <w:spacing w:before="40" w:line="240" w:lineRule="atLeast"/>
      <w:ind w:left="748" w:hanging="748"/>
    </w:pPr>
    <w:rPr>
      <w:sz w:val="20"/>
    </w:rPr>
  </w:style>
  <w:style w:type="paragraph" w:customStyle="1" w:styleId="CTA2ai">
    <w:name w:val="CTA 2(a)(i)"/>
    <w:basedOn w:val="OPCParaBase"/>
    <w:rsid w:val="005B0E6B"/>
    <w:pPr>
      <w:tabs>
        <w:tab w:val="right" w:pos="1089"/>
      </w:tabs>
      <w:spacing w:before="40" w:line="240" w:lineRule="atLeast"/>
      <w:ind w:left="1327" w:hanging="1327"/>
    </w:pPr>
    <w:rPr>
      <w:sz w:val="20"/>
    </w:rPr>
  </w:style>
  <w:style w:type="paragraph" w:customStyle="1" w:styleId="CTA3a">
    <w:name w:val="CTA 3(a)"/>
    <w:basedOn w:val="OPCParaBase"/>
    <w:rsid w:val="005B0E6B"/>
    <w:pPr>
      <w:tabs>
        <w:tab w:val="right" w:pos="556"/>
      </w:tabs>
      <w:spacing w:before="40" w:line="240" w:lineRule="atLeast"/>
      <w:ind w:left="805" w:hanging="805"/>
    </w:pPr>
    <w:rPr>
      <w:sz w:val="20"/>
    </w:rPr>
  </w:style>
  <w:style w:type="paragraph" w:customStyle="1" w:styleId="CTA3ai">
    <w:name w:val="CTA 3(a)(i)"/>
    <w:basedOn w:val="OPCParaBase"/>
    <w:rsid w:val="005B0E6B"/>
    <w:pPr>
      <w:tabs>
        <w:tab w:val="right" w:pos="1140"/>
      </w:tabs>
      <w:spacing w:before="40" w:line="240" w:lineRule="atLeast"/>
      <w:ind w:left="1361" w:hanging="1361"/>
    </w:pPr>
    <w:rPr>
      <w:sz w:val="20"/>
    </w:rPr>
  </w:style>
  <w:style w:type="paragraph" w:customStyle="1" w:styleId="CTA4a">
    <w:name w:val="CTA 4(a)"/>
    <w:basedOn w:val="OPCParaBase"/>
    <w:rsid w:val="005B0E6B"/>
    <w:pPr>
      <w:tabs>
        <w:tab w:val="right" w:pos="624"/>
      </w:tabs>
      <w:spacing w:before="40" w:line="240" w:lineRule="atLeast"/>
      <w:ind w:left="873" w:hanging="873"/>
    </w:pPr>
    <w:rPr>
      <w:sz w:val="20"/>
    </w:rPr>
  </w:style>
  <w:style w:type="paragraph" w:customStyle="1" w:styleId="CTA4ai">
    <w:name w:val="CTA 4(a)(i)"/>
    <w:basedOn w:val="OPCParaBase"/>
    <w:rsid w:val="005B0E6B"/>
    <w:pPr>
      <w:tabs>
        <w:tab w:val="right" w:pos="1213"/>
      </w:tabs>
      <w:spacing w:before="40" w:line="240" w:lineRule="atLeast"/>
      <w:ind w:left="1452" w:hanging="1452"/>
    </w:pPr>
    <w:rPr>
      <w:sz w:val="20"/>
    </w:rPr>
  </w:style>
  <w:style w:type="paragraph" w:customStyle="1" w:styleId="CTACAPS">
    <w:name w:val="CTA CAPS"/>
    <w:basedOn w:val="OPCParaBase"/>
    <w:rsid w:val="005B0E6B"/>
    <w:pPr>
      <w:spacing w:before="60" w:line="240" w:lineRule="atLeast"/>
    </w:pPr>
    <w:rPr>
      <w:sz w:val="20"/>
    </w:rPr>
  </w:style>
  <w:style w:type="paragraph" w:customStyle="1" w:styleId="CTAright">
    <w:name w:val="CTA right"/>
    <w:basedOn w:val="OPCParaBase"/>
    <w:rsid w:val="005B0E6B"/>
    <w:pPr>
      <w:spacing w:before="60" w:line="240" w:lineRule="auto"/>
      <w:jc w:val="right"/>
    </w:pPr>
    <w:rPr>
      <w:sz w:val="20"/>
    </w:rPr>
  </w:style>
  <w:style w:type="paragraph" w:customStyle="1" w:styleId="subsection">
    <w:name w:val="subsection"/>
    <w:aliases w:val="ss"/>
    <w:basedOn w:val="OPCParaBase"/>
    <w:link w:val="subsectionChar"/>
    <w:rsid w:val="005B0E6B"/>
    <w:pPr>
      <w:tabs>
        <w:tab w:val="right" w:pos="1021"/>
      </w:tabs>
      <w:spacing w:before="180" w:line="240" w:lineRule="auto"/>
      <w:ind w:left="1134" w:hanging="1134"/>
    </w:pPr>
  </w:style>
  <w:style w:type="paragraph" w:customStyle="1" w:styleId="Definition">
    <w:name w:val="Definition"/>
    <w:aliases w:val="dd"/>
    <w:basedOn w:val="OPCParaBase"/>
    <w:rsid w:val="005B0E6B"/>
    <w:pPr>
      <w:spacing w:before="180" w:line="240" w:lineRule="auto"/>
      <w:ind w:left="1134"/>
    </w:pPr>
  </w:style>
  <w:style w:type="paragraph" w:customStyle="1" w:styleId="ETAsubitem">
    <w:name w:val="ETA(subitem)"/>
    <w:basedOn w:val="OPCParaBase"/>
    <w:rsid w:val="005B0E6B"/>
    <w:pPr>
      <w:tabs>
        <w:tab w:val="right" w:pos="340"/>
      </w:tabs>
      <w:spacing w:before="60" w:line="240" w:lineRule="auto"/>
      <w:ind w:left="454" w:hanging="454"/>
    </w:pPr>
    <w:rPr>
      <w:sz w:val="20"/>
    </w:rPr>
  </w:style>
  <w:style w:type="paragraph" w:customStyle="1" w:styleId="ETApara">
    <w:name w:val="ETA(para)"/>
    <w:basedOn w:val="OPCParaBase"/>
    <w:rsid w:val="005B0E6B"/>
    <w:pPr>
      <w:tabs>
        <w:tab w:val="right" w:pos="754"/>
      </w:tabs>
      <w:spacing w:before="60" w:line="240" w:lineRule="auto"/>
      <w:ind w:left="828" w:hanging="828"/>
    </w:pPr>
    <w:rPr>
      <w:sz w:val="20"/>
    </w:rPr>
  </w:style>
  <w:style w:type="paragraph" w:customStyle="1" w:styleId="ETAsubpara">
    <w:name w:val="ETA(subpara)"/>
    <w:basedOn w:val="OPCParaBase"/>
    <w:rsid w:val="005B0E6B"/>
    <w:pPr>
      <w:tabs>
        <w:tab w:val="right" w:pos="1083"/>
      </w:tabs>
      <w:spacing w:before="60" w:line="240" w:lineRule="auto"/>
      <w:ind w:left="1191" w:hanging="1191"/>
    </w:pPr>
    <w:rPr>
      <w:sz w:val="20"/>
    </w:rPr>
  </w:style>
  <w:style w:type="paragraph" w:customStyle="1" w:styleId="ETAsub-subpara">
    <w:name w:val="ETA(sub-subpara)"/>
    <w:basedOn w:val="OPCParaBase"/>
    <w:rsid w:val="005B0E6B"/>
    <w:pPr>
      <w:tabs>
        <w:tab w:val="right" w:pos="1412"/>
      </w:tabs>
      <w:spacing w:before="60" w:line="240" w:lineRule="auto"/>
      <w:ind w:left="1525" w:hanging="1525"/>
    </w:pPr>
    <w:rPr>
      <w:sz w:val="20"/>
    </w:rPr>
  </w:style>
  <w:style w:type="paragraph" w:customStyle="1" w:styleId="Formula">
    <w:name w:val="Formula"/>
    <w:basedOn w:val="OPCParaBase"/>
    <w:rsid w:val="005B0E6B"/>
    <w:pPr>
      <w:spacing w:line="240" w:lineRule="auto"/>
      <w:ind w:left="1134"/>
    </w:pPr>
    <w:rPr>
      <w:sz w:val="20"/>
    </w:rPr>
  </w:style>
  <w:style w:type="paragraph" w:styleId="Header">
    <w:name w:val="header"/>
    <w:basedOn w:val="OPCParaBase"/>
    <w:link w:val="HeaderChar"/>
    <w:unhideWhenUsed/>
    <w:rsid w:val="005B0E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0E6B"/>
    <w:rPr>
      <w:rFonts w:eastAsia="Times New Roman" w:cs="Times New Roman"/>
      <w:sz w:val="16"/>
      <w:lang w:eastAsia="en-AU"/>
    </w:rPr>
  </w:style>
  <w:style w:type="paragraph" w:customStyle="1" w:styleId="House">
    <w:name w:val="House"/>
    <w:basedOn w:val="OPCParaBase"/>
    <w:rsid w:val="005B0E6B"/>
    <w:pPr>
      <w:spacing w:line="240" w:lineRule="auto"/>
    </w:pPr>
    <w:rPr>
      <w:sz w:val="28"/>
    </w:rPr>
  </w:style>
  <w:style w:type="paragraph" w:customStyle="1" w:styleId="Item">
    <w:name w:val="Item"/>
    <w:aliases w:val="i"/>
    <w:basedOn w:val="OPCParaBase"/>
    <w:next w:val="ItemHead"/>
    <w:rsid w:val="005B0E6B"/>
    <w:pPr>
      <w:keepLines/>
      <w:spacing w:before="80" w:line="240" w:lineRule="auto"/>
      <w:ind w:left="709"/>
    </w:pPr>
  </w:style>
  <w:style w:type="paragraph" w:customStyle="1" w:styleId="ItemHead">
    <w:name w:val="ItemHead"/>
    <w:aliases w:val="ih"/>
    <w:basedOn w:val="OPCParaBase"/>
    <w:next w:val="Item"/>
    <w:rsid w:val="005B0E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0E6B"/>
    <w:pPr>
      <w:spacing w:line="240" w:lineRule="auto"/>
    </w:pPr>
    <w:rPr>
      <w:b/>
      <w:sz w:val="32"/>
    </w:rPr>
  </w:style>
  <w:style w:type="paragraph" w:customStyle="1" w:styleId="notedraft">
    <w:name w:val="note(draft)"/>
    <w:aliases w:val="nd"/>
    <w:basedOn w:val="OPCParaBase"/>
    <w:rsid w:val="005B0E6B"/>
    <w:pPr>
      <w:spacing w:before="240" w:line="240" w:lineRule="auto"/>
      <w:ind w:left="284" w:hanging="284"/>
    </w:pPr>
    <w:rPr>
      <w:i/>
      <w:sz w:val="24"/>
    </w:rPr>
  </w:style>
  <w:style w:type="paragraph" w:customStyle="1" w:styleId="notemargin">
    <w:name w:val="note(margin)"/>
    <w:aliases w:val="nm"/>
    <w:basedOn w:val="OPCParaBase"/>
    <w:rsid w:val="005B0E6B"/>
    <w:pPr>
      <w:tabs>
        <w:tab w:val="left" w:pos="709"/>
      </w:tabs>
      <w:spacing w:before="122" w:line="198" w:lineRule="exact"/>
      <w:ind w:left="709" w:hanging="709"/>
    </w:pPr>
    <w:rPr>
      <w:sz w:val="18"/>
    </w:rPr>
  </w:style>
  <w:style w:type="paragraph" w:customStyle="1" w:styleId="noteToPara">
    <w:name w:val="noteToPara"/>
    <w:aliases w:val="ntp"/>
    <w:basedOn w:val="OPCParaBase"/>
    <w:rsid w:val="005B0E6B"/>
    <w:pPr>
      <w:spacing w:before="122" w:line="198" w:lineRule="exact"/>
      <w:ind w:left="2353" w:hanging="709"/>
    </w:pPr>
    <w:rPr>
      <w:sz w:val="18"/>
    </w:rPr>
  </w:style>
  <w:style w:type="paragraph" w:customStyle="1" w:styleId="noteParlAmend">
    <w:name w:val="note(ParlAmend)"/>
    <w:aliases w:val="npp"/>
    <w:basedOn w:val="OPCParaBase"/>
    <w:next w:val="ParlAmend"/>
    <w:rsid w:val="005B0E6B"/>
    <w:pPr>
      <w:spacing w:line="240" w:lineRule="auto"/>
      <w:jc w:val="right"/>
    </w:pPr>
    <w:rPr>
      <w:rFonts w:ascii="Arial" w:hAnsi="Arial"/>
      <w:b/>
      <w:i/>
    </w:rPr>
  </w:style>
  <w:style w:type="paragraph" w:customStyle="1" w:styleId="Page1">
    <w:name w:val="Page1"/>
    <w:basedOn w:val="OPCParaBase"/>
    <w:rsid w:val="005B0E6B"/>
    <w:pPr>
      <w:spacing w:before="5600" w:line="240" w:lineRule="auto"/>
    </w:pPr>
    <w:rPr>
      <w:b/>
      <w:sz w:val="32"/>
    </w:rPr>
  </w:style>
  <w:style w:type="paragraph" w:customStyle="1" w:styleId="PageBreak">
    <w:name w:val="PageBreak"/>
    <w:aliases w:val="pb"/>
    <w:basedOn w:val="OPCParaBase"/>
    <w:rsid w:val="005B0E6B"/>
    <w:pPr>
      <w:spacing w:line="240" w:lineRule="auto"/>
    </w:pPr>
    <w:rPr>
      <w:sz w:val="20"/>
    </w:rPr>
  </w:style>
  <w:style w:type="paragraph" w:customStyle="1" w:styleId="paragraphsub">
    <w:name w:val="paragraph(sub)"/>
    <w:aliases w:val="aa"/>
    <w:basedOn w:val="OPCParaBase"/>
    <w:rsid w:val="005B0E6B"/>
    <w:pPr>
      <w:tabs>
        <w:tab w:val="right" w:pos="1985"/>
      </w:tabs>
      <w:spacing w:before="40" w:line="240" w:lineRule="auto"/>
      <w:ind w:left="2098" w:hanging="2098"/>
    </w:pPr>
  </w:style>
  <w:style w:type="paragraph" w:customStyle="1" w:styleId="paragraphsub-sub">
    <w:name w:val="paragraph(sub-sub)"/>
    <w:aliases w:val="aaa"/>
    <w:basedOn w:val="OPCParaBase"/>
    <w:rsid w:val="005B0E6B"/>
    <w:pPr>
      <w:tabs>
        <w:tab w:val="right" w:pos="2722"/>
      </w:tabs>
      <w:spacing w:before="40" w:line="240" w:lineRule="auto"/>
      <w:ind w:left="2835" w:hanging="2835"/>
    </w:pPr>
  </w:style>
  <w:style w:type="paragraph" w:customStyle="1" w:styleId="paragraph">
    <w:name w:val="paragraph"/>
    <w:aliases w:val="a"/>
    <w:basedOn w:val="OPCParaBase"/>
    <w:rsid w:val="005B0E6B"/>
    <w:pPr>
      <w:tabs>
        <w:tab w:val="right" w:pos="1531"/>
      </w:tabs>
      <w:spacing w:before="40" w:line="240" w:lineRule="auto"/>
      <w:ind w:left="1644" w:hanging="1644"/>
    </w:pPr>
  </w:style>
  <w:style w:type="paragraph" w:customStyle="1" w:styleId="ParlAmend">
    <w:name w:val="ParlAmend"/>
    <w:aliases w:val="pp"/>
    <w:basedOn w:val="OPCParaBase"/>
    <w:rsid w:val="005B0E6B"/>
    <w:pPr>
      <w:spacing w:before="240" w:line="240" w:lineRule="atLeast"/>
      <w:ind w:hanging="567"/>
    </w:pPr>
    <w:rPr>
      <w:sz w:val="24"/>
    </w:rPr>
  </w:style>
  <w:style w:type="paragraph" w:customStyle="1" w:styleId="Penalty">
    <w:name w:val="Penalty"/>
    <w:basedOn w:val="OPCParaBase"/>
    <w:rsid w:val="005B0E6B"/>
    <w:pPr>
      <w:tabs>
        <w:tab w:val="left" w:pos="2977"/>
      </w:tabs>
      <w:spacing w:before="180" w:line="240" w:lineRule="auto"/>
      <w:ind w:left="1985" w:hanging="851"/>
    </w:pPr>
  </w:style>
  <w:style w:type="paragraph" w:customStyle="1" w:styleId="Portfolio">
    <w:name w:val="Portfolio"/>
    <w:basedOn w:val="OPCParaBase"/>
    <w:rsid w:val="005B0E6B"/>
    <w:pPr>
      <w:spacing w:line="240" w:lineRule="auto"/>
    </w:pPr>
    <w:rPr>
      <w:i/>
      <w:sz w:val="20"/>
    </w:rPr>
  </w:style>
  <w:style w:type="paragraph" w:customStyle="1" w:styleId="Preamble">
    <w:name w:val="Preamble"/>
    <w:basedOn w:val="OPCParaBase"/>
    <w:next w:val="Normal"/>
    <w:rsid w:val="005B0E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0E6B"/>
    <w:pPr>
      <w:spacing w:line="240" w:lineRule="auto"/>
    </w:pPr>
    <w:rPr>
      <w:i/>
      <w:sz w:val="20"/>
    </w:rPr>
  </w:style>
  <w:style w:type="paragraph" w:customStyle="1" w:styleId="Session">
    <w:name w:val="Session"/>
    <w:basedOn w:val="OPCParaBase"/>
    <w:rsid w:val="005B0E6B"/>
    <w:pPr>
      <w:spacing w:line="240" w:lineRule="auto"/>
    </w:pPr>
    <w:rPr>
      <w:sz w:val="28"/>
    </w:rPr>
  </w:style>
  <w:style w:type="paragraph" w:customStyle="1" w:styleId="Sponsor">
    <w:name w:val="Sponsor"/>
    <w:basedOn w:val="OPCParaBase"/>
    <w:rsid w:val="005B0E6B"/>
    <w:pPr>
      <w:spacing w:line="240" w:lineRule="auto"/>
    </w:pPr>
    <w:rPr>
      <w:i/>
    </w:rPr>
  </w:style>
  <w:style w:type="paragraph" w:customStyle="1" w:styleId="Subitem">
    <w:name w:val="Subitem"/>
    <w:aliases w:val="iss"/>
    <w:basedOn w:val="OPCParaBase"/>
    <w:rsid w:val="005B0E6B"/>
    <w:pPr>
      <w:spacing w:before="180" w:line="240" w:lineRule="auto"/>
      <w:ind w:left="709" w:hanging="709"/>
    </w:pPr>
  </w:style>
  <w:style w:type="paragraph" w:customStyle="1" w:styleId="SubitemHead">
    <w:name w:val="SubitemHead"/>
    <w:aliases w:val="issh"/>
    <w:basedOn w:val="OPCParaBase"/>
    <w:rsid w:val="005B0E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0E6B"/>
    <w:pPr>
      <w:spacing w:before="40" w:line="240" w:lineRule="auto"/>
      <w:ind w:left="1134"/>
    </w:pPr>
  </w:style>
  <w:style w:type="paragraph" w:customStyle="1" w:styleId="SubsectionHead">
    <w:name w:val="SubsectionHead"/>
    <w:aliases w:val="ssh"/>
    <w:basedOn w:val="OPCParaBase"/>
    <w:next w:val="subsection"/>
    <w:rsid w:val="005B0E6B"/>
    <w:pPr>
      <w:keepNext/>
      <w:keepLines/>
      <w:spacing w:before="240" w:line="240" w:lineRule="auto"/>
      <w:ind w:left="1134"/>
    </w:pPr>
    <w:rPr>
      <w:i/>
    </w:rPr>
  </w:style>
  <w:style w:type="paragraph" w:customStyle="1" w:styleId="Tablea">
    <w:name w:val="Table(a)"/>
    <w:aliases w:val="ta"/>
    <w:basedOn w:val="OPCParaBase"/>
    <w:rsid w:val="005B0E6B"/>
    <w:pPr>
      <w:spacing w:before="60" w:line="240" w:lineRule="auto"/>
      <w:ind w:left="284" w:hanging="284"/>
    </w:pPr>
    <w:rPr>
      <w:sz w:val="20"/>
    </w:rPr>
  </w:style>
  <w:style w:type="paragraph" w:customStyle="1" w:styleId="TableAA">
    <w:name w:val="Table(AA)"/>
    <w:aliases w:val="taaa"/>
    <w:basedOn w:val="OPCParaBase"/>
    <w:rsid w:val="005B0E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0E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0E6B"/>
    <w:pPr>
      <w:spacing w:before="60" w:line="240" w:lineRule="atLeast"/>
    </w:pPr>
    <w:rPr>
      <w:sz w:val="20"/>
    </w:rPr>
  </w:style>
  <w:style w:type="paragraph" w:customStyle="1" w:styleId="TLPBoxTextnote">
    <w:name w:val="TLPBoxText(note"/>
    <w:aliases w:val="right)"/>
    <w:basedOn w:val="OPCParaBase"/>
    <w:rsid w:val="005B0E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0E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0E6B"/>
    <w:pPr>
      <w:spacing w:before="122" w:line="198" w:lineRule="exact"/>
      <w:ind w:left="1985" w:hanging="851"/>
      <w:jc w:val="right"/>
    </w:pPr>
    <w:rPr>
      <w:sz w:val="18"/>
    </w:rPr>
  </w:style>
  <w:style w:type="paragraph" w:customStyle="1" w:styleId="TLPTableBullet">
    <w:name w:val="TLPTableBullet"/>
    <w:aliases w:val="ttb"/>
    <w:basedOn w:val="OPCParaBase"/>
    <w:rsid w:val="005B0E6B"/>
    <w:pPr>
      <w:spacing w:line="240" w:lineRule="exact"/>
      <w:ind w:left="284" w:hanging="284"/>
    </w:pPr>
    <w:rPr>
      <w:sz w:val="20"/>
    </w:rPr>
  </w:style>
  <w:style w:type="paragraph" w:styleId="TOC1">
    <w:name w:val="toc 1"/>
    <w:basedOn w:val="OPCParaBase"/>
    <w:next w:val="Normal"/>
    <w:uiPriority w:val="39"/>
    <w:semiHidden/>
    <w:unhideWhenUsed/>
    <w:rsid w:val="005B0E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0E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B0E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B0E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0E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0E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B0E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0E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0E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0E6B"/>
    <w:pPr>
      <w:keepLines/>
      <w:spacing w:before="240" w:after="120" w:line="240" w:lineRule="auto"/>
      <w:ind w:left="794"/>
    </w:pPr>
    <w:rPr>
      <w:b/>
      <w:kern w:val="28"/>
      <w:sz w:val="20"/>
    </w:rPr>
  </w:style>
  <w:style w:type="paragraph" w:customStyle="1" w:styleId="TofSectsHeading">
    <w:name w:val="TofSects(Heading)"/>
    <w:basedOn w:val="OPCParaBase"/>
    <w:rsid w:val="005B0E6B"/>
    <w:pPr>
      <w:spacing w:before="240" w:after="120" w:line="240" w:lineRule="auto"/>
    </w:pPr>
    <w:rPr>
      <w:b/>
      <w:sz w:val="24"/>
    </w:rPr>
  </w:style>
  <w:style w:type="paragraph" w:customStyle="1" w:styleId="TofSectsSection">
    <w:name w:val="TofSects(Section)"/>
    <w:basedOn w:val="OPCParaBase"/>
    <w:rsid w:val="005B0E6B"/>
    <w:pPr>
      <w:keepLines/>
      <w:spacing w:before="40" w:line="240" w:lineRule="auto"/>
      <w:ind w:left="1588" w:hanging="794"/>
    </w:pPr>
    <w:rPr>
      <w:kern w:val="28"/>
      <w:sz w:val="18"/>
    </w:rPr>
  </w:style>
  <w:style w:type="paragraph" w:customStyle="1" w:styleId="TofSectsSubdiv">
    <w:name w:val="TofSects(Subdiv)"/>
    <w:basedOn w:val="OPCParaBase"/>
    <w:rsid w:val="005B0E6B"/>
    <w:pPr>
      <w:keepLines/>
      <w:spacing w:before="80" w:line="240" w:lineRule="auto"/>
      <w:ind w:left="1588" w:hanging="794"/>
    </w:pPr>
    <w:rPr>
      <w:kern w:val="28"/>
    </w:rPr>
  </w:style>
  <w:style w:type="paragraph" w:customStyle="1" w:styleId="WRStyle">
    <w:name w:val="WR Style"/>
    <w:aliases w:val="WR"/>
    <w:basedOn w:val="OPCParaBase"/>
    <w:rsid w:val="005B0E6B"/>
    <w:pPr>
      <w:spacing w:before="240" w:line="240" w:lineRule="auto"/>
      <w:ind w:left="284" w:hanging="284"/>
    </w:pPr>
    <w:rPr>
      <w:b/>
      <w:i/>
      <w:kern w:val="28"/>
      <w:sz w:val="24"/>
    </w:rPr>
  </w:style>
  <w:style w:type="paragraph" w:customStyle="1" w:styleId="notepara">
    <w:name w:val="note(para)"/>
    <w:aliases w:val="na"/>
    <w:basedOn w:val="OPCParaBase"/>
    <w:rsid w:val="005B0E6B"/>
    <w:pPr>
      <w:spacing w:before="40" w:line="198" w:lineRule="exact"/>
      <w:ind w:left="2354" w:hanging="369"/>
    </w:pPr>
    <w:rPr>
      <w:sz w:val="18"/>
    </w:rPr>
  </w:style>
  <w:style w:type="paragraph" w:styleId="Footer">
    <w:name w:val="footer"/>
    <w:link w:val="FooterChar"/>
    <w:rsid w:val="005B0E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0E6B"/>
    <w:rPr>
      <w:rFonts w:eastAsia="Times New Roman" w:cs="Times New Roman"/>
      <w:sz w:val="22"/>
      <w:szCs w:val="24"/>
      <w:lang w:eastAsia="en-AU"/>
    </w:rPr>
  </w:style>
  <w:style w:type="character" w:styleId="LineNumber">
    <w:name w:val="line number"/>
    <w:basedOn w:val="OPCCharBase"/>
    <w:uiPriority w:val="99"/>
    <w:semiHidden/>
    <w:unhideWhenUsed/>
    <w:rsid w:val="005B0E6B"/>
    <w:rPr>
      <w:sz w:val="16"/>
    </w:rPr>
  </w:style>
  <w:style w:type="table" w:customStyle="1" w:styleId="CFlag">
    <w:name w:val="CFlag"/>
    <w:basedOn w:val="TableNormal"/>
    <w:uiPriority w:val="99"/>
    <w:rsid w:val="005B0E6B"/>
    <w:rPr>
      <w:rFonts w:eastAsia="Times New Roman" w:cs="Times New Roman"/>
      <w:lang w:eastAsia="en-AU"/>
    </w:rPr>
    <w:tblPr/>
  </w:style>
  <w:style w:type="paragraph" w:styleId="BalloonText">
    <w:name w:val="Balloon Text"/>
    <w:basedOn w:val="Normal"/>
    <w:link w:val="BalloonTextChar"/>
    <w:uiPriority w:val="99"/>
    <w:semiHidden/>
    <w:unhideWhenUsed/>
    <w:rsid w:val="005B0E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6B"/>
    <w:rPr>
      <w:rFonts w:ascii="Tahoma" w:hAnsi="Tahoma" w:cs="Tahoma"/>
      <w:sz w:val="16"/>
      <w:szCs w:val="16"/>
    </w:rPr>
  </w:style>
  <w:style w:type="character" w:styleId="Hyperlink">
    <w:name w:val="Hyperlink"/>
    <w:basedOn w:val="DefaultParagraphFont"/>
    <w:rsid w:val="005B0E6B"/>
    <w:rPr>
      <w:color w:val="0000FF"/>
      <w:u w:val="single"/>
    </w:rPr>
  </w:style>
  <w:style w:type="table" w:styleId="TableGrid">
    <w:name w:val="Table Grid"/>
    <w:basedOn w:val="TableNormal"/>
    <w:uiPriority w:val="59"/>
    <w:rsid w:val="005B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0E6B"/>
    <w:rPr>
      <w:b/>
      <w:sz w:val="28"/>
      <w:szCs w:val="32"/>
    </w:rPr>
  </w:style>
  <w:style w:type="paragraph" w:customStyle="1" w:styleId="TerritoryT">
    <w:name w:val="TerritoryT"/>
    <w:basedOn w:val="OPCParaBase"/>
    <w:next w:val="Normal"/>
    <w:rsid w:val="005B0E6B"/>
    <w:rPr>
      <w:b/>
      <w:sz w:val="32"/>
    </w:rPr>
  </w:style>
  <w:style w:type="paragraph" w:customStyle="1" w:styleId="LegislationMadeUnder">
    <w:name w:val="LegislationMadeUnder"/>
    <w:basedOn w:val="OPCParaBase"/>
    <w:next w:val="Normal"/>
    <w:rsid w:val="005B0E6B"/>
    <w:rPr>
      <w:i/>
      <w:sz w:val="32"/>
      <w:szCs w:val="32"/>
    </w:rPr>
  </w:style>
  <w:style w:type="paragraph" w:customStyle="1" w:styleId="SignCoverPageEnd">
    <w:name w:val="SignCoverPageEnd"/>
    <w:basedOn w:val="OPCParaBase"/>
    <w:next w:val="Normal"/>
    <w:rsid w:val="005B0E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B0E6B"/>
    <w:pPr>
      <w:pBdr>
        <w:top w:val="single" w:sz="4" w:space="1" w:color="auto"/>
      </w:pBdr>
      <w:spacing w:before="360"/>
      <w:ind w:right="397"/>
      <w:jc w:val="both"/>
    </w:pPr>
  </w:style>
  <w:style w:type="paragraph" w:customStyle="1" w:styleId="NotesHeading1">
    <w:name w:val="NotesHeading 1"/>
    <w:basedOn w:val="OPCParaBase"/>
    <w:next w:val="Normal"/>
    <w:rsid w:val="005B0E6B"/>
    <w:rPr>
      <w:b/>
      <w:sz w:val="28"/>
      <w:szCs w:val="28"/>
    </w:rPr>
  </w:style>
  <w:style w:type="paragraph" w:customStyle="1" w:styleId="NotesHeading2">
    <w:name w:val="NotesHeading 2"/>
    <w:basedOn w:val="OPCParaBase"/>
    <w:next w:val="Normal"/>
    <w:rsid w:val="005B0E6B"/>
    <w:rPr>
      <w:b/>
      <w:sz w:val="28"/>
      <w:szCs w:val="28"/>
    </w:rPr>
  </w:style>
  <w:style w:type="paragraph" w:customStyle="1" w:styleId="ENotesText">
    <w:name w:val="ENotesText"/>
    <w:basedOn w:val="OPCParaBase"/>
    <w:next w:val="Normal"/>
    <w:rsid w:val="005B0E6B"/>
  </w:style>
  <w:style w:type="paragraph" w:customStyle="1" w:styleId="CompiledActNo">
    <w:name w:val="CompiledActNo"/>
    <w:basedOn w:val="OPCParaBase"/>
    <w:next w:val="Normal"/>
    <w:rsid w:val="005B0E6B"/>
    <w:rPr>
      <w:b/>
      <w:sz w:val="24"/>
      <w:szCs w:val="24"/>
    </w:rPr>
  </w:style>
  <w:style w:type="paragraph" w:customStyle="1" w:styleId="CompiledMadeUnder">
    <w:name w:val="CompiledMadeUnder"/>
    <w:basedOn w:val="OPCParaBase"/>
    <w:next w:val="Normal"/>
    <w:rsid w:val="005B0E6B"/>
    <w:rPr>
      <w:i/>
      <w:sz w:val="24"/>
      <w:szCs w:val="24"/>
    </w:rPr>
  </w:style>
  <w:style w:type="paragraph" w:customStyle="1" w:styleId="Paragraphsub-sub-sub">
    <w:name w:val="Paragraph(sub-sub-sub)"/>
    <w:aliases w:val="aaaa"/>
    <w:basedOn w:val="OPCParaBase"/>
    <w:rsid w:val="005B0E6B"/>
    <w:pPr>
      <w:tabs>
        <w:tab w:val="right" w:pos="3402"/>
      </w:tabs>
      <w:spacing w:before="40" w:line="240" w:lineRule="auto"/>
      <w:ind w:left="3402" w:hanging="3402"/>
    </w:pPr>
  </w:style>
  <w:style w:type="paragraph" w:customStyle="1" w:styleId="NoteToSubpara">
    <w:name w:val="NoteToSubpara"/>
    <w:aliases w:val="nts"/>
    <w:basedOn w:val="OPCParaBase"/>
    <w:rsid w:val="005B0E6B"/>
    <w:pPr>
      <w:spacing w:before="40" w:line="198" w:lineRule="exact"/>
      <w:ind w:left="2835" w:hanging="709"/>
    </w:pPr>
    <w:rPr>
      <w:sz w:val="18"/>
    </w:rPr>
  </w:style>
  <w:style w:type="paragraph" w:customStyle="1" w:styleId="EndNotespara">
    <w:name w:val="EndNotes(para)"/>
    <w:aliases w:val="eta"/>
    <w:basedOn w:val="OPCParaBase"/>
    <w:next w:val="Normal"/>
    <w:rsid w:val="005B0E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0E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B0E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0E6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B0E6B"/>
    <w:pPr>
      <w:keepNext/>
      <w:spacing w:before="60" w:line="240" w:lineRule="atLeast"/>
    </w:pPr>
    <w:rPr>
      <w:rFonts w:ascii="Arial" w:hAnsi="Arial"/>
      <w:b/>
      <w:sz w:val="16"/>
    </w:rPr>
  </w:style>
  <w:style w:type="paragraph" w:customStyle="1" w:styleId="ENoteTTi">
    <w:name w:val="ENoteTTi"/>
    <w:aliases w:val="entti"/>
    <w:basedOn w:val="OPCParaBase"/>
    <w:rsid w:val="005B0E6B"/>
    <w:pPr>
      <w:keepNext/>
      <w:spacing w:before="60" w:line="240" w:lineRule="atLeast"/>
      <w:ind w:left="170"/>
    </w:pPr>
    <w:rPr>
      <w:sz w:val="16"/>
    </w:rPr>
  </w:style>
  <w:style w:type="paragraph" w:customStyle="1" w:styleId="ENotesHeading1">
    <w:name w:val="ENotesHeading 1"/>
    <w:aliases w:val="Enh1"/>
    <w:basedOn w:val="OPCParaBase"/>
    <w:next w:val="Normal"/>
    <w:rsid w:val="005B0E6B"/>
    <w:pPr>
      <w:spacing w:before="120"/>
      <w:outlineLvl w:val="1"/>
    </w:pPr>
    <w:rPr>
      <w:b/>
      <w:sz w:val="28"/>
      <w:szCs w:val="28"/>
    </w:rPr>
  </w:style>
  <w:style w:type="paragraph" w:customStyle="1" w:styleId="ENotesHeading2">
    <w:name w:val="ENotesHeading 2"/>
    <w:aliases w:val="Enh2"/>
    <w:basedOn w:val="OPCParaBase"/>
    <w:next w:val="Normal"/>
    <w:rsid w:val="005B0E6B"/>
    <w:pPr>
      <w:spacing w:before="120" w:after="120"/>
      <w:outlineLvl w:val="2"/>
    </w:pPr>
    <w:rPr>
      <w:b/>
      <w:sz w:val="24"/>
      <w:szCs w:val="28"/>
    </w:rPr>
  </w:style>
  <w:style w:type="paragraph" w:customStyle="1" w:styleId="ENoteTTIndentHeading">
    <w:name w:val="ENoteTTIndentHeading"/>
    <w:aliases w:val="enTTHi"/>
    <w:basedOn w:val="OPCParaBase"/>
    <w:rsid w:val="005B0E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0E6B"/>
    <w:pPr>
      <w:spacing w:before="60" w:line="240" w:lineRule="atLeast"/>
    </w:pPr>
    <w:rPr>
      <w:sz w:val="16"/>
    </w:rPr>
  </w:style>
  <w:style w:type="paragraph" w:customStyle="1" w:styleId="MadeunderText">
    <w:name w:val="MadeunderText"/>
    <w:basedOn w:val="OPCParaBase"/>
    <w:next w:val="CompiledMadeUnder"/>
    <w:rsid w:val="005B0E6B"/>
    <w:pPr>
      <w:spacing w:before="240"/>
    </w:pPr>
    <w:rPr>
      <w:sz w:val="24"/>
      <w:szCs w:val="24"/>
    </w:rPr>
  </w:style>
  <w:style w:type="paragraph" w:customStyle="1" w:styleId="ENotesHeading3">
    <w:name w:val="ENotesHeading 3"/>
    <w:aliases w:val="Enh3"/>
    <w:basedOn w:val="OPCParaBase"/>
    <w:next w:val="Normal"/>
    <w:rsid w:val="005B0E6B"/>
    <w:pPr>
      <w:keepNext/>
      <w:spacing w:before="120" w:line="240" w:lineRule="auto"/>
      <w:outlineLvl w:val="4"/>
    </w:pPr>
    <w:rPr>
      <w:b/>
      <w:szCs w:val="24"/>
    </w:rPr>
  </w:style>
  <w:style w:type="character" w:customStyle="1" w:styleId="CharSubPartTextCASA">
    <w:name w:val="CharSubPartText(CASA)"/>
    <w:basedOn w:val="OPCCharBase"/>
    <w:uiPriority w:val="1"/>
    <w:rsid w:val="005B0E6B"/>
  </w:style>
  <w:style w:type="character" w:customStyle="1" w:styleId="CharSubPartNoCASA">
    <w:name w:val="CharSubPartNo(CASA)"/>
    <w:basedOn w:val="OPCCharBase"/>
    <w:uiPriority w:val="1"/>
    <w:rsid w:val="005B0E6B"/>
  </w:style>
  <w:style w:type="paragraph" w:customStyle="1" w:styleId="ENoteTTIndentHeadingSub">
    <w:name w:val="ENoteTTIndentHeadingSub"/>
    <w:aliases w:val="enTTHis"/>
    <w:basedOn w:val="OPCParaBase"/>
    <w:rsid w:val="005B0E6B"/>
    <w:pPr>
      <w:keepNext/>
      <w:spacing w:before="60" w:line="240" w:lineRule="atLeast"/>
      <w:ind w:left="340"/>
    </w:pPr>
    <w:rPr>
      <w:b/>
      <w:sz w:val="16"/>
    </w:rPr>
  </w:style>
  <w:style w:type="paragraph" w:customStyle="1" w:styleId="ENoteTTiSub">
    <w:name w:val="ENoteTTiSub"/>
    <w:aliases w:val="enttis"/>
    <w:basedOn w:val="OPCParaBase"/>
    <w:rsid w:val="005B0E6B"/>
    <w:pPr>
      <w:keepNext/>
      <w:spacing w:before="60" w:line="240" w:lineRule="atLeast"/>
      <w:ind w:left="340"/>
    </w:pPr>
    <w:rPr>
      <w:sz w:val="16"/>
    </w:rPr>
  </w:style>
  <w:style w:type="paragraph" w:customStyle="1" w:styleId="SubDivisionMigration">
    <w:name w:val="SubDivisionMigration"/>
    <w:aliases w:val="sdm"/>
    <w:basedOn w:val="OPCParaBase"/>
    <w:rsid w:val="005B0E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0E6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0E6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B0E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0E6B"/>
    <w:rPr>
      <w:sz w:val="22"/>
    </w:rPr>
  </w:style>
  <w:style w:type="paragraph" w:customStyle="1" w:styleId="SOTextNote">
    <w:name w:val="SO TextNote"/>
    <w:aliases w:val="sont"/>
    <w:basedOn w:val="SOText"/>
    <w:qFormat/>
    <w:rsid w:val="005B0E6B"/>
    <w:pPr>
      <w:spacing w:before="122" w:line="198" w:lineRule="exact"/>
      <w:ind w:left="1843" w:hanging="709"/>
    </w:pPr>
    <w:rPr>
      <w:sz w:val="18"/>
    </w:rPr>
  </w:style>
  <w:style w:type="paragraph" w:customStyle="1" w:styleId="SOPara">
    <w:name w:val="SO Para"/>
    <w:aliases w:val="soa"/>
    <w:basedOn w:val="SOText"/>
    <w:link w:val="SOParaChar"/>
    <w:qFormat/>
    <w:rsid w:val="005B0E6B"/>
    <w:pPr>
      <w:tabs>
        <w:tab w:val="right" w:pos="1786"/>
      </w:tabs>
      <w:spacing w:before="40"/>
      <w:ind w:left="2070" w:hanging="936"/>
    </w:pPr>
  </w:style>
  <w:style w:type="character" w:customStyle="1" w:styleId="SOParaChar">
    <w:name w:val="SO Para Char"/>
    <w:aliases w:val="soa Char"/>
    <w:basedOn w:val="DefaultParagraphFont"/>
    <w:link w:val="SOPara"/>
    <w:rsid w:val="005B0E6B"/>
    <w:rPr>
      <w:sz w:val="22"/>
    </w:rPr>
  </w:style>
  <w:style w:type="paragraph" w:customStyle="1" w:styleId="FileName">
    <w:name w:val="FileName"/>
    <w:basedOn w:val="Normal"/>
    <w:rsid w:val="005B0E6B"/>
  </w:style>
  <w:style w:type="paragraph" w:customStyle="1" w:styleId="TableHeading">
    <w:name w:val="TableHeading"/>
    <w:aliases w:val="th"/>
    <w:basedOn w:val="OPCParaBase"/>
    <w:next w:val="Tabletext"/>
    <w:rsid w:val="005B0E6B"/>
    <w:pPr>
      <w:keepNext/>
      <w:spacing w:before="60" w:line="240" w:lineRule="atLeast"/>
    </w:pPr>
    <w:rPr>
      <w:b/>
      <w:sz w:val="20"/>
    </w:rPr>
  </w:style>
  <w:style w:type="paragraph" w:customStyle="1" w:styleId="SOHeadBold">
    <w:name w:val="SO HeadBold"/>
    <w:aliases w:val="sohb"/>
    <w:basedOn w:val="SOText"/>
    <w:next w:val="SOText"/>
    <w:link w:val="SOHeadBoldChar"/>
    <w:qFormat/>
    <w:rsid w:val="005B0E6B"/>
    <w:rPr>
      <w:b/>
    </w:rPr>
  </w:style>
  <w:style w:type="character" w:customStyle="1" w:styleId="SOHeadBoldChar">
    <w:name w:val="SO HeadBold Char"/>
    <w:aliases w:val="sohb Char"/>
    <w:basedOn w:val="DefaultParagraphFont"/>
    <w:link w:val="SOHeadBold"/>
    <w:rsid w:val="005B0E6B"/>
    <w:rPr>
      <w:b/>
      <w:sz w:val="22"/>
    </w:rPr>
  </w:style>
  <w:style w:type="paragraph" w:customStyle="1" w:styleId="SOHeadItalic">
    <w:name w:val="SO HeadItalic"/>
    <w:aliases w:val="sohi"/>
    <w:basedOn w:val="SOText"/>
    <w:next w:val="SOText"/>
    <w:link w:val="SOHeadItalicChar"/>
    <w:qFormat/>
    <w:rsid w:val="005B0E6B"/>
    <w:rPr>
      <w:i/>
    </w:rPr>
  </w:style>
  <w:style w:type="character" w:customStyle="1" w:styleId="SOHeadItalicChar">
    <w:name w:val="SO HeadItalic Char"/>
    <w:aliases w:val="sohi Char"/>
    <w:basedOn w:val="DefaultParagraphFont"/>
    <w:link w:val="SOHeadItalic"/>
    <w:rsid w:val="005B0E6B"/>
    <w:rPr>
      <w:i/>
      <w:sz w:val="22"/>
    </w:rPr>
  </w:style>
  <w:style w:type="paragraph" w:customStyle="1" w:styleId="SOBullet">
    <w:name w:val="SO Bullet"/>
    <w:aliases w:val="sotb"/>
    <w:basedOn w:val="SOText"/>
    <w:link w:val="SOBulletChar"/>
    <w:qFormat/>
    <w:rsid w:val="005B0E6B"/>
    <w:pPr>
      <w:ind w:left="1559" w:hanging="425"/>
    </w:pPr>
  </w:style>
  <w:style w:type="character" w:customStyle="1" w:styleId="SOBulletChar">
    <w:name w:val="SO Bullet Char"/>
    <w:aliases w:val="sotb Char"/>
    <w:basedOn w:val="DefaultParagraphFont"/>
    <w:link w:val="SOBullet"/>
    <w:rsid w:val="005B0E6B"/>
    <w:rPr>
      <w:sz w:val="22"/>
    </w:rPr>
  </w:style>
  <w:style w:type="paragraph" w:customStyle="1" w:styleId="SOBulletNote">
    <w:name w:val="SO BulletNote"/>
    <w:aliases w:val="sonb"/>
    <w:basedOn w:val="SOTextNote"/>
    <w:link w:val="SOBulletNoteChar"/>
    <w:qFormat/>
    <w:rsid w:val="005B0E6B"/>
    <w:pPr>
      <w:tabs>
        <w:tab w:val="left" w:pos="1560"/>
      </w:tabs>
      <w:ind w:left="2268" w:hanging="1134"/>
    </w:pPr>
  </w:style>
  <w:style w:type="character" w:customStyle="1" w:styleId="SOBulletNoteChar">
    <w:name w:val="SO BulletNote Char"/>
    <w:aliases w:val="sonb Char"/>
    <w:basedOn w:val="DefaultParagraphFont"/>
    <w:link w:val="SOBulletNote"/>
    <w:rsid w:val="005B0E6B"/>
    <w:rPr>
      <w:sz w:val="18"/>
    </w:rPr>
  </w:style>
  <w:style w:type="paragraph" w:customStyle="1" w:styleId="SOText2">
    <w:name w:val="SO Text2"/>
    <w:aliases w:val="sot2"/>
    <w:basedOn w:val="Normal"/>
    <w:next w:val="SOText"/>
    <w:link w:val="SOText2Char"/>
    <w:rsid w:val="005B0E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0E6B"/>
    <w:rPr>
      <w:sz w:val="22"/>
    </w:rPr>
  </w:style>
  <w:style w:type="paragraph" w:customStyle="1" w:styleId="SubPartCASA">
    <w:name w:val="SubPart(CASA)"/>
    <w:aliases w:val="csp"/>
    <w:basedOn w:val="OPCParaBase"/>
    <w:next w:val="ActHead3"/>
    <w:rsid w:val="005B0E6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E101B"/>
    <w:rPr>
      <w:rFonts w:eastAsia="Times New Roman" w:cs="Times New Roman"/>
      <w:sz w:val="22"/>
      <w:lang w:eastAsia="en-AU"/>
    </w:rPr>
  </w:style>
  <w:style w:type="character" w:customStyle="1" w:styleId="notetextChar">
    <w:name w:val="note(text) Char"/>
    <w:aliases w:val="n Char"/>
    <w:basedOn w:val="DefaultParagraphFont"/>
    <w:link w:val="notetext"/>
    <w:rsid w:val="005E101B"/>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E6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0E6B"/>
  </w:style>
  <w:style w:type="paragraph" w:customStyle="1" w:styleId="OPCParaBase">
    <w:name w:val="OPCParaBase"/>
    <w:qFormat/>
    <w:rsid w:val="005B0E6B"/>
    <w:pPr>
      <w:spacing w:line="260" w:lineRule="atLeast"/>
    </w:pPr>
    <w:rPr>
      <w:rFonts w:eastAsia="Times New Roman" w:cs="Times New Roman"/>
      <w:sz w:val="22"/>
      <w:lang w:eastAsia="en-AU"/>
    </w:rPr>
  </w:style>
  <w:style w:type="paragraph" w:customStyle="1" w:styleId="ShortT">
    <w:name w:val="ShortT"/>
    <w:basedOn w:val="OPCParaBase"/>
    <w:next w:val="Normal"/>
    <w:qFormat/>
    <w:rsid w:val="005B0E6B"/>
    <w:pPr>
      <w:spacing w:line="240" w:lineRule="auto"/>
    </w:pPr>
    <w:rPr>
      <w:b/>
      <w:sz w:val="40"/>
    </w:rPr>
  </w:style>
  <w:style w:type="paragraph" w:customStyle="1" w:styleId="ActHead1">
    <w:name w:val="ActHead 1"/>
    <w:aliases w:val="c"/>
    <w:basedOn w:val="OPCParaBase"/>
    <w:next w:val="Normal"/>
    <w:qFormat/>
    <w:rsid w:val="005B0E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0E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0E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0E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0E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0E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0E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0E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0E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0E6B"/>
  </w:style>
  <w:style w:type="paragraph" w:customStyle="1" w:styleId="Blocks">
    <w:name w:val="Blocks"/>
    <w:aliases w:val="bb"/>
    <w:basedOn w:val="OPCParaBase"/>
    <w:qFormat/>
    <w:rsid w:val="005B0E6B"/>
    <w:pPr>
      <w:spacing w:line="240" w:lineRule="auto"/>
    </w:pPr>
    <w:rPr>
      <w:sz w:val="24"/>
    </w:rPr>
  </w:style>
  <w:style w:type="paragraph" w:customStyle="1" w:styleId="BoxText">
    <w:name w:val="BoxText"/>
    <w:aliases w:val="bt"/>
    <w:basedOn w:val="OPCParaBase"/>
    <w:qFormat/>
    <w:rsid w:val="005B0E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0E6B"/>
    <w:rPr>
      <w:b/>
    </w:rPr>
  </w:style>
  <w:style w:type="paragraph" w:customStyle="1" w:styleId="BoxHeadItalic">
    <w:name w:val="BoxHeadItalic"/>
    <w:aliases w:val="bhi"/>
    <w:basedOn w:val="BoxText"/>
    <w:next w:val="BoxStep"/>
    <w:qFormat/>
    <w:rsid w:val="005B0E6B"/>
    <w:rPr>
      <w:i/>
    </w:rPr>
  </w:style>
  <w:style w:type="paragraph" w:customStyle="1" w:styleId="BoxList">
    <w:name w:val="BoxList"/>
    <w:aliases w:val="bl"/>
    <w:basedOn w:val="BoxText"/>
    <w:qFormat/>
    <w:rsid w:val="005B0E6B"/>
    <w:pPr>
      <w:ind w:left="1559" w:hanging="425"/>
    </w:pPr>
  </w:style>
  <w:style w:type="paragraph" w:customStyle="1" w:styleId="BoxNote">
    <w:name w:val="BoxNote"/>
    <w:aliases w:val="bn"/>
    <w:basedOn w:val="BoxText"/>
    <w:qFormat/>
    <w:rsid w:val="005B0E6B"/>
    <w:pPr>
      <w:tabs>
        <w:tab w:val="left" w:pos="1985"/>
      </w:tabs>
      <w:spacing w:before="122" w:line="198" w:lineRule="exact"/>
      <w:ind w:left="2948" w:hanging="1814"/>
    </w:pPr>
    <w:rPr>
      <w:sz w:val="18"/>
    </w:rPr>
  </w:style>
  <w:style w:type="paragraph" w:customStyle="1" w:styleId="BoxPara">
    <w:name w:val="BoxPara"/>
    <w:aliases w:val="bp"/>
    <w:basedOn w:val="BoxText"/>
    <w:qFormat/>
    <w:rsid w:val="005B0E6B"/>
    <w:pPr>
      <w:tabs>
        <w:tab w:val="right" w:pos="2268"/>
      </w:tabs>
      <w:ind w:left="2552" w:hanging="1418"/>
    </w:pPr>
  </w:style>
  <w:style w:type="paragraph" w:customStyle="1" w:styleId="BoxStep">
    <w:name w:val="BoxStep"/>
    <w:aliases w:val="bs"/>
    <w:basedOn w:val="BoxText"/>
    <w:qFormat/>
    <w:rsid w:val="005B0E6B"/>
    <w:pPr>
      <w:ind w:left="1985" w:hanging="851"/>
    </w:pPr>
  </w:style>
  <w:style w:type="character" w:customStyle="1" w:styleId="CharAmPartNo">
    <w:name w:val="CharAmPartNo"/>
    <w:basedOn w:val="OPCCharBase"/>
    <w:qFormat/>
    <w:rsid w:val="005B0E6B"/>
  </w:style>
  <w:style w:type="character" w:customStyle="1" w:styleId="CharAmPartText">
    <w:name w:val="CharAmPartText"/>
    <w:basedOn w:val="OPCCharBase"/>
    <w:qFormat/>
    <w:rsid w:val="005B0E6B"/>
  </w:style>
  <w:style w:type="character" w:customStyle="1" w:styleId="CharAmSchNo">
    <w:name w:val="CharAmSchNo"/>
    <w:basedOn w:val="OPCCharBase"/>
    <w:qFormat/>
    <w:rsid w:val="005B0E6B"/>
  </w:style>
  <w:style w:type="character" w:customStyle="1" w:styleId="CharAmSchText">
    <w:name w:val="CharAmSchText"/>
    <w:basedOn w:val="OPCCharBase"/>
    <w:qFormat/>
    <w:rsid w:val="005B0E6B"/>
  </w:style>
  <w:style w:type="character" w:customStyle="1" w:styleId="CharBoldItalic">
    <w:name w:val="CharBoldItalic"/>
    <w:basedOn w:val="OPCCharBase"/>
    <w:uiPriority w:val="1"/>
    <w:qFormat/>
    <w:rsid w:val="005B0E6B"/>
    <w:rPr>
      <w:b/>
      <w:i/>
    </w:rPr>
  </w:style>
  <w:style w:type="character" w:customStyle="1" w:styleId="CharChapNo">
    <w:name w:val="CharChapNo"/>
    <w:basedOn w:val="OPCCharBase"/>
    <w:uiPriority w:val="1"/>
    <w:qFormat/>
    <w:rsid w:val="005B0E6B"/>
  </w:style>
  <w:style w:type="character" w:customStyle="1" w:styleId="CharChapText">
    <w:name w:val="CharChapText"/>
    <w:basedOn w:val="OPCCharBase"/>
    <w:uiPriority w:val="1"/>
    <w:qFormat/>
    <w:rsid w:val="005B0E6B"/>
  </w:style>
  <w:style w:type="character" w:customStyle="1" w:styleId="CharDivNo">
    <w:name w:val="CharDivNo"/>
    <w:basedOn w:val="OPCCharBase"/>
    <w:uiPriority w:val="1"/>
    <w:qFormat/>
    <w:rsid w:val="005B0E6B"/>
  </w:style>
  <w:style w:type="character" w:customStyle="1" w:styleId="CharDivText">
    <w:name w:val="CharDivText"/>
    <w:basedOn w:val="OPCCharBase"/>
    <w:uiPriority w:val="1"/>
    <w:qFormat/>
    <w:rsid w:val="005B0E6B"/>
  </w:style>
  <w:style w:type="character" w:customStyle="1" w:styleId="CharItalic">
    <w:name w:val="CharItalic"/>
    <w:basedOn w:val="OPCCharBase"/>
    <w:uiPriority w:val="1"/>
    <w:qFormat/>
    <w:rsid w:val="005B0E6B"/>
    <w:rPr>
      <w:i/>
    </w:rPr>
  </w:style>
  <w:style w:type="character" w:customStyle="1" w:styleId="CharPartNo">
    <w:name w:val="CharPartNo"/>
    <w:basedOn w:val="OPCCharBase"/>
    <w:uiPriority w:val="1"/>
    <w:qFormat/>
    <w:rsid w:val="005B0E6B"/>
  </w:style>
  <w:style w:type="character" w:customStyle="1" w:styleId="CharPartText">
    <w:name w:val="CharPartText"/>
    <w:basedOn w:val="OPCCharBase"/>
    <w:uiPriority w:val="1"/>
    <w:qFormat/>
    <w:rsid w:val="005B0E6B"/>
  </w:style>
  <w:style w:type="character" w:customStyle="1" w:styleId="CharSectno">
    <w:name w:val="CharSectno"/>
    <w:basedOn w:val="OPCCharBase"/>
    <w:qFormat/>
    <w:rsid w:val="005B0E6B"/>
  </w:style>
  <w:style w:type="character" w:customStyle="1" w:styleId="CharSubdNo">
    <w:name w:val="CharSubdNo"/>
    <w:basedOn w:val="OPCCharBase"/>
    <w:uiPriority w:val="1"/>
    <w:qFormat/>
    <w:rsid w:val="005B0E6B"/>
  </w:style>
  <w:style w:type="character" w:customStyle="1" w:styleId="CharSubdText">
    <w:name w:val="CharSubdText"/>
    <w:basedOn w:val="OPCCharBase"/>
    <w:uiPriority w:val="1"/>
    <w:qFormat/>
    <w:rsid w:val="005B0E6B"/>
  </w:style>
  <w:style w:type="paragraph" w:customStyle="1" w:styleId="CTA--">
    <w:name w:val="CTA --"/>
    <w:basedOn w:val="OPCParaBase"/>
    <w:next w:val="Normal"/>
    <w:rsid w:val="005B0E6B"/>
    <w:pPr>
      <w:spacing w:before="60" w:line="240" w:lineRule="atLeast"/>
      <w:ind w:left="142" w:hanging="142"/>
    </w:pPr>
    <w:rPr>
      <w:sz w:val="20"/>
    </w:rPr>
  </w:style>
  <w:style w:type="paragraph" w:customStyle="1" w:styleId="CTA-">
    <w:name w:val="CTA -"/>
    <w:basedOn w:val="OPCParaBase"/>
    <w:rsid w:val="005B0E6B"/>
    <w:pPr>
      <w:spacing w:before="60" w:line="240" w:lineRule="atLeast"/>
      <w:ind w:left="85" w:hanging="85"/>
    </w:pPr>
    <w:rPr>
      <w:sz w:val="20"/>
    </w:rPr>
  </w:style>
  <w:style w:type="paragraph" w:customStyle="1" w:styleId="CTA---">
    <w:name w:val="CTA ---"/>
    <w:basedOn w:val="OPCParaBase"/>
    <w:next w:val="Normal"/>
    <w:rsid w:val="005B0E6B"/>
    <w:pPr>
      <w:spacing w:before="60" w:line="240" w:lineRule="atLeast"/>
      <w:ind w:left="198" w:hanging="198"/>
    </w:pPr>
    <w:rPr>
      <w:sz w:val="20"/>
    </w:rPr>
  </w:style>
  <w:style w:type="paragraph" w:customStyle="1" w:styleId="CTA----">
    <w:name w:val="CTA ----"/>
    <w:basedOn w:val="OPCParaBase"/>
    <w:next w:val="Normal"/>
    <w:rsid w:val="005B0E6B"/>
    <w:pPr>
      <w:spacing w:before="60" w:line="240" w:lineRule="atLeast"/>
      <w:ind w:left="255" w:hanging="255"/>
    </w:pPr>
    <w:rPr>
      <w:sz w:val="20"/>
    </w:rPr>
  </w:style>
  <w:style w:type="paragraph" w:customStyle="1" w:styleId="CTA1a">
    <w:name w:val="CTA 1(a)"/>
    <w:basedOn w:val="OPCParaBase"/>
    <w:rsid w:val="005B0E6B"/>
    <w:pPr>
      <w:tabs>
        <w:tab w:val="right" w:pos="414"/>
      </w:tabs>
      <w:spacing w:before="40" w:line="240" w:lineRule="atLeast"/>
      <w:ind w:left="675" w:hanging="675"/>
    </w:pPr>
    <w:rPr>
      <w:sz w:val="20"/>
    </w:rPr>
  </w:style>
  <w:style w:type="paragraph" w:customStyle="1" w:styleId="CTA1ai">
    <w:name w:val="CTA 1(a)(i)"/>
    <w:basedOn w:val="OPCParaBase"/>
    <w:rsid w:val="005B0E6B"/>
    <w:pPr>
      <w:tabs>
        <w:tab w:val="right" w:pos="1004"/>
      </w:tabs>
      <w:spacing w:before="40" w:line="240" w:lineRule="atLeast"/>
      <w:ind w:left="1253" w:hanging="1253"/>
    </w:pPr>
    <w:rPr>
      <w:sz w:val="20"/>
    </w:rPr>
  </w:style>
  <w:style w:type="paragraph" w:customStyle="1" w:styleId="CTA2a">
    <w:name w:val="CTA 2(a)"/>
    <w:basedOn w:val="OPCParaBase"/>
    <w:rsid w:val="005B0E6B"/>
    <w:pPr>
      <w:tabs>
        <w:tab w:val="right" w:pos="482"/>
      </w:tabs>
      <w:spacing w:before="40" w:line="240" w:lineRule="atLeast"/>
      <w:ind w:left="748" w:hanging="748"/>
    </w:pPr>
    <w:rPr>
      <w:sz w:val="20"/>
    </w:rPr>
  </w:style>
  <w:style w:type="paragraph" w:customStyle="1" w:styleId="CTA2ai">
    <w:name w:val="CTA 2(a)(i)"/>
    <w:basedOn w:val="OPCParaBase"/>
    <w:rsid w:val="005B0E6B"/>
    <w:pPr>
      <w:tabs>
        <w:tab w:val="right" w:pos="1089"/>
      </w:tabs>
      <w:spacing w:before="40" w:line="240" w:lineRule="atLeast"/>
      <w:ind w:left="1327" w:hanging="1327"/>
    </w:pPr>
    <w:rPr>
      <w:sz w:val="20"/>
    </w:rPr>
  </w:style>
  <w:style w:type="paragraph" w:customStyle="1" w:styleId="CTA3a">
    <w:name w:val="CTA 3(a)"/>
    <w:basedOn w:val="OPCParaBase"/>
    <w:rsid w:val="005B0E6B"/>
    <w:pPr>
      <w:tabs>
        <w:tab w:val="right" w:pos="556"/>
      </w:tabs>
      <w:spacing w:before="40" w:line="240" w:lineRule="atLeast"/>
      <w:ind w:left="805" w:hanging="805"/>
    </w:pPr>
    <w:rPr>
      <w:sz w:val="20"/>
    </w:rPr>
  </w:style>
  <w:style w:type="paragraph" w:customStyle="1" w:styleId="CTA3ai">
    <w:name w:val="CTA 3(a)(i)"/>
    <w:basedOn w:val="OPCParaBase"/>
    <w:rsid w:val="005B0E6B"/>
    <w:pPr>
      <w:tabs>
        <w:tab w:val="right" w:pos="1140"/>
      </w:tabs>
      <w:spacing w:before="40" w:line="240" w:lineRule="atLeast"/>
      <w:ind w:left="1361" w:hanging="1361"/>
    </w:pPr>
    <w:rPr>
      <w:sz w:val="20"/>
    </w:rPr>
  </w:style>
  <w:style w:type="paragraph" w:customStyle="1" w:styleId="CTA4a">
    <w:name w:val="CTA 4(a)"/>
    <w:basedOn w:val="OPCParaBase"/>
    <w:rsid w:val="005B0E6B"/>
    <w:pPr>
      <w:tabs>
        <w:tab w:val="right" w:pos="624"/>
      </w:tabs>
      <w:spacing w:before="40" w:line="240" w:lineRule="atLeast"/>
      <w:ind w:left="873" w:hanging="873"/>
    </w:pPr>
    <w:rPr>
      <w:sz w:val="20"/>
    </w:rPr>
  </w:style>
  <w:style w:type="paragraph" w:customStyle="1" w:styleId="CTA4ai">
    <w:name w:val="CTA 4(a)(i)"/>
    <w:basedOn w:val="OPCParaBase"/>
    <w:rsid w:val="005B0E6B"/>
    <w:pPr>
      <w:tabs>
        <w:tab w:val="right" w:pos="1213"/>
      </w:tabs>
      <w:spacing w:before="40" w:line="240" w:lineRule="atLeast"/>
      <w:ind w:left="1452" w:hanging="1452"/>
    </w:pPr>
    <w:rPr>
      <w:sz w:val="20"/>
    </w:rPr>
  </w:style>
  <w:style w:type="paragraph" w:customStyle="1" w:styleId="CTACAPS">
    <w:name w:val="CTA CAPS"/>
    <w:basedOn w:val="OPCParaBase"/>
    <w:rsid w:val="005B0E6B"/>
    <w:pPr>
      <w:spacing w:before="60" w:line="240" w:lineRule="atLeast"/>
    </w:pPr>
    <w:rPr>
      <w:sz w:val="20"/>
    </w:rPr>
  </w:style>
  <w:style w:type="paragraph" w:customStyle="1" w:styleId="CTAright">
    <w:name w:val="CTA right"/>
    <w:basedOn w:val="OPCParaBase"/>
    <w:rsid w:val="005B0E6B"/>
    <w:pPr>
      <w:spacing w:before="60" w:line="240" w:lineRule="auto"/>
      <w:jc w:val="right"/>
    </w:pPr>
    <w:rPr>
      <w:sz w:val="20"/>
    </w:rPr>
  </w:style>
  <w:style w:type="paragraph" w:customStyle="1" w:styleId="subsection">
    <w:name w:val="subsection"/>
    <w:aliases w:val="ss"/>
    <w:basedOn w:val="OPCParaBase"/>
    <w:link w:val="subsectionChar"/>
    <w:rsid w:val="005B0E6B"/>
    <w:pPr>
      <w:tabs>
        <w:tab w:val="right" w:pos="1021"/>
      </w:tabs>
      <w:spacing w:before="180" w:line="240" w:lineRule="auto"/>
      <w:ind w:left="1134" w:hanging="1134"/>
    </w:pPr>
  </w:style>
  <w:style w:type="paragraph" w:customStyle="1" w:styleId="Definition">
    <w:name w:val="Definition"/>
    <w:aliases w:val="dd"/>
    <w:basedOn w:val="OPCParaBase"/>
    <w:rsid w:val="005B0E6B"/>
    <w:pPr>
      <w:spacing w:before="180" w:line="240" w:lineRule="auto"/>
      <w:ind w:left="1134"/>
    </w:pPr>
  </w:style>
  <w:style w:type="paragraph" w:customStyle="1" w:styleId="ETAsubitem">
    <w:name w:val="ETA(subitem)"/>
    <w:basedOn w:val="OPCParaBase"/>
    <w:rsid w:val="005B0E6B"/>
    <w:pPr>
      <w:tabs>
        <w:tab w:val="right" w:pos="340"/>
      </w:tabs>
      <w:spacing w:before="60" w:line="240" w:lineRule="auto"/>
      <w:ind w:left="454" w:hanging="454"/>
    </w:pPr>
    <w:rPr>
      <w:sz w:val="20"/>
    </w:rPr>
  </w:style>
  <w:style w:type="paragraph" w:customStyle="1" w:styleId="ETApara">
    <w:name w:val="ETA(para)"/>
    <w:basedOn w:val="OPCParaBase"/>
    <w:rsid w:val="005B0E6B"/>
    <w:pPr>
      <w:tabs>
        <w:tab w:val="right" w:pos="754"/>
      </w:tabs>
      <w:spacing w:before="60" w:line="240" w:lineRule="auto"/>
      <w:ind w:left="828" w:hanging="828"/>
    </w:pPr>
    <w:rPr>
      <w:sz w:val="20"/>
    </w:rPr>
  </w:style>
  <w:style w:type="paragraph" w:customStyle="1" w:styleId="ETAsubpara">
    <w:name w:val="ETA(subpara)"/>
    <w:basedOn w:val="OPCParaBase"/>
    <w:rsid w:val="005B0E6B"/>
    <w:pPr>
      <w:tabs>
        <w:tab w:val="right" w:pos="1083"/>
      </w:tabs>
      <w:spacing w:before="60" w:line="240" w:lineRule="auto"/>
      <w:ind w:left="1191" w:hanging="1191"/>
    </w:pPr>
    <w:rPr>
      <w:sz w:val="20"/>
    </w:rPr>
  </w:style>
  <w:style w:type="paragraph" w:customStyle="1" w:styleId="ETAsub-subpara">
    <w:name w:val="ETA(sub-subpara)"/>
    <w:basedOn w:val="OPCParaBase"/>
    <w:rsid w:val="005B0E6B"/>
    <w:pPr>
      <w:tabs>
        <w:tab w:val="right" w:pos="1412"/>
      </w:tabs>
      <w:spacing w:before="60" w:line="240" w:lineRule="auto"/>
      <w:ind w:left="1525" w:hanging="1525"/>
    </w:pPr>
    <w:rPr>
      <w:sz w:val="20"/>
    </w:rPr>
  </w:style>
  <w:style w:type="paragraph" w:customStyle="1" w:styleId="Formula">
    <w:name w:val="Formula"/>
    <w:basedOn w:val="OPCParaBase"/>
    <w:rsid w:val="005B0E6B"/>
    <w:pPr>
      <w:spacing w:line="240" w:lineRule="auto"/>
      <w:ind w:left="1134"/>
    </w:pPr>
    <w:rPr>
      <w:sz w:val="20"/>
    </w:rPr>
  </w:style>
  <w:style w:type="paragraph" w:styleId="Header">
    <w:name w:val="header"/>
    <w:basedOn w:val="OPCParaBase"/>
    <w:link w:val="HeaderChar"/>
    <w:unhideWhenUsed/>
    <w:rsid w:val="005B0E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0E6B"/>
    <w:rPr>
      <w:rFonts w:eastAsia="Times New Roman" w:cs="Times New Roman"/>
      <w:sz w:val="16"/>
      <w:lang w:eastAsia="en-AU"/>
    </w:rPr>
  </w:style>
  <w:style w:type="paragraph" w:customStyle="1" w:styleId="House">
    <w:name w:val="House"/>
    <w:basedOn w:val="OPCParaBase"/>
    <w:rsid w:val="005B0E6B"/>
    <w:pPr>
      <w:spacing w:line="240" w:lineRule="auto"/>
    </w:pPr>
    <w:rPr>
      <w:sz w:val="28"/>
    </w:rPr>
  </w:style>
  <w:style w:type="paragraph" w:customStyle="1" w:styleId="Item">
    <w:name w:val="Item"/>
    <w:aliases w:val="i"/>
    <w:basedOn w:val="OPCParaBase"/>
    <w:next w:val="ItemHead"/>
    <w:rsid w:val="005B0E6B"/>
    <w:pPr>
      <w:keepLines/>
      <w:spacing w:before="80" w:line="240" w:lineRule="auto"/>
      <w:ind w:left="709"/>
    </w:pPr>
  </w:style>
  <w:style w:type="paragraph" w:customStyle="1" w:styleId="ItemHead">
    <w:name w:val="ItemHead"/>
    <w:aliases w:val="ih"/>
    <w:basedOn w:val="OPCParaBase"/>
    <w:next w:val="Item"/>
    <w:rsid w:val="005B0E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0E6B"/>
    <w:pPr>
      <w:spacing w:line="240" w:lineRule="auto"/>
    </w:pPr>
    <w:rPr>
      <w:b/>
      <w:sz w:val="32"/>
    </w:rPr>
  </w:style>
  <w:style w:type="paragraph" w:customStyle="1" w:styleId="notedraft">
    <w:name w:val="note(draft)"/>
    <w:aliases w:val="nd"/>
    <w:basedOn w:val="OPCParaBase"/>
    <w:rsid w:val="005B0E6B"/>
    <w:pPr>
      <w:spacing w:before="240" w:line="240" w:lineRule="auto"/>
      <w:ind w:left="284" w:hanging="284"/>
    </w:pPr>
    <w:rPr>
      <w:i/>
      <w:sz w:val="24"/>
    </w:rPr>
  </w:style>
  <w:style w:type="paragraph" w:customStyle="1" w:styleId="notemargin">
    <w:name w:val="note(margin)"/>
    <w:aliases w:val="nm"/>
    <w:basedOn w:val="OPCParaBase"/>
    <w:rsid w:val="005B0E6B"/>
    <w:pPr>
      <w:tabs>
        <w:tab w:val="left" w:pos="709"/>
      </w:tabs>
      <w:spacing w:before="122" w:line="198" w:lineRule="exact"/>
      <w:ind w:left="709" w:hanging="709"/>
    </w:pPr>
    <w:rPr>
      <w:sz w:val="18"/>
    </w:rPr>
  </w:style>
  <w:style w:type="paragraph" w:customStyle="1" w:styleId="noteToPara">
    <w:name w:val="noteToPara"/>
    <w:aliases w:val="ntp"/>
    <w:basedOn w:val="OPCParaBase"/>
    <w:rsid w:val="005B0E6B"/>
    <w:pPr>
      <w:spacing w:before="122" w:line="198" w:lineRule="exact"/>
      <w:ind w:left="2353" w:hanging="709"/>
    </w:pPr>
    <w:rPr>
      <w:sz w:val="18"/>
    </w:rPr>
  </w:style>
  <w:style w:type="paragraph" w:customStyle="1" w:styleId="noteParlAmend">
    <w:name w:val="note(ParlAmend)"/>
    <w:aliases w:val="npp"/>
    <w:basedOn w:val="OPCParaBase"/>
    <w:next w:val="ParlAmend"/>
    <w:rsid w:val="005B0E6B"/>
    <w:pPr>
      <w:spacing w:line="240" w:lineRule="auto"/>
      <w:jc w:val="right"/>
    </w:pPr>
    <w:rPr>
      <w:rFonts w:ascii="Arial" w:hAnsi="Arial"/>
      <w:b/>
      <w:i/>
    </w:rPr>
  </w:style>
  <w:style w:type="paragraph" w:customStyle="1" w:styleId="Page1">
    <w:name w:val="Page1"/>
    <w:basedOn w:val="OPCParaBase"/>
    <w:rsid w:val="005B0E6B"/>
    <w:pPr>
      <w:spacing w:before="5600" w:line="240" w:lineRule="auto"/>
    </w:pPr>
    <w:rPr>
      <w:b/>
      <w:sz w:val="32"/>
    </w:rPr>
  </w:style>
  <w:style w:type="paragraph" w:customStyle="1" w:styleId="PageBreak">
    <w:name w:val="PageBreak"/>
    <w:aliases w:val="pb"/>
    <w:basedOn w:val="OPCParaBase"/>
    <w:rsid w:val="005B0E6B"/>
    <w:pPr>
      <w:spacing w:line="240" w:lineRule="auto"/>
    </w:pPr>
    <w:rPr>
      <w:sz w:val="20"/>
    </w:rPr>
  </w:style>
  <w:style w:type="paragraph" w:customStyle="1" w:styleId="paragraphsub">
    <w:name w:val="paragraph(sub)"/>
    <w:aliases w:val="aa"/>
    <w:basedOn w:val="OPCParaBase"/>
    <w:rsid w:val="005B0E6B"/>
    <w:pPr>
      <w:tabs>
        <w:tab w:val="right" w:pos="1985"/>
      </w:tabs>
      <w:spacing w:before="40" w:line="240" w:lineRule="auto"/>
      <w:ind w:left="2098" w:hanging="2098"/>
    </w:pPr>
  </w:style>
  <w:style w:type="paragraph" w:customStyle="1" w:styleId="paragraphsub-sub">
    <w:name w:val="paragraph(sub-sub)"/>
    <w:aliases w:val="aaa"/>
    <w:basedOn w:val="OPCParaBase"/>
    <w:rsid w:val="005B0E6B"/>
    <w:pPr>
      <w:tabs>
        <w:tab w:val="right" w:pos="2722"/>
      </w:tabs>
      <w:spacing w:before="40" w:line="240" w:lineRule="auto"/>
      <w:ind w:left="2835" w:hanging="2835"/>
    </w:pPr>
  </w:style>
  <w:style w:type="paragraph" w:customStyle="1" w:styleId="paragraph">
    <w:name w:val="paragraph"/>
    <w:aliases w:val="a"/>
    <w:basedOn w:val="OPCParaBase"/>
    <w:rsid w:val="005B0E6B"/>
    <w:pPr>
      <w:tabs>
        <w:tab w:val="right" w:pos="1531"/>
      </w:tabs>
      <w:spacing w:before="40" w:line="240" w:lineRule="auto"/>
      <w:ind w:left="1644" w:hanging="1644"/>
    </w:pPr>
  </w:style>
  <w:style w:type="paragraph" w:customStyle="1" w:styleId="ParlAmend">
    <w:name w:val="ParlAmend"/>
    <w:aliases w:val="pp"/>
    <w:basedOn w:val="OPCParaBase"/>
    <w:rsid w:val="005B0E6B"/>
    <w:pPr>
      <w:spacing w:before="240" w:line="240" w:lineRule="atLeast"/>
      <w:ind w:hanging="567"/>
    </w:pPr>
    <w:rPr>
      <w:sz w:val="24"/>
    </w:rPr>
  </w:style>
  <w:style w:type="paragraph" w:customStyle="1" w:styleId="Penalty">
    <w:name w:val="Penalty"/>
    <w:basedOn w:val="OPCParaBase"/>
    <w:rsid w:val="005B0E6B"/>
    <w:pPr>
      <w:tabs>
        <w:tab w:val="left" w:pos="2977"/>
      </w:tabs>
      <w:spacing w:before="180" w:line="240" w:lineRule="auto"/>
      <w:ind w:left="1985" w:hanging="851"/>
    </w:pPr>
  </w:style>
  <w:style w:type="paragraph" w:customStyle="1" w:styleId="Portfolio">
    <w:name w:val="Portfolio"/>
    <w:basedOn w:val="OPCParaBase"/>
    <w:rsid w:val="005B0E6B"/>
    <w:pPr>
      <w:spacing w:line="240" w:lineRule="auto"/>
    </w:pPr>
    <w:rPr>
      <w:i/>
      <w:sz w:val="20"/>
    </w:rPr>
  </w:style>
  <w:style w:type="paragraph" w:customStyle="1" w:styleId="Preamble">
    <w:name w:val="Preamble"/>
    <w:basedOn w:val="OPCParaBase"/>
    <w:next w:val="Normal"/>
    <w:rsid w:val="005B0E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0E6B"/>
    <w:pPr>
      <w:spacing w:line="240" w:lineRule="auto"/>
    </w:pPr>
    <w:rPr>
      <w:i/>
      <w:sz w:val="20"/>
    </w:rPr>
  </w:style>
  <w:style w:type="paragraph" w:customStyle="1" w:styleId="Session">
    <w:name w:val="Session"/>
    <w:basedOn w:val="OPCParaBase"/>
    <w:rsid w:val="005B0E6B"/>
    <w:pPr>
      <w:spacing w:line="240" w:lineRule="auto"/>
    </w:pPr>
    <w:rPr>
      <w:sz w:val="28"/>
    </w:rPr>
  </w:style>
  <w:style w:type="paragraph" w:customStyle="1" w:styleId="Sponsor">
    <w:name w:val="Sponsor"/>
    <w:basedOn w:val="OPCParaBase"/>
    <w:rsid w:val="005B0E6B"/>
    <w:pPr>
      <w:spacing w:line="240" w:lineRule="auto"/>
    </w:pPr>
    <w:rPr>
      <w:i/>
    </w:rPr>
  </w:style>
  <w:style w:type="paragraph" w:customStyle="1" w:styleId="Subitem">
    <w:name w:val="Subitem"/>
    <w:aliases w:val="iss"/>
    <w:basedOn w:val="OPCParaBase"/>
    <w:rsid w:val="005B0E6B"/>
    <w:pPr>
      <w:spacing w:before="180" w:line="240" w:lineRule="auto"/>
      <w:ind w:left="709" w:hanging="709"/>
    </w:pPr>
  </w:style>
  <w:style w:type="paragraph" w:customStyle="1" w:styleId="SubitemHead">
    <w:name w:val="SubitemHead"/>
    <w:aliases w:val="issh"/>
    <w:basedOn w:val="OPCParaBase"/>
    <w:rsid w:val="005B0E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0E6B"/>
    <w:pPr>
      <w:spacing w:before="40" w:line="240" w:lineRule="auto"/>
      <w:ind w:left="1134"/>
    </w:pPr>
  </w:style>
  <w:style w:type="paragraph" w:customStyle="1" w:styleId="SubsectionHead">
    <w:name w:val="SubsectionHead"/>
    <w:aliases w:val="ssh"/>
    <w:basedOn w:val="OPCParaBase"/>
    <w:next w:val="subsection"/>
    <w:rsid w:val="005B0E6B"/>
    <w:pPr>
      <w:keepNext/>
      <w:keepLines/>
      <w:spacing w:before="240" w:line="240" w:lineRule="auto"/>
      <w:ind w:left="1134"/>
    </w:pPr>
    <w:rPr>
      <w:i/>
    </w:rPr>
  </w:style>
  <w:style w:type="paragraph" w:customStyle="1" w:styleId="Tablea">
    <w:name w:val="Table(a)"/>
    <w:aliases w:val="ta"/>
    <w:basedOn w:val="OPCParaBase"/>
    <w:rsid w:val="005B0E6B"/>
    <w:pPr>
      <w:spacing w:before="60" w:line="240" w:lineRule="auto"/>
      <w:ind w:left="284" w:hanging="284"/>
    </w:pPr>
    <w:rPr>
      <w:sz w:val="20"/>
    </w:rPr>
  </w:style>
  <w:style w:type="paragraph" w:customStyle="1" w:styleId="TableAA">
    <w:name w:val="Table(AA)"/>
    <w:aliases w:val="taaa"/>
    <w:basedOn w:val="OPCParaBase"/>
    <w:rsid w:val="005B0E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0E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0E6B"/>
    <w:pPr>
      <w:spacing w:before="60" w:line="240" w:lineRule="atLeast"/>
    </w:pPr>
    <w:rPr>
      <w:sz w:val="20"/>
    </w:rPr>
  </w:style>
  <w:style w:type="paragraph" w:customStyle="1" w:styleId="TLPBoxTextnote">
    <w:name w:val="TLPBoxText(note"/>
    <w:aliases w:val="right)"/>
    <w:basedOn w:val="OPCParaBase"/>
    <w:rsid w:val="005B0E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0E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0E6B"/>
    <w:pPr>
      <w:spacing w:before="122" w:line="198" w:lineRule="exact"/>
      <w:ind w:left="1985" w:hanging="851"/>
      <w:jc w:val="right"/>
    </w:pPr>
    <w:rPr>
      <w:sz w:val="18"/>
    </w:rPr>
  </w:style>
  <w:style w:type="paragraph" w:customStyle="1" w:styleId="TLPTableBullet">
    <w:name w:val="TLPTableBullet"/>
    <w:aliases w:val="ttb"/>
    <w:basedOn w:val="OPCParaBase"/>
    <w:rsid w:val="005B0E6B"/>
    <w:pPr>
      <w:spacing w:line="240" w:lineRule="exact"/>
      <w:ind w:left="284" w:hanging="284"/>
    </w:pPr>
    <w:rPr>
      <w:sz w:val="20"/>
    </w:rPr>
  </w:style>
  <w:style w:type="paragraph" w:styleId="TOC1">
    <w:name w:val="toc 1"/>
    <w:basedOn w:val="OPCParaBase"/>
    <w:next w:val="Normal"/>
    <w:uiPriority w:val="39"/>
    <w:semiHidden/>
    <w:unhideWhenUsed/>
    <w:rsid w:val="005B0E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0E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B0E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B0E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0E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0E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B0E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0E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0E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0E6B"/>
    <w:pPr>
      <w:keepLines/>
      <w:spacing w:before="240" w:after="120" w:line="240" w:lineRule="auto"/>
      <w:ind w:left="794"/>
    </w:pPr>
    <w:rPr>
      <w:b/>
      <w:kern w:val="28"/>
      <w:sz w:val="20"/>
    </w:rPr>
  </w:style>
  <w:style w:type="paragraph" w:customStyle="1" w:styleId="TofSectsHeading">
    <w:name w:val="TofSects(Heading)"/>
    <w:basedOn w:val="OPCParaBase"/>
    <w:rsid w:val="005B0E6B"/>
    <w:pPr>
      <w:spacing w:before="240" w:after="120" w:line="240" w:lineRule="auto"/>
    </w:pPr>
    <w:rPr>
      <w:b/>
      <w:sz w:val="24"/>
    </w:rPr>
  </w:style>
  <w:style w:type="paragraph" w:customStyle="1" w:styleId="TofSectsSection">
    <w:name w:val="TofSects(Section)"/>
    <w:basedOn w:val="OPCParaBase"/>
    <w:rsid w:val="005B0E6B"/>
    <w:pPr>
      <w:keepLines/>
      <w:spacing w:before="40" w:line="240" w:lineRule="auto"/>
      <w:ind w:left="1588" w:hanging="794"/>
    </w:pPr>
    <w:rPr>
      <w:kern w:val="28"/>
      <w:sz w:val="18"/>
    </w:rPr>
  </w:style>
  <w:style w:type="paragraph" w:customStyle="1" w:styleId="TofSectsSubdiv">
    <w:name w:val="TofSects(Subdiv)"/>
    <w:basedOn w:val="OPCParaBase"/>
    <w:rsid w:val="005B0E6B"/>
    <w:pPr>
      <w:keepLines/>
      <w:spacing w:before="80" w:line="240" w:lineRule="auto"/>
      <w:ind w:left="1588" w:hanging="794"/>
    </w:pPr>
    <w:rPr>
      <w:kern w:val="28"/>
    </w:rPr>
  </w:style>
  <w:style w:type="paragraph" w:customStyle="1" w:styleId="WRStyle">
    <w:name w:val="WR Style"/>
    <w:aliases w:val="WR"/>
    <w:basedOn w:val="OPCParaBase"/>
    <w:rsid w:val="005B0E6B"/>
    <w:pPr>
      <w:spacing w:before="240" w:line="240" w:lineRule="auto"/>
      <w:ind w:left="284" w:hanging="284"/>
    </w:pPr>
    <w:rPr>
      <w:b/>
      <w:i/>
      <w:kern w:val="28"/>
      <w:sz w:val="24"/>
    </w:rPr>
  </w:style>
  <w:style w:type="paragraph" w:customStyle="1" w:styleId="notepara">
    <w:name w:val="note(para)"/>
    <w:aliases w:val="na"/>
    <w:basedOn w:val="OPCParaBase"/>
    <w:rsid w:val="005B0E6B"/>
    <w:pPr>
      <w:spacing w:before="40" w:line="198" w:lineRule="exact"/>
      <w:ind w:left="2354" w:hanging="369"/>
    </w:pPr>
    <w:rPr>
      <w:sz w:val="18"/>
    </w:rPr>
  </w:style>
  <w:style w:type="paragraph" w:styleId="Footer">
    <w:name w:val="footer"/>
    <w:link w:val="FooterChar"/>
    <w:rsid w:val="005B0E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0E6B"/>
    <w:rPr>
      <w:rFonts w:eastAsia="Times New Roman" w:cs="Times New Roman"/>
      <w:sz w:val="22"/>
      <w:szCs w:val="24"/>
      <w:lang w:eastAsia="en-AU"/>
    </w:rPr>
  </w:style>
  <w:style w:type="character" w:styleId="LineNumber">
    <w:name w:val="line number"/>
    <w:basedOn w:val="OPCCharBase"/>
    <w:uiPriority w:val="99"/>
    <w:semiHidden/>
    <w:unhideWhenUsed/>
    <w:rsid w:val="005B0E6B"/>
    <w:rPr>
      <w:sz w:val="16"/>
    </w:rPr>
  </w:style>
  <w:style w:type="table" w:customStyle="1" w:styleId="CFlag">
    <w:name w:val="CFlag"/>
    <w:basedOn w:val="TableNormal"/>
    <w:uiPriority w:val="99"/>
    <w:rsid w:val="005B0E6B"/>
    <w:rPr>
      <w:rFonts w:eastAsia="Times New Roman" w:cs="Times New Roman"/>
      <w:lang w:eastAsia="en-AU"/>
    </w:rPr>
    <w:tblPr/>
  </w:style>
  <w:style w:type="paragraph" w:styleId="BalloonText">
    <w:name w:val="Balloon Text"/>
    <w:basedOn w:val="Normal"/>
    <w:link w:val="BalloonTextChar"/>
    <w:uiPriority w:val="99"/>
    <w:semiHidden/>
    <w:unhideWhenUsed/>
    <w:rsid w:val="005B0E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6B"/>
    <w:rPr>
      <w:rFonts w:ascii="Tahoma" w:hAnsi="Tahoma" w:cs="Tahoma"/>
      <w:sz w:val="16"/>
      <w:szCs w:val="16"/>
    </w:rPr>
  </w:style>
  <w:style w:type="character" w:styleId="Hyperlink">
    <w:name w:val="Hyperlink"/>
    <w:basedOn w:val="DefaultParagraphFont"/>
    <w:rsid w:val="005B0E6B"/>
    <w:rPr>
      <w:color w:val="0000FF"/>
      <w:u w:val="single"/>
    </w:rPr>
  </w:style>
  <w:style w:type="table" w:styleId="TableGrid">
    <w:name w:val="Table Grid"/>
    <w:basedOn w:val="TableNormal"/>
    <w:uiPriority w:val="59"/>
    <w:rsid w:val="005B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0E6B"/>
    <w:rPr>
      <w:b/>
      <w:sz w:val="28"/>
      <w:szCs w:val="32"/>
    </w:rPr>
  </w:style>
  <w:style w:type="paragraph" w:customStyle="1" w:styleId="TerritoryT">
    <w:name w:val="TerritoryT"/>
    <w:basedOn w:val="OPCParaBase"/>
    <w:next w:val="Normal"/>
    <w:rsid w:val="005B0E6B"/>
    <w:rPr>
      <w:b/>
      <w:sz w:val="32"/>
    </w:rPr>
  </w:style>
  <w:style w:type="paragraph" w:customStyle="1" w:styleId="LegislationMadeUnder">
    <w:name w:val="LegislationMadeUnder"/>
    <w:basedOn w:val="OPCParaBase"/>
    <w:next w:val="Normal"/>
    <w:rsid w:val="005B0E6B"/>
    <w:rPr>
      <w:i/>
      <w:sz w:val="32"/>
      <w:szCs w:val="32"/>
    </w:rPr>
  </w:style>
  <w:style w:type="paragraph" w:customStyle="1" w:styleId="SignCoverPageEnd">
    <w:name w:val="SignCoverPageEnd"/>
    <w:basedOn w:val="OPCParaBase"/>
    <w:next w:val="Normal"/>
    <w:rsid w:val="005B0E6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B0E6B"/>
    <w:pPr>
      <w:pBdr>
        <w:top w:val="single" w:sz="4" w:space="1" w:color="auto"/>
      </w:pBdr>
      <w:spacing w:before="360"/>
      <w:ind w:right="397"/>
      <w:jc w:val="both"/>
    </w:pPr>
  </w:style>
  <w:style w:type="paragraph" w:customStyle="1" w:styleId="NotesHeading1">
    <w:name w:val="NotesHeading 1"/>
    <w:basedOn w:val="OPCParaBase"/>
    <w:next w:val="Normal"/>
    <w:rsid w:val="005B0E6B"/>
    <w:rPr>
      <w:b/>
      <w:sz w:val="28"/>
      <w:szCs w:val="28"/>
    </w:rPr>
  </w:style>
  <w:style w:type="paragraph" w:customStyle="1" w:styleId="NotesHeading2">
    <w:name w:val="NotesHeading 2"/>
    <w:basedOn w:val="OPCParaBase"/>
    <w:next w:val="Normal"/>
    <w:rsid w:val="005B0E6B"/>
    <w:rPr>
      <w:b/>
      <w:sz w:val="28"/>
      <w:szCs w:val="28"/>
    </w:rPr>
  </w:style>
  <w:style w:type="paragraph" w:customStyle="1" w:styleId="ENotesText">
    <w:name w:val="ENotesText"/>
    <w:basedOn w:val="OPCParaBase"/>
    <w:next w:val="Normal"/>
    <w:rsid w:val="005B0E6B"/>
  </w:style>
  <w:style w:type="paragraph" w:customStyle="1" w:styleId="CompiledActNo">
    <w:name w:val="CompiledActNo"/>
    <w:basedOn w:val="OPCParaBase"/>
    <w:next w:val="Normal"/>
    <w:rsid w:val="005B0E6B"/>
    <w:rPr>
      <w:b/>
      <w:sz w:val="24"/>
      <w:szCs w:val="24"/>
    </w:rPr>
  </w:style>
  <w:style w:type="paragraph" w:customStyle="1" w:styleId="CompiledMadeUnder">
    <w:name w:val="CompiledMadeUnder"/>
    <w:basedOn w:val="OPCParaBase"/>
    <w:next w:val="Normal"/>
    <w:rsid w:val="005B0E6B"/>
    <w:rPr>
      <w:i/>
      <w:sz w:val="24"/>
      <w:szCs w:val="24"/>
    </w:rPr>
  </w:style>
  <w:style w:type="paragraph" w:customStyle="1" w:styleId="Paragraphsub-sub-sub">
    <w:name w:val="Paragraph(sub-sub-sub)"/>
    <w:aliases w:val="aaaa"/>
    <w:basedOn w:val="OPCParaBase"/>
    <w:rsid w:val="005B0E6B"/>
    <w:pPr>
      <w:tabs>
        <w:tab w:val="right" w:pos="3402"/>
      </w:tabs>
      <w:spacing w:before="40" w:line="240" w:lineRule="auto"/>
      <w:ind w:left="3402" w:hanging="3402"/>
    </w:pPr>
  </w:style>
  <w:style w:type="paragraph" w:customStyle="1" w:styleId="NoteToSubpara">
    <w:name w:val="NoteToSubpara"/>
    <w:aliases w:val="nts"/>
    <w:basedOn w:val="OPCParaBase"/>
    <w:rsid w:val="005B0E6B"/>
    <w:pPr>
      <w:spacing w:before="40" w:line="198" w:lineRule="exact"/>
      <w:ind w:left="2835" w:hanging="709"/>
    </w:pPr>
    <w:rPr>
      <w:sz w:val="18"/>
    </w:rPr>
  </w:style>
  <w:style w:type="paragraph" w:customStyle="1" w:styleId="EndNotespara">
    <w:name w:val="EndNotes(para)"/>
    <w:aliases w:val="eta"/>
    <w:basedOn w:val="OPCParaBase"/>
    <w:next w:val="Normal"/>
    <w:rsid w:val="005B0E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0E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B0E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0E6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B0E6B"/>
    <w:pPr>
      <w:keepNext/>
      <w:spacing w:before="60" w:line="240" w:lineRule="atLeast"/>
    </w:pPr>
    <w:rPr>
      <w:rFonts w:ascii="Arial" w:hAnsi="Arial"/>
      <w:b/>
      <w:sz w:val="16"/>
    </w:rPr>
  </w:style>
  <w:style w:type="paragraph" w:customStyle="1" w:styleId="ENoteTTi">
    <w:name w:val="ENoteTTi"/>
    <w:aliases w:val="entti"/>
    <w:basedOn w:val="OPCParaBase"/>
    <w:rsid w:val="005B0E6B"/>
    <w:pPr>
      <w:keepNext/>
      <w:spacing w:before="60" w:line="240" w:lineRule="atLeast"/>
      <w:ind w:left="170"/>
    </w:pPr>
    <w:rPr>
      <w:sz w:val="16"/>
    </w:rPr>
  </w:style>
  <w:style w:type="paragraph" w:customStyle="1" w:styleId="ENotesHeading1">
    <w:name w:val="ENotesHeading 1"/>
    <w:aliases w:val="Enh1"/>
    <w:basedOn w:val="OPCParaBase"/>
    <w:next w:val="Normal"/>
    <w:rsid w:val="005B0E6B"/>
    <w:pPr>
      <w:spacing w:before="120"/>
      <w:outlineLvl w:val="1"/>
    </w:pPr>
    <w:rPr>
      <w:b/>
      <w:sz w:val="28"/>
      <w:szCs w:val="28"/>
    </w:rPr>
  </w:style>
  <w:style w:type="paragraph" w:customStyle="1" w:styleId="ENotesHeading2">
    <w:name w:val="ENotesHeading 2"/>
    <w:aliases w:val="Enh2"/>
    <w:basedOn w:val="OPCParaBase"/>
    <w:next w:val="Normal"/>
    <w:rsid w:val="005B0E6B"/>
    <w:pPr>
      <w:spacing w:before="120" w:after="120"/>
      <w:outlineLvl w:val="2"/>
    </w:pPr>
    <w:rPr>
      <w:b/>
      <w:sz w:val="24"/>
      <w:szCs w:val="28"/>
    </w:rPr>
  </w:style>
  <w:style w:type="paragraph" w:customStyle="1" w:styleId="ENoteTTIndentHeading">
    <w:name w:val="ENoteTTIndentHeading"/>
    <w:aliases w:val="enTTHi"/>
    <w:basedOn w:val="OPCParaBase"/>
    <w:rsid w:val="005B0E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0E6B"/>
    <w:pPr>
      <w:spacing w:before="60" w:line="240" w:lineRule="atLeast"/>
    </w:pPr>
    <w:rPr>
      <w:sz w:val="16"/>
    </w:rPr>
  </w:style>
  <w:style w:type="paragraph" w:customStyle="1" w:styleId="MadeunderText">
    <w:name w:val="MadeunderText"/>
    <w:basedOn w:val="OPCParaBase"/>
    <w:next w:val="CompiledMadeUnder"/>
    <w:rsid w:val="005B0E6B"/>
    <w:pPr>
      <w:spacing w:before="240"/>
    </w:pPr>
    <w:rPr>
      <w:sz w:val="24"/>
      <w:szCs w:val="24"/>
    </w:rPr>
  </w:style>
  <w:style w:type="paragraph" w:customStyle="1" w:styleId="ENotesHeading3">
    <w:name w:val="ENotesHeading 3"/>
    <w:aliases w:val="Enh3"/>
    <w:basedOn w:val="OPCParaBase"/>
    <w:next w:val="Normal"/>
    <w:rsid w:val="005B0E6B"/>
    <w:pPr>
      <w:keepNext/>
      <w:spacing w:before="120" w:line="240" w:lineRule="auto"/>
      <w:outlineLvl w:val="4"/>
    </w:pPr>
    <w:rPr>
      <w:b/>
      <w:szCs w:val="24"/>
    </w:rPr>
  </w:style>
  <w:style w:type="character" w:customStyle="1" w:styleId="CharSubPartTextCASA">
    <w:name w:val="CharSubPartText(CASA)"/>
    <w:basedOn w:val="OPCCharBase"/>
    <w:uiPriority w:val="1"/>
    <w:rsid w:val="005B0E6B"/>
  </w:style>
  <w:style w:type="character" w:customStyle="1" w:styleId="CharSubPartNoCASA">
    <w:name w:val="CharSubPartNo(CASA)"/>
    <w:basedOn w:val="OPCCharBase"/>
    <w:uiPriority w:val="1"/>
    <w:rsid w:val="005B0E6B"/>
  </w:style>
  <w:style w:type="paragraph" w:customStyle="1" w:styleId="ENoteTTIndentHeadingSub">
    <w:name w:val="ENoteTTIndentHeadingSub"/>
    <w:aliases w:val="enTTHis"/>
    <w:basedOn w:val="OPCParaBase"/>
    <w:rsid w:val="005B0E6B"/>
    <w:pPr>
      <w:keepNext/>
      <w:spacing w:before="60" w:line="240" w:lineRule="atLeast"/>
      <w:ind w:left="340"/>
    </w:pPr>
    <w:rPr>
      <w:b/>
      <w:sz w:val="16"/>
    </w:rPr>
  </w:style>
  <w:style w:type="paragraph" w:customStyle="1" w:styleId="ENoteTTiSub">
    <w:name w:val="ENoteTTiSub"/>
    <w:aliases w:val="enttis"/>
    <w:basedOn w:val="OPCParaBase"/>
    <w:rsid w:val="005B0E6B"/>
    <w:pPr>
      <w:keepNext/>
      <w:spacing w:before="60" w:line="240" w:lineRule="atLeast"/>
      <w:ind w:left="340"/>
    </w:pPr>
    <w:rPr>
      <w:sz w:val="16"/>
    </w:rPr>
  </w:style>
  <w:style w:type="paragraph" w:customStyle="1" w:styleId="SubDivisionMigration">
    <w:name w:val="SubDivisionMigration"/>
    <w:aliases w:val="sdm"/>
    <w:basedOn w:val="OPCParaBase"/>
    <w:rsid w:val="005B0E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0E6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0E6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B0E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0E6B"/>
    <w:rPr>
      <w:sz w:val="22"/>
    </w:rPr>
  </w:style>
  <w:style w:type="paragraph" w:customStyle="1" w:styleId="SOTextNote">
    <w:name w:val="SO TextNote"/>
    <w:aliases w:val="sont"/>
    <w:basedOn w:val="SOText"/>
    <w:qFormat/>
    <w:rsid w:val="005B0E6B"/>
    <w:pPr>
      <w:spacing w:before="122" w:line="198" w:lineRule="exact"/>
      <w:ind w:left="1843" w:hanging="709"/>
    </w:pPr>
    <w:rPr>
      <w:sz w:val="18"/>
    </w:rPr>
  </w:style>
  <w:style w:type="paragraph" w:customStyle="1" w:styleId="SOPara">
    <w:name w:val="SO Para"/>
    <w:aliases w:val="soa"/>
    <w:basedOn w:val="SOText"/>
    <w:link w:val="SOParaChar"/>
    <w:qFormat/>
    <w:rsid w:val="005B0E6B"/>
    <w:pPr>
      <w:tabs>
        <w:tab w:val="right" w:pos="1786"/>
      </w:tabs>
      <w:spacing w:before="40"/>
      <w:ind w:left="2070" w:hanging="936"/>
    </w:pPr>
  </w:style>
  <w:style w:type="character" w:customStyle="1" w:styleId="SOParaChar">
    <w:name w:val="SO Para Char"/>
    <w:aliases w:val="soa Char"/>
    <w:basedOn w:val="DefaultParagraphFont"/>
    <w:link w:val="SOPara"/>
    <w:rsid w:val="005B0E6B"/>
    <w:rPr>
      <w:sz w:val="22"/>
    </w:rPr>
  </w:style>
  <w:style w:type="paragraph" w:customStyle="1" w:styleId="FileName">
    <w:name w:val="FileName"/>
    <w:basedOn w:val="Normal"/>
    <w:rsid w:val="005B0E6B"/>
  </w:style>
  <w:style w:type="paragraph" w:customStyle="1" w:styleId="TableHeading">
    <w:name w:val="TableHeading"/>
    <w:aliases w:val="th"/>
    <w:basedOn w:val="OPCParaBase"/>
    <w:next w:val="Tabletext"/>
    <w:rsid w:val="005B0E6B"/>
    <w:pPr>
      <w:keepNext/>
      <w:spacing w:before="60" w:line="240" w:lineRule="atLeast"/>
    </w:pPr>
    <w:rPr>
      <w:b/>
      <w:sz w:val="20"/>
    </w:rPr>
  </w:style>
  <w:style w:type="paragraph" w:customStyle="1" w:styleId="SOHeadBold">
    <w:name w:val="SO HeadBold"/>
    <w:aliases w:val="sohb"/>
    <w:basedOn w:val="SOText"/>
    <w:next w:val="SOText"/>
    <w:link w:val="SOHeadBoldChar"/>
    <w:qFormat/>
    <w:rsid w:val="005B0E6B"/>
    <w:rPr>
      <w:b/>
    </w:rPr>
  </w:style>
  <w:style w:type="character" w:customStyle="1" w:styleId="SOHeadBoldChar">
    <w:name w:val="SO HeadBold Char"/>
    <w:aliases w:val="sohb Char"/>
    <w:basedOn w:val="DefaultParagraphFont"/>
    <w:link w:val="SOHeadBold"/>
    <w:rsid w:val="005B0E6B"/>
    <w:rPr>
      <w:b/>
      <w:sz w:val="22"/>
    </w:rPr>
  </w:style>
  <w:style w:type="paragraph" w:customStyle="1" w:styleId="SOHeadItalic">
    <w:name w:val="SO HeadItalic"/>
    <w:aliases w:val="sohi"/>
    <w:basedOn w:val="SOText"/>
    <w:next w:val="SOText"/>
    <w:link w:val="SOHeadItalicChar"/>
    <w:qFormat/>
    <w:rsid w:val="005B0E6B"/>
    <w:rPr>
      <w:i/>
    </w:rPr>
  </w:style>
  <w:style w:type="character" w:customStyle="1" w:styleId="SOHeadItalicChar">
    <w:name w:val="SO HeadItalic Char"/>
    <w:aliases w:val="sohi Char"/>
    <w:basedOn w:val="DefaultParagraphFont"/>
    <w:link w:val="SOHeadItalic"/>
    <w:rsid w:val="005B0E6B"/>
    <w:rPr>
      <w:i/>
      <w:sz w:val="22"/>
    </w:rPr>
  </w:style>
  <w:style w:type="paragraph" w:customStyle="1" w:styleId="SOBullet">
    <w:name w:val="SO Bullet"/>
    <w:aliases w:val="sotb"/>
    <w:basedOn w:val="SOText"/>
    <w:link w:val="SOBulletChar"/>
    <w:qFormat/>
    <w:rsid w:val="005B0E6B"/>
    <w:pPr>
      <w:ind w:left="1559" w:hanging="425"/>
    </w:pPr>
  </w:style>
  <w:style w:type="character" w:customStyle="1" w:styleId="SOBulletChar">
    <w:name w:val="SO Bullet Char"/>
    <w:aliases w:val="sotb Char"/>
    <w:basedOn w:val="DefaultParagraphFont"/>
    <w:link w:val="SOBullet"/>
    <w:rsid w:val="005B0E6B"/>
    <w:rPr>
      <w:sz w:val="22"/>
    </w:rPr>
  </w:style>
  <w:style w:type="paragraph" w:customStyle="1" w:styleId="SOBulletNote">
    <w:name w:val="SO BulletNote"/>
    <w:aliases w:val="sonb"/>
    <w:basedOn w:val="SOTextNote"/>
    <w:link w:val="SOBulletNoteChar"/>
    <w:qFormat/>
    <w:rsid w:val="005B0E6B"/>
    <w:pPr>
      <w:tabs>
        <w:tab w:val="left" w:pos="1560"/>
      </w:tabs>
      <w:ind w:left="2268" w:hanging="1134"/>
    </w:pPr>
  </w:style>
  <w:style w:type="character" w:customStyle="1" w:styleId="SOBulletNoteChar">
    <w:name w:val="SO BulletNote Char"/>
    <w:aliases w:val="sonb Char"/>
    <w:basedOn w:val="DefaultParagraphFont"/>
    <w:link w:val="SOBulletNote"/>
    <w:rsid w:val="005B0E6B"/>
    <w:rPr>
      <w:sz w:val="18"/>
    </w:rPr>
  </w:style>
  <w:style w:type="paragraph" w:customStyle="1" w:styleId="SOText2">
    <w:name w:val="SO Text2"/>
    <w:aliases w:val="sot2"/>
    <w:basedOn w:val="Normal"/>
    <w:next w:val="SOText"/>
    <w:link w:val="SOText2Char"/>
    <w:rsid w:val="005B0E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0E6B"/>
    <w:rPr>
      <w:sz w:val="22"/>
    </w:rPr>
  </w:style>
  <w:style w:type="paragraph" w:customStyle="1" w:styleId="SubPartCASA">
    <w:name w:val="SubPart(CASA)"/>
    <w:aliases w:val="csp"/>
    <w:basedOn w:val="OPCParaBase"/>
    <w:next w:val="ActHead3"/>
    <w:rsid w:val="005B0E6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E101B"/>
    <w:rPr>
      <w:rFonts w:eastAsia="Times New Roman" w:cs="Times New Roman"/>
      <w:sz w:val="22"/>
      <w:lang w:eastAsia="en-AU"/>
    </w:rPr>
  </w:style>
  <w:style w:type="character" w:customStyle="1" w:styleId="notetextChar">
    <w:name w:val="note(text) Char"/>
    <w:aliases w:val="n Char"/>
    <w:basedOn w:val="DefaultParagraphFont"/>
    <w:link w:val="notetext"/>
    <w:rsid w:val="005E101B"/>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E8D5-F897-459F-BFD4-0C000A33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8</Pages>
  <Words>913</Words>
  <Characters>5207</Characters>
  <Application>Microsoft Office Word</Application>
  <DocSecurity>4</DocSecurity>
  <PresentationFormat/>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2015-09-22T05:21:00Z</cp:lastPrinted>
  <dcterms:created xsi:type="dcterms:W3CDTF">2016-08-11T04:18:00Z</dcterms:created>
  <dcterms:modified xsi:type="dcterms:W3CDTF">2016-08-11T04:18:00Z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171, 2015</vt:lpwstr>
  </property>
  <property fmtid="{D5CDD505-2E9C-101B-9397-08002B2CF9AE}" pid="3" name="ShortT">
    <vt:lpwstr>Telecommunications Amendment (Next_x001e_Generation Broadband Interference Management)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29 October 2015</vt:lpwstr>
  </property>
  <property fmtid="{D5CDD505-2E9C-101B-9397-08002B2CF9AE}" pid="10" name="Authority">
    <vt:lpwstr/>
  </property>
  <property fmtid="{D5CDD505-2E9C-101B-9397-08002B2CF9AE}" pid="11" name="ID">
    <vt:lpwstr>OPC61207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Telecommunications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29 October 2015</vt:lpwstr>
  </property>
</Properties>
</file>