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50BE8" w14:textId="77777777" w:rsidR="005C3B05" w:rsidRDefault="003E5135">
      <w:pPr>
        <w:jc w:val="center"/>
        <w:rPr>
          <w:b/>
          <w:u w:val="single"/>
        </w:rPr>
      </w:pPr>
      <w:r>
        <w:rPr>
          <w:b/>
          <w:u w:val="single"/>
        </w:rPr>
        <w:t>EXPLANATORY STATEMENT</w:t>
      </w:r>
    </w:p>
    <w:p w14:paraId="1C368BF7" w14:textId="77777777" w:rsidR="005C3B05" w:rsidRDefault="005C3B05">
      <w:pPr>
        <w:jc w:val="both"/>
        <w:rPr>
          <w:u w:val="single"/>
        </w:rPr>
      </w:pPr>
    </w:p>
    <w:p w14:paraId="73A43D8C" w14:textId="77777777" w:rsidR="005C3B05" w:rsidRDefault="00E84452" w:rsidP="00205F35">
      <w:pPr>
        <w:jc w:val="center"/>
        <w:rPr>
          <w:u w:val="single"/>
        </w:rPr>
      </w:pPr>
      <w:sdt>
        <w:sdtPr>
          <w:rPr>
            <w:u w:val="single"/>
          </w:rPr>
          <w:id w:val="962787087"/>
          <w:lock w:val="contentLocked"/>
          <w:placeholder>
            <w:docPart w:val="D8C9830FADB6468EBB5F177BE9711968"/>
          </w:placeholder>
          <w:group/>
        </w:sdtPr>
        <w:sdtEndPr/>
        <w:sdtContent>
          <w:r w:rsidR="003E5135">
            <w:rPr>
              <w:u w:val="single"/>
            </w:rPr>
            <w:t>Issued by Authority of the</w:t>
          </w:r>
        </w:sdtContent>
      </w:sdt>
      <w:r w:rsidR="003E5135">
        <w:rPr>
          <w:u w:val="single"/>
        </w:rPr>
        <w:t xml:space="preserve"> Minister for Agriculture</w:t>
      </w:r>
      <w:r w:rsidR="00011A91">
        <w:rPr>
          <w:u w:val="single"/>
        </w:rPr>
        <w:t xml:space="preserve"> and Water Resources</w:t>
      </w:r>
    </w:p>
    <w:p w14:paraId="7EDA1440" w14:textId="77777777" w:rsidR="005C3B05" w:rsidRDefault="005C3B05" w:rsidP="00205F35">
      <w:pPr>
        <w:jc w:val="both"/>
        <w:rPr>
          <w:u w:val="single"/>
        </w:rPr>
      </w:pPr>
    </w:p>
    <w:p w14:paraId="0F47C6C7" w14:textId="77777777" w:rsidR="005C3B05" w:rsidRDefault="003E5135" w:rsidP="00205F35">
      <w:pPr>
        <w:tabs>
          <w:tab w:val="center" w:pos="4649"/>
          <w:tab w:val="left" w:pos="6630"/>
        </w:tabs>
        <w:jc w:val="center"/>
        <w:rPr>
          <w:i/>
          <w:iCs/>
        </w:rPr>
      </w:pPr>
      <w:r>
        <w:rPr>
          <w:i/>
          <w:iCs/>
        </w:rPr>
        <w:t xml:space="preserve">Imported Food Control </w:t>
      </w:r>
      <w:r w:rsidR="002E652C">
        <w:rPr>
          <w:i/>
          <w:iCs/>
        </w:rPr>
        <w:t>Regulations 1993</w:t>
      </w:r>
    </w:p>
    <w:p w14:paraId="4FA16695" w14:textId="77777777" w:rsidR="005C3B05" w:rsidRDefault="005C3B05" w:rsidP="00205F35">
      <w:pPr>
        <w:jc w:val="center"/>
        <w:rPr>
          <w:i/>
          <w:lang w:val="en-GB"/>
        </w:rPr>
      </w:pPr>
    </w:p>
    <w:p w14:paraId="7DE934FF" w14:textId="77777777" w:rsidR="001817B8" w:rsidRDefault="003E5135" w:rsidP="001817B8">
      <w:pPr>
        <w:jc w:val="center"/>
        <w:rPr>
          <w:i/>
          <w:lang w:val="en-GB"/>
        </w:rPr>
      </w:pPr>
      <w:r>
        <w:rPr>
          <w:i/>
          <w:lang w:val="en-GB"/>
        </w:rPr>
        <w:t xml:space="preserve">Imported Food Control </w:t>
      </w:r>
      <w:r w:rsidR="00F75E2B">
        <w:rPr>
          <w:i/>
          <w:lang w:val="en-GB"/>
        </w:rPr>
        <w:t>Order 2001</w:t>
      </w:r>
    </w:p>
    <w:p w14:paraId="76A316CA" w14:textId="77777777" w:rsidR="005C3B05" w:rsidRDefault="005C3B05" w:rsidP="00205F35">
      <w:pPr>
        <w:jc w:val="center"/>
        <w:rPr>
          <w:i/>
          <w:lang w:val="en-GB"/>
        </w:rPr>
      </w:pPr>
    </w:p>
    <w:p w14:paraId="69AE42D5" w14:textId="77777777" w:rsidR="005C3B05" w:rsidRDefault="003E5135" w:rsidP="00205F35">
      <w:pPr>
        <w:jc w:val="center"/>
        <w:rPr>
          <w:lang w:val="en-GB"/>
        </w:rPr>
      </w:pPr>
      <w:r>
        <w:rPr>
          <w:i/>
          <w:lang w:eastAsia="en-AU"/>
        </w:rPr>
        <w:t xml:space="preserve">Imported Food Control Amendment (Recognised Foreign Government Certificates and Other Measures) </w:t>
      </w:r>
      <w:r w:rsidR="00F75E2B">
        <w:rPr>
          <w:i/>
          <w:lang w:eastAsia="en-AU"/>
        </w:rPr>
        <w:t>Order</w:t>
      </w:r>
      <w:r>
        <w:rPr>
          <w:i/>
        </w:rPr>
        <w:t> </w:t>
      </w:r>
      <w:r>
        <w:rPr>
          <w:i/>
          <w:lang w:eastAsia="en-AU"/>
        </w:rPr>
        <w:t>2015</w:t>
      </w:r>
    </w:p>
    <w:p w14:paraId="5D46E488" w14:textId="77777777" w:rsidR="005C3B05" w:rsidRDefault="005C3B05">
      <w:pPr>
        <w:rPr>
          <w:lang w:val="en-GB"/>
        </w:rPr>
      </w:pPr>
    </w:p>
    <w:p w14:paraId="03BA189E" w14:textId="77777777" w:rsidR="005C3B05" w:rsidRPr="0073773C" w:rsidRDefault="003E5135" w:rsidP="00CE30BE">
      <w:pPr>
        <w:rPr>
          <w:b/>
        </w:rPr>
      </w:pPr>
      <w:r w:rsidRPr="0073773C">
        <w:rPr>
          <w:b/>
        </w:rPr>
        <w:t>Legislative Authority</w:t>
      </w:r>
    </w:p>
    <w:p w14:paraId="154F0565" w14:textId="77777777" w:rsidR="00AE105F" w:rsidRPr="00CE30BE" w:rsidRDefault="000F0952" w:rsidP="00CE30BE">
      <w:r>
        <w:t>Section 16</w:t>
      </w:r>
      <w:r w:rsidR="00CE30BE" w:rsidRPr="00CE30BE">
        <w:t xml:space="preserve"> </w:t>
      </w:r>
      <w:r w:rsidR="002E652C" w:rsidRPr="00CE30BE">
        <w:t xml:space="preserve">of the </w:t>
      </w:r>
      <w:r w:rsidR="008449B5" w:rsidRPr="00CE30BE">
        <w:rPr>
          <w:i/>
          <w:iCs/>
        </w:rPr>
        <w:t xml:space="preserve">Imported Food Control </w:t>
      </w:r>
      <w:r>
        <w:rPr>
          <w:i/>
          <w:iCs/>
        </w:rPr>
        <w:t>Act</w:t>
      </w:r>
      <w:r w:rsidR="008449B5" w:rsidRPr="00CE30BE">
        <w:rPr>
          <w:i/>
          <w:iCs/>
        </w:rPr>
        <w:t xml:space="preserve"> 19</w:t>
      </w:r>
      <w:r>
        <w:rPr>
          <w:i/>
          <w:iCs/>
        </w:rPr>
        <w:t>92</w:t>
      </w:r>
      <w:r w:rsidR="008449B5" w:rsidRPr="00CE30BE">
        <w:rPr>
          <w:iCs/>
        </w:rPr>
        <w:t xml:space="preserve"> </w:t>
      </w:r>
      <w:r>
        <w:rPr>
          <w:iCs/>
        </w:rPr>
        <w:t xml:space="preserve">(the Act) </w:t>
      </w:r>
      <w:r w:rsidR="008449B5" w:rsidRPr="00CE30BE">
        <w:rPr>
          <w:iCs/>
        </w:rPr>
        <w:t>provides th</w:t>
      </w:r>
      <w:r w:rsidR="00AE105F" w:rsidRPr="00CE30BE">
        <w:rPr>
          <w:iCs/>
        </w:rPr>
        <w:t>at the Minister</w:t>
      </w:r>
      <w:r w:rsidR="00205F35">
        <w:rPr>
          <w:iCs/>
        </w:rPr>
        <w:t xml:space="preserve"> </w:t>
      </w:r>
      <w:r w:rsidR="00AE105F" w:rsidRPr="00CE30BE">
        <w:rPr>
          <w:iCs/>
        </w:rPr>
        <w:t>may make orders</w:t>
      </w:r>
      <w:r>
        <w:t xml:space="preserve"> </w:t>
      </w:r>
      <w:r w:rsidR="00AE105F" w:rsidRPr="00CE30BE">
        <w:t>identifying food of particular kind</w:t>
      </w:r>
      <w:r>
        <w:t>s</w:t>
      </w:r>
      <w:r w:rsidR="00AE105F" w:rsidRPr="00CE30BE">
        <w:t xml:space="preserve"> as food of a kind that is required to be inspected, or inspected and analysed, under the </w:t>
      </w:r>
      <w:r w:rsidR="00102321">
        <w:t xml:space="preserve">Imported </w:t>
      </w:r>
      <w:r>
        <w:t xml:space="preserve">Food Inspection </w:t>
      </w:r>
      <w:r w:rsidR="00AE105F" w:rsidRPr="00CE30BE">
        <w:t>Scheme</w:t>
      </w:r>
      <w:r>
        <w:t xml:space="preserve"> and from time to time</w:t>
      </w:r>
      <w:r w:rsidR="00AE105F" w:rsidRPr="00CE30BE">
        <w:t xml:space="preserve"> </w:t>
      </w:r>
      <w:r>
        <w:t xml:space="preserve">to </w:t>
      </w:r>
      <w:r w:rsidR="00AE105F" w:rsidRPr="00CE30BE">
        <w:t>vary orders</w:t>
      </w:r>
      <w:r>
        <w:t xml:space="preserve"> so </w:t>
      </w:r>
      <w:r w:rsidR="00AE105F" w:rsidRPr="00CE30BE">
        <w:t>made.</w:t>
      </w:r>
    </w:p>
    <w:p w14:paraId="138EBCAD" w14:textId="77777777" w:rsidR="008449B5" w:rsidRPr="00CE30BE" w:rsidRDefault="008449B5" w:rsidP="00CE30BE">
      <w:pPr>
        <w:rPr>
          <w:iCs/>
        </w:rPr>
      </w:pPr>
    </w:p>
    <w:p w14:paraId="65E8E92D" w14:textId="77777777" w:rsidR="005C3B05" w:rsidRPr="0073773C" w:rsidRDefault="003E5135" w:rsidP="00CE30BE">
      <w:pPr>
        <w:rPr>
          <w:b/>
        </w:rPr>
      </w:pPr>
      <w:r w:rsidRPr="0073773C">
        <w:rPr>
          <w:b/>
        </w:rPr>
        <w:t>Purpose</w:t>
      </w:r>
    </w:p>
    <w:p w14:paraId="33464342" w14:textId="77777777" w:rsidR="00EA78D1" w:rsidRDefault="00F767AD" w:rsidP="007544A8">
      <w:pPr>
        <w:rPr>
          <w:lang w:eastAsia="en-AU"/>
        </w:rPr>
      </w:pPr>
      <w:r>
        <w:rPr>
          <w:lang w:eastAsia="en-AU"/>
        </w:rPr>
        <w:t xml:space="preserve">Recent amendments were made to the </w:t>
      </w:r>
      <w:r w:rsidR="009E5AB6">
        <w:rPr>
          <w:i/>
          <w:iCs/>
        </w:rPr>
        <w:t>Imported Food Control Regulations 1993</w:t>
      </w:r>
      <w:r w:rsidR="009E5AB6">
        <w:rPr>
          <w:iCs/>
        </w:rPr>
        <w:t xml:space="preserve"> (the Regulations)</w:t>
      </w:r>
      <w:r>
        <w:rPr>
          <w:iCs/>
        </w:rPr>
        <w:t xml:space="preserve"> to implement arrangements for certain risk food to require </w:t>
      </w:r>
      <w:r w:rsidR="00A374DF">
        <w:rPr>
          <w:iCs/>
        </w:rPr>
        <w:t>recognised</w:t>
      </w:r>
      <w:r>
        <w:rPr>
          <w:iCs/>
        </w:rPr>
        <w:t xml:space="preserve"> foreign government certification. </w:t>
      </w:r>
      <w:r w:rsidR="003E5135" w:rsidRPr="00CE30BE">
        <w:rPr>
          <w:lang w:eastAsia="en-AU"/>
        </w:rPr>
        <w:t xml:space="preserve">The purpose of the </w:t>
      </w:r>
      <w:r w:rsidR="003E5135" w:rsidRPr="00CE30BE">
        <w:rPr>
          <w:i/>
          <w:lang w:eastAsia="en-AU"/>
        </w:rPr>
        <w:t xml:space="preserve">Imported Food Control Amendment (Recognised Foreign Government Certificates and Other Measures) </w:t>
      </w:r>
      <w:r w:rsidR="00D95AC7">
        <w:rPr>
          <w:i/>
          <w:lang w:eastAsia="en-AU"/>
        </w:rPr>
        <w:t xml:space="preserve">Order </w:t>
      </w:r>
      <w:r w:rsidR="003E5135" w:rsidRPr="00CE30BE">
        <w:rPr>
          <w:i/>
          <w:lang w:eastAsia="en-AU"/>
        </w:rPr>
        <w:t xml:space="preserve">2015 </w:t>
      </w:r>
      <w:r w:rsidR="00D95AC7">
        <w:rPr>
          <w:lang w:eastAsia="en-AU"/>
        </w:rPr>
        <w:t>(Amendment Order</w:t>
      </w:r>
      <w:r w:rsidR="003E5135" w:rsidRPr="00CE30BE">
        <w:rPr>
          <w:lang w:eastAsia="en-AU"/>
        </w:rPr>
        <w:t>)</w:t>
      </w:r>
      <w:r w:rsidR="009F3981">
        <w:rPr>
          <w:lang w:eastAsia="en-AU"/>
        </w:rPr>
        <w:t xml:space="preserve"> is to</w:t>
      </w:r>
      <w:r w:rsidR="003E5135" w:rsidRPr="00CE30BE">
        <w:rPr>
          <w:lang w:eastAsia="en-AU"/>
        </w:rPr>
        <w:t xml:space="preserve"> </w:t>
      </w:r>
      <w:r w:rsidR="00EA78D1">
        <w:rPr>
          <w:lang w:eastAsia="en-AU"/>
        </w:rPr>
        <w:t xml:space="preserve">give effect to </w:t>
      </w:r>
      <w:r>
        <w:rPr>
          <w:lang w:eastAsia="en-AU"/>
        </w:rPr>
        <w:t xml:space="preserve">these </w:t>
      </w:r>
      <w:r w:rsidR="00F91CC3">
        <w:rPr>
          <w:lang w:eastAsia="en-AU"/>
        </w:rPr>
        <w:t xml:space="preserve">recent </w:t>
      </w:r>
      <w:r w:rsidR="00EA78D1">
        <w:rPr>
          <w:lang w:eastAsia="en-AU"/>
        </w:rPr>
        <w:t xml:space="preserve">amendments to the </w:t>
      </w:r>
      <w:r w:rsidR="005F0928">
        <w:rPr>
          <w:iCs/>
        </w:rPr>
        <w:t>Regulations,</w:t>
      </w:r>
      <w:r w:rsidR="001B3F60">
        <w:rPr>
          <w:iCs/>
        </w:rPr>
        <w:t xml:space="preserve"> </w:t>
      </w:r>
      <w:r w:rsidR="00EA78D1">
        <w:rPr>
          <w:lang w:eastAsia="en-AU"/>
        </w:rPr>
        <w:t>by</w:t>
      </w:r>
      <w:r w:rsidR="002A3F0A">
        <w:rPr>
          <w:lang w:eastAsia="en-AU"/>
        </w:rPr>
        <w:t xml:space="preserve"> </w:t>
      </w:r>
      <w:r w:rsidR="007544A8">
        <w:rPr>
          <w:lang w:eastAsia="en-AU"/>
        </w:rPr>
        <w:t>identify</w:t>
      </w:r>
      <w:r w:rsidR="00EA78D1">
        <w:rPr>
          <w:lang w:eastAsia="en-AU"/>
        </w:rPr>
        <w:t>ing</w:t>
      </w:r>
      <w:r w:rsidR="007544A8">
        <w:rPr>
          <w:lang w:eastAsia="en-AU"/>
        </w:rPr>
        <w:t xml:space="preserve"> </w:t>
      </w:r>
      <w:r w:rsidR="00EA78D1">
        <w:rPr>
          <w:lang w:eastAsia="en-AU"/>
        </w:rPr>
        <w:t>specific</w:t>
      </w:r>
      <w:r w:rsidR="007544A8">
        <w:rPr>
          <w:lang w:eastAsia="en-AU"/>
        </w:rPr>
        <w:t xml:space="preserve"> risk food</w:t>
      </w:r>
      <w:r w:rsidR="00EA78D1">
        <w:rPr>
          <w:lang w:eastAsia="en-AU"/>
        </w:rPr>
        <w:t xml:space="preserve"> which</w:t>
      </w:r>
      <w:r w:rsidR="007544A8">
        <w:rPr>
          <w:lang w:eastAsia="en-AU"/>
        </w:rPr>
        <w:t xml:space="preserve"> </w:t>
      </w:r>
      <w:r w:rsidR="007544A8">
        <w:t>require mandatory foreign government certificates</w:t>
      </w:r>
      <w:r w:rsidR="00EA78D1">
        <w:t xml:space="preserve"> as a condition of import. This certification will be evidence the food ha</w:t>
      </w:r>
      <w:r w:rsidR="00A374DF">
        <w:t>s</w:t>
      </w:r>
      <w:r w:rsidR="00EA78D1">
        <w:t xml:space="preserve"> been subject to satisfactory primary production and processing controls, providing assurance the food</w:t>
      </w:r>
      <w:r w:rsidR="00F91CC3">
        <w:t>s are</w:t>
      </w:r>
      <w:r w:rsidR="00EA78D1">
        <w:t xml:space="preserve"> safe on importation.</w:t>
      </w:r>
      <w:r w:rsidR="00BB56B7">
        <w:t xml:space="preserve"> </w:t>
      </w:r>
      <w:r w:rsidR="00EA78D1">
        <w:rPr>
          <w:lang w:eastAsia="en-AU"/>
        </w:rPr>
        <w:t xml:space="preserve">The </w:t>
      </w:r>
      <w:r w:rsidR="009E5AB6">
        <w:rPr>
          <w:lang w:eastAsia="en-AU"/>
        </w:rPr>
        <w:t xml:space="preserve">Amendment Order </w:t>
      </w:r>
      <w:r w:rsidR="00EA78D1">
        <w:rPr>
          <w:lang w:eastAsia="en-AU"/>
        </w:rPr>
        <w:t>also amend</w:t>
      </w:r>
      <w:r w:rsidR="00011A91">
        <w:rPr>
          <w:lang w:eastAsia="en-AU"/>
        </w:rPr>
        <w:t>s</w:t>
      </w:r>
      <w:r w:rsidR="00EA78D1">
        <w:rPr>
          <w:lang w:eastAsia="en-AU"/>
        </w:rPr>
        <w:t xml:space="preserve"> the list of </w:t>
      </w:r>
      <w:r w:rsidR="00BB56B7" w:rsidRPr="004E7238">
        <w:t xml:space="preserve">imported </w:t>
      </w:r>
      <w:r w:rsidR="00EA78D1" w:rsidRPr="004E7238">
        <w:t xml:space="preserve">food </w:t>
      </w:r>
      <w:r w:rsidR="00660DF1">
        <w:t xml:space="preserve">classified as </w:t>
      </w:r>
      <w:r w:rsidR="009E5AB6">
        <w:t xml:space="preserve">a </w:t>
      </w:r>
      <w:r w:rsidR="00660DF1">
        <w:t>risk</w:t>
      </w:r>
      <w:r w:rsidR="009E5AB6">
        <w:t xml:space="preserve"> food</w:t>
      </w:r>
      <w:r w:rsidR="00660DF1">
        <w:t>.</w:t>
      </w:r>
    </w:p>
    <w:p w14:paraId="298F01A3" w14:textId="77777777" w:rsidR="001B3F60" w:rsidRPr="00CE30BE" w:rsidRDefault="001B3F60" w:rsidP="00CE30BE">
      <w:pPr>
        <w:rPr>
          <w:lang w:eastAsia="en-AU"/>
        </w:rPr>
      </w:pPr>
    </w:p>
    <w:p w14:paraId="6E3E88B4" w14:textId="77777777" w:rsidR="005C3B05" w:rsidRPr="0073773C" w:rsidRDefault="003E5135" w:rsidP="00CE30BE">
      <w:pPr>
        <w:rPr>
          <w:b/>
        </w:rPr>
      </w:pPr>
      <w:r w:rsidRPr="0073773C">
        <w:rPr>
          <w:b/>
        </w:rPr>
        <w:t>Background</w:t>
      </w:r>
    </w:p>
    <w:p w14:paraId="162EB7DA" w14:textId="77777777" w:rsidR="005C3B05" w:rsidRDefault="003E5135" w:rsidP="00CE30BE">
      <w:r w:rsidRPr="00CE30BE">
        <w:t xml:space="preserve">Food Standards Australia New Zealand (FSANZ) conducts food </w:t>
      </w:r>
      <w:r w:rsidR="00660DF1">
        <w:t xml:space="preserve">safety </w:t>
      </w:r>
      <w:r w:rsidRPr="00CE30BE">
        <w:t xml:space="preserve">risk </w:t>
      </w:r>
      <w:r w:rsidR="00660DF1">
        <w:t xml:space="preserve">assessments on imported food. These assessments </w:t>
      </w:r>
      <w:r w:rsidR="00F767AD">
        <w:t xml:space="preserve">identify </w:t>
      </w:r>
      <w:r w:rsidR="00660DF1">
        <w:t xml:space="preserve">some hazards </w:t>
      </w:r>
      <w:r w:rsidRPr="00CE30BE">
        <w:t xml:space="preserve">which require </w:t>
      </w:r>
      <w:r w:rsidR="00D62B15">
        <w:t xml:space="preserve">food safety </w:t>
      </w:r>
      <w:r w:rsidR="00660DF1">
        <w:t xml:space="preserve">controls throughout the primary production and processing of the food. These controls may also include animal and plant health requirements. </w:t>
      </w:r>
      <w:r w:rsidRPr="00CE30BE">
        <w:t xml:space="preserve">Physical inspection alone for these specific hazards in some risk food </w:t>
      </w:r>
      <w:r w:rsidR="009746CC" w:rsidRPr="00CE30BE">
        <w:t>may</w:t>
      </w:r>
      <w:r w:rsidRPr="00CE30BE">
        <w:t xml:space="preserve"> not provide sufficient assurance of food safety. </w:t>
      </w:r>
      <w:r w:rsidR="00E9404E" w:rsidRPr="00CE30BE">
        <w:t xml:space="preserve">Recognised government certification of </w:t>
      </w:r>
      <w:r w:rsidR="00660DF1">
        <w:t xml:space="preserve">primary production and processing controls </w:t>
      </w:r>
      <w:r w:rsidR="00E9404E" w:rsidRPr="00CE30BE">
        <w:t>is a more effective means of managing these hazards by providing Australia’s food regulators with end-point assurance that the exporting country is controlling hazards and the food may be considered safe.</w:t>
      </w:r>
    </w:p>
    <w:p w14:paraId="194FE5D0" w14:textId="77777777" w:rsidR="00A72D14" w:rsidRDefault="00A72D14" w:rsidP="00CE30BE"/>
    <w:p w14:paraId="29301835" w14:textId="63E27B69" w:rsidR="00A72D14" w:rsidRPr="00CE30BE" w:rsidRDefault="00A72D14" w:rsidP="00CE30BE">
      <w:r>
        <w:t xml:space="preserve">The </w:t>
      </w:r>
      <w:r w:rsidR="00F919F2">
        <w:t>A</w:t>
      </w:r>
      <w:r>
        <w:t xml:space="preserve">mendment </w:t>
      </w:r>
      <w:r w:rsidR="00F919F2">
        <w:t xml:space="preserve">Order </w:t>
      </w:r>
      <w:r>
        <w:t xml:space="preserve">also reflect changes to the list of risk food based on </w:t>
      </w:r>
      <w:r w:rsidR="006E3637">
        <w:t xml:space="preserve">the food safety risk assessments and advice provided to the </w:t>
      </w:r>
      <w:r w:rsidR="00F919F2">
        <w:t>d</w:t>
      </w:r>
      <w:r w:rsidR="006E3637">
        <w:t xml:space="preserve">epartment by FSANZ. </w:t>
      </w:r>
    </w:p>
    <w:p w14:paraId="351D7336" w14:textId="77777777" w:rsidR="001B3F60" w:rsidRPr="00CE30BE" w:rsidRDefault="001B3F60" w:rsidP="00CE30BE"/>
    <w:p w14:paraId="45D99CCF" w14:textId="77777777" w:rsidR="005C3B05" w:rsidRPr="0073773C" w:rsidRDefault="005345B8" w:rsidP="00CE30BE">
      <w:pPr>
        <w:rPr>
          <w:rFonts w:eastAsia="Calibri"/>
          <w:b/>
        </w:rPr>
      </w:pPr>
      <w:r>
        <w:rPr>
          <w:b/>
        </w:rPr>
        <w:t xml:space="preserve">Impact </w:t>
      </w:r>
      <w:r w:rsidR="003E5135" w:rsidRPr="0073773C">
        <w:rPr>
          <w:b/>
        </w:rPr>
        <w:t xml:space="preserve">and Effect </w:t>
      </w:r>
    </w:p>
    <w:p w14:paraId="486181E6" w14:textId="77777777" w:rsidR="00660DF1" w:rsidRDefault="003E5135" w:rsidP="00852576">
      <w:pPr>
        <w:pStyle w:val="ListNumber"/>
      </w:pPr>
      <w:r w:rsidRPr="00CE30BE">
        <w:t xml:space="preserve">The Amendment </w:t>
      </w:r>
      <w:r w:rsidR="001B3F60">
        <w:t xml:space="preserve">Order </w:t>
      </w:r>
      <w:r w:rsidR="00660DF1">
        <w:t xml:space="preserve">lists </w:t>
      </w:r>
      <w:r w:rsidR="001B3F60">
        <w:t xml:space="preserve">the </w:t>
      </w:r>
      <w:r w:rsidR="001B3F60" w:rsidRPr="004E7238">
        <w:t>risk food</w:t>
      </w:r>
      <w:r w:rsidR="00307792">
        <w:t xml:space="preserve"> subject to one hundred per cent inspection at the border, and </w:t>
      </w:r>
      <w:r w:rsidR="00660DF1">
        <w:t xml:space="preserve">identifies the </w:t>
      </w:r>
      <w:r w:rsidR="00307792">
        <w:t>risk food</w:t>
      </w:r>
      <w:r w:rsidR="00660DF1">
        <w:t xml:space="preserve"> which</w:t>
      </w:r>
      <w:r w:rsidR="00D62B15">
        <w:t xml:space="preserve"> must be covered by a recognised foreign government certificate as a condition </w:t>
      </w:r>
      <w:r w:rsidR="00E57CC9">
        <w:t>o</w:t>
      </w:r>
      <w:r w:rsidR="00D62B15">
        <w:t xml:space="preserve">f import. The </w:t>
      </w:r>
      <w:r w:rsidR="00F919F2">
        <w:t>d</w:t>
      </w:r>
      <w:r w:rsidR="00D62B15">
        <w:t xml:space="preserve">epartment </w:t>
      </w:r>
      <w:r w:rsidR="00660DF1">
        <w:t xml:space="preserve">will advise governments in exporting countries where </w:t>
      </w:r>
      <w:r w:rsidR="00D62B15">
        <w:t xml:space="preserve">food safety </w:t>
      </w:r>
      <w:r w:rsidR="00660DF1">
        <w:t xml:space="preserve">controls and certification are a mandatory requirement. </w:t>
      </w:r>
    </w:p>
    <w:p w14:paraId="5FC12015" w14:textId="77777777" w:rsidR="00D62B15" w:rsidRDefault="00D62B15" w:rsidP="00852576">
      <w:pPr>
        <w:pStyle w:val="ListNumber"/>
      </w:pPr>
    </w:p>
    <w:p w14:paraId="0EF8A311" w14:textId="77777777" w:rsidR="00D62B15" w:rsidRDefault="00660DF1" w:rsidP="00852576">
      <w:pPr>
        <w:pStyle w:val="ListNumber"/>
      </w:pPr>
      <w:r>
        <w:t xml:space="preserve">Where such food is not already imported, </w:t>
      </w:r>
      <w:r w:rsidR="00D62B15">
        <w:t xml:space="preserve">the </w:t>
      </w:r>
      <w:r w:rsidR="00F919F2">
        <w:t>d</w:t>
      </w:r>
      <w:r w:rsidR="00D62B15">
        <w:t xml:space="preserve">epartment </w:t>
      </w:r>
      <w:r>
        <w:t xml:space="preserve">will </w:t>
      </w:r>
      <w:r w:rsidR="00D62B15">
        <w:t xml:space="preserve">not permit trade until government controls are assessed and arrangements </w:t>
      </w:r>
      <w:r w:rsidR="004B48FC">
        <w:t xml:space="preserve">are </w:t>
      </w:r>
      <w:r w:rsidR="00D62B15">
        <w:t xml:space="preserve">negotiated. </w:t>
      </w:r>
    </w:p>
    <w:p w14:paraId="73948A0E" w14:textId="77777777" w:rsidR="00D62B15" w:rsidRDefault="00D62B15" w:rsidP="00852576">
      <w:pPr>
        <w:pStyle w:val="ListNumber"/>
      </w:pPr>
    </w:p>
    <w:p w14:paraId="248134D9" w14:textId="77777777" w:rsidR="00D62B15" w:rsidRDefault="00D62B15" w:rsidP="00852576">
      <w:pPr>
        <w:pStyle w:val="ListNumber"/>
      </w:pPr>
      <w:r>
        <w:lastRenderedPageBreak/>
        <w:t xml:space="preserve">Where a food </w:t>
      </w:r>
      <w:r w:rsidR="00A72D14">
        <w:t xml:space="preserve">has a history of </w:t>
      </w:r>
      <w:r>
        <w:t xml:space="preserve">import and it is determined food safety controls will be mandated, Australia will advise governments in exporting countries of the </w:t>
      </w:r>
      <w:r w:rsidR="00A72D14">
        <w:t>requirements</w:t>
      </w:r>
      <w:r>
        <w:t xml:space="preserve"> and negotiate a transition to new arrangements. </w:t>
      </w:r>
    </w:p>
    <w:p w14:paraId="0BD522C1" w14:textId="77777777" w:rsidR="006528C3" w:rsidRDefault="006528C3" w:rsidP="00852576">
      <w:pPr>
        <w:pStyle w:val="ListNumber"/>
      </w:pPr>
    </w:p>
    <w:p w14:paraId="0AA30941" w14:textId="77777777" w:rsidR="005C3B05" w:rsidRPr="001B24DB" w:rsidRDefault="003E5135" w:rsidP="00CE30BE">
      <w:pPr>
        <w:rPr>
          <w:b/>
        </w:rPr>
      </w:pPr>
      <w:r w:rsidRPr="001B24DB">
        <w:rPr>
          <w:b/>
        </w:rPr>
        <w:t>Consultation</w:t>
      </w:r>
    </w:p>
    <w:p w14:paraId="2BA6AC80" w14:textId="77777777" w:rsidR="005C3B05" w:rsidRPr="00CE30BE" w:rsidRDefault="003E5135" w:rsidP="00CE30BE">
      <w:r w:rsidRPr="00CE30BE">
        <w:t xml:space="preserve">Industry was consulted through the Imported Food Consultative Committee, which is the </w:t>
      </w:r>
      <w:r w:rsidR="00AB24AD">
        <w:t>d</w:t>
      </w:r>
      <w:r w:rsidRPr="00CE30BE">
        <w:t>epartment</w:t>
      </w:r>
      <w:r w:rsidR="00AB24AD">
        <w:t xml:space="preserve">’s </w:t>
      </w:r>
      <w:r w:rsidRPr="00CE30BE">
        <w:t>forum for consultation with the food and beverage importing industry, and</w:t>
      </w:r>
      <w:r w:rsidR="00A2460A">
        <w:t xml:space="preserve"> it</w:t>
      </w:r>
      <w:r w:rsidRPr="00CE30BE">
        <w:t xml:space="preserve"> supports</w:t>
      </w:r>
      <w:r w:rsidR="00A374DF">
        <w:t xml:space="preserve"> the Amendment Order</w:t>
      </w:r>
      <w:r w:rsidRPr="00CE30BE">
        <w:t>. The committee contains representatives of the Food and Beverage Importers’ Association, Australian Food and Grocery Council, Seafood Importers’ Association and FSANZ.</w:t>
      </w:r>
    </w:p>
    <w:p w14:paraId="34347295" w14:textId="77777777" w:rsidR="005C3B05" w:rsidRPr="00CE30BE" w:rsidRDefault="005C3B05" w:rsidP="00CE30BE"/>
    <w:p w14:paraId="5B1C8DED" w14:textId="77777777" w:rsidR="005C3B05" w:rsidRDefault="003E5135" w:rsidP="00CE30BE">
      <w:r w:rsidRPr="00CE30BE">
        <w:t xml:space="preserve">Consultation also occurred </w:t>
      </w:r>
      <w:r w:rsidR="00A2460A">
        <w:t xml:space="preserve">other </w:t>
      </w:r>
      <w:r w:rsidRPr="00CE30BE">
        <w:t>Commonwealth, state and territory government food authorities which support this work by the department.</w:t>
      </w:r>
    </w:p>
    <w:p w14:paraId="717DA818" w14:textId="77777777" w:rsidR="00205F35" w:rsidRDefault="00205F35" w:rsidP="00CE30BE"/>
    <w:p w14:paraId="7CA6893E" w14:textId="7108598F" w:rsidR="00205F35" w:rsidRPr="00CE30BE" w:rsidRDefault="00011A91" w:rsidP="00205F35">
      <w:r>
        <w:t>In accordance with s</w:t>
      </w:r>
      <w:r w:rsidR="00205F35" w:rsidRPr="00CE30BE">
        <w:t>ection 17 of the</w:t>
      </w:r>
      <w:r w:rsidR="00205F35">
        <w:t xml:space="preserve"> Act</w:t>
      </w:r>
      <w:r>
        <w:t xml:space="preserve">, </w:t>
      </w:r>
      <w:r w:rsidR="00205F35" w:rsidRPr="00CE30BE">
        <w:t xml:space="preserve">the </w:t>
      </w:r>
      <w:r w:rsidR="00E84452">
        <w:t>department</w:t>
      </w:r>
      <w:r w:rsidR="00205F35" w:rsidRPr="00CE30BE">
        <w:t xml:space="preserve"> has consulted </w:t>
      </w:r>
      <w:r>
        <w:t xml:space="preserve">with </w:t>
      </w:r>
      <w:r w:rsidR="00205F35" w:rsidRPr="00CE30BE">
        <w:t>the Australia New Zealand Food Authority</w:t>
      </w:r>
      <w:r>
        <w:t xml:space="preserve"> who agreed to the Amendment Order</w:t>
      </w:r>
      <w:r w:rsidR="00205F35">
        <w:t>.</w:t>
      </w:r>
    </w:p>
    <w:p w14:paraId="1BEBF85A" w14:textId="77777777" w:rsidR="00205F35" w:rsidRPr="00CE30BE" w:rsidRDefault="00205F35" w:rsidP="00CE30BE"/>
    <w:p w14:paraId="46A34CAB" w14:textId="77777777" w:rsidR="005C3B05" w:rsidRPr="00CE30BE" w:rsidRDefault="003E5135" w:rsidP="00CE30BE">
      <w:r w:rsidRPr="00CE30BE">
        <w:t xml:space="preserve">The </w:t>
      </w:r>
      <w:r w:rsidR="00B0639B">
        <w:t>d</w:t>
      </w:r>
      <w:r w:rsidRPr="00CE30BE">
        <w:t>epartment consulted with the Office of Best Practice Regulation (ID 17861).</w:t>
      </w:r>
    </w:p>
    <w:p w14:paraId="01C109E7" w14:textId="77777777" w:rsidR="005C3B05" w:rsidRPr="00CE30BE" w:rsidRDefault="005C3B05" w:rsidP="00CE30BE"/>
    <w:p w14:paraId="65A584DC" w14:textId="77777777" w:rsidR="005C3B05" w:rsidRPr="00CE30BE" w:rsidRDefault="003E5135" w:rsidP="00CE30BE">
      <w:pPr>
        <w:rPr>
          <w:rFonts w:eastAsia="Calibri"/>
        </w:rPr>
      </w:pPr>
      <w:r w:rsidRPr="00CE30BE">
        <w:rPr>
          <w:rFonts w:eastAsia="Calibri"/>
        </w:rPr>
        <w:t xml:space="preserve">The Amendment </w:t>
      </w:r>
      <w:r w:rsidR="00C52A2B">
        <w:rPr>
          <w:rFonts w:eastAsia="Calibri"/>
        </w:rPr>
        <w:t>Order</w:t>
      </w:r>
      <w:r w:rsidRPr="00CE30BE">
        <w:rPr>
          <w:rFonts w:eastAsia="Calibri"/>
        </w:rPr>
        <w:t xml:space="preserve"> is a legislative instrument for the purposes of the </w:t>
      </w:r>
      <w:r w:rsidRPr="00CE30BE">
        <w:rPr>
          <w:rFonts w:eastAsia="Calibri"/>
          <w:i/>
        </w:rPr>
        <w:t>Legislative Instruments Act 2003</w:t>
      </w:r>
      <w:r w:rsidRPr="00CE30BE">
        <w:rPr>
          <w:rFonts w:eastAsia="Calibri"/>
        </w:rPr>
        <w:t>.</w:t>
      </w:r>
    </w:p>
    <w:p w14:paraId="19E6D0A1" w14:textId="77777777" w:rsidR="005C3B05" w:rsidRPr="00CE30BE" w:rsidRDefault="005C3B05" w:rsidP="00CE30BE"/>
    <w:p w14:paraId="46DE7FC3" w14:textId="77777777" w:rsidR="005C3B05" w:rsidRPr="00CE30BE" w:rsidRDefault="003E5135" w:rsidP="00CE30BE">
      <w:pPr>
        <w:rPr>
          <w:rFonts w:eastAsia="Calibri"/>
        </w:rPr>
      </w:pPr>
      <w:r w:rsidRPr="00CE30BE">
        <w:rPr>
          <w:rFonts w:eastAsia="Calibri"/>
        </w:rPr>
        <w:t>The Amendment</w:t>
      </w:r>
      <w:r w:rsidR="00C52A2B">
        <w:rPr>
          <w:rFonts w:eastAsia="Calibri"/>
        </w:rPr>
        <w:t xml:space="preserve"> Order</w:t>
      </w:r>
      <w:r w:rsidRPr="00CE30BE">
        <w:rPr>
          <w:rFonts w:eastAsia="Calibri"/>
        </w:rPr>
        <w:t xml:space="preserve"> is compatible with the human rights and freedoms recognised or declared under section 3 of the </w:t>
      </w:r>
      <w:r w:rsidRPr="00CE30BE">
        <w:rPr>
          <w:rFonts w:eastAsia="Calibri"/>
          <w:i/>
        </w:rPr>
        <w:t>Human Rights (Parliamentary Scrutiny) Act 2011</w:t>
      </w:r>
      <w:r w:rsidRPr="00CE30BE">
        <w:rPr>
          <w:rFonts w:eastAsia="Calibri"/>
        </w:rPr>
        <w:t xml:space="preserve">. A full statement of compatibility is set out in the </w:t>
      </w:r>
      <w:r w:rsidRPr="00CE30BE">
        <w:rPr>
          <w:rFonts w:eastAsia="Calibri"/>
          <w:u w:val="single"/>
        </w:rPr>
        <w:t>Attachment</w:t>
      </w:r>
      <w:r w:rsidRPr="00CE30BE">
        <w:rPr>
          <w:rFonts w:eastAsia="Calibri"/>
        </w:rPr>
        <w:t>.</w:t>
      </w:r>
    </w:p>
    <w:p w14:paraId="60D83C6C" w14:textId="77777777" w:rsidR="005C3B05" w:rsidRPr="00CE30BE" w:rsidRDefault="005C3B05" w:rsidP="00CE30BE"/>
    <w:p w14:paraId="6292DA3E" w14:textId="77777777" w:rsidR="005C3B05" w:rsidRDefault="003E5135" w:rsidP="00CE30BE">
      <w:pPr>
        <w:rPr>
          <w:b/>
          <w:i/>
          <w:lang w:eastAsia="en-AU"/>
        </w:rPr>
      </w:pPr>
      <w:r w:rsidRPr="001B24DB">
        <w:rPr>
          <w:rFonts w:eastAsia="Calibri"/>
          <w:b/>
        </w:rPr>
        <w:t xml:space="preserve">Details of the </w:t>
      </w:r>
      <w:r w:rsidRPr="001B24DB">
        <w:rPr>
          <w:b/>
          <w:i/>
          <w:lang w:eastAsia="en-AU"/>
        </w:rPr>
        <w:t xml:space="preserve">Imported Food Control Amendment (Recognised Foreign Government Certificates and Other Measures) </w:t>
      </w:r>
      <w:r w:rsidR="00C52A2B" w:rsidRPr="001B24DB">
        <w:rPr>
          <w:b/>
          <w:i/>
          <w:lang w:eastAsia="en-AU"/>
        </w:rPr>
        <w:t>Order</w:t>
      </w:r>
      <w:r w:rsidRPr="001B24DB">
        <w:rPr>
          <w:b/>
          <w:i/>
        </w:rPr>
        <w:t> </w:t>
      </w:r>
      <w:r w:rsidRPr="001B24DB">
        <w:rPr>
          <w:b/>
          <w:i/>
          <w:lang w:eastAsia="en-AU"/>
        </w:rPr>
        <w:t>2015</w:t>
      </w:r>
    </w:p>
    <w:p w14:paraId="36CB62A7" w14:textId="77777777" w:rsidR="00082451" w:rsidRPr="00082451" w:rsidRDefault="00082451" w:rsidP="00CE30BE">
      <w:pPr>
        <w:rPr>
          <w:b/>
          <w:lang w:val="en-GB"/>
        </w:rPr>
      </w:pPr>
    </w:p>
    <w:p w14:paraId="33946A40" w14:textId="77777777" w:rsidR="005C3B05" w:rsidRPr="00CE30BE" w:rsidRDefault="003E5135" w:rsidP="00CE30BE">
      <w:pPr>
        <w:rPr>
          <w:u w:val="single"/>
        </w:rPr>
      </w:pPr>
      <w:r w:rsidRPr="00CE30BE">
        <w:rPr>
          <w:u w:val="single"/>
        </w:rPr>
        <w:t xml:space="preserve">Section 1 – Name </w:t>
      </w:r>
    </w:p>
    <w:p w14:paraId="5FBCDAF6" w14:textId="77777777" w:rsidR="005C3B05" w:rsidRPr="00CE30BE" w:rsidRDefault="003E5135" w:rsidP="00CE30BE">
      <w:pPr>
        <w:rPr>
          <w:lang w:val="en-GB"/>
        </w:rPr>
      </w:pPr>
      <w:r w:rsidRPr="00CE30BE">
        <w:t xml:space="preserve">This section provides that the name of the Amendment </w:t>
      </w:r>
      <w:r w:rsidR="00C52A2B">
        <w:t xml:space="preserve">Order </w:t>
      </w:r>
      <w:r w:rsidRPr="00CE30BE">
        <w:t xml:space="preserve">is the </w:t>
      </w:r>
      <w:r w:rsidRPr="00CE30BE">
        <w:rPr>
          <w:i/>
          <w:lang w:eastAsia="en-AU"/>
        </w:rPr>
        <w:t xml:space="preserve">Imported Food Control Amendment (Recognised Foreign Government Certificates and Other Measures) </w:t>
      </w:r>
      <w:r w:rsidR="00C52A2B">
        <w:rPr>
          <w:i/>
          <w:lang w:eastAsia="en-AU"/>
        </w:rPr>
        <w:t>Order</w:t>
      </w:r>
      <w:r w:rsidRPr="00CE30BE">
        <w:rPr>
          <w:i/>
        </w:rPr>
        <w:t> </w:t>
      </w:r>
      <w:r w:rsidRPr="00CE30BE">
        <w:rPr>
          <w:i/>
          <w:lang w:eastAsia="en-AU"/>
        </w:rPr>
        <w:t>2015</w:t>
      </w:r>
      <w:r w:rsidRPr="00CE30BE">
        <w:rPr>
          <w:lang w:eastAsia="en-AU"/>
        </w:rPr>
        <w:t>.</w:t>
      </w:r>
    </w:p>
    <w:p w14:paraId="6B28F4AB" w14:textId="77777777" w:rsidR="005C3B05" w:rsidRPr="00CE30BE" w:rsidRDefault="005C3B05" w:rsidP="00CE30BE"/>
    <w:p w14:paraId="1D3F3424" w14:textId="77777777" w:rsidR="005C3B05" w:rsidRPr="00CE30BE" w:rsidRDefault="003E5135" w:rsidP="00CE30BE">
      <w:pPr>
        <w:rPr>
          <w:u w:val="single"/>
        </w:rPr>
      </w:pPr>
      <w:r w:rsidRPr="00CE30BE">
        <w:rPr>
          <w:u w:val="single"/>
        </w:rPr>
        <w:t>Section 2 – Commencement</w:t>
      </w:r>
    </w:p>
    <w:p w14:paraId="1CC011D6" w14:textId="77777777" w:rsidR="005C3B05" w:rsidRPr="00CE30BE" w:rsidRDefault="003E5135" w:rsidP="00CE30BE">
      <w:pPr>
        <w:rPr>
          <w:rFonts w:eastAsia="Calibri"/>
        </w:rPr>
      </w:pPr>
      <w:r w:rsidRPr="00CE30BE">
        <w:t xml:space="preserve">This section provides that </w:t>
      </w:r>
      <w:r w:rsidRPr="00CE30BE">
        <w:rPr>
          <w:rFonts w:eastAsia="Calibri"/>
        </w:rPr>
        <w:t xml:space="preserve">the Amendment </w:t>
      </w:r>
      <w:r w:rsidR="00DA3A11">
        <w:rPr>
          <w:rFonts w:eastAsia="Calibri"/>
        </w:rPr>
        <w:t>Order</w:t>
      </w:r>
      <w:r w:rsidRPr="00CE30BE">
        <w:rPr>
          <w:rFonts w:eastAsia="Calibri"/>
        </w:rPr>
        <w:t xml:space="preserve"> commences on</w:t>
      </w:r>
      <w:r w:rsidR="00A374DF">
        <w:rPr>
          <w:rFonts w:eastAsia="Calibri"/>
        </w:rPr>
        <w:t xml:space="preserve"> </w:t>
      </w:r>
      <w:r w:rsidR="00A374DF" w:rsidRPr="00E84452">
        <w:rPr>
          <w:rFonts w:eastAsia="Calibri"/>
        </w:rPr>
        <w:t>the day after registration</w:t>
      </w:r>
      <w:r w:rsidRPr="00CE30BE">
        <w:rPr>
          <w:rFonts w:eastAsia="Calibri"/>
        </w:rPr>
        <w:t>.</w:t>
      </w:r>
    </w:p>
    <w:p w14:paraId="0F790088" w14:textId="77777777" w:rsidR="00264F93" w:rsidRPr="00CE30BE" w:rsidRDefault="00264F93" w:rsidP="00CE30BE">
      <w:pPr>
        <w:rPr>
          <w:u w:val="single"/>
        </w:rPr>
      </w:pPr>
    </w:p>
    <w:p w14:paraId="30162751" w14:textId="77777777" w:rsidR="005C3B05" w:rsidRPr="00CE30BE" w:rsidRDefault="003E5135" w:rsidP="00CE30BE">
      <w:pPr>
        <w:rPr>
          <w:u w:val="single"/>
        </w:rPr>
      </w:pPr>
      <w:r w:rsidRPr="00CE30BE">
        <w:rPr>
          <w:u w:val="single"/>
        </w:rPr>
        <w:t>Section 3 – Authority</w:t>
      </w:r>
    </w:p>
    <w:p w14:paraId="5CEF13F5" w14:textId="77777777" w:rsidR="005C3B05" w:rsidRPr="0073773C" w:rsidRDefault="003E5135" w:rsidP="00CE30BE">
      <w:pPr>
        <w:rPr>
          <w:iCs/>
        </w:rPr>
      </w:pPr>
      <w:r w:rsidRPr="00CE30BE">
        <w:t xml:space="preserve">This section provides that the Amendment </w:t>
      </w:r>
      <w:r w:rsidR="00DA3A11">
        <w:t xml:space="preserve">Order </w:t>
      </w:r>
      <w:r w:rsidRPr="00CE30BE">
        <w:t xml:space="preserve">is made under the </w:t>
      </w:r>
      <w:r w:rsidRPr="00DA3A11">
        <w:rPr>
          <w:i/>
        </w:rPr>
        <w:t>Imported</w:t>
      </w:r>
      <w:r w:rsidR="00DA3A11">
        <w:rPr>
          <w:i/>
          <w:iCs/>
        </w:rPr>
        <w:t xml:space="preserve"> Food Control </w:t>
      </w:r>
      <w:r w:rsidR="00B0639B">
        <w:rPr>
          <w:i/>
          <w:iCs/>
        </w:rPr>
        <w:t>Act 1992</w:t>
      </w:r>
      <w:r w:rsidR="0073773C">
        <w:rPr>
          <w:iCs/>
        </w:rPr>
        <w:t>.</w:t>
      </w:r>
    </w:p>
    <w:p w14:paraId="5ADD8D6C" w14:textId="77777777" w:rsidR="005C3B05" w:rsidRPr="00CE30BE" w:rsidRDefault="005C3B05" w:rsidP="00CE30BE">
      <w:pPr>
        <w:rPr>
          <w:caps/>
          <w:u w:val="single"/>
        </w:rPr>
      </w:pPr>
    </w:p>
    <w:p w14:paraId="008745E6" w14:textId="77777777" w:rsidR="005C3B05" w:rsidRPr="00CE30BE" w:rsidRDefault="003E5135" w:rsidP="00CE30BE">
      <w:pPr>
        <w:rPr>
          <w:u w:val="single"/>
        </w:rPr>
      </w:pPr>
      <w:r w:rsidRPr="00CE30BE">
        <w:rPr>
          <w:u w:val="single"/>
        </w:rPr>
        <w:t>Section 4 – Schedule</w:t>
      </w:r>
      <w:r w:rsidR="00B775A5">
        <w:rPr>
          <w:u w:val="single"/>
        </w:rPr>
        <w:t>s</w:t>
      </w:r>
    </w:p>
    <w:p w14:paraId="60913DFA" w14:textId="77777777" w:rsidR="005C3B05" w:rsidRPr="00CE30BE" w:rsidRDefault="003E5135" w:rsidP="00CE30BE">
      <w:r w:rsidRPr="00CE30BE">
        <w:t xml:space="preserve">This section provides that the </w:t>
      </w:r>
      <w:r w:rsidRPr="00CE30BE">
        <w:rPr>
          <w:i/>
        </w:rPr>
        <w:t xml:space="preserve">Imported Food Control </w:t>
      </w:r>
      <w:r w:rsidR="00FF5E8E">
        <w:rPr>
          <w:i/>
        </w:rPr>
        <w:t>Order</w:t>
      </w:r>
      <w:r w:rsidRPr="00CE30BE">
        <w:rPr>
          <w:i/>
        </w:rPr>
        <w:t xml:space="preserve"> </w:t>
      </w:r>
      <w:r w:rsidR="00FF5E8E" w:rsidRPr="005345B8">
        <w:t>2001</w:t>
      </w:r>
      <w:r w:rsidR="005345B8">
        <w:t xml:space="preserve"> (the Principal Order) </w:t>
      </w:r>
      <w:r w:rsidR="00FF5E8E" w:rsidRPr="005345B8">
        <w:t>is</w:t>
      </w:r>
      <w:r w:rsidRPr="00FF5E8E">
        <w:t xml:space="preserve"> </w:t>
      </w:r>
      <w:r w:rsidRPr="00CE30BE">
        <w:t>amended as set out in the Schedule.</w:t>
      </w:r>
    </w:p>
    <w:p w14:paraId="3F038D38" w14:textId="77777777" w:rsidR="005C3B05" w:rsidRDefault="005C3B05" w:rsidP="00CE30BE">
      <w:pPr>
        <w:rPr>
          <w:iCs/>
        </w:rPr>
      </w:pPr>
    </w:p>
    <w:p w14:paraId="064D63C8" w14:textId="77777777" w:rsidR="00F94DC2" w:rsidRDefault="00F94DC2">
      <w:pPr>
        <w:rPr>
          <w:iCs/>
        </w:rPr>
      </w:pPr>
      <w:r>
        <w:rPr>
          <w:iCs/>
        </w:rPr>
        <w:br w:type="page"/>
      </w:r>
    </w:p>
    <w:p w14:paraId="61F9993D" w14:textId="77777777" w:rsidR="00F94DC2" w:rsidRPr="00CE30BE" w:rsidRDefault="00F94DC2" w:rsidP="00CE30BE">
      <w:pPr>
        <w:rPr>
          <w:iCs/>
        </w:rPr>
      </w:pPr>
    </w:p>
    <w:p w14:paraId="3F78B218" w14:textId="77777777" w:rsidR="005C3B05" w:rsidRPr="00CE30BE" w:rsidRDefault="003E5135" w:rsidP="00CE30BE">
      <w:r w:rsidRPr="00CE30BE">
        <w:rPr>
          <w:u w:val="single"/>
        </w:rPr>
        <w:t>Schedule 1 – Amendments</w:t>
      </w:r>
    </w:p>
    <w:p w14:paraId="14552301" w14:textId="77777777" w:rsidR="0073773C" w:rsidRDefault="0073773C" w:rsidP="00ED320F">
      <w:pPr>
        <w:tabs>
          <w:tab w:val="center" w:pos="4649"/>
          <w:tab w:val="left" w:pos="6630"/>
        </w:tabs>
      </w:pPr>
      <w:r w:rsidRPr="00A93A26">
        <w:rPr>
          <w:b/>
        </w:rPr>
        <w:t>Item 1</w:t>
      </w:r>
      <w:r>
        <w:t xml:space="preserve"> </w:t>
      </w:r>
      <w:r w:rsidR="00ED320F">
        <w:t>substitutes</w:t>
      </w:r>
      <w:r>
        <w:t xml:space="preserve"> order 5 </w:t>
      </w:r>
      <w:r w:rsidR="005F0928">
        <w:t>of the</w:t>
      </w:r>
      <w:r w:rsidR="005345B8">
        <w:t xml:space="preserve"> Principal Order</w:t>
      </w:r>
      <w:r w:rsidR="005F0928">
        <w:t xml:space="preserve"> </w:t>
      </w:r>
      <w:r w:rsidR="00A27551">
        <w:t>with a new order 5</w:t>
      </w:r>
      <w:r w:rsidR="00CC6DF5">
        <w:t xml:space="preserve"> which </w:t>
      </w:r>
      <w:r w:rsidR="00292DF0">
        <w:t xml:space="preserve">provides that identified risk food in schedule 1 and schedule 2 </w:t>
      </w:r>
      <w:r w:rsidR="00B3231E">
        <w:t>to</w:t>
      </w:r>
      <w:r w:rsidR="00292DF0">
        <w:t xml:space="preserve"> the Amendment Order must be covered by a recognised foreign government certificate. </w:t>
      </w:r>
    </w:p>
    <w:p w14:paraId="212CA080" w14:textId="77777777" w:rsidR="00900362" w:rsidRDefault="00900362" w:rsidP="00900362"/>
    <w:p w14:paraId="48161EBF" w14:textId="4275C16B" w:rsidR="00E23ED1" w:rsidRDefault="003E5135">
      <w:r>
        <w:rPr>
          <w:b/>
        </w:rPr>
        <w:t>Item 2</w:t>
      </w:r>
      <w:r w:rsidR="00011A91">
        <w:t>,</w:t>
      </w:r>
      <w:r>
        <w:t xml:space="preserve"> </w:t>
      </w:r>
      <w:r w:rsidR="00011A91">
        <w:t xml:space="preserve">in the table in clause 1 of schedule, </w:t>
      </w:r>
      <w:r>
        <w:t xml:space="preserve">substitute </w:t>
      </w:r>
      <w:r w:rsidR="00E23ED1">
        <w:t>the table heading</w:t>
      </w:r>
      <w:r w:rsidR="00556370">
        <w:t xml:space="preserve"> ‘Kinds of food’</w:t>
      </w:r>
      <w:r w:rsidR="00E23ED1">
        <w:t xml:space="preserve"> and column headings </w:t>
      </w:r>
      <w:r w:rsidR="00556370">
        <w:t>‘Item’ and ‘Kind</w:t>
      </w:r>
      <w:r w:rsidR="0009373E">
        <w:t>s</w:t>
      </w:r>
      <w:r w:rsidR="00556370">
        <w:t xml:space="preserve"> of food’ </w:t>
      </w:r>
      <w:r w:rsidR="00852576">
        <w:t xml:space="preserve">1 </w:t>
      </w:r>
      <w:r w:rsidR="00E23ED1">
        <w:t>wi</w:t>
      </w:r>
      <w:r w:rsidR="00F266C9">
        <w:t xml:space="preserve">th </w:t>
      </w:r>
      <w:r w:rsidR="001356EE">
        <w:t xml:space="preserve">a </w:t>
      </w:r>
      <w:r w:rsidR="00F266C9">
        <w:t>new table heading</w:t>
      </w:r>
      <w:r w:rsidR="00556370">
        <w:t xml:space="preserve"> ‘Kinds of food that are required to be inspected, or inspected and analysed’</w:t>
      </w:r>
      <w:r w:rsidR="008B6D89">
        <w:t>.</w:t>
      </w:r>
    </w:p>
    <w:p w14:paraId="13A673D6" w14:textId="77777777" w:rsidR="005C3B05" w:rsidRDefault="005C3B05"/>
    <w:p w14:paraId="73B6822D" w14:textId="5974BA15" w:rsidR="00870AC8" w:rsidRPr="005F6C23" w:rsidRDefault="003E5135" w:rsidP="00A15E15">
      <w:pPr>
        <w:autoSpaceDE w:val="0"/>
        <w:autoSpaceDN w:val="0"/>
      </w:pPr>
      <w:r>
        <w:rPr>
          <w:b/>
        </w:rPr>
        <w:t>Item 3</w:t>
      </w:r>
      <w:r w:rsidR="00011A91">
        <w:t>,</w:t>
      </w:r>
      <w:r w:rsidR="00284F77">
        <w:t xml:space="preserve"> </w:t>
      </w:r>
      <w:r w:rsidR="00011A91">
        <w:t xml:space="preserve">in the table in clause 1 of schedule 1, </w:t>
      </w:r>
      <w:r w:rsidR="00284F77">
        <w:t xml:space="preserve">substitute item 1 </w:t>
      </w:r>
      <w:r w:rsidR="00556370">
        <w:t xml:space="preserve">‘Beef (whether cooked or uncooked and whether or not chilled or frozen)’, </w:t>
      </w:r>
      <w:r w:rsidR="00284F77">
        <w:t xml:space="preserve">and </w:t>
      </w:r>
      <w:r w:rsidR="00556370">
        <w:t xml:space="preserve">item </w:t>
      </w:r>
      <w:r w:rsidR="00284F77">
        <w:t xml:space="preserve">2 </w:t>
      </w:r>
      <w:r w:rsidR="00556370">
        <w:t xml:space="preserve">‘Beef products (whether cooked or uncooked and whether or not chilled or frozen)’ </w:t>
      </w:r>
      <w:r w:rsidR="00B0639B">
        <w:t xml:space="preserve">with </w:t>
      </w:r>
      <w:r w:rsidR="00284F77">
        <w:t>‘</w:t>
      </w:r>
      <w:r w:rsidR="008B6D89">
        <w:t>B</w:t>
      </w:r>
      <w:r w:rsidR="00284F77">
        <w:t>eef’ and ‘</w:t>
      </w:r>
      <w:r w:rsidR="008B6D89">
        <w:t>B</w:t>
      </w:r>
      <w:r w:rsidR="00284F77">
        <w:t>eef products’</w:t>
      </w:r>
      <w:r w:rsidR="00B0639B">
        <w:t xml:space="preserve"> respectively</w:t>
      </w:r>
      <w:r w:rsidR="00190E11">
        <w:t>.</w:t>
      </w:r>
      <w:r w:rsidR="00556370">
        <w:t xml:space="preserve"> </w:t>
      </w:r>
    </w:p>
    <w:p w14:paraId="3BACE359" w14:textId="77777777" w:rsidR="005C3B05" w:rsidRPr="005F6C23" w:rsidRDefault="005C3B05"/>
    <w:p w14:paraId="729A8F7E" w14:textId="77777777" w:rsidR="00F62EB9" w:rsidRPr="005F6C23" w:rsidRDefault="003E5135" w:rsidP="00F62EB9">
      <w:pPr>
        <w:pStyle w:val="TableP1a"/>
        <w:rPr>
          <w:sz w:val="24"/>
        </w:rPr>
      </w:pPr>
      <w:r w:rsidRPr="00F94DC2">
        <w:rPr>
          <w:b/>
          <w:sz w:val="24"/>
        </w:rPr>
        <w:t>Item 4</w:t>
      </w:r>
      <w:r w:rsidR="00011A91">
        <w:rPr>
          <w:sz w:val="24"/>
        </w:rPr>
        <w:t>,</w:t>
      </w:r>
      <w:r w:rsidRPr="00F94DC2">
        <w:rPr>
          <w:sz w:val="24"/>
        </w:rPr>
        <w:t xml:space="preserve"> </w:t>
      </w:r>
      <w:r w:rsidR="00CD138A" w:rsidRPr="00F94DC2">
        <w:rPr>
          <w:sz w:val="24"/>
        </w:rPr>
        <w:t xml:space="preserve">in the table in clause 1 of schedule 1: </w:t>
      </w:r>
      <w:r w:rsidRPr="00F94DC2">
        <w:rPr>
          <w:sz w:val="24"/>
        </w:rPr>
        <w:t>substitute</w:t>
      </w:r>
      <w:r w:rsidRPr="005F6C23">
        <w:rPr>
          <w:sz w:val="24"/>
        </w:rPr>
        <w:t xml:space="preserve"> </w:t>
      </w:r>
      <w:r w:rsidR="00A40407" w:rsidRPr="005F6C23">
        <w:rPr>
          <w:sz w:val="24"/>
        </w:rPr>
        <w:t>item 4 ‘Cheese of the following kinds:</w:t>
      </w:r>
    </w:p>
    <w:p w14:paraId="2E7FBD86" w14:textId="77777777" w:rsidR="00F62EB9" w:rsidRPr="005F6C23" w:rsidRDefault="00F62EB9" w:rsidP="00E61D91">
      <w:pPr>
        <w:pStyle w:val="TableP1a"/>
        <w:ind w:left="426" w:firstLine="0"/>
        <w:rPr>
          <w:sz w:val="24"/>
        </w:rPr>
      </w:pPr>
      <w:r w:rsidRPr="005F6C23">
        <w:rPr>
          <w:sz w:val="24"/>
        </w:rPr>
        <w:t>(a)  curd cheese;</w:t>
      </w:r>
    </w:p>
    <w:p w14:paraId="7596951E" w14:textId="77777777" w:rsidR="00F62EB9" w:rsidRPr="005F6C23" w:rsidRDefault="00F62EB9" w:rsidP="00E61D91">
      <w:pPr>
        <w:pStyle w:val="TableP1a"/>
        <w:ind w:left="426" w:firstLine="0"/>
        <w:rPr>
          <w:sz w:val="24"/>
        </w:rPr>
      </w:pPr>
      <w:r w:rsidRPr="005F6C23">
        <w:rPr>
          <w:sz w:val="24"/>
        </w:rPr>
        <w:t>(b)  fresh cheese that is not fermented, including whey cheese;</w:t>
      </w:r>
    </w:p>
    <w:p w14:paraId="2CE39F21" w14:textId="77777777" w:rsidR="00F62EB9" w:rsidRPr="005F6C23" w:rsidRDefault="00F62EB9" w:rsidP="00E61D91">
      <w:pPr>
        <w:pStyle w:val="TableP1a"/>
        <w:ind w:left="426" w:firstLine="0"/>
        <w:rPr>
          <w:sz w:val="24"/>
        </w:rPr>
      </w:pPr>
      <w:r w:rsidRPr="005F6C23">
        <w:rPr>
          <w:sz w:val="24"/>
        </w:rPr>
        <w:t>(c)  soft cheese;</w:t>
      </w:r>
    </w:p>
    <w:p w14:paraId="335C78F3" w14:textId="77777777" w:rsidR="00F62EB9" w:rsidRPr="005F6C23" w:rsidRDefault="00F62EB9" w:rsidP="00E61D91">
      <w:pPr>
        <w:pStyle w:val="TableP1a"/>
        <w:ind w:left="426" w:firstLine="0"/>
        <w:rPr>
          <w:sz w:val="24"/>
        </w:rPr>
      </w:pPr>
      <w:r w:rsidRPr="005F6C23">
        <w:rPr>
          <w:sz w:val="24"/>
        </w:rPr>
        <w:t>(d)  soft smoked cheese;</w:t>
      </w:r>
    </w:p>
    <w:p w14:paraId="7D98D272" w14:textId="77777777" w:rsidR="005F6C23" w:rsidRPr="005F6C23" w:rsidRDefault="00F62EB9" w:rsidP="00E61D91">
      <w:pPr>
        <w:ind w:left="426"/>
      </w:pPr>
      <w:r w:rsidRPr="005F6C23">
        <w:t>(e)  surface</w:t>
      </w:r>
      <w:r w:rsidRPr="005F6C23">
        <w:noBreakHyphen/>
        <w:t>ripened cheese</w:t>
      </w:r>
      <w:r w:rsidR="005F6C23" w:rsidRPr="005F6C23">
        <w:t>’</w:t>
      </w:r>
    </w:p>
    <w:p w14:paraId="6ACE6D40" w14:textId="4C350A3F" w:rsidR="00CD138A" w:rsidRDefault="005F6C23">
      <w:r w:rsidRPr="00F93554">
        <w:t xml:space="preserve">with </w:t>
      </w:r>
      <w:r w:rsidR="003B1452" w:rsidRPr="00F93554">
        <w:t>‘</w:t>
      </w:r>
      <w:r w:rsidR="00A15E15" w:rsidRPr="00F93554">
        <w:t>C</w:t>
      </w:r>
      <w:r w:rsidR="003B1452" w:rsidRPr="00F93554">
        <w:t xml:space="preserve">heese in which the growth of </w:t>
      </w:r>
      <w:r w:rsidR="003B1452" w:rsidRPr="00F93554">
        <w:rPr>
          <w:i/>
        </w:rPr>
        <w:t>Listeria monocytogenes</w:t>
      </w:r>
      <w:r w:rsidR="003B1452" w:rsidRPr="00F93554">
        <w:t xml:space="preserve"> can occur’</w:t>
      </w:r>
      <w:r w:rsidR="003D62FE">
        <w:t xml:space="preserve">; </w:t>
      </w:r>
      <w:r w:rsidR="0055068B">
        <w:t xml:space="preserve">add </w:t>
      </w:r>
      <w:r w:rsidR="0055068B" w:rsidRPr="00F93554">
        <w:t>n</w:t>
      </w:r>
      <w:r w:rsidR="003B1452" w:rsidRPr="00F93554">
        <w:t>ew item 4A</w:t>
      </w:r>
      <w:bookmarkStart w:id="0" w:name="_GoBack"/>
      <w:r w:rsidR="00011A91">
        <w:t xml:space="preserve"> </w:t>
      </w:r>
      <w:bookmarkEnd w:id="0"/>
      <w:r w:rsidR="00BD4691" w:rsidRPr="00F93554">
        <w:t>‘</w:t>
      </w:r>
      <w:r w:rsidR="00DC4A4D" w:rsidRPr="00F93554">
        <w:t>R</w:t>
      </w:r>
      <w:r w:rsidRPr="00F93554">
        <w:t>aw milk cheese</w:t>
      </w:r>
      <w:r w:rsidR="00DC4A4D" w:rsidRPr="00F93554">
        <w:t>’</w:t>
      </w:r>
      <w:r w:rsidR="003D62FE">
        <w:t>;</w:t>
      </w:r>
      <w:r w:rsidR="00CD138A">
        <w:t xml:space="preserve"> </w:t>
      </w:r>
      <w:r w:rsidR="00886B9A">
        <w:t>substitute item 5 ‘Chicken meat that is cooked (whether or not chilled or frozen), but is not canned’ in clause 1 of schedule 1 with ‘Cooked chicken meat that is ready-to-eat, but is not canned’</w:t>
      </w:r>
      <w:r w:rsidR="00CD138A">
        <w:t>.</w:t>
      </w:r>
    </w:p>
    <w:p w14:paraId="0C422A9D" w14:textId="77777777" w:rsidR="005C3B05" w:rsidRDefault="005C3B05"/>
    <w:p w14:paraId="61696DF9" w14:textId="77777777" w:rsidR="00011A91" w:rsidRPr="00011A91" w:rsidRDefault="00011A91">
      <w:pPr>
        <w:rPr>
          <w:b/>
        </w:rPr>
      </w:pPr>
      <w:r w:rsidRPr="00011A91">
        <w:rPr>
          <w:b/>
        </w:rPr>
        <w:t>Item 5</w:t>
      </w:r>
      <w:r w:rsidRPr="00011A91">
        <w:t xml:space="preserve"> repeals table item 19 in clause 1 of schedule 1</w:t>
      </w:r>
      <w:r>
        <w:t>.</w:t>
      </w:r>
    </w:p>
    <w:p w14:paraId="24ACD85A" w14:textId="77777777" w:rsidR="00011A91" w:rsidRDefault="00011A91"/>
    <w:p w14:paraId="15F4C7F2" w14:textId="27B5B725" w:rsidR="0093212D" w:rsidRDefault="0093212D">
      <w:r w:rsidRPr="00F93554">
        <w:rPr>
          <w:b/>
        </w:rPr>
        <w:t xml:space="preserve">Item </w:t>
      </w:r>
      <w:r w:rsidR="00011A91" w:rsidRPr="00011A91">
        <w:rPr>
          <w:b/>
        </w:rPr>
        <w:t>6</w:t>
      </w:r>
      <w:r w:rsidR="00011A91">
        <w:t>,</w:t>
      </w:r>
      <w:r w:rsidRPr="00F93554">
        <w:t xml:space="preserve"> </w:t>
      </w:r>
      <w:r w:rsidR="00011A91" w:rsidRPr="006708A4">
        <w:t xml:space="preserve">in </w:t>
      </w:r>
      <w:r w:rsidR="00011A91">
        <w:t xml:space="preserve">the table in </w:t>
      </w:r>
      <w:r w:rsidR="00011A91" w:rsidRPr="006708A4">
        <w:t>clause 1 of schedule</w:t>
      </w:r>
      <w:r w:rsidR="00011A91">
        <w:t>,</w:t>
      </w:r>
      <w:r w:rsidR="00011A91" w:rsidRPr="006708A4">
        <w:t xml:space="preserve"> </w:t>
      </w:r>
      <w:r w:rsidR="003D62FE">
        <w:t>s</w:t>
      </w:r>
      <w:r w:rsidR="00CD138A">
        <w:t xml:space="preserve">ubstitute </w:t>
      </w:r>
      <w:r>
        <w:t xml:space="preserve">table item 20 ‘Poultry pâtés and </w:t>
      </w:r>
      <w:r w:rsidR="009C7398">
        <w:t>poultry</w:t>
      </w:r>
      <w:r>
        <w:t xml:space="preserve"> livers that are ready for consumption (whether or not chilled or frozen), but that are not canned’</w:t>
      </w:r>
      <w:r w:rsidRPr="006708A4">
        <w:t xml:space="preserve"> </w:t>
      </w:r>
      <w:r>
        <w:t xml:space="preserve">with </w:t>
      </w:r>
      <w:r w:rsidR="009C7398">
        <w:t>‘Cooked poultry pâté and poultry livers that are ready-to-eat, but are not canned’.</w:t>
      </w:r>
      <w:r w:rsidR="00A95D2F">
        <w:t xml:space="preserve"> </w:t>
      </w:r>
    </w:p>
    <w:p w14:paraId="6AA73AD2" w14:textId="77777777" w:rsidR="009C7398" w:rsidRDefault="009C7398"/>
    <w:p w14:paraId="2C887510" w14:textId="07A20D64" w:rsidR="00092D71" w:rsidRDefault="003E5135" w:rsidP="00236C19">
      <w:pPr>
        <w:autoSpaceDE w:val="0"/>
        <w:autoSpaceDN w:val="0"/>
      </w:pPr>
      <w:r w:rsidRPr="00F94DC2">
        <w:rPr>
          <w:b/>
        </w:rPr>
        <w:t xml:space="preserve">Item </w:t>
      </w:r>
      <w:r w:rsidR="00011A91">
        <w:rPr>
          <w:b/>
        </w:rPr>
        <w:t>7</w:t>
      </w:r>
      <w:r w:rsidR="00011A91">
        <w:t>,</w:t>
      </w:r>
      <w:r w:rsidR="00A95D2F" w:rsidRPr="00F94DC2">
        <w:rPr>
          <w:b/>
        </w:rPr>
        <w:t xml:space="preserve"> </w:t>
      </w:r>
      <w:r w:rsidR="003D62FE" w:rsidRPr="00F94DC2">
        <w:t>in</w:t>
      </w:r>
      <w:r w:rsidRPr="00F94DC2">
        <w:t xml:space="preserve"> </w:t>
      </w:r>
      <w:r w:rsidR="00011A91">
        <w:t xml:space="preserve">the </w:t>
      </w:r>
      <w:r w:rsidR="00C1590A" w:rsidRPr="00F94DC2">
        <w:t>table</w:t>
      </w:r>
      <w:r w:rsidR="00C1590A">
        <w:t xml:space="preserve"> in clause 1 of schedule 2</w:t>
      </w:r>
      <w:r w:rsidR="003D62FE">
        <w:t xml:space="preserve">: substitute the table heading ‘Kinds of food’ and column headings ‘Item’ and ‘Kinds of food’ </w:t>
      </w:r>
      <w:r w:rsidR="00C1590A">
        <w:t>with ‘Kinds of New Zealand product that are required t</w:t>
      </w:r>
      <w:r w:rsidR="009B5573">
        <w:t>o</w:t>
      </w:r>
      <w:r w:rsidR="00C1590A">
        <w:t xml:space="preserve"> be inspected, or inspected and analysed’</w:t>
      </w:r>
      <w:r w:rsidR="003D62FE">
        <w:t xml:space="preserve">; </w:t>
      </w:r>
      <w:r w:rsidR="003E28D7">
        <w:t xml:space="preserve">substitute </w:t>
      </w:r>
      <w:r w:rsidR="00092D71">
        <w:t>item 1 ‘Beef (whether cooked or uncooked and whether or not chilled or frozen)’ and item 2 ‘Beef products (whether cooked or uncooked and whether or not chilled or frozen)’ with ‘Beef’ and ‘Beef products’</w:t>
      </w:r>
      <w:r w:rsidR="003D62FE">
        <w:t xml:space="preserve"> respectively</w:t>
      </w:r>
      <w:r w:rsidR="005F3818">
        <w:t>; repeal items 4 and 5</w:t>
      </w:r>
      <w:r w:rsidR="00F94DC2">
        <w:t>.</w:t>
      </w:r>
      <w:r w:rsidR="003D62FE">
        <w:t xml:space="preserve"> </w:t>
      </w:r>
    </w:p>
    <w:p w14:paraId="09FFBA70" w14:textId="77777777" w:rsidR="009E5194" w:rsidRDefault="009E5194" w:rsidP="009E7B9E"/>
    <w:p w14:paraId="32A00313" w14:textId="797124E8" w:rsidR="005C3B05" w:rsidRDefault="003E5135">
      <w:r w:rsidRPr="00F93554">
        <w:rPr>
          <w:b/>
        </w:rPr>
        <w:t xml:space="preserve">Item </w:t>
      </w:r>
      <w:r w:rsidR="005F3818">
        <w:rPr>
          <w:b/>
        </w:rPr>
        <w:t>8</w:t>
      </w:r>
      <w:r>
        <w:t xml:space="preserve"> </w:t>
      </w:r>
      <w:r w:rsidR="009E5194">
        <w:t xml:space="preserve">repeals clause 2 </w:t>
      </w:r>
      <w:r w:rsidR="005F3818">
        <w:t>of schedule 2</w:t>
      </w:r>
      <w:r w:rsidR="002409E0">
        <w:t>.</w:t>
      </w:r>
    </w:p>
    <w:p w14:paraId="3FA2C612" w14:textId="77777777" w:rsidR="005C3B05" w:rsidRDefault="005C3B05"/>
    <w:p w14:paraId="62957608" w14:textId="77777777" w:rsidR="00292DF0" w:rsidRDefault="00292DF0">
      <w:pPr>
        <w:pStyle w:val="Normal-em"/>
        <w:pageBreakBefore/>
        <w:jc w:val="right"/>
        <w:rPr>
          <w:b/>
          <w:caps/>
          <w:u w:val="single"/>
        </w:rPr>
        <w:sectPr w:rsidR="00292DF0" w:rsidSect="005C3B05">
          <w:footerReference w:type="default" r:id="rId8"/>
          <w:headerReference w:type="first" r:id="rId9"/>
          <w:pgSz w:w="11906" w:h="16838"/>
          <w:pgMar w:top="1440" w:right="1247" w:bottom="1440" w:left="1191" w:header="709" w:footer="709" w:gutter="170"/>
          <w:pgNumType w:start="1"/>
          <w:cols w:space="708"/>
          <w:titlePg/>
          <w:docGrid w:linePitch="360"/>
        </w:sectPr>
      </w:pPr>
    </w:p>
    <w:p w14:paraId="1ADDF46A" w14:textId="77777777" w:rsidR="005C3B05" w:rsidRDefault="003E5135">
      <w:pPr>
        <w:pStyle w:val="Normal-em"/>
        <w:pageBreakBefore/>
        <w:jc w:val="right"/>
        <w:rPr>
          <w:b/>
          <w:caps/>
          <w:u w:val="single"/>
        </w:rPr>
      </w:pPr>
      <w:r>
        <w:rPr>
          <w:b/>
          <w:caps/>
          <w:u w:val="single"/>
        </w:rPr>
        <w:lastRenderedPageBreak/>
        <w:t>Attachment</w:t>
      </w:r>
    </w:p>
    <w:p w14:paraId="4FF64260" w14:textId="77777777" w:rsidR="005C3B05" w:rsidRDefault="005C3B05" w:rsidP="008B5BEB">
      <w:pPr>
        <w:pStyle w:val="Normal-em"/>
        <w:ind w:left="426" w:firstLine="284"/>
        <w:rPr>
          <w:color w:val="auto"/>
          <w:szCs w:val="24"/>
        </w:rPr>
      </w:pPr>
    </w:p>
    <w:p w14:paraId="355D3BBC" w14:textId="77777777" w:rsidR="005C3B05" w:rsidRDefault="003E5135">
      <w:pPr>
        <w:spacing w:before="360" w:after="120"/>
        <w:jc w:val="center"/>
        <w:rPr>
          <w:b/>
        </w:rPr>
      </w:pPr>
      <w:r>
        <w:rPr>
          <w:b/>
        </w:rPr>
        <w:t>Statement of Compatibility with Human Rights</w:t>
      </w:r>
    </w:p>
    <w:p w14:paraId="54C9737D" w14:textId="77777777" w:rsidR="005C3B05" w:rsidRDefault="003E5135">
      <w:pPr>
        <w:contextualSpacing/>
        <w:jc w:val="center"/>
        <w:rPr>
          <w:i/>
        </w:rPr>
      </w:pPr>
      <w:r>
        <w:t>Prepared in accordance with Part 3 of the</w:t>
      </w:r>
      <w:r>
        <w:rPr>
          <w:i/>
        </w:rPr>
        <w:t xml:space="preserve"> Human Rights (Parliamentary Scrutiny) Act 2011</w:t>
      </w:r>
    </w:p>
    <w:p w14:paraId="4F60543B" w14:textId="77777777" w:rsidR="005C3B05" w:rsidRDefault="005C3B05">
      <w:pPr>
        <w:contextualSpacing/>
        <w:jc w:val="center"/>
        <w:rPr>
          <w:i/>
        </w:rPr>
      </w:pPr>
    </w:p>
    <w:p w14:paraId="3D8C42C3" w14:textId="77777777" w:rsidR="00355A5F" w:rsidRDefault="003E5135">
      <w:pPr>
        <w:jc w:val="center"/>
        <w:rPr>
          <w:b/>
          <w:i/>
          <w:lang w:eastAsia="en-AU"/>
        </w:rPr>
      </w:pPr>
      <w:r>
        <w:rPr>
          <w:b/>
          <w:i/>
          <w:lang w:eastAsia="en-AU"/>
        </w:rPr>
        <w:t xml:space="preserve">Imported Food Control Amendment (Recognised Foreign Government Certificates and </w:t>
      </w:r>
    </w:p>
    <w:p w14:paraId="48E9F8D3" w14:textId="77777777" w:rsidR="005C3B05" w:rsidRDefault="003E5135">
      <w:pPr>
        <w:jc w:val="center"/>
        <w:rPr>
          <w:b/>
          <w:i/>
          <w:lang w:eastAsia="en-AU"/>
        </w:rPr>
      </w:pPr>
      <w:r>
        <w:rPr>
          <w:b/>
          <w:i/>
          <w:lang w:eastAsia="en-AU"/>
        </w:rPr>
        <w:t xml:space="preserve">Other Measures) </w:t>
      </w:r>
      <w:r w:rsidR="008B5BEB">
        <w:rPr>
          <w:b/>
          <w:i/>
          <w:lang w:eastAsia="en-AU"/>
        </w:rPr>
        <w:t>Order</w:t>
      </w:r>
      <w:r>
        <w:rPr>
          <w:b/>
          <w:i/>
        </w:rPr>
        <w:t> </w:t>
      </w:r>
      <w:r>
        <w:rPr>
          <w:b/>
          <w:i/>
          <w:lang w:eastAsia="en-AU"/>
        </w:rPr>
        <w:t>2015</w:t>
      </w:r>
    </w:p>
    <w:sdt>
      <w:sdtPr>
        <w:id w:val="962787082"/>
        <w:lock w:val="contentLocked"/>
        <w:placeholder>
          <w:docPart w:val="82579AA69623483C82569C16BF01C384"/>
        </w:placeholder>
        <w:group/>
      </w:sdtPr>
      <w:sdtEndPr>
        <w:rPr>
          <w:b/>
        </w:rPr>
      </w:sdtEndPr>
      <w:sdtContent>
        <w:p w14:paraId="52FB8327" w14:textId="77777777" w:rsidR="005C3B05" w:rsidRDefault="005C3B05">
          <w:pPr>
            <w:jc w:val="center"/>
          </w:pPr>
        </w:p>
        <w:p w14:paraId="15E35A78" w14:textId="77777777" w:rsidR="005C3B05" w:rsidRDefault="003E5135">
          <w:pPr>
            <w:spacing w:before="120" w:after="120"/>
            <w:jc w:val="center"/>
          </w:pPr>
          <w:r>
            <w:t xml:space="preserve">This Legislative Instrument is compatible with the human rights and freedoms recognised or declared in the international instruments listed in section 3 of the </w:t>
          </w:r>
          <w:r>
            <w:rPr>
              <w:i/>
            </w:rPr>
            <w:t>Human Rights (Parliamentary Scrutiny) Act 2011</w:t>
          </w:r>
          <w:r>
            <w:t>.</w:t>
          </w:r>
        </w:p>
        <w:p w14:paraId="4E126544" w14:textId="77777777" w:rsidR="005C3B05" w:rsidRDefault="005C3B05"/>
        <w:p w14:paraId="32C3B9F8" w14:textId="77777777" w:rsidR="005C3B05" w:rsidRDefault="003E5135">
          <w:pPr>
            <w:spacing w:after="120"/>
            <w:jc w:val="both"/>
            <w:rPr>
              <w:b/>
            </w:rPr>
          </w:pPr>
          <w:r>
            <w:rPr>
              <w:b/>
            </w:rPr>
            <w:t>Overview of the Legislative Instrument</w:t>
          </w:r>
        </w:p>
      </w:sdtContent>
    </w:sdt>
    <w:p w14:paraId="19C237E3" w14:textId="77777777" w:rsidR="00D56ECF" w:rsidRDefault="00D56ECF" w:rsidP="00D56ECF">
      <w:pPr>
        <w:rPr>
          <w:lang w:eastAsia="en-AU"/>
        </w:rPr>
      </w:pPr>
      <w:r>
        <w:rPr>
          <w:lang w:eastAsia="en-AU"/>
        </w:rPr>
        <w:t xml:space="preserve">Recent amendments were made to the </w:t>
      </w:r>
      <w:r>
        <w:rPr>
          <w:i/>
          <w:iCs/>
        </w:rPr>
        <w:t>Imported Food Control Regulations 1993</w:t>
      </w:r>
      <w:r>
        <w:rPr>
          <w:iCs/>
        </w:rPr>
        <w:t xml:space="preserve"> </w:t>
      </w:r>
      <w:r w:rsidR="005F3818">
        <w:rPr>
          <w:iCs/>
        </w:rPr>
        <w:t xml:space="preserve">(the Regulations) </w:t>
      </w:r>
      <w:r>
        <w:rPr>
          <w:iCs/>
        </w:rPr>
        <w:t xml:space="preserve">to implement arrangements for certain risk foods to require recognised foreign government certification. </w:t>
      </w:r>
      <w:r w:rsidRPr="00CE30BE">
        <w:rPr>
          <w:lang w:eastAsia="en-AU"/>
        </w:rPr>
        <w:t xml:space="preserve">The </w:t>
      </w:r>
      <w:r w:rsidR="0017578F" w:rsidRPr="0017578F">
        <w:rPr>
          <w:lang w:eastAsia="en-AU"/>
        </w:rPr>
        <w:t>Imported Food Control Amendment (Recognised Foreign Government Certificates and Other Measures) Order 2015</w:t>
      </w:r>
      <w:r w:rsidRPr="00CE30BE">
        <w:rPr>
          <w:i/>
          <w:lang w:eastAsia="en-AU"/>
        </w:rPr>
        <w:t xml:space="preserve"> </w:t>
      </w:r>
      <w:r>
        <w:rPr>
          <w:lang w:eastAsia="en-AU"/>
        </w:rPr>
        <w:t xml:space="preserve">gives effect to these recent amendments to the </w:t>
      </w:r>
      <w:r>
        <w:rPr>
          <w:iCs/>
        </w:rPr>
        <w:t xml:space="preserve">Regulations </w:t>
      </w:r>
      <w:r>
        <w:rPr>
          <w:lang w:eastAsia="en-AU"/>
        </w:rPr>
        <w:t xml:space="preserve">by identifying specific risk foods which </w:t>
      </w:r>
      <w:r>
        <w:t xml:space="preserve">require mandatory foreign government certificates as a condition of import and also </w:t>
      </w:r>
      <w:r>
        <w:rPr>
          <w:lang w:eastAsia="en-AU"/>
        </w:rPr>
        <w:t xml:space="preserve">amends the list of </w:t>
      </w:r>
      <w:r w:rsidRPr="004E7238">
        <w:t xml:space="preserve">imported food </w:t>
      </w:r>
      <w:r>
        <w:t>classified as a risk food.</w:t>
      </w:r>
    </w:p>
    <w:sdt>
      <w:sdtPr>
        <w:id w:val="962787081"/>
        <w:lock w:val="contentLocked"/>
        <w:placeholder>
          <w:docPart w:val="82579AA69623483C82569C16BF01C384"/>
        </w:placeholder>
        <w:group/>
      </w:sdtPr>
      <w:sdtEndPr/>
      <w:sdtContent>
        <w:p w14:paraId="0643AD6F" w14:textId="77777777" w:rsidR="005C3B05" w:rsidRDefault="005C3B05"/>
        <w:p w14:paraId="6D612BA7" w14:textId="77777777" w:rsidR="005C3B05" w:rsidRDefault="003E5135">
          <w:pPr>
            <w:spacing w:after="120"/>
            <w:jc w:val="both"/>
            <w:rPr>
              <w:b/>
            </w:rPr>
          </w:pPr>
          <w:r>
            <w:rPr>
              <w:b/>
            </w:rPr>
            <w:t>Human rights implications</w:t>
          </w:r>
        </w:p>
        <w:p w14:paraId="43D48594" w14:textId="77777777" w:rsidR="005C3B05" w:rsidRDefault="003E5135">
          <w:r>
            <w:t>This Legislative Instrument does not engage any of the applicable rights or freedoms.</w:t>
          </w:r>
        </w:p>
        <w:p w14:paraId="4B15456C" w14:textId="77777777" w:rsidR="005C3B05" w:rsidRDefault="005C3B05"/>
        <w:p w14:paraId="0A152517" w14:textId="77777777" w:rsidR="005C3B05" w:rsidRDefault="003E5135">
          <w:pPr>
            <w:spacing w:after="120"/>
            <w:jc w:val="both"/>
            <w:rPr>
              <w:b/>
            </w:rPr>
          </w:pPr>
          <w:r>
            <w:rPr>
              <w:b/>
            </w:rPr>
            <w:t>Conclusion</w:t>
          </w:r>
        </w:p>
        <w:p w14:paraId="683CA990" w14:textId="77777777" w:rsidR="005C3B05" w:rsidRDefault="003E5135">
          <w:r>
            <w:t>This Legislative Instrument is compatible with human rights as it does not raise any human rights issues.</w:t>
          </w:r>
        </w:p>
        <w:p w14:paraId="7A41DAB7" w14:textId="77777777" w:rsidR="005C3B05" w:rsidRDefault="005C3B05"/>
        <w:p w14:paraId="4B70A3C7" w14:textId="77777777" w:rsidR="005C3B05" w:rsidRDefault="00E84452"/>
      </w:sdtContent>
    </w:sdt>
    <w:p w14:paraId="3B47E887" w14:textId="77777777" w:rsidR="005C3B05" w:rsidRDefault="003E5135">
      <w:pPr>
        <w:jc w:val="center"/>
        <w:rPr>
          <w:b/>
          <w:bCs/>
        </w:rPr>
      </w:pPr>
      <w:r>
        <w:rPr>
          <w:b/>
          <w:bCs/>
        </w:rPr>
        <w:t>The Hon. Barnaby Joyce MP</w:t>
      </w:r>
    </w:p>
    <w:p w14:paraId="50B057B6" w14:textId="77777777" w:rsidR="005C3B05" w:rsidRDefault="003E5135">
      <w:pPr>
        <w:jc w:val="center"/>
        <w:rPr>
          <w:b/>
          <w:bCs/>
        </w:rPr>
      </w:pPr>
      <w:r>
        <w:rPr>
          <w:b/>
          <w:bCs/>
        </w:rPr>
        <w:t>Minister for Agriculture</w:t>
      </w:r>
      <w:r w:rsidR="005F3818">
        <w:rPr>
          <w:b/>
          <w:bCs/>
        </w:rPr>
        <w:t xml:space="preserve"> and Water Resources</w:t>
      </w:r>
    </w:p>
    <w:p w14:paraId="1821C4B3" w14:textId="77777777" w:rsidR="005C3B05" w:rsidRDefault="005C3B05"/>
    <w:sectPr w:rsidR="005C3B05" w:rsidSect="005C3B05">
      <w:pgSz w:w="11906" w:h="16838"/>
      <w:pgMar w:top="1440" w:right="1247" w:bottom="1440" w:left="1191" w:header="709" w:footer="709" w:gutter="17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377A0" w14:textId="77777777" w:rsidR="00A374DF" w:rsidRDefault="00A374DF">
      <w:r>
        <w:separator/>
      </w:r>
    </w:p>
  </w:endnote>
  <w:endnote w:type="continuationSeparator" w:id="0">
    <w:p w14:paraId="6357B9D0" w14:textId="77777777" w:rsidR="00A374DF" w:rsidRDefault="00A3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28070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297362D" w14:textId="77777777" w:rsidR="00A374DF" w:rsidRDefault="008C0676">
        <w:pPr>
          <w:pStyle w:val="Footer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 w:rsidR="00A374DF">
          <w:rPr>
            <w:sz w:val="18"/>
            <w:szCs w:val="18"/>
          </w:rPr>
          <w:instrText xml:space="preserve"> PAGE   \* MERGEFORMAT </w:instrText>
        </w:r>
        <w:r>
          <w:rPr>
            <w:sz w:val="18"/>
            <w:szCs w:val="18"/>
          </w:rPr>
          <w:fldChar w:fldCharType="separate"/>
        </w:r>
        <w:r w:rsidR="00E84452">
          <w:rPr>
            <w:noProof/>
            <w:sz w:val="18"/>
            <w:szCs w:val="18"/>
          </w:rPr>
          <w:t>3</w:t>
        </w:r>
        <w:r>
          <w:rPr>
            <w:sz w:val="18"/>
            <w:szCs w:val="18"/>
          </w:rPr>
          <w:fldChar w:fldCharType="end"/>
        </w:r>
      </w:p>
    </w:sdtContent>
  </w:sdt>
  <w:p w14:paraId="0E064540" w14:textId="77777777" w:rsidR="00A374DF" w:rsidRDefault="00A374DF">
    <w:pPr>
      <w:pStyle w:val="Footer"/>
      <w:tabs>
        <w:tab w:val="left" w:pos="4388"/>
        <w:tab w:val="center" w:pos="4649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D74A1" w14:textId="77777777" w:rsidR="00A374DF" w:rsidRDefault="00A374DF">
      <w:r>
        <w:separator/>
      </w:r>
    </w:p>
  </w:footnote>
  <w:footnote w:type="continuationSeparator" w:id="0">
    <w:p w14:paraId="5240CCB1" w14:textId="77777777" w:rsidR="00A374DF" w:rsidRDefault="00A37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FAC95" w14:textId="77777777" w:rsidR="00A374DF" w:rsidRDefault="00A374DF">
    <w:pPr>
      <w:pStyle w:val="Header"/>
      <w:jc w:val="center"/>
    </w:pPr>
  </w:p>
  <w:p w14:paraId="771CC34A" w14:textId="77777777" w:rsidR="00A374DF" w:rsidRDefault="00A374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F16B8"/>
    <w:multiLevelType w:val="hybridMultilevel"/>
    <w:tmpl w:val="6A14018C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D090CA5"/>
    <w:multiLevelType w:val="hybridMultilevel"/>
    <w:tmpl w:val="4BC8BB44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65456429"/>
    <w:multiLevelType w:val="multilevel"/>
    <w:tmpl w:val="CB58864E"/>
    <w:lvl w:ilvl="0">
      <w:start w:val="1"/>
      <w:numFmt w:val="decimal"/>
      <w:pStyle w:val="ListNumber2"/>
      <w:lvlText w:val="%1."/>
      <w:lvlJc w:val="left"/>
      <w:pPr>
        <w:ind w:left="369" w:hanging="369"/>
      </w:pPr>
      <w:rPr>
        <w:rFonts w:ascii="Calibri" w:hAnsi="Calibri" w:cs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B05"/>
    <w:rsid w:val="00011A91"/>
    <w:rsid w:val="0001232F"/>
    <w:rsid w:val="000147F7"/>
    <w:rsid w:val="00050D0B"/>
    <w:rsid w:val="000513CD"/>
    <w:rsid w:val="0006524E"/>
    <w:rsid w:val="00071FBD"/>
    <w:rsid w:val="00075442"/>
    <w:rsid w:val="00082451"/>
    <w:rsid w:val="000915CC"/>
    <w:rsid w:val="00092D71"/>
    <w:rsid w:val="0009373E"/>
    <w:rsid w:val="00096784"/>
    <w:rsid w:val="000A5B42"/>
    <w:rsid w:val="000B32D8"/>
    <w:rsid w:val="000B5A5C"/>
    <w:rsid w:val="000C5DE3"/>
    <w:rsid w:val="000C7A92"/>
    <w:rsid w:val="000F0952"/>
    <w:rsid w:val="000F3687"/>
    <w:rsid w:val="001022C6"/>
    <w:rsid w:val="00102321"/>
    <w:rsid w:val="00103A53"/>
    <w:rsid w:val="001074CD"/>
    <w:rsid w:val="00112F53"/>
    <w:rsid w:val="001179E1"/>
    <w:rsid w:val="001356EE"/>
    <w:rsid w:val="00164997"/>
    <w:rsid w:val="001704C1"/>
    <w:rsid w:val="0017578F"/>
    <w:rsid w:val="001810F0"/>
    <w:rsid w:val="001817B8"/>
    <w:rsid w:val="00184882"/>
    <w:rsid w:val="00190E11"/>
    <w:rsid w:val="001B24DB"/>
    <w:rsid w:val="001B3F60"/>
    <w:rsid w:val="001E539C"/>
    <w:rsid w:val="00203475"/>
    <w:rsid w:val="00205F35"/>
    <w:rsid w:val="0022321E"/>
    <w:rsid w:val="00235053"/>
    <w:rsid w:val="00236C19"/>
    <w:rsid w:val="002409E0"/>
    <w:rsid w:val="0024459E"/>
    <w:rsid w:val="00252A7E"/>
    <w:rsid w:val="00264F93"/>
    <w:rsid w:val="002819D9"/>
    <w:rsid w:val="00282B0C"/>
    <w:rsid w:val="00284077"/>
    <w:rsid w:val="00284F77"/>
    <w:rsid w:val="00287D8F"/>
    <w:rsid w:val="00290359"/>
    <w:rsid w:val="00292DF0"/>
    <w:rsid w:val="002A3F0A"/>
    <w:rsid w:val="002E3323"/>
    <w:rsid w:val="002E652C"/>
    <w:rsid w:val="002F04D1"/>
    <w:rsid w:val="002F2B98"/>
    <w:rsid w:val="00303C56"/>
    <w:rsid w:val="00304AE8"/>
    <w:rsid w:val="00307792"/>
    <w:rsid w:val="00325C45"/>
    <w:rsid w:val="00326308"/>
    <w:rsid w:val="003451DE"/>
    <w:rsid w:val="00355A5F"/>
    <w:rsid w:val="003754C4"/>
    <w:rsid w:val="00383186"/>
    <w:rsid w:val="003936FC"/>
    <w:rsid w:val="003969DF"/>
    <w:rsid w:val="003A2232"/>
    <w:rsid w:val="003B1452"/>
    <w:rsid w:val="003B1CED"/>
    <w:rsid w:val="003C6C0E"/>
    <w:rsid w:val="003D12ED"/>
    <w:rsid w:val="003D62FE"/>
    <w:rsid w:val="003E28D7"/>
    <w:rsid w:val="003E5135"/>
    <w:rsid w:val="00416B63"/>
    <w:rsid w:val="004367A3"/>
    <w:rsid w:val="004515F4"/>
    <w:rsid w:val="00462D74"/>
    <w:rsid w:val="00474D01"/>
    <w:rsid w:val="004805A2"/>
    <w:rsid w:val="00494269"/>
    <w:rsid w:val="004951C1"/>
    <w:rsid w:val="004958AF"/>
    <w:rsid w:val="004B48FC"/>
    <w:rsid w:val="004B76C3"/>
    <w:rsid w:val="004C5E25"/>
    <w:rsid w:val="00500FD2"/>
    <w:rsid w:val="0052304C"/>
    <w:rsid w:val="005345B8"/>
    <w:rsid w:val="00544070"/>
    <w:rsid w:val="0055068B"/>
    <w:rsid w:val="00556370"/>
    <w:rsid w:val="00576982"/>
    <w:rsid w:val="00585E11"/>
    <w:rsid w:val="00597EEE"/>
    <w:rsid w:val="005A09CA"/>
    <w:rsid w:val="005A6860"/>
    <w:rsid w:val="005C3B05"/>
    <w:rsid w:val="005C44DC"/>
    <w:rsid w:val="005D19FE"/>
    <w:rsid w:val="005E6075"/>
    <w:rsid w:val="005F0928"/>
    <w:rsid w:val="005F3818"/>
    <w:rsid w:val="005F4864"/>
    <w:rsid w:val="005F6C23"/>
    <w:rsid w:val="00625AFF"/>
    <w:rsid w:val="00630E3E"/>
    <w:rsid w:val="00631246"/>
    <w:rsid w:val="00644C50"/>
    <w:rsid w:val="00646B68"/>
    <w:rsid w:val="006528C3"/>
    <w:rsid w:val="00660DF1"/>
    <w:rsid w:val="006708A4"/>
    <w:rsid w:val="00672B0F"/>
    <w:rsid w:val="0068363C"/>
    <w:rsid w:val="006871F4"/>
    <w:rsid w:val="006900DB"/>
    <w:rsid w:val="006D7467"/>
    <w:rsid w:val="006E3637"/>
    <w:rsid w:val="006E45CC"/>
    <w:rsid w:val="00713851"/>
    <w:rsid w:val="0073773C"/>
    <w:rsid w:val="007544A8"/>
    <w:rsid w:val="00766614"/>
    <w:rsid w:val="0077204B"/>
    <w:rsid w:val="007A7B98"/>
    <w:rsid w:val="007A7DF4"/>
    <w:rsid w:val="007D6177"/>
    <w:rsid w:val="007E0C3F"/>
    <w:rsid w:val="007F44C6"/>
    <w:rsid w:val="00826F70"/>
    <w:rsid w:val="00832A07"/>
    <w:rsid w:val="00833EC4"/>
    <w:rsid w:val="00842E8F"/>
    <w:rsid w:val="008449B5"/>
    <w:rsid w:val="00847B45"/>
    <w:rsid w:val="00852576"/>
    <w:rsid w:val="00866C42"/>
    <w:rsid w:val="00870AC8"/>
    <w:rsid w:val="00875571"/>
    <w:rsid w:val="00880F5F"/>
    <w:rsid w:val="00886B9A"/>
    <w:rsid w:val="00897922"/>
    <w:rsid w:val="008B5BEB"/>
    <w:rsid w:val="008B6D89"/>
    <w:rsid w:val="008C0676"/>
    <w:rsid w:val="008E64B0"/>
    <w:rsid w:val="008F52D2"/>
    <w:rsid w:val="00900362"/>
    <w:rsid w:val="00900FAE"/>
    <w:rsid w:val="00926766"/>
    <w:rsid w:val="0093196C"/>
    <w:rsid w:val="0093212D"/>
    <w:rsid w:val="009333E3"/>
    <w:rsid w:val="00937D53"/>
    <w:rsid w:val="00946FE5"/>
    <w:rsid w:val="009532CC"/>
    <w:rsid w:val="0097325F"/>
    <w:rsid w:val="009746CC"/>
    <w:rsid w:val="009A57C2"/>
    <w:rsid w:val="009B36E7"/>
    <w:rsid w:val="009B5573"/>
    <w:rsid w:val="009C7398"/>
    <w:rsid w:val="009D4B11"/>
    <w:rsid w:val="009E5194"/>
    <w:rsid w:val="009E5AB6"/>
    <w:rsid w:val="009E7B9E"/>
    <w:rsid w:val="009F185F"/>
    <w:rsid w:val="009F3005"/>
    <w:rsid w:val="009F3981"/>
    <w:rsid w:val="00A04E98"/>
    <w:rsid w:val="00A0762F"/>
    <w:rsid w:val="00A11677"/>
    <w:rsid w:val="00A15E15"/>
    <w:rsid w:val="00A17C50"/>
    <w:rsid w:val="00A2460A"/>
    <w:rsid w:val="00A27551"/>
    <w:rsid w:val="00A3451A"/>
    <w:rsid w:val="00A374DF"/>
    <w:rsid w:val="00A40407"/>
    <w:rsid w:val="00A55256"/>
    <w:rsid w:val="00A65825"/>
    <w:rsid w:val="00A70424"/>
    <w:rsid w:val="00A72D14"/>
    <w:rsid w:val="00A87A5C"/>
    <w:rsid w:val="00A93A26"/>
    <w:rsid w:val="00A95D2F"/>
    <w:rsid w:val="00AA1272"/>
    <w:rsid w:val="00AB24AD"/>
    <w:rsid w:val="00AE105F"/>
    <w:rsid w:val="00AE1FEB"/>
    <w:rsid w:val="00AF62AB"/>
    <w:rsid w:val="00B0639B"/>
    <w:rsid w:val="00B116A1"/>
    <w:rsid w:val="00B170B0"/>
    <w:rsid w:val="00B21104"/>
    <w:rsid w:val="00B22633"/>
    <w:rsid w:val="00B25AA6"/>
    <w:rsid w:val="00B27FA3"/>
    <w:rsid w:val="00B3231E"/>
    <w:rsid w:val="00B701CA"/>
    <w:rsid w:val="00B77246"/>
    <w:rsid w:val="00B775A5"/>
    <w:rsid w:val="00B83EB8"/>
    <w:rsid w:val="00BB0910"/>
    <w:rsid w:val="00BB486D"/>
    <w:rsid w:val="00BB56B7"/>
    <w:rsid w:val="00BD4691"/>
    <w:rsid w:val="00BE343A"/>
    <w:rsid w:val="00BE7140"/>
    <w:rsid w:val="00BF0818"/>
    <w:rsid w:val="00BF29F3"/>
    <w:rsid w:val="00C1590A"/>
    <w:rsid w:val="00C3655A"/>
    <w:rsid w:val="00C52A2B"/>
    <w:rsid w:val="00C641F5"/>
    <w:rsid w:val="00C775A7"/>
    <w:rsid w:val="00C84C7C"/>
    <w:rsid w:val="00C955F9"/>
    <w:rsid w:val="00CC6DF5"/>
    <w:rsid w:val="00CD138A"/>
    <w:rsid w:val="00CE1674"/>
    <w:rsid w:val="00CE30BE"/>
    <w:rsid w:val="00CE573F"/>
    <w:rsid w:val="00D015E4"/>
    <w:rsid w:val="00D13407"/>
    <w:rsid w:val="00D20E79"/>
    <w:rsid w:val="00D304A3"/>
    <w:rsid w:val="00D35B7A"/>
    <w:rsid w:val="00D47538"/>
    <w:rsid w:val="00D56359"/>
    <w:rsid w:val="00D56ECF"/>
    <w:rsid w:val="00D62B15"/>
    <w:rsid w:val="00D6772B"/>
    <w:rsid w:val="00D95AC7"/>
    <w:rsid w:val="00DA3A11"/>
    <w:rsid w:val="00DA5FBA"/>
    <w:rsid w:val="00DA6598"/>
    <w:rsid w:val="00DC1A78"/>
    <w:rsid w:val="00DC4A4D"/>
    <w:rsid w:val="00E13BD2"/>
    <w:rsid w:val="00E23ED1"/>
    <w:rsid w:val="00E24936"/>
    <w:rsid w:val="00E57CC9"/>
    <w:rsid w:val="00E61D91"/>
    <w:rsid w:val="00E8122C"/>
    <w:rsid w:val="00E84452"/>
    <w:rsid w:val="00E85327"/>
    <w:rsid w:val="00E9404E"/>
    <w:rsid w:val="00EA0BF0"/>
    <w:rsid w:val="00EA78D1"/>
    <w:rsid w:val="00EB5670"/>
    <w:rsid w:val="00EC1A93"/>
    <w:rsid w:val="00EC6B08"/>
    <w:rsid w:val="00ED23A7"/>
    <w:rsid w:val="00ED320F"/>
    <w:rsid w:val="00EE1C55"/>
    <w:rsid w:val="00EE58B1"/>
    <w:rsid w:val="00EF78B5"/>
    <w:rsid w:val="00F02BC0"/>
    <w:rsid w:val="00F266C9"/>
    <w:rsid w:val="00F36866"/>
    <w:rsid w:val="00F62535"/>
    <w:rsid w:val="00F62DB7"/>
    <w:rsid w:val="00F62EB9"/>
    <w:rsid w:val="00F72167"/>
    <w:rsid w:val="00F75E2B"/>
    <w:rsid w:val="00F767AD"/>
    <w:rsid w:val="00F76F95"/>
    <w:rsid w:val="00F87ABE"/>
    <w:rsid w:val="00F919F2"/>
    <w:rsid w:val="00F91CC3"/>
    <w:rsid w:val="00F92E84"/>
    <w:rsid w:val="00F93554"/>
    <w:rsid w:val="00F945F8"/>
    <w:rsid w:val="00F94DC2"/>
    <w:rsid w:val="00FA6EF6"/>
    <w:rsid w:val="00FA729C"/>
    <w:rsid w:val="00FB534F"/>
    <w:rsid w:val="00FC7C20"/>
    <w:rsid w:val="00FD6522"/>
    <w:rsid w:val="00FE1003"/>
    <w:rsid w:val="00FE5193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227A34E4"/>
  <w15:docId w15:val="{96BFF1DD-088C-4BD9-8EC6-26C9F9F6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B05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C3B05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paragraph">
    <w:name w:val="paragraph"/>
    <w:aliases w:val="a"/>
    <w:basedOn w:val="Normal"/>
    <w:rsid w:val="005C3B05"/>
    <w:pPr>
      <w:tabs>
        <w:tab w:val="right" w:pos="1531"/>
      </w:tabs>
      <w:spacing w:before="40"/>
      <w:ind w:left="1644" w:hanging="1644"/>
    </w:pPr>
    <w:rPr>
      <w:sz w:val="22"/>
      <w:szCs w:val="20"/>
      <w:lang w:eastAsia="en-AU"/>
    </w:rPr>
  </w:style>
  <w:style w:type="paragraph" w:customStyle="1" w:styleId="BodyText1">
    <w:name w:val="Body Text1"/>
    <w:basedOn w:val="Normal"/>
    <w:qFormat/>
    <w:rsid w:val="005C3B05"/>
    <w:pPr>
      <w:spacing w:after="200" w:line="260" w:lineRule="exact"/>
    </w:pPr>
    <w:rPr>
      <w:rFonts w:ascii="Arial" w:hAnsi="Arial"/>
      <w:sz w:val="22"/>
    </w:rPr>
  </w:style>
  <w:style w:type="paragraph" w:styleId="ListNumber">
    <w:name w:val="List Number"/>
    <w:basedOn w:val="Normal"/>
    <w:autoRedefine/>
    <w:uiPriority w:val="99"/>
    <w:qFormat/>
    <w:rsid w:val="005C3B05"/>
    <w:pPr>
      <w:widowControl w:val="0"/>
    </w:pPr>
    <w:rPr>
      <w:rFonts w:eastAsia="Calibri"/>
      <w:lang w:val="en-GB"/>
    </w:rPr>
  </w:style>
  <w:style w:type="paragraph" w:styleId="ListParagraph">
    <w:name w:val="List Paragraph"/>
    <w:basedOn w:val="Normal"/>
    <w:uiPriority w:val="34"/>
    <w:qFormat/>
    <w:rsid w:val="005C3B05"/>
    <w:pPr>
      <w:ind w:left="720"/>
      <w:contextualSpacing/>
    </w:pPr>
    <w:rPr>
      <w:rFonts w:ascii="Calibri" w:hAnsi="Calibri"/>
      <w:sz w:val="22"/>
    </w:rPr>
  </w:style>
  <w:style w:type="paragraph" w:customStyle="1" w:styleId="Normal-em">
    <w:name w:val="Normal-em"/>
    <w:basedOn w:val="Normal"/>
    <w:rsid w:val="005C3B05"/>
    <w:rPr>
      <w:color w:val="000000"/>
      <w:szCs w:val="20"/>
    </w:rPr>
  </w:style>
  <w:style w:type="character" w:styleId="CommentReference">
    <w:name w:val="annotation reference"/>
    <w:basedOn w:val="DefaultParagraphFont"/>
    <w:rsid w:val="005C3B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3B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3B05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C3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3B05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rsid w:val="005C3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C3B0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5C3B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B05"/>
    <w:rPr>
      <w:lang w:eastAsia="en-US"/>
    </w:rPr>
  </w:style>
  <w:style w:type="paragraph" w:styleId="Footer">
    <w:name w:val="footer"/>
    <w:basedOn w:val="Normal"/>
    <w:link w:val="FooterChar"/>
    <w:uiPriority w:val="99"/>
    <w:rsid w:val="005C3B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B05"/>
    <w:rPr>
      <w:lang w:eastAsia="en-US"/>
    </w:rPr>
  </w:style>
  <w:style w:type="paragraph" w:styleId="ListNumber2">
    <w:name w:val="List Number 2"/>
    <w:basedOn w:val="Normal"/>
    <w:autoRedefine/>
    <w:uiPriority w:val="99"/>
    <w:rsid w:val="005C3B05"/>
    <w:pPr>
      <w:numPr>
        <w:numId w:val="3"/>
      </w:numPr>
      <w:spacing w:after="200"/>
    </w:pPr>
    <w:rPr>
      <w:rFonts w:ascii="Calibri" w:eastAsia="Calibri" w:hAnsi="Calibri"/>
      <w:szCs w:val="22"/>
    </w:rPr>
  </w:style>
  <w:style w:type="paragraph" w:styleId="ListNumber3">
    <w:name w:val="List Number 3"/>
    <w:basedOn w:val="Normal"/>
    <w:uiPriority w:val="99"/>
    <w:rsid w:val="005C3B05"/>
    <w:pPr>
      <w:numPr>
        <w:ilvl w:val="2"/>
        <w:numId w:val="3"/>
      </w:numPr>
      <w:spacing w:after="200"/>
    </w:pPr>
    <w:rPr>
      <w:rFonts w:ascii="Calibri" w:eastAsia="Calibri" w:hAnsi="Calibri"/>
      <w:szCs w:val="22"/>
    </w:rPr>
  </w:style>
  <w:style w:type="paragraph" w:styleId="ListNumber4">
    <w:name w:val="List Number 4"/>
    <w:basedOn w:val="Normal"/>
    <w:uiPriority w:val="99"/>
    <w:rsid w:val="005C3B05"/>
    <w:pPr>
      <w:numPr>
        <w:ilvl w:val="3"/>
        <w:numId w:val="3"/>
      </w:numPr>
      <w:spacing w:after="200"/>
    </w:pPr>
    <w:rPr>
      <w:rFonts w:ascii="Calibri" w:eastAsia="Calibri" w:hAnsi="Calibri"/>
      <w:szCs w:val="22"/>
    </w:rPr>
  </w:style>
  <w:style w:type="paragraph" w:styleId="ListNumber5">
    <w:name w:val="List Number 5"/>
    <w:basedOn w:val="Normal"/>
    <w:uiPriority w:val="99"/>
    <w:rsid w:val="005C3B05"/>
    <w:pPr>
      <w:numPr>
        <w:ilvl w:val="4"/>
        <w:numId w:val="3"/>
      </w:numPr>
      <w:spacing w:after="200"/>
    </w:pPr>
    <w:rPr>
      <w:rFonts w:ascii="Calibri" w:eastAsia="Calibri" w:hAnsi="Calibri"/>
      <w:szCs w:val="22"/>
    </w:rPr>
  </w:style>
  <w:style w:type="paragraph" w:customStyle="1" w:styleId="Bullets1stindent">
    <w:name w:val="Bullets (1st indent)"/>
    <w:basedOn w:val="BodyText1"/>
    <w:qFormat/>
    <w:rsid w:val="005C3B05"/>
    <w:pPr>
      <w:spacing w:after="120"/>
    </w:pPr>
  </w:style>
  <w:style w:type="character" w:customStyle="1" w:styleId="CharSectno">
    <w:name w:val="CharSectno"/>
    <w:basedOn w:val="DefaultParagraphFont"/>
    <w:qFormat/>
    <w:rsid w:val="002E652C"/>
  </w:style>
  <w:style w:type="paragraph" w:customStyle="1" w:styleId="ActHead5">
    <w:name w:val="ActHead 5"/>
    <w:aliases w:val="s"/>
    <w:basedOn w:val="Normal"/>
    <w:next w:val="subsection"/>
    <w:qFormat/>
    <w:rsid w:val="002E652C"/>
    <w:pPr>
      <w:keepNext/>
      <w:keepLines/>
      <w:spacing w:before="280"/>
      <w:ind w:left="1134" w:hanging="1134"/>
      <w:outlineLvl w:val="4"/>
    </w:pPr>
    <w:rPr>
      <w:b/>
      <w:kern w:val="28"/>
      <w:szCs w:val="20"/>
      <w:lang w:eastAsia="en-AU"/>
    </w:rPr>
  </w:style>
  <w:style w:type="paragraph" w:customStyle="1" w:styleId="subsection">
    <w:name w:val="subsection"/>
    <w:aliases w:val="ss"/>
    <w:basedOn w:val="Normal"/>
    <w:rsid w:val="002E652C"/>
    <w:pPr>
      <w:tabs>
        <w:tab w:val="right" w:pos="1021"/>
      </w:tabs>
      <w:spacing w:before="180"/>
      <w:ind w:left="1134" w:hanging="1134"/>
    </w:pPr>
    <w:rPr>
      <w:sz w:val="22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E652C"/>
    <w:pPr>
      <w:tabs>
        <w:tab w:val="right" w:pos="1985"/>
      </w:tabs>
      <w:spacing w:before="40"/>
      <w:ind w:left="2098" w:hanging="2098"/>
    </w:pPr>
    <w:rPr>
      <w:sz w:val="22"/>
      <w:szCs w:val="20"/>
      <w:lang w:eastAsia="en-AU"/>
    </w:rPr>
  </w:style>
  <w:style w:type="paragraph" w:customStyle="1" w:styleId="TableP1a">
    <w:name w:val="TableP1(a)"/>
    <w:basedOn w:val="Normal"/>
    <w:rsid w:val="00F62EB9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a">
    <w:name w:val="Table(a)"/>
    <w:aliases w:val="ta"/>
    <w:basedOn w:val="Normal"/>
    <w:rsid w:val="005F6C23"/>
    <w:pPr>
      <w:spacing w:before="60"/>
      <w:ind w:left="284" w:hanging="284"/>
    </w:pPr>
    <w:rPr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5F6C23"/>
    <w:pPr>
      <w:spacing w:before="60" w:line="240" w:lineRule="atLeast"/>
    </w:pPr>
    <w:rPr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0B32D8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897922"/>
    <w:rPr>
      <w:i/>
      <w:iCs/>
    </w:rPr>
  </w:style>
  <w:style w:type="paragraph" w:styleId="Revision">
    <w:name w:val="Revision"/>
    <w:hidden/>
    <w:uiPriority w:val="99"/>
    <w:semiHidden/>
    <w:rsid w:val="00D304A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C9830FADB6468EBB5F177BE9711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C470A-0F50-4773-ADAA-DAE9920A27D0}"/>
      </w:docPartPr>
      <w:docPartBody>
        <w:p w:rsidR="000461A7" w:rsidRDefault="000461A7">
          <w:pPr>
            <w:pStyle w:val="D8C9830FADB6468EBB5F177BE971196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2579AA69623483C82569C16BF01C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73D52-9612-42E5-B2F4-CBDB850A0930}"/>
      </w:docPartPr>
      <w:docPartBody>
        <w:p w:rsidR="000461A7" w:rsidRDefault="000461A7">
          <w:pPr>
            <w:pStyle w:val="82579AA69623483C82569C16BF01C384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461A7"/>
    <w:rsid w:val="000461A7"/>
    <w:rsid w:val="00073DFB"/>
    <w:rsid w:val="00075C3D"/>
    <w:rsid w:val="002638C7"/>
    <w:rsid w:val="002E60FE"/>
    <w:rsid w:val="00521808"/>
    <w:rsid w:val="00832459"/>
    <w:rsid w:val="008932D9"/>
    <w:rsid w:val="0091653F"/>
    <w:rsid w:val="009C5B39"/>
    <w:rsid w:val="00A12119"/>
    <w:rsid w:val="00B640F1"/>
    <w:rsid w:val="00D20A70"/>
    <w:rsid w:val="00D86341"/>
    <w:rsid w:val="00DA768F"/>
    <w:rsid w:val="00DC0B99"/>
    <w:rsid w:val="00DD1667"/>
    <w:rsid w:val="00EB2F3C"/>
    <w:rsid w:val="00EF34E2"/>
    <w:rsid w:val="00F66686"/>
    <w:rsid w:val="00F733DB"/>
    <w:rsid w:val="00F73DFB"/>
    <w:rsid w:val="00FB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1A7"/>
    <w:rPr>
      <w:color w:val="808080"/>
    </w:rPr>
  </w:style>
  <w:style w:type="paragraph" w:customStyle="1" w:styleId="D8C9830FADB6468EBB5F177BE9711968">
    <w:name w:val="D8C9830FADB6468EBB5F177BE9711968"/>
    <w:rsid w:val="000461A7"/>
  </w:style>
  <w:style w:type="paragraph" w:customStyle="1" w:styleId="82579AA69623483C82569C16BF01C384">
    <w:name w:val="82579AA69623483C82569C16BF01C384"/>
    <w:rsid w:val="000461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88C68-8780-44CD-9331-ED0BCF60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8401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Greathead Sherryl</dc:creator>
  <cp:lastModifiedBy>Meritt Nassif</cp:lastModifiedBy>
  <cp:revision>8</cp:revision>
  <cp:lastPrinted>2015-09-03T03:52:00Z</cp:lastPrinted>
  <dcterms:created xsi:type="dcterms:W3CDTF">2015-09-03T02:25:00Z</dcterms:created>
  <dcterms:modified xsi:type="dcterms:W3CDTF">2015-10-26T02:47:00Z</dcterms:modified>
</cp:coreProperties>
</file>