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E63B" w14:textId="6937EEEB" w:rsidR="00BE24F2" w:rsidRDefault="00160F31">
      <w:r>
        <w:drawing>
          <wp:inline distT="0" distB="0" distL="0" distR="0" wp14:anchorId="54BE8022" wp14:editId="6810D7E9">
            <wp:extent cx="1468120" cy="109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120" cy="1094740"/>
                    </a:xfrm>
                    <a:prstGeom prst="rect">
                      <a:avLst/>
                    </a:prstGeom>
                    <a:noFill/>
                    <a:ln>
                      <a:noFill/>
                    </a:ln>
                  </pic:spPr>
                </pic:pic>
              </a:graphicData>
            </a:graphic>
          </wp:inline>
        </w:drawing>
      </w:r>
    </w:p>
    <w:p w14:paraId="52AF0E92" w14:textId="77777777" w:rsidR="00BE24F2" w:rsidRDefault="00BE24F2">
      <w:pPr>
        <w:pStyle w:val="Title"/>
      </w:pPr>
      <w:bookmarkStart w:id="0" w:name="Citation"/>
      <w:r>
        <w:t xml:space="preserve">Radiocommunications Licence Conditions (Broadcasting Licence) Determination </w:t>
      </w:r>
      <w:bookmarkEnd w:id="0"/>
      <w:r w:rsidR="00771C20">
        <w:t>2015</w:t>
      </w:r>
    </w:p>
    <w:p w14:paraId="20CEC62A" w14:textId="77777777" w:rsidR="00771C20" w:rsidRDefault="00771C20" w:rsidP="00771C20">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Radiocommunications Act 1992</w:t>
      </w:r>
    </w:p>
    <w:p w14:paraId="37950BE8" w14:textId="77777777" w:rsidR="00771C20" w:rsidRPr="008627E4" w:rsidRDefault="00771C20" w:rsidP="00B97743">
      <w:pPr>
        <w:spacing w:before="360"/>
      </w:pPr>
      <w:r>
        <w:t>The AUSTRALIAN COMMUNICATIONS AND MEDIA AUTHORITY makes this Determination under paragraph 107(1)(</w:t>
      </w:r>
      <w:r w:rsidR="00C10161">
        <w:t>f</w:t>
      </w:r>
      <w:r>
        <w:t xml:space="preserve">) of the </w:t>
      </w:r>
      <w:r w:rsidRPr="008627E4">
        <w:rPr>
          <w:i/>
        </w:rPr>
        <w:t>Radiocommunications Act 1992</w:t>
      </w:r>
      <w:r>
        <w:t>.</w:t>
      </w:r>
    </w:p>
    <w:p w14:paraId="6BF6842B" w14:textId="585C78FF" w:rsidR="00771C20" w:rsidRDefault="00771C20" w:rsidP="00771C20">
      <w:pPr>
        <w:tabs>
          <w:tab w:val="right" w:pos="3686"/>
        </w:tabs>
        <w:spacing w:before="300" w:line="300" w:lineRule="exact"/>
      </w:pPr>
      <w:r>
        <w:t xml:space="preserve">Dated </w:t>
      </w:r>
      <w:bookmarkStart w:id="1" w:name="MadeDate"/>
      <w:bookmarkEnd w:id="1"/>
      <w:r w:rsidR="00C20A42">
        <w:t xml:space="preserve">  </w:t>
      </w:r>
      <w:r w:rsidR="00C20A42" w:rsidRPr="00C20A42">
        <w:rPr>
          <w:i/>
        </w:rPr>
        <w:t>18 September 2015</w:t>
      </w:r>
    </w:p>
    <w:p w14:paraId="6B394AFF" w14:textId="3973E91C" w:rsidR="00771C20" w:rsidRDefault="00C20A42" w:rsidP="00771C20">
      <w:pPr>
        <w:tabs>
          <w:tab w:val="right" w:pos="3686"/>
        </w:tabs>
        <w:spacing w:before="1200" w:after="600" w:line="300" w:lineRule="exact"/>
        <w:jc w:val="right"/>
      </w:pPr>
      <w:r w:rsidRPr="00C20A42">
        <w:rPr>
          <w:i/>
        </w:rPr>
        <w:t>Chris Chapman</w:t>
      </w:r>
      <w:r>
        <w:br/>
        <w:t xml:space="preserve"> [signed] </w:t>
      </w:r>
      <w:r>
        <w:br/>
      </w:r>
      <w:r w:rsidR="00771C20">
        <w:t>Member</w:t>
      </w:r>
    </w:p>
    <w:p w14:paraId="0FFF0FB3" w14:textId="48B20532" w:rsidR="00771C20" w:rsidRDefault="00C20A42" w:rsidP="00771C20">
      <w:pPr>
        <w:tabs>
          <w:tab w:val="right" w:pos="3686"/>
        </w:tabs>
        <w:spacing w:before="600" w:line="300" w:lineRule="exact"/>
        <w:jc w:val="right"/>
      </w:pPr>
      <w:r w:rsidRPr="00C20A42">
        <w:rPr>
          <w:i/>
        </w:rPr>
        <w:t>Brendan Byrne</w:t>
      </w:r>
      <w:r>
        <w:t xml:space="preserve"> </w:t>
      </w:r>
      <w:r>
        <w:br/>
        <w:t>[signed]</w:t>
      </w:r>
      <w:bookmarkStart w:id="2" w:name="_GoBack"/>
      <w:bookmarkEnd w:id="2"/>
      <w:r>
        <w:br/>
      </w:r>
      <w:r w:rsidR="00771C20" w:rsidRPr="00C20A42">
        <w:rPr>
          <w:strike/>
        </w:rPr>
        <w:t>Member</w:t>
      </w:r>
      <w:r w:rsidR="00771C20">
        <w:t>/General Manager</w:t>
      </w:r>
    </w:p>
    <w:p w14:paraId="470A11A1" w14:textId="35B303DF" w:rsidR="00771C20" w:rsidRDefault="00771C20" w:rsidP="00771C20">
      <w:pPr>
        <w:pBdr>
          <w:bottom w:val="single" w:sz="4" w:space="12" w:color="auto"/>
        </w:pBdr>
        <w:spacing w:line="240" w:lineRule="exact"/>
      </w:pPr>
      <w:bookmarkStart w:id="3" w:name="MinisterSign"/>
      <w:bookmarkStart w:id="4" w:name="Minister"/>
      <w:bookmarkEnd w:id="3"/>
      <w:r>
        <w:br/>
      </w:r>
      <w:bookmarkEnd w:id="4"/>
    </w:p>
    <w:p w14:paraId="685331E4" w14:textId="77777777" w:rsidR="00771C20" w:rsidRPr="0060490E" w:rsidRDefault="00771C20" w:rsidP="00771C20">
      <w:pPr>
        <w:pStyle w:val="Header"/>
      </w:pPr>
      <w:r>
        <w:rPr>
          <w:rStyle w:val="CharPartNo"/>
        </w:rPr>
        <w:t xml:space="preserve"> </w:t>
      </w:r>
      <w:r>
        <w:rPr>
          <w:rStyle w:val="CharPartText"/>
        </w:rPr>
        <w:t xml:space="preserve"> </w:t>
      </w:r>
    </w:p>
    <w:p w14:paraId="5AADE0F4" w14:textId="77777777" w:rsidR="00771C20" w:rsidRPr="0060490E" w:rsidRDefault="00771C20" w:rsidP="00771C20">
      <w:pPr>
        <w:pStyle w:val="Header"/>
      </w:pPr>
      <w:r>
        <w:rPr>
          <w:rStyle w:val="CharDivNo"/>
        </w:rPr>
        <w:t xml:space="preserve"> </w:t>
      </w:r>
      <w:r>
        <w:rPr>
          <w:rStyle w:val="CharDivText"/>
        </w:rPr>
        <w:t xml:space="preserve"> </w:t>
      </w:r>
    </w:p>
    <w:p w14:paraId="5B9BC469" w14:textId="77777777" w:rsidR="00AC5C17" w:rsidRDefault="00AC5C17" w:rsidP="00E51E0E">
      <w:pPr>
        <w:pStyle w:val="HP"/>
        <w:jc w:val="both"/>
      </w:pPr>
      <w:bookmarkStart w:id="5" w:name="_Toc239837711"/>
      <w:r>
        <w:rPr>
          <w:rStyle w:val="CharPartNo"/>
        </w:rPr>
        <w:lastRenderedPageBreak/>
        <w:t>Part 1</w:t>
      </w:r>
      <w:r>
        <w:tab/>
      </w:r>
      <w:r>
        <w:rPr>
          <w:rStyle w:val="CharPartText"/>
        </w:rPr>
        <w:t>Preliminary</w:t>
      </w:r>
      <w:bookmarkEnd w:id="5"/>
    </w:p>
    <w:p w14:paraId="01CACCD6" w14:textId="77777777" w:rsidR="00EE2BF3" w:rsidRDefault="00EE2BF3" w:rsidP="009466D2">
      <w:pPr>
        <w:pStyle w:val="Header"/>
        <w:keepNext/>
      </w:pPr>
      <w:r>
        <w:rPr>
          <w:rStyle w:val="CharDivNo"/>
        </w:rPr>
        <w:t xml:space="preserve"> </w:t>
      </w:r>
      <w:r>
        <w:rPr>
          <w:rStyle w:val="CharDivText"/>
        </w:rPr>
        <w:t xml:space="preserve"> </w:t>
      </w:r>
    </w:p>
    <w:p w14:paraId="5C20D54E" w14:textId="2D6EAEB9" w:rsidR="00AC5C17" w:rsidRPr="00AD6C4B" w:rsidRDefault="00AC5C17" w:rsidP="00E82D92">
      <w:pPr>
        <w:pStyle w:val="HR"/>
        <w:rPr>
          <w:b w:val="0"/>
          <w:sz w:val="18"/>
          <w:lang w:val="en-US"/>
        </w:rPr>
      </w:pPr>
      <w:bookmarkStart w:id="6" w:name="_Toc239837712"/>
      <w:r w:rsidRPr="00B97743">
        <w:rPr>
          <w:rStyle w:val="CharSectno"/>
        </w:rPr>
        <w:t>1.1</w:t>
      </w:r>
      <w:r w:rsidRPr="00E82D92">
        <w:tab/>
      </w:r>
      <w:r w:rsidRPr="00AD6C4B">
        <w:rPr>
          <w:lang w:val="en-US"/>
        </w:rPr>
        <w:t>Name of determination</w:t>
      </w:r>
      <w:r w:rsidR="00E82D92" w:rsidRPr="00AD6C4B">
        <w:t xml:space="preserve"> </w:t>
      </w:r>
      <w:bookmarkEnd w:id="6"/>
    </w:p>
    <w:p w14:paraId="72A3E794" w14:textId="42756748" w:rsidR="00AC5C17" w:rsidRPr="00AD6C4B" w:rsidRDefault="00AC5C17" w:rsidP="00E82D92">
      <w:pPr>
        <w:pStyle w:val="R1"/>
      </w:pPr>
      <w:r w:rsidRPr="00AD6C4B">
        <w:tab/>
      </w:r>
      <w:r w:rsidR="00E82D92" w:rsidRPr="00AD6C4B">
        <w:tab/>
      </w:r>
      <w:r w:rsidRPr="00AD6C4B">
        <w:t xml:space="preserve">This </w:t>
      </w:r>
      <w:r w:rsidR="00B97743" w:rsidRPr="00AD6C4B">
        <w:t xml:space="preserve">Determination </w:t>
      </w:r>
      <w:r w:rsidR="00C10161" w:rsidRPr="00AD6C4B">
        <w:t>is</w:t>
      </w:r>
      <w:r w:rsidRPr="00AD6C4B">
        <w:t xml:space="preserve"> the </w:t>
      </w:r>
      <w:r w:rsidRPr="00AD6C4B">
        <w:rPr>
          <w:i/>
        </w:rPr>
        <w:t>Radiocommunications Licence Co</w:t>
      </w:r>
      <w:r w:rsidRPr="00AD6C4B">
        <w:rPr>
          <w:i/>
          <w:iCs/>
        </w:rPr>
        <w:t xml:space="preserve">nditions (Broadcasting Licence) Determination </w:t>
      </w:r>
      <w:r w:rsidR="00C10161" w:rsidRPr="00AD6C4B">
        <w:rPr>
          <w:i/>
          <w:iCs/>
        </w:rPr>
        <w:t>2015</w:t>
      </w:r>
      <w:r w:rsidRPr="00AD6C4B">
        <w:t>.</w:t>
      </w:r>
    </w:p>
    <w:p w14:paraId="14F80C3C" w14:textId="06C1BDA5" w:rsidR="00AC5C17" w:rsidRPr="00AD6C4B" w:rsidRDefault="00AC5C17" w:rsidP="00E82D92">
      <w:pPr>
        <w:pStyle w:val="HR"/>
        <w:rPr>
          <w:b w:val="0"/>
          <w:sz w:val="18"/>
          <w:lang w:val="en-US"/>
        </w:rPr>
      </w:pPr>
      <w:bookmarkStart w:id="7" w:name="_Toc239837713"/>
      <w:r w:rsidRPr="00AD6C4B">
        <w:rPr>
          <w:rStyle w:val="CharSectno"/>
        </w:rPr>
        <w:t>1.2</w:t>
      </w:r>
      <w:r w:rsidRPr="00AD6C4B">
        <w:tab/>
      </w:r>
      <w:r w:rsidRPr="00AD6C4B">
        <w:rPr>
          <w:lang w:val="en-US"/>
        </w:rPr>
        <w:t>Commencement</w:t>
      </w:r>
      <w:r w:rsidR="00E82D92" w:rsidRPr="00AD6C4B">
        <w:t xml:space="preserve"> </w:t>
      </w:r>
      <w:bookmarkEnd w:id="7"/>
    </w:p>
    <w:p w14:paraId="0AFA09D4" w14:textId="5D67B11D" w:rsidR="00AC5C17" w:rsidRDefault="00AC5C17">
      <w:pPr>
        <w:pStyle w:val="R1"/>
      </w:pPr>
      <w:r w:rsidRPr="00AD6C4B">
        <w:tab/>
      </w:r>
      <w:r w:rsidRPr="00AD6C4B">
        <w:tab/>
        <w:t xml:space="preserve">This </w:t>
      </w:r>
      <w:r w:rsidR="00B97743" w:rsidRPr="00AD6C4B">
        <w:t xml:space="preserve">Determination </w:t>
      </w:r>
      <w:r w:rsidRPr="00AD6C4B">
        <w:t>commences</w:t>
      </w:r>
      <w:r>
        <w:t xml:space="preserve"> </w:t>
      </w:r>
      <w:r w:rsidR="00C10161">
        <w:t>the day after it is registered</w:t>
      </w:r>
      <w:r>
        <w:t>.</w:t>
      </w:r>
    </w:p>
    <w:p w14:paraId="3557CE0D" w14:textId="77777777" w:rsidR="00C10161" w:rsidRPr="005E14A4" w:rsidRDefault="00C10161" w:rsidP="004F5E0D">
      <w:pPr>
        <w:pStyle w:val="Note"/>
      </w:pPr>
      <w:r>
        <w:rPr>
          <w:i/>
        </w:rPr>
        <w:t>Note</w:t>
      </w:r>
      <w:r>
        <w:t xml:space="preserve">   All legislative instruments and compilations are registered on the Federal Register of Legislative Instruments kept under the </w:t>
      </w:r>
      <w:r>
        <w:rPr>
          <w:i/>
        </w:rPr>
        <w:t xml:space="preserve">Legislative Instruments Act </w:t>
      </w:r>
      <w:r w:rsidRPr="004F5E0D">
        <w:rPr>
          <w:i/>
        </w:rPr>
        <w:t>2003</w:t>
      </w:r>
      <w:r>
        <w:t xml:space="preserve">.  See </w:t>
      </w:r>
      <w:r w:rsidRPr="006F18DE">
        <w:rPr>
          <w:u w:val="single"/>
        </w:rPr>
        <w:t>http://www.</w:t>
      </w:r>
      <w:r>
        <w:rPr>
          <w:u w:val="single"/>
        </w:rPr>
        <w:t>comlaw</w:t>
      </w:r>
      <w:r w:rsidRPr="006F18DE">
        <w:rPr>
          <w:u w:val="single"/>
        </w:rPr>
        <w:t>.gov.au</w:t>
      </w:r>
      <w:r>
        <w:t>.</w:t>
      </w:r>
    </w:p>
    <w:p w14:paraId="04889FDE" w14:textId="77777777" w:rsidR="005E14A4" w:rsidRDefault="005E14A4" w:rsidP="00E82D92">
      <w:pPr>
        <w:pStyle w:val="HR"/>
        <w:rPr>
          <w:rStyle w:val="CharSectno"/>
        </w:rPr>
      </w:pPr>
      <w:bookmarkStart w:id="8" w:name="_Toc239837714"/>
      <w:r>
        <w:rPr>
          <w:rStyle w:val="CharSectno"/>
        </w:rPr>
        <w:t>1.2A</w:t>
      </w:r>
      <w:r>
        <w:rPr>
          <w:rStyle w:val="CharSectno"/>
        </w:rPr>
        <w:tab/>
        <w:t>Revocation</w:t>
      </w:r>
    </w:p>
    <w:p w14:paraId="0869C4A5" w14:textId="77777777" w:rsidR="005E14A4" w:rsidRDefault="005E14A4" w:rsidP="005E14A4">
      <w:pPr>
        <w:pStyle w:val="R1"/>
      </w:pPr>
      <w:r>
        <w:tab/>
      </w:r>
      <w:r>
        <w:tab/>
        <w:t xml:space="preserve">The </w:t>
      </w:r>
      <w:r>
        <w:rPr>
          <w:i/>
        </w:rPr>
        <w:t xml:space="preserve">Radiocommunications Licence Conditions (Broadcasting Licence) Determination No. 1 of 1998 </w:t>
      </w:r>
      <w:r>
        <w:t>[F2005B00426] is revoked.</w:t>
      </w:r>
    </w:p>
    <w:p w14:paraId="5CA99BDF" w14:textId="77777777" w:rsidR="00AC5C17" w:rsidRPr="00E82D92" w:rsidRDefault="00AC5C17" w:rsidP="00E82D92">
      <w:pPr>
        <w:pStyle w:val="HR"/>
        <w:rPr>
          <w:lang w:val="en-US"/>
        </w:rPr>
      </w:pPr>
      <w:r>
        <w:rPr>
          <w:rStyle w:val="CharSectno"/>
        </w:rPr>
        <w:t>1.3</w:t>
      </w:r>
      <w:r>
        <w:tab/>
      </w:r>
      <w:r w:rsidRPr="00E82D92">
        <w:rPr>
          <w:lang w:val="en-US"/>
        </w:rPr>
        <w:t>Scope</w:t>
      </w:r>
      <w:bookmarkEnd w:id="8"/>
    </w:p>
    <w:p w14:paraId="71CDA11C" w14:textId="6E028EA8" w:rsidR="00AC5C17" w:rsidRPr="00AD6C4B" w:rsidRDefault="00AC5C17">
      <w:pPr>
        <w:pStyle w:val="R1"/>
      </w:pPr>
      <w:r>
        <w:tab/>
        <w:t>(1)</w:t>
      </w:r>
      <w:r>
        <w:tab/>
      </w:r>
      <w:r w:rsidRPr="00AD6C4B">
        <w:t xml:space="preserve">This </w:t>
      </w:r>
      <w:r w:rsidR="00915258" w:rsidRPr="00AD6C4B">
        <w:t xml:space="preserve">Determination </w:t>
      </w:r>
      <w:r w:rsidRPr="00AD6C4B">
        <w:t>sets out conditions to which a broadcasting licence is subject in the following manner:</w:t>
      </w:r>
    </w:p>
    <w:p w14:paraId="78AAACF9" w14:textId="7327BD29" w:rsidR="00AC5C17" w:rsidRDefault="00AC5C17">
      <w:pPr>
        <w:pStyle w:val="P1"/>
      </w:pPr>
      <w:r w:rsidRPr="00AD6C4B">
        <w:tab/>
        <w:t>(a)</w:t>
      </w:r>
      <w:r w:rsidRPr="00AD6C4B">
        <w:tab/>
        <w:t>every licence</w:t>
      </w:r>
      <w:r>
        <w:t xml:space="preserve"> is subject to the conditions in Part 2;</w:t>
      </w:r>
    </w:p>
    <w:p w14:paraId="46BACBC3" w14:textId="24C84C25" w:rsidR="00AC5C17" w:rsidRDefault="00AC5C17">
      <w:pPr>
        <w:pStyle w:val="P1"/>
      </w:pPr>
      <w:r>
        <w:tab/>
        <w:t>(b)</w:t>
      </w:r>
      <w:r>
        <w:tab/>
        <w:t>every broadcasting licence (broadcast service) is also subject to the condition in Part 3;</w:t>
      </w:r>
    </w:p>
    <w:p w14:paraId="0727C2B2" w14:textId="77777777" w:rsidR="00AC5C17" w:rsidRDefault="00AC5C17">
      <w:pPr>
        <w:pStyle w:val="P1"/>
      </w:pPr>
      <w:r>
        <w:tab/>
        <w:t>(c)</w:t>
      </w:r>
      <w:r>
        <w:tab/>
        <w:t>every broadcasting licence (narrowcasting service) is also subject to the conditions in Part 4;</w:t>
      </w:r>
    </w:p>
    <w:p w14:paraId="1B64EBC0" w14:textId="77777777" w:rsidR="00AC5C17" w:rsidRDefault="00AC5C17">
      <w:pPr>
        <w:pStyle w:val="P1"/>
      </w:pPr>
      <w:r>
        <w:tab/>
        <w:t>(d)</w:t>
      </w:r>
      <w:r>
        <w:tab/>
        <w:t>every broadcasting licence (narrowband area service) is also subject to the conditions in Part 5.</w:t>
      </w:r>
    </w:p>
    <w:p w14:paraId="09B4EA5D" w14:textId="5690D118" w:rsidR="00AC5C17" w:rsidRPr="00AD6C4B" w:rsidRDefault="00AC5C17">
      <w:pPr>
        <w:pStyle w:val="R2"/>
      </w:pPr>
      <w:r>
        <w:tab/>
        <w:t>(2)</w:t>
      </w:r>
      <w:r>
        <w:tab/>
        <w:t xml:space="preserve">However, if a condition in </w:t>
      </w:r>
      <w:r w:rsidRPr="00AD6C4B">
        <w:t xml:space="preserve">this </w:t>
      </w:r>
      <w:r w:rsidR="00915258" w:rsidRPr="00AD6C4B">
        <w:t>D</w:t>
      </w:r>
      <w:r w:rsidRPr="00AD6C4B">
        <w:t>etermination is inconsistent with a condition specified in the licence, the condition specified in the licence applies.</w:t>
      </w:r>
    </w:p>
    <w:p w14:paraId="7C8F9B71" w14:textId="77777777" w:rsidR="00AC5C17" w:rsidRPr="00AD6C4B" w:rsidRDefault="00AC5C17" w:rsidP="00E82D92">
      <w:pPr>
        <w:pStyle w:val="HR"/>
      </w:pPr>
      <w:bookmarkStart w:id="9" w:name="_Toc239837715"/>
      <w:r w:rsidRPr="00AD6C4B">
        <w:rPr>
          <w:rStyle w:val="CharSectno"/>
        </w:rPr>
        <w:lastRenderedPageBreak/>
        <w:t>1.4</w:t>
      </w:r>
      <w:r w:rsidRPr="00AD6C4B">
        <w:tab/>
        <w:t>Interpretation</w:t>
      </w:r>
      <w:bookmarkEnd w:id="9"/>
    </w:p>
    <w:p w14:paraId="2C4B3DF4" w14:textId="0CB261A9" w:rsidR="00AC5C17" w:rsidRDefault="00AC5C17">
      <w:pPr>
        <w:pStyle w:val="R1"/>
      </w:pPr>
      <w:r w:rsidRPr="00AD6C4B">
        <w:tab/>
        <w:t>(1)</w:t>
      </w:r>
      <w:r w:rsidRPr="00AD6C4B">
        <w:rPr>
          <w:b/>
          <w:bCs/>
        </w:rPr>
        <w:tab/>
      </w:r>
      <w:r w:rsidRPr="00AD6C4B">
        <w:t xml:space="preserve">In this </w:t>
      </w:r>
      <w:r w:rsidR="00915258" w:rsidRPr="00AD6C4B">
        <w:t>Determination</w:t>
      </w:r>
      <w:r w:rsidRPr="00AD6C4B">
        <w:t>, unless</w:t>
      </w:r>
      <w:r>
        <w:t xml:space="preserve"> the contrary intention appears:</w:t>
      </w:r>
    </w:p>
    <w:p w14:paraId="2846A338" w14:textId="54460EFB" w:rsidR="00AC5C17" w:rsidRDefault="00AC5C17">
      <w:pPr>
        <w:pStyle w:val="definition"/>
        <w:rPr>
          <w:b/>
          <w:bCs/>
        </w:rPr>
      </w:pPr>
      <w:r>
        <w:rPr>
          <w:b/>
          <w:bCs/>
          <w:i/>
          <w:iCs/>
        </w:rPr>
        <w:t xml:space="preserve">AM band </w:t>
      </w:r>
      <w:r>
        <w:t>means the frequenc</w:t>
      </w:r>
      <w:r w:rsidR="00DF7DD4">
        <w:t>y band from</w:t>
      </w:r>
      <w:r>
        <w:t xml:space="preserve"> 526.5 kHz to 1606.5 kHz</w:t>
      </w:r>
      <w:r w:rsidR="00A76DD5">
        <w:t>.</w:t>
      </w:r>
    </w:p>
    <w:p w14:paraId="79373B7D" w14:textId="77777777" w:rsidR="00AC5C17" w:rsidRDefault="00AC5C17">
      <w:pPr>
        <w:pStyle w:val="definition"/>
        <w:rPr>
          <w:b/>
          <w:bCs/>
        </w:rPr>
      </w:pPr>
      <w:r>
        <w:rPr>
          <w:b/>
          <w:bCs/>
          <w:i/>
          <w:iCs/>
        </w:rPr>
        <w:t>broadcasting licence (broadcast service)</w:t>
      </w:r>
      <w:r>
        <w:t xml:space="preserve"> means a broadcasting licence that authorises the holder to operate a broadcast service station.</w:t>
      </w:r>
    </w:p>
    <w:p w14:paraId="56F21EEC" w14:textId="77777777" w:rsidR="00AC5C17" w:rsidRDefault="00AC5C17">
      <w:pPr>
        <w:pStyle w:val="definition"/>
        <w:rPr>
          <w:b/>
          <w:bCs/>
        </w:rPr>
      </w:pPr>
      <w:r>
        <w:rPr>
          <w:b/>
          <w:bCs/>
          <w:i/>
          <w:iCs/>
        </w:rPr>
        <w:t>broadcasting licence (narrowband area service)</w:t>
      </w:r>
      <w:r>
        <w:t xml:space="preserve"> means a broadcasting licence that authorises the holder to operate a narrowband area service station.</w:t>
      </w:r>
    </w:p>
    <w:p w14:paraId="21992EF5" w14:textId="77777777" w:rsidR="00AC5C17" w:rsidRDefault="00AC5C17">
      <w:pPr>
        <w:pStyle w:val="definition"/>
      </w:pPr>
      <w:r>
        <w:rPr>
          <w:b/>
          <w:bCs/>
          <w:i/>
          <w:iCs/>
        </w:rPr>
        <w:t>broadcasting licence (narrowcasting service)</w:t>
      </w:r>
      <w:r>
        <w:t xml:space="preserve"> means a broadcasting licence that authorises the holder to operate a narrowcasting service station.</w:t>
      </w:r>
    </w:p>
    <w:p w14:paraId="0CAB4413" w14:textId="1EB9A7B3" w:rsidR="00AC5C17" w:rsidRDefault="00AC5C17">
      <w:pPr>
        <w:pStyle w:val="definition"/>
        <w:rPr>
          <w:b/>
          <w:bCs/>
        </w:rPr>
      </w:pPr>
      <w:r>
        <w:rPr>
          <w:b/>
          <w:bCs/>
          <w:i/>
          <w:iCs/>
        </w:rPr>
        <w:t>broadcasting service</w:t>
      </w:r>
      <w:r>
        <w:t xml:space="preserve"> has the meaning </w:t>
      </w:r>
      <w:r w:rsidR="00893D62">
        <w:t>given by</w:t>
      </w:r>
      <w:r>
        <w:t xml:space="preserve"> the </w:t>
      </w:r>
      <w:r>
        <w:rPr>
          <w:i/>
          <w:iCs/>
        </w:rPr>
        <w:t>Broadcasting Services Act 1992</w:t>
      </w:r>
      <w:r>
        <w:t>.</w:t>
      </w:r>
    </w:p>
    <w:p w14:paraId="6EDEC650" w14:textId="77777777" w:rsidR="00AC5C17" w:rsidRDefault="00AC5C17">
      <w:pPr>
        <w:pStyle w:val="definition"/>
      </w:pPr>
      <w:r>
        <w:rPr>
          <w:b/>
          <w:bCs/>
          <w:i/>
          <w:iCs/>
        </w:rPr>
        <w:t xml:space="preserve">broadcasting station </w:t>
      </w:r>
      <w:r>
        <w:t>means:</w:t>
      </w:r>
    </w:p>
    <w:p w14:paraId="736AEC63" w14:textId="77777777" w:rsidR="00AC5C17" w:rsidRDefault="00AC5C17">
      <w:pPr>
        <w:pStyle w:val="P1"/>
      </w:pPr>
      <w:r>
        <w:tab/>
        <w:t>(a)</w:t>
      </w:r>
      <w:r>
        <w:tab/>
        <w:t>a broadcast service station; or</w:t>
      </w:r>
    </w:p>
    <w:p w14:paraId="67FB7F95" w14:textId="77777777" w:rsidR="00AC5C17" w:rsidRDefault="00AC5C17">
      <w:pPr>
        <w:pStyle w:val="P1"/>
      </w:pPr>
      <w:r>
        <w:tab/>
        <w:t>(b)</w:t>
      </w:r>
      <w:r>
        <w:tab/>
        <w:t>a narrowcasting service station; or</w:t>
      </w:r>
    </w:p>
    <w:p w14:paraId="2933FAC6" w14:textId="77777777" w:rsidR="001B355E" w:rsidRDefault="00AC5C17">
      <w:pPr>
        <w:pStyle w:val="P1"/>
      </w:pPr>
      <w:r>
        <w:tab/>
        <w:t>(c)</w:t>
      </w:r>
      <w:r>
        <w:tab/>
        <w:t>a narrowband area service station</w:t>
      </w:r>
      <w:r w:rsidR="001B355E">
        <w:t>;</w:t>
      </w:r>
    </w:p>
    <w:p w14:paraId="365A6D71" w14:textId="31C457E0" w:rsidR="00AC5C17" w:rsidRDefault="001B355E" w:rsidP="001B355E">
      <w:pPr>
        <w:pStyle w:val="P1"/>
        <w:ind w:hanging="425"/>
      </w:pPr>
      <w:r>
        <w:t>as the context requires</w:t>
      </w:r>
      <w:r w:rsidR="003C3A48">
        <w:t>.</w:t>
      </w:r>
    </w:p>
    <w:p w14:paraId="2A61C37A" w14:textId="77777777" w:rsidR="00754845" w:rsidRPr="00AD6C4B" w:rsidRDefault="00754845" w:rsidP="00754845">
      <w:pPr>
        <w:pStyle w:val="definition"/>
      </w:pPr>
      <w:r w:rsidRPr="00AD6C4B">
        <w:rPr>
          <w:b/>
          <w:bCs/>
          <w:i/>
          <w:iCs/>
        </w:rPr>
        <w:t>broadcast service station</w:t>
      </w:r>
      <w:r w:rsidRPr="00AD6C4B">
        <w:rPr>
          <w:b/>
          <w:bCs/>
        </w:rPr>
        <w:t xml:space="preserve"> </w:t>
      </w:r>
      <w:r w:rsidRPr="00AD6C4B">
        <w:t>means a station that is operated for providing national broadcasting services.</w:t>
      </w:r>
    </w:p>
    <w:p w14:paraId="2212660C" w14:textId="550EDB74" w:rsidR="00AC5C17" w:rsidRDefault="00AC5C17">
      <w:pPr>
        <w:pStyle w:val="definition"/>
      </w:pPr>
      <w:r>
        <w:rPr>
          <w:b/>
          <w:bCs/>
          <w:i/>
          <w:iCs/>
        </w:rPr>
        <w:t>community broadcasting service</w:t>
      </w:r>
      <w:r>
        <w:rPr>
          <w:b/>
          <w:bCs/>
        </w:rPr>
        <w:t xml:space="preserve"> </w:t>
      </w:r>
      <w:r>
        <w:t xml:space="preserve">has the meaning </w:t>
      </w:r>
      <w:r w:rsidR="00893D62">
        <w:t>given by</w:t>
      </w:r>
      <w:r>
        <w:t xml:space="preserve"> the </w:t>
      </w:r>
      <w:r>
        <w:rPr>
          <w:i/>
          <w:iCs/>
        </w:rPr>
        <w:t>Broadcasting Services Act 1992</w:t>
      </w:r>
      <w:r>
        <w:t>.</w:t>
      </w:r>
    </w:p>
    <w:p w14:paraId="36E19D7F" w14:textId="77777777" w:rsidR="00AC5C17" w:rsidRDefault="00AC5C17">
      <w:pPr>
        <w:pStyle w:val="definition"/>
        <w:rPr>
          <w:b/>
          <w:bCs/>
        </w:rPr>
      </w:pPr>
      <w:r>
        <w:rPr>
          <w:b/>
          <w:bCs/>
          <w:i/>
          <w:iCs/>
        </w:rPr>
        <w:t>coverage area</w:t>
      </w:r>
      <w:r>
        <w:t>, for a station,</w:t>
      </w:r>
      <w:r>
        <w:rPr>
          <w:b/>
          <w:bCs/>
          <w:i/>
          <w:iCs/>
        </w:rPr>
        <w:t xml:space="preserve"> </w:t>
      </w:r>
      <w:r>
        <w:t>means the coverage area mentioned in the licence for the station.</w:t>
      </w:r>
    </w:p>
    <w:p w14:paraId="0863E163" w14:textId="193FDA3A" w:rsidR="00AC5C17" w:rsidRDefault="00AC5C17">
      <w:pPr>
        <w:pStyle w:val="definition"/>
        <w:rPr>
          <w:b/>
          <w:bCs/>
        </w:rPr>
      </w:pPr>
      <w:r>
        <w:rPr>
          <w:b/>
          <w:bCs/>
          <w:i/>
          <w:iCs/>
        </w:rPr>
        <w:t>FM band</w:t>
      </w:r>
      <w:r>
        <w:t xml:space="preserve"> means the frequenc</w:t>
      </w:r>
      <w:r w:rsidR="00752892">
        <w:t>y band</w:t>
      </w:r>
      <w:r>
        <w:t xml:space="preserve"> </w:t>
      </w:r>
      <w:r w:rsidR="00752892">
        <w:t xml:space="preserve">from </w:t>
      </w:r>
      <w:r>
        <w:t>87.5 MHz to 108 MHz.</w:t>
      </w:r>
    </w:p>
    <w:p w14:paraId="7ACA5B0B" w14:textId="41A39DD0" w:rsidR="00AC5C17" w:rsidRDefault="00AC5C17">
      <w:pPr>
        <w:pStyle w:val="definition"/>
      </w:pPr>
      <w:r>
        <w:rPr>
          <w:b/>
          <w:bCs/>
          <w:i/>
          <w:iCs/>
        </w:rPr>
        <w:t>licence</w:t>
      </w:r>
      <w:r>
        <w:rPr>
          <w:b/>
          <w:bCs/>
        </w:rPr>
        <w:t xml:space="preserve"> </w:t>
      </w:r>
      <w:r>
        <w:t>means:</w:t>
      </w:r>
    </w:p>
    <w:p w14:paraId="4013AB29" w14:textId="77777777" w:rsidR="00AC5C17" w:rsidRDefault="00AC5C17">
      <w:pPr>
        <w:pStyle w:val="P1"/>
      </w:pPr>
      <w:r>
        <w:tab/>
        <w:t>(a)</w:t>
      </w:r>
      <w:r>
        <w:tab/>
        <w:t>a broadcasting licence (broadcast service); or</w:t>
      </w:r>
    </w:p>
    <w:p w14:paraId="4D9A089A" w14:textId="77777777" w:rsidR="00AC5C17" w:rsidRDefault="00AC5C17">
      <w:pPr>
        <w:pStyle w:val="P1"/>
      </w:pPr>
      <w:r>
        <w:tab/>
        <w:t>(b)</w:t>
      </w:r>
      <w:r>
        <w:tab/>
        <w:t xml:space="preserve">a broadcasting licence (narrowband area service); or </w:t>
      </w:r>
    </w:p>
    <w:p w14:paraId="2948EB71" w14:textId="77777777" w:rsidR="00893D62" w:rsidRDefault="00AC5C17">
      <w:pPr>
        <w:pStyle w:val="P1"/>
      </w:pPr>
      <w:r>
        <w:tab/>
        <w:t>(c)</w:t>
      </w:r>
      <w:r>
        <w:tab/>
        <w:t>a broadcasting licence (narrowcasting service)</w:t>
      </w:r>
      <w:r w:rsidR="00893D62">
        <w:t>;</w:t>
      </w:r>
    </w:p>
    <w:p w14:paraId="6D7D0C50" w14:textId="77777777" w:rsidR="00AC5C17" w:rsidRDefault="00893D62" w:rsidP="004E395C">
      <w:pPr>
        <w:pStyle w:val="definition"/>
      </w:pPr>
      <w:r>
        <w:t>as the context requires</w:t>
      </w:r>
      <w:r w:rsidR="00AC5C17">
        <w:t>.</w:t>
      </w:r>
    </w:p>
    <w:p w14:paraId="714E5717" w14:textId="3CEA1DFD" w:rsidR="00AC5C17" w:rsidRDefault="00AC5C17">
      <w:pPr>
        <w:pStyle w:val="definition"/>
        <w:rPr>
          <w:b/>
          <w:bCs/>
        </w:rPr>
      </w:pPr>
      <w:r>
        <w:rPr>
          <w:b/>
          <w:bCs/>
          <w:i/>
          <w:iCs/>
        </w:rPr>
        <w:t>licence area</w:t>
      </w:r>
      <w:r>
        <w:rPr>
          <w:b/>
          <w:bCs/>
        </w:rPr>
        <w:t xml:space="preserve"> </w:t>
      </w:r>
      <w:r>
        <w:t xml:space="preserve">has the meaning </w:t>
      </w:r>
      <w:r w:rsidR="00893D62">
        <w:t>given by</w:t>
      </w:r>
      <w:r>
        <w:t xml:space="preserve"> the </w:t>
      </w:r>
      <w:r>
        <w:rPr>
          <w:i/>
          <w:iCs/>
        </w:rPr>
        <w:t>Broadcasting Services Act 1992</w:t>
      </w:r>
      <w:r>
        <w:t>.</w:t>
      </w:r>
    </w:p>
    <w:p w14:paraId="656FFB46" w14:textId="12475E6A" w:rsidR="00AC5C17" w:rsidRDefault="00AC5C17">
      <w:pPr>
        <w:pStyle w:val="definition"/>
        <w:rPr>
          <w:b/>
          <w:bCs/>
        </w:rPr>
      </w:pPr>
      <w:r>
        <w:rPr>
          <w:b/>
          <w:bCs/>
          <w:i/>
          <w:iCs/>
        </w:rPr>
        <w:t>licence area plan</w:t>
      </w:r>
      <w:r>
        <w:rPr>
          <w:b/>
          <w:bCs/>
        </w:rPr>
        <w:t xml:space="preserve"> </w:t>
      </w:r>
      <w:r w:rsidR="00893D62">
        <w:t>has the meaning given by</w:t>
      </w:r>
      <w:r>
        <w:t xml:space="preserve"> the </w:t>
      </w:r>
      <w:r>
        <w:rPr>
          <w:i/>
          <w:iCs/>
        </w:rPr>
        <w:t>Broadcasting Services Act 1992</w:t>
      </w:r>
      <w:r>
        <w:t>.</w:t>
      </w:r>
    </w:p>
    <w:p w14:paraId="14079841" w14:textId="77777777" w:rsidR="00AC5C17" w:rsidRDefault="00AC5C17">
      <w:pPr>
        <w:pStyle w:val="definition"/>
        <w:keepNext/>
        <w:keepLines/>
      </w:pPr>
      <w:r>
        <w:rPr>
          <w:b/>
          <w:bCs/>
          <w:i/>
          <w:iCs/>
        </w:rPr>
        <w:t>licensee</w:t>
      </w:r>
      <w:r>
        <w:t xml:space="preserve"> means:</w:t>
      </w:r>
    </w:p>
    <w:p w14:paraId="0268B7B4" w14:textId="77777777" w:rsidR="00AC5C17" w:rsidRDefault="00AC5C17">
      <w:pPr>
        <w:pStyle w:val="P1"/>
        <w:keepNext/>
        <w:keepLines/>
      </w:pPr>
      <w:r>
        <w:tab/>
        <w:t>(a)</w:t>
      </w:r>
      <w:r>
        <w:tab/>
        <w:t>the holder of a licence; or</w:t>
      </w:r>
    </w:p>
    <w:p w14:paraId="065C2FD0" w14:textId="56FDB4CA" w:rsidR="00AC5C17" w:rsidRDefault="00AC5C17">
      <w:pPr>
        <w:pStyle w:val="P1"/>
      </w:pPr>
      <w:r>
        <w:tab/>
        <w:t>(b)</w:t>
      </w:r>
      <w:r>
        <w:tab/>
        <w:t>a</w:t>
      </w:r>
      <w:r w:rsidR="00A76DD5">
        <w:t>ny</w:t>
      </w:r>
      <w:r>
        <w:t xml:space="preserve"> person authorised </w:t>
      </w:r>
      <w:r w:rsidR="00A76DD5">
        <w:t xml:space="preserve">under section 114 of the Act </w:t>
      </w:r>
      <w:r>
        <w:t xml:space="preserve">by the holder of </w:t>
      </w:r>
      <w:r w:rsidR="00A76DD5">
        <w:t>the</w:t>
      </w:r>
      <w:r>
        <w:t xml:space="preserve"> licence to operate a station under the licence.</w:t>
      </w:r>
    </w:p>
    <w:p w14:paraId="3BCA3B0C" w14:textId="418EF6D9" w:rsidR="00E51AB8" w:rsidRDefault="00E51AB8">
      <w:pPr>
        <w:pStyle w:val="definition"/>
        <w:keepLines/>
        <w:rPr>
          <w:bCs/>
          <w:iCs/>
        </w:rPr>
      </w:pPr>
      <w:r>
        <w:rPr>
          <w:b/>
          <w:bCs/>
          <w:i/>
          <w:iCs/>
        </w:rPr>
        <w:t xml:space="preserve">locality </w:t>
      </w:r>
      <w:r>
        <w:rPr>
          <w:bCs/>
          <w:iCs/>
        </w:rPr>
        <w:t>means an area designated by the Australian Bureau of Statistics as a locality at the 2001 Census.</w:t>
      </w:r>
    </w:p>
    <w:p w14:paraId="1CB75D9C" w14:textId="34D0DDC2" w:rsidR="00E51AB8" w:rsidRPr="00E51AB8" w:rsidRDefault="00E51AB8" w:rsidP="00E51AB8">
      <w:pPr>
        <w:pStyle w:val="Note"/>
        <w:rPr>
          <w:bCs/>
          <w:iCs/>
        </w:rPr>
      </w:pPr>
      <w:r>
        <w:rPr>
          <w:i/>
          <w:iCs/>
        </w:rPr>
        <w:t>Note</w:t>
      </w:r>
      <w:r w:rsidRPr="00311DA8">
        <w:t>   </w:t>
      </w:r>
      <w:r>
        <w:t xml:space="preserve">In broad terms, a </w:t>
      </w:r>
      <w:r>
        <w:rPr>
          <w:b/>
          <w:i/>
        </w:rPr>
        <w:t>l</w:t>
      </w:r>
      <w:r w:rsidR="00021FED">
        <w:rPr>
          <w:b/>
          <w:i/>
        </w:rPr>
        <w:t>oc</w:t>
      </w:r>
      <w:r>
        <w:rPr>
          <w:b/>
          <w:i/>
        </w:rPr>
        <w:t>ality</w:t>
      </w:r>
      <w:r>
        <w:t xml:space="preserve"> corresponds to a population cluster of between 200 and 999 people.</w:t>
      </w:r>
    </w:p>
    <w:p w14:paraId="19A2F39E" w14:textId="76007150" w:rsidR="00AC5C17" w:rsidRDefault="00AC5C17">
      <w:pPr>
        <w:pStyle w:val="definition"/>
        <w:keepLines/>
        <w:rPr>
          <w:b/>
          <w:bCs/>
        </w:rPr>
      </w:pPr>
      <w:r>
        <w:rPr>
          <w:b/>
          <w:bCs/>
          <w:i/>
          <w:iCs/>
        </w:rPr>
        <w:t>low power open narrowcasting service</w:t>
      </w:r>
      <w:r>
        <w:rPr>
          <w:b/>
          <w:bCs/>
        </w:rPr>
        <w:t xml:space="preserve"> </w:t>
      </w:r>
      <w:r>
        <w:t>means an open narrowcasting service operat</w:t>
      </w:r>
      <w:r w:rsidR="004E395C">
        <w:t>ing with an effective radiated power not exceeding 1 watt (W) in a residential area and and an effective radiated power not exceeding 10 W in a non-residential area.</w:t>
      </w:r>
    </w:p>
    <w:p w14:paraId="1A24C4C1" w14:textId="347D1C80" w:rsidR="00AC5C17" w:rsidRDefault="00AC5C17">
      <w:pPr>
        <w:pStyle w:val="definition"/>
        <w:rPr>
          <w:b/>
          <w:bCs/>
        </w:rPr>
      </w:pPr>
      <w:r>
        <w:rPr>
          <w:b/>
          <w:bCs/>
          <w:i/>
          <w:iCs/>
        </w:rPr>
        <w:t>non-residential area</w:t>
      </w:r>
      <w:r>
        <w:rPr>
          <w:b/>
          <w:bCs/>
        </w:rPr>
        <w:t xml:space="preserve"> </w:t>
      </w:r>
      <w:r>
        <w:t>means an area other than a residential area.</w:t>
      </w:r>
    </w:p>
    <w:p w14:paraId="04322E6C" w14:textId="5506022C" w:rsidR="005A36BC" w:rsidRPr="005A36BC" w:rsidRDefault="005A36BC">
      <w:pPr>
        <w:pStyle w:val="definition"/>
        <w:rPr>
          <w:bCs/>
          <w:iCs/>
        </w:rPr>
      </w:pPr>
      <w:r>
        <w:rPr>
          <w:b/>
          <w:bCs/>
          <w:i/>
          <w:iCs/>
        </w:rPr>
        <w:t>open narrowcasting radio service</w:t>
      </w:r>
      <w:r>
        <w:rPr>
          <w:bCs/>
          <w:iCs/>
        </w:rPr>
        <w:t xml:space="preserve"> has the meaning given by the </w:t>
      </w:r>
      <w:r>
        <w:rPr>
          <w:bCs/>
          <w:i/>
          <w:iCs/>
        </w:rPr>
        <w:t>Broadcasting Services Act 1992</w:t>
      </w:r>
      <w:r>
        <w:rPr>
          <w:bCs/>
          <w:iCs/>
        </w:rPr>
        <w:t>,</w:t>
      </w:r>
    </w:p>
    <w:p w14:paraId="1EE47A2E" w14:textId="2FBC94CE" w:rsidR="002A77FC" w:rsidRDefault="00AC5C17">
      <w:pPr>
        <w:pStyle w:val="definition"/>
      </w:pPr>
      <w:r>
        <w:rPr>
          <w:b/>
          <w:bCs/>
          <w:i/>
          <w:iCs/>
        </w:rPr>
        <w:t>open narrowcasting service</w:t>
      </w:r>
      <w:r>
        <w:rPr>
          <w:b/>
          <w:bCs/>
        </w:rPr>
        <w:t xml:space="preserve"> </w:t>
      </w:r>
      <w:r>
        <w:t xml:space="preserve">has the meaning </w:t>
      </w:r>
      <w:r w:rsidR="00893D62">
        <w:t>given by</w:t>
      </w:r>
      <w:r>
        <w:t xml:space="preserve"> the </w:t>
      </w:r>
      <w:r>
        <w:rPr>
          <w:i/>
          <w:iCs/>
        </w:rPr>
        <w:t>Broadcasting Services Act 1992</w:t>
      </w:r>
      <w:r>
        <w:t>.</w:t>
      </w:r>
    </w:p>
    <w:p w14:paraId="11130B13" w14:textId="4D378401" w:rsidR="00AC5C17" w:rsidRDefault="00AC5C17">
      <w:pPr>
        <w:pStyle w:val="definition"/>
        <w:rPr>
          <w:b/>
          <w:bCs/>
        </w:rPr>
      </w:pPr>
      <w:r>
        <w:rPr>
          <w:b/>
          <w:bCs/>
          <w:i/>
          <w:iCs/>
        </w:rPr>
        <w:t>residential area</w:t>
      </w:r>
      <w:r>
        <w:rPr>
          <w:b/>
          <w:bCs/>
        </w:rPr>
        <w:t xml:space="preserve"> </w:t>
      </w:r>
      <w:r w:rsidR="00E51AB8">
        <w:t>means the area within 20 km of the boundary of an urban centre or locality.</w:t>
      </w:r>
    </w:p>
    <w:p w14:paraId="229C92B0" w14:textId="2FE7A933" w:rsidR="00AC5C17" w:rsidRDefault="00AC5C17">
      <w:pPr>
        <w:pStyle w:val="definition"/>
        <w:rPr>
          <w:b/>
          <w:bCs/>
        </w:rPr>
      </w:pPr>
      <w:r>
        <w:rPr>
          <w:b/>
          <w:bCs/>
          <w:i/>
          <w:iCs/>
        </w:rPr>
        <w:t>Technical Planning Guidelines</w:t>
      </w:r>
      <w:r>
        <w:rPr>
          <w:b/>
          <w:bCs/>
        </w:rPr>
        <w:t xml:space="preserve"> </w:t>
      </w:r>
      <w:r>
        <w:t xml:space="preserve">means the </w:t>
      </w:r>
      <w:r w:rsidR="00893D62">
        <w:rPr>
          <w:i/>
        </w:rPr>
        <w:t>Broadcasting Services (Technical Planning) Guidelines 2007</w:t>
      </w:r>
      <w:r w:rsidR="00893D62">
        <w:t>,</w:t>
      </w:r>
      <w:r>
        <w:t xml:space="preserve"> as in force from time to time.</w:t>
      </w:r>
    </w:p>
    <w:p w14:paraId="6449B997" w14:textId="062C05B9" w:rsidR="001B355E" w:rsidRDefault="001B355E">
      <w:pPr>
        <w:pStyle w:val="definition"/>
        <w:rPr>
          <w:bCs/>
          <w:iCs/>
        </w:rPr>
      </w:pPr>
      <w:r>
        <w:rPr>
          <w:b/>
          <w:bCs/>
          <w:i/>
          <w:iCs/>
        </w:rPr>
        <w:t>television broadcasting service</w:t>
      </w:r>
      <w:r w:rsidR="00F35640">
        <w:rPr>
          <w:bCs/>
          <w:iCs/>
        </w:rPr>
        <w:t xml:space="preserve"> has the meaning given by subsection 26(13) of the </w:t>
      </w:r>
      <w:r w:rsidR="00F35640">
        <w:rPr>
          <w:bCs/>
          <w:i/>
          <w:iCs/>
        </w:rPr>
        <w:t>Broadcasting Services Act 1992</w:t>
      </w:r>
      <w:r w:rsidR="00F35640">
        <w:rPr>
          <w:bCs/>
          <w:iCs/>
        </w:rPr>
        <w:t>.</w:t>
      </w:r>
    </w:p>
    <w:p w14:paraId="4B888AB8" w14:textId="115D0F02" w:rsidR="00604165" w:rsidRDefault="00AC5C17" w:rsidP="00604165">
      <w:pPr>
        <w:pStyle w:val="definition"/>
        <w:rPr>
          <w:b/>
          <w:bCs/>
        </w:rPr>
      </w:pPr>
      <w:r>
        <w:rPr>
          <w:b/>
          <w:bCs/>
          <w:i/>
          <w:iCs/>
        </w:rPr>
        <w:t>TV bands</w:t>
      </w:r>
      <w:r>
        <w:rPr>
          <w:b/>
          <w:bCs/>
        </w:rPr>
        <w:t xml:space="preserve"> </w:t>
      </w:r>
      <w:r>
        <w:t xml:space="preserve">means the frequency bands </w:t>
      </w:r>
      <w:r w:rsidR="00604165">
        <w:t>from 174 MHz t</w:t>
      </w:r>
      <w:r w:rsidR="00775E1E">
        <w:t>o</w:t>
      </w:r>
      <w:r w:rsidR="00604165">
        <w:t xml:space="preserve"> 230 MHz and 520 MHz to 694 MHz.</w:t>
      </w:r>
    </w:p>
    <w:p w14:paraId="6BB41D4C" w14:textId="4AE4EDED" w:rsidR="00AC5C17" w:rsidRDefault="00AC5C17">
      <w:pPr>
        <w:pStyle w:val="definition"/>
      </w:pPr>
    </w:p>
    <w:p w14:paraId="6ECF9AC8" w14:textId="509093D2" w:rsidR="00E51AB8" w:rsidRPr="00E51AB8" w:rsidRDefault="00E51AB8" w:rsidP="00412877">
      <w:pPr>
        <w:pStyle w:val="definition"/>
        <w:keepNext/>
      </w:pPr>
      <w:r>
        <w:rPr>
          <w:b/>
          <w:bCs/>
          <w:i/>
          <w:iCs/>
        </w:rPr>
        <w:t xml:space="preserve">urban centre </w:t>
      </w:r>
      <w:r>
        <w:rPr>
          <w:bCs/>
          <w:iCs/>
        </w:rPr>
        <w:t xml:space="preserve">means an area designated by the Australian Bureau of Statistics as an urban centre at the 2001 </w:t>
      </w:r>
      <w:r w:rsidR="00E51E0E">
        <w:rPr>
          <w:bCs/>
          <w:iCs/>
        </w:rPr>
        <w:t>C</w:t>
      </w:r>
      <w:r>
        <w:rPr>
          <w:bCs/>
          <w:iCs/>
        </w:rPr>
        <w:t>ensus.</w:t>
      </w:r>
    </w:p>
    <w:p w14:paraId="77D4ED5F" w14:textId="6EBE3403" w:rsidR="00C10161" w:rsidRDefault="00FC3A6D" w:rsidP="00FC3A6D">
      <w:pPr>
        <w:pStyle w:val="Note"/>
      </w:pPr>
      <w:r w:rsidRPr="00311DA8">
        <w:rPr>
          <w:i/>
          <w:iCs/>
        </w:rPr>
        <w:t>Note 1</w:t>
      </w:r>
      <w:r w:rsidRPr="00311DA8">
        <w:t>   </w:t>
      </w:r>
      <w:r w:rsidR="00C10161">
        <w:t xml:space="preserve">In accordance with paragraph 13(1)(b) of the </w:t>
      </w:r>
      <w:r w:rsidR="0075485F">
        <w:rPr>
          <w:i/>
        </w:rPr>
        <w:t>L</w:t>
      </w:r>
      <w:r w:rsidR="00C10161">
        <w:rPr>
          <w:i/>
        </w:rPr>
        <w:t>egislative Instruments Act 2003</w:t>
      </w:r>
      <w:r w:rsidR="00C10161">
        <w:t>, other expressions in this Determination have the same meaning as in the Act, including:</w:t>
      </w:r>
    </w:p>
    <w:p w14:paraId="3EA34861" w14:textId="77777777" w:rsidR="00C10161" w:rsidRDefault="00C10161" w:rsidP="00FD7B1A">
      <w:pPr>
        <w:pStyle w:val="Note"/>
        <w:numPr>
          <w:ilvl w:val="0"/>
          <w:numId w:val="15"/>
        </w:numPr>
      </w:pPr>
      <w:r>
        <w:t>ACMA (see section 5)</w:t>
      </w:r>
    </w:p>
    <w:p w14:paraId="191C7640" w14:textId="77777777" w:rsidR="00A76DD5" w:rsidRDefault="00A76DD5" w:rsidP="00FD7B1A">
      <w:pPr>
        <w:pStyle w:val="Note"/>
        <w:numPr>
          <w:ilvl w:val="0"/>
          <w:numId w:val="15"/>
        </w:numPr>
      </w:pPr>
      <w:r>
        <w:t>broadcasting services bands licence (see section 5)</w:t>
      </w:r>
    </w:p>
    <w:p w14:paraId="73F133E3" w14:textId="77777777" w:rsidR="00893D62" w:rsidRDefault="00893D62" w:rsidP="00FD7B1A">
      <w:pPr>
        <w:pStyle w:val="Note"/>
        <w:numPr>
          <w:ilvl w:val="0"/>
          <w:numId w:val="15"/>
        </w:numPr>
      </w:pPr>
      <w:r>
        <w:t>commercial broadcasting service (see section 5)</w:t>
      </w:r>
    </w:p>
    <w:p w14:paraId="2BA1ED31" w14:textId="7E154DEF" w:rsidR="00DD30F3" w:rsidRDefault="00DD30F3" w:rsidP="00FD7B1A">
      <w:pPr>
        <w:pStyle w:val="Note"/>
        <w:numPr>
          <w:ilvl w:val="0"/>
          <w:numId w:val="15"/>
        </w:numPr>
      </w:pPr>
      <w:r>
        <w:t>digital mode (see section 9B)</w:t>
      </w:r>
    </w:p>
    <w:p w14:paraId="076085FA" w14:textId="77777777" w:rsidR="00DF7DD4" w:rsidRDefault="00DF7DD4" w:rsidP="00FD7B1A">
      <w:pPr>
        <w:pStyle w:val="Note"/>
        <w:numPr>
          <w:ilvl w:val="0"/>
          <w:numId w:val="15"/>
        </w:numPr>
      </w:pPr>
      <w:r>
        <w:t>frequency band (see section 5)</w:t>
      </w:r>
    </w:p>
    <w:p w14:paraId="1D007AB3" w14:textId="77777777" w:rsidR="00893D62" w:rsidRPr="00AD6C4B" w:rsidRDefault="00893D62" w:rsidP="00FD7B1A">
      <w:pPr>
        <w:pStyle w:val="Note"/>
        <w:numPr>
          <w:ilvl w:val="0"/>
          <w:numId w:val="15"/>
        </w:numPr>
      </w:pPr>
      <w:r w:rsidRPr="00AD6C4B">
        <w:t>national broadcasting service (see section 5)</w:t>
      </w:r>
    </w:p>
    <w:p w14:paraId="0087F86D" w14:textId="072CCA52" w:rsidR="002A77FC" w:rsidRPr="00AD6C4B" w:rsidRDefault="002A77FC" w:rsidP="00FD7B1A">
      <w:pPr>
        <w:pStyle w:val="Note"/>
        <w:numPr>
          <w:ilvl w:val="0"/>
          <w:numId w:val="15"/>
        </w:numPr>
      </w:pPr>
      <w:r w:rsidRPr="00AD6C4B">
        <w:t>open narrowcasting television service (see section 5)</w:t>
      </w:r>
    </w:p>
    <w:p w14:paraId="366FE551" w14:textId="77777777" w:rsidR="00C10161" w:rsidRDefault="00C10161" w:rsidP="00C10161">
      <w:pPr>
        <w:pStyle w:val="Note"/>
      </w:pPr>
      <w:r w:rsidRPr="00311DA8">
        <w:rPr>
          <w:i/>
          <w:iCs/>
        </w:rPr>
        <w:t>Note </w:t>
      </w:r>
      <w:r>
        <w:rPr>
          <w:i/>
          <w:iCs/>
        </w:rPr>
        <w:t>2</w:t>
      </w:r>
      <w:r w:rsidRPr="00311DA8">
        <w:t>   </w:t>
      </w:r>
      <w:r>
        <w:t xml:space="preserve">Other terms used in this Determination may be defined in the </w:t>
      </w:r>
      <w:r>
        <w:rPr>
          <w:i/>
        </w:rPr>
        <w:t>Radiocommunications (Interpretation) Determination 2015</w:t>
      </w:r>
      <w:r>
        <w:t>, including:</w:t>
      </w:r>
    </w:p>
    <w:p w14:paraId="7DBD286B" w14:textId="77777777" w:rsidR="00C10161" w:rsidRDefault="00C10161" w:rsidP="00FD7B1A">
      <w:pPr>
        <w:pStyle w:val="Note"/>
        <w:numPr>
          <w:ilvl w:val="0"/>
          <w:numId w:val="15"/>
        </w:numPr>
      </w:pPr>
      <w:r>
        <w:t>Act</w:t>
      </w:r>
    </w:p>
    <w:p w14:paraId="5CC48276" w14:textId="6AE81B50" w:rsidR="00A76DD5" w:rsidRDefault="00A76DD5" w:rsidP="00FD7B1A">
      <w:pPr>
        <w:pStyle w:val="Note"/>
        <w:numPr>
          <w:ilvl w:val="0"/>
          <w:numId w:val="15"/>
        </w:numPr>
      </w:pPr>
      <w:r>
        <w:t>AM</w:t>
      </w:r>
    </w:p>
    <w:p w14:paraId="79CDD0CA" w14:textId="77777777" w:rsidR="005E14A4" w:rsidRDefault="00DF7DD4" w:rsidP="00FD7B1A">
      <w:pPr>
        <w:pStyle w:val="Note"/>
        <w:numPr>
          <w:ilvl w:val="0"/>
          <w:numId w:val="15"/>
        </w:numPr>
      </w:pPr>
      <w:r>
        <w:t>b</w:t>
      </w:r>
      <w:r w:rsidR="005E14A4">
        <w:t>roadcasting licence</w:t>
      </w:r>
    </w:p>
    <w:p w14:paraId="6D07ED48" w14:textId="6426D9C4" w:rsidR="00B541B1" w:rsidRDefault="00B541B1" w:rsidP="00FD7B1A">
      <w:pPr>
        <w:pStyle w:val="Note"/>
        <w:numPr>
          <w:ilvl w:val="0"/>
          <w:numId w:val="15"/>
        </w:numPr>
      </w:pPr>
      <w:r>
        <w:t>broadcasting services bands</w:t>
      </w:r>
    </w:p>
    <w:p w14:paraId="29E1292D" w14:textId="66B5278E" w:rsidR="00A3147A" w:rsidRDefault="00A3147A" w:rsidP="00FD7B1A">
      <w:pPr>
        <w:pStyle w:val="Note"/>
        <w:numPr>
          <w:ilvl w:val="0"/>
          <w:numId w:val="15"/>
        </w:numPr>
      </w:pPr>
      <w:r>
        <w:t>FM</w:t>
      </w:r>
    </w:p>
    <w:p w14:paraId="64145DA0" w14:textId="7C58B1A4" w:rsidR="00B541B1" w:rsidRDefault="00B541B1" w:rsidP="00FD7B1A">
      <w:pPr>
        <w:pStyle w:val="Note"/>
        <w:numPr>
          <w:ilvl w:val="0"/>
          <w:numId w:val="15"/>
        </w:numPr>
      </w:pPr>
      <w:r>
        <w:t>harmful interference</w:t>
      </w:r>
    </w:p>
    <w:p w14:paraId="67CFD31C" w14:textId="09FFF533" w:rsidR="00DF7DD4" w:rsidRDefault="00DF7DD4" w:rsidP="00FD7B1A">
      <w:pPr>
        <w:pStyle w:val="Note"/>
        <w:numPr>
          <w:ilvl w:val="0"/>
          <w:numId w:val="15"/>
        </w:numPr>
      </w:pPr>
      <w:r>
        <w:t>MF, or medi</w:t>
      </w:r>
      <w:r w:rsidR="00A76DD5">
        <w:t>um frequency</w:t>
      </w:r>
    </w:p>
    <w:p w14:paraId="2AE2D195" w14:textId="77777777" w:rsidR="00893D62" w:rsidRDefault="00893D62" w:rsidP="00FD7B1A">
      <w:pPr>
        <w:pStyle w:val="Note"/>
        <w:numPr>
          <w:ilvl w:val="0"/>
          <w:numId w:val="15"/>
        </w:numPr>
      </w:pPr>
      <w:r>
        <w:t>narrowband area service station</w:t>
      </w:r>
    </w:p>
    <w:p w14:paraId="5A8F16FF" w14:textId="77777777" w:rsidR="00893D62" w:rsidRDefault="00893D62" w:rsidP="00FD7B1A">
      <w:pPr>
        <w:pStyle w:val="Note"/>
        <w:numPr>
          <w:ilvl w:val="0"/>
          <w:numId w:val="15"/>
        </w:numPr>
      </w:pPr>
      <w:r>
        <w:t>narrowcasting service station</w:t>
      </w:r>
    </w:p>
    <w:p w14:paraId="3E72149F" w14:textId="429F1DB8" w:rsidR="00A76DD5" w:rsidRDefault="00A76DD5" w:rsidP="00FD7B1A">
      <w:pPr>
        <w:pStyle w:val="Note"/>
        <w:numPr>
          <w:ilvl w:val="0"/>
          <w:numId w:val="15"/>
        </w:numPr>
      </w:pPr>
      <w:r>
        <w:t>VHF, or very high frequency</w:t>
      </w:r>
    </w:p>
    <w:p w14:paraId="6CF9D362" w14:textId="0F918589" w:rsidR="001428BE" w:rsidRDefault="00FC3A6D" w:rsidP="00FC3A6D">
      <w:pPr>
        <w:pStyle w:val="Note"/>
        <w:rPr>
          <w:i/>
          <w:iCs/>
        </w:rPr>
      </w:pPr>
      <w:r w:rsidRPr="00311DA8">
        <w:rPr>
          <w:i/>
          <w:iCs/>
        </w:rPr>
        <w:t>Note </w:t>
      </w:r>
      <w:r w:rsidR="00C10161">
        <w:rPr>
          <w:i/>
          <w:iCs/>
        </w:rPr>
        <w:t>3</w:t>
      </w:r>
      <w:r w:rsidRPr="00311DA8">
        <w:t xml:space="preserve">   The definition of </w:t>
      </w:r>
      <w:r w:rsidRPr="00311DA8">
        <w:rPr>
          <w:b/>
          <w:bCs/>
          <w:i/>
          <w:iCs/>
        </w:rPr>
        <w:t>broadcast service station</w:t>
      </w:r>
      <w:r w:rsidRPr="00311DA8">
        <w:t xml:space="preserve"> </w:t>
      </w:r>
      <w:r w:rsidR="006B591C">
        <w:t xml:space="preserve">in this determination </w:t>
      </w:r>
      <w:r w:rsidRPr="00311DA8">
        <w:t xml:space="preserve">is different from the definition of </w:t>
      </w:r>
      <w:r w:rsidRPr="00311DA8">
        <w:rPr>
          <w:b/>
          <w:bCs/>
          <w:i/>
          <w:iCs/>
        </w:rPr>
        <w:t>broadcast service station</w:t>
      </w:r>
      <w:r w:rsidRPr="00311DA8">
        <w:t xml:space="preserve"> in the </w:t>
      </w:r>
      <w:r w:rsidRPr="00311DA8">
        <w:rPr>
          <w:i/>
        </w:rPr>
        <w:t>Radiocommunications (Interpretation) Determination 20</w:t>
      </w:r>
      <w:r w:rsidR="00C10161">
        <w:rPr>
          <w:i/>
        </w:rPr>
        <w:t>15</w:t>
      </w:r>
      <w:r w:rsidRPr="00311DA8">
        <w:t>.</w:t>
      </w:r>
    </w:p>
    <w:p w14:paraId="5EB6849C" w14:textId="472F5109" w:rsidR="00FC3A6D" w:rsidRPr="00AD6C4B" w:rsidRDefault="00E51AB8" w:rsidP="00FC3A6D">
      <w:pPr>
        <w:pStyle w:val="Note"/>
      </w:pPr>
      <w:r w:rsidRPr="00311DA8">
        <w:rPr>
          <w:i/>
          <w:iCs/>
        </w:rPr>
        <w:t>Note </w:t>
      </w:r>
      <w:r>
        <w:rPr>
          <w:i/>
          <w:iCs/>
        </w:rPr>
        <w:t>4</w:t>
      </w:r>
      <w:r w:rsidRPr="00311DA8">
        <w:t>   </w:t>
      </w:r>
      <w:r>
        <w:t>In broad terms, an</w:t>
      </w:r>
      <w:r w:rsidRPr="00311DA8">
        <w:t xml:space="preserve"> </w:t>
      </w:r>
      <w:r>
        <w:rPr>
          <w:b/>
          <w:bCs/>
          <w:i/>
          <w:iCs/>
        </w:rPr>
        <w:t>urban centre</w:t>
      </w:r>
      <w:r w:rsidRPr="00311DA8">
        <w:t xml:space="preserve"> </w:t>
      </w:r>
      <w:r>
        <w:t xml:space="preserve">corresponds to a population cluster </w:t>
      </w:r>
      <w:r w:rsidRPr="00AD6C4B">
        <w:t>of 1,000 or more people.</w:t>
      </w:r>
    </w:p>
    <w:p w14:paraId="71426247" w14:textId="724BDF3E" w:rsidR="00EE2BF3" w:rsidRPr="00EE2BF3" w:rsidRDefault="00AC5C17" w:rsidP="00FD7B1A">
      <w:pPr>
        <w:pStyle w:val="R2"/>
        <w:ind w:left="993" w:hanging="993"/>
      </w:pPr>
      <w:r w:rsidRPr="00AD6C4B">
        <w:tab/>
        <w:t>(2)</w:t>
      </w:r>
      <w:r w:rsidRPr="00AD6C4B">
        <w:tab/>
        <w:t xml:space="preserve">For this </w:t>
      </w:r>
      <w:r w:rsidR="004D62E3" w:rsidRPr="00AD6C4B">
        <w:t>Determination</w:t>
      </w:r>
      <w:r w:rsidRPr="00AD6C4B">
        <w:t xml:space="preserve">, </w:t>
      </w:r>
      <w:r w:rsidR="00E51E0E">
        <w:t xml:space="preserve">unless the contrary intention appears, </w:t>
      </w:r>
      <w:r w:rsidRPr="00AD6C4B">
        <w:t>a</w:t>
      </w:r>
      <w:r>
        <w:t xml:space="preserve"> frequency band described using 2 frequencies starts immediately above the lower frequency and ends at the higher frequency.</w:t>
      </w:r>
    </w:p>
    <w:p w14:paraId="1AC11ED4" w14:textId="328852EF" w:rsidR="00AC5C17" w:rsidRPr="00AD6C4B" w:rsidRDefault="00AC5C17">
      <w:pPr>
        <w:pStyle w:val="HP"/>
      </w:pPr>
      <w:bookmarkStart w:id="10" w:name="_Toc239837716"/>
      <w:r w:rsidRPr="00AD6C4B">
        <w:rPr>
          <w:rStyle w:val="CharPartNo"/>
        </w:rPr>
        <w:t>Part 2</w:t>
      </w:r>
      <w:r w:rsidRPr="00AD6C4B">
        <w:tab/>
      </w:r>
      <w:r w:rsidRPr="00AD6C4B">
        <w:rPr>
          <w:rStyle w:val="CharPartText"/>
        </w:rPr>
        <w:t>Conditions for every licence</w:t>
      </w:r>
      <w:bookmarkEnd w:id="10"/>
    </w:p>
    <w:p w14:paraId="7DC8672E" w14:textId="77777777" w:rsidR="00EE2BF3" w:rsidRPr="00AD6C4B" w:rsidRDefault="00EE2BF3" w:rsidP="00FD7B1A">
      <w:pPr>
        <w:pStyle w:val="Header"/>
        <w:keepNext/>
      </w:pPr>
      <w:r w:rsidRPr="00AD6C4B">
        <w:rPr>
          <w:rStyle w:val="CharDivNo"/>
        </w:rPr>
        <w:t xml:space="preserve"> </w:t>
      </w:r>
      <w:r w:rsidRPr="00AD6C4B">
        <w:rPr>
          <w:rStyle w:val="CharDivText"/>
        </w:rPr>
        <w:t xml:space="preserve"> </w:t>
      </w:r>
    </w:p>
    <w:p w14:paraId="0C2B4A72" w14:textId="77777777" w:rsidR="00AC5C17" w:rsidRPr="00AD6C4B" w:rsidRDefault="00AC5C17" w:rsidP="00E82D92">
      <w:pPr>
        <w:pStyle w:val="HR"/>
      </w:pPr>
      <w:bookmarkStart w:id="11" w:name="_Toc239837717"/>
      <w:r w:rsidRPr="00AD6C4B">
        <w:rPr>
          <w:rStyle w:val="CharSectno"/>
        </w:rPr>
        <w:t>2.1</w:t>
      </w:r>
      <w:r w:rsidRPr="00AD6C4B">
        <w:tab/>
        <w:t>Conditions</w:t>
      </w:r>
      <w:bookmarkEnd w:id="11"/>
    </w:p>
    <w:p w14:paraId="73D3BF44" w14:textId="32E2696D" w:rsidR="00AC5C17" w:rsidRDefault="00AC5C17">
      <w:pPr>
        <w:pStyle w:val="R1"/>
      </w:pPr>
      <w:r w:rsidRPr="00AD6C4B">
        <w:tab/>
      </w:r>
      <w:r w:rsidRPr="00AD6C4B">
        <w:tab/>
        <w:t>For paragraph 107 (1) (f) of the Act, every licence</w:t>
      </w:r>
      <w:r>
        <w:t xml:space="preserve"> is subject to the conditions in this Part relating to the operation of any broadcasting station under the licence by the licensee.</w:t>
      </w:r>
    </w:p>
    <w:p w14:paraId="1D5D9B53" w14:textId="77777777" w:rsidR="00AC5C17" w:rsidRDefault="00AC5C17" w:rsidP="00E82D92">
      <w:pPr>
        <w:pStyle w:val="HR"/>
      </w:pPr>
      <w:bookmarkStart w:id="12" w:name="_Toc239837718"/>
      <w:r>
        <w:rPr>
          <w:rStyle w:val="CharSectno"/>
        </w:rPr>
        <w:t>2.2</w:t>
      </w:r>
      <w:r>
        <w:tab/>
        <w:t>Licensee to advertise before commencing service</w:t>
      </w:r>
      <w:bookmarkEnd w:id="12"/>
    </w:p>
    <w:p w14:paraId="2B1C904D" w14:textId="39579CC0" w:rsidR="00AC5C17" w:rsidRDefault="00AC5C17">
      <w:pPr>
        <w:pStyle w:val="R1"/>
      </w:pPr>
      <w:r>
        <w:tab/>
      </w:r>
      <w:r>
        <w:tab/>
        <w:t xml:space="preserve">Not later than 7 days before commencing to transmit a broadcasting service from a broadcasting station, the licensee must </w:t>
      </w:r>
      <w:r w:rsidR="00CB5D64">
        <w:t xml:space="preserve">make </w:t>
      </w:r>
      <w:r>
        <w:t xml:space="preserve">the following </w:t>
      </w:r>
      <w:r w:rsidR="00C97071">
        <w:t xml:space="preserve">statements and </w:t>
      </w:r>
      <w:r>
        <w:t>information</w:t>
      </w:r>
      <w:r w:rsidR="00CB5D64">
        <w:t xml:space="preserve"> available to the public</w:t>
      </w:r>
      <w:r>
        <w:t>:</w:t>
      </w:r>
    </w:p>
    <w:p w14:paraId="01D8A8F4" w14:textId="71255481" w:rsidR="00AC5C17" w:rsidRDefault="00AC5C17">
      <w:pPr>
        <w:pStyle w:val="P1"/>
      </w:pPr>
      <w:r>
        <w:tab/>
        <w:t>(a)</w:t>
      </w:r>
      <w:r>
        <w:tab/>
        <w:t>a statement about the licensee’s intention to transmit a broadcasting service from the station in th</w:t>
      </w:r>
      <w:r w:rsidR="00C97071">
        <w:t xml:space="preserve">e licence </w:t>
      </w:r>
      <w:r>
        <w:t>area</w:t>
      </w:r>
      <w:r w:rsidR="00C97071">
        <w:t xml:space="preserve"> that relates to the broadcasting service</w:t>
      </w:r>
      <w:r>
        <w:t>;</w:t>
      </w:r>
    </w:p>
    <w:p w14:paraId="6FD636FC" w14:textId="4027C223" w:rsidR="00AC5C17" w:rsidRDefault="00AC5C17">
      <w:pPr>
        <w:pStyle w:val="P1"/>
      </w:pPr>
      <w:r>
        <w:tab/>
        <w:t>(b)</w:t>
      </w:r>
      <w:r>
        <w:tab/>
        <w:t>the date and time of the commencement of transmission;</w:t>
      </w:r>
    </w:p>
    <w:p w14:paraId="0808510C" w14:textId="77777777" w:rsidR="00AC5C17" w:rsidRDefault="00AC5C17">
      <w:pPr>
        <w:pStyle w:val="P1"/>
      </w:pPr>
      <w:r>
        <w:tab/>
        <w:t>(c)</w:t>
      </w:r>
      <w:r>
        <w:tab/>
        <w:t>the frequency the station will use;</w:t>
      </w:r>
    </w:p>
    <w:p w14:paraId="4219E857" w14:textId="77777777" w:rsidR="00AC5C17" w:rsidRDefault="00AC5C17">
      <w:pPr>
        <w:pStyle w:val="P1"/>
      </w:pPr>
      <w:r>
        <w:tab/>
        <w:t>(d)</w:t>
      </w:r>
      <w:r>
        <w:tab/>
        <w:t>a statement that members of the public should contact the licensee if the transmission causes interference to services provided by other stations;</w:t>
      </w:r>
    </w:p>
    <w:p w14:paraId="31290A29" w14:textId="70052F98" w:rsidR="00C97071" w:rsidRDefault="00AC5C17">
      <w:pPr>
        <w:pStyle w:val="P1"/>
      </w:pPr>
      <w:r>
        <w:tab/>
        <w:t>(e)</w:t>
      </w:r>
      <w:r>
        <w:tab/>
        <w:t>the address and telephone number of the licensee.</w:t>
      </w:r>
    </w:p>
    <w:p w14:paraId="243662D0" w14:textId="019A8C21" w:rsidR="00EE421E" w:rsidRDefault="00EE421E" w:rsidP="00FD7B1A">
      <w:pPr>
        <w:pStyle w:val="Note"/>
      </w:pPr>
      <w:r>
        <w:rPr>
          <w:i/>
          <w:iCs/>
        </w:rPr>
        <w:t>Example</w:t>
      </w:r>
      <w:r w:rsidRPr="00311DA8">
        <w:t>   </w:t>
      </w:r>
      <w:r>
        <w:t xml:space="preserve">The licensee may </w:t>
      </w:r>
      <w:r w:rsidR="00CB5D64">
        <w:t>make</w:t>
      </w:r>
      <w:r>
        <w:t xml:space="preserve"> these statements and this information </w:t>
      </w:r>
      <w:r w:rsidR="00CB5D64">
        <w:t>available to the</w:t>
      </w:r>
      <w:r w:rsidR="00497CB9">
        <w:t xml:space="preserve"> </w:t>
      </w:r>
      <w:r w:rsidR="00BD6A1A">
        <w:t xml:space="preserve">public </w:t>
      </w:r>
      <w:r w:rsidR="00CB5D64">
        <w:t xml:space="preserve">by publishing the statements and information </w:t>
      </w:r>
      <w:r>
        <w:t>on its website</w:t>
      </w:r>
      <w:r w:rsidR="00480E16">
        <w:t xml:space="preserve"> or on an industry website</w:t>
      </w:r>
      <w:r>
        <w:t>.</w:t>
      </w:r>
    </w:p>
    <w:p w14:paraId="6932AD75" w14:textId="77777777" w:rsidR="00AC5C17" w:rsidRDefault="00AC5C17" w:rsidP="00E82D92">
      <w:pPr>
        <w:pStyle w:val="HR"/>
      </w:pPr>
      <w:bookmarkStart w:id="13" w:name="_Toc239837719"/>
      <w:r>
        <w:rPr>
          <w:rStyle w:val="CharSectno"/>
        </w:rPr>
        <w:t>2.3</w:t>
      </w:r>
      <w:r>
        <w:tab/>
        <w:t>Harmful interference</w:t>
      </w:r>
      <w:bookmarkEnd w:id="13"/>
    </w:p>
    <w:p w14:paraId="58353FB0" w14:textId="5ABFAE49" w:rsidR="00AC5C17" w:rsidRDefault="00AC5C17">
      <w:pPr>
        <w:pStyle w:val="R1"/>
      </w:pPr>
      <w:r>
        <w:tab/>
        <w:t>(1)</w:t>
      </w:r>
      <w:r>
        <w:tab/>
        <w:t>If the licensee operates a broadcasting station by transmitting on a frequency in the broadcasting services band</w:t>
      </w:r>
      <w:r w:rsidR="00B541B1">
        <w:t>s</w:t>
      </w:r>
      <w:r>
        <w:t>, the licensee must not operate the station if its operation causes harmful interference to a broadcasting service provided by another station:</w:t>
      </w:r>
    </w:p>
    <w:p w14:paraId="0DD92925" w14:textId="2FA84825" w:rsidR="00AC5C17" w:rsidRDefault="00AC5C17">
      <w:pPr>
        <w:pStyle w:val="P1"/>
      </w:pPr>
      <w:r>
        <w:tab/>
        <w:t>(a)</w:t>
      </w:r>
      <w:r>
        <w:tab/>
        <w:t>if the service is a commercial broadcasting service or community broadcasting service — within the licence area of the broadcasting services</w:t>
      </w:r>
      <w:r w:rsidR="00480C27">
        <w:t xml:space="preserve"> bands</w:t>
      </w:r>
      <w:r>
        <w:t xml:space="preserve"> licence for th</w:t>
      </w:r>
      <w:r w:rsidR="000021DD">
        <w:t>at other station</w:t>
      </w:r>
      <w:r>
        <w:t>; or</w:t>
      </w:r>
    </w:p>
    <w:p w14:paraId="5F0C1AA0" w14:textId="65E48DE1" w:rsidR="00AC5C17" w:rsidRDefault="00AC5C17">
      <w:pPr>
        <w:pStyle w:val="P1"/>
      </w:pPr>
      <w:r>
        <w:tab/>
        <w:t>(b)</w:t>
      </w:r>
      <w:r>
        <w:tab/>
        <w:t>if the service is a national broadcasting service — within the coverage area mentioned in the licence for th</w:t>
      </w:r>
      <w:r w:rsidR="000021DD">
        <w:t>at</w:t>
      </w:r>
      <w:r>
        <w:t xml:space="preserve"> </w:t>
      </w:r>
      <w:r w:rsidR="000021DD">
        <w:t xml:space="preserve">other </w:t>
      </w:r>
      <w:r>
        <w:t>station; or</w:t>
      </w:r>
    </w:p>
    <w:p w14:paraId="6E665014" w14:textId="0C23D3CC" w:rsidR="00AC5C17" w:rsidRDefault="00AC5C17">
      <w:pPr>
        <w:pStyle w:val="P1"/>
      </w:pPr>
      <w:r>
        <w:tab/>
        <w:t>(c)</w:t>
      </w:r>
      <w:r>
        <w:tab/>
        <w:t xml:space="preserve">if the service is an open narrowcasting service (other than a low power open narrowcasting service) — within the coverage area mentioned in the licence for </w:t>
      </w:r>
      <w:r w:rsidR="00805114">
        <w:t>th</w:t>
      </w:r>
      <w:r w:rsidR="000021DD">
        <w:t xml:space="preserve">at other </w:t>
      </w:r>
      <w:r>
        <w:t>station.</w:t>
      </w:r>
    </w:p>
    <w:p w14:paraId="661AF4F1" w14:textId="18E6D58D" w:rsidR="00AC5C17" w:rsidRDefault="00AC5C17">
      <w:pPr>
        <w:pStyle w:val="R2"/>
        <w:keepLines/>
      </w:pPr>
      <w:r>
        <w:tab/>
        <w:t>(2)</w:t>
      </w:r>
      <w:r>
        <w:tab/>
        <w:t>If the licensee operates a broadcasting station by transmitting on a frequency outside the broadcasting services band</w:t>
      </w:r>
      <w:r w:rsidR="00805114">
        <w:t>s</w:t>
      </w:r>
      <w:r>
        <w:t>, the licensee must not operate the station if its operation causes harmful interference to a service already provided by a station.</w:t>
      </w:r>
    </w:p>
    <w:p w14:paraId="3333AE1F" w14:textId="77777777" w:rsidR="00AC5C17" w:rsidRDefault="00AC5C17" w:rsidP="00386989">
      <w:pPr>
        <w:pStyle w:val="HR"/>
      </w:pPr>
      <w:bookmarkStart w:id="14" w:name="_Toc239837720"/>
      <w:r>
        <w:rPr>
          <w:rStyle w:val="CharSectno"/>
        </w:rPr>
        <w:t>2.4</w:t>
      </w:r>
      <w:r>
        <w:tab/>
        <w:t>Emission standard — AM sound broadcasting service</w:t>
      </w:r>
      <w:bookmarkEnd w:id="14"/>
    </w:p>
    <w:p w14:paraId="67707203" w14:textId="5C9B43BD" w:rsidR="00A3147A" w:rsidRPr="00A3147A" w:rsidRDefault="00AC5C17">
      <w:pPr>
        <w:pStyle w:val="R1"/>
      </w:pPr>
      <w:r>
        <w:tab/>
      </w:r>
      <w:r>
        <w:tab/>
        <w:t xml:space="preserve">If the licensee operates a broadcasting station on a frequency in the AM band, the station must comply with the requirements </w:t>
      </w:r>
      <w:r w:rsidR="00A3147A">
        <w:t xml:space="preserve">of </w:t>
      </w:r>
      <w:r>
        <w:t>Appendix 1 to the Technical Planning Guidelines.</w:t>
      </w:r>
    </w:p>
    <w:p w14:paraId="3771CB0E" w14:textId="77777777" w:rsidR="00AC5C17" w:rsidRDefault="00AC5C17" w:rsidP="00386989">
      <w:pPr>
        <w:pStyle w:val="HR"/>
      </w:pPr>
      <w:bookmarkStart w:id="15" w:name="_Toc239837721"/>
      <w:r>
        <w:rPr>
          <w:rStyle w:val="CharSectno"/>
        </w:rPr>
        <w:t>2.5</w:t>
      </w:r>
      <w:r>
        <w:tab/>
        <w:t>Emission standard — FM sound broadcasting service</w:t>
      </w:r>
      <w:bookmarkEnd w:id="15"/>
    </w:p>
    <w:p w14:paraId="2387B73F" w14:textId="182E9EE8" w:rsidR="00AC5C17" w:rsidRDefault="00AC5C17">
      <w:pPr>
        <w:pStyle w:val="R1"/>
      </w:pPr>
      <w:r>
        <w:tab/>
      </w:r>
      <w:r>
        <w:tab/>
        <w:t xml:space="preserve">If the licensee operates a broadcasting station on a frequency in the FM band, the station must comply with the requirements </w:t>
      </w:r>
      <w:r w:rsidR="00A3147A">
        <w:t xml:space="preserve">of </w:t>
      </w:r>
      <w:r>
        <w:t>Appendix 2 to the Technical Planning Guidelines.</w:t>
      </w:r>
    </w:p>
    <w:p w14:paraId="23AA6858" w14:textId="48764967" w:rsidR="00DD30F3" w:rsidRDefault="00DD30F3" w:rsidP="00DD30F3">
      <w:pPr>
        <w:pStyle w:val="HR"/>
      </w:pPr>
      <w:r>
        <w:rPr>
          <w:rStyle w:val="CharSectno"/>
        </w:rPr>
        <w:t>2.5A</w:t>
      </w:r>
      <w:r>
        <w:tab/>
        <w:t>Emission standard — digital television broadcasting service</w:t>
      </w:r>
    </w:p>
    <w:p w14:paraId="69EE4627" w14:textId="4E111B9C" w:rsidR="00DD30F3" w:rsidRPr="00DD30F3" w:rsidRDefault="00DD30F3">
      <w:pPr>
        <w:pStyle w:val="R1"/>
      </w:pPr>
      <w:r>
        <w:tab/>
      </w:r>
      <w:r>
        <w:tab/>
        <w:t>If the licensee operates a broadcasting station on a frequency in the TV bands to transmit a television broadcasting service in digital mode, the station must comply with the requirements of Appendix 4 to the Technical Planning Guidelines.</w:t>
      </w:r>
    </w:p>
    <w:p w14:paraId="6A35F35A" w14:textId="24EDD654" w:rsidR="00EE2BF3" w:rsidRPr="00EE2BF3" w:rsidRDefault="00EE2BF3" w:rsidP="00EE2BF3">
      <w:pPr>
        <w:pStyle w:val="PageBreak"/>
      </w:pPr>
    </w:p>
    <w:p w14:paraId="32C5C2DA" w14:textId="53442A02" w:rsidR="00AC5C17" w:rsidRPr="00AD6C4B" w:rsidRDefault="00AC5C17" w:rsidP="00B418F1">
      <w:pPr>
        <w:pStyle w:val="HP"/>
      </w:pPr>
      <w:bookmarkStart w:id="16" w:name="_Toc239837724"/>
      <w:r>
        <w:rPr>
          <w:rStyle w:val="CharPartNo"/>
        </w:rPr>
        <w:t>Part 3</w:t>
      </w:r>
      <w:r>
        <w:tab/>
      </w:r>
      <w:r w:rsidRPr="00AD6C4B">
        <w:rPr>
          <w:rStyle w:val="CharPartText"/>
        </w:rPr>
        <w:t>Condition for broadcasting licence (broadcast service)</w:t>
      </w:r>
      <w:bookmarkEnd w:id="16"/>
    </w:p>
    <w:p w14:paraId="67D0F90A" w14:textId="77777777" w:rsidR="00EE2BF3" w:rsidRPr="00AD6C4B" w:rsidRDefault="00EE2BF3" w:rsidP="00412877">
      <w:pPr>
        <w:pStyle w:val="Header"/>
        <w:keepNext/>
      </w:pPr>
      <w:r w:rsidRPr="00AD6C4B">
        <w:rPr>
          <w:rStyle w:val="CharDivNo"/>
        </w:rPr>
        <w:t xml:space="preserve"> </w:t>
      </w:r>
      <w:r w:rsidRPr="00AD6C4B">
        <w:rPr>
          <w:rStyle w:val="CharDivText"/>
        </w:rPr>
        <w:t xml:space="preserve"> </w:t>
      </w:r>
    </w:p>
    <w:p w14:paraId="56EED849" w14:textId="790C723A" w:rsidR="00AC5C17" w:rsidRPr="00AD6C4B" w:rsidRDefault="00AC5C17" w:rsidP="00386989">
      <w:pPr>
        <w:pStyle w:val="HR"/>
      </w:pPr>
      <w:bookmarkStart w:id="17" w:name="_Toc239837725"/>
      <w:r w:rsidRPr="00AD6C4B">
        <w:rPr>
          <w:rStyle w:val="CharSectno"/>
        </w:rPr>
        <w:t>3.1</w:t>
      </w:r>
      <w:r w:rsidRPr="00AD6C4B">
        <w:rPr>
          <w:b w:val="0"/>
          <w:bCs/>
        </w:rPr>
        <w:tab/>
      </w:r>
      <w:r w:rsidRPr="00AD6C4B">
        <w:t>Condition</w:t>
      </w:r>
      <w:bookmarkEnd w:id="17"/>
    </w:p>
    <w:p w14:paraId="23EC58B0" w14:textId="6D8723AA" w:rsidR="00AC5C17" w:rsidRPr="00AD6C4B" w:rsidRDefault="00AC5C17">
      <w:pPr>
        <w:pStyle w:val="R1"/>
      </w:pPr>
      <w:r w:rsidRPr="00AD6C4B">
        <w:tab/>
        <w:t>(1)</w:t>
      </w:r>
      <w:r w:rsidRPr="00AD6C4B">
        <w:tab/>
        <w:t>For paragraph 107 (1) (f) of the Act, every broadcasting licence (broadcast service) is subject to the condition in this Part relating to the operation of any broadcast service station under the licence by the licensee.</w:t>
      </w:r>
    </w:p>
    <w:p w14:paraId="3D132E8E" w14:textId="0A16D88A" w:rsidR="00AC5C17" w:rsidRDefault="00AC5C17">
      <w:pPr>
        <w:pStyle w:val="R2"/>
      </w:pPr>
      <w:r w:rsidRPr="00AD6C4B">
        <w:tab/>
        <w:t>(2)</w:t>
      </w:r>
      <w:r w:rsidRPr="00AD6C4B">
        <w:tab/>
        <w:t xml:space="preserve">The condition in this Part </w:t>
      </w:r>
      <w:r w:rsidR="001E63F1" w:rsidRPr="00AD6C4B">
        <w:t>is</w:t>
      </w:r>
      <w:r w:rsidRPr="00AD6C4B">
        <w:t xml:space="preserve"> additional to the conditions in Part 2.</w:t>
      </w:r>
    </w:p>
    <w:p w14:paraId="23EDD687" w14:textId="77777777" w:rsidR="00AC5C17" w:rsidRDefault="00AC5C17" w:rsidP="00386989">
      <w:pPr>
        <w:pStyle w:val="HR"/>
      </w:pPr>
      <w:bookmarkStart w:id="18" w:name="_Toc239837726"/>
      <w:r>
        <w:rPr>
          <w:rStyle w:val="CharSectno"/>
        </w:rPr>
        <w:t>3.2</w:t>
      </w:r>
      <w:r>
        <w:tab/>
        <w:t>National broadcasting services</w:t>
      </w:r>
      <w:bookmarkEnd w:id="18"/>
    </w:p>
    <w:p w14:paraId="653C7C3D" w14:textId="77777777" w:rsidR="00362E7E" w:rsidRDefault="00AC5C17">
      <w:pPr>
        <w:pStyle w:val="R1"/>
      </w:pPr>
      <w:r>
        <w:tab/>
      </w:r>
      <w:r>
        <w:tab/>
        <w:t>The licensee must only operate the broadcast service station</w:t>
      </w:r>
      <w:r w:rsidR="00362E7E">
        <w:t>:</w:t>
      </w:r>
    </w:p>
    <w:p w14:paraId="0A113328" w14:textId="297DD484" w:rsidR="00362E7E" w:rsidRDefault="00362E7E" w:rsidP="00B418F1">
      <w:pPr>
        <w:pStyle w:val="P1"/>
      </w:pPr>
      <w:r>
        <w:tab/>
        <w:t>(a)</w:t>
      </w:r>
      <w:r>
        <w:tab/>
      </w:r>
      <w:r w:rsidR="00AC5C17">
        <w:t>to provide national broadcasting services</w:t>
      </w:r>
      <w:r>
        <w:t>; or</w:t>
      </w:r>
    </w:p>
    <w:p w14:paraId="764BC3D2" w14:textId="0AD0E610" w:rsidR="00AC5C17" w:rsidRDefault="00362E7E" w:rsidP="00B418F1">
      <w:pPr>
        <w:pStyle w:val="P1"/>
      </w:pPr>
      <w:r>
        <w:tab/>
        <w:t>(b)</w:t>
      </w:r>
      <w:r>
        <w:tab/>
        <w:t>for</w:t>
      </w:r>
      <w:r w:rsidR="00B418F1">
        <w:t xml:space="preserve"> engineering</w:t>
      </w:r>
      <w:r>
        <w:t xml:space="preserve"> test transmissions</w:t>
      </w:r>
      <w:r w:rsidR="00AC5C17">
        <w:t>.</w:t>
      </w:r>
    </w:p>
    <w:p w14:paraId="53A433C4" w14:textId="5B4E9023" w:rsidR="00EE2BF3" w:rsidRPr="00EE2BF3" w:rsidRDefault="00EE2BF3" w:rsidP="00EE2BF3">
      <w:pPr>
        <w:pStyle w:val="PageBreak"/>
      </w:pPr>
    </w:p>
    <w:p w14:paraId="5D62D65F" w14:textId="77777777" w:rsidR="00AC5C17" w:rsidRDefault="00AC5C17" w:rsidP="005A36BC">
      <w:pPr>
        <w:pStyle w:val="HP"/>
      </w:pPr>
      <w:bookmarkStart w:id="19" w:name="_Toc239837727"/>
      <w:r>
        <w:rPr>
          <w:rStyle w:val="CharPartNo"/>
        </w:rPr>
        <w:t>Part 4</w:t>
      </w:r>
      <w:r>
        <w:tab/>
      </w:r>
      <w:r>
        <w:rPr>
          <w:rStyle w:val="CharPartText"/>
        </w:rPr>
        <w:t>Conditions for broadcasting licence (narrowcasting service)</w:t>
      </w:r>
      <w:bookmarkEnd w:id="19"/>
    </w:p>
    <w:p w14:paraId="33C6D121" w14:textId="77777777" w:rsidR="00EE2BF3" w:rsidRDefault="00EE2BF3">
      <w:pPr>
        <w:pStyle w:val="Header"/>
      </w:pPr>
      <w:r>
        <w:rPr>
          <w:rStyle w:val="CharDivNo"/>
        </w:rPr>
        <w:t xml:space="preserve"> </w:t>
      </w:r>
      <w:r>
        <w:rPr>
          <w:rStyle w:val="CharDivText"/>
        </w:rPr>
        <w:t xml:space="preserve"> </w:t>
      </w:r>
    </w:p>
    <w:p w14:paraId="6D51B7ED" w14:textId="77777777" w:rsidR="00AC5C17" w:rsidRDefault="00AC5C17" w:rsidP="00386989">
      <w:pPr>
        <w:pStyle w:val="HR"/>
      </w:pPr>
      <w:bookmarkStart w:id="20" w:name="_Toc239837728"/>
      <w:r>
        <w:rPr>
          <w:rStyle w:val="CharSectno"/>
        </w:rPr>
        <w:t>4.1</w:t>
      </w:r>
      <w:r>
        <w:tab/>
        <w:t>Conditions</w:t>
      </w:r>
      <w:bookmarkEnd w:id="20"/>
    </w:p>
    <w:p w14:paraId="7309F03D" w14:textId="6FFC73CA" w:rsidR="00AC5C17" w:rsidRDefault="00AC5C17">
      <w:pPr>
        <w:pStyle w:val="R1"/>
      </w:pPr>
      <w:r>
        <w:tab/>
        <w:t>(1)</w:t>
      </w:r>
      <w:r>
        <w:tab/>
      </w:r>
      <w:r w:rsidR="00435B48">
        <w:t>Subject to subsection (3), f</w:t>
      </w:r>
      <w:r>
        <w:t>or paragraph 107 (1) (f) of the Act, every broadcasting licence (narrowcasting service) is subject to the conditions in this Part relating to the operation of any narrowcasting service station under the licence by the licensee.</w:t>
      </w:r>
    </w:p>
    <w:p w14:paraId="5F5238CA" w14:textId="77777777" w:rsidR="00AC5C17" w:rsidRDefault="00AC5C17">
      <w:pPr>
        <w:pStyle w:val="R2"/>
      </w:pPr>
      <w:r>
        <w:tab/>
        <w:t>(2)</w:t>
      </w:r>
      <w:r>
        <w:tab/>
        <w:t>The conditions in this Part are additional to the conditions in Part 2.</w:t>
      </w:r>
    </w:p>
    <w:p w14:paraId="4D163670" w14:textId="3EE555BC" w:rsidR="00435B48" w:rsidRDefault="00435B48">
      <w:pPr>
        <w:pStyle w:val="R2"/>
      </w:pPr>
      <w:r>
        <w:tab/>
        <w:t>(3)</w:t>
      </w:r>
      <w:r>
        <w:tab/>
        <w:t>Sections 4.3, 4.4, 4.5 and 4.6 do not apply in relation to a narrowcasting service station operated by a licensee to provide a low power open narrowcasting service.</w:t>
      </w:r>
    </w:p>
    <w:p w14:paraId="56EBD8AE" w14:textId="5482AE51" w:rsidR="00AC5C17" w:rsidRDefault="004C53FC" w:rsidP="00386989">
      <w:pPr>
        <w:pStyle w:val="HR"/>
      </w:pPr>
      <w:bookmarkStart w:id="21" w:name="_Toc239837730"/>
      <w:r>
        <w:rPr>
          <w:rStyle w:val="CharSectno"/>
        </w:rPr>
        <w:t>4</w:t>
      </w:r>
      <w:r w:rsidRPr="00AD6C4B">
        <w:rPr>
          <w:rStyle w:val="CharSectno"/>
        </w:rPr>
        <w:t>.</w:t>
      </w:r>
      <w:r>
        <w:rPr>
          <w:rStyle w:val="CharSectno"/>
        </w:rPr>
        <w:t>3</w:t>
      </w:r>
      <w:r w:rsidRPr="00AD6C4B">
        <w:rPr>
          <w:b w:val="0"/>
          <w:bCs/>
        </w:rPr>
        <w:tab/>
      </w:r>
      <w:r w:rsidR="00AC5C17">
        <w:t>Operating requirements — open narrowcasting services</w:t>
      </w:r>
      <w:bookmarkEnd w:id="21"/>
    </w:p>
    <w:p w14:paraId="30E47FCD" w14:textId="71B28951" w:rsidR="00AC5C17" w:rsidRDefault="00AC5C17">
      <w:pPr>
        <w:pStyle w:val="R1"/>
      </w:pPr>
      <w:r>
        <w:tab/>
      </w:r>
      <w:r>
        <w:tab/>
        <w:t>If the licensee operates a narrowcasting service station, the licensee:</w:t>
      </w:r>
    </w:p>
    <w:p w14:paraId="4907B2B0" w14:textId="77777777" w:rsidR="00AC5C17" w:rsidRDefault="00AC5C17">
      <w:pPr>
        <w:pStyle w:val="P1"/>
      </w:pPr>
      <w:r>
        <w:tab/>
        <w:t>(a)</w:t>
      </w:r>
      <w:r>
        <w:tab/>
        <w:t>must only operate the station to provide an open narrowcasting service; and</w:t>
      </w:r>
    </w:p>
    <w:p w14:paraId="475EF443" w14:textId="694AE8ED" w:rsidR="00AC5C17" w:rsidRDefault="00AC5C17">
      <w:pPr>
        <w:pStyle w:val="P1"/>
      </w:pPr>
      <w:r>
        <w:tab/>
        <w:t>(b)</w:t>
      </w:r>
      <w:r>
        <w:tab/>
        <w:t xml:space="preserve">must commence the service </w:t>
      </w:r>
      <w:r w:rsidR="00044484">
        <w:t xml:space="preserve">by </w:t>
      </w:r>
      <w:r>
        <w:t>the later of:</w:t>
      </w:r>
    </w:p>
    <w:p w14:paraId="20CD7E84" w14:textId="77777777" w:rsidR="00AC5C17" w:rsidRDefault="00AC5C17">
      <w:pPr>
        <w:pStyle w:val="P2"/>
      </w:pPr>
      <w:r>
        <w:tab/>
        <w:t>(i)</w:t>
      </w:r>
      <w:r>
        <w:tab/>
        <w:t>6 months after the licence is issued; or</w:t>
      </w:r>
    </w:p>
    <w:p w14:paraId="067B4F12" w14:textId="77777777" w:rsidR="00AC5C17" w:rsidRDefault="00AC5C17">
      <w:pPr>
        <w:pStyle w:val="P2"/>
      </w:pPr>
      <w:r>
        <w:tab/>
        <w:t>(ii)</w:t>
      </w:r>
      <w:r>
        <w:tab/>
        <w:t xml:space="preserve">the time specified by the </w:t>
      </w:r>
      <w:r w:rsidR="00FC3A6D" w:rsidRPr="00311DA8">
        <w:t>ACMA</w:t>
      </w:r>
      <w:r w:rsidR="00FC3A6D">
        <w:t xml:space="preserve"> </w:t>
      </w:r>
      <w:r>
        <w:t>in a written notice to the licensee; and</w:t>
      </w:r>
    </w:p>
    <w:p w14:paraId="43951318" w14:textId="4F55BECD" w:rsidR="00AC5C17" w:rsidRDefault="00AC5C17">
      <w:pPr>
        <w:pStyle w:val="P1"/>
        <w:keepNext/>
      </w:pPr>
      <w:r>
        <w:tab/>
        <w:t>(c)</w:t>
      </w:r>
      <w:r>
        <w:tab/>
        <w:t>must comply with the start up procedure in Part 1 of the Technical Planning Guidelines as if a reference in the Part to:</w:t>
      </w:r>
    </w:p>
    <w:p w14:paraId="490A6A57" w14:textId="2E8C3999" w:rsidR="00AC5C17" w:rsidRDefault="00AC5C17">
      <w:pPr>
        <w:pStyle w:val="P2"/>
      </w:pPr>
      <w:r>
        <w:tab/>
        <w:t>(i)</w:t>
      </w:r>
      <w:r>
        <w:tab/>
        <w:t xml:space="preserve">a </w:t>
      </w:r>
      <w:r w:rsidR="00B24F9E">
        <w:t>‘</w:t>
      </w:r>
      <w:r w:rsidR="004F7108">
        <w:t>licensee</w:t>
      </w:r>
      <w:r>
        <w:t>’ were a reference to ‘a</w:t>
      </w:r>
      <w:r w:rsidR="00B24F9E">
        <w:t xml:space="preserve"> </w:t>
      </w:r>
      <w:r w:rsidR="004F7108">
        <w:t>holder</w:t>
      </w:r>
      <w:r w:rsidR="00271A72">
        <w:t xml:space="preserve"> of a licence to which section 4.3 of the </w:t>
      </w:r>
      <w:r w:rsidR="00271A72">
        <w:rPr>
          <w:i/>
        </w:rPr>
        <w:t>Radiocommunications Licence Condition</w:t>
      </w:r>
      <w:r w:rsidR="00A909E2">
        <w:rPr>
          <w:i/>
        </w:rPr>
        <w:t>s</w:t>
      </w:r>
      <w:r w:rsidR="00271A72">
        <w:rPr>
          <w:i/>
        </w:rPr>
        <w:t xml:space="preserve"> (Broadcasting Licence) Determination 2015 </w:t>
      </w:r>
      <w:r w:rsidR="00271A72">
        <w:t>applies</w:t>
      </w:r>
      <w:r>
        <w:t>’; and</w:t>
      </w:r>
    </w:p>
    <w:p w14:paraId="2F9E77A7" w14:textId="5DC044D4" w:rsidR="00AC5C17" w:rsidRDefault="00AC5C17">
      <w:pPr>
        <w:pStyle w:val="P2"/>
      </w:pPr>
      <w:r>
        <w:tab/>
        <w:t>(ii)</w:t>
      </w:r>
      <w:r>
        <w:tab/>
        <w:t xml:space="preserve">the </w:t>
      </w:r>
      <w:r w:rsidR="00B24F9E">
        <w:t>‘</w:t>
      </w:r>
      <w:r>
        <w:t xml:space="preserve">licence area of the licence’ were a reference to the </w:t>
      </w:r>
      <w:r w:rsidR="00B24F9E">
        <w:t>‘</w:t>
      </w:r>
      <w:r>
        <w:t xml:space="preserve">coverage area of </w:t>
      </w:r>
      <w:r w:rsidR="00271A72">
        <w:t xml:space="preserve">the station authorised by </w:t>
      </w:r>
      <w:r>
        <w:t>the</w:t>
      </w:r>
      <w:r w:rsidR="00271A72">
        <w:t xml:space="preserve"> holder’s</w:t>
      </w:r>
      <w:r>
        <w:t xml:space="preserve"> licence’.</w:t>
      </w:r>
    </w:p>
    <w:p w14:paraId="6D6118A8" w14:textId="77777777" w:rsidR="00AC5C17" w:rsidRDefault="00AC5C17">
      <w:pPr>
        <w:pStyle w:val="HR"/>
      </w:pPr>
      <w:bookmarkStart w:id="22" w:name="_Toc239837731"/>
      <w:r>
        <w:rPr>
          <w:rStyle w:val="CharSectno"/>
        </w:rPr>
        <w:t>4.4</w:t>
      </w:r>
      <w:r>
        <w:tab/>
        <w:t>Operating requirements — open narrowcasting services in the AM band</w:t>
      </w:r>
      <w:bookmarkEnd w:id="22"/>
    </w:p>
    <w:p w14:paraId="40FBE0D0" w14:textId="341D73E6" w:rsidR="00AC5C17" w:rsidRDefault="00AC5C17">
      <w:pPr>
        <w:pStyle w:val="R1"/>
      </w:pPr>
      <w:r>
        <w:tab/>
        <w:t>(1)</w:t>
      </w:r>
      <w:r>
        <w:tab/>
        <w:t xml:space="preserve">This section applies if the licensee operates a narrowcasting service station on a frequency in the AM band to provide an open narrowcasting </w:t>
      </w:r>
      <w:r w:rsidR="00643E98">
        <w:t xml:space="preserve">radio </w:t>
      </w:r>
      <w:r>
        <w:t>service.</w:t>
      </w:r>
    </w:p>
    <w:p w14:paraId="19EC681A" w14:textId="77777777" w:rsidR="00AC5C17" w:rsidRDefault="00AC5C17">
      <w:pPr>
        <w:pStyle w:val="R2"/>
      </w:pPr>
      <w:r>
        <w:tab/>
        <w:t>(2)</w:t>
      </w:r>
      <w:r>
        <w:tab/>
        <w:t>The licensee must:</w:t>
      </w:r>
    </w:p>
    <w:p w14:paraId="1D626D70" w14:textId="77777777" w:rsidR="00AC5C17" w:rsidRDefault="00AC5C17">
      <w:pPr>
        <w:pStyle w:val="P1"/>
      </w:pPr>
      <w:r>
        <w:tab/>
        <w:t>(a)</w:t>
      </w:r>
      <w:r>
        <w:tab/>
        <w:t>operate the station:</w:t>
      </w:r>
    </w:p>
    <w:p w14:paraId="640D19CF" w14:textId="76B7B39A" w:rsidR="00AC5C17" w:rsidRDefault="00AC5C17">
      <w:pPr>
        <w:pStyle w:val="P2"/>
      </w:pPr>
      <w:r>
        <w:tab/>
        <w:t>(i)</w:t>
      </w:r>
      <w:r>
        <w:tab/>
        <w:t xml:space="preserve">if a licence area plan </w:t>
      </w:r>
      <w:r w:rsidR="00B82833">
        <w:t>has planned the</w:t>
      </w:r>
      <w:r>
        <w:t xml:space="preserve"> open narrowcasting service — in a manner that complies with the cymomotive force limits mentioned in the technical specifications</w:t>
      </w:r>
      <w:r w:rsidR="00B82833">
        <w:t xml:space="preserve"> for the service</w:t>
      </w:r>
      <w:r>
        <w:t xml:space="preserve"> included in the plan; and</w:t>
      </w:r>
    </w:p>
    <w:p w14:paraId="65A3F5E9" w14:textId="77777777" w:rsidR="00AC5C17" w:rsidRDefault="00AC5C17">
      <w:pPr>
        <w:pStyle w:val="P2"/>
      </w:pPr>
      <w:r>
        <w:tab/>
        <w:t>(ii)</w:t>
      </w:r>
      <w:r>
        <w:tab/>
        <w:t>in a manner that limits interference caused by the propagation of sky waves to broadcasting services provided by other stations operating on a frequency in the AM band; and</w:t>
      </w:r>
    </w:p>
    <w:p w14:paraId="5E1DD212" w14:textId="348E124B" w:rsidR="00AC5C17" w:rsidRDefault="00AC5C17">
      <w:pPr>
        <w:pStyle w:val="P1"/>
      </w:pPr>
      <w:r>
        <w:tab/>
        <w:t>(b)</w:t>
      </w:r>
      <w:r>
        <w:tab/>
        <w:t xml:space="preserve">comply with </w:t>
      </w:r>
      <w:r w:rsidR="00230C78">
        <w:t xml:space="preserve">guidelines </w:t>
      </w:r>
      <w:r>
        <w:t xml:space="preserve">21 to 26 (inclusive) in Part 3 of the Technical Planning Guidelines, as if a reference in the </w:t>
      </w:r>
      <w:r w:rsidR="00B24F9E">
        <w:t>guidelines</w:t>
      </w:r>
      <w:r>
        <w:t xml:space="preserve"> to:</w:t>
      </w:r>
    </w:p>
    <w:p w14:paraId="3910E1FE" w14:textId="006FFDDA" w:rsidR="00AC5C17" w:rsidRDefault="00AC5C17">
      <w:pPr>
        <w:pStyle w:val="P2"/>
      </w:pPr>
      <w:r>
        <w:tab/>
        <w:t>(i)</w:t>
      </w:r>
      <w:r>
        <w:tab/>
      </w:r>
      <w:r w:rsidR="00230C78">
        <w:t xml:space="preserve">a </w:t>
      </w:r>
      <w:r>
        <w:t>‘</w:t>
      </w:r>
      <w:r w:rsidR="00230C78">
        <w:t>licensee</w:t>
      </w:r>
      <w:r>
        <w:t xml:space="preserve">’ were a reference to </w:t>
      </w:r>
      <w:r w:rsidR="00230C78">
        <w:t xml:space="preserve">a </w:t>
      </w:r>
      <w:r>
        <w:t>‘</w:t>
      </w:r>
      <w:r w:rsidR="00230C78">
        <w:t xml:space="preserve">licensee mentioned in subsection 4.4(1) of the </w:t>
      </w:r>
      <w:r w:rsidR="00271A72">
        <w:rPr>
          <w:i/>
        </w:rPr>
        <w:t>Radiocommunications Licence Condition</w:t>
      </w:r>
      <w:r w:rsidR="00533F78">
        <w:rPr>
          <w:i/>
        </w:rPr>
        <w:t>s</w:t>
      </w:r>
      <w:r w:rsidR="00271A72">
        <w:rPr>
          <w:i/>
        </w:rPr>
        <w:t xml:space="preserve"> (Broadcasting Licence) Determination 2015</w:t>
      </w:r>
      <w:r>
        <w:t>’;</w:t>
      </w:r>
    </w:p>
    <w:p w14:paraId="57BAA4DD" w14:textId="0EF8923C" w:rsidR="00AC5C17" w:rsidRDefault="00AC5C17">
      <w:pPr>
        <w:pStyle w:val="P2"/>
      </w:pPr>
      <w:r>
        <w:tab/>
        <w:t>(ii)</w:t>
      </w:r>
      <w:r>
        <w:tab/>
        <w:t xml:space="preserve">the </w:t>
      </w:r>
      <w:r w:rsidR="00B24F9E">
        <w:t>‘</w:t>
      </w:r>
      <w:r>
        <w:t xml:space="preserve">licence area’ or ‘licence area of the related licence’ were a reference to the </w:t>
      </w:r>
      <w:r w:rsidR="00B24F9E">
        <w:t>‘</w:t>
      </w:r>
      <w:r>
        <w:t>coverage area</w:t>
      </w:r>
      <w:r w:rsidR="00271A72">
        <w:t xml:space="preserve"> of the</w:t>
      </w:r>
      <w:r w:rsidR="009F5A8A">
        <w:t xml:space="preserve"> station authorised by the licensee’s</w:t>
      </w:r>
      <w:r w:rsidR="00271A72">
        <w:t xml:space="preserve"> licence</w:t>
      </w:r>
      <w:r>
        <w:t>’; and</w:t>
      </w:r>
    </w:p>
    <w:p w14:paraId="2E539917" w14:textId="5C644769" w:rsidR="00AC5C17" w:rsidRDefault="00AC5C17">
      <w:pPr>
        <w:pStyle w:val="P2"/>
      </w:pPr>
      <w:r>
        <w:tab/>
        <w:t>(iii)</w:t>
      </w:r>
      <w:r>
        <w:tab/>
        <w:t xml:space="preserve">the </w:t>
      </w:r>
      <w:r w:rsidR="00B24F9E">
        <w:t>‘</w:t>
      </w:r>
      <w:r>
        <w:t>nominal location’</w:t>
      </w:r>
      <w:r w:rsidR="009F5A8A">
        <w:t>, in relation to a transmitter,</w:t>
      </w:r>
      <w:r>
        <w:t xml:space="preserve"> were a reference to the </w:t>
      </w:r>
      <w:r w:rsidR="009F5A8A">
        <w:t>geographic</w:t>
      </w:r>
      <w:r>
        <w:t xml:space="preserve"> coordinates </w:t>
      </w:r>
      <w:r w:rsidR="009F5A8A">
        <w:t xml:space="preserve">of that transmitter </w:t>
      </w:r>
      <w:r>
        <w:t>mentioned in the advisory notes in the licence.</w:t>
      </w:r>
    </w:p>
    <w:p w14:paraId="5824C2EC" w14:textId="77777777" w:rsidR="00AC5C17" w:rsidRDefault="00AC5C17" w:rsidP="00386989">
      <w:pPr>
        <w:pStyle w:val="HR"/>
      </w:pPr>
      <w:bookmarkStart w:id="23" w:name="_Toc239837732"/>
      <w:r w:rsidRPr="00386989">
        <w:rPr>
          <w:rStyle w:val="CharSectno"/>
        </w:rPr>
        <w:t>4.5</w:t>
      </w:r>
      <w:r>
        <w:tab/>
        <w:t>Operating requirements — open narrowcasting services in the FM band</w:t>
      </w:r>
      <w:bookmarkEnd w:id="23"/>
    </w:p>
    <w:p w14:paraId="1556C116" w14:textId="0E147CDC" w:rsidR="00AC5C17" w:rsidRDefault="00AC5C17">
      <w:pPr>
        <w:pStyle w:val="R1"/>
      </w:pPr>
      <w:r>
        <w:tab/>
        <w:t>(1)</w:t>
      </w:r>
      <w:r>
        <w:tab/>
        <w:t xml:space="preserve">This section applies if the licensee operates a narrowcasting service station on a frequency in the FM band to provide an open narrowcasting </w:t>
      </w:r>
      <w:r w:rsidR="00643E98">
        <w:t xml:space="preserve">radio </w:t>
      </w:r>
      <w:r>
        <w:t>service.</w:t>
      </w:r>
    </w:p>
    <w:p w14:paraId="3C3A2B4E" w14:textId="1D4D2F93" w:rsidR="00AC5C17" w:rsidRDefault="00AC5C17">
      <w:pPr>
        <w:pStyle w:val="R2"/>
      </w:pPr>
      <w:r>
        <w:tab/>
        <w:t>(2)</w:t>
      </w:r>
      <w:r>
        <w:tab/>
        <w:t xml:space="preserve">The licensee must comply with </w:t>
      </w:r>
      <w:r w:rsidR="00F86D46">
        <w:t xml:space="preserve">guidelines </w:t>
      </w:r>
      <w:r>
        <w:t>34, 36</w:t>
      </w:r>
      <w:r w:rsidR="00C90791">
        <w:t xml:space="preserve"> to</w:t>
      </w:r>
      <w:r>
        <w:t xml:space="preserve"> 42</w:t>
      </w:r>
      <w:r w:rsidR="00C90791">
        <w:t xml:space="preserve"> (inclusive)</w:t>
      </w:r>
      <w:r>
        <w:t>,</w:t>
      </w:r>
      <w:r w:rsidR="00C90791">
        <w:t xml:space="preserve"> and</w:t>
      </w:r>
      <w:r>
        <w:t xml:space="preserve"> 44</w:t>
      </w:r>
      <w:r w:rsidR="0082329F">
        <w:t xml:space="preserve"> </w:t>
      </w:r>
      <w:r w:rsidR="00C90791">
        <w:t>to</w:t>
      </w:r>
      <w:r>
        <w:t xml:space="preserve"> 47</w:t>
      </w:r>
      <w:r w:rsidR="00C90791">
        <w:t xml:space="preserve"> (inclusive)</w:t>
      </w:r>
      <w:r>
        <w:t xml:space="preserve"> of the Technical Planning Guidelines, as if a reference in the </w:t>
      </w:r>
      <w:r w:rsidR="00B24F9E">
        <w:t>guidelines</w:t>
      </w:r>
      <w:r>
        <w:t xml:space="preserve"> to:</w:t>
      </w:r>
    </w:p>
    <w:p w14:paraId="1E9C1FA9" w14:textId="155FCD2B" w:rsidR="00AC5C17" w:rsidRDefault="00AC5C17">
      <w:pPr>
        <w:pStyle w:val="P1"/>
      </w:pPr>
      <w:r>
        <w:tab/>
        <w:t>(a)</w:t>
      </w:r>
      <w:r>
        <w:tab/>
      </w:r>
      <w:r w:rsidR="009F5A8A">
        <w:t xml:space="preserve">a </w:t>
      </w:r>
      <w:r>
        <w:t>‘</w:t>
      </w:r>
      <w:r w:rsidR="009F5A8A">
        <w:t>licensee</w:t>
      </w:r>
      <w:r>
        <w:t xml:space="preserve">’ were a reference to </w:t>
      </w:r>
      <w:r w:rsidR="009F5A8A">
        <w:t xml:space="preserve">a </w:t>
      </w:r>
      <w:r>
        <w:t>‘</w:t>
      </w:r>
      <w:r w:rsidR="009F5A8A">
        <w:t xml:space="preserve">licensee mentioned in subsection 4.5(1) of the </w:t>
      </w:r>
      <w:r w:rsidR="009F5A8A">
        <w:rPr>
          <w:i/>
        </w:rPr>
        <w:t>Radiocommunications Licence Condition</w:t>
      </w:r>
      <w:r w:rsidR="0082329F">
        <w:rPr>
          <w:i/>
        </w:rPr>
        <w:t>s</w:t>
      </w:r>
      <w:r w:rsidR="009F5A8A">
        <w:rPr>
          <w:i/>
        </w:rPr>
        <w:t xml:space="preserve"> (Broadcasting Licence) Determination 2015</w:t>
      </w:r>
      <w:r>
        <w:t>’;</w:t>
      </w:r>
    </w:p>
    <w:p w14:paraId="66776571" w14:textId="2483B297" w:rsidR="00AC5C17" w:rsidRDefault="00AC5C17">
      <w:pPr>
        <w:pStyle w:val="P1"/>
      </w:pPr>
      <w:r>
        <w:tab/>
        <w:t>(b)</w:t>
      </w:r>
      <w:r>
        <w:tab/>
        <w:t xml:space="preserve">the </w:t>
      </w:r>
      <w:r w:rsidR="00B24F9E">
        <w:t>‘</w:t>
      </w:r>
      <w:r>
        <w:t xml:space="preserve">licence area’ or ‘licence area of the related licence’ were a reference to the </w:t>
      </w:r>
      <w:r w:rsidR="00B24F9E">
        <w:t>‘</w:t>
      </w:r>
      <w:r>
        <w:t>coverage area</w:t>
      </w:r>
      <w:r w:rsidR="00781618">
        <w:t xml:space="preserve"> of the station authorised by the licensee’s licence</w:t>
      </w:r>
      <w:r>
        <w:t>’; and</w:t>
      </w:r>
    </w:p>
    <w:p w14:paraId="0D7B9218" w14:textId="6B70FAF1" w:rsidR="00AC5C17" w:rsidRDefault="00AC5C17">
      <w:pPr>
        <w:pStyle w:val="P1"/>
      </w:pPr>
      <w:r>
        <w:tab/>
        <w:t>(c)</w:t>
      </w:r>
      <w:r>
        <w:tab/>
        <w:t xml:space="preserve">the </w:t>
      </w:r>
      <w:r w:rsidR="00B24F9E">
        <w:t>‘</w:t>
      </w:r>
      <w:r>
        <w:t>nominal location’</w:t>
      </w:r>
      <w:r w:rsidR="009F5A8A">
        <w:t>, in relation to a transmitter,</w:t>
      </w:r>
      <w:r>
        <w:t xml:space="preserve"> were a reference to the </w:t>
      </w:r>
      <w:r w:rsidR="009F5A8A">
        <w:t>geographic</w:t>
      </w:r>
      <w:r>
        <w:t xml:space="preserve"> coordinates </w:t>
      </w:r>
      <w:r w:rsidR="009F5A8A">
        <w:t xml:space="preserve">of that transmitter </w:t>
      </w:r>
      <w:r>
        <w:t>mentioned in the advisory notes in the licence.</w:t>
      </w:r>
    </w:p>
    <w:p w14:paraId="58A067BA" w14:textId="77777777" w:rsidR="00AC5C17" w:rsidRDefault="00AC5C17" w:rsidP="00386989">
      <w:pPr>
        <w:pStyle w:val="HR"/>
      </w:pPr>
      <w:bookmarkStart w:id="24" w:name="_Toc239837733"/>
      <w:r>
        <w:rPr>
          <w:rStyle w:val="CharSectno"/>
        </w:rPr>
        <w:t>4.6</w:t>
      </w:r>
      <w:r>
        <w:tab/>
        <w:t>Operating requirements — open narrowcasting services in the TV bands</w:t>
      </w:r>
      <w:bookmarkEnd w:id="24"/>
    </w:p>
    <w:p w14:paraId="1CB82F93" w14:textId="0EF7A37C" w:rsidR="00AC5C17" w:rsidRDefault="00AC5C17">
      <w:pPr>
        <w:pStyle w:val="R1"/>
      </w:pPr>
      <w:r>
        <w:tab/>
        <w:t>(1)</w:t>
      </w:r>
      <w:r>
        <w:tab/>
        <w:t xml:space="preserve">This section applies if the licensee operates a narrowcasting service station on a frequency in the TV bands to provide an open narrowcasting </w:t>
      </w:r>
      <w:r w:rsidR="00643E98">
        <w:t xml:space="preserve">television </w:t>
      </w:r>
      <w:r>
        <w:t xml:space="preserve">service. </w:t>
      </w:r>
    </w:p>
    <w:p w14:paraId="40F548E1" w14:textId="6B08DD54" w:rsidR="00F402CF" w:rsidRDefault="00AC5C17" w:rsidP="00F402CF">
      <w:pPr>
        <w:pStyle w:val="R1"/>
      </w:pPr>
      <w:r>
        <w:tab/>
        <w:t>(2)</w:t>
      </w:r>
      <w:r>
        <w:tab/>
        <w:t xml:space="preserve">However, this section does not apply </w:t>
      </w:r>
      <w:r w:rsidR="00F402CF">
        <w:t>if the licence authorising the operation of the station is subject to a condition that the licensee must only provide an open narrowcasting service that:</w:t>
      </w:r>
    </w:p>
    <w:p w14:paraId="1CF9B7C8" w14:textId="77777777" w:rsidR="00F402CF" w:rsidRDefault="00F402CF" w:rsidP="00F402CF">
      <w:pPr>
        <w:pStyle w:val="P1"/>
      </w:pPr>
      <w:r>
        <w:tab/>
        <w:t>(a)</w:t>
      </w:r>
      <w:r>
        <w:tab/>
        <w:t>is provided for community and educational purposes; and</w:t>
      </w:r>
    </w:p>
    <w:p w14:paraId="6105EE8C" w14:textId="49AD5F4D" w:rsidR="00AC5C17" w:rsidRDefault="00F402CF" w:rsidP="00643E98">
      <w:pPr>
        <w:pStyle w:val="P1"/>
      </w:pPr>
      <w:r>
        <w:tab/>
        <w:t>(b)</w:t>
      </w:r>
      <w:r>
        <w:tab/>
        <w:t>is not operated for profit or as part of a profit-making enterprise.</w:t>
      </w:r>
    </w:p>
    <w:p w14:paraId="3B9D4A06" w14:textId="5E7A2F74" w:rsidR="00AC5C17" w:rsidRDefault="00AC5C17">
      <w:pPr>
        <w:pStyle w:val="R2"/>
      </w:pPr>
      <w:r>
        <w:tab/>
        <w:t>(3)</w:t>
      </w:r>
      <w:r>
        <w:tab/>
        <w:t xml:space="preserve">The licensee must comply with </w:t>
      </w:r>
      <w:r w:rsidR="00B24F9E">
        <w:t xml:space="preserve">guidelines </w:t>
      </w:r>
      <w:r w:rsidR="00E606B1">
        <w:t>81</w:t>
      </w:r>
      <w:r>
        <w:t xml:space="preserve"> to </w:t>
      </w:r>
      <w:r w:rsidR="00E606B1">
        <w:t>89B</w:t>
      </w:r>
      <w:r w:rsidR="007A5056">
        <w:t xml:space="preserve"> (inclusive)</w:t>
      </w:r>
      <w:r>
        <w:t xml:space="preserve"> of the Technical Planning Guidelines, as if a reference in the </w:t>
      </w:r>
      <w:r w:rsidR="00B24F9E">
        <w:t>guidelines</w:t>
      </w:r>
      <w:r>
        <w:t xml:space="preserve"> to:</w:t>
      </w:r>
    </w:p>
    <w:p w14:paraId="1C2DA7DE" w14:textId="7C3E3BF5" w:rsidR="00AC5C17" w:rsidRDefault="00AC5C17">
      <w:pPr>
        <w:pStyle w:val="P1"/>
      </w:pPr>
      <w:r>
        <w:tab/>
        <w:t>(a)</w:t>
      </w:r>
      <w:r>
        <w:tab/>
      </w:r>
      <w:r w:rsidR="00B24F9E">
        <w:t>a</w:t>
      </w:r>
      <w:r w:rsidR="007A5056">
        <w:t xml:space="preserve"> </w:t>
      </w:r>
      <w:r>
        <w:t>‘</w:t>
      </w:r>
      <w:r w:rsidR="00B24F9E">
        <w:t>licensee</w:t>
      </w:r>
      <w:r>
        <w:t xml:space="preserve">’ </w:t>
      </w:r>
      <w:r w:rsidR="00E606B1">
        <w:t xml:space="preserve">or ‘broadcasting licensee’ </w:t>
      </w:r>
      <w:r>
        <w:t>were a reference to</w:t>
      </w:r>
      <w:r w:rsidR="00517D76">
        <w:t xml:space="preserve"> </w:t>
      </w:r>
      <w:r w:rsidR="00B24F9E">
        <w:t>a</w:t>
      </w:r>
      <w:r>
        <w:t xml:space="preserve"> ‘</w:t>
      </w:r>
      <w:r w:rsidR="00B24F9E">
        <w:t xml:space="preserve">licensee mentioned in subsection 4.6(1) of the </w:t>
      </w:r>
      <w:r w:rsidR="00B24F9E">
        <w:rPr>
          <w:i/>
        </w:rPr>
        <w:t>Radiocommunications Licence Condition</w:t>
      </w:r>
      <w:r w:rsidR="00D5334C">
        <w:rPr>
          <w:i/>
        </w:rPr>
        <w:t>s</w:t>
      </w:r>
      <w:r w:rsidR="00B24F9E">
        <w:rPr>
          <w:i/>
        </w:rPr>
        <w:t xml:space="preserve"> (Broadcasting Licence) Determination 2015</w:t>
      </w:r>
      <w:r>
        <w:t xml:space="preserve">’; </w:t>
      </w:r>
    </w:p>
    <w:p w14:paraId="1E8DA167" w14:textId="5E63C00D" w:rsidR="00AC5C17" w:rsidRDefault="00AC5C17">
      <w:pPr>
        <w:pStyle w:val="P1"/>
      </w:pPr>
      <w:r>
        <w:tab/>
        <w:t>(b)</w:t>
      </w:r>
      <w:r>
        <w:tab/>
        <w:t xml:space="preserve">the </w:t>
      </w:r>
      <w:r w:rsidR="00B24F9E">
        <w:t>‘</w:t>
      </w:r>
      <w:r>
        <w:t>licence</w:t>
      </w:r>
      <w:r w:rsidR="00B24F9E">
        <w:t xml:space="preserve"> area</w:t>
      </w:r>
      <w:r>
        <w:t xml:space="preserve">’ or ‘licence area of the related licence’ were a reference to the </w:t>
      </w:r>
      <w:r w:rsidR="00B24F9E">
        <w:t>‘</w:t>
      </w:r>
      <w:r>
        <w:t>coverage area</w:t>
      </w:r>
      <w:r w:rsidR="00B24F9E">
        <w:t xml:space="preserve"> of the station authorised by the licensee’s licence</w:t>
      </w:r>
      <w:r>
        <w:t>’;</w:t>
      </w:r>
    </w:p>
    <w:p w14:paraId="598E8E6B" w14:textId="27E9C7CA" w:rsidR="00E606B1" w:rsidRPr="00AD6C4B" w:rsidRDefault="00AC5C17">
      <w:pPr>
        <w:pStyle w:val="P1"/>
      </w:pPr>
      <w:r>
        <w:tab/>
        <w:t>(c)</w:t>
      </w:r>
      <w:r>
        <w:tab/>
        <w:t xml:space="preserve">the </w:t>
      </w:r>
      <w:r w:rsidR="00B24F9E">
        <w:t>‘</w:t>
      </w:r>
      <w:r>
        <w:t>nominal location’</w:t>
      </w:r>
      <w:r w:rsidR="00B24F9E">
        <w:t>, in relation to a transmitter,</w:t>
      </w:r>
      <w:r>
        <w:t xml:space="preserve"> were a reference to the </w:t>
      </w:r>
      <w:r w:rsidR="00B24F9E">
        <w:t>geographic</w:t>
      </w:r>
      <w:r>
        <w:t xml:space="preserve"> </w:t>
      </w:r>
      <w:r w:rsidRPr="00AD6C4B">
        <w:t xml:space="preserve">coordinates </w:t>
      </w:r>
      <w:r w:rsidR="00B24F9E" w:rsidRPr="00AD6C4B">
        <w:t xml:space="preserve">of that transmitter </w:t>
      </w:r>
      <w:r w:rsidRPr="00AD6C4B">
        <w:t>mentioned in the advisory notes in the licence</w:t>
      </w:r>
      <w:r w:rsidR="00E606B1" w:rsidRPr="00AD6C4B">
        <w:t>;</w:t>
      </w:r>
      <w:r w:rsidR="00D5334C" w:rsidRPr="00AD6C4B">
        <w:t xml:space="preserve"> and</w:t>
      </w:r>
    </w:p>
    <w:p w14:paraId="3C358D44" w14:textId="414BDAA6" w:rsidR="00E606B1" w:rsidRPr="00AD6C4B" w:rsidRDefault="00E606B1">
      <w:pPr>
        <w:pStyle w:val="P1"/>
      </w:pPr>
      <w:r w:rsidRPr="00AD6C4B">
        <w:tab/>
        <w:t>(d)</w:t>
      </w:r>
      <w:r w:rsidRPr="00AD6C4B">
        <w:tab/>
        <w:t>a ‘digital television broadcasting service’ were a reference to a ‘open narrowcasting television service transmitted in digital mode’</w:t>
      </w:r>
      <w:r w:rsidR="00D5334C" w:rsidRPr="00AD6C4B">
        <w:t>.</w:t>
      </w:r>
    </w:p>
    <w:p w14:paraId="6A250255" w14:textId="4FCA944F" w:rsidR="00AC5C17" w:rsidRDefault="002A5F36" w:rsidP="00AF3EF5">
      <w:pPr>
        <w:pStyle w:val="HR"/>
      </w:pPr>
      <w:bookmarkStart w:id="25" w:name="_Toc239837734"/>
      <w:r>
        <w:rPr>
          <w:rStyle w:val="CharSectno"/>
        </w:rPr>
        <w:t>4.8</w:t>
      </w:r>
      <w:bookmarkStart w:id="26" w:name="_Toc239837735"/>
      <w:bookmarkEnd w:id="25"/>
      <w:r w:rsidR="004C53FC">
        <w:tab/>
      </w:r>
      <w:r w:rsidR="00AC5C17">
        <w:t>Low power open narrowcasting services</w:t>
      </w:r>
      <w:bookmarkEnd w:id="26"/>
    </w:p>
    <w:p w14:paraId="28D776C9" w14:textId="77777777" w:rsidR="00AC5C17" w:rsidRDefault="00AC5C17">
      <w:pPr>
        <w:pStyle w:val="R1"/>
      </w:pPr>
      <w:r>
        <w:tab/>
      </w:r>
      <w:r>
        <w:tab/>
        <w:t>If the licensee operates a narrowcasting service station to provide a low power open narrowcasting service, the licensee:</w:t>
      </w:r>
    </w:p>
    <w:p w14:paraId="6CF4B2D1" w14:textId="42449DEA" w:rsidR="00AC5C17" w:rsidRDefault="00AC5C17">
      <w:pPr>
        <w:pStyle w:val="P1"/>
      </w:pPr>
      <w:r>
        <w:tab/>
        <w:t>(a)</w:t>
      </w:r>
      <w:r>
        <w:tab/>
        <w:t>must only operate the station to provide a low power open narrowcasting service; and</w:t>
      </w:r>
    </w:p>
    <w:p w14:paraId="027CE5CE" w14:textId="70C55FC7" w:rsidR="00AC5C17" w:rsidRDefault="00AC5C17">
      <w:pPr>
        <w:pStyle w:val="P1"/>
      </w:pPr>
      <w:r>
        <w:tab/>
        <w:t>(b)</w:t>
      </w:r>
      <w:r>
        <w:tab/>
        <w:t>if the station is operated in a residential area — must operate the station using a maximum transmitter power not exceeding 1 watt; and</w:t>
      </w:r>
    </w:p>
    <w:p w14:paraId="0C88B647" w14:textId="039168E8" w:rsidR="00AC5C17" w:rsidRDefault="00AC5C17">
      <w:pPr>
        <w:pStyle w:val="P1"/>
      </w:pPr>
      <w:r>
        <w:tab/>
        <w:t>(c)</w:t>
      </w:r>
      <w:r>
        <w:tab/>
        <w:t>if the station is operated in a non-residential area — must operate the station using a maximum transmitter power not exceeding 10 watts.</w:t>
      </w:r>
    </w:p>
    <w:p w14:paraId="73C57C3D" w14:textId="77777777" w:rsidR="00AC5C17" w:rsidRDefault="00AC5C17" w:rsidP="00386989">
      <w:pPr>
        <w:pStyle w:val="HR"/>
      </w:pPr>
      <w:bookmarkStart w:id="27" w:name="_Toc239837736"/>
      <w:r>
        <w:rPr>
          <w:rStyle w:val="CharSectno"/>
        </w:rPr>
        <w:t>4.9</w:t>
      </w:r>
      <w:r>
        <w:tab/>
        <w:t>Low power open narrowcasting services — field strength in a residential area</w:t>
      </w:r>
      <w:bookmarkEnd w:id="27"/>
    </w:p>
    <w:p w14:paraId="7A3C14B4" w14:textId="3459185B" w:rsidR="00AC5C17" w:rsidRDefault="00AC5C17">
      <w:pPr>
        <w:pStyle w:val="R1"/>
      </w:pPr>
      <w:r>
        <w:tab/>
      </w:r>
      <w:r>
        <w:tab/>
        <w:t>If the licensee operates a narrowcasting service station to provide a low power open narrowcasting service in a residential area, the field strength must not exceed 48dB</w:t>
      </w:r>
      <w:r>
        <w:rPr>
          <w:rFonts w:ascii="Symbol" w:hAnsi="Symbol" w:cs="Symbol"/>
        </w:rPr>
        <w:t></w:t>
      </w:r>
      <w:r>
        <w:t>V/m when measured at 10 </w:t>
      </w:r>
      <w:r w:rsidRPr="004E3F98">
        <w:t>metres above ground level at a</w:t>
      </w:r>
      <w:r w:rsidR="003A5FA8">
        <w:t>ny</w:t>
      </w:r>
      <w:r w:rsidRPr="004E3F98">
        <w:t xml:space="preserve"> location</w:t>
      </w:r>
      <w:r>
        <w:t xml:space="preserve"> more than 2 kilometres from the </w:t>
      </w:r>
      <w:r w:rsidR="00A346F9">
        <w:t xml:space="preserve">station’s </w:t>
      </w:r>
      <w:r>
        <w:t>antenna.</w:t>
      </w:r>
    </w:p>
    <w:p w14:paraId="6DF32550" w14:textId="77777777" w:rsidR="00AC5C17" w:rsidRDefault="00AC5C17" w:rsidP="00386989">
      <w:pPr>
        <w:pStyle w:val="HR"/>
      </w:pPr>
      <w:bookmarkStart w:id="28" w:name="_Toc239837737"/>
      <w:r>
        <w:rPr>
          <w:rStyle w:val="CharSectno"/>
        </w:rPr>
        <w:t>4.10</w:t>
      </w:r>
      <w:r>
        <w:tab/>
        <w:t>Low power open narrowcasting services — field strength in a non-residential area</w:t>
      </w:r>
      <w:bookmarkEnd w:id="28"/>
    </w:p>
    <w:p w14:paraId="23EB6BDF" w14:textId="5908235D" w:rsidR="00AC5C17" w:rsidRDefault="00AC5C17">
      <w:pPr>
        <w:pStyle w:val="R1"/>
      </w:pPr>
      <w:r>
        <w:tab/>
      </w:r>
      <w:r>
        <w:tab/>
        <w:t>If the licensee operates a narrowcasting service station to provide a low power open narrowcasting service in a non-residential area, the field strength must not exceed 48dB</w:t>
      </w:r>
      <w:r>
        <w:rPr>
          <w:rFonts w:ascii="Symbol" w:hAnsi="Symbol" w:cs="Symbol"/>
        </w:rPr>
        <w:t></w:t>
      </w:r>
      <w:r>
        <w:t>V/m when measured at 10 metres above ground level at a</w:t>
      </w:r>
      <w:r w:rsidR="003A5FA8">
        <w:t>ny</w:t>
      </w:r>
      <w:r>
        <w:t xml:space="preserve"> location more than 10 kilometres from the </w:t>
      </w:r>
      <w:r w:rsidR="00A346F9">
        <w:t xml:space="preserve">station’s </w:t>
      </w:r>
      <w:r>
        <w:t>antenna.</w:t>
      </w:r>
    </w:p>
    <w:p w14:paraId="1995FC97" w14:textId="77777777" w:rsidR="00A11070" w:rsidRDefault="00A11070" w:rsidP="00A11070">
      <w:pPr>
        <w:pStyle w:val="HR"/>
      </w:pPr>
      <w:bookmarkStart w:id="29" w:name="_Toc239837738"/>
      <w:r w:rsidRPr="003A1219">
        <w:rPr>
          <w:rStyle w:val="CharSectno"/>
        </w:rPr>
        <w:t>4.11</w:t>
      </w:r>
      <w:r>
        <w:tab/>
        <w:t>Certain low power open narrowcasting services — other conditions</w:t>
      </w:r>
      <w:bookmarkEnd w:id="29"/>
    </w:p>
    <w:p w14:paraId="2A07F7A3" w14:textId="33911C9E" w:rsidR="00A11070" w:rsidRDefault="00A11070" w:rsidP="006A40DD">
      <w:pPr>
        <w:pStyle w:val="ZR1"/>
      </w:pPr>
      <w:r>
        <w:tab/>
        <w:t>(1)</w:t>
      </w:r>
      <w:r>
        <w:tab/>
        <w:t xml:space="preserve">A licence that authorises the operation of a </w:t>
      </w:r>
      <w:r w:rsidR="00A346F9">
        <w:t xml:space="preserve">narrowcasting service station </w:t>
      </w:r>
      <w:r>
        <w:t xml:space="preserve">at a carrier frequency within the range 87.5 to 88.0 MHz (inclusive) </w:t>
      </w:r>
      <w:r w:rsidR="00A346F9">
        <w:t xml:space="preserve">to provide a low power open narrowcasting service </w:t>
      </w:r>
      <w:r>
        <w:t>is subject to the following conditions:</w:t>
      </w:r>
    </w:p>
    <w:p w14:paraId="335B7452" w14:textId="3957CDD3" w:rsidR="00A11070" w:rsidRDefault="00A11070" w:rsidP="00643E98">
      <w:pPr>
        <w:pStyle w:val="ZP1"/>
      </w:pPr>
      <w:r>
        <w:tab/>
        <w:t>(a)</w:t>
      </w:r>
      <w:r>
        <w:tab/>
      </w:r>
      <w:r w:rsidR="006134D3">
        <w:t xml:space="preserve">if the licence is issued otherwise than upon renewal under section 130 of the Act – </w:t>
      </w:r>
      <w:r>
        <w:t>unless the licensee has a reasonable excuse for not doing so, the licensee must commence the service</w:t>
      </w:r>
      <w:r w:rsidR="00A346F9">
        <w:t xml:space="preserve"> within 6 months beginning on the day the licence is issued;</w:t>
      </w:r>
    </w:p>
    <w:p w14:paraId="568A4AD9" w14:textId="787FE3B4" w:rsidR="00A11070" w:rsidRDefault="00A11070" w:rsidP="00A11070">
      <w:pPr>
        <w:pStyle w:val="P1"/>
      </w:pPr>
      <w:r>
        <w:tab/>
        <w:t>(b)</w:t>
      </w:r>
      <w:r>
        <w:tab/>
      </w:r>
      <w:r w:rsidR="006134D3">
        <w:t xml:space="preserve">subject to </w:t>
      </w:r>
      <w:r w:rsidR="00046821">
        <w:t>paragraph</w:t>
      </w:r>
      <w:r w:rsidR="006134D3">
        <w:t xml:space="preserve"> (a), </w:t>
      </w:r>
      <w:r>
        <w:t xml:space="preserve">the licensee must provide the service with reasonable regularity for the </w:t>
      </w:r>
      <w:r w:rsidR="0022008F">
        <w:t>duration of</w:t>
      </w:r>
      <w:r>
        <w:t xml:space="preserve"> the licence;</w:t>
      </w:r>
    </w:p>
    <w:p w14:paraId="35557581" w14:textId="5D4F583D" w:rsidR="006134D3" w:rsidRDefault="00A11070" w:rsidP="00A11070">
      <w:pPr>
        <w:pStyle w:val="P1"/>
      </w:pPr>
      <w:r w:rsidRPr="00DD4C81">
        <w:tab/>
        <w:t>(c)</w:t>
      </w:r>
      <w:r w:rsidRPr="00DD4C81">
        <w:tab/>
        <w:t xml:space="preserve">the licensee must maintain records of the commencement, hours of operation and provision of the service.  </w:t>
      </w:r>
    </w:p>
    <w:p w14:paraId="4AC4EFE8" w14:textId="519C40D2" w:rsidR="001372D0" w:rsidRPr="001372D0" w:rsidRDefault="001372D0" w:rsidP="00643E98">
      <w:pPr>
        <w:pStyle w:val="Note"/>
      </w:pPr>
      <w:r>
        <w:rPr>
          <w:i/>
          <w:iCs/>
        </w:rPr>
        <w:t>Note</w:t>
      </w:r>
      <w:r w:rsidRPr="00311DA8">
        <w:t>   </w:t>
      </w:r>
      <w:r>
        <w:t>See clause</w:t>
      </w:r>
      <w:r w:rsidR="0022008F">
        <w:t>s</w:t>
      </w:r>
      <w:r>
        <w:t xml:space="preserve"> 6 </w:t>
      </w:r>
      <w:r w:rsidR="0022008F">
        <w:t xml:space="preserve">and 9 </w:t>
      </w:r>
      <w:r>
        <w:t xml:space="preserve">of the </w:t>
      </w:r>
      <w:r>
        <w:rPr>
          <w:i/>
        </w:rPr>
        <w:t>Australian Communications Authority (LPON Transmitter Licences) Direction No. 2 of 2000</w:t>
      </w:r>
      <w:r w:rsidR="00046821">
        <w:t>.</w:t>
      </w:r>
    </w:p>
    <w:p w14:paraId="4CAAAF44" w14:textId="395D7D7E" w:rsidR="001372D0" w:rsidRDefault="00A11070" w:rsidP="00643E98">
      <w:pPr>
        <w:pStyle w:val="ZR1"/>
      </w:pPr>
      <w:r>
        <w:tab/>
        <w:t>(2)</w:t>
      </w:r>
      <w:r>
        <w:tab/>
      </w:r>
      <w:r w:rsidR="00046821">
        <w:t>T</w:t>
      </w:r>
      <w:r w:rsidR="001372D0">
        <w:t xml:space="preserve">he ACMA may extend the 6 month period referred to in paragraph 4.11(1)(a) if, in the ACMA’s opinion, there is a valid reason for a delay by a licensee </w:t>
      </w:r>
      <w:r w:rsidR="00DD4C81">
        <w:t xml:space="preserve">in </w:t>
      </w:r>
      <w:r w:rsidR="001372D0">
        <w:t>comp</w:t>
      </w:r>
      <w:r w:rsidR="00DD4C81">
        <w:t xml:space="preserve">lying </w:t>
      </w:r>
      <w:r w:rsidR="001372D0">
        <w:t>with that paragraph.</w:t>
      </w:r>
    </w:p>
    <w:p w14:paraId="375DBF53" w14:textId="60866418" w:rsidR="001372D0" w:rsidRPr="001372D0" w:rsidRDefault="001372D0" w:rsidP="001372D0">
      <w:pPr>
        <w:pStyle w:val="Note"/>
      </w:pPr>
      <w:r>
        <w:rPr>
          <w:i/>
          <w:iCs/>
        </w:rPr>
        <w:t>Note</w:t>
      </w:r>
      <w:r w:rsidRPr="00311DA8">
        <w:t>   </w:t>
      </w:r>
      <w:r>
        <w:t xml:space="preserve">See subclause 8(1) of the </w:t>
      </w:r>
      <w:r>
        <w:rPr>
          <w:i/>
        </w:rPr>
        <w:t>Australian Communications Authority (LPON Transmitter Licences) Direction No. 2 of 2000</w:t>
      </w:r>
      <w:r>
        <w:t xml:space="preserve">. </w:t>
      </w:r>
    </w:p>
    <w:p w14:paraId="7B3B7094" w14:textId="52A43073" w:rsidR="00A11070" w:rsidRDefault="001372D0" w:rsidP="00643E98">
      <w:pPr>
        <w:pStyle w:val="ZR1"/>
      </w:pPr>
      <w:r>
        <w:tab/>
        <w:t>(3)</w:t>
      </w:r>
      <w:r>
        <w:tab/>
        <w:t xml:space="preserve">For the purposes of subsection (2), </w:t>
      </w:r>
      <w:r w:rsidRPr="00643E98">
        <w:t xml:space="preserve">valid reason for a delay </w:t>
      </w:r>
      <w:r>
        <w:t>does not include:</w:t>
      </w:r>
    </w:p>
    <w:p w14:paraId="325AE277" w14:textId="7FE39845" w:rsidR="00A11070" w:rsidRDefault="00A11070" w:rsidP="00A11070">
      <w:pPr>
        <w:pStyle w:val="P1"/>
      </w:pPr>
      <w:r>
        <w:tab/>
        <w:t>(a)</w:t>
      </w:r>
      <w:r>
        <w:tab/>
      </w:r>
      <w:r w:rsidR="001372D0">
        <w:t>that the licence was obtained within the 6 month period within which to comply with the condition</w:t>
      </w:r>
      <w:r w:rsidR="00046821">
        <w:t>,</w:t>
      </w:r>
      <w:r w:rsidR="001372D0">
        <w:t xml:space="preserve"> pursuant to a transfer </w:t>
      </w:r>
      <w:r w:rsidR="00D5334C" w:rsidRPr="004E3F98">
        <w:t>from</w:t>
      </w:r>
      <w:r w:rsidR="001372D0">
        <w:t xml:space="preserve"> a relative or associate of the licensee;</w:t>
      </w:r>
    </w:p>
    <w:p w14:paraId="63AEBD14" w14:textId="427D1AC7" w:rsidR="00A11070" w:rsidRDefault="00A11070" w:rsidP="00A11070">
      <w:pPr>
        <w:pStyle w:val="P1"/>
      </w:pPr>
      <w:r>
        <w:tab/>
        <w:t>(b)</w:t>
      </w:r>
      <w:r>
        <w:tab/>
      </w:r>
      <w:r w:rsidR="001372D0">
        <w:t>financial reasons;</w:t>
      </w:r>
    </w:p>
    <w:p w14:paraId="41989DE7" w14:textId="77777777" w:rsidR="00A11070" w:rsidRDefault="00A11070" w:rsidP="00A11070">
      <w:pPr>
        <w:pStyle w:val="P1"/>
      </w:pPr>
      <w:r>
        <w:tab/>
        <w:t>(c)</w:t>
      </w:r>
      <w:r>
        <w:tab/>
        <w:t xml:space="preserve">that the licence is subject to an arrangement contingent on the disposal of another licence held by the licensee.  </w:t>
      </w:r>
    </w:p>
    <w:p w14:paraId="63180AE9" w14:textId="086AD5E6" w:rsidR="001372D0" w:rsidRDefault="001372D0" w:rsidP="00643E98">
      <w:pPr>
        <w:pStyle w:val="Note"/>
      </w:pPr>
      <w:r>
        <w:rPr>
          <w:i/>
          <w:iCs/>
        </w:rPr>
        <w:t>Note</w:t>
      </w:r>
      <w:r w:rsidRPr="00311DA8">
        <w:t>   </w:t>
      </w:r>
      <w:r>
        <w:t xml:space="preserve">See subclause 8(2) of the </w:t>
      </w:r>
      <w:r>
        <w:rPr>
          <w:i/>
        </w:rPr>
        <w:t>Australian Communications Authority (LPON Transmitter Licences) Direction No. 2 of 2000</w:t>
      </w:r>
      <w:r>
        <w:t>.  Subclause 8(3) provides that this list of matters that are not valid reasons for a delay “is not-exhaustive and there may be other reasons that do not constitute valid reasons for a delay”.</w:t>
      </w:r>
    </w:p>
    <w:p w14:paraId="16EE8781" w14:textId="54792A0B" w:rsidR="00A11070" w:rsidRDefault="00A11070" w:rsidP="00A11070">
      <w:pPr>
        <w:pStyle w:val="R2"/>
      </w:pPr>
      <w:r>
        <w:tab/>
        <w:t>(</w:t>
      </w:r>
      <w:r w:rsidR="001372D0">
        <w:t>4</w:t>
      </w:r>
      <w:r>
        <w:t>)</w:t>
      </w:r>
      <w:r>
        <w:tab/>
        <w:t>In this section:</w:t>
      </w:r>
    </w:p>
    <w:p w14:paraId="57D11882" w14:textId="77777777" w:rsidR="00A11070" w:rsidRDefault="00A11070" w:rsidP="00A11070">
      <w:pPr>
        <w:pStyle w:val="Zdefinition"/>
      </w:pPr>
      <w:r>
        <w:rPr>
          <w:b/>
          <w:bCs/>
          <w:i/>
          <w:iCs/>
        </w:rPr>
        <w:t>associate</w:t>
      </w:r>
      <w:r>
        <w:t xml:space="preserve"> means:</w:t>
      </w:r>
    </w:p>
    <w:p w14:paraId="0BA6195B" w14:textId="77777777" w:rsidR="00A11070" w:rsidRDefault="00A11070" w:rsidP="00A11070">
      <w:pPr>
        <w:pStyle w:val="ZP1"/>
      </w:pPr>
      <w:r>
        <w:tab/>
        <w:t>(a)</w:t>
      </w:r>
      <w:r>
        <w:tab/>
        <w:t>in relation to a body corporate:</w:t>
      </w:r>
    </w:p>
    <w:p w14:paraId="7E2781A2" w14:textId="77777777" w:rsidR="00A11070" w:rsidRDefault="00A11070" w:rsidP="00A11070">
      <w:pPr>
        <w:pStyle w:val="P2"/>
      </w:pPr>
      <w:r>
        <w:tab/>
        <w:t>(i)</w:t>
      </w:r>
      <w:r>
        <w:tab/>
        <w:t>a director or secretary of the body corporate; or</w:t>
      </w:r>
    </w:p>
    <w:p w14:paraId="4CA5324A" w14:textId="77777777" w:rsidR="00A11070" w:rsidRDefault="00A11070" w:rsidP="00A11070">
      <w:pPr>
        <w:pStyle w:val="P2"/>
      </w:pPr>
      <w:r>
        <w:tab/>
        <w:t>(ii)</w:t>
      </w:r>
      <w:r>
        <w:tab/>
        <w:t>a related body corporate; or</w:t>
      </w:r>
    </w:p>
    <w:p w14:paraId="78872642" w14:textId="77777777" w:rsidR="00A11070" w:rsidRDefault="00A11070" w:rsidP="00A11070">
      <w:pPr>
        <w:pStyle w:val="P2"/>
      </w:pPr>
      <w:r>
        <w:tab/>
        <w:t>(iii)</w:t>
      </w:r>
      <w:r>
        <w:tab/>
        <w:t>a director or secretary of a related body corporate; or</w:t>
      </w:r>
    </w:p>
    <w:p w14:paraId="73D3A8F6" w14:textId="77777777" w:rsidR="00A11070" w:rsidRDefault="00A11070" w:rsidP="00A11070">
      <w:pPr>
        <w:pStyle w:val="P2"/>
      </w:pPr>
      <w:r>
        <w:tab/>
        <w:t>(iv)</w:t>
      </w:r>
      <w:r>
        <w:tab/>
        <w:t>a business partner of the body corporate; or</w:t>
      </w:r>
    </w:p>
    <w:p w14:paraId="1A05D04B" w14:textId="77777777" w:rsidR="00A11070" w:rsidRDefault="00A11070" w:rsidP="00A11070">
      <w:pPr>
        <w:pStyle w:val="P2"/>
      </w:pPr>
      <w:r>
        <w:tab/>
        <w:t>(v)</w:t>
      </w:r>
      <w:r>
        <w:tab/>
        <w:t>an individual who controls at least 15% of the voting power in, or holds at least 15% of the issued shares of, the body corporate; and</w:t>
      </w:r>
    </w:p>
    <w:p w14:paraId="6C148883" w14:textId="77777777" w:rsidR="00A11070" w:rsidRDefault="00A11070" w:rsidP="00A11070">
      <w:pPr>
        <w:pStyle w:val="ZP1"/>
      </w:pPr>
      <w:r>
        <w:tab/>
        <w:t>(b)</w:t>
      </w:r>
      <w:r>
        <w:tab/>
        <w:t>in relation to an individual:</w:t>
      </w:r>
    </w:p>
    <w:p w14:paraId="6AC5FD6D" w14:textId="77777777" w:rsidR="00A11070" w:rsidRDefault="00A11070" w:rsidP="00A11070">
      <w:pPr>
        <w:pStyle w:val="P2"/>
      </w:pPr>
      <w:r>
        <w:tab/>
        <w:t>(i)</w:t>
      </w:r>
      <w:r>
        <w:tab/>
        <w:t>a business partner of the individual; or</w:t>
      </w:r>
    </w:p>
    <w:p w14:paraId="489837E8" w14:textId="77777777" w:rsidR="00A11070" w:rsidRDefault="00A11070" w:rsidP="00A11070">
      <w:pPr>
        <w:pStyle w:val="P2"/>
      </w:pPr>
      <w:r>
        <w:tab/>
        <w:t>(ii)</w:t>
      </w:r>
      <w:r>
        <w:tab/>
        <w:t>a body corporate in which the individual controls at least 15% of the voting power or of which the individual holds at least 15% of the issued shares; or</w:t>
      </w:r>
    </w:p>
    <w:p w14:paraId="12A59C1F" w14:textId="77777777" w:rsidR="00A11070" w:rsidRDefault="00A11070" w:rsidP="00A11070">
      <w:pPr>
        <w:pStyle w:val="P2"/>
      </w:pPr>
      <w:r>
        <w:tab/>
        <w:t>(iii)</w:t>
      </w:r>
      <w:r>
        <w:tab/>
        <w:t>a body corporate of which the individual is a director or secretary; or</w:t>
      </w:r>
    </w:p>
    <w:p w14:paraId="766306C2" w14:textId="77777777" w:rsidR="00A11070" w:rsidRDefault="00A11070" w:rsidP="00A11070">
      <w:pPr>
        <w:pStyle w:val="P2"/>
      </w:pPr>
      <w:r>
        <w:tab/>
        <w:t>(iv)</w:t>
      </w:r>
      <w:r>
        <w:tab/>
        <w:t xml:space="preserve">a body corporate that is a related body corporate of a body corporate of which the individual is a director or secretary.  </w:t>
      </w:r>
    </w:p>
    <w:p w14:paraId="500734D7" w14:textId="474EDB76" w:rsidR="00A11070" w:rsidRDefault="00A11070" w:rsidP="00A11070">
      <w:pPr>
        <w:pStyle w:val="definition"/>
      </w:pPr>
      <w:r>
        <w:rPr>
          <w:b/>
          <w:bCs/>
          <w:i/>
          <w:iCs/>
        </w:rPr>
        <w:t>related body corporate</w:t>
      </w:r>
      <w:r>
        <w:t xml:space="preserve"> has the same meaning as in the</w:t>
      </w:r>
      <w:r w:rsidR="00046821">
        <w:t xml:space="preserve"> </w:t>
      </w:r>
      <w:r w:rsidR="00E563F9" w:rsidRPr="00643E98">
        <w:rPr>
          <w:i/>
        </w:rPr>
        <w:t>Corporations Act 2001</w:t>
      </w:r>
      <w:r>
        <w:t>.</w:t>
      </w:r>
    </w:p>
    <w:p w14:paraId="3F82F964" w14:textId="77777777" w:rsidR="00A11070" w:rsidRDefault="00A11070" w:rsidP="00A11070">
      <w:pPr>
        <w:pStyle w:val="Zdefinition"/>
      </w:pPr>
      <w:r>
        <w:rPr>
          <w:b/>
          <w:bCs/>
          <w:i/>
          <w:iCs/>
        </w:rPr>
        <w:t>relative</w:t>
      </w:r>
      <w:r>
        <w:t>, in relation to a person, means:</w:t>
      </w:r>
    </w:p>
    <w:p w14:paraId="1EA650A4" w14:textId="77777777" w:rsidR="00A11070" w:rsidRDefault="00A11070" w:rsidP="00A11070">
      <w:pPr>
        <w:pStyle w:val="P1"/>
      </w:pPr>
      <w:r>
        <w:tab/>
        <w:t>(a)</w:t>
      </w:r>
      <w:r>
        <w:tab/>
        <w:t>the person’s spouse; or</w:t>
      </w:r>
    </w:p>
    <w:p w14:paraId="6D7058DA" w14:textId="77777777" w:rsidR="00A11070" w:rsidRDefault="00A11070" w:rsidP="00A11070">
      <w:pPr>
        <w:pStyle w:val="P1"/>
      </w:pPr>
      <w:r>
        <w:tab/>
        <w:t>(b)</w:t>
      </w:r>
      <w:r>
        <w:tab/>
        <w:t>the person’s parent, grandparent, brother, sister, uncle, aunt, nephew, niece, lineal descendant or adopted child; or</w:t>
      </w:r>
    </w:p>
    <w:p w14:paraId="0A0D82A8" w14:textId="77777777" w:rsidR="00A11070" w:rsidRDefault="00A11070" w:rsidP="00A11070">
      <w:pPr>
        <w:pStyle w:val="P1"/>
      </w:pPr>
      <w:r>
        <w:tab/>
        <w:t>(c)</w:t>
      </w:r>
      <w:r>
        <w:tab/>
        <w:t xml:space="preserve">the spouse of a relative mentioned in paragraph (b).  </w:t>
      </w:r>
    </w:p>
    <w:p w14:paraId="435A2A64" w14:textId="16813282" w:rsidR="00A11070" w:rsidRDefault="00A11070" w:rsidP="00A11070">
      <w:pPr>
        <w:pStyle w:val="definition"/>
      </w:pPr>
      <w:r>
        <w:rPr>
          <w:b/>
          <w:bCs/>
          <w:i/>
          <w:iCs/>
        </w:rPr>
        <w:t>spouse</w:t>
      </w:r>
      <w:r>
        <w:t xml:space="preserve">, in relation to a person, </w:t>
      </w:r>
      <w:r w:rsidR="00643E98">
        <w:t xml:space="preserve">includes a de facto partner of the person, within the meaning given by section 2D of the </w:t>
      </w:r>
      <w:r w:rsidR="00643E98">
        <w:rPr>
          <w:i/>
        </w:rPr>
        <w:t>Acts Interpretation Act 1901</w:t>
      </w:r>
      <w:r>
        <w:t xml:space="preserve">.  </w:t>
      </w:r>
    </w:p>
    <w:p w14:paraId="7519237A" w14:textId="676E8B8D" w:rsidR="00A11070" w:rsidRPr="00A11070" w:rsidRDefault="00A11070" w:rsidP="006A40DD">
      <w:pPr>
        <w:pStyle w:val="Note"/>
      </w:pPr>
      <w:r w:rsidRPr="00A11070">
        <w:rPr>
          <w:i/>
          <w:iCs/>
        </w:rPr>
        <w:t>Note </w:t>
      </w:r>
      <w:r w:rsidRPr="00A11070">
        <w:t xml:space="preserve">  On 20 December 2000, the Minister </w:t>
      </w:r>
      <w:r w:rsidR="00046821">
        <w:t>gave to the Australian Communications Authority the</w:t>
      </w:r>
      <w:r w:rsidR="00046821" w:rsidRPr="00A11070">
        <w:t xml:space="preserve"> </w:t>
      </w:r>
      <w:r w:rsidRPr="00643E98">
        <w:rPr>
          <w:i/>
        </w:rPr>
        <w:t>Australian Communications Authority (LPON Transmitter Licences) Direction No. 2 of 2000</w:t>
      </w:r>
      <w:r w:rsidRPr="00A11070">
        <w:t xml:space="preserve"> </w:t>
      </w:r>
      <w:r w:rsidR="00E563F9">
        <w:t>(</w:t>
      </w:r>
      <w:r w:rsidR="00E563F9" w:rsidRPr="00643E98">
        <w:rPr>
          <w:b/>
          <w:i/>
        </w:rPr>
        <w:t>Direction</w:t>
      </w:r>
      <w:r w:rsidR="00E563F9">
        <w:t>)</w:t>
      </w:r>
      <w:r w:rsidR="00046821">
        <w:t xml:space="preserve">, </w:t>
      </w:r>
      <w:r w:rsidRPr="00A11070">
        <w:t xml:space="preserve">under subsection 12 (1) of the </w:t>
      </w:r>
      <w:r w:rsidRPr="00A11070">
        <w:rPr>
          <w:i/>
          <w:iCs/>
        </w:rPr>
        <w:t>Australian Communications Authority Act 1997</w:t>
      </w:r>
      <w:r w:rsidRPr="00A11070">
        <w:t xml:space="preserve">.  </w:t>
      </w:r>
      <w:r w:rsidR="00E563F9">
        <w:t xml:space="preserve">The Direction is continued in force under item 8 of Schedule 4 to the </w:t>
      </w:r>
      <w:r w:rsidR="00E563F9">
        <w:rPr>
          <w:i/>
        </w:rPr>
        <w:t>Australian Communications</w:t>
      </w:r>
      <w:r w:rsidR="001133A5">
        <w:rPr>
          <w:i/>
        </w:rPr>
        <w:t xml:space="preserve"> and Media Authority (Consequential and Transitional Provisions) Act </w:t>
      </w:r>
      <w:r w:rsidR="001133A5" w:rsidRPr="001133A5">
        <w:rPr>
          <w:i/>
        </w:rPr>
        <w:t>2005</w:t>
      </w:r>
      <w:r w:rsidR="001133A5">
        <w:t xml:space="preserve">.  </w:t>
      </w:r>
      <w:r w:rsidRPr="001133A5">
        <w:t>The</w:t>
      </w:r>
      <w:r w:rsidRPr="00A11070">
        <w:t xml:space="preserve"> Direction makes provision for how </w:t>
      </w:r>
      <w:r w:rsidR="00FC3A6D" w:rsidRPr="00311DA8">
        <w:t>the ACMA</w:t>
      </w:r>
      <w:r w:rsidR="00FC3A6D">
        <w:t xml:space="preserve"> </w:t>
      </w:r>
      <w:r w:rsidR="00D81BC1">
        <w:t>exercises its powers and performs its functions in relation to imposing conditions on certain licences.</w:t>
      </w:r>
    </w:p>
    <w:p w14:paraId="607307C3" w14:textId="16EC8B13" w:rsidR="00EE2BF3" w:rsidRPr="00EE2BF3" w:rsidRDefault="00EE2BF3" w:rsidP="00EE2BF3">
      <w:pPr>
        <w:pStyle w:val="PageBreak"/>
      </w:pPr>
    </w:p>
    <w:p w14:paraId="37FDBB34" w14:textId="77777777" w:rsidR="00AC5C17" w:rsidRDefault="00AC5C17">
      <w:pPr>
        <w:pStyle w:val="HP"/>
      </w:pPr>
      <w:bookmarkStart w:id="30" w:name="_Toc239837739"/>
      <w:r>
        <w:rPr>
          <w:rStyle w:val="CharPartNo"/>
        </w:rPr>
        <w:t>Part 5</w:t>
      </w:r>
      <w:r>
        <w:tab/>
      </w:r>
      <w:r>
        <w:rPr>
          <w:rStyle w:val="CharPartText"/>
        </w:rPr>
        <w:t>Conditions for broadcasting licence (narrowband area service)</w:t>
      </w:r>
      <w:bookmarkEnd w:id="30"/>
    </w:p>
    <w:p w14:paraId="1C037AEE" w14:textId="77777777" w:rsidR="00EE2BF3" w:rsidRDefault="00EE2BF3">
      <w:pPr>
        <w:pStyle w:val="Header"/>
      </w:pPr>
      <w:r>
        <w:rPr>
          <w:rStyle w:val="CharDivNo"/>
        </w:rPr>
        <w:t xml:space="preserve"> </w:t>
      </w:r>
      <w:r>
        <w:rPr>
          <w:rStyle w:val="CharDivText"/>
        </w:rPr>
        <w:t xml:space="preserve"> </w:t>
      </w:r>
    </w:p>
    <w:p w14:paraId="4C8FC969" w14:textId="77777777" w:rsidR="00AC5C17" w:rsidRDefault="00AC5C17" w:rsidP="00386989">
      <w:pPr>
        <w:pStyle w:val="HR"/>
      </w:pPr>
      <w:bookmarkStart w:id="31" w:name="_Toc239837740"/>
      <w:r>
        <w:rPr>
          <w:rStyle w:val="CharSectno"/>
        </w:rPr>
        <w:t>5.1</w:t>
      </w:r>
      <w:r>
        <w:tab/>
        <w:t>Conditions</w:t>
      </w:r>
      <w:bookmarkEnd w:id="31"/>
    </w:p>
    <w:p w14:paraId="432EAFE4" w14:textId="77777777" w:rsidR="00AC5C17" w:rsidRDefault="00AC5C17">
      <w:pPr>
        <w:pStyle w:val="R1"/>
      </w:pPr>
      <w:r>
        <w:tab/>
        <w:t>(1)</w:t>
      </w:r>
      <w:r>
        <w:tab/>
        <w:t>For paragraph 107 (1) (f) of the Act, every broadcasting licence (narrowband area service) is subject to the conditions in this Part relating to the operation of any narrowband area service station under the licence by the licensee.</w:t>
      </w:r>
    </w:p>
    <w:p w14:paraId="711E8322" w14:textId="77777777" w:rsidR="00AC5C17" w:rsidRDefault="00AC5C17">
      <w:pPr>
        <w:pStyle w:val="R2"/>
      </w:pPr>
      <w:r>
        <w:tab/>
        <w:t>(2)</w:t>
      </w:r>
      <w:r>
        <w:tab/>
        <w:t>The conditions in this Part are additional to the conditions in Part 2.</w:t>
      </w:r>
    </w:p>
    <w:p w14:paraId="3A99B03B" w14:textId="2CAE82AF" w:rsidR="00AC5C17" w:rsidRDefault="00AC5C17">
      <w:pPr>
        <w:pStyle w:val="Note"/>
      </w:pPr>
      <w:r>
        <w:rPr>
          <w:i/>
          <w:iCs/>
        </w:rPr>
        <w:t>Note</w:t>
      </w:r>
      <w:r>
        <w:t xml:space="preserve">   The </w:t>
      </w:r>
      <w:r w:rsidR="0075485F">
        <w:t>s</w:t>
      </w:r>
      <w:r>
        <w:t xml:space="preserve">pectrum </w:t>
      </w:r>
      <w:r w:rsidR="0075485F">
        <w:t>p</w:t>
      </w:r>
      <w:r>
        <w:t xml:space="preserve">lan provides for the issue of broadcasting licences in bands that are allocated </w:t>
      </w:r>
      <w:r w:rsidR="0075485F">
        <w:t>for</w:t>
      </w:r>
      <w:r>
        <w:t xml:space="preserve"> fixed service</w:t>
      </w:r>
      <w:r w:rsidR="0075485F">
        <w:t>s</w:t>
      </w:r>
      <w:r>
        <w:t xml:space="preserve"> or </w:t>
      </w:r>
      <w:r w:rsidR="0075485F">
        <w:t>for</w:t>
      </w:r>
      <w:r>
        <w:t xml:space="preserve"> mobile service</w:t>
      </w:r>
      <w:r w:rsidR="0075485F">
        <w:t>s</w:t>
      </w:r>
      <w:r>
        <w:t xml:space="preserve">, and that are not allocated </w:t>
      </w:r>
      <w:r w:rsidR="0075485F">
        <w:t>for</w:t>
      </w:r>
      <w:r>
        <w:t xml:space="preserve"> broadcasting service</w:t>
      </w:r>
      <w:r w:rsidR="00046821">
        <w:t>s</w:t>
      </w:r>
      <w:r>
        <w:t xml:space="preserve">.  It is a policy of the </w:t>
      </w:r>
      <w:r w:rsidR="00FC3A6D" w:rsidRPr="00311DA8">
        <w:t>ACMA</w:t>
      </w:r>
      <w:r w:rsidR="00FC3A6D">
        <w:t xml:space="preserve"> </w:t>
      </w:r>
      <w:r>
        <w:t xml:space="preserve">that broadcasting licences issued in accordance with those provisions of the </w:t>
      </w:r>
      <w:r w:rsidR="0075485F">
        <w:t>s</w:t>
      </w:r>
      <w:r>
        <w:t xml:space="preserve">pectrum </w:t>
      </w:r>
      <w:r w:rsidR="0075485F">
        <w:t>p</w:t>
      </w:r>
      <w:r>
        <w:t xml:space="preserve">lan will be subject to conditions similar to those applied to stations in the same band that are </w:t>
      </w:r>
      <w:r w:rsidR="00643E98">
        <w:t>allocated to</w:t>
      </w:r>
      <w:r>
        <w:t xml:space="preserve"> </w:t>
      </w:r>
      <w:r w:rsidR="000B666E">
        <w:t>a</w:t>
      </w:r>
      <w:r>
        <w:t xml:space="preserve"> fixed service or </w:t>
      </w:r>
      <w:r w:rsidR="000B666E">
        <w:t>a</w:t>
      </w:r>
      <w:r>
        <w:t xml:space="preserve"> mobile service.</w:t>
      </w:r>
    </w:p>
    <w:p w14:paraId="350A8B18" w14:textId="77777777" w:rsidR="00AC5C17" w:rsidRDefault="00AC5C17">
      <w:pPr>
        <w:pStyle w:val="HR"/>
      </w:pPr>
      <w:bookmarkStart w:id="32" w:name="_Toc239837741"/>
      <w:r>
        <w:rPr>
          <w:rStyle w:val="CharSectno"/>
        </w:rPr>
        <w:t>5.2</w:t>
      </w:r>
      <w:r>
        <w:tab/>
        <w:t>Narrowband area services operating in the frequency band 1606.5 kHz to 1705 kHz</w:t>
      </w:r>
      <w:bookmarkEnd w:id="32"/>
    </w:p>
    <w:p w14:paraId="7086F261" w14:textId="77777777" w:rsidR="00AC5C17" w:rsidRDefault="00AC5C17">
      <w:pPr>
        <w:pStyle w:val="R1"/>
      </w:pPr>
      <w:r>
        <w:tab/>
      </w:r>
      <w:r>
        <w:tab/>
        <w:t>If the licensee operates a narrowband area service station on a frequency in the frequency band 1606.5 kHz to 1705 kHz, the licensee must not operate the station if its operation causes harmful interference to the reception of broadcasting transmissions in the AM band.</w:t>
      </w:r>
    </w:p>
    <w:p w14:paraId="11D65607" w14:textId="77777777" w:rsidR="000B4A48" w:rsidRDefault="000B4A48" w:rsidP="000B4A48">
      <w:pPr>
        <w:pStyle w:val="HR"/>
      </w:pPr>
      <w:bookmarkStart w:id="33" w:name="_Toc239837742"/>
      <w:r w:rsidRPr="00BA71FC">
        <w:rPr>
          <w:rStyle w:val="CharSectno"/>
        </w:rPr>
        <w:t>5.3</w:t>
      </w:r>
      <w:r>
        <w:tab/>
        <w:t xml:space="preserve">Narrowband area services operating in the frequency band 1606.5 kHz to 1705 kHz </w:t>
      </w:r>
      <w:r w:rsidR="00C073F2">
        <w:t>—</w:t>
      </w:r>
      <w:r w:rsidR="00E50D0E">
        <w:t> </w:t>
      </w:r>
      <w:r>
        <w:t>commercial broadcasting service</w:t>
      </w:r>
      <w:bookmarkEnd w:id="33"/>
    </w:p>
    <w:p w14:paraId="66AEFD7E" w14:textId="77777777" w:rsidR="000B4A48" w:rsidRDefault="00570681" w:rsidP="003A1219">
      <w:pPr>
        <w:pStyle w:val="R1"/>
      </w:pPr>
      <w:r>
        <w:tab/>
        <w:t>(1)</w:t>
      </w:r>
      <w:r w:rsidR="003A1219">
        <w:tab/>
      </w:r>
      <w:r w:rsidR="00FC3A6D" w:rsidRPr="00311DA8">
        <w:t>Subject to section 5.4, a licensee</w:t>
      </w:r>
      <w:r w:rsidR="00FC3A6D">
        <w:t xml:space="preserve"> </w:t>
      </w:r>
      <w:r w:rsidR="000B4A48">
        <w:t>that operates a narrowband area service station on a frequency in the frequency band 1606.5 kHz to 1705 kHz must not operate the station to provide a commercial broadcasting service unless:</w:t>
      </w:r>
    </w:p>
    <w:p w14:paraId="7DE558FB" w14:textId="4C34605E" w:rsidR="00046821" w:rsidRDefault="000B4A48" w:rsidP="000B4A48">
      <w:pPr>
        <w:pStyle w:val="P1"/>
      </w:pPr>
      <w:r>
        <w:tab/>
        <w:t>(a)</w:t>
      </w:r>
      <w:r>
        <w:tab/>
        <w:t>the broadcasting licence (narrowband area service) to which the station relates was issued</w:t>
      </w:r>
      <w:r w:rsidR="00046821">
        <w:t>:</w:t>
      </w:r>
    </w:p>
    <w:p w14:paraId="3C9E2512" w14:textId="64ABAD4C" w:rsidR="00046821" w:rsidRDefault="00046821" w:rsidP="00643E98">
      <w:pPr>
        <w:pStyle w:val="P2"/>
      </w:pPr>
      <w:r>
        <w:tab/>
        <w:t>(i)</w:t>
      </w:r>
      <w:r>
        <w:tab/>
        <w:t>under section 100 of the Act</w:t>
      </w:r>
      <w:r w:rsidR="000B4A48">
        <w:t xml:space="preserve"> before 6 November 2002; </w:t>
      </w:r>
      <w:r>
        <w:t>or</w:t>
      </w:r>
    </w:p>
    <w:p w14:paraId="623FB864" w14:textId="7D65AB67" w:rsidR="000B4A48" w:rsidRDefault="00046821" w:rsidP="00643E98">
      <w:pPr>
        <w:pStyle w:val="P2"/>
      </w:pPr>
      <w:r>
        <w:tab/>
        <w:t>(ii)</w:t>
      </w:r>
      <w:r>
        <w:tab/>
        <w:t xml:space="preserve">under section 130 of the Act on or after 6 November 2002 by way of renewal of a licence referred to in subparagraph (i); </w:t>
      </w:r>
      <w:r w:rsidR="000B4A48">
        <w:t>and</w:t>
      </w:r>
    </w:p>
    <w:p w14:paraId="4191CA91" w14:textId="3A158B54" w:rsidR="000B4A48" w:rsidRDefault="000B4A48" w:rsidP="000B4A48">
      <w:pPr>
        <w:pStyle w:val="P1"/>
      </w:pPr>
      <w:r>
        <w:tab/>
        <w:t>(b)</w:t>
      </w:r>
      <w:r>
        <w:tab/>
        <w:t xml:space="preserve">the commercial broadcasting service is </w:t>
      </w:r>
      <w:r w:rsidR="00046821">
        <w:t xml:space="preserve">provided under </w:t>
      </w:r>
      <w:r>
        <w:t xml:space="preserve">a commercial licence allocated </w:t>
      </w:r>
      <w:r>
        <w:rPr>
          <w:color w:val="000000"/>
        </w:rPr>
        <w:t>before 6 November 2002</w:t>
      </w:r>
      <w:r>
        <w:t>; and</w:t>
      </w:r>
    </w:p>
    <w:p w14:paraId="1114E848" w14:textId="77777777" w:rsidR="00BB46AE" w:rsidRDefault="00BB46AE" w:rsidP="00BB46AE">
      <w:pPr>
        <w:pStyle w:val="P1"/>
      </w:pPr>
      <w:r>
        <w:tab/>
        <w:t>(c)</w:t>
      </w:r>
      <w:r>
        <w:tab/>
        <w:t>the commercial broadcasting service commenced before</w:t>
      </w:r>
      <w:r>
        <w:rPr>
          <w:color w:val="000000"/>
        </w:rPr>
        <w:t xml:space="preserve"> 29 August 2004</w:t>
      </w:r>
      <w:r>
        <w:t>; and</w:t>
      </w:r>
    </w:p>
    <w:p w14:paraId="6A1FD032" w14:textId="77777777" w:rsidR="00BB46AE" w:rsidRDefault="00BB46AE" w:rsidP="00BB46AE">
      <w:pPr>
        <w:pStyle w:val="ZP1"/>
      </w:pPr>
      <w:r>
        <w:tab/>
        <w:t>(d)</w:t>
      </w:r>
      <w:r>
        <w:tab/>
        <w:t>the location of the station is:</w:t>
      </w:r>
    </w:p>
    <w:p w14:paraId="6182F749" w14:textId="77777777" w:rsidR="00BB46AE" w:rsidRDefault="00BB46AE" w:rsidP="00BB46AE">
      <w:pPr>
        <w:pStyle w:val="P2"/>
      </w:pPr>
      <w:r>
        <w:tab/>
        <w:t>(i)</w:t>
      </w:r>
      <w:r>
        <w:tab/>
        <w:t xml:space="preserve">within 10 kilometres of its location on 6 November 2002 (the </w:t>
      </w:r>
      <w:r w:rsidRPr="00065B0F">
        <w:rPr>
          <w:b/>
          <w:i/>
        </w:rPr>
        <w:t>old location</w:t>
      </w:r>
      <w:r>
        <w:t>); or</w:t>
      </w:r>
    </w:p>
    <w:p w14:paraId="7855A5A6" w14:textId="658995CD" w:rsidR="00BB46AE" w:rsidRDefault="00BB46AE" w:rsidP="00BB46AE">
      <w:pPr>
        <w:pStyle w:val="ZP2"/>
      </w:pPr>
      <w:r>
        <w:tab/>
        <w:t>(ii)</w:t>
      </w:r>
      <w:r>
        <w:tab/>
        <w:t>a</w:t>
      </w:r>
      <w:r w:rsidR="00FF7D4B">
        <w:t>nother</w:t>
      </w:r>
      <w:r>
        <w:t xml:space="preserve"> location that is</w:t>
      </w:r>
    </w:p>
    <w:p w14:paraId="08C0D45C" w14:textId="730524E2" w:rsidR="00BB46AE" w:rsidRDefault="00BB46AE" w:rsidP="00BB46AE">
      <w:pPr>
        <w:pStyle w:val="P3"/>
      </w:pPr>
      <w:r>
        <w:tab/>
        <w:t>(A)</w:t>
      </w:r>
      <w:r>
        <w:tab/>
        <w:t>more than 10 kilometres from the old location; and</w:t>
      </w:r>
    </w:p>
    <w:p w14:paraId="689F750F" w14:textId="6A44BC3A" w:rsidR="00BB46AE" w:rsidRDefault="00BB46AE" w:rsidP="00BB46AE">
      <w:pPr>
        <w:pStyle w:val="P3"/>
      </w:pPr>
      <w:r>
        <w:tab/>
        <w:t>(B)</w:t>
      </w:r>
      <w:r>
        <w:tab/>
        <w:t xml:space="preserve">specified in a licence issued by </w:t>
      </w:r>
      <w:r w:rsidR="000A0BBD">
        <w:t xml:space="preserve">the </w:t>
      </w:r>
      <w:r w:rsidR="000A0BBD" w:rsidRPr="00311DA8">
        <w:t>ACMA</w:t>
      </w:r>
      <w:r w:rsidR="000A0BBD">
        <w:t xml:space="preserve"> </w:t>
      </w:r>
      <w:r>
        <w:t>in accordance with subsection (2A).</w:t>
      </w:r>
    </w:p>
    <w:p w14:paraId="485A9DA9" w14:textId="4C50F8F2" w:rsidR="000B4A48" w:rsidRDefault="000B4A48" w:rsidP="000B4A48">
      <w:pPr>
        <w:pStyle w:val="R2"/>
      </w:pPr>
      <w:r>
        <w:tab/>
        <w:t>(2)</w:t>
      </w:r>
      <w:r>
        <w:tab/>
        <w:t xml:space="preserve">The licensee </w:t>
      </w:r>
      <w:r w:rsidRPr="004E3F98">
        <w:t xml:space="preserve">must provide </w:t>
      </w:r>
      <w:r w:rsidR="00D5334C" w:rsidRPr="004E3F98">
        <w:t>any</w:t>
      </w:r>
      <w:r w:rsidR="00D5334C">
        <w:t xml:space="preserve"> </w:t>
      </w:r>
      <w:r>
        <w:t xml:space="preserve">evidence required by the </w:t>
      </w:r>
      <w:r w:rsidR="000A0BBD" w:rsidRPr="00311DA8">
        <w:t>ACMA</w:t>
      </w:r>
      <w:r w:rsidR="000A0BBD">
        <w:t xml:space="preserve"> </w:t>
      </w:r>
      <w:r>
        <w:t>for the purposes of paragraph (1) (c).</w:t>
      </w:r>
    </w:p>
    <w:p w14:paraId="575F34BC" w14:textId="3643776F" w:rsidR="004115FA" w:rsidRDefault="004115FA" w:rsidP="004115FA">
      <w:pPr>
        <w:pStyle w:val="ZR2"/>
      </w:pPr>
      <w:r>
        <w:tab/>
        <w:t>(2A)</w:t>
      </w:r>
      <w:r>
        <w:tab/>
        <w:t xml:space="preserve">For sub-subparagraph (1) (d) (ii) (B), the </w:t>
      </w:r>
      <w:r w:rsidR="000A0BBD" w:rsidRPr="00311DA8">
        <w:t>ACMA</w:t>
      </w:r>
      <w:r w:rsidR="000A0BBD">
        <w:t xml:space="preserve"> </w:t>
      </w:r>
      <w:r>
        <w:t xml:space="preserve">may specify a location (the </w:t>
      </w:r>
      <w:r w:rsidRPr="00D96FF3">
        <w:rPr>
          <w:b/>
          <w:i/>
        </w:rPr>
        <w:t>new location</w:t>
      </w:r>
      <w:r>
        <w:t>) if the AC</w:t>
      </w:r>
      <w:r w:rsidR="00FF7D4B">
        <w:t>M</w:t>
      </w:r>
      <w:r>
        <w:t>A is satisfied that:</w:t>
      </w:r>
    </w:p>
    <w:p w14:paraId="7A76F00D" w14:textId="0C1DF668" w:rsidR="004115FA" w:rsidRDefault="004115FA" w:rsidP="004115FA">
      <w:pPr>
        <w:pStyle w:val="P1"/>
      </w:pPr>
      <w:r>
        <w:tab/>
        <w:t>(a)</w:t>
      </w:r>
      <w:r>
        <w:tab/>
        <w:t>transmissions from the new location would provide a service to substantially the same intended audience as the audience that was intended to be covered from the old location; and</w:t>
      </w:r>
    </w:p>
    <w:p w14:paraId="3FE4282C" w14:textId="559EE665" w:rsidR="004115FA" w:rsidRDefault="004115FA" w:rsidP="004115FA">
      <w:pPr>
        <w:pStyle w:val="P1"/>
      </w:pPr>
      <w:r>
        <w:tab/>
        <w:t>(b)</w:t>
      </w:r>
      <w:r>
        <w:tab/>
        <w:t>transmissions from the new location would not significantly interfere with any existing radiocommunications services.</w:t>
      </w:r>
    </w:p>
    <w:p w14:paraId="2EE5E6CB" w14:textId="77777777" w:rsidR="000B4A48" w:rsidRDefault="000B4A48" w:rsidP="000B4A48">
      <w:pPr>
        <w:pStyle w:val="R2"/>
      </w:pPr>
      <w:r>
        <w:tab/>
        <w:t>(3)</w:t>
      </w:r>
      <w:r>
        <w:tab/>
        <w:t>In this section:</w:t>
      </w:r>
    </w:p>
    <w:p w14:paraId="44D3C62C" w14:textId="69F5E658" w:rsidR="000B4A48" w:rsidRDefault="000B4A48" w:rsidP="000B4A48">
      <w:pPr>
        <w:pStyle w:val="definition"/>
      </w:pPr>
      <w:r>
        <w:rPr>
          <w:b/>
          <w:bCs/>
          <w:i/>
          <w:iCs/>
        </w:rPr>
        <w:t>commercial licence</w:t>
      </w:r>
      <w:r>
        <w:t xml:space="preserve"> means a commercial radio broadcasting licence allocated under section 40 of the </w:t>
      </w:r>
      <w:r>
        <w:rPr>
          <w:i/>
          <w:iCs/>
        </w:rPr>
        <w:t>Broadcasting Services Act 1992</w:t>
      </w:r>
      <w:r>
        <w:t>.</w:t>
      </w:r>
    </w:p>
    <w:p w14:paraId="0B666A51" w14:textId="19929FAE" w:rsidR="000B4A48" w:rsidRDefault="000B4A48" w:rsidP="000B4A48">
      <w:pPr>
        <w:pStyle w:val="definition"/>
      </w:pPr>
      <w:r>
        <w:rPr>
          <w:b/>
          <w:bCs/>
          <w:i/>
          <w:iCs/>
        </w:rPr>
        <w:t>location</w:t>
      </w:r>
      <w:r>
        <w:t xml:space="preserve">, of a station, means the </w:t>
      </w:r>
      <w:r w:rsidR="00305CD4">
        <w:t>geographic coordinates</w:t>
      </w:r>
      <w:r>
        <w:t xml:space="preserve"> for the </w:t>
      </w:r>
      <w:r w:rsidR="00305CD4">
        <w:t xml:space="preserve">transmitter authorised by the </w:t>
      </w:r>
      <w:r>
        <w:t>relevant broadcasting licence (narrowband area service) as recorded on the Register of Radiocommunications Licences.</w:t>
      </w:r>
    </w:p>
    <w:p w14:paraId="73096137" w14:textId="77777777" w:rsidR="00FC3A6D" w:rsidRPr="00311DA8" w:rsidRDefault="00FC3A6D" w:rsidP="00FC3A6D">
      <w:pPr>
        <w:pStyle w:val="HR"/>
      </w:pPr>
      <w:bookmarkStart w:id="34" w:name="_Toc239837743"/>
      <w:r w:rsidRPr="00311DA8">
        <w:rPr>
          <w:rStyle w:val="CharSectno"/>
        </w:rPr>
        <w:t>5.4</w:t>
      </w:r>
      <w:r w:rsidRPr="00311DA8">
        <w:tab/>
        <w:t>Narrowband area services operating in the frequency band 1606.5 kHz to 1705 kHz — commercial broadcasting service under subsequent licence</w:t>
      </w:r>
      <w:bookmarkEnd w:id="34"/>
    </w:p>
    <w:p w14:paraId="49E3793C" w14:textId="77777777" w:rsidR="00FC3A6D" w:rsidRPr="00311DA8" w:rsidRDefault="00FC3A6D" w:rsidP="00FC3A6D">
      <w:pPr>
        <w:pStyle w:val="ZR1"/>
      </w:pPr>
      <w:r w:rsidRPr="00311DA8">
        <w:tab/>
        <w:t>(1)</w:t>
      </w:r>
      <w:r w:rsidRPr="00311DA8">
        <w:tab/>
        <w:t>This section applies to a licensee if all of the following circumstances exist:</w:t>
      </w:r>
    </w:p>
    <w:p w14:paraId="45816DA2" w14:textId="77777777" w:rsidR="00FF7D4B" w:rsidRDefault="00FC3A6D" w:rsidP="00FC3A6D">
      <w:pPr>
        <w:pStyle w:val="P1"/>
      </w:pPr>
      <w:r w:rsidRPr="00311DA8">
        <w:tab/>
        <w:t>(a)</w:t>
      </w:r>
      <w:r w:rsidRPr="00311DA8">
        <w:tab/>
        <w:t>the licensee holds a broadcasting licence (narrowband area service) issued by the ACMA</w:t>
      </w:r>
      <w:r w:rsidR="00FF7D4B">
        <w:t>:</w:t>
      </w:r>
    </w:p>
    <w:p w14:paraId="6B1468A5" w14:textId="65E7EA84" w:rsidR="00FF7D4B" w:rsidRDefault="00FF7D4B" w:rsidP="00FF7D4B">
      <w:pPr>
        <w:pStyle w:val="P2"/>
      </w:pPr>
      <w:r>
        <w:tab/>
        <w:t>(i)</w:t>
      </w:r>
      <w:r>
        <w:tab/>
        <w:t>under section 100 of the Act; or</w:t>
      </w:r>
    </w:p>
    <w:p w14:paraId="08FF8140" w14:textId="66DCC0B9" w:rsidR="00FF7D4B" w:rsidRDefault="00FF7D4B" w:rsidP="00FF7D4B">
      <w:pPr>
        <w:pStyle w:val="P2"/>
      </w:pPr>
      <w:r>
        <w:tab/>
        <w:t>(ii)</w:t>
      </w:r>
      <w:r>
        <w:tab/>
        <w:t>under section 130 of the Act by way of renewal of a licence referred to in su</w:t>
      </w:r>
      <w:r w:rsidR="00121B5B">
        <w:t>bparagraph (i);</w:t>
      </w:r>
    </w:p>
    <w:p w14:paraId="36AECF2F" w14:textId="2D53FFEC" w:rsidR="00FC3A6D" w:rsidRPr="00311DA8" w:rsidRDefault="00121B5B" w:rsidP="00FF7D4B">
      <w:pPr>
        <w:pStyle w:val="P1"/>
      </w:pPr>
      <w:r>
        <w:tab/>
      </w:r>
      <w:r>
        <w:tab/>
      </w:r>
      <w:r w:rsidR="00FC3A6D" w:rsidRPr="00311DA8">
        <w:t xml:space="preserve">(the </w:t>
      </w:r>
      <w:r w:rsidR="00FC3A6D" w:rsidRPr="00311DA8">
        <w:rPr>
          <w:b/>
          <w:i/>
        </w:rPr>
        <w:t>new licence</w:t>
      </w:r>
      <w:r w:rsidR="00FC3A6D" w:rsidRPr="00311DA8">
        <w:t>);</w:t>
      </w:r>
    </w:p>
    <w:p w14:paraId="68D0A98B" w14:textId="77777777" w:rsidR="000F1AA9" w:rsidRDefault="00FC3A6D" w:rsidP="00FC3A6D">
      <w:pPr>
        <w:pStyle w:val="P1"/>
      </w:pPr>
      <w:r w:rsidRPr="00311DA8">
        <w:tab/>
        <w:t>(b)</w:t>
      </w:r>
      <w:r w:rsidRPr="00311DA8">
        <w:tab/>
        <w:t xml:space="preserve">the licensee operated a narrowband area service station on a frequency in the frequency band 1606.5 kHz to 1705 kHz to provide a commercial broadcasting service in accordance with </w:t>
      </w:r>
      <w:r w:rsidR="000F1AA9">
        <w:t>either:</w:t>
      </w:r>
    </w:p>
    <w:p w14:paraId="6B4F167D" w14:textId="2FF9AC8C" w:rsidR="00FC3A6D" w:rsidRDefault="000F1AA9" w:rsidP="00412877">
      <w:pPr>
        <w:pStyle w:val="P2"/>
      </w:pPr>
      <w:r>
        <w:tab/>
        <w:t>(i)</w:t>
      </w:r>
      <w:r>
        <w:tab/>
      </w:r>
      <w:r w:rsidR="00FC3A6D" w:rsidRPr="00311DA8">
        <w:t>section 5.3;</w:t>
      </w:r>
      <w:r>
        <w:t xml:space="preserve"> or</w:t>
      </w:r>
    </w:p>
    <w:p w14:paraId="5BCBAEB1" w14:textId="135FA00E" w:rsidR="000F1AA9" w:rsidRPr="000F1AA9" w:rsidRDefault="000F1AA9" w:rsidP="00412877">
      <w:pPr>
        <w:pStyle w:val="P2"/>
      </w:pPr>
      <w:r>
        <w:tab/>
        <w:t>(ii)</w:t>
      </w:r>
      <w:r>
        <w:tab/>
        <w:t xml:space="preserve">section 5.3 of the </w:t>
      </w:r>
      <w:r>
        <w:rPr>
          <w:i/>
        </w:rPr>
        <w:t>Radiocommunications Licence Conditions (Broadcasting Licence) Determination No. 1 of 1998</w:t>
      </w:r>
      <w:r>
        <w:t xml:space="preserve"> (</w:t>
      </w:r>
      <w:r w:rsidRPr="00412877">
        <w:rPr>
          <w:b/>
          <w:i/>
        </w:rPr>
        <w:t>the former section</w:t>
      </w:r>
      <w:r>
        <w:t>);</w:t>
      </w:r>
    </w:p>
    <w:p w14:paraId="541EA023" w14:textId="568C04D6" w:rsidR="00FC3A6D" w:rsidRPr="00311DA8" w:rsidRDefault="00FC3A6D" w:rsidP="00FC3A6D">
      <w:pPr>
        <w:pStyle w:val="P1"/>
      </w:pPr>
      <w:r w:rsidRPr="00311DA8">
        <w:tab/>
        <w:t>(c)</w:t>
      </w:r>
      <w:r w:rsidRPr="00311DA8">
        <w:tab/>
      </w:r>
      <w:bookmarkStart w:id="35" w:name="OLE_LINK5"/>
      <w:bookmarkStart w:id="36" w:name="OLE_LINK6"/>
      <w:r w:rsidRPr="00311DA8">
        <w:t xml:space="preserve">the broadcasting licence (narrowband area service) to which section 5.3 </w:t>
      </w:r>
      <w:r w:rsidR="000F1AA9">
        <w:t xml:space="preserve">or the former section </w:t>
      </w:r>
      <w:r w:rsidRPr="00311DA8">
        <w:t xml:space="preserve">applied (the </w:t>
      </w:r>
      <w:r w:rsidRPr="00311DA8">
        <w:rPr>
          <w:b/>
          <w:i/>
        </w:rPr>
        <w:t>former licence</w:t>
      </w:r>
      <w:r w:rsidRPr="00311DA8">
        <w:t>) has expired;</w:t>
      </w:r>
    </w:p>
    <w:p w14:paraId="35F239C1" w14:textId="77777777" w:rsidR="00FC3A6D" w:rsidRPr="00311DA8" w:rsidRDefault="00FC3A6D" w:rsidP="00FC3A6D">
      <w:pPr>
        <w:pStyle w:val="P1"/>
      </w:pPr>
      <w:r w:rsidRPr="00311DA8">
        <w:tab/>
        <w:t>(d)</w:t>
      </w:r>
      <w:r w:rsidRPr="00311DA8">
        <w:tab/>
        <w:t>the person did not apply for the renewal of the former licence.</w:t>
      </w:r>
    </w:p>
    <w:bookmarkEnd w:id="35"/>
    <w:bookmarkEnd w:id="36"/>
    <w:p w14:paraId="289E6F31" w14:textId="77777777" w:rsidR="00FC3A6D" w:rsidRPr="00311DA8" w:rsidRDefault="00FC3A6D" w:rsidP="00FC3A6D">
      <w:pPr>
        <w:pStyle w:val="ZR2"/>
      </w:pPr>
      <w:r w:rsidRPr="00311DA8">
        <w:tab/>
        <w:t>(2)</w:t>
      </w:r>
      <w:r w:rsidRPr="00311DA8">
        <w:tab/>
        <w:t>The person may operate the narrowband area service station to provide a commercial broadcasting service under the new licence on the following conditions:</w:t>
      </w:r>
    </w:p>
    <w:p w14:paraId="611C689D" w14:textId="77777777" w:rsidR="00FC3A6D" w:rsidRPr="00311DA8" w:rsidRDefault="00FC3A6D" w:rsidP="00FC3A6D">
      <w:pPr>
        <w:pStyle w:val="ZP1"/>
      </w:pPr>
      <w:r w:rsidRPr="00311DA8">
        <w:tab/>
        <w:t>(a)</w:t>
      </w:r>
      <w:r w:rsidRPr="00311DA8">
        <w:tab/>
        <w:t>the operation of the narrowband area service station under the new licence is authorised only on:</w:t>
      </w:r>
    </w:p>
    <w:p w14:paraId="19E6499F" w14:textId="77777777" w:rsidR="00FC3A6D" w:rsidRPr="00311DA8" w:rsidRDefault="00FC3A6D" w:rsidP="00FC3A6D">
      <w:pPr>
        <w:pStyle w:val="P2"/>
      </w:pPr>
      <w:r w:rsidRPr="00311DA8">
        <w:tab/>
        <w:t>(i)</w:t>
      </w:r>
      <w:r w:rsidRPr="00311DA8">
        <w:tab/>
        <w:t>the same frequency, in the frequency band 1606.5 kHz to 1705 kHz, which had been authorised by the former licence; or</w:t>
      </w:r>
    </w:p>
    <w:p w14:paraId="32A31288" w14:textId="0A8DCFF0" w:rsidR="00FC3A6D" w:rsidRPr="00311DA8" w:rsidRDefault="00FC3A6D" w:rsidP="00FC3A6D">
      <w:pPr>
        <w:pStyle w:val="P2"/>
      </w:pPr>
      <w:r w:rsidRPr="00311DA8">
        <w:tab/>
        <w:t>(ii)</w:t>
      </w:r>
      <w:r w:rsidRPr="00311DA8">
        <w:tab/>
        <w:t>if the ACMA subsequently varies the new licence to specify another frequency in the frequency band 1606.5 kHz to 1705 </w:t>
      </w:r>
      <w:r w:rsidRPr="004E3F98">
        <w:t>kHz — th</w:t>
      </w:r>
      <w:r w:rsidR="004F20D9" w:rsidRPr="004E3F98">
        <w:t>at</w:t>
      </w:r>
      <w:r w:rsidRPr="004E3F98">
        <w:t xml:space="preserve"> other</w:t>
      </w:r>
      <w:r w:rsidRPr="00311DA8">
        <w:t xml:space="preserve"> frequency;</w:t>
      </w:r>
    </w:p>
    <w:p w14:paraId="350AC6F8" w14:textId="77777777" w:rsidR="00FC3A6D" w:rsidRPr="00311DA8" w:rsidRDefault="00FC3A6D" w:rsidP="00FC3A6D">
      <w:pPr>
        <w:pStyle w:val="P1"/>
      </w:pPr>
      <w:r w:rsidRPr="00311DA8">
        <w:tab/>
        <w:t>(b)</w:t>
      </w:r>
      <w:r w:rsidRPr="00311DA8">
        <w:tab/>
        <w:t>the commercial broadcasting service must be permitted by a commercial licence allocated before 6 November 2002;</w:t>
      </w:r>
    </w:p>
    <w:p w14:paraId="797FF095" w14:textId="77777777" w:rsidR="00FC3A6D" w:rsidRPr="00311DA8" w:rsidRDefault="00FC3A6D" w:rsidP="00FC3A6D">
      <w:pPr>
        <w:pStyle w:val="P1"/>
      </w:pPr>
      <w:r w:rsidRPr="00311DA8">
        <w:tab/>
        <w:t>(c)</w:t>
      </w:r>
      <w:r w:rsidRPr="00311DA8">
        <w:tab/>
        <w:t>the licensee must provide any evidence required by the ACMA relating to whether the circumstances mentioned in subsection (1) apply;</w:t>
      </w:r>
    </w:p>
    <w:p w14:paraId="3C3D71D3" w14:textId="77777777" w:rsidR="00FC3A6D" w:rsidRPr="00311DA8" w:rsidRDefault="00FC3A6D" w:rsidP="00FC3A6D">
      <w:pPr>
        <w:pStyle w:val="ZP1"/>
      </w:pPr>
      <w:r w:rsidRPr="00311DA8">
        <w:tab/>
        <w:t>(d)</w:t>
      </w:r>
      <w:r w:rsidRPr="00311DA8">
        <w:tab/>
        <w:t>the location of the station specified in the new licence must be:</w:t>
      </w:r>
    </w:p>
    <w:p w14:paraId="1C44827F" w14:textId="77777777" w:rsidR="00FC3A6D" w:rsidRPr="00311DA8" w:rsidRDefault="00FC3A6D" w:rsidP="00FC3A6D">
      <w:pPr>
        <w:pStyle w:val="P2"/>
      </w:pPr>
      <w:r w:rsidRPr="00311DA8">
        <w:tab/>
        <w:t>(i)</w:t>
      </w:r>
      <w:r w:rsidRPr="00311DA8">
        <w:tab/>
        <w:t>within 10 kilometres of its location on 6 November 2002; or</w:t>
      </w:r>
    </w:p>
    <w:p w14:paraId="0B4F099F" w14:textId="77777777" w:rsidR="00FC3A6D" w:rsidRPr="00311DA8" w:rsidRDefault="00FC3A6D" w:rsidP="00FC3A6D">
      <w:pPr>
        <w:pStyle w:val="P2"/>
      </w:pPr>
      <w:r w:rsidRPr="00311DA8">
        <w:tab/>
        <w:t>(ii)</w:t>
      </w:r>
      <w:r w:rsidRPr="00311DA8">
        <w:tab/>
        <w:t>if the ACMA is satisfied as to the matters specified in paragraphs 5.3 (2A) (a) and (b) — at another location that is specified by the ACMA;</w:t>
      </w:r>
    </w:p>
    <w:p w14:paraId="7230D72D" w14:textId="77777777" w:rsidR="00FC3A6D" w:rsidRPr="00311DA8" w:rsidRDefault="00FC3A6D" w:rsidP="00FC3A6D">
      <w:pPr>
        <w:pStyle w:val="P1"/>
      </w:pPr>
      <w:r w:rsidRPr="00311DA8">
        <w:tab/>
        <w:t>(e)</w:t>
      </w:r>
      <w:r w:rsidRPr="00311DA8">
        <w:tab/>
        <w:t>if the licensee intends to operate the narrowband area service station to provide a commercial broadcasting service under the new licence, as permitted by this subsection, the licensee must notify the ACMA of that intention in writing at least 14 days before first operating the narrowband area service station for that purpose.</w:t>
      </w:r>
    </w:p>
    <w:p w14:paraId="56BBBEF3" w14:textId="77777777" w:rsidR="00FC3A6D" w:rsidRPr="00311DA8" w:rsidRDefault="00FC3A6D" w:rsidP="00FC3A6D">
      <w:pPr>
        <w:pStyle w:val="ZR2"/>
      </w:pPr>
      <w:r w:rsidRPr="00311DA8">
        <w:tab/>
        <w:t>(3)</w:t>
      </w:r>
      <w:r w:rsidRPr="00311DA8">
        <w:tab/>
        <w:t>In this section:</w:t>
      </w:r>
    </w:p>
    <w:p w14:paraId="7B9955CD" w14:textId="77777777" w:rsidR="00FC3A6D" w:rsidRPr="00311DA8" w:rsidRDefault="00FC3A6D" w:rsidP="00FC3A6D">
      <w:pPr>
        <w:pStyle w:val="definition"/>
      </w:pPr>
      <w:r w:rsidRPr="00311DA8">
        <w:rPr>
          <w:b/>
          <w:i/>
        </w:rPr>
        <w:t xml:space="preserve">commercial licence </w:t>
      </w:r>
      <w:r w:rsidRPr="00311DA8">
        <w:t>has the meaning given by subsection 5.3 (3).</w:t>
      </w:r>
    </w:p>
    <w:p w14:paraId="05421F7C" w14:textId="03582B7B" w:rsidR="00AC5C17" w:rsidRDefault="00FC3A6D" w:rsidP="00DE1F22">
      <w:pPr>
        <w:pStyle w:val="definition"/>
      </w:pPr>
      <w:r w:rsidRPr="00311DA8">
        <w:rPr>
          <w:b/>
          <w:i/>
        </w:rPr>
        <w:t xml:space="preserve">location </w:t>
      </w:r>
      <w:r w:rsidRPr="00311DA8">
        <w:t>has the meaning given by subsection 5.3 (3).</w:t>
      </w:r>
    </w:p>
    <w:sectPr w:rsidR="00AC5C17" w:rsidSect="00454125">
      <w:headerReference w:type="even" r:id="rId14"/>
      <w:headerReference w:type="default" r:id="rId15"/>
      <w:footerReference w:type="even" r:id="rId16"/>
      <w:footerReference w:type="default" r:id="rId17"/>
      <w:footnotePr>
        <w:numFmt w:val="lowerRoman"/>
      </w:footnotePr>
      <w:endnotePr>
        <w:numFmt w:val="decimal"/>
      </w:endnotePr>
      <w:type w:val="continuous"/>
      <w:pgSz w:w="11900" w:h="16840"/>
      <w:pgMar w:top="1985" w:right="2410" w:bottom="3969" w:left="2410" w:header="567" w:footer="31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48B6" w14:textId="77777777" w:rsidR="004E395C" w:rsidRDefault="004E395C">
      <w:r>
        <w:separator/>
      </w:r>
    </w:p>
  </w:endnote>
  <w:endnote w:type="continuationSeparator" w:id="0">
    <w:p w14:paraId="1295AEF3" w14:textId="77777777" w:rsidR="004E395C" w:rsidRDefault="004E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 Helvetica Narrow">
    <w:altName w:val="Times New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3C25F" w14:textId="77777777" w:rsidR="00B97743" w:rsidRDefault="00B97743" w:rsidP="00B97743">
    <w:pPr>
      <w:pStyle w:val="Header"/>
    </w:pPr>
  </w:p>
  <w:p w14:paraId="4E949093" w14:textId="77777777" w:rsidR="00B97743" w:rsidRDefault="00B97743" w:rsidP="00B97743">
    <w:pPr>
      <w:pStyle w:val="Footer"/>
      <w:pBdr>
        <w:top w:val="single" w:sz="4" w:space="1" w:color="auto"/>
      </w:pBdr>
      <w:jc w:val="center"/>
      <w:rPr>
        <w:i/>
        <w:sz w:val="20"/>
        <w:szCs w:val="20"/>
      </w:rPr>
    </w:pPr>
  </w:p>
  <w:p w14:paraId="347B3DFB" w14:textId="77777777" w:rsidR="00B97743" w:rsidRPr="00AD6C4B" w:rsidRDefault="00B97743" w:rsidP="00B97743">
    <w:pPr>
      <w:pStyle w:val="Footer"/>
      <w:pBdr>
        <w:top w:val="single" w:sz="4" w:space="1" w:color="auto"/>
      </w:pBdr>
      <w:jc w:val="center"/>
      <w:rPr>
        <w:i/>
        <w:sz w:val="20"/>
        <w:szCs w:val="20"/>
      </w:rPr>
    </w:pPr>
    <w:r w:rsidRPr="00AD6C4B">
      <w:rPr>
        <w:i/>
        <w:sz w:val="20"/>
        <w:szCs w:val="20"/>
      </w:rPr>
      <w:t>Radiocommunications Licence Conditions (Broadcasting Licence) Determination 2015</w:t>
    </w:r>
  </w:p>
  <w:p w14:paraId="11BB5AB6" w14:textId="77777777" w:rsidR="00B97743" w:rsidRDefault="00B97743">
    <w:pPr>
      <w:pStyle w:val="Footer"/>
      <w:jc w:val="right"/>
    </w:pPr>
    <w:r>
      <w:rPr>
        <w:noProof w:val="0"/>
      </w:rPr>
      <w:fldChar w:fldCharType="begin"/>
    </w:r>
    <w:r>
      <w:instrText xml:space="preserve"> PAGE   \* MERGEFORMAT </w:instrText>
    </w:r>
    <w:r>
      <w:rPr>
        <w:noProof w:val="0"/>
      </w:rPr>
      <w:fldChar w:fldCharType="separate"/>
    </w:r>
    <w:r w:rsidR="00C20A42">
      <w:t>2</w:t>
    </w:r>
    <w:r>
      <w:fldChar w:fldCharType="end"/>
    </w:r>
  </w:p>
  <w:p w14:paraId="4A8A2583" w14:textId="77777777" w:rsidR="00B97743" w:rsidRDefault="00B97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4E45B" w14:textId="77777777" w:rsidR="00B97743" w:rsidRDefault="00B97743" w:rsidP="00B97743">
    <w:pPr>
      <w:pStyle w:val="Header"/>
    </w:pPr>
  </w:p>
  <w:p w14:paraId="074958EB" w14:textId="77777777" w:rsidR="00B97743" w:rsidRDefault="00B97743" w:rsidP="00B97743">
    <w:pPr>
      <w:pStyle w:val="Footer"/>
      <w:pBdr>
        <w:top w:val="single" w:sz="4" w:space="1" w:color="auto"/>
      </w:pBdr>
      <w:jc w:val="center"/>
      <w:rPr>
        <w:i/>
        <w:sz w:val="20"/>
        <w:szCs w:val="20"/>
      </w:rPr>
    </w:pPr>
  </w:p>
  <w:p w14:paraId="23E4EB64" w14:textId="77777777" w:rsidR="00B97743" w:rsidRPr="00AD6C4B" w:rsidRDefault="00B97743" w:rsidP="00B97743">
    <w:pPr>
      <w:pStyle w:val="Footer"/>
      <w:pBdr>
        <w:top w:val="single" w:sz="4" w:space="1" w:color="auto"/>
      </w:pBdr>
      <w:jc w:val="center"/>
      <w:rPr>
        <w:i/>
        <w:sz w:val="20"/>
        <w:szCs w:val="20"/>
      </w:rPr>
    </w:pPr>
    <w:r w:rsidRPr="00AD6C4B">
      <w:rPr>
        <w:i/>
        <w:sz w:val="20"/>
        <w:szCs w:val="20"/>
      </w:rPr>
      <w:t>Radiocommunications Licence Conditions (Broadcasting Licence) Determination 2015</w:t>
    </w:r>
  </w:p>
  <w:p w14:paraId="2BED4DF8" w14:textId="77777777" w:rsidR="00B97743" w:rsidRDefault="00B97743">
    <w:pPr>
      <w:pStyle w:val="Footer"/>
    </w:pPr>
    <w:r>
      <w:rPr>
        <w:noProof w:val="0"/>
      </w:rPr>
      <w:fldChar w:fldCharType="begin"/>
    </w:r>
    <w:r>
      <w:instrText xml:space="preserve"> PAGE   \* MERGEFORMAT </w:instrText>
    </w:r>
    <w:r>
      <w:rPr>
        <w:noProof w:val="0"/>
      </w:rPr>
      <w:fldChar w:fldCharType="separate"/>
    </w:r>
    <w:r w:rsidR="00C20A42">
      <w:t>3</w:t>
    </w:r>
    <w:r>
      <w:fldChar w:fldCharType="end"/>
    </w:r>
  </w:p>
  <w:p w14:paraId="66F9C95F" w14:textId="77777777" w:rsidR="00B97743" w:rsidRDefault="00B97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25773" w14:textId="77777777" w:rsidR="004E395C" w:rsidRDefault="004E395C">
      <w:r>
        <w:separator/>
      </w:r>
    </w:p>
  </w:footnote>
  <w:footnote w:type="continuationSeparator" w:id="0">
    <w:p w14:paraId="1A0EA5E8" w14:textId="77777777" w:rsidR="004E395C" w:rsidRDefault="004E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1337"/>
      <w:gridCol w:w="5743"/>
    </w:tblGrid>
    <w:tr w:rsidR="00B97743" w14:paraId="712060CD" w14:textId="77777777" w:rsidTr="003526E4">
      <w:tc>
        <w:tcPr>
          <w:tcW w:w="1548" w:type="dxa"/>
        </w:tcPr>
        <w:p w14:paraId="3FA91105" w14:textId="77777777" w:rsidR="00B97743" w:rsidRPr="00AD6C4B" w:rsidRDefault="00B97743" w:rsidP="00B97743">
          <w:pPr>
            <w:pStyle w:val="HeaderLiteEven"/>
          </w:pPr>
          <w:r w:rsidRPr="00AD6C4B">
            <w:fldChar w:fldCharType="begin"/>
          </w:r>
          <w:r w:rsidRPr="00AD6C4B">
            <w:instrText xml:space="preserve"> STYLEREF  CharPartNo  \* CHARFORMAT </w:instrText>
          </w:r>
          <w:r w:rsidR="00C20A42">
            <w:fldChar w:fldCharType="separate"/>
          </w:r>
          <w:r w:rsidR="00C20A42">
            <w:t>Part 1</w:t>
          </w:r>
          <w:r w:rsidRPr="00AD6C4B">
            <w:fldChar w:fldCharType="end"/>
          </w:r>
        </w:p>
      </w:tc>
      <w:tc>
        <w:tcPr>
          <w:tcW w:w="6980" w:type="dxa"/>
        </w:tcPr>
        <w:p w14:paraId="53FECD8C" w14:textId="77777777" w:rsidR="00B97743" w:rsidRPr="00AD6C4B" w:rsidRDefault="00B97743" w:rsidP="00B97743">
          <w:pPr>
            <w:pStyle w:val="HeaderLiteEven"/>
          </w:pPr>
          <w:r w:rsidRPr="00AD6C4B">
            <w:fldChar w:fldCharType="begin"/>
          </w:r>
          <w:r w:rsidRPr="00AD6C4B">
            <w:instrText xml:space="preserve"> STYLEREF  CharPartText  \* CHARFORMAT </w:instrText>
          </w:r>
          <w:r w:rsidR="00C20A42">
            <w:fldChar w:fldCharType="separate"/>
          </w:r>
          <w:r w:rsidR="00C20A42">
            <w:t>Preliminary</w:t>
          </w:r>
          <w:r w:rsidRPr="00AD6C4B">
            <w:fldChar w:fldCharType="end"/>
          </w:r>
        </w:p>
      </w:tc>
    </w:tr>
    <w:tr w:rsidR="00B97743" w14:paraId="00125BAE" w14:textId="77777777" w:rsidTr="003526E4">
      <w:tc>
        <w:tcPr>
          <w:tcW w:w="1548" w:type="dxa"/>
        </w:tcPr>
        <w:p w14:paraId="022E9CBA" w14:textId="77777777" w:rsidR="00B97743" w:rsidRPr="00AD6C4B" w:rsidRDefault="00B97743" w:rsidP="00B97743">
          <w:pPr>
            <w:pStyle w:val="HeaderLiteEven"/>
          </w:pPr>
          <w:r w:rsidRPr="00AD6C4B">
            <w:fldChar w:fldCharType="begin"/>
          </w:r>
          <w:r w:rsidRPr="00AD6C4B">
            <w:instrText xml:space="preserve"> STYLEREF  CharDivNo  \* CHARFORMAT </w:instrText>
          </w:r>
          <w:r w:rsidRPr="00AD6C4B">
            <w:fldChar w:fldCharType="end"/>
          </w:r>
        </w:p>
      </w:tc>
      <w:tc>
        <w:tcPr>
          <w:tcW w:w="6980" w:type="dxa"/>
        </w:tcPr>
        <w:p w14:paraId="513F2F9C" w14:textId="77777777" w:rsidR="00B97743" w:rsidRPr="00AD6C4B" w:rsidRDefault="00B97743" w:rsidP="00B97743">
          <w:pPr>
            <w:pStyle w:val="HeaderLiteEven"/>
          </w:pPr>
          <w:r w:rsidRPr="00AD6C4B">
            <w:fldChar w:fldCharType="begin"/>
          </w:r>
          <w:r w:rsidRPr="00AD6C4B">
            <w:instrText xml:space="preserve"> STYLEREF  CharDivText  \* CHARFORMAT </w:instrText>
          </w:r>
          <w:r w:rsidRPr="00AD6C4B">
            <w:fldChar w:fldCharType="end"/>
          </w:r>
          <w:r w:rsidRPr="00AD6C4B">
            <w:tab/>
          </w:r>
        </w:p>
      </w:tc>
    </w:tr>
    <w:tr w:rsidR="00B97743" w14:paraId="3898C55D" w14:textId="77777777" w:rsidTr="003526E4">
      <w:tc>
        <w:tcPr>
          <w:tcW w:w="8528" w:type="dxa"/>
          <w:gridSpan w:val="2"/>
          <w:tcBorders>
            <w:bottom w:val="single" w:sz="4" w:space="0" w:color="auto"/>
          </w:tcBorders>
          <w:shd w:val="clear" w:color="auto" w:fill="auto"/>
        </w:tcPr>
        <w:p w14:paraId="5B53CAD2" w14:textId="77777777" w:rsidR="00B97743" w:rsidRPr="00AD6C4B" w:rsidRDefault="00B97743" w:rsidP="00B97743">
          <w:pPr>
            <w:pStyle w:val="HeaderBoldEven"/>
          </w:pPr>
          <w:r w:rsidRPr="00AD6C4B">
            <w:t xml:space="preserve">Section </w:t>
          </w:r>
          <w:r w:rsidRPr="00AD6C4B">
            <w:fldChar w:fldCharType="begin"/>
          </w:r>
          <w:r w:rsidRPr="00AD6C4B">
            <w:instrText xml:space="preserve"> STYLEREF  CharSectno  \* CHARFORMAT </w:instrText>
          </w:r>
          <w:r w:rsidRPr="00AD6C4B">
            <w:fldChar w:fldCharType="separate"/>
          </w:r>
          <w:r w:rsidR="00C20A42">
            <w:t>1.1</w:t>
          </w:r>
          <w:r w:rsidRPr="00AD6C4B">
            <w:fldChar w:fldCharType="end"/>
          </w:r>
        </w:p>
      </w:tc>
    </w:tr>
  </w:tbl>
  <w:p w14:paraId="25E88BDD" w14:textId="77777777" w:rsidR="004E395C" w:rsidRDefault="004E39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1337"/>
      <w:gridCol w:w="5743"/>
    </w:tblGrid>
    <w:tr w:rsidR="00B97743" w14:paraId="3AC133DB" w14:textId="77777777" w:rsidTr="003526E4">
      <w:tc>
        <w:tcPr>
          <w:tcW w:w="1548" w:type="dxa"/>
        </w:tcPr>
        <w:p w14:paraId="20E4D0DD" w14:textId="77777777" w:rsidR="00B97743" w:rsidRPr="00AD6C4B" w:rsidRDefault="00B97743" w:rsidP="00B97743">
          <w:pPr>
            <w:pStyle w:val="HeaderLiteEven"/>
          </w:pPr>
          <w:r w:rsidRPr="00AD6C4B">
            <w:fldChar w:fldCharType="begin"/>
          </w:r>
          <w:r w:rsidRPr="00AD6C4B">
            <w:instrText xml:space="preserve"> STYLEREF  CharPartNo  \* CHARFORMAT </w:instrText>
          </w:r>
          <w:r w:rsidRPr="00AD6C4B">
            <w:fldChar w:fldCharType="separate"/>
          </w:r>
          <w:r w:rsidR="00C20A42">
            <w:t>Part 1</w:t>
          </w:r>
          <w:r w:rsidRPr="00AD6C4B">
            <w:fldChar w:fldCharType="end"/>
          </w:r>
        </w:p>
      </w:tc>
      <w:tc>
        <w:tcPr>
          <w:tcW w:w="6980" w:type="dxa"/>
        </w:tcPr>
        <w:p w14:paraId="052D6D27" w14:textId="77777777" w:rsidR="00B97743" w:rsidRPr="00AD6C4B" w:rsidRDefault="00B97743" w:rsidP="00B97743">
          <w:pPr>
            <w:pStyle w:val="HeaderLiteEven"/>
          </w:pPr>
          <w:r w:rsidRPr="00AD6C4B">
            <w:fldChar w:fldCharType="begin"/>
          </w:r>
          <w:r w:rsidRPr="00AD6C4B">
            <w:instrText xml:space="preserve"> STYLEREF  CharPartText  \* CHARFORMAT </w:instrText>
          </w:r>
          <w:r w:rsidRPr="00AD6C4B">
            <w:fldChar w:fldCharType="separate"/>
          </w:r>
          <w:r w:rsidR="00C20A42">
            <w:t>Preliminary</w:t>
          </w:r>
          <w:r w:rsidRPr="00AD6C4B">
            <w:fldChar w:fldCharType="end"/>
          </w:r>
        </w:p>
      </w:tc>
    </w:tr>
    <w:tr w:rsidR="00B97743" w14:paraId="6E1673FB" w14:textId="77777777" w:rsidTr="003526E4">
      <w:tc>
        <w:tcPr>
          <w:tcW w:w="1548" w:type="dxa"/>
        </w:tcPr>
        <w:p w14:paraId="20EF255D" w14:textId="77777777" w:rsidR="00B97743" w:rsidRPr="00AD6C4B" w:rsidRDefault="00B97743" w:rsidP="00B97743">
          <w:pPr>
            <w:pStyle w:val="HeaderLiteEven"/>
          </w:pPr>
          <w:r w:rsidRPr="00AD6C4B">
            <w:fldChar w:fldCharType="begin"/>
          </w:r>
          <w:r w:rsidRPr="00AD6C4B">
            <w:instrText xml:space="preserve"> STYLEREF  CharDivNo  \* CHARFORMAT </w:instrText>
          </w:r>
          <w:r w:rsidRPr="00AD6C4B">
            <w:fldChar w:fldCharType="end"/>
          </w:r>
        </w:p>
      </w:tc>
      <w:tc>
        <w:tcPr>
          <w:tcW w:w="6980" w:type="dxa"/>
        </w:tcPr>
        <w:p w14:paraId="11791B3B" w14:textId="77777777" w:rsidR="00B97743" w:rsidRPr="00AD6C4B" w:rsidRDefault="00B97743" w:rsidP="00B97743">
          <w:pPr>
            <w:pStyle w:val="HeaderLiteEven"/>
          </w:pPr>
          <w:r w:rsidRPr="00AD6C4B">
            <w:fldChar w:fldCharType="begin"/>
          </w:r>
          <w:r w:rsidRPr="00AD6C4B">
            <w:instrText xml:space="preserve"> STYLEREF  CharDivText  \* CHARFORMAT </w:instrText>
          </w:r>
          <w:r w:rsidRPr="00AD6C4B">
            <w:fldChar w:fldCharType="end"/>
          </w:r>
          <w:r w:rsidRPr="00AD6C4B">
            <w:tab/>
          </w:r>
        </w:p>
      </w:tc>
    </w:tr>
    <w:tr w:rsidR="00B97743" w14:paraId="4F511BEA" w14:textId="77777777" w:rsidTr="003526E4">
      <w:tc>
        <w:tcPr>
          <w:tcW w:w="8528" w:type="dxa"/>
          <w:gridSpan w:val="2"/>
          <w:tcBorders>
            <w:bottom w:val="single" w:sz="4" w:space="0" w:color="auto"/>
          </w:tcBorders>
          <w:shd w:val="clear" w:color="auto" w:fill="auto"/>
        </w:tcPr>
        <w:p w14:paraId="6E6C644F" w14:textId="5A655266" w:rsidR="00B97743" w:rsidRPr="00AD6C4B" w:rsidRDefault="007528DF" w:rsidP="007528DF">
          <w:pPr>
            <w:pStyle w:val="HeaderBoldEven"/>
          </w:pPr>
          <w:r w:rsidRPr="00AD6C4B">
            <w:t xml:space="preserve">Section </w:t>
          </w:r>
          <w:fldSimple w:instr=" STYLEREF  CharSectno  \* MERGEFORMAT ">
            <w:r w:rsidR="00C20A42">
              <w:t>1.4</w:t>
            </w:r>
          </w:fldSimple>
        </w:p>
      </w:tc>
    </w:tr>
  </w:tbl>
  <w:p w14:paraId="0892DA20" w14:textId="77777777" w:rsidR="004E395C" w:rsidRDefault="004E39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104C818"/>
    <w:lvl w:ilvl="0">
      <w:start w:val="1"/>
      <w:numFmt w:val="decimal"/>
      <w:lvlText w:val="%1."/>
      <w:lvlJc w:val="left"/>
      <w:pPr>
        <w:tabs>
          <w:tab w:val="num" w:pos="1492"/>
        </w:tabs>
        <w:ind w:left="1492" w:hanging="360"/>
      </w:pPr>
    </w:lvl>
  </w:abstractNum>
  <w:abstractNum w:abstractNumId="1">
    <w:nsid w:val="FFFFFF7D"/>
    <w:multiLevelType w:val="singleLevel"/>
    <w:tmpl w:val="A1B64E78"/>
    <w:lvl w:ilvl="0">
      <w:start w:val="1"/>
      <w:numFmt w:val="decimal"/>
      <w:lvlText w:val="%1."/>
      <w:lvlJc w:val="left"/>
      <w:pPr>
        <w:tabs>
          <w:tab w:val="num" w:pos="1209"/>
        </w:tabs>
        <w:ind w:left="1209" w:hanging="360"/>
      </w:pPr>
    </w:lvl>
  </w:abstractNum>
  <w:abstractNum w:abstractNumId="2">
    <w:nsid w:val="FFFFFF7E"/>
    <w:multiLevelType w:val="singleLevel"/>
    <w:tmpl w:val="9D207EE6"/>
    <w:lvl w:ilvl="0">
      <w:start w:val="1"/>
      <w:numFmt w:val="decimal"/>
      <w:lvlText w:val="%1."/>
      <w:lvlJc w:val="left"/>
      <w:pPr>
        <w:tabs>
          <w:tab w:val="num" w:pos="926"/>
        </w:tabs>
        <w:ind w:left="926" w:hanging="360"/>
      </w:pPr>
    </w:lvl>
  </w:abstractNum>
  <w:abstractNum w:abstractNumId="3">
    <w:nsid w:val="FFFFFF7F"/>
    <w:multiLevelType w:val="singleLevel"/>
    <w:tmpl w:val="FC32BE10"/>
    <w:lvl w:ilvl="0">
      <w:start w:val="1"/>
      <w:numFmt w:val="decimal"/>
      <w:lvlText w:val="%1."/>
      <w:lvlJc w:val="left"/>
      <w:pPr>
        <w:tabs>
          <w:tab w:val="num" w:pos="643"/>
        </w:tabs>
        <w:ind w:left="643" w:hanging="360"/>
      </w:pPr>
    </w:lvl>
  </w:abstractNum>
  <w:abstractNum w:abstractNumId="4">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6F6"/>
    <w:lvl w:ilvl="0">
      <w:start w:val="1"/>
      <w:numFmt w:val="decimal"/>
      <w:lvlText w:val="%1."/>
      <w:lvlJc w:val="left"/>
      <w:pPr>
        <w:tabs>
          <w:tab w:val="num" w:pos="360"/>
        </w:tabs>
        <w:ind w:left="360" w:hanging="360"/>
      </w:pPr>
    </w:lvl>
  </w:abstractNum>
  <w:abstractNum w:abstractNumId="9">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nsid w:val="04A30DE1"/>
    <w:multiLevelType w:val="hybridMultilevel"/>
    <w:tmpl w:val="B0FC205C"/>
    <w:lvl w:ilvl="0" w:tplc="FAF8C602">
      <w:start w:val="1"/>
      <w:numFmt w:val="decimal"/>
      <w:lvlText w:val="%1."/>
      <w:lvlJc w:val="left"/>
      <w:pPr>
        <w:tabs>
          <w:tab w:val="num" w:pos="1564"/>
        </w:tabs>
        <w:ind w:left="1564" w:hanging="600"/>
      </w:pPr>
      <w:rPr>
        <w:rFonts w:hint="default"/>
        <w:b/>
        <w:bCs/>
      </w:rPr>
    </w:lvl>
    <w:lvl w:ilvl="1" w:tplc="0C090019">
      <w:start w:val="1"/>
      <w:numFmt w:val="lowerLetter"/>
      <w:lvlText w:val="%2."/>
      <w:lvlJc w:val="left"/>
      <w:pPr>
        <w:tabs>
          <w:tab w:val="num" w:pos="2044"/>
        </w:tabs>
        <w:ind w:left="2044" w:hanging="360"/>
      </w:pPr>
    </w:lvl>
    <w:lvl w:ilvl="2" w:tplc="0C09001B">
      <w:start w:val="1"/>
      <w:numFmt w:val="lowerRoman"/>
      <w:lvlText w:val="%3."/>
      <w:lvlJc w:val="right"/>
      <w:pPr>
        <w:tabs>
          <w:tab w:val="num" w:pos="2764"/>
        </w:tabs>
        <w:ind w:left="2764" w:hanging="180"/>
      </w:pPr>
    </w:lvl>
    <w:lvl w:ilvl="3" w:tplc="0C09000F">
      <w:start w:val="1"/>
      <w:numFmt w:val="decimal"/>
      <w:lvlText w:val="%4."/>
      <w:lvlJc w:val="left"/>
      <w:pPr>
        <w:tabs>
          <w:tab w:val="num" w:pos="3484"/>
        </w:tabs>
        <w:ind w:left="3484" w:hanging="360"/>
      </w:pPr>
    </w:lvl>
    <w:lvl w:ilvl="4" w:tplc="0C090019">
      <w:start w:val="1"/>
      <w:numFmt w:val="lowerLetter"/>
      <w:lvlText w:val="%5."/>
      <w:lvlJc w:val="left"/>
      <w:pPr>
        <w:tabs>
          <w:tab w:val="num" w:pos="4204"/>
        </w:tabs>
        <w:ind w:left="4204" w:hanging="360"/>
      </w:pPr>
    </w:lvl>
    <w:lvl w:ilvl="5" w:tplc="0C09001B">
      <w:start w:val="1"/>
      <w:numFmt w:val="lowerRoman"/>
      <w:lvlText w:val="%6."/>
      <w:lvlJc w:val="right"/>
      <w:pPr>
        <w:tabs>
          <w:tab w:val="num" w:pos="4924"/>
        </w:tabs>
        <w:ind w:left="4924" w:hanging="180"/>
      </w:pPr>
    </w:lvl>
    <w:lvl w:ilvl="6" w:tplc="0C09000F">
      <w:start w:val="1"/>
      <w:numFmt w:val="decimal"/>
      <w:lvlText w:val="%7."/>
      <w:lvlJc w:val="left"/>
      <w:pPr>
        <w:tabs>
          <w:tab w:val="num" w:pos="5644"/>
        </w:tabs>
        <w:ind w:left="5644" w:hanging="360"/>
      </w:pPr>
    </w:lvl>
    <w:lvl w:ilvl="7" w:tplc="0C090019">
      <w:start w:val="1"/>
      <w:numFmt w:val="lowerLetter"/>
      <w:lvlText w:val="%8."/>
      <w:lvlJc w:val="left"/>
      <w:pPr>
        <w:tabs>
          <w:tab w:val="num" w:pos="6364"/>
        </w:tabs>
        <w:ind w:left="6364" w:hanging="360"/>
      </w:pPr>
    </w:lvl>
    <w:lvl w:ilvl="8" w:tplc="0C09001B">
      <w:start w:val="1"/>
      <w:numFmt w:val="lowerRoman"/>
      <w:lvlText w:val="%9."/>
      <w:lvlJc w:val="right"/>
      <w:pPr>
        <w:tabs>
          <w:tab w:val="num" w:pos="7084"/>
        </w:tabs>
        <w:ind w:left="7084" w:hanging="180"/>
      </w:pPr>
    </w:lvl>
  </w:abstractNum>
  <w:abstractNum w:abstractNumId="11">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16E803C9"/>
    <w:multiLevelType w:val="hybridMultilevel"/>
    <w:tmpl w:val="A5DA0FAE"/>
    <w:lvl w:ilvl="0" w:tplc="CBA4DB96">
      <w:start w:val="1"/>
      <w:numFmt w:val="lowerLetter"/>
      <w:lvlText w:val="(%1)"/>
      <w:lvlJc w:val="left"/>
      <w:pPr>
        <w:tabs>
          <w:tab w:val="num" w:pos="1324"/>
        </w:tabs>
        <w:ind w:left="1324" w:hanging="360"/>
      </w:pPr>
      <w:rPr>
        <w:rFonts w:hint="default"/>
      </w:rPr>
    </w:lvl>
    <w:lvl w:ilvl="1" w:tplc="0C090019">
      <w:start w:val="1"/>
      <w:numFmt w:val="lowerLetter"/>
      <w:lvlText w:val="%2."/>
      <w:lvlJc w:val="left"/>
      <w:pPr>
        <w:tabs>
          <w:tab w:val="num" w:pos="2044"/>
        </w:tabs>
        <w:ind w:left="2044" w:hanging="360"/>
      </w:pPr>
    </w:lvl>
    <w:lvl w:ilvl="2" w:tplc="0C09001B">
      <w:start w:val="1"/>
      <w:numFmt w:val="lowerRoman"/>
      <w:lvlText w:val="%3."/>
      <w:lvlJc w:val="right"/>
      <w:pPr>
        <w:tabs>
          <w:tab w:val="num" w:pos="2764"/>
        </w:tabs>
        <w:ind w:left="2764" w:hanging="180"/>
      </w:pPr>
    </w:lvl>
    <w:lvl w:ilvl="3" w:tplc="0C09000F">
      <w:start w:val="1"/>
      <w:numFmt w:val="decimal"/>
      <w:lvlText w:val="%4."/>
      <w:lvlJc w:val="left"/>
      <w:pPr>
        <w:tabs>
          <w:tab w:val="num" w:pos="3484"/>
        </w:tabs>
        <w:ind w:left="3484" w:hanging="360"/>
      </w:pPr>
    </w:lvl>
    <w:lvl w:ilvl="4" w:tplc="0C090019">
      <w:start w:val="1"/>
      <w:numFmt w:val="lowerLetter"/>
      <w:lvlText w:val="%5."/>
      <w:lvlJc w:val="left"/>
      <w:pPr>
        <w:tabs>
          <w:tab w:val="num" w:pos="4204"/>
        </w:tabs>
        <w:ind w:left="4204" w:hanging="360"/>
      </w:pPr>
    </w:lvl>
    <w:lvl w:ilvl="5" w:tplc="0C09001B">
      <w:start w:val="1"/>
      <w:numFmt w:val="lowerRoman"/>
      <w:lvlText w:val="%6."/>
      <w:lvlJc w:val="right"/>
      <w:pPr>
        <w:tabs>
          <w:tab w:val="num" w:pos="4924"/>
        </w:tabs>
        <w:ind w:left="4924" w:hanging="180"/>
      </w:pPr>
    </w:lvl>
    <w:lvl w:ilvl="6" w:tplc="0C09000F">
      <w:start w:val="1"/>
      <w:numFmt w:val="decimal"/>
      <w:lvlText w:val="%7."/>
      <w:lvlJc w:val="left"/>
      <w:pPr>
        <w:tabs>
          <w:tab w:val="num" w:pos="5644"/>
        </w:tabs>
        <w:ind w:left="5644" w:hanging="360"/>
      </w:pPr>
    </w:lvl>
    <w:lvl w:ilvl="7" w:tplc="0C090019">
      <w:start w:val="1"/>
      <w:numFmt w:val="lowerLetter"/>
      <w:lvlText w:val="%8."/>
      <w:lvlJc w:val="left"/>
      <w:pPr>
        <w:tabs>
          <w:tab w:val="num" w:pos="6364"/>
        </w:tabs>
        <w:ind w:left="6364" w:hanging="360"/>
      </w:pPr>
    </w:lvl>
    <w:lvl w:ilvl="8" w:tplc="0C09001B">
      <w:start w:val="1"/>
      <w:numFmt w:val="lowerRoman"/>
      <w:lvlText w:val="%9."/>
      <w:lvlJc w:val="right"/>
      <w:pPr>
        <w:tabs>
          <w:tab w:val="num" w:pos="7084"/>
        </w:tabs>
        <w:ind w:left="7084" w:hanging="180"/>
      </w:pPr>
    </w:lvl>
  </w:abstractNum>
  <w:abstractNum w:abstractNumId="13">
    <w:nsid w:val="2FD00D7F"/>
    <w:multiLevelType w:val="hybridMultilevel"/>
    <w:tmpl w:val="D9EA901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4">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7892538A"/>
    <w:multiLevelType w:val="multilevel"/>
    <w:tmpl w:val="1BB2033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3"/>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40961"/>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6E"/>
    <w:rsid w:val="000021DD"/>
    <w:rsid w:val="0001653D"/>
    <w:rsid w:val="00021FED"/>
    <w:rsid w:val="00037D38"/>
    <w:rsid w:val="00044484"/>
    <w:rsid w:val="00046821"/>
    <w:rsid w:val="00063D52"/>
    <w:rsid w:val="0007332B"/>
    <w:rsid w:val="00073C7C"/>
    <w:rsid w:val="00074D2C"/>
    <w:rsid w:val="0009571A"/>
    <w:rsid w:val="000A0BBD"/>
    <w:rsid w:val="000A19B7"/>
    <w:rsid w:val="000A315B"/>
    <w:rsid w:val="000B4A48"/>
    <w:rsid w:val="000B666E"/>
    <w:rsid w:val="000E0AC4"/>
    <w:rsid w:val="000F1AA9"/>
    <w:rsid w:val="001133A5"/>
    <w:rsid w:val="00115CE6"/>
    <w:rsid w:val="00121B5B"/>
    <w:rsid w:val="001372D0"/>
    <w:rsid w:val="001428BE"/>
    <w:rsid w:val="00142D90"/>
    <w:rsid w:val="00154471"/>
    <w:rsid w:val="00160F31"/>
    <w:rsid w:val="00183715"/>
    <w:rsid w:val="00186918"/>
    <w:rsid w:val="001B355E"/>
    <w:rsid w:val="001C2B44"/>
    <w:rsid w:val="001C3A36"/>
    <w:rsid w:val="001E63F1"/>
    <w:rsid w:val="001E7816"/>
    <w:rsid w:val="001F06B0"/>
    <w:rsid w:val="001F39E7"/>
    <w:rsid w:val="00216276"/>
    <w:rsid w:val="00216CCB"/>
    <w:rsid w:val="0022008F"/>
    <w:rsid w:val="00230C78"/>
    <w:rsid w:val="00230FE9"/>
    <w:rsid w:val="00233261"/>
    <w:rsid w:val="002358DD"/>
    <w:rsid w:val="00254CC2"/>
    <w:rsid w:val="0025667E"/>
    <w:rsid w:val="00264DE9"/>
    <w:rsid w:val="00271A72"/>
    <w:rsid w:val="00283F29"/>
    <w:rsid w:val="002A5F36"/>
    <w:rsid w:val="002A77FC"/>
    <w:rsid w:val="002B7B19"/>
    <w:rsid w:val="002F673D"/>
    <w:rsid w:val="00305CD4"/>
    <w:rsid w:val="0031389A"/>
    <w:rsid w:val="00320D24"/>
    <w:rsid w:val="00326C75"/>
    <w:rsid w:val="00362E7E"/>
    <w:rsid w:val="00363BBC"/>
    <w:rsid w:val="00386989"/>
    <w:rsid w:val="00387EE4"/>
    <w:rsid w:val="003A1219"/>
    <w:rsid w:val="003A5FA8"/>
    <w:rsid w:val="003A6196"/>
    <w:rsid w:val="003A7AB4"/>
    <w:rsid w:val="003C39B2"/>
    <w:rsid w:val="003C3A48"/>
    <w:rsid w:val="003C7F63"/>
    <w:rsid w:val="003D42D5"/>
    <w:rsid w:val="003F1689"/>
    <w:rsid w:val="004115FA"/>
    <w:rsid w:val="00411D5F"/>
    <w:rsid w:val="00412877"/>
    <w:rsid w:val="00420209"/>
    <w:rsid w:val="0042256B"/>
    <w:rsid w:val="00435B48"/>
    <w:rsid w:val="004429F2"/>
    <w:rsid w:val="00454125"/>
    <w:rsid w:val="004624D4"/>
    <w:rsid w:val="00480C27"/>
    <w:rsid w:val="00480E16"/>
    <w:rsid w:val="00487F1B"/>
    <w:rsid w:val="00491EF9"/>
    <w:rsid w:val="00497CB9"/>
    <w:rsid w:val="004B5113"/>
    <w:rsid w:val="004C1399"/>
    <w:rsid w:val="004C3DA4"/>
    <w:rsid w:val="004C53FC"/>
    <w:rsid w:val="004D62E3"/>
    <w:rsid w:val="004E395C"/>
    <w:rsid w:val="004E3F98"/>
    <w:rsid w:val="004F20D9"/>
    <w:rsid w:val="004F5E0D"/>
    <w:rsid w:val="004F7108"/>
    <w:rsid w:val="00517D76"/>
    <w:rsid w:val="005212A0"/>
    <w:rsid w:val="00533F78"/>
    <w:rsid w:val="00570681"/>
    <w:rsid w:val="0057325C"/>
    <w:rsid w:val="005971B5"/>
    <w:rsid w:val="005A0EDF"/>
    <w:rsid w:val="005A36BC"/>
    <w:rsid w:val="005C2B77"/>
    <w:rsid w:val="005D0112"/>
    <w:rsid w:val="005D65A1"/>
    <w:rsid w:val="005E14A4"/>
    <w:rsid w:val="005E222D"/>
    <w:rsid w:val="00601641"/>
    <w:rsid w:val="00604165"/>
    <w:rsid w:val="006134D3"/>
    <w:rsid w:val="006213EA"/>
    <w:rsid w:val="00623F55"/>
    <w:rsid w:val="006242DA"/>
    <w:rsid w:val="00643E98"/>
    <w:rsid w:val="00646EBF"/>
    <w:rsid w:val="00654822"/>
    <w:rsid w:val="00656177"/>
    <w:rsid w:val="00661F65"/>
    <w:rsid w:val="00690CEC"/>
    <w:rsid w:val="006A40DD"/>
    <w:rsid w:val="006B591C"/>
    <w:rsid w:val="006D7EEA"/>
    <w:rsid w:val="007108F3"/>
    <w:rsid w:val="00712F27"/>
    <w:rsid w:val="00720831"/>
    <w:rsid w:val="00752892"/>
    <w:rsid w:val="007528DF"/>
    <w:rsid w:val="00754845"/>
    <w:rsid w:val="0075485F"/>
    <w:rsid w:val="00771C20"/>
    <w:rsid w:val="00775E1E"/>
    <w:rsid w:val="00781618"/>
    <w:rsid w:val="00792AD5"/>
    <w:rsid w:val="007934C5"/>
    <w:rsid w:val="007A5056"/>
    <w:rsid w:val="007B7BA1"/>
    <w:rsid w:val="007E0ABE"/>
    <w:rsid w:val="007F381A"/>
    <w:rsid w:val="007F58C0"/>
    <w:rsid w:val="007F7EA4"/>
    <w:rsid w:val="0080138C"/>
    <w:rsid w:val="00805114"/>
    <w:rsid w:val="0082329F"/>
    <w:rsid w:val="00846EA5"/>
    <w:rsid w:val="00860ABC"/>
    <w:rsid w:val="00885DDB"/>
    <w:rsid w:val="00893D62"/>
    <w:rsid w:val="008E3DBA"/>
    <w:rsid w:val="008F6A8A"/>
    <w:rsid w:val="009115F1"/>
    <w:rsid w:val="00915258"/>
    <w:rsid w:val="009466D2"/>
    <w:rsid w:val="00992508"/>
    <w:rsid w:val="009952C2"/>
    <w:rsid w:val="009A2704"/>
    <w:rsid w:val="009B0DE8"/>
    <w:rsid w:val="009D46B5"/>
    <w:rsid w:val="009F5A8A"/>
    <w:rsid w:val="00A11070"/>
    <w:rsid w:val="00A3147A"/>
    <w:rsid w:val="00A346F9"/>
    <w:rsid w:val="00A44AB3"/>
    <w:rsid w:val="00A47E39"/>
    <w:rsid w:val="00A76DD5"/>
    <w:rsid w:val="00A909E2"/>
    <w:rsid w:val="00A92A2F"/>
    <w:rsid w:val="00A93FDF"/>
    <w:rsid w:val="00AB1CB3"/>
    <w:rsid w:val="00AC5C17"/>
    <w:rsid w:val="00AD6C4B"/>
    <w:rsid w:val="00AF3EF5"/>
    <w:rsid w:val="00AF6EF6"/>
    <w:rsid w:val="00B02477"/>
    <w:rsid w:val="00B24F9E"/>
    <w:rsid w:val="00B32AD3"/>
    <w:rsid w:val="00B34C2C"/>
    <w:rsid w:val="00B418F1"/>
    <w:rsid w:val="00B44E06"/>
    <w:rsid w:val="00B541B1"/>
    <w:rsid w:val="00B82833"/>
    <w:rsid w:val="00B835A8"/>
    <w:rsid w:val="00B97743"/>
    <w:rsid w:val="00BA71FC"/>
    <w:rsid w:val="00BB46AE"/>
    <w:rsid w:val="00BD6A1A"/>
    <w:rsid w:val="00BE24F2"/>
    <w:rsid w:val="00BE6087"/>
    <w:rsid w:val="00C03B61"/>
    <w:rsid w:val="00C073F2"/>
    <w:rsid w:val="00C10161"/>
    <w:rsid w:val="00C20A42"/>
    <w:rsid w:val="00C90791"/>
    <w:rsid w:val="00C9313D"/>
    <w:rsid w:val="00C97071"/>
    <w:rsid w:val="00CA0A6E"/>
    <w:rsid w:val="00CA25E6"/>
    <w:rsid w:val="00CB5D64"/>
    <w:rsid w:val="00CC18D0"/>
    <w:rsid w:val="00CC56CC"/>
    <w:rsid w:val="00D13DAC"/>
    <w:rsid w:val="00D32A2C"/>
    <w:rsid w:val="00D5334C"/>
    <w:rsid w:val="00D55592"/>
    <w:rsid w:val="00D56BDD"/>
    <w:rsid w:val="00D623B8"/>
    <w:rsid w:val="00D72B1F"/>
    <w:rsid w:val="00D75060"/>
    <w:rsid w:val="00D81BC1"/>
    <w:rsid w:val="00DA3F87"/>
    <w:rsid w:val="00DB559D"/>
    <w:rsid w:val="00DC46DD"/>
    <w:rsid w:val="00DD30F3"/>
    <w:rsid w:val="00DD4C81"/>
    <w:rsid w:val="00DE1A06"/>
    <w:rsid w:val="00DE1F22"/>
    <w:rsid w:val="00DE64EE"/>
    <w:rsid w:val="00DF7DD4"/>
    <w:rsid w:val="00E4663F"/>
    <w:rsid w:val="00E50D0E"/>
    <w:rsid w:val="00E51AB8"/>
    <w:rsid w:val="00E51E0E"/>
    <w:rsid w:val="00E53890"/>
    <w:rsid w:val="00E563F9"/>
    <w:rsid w:val="00E606B1"/>
    <w:rsid w:val="00E7115A"/>
    <w:rsid w:val="00E726B3"/>
    <w:rsid w:val="00E82D92"/>
    <w:rsid w:val="00EE01A3"/>
    <w:rsid w:val="00EE2BF3"/>
    <w:rsid w:val="00EE421E"/>
    <w:rsid w:val="00F17766"/>
    <w:rsid w:val="00F237AA"/>
    <w:rsid w:val="00F3323E"/>
    <w:rsid w:val="00F35640"/>
    <w:rsid w:val="00F402CF"/>
    <w:rsid w:val="00F44691"/>
    <w:rsid w:val="00F554BA"/>
    <w:rsid w:val="00F86D46"/>
    <w:rsid w:val="00F86DEF"/>
    <w:rsid w:val="00F96C3C"/>
    <w:rsid w:val="00FC3A6D"/>
    <w:rsid w:val="00FD7B1A"/>
    <w:rsid w:val="00FF7B70"/>
    <w:rsid w:val="00FF7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79F8FB62"/>
  <w15:chartTrackingRefBased/>
  <w15:docId w15:val="{ABD6EF1D-1623-407A-B0D1-1A82423F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09"/>
    <w:rPr>
      <w:rFonts w:ascii="Times New Roman" w:hAnsi="Times New Roman"/>
      <w:noProof/>
      <w:sz w:val="24"/>
      <w:szCs w:val="24"/>
    </w:rPr>
  </w:style>
  <w:style w:type="paragraph" w:styleId="Heading1">
    <w:name w:val="heading 1"/>
    <w:basedOn w:val="Normal"/>
    <w:next w:val="Normal"/>
    <w:qFormat/>
    <w:rsid w:val="00420209"/>
    <w:pPr>
      <w:keepNext/>
      <w:spacing w:before="240" w:after="60"/>
      <w:outlineLvl w:val="0"/>
    </w:pPr>
    <w:rPr>
      <w:rFonts w:ascii="Arial" w:hAnsi="Arial" w:cs="Arial"/>
      <w:b/>
      <w:bCs/>
      <w:kern w:val="32"/>
      <w:sz w:val="32"/>
      <w:szCs w:val="32"/>
    </w:rPr>
  </w:style>
  <w:style w:type="paragraph" w:styleId="Heading2">
    <w:name w:val="heading 2"/>
    <w:aliases w:val="p"/>
    <w:basedOn w:val="Normal"/>
    <w:next w:val="Normal"/>
    <w:qFormat/>
    <w:rsid w:val="004202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0209"/>
    <w:pPr>
      <w:keepNext/>
      <w:spacing w:before="240" w:after="60"/>
      <w:outlineLvl w:val="2"/>
    </w:pPr>
    <w:rPr>
      <w:rFonts w:ascii="Arial" w:hAnsi="Arial" w:cs="Arial"/>
      <w:b/>
      <w:bCs/>
      <w:sz w:val="26"/>
      <w:szCs w:val="26"/>
    </w:rPr>
  </w:style>
  <w:style w:type="paragraph" w:styleId="Heading4">
    <w:name w:val="heading 4"/>
    <w:basedOn w:val="Normal"/>
    <w:next w:val="Normal"/>
    <w:qFormat/>
    <w:rsid w:val="00420209"/>
    <w:pPr>
      <w:keepNext/>
      <w:spacing w:before="240" w:after="60"/>
      <w:outlineLvl w:val="3"/>
    </w:pPr>
    <w:rPr>
      <w:b/>
      <w:bCs/>
      <w:sz w:val="28"/>
      <w:szCs w:val="28"/>
    </w:rPr>
  </w:style>
  <w:style w:type="paragraph" w:styleId="Heading5">
    <w:name w:val="heading 5"/>
    <w:basedOn w:val="Normal"/>
    <w:next w:val="Normal"/>
    <w:qFormat/>
    <w:rsid w:val="00420209"/>
    <w:pPr>
      <w:spacing w:before="240" w:after="60"/>
      <w:outlineLvl w:val="4"/>
    </w:pPr>
    <w:rPr>
      <w:b/>
      <w:bCs/>
      <w:i/>
      <w:iCs/>
      <w:sz w:val="26"/>
      <w:szCs w:val="26"/>
    </w:rPr>
  </w:style>
  <w:style w:type="paragraph" w:styleId="Heading6">
    <w:name w:val="heading 6"/>
    <w:basedOn w:val="Normal"/>
    <w:next w:val="Normal"/>
    <w:qFormat/>
    <w:rsid w:val="00420209"/>
    <w:pPr>
      <w:spacing w:before="240" w:after="60"/>
      <w:outlineLvl w:val="5"/>
    </w:pPr>
    <w:rPr>
      <w:b/>
      <w:bCs/>
      <w:sz w:val="22"/>
      <w:szCs w:val="22"/>
    </w:rPr>
  </w:style>
  <w:style w:type="paragraph" w:styleId="Heading7">
    <w:name w:val="heading 7"/>
    <w:basedOn w:val="Normal"/>
    <w:next w:val="Normal"/>
    <w:qFormat/>
    <w:rsid w:val="00420209"/>
    <w:pPr>
      <w:spacing w:before="240" w:after="60"/>
      <w:outlineLvl w:val="6"/>
    </w:pPr>
  </w:style>
  <w:style w:type="paragraph" w:styleId="Heading8">
    <w:name w:val="heading 8"/>
    <w:basedOn w:val="Normal"/>
    <w:next w:val="Normal"/>
    <w:qFormat/>
    <w:rsid w:val="00420209"/>
    <w:pPr>
      <w:spacing w:before="240" w:after="60"/>
      <w:outlineLvl w:val="7"/>
    </w:pPr>
    <w:rPr>
      <w:i/>
      <w:iCs/>
    </w:rPr>
  </w:style>
  <w:style w:type="paragraph" w:styleId="Heading9">
    <w:name w:val="heading 9"/>
    <w:basedOn w:val="Normal"/>
    <w:next w:val="Normal"/>
    <w:qFormat/>
    <w:rsid w:val="004202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1">
    <w:name w:val="Normal Indent1"/>
    <w:basedOn w:val="Normal"/>
    <w:pPr>
      <w:ind w:left="720"/>
    </w:pPr>
  </w:style>
  <w:style w:type="paragraph" w:styleId="EndnoteText">
    <w:name w:val="endnote text"/>
    <w:basedOn w:val="Normal"/>
    <w:semiHidden/>
    <w:rsid w:val="00420209"/>
    <w:rPr>
      <w:sz w:val="20"/>
      <w:szCs w:val="20"/>
    </w:rPr>
  </w:style>
  <w:style w:type="paragraph" w:styleId="TOC4">
    <w:name w:val="toc 4"/>
    <w:basedOn w:val="Normal"/>
    <w:next w:val="Normal"/>
    <w:autoRedefine/>
    <w:rsid w:val="00420209"/>
    <w:pPr>
      <w:keepNext/>
      <w:tabs>
        <w:tab w:val="right" w:pos="8278"/>
      </w:tabs>
      <w:spacing w:before="80"/>
      <w:ind w:left="1701" w:hanging="1701"/>
    </w:pPr>
    <w:rPr>
      <w:rFonts w:ascii="Arial" w:hAnsi="Arial"/>
      <w:b/>
      <w:sz w:val="18"/>
      <w:lang w:eastAsia="en-US"/>
    </w:rPr>
  </w:style>
  <w:style w:type="paragraph" w:styleId="TOC3">
    <w:name w:val="toc 3"/>
    <w:basedOn w:val="Normal"/>
    <w:next w:val="Normal"/>
    <w:autoRedefine/>
    <w:rsid w:val="00420209"/>
    <w:pPr>
      <w:keepNext/>
      <w:tabs>
        <w:tab w:val="right" w:pos="8278"/>
      </w:tabs>
      <w:spacing w:before="180" w:after="60"/>
      <w:ind w:left="1843" w:right="714" w:hanging="1843"/>
    </w:pPr>
    <w:rPr>
      <w:rFonts w:ascii="Arial" w:hAnsi="Arial"/>
      <w:b/>
      <w:noProof w:val="0"/>
      <w:sz w:val="20"/>
      <w:lang w:eastAsia="en-US"/>
    </w:rPr>
  </w:style>
  <w:style w:type="paragraph" w:styleId="TOC2">
    <w:name w:val="toc 2"/>
    <w:basedOn w:val="Normal"/>
    <w:next w:val="Normal"/>
    <w:autoRedefine/>
    <w:uiPriority w:val="39"/>
    <w:rsid w:val="00420209"/>
    <w:pPr>
      <w:keepNext/>
      <w:tabs>
        <w:tab w:val="right" w:pos="8278"/>
      </w:tabs>
      <w:spacing w:before="240" w:after="120"/>
      <w:ind w:left="1843" w:right="714" w:hanging="1843"/>
    </w:pPr>
    <w:rPr>
      <w:rFonts w:ascii="Arial" w:hAnsi="Arial"/>
      <w:b/>
      <w:noProof w:val="0"/>
      <w:lang w:eastAsia="en-US"/>
    </w:rPr>
  </w:style>
  <w:style w:type="paragraph" w:styleId="TOC1">
    <w:name w:val="toc 1"/>
    <w:basedOn w:val="Normal"/>
    <w:next w:val="Normal"/>
    <w:autoRedefine/>
    <w:rsid w:val="00420209"/>
    <w:pPr>
      <w:keepNext/>
      <w:tabs>
        <w:tab w:val="right" w:pos="8278"/>
      </w:tabs>
      <w:spacing w:before="120"/>
      <w:ind w:left="1701" w:hanging="1701"/>
    </w:pPr>
    <w:rPr>
      <w:rFonts w:ascii="Arial" w:hAnsi="Arial"/>
      <w:b/>
      <w:lang w:eastAsia="en-US"/>
    </w:rPr>
  </w:style>
  <w:style w:type="paragraph" w:styleId="Index7">
    <w:name w:val="index 7"/>
    <w:basedOn w:val="Normal"/>
    <w:next w:val="Normal"/>
    <w:autoRedefine/>
    <w:semiHidden/>
    <w:rsid w:val="00420209"/>
    <w:pPr>
      <w:ind w:left="1680" w:hanging="240"/>
    </w:pPr>
  </w:style>
  <w:style w:type="paragraph" w:styleId="Index6">
    <w:name w:val="index 6"/>
    <w:basedOn w:val="Normal"/>
    <w:next w:val="Normal"/>
    <w:autoRedefine/>
    <w:semiHidden/>
    <w:rsid w:val="00420209"/>
    <w:pPr>
      <w:ind w:left="1440" w:hanging="240"/>
    </w:pPr>
  </w:style>
  <w:style w:type="paragraph" w:styleId="Index5">
    <w:name w:val="index 5"/>
    <w:basedOn w:val="Normal"/>
    <w:next w:val="Normal"/>
    <w:autoRedefine/>
    <w:semiHidden/>
    <w:rsid w:val="00420209"/>
    <w:pPr>
      <w:ind w:left="1200" w:hanging="240"/>
    </w:pPr>
  </w:style>
  <w:style w:type="paragraph" w:styleId="Index4">
    <w:name w:val="index 4"/>
    <w:basedOn w:val="Normal"/>
    <w:next w:val="Normal"/>
    <w:autoRedefine/>
    <w:semiHidden/>
    <w:rsid w:val="00420209"/>
    <w:pPr>
      <w:ind w:left="960" w:hanging="240"/>
    </w:pPr>
  </w:style>
  <w:style w:type="paragraph" w:styleId="Index3">
    <w:name w:val="index 3"/>
    <w:basedOn w:val="Normal"/>
    <w:next w:val="Normal"/>
    <w:autoRedefine/>
    <w:semiHidden/>
    <w:rsid w:val="00420209"/>
    <w:pPr>
      <w:ind w:left="720" w:hanging="240"/>
    </w:pPr>
  </w:style>
  <w:style w:type="paragraph" w:styleId="Index2">
    <w:name w:val="index 2"/>
    <w:basedOn w:val="Normal"/>
    <w:next w:val="Normal"/>
    <w:autoRedefine/>
    <w:semiHidden/>
    <w:rsid w:val="00420209"/>
    <w:pPr>
      <w:ind w:left="480" w:hanging="240"/>
    </w:pPr>
  </w:style>
  <w:style w:type="paragraph" w:styleId="Index1">
    <w:name w:val="index 1"/>
    <w:basedOn w:val="Normal"/>
    <w:next w:val="Normal"/>
    <w:autoRedefine/>
    <w:semiHidden/>
    <w:rsid w:val="00420209"/>
    <w:pPr>
      <w:ind w:left="240" w:hanging="240"/>
    </w:pPr>
  </w:style>
  <w:style w:type="paragraph" w:styleId="Footer">
    <w:name w:val="footer"/>
    <w:basedOn w:val="Normal"/>
    <w:link w:val="FooterChar"/>
    <w:uiPriority w:val="99"/>
    <w:rsid w:val="00420209"/>
    <w:rPr>
      <w:rFonts w:ascii="Arial" w:hAnsi="Arial"/>
      <w:sz w:val="18"/>
    </w:rPr>
  </w:style>
  <w:style w:type="paragraph" w:styleId="Header">
    <w:name w:val="header"/>
    <w:basedOn w:val="Normal"/>
    <w:rsid w:val="00420209"/>
    <w:pPr>
      <w:tabs>
        <w:tab w:val="center" w:pos="4153"/>
        <w:tab w:val="right" w:pos="8306"/>
      </w:tabs>
    </w:pPr>
    <w:rPr>
      <w:sz w:val="16"/>
    </w:rPr>
  </w:style>
  <w:style w:type="paragraph" w:customStyle="1" w:styleId="Body">
    <w:name w:val="Body"/>
    <w:pPr>
      <w:overflowPunct w:val="0"/>
      <w:autoSpaceDE w:val="0"/>
      <w:autoSpaceDN w:val="0"/>
      <w:adjustRightInd w:val="0"/>
      <w:spacing w:line="260" w:lineRule="atLeast"/>
      <w:jc w:val="both"/>
      <w:textAlignment w:val="baseline"/>
    </w:pPr>
    <w:rPr>
      <w:rFonts w:ascii="Times" w:hAnsi="Times" w:cs="Times"/>
      <w:sz w:val="26"/>
      <w:szCs w:val="26"/>
    </w:rPr>
  </w:style>
  <w:style w:type="paragraph" w:styleId="FootnoteText">
    <w:name w:val="footnote text"/>
    <w:basedOn w:val="Normal"/>
    <w:semiHidden/>
    <w:rsid w:val="00420209"/>
    <w:rPr>
      <w:sz w:val="20"/>
      <w:szCs w:val="20"/>
    </w:rPr>
  </w:style>
  <w:style w:type="paragraph" w:customStyle="1" w:styleId="h4">
    <w:name w:val="h4"/>
    <w:basedOn w:val="Heading1"/>
    <w:next w:val="Heading7"/>
    <w:pPr>
      <w:spacing w:before="300" w:after="0"/>
      <w:ind w:left="567" w:hanging="567"/>
      <w:outlineLvl w:val="9"/>
    </w:pPr>
    <w:rPr>
      <w:rFonts w:ascii="Optima" w:hAnsi="Optima" w:cs="Optima"/>
      <w:caps/>
      <w:color w:val="000000"/>
      <w:sz w:val="26"/>
      <w:szCs w:val="26"/>
    </w:rPr>
  </w:style>
  <w:style w:type="paragraph" w:customStyle="1" w:styleId="h3">
    <w:name w:val="h3"/>
    <w:basedOn w:val="Heading1"/>
    <w:next w:val="Heading7"/>
    <w:pPr>
      <w:spacing w:after="0"/>
      <w:ind w:left="567" w:hanging="567"/>
      <w:outlineLvl w:val="9"/>
    </w:pPr>
    <w:rPr>
      <w:rFonts w:ascii="Optima" w:hAnsi="Optima" w:cs="Optima"/>
      <w:caps/>
      <w:color w:val="000000"/>
    </w:rPr>
  </w:style>
  <w:style w:type="paragraph" w:customStyle="1" w:styleId="h2">
    <w:name w:val="h2"/>
    <w:basedOn w:val="Heading1"/>
    <w:next w:val="Heading7"/>
    <w:pPr>
      <w:spacing w:before="480" w:after="0"/>
      <w:outlineLvl w:val="9"/>
    </w:pPr>
    <w:rPr>
      <w:rFonts w:ascii="Optima" w:hAnsi="Optima" w:cs="Optima"/>
      <w:caps/>
      <w:smallCaps/>
      <w:color w:val="000000"/>
      <w:sz w:val="30"/>
      <w:szCs w:val="30"/>
    </w:rPr>
  </w:style>
  <w:style w:type="paragraph" w:customStyle="1" w:styleId="h1">
    <w:name w:val="h1"/>
    <w:basedOn w:val="Heading1"/>
    <w:next w:val="Heading7"/>
    <w:pPr>
      <w:pageBreakBefore/>
      <w:spacing w:before="0" w:after="120"/>
      <w:jc w:val="center"/>
      <w:outlineLvl w:val="9"/>
    </w:pPr>
    <w:rPr>
      <w:rFonts w:ascii="Optima" w:hAnsi="Optima" w:cs="Optima"/>
      <w:caps/>
      <w:smallCaps/>
      <w:color w:val="000000"/>
    </w:rPr>
  </w:style>
  <w:style w:type="paragraph" w:customStyle="1" w:styleId="HR">
    <w:name w:val="HR"/>
    <w:aliases w:val="Regulation Heading"/>
    <w:basedOn w:val="Normal"/>
    <w:next w:val="Normal"/>
    <w:rsid w:val="00420209"/>
    <w:pPr>
      <w:keepNext/>
      <w:spacing w:before="360"/>
      <w:ind w:left="964" w:hanging="964"/>
    </w:pPr>
    <w:rPr>
      <w:rFonts w:ascii="Arial" w:hAnsi="Arial"/>
      <w:b/>
      <w:lang w:eastAsia="en-US"/>
    </w:rPr>
  </w:style>
  <w:style w:type="paragraph" w:customStyle="1" w:styleId="R1">
    <w:name w:val="R1"/>
    <w:aliases w:val="1. or 1.(1)"/>
    <w:basedOn w:val="Normal"/>
    <w:next w:val="Normal"/>
    <w:link w:val="R1Char"/>
    <w:rsid w:val="00420209"/>
    <w:pPr>
      <w:tabs>
        <w:tab w:val="right" w:pos="794"/>
      </w:tabs>
      <w:spacing w:before="120" w:line="260" w:lineRule="exact"/>
      <w:ind w:left="964" w:hanging="964"/>
      <w:jc w:val="both"/>
    </w:pPr>
    <w:rPr>
      <w:lang w:eastAsia="en-US"/>
    </w:rPr>
  </w:style>
  <w:style w:type="paragraph" w:customStyle="1" w:styleId="R2">
    <w:name w:val="R2"/>
    <w:aliases w:val="(2)"/>
    <w:basedOn w:val="Normal"/>
    <w:rsid w:val="00420209"/>
    <w:pPr>
      <w:tabs>
        <w:tab w:val="right" w:pos="794"/>
      </w:tabs>
      <w:spacing w:before="180" w:line="260" w:lineRule="exact"/>
      <w:ind w:left="964" w:hanging="964"/>
      <w:jc w:val="both"/>
    </w:pPr>
    <w:rPr>
      <w:lang w:eastAsia="en-US"/>
    </w:rPr>
  </w:style>
  <w:style w:type="paragraph" w:customStyle="1" w:styleId="P1">
    <w:name w:val="P1"/>
    <w:aliases w:val="(a)"/>
    <w:basedOn w:val="Normal"/>
    <w:rsid w:val="00420209"/>
    <w:pPr>
      <w:tabs>
        <w:tab w:val="right" w:pos="1191"/>
      </w:tabs>
      <w:spacing w:before="60" w:line="260" w:lineRule="exact"/>
      <w:ind w:left="1418" w:hanging="1418"/>
      <w:jc w:val="both"/>
    </w:pPr>
    <w:rPr>
      <w:lang w:eastAsia="en-US"/>
    </w:rPr>
  </w:style>
  <w:style w:type="paragraph" w:customStyle="1" w:styleId="P2">
    <w:name w:val="P2"/>
    <w:aliases w:val="(i)"/>
    <w:basedOn w:val="Normal"/>
    <w:rsid w:val="00420209"/>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420209"/>
    <w:pPr>
      <w:tabs>
        <w:tab w:val="right" w:pos="2410"/>
      </w:tabs>
      <w:spacing w:before="60" w:line="260" w:lineRule="exact"/>
      <w:ind w:left="2693" w:hanging="2693"/>
      <w:jc w:val="both"/>
    </w:pPr>
    <w:rPr>
      <w:lang w:eastAsia="en-US"/>
    </w:rPr>
  </w:style>
  <w:style w:type="paragraph" w:styleId="Title">
    <w:name w:val="Title"/>
    <w:basedOn w:val="Normal"/>
    <w:next w:val="Normal"/>
    <w:qFormat/>
    <w:rsid w:val="00420209"/>
    <w:pPr>
      <w:spacing w:before="480"/>
    </w:pPr>
    <w:rPr>
      <w:rFonts w:ascii="Arial" w:hAnsi="Arial" w:cs="Arial"/>
      <w:b/>
      <w:bCs/>
      <w:sz w:val="40"/>
      <w:szCs w:val="40"/>
      <w:lang w:eastAsia="en-US"/>
    </w:rPr>
  </w:style>
  <w:style w:type="paragraph" w:customStyle="1" w:styleId="HP">
    <w:name w:val="HP"/>
    <w:aliases w:val="Part Heading"/>
    <w:basedOn w:val="Normal"/>
    <w:next w:val="Normal"/>
    <w:rsid w:val="00420209"/>
    <w:pPr>
      <w:keepNext/>
      <w:spacing w:before="360"/>
      <w:ind w:left="2410" w:hanging="2410"/>
    </w:pPr>
    <w:rPr>
      <w:rFonts w:ascii="Arial" w:hAnsi="Arial"/>
      <w:b/>
      <w:sz w:val="32"/>
      <w:lang w:eastAsia="en-US"/>
    </w:rPr>
  </w:style>
  <w:style w:type="paragraph" w:customStyle="1" w:styleId="HC">
    <w:name w:val="HC"/>
    <w:aliases w:val="Chapter Heading"/>
    <w:basedOn w:val="Normal"/>
    <w:next w:val="Normal"/>
    <w:rsid w:val="00420209"/>
    <w:pPr>
      <w:keepNext/>
      <w:spacing w:before="480"/>
      <w:ind w:left="2410" w:hanging="2410"/>
    </w:pPr>
    <w:rPr>
      <w:rFonts w:ascii="Arial" w:hAnsi="Arial"/>
      <w:b/>
      <w:sz w:val="40"/>
      <w:lang w:eastAsia="en-US"/>
    </w:rPr>
  </w:style>
  <w:style w:type="paragraph" w:customStyle="1" w:styleId="HD">
    <w:name w:val="HD"/>
    <w:aliases w:val="Division Heading"/>
    <w:basedOn w:val="Normal"/>
    <w:next w:val="HR"/>
    <w:rsid w:val="00420209"/>
    <w:pPr>
      <w:spacing w:before="360"/>
      <w:ind w:left="2410" w:hanging="2410"/>
    </w:pPr>
    <w:rPr>
      <w:rFonts w:ascii="Arial" w:hAnsi="Arial"/>
      <w:b/>
      <w:sz w:val="28"/>
    </w:rPr>
  </w:style>
  <w:style w:type="paragraph" w:customStyle="1" w:styleId="SL">
    <w:name w:val="SL"/>
    <w:aliases w:val="Section at left"/>
    <w:basedOn w:val="Body"/>
    <w:pPr>
      <w:spacing w:before="240" w:after="240" w:line="240" w:lineRule="atLeast"/>
    </w:pPr>
    <w:rPr>
      <w:b/>
      <w:bCs/>
    </w:rPr>
  </w:style>
  <w:style w:type="paragraph" w:customStyle="1" w:styleId="SR">
    <w:name w:val="SR"/>
    <w:aliases w:val="Section at right"/>
    <w:basedOn w:val="Body"/>
    <w:pPr>
      <w:spacing w:before="240" w:after="240" w:line="240" w:lineRule="atLeast"/>
      <w:jc w:val="right"/>
    </w:pPr>
    <w:rPr>
      <w:b/>
      <w:bCs/>
    </w:rPr>
  </w:style>
  <w:style w:type="paragraph" w:customStyle="1" w:styleId="Rc">
    <w:name w:val="Rc"/>
    <w:aliases w:val="Rn continued"/>
    <w:basedOn w:val="Normal"/>
    <w:next w:val="R2"/>
    <w:rsid w:val="00420209"/>
    <w:pPr>
      <w:spacing w:before="60" w:line="260" w:lineRule="exact"/>
      <w:ind w:left="964"/>
      <w:jc w:val="both"/>
    </w:pPr>
    <w:rPr>
      <w:lang w:eastAsia="en-US"/>
    </w:rPr>
  </w:style>
  <w:style w:type="paragraph" w:customStyle="1" w:styleId="NoteEnd">
    <w:name w:val="Note End"/>
    <w:basedOn w:val="Normal"/>
    <w:rsid w:val="00420209"/>
    <w:pPr>
      <w:spacing w:before="120" w:line="240" w:lineRule="exact"/>
      <w:ind w:left="567" w:hanging="567"/>
      <w:jc w:val="both"/>
    </w:pPr>
    <w:rPr>
      <w:sz w:val="22"/>
      <w:lang w:eastAsia="en-US"/>
    </w:rPr>
  </w:style>
  <w:style w:type="paragraph" w:customStyle="1" w:styleId="P4">
    <w:name w:val="P4"/>
    <w:aliases w:val="(I)"/>
    <w:basedOn w:val="Normal"/>
    <w:rsid w:val="00420209"/>
    <w:pPr>
      <w:tabs>
        <w:tab w:val="right" w:pos="3119"/>
      </w:tabs>
      <w:spacing w:before="60" w:line="260" w:lineRule="exact"/>
      <w:ind w:left="3419" w:hanging="3419"/>
      <w:jc w:val="both"/>
    </w:pPr>
    <w:rPr>
      <w:lang w:eastAsia="en-US"/>
    </w:rPr>
  </w:style>
  <w:style w:type="paragraph" w:customStyle="1" w:styleId="A3">
    <w:name w:val="A3"/>
    <w:aliases w:val="1.2 amendment"/>
    <w:basedOn w:val="Normal"/>
    <w:rsid w:val="00420209"/>
    <w:pPr>
      <w:tabs>
        <w:tab w:val="right" w:pos="794"/>
      </w:tabs>
      <w:spacing w:before="180" w:line="260" w:lineRule="exact"/>
      <w:ind w:left="964" w:hanging="964"/>
      <w:jc w:val="both"/>
    </w:pPr>
    <w:rPr>
      <w:lang w:eastAsia="en-US"/>
    </w:rPr>
  </w:style>
  <w:style w:type="paragraph" w:customStyle="1" w:styleId="A2">
    <w:name w:val="A2"/>
    <w:aliases w:val="1.1 amendment,Instruction amendment"/>
    <w:basedOn w:val="Normal"/>
    <w:next w:val="Normal"/>
    <w:rsid w:val="00420209"/>
    <w:pPr>
      <w:tabs>
        <w:tab w:val="right" w:pos="794"/>
      </w:tabs>
      <w:spacing w:before="120" w:line="260" w:lineRule="exact"/>
      <w:ind w:left="964" w:hanging="964"/>
      <w:jc w:val="both"/>
    </w:pPr>
    <w:rPr>
      <w:lang w:eastAsia="en-US"/>
    </w:rPr>
  </w:style>
  <w:style w:type="paragraph" w:customStyle="1" w:styleId="A1">
    <w:name w:val="A1"/>
    <w:aliases w:val="Heading Amendment,1. Amendment"/>
    <w:basedOn w:val="Normal"/>
    <w:next w:val="Normal"/>
    <w:rsid w:val="00420209"/>
    <w:pPr>
      <w:keepNext/>
      <w:spacing w:before="480" w:line="260" w:lineRule="exact"/>
      <w:ind w:left="964" w:hanging="964"/>
    </w:pPr>
    <w:rPr>
      <w:rFonts w:ascii="Arial" w:hAnsi="Arial"/>
      <w:b/>
      <w:lang w:eastAsia="en-US"/>
    </w:rPr>
  </w:style>
  <w:style w:type="paragraph" w:customStyle="1" w:styleId="NoteBody">
    <w:name w:val="Note Body"/>
    <w:basedOn w:val="NoteEnd"/>
    <w:pPr>
      <w:spacing w:before="240" w:line="260" w:lineRule="atLeast"/>
      <w:ind w:left="0" w:firstLine="0"/>
    </w:pPr>
  </w:style>
  <w:style w:type="paragraph" w:customStyle="1" w:styleId="definition">
    <w:name w:val="definition"/>
    <w:basedOn w:val="Normal"/>
    <w:rsid w:val="00420209"/>
    <w:pPr>
      <w:spacing w:before="80" w:line="260" w:lineRule="exact"/>
      <w:ind w:left="964"/>
      <w:jc w:val="both"/>
    </w:pPr>
    <w:rPr>
      <w:lang w:eastAsia="en-US"/>
    </w:rPr>
  </w:style>
  <w:style w:type="paragraph" w:customStyle="1" w:styleId="Comment">
    <w:name w:val="Comment"/>
    <w:basedOn w:val="Normal"/>
    <w:pPr>
      <w:spacing w:before="240"/>
    </w:pPr>
    <w:rPr>
      <w:i/>
      <w:iCs/>
    </w:rPr>
  </w:style>
  <w:style w:type="character" w:styleId="CommentReference">
    <w:name w:val="annotation reference"/>
    <w:semiHidden/>
    <w:rsid w:val="00420209"/>
    <w:rPr>
      <w:sz w:val="16"/>
      <w:szCs w:val="16"/>
    </w:rPr>
  </w:style>
  <w:style w:type="paragraph" w:styleId="CommentText">
    <w:name w:val="annotation text"/>
    <w:basedOn w:val="Normal"/>
    <w:semiHidden/>
    <w:rsid w:val="00420209"/>
    <w:rPr>
      <w:sz w:val="20"/>
      <w:szCs w:val="20"/>
    </w:rPr>
  </w:style>
  <w:style w:type="paragraph" w:styleId="IndexHeading">
    <w:name w:val="index heading"/>
    <w:basedOn w:val="Normal"/>
    <w:next w:val="Index1"/>
    <w:semiHidden/>
    <w:rsid w:val="00420209"/>
    <w:rPr>
      <w:rFonts w:ascii="Arial" w:hAnsi="Arial" w:cs="Arial"/>
      <w:b/>
      <w:bCs/>
    </w:rPr>
  </w:style>
  <w:style w:type="paragraph" w:customStyle="1" w:styleId="dot">
    <w:name w:val="dot"/>
    <w:basedOn w:val="Normal"/>
    <w:pPr>
      <w:ind w:left="567" w:hanging="567"/>
    </w:pPr>
  </w:style>
  <w:style w:type="paragraph" w:customStyle="1" w:styleId="dash">
    <w:name w:val="dash"/>
    <w:basedOn w:val="dot"/>
    <w:pPr>
      <w:ind w:left="1134"/>
    </w:pPr>
  </w:style>
  <w:style w:type="paragraph" w:customStyle="1" w:styleId="HEADING20">
    <w:name w:val="HEADING2"/>
    <w:basedOn w:val="Normal"/>
    <w:pPr>
      <w:spacing w:before="240" w:after="120"/>
    </w:pPr>
    <w:rPr>
      <w:b/>
      <w:bCs/>
      <w:caps/>
      <w:sz w:val="28"/>
      <w:szCs w:val="28"/>
    </w:rPr>
  </w:style>
  <w:style w:type="paragraph" w:customStyle="1" w:styleId="HEADING10">
    <w:name w:val="HEADING1"/>
    <w:basedOn w:val="Normal"/>
    <w:pPr>
      <w:spacing w:before="360" w:after="360"/>
    </w:pPr>
    <w:rPr>
      <w:b/>
      <w:bCs/>
      <w:caps/>
      <w:sz w:val="30"/>
      <w:szCs w:val="30"/>
    </w:rPr>
  </w:style>
  <w:style w:type="paragraph" w:customStyle="1" w:styleId="HEADING30">
    <w:name w:val="HEADING3"/>
    <w:basedOn w:val="Normal"/>
    <w:pPr>
      <w:tabs>
        <w:tab w:val="left" w:pos="567"/>
        <w:tab w:val="left" w:pos="993"/>
        <w:tab w:val="left" w:pos="1276"/>
        <w:tab w:val="left" w:pos="1560"/>
        <w:tab w:val="left" w:pos="1843"/>
      </w:tabs>
      <w:spacing w:before="120" w:after="120"/>
    </w:pPr>
    <w:rPr>
      <w:b/>
      <w:bCs/>
      <w:caps/>
    </w:rPr>
  </w:style>
  <w:style w:type="paragraph" w:customStyle="1" w:styleId="Paragraph">
    <w:name w:val="Paragraph"/>
    <w:basedOn w:val="Body"/>
    <w:pPr>
      <w:spacing w:before="240" w:line="240" w:lineRule="auto"/>
      <w:jc w:val="left"/>
    </w:pPr>
  </w:style>
  <w:style w:type="paragraph" w:customStyle="1" w:styleId="Quotation">
    <w:name w:val="Quotation"/>
    <w:basedOn w:val="Body"/>
    <w:pPr>
      <w:spacing w:before="240" w:line="240" w:lineRule="auto"/>
      <w:ind w:left="851" w:right="851"/>
    </w:pPr>
  </w:style>
  <w:style w:type="paragraph" w:customStyle="1" w:styleId="shortrule">
    <w:name w:val="short rule"/>
    <w:basedOn w:val="Normal"/>
    <w:pPr>
      <w:pBdr>
        <w:bottom w:val="single" w:sz="2" w:space="4" w:color="auto"/>
      </w:pBdr>
      <w:spacing w:before="260"/>
      <w:ind w:left="3119" w:right="3119"/>
      <w:jc w:val="center"/>
    </w:pPr>
  </w:style>
  <w:style w:type="paragraph" w:styleId="TOC5">
    <w:name w:val="toc 5"/>
    <w:basedOn w:val="Normal"/>
    <w:next w:val="Normal"/>
    <w:autoRedefine/>
    <w:uiPriority w:val="39"/>
    <w:rsid w:val="00420209"/>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20209"/>
    <w:pPr>
      <w:keepNext/>
      <w:tabs>
        <w:tab w:val="right" w:pos="8278"/>
      </w:tabs>
      <w:spacing w:before="120"/>
      <w:ind w:left="1843" w:right="561" w:hanging="1843"/>
    </w:pPr>
    <w:rPr>
      <w:rFonts w:ascii="Arial" w:hAnsi="Arial"/>
      <w:b/>
      <w:noProof w:val="0"/>
      <w:sz w:val="20"/>
      <w:lang w:eastAsia="en-US"/>
    </w:rPr>
  </w:style>
  <w:style w:type="paragraph" w:styleId="TOC7">
    <w:name w:val="toc 7"/>
    <w:basedOn w:val="Normal"/>
    <w:next w:val="Normal"/>
    <w:autoRedefine/>
    <w:rsid w:val="00420209"/>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20209"/>
    <w:pPr>
      <w:tabs>
        <w:tab w:val="right" w:pos="8278"/>
      </w:tabs>
      <w:spacing w:before="60"/>
      <w:ind w:left="1843" w:right="714" w:hanging="1843"/>
    </w:pPr>
    <w:rPr>
      <w:rFonts w:ascii="Arial" w:hAnsi="Arial"/>
      <w:noProof w:val="0"/>
      <w:sz w:val="20"/>
      <w:lang w:eastAsia="en-US"/>
    </w:rPr>
  </w:style>
  <w:style w:type="paragraph" w:styleId="TOC9">
    <w:name w:val="toc 9"/>
    <w:basedOn w:val="Normal"/>
    <w:next w:val="Normal"/>
    <w:autoRedefine/>
    <w:uiPriority w:val="39"/>
    <w:rsid w:val="00420209"/>
    <w:pPr>
      <w:tabs>
        <w:tab w:val="right" w:pos="8278"/>
      </w:tabs>
      <w:spacing w:before="240" w:after="120"/>
    </w:pPr>
    <w:rPr>
      <w:rFonts w:ascii="Arial" w:hAnsi="Arial"/>
      <w:b/>
      <w:sz w:val="20"/>
      <w:lang w:eastAsia="en-US"/>
    </w:rPr>
  </w:style>
  <w:style w:type="character" w:customStyle="1" w:styleId="CharChapNo">
    <w:name w:val="CharChapNo"/>
    <w:basedOn w:val="DefaultParagraphFont"/>
    <w:rsid w:val="00420209"/>
  </w:style>
  <w:style w:type="paragraph" w:customStyle="1" w:styleId="HS">
    <w:name w:val="HS"/>
    <w:aliases w:val="Subdiv Heading"/>
    <w:basedOn w:val="Normal"/>
    <w:next w:val="HR"/>
    <w:rsid w:val="00420209"/>
    <w:pPr>
      <w:keepNext/>
      <w:spacing w:before="360"/>
      <w:ind w:left="2410" w:hanging="2410"/>
    </w:pPr>
    <w:rPr>
      <w:rFonts w:ascii="Arial" w:hAnsi="Arial"/>
      <w:b/>
      <w:lang w:eastAsia="en-US"/>
    </w:rPr>
  </w:style>
  <w:style w:type="character" w:customStyle="1" w:styleId="CharChapText">
    <w:name w:val="CharChapText"/>
    <w:basedOn w:val="DefaultParagraphFont"/>
    <w:rsid w:val="00420209"/>
  </w:style>
  <w:style w:type="character" w:customStyle="1" w:styleId="CharDivNo">
    <w:name w:val="CharDivNo"/>
    <w:basedOn w:val="DefaultParagraphFont"/>
    <w:rsid w:val="00420209"/>
  </w:style>
  <w:style w:type="character" w:customStyle="1" w:styleId="CharDivText">
    <w:name w:val="CharDivText"/>
    <w:basedOn w:val="DefaultParagraphFont"/>
    <w:rsid w:val="00420209"/>
  </w:style>
  <w:style w:type="character" w:customStyle="1" w:styleId="CharPartNo">
    <w:name w:val="CharPartNo"/>
    <w:basedOn w:val="DefaultParagraphFont"/>
    <w:rsid w:val="00420209"/>
  </w:style>
  <w:style w:type="character" w:customStyle="1" w:styleId="CharPartText">
    <w:name w:val="CharPartText"/>
    <w:basedOn w:val="DefaultParagraphFont"/>
    <w:rsid w:val="00420209"/>
  </w:style>
  <w:style w:type="character" w:customStyle="1" w:styleId="CharSectno">
    <w:name w:val="CharSectno"/>
    <w:basedOn w:val="DefaultParagraphFont"/>
    <w:rsid w:val="009115F1"/>
  </w:style>
  <w:style w:type="paragraph" w:customStyle="1" w:styleId="NoteBodylist">
    <w:name w:val="Note Body list"/>
    <w:basedOn w:val="Normal"/>
    <w:pPr>
      <w:tabs>
        <w:tab w:val="left" w:pos="420"/>
        <w:tab w:val="left" w:pos="1560"/>
        <w:tab w:val="decimal" w:pos="4800"/>
      </w:tabs>
      <w:spacing w:line="220" w:lineRule="exact"/>
      <w:ind w:left="964"/>
      <w:jc w:val="both"/>
    </w:pPr>
    <w:rPr>
      <w:sz w:val="20"/>
      <w:szCs w:val="20"/>
    </w:rPr>
  </w:style>
  <w:style w:type="paragraph" w:styleId="BodyText">
    <w:name w:val="Body Text"/>
    <w:basedOn w:val="Normal"/>
    <w:semiHidden/>
    <w:rsid w:val="00420209"/>
    <w:pPr>
      <w:spacing w:after="120"/>
    </w:pPr>
  </w:style>
  <w:style w:type="paragraph" w:styleId="BodyTextIndent">
    <w:name w:val="Body Text Indent"/>
    <w:basedOn w:val="Normal"/>
    <w:semiHidden/>
    <w:rsid w:val="00420209"/>
    <w:pPr>
      <w:spacing w:after="120"/>
      <w:ind w:left="283"/>
    </w:pPr>
  </w:style>
  <w:style w:type="paragraph" w:customStyle="1" w:styleId="Note">
    <w:name w:val="Note"/>
    <w:basedOn w:val="Normal"/>
    <w:rsid w:val="00420209"/>
    <w:pPr>
      <w:spacing w:before="120" w:line="220" w:lineRule="exact"/>
      <w:ind w:left="964"/>
      <w:jc w:val="both"/>
    </w:pPr>
    <w:rPr>
      <w:sz w:val="20"/>
      <w:lang w:eastAsia="en-US"/>
    </w:rPr>
  </w:style>
  <w:style w:type="character" w:customStyle="1" w:styleId="CharAmSchNo">
    <w:name w:val="CharAmSchNo"/>
    <w:basedOn w:val="DefaultParagraphFont"/>
    <w:rsid w:val="00420209"/>
  </w:style>
  <w:style w:type="character" w:customStyle="1" w:styleId="CharAmSchText">
    <w:name w:val="CharAmSchText"/>
    <w:basedOn w:val="DefaultParagraphFont"/>
    <w:rsid w:val="00420209"/>
  </w:style>
  <w:style w:type="character" w:customStyle="1" w:styleId="CharSchPTNo">
    <w:name w:val="CharSchPTNo"/>
    <w:basedOn w:val="DefaultParagraphFont"/>
    <w:rsid w:val="00420209"/>
  </w:style>
  <w:style w:type="character" w:customStyle="1" w:styleId="CharSchPTText">
    <w:name w:val="CharSchPTText"/>
    <w:basedOn w:val="DefaultParagraphFont"/>
    <w:rsid w:val="00420209"/>
  </w:style>
  <w:style w:type="paragraph" w:customStyle="1" w:styleId="Notepara">
    <w:name w:val="Note para"/>
    <w:basedOn w:val="Normal"/>
    <w:rsid w:val="00420209"/>
    <w:pPr>
      <w:spacing w:before="60" w:line="220" w:lineRule="exact"/>
      <w:ind w:left="1304" w:hanging="340"/>
      <w:jc w:val="both"/>
    </w:pPr>
    <w:rPr>
      <w:sz w:val="20"/>
      <w:lang w:eastAsia="en-US"/>
    </w:rPr>
  </w:style>
  <w:style w:type="paragraph" w:customStyle="1" w:styleId="ContentsHead">
    <w:name w:val="ContentsHead"/>
    <w:basedOn w:val="Normal"/>
    <w:next w:val="Normal"/>
    <w:rsid w:val="00420209"/>
    <w:pPr>
      <w:keepNext/>
      <w:spacing w:before="240" w:after="240"/>
    </w:pPr>
    <w:rPr>
      <w:rFonts w:ascii="Arial" w:hAnsi="Arial"/>
      <w:b/>
      <w:sz w:val="28"/>
      <w:lang w:eastAsia="en-US"/>
    </w:rPr>
  </w:style>
  <w:style w:type="paragraph" w:customStyle="1" w:styleId="Schedulereference">
    <w:name w:val="Schedule reference"/>
    <w:basedOn w:val="Normal"/>
    <w:next w:val="Schedulepart"/>
    <w:rsid w:val="00420209"/>
    <w:pPr>
      <w:keepNext/>
      <w:keepLines/>
      <w:spacing w:before="60" w:line="200" w:lineRule="exact"/>
      <w:ind w:left="2410"/>
    </w:pPr>
    <w:rPr>
      <w:rFonts w:ascii="Arial" w:hAnsi="Arial"/>
      <w:sz w:val="18"/>
      <w:lang w:eastAsia="en-US"/>
    </w:rPr>
  </w:style>
  <w:style w:type="character" w:styleId="PageNumber">
    <w:name w:val="page number"/>
    <w:rsid w:val="00420209"/>
    <w:rPr>
      <w:rFonts w:ascii="Arial" w:hAnsi="Arial"/>
      <w:sz w:val="22"/>
    </w:rPr>
  </w:style>
  <w:style w:type="paragraph" w:customStyle="1" w:styleId="Picture">
    <w:name w:val="Picture"/>
    <w:basedOn w:val="R1"/>
    <w:pPr>
      <w:keepNext/>
      <w:tabs>
        <w:tab w:val="clear" w:pos="794"/>
      </w:tabs>
      <w:spacing w:before="240" w:line="240" w:lineRule="exact"/>
      <w:ind w:left="0" w:firstLine="0"/>
      <w:jc w:val="center"/>
    </w:pPr>
    <w:rPr>
      <w:rFonts w:ascii="Helvetica" w:hAnsi="Helvetica" w:cs="Helvetica"/>
      <w:sz w:val="18"/>
      <w:szCs w:val="18"/>
    </w:rPr>
  </w:style>
  <w:style w:type="paragraph" w:customStyle="1" w:styleId="DictionaryHeading">
    <w:name w:val="Dictionary Heading"/>
    <w:basedOn w:val="Normal"/>
    <w:next w:val="DD"/>
    <w:rsid w:val="00420209"/>
    <w:pPr>
      <w:keepNext/>
      <w:spacing w:before="480"/>
      <w:ind w:left="2552" w:hanging="2552"/>
    </w:pPr>
    <w:rPr>
      <w:rFonts w:ascii="Arial" w:hAnsi="Arial"/>
      <w:b/>
      <w:sz w:val="32"/>
      <w:lang w:eastAsia="en-US"/>
    </w:rPr>
  </w:style>
  <w:style w:type="paragraph" w:customStyle="1" w:styleId="ExampleBody">
    <w:name w:val="Example Body"/>
    <w:basedOn w:val="Normal"/>
    <w:rsid w:val="00420209"/>
    <w:pPr>
      <w:spacing w:before="60" w:line="220" w:lineRule="exact"/>
      <w:ind w:left="964"/>
      <w:jc w:val="both"/>
    </w:pPr>
    <w:rPr>
      <w:sz w:val="20"/>
      <w:lang w:eastAsia="en-US"/>
    </w:rPr>
  </w:style>
  <w:style w:type="paragraph" w:customStyle="1" w:styleId="HE">
    <w:name w:val="HE"/>
    <w:aliases w:val="Example heading"/>
    <w:basedOn w:val="Normal"/>
    <w:next w:val="ExampleBody"/>
    <w:rsid w:val="00420209"/>
    <w:pPr>
      <w:keepNext/>
      <w:spacing w:before="120" w:line="220" w:lineRule="exact"/>
      <w:ind w:left="964"/>
    </w:pPr>
    <w:rPr>
      <w:i/>
      <w:sz w:val="20"/>
      <w:lang w:eastAsia="en-US"/>
    </w:rPr>
  </w:style>
  <w:style w:type="paragraph" w:customStyle="1" w:styleId="DD">
    <w:name w:val="DD"/>
    <w:aliases w:val="Dictionary Definition"/>
    <w:basedOn w:val="Normal"/>
    <w:rsid w:val="00420209"/>
    <w:pPr>
      <w:spacing w:before="80" w:line="260" w:lineRule="exact"/>
      <w:jc w:val="both"/>
    </w:pPr>
    <w:rPr>
      <w:lang w:eastAsia="en-US"/>
    </w:rPr>
  </w:style>
  <w:style w:type="paragraph" w:customStyle="1" w:styleId="DNote">
    <w:name w:val="DNote"/>
    <w:aliases w:val="DictionaryNote"/>
    <w:basedOn w:val="Normal"/>
    <w:rsid w:val="00420209"/>
    <w:pPr>
      <w:spacing w:before="120" w:line="220" w:lineRule="exact"/>
      <w:ind w:left="425"/>
      <w:jc w:val="both"/>
    </w:pPr>
    <w:rPr>
      <w:sz w:val="20"/>
      <w:lang w:eastAsia="en-US"/>
    </w:rPr>
  </w:style>
  <w:style w:type="paragraph" w:customStyle="1" w:styleId="DP1a">
    <w:name w:val="DP1(a)"/>
    <w:aliases w:val="Dictionary (a)"/>
    <w:basedOn w:val="Normal"/>
    <w:rsid w:val="00420209"/>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420209"/>
    <w:pPr>
      <w:tabs>
        <w:tab w:val="right" w:pos="1276"/>
      </w:tabs>
      <w:spacing w:before="60" w:line="260" w:lineRule="exact"/>
      <w:ind w:left="1503" w:hanging="1503"/>
      <w:jc w:val="both"/>
    </w:pPr>
    <w:rPr>
      <w:lang w:eastAsia="en-US"/>
    </w:rPr>
  </w:style>
  <w:style w:type="paragraph" w:customStyle="1" w:styleId="EndNotes">
    <w:name w:val="EndNotes"/>
    <w:basedOn w:val="Normal"/>
    <w:rsid w:val="00420209"/>
    <w:pPr>
      <w:spacing w:before="120" w:line="260" w:lineRule="exact"/>
      <w:jc w:val="both"/>
    </w:pPr>
  </w:style>
  <w:style w:type="paragraph" w:customStyle="1" w:styleId="HB">
    <w:name w:val="HB"/>
    <w:aliases w:val="Box heading"/>
    <w:basedOn w:val="Normal"/>
    <w:pPr>
      <w:spacing w:before="240"/>
      <w:jc w:val="center"/>
    </w:pPr>
    <w:rPr>
      <w:rFonts w:ascii="Helvetica" w:hAnsi="Helvetica" w:cs="Helvetica"/>
      <w:b/>
      <w:bCs/>
    </w:rPr>
  </w:style>
  <w:style w:type="paragraph" w:customStyle="1" w:styleId="HN">
    <w:name w:val="HN"/>
    <w:aliases w:val="Note heading"/>
    <w:basedOn w:val="Normal"/>
    <w:next w:val="Normal"/>
    <w:pPr>
      <w:keepNext/>
      <w:tabs>
        <w:tab w:val="left" w:pos="1560"/>
      </w:tabs>
      <w:spacing w:before="120" w:line="240" w:lineRule="exact"/>
      <w:ind w:left="964"/>
    </w:pPr>
    <w:rPr>
      <w:i/>
      <w:iCs/>
      <w:sz w:val="20"/>
      <w:szCs w:val="20"/>
    </w:rPr>
  </w:style>
  <w:style w:type="paragraph" w:customStyle="1" w:styleId="longrule">
    <w:name w:val="long rule"/>
    <w:basedOn w:val="Normal"/>
    <w:pPr>
      <w:pBdr>
        <w:bottom w:val="single" w:sz="2" w:space="4" w:color="auto"/>
      </w:pBdr>
      <w:spacing w:before="260"/>
      <w:jc w:val="center"/>
    </w:pPr>
  </w:style>
  <w:style w:type="paragraph" w:customStyle="1" w:styleId="Penalty">
    <w:name w:val="Penalty"/>
    <w:basedOn w:val="Normal"/>
    <w:next w:val="Normal"/>
    <w:rsid w:val="00420209"/>
    <w:pPr>
      <w:spacing w:before="180" w:line="260" w:lineRule="exact"/>
      <w:ind w:left="964"/>
      <w:jc w:val="both"/>
    </w:pPr>
    <w:rPr>
      <w:lang w:eastAsia="en-US"/>
    </w:rPr>
  </w:style>
  <w:style w:type="paragraph" w:customStyle="1" w:styleId="RGPara">
    <w:name w:val="RGPara"/>
    <w:aliases w:val="Readers Guide Para"/>
    <w:basedOn w:val="Normal"/>
    <w:rsid w:val="00420209"/>
    <w:pPr>
      <w:spacing w:before="120" w:line="260" w:lineRule="exact"/>
      <w:jc w:val="both"/>
    </w:pPr>
    <w:rPr>
      <w:lang w:eastAsia="en-US"/>
    </w:rPr>
  </w:style>
  <w:style w:type="paragraph" w:customStyle="1" w:styleId="RGPtHd">
    <w:name w:val="RGPtHd"/>
    <w:aliases w:val="Readers Guide PT Heading"/>
    <w:basedOn w:val="Normal"/>
    <w:next w:val="Normal"/>
    <w:rsid w:val="00420209"/>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420209"/>
    <w:pPr>
      <w:keepNext/>
      <w:spacing w:before="360"/>
      <w:ind w:left="964" w:hanging="964"/>
    </w:pPr>
    <w:rPr>
      <w:rFonts w:ascii="Arial" w:hAnsi="Arial"/>
      <w:b/>
      <w:lang w:eastAsia="en-US"/>
    </w:rPr>
  </w:style>
  <w:style w:type="paragraph" w:customStyle="1" w:styleId="ScheduleHeading">
    <w:name w:val="Schedule Heading"/>
    <w:basedOn w:val="Normal"/>
    <w:next w:val="Normal"/>
    <w:rsid w:val="00420209"/>
    <w:pPr>
      <w:keepNext/>
      <w:keepLines/>
      <w:spacing w:before="360"/>
      <w:ind w:left="964" w:hanging="964"/>
    </w:pPr>
    <w:rPr>
      <w:rFonts w:ascii="Arial" w:hAnsi="Arial"/>
      <w:b/>
      <w:lang w:eastAsia="en-US"/>
    </w:rPr>
  </w:style>
  <w:style w:type="character" w:customStyle="1" w:styleId="R1Char">
    <w:name w:val="R1 Char"/>
    <w:aliases w:val="1. or 1.(1) Char"/>
    <w:link w:val="R1"/>
    <w:rsid w:val="00E82D92"/>
    <w:rPr>
      <w:noProof/>
      <w:sz w:val="24"/>
      <w:szCs w:val="24"/>
      <w:lang w:val="en-AU" w:eastAsia="en-US" w:bidi="ar-SA"/>
    </w:rPr>
  </w:style>
  <w:style w:type="paragraph" w:customStyle="1" w:styleId="Scheduletitle">
    <w:name w:val="Schedule title"/>
    <w:basedOn w:val="Normal"/>
    <w:next w:val="Schedulereference"/>
    <w:rsid w:val="00420209"/>
    <w:pPr>
      <w:keepNext/>
      <w:keepLines/>
      <w:spacing w:before="480"/>
      <w:ind w:left="2410" w:hanging="2410"/>
    </w:pPr>
    <w:rPr>
      <w:rFonts w:ascii="Arial" w:hAnsi="Arial"/>
      <w:b/>
      <w:sz w:val="32"/>
      <w:lang w:eastAsia="en-US"/>
    </w:rPr>
  </w:style>
  <w:style w:type="paragraph" w:customStyle="1" w:styleId="IntroNoteHead">
    <w:name w:val="IntroNoteHead"/>
    <w:basedOn w:val="RGPtHd"/>
    <w:next w:val="IntroNotePara"/>
    <w:pPr>
      <w:ind w:left="567" w:right="567"/>
    </w:pPr>
  </w:style>
  <w:style w:type="paragraph" w:customStyle="1" w:styleId="IntroNotePara">
    <w:name w:val="IntroNotePara"/>
    <w:basedOn w:val="RGPara"/>
    <w:pPr>
      <w:ind w:left="567" w:right="566"/>
    </w:pPr>
    <w:rPr>
      <w:rFonts w:ascii="Helvetica" w:hAnsi="Helvetica" w:cs="Helvetica"/>
      <w:sz w:val="22"/>
      <w:szCs w:val="22"/>
    </w:rPr>
  </w:style>
  <w:style w:type="paragraph" w:customStyle="1" w:styleId="IntroNoteBullet">
    <w:name w:val="IntroNoteBullet"/>
    <w:basedOn w:val="IntroNotePara"/>
    <w:pPr>
      <w:ind w:left="927" w:hanging="360"/>
    </w:pPr>
  </w:style>
  <w:style w:type="paragraph" w:customStyle="1" w:styleId="ExampleList">
    <w:name w:val="Example List"/>
    <w:basedOn w:val="Normal"/>
    <w:rsid w:val="00420209"/>
    <w:pPr>
      <w:tabs>
        <w:tab w:val="left" w:pos="1247"/>
        <w:tab w:val="left" w:pos="1349"/>
      </w:tabs>
      <w:spacing w:before="60" w:line="220" w:lineRule="exact"/>
      <w:ind w:left="340" w:firstLine="652"/>
      <w:jc w:val="both"/>
    </w:pPr>
    <w:rPr>
      <w:sz w:val="20"/>
      <w:lang w:eastAsia="en-US"/>
    </w:rPr>
  </w:style>
  <w:style w:type="paragraph" w:customStyle="1" w:styleId="Query">
    <w:name w:val="Query"/>
    <w:aliases w:val="QY"/>
    <w:basedOn w:val="Normal"/>
    <w:semiHidden/>
    <w:rsid w:val="00420209"/>
    <w:pPr>
      <w:spacing w:before="180" w:line="260" w:lineRule="exact"/>
      <w:ind w:left="964" w:hanging="964"/>
      <w:jc w:val="both"/>
    </w:pPr>
    <w:rPr>
      <w:b/>
      <w:i/>
      <w:lang w:eastAsia="en-US"/>
    </w:rPr>
  </w:style>
  <w:style w:type="paragraph" w:customStyle="1" w:styleId="RGHead">
    <w:name w:val="RGHead"/>
    <w:basedOn w:val="Normal"/>
    <w:next w:val="Normal"/>
    <w:rsid w:val="00420209"/>
    <w:pPr>
      <w:keepNext/>
      <w:spacing w:before="360"/>
    </w:pPr>
    <w:rPr>
      <w:rFonts w:ascii="Arial" w:hAnsi="Arial"/>
      <w:b/>
      <w:sz w:val="32"/>
      <w:lang w:eastAsia="en-US"/>
    </w:rPr>
  </w:style>
  <w:style w:type="paragraph" w:customStyle="1" w:styleId="TOC">
    <w:name w:val="TOC"/>
    <w:basedOn w:val="Normal"/>
    <w:next w:val="Normal"/>
    <w:rsid w:val="00420209"/>
    <w:pPr>
      <w:tabs>
        <w:tab w:val="right" w:pos="7088"/>
      </w:tabs>
      <w:spacing w:after="120"/>
    </w:pPr>
    <w:rPr>
      <w:rFonts w:ascii="Arial" w:hAnsi="Arial"/>
      <w:sz w:val="20"/>
      <w:lang w:eastAsia="en-US"/>
    </w:rPr>
  </w:style>
  <w:style w:type="paragraph" w:customStyle="1" w:styleId="ContentsSectionBreak">
    <w:name w:val="ContentsSectionBreak"/>
    <w:basedOn w:val="Normal"/>
    <w:next w:val="Normal"/>
    <w:rsid w:val="00420209"/>
    <w:rPr>
      <w:lang w:eastAsia="en-US"/>
    </w:rPr>
  </w:style>
  <w:style w:type="paragraph" w:customStyle="1" w:styleId="DictionarySectionBreak">
    <w:name w:val="DictionarySectionBreak"/>
    <w:basedOn w:val="Normal"/>
    <w:next w:val="Normal"/>
    <w:rsid w:val="00420209"/>
    <w:rPr>
      <w:lang w:eastAsia="en-US"/>
    </w:rPr>
  </w:style>
  <w:style w:type="paragraph" w:customStyle="1" w:styleId="ReadersGuideSectionBreak">
    <w:name w:val="ReadersGuideSectionBreak"/>
    <w:basedOn w:val="Normal"/>
    <w:next w:val="Normal"/>
    <w:rsid w:val="00420209"/>
  </w:style>
  <w:style w:type="paragraph" w:customStyle="1" w:styleId="SchedSectionBreak">
    <w:name w:val="SchedSectionBreak"/>
    <w:basedOn w:val="Normal"/>
    <w:next w:val="Normal"/>
    <w:rsid w:val="00420209"/>
    <w:rPr>
      <w:lang w:eastAsia="en-US"/>
    </w:rPr>
  </w:style>
  <w:style w:type="paragraph" w:customStyle="1" w:styleId="TextWOutChapSectionBreak">
    <w:name w:val="TextW/OutChapSectionBreak"/>
    <w:basedOn w:val="Normal"/>
    <w:next w:val="Normal"/>
    <w:rsid w:val="00420209"/>
    <w:rPr>
      <w:lang w:eastAsia="en-US"/>
    </w:rPr>
  </w:style>
  <w:style w:type="paragraph" w:customStyle="1" w:styleId="HSR">
    <w:name w:val="HSR"/>
    <w:aliases w:val="Subregulation Heading"/>
    <w:basedOn w:val="Normal"/>
    <w:next w:val="Normal"/>
    <w:rsid w:val="00420209"/>
    <w:pPr>
      <w:keepNext/>
      <w:spacing w:before="300"/>
      <w:ind w:left="964"/>
    </w:pPr>
    <w:rPr>
      <w:rFonts w:ascii="Arial" w:hAnsi="Arial"/>
      <w:i/>
      <w:lang w:eastAsia="en-US"/>
    </w:rPr>
  </w:style>
  <w:style w:type="paragraph" w:customStyle="1" w:styleId="SchedulePara">
    <w:name w:val="Schedule Para"/>
    <w:basedOn w:val="Normal"/>
    <w:pPr>
      <w:spacing w:before="180" w:line="260" w:lineRule="exact"/>
      <w:ind w:left="964" w:hanging="964"/>
      <w:jc w:val="both"/>
    </w:pPr>
  </w:style>
  <w:style w:type="paragraph" w:customStyle="1" w:styleId="Schedulepart">
    <w:name w:val="Schedule part"/>
    <w:basedOn w:val="Normal"/>
    <w:rsid w:val="00420209"/>
    <w:pPr>
      <w:keepNext/>
      <w:keepLines/>
      <w:spacing w:before="360"/>
      <w:ind w:left="1559" w:hanging="1559"/>
    </w:pPr>
    <w:rPr>
      <w:rFonts w:ascii="Arial" w:hAnsi="Arial"/>
      <w:b/>
      <w:sz w:val="28"/>
      <w:lang w:eastAsia="en-US"/>
    </w:rPr>
  </w:style>
  <w:style w:type="paragraph" w:customStyle="1" w:styleId="SRNo">
    <w:name w:val="SRNo"/>
    <w:basedOn w:val="Normal"/>
    <w:next w:val="Normal"/>
    <w:rsid w:val="00420209"/>
    <w:pPr>
      <w:pBdr>
        <w:bottom w:val="single" w:sz="4" w:space="3" w:color="auto"/>
      </w:pBdr>
      <w:spacing w:before="480"/>
    </w:pPr>
    <w:rPr>
      <w:rFonts w:ascii="Arial" w:hAnsi="Arial"/>
      <w:b/>
      <w:lang w:eastAsia="en-US"/>
    </w:rPr>
  </w:style>
  <w:style w:type="paragraph" w:customStyle="1" w:styleId="SigningPageBreak">
    <w:name w:val="SigningPageBreak"/>
    <w:basedOn w:val="Normal"/>
    <w:next w:val="Normal"/>
    <w:rsid w:val="00420209"/>
  </w:style>
  <w:style w:type="paragraph" w:customStyle="1" w:styleId="AEndNote">
    <w:name w:val="AEndNote"/>
    <w:pPr>
      <w:overflowPunct w:val="0"/>
      <w:autoSpaceDE w:val="0"/>
      <w:autoSpaceDN w:val="0"/>
      <w:adjustRightInd w:val="0"/>
      <w:spacing w:before="180"/>
      <w:ind w:left="360" w:hanging="360"/>
      <w:jc w:val="both"/>
      <w:textAlignment w:val="baseline"/>
    </w:pPr>
    <w:rPr>
      <w:rFonts w:ascii="Times" w:hAnsi="Times" w:cs="Times"/>
      <w:sz w:val="22"/>
      <w:szCs w:val="22"/>
    </w:rPr>
  </w:style>
  <w:style w:type="paragraph" w:customStyle="1" w:styleId="PEndNote">
    <w:name w:val="PEndNote"/>
    <w:pPr>
      <w:overflowPunct w:val="0"/>
      <w:autoSpaceDE w:val="0"/>
      <w:autoSpaceDN w:val="0"/>
      <w:adjustRightInd w:val="0"/>
      <w:spacing w:before="180"/>
      <w:ind w:left="360" w:hanging="360"/>
      <w:jc w:val="both"/>
      <w:textAlignment w:val="baseline"/>
    </w:pPr>
    <w:rPr>
      <w:rFonts w:ascii="Times" w:hAnsi="Times" w:cs="Times"/>
      <w:sz w:val="22"/>
      <w:szCs w:val="22"/>
    </w:rPr>
  </w:style>
  <w:style w:type="paragraph" w:customStyle="1" w:styleId="marginnotetext">
    <w:name w:val="margin note text"/>
    <w:basedOn w:val="Normal"/>
    <w:pPr>
      <w:framePr w:w="1320" w:hSpace="240" w:vSpace="240" w:wrap="auto" w:vAnchor="page" w:hAnchor="page"/>
      <w:tabs>
        <w:tab w:val="left" w:pos="280"/>
      </w:tabs>
      <w:spacing w:after="100" w:line="220" w:lineRule="exact"/>
    </w:pPr>
    <w:rPr>
      <w:rFonts w:ascii="N Helvetica Narrow" w:hAnsi="N Helvetica Narrow" w:cs="N Helvetica Narrow"/>
      <w:sz w:val="20"/>
      <w:szCs w:val="20"/>
    </w:rPr>
  </w:style>
  <w:style w:type="paragraph" w:customStyle="1" w:styleId="top1">
    <w:name w:val="top1"/>
    <w:basedOn w:val="Normal"/>
    <w:pPr>
      <w:tabs>
        <w:tab w:val="right" w:pos="560"/>
        <w:tab w:val="left" w:pos="820"/>
        <w:tab w:val="right" w:pos="7220"/>
      </w:tabs>
      <w:ind w:left="851" w:right="1575" w:hanging="851"/>
    </w:pPr>
    <w:rPr>
      <w:sz w:val="22"/>
      <w:szCs w:val="22"/>
    </w:rPr>
  </w:style>
  <w:style w:type="paragraph" w:customStyle="1" w:styleId="topp">
    <w:name w:val="topp"/>
    <w:basedOn w:val="Normal"/>
    <w:pPr>
      <w:keepNext/>
      <w:spacing w:before="240" w:after="120"/>
    </w:pPr>
    <w:rPr>
      <w:caps/>
      <w:sz w:val="22"/>
      <w:szCs w:val="22"/>
    </w:rPr>
  </w:style>
  <w:style w:type="paragraph" w:customStyle="1" w:styleId="topd">
    <w:name w:val="topd"/>
    <w:basedOn w:val="Normal"/>
    <w:pPr>
      <w:keepNext/>
      <w:spacing w:after="120"/>
    </w:pPr>
    <w:rPr>
      <w:i/>
      <w:iCs/>
      <w:sz w:val="22"/>
      <w:szCs w:val="22"/>
    </w:rPr>
  </w:style>
  <w:style w:type="paragraph" w:customStyle="1" w:styleId="tops">
    <w:name w:val="tops"/>
    <w:basedOn w:val="topp"/>
    <w:pPr>
      <w:keepNext w:val="0"/>
      <w:tabs>
        <w:tab w:val="left" w:pos="1700"/>
        <w:tab w:val="right" w:pos="7200"/>
      </w:tabs>
      <w:ind w:left="851" w:right="1576" w:hanging="851"/>
    </w:pPr>
  </w:style>
  <w:style w:type="paragraph" w:customStyle="1" w:styleId="AEndNote3">
    <w:name w:val="AEndNote3"/>
    <w:pPr>
      <w:overflowPunct w:val="0"/>
      <w:autoSpaceDE w:val="0"/>
      <w:autoSpaceDN w:val="0"/>
      <w:adjustRightInd w:val="0"/>
      <w:spacing w:before="180"/>
      <w:ind w:left="360" w:hanging="360"/>
      <w:jc w:val="both"/>
      <w:textAlignment w:val="baseline"/>
    </w:pPr>
    <w:rPr>
      <w:rFonts w:ascii="Times" w:hAnsi="Times" w:cs="Times"/>
      <w:sz w:val="22"/>
      <w:szCs w:val="22"/>
    </w:rPr>
  </w:style>
  <w:style w:type="character" w:customStyle="1" w:styleId="CharSchNo">
    <w:name w:val="CharSchNo"/>
    <w:basedOn w:val="DefaultParagraphFont"/>
    <w:rsid w:val="00420209"/>
  </w:style>
  <w:style w:type="paragraph" w:customStyle="1" w:styleId="commencementnote">
    <w:name w:val="commencementnote"/>
    <w:pPr>
      <w:tabs>
        <w:tab w:val="right" w:pos="1080"/>
        <w:tab w:val="left" w:pos="1260"/>
        <w:tab w:val="left" w:pos="1800"/>
      </w:tabs>
      <w:overflowPunct w:val="0"/>
      <w:autoSpaceDE w:val="0"/>
      <w:autoSpaceDN w:val="0"/>
      <w:adjustRightInd w:val="0"/>
      <w:spacing w:before="120"/>
      <w:jc w:val="both"/>
      <w:textAlignment w:val="baseline"/>
    </w:pPr>
    <w:rPr>
      <w:rFonts w:ascii="Times" w:hAnsi="Times" w:cs="Times"/>
      <w:sz w:val="26"/>
      <w:szCs w:val="26"/>
    </w:rPr>
  </w:style>
  <w:style w:type="paragraph" w:customStyle="1" w:styleId="bulletedlist">
    <w:name w:val="bulleted list"/>
    <w:basedOn w:val="P1"/>
    <w:pPr>
      <w:tabs>
        <w:tab w:val="clear" w:pos="1191"/>
      </w:tabs>
      <w:ind w:left="1321" w:hanging="357"/>
    </w:pPr>
  </w:style>
  <w:style w:type="paragraph" w:customStyle="1" w:styleId="PCommencement">
    <w:name w:val="PCommencement"/>
    <w:pPr>
      <w:tabs>
        <w:tab w:val="right" w:pos="794"/>
        <w:tab w:val="left" w:pos="964"/>
      </w:tabs>
      <w:overflowPunct w:val="0"/>
      <w:autoSpaceDE w:val="0"/>
      <w:autoSpaceDN w:val="0"/>
      <w:adjustRightInd w:val="0"/>
      <w:spacing w:before="120" w:line="260" w:lineRule="exact"/>
      <w:ind w:left="964" w:hanging="964"/>
      <w:jc w:val="both"/>
      <w:textAlignment w:val="baseline"/>
    </w:pPr>
    <w:rPr>
      <w:rFonts w:ascii="Times" w:hAnsi="Times" w:cs="Times"/>
      <w:sz w:val="24"/>
      <w:szCs w:val="24"/>
    </w:rPr>
  </w:style>
  <w:style w:type="paragraph" w:customStyle="1" w:styleId="TableColHead">
    <w:name w:val="TableColHead"/>
    <w:basedOn w:val="Normal"/>
    <w:rsid w:val="00420209"/>
    <w:pPr>
      <w:keepNext/>
      <w:spacing w:before="120" w:after="60" w:line="200" w:lineRule="exact"/>
    </w:pPr>
    <w:rPr>
      <w:rFonts w:ascii="Arial" w:hAnsi="Arial"/>
      <w:b/>
      <w:sz w:val="18"/>
      <w:lang w:eastAsia="en-US"/>
    </w:rPr>
  </w:style>
  <w:style w:type="paragraph" w:customStyle="1" w:styleId="TableText">
    <w:name w:val="TableText"/>
    <w:basedOn w:val="Normal"/>
    <w:rsid w:val="00420209"/>
    <w:pPr>
      <w:spacing w:before="60" w:after="60" w:line="240" w:lineRule="exact"/>
    </w:pPr>
    <w:rPr>
      <w:sz w:val="22"/>
      <w:lang w:eastAsia="en-US"/>
    </w:rPr>
  </w:style>
  <w:style w:type="paragraph" w:customStyle="1" w:styleId="Zdefinition">
    <w:name w:val="Zdefinition"/>
    <w:basedOn w:val="definition"/>
    <w:rsid w:val="00420209"/>
    <w:pPr>
      <w:keepNext/>
    </w:pPr>
  </w:style>
  <w:style w:type="paragraph" w:customStyle="1" w:styleId="ZP1">
    <w:name w:val="ZP1"/>
    <w:basedOn w:val="P1"/>
    <w:rsid w:val="00420209"/>
    <w:pPr>
      <w:keepNext/>
    </w:pPr>
  </w:style>
  <w:style w:type="paragraph" w:customStyle="1" w:styleId="ZR1">
    <w:name w:val="ZR1"/>
    <w:basedOn w:val="R1"/>
    <w:rsid w:val="00420209"/>
    <w:pPr>
      <w:keepNext/>
    </w:pPr>
  </w:style>
  <w:style w:type="paragraph" w:styleId="BalloonText">
    <w:name w:val="Balloon Text"/>
    <w:basedOn w:val="Normal"/>
    <w:semiHidden/>
    <w:rsid w:val="00420209"/>
    <w:rPr>
      <w:rFonts w:ascii="Tahoma" w:hAnsi="Tahoma" w:cs="Tahoma"/>
      <w:sz w:val="16"/>
      <w:szCs w:val="16"/>
    </w:rPr>
  </w:style>
  <w:style w:type="paragraph" w:customStyle="1" w:styleId="Footerinfo">
    <w:name w:val="Footerinfo"/>
    <w:basedOn w:val="Footer"/>
    <w:semiHidden/>
    <w:rsid w:val="00420209"/>
    <w:rPr>
      <w:sz w:val="12"/>
    </w:rPr>
  </w:style>
  <w:style w:type="paragraph" w:customStyle="1" w:styleId="Citation">
    <w:name w:val="Citation"/>
    <w:basedOn w:val="Footer"/>
    <w:rsid w:val="00420209"/>
  </w:style>
  <w:style w:type="paragraph" w:customStyle="1" w:styleId="citation0">
    <w:name w:val="citation"/>
    <w:basedOn w:val="Footer"/>
    <w:rsid w:val="00420209"/>
  </w:style>
  <w:style w:type="paragraph" w:customStyle="1" w:styleId="HeaderLiteEven">
    <w:name w:val="HeaderLiteEven"/>
    <w:basedOn w:val="Normal"/>
    <w:rsid w:val="00420209"/>
    <w:pPr>
      <w:spacing w:before="60"/>
    </w:pPr>
    <w:rPr>
      <w:rFonts w:ascii="Arial" w:hAnsi="Arial"/>
      <w:sz w:val="18"/>
    </w:rPr>
  </w:style>
  <w:style w:type="paragraph" w:customStyle="1" w:styleId="HeaderContentsPage">
    <w:name w:val="HeaderContents&quot;Page&quot;"/>
    <w:basedOn w:val="Normal"/>
    <w:rsid w:val="00420209"/>
    <w:pPr>
      <w:spacing w:before="120" w:after="120"/>
      <w:jc w:val="right"/>
    </w:pPr>
    <w:rPr>
      <w:rFonts w:ascii="Arial" w:hAnsi="Arial"/>
      <w:sz w:val="20"/>
    </w:rPr>
  </w:style>
  <w:style w:type="paragraph" w:customStyle="1" w:styleId="HeaderLiteOdd">
    <w:name w:val="HeaderLiteOdd"/>
    <w:basedOn w:val="Normal"/>
    <w:rsid w:val="00420209"/>
    <w:pPr>
      <w:spacing w:before="60"/>
      <w:jc w:val="right"/>
    </w:pPr>
    <w:rPr>
      <w:rFonts w:ascii="Arial" w:hAnsi="Arial"/>
      <w:sz w:val="18"/>
    </w:rPr>
  </w:style>
  <w:style w:type="paragraph" w:customStyle="1" w:styleId="A1S">
    <w:name w:val="A1S"/>
    <w:aliases w:val="1.Schedule Amendment"/>
    <w:basedOn w:val="Normal"/>
    <w:next w:val="Normal"/>
    <w:rsid w:val="00420209"/>
    <w:pPr>
      <w:keepNext/>
      <w:spacing w:before="480" w:line="260" w:lineRule="exact"/>
      <w:ind w:left="964" w:hanging="964"/>
    </w:pPr>
    <w:rPr>
      <w:rFonts w:ascii="Arial" w:hAnsi="Arial"/>
      <w:b/>
      <w:lang w:eastAsia="en-US"/>
    </w:rPr>
  </w:style>
  <w:style w:type="paragraph" w:customStyle="1" w:styleId="A2S">
    <w:name w:val="A2S"/>
    <w:aliases w:val="Schedule Inst Amendment"/>
    <w:basedOn w:val="Normal"/>
    <w:next w:val="Normal"/>
    <w:rsid w:val="00420209"/>
    <w:pPr>
      <w:keepNext/>
      <w:spacing w:before="120" w:line="260" w:lineRule="exact"/>
      <w:ind w:left="964"/>
    </w:pPr>
    <w:rPr>
      <w:i/>
      <w:lang w:eastAsia="en-US"/>
    </w:rPr>
  </w:style>
  <w:style w:type="paragraph" w:customStyle="1" w:styleId="A3S">
    <w:name w:val="A3S"/>
    <w:aliases w:val="Schedule Amendment"/>
    <w:basedOn w:val="Normal"/>
    <w:next w:val="A1S"/>
    <w:rsid w:val="00420209"/>
    <w:pPr>
      <w:spacing w:before="60" w:line="260" w:lineRule="exact"/>
      <w:ind w:left="1247"/>
      <w:jc w:val="both"/>
    </w:pPr>
    <w:rPr>
      <w:lang w:eastAsia="en-US"/>
    </w:rPr>
  </w:style>
  <w:style w:type="paragraph" w:customStyle="1" w:styleId="A4">
    <w:name w:val="A4"/>
    <w:aliases w:val="(a) Amendment"/>
    <w:basedOn w:val="Normal"/>
    <w:rsid w:val="00420209"/>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420209"/>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420209"/>
    <w:pPr>
      <w:spacing w:before="120" w:line="220" w:lineRule="exact"/>
      <w:ind w:left="964"/>
      <w:jc w:val="both"/>
    </w:pPr>
    <w:rPr>
      <w:sz w:val="20"/>
      <w:lang w:eastAsia="en-US"/>
    </w:rPr>
  </w:style>
  <w:style w:type="paragraph" w:customStyle="1" w:styleId="ASref">
    <w:name w:val="AS ref"/>
    <w:basedOn w:val="Normal"/>
    <w:next w:val="A1S"/>
    <w:rsid w:val="00420209"/>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420209"/>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420209"/>
    <w:pPr>
      <w:keepNext/>
      <w:spacing w:before="360"/>
      <w:ind w:left="2410" w:hanging="2410"/>
    </w:pPr>
    <w:rPr>
      <w:rFonts w:ascii="Arial" w:hAnsi="Arial"/>
      <w:b/>
      <w:sz w:val="28"/>
      <w:lang w:eastAsia="en-US"/>
    </w:rPr>
  </w:style>
  <w:style w:type="paragraph" w:customStyle="1" w:styleId="FooterDraft">
    <w:name w:val="FooterDraft"/>
    <w:basedOn w:val="Normal"/>
    <w:rsid w:val="00420209"/>
    <w:pPr>
      <w:jc w:val="center"/>
    </w:pPr>
    <w:rPr>
      <w:rFonts w:ascii="Arial" w:hAnsi="Arial"/>
      <w:b/>
      <w:sz w:val="40"/>
      <w:lang w:eastAsia="en-US"/>
    </w:rPr>
  </w:style>
  <w:style w:type="paragraph" w:customStyle="1" w:styleId="FooterInfo0">
    <w:name w:val="FooterInfo"/>
    <w:basedOn w:val="Normal"/>
    <w:rsid w:val="00420209"/>
    <w:rPr>
      <w:rFonts w:ascii="Arial" w:hAnsi="Arial"/>
      <w:sz w:val="12"/>
      <w:lang w:eastAsia="en-US"/>
    </w:rPr>
  </w:style>
  <w:style w:type="paragraph" w:customStyle="1" w:styleId="Formula">
    <w:name w:val="Formula"/>
    <w:basedOn w:val="Normal"/>
    <w:next w:val="Normal"/>
    <w:rsid w:val="00420209"/>
    <w:pPr>
      <w:spacing w:before="180" w:after="180"/>
      <w:jc w:val="center"/>
    </w:pPr>
    <w:rPr>
      <w:lang w:eastAsia="en-US"/>
    </w:rPr>
  </w:style>
  <w:style w:type="paragraph" w:customStyle="1" w:styleId="HeaderBoldEven">
    <w:name w:val="HeaderBoldEven"/>
    <w:basedOn w:val="Normal"/>
    <w:rsid w:val="00420209"/>
    <w:pPr>
      <w:spacing w:before="120" w:after="60"/>
    </w:pPr>
    <w:rPr>
      <w:rFonts w:ascii="Arial" w:hAnsi="Arial"/>
      <w:b/>
      <w:sz w:val="20"/>
      <w:lang w:eastAsia="en-US"/>
    </w:rPr>
  </w:style>
  <w:style w:type="paragraph" w:customStyle="1" w:styleId="HeaderBoldOdd">
    <w:name w:val="HeaderBoldOdd"/>
    <w:basedOn w:val="Normal"/>
    <w:rsid w:val="00420209"/>
    <w:pPr>
      <w:spacing w:before="120" w:after="60"/>
      <w:jc w:val="right"/>
    </w:pPr>
    <w:rPr>
      <w:rFonts w:ascii="Arial" w:hAnsi="Arial"/>
      <w:b/>
      <w:sz w:val="20"/>
      <w:lang w:eastAsia="en-US"/>
    </w:rPr>
  </w:style>
  <w:style w:type="paragraph" w:customStyle="1" w:styleId="Lt">
    <w:name w:val="Lt"/>
    <w:aliases w:val="Long title"/>
    <w:basedOn w:val="Normal"/>
    <w:rsid w:val="00420209"/>
    <w:pPr>
      <w:spacing w:before="260"/>
    </w:pPr>
    <w:rPr>
      <w:rFonts w:ascii="Arial" w:hAnsi="Arial"/>
      <w:b/>
      <w:sz w:val="28"/>
      <w:lang w:eastAsia="en-US"/>
    </w:rPr>
  </w:style>
  <w:style w:type="paragraph" w:customStyle="1" w:styleId="M1">
    <w:name w:val="M1"/>
    <w:aliases w:val="Modification Heading"/>
    <w:basedOn w:val="Normal"/>
    <w:next w:val="Normal"/>
    <w:rsid w:val="00420209"/>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420209"/>
    <w:pPr>
      <w:keepNext/>
      <w:spacing w:before="120" w:line="260" w:lineRule="exact"/>
      <w:ind w:left="964"/>
    </w:pPr>
    <w:rPr>
      <w:i/>
      <w:lang w:eastAsia="en-US"/>
    </w:rPr>
  </w:style>
  <w:style w:type="paragraph" w:customStyle="1" w:styleId="M3">
    <w:name w:val="M3"/>
    <w:aliases w:val="Modification Text"/>
    <w:basedOn w:val="Normal"/>
    <w:next w:val="M1"/>
    <w:rsid w:val="00420209"/>
    <w:pPr>
      <w:spacing w:before="60" w:line="260" w:lineRule="exact"/>
      <w:ind w:left="1247"/>
      <w:jc w:val="both"/>
    </w:pPr>
    <w:rPr>
      <w:lang w:eastAsia="en-US"/>
    </w:rPr>
  </w:style>
  <w:style w:type="paragraph" w:customStyle="1" w:styleId="MainBodySectionBreak">
    <w:name w:val="MainBody Section Break"/>
    <w:basedOn w:val="Normal"/>
    <w:next w:val="Normal"/>
    <w:rsid w:val="00420209"/>
    <w:rPr>
      <w:lang w:eastAsia="en-US"/>
    </w:rPr>
  </w:style>
  <w:style w:type="paragraph" w:customStyle="1" w:styleId="Maker">
    <w:name w:val="Maker"/>
    <w:basedOn w:val="Normal"/>
    <w:rsid w:val="00420209"/>
    <w:pPr>
      <w:tabs>
        <w:tab w:val="left" w:pos="3119"/>
      </w:tabs>
      <w:spacing w:line="300" w:lineRule="atLeast"/>
    </w:pPr>
    <w:rPr>
      <w:lang w:eastAsia="en-US"/>
    </w:rPr>
  </w:style>
  <w:style w:type="paragraph" w:customStyle="1" w:styleId="MHD">
    <w:name w:val="MHD"/>
    <w:aliases w:val="Mod Division Heading"/>
    <w:basedOn w:val="Normal"/>
    <w:next w:val="Normal"/>
    <w:rsid w:val="00420209"/>
    <w:pPr>
      <w:keepNext/>
      <w:spacing w:before="360"/>
      <w:ind w:left="2410" w:hanging="2410"/>
    </w:pPr>
    <w:rPr>
      <w:b/>
      <w:sz w:val="28"/>
      <w:lang w:eastAsia="en-US"/>
    </w:rPr>
  </w:style>
  <w:style w:type="paragraph" w:customStyle="1" w:styleId="MHP">
    <w:name w:val="MHP"/>
    <w:aliases w:val="Mod Part Heading"/>
    <w:basedOn w:val="Normal"/>
    <w:next w:val="Normal"/>
    <w:rsid w:val="00420209"/>
    <w:pPr>
      <w:keepNext/>
      <w:spacing w:before="360"/>
      <w:ind w:left="2410" w:hanging="2410"/>
    </w:pPr>
    <w:rPr>
      <w:b/>
      <w:sz w:val="32"/>
      <w:lang w:eastAsia="en-US"/>
    </w:rPr>
  </w:style>
  <w:style w:type="paragraph" w:customStyle="1" w:styleId="MHR">
    <w:name w:val="MHR"/>
    <w:aliases w:val="Mod Regulation Heading"/>
    <w:basedOn w:val="Normal"/>
    <w:next w:val="Normal"/>
    <w:rsid w:val="00420209"/>
    <w:pPr>
      <w:keepNext/>
      <w:spacing w:before="360"/>
      <w:ind w:left="964" w:hanging="964"/>
    </w:pPr>
    <w:rPr>
      <w:b/>
      <w:lang w:eastAsia="en-US"/>
    </w:rPr>
  </w:style>
  <w:style w:type="paragraph" w:customStyle="1" w:styleId="MHS">
    <w:name w:val="MHS"/>
    <w:aliases w:val="Mod Subdivision Heading"/>
    <w:basedOn w:val="Normal"/>
    <w:next w:val="MHR"/>
    <w:rsid w:val="00420209"/>
    <w:pPr>
      <w:keepNext/>
      <w:spacing w:before="360"/>
      <w:ind w:left="2410" w:hanging="2410"/>
    </w:pPr>
    <w:rPr>
      <w:b/>
      <w:lang w:eastAsia="en-US"/>
    </w:rPr>
  </w:style>
  <w:style w:type="paragraph" w:customStyle="1" w:styleId="MHSR">
    <w:name w:val="MHSR"/>
    <w:aliases w:val="Mod Subregulation Heading"/>
    <w:basedOn w:val="Normal"/>
    <w:next w:val="Normal"/>
    <w:rsid w:val="00420209"/>
    <w:pPr>
      <w:keepNext/>
      <w:spacing w:before="300"/>
      <w:ind w:left="964" w:hanging="964"/>
    </w:pPr>
    <w:rPr>
      <w:i/>
      <w:lang w:eastAsia="en-US"/>
    </w:rPr>
  </w:style>
  <w:style w:type="paragraph" w:customStyle="1" w:styleId="NotesSectionBreak">
    <w:name w:val="NotesSectionBreak"/>
    <w:basedOn w:val="Normal"/>
    <w:next w:val="Normal"/>
    <w:rsid w:val="00420209"/>
    <w:rPr>
      <w:lang w:eastAsia="en-US"/>
    </w:rPr>
  </w:style>
  <w:style w:type="paragraph" w:customStyle="1" w:styleId="AsAmendedBy">
    <w:name w:val="AsAmendedBy"/>
    <w:basedOn w:val="Normal"/>
    <w:rsid w:val="00420209"/>
    <w:pPr>
      <w:spacing w:before="60" w:line="200" w:lineRule="exact"/>
      <w:ind w:left="170"/>
    </w:pPr>
    <w:rPr>
      <w:rFonts w:ascii="Arial" w:hAnsi="Arial"/>
      <w:sz w:val="18"/>
    </w:rPr>
  </w:style>
  <w:style w:type="paragraph" w:customStyle="1" w:styleId="AsAmendedByBold">
    <w:name w:val="AsAmendedByBold"/>
    <w:basedOn w:val="Normal"/>
    <w:next w:val="AsAmendedBy"/>
    <w:rsid w:val="00420209"/>
    <w:pPr>
      <w:spacing w:before="60" w:after="60" w:line="200" w:lineRule="exact"/>
      <w:ind w:left="170"/>
    </w:pPr>
    <w:rPr>
      <w:rFonts w:ascii="Arial" w:hAnsi="Arial"/>
      <w:b/>
      <w:sz w:val="18"/>
    </w:rPr>
  </w:style>
  <w:style w:type="paragraph" w:customStyle="1" w:styleId="ContentsStatRule">
    <w:name w:val="ContentsStatRule"/>
    <w:basedOn w:val="Normal"/>
    <w:rsid w:val="00420209"/>
    <w:pPr>
      <w:spacing w:before="480"/>
    </w:pPr>
    <w:rPr>
      <w:rFonts w:ascii="Arial" w:hAnsi="Arial"/>
      <w:b/>
    </w:rPr>
  </w:style>
  <w:style w:type="paragraph" w:customStyle="1" w:styleId="CoverAct">
    <w:name w:val="CoverAct"/>
    <w:basedOn w:val="Normal"/>
    <w:next w:val="Normal"/>
    <w:rsid w:val="00420209"/>
    <w:pPr>
      <w:pBdr>
        <w:bottom w:val="single" w:sz="4" w:space="3" w:color="auto"/>
      </w:pBdr>
    </w:pPr>
    <w:rPr>
      <w:rFonts w:ascii="Arial" w:hAnsi="Arial"/>
      <w:i/>
      <w:sz w:val="28"/>
    </w:rPr>
  </w:style>
  <w:style w:type="paragraph" w:customStyle="1" w:styleId="TableENotesHeading">
    <w:name w:val="TableENotesHeading"/>
    <w:basedOn w:val="Normal"/>
    <w:rsid w:val="00420209"/>
    <w:pPr>
      <w:spacing w:before="240" w:after="240" w:line="300" w:lineRule="exact"/>
      <w:ind w:left="2410" w:hanging="2410"/>
    </w:pPr>
    <w:rPr>
      <w:rFonts w:ascii="Arial" w:hAnsi="Arial"/>
      <w:b/>
      <w:sz w:val="28"/>
    </w:rPr>
  </w:style>
  <w:style w:type="paragraph" w:customStyle="1" w:styleId="CoverStatRule">
    <w:name w:val="CoverStatRule"/>
    <w:basedOn w:val="Normal"/>
    <w:next w:val="Normal"/>
    <w:rsid w:val="00420209"/>
    <w:pPr>
      <w:spacing w:before="240"/>
    </w:pPr>
    <w:rPr>
      <w:rFonts w:ascii="Arial" w:hAnsi="Arial"/>
      <w:b/>
    </w:rPr>
  </w:style>
  <w:style w:type="paragraph" w:customStyle="1" w:styleId="CoverUpdate">
    <w:name w:val="CoverUpdate"/>
    <w:basedOn w:val="Normal"/>
    <w:rsid w:val="00420209"/>
    <w:pPr>
      <w:spacing w:before="240"/>
    </w:pPr>
  </w:style>
  <w:style w:type="paragraph" w:customStyle="1" w:styleId="ENoteNo">
    <w:name w:val="ENoteNo"/>
    <w:basedOn w:val="EndNotes"/>
    <w:rsid w:val="00420209"/>
    <w:pPr>
      <w:ind w:left="357" w:hanging="357"/>
    </w:pPr>
    <w:rPr>
      <w:rFonts w:ascii="Arial" w:hAnsi="Arial"/>
      <w:b/>
    </w:rPr>
  </w:style>
  <w:style w:type="paragraph" w:customStyle="1" w:styleId="FooterText">
    <w:name w:val="Footer Text"/>
    <w:basedOn w:val="Normal"/>
    <w:rsid w:val="00420209"/>
    <w:rPr>
      <w:sz w:val="20"/>
    </w:rPr>
  </w:style>
  <w:style w:type="paragraph" w:customStyle="1" w:styleId="Schedulelist">
    <w:name w:val="Schedule list"/>
    <w:basedOn w:val="Normal"/>
    <w:rsid w:val="00420209"/>
    <w:pPr>
      <w:tabs>
        <w:tab w:val="right" w:pos="1985"/>
      </w:tabs>
      <w:spacing w:before="60" w:line="260" w:lineRule="exact"/>
      <w:ind w:left="454"/>
    </w:pPr>
    <w:rPr>
      <w:lang w:eastAsia="en-US"/>
    </w:rPr>
  </w:style>
  <w:style w:type="paragraph" w:customStyle="1" w:styleId="Schedulepara0">
    <w:name w:val="Schedule para"/>
    <w:basedOn w:val="Normal"/>
    <w:rsid w:val="00420209"/>
    <w:pPr>
      <w:tabs>
        <w:tab w:val="right" w:pos="567"/>
      </w:tabs>
      <w:spacing w:before="180" w:line="260" w:lineRule="exact"/>
      <w:ind w:left="964" w:hanging="964"/>
      <w:jc w:val="both"/>
    </w:pPr>
    <w:rPr>
      <w:lang w:eastAsia="en-US"/>
    </w:rPr>
  </w:style>
  <w:style w:type="paragraph" w:styleId="Signature">
    <w:name w:val="Signature"/>
    <w:basedOn w:val="Normal"/>
    <w:semiHidden/>
    <w:rsid w:val="00420209"/>
    <w:pPr>
      <w:ind w:left="4252"/>
    </w:pPr>
    <w:rPr>
      <w:lang w:eastAsia="en-US"/>
    </w:rPr>
  </w:style>
  <w:style w:type="paragraph" w:customStyle="1" w:styleId="TableP1a">
    <w:name w:val="TableP1(a)"/>
    <w:basedOn w:val="Normal"/>
    <w:rsid w:val="00420209"/>
    <w:pPr>
      <w:tabs>
        <w:tab w:val="right" w:pos="408"/>
      </w:tabs>
      <w:spacing w:after="60" w:line="240" w:lineRule="exact"/>
      <w:ind w:left="533" w:hanging="533"/>
    </w:pPr>
    <w:rPr>
      <w:sz w:val="22"/>
      <w:lang w:eastAsia="en-US"/>
    </w:rPr>
  </w:style>
  <w:style w:type="paragraph" w:customStyle="1" w:styleId="TableP2i">
    <w:name w:val="TableP2(i)"/>
    <w:basedOn w:val="Normal"/>
    <w:rsid w:val="00420209"/>
    <w:pPr>
      <w:tabs>
        <w:tab w:val="right" w:pos="726"/>
      </w:tabs>
      <w:spacing w:after="60" w:line="240" w:lineRule="exact"/>
      <w:ind w:left="868" w:hanging="868"/>
    </w:pPr>
    <w:rPr>
      <w:sz w:val="22"/>
      <w:lang w:eastAsia="en-US"/>
    </w:rPr>
  </w:style>
  <w:style w:type="paragraph" w:customStyle="1" w:styleId="ZA2">
    <w:name w:val="ZA2"/>
    <w:basedOn w:val="A2"/>
    <w:rsid w:val="00420209"/>
    <w:pPr>
      <w:keepNext/>
    </w:pPr>
  </w:style>
  <w:style w:type="paragraph" w:customStyle="1" w:styleId="ZA3">
    <w:name w:val="ZA3"/>
    <w:basedOn w:val="A3"/>
    <w:rsid w:val="00420209"/>
    <w:pPr>
      <w:keepNext/>
    </w:pPr>
  </w:style>
  <w:style w:type="paragraph" w:customStyle="1" w:styleId="ZA4">
    <w:name w:val="ZA4"/>
    <w:basedOn w:val="Normal"/>
    <w:next w:val="A4"/>
    <w:rsid w:val="00420209"/>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420209"/>
    <w:pPr>
      <w:keepNext/>
    </w:pPr>
  </w:style>
  <w:style w:type="paragraph" w:customStyle="1" w:styleId="ZDP1">
    <w:name w:val="ZDP1"/>
    <w:basedOn w:val="DP1a"/>
    <w:rsid w:val="00420209"/>
    <w:pPr>
      <w:keepNext/>
    </w:pPr>
  </w:style>
  <w:style w:type="paragraph" w:customStyle="1" w:styleId="ZExampleBody">
    <w:name w:val="ZExample Body"/>
    <w:basedOn w:val="ExampleBody"/>
    <w:rsid w:val="00420209"/>
    <w:pPr>
      <w:keepNext/>
    </w:pPr>
  </w:style>
  <w:style w:type="paragraph" w:customStyle="1" w:styleId="ZNote">
    <w:name w:val="ZNote"/>
    <w:basedOn w:val="Note"/>
    <w:rsid w:val="00420209"/>
    <w:pPr>
      <w:keepNext/>
    </w:pPr>
  </w:style>
  <w:style w:type="paragraph" w:customStyle="1" w:styleId="ZP2">
    <w:name w:val="ZP2"/>
    <w:basedOn w:val="P2"/>
    <w:rsid w:val="00420209"/>
    <w:pPr>
      <w:keepNext/>
    </w:pPr>
  </w:style>
  <w:style w:type="paragraph" w:customStyle="1" w:styleId="ZP3">
    <w:name w:val="ZP3"/>
    <w:basedOn w:val="P3"/>
    <w:rsid w:val="00420209"/>
    <w:pPr>
      <w:keepNext/>
    </w:pPr>
  </w:style>
  <w:style w:type="paragraph" w:customStyle="1" w:styleId="ZR2">
    <w:name w:val="ZR2"/>
    <w:basedOn w:val="R2"/>
    <w:rsid w:val="00420209"/>
    <w:pPr>
      <w:keepNext/>
    </w:pPr>
  </w:style>
  <w:style w:type="paragraph" w:customStyle="1" w:styleId="ZRcN">
    <w:name w:val="ZRcN"/>
    <w:basedOn w:val="Rc"/>
    <w:rsid w:val="00420209"/>
    <w:pPr>
      <w:keepNext/>
    </w:pPr>
  </w:style>
  <w:style w:type="paragraph" w:styleId="NoteHeading">
    <w:name w:val="Note Heading"/>
    <w:basedOn w:val="Normal"/>
    <w:next w:val="Normal"/>
    <w:rsid w:val="00420209"/>
    <w:pPr>
      <w:keepNext/>
      <w:keepLines/>
      <w:tabs>
        <w:tab w:val="left" w:pos="1559"/>
      </w:tabs>
      <w:spacing w:before="120" w:line="240" w:lineRule="atLeast"/>
    </w:pPr>
    <w:rPr>
      <w:rFonts w:ascii="Arial" w:hAnsi="Arial"/>
      <w:b/>
      <w:sz w:val="32"/>
    </w:rPr>
  </w:style>
  <w:style w:type="paragraph" w:customStyle="1" w:styleId="RegNotesa">
    <w:name w:val="RegNotes(a)"/>
    <w:basedOn w:val="Normal"/>
    <w:rsid w:val="00420209"/>
    <w:pPr>
      <w:spacing w:before="60" w:line="200" w:lineRule="exact"/>
      <w:ind w:left="425" w:hanging="425"/>
      <w:jc w:val="both"/>
    </w:pPr>
    <w:rPr>
      <w:rFonts w:ascii="Arial" w:hAnsi="Arial"/>
      <w:sz w:val="18"/>
    </w:rPr>
  </w:style>
  <w:style w:type="paragraph" w:customStyle="1" w:styleId="RegNotes1">
    <w:name w:val="RegNotes(1)"/>
    <w:basedOn w:val="RegNotesa"/>
    <w:rsid w:val="00420209"/>
    <w:pPr>
      <w:ind w:left="850"/>
    </w:pPr>
  </w:style>
  <w:style w:type="paragraph" w:customStyle="1" w:styleId="Schedulereferenceleft">
    <w:name w:val="Schedule reference left"/>
    <w:basedOn w:val="Schedulereference"/>
    <w:rsid w:val="00420209"/>
    <w:pPr>
      <w:ind w:left="0"/>
      <w:jc w:val="both"/>
    </w:pPr>
  </w:style>
  <w:style w:type="paragraph" w:customStyle="1" w:styleId="PageBreak">
    <w:name w:val="PageBreak"/>
    <w:aliases w:val="pb"/>
    <w:basedOn w:val="Normal"/>
    <w:next w:val="Heading2"/>
    <w:rsid w:val="00420209"/>
    <w:rPr>
      <w:sz w:val="4"/>
      <w:szCs w:val="20"/>
    </w:rPr>
  </w:style>
  <w:style w:type="paragraph" w:customStyle="1" w:styleId="TableASR">
    <w:name w:val="TableASR"/>
    <w:basedOn w:val="Normal"/>
    <w:semiHidden/>
    <w:rsid w:val="00420209"/>
    <w:pPr>
      <w:spacing w:before="360" w:after="120" w:line="280" w:lineRule="exact"/>
      <w:ind w:left="2410" w:hanging="2410"/>
    </w:pPr>
    <w:rPr>
      <w:rFonts w:ascii="Arial" w:hAnsi="Arial"/>
      <w:b/>
      <w:sz w:val="26"/>
    </w:rPr>
  </w:style>
  <w:style w:type="paragraph" w:customStyle="1" w:styleId="TableOfAmend">
    <w:name w:val="TableOfAmend"/>
    <w:basedOn w:val="Normal"/>
    <w:rsid w:val="00420209"/>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420209"/>
    <w:pPr>
      <w:spacing w:before="0"/>
    </w:pPr>
  </w:style>
  <w:style w:type="paragraph" w:customStyle="1" w:styleId="TableOfAmendHead">
    <w:name w:val="TableOfAmendHead"/>
    <w:basedOn w:val="TableOfAmend"/>
    <w:next w:val="Normal"/>
    <w:rsid w:val="00420209"/>
    <w:pPr>
      <w:spacing w:after="60"/>
    </w:pPr>
    <w:rPr>
      <w:sz w:val="16"/>
    </w:rPr>
  </w:style>
  <w:style w:type="paragraph" w:customStyle="1" w:styleId="TableOfStatRules">
    <w:name w:val="TableOfStatRules"/>
    <w:basedOn w:val="Normal"/>
    <w:rsid w:val="00420209"/>
    <w:pPr>
      <w:spacing w:before="60" w:line="200" w:lineRule="exact"/>
    </w:pPr>
    <w:rPr>
      <w:rFonts w:ascii="Arial" w:hAnsi="Arial"/>
      <w:sz w:val="18"/>
    </w:rPr>
  </w:style>
  <w:style w:type="character" w:customStyle="1" w:styleId="CharENotesHeading">
    <w:name w:val="CharENotesHeading"/>
    <w:basedOn w:val="DefaultParagraphFont"/>
    <w:rsid w:val="00420209"/>
  </w:style>
  <w:style w:type="paragraph" w:styleId="BlockText">
    <w:name w:val="Block Text"/>
    <w:basedOn w:val="Normal"/>
    <w:semiHidden/>
    <w:rsid w:val="00420209"/>
    <w:pPr>
      <w:spacing w:after="120"/>
      <w:ind w:left="1440" w:right="1440"/>
    </w:pPr>
  </w:style>
  <w:style w:type="paragraph" w:customStyle="1" w:styleId="ContentsPage">
    <w:name w:val="ContentsPage"/>
    <w:basedOn w:val="Normal"/>
    <w:next w:val="TOC"/>
    <w:rsid w:val="00420209"/>
    <w:pPr>
      <w:tabs>
        <w:tab w:val="right" w:pos="7229"/>
      </w:tabs>
      <w:spacing w:after="120"/>
      <w:jc w:val="right"/>
    </w:pPr>
    <w:rPr>
      <w:rFonts w:ascii="Arial" w:hAnsi="Arial"/>
      <w:sz w:val="20"/>
    </w:rPr>
  </w:style>
  <w:style w:type="paragraph" w:customStyle="1" w:styleId="Explain1">
    <w:name w:val="Explain (1)"/>
    <w:basedOn w:val="Normal"/>
    <w:rsid w:val="00420209"/>
    <w:pPr>
      <w:spacing w:before="240"/>
      <w:jc w:val="both"/>
    </w:pPr>
    <w:rPr>
      <w:rFonts w:ascii="Optima" w:hAnsi="Optima"/>
      <w:sz w:val="22"/>
    </w:rPr>
  </w:style>
  <w:style w:type="paragraph" w:customStyle="1" w:styleId="Explaindot">
    <w:name w:val="Explain dot"/>
    <w:basedOn w:val="Normal"/>
    <w:rsid w:val="00420209"/>
    <w:pPr>
      <w:spacing w:before="120"/>
      <w:ind w:left="426" w:right="-8" w:hanging="426"/>
      <w:jc w:val="both"/>
    </w:pPr>
    <w:rPr>
      <w:rFonts w:ascii="Optima" w:hAnsi="Optima"/>
      <w:sz w:val="22"/>
    </w:rPr>
  </w:style>
  <w:style w:type="paragraph" w:customStyle="1" w:styleId="Explaintitle">
    <w:name w:val="Explain title"/>
    <w:basedOn w:val="Normal"/>
    <w:rsid w:val="00420209"/>
    <w:pPr>
      <w:pageBreakBefore/>
      <w:spacing w:before="240"/>
      <w:jc w:val="center"/>
    </w:pPr>
    <w:rPr>
      <w:rFonts w:ascii="Optima" w:hAnsi="Optima"/>
      <w:b/>
      <w:i/>
      <w:sz w:val="28"/>
    </w:rPr>
  </w:style>
  <w:style w:type="table" w:styleId="TableGrid">
    <w:name w:val="Table Grid"/>
    <w:basedOn w:val="TableNormal"/>
    <w:semiHidden/>
    <w:rsid w:val="00420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Made">
    <w:name w:val="CoverMade"/>
    <w:basedOn w:val="Normal"/>
    <w:rsid w:val="00420209"/>
    <w:pPr>
      <w:spacing w:before="240" w:after="240"/>
    </w:pPr>
    <w:rPr>
      <w:rFonts w:ascii="Arial" w:hAnsi="Arial"/>
    </w:rPr>
  </w:style>
  <w:style w:type="paragraph" w:customStyle="1" w:styleId="TableENotesHeadingAmdt">
    <w:name w:val="TableENotesHeadingAmdt"/>
    <w:basedOn w:val="Normal"/>
    <w:next w:val="Normal"/>
    <w:rsid w:val="00420209"/>
    <w:pPr>
      <w:pageBreakBefore/>
      <w:spacing w:before="240" w:after="240" w:line="300" w:lineRule="exact"/>
      <w:ind w:left="2410" w:hanging="2410"/>
    </w:pPr>
    <w:rPr>
      <w:rFonts w:ascii="Arial" w:hAnsi="Arial"/>
      <w:b/>
      <w:sz w:val="28"/>
    </w:rPr>
  </w:style>
  <w:style w:type="paragraph" w:styleId="BodyText2">
    <w:name w:val="Body Text 2"/>
    <w:basedOn w:val="Normal"/>
    <w:semiHidden/>
    <w:rsid w:val="00420209"/>
    <w:pPr>
      <w:spacing w:after="120" w:line="480" w:lineRule="auto"/>
    </w:pPr>
  </w:style>
  <w:style w:type="paragraph" w:styleId="BodyText3">
    <w:name w:val="Body Text 3"/>
    <w:basedOn w:val="Normal"/>
    <w:semiHidden/>
    <w:rsid w:val="00420209"/>
    <w:pPr>
      <w:spacing w:after="120"/>
    </w:pPr>
    <w:rPr>
      <w:sz w:val="16"/>
      <w:szCs w:val="16"/>
    </w:rPr>
  </w:style>
  <w:style w:type="paragraph" w:styleId="BodyTextFirstIndent">
    <w:name w:val="Body Text First Indent"/>
    <w:basedOn w:val="BodyText"/>
    <w:semiHidden/>
    <w:rsid w:val="00420209"/>
    <w:pPr>
      <w:ind w:firstLine="210"/>
    </w:pPr>
  </w:style>
  <w:style w:type="paragraph" w:styleId="BodyTextFirstIndent2">
    <w:name w:val="Body Text First Indent 2"/>
    <w:basedOn w:val="BodyTextIndent"/>
    <w:semiHidden/>
    <w:rsid w:val="00420209"/>
    <w:pPr>
      <w:ind w:firstLine="210"/>
    </w:pPr>
  </w:style>
  <w:style w:type="paragraph" w:styleId="BodyTextIndent2">
    <w:name w:val="Body Text Indent 2"/>
    <w:basedOn w:val="Normal"/>
    <w:semiHidden/>
    <w:rsid w:val="00420209"/>
    <w:pPr>
      <w:spacing w:after="120" w:line="480" w:lineRule="auto"/>
      <w:ind w:left="283"/>
    </w:pPr>
  </w:style>
  <w:style w:type="paragraph" w:styleId="BodyTextIndent3">
    <w:name w:val="Body Text Indent 3"/>
    <w:basedOn w:val="Normal"/>
    <w:semiHidden/>
    <w:rsid w:val="00420209"/>
    <w:pPr>
      <w:spacing w:after="120"/>
      <w:ind w:left="283"/>
    </w:pPr>
    <w:rPr>
      <w:sz w:val="16"/>
      <w:szCs w:val="16"/>
    </w:rPr>
  </w:style>
  <w:style w:type="paragraph" w:styleId="Caption">
    <w:name w:val="caption"/>
    <w:basedOn w:val="Normal"/>
    <w:next w:val="Normal"/>
    <w:qFormat/>
    <w:rsid w:val="00420209"/>
    <w:pPr>
      <w:spacing w:before="120" w:after="120"/>
    </w:pPr>
    <w:rPr>
      <w:b/>
      <w:bCs/>
      <w:sz w:val="20"/>
      <w:szCs w:val="20"/>
    </w:rPr>
  </w:style>
  <w:style w:type="paragraph" w:styleId="Closing">
    <w:name w:val="Closing"/>
    <w:basedOn w:val="Normal"/>
    <w:semiHidden/>
    <w:rsid w:val="00420209"/>
    <w:pPr>
      <w:ind w:left="4252"/>
    </w:pPr>
  </w:style>
  <w:style w:type="paragraph" w:styleId="CommentSubject">
    <w:name w:val="annotation subject"/>
    <w:basedOn w:val="CommentText"/>
    <w:next w:val="CommentText"/>
    <w:semiHidden/>
    <w:rsid w:val="00420209"/>
    <w:rPr>
      <w:b/>
      <w:bCs/>
    </w:rPr>
  </w:style>
  <w:style w:type="paragraph" w:styleId="Date">
    <w:name w:val="Date"/>
    <w:basedOn w:val="Normal"/>
    <w:next w:val="Normal"/>
    <w:rsid w:val="00420209"/>
  </w:style>
  <w:style w:type="paragraph" w:styleId="DocumentMap">
    <w:name w:val="Document Map"/>
    <w:basedOn w:val="Normal"/>
    <w:semiHidden/>
    <w:rsid w:val="00420209"/>
    <w:pPr>
      <w:shd w:val="clear" w:color="auto" w:fill="000080"/>
    </w:pPr>
    <w:rPr>
      <w:rFonts w:ascii="Tahoma" w:hAnsi="Tahoma" w:cs="Tahoma"/>
    </w:rPr>
  </w:style>
  <w:style w:type="paragraph" w:styleId="E-mailSignature">
    <w:name w:val="E-mail Signature"/>
    <w:basedOn w:val="Normal"/>
    <w:rsid w:val="00420209"/>
  </w:style>
  <w:style w:type="character" w:styleId="Emphasis">
    <w:name w:val="Emphasis"/>
    <w:qFormat/>
    <w:rsid w:val="00420209"/>
    <w:rPr>
      <w:i/>
      <w:iCs/>
    </w:rPr>
  </w:style>
  <w:style w:type="character" w:styleId="EndnoteReference">
    <w:name w:val="endnote reference"/>
    <w:semiHidden/>
    <w:rsid w:val="00420209"/>
    <w:rPr>
      <w:vertAlign w:val="superscript"/>
    </w:rPr>
  </w:style>
  <w:style w:type="paragraph" w:styleId="EnvelopeAddress">
    <w:name w:val="envelope address"/>
    <w:basedOn w:val="Normal"/>
    <w:rsid w:val="0042020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20209"/>
    <w:rPr>
      <w:rFonts w:ascii="Arial" w:hAnsi="Arial" w:cs="Arial"/>
      <w:sz w:val="20"/>
      <w:szCs w:val="20"/>
    </w:rPr>
  </w:style>
  <w:style w:type="character" w:styleId="FollowedHyperlink">
    <w:name w:val="FollowedHyperlink"/>
    <w:rsid w:val="00420209"/>
    <w:rPr>
      <w:color w:val="800080"/>
      <w:u w:val="single"/>
    </w:rPr>
  </w:style>
  <w:style w:type="character" w:styleId="FootnoteReference">
    <w:name w:val="footnote reference"/>
    <w:semiHidden/>
    <w:rsid w:val="00420209"/>
    <w:rPr>
      <w:vertAlign w:val="superscript"/>
    </w:rPr>
  </w:style>
  <w:style w:type="character" w:styleId="HTMLAcronym">
    <w:name w:val="HTML Acronym"/>
    <w:basedOn w:val="DefaultParagraphFont"/>
    <w:semiHidden/>
    <w:rsid w:val="00420209"/>
  </w:style>
  <w:style w:type="paragraph" w:styleId="HTMLAddress">
    <w:name w:val="HTML Address"/>
    <w:basedOn w:val="Normal"/>
    <w:semiHidden/>
    <w:rsid w:val="00420209"/>
    <w:rPr>
      <w:i/>
      <w:iCs/>
    </w:rPr>
  </w:style>
  <w:style w:type="character" w:styleId="HTMLCite">
    <w:name w:val="HTML Cite"/>
    <w:semiHidden/>
    <w:rsid w:val="00420209"/>
    <w:rPr>
      <w:i/>
      <w:iCs/>
    </w:rPr>
  </w:style>
  <w:style w:type="character" w:styleId="HTMLCode">
    <w:name w:val="HTML Code"/>
    <w:semiHidden/>
    <w:rsid w:val="00420209"/>
    <w:rPr>
      <w:rFonts w:ascii="Courier New" w:hAnsi="Courier New" w:cs="Courier New"/>
      <w:sz w:val="20"/>
      <w:szCs w:val="20"/>
    </w:rPr>
  </w:style>
  <w:style w:type="character" w:styleId="HTMLDefinition">
    <w:name w:val="HTML Definition"/>
    <w:semiHidden/>
    <w:rsid w:val="00420209"/>
    <w:rPr>
      <w:i/>
      <w:iCs/>
    </w:rPr>
  </w:style>
  <w:style w:type="character" w:styleId="HTMLKeyboard">
    <w:name w:val="HTML Keyboard"/>
    <w:semiHidden/>
    <w:rsid w:val="00420209"/>
    <w:rPr>
      <w:rFonts w:ascii="Courier New" w:hAnsi="Courier New" w:cs="Courier New"/>
      <w:sz w:val="20"/>
      <w:szCs w:val="20"/>
    </w:rPr>
  </w:style>
  <w:style w:type="paragraph" w:styleId="HTMLPreformatted">
    <w:name w:val="HTML Preformatted"/>
    <w:basedOn w:val="Normal"/>
    <w:semiHidden/>
    <w:rsid w:val="00420209"/>
    <w:rPr>
      <w:rFonts w:ascii="Courier New" w:hAnsi="Courier New" w:cs="Courier New"/>
      <w:sz w:val="20"/>
      <w:szCs w:val="20"/>
    </w:rPr>
  </w:style>
  <w:style w:type="character" w:styleId="HTMLSample">
    <w:name w:val="HTML Sample"/>
    <w:semiHidden/>
    <w:rsid w:val="00420209"/>
    <w:rPr>
      <w:rFonts w:ascii="Courier New" w:hAnsi="Courier New" w:cs="Courier New"/>
    </w:rPr>
  </w:style>
  <w:style w:type="character" w:styleId="HTMLTypewriter">
    <w:name w:val="HTML Typewriter"/>
    <w:semiHidden/>
    <w:rsid w:val="00420209"/>
    <w:rPr>
      <w:rFonts w:ascii="Courier New" w:hAnsi="Courier New" w:cs="Courier New"/>
      <w:sz w:val="20"/>
      <w:szCs w:val="20"/>
    </w:rPr>
  </w:style>
  <w:style w:type="character" w:styleId="HTMLVariable">
    <w:name w:val="HTML Variable"/>
    <w:semiHidden/>
    <w:rsid w:val="00420209"/>
    <w:rPr>
      <w:i/>
      <w:iCs/>
    </w:rPr>
  </w:style>
  <w:style w:type="character" w:styleId="Hyperlink">
    <w:name w:val="Hyperlink"/>
    <w:semiHidden/>
    <w:rsid w:val="00420209"/>
    <w:rPr>
      <w:color w:val="0000FF"/>
      <w:u w:val="single"/>
    </w:rPr>
  </w:style>
  <w:style w:type="paragraph" w:styleId="Index8">
    <w:name w:val="index 8"/>
    <w:basedOn w:val="Normal"/>
    <w:next w:val="Normal"/>
    <w:autoRedefine/>
    <w:semiHidden/>
    <w:rsid w:val="00420209"/>
    <w:pPr>
      <w:ind w:left="1920" w:hanging="240"/>
    </w:pPr>
  </w:style>
  <w:style w:type="paragraph" w:styleId="Index9">
    <w:name w:val="index 9"/>
    <w:basedOn w:val="Normal"/>
    <w:next w:val="Normal"/>
    <w:autoRedefine/>
    <w:semiHidden/>
    <w:rsid w:val="00420209"/>
    <w:pPr>
      <w:ind w:left="2160" w:hanging="240"/>
    </w:pPr>
  </w:style>
  <w:style w:type="character" w:styleId="LineNumber">
    <w:name w:val="line number"/>
    <w:basedOn w:val="DefaultParagraphFont"/>
    <w:semiHidden/>
    <w:rsid w:val="00420209"/>
  </w:style>
  <w:style w:type="paragraph" w:styleId="List">
    <w:name w:val="List"/>
    <w:basedOn w:val="Normal"/>
    <w:rsid w:val="00420209"/>
    <w:pPr>
      <w:ind w:left="283" w:hanging="283"/>
    </w:pPr>
  </w:style>
  <w:style w:type="paragraph" w:styleId="List2">
    <w:name w:val="List 2"/>
    <w:basedOn w:val="Normal"/>
    <w:semiHidden/>
    <w:rsid w:val="00420209"/>
    <w:pPr>
      <w:ind w:left="566" w:hanging="283"/>
    </w:pPr>
  </w:style>
  <w:style w:type="paragraph" w:styleId="List3">
    <w:name w:val="List 3"/>
    <w:basedOn w:val="Normal"/>
    <w:semiHidden/>
    <w:rsid w:val="00420209"/>
    <w:pPr>
      <w:ind w:left="849" w:hanging="283"/>
    </w:pPr>
  </w:style>
  <w:style w:type="paragraph" w:styleId="List4">
    <w:name w:val="List 4"/>
    <w:basedOn w:val="Normal"/>
    <w:semiHidden/>
    <w:rsid w:val="00420209"/>
    <w:pPr>
      <w:ind w:left="1132" w:hanging="283"/>
    </w:pPr>
  </w:style>
  <w:style w:type="paragraph" w:styleId="List5">
    <w:name w:val="List 5"/>
    <w:basedOn w:val="Normal"/>
    <w:semiHidden/>
    <w:rsid w:val="00420209"/>
    <w:pPr>
      <w:ind w:left="1415" w:hanging="283"/>
    </w:pPr>
  </w:style>
  <w:style w:type="paragraph" w:styleId="ListBullet">
    <w:name w:val="List Bullet"/>
    <w:basedOn w:val="Normal"/>
    <w:autoRedefine/>
    <w:semiHidden/>
    <w:rsid w:val="00420209"/>
    <w:pPr>
      <w:numPr>
        <w:numId w:val="16"/>
      </w:numPr>
    </w:pPr>
  </w:style>
  <w:style w:type="paragraph" w:styleId="ListBullet2">
    <w:name w:val="List Bullet 2"/>
    <w:basedOn w:val="Normal"/>
    <w:autoRedefine/>
    <w:semiHidden/>
    <w:rsid w:val="00420209"/>
    <w:pPr>
      <w:tabs>
        <w:tab w:val="num" w:pos="720"/>
      </w:tabs>
      <w:ind w:left="720" w:hanging="720"/>
    </w:pPr>
  </w:style>
  <w:style w:type="paragraph" w:styleId="ListBullet3">
    <w:name w:val="List Bullet 3"/>
    <w:basedOn w:val="Normal"/>
    <w:autoRedefine/>
    <w:semiHidden/>
    <w:rsid w:val="00420209"/>
    <w:pPr>
      <w:tabs>
        <w:tab w:val="num" w:pos="720"/>
      </w:tabs>
      <w:ind w:left="720" w:hanging="720"/>
    </w:pPr>
  </w:style>
  <w:style w:type="paragraph" w:styleId="ListBullet4">
    <w:name w:val="List Bullet 4"/>
    <w:basedOn w:val="Normal"/>
    <w:autoRedefine/>
    <w:semiHidden/>
    <w:rsid w:val="00420209"/>
    <w:pPr>
      <w:tabs>
        <w:tab w:val="num" w:pos="720"/>
      </w:tabs>
      <w:ind w:left="720" w:hanging="720"/>
    </w:pPr>
  </w:style>
  <w:style w:type="paragraph" w:styleId="ListBullet5">
    <w:name w:val="List Bullet 5"/>
    <w:basedOn w:val="Normal"/>
    <w:autoRedefine/>
    <w:semiHidden/>
    <w:rsid w:val="00420209"/>
    <w:pPr>
      <w:tabs>
        <w:tab w:val="num" w:pos="720"/>
      </w:tabs>
      <w:ind w:left="720" w:hanging="720"/>
    </w:pPr>
  </w:style>
  <w:style w:type="paragraph" w:styleId="ListContinue">
    <w:name w:val="List Continue"/>
    <w:basedOn w:val="Normal"/>
    <w:semiHidden/>
    <w:rsid w:val="00420209"/>
    <w:pPr>
      <w:spacing w:after="120"/>
      <w:ind w:left="283"/>
    </w:pPr>
  </w:style>
  <w:style w:type="paragraph" w:styleId="ListContinue2">
    <w:name w:val="List Continue 2"/>
    <w:basedOn w:val="Normal"/>
    <w:semiHidden/>
    <w:rsid w:val="00420209"/>
    <w:pPr>
      <w:spacing w:after="120"/>
      <w:ind w:left="566"/>
    </w:pPr>
  </w:style>
  <w:style w:type="paragraph" w:styleId="ListContinue3">
    <w:name w:val="List Continue 3"/>
    <w:basedOn w:val="Normal"/>
    <w:semiHidden/>
    <w:rsid w:val="00420209"/>
    <w:pPr>
      <w:spacing w:after="120"/>
      <w:ind w:left="849"/>
    </w:pPr>
  </w:style>
  <w:style w:type="paragraph" w:styleId="ListContinue4">
    <w:name w:val="List Continue 4"/>
    <w:basedOn w:val="Normal"/>
    <w:semiHidden/>
    <w:rsid w:val="00420209"/>
    <w:pPr>
      <w:spacing w:after="120"/>
      <w:ind w:left="1132"/>
    </w:pPr>
  </w:style>
  <w:style w:type="paragraph" w:styleId="ListContinue5">
    <w:name w:val="List Continue 5"/>
    <w:basedOn w:val="Normal"/>
    <w:semiHidden/>
    <w:rsid w:val="00420209"/>
    <w:pPr>
      <w:spacing w:after="120"/>
      <w:ind w:left="1415"/>
    </w:pPr>
  </w:style>
  <w:style w:type="paragraph" w:styleId="ListNumber">
    <w:name w:val="List Number"/>
    <w:basedOn w:val="Normal"/>
    <w:semiHidden/>
    <w:rsid w:val="00420209"/>
    <w:pPr>
      <w:tabs>
        <w:tab w:val="num" w:pos="720"/>
      </w:tabs>
      <w:ind w:left="720" w:hanging="720"/>
    </w:pPr>
  </w:style>
  <w:style w:type="paragraph" w:styleId="ListNumber2">
    <w:name w:val="List Number 2"/>
    <w:basedOn w:val="Normal"/>
    <w:semiHidden/>
    <w:rsid w:val="00420209"/>
    <w:pPr>
      <w:tabs>
        <w:tab w:val="num" w:pos="720"/>
      </w:tabs>
      <w:ind w:left="720" w:hanging="720"/>
    </w:pPr>
  </w:style>
  <w:style w:type="paragraph" w:styleId="ListNumber3">
    <w:name w:val="List Number 3"/>
    <w:basedOn w:val="Normal"/>
    <w:semiHidden/>
    <w:rsid w:val="00420209"/>
    <w:pPr>
      <w:tabs>
        <w:tab w:val="num" w:pos="720"/>
      </w:tabs>
      <w:ind w:left="720" w:hanging="720"/>
    </w:pPr>
  </w:style>
  <w:style w:type="paragraph" w:styleId="ListNumber4">
    <w:name w:val="List Number 4"/>
    <w:basedOn w:val="Normal"/>
    <w:semiHidden/>
    <w:rsid w:val="00420209"/>
    <w:pPr>
      <w:tabs>
        <w:tab w:val="num" w:pos="720"/>
      </w:tabs>
      <w:ind w:left="720" w:hanging="720"/>
    </w:pPr>
  </w:style>
  <w:style w:type="paragraph" w:styleId="ListNumber5">
    <w:name w:val="List Number 5"/>
    <w:basedOn w:val="Normal"/>
    <w:semiHidden/>
    <w:rsid w:val="00420209"/>
    <w:pPr>
      <w:tabs>
        <w:tab w:val="num" w:pos="720"/>
      </w:tabs>
      <w:ind w:left="720" w:hanging="720"/>
    </w:pPr>
  </w:style>
  <w:style w:type="paragraph" w:styleId="MacroText">
    <w:name w:val="macro"/>
    <w:semiHidden/>
    <w:rsid w:val="004202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4202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20209"/>
  </w:style>
  <w:style w:type="paragraph" w:styleId="NormalIndent">
    <w:name w:val="Normal Indent"/>
    <w:basedOn w:val="Normal"/>
    <w:semiHidden/>
    <w:rsid w:val="00420209"/>
    <w:pPr>
      <w:ind w:left="720"/>
    </w:pPr>
  </w:style>
  <w:style w:type="paragraph" w:styleId="PlainText">
    <w:name w:val="Plain Text"/>
    <w:basedOn w:val="Normal"/>
    <w:semiHidden/>
    <w:rsid w:val="00420209"/>
    <w:rPr>
      <w:rFonts w:ascii="Courier New" w:hAnsi="Courier New" w:cs="Courier New"/>
      <w:sz w:val="20"/>
      <w:szCs w:val="20"/>
    </w:rPr>
  </w:style>
  <w:style w:type="paragraph" w:styleId="Salutation">
    <w:name w:val="Salutation"/>
    <w:basedOn w:val="Normal"/>
    <w:next w:val="Normal"/>
    <w:rsid w:val="00420209"/>
  </w:style>
  <w:style w:type="character" w:styleId="Strong">
    <w:name w:val="Strong"/>
    <w:qFormat/>
    <w:rsid w:val="00420209"/>
    <w:rPr>
      <w:b/>
      <w:bCs/>
    </w:rPr>
  </w:style>
  <w:style w:type="paragraph" w:styleId="Subtitle">
    <w:name w:val="Subtitle"/>
    <w:basedOn w:val="Normal"/>
    <w:qFormat/>
    <w:rsid w:val="00420209"/>
    <w:pPr>
      <w:spacing w:after="60"/>
      <w:jc w:val="center"/>
      <w:outlineLvl w:val="1"/>
    </w:pPr>
    <w:rPr>
      <w:rFonts w:ascii="Arial" w:hAnsi="Arial" w:cs="Arial"/>
    </w:rPr>
  </w:style>
  <w:style w:type="table" w:styleId="Table3Deffects1">
    <w:name w:val="Table 3D effects 1"/>
    <w:basedOn w:val="TableNormal"/>
    <w:semiHidden/>
    <w:rsid w:val="0042020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020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020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020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020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020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020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020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020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020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020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020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020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020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020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020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020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020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020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020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020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020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020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020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020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020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020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020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020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020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020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020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020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20209"/>
    <w:pPr>
      <w:ind w:left="240" w:hanging="240"/>
    </w:pPr>
  </w:style>
  <w:style w:type="paragraph" w:styleId="TableofFigures">
    <w:name w:val="table of figures"/>
    <w:basedOn w:val="Normal"/>
    <w:next w:val="Normal"/>
    <w:semiHidden/>
    <w:rsid w:val="00420209"/>
    <w:pPr>
      <w:ind w:left="480" w:hanging="480"/>
    </w:pPr>
  </w:style>
  <w:style w:type="table" w:styleId="TableProfessional">
    <w:name w:val="Table Professional"/>
    <w:basedOn w:val="TableNormal"/>
    <w:semiHidden/>
    <w:rsid w:val="0042020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020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020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020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020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020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0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02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020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020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20209"/>
    <w:pPr>
      <w:spacing w:before="120"/>
    </w:pPr>
    <w:rPr>
      <w:rFonts w:ascii="Arial" w:hAnsi="Arial" w:cs="Arial"/>
      <w:b/>
      <w:bCs/>
    </w:rPr>
  </w:style>
  <w:style w:type="character" w:customStyle="1" w:styleId="CharSchText">
    <w:name w:val="CharSchText"/>
    <w:basedOn w:val="DefaultParagraphFont"/>
    <w:rsid w:val="00420209"/>
  </w:style>
  <w:style w:type="paragraph" w:customStyle="1" w:styleId="ScheduleDivision">
    <w:name w:val="Schedule Division"/>
    <w:basedOn w:val="Normal"/>
    <w:next w:val="ScheduleHeading"/>
    <w:rsid w:val="00420209"/>
    <w:pPr>
      <w:keepNext/>
      <w:spacing w:before="360"/>
      <w:ind w:left="1559" w:hanging="1559"/>
    </w:pPr>
    <w:rPr>
      <w:rFonts w:ascii="Arial" w:hAnsi="Arial"/>
      <w:b/>
      <w:noProof w:val="0"/>
      <w:lang w:eastAsia="en-US"/>
    </w:rPr>
  </w:style>
  <w:style w:type="paragraph" w:customStyle="1" w:styleId="TOC10">
    <w:name w:val="TOC 10"/>
    <w:basedOn w:val="TOC5"/>
    <w:rsid w:val="00420209"/>
  </w:style>
  <w:style w:type="paragraph" w:customStyle="1" w:styleId="FooterCitation">
    <w:name w:val="FooterCitation"/>
    <w:basedOn w:val="Footer"/>
    <w:rsid w:val="00771C20"/>
    <w:pPr>
      <w:tabs>
        <w:tab w:val="center" w:pos="4153"/>
        <w:tab w:val="right" w:pos="8306"/>
      </w:tabs>
      <w:spacing w:before="20" w:line="240" w:lineRule="exact"/>
      <w:jc w:val="center"/>
    </w:pPr>
    <w:rPr>
      <w:i/>
      <w:noProof w:val="0"/>
    </w:rPr>
  </w:style>
  <w:style w:type="paragraph" w:customStyle="1" w:styleId="Tabletext0">
    <w:name w:val="Tabletext"/>
    <w:aliases w:val="tt"/>
    <w:basedOn w:val="Normal"/>
    <w:rsid w:val="00A47E39"/>
    <w:pPr>
      <w:spacing w:before="60" w:line="240" w:lineRule="atLeast"/>
    </w:pPr>
    <w:rPr>
      <w:noProof w:val="0"/>
      <w:sz w:val="20"/>
      <w:szCs w:val="20"/>
    </w:rPr>
  </w:style>
  <w:style w:type="paragraph" w:customStyle="1" w:styleId="TableHeading">
    <w:name w:val="TableHeading"/>
    <w:aliases w:val="th"/>
    <w:basedOn w:val="Normal"/>
    <w:next w:val="Tabletext0"/>
    <w:rsid w:val="00A47E39"/>
    <w:pPr>
      <w:keepNext/>
      <w:spacing w:before="60" w:line="240" w:lineRule="atLeast"/>
    </w:pPr>
    <w:rPr>
      <w:b/>
      <w:noProof w:val="0"/>
      <w:sz w:val="20"/>
      <w:szCs w:val="20"/>
    </w:rPr>
  </w:style>
  <w:style w:type="character" w:customStyle="1" w:styleId="FooterChar">
    <w:name w:val="Footer Char"/>
    <w:link w:val="Footer"/>
    <w:uiPriority w:val="99"/>
    <w:rsid w:val="00B32AD3"/>
    <w:rPr>
      <w:rFonts w:ascii="Arial" w:hAnsi="Arial"/>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KNAH4PPFC442-3114-752</_dlc_DocId>
    <_dlc_DocIdUrl xmlns="6db8f3c6-01a1-4322-b043-a3b2a190f7a8">
      <Url>http://collaboration/organisation/Auth/Chair/Auth/_layouts/DocIdRedir.aspx?ID=KNAH4PPFC442-3114-752</Url>
      <Description>KNAH4PPFC442-3114-752</Description>
    </_dlc_DocIdUrl>
    <Record_x0020_Number xmlns="83630db1-6fc2-4dfd-b3fe-d61d34e1440c">ER2015/139148</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0123-378B-47AB-85AF-C2357291A00F}">
  <ds:schemaRefs>
    <ds:schemaRef ds:uri="http://schemas.microsoft.com/sharepoint/events"/>
  </ds:schemaRefs>
</ds:datastoreItem>
</file>

<file path=customXml/itemProps2.xml><?xml version="1.0" encoding="utf-8"?>
<ds:datastoreItem xmlns:ds="http://schemas.openxmlformats.org/officeDocument/2006/customXml" ds:itemID="{5DDB640B-56A8-4827-B154-72388CA7E7B2}">
  <ds:schemaRefs>
    <ds:schemaRef ds:uri="Microsoft.SharePoint.Taxonomy.ContentTypeSync"/>
  </ds:schemaRefs>
</ds:datastoreItem>
</file>

<file path=customXml/itemProps3.xml><?xml version="1.0" encoding="utf-8"?>
<ds:datastoreItem xmlns:ds="http://schemas.openxmlformats.org/officeDocument/2006/customXml" ds:itemID="{CA6764C4-F4AF-4A20-8544-E740C7AF8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69A66-39BE-460D-8D38-4F13BC126252}">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4"/>
    <ds:schemaRef ds:uri="http://schemas.microsoft.com/office/2006/metadata/properties"/>
    <ds:schemaRef ds:uri="http://schemas.openxmlformats.org/package/2006/metadata/core-properties"/>
    <ds:schemaRef ds:uri="5e268b55-9e20-462b-aba6-694451a37717"/>
    <ds:schemaRef ds:uri="6db8f3c6-01a1-4322-b043-a3b2a190f7a8"/>
    <ds:schemaRef ds:uri="83630db1-6fc2-4dfd-b3fe-d61d34e1440c"/>
    <ds:schemaRef ds:uri="http://purl.org/dc/dcmitype/"/>
    <ds:schemaRef ds:uri="http://purl.org/dc/terms/"/>
  </ds:schemaRefs>
</ds:datastoreItem>
</file>

<file path=customXml/itemProps5.xml><?xml version="1.0" encoding="utf-8"?>
<ds:datastoreItem xmlns:ds="http://schemas.openxmlformats.org/officeDocument/2006/customXml" ds:itemID="{1FF3648F-7AE8-4922-9F43-EFFDE49C81C5}">
  <ds:schemaRefs>
    <ds:schemaRef ds:uri="http://schemas.microsoft.com/sharepoint/v3/contenttype/forms"/>
  </ds:schemaRefs>
</ds:datastoreItem>
</file>

<file path=customXml/itemProps6.xml><?xml version="1.0" encoding="utf-8"?>
<ds:datastoreItem xmlns:ds="http://schemas.openxmlformats.org/officeDocument/2006/customXml" ds:itemID="{387D2A82-B012-481C-BCC9-D08EFA46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3959</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Jermey</dc:creator>
  <cp:keywords/>
  <dc:description/>
  <cp:lastModifiedBy>Helen Turnbull</cp:lastModifiedBy>
  <cp:revision>3</cp:revision>
  <cp:lastPrinted>2015-08-31T02:10:00Z</cp:lastPrinted>
  <dcterms:created xsi:type="dcterms:W3CDTF">2015-09-15T05:14:00Z</dcterms:created>
  <dcterms:modified xsi:type="dcterms:W3CDTF">2015-09-21T01:00:00Z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05c973fd-aff5-4197-ad4b-57ecd8d7297a</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{05c973fd-aff5-4197-ad4b-57ecd8d7297a}</vt:lpwstr>
  </property>
  <property fmtid="{D5CDD505-2E9C-101B-9397-08002B2CF9AE}" pid="9" name="RecordPoint_SubmissionCompleted">
    <vt:lpwstr>2015-07-16T15:17:40.6193857+10:00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