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D5799" w14:textId="77777777" w:rsidR="00E421D6" w:rsidRPr="00EF71DB" w:rsidRDefault="004E23FF" w:rsidP="00EF71DB">
      <w:pPr>
        <w:jc w:val="center"/>
        <w:rPr>
          <w:rFonts w:ascii="Times New Roman" w:hAnsi="Times New Roman" w:cs="Times New Roman"/>
          <w:b/>
          <w:sz w:val="28"/>
          <w:szCs w:val="28"/>
        </w:rPr>
      </w:pPr>
      <w:r w:rsidRPr="00EF71DB">
        <w:rPr>
          <w:rFonts w:ascii="Times New Roman" w:hAnsi="Times New Roman" w:cs="Times New Roman"/>
          <w:b/>
          <w:sz w:val="28"/>
          <w:szCs w:val="28"/>
        </w:rPr>
        <w:t>EXPLANATORY STATEMENT</w:t>
      </w:r>
    </w:p>
    <w:p w14:paraId="7C5D579A" w14:textId="77777777" w:rsidR="00EF71DB" w:rsidRPr="00EF71DB" w:rsidRDefault="004E23FF" w:rsidP="00EF71DB">
      <w:pPr>
        <w:jc w:val="center"/>
        <w:rPr>
          <w:rFonts w:ascii="Times New Roman" w:hAnsi="Times New Roman" w:cs="Times New Roman"/>
          <w:sz w:val="24"/>
          <w:szCs w:val="24"/>
          <w:u w:val="single"/>
        </w:rPr>
      </w:pPr>
      <w:r w:rsidRPr="00EF71DB">
        <w:rPr>
          <w:rFonts w:ascii="Times New Roman" w:hAnsi="Times New Roman" w:cs="Times New Roman"/>
          <w:sz w:val="24"/>
          <w:szCs w:val="24"/>
          <w:u w:val="single"/>
        </w:rPr>
        <w:t>Issued by the Minister for Health</w:t>
      </w:r>
    </w:p>
    <w:p w14:paraId="7C5D579B" w14:textId="77777777" w:rsidR="00EF71DB" w:rsidRDefault="004E23FF" w:rsidP="00EF71DB">
      <w:pPr>
        <w:jc w:val="center"/>
        <w:rPr>
          <w:rFonts w:ascii="Times New Roman" w:hAnsi="Times New Roman" w:cs="Times New Roman"/>
          <w:i/>
          <w:sz w:val="24"/>
          <w:szCs w:val="24"/>
        </w:rPr>
      </w:pPr>
      <w:r w:rsidRPr="00EF71DB">
        <w:rPr>
          <w:rFonts w:ascii="Times New Roman" w:hAnsi="Times New Roman" w:cs="Times New Roman"/>
          <w:i/>
          <w:sz w:val="24"/>
          <w:szCs w:val="24"/>
        </w:rPr>
        <w:t>A New Tax System (Goods and Services Tax) Act 1999</w:t>
      </w:r>
    </w:p>
    <w:p w14:paraId="5C55DBF8" w14:textId="64E4AF8E" w:rsidR="00AF2F90" w:rsidRPr="00EF71DB" w:rsidRDefault="00AF2F90" w:rsidP="00EF71DB">
      <w:pPr>
        <w:jc w:val="center"/>
        <w:rPr>
          <w:rFonts w:ascii="Times New Roman" w:hAnsi="Times New Roman" w:cs="Times New Roman"/>
          <w:i/>
          <w:sz w:val="24"/>
          <w:szCs w:val="24"/>
        </w:rPr>
      </w:pPr>
      <w:r w:rsidRPr="007D0C91">
        <w:rPr>
          <w:rFonts w:ascii="Times New Roman" w:hAnsi="Times New Roman" w:cs="Times New Roman"/>
          <w:i/>
          <w:sz w:val="24"/>
          <w:szCs w:val="24"/>
        </w:rPr>
        <w:t>GST-free Supply (Drugs and Medicinal Preparations) Determination 2015</w:t>
      </w:r>
      <w:bookmarkStart w:id="0" w:name="_GoBack"/>
      <w:bookmarkEnd w:id="0"/>
    </w:p>
    <w:p w14:paraId="7C5D579C" w14:textId="376D0B9F" w:rsidR="004C3EDC" w:rsidRPr="00BA377B" w:rsidRDefault="004E23FF" w:rsidP="00225C29">
      <w:pPr>
        <w:tabs>
          <w:tab w:val="left" w:pos="426"/>
        </w:tabs>
        <w:rPr>
          <w:rFonts w:ascii="Times New Roman" w:hAnsi="Times New Roman" w:cs="Times New Roman"/>
          <w:sz w:val="24"/>
          <w:szCs w:val="24"/>
        </w:rPr>
      </w:pPr>
      <w:r w:rsidRPr="00BA377B">
        <w:rPr>
          <w:rFonts w:ascii="Times New Roman" w:hAnsi="Times New Roman" w:cs="Times New Roman"/>
          <w:sz w:val="24"/>
          <w:szCs w:val="24"/>
        </w:rPr>
        <w:t>The purpose of</w:t>
      </w:r>
      <w:r w:rsidR="007D0C91">
        <w:rPr>
          <w:rFonts w:ascii="Times New Roman" w:hAnsi="Times New Roman" w:cs="Times New Roman"/>
          <w:sz w:val="24"/>
          <w:szCs w:val="24"/>
        </w:rPr>
        <w:t xml:space="preserve"> </w:t>
      </w:r>
      <w:r w:rsidR="00AF2F90">
        <w:rPr>
          <w:rFonts w:ascii="Times New Roman" w:hAnsi="Times New Roman" w:cs="Times New Roman"/>
          <w:sz w:val="24"/>
          <w:szCs w:val="24"/>
        </w:rPr>
        <w:t xml:space="preserve">the </w:t>
      </w:r>
      <w:r w:rsidR="007D0C91" w:rsidRPr="007D0C91">
        <w:rPr>
          <w:rFonts w:ascii="Times New Roman" w:hAnsi="Times New Roman" w:cs="Times New Roman"/>
          <w:i/>
          <w:sz w:val="24"/>
          <w:szCs w:val="24"/>
        </w:rPr>
        <w:t>GST-free Supply (Drugs and Medicinal Preparations) Determination 2015</w:t>
      </w:r>
      <w:r w:rsidRPr="00BA377B">
        <w:rPr>
          <w:rFonts w:ascii="Times New Roman" w:hAnsi="Times New Roman" w:cs="Times New Roman"/>
          <w:sz w:val="24"/>
          <w:szCs w:val="24"/>
        </w:rPr>
        <w:t xml:space="preserve"> </w:t>
      </w:r>
      <w:r w:rsidR="007D0C91">
        <w:rPr>
          <w:rFonts w:ascii="Times New Roman" w:hAnsi="Times New Roman" w:cs="Times New Roman"/>
          <w:sz w:val="24"/>
          <w:szCs w:val="24"/>
        </w:rPr>
        <w:t>(“</w:t>
      </w:r>
      <w:r w:rsidRPr="00BA377B">
        <w:rPr>
          <w:rFonts w:ascii="Times New Roman" w:hAnsi="Times New Roman" w:cs="Times New Roman"/>
          <w:sz w:val="24"/>
          <w:szCs w:val="24"/>
        </w:rPr>
        <w:t>this Determination</w:t>
      </w:r>
      <w:r w:rsidR="007D0C91">
        <w:rPr>
          <w:rFonts w:ascii="Times New Roman" w:hAnsi="Times New Roman" w:cs="Times New Roman"/>
          <w:sz w:val="24"/>
          <w:szCs w:val="24"/>
        </w:rPr>
        <w:t>”)</w:t>
      </w:r>
      <w:r w:rsidRPr="00BA377B">
        <w:rPr>
          <w:rFonts w:ascii="Times New Roman" w:hAnsi="Times New Roman" w:cs="Times New Roman"/>
          <w:sz w:val="24"/>
          <w:szCs w:val="24"/>
        </w:rPr>
        <w:t xml:space="preserve"> is to renew the </w:t>
      </w:r>
      <w:r>
        <w:rPr>
          <w:rFonts w:ascii="Times New Roman" w:hAnsi="Times New Roman" w:cs="Times New Roman"/>
          <w:sz w:val="24"/>
          <w:szCs w:val="24"/>
        </w:rPr>
        <w:t xml:space="preserve">grant of </w:t>
      </w:r>
      <w:r w:rsidRPr="00BA377B">
        <w:rPr>
          <w:rFonts w:ascii="Times New Roman" w:hAnsi="Times New Roman" w:cs="Times New Roman"/>
          <w:sz w:val="24"/>
          <w:szCs w:val="24"/>
        </w:rPr>
        <w:t xml:space="preserve">GST-free status </w:t>
      </w:r>
      <w:r w:rsidRPr="006C22E2">
        <w:rPr>
          <w:rFonts w:ascii="Times New Roman" w:hAnsi="Times New Roman" w:cs="Times New Roman"/>
          <w:sz w:val="24"/>
          <w:szCs w:val="24"/>
        </w:rPr>
        <w:t>to pack</w:t>
      </w:r>
      <w:r>
        <w:rPr>
          <w:rFonts w:ascii="Times New Roman" w:hAnsi="Times New Roman" w:cs="Times New Roman"/>
          <w:sz w:val="24"/>
          <w:szCs w:val="24"/>
        </w:rPr>
        <w:t xml:space="preserve">s </w:t>
      </w:r>
      <w:r w:rsidRPr="006C22E2">
        <w:rPr>
          <w:rFonts w:ascii="Times New Roman" w:hAnsi="Times New Roman" w:cs="Times New Roman"/>
          <w:sz w:val="24"/>
          <w:szCs w:val="24"/>
        </w:rPr>
        <w:t>containing 25 or less tablets</w:t>
      </w:r>
      <w:r w:rsidRPr="00BA377B">
        <w:rPr>
          <w:rFonts w:ascii="Times New Roman" w:hAnsi="Times New Roman" w:cs="Times New Roman"/>
          <w:sz w:val="24"/>
          <w:szCs w:val="24"/>
        </w:rPr>
        <w:t xml:space="preserve"> </w:t>
      </w:r>
      <w:r>
        <w:rPr>
          <w:rFonts w:ascii="Times New Roman" w:hAnsi="Times New Roman" w:cs="Times New Roman"/>
          <w:sz w:val="24"/>
          <w:szCs w:val="24"/>
        </w:rPr>
        <w:t>(</w:t>
      </w:r>
      <w:r w:rsidRPr="00BA377B">
        <w:rPr>
          <w:rFonts w:ascii="Times New Roman" w:hAnsi="Times New Roman" w:cs="Times New Roman"/>
          <w:sz w:val="24"/>
          <w:szCs w:val="24"/>
        </w:rPr>
        <w:t>small packs</w:t>
      </w:r>
      <w:r>
        <w:rPr>
          <w:rFonts w:ascii="Times New Roman" w:hAnsi="Times New Roman" w:cs="Times New Roman"/>
          <w:sz w:val="24"/>
          <w:szCs w:val="24"/>
        </w:rPr>
        <w:t>)</w:t>
      </w:r>
      <w:r w:rsidRPr="00BA377B">
        <w:rPr>
          <w:rFonts w:ascii="Times New Roman" w:hAnsi="Times New Roman" w:cs="Times New Roman"/>
          <w:sz w:val="24"/>
          <w:szCs w:val="24"/>
        </w:rPr>
        <w:t xml:space="preserve"> of analgesics containing aspirin, ibuprofen and paracetamol</w:t>
      </w:r>
      <w:r>
        <w:rPr>
          <w:rFonts w:ascii="Times New Roman" w:hAnsi="Times New Roman" w:cs="Times New Roman"/>
          <w:sz w:val="24"/>
          <w:szCs w:val="24"/>
        </w:rPr>
        <w:t>, effective from 1 October 2015</w:t>
      </w:r>
      <w:r w:rsidRPr="00BA377B">
        <w:rPr>
          <w:rFonts w:ascii="Times New Roman" w:hAnsi="Times New Roman" w:cs="Times New Roman"/>
          <w:sz w:val="24"/>
          <w:szCs w:val="24"/>
        </w:rPr>
        <w:t>.  Small packs of analgesics can be sold outside pharmacy settings</w:t>
      </w:r>
      <w:r>
        <w:rPr>
          <w:rFonts w:ascii="Times New Roman" w:hAnsi="Times New Roman" w:cs="Times New Roman"/>
          <w:sz w:val="24"/>
          <w:szCs w:val="24"/>
        </w:rPr>
        <w:t xml:space="preserve">, such as supermarkets, as they are not restricted for supply under the </w:t>
      </w:r>
      <w:r w:rsidRPr="00225C29">
        <w:rPr>
          <w:rFonts w:ascii="Times New Roman" w:hAnsi="Times New Roman" w:cs="Times New Roman"/>
          <w:i/>
          <w:sz w:val="24"/>
          <w:szCs w:val="24"/>
        </w:rPr>
        <w:t>Standard for the Uniform Scheduling of Medicines and Poisons</w:t>
      </w:r>
      <w:r>
        <w:rPr>
          <w:rFonts w:ascii="Times New Roman" w:hAnsi="Times New Roman" w:cs="Times New Roman"/>
          <w:sz w:val="24"/>
          <w:szCs w:val="24"/>
        </w:rPr>
        <w:t>, which is implemented under State and Territory legislation</w:t>
      </w:r>
      <w:r w:rsidRPr="00BA377B">
        <w:rPr>
          <w:rFonts w:ascii="Times New Roman" w:hAnsi="Times New Roman" w:cs="Times New Roman"/>
          <w:sz w:val="24"/>
          <w:szCs w:val="24"/>
        </w:rPr>
        <w:t xml:space="preserve">.  Since the commencement of the GST-regime in 2000, these items have been made GST-free in the interest of consistency, as larger packs </w:t>
      </w:r>
      <w:r>
        <w:rPr>
          <w:rFonts w:ascii="Times New Roman" w:hAnsi="Times New Roman" w:cs="Times New Roman"/>
          <w:sz w:val="24"/>
          <w:szCs w:val="24"/>
        </w:rPr>
        <w:t xml:space="preserve">of analgesics </w:t>
      </w:r>
      <w:r w:rsidRPr="00BA377B">
        <w:rPr>
          <w:rFonts w:ascii="Times New Roman" w:hAnsi="Times New Roman" w:cs="Times New Roman"/>
          <w:sz w:val="24"/>
          <w:szCs w:val="24"/>
        </w:rPr>
        <w:t>sold in pharmacies (whether or not through the Pharmaceutical Benefits Scheme (PBS)) have been GST-free.</w:t>
      </w:r>
    </w:p>
    <w:p w14:paraId="7C5D579D" w14:textId="77777777" w:rsidR="00B61F5A" w:rsidRDefault="004E23FF" w:rsidP="00BA377B">
      <w:pPr>
        <w:rPr>
          <w:rFonts w:ascii="Times New Roman" w:hAnsi="Times New Roman" w:cs="Times New Roman"/>
          <w:color w:val="000000" w:themeColor="text1"/>
          <w:sz w:val="24"/>
          <w:szCs w:val="24"/>
        </w:rPr>
      </w:pPr>
      <w:r w:rsidRPr="00BA377B">
        <w:rPr>
          <w:rFonts w:ascii="Times New Roman" w:hAnsi="Times New Roman" w:cs="Times New Roman"/>
          <w:sz w:val="24"/>
          <w:szCs w:val="24"/>
        </w:rPr>
        <w:t xml:space="preserve">Subsection 38-50(5) </w:t>
      </w:r>
      <w:r>
        <w:rPr>
          <w:rFonts w:ascii="Times New Roman" w:hAnsi="Times New Roman" w:cs="Times New Roman"/>
          <w:sz w:val="24"/>
          <w:szCs w:val="24"/>
        </w:rPr>
        <w:t>of the</w:t>
      </w:r>
      <w:r w:rsidRPr="00BA377B">
        <w:rPr>
          <w:rFonts w:ascii="Times New Roman" w:hAnsi="Times New Roman" w:cs="Times New Roman"/>
          <w:sz w:val="24"/>
          <w:szCs w:val="24"/>
        </w:rPr>
        <w:t xml:space="preserve"> </w:t>
      </w:r>
      <w:r w:rsidRPr="00BA377B">
        <w:rPr>
          <w:rFonts w:ascii="Times New Roman" w:hAnsi="Times New Roman" w:cs="Times New Roman"/>
          <w:i/>
          <w:sz w:val="24"/>
          <w:szCs w:val="24"/>
        </w:rPr>
        <w:t>A New Tax System (Goods and Services Tax) Act 1999</w:t>
      </w:r>
      <w:r w:rsidRPr="00BA377B">
        <w:rPr>
          <w:rFonts w:ascii="Times New Roman" w:hAnsi="Times New Roman" w:cs="Times New Roman"/>
          <w:sz w:val="24"/>
          <w:szCs w:val="24"/>
        </w:rPr>
        <w:t xml:space="preserve"> provides that</w:t>
      </w:r>
      <w:r w:rsidRPr="00BA377B">
        <w:rPr>
          <w:rFonts w:ascii="Times New Roman" w:hAnsi="Times New Roman" w:cs="Times New Roman"/>
          <w:color w:val="000000" w:themeColor="text1"/>
          <w:sz w:val="24"/>
          <w:szCs w:val="24"/>
        </w:rPr>
        <w:t xml:space="preserve"> packs of analgesics which are GST</w:t>
      </w:r>
      <w:r w:rsidRPr="00BA377B">
        <w:rPr>
          <w:rFonts w:ascii="Times New Roman" w:hAnsi="Times New Roman" w:cs="Times New Roman"/>
          <w:color w:val="000000" w:themeColor="text1"/>
          <w:sz w:val="24"/>
          <w:szCs w:val="24"/>
        </w:rPr>
        <w:noBreakHyphen/>
        <w:t xml:space="preserve">free when sold in </w:t>
      </w:r>
      <w:r>
        <w:rPr>
          <w:rFonts w:ascii="Times New Roman" w:hAnsi="Times New Roman" w:cs="Times New Roman"/>
          <w:color w:val="000000" w:themeColor="text1"/>
          <w:sz w:val="24"/>
          <w:szCs w:val="24"/>
        </w:rPr>
        <w:t>larger quantities</w:t>
      </w:r>
      <w:r w:rsidRPr="00BA377B">
        <w:rPr>
          <w:rFonts w:ascii="Times New Roman" w:hAnsi="Times New Roman" w:cs="Times New Roman"/>
          <w:color w:val="000000" w:themeColor="text1"/>
          <w:sz w:val="24"/>
          <w:szCs w:val="24"/>
        </w:rPr>
        <w:t xml:space="preserve"> can also be GST-free if the Health Minister makes a Determination, see paragraph 38-50(5)(b), along with subsection 177-10(4).  </w:t>
      </w:r>
    </w:p>
    <w:p w14:paraId="7C5D579E" w14:textId="77777777" w:rsidR="00BA377B" w:rsidRDefault="004E23FF" w:rsidP="00BA377B">
      <w:pPr>
        <w:rPr>
          <w:rFonts w:ascii="Times New Roman" w:hAnsi="Times New Roman" w:cs="Times New Roman"/>
          <w:sz w:val="24"/>
          <w:szCs w:val="24"/>
        </w:rPr>
      </w:pPr>
      <w:r w:rsidRPr="00BA377B">
        <w:rPr>
          <w:rFonts w:ascii="Times New Roman" w:hAnsi="Times New Roman" w:cs="Times New Roman"/>
          <w:sz w:val="24"/>
          <w:szCs w:val="24"/>
        </w:rPr>
        <w:t xml:space="preserve">Small packs of analgesics containing aspirin and paracetamol were </w:t>
      </w:r>
      <w:r>
        <w:rPr>
          <w:rFonts w:ascii="Times New Roman" w:hAnsi="Times New Roman" w:cs="Times New Roman"/>
          <w:sz w:val="24"/>
          <w:szCs w:val="24"/>
        </w:rPr>
        <w:t>granted</w:t>
      </w:r>
      <w:r w:rsidRPr="00BA377B">
        <w:rPr>
          <w:rFonts w:ascii="Times New Roman" w:hAnsi="Times New Roman" w:cs="Times New Roman"/>
          <w:sz w:val="24"/>
          <w:szCs w:val="24"/>
        </w:rPr>
        <w:t xml:space="preserve"> GST-free </w:t>
      </w:r>
      <w:r>
        <w:rPr>
          <w:rFonts w:ascii="Times New Roman" w:hAnsi="Times New Roman" w:cs="Times New Roman"/>
          <w:sz w:val="24"/>
          <w:szCs w:val="24"/>
        </w:rPr>
        <w:t xml:space="preserve">status </w:t>
      </w:r>
      <w:r w:rsidRPr="00BA377B">
        <w:rPr>
          <w:rFonts w:ascii="Times New Roman" w:hAnsi="Times New Roman" w:cs="Times New Roman"/>
          <w:sz w:val="24"/>
          <w:szCs w:val="24"/>
        </w:rPr>
        <w:t xml:space="preserve">by the </w:t>
      </w:r>
      <w:r w:rsidRPr="00BA377B">
        <w:rPr>
          <w:rFonts w:ascii="Times New Roman" w:hAnsi="Times New Roman" w:cs="Times New Roman"/>
          <w:i/>
          <w:sz w:val="24"/>
          <w:szCs w:val="24"/>
        </w:rPr>
        <w:t>GST-free Supply (Drugs and Medicinal Preparations) Determination 2000 (No. 2)</w:t>
      </w:r>
      <w:r w:rsidRPr="00BA377B">
        <w:rPr>
          <w:rFonts w:ascii="Times New Roman" w:hAnsi="Times New Roman" w:cs="Times New Roman"/>
          <w:sz w:val="24"/>
          <w:szCs w:val="24"/>
        </w:rPr>
        <w:t xml:space="preserve">.  That Instrument was succeeded by the </w:t>
      </w:r>
      <w:r w:rsidRPr="00BA377B">
        <w:rPr>
          <w:rFonts w:ascii="Times New Roman" w:hAnsi="Times New Roman" w:cs="Times New Roman"/>
          <w:i/>
          <w:sz w:val="24"/>
          <w:szCs w:val="24"/>
        </w:rPr>
        <w:t>GST-free Supply (Drugs and Medicinal Preparations) Determination 2004 (No. 2)</w:t>
      </w:r>
      <w:r w:rsidRPr="00BA377B">
        <w:rPr>
          <w:rFonts w:ascii="Times New Roman" w:hAnsi="Times New Roman" w:cs="Times New Roman"/>
          <w:sz w:val="24"/>
          <w:szCs w:val="24"/>
        </w:rPr>
        <w:t>, which extended GST-free status to small packs of analgesics containing ibuprofen.  Th</w:t>
      </w:r>
      <w:r>
        <w:rPr>
          <w:rFonts w:ascii="Times New Roman" w:hAnsi="Times New Roman" w:cs="Times New Roman"/>
          <w:sz w:val="24"/>
          <w:szCs w:val="24"/>
        </w:rPr>
        <w:t>e</w:t>
      </w:r>
      <w:r w:rsidRPr="00BA377B">
        <w:rPr>
          <w:rFonts w:ascii="Times New Roman" w:hAnsi="Times New Roman" w:cs="Times New Roman"/>
          <w:sz w:val="24"/>
          <w:szCs w:val="24"/>
        </w:rPr>
        <w:t xml:space="preserve"> 2004 Instrument is set to </w:t>
      </w:r>
      <w:r>
        <w:rPr>
          <w:rFonts w:ascii="Times New Roman" w:hAnsi="Times New Roman" w:cs="Times New Roman"/>
          <w:sz w:val="24"/>
          <w:szCs w:val="24"/>
        </w:rPr>
        <w:t>sunset</w:t>
      </w:r>
      <w:r w:rsidRPr="00BA377B">
        <w:rPr>
          <w:rFonts w:ascii="Times New Roman" w:hAnsi="Times New Roman" w:cs="Times New Roman"/>
          <w:sz w:val="24"/>
          <w:szCs w:val="24"/>
        </w:rPr>
        <w:t xml:space="preserve"> on 1 October 2015</w:t>
      </w:r>
      <w:r>
        <w:rPr>
          <w:rFonts w:ascii="Times New Roman" w:hAnsi="Times New Roman" w:cs="Times New Roman"/>
          <w:sz w:val="24"/>
          <w:szCs w:val="24"/>
        </w:rPr>
        <w:t xml:space="preserve">. This Determination is substantially the same as the 2004 Instrument. </w:t>
      </w:r>
    </w:p>
    <w:p w14:paraId="7C5D579F" w14:textId="2B497140" w:rsidR="00BA377B" w:rsidRDefault="007D0C91" w:rsidP="00BA377B">
      <w:pPr>
        <w:rPr>
          <w:rFonts w:ascii="Times New Roman" w:hAnsi="Times New Roman" w:cs="Times New Roman"/>
          <w:sz w:val="24"/>
          <w:szCs w:val="24"/>
        </w:rPr>
      </w:pPr>
      <w:r>
        <w:rPr>
          <w:rFonts w:ascii="Times New Roman" w:hAnsi="Times New Roman" w:cs="Times New Roman"/>
          <w:sz w:val="24"/>
          <w:szCs w:val="24"/>
        </w:rPr>
        <w:t>The Office of B</w:t>
      </w:r>
      <w:r w:rsidR="004E23FF">
        <w:rPr>
          <w:rFonts w:ascii="Times New Roman" w:hAnsi="Times New Roman" w:cs="Times New Roman"/>
          <w:sz w:val="24"/>
          <w:szCs w:val="24"/>
        </w:rPr>
        <w:t>est Practice Regulation has advised that a Regulatory Impact Statement is not required.</w:t>
      </w:r>
    </w:p>
    <w:p w14:paraId="7C5D57A0" w14:textId="77777777" w:rsidR="004C3EDC" w:rsidRPr="004C3EDC" w:rsidRDefault="004E23FF" w:rsidP="00BA377B">
      <w:pPr>
        <w:rPr>
          <w:rFonts w:ascii="Times New Roman" w:hAnsi="Times New Roman" w:cs="Times New Roman"/>
          <w:b/>
          <w:sz w:val="24"/>
          <w:szCs w:val="24"/>
        </w:rPr>
      </w:pPr>
      <w:r>
        <w:rPr>
          <w:rFonts w:ascii="Times New Roman" w:hAnsi="Times New Roman" w:cs="Times New Roman"/>
          <w:b/>
          <w:sz w:val="24"/>
          <w:szCs w:val="24"/>
        </w:rPr>
        <w:t xml:space="preserve">Consultation </w:t>
      </w:r>
    </w:p>
    <w:p w14:paraId="7C5D57A1" w14:textId="77777777" w:rsidR="00EF71DB" w:rsidRDefault="004E23FF">
      <w:pPr>
        <w:rPr>
          <w:rFonts w:ascii="Times New Roman" w:hAnsi="Times New Roman" w:cs="Times New Roman"/>
          <w:sz w:val="24"/>
          <w:szCs w:val="24"/>
        </w:rPr>
      </w:pPr>
      <w:r>
        <w:rPr>
          <w:rFonts w:ascii="Times New Roman" w:hAnsi="Times New Roman" w:cs="Times New Roman"/>
          <w:sz w:val="24"/>
          <w:szCs w:val="24"/>
        </w:rPr>
        <w:t>The 2000 and 2004 Instruments referred to above were endorsed by the Federal Treasurer and all the State and Territory Treasurers in accordance with clause 34 of the Intergovernmental Agreement on the Reform of Commonwealth-State Financial Relations (IGA).  Further consultation with State and Territory Treasurers on this Determination was unnecessary and not undertaken as the Determination does not substantially alter existing arrangements and will continue to give effect to the agreement made under the IGA with respect to small packs of analgesics.</w:t>
      </w:r>
    </w:p>
    <w:p w14:paraId="7C5D57A2" w14:textId="77777777" w:rsidR="00F5522A" w:rsidRDefault="00AF2F90">
      <w:pPr>
        <w:rPr>
          <w:rFonts w:ascii="Times New Roman" w:hAnsi="Times New Roman" w:cs="Times New Roman"/>
          <w:sz w:val="24"/>
          <w:szCs w:val="24"/>
        </w:rPr>
      </w:pPr>
    </w:p>
    <w:p w14:paraId="7C5D57A3" w14:textId="77777777" w:rsidR="001033DA" w:rsidRDefault="00AF2F90">
      <w:pPr>
        <w:rPr>
          <w:rFonts w:ascii="Times New Roman" w:hAnsi="Times New Roman" w:cs="Times New Roman"/>
          <w:sz w:val="24"/>
          <w:szCs w:val="24"/>
        </w:rPr>
      </w:pPr>
    </w:p>
    <w:p w14:paraId="7C5D57A4" w14:textId="77777777" w:rsidR="001033DA" w:rsidRDefault="00AF2F90">
      <w:pPr>
        <w:rPr>
          <w:rFonts w:ascii="Times New Roman" w:hAnsi="Times New Roman" w:cs="Times New Roman"/>
          <w:sz w:val="24"/>
          <w:szCs w:val="24"/>
        </w:rPr>
      </w:pPr>
    </w:p>
    <w:p w14:paraId="7C5D57A5" w14:textId="77777777" w:rsidR="001033DA" w:rsidRDefault="00AF2F90">
      <w:pPr>
        <w:rPr>
          <w:rFonts w:ascii="Times New Roman" w:hAnsi="Times New Roman" w:cs="Times New Roman"/>
          <w:sz w:val="24"/>
          <w:szCs w:val="24"/>
        </w:rPr>
      </w:pPr>
    </w:p>
    <w:p w14:paraId="7C5D57A6" w14:textId="77777777" w:rsidR="00F5522A" w:rsidRPr="00E434F4"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spacing w:after="120"/>
        <w:jc w:val="center"/>
        <w:rPr>
          <w:b/>
        </w:rPr>
      </w:pPr>
      <w:r w:rsidRPr="00E434F4">
        <w:rPr>
          <w:b/>
        </w:rPr>
        <w:t>Statement of Compatibility with Human Rights</w:t>
      </w:r>
    </w:p>
    <w:p w14:paraId="7C5D57A7" w14:textId="77777777" w:rsidR="00F5522A" w:rsidRPr="00490108"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spacing w:after="120"/>
        <w:jc w:val="center"/>
      </w:pPr>
      <w:r w:rsidRPr="00490108">
        <w:rPr>
          <w:i/>
        </w:rPr>
        <w:t>Prepared in accordance with Part 3 of the Human Rights (Parliamentary Scrutiny) Act 2011</w:t>
      </w:r>
    </w:p>
    <w:p w14:paraId="7C5D57A8" w14:textId="77777777" w:rsidR="00F5522A" w:rsidRPr="00490108"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spacing w:after="120"/>
        <w:jc w:val="center"/>
        <w:rPr>
          <w:i/>
        </w:rPr>
      </w:pPr>
      <w:r>
        <w:rPr>
          <w:b/>
          <w:i/>
        </w:rPr>
        <w:t>GST –free Supply (Drugs and Medicinal preparations) Determination 2015</w:t>
      </w:r>
    </w:p>
    <w:p w14:paraId="7C5D57A9" w14:textId="2DB9D059" w:rsidR="00F5522A" w:rsidRPr="00270A5B" w:rsidRDefault="007D0C91" w:rsidP="00F5522A">
      <w:pPr>
        <w:pBdr>
          <w:top w:val="thinThickThinSmallGap" w:sz="12" w:space="1" w:color="auto"/>
          <w:left w:val="thinThickThinSmallGap" w:sz="12" w:space="4" w:color="auto"/>
          <w:bottom w:val="thinThickThinSmallGap" w:sz="12" w:space="1" w:color="auto"/>
          <w:right w:val="thinThickThinSmallGap" w:sz="12" w:space="4" w:color="auto"/>
        </w:pBdr>
        <w:spacing w:after="120"/>
      </w:pPr>
      <w:r>
        <w:t xml:space="preserve">The </w:t>
      </w:r>
      <w:r w:rsidRPr="007D0C91">
        <w:rPr>
          <w:i/>
        </w:rPr>
        <w:t>GST-free Supply (Drugs and Medicinal Preparations) Determination 2015</w:t>
      </w:r>
      <w:r>
        <w:t xml:space="preserve"> (“this Determination”) </w:t>
      </w:r>
      <w:r w:rsidR="004E23FF" w:rsidRPr="00D76B68">
        <w:t xml:space="preserve">is compatible with the human rights and freedoms recognised or declared in the </w:t>
      </w:r>
      <w:r w:rsidR="004E23FF" w:rsidRPr="00270A5B">
        <w:t xml:space="preserve">international instruments listed in section 3 of the </w:t>
      </w:r>
      <w:r w:rsidR="004E23FF" w:rsidRPr="00270A5B">
        <w:rPr>
          <w:i/>
        </w:rPr>
        <w:t>Human Rights (Parliamentary Scrutiny) Act 2011</w:t>
      </w:r>
      <w:r w:rsidR="004E23FF" w:rsidRPr="00270A5B">
        <w:t>.</w:t>
      </w:r>
    </w:p>
    <w:p w14:paraId="7C5D57AA" w14:textId="77777777" w:rsidR="00F5522A" w:rsidRPr="00270A5B"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rPr>
          <w:b/>
        </w:rPr>
      </w:pPr>
      <w:r w:rsidRPr="00270A5B">
        <w:rPr>
          <w:b/>
        </w:rPr>
        <w:t xml:space="preserve">Overview of the </w:t>
      </w:r>
      <w:r>
        <w:rPr>
          <w:b/>
        </w:rPr>
        <w:t>Determination</w:t>
      </w:r>
    </w:p>
    <w:p w14:paraId="7C5D57AB" w14:textId="77777777" w:rsidR="00D16736" w:rsidRPr="00270A5B"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rPr>
          <w:rFonts w:cs="Times New Roman"/>
        </w:rPr>
      </w:pPr>
      <w:r w:rsidRPr="00270A5B">
        <w:t>The</w:t>
      </w:r>
      <w:r w:rsidRPr="00270A5B">
        <w:rPr>
          <w:rFonts w:cs="Times New Roman"/>
        </w:rPr>
        <w:t xml:space="preserve"> purpose of this Determination is to renew the GST-free status of small packs of analgesics containing aspirin, ibuprofen and paracetamol. </w:t>
      </w:r>
    </w:p>
    <w:p w14:paraId="7C5D57AC" w14:textId="77777777" w:rsidR="00D16736" w:rsidRPr="00BE3AF6"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rPr>
          <w:rFonts w:cs="Times New Roman"/>
        </w:rPr>
      </w:pPr>
      <w:r w:rsidRPr="00270A5B">
        <w:rPr>
          <w:rFonts w:cs="Times New Roman"/>
          <w:i/>
        </w:rPr>
        <w:t>A New Tax System (Goods and Services Tax) Act 1999</w:t>
      </w:r>
      <w:r w:rsidRPr="00270A5B">
        <w:rPr>
          <w:rFonts w:cs="Times New Roman"/>
        </w:rPr>
        <w:t xml:space="preserve"> (the GST Act) provides that drugs and medicines are GST-free if they are supplied under the Pharmaceutical Benefits Scheme</w:t>
      </w:r>
      <w:r>
        <w:rPr>
          <w:rFonts w:cs="Times New Roman"/>
        </w:rPr>
        <w:t xml:space="preserve"> (PBS)</w:t>
      </w:r>
      <w:r w:rsidRPr="00270A5B">
        <w:rPr>
          <w:rFonts w:cs="Times New Roman"/>
        </w:rPr>
        <w:t xml:space="preserve">. The GST Act also provides, in effect, that drugs and medicines supplied outside the PBS will also be GST-free if they come within the scope of Schedules 2, 3, 4 and 8 in both </w:t>
      </w:r>
      <w:r w:rsidRPr="00270A5B">
        <w:rPr>
          <w:rFonts w:cs="Times New Roman"/>
          <w:i/>
        </w:rPr>
        <w:t>Standard for the Uniform Scheduling of Medicines and Poisons</w:t>
      </w:r>
      <w:r w:rsidRPr="00270A5B">
        <w:rPr>
          <w:rFonts w:cs="Times New Roman"/>
        </w:rPr>
        <w:t xml:space="preserve"> and the current </w:t>
      </w:r>
      <w:r w:rsidRPr="00270A5B">
        <w:rPr>
          <w:rFonts w:cs="Times New Roman"/>
          <w:i/>
        </w:rPr>
        <w:t>Poisons Standard</w:t>
      </w:r>
      <w:r>
        <w:rPr>
          <w:rFonts w:cs="Times New Roman"/>
        </w:rPr>
        <w:t>.</w:t>
      </w:r>
    </w:p>
    <w:p w14:paraId="7C5D57AD" w14:textId="77777777" w:rsidR="00270A5B" w:rsidRPr="00270A5B"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pPr>
      <w:r w:rsidRPr="00270A5B">
        <w:rPr>
          <w:rFonts w:cs="Times New Roman"/>
        </w:rPr>
        <w:t xml:space="preserve">Small packs of analgesics containing aspirin and paracetamol were made GST-free by the </w:t>
      </w:r>
      <w:r w:rsidRPr="00270A5B">
        <w:rPr>
          <w:rFonts w:cs="Times New Roman"/>
          <w:i/>
        </w:rPr>
        <w:t>GST-free Supply (Drugs and Medicinal Preparations) Determination 2000 (No. 2)</w:t>
      </w:r>
      <w:r w:rsidRPr="00270A5B">
        <w:rPr>
          <w:rFonts w:cs="Times New Roman"/>
        </w:rPr>
        <w:t xml:space="preserve">.  That Instrument was succeeded by the </w:t>
      </w:r>
      <w:r w:rsidRPr="00270A5B">
        <w:rPr>
          <w:rFonts w:cs="Times New Roman"/>
          <w:i/>
        </w:rPr>
        <w:t>GST-free Supply (Drugs and Medicinal Prepa</w:t>
      </w:r>
      <w:r>
        <w:rPr>
          <w:rFonts w:cs="Times New Roman"/>
          <w:i/>
        </w:rPr>
        <w:t>rations) Determination 2004 (No.</w:t>
      </w:r>
      <w:r w:rsidRPr="00270A5B">
        <w:rPr>
          <w:rFonts w:cs="Times New Roman"/>
          <w:i/>
        </w:rPr>
        <w:t xml:space="preserve"> 2)</w:t>
      </w:r>
      <w:r w:rsidRPr="00270A5B">
        <w:rPr>
          <w:rFonts w:cs="Times New Roman"/>
        </w:rPr>
        <w:t xml:space="preserve">, which extended </w:t>
      </w:r>
      <w:r>
        <w:rPr>
          <w:rFonts w:cs="Times New Roman"/>
        </w:rPr>
        <w:t xml:space="preserve">the </w:t>
      </w:r>
      <w:r w:rsidRPr="00270A5B">
        <w:rPr>
          <w:rFonts w:cs="Times New Roman"/>
        </w:rPr>
        <w:t>GST-free status to small packs of analgesics containing ibuprofen</w:t>
      </w:r>
      <w:r>
        <w:rPr>
          <w:rFonts w:cs="Times New Roman"/>
        </w:rPr>
        <w:t xml:space="preserve">. </w:t>
      </w:r>
      <w:r w:rsidRPr="00270A5B">
        <w:rPr>
          <w:rFonts w:cs="Times New Roman"/>
        </w:rPr>
        <w:t>The 2004 Instrument is set to expire on 1 October 2015</w:t>
      </w:r>
      <w:r>
        <w:rPr>
          <w:rFonts w:cs="Times New Roman"/>
        </w:rPr>
        <w:t>.</w:t>
      </w:r>
    </w:p>
    <w:p w14:paraId="7C5D57AE" w14:textId="77777777" w:rsidR="00F5522A" w:rsidRPr="00270A5B"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rPr>
          <w:b/>
        </w:rPr>
      </w:pPr>
      <w:r w:rsidRPr="00270A5B">
        <w:rPr>
          <w:b/>
        </w:rPr>
        <w:t>Human rights implications</w:t>
      </w:r>
    </w:p>
    <w:p w14:paraId="7C5D57AF" w14:textId="77777777" w:rsidR="00F5522A"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pPr>
      <w:r>
        <w:t>This Determination engaged 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C5D57B0" w14:textId="77777777" w:rsidR="00F5522A"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rPr>
          <w:b/>
        </w:rPr>
      </w:pPr>
      <w:r w:rsidRPr="00D664E6">
        <w:rPr>
          <w:b/>
        </w:rPr>
        <w:t xml:space="preserve">Conclusion </w:t>
      </w:r>
    </w:p>
    <w:p w14:paraId="7C5D57B1" w14:textId="77777777" w:rsidR="00F5522A"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pPr>
      <w:r>
        <w:t xml:space="preserve">This Determination </w:t>
      </w:r>
      <w:r w:rsidRPr="009E5689">
        <w:t>is compatible with human rights because it advances the protection of human rights.</w:t>
      </w:r>
    </w:p>
    <w:p w14:paraId="7C5D57B2" w14:textId="77777777" w:rsidR="00F5522A" w:rsidRPr="00270A5B" w:rsidRDefault="004E23FF" w:rsidP="00F5522A">
      <w:pPr>
        <w:pBdr>
          <w:top w:val="thinThickThinSmallGap" w:sz="12" w:space="1" w:color="auto"/>
          <w:left w:val="thinThickThinSmallGap" w:sz="12" w:space="4" w:color="auto"/>
          <w:bottom w:val="thinThickThinSmallGap" w:sz="12" w:space="1" w:color="auto"/>
          <w:right w:val="thinThickThinSmallGap" w:sz="12" w:space="4" w:color="auto"/>
        </w:pBdr>
        <w:jc w:val="center"/>
        <w:rPr>
          <w:b/>
        </w:rPr>
      </w:pPr>
      <w:r w:rsidRPr="00270A5B">
        <w:rPr>
          <w:b/>
        </w:rPr>
        <w:t>Minister for Health</w:t>
      </w:r>
    </w:p>
    <w:sectPr w:rsidR="00F5522A" w:rsidRPr="00270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FF"/>
    <w:rsid w:val="004E23FF"/>
    <w:rsid w:val="007D0C91"/>
    <w:rsid w:val="00AF2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2E2"/>
    <w:rPr>
      <w:sz w:val="16"/>
      <w:szCs w:val="16"/>
    </w:rPr>
  </w:style>
  <w:style w:type="paragraph" w:styleId="CommentText">
    <w:name w:val="annotation text"/>
    <w:basedOn w:val="Normal"/>
    <w:link w:val="CommentTextChar"/>
    <w:uiPriority w:val="99"/>
    <w:semiHidden/>
    <w:unhideWhenUsed/>
    <w:rsid w:val="006C22E2"/>
    <w:pPr>
      <w:spacing w:line="240" w:lineRule="auto"/>
    </w:pPr>
    <w:rPr>
      <w:sz w:val="20"/>
      <w:szCs w:val="20"/>
    </w:rPr>
  </w:style>
  <w:style w:type="character" w:customStyle="1" w:styleId="CommentTextChar">
    <w:name w:val="Comment Text Char"/>
    <w:basedOn w:val="DefaultParagraphFont"/>
    <w:link w:val="CommentText"/>
    <w:uiPriority w:val="99"/>
    <w:semiHidden/>
    <w:rsid w:val="006C22E2"/>
    <w:rPr>
      <w:sz w:val="20"/>
      <w:szCs w:val="20"/>
    </w:rPr>
  </w:style>
  <w:style w:type="paragraph" w:styleId="CommentSubject">
    <w:name w:val="annotation subject"/>
    <w:basedOn w:val="CommentText"/>
    <w:next w:val="CommentText"/>
    <w:link w:val="CommentSubjectChar"/>
    <w:uiPriority w:val="99"/>
    <w:semiHidden/>
    <w:unhideWhenUsed/>
    <w:rsid w:val="006C22E2"/>
    <w:rPr>
      <w:b/>
      <w:bCs/>
    </w:rPr>
  </w:style>
  <w:style w:type="character" w:customStyle="1" w:styleId="CommentSubjectChar">
    <w:name w:val="Comment Subject Char"/>
    <w:basedOn w:val="CommentTextChar"/>
    <w:link w:val="CommentSubject"/>
    <w:uiPriority w:val="99"/>
    <w:semiHidden/>
    <w:rsid w:val="006C22E2"/>
    <w:rPr>
      <w:b/>
      <w:bCs/>
      <w:sz w:val="20"/>
      <w:szCs w:val="20"/>
    </w:rPr>
  </w:style>
  <w:style w:type="paragraph" w:styleId="BalloonText">
    <w:name w:val="Balloon Text"/>
    <w:basedOn w:val="Normal"/>
    <w:link w:val="BalloonTextChar"/>
    <w:uiPriority w:val="99"/>
    <w:semiHidden/>
    <w:unhideWhenUsed/>
    <w:rsid w:val="006C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2E2"/>
    <w:rPr>
      <w:rFonts w:ascii="Tahoma" w:hAnsi="Tahoma" w:cs="Tahoma"/>
      <w:sz w:val="16"/>
      <w:szCs w:val="16"/>
    </w:rPr>
  </w:style>
  <w:style w:type="character" w:customStyle="1" w:styleId="apple-converted-space">
    <w:name w:val="apple-converted-space"/>
    <w:basedOn w:val="DefaultParagraphFont"/>
    <w:rsid w:val="006C2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2E2"/>
    <w:rPr>
      <w:sz w:val="16"/>
      <w:szCs w:val="16"/>
    </w:rPr>
  </w:style>
  <w:style w:type="paragraph" w:styleId="CommentText">
    <w:name w:val="annotation text"/>
    <w:basedOn w:val="Normal"/>
    <w:link w:val="CommentTextChar"/>
    <w:uiPriority w:val="99"/>
    <w:semiHidden/>
    <w:unhideWhenUsed/>
    <w:rsid w:val="006C22E2"/>
    <w:pPr>
      <w:spacing w:line="240" w:lineRule="auto"/>
    </w:pPr>
    <w:rPr>
      <w:sz w:val="20"/>
      <w:szCs w:val="20"/>
    </w:rPr>
  </w:style>
  <w:style w:type="character" w:customStyle="1" w:styleId="CommentTextChar">
    <w:name w:val="Comment Text Char"/>
    <w:basedOn w:val="DefaultParagraphFont"/>
    <w:link w:val="CommentText"/>
    <w:uiPriority w:val="99"/>
    <w:semiHidden/>
    <w:rsid w:val="006C22E2"/>
    <w:rPr>
      <w:sz w:val="20"/>
      <w:szCs w:val="20"/>
    </w:rPr>
  </w:style>
  <w:style w:type="paragraph" w:styleId="CommentSubject">
    <w:name w:val="annotation subject"/>
    <w:basedOn w:val="CommentText"/>
    <w:next w:val="CommentText"/>
    <w:link w:val="CommentSubjectChar"/>
    <w:uiPriority w:val="99"/>
    <w:semiHidden/>
    <w:unhideWhenUsed/>
    <w:rsid w:val="006C22E2"/>
    <w:rPr>
      <w:b/>
      <w:bCs/>
    </w:rPr>
  </w:style>
  <w:style w:type="character" w:customStyle="1" w:styleId="CommentSubjectChar">
    <w:name w:val="Comment Subject Char"/>
    <w:basedOn w:val="CommentTextChar"/>
    <w:link w:val="CommentSubject"/>
    <w:uiPriority w:val="99"/>
    <w:semiHidden/>
    <w:rsid w:val="006C22E2"/>
    <w:rPr>
      <w:b/>
      <w:bCs/>
      <w:sz w:val="20"/>
      <w:szCs w:val="20"/>
    </w:rPr>
  </w:style>
  <w:style w:type="paragraph" w:styleId="BalloonText">
    <w:name w:val="Balloon Text"/>
    <w:basedOn w:val="Normal"/>
    <w:link w:val="BalloonTextChar"/>
    <w:uiPriority w:val="99"/>
    <w:semiHidden/>
    <w:unhideWhenUsed/>
    <w:rsid w:val="006C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2E2"/>
    <w:rPr>
      <w:rFonts w:ascii="Tahoma" w:hAnsi="Tahoma" w:cs="Tahoma"/>
      <w:sz w:val="16"/>
      <w:szCs w:val="16"/>
    </w:rPr>
  </w:style>
  <w:style w:type="character" w:customStyle="1" w:styleId="apple-converted-space">
    <w:name w:val="apple-converted-space"/>
    <w:basedOn w:val="DefaultParagraphFont"/>
    <w:rsid w:val="006C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97D92952973B4DA4CE29AE0673ED7D" ma:contentTypeVersion="0" ma:contentTypeDescription="PDMS Document Site Content Type" ma:contentTypeScope="" ma:versionID="f8a9f1ec2fe63a6be123b2c6a054b25e">
  <xsd:schema xmlns:xsd="http://www.w3.org/2001/XMLSchema" xmlns:xs="http://www.w3.org/2001/XMLSchema" xmlns:p="http://schemas.microsoft.com/office/2006/metadata/properties" xmlns:ns2="7E3FE8AE-8D27-4F21-ACCE-33B7B81CACC5" targetNamespace="http://schemas.microsoft.com/office/2006/metadata/properties" ma:root="true" ma:fieldsID="dfd033e14dd72a51432c9df8b66a48fe" ns2:_="">
    <xsd:import namespace="7E3FE8AE-8D27-4F21-ACCE-33B7B81CACC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FE8AE-8D27-4F21-ACCE-33B7B81CACC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23E8-93CD-47C2-8576-606CD31D2D3A}">
  <ds:schemaRefs/>
</ds:datastoreItem>
</file>

<file path=customXml/itemProps2.xml><?xml version="1.0" encoding="utf-8"?>
<ds:datastoreItem xmlns:ds="http://schemas.openxmlformats.org/officeDocument/2006/customXml" ds:itemID="{1FEEC67D-9E58-4982-A089-20AAEE369298}">
  <ds:schemaRefs/>
</ds:datastoreItem>
</file>

<file path=customXml/itemProps3.xml><?xml version="1.0" encoding="utf-8"?>
<ds:datastoreItem xmlns:ds="http://schemas.openxmlformats.org/officeDocument/2006/customXml" ds:itemID="{70B0490F-DF2B-42BF-A34A-37C6784E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McCluskey Ian</dc:creator>
  <cp:lastModifiedBy>Lewis Eleanor</cp:lastModifiedBy>
  <cp:revision>2</cp:revision>
  <cp:lastPrinted>2015-09-07T01:29:00Z</cp:lastPrinted>
  <dcterms:created xsi:type="dcterms:W3CDTF">2015-09-17T05:39:00Z</dcterms:created>
  <dcterms:modified xsi:type="dcterms:W3CDTF">2015-09-17T05:39:00Z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September 2015</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Pharmaceutical Benefits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ANDREW JONATHAN STUART</vt:lpwstr>
  </property>
  <property fmtid="{D5CDD505-2E9C-101B-9397-08002B2CF9AE}" pid="10" name="Ministers">
    <vt:lpwstr>Sussan Ley</vt:lpwstr>
  </property>
  <property fmtid="{D5CDD505-2E9C-101B-9397-08002B2CF9AE}" pid="11" name="PdrId">
    <vt:lpwstr>MS15-001991</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31 August 2015</vt:lpwstr>
  </property>
  <property fmtid="{D5CDD505-2E9C-101B-9397-08002B2CF9AE}" pid="15" name="RequestedAction">
    <vt:lpwstr>Signature</vt:lpwstr>
  </property>
  <property fmtid="{D5CDD505-2E9C-101B-9397-08002B2CF9AE}" pid="16" name="ResponsibleMinister">
    <vt:lpwstr>Sussan Ley</vt:lpwstr>
  </property>
  <property fmtid="{D5CDD505-2E9C-101B-9397-08002B2CF9AE}" pid="17" name="SecurityClassification">
    <vt:lpwstr>UNCLASSIFIED  </vt:lpwstr>
  </property>
  <property fmtid="{D5CDD505-2E9C-101B-9397-08002B2CF9AE}" pid="18" name="Subject">
    <vt:lpwstr>GST-free status - Small Packs of Analgesics – Ministerial Determination</vt:lpwstr>
  </property>
  <property fmtid="{D5CDD505-2E9C-101B-9397-08002B2CF9AE}" pid="19" name="TaskSeqNo">
    <vt:lpwstr>1</vt:lpwstr>
  </property>
  <property fmtid="{D5CDD505-2E9C-101B-9397-08002B2CF9AE}" pid="20" name="TemplateSubType">
    <vt:lpwstr>Standard</vt:lpwstr>
  </property>
  <property fmtid="{D5CDD505-2E9C-101B-9397-08002B2CF9AE}" pid="21" name="TemplateType">
    <vt:lpwstr>Ministerial Submission</vt:lpwstr>
  </property>
  <property fmtid="{D5CDD505-2E9C-101B-9397-08002B2CF9AE}" pid="22" name="TrustedGroups">
    <vt:lpwstr>Parliamentary Coordinator MS, DLO, Ministerial Staff - Coalition 2013, Business Administrator, Limited Distribution MS</vt:lpwstr>
  </property>
</Properties>
</file>