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60FA5" w14:textId="77777777" w:rsidR="00E60F19" w:rsidRPr="00AE3157" w:rsidRDefault="00E60F19" w:rsidP="00E60F19">
      <w:pPr>
        <w:pStyle w:val="HP"/>
        <w:keepNext w:val="0"/>
        <w:spacing w:before="0"/>
      </w:pPr>
      <w:r w:rsidRPr="00AE3157">
        <w:t>Commonwealth of Australia</w:t>
      </w:r>
    </w:p>
    <w:p w14:paraId="7FE2F0E6" w14:textId="77777777" w:rsidR="00E60F19" w:rsidRPr="00AE3157" w:rsidRDefault="00E60F19" w:rsidP="00E60F19">
      <w:pPr>
        <w:jc w:val="center"/>
        <w:rPr>
          <w:b/>
          <w:bCs/>
        </w:rPr>
      </w:pPr>
    </w:p>
    <w:p w14:paraId="40409E17" w14:textId="77777777" w:rsidR="00E60F19" w:rsidRPr="00AE3157" w:rsidRDefault="0039046A" w:rsidP="00E60F19">
      <w:pPr>
        <w:pStyle w:val="Heading6"/>
        <w:numPr>
          <w:ilvl w:val="0"/>
          <w:numId w:val="0"/>
        </w:numPr>
        <w:jc w:val="center"/>
        <w:rPr>
          <w:i/>
        </w:rPr>
      </w:pPr>
      <w:r>
        <w:rPr>
          <w:i/>
        </w:rPr>
        <w:t>Competition and Consumer</w:t>
      </w:r>
      <w:r w:rsidR="00E60F19" w:rsidRPr="00AE3157">
        <w:rPr>
          <w:i/>
        </w:rPr>
        <w:t xml:space="preserve"> Act </w:t>
      </w:r>
      <w:r>
        <w:rPr>
          <w:i/>
        </w:rPr>
        <w:t>2010</w:t>
      </w:r>
    </w:p>
    <w:p w14:paraId="09FDBFD6" w14:textId="77777777" w:rsidR="00E60F19" w:rsidRPr="00AE3157" w:rsidRDefault="00E60F19" w:rsidP="00E60F19">
      <w:pPr>
        <w:pStyle w:val="Title"/>
        <w:spacing w:before="0"/>
      </w:pPr>
      <w:bookmarkStart w:id="0" w:name="year"/>
    </w:p>
    <w:bookmarkEnd w:id="0"/>
    <w:p w14:paraId="66B5224C" w14:textId="61FE121E" w:rsidR="00E60F19" w:rsidRPr="00AE3157" w:rsidRDefault="0039046A" w:rsidP="00E60F19">
      <w:pPr>
        <w:pStyle w:val="Title"/>
        <w:spacing w:before="0"/>
      </w:pPr>
      <w:r>
        <w:t xml:space="preserve">Price Notification </w:t>
      </w:r>
      <w:r w:rsidR="005867DA">
        <w:t xml:space="preserve">Declaration </w:t>
      </w:r>
      <w:r w:rsidR="000716B2">
        <w:br/>
      </w:r>
      <w:r w:rsidR="005867DA">
        <w:t>(</w:t>
      </w:r>
      <w:r>
        <w:t>Australia Post Letter Services</w:t>
      </w:r>
      <w:r w:rsidR="005867DA">
        <w:t>)</w:t>
      </w:r>
      <w:r>
        <w:t xml:space="preserve"> </w:t>
      </w:r>
      <w:r w:rsidR="009228A3">
        <w:t xml:space="preserve">(No. 2) </w:t>
      </w:r>
      <w:r w:rsidR="00E851C2">
        <w:t>201</w:t>
      </w:r>
      <w:r w:rsidR="003330AF">
        <w:t>5</w:t>
      </w:r>
    </w:p>
    <w:p w14:paraId="4DF1A83B" w14:textId="77777777" w:rsidR="00E60F19" w:rsidRPr="00AE3157" w:rsidRDefault="00E60F19" w:rsidP="00E60F19"/>
    <w:p w14:paraId="4ACFCB7B" w14:textId="77777777" w:rsidR="00E60F19" w:rsidRPr="00AE3157" w:rsidRDefault="00E60F19" w:rsidP="00E60F19">
      <w:pPr>
        <w:spacing w:before="400" w:line="300" w:lineRule="atLeast"/>
      </w:pPr>
      <w:r w:rsidRPr="00AE3157">
        <w:t>I,</w:t>
      </w:r>
      <w:r w:rsidRPr="00AE3157">
        <w:rPr>
          <w:caps/>
        </w:rPr>
        <w:t xml:space="preserve"> </w:t>
      </w:r>
      <w:r w:rsidR="00934655">
        <w:rPr>
          <w:caps/>
        </w:rPr>
        <w:t>Bruce Billson</w:t>
      </w:r>
      <w:r w:rsidRPr="00AE3157">
        <w:t xml:space="preserve">, </w:t>
      </w:r>
      <w:r w:rsidR="00934655">
        <w:t>Minister for Small Business</w:t>
      </w:r>
      <w:r w:rsidRPr="00AE3157">
        <w:t xml:space="preserve">, make the following </w:t>
      </w:r>
      <w:r w:rsidR="005867DA">
        <w:t>declaration</w:t>
      </w:r>
      <w:r w:rsidR="0039046A">
        <w:t xml:space="preserve"> under </w:t>
      </w:r>
      <w:r w:rsidRPr="00AE3157">
        <w:t>section</w:t>
      </w:r>
      <w:r w:rsidR="0039046A">
        <w:t xml:space="preserve"> 95X of the </w:t>
      </w:r>
      <w:r w:rsidR="0039046A" w:rsidRPr="0039046A">
        <w:rPr>
          <w:i/>
        </w:rPr>
        <w:t>Competition and Consumer Act 2010</w:t>
      </w:r>
      <w:r w:rsidRPr="00AE3157">
        <w:t>.</w:t>
      </w:r>
    </w:p>
    <w:p w14:paraId="20BE04AD" w14:textId="4CCE2F5D" w:rsidR="00E60F19" w:rsidRPr="00AE3157" w:rsidRDefault="00CC74A5" w:rsidP="00E60F19">
      <w:pPr>
        <w:tabs>
          <w:tab w:val="center" w:pos="3119"/>
        </w:tabs>
        <w:spacing w:before="300" w:after="600" w:line="300" w:lineRule="atLeast"/>
      </w:pPr>
      <w:r>
        <w:t xml:space="preserve">Dated: 10 September </w:t>
      </w:r>
      <w:r w:rsidR="00934655" w:rsidRPr="00AE3157">
        <w:t>201</w:t>
      </w:r>
      <w:r w:rsidR="00934655">
        <w:t>5</w:t>
      </w:r>
    </w:p>
    <w:p w14:paraId="34C63644" w14:textId="77777777" w:rsidR="00E60F19" w:rsidRPr="00AE3157" w:rsidRDefault="00934655" w:rsidP="00E60F19">
      <w:pPr>
        <w:pStyle w:val="HP"/>
        <w:keepNext w:val="0"/>
        <w:spacing w:before="0"/>
        <w:rPr>
          <w:b w:val="0"/>
          <w:bCs w:val="0"/>
        </w:rPr>
      </w:pPr>
      <w:r>
        <w:rPr>
          <w:b w:val="0"/>
          <w:bCs w:val="0"/>
        </w:rPr>
        <w:t>BRUCE BILLSON</w:t>
      </w:r>
    </w:p>
    <w:p w14:paraId="331CAB3E" w14:textId="77777777" w:rsidR="00E60F19" w:rsidRPr="00AE3157" w:rsidRDefault="00934655" w:rsidP="00E60F19">
      <w:pPr>
        <w:jc w:val="center"/>
      </w:pPr>
      <w:r>
        <w:t>Min</w:t>
      </w:r>
      <w:r w:rsidR="00CD32F6">
        <w:t>i</w:t>
      </w:r>
      <w:r>
        <w:t>ster for Small Business</w:t>
      </w:r>
      <w:r w:rsidR="00E60F19" w:rsidRPr="00AE3157">
        <w:t xml:space="preserve"> _________________________________________________________________</w:t>
      </w:r>
    </w:p>
    <w:p w14:paraId="6DE22982" w14:textId="77777777" w:rsidR="00E851C2" w:rsidRDefault="00E851C2" w:rsidP="007D4AA2">
      <w:pPr>
        <w:pStyle w:val="HR"/>
        <w:numPr>
          <w:ilvl w:val="0"/>
          <w:numId w:val="12"/>
        </w:numPr>
        <w:tabs>
          <w:tab w:val="clear" w:pos="502"/>
          <w:tab w:val="clear" w:pos="540"/>
          <w:tab w:val="num" w:pos="426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D05360">
        <w:rPr>
          <w:rFonts w:ascii="Arial" w:hAnsi="Arial" w:cs="Arial"/>
        </w:rPr>
        <w:t>D</w:t>
      </w:r>
      <w:r w:rsidR="005867DA">
        <w:rPr>
          <w:rFonts w:ascii="Arial" w:hAnsi="Arial" w:cs="Arial"/>
        </w:rPr>
        <w:t>eclaration</w:t>
      </w:r>
    </w:p>
    <w:p w14:paraId="185F6514" w14:textId="77777777" w:rsidR="00E851C2" w:rsidRDefault="00E851C2" w:rsidP="00E851C2">
      <w:pPr>
        <w:rPr>
          <w:lang w:eastAsia="en-AU"/>
        </w:rPr>
      </w:pPr>
    </w:p>
    <w:p w14:paraId="1EB565B1" w14:textId="77777777" w:rsidR="00E851C2" w:rsidRPr="00E851C2" w:rsidRDefault="00E851C2" w:rsidP="00E851C2">
      <w:pPr>
        <w:spacing w:after="200" w:line="276" w:lineRule="auto"/>
        <w:ind w:left="426"/>
        <w:rPr>
          <w:lang w:eastAsia="en-AU"/>
        </w:rPr>
      </w:pPr>
      <w:r w:rsidRPr="00E851C2">
        <w:rPr>
          <w:bCs/>
          <w:iCs/>
          <w:szCs w:val="24"/>
        </w:rPr>
        <w:t>This</w:t>
      </w:r>
      <w:r>
        <w:rPr>
          <w:lang w:eastAsia="en-AU"/>
        </w:rPr>
        <w:t xml:space="preserve"> </w:t>
      </w:r>
      <w:r w:rsidR="005867DA">
        <w:rPr>
          <w:lang w:eastAsia="en-AU"/>
        </w:rPr>
        <w:t>Declaration</w:t>
      </w:r>
      <w:r>
        <w:rPr>
          <w:lang w:eastAsia="en-AU"/>
        </w:rPr>
        <w:t xml:space="preserve"> is the </w:t>
      </w:r>
      <w:r w:rsidRPr="00E851C2">
        <w:rPr>
          <w:i/>
          <w:lang w:eastAsia="en-AU"/>
        </w:rPr>
        <w:t>Price N</w:t>
      </w:r>
      <w:bookmarkStart w:id="1" w:name="_GoBack"/>
      <w:bookmarkEnd w:id="1"/>
      <w:r w:rsidRPr="00E851C2">
        <w:rPr>
          <w:i/>
          <w:lang w:eastAsia="en-AU"/>
        </w:rPr>
        <w:t>otification</w:t>
      </w:r>
      <w:r w:rsidR="005867DA">
        <w:rPr>
          <w:i/>
          <w:lang w:eastAsia="en-AU"/>
        </w:rPr>
        <w:t xml:space="preserve"> Declaration</w:t>
      </w:r>
      <w:r w:rsidRPr="00E851C2">
        <w:rPr>
          <w:i/>
          <w:lang w:eastAsia="en-AU"/>
        </w:rPr>
        <w:t xml:space="preserve"> </w:t>
      </w:r>
      <w:r w:rsidR="005867DA">
        <w:rPr>
          <w:i/>
          <w:lang w:eastAsia="en-AU"/>
        </w:rPr>
        <w:t>(</w:t>
      </w:r>
      <w:r w:rsidRPr="00E851C2">
        <w:rPr>
          <w:i/>
          <w:lang w:eastAsia="en-AU"/>
        </w:rPr>
        <w:t>Australia Post Letter Services</w:t>
      </w:r>
      <w:r w:rsidR="005867DA">
        <w:rPr>
          <w:i/>
          <w:lang w:eastAsia="en-AU"/>
        </w:rPr>
        <w:t>)</w:t>
      </w:r>
      <w:r w:rsidRPr="00E851C2">
        <w:rPr>
          <w:i/>
          <w:lang w:eastAsia="en-AU"/>
        </w:rPr>
        <w:t xml:space="preserve"> </w:t>
      </w:r>
      <w:r w:rsidR="009228A3">
        <w:rPr>
          <w:i/>
          <w:lang w:eastAsia="en-AU"/>
        </w:rPr>
        <w:t xml:space="preserve">(No. 2) </w:t>
      </w:r>
      <w:r w:rsidRPr="00E851C2">
        <w:rPr>
          <w:i/>
          <w:lang w:eastAsia="en-AU"/>
        </w:rPr>
        <w:t>201</w:t>
      </w:r>
      <w:r w:rsidR="00934655">
        <w:rPr>
          <w:i/>
          <w:lang w:eastAsia="en-AU"/>
        </w:rPr>
        <w:t>5</w:t>
      </w:r>
      <w:r>
        <w:rPr>
          <w:lang w:eastAsia="en-AU"/>
        </w:rPr>
        <w:t>.</w:t>
      </w:r>
    </w:p>
    <w:p w14:paraId="300AFE56" w14:textId="77777777" w:rsidR="005605E2" w:rsidRDefault="005605E2" w:rsidP="007D4AA2">
      <w:pPr>
        <w:pStyle w:val="HR"/>
        <w:numPr>
          <w:ilvl w:val="0"/>
          <w:numId w:val="12"/>
        </w:numPr>
        <w:tabs>
          <w:tab w:val="clear" w:pos="502"/>
          <w:tab w:val="clear" w:pos="540"/>
          <w:tab w:val="num" w:pos="426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Commencement</w:t>
      </w:r>
    </w:p>
    <w:p w14:paraId="30CBE436" w14:textId="77777777" w:rsidR="005605E2" w:rsidRDefault="005605E2" w:rsidP="005605E2">
      <w:pPr>
        <w:rPr>
          <w:lang w:eastAsia="en-AU"/>
        </w:rPr>
      </w:pPr>
    </w:p>
    <w:p w14:paraId="18FEC396" w14:textId="70A1936D" w:rsidR="005605E2" w:rsidRPr="005605E2" w:rsidRDefault="005605E2" w:rsidP="005605E2">
      <w:pPr>
        <w:spacing w:after="200" w:line="276" w:lineRule="auto"/>
        <w:ind w:left="426"/>
        <w:rPr>
          <w:lang w:eastAsia="en-AU"/>
        </w:rPr>
      </w:pPr>
      <w:r>
        <w:rPr>
          <w:lang w:eastAsia="en-AU"/>
        </w:rPr>
        <w:t xml:space="preserve">This </w:t>
      </w:r>
      <w:r w:rsidR="005867DA">
        <w:rPr>
          <w:lang w:eastAsia="en-AU"/>
        </w:rPr>
        <w:t>Declaration</w:t>
      </w:r>
      <w:r>
        <w:rPr>
          <w:lang w:eastAsia="en-AU"/>
        </w:rPr>
        <w:t xml:space="preserve"> commences on </w:t>
      </w:r>
      <w:r w:rsidR="00934655">
        <w:rPr>
          <w:lang w:eastAsia="en-AU"/>
        </w:rPr>
        <w:t xml:space="preserve">the </w:t>
      </w:r>
      <w:r w:rsidR="00F17AA4">
        <w:rPr>
          <w:lang w:eastAsia="en-AU"/>
        </w:rPr>
        <w:t xml:space="preserve">day after </w:t>
      </w:r>
      <w:r w:rsidR="009228A3">
        <w:rPr>
          <w:lang w:eastAsia="en-AU"/>
        </w:rPr>
        <w:t>it</w:t>
      </w:r>
      <w:r w:rsidR="003D7A4F">
        <w:rPr>
          <w:lang w:eastAsia="en-AU"/>
        </w:rPr>
        <w:t xml:space="preserve"> is</w:t>
      </w:r>
      <w:r w:rsidR="00F17AA4">
        <w:rPr>
          <w:lang w:eastAsia="en-AU"/>
        </w:rPr>
        <w:t xml:space="preserve"> registered on the Federal Register of Legislative Instruments</w:t>
      </w:r>
      <w:r>
        <w:rPr>
          <w:lang w:eastAsia="en-AU"/>
        </w:rPr>
        <w:t>.</w:t>
      </w:r>
    </w:p>
    <w:p w14:paraId="00A20E6A" w14:textId="77777777" w:rsidR="005605E2" w:rsidRDefault="005605E2" w:rsidP="007D4AA2">
      <w:pPr>
        <w:pStyle w:val="HR"/>
        <w:numPr>
          <w:ilvl w:val="0"/>
          <w:numId w:val="12"/>
        </w:numPr>
        <w:tabs>
          <w:tab w:val="clear" w:pos="502"/>
          <w:tab w:val="clear" w:pos="540"/>
          <w:tab w:val="num" w:pos="426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Revocation of earlier </w:t>
      </w:r>
      <w:r w:rsidR="005867DA">
        <w:rPr>
          <w:rFonts w:ascii="Arial" w:hAnsi="Arial" w:cs="Arial"/>
        </w:rPr>
        <w:t>declaration</w:t>
      </w:r>
    </w:p>
    <w:p w14:paraId="640F9F78" w14:textId="77777777" w:rsidR="005605E2" w:rsidRPr="005605E2" w:rsidRDefault="005605E2" w:rsidP="005605E2">
      <w:pPr>
        <w:rPr>
          <w:lang w:eastAsia="en-AU"/>
        </w:rPr>
      </w:pPr>
    </w:p>
    <w:p w14:paraId="4665A9D1" w14:textId="5131C52B" w:rsidR="0039046A" w:rsidRDefault="005605E2" w:rsidP="005605E2">
      <w:pPr>
        <w:spacing w:after="200" w:line="276" w:lineRule="auto"/>
        <w:ind w:left="426"/>
        <w:rPr>
          <w:bCs/>
          <w:iCs/>
          <w:szCs w:val="24"/>
        </w:rPr>
      </w:pPr>
      <w:r>
        <w:rPr>
          <w:bCs/>
          <w:iCs/>
          <w:szCs w:val="24"/>
        </w:rPr>
        <w:t>The</w:t>
      </w:r>
      <w:r w:rsidR="0039046A" w:rsidRPr="005605E2">
        <w:rPr>
          <w:bCs/>
          <w:iCs/>
          <w:szCs w:val="24"/>
        </w:rPr>
        <w:t xml:space="preserve"> </w:t>
      </w:r>
      <w:r w:rsidR="009228A3" w:rsidRPr="00067F77">
        <w:rPr>
          <w:i/>
        </w:rPr>
        <w:t xml:space="preserve">Price Notification Declaration (Australia Post Letter Services) </w:t>
      </w:r>
      <w:r w:rsidR="009228A3" w:rsidRPr="009228A3">
        <w:rPr>
          <w:i/>
          <w:lang w:eastAsia="en-AU"/>
        </w:rPr>
        <w:t>2015</w:t>
      </w:r>
      <w:r w:rsidR="009228A3">
        <w:rPr>
          <w:lang w:eastAsia="en-AU"/>
        </w:rPr>
        <w:t xml:space="preserve"> </w:t>
      </w:r>
      <w:r w:rsidR="007C4384" w:rsidRPr="009228A3">
        <w:rPr>
          <w:bCs/>
          <w:iCs/>
          <w:szCs w:val="24"/>
        </w:rPr>
        <w:t>dated</w:t>
      </w:r>
      <w:r w:rsidR="007C4384">
        <w:rPr>
          <w:bCs/>
          <w:iCs/>
          <w:szCs w:val="24"/>
        </w:rPr>
        <w:t xml:space="preserve"> </w:t>
      </w:r>
      <w:r w:rsidR="009228A3">
        <w:rPr>
          <w:bCs/>
          <w:iCs/>
          <w:szCs w:val="24"/>
        </w:rPr>
        <w:t>21 July 2015</w:t>
      </w:r>
      <w:r w:rsidR="00D02948" w:rsidRPr="00D0294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is revoked.</w:t>
      </w:r>
    </w:p>
    <w:p w14:paraId="45309975" w14:textId="77777777" w:rsidR="0009635C" w:rsidRDefault="0009635C" w:rsidP="007D4AA2">
      <w:pPr>
        <w:pStyle w:val="HR"/>
        <w:numPr>
          <w:ilvl w:val="0"/>
          <w:numId w:val="12"/>
        </w:numPr>
        <w:tabs>
          <w:tab w:val="clear" w:pos="502"/>
          <w:tab w:val="clear" w:pos="540"/>
          <w:tab w:val="num" w:pos="426"/>
        </w:tabs>
        <w:spacing w:before="400" w:line="300" w:lineRule="atLeast"/>
        <w:jc w:val="left"/>
        <w:rPr>
          <w:rFonts w:ascii="Arial" w:hAnsi="Arial" w:cs="Arial"/>
        </w:rPr>
      </w:pPr>
      <w:r w:rsidRPr="00AE3157">
        <w:rPr>
          <w:rFonts w:ascii="Arial" w:hAnsi="Arial" w:cs="Arial"/>
        </w:rPr>
        <w:t>Definitions</w:t>
      </w:r>
    </w:p>
    <w:p w14:paraId="747BF1DF" w14:textId="77777777" w:rsidR="0009635C" w:rsidRPr="0009635C" w:rsidRDefault="0009635C" w:rsidP="0009635C">
      <w:pPr>
        <w:rPr>
          <w:lang w:eastAsia="en-AU"/>
        </w:rPr>
      </w:pPr>
    </w:p>
    <w:p w14:paraId="51FAE615" w14:textId="77777777" w:rsidR="0009635C" w:rsidRPr="00AE3157" w:rsidRDefault="0009635C" w:rsidP="0009635C">
      <w:pPr>
        <w:spacing w:after="200" w:line="276" w:lineRule="auto"/>
        <w:ind w:left="426"/>
        <w:rPr>
          <w:szCs w:val="24"/>
        </w:rPr>
      </w:pPr>
      <w:bookmarkStart w:id="2" w:name="_Ref283042254"/>
      <w:r w:rsidRPr="00AE3157">
        <w:rPr>
          <w:bCs/>
          <w:iCs/>
          <w:szCs w:val="24"/>
        </w:rPr>
        <w:t>In</w:t>
      </w:r>
      <w:r w:rsidRPr="00AE3157">
        <w:rPr>
          <w:szCs w:val="24"/>
        </w:rPr>
        <w:t xml:space="preserve"> this </w:t>
      </w:r>
      <w:r w:rsidR="005867DA">
        <w:rPr>
          <w:szCs w:val="24"/>
        </w:rPr>
        <w:t>Declaration</w:t>
      </w:r>
      <w:r w:rsidRPr="00AE3157">
        <w:rPr>
          <w:szCs w:val="24"/>
        </w:rPr>
        <w:t>:</w:t>
      </w:r>
      <w:bookmarkEnd w:id="2"/>
    </w:p>
    <w:p w14:paraId="21598707" w14:textId="77777777" w:rsidR="0009635C" w:rsidRDefault="0009635C" w:rsidP="0009635C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</w:t>
      </w:r>
      <w:r w:rsidR="00CD2CC8" w:rsidRPr="00CD2C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means the </w:t>
      </w:r>
      <w:r w:rsidRPr="005605E2">
        <w:rPr>
          <w:rFonts w:ascii="Times New Roman" w:hAnsi="Times New Roman" w:cs="Times New Roman"/>
          <w:bCs/>
          <w:i/>
          <w:iCs/>
          <w:sz w:val="24"/>
          <w:szCs w:val="24"/>
        </w:rPr>
        <w:t>Competition and Consumer Act 2010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9DD164" w14:textId="77777777" w:rsidR="00145F22" w:rsidRPr="00714E36" w:rsidRDefault="00145F22" w:rsidP="0009635C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714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Amendment Regulation </w:t>
      </w:r>
      <w:r w:rsidRPr="00DB3792">
        <w:rPr>
          <w:rFonts w:ascii="Times New Roman" w:hAnsi="Times New Roman" w:cs="Times New Roman"/>
          <w:bCs/>
          <w:iCs/>
          <w:sz w:val="24"/>
          <w:szCs w:val="24"/>
        </w:rPr>
        <w:t>means</w:t>
      </w:r>
      <w:r w:rsidRPr="00DB37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D7A4F" w:rsidRPr="00DB3792">
        <w:rPr>
          <w:rFonts w:ascii="Times New Roman" w:hAnsi="Times New Roman" w:cs="Times New Roman"/>
          <w:bCs/>
          <w:iCs/>
          <w:sz w:val="24"/>
          <w:szCs w:val="24"/>
        </w:rPr>
        <w:t>the</w:t>
      </w:r>
      <w:r w:rsidR="003D7A4F" w:rsidRPr="009129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D7A4F" w:rsidRPr="0091299C">
        <w:rPr>
          <w:rFonts w:ascii="Times New Roman" w:hAnsi="Times New Roman" w:cs="Times New Roman"/>
          <w:i/>
          <w:sz w:val="24"/>
          <w:szCs w:val="24"/>
        </w:rPr>
        <w:t>Australian Postal Corporation (Performance Standards) Amendment (Speed of Mail Delivery) Regulation 2015</w:t>
      </w:r>
      <w:r w:rsidRPr="0091299C">
        <w:rPr>
          <w:rFonts w:ascii="Times New Roman" w:hAnsi="Times New Roman" w:cs="Times New Roman"/>
          <w:sz w:val="24"/>
          <w:szCs w:val="24"/>
        </w:rPr>
        <w:t>.</w:t>
      </w:r>
    </w:p>
    <w:p w14:paraId="7B76A57E" w14:textId="77777777" w:rsidR="0009635C" w:rsidRPr="0009635C" w:rsidRDefault="0009635C" w:rsidP="0009635C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Australia Post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has the same meaning as in the Post Act.</w:t>
      </w:r>
    </w:p>
    <w:p w14:paraId="11B7CD83" w14:textId="77777777" w:rsidR="00A62608" w:rsidRDefault="00A62608" w:rsidP="0009635C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convention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has the same meaning as in the Post Act.</w:t>
      </w:r>
    </w:p>
    <w:p w14:paraId="5353D2DC" w14:textId="77777777" w:rsidR="0009635C" w:rsidRPr="0009635C" w:rsidRDefault="0009635C" w:rsidP="0009635C">
      <w:pPr>
        <w:pStyle w:val="definition"/>
        <w:tabs>
          <w:tab w:val="clear" w:pos="1260"/>
          <w:tab w:val="left" w:pos="851"/>
        </w:tabs>
        <w:spacing w:before="120" w:after="120"/>
        <w:ind w:left="851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096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 Act</w:t>
      </w:r>
      <w:r w:rsidRPr="0009635C">
        <w:rPr>
          <w:rFonts w:ascii="Times New Roman" w:hAnsi="Times New Roman" w:cs="Times New Roman"/>
          <w:bCs/>
          <w:iCs/>
          <w:sz w:val="24"/>
          <w:szCs w:val="24"/>
        </w:rPr>
        <w:t xml:space="preserve"> means the </w:t>
      </w:r>
      <w:r w:rsidRPr="0009635C">
        <w:rPr>
          <w:rFonts w:ascii="Times New Roman" w:hAnsi="Times New Roman" w:cs="Times New Roman"/>
          <w:bCs/>
          <w:i/>
          <w:iCs/>
          <w:sz w:val="24"/>
          <w:szCs w:val="24"/>
        </w:rPr>
        <w:t>Australian Postal Corporation Act 1989</w:t>
      </w:r>
      <w:r w:rsidRPr="0009635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70D5E39" w14:textId="77777777" w:rsidR="005605E2" w:rsidRDefault="0009635C" w:rsidP="007D4AA2">
      <w:pPr>
        <w:pStyle w:val="HR"/>
        <w:numPr>
          <w:ilvl w:val="0"/>
          <w:numId w:val="12"/>
        </w:numPr>
        <w:tabs>
          <w:tab w:val="clear" w:pos="502"/>
          <w:tab w:val="clear" w:pos="540"/>
          <w:tab w:val="num" w:pos="426"/>
        </w:tabs>
        <w:spacing w:before="400" w:line="30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Declaration of notified service and declared person</w:t>
      </w:r>
    </w:p>
    <w:p w14:paraId="66E496E8" w14:textId="77777777" w:rsidR="005605E2" w:rsidRPr="005605E2" w:rsidRDefault="005605E2" w:rsidP="005605E2">
      <w:pPr>
        <w:rPr>
          <w:lang w:eastAsia="en-AU"/>
        </w:rPr>
      </w:pPr>
    </w:p>
    <w:p w14:paraId="6A7E3931" w14:textId="77777777" w:rsidR="0039046A" w:rsidRPr="0039046A" w:rsidRDefault="00C861B3" w:rsidP="007D4AA2">
      <w:pPr>
        <w:numPr>
          <w:ilvl w:val="0"/>
          <w:numId w:val="14"/>
        </w:numPr>
        <w:spacing w:after="200" w:line="276" w:lineRule="auto"/>
        <w:ind w:hanging="369"/>
        <w:rPr>
          <w:bCs/>
          <w:iCs/>
          <w:szCs w:val="24"/>
        </w:rPr>
      </w:pPr>
      <w:r>
        <w:rPr>
          <w:bCs/>
          <w:iCs/>
          <w:szCs w:val="24"/>
        </w:rPr>
        <w:t>T</w:t>
      </w:r>
      <w:r w:rsidR="0011618E">
        <w:rPr>
          <w:bCs/>
          <w:iCs/>
          <w:szCs w:val="24"/>
        </w:rPr>
        <w:t xml:space="preserve">he provision of </w:t>
      </w:r>
      <w:r w:rsidR="0039046A" w:rsidRPr="0039046A">
        <w:rPr>
          <w:bCs/>
          <w:iCs/>
          <w:szCs w:val="24"/>
        </w:rPr>
        <w:t>letter service</w:t>
      </w:r>
      <w:r w:rsidR="0011618E">
        <w:rPr>
          <w:bCs/>
          <w:iCs/>
          <w:szCs w:val="24"/>
        </w:rPr>
        <w:t>s</w:t>
      </w:r>
      <w:r w:rsidR="0039046A" w:rsidRPr="0039046A">
        <w:rPr>
          <w:bCs/>
          <w:iCs/>
          <w:szCs w:val="24"/>
        </w:rPr>
        <w:t xml:space="preserve"> by Australia Post for the carriage within Australia of letters</w:t>
      </w:r>
      <w:r>
        <w:rPr>
          <w:bCs/>
          <w:iCs/>
          <w:szCs w:val="24"/>
        </w:rPr>
        <w:t xml:space="preserve"> is </w:t>
      </w:r>
      <w:r w:rsidRPr="0039046A">
        <w:rPr>
          <w:bCs/>
          <w:iCs/>
          <w:szCs w:val="24"/>
        </w:rPr>
        <w:t>declare</w:t>
      </w:r>
      <w:r>
        <w:rPr>
          <w:bCs/>
          <w:iCs/>
          <w:szCs w:val="24"/>
        </w:rPr>
        <w:t>d</w:t>
      </w:r>
      <w:r w:rsidRPr="0039046A">
        <w:rPr>
          <w:bCs/>
          <w:iCs/>
          <w:szCs w:val="24"/>
        </w:rPr>
        <w:t xml:space="preserve"> to be a notified service for the purposes of </w:t>
      </w:r>
      <w:r w:rsidR="00D05360" w:rsidRPr="000D29E6">
        <w:rPr>
          <w:bCs/>
          <w:iCs/>
          <w:szCs w:val="24"/>
        </w:rPr>
        <w:t>Part VIIA of</w:t>
      </w:r>
      <w:r w:rsidR="00D05360">
        <w:rPr>
          <w:bCs/>
          <w:iCs/>
          <w:szCs w:val="24"/>
        </w:rPr>
        <w:t xml:space="preserve"> </w:t>
      </w:r>
      <w:r w:rsidRPr="0039046A">
        <w:rPr>
          <w:bCs/>
          <w:iCs/>
          <w:szCs w:val="24"/>
        </w:rPr>
        <w:t>the Act</w:t>
      </w:r>
      <w:r>
        <w:rPr>
          <w:bCs/>
          <w:iCs/>
          <w:szCs w:val="24"/>
        </w:rPr>
        <w:t>.</w:t>
      </w:r>
    </w:p>
    <w:p w14:paraId="0764F0C2" w14:textId="77777777" w:rsidR="00C861B3" w:rsidRDefault="003330AF" w:rsidP="007D4AA2">
      <w:pPr>
        <w:numPr>
          <w:ilvl w:val="0"/>
          <w:numId w:val="14"/>
        </w:numPr>
        <w:spacing w:after="200" w:line="276" w:lineRule="auto"/>
        <w:ind w:hanging="369"/>
        <w:rPr>
          <w:bCs/>
          <w:iCs/>
          <w:szCs w:val="24"/>
        </w:rPr>
      </w:pPr>
      <w:r>
        <w:rPr>
          <w:bCs/>
          <w:iCs/>
          <w:szCs w:val="24"/>
        </w:rPr>
        <w:t>S</w:t>
      </w:r>
      <w:r w:rsidR="00C861B3">
        <w:rPr>
          <w:bCs/>
          <w:iCs/>
          <w:szCs w:val="24"/>
        </w:rPr>
        <w:t xml:space="preserve">ubclause </w:t>
      </w:r>
      <w:r>
        <w:rPr>
          <w:bCs/>
          <w:iCs/>
          <w:szCs w:val="24"/>
        </w:rPr>
        <w:t xml:space="preserve">(1) does not </w:t>
      </w:r>
      <w:r w:rsidR="00C861B3">
        <w:rPr>
          <w:bCs/>
          <w:iCs/>
          <w:szCs w:val="24"/>
        </w:rPr>
        <w:t>appl</w:t>
      </w:r>
      <w:r>
        <w:rPr>
          <w:bCs/>
          <w:iCs/>
          <w:szCs w:val="24"/>
        </w:rPr>
        <w:t>y</w:t>
      </w:r>
      <w:r w:rsidR="00C861B3">
        <w:rPr>
          <w:bCs/>
          <w:iCs/>
          <w:szCs w:val="24"/>
        </w:rPr>
        <w:t xml:space="preserve"> to:</w:t>
      </w:r>
    </w:p>
    <w:p w14:paraId="467501CA" w14:textId="77777777" w:rsidR="00BE06E7" w:rsidRDefault="00BE06E7" w:rsidP="007D4AA2">
      <w:pPr>
        <w:numPr>
          <w:ilvl w:val="2"/>
          <w:numId w:val="12"/>
        </w:numPr>
        <w:spacing w:after="200" w:line="276" w:lineRule="auto"/>
        <w:ind w:left="1276"/>
        <w:rPr>
          <w:bCs/>
          <w:iCs/>
          <w:szCs w:val="24"/>
        </w:rPr>
      </w:pPr>
      <w:r>
        <w:rPr>
          <w:bCs/>
          <w:iCs/>
          <w:szCs w:val="24"/>
        </w:rPr>
        <w:t>letter service</w:t>
      </w:r>
      <w:r w:rsidR="00B775CC">
        <w:rPr>
          <w:bCs/>
          <w:iCs/>
          <w:szCs w:val="24"/>
        </w:rPr>
        <w:t>s that are</w:t>
      </w:r>
      <w:r>
        <w:rPr>
          <w:bCs/>
          <w:iCs/>
          <w:szCs w:val="24"/>
        </w:rPr>
        <w:t xml:space="preserve"> not reserved to Australia Post under Division 2 of Part 3 of the Post Act;</w:t>
      </w:r>
      <w:r w:rsidR="00B775CC">
        <w:rPr>
          <w:bCs/>
          <w:iCs/>
          <w:szCs w:val="24"/>
        </w:rPr>
        <w:t xml:space="preserve"> and</w:t>
      </w:r>
    </w:p>
    <w:p w14:paraId="11D28EE2" w14:textId="77777777" w:rsidR="006636FD" w:rsidRDefault="007E3613" w:rsidP="007D4AA2">
      <w:pPr>
        <w:numPr>
          <w:ilvl w:val="2"/>
          <w:numId w:val="12"/>
        </w:numPr>
        <w:spacing w:after="200" w:line="276" w:lineRule="auto"/>
        <w:ind w:left="1276"/>
        <w:rPr>
          <w:bCs/>
          <w:iCs/>
          <w:szCs w:val="24"/>
        </w:rPr>
      </w:pPr>
      <w:r>
        <w:rPr>
          <w:bCs/>
          <w:iCs/>
          <w:szCs w:val="24"/>
        </w:rPr>
        <w:t xml:space="preserve">subject to subclause (4), </w:t>
      </w:r>
      <w:r w:rsidR="006636FD">
        <w:rPr>
          <w:bCs/>
          <w:iCs/>
          <w:szCs w:val="24"/>
        </w:rPr>
        <w:t>letter service</w:t>
      </w:r>
      <w:r w:rsidR="00A62608">
        <w:rPr>
          <w:bCs/>
          <w:iCs/>
          <w:szCs w:val="24"/>
        </w:rPr>
        <w:t>s</w:t>
      </w:r>
      <w:r w:rsidR="006636FD">
        <w:rPr>
          <w:bCs/>
          <w:iCs/>
          <w:szCs w:val="24"/>
        </w:rPr>
        <w:t xml:space="preserve"> </w:t>
      </w:r>
      <w:r w:rsidR="00B775CC">
        <w:rPr>
          <w:bCs/>
          <w:iCs/>
          <w:szCs w:val="24"/>
        </w:rPr>
        <w:t>that involve</w:t>
      </w:r>
      <w:r w:rsidR="006636FD">
        <w:rPr>
          <w:bCs/>
          <w:iCs/>
          <w:szCs w:val="24"/>
        </w:rPr>
        <w:t xml:space="preserve"> the </w:t>
      </w:r>
      <w:r w:rsidR="0048390B">
        <w:rPr>
          <w:bCs/>
          <w:iCs/>
          <w:szCs w:val="24"/>
        </w:rPr>
        <w:t>supply</w:t>
      </w:r>
      <w:r w:rsidR="006A6D12">
        <w:rPr>
          <w:bCs/>
          <w:iCs/>
          <w:szCs w:val="24"/>
        </w:rPr>
        <w:t xml:space="preserve"> by Australia Post of a special service</w:t>
      </w:r>
      <w:r w:rsidR="0048390B">
        <w:rPr>
          <w:bCs/>
          <w:iCs/>
          <w:szCs w:val="24"/>
        </w:rPr>
        <w:t xml:space="preserve"> for which a special charge or additional fee is payable</w:t>
      </w:r>
      <w:r w:rsidR="00B775CC">
        <w:rPr>
          <w:bCs/>
          <w:iCs/>
          <w:szCs w:val="24"/>
        </w:rPr>
        <w:t>; and</w:t>
      </w:r>
    </w:p>
    <w:p w14:paraId="55C0282D" w14:textId="77777777" w:rsidR="00B775CC" w:rsidRDefault="00B775CC" w:rsidP="007D4AA2">
      <w:pPr>
        <w:numPr>
          <w:ilvl w:val="2"/>
          <w:numId w:val="12"/>
        </w:numPr>
        <w:spacing w:after="200" w:line="276" w:lineRule="auto"/>
        <w:ind w:left="1276"/>
        <w:rPr>
          <w:bCs/>
          <w:iCs/>
          <w:szCs w:val="24"/>
        </w:rPr>
      </w:pPr>
      <w:r>
        <w:rPr>
          <w:bCs/>
          <w:iCs/>
          <w:szCs w:val="24"/>
        </w:rPr>
        <w:t xml:space="preserve">letter services </w:t>
      </w:r>
      <w:r w:rsidR="00A62608">
        <w:rPr>
          <w:bCs/>
          <w:iCs/>
          <w:szCs w:val="24"/>
        </w:rPr>
        <w:t xml:space="preserve">under an incoming </w:t>
      </w:r>
      <w:r w:rsidR="005867DA">
        <w:rPr>
          <w:bCs/>
          <w:iCs/>
          <w:szCs w:val="24"/>
        </w:rPr>
        <w:t>overseas</w:t>
      </w:r>
      <w:r w:rsidR="00A62608">
        <w:rPr>
          <w:bCs/>
          <w:iCs/>
          <w:szCs w:val="24"/>
        </w:rPr>
        <w:t xml:space="preserve"> mail service to which a convention applies.</w:t>
      </w:r>
    </w:p>
    <w:p w14:paraId="47D22967" w14:textId="77777777" w:rsidR="00323548" w:rsidRDefault="00D90C20" w:rsidP="007D4AA2">
      <w:pPr>
        <w:numPr>
          <w:ilvl w:val="0"/>
          <w:numId w:val="14"/>
        </w:numPr>
        <w:spacing w:after="200" w:line="276" w:lineRule="auto"/>
        <w:ind w:hanging="369"/>
        <w:rPr>
          <w:bCs/>
          <w:iCs/>
          <w:szCs w:val="24"/>
        </w:rPr>
      </w:pPr>
      <w:r>
        <w:rPr>
          <w:bCs/>
          <w:iCs/>
          <w:szCs w:val="24"/>
        </w:rPr>
        <w:t xml:space="preserve">For the purposes of this Declaration, </w:t>
      </w:r>
      <w:r w:rsidR="000D29E6">
        <w:rPr>
          <w:bCs/>
          <w:iCs/>
          <w:szCs w:val="24"/>
        </w:rPr>
        <w:t xml:space="preserve">a letter service involves the supply by Australia Post of </w:t>
      </w:r>
      <w:r>
        <w:rPr>
          <w:bCs/>
          <w:iCs/>
          <w:szCs w:val="24"/>
        </w:rPr>
        <w:t xml:space="preserve">a </w:t>
      </w:r>
      <w:r>
        <w:rPr>
          <w:b/>
          <w:bCs/>
          <w:i/>
          <w:iCs/>
          <w:szCs w:val="24"/>
        </w:rPr>
        <w:t>special service for which a special charge or additional fee is payable</w:t>
      </w:r>
      <w:r>
        <w:rPr>
          <w:b/>
          <w:bCs/>
          <w:iCs/>
          <w:szCs w:val="24"/>
        </w:rPr>
        <w:t xml:space="preserve"> </w:t>
      </w:r>
      <w:r w:rsidR="000D29E6">
        <w:rPr>
          <w:bCs/>
          <w:iCs/>
          <w:szCs w:val="24"/>
        </w:rPr>
        <w:t>if</w:t>
      </w:r>
      <w:r w:rsidR="00323548">
        <w:rPr>
          <w:bCs/>
          <w:iCs/>
          <w:szCs w:val="24"/>
        </w:rPr>
        <w:t>:</w:t>
      </w:r>
    </w:p>
    <w:p w14:paraId="648B3333" w14:textId="77777777" w:rsidR="00D90C20" w:rsidRDefault="000D29E6" w:rsidP="007D4AA2">
      <w:pPr>
        <w:numPr>
          <w:ilvl w:val="2"/>
          <w:numId w:val="27"/>
        </w:numPr>
        <w:spacing w:after="200" w:line="276" w:lineRule="auto"/>
        <w:ind w:left="1276" w:hanging="141"/>
        <w:rPr>
          <w:bCs/>
          <w:iCs/>
          <w:szCs w:val="24"/>
        </w:rPr>
      </w:pPr>
      <w:r>
        <w:rPr>
          <w:bCs/>
          <w:iCs/>
          <w:szCs w:val="24"/>
        </w:rPr>
        <w:t xml:space="preserve">the </w:t>
      </w:r>
      <w:r w:rsidR="00323548">
        <w:rPr>
          <w:bCs/>
          <w:iCs/>
          <w:szCs w:val="24"/>
        </w:rPr>
        <w:t xml:space="preserve">letter service </w:t>
      </w:r>
      <w:r>
        <w:rPr>
          <w:bCs/>
          <w:iCs/>
          <w:szCs w:val="24"/>
        </w:rPr>
        <w:t xml:space="preserve">is </w:t>
      </w:r>
      <w:r w:rsidR="00323548">
        <w:rPr>
          <w:bCs/>
          <w:iCs/>
          <w:szCs w:val="24"/>
        </w:rPr>
        <w:t>supplied at a rate</w:t>
      </w:r>
      <w:r w:rsidR="00833A59">
        <w:rPr>
          <w:bCs/>
          <w:iCs/>
          <w:szCs w:val="24"/>
        </w:rPr>
        <w:t xml:space="preserve"> </w:t>
      </w:r>
      <w:r w:rsidR="00E1454D">
        <w:rPr>
          <w:bCs/>
          <w:iCs/>
          <w:szCs w:val="24"/>
        </w:rPr>
        <w:t xml:space="preserve">lower than </w:t>
      </w:r>
      <w:r w:rsidR="00F92FD9">
        <w:rPr>
          <w:bCs/>
          <w:iCs/>
          <w:szCs w:val="24"/>
        </w:rPr>
        <w:t xml:space="preserve">the ordinary rate, </w:t>
      </w:r>
      <w:r w:rsidR="00323548">
        <w:rPr>
          <w:bCs/>
          <w:iCs/>
          <w:szCs w:val="24"/>
        </w:rPr>
        <w:t>subject to</w:t>
      </w:r>
      <w:r w:rsidR="00833A59">
        <w:rPr>
          <w:bCs/>
          <w:iCs/>
          <w:szCs w:val="24"/>
        </w:rPr>
        <w:t xml:space="preserve"> </w:t>
      </w:r>
      <w:r w:rsidR="00176F75">
        <w:rPr>
          <w:bCs/>
          <w:iCs/>
          <w:szCs w:val="24"/>
        </w:rPr>
        <w:t>the send</w:t>
      </w:r>
      <w:r w:rsidR="00833A59">
        <w:rPr>
          <w:bCs/>
          <w:iCs/>
          <w:szCs w:val="24"/>
        </w:rPr>
        <w:t>er meeting</w:t>
      </w:r>
      <w:r w:rsidR="00323548">
        <w:rPr>
          <w:bCs/>
          <w:iCs/>
          <w:szCs w:val="24"/>
        </w:rPr>
        <w:t xml:space="preserve"> certain requirements</w:t>
      </w:r>
      <w:r w:rsidR="007B70F1">
        <w:rPr>
          <w:bCs/>
          <w:iCs/>
          <w:szCs w:val="24"/>
        </w:rPr>
        <w:t xml:space="preserve"> of that letter service</w:t>
      </w:r>
      <w:r>
        <w:rPr>
          <w:bCs/>
          <w:iCs/>
          <w:szCs w:val="24"/>
        </w:rPr>
        <w:t xml:space="preserve"> </w:t>
      </w:r>
      <w:r w:rsidR="00833A59">
        <w:rPr>
          <w:bCs/>
          <w:iCs/>
          <w:szCs w:val="24"/>
        </w:rPr>
        <w:t>including, but not limited to, requirements in relation to</w:t>
      </w:r>
      <w:r w:rsidR="00323548">
        <w:rPr>
          <w:bCs/>
          <w:iCs/>
          <w:szCs w:val="24"/>
        </w:rPr>
        <w:t>:</w:t>
      </w:r>
    </w:p>
    <w:p w14:paraId="4B38231D" w14:textId="77777777" w:rsidR="00323548" w:rsidRPr="00323548" w:rsidRDefault="00323548" w:rsidP="007D4AA2">
      <w:pPr>
        <w:pStyle w:val="ListParagraph"/>
        <w:numPr>
          <w:ilvl w:val="0"/>
          <w:numId w:val="35"/>
        </w:numPr>
        <w:spacing w:after="200" w:line="276" w:lineRule="auto"/>
        <w:ind w:left="1843" w:right="91" w:hanging="283"/>
        <w:rPr>
          <w:rFonts w:ascii="Times New Roman" w:eastAsia="Times New Roman" w:hAnsi="Times New Roman" w:cs="Times New Roman"/>
          <w:sz w:val="24"/>
          <w:szCs w:val="24"/>
        </w:rPr>
      </w:pPr>
      <w:r w:rsidRPr="00323548">
        <w:rPr>
          <w:rFonts w:ascii="Times New Roman" w:eastAsia="Times New Roman" w:hAnsi="Times New Roman" w:cs="Times New Roman"/>
          <w:sz w:val="24"/>
          <w:szCs w:val="24"/>
        </w:rPr>
        <w:t>the volume of letters lodged;</w:t>
      </w:r>
      <w:r w:rsidR="000D29E6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14:paraId="43A7E57A" w14:textId="77777777" w:rsidR="00323548" w:rsidRPr="00323548" w:rsidRDefault="00323548" w:rsidP="007D4AA2">
      <w:pPr>
        <w:pStyle w:val="ListParagraph"/>
        <w:numPr>
          <w:ilvl w:val="0"/>
          <w:numId w:val="35"/>
        </w:numPr>
        <w:spacing w:after="200" w:line="276" w:lineRule="auto"/>
        <w:ind w:left="1843" w:right="91" w:hanging="283"/>
        <w:rPr>
          <w:rFonts w:ascii="Times New Roman" w:eastAsia="Times New Roman" w:hAnsi="Times New Roman" w:cs="Times New Roman"/>
          <w:sz w:val="24"/>
          <w:szCs w:val="24"/>
        </w:rPr>
      </w:pPr>
      <w:r w:rsidRPr="00323548">
        <w:rPr>
          <w:rFonts w:ascii="Times New Roman" w:eastAsia="Times New Roman" w:hAnsi="Times New Roman" w:cs="Times New Roman"/>
          <w:sz w:val="24"/>
          <w:szCs w:val="24"/>
        </w:rPr>
        <w:t>the format of letters lodged;</w:t>
      </w:r>
      <w:r w:rsidR="000D29E6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14:paraId="1B1B6046" w14:textId="77777777" w:rsidR="00323548" w:rsidRPr="00323548" w:rsidRDefault="00323548" w:rsidP="007D4AA2">
      <w:pPr>
        <w:pStyle w:val="ListParagraph"/>
        <w:numPr>
          <w:ilvl w:val="0"/>
          <w:numId w:val="35"/>
        </w:numPr>
        <w:spacing w:after="200" w:line="276" w:lineRule="auto"/>
        <w:ind w:left="1843" w:right="91" w:hanging="283"/>
        <w:rPr>
          <w:rFonts w:ascii="Times New Roman" w:eastAsia="Times New Roman" w:hAnsi="Times New Roman" w:cs="Times New Roman"/>
          <w:sz w:val="24"/>
          <w:szCs w:val="24"/>
        </w:rPr>
      </w:pPr>
      <w:r w:rsidRPr="00323548">
        <w:rPr>
          <w:rFonts w:ascii="Times New Roman" w:eastAsia="Times New Roman" w:hAnsi="Times New Roman" w:cs="Times New Roman"/>
          <w:sz w:val="24"/>
          <w:szCs w:val="24"/>
        </w:rPr>
        <w:t>the pre-sorting of letters lodged;</w:t>
      </w:r>
      <w:r w:rsidR="000D29E6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14:paraId="044926F0" w14:textId="77777777" w:rsidR="00323548" w:rsidRPr="00323548" w:rsidRDefault="00323548" w:rsidP="007D4AA2">
      <w:pPr>
        <w:pStyle w:val="ListParagraph"/>
        <w:numPr>
          <w:ilvl w:val="0"/>
          <w:numId w:val="35"/>
        </w:numPr>
        <w:spacing w:after="200" w:line="276" w:lineRule="auto"/>
        <w:ind w:left="1843" w:right="91" w:hanging="283"/>
        <w:rPr>
          <w:rFonts w:ascii="Times New Roman" w:eastAsia="Times New Roman" w:hAnsi="Times New Roman" w:cs="Times New Roman"/>
          <w:sz w:val="24"/>
          <w:szCs w:val="24"/>
        </w:rPr>
      </w:pPr>
      <w:r w:rsidRPr="00323548">
        <w:rPr>
          <w:rFonts w:ascii="Times New Roman" w:eastAsia="Times New Roman" w:hAnsi="Times New Roman" w:cs="Times New Roman"/>
          <w:sz w:val="24"/>
          <w:szCs w:val="24"/>
        </w:rPr>
        <w:t>the content of letters lodged;</w:t>
      </w:r>
      <w:r w:rsidR="000D29E6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14:paraId="05677FEF" w14:textId="77777777" w:rsidR="00323548" w:rsidRPr="00323548" w:rsidRDefault="00323548" w:rsidP="007D4AA2">
      <w:pPr>
        <w:pStyle w:val="ListParagraph"/>
        <w:numPr>
          <w:ilvl w:val="0"/>
          <w:numId w:val="35"/>
        </w:numPr>
        <w:spacing w:after="200" w:line="276" w:lineRule="auto"/>
        <w:ind w:left="1843" w:right="91" w:hanging="283"/>
        <w:rPr>
          <w:rFonts w:ascii="Times New Roman" w:eastAsia="Times New Roman" w:hAnsi="Times New Roman" w:cs="Times New Roman"/>
          <w:sz w:val="24"/>
          <w:szCs w:val="24"/>
        </w:rPr>
      </w:pPr>
      <w:r w:rsidRPr="00323548">
        <w:rPr>
          <w:rFonts w:ascii="Times New Roman" w:eastAsia="Times New Roman" w:hAnsi="Times New Roman" w:cs="Times New Roman"/>
          <w:sz w:val="24"/>
          <w:szCs w:val="24"/>
        </w:rPr>
        <w:t xml:space="preserve">the sender of letters lodged; </w:t>
      </w:r>
      <w:r w:rsidR="000D29E6">
        <w:rPr>
          <w:rFonts w:ascii="Times New Roman" w:eastAsia="Times New Roman" w:hAnsi="Times New Roman" w:cs="Times New Roman"/>
          <w:sz w:val="24"/>
          <w:szCs w:val="24"/>
        </w:rPr>
        <w:t>or</w:t>
      </w:r>
    </w:p>
    <w:p w14:paraId="6EA3B6E2" w14:textId="77777777" w:rsidR="00323548" w:rsidRPr="00323548" w:rsidRDefault="00323548" w:rsidP="007D4AA2">
      <w:pPr>
        <w:pStyle w:val="ListParagraph"/>
        <w:numPr>
          <w:ilvl w:val="0"/>
          <w:numId w:val="35"/>
        </w:numPr>
        <w:spacing w:after="200" w:line="276" w:lineRule="auto"/>
        <w:ind w:left="1843" w:right="91" w:hanging="283"/>
        <w:rPr>
          <w:rFonts w:ascii="Times New Roman" w:eastAsia="Times New Roman" w:hAnsi="Times New Roman" w:cs="Times New Roman"/>
          <w:sz w:val="24"/>
          <w:szCs w:val="24"/>
        </w:rPr>
      </w:pPr>
      <w:r w:rsidRPr="00323548">
        <w:rPr>
          <w:rFonts w:ascii="Times New Roman" w:eastAsia="Times New Roman" w:hAnsi="Times New Roman" w:cs="Times New Roman"/>
          <w:sz w:val="24"/>
          <w:szCs w:val="24"/>
        </w:rPr>
        <w:t xml:space="preserve">the method of payment; </w:t>
      </w:r>
      <w:r w:rsidR="000D29E6">
        <w:rPr>
          <w:rFonts w:ascii="Times New Roman" w:eastAsia="Times New Roman" w:hAnsi="Times New Roman" w:cs="Times New Roman"/>
          <w:sz w:val="24"/>
          <w:szCs w:val="24"/>
        </w:rPr>
        <w:t>or</w:t>
      </w:r>
    </w:p>
    <w:p w14:paraId="19ABEBBF" w14:textId="77777777" w:rsidR="00323548" w:rsidRPr="00323548" w:rsidRDefault="00323548" w:rsidP="007D4AA2">
      <w:pPr>
        <w:pStyle w:val="ListParagraph"/>
        <w:numPr>
          <w:ilvl w:val="0"/>
          <w:numId w:val="35"/>
        </w:numPr>
        <w:spacing w:after="200" w:line="276" w:lineRule="auto"/>
        <w:ind w:left="1843" w:right="91" w:hanging="283"/>
        <w:rPr>
          <w:rFonts w:ascii="Times New Roman" w:eastAsia="Times New Roman" w:hAnsi="Times New Roman" w:cs="Times New Roman"/>
          <w:sz w:val="24"/>
          <w:szCs w:val="24"/>
        </w:rPr>
      </w:pPr>
      <w:r w:rsidRPr="00323548">
        <w:rPr>
          <w:rFonts w:ascii="Times New Roman" w:hAnsi="Times New Roman" w:cs="Times New Roman"/>
          <w:sz w:val="24"/>
          <w:szCs w:val="24"/>
        </w:rPr>
        <w:t>the method of lodgement;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737FCA96" w14:textId="77777777" w:rsidR="00323548" w:rsidRDefault="000D29E6" w:rsidP="000716B2">
      <w:pPr>
        <w:keepNext/>
        <w:keepLines/>
        <w:numPr>
          <w:ilvl w:val="2"/>
          <w:numId w:val="27"/>
        </w:numPr>
        <w:spacing w:after="200" w:line="276" w:lineRule="auto"/>
        <w:ind w:left="1276" w:hanging="141"/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 xml:space="preserve">the letter service is </w:t>
      </w:r>
      <w:r w:rsidR="00323548">
        <w:rPr>
          <w:bCs/>
          <w:iCs/>
          <w:szCs w:val="24"/>
        </w:rPr>
        <w:t xml:space="preserve">supplied at a </w:t>
      </w:r>
      <w:r w:rsidR="00F12576">
        <w:rPr>
          <w:bCs/>
          <w:iCs/>
          <w:szCs w:val="24"/>
        </w:rPr>
        <w:t>rate</w:t>
      </w:r>
      <w:r w:rsidR="00F92FD9">
        <w:rPr>
          <w:bCs/>
          <w:iCs/>
          <w:szCs w:val="24"/>
        </w:rPr>
        <w:t xml:space="preserve"> higher than the ordinary rate</w:t>
      </w:r>
      <w:r w:rsidR="00F12576">
        <w:rPr>
          <w:bCs/>
          <w:iCs/>
          <w:szCs w:val="24"/>
        </w:rPr>
        <w:t xml:space="preserve"> on account of goods </w:t>
      </w:r>
      <w:r w:rsidR="00824375">
        <w:rPr>
          <w:bCs/>
          <w:iCs/>
          <w:szCs w:val="24"/>
        </w:rPr>
        <w:t>that are integral to the letter service</w:t>
      </w:r>
      <w:r w:rsidR="009E0399">
        <w:rPr>
          <w:bCs/>
          <w:iCs/>
          <w:szCs w:val="24"/>
        </w:rPr>
        <w:t xml:space="preserve"> </w:t>
      </w:r>
      <w:r w:rsidR="00F12576">
        <w:rPr>
          <w:bCs/>
          <w:iCs/>
          <w:szCs w:val="24"/>
        </w:rPr>
        <w:t xml:space="preserve">being </w:t>
      </w:r>
      <w:r w:rsidR="0079318E">
        <w:rPr>
          <w:bCs/>
          <w:iCs/>
          <w:szCs w:val="24"/>
        </w:rPr>
        <w:t xml:space="preserve">supplied </w:t>
      </w:r>
      <w:r w:rsidR="00833A59">
        <w:rPr>
          <w:bCs/>
          <w:iCs/>
          <w:szCs w:val="24"/>
        </w:rPr>
        <w:t xml:space="preserve">by Australia Post </w:t>
      </w:r>
      <w:r w:rsidR="0079318E">
        <w:rPr>
          <w:bCs/>
          <w:iCs/>
          <w:szCs w:val="24"/>
        </w:rPr>
        <w:t>as part of that letter service</w:t>
      </w:r>
      <w:r w:rsidR="00833A59">
        <w:rPr>
          <w:bCs/>
          <w:iCs/>
          <w:szCs w:val="24"/>
        </w:rPr>
        <w:t xml:space="preserve"> including, but not limited to, the following</w:t>
      </w:r>
      <w:r w:rsidR="00F12576">
        <w:rPr>
          <w:bCs/>
          <w:iCs/>
          <w:szCs w:val="24"/>
        </w:rPr>
        <w:t>:</w:t>
      </w:r>
    </w:p>
    <w:p w14:paraId="088BD248" w14:textId="77777777" w:rsidR="00F12576" w:rsidRPr="000B0A59" w:rsidRDefault="00F12576" w:rsidP="000716B2">
      <w:pPr>
        <w:pStyle w:val="ListParagraph"/>
        <w:keepNext/>
        <w:keepLines/>
        <w:numPr>
          <w:ilvl w:val="0"/>
          <w:numId w:val="33"/>
        </w:numPr>
        <w:spacing w:after="200" w:line="276" w:lineRule="auto"/>
        <w:ind w:left="1843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0B0A59">
        <w:rPr>
          <w:rFonts w:ascii="Times New Roman" w:hAnsi="Times New Roman" w:cs="Times New Roman"/>
          <w:bCs/>
          <w:iCs/>
          <w:sz w:val="24"/>
          <w:szCs w:val="24"/>
        </w:rPr>
        <w:t>an envelope; or</w:t>
      </w:r>
    </w:p>
    <w:p w14:paraId="770EDC4F" w14:textId="77777777" w:rsidR="00010969" w:rsidRDefault="00010969" w:rsidP="000716B2">
      <w:pPr>
        <w:pStyle w:val="ListParagraph"/>
        <w:keepNext/>
        <w:keepLines/>
        <w:numPr>
          <w:ilvl w:val="0"/>
          <w:numId w:val="33"/>
        </w:numPr>
        <w:spacing w:after="200" w:line="276" w:lineRule="auto"/>
        <w:ind w:left="1843" w:hanging="28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packet; or</w:t>
      </w:r>
    </w:p>
    <w:p w14:paraId="1026BFD5" w14:textId="77777777" w:rsidR="00E12D3E" w:rsidRDefault="00010969" w:rsidP="000716B2">
      <w:pPr>
        <w:pStyle w:val="ListParagraph"/>
        <w:keepNext/>
        <w:keepLines/>
        <w:numPr>
          <w:ilvl w:val="0"/>
          <w:numId w:val="33"/>
        </w:numPr>
        <w:spacing w:after="200" w:line="276" w:lineRule="auto"/>
        <w:ind w:left="1843" w:hanging="28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parcel; or</w:t>
      </w:r>
      <w:r w:rsidR="00E12D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99A0EE5" w14:textId="0D51820F" w:rsidR="00F12576" w:rsidRPr="000B0A59" w:rsidRDefault="00F12576" w:rsidP="000716B2">
      <w:pPr>
        <w:pStyle w:val="ListParagraph"/>
        <w:keepNext/>
        <w:keepLines/>
        <w:numPr>
          <w:ilvl w:val="0"/>
          <w:numId w:val="33"/>
        </w:numPr>
        <w:spacing w:after="200" w:line="276" w:lineRule="auto"/>
        <w:ind w:left="1843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134B0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0B0A59">
        <w:rPr>
          <w:rFonts w:ascii="Times New Roman" w:hAnsi="Times New Roman" w:cs="Times New Roman"/>
          <w:bCs/>
          <w:iCs/>
          <w:sz w:val="24"/>
          <w:szCs w:val="24"/>
        </w:rPr>
        <w:t xml:space="preserve"> container; or</w:t>
      </w:r>
    </w:p>
    <w:p w14:paraId="663A29BA" w14:textId="77777777" w:rsidR="00F12576" w:rsidRDefault="00F12576" w:rsidP="000716B2">
      <w:pPr>
        <w:pStyle w:val="ListParagraph"/>
        <w:keepNext/>
        <w:keepLines/>
        <w:numPr>
          <w:ilvl w:val="0"/>
          <w:numId w:val="33"/>
        </w:numPr>
        <w:spacing w:after="200" w:line="276" w:lineRule="auto"/>
        <w:ind w:left="1843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0B0A59">
        <w:rPr>
          <w:rFonts w:ascii="Times New Roman" w:hAnsi="Times New Roman" w:cs="Times New Roman"/>
          <w:bCs/>
          <w:iCs/>
          <w:sz w:val="24"/>
          <w:szCs w:val="24"/>
        </w:rPr>
        <w:t>a wrapper; or</w:t>
      </w:r>
    </w:p>
    <w:p w14:paraId="605FA9CC" w14:textId="77777777" w:rsidR="00010969" w:rsidRPr="000B0A59" w:rsidRDefault="00010969" w:rsidP="000716B2">
      <w:pPr>
        <w:pStyle w:val="ListParagraph"/>
        <w:keepNext/>
        <w:keepLines/>
        <w:numPr>
          <w:ilvl w:val="0"/>
          <w:numId w:val="33"/>
        </w:numPr>
        <w:spacing w:after="200" w:line="276" w:lineRule="auto"/>
        <w:ind w:left="1843" w:hanging="28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card; or</w:t>
      </w:r>
    </w:p>
    <w:p w14:paraId="5101E028" w14:textId="02C3FABE" w:rsidR="00F12576" w:rsidRDefault="00F12576" w:rsidP="007D4AA2">
      <w:pPr>
        <w:numPr>
          <w:ilvl w:val="2"/>
          <w:numId w:val="27"/>
        </w:numPr>
        <w:spacing w:after="200" w:line="276" w:lineRule="auto"/>
        <w:ind w:left="1276" w:hanging="141"/>
        <w:rPr>
          <w:bCs/>
          <w:iCs/>
          <w:szCs w:val="24"/>
        </w:rPr>
      </w:pPr>
      <w:r>
        <w:rPr>
          <w:bCs/>
          <w:iCs/>
          <w:szCs w:val="24"/>
        </w:rPr>
        <w:t xml:space="preserve">the letter service is supplied at a rate </w:t>
      </w:r>
      <w:r w:rsidR="00F92FD9">
        <w:rPr>
          <w:bCs/>
          <w:iCs/>
          <w:szCs w:val="24"/>
        </w:rPr>
        <w:t>higher than the ordinary rate</w:t>
      </w:r>
      <w:r w:rsidR="0029782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on account of additional </w:t>
      </w:r>
      <w:r w:rsidR="00A579B9">
        <w:rPr>
          <w:bCs/>
          <w:iCs/>
          <w:szCs w:val="24"/>
        </w:rPr>
        <w:t xml:space="preserve">features </w:t>
      </w:r>
      <w:r>
        <w:rPr>
          <w:bCs/>
          <w:iCs/>
          <w:szCs w:val="24"/>
        </w:rPr>
        <w:t xml:space="preserve">being </w:t>
      </w:r>
      <w:r w:rsidR="00A579B9">
        <w:rPr>
          <w:bCs/>
          <w:iCs/>
          <w:szCs w:val="24"/>
        </w:rPr>
        <w:t>supplied</w:t>
      </w:r>
      <w:r w:rsidR="00833A59">
        <w:rPr>
          <w:bCs/>
          <w:iCs/>
          <w:szCs w:val="24"/>
        </w:rPr>
        <w:t xml:space="preserve"> by Australia Post </w:t>
      </w:r>
      <w:r w:rsidR="00A4501B">
        <w:rPr>
          <w:bCs/>
          <w:iCs/>
          <w:szCs w:val="24"/>
        </w:rPr>
        <w:t>as part of that</w:t>
      </w:r>
      <w:r w:rsidR="00A579B9">
        <w:rPr>
          <w:bCs/>
          <w:iCs/>
          <w:szCs w:val="24"/>
        </w:rPr>
        <w:t xml:space="preserve"> letter service </w:t>
      </w:r>
      <w:r w:rsidR="00833A59">
        <w:rPr>
          <w:bCs/>
          <w:iCs/>
          <w:szCs w:val="24"/>
        </w:rPr>
        <w:t>including, but not limited to, the following</w:t>
      </w:r>
      <w:r>
        <w:rPr>
          <w:bCs/>
          <w:iCs/>
          <w:szCs w:val="24"/>
        </w:rPr>
        <w:t>:</w:t>
      </w:r>
    </w:p>
    <w:p w14:paraId="500151B2" w14:textId="77777777" w:rsidR="00650A26" w:rsidRDefault="00650A26" w:rsidP="00571147">
      <w:pPr>
        <w:numPr>
          <w:ilvl w:val="3"/>
          <w:numId w:val="27"/>
        </w:numPr>
        <w:spacing w:after="200" w:line="276" w:lineRule="auto"/>
        <w:ind w:left="1843" w:hanging="643"/>
        <w:rPr>
          <w:bCs/>
          <w:iCs/>
          <w:szCs w:val="24"/>
        </w:rPr>
      </w:pPr>
      <w:r>
        <w:rPr>
          <w:bCs/>
          <w:iCs/>
          <w:szCs w:val="24"/>
        </w:rPr>
        <w:t>priority delivery; or</w:t>
      </w:r>
    </w:p>
    <w:p w14:paraId="5DA7FA78" w14:textId="77777777" w:rsidR="00650A26" w:rsidRDefault="00650A26" w:rsidP="00571147">
      <w:pPr>
        <w:numPr>
          <w:ilvl w:val="3"/>
          <w:numId w:val="27"/>
        </w:numPr>
        <w:spacing w:after="200" w:line="276" w:lineRule="auto"/>
        <w:ind w:left="1843" w:hanging="643"/>
        <w:rPr>
          <w:bCs/>
          <w:iCs/>
          <w:szCs w:val="24"/>
        </w:rPr>
      </w:pPr>
      <w:r>
        <w:rPr>
          <w:bCs/>
          <w:iCs/>
          <w:szCs w:val="24"/>
        </w:rPr>
        <w:t>reply paid; or</w:t>
      </w:r>
    </w:p>
    <w:p w14:paraId="1040C183" w14:textId="77777777" w:rsidR="00650A26" w:rsidRDefault="00650A26" w:rsidP="00571147">
      <w:pPr>
        <w:numPr>
          <w:ilvl w:val="3"/>
          <w:numId w:val="27"/>
        </w:numPr>
        <w:spacing w:after="200" w:line="276" w:lineRule="auto"/>
        <w:ind w:left="1843" w:hanging="643"/>
        <w:rPr>
          <w:bCs/>
          <w:iCs/>
          <w:szCs w:val="24"/>
        </w:rPr>
      </w:pPr>
      <w:r>
        <w:rPr>
          <w:bCs/>
          <w:iCs/>
          <w:szCs w:val="24"/>
        </w:rPr>
        <w:t>carriage of non-rectangular-shaped articles.</w:t>
      </w:r>
    </w:p>
    <w:p w14:paraId="1D82BCC6" w14:textId="5AAA27F8" w:rsidR="009C2FDA" w:rsidRDefault="00020DB0" w:rsidP="00020DB0">
      <w:pPr>
        <w:numPr>
          <w:ilvl w:val="1"/>
          <w:numId w:val="40"/>
        </w:numPr>
        <w:spacing w:after="200" w:line="276" w:lineRule="auto"/>
        <w:ind w:left="851" w:hanging="425"/>
        <w:rPr>
          <w:bCs/>
          <w:iCs/>
          <w:szCs w:val="24"/>
        </w:rPr>
      </w:pPr>
      <w:r w:rsidRPr="00020DB0">
        <w:rPr>
          <w:bCs/>
          <w:iCs/>
          <w:szCs w:val="24"/>
        </w:rPr>
        <w:t xml:space="preserve">A letter service of the description set out in Schedule 1 to the Amendment Regulation for </w:t>
      </w:r>
      <w:r w:rsidR="00853220">
        <w:rPr>
          <w:bCs/>
          <w:iCs/>
          <w:szCs w:val="24"/>
        </w:rPr>
        <w:t>‘</w:t>
      </w:r>
      <w:r w:rsidRPr="00020DB0">
        <w:rPr>
          <w:bCs/>
          <w:iCs/>
          <w:szCs w:val="24"/>
        </w:rPr>
        <w:t>priority letters</w:t>
      </w:r>
      <w:r w:rsidR="00853220">
        <w:rPr>
          <w:bCs/>
          <w:iCs/>
          <w:szCs w:val="24"/>
        </w:rPr>
        <w:t>’</w:t>
      </w:r>
      <w:r w:rsidRPr="00020DB0">
        <w:rPr>
          <w:bCs/>
          <w:iCs/>
          <w:szCs w:val="24"/>
        </w:rPr>
        <w:t xml:space="preserve"> is a notified service </w:t>
      </w:r>
      <w:r w:rsidR="009C2FDA">
        <w:rPr>
          <w:bCs/>
          <w:iCs/>
          <w:szCs w:val="24"/>
        </w:rPr>
        <w:t xml:space="preserve">under subclause (1) if: </w:t>
      </w:r>
    </w:p>
    <w:p w14:paraId="4D7CE604" w14:textId="00EDC3D5" w:rsidR="009C2FDA" w:rsidRDefault="009C2FDA" w:rsidP="009C2FDA">
      <w:pPr>
        <w:numPr>
          <w:ilvl w:val="2"/>
          <w:numId w:val="40"/>
        </w:numPr>
        <w:spacing w:after="200" w:line="276" w:lineRule="auto"/>
        <w:ind w:left="1276"/>
        <w:rPr>
          <w:bCs/>
          <w:iCs/>
          <w:szCs w:val="24"/>
        </w:rPr>
      </w:pPr>
      <w:r>
        <w:rPr>
          <w:bCs/>
          <w:iCs/>
          <w:szCs w:val="24"/>
        </w:rPr>
        <w:t xml:space="preserve">it is </w:t>
      </w:r>
      <w:r w:rsidR="008E71D3">
        <w:rPr>
          <w:bCs/>
          <w:iCs/>
          <w:szCs w:val="24"/>
        </w:rPr>
        <w:t>supplied</w:t>
      </w:r>
      <w:r w:rsidRPr="009C2FDA">
        <w:rPr>
          <w:bCs/>
          <w:iCs/>
          <w:szCs w:val="24"/>
        </w:rPr>
        <w:t xml:space="preserve"> at a rate exceeding 150</w:t>
      </w:r>
      <w:r w:rsidR="00525FB9">
        <w:rPr>
          <w:bCs/>
          <w:iCs/>
          <w:szCs w:val="24"/>
        </w:rPr>
        <w:t xml:space="preserve"> per cent</w:t>
      </w:r>
      <w:r w:rsidRPr="009C2FDA">
        <w:rPr>
          <w:bCs/>
          <w:iCs/>
          <w:szCs w:val="24"/>
        </w:rPr>
        <w:t xml:space="preserve"> of the </w:t>
      </w:r>
      <w:r w:rsidR="008165E9" w:rsidRPr="009C2FDA">
        <w:rPr>
          <w:bCs/>
          <w:iCs/>
          <w:szCs w:val="24"/>
        </w:rPr>
        <w:t xml:space="preserve">ordinary </w:t>
      </w:r>
      <w:r w:rsidRPr="009C2FDA">
        <w:rPr>
          <w:bCs/>
          <w:iCs/>
          <w:szCs w:val="24"/>
        </w:rPr>
        <w:t>rate</w:t>
      </w:r>
      <w:r>
        <w:rPr>
          <w:bCs/>
          <w:iCs/>
          <w:szCs w:val="24"/>
        </w:rPr>
        <w:t>; and</w:t>
      </w:r>
    </w:p>
    <w:p w14:paraId="0E782F73" w14:textId="3092D2DA" w:rsidR="009C2FDA" w:rsidRPr="009C2FDA" w:rsidRDefault="009C2FDA" w:rsidP="009C2FDA">
      <w:pPr>
        <w:numPr>
          <w:ilvl w:val="2"/>
          <w:numId w:val="40"/>
        </w:numPr>
        <w:spacing w:after="200" w:line="276" w:lineRule="auto"/>
        <w:ind w:left="1276"/>
        <w:rPr>
          <w:bCs/>
          <w:iCs/>
          <w:szCs w:val="24"/>
        </w:rPr>
      </w:pPr>
      <w:r w:rsidRPr="009C2FDA">
        <w:rPr>
          <w:bCs/>
          <w:iCs/>
          <w:szCs w:val="24"/>
        </w:rPr>
        <w:t xml:space="preserve">the rate is not on account of the supply of any special service </w:t>
      </w:r>
      <w:r w:rsidR="008D5F08">
        <w:rPr>
          <w:bCs/>
          <w:iCs/>
          <w:szCs w:val="24"/>
        </w:rPr>
        <w:t xml:space="preserve">referred to in subclause (3) </w:t>
      </w:r>
      <w:r w:rsidRPr="009C2FDA">
        <w:rPr>
          <w:bCs/>
          <w:iCs/>
          <w:szCs w:val="24"/>
        </w:rPr>
        <w:t>other than priority delivery.</w:t>
      </w:r>
    </w:p>
    <w:p w14:paraId="4BA16E35" w14:textId="07C8337C" w:rsidR="00FE051D" w:rsidRDefault="00FE051D" w:rsidP="00571147">
      <w:pPr>
        <w:numPr>
          <w:ilvl w:val="0"/>
          <w:numId w:val="41"/>
        </w:numPr>
        <w:spacing w:after="200" w:line="276" w:lineRule="auto"/>
        <w:rPr>
          <w:bCs/>
          <w:iCs/>
          <w:szCs w:val="24"/>
        </w:rPr>
      </w:pPr>
      <w:r>
        <w:rPr>
          <w:bCs/>
          <w:iCs/>
          <w:szCs w:val="24"/>
        </w:rPr>
        <w:t xml:space="preserve">To avoid doubt, </w:t>
      </w:r>
      <w:r w:rsidR="003D2E41">
        <w:rPr>
          <w:bCs/>
          <w:iCs/>
          <w:szCs w:val="24"/>
        </w:rPr>
        <w:t xml:space="preserve">before the commencement of Schedule 1 to </w:t>
      </w:r>
      <w:r w:rsidR="003D2E41" w:rsidRPr="008122D4">
        <w:rPr>
          <w:lang w:eastAsia="en-AU"/>
        </w:rPr>
        <w:t>the</w:t>
      </w:r>
      <w:r w:rsidR="00145F22">
        <w:rPr>
          <w:lang w:eastAsia="en-AU"/>
        </w:rPr>
        <w:t xml:space="preserve"> Amendment Regulation</w:t>
      </w:r>
      <w:r w:rsidR="000C6EF4">
        <w:rPr>
          <w:lang w:eastAsia="en-AU"/>
        </w:rPr>
        <w:t xml:space="preserve">, </w:t>
      </w:r>
      <w:r w:rsidR="00EA4CB9">
        <w:rPr>
          <w:lang w:eastAsia="en-AU"/>
        </w:rPr>
        <w:t xml:space="preserve">a letter service </w:t>
      </w:r>
      <w:r w:rsidR="00DD3805">
        <w:rPr>
          <w:lang w:eastAsia="en-AU"/>
        </w:rPr>
        <w:t>of the description</w:t>
      </w:r>
      <w:r w:rsidR="002263D9">
        <w:rPr>
          <w:lang w:eastAsia="en-AU"/>
        </w:rPr>
        <w:t xml:space="preserve"> </w:t>
      </w:r>
      <w:r w:rsidR="00B5600A">
        <w:rPr>
          <w:lang w:eastAsia="en-AU"/>
        </w:rPr>
        <w:t>set out</w:t>
      </w:r>
      <w:r w:rsidR="00BB4186">
        <w:rPr>
          <w:lang w:eastAsia="en-AU"/>
        </w:rPr>
        <w:t xml:space="preserve"> </w:t>
      </w:r>
      <w:r w:rsidR="00EA4CB9">
        <w:rPr>
          <w:lang w:eastAsia="en-AU"/>
        </w:rPr>
        <w:t xml:space="preserve">in that Schedule </w:t>
      </w:r>
      <w:r w:rsidR="002263D9">
        <w:rPr>
          <w:lang w:eastAsia="en-AU"/>
        </w:rPr>
        <w:t>for</w:t>
      </w:r>
      <w:r w:rsidR="00EA4CB9">
        <w:rPr>
          <w:lang w:eastAsia="en-AU"/>
        </w:rPr>
        <w:t xml:space="preserve"> </w:t>
      </w:r>
      <w:r w:rsidR="003D7A4F">
        <w:rPr>
          <w:lang w:eastAsia="en-AU"/>
        </w:rPr>
        <w:t>‘</w:t>
      </w:r>
      <w:r w:rsidR="00EA4CB9">
        <w:rPr>
          <w:lang w:eastAsia="en-AU"/>
        </w:rPr>
        <w:t>regular letters</w:t>
      </w:r>
      <w:r w:rsidR="003D7A4F">
        <w:rPr>
          <w:lang w:eastAsia="en-AU"/>
        </w:rPr>
        <w:t>’</w:t>
      </w:r>
      <w:r w:rsidR="004A1B3F">
        <w:rPr>
          <w:lang w:eastAsia="en-AU"/>
        </w:rPr>
        <w:t xml:space="preserve"> </w:t>
      </w:r>
      <w:r w:rsidR="00EA4CB9">
        <w:rPr>
          <w:lang w:eastAsia="en-AU"/>
        </w:rPr>
        <w:t>is a</w:t>
      </w:r>
      <w:r w:rsidR="004A1B3F">
        <w:rPr>
          <w:lang w:eastAsia="en-AU"/>
        </w:rPr>
        <w:t xml:space="preserve"> </w:t>
      </w:r>
      <w:r w:rsidR="00EA4CB9">
        <w:rPr>
          <w:lang w:eastAsia="en-AU"/>
        </w:rPr>
        <w:t>notified service</w:t>
      </w:r>
      <w:r w:rsidR="00BB4186">
        <w:rPr>
          <w:lang w:eastAsia="en-AU"/>
        </w:rPr>
        <w:t>, unless it is a letter service referred to in</w:t>
      </w:r>
      <w:r w:rsidR="00402611">
        <w:rPr>
          <w:lang w:eastAsia="en-AU"/>
        </w:rPr>
        <w:t xml:space="preserve"> </w:t>
      </w:r>
      <w:r w:rsidR="008165E9">
        <w:rPr>
          <w:bCs/>
          <w:iCs/>
          <w:szCs w:val="24"/>
        </w:rPr>
        <w:t>subclause (</w:t>
      </w:r>
      <w:r w:rsidR="00971721">
        <w:rPr>
          <w:bCs/>
          <w:iCs/>
          <w:szCs w:val="24"/>
        </w:rPr>
        <w:t>2</w:t>
      </w:r>
      <w:r w:rsidR="008165E9">
        <w:rPr>
          <w:bCs/>
          <w:iCs/>
          <w:szCs w:val="24"/>
        </w:rPr>
        <w:t>)</w:t>
      </w:r>
      <w:r w:rsidR="00EA4CB9">
        <w:rPr>
          <w:lang w:eastAsia="en-AU"/>
        </w:rPr>
        <w:t>.</w:t>
      </w:r>
    </w:p>
    <w:p w14:paraId="0B0DC7D7" w14:textId="77777777" w:rsidR="00D90C20" w:rsidRPr="00D90C20" w:rsidRDefault="0011618E" w:rsidP="00571147">
      <w:pPr>
        <w:numPr>
          <w:ilvl w:val="0"/>
          <w:numId w:val="41"/>
        </w:numPr>
        <w:spacing w:after="200" w:line="276" w:lineRule="auto"/>
        <w:ind w:hanging="369"/>
        <w:rPr>
          <w:bCs/>
          <w:iCs/>
          <w:szCs w:val="24"/>
        </w:rPr>
      </w:pPr>
      <w:r>
        <w:rPr>
          <w:bCs/>
          <w:iCs/>
          <w:szCs w:val="24"/>
        </w:rPr>
        <w:t xml:space="preserve">Australia Post is declared to be a declared person in relation to </w:t>
      </w:r>
      <w:r w:rsidR="0009635C">
        <w:rPr>
          <w:bCs/>
          <w:iCs/>
          <w:szCs w:val="24"/>
        </w:rPr>
        <w:t>the notified service under subclause (1).</w:t>
      </w:r>
    </w:p>
    <w:p w14:paraId="2AB83BC1" w14:textId="77777777" w:rsidR="00A12CDF" w:rsidRDefault="0009635C" w:rsidP="007D4AA2">
      <w:pPr>
        <w:pStyle w:val="HR"/>
        <w:numPr>
          <w:ilvl w:val="0"/>
          <w:numId w:val="37"/>
        </w:numPr>
        <w:tabs>
          <w:tab w:val="clear" w:pos="502"/>
          <w:tab w:val="clear" w:pos="540"/>
          <w:tab w:val="num" w:pos="426"/>
        </w:tabs>
        <w:spacing w:before="400" w:line="300" w:lineRule="atLeast"/>
        <w:jc w:val="left"/>
        <w:rPr>
          <w:rFonts w:ascii="Arial" w:hAnsi="Arial" w:cs="Arial"/>
        </w:rPr>
      </w:pPr>
      <w:r w:rsidRPr="0009635C">
        <w:rPr>
          <w:rFonts w:ascii="Arial" w:hAnsi="Arial" w:cs="Arial"/>
        </w:rPr>
        <w:t>Cessation</w:t>
      </w:r>
    </w:p>
    <w:p w14:paraId="78D91AE0" w14:textId="77777777" w:rsidR="0009635C" w:rsidRPr="0009635C" w:rsidRDefault="0009635C" w:rsidP="0009635C">
      <w:pPr>
        <w:rPr>
          <w:lang w:eastAsia="en-AU"/>
        </w:rPr>
      </w:pPr>
    </w:p>
    <w:p w14:paraId="3BE8F352" w14:textId="77777777" w:rsidR="00323548" w:rsidRPr="000E4570" w:rsidRDefault="0009635C" w:rsidP="002B6D04">
      <w:pPr>
        <w:spacing w:after="200" w:line="276" w:lineRule="auto"/>
        <w:ind w:left="426"/>
      </w:pPr>
      <w:r w:rsidRPr="0009635C">
        <w:rPr>
          <w:szCs w:val="24"/>
        </w:rPr>
        <w:t>This</w:t>
      </w:r>
      <w:r w:rsidR="007C4384">
        <w:t xml:space="preserve"> </w:t>
      </w:r>
      <w:r w:rsidR="005867DA">
        <w:t>Declaration</w:t>
      </w:r>
      <w:r>
        <w:t xml:space="preserve"> ceases to have effect on </w:t>
      </w:r>
      <w:r w:rsidR="003330AF">
        <w:t xml:space="preserve">30 June </w:t>
      </w:r>
      <w:r w:rsidR="00D92CDF">
        <w:t>2025</w:t>
      </w:r>
      <w:r>
        <w:t>, unless revoked earlier.</w:t>
      </w:r>
      <w:r w:rsidR="00786AEC">
        <w:t xml:space="preserve"> </w:t>
      </w:r>
    </w:p>
    <w:sectPr w:rsidR="00323548" w:rsidRPr="000E4570" w:rsidSect="002E2B0A">
      <w:headerReference w:type="even" r:id="rId15"/>
      <w:headerReference w:type="default" r:id="rId16"/>
      <w:footerReference w:type="even" r:id="rId17"/>
      <w:headerReference w:type="first" r:id="rId18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0F18E" w14:textId="77777777" w:rsidR="00A769E3" w:rsidRDefault="00A769E3">
      <w:r>
        <w:separator/>
      </w:r>
    </w:p>
  </w:endnote>
  <w:endnote w:type="continuationSeparator" w:id="0">
    <w:p w14:paraId="4E84D268" w14:textId="77777777" w:rsidR="00A769E3" w:rsidRDefault="00A769E3">
      <w:r>
        <w:continuationSeparator/>
      </w:r>
    </w:p>
  </w:endnote>
  <w:endnote w:type="continuationNotice" w:id="1">
    <w:p w14:paraId="10121CC4" w14:textId="77777777" w:rsidR="00A769E3" w:rsidRDefault="00A76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D44C1" w14:textId="77777777" w:rsidR="00A769E3" w:rsidRPr="009448C5" w:rsidRDefault="00A769E3">
    <w:pPr>
      <w:pStyle w:val="Footer"/>
      <w:rPr>
        <w:sz w:val="16"/>
      </w:rPr>
    </w:pPr>
    <w:r>
      <w:rPr>
        <w:sz w:val="16"/>
      </w:rPr>
      <w:t>DBM\DBM\32575896\1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E8215" w14:textId="77777777" w:rsidR="00A769E3" w:rsidRDefault="00A769E3">
      <w:r>
        <w:separator/>
      </w:r>
    </w:p>
  </w:footnote>
  <w:footnote w:type="continuationSeparator" w:id="0">
    <w:p w14:paraId="2EABB513" w14:textId="77777777" w:rsidR="00A769E3" w:rsidRDefault="00A769E3">
      <w:r>
        <w:continuationSeparator/>
      </w:r>
    </w:p>
  </w:footnote>
  <w:footnote w:type="continuationNotice" w:id="1">
    <w:p w14:paraId="38E90FA0" w14:textId="77777777" w:rsidR="00A769E3" w:rsidRDefault="00A769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CF661" w14:textId="04923349" w:rsidR="00A769E3" w:rsidRDefault="00A769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1250A" w14:textId="77C628BF" w:rsidR="00A769E3" w:rsidRDefault="00A769E3" w:rsidP="006636FD">
    <w:pPr>
      <w:pStyle w:val="Title"/>
      <w:spacing w:before="0"/>
      <w:rPr>
        <w:b w:val="0"/>
        <w:i/>
        <w:sz w:val="24"/>
        <w:szCs w:val="24"/>
      </w:rPr>
    </w:pPr>
    <w:r w:rsidRPr="006636FD">
      <w:rPr>
        <w:b w:val="0"/>
        <w:i/>
        <w:sz w:val="24"/>
        <w:szCs w:val="24"/>
      </w:rPr>
      <w:t xml:space="preserve">Price Notification </w:t>
    </w:r>
    <w:r>
      <w:rPr>
        <w:b w:val="0"/>
        <w:i/>
        <w:sz w:val="24"/>
        <w:szCs w:val="24"/>
      </w:rPr>
      <w:t>Declaration</w:t>
    </w:r>
    <w:r w:rsidRPr="006636FD">
      <w:rPr>
        <w:b w:val="0"/>
        <w:i/>
        <w:sz w:val="24"/>
        <w:szCs w:val="24"/>
      </w:rPr>
      <w:t xml:space="preserve"> </w:t>
    </w:r>
    <w:r>
      <w:rPr>
        <w:b w:val="0"/>
        <w:i/>
        <w:sz w:val="24"/>
        <w:szCs w:val="24"/>
      </w:rPr>
      <w:t>(</w:t>
    </w:r>
    <w:r w:rsidRPr="006636FD">
      <w:rPr>
        <w:b w:val="0"/>
        <w:i/>
        <w:sz w:val="24"/>
        <w:szCs w:val="24"/>
      </w:rPr>
      <w:t>Australia Post Letter Services</w:t>
    </w:r>
    <w:r>
      <w:rPr>
        <w:b w:val="0"/>
        <w:i/>
        <w:sz w:val="24"/>
        <w:szCs w:val="24"/>
      </w:rPr>
      <w:t>)</w:t>
    </w:r>
    <w:r w:rsidRPr="009777B9">
      <w:t xml:space="preserve"> </w:t>
    </w:r>
    <w:r w:rsidRPr="009777B9">
      <w:rPr>
        <w:b w:val="0"/>
        <w:i/>
        <w:sz w:val="24"/>
        <w:szCs w:val="24"/>
      </w:rPr>
      <w:t xml:space="preserve">(No. 2) </w:t>
    </w:r>
    <w:r>
      <w:rPr>
        <w:b w:val="0"/>
        <w:i/>
        <w:sz w:val="24"/>
        <w:szCs w:val="24"/>
      </w:rPr>
      <w:t>2015</w:t>
    </w:r>
  </w:p>
  <w:p w14:paraId="48E69413" w14:textId="77777777" w:rsidR="00A769E3" w:rsidRPr="006636FD" w:rsidRDefault="00A769E3" w:rsidP="006636FD">
    <w:pPr>
      <w:pStyle w:val="Title"/>
      <w:spacing w:before="0"/>
      <w:jc w:val="right"/>
      <w:rPr>
        <w:b w:val="0"/>
        <w:sz w:val="24"/>
        <w:szCs w:val="24"/>
      </w:rPr>
    </w:pPr>
    <w:r w:rsidRPr="006636FD">
      <w:rPr>
        <w:b w:val="0"/>
        <w:i/>
        <w:sz w:val="24"/>
        <w:szCs w:val="24"/>
      </w:rPr>
      <w:tab/>
    </w:r>
    <w:r w:rsidRPr="006636FD">
      <w:rPr>
        <w:b w:val="0"/>
        <w:i/>
        <w:sz w:val="24"/>
        <w:szCs w:val="24"/>
      </w:rPr>
      <w:tab/>
    </w:r>
    <w:r w:rsidRPr="006636FD">
      <w:rPr>
        <w:b w:val="0"/>
        <w:i/>
        <w:sz w:val="24"/>
        <w:szCs w:val="24"/>
      </w:rPr>
      <w:tab/>
    </w:r>
    <w:r w:rsidRPr="006636FD">
      <w:rPr>
        <w:b w:val="0"/>
        <w:i/>
        <w:sz w:val="24"/>
        <w:szCs w:val="24"/>
      </w:rPr>
      <w:tab/>
    </w:r>
    <w:r w:rsidRPr="006636FD">
      <w:rPr>
        <w:b w:val="0"/>
        <w:i/>
        <w:sz w:val="24"/>
        <w:szCs w:val="24"/>
      </w:rPr>
      <w:tab/>
    </w:r>
    <w:r w:rsidRPr="006636FD">
      <w:rPr>
        <w:b w:val="0"/>
        <w:i/>
        <w:sz w:val="24"/>
        <w:szCs w:val="24"/>
      </w:rPr>
      <w:tab/>
    </w:r>
    <w:r w:rsidRPr="006636FD">
      <w:rPr>
        <w:b w:val="0"/>
        <w:i/>
        <w:sz w:val="24"/>
        <w:szCs w:val="24"/>
      </w:rPr>
      <w:tab/>
    </w:r>
    <w:r w:rsidRPr="006636FD">
      <w:rPr>
        <w:b w:val="0"/>
        <w:i/>
        <w:sz w:val="24"/>
        <w:szCs w:val="24"/>
      </w:rPr>
      <w:tab/>
    </w:r>
    <w:r w:rsidRPr="006636FD">
      <w:rPr>
        <w:b w:val="0"/>
        <w:i/>
        <w:sz w:val="24"/>
        <w:szCs w:val="24"/>
      </w:rPr>
      <w:tab/>
    </w:r>
    <w:r w:rsidRPr="006636FD">
      <w:rPr>
        <w:b w:val="0"/>
        <w:i/>
        <w:sz w:val="24"/>
        <w:szCs w:val="24"/>
      </w:rPr>
      <w:tab/>
    </w:r>
    <w:r w:rsidRPr="006636FD">
      <w:rPr>
        <w:b w:val="0"/>
        <w:sz w:val="24"/>
        <w:szCs w:val="24"/>
      </w:rPr>
      <w:fldChar w:fldCharType="begin"/>
    </w:r>
    <w:r w:rsidRPr="006636FD">
      <w:rPr>
        <w:b w:val="0"/>
        <w:sz w:val="24"/>
        <w:szCs w:val="24"/>
      </w:rPr>
      <w:instrText xml:space="preserve"> PAGE   \* MERGEFORMAT </w:instrText>
    </w:r>
    <w:r w:rsidRPr="006636FD">
      <w:rPr>
        <w:b w:val="0"/>
        <w:sz w:val="24"/>
        <w:szCs w:val="24"/>
      </w:rPr>
      <w:fldChar w:fldCharType="separate"/>
    </w:r>
    <w:r w:rsidR="00CC74A5">
      <w:rPr>
        <w:b w:val="0"/>
        <w:noProof/>
        <w:sz w:val="24"/>
        <w:szCs w:val="24"/>
      </w:rPr>
      <w:t>2</w:t>
    </w:r>
    <w:r w:rsidRPr="006636FD">
      <w:rPr>
        <w:b w:val="0"/>
        <w:sz w:val="24"/>
        <w:szCs w:val="24"/>
      </w:rPr>
      <w:fldChar w:fldCharType="end"/>
    </w:r>
  </w:p>
  <w:p w14:paraId="50CB7385" w14:textId="77777777" w:rsidR="00A769E3" w:rsidRDefault="00A769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BE60A" w14:textId="34177FE5" w:rsidR="00A769E3" w:rsidRDefault="00A769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769"/>
    <w:multiLevelType w:val="hybridMultilevel"/>
    <w:tmpl w:val="2B720824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086C38"/>
    <w:multiLevelType w:val="hybridMultilevel"/>
    <w:tmpl w:val="BCB4CB40"/>
    <w:lvl w:ilvl="0" w:tplc="D47C4A6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1883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09EF4813"/>
    <w:multiLevelType w:val="hybridMultilevel"/>
    <w:tmpl w:val="87F674D4"/>
    <w:lvl w:ilvl="0" w:tplc="D904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90523"/>
    <w:multiLevelType w:val="multilevel"/>
    <w:tmpl w:val="D494BA9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4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150E5F90"/>
    <w:multiLevelType w:val="hybridMultilevel"/>
    <w:tmpl w:val="78F26CCC"/>
    <w:lvl w:ilvl="0" w:tplc="C6C04A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33C17"/>
    <w:multiLevelType w:val="hybridMultilevel"/>
    <w:tmpl w:val="0E4CC4FC"/>
    <w:lvl w:ilvl="0" w:tplc="D47C4A6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F128A"/>
    <w:multiLevelType w:val="multilevel"/>
    <w:tmpl w:val="9DE613D2"/>
    <w:styleLink w:val="Style1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1FFD6E97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7B32CB0"/>
    <w:multiLevelType w:val="multilevel"/>
    <w:tmpl w:val="4394D314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2AD14C35"/>
    <w:multiLevelType w:val="singleLevel"/>
    <w:tmpl w:val="B22268CC"/>
    <w:lvl w:ilvl="0">
      <w:start w:val="1"/>
      <w:numFmt w:val="bullet"/>
      <w:pStyle w:val="Heading7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16"/>
      </w:rPr>
    </w:lvl>
  </w:abstractNum>
  <w:abstractNum w:abstractNumId="11">
    <w:nsid w:val="2BAC1C5E"/>
    <w:multiLevelType w:val="hybridMultilevel"/>
    <w:tmpl w:val="D47C4A66"/>
    <w:lvl w:ilvl="0" w:tplc="0C09001B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F538D"/>
    <w:multiLevelType w:val="multilevel"/>
    <w:tmpl w:val="9DE613D2"/>
    <w:numStyleLink w:val="Style1"/>
  </w:abstractNum>
  <w:abstractNum w:abstractNumId="13">
    <w:nsid w:val="35874680"/>
    <w:multiLevelType w:val="hybridMultilevel"/>
    <w:tmpl w:val="55E6B944"/>
    <w:lvl w:ilvl="0" w:tplc="DFB83C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A7503"/>
    <w:multiLevelType w:val="hybridMultilevel"/>
    <w:tmpl w:val="900465B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61430"/>
    <w:multiLevelType w:val="hybridMultilevel"/>
    <w:tmpl w:val="CAA4AF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6F092B"/>
    <w:multiLevelType w:val="singleLevel"/>
    <w:tmpl w:val="AFC4A24E"/>
    <w:lvl w:ilvl="0">
      <w:start w:val="1"/>
      <w:numFmt w:val="upperLetter"/>
      <w:pStyle w:val="Recital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>
    <w:nsid w:val="41CB49EB"/>
    <w:multiLevelType w:val="hybridMultilevel"/>
    <w:tmpl w:val="D93EE294"/>
    <w:lvl w:ilvl="0" w:tplc="ED78BEB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303CED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48716D4B"/>
    <w:multiLevelType w:val="multilevel"/>
    <w:tmpl w:val="655866D0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50562A5A"/>
    <w:multiLevelType w:val="multilevel"/>
    <w:tmpl w:val="310C0C9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51946300"/>
    <w:multiLevelType w:val="multilevel"/>
    <w:tmpl w:val="8DD241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250C6F"/>
    <w:multiLevelType w:val="hybridMultilevel"/>
    <w:tmpl w:val="76FAC706"/>
    <w:lvl w:ilvl="0" w:tplc="0C09001B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00E58"/>
    <w:multiLevelType w:val="multilevel"/>
    <w:tmpl w:val="7B6200D0"/>
    <w:lvl w:ilvl="0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58B01C50"/>
    <w:multiLevelType w:val="multilevel"/>
    <w:tmpl w:val="E0D83CF4"/>
    <w:lvl w:ilvl="0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59A72DEF"/>
    <w:multiLevelType w:val="singleLevel"/>
    <w:tmpl w:val="2B6AF4D8"/>
    <w:lvl w:ilvl="0">
      <w:start w:val="1"/>
      <w:numFmt w:val="bullet"/>
      <w:pStyle w:val="Heading6"/>
      <w:lvlText w:val="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16"/>
      </w:rPr>
    </w:lvl>
  </w:abstractNum>
  <w:abstractNum w:abstractNumId="26">
    <w:nsid w:val="5E134A62"/>
    <w:multiLevelType w:val="multilevel"/>
    <w:tmpl w:val="B2D2BEB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>
    <w:nsid w:val="65676D5B"/>
    <w:multiLevelType w:val="hybridMultilevel"/>
    <w:tmpl w:val="08888AA2"/>
    <w:lvl w:ilvl="0" w:tplc="9A7C2EE8">
      <w:start w:val="5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90BC6"/>
    <w:multiLevelType w:val="hybridMultilevel"/>
    <w:tmpl w:val="B72C879A"/>
    <w:lvl w:ilvl="0" w:tplc="D47C4A6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A0EB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013548D"/>
    <w:multiLevelType w:val="hybridMultilevel"/>
    <w:tmpl w:val="B9880AE2"/>
    <w:lvl w:ilvl="0" w:tplc="4CB8B2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71EFF"/>
    <w:multiLevelType w:val="multilevel"/>
    <w:tmpl w:val="9DE613D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>
    <w:nsid w:val="7A2B201C"/>
    <w:multiLevelType w:val="hybridMultilevel"/>
    <w:tmpl w:val="2D986906"/>
    <w:lvl w:ilvl="0" w:tplc="D47C4A66">
      <w:start w:val="1"/>
      <w:numFmt w:val="lowerRoman"/>
      <w:lvlText w:val="(%1)"/>
      <w:lvlJc w:val="right"/>
      <w:pPr>
        <w:ind w:left="2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>
    <w:nsid w:val="7A893E73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B250917"/>
    <w:multiLevelType w:val="hybridMultilevel"/>
    <w:tmpl w:val="C7664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E4391"/>
    <w:multiLevelType w:val="multilevel"/>
    <w:tmpl w:val="AC0611AA"/>
    <w:lvl w:ilvl="0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5"/>
  </w:num>
  <w:num w:numId="7">
    <w:abstractNumId w:val="10"/>
  </w:num>
  <w:num w:numId="8">
    <w:abstractNumId w:val="16"/>
  </w:num>
  <w:num w:numId="9">
    <w:abstractNumId w:val="8"/>
  </w:num>
  <w:num w:numId="10">
    <w:abstractNumId w:val="29"/>
  </w:num>
  <w:num w:numId="11">
    <w:abstractNumId w:val="33"/>
  </w:num>
  <w:num w:numId="12">
    <w:abstractNumId w:val="2"/>
  </w:num>
  <w:num w:numId="13">
    <w:abstractNumId w:val="7"/>
  </w:num>
  <w:num w:numId="14">
    <w:abstractNumId w:val="17"/>
  </w:num>
  <w:num w:numId="15">
    <w:abstractNumId w:val="18"/>
  </w:num>
  <w:num w:numId="16">
    <w:abstractNumId w:val="15"/>
  </w:num>
  <w:num w:numId="17">
    <w:abstractNumId w:val="1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19"/>
  </w:num>
  <w:num w:numId="24">
    <w:abstractNumId w:val="3"/>
  </w:num>
  <w:num w:numId="25">
    <w:abstractNumId w:val="30"/>
  </w:num>
  <w:num w:numId="26">
    <w:abstractNumId w:val="34"/>
  </w:num>
  <w:num w:numId="27">
    <w:abstractNumId w:val="31"/>
  </w:num>
  <w:num w:numId="28">
    <w:abstractNumId w:val="11"/>
  </w:num>
  <w:num w:numId="29">
    <w:abstractNumId w:val="9"/>
  </w:num>
  <w:num w:numId="30">
    <w:abstractNumId w:val="1"/>
  </w:num>
  <w:num w:numId="31">
    <w:abstractNumId w:val="32"/>
  </w:num>
  <w:num w:numId="32">
    <w:abstractNumId w:val="22"/>
  </w:num>
  <w:num w:numId="33">
    <w:abstractNumId w:val="6"/>
  </w:num>
  <w:num w:numId="34">
    <w:abstractNumId w:val="26"/>
  </w:num>
  <w:num w:numId="35">
    <w:abstractNumId w:val="28"/>
  </w:num>
  <w:num w:numId="36">
    <w:abstractNumId w:val="23"/>
  </w:num>
  <w:num w:numId="37">
    <w:abstractNumId w:val="24"/>
  </w:num>
  <w:num w:numId="38">
    <w:abstractNumId w:val="35"/>
  </w:num>
  <w:num w:numId="39">
    <w:abstractNumId w:val="5"/>
  </w:num>
  <w:num w:numId="40">
    <w:abstractNumId w:val="4"/>
  </w:num>
  <w:num w:numId="41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avone, Don">
    <w15:presenceInfo w15:providerId="None" w15:userId="Scavone, Don"/>
  </w15:person>
  <w15:person w15:author="Garth Donovan">
    <w15:presenceInfo w15:providerId="None" w15:userId="Garth Dono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DBM\DBM\32575896\1"/>
  </w:docVars>
  <w:rsids>
    <w:rsidRoot w:val="00E60F19"/>
    <w:rsid w:val="00010969"/>
    <w:rsid w:val="00011A78"/>
    <w:rsid w:val="000170D5"/>
    <w:rsid w:val="00020DB0"/>
    <w:rsid w:val="00025A57"/>
    <w:rsid w:val="0002628E"/>
    <w:rsid w:val="00027688"/>
    <w:rsid w:val="000379B9"/>
    <w:rsid w:val="000558FA"/>
    <w:rsid w:val="00057CF4"/>
    <w:rsid w:val="00061EF3"/>
    <w:rsid w:val="00064A91"/>
    <w:rsid w:val="00067A88"/>
    <w:rsid w:val="00067F77"/>
    <w:rsid w:val="000716B2"/>
    <w:rsid w:val="00071C1B"/>
    <w:rsid w:val="0007418B"/>
    <w:rsid w:val="000844B1"/>
    <w:rsid w:val="0009635C"/>
    <w:rsid w:val="000B0A59"/>
    <w:rsid w:val="000B6CA3"/>
    <w:rsid w:val="000C2362"/>
    <w:rsid w:val="000C6EF4"/>
    <w:rsid w:val="000C7203"/>
    <w:rsid w:val="000D29E6"/>
    <w:rsid w:val="000D784A"/>
    <w:rsid w:val="000D7C43"/>
    <w:rsid w:val="000E4570"/>
    <w:rsid w:val="000E744F"/>
    <w:rsid w:val="000F1157"/>
    <w:rsid w:val="00103121"/>
    <w:rsid w:val="00110087"/>
    <w:rsid w:val="0011618E"/>
    <w:rsid w:val="0013020F"/>
    <w:rsid w:val="00130565"/>
    <w:rsid w:val="00130E61"/>
    <w:rsid w:val="00134AAD"/>
    <w:rsid w:val="00134B08"/>
    <w:rsid w:val="00142347"/>
    <w:rsid w:val="0014479E"/>
    <w:rsid w:val="00145F22"/>
    <w:rsid w:val="0015750A"/>
    <w:rsid w:val="00163250"/>
    <w:rsid w:val="0016370F"/>
    <w:rsid w:val="00163891"/>
    <w:rsid w:val="00165197"/>
    <w:rsid w:val="00165C3B"/>
    <w:rsid w:val="001742E0"/>
    <w:rsid w:val="00176F75"/>
    <w:rsid w:val="001821B9"/>
    <w:rsid w:val="001862AD"/>
    <w:rsid w:val="001A2235"/>
    <w:rsid w:val="001A4487"/>
    <w:rsid w:val="001A6398"/>
    <w:rsid w:val="001B39A1"/>
    <w:rsid w:val="001B52A7"/>
    <w:rsid w:val="001C462D"/>
    <w:rsid w:val="001E225E"/>
    <w:rsid w:val="001E3835"/>
    <w:rsid w:val="001E5018"/>
    <w:rsid w:val="00201A7E"/>
    <w:rsid w:val="0021654E"/>
    <w:rsid w:val="00224657"/>
    <w:rsid w:val="002263D9"/>
    <w:rsid w:val="00233815"/>
    <w:rsid w:val="002418A5"/>
    <w:rsid w:val="00245FC2"/>
    <w:rsid w:val="00247139"/>
    <w:rsid w:val="002558AB"/>
    <w:rsid w:val="002610E9"/>
    <w:rsid w:val="00262C39"/>
    <w:rsid w:val="002648FE"/>
    <w:rsid w:val="00265B10"/>
    <w:rsid w:val="002677B4"/>
    <w:rsid w:val="002909BF"/>
    <w:rsid w:val="00297826"/>
    <w:rsid w:val="002A64F7"/>
    <w:rsid w:val="002B266A"/>
    <w:rsid w:val="002B6D04"/>
    <w:rsid w:val="002B76A1"/>
    <w:rsid w:val="002C117E"/>
    <w:rsid w:val="002C64C0"/>
    <w:rsid w:val="002D571F"/>
    <w:rsid w:val="002E2AD8"/>
    <w:rsid w:val="002E2B0A"/>
    <w:rsid w:val="002E5926"/>
    <w:rsid w:val="002F1961"/>
    <w:rsid w:val="002F7CCF"/>
    <w:rsid w:val="0031127E"/>
    <w:rsid w:val="003225D4"/>
    <w:rsid w:val="00323548"/>
    <w:rsid w:val="003330AF"/>
    <w:rsid w:val="0033340B"/>
    <w:rsid w:val="00333A38"/>
    <w:rsid w:val="00334148"/>
    <w:rsid w:val="00341808"/>
    <w:rsid w:val="0034481A"/>
    <w:rsid w:val="00347965"/>
    <w:rsid w:val="0035026E"/>
    <w:rsid w:val="00361298"/>
    <w:rsid w:val="00362645"/>
    <w:rsid w:val="00370AA0"/>
    <w:rsid w:val="003834F2"/>
    <w:rsid w:val="0038386F"/>
    <w:rsid w:val="0039046A"/>
    <w:rsid w:val="00393615"/>
    <w:rsid w:val="003B3847"/>
    <w:rsid w:val="003C3D7D"/>
    <w:rsid w:val="003C4C7F"/>
    <w:rsid w:val="003D0A6D"/>
    <w:rsid w:val="003D2E41"/>
    <w:rsid w:val="003D7A4F"/>
    <w:rsid w:val="003E64D1"/>
    <w:rsid w:val="003F7684"/>
    <w:rsid w:val="00400CA2"/>
    <w:rsid w:val="00402611"/>
    <w:rsid w:val="00403FAE"/>
    <w:rsid w:val="00412AD6"/>
    <w:rsid w:val="00413E53"/>
    <w:rsid w:val="00430FB1"/>
    <w:rsid w:val="004451BA"/>
    <w:rsid w:val="00456B06"/>
    <w:rsid w:val="00460E9D"/>
    <w:rsid w:val="00464633"/>
    <w:rsid w:val="00465A0E"/>
    <w:rsid w:val="004672D8"/>
    <w:rsid w:val="004828CE"/>
    <w:rsid w:val="0048390B"/>
    <w:rsid w:val="004A1B3F"/>
    <w:rsid w:val="004A5235"/>
    <w:rsid w:val="004B37A8"/>
    <w:rsid w:val="004C4700"/>
    <w:rsid w:val="004D04FB"/>
    <w:rsid w:val="004D1EBC"/>
    <w:rsid w:val="004E6A8D"/>
    <w:rsid w:val="004E7583"/>
    <w:rsid w:val="004F01FA"/>
    <w:rsid w:val="004F1CCE"/>
    <w:rsid w:val="004F4E09"/>
    <w:rsid w:val="005017E5"/>
    <w:rsid w:val="005050B9"/>
    <w:rsid w:val="005079C0"/>
    <w:rsid w:val="00511C35"/>
    <w:rsid w:val="00515221"/>
    <w:rsid w:val="00525FB9"/>
    <w:rsid w:val="0052790E"/>
    <w:rsid w:val="00530217"/>
    <w:rsid w:val="00542914"/>
    <w:rsid w:val="00545A23"/>
    <w:rsid w:val="00552334"/>
    <w:rsid w:val="00557C55"/>
    <w:rsid w:val="005605E2"/>
    <w:rsid w:val="00560F93"/>
    <w:rsid w:val="00570A56"/>
    <w:rsid w:val="00571147"/>
    <w:rsid w:val="00572EC7"/>
    <w:rsid w:val="005867DA"/>
    <w:rsid w:val="00592A1D"/>
    <w:rsid w:val="005964CE"/>
    <w:rsid w:val="00596FA5"/>
    <w:rsid w:val="005A2ADF"/>
    <w:rsid w:val="005B0596"/>
    <w:rsid w:val="005B2451"/>
    <w:rsid w:val="005B73FB"/>
    <w:rsid w:val="005C08A9"/>
    <w:rsid w:val="005C63D6"/>
    <w:rsid w:val="005D1681"/>
    <w:rsid w:val="005D3598"/>
    <w:rsid w:val="005D484B"/>
    <w:rsid w:val="005D54AB"/>
    <w:rsid w:val="005D6023"/>
    <w:rsid w:val="005E0083"/>
    <w:rsid w:val="005F6D54"/>
    <w:rsid w:val="00603584"/>
    <w:rsid w:val="00612AB2"/>
    <w:rsid w:val="00622E82"/>
    <w:rsid w:val="00627305"/>
    <w:rsid w:val="00630BD3"/>
    <w:rsid w:val="0064007C"/>
    <w:rsid w:val="00640E61"/>
    <w:rsid w:val="00645EB4"/>
    <w:rsid w:val="006477B8"/>
    <w:rsid w:val="00650A26"/>
    <w:rsid w:val="0065756B"/>
    <w:rsid w:val="006636FD"/>
    <w:rsid w:val="006678DF"/>
    <w:rsid w:val="006719D2"/>
    <w:rsid w:val="00686477"/>
    <w:rsid w:val="006869F0"/>
    <w:rsid w:val="006A2A1C"/>
    <w:rsid w:val="006A2C78"/>
    <w:rsid w:val="006A5887"/>
    <w:rsid w:val="006A6D12"/>
    <w:rsid w:val="006B347A"/>
    <w:rsid w:val="006B51E2"/>
    <w:rsid w:val="006C706A"/>
    <w:rsid w:val="006D7190"/>
    <w:rsid w:val="006F0B00"/>
    <w:rsid w:val="006F0D62"/>
    <w:rsid w:val="006F2397"/>
    <w:rsid w:val="007009A4"/>
    <w:rsid w:val="007019CE"/>
    <w:rsid w:val="00707881"/>
    <w:rsid w:val="00711B1E"/>
    <w:rsid w:val="00714E36"/>
    <w:rsid w:val="00715EF6"/>
    <w:rsid w:val="00724C25"/>
    <w:rsid w:val="007366EA"/>
    <w:rsid w:val="007378CA"/>
    <w:rsid w:val="00745350"/>
    <w:rsid w:val="00754021"/>
    <w:rsid w:val="00760B3B"/>
    <w:rsid w:val="007661F8"/>
    <w:rsid w:val="00777AA9"/>
    <w:rsid w:val="00786AEC"/>
    <w:rsid w:val="007917A7"/>
    <w:rsid w:val="00792836"/>
    <w:rsid w:val="0079318E"/>
    <w:rsid w:val="007933F2"/>
    <w:rsid w:val="007A0978"/>
    <w:rsid w:val="007A6134"/>
    <w:rsid w:val="007A7828"/>
    <w:rsid w:val="007B1B30"/>
    <w:rsid w:val="007B66A0"/>
    <w:rsid w:val="007B70F1"/>
    <w:rsid w:val="007C3668"/>
    <w:rsid w:val="007C4384"/>
    <w:rsid w:val="007C5DFA"/>
    <w:rsid w:val="007D0B5E"/>
    <w:rsid w:val="007D2942"/>
    <w:rsid w:val="007D2E5A"/>
    <w:rsid w:val="007D4AA2"/>
    <w:rsid w:val="007D7562"/>
    <w:rsid w:val="007E3613"/>
    <w:rsid w:val="007E69BC"/>
    <w:rsid w:val="007F1662"/>
    <w:rsid w:val="007F73CC"/>
    <w:rsid w:val="00800B6A"/>
    <w:rsid w:val="00800BC9"/>
    <w:rsid w:val="00801F13"/>
    <w:rsid w:val="008107A5"/>
    <w:rsid w:val="008122D4"/>
    <w:rsid w:val="00814036"/>
    <w:rsid w:val="00814A3D"/>
    <w:rsid w:val="008165E9"/>
    <w:rsid w:val="00824375"/>
    <w:rsid w:val="008248D2"/>
    <w:rsid w:val="00833A59"/>
    <w:rsid w:val="008419F9"/>
    <w:rsid w:val="008465DF"/>
    <w:rsid w:val="008530B4"/>
    <w:rsid w:val="00853220"/>
    <w:rsid w:val="008715E4"/>
    <w:rsid w:val="00873782"/>
    <w:rsid w:val="008809D6"/>
    <w:rsid w:val="00881332"/>
    <w:rsid w:val="00881BA4"/>
    <w:rsid w:val="00890A78"/>
    <w:rsid w:val="008A1120"/>
    <w:rsid w:val="008A612C"/>
    <w:rsid w:val="008A6AC2"/>
    <w:rsid w:val="008C5EB2"/>
    <w:rsid w:val="008C7B87"/>
    <w:rsid w:val="008D5864"/>
    <w:rsid w:val="008D5F08"/>
    <w:rsid w:val="008E71D3"/>
    <w:rsid w:val="008F5815"/>
    <w:rsid w:val="008F70C5"/>
    <w:rsid w:val="00901F79"/>
    <w:rsid w:val="0091049F"/>
    <w:rsid w:val="0091299C"/>
    <w:rsid w:val="00913AEA"/>
    <w:rsid w:val="009228A3"/>
    <w:rsid w:val="00923DD1"/>
    <w:rsid w:val="00927454"/>
    <w:rsid w:val="00931CC6"/>
    <w:rsid w:val="0093215C"/>
    <w:rsid w:val="00934655"/>
    <w:rsid w:val="009448C5"/>
    <w:rsid w:val="009453AD"/>
    <w:rsid w:val="00957863"/>
    <w:rsid w:val="009603B7"/>
    <w:rsid w:val="009609BC"/>
    <w:rsid w:val="00962E0E"/>
    <w:rsid w:val="009660E5"/>
    <w:rsid w:val="00971721"/>
    <w:rsid w:val="009745E5"/>
    <w:rsid w:val="009762DB"/>
    <w:rsid w:val="009777B9"/>
    <w:rsid w:val="009813AC"/>
    <w:rsid w:val="00982BA6"/>
    <w:rsid w:val="00995BE8"/>
    <w:rsid w:val="009A693E"/>
    <w:rsid w:val="009B5395"/>
    <w:rsid w:val="009B6615"/>
    <w:rsid w:val="009C07F2"/>
    <w:rsid w:val="009C2FDA"/>
    <w:rsid w:val="009D603D"/>
    <w:rsid w:val="009E0399"/>
    <w:rsid w:val="009E39DE"/>
    <w:rsid w:val="009F3360"/>
    <w:rsid w:val="009F48BA"/>
    <w:rsid w:val="00A017DD"/>
    <w:rsid w:val="00A0727A"/>
    <w:rsid w:val="00A079F6"/>
    <w:rsid w:val="00A12CDF"/>
    <w:rsid w:val="00A13AB0"/>
    <w:rsid w:val="00A14A2D"/>
    <w:rsid w:val="00A15597"/>
    <w:rsid w:val="00A23007"/>
    <w:rsid w:val="00A31A61"/>
    <w:rsid w:val="00A40E76"/>
    <w:rsid w:val="00A4412A"/>
    <w:rsid w:val="00A4501B"/>
    <w:rsid w:val="00A458AF"/>
    <w:rsid w:val="00A52337"/>
    <w:rsid w:val="00A52E2F"/>
    <w:rsid w:val="00A579B9"/>
    <w:rsid w:val="00A60874"/>
    <w:rsid w:val="00A62608"/>
    <w:rsid w:val="00A633BE"/>
    <w:rsid w:val="00A6354B"/>
    <w:rsid w:val="00A673D5"/>
    <w:rsid w:val="00A7101E"/>
    <w:rsid w:val="00A73FF8"/>
    <w:rsid w:val="00A769E3"/>
    <w:rsid w:val="00A87342"/>
    <w:rsid w:val="00A95371"/>
    <w:rsid w:val="00AA4092"/>
    <w:rsid w:val="00AC6E52"/>
    <w:rsid w:val="00AE1EA5"/>
    <w:rsid w:val="00AE3157"/>
    <w:rsid w:val="00AE3638"/>
    <w:rsid w:val="00AF675B"/>
    <w:rsid w:val="00B055F0"/>
    <w:rsid w:val="00B05D47"/>
    <w:rsid w:val="00B14E99"/>
    <w:rsid w:val="00B15A31"/>
    <w:rsid w:val="00B23C2A"/>
    <w:rsid w:val="00B2530E"/>
    <w:rsid w:val="00B360EF"/>
    <w:rsid w:val="00B44914"/>
    <w:rsid w:val="00B5600A"/>
    <w:rsid w:val="00B63872"/>
    <w:rsid w:val="00B72D3B"/>
    <w:rsid w:val="00B775CC"/>
    <w:rsid w:val="00B83201"/>
    <w:rsid w:val="00B87766"/>
    <w:rsid w:val="00B969D5"/>
    <w:rsid w:val="00BA53B4"/>
    <w:rsid w:val="00BA7E96"/>
    <w:rsid w:val="00BB1A9D"/>
    <w:rsid w:val="00BB4186"/>
    <w:rsid w:val="00BC342B"/>
    <w:rsid w:val="00BD1E70"/>
    <w:rsid w:val="00BD7B13"/>
    <w:rsid w:val="00BE06E7"/>
    <w:rsid w:val="00C11426"/>
    <w:rsid w:val="00C15C72"/>
    <w:rsid w:val="00C22436"/>
    <w:rsid w:val="00C25761"/>
    <w:rsid w:val="00C25BD9"/>
    <w:rsid w:val="00C33BF9"/>
    <w:rsid w:val="00C51A08"/>
    <w:rsid w:val="00C537C6"/>
    <w:rsid w:val="00C54D92"/>
    <w:rsid w:val="00C57E72"/>
    <w:rsid w:val="00C63070"/>
    <w:rsid w:val="00C676D1"/>
    <w:rsid w:val="00C70E7B"/>
    <w:rsid w:val="00C712EF"/>
    <w:rsid w:val="00C71447"/>
    <w:rsid w:val="00C80EEB"/>
    <w:rsid w:val="00C819EB"/>
    <w:rsid w:val="00C861B3"/>
    <w:rsid w:val="00CB2048"/>
    <w:rsid w:val="00CB6B4C"/>
    <w:rsid w:val="00CC74A5"/>
    <w:rsid w:val="00CD2CC8"/>
    <w:rsid w:val="00CD32F6"/>
    <w:rsid w:val="00CE02F0"/>
    <w:rsid w:val="00CE3334"/>
    <w:rsid w:val="00CF1015"/>
    <w:rsid w:val="00CF3CA8"/>
    <w:rsid w:val="00CF7B48"/>
    <w:rsid w:val="00D02948"/>
    <w:rsid w:val="00D05360"/>
    <w:rsid w:val="00D10DBE"/>
    <w:rsid w:val="00D26BBD"/>
    <w:rsid w:val="00D309CB"/>
    <w:rsid w:val="00D349E0"/>
    <w:rsid w:val="00D54FEF"/>
    <w:rsid w:val="00D57546"/>
    <w:rsid w:val="00D61001"/>
    <w:rsid w:val="00D90C20"/>
    <w:rsid w:val="00D92CDF"/>
    <w:rsid w:val="00DA2B60"/>
    <w:rsid w:val="00DB342C"/>
    <w:rsid w:val="00DB3792"/>
    <w:rsid w:val="00DB3ECF"/>
    <w:rsid w:val="00DB7AE5"/>
    <w:rsid w:val="00DC1738"/>
    <w:rsid w:val="00DC63BC"/>
    <w:rsid w:val="00DD043B"/>
    <w:rsid w:val="00DD3805"/>
    <w:rsid w:val="00DE0FF0"/>
    <w:rsid w:val="00DE67BA"/>
    <w:rsid w:val="00DF63A3"/>
    <w:rsid w:val="00E12D3E"/>
    <w:rsid w:val="00E13C45"/>
    <w:rsid w:val="00E1454D"/>
    <w:rsid w:val="00E30465"/>
    <w:rsid w:val="00E304C5"/>
    <w:rsid w:val="00E31D36"/>
    <w:rsid w:val="00E34D46"/>
    <w:rsid w:val="00E40C76"/>
    <w:rsid w:val="00E41A34"/>
    <w:rsid w:val="00E60F19"/>
    <w:rsid w:val="00E70A43"/>
    <w:rsid w:val="00E821A4"/>
    <w:rsid w:val="00E851C2"/>
    <w:rsid w:val="00E87D74"/>
    <w:rsid w:val="00E9008F"/>
    <w:rsid w:val="00E90128"/>
    <w:rsid w:val="00E905D4"/>
    <w:rsid w:val="00E96AF8"/>
    <w:rsid w:val="00EA4CB9"/>
    <w:rsid w:val="00EA5C73"/>
    <w:rsid w:val="00EB733E"/>
    <w:rsid w:val="00EB7C2A"/>
    <w:rsid w:val="00EC3FF7"/>
    <w:rsid w:val="00EC7F1D"/>
    <w:rsid w:val="00ED0434"/>
    <w:rsid w:val="00ED2C01"/>
    <w:rsid w:val="00ED5507"/>
    <w:rsid w:val="00ED6A7C"/>
    <w:rsid w:val="00ED7355"/>
    <w:rsid w:val="00EE0214"/>
    <w:rsid w:val="00EE1A69"/>
    <w:rsid w:val="00EE409E"/>
    <w:rsid w:val="00EF020F"/>
    <w:rsid w:val="00F12576"/>
    <w:rsid w:val="00F17AA4"/>
    <w:rsid w:val="00F22528"/>
    <w:rsid w:val="00F2473C"/>
    <w:rsid w:val="00F41E13"/>
    <w:rsid w:val="00F42FB0"/>
    <w:rsid w:val="00F50B39"/>
    <w:rsid w:val="00F535EE"/>
    <w:rsid w:val="00F65D13"/>
    <w:rsid w:val="00F67220"/>
    <w:rsid w:val="00F734A3"/>
    <w:rsid w:val="00F87295"/>
    <w:rsid w:val="00F9230A"/>
    <w:rsid w:val="00F929A2"/>
    <w:rsid w:val="00F92FD9"/>
    <w:rsid w:val="00F953C3"/>
    <w:rsid w:val="00FA2248"/>
    <w:rsid w:val="00FA48EC"/>
    <w:rsid w:val="00FC3249"/>
    <w:rsid w:val="00FC4A5C"/>
    <w:rsid w:val="00FE051D"/>
    <w:rsid w:val="00FE330D"/>
    <w:rsid w:val="00FE5A25"/>
    <w:rsid w:val="00FF47CE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65B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19"/>
    <w:rPr>
      <w:sz w:val="24"/>
      <w:lang w:eastAsia="en-US"/>
    </w:rPr>
  </w:style>
  <w:style w:type="paragraph" w:styleId="Heading1">
    <w:name w:val="heading 1"/>
    <w:aliases w:val="Main Heading"/>
    <w:basedOn w:val="Normal"/>
    <w:next w:val="Normal"/>
    <w:qFormat/>
    <w:rsid w:val="008465DF"/>
    <w:pPr>
      <w:numPr>
        <w:numId w:val="5"/>
      </w:numPr>
      <w:spacing w:before="240" w:after="120"/>
      <w:outlineLvl w:val="0"/>
    </w:pPr>
    <w:rPr>
      <w:b/>
      <w:kern w:val="28"/>
    </w:rPr>
  </w:style>
  <w:style w:type="paragraph" w:styleId="Heading2">
    <w:name w:val="heading 2"/>
    <w:aliases w:val="Sub-heading"/>
    <w:basedOn w:val="Normal"/>
    <w:qFormat/>
    <w:rsid w:val="008465DF"/>
    <w:pPr>
      <w:numPr>
        <w:ilvl w:val="1"/>
        <w:numId w:val="5"/>
      </w:numPr>
      <w:spacing w:before="120" w:after="120"/>
      <w:outlineLvl w:val="1"/>
    </w:pPr>
  </w:style>
  <w:style w:type="paragraph" w:styleId="Heading3">
    <w:name w:val="heading 3"/>
    <w:aliases w:val="1st sub-clause"/>
    <w:basedOn w:val="Normal"/>
    <w:qFormat/>
    <w:rsid w:val="008465DF"/>
    <w:pPr>
      <w:numPr>
        <w:ilvl w:val="2"/>
        <w:numId w:val="5"/>
      </w:numPr>
      <w:spacing w:before="120" w:after="120"/>
      <w:outlineLvl w:val="2"/>
    </w:pPr>
  </w:style>
  <w:style w:type="paragraph" w:styleId="Heading4">
    <w:name w:val="heading 4"/>
    <w:aliases w:val="2nd sub-clause"/>
    <w:basedOn w:val="Normal"/>
    <w:qFormat/>
    <w:rsid w:val="008465DF"/>
    <w:pPr>
      <w:numPr>
        <w:ilvl w:val="3"/>
        <w:numId w:val="5"/>
      </w:numPr>
      <w:spacing w:before="120" w:after="120"/>
      <w:outlineLvl w:val="3"/>
    </w:pPr>
  </w:style>
  <w:style w:type="paragraph" w:styleId="Heading5">
    <w:name w:val="heading 5"/>
    <w:aliases w:val="3rd sub-clause"/>
    <w:basedOn w:val="Normal"/>
    <w:qFormat/>
    <w:rsid w:val="008465DF"/>
    <w:pPr>
      <w:numPr>
        <w:ilvl w:val="4"/>
        <w:numId w:val="5"/>
      </w:numPr>
      <w:tabs>
        <w:tab w:val="left" w:pos="2160"/>
      </w:tabs>
      <w:spacing w:before="120" w:after="120"/>
      <w:outlineLvl w:val="4"/>
    </w:pPr>
    <w:rPr>
      <w:kern w:val="24"/>
    </w:rPr>
  </w:style>
  <w:style w:type="paragraph" w:styleId="Heading6">
    <w:name w:val="heading 6"/>
    <w:aliases w:val="Square Bullet list"/>
    <w:basedOn w:val="Normal"/>
    <w:link w:val="Heading6Char"/>
    <w:qFormat/>
    <w:rsid w:val="008465DF"/>
    <w:pPr>
      <w:numPr>
        <w:numId w:val="6"/>
      </w:numPr>
      <w:spacing w:before="120" w:after="120"/>
      <w:outlineLvl w:val="5"/>
    </w:pPr>
    <w:rPr>
      <w:kern w:val="24"/>
    </w:rPr>
  </w:style>
  <w:style w:type="paragraph" w:styleId="Heading7">
    <w:name w:val="heading 7"/>
    <w:aliases w:val="Indented hyphen"/>
    <w:basedOn w:val="Normal"/>
    <w:qFormat/>
    <w:rsid w:val="008465DF"/>
    <w:pPr>
      <w:numPr>
        <w:numId w:val="7"/>
      </w:numPr>
      <w:tabs>
        <w:tab w:val="left" w:pos="720"/>
      </w:tabs>
      <w:spacing w:before="120" w:after="120"/>
      <w:outlineLvl w:val="6"/>
    </w:pPr>
  </w:style>
  <w:style w:type="paragraph" w:styleId="Heading8">
    <w:name w:val="heading 8"/>
    <w:basedOn w:val="Normal"/>
    <w:next w:val="Normal"/>
    <w:qFormat/>
    <w:rsid w:val="008465DF"/>
    <w:pPr>
      <w:keepNext/>
      <w:outlineLvl w:val="7"/>
    </w:pPr>
    <w:rPr>
      <w:b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465DF"/>
    <w:rPr>
      <w:color w:val="606420"/>
      <w:u w:val="single"/>
    </w:rPr>
  </w:style>
  <w:style w:type="paragraph" w:styleId="Footer">
    <w:name w:val="footer"/>
    <w:basedOn w:val="Normal"/>
    <w:rsid w:val="008465D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65D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465DF"/>
    <w:rPr>
      <w:color w:val="0000FF"/>
      <w:u w:val="single"/>
    </w:rPr>
  </w:style>
  <w:style w:type="paragraph" w:customStyle="1" w:styleId="Indent1">
    <w:name w:val="Indent 1"/>
    <w:basedOn w:val="Normal"/>
    <w:rsid w:val="008465DF"/>
    <w:pPr>
      <w:ind w:left="720"/>
    </w:pPr>
  </w:style>
  <w:style w:type="paragraph" w:customStyle="1" w:styleId="Indent2">
    <w:name w:val="Indent 2"/>
    <w:basedOn w:val="Normal"/>
    <w:rsid w:val="008465DF"/>
    <w:pPr>
      <w:ind w:left="1440"/>
    </w:pPr>
  </w:style>
  <w:style w:type="paragraph" w:customStyle="1" w:styleId="Indent3">
    <w:name w:val="Indent 3"/>
    <w:basedOn w:val="Normal"/>
    <w:rsid w:val="008465DF"/>
    <w:pPr>
      <w:ind w:left="2160"/>
    </w:pPr>
  </w:style>
  <w:style w:type="paragraph" w:customStyle="1" w:styleId="Indent4">
    <w:name w:val="Indent 4"/>
    <w:basedOn w:val="Normal"/>
    <w:rsid w:val="008465DF"/>
    <w:pPr>
      <w:ind w:left="2880"/>
    </w:pPr>
  </w:style>
  <w:style w:type="paragraph" w:customStyle="1" w:styleId="Indent5">
    <w:name w:val="Indent 5"/>
    <w:basedOn w:val="Normal"/>
    <w:rsid w:val="008465DF"/>
    <w:pPr>
      <w:ind w:left="3600"/>
    </w:pPr>
  </w:style>
  <w:style w:type="character" w:styleId="PageNumber">
    <w:name w:val="page number"/>
    <w:basedOn w:val="DefaultParagraphFont"/>
    <w:rsid w:val="008465DF"/>
  </w:style>
  <w:style w:type="paragraph" w:customStyle="1" w:styleId="Recitals">
    <w:name w:val="Recitals"/>
    <w:basedOn w:val="Normal"/>
    <w:rsid w:val="008465DF"/>
    <w:pPr>
      <w:numPr>
        <w:numId w:val="8"/>
      </w:numPr>
      <w:spacing w:before="240" w:after="120"/>
    </w:pPr>
  </w:style>
  <w:style w:type="table" w:styleId="TableGrid">
    <w:name w:val="Table Grid"/>
    <w:basedOn w:val="TableNormal"/>
    <w:rsid w:val="0084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aliases w:val="Square Bullet list Char"/>
    <w:basedOn w:val="DefaultParagraphFont"/>
    <w:link w:val="Heading6"/>
    <w:locked/>
    <w:rsid w:val="00E60F19"/>
    <w:rPr>
      <w:kern w:val="24"/>
      <w:sz w:val="24"/>
      <w:lang w:val="en-AU" w:eastAsia="en-AU" w:bidi="ar-SA"/>
    </w:rPr>
  </w:style>
  <w:style w:type="paragraph" w:customStyle="1" w:styleId="HR">
    <w:name w:val="HR"/>
    <w:aliases w:val="Regulation Heading"/>
    <w:basedOn w:val="Normal"/>
    <w:next w:val="Normal"/>
    <w:rsid w:val="00E60F19"/>
    <w:pPr>
      <w:keepNext/>
      <w:tabs>
        <w:tab w:val="left" w:pos="540"/>
      </w:tabs>
      <w:autoSpaceDE w:val="0"/>
      <w:autoSpaceDN w:val="0"/>
      <w:spacing w:before="480" w:line="240" w:lineRule="atLeast"/>
      <w:jc w:val="both"/>
    </w:pPr>
    <w:rPr>
      <w:rFonts w:ascii="Times" w:hAnsi="Times" w:cs="Times"/>
      <w:b/>
      <w:bCs/>
      <w:sz w:val="26"/>
      <w:szCs w:val="26"/>
      <w:lang w:eastAsia="en-AU"/>
    </w:rPr>
  </w:style>
  <w:style w:type="paragraph" w:styleId="Title">
    <w:name w:val="Title"/>
    <w:basedOn w:val="Normal"/>
    <w:next w:val="Normal"/>
    <w:link w:val="TitleChar"/>
    <w:qFormat/>
    <w:rsid w:val="00E60F19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locked/>
    <w:rsid w:val="00E60F19"/>
    <w:rPr>
      <w:rFonts w:ascii="Times" w:hAnsi="Times" w:cs="Times"/>
      <w:b/>
      <w:bCs/>
      <w:sz w:val="36"/>
      <w:szCs w:val="36"/>
      <w:lang w:val="en-AU" w:eastAsia="en-AU" w:bidi="ar-SA"/>
    </w:rPr>
  </w:style>
  <w:style w:type="paragraph" w:customStyle="1" w:styleId="HP">
    <w:name w:val="HP"/>
    <w:aliases w:val="Part Heading"/>
    <w:basedOn w:val="Normal"/>
    <w:next w:val="Normal"/>
    <w:rsid w:val="00E60F19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numbering" w:customStyle="1" w:styleId="Style1">
    <w:name w:val="Style1"/>
    <w:rsid w:val="00E60F19"/>
    <w:pPr>
      <w:numPr>
        <w:numId w:val="13"/>
      </w:numPr>
    </w:pPr>
  </w:style>
  <w:style w:type="paragraph" w:customStyle="1" w:styleId="definition">
    <w:name w:val="definition"/>
    <w:basedOn w:val="Normal"/>
    <w:rsid w:val="00E60F19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1">
    <w:name w:val="P1"/>
    <w:aliases w:val="(a)"/>
    <w:basedOn w:val="Normal"/>
    <w:rsid w:val="00E60F19"/>
    <w:pPr>
      <w:tabs>
        <w:tab w:val="right" w:pos="1080"/>
      </w:tabs>
      <w:autoSpaceDE w:val="0"/>
      <w:autoSpaceDN w:val="0"/>
      <w:spacing w:before="40" w:line="260" w:lineRule="atLeast"/>
      <w:ind w:left="1276" w:hanging="1280"/>
      <w:jc w:val="both"/>
    </w:pPr>
    <w:rPr>
      <w:rFonts w:ascii="Times" w:hAnsi="Times" w:cs="Times"/>
      <w:sz w:val="26"/>
      <w:szCs w:val="26"/>
      <w:lang w:eastAsia="en-AU"/>
    </w:rPr>
  </w:style>
  <w:style w:type="character" w:styleId="CommentReference">
    <w:name w:val="annotation reference"/>
    <w:basedOn w:val="DefaultParagraphFont"/>
    <w:semiHidden/>
    <w:rsid w:val="00E60F19"/>
    <w:rPr>
      <w:sz w:val="16"/>
      <w:szCs w:val="16"/>
    </w:rPr>
  </w:style>
  <w:style w:type="paragraph" w:styleId="BalloonText">
    <w:name w:val="Balloon Text"/>
    <w:basedOn w:val="Normal"/>
    <w:semiHidden/>
    <w:rsid w:val="00DB342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42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11426"/>
    <w:rPr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BB1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1A9D"/>
    <w:rPr>
      <w:b/>
      <w:bCs/>
      <w:lang w:val="en-AU" w:eastAsia="en-US" w:bidi="ar-SA"/>
    </w:rPr>
  </w:style>
  <w:style w:type="paragraph" w:styleId="Revision">
    <w:name w:val="Revision"/>
    <w:hidden/>
    <w:uiPriority w:val="99"/>
    <w:semiHidden/>
    <w:rsid w:val="00201A7E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2B0A"/>
    <w:rPr>
      <w:sz w:val="24"/>
      <w:lang w:eastAsia="en-US"/>
    </w:rPr>
  </w:style>
  <w:style w:type="paragraph" w:styleId="DocumentMap">
    <w:name w:val="Document Map"/>
    <w:basedOn w:val="Normal"/>
    <w:link w:val="DocumentMapChar"/>
    <w:rsid w:val="002B76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B76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9046A"/>
    <w:pPr>
      <w:ind w:left="720"/>
    </w:pPr>
    <w:rPr>
      <w:rFonts w:ascii="Calibri" w:eastAsiaTheme="minorHAnsi" w:hAnsi="Calibri" w:cs="Calibri"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19"/>
    <w:rPr>
      <w:sz w:val="24"/>
      <w:lang w:eastAsia="en-US"/>
    </w:rPr>
  </w:style>
  <w:style w:type="paragraph" w:styleId="Heading1">
    <w:name w:val="heading 1"/>
    <w:aliases w:val="Main Heading"/>
    <w:basedOn w:val="Normal"/>
    <w:next w:val="Normal"/>
    <w:qFormat/>
    <w:rsid w:val="008465DF"/>
    <w:pPr>
      <w:numPr>
        <w:numId w:val="5"/>
      </w:numPr>
      <w:spacing w:before="240" w:after="120"/>
      <w:outlineLvl w:val="0"/>
    </w:pPr>
    <w:rPr>
      <w:b/>
      <w:kern w:val="28"/>
    </w:rPr>
  </w:style>
  <w:style w:type="paragraph" w:styleId="Heading2">
    <w:name w:val="heading 2"/>
    <w:aliases w:val="Sub-heading"/>
    <w:basedOn w:val="Normal"/>
    <w:qFormat/>
    <w:rsid w:val="008465DF"/>
    <w:pPr>
      <w:numPr>
        <w:ilvl w:val="1"/>
        <w:numId w:val="5"/>
      </w:numPr>
      <w:spacing w:before="120" w:after="120"/>
      <w:outlineLvl w:val="1"/>
    </w:pPr>
  </w:style>
  <w:style w:type="paragraph" w:styleId="Heading3">
    <w:name w:val="heading 3"/>
    <w:aliases w:val="1st sub-clause"/>
    <w:basedOn w:val="Normal"/>
    <w:qFormat/>
    <w:rsid w:val="008465DF"/>
    <w:pPr>
      <w:numPr>
        <w:ilvl w:val="2"/>
        <w:numId w:val="5"/>
      </w:numPr>
      <w:spacing w:before="120" w:after="120"/>
      <w:outlineLvl w:val="2"/>
    </w:pPr>
  </w:style>
  <w:style w:type="paragraph" w:styleId="Heading4">
    <w:name w:val="heading 4"/>
    <w:aliases w:val="2nd sub-clause"/>
    <w:basedOn w:val="Normal"/>
    <w:qFormat/>
    <w:rsid w:val="008465DF"/>
    <w:pPr>
      <w:numPr>
        <w:ilvl w:val="3"/>
        <w:numId w:val="5"/>
      </w:numPr>
      <w:spacing w:before="120" w:after="120"/>
      <w:outlineLvl w:val="3"/>
    </w:pPr>
  </w:style>
  <w:style w:type="paragraph" w:styleId="Heading5">
    <w:name w:val="heading 5"/>
    <w:aliases w:val="3rd sub-clause"/>
    <w:basedOn w:val="Normal"/>
    <w:qFormat/>
    <w:rsid w:val="008465DF"/>
    <w:pPr>
      <w:numPr>
        <w:ilvl w:val="4"/>
        <w:numId w:val="5"/>
      </w:numPr>
      <w:tabs>
        <w:tab w:val="left" w:pos="2160"/>
      </w:tabs>
      <w:spacing w:before="120" w:after="120"/>
      <w:outlineLvl w:val="4"/>
    </w:pPr>
    <w:rPr>
      <w:kern w:val="24"/>
    </w:rPr>
  </w:style>
  <w:style w:type="paragraph" w:styleId="Heading6">
    <w:name w:val="heading 6"/>
    <w:aliases w:val="Square Bullet list"/>
    <w:basedOn w:val="Normal"/>
    <w:link w:val="Heading6Char"/>
    <w:qFormat/>
    <w:rsid w:val="008465DF"/>
    <w:pPr>
      <w:numPr>
        <w:numId w:val="6"/>
      </w:numPr>
      <w:spacing w:before="120" w:after="120"/>
      <w:outlineLvl w:val="5"/>
    </w:pPr>
    <w:rPr>
      <w:kern w:val="24"/>
    </w:rPr>
  </w:style>
  <w:style w:type="paragraph" w:styleId="Heading7">
    <w:name w:val="heading 7"/>
    <w:aliases w:val="Indented hyphen"/>
    <w:basedOn w:val="Normal"/>
    <w:qFormat/>
    <w:rsid w:val="008465DF"/>
    <w:pPr>
      <w:numPr>
        <w:numId w:val="7"/>
      </w:numPr>
      <w:tabs>
        <w:tab w:val="left" w:pos="720"/>
      </w:tabs>
      <w:spacing w:before="120" w:after="120"/>
      <w:outlineLvl w:val="6"/>
    </w:pPr>
  </w:style>
  <w:style w:type="paragraph" w:styleId="Heading8">
    <w:name w:val="heading 8"/>
    <w:basedOn w:val="Normal"/>
    <w:next w:val="Normal"/>
    <w:qFormat/>
    <w:rsid w:val="008465DF"/>
    <w:pPr>
      <w:keepNext/>
      <w:outlineLvl w:val="7"/>
    </w:pPr>
    <w:rPr>
      <w:b/>
      <w:cap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465DF"/>
    <w:rPr>
      <w:color w:val="606420"/>
      <w:u w:val="single"/>
    </w:rPr>
  </w:style>
  <w:style w:type="paragraph" w:styleId="Footer">
    <w:name w:val="footer"/>
    <w:basedOn w:val="Normal"/>
    <w:rsid w:val="008465D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65D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465DF"/>
    <w:rPr>
      <w:color w:val="0000FF"/>
      <w:u w:val="single"/>
    </w:rPr>
  </w:style>
  <w:style w:type="paragraph" w:customStyle="1" w:styleId="Indent1">
    <w:name w:val="Indent 1"/>
    <w:basedOn w:val="Normal"/>
    <w:rsid w:val="008465DF"/>
    <w:pPr>
      <w:ind w:left="720"/>
    </w:pPr>
  </w:style>
  <w:style w:type="paragraph" w:customStyle="1" w:styleId="Indent2">
    <w:name w:val="Indent 2"/>
    <w:basedOn w:val="Normal"/>
    <w:rsid w:val="008465DF"/>
    <w:pPr>
      <w:ind w:left="1440"/>
    </w:pPr>
  </w:style>
  <w:style w:type="paragraph" w:customStyle="1" w:styleId="Indent3">
    <w:name w:val="Indent 3"/>
    <w:basedOn w:val="Normal"/>
    <w:rsid w:val="008465DF"/>
    <w:pPr>
      <w:ind w:left="2160"/>
    </w:pPr>
  </w:style>
  <w:style w:type="paragraph" w:customStyle="1" w:styleId="Indent4">
    <w:name w:val="Indent 4"/>
    <w:basedOn w:val="Normal"/>
    <w:rsid w:val="008465DF"/>
    <w:pPr>
      <w:ind w:left="2880"/>
    </w:pPr>
  </w:style>
  <w:style w:type="paragraph" w:customStyle="1" w:styleId="Indent5">
    <w:name w:val="Indent 5"/>
    <w:basedOn w:val="Normal"/>
    <w:rsid w:val="008465DF"/>
    <w:pPr>
      <w:ind w:left="3600"/>
    </w:pPr>
  </w:style>
  <w:style w:type="character" w:styleId="PageNumber">
    <w:name w:val="page number"/>
    <w:basedOn w:val="DefaultParagraphFont"/>
    <w:rsid w:val="008465DF"/>
  </w:style>
  <w:style w:type="paragraph" w:customStyle="1" w:styleId="Recitals">
    <w:name w:val="Recitals"/>
    <w:basedOn w:val="Normal"/>
    <w:rsid w:val="008465DF"/>
    <w:pPr>
      <w:numPr>
        <w:numId w:val="8"/>
      </w:numPr>
      <w:spacing w:before="240" w:after="120"/>
    </w:pPr>
  </w:style>
  <w:style w:type="table" w:styleId="TableGrid">
    <w:name w:val="Table Grid"/>
    <w:basedOn w:val="TableNormal"/>
    <w:rsid w:val="0084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aliases w:val="Square Bullet list Char"/>
    <w:basedOn w:val="DefaultParagraphFont"/>
    <w:link w:val="Heading6"/>
    <w:locked/>
    <w:rsid w:val="00E60F19"/>
    <w:rPr>
      <w:kern w:val="24"/>
      <w:sz w:val="24"/>
      <w:lang w:val="en-AU" w:eastAsia="en-AU" w:bidi="ar-SA"/>
    </w:rPr>
  </w:style>
  <w:style w:type="paragraph" w:customStyle="1" w:styleId="HR">
    <w:name w:val="HR"/>
    <w:aliases w:val="Regulation Heading"/>
    <w:basedOn w:val="Normal"/>
    <w:next w:val="Normal"/>
    <w:rsid w:val="00E60F19"/>
    <w:pPr>
      <w:keepNext/>
      <w:tabs>
        <w:tab w:val="left" w:pos="540"/>
      </w:tabs>
      <w:autoSpaceDE w:val="0"/>
      <w:autoSpaceDN w:val="0"/>
      <w:spacing w:before="480" w:line="240" w:lineRule="atLeast"/>
      <w:jc w:val="both"/>
    </w:pPr>
    <w:rPr>
      <w:rFonts w:ascii="Times" w:hAnsi="Times" w:cs="Times"/>
      <w:b/>
      <w:bCs/>
      <w:sz w:val="26"/>
      <w:szCs w:val="26"/>
      <w:lang w:eastAsia="en-AU"/>
    </w:rPr>
  </w:style>
  <w:style w:type="paragraph" w:styleId="Title">
    <w:name w:val="Title"/>
    <w:basedOn w:val="Normal"/>
    <w:next w:val="Normal"/>
    <w:link w:val="TitleChar"/>
    <w:qFormat/>
    <w:rsid w:val="00E60F19"/>
    <w:pPr>
      <w:autoSpaceDE w:val="0"/>
      <w:autoSpaceDN w:val="0"/>
      <w:spacing w:before="480"/>
      <w:jc w:val="center"/>
    </w:pPr>
    <w:rPr>
      <w:rFonts w:ascii="Times" w:hAnsi="Times" w:cs="Times"/>
      <w:b/>
      <w:bCs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locked/>
    <w:rsid w:val="00E60F19"/>
    <w:rPr>
      <w:rFonts w:ascii="Times" w:hAnsi="Times" w:cs="Times"/>
      <w:b/>
      <w:bCs/>
      <w:sz w:val="36"/>
      <w:szCs w:val="36"/>
      <w:lang w:val="en-AU" w:eastAsia="en-AU" w:bidi="ar-SA"/>
    </w:rPr>
  </w:style>
  <w:style w:type="paragraph" w:customStyle="1" w:styleId="HP">
    <w:name w:val="HP"/>
    <w:aliases w:val="Part Heading"/>
    <w:basedOn w:val="Normal"/>
    <w:next w:val="Normal"/>
    <w:rsid w:val="00E60F19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  <w:lang w:eastAsia="en-AU"/>
    </w:rPr>
  </w:style>
  <w:style w:type="numbering" w:customStyle="1" w:styleId="Style1">
    <w:name w:val="Style1"/>
    <w:rsid w:val="00E60F19"/>
    <w:pPr>
      <w:numPr>
        <w:numId w:val="13"/>
      </w:numPr>
    </w:pPr>
  </w:style>
  <w:style w:type="paragraph" w:customStyle="1" w:styleId="definition">
    <w:name w:val="definition"/>
    <w:basedOn w:val="Normal"/>
    <w:rsid w:val="00E60F19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eastAsia="en-AU"/>
    </w:rPr>
  </w:style>
  <w:style w:type="paragraph" w:customStyle="1" w:styleId="P1">
    <w:name w:val="P1"/>
    <w:aliases w:val="(a)"/>
    <w:basedOn w:val="Normal"/>
    <w:rsid w:val="00E60F19"/>
    <w:pPr>
      <w:tabs>
        <w:tab w:val="right" w:pos="1080"/>
      </w:tabs>
      <w:autoSpaceDE w:val="0"/>
      <w:autoSpaceDN w:val="0"/>
      <w:spacing w:before="40" w:line="260" w:lineRule="atLeast"/>
      <w:ind w:left="1276" w:hanging="1280"/>
      <w:jc w:val="both"/>
    </w:pPr>
    <w:rPr>
      <w:rFonts w:ascii="Times" w:hAnsi="Times" w:cs="Times"/>
      <w:sz w:val="26"/>
      <w:szCs w:val="26"/>
      <w:lang w:eastAsia="en-AU"/>
    </w:rPr>
  </w:style>
  <w:style w:type="character" w:styleId="CommentReference">
    <w:name w:val="annotation reference"/>
    <w:basedOn w:val="DefaultParagraphFont"/>
    <w:semiHidden/>
    <w:rsid w:val="00E60F19"/>
    <w:rPr>
      <w:sz w:val="16"/>
      <w:szCs w:val="16"/>
    </w:rPr>
  </w:style>
  <w:style w:type="paragraph" w:styleId="BalloonText">
    <w:name w:val="Balloon Text"/>
    <w:basedOn w:val="Normal"/>
    <w:semiHidden/>
    <w:rsid w:val="00DB342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42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11426"/>
    <w:rPr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BB1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1A9D"/>
    <w:rPr>
      <w:b/>
      <w:bCs/>
      <w:lang w:val="en-AU" w:eastAsia="en-US" w:bidi="ar-SA"/>
    </w:rPr>
  </w:style>
  <w:style w:type="paragraph" w:styleId="Revision">
    <w:name w:val="Revision"/>
    <w:hidden/>
    <w:uiPriority w:val="99"/>
    <w:semiHidden/>
    <w:rsid w:val="00201A7E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2B0A"/>
    <w:rPr>
      <w:sz w:val="24"/>
      <w:lang w:eastAsia="en-US"/>
    </w:rPr>
  </w:style>
  <w:style w:type="paragraph" w:styleId="DocumentMap">
    <w:name w:val="Document Map"/>
    <w:basedOn w:val="Normal"/>
    <w:link w:val="DocumentMapChar"/>
    <w:rsid w:val="002B76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B76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9046A"/>
    <w:pPr>
      <w:ind w:left="720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2014RG-86-16610</_dlc_DocId>
    <TaxCatchAll xmlns="9f7bc583-7cbe-45b9-a2bd-8bbb6543b37e">
      <Value>22</Value>
    </TaxCatchAll>
    <_dlc_DocIdUrl xmlns="9f7bc583-7cbe-45b9-a2bd-8bbb6543b37e">
      <Url>http://tweb/sites/rg/ldp/lmu/_layouts/15/DocIdRedir.aspx?ID=2014RG-86-16610</Url>
      <Description>2014RG-86-16610</Description>
    </_dlc_DocIdUrl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9" ma:contentTypeDescription=" " ma:contentTypeScope="" ma:versionID="a682023c0372fd80f246bc2ddd41ab6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ba0810852fcff98aaa9c19b15de1cedb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E2B2-EC51-4446-A92C-B443D32BAF15}"/>
</file>

<file path=customXml/itemProps2.xml><?xml version="1.0" encoding="utf-8"?>
<ds:datastoreItem xmlns:ds="http://schemas.openxmlformats.org/officeDocument/2006/customXml" ds:itemID="{FC7BD926-A339-486C-8707-E616B701AF86}"/>
</file>

<file path=customXml/itemProps3.xml><?xml version="1.0" encoding="utf-8"?>
<ds:datastoreItem xmlns:ds="http://schemas.openxmlformats.org/officeDocument/2006/customXml" ds:itemID="{FA62A8E7-E556-464D-8033-A3B4EE8B8ECB}"/>
</file>

<file path=customXml/itemProps4.xml><?xml version="1.0" encoding="utf-8"?>
<ds:datastoreItem xmlns:ds="http://schemas.openxmlformats.org/officeDocument/2006/customXml" ds:itemID="{8F2C6242-04FB-413F-AAEB-B00D5FD8F29B}"/>
</file>

<file path=customXml/itemProps5.xml><?xml version="1.0" encoding="utf-8"?>
<ds:datastoreItem xmlns:ds="http://schemas.openxmlformats.org/officeDocument/2006/customXml" ds:itemID="{51C8A34D-CFC0-46C1-B2F3-B4EC0AFE2330}"/>
</file>

<file path=customXml/itemProps6.xml><?xml version="1.0" encoding="utf-8"?>
<ds:datastoreItem xmlns:ds="http://schemas.openxmlformats.org/officeDocument/2006/customXml" ds:itemID="{D8174353-5439-4F76-AAC6-D898CBE4801C}"/>
</file>

<file path=customXml/itemProps7.xml><?xml version="1.0" encoding="utf-8"?>
<ds:datastoreItem xmlns:ds="http://schemas.openxmlformats.org/officeDocument/2006/customXml" ds:itemID="{0EBF7053-4375-4E81-BA0E-D874195D7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Notification Declaration - DoC comments - 24 Aug 2015</vt:lpstr>
    </vt:vector>
  </TitlesOfParts>
  <Company>DBCDE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Notification Declaration - DoC comments - 24 Aug 2015</dc:title>
  <dc:creator>squarrell</dc:creator>
  <cp:lastModifiedBy>Hogan, Kevin</cp:lastModifiedBy>
  <cp:revision>6</cp:revision>
  <cp:lastPrinted>2015-09-04T01:26:00Z</cp:lastPrinted>
  <dcterms:created xsi:type="dcterms:W3CDTF">2015-09-07T00:04:00Z</dcterms:created>
  <dcterms:modified xsi:type="dcterms:W3CDTF">2015-09-11T00:41:00Z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0x01010036BB8DE7EC542E42A8B2E98CC20CB69700A0A840AFAB52624689FA9AA81E9EF0D1</vt:lpwstr>
  </property>
  <property fmtid="{D5CDD505-2E9C-101B-9397-08002B2CF9AE}" pid="3" name="_dlc_DocIdItemGuid">
    <vt:lpwstr>b14c8e88-5948-4f12-8e47-1a2bb559a9d4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175800</vt:r8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SYRecordClass">
    <vt:lpwstr>11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{a1a3470b-6f7f-4807-b676-d96e0c1a35b2}</vt:lpwstr>
  </property>
  <property fmtid="{D5CDD505-2E9C-101B-9397-08002B2CF9AE}" pid="12" name="RecordPoint_ActiveItemWebId">
    <vt:lpwstr>{02bf35b4-6132-4f8f-af3f-8ee2ef296cf9}</vt:lpwstr>
  </property>
  <property fmtid="{D5CDD505-2E9C-101B-9397-08002B2CF9AE}" pid="13" name="RecordPoint_ActiveItemSiteId">
    <vt:lpwstr>{a3a280d1-e8f1-4ce7-94f0-aaa2322da0dd}</vt:lpwstr>
  </property>
  <property fmtid="{D5CDD505-2E9C-101B-9397-08002B2CF9AE}" pid="14" name="RecordPoint_ActiveItemListId">
    <vt:lpwstr>{0c61c3a0-7318-4128-8d17-64456560370c}</vt:lpwstr>
  </property>
  <property fmtid="{D5CDD505-2E9C-101B-9397-08002B2CF9AE}" pid="15" name="RecordPoint_RecordNumberSubmitted">
    <vt:lpwstr>R0000168513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_NewReviewCycle">
    <vt:lpwstr/>
  </property>
  <property fmtid="{D5CDD505-2E9C-101B-9397-08002B2CF9AE}" pid="20" name="TrimRevisionNumber">
    <vt:i4>3</vt:i4>
  </property>
  <property fmtid="{D5CDD505-2E9C-101B-9397-08002B2CF9AE}" pid="21" name="_AdHocReviewCycleID">
    <vt:i4>-438291801</vt:i4>
  </property>
  <property fmtid="{D5CDD505-2E9C-101B-9397-08002B2CF9AE}" pid="22" name="_EmailSubject">
    <vt:lpwstr>MS - Revised Australia Post price notification declaration</vt:lpwstr>
  </property>
  <property fmtid="{D5CDD505-2E9C-101B-9397-08002B2CF9AE}" pid="23" name="_AuthorEmail">
    <vt:lpwstr>Andrew.Hunt@TREASURY.GOV.AU</vt:lpwstr>
  </property>
  <property fmtid="{D5CDD505-2E9C-101B-9397-08002B2CF9AE}" pid="24" name="_AuthorEmailDisplayName">
    <vt:lpwstr>Hunt, Andrew</vt:lpwstr>
  </property>
  <property fmtid="{D5CDD505-2E9C-101B-9397-08002B2CF9AE}" pid="25" name="RecordPoint_SubmissionCompleted">
    <vt:lpwstr>2015-09-08T13:45:45.9937585+10:00</vt:lpwstr>
  </property>
  <property fmtid="{D5CDD505-2E9C-101B-9397-08002B2CF9AE}" pid="26" name="_PreviousAdHocReviewCycleID">
    <vt:i4>-438291801</vt:i4>
  </property>
  <property fmtid="{D5CDD505-2E9C-101B-9397-08002B2CF9AE}" pid="27" name="_ReviewingToolsShownOnce">
    <vt:lpwstr/>
  </property>
</Properties>
</file>