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F6" w:rsidRPr="00323033" w:rsidRDefault="002D44F6" w:rsidP="002D44F6">
      <w:pPr>
        <w:jc w:val="center"/>
        <w:rPr>
          <w:rFonts w:ascii="Times New Roman" w:hAnsi="Times New Roman" w:cs="Times New Roman"/>
          <w:b/>
          <w:sz w:val="24"/>
          <w:szCs w:val="24"/>
        </w:rPr>
      </w:pPr>
      <w:r w:rsidRPr="00323033">
        <w:rPr>
          <w:rFonts w:ascii="Times New Roman" w:hAnsi="Times New Roman" w:cs="Times New Roman"/>
          <w:b/>
          <w:sz w:val="24"/>
          <w:szCs w:val="24"/>
        </w:rPr>
        <w:t>AS</w:t>
      </w:r>
      <w:r w:rsidR="00323033">
        <w:rPr>
          <w:rFonts w:ascii="Times New Roman" w:hAnsi="Times New Roman" w:cs="Times New Roman"/>
          <w:b/>
          <w:sz w:val="24"/>
          <w:szCs w:val="24"/>
        </w:rPr>
        <w:t>IC Corporations (Foreign Small S</w:t>
      </w:r>
      <w:r w:rsidRPr="00323033">
        <w:rPr>
          <w:rFonts w:ascii="Times New Roman" w:hAnsi="Times New Roman" w:cs="Times New Roman"/>
          <w:b/>
          <w:sz w:val="24"/>
          <w:szCs w:val="24"/>
        </w:rPr>
        <w:t xml:space="preserve">cale Offers) Instrument </w:t>
      </w:r>
      <w:r w:rsidR="00F660E8" w:rsidRPr="00323033">
        <w:rPr>
          <w:rFonts w:ascii="Times New Roman" w:hAnsi="Times New Roman" w:cs="Times New Roman"/>
          <w:b/>
          <w:sz w:val="24"/>
          <w:szCs w:val="24"/>
        </w:rPr>
        <w:t>2015</w:t>
      </w:r>
      <w:r w:rsidR="00436429" w:rsidRPr="00323033">
        <w:rPr>
          <w:rFonts w:ascii="Times New Roman" w:hAnsi="Times New Roman" w:cs="Times New Roman"/>
          <w:b/>
          <w:sz w:val="24"/>
          <w:szCs w:val="24"/>
        </w:rPr>
        <w:t>/362</w:t>
      </w:r>
    </w:p>
    <w:p w:rsidR="002D44F6" w:rsidRPr="00323033" w:rsidRDefault="002D44F6" w:rsidP="002D44F6">
      <w:pPr>
        <w:jc w:val="center"/>
        <w:rPr>
          <w:rFonts w:ascii="Times New Roman" w:hAnsi="Times New Roman" w:cs="Times New Roman"/>
          <w:b/>
          <w:sz w:val="24"/>
          <w:szCs w:val="24"/>
        </w:rPr>
      </w:pPr>
    </w:p>
    <w:p w:rsidR="002D44F6" w:rsidRPr="00323033" w:rsidRDefault="002D44F6" w:rsidP="002D44F6">
      <w:pPr>
        <w:jc w:val="center"/>
        <w:rPr>
          <w:rFonts w:ascii="Times New Roman" w:hAnsi="Times New Roman" w:cs="Times New Roman"/>
          <w:b/>
          <w:sz w:val="24"/>
          <w:szCs w:val="24"/>
        </w:rPr>
      </w:pPr>
      <w:r w:rsidRPr="00323033">
        <w:rPr>
          <w:rFonts w:ascii="Times New Roman" w:hAnsi="Times New Roman" w:cs="Times New Roman"/>
          <w:b/>
          <w:sz w:val="24"/>
          <w:szCs w:val="24"/>
        </w:rPr>
        <w:t>Explanatory Statement</w:t>
      </w:r>
    </w:p>
    <w:p w:rsidR="002D44F6" w:rsidRPr="00323033" w:rsidRDefault="002D44F6" w:rsidP="002D44F6">
      <w:pPr>
        <w:jc w:val="center"/>
        <w:rPr>
          <w:rFonts w:ascii="Times New Roman" w:hAnsi="Times New Roman" w:cs="Times New Roman"/>
          <w:b/>
          <w:sz w:val="24"/>
          <w:szCs w:val="24"/>
        </w:rPr>
      </w:pPr>
    </w:p>
    <w:p w:rsidR="002D44F6" w:rsidRPr="00323033" w:rsidRDefault="002D44F6" w:rsidP="002D44F6">
      <w:pPr>
        <w:jc w:val="center"/>
        <w:rPr>
          <w:rFonts w:ascii="Times New Roman" w:hAnsi="Times New Roman" w:cs="Times New Roman"/>
          <w:sz w:val="24"/>
          <w:szCs w:val="24"/>
        </w:rPr>
      </w:pPr>
      <w:r w:rsidRPr="00323033">
        <w:rPr>
          <w:rFonts w:ascii="Times New Roman" w:hAnsi="Times New Roman" w:cs="Times New Roman"/>
          <w:sz w:val="24"/>
          <w:szCs w:val="24"/>
        </w:rPr>
        <w:t>Prepared by the Australian Securities and Investments Commission</w:t>
      </w:r>
    </w:p>
    <w:p w:rsidR="002D44F6" w:rsidRPr="00323033" w:rsidRDefault="002D44F6" w:rsidP="002D44F6">
      <w:pPr>
        <w:jc w:val="center"/>
        <w:rPr>
          <w:rFonts w:ascii="Times New Roman" w:hAnsi="Times New Roman" w:cs="Times New Roman"/>
          <w:sz w:val="24"/>
          <w:szCs w:val="24"/>
        </w:rPr>
      </w:pPr>
      <w:r w:rsidRPr="00323033">
        <w:rPr>
          <w:rFonts w:ascii="Times New Roman" w:hAnsi="Times New Roman" w:cs="Times New Roman"/>
          <w:i/>
          <w:sz w:val="24"/>
          <w:szCs w:val="24"/>
        </w:rPr>
        <w:t>Corporations Act 2001</w:t>
      </w:r>
    </w:p>
    <w:p w:rsidR="002D44F6" w:rsidRPr="00323033" w:rsidRDefault="002D44F6" w:rsidP="002D44F6">
      <w:pPr>
        <w:jc w:val="center"/>
        <w:rPr>
          <w:rFonts w:ascii="Times New Roman" w:hAnsi="Times New Roman" w:cs="Times New Roman"/>
          <w:sz w:val="24"/>
          <w:szCs w:val="24"/>
        </w:rPr>
      </w:pPr>
    </w:p>
    <w:p w:rsidR="002D44F6" w:rsidRPr="00323033" w:rsidRDefault="002D44F6" w:rsidP="002D44F6">
      <w:pPr>
        <w:rPr>
          <w:rFonts w:ascii="Times New Roman" w:hAnsi="Times New Roman" w:cs="Times New Roman"/>
          <w:sz w:val="24"/>
          <w:szCs w:val="24"/>
        </w:rPr>
      </w:pPr>
      <w:r w:rsidRPr="00323033">
        <w:rPr>
          <w:rFonts w:ascii="Times New Roman" w:hAnsi="Times New Roman" w:cs="Times New Roman"/>
          <w:sz w:val="24"/>
          <w:szCs w:val="24"/>
        </w:rPr>
        <w:t>The Australian Securities and Investments Commission (</w:t>
      </w:r>
      <w:r w:rsidRPr="00323033">
        <w:rPr>
          <w:rFonts w:ascii="Times New Roman" w:hAnsi="Times New Roman" w:cs="Times New Roman"/>
          <w:b/>
          <w:i/>
          <w:sz w:val="24"/>
          <w:szCs w:val="24"/>
        </w:rPr>
        <w:t>ASIC</w:t>
      </w:r>
      <w:r w:rsidRPr="00323033">
        <w:rPr>
          <w:rFonts w:ascii="Times New Roman" w:hAnsi="Times New Roman" w:cs="Times New Roman"/>
          <w:sz w:val="24"/>
          <w:szCs w:val="24"/>
        </w:rPr>
        <w:t xml:space="preserve">) </w:t>
      </w:r>
      <w:proofErr w:type="gramStart"/>
      <w:r w:rsidRPr="00323033">
        <w:rPr>
          <w:rFonts w:ascii="Times New Roman" w:hAnsi="Times New Roman" w:cs="Times New Roman"/>
          <w:sz w:val="24"/>
          <w:szCs w:val="24"/>
        </w:rPr>
        <w:t>makes</w:t>
      </w:r>
      <w:proofErr w:type="gramEnd"/>
      <w:r w:rsidRPr="00323033">
        <w:rPr>
          <w:rFonts w:ascii="Times New Roman" w:hAnsi="Times New Roman" w:cs="Times New Roman"/>
          <w:sz w:val="24"/>
          <w:szCs w:val="24"/>
        </w:rPr>
        <w:t xml:space="preserve"> ASIC Corporations (Foreign Small Scale offers) Instrument</w:t>
      </w:r>
      <w:r w:rsidR="009F5DC8" w:rsidRPr="00323033">
        <w:rPr>
          <w:rFonts w:ascii="Times New Roman" w:hAnsi="Times New Roman" w:cs="Times New Roman"/>
          <w:sz w:val="24"/>
          <w:szCs w:val="24"/>
        </w:rPr>
        <w:t xml:space="preserve"> </w:t>
      </w:r>
      <w:r w:rsidR="00F660E8" w:rsidRPr="00323033">
        <w:rPr>
          <w:rFonts w:ascii="Times New Roman" w:hAnsi="Times New Roman" w:cs="Times New Roman"/>
          <w:sz w:val="24"/>
          <w:szCs w:val="24"/>
        </w:rPr>
        <w:t>2015</w:t>
      </w:r>
      <w:r w:rsidR="00436429" w:rsidRPr="00323033">
        <w:rPr>
          <w:rFonts w:ascii="Times New Roman" w:hAnsi="Times New Roman" w:cs="Times New Roman"/>
          <w:sz w:val="24"/>
          <w:szCs w:val="24"/>
        </w:rPr>
        <w:t>/362</w:t>
      </w:r>
      <w:r w:rsidR="00F660E8" w:rsidRPr="00323033">
        <w:rPr>
          <w:rFonts w:ascii="Times New Roman" w:hAnsi="Times New Roman" w:cs="Times New Roman"/>
          <w:sz w:val="24"/>
          <w:szCs w:val="24"/>
        </w:rPr>
        <w:t xml:space="preserve"> </w:t>
      </w:r>
      <w:r w:rsidRPr="00323033">
        <w:rPr>
          <w:rFonts w:ascii="Times New Roman" w:hAnsi="Times New Roman" w:cs="Times New Roman"/>
          <w:sz w:val="24"/>
          <w:szCs w:val="24"/>
        </w:rPr>
        <w:t xml:space="preserve">under sections 741 and 1020F of the </w:t>
      </w:r>
      <w:r w:rsidRPr="00323033">
        <w:rPr>
          <w:rFonts w:ascii="Times New Roman" w:hAnsi="Times New Roman" w:cs="Times New Roman"/>
          <w:i/>
          <w:sz w:val="24"/>
          <w:szCs w:val="24"/>
        </w:rPr>
        <w:t>Corporations Act 2001</w:t>
      </w:r>
      <w:r w:rsidRPr="00323033">
        <w:rPr>
          <w:rFonts w:ascii="Times New Roman" w:hAnsi="Times New Roman" w:cs="Times New Roman"/>
          <w:sz w:val="24"/>
          <w:szCs w:val="24"/>
        </w:rPr>
        <w:t xml:space="preserve"> (the </w:t>
      </w:r>
      <w:r w:rsidRPr="00323033">
        <w:rPr>
          <w:rFonts w:ascii="Times New Roman" w:hAnsi="Times New Roman" w:cs="Times New Roman"/>
          <w:b/>
          <w:i/>
          <w:sz w:val="24"/>
          <w:szCs w:val="24"/>
        </w:rPr>
        <w:t>Act</w:t>
      </w:r>
      <w:r w:rsidRPr="00323033">
        <w:rPr>
          <w:rFonts w:ascii="Times New Roman" w:hAnsi="Times New Roman" w:cs="Times New Roman"/>
          <w:sz w:val="24"/>
          <w:szCs w:val="24"/>
        </w:rPr>
        <w:t xml:space="preserve">). </w:t>
      </w:r>
    </w:p>
    <w:p w:rsidR="002D44F6" w:rsidRPr="00323033" w:rsidRDefault="002D44F6" w:rsidP="002D44F6">
      <w:pPr>
        <w:rPr>
          <w:rFonts w:ascii="Times New Roman" w:hAnsi="Times New Roman" w:cs="Times New Roman"/>
          <w:sz w:val="24"/>
          <w:szCs w:val="24"/>
        </w:rPr>
      </w:pPr>
      <w:r w:rsidRPr="00323033">
        <w:rPr>
          <w:rFonts w:ascii="Times New Roman" w:hAnsi="Times New Roman" w:cs="Times New Roman"/>
          <w:sz w:val="24"/>
          <w:szCs w:val="24"/>
        </w:rPr>
        <w:t>Section 741 provides that ASIC may declare that Chapter 6D of the Act applies to a person as if specified provisions were omitted, modified or varies as specified in the declaration.</w:t>
      </w:r>
    </w:p>
    <w:p w:rsidR="002D44F6" w:rsidRPr="00323033" w:rsidRDefault="002D44F6" w:rsidP="002D44F6">
      <w:pPr>
        <w:rPr>
          <w:rFonts w:ascii="Times New Roman" w:hAnsi="Times New Roman" w:cs="Times New Roman"/>
          <w:sz w:val="24"/>
          <w:szCs w:val="24"/>
        </w:rPr>
      </w:pPr>
      <w:r w:rsidRPr="00323033">
        <w:rPr>
          <w:rFonts w:ascii="Times New Roman" w:hAnsi="Times New Roman" w:cs="Times New Roman"/>
          <w:sz w:val="24"/>
          <w:szCs w:val="24"/>
        </w:rPr>
        <w:t>Section 1020F provides that ASIC may declare that Part 7.9 of the Act applies in relation to a person or a financial product, or a class of persons or financial products, as if specified provisions were omitted, modified or varied as specified in the declaration.</w:t>
      </w:r>
    </w:p>
    <w:p w:rsidR="002D44F6" w:rsidRPr="00323033" w:rsidRDefault="002D44F6" w:rsidP="002D44F6">
      <w:pPr>
        <w:pStyle w:val="ListParagraph"/>
        <w:numPr>
          <w:ilvl w:val="0"/>
          <w:numId w:val="1"/>
        </w:numPr>
        <w:ind w:hanging="720"/>
        <w:rPr>
          <w:rFonts w:ascii="Times New Roman" w:hAnsi="Times New Roman" w:cs="Times New Roman"/>
          <w:b/>
          <w:sz w:val="24"/>
          <w:szCs w:val="24"/>
        </w:rPr>
      </w:pPr>
      <w:r w:rsidRPr="00323033">
        <w:rPr>
          <w:rFonts w:ascii="Times New Roman" w:hAnsi="Times New Roman" w:cs="Times New Roman"/>
          <w:b/>
          <w:sz w:val="24"/>
          <w:szCs w:val="24"/>
        </w:rPr>
        <w:t>Background</w:t>
      </w:r>
    </w:p>
    <w:p w:rsidR="002D44F6" w:rsidRPr="00323033" w:rsidRDefault="002D44F6" w:rsidP="002D44F6">
      <w:pPr>
        <w:rPr>
          <w:rFonts w:ascii="Times New Roman" w:hAnsi="Times New Roman" w:cs="Times New Roman"/>
          <w:sz w:val="24"/>
          <w:szCs w:val="24"/>
        </w:rPr>
      </w:pPr>
      <w:r w:rsidRPr="00323033">
        <w:rPr>
          <w:rFonts w:ascii="Times New Roman" w:hAnsi="Times New Roman" w:cs="Times New Roman"/>
          <w:sz w:val="24"/>
          <w:szCs w:val="24"/>
        </w:rPr>
        <w:t>The Act generally requires a prospectus or a Product Disclosure Statement</w:t>
      </w:r>
      <w:r w:rsidR="00074197" w:rsidRPr="00323033">
        <w:rPr>
          <w:rFonts w:ascii="Times New Roman" w:hAnsi="Times New Roman" w:cs="Times New Roman"/>
          <w:sz w:val="24"/>
          <w:szCs w:val="24"/>
        </w:rPr>
        <w:t xml:space="preserve"> (</w:t>
      </w:r>
      <w:r w:rsidR="00074197" w:rsidRPr="00323033">
        <w:rPr>
          <w:rFonts w:ascii="Times New Roman" w:hAnsi="Times New Roman" w:cs="Times New Roman"/>
          <w:b/>
          <w:i/>
          <w:sz w:val="24"/>
          <w:szCs w:val="24"/>
        </w:rPr>
        <w:t>PDS</w:t>
      </w:r>
      <w:r w:rsidR="00074197" w:rsidRPr="00323033">
        <w:rPr>
          <w:rFonts w:ascii="Times New Roman" w:hAnsi="Times New Roman" w:cs="Times New Roman"/>
          <w:sz w:val="24"/>
          <w:szCs w:val="24"/>
        </w:rPr>
        <w:t>)</w:t>
      </w:r>
      <w:r w:rsidRPr="00323033">
        <w:rPr>
          <w:rFonts w:ascii="Times New Roman" w:hAnsi="Times New Roman" w:cs="Times New Roman"/>
          <w:sz w:val="24"/>
          <w:szCs w:val="24"/>
        </w:rPr>
        <w:t xml:space="preserve"> for an offer of securities or financial products that is received in Australia (unless an exemption applies). Most of the disclosure exemptions available under the Act require the securities offered to be in a class of securities quoted on an Australian market.</w:t>
      </w:r>
      <w:r w:rsidR="00187A98" w:rsidRPr="00323033">
        <w:rPr>
          <w:rFonts w:ascii="Times New Roman" w:hAnsi="Times New Roman" w:cs="Times New Roman"/>
          <w:sz w:val="24"/>
          <w:szCs w:val="24"/>
        </w:rPr>
        <w:t xml:space="preserve"> </w:t>
      </w:r>
      <w:r w:rsidR="000E31B5" w:rsidRPr="00323033">
        <w:rPr>
          <w:rFonts w:ascii="Times New Roman" w:hAnsi="Times New Roman" w:cs="Times New Roman"/>
          <w:sz w:val="24"/>
          <w:szCs w:val="24"/>
        </w:rPr>
        <w:t xml:space="preserve">There is no specific exemption for </w:t>
      </w:r>
      <w:r w:rsidR="00187A98" w:rsidRPr="00323033">
        <w:rPr>
          <w:rFonts w:ascii="Times New Roman" w:hAnsi="Times New Roman" w:cs="Times New Roman"/>
          <w:sz w:val="24"/>
          <w:szCs w:val="24"/>
        </w:rPr>
        <w:t xml:space="preserve">offers </w:t>
      </w:r>
      <w:r w:rsidR="000E31B5" w:rsidRPr="00323033">
        <w:rPr>
          <w:rFonts w:ascii="Times New Roman" w:hAnsi="Times New Roman" w:cs="Times New Roman"/>
          <w:sz w:val="24"/>
          <w:szCs w:val="24"/>
        </w:rPr>
        <w:t xml:space="preserve">of </w:t>
      </w:r>
      <w:r w:rsidRPr="00323033">
        <w:rPr>
          <w:rFonts w:ascii="Times New Roman" w:hAnsi="Times New Roman" w:cs="Times New Roman"/>
          <w:sz w:val="24"/>
          <w:szCs w:val="24"/>
        </w:rPr>
        <w:t>securities</w:t>
      </w:r>
      <w:r w:rsidR="000E31B5" w:rsidRPr="00323033">
        <w:rPr>
          <w:rFonts w:ascii="Times New Roman" w:hAnsi="Times New Roman" w:cs="Times New Roman"/>
          <w:sz w:val="24"/>
          <w:szCs w:val="24"/>
        </w:rPr>
        <w:t xml:space="preserve"> that</w:t>
      </w:r>
      <w:r w:rsidRPr="00323033">
        <w:rPr>
          <w:rFonts w:ascii="Times New Roman" w:hAnsi="Times New Roman" w:cs="Times New Roman"/>
          <w:sz w:val="24"/>
          <w:szCs w:val="24"/>
        </w:rPr>
        <w:t xml:space="preserve"> are quoted on an approved foreign market.</w:t>
      </w:r>
    </w:p>
    <w:p w:rsidR="002D44F6" w:rsidRPr="00323033" w:rsidRDefault="001E08DD" w:rsidP="00187A98">
      <w:pPr>
        <w:pStyle w:val="ListParagraph"/>
        <w:numPr>
          <w:ilvl w:val="0"/>
          <w:numId w:val="1"/>
        </w:numPr>
        <w:ind w:hanging="720"/>
        <w:rPr>
          <w:rFonts w:ascii="Times New Roman" w:hAnsi="Times New Roman" w:cs="Times New Roman"/>
          <w:b/>
          <w:sz w:val="24"/>
          <w:szCs w:val="24"/>
        </w:rPr>
      </w:pPr>
      <w:r w:rsidRPr="00323033">
        <w:rPr>
          <w:rFonts w:ascii="Times New Roman" w:hAnsi="Times New Roman" w:cs="Times New Roman"/>
          <w:b/>
          <w:sz w:val="24"/>
          <w:szCs w:val="24"/>
        </w:rPr>
        <w:t xml:space="preserve">Purpose of </w:t>
      </w:r>
      <w:r w:rsidR="000E31B5" w:rsidRPr="00323033">
        <w:rPr>
          <w:rFonts w:ascii="Times New Roman" w:hAnsi="Times New Roman" w:cs="Times New Roman"/>
          <w:b/>
          <w:sz w:val="24"/>
          <w:szCs w:val="24"/>
        </w:rPr>
        <w:t>instrument</w:t>
      </w:r>
    </w:p>
    <w:p w:rsidR="001E08DD" w:rsidRPr="00323033" w:rsidRDefault="008E7E3F" w:rsidP="002D44F6">
      <w:pPr>
        <w:rPr>
          <w:rFonts w:ascii="Times New Roman" w:hAnsi="Times New Roman" w:cs="Times New Roman"/>
          <w:sz w:val="24"/>
          <w:szCs w:val="24"/>
        </w:rPr>
      </w:pPr>
      <w:r w:rsidRPr="00323033">
        <w:rPr>
          <w:rFonts w:ascii="Times New Roman" w:hAnsi="Times New Roman" w:cs="Times New Roman"/>
          <w:sz w:val="24"/>
          <w:szCs w:val="24"/>
        </w:rPr>
        <w:t xml:space="preserve">ASIC Corporations (Foreign Small Scale offers) Instrument 2015/362 </w:t>
      </w:r>
      <w:r w:rsidR="000E31B5" w:rsidRPr="00323033">
        <w:rPr>
          <w:rFonts w:ascii="Times New Roman" w:hAnsi="Times New Roman" w:cs="Times New Roman"/>
          <w:sz w:val="24"/>
          <w:szCs w:val="24"/>
        </w:rPr>
        <w:t>g</w:t>
      </w:r>
      <w:r w:rsidR="00187A98" w:rsidRPr="00323033">
        <w:rPr>
          <w:rFonts w:ascii="Times New Roman" w:hAnsi="Times New Roman" w:cs="Times New Roman"/>
          <w:sz w:val="24"/>
          <w:szCs w:val="24"/>
        </w:rPr>
        <w:t>ives conditional relief from the prospectus and PDS requirem</w:t>
      </w:r>
      <w:r w:rsidR="008A6D83" w:rsidRPr="00323033">
        <w:rPr>
          <w:rFonts w:ascii="Times New Roman" w:hAnsi="Times New Roman" w:cs="Times New Roman"/>
          <w:sz w:val="24"/>
          <w:szCs w:val="24"/>
        </w:rPr>
        <w:t>ent</w:t>
      </w:r>
      <w:r w:rsidR="00074197" w:rsidRPr="00323033">
        <w:rPr>
          <w:rFonts w:ascii="Times New Roman" w:hAnsi="Times New Roman" w:cs="Times New Roman"/>
          <w:sz w:val="24"/>
          <w:szCs w:val="24"/>
        </w:rPr>
        <w:t>s</w:t>
      </w:r>
      <w:r w:rsidR="008A6D83" w:rsidRPr="00323033">
        <w:rPr>
          <w:rFonts w:ascii="Times New Roman" w:hAnsi="Times New Roman" w:cs="Times New Roman"/>
          <w:sz w:val="24"/>
          <w:szCs w:val="24"/>
        </w:rPr>
        <w:t xml:space="preserve"> for a small number of </w:t>
      </w:r>
      <w:r w:rsidR="00187A98" w:rsidRPr="00323033">
        <w:rPr>
          <w:rFonts w:ascii="Times New Roman" w:hAnsi="Times New Roman" w:cs="Times New Roman"/>
          <w:sz w:val="24"/>
          <w:szCs w:val="24"/>
        </w:rPr>
        <w:t>personal offers by entities</w:t>
      </w:r>
      <w:r w:rsidR="008A6D83" w:rsidRPr="00323033">
        <w:rPr>
          <w:rFonts w:ascii="Times New Roman" w:hAnsi="Times New Roman" w:cs="Times New Roman"/>
          <w:sz w:val="24"/>
          <w:szCs w:val="24"/>
        </w:rPr>
        <w:t xml:space="preserve"> that are listed on an approved foreign market</w:t>
      </w:r>
      <w:r w:rsidR="00074197" w:rsidRPr="00323033">
        <w:rPr>
          <w:rFonts w:ascii="Times New Roman" w:hAnsi="Times New Roman" w:cs="Times New Roman"/>
          <w:sz w:val="24"/>
          <w:szCs w:val="24"/>
        </w:rPr>
        <w:t xml:space="preserve">. </w:t>
      </w:r>
    </w:p>
    <w:p w:rsidR="00187A98" w:rsidRPr="00323033" w:rsidRDefault="001E08DD" w:rsidP="002D44F6">
      <w:pPr>
        <w:rPr>
          <w:rFonts w:ascii="Times New Roman" w:hAnsi="Times New Roman" w:cs="Times New Roman"/>
          <w:sz w:val="24"/>
          <w:szCs w:val="24"/>
        </w:rPr>
      </w:pPr>
      <w:r w:rsidRPr="00323033">
        <w:rPr>
          <w:rFonts w:ascii="Times New Roman" w:hAnsi="Times New Roman" w:cs="Times New Roman"/>
          <w:sz w:val="24"/>
          <w:szCs w:val="24"/>
        </w:rPr>
        <w:t xml:space="preserve">The relief is similar to the small scale offer exemptions in </w:t>
      </w:r>
      <w:r w:rsidR="00682C02" w:rsidRPr="00323033">
        <w:rPr>
          <w:rFonts w:ascii="Times New Roman" w:hAnsi="Times New Roman" w:cs="Times New Roman"/>
          <w:sz w:val="24"/>
          <w:szCs w:val="24"/>
        </w:rPr>
        <w:t>sub</w:t>
      </w:r>
      <w:r w:rsidRPr="00323033">
        <w:rPr>
          <w:rFonts w:ascii="Times New Roman" w:hAnsi="Times New Roman" w:cs="Times New Roman"/>
          <w:sz w:val="24"/>
          <w:szCs w:val="24"/>
        </w:rPr>
        <w:t>s</w:t>
      </w:r>
      <w:r w:rsidR="00682C02" w:rsidRPr="00323033">
        <w:rPr>
          <w:rFonts w:ascii="Times New Roman" w:hAnsi="Times New Roman" w:cs="Times New Roman"/>
          <w:sz w:val="24"/>
          <w:szCs w:val="24"/>
        </w:rPr>
        <w:t>ection</w:t>
      </w:r>
      <w:r w:rsidR="000E31B5" w:rsidRPr="00323033">
        <w:rPr>
          <w:rFonts w:ascii="Times New Roman" w:hAnsi="Times New Roman" w:cs="Times New Roman"/>
          <w:sz w:val="24"/>
          <w:szCs w:val="24"/>
        </w:rPr>
        <w:t xml:space="preserve"> </w:t>
      </w:r>
      <w:r w:rsidRPr="00323033">
        <w:rPr>
          <w:rFonts w:ascii="Times New Roman" w:hAnsi="Times New Roman" w:cs="Times New Roman"/>
          <w:sz w:val="24"/>
          <w:szCs w:val="24"/>
        </w:rPr>
        <w:t xml:space="preserve">708(2) and </w:t>
      </w:r>
      <w:r w:rsidR="00682C02" w:rsidRPr="00323033">
        <w:rPr>
          <w:rFonts w:ascii="Times New Roman" w:hAnsi="Times New Roman" w:cs="Times New Roman"/>
          <w:sz w:val="24"/>
          <w:szCs w:val="24"/>
        </w:rPr>
        <w:t xml:space="preserve">section </w:t>
      </w:r>
      <w:r w:rsidRPr="00323033">
        <w:rPr>
          <w:rFonts w:ascii="Times New Roman" w:hAnsi="Times New Roman" w:cs="Times New Roman"/>
          <w:sz w:val="24"/>
          <w:szCs w:val="24"/>
        </w:rPr>
        <w:t>1012E but the securities or interests must be in a class that is quoted on an approved foreign market</w:t>
      </w:r>
      <w:r w:rsidR="009608CE" w:rsidRPr="00323033">
        <w:rPr>
          <w:rFonts w:ascii="Times New Roman" w:hAnsi="Times New Roman" w:cs="Times New Roman"/>
          <w:sz w:val="24"/>
          <w:szCs w:val="24"/>
        </w:rPr>
        <w:t xml:space="preserve"> and there is no monetary limit on the amount raised</w:t>
      </w:r>
      <w:r w:rsidR="000E31B5" w:rsidRPr="00323033">
        <w:rPr>
          <w:rFonts w:ascii="Times New Roman" w:hAnsi="Times New Roman" w:cs="Times New Roman"/>
          <w:sz w:val="24"/>
          <w:szCs w:val="24"/>
        </w:rPr>
        <w:t xml:space="preserve">. </w:t>
      </w:r>
      <w:r w:rsidRPr="00323033">
        <w:rPr>
          <w:rFonts w:ascii="Times New Roman" w:hAnsi="Times New Roman" w:cs="Times New Roman"/>
          <w:sz w:val="24"/>
          <w:szCs w:val="24"/>
        </w:rPr>
        <w:t>An entity may rely on both t</w:t>
      </w:r>
      <w:r w:rsidR="00074197" w:rsidRPr="00323033">
        <w:rPr>
          <w:rFonts w:ascii="Times New Roman" w:hAnsi="Times New Roman" w:cs="Times New Roman"/>
          <w:sz w:val="24"/>
          <w:szCs w:val="24"/>
        </w:rPr>
        <w:t xml:space="preserve">he relief given </w:t>
      </w:r>
      <w:r w:rsidR="008E7E3F" w:rsidRPr="00323033">
        <w:rPr>
          <w:rFonts w:ascii="Times New Roman" w:hAnsi="Times New Roman" w:cs="Times New Roman"/>
          <w:sz w:val="24"/>
          <w:szCs w:val="24"/>
        </w:rPr>
        <w:t xml:space="preserve">in ASIC Corporations (Foreign Small Scale offers) Instrument 2015/362 </w:t>
      </w:r>
      <w:r w:rsidRPr="00323033">
        <w:rPr>
          <w:rFonts w:ascii="Times New Roman" w:hAnsi="Times New Roman" w:cs="Times New Roman"/>
          <w:sz w:val="24"/>
          <w:szCs w:val="24"/>
        </w:rPr>
        <w:t>and the small scale offer exemptions in the Act.</w:t>
      </w:r>
    </w:p>
    <w:p w:rsidR="00187A98" w:rsidRPr="00323033" w:rsidRDefault="00187A98" w:rsidP="00187A98">
      <w:pPr>
        <w:pStyle w:val="ListParagraph"/>
        <w:numPr>
          <w:ilvl w:val="0"/>
          <w:numId w:val="1"/>
        </w:numPr>
        <w:ind w:hanging="720"/>
        <w:rPr>
          <w:rFonts w:ascii="Times New Roman" w:hAnsi="Times New Roman" w:cs="Times New Roman"/>
          <w:b/>
          <w:sz w:val="24"/>
          <w:szCs w:val="24"/>
        </w:rPr>
      </w:pPr>
      <w:r w:rsidRPr="00323033">
        <w:rPr>
          <w:rFonts w:ascii="Times New Roman" w:hAnsi="Times New Roman" w:cs="Times New Roman"/>
          <w:b/>
          <w:sz w:val="24"/>
          <w:szCs w:val="24"/>
        </w:rPr>
        <w:t>Operation</w:t>
      </w:r>
      <w:r w:rsidR="001E08DD" w:rsidRPr="00323033">
        <w:rPr>
          <w:rFonts w:ascii="Times New Roman" w:hAnsi="Times New Roman" w:cs="Times New Roman"/>
          <w:b/>
          <w:sz w:val="24"/>
          <w:szCs w:val="24"/>
        </w:rPr>
        <w:t xml:space="preserve"> of </w:t>
      </w:r>
      <w:r w:rsidR="000E31B5" w:rsidRPr="00323033">
        <w:rPr>
          <w:rFonts w:ascii="Times New Roman" w:hAnsi="Times New Roman" w:cs="Times New Roman"/>
          <w:b/>
          <w:sz w:val="24"/>
          <w:szCs w:val="24"/>
        </w:rPr>
        <w:t>i</w:t>
      </w:r>
      <w:r w:rsidRPr="00323033">
        <w:rPr>
          <w:rFonts w:ascii="Times New Roman" w:hAnsi="Times New Roman" w:cs="Times New Roman"/>
          <w:b/>
          <w:sz w:val="24"/>
          <w:szCs w:val="24"/>
        </w:rPr>
        <w:t>nstrument</w:t>
      </w:r>
      <w:r w:rsidR="000E31B5" w:rsidRPr="00323033">
        <w:rPr>
          <w:rFonts w:ascii="Times New Roman" w:hAnsi="Times New Roman" w:cs="Times New Roman"/>
          <w:b/>
          <w:sz w:val="24"/>
          <w:szCs w:val="24"/>
        </w:rPr>
        <w:t xml:space="preserve"> </w:t>
      </w:r>
    </w:p>
    <w:p w:rsidR="00682C02" w:rsidRPr="00323033" w:rsidRDefault="008E7E3F" w:rsidP="00187A98">
      <w:pPr>
        <w:rPr>
          <w:rFonts w:ascii="Times New Roman" w:hAnsi="Times New Roman" w:cs="Times New Roman"/>
          <w:sz w:val="24"/>
          <w:szCs w:val="24"/>
        </w:rPr>
      </w:pPr>
      <w:r w:rsidRPr="00323033">
        <w:rPr>
          <w:rFonts w:ascii="Times New Roman" w:hAnsi="Times New Roman" w:cs="Times New Roman"/>
          <w:sz w:val="24"/>
          <w:szCs w:val="24"/>
        </w:rPr>
        <w:t xml:space="preserve">ASIC Corporations (Foreign Small Scale offers) Instrument 2015/362 </w:t>
      </w:r>
      <w:r w:rsidR="00187A98" w:rsidRPr="00323033">
        <w:rPr>
          <w:rFonts w:ascii="Times New Roman" w:hAnsi="Times New Roman" w:cs="Times New Roman"/>
          <w:sz w:val="24"/>
          <w:szCs w:val="24"/>
        </w:rPr>
        <w:t>provi</w:t>
      </w:r>
      <w:r w:rsidR="008A6D83" w:rsidRPr="00323033">
        <w:rPr>
          <w:rFonts w:ascii="Times New Roman" w:hAnsi="Times New Roman" w:cs="Times New Roman"/>
          <w:sz w:val="24"/>
          <w:szCs w:val="24"/>
        </w:rPr>
        <w:t>des a</w:t>
      </w:r>
      <w:r w:rsidR="001E08DD" w:rsidRPr="00323033">
        <w:rPr>
          <w:rFonts w:ascii="Times New Roman" w:hAnsi="Times New Roman" w:cs="Times New Roman"/>
          <w:sz w:val="24"/>
          <w:szCs w:val="24"/>
        </w:rPr>
        <w:t xml:space="preserve"> conditional</w:t>
      </w:r>
      <w:r w:rsidR="008A6D83" w:rsidRPr="00323033">
        <w:rPr>
          <w:rFonts w:ascii="Times New Roman" w:hAnsi="Times New Roman" w:cs="Times New Roman"/>
          <w:sz w:val="24"/>
          <w:szCs w:val="24"/>
        </w:rPr>
        <w:t xml:space="preserve"> disclosure exemption for personal offers of securities or interests in a managed investment </w:t>
      </w:r>
      <w:r w:rsidR="008A6D83" w:rsidRPr="00323033">
        <w:rPr>
          <w:rFonts w:ascii="Times New Roman" w:hAnsi="Times New Roman" w:cs="Times New Roman"/>
          <w:sz w:val="24"/>
          <w:szCs w:val="24"/>
        </w:rPr>
        <w:lastRenderedPageBreak/>
        <w:t>scheme</w:t>
      </w:r>
      <w:r w:rsidR="00682C02" w:rsidRPr="00323033">
        <w:rPr>
          <w:rFonts w:ascii="Times New Roman" w:hAnsi="Times New Roman" w:cs="Times New Roman"/>
          <w:sz w:val="24"/>
          <w:szCs w:val="24"/>
        </w:rPr>
        <w:t xml:space="preserve"> made by a foreign entity if the entity reasonably believes the offer is made in accordance with foreign regulatory requirements</w:t>
      </w:r>
      <w:r w:rsidR="001E08DD" w:rsidRPr="00323033">
        <w:rPr>
          <w:rFonts w:ascii="Times New Roman" w:hAnsi="Times New Roman" w:cs="Times New Roman"/>
          <w:sz w:val="24"/>
          <w:szCs w:val="24"/>
        </w:rPr>
        <w:t>.</w:t>
      </w:r>
    </w:p>
    <w:p w:rsidR="009608CE" w:rsidRPr="00323033" w:rsidRDefault="001E08DD" w:rsidP="00187A98">
      <w:pPr>
        <w:rPr>
          <w:rFonts w:ascii="Times New Roman" w:hAnsi="Times New Roman" w:cs="Times New Roman"/>
          <w:sz w:val="24"/>
          <w:szCs w:val="24"/>
        </w:rPr>
      </w:pPr>
      <w:r w:rsidRPr="00323033">
        <w:rPr>
          <w:rFonts w:ascii="Times New Roman" w:hAnsi="Times New Roman" w:cs="Times New Roman"/>
          <w:sz w:val="24"/>
          <w:szCs w:val="24"/>
        </w:rPr>
        <w:t xml:space="preserve"> A personal offer is one that</w:t>
      </w:r>
      <w:r w:rsidR="009608CE" w:rsidRPr="00323033">
        <w:rPr>
          <w:rFonts w:ascii="Times New Roman" w:hAnsi="Times New Roman" w:cs="Times New Roman"/>
          <w:sz w:val="24"/>
          <w:szCs w:val="24"/>
        </w:rPr>
        <w:t xml:space="preserve"> </w:t>
      </w:r>
    </w:p>
    <w:p w:rsidR="009608CE" w:rsidRPr="00323033" w:rsidRDefault="001E08DD" w:rsidP="009608CE">
      <w:pPr>
        <w:pStyle w:val="ListParagraph"/>
        <w:numPr>
          <w:ilvl w:val="0"/>
          <w:numId w:val="4"/>
        </w:numPr>
        <w:rPr>
          <w:rFonts w:ascii="Times New Roman" w:hAnsi="Times New Roman" w:cs="Times New Roman"/>
          <w:sz w:val="24"/>
          <w:szCs w:val="24"/>
        </w:rPr>
      </w:pPr>
      <w:r w:rsidRPr="00323033">
        <w:rPr>
          <w:rFonts w:ascii="Times New Roman" w:hAnsi="Times New Roman" w:cs="Times New Roman"/>
          <w:sz w:val="24"/>
          <w:szCs w:val="24"/>
        </w:rPr>
        <w:t xml:space="preserve"> may only be accepted by the person to whom it is made</w:t>
      </w:r>
      <w:r w:rsidR="009608CE" w:rsidRPr="00323033">
        <w:rPr>
          <w:rFonts w:ascii="Times New Roman" w:hAnsi="Times New Roman" w:cs="Times New Roman"/>
          <w:sz w:val="24"/>
          <w:szCs w:val="24"/>
        </w:rPr>
        <w:t>;</w:t>
      </w:r>
      <w:r w:rsidRPr="00323033">
        <w:rPr>
          <w:rFonts w:ascii="Times New Roman" w:hAnsi="Times New Roman" w:cs="Times New Roman"/>
          <w:sz w:val="24"/>
          <w:szCs w:val="24"/>
        </w:rPr>
        <w:t xml:space="preserve"> and </w:t>
      </w:r>
    </w:p>
    <w:p w:rsidR="001E08DD" w:rsidRPr="00323033" w:rsidRDefault="001E08DD" w:rsidP="009608CE">
      <w:pPr>
        <w:pStyle w:val="ListParagraph"/>
        <w:numPr>
          <w:ilvl w:val="0"/>
          <w:numId w:val="4"/>
        </w:numPr>
        <w:rPr>
          <w:rFonts w:ascii="Times New Roman" w:hAnsi="Times New Roman" w:cs="Times New Roman"/>
          <w:sz w:val="24"/>
          <w:szCs w:val="24"/>
        </w:rPr>
      </w:pPr>
      <w:proofErr w:type="gramStart"/>
      <w:r w:rsidRPr="00323033">
        <w:rPr>
          <w:rFonts w:ascii="Times New Roman" w:hAnsi="Times New Roman" w:cs="Times New Roman"/>
          <w:sz w:val="24"/>
          <w:szCs w:val="24"/>
        </w:rPr>
        <w:t>is</w:t>
      </w:r>
      <w:proofErr w:type="gramEnd"/>
      <w:r w:rsidRPr="00323033">
        <w:rPr>
          <w:rFonts w:ascii="Times New Roman" w:hAnsi="Times New Roman" w:cs="Times New Roman"/>
          <w:sz w:val="24"/>
          <w:szCs w:val="24"/>
        </w:rPr>
        <w:t xml:space="preserve"> made to a person who is likely to be interested in the offer having regard to previous contact between the entity and that person, some professional or other connection or statements by the person indicating interest in offers of that kind.</w:t>
      </w:r>
    </w:p>
    <w:p w:rsidR="00187A98" w:rsidRPr="00323033" w:rsidRDefault="001E08DD" w:rsidP="00187A98">
      <w:pPr>
        <w:rPr>
          <w:rFonts w:ascii="Times New Roman" w:hAnsi="Times New Roman" w:cs="Times New Roman"/>
          <w:sz w:val="24"/>
          <w:szCs w:val="24"/>
        </w:rPr>
      </w:pPr>
      <w:r w:rsidRPr="00323033">
        <w:rPr>
          <w:rFonts w:ascii="Times New Roman" w:hAnsi="Times New Roman" w:cs="Times New Roman"/>
          <w:sz w:val="24"/>
          <w:szCs w:val="24"/>
        </w:rPr>
        <w:t>To qualify for relief, the following conditions must be satisfied:</w:t>
      </w:r>
    </w:p>
    <w:p w:rsidR="00187A98" w:rsidRPr="00323033" w:rsidRDefault="00187A98" w:rsidP="00187A98">
      <w:pPr>
        <w:pStyle w:val="ListParagraph"/>
        <w:numPr>
          <w:ilvl w:val="0"/>
          <w:numId w:val="3"/>
        </w:numPr>
        <w:rPr>
          <w:rFonts w:ascii="Times New Roman" w:hAnsi="Times New Roman" w:cs="Times New Roman"/>
          <w:sz w:val="24"/>
          <w:szCs w:val="24"/>
        </w:rPr>
      </w:pPr>
      <w:r w:rsidRPr="00323033">
        <w:rPr>
          <w:rFonts w:ascii="Times New Roman" w:hAnsi="Times New Roman" w:cs="Times New Roman"/>
          <w:sz w:val="24"/>
          <w:szCs w:val="24"/>
        </w:rPr>
        <w:t>the</w:t>
      </w:r>
      <w:r w:rsidR="008A6D83" w:rsidRPr="00323033">
        <w:rPr>
          <w:rFonts w:ascii="Times New Roman" w:hAnsi="Times New Roman" w:cs="Times New Roman"/>
          <w:sz w:val="24"/>
          <w:szCs w:val="24"/>
        </w:rPr>
        <w:t xml:space="preserve"> securities or interests </w:t>
      </w:r>
      <w:r w:rsidR="001E08DD" w:rsidRPr="00323033">
        <w:rPr>
          <w:rFonts w:ascii="Times New Roman" w:hAnsi="Times New Roman" w:cs="Times New Roman"/>
          <w:sz w:val="24"/>
          <w:szCs w:val="24"/>
        </w:rPr>
        <w:t xml:space="preserve">must be </w:t>
      </w:r>
      <w:r w:rsidR="008A6D83" w:rsidRPr="00323033">
        <w:rPr>
          <w:rFonts w:ascii="Times New Roman" w:hAnsi="Times New Roman" w:cs="Times New Roman"/>
          <w:sz w:val="24"/>
          <w:szCs w:val="24"/>
        </w:rPr>
        <w:t xml:space="preserve">in a class that is quoted on an approved foreign market and trading </w:t>
      </w:r>
      <w:r w:rsidR="001E08DD" w:rsidRPr="00323033">
        <w:rPr>
          <w:rFonts w:ascii="Times New Roman" w:hAnsi="Times New Roman" w:cs="Times New Roman"/>
          <w:sz w:val="24"/>
          <w:szCs w:val="24"/>
        </w:rPr>
        <w:t>must not be</w:t>
      </w:r>
      <w:r w:rsidR="008A6D83" w:rsidRPr="00323033">
        <w:rPr>
          <w:rFonts w:ascii="Times New Roman" w:hAnsi="Times New Roman" w:cs="Times New Roman"/>
          <w:sz w:val="24"/>
          <w:szCs w:val="24"/>
        </w:rPr>
        <w:t xml:space="preserve"> suspended</w:t>
      </w:r>
      <w:r w:rsidRPr="00323033">
        <w:rPr>
          <w:rFonts w:ascii="Times New Roman" w:hAnsi="Times New Roman" w:cs="Times New Roman"/>
          <w:sz w:val="24"/>
          <w:szCs w:val="24"/>
        </w:rPr>
        <w:t>;</w:t>
      </w:r>
    </w:p>
    <w:p w:rsidR="001E08DD" w:rsidRPr="00323033" w:rsidRDefault="001E08DD" w:rsidP="00187A98">
      <w:pPr>
        <w:pStyle w:val="ListParagraph"/>
        <w:numPr>
          <w:ilvl w:val="0"/>
          <w:numId w:val="3"/>
        </w:numPr>
        <w:rPr>
          <w:rFonts w:ascii="Times New Roman" w:hAnsi="Times New Roman" w:cs="Times New Roman"/>
          <w:sz w:val="24"/>
          <w:szCs w:val="24"/>
        </w:rPr>
      </w:pPr>
      <w:r w:rsidRPr="00323033">
        <w:rPr>
          <w:rFonts w:ascii="Times New Roman" w:hAnsi="Times New Roman" w:cs="Times New Roman"/>
          <w:sz w:val="24"/>
          <w:szCs w:val="24"/>
        </w:rPr>
        <w:t xml:space="preserve">the number of persons in Australia who are issued securities in reliance on the relief </w:t>
      </w:r>
      <w:r w:rsidR="009608CE" w:rsidRPr="00323033">
        <w:rPr>
          <w:rFonts w:ascii="Times New Roman" w:hAnsi="Times New Roman" w:cs="Times New Roman"/>
          <w:sz w:val="24"/>
          <w:szCs w:val="24"/>
        </w:rPr>
        <w:t>must be no more than 20 in any 12 month period;</w:t>
      </w:r>
    </w:p>
    <w:p w:rsidR="009608CE" w:rsidRPr="00323033" w:rsidRDefault="009608CE" w:rsidP="00187A98">
      <w:pPr>
        <w:pStyle w:val="ListParagraph"/>
        <w:numPr>
          <w:ilvl w:val="0"/>
          <w:numId w:val="3"/>
        </w:numPr>
        <w:rPr>
          <w:rFonts w:ascii="Times New Roman" w:hAnsi="Times New Roman" w:cs="Times New Roman"/>
          <w:sz w:val="24"/>
          <w:szCs w:val="24"/>
        </w:rPr>
      </w:pPr>
      <w:r w:rsidRPr="00323033">
        <w:rPr>
          <w:rFonts w:ascii="Times New Roman" w:hAnsi="Times New Roman" w:cs="Times New Roman"/>
          <w:sz w:val="24"/>
          <w:szCs w:val="24"/>
        </w:rPr>
        <w:t>Australian offerees must be given any disclosure relating to the offer that would have been required to be given to them under the laws of the primary foreign jurisdiction; and</w:t>
      </w:r>
    </w:p>
    <w:p w:rsidR="009608CE" w:rsidRPr="00323033" w:rsidRDefault="009608CE" w:rsidP="00187A98">
      <w:pPr>
        <w:pStyle w:val="ListParagraph"/>
        <w:numPr>
          <w:ilvl w:val="0"/>
          <w:numId w:val="3"/>
        </w:numPr>
        <w:rPr>
          <w:rFonts w:ascii="Times New Roman" w:hAnsi="Times New Roman" w:cs="Times New Roman"/>
          <w:sz w:val="24"/>
          <w:szCs w:val="24"/>
        </w:rPr>
      </w:pPr>
      <w:proofErr w:type="gramStart"/>
      <w:r w:rsidRPr="00323033">
        <w:rPr>
          <w:rFonts w:ascii="Times New Roman" w:hAnsi="Times New Roman" w:cs="Times New Roman"/>
          <w:sz w:val="24"/>
          <w:szCs w:val="24"/>
        </w:rPr>
        <w:t>the</w:t>
      </w:r>
      <w:proofErr w:type="gramEnd"/>
      <w:r w:rsidRPr="00323033">
        <w:rPr>
          <w:rFonts w:ascii="Times New Roman" w:hAnsi="Times New Roman" w:cs="Times New Roman"/>
          <w:sz w:val="24"/>
          <w:szCs w:val="24"/>
        </w:rPr>
        <w:t xml:space="preserve"> disclosure must be in English and contain a prescribed warning statement.</w:t>
      </w:r>
    </w:p>
    <w:p w:rsidR="00187A98" w:rsidRPr="00323033" w:rsidRDefault="008E7E3F" w:rsidP="008A6D83">
      <w:pPr>
        <w:rPr>
          <w:rFonts w:ascii="Times New Roman" w:hAnsi="Times New Roman" w:cs="Times New Roman"/>
          <w:sz w:val="24"/>
          <w:szCs w:val="24"/>
        </w:rPr>
      </w:pPr>
      <w:r w:rsidRPr="00323033">
        <w:rPr>
          <w:rFonts w:ascii="Times New Roman" w:hAnsi="Times New Roman" w:cs="Times New Roman"/>
          <w:sz w:val="24"/>
          <w:szCs w:val="24"/>
        </w:rPr>
        <w:t xml:space="preserve">ASIC Corporations (Foreign Small Scale offers) Instrument 2015/362 </w:t>
      </w:r>
      <w:r w:rsidR="009608CE" w:rsidRPr="00323033">
        <w:rPr>
          <w:rFonts w:ascii="Times New Roman" w:hAnsi="Times New Roman" w:cs="Times New Roman"/>
          <w:sz w:val="24"/>
          <w:szCs w:val="24"/>
        </w:rPr>
        <w:t>does not give any relief f</w:t>
      </w:r>
      <w:r w:rsidR="00074197" w:rsidRPr="00323033">
        <w:rPr>
          <w:rFonts w:ascii="Times New Roman" w:hAnsi="Times New Roman" w:cs="Times New Roman"/>
          <w:sz w:val="24"/>
          <w:szCs w:val="24"/>
        </w:rPr>
        <w:t xml:space="preserve">rom the Act's on-sale restrictions in subsections 707(3) and </w:t>
      </w:r>
      <w:proofErr w:type="gramStart"/>
      <w:r w:rsidR="00074197" w:rsidRPr="00323033">
        <w:rPr>
          <w:rFonts w:ascii="Times New Roman" w:hAnsi="Times New Roman" w:cs="Times New Roman"/>
          <w:sz w:val="24"/>
          <w:szCs w:val="24"/>
        </w:rPr>
        <w:t>1012C(</w:t>
      </w:r>
      <w:proofErr w:type="gramEnd"/>
      <w:r w:rsidR="00074197" w:rsidRPr="00323033">
        <w:rPr>
          <w:rFonts w:ascii="Times New Roman" w:hAnsi="Times New Roman" w:cs="Times New Roman"/>
          <w:sz w:val="24"/>
          <w:szCs w:val="24"/>
        </w:rPr>
        <w:t>6)</w:t>
      </w:r>
      <w:r w:rsidR="009608CE" w:rsidRPr="00323033">
        <w:rPr>
          <w:rFonts w:ascii="Times New Roman" w:hAnsi="Times New Roman" w:cs="Times New Roman"/>
          <w:sz w:val="24"/>
          <w:szCs w:val="24"/>
        </w:rPr>
        <w:t>. This means that a person who received securities or interests under a foreign small scale personal offer without a prospectus or PDS is restricted from selling those securities or interests in Australia within 12 months of receiving them</w:t>
      </w:r>
      <w:r w:rsidR="000E31B5" w:rsidRPr="00323033">
        <w:rPr>
          <w:rFonts w:ascii="Times New Roman" w:hAnsi="Times New Roman" w:cs="Times New Roman"/>
          <w:sz w:val="24"/>
          <w:szCs w:val="24"/>
        </w:rPr>
        <w:t>.</w:t>
      </w:r>
    </w:p>
    <w:p w:rsidR="002D44F6" w:rsidRPr="00323033" w:rsidRDefault="002D44F6" w:rsidP="002D44F6">
      <w:pPr>
        <w:pStyle w:val="ListParagraph"/>
        <w:numPr>
          <w:ilvl w:val="0"/>
          <w:numId w:val="2"/>
        </w:numPr>
        <w:ind w:hanging="720"/>
        <w:rPr>
          <w:rFonts w:ascii="Times New Roman" w:hAnsi="Times New Roman" w:cs="Times New Roman"/>
          <w:b/>
          <w:sz w:val="24"/>
          <w:szCs w:val="24"/>
        </w:rPr>
      </w:pPr>
      <w:r w:rsidRPr="00323033">
        <w:rPr>
          <w:rFonts w:ascii="Times New Roman" w:hAnsi="Times New Roman" w:cs="Times New Roman"/>
          <w:b/>
          <w:sz w:val="24"/>
          <w:szCs w:val="24"/>
        </w:rPr>
        <w:t>Regulatory guidance</w:t>
      </w:r>
    </w:p>
    <w:p w:rsidR="002D44F6" w:rsidRPr="00323033" w:rsidRDefault="002D44F6" w:rsidP="002D44F6">
      <w:pPr>
        <w:rPr>
          <w:rFonts w:ascii="Times New Roman" w:hAnsi="Times New Roman" w:cs="Times New Roman"/>
          <w:sz w:val="24"/>
          <w:szCs w:val="24"/>
        </w:rPr>
      </w:pPr>
      <w:r w:rsidRPr="00323033">
        <w:rPr>
          <w:rFonts w:ascii="Times New Roman" w:hAnsi="Times New Roman" w:cs="Times New Roman"/>
          <w:sz w:val="24"/>
          <w:szCs w:val="24"/>
        </w:rPr>
        <w:t xml:space="preserve">Further guidance on the policy underlying the relief is contained in Section D of Regulatory Guide 72 </w:t>
      </w:r>
      <w:r w:rsidRPr="00323033">
        <w:rPr>
          <w:rFonts w:ascii="Times New Roman" w:hAnsi="Times New Roman" w:cs="Times New Roman"/>
          <w:i/>
          <w:sz w:val="24"/>
          <w:szCs w:val="24"/>
        </w:rPr>
        <w:t>Foreign securities: Disclosure relief</w:t>
      </w:r>
      <w:r w:rsidRPr="00323033">
        <w:rPr>
          <w:rFonts w:ascii="Times New Roman" w:hAnsi="Times New Roman" w:cs="Times New Roman"/>
          <w:sz w:val="24"/>
          <w:szCs w:val="24"/>
        </w:rPr>
        <w:t xml:space="preserve"> (</w:t>
      </w:r>
      <w:r w:rsidRPr="00323033">
        <w:rPr>
          <w:rFonts w:ascii="Times New Roman" w:hAnsi="Times New Roman" w:cs="Times New Roman"/>
          <w:b/>
          <w:i/>
          <w:sz w:val="24"/>
          <w:szCs w:val="24"/>
        </w:rPr>
        <w:t>RG 72</w:t>
      </w:r>
      <w:r w:rsidRPr="00323033">
        <w:rPr>
          <w:rFonts w:ascii="Times New Roman" w:hAnsi="Times New Roman" w:cs="Times New Roman"/>
          <w:sz w:val="24"/>
          <w:szCs w:val="24"/>
        </w:rPr>
        <w:t xml:space="preserve">). RG 72 is </w:t>
      </w:r>
      <w:r w:rsidR="00753683" w:rsidRPr="00323033">
        <w:rPr>
          <w:rFonts w:ascii="Times New Roman" w:hAnsi="Times New Roman" w:cs="Times New Roman"/>
          <w:sz w:val="24"/>
          <w:szCs w:val="24"/>
        </w:rPr>
        <w:t xml:space="preserve">available </w:t>
      </w:r>
      <w:r w:rsidRPr="00323033">
        <w:rPr>
          <w:rFonts w:ascii="Times New Roman" w:hAnsi="Times New Roman" w:cs="Times New Roman"/>
          <w:sz w:val="24"/>
          <w:szCs w:val="24"/>
        </w:rPr>
        <w:t>on ASIC's website at www.asic.gov.au</w:t>
      </w:r>
    </w:p>
    <w:p w:rsidR="002D44F6" w:rsidRPr="00323033" w:rsidRDefault="002D44F6" w:rsidP="002D44F6">
      <w:pPr>
        <w:pStyle w:val="ListParagraph"/>
        <w:numPr>
          <w:ilvl w:val="0"/>
          <w:numId w:val="2"/>
        </w:numPr>
        <w:ind w:hanging="720"/>
        <w:rPr>
          <w:rFonts w:ascii="Times New Roman" w:hAnsi="Times New Roman" w:cs="Times New Roman"/>
          <w:b/>
          <w:sz w:val="24"/>
          <w:szCs w:val="24"/>
        </w:rPr>
      </w:pPr>
      <w:r w:rsidRPr="00323033">
        <w:rPr>
          <w:rFonts w:ascii="Times New Roman" w:hAnsi="Times New Roman" w:cs="Times New Roman"/>
          <w:b/>
          <w:sz w:val="24"/>
          <w:szCs w:val="24"/>
        </w:rPr>
        <w:t>Consultation</w:t>
      </w:r>
    </w:p>
    <w:p w:rsidR="002D44F6" w:rsidRDefault="00074197" w:rsidP="002D44F6">
      <w:pPr>
        <w:rPr>
          <w:rFonts w:ascii="Times New Roman" w:hAnsi="Times New Roman" w:cs="Times New Roman"/>
          <w:sz w:val="24"/>
          <w:szCs w:val="24"/>
        </w:rPr>
      </w:pPr>
      <w:r w:rsidRPr="00323033">
        <w:rPr>
          <w:rFonts w:ascii="Times New Roman" w:hAnsi="Times New Roman" w:cs="Times New Roman"/>
          <w:sz w:val="24"/>
          <w:szCs w:val="24"/>
        </w:rPr>
        <w:t xml:space="preserve">The relief given in </w:t>
      </w:r>
      <w:r w:rsidR="00DD5BBC" w:rsidRPr="00323033">
        <w:rPr>
          <w:rFonts w:ascii="Times New Roman" w:hAnsi="Times New Roman" w:cs="Times New Roman"/>
          <w:sz w:val="24"/>
          <w:szCs w:val="24"/>
        </w:rPr>
        <w:t>ASIC Corporations (Foreign Small Scale offers) Instrument 2015</w:t>
      </w:r>
      <w:r w:rsidR="00436429" w:rsidRPr="00323033">
        <w:rPr>
          <w:rFonts w:ascii="Times New Roman" w:hAnsi="Times New Roman" w:cs="Times New Roman"/>
          <w:sz w:val="24"/>
          <w:szCs w:val="24"/>
        </w:rPr>
        <w:t>/362</w:t>
      </w:r>
      <w:r w:rsidR="00DD5BBC" w:rsidRPr="00323033">
        <w:rPr>
          <w:rFonts w:ascii="Times New Roman" w:hAnsi="Times New Roman" w:cs="Times New Roman"/>
          <w:sz w:val="24"/>
          <w:szCs w:val="24"/>
        </w:rPr>
        <w:t xml:space="preserve"> </w:t>
      </w:r>
      <w:r w:rsidR="002D44F6" w:rsidRPr="00323033">
        <w:rPr>
          <w:rFonts w:ascii="Times New Roman" w:hAnsi="Times New Roman" w:cs="Times New Roman"/>
          <w:sz w:val="24"/>
          <w:szCs w:val="24"/>
        </w:rPr>
        <w:t xml:space="preserve">was the subject of public consultation in Consultation Paper 225 </w:t>
      </w:r>
      <w:r w:rsidR="002D44F6" w:rsidRPr="00323033">
        <w:rPr>
          <w:rFonts w:ascii="Times New Roman" w:hAnsi="Times New Roman" w:cs="Times New Roman"/>
          <w:i/>
          <w:sz w:val="24"/>
          <w:szCs w:val="24"/>
        </w:rPr>
        <w:t xml:space="preserve">Remaking ASIC class orders on offers of foreign securities </w:t>
      </w:r>
      <w:r w:rsidR="002D44F6" w:rsidRPr="00323033">
        <w:rPr>
          <w:rFonts w:ascii="Times New Roman" w:hAnsi="Times New Roman" w:cs="Times New Roman"/>
          <w:sz w:val="24"/>
          <w:szCs w:val="24"/>
        </w:rPr>
        <w:t>(</w:t>
      </w:r>
      <w:r w:rsidR="002D44F6" w:rsidRPr="00323033">
        <w:rPr>
          <w:rFonts w:ascii="Times New Roman" w:hAnsi="Times New Roman" w:cs="Times New Roman"/>
          <w:b/>
          <w:i/>
          <w:sz w:val="24"/>
          <w:szCs w:val="24"/>
        </w:rPr>
        <w:t>CP 225</w:t>
      </w:r>
      <w:r w:rsidR="002D44F6" w:rsidRPr="00323033">
        <w:rPr>
          <w:rFonts w:ascii="Times New Roman" w:hAnsi="Times New Roman" w:cs="Times New Roman"/>
          <w:sz w:val="24"/>
          <w:szCs w:val="24"/>
        </w:rPr>
        <w:t xml:space="preserve">). CP 225 </w:t>
      </w:r>
      <w:r w:rsidR="00753683" w:rsidRPr="00323033">
        <w:rPr>
          <w:rFonts w:ascii="Times New Roman" w:hAnsi="Times New Roman" w:cs="Times New Roman"/>
          <w:sz w:val="24"/>
          <w:szCs w:val="24"/>
        </w:rPr>
        <w:t xml:space="preserve">was published in December 2014 and is available </w:t>
      </w:r>
      <w:r w:rsidR="002D44F6" w:rsidRPr="00323033">
        <w:rPr>
          <w:rFonts w:ascii="Times New Roman" w:hAnsi="Times New Roman" w:cs="Times New Roman"/>
          <w:sz w:val="24"/>
          <w:szCs w:val="24"/>
        </w:rPr>
        <w:t>on ASIC's website.</w:t>
      </w:r>
    </w:p>
    <w:p w:rsidR="00323033" w:rsidRDefault="00323033">
      <w:pPr>
        <w:rPr>
          <w:rFonts w:ascii="Times New Roman" w:hAnsi="Times New Roman" w:cs="Times New Roman"/>
          <w:sz w:val="24"/>
          <w:szCs w:val="24"/>
        </w:rPr>
      </w:pPr>
      <w:r>
        <w:rPr>
          <w:rFonts w:ascii="Times New Roman" w:hAnsi="Times New Roman" w:cs="Times New Roman"/>
          <w:sz w:val="24"/>
          <w:szCs w:val="24"/>
        </w:rPr>
        <w:br w:type="page"/>
      </w:r>
    </w:p>
    <w:p w:rsidR="00323033" w:rsidRDefault="00323033" w:rsidP="00323033">
      <w:pPr>
        <w:pStyle w:val="CommentText"/>
        <w:jc w:val="center"/>
        <w:rPr>
          <w:b/>
          <w:sz w:val="24"/>
          <w:szCs w:val="24"/>
        </w:rPr>
      </w:pPr>
      <w:r>
        <w:rPr>
          <w:b/>
          <w:sz w:val="24"/>
          <w:szCs w:val="24"/>
        </w:rPr>
        <w:lastRenderedPageBreak/>
        <w:t>Statement of Compatibility with Human Rights</w:t>
      </w:r>
    </w:p>
    <w:p w:rsidR="00323033" w:rsidRDefault="00323033" w:rsidP="00323033">
      <w:pPr>
        <w:pStyle w:val="CommentText"/>
        <w:jc w:val="center"/>
        <w:rPr>
          <w:b/>
          <w:sz w:val="24"/>
          <w:szCs w:val="24"/>
        </w:rPr>
      </w:pPr>
    </w:p>
    <w:p w:rsidR="00323033" w:rsidRDefault="00323033" w:rsidP="00323033">
      <w:pPr>
        <w:pStyle w:val="CommentText"/>
        <w:jc w:val="center"/>
        <w:rPr>
          <w:i/>
          <w:sz w:val="24"/>
          <w:szCs w:val="24"/>
        </w:rPr>
      </w:pPr>
      <w:r>
        <w:rPr>
          <w:i/>
          <w:sz w:val="24"/>
          <w:szCs w:val="24"/>
        </w:rPr>
        <w:t>Prepared in accordance with Part 3 of the Human Rights (Parliamentary Scrutiny) Act 2011</w:t>
      </w:r>
    </w:p>
    <w:p w:rsidR="00323033" w:rsidRDefault="00323033" w:rsidP="00323033">
      <w:pPr>
        <w:pStyle w:val="CommentText"/>
        <w:rPr>
          <w:b/>
          <w:sz w:val="24"/>
          <w:szCs w:val="24"/>
        </w:rPr>
      </w:pPr>
    </w:p>
    <w:p w:rsidR="00323033" w:rsidRPr="00323033" w:rsidRDefault="00323033" w:rsidP="00323033">
      <w:pPr>
        <w:pStyle w:val="CommentText"/>
        <w:jc w:val="center"/>
        <w:rPr>
          <w:b/>
          <w:sz w:val="24"/>
          <w:szCs w:val="24"/>
        </w:rPr>
      </w:pPr>
      <w:r w:rsidRPr="00323033">
        <w:rPr>
          <w:b/>
          <w:sz w:val="24"/>
          <w:szCs w:val="24"/>
        </w:rPr>
        <w:t>ASIC Corporations (Foreign Small Scale offers) Instrument 2015/362</w:t>
      </w:r>
    </w:p>
    <w:p w:rsidR="00323033" w:rsidRDefault="00323033" w:rsidP="00323033">
      <w:pPr>
        <w:pStyle w:val="CommentText"/>
        <w:tabs>
          <w:tab w:val="left" w:pos="3255"/>
        </w:tabs>
        <w:rPr>
          <w:sz w:val="24"/>
          <w:szCs w:val="24"/>
        </w:rPr>
      </w:pPr>
      <w:r>
        <w:rPr>
          <w:sz w:val="24"/>
          <w:szCs w:val="24"/>
        </w:rPr>
        <w:tab/>
      </w:r>
    </w:p>
    <w:p w:rsidR="00323033" w:rsidRDefault="00323033" w:rsidP="00323033">
      <w:pPr>
        <w:pStyle w:val="CommentText"/>
        <w:rPr>
          <w:sz w:val="24"/>
          <w:szCs w:val="24"/>
        </w:rPr>
      </w:pPr>
      <w:r>
        <w:rPr>
          <w:sz w:val="24"/>
          <w:szCs w:val="24"/>
        </w:rPr>
        <w:t xml:space="preserve">This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rsidR="00323033" w:rsidRDefault="00323033" w:rsidP="00323033">
      <w:pPr>
        <w:pStyle w:val="CommentText"/>
        <w:rPr>
          <w:b/>
          <w:sz w:val="24"/>
          <w:szCs w:val="24"/>
        </w:rPr>
      </w:pPr>
    </w:p>
    <w:p w:rsidR="00323033" w:rsidRDefault="00323033" w:rsidP="00323033">
      <w:pPr>
        <w:pStyle w:val="CommentText"/>
        <w:rPr>
          <w:b/>
          <w:sz w:val="24"/>
          <w:szCs w:val="24"/>
        </w:rPr>
      </w:pPr>
      <w:r>
        <w:rPr>
          <w:b/>
          <w:sz w:val="24"/>
          <w:szCs w:val="24"/>
        </w:rPr>
        <w:t>Overview of the legislative instrument</w:t>
      </w:r>
    </w:p>
    <w:p w:rsidR="00323033" w:rsidRDefault="00323033" w:rsidP="00323033">
      <w:pPr>
        <w:pStyle w:val="CommentText"/>
        <w:rPr>
          <w:b/>
          <w:sz w:val="24"/>
          <w:szCs w:val="24"/>
        </w:rPr>
      </w:pPr>
    </w:p>
    <w:p w:rsidR="00323033" w:rsidRPr="00323033" w:rsidRDefault="00323033" w:rsidP="00323033">
      <w:pPr>
        <w:rPr>
          <w:rFonts w:ascii="Times New Roman" w:hAnsi="Times New Roman" w:cs="Times New Roman"/>
          <w:sz w:val="24"/>
          <w:szCs w:val="24"/>
        </w:rPr>
      </w:pPr>
      <w:r w:rsidRPr="00323033">
        <w:rPr>
          <w:rFonts w:ascii="Times New Roman" w:hAnsi="Times New Roman" w:cs="Times New Roman"/>
          <w:sz w:val="24"/>
          <w:szCs w:val="24"/>
        </w:rPr>
        <w:t xml:space="preserve">ASIC Corporations (Foreign Small Scale offers) Instrument 2015/362 gives conditional relief from the prospectus and PDS requirements </w:t>
      </w:r>
      <w:r>
        <w:rPr>
          <w:rFonts w:ascii="Times New Roman" w:hAnsi="Times New Roman" w:cs="Times New Roman"/>
          <w:sz w:val="24"/>
          <w:szCs w:val="24"/>
        </w:rPr>
        <w:t xml:space="preserve">in the </w:t>
      </w:r>
      <w:r w:rsidRPr="00323033">
        <w:rPr>
          <w:rFonts w:ascii="Times New Roman" w:hAnsi="Times New Roman" w:cs="Times New Roman"/>
          <w:i/>
          <w:sz w:val="24"/>
          <w:szCs w:val="24"/>
        </w:rPr>
        <w:t>Corporations Act 2001</w:t>
      </w:r>
      <w:r>
        <w:rPr>
          <w:rFonts w:ascii="Times New Roman" w:hAnsi="Times New Roman" w:cs="Times New Roman"/>
          <w:sz w:val="24"/>
          <w:szCs w:val="24"/>
        </w:rPr>
        <w:t xml:space="preserve"> </w:t>
      </w:r>
      <w:r w:rsidRPr="00323033">
        <w:rPr>
          <w:rFonts w:ascii="Times New Roman" w:hAnsi="Times New Roman" w:cs="Times New Roman"/>
          <w:sz w:val="24"/>
          <w:szCs w:val="24"/>
        </w:rPr>
        <w:t xml:space="preserve">for a small number of personal offers by entities that are listed on an approved foreign market. </w:t>
      </w:r>
    </w:p>
    <w:p w:rsidR="00323033" w:rsidRDefault="00323033" w:rsidP="00323033">
      <w:pPr>
        <w:pStyle w:val="CommentText"/>
        <w:rPr>
          <w:b/>
          <w:sz w:val="24"/>
          <w:szCs w:val="24"/>
        </w:rPr>
      </w:pPr>
      <w:bookmarkStart w:id="0" w:name="_GoBack"/>
      <w:bookmarkEnd w:id="0"/>
    </w:p>
    <w:p w:rsidR="00323033" w:rsidRDefault="00323033" w:rsidP="00323033">
      <w:pPr>
        <w:pStyle w:val="CommentText"/>
        <w:rPr>
          <w:b/>
          <w:sz w:val="24"/>
          <w:szCs w:val="24"/>
        </w:rPr>
      </w:pPr>
      <w:r>
        <w:rPr>
          <w:b/>
          <w:sz w:val="24"/>
          <w:szCs w:val="24"/>
        </w:rPr>
        <w:t>Human rights implications</w:t>
      </w:r>
    </w:p>
    <w:p w:rsidR="00323033" w:rsidRDefault="00323033" w:rsidP="00323033">
      <w:pPr>
        <w:pStyle w:val="CommentText"/>
        <w:rPr>
          <w:sz w:val="24"/>
          <w:szCs w:val="24"/>
        </w:rPr>
      </w:pPr>
    </w:p>
    <w:p w:rsidR="00323033" w:rsidRDefault="00323033" w:rsidP="00323033">
      <w:pPr>
        <w:pStyle w:val="CommentText"/>
        <w:rPr>
          <w:sz w:val="24"/>
          <w:szCs w:val="24"/>
        </w:rPr>
      </w:pPr>
      <w:r>
        <w:rPr>
          <w:sz w:val="24"/>
          <w:szCs w:val="24"/>
        </w:rPr>
        <w:t>This legislative instrument does not engage any of the applicable rights or freedoms.</w:t>
      </w:r>
    </w:p>
    <w:p w:rsidR="00323033" w:rsidRDefault="00323033" w:rsidP="00323033">
      <w:pPr>
        <w:pStyle w:val="CommentText"/>
        <w:rPr>
          <w:b/>
          <w:sz w:val="24"/>
          <w:szCs w:val="24"/>
        </w:rPr>
      </w:pPr>
    </w:p>
    <w:p w:rsidR="00323033" w:rsidRDefault="00323033" w:rsidP="00323033">
      <w:pPr>
        <w:pStyle w:val="CommentText"/>
        <w:rPr>
          <w:b/>
          <w:sz w:val="24"/>
          <w:szCs w:val="24"/>
        </w:rPr>
      </w:pPr>
      <w:r>
        <w:rPr>
          <w:b/>
          <w:sz w:val="24"/>
          <w:szCs w:val="24"/>
        </w:rPr>
        <w:t>Conclusion</w:t>
      </w:r>
    </w:p>
    <w:p w:rsidR="00323033" w:rsidRDefault="00323033" w:rsidP="00323033">
      <w:pPr>
        <w:pStyle w:val="CommentText"/>
        <w:rPr>
          <w:sz w:val="24"/>
          <w:szCs w:val="24"/>
        </w:rPr>
      </w:pPr>
    </w:p>
    <w:p w:rsidR="00323033" w:rsidRDefault="00323033" w:rsidP="00323033">
      <w:pPr>
        <w:pStyle w:val="CommentText"/>
        <w:rPr>
          <w:sz w:val="24"/>
          <w:szCs w:val="24"/>
        </w:rPr>
      </w:pPr>
      <w:r>
        <w:rPr>
          <w:sz w:val="24"/>
          <w:szCs w:val="24"/>
        </w:rPr>
        <w:t>This legislative instrument is compatible with human rights as it does not raise any human rights issues.</w:t>
      </w:r>
    </w:p>
    <w:p w:rsidR="00323033" w:rsidRPr="00323033" w:rsidRDefault="00323033" w:rsidP="002D44F6">
      <w:pPr>
        <w:rPr>
          <w:rFonts w:ascii="Times New Roman" w:hAnsi="Times New Roman" w:cs="Times New Roman"/>
          <w:sz w:val="24"/>
          <w:szCs w:val="24"/>
        </w:rPr>
      </w:pPr>
    </w:p>
    <w:sectPr w:rsidR="00323033" w:rsidRPr="003230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3E" w:rsidRDefault="00062F3E" w:rsidP="00074197">
      <w:pPr>
        <w:spacing w:after="0" w:line="240" w:lineRule="auto"/>
      </w:pPr>
      <w:r>
        <w:separator/>
      </w:r>
    </w:p>
  </w:endnote>
  <w:endnote w:type="continuationSeparator" w:id="0">
    <w:p w:rsidR="00062F3E" w:rsidRDefault="00062F3E" w:rsidP="0007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3E" w:rsidRDefault="00062F3E" w:rsidP="00074197">
      <w:pPr>
        <w:spacing w:after="0" w:line="240" w:lineRule="auto"/>
      </w:pPr>
      <w:r>
        <w:separator/>
      </w:r>
    </w:p>
  </w:footnote>
  <w:footnote w:type="continuationSeparator" w:id="0">
    <w:p w:rsidR="00062F3E" w:rsidRDefault="00062F3E" w:rsidP="00074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43F"/>
    <w:multiLevelType w:val="hybridMultilevel"/>
    <w:tmpl w:val="EC7A94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3EDB2163"/>
    <w:multiLevelType w:val="hybridMultilevel"/>
    <w:tmpl w:val="6748993E"/>
    <w:lvl w:ilvl="0" w:tplc="0204C2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887605"/>
    <w:multiLevelType w:val="hybridMultilevel"/>
    <w:tmpl w:val="E528CE48"/>
    <w:lvl w:ilvl="0" w:tplc="44E8E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F6"/>
    <w:rsid w:val="00002D7E"/>
    <w:rsid w:val="00062F3E"/>
    <w:rsid w:val="00074197"/>
    <w:rsid w:val="000E24DC"/>
    <w:rsid w:val="000E31B5"/>
    <w:rsid w:val="00187A98"/>
    <w:rsid w:val="001E08DD"/>
    <w:rsid w:val="002D44F6"/>
    <w:rsid w:val="00307315"/>
    <w:rsid w:val="00323033"/>
    <w:rsid w:val="00436429"/>
    <w:rsid w:val="004D02F4"/>
    <w:rsid w:val="00682C02"/>
    <w:rsid w:val="00753683"/>
    <w:rsid w:val="00753817"/>
    <w:rsid w:val="0082095F"/>
    <w:rsid w:val="008A6D83"/>
    <w:rsid w:val="008E7E3F"/>
    <w:rsid w:val="00934763"/>
    <w:rsid w:val="009608CE"/>
    <w:rsid w:val="009F5DC8"/>
    <w:rsid w:val="00B23F87"/>
    <w:rsid w:val="00BF1C05"/>
    <w:rsid w:val="00C85FDA"/>
    <w:rsid w:val="00D51ADE"/>
    <w:rsid w:val="00DA6CE3"/>
    <w:rsid w:val="00DD5BBC"/>
    <w:rsid w:val="00E42328"/>
    <w:rsid w:val="00F660E8"/>
    <w:rsid w:val="00F90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F6"/>
    <w:pPr>
      <w:ind w:left="720"/>
      <w:contextualSpacing/>
    </w:pPr>
  </w:style>
  <w:style w:type="paragraph" w:styleId="Header">
    <w:name w:val="header"/>
    <w:basedOn w:val="Normal"/>
    <w:link w:val="HeaderChar"/>
    <w:uiPriority w:val="99"/>
    <w:unhideWhenUsed/>
    <w:rsid w:val="00074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97"/>
  </w:style>
  <w:style w:type="paragraph" w:styleId="Footer">
    <w:name w:val="footer"/>
    <w:basedOn w:val="Normal"/>
    <w:link w:val="FooterChar"/>
    <w:uiPriority w:val="99"/>
    <w:unhideWhenUsed/>
    <w:rsid w:val="00074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97"/>
  </w:style>
  <w:style w:type="paragraph" w:styleId="BalloonText">
    <w:name w:val="Balloon Text"/>
    <w:basedOn w:val="Normal"/>
    <w:link w:val="BalloonTextChar"/>
    <w:uiPriority w:val="99"/>
    <w:semiHidden/>
    <w:unhideWhenUsed/>
    <w:rsid w:val="000E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4DC"/>
    <w:rPr>
      <w:rFonts w:ascii="Tahoma" w:hAnsi="Tahoma" w:cs="Tahoma"/>
      <w:sz w:val="16"/>
      <w:szCs w:val="16"/>
    </w:rPr>
  </w:style>
  <w:style w:type="paragraph" w:styleId="CommentText">
    <w:name w:val="annotation text"/>
    <w:basedOn w:val="Normal"/>
    <w:link w:val="CommentTextChar"/>
    <w:semiHidden/>
    <w:unhideWhenUsed/>
    <w:rsid w:val="003230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303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4F6"/>
    <w:pPr>
      <w:ind w:left="720"/>
      <w:contextualSpacing/>
    </w:pPr>
  </w:style>
  <w:style w:type="paragraph" w:styleId="Header">
    <w:name w:val="header"/>
    <w:basedOn w:val="Normal"/>
    <w:link w:val="HeaderChar"/>
    <w:uiPriority w:val="99"/>
    <w:unhideWhenUsed/>
    <w:rsid w:val="00074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197"/>
  </w:style>
  <w:style w:type="paragraph" w:styleId="Footer">
    <w:name w:val="footer"/>
    <w:basedOn w:val="Normal"/>
    <w:link w:val="FooterChar"/>
    <w:uiPriority w:val="99"/>
    <w:unhideWhenUsed/>
    <w:rsid w:val="00074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197"/>
  </w:style>
  <w:style w:type="paragraph" w:styleId="BalloonText">
    <w:name w:val="Balloon Text"/>
    <w:basedOn w:val="Normal"/>
    <w:link w:val="BalloonTextChar"/>
    <w:uiPriority w:val="99"/>
    <w:semiHidden/>
    <w:unhideWhenUsed/>
    <w:rsid w:val="000E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4DC"/>
    <w:rPr>
      <w:rFonts w:ascii="Tahoma" w:hAnsi="Tahoma" w:cs="Tahoma"/>
      <w:sz w:val="16"/>
      <w:szCs w:val="16"/>
    </w:rPr>
  </w:style>
  <w:style w:type="paragraph" w:styleId="CommentText">
    <w:name w:val="annotation text"/>
    <w:basedOn w:val="Normal"/>
    <w:link w:val="CommentTextChar"/>
    <w:semiHidden/>
    <w:unhideWhenUsed/>
    <w:rsid w:val="003230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30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fiona.laidlaw</dc:creator>
  <cp:lastModifiedBy>fiona.laidlaw</cp:lastModifiedBy>
  <cp:revision>3</cp:revision>
  <cp:lastPrinted>2015-04-22T04:09:00Z</cp:lastPrinted>
  <dcterms:created xsi:type="dcterms:W3CDTF">2015-08-20T04:15:00Z</dcterms:created>
  <dcterms:modified xsi:type="dcterms:W3CDTF">2015-08-26T05:03:00Z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A4576273</vt:lpwstr>
  </property>
  <property fmtid="{D5CDD505-2E9C-101B-9397-08002B2CF9AE}" pid="4" name="Objective-Title">
    <vt:lpwstr>Foreign Small-scale Offers - explanatory statement 2015 August 26</vt:lpwstr>
  </property>
  <property fmtid="{D5CDD505-2E9C-101B-9397-08002B2CF9AE}" pid="5" name="Objective-Comment">
    <vt:lpwstr>
    </vt:lpwstr>
  </property>
  <property fmtid="{D5CDD505-2E9C-101B-9397-08002B2CF9AE}" pid="6" name="Objective-CreationStamp">
    <vt:filetime>2015-08-20T04:15:20Z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2015-08-26T04:59:35Z</vt:filetime>
  </property>
  <property fmtid="{D5CDD505-2E9C-101B-9397-08002B2CF9AE}" pid="11" name="Objective-Owner">
    <vt:lpwstr>Fiona Laidlaw</vt:lpwstr>
  </property>
  <property fmtid="{D5CDD505-2E9C-101B-9397-08002B2CF9AE}" pid="12" name="Objective-Path">
    <vt:lpwstr>BCS:ASIC:REGULATION &amp; COMPLIANCE:Business Activity Projects:Corporations Projects:Sunsetting Class Orders Projects:RG 72 class orders:Explanatory Statements for class orders:</vt:lpwstr>
  </property>
  <property fmtid="{D5CDD505-2E9C-101B-9397-08002B2CF9AE}" pid="13" name="Objective-Parent">
    <vt:lpwstr>Explanatory Statements for class orders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2013 - 007549</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