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CA" w:rsidRPr="00761597" w:rsidRDefault="00DA1022" w:rsidP="00E51800">
      <w:pPr>
        <w:jc w:val="center"/>
        <w:rPr>
          <w:rFonts w:ascii="Arial" w:hAnsi="Arial" w:cs="Arial"/>
          <w:b/>
          <w:sz w:val="20"/>
          <w:szCs w:val="20"/>
          <w:lang w:val="en-AU"/>
        </w:rPr>
      </w:pPr>
      <w:r w:rsidRPr="00761597">
        <w:rPr>
          <w:rFonts w:ascii="Arial" w:hAnsi="Arial" w:cs="Arial"/>
          <w:b/>
          <w:sz w:val="20"/>
          <w:szCs w:val="20"/>
          <w:lang w:val="en-AU"/>
        </w:rPr>
        <w:t xml:space="preserve">EXPLANATORY </w:t>
      </w:r>
      <w:r w:rsidR="003541E8" w:rsidRPr="00761597">
        <w:rPr>
          <w:rFonts w:ascii="Arial" w:hAnsi="Arial" w:cs="Arial"/>
          <w:b/>
          <w:sz w:val="20"/>
          <w:szCs w:val="20"/>
          <w:lang w:val="en-AU"/>
        </w:rPr>
        <w:t>STATEMENT</w:t>
      </w:r>
    </w:p>
    <w:p w:rsidR="002B0ACA" w:rsidRPr="00761597" w:rsidRDefault="002B0ACA" w:rsidP="00E51800">
      <w:pPr>
        <w:jc w:val="center"/>
        <w:rPr>
          <w:rFonts w:ascii="Arial" w:hAnsi="Arial" w:cs="Arial"/>
          <w:i/>
          <w:sz w:val="20"/>
          <w:szCs w:val="20"/>
          <w:lang w:val="en-AU"/>
        </w:rPr>
      </w:pPr>
    </w:p>
    <w:p w:rsidR="002B0ACA" w:rsidRPr="00761597" w:rsidRDefault="002B0ACA" w:rsidP="00E51800">
      <w:pPr>
        <w:jc w:val="center"/>
        <w:rPr>
          <w:rFonts w:ascii="Arial" w:hAnsi="Arial" w:cs="Arial"/>
          <w:i/>
          <w:sz w:val="20"/>
          <w:szCs w:val="20"/>
          <w:lang w:val="en-AU"/>
        </w:rPr>
      </w:pPr>
    </w:p>
    <w:p w:rsidR="002B0ACA" w:rsidRPr="00761597" w:rsidRDefault="001A730C" w:rsidP="00E51800">
      <w:pPr>
        <w:jc w:val="center"/>
        <w:rPr>
          <w:rFonts w:ascii="Arial" w:hAnsi="Arial" w:cs="Arial"/>
          <w:sz w:val="20"/>
          <w:szCs w:val="20"/>
          <w:lang w:val="en-AU"/>
        </w:rPr>
      </w:pPr>
      <w:r w:rsidRPr="00761597">
        <w:rPr>
          <w:rFonts w:ascii="Arial" w:hAnsi="Arial" w:cs="Arial"/>
          <w:sz w:val="20"/>
          <w:szCs w:val="20"/>
          <w:lang w:val="en-AU"/>
        </w:rPr>
        <w:t>Issued by the Australian Communications and Media Authority</w:t>
      </w:r>
    </w:p>
    <w:p w:rsidR="002B0ACA" w:rsidRPr="00761597" w:rsidRDefault="002B0ACA" w:rsidP="00E51800">
      <w:pPr>
        <w:jc w:val="center"/>
        <w:rPr>
          <w:rFonts w:ascii="Arial" w:hAnsi="Arial" w:cs="Arial"/>
          <w:i/>
          <w:sz w:val="20"/>
          <w:szCs w:val="20"/>
          <w:lang w:val="en-AU"/>
        </w:rPr>
      </w:pPr>
    </w:p>
    <w:p w:rsidR="002B0ACA" w:rsidRPr="00761597" w:rsidRDefault="00FF3D20" w:rsidP="00E51800">
      <w:pPr>
        <w:jc w:val="center"/>
        <w:rPr>
          <w:rFonts w:ascii="Arial" w:hAnsi="Arial" w:cs="Arial"/>
          <w:i/>
          <w:sz w:val="20"/>
          <w:szCs w:val="20"/>
          <w:lang w:val="en-AU"/>
        </w:rPr>
      </w:pPr>
      <w:r w:rsidRPr="00761597">
        <w:rPr>
          <w:rFonts w:ascii="Arial" w:hAnsi="Arial" w:cs="Arial"/>
          <w:i/>
          <w:sz w:val="20"/>
          <w:szCs w:val="20"/>
          <w:lang w:val="en-AU"/>
        </w:rPr>
        <w:t>Radiocommunications (Advisory Guidelines and Unacceptable Levels of Interference – 1800 MHz Band) Omnibus Variation Instrument 2015</w:t>
      </w:r>
    </w:p>
    <w:p w:rsidR="002B0ACA" w:rsidRPr="00761597" w:rsidRDefault="002B0ACA" w:rsidP="00E51800">
      <w:pPr>
        <w:jc w:val="center"/>
        <w:rPr>
          <w:rFonts w:ascii="Arial" w:hAnsi="Arial" w:cs="Arial"/>
          <w:sz w:val="20"/>
          <w:szCs w:val="20"/>
          <w:lang w:val="en-AU"/>
        </w:rPr>
      </w:pPr>
    </w:p>
    <w:p w:rsidR="002B0ACA" w:rsidRPr="00761597" w:rsidRDefault="001A730C" w:rsidP="00E51800">
      <w:pPr>
        <w:jc w:val="center"/>
        <w:rPr>
          <w:rFonts w:ascii="Arial" w:hAnsi="Arial" w:cs="Arial"/>
          <w:i/>
          <w:sz w:val="20"/>
          <w:szCs w:val="20"/>
          <w:lang w:val="en-AU"/>
        </w:rPr>
      </w:pPr>
      <w:bookmarkStart w:id="0" w:name="OLE_LINK1"/>
      <w:bookmarkStart w:id="1" w:name="OLE_LINK2"/>
      <w:r w:rsidRPr="00761597">
        <w:rPr>
          <w:rFonts w:ascii="Arial" w:hAnsi="Arial" w:cs="Arial"/>
          <w:i/>
          <w:sz w:val="20"/>
          <w:szCs w:val="20"/>
          <w:lang w:val="en-AU"/>
        </w:rPr>
        <w:t xml:space="preserve">Radiocommunications Act </w:t>
      </w:r>
      <w:bookmarkEnd w:id="0"/>
      <w:bookmarkEnd w:id="1"/>
      <w:r w:rsidRPr="00761597">
        <w:rPr>
          <w:rFonts w:ascii="Arial" w:hAnsi="Arial" w:cs="Arial"/>
          <w:i/>
          <w:sz w:val="20"/>
          <w:szCs w:val="20"/>
          <w:lang w:val="en-AU"/>
        </w:rPr>
        <w:t>1992</w:t>
      </w:r>
    </w:p>
    <w:p w:rsidR="002B0ACA" w:rsidRPr="00761597" w:rsidRDefault="002B0ACA" w:rsidP="00E51800">
      <w:pPr>
        <w:jc w:val="both"/>
        <w:rPr>
          <w:rFonts w:ascii="Arial" w:hAnsi="Arial" w:cs="Arial"/>
          <w:sz w:val="20"/>
          <w:szCs w:val="20"/>
          <w:lang w:val="en-AU"/>
        </w:rPr>
      </w:pPr>
    </w:p>
    <w:p w:rsidR="002B0ACA" w:rsidRPr="00761597" w:rsidRDefault="00776FB8" w:rsidP="00E51800">
      <w:pPr>
        <w:jc w:val="both"/>
        <w:rPr>
          <w:rFonts w:ascii="Arial" w:hAnsi="Arial" w:cs="Arial"/>
          <w:b/>
          <w:sz w:val="20"/>
          <w:szCs w:val="20"/>
          <w:lang w:val="en-AU"/>
        </w:rPr>
      </w:pPr>
      <w:r w:rsidRPr="00761597">
        <w:rPr>
          <w:rFonts w:ascii="Arial" w:hAnsi="Arial" w:cs="Arial"/>
          <w:b/>
          <w:sz w:val="20"/>
          <w:szCs w:val="20"/>
          <w:lang w:val="en-AU"/>
        </w:rPr>
        <w:t>Purpose</w:t>
      </w:r>
    </w:p>
    <w:p w:rsidR="002B0ACA" w:rsidRPr="00761597" w:rsidRDefault="002B0ACA" w:rsidP="00E51800">
      <w:pPr>
        <w:jc w:val="both"/>
        <w:rPr>
          <w:rFonts w:ascii="Arial" w:hAnsi="Arial" w:cs="Arial"/>
          <w:sz w:val="20"/>
          <w:szCs w:val="20"/>
          <w:lang w:val="en-AU"/>
        </w:rPr>
      </w:pPr>
    </w:p>
    <w:p w:rsidR="003E64B7" w:rsidRPr="00761597" w:rsidRDefault="00776FB8" w:rsidP="00E51800">
      <w:pPr>
        <w:jc w:val="both"/>
        <w:rPr>
          <w:rFonts w:ascii="Arial" w:hAnsi="Arial" w:cs="Arial"/>
          <w:sz w:val="20"/>
          <w:szCs w:val="20"/>
          <w:lang w:val="en-AU"/>
        </w:rPr>
      </w:pPr>
      <w:r w:rsidRPr="00761597">
        <w:rPr>
          <w:rFonts w:ascii="Arial" w:hAnsi="Arial" w:cs="Arial"/>
          <w:sz w:val="20"/>
          <w:szCs w:val="20"/>
          <w:lang w:val="en-AU"/>
        </w:rPr>
        <w:t xml:space="preserve">The purpose of the </w:t>
      </w:r>
      <w:r w:rsidR="00FF3D20" w:rsidRPr="00761597">
        <w:rPr>
          <w:rFonts w:ascii="Arial" w:hAnsi="Arial" w:cs="Arial"/>
          <w:i/>
          <w:sz w:val="20"/>
          <w:szCs w:val="20"/>
          <w:lang w:val="en-AU"/>
        </w:rPr>
        <w:t>Radiocommunications (Advisory Guidelines and Unacceptable Levels of Interference – 1800 MHz Band) Omnibus Variation Instrument 2015</w:t>
      </w:r>
      <w:r w:rsidR="00152BF9" w:rsidRPr="00761597">
        <w:rPr>
          <w:rFonts w:ascii="Arial" w:hAnsi="Arial" w:cs="Arial"/>
          <w:i/>
          <w:sz w:val="20"/>
          <w:szCs w:val="20"/>
          <w:lang w:val="en-AU"/>
        </w:rPr>
        <w:t xml:space="preserve"> </w:t>
      </w:r>
      <w:r w:rsidRPr="00761597">
        <w:rPr>
          <w:rFonts w:ascii="Arial" w:hAnsi="Arial" w:cs="Arial"/>
          <w:sz w:val="20"/>
          <w:szCs w:val="20"/>
          <w:lang w:val="en-AU"/>
        </w:rPr>
        <w:t>(</w:t>
      </w:r>
      <w:r w:rsidR="00744673" w:rsidRPr="00761597">
        <w:rPr>
          <w:rFonts w:ascii="Arial" w:hAnsi="Arial" w:cs="Arial"/>
          <w:b/>
          <w:sz w:val="20"/>
          <w:szCs w:val="20"/>
          <w:lang w:val="en-AU"/>
        </w:rPr>
        <w:t xml:space="preserve">the </w:t>
      </w:r>
      <w:r w:rsidR="00FF3D20" w:rsidRPr="00761597">
        <w:rPr>
          <w:rFonts w:ascii="Arial" w:hAnsi="Arial" w:cs="Arial"/>
          <w:b/>
          <w:sz w:val="20"/>
          <w:szCs w:val="20"/>
          <w:lang w:val="en-AU"/>
        </w:rPr>
        <w:t>Variation Instrument</w:t>
      </w:r>
      <w:r w:rsidRPr="00761597">
        <w:rPr>
          <w:rFonts w:ascii="Arial" w:hAnsi="Arial" w:cs="Arial"/>
          <w:sz w:val="20"/>
          <w:szCs w:val="20"/>
          <w:lang w:val="en-AU"/>
        </w:rPr>
        <w:t>)</w:t>
      </w:r>
      <w:r w:rsidR="00DE60FB" w:rsidRPr="00761597">
        <w:rPr>
          <w:rFonts w:ascii="Arial" w:hAnsi="Arial" w:cs="Arial"/>
          <w:sz w:val="20"/>
          <w:szCs w:val="20"/>
          <w:lang w:val="en-AU"/>
        </w:rPr>
        <w:t xml:space="preserve"> </w:t>
      </w:r>
      <w:r w:rsidR="00C37838" w:rsidRPr="00761597">
        <w:rPr>
          <w:rFonts w:ascii="Arial" w:hAnsi="Arial" w:cs="Arial"/>
          <w:sz w:val="20"/>
          <w:szCs w:val="20"/>
          <w:lang w:val="en-AU"/>
        </w:rPr>
        <w:t xml:space="preserve">is </w:t>
      </w:r>
      <w:r w:rsidRPr="00761597">
        <w:rPr>
          <w:rFonts w:ascii="Arial" w:hAnsi="Arial" w:cs="Arial"/>
          <w:sz w:val="20"/>
          <w:szCs w:val="20"/>
          <w:lang w:val="en-AU"/>
        </w:rPr>
        <w:t xml:space="preserve">to </w:t>
      </w:r>
      <w:r w:rsidR="00FF3D20" w:rsidRPr="00761597">
        <w:rPr>
          <w:rFonts w:ascii="Arial" w:hAnsi="Arial" w:cs="Arial"/>
          <w:sz w:val="20"/>
          <w:szCs w:val="20"/>
          <w:lang w:val="en-AU"/>
        </w:rPr>
        <w:t>amend the</w:t>
      </w:r>
      <w:r w:rsidR="003E64B7" w:rsidRPr="00761597">
        <w:rPr>
          <w:rFonts w:ascii="Arial" w:hAnsi="Arial" w:cs="Arial"/>
          <w:sz w:val="20"/>
          <w:szCs w:val="20"/>
          <w:lang w:val="en-AU"/>
        </w:rPr>
        <w:t xml:space="preserve"> following instruments</w:t>
      </w:r>
      <w:r w:rsidR="00FF3D20" w:rsidRPr="00761597">
        <w:rPr>
          <w:rFonts w:ascii="Arial" w:hAnsi="Arial" w:cs="Arial"/>
          <w:sz w:val="20"/>
          <w:szCs w:val="20"/>
          <w:lang w:val="en-AU"/>
        </w:rPr>
        <w:t xml:space="preserve"> </w:t>
      </w:r>
      <w:r w:rsidR="003E64B7" w:rsidRPr="00761597">
        <w:rPr>
          <w:rFonts w:ascii="Arial" w:hAnsi="Arial" w:cs="Arial"/>
          <w:sz w:val="20"/>
          <w:szCs w:val="20"/>
          <w:lang w:val="en-AU"/>
        </w:rPr>
        <w:t xml:space="preserve">that apply to </w:t>
      </w:r>
      <w:r w:rsidR="00FF3D20" w:rsidRPr="00761597">
        <w:rPr>
          <w:rFonts w:ascii="Arial" w:hAnsi="Arial" w:cs="Arial"/>
          <w:sz w:val="20"/>
          <w:szCs w:val="20"/>
          <w:lang w:val="en-AU"/>
        </w:rPr>
        <w:t>the 1800 MHz spectrum licence band</w:t>
      </w:r>
      <w:r w:rsidR="003E64B7" w:rsidRPr="00761597">
        <w:rPr>
          <w:rFonts w:ascii="Arial" w:hAnsi="Arial" w:cs="Arial"/>
          <w:sz w:val="20"/>
          <w:szCs w:val="20"/>
          <w:lang w:val="en-AU"/>
        </w:rPr>
        <w:t>:</w:t>
      </w:r>
    </w:p>
    <w:p w:rsidR="003E64B7" w:rsidRPr="00761597" w:rsidRDefault="003E64B7" w:rsidP="00E51800">
      <w:pPr>
        <w:jc w:val="both"/>
        <w:rPr>
          <w:rFonts w:ascii="Arial" w:hAnsi="Arial" w:cs="Arial"/>
          <w:sz w:val="20"/>
          <w:szCs w:val="20"/>
          <w:lang w:val="en-AU"/>
        </w:rPr>
      </w:pPr>
    </w:p>
    <w:p w:rsidR="003E64B7" w:rsidRPr="00761597" w:rsidRDefault="003E64B7" w:rsidP="003E64B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 xml:space="preserve">Radiocommunications Advisory Guidelines (Additional Device Boundary Criteria - 1800 MHz Lower Band) 2012 </w:t>
      </w:r>
      <w:r w:rsidRPr="00761597">
        <w:rPr>
          <w:rFonts w:ascii="Arial" w:hAnsi="Arial" w:cs="Arial"/>
          <w:sz w:val="20"/>
          <w:szCs w:val="20"/>
          <w:lang w:val="en-AU"/>
        </w:rPr>
        <w:t>(</w:t>
      </w:r>
      <w:r w:rsidRPr="00761597">
        <w:rPr>
          <w:rFonts w:ascii="Arial" w:hAnsi="Arial" w:cs="Arial"/>
          <w:b/>
          <w:sz w:val="20"/>
          <w:szCs w:val="20"/>
          <w:lang w:val="en-AU"/>
        </w:rPr>
        <w:t>the RAG DBC</w:t>
      </w:r>
      <w:r w:rsidRPr="00761597">
        <w:rPr>
          <w:rFonts w:ascii="Arial" w:hAnsi="Arial" w:cs="Arial"/>
          <w:sz w:val="20"/>
          <w:szCs w:val="20"/>
          <w:lang w:val="en-AU"/>
        </w:rPr>
        <w:t>)</w:t>
      </w:r>
    </w:p>
    <w:p w:rsidR="003E64B7" w:rsidRPr="00761597" w:rsidRDefault="003E64B7" w:rsidP="003E64B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 xml:space="preserve">Radiocommunications Advisory Guidelines (Managing Interference to Spectrum Licensed Receivers - 1800 MHz Band) 2012 </w:t>
      </w:r>
      <w:r w:rsidRPr="00761597">
        <w:rPr>
          <w:rFonts w:ascii="Arial" w:hAnsi="Arial" w:cs="Arial"/>
          <w:sz w:val="20"/>
          <w:szCs w:val="20"/>
          <w:lang w:val="en-AU"/>
        </w:rPr>
        <w:t>(</w:t>
      </w:r>
      <w:r w:rsidRPr="00761597">
        <w:rPr>
          <w:rFonts w:ascii="Arial" w:hAnsi="Arial" w:cs="Arial"/>
          <w:b/>
          <w:sz w:val="20"/>
          <w:szCs w:val="20"/>
          <w:lang w:val="en-AU"/>
        </w:rPr>
        <w:t>the RAG Rx</w:t>
      </w:r>
      <w:r w:rsidRPr="00761597">
        <w:rPr>
          <w:rFonts w:ascii="Arial" w:hAnsi="Arial" w:cs="Arial"/>
          <w:sz w:val="20"/>
          <w:szCs w:val="20"/>
          <w:lang w:val="en-AU"/>
        </w:rPr>
        <w:t>)</w:t>
      </w:r>
    </w:p>
    <w:p w:rsidR="003E64B7" w:rsidRPr="00761597" w:rsidRDefault="003E64B7" w:rsidP="003E64B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 xml:space="preserve">Radiocommunications Advisory Guidelines (Managing Interference from Spectrum Licensed Transmitters - 1800 MHz Band) 2012 </w:t>
      </w:r>
      <w:r w:rsidRPr="00761597">
        <w:rPr>
          <w:rFonts w:ascii="Arial" w:hAnsi="Arial" w:cs="Arial"/>
          <w:sz w:val="20"/>
          <w:szCs w:val="20"/>
          <w:lang w:val="en-AU"/>
        </w:rPr>
        <w:t>(</w:t>
      </w:r>
      <w:r w:rsidRPr="00761597">
        <w:rPr>
          <w:rFonts w:ascii="Arial" w:hAnsi="Arial" w:cs="Arial"/>
          <w:b/>
          <w:sz w:val="20"/>
          <w:szCs w:val="20"/>
          <w:lang w:val="en-AU"/>
        </w:rPr>
        <w:t>the RAG Tx</w:t>
      </w:r>
      <w:r w:rsidRPr="00761597">
        <w:rPr>
          <w:rFonts w:ascii="Arial" w:hAnsi="Arial" w:cs="Arial"/>
          <w:sz w:val="20"/>
          <w:szCs w:val="20"/>
          <w:lang w:val="en-AU"/>
        </w:rPr>
        <w:t>)</w:t>
      </w:r>
    </w:p>
    <w:p w:rsidR="003E64B7" w:rsidRPr="00761597" w:rsidRDefault="003E64B7" w:rsidP="003E64B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 xml:space="preserve">Radiocommunications (Unacceptable Levels of Interference – 1800 MHz Band) Determination 2012 </w:t>
      </w:r>
      <w:r w:rsidRPr="00761597">
        <w:rPr>
          <w:rFonts w:ascii="Arial" w:hAnsi="Arial" w:cs="Arial"/>
          <w:sz w:val="20"/>
          <w:szCs w:val="20"/>
          <w:lang w:val="en-AU"/>
        </w:rPr>
        <w:t>(</w:t>
      </w:r>
      <w:r w:rsidRPr="00761597">
        <w:rPr>
          <w:rFonts w:ascii="Arial" w:hAnsi="Arial" w:cs="Arial"/>
          <w:b/>
          <w:sz w:val="20"/>
          <w:szCs w:val="20"/>
          <w:lang w:val="en-AU"/>
        </w:rPr>
        <w:t>the Determination</w:t>
      </w:r>
      <w:r w:rsidRPr="00761597">
        <w:rPr>
          <w:rFonts w:ascii="Arial" w:hAnsi="Arial" w:cs="Arial"/>
          <w:sz w:val="20"/>
          <w:szCs w:val="20"/>
          <w:lang w:val="en-AU"/>
        </w:rPr>
        <w:t>)</w:t>
      </w:r>
    </w:p>
    <w:p w:rsidR="003E64B7" w:rsidRPr="00761597" w:rsidRDefault="003E64B7" w:rsidP="00E51800">
      <w:pPr>
        <w:jc w:val="both"/>
        <w:rPr>
          <w:rFonts w:ascii="Arial" w:hAnsi="Arial" w:cs="Arial"/>
          <w:sz w:val="20"/>
          <w:szCs w:val="20"/>
          <w:lang w:val="en-AU"/>
        </w:rPr>
      </w:pPr>
    </w:p>
    <w:p w:rsidR="00FF3D20" w:rsidRPr="00761597" w:rsidRDefault="00FF3D20" w:rsidP="00E51800">
      <w:pPr>
        <w:jc w:val="both"/>
        <w:rPr>
          <w:rFonts w:ascii="Arial" w:hAnsi="Arial" w:cs="Arial"/>
          <w:sz w:val="20"/>
          <w:szCs w:val="20"/>
          <w:lang w:val="en-AU"/>
        </w:rPr>
      </w:pPr>
      <w:r w:rsidRPr="00761597">
        <w:rPr>
          <w:rFonts w:ascii="Arial" w:hAnsi="Arial" w:cs="Arial"/>
          <w:sz w:val="20"/>
          <w:szCs w:val="20"/>
          <w:lang w:val="en-AU"/>
        </w:rPr>
        <w:t>These amendments are made to support the operation of fixed services under an 1800 MHz band spectrum licence in regional areas while managing interference and the potential for spectrum denial. The amendments also define protection requirements for apparatus licensed fixed services that may continue to operate in the band after the reallocation period.</w:t>
      </w:r>
    </w:p>
    <w:p w:rsidR="00FF3D20" w:rsidRPr="00761597" w:rsidRDefault="00FF3D20" w:rsidP="00E51800">
      <w:pPr>
        <w:jc w:val="both"/>
        <w:rPr>
          <w:rFonts w:ascii="Arial" w:hAnsi="Arial" w:cs="Arial"/>
          <w:sz w:val="20"/>
          <w:szCs w:val="20"/>
          <w:lang w:val="en-AU"/>
        </w:rPr>
      </w:pPr>
    </w:p>
    <w:p w:rsidR="002B0ACA" w:rsidRPr="00761597" w:rsidRDefault="002B0ACA" w:rsidP="00E51800">
      <w:pPr>
        <w:jc w:val="both"/>
        <w:rPr>
          <w:rFonts w:ascii="Arial" w:hAnsi="Arial" w:cs="Arial"/>
          <w:sz w:val="20"/>
          <w:szCs w:val="20"/>
          <w:lang w:val="en-AU"/>
        </w:rPr>
      </w:pPr>
    </w:p>
    <w:p w:rsidR="002B0ACA" w:rsidRPr="00761597" w:rsidRDefault="009859BF" w:rsidP="00E51800">
      <w:pPr>
        <w:jc w:val="both"/>
        <w:rPr>
          <w:rFonts w:ascii="Arial" w:hAnsi="Arial" w:cs="Arial"/>
          <w:b/>
          <w:sz w:val="20"/>
          <w:szCs w:val="20"/>
          <w:lang w:val="en-AU"/>
        </w:rPr>
      </w:pPr>
      <w:r w:rsidRPr="00761597">
        <w:rPr>
          <w:rFonts w:ascii="Arial" w:hAnsi="Arial" w:cs="Arial"/>
          <w:b/>
          <w:sz w:val="20"/>
          <w:szCs w:val="20"/>
          <w:lang w:val="en-AU"/>
        </w:rPr>
        <w:t>Legislative p</w:t>
      </w:r>
      <w:r w:rsidR="00776FB8" w:rsidRPr="00761597">
        <w:rPr>
          <w:rFonts w:ascii="Arial" w:hAnsi="Arial" w:cs="Arial"/>
          <w:b/>
          <w:sz w:val="20"/>
          <w:szCs w:val="20"/>
          <w:lang w:val="en-AU"/>
        </w:rPr>
        <w:t>rovisions</w:t>
      </w:r>
    </w:p>
    <w:p w:rsidR="002B0ACA" w:rsidRPr="00761597" w:rsidRDefault="002B0ACA" w:rsidP="00E51800">
      <w:pPr>
        <w:jc w:val="both"/>
        <w:rPr>
          <w:rFonts w:ascii="Arial" w:hAnsi="Arial" w:cs="Arial"/>
          <w:sz w:val="20"/>
          <w:szCs w:val="20"/>
          <w:lang w:val="en-AU"/>
        </w:rPr>
      </w:pPr>
    </w:p>
    <w:p w:rsidR="00FA0729" w:rsidRDefault="00FA0729" w:rsidP="00FA0729">
      <w:pPr>
        <w:rPr>
          <w:rFonts w:ascii="Arial" w:hAnsi="Arial" w:cs="Arial"/>
          <w:sz w:val="20"/>
          <w:lang w:val="en-AU"/>
        </w:rPr>
      </w:pPr>
      <w:r w:rsidRPr="00FA0729">
        <w:rPr>
          <w:rFonts w:ascii="Arial" w:hAnsi="Arial" w:cs="Arial"/>
          <w:sz w:val="20"/>
          <w:lang w:val="en-AU"/>
        </w:rPr>
        <w:t xml:space="preserve">The </w:t>
      </w:r>
      <w:r>
        <w:rPr>
          <w:rFonts w:ascii="Arial" w:hAnsi="Arial" w:cs="Arial"/>
          <w:sz w:val="20"/>
          <w:lang w:val="en-AU"/>
        </w:rPr>
        <w:t>Variation Instrument</w:t>
      </w:r>
      <w:r w:rsidRPr="00FA0729">
        <w:rPr>
          <w:rFonts w:ascii="Arial" w:hAnsi="Arial" w:cs="Arial"/>
          <w:sz w:val="20"/>
          <w:lang w:val="en-AU"/>
        </w:rPr>
        <w:t xml:space="preserve"> has been made by the </w:t>
      </w:r>
      <w:r w:rsidRPr="00A1343A">
        <w:rPr>
          <w:rFonts w:ascii="Arial" w:hAnsi="Arial" w:cs="Arial"/>
          <w:sz w:val="20"/>
        </w:rPr>
        <w:t>Australian Communications and Media Authority</w:t>
      </w:r>
      <w:r>
        <w:rPr>
          <w:rFonts w:ascii="Arial" w:hAnsi="Arial" w:cs="Arial"/>
          <w:sz w:val="20"/>
        </w:rPr>
        <w:t xml:space="preserve"> (</w:t>
      </w:r>
      <w:r>
        <w:rPr>
          <w:rFonts w:ascii="Arial" w:hAnsi="Arial" w:cs="Arial"/>
          <w:sz w:val="20"/>
          <w:lang w:val="en-AU"/>
        </w:rPr>
        <w:t>ACMA)</w:t>
      </w:r>
      <w:r w:rsidRPr="00FA0729">
        <w:rPr>
          <w:rFonts w:ascii="Arial" w:hAnsi="Arial" w:cs="Arial"/>
          <w:sz w:val="20"/>
          <w:lang w:val="en-AU"/>
        </w:rPr>
        <w:t xml:space="preserve"> in accordance with </w:t>
      </w:r>
      <w:r>
        <w:rPr>
          <w:rFonts w:ascii="Arial" w:hAnsi="Arial" w:cs="Arial"/>
          <w:sz w:val="20"/>
          <w:lang w:val="en-AU"/>
        </w:rPr>
        <w:t>subsection 145(4) and section 262 of</w:t>
      </w:r>
      <w:r w:rsidRPr="00FA0729">
        <w:rPr>
          <w:rFonts w:ascii="Arial" w:hAnsi="Arial" w:cs="Arial"/>
          <w:sz w:val="20"/>
          <w:lang w:val="en-AU"/>
        </w:rPr>
        <w:t xml:space="preserve"> </w:t>
      </w:r>
      <w:r>
        <w:rPr>
          <w:rFonts w:ascii="Arial" w:hAnsi="Arial" w:cs="Arial"/>
          <w:sz w:val="20"/>
          <w:lang w:val="en-AU"/>
        </w:rPr>
        <w:t xml:space="preserve">the </w:t>
      </w:r>
      <w:r w:rsidRPr="00900655">
        <w:rPr>
          <w:rFonts w:ascii="Arial" w:hAnsi="Arial" w:cs="Arial"/>
          <w:i/>
          <w:sz w:val="20"/>
        </w:rPr>
        <w:t>Radiocommunications Act 1992</w:t>
      </w:r>
      <w:r>
        <w:rPr>
          <w:rFonts w:ascii="Arial" w:hAnsi="Arial" w:cs="Arial"/>
          <w:sz w:val="20"/>
        </w:rPr>
        <w:t xml:space="preserve"> (the </w:t>
      </w:r>
      <w:r w:rsidRPr="009D358F">
        <w:rPr>
          <w:rFonts w:ascii="Arial" w:hAnsi="Arial" w:cs="Arial"/>
          <w:sz w:val="20"/>
        </w:rPr>
        <w:t>Act</w:t>
      </w:r>
      <w:r>
        <w:rPr>
          <w:rFonts w:ascii="Arial" w:hAnsi="Arial" w:cs="Arial"/>
          <w:sz w:val="20"/>
        </w:rPr>
        <w:t xml:space="preserve">) </w:t>
      </w:r>
      <w:r w:rsidRPr="00FA0729">
        <w:rPr>
          <w:rFonts w:ascii="Arial" w:hAnsi="Arial" w:cs="Arial"/>
          <w:sz w:val="20"/>
          <w:lang w:val="en-AU"/>
        </w:rPr>
        <w:t>and in accordance with subsection 33(3) of the</w:t>
      </w:r>
      <w:r w:rsidRPr="00FA0729">
        <w:rPr>
          <w:rFonts w:ascii="Arial" w:hAnsi="Arial" w:cs="Arial"/>
          <w:i/>
          <w:iCs/>
          <w:sz w:val="20"/>
          <w:lang w:val="en-AU"/>
        </w:rPr>
        <w:t xml:space="preserve"> Acts Interpretation Act 1901</w:t>
      </w:r>
      <w:r w:rsidRPr="00FA0729">
        <w:rPr>
          <w:rFonts w:ascii="Arial" w:hAnsi="Arial" w:cs="Arial"/>
          <w:sz w:val="20"/>
          <w:lang w:val="en-AU"/>
        </w:rPr>
        <w:t xml:space="preserve"> (the AIA).</w:t>
      </w:r>
    </w:p>
    <w:p w:rsidR="00FA0729" w:rsidRPr="00FA0729" w:rsidRDefault="00FA0729" w:rsidP="00FA0729">
      <w:pPr>
        <w:rPr>
          <w:rFonts w:ascii="Arial" w:hAnsi="Arial" w:cs="Arial"/>
          <w:sz w:val="20"/>
          <w:lang w:val="en-AU"/>
        </w:rPr>
      </w:pPr>
    </w:p>
    <w:p w:rsidR="00A1343A" w:rsidRDefault="00A1343A" w:rsidP="00A1343A">
      <w:pPr>
        <w:rPr>
          <w:rFonts w:ascii="Arial" w:hAnsi="Arial" w:cs="Arial"/>
          <w:sz w:val="20"/>
        </w:rPr>
      </w:pPr>
      <w:r>
        <w:rPr>
          <w:rFonts w:ascii="Arial" w:hAnsi="Arial" w:cs="Arial"/>
          <w:sz w:val="20"/>
        </w:rPr>
        <w:t xml:space="preserve">Section 145 of the </w:t>
      </w:r>
      <w:r w:rsidR="00FA0729">
        <w:rPr>
          <w:rFonts w:ascii="Arial" w:hAnsi="Arial" w:cs="Arial"/>
          <w:sz w:val="20"/>
        </w:rPr>
        <w:t xml:space="preserve">Act </w:t>
      </w:r>
      <w:r>
        <w:rPr>
          <w:rFonts w:ascii="Arial" w:hAnsi="Arial" w:cs="Arial"/>
          <w:sz w:val="20"/>
        </w:rPr>
        <w:t xml:space="preserve">provides that </w:t>
      </w:r>
      <w:r w:rsidRPr="009D358F">
        <w:rPr>
          <w:rFonts w:ascii="Arial" w:hAnsi="Arial" w:cs="Arial"/>
          <w:sz w:val="20"/>
        </w:rPr>
        <w:t>the</w:t>
      </w:r>
      <w:r>
        <w:rPr>
          <w:rFonts w:ascii="Arial" w:hAnsi="Arial" w:cs="Arial"/>
          <w:sz w:val="20"/>
        </w:rPr>
        <w:t xml:space="preserve"> </w:t>
      </w:r>
      <w:r w:rsidRPr="009D358F">
        <w:rPr>
          <w:rFonts w:ascii="Arial" w:hAnsi="Arial" w:cs="Arial"/>
          <w:sz w:val="20"/>
        </w:rPr>
        <w:t>ACMA may</w:t>
      </w:r>
      <w:r>
        <w:rPr>
          <w:rFonts w:ascii="Arial" w:hAnsi="Arial" w:cs="Arial"/>
          <w:sz w:val="20"/>
        </w:rPr>
        <w:t xml:space="preserve"> refuse to include details of a radiocommunications transmitter that is proposed to be operated under a spectrum licence on the Register of Radiocommunications Licences if the ACMA is satisfied that he transmitter could cause an unacceptable level of interference to the operation of other radiocommunications devices under that or any other spectrum licence, or any other licence. </w:t>
      </w:r>
    </w:p>
    <w:p w:rsidR="00A1343A" w:rsidRDefault="00A1343A" w:rsidP="00A1343A">
      <w:pPr>
        <w:rPr>
          <w:rFonts w:ascii="Arial" w:hAnsi="Arial" w:cs="Arial"/>
          <w:sz w:val="20"/>
        </w:rPr>
      </w:pPr>
    </w:p>
    <w:p w:rsidR="00A1343A" w:rsidRDefault="00A1343A" w:rsidP="00A1343A">
      <w:pPr>
        <w:rPr>
          <w:rFonts w:ascii="Arial" w:hAnsi="Arial" w:cs="Arial"/>
          <w:sz w:val="20"/>
        </w:rPr>
      </w:pPr>
      <w:r>
        <w:rPr>
          <w:rFonts w:ascii="Arial" w:hAnsi="Arial" w:cs="Arial"/>
          <w:sz w:val="20"/>
        </w:rPr>
        <w:t xml:space="preserve">Subsection 145(4) of the Act provides that the ACMA may determine, by written instrument, what are unacceptable levels of interference for the purposes of section 145. </w:t>
      </w:r>
    </w:p>
    <w:p w:rsidR="00A1343A" w:rsidRDefault="00A1343A" w:rsidP="00A1343A">
      <w:pPr>
        <w:rPr>
          <w:rFonts w:ascii="Arial" w:hAnsi="Arial" w:cs="Arial"/>
          <w:sz w:val="20"/>
        </w:rPr>
      </w:pPr>
    </w:p>
    <w:p w:rsidR="00A1343A" w:rsidRDefault="006F7DE6" w:rsidP="006F7DE6">
      <w:pPr>
        <w:rPr>
          <w:rFonts w:ascii="Arial" w:hAnsi="Arial" w:cs="Arial"/>
          <w:sz w:val="20"/>
        </w:rPr>
      </w:pPr>
      <w:r>
        <w:rPr>
          <w:rFonts w:ascii="Arial" w:hAnsi="Arial" w:cs="Arial"/>
          <w:sz w:val="20"/>
        </w:rPr>
        <w:t xml:space="preserve">Section 262 of the Act provides that the ACMA may make written advisory guidelines about any aspect of radiocommunications or radio emissions. </w:t>
      </w:r>
    </w:p>
    <w:p w:rsidR="00A1343A" w:rsidRPr="00BF2F91" w:rsidRDefault="00A1343A" w:rsidP="00A1343A"/>
    <w:p w:rsidR="00A1343A" w:rsidRDefault="00A1343A" w:rsidP="00A1343A">
      <w:pPr>
        <w:rPr>
          <w:rFonts w:ascii="Arial" w:hAnsi="Arial" w:cs="Arial"/>
          <w:sz w:val="20"/>
        </w:rPr>
      </w:pPr>
      <w:r w:rsidRPr="0047500C">
        <w:rPr>
          <w:rFonts w:ascii="Arial" w:hAnsi="Arial" w:cs="Arial"/>
          <w:sz w:val="20"/>
        </w:rPr>
        <w:t xml:space="preserve">Under subsection 33(3) of the </w:t>
      </w:r>
      <w:r w:rsidR="00FA0729" w:rsidRPr="00FA0729">
        <w:rPr>
          <w:rFonts w:ascii="Arial" w:hAnsi="Arial" w:cs="Arial"/>
          <w:sz w:val="20"/>
        </w:rPr>
        <w:t>AIA</w:t>
      </w:r>
      <w:r w:rsidRPr="0047500C">
        <w:rPr>
          <w:rFonts w:ascii="Arial" w:hAnsi="Arial" w:cs="Arial"/>
          <w:sz w:val="20"/>
        </w:rPr>
        <w:t>, where an Act</w:t>
      </w:r>
      <w:r>
        <w:rPr>
          <w:rFonts w:ascii="Arial" w:hAnsi="Arial" w:cs="Arial"/>
          <w:sz w:val="20"/>
        </w:rPr>
        <w:t xml:space="preserve"> </w:t>
      </w:r>
      <w:r w:rsidRPr="0047500C">
        <w:rPr>
          <w:rFonts w:ascii="Arial" w:hAnsi="Arial" w:cs="Arial"/>
          <w:sz w:val="20"/>
        </w:rPr>
        <w:t>confers a power to make, grant or issue any instrument of a legislative character, the power</w:t>
      </w:r>
      <w:r>
        <w:rPr>
          <w:rFonts w:ascii="Arial" w:hAnsi="Arial" w:cs="Arial"/>
          <w:sz w:val="20"/>
        </w:rPr>
        <w:t xml:space="preserve"> </w:t>
      </w:r>
      <w:r w:rsidRPr="0047500C">
        <w:rPr>
          <w:rFonts w:ascii="Arial" w:hAnsi="Arial" w:cs="Arial"/>
          <w:sz w:val="20"/>
        </w:rPr>
        <w:t>shall be construed as including a power exercisable in the like manner and</w:t>
      </w:r>
      <w:r>
        <w:rPr>
          <w:rFonts w:ascii="Arial" w:hAnsi="Arial" w:cs="Arial"/>
          <w:sz w:val="20"/>
        </w:rPr>
        <w:t xml:space="preserve"> </w:t>
      </w:r>
      <w:r w:rsidRPr="0047500C">
        <w:rPr>
          <w:rFonts w:ascii="Arial" w:hAnsi="Arial" w:cs="Arial"/>
          <w:sz w:val="20"/>
        </w:rPr>
        <w:t>subject to the like conditions (if any) to repeal, rescind, revoke, amend, or</w:t>
      </w:r>
      <w:r>
        <w:rPr>
          <w:rFonts w:ascii="Arial" w:hAnsi="Arial" w:cs="Arial"/>
          <w:sz w:val="20"/>
        </w:rPr>
        <w:t xml:space="preserve"> </w:t>
      </w:r>
      <w:r w:rsidRPr="0047500C">
        <w:rPr>
          <w:rFonts w:ascii="Arial" w:hAnsi="Arial" w:cs="Arial"/>
          <w:sz w:val="20"/>
        </w:rPr>
        <w:t>vary any such instrument</w:t>
      </w:r>
      <w:r>
        <w:rPr>
          <w:rFonts w:ascii="Arial" w:hAnsi="Arial" w:cs="Arial"/>
          <w:sz w:val="20"/>
        </w:rPr>
        <w:t xml:space="preserve">.  </w:t>
      </w:r>
    </w:p>
    <w:p w:rsidR="00A1343A" w:rsidRDefault="00A1343A" w:rsidP="00C37838">
      <w:pPr>
        <w:jc w:val="both"/>
        <w:outlineLvl w:val="0"/>
        <w:rPr>
          <w:rFonts w:ascii="Arial" w:hAnsi="Arial" w:cs="Arial"/>
          <w:sz w:val="20"/>
          <w:szCs w:val="20"/>
          <w:lang w:val="en-AU"/>
        </w:rPr>
      </w:pPr>
    </w:p>
    <w:p w:rsidR="00C37838" w:rsidRPr="00761597" w:rsidRDefault="00C37838" w:rsidP="00C37838">
      <w:pPr>
        <w:jc w:val="both"/>
        <w:rPr>
          <w:rFonts w:ascii="Arial" w:hAnsi="Arial" w:cs="Arial"/>
          <w:sz w:val="20"/>
          <w:szCs w:val="20"/>
          <w:lang w:val="en-AU"/>
        </w:rPr>
      </w:pPr>
      <w:bookmarkStart w:id="2" w:name="_GoBack"/>
      <w:bookmarkEnd w:id="2"/>
    </w:p>
    <w:p w:rsidR="002B0ACA" w:rsidRPr="00761597" w:rsidRDefault="009C7347" w:rsidP="00E51800">
      <w:pPr>
        <w:keepNext/>
        <w:jc w:val="both"/>
        <w:outlineLvl w:val="0"/>
        <w:rPr>
          <w:rFonts w:ascii="Arial" w:hAnsi="Arial" w:cs="Arial"/>
          <w:b/>
          <w:sz w:val="20"/>
          <w:szCs w:val="20"/>
          <w:lang w:val="en-AU"/>
        </w:rPr>
      </w:pPr>
      <w:r w:rsidRPr="00761597">
        <w:rPr>
          <w:rFonts w:ascii="Arial" w:hAnsi="Arial" w:cs="Arial"/>
          <w:b/>
          <w:sz w:val="20"/>
          <w:szCs w:val="20"/>
          <w:lang w:val="en-AU"/>
        </w:rPr>
        <w:t>Background</w:t>
      </w:r>
    </w:p>
    <w:p w:rsidR="002B0ACA" w:rsidRPr="00761597" w:rsidRDefault="002B0ACA" w:rsidP="00E51800">
      <w:pPr>
        <w:jc w:val="both"/>
        <w:rPr>
          <w:rFonts w:ascii="Arial" w:hAnsi="Arial" w:cs="Arial"/>
          <w:sz w:val="20"/>
          <w:szCs w:val="20"/>
          <w:lang w:val="en-AU"/>
        </w:rPr>
      </w:pPr>
    </w:p>
    <w:p w:rsidR="002B0ACA" w:rsidRPr="00761597" w:rsidRDefault="009C7347" w:rsidP="00E51800">
      <w:pPr>
        <w:jc w:val="both"/>
        <w:rPr>
          <w:rFonts w:ascii="Arial" w:hAnsi="Arial" w:cs="Arial"/>
          <w:sz w:val="20"/>
          <w:szCs w:val="20"/>
          <w:lang w:val="en-AU"/>
        </w:rPr>
      </w:pPr>
      <w:r w:rsidRPr="00761597">
        <w:rPr>
          <w:rFonts w:ascii="Arial" w:hAnsi="Arial" w:cs="Arial"/>
          <w:sz w:val="20"/>
          <w:szCs w:val="20"/>
          <w:lang w:val="en-AU"/>
        </w:rPr>
        <w:t xml:space="preserve">A spectrum licence permits a licensee, subject to specified conditions, to operate radiocommunications devices within a particular spectrum space, defined by a frequency band and a geographic area. Interference occurring between adjacent spectrum licences consists of in-band interference across the </w:t>
      </w:r>
      <w:r w:rsidRPr="00761597">
        <w:rPr>
          <w:rFonts w:ascii="Arial" w:hAnsi="Arial" w:cs="Arial"/>
          <w:sz w:val="20"/>
          <w:szCs w:val="20"/>
          <w:lang w:val="en-AU"/>
        </w:rPr>
        <w:lastRenderedPageBreak/>
        <w:t>geographic boundaries, and out-of-band interference across the frequency boundaries. Interference can also occur between spectrum licensed services and services operating under apparatus and class licensing arrangements</w:t>
      </w:r>
      <w:r w:rsidR="008A2EAE" w:rsidRPr="00761597">
        <w:rPr>
          <w:rFonts w:ascii="Arial" w:hAnsi="Arial" w:cs="Arial"/>
          <w:sz w:val="20"/>
          <w:szCs w:val="20"/>
          <w:lang w:val="en-AU"/>
        </w:rPr>
        <w:t>.</w:t>
      </w:r>
      <w:r w:rsidRPr="00761597">
        <w:rPr>
          <w:rFonts w:ascii="Arial" w:hAnsi="Arial" w:cs="Arial"/>
          <w:sz w:val="20"/>
          <w:szCs w:val="20"/>
          <w:lang w:val="en-AU"/>
        </w:rPr>
        <w:t xml:space="preserve">  </w:t>
      </w:r>
    </w:p>
    <w:p w:rsidR="00E97B8C" w:rsidRPr="00761597" w:rsidRDefault="00E97B8C" w:rsidP="00E51800">
      <w:pPr>
        <w:jc w:val="both"/>
        <w:rPr>
          <w:rFonts w:ascii="Arial" w:hAnsi="Arial" w:cs="Arial"/>
          <w:sz w:val="20"/>
          <w:szCs w:val="20"/>
          <w:lang w:val="en-AU"/>
        </w:rPr>
      </w:pPr>
    </w:p>
    <w:p w:rsidR="00E97B8C" w:rsidRPr="00761597" w:rsidRDefault="00E97B8C" w:rsidP="00E51800">
      <w:pPr>
        <w:jc w:val="both"/>
        <w:rPr>
          <w:rFonts w:ascii="Arial" w:hAnsi="Arial" w:cs="Arial"/>
          <w:sz w:val="20"/>
          <w:szCs w:val="20"/>
          <w:lang w:val="en-AU"/>
        </w:rPr>
      </w:pPr>
      <w:r w:rsidRPr="00761597">
        <w:rPr>
          <w:rFonts w:ascii="Arial" w:hAnsi="Arial" w:cs="Arial"/>
          <w:sz w:val="20"/>
          <w:szCs w:val="20"/>
          <w:lang w:val="en-AU"/>
        </w:rPr>
        <w:t xml:space="preserve">The Act provides a number of means by which the ACMA may manage interference resulting from operation of a radiocommunications transmitter under a spectrum licence. These include the ability to make advisory guidelines under section 262 of the Act about interference management and </w:t>
      </w:r>
      <w:r w:rsidR="00761597" w:rsidRPr="00761597">
        <w:rPr>
          <w:rFonts w:ascii="Arial" w:hAnsi="Arial" w:cs="Arial"/>
          <w:sz w:val="20"/>
          <w:szCs w:val="20"/>
          <w:lang w:val="en-AU"/>
        </w:rPr>
        <w:t>determine by written instrument what constitutes an unacceptable level of interference under section 145(4) for the purpose of registering transmitters</w:t>
      </w:r>
      <w:r w:rsidRPr="00761597">
        <w:rPr>
          <w:rFonts w:ascii="Arial" w:hAnsi="Arial" w:cs="Arial"/>
          <w:sz w:val="20"/>
          <w:szCs w:val="20"/>
          <w:lang w:val="en-AU"/>
        </w:rPr>
        <w:t>.</w:t>
      </w:r>
    </w:p>
    <w:p w:rsidR="002B0ACA" w:rsidRPr="00761597" w:rsidRDefault="002B0ACA" w:rsidP="00E51800">
      <w:pPr>
        <w:jc w:val="both"/>
        <w:rPr>
          <w:rFonts w:ascii="Arial" w:hAnsi="Arial" w:cs="Arial"/>
          <w:sz w:val="20"/>
          <w:szCs w:val="20"/>
          <w:lang w:val="en-AU"/>
        </w:rPr>
      </w:pPr>
    </w:p>
    <w:p w:rsidR="00E97B8C" w:rsidRPr="00761597" w:rsidRDefault="00E97B8C" w:rsidP="00E51800">
      <w:pPr>
        <w:jc w:val="both"/>
        <w:rPr>
          <w:rFonts w:ascii="Arial" w:hAnsi="Arial" w:cs="Arial"/>
          <w:sz w:val="20"/>
          <w:szCs w:val="20"/>
          <w:lang w:val="en-AU"/>
        </w:rPr>
      </w:pPr>
      <w:r w:rsidRPr="00761597">
        <w:rPr>
          <w:rFonts w:ascii="Arial" w:hAnsi="Arial" w:cs="Arial"/>
          <w:sz w:val="20"/>
          <w:szCs w:val="20"/>
          <w:lang w:val="en-AU"/>
        </w:rPr>
        <w:t xml:space="preserve">The set of legal instruments that manage interference in the 1800 MHz band are the </w:t>
      </w:r>
      <w:r w:rsidRPr="00761597">
        <w:rPr>
          <w:rFonts w:ascii="Arial" w:hAnsi="Arial" w:cs="Arial"/>
          <w:i/>
          <w:sz w:val="20"/>
          <w:szCs w:val="20"/>
          <w:lang w:val="en-AU"/>
        </w:rPr>
        <w:t>Radiocommunications Advisory Guidelines (Managing Interference from Spectrum Licensed Transmitters – 1800 MHz Band) 2012</w:t>
      </w:r>
      <w:r w:rsidRPr="00761597">
        <w:rPr>
          <w:rFonts w:ascii="Arial" w:hAnsi="Arial" w:cs="Arial"/>
          <w:sz w:val="20"/>
          <w:szCs w:val="20"/>
          <w:lang w:val="en-AU"/>
        </w:rPr>
        <w:t xml:space="preserve">, </w:t>
      </w:r>
      <w:r w:rsidRPr="00761597">
        <w:rPr>
          <w:rFonts w:ascii="Arial" w:hAnsi="Arial" w:cs="Arial"/>
          <w:i/>
          <w:sz w:val="20"/>
          <w:szCs w:val="20"/>
          <w:lang w:val="en-AU"/>
        </w:rPr>
        <w:t>Radiocommunications Advisory Guidelines (Managing Interference to Spectrum Licensed Receivers – 1800 MHz Band) 2012, Radiocommunications Advisory Guidelines (Additional Device Boundary Criteria – 1800 MHz Band 2012 and the Radiocommunications (Unacceptable Levels of Interference – 1800 MHz Band) Determination 2012.</w:t>
      </w:r>
    </w:p>
    <w:p w:rsidR="00E97B8C" w:rsidRPr="00761597" w:rsidRDefault="00E97B8C" w:rsidP="00E51800">
      <w:pPr>
        <w:jc w:val="both"/>
        <w:rPr>
          <w:rFonts w:ascii="Arial" w:hAnsi="Arial" w:cs="Arial"/>
          <w:sz w:val="20"/>
          <w:szCs w:val="20"/>
          <w:lang w:val="en-AU"/>
        </w:rPr>
      </w:pPr>
    </w:p>
    <w:p w:rsidR="00191948" w:rsidRPr="00761597" w:rsidRDefault="00E97B8C" w:rsidP="00191948">
      <w:pPr>
        <w:jc w:val="both"/>
        <w:rPr>
          <w:rFonts w:ascii="Arial" w:hAnsi="Arial" w:cs="Arial"/>
          <w:sz w:val="20"/>
          <w:szCs w:val="20"/>
          <w:lang w:val="en-AU"/>
        </w:rPr>
      </w:pPr>
      <w:r w:rsidRPr="00761597">
        <w:rPr>
          <w:rFonts w:ascii="Arial" w:hAnsi="Arial" w:cs="Arial"/>
          <w:sz w:val="20"/>
          <w:szCs w:val="20"/>
          <w:lang w:val="en-AU"/>
        </w:rPr>
        <w:t xml:space="preserve">On 26 May 2015, the Minister for Communications (the minister) made the </w:t>
      </w:r>
      <w:r w:rsidRPr="00761597">
        <w:rPr>
          <w:rFonts w:ascii="Arial" w:hAnsi="Arial" w:cs="Arial"/>
          <w:i/>
          <w:sz w:val="20"/>
          <w:szCs w:val="20"/>
          <w:lang w:val="en-AU"/>
        </w:rPr>
        <w:t>Radiocommunications (Spectrum Re-allocation – Regional 1800 MHz Band) Declaration 2015</w:t>
      </w:r>
      <w:r w:rsidR="00191948" w:rsidRPr="00761597">
        <w:rPr>
          <w:rFonts w:ascii="Arial" w:hAnsi="Arial" w:cs="Arial"/>
          <w:sz w:val="20"/>
          <w:szCs w:val="20"/>
          <w:lang w:val="en-AU"/>
        </w:rPr>
        <w:t xml:space="preserve"> (</w:t>
      </w:r>
      <w:r w:rsidR="00191948" w:rsidRPr="00761597">
        <w:rPr>
          <w:rFonts w:ascii="Arial" w:hAnsi="Arial" w:cs="Arial"/>
          <w:b/>
          <w:sz w:val="20"/>
          <w:szCs w:val="20"/>
          <w:lang w:val="en-AU"/>
        </w:rPr>
        <w:t>the Declaration</w:t>
      </w:r>
      <w:r w:rsidR="00191948" w:rsidRPr="00761597">
        <w:rPr>
          <w:rFonts w:ascii="Arial" w:hAnsi="Arial" w:cs="Arial"/>
          <w:sz w:val="20"/>
          <w:szCs w:val="20"/>
          <w:lang w:val="en-AU"/>
        </w:rPr>
        <w:t>). The D</w:t>
      </w:r>
      <w:r w:rsidRPr="00761597">
        <w:rPr>
          <w:rFonts w:ascii="Arial" w:hAnsi="Arial" w:cs="Arial"/>
          <w:sz w:val="20"/>
          <w:szCs w:val="20"/>
          <w:lang w:val="en-AU"/>
        </w:rPr>
        <w:t xml:space="preserve">eclaration </w:t>
      </w:r>
      <w:r w:rsidR="00191948" w:rsidRPr="00761597">
        <w:rPr>
          <w:rFonts w:ascii="Arial" w:hAnsi="Arial" w:cs="Arial"/>
          <w:sz w:val="20"/>
          <w:szCs w:val="20"/>
          <w:lang w:val="en-AU"/>
        </w:rPr>
        <w:t xml:space="preserve">stated </w:t>
      </w:r>
      <w:r w:rsidRPr="00761597">
        <w:rPr>
          <w:rFonts w:ascii="Arial" w:hAnsi="Arial" w:cs="Arial"/>
          <w:sz w:val="20"/>
          <w:szCs w:val="20"/>
          <w:lang w:val="en-AU"/>
        </w:rPr>
        <w:t>that spectrum in the frequency ranges 1725–1785 MHz and 1820–1880 MHz in regional Australia (</w:t>
      </w:r>
      <w:r w:rsidRPr="00761597">
        <w:rPr>
          <w:rFonts w:ascii="Arial" w:hAnsi="Arial" w:cs="Arial"/>
          <w:b/>
          <w:sz w:val="20"/>
          <w:szCs w:val="20"/>
          <w:lang w:val="en-AU"/>
        </w:rPr>
        <w:t>the regional 1800 MHz band</w:t>
      </w:r>
      <w:r w:rsidRPr="00761597">
        <w:rPr>
          <w:rFonts w:ascii="Arial" w:hAnsi="Arial" w:cs="Arial"/>
          <w:sz w:val="20"/>
          <w:szCs w:val="20"/>
          <w:lang w:val="en-AU"/>
        </w:rPr>
        <w:t>) is to be reallocated by the issue of spectrum licences. This adds to the existing spectrum subject to spectrum licensing in the 1800 MHz band.</w:t>
      </w:r>
      <w:r w:rsidR="00191948" w:rsidRPr="00761597">
        <w:rPr>
          <w:rFonts w:ascii="Arial" w:hAnsi="Arial" w:cs="Arial"/>
          <w:sz w:val="20"/>
          <w:szCs w:val="20"/>
          <w:lang w:val="en-AU"/>
        </w:rPr>
        <w:t xml:space="preserve"> </w:t>
      </w:r>
    </w:p>
    <w:p w:rsidR="00191948" w:rsidRPr="00761597" w:rsidRDefault="00191948" w:rsidP="00191948">
      <w:pPr>
        <w:jc w:val="both"/>
        <w:rPr>
          <w:rFonts w:ascii="Arial" w:hAnsi="Arial" w:cs="Arial"/>
          <w:sz w:val="20"/>
          <w:szCs w:val="20"/>
          <w:lang w:val="en-AU"/>
        </w:rPr>
      </w:pPr>
    </w:p>
    <w:p w:rsidR="00191948" w:rsidRPr="00761597" w:rsidRDefault="00191948" w:rsidP="00191948">
      <w:pPr>
        <w:jc w:val="both"/>
        <w:rPr>
          <w:rFonts w:ascii="Arial" w:hAnsi="Arial" w:cs="Arial"/>
          <w:sz w:val="20"/>
          <w:szCs w:val="20"/>
          <w:lang w:val="en-AU"/>
        </w:rPr>
      </w:pPr>
      <w:r w:rsidRPr="00761597">
        <w:rPr>
          <w:rFonts w:ascii="Arial" w:hAnsi="Arial" w:cs="Arial"/>
          <w:sz w:val="20"/>
          <w:szCs w:val="20"/>
          <w:lang w:val="en-AU"/>
        </w:rPr>
        <w:t xml:space="preserve">Before the Declaration was made, </w:t>
      </w:r>
      <w:r w:rsidR="009F734F">
        <w:rPr>
          <w:rFonts w:ascii="Arial" w:hAnsi="Arial" w:cs="Arial"/>
          <w:sz w:val="20"/>
          <w:szCs w:val="20"/>
          <w:lang w:val="en-AU"/>
        </w:rPr>
        <w:t>apparatus licensed fixed services</w:t>
      </w:r>
      <w:r w:rsidRPr="00761597">
        <w:rPr>
          <w:rFonts w:ascii="Arial" w:hAnsi="Arial" w:cs="Arial"/>
          <w:sz w:val="20"/>
          <w:szCs w:val="20"/>
          <w:lang w:val="en-AU"/>
        </w:rPr>
        <w:t xml:space="preserve"> were the main incumbent service in the regional 1800 MHz band. The ACMA considers that </w:t>
      </w:r>
      <w:r w:rsidR="00231AAB">
        <w:rPr>
          <w:rFonts w:ascii="Arial" w:hAnsi="Arial" w:cs="Arial"/>
          <w:sz w:val="20"/>
          <w:szCs w:val="20"/>
          <w:lang w:val="en-AU"/>
        </w:rPr>
        <w:t>the s</w:t>
      </w:r>
      <w:r w:rsidRPr="00761597">
        <w:rPr>
          <w:rFonts w:ascii="Arial" w:hAnsi="Arial" w:cs="Arial"/>
          <w:sz w:val="20"/>
          <w:szCs w:val="20"/>
          <w:lang w:val="en-AU"/>
        </w:rPr>
        <w:t>et of legal instruments that manage interference in the 1800 MHz band require minor amendments to:</w:t>
      </w:r>
    </w:p>
    <w:p w:rsidR="00191948" w:rsidRPr="00761597" w:rsidRDefault="00191948" w:rsidP="00191948">
      <w:pPr>
        <w:pStyle w:val="ListParagraph"/>
        <w:numPr>
          <w:ilvl w:val="0"/>
          <w:numId w:val="37"/>
        </w:numPr>
        <w:jc w:val="both"/>
        <w:rPr>
          <w:rFonts w:ascii="Arial" w:hAnsi="Arial" w:cs="Arial"/>
          <w:sz w:val="20"/>
          <w:szCs w:val="20"/>
          <w:lang w:val="en-AU"/>
        </w:rPr>
      </w:pPr>
      <w:r w:rsidRPr="00761597">
        <w:rPr>
          <w:rFonts w:ascii="Arial" w:hAnsi="Arial" w:cs="Arial"/>
          <w:sz w:val="20"/>
          <w:szCs w:val="20"/>
          <w:lang w:val="en-AU"/>
        </w:rPr>
        <w:t xml:space="preserve">support the operation of </w:t>
      </w:r>
      <w:r w:rsidR="00231AAB">
        <w:rPr>
          <w:rFonts w:ascii="Arial" w:hAnsi="Arial" w:cs="Arial"/>
          <w:sz w:val="20"/>
          <w:szCs w:val="20"/>
          <w:lang w:val="en-AU"/>
        </w:rPr>
        <w:t>fixed services</w:t>
      </w:r>
      <w:r w:rsidRPr="00761597">
        <w:rPr>
          <w:rFonts w:ascii="Arial" w:hAnsi="Arial" w:cs="Arial"/>
          <w:sz w:val="20"/>
          <w:szCs w:val="20"/>
          <w:lang w:val="en-AU"/>
        </w:rPr>
        <w:t xml:space="preserve"> under an 1800 MHz band spectrum licence </w:t>
      </w:r>
      <w:r w:rsidR="000C0552">
        <w:rPr>
          <w:rFonts w:ascii="Arial" w:hAnsi="Arial" w:cs="Arial"/>
          <w:sz w:val="20"/>
          <w:szCs w:val="20"/>
          <w:lang w:val="en-AU"/>
        </w:rPr>
        <w:t>outside areas of high mobile use</w:t>
      </w:r>
      <w:r w:rsidRPr="00761597">
        <w:rPr>
          <w:rFonts w:ascii="Arial" w:hAnsi="Arial" w:cs="Arial"/>
          <w:sz w:val="20"/>
          <w:szCs w:val="20"/>
          <w:lang w:val="en-AU"/>
        </w:rPr>
        <w:t xml:space="preserve"> while managing interference and the potential for spectrum denial</w:t>
      </w:r>
    </w:p>
    <w:p w:rsidR="00E97B8C" w:rsidRPr="00761597" w:rsidRDefault="00191948" w:rsidP="00191948">
      <w:pPr>
        <w:pStyle w:val="ListParagraph"/>
        <w:numPr>
          <w:ilvl w:val="0"/>
          <w:numId w:val="37"/>
        </w:numPr>
        <w:jc w:val="both"/>
        <w:rPr>
          <w:rFonts w:ascii="Arial" w:hAnsi="Arial" w:cs="Arial"/>
          <w:sz w:val="20"/>
          <w:szCs w:val="20"/>
          <w:lang w:val="en-AU"/>
        </w:rPr>
      </w:pPr>
      <w:r w:rsidRPr="00761597">
        <w:rPr>
          <w:rFonts w:ascii="Arial" w:hAnsi="Arial" w:cs="Arial"/>
          <w:sz w:val="20"/>
          <w:szCs w:val="20"/>
          <w:lang w:val="en-AU"/>
        </w:rPr>
        <w:t xml:space="preserve">define protection requirements for </w:t>
      </w:r>
      <w:r w:rsidR="00231AAB">
        <w:rPr>
          <w:rFonts w:ascii="Arial" w:hAnsi="Arial" w:cs="Arial"/>
          <w:sz w:val="20"/>
          <w:szCs w:val="20"/>
          <w:lang w:val="en-AU"/>
        </w:rPr>
        <w:t>fixed services</w:t>
      </w:r>
      <w:r w:rsidRPr="00761597">
        <w:rPr>
          <w:rFonts w:ascii="Arial" w:hAnsi="Arial" w:cs="Arial"/>
          <w:sz w:val="20"/>
          <w:szCs w:val="20"/>
          <w:lang w:val="en-AU"/>
        </w:rPr>
        <w:t xml:space="preserve"> operating under fixed licences that may continue to operate in the band after the reallocation period.</w:t>
      </w:r>
    </w:p>
    <w:p w:rsidR="002B0ACA" w:rsidRDefault="002B0ACA" w:rsidP="00E51800">
      <w:pPr>
        <w:jc w:val="both"/>
        <w:rPr>
          <w:rFonts w:ascii="Arial" w:hAnsi="Arial" w:cs="Arial"/>
          <w:sz w:val="20"/>
          <w:szCs w:val="20"/>
          <w:lang w:val="en-AU"/>
        </w:rPr>
      </w:pPr>
    </w:p>
    <w:p w:rsidR="00231AAB" w:rsidRPr="00761597" w:rsidRDefault="00231AAB" w:rsidP="00E51800">
      <w:pPr>
        <w:jc w:val="both"/>
        <w:rPr>
          <w:rFonts w:ascii="Arial" w:hAnsi="Arial" w:cs="Arial"/>
          <w:sz w:val="20"/>
          <w:szCs w:val="20"/>
          <w:lang w:val="en-AU"/>
        </w:rPr>
      </w:pPr>
    </w:p>
    <w:p w:rsidR="002B0ACA" w:rsidRPr="00761597" w:rsidRDefault="00B53B24" w:rsidP="00E51800">
      <w:pPr>
        <w:jc w:val="both"/>
        <w:rPr>
          <w:rFonts w:ascii="Arial" w:hAnsi="Arial" w:cs="Arial"/>
          <w:b/>
          <w:sz w:val="20"/>
          <w:szCs w:val="20"/>
          <w:lang w:val="en-AU"/>
        </w:rPr>
      </w:pPr>
      <w:r w:rsidRPr="00761597">
        <w:rPr>
          <w:rFonts w:ascii="Arial" w:hAnsi="Arial" w:cs="Arial"/>
          <w:b/>
          <w:sz w:val="20"/>
          <w:szCs w:val="20"/>
          <w:lang w:val="en-AU"/>
        </w:rPr>
        <w:t>Operation</w:t>
      </w:r>
    </w:p>
    <w:p w:rsidR="007E5088" w:rsidRPr="00761597" w:rsidRDefault="007E5088" w:rsidP="00E51800">
      <w:pPr>
        <w:jc w:val="both"/>
        <w:rPr>
          <w:rFonts w:ascii="Arial" w:hAnsi="Arial" w:cs="Arial"/>
          <w:sz w:val="20"/>
          <w:szCs w:val="20"/>
          <w:lang w:val="en-AU"/>
        </w:rPr>
      </w:pPr>
    </w:p>
    <w:p w:rsidR="002B0ACA" w:rsidRPr="00761597" w:rsidRDefault="00407B92" w:rsidP="00E51800">
      <w:pPr>
        <w:jc w:val="both"/>
        <w:rPr>
          <w:rFonts w:ascii="Arial" w:hAnsi="Arial" w:cs="Arial"/>
          <w:sz w:val="20"/>
          <w:szCs w:val="20"/>
          <w:lang w:val="en-AU"/>
        </w:rPr>
      </w:pPr>
      <w:r w:rsidRPr="00761597">
        <w:rPr>
          <w:rFonts w:ascii="Arial" w:hAnsi="Arial" w:cs="Arial"/>
          <w:sz w:val="20"/>
          <w:szCs w:val="20"/>
          <w:lang w:val="en-AU"/>
        </w:rPr>
        <w:t xml:space="preserve">The </w:t>
      </w:r>
      <w:r w:rsidR="00D868D1" w:rsidRPr="00761597">
        <w:rPr>
          <w:rFonts w:ascii="Arial" w:hAnsi="Arial" w:cs="Arial"/>
          <w:sz w:val="20"/>
          <w:szCs w:val="20"/>
          <w:lang w:val="en-AU"/>
        </w:rPr>
        <w:t>RAG DBC, RAG Rx and RAG Tx</w:t>
      </w:r>
      <w:r w:rsidRPr="00761597">
        <w:rPr>
          <w:rFonts w:ascii="Arial" w:hAnsi="Arial" w:cs="Arial"/>
          <w:sz w:val="20"/>
          <w:szCs w:val="20"/>
          <w:lang w:val="en-AU"/>
        </w:rPr>
        <w:t xml:space="preserve"> provide guidance on the management and settlement of interference to </w:t>
      </w:r>
      <w:r w:rsidR="00D868D1" w:rsidRPr="00761597">
        <w:rPr>
          <w:rFonts w:ascii="Arial" w:hAnsi="Arial" w:cs="Arial"/>
          <w:sz w:val="20"/>
          <w:szCs w:val="20"/>
          <w:lang w:val="en-AU"/>
        </w:rPr>
        <w:t xml:space="preserve">and from </w:t>
      </w:r>
      <w:r w:rsidRPr="00761597">
        <w:rPr>
          <w:rFonts w:ascii="Arial" w:hAnsi="Arial" w:cs="Arial"/>
          <w:sz w:val="20"/>
          <w:szCs w:val="20"/>
          <w:lang w:val="en-AU"/>
        </w:rPr>
        <w:t xml:space="preserve">radiocommunications </w:t>
      </w:r>
      <w:r w:rsidR="00D868D1" w:rsidRPr="00761597">
        <w:rPr>
          <w:rFonts w:ascii="Arial" w:hAnsi="Arial" w:cs="Arial"/>
          <w:sz w:val="20"/>
          <w:szCs w:val="20"/>
          <w:lang w:val="en-AU"/>
        </w:rPr>
        <w:t xml:space="preserve">devices </w:t>
      </w:r>
      <w:r w:rsidRPr="00761597">
        <w:rPr>
          <w:rFonts w:ascii="Arial" w:hAnsi="Arial" w:cs="Arial"/>
          <w:sz w:val="20"/>
          <w:szCs w:val="20"/>
          <w:lang w:val="en-AU"/>
        </w:rPr>
        <w:t xml:space="preserve">operating under spectrum licences in the </w:t>
      </w:r>
      <w:r w:rsidR="007E5088" w:rsidRPr="00761597">
        <w:rPr>
          <w:rFonts w:ascii="Arial" w:hAnsi="Arial" w:cs="Arial"/>
          <w:sz w:val="20"/>
          <w:szCs w:val="20"/>
          <w:lang w:val="en-AU"/>
        </w:rPr>
        <w:t>1800 MHz</w:t>
      </w:r>
      <w:r w:rsidRPr="00761597">
        <w:rPr>
          <w:rFonts w:ascii="Arial" w:hAnsi="Arial" w:cs="Arial"/>
          <w:sz w:val="20"/>
          <w:szCs w:val="20"/>
          <w:lang w:val="en-AU"/>
        </w:rPr>
        <w:t xml:space="preserve"> band </w:t>
      </w:r>
      <w:r w:rsidR="00703B41">
        <w:rPr>
          <w:rFonts w:ascii="Arial" w:hAnsi="Arial" w:cs="Arial"/>
          <w:sz w:val="20"/>
          <w:szCs w:val="20"/>
          <w:lang w:val="en-AU"/>
        </w:rPr>
        <w:t>with</w:t>
      </w:r>
      <w:r w:rsidR="00703B41" w:rsidRPr="00761597">
        <w:rPr>
          <w:rFonts w:ascii="Arial" w:hAnsi="Arial" w:cs="Arial"/>
          <w:sz w:val="20"/>
          <w:szCs w:val="20"/>
          <w:lang w:val="en-AU"/>
        </w:rPr>
        <w:t xml:space="preserve"> </w:t>
      </w:r>
      <w:r w:rsidRPr="00761597">
        <w:rPr>
          <w:rFonts w:ascii="Arial" w:hAnsi="Arial" w:cs="Arial"/>
          <w:sz w:val="20"/>
          <w:szCs w:val="20"/>
          <w:lang w:val="en-AU"/>
        </w:rPr>
        <w:t xml:space="preserve">radiocommunications </w:t>
      </w:r>
      <w:r w:rsidR="00D868D1" w:rsidRPr="00761597">
        <w:rPr>
          <w:rFonts w:ascii="Arial" w:hAnsi="Arial" w:cs="Arial"/>
          <w:sz w:val="20"/>
          <w:szCs w:val="20"/>
          <w:lang w:val="en-AU"/>
        </w:rPr>
        <w:t xml:space="preserve">devices </w:t>
      </w:r>
      <w:r w:rsidRPr="00761597">
        <w:rPr>
          <w:rFonts w:ascii="Arial" w:hAnsi="Arial" w:cs="Arial"/>
          <w:sz w:val="20"/>
          <w:szCs w:val="20"/>
          <w:lang w:val="en-AU"/>
        </w:rPr>
        <w:t xml:space="preserve">operating under </w:t>
      </w:r>
      <w:r w:rsidR="000E36AE" w:rsidRPr="00761597">
        <w:rPr>
          <w:rFonts w:ascii="Arial" w:hAnsi="Arial" w:cs="Arial"/>
          <w:sz w:val="20"/>
          <w:szCs w:val="20"/>
          <w:lang w:val="en-AU"/>
        </w:rPr>
        <w:t>another</w:t>
      </w:r>
      <w:r w:rsidR="002E7F5F" w:rsidRPr="00761597">
        <w:rPr>
          <w:rFonts w:ascii="Arial" w:hAnsi="Arial" w:cs="Arial"/>
          <w:sz w:val="20"/>
          <w:szCs w:val="20"/>
          <w:lang w:val="en-AU"/>
        </w:rPr>
        <w:t xml:space="preserve"> licence </w:t>
      </w:r>
      <w:r w:rsidRPr="00761597">
        <w:rPr>
          <w:rFonts w:ascii="Arial" w:hAnsi="Arial" w:cs="Arial"/>
          <w:sz w:val="20"/>
          <w:szCs w:val="20"/>
          <w:lang w:val="en-AU"/>
        </w:rPr>
        <w:t xml:space="preserve">in </w:t>
      </w:r>
      <w:r w:rsidR="000E36AE" w:rsidRPr="00761597">
        <w:rPr>
          <w:rFonts w:ascii="Arial" w:hAnsi="Arial" w:cs="Arial"/>
          <w:sz w:val="20"/>
          <w:szCs w:val="20"/>
          <w:lang w:val="en-AU"/>
        </w:rPr>
        <w:t xml:space="preserve">an </w:t>
      </w:r>
      <w:r w:rsidRPr="00761597">
        <w:rPr>
          <w:rFonts w:ascii="Arial" w:hAnsi="Arial" w:cs="Arial"/>
          <w:sz w:val="20"/>
          <w:szCs w:val="20"/>
          <w:lang w:val="en-AU"/>
        </w:rPr>
        <w:t>adjacent band or adjacent area. The</w:t>
      </w:r>
      <w:r w:rsidR="00FA0729">
        <w:rPr>
          <w:rFonts w:ascii="Arial" w:hAnsi="Arial" w:cs="Arial"/>
          <w:sz w:val="20"/>
          <w:szCs w:val="20"/>
          <w:lang w:val="en-AU"/>
        </w:rPr>
        <w:t>se</w:t>
      </w:r>
      <w:r w:rsidRPr="00761597">
        <w:rPr>
          <w:rFonts w:ascii="Arial" w:hAnsi="Arial" w:cs="Arial"/>
          <w:sz w:val="20"/>
          <w:szCs w:val="20"/>
          <w:lang w:val="en-AU"/>
        </w:rPr>
        <w:t xml:space="preserve"> Advisory Guidelines should be used by </w:t>
      </w:r>
      <w:r w:rsidR="00981EB4" w:rsidRPr="00761597">
        <w:rPr>
          <w:rFonts w:ascii="Arial" w:hAnsi="Arial" w:cs="Arial"/>
          <w:sz w:val="20"/>
          <w:szCs w:val="20"/>
          <w:lang w:val="en-AU"/>
        </w:rPr>
        <w:t>ho</w:t>
      </w:r>
      <w:r w:rsidR="009C7347" w:rsidRPr="00761597">
        <w:rPr>
          <w:rFonts w:ascii="Arial" w:hAnsi="Arial" w:cs="Arial"/>
          <w:sz w:val="20"/>
          <w:szCs w:val="20"/>
          <w:lang w:val="en-AU"/>
        </w:rPr>
        <w:t>lders of spectrum</w:t>
      </w:r>
      <w:r w:rsidR="004546A4" w:rsidRPr="00761597">
        <w:rPr>
          <w:rFonts w:ascii="Arial" w:hAnsi="Arial" w:cs="Arial"/>
          <w:sz w:val="20"/>
          <w:szCs w:val="20"/>
          <w:lang w:val="en-AU"/>
        </w:rPr>
        <w:t>, class</w:t>
      </w:r>
      <w:r w:rsidR="009C7347" w:rsidRPr="00761597">
        <w:rPr>
          <w:rFonts w:ascii="Arial" w:hAnsi="Arial" w:cs="Arial"/>
          <w:sz w:val="20"/>
          <w:szCs w:val="20"/>
          <w:lang w:val="en-AU"/>
        </w:rPr>
        <w:t xml:space="preserve"> and apparatus licen</w:t>
      </w:r>
      <w:r w:rsidR="005836CC" w:rsidRPr="00761597">
        <w:rPr>
          <w:rFonts w:ascii="Arial" w:hAnsi="Arial" w:cs="Arial"/>
          <w:sz w:val="20"/>
          <w:szCs w:val="20"/>
          <w:lang w:val="en-AU"/>
        </w:rPr>
        <w:t>c</w:t>
      </w:r>
      <w:r w:rsidR="009C7347" w:rsidRPr="00761597">
        <w:rPr>
          <w:rFonts w:ascii="Arial" w:hAnsi="Arial" w:cs="Arial"/>
          <w:sz w:val="20"/>
          <w:szCs w:val="20"/>
          <w:lang w:val="en-AU"/>
        </w:rPr>
        <w:t>es in the planning of services or the resolution of interference. The ACMA also takes the Advisory Guidelines into account when determining whether a spectrum licensee is causing interference to a licensed radiocommunications receiver that is operating in accordance with its licence conditions.</w:t>
      </w:r>
    </w:p>
    <w:p w:rsidR="002B0ACA" w:rsidRDefault="002B0ACA" w:rsidP="00E51800">
      <w:pPr>
        <w:jc w:val="both"/>
        <w:rPr>
          <w:rFonts w:ascii="Arial" w:hAnsi="Arial" w:cs="Arial"/>
          <w:sz w:val="20"/>
          <w:szCs w:val="20"/>
          <w:lang w:val="en-AU"/>
        </w:rPr>
      </w:pPr>
    </w:p>
    <w:p w:rsidR="00231AAB" w:rsidRPr="00761597" w:rsidRDefault="00231AAB" w:rsidP="00231AAB">
      <w:pPr>
        <w:jc w:val="both"/>
        <w:rPr>
          <w:rFonts w:ascii="Arial" w:hAnsi="Arial" w:cs="Arial"/>
          <w:sz w:val="20"/>
          <w:szCs w:val="20"/>
          <w:lang w:val="en-AU"/>
        </w:rPr>
      </w:pPr>
      <w:r w:rsidRPr="00761597">
        <w:rPr>
          <w:rFonts w:ascii="Arial" w:hAnsi="Arial" w:cs="Arial"/>
          <w:sz w:val="20"/>
          <w:szCs w:val="20"/>
          <w:lang w:val="en-AU"/>
        </w:rPr>
        <w:t>Under subsection 145(1) of the Act, the ACMA may, if it is satisfied that the operation of a radiocommunications transmitter could cause an unacceptable level of interference to other radiocommunications devices, refuse to register the transmitter. The Determination sets out what is meant by an ‘unacceptable level of interference’ in relation to a radiocommunications transmitter operated under a spectrum licence issued in the 1800 MHz band.</w:t>
      </w:r>
    </w:p>
    <w:p w:rsidR="00231AAB" w:rsidRPr="00761597" w:rsidRDefault="00231AAB" w:rsidP="00231AAB">
      <w:pPr>
        <w:jc w:val="both"/>
        <w:rPr>
          <w:rFonts w:ascii="Arial" w:hAnsi="Arial" w:cs="Arial"/>
          <w:sz w:val="20"/>
          <w:szCs w:val="20"/>
          <w:lang w:val="en-AU"/>
        </w:rPr>
      </w:pPr>
    </w:p>
    <w:p w:rsidR="00231AAB" w:rsidRPr="00761597" w:rsidRDefault="00231AAB" w:rsidP="00E51800">
      <w:pPr>
        <w:jc w:val="both"/>
        <w:rPr>
          <w:rFonts w:ascii="Arial" w:hAnsi="Arial" w:cs="Arial"/>
          <w:sz w:val="20"/>
          <w:szCs w:val="20"/>
          <w:lang w:val="en-AU"/>
        </w:rPr>
      </w:pPr>
    </w:p>
    <w:p w:rsidR="002B0ACA" w:rsidRPr="00761597" w:rsidRDefault="00B53B24" w:rsidP="00E51800">
      <w:pPr>
        <w:jc w:val="both"/>
        <w:outlineLvl w:val="0"/>
        <w:rPr>
          <w:rFonts w:ascii="Arial" w:hAnsi="Arial" w:cs="Arial"/>
          <w:b/>
          <w:sz w:val="20"/>
          <w:szCs w:val="20"/>
          <w:lang w:val="en-AU"/>
        </w:rPr>
      </w:pPr>
      <w:r w:rsidRPr="00761597">
        <w:rPr>
          <w:rFonts w:ascii="Arial" w:hAnsi="Arial" w:cs="Arial"/>
          <w:b/>
          <w:sz w:val="20"/>
          <w:szCs w:val="20"/>
          <w:lang w:val="en-AU"/>
        </w:rPr>
        <w:t>Consultation</w:t>
      </w:r>
    </w:p>
    <w:p w:rsidR="002B0ACA" w:rsidRPr="00761597" w:rsidRDefault="002B0ACA" w:rsidP="00E51800">
      <w:pPr>
        <w:jc w:val="both"/>
        <w:rPr>
          <w:rFonts w:ascii="Arial" w:hAnsi="Arial" w:cs="Arial"/>
          <w:b/>
          <w:sz w:val="20"/>
          <w:szCs w:val="20"/>
          <w:lang w:val="en-AU"/>
        </w:rPr>
      </w:pPr>
    </w:p>
    <w:p w:rsidR="002B0ACA" w:rsidRPr="00761597" w:rsidRDefault="009C7347" w:rsidP="00E51800">
      <w:pPr>
        <w:jc w:val="both"/>
        <w:rPr>
          <w:rFonts w:ascii="Arial" w:hAnsi="Arial" w:cs="Arial"/>
          <w:sz w:val="20"/>
          <w:szCs w:val="20"/>
          <w:lang w:val="en-AU"/>
        </w:rPr>
      </w:pPr>
      <w:r w:rsidRPr="00761597">
        <w:rPr>
          <w:rFonts w:ascii="Arial" w:hAnsi="Arial" w:cs="Arial"/>
          <w:sz w:val="20"/>
          <w:szCs w:val="20"/>
          <w:lang w:val="en-AU"/>
        </w:rPr>
        <w:t xml:space="preserve">The ACMA has consulted extensively with stakeholders about the </w:t>
      </w:r>
      <w:r w:rsidR="00D868D1" w:rsidRPr="00761597">
        <w:rPr>
          <w:rFonts w:ascii="Arial" w:hAnsi="Arial" w:cs="Arial"/>
          <w:sz w:val="20"/>
          <w:szCs w:val="20"/>
          <w:lang w:val="en-AU"/>
        </w:rPr>
        <w:t>updates to the RAG DBC, RAG Rx, RAG Tx and the Determination</w:t>
      </w:r>
      <w:r w:rsidRPr="00761597">
        <w:rPr>
          <w:rFonts w:ascii="Arial" w:hAnsi="Arial" w:cs="Arial"/>
          <w:sz w:val="20"/>
          <w:szCs w:val="20"/>
          <w:lang w:val="en-AU"/>
        </w:rPr>
        <w:t>.</w:t>
      </w:r>
      <w:r w:rsidR="004546A4" w:rsidRPr="00761597">
        <w:rPr>
          <w:rFonts w:ascii="Arial" w:hAnsi="Arial" w:cs="Arial"/>
          <w:sz w:val="20"/>
          <w:szCs w:val="20"/>
          <w:lang w:val="en-AU"/>
        </w:rPr>
        <w:t xml:space="preserve"> </w:t>
      </w:r>
    </w:p>
    <w:p w:rsidR="002B0ACA" w:rsidRPr="00761597" w:rsidRDefault="002B0ACA" w:rsidP="00E51800">
      <w:pPr>
        <w:jc w:val="both"/>
        <w:rPr>
          <w:rFonts w:ascii="Arial" w:hAnsi="Arial" w:cs="Arial"/>
          <w:sz w:val="20"/>
          <w:szCs w:val="20"/>
          <w:lang w:val="en-AU"/>
        </w:rPr>
      </w:pPr>
    </w:p>
    <w:p w:rsidR="002B0ACA" w:rsidRPr="00761597" w:rsidRDefault="00BA56E5" w:rsidP="00E51800">
      <w:pPr>
        <w:jc w:val="both"/>
        <w:rPr>
          <w:rFonts w:ascii="Arial" w:hAnsi="Arial" w:cs="Arial"/>
          <w:sz w:val="20"/>
          <w:szCs w:val="20"/>
          <w:lang w:val="en-AU"/>
        </w:rPr>
      </w:pPr>
      <w:r w:rsidRPr="00761597">
        <w:rPr>
          <w:rFonts w:ascii="Arial" w:hAnsi="Arial" w:cs="Arial"/>
          <w:sz w:val="20"/>
          <w:szCs w:val="20"/>
          <w:lang w:val="en-AU"/>
        </w:rPr>
        <w:t xml:space="preserve">In </w:t>
      </w:r>
      <w:r w:rsidR="00D868D1" w:rsidRPr="00761597">
        <w:rPr>
          <w:rFonts w:ascii="Arial" w:hAnsi="Arial" w:cs="Arial"/>
          <w:sz w:val="20"/>
          <w:szCs w:val="20"/>
          <w:lang w:val="en-AU"/>
        </w:rPr>
        <w:t>March 2015</w:t>
      </w:r>
      <w:r w:rsidR="009C7347" w:rsidRPr="00761597">
        <w:rPr>
          <w:rFonts w:ascii="Arial" w:hAnsi="Arial" w:cs="Arial"/>
          <w:sz w:val="20"/>
          <w:szCs w:val="20"/>
          <w:lang w:val="en-AU"/>
        </w:rPr>
        <w:t xml:space="preserve">, the ACMA established </w:t>
      </w:r>
      <w:r w:rsidR="00A869A8" w:rsidRPr="00761597">
        <w:rPr>
          <w:rFonts w:ascii="Arial" w:hAnsi="Arial" w:cs="Arial"/>
          <w:sz w:val="20"/>
          <w:szCs w:val="20"/>
          <w:lang w:val="en-AU"/>
        </w:rPr>
        <w:t xml:space="preserve">an </w:t>
      </w:r>
      <w:r w:rsidR="009C7347" w:rsidRPr="00761597">
        <w:rPr>
          <w:rFonts w:ascii="Arial" w:hAnsi="Arial" w:cs="Arial"/>
          <w:sz w:val="20"/>
          <w:szCs w:val="20"/>
          <w:lang w:val="en-AU"/>
        </w:rPr>
        <w:t>advisory body known as a Technical Liaison Group (</w:t>
      </w:r>
      <w:r w:rsidR="009C7347" w:rsidRPr="00761597">
        <w:rPr>
          <w:rFonts w:ascii="Arial" w:hAnsi="Arial" w:cs="Arial"/>
          <w:b/>
          <w:sz w:val="20"/>
          <w:szCs w:val="20"/>
          <w:lang w:val="en-AU"/>
        </w:rPr>
        <w:t>TLG</w:t>
      </w:r>
      <w:r w:rsidR="009C7347" w:rsidRPr="00761597">
        <w:rPr>
          <w:rFonts w:ascii="Arial" w:hAnsi="Arial" w:cs="Arial"/>
          <w:sz w:val="20"/>
          <w:szCs w:val="20"/>
          <w:lang w:val="en-AU"/>
        </w:rPr>
        <w:t xml:space="preserve">) to </w:t>
      </w:r>
      <w:r w:rsidR="00D868D1" w:rsidRPr="00761597">
        <w:rPr>
          <w:rFonts w:ascii="Arial" w:hAnsi="Arial" w:cs="Arial"/>
          <w:sz w:val="20"/>
          <w:szCs w:val="20"/>
          <w:lang w:val="en-AU"/>
        </w:rPr>
        <w:t xml:space="preserve">update </w:t>
      </w:r>
      <w:r w:rsidR="009C7347" w:rsidRPr="00761597">
        <w:rPr>
          <w:rFonts w:ascii="Arial" w:hAnsi="Arial" w:cs="Arial"/>
          <w:sz w:val="20"/>
          <w:szCs w:val="20"/>
          <w:lang w:val="en-AU"/>
        </w:rPr>
        <w:t xml:space="preserve">the technical framework </w:t>
      </w:r>
      <w:r w:rsidR="00D868D1" w:rsidRPr="00761597">
        <w:rPr>
          <w:rFonts w:ascii="Arial" w:hAnsi="Arial" w:cs="Arial"/>
          <w:sz w:val="20"/>
          <w:szCs w:val="20"/>
          <w:lang w:val="en-AU"/>
        </w:rPr>
        <w:t xml:space="preserve">for </w:t>
      </w:r>
      <w:r w:rsidR="009C7347" w:rsidRPr="00761597">
        <w:rPr>
          <w:rFonts w:ascii="Arial" w:hAnsi="Arial" w:cs="Arial"/>
          <w:sz w:val="20"/>
          <w:szCs w:val="20"/>
          <w:lang w:val="en-AU"/>
        </w:rPr>
        <w:t xml:space="preserve">the </w:t>
      </w:r>
      <w:r w:rsidR="00D868D1" w:rsidRPr="00761597">
        <w:rPr>
          <w:rFonts w:ascii="Arial" w:hAnsi="Arial" w:cs="Arial"/>
          <w:sz w:val="20"/>
          <w:szCs w:val="20"/>
          <w:lang w:val="en-AU"/>
        </w:rPr>
        <w:t>1800 M</w:t>
      </w:r>
      <w:r w:rsidR="009C7347" w:rsidRPr="00761597">
        <w:rPr>
          <w:rFonts w:ascii="Arial" w:hAnsi="Arial" w:cs="Arial"/>
          <w:sz w:val="20"/>
          <w:szCs w:val="20"/>
          <w:lang w:val="en-AU"/>
        </w:rPr>
        <w:t xml:space="preserve">Hz band. Incumbent licensees </w:t>
      </w:r>
      <w:r w:rsidR="00D868D1" w:rsidRPr="00761597">
        <w:rPr>
          <w:rFonts w:ascii="Arial" w:hAnsi="Arial" w:cs="Arial"/>
          <w:sz w:val="20"/>
          <w:szCs w:val="20"/>
          <w:lang w:val="en-AU"/>
        </w:rPr>
        <w:t xml:space="preserve">and other interested stakeholders </w:t>
      </w:r>
      <w:r w:rsidR="009C7347" w:rsidRPr="00761597">
        <w:rPr>
          <w:rFonts w:ascii="Arial" w:hAnsi="Arial" w:cs="Arial"/>
          <w:sz w:val="20"/>
          <w:szCs w:val="20"/>
          <w:lang w:val="en-AU"/>
        </w:rPr>
        <w:t xml:space="preserve">for the </w:t>
      </w:r>
      <w:r w:rsidR="00D868D1" w:rsidRPr="00761597">
        <w:rPr>
          <w:rFonts w:ascii="Arial" w:hAnsi="Arial" w:cs="Arial"/>
          <w:sz w:val="20"/>
          <w:szCs w:val="20"/>
          <w:lang w:val="en-AU"/>
        </w:rPr>
        <w:t>1800 M</w:t>
      </w:r>
      <w:r w:rsidR="009C7347" w:rsidRPr="00761597">
        <w:rPr>
          <w:rFonts w:ascii="Arial" w:hAnsi="Arial" w:cs="Arial"/>
          <w:sz w:val="20"/>
          <w:szCs w:val="20"/>
          <w:lang w:val="en-AU"/>
        </w:rPr>
        <w:t xml:space="preserve">Hz band were invited to participate in the TLG process. The </w:t>
      </w:r>
      <w:r w:rsidR="004546A4" w:rsidRPr="00761597">
        <w:rPr>
          <w:rFonts w:ascii="Arial" w:hAnsi="Arial" w:cs="Arial"/>
          <w:sz w:val="20"/>
          <w:szCs w:val="20"/>
          <w:lang w:val="en-AU"/>
        </w:rPr>
        <w:t xml:space="preserve">role of the </w:t>
      </w:r>
      <w:r w:rsidR="009C7347" w:rsidRPr="00761597">
        <w:rPr>
          <w:rFonts w:ascii="Arial" w:hAnsi="Arial" w:cs="Arial"/>
          <w:sz w:val="20"/>
          <w:szCs w:val="20"/>
          <w:lang w:val="en-AU"/>
        </w:rPr>
        <w:t xml:space="preserve">TLG was to consider and provide advice to the ACMA on </w:t>
      </w:r>
      <w:r w:rsidR="00D868D1" w:rsidRPr="00761597">
        <w:rPr>
          <w:rFonts w:ascii="Arial" w:hAnsi="Arial" w:cs="Arial"/>
          <w:sz w:val="20"/>
          <w:szCs w:val="20"/>
          <w:lang w:val="en-AU"/>
        </w:rPr>
        <w:t>updates</w:t>
      </w:r>
      <w:r w:rsidR="009C7347" w:rsidRPr="00761597">
        <w:rPr>
          <w:rFonts w:ascii="Arial" w:hAnsi="Arial" w:cs="Arial"/>
          <w:sz w:val="20"/>
          <w:szCs w:val="20"/>
          <w:lang w:val="en-AU"/>
        </w:rPr>
        <w:t xml:space="preserve"> required </w:t>
      </w:r>
      <w:r w:rsidR="00D868D1" w:rsidRPr="00761597">
        <w:rPr>
          <w:rFonts w:ascii="Arial" w:hAnsi="Arial" w:cs="Arial"/>
          <w:sz w:val="20"/>
          <w:szCs w:val="20"/>
          <w:lang w:val="en-AU"/>
        </w:rPr>
        <w:t xml:space="preserve">to ensure that the technical framework will accommodate the operation of </w:t>
      </w:r>
      <w:r w:rsidR="00231AAB">
        <w:rPr>
          <w:rFonts w:ascii="Arial" w:hAnsi="Arial" w:cs="Arial"/>
          <w:sz w:val="20"/>
          <w:szCs w:val="20"/>
          <w:lang w:val="en-AU"/>
        </w:rPr>
        <w:t>fixed services</w:t>
      </w:r>
      <w:r w:rsidR="00D868D1" w:rsidRPr="00761597">
        <w:rPr>
          <w:rFonts w:ascii="Arial" w:hAnsi="Arial" w:cs="Arial"/>
          <w:sz w:val="20"/>
          <w:szCs w:val="20"/>
          <w:lang w:val="en-AU"/>
        </w:rPr>
        <w:t xml:space="preserve"> under a spectrum licence </w:t>
      </w:r>
      <w:r w:rsidR="000C0552">
        <w:rPr>
          <w:rFonts w:ascii="Arial" w:hAnsi="Arial" w:cs="Arial"/>
          <w:sz w:val="20"/>
          <w:szCs w:val="20"/>
          <w:lang w:val="en-AU"/>
        </w:rPr>
        <w:t>outside areas of high mobile use in the 1800 MHz band.</w:t>
      </w:r>
    </w:p>
    <w:p w:rsidR="002B0ACA" w:rsidRPr="00761597" w:rsidRDefault="002B0ACA" w:rsidP="00E51800">
      <w:pPr>
        <w:jc w:val="both"/>
        <w:rPr>
          <w:rFonts w:ascii="Arial" w:hAnsi="Arial" w:cs="Arial"/>
          <w:sz w:val="20"/>
          <w:szCs w:val="20"/>
          <w:lang w:val="en-AU"/>
        </w:rPr>
      </w:pPr>
    </w:p>
    <w:p w:rsidR="00BA56E5" w:rsidRPr="00761597" w:rsidRDefault="00BA56E5" w:rsidP="00BA56E5">
      <w:pPr>
        <w:jc w:val="both"/>
        <w:rPr>
          <w:rFonts w:ascii="Arial" w:hAnsi="Arial" w:cs="Arial"/>
          <w:sz w:val="20"/>
          <w:szCs w:val="20"/>
          <w:lang w:val="en-AU"/>
        </w:rPr>
      </w:pPr>
      <w:r w:rsidRPr="00761597">
        <w:rPr>
          <w:rFonts w:ascii="Arial" w:hAnsi="Arial" w:cs="Arial"/>
          <w:sz w:val="20"/>
          <w:szCs w:val="20"/>
          <w:lang w:val="en-AU"/>
        </w:rPr>
        <w:t xml:space="preserve">The ACMA developed a discussion paper which outlined the proposed </w:t>
      </w:r>
      <w:r w:rsidR="00D868D1" w:rsidRPr="00761597">
        <w:rPr>
          <w:rFonts w:ascii="Arial" w:hAnsi="Arial" w:cs="Arial"/>
          <w:sz w:val="20"/>
          <w:szCs w:val="20"/>
          <w:lang w:val="en-AU"/>
        </w:rPr>
        <w:t xml:space="preserve">updates </w:t>
      </w:r>
      <w:r w:rsidRPr="00761597">
        <w:rPr>
          <w:rFonts w:ascii="Arial" w:hAnsi="Arial" w:cs="Arial"/>
          <w:sz w:val="20"/>
          <w:szCs w:val="20"/>
          <w:lang w:val="en-AU"/>
        </w:rPr>
        <w:t xml:space="preserve">to the spectrum licensing framework for the </w:t>
      </w:r>
      <w:r w:rsidR="00D868D1" w:rsidRPr="00761597">
        <w:rPr>
          <w:rFonts w:ascii="Arial" w:hAnsi="Arial" w:cs="Arial"/>
          <w:sz w:val="20"/>
          <w:szCs w:val="20"/>
          <w:lang w:val="en-AU"/>
        </w:rPr>
        <w:t>1800 MHz</w:t>
      </w:r>
      <w:r w:rsidRPr="00761597">
        <w:rPr>
          <w:rFonts w:ascii="Arial" w:hAnsi="Arial" w:cs="Arial"/>
          <w:sz w:val="20"/>
          <w:szCs w:val="20"/>
          <w:lang w:val="en-AU"/>
        </w:rPr>
        <w:t xml:space="preserve"> band.  This paper was provided for comment by the ACMA to TLG members and is available on the ACMA website at </w:t>
      </w:r>
      <w:hyperlink r:id="rId14" w:history="1">
        <w:r w:rsidR="00301DC6" w:rsidRPr="00761597">
          <w:rPr>
            <w:rStyle w:val="Hyperlink"/>
            <w:rFonts w:ascii="Arial" w:hAnsi="Arial" w:cs="Arial"/>
            <w:sz w:val="20"/>
            <w:szCs w:val="20"/>
            <w:lang w:val="en-AU"/>
          </w:rPr>
          <w:t>www.acma.gov.au</w:t>
        </w:r>
      </w:hyperlink>
      <w:r w:rsidRPr="00761597">
        <w:rPr>
          <w:rFonts w:ascii="Arial" w:hAnsi="Arial" w:cs="Arial"/>
          <w:sz w:val="20"/>
          <w:szCs w:val="20"/>
          <w:lang w:val="en-AU"/>
        </w:rPr>
        <w:t>.</w:t>
      </w:r>
    </w:p>
    <w:p w:rsidR="00BA56E5" w:rsidRPr="00761597" w:rsidRDefault="00BA56E5" w:rsidP="00BA56E5">
      <w:pPr>
        <w:jc w:val="both"/>
        <w:rPr>
          <w:rFonts w:ascii="Arial" w:hAnsi="Arial" w:cs="Arial"/>
          <w:sz w:val="20"/>
          <w:szCs w:val="20"/>
          <w:lang w:val="en-AU"/>
        </w:rPr>
      </w:pPr>
    </w:p>
    <w:p w:rsidR="00BA56E5" w:rsidRPr="00761597" w:rsidRDefault="00BA56E5" w:rsidP="00BA56E5">
      <w:pPr>
        <w:jc w:val="both"/>
        <w:rPr>
          <w:rFonts w:ascii="Arial" w:hAnsi="Arial" w:cs="Arial"/>
          <w:sz w:val="20"/>
          <w:szCs w:val="20"/>
          <w:lang w:val="en-AU"/>
        </w:rPr>
      </w:pPr>
      <w:r w:rsidRPr="00761597">
        <w:rPr>
          <w:rFonts w:ascii="Arial" w:hAnsi="Arial" w:cs="Arial"/>
          <w:sz w:val="20"/>
          <w:szCs w:val="20"/>
          <w:lang w:val="en-AU"/>
        </w:rPr>
        <w:t xml:space="preserve">The ACMA took into account the views expressed by TLG members when preparing </w:t>
      </w:r>
      <w:r w:rsidR="00D868D1" w:rsidRPr="00761597">
        <w:rPr>
          <w:rFonts w:ascii="Arial" w:hAnsi="Arial" w:cs="Arial"/>
          <w:sz w:val="20"/>
          <w:szCs w:val="20"/>
          <w:lang w:val="en-AU"/>
        </w:rPr>
        <w:t>draft</w:t>
      </w:r>
      <w:r w:rsidR="00FA0729">
        <w:rPr>
          <w:rFonts w:ascii="Arial" w:hAnsi="Arial" w:cs="Arial"/>
          <w:sz w:val="20"/>
          <w:szCs w:val="20"/>
          <w:lang w:val="en-AU"/>
        </w:rPr>
        <w:t>s of the</w:t>
      </w:r>
      <w:r w:rsidRPr="00761597">
        <w:rPr>
          <w:rFonts w:ascii="Arial" w:hAnsi="Arial" w:cs="Arial"/>
          <w:sz w:val="20"/>
          <w:szCs w:val="20"/>
          <w:lang w:val="en-AU"/>
        </w:rPr>
        <w:t xml:space="preserve"> </w:t>
      </w:r>
      <w:r w:rsidR="00D868D1" w:rsidRPr="00761597">
        <w:rPr>
          <w:rFonts w:ascii="Arial" w:hAnsi="Arial" w:cs="Arial"/>
          <w:sz w:val="20"/>
          <w:szCs w:val="20"/>
          <w:lang w:val="en-AU"/>
        </w:rPr>
        <w:t>RAG DBC, RAG Rx, RAG Tx and the Determination.</w:t>
      </w:r>
      <w:r w:rsidRPr="00761597">
        <w:rPr>
          <w:rFonts w:ascii="Arial" w:hAnsi="Arial" w:cs="Arial"/>
          <w:sz w:val="20"/>
          <w:szCs w:val="20"/>
          <w:lang w:val="en-AU"/>
        </w:rPr>
        <w:t xml:space="preserve"> The draft </w:t>
      </w:r>
      <w:r w:rsidR="00D868D1" w:rsidRPr="00761597">
        <w:rPr>
          <w:rFonts w:ascii="Arial" w:hAnsi="Arial" w:cs="Arial"/>
          <w:sz w:val="20"/>
          <w:szCs w:val="20"/>
          <w:lang w:val="en-AU"/>
        </w:rPr>
        <w:t>instruments</w:t>
      </w:r>
      <w:r w:rsidR="00F02CBE" w:rsidRPr="00761597">
        <w:rPr>
          <w:rFonts w:ascii="Arial" w:hAnsi="Arial" w:cs="Arial"/>
          <w:sz w:val="20"/>
          <w:szCs w:val="20"/>
          <w:lang w:val="en-AU"/>
        </w:rPr>
        <w:t xml:space="preserve"> were</w:t>
      </w:r>
      <w:r w:rsidRPr="00761597">
        <w:rPr>
          <w:rFonts w:ascii="Arial" w:hAnsi="Arial" w:cs="Arial"/>
          <w:sz w:val="20"/>
          <w:szCs w:val="20"/>
          <w:lang w:val="en-AU"/>
        </w:rPr>
        <w:t xml:space="preserve"> also </w:t>
      </w:r>
      <w:r w:rsidR="00231AAB">
        <w:rPr>
          <w:rFonts w:ascii="Arial" w:hAnsi="Arial" w:cs="Arial"/>
          <w:sz w:val="20"/>
          <w:szCs w:val="20"/>
          <w:lang w:val="en-AU"/>
        </w:rPr>
        <w:t xml:space="preserve">made </w:t>
      </w:r>
      <w:r w:rsidRPr="00761597">
        <w:rPr>
          <w:rFonts w:ascii="Arial" w:hAnsi="Arial" w:cs="Arial"/>
          <w:sz w:val="20"/>
          <w:szCs w:val="20"/>
          <w:lang w:val="en-AU"/>
        </w:rPr>
        <w:t xml:space="preserve">available for public comment from </w:t>
      </w:r>
      <w:r w:rsidR="00D868D1" w:rsidRPr="00761597">
        <w:rPr>
          <w:rFonts w:ascii="Arial" w:hAnsi="Arial" w:cs="Arial"/>
          <w:sz w:val="20"/>
          <w:szCs w:val="20"/>
          <w:lang w:val="en-AU"/>
        </w:rPr>
        <w:t xml:space="preserve">22 June 2015 to </w:t>
      </w:r>
      <w:r w:rsidR="00EF0449">
        <w:rPr>
          <w:rFonts w:ascii="Arial" w:hAnsi="Arial" w:cs="Arial"/>
          <w:sz w:val="20"/>
          <w:szCs w:val="20"/>
          <w:lang w:val="en-AU"/>
        </w:rPr>
        <w:t>17</w:t>
      </w:r>
      <w:r w:rsidR="00D868D1" w:rsidRPr="00761597">
        <w:rPr>
          <w:rFonts w:ascii="Arial" w:hAnsi="Arial" w:cs="Arial"/>
          <w:sz w:val="20"/>
          <w:szCs w:val="20"/>
          <w:lang w:val="en-AU"/>
        </w:rPr>
        <w:t xml:space="preserve"> July</w:t>
      </w:r>
      <w:r w:rsidRPr="00761597">
        <w:rPr>
          <w:rFonts w:ascii="Arial" w:hAnsi="Arial" w:cs="Arial"/>
          <w:sz w:val="20"/>
          <w:szCs w:val="20"/>
          <w:lang w:val="en-AU"/>
        </w:rPr>
        <w:t xml:space="preserve"> 2015 in order to give all interested parties a further opportunity to comment on </w:t>
      </w:r>
      <w:r w:rsidR="00231AAB">
        <w:rPr>
          <w:rFonts w:ascii="Arial" w:hAnsi="Arial" w:cs="Arial"/>
          <w:sz w:val="20"/>
          <w:szCs w:val="20"/>
          <w:lang w:val="en-AU"/>
        </w:rPr>
        <w:t>them</w:t>
      </w:r>
      <w:r w:rsidRPr="00761597">
        <w:rPr>
          <w:rFonts w:ascii="Arial" w:hAnsi="Arial" w:cs="Arial"/>
          <w:sz w:val="20"/>
          <w:szCs w:val="20"/>
          <w:lang w:val="en-AU"/>
        </w:rPr>
        <w:t xml:space="preserve">.  </w:t>
      </w:r>
    </w:p>
    <w:p w:rsidR="002B0ACA" w:rsidRPr="00761597" w:rsidRDefault="002B0ACA" w:rsidP="00E51800">
      <w:pPr>
        <w:jc w:val="both"/>
        <w:rPr>
          <w:rFonts w:ascii="Arial" w:hAnsi="Arial" w:cs="Arial"/>
          <w:sz w:val="20"/>
          <w:szCs w:val="20"/>
          <w:lang w:val="en-AU"/>
        </w:rPr>
      </w:pPr>
    </w:p>
    <w:p w:rsidR="00A02C02" w:rsidRDefault="00EF0449" w:rsidP="00FA0729">
      <w:pPr>
        <w:jc w:val="both"/>
        <w:rPr>
          <w:rFonts w:ascii="Arial" w:hAnsi="Arial" w:cs="Arial"/>
          <w:sz w:val="20"/>
          <w:szCs w:val="20"/>
          <w:lang w:val="en-AU"/>
        </w:rPr>
      </w:pPr>
      <w:r>
        <w:rPr>
          <w:rFonts w:ascii="Arial" w:hAnsi="Arial" w:cs="Arial"/>
          <w:sz w:val="20"/>
          <w:szCs w:val="20"/>
          <w:lang w:val="en-AU"/>
        </w:rPr>
        <w:t>Three</w:t>
      </w:r>
      <w:r w:rsidR="00934D14" w:rsidRPr="00761597">
        <w:rPr>
          <w:rFonts w:ascii="Arial" w:hAnsi="Arial" w:cs="Arial"/>
          <w:sz w:val="20"/>
          <w:szCs w:val="20"/>
          <w:lang w:val="en-AU"/>
        </w:rPr>
        <w:t xml:space="preserve"> </w:t>
      </w:r>
      <w:r w:rsidR="009C7347" w:rsidRPr="00761597">
        <w:rPr>
          <w:rFonts w:ascii="Arial" w:hAnsi="Arial" w:cs="Arial"/>
          <w:sz w:val="20"/>
          <w:szCs w:val="20"/>
          <w:lang w:val="en-AU"/>
        </w:rPr>
        <w:t>submission</w:t>
      </w:r>
      <w:r w:rsidR="00A869A8" w:rsidRPr="00761597">
        <w:rPr>
          <w:rFonts w:ascii="Arial" w:hAnsi="Arial" w:cs="Arial"/>
          <w:sz w:val="20"/>
          <w:szCs w:val="20"/>
          <w:lang w:val="en-AU"/>
        </w:rPr>
        <w:t>s</w:t>
      </w:r>
      <w:r w:rsidR="009C7347" w:rsidRPr="00761597">
        <w:rPr>
          <w:rFonts w:ascii="Arial" w:hAnsi="Arial" w:cs="Arial"/>
          <w:sz w:val="20"/>
          <w:szCs w:val="20"/>
          <w:lang w:val="en-AU"/>
        </w:rPr>
        <w:t xml:space="preserve"> </w:t>
      </w:r>
      <w:r w:rsidR="00DE60FB" w:rsidRPr="00761597">
        <w:rPr>
          <w:rFonts w:ascii="Arial" w:hAnsi="Arial" w:cs="Arial"/>
          <w:sz w:val="20"/>
          <w:szCs w:val="20"/>
          <w:lang w:val="en-AU"/>
        </w:rPr>
        <w:t xml:space="preserve">were </w:t>
      </w:r>
      <w:r w:rsidR="009C7347" w:rsidRPr="00761597">
        <w:rPr>
          <w:rFonts w:ascii="Arial" w:hAnsi="Arial" w:cs="Arial"/>
          <w:sz w:val="20"/>
          <w:szCs w:val="20"/>
          <w:lang w:val="en-AU"/>
        </w:rPr>
        <w:t xml:space="preserve">received during public consultation regarding </w:t>
      </w:r>
      <w:r w:rsidR="00963C52" w:rsidRPr="00761597">
        <w:rPr>
          <w:rFonts w:ascii="Arial" w:hAnsi="Arial" w:cs="Arial"/>
          <w:sz w:val="20"/>
          <w:szCs w:val="20"/>
          <w:lang w:val="en-AU"/>
        </w:rPr>
        <w:t xml:space="preserve">the revised </w:t>
      </w:r>
      <w:r w:rsidR="00AD7C61" w:rsidRPr="00761597">
        <w:rPr>
          <w:rFonts w:ascii="Arial" w:hAnsi="Arial" w:cs="Arial"/>
          <w:sz w:val="20"/>
          <w:szCs w:val="20"/>
          <w:lang w:val="en-AU"/>
        </w:rPr>
        <w:t>technical</w:t>
      </w:r>
      <w:r w:rsidR="00963C52" w:rsidRPr="00761597">
        <w:rPr>
          <w:rFonts w:ascii="Arial" w:hAnsi="Arial" w:cs="Arial"/>
          <w:sz w:val="20"/>
          <w:szCs w:val="20"/>
          <w:lang w:val="en-AU"/>
        </w:rPr>
        <w:t xml:space="preserve"> framework</w:t>
      </w:r>
      <w:r w:rsidR="0007071C" w:rsidRPr="00761597">
        <w:rPr>
          <w:rFonts w:ascii="Arial" w:hAnsi="Arial" w:cs="Arial"/>
          <w:sz w:val="20"/>
          <w:szCs w:val="20"/>
          <w:lang w:val="en-AU"/>
        </w:rPr>
        <w:t xml:space="preserve">. </w:t>
      </w:r>
      <w:r w:rsidR="002D0D4B" w:rsidRPr="00761597">
        <w:rPr>
          <w:rFonts w:ascii="Arial" w:hAnsi="Arial" w:cs="Arial"/>
          <w:sz w:val="20"/>
          <w:szCs w:val="20"/>
          <w:lang w:val="en-AU"/>
        </w:rPr>
        <w:t>As a result of the public consultation</w:t>
      </w:r>
      <w:r w:rsidR="00C37838" w:rsidRPr="00761597">
        <w:rPr>
          <w:rFonts w:ascii="Arial" w:hAnsi="Arial" w:cs="Arial"/>
          <w:sz w:val="20"/>
          <w:szCs w:val="20"/>
          <w:lang w:val="en-AU"/>
        </w:rPr>
        <w:t>,</w:t>
      </w:r>
      <w:r w:rsidR="002D0D4B" w:rsidRPr="00761597">
        <w:rPr>
          <w:rFonts w:ascii="Arial" w:hAnsi="Arial" w:cs="Arial"/>
          <w:sz w:val="20"/>
          <w:szCs w:val="20"/>
          <w:lang w:val="en-AU"/>
        </w:rPr>
        <w:t xml:space="preserve"> </w:t>
      </w:r>
      <w:r w:rsidR="00C67823">
        <w:rPr>
          <w:rFonts w:ascii="Arial" w:hAnsi="Arial" w:cs="Arial"/>
          <w:sz w:val="20"/>
          <w:szCs w:val="20"/>
          <w:lang w:val="en-AU"/>
        </w:rPr>
        <w:t>a</w:t>
      </w:r>
      <w:r>
        <w:rPr>
          <w:rFonts w:ascii="Arial" w:hAnsi="Arial" w:cs="Arial"/>
          <w:sz w:val="20"/>
          <w:szCs w:val="20"/>
          <w:lang w:val="en-AU"/>
        </w:rPr>
        <w:t xml:space="preserve"> minor</w:t>
      </w:r>
      <w:r w:rsidR="00C67823">
        <w:rPr>
          <w:rFonts w:ascii="Arial" w:hAnsi="Arial" w:cs="Arial"/>
          <w:sz w:val="20"/>
          <w:szCs w:val="20"/>
          <w:lang w:val="en-AU"/>
        </w:rPr>
        <w:t xml:space="preserve"> correction</w:t>
      </w:r>
      <w:r>
        <w:rPr>
          <w:rFonts w:ascii="Arial" w:hAnsi="Arial" w:cs="Arial"/>
          <w:sz w:val="20"/>
          <w:szCs w:val="20"/>
          <w:lang w:val="en-AU"/>
        </w:rPr>
        <w:t xml:space="preserve"> </w:t>
      </w:r>
      <w:r w:rsidR="00FA0729">
        <w:rPr>
          <w:rFonts w:ascii="Arial" w:hAnsi="Arial" w:cs="Arial"/>
          <w:sz w:val="20"/>
          <w:szCs w:val="20"/>
          <w:lang w:val="en-AU"/>
        </w:rPr>
        <w:t>was made to remove some duplicated text. Also, changes</w:t>
      </w:r>
      <w:r w:rsidR="00F24EB6">
        <w:rPr>
          <w:rFonts w:ascii="Arial" w:hAnsi="Arial" w:cs="Arial"/>
          <w:sz w:val="20"/>
          <w:szCs w:val="20"/>
          <w:lang w:val="en-AU"/>
        </w:rPr>
        <w:t xml:space="preserve"> were made to </w:t>
      </w:r>
      <w:r w:rsidR="00FA0729">
        <w:rPr>
          <w:rFonts w:ascii="Arial" w:hAnsi="Arial" w:cs="Arial"/>
          <w:sz w:val="20"/>
          <w:szCs w:val="20"/>
          <w:lang w:val="en-AU"/>
        </w:rPr>
        <w:t xml:space="preserve">relevant provisions </w:t>
      </w:r>
      <w:r w:rsidR="00F24EB6">
        <w:rPr>
          <w:rFonts w:ascii="Arial" w:hAnsi="Arial" w:cs="Arial"/>
          <w:sz w:val="20"/>
          <w:szCs w:val="20"/>
          <w:lang w:val="en-AU"/>
        </w:rPr>
        <w:t xml:space="preserve">of </w:t>
      </w:r>
      <w:r w:rsidR="00C67823">
        <w:rPr>
          <w:rFonts w:ascii="Arial" w:hAnsi="Arial" w:cs="Arial"/>
          <w:sz w:val="20"/>
          <w:szCs w:val="20"/>
          <w:lang w:val="en-AU"/>
        </w:rPr>
        <w:t>the RAG DBC</w:t>
      </w:r>
      <w:r w:rsidR="00F24EB6">
        <w:rPr>
          <w:rFonts w:ascii="Arial" w:hAnsi="Arial" w:cs="Arial"/>
          <w:sz w:val="20"/>
          <w:szCs w:val="20"/>
          <w:lang w:val="en-AU"/>
        </w:rPr>
        <w:t xml:space="preserve">, the RAG Rx and the Determination </w:t>
      </w:r>
      <w:r w:rsidR="00C67823">
        <w:rPr>
          <w:rFonts w:ascii="Arial" w:hAnsi="Arial" w:cs="Arial"/>
          <w:sz w:val="20"/>
          <w:szCs w:val="20"/>
          <w:lang w:val="en-AU"/>
        </w:rPr>
        <w:t xml:space="preserve">to make it clear that a 10 MHz frequency separation </w:t>
      </w:r>
      <w:r w:rsidR="00C67823" w:rsidRPr="00C67823">
        <w:rPr>
          <w:rFonts w:ascii="Arial" w:hAnsi="Arial" w:cs="Arial"/>
          <w:sz w:val="20"/>
          <w:szCs w:val="20"/>
          <w:lang w:val="en-AU"/>
        </w:rPr>
        <w:t>(measured from the lower or upper limit of the occupied bandwidth)</w:t>
      </w:r>
      <w:r w:rsidR="00C67823">
        <w:rPr>
          <w:rFonts w:ascii="Arial" w:hAnsi="Arial" w:cs="Arial"/>
          <w:sz w:val="20"/>
          <w:szCs w:val="20"/>
          <w:lang w:val="en-AU"/>
        </w:rPr>
        <w:t xml:space="preserve"> applies when there is a frequency adjacent spectrum licence in the same area.  </w:t>
      </w:r>
    </w:p>
    <w:p w:rsidR="00EF0449" w:rsidRPr="00761597" w:rsidRDefault="00EF0449" w:rsidP="00E51800">
      <w:pPr>
        <w:jc w:val="both"/>
        <w:rPr>
          <w:rFonts w:ascii="Arial" w:hAnsi="Arial" w:cs="Arial"/>
          <w:sz w:val="20"/>
          <w:szCs w:val="20"/>
          <w:lang w:val="en-AU"/>
        </w:rPr>
      </w:pPr>
    </w:p>
    <w:p w:rsidR="00231AAB" w:rsidRDefault="00231AAB" w:rsidP="00E51800">
      <w:pPr>
        <w:jc w:val="both"/>
        <w:rPr>
          <w:rFonts w:ascii="Arial" w:hAnsi="Arial" w:cs="Arial"/>
          <w:b/>
          <w:sz w:val="20"/>
          <w:szCs w:val="20"/>
          <w:lang w:val="en-AU"/>
        </w:rPr>
      </w:pPr>
    </w:p>
    <w:p w:rsidR="002B0ACA" w:rsidRPr="00761597" w:rsidRDefault="001B79DD" w:rsidP="00E51800">
      <w:pPr>
        <w:jc w:val="both"/>
        <w:rPr>
          <w:rFonts w:ascii="Arial" w:hAnsi="Arial" w:cs="Arial"/>
          <w:b/>
          <w:sz w:val="20"/>
          <w:szCs w:val="20"/>
          <w:lang w:val="en-AU"/>
        </w:rPr>
      </w:pPr>
      <w:r w:rsidRPr="00761597">
        <w:rPr>
          <w:rFonts w:ascii="Arial" w:hAnsi="Arial" w:cs="Arial"/>
          <w:b/>
          <w:sz w:val="20"/>
          <w:szCs w:val="20"/>
          <w:lang w:val="en-AU"/>
        </w:rPr>
        <w:t xml:space="preserve">Regulatory </w:t>
      </w:r>
      <w:r w:rsidR="009859BF" w:rsidRPr="00761597">
        <w:rPr>
          <w:rFonts w:ascii="Arial" w:hAnsi="Arial" w:cs="Arial"/>
          <w:b/>
          <w:sz w:val="20"/>
          <w:szCs w:val="20"/>
          <w:lang w:val="en-AU"/>
        </w:rPr>
        <w:t>i</w:t>
      </w:r>
      <w:r w:rsidRPr="00761597">
        <w:rPr>
          <w:rFonts w:ascii="Arial" w:hAnsi="Arial" w:cs="Arial"/>
          <w:b/>
          <w:sz w:val="20"/>
          <w:szCs w:val="20"/>
          <w:lang w:val="en-AU"/>
        </w:rPr>
        <w:t xml:space="preserve">mpact </w:t>
      </w:r>
    </w:p>
    <w:p w:rsidR="002B0ACA" w:rsidRPr="00761597" w:rsidRDefault="002B0ACA" w:rsidP="00E51800">
      <w:pPr>
        <w:jc w:val="both"/>
        <w:rPr>
          <w:rFonts w:ascii="Arial" w:hAnsi="Arial" w:cs="Arial"/>
          <w:sz w:val="20"/>
          <w:szCs w:val="20"/>
          <w:lang w:val="en-AU"/>
        </w:rPr>
      </w:pPr>
    </w:p>
    <w:p w:rsidR="002B0ACA" w:rsidRPr="00761597" w:rsidRDefault="000E36AE" w:rsidP="00E51800">
      <w:pPr>
        <w:jc w:val="both"/>
        <w:rPr>
          <w:rFonts w:ascii="Arial" w:hAnsi="Arial" w:cs="Arial"/>
          <w:sz w:val="20"/>
          <w:szCs w:val="20"/>
          <w:lang w:val="en-AU"/>
        </w:rPr>
      </w:pPr>
      <w:r w:rsidRPr="00761597">
        <w:rPr>
          <w:rFonts w:ascii="Arial" w:hAnsi="Arial" w:cs="Arial"/>
          <w:sz w:val="20"/>
          <w:szCs w:val="20"/>
          <w:lang w:val="en-AU"/>
        </w:rPr>
        <w:t>T</w:t>
      </w:r>
      <w:r w:rsidR="00765927" w:rsidRPr="00761597">
        <w:rPr>
          <w:rFonts w:ascii="Arial" w:hAnsi="Arial" w:cs="Arial"/>
          <w:sz w:val="20"/>
          <w:szCs w:val="20"/>
          <w:lang w:val="en-AU"/>
        </w:rPr>
        <w:t xml:space="preserve">he ACMA consulted with the Office of Best Practice Regulation (the </w:t>
      </w:r>
      <w:r w:rsidR="00765927" w:rsidRPr="00761597">
        <w:rPr>
          <w:rFonts w:ascii="Arial" w:hAnsi="Arial" w:cs="Arial"/>
          <w:b/>
          <w:sz w:val="20"/>
          <w:szCs w:val="20"/>
          <w:lang w:val="en-AU"/>
        </w:rPr>
        <w:t>OBPR</w:t>
      </w:r>
      <w:r w:rsidR="00765927" w:rsidRPr="00761597">
        <w:rPr>
          <w:rFonts w:ascii="Arial" w:hAnsi="Arial" w:cs="Arial"/>
          <w:sz w:val="20"/>
          <w:szCs w:val="20"/>
          <w:lang w:val="en-AU"/>
        </w:rPr>
        <w:t xml:space="preserve">) on the requirement for a </w:t>
      </w:r>
      <w:r w:rsidR="00C37838" w:rsidRPr="00761597">
        <w:rPr>
          <w:rFonts w:ascii="Arial" w:hAnsi="Arial" w:cs="Arial"/>
          <w:sz w:val="20"/>
          <w:szCs w:val="20"/>
          <w:lang w:val="en-AU"/>
        </w:rPr>
        <w:t>R</w:t>
      </w:r>
      <w:r w:rsidR="00765927" w:rsidRPr="00761597">
        <w:rPr>
          <w:rFonts w:ascii="Arial" w:hAnsi="Arial" w:cs="Arial"/>
          <w:sz w:val="20"/>
          <w:szCs w:val="20"/>
          <w:lang w:val="en-AU"/>
        </w:rPr>
        <w:t xml:space="preserve">egulation </w:t>
      </w:r>
      <w:r w:rsidR="00C37838" w:rsidRPr="00761597">
        <w:rPr>
          <w:rFonts w:ascii="Arial" w:hAnsi="Arial" w:cs="Arial"/>
          <w:sz w:val="20"/>
          <w:szCs w:val="20"/>
          <w:lang w:val="en-AU"/>
        </w:rPr>
        <w:t>Impact S</w:t>
      </w:r>
      <w:r w:rsidR="00765927" w:rsidRPr="00761597">
        <w:rPr>
          <w:rFonts w:ascii="Arial" w:hAnsi="Arial" w:cs="Arial"/>
          <w:sz w:val="20"/>
          <w:szCs w:val="20"/>
          <w:lang w:val="en-AU"/>
        </w:rPr>
        <w:t>tatement (</w:t>
      </w:r>
      <w:r w:rsidR="00765927" w:rsidRPr="00761597">
        <w:rPr>
          <w:rFonts w:ascii="Arial" w:hAnsi="Arial" w:cs="Arial"/>
          <w:b/>
          <w:sz w:val="20"/>
          <w:szCs w:val="20"/>
          <w:lang w:val="en-AU"/>
        </w:rPr>
        <w:t>RIS</w:t>
      </w:r>
      <w:r w:rsidR="00765927" w:rsidRPr="00761597">
        <w:rPr>
          <w:rFonts w:ascii="Arial" w:hAnsi="Arial" w:cs="Arial"/>
          <w:sz w:val="20"/>
          <w:szCs w:val="20"/>
          <w:lang w:val="en-AU"/>
        </w:rPr>
        <w:t>). The OBPR advised that th</w:t>
      </w:r>
      <w:r w:rsidR="00505924" w:rsidRPr="00761597">
        <w:rPr>
          <w:rFonts w:ascii="Arial" w:hAnsi="Arial" w:cs="Arial"/>
          <w:sz w:val="20"/>
          <w:szCs w:val="20"/>
          <w:lang w:val="en-AU"/>
        </w:rPr>
        <w:t>e</w:t>
      </w:r>
      <w:r w:rsidR="00765927" w:rsidRPr="00761597">
        <w:rPr>
          <w:rFonts w:ascii="Arial" w:hAnsi="Arial" w:cs="Arial"/>
          <w:sz w:val="20"/>
          <w:szCs w:val="20"/>
          <w:lang w:val="en-AU"/>
        </w:rPr>
        <w:t xml:space="preserve"> </w:t>
      </w:r>
      <w:r w:rsidR="00FA0729">
        <w:rPr>
          <w:rFonts w:ascii="Arial" w:hAnsi="Arial" w:cs="Arial"/>
          <w:sz w:val="20"/>
          <w:szCs w:val="20"/>
          <w:lang w:val="en-AU"/>
        </w:rPr>
        <w:t>Variation Instrument does</w:t>
      </w:r>
      <w:r w:rsidR="00765927" w:rsidRPr="00761597">
        <w:rPr>
          <w:rFonts w:ascii="Arial" w:hAnsi="Arial" w:cs="Arial"/>
          <w:sz w:val="20"/>
          <w:szCs w:val="20"/>
          <w:lang w:val="en-AU"/>
        </w:rPr>
        <w:t xml:space="preserve"> not warrant the preparation of a RIS</w:t>
      </w:r>
      <w:r w:rsidR="009A4967" w:rsidRPr="00761597">
        <w:rPr>
          <w:rFonts w:ascii="Arial" w:hAnsi="Arial" w:cs="Arial"/>
          <w:sz w:val="20"/>
          <w:szCs w:val="20"/>
          <w:lang w:val="en-AU"/>
        </w:rPr>
        <w:t xml:space="preserve"> because the instrument is likely to have </w:t>
      </w:r>
      <w:r w:rsidR="000D2159" w:rsidRPr="00761597">
        <w:rPr>
          <w:rFonts w:ascii="Arial" w:hAnsi="Arial" w:cs="Arial"/>
          <w:sz w:val="20"/>
          <w:szCs w:val="20"/>
          <w:lang w:val="en-AU"/>
        </w:rPr>
        <w:t xml:space="preserve">only </w:t>
      </w:r>
      <w:r w:rsidR="009A4967" w:rsidRPr="00761597">
        <w:rPr>
          <w:rFonts w:ascii="Arial" w:hAnsi="Arial" w:cs="Arial"/>
          <w:sz w:val="20"/>
          <w:szCs w:val="20"/>
          <w:lang w:val="en-AU"/>
        </w:rPr>
        <w:t>minor and machinery impacts. The reference</w:t>
      </w:r>
      <w:r w:rsidR="00CB4B61" w:rsidRPr="00761597">
        <w:rPr>
          <w:rFonts w:ascii="Arial" w:hAnsi="Arial" w:cs="Arial"/>
          <w:sz w:val="20"/>
          <w:szCs w:val="20"/>
          <w:lang w:val="en-AU"/>
        </w:rPr>
        <w:t xml:space="preserve"> number </w:t>
      </w:r>
      <w:r w:rsidR="009A4967" w:rsidRPr="00761597">
        <w:rPr>
          <w:rFonts w:ascii="Arial" w:hAnsi="Arial" w:cs="Arial"/>
          <w:sz w:val="20"/>
          <w:szCs w:val="20"/>
          <w:lang w:val="en-AU"/>
        </w:rPr>
        <w:t xml:space="preserve">for the OBPR’s assessment is </w:t>
      </w:r>
      <w:r w:rsidR="00B53B24" w:rsidRPr="00761597">
        <w:rPr>
          <w:rFonts w:ascii="Arial" w:hAnsi="Arial" w:cs="Arial"/>
          <w:sz w:val="20"/>
          <w:szCs w:val="20"/>
          <w:lang w:val="en-AU"/>
        </w:rPr>
        <w:t xml:space="preserve">OBPR, ID </w:t>
      </w:r>
      <w:r w:rsidR="005C6A6C" w:rsidRPr="00761597">
        <w:rPr>
          <w:rFonts w:ascii="Arial" w:hAnsi="Arial" w:cs="Arial"/>
          <w:sz w:val="20"/>
          <w:szCs w:val="20"/>
          <w:lang w:val="en-AU"/>
        </w:rPr>
        <w:t>19214</w:t>
      </w:r>
      <w:r w:rsidR="0067397E" w:rsidRPr="00761597">
        <w:rPr>
          <w:rFonts w:ascii="Arial" w:hAnsi="Arial" w:cs="Arial"/>
          <w:sz w:val="20"/>
          <w:szCs w:val="20"/>
          <w:lang w:val="en-AU"/>
        </w:rPr>
        <w:t>.</w:t>
      </w:r>
    </w:p>
    <w:p w:rsidR="002B0ACA" w:rsidRPr="00761597" w:rsidRDefault="002B0ACA" w:rsidP="00E51800">
      <w:pPr>
        <w:jc w:val="both"/>
        <w:rPr>
          <w:rFonts w:ascii="Arial" w:hAnsi="Arial" w:cs="Arial"/>
          <w:sz w:val="20"/>
          <w:szCs w:val="20"/>
          <w:lang w:val="en-AU"/>
        </w:rPr>
      </w:pPr>
    </w:p>
    <w:p w:rsidR="00231AAB" w:rsidRDefault="00231AAB" w:rsidP="00E51800">
      <w:pPr>
        <w:jc w:val="both"/>
        <w:rPr>
          <w:rFonts w:ascii="Arial" w:hAnsi="Arial" w:cs="Arial"/>
          <w:b/>
          <w:sz w:val="20"/>
          <w:szCs w:val="20"/>
          <w:lang w:val="en-AU"/>
        </w:rPr>
      </w:pPr>
    </w:p>
    <w:p w:rsidR="002B0ACA" w:rsidRPr="00761597" w:rsidRDefault="009859BF" w:rsidP="00E51800">
      <w:pPr>
        <w:jc w:val="both"/>
        <w:rPr>
          <w:rFonts w:ascii="Arial" w:hAnsi="Arial" w:cs="Arial"/>
          <w:b/>
          <w:sz w:val="20"/>
          <w:szCs w:val="20"/>
          <w:lang w:val="en-AU"/>
        </w:rPr>
      </w:pPr>
      <w:r w:rsidRPr="00761597">
        <w:rPr>
          <w:rFonts w:ascii="Arial" w:hAnsi="Arial" w:cs="Arial"/>
          <w:b/>
          <w:sz w:val="20"/>
          <w:szCs w:val="20"/>
          <w:lang w:val="en-AU"/>
        </w:rPr>
        <w:t>Documents i</w:t>
      </w:r>
      <w:r w:rsidR="00776FB8" w:rsidRPr="00761597">
        <w:rPr>
          <w:rFonts w:ascii="Arial" w:hAnsi="Arial" w:cs="Arial"/>
          <w:b/>
          <w:sz w:val="20"/>
          <w:szCs w:val="20"/>
          <w:lang w:val="en-AU"/>
        </w:rPr>
        <w:t xml:space="preserve">ncorporated by </w:t>
      </w:r>
      <w:r w:rsidRPr="00761597">
        <w:rPr>
          <w:rFonts w:ascii="Arial" w:hAnsi="Arial" w:cs="Arial"/>
          <w:b/>
          <w:sz w:val="20"/>
          <w:szCs w:val="20"/>
          <w:lang w:val="en-AU"/>
        </w:rPr>
        <w:t>r</w:t>
      </w:r>
      <w:r w:rsidR="00776FB8" w:rsidRPr="00761597">
        <w:rPr>
          <w:rFonts w:ascii="Arial" w:hAnsi="Arial" w:cs="Arial"/>
          <w:b/>
          <w:sz w:val="20"/>
          <w:szCs w:val="20"/>
          <w:lang w:val="en-AU"/>
        </w:rPr>
        <w:t>eference</w:t>
      </w:r>
    </w:p>
    <w:p w:rsidR="003F0808" w:rsidRPr="00761597" w:rsidRDefault="003F0808" w:rsidP="00E51800">
      <w:pPr>
        <w:jc w:val="both"/>
        <w:rPr>
          <w:rFonts w:ascii="Arial" w:hAnsi="Arial" w:cs="Arial"/>
          <w:sz w:val="20"/>
          <w:szCs w:val="20"/>
          <w:lang w:val="en-AU"/>
        </w:rPr>
      </w:pPr>
    </w:p>
    <w:p w:rsidR="002B0ACA" w:rsidRPr="00761597" w:rsidRDefault="003F448A" w:rsidP="00E51800">
      <w:pPr>
        <w:jc w:val="both"/>
        <w:rPr>
          <w:rFonts w:ascii="Arial" w:hAnsi="Arial" w:cs="Arial"/>
          <w:sz w:val="20"/>
          <w:szCs w:val="20"/>
          <w:lang w:val="en-AU"/>
        </w:rPr>
      </w:pPr>
      <w:r w:rsidRPr="00761597">
        <w:rPr>
          <w:rFonts w:ascii="Arial" w:hAnsi="Arial" w:cs="Arial"/>
          <w:sz w:val="20"/>
          <w:szCs w:val="20"/>
          <w:lang w:val="en-AU"/>
        </w:rPr>
        <w:t>Changes to t</w:t>
      </w:r>
      <w:r w:rsidR="003F0808" w:rsidRPr="00761597">
        <w:rPr>
          <w:rFonts w:ascii="Arial" w:hAnsi="Arial" w:cs="Arial"/>
          <w:sz w:val="20"/>
          <w:szCs w:val="20"/>
          <w:lang w:val="en-AU"/>
        </w:rPr>
        <w:t xml:space="preserve">he </w:t>
      </w:r>
      <w:r w:rsidRPr="00761597">
        <w:rPr>
          <w:rFonts w:ascii="Arial" w:hAnsi="Arial" w:cs="Arial"/>
          <w:sz w:val="20"/>
          <w:szCs w:val="20"/>
          <w:lang w:val="en-AU"/>
        </w:rPr>
        <w:t>RAG Tx</w:t>
      </w:r>
      <w:r w:rsidR="003F0808" w:rsidRPr="00761597">
        <w:rPr>
          <w:rFonts w:ascii="Arial" w:hAnsi="Arial" w:cs="Arial"/>
          <w:sz w:val="20"/>
          <w:szCs w:val="20"/>
          <w:lang w:val="en-AU"/>
        </w:rPr>
        <w:t xml:space="preserve"> </w:t>
      </w:r>
      <w:r w:rsidRPr="00761597">
        <w:rPr>
          <w:rFonts w:ascii="Arial" w:hAnsi="Arial" w:cs="Arial"/>
          <w:sz w:val="20"/>
          <w:szCs w:val="20"/>
          <w:lang w:val="en-AU"/>
        </w:rPr>
        <w:t>have resulted in the following document</w:t>
      </w:r>
      <w:r w:rsidR="003F0808" w:rsidRPr="00761597">
        <w:rPr>
          <w:rFonts w:ascii="Arial" w:hAnsi="Arial" w:cs="Arial"/>
          <w:sz w:val="20"/>
          <w:szCs w:val="20"/>
          <w:lang w:val="en-AU"/>
        </w:rPr>
        <w:t xml:space="preserve"> </w:t>
      </w:r>
      <w:r w:rsidRPr="00761597">
        <w:rPr>
          <w:rFonts w:ascii="Arial" w:hAnsi="Arial" w:cs="Arial"/>
          <w:sz w:val="20"/>
          <w:szCs w:val="20"/>
          <w:lang w:val="en-AU"/>
        </w:rPr>
        <w:t xml:space="preserve">being incorporated </w:t>
      </w:r>
      <w:r w:rsidR="003F0808" w:rsidRPr="00761597">
        <w:rPr>
          <w:rFonts w:ascii="Arial" w:hAnsi="Arial" w:cs="Arial"/>
          <w:sz w:val="20"/>
          <w:szCs w:val="20"/>
          <w:lang w:val="en-AU"/>
        </w:rPr>
        <w:t>by reference:</w:t>
      </w:r>
    </w:p>
    <w:p w:rsidR="003F0808" w:rsidRPr="00761597" w:rsidRDefault="003F0808" w:rsidP="00E51800">
      <w:pPr>
        <w:jc w:val="both"/>
        <w:rPr>
          <w:rFonts w:ascii="Arial" w:hAnsi="Arial" w:cs="Arial"/>
          <w:b/>
          <w:sz w:val="20"/>
          <w:szCs w:val="20"/>
          <w:lang w:val="en-AU"/>
        </w:rPr>
      </w:pPr>
    </w:p>
    <w:p w:rsidR="003F0808" w:rsidRPr="00761597" w:rsidRDefault="003F0808" w:rsidP="003F448A">
      <w:pPr>
        <w:numPr>
          <w:ilvl w:val="0"/>
          <w:numId w:val="18"/>
        </w:numPr>
        <w:spacing w:after="120"/>
        <w:jc w:val="both"/>
        <w:rPr>
          <w:rFonts w:ascii="Arial" w:hAnsi="Arial" w:cs="Arial"/>
          <w:sz w:val="20"/>
          <w:szCs w:val="20"/>
          <w:lang w:val="en-AU"/>
        </w:rPr>
      </w:pPr>
      <w:r w:rsidRPr="00761597">
        <w:rPr>
          <w:rFonts w:ascii="Arial" w:hAnsi="Arial" w:cs="Arial"/>
          <w:sz w:val="20"/>
          <w:szCs w:val="20"/>
          <w:lang w:val="en-AU"/>
        </w:rPr>
        <w:t xml:space="preserve">The </w:t>
      </w:r>
      <w:r w:rsidR="003F448A" w:rsidRPr="00761597">
        <w:rPr>
          <w:rFonts w:ascii="Arial" w:hAnsi="Arial" w:cs="Arial"/>
          <w:i/>
          <w:sz w:val="20"/>
          <w:szCs w:val="20"/>
          <w:lang w:val="en-AU"/>
        </w:rPr>
        <w:t>Radiocommunications Spectrum Marketing Plan (1800 MHz Band) 2015</w:t>
      </w:r>
      <w:r w:rsidR="003F448A" w:rsidRPr="00761597">
        <w:rPr>
          <w:rFonts w:ascii="Arial" w:hAnsi="Arial" w:cs="Arial"/>
          <w:sz w:val="20"/>
          <w:szCs w:val="20"/>
          <w:lang w:val="en-AU"/>
        </w:rPr>
        <w:t xml:space="preserve">, as in force from time to time (accessible at </w:t>
      </w:r>
      <w:hyperlink w:history="1"/>
      <w:hyperlink r:id="rId15" w:history="1">
        <w:r w:rsidR="003F448A" w:rsidRPr="00761597">
          <w:rPr>
            <w:rStyle w:val="Hyperlink"/>
            <w:rFonts w:ascii="Arial" w:hAnsi="Arial" w:cs="Arial"/>
            <w:sz w:val="20"/>
            <w:szCs w:val="20"/>
            <w:lang w:val="en-AU"/>
          </w:rPr>
          <w:t>www.comlaw.gov.au</w:t>
        </w:r>
      </w:hyperlink>
      <w:r w:rsidR="003F448A" w:rsidRPr="00761597">
        <w:rPr>
          <w:rFonts w:ascii="Arial" w:hAnsi="Arial" w:cs="Arial"/>
          <w:sz w:val="20"/>
          <w:szCs w:val="20"/>
          <w:lang w:val="en-AU"/>
        </w:rPr>
        <w:t>).</w:t>
      </w:r>
    </w:p>
    <w:p w:rsidR="00FA0729" w:rsidRPr="00FB1F75" w:rsidRDefault="00FA0729" w:rsidP="00FA0729">
      <w:pPr>
        <w:pStyle w:val="ACMAHeading3"/>
        <w:spacing w:after="120" w:line="260" w:lineRule="atLeast"/>
        <w:jc w:val="both"/>
        <w:rPr>
          <w:rFonts w:cs="Arial"/>
          <w:sz w:val="20"/>
        </w:rPr>
      </w:pPr>
      <w:r>
        <w:rPr>
          <w:rFonts w:cs="Arial"/>
          <w:sz w:val="20"/>
        </w:rPr>
        <w:t>Variation Instrument Details</w:t>
      </w:r>
    </w:p>
    <w:p w:rsidR="00FA0729" w:rsidRPr="00761597" w:rsidRDefault="00FA0729" w:rsidP="00FA0729">
      <w:pPr>
        <w:jc w:val="both"/>
        <w:rPr>
          <w:rFonts w:ascii="Arial" w:hAnsi="Arial" w:cs="Arial"/>
          <w:sz w:val="20"/>
          <w:szCs w:val="20"/>
          <w:lang w:val="en-AU"/>
        </w:rPr>
      </w:pPr>
      <w:r>
        <w:rPr>
          <w:rFonts w:ascii="Arial" w:hAnsi="Arial" w:cs="Arial"/>
          <w:sz w:val="20"/>
        </w:rPr>
        <w:t xml:space="preserve">Further details of the Variation Instrument are provided in </w:t>
      </w:r>
      <w:r w:rsidRPr="00F52A89">
        <w:rPr>
          <w:rFonts w:ascii="Arial" w:hAnsi="Arial" w:cs="Arial"/>
          <w:sz w:val="20"/>
        </w:rPr>
        <w:t>Attachment</w:t>
      </w:r>
      <w:r>
        <w:rPr>
          <w:rFonts w:ascii="Arial" w:hAnsi="Arial" w:cs="Arial"/>
          <w:sz w:val="20"/>
        </w:rPr>
        <w:t xml:space="preserve"> A</w:t>
      </w:r>
      <w:r w:rsidRPr="00F52A89">
        <w:rPr>
          <w:rFonts w:ascii="Arial" w:hAnsi="Arial" w:cs="Arial"/>
          <w:sz w:val="20"/>
        </w:rPr>
        <w:t>.</w:t>
      </w:r>
    </w:p>
    <w:p w:rsidR="00FA0729" w:rsidRDefault="00FA0729" w:rsidP="00E756E6">
      <w:pPr>
        <w:spacing w:after="240"/>
        <w:jc w:val="both"/>
        <w:outlineLvl w:val="0"/>
        <w:rPr>
          <w:rFonts w:ascii="Arial" w:hAnsi="Arial" w:cs="Arial"/>
          <w:b/>
          <w:sz w:val="20"/>
          <w:szCs w:val="20"/>
          <w:lang w:val="en-AU"/>
        </w:rPr>
      </w:pPr>
    </w:p>
    <w:p w:rsidR="00F41820" w:rsidRPr="00761597" w:rsidRDefault="00744673" w:rsidP="00E756E6">
      <w:pPr>
        <w:spacing w:after="240"/>
        <w:jc w:val="both"/>
        <w:outlineLvl w:val="0"/>
        <w:rPr>
          <w:rFonts w:ascii="Arial" w:hAnsi="Arial" w:cs="Arial"/>
          <w:b/>
          <w:sz w:val="20"/>
          <w:szCs w:val="20"/>
          <w:lang w:val="en-AU"/>
        </w:rPr>
      </w:pPr>
      <w:r w:rsidRPr="00761597">
        <w:rPr>
          <w:rFonts w:ascii="Arial" w:hAnsi="Arial" w:cs="Arial"/>
          <w:b/>
          <w:sz w:val="20"/>
          <w:szCs w:val="20"/>
          <w:lang w:val="en-AU"/>
        </w:rPr>
        <w:t>Statement of compatibility with human rights</w:t>
      </w:r>
    </w:p>
    <w:p w:rsidR="00ED3559" w:rsidRPr="00761597" w:rsidRDefault="00CA5E11">
      <w:pPr>
        <w:jc w:val="both"/>
        <w:rPr>
          <w:rFonts w:ascii="Arial" w:hAnsi="Arial" w:cs="Arial"/>
          <w:sz w:val="20"/>
          <w:szCs w:val="20"/>
          <w:lang w:val="en-AU"/>
        </w:rPr>
      </w:pPr>
      <w:r w:rsidRPr="00761597">
        <w:rPr>
          <w:rFonts w:ascii="Arial" w:hAnsi="Arial" w:cs="Arial"/>
          <w:sz w:val="20"/>
          <w:szCs w:val="20"/>
          <w:lang w:val="en-AU"/>
        </w:rPr>
        <w:t xml:space="preserve">Subsection 9(1) of the </w:t>
      </w:r>
      <w:r w:rsidRPr="00761597">
        <w:rPr>
          <w:rFonts w:ascii="Arial" w:hAnsi="Arial" w:cs="Arial"/>
          <w:i/>
          <w:sz w:val="20"/>
          <w:szCs w:val="20"/>
          <w:lang w:val="en-AU"/>
        </w:rPr>
        <w:t>Human Rights (Parliamentary Scrutiny) Act 2011</w:t>
      </w:r>
      <w:r w:rsidRPr="00761597">
        <w:rPr>
          <w:rFonts w:ascii="Arial" w:hAnsi="Arial" w:cs="Arial"/>
          <w:sz w:val="20"/>
          <w:szCs w:val="20"/>
          <w:lang w:val="en-AU"/>
        </w:rPr>
        <w:t xml:space="preserve"> requires the rule maker in relation to a legislative instrument to which section 42 (disallowance) of the </w:t>
      </w:r>
      <w:r w:rsidR="00FA0729" w:rsidRPr="00FA0729">
        <w:rPr>
          <w:rFonts w:ascii="Arial" w:hAnsi="Arial" w:cs="Arial"/>
          <w:i/>
          <w:sz w:val="20"/>
          <w:szCs w:val="20"/>
          <w:lang w:val="en-AU"/>
        </w:rPr>
        <w:t>Legislative Instruments Act 2003</w:t>
      </w:r>
      <w:r w:rsidR="00FA0729">
        <w:rPr>
          <w:rFonts w:ascii="Arial" w:hAnsi="Arial" w:cs="Arial"/>
          <w:sz w:val="20"/>
          <w:szCs w:val="20"/>
          <w:lang w:val="en-AU"/>
        </w:rPr>
        <w:t xml:space="preserve"> </w:t>
      </w:r>
      <w:r w:rsidRPr="00761597">
        <w:rPr>
          <w:rFonts w:ascii="Arial" w:hAnsi="Arial" w:cs="Arial"/>
          <w:sz w:val="20"/>
          <w:szCs w:val="20"/>
          <w:lang w:val="en-AU"/>
        </w:rPr>
        <w:t>applies to cause a statement of compatibility</w:t>
      </w:r>
      <w:r w:rsidR="00FA0729">
        <w:rPr>
          <w:rFonts w:ascii="Arial" w:hAnsi="Arial" w:cs="Arial"/>
          <w:sz w:val="20"/>
          <w:szCs w:val="20"/>
          <w:lang w:val="en-AU"/>
        </w:rPr>
        <w:t xml:space="preserve"> with human rights </w:t>
      </w:r>
      <w:r w:rsidRPr="00761597">
        <w:rPr>
          <w:rFonts w:ascii="Arial" w:hAnsi="Arial" w:cs="Arial"/>
          <w:sz w:val="20"/>
          <w:szCs w:val="20"/>
          <w:lang w:val="en-AU"/>
        </w:rPr>
        <w:t>to be prepared in respect of that legislative instrument. T</w:t>
      </w:r>
      <w:r w:rsidR="00231AAB">
        <w:rPr>
          <w:rFonts w:ascii="Arial" w:hAnsi="Arial" w:cs="Arial"/>
          <w:sz w:val="20"/>
          <w:szCs w:val="20"/>
          <w:lang w:val="en-AU"/>
        </w:rPr>
        <w:t>his statement is in Attachment B</w:t>
      </w:r>
      <w:r w:rsidRPr="00761597">
        <w:rPr>
          <w:rFonts w:ascii="Arial" w:hAnsi="Arial" w:cs="Arial"/>
          <w:sz w:val="20"/>
          <w:szCs w:val="20"/>
          <w:lang w:val="en-AU"/>
        </w:rPr>
        <w:t>.</w:t>
      </w:r>
    </w:p>
    <w:p w:rsidR="002259F9" w:rsidRDefault="002259F9">
      <w:pPr>
        <w:jc w:val="both"/>
        <w:rPr>
          <w:rFonts w:ascii="Arial" w:hAnsi="Arial" w:cs="Arial"/>
          <w:sz w:val="20"/>
          <w:szCs w:val="20"/>
          <w:lang w:val="en-AU"/>
        </w:rPr>
      </w:pPr>
    </w:p>
    <w:p w:rsidR="00231AAB" w:rsidRDefault="00231AAB" w:rsidP="00E51800">
      <w:pPr>
        <w:jc w:val="both"/>
        <w:rPr>
          <w:rFonts w:ascii="Arial" w:hAnsi="Arial" w:cs="Arial"/>
          <w:b/>
          <w:sz w:val="20"/>
          <w:szCs w:val="20"/>
          <w:lang w:val="en-AU"/>
        </w:rPr>
      </w:pPr>
    </w:p>
    <w:p w:rsidR="00231AAB" w:rsidRDefault="00231AAB">
      <w:pPr>
        <w:rPr>
          <w:rFonts w:ascii="Arial" w:hAnsi="Arial" w:cs="Arial"/>
          <w:b/>
          <w:sz w:val="20"/>
          <w:szCs w:val="20"/>
          <w:lang w:val="en-AU"/>
        </w:rPr>
      </w:pPr>
      <w:r>
        <w:rPr>
          <w:rFonts w:ascii="Arial" w:hAnsi="Arial" w:cs="Arial"/>
          <w:b/>
          <w:sz w:val="20"/>
          <w:szCs w:val="20"/>
          <w:lang w:val="en-AU"/>
        </w:rPr>
        <w:br w:type="page"/>
      </w:r>
    </w:p>
    <w:p w:rsidR="00231AAB" w:rsidRPr="00761597" w:rsidRDefault="00231AAB" w:rsidP="00231AAB">
      <w:pPr>
        <w:jc w:val="both"/>
        <w:rPr>
          <w:rFonts w:ascii="Arial" w:hAnsi="Arial" w:cs="Arial"/>
          <w:b/>
          <w:bCs/>
          <w:sz w:val="20"/>
          <w:szCs w:val="20"/>
          <w:lang w:val="en-AU" w:eastAsia="en-AU"/>
        </w:rPr>
      </w:pPr>
      <w:r w:rsidRPr="00761597">
        <w:rPr>
          <w:rFonts w:ascii="Arial" w:hAnsi="Arial" w:cs="Arial"/>
          <w:b/>
          <w:bCs/>
          <w:sz w:val="20"/>
          <w:szCs w:val="20"/>
          <w:lang w:val="en-AU" w:eastAsia="en-AU"/>
        </w:rPr>
        <w:lastRenderedPageBreak/>
        <w:t xml:space="preserve">ATTACHMENT </w:t>
      </w:r>
      <w:r>
        <w:rPr>
          <w:rFonts w:ascii="Arial" w:hAnsi="Arial" w:cs="Arial"/>
          <w:b/>
          <w:bCs/>
          <w:sz w:val="20"/>
          <w:szCs w:val="20"/>
          <w:lang w:val="en-AU" w:eastAsia="en-AU"/>
        </w:rPr>
        <w:t>A</w:t>
      </w:r>
    </w:p>
    <w:p w:rsidR="00231AAB" w:rsidRDefault="00231AAB" w:rsidP="00231AAB">
      <w:pPr>
        <w:jc w:val="both"/>
        <w:rPr>
          <w:rFonts w:ascii="Arial" w:hAnsi="Arial" w:cs="Arial"/>
          <w:b/>
          <w:bCs/>
          <w:sz w:val="20"/>
          <w:szCs w:val="20"/>
          <w:lang w:val="en-AU" w:eastAsia="en-AU"/>
        </w:rPr>
      </w:pPr>
    </w:p>
    <w:p w:rsidR="00231AAB" w:rsidRDefault="00231AAB" w:rsidP="00231AAB">
      <w:pPr>
        <w:jc w:val="both"/>
        <w:rPr>
          <w:rFonts w:ascii="Arial" w:hAnsi="Arial" w:cs="Arial"/>
          <w:b/>
          <w:sz w:val="20"/>
          <w:szCs w:val="20"/>
          <w:lang w:val="en-AU"/>
        </w:rPr>
      </w:pPr>
    </w:p>
    <w:p w:rsidR="002B0ACA" w:rsidRPr="00761597" w:rsidRDefault="00776FB8" w:rsidP="00231AAB">
      <w:pPr>
        <w:jc w:val="both"/>
        <w:rPr>
          <w:rFonts w:ascii="Arial" w:hAnsi="Arial" w:cs="Arial"/>
          <w:sz w:val="20"/>
          <w:szCs w:val="20"/>
          <w:lang w:val="en-AU"/>
        </w:rPr>
      </w:pPr>
      <w:r w:rsidRPr="00761597">
        <w:rPr>
          <w:rFonts w:ascii="Arial" w:hAnsi="Arial" w:cs="Arial"/>
          <w:b/>
          <w:sz w:val="20"/>
          <w:szCs w:val="20"/>
          <w:lang w:val="en-AU"/>
        </w:rPr>
        <w:t xml:space="preserve">Detailed </w:t>
      </w:r>
      <w:r w:rsidR="00084468" w:rsidRPr="00761597">
        <w:rPr>
          <w:rFonts w:ascii="Arial" w:hAnsi="Arial" w:cs="Arial"/>
          <w:b/>
          <w:sz w:val="20"/>
          <w:szCs w:val="20"/>
          <w:lang w:val="en-AU"/>
        </w:rPr>
        <w:t>description of the i</w:t>
      </w:r>
      <w:r w:rsidRPr="00761597">
        <w:rPr>
          <w:rFonts w:ascii="Arial" w:hAnsi="Arial" w:cs="Arial"/>
          <w:b/>
          <w:sz w:val="20"/>
          <w:szCs w:val="20"/>
          <w:lang w:val="en-AU"/>
        </w:rPr>
        <w:t>nstrument</w:t>
      </w:r>
    </w:p>
    <w:p w:rsidR="002B0ACA" w:rsidRPr="00761597" w:rsidRDefault="002B0ACA" w:rsidP="00E51800">
      <w:pPr>
        <w:jc w:val="both"/>
        <w:rPr>
          <w:rFonts w:ascii="Arial" w:hAnsi="Arial" w:cs="Arial"/>
          <w:sz w:val="20"/>
          <w:szCs w:val="20"/>
          <w:lang w:val="en-AU"/>
        </w:rPr>
      </w:pPr>
    </w:p>
    <w:p w:rsidR="00231AAB" w:rsidRDefault="00231AAB" w:rsidP="00E51800">
      <w:pPr>
        <w:jc w:val="both"/>
        <w:rPr>
          <w:rFonts w:ascii="Arial" w:hAnsi="Arial" w:cs="Arial"/>
          <w:b/>
          <w:sz w:val="20"/>
          <w:szCs w:val="20"/>
          <w:lang w:val="en-AU"/>
        </w:rPr>
      </w:pPr>
    </w:p>
    <w:p w:rsidR="003F0808" w:rsidRPr="00761597" w:rsidRDefault="003F0808" w:rsidP="00E51800">
      <w:pPr>
        <w:jc w:val="both"/>
        <w:rPr>
          <w:rFonts w:ascii="Arial" w:hAnsi="Arial" w:cs="Arial"/>
          <w:b/>
          <w:sz w:val="20"/>
          <w:szCs w:val="20"/>
          <w:lang w:val="en-AU"/>
        </w:rPr>
      </w:pPr>
      <w:r w:rsidRPr="00761597">
        <w:rPr>
          <w:rFonts w:ascii="Arial" w:hAnsi="Arial" w:cs="Arial"/>
          <w:b/>
          <w:sz w:val="20"/>
          <w:szCs w:val="20"/>
          <w:lang w:val="en-AU"/>
        </w:rPr>
        <w:t>Part 1</w:t>
      </w:r>
      <w:r w:rsidR="00785F15" w:rsidRPr="00761597">
        <w:rPr>
          <w:rFonts w:ascii="Arial" w:hAnsi="Arial" w:cs="Arial"/>
          <w:b/>
          <w:sz w:val="20"/>
          <w:szCs w:val="20"/>
          <w:lang w:val="en-AU"/>
        </w:rPr>
        <w:t xml:space="preserve"> – </w:t>
      </w:r>
      <w:r w:rsidRPr="00761597">
        <w:rPr>
          <w:rFonts w:ascii="Arial" w:hAnsi="Arial" w:cs="Arial"/>
          <w:b/>
          <w:sz w:val="20"/>
          <w:szCs w:val="20"/>
          <w:lang w:val="en-AU"/>
        </w:rPr>
        <w:t>Introduction</w:t>
      </w:r>
    </w:p>
    <w:p w:rsidR="00785F15" w:rsidRPr="00761597" w:rsidRDefault="00785F15" w:rsidP="00E51800">
      <w:pPr>
        <w:jc w:val="both"/>
        <w:rPr>
          <w:rFonts w:ascii="Arial" w:hAnsi="Arial" w:cs="Arial"/>
          <w:b/>
          <w:sz w:val="20"/>
          <w:szCs w:val="20"/>
          <w:lang w:val="en-AU"/>
        </w:rPr>
      </w:pPr>
    </w:p>
    <w:p w:rsidR="002B0ACA" w:rsidRPr="00761597" w:rsidRDefault="00765927" w:rsidP="00E51800">
      <w:pPr>
        <w:jc w:val="both"/>
        <w:rPr>
          <w:rFonts w:ascii="Arial" w:hAnsi="Arial" w:cs="Arial"/>
          <w:b/>
          <w:sz w:val="20"/>
          <w:szCs w:val="20"/>
          <w:lang w:val="en-AU"/>
        </w:rPr>
      </w:pPr>
      <w:r w:rsidRPr="00761597">
        <w:rPr>
          <w:rFonts w:ascii="Arial" w:hAnsi="Arial" w:cs="Arial"/>
          <w:b/>
          <w:sz w:val="20"/>
          <w:szCs w:val="20"/>
          <w:lang w:val="en-AU"/>
        </w:rPr>
        <w:t>Section</w:t>
      </w:r>
      <w:r w:rsidR="002D0747" w:rsidRPr="00761597">
        <w:rPr>
          <w:rFonts w:ascii="Arial" w:hAnsi="Arial" w:cs="Arial"/>
          <w:b/>
          <w:sz w:val="20"/>
          <w:szCs w:val="20"/>
          <w:lang w:val="en-AU"/>
        </w:rPr>
        <w:t xml:space="preserve"> 1 – Name of </w:t>
      </w:r>
      <w:r w:rsidR="00FA0729">
        <w:rPr>
          <w:rFonts w:ascii="Arial" w:hAnsi="Arial" w:cs="Arial"/>
          <w:b/>
          <w:sz w:val="20"/>
          <w:szCs w:val="20"/>
          <w:lang w:val="en-AU"/>
        </w:rPr>
        <w:t>Instrument</w:t>
      </w:r>
    </w:p>
    <w:p w:rsidR="002B0ACA" w:rsidRPr="00761597" w:rsidRDefault="002B0ACA" w:rsidP="00E51800">
      <w:pPr>
        <w:jc w:val="both"/>
        <w:rPr>
          <w:rFonts w:ascii="Arial" w:hAnsi="Arial" w:cs="Arial"/>
          <w:b/>
          <w:sz w:val="20"/>
          <w:szCs w:val="20"/>
          <w:lang w:val="en-AU"/>
        </w:rPr>
      </w:pPr>
    </w:p>
    <w:p w:rsidR="002B0ACA" w:rsidRPr="00761597" w:rsidRDefault="00FA330F" w:rsidP="00E51800">
      <w:pPr>
        <w:jc w:val="both"/>
        <w:rPr>
          <w:rFonts w:ascii="Arial" w:hAnsi="Arial" w:cs="Arial"/>
          <w:i/>
          <w:sz w:val="20"/>
          <w:szCs w:val="20"/>
          <w:lang w:val="en-AU"/>
        </w:rPr>
      </w:pPr>
      <w:r w:rsidRPr="00761597">
        <w:rPr>
          <w:rFonts w:ascii="Arial" w:hAnsi="Arial" w:cs="Arial"/>
          <w:sz w:val="20"/>
          <w:szCs w:val="20"/>
          <w:lang w:val="en-AU"/>
        </w:rPr>
        <w:t xml:space="preserve">This section provides that </w:t>
      </w:r>
      <w:r w:rsidR="00281C06" w:rsidRPr="00761597">
        <w:rPr>
          <w:rFonts w:ascii="Arial" w:hAnsi="Arial" w:cs="Arial"/>
          <w:sz w:val="20"/>
          <w:szCs w:val="20"/>
          <w:lang w:val="en-AU"/>
        </w:rPr>
        <w:t>the name</w:t>
      </w:r>
      <w:r w:rsidRPr="00761597">
        <w:rPr>
          <w:rFonts w:ascii="Arial" w:hAnsi="Arial" w:cs="Arial"/>
          <w:sz w:val="20"/>
          <w:szCs w:val="20"/>
          <w:lang w:val="en-AU"/>
        </w:rPr>
        <w:t xml:space="preserve"> of the </w:t>
      </w:r>
      <w:r w:rsidR="00B10B4A" w:rsidRPr="00761597">
        <w:rPr>
          <w:rFonts w:ascii="Arial" w:hAnsi="Arial" w:cs="Arial"/>
          <w:sz w:val="20"/>
          <w:szCs w:val="20"/>
          <w:lang w:val="en-AU"/>
        </w:rPr>
        <w:t>instrument</w:t>
      </w:r>
      <w:r w:rsidRPr="00761597">
        <w:rPr>
          <w:rFonts w:ascii="Arial" w:hAnsi="Arial" w:cs="Arial"/>
          <w:sz w:val="20"/>
          <w:szCs w:val="20"/>
          <w:lang w:val="en-AU"/>
        </w:rPr>
        <w:t xml:space="preserve"> is the </w:t>
      </w:r>
      <w:r w:rsidR="003F448A" w:rsidRPr="00761597">
        <w:rPr>
          <w:rFonts w:ascii="Arial" w:hAnsi="Arial" w:cs="Arial"/>
          <w:i/>
          <w:sz w:val="20"/>
          <w:szCs w:val="20"/>
          <w:lang w:val="en-AU"/>
        </w:rPr>
        <w:t>Radiocommunications (Advisory Guidelines and Unacceptable Levels of Interference – 1800 MHz Band) Omnibus Variation Instrument 2015</w:t>
      </w:r>
      <w:r w:rsidR="003F0808" w:rsidRPr="00761597">
        <w:rPr>
          <w:rFonts w:ascii="Arial" w:hAnsi="Arial" w:cs="Arial"/>
          <w:i/>
          <w:sz w:val="20"/>
          <w:szCs w:val="20"/>
          <w:lang w:val="en-AU"/>
        </w:rPr>
        <w:t>.</w:t>
      </w:r>
    </w:p>
    <w:p w:rsidR="002B0ACA" w:rsidRPr="00761597" w:rsidRDefault="002B0ACA" w:rsidP="00E51800">
      <w:pPr>
        <w:jc w:val="both"/>
        <w:rPr>
          <w:rFonts w:ascii="Arial" w:hAnsi="Arial" w:cs="Arial"/>
          <w:sz w:val="20"/>
          <w:szCs w:val="20"/>
          <w:lang w:val="en-AU"/>
        </w:rPr>
      </w:pPr>
    </w:p>
    <w:p w:rsidR="002B0ACA" w:rsidRPr="00761597" w:rsidRDefault="00765927" w:rsidP="00E51800">
      <w:pPr>
        <w:jc w:val="both"/>
        <w:rPr>
          <w:rFonts w:ascii="Arial" w:hAnsi="Arial" w:cs="Arial"/>
          <w:b/>
          <w:sz w:val="20"/>
          <w:szCs w:val="20"/>
          <w:lang w:val="en-AU"/>
        </w:rPr>
      </w:pPr>
      <w:r w:rsidRPr="00761597">
        <w:rPr>
          <w:rFonts w:ascii="Arial" w:hAnsi="Arial" w:cs="Arial"/>
          <w:b/>
          <w:sz w:val="20"/>
          <w:szCs w:val="20"/>
          <w:lang w:val="en-AU"/>
        </w:rPr>
        <w:t>Section</w:t>
      </w:r>
      <w:r w:rsidR="002D0747" w:rsidRPr="00761597">
        <w:rPr>
          <w:rFonts w:ascii="Arial" w:hAnsi="Arial" w:cs="Arial"/>
          <w:b/>
          <w:sz w:val="20"/>
          <w:szCs w:val="20"/>
          <w:lang w:val="en-AU"/>
        </w:rPr>
        <w:t xml:space="preserve"> </w:t>
      </w:r>
      <w:r w:rsidR="005C6A6C" w:rsidRPr="00761597">
        <w:rPr>
          <w:rFonts w:ascii="Arial" w:hAnsi="Arial" w:cs="Arial"/>
          <w:b/>
          <w:sz w:val="20"/>
          <w:szCs w:val="20"/>
          <w:lang w:val="en-AU"/>
        </w:rPr>
        <w:t>2</w:t>
      </w:r>
      <w:r w:rsidR="002D0747" w:rsidRPr="00761597">
        <w:rPr>
          <w:rFonts w:ascii="Arial" w:hAnsi="Arial" w:cs="Arial"/>
          <w:b/>
          <w:sz w:val="20"/>
          <w:szCs w:val="20"/>
          <w:lang w:val="en-AU"/>
        </w:rPr>
        <w:t xml:space="preserve"> </w:t>
      </w:r>
      <w:r w:rsidR="00DE60FB" w:rsidRPr="00761597">
        <w:rPr>
          <w:rFonts w:ascii="Arial" w:hAnsi="Arial" w:cs="Arial"/>
          <w:b/>
          <w:sz w:val="20"/>
          <w:szCs w:val="20"/>
          <w:lang w:val="en-AU"/>
        </w:rPr>
        <w:t xml:space="preserve">– </w:t>
      </w:r>
      <w:r w:rsidR="002D0747" w:rsidRPr="00761597">
        <w:rPr>
          <w:rFonts w:ascii="Arial" w:hAnsi="Arial" w:cs="Arial"/>
          <w:b/>
          <w:sz w:val="20"/>
          <w:szCs w:val="20"/>
          <w:lang w:val="en-AU"/>
        </w:rPr>
        <w:t xml:space="preserve">Commencement </w:t>
      </w:r>
    </w:p>
    <w:p w:rsidR="002B0ACA" w:rsidRPr="00761597" w:rsidRDefault="002B0ACA" w:rsidP="00E51800">
      <w:pPr>
        <w:jc w:val="both"/>
        <w:rPr>
          <w:rFonts w:ascii="Arial" w:hAnsi="Arial" w:cs="Arial"/>
          <w:b/>
          <w:sz w:val="20"/>
          <w:szCs w:val="20"/>
          <w:lang w:val="en-AU"/>
        </w:rPr>
      </w:pPr>
    </w:p>
    <w:p w:rsidR="002B0ACA" w:rsidRPr="00761597" w:rsidRDefault="001B30AB" w:rsidP="00E51800">
      <w:pPr>
        <w:jc w:val="both"/>
        <w:rPr>
          <w:rFonts w:ascii="Arial" w:hAnsi="Arial" w:cs="Arial"/>
          <w:sz w:val="20"/>
          <w:szCs w:val="20"/>
          <w:lang w:val="en-AU"/>
        </w:rPr>
      </w:pPr>
      <w:r w:rsidRPr="00761597">
        <w:rPr>
          <w:rFonts w:ascii="Arial" w:hAnsi="Arial" w:cs="Arial"/>
          <w:sz w:val="20"/>
          <w:szCs w:val="20"/>
          <w:lang w:val="en-AU"/>
        </w:rPr>
        <w:t xml:space="preserve">This section provides </w:t>
      </w:r>
      <w:r w:rsidR="002D0747" w:rsidRPr="00761597">
        <w:rPr>
          <w:rFonts w:ascii="Arial" w:hAnsi="Arial" w:cs="Arial"/>
          <w:sz w:val="20"/>
          <w:szCs w:val="20"/>
          <w:lang w:val="en-AU"/>
        </w:rPr>
        <w:t xml:space="preserve">that the </w:t>
      </w:r>
      <w:r w:rsidR="005C6A6C" w:rsidRPr="00761597">
        <w:rPr>
          <w:rFonts w:ascii="Arial" w:hAnsi="Arial" w:cs="Arial"/>
          <w:sz w:val="20"/>
          <w:szCs w:val="20"/>
          <w:lang w:val="en-AU"/>
        </w:rPr>
        <w:t xml:space="preserve">Variation Instrument </w:t>
      </w:r>
      <w:r w:rsidR="002036F3" w:rsidRPr="00761597">
        <w:rPr>
          <w:rFonts w:ascii="Arial" w:hAnsi="Arial" w:cs="Arial"/>
          <w:sz w:val="20"/>
          <w:szCs w:val="20"/>
          <w:lang w:val="en-AU"/>
        </w:rPr>
        <w:t>commence</w:t>
      </w:r>
      <w:r w:rsidR="005C6A6C" w:rsidRPr="00761597">
        <w:rPr>
          <w:rFonts w:ascii="Arial" w:hAnsi="Arial" w:cs="Arial"/>
          <w:sz w:val="20"/>
          <w:szCs w:val="20"/>
          <w:lang w:val="en-AU"/>
        </w:rPr>
        <w:t>s</w:t>
      </w:r>
      <w:r w:rsidR="002036F3" w:rsidRPr="00761597">
        <w:rPr>
          <w:rFonts w:ascii="Arial" w:hAnsi="Arial" w:cs="Arial"/>
          <w:sz w:val="20"/>
          <w:szCs w:val="20"/>
          <w:lang w:val="en-AU"/>
        </w:rPr>
        <w:t xml:space="preserve"> on </w:t>
      </w:r>
      <w:r w:rsidR="005C6A6C" w:rsidRPr="00761597">
        <w:rPr>
          <w:rFonts w:ascii="Arial" w:hAnsi="Arial" w:cs="Arial"/>
          <w:sz w:val="20"/>
          <w:szCs w:val="20"/>
          <w:lang w:val="en-AU"/>
        </w:rPr>
        <w:t>the day after it was registered</w:t>
      </w:r>
      <w:r w:rsidR="002036F3" w:rsidRPr="00761597">
        <w:rPr>
          <w:rFonts w:ascii="Arial" w:hAnsi="Arial" w:cs="Arial"/>
          <w:sz w:val="20"/>
          <w:szCs w:val="20"/>
          <w:lang w:val="en-AU"/>
        </w:rPr>
        <w:t>.</w:t>
      </w:r>
    </w:p>
    <w:p w:rsidR="002B0ACA" w:rsidRPr="00761597" w:rsidRDefault="002B0ACA" w:rsidP="00E51800">
      <w:pPr>
        <w:jc w:val="both"/>
        <w:rPr>
          <w:rFonts w:ascii="Arial" w:hAnsi="Arial" w:cs="Arial"/>
          <w:sz w:val="20"/>
          <w:szCs w:val="20"/>
          <w:lang w:val="en-AU"/>
        </w:rPr>
      </w:pPr>
    </w:p>
    <w:p w:rsidR="002B0ACA" w:rsidRPr="00761597" w:rsidRDefault="003F0808" w:rsidP="00E51800">
      <w:pPr>
        <w:keepNext/>
        <w:keepLines/>
        <w:ind w:left="570" w:hanging="570"/>
        <w:jc w:val="both"/>
        <w:rPr>
          <w:rFonts w:ascii="Arial" w:hAnsi="Arial" w:cs="Arial"/>
          <w:b/>
          <w:sz w:val="20"/>
          <w:szCs w:val="20"/>
          <w:lang w:val="en-AU"/>
        </w:rPr>
      </w:pPr>
      <w:r w:rsidRPr="00761597">
        <w:rPr>
          <w:rFonts w:ascii="Arial" w:hAnsi="Arial" w:cs="Arial"/>
          <w:b/>
          <w:sz w:val="20"/>
          <w:szCs w:val="20"/>
          <w:lang w:val="en-AU"/>
        </w:rPr>
        <w:t>Part 2</w:t>
      </w:r>
      <w:r w:rsidR="0090366E" w:rsidRPr="00761597">
        <w:rPr>
          <w:rFonts w:ascii="Arial" w:hAnsi="Arial" w:cs="Arial"/>
          <w:b/>
          <w:sz w:val="20"/>
          <w:szCs w:val="20"/>
          <w:lang w:val="en-AU"/>
        </w:rPr>
        <w:t xml:space="preserve"> </w:t>
      </w:r>
      <w:r w:rsidR="00DE60FB" w:rsidRPr="00761597">
        <w:rPr>
          <w:rFonts w:ascii="Arial" w:hAnsi="Arial" w:cs="Arial"/>
          <w:b/>
          <w:sz w:val="20"/>
          <w:szCs w:val="20"/>
          <w:lang w:val="en-AU"/>
        </w:rPr>
        <w:t xml:space="preserve">– </w:t>
      </w:r>
      <w:r w:rsidR="005C6A6C" w:rsidRPr="00761597">
        <w:rPr>
          <w:rFonts w:ascii="Arial" w:hAnsi="Arial" w:cs="Arial"/>
          <w:b/>
          <w:sz w:val="20"/>
          <w:szCs w:val="20"/>
          <w:lang w:val="en-AU"/>
        </w:rPr>
        <w:t>Variations</w:t>
      </w:r>
    </w:p>
    <w:p w:rsidR="00DE60FB" w:rsidRPr="00761597" w:rsidRDefault="00DE60FB" w:rsidP="00E51800">
      <w:pPr>
        <w:jc w:val="both"/>
        <w:rPr>
          <w:rFonts w:ascii="Arial" w:hAnsi="Arial" w:cs="Arial"/>
          <w:sz w:val="20"/>
          <w:szCs w:val="20"/>
          <w:lang w:val="en-AU"/>
        </w:rPr>
      </w:pPr>
    </w:p>
    <w:p w:rsidR="005C6A6C" w:rsidRPr="00761597" w:rsidRDefault="005C6A6C" w:rsidP="005C6A6C">
      <w:pPr>
        <w:jc w:val="both"/>
        <w:rPr>
          <w:rFonts w:ascii="Arial" w:hAnsi="Arial" w:cs="Arial"/>
          <w:b/>
          <w:sz w:val="20"/>
          <w:szCs w:val="20"/>
          <w:lang w:val="en-AU"/>
        </w:rPr>
      </w:pPr>
      <w:r w:rsidRPr="00761597">
        <w:rPr>
          <w:rFonts w:ascii="Arial" w:hAnsi="Arial" w:cs="Arial"/>
          <w:b/>
          <w:sz w:val="20"/>
          <w:szCs w:val="20"/>
          <w:lang w:val="en-AU"/>
        </w:rPr>
        <w:t>Section</w:t>
      </w:r>
      <w:r w:rsidR="00B24AC3" w:rsidRPr="00761597">
        <w:rPr>
          <w:rFonts w:ascii="Arial" w:hAnsi="Arial" w:cs="Arial"/>
          <w:b/>
          <w:sz w:val="20"/>
          <w:szCs w:val="20"/>
          <w:lang w:val="en-AU"/>
        </w:rPr>
        <w:t xml:space="preserve"> 3</w:t>
      </w:r>
      <w:r w:rsidRPr="00761597">
        <w:rPr>
          <w:rFonts w:ascii="Arial" w:hAnsi="Arial" w:cs="Arial"/>
          <w:b/>
          <w:sz w:val="20"/>
          <w:szCs w:val="20"/>
          <w:lang w:val="en-AU"/>
        </w:rPr>
        <w:t xml:space="preserve"> – Variations to the </w:t>
      </w:r>
      <w:r w:rsidRPr="00C202E5">
        <w:rPr>
          <w:rFonts w:ascii="Arial" w:hAnsi="Arial" w:cs="Arial"/>
          <w:b/>
          <w:i/>
          <w:sz w:val="20"/>
          <w:szCs w:val="20"/>
          <w:lang w:val="en-AU"/>
        </w:rPr>
        <w:t>Radiocommunications Advisory Guidelines (Additional Device Boundary Criteria – 1800 MHz Lower Band) 2012</w:t>
      </w:r>
    </w:p>
    <w:p w:rsidR="005C6A6C" w:rsidRPr="00761597" w:rsidRDefault="005C6A6C" w:rsidP="005C6A6C">
      <w:pPr>
        <w:jc w:val="both"/>
        <w:rPr>
          <w:rFonts w:ascii="Arial" w:hAnsi="Arial" w:cs="Arial"/>
          <w:b/>
          <w:sz w:val="20"/>
          <w:szCs w:val="20"/>
          <w:lang w:val="en-AU"/>
        </w:rPr>
      </w:pPr>
    </w:p>
    <w:p w:rsidR="005C6A6C" w:rsidRPr="00761597" w:rsidRDefault="005C6A6C" w:rsidP="005C6A6C">
      <w:pPr>
        <w:jc w:val="both"/>
        <w:rPr>
          <w:rFonts w:ascii="Arial" w:hAnsi="Arial" w:cs="Arial"/>
          <w:i/>
          <w:sz w:val="20"/>
          <w:szCs w:val="20"/>
          <w:lang w:val="en-AU"/>
        </w:rPr>
      </w:pPr>
      <w:r w:rsidRPr="00761597">
        <w:rPr>
          <w:rFonts w:ascii="Arial" w:hAnsi="Arial" w:cs="Arial"/>
          <w:sz w:val="20"/>
          <w:szCs w:val="20"/>
          <w:lang w:val="en-AU"/>
        </w:rPr>
        <w:t xml:space="preserve">This section provides that </w:t>
      </w:r>
      <w:r w:rsidR="00B24AC3" w:rsidRPr="00761597">
        <w:rPr>
          <w:rFonts w:ascii="Arial" w:hAnsi="Arial" w:cs="Arial"/>
          <w:sz w:val="20"/>
          <w:szCs w:val="20"/>
          <w:lang w:val="en-AU"/>
        </w:rPr>
        <w:t xml:space="preserve">Schedule 1 varies the </w:t>
      </w:r>
      <w:r w:rsidR="00B24AC3" w:rsidRPr="00C202E5">
        <w:rPr>
          <w:rFonts w:ascii="Arial" w:hAnsi="Arial" w:cs="Arial"/>
          <w:i/>
          <w:sz w:val="20"/>
          <w:szCs w:val="20"/>
          <w:lang w:val="en-AU"/>
        </w:rPr>
        <w:t>Radiocommunications Advisory Guidelines (Additional Device Boundary Criteria – 1800 MHz Lower Band) 2012</w:t>
      </w:r>
      <w:r w:rsidR="00B24AC3" w:rsidRPr="00761597">
        <w:rPr>
          <w:rFonts w:ascii="Arial" w:hAnsi="Arial" w:cs="Arial"/>
          <w:sz w:val="20"/>
          <w:szCs w:val="20"/>
          <w:lang w:val="en-AU"/>
        </w:rPr>
        <w:t xml:space="preserve"> </w:t>
      </w:r>
    </w:p>
    <w:p w:rsidR="005C6A6C" w:rsidRPr="00761597" w:rsidRDefault="005C6A6C" w:rsidP="005C6A6C">
      <w:pPr>
        <w:jc w:val="both"/>
        <w:rPr>
          <w:rFonts w:ascii="Arial" w:hAnsi="Arial" w:cs="Arial"/>
          <w:sz w:val="20"/>
          <w:szCs w:val="20"/>
          <w:lang w:val="en-AU"/>
        </w:rPr>
      </w:pPr>
    </w:p>
    <w:p w:rsidR="005C6A6C" w:rsidRPr="00C202E5" w:rsidRDefault="005C6A6C" w:rsidP="005C6A6C">
      <w:pPr>
        <w:jc w:val="both"/>
        <w:rPr>
          <w:rFonts w:ascii="Arial" w:hAnsi="Arial" w:cs="Arial"/>
          <w:b/>
          <w:i/>
          <w:sz w:val="20"/>
          <w:szCs w:val="20"/>
          <w:lang w:val="en-AU"/>
        </w:rPr>
      </w:pPr>
      <w:r w:rsidRPr="00761597">
        <w:rPr>
          <w:rFonts w:ascii="Arial" w:hAnsi="Arial" w:cs="Arial"/>
          <w:b/>
          <w:sz w:val="20"/>
          <w:szCs w:val="20"/>
          <w:lang w:val="en-AU"/>
        </w:rPr>
        <w:t>Section</w:t>
      </w:r>
      <w:r w:rsidR="00B24AC3" w:rsidRPr="00761597">
        <w:rPr>
          <w:rFonts w:ascii="Arial" w:hAnsi="Arial" w:cs="Arial"/>
          <w:b/>
          <w:sz w:val="20"/>
          <w:szCs w:val="20"/>
          <w:lang w:val="en-AU"/>
        </w:rPr>
        <w:t xml:space="preserve"> 4</w:t>
      </w:r>
      <w:r w:rsidRPr="00761597">
        <w:rPr>
          <w:rFonts w:ascii="Arial" w:hAnsi="Arial" w:cs="Arial"/>
          <w:b/>
          <w:sz w:val="20"/>
          <w:szCs w:val="20"/>
          <w:lang w:val="en-AU"/>
        </w:rPr>
        <w:t xml:space="preserve"> – </w:t>
      </w:r>
      <w:r w:rsidR="00B24AC3" w:rsidRPr="00761597">
        <w:rPr>
          <w:rFonts w:ascii="Arial" w:hAnsi="Arial" w:cs="Arial"/>
          <w:b/>
          <w:sz w:val="20"/>
          <w:szCs w:val="20"/>
          <w:lang w:val="en-AU"/>
        </w:rPr>
        <w:t xml:space="preserve">Variations to the </w:t>
      </w:r>
      <w:r w:rsidR="00B24AC3" w:rsidRPr="00C202E5">
        <w:rPr>
          <w:rFonts w:ascii="Arial" w:hAnsi="Arial" w:cs="Arial"/>
          <w:b/>
          <w:i/>
          <w:sz w:val="20"/>
          <w:szCs w:val="20"/>
          <w:lang w:val="en-AU"/>
        </w:rPr>
        <w:t>Radiocommunications Advisory Guidelines (Managing Interference to Spectrum Licensed Receivers – 1800 MHz Band) 2012</w:t>
      </w:r>
    </w:p>
    <w:p w:rsidR="005C6A6C" w:rsidRPr="00761597" w:rsidRDefault="005C6A6C" w:rsidP="005C6A6C">
      <w:pPr>
        <w:jc w:val="both"/>
        <w:rPr>
          <w:rFonts w:ascii="Arial" w:hAnsi="Arial" w:cs="Arial"/>
          <w:b/>
          <w:sz w:val="20"/>
          <w:szCs w:val="20"/>
          <w:lang w:val="en-AU"/>
        </w:rPr>
      </w:pPr>
    </w:p>
    <w:p w:rsidR="005C6A6C" w:rsidRPr="00761597" w:rsidRDefault="005C6A6C" w:rsidP="005C6A6C">
      <w:pPr>
        <w:jc w:val="both"/>
        <w:rPr>
          <w:rFonts w:ascii="Arial" w:hAnsi="Arial" w:cs="Arial"/>
          <w:i/>
          <w:sz w:val="20"/>
          <w:szCs w:val="20"/>
          <w:lang w:val="en-AU"/>
        </w:rPr>
      </w:pPr>
      <w:r w:rsidRPr="00761597">
        <w:rPr>
          <w:rFonts w:ascii="Arial" w:hAnsi="Arial" w:cs="Arial"/>
          <w:sz w:val="20"/>
          <w:szCs w:val="20"/>
          <w:lang w:val="en-AU"/>
        </w:rPr>
        <w:t xml:space="preserve">This section provides that </w:t>
      </w:r>
      <w:r w:rsidR="00B24AC3" w:rsidRPr="00761597">
        <w:rPr>
          <w:rFonts w:ascii="Arial" w:hAnsi="Arial" w:cs="Arial"/>
          <w:sz w:val="20"/>
          <w:szCs w:val="20"/>
          <w:lang w:val="en-AU"/>
        </w:rPr>
        <w:t xml:space="preserve">Schedule 2 varies the </w:t>
      </w:r>
      <w:r w:rsidR="00B24AC3" w:rsidRPr="00C202E5">
        <w:rPr>
          <w:rFonts w:ascii="Arial" w:hAnsi="Arial" w:cs="Arial"/>
          <w:i/>
          <w:sz w:val="20"/>
          <w:szCs w:val="20"/>
          <w:lang w:val="en-AU"/>
        </w:rPr>
        <w:t>Radiocommunications Advisory Guidelines (Managing Interference to Spectrum Licensed Receivers – 1800 MHz Band)</w:t>
      </w:r>
      <w:r w:rsidR="00C202E5">
        <w:rPr>
          <w:rFonts w:ascii="Arial" w:hAnsi="Arial" w:cs="Arial"/>
          <w:i/>
          <w:sz w:val="20"/>
          <w:szCs w:val="20"/>
          <w:lang w:val="en-AU"/>
        </w:rPr>
        <w:t xml:space="preserve"> 2012</w:t>
      </w:r>
    </w:p>
    <w:p w:rsidR="005C6A6C" w:rsidRPr="00761597" w:rsidRDefault="005C6A6C" w:rsidP="005C6A6C">
      <w:pPr>
        <w:jc w:val="both"/>
        <w:rPr>
          <w:rFonts w:ascii="Arial" w:hAnsi="Arial" w:cs="Arial"/>
          <w:sz w:val="20"/>
          <w:szCs w:val="20"/>
          <w:lang w:val="en-AU"/>
        </w:rPr>
      </w:pPr>
    </w:p>
    <w:p w:rsidR="005C6A6C" w:rsidRPr="00761597" w:rsidRDefault="005C6A6C" w:rsidP="005C6A6C">
      <w:pPr>
        <w:jc w:val="both"/>
        <w:rPr>
          <w:rFonts w:ascii="Arial" w:hAnsi="Arial" w:cs="Arial"/>
          <w:b/>
          <w:sz w:val="20"/>
          <w:szCs w:val="20"/>
          <w:lang w:val="en-AU"/>
        </w:rPr>
      </w:pPr>
      <w:r w:rsidRPr="00761597">
        <w:rPr>
          <w:rFonts w:ascii="Arial" w:hAnsi="Arial" w:cs="Arial"/>
          <w:b/>
          <w:sz w:val="20"/>
          <w:szCs w:val="20"/>
          <w:lang w:val="en-AU"/>
        </w:rPr>
        <w:t>Section</w:t>
      </w:r>
      <w:r w:rsidR="00B24AC3" w:rsidRPr="00761597">
        <w:rPr>
          <w:rFonts w:ascii="Arial" w:hAnsi="Arial" w:cs="Arial"/>
          <w:b/>
          <w:sz w:val="20"/>
          <w:szCs w:val="20"/>
          <w:lang w:val="en-AU"/>
        </w:rPr>
        <w:t xml:space="preserve"> 5</w:t>
      </w:r>
      <w:r w:rsidRPr="00761597">
        <w:rPr>
          <w:rFonts w:ascii="Arial" w:hAnsi="Arial" w:cs="Arial"/>
          <w:b/>
          <w:sz w:val="20"/>
          <w:szCs w:val="20"/>
          <w:lang w:val="en-AU"/>
        </w:rPr>
        <w:t xml:space="preserve"> – </w:t>
      </w:r>
      <w:r w:rsidR="00B24AC3" w:rsidRPr="00761597">
        <w:rPr>
          <w:rFonts w:ascii="Arial" w:hAnsi="Arial" w:cs="Arial"/>
          <w:b/>
          <w:sz w:val="20"/>
          <w:szCs w:val="20"/>
          <w:lang w:val="en-AU"/>
        </w:rPr>
        <w:t xml:space="preserve">Variations to the </w:t>
      </w:r>
      <w:r w:rsidR="00B24AC3" w:rsidRPr="00C202E5">
        <w:rPr>
          <w:rFonts w:ascii="Arial" w:hAnsi="Arial" w:cs="Arial"/>
          <w:b/>
          <w:i/>
          <w:sz w:val="20"/>
          <w:szCs w:val="20"/>
          <w:lang w:val="en-AU"/>
        </w:rPr>
        <w:t>Radiocommunications Advisory Guidelines (Managing Interference from Spectrum Licensed Transmitters – 1800 MHz Band) 2012</w:t>
      </w:r>
    </w:p>
    <w:p w:rsidR="005C6A6C" w:rsidRPr="00761597" w:rsidRDefault="005C6A6C" w:rsidP="005C6A6C">
      <w:pPr>
        <w:jc w:val="both"/>
        <w:rPr>
          <w:rFonts w:ascii="Arial" w:hAnsi="Arial" w:cs="Arial"/>
          <w:b/>
          <w:sz w:val="20"/>
          <w:szCs w:val="20"/>
          <w:lang w:val="en-AU"/>
        </w:rPr>
      </w:pPr>
    </w:p>
    <w:p w:rsidR="005C6A6C" w:rsidRPr="00761597" w:rsidRDefault="005C6A6C" w:rsidP="005C6A6C">
      <w:pPr>
        <w:jc w:val="both"/>
        <w:rPr>
          <w:rFonts w:ascii="Arial" w:hAnsi="Arial" w:cs="Arial"/>
          <w:i/>
          <w:sz w:val="20"/>
          <w:szCs w:val="20"/>
          <w:lang w:val="en-AU"/>
        </w:rPr>
      </w:pPr>
      <w:r w:rsidRPr="00761597">
        <w:rPr>
          <w:rFonts w:ascii="Arial" w:hAnsi="Arial" w:cs="Arial"/>
          <w:sz w:val="20"/>
          <w:szCs w:val="20"/>
          <w:lang w:val="en-AU"/>
        </w:rPr>
        <w:t xml:space="preserve">This section provides that </w:t>
      </w:r>
      <w:r w:rsidR="00B24AC3" w:rsidRPr="00761597">
        <w:rPr>
          <w:rFonts w:ascii="Arial" w:hAnsi="Arial" w:cs="Arial"/>
          <w:sz w:val="20"/>
          <w:szCs w:val="20"/>
          <w:lang w:val="en-AU"/>
        </w:rPr>
        <w:t xml:space="preserve">Schedule 3 varies the </w:t>
      </w:r>
      <w:r w:rsidR="00B24AC3" w:rsidRPr="00C202E5">
        <w:rPr>
          <w:rFonts w:ascii="Arial" w:hAnsi="Arial" w:cs="Arial"/>
          <w:i/>
          <w:sz w:val="20"/>
          <w:szCs w:val="20"/>
          <w:lang w:val="en-AU"/>
        </w:rPr>
        <w:t>Radiocommunications Advisory Guidelines (Managing Interference from Spectrum Licensed Transmitters – 1800 MHz Band) 2012</w:t>
      </w:r>
    </w:p>
    <w:p w:rsidR="005C6A6C" w:rsidRPr="00761597" w:rsidRDefault="005C6A6C" w:rsidP="005C6A6C">
      <w:pPr>
        <w:jc w:val="both"/>
        <w:rPr>
          <w:rFonts w:ascii="Arial" w:hAnsi="Arial" w:cs="Arial"/>
          <w:sz w:val="20"/>
          <w:szCs w:val="20"/>
          <w:lang w:val="en-AU"/>
        </w:rPr>
      </w:pPr>
    </w:p>
    <w:p w:rsidR="005C6A6C" w:rsidRPr="00761597" w:rsidRDefault="005C6A6C" w:rsidP="005C6A6C">
      <w:pPr>
        <w:jc w:val="both"/>
        <w:rPr>
          <w:rFonts w:ascii="Arial" w:hAnsi="Arial" w:cs="Arial"/>
          <w:b/>
          <w:sz w:val="20"/>
          <w:szCs w:val="20"/>
          <w:lang w:val="en-AU"/>
        </w:rPr>
      </w:pPr>
      <w:r w:rsidRPr="00761597">
        <w:rPr>
          <w:rFonts w:ascii="Arial" w:hAnsi="Arial" w:cs="Arial"/>
          <w:b/>
          <w:sz w:val="20"/>
          <w:szCs w:val="20"/>
          <w:lang w:val="en-AU"/>
        </w:rPr>
        <w:t>Section</w:t>
      </w:r>
      <w:r w:rsidR="00B24AC3" w:rsidRPr="00761597">
        <w:rPr>
          <w:rFonts w:ascii="Arial" w:hAnsi="Arial" w:cs="Arial"/>
          <w:b/>
          <w:sz w:val="20"/>
          <w:szCs w:val="20"/>
          <w:lang w:val="en-AU"/>
        </w:rPr>
        <w:t xml:space="preserve"> 6</w:t>
      </w:r>
      <w:r w:rsidRPr="00761597">
        <w:rPr>
          <w:rFonts w:ascii="Arial" w:hAnsi="Arial" w:cs="Arial"/>
          <w:b/>
          <w:sz w:val="20"/>
          <w:szCs w:val="20"/>
          <w:lang w:val="en-AU"/>
        </w:rPr>
        <w:t xml:space="preserve"> – </w:t>
      </w:r>
      <w:r w:rsidR="00B24AC3" w:rsidRPr="00761597">
        <w:rPr>
          <w:rFonts w:ascii="Arial" w:hAnsi="Arial" w:cs="Arial"/>
          <w:b/>
          <w:sz w:val="20"/>
          <w:szCs w:val="20"/>
          <w:lang w:val="en-AU"/>
        </w:rPr>
        <w:t xml:space="preserve">Variations to the </w:t>
      </w:r>
      <w:r w:rsidR="00B24AC3" w:rsidRPr="00C202E5">
        <w:rPr>
          <w:rFonts w:ascii="Arial" w:hAnsi="Arial" w:cs="Arial"/>
          <w:b/>
          <w:i/>
          <w:sz w:val="20"/>
          <w:szCs w:val="20"/>
          <w:lang w:val="en-AU"/>
        </w:rPr>
        <w:t>Radiocommunications (Unacceptable Levels of Interference – 1800 MHz Band) Determination 2012</w:t>
      </w:r>
    </w:p>
    <w:p w:rsidR="005C6A6C" w:rsidRPr="00761597" w:rsidRDefault="005C6A6C" w:rsidP="005C6A6C">
      <w:pPr>
        <w:jc w:val="both"/>
        <w:rPr>
          <w:rFonts w:ascii="Arial" w:hAnsi="Arial" w:cs="Arial"/>
          <w:b/>
          <w:sz w:val="20"/>
          <w:szCs w:val="20"/>
          <w:lang w:val="en-AU"/>
        </w:rPr>
      </w:pPr>
    </w:p>
    <w:p w:rsidR="005C6A6C" w:rsidRPr="00761597" w:rsidRDefault="005C6A6C" w:rsidP="005C6A6C">
      <w:pPr>
        <w:jc w:val="both"/>
        <w:rPr>
          <w:rFonts w:ascii="Arial" w:hAnsi="Arial" w:cs="Arial"/>
          <w:i/>
          <w:sz w:val="20"/>
          <w:szCs w:val="20"/>
          <w:lang w:val="en-AU"/>
        </w:rPr>
      </w:pPr>
      <w:r w:rsidRPr="00761597">
        <w:rPr>
          <w:rFonts w:ascii="Arial" w:hAnsi="Arial" w:cs="Arial"/>
          <w:sz w:val="20"/>
          <w:szCs w:val="20"/>
          <w:lang w:val="en-AU"/>
        </w:rPr>
        <w:t xml:space="preserve">This section provides that </w:t>
      </w:r>
      <w:r w:rsidR="00B24AC3" w:rsidRPr="00761597">
        <w:rPr>
          <w:rFonts w:ascii="Arial" w:hAnsi="Arial" w:cs="Arial"/>
          <w:sz w:val="20"/>
          <w:szCs w:val="20"/>
          <w:lang w:val="en-AU"/>
        </w:rPr>
        <w:t xml:space="preserve">Schedule 4 varies the </w:t>
      </w:r>
      <w:r w:rsidR="00B24AC3" w:rsidRPr="00C202E5">
        <w:rPr>
          <w:rFonts w:ascii="Arial" w:hAnsi="Arial" w:cs="Arial"/>
          <w:i/>
          <w:sz w:val="20"/>
          <w:szCs w:val="20"/>
          <w:lang w:val="en-AU"/>
        </w:rPr>
        <w:t>Radiocommunications (Unacceptable Levels of Interference – 1800 MHz Band) Determination 2012</w:t>
      </w:r>
    </w:p>
    <w:p w:rsidR="005C6A6C" w:rsidRPr="00761597" w:rsidRDefault="005C6A6C" w:rsidP="005C6A6C">
      <w:pPr>
        <w:jc w:val="both"/>
        <w:rPr>
          <w:rFonts w:ascii="Arial" w:hAnsi="Arial" w:cs="Arial"/>
          <w:sz w:val="20"/>
          <w:szCs w:val="20"/>
          <w:lang w:val="en-AU"/>
        </w:rPr>
      </w:pPr>
    </w:p>
    <w:p w:rsidR="002B0ACA" w:rsidRPr="00761597" w:rsidRDefault="00E250D1" w:rsidP="00E51800">
      <w:pPr>
        <w:jc w:val="both"/>
        <w:rPr>
          <w:rFonts w:ascii="Arial" w:hAnsi="Arial" w:cs="Arial"/>
          <w:b/>
          <w:color w:val="000000"/>
          <w:sz w:val="20"/>
          <w:szCs w:val="20"/>
          <w:lang w:val="en-AU"/>
        </w:rPr>
      </w:pPr>
      <w:r w:rsidRPr="00761597">
        <w:rPr>
          <w:rFonts w:ascii="Arial" w:hAnsi="Arial" w:cs="Arial"/>
          <w:b/>
          <w:color w:val="000000"/>
          <w:sz w:val="20"/>
          <w:szCs w:val="20"/>
          <w:lang w:val="en-AU"/>
        </w:rPr>
        <w:t xml:space="preserve">Schedule 1 – </w:t>
      </w:r>
      <w:r w:rsidR="005C6A6C" w:rsidRPr="00761597">
        <w:rPr>
          <w:rFonts w:ascii="Arial" w:hAnsi="Arial" w:cs="Arial"/>
          <w:b/>
          <w:color w:val="000000"/>
          <w:sz w:val="20"/>
          <w:szCs w:val="20"/>
          <w:lang w:val="en-AU"/>
        </w:rPr>
        <w:t xml:space="preserve">Variations to the </w:t>
      </w:r>
      <w:r w:rsidR="005C6A6C" w:rsidRPr="00C202E5">
        <w:rPr>
          <w:rFonts w:ascii="Arial" w:hAnsi="Arial" w:cs="Arial"/>
          <w:b/>
          <w:i/>
          <w:color w:val="000000"/>
          <w:sz w:val="20"/>
          <w:szCs w:val="20"/>
          <w:lang w:val="en-AU"/>
        </w:rPr>
        <w:t>Radiocommunications Advisory Guidelines (Additional Device Boundary Criteria – 1800 MHz Lower Band) 2012</w:t>
      </w:r>
    </w:p>
    <w:p w:rsidR="00D22332" w:rsidRPr="00761597" w:rsidRDefault="00D22332" w:rsidP="00E51800">
      <w:pPr>
        <w:jc w:val="both"/>
        <w:rPr>
          <w:rFonts w:ascii="Arial" w:hAnsi="Arial" w:cs="Arial"/>
          <w:sz w:val="20"/>
          <w:szCs w:val="20"/>
          <w:lang w:val="en-AU"/>
        </w:rPr>
      </w:pPr>
    </w:p>
    <w:p w:rsidR="00B24AC3" w:rsidRPr="00761597" w:rsidRDefault="00C202E5" w:rsidP="00B24AC3">
      <w:pPr>
        <w:jc w:val="both"/>
        <w:rPr>
          <w:rFonts w:ascii="Arial" w:hAnsi="Arial" w:cs="Arial"/>
          <w:b/>
          <w:sz w:val="20"/>
          <w:szCs w:val="20"/>
          <w:lang w:val="en-AU"/>
        </w:rPr>
      </w:pPr>
      <w:r>
        <w:rPr>
          <w:rFonts w:ascii="Arial" w:hAnsi="Arial" w:cs="Arial"/>
          <w:b/>
          <w:sz w:val="20"/>
          <w:szCs w:val="20"/>
          <w:lang w:val="en-AU"/>
        </w:rPr>
        <w:t>Item</w:t>
      </w:r>
      <w:r w:rsidR="00B24AC3" w:rsidRPr="00761597">
        <w:rPr>
          <w:rFonts w:ascii="Arial" w:hAnsi="Arial" w:cs="Arial"/>
          <w:b/>
          <w:sz w:val="20"/>
          <w:szCs w:val="20"/>
          <w:lang w:val="en-AU"/>
        </w:rPr>
        <w:t xml:space="preserve"> 1 – Part 4</w:t>
      </w:r>
    </w:p>
    <w:p w:rsidR="00B24AC3" w:rsidRPr="00761597" w:rsidRDefault="00B24AC3" w:rsidP="00B24AC3">
      <w:pPr>
        <w:jc w:val="both"/>
        <w:rPr>
          <w:rFonts w:ascii="Arial" w:hAnsi="Arial" w:cs="Arial"/>
          <w:b/>
          <w:sz w:val="20"/>
          <w:szCs w:val="20"/>
          <w:lang w:val="en-AU"/>
        </w:rPr>
      </w:pPr>
    </w:p>
    <w:p w:rsidR="00B24AC3" w:rsidRPr="00761597" w:rsidRDefault="00A32B61" w:rsidP="00B24AC3">
      <w:pPr>
        <w:jc w:val="both"/>
        <w:rPr>
          <w:rFonts w:ascii="Arial" w:hAnsi="Arial" w:cs="Arial"/>
          <w:sz w:val="20"/>
          <w:szCs w:val="20"/>
          <w:lang w:val="en-AU"/>
        </w:rPr>
      </w:pPr>
      <w:r w:rsidRPr="00761597">
        <w:rPr>
          <w:rFonts w:ascii="Arial" w:hAnsi="Arial" w:cs="Arial"/>
          <w:sz w:val="20"/>
          <w:szCs w:val="20"/>
          <w:lang w:val="en-AU"/>
        </w:rPr>
        <w:t>Part 4 of the RAG DBC summari</w:t>
      </w:r>
      <w:r w:rsidR="00DB5037">
        <w:rPr>
          <w:rFonts w:ascii="Arial" w:hAnsi="Arial" w:cs="Arial"/>
          <w:sz w:val="20"/>
          <w:szCs w:val="20"/>
          <w:lang w:val="en-AU"/>
        </w:rPr>
        <w:t>s</w:t>
      </w:r>
      <w:r w:rsidRPr="00761597">
        <w:rPr>
          <w:rFonts w:ascii="Arial" w:hAnsi="Arial" w:cs="Arial"/>
          <w:sz w:val="20"/>
          <w:szCs w:val="20"/>
          <w:lang w:val="en-AU"/>
        </w:rPr>
        <w:t>es how interference is manage</w:t>
      </w:r>
      <w:r w:rsidR="00231AAB">
        <w:rPr>
          <w:rFonts w:ascii="Arial" w:hAnsi="Arial" w:cs="Arial"/>
          <w:sz w:val="20"/>
          <w:szCs w:val="20"/>
          <w:lang w:val="en-AU"/>
        </w:rPr>
        <w:t>d</w:t>
      </w:r>
      <w:r w:rsidRPr="00761597">
        <w:rPr>
          <w:rFonts w:ascii="Arial" w:hAnsi="Arial" w:cs="Arial"/>
          <w:sz w:val="20"/>
          <w:szCs w:val="20"/>
          <w:lang w:val="en-AU"/>
        </w:rPr>
        <w:t xml:space="preserve"> outside areas of high mobile use. New text is being substituted into this </w:t>
      </w:r>
      <w:r w:rsidR="00B24AC3" w:rsidRPr="00761597">
        <w:rPr>
          <w:rFonts w:ascii="Arial" w:hAnsi="Arial" w:cs="Arial"/>
          <w:sz w:val="20"/>
          <w:szCs w:val="20"/>
          <w:lang w:val="en-AU"/>
        </w:rPr>
        <w:t xml:space="preserve">Part to reflect </w:t>
      </w:r>
      <w:r w:rsidRPr="00761597">
        <w:rPr>
          <w:rFonts w:ascii="Arial" w:hAnsi="Arial" w:cs="Arial"/>
          <w:sz w:val="20"/>
          <w:szCs w:val="20"/>
          <w:lang w:val="en-AU"/>
        </w:rPr>
        <w:t xml:space="preserve">changes in how such interference is managed. The substituted text summarise changes made to </w:t>
      </w:r>
      <w:r w:rsidR="00B24AC3" w:rsidRPr="00761597">
        <w:rPr>
          <w:rFonts w:ascii="Arial" w:hAnsi="Arial" w:cs="Arial"/>
          <w:sz w:val="20"/>
          <w:szCs w:val="20"/>
          <w:lang w:val="en-AU"/>
        </w:rPr>
        <w:t>the Determination and RAG Rx</w:t>
      </w:r>
      <w:r w:rsidRPr="00761597">
        <w:rPr>
          <w:rFonts w:ascii="Arial" w:hAnsi="Arial" w:cs="Arial"/>
          <w:sz w:val="20"/>
          <w:szCs w:val="20"/>
          <w:lang w:val="en-AU"/>
        </w:rPr>
        <w:t xml:space="preserve"> to support the operation of </w:t>
      </w:r>
      <w:r w:rsidR="001403E4">
        <w:rPr>
          <w:rFonts w:ascii="Arial" w:hAnsi="Arial" w:cs="Arial"/>
          <w:sz w:val="20"/>
          <w:szCs w:val="20"/>
          <w:lang w:val="en-AU"/>
        </w:rPr>
        <w:t>fixed services</w:t>
      </w:r>
      <w:r w:rsidRPr="00761597">
        <w:rPr>
          <w:rFonts w:ascii="Arial" w:hAnsi="Arial" w:cs="Arial"/>
          <w:sz w:val="20"/>
          <w:szCs w:val="20"/>
          <w:lang w:val="en-AU"/>
        </w:rPr>
        <w:t xml:space="preserve"> </w:t>
      </w:r>
      <w:r w:rsidR="00866026">
        <w:rPr>
          <w:rFonts w:ascii="Arial" w:hAnsi="Arial" w:cs="Arial"/>
          <w:sz w:val="20"/>
          <w:szCs w:val="20"/>
          <w:lang w:val="en-AU"/>
        </w:rPr>
        <w:t>in the</w:t>
      </w:r>
      <w:r w:rsidR="000C0552">
        <w:rPr>
          <w:rFonts w:ascii="Arial" w:hAnsi="Arial" w:cs="Arial"/>
          <w:sz w:val="20"/>
          <w:szCs w:val="20"/>
          <w:lang w:val="en-AU"/>
        </w:rPr>
        <w:t xml:space="preserve"> 1800 MHz</w:t>
      </w:r>
      <w:r w:rsidR="00866026">
        <w:rPr>
          <w:rFonts w:ascii="Arial" w:hAnsi="Arial" w:cs="Arial"/>
          <w:sz w:val="20"/>
          <w:szCs w:val="20"/>
          <w:lang w:val="en-AU"/>
        </w:rPr>
        <w:t xml:space="preserve"> band</w:t>
      </w:r>
      <w:r w:rsidRPr="00761597">
        <w:rPr>
          <w:rFonts w:ascii="Arial" w:hAnsi="Arial" w:cs="Arial"/>
          <w:sz w:val="20"/>
          <w:szCs w:val="20"/>
          <w:lang w:val="en-AU"/>
        </w:rPr>
        <w:t>.</w:t>
      </w:r>
    </w:p>
    <w:p w:rsidR="00B24AC3" w:rsidRPr="00761597" w:rsidRDefault="00B24AC3" w:rsidP="00E51800">
      <w:pPr>
        <w:jc w:val="both"/>
        <w:rPr>
          <w:rFonts w:ascii="Arial" w:hAnsi="Arial" w:cs="Arial"/>
          <w:sz w:val="20"/>
          <w:szCs w:val="20"/>
          <w:lang w:val="en-AU"/>
        </w:rPr>
      </w:pPr>
    </w:p>
    <w:p w:rsidR="002B0ACA" w:rsidRPr="00C202E5" w:rsidRDefault="00E250D1" w:rsidP="001C262D">
      <w:pPr>
        <w:tabs>
          <w:tab w:val="left" w:pos="6345"/>
        </w:tabs>
        <w:jc w:val="both"/>
        <w:rPr>
          <w:rFonts w:ascii="Arial" w:hAnsi="Arial" w:cs="Arial"/>
          <w:b/>
          <w:i/>
          <w:color w:val="000000"/>
          <w:sz w:val="20"/>
          <w:szCs w:val="20"/>
          <w:lang w:val="en-AU"/>
        </w:rPr>
      </w:pPr>
      <w:r w:rsidRPr="00761597">
        <w:rPr>
          <w:rFonts w:ascii="Arial" w:hAnsi="Arial" w:cs="Arial"/>
          <w:b/>
          <w:color w:val="000000"/>
          <w:sz w:val="20"/>
          <w:szCs w:val="20"/>
          <w:lang w:val="en-AU"/>
        </w:rPr>
        <w:t xml:space="preserve">Schedule 2 – </w:t>
      </w:r>
      <w:r w:rsidR="00A32B61" w:rsidRPr="00761597">
        <w:rPr>
          <w:rFonts w:ascii="Arial" w:hAnsi="Arial" w:cs="Arial"/>
          <w:b/>
          <w:color w:val="000000"/>
          <w:sz w:val="20"/>
          <w:szCs w:val="20"/>
          <w:lang w:val="en-AU"/>
        </w:rPr>
        <w:t xml:space="preserve">Variations to the </w:t>
      </w:r>
      <w:r w:rsidR="00A32B61" w:rsidRPr="00C202E5">
        <w:rPr>
          <w:rFonts w:ascii="Arial" w:hAnsi="Arial" w:cs="Arial"/>
          <w:b/>
          <w:i/>
          <w:color w:val="000000"/>
          <w:sz w:val="20"/>
          <w:szCs w:val="20"/>
          <w:lang w:val="en-AU"/>
        </w:rPr>
        <w:t>Radiocommunications Advisory Guidelines (Managing Interference to Spectrum Licensed Receivers – 1800 MHz Band) 2012</w:t>
      </w:r>
      <w:r w:rsidR="00923867" w:rsidRPr="00C202E5">
        <w:rPr>
          <w:rFonts w:ascii="Arial" w:hAnsi="Arial" w:cs="Arial"/>
          <w:b/>
          <w:i/>
          <w:color w:val="000000"/>
          <w:sz w:val="20"/>
          <w:szCs w:val="20"/>
          <w:lang w:val="en-AU"/>
        </w:rPr>
        <w:tab/>
      </w:r>
    </w:p>
    <w:p w:rsidR="00D22332" w:rsidRPr="00761597" w:rsidRDefault="00D22332" w:rsidP="00E51800">
      <w:pPr>
        <w:jc w:val="both"/>
        <w:rPr>
          <w:rFonts w:ascii="Arial" w:hAnsi="Arial" w:cs="Arial"/>
          <w:sz w:val="20"/>
          <w:szCs w:val="20"/>
          <w:lang w:val="en-AU"/>
        </w:rPr>
      </w:pPr>
    </w:p>
    <w:p w:rsidR="00A32B61" w:rsidRPr="00761597" w:rsidRDefault="00C202E5" w:rsidP="00A32B61">
      <w:pPr>
        <w:jc w:val="both"/>
        <w:rPr>
          <w:rFonts w:ascii="Arial" w:hAnsi="Arial" w:cs="Arial"/>
          <w:b/>
          <w:sz w:val="20"/>
          <w:szCs w:val="20"/>
          <w:lang w:val="en-AU"/>
        </w:rPr>
      </w:pPr>
      <w:r>
        <w:rPr>
          <w:rFonts w:ascii="Arial" w:hAnsi="Arial" w:cs="Arial"/>
          <w:b/>
          <w:sz w:val="20"/>
          <w:szCs w:val="20"/>
          <w:lang w:val="en-AU"/>
        </w:rPr>
        <w:t>Item</w:t>
      </w:r>
      <w:r w:rsidR="00A32B61" w:rsidRPr="00761597">
        <w:rPr>
          <w:rFonts w:ascii="Arial" w:hAnsi="Arial" w:cs="Arial"/>
          <w:b/>
          <w:sz w:val="20"/>
          <w:szCs w:val="20"/>
          <w:lang w:val="en-AU"/>
        </w:rPr>
        <w:t xml:space="preserve"> 1 – </w:t>
      </w:r>
      <w:r w:rsidR="00A32B61" w:rsidRPr="00761597">
        <w:rPr>
          <w:rFonts w:ascii="Arial" w:hAnsi="Arial" w:cs="Arial"/>
          <w:b/>
          <w:sz w:val="20"/>
          <w:szCs w:val="20"/>
          <w:lang w:val="en-AU"/>
        </w:rPr>
        <w:tab/>
        <w:t>After subsection 4(2)</w:t>
      </w:r>
    </w:p>
    <w:p w:rsidR="00A32B61" w:rsidRPr="00761597" w:rsidRDefault="00A32B61" w:rsidP="00A32B61">
      <w:pPr>
        <w:jc w:val="both"/>
        <w:rPr>
          <w:rFonts w:ascii="Arial" w:hAnsi="Arial" w:cs="Arial"/>
          <w:b/>
          <w:sz w:val="20"/>
          <w:szCs w:val="20"/>
          <w:lang w:val="en-AU"/>
        </w:rPr>
      </w:pPr>
    </w:p>
    <w:p w:rsidR="002B0ACA" w:rsidRPr="00761597" w:rsidRDefault="001403E4" w:rsidP="00A32B61">
      <w:pPr>
        <w:jc w:val="both"/>
        <w:rPr>
          <w:rFonts w:ascii="Arial" w:hAnsi="Arial" w:cs="Arial"/>
          <w:sz w:val="20"/>
          <w:szCs w:val="20"/>
          <w:lang w:val="en-AU"/>
        </w:rPr>
      </w:pPr>
      <w:r>
        <w:rPr>
          <w:rFonts w:ascii="Arial" w:hAnsi="Arial" w:cs="Arial"/>
          <w:sz w:val="20"/>
          <w:szCs w:val="20"/>
          <w:lang w:val="en-AU"/>
        </w:rPr>
        <w:t xml:space="preserve">A new </w:t>
      </w:r>
      <w:r w:rsidR="00C202E5">
        <w:rPr>
          <w:rFonts w:ascii="Arial" w:hAnsi="Arial" w:cs="Arial"/>
          <w:sz w:val="20"/>
          <w:szCs w:val="20"/>
          <w:lang w:val="en-AU"/>
        </w:rPr>
        <w:t>subsection 4</w:t>
      </w:r>
      <w:r>
        <w:rPr>
          <w:rFonts w:ascii="Arial" w:hAnsi="Arial" w:cs="Arial"/>
          <w:sz w:val="20"/>
          <w:szCs w:val="20"/>
          <w:lang w:val="en-AU"/>
        </w:rPr>
        <w:t xml:space="preserve">(3) has been included. This </w:t>
      </w:r>
      <w:r w:rsidR="00C202E5">
        <w:rPr>
          <w:rFonts w:ascii="Arial" w:hAnsi="Arial" w:cs="Arial"/>
          <w:sz w:val="20"/>
          <w:szCs w:val="20"/>
          <w:lang w:val="en-AU"/>
        </w:rPr>
        <w:t>new subsection</w:t>
      </w:r>
      <w:r w:rsidR="00A32B61" w:rsidRPr="00761597">
        <w:rPr>
          <w:rFonts w:ascii="Arial" w:hAnsi="Arial" w:cs="Arial"/>
          <w:sz w:val="20"/>
          <w:szCs w:val="20"/>
          <w:lang w:val="en-AU"/>
        </w:rPr>
        <w:t xml:space="preserve"> makes it clear that affected licensees can negotiate and implement alternative arrangements, </w:t>
      </w:r>
      <w:r w:rsidR="00C202E5">
        <w:rPr>
          <w:rFonts w:ascii="Arial" w:hAnsi="Arial" w:cs="Arial"/>
          <w:sz w:val="20"/>
          <w:szCs w:val="20"/>
          <w:lang w:val="en-AU"/>
        </w:rPr>
        <w:t>to</w:t>
      </w:r>
      <w:r w:rsidR="00A32B61" w:rsidRPr="00761597">
        <w:rPr>
          <w:rFonts w:ascii="Arial" w:hAnsi="Arial" w:cs="Arial"/>
          <w:sz w:val="20"/>
          <w:szCs w:val="20"/>
          <w:lang w:val="en-AU"/>
        </w:rPr>
        <w:t xml:space="preserve"> those specified in the RAG Rx, to manage </w:t>
      </w:r>
      <w:r w:rsidR="00A32B61" w:rsidRPr="00761597">
        <w:rPr>
          <w:rFonts w:ascii="Arial" w:hAnsi="Arial" w:cs="Arial"/>
          <w:sz w:val="20"/>
          <w:szCs w:val="20"/>
          <w:lang w:val="en-AU"/>
        </w:rPr>
        <w:lastRenderedPageBreak/>
        <w:t xml:space="preserve">interference. </w:t>
      </w:r>
      <w:r w:rsidR="00AF2B7F" w:rsidRPr="00761597">
        <w:rPr>
          <w:rFonts w:ascii="Arial" w:hAnsi="Arial" w:cs="Arial"/>
          <w:sz w:val="20"/>
          <w:szCs w:val="20"/>
          <w:lang w:val="en-AU"/>
        </w:rPr>
        <w:t>The ACMA would take into account any such agreements when determining whether interference is being caused to a receiver operated under an 1800 MHz spectrum licence.</w:t>
      </w:r>
    </w:p>
    <w:p w:rsidR="002B0ACA" w:rsidRPr="00761597" w:rsidRDefault="002B0ACA" w:rsidP="00E51800">
      <w:pPr>
        <w:jc w:val="both"/>
        <w:rPr>
          <w:rFonts w:ascii="Arial" w:hAnsi="Arial" w:cs="Arial"/>
          <w:b/>
          <w:color w:val="000000"/>
          <w:sz w:val="20"/>
          <w:szCs w:val="20"/>
          <w:lang w:val="en-AU"/>
        </w:rPr>
      </w:pPr>
    </w:p>
    <w:p w:rsidR="00AF2B7F" w:rsidRPr="00761597" w:rsidRDefault="00C202E5" w:rsidP="00AF2B7F">
      <w:pPr>
        <w:jc w:val="both"/>
        <w:rPr>
          <w:rFonts w:ascii="Arial" w:hAnsi="Arial" w:cs="Arial"/>
          <w:b/>
          <w:sz w:val="20"/>
          <w:szCs w:val="20"/>
          <w:lang w:val="en-AU"/>
        </w:rPr>
      </w:pPr>
      <w:r>
        <w:rPr>
          <w:rFonts w:ascii="Arial" w:hAnsi="Arial" w:cs="Arial"/>
          <w:b/>
          <w:sz w:val="20"/>
          <w:szCs w:val="20"/>
          <w:lang w:val="en-AU"/>
        </w:rPr>
        <w:t>Item</w:t>
      </w:r>
      <w:r w:rsidR="00AF2B7F" w:rsidRPr="00761597">
        <w:rPr>
          <w:rFonts w:ascii="Arial" w:hAnsi="Arial" w:cs="Arial"/>
          <w:b/>
          <w:sz w:val="20"/>
          <w:szCs w:val="20"/>
          <w:lang w:val="en-AU"/>
        </w:rPr>
        <w:t xml:space="preserve"> 2 – </w:t>
      </w:r>
      <w:r w:rsidR="00AF2B7F" w:rsidRPr="00761597">
        <w:rPr>
          <w:rFonts w:ascii="Arial" w:hAnsi="Arial" w:cs="Arial"/>
          <w:b/>
          <w:sz w:val="20"/>
          <w:szCs w:val="20"/>
          <w:lang w:val="en-AU"/>
        </w:rPr>
        <w:tab/>
        <w:t>S</w:t>
      </w:r>
      <w:r>
        <w:rPr>
          <w:rFonts w:ascii="Arial" w:hAnsi="Arial" w:cs="Arial"/>
          <w:b/>
          <w:sz w:val="20"/>
          <w:szCs w:val="20"/>
          <w:lang w:val="en-AU"/>
        </w:rPr>
        <w:t>ubs</w:t>
      </w:r>
      <w:r w:rsidR="00AF2B7F" w:rsidRPr="00761597">
        <w:rPr>
          <w:rFonts w:ascii="Arial" w:hAnsi="Arial" w:cs="Arial"/>
          <w:b/>
          <w:sz w:val="20"/>
          <w:szCs w:val="20"/>
          <w:lang w:val="en-AU"/>
        </w:rPr>
        <w:t>ection 5</w:t>
      </w:r>
      <w:r>
        <w:rPr>
          <w:rFonts w:ascii="Arial" w:hAnsi="Arial" w:cs="Arial"/>
          <w:b/>
          <w:sz w:val="20"/>
          <w:szCs w:val="20"/>
          <w:lang w:val="en-AU"/>
        </w:rPr>
        <w:t>(2)</w:t>
      </w:r>
    </w:p>
    <w:p w:rsidR="00AF2B7F" w:rsidRPr="00761597" w:rsidRDefault="00AF2B7F" w:rsidP="00AF2B7F">
      <w:pPr>
        <w:jc w:val="both"/>
        <w:rPr>
          <w:rFonts w:ascii="Arial" w:hAnsi="Arial" w:cs="Arial"/>
          <w:b/>
          <w:sz w:val="20"/>
          <w:szCs w:val="20"/>
          <w:lang w:val="en-AU"/>
        </w:rPr>
      </w:pPr>
    </w:p>
    <w:p w:rsidR="00AF2B7F" w:rsidRPr="00761597" w:rsidRDefault="00AF2B7F" w:rsidP="00AF2B7F">
      <w:pPr>
        <w:jc w:val="both"/>
        <w:rPr>
          <w:rFonts w:ascii="Arial" w:hAnsi="Arial" w:cs="Arial"/>
          <w:sz w:val="20"/>
          <w:szCs w:val="20"/>
          <w:lang w:val="en-AU"/>
        </w:rPr>
      </w:pPr>
      <w:r w:rsidRPr="00761597">
        <w:rPr>
          <w:rFonts w:ascii="Arial" w:hAnsi="Arial" w:cs="Arial"/>
          <w:sz w:val="20"/>
          <w:szCs w:val="20"/>
          <w:lang w:val="en-AU"/>
        </w:rPr>
        <w:t>Guidance on where to find the definition for ‘areas of high mo</w:t>
      </w:r>
      <w:r w:rsidR="00C202E5">
        <w:rPr>
          <w:rFonts w:ascii="Arial" w:hAnsi="Arial" w:cs="Arial"/>
          <w:sz w:val="20"/>
          <w:szCs w:val="20"/>
          <w:lang w:val="en-AU"/>
        </w:rPr>
        <w:t>bile use’ has been included in</w:t>
      </w:r>
      <w:r w:rsidRPr="00761597">
        <w:rPr>
          <w:rFonts w:ascii="Arial" w:hAnsi="Arial" w:cs="Arial"/>
          <w:sz w:val="20"/>
          <w:szCs w:val="20"/>
          <w:lang w:val="en-AU"/>
        </w:rPr>
        <w:t xml:space="preserve"> </w:t>
      </w:r>
      <w:r w:rsidR="00C202E5">
        <w:rPr>
          <w:rFonts w:ascii="Arial" w:hAnsi="Arial" w:cs="Arial"/>
          <w:sz w:val="20"/>
          <w:szCs w:val="20"/>
          <w:lang w:val="en-AU"/>
        </w:rPr>
        <w:t>s</w:t>
      </w:r>
      <w:r w:rsidRPr="00761597">
        <w:rPr>
          <w:rFonts w:ascii="Arial" w:hAnsi="Arial" w:cs="Arial"/>
          <w:sz w:val="20"/>
          <w:szCs w:val="20"/>
          <w:lang w:val="en-AU"/>
        </w:rPr>
        <w:t>ection 5. This reflects changes made to Part 4 of the RAG Rx t</w:t>
      </w:r>
      <w:r w:rsidR="00C202E5">
        <w:rPr>
          <w:rFonts w:ascii="Arial" w:hAnsi="Arial" w:cs="Arial"/>
          <w:sz w:val="20"/>
          <w:szCs w:val="20"/>
          <w:lang w:val="en-AU"/>
        </w:rPr>
        <w:t>o include</w:t>
      </w:r>
      <w:r w:rsidRPr="00761597">
        <w:rPr>
          <w:rFonts w:ascii="Arial" w:hAnsi="Arial" w:cs="Arial"/>
          <w:sz w:val="20"/>
          <w:szCs w:val="20"/>
          <w:lang w:val="en-AU"/>
        </w:rPr>
        <w:t xml:space="preserve"> th</w:t>
      </w:r>
      <w:r w:rsidR="00C202E5">
        <w:rPr>
          <w:rFonts w:ascii="Arial" w:hAnsi="Arial" w:cs="Arial"/>
          <w:sz w:val="20"/>
          <w:szCs w:val="20"/>
          <w:lang w:val="en-AU"/>
        </w:rPr>
        <w:t>is</w:t>
      </w:r>
      <w:r w:rsidRPr="00761597">
        <w:rPr>
          <w:rFonts w:ascii="Arial" w:hAnsi="Arial" w:cs="Arial"/>
          <w:sz w:val="20"/>
          <w:szCs w:val="20"/>
          <w:lang w:val="en-AU"/>
        </w:rPr>
        <w:t xml:space="preserve"> term. </w:t>
      </w:r>
    </w:p>
    <w:p w:rsidR="00A32B61" w:rsidRPr="00761597" w:rsidRDefault="00A32B61" w:rsidP="00E51800">
      <w:pPr>
        <w:jc w:val="both"/>
        <w:rPr>
          <w:rFonts w:ascii="Arial" w:hAnsi="Arial" w:cs="Arial"/>
          <w:b/>
          <w:color w:val="000000"/>
          <w:sz w:val="20"/>
          <w:szCs w:val="20"/>
          <w:lang w:val="en-AU"/>
        </w:rPr>
      </w:pPr>
    </w:p>
    <w:p w:rsidR="00AF2B7F" w:rsidRPr="00761597" w:rsidRDefault="00C202E5" w:rsidP="00AF2B7F">
      <w:pPr>
        <w:jc w:val="both"/>
        <w:rPr>
          <w:rFonts w:ascii="Arial" w:hAnsi="Arial" w:cs="Arial"/>
          <w:b/>
          <w:sz w:val="20"/>
          <w:szCs w:val="20"/>
          <w:lang w:val="en-AU"/>
        </w:rPr>
      </w:pPr>
      <w:r>
        <w:rPr>
          <w:rFonts w:ascii="Arial" w:hAnsi="Arial" w:cs="Arial"/>
          <w:b/>
          <w:sz w:val="20"/>
          <w:szCs w:val="20"/>
          <w:lang w:val="en-AU"/>
        </w:rPr>
        <w:t>Item</w:t>
      </w:r>
      <w:r w:rsidR="00AF2B7F" w:rsidRPr="00761597">
        <w:rPr>
          <w:rFonts w:ascii="Arial" w:hAnsi="Arial" w:cs="Arial"/>
          <w:b/>
          <w:sz w:val="20"/>
          <w:szCs w:val="20"/>
          <w:lang w:val="en-AU"/>
        </w:rPr>
        <w:t xml:space="preserve"> 3 – </w:t>
      </w:r>
      <w:r w:rsidR="00AF2B7F" w:rsidRPr="00761597">
        <w:rPr>
          <w:rFonts w:ascii="Arial" w:hAnsi="Arial" w:cs="Arial"/>
          <w:b/>
          <w:sz w:val="20"/>
          <w:szCs w:val="20"/>
          <w:lang w:val="en-AU"/>
        </w:rPr>
        <w:tab/>
        <w:t>Part 4</w:t>
      </w:r>
    </w:p>
    <w:p w:rsidR="00AF2B7F" w:rsidRPr="00761597" w:rsidRDefault="00AF2B7F" w:rsidP="00AF2B7F">
      <w:pPr>
        <w:jc w:val="both"/>
        <w:rPr>
          <w:rFonts w:ascii="Arial" w:hAnsi="Arial" w:cs="Arial"/>
          <w:b/>
          <w:sz w:val="20"/>
          <w:szCs w:val="20"/>
          <w:lang w:val="en-AU"/>
        </w:rPr>
      </w:pPr>
    </w:p>
    <w:p w:rsidR="00377FB9" w:rsidRPr="00761597" w:rsidRDefault="00377FB9" w:rsidP="00377FB9">
      <w:pPr>
        <w:jc w:val="both"/>
        <w:rPr>
          <w:rFonts w:ascii="Arial" w:hAnsi="Arial" w:cs="Arial"/>
          <w:sz w:val="20"/>
          <w:szCs w:val="20"/>
          <w:lang w:val="en-AU"/>
        </w:rPr>
      </w:pPr>
      <w:r w:rsidRPr="00761597">
        <w:rPr>
          <w:rFonts w:ascii="Arial" w:hAnsi="Arial" w:cs="Arial"/>
          <w:sz w:val="20"/>
          <w:szCs w:val="20"/>
          <w:lang w:val="en-AU"/>
        </w:rPr>
        <w:t xml:space="preserve">Subsection 4.1(1) </w:t>
      </w:r>
      <w:r w:rsidR="001403E4">
        <w:rPr>
          <w:rFonts w:ascii="Arial" w:hAnsi="Arial" w:cs="Arial"/>
          <w:sz w:val="20"/>
          <w:szCs w:val="20"/>
          <w:lang w:val="en-AU"/>
        </w:rPr>
        <w:t xml:space="preserve">defines </w:t>
      </w:r>
      <w:r w:rsidRPr="00761597">
        <w:rPr>
          <w:rFonts w:ascii="Arial" w:hAnsi="Arial" w:cs="Arial"/>
          <w:sz w:val="20"/>
          <w:szCs w:val="20"/>
          <w:lang w:val="en-AU"/>
        </w:rPr>
        <w:t xml:space="preserve">the circumstances </w:t>
      </w:r>
      <w:r w:rsidR="00C202E5">
        <w:rPr>
          <w:rFonts w:ascii="Arial" w:hAnsi="Arial" w:cs="Arial"/>
          <w:sz w:val="20"/>
          <w:szCs w:val="20"/>
          <w:lang w:val="en-AU"/>
        </w:rPr>
        <w:t>in which</w:t>
      </w:r>
      <w:r w:rsidRPr="00761597">
        <w:rPr>
          <w:rFonts w:ascii="Arial" w:hAnsi="Arial" w:cs="Arial"/>
          <w:sz w:val="20"/>
          <w:szCs w:val="20"/>
          <w:lang w:val="en-AU"/>
        </w:rPr>
        <w:t xml:space="preserve"> the compatibility requirement applies. The compatibly requirement defines the protection afforded to </w:t>
      </w:r>
      <w:r w:rsidR="00C202E5">
        <w:rPr>
          <w:rFonts w:ascii="Arial" w:hAnsi="Arial" w:cs="Arial"/>
          <w:sz w:val="20"/>
          <w:szCs w:val="20"/>
          <w:lang w:val="en-AU"/>
        </w:rPr>
        <w:t xml:space="preserve">a </w:t>
      </w:r>
      <w:r w:rsidRPr="00761597">
        <w:rPr>
          <w:rFonts w:ascii="Arial" w:hAnsi="Arial" w:cs="Arial"/>
          <w:sz w:val="20"/>
          <w:szCs w:val="20"/>
          <w:lang w:val="en-AU"/>
        </w:rPr>
        <w:t xml:space="preserve">radiocommunications receiver operating under a spectrum licence from a radiocommunications transmitter operating under another apparatus or spectrum licence.  </w:t>
      </w:r>
    </w:p>
    <w:p w:rsidR="00377FB9" w:rsidRPr="00761597" w:rsidRDefault="00377FB9" w:rsidP="00377FB9">
      <w:pPr>
        <w:jc w:val="both"/>
        <w:rPr>
          <w:rFonts w:ascii="Arial" w:hAnsi="Arial" w:cs="Arial"/>
          <w:sz w:val="20"/>
          <w:szCs w:val="20"/>
          <w:lang w:val="en-AU"/>
        </w:rPr>
      </w:pPr>
    </w:p>
    <w:p w:rsidR="00D248EE" w:rsidRPr="00761597" w:rsidRDefault="00E34BF5" w:rsidP="00377FB9">
      <w:pPr>
        <w:jc w:val="both"/>
        <w:rPr>
          <w:rFonts w:ascii="Arial" w:hAnsi="Arial" w:cs="Arial"/>
          <w:sz w:val="20"/>
          <w:szCs w:val="20"/>
          <w:lang w:val="en-AU"/>
        </w:rPr>
      </w:pPr>
      <w:r w:rsidRPr="00761597">
        <w:rPr>
          <w:rFonts w:ascii="Arial" w:hAnsi="Arial" w:cs="Arial"/>
          <w:sz w:val="20"/>
          <w:szCs w:val="20"/>
          <w:lang w:val="en-AU"/>
        </w:rPr>
        <w:t>S</w:t>
      </w:r>
      <w:r w:rsidR="004D372D" w:rsidRPr="00761597">
        <w:rPr>
          <w:rFonts w:ascii="Arial" w:hAnsi="Arial" w:cs="Arial"/>
          <w:sz w:val="20"/>
          <w:szCs w:val="20"/>
          <w:lang w:val="en-AU"/>
        </w:rPr>
        <w:t xml:space="preserve">pecific deployment scenarios have been defined where a receiver operated under a spectrum licence </w:t>
      </w:r>
      <w:r w:rsidR="00D248EE" w:rsidRPr="00761597">
        <w:rPr>
          <w:rFonts w:ascii="Arial" w:hAnsi="Arial" w:cs="Arial"/>
          <w:sz w:val="20"/>
          <w:szCs w:val="20"/>
          <w:lang w:val="en-AU"/>
        </w:rPr>
        <w:t>will be</w:t>
      </w:r>
      <w:r w:rsidR="004D372D" w:rsidRPr="00761597">
        <w:rPr>
          <w:rFonts w:ascii="Arial" w:hAnsi="Arial" w:cs="Arial"/>
          <w:sz w:val="20"/>
          <w:szCs w:val="20"/>
          <w:lang w:val="en-AU"/>
        </w:rPr>
        <w:t xml:space="preserve"> afforded the protection provided by the compatibility requirement. </w:t>
      </w:r>
      <w:r w:rsidR="00730FDF" w:rsidRPr="00761597">
        <w:rPr>
          <w:rFonts w:ascii="Arial" w:hAnsi="Arial" w:cs="Arial"/>
          <w:sz w:val="20"/>
          <w:szCs w:val="20"/>
          <w:lang w:val="en-AU"/>
        </w:rPr>
        <w:t xml:space="preserve">This update to the RAG Rx extends the circumstances </w:t>
      </w:r>
      <w:r w:rsidR="00C202E5">
        <w:rPr>
          <w:rFonts w:ascii="Arial" w:hAnsi="Arial" w:cs="Arial"/>
          <w:sz w:val="20"/>
          <w:szCs w:val="20"/>
          <w:lang w:val="en-AU"/>
        </w:rPr>
        <w:t>in which</w:t>
      </w:r>
      <w:r w:rsidR="00730FDF" w:rsidRPr="00761597">
        <w:rPr>
          <w:rFonts w:ascii="Arial" w:hAnsi="Arial" w:cs="Arial"/>
          <w:sz w:val="20"/>
          <w:szCs w:val="20"/>
          <w:lang w:val="en-AU"/>
        </w:rPr>
        <w:t xml:space="preserve"> a receiver operated in the 1800 MHz upper band will be afforded the protection provided by the compatibility requirement. </w:t>
      </w:r>
      <w:r w:rsidR="004A1DBB" w:rsidRPr="00761597">
        <w:rPr>
          <w:rFonts w:ascii="Arial" w:hAnsi="Arial" w:cs="Arial"/>
          <w:sz w:val="20"/>
          <w:szCs w:val="20"/>
          <w:lang w:val="en-AU"/>
        </w:rPr>
        <w:t xml:space="preserve">Specifically, in addition to the pre-existing deployment scenarios, </w:t>
      </w:r>
      <w:r w:rsidR="00D248EE" w:rsidRPr="00761597">
        <w:rPr>
          <w:rFonts w:ascii="Arial" w:hAnsi="Arial" w:cs="Arial"/>
          <w:sz w:val="20"/>
          <w:szCs w:val="20"/>
          <w:lang w:val="en-AU"/>
        </w:rPr>
        <w:t xml:space="preserve">a receiver is </w:t>
      </w:r>
      <w:r w:rsidR="004A1DBB" w:rsidRPr="00761597">
        <w:rPr>
          <w:rFonts w:ascii="Arial" w:hAnsi="Arial" w:cs="Arial"/>
          <w:sz w:val="20"/>
          <w:szCs w:val="20"/>
          <w:lang w:val="en-AU"/>
        </w:rPr>
        <w:t xml:space="preserve">now also </w:t>
      </w:r>
      <w:r w:rsidR="00D248EE" w:rsidRPr="00761597">
        <w:rPr>
          <w:rFonts w:ascii="Arial" w:hAnsi="Arial" w:cs="Arial"/>
          <w:sz w:val="20"/>
          <w:szCs w:val="20"/>
          <w:lang w:val="en-AU"/>
        </w:rPr>
        <w:t>afforded the protection provided by the compatibility requirement when</w:t>
      </w:r>
      <w:r w:rsidRPr="00761597">
        <w:rPr>
          <w:rFonts w:ascii="Arial" w:hAnsi="Arial" w:cs="Arial"/>
          <w:sz w:val="20"/>
          <w:szCs w:val="20"/>
          <w:lang w:val="en-AU"/>
        </w:rPr>
        <w:t xml:space="preserve"> it is</w:t>
      </w:r>
      <w:r w:rsidR="00D248EE" w:rsidRPr="00761597">
        <w:rPr>
          <w:rFonts w:ascii="Arial" w:hAnsi="Arial" w:cs="Arial"/>
          <w:sz w:val="20"/>
          <w:szCs w:val="20"/>
          <w:lang w:val="en-AU"/>
        </w:rPr>
        <w:t>:</w:t>
      </w:r>
    </w:p>
    <w:p w:rsidR="00D248EE" w:rsidRPr="00761597" w:rsidRDefault="00D248EE" w:rsidP="00D248EE">
      <w:pPr>
        <w:pStyle w:val="ListParagraph"/>
        <w:numPr>
          <w:ilvl w:val="0"/>
          <w:numId w:val="39"/>
        </w:numPr>
        <w:jc w:val="both"/>
        <w:rPr>
          <w:rFonts w:ascii="Arial" w:hAnsi="Arial" w:cs="Arial"/>
          <w:sz w:val="20"/>
          <w:szCs w:val="20"/>
          <w:lang w:val="en-AU"/>
        </w:rPr>
      </w:pPr>
      <w:r w:rsidRPr="00761597">
        <w:rPr>
          <w:rFonts w:ascii="Arial" w:hAnsi="Arial" w:cs="Arial"/>
          <w:sz w:val="20"/>
          <w:szCs w:val="20"/>
          <w:lang w:val="en-AU"/>
        </w:rPr>
        <w:t>operated in the 1800 MHz upper band;</w:t>
      </w:r>
    </w:p>
    <w:p w:rsidR="00D248EE" w:rsidRPr="00761597" w:rsidRDefault="00D248EE" w:rsidP="00D248EE">
      <w:pPr>
        <w:pStyle w:val="ListParagraph"/>
        <w:numPr>
          <w:ilvl w:val="0"/>
          <w:numId w:val="39"/>
        </w:numPr>
        <w:jc w:val="both"/>
        <w:rPr>
          <w:rFonts w:ascii="Arial" w:hAnsi="Arial" w:cs="Arial"/>
          <w:sz w:val="20"/>
          <w:szCs w:val="20"/>
          <w:lang w:val="en-AU"/>
        </w:rPr>
      </w:pPr>
      <w:r w:rsidRPr="00761597">
        <w:rPr>
          <w:rFonts w:ascii="Arial" w:hAnsi="Arial" w:cs="Arial"/>
          <w:sz w:val="20"/>
          <w:szCs w:val="20"/>
          <w:lang w:val="en-AU"/>
        </w:rPr>
        <w:t>deployed with an effective antenna height greater than 10 metres;</w:t>
      </w:r>
    </w:p>
    <w:p w:rsidR="00D248EE" w:rsidRPr="00761597" w:rsidRDefault="004A1DBB" w:rsidP="00D248EE">
      <w:pPr>
        <w:pStyle w:val="ListParagraph"/>
        <w:numPr>
          <w:ilvl w:val="0"/>
          <w:numId w:val="39"/>
        </w:numPr>
        <w:jc w:val="both"/>
        <w:rPr>
          <w:rFonts w:ascii="Arial" w:hAnsi="Arial" w:cs="Arial"/>
          <w:sz w:val="20"/>
          <w:szCs w:val="20"/>
          <w:lang w:val="en-AU"/>
        </w:rPr>
      </w:pPr>
      <w:r w:rsidRPr="00761597">
        <w:rPr>
          <w:rFonts w:ascii="Arial" w:hAnsi="Arial" w:cs="Arial"/>
          <w:sz w:val="20"/>
          <w:szCs w:val="20"/>
          <w:lang w:val="en-AU"/>
        </w:rPr>
        <w:t xml:space="preserve">operated </w:t>
      </w:r>
      <w:r w:rsidR="00C202E5">
        <w:rPr>
          <w:rFonts w:ascii="Arial" w:hAnsi="Arial" w:cs="Arial"/>
          <w:sz w:val="20"/>
          <w:szCs w:val="20"/>
          <w:lang w:val="en-AU"/>
        </w:rPr>
        <w:t>more</w:t>
      </w:r>
      <w:r w:rsidRPr="00761597">
        <w:rPr>
          <w:rFonts w:ascii="Arial" w:hAnsi="Arial" w:cs="Arial"/>
          <w:sz w:val="20"/>
          <w:szCs w:val="20"/>
          <w:lang w:val="en-AU"/>
        </w:rPr>
        <w:t xml:space="preserve"> than 10 MHz </w:t>
      </w:r>
      <w:r w:rsidR="00D248EE" w:rsidRPr="00761597">
        <w:rPr>
          <w:rFonts w:ascii="Arial" w:hAnsi="Arial" w:cs="Arial"/>
          <w:sz w:val="20"/>
          <w:szCs w:val="20"/>
          <w:lang w:val="en-AU"/>
        </w:rPr>
        <w:t xml:space="preserve">(measured from the lower or upper limit of the occupied bandwidth of the received signal) </w:t>
      </w:r>
      <w:r w:rsidRPr="00761597">
        <w:rPr>
          <w:rFonts w:ascii="Arial" w:hAnsi="Arial" w:cs="Arial"/>
          <w:sz w:val="20"/>
          <w:szCs w:val="20"/>
          <w:lang w:val="en-AU"/>
        </w:rPr>
        <w:t>from</w:t>
      </w:r>
      <w:r w:rsidR="00D248EE" w:rsidRPr="00761597">
        <w:rPr>
          <w:rFonts w:ascii="Arial" w:hAnsi="Arial" w:cs="Arial"/>
          <w:sz w:val="20"/>
          <w:szCs w:val="20"/>
          <w:lang w:val="en-AU"/>
        </w:rPr>
        <w:t xml:space="preserve"> a frequency adjacent spectrum licence; and</w:t>
      </w:r>
    </w:p>
    <w:p w:rsidR="00D248EE" w:rsidRPr="00761597" w:rsidRDefault="00D248EE" w:rsidP="00D248EE">
      <w:pPr>
        <w:pStyle w:val="ListParagraph"/>
        <w:numPr>
          <w:ilvl w:val="0"/>
          <w:numId w:val="39"/>
        </w:numPr>
        <w:jc w:val="both"/>
        <w:rPr>
          <w:rFonts w:ascii="Arial" w:hAnsi="Arial" w:cs="Arial"/>
          <w:sz w:val="20"/>
          <w:szCs w:val="20"/>
          <w:lang w:val="en-AU"/>
        </w:rPr>
      </w:pPr>
      <w:r w:rsidRPr="00761597">
        <w:rPr>
          <w:rFonts w:ascii="Arial" w:hAnsi="Arial" w:cs="Arial"/>
          <w:sz w:val="20"/>
          <w:szCs w:val="20"/>
          <w:lang w:val="en-AU"/>
        </w:rPr>
        <w:t>not located within an area of high mobile use</w:t>
      </w:r>
      <w:r w:rsidR="00E34BF5" w:rsidRPr="00761597">
        <w:rPr>
          <w:rFonts w:ascii="Arial" w:hAnsi="Arial" w:cs="Arial"/>
          <w:sz w:val="20"/>
          <w:szCs w:val="20"/>
          <w:lang w:val="en-AU"/>
        </w:rPr>
        <w:t xml:space="preserve"> as defined in the Determination.</w:t>
      </w:r>
    </w:p>
    <w:p w:rsidR="00D248EE" w:rsidRPr="00761597" w:rsidRDefault="00D248EE" w:rsidP="00377FB9">
      <w:pPr>
        <w:jc w:val="both"/>
        <w:rPr>
          <w:rFonts w:ascii="Arial" w:hAnsi="Arial" w:cs="Arial"/>
          <w:sz w:val="20"/>
          <w:szCs w:val="20"/>
          <w:lang w:val="en-AU"/>
        </w:rPr>
      </w:pPr>
    </w:p>
    <w:p w:rsidR="004D372D" w:rsidRPr="00761597" w:rsidRDefault="00E34BF5" w:rsidP="00377FB9">
      <w:pPr>
        <w:jc w:val="both"/>
        <w:rPr>
          <w:rFonts w:ascii="Arial" w:hAnsi="Arial" w:cs="Arial"/>
          <w:sz w:val="20"/>
          <w:szCs w:val="20"/>
          <w:lang w:val="en-AU"/>
        </w:rPr>
      </w:pPr>
      <w:r w:rsidRPr="00761597">
        <w:rPr>
          <w:rFonts w:ascii="Arial" w:hAnsi="Arial" w:cs="Arial"/>
          <w:sz w:val="20"/>
          <w:szCs w:val="20"/>
          <w:lang w:val="en-AU"/>
        </w:rPr>
        <w:t>The aim of the</w:t>
      </w:r>
      <w:r w:rsidR="00C202E5">
        <w:rPr>
          <w:rFonts w:ascii="Arial" w:hAnsi="Arial" w:cs="Arial"/>
          <w:sz w:val="20"/>
          <w:szCs w:val="20"/>
          <w:lang w:val="en-AU"/>
        </w:rPr>
        <w:t>se</w:t>
      </w:r>
      <w:r w:rsidR="001403E4">
        <w:rPr>
          <w:rFonts w:ascii="Arial" w:hAnsi="Arial" w:cs="Arial"/>
          <w:sz w:val="20"/>
          <w:szCs w:val="20"/>
          <w:lang w:val="en-AU"/>
        </w:rPr>
        <w:t xml:space="preserve"> changes </w:t>
      </w:r>
      <w:r w:rsidRPr="00761597">
        <w:rPr>
          <w:rFonts w:ascii="Arial" w:hAnsi="Arial" w:cs="Arial"/>
          <w:sz w:val="20"/>
          <w:szCs w:val="20"/>
          <w:lang w:val="en-AU"/>
        </w:rPr>
        <w:t xml:space="preserve">is to manage interference and the potential for spectrum denial while supporting use of the 1800 MHz band for </w:t>
      </w:r>
      <w:r w:rsidR="001403E4">
        <w:rPr>
          <w:rFonts w:ascii="Arial" w:hAnsi="Arial" w:cs="Arial"/>
          <w:sz w:val="20"/>
          <w:szCs w:val="20"/>
          <w:lang w:val="en-AU"/>
        </w:rPr>
        <w:t xml:space="preserve">fixed services and </w:t>
      </w:r>
      <w:r w:rsidRPr="00761597">
        <w:rPr>
          <w:rFonts w:ascii="Arial" w:hAnsi="Arial" w:cs="Arial"/>
          <w:sz w:val="20"/>
          <w:szCs w:val="20"/>
          <w:lang w:val="en-AU"/>
        </w:rPr>
        <w:t>frequency division duplex mobile broadband systems. It should be noted that receivers can still be deployed if they do not meet these requirements. However, they will not be afforded the protection provided by the compatibility requirement.</w:t>
      </w:r>
    </w:p>
    <w:p w:rsidR="00E34BF5" w:rsidRPr="00761597" w:rsidRDefault="00E34BF5" w:rsidP="00377FB9">
      <w:pPr>
        <w:jc w:val="both"/>
        <w:rPr>
          <w:rFonts w:ascii="Arial" w:hAnsi="Arial" w:cs="Arial"/>
          <w:sz w:val="20"/>
          <w:szCs w:val="20"/>
          <w:lang w:val="en-AU"/>
        </w:rPr>
      </w:pPr>
    </w:p>
    <w:p w:rsidR="00E34BF5" w:rsidRPr="00761597" w:rsidRDefault="00E34BF5" w:rsidP="00377FB9">
      <w:pPr>
        <w:jc w:val="both"/>
        <w:rPr>
          <w:rFonts w:ascii="Arial" w:hAnsi="Arial" w:cs="Arial"/>
          <w:sz w:val="20"/>
          <w:szCs w:val="20"/>
          <w:lang w:val="en-AU"/>
        </w:rPr>
      </w:pPr>
      <w:r w:rsidRPr="00761597">
        <w:rPr>
          <w:rFonts w:ascii="Arial" w:hAnsi="Arial" w:cs="Arial"/>
          <w:sz w:val="20"/>
          <w:szCs w:val="20"/>
          <w:lang w:val="en-AU"/>
        </w:rPr>
        <w:t xml:space="preserve">A note has also been included to notify licensees that </w:t>
      </w:r>
      <w:r w:rsidR="00FA2973" w:rsidRPr="00761597">
        <w:rPr>
          <w:rFonts w:ascii="Arial" w:hAnsi="Arial" w:cs="Arial"/>
          <w:sz w:val="20"/>
          <w:szCs w:val="20"/>
          <w:lang w:val="en-AU"/>
        </w:rPr>
        <w:t>receivers operated in the 1800 MHz upper band are not afforded protection from devices exempt from registration (as specified in an 1800 MHz spectrum licence). This typically includes, for example, mobile phones and femtocells. Licensees will be required to make their own risk assessment on the potential for interference from such devices</w:t>
      </w:r>
      <w:r w:rsidR="001403E4">
        <w:rPr>
          <w:rFonts w:ascii="Arial" w:hAnsi="Arial" w:cs="Arial"/>
          <w:sz w:val="20"/>
          <w:szCs w:val="20"/>
          <w:lang w:val="en-AU"/>
        </w:rPr>
        <w:t xml:space="preserve"> before deploying services</w:t>
      </w:r>
      <w:r w:rsidR="00FA2973" w:rsidRPr="00761597">
        <w:rPr>
          <w:rFonts w:ascii="Arial" w:hAnsi="Arial" w:cs="Arial"/>
          <w:sz w:val="20"/>
          <w:szCs w:val="20"/>
          <w:lang w:val="en-AU"/>
        </w:rPr>
        <w:t>.</w:t>
      </w:r>
    </w:p>
    <w:p w:rsidR="00D248EE" w:rsidRPr="00761597" w:rsidRDefault="00D248EE" w:rsidP="00377FB9">
      <w:pPr>
        <w:jc w:val="both"/>
        <w:rPr>
          <w:rFonts w:ascii="Arial" w:hAnsi="Arial" w:cs="Arial"/>
          <w:sz w:val="20"/>
          <w:szCs w:val="20"/>
          <w:lang w:val="en-AU"/>
        </w:rPr>
      </w:pPr>
    </w:p>
    <w:p w:rsidR="00FA2973" w:rsidRPr="00761597" w:rsidRDefault="00E34BF5" w:rsidP="00FA2973">
      <w:pPr>
        <w:jc w:val="both"/>
        <w:rPr>
          <w:rFonts w:ascii="Arial" w:hAnsi="Arial" w:cs="Arial"/>
          <w:sz w:val="20"/>
          <w:szCs w:val="20"/>
          <w:lang w:val="en-AU"/>
        </w:rPr>
      </w:pPr>
      <w:r w:rsidRPr="00761597">
        <w:rPr>
          <w:rFonts w:ascii="Arial" w:hAnsi="Arial" w:cs="Arial"/>
          <w:sz w:val="20"/>
          <w:szCs w:val="20"/>
          <w:lang w:val="en-AU"/>
        </w:rPr>
        <w:t xml:space="preserve">Subsection 4.1(2) provides that a licensee is </w:t>
      </w:r>
      <w:r w:rsidR="00C202E5">
        <w:rPr>
          <w:rFonts w:ascii="Arial" w:hAnsi="Arial" w:cs="Arial"/>
          <w:sz w:val="20"/>
          <w:szCs w:val="20"/>
          <w:lang w:val="en-AU"/>
        </w:rPr>
        <w:t>expected</w:t>
      </w:r>
      <w:r w:rsidRPr="00761597">
        <w:rPr>
          <w:rFonts w:ascii="Arial" w:hAnsi="Arial" w:cs="Arial"/>
          <w:sz w:val="20"/>
          <w:szCs w:val="20"/>
          <w:lang w:val="en-AU"/>
        </w:rPr>
        <w:t xml:space="preserve"> to implement stricter out-of-band emission limits on radiocommunications transmitters operated under its licence if and when required to facilitate compatibility with radiocommunications receivers operated under a</w:t>
      </w:r>
      <w:r w:rsidR="001403E4">
        <w:rPr>
          <w:rFonts w:ascii="Arial" w:hAnsi="Arial" w:cs="Arial"/>
          <w:sz w:val="20"/>
          <w:szCs w:val="20"/>
          <w:lang w:val="en-AU"/>
        </w:rPr>
        <w:t xml:space="preserve"> </w:t>
      </w:r>
      <w:r w:rsidR="00FA2973" w:rsidRPr="00761597">
        <w:rPr>
          <w:rFonts w:ascii="Arial" w:hAnsi="Arial" w:cs="Arial"/>
          <w:sz w:val="20"/>
          <w:szCs w:val="20"/>
          <w:lang w:val="en-AU"/>
        </w:rPr>
        <w:t>1800 MHz</w:t>
      </w:r>
      <w:r w:rsidRPr="00761597">
        <w:rPr>
          <w:rFonts w:ascii="Arial" w:hAnsi="Arial" w:cs="Arial"/>
          <w:sz w:val="20"/>
          <w:szCs w:val="20"/>
          <w:lang w:val="en-AU"/>
        </w:rPr>
        <w:t xml:space="preserve"> band spectrum licence. </w:t>
      </w:r>
    </w:p>
    <w:p w:rsidR="00FA2973" w:rsidRPr="00761597" w:rsidRDefault="00FA2973" w:rsidP="00FA2973">
      <w:pPr>
        <w:jc w:val="both"/>
        <w:rPr>
          <w:rFonts w:ascii="Arial" w:hAnsi="Arial" w:cs="Arial"/>
          <w:sz w:val="20"/>
          <w:szCs w:val="20"/>
          <w:lang w:val="en-AU"/>
        </w:rPr>
      </w:pPr>
    </w:p>
    <w:p w:rsidR="00E34BF5" w:rsidRPr="00761597" w:rsidRDefault="00E34BF5" w:rsidP="00FA2973">
      <w:pPr>
        <w:jc w:val="both"/>
        <w:rPr>
          <w:rFonts w:ascii="Arial" w:hAnsi="Arial" w:cs="Arial"/>
          <w:sz w:val="20"/>
          <w:szCs w:val="20"/>
          <w:lang w:val="en-AU"/>
        </w:rPr>
      </w:pPr>
      <w:r w:rsidRPr="00761597">
        <w:rPr>
          <w:rFonts w:ascii="Arial" w:hAnsi="Arial" w:cs="Arial"/>
          <w:sz w:val="20"/>
          <w:szCs w:val="20"/>
          <w:lang w:val="en-AU"/>
        </w:rPr>
        <w:t xml:space="preserve">The note under this subsection reflects the fact that strict out-of-band core condition limits at the frequency boundaries between spectrum licences have not been imposed </w:t>
      </w:r>
      <w:r w:rsidR="00FA2973" w:rsidRPr="00761597">
        <w:rPr>
          <w:rFonts w:ascii="Arial" w:hAnsi="Arial" w:cs="Arial"/>
          <w:sz w:val="20"/>
          <w:szCs w:val="20"/>
          <w:lang w:val="en-AU"/>
        </w:rPr>
        <w:t xml:space="preserve">to manage interference between </w:t>
      </w:r>
      <w:r w:rsidR="001403E4">
        <w:rPr>
          <w:rFonts w:ascii="Arial" w:hAnsi="Arial" w:cs="Arial"/>
          <w:sz w:val="20"/>
          <w:szCs w:val="20"/>
          <w:lang w:val="en-AU"/>
        </w:rPr>
        <w:t>fixed services</w:t>
      </w:r>
      <w:r w:rsidR="00FA2973" w:rsidRPr="00761597">
        <w:rPr>
          <w:rFonts w:ascii="Arial" w:hAnsi="Arial" w:cs="Arial"/>
          <w:sz w:val="20"/>
          <w:szCs w:val="20"/>
          <w:lang w:val="en-AU"/>
        </w:rPr>
        <w:t xml:space="preserve"> and mobile broadband services in the 1800 MHz band. Rather</w:t>
      </w:r>
      <w:r w:rsidR="00C202E5">
        <w:rPr>
          <w:rFonts w:ascii="Arial" w:hAnsi="Arial" w:cs="Arial"/>
          <w:sz w:val="20"/>
          <w:szCs w:val="20"/>
          <w:lang w:val="en-AU"/>
        </w:rPr>
        <w:t>,</w:t>
      </w:r>
      <w:r w:rsidR="00FA2973" w:rsidRPr="00761597">
        <w:rPr>
          <w:rFonts w:ascii="Arial" w:hAnsi="Arial" w:cs="Arial"/>
          <w:sz w:val="20"/>
          <w:szCs w:val="20"/>
          <w:lang w:val="en-AU"/>
        </w:rPr>
        <w:t xml:space="preserve"> this measure was put in place to </w:t>
      </w:r>
      <w:r w:rsidRPr="00761597">
        <w:rPr>
          <w:rFonts w:ascii="Arial" w:hAnsi="Arial" w:cs="Arial"/>
          <w:sz w:val="20"/>
          <w:szCs w:val="20"/>
          <w:lang w:val="en-AU"/>
        </w:rPr>
        <w:t>avoid any unnecessary costs and burden on licensees to implement arrangements that are only required to enable compat</w:t>
      </w:r>
      <w:r w:rsidR="00FA2973" w:rsidRPr="00761597">
        <w:rPr>
          <w:rFonts w:ascii="Arial" w:hAnsi="Arial" w:cs="Arial"/>
          <w:sz w:val="20"/>
          <w:szCs w:val="20"/>
          <w:lang w:val="en-AU"/>
        </w:rPr>
        <w:t xml:space="preserve">ibility in specific situations. </w:t>
      </w:r>
      <w:r w:rsidR="00C202E5">
        <w:rPr>
          <w:rFonts w:ascii="Arial" w:hAnsi="Arial" w:cs="Arial"/>
          <w:sz w:val="20"/>
          <w:szCs w:val="20"/>
          <w:lang w:val="en-AU"/>
        </w:rPr>
        <w:t>L</w:t>
      </w:r>
      <w:r w:rsidR="00FA2973" w:rsidRPr="00761597">
        <w:rPr>
          <w:rFonts w:ascii="Arial" w:hAnsi="Arial" w:cs="Arial"/>
          <w:sz w:val="20"/>
          <w:szCs w:val="20"/>
          <w:lang w:val="en-AU"/>
        </w:rPr>
        <w:t xml:space="preserve">icensees </w:t>
      </w:r>
      <w:r w:rsidR="001403E4">
        <w:rPr>
          <w:rFonts w:ascii="Arial" w:hAnsi="Arial" w:cs="Arial"/>
          <w:sz w:val="20"/>
          <w:szCs w:val="20"/>
          <w:lang w:val="en-AU"/>
        </w:rPr>
        <w:t xml:space="preserve">need only </w:t>
      </w:r>
      <w:r w:rsidR="00FA2973" w:rsidRPr="00761597">
        <w:rPr>
          <w:rFonts w:ascii="Arial" w:hAnsi="Arial" w:cs="Arial"/>
          <w:sz w:val="20"/>
          <w:szCs w:val="20"/>
          <w:lang w:val="en-AU"/>
        </w:rPr>
        <w:t xml:space="preserve">implement the stricter out-of-band emission limits </w:t>
      </w:r>
      <w:r w:rsidR="00CC44C0" w:rsidRPr="00761597">
        <w:rPr>
          <w:rFonts w:ascii="Arial" w:hAnsi="Arial" w:cs="Arial"/>
          <w:sz w:val="20"/>
          <w:szCs w:val="20"/>
          <w:lang w:val="en-AU"/>
        </w:rPr>
        <w:t>when required</w:t>
      </w:r>
      <w:r w:rsidR="00C202E5">
        <w:rPr>
          <w:rFonts w:ascii="Arial" w:hAnsi="Arial" w:cs="Arial"/>
          <w:sz w:val="20"/>
          <w:szCs w:val="20"/>
          <w:lang w:val="en-AU"/>
        </w:rPr>
        <w:t xml:space="preserve"> to facilitate compatibility with other services</w:t>
      </w:r>
      <w:r w:rsidR="00CC44C0" w:rsidRPr="00761597">
        <w:rPr>
          <w:rFonts w:ascii="Arial" w:hAnsi="Arial" w:cs="Arial"/>
          <w:sz w:val="20"/>
          <w:szCs w:val="20"/>
          <w:lang w:val="en-AU"/>
        </w:rPr>
        <w:t>.</w:t>
      </w:r>
    </w:p>
    <w:p w:rsidR="00D248EE" w:rsidRPr="00761597" w:rsidRDefault="00D248EE" w:rsidP="00377FB9">
      <w:pPr>
        <w:jc w:val="both"/>
        <w:rPr>
          <w:rFonts w:ascii="Arial" w:hAnsi="Arial" w:cs="Arial"/>
          <w:sz w:val="20"/>
          <w:szCs w:val="20"/>
          <w:lang w:val="en-AU"/>
        </w:rPr>
      </w:pPr>
    </w:p>
    <w:p w:rsidR="00D248EE" w:rsidRPr="00761597" w:rsidRDefault="00CC44C0" w:rsidP="00377FB9">
      <w:pPr>
        <w:jc w:val="both"/>
        <w:rPr>
          <w:rFonts w:ascii="Arial" w:hAnsi="Arial" w:cs="Arial"/>
          <w:sz w:val="20"/>
          <w:szCs w:val="20"/>
          <w:lang w:val="en-AU"/>
        </w:rPr>
      </w:pPr>
      <w:r w:rsidRPr="00761597">
        <w:rPr>
          <w:rFonts w:ascii="Arial" w:hAnsi="Arial" w:cs="Arial"/>
          <w:sz w:val="20"/>
          <w:szCs w:val="20"/>
          <w:lang w:val="en-AU"/>
        </w:rPr>
        <w:t xml:space="preserve">Subsection 4.1(3) provides </w:t>
      </w:r>
      <w:r w:rsidR="00FE745F">
        <w:rPr>
          <w:rFonts w:ascii="Arial" w:hAnsi="Arial" w:cs="Arial"/>
          <w:sz w:val="20"/>
          <w:szCs w:val="20"/>
          <w:lang w:val="en-AU"/>
        </w:rPr>
        <w:t xml:space="preserve">the methodology </w:t>
      </w:r>
      <w:r w:rsidRPr="00761597">
        <w:rPr>
          <w:rFonts w:ascii="Arial" w:hAnsi="Arial" w:cs="Arial"/>
          <w:sz w:val="20"/>
          <w:szCs w:val="20"/>
          <w:lang w:val="en-AU"/>
        </w:rPr>
        <w:t xml:space="preserve">for how the effective antenna height of a receiver is </w:t>
      </w:r>
      <w:r w:rsidR="00FE745F">
        <w:rPr>
          <w:rFonts w:ascii="Arial" w:hAnsi="Arial" w:cs="Arial"/>
          <w:sz w:val="20"/>
          <w:szCs w:val="20"/>
          <w:lang w:val="en-AU"/>
        </w:rPr>
        <w:t xml:space="preserve">to be </w:t>
      </w:r>
      <w:r w:rsidRPr="00761597">
        <w:rPr>
          <w:rFonts w:ascii="Arial" w:hAnsi="Arial" w:cs="Arial"/>
          <w:sz w:val="20"/>
          <w:szCs w:val="20"/>
          <w:lang w:val="en-AU"/>
        </w:rPr>
        <w:t>calculated.</w:t>
      </w:r>
    </w:p>
    <w:p w:rsidR="00CC44C0" w:rsidRPr="00761597" w:rsidRDefault="00CC44C0" w:rsidP="00377FB9">
      <w:pPr>
        <w:jc w:val="both"/>
        <w:rPr>
          <w:rFonts w:ascii="Arial" w:hAnsi="Arial" w:cs="Arial"/>
          <w:sz w:val="20"/>
          <w:szCs w:val="20"/>
          <w:lang w:val="en-AU"/>
        </w:rPr>
      </w:pPr>
    </w:p>
    <w:p w:rsidR="00377FB9" w:rsidRPr="00761597" w:rsidRDefault="00CC44C0" w:rsidP="00377FB9">
      <w:pPr>
        <w:jc w:val="both"/>
        <w:rPr>
          <w:rFonts w:ascii="Arial" w:hAnsi="Arial" w:cs="Arial"/>
          <w:sz w:val="20"/>
          <w:szCs w:val="20"/>
          <w:lang w:val="en-AU"/>
        </w:rPr>
      </w:pPr>
      <w:r w:rsidRPr="00761597">
        <w:rPr>
          <w:rFonts w:ascii="Arial" w:hAnsi="Arial" w:cs="Arial"/>
          <w:sz w:val="20"/>
          <w:szCs w:val="20"/>
          <w:lang w:val="en-AU"/>
        </w:rPr>
        <w:t xml:space="preserve">Subsection 4.1(4) </w:t>
      </w:r>
      <w:r w:rsidR="00FE745F">
        <w:rPr>
          <w:rFonts w:ascii="Arial" w:hAnsi="Arial" w:cs="Arial"/>
          <w:sz w:val="20"/>
          <w:szCs w:val="20"/>
          <w:lang w:val="en-AU"/>
        </w:rPr>
        <w:t>notes that</w:t>
      </w:r>
      <w:r w:rsidR="00377FB9" w:rsidRPr="00761597">
        <w:rPr>
          <w:rFonts w:ascii="Arial" w:hAnsi="Arial" w:cs="Arial"/>
          <w:sz w:val="20"/>
          <w:szCs w:val="20"/>
          <w:lang w:val="en-AU"/>
        </w:rPr>
        <w:t xml:space="preserve"> a radiocommunications transmitter operating under a class licence must comply with the conditions of the class licence. If the conditions of the class licence are met then the class licensed device </w:t>
      </w:r>
      <w:r w:rsidR="00FE745F">
        <w:rPr>
          <w:rFonts w:ascii="Arial" w:hAnsi="Arial" w:cs="Arial"/>
          <w:sz w:val="20"/>
          <w:szCs w:val="20"/>
          <w:lang w:val="en-AU"/>
        </w:rPr>
        <w:t>will be considered to have met</w:t>
      </w:r>
      <w:r w:rsidR="00377FB9" w:rsidRPr="00761597">
        <w:rPr>
          <w:rFonts w:ascii="Arial" w:hAnsi="Arial" w:cs="Arial"/>
          <w:sz w:val="20"/>
          <w:szCs w:val="20"/>
          <w:lang w:val="en-AU"/>
        </w:rPr>
        <w:t xml:space="preserve"> the compatibility requirement.</w:t>
      </w:r>
    </w:p>
    <w:p w:rsidR="00A32B61" w:rsidRDefault="00A32B61" w:rsidP="00E51800">
      <w:pPr>
        <w:jc w:val="both"/>
        <w:rPr>
          <w:rFonts w:ascii="Arial" w:hAnsi="Arial" w:cs="Arial"/>
          <w:b/>
          <w:color w:val="000000"/>
          <w:sz w:val="20"/>
          <w:szCs w:val="20"/>
          <w:lang w:val="en-AU"/>
        </w:rPr>
      </w:pPr>
    </w:p>
    <w:p w:rsidR="00FE745F" w:rsidRDefault="00FE745F" w:rsidP="00AF2B7F">
      <w:pPr>
        <w:jc w:val="both"/>
        <w:rPr>
          <w:rFonts w:ascii="Arial" w:hAnsi="Arial" w:cs="Arial"/>
          <w:b/>
          <w:color w:val="000000"/>
          <w:sz w:val="20"/>
          <w:szCs w:val="20"/>
          <w:lang w:val="en-AU"/>
        </w:rPr>
      </w:pPr>
      <w:r>
        <w:rPr>
          <w:rFonts w:ascii="Arial" w:hAnsi="Arial" w:cs="Arial"/>
          <w:b/>
          <w:color w:val="000000"/>
          <w:sz w:val="20"/>
          <w:szCs w:val="20"/>
          <w:lang w:val="en-AU"/>
        </w:rPr>
        <w:br w:type="page"/>
      </w:r>
    </w:p>
    <w:p w:rsidR="00AF2B7F" w:rsidRPr="00761597" w:rsidRDefault="00FE745F" w:rsidP="00AF2B7F">
      <w:pPr>
        <w:jc w:val="both"/>
        <w:rPr>
          <w:rFonts w:ascii="Arial" w:hAnsi="Arial" w:cs="Arial"/>
          <w:b/>
          <w:sz w:val="20"/>
          <w:szCs w:val="20"/>
          <w:lang w:val="en-AU"/>
        </w:rPr>
      </w:pPr>
      <w:r>
        <w:rPr>
          <w:rFonts w:ascii="Arial" w:hAnsi="Arial" w:cs="Arial"/>
          <w:b/>
          <w:sz w:val="20"/>
          <w:szCs w:val="20"/>
          <w:lang w:val="en-AU"/>
        </w:rPr>
        <w:lastRenderedPageBreak/>
        <w:t>Item</w:t>
      </w:r>
      <w:r w:rsidR="00AF2B7F" w:rsidRPr="00761597">
        <w:rPr>
          <w:rFonts w:ascii="Arial" w:hAnsi="Arial" w:cs="Arial"/>
          <w:b/>
          <w:sz w:val="20"/>
          <w:szCs w:val="20"/>
          <w:lang w:val="en-AU"/>
        </w:rPr>
        <w:t xml:space="preserve"> 4 – </w:t>
      </w:r>
      <w:r w:rsidR="00AF2B7F" w:rsidRPr="00761597">
        <w:rPr>
          <w:rFonts w:ascii="Arial" w:hAnsi="Arial" w:cs="Arial"/>
          <w:b/>
          <w:sz w:val="20"/>
          <w:szCs w:val="20"/>
          <w:lang w:val="en-AU"/>
        </w:rPr>
        <w:tab/>
        <w:t>After Schedule 2</w:t>
      </w:r>
    </w:p>
    <w:p w:rsidR="00AF2B7F" w:rsidRPr="00761597" w:rsidRDefault="00AF2B7F" w:rsidP="00AF2B7F">
      <w:pPr>
        <w:jc w:val="both"/>
        <w:rPr>
          <w:rFonts w:ascii="Arial" w:hAnsi="Arial" w:cs="Arial"/>
          <w:b/>
          <w:sz w:val="20"/>
          <w:szCs w:val="20"/>
          <w:lang w:val="en-AU"/>
        </w:rPr>
      </w:pPr>
    </w:p>
    <w:p w:rsidR="00315C2D" w:rsidRPr="00761597" w:rsidRDefault="00AF2B7F" w:rsidP="00315C2D">
      <w:pPr>
        <w:jc w:val="both"/>
        <w:rPr>
          <w:rFonts w:ascii="Arial" w:hAnsi="Arial" w:cs="Arial"/>
          <w:sz w:val="20"/>
          <w:szCs w:val="20"/>
          <w:lang w:val="en-AU"/>
        </w:rPr>
      </w:pPr>
      <w:r w:rsidRPr="00761597">
        <w:rPr>
          <w:rFonts w:ascii="Arial" w:hAnsi="Arial" w:cs="Arial"/>
          <w:sz w:val="20"/>
          <w:szCs w:val="20"/>
          <w:lang w:val="en-AU"/>
        </w:rPr>
        <w:t xml:space="preserve">A new Schedule 3 has been inserted </w:t>
      </w:r>
      <w:r w:rsidR="00FE745F">
        <w:rPr>
          <w:rFonts w:ascii="Arial" w:hAnsi="Arial" w:cs="Arial"/>
          <w:sz w:val="20"/>
          <w:szCs w:val="20"/>
          <w:lang w:val="en-AU"/>
        </w:rPr>
        <w:t>into</w:t>
      </w:r>
      <w:r w:rsidRPr="00761597">
        <w:rPr>
          <w:rFonts w:ascii="Arial" w:hAnsi="Arial" w:cs="Arial"/>
          <w:sz w:val="20"/>
          <w:szCs w:val="20"/>
          <w:lang w:val="en-AU"/>
        </w:rPr>
        <w:t xml:space="preserve"> the RAG Rx. </w:t>
      </w:r>
      <w:r w:rsidR="00315C2D" w:rsidRPr="00761597">
        <w:rPr>
          <w:rFonts w:ascii="Arial" w:hAnsi="Arial" w:cs="Arial"/>
          <w:sz w:val="20"/>
          <w:szCs w:val="20"/>
          <w:lang w:val="en-AU"/>
        </w:rPr>
        <w:t xml:space="preserve">This Schedule defines the stricter out-of-band emissions limits </w:t>
      </w:r>
      <w:r w:rsidR="00E11BE4" w:rsidRPr="00761597">
        <w:rPr>
          <w:rFonts w:ascii="Arial" w:hAnsi="Arial" w:cs="Arial"/>
          <w:sz w:val="20"/>
          <w:szCs w:val="20"/>
          <w:lang w:val="en-AU"/>
        </w:rPr>
        <w:t>for</w:t>
      </w:r>
      <w:r w:rsidR="00315C2D" w:rsidRPr="00761597">
        <w:rPr>
          <w:rFonts w:ascii="Arial" w:hAnsi="Arial" w:cs="Arial"/>
          <w:sz w:val="20"/>
          <w:szCs w:val="20"/>
          <w:lang w:val="en-AU"/>
        </w:rPr>
        <w:t xml:space="preserve"> </w:t>
      </w:r>
      <w:r w:rsidR="00D22332" w:rsidRPr="00761597">
        <w:rPr>
          <w:rFonts w:ascii="Arial" w:hAnsi="Arial" w:cs="Arial"/>
          <w:sz w:val="20"/>
          <w:szCs w:val="20"/>
          <w:lang w:val="en-AU"/>
        </w:rPr>
        <w:t xml:space="preserve">radiocommunications </w:t>
      </w:r>
      <w:r w:rsidR="00315C2D" w:rsidRPr="00761597">
        <w:rPr>
          <w:rFonts w:ascii="Arial" w:hAnsi="Arial" w:cs="Arial"/>
          <w:sz w:val="20"/>
          <w:szCs w:val="20"/>
          <w:lang w:val="en-AU"/>
        </w:rPr>
        <w:t xml:space="preserve">transmitters that </w:t>
      </w:r>
      <w:r w:rsidR="00CC44C0" w:rsidRPr="00761597">
        <w:rPr>
          <w:rFonts w:ascii="Arial" w:hAnsi="Arial" w:cs="Arial"/>
          <w:sz w:val="20"/>
          <w:szCs w:val="20"/>
          <w:lang w:val="en-AU"/>
        </w:rPr>
        <w:t>should</w:t>
      </w:r>
      <w:r w:rsidR="00315C2D" w:rsidRPr="00761597">
        <w:rPr>
          <w:rFonts w:ascii="Arial" w:hAnsi="Arial" w:cs="Arial"/>
          <w:sz w:val="20"/>
          <w:szCs w:val="20"/>
          <w:lang w:val="en-AU"/>
        </w:rPr>
        <w:t xml:space="preserve"> be implemented if and when required to facilitate compatibility with services operated under </w:t>
      </w:r>
      <w:r w:rsidR="001403E4">
        <w:rPr>
          <w:rFonts w:ascii="Arial" w:hAnsi="Arial" w:cs="Arial"/>
          <w:sz w:val="20"/>
          <w:szCs w:val="20"/>
          <w:lang w:val="en-AU"/>
        </w:rPr>
        <w:t>another 1800 MHz band spectrum</w:t>
      </w:r>
      <w:r w:rsidR="00FE745F">
        <w:rPr>
          <w:rFonts w:ascii="Arial" w:hAnsi="Arial" w:cs="Arial"/>
          <w:sz w:val="20"/>
          <w:szCs w:val="20"/>
          <w:lang w:val="en-AU"/>
        </w:rPr>
        <w:t xml:space="preserve"> licence</w:t>
      </w:r>
      <w:r w:rsidR="00315C2D" w:rsidRPr="00761597">
        <w:rPr>
          <w:rFonts w:ascii="Arial" w:hAnsi="Arial" w:cs="Arial"/>
          <w:sz w:val="20"/>
          <w:szCs w:val="20"/>
          <w:lang w:val="en-AU"/>
        </w:rPr>
        <w:t>.</w:t>
      </w:r>
    </w:p>
    <w:p w:rsidR="00CC44C0" w:rsidRPr="00761597" w:rsidRDefault="00CC44C0" w:rsidP="00315C2D">
      <w:pPr>
        <w:jc w:val="both"/>
        <w:rPr>
          <w:rFonts w:ascii="Arial" w:hAnsi="Arial" w:cs="Arial"/>
          <w:sz w:val="20"/>
          <w:szCs w:val="20"/>
          <w:lang w:val="en-AU"/>
        </w:rPr>
      </w:pPr>
    </w:p>
    <w:p w:rsidR="00CC44C0" w:rsidRPr="00761597" w:rsidRDefault="00CC44C0" w:rsidP="00315C2D">
      <w:pPr>
        <w:jc w:val="both"/>
        <w:rPr>
          <w:rFonts w:ascii="Arial" w:hAnsi="Arial" w:cs="Arial"/>
          <w:sz w:val="20"/>
          <w:szCs w:val="20"/>
          <w:lang w:val="en-AU"/>
        </w:rPr>
      </w:pPr>
    </w:p>
    <w:p w:rsidR="00CC44C0" w:rsidRPr="00761597" w:rsidRDefault="00CC44C0" w:rsidP="00CC44C0">
      <w:pPr>
        <w:tabs>
          <w:tab w:val="left" w:pos="6345"/>
        </w:tabs>
        <w:jc w:val="both"/>
        <w:rPr>
          <w:rFonts w:ascii="Arial" w:hAnsi="Arial" w:cs="Arial"/>
          <w:b/>
          <w:color w:val="000000"/>
          <w:sz w:val="20"/>
          <w:szCs w:val="20"/>
          <w:lang w:val="en-AU"/>
        </w:rPr>
      </w:pPr>
      <w:r w:rsidRPr="00761597">
        <w:rPr>
          <w:rFonts w:ascii="Arial" w:hAnsi="Arial" w:cs="Arial"/>
          <w:b/>
          <w:color w:val="000000"/>
          <w:sz w:val="20"/>
          <w:szCs w:val="20"/>
          <w:lang w:val="en-AU"/>
        </w:rPr>
        <w:t xml:space="preserve">Schedule 3 – Variations to the </w:t>
      </w:r>
      <w:r w:rsidRPr="00FE745F">
        <w:rPr>
          <w:rFonts w:ascii="Arial" w:hAnsi="Arial" w:cs="Arial"/>
          <w:b/>
          <w:i/>
          <w:color w:val="000000"/>
          <w:sz w:val="20"/>
          <w:szCs w:val="20"/>
          <w:lang w:val="en-AU"/>
        </w:rPr>
        <w:t>Radiocommunications Advisory Guidelines (Managing Interference from Spectrum Licensed Transmitters – 1800 MHz Band) 2012</w:t>
      </w:r>
      <w:r w:rsidRPr="00FE745F">
        <w:rPr>
          <w:rFonts w:ascii="Arial" w:hAnsi="Arial" w:cs="Arial"/>
          <w:b/>
          <w:i/>
          <w:color w:val="000000"/>
          <w:sz w:val="20"/>
          <w:szCs w:val="20"/>
          <w:lang w:val="en-AU"/>
        </w:rPr>
        <w:tab/>
      </w:r>
    </w:p>
    <w:p w:rsidR="00CC44C0" w:rsidRPr="00761597" w:rsidRDefault="00CC44C0" w:rsidP="00CC44C0">
      <w:pPr>
        <w:jc w:val="both"/>
        <w:rPr>
          <w:rFonts w:ascii="Arial" w:hAnsi="Arial" w:cs="Arial"/>
          <w:sz w:val="20"/>
          <w:szCs w:val="20"/>
          <w:lang w:val="en-AU"/>
        </w:rPr>
      </w:pPr>
    </w:p>
    <w:p w:rsidR="00CC44C0" w:rsidRPr="00761597" w:rsidRDefault="00FE745F" w:rsidP="00CC44C0">
      <w:pPr>
        <w:jc w:val="both"/>
        <w:rPr>
          <w:rFonts w:ascii="Arial" w:hAnsi="Arial" w:cs="Arial"/>
          <w:b/>
          <w:sz w:val="20"/>
          <w:szCs w:val="20"/>
          <w:lang w:val="en-AU"/>
        </w:rPr>
      </w:pPr>
      <w:r>
        <w:rPr>
          <w:rFonts w:ascii="Arial" w:hAnsi="Arial" w:cs="Arial"/>
          <w:b/>
          <w:sz w:val="20"/>
          <w:szCs w:val="20"/>
          <w:lang w:val="en-AU"/>
        </w:rPr>
        <w:t>Item</w:t>
      </w:r>
      <w:r w:rsidR="00CC44C0" w:rsidRPr="00761597">
        <w:rPr>
          <w:rFonts w:ascii="Arial" w:hAnsi="Arial" w:cs="Arial"/>
          <w:b/>
          <w:sz w:val="20"/>
          <w:szCs w:val="20"/>
          <w:lang w:val="en-AU"/>
        </w:rPr>
        <w:t xml:space="preserve"> 1 – </w:t>
      </w:r>
      <w:r w:rsidR="00CC44C0" w:rsidRPr="00761597">
        <w:rPr>
          <w:rFonts w:ascii="Arial" w:hAnsi="Arial" w:cs="Arial"/>
          <w:b/>
          <w:sz w:val="20"/>
          <w:szCs w:val="20"/>
          <w:lang w:val="en-AU"/>
        </w:rPr>
        <w:tab/>
        <w:t>Part 2, section 2.2</w:t>
      </w:r>
    </w:p>
    <w:p w:rsidR="00CC44C0" w:rsidRPr="00761597" w:rsidRDefault="00CC44C0" w:rsidP="00CC44C0">
      <w:pPr>
        <w:jc w:val="both"/>
        <w:rPr>
          <w:rFonts w:ascii="Arial" w:hAnsi="Arial" w:cs="Arial"/>
          <w:b/>
          <w:sz w:val="20"/>
          <w:szCs w:val="20"/>
          <w:lang w:val="en-AU"/>
        </w:rPr>
      </w:pPr>
    </w:p>
    <w:p w:rsidR="004A1DBB" w:rsidRPr="00761597" w:rsidRDefault="004A1DBB" w:rsidP="00CC44C0">
      <w:pPr>
        <w:jc w:val="both"/>
        <w:rPr>
          <w:rFonts w:ascii="Arial" w:hAnsi="Arial" w:cs="Arial"/>
          <w:sz w:val="20"/>
          <w:szCs w:val="20"/>
          <w:lang w:val="en-AU"/>
        </w:rPr>
      </w:pPr>
      <w:r w:rsidRPr="00761597">
        <w:rPr>
          <w:rFonts w:ascii="Arial" w:hAnsi="Arial" w:cs="Arial"/>
          <w:sz w:val="20"/>
          <w:szCs w:val="20"/>
          <w:lang w:val="en-AU"/>
        </w:rPr>
        <w:t xml:space="preserve">This </w:t>
      </w:r>
      <w:r w:rsidR="00FE745F">
        <w:rPr>
          <w:rFonts w:ascii="Arial" w:hAnsi="Arial" w:cs="Arial"/>
          <w:sz w:val="20"/>
          <w:szCs w:val="20"/>
          <w:lang w:val="en-AU"/>
        </w:rPr>
        <w:t xml:space="preserve">new </w:t>
      </w:r>
      <w:r w:rsidRPr="00761597">
        <w:rPr>
          <w:rFonts w:ascii="Arial" w:hAnsi="Arial" w:cs="Arial"/>
          <w:sz w:val="20"/>
          <w:szCs w:val="20"/>
          <w:lang w:val="en-AU"/>
        </w:rPr>
        <w:t xml:space="preserve">section explains that for the purpose of the RAG Tx, radiocommunications receivers of a </w:t>
      </w:r>
      <w:r w:rsidR="001403E4">
        <w:rPr>
          <w:rFonts w:ascii="Arial" w:hAnsi="Arial" w:cs="Arial"/>
          <w:sz w:val="20"/>
          <w:szCs w:val="20"/>
          <w:lang w:val="en-AU"/>
        </w:rPr>
        <w:t xml:space="preserve">fixed service </w:t>
      </w:r>
      <w:r w:rsidRPr="00761597">
        <w:rPr>
          <w:rFonts w:ascii="Arial" w:hAnsi="Arial" w:cs="Arial"/>
          <w:sz w:val="20"/>
          <w:szCs w:val="20"/>
          <w:lang w:val="en-AU"/>
        </w:rPr>
        <w:t>operating in the 1800 MHz band are taken to belong to a certain category. Th</w:t>
      </w:r>
      <w:r w:rsidR="001403E4">
        <w:rPr>
          <w:rFonts w:ascii="Arial" w:hAnsi="Arial" w:cs="Arial"/>
          <w:sz w:val="20"/>
          <w:szCs w:val="20"/>
          <w:lang w:val="en-AU"/>
        </w:rPr>
        <w:t>e</w:t>
      </w:r>
      <w:r w:rsidRPr="00761597">
        <w:rPr>
          <w:rFonts w:ascii="Arial" w:hAnsi="Arial" w:cs="Arial"/>
          <w:sz w:val="20"/>
          <w:szCs w:val="20"/>
          <w:lang w:val="en-AU"/>
        </w:rPr>
        <w:t xml:space="preserve"> section has been updated to include a third category of fixed service. </w:t>
      </w:r>
    </w:p>
    <w:p w:rsidR="004A1DBB" w:rsidRPr="00761597" w:rsidRDefault="004A1DBB" w:rsidP="00CC44C0">
      <w:pPr>
        <w:jc w:val="both"/>
        <w:rPr>
          <w:rFonts w:ascii="Arial" w:hAnsi="Arial" w:cs="Arial"/>
          <w:sz w:val="20"/>
          <w:szCs w:val="20"/>
          <w:lang w:val="en-AU"/>
        </w:rPr>
      </w:pPr>
    </w:p>
    <w:p w:rsidR="00481D32" w:rsidRPr="00761597" w:rsidRDefault="004A1DBB" w:rsidP="00481D32">
      <w:pPr>
        <w:jc w:val="both"/>
        <w:rPr>
          <w:rFonts w:ascii="Arial" w:hAnsi="Arial" w:cs="Arial"/>
          <w:sz w:val="20"/>
          <w:szCs w:val="20"/>
          <w:lang w:val="en-AU"/>
        </w:rPr>
      </w:pPr>
      <w:r w:rsidRPr="00761597">
        <w:rPr>
          <w:rFonts w:ascii="Arial" w:hAnsi="Arial" w:cs="Arial"/>
          <w:sz w:val="20"/>
          <w:szCs w:val="20"/>
          <w:lang w:val="en-AU"/>
        </w:rPr>
        <w:t xml:space="preserve">Category 3 receivers are for those apparatus licensed </w:t>
      </w:r>
      <w:r w:rsidR="001403E4">
        <w:rPr>
          <w:rFonts w:ascii="Arial" w:hAnsi="Arial" w:cs="Arial"/>
          <w:sz w:val="20"/>
          <w:szCs w:val="20"/>
          <w:lang w:val="en-AU"/>
        </w:rPr>
        <w:t xml:space="preserve">fixed service </w:t>
      </w:r>
      <w:r w:rsidRPr="00761597">
        <w:rPr>
          <w:rFonts w:ascii="Arial" w:hAnsi="Arial" w:cs="Arial"/>
          <w:sz w:val="20"/>
          <w:szCs w:val="20"/>
          <w:lang w:val="en-AU"/>
        </w:rPr>
        <w:t xml:space="preserve">receivers operating inside the spectrum space of an 1800 MHz band spectrum licence under the same parameters as a fixed service included in table 1 at Schedule 6 of the </w:t>
      </w:r>
      <w:r w:rsidRPr="00761597">
        <w:rPr>
          <w:rFonts w:ascii="Arial" w:hAnsi="Arial" w:cs="Arial"/>
          <w:i/>
          <w:sz w:val="20"/>
          <w:szCs w:val="20"/>
          <w:lang w:val="en-AU"/>
        </w:rPr>
        <w:t>Radiocommunications Spectrum Marketing Plan (1800 MHz Band) 2015</w:t>
      </w:r>
      <w:r w:rsidRPr="00761597">
        <w:rPr>
          <w:rFonts w:ascii="Arial" w:hAnsi="Arial" w:cs="Arial"/>
          <w:sz w:val="20"/>
          <w:szCs w:val="20"/>
          <w:lang w:val="en-AU"/>
        </w:rPr>
        <w:t xml:space="preserve">. </w:t>
      </w:r>
      <w:r w:rsidR="00481D32" w:rsidRPr="00761597">
        <w:rPr>
          <w:rFonts w:ascii="Arial" w:hAnsi="Arial" w:cs="Arial"/>
          <w:sz w:val="20"/>
          <w:szCs w:val="20"/>
          <w:lang w:val="en-AU"/>
        </w:rPr>
        <w:t xml:space="preserve">This category includes fixed services </w:t>
      </w:r>
      <w:r w:rsidR="00FE745F">
        <w:rPr>
          <w:rFonts w:ascii="Arial" w:hAnsi="Arial" w:cs="Arial"/>
          <w:sz w:val="20"/>
          <w:szCs w:val="20"/>
          <w:lang w:val="en-AU"/>
        </w:rPr>
        <w:t>that have been identified in that</w:t>
      </w:r>
      <w:r w:rsidR="00481D32" w:rsidRPr="00761597">
        <w:rPr>
          <w:rFonts w:ascii="Arial" w:hAnsi="Arial" w:cs="Arial"/>
          <w:sz w:val="20"/>
          <w:szCs w:val="20"/>
          <w:lang w:val="en-AU"/>
        </w:rPr>
        <w:t xml:space="preserve"> marketing plan as potentially requiring more time than afforded by the reallocation period to </w:t>
      </w:r>
      <w:r w:rsidR="00B94237">
        <w:rPr>
          <w:rFonts w:ascii="Arial" w:hAnsi="Arial" w:cs="Arial"/>
          <w:sz w:val="20"/>
          <w:szCs w:val="20"/>
          <w:lang w:val="en-AU"/>
        </w:rPr>
        <w:t>move</w:t>
      </w:r>
      <w:r w:rsidR="00481D32" w:rsidRPr="00761597">
        <w:rPr>
          <w:rFonts w:ascii="Arial" w:hAnsi="Arial" w:cs="Arial"/>
          <w:sz w:val="20"/>
          <w:szCs w:val="20"/>
          <w:lang w:val="en-AU"/>
        </w:rPr>
        <w:t xml:space="preserve"> to alternative frequencies. </w:t>
      </w:r>
    </w:p>
    <w:p w:rsidR="00481D32" w:rsidRPr="00761597" w:rsidRDefault="00481D32" w:rsidP="00CC44C0">
      <w:pPr>
        <w:jc w:val="both"/>
        <w:rPr>
          <w:rFonts w:ascii="Arial" w:hAnsi="Arial" w:cs="Arial"/>
          <w:sz w:val="20"/>
          <w:szCs w:val="20"/>
          <w:lang w:val="en-AU"/>
        </w:rPr>
      </w:pPr>
    </w:p>
    <w:p w:rsidR="00481D32" w:rsidRPr="00761597" w:rsidRDefault="00FE745F" w:rsidP="00481D32">
      <w:pPr>
        <w:jc w:val="both"/>
        <w:rPr>
          <w:rFonts w:ascii="Arial" w:hAnsi="Arial" w:cs="Arial"/>
          <w:b/>
          <w:sz w:val="20"/>
          <w:szCs w:val="20"/>
          <w:lang w:val="en-AU"/>
        </w:rPr>
      </w:pPr>
      <w:r>
        <w:rPr>
          <w:rFonts w:ascii="Arial" w:hAnsi="Arial" w:cs="Arial"/>
          <w:b/>
          <w:sz w:val="20"/>
          <w:szCs w:val="20"/>
          <w:lang w:val="en-AU"/>
        </w:rPr>
        <w:t>Item</w:t>
      </w:r>
      <w:r w:rsidR="00481D32" w:rsidRPr="00761597">
        <w:rPr>
          <w:rFonts w:ascii="Arial" w:hAnsi="Arial" w:cs="Arial"/>
          <w:b/>
          <w:sz w:val="20"/>
          <w:szCs w:val="20"/>
          <w:lang w:val="en-AU"/>
        </w:rPr>
        <w:t xml:space="preserve"> 2 – </w:t>
      </w:r>
      <w:r w:rsidR="00481D32" w:rsidRPr="00761597">
        <w:rPr>
          <w:rFonts w:ascii="Arial" w:hAnsi="Arial" w:cs="Arial"/>
          <w:b/>
          <w:sz w:val="20"/>
          <w:szCs w:val="20"/>
          <w:lang w:val="en-AU"/>
        </w:rPr>
        <w:tab/>
        <w:t>Part 2, subsection 2.3(2)</w:t>
      </w:r>
    </w:p>
    <w:p w:rsidR="00481D32" w:rsidRPr="00761597" w:rsidRDefault="00481D32" w:rsidP="00481D32">
      <w:pPr>
        <w:jc w:val="both"/>
        <w:rPr>
          <w:rFonts w:ascii="Arial" w:hAnsi="Arial" w:cs="Arial"/>
          <w:b/>
          <w:sz w:val="20"/>
          <w:szCs w:val="20"/>
          <w:lang w:val="en-AU"/>
        </w:rPr>
      </w:pPr>
    </w:p>
    <w:p w:rsidR="00481D32" w:rsidRPr="00761597" w:rsidRDefault="00481D32" w:rsidP="00481D32">
      <w:pPr>
        <w:jc w:val="both"/>
        <w:rPr>
          <w:rFonts w:ascii="Arial" w:hAnsi="Arial" w:cs="Arial"/>
          <w:sz w:val="20"/>
          <w:szCs w:val="20"/>
          <w:lang w:val="en-AU"/>
        </w:rPr>
      </w:pPr>
      <w:r w:rsidRPr="00761597">
        <w:rPr>
          <w:rFonts w:ascii="Arial" w:hAnsi="Arial" w:cs="Arial"/>
          <w:sz w:val="20"/>
          <w:szCs w:val="20"/>
          <w:lang w:val="en-AU"/>
        </w:rPr>
        <w:t>This section</w:t>
      </w:r>
      <w:r w:rsidR="00F31155" w:rsidRPr="00761597">
        <w:rPr>
          <w:rFonts w:ascii="Arial" w:hAnsi="Arial" w:cs="Arial"/>
          <w:sz w:val="20"/>
          <w:szCs w:val="20"/>
          <w:lang w:val="en-AU"/>
        </w:rPr>
        <w:t xml:space="preserve"> defines the level of protection afforded to different categor</w:t>
      </w:r>
      <w:r w:rsidR="00FE745F">
        <w:rPr>
          <w:rFonts w:ascii="Arial" w:hAnsi="Arial" w:cs="Arial"/>
          <w:sz w:val="20"/>
          <w:szCs w:val="20"/>
          <w:lang w:val="en-AU"/>
        </w:rPr>
        <w:t>ies of</w:t>
      </w:r>
      <w:r w:rsidR="00F31155" w:rsidRPr="00761597">
        <w:rPr>
          <w:rFonts w:ascii="Arial" w:hAnsi="Arial" w:cs="Arial"/>
          <w:sz w:val="20"/>
          <w:szCs w:val="20"/>
          <w:lang w:val="en-AU"/>
        </w:rPr>
        <w:t xml:space="preserve"> </w:t>
      </w:r>
      <w:r w:rsidR="009F734F">
        <w:rPr>
          <w:rFonts w:ascii="Arial" w:hAnsi="Arial" w:cs="Arial"/>
          <w:sz w:val="20"/>
          <w:szCs w:val="20"/>
          <w:lang w:val="en-AU"/>
        </w:rPr>
        <w:t>fixed service</w:t>
      </w:r>
      <w:r w:rsidR="00F31155" w:rsidRPr="00761597">
        <w:rPr>
          <w:rFonts w:ascii="Arial" w:hAnsi="Arial" w:cs="Arial"/>
          <w:sz w:val="20"/>
          <w:szCs w:val="20"/>
          <w:lang w:val="en-AU"/>
        </w:rPr>
        <w:t xml:space="preserve"> receivers. </w:t>
      </w:r>
    </w:p>
    <w:p w:rsidR="00481D32" w:rsidRPr="00761597" w:rsidRDefault="00481D32" w:rsidP="00CC44C0">
      <w:pPr>
        <w:jc w:val="both"/>
        <w:rPr>
          <w:rFonts w:ascii="Arial" w:hAnsi="Arial" w:cs="Arial"/>
          <w:sz w:val="20"/>
          <w:szCs w:val="20"/>
          <w:lang w:val="en-AU"/>
        </w:rPr>
      </w:pPr>
    </w:p>
    <w:p w:rsidR="004A1DBB" w:rsidRPr="00761597" w:rsidRDefault="00FE745F" w:rsidP="00CC44C0">
      <w:pPr>
        <w:jc w:val="both"/>
        <w:rPr>
          <w:rFonts w:ascii="Arial" w:hAnsi="Arial" w:cs="Arial"/>
          <w:sz w:val="20"/>
          <w:szCs w:val="20"/>
          <w:lang w:val="en-AU"/>
        </w:rPr>
      </w:pPr>
      <w:r>
        <w:rPr>
          <w:rFonts w:ascii="Arial" w:hAnsi="Arial" w:cs="Arial"/>
          <w:sz w:val="20"/>
          <w:szCs w:val="20"/>
          <w:lang w:val="en-AU"/>
        </w:rPr>
        <w:t>P</w:t>
      </w:r>
      <w:r w:rsidR="00F31155" w:rsidRPr="00761597">
        <w:rPr>
          <w:rFonts w:ascii="Arial" w:hAnsi="Arial" w:cs="Arial"/>
          <w:sz w:val="20"/>
          <w:szCs w:val="20"/>
          <w:lang w:val="en-AU"/>
        </w:rPr>
        <w:t xml:space="preserve">rotection </w:t>
      </w:r>
      <w:r w:rsidR="000C489F" w:rsidRPr="00761597">
        <w:rPr>
          <w:rFonts w:ascii="Arial" w:hAnsi="Arial" w:cs="Arial"/>
          <w:sz w:val="20"/>
          <w:szCs w:val="20"/>
          <w:lang w:val="en-AU"/>
        </w:rPr>
        <w:t>requirements</w:t>
      </w:r>
      <w:r w:rsidR="00F31155" w:rsidRPr="00761597">
        <w:rPr>
          <w:rFonts w:ascii="Arial" w:hAnsi="Arial" w:cs="Arial"/>
          <w:sz w:val="20"/>
          <w:szCs w:val="20"/>
          <w:lang w:val="en-AU"/>
        </w:rPr>
        <w:t xml:space="preserve"> for Category 3 </w:t>
      </w:r>
      <w:r w:rsidR="000C489F" w:rsidRPr="00761597">
        <w:rPr>
          <w:rFonts w:ascii="Arial" w:hAnsi="Arial" w:cs="Arial"/>
          <w:sz w:val="20"/>
          <w:szCs w:val="20"/>
          <w:lang w:val="en-AU"/>
        </w:rPr>
        <w:t>receivers</w:t>
      </w:r>
      <w:r w:rsidR="00CD0A96" w:rsidRPr="00761597">
        <w:rPr>
          <w:rFonts w:ascii="Arial" w:hAnsi="Arial" w:cs="Arial"/>
          <w:sz w:val="20"/>
          <w:szCs w:val="20"/>
          <w:lang w:val="en-AU"/>
        </w:rPr>
        <w:t xml:space="preserve"> have</w:t>
      </w:r>
      <w:r>
        <w:rPr>
          <w:rFonts w:ascii="Arial" w:hAnsi="Arial" w:cs="Arial"/>
          <w:sz w:val="20"/>
          <w:szCs w:val="20"/>
          <w:lang w:val="en-AU"/>
        </w:rPr>
        <w:t xml:space="preserve"> now been included</w:t>
      </w:r>
      <w:r w:rsidR="00F31155" w:rsidRPr="00761597">
        <w:rPr>
          <w:rFonts w:ascii="Arial" w:hAnsi="Arial" w:cs="Arial"/>
          <w:sz w:val="20"/>
          <w:szCs w:val="20"/>
          <w:lang w:val="en-AU"/>
        </w:rPr>
        <w:t xml:space="preserve">. </w:t>
      </w:r>
      <w:r w:rsidR="00CD0A96" w:rsidRPr="00761597">
        <w:rPr>
          <w:rFonts w:ascii="Arial" w:hAnsi="Arial" w:cs="Arial"/>
          <w:sz w:val="20"/>
          <w:szCs w:val="20"/>
          <w:lang w:val="en-AU"/>
        </w:rPr>
        <w:t>These</w:t>
      </w:r>
      <w:r w:rsidR="000C489F" w:rsidRPr="00761597">
        <w:rPr>
          <w:rFonts w:ascii="Arial" w:hAnsi="Arial" w:cs="Arial"/>
          <w:sz w:val="20"/>
          <w:szCs w:val="20"/>
          <w:lang w:val="en-AU"/>
        </w:rPr>
        <w:t xml:space="preserve"> </w:t>
      </w:r>
      <w:r w:rsidR="00CD0A96" w:rsidRPr="00761597">
        <w:rPr>
          <w:rFonts w:ascii="Arial" w:hAnsi="Arial" w:cs="Arial"/>
          <w:sz w:val="20"/>
          <w:szCs w:val="20"/>
          <w:lang w:val="en-AU"/>
        </w:rPr>
        <w:t>have</w:t>
      </w:r>
      <w:r w:rsidR="000C489F" w:rsidRPr="00761597">
        <w:rPr>
          <w:rFonts w:ascii="Arial" w:hAnsi="Arial" w:cs="Arial"/>
          <w:sz w:val="20"/>
          <w:szCs w:val="20"/>
          <w:lang w:val="en-AU"/>
        </w:rPr>
        <w:t xml:space="preserve"> been </w:t>
      </w:r>
      <w:r w:rsidR="004A1DBB" w:rsidRPr="00761597">
        <w:rPr>
          <w:rFonts w:ascii="Arial" w:hAnsi="Arial" w:cs="Arial"/>
          <w:sz w:val="20"/>
          <w:szCs w:val="20"/>
          <w:lang w:val="en-AU"/>
        </w:rPr>
        <w:t xml:space="preserve">added to </w:t>
      </w:r>
      <w:r w:rsidR="00481D32" w:rsidRPr="00761597">
        <w:rPr>
          <w:rFonts w:ascii="Arial" w:hAnsi="Arial" w:cs="Arial"/>
          <w:sz w:val="20"/>
          <w:szCs w:val="20"/>
          <w:lang w:val="en-AU"/>
        </w:rPr>
        <w:t>ensure adequate protection is afforded to specific fixed</w:t>
      </w:r>
      <w:r w:rsidR="000C489F" w:rsidRPr="00761597">
        <w:rPr>
          <w:rFonts w:ascii="Arial" w:hAnsi="Arial" w:cs="Arial"/>
          <w:sz w:val="20"/>
          <w:szCs w:val="20"/>
          <w:lang w:val="en-AU"/>
        </w:rPr>
        <w:t xml:space="preserve"> services</w:t>
      </w:r>
      <w:r w:rsidR="00481D32" w:rsidRPr="00761597">
        <w:rPr>
          <w:rFonts w:ascii="Arial" w:hAnsi="Arial" w:cs="Arial"/>
          <w:sz w:val="20"/>
          <w:szCs w:val="20"/>
          <w:lang w:val="en-AU"/>
        </w:rPr>
        <w:t xml:space="preserve"> that may </w:t>
      </w:r>
      <w:r w:rsidR="00B94237">
        <w:rPr>
          <w:rFonts w:ascii="Arial" w:hAnsi="Arial" w:cs="Arial"/>
          <w:sz w:val="20"/>
          <w:szCs w:val="20"/>
          <w:lang w:val="en-AU"/>
        </w:rPr>
        <w:t>need</w:t>
      </w:r>
      <w:r w:rsidR="000C489F" w:rsidRPr="00761597">
        <w:rPr>
          <w:rFonts w:ascii="Arial" w:hAnsi="Arial" w:cs="Arial"/>
          <w:sz w:val="20"/>
          <w:szCs w:val="20"/>
          <w:lang w:val="en-AU"/>
        </w:rPr>
        <w:t xml:space="preserve"> to </w:t>
      </w:r>
      <w:r w:rsidR="00481D32" w:rsidRPr="00761597">
        <w:rPr>
          <w:rFonts w:ascii="Arial" w:hAnsi="Arial" w:cs="Arial"/>
          <w:sz w:val="20"/>
          <w:szCs w:val="20"/>
          <w:lang w:val="en-AU"/>
        </w:rPr>
        <w:t xml:space="preserve">continue operating </w:t>
      </w:r>
      <w:r w:rsidR="000C489F" w:rsidRPr="00761597">
        <w:rPr>
          <w:rFonts w:ascii="Arial" w:hAnsi="Arial" w:cs="Arial"/>
          <w:sz w:val="20"/>
          <w:szCs w:val="20"/>
          <w:lang w:val="en-AU"/>
        </w:rPr>
        <w:t xml:space="preserve">for a time </w:t>
      </w:r>
      <w:r w:rsidR="00481D32" w:rsidRPr="00761597">
        <w:rPr>
          <w:rFonts w:ascii="Arial" w:hAnsi="Arial" w:cs="Arial"/>
          <w:sz w:val="20"/>
          <w:szCs w:val="20"/>
          <w:lang w:val="en-AU"/>
        </w:rPr>
        <w:t xml:space="preserve">beyond the reallocation period. </w:t>
      </w:r>
    </w:p>
    <w:p w:rsidR="004A1DBB" w:rsidRPr="00761597" w:rsidRDefault="004A1DBB" w:rsidP="00CC44C0">
      <w:pPr>
        <w:jc w:val="both"/>
        <w:rPr>
          <w:rFonts w:ascii="Arial" w:hAnsi="Arial" w:cs="Arial"/>
          <w:sz w:val="20"/>
          <w:szCs w:val="20"/>
          <w:lang w:val="en-AU"/>
        </w:rPr>
      </w:pPr>
    </w:p>
    <w:p w:rsidR="00CD0A96" w:rsidRPr="00761597" w:rsidRDefault="00CD0A96" w:rsidP="00CD0A96">
      <w:pPr>
        <w:tabs>
          <w:tab w:val="left" w:pos="6345"/>
        </w:tabs>
        <w:jc w:val="both"/>
        <w:rPr>
          <w:rFonts w:ascii="Arial" w:hAnsi="Arial" w:cs="Arial"/>
          <w:b/>
          <w:color w:val="000000"/>
          <w:sz w:val="20"/>
          <w:szCs w:val="20"/>
          <w:lang w:val="en-AU"/>
        </w:rPr>
      </w:pPr>
      <w:r w:rsidRPr="00761597">
        <w:rPr>
          <w:rFonts w:ascii="Arial" w:hAnsi="Arial" w:cs="Arial"/>
          <w:b/>
          <w:color w:val="000000"/>
          <w:sz w:val="20"/>
          <w:szCs w:val="20"/>
          <w:lang w:val="en-AU"/>
        </w:rPr>
        <w:t xml:space="preserve">Schedule 4 – Variations to the </w:t>
      </w:r>
      <w:r w:rsidRPr="00FE745F">
        <w:rPr>
          <w:rFonts w:ascii="Arial" w:hAnsi="Arial" w:cs="Arial"/>
          <w:b/>
          <w:i/>
          <w:color w:val="000000"/>
          <w:sz w:val="20"/>
          <w:szCs w:val="20"/>
          <w:lang w:val="en-AU"/>
        </w:rPr>
        <w:t>Radiocommunications (Unacceptable Levels of Interference – 1800 MHz Band) Determination 2012</w:t>
      </w:r>
      <w:r w:rsidRPr="00761597">
        <w:rPr>
          <w:rFonts w:ascii="Arial" w:hAnsi="Arial" w:cs="Arial"/>
          <w:b/>
          <w:color w:val="000000"/>
          <w:sz w:val="20"/>
          <w:szCs w:val="20"/>
          <w:lang w:val="en-AU"/>
        </w:rPr>
        <w:tab/>
      </w:r>
    </w:p>
    <w:p w:rsidR="00CD0A96" w:rsidRPr="00761597" w:rsidRDefault="00CD0A96" w:rsidP="00CD0A96">
      <w:pPr>
        <w:jc w:val="both"/>
        <w:rPr>
          <w:rFonts w:ascii="Arial" w:hAnsi="Arial" w:cs="Arial"/>
          <w:sz w:val="20"/>
          <w:szCs w:val="20"/>
          <w:lang w:val="en-AU"/>
        </w:rPr>
      </w:pPr>
    </w:p>
    <w:p w:rsidR="00CD0A96" w:rsidRPr="00761597" w:rsidRDefault="00FE745F" w:rsidP="00CD0A96">
      <w:pPr>
        <w:jc w:val="both"/>
        <w:rPr>
          <w:rFonts w:ascii="Arial" w:hAnsi="Arial" w:cs="Arial"/>
          <w:b/>
          <w:sz w:val="20"/>
          <w:szCs w:val="20"/>
          <w:lang w:val="en-AU"/>
        </w:rPr>
      </w:pPr>
      <w:r>
        <w:rPr>
          <w:rFonts w:ascii="Arial" w:hAnsi="Arial" w:cs="Arial"/>
          <w:b/>
          <w:sz w:val="20"/>
          <w:szCs w:val="20"/>
          <w:lang w:val="en-AU"/>
        </w:rPr>
        <w:t>Item</w:t>
      </w:r>
      <w:r w:rsidR="00CD0A96" w:rsidRPr="00761597">
        <w:rPr>
          <w:rFonts w:ascii="Arial" w:hAnsi="Arial" w:cs="Arial"/>
          <w:b/>
          <w:sz w:val="20"/>
          <w:szCs w:val="20"/>
          <w:lang w:val="en-AU"/>
        </w:rPr>
        <w:t xml:space="preserve"> 1 – </w:t>
      </w:r>
      <w:r w:rsidR="00CD0A96" w:rsidRPr="00761597">
        <w:rPr>
          <w:rFonts w:ascii="Arial" w:hAnsi="Arial" w:cs="Arial"/>
          <w:b/>
          <w:sz w:val="20"/>
          <w:szCs w:val="20"/>
          <w:lang w:val="en-AU"/>
        </w:rPr>
        <w:tab/>
        <w:t>Section 9</w:t>
      </w:r>
    </w:p>
    <w:p w:rsidR="004A41A0" w:rsidRPr="00761597" w:rsidRDefault="004A41A0" w:rsidP="00CD0A96">
      <w:pPr>
        <w:jc w:val="both"/>
        <w:rPr>
          <w:rFonts w:ascii="Arial" w:hAnsi="Arial" w:cs="Arial"/>
          <w:b/>
          <w:sz w:val="20"/>
          <w:szCs w:val="20"/>
          <w:lang w:val="en-AU"/>
        </w:rPr>
      </w:pPr>
    </w:p>
    <w:p w:rsidR="00CD0A96" w:rsidRPr="00761597" w:rsidRDefault="00CD0A96" w:rsidP="00CD0A96">
      <w:pPr>
        <w:jc w:val="both"/>
        <w:rPr>
          <w:rFonts w:ascii="Arial" w:hAnsi="Arial" w:cs="Arial"/>
          <w:sz w:val="20"/>
          <w:szCs w:val="20"/>
          <w:lang w:val="en-AU"/>
        </w:rPr>
      </w:pPr>
      <w:r w:rsidRPr="00761597">
        <w:rPr>
          <w:rFonts w:ascii="Arial" w:hAnsi="Arial" w:cs="Arial"/>
          <w:sz w:val="20"/>
          <w:szCs w:val="20"/>
          <w:lang w:val="en-AU"/>
        </w:rPr>
        <w:t>This section provides what is an unacceptable level of interference for the purposes of interference management in the 1800 MHz band. A radiocommunications transmitter producing emissions that do not meet the requirements of the Determination will, in most circumstances, be refused registration by the ACMA under subsection 145(1) of the Act. Licensees who operate such devices without registration will be in breach of the licence condition referred to in section 69 of the Act and may be subject to further compliance action under the Act.</w:t>
      </w:r>
    </w:p>
    <w:p w:rsidR="00CD0A96" w:rsidRPr="00761597" w:rsidRDefault="00CD0A96" w:rsidP="00CD0A96">
      <w:pPr>
        <w:jc w:val="both"/>
        <w:rPr>
          <w:rFonts w:ascii="Arial" w:hAnsi="Arial" w:cs="Arial"/>
          <w:sz w:val="20"/>
          <w:szCs w:val="20"/>
          <w:lang w:val="en-AU"/>
        </w:rPr>
      </w:pPr>
    </w:p>
    <w:p w:rsidR="00B94237" w:rsidRDefault="007762B8" w:rsidP="00CD0A96">
      <w:pPr>
        <w:jc w:val="both"/>
        <w:rPr>
          <w:rFonts w:ascii="Arial" w:hAnsi="Arial" w:cs="Arial"/>
          <w:sz w:val="20"/>
          <w:szCs w:val="20"/>
          <w:lang w:val="en-AU"/>
        </w:rPr>
      </w:pPr>
      <w:r w:rsidRPr="00761597">
        <w:rPr>
          <w:rFonts w:ascii="Arial" w:hAnsi="Arial" w:cs="Arial"/>
          <w:sz w:val="20"/>
          <w:szCs w:val="20"/>
          <w:lang w:val="en-AU"/>
        </w:rPr>
        <w:t xml:space="preserve">A new </w:t>
      </w:r>
      <w:r w:rsidR="00FE745F">
        <w:rPr>
          <w:rFonts w:ascii="Arial" w:hAnsi="Arial" w:cs="Arial"/>
          <w:sz w:val="20"/>
          <w:szCs w:val="20"/>
          <w:lang w:val="en-AU"/>
        </w:rPr>
        <w:t>paragraph</w:t>
      </w:r>
      <w:r w:rsidR="004A41A0" w:rsidRPr="00761597">
        <w:rPr>
          <w:rFonts w:ascii="Arial" w:hAnsi="Arial" w:cs="Arial"/>
          <w:sz w:val="20"/>
          <w:szCs w:val="20"/>
          <w:lang w:val="en-AU"/>
        </w:rPr>
        <w:t xml:space="preserve"> 9(e</w:t>
      </w:r>
      <w:r w:rsidRPr="00761597">
        <w:rPr>
          <w:rFonts w:ascii="Arial" w:hAnsi="Arial" w:cs="Arial"/>
          <w:sz w:val="20"/>
          <w:szCs w:val="20"/>
          <w:lang w:val="en-AU"/>
        </w:rPr>
        <w:t>) has been included</w:t>
      </w:r>
      <w:r w:rsidR="004A41A0" w:rsidRPr="00761597">
        <w:rPr>
          <w:rFonts w:ascii="Arial" w:hAnsi="Arial" w:cs="Arial"/>
          <w:sz w:val="20"/>
          <w:szCs w:val="20"/>
          <w:lang w:val="en-AU"/>
        </w:rPr>
        <w:t xml:space="preserve"> to this section</w:t>
      </w:r>
      <w:r w:rsidR="00FE745F">
        <w:rPr>
          <w:rFonts w:ascii="Arial" w:hAnsi="Arial" w:cs="Arial"/>
          <w:sz w:val="20"/>
          <w:szCs w:val="20"/>
          <w:lang w:val="en-AU"/>
        </w:rPr>
        <w:t xml:space="preserve"> </w:t>
      </w:r>
      <w:r w:rsidRPr="00761597">
        <w:rPr>
          <w:rFonts w:ascii="Arial" w:hAnsi="Arial" w:cs="Arial"/>
          <w:sz w:val="20"/>
          <w:szCs w:val="20"/>
          <w:lang w:val="en-AU"/>
        </w:rPr>
        <w:t>to support use of the 1800 MHz band for fixed services</w:t>
      </w:r>
      <w:r w:rsidR="000C0552">
        <w:rPr>
          <w:rFonts w:ascii="Arial" w:hAnsi="Arial" w:cs="Arial"/>
          <w:sz w:val="20"/>
          <w:szCs w:val="20"/>
          <w:lang w:val="en-AU"/>
        </w:rPr>
        <w:t xml:space="preserve"> outside areas of high mobile use</w:t>
      </w:r>
      <w:r w:rsidRPr="00761597">
        <w:rPr>
          <w:rFonts w:ascii="Arial" w:hAnsi="Arial" w:cs="Arial"/>
          <w:sz w:val="20"/>
          <w:szCs w:val="20"/>
          <w:lang w:val="en-AU"/>
        </w:rPr>
        <w:t xml:space="preserve">. </w:t>
      </w:r>
      <w:r w:rsidR="004A41A0" w:rsidRPr="00761597">
        <w:rPr>
          <w:rFonts w:ascii="Arial" w:hAnsi="Arial" w:cs="Arial"/>
          <w:sz w:val="20"/>
          <w:szCs w:val="20"/>
          <w:lang w:val="en-AU"/>
        </w:rPr>
        <w:t>Specifically</w:t>
      </w:r>
      <w:r w:rsidR="00FE745F">
        <w:rPr>
          <w:rFonts w:ascii="Arial" w:hAnsi="Arial" w:cs="Arial"/>
          <w:sz w:val="20"/>
          <w:szCs w:val="20"/>
          <w:lang w:val="en-AU"/>
        </w:rPr>
        <w:t>, this new paragraph is designed to</w:t>
      </w:r>
      <w:r w:rsidRPr="00761597">
        <w:rPr>
          <w:rFonts w:ascii="Arial" w:hAnsi="Arial" w:cs="Arial"/>
          <w:sz w:val="20"/>
          <w:szCs w:val="20"/>
          <w:lang w:val="en-AU"/>
        </w:rPr>
        <w:t xml:space="preserve"> </w:t>
      </w:r>
      <w:r w:rsidR="00B94237">
        <w:rPr>
          <w:rFonts w:ascii="Arial" w:hAnsi="Arial" w:cs="Arial"/>
          <w:sz w:val="20"/>
          <w:szCs w:val="20"/>
          <w:lang w:val="en-AU"/>
        </w:rPr>
        <w:t xml:space="preserve">help </w:t>
      </w:r>
      <w:r w:rsidRPr="00761597">
        <w:rPr>
          <w:rFonts w:ascii="Arial" w:hAnsi="Arial" w:cs="Arial"/>
          <w:sz w:val="20"/>
          <w:szCs w:val="20"/>
          <w:lang w:val="en-AU"/>
        </w:rPr>
        <w:t>manage interference</w:t>
      </w:r>
      <w:r w:rsidR="004A41A0" w:rsidRPr="00761597">
        <w:rPr>
          <w:rFonts w:ascii="Arial" w:hAnsi="Arial" w:cs="Arial"/>
          <w:sz w:val="20"/>
          <w:szCs w:val="20"/>
          <w:lang w:val="en-AU"/>
        </w:rPr>
        <w:t xml:space="preserve"> and possible spectrum denial from</w:t>
      </w:r>
      <w:r w:rsidRPr="00761597">
        <w:rPr>
          <w:rFonts w:ascii="Arial" w:hAnsi="Arial" w:cs="Arial"/>
          <w:sz w:val="20"/>
          <w:szCs w:val="20"/>
          <w:lang w:val="en-AU"/>
        </w:rPr>
        <w:t xml:space="preserve"> </w:t>
      </w:r>
      <w:r w:rsidR="00B94237">
        <w:rPr>
          <w:rFonts w:ascii="Arial" w:hAnsi="Arial" w:cs="Arial"/>
          <w:sz w:val="20"/>
          <w:szCs w:val="20"/>
          <w:lang w:val="en-AU"/>
        </w:rPr>
        <w:t>fixed service</w:t>
      </w:r>
      <w:r w:rsidRPr="00761597">
        <w:rPr>
          <w:rFonts w:ascii="Arial" w:hAnsi="Arial" w:cs="Arial"/>
          <w:sz w:val="20"/>
          <w:szCs w:val="20"/>
          <w:lang w:val="en-AU"/>
        </w:rPr>
        <w:t xml:space="preserve"> transmitters</w:t>
      </w:r>
      <w:r w:rsidR="00B94237">
        <w:rPr>
          <w:rFonts w:ascii="Arial" w:hAnsi="Arial" w:cs="Arial"/>
          <w:sz w:val="20"/>
          <w:szCs w:val="20"/>
          <w:lang w:val="en-AU"/>
        </w:rPr>
        <w:t xml:space="preserve"> that:</w:t>
      </w:r>
      <w:r w:rsidRPr="00761597">
        <w:rPr>
          <w:rFonts w:ascii="Arial" w:hAnsi="Arial" w:cs="Arial"/>
          <w:sz w:val="20"/>
          <w:szCs w:val="20"/>
          <w:lang w:val="en-AU"/>
        </w:rPr>
        <w:t xml:space="preserve"> </w:t>
      </w:r>
    </w:p>
    <w:p w:rsidR="00B94237" w:rsidRDefault="00B94237" w:rsidP="00B94237">
      <w:pPr>
        <w:pStyle w:val="ListParagraph"/>
        <w:numPr>
          <w:ilvl w:val="0"/>
          <w:numId w:val="43"/>
        </w:numPr>
        <w:jc w:val="both"/>
        <w:rPr>
          <w:rFonts w:ascii="Arial" w:hAnsi="Arial" w:cs="Arial"/>
          <w:sz w:val="20"/>
          <w:szCs w:val="20"/>
          <w:lang w:val="en-AU"/>
        </w:rPr>
      </w:pPr>
      <w:r>
        <w:rPr>
          <w:rFonts w:ascii="Arial" w:hAnsi="Arial" w:cs="Arial"/>
          <w:sz w:val="20"/>
          <w:szCs w:val="20"/>
          <w:lang w:val="en-AU"/>
        </w:rPr>
        <w:t xml:space="preserve">are </w:t>
      </w:r>
      <w:r w:rsidR="007762B8" w:rsidRPr="00B94237">
        <w:rPr>
          <w:rFonts w:ascii="Arial" w:hAnsi="Arial" w:cs="Arial"/>
          <w:sz w:val="20"/>
          <w:szCs w:val="20"/>
          <w:lang w:val="en-AU"/>
        </w:rPr>
        <w:t>deployed in the 1800 MHz lower band</w:t>
      </w:r>
      <w:r>
        <w:rPr>
          <w:rFonts w:ascii="Arial" w:hAnsi="Arial" w:cs="Arial"/>
          <w:sz w:val="20"/>
          <w:szCs w:val="20"/>
          <w:lang w:val="en-AU"/>
        </w:rPr>
        <w:t>;</w:t>
      </w:r>
      <w:r w:rsidR="004A41A0" w:rsidRPr="00B94237">
        <w:rPr>
          <w:rFonts w:ascii="Arial" w:hAnsi="Arial" w:cs="Arial"/>
          <w:sz w:val="20"/>
          <w:szCs w:val="20"/>
          <w:lang w:val="en-AU"/>
        </w:rPr>
        <w:t xml:space="preserve"> </w:t>
      </w:r>
    </w:p>
    <w:p w:rsidR="00B94237" w:rsidRDefault="00B94237" w:rsidP="00B94237">
      <w:pPr>
        <w:pStyle w:val="ListParagraph"/>
        <w:numPr>
          <w:ilvl w:val="0"/>
          <w:numId w:val="43"/>
        </w:numPr>
        <w:jc w:val="both"/>
        <w:rPr>
          <w:rFonts w:ascii="Arial" w:hAnsi="Arial" w:cs="Arial"/>
          <w:sz w:val="20"/>
          <w:szCs w:val="20"/>
          <w:lang w:val="en-AU"/>
        </w:rPr>
      </w:pPr>
      <w:r>
        <w:rPr>
          <w:rFonts w:ascii="Arial" w:hAnsi="Arial" w:cs="Arial"/>
          <w:sz w:val="20"/>
          <w:szCs w:val="20"/>
          <w:lang w:val="en-AU"/>
        </w:rPr>
        <w:t xml:space="preserve">have </w:t>
      </w:r>
      <w:r w:rsidR="004A41A0" w:rsidRPr="00B94237">
        <w:rPr>
          <w:rFonts w:ascii="Arial" w:hAnsi="Arial" w:cs="Arial"/>
          <w:sz w:val="20"/>
          <w:szCs w:val="20"/>
          <w:lang w:val="en-AU"/>
        </w:rPr>
        <w:t>an effective antenna</w:t>
      </w:r>
      <w:r>
        <w:rPr>
          <w:rFonts w:ascii="Arial" w:hAnsi="Arial" w:cs="Arial"/>
          <w:sz w:val="20"/>
          <w:szCs w:val="20"/>
          <w:lang w:val="en-AU"/>
        </w:rPr>
        <w:t xml:space="preserve"> height greater than 10 metres; and</w:t>
      </w:r>
    </w:p>
    <w:p w:rsidR="007762B8" w:rsidRPr="00B94237" w:rsidRDefault="00DB5037" w:rsidP="00B94237">
      <w:pPr>
        <w:pStyle w:val="ListParagraph"/>
        <w:numPr>
          <w:ilvl w:val="0"/>
          <w:numId w:val="43"/>
        </w:numPr>
        <w:jc w:val="both"/>
        <w:rPr>
          <w:rFonts w:ascii="Arial" w:hAnsi="Arial" w:cs="Arial"/>
          <w:sz w:val="20"/>
          <w:szCs w:val="20"/>
          <w:lang w:val="en-AU"/>
        </w:rPr>
      </w:pPr>
      <w:r>
        <w:rPr>
          <w:rFonts w:ascii="Arial" w:hAnsi="Arial" w:cs="Arial"/>
          <w:sz w:val="20"/>
          <w:szCs w:val="20"/>
          <w:lang w:val="en-AU"/>
        </w:rPr>
        <w:t xml:space="preserve">the lower </w:t>
      </w:r>
      <w:r w:rsidR="00282007">
        <w:rPr>
          <w:rFonts w:ascii="Arial" w:hAnsi="Arial" w:cs="Arial"/>
          <w:sz w:val="20"/>
          <w:szCs w:val="20"/>
          <w:lang w:val="en-AU"/>
        </w:rPr>
        <w:t>or</w:t>
      </w:r>
      <w:r>
        <w:rPr>
          <w:rFonts w:ascii="Arial" w:hAnsi="Arial" w:cs="Arial"/>
          <w:sz w:val="20"/>
          <w:szCs w:val="20"/>
          <w:lang w:val="en-AU"/>
        </w:rPr>
        <w:t xml:space="preserve"> upper frequency limits of the </w:t>
      </w:r>
      <w:r w:rsidR="004A41A0" w:rsidRPr="00B94237">
        <w:rPr>
          <w:rFonts w:ascii="Arial" w:hAnsi="Arial" w:cs="Arial"/>
          <w:sz w:val="20"/>
          <w:szCs w:val="20"/>
          <w:lang w:val="en-AU"/>
        </w:rPr>
        <w:t xml:space="preserve">occupied bandwidth </w:t>
      </w:r>
      <w:r w:rsidR="00282007">
        <w:rPr>
          <w:rFonts w:ascii="Arial" w:hAnsi="Arial" w:cs="Arial"/>
          <w:sz w:val="20"/>
          <w:szCs w:val="20"/>
          <w:lang w:val="en-AU"/>
        </w:rPr>
        <w:t xml:space="preserve">of which </w:t>
      </w:r>
      <w:r>
        <w:rPr>
          <w:rFonts w:ascii="Arial" w:hAnsi="Arial" w:cs="Arial"/>
          <w:sz w:val="20"/>
          <w:szCs w:val="20"/>
          <w:lang w:val="en-AU"/>
        </w:rPr>
        <w:t xml:space="preserve">are </w:t>
      </w:r>
      <w:r w:rsidR="004A41A0" w:rsidRPr="00B94237">
        <w:rPr>
          <w:rFonts w:ascii="Arial" w:hAnsi="Arial" w:cs="Arial"/>
          <w:sz w:val="20"/>
          <w:szCs w:val="20"/>
          <w:lang w:val="en-AU"/>
        </w:rPr>
        <w:t xml:space="preserve">less than 10 MHz from a frequency adjacent spectrum licence.  </w:t>
      </w:r>
    </w:p>
    <w:p w:rsidR="007762B8" w:rsidRPr="00761597" w:rsidRDefault="007762B8" w:rsidP="00CD0A96">
      <w:pPr>
        <w:jc w:val="both"/>
        <w:rPr>
          <w:rFonts w:ascii="Arial" w:hAnsi="Arial" w:cs="Arial"/>
          <w:sz w:val="20"/>
          <w:szCs w:val="20"/>
          <w:lang w:val="en-AU"/>
        </w:rPr>
      </w:pPr>
    </w:p>
    <w:p w:rsidR="004A41A0" w:rsidRPr="00761597" w:rsidRDefault="00282007" w:rsidP="004A41A0">
      <w:pPr>
        <w:jc w:val="both"/>
        <w:rPr>
          <w:rFonts w:ascii="Arial" w:hAnsi="Arial" w:cs="Arial"/>
          <w:b/>
          <w:sz w:val="20"/>
          <w:szCs w:val="20"/>
          <w:lang w:val="en-AU"/>
        </w:rPr>
      </w:pPr>
      <w:r>
        <w:rPr>
          <w:rFonts w:ascii="Arial" w:hAnsi="Arial" w:cs="Arial"/>
          <w:b/>
          <w:sz w:val="20"/>
          <w:szCs w:val="20"/>
          <w:lang w:val="en-AU"/>
        </w:rPr>
        <w:t>Item</w:t>
      </w:r>
      <w:r w:rsidR="004A41A0" w:rsidRPr="00761597">
        <w:rPr>
          <w:rFonts w:ascii="Arial" w:hAnsi="Arial" w:cs="Arial"/>
          <w:b/>
          <w:sz w:val="20"/>
          <w:szCs w:val="20"/>
          <w:lang w:val="en-AU"/>
        </w:rPr>
        <w:t xml:space="preserve"> 2 – </w:t>
      </w:r>
      <w:r w:rsidR="004A41A0" w:rsidRPr="00761597">
        <w:rPr>
          <w:rFonts w:ascii="Arial" w:hAnsi="Arial" w:cs="Arial"/>
          <w:b/>
          <w:sz w:val="20"/>
          <w:szCs w:val="20"/>
          <w:lang w:val="en-AU"/>
        </w:rPr>
        <w:tab/>
        <w:t>Schedule 4</w:t>
      </w:r>
    </w:p>
    <w:p w:rsidR="004A41A0" w:rsidRPr="00761597" w:rsidRDefault="004A41A0" w:rsidP="004A41A0">
      <w:pPr>
        <w:jc w:val="both"/>
        <w:rPr>
          <w:rFonts w:ascii="Arial" w:hAnsi="Arial" w:cs="Arial"/>
          <w:b/>
          <w:sz w:val="20"/>
          <w:szCs w:val="20"/>
          <w:lang w:val="en-AU"/>
        </w:rPr>
      </w:pPr>
    </w:p>
    <w:p w:rsidR="004A41A0" w:rsidRPr="00761597" w:rsidRDefault="004A41A0" w:rsidP="004A41A0">
      <w:pPr>
        <w:rPr>
          <w:rFonts w:ascii="Arial" w:hAnsi="Arial" w:cs="Arial"/>
          <w:sz w:val="20"/>
          <w:szCs w:val="20"/>
          <w:lang w:val="en-AU"/>
        </w:rPr>
      </w:pPr>
      <w:r w:rsidRPr="00761597">
        <w:rPr>
          <w:rFonts w:ascii="Arial" w:hAnsi="Arial" w:cs="Arial"/>
          <w:sz w:val="20"/>
          <w:szCs w:val="20"/>
          <w:lang w:val="en-AU"/>
        </w:rPr>
        <w:t xml:space="preserve">This Schedule provides a description of areas of high mobile use. These areas define where deployment constraints regarding the height of transmitters apply, as specified under paragraphs 9(d) and </w:t>
      </w:r>
      <w:r w:rsidR="00B94237">
        <w:rPr>
          <w:rFonts w:ascii="Arial" w:hAnsi="Arial" w:cs="Arial"/>
          <w:sz w:val="20"/>
          <w:szCs w:val="20"/>
          <w:lang w:val="en-AU"/>
        </w:rPr>
        <w:t>9</w:t>
      </w:r>
      <w:r w:rsidRPr="00761597">
        <w:rPr>
          <w:rFonts w:ascii="Arial" w:hAnsi="Arial" w:cs="Arial"/>
          <w:sz w:val="20"/>
          <w:szCs w:val="20"/>
          <w:lang w:val="en-AU"/>
        </w:rPr>
        <w:t xml:space="preserve">(f) of the Determination. The aim is to restrict the registration of transmitters which have an </w:t>
      </w:r>
      <w:r w:rsidR="00B94237">
        <w:rPr>
          <w:rFonts w:ascii="Arial" w:hAnsi="Arial" w:cs="Arial"/>
          <w:sz w:val="20"/>
          <w:szCs w:val="20"/>
          <w:lang w:val="en-AU"/>
        </w:rPr>
        <w:t>effective antenna height greater than 10 metres</w:t>
      </w:r>
      <w:r w:rsidRPr="00761597">
        <w:rPr>
          <w:rFonts w:ascii="Arial" w:hAnsi="Arial" w:cs="Arial"/>
          <w:sz w:val="20"/>
          <w:szCs w:val="20"/>
          <w:lang w:val="en-AU"/>
        </w:rPr>
        <w:t xml:space="preserve"> in the 1800 MHz lower band in the defined areas of high mobile use</w:t>
      </w:r>
      <w:r w:rsidR="00B94237">
        <w:rPr>
          <w:rFonts w:ascii="Arial" w:hAnsi="Arial" w:cs="Arial"/>
          <w:sz w:val="20"/>
          <w:szCs w:val="20"/>
          <w:lang w:val="en-AU"/>
        </w:rPr>
        <w:t xml:space="preserve">. </w:t>
      </w:r>
    </w:p>
    <w:p w:rsidR="004A41A0" w:rsidRPr="00761597" w:rsidRDefault="004A41A0" w:rsidP="004A41A0">
      <w:pPr>
        <w:rPr>
          <w:rFonts w:ascii="Arial" w:hAnsi="Arial" w:cs="Arial"/>
          <w:sz w:val="20"/>
          <w:szCs w:val="20"/>
          <w:lang w:val="en-AU"/>
        </w:rPr>
      </w:pPr>
    </w:p>
    <w:p w:rsidR="00761597" w:rsidRPr="00761597" w:rsidRDefault="004A41A0" w:rsidP="004A41A0">
      <w:pPr>
        <w:rPr>
          <w:rFonts w:ascii="Arial" w:hAnsi="Arial" w:cs="Arial"/>
          <w:sz w:val="20"/>
          <w:szCs w:val="20"/>
          <w:lang w:val="en-AU"/>
        </w:rPr>
      </w:pPr>
      <w:r w:rsidRPr="00761597">
        <w:rPr>
          <w:rFonts w:ascii="Arial" w:hAnsi="Arial" w:cs="Arial"/>
          <w:sz w:val="20"/>
          <w:szCs w:val="20"/>
          <w:lang w:val="en-AU"/>
        </w:rPr>
        <w:lastRenderedPageBreak/>
        <w:t xml:space="preserve">The </w:t>
      </w:r>
      <w:r w:rsidR="00761597" w:rsidRPr="00761597">
        <w:rPr>
          <w:rFonts w:ascii="Arial" w:hAnsi="Arial" w:cs="Arial"/>
          <w:sz w:val="20"/>
          <w:szCs w:val="20"/>
          <w:lang w:val="en-AU"/>
        </w:rPr>
        <w:t xml:space="preserve">number of locations defined </w:t>
      </w:r>
      <w:r w:rsidR="00B94237">
        <w:rPr>
          <w:rFonts w:ascii="Arial" w:hAnsi="Arial" w:cs="Arial"/>
          <w:sz w:val="20"/>
          <w:szCs w:val="20"/>
          <w:lang w:val="en-AU"/>
        </w:rPr>
        <w:t>as areas of high mobile use has</w:t>
      </w:r>
      <w:r w:rsidR="00761597" w:rsidRPr="00761597">
        <w:rPr>
          <w:rFonts w:ascii="Arial" w:hAnsi="Arial" w:cs="Arial"/>
          <w:sz w:val="20"/>
          <w:szCs w:val="20"/>
          <w:lang w:val="en-AU"/>
        </w:rPr>
        <w:t xml:space="preserve"> been increased. Previously</w:t>
      </w:r>
      <w:r w:rsidR="00282007">
        <w:rPr>
          <w:rFonts w:ascii="Arial" w:hAnsi="Arial" w:cs="Arial"/>
          <w:sz w:val="20"/>
          <w:szCs w:val="20"/>
          <w:lang w:val="en-AU"/>
        </w:rPr>
        <w:t>,</w:t>
      </w:r>
      <w:r w:rsidR="00761597" w:rsidRPr="00761597">
        <w:rPr>
          <w:rFonts w:ascii="Arial" w:hAnsi="Arial" w:cs="Arial"/>
          <w:sz w:val="20"/>
          <w:szCs w:val="20"/>
          <w:lang w:val="en-AU"/>
        </w:rPr>
        <w:t xml:space="preserve"> only the areas in and around capital cities were defined. This has been extended to include centres</w:t>
      </w:r>
      <w:r w:rsidR="00282007">
        <w:rPr>
          <w:rFonts w:ascii="Arial" w:hAnsi="Arial" w:cs="Arial"/>
          <w:sz w:val="20"/>
          <w:szCs w:val="20"/>
          <w:lang w:val="en-AU"/>
        </w:rPr>
        <w:t xml:space="preserve"> with populations</w:t>
      </w:r>
      <w:r w:rsidR="00761597" w:rsidRPr="00761597">
        <w:rPr>
          <w:rFonts w:ascii="Arial" w:hAnsi="Arial" w:cs="Arial"/>
          <w:sz w:val="20"/>
          <w:szCs w:val="20"/>
          <w:lang w:val="en-AU"/>
        </w:rPr>
        <w:t xml:space="preserve"> greater than 30,000</w:t>
      </w:r>
      <w:r w:rsidR="00282007">
        <w:rPr>
          <w:rFonts w:ascii="Arial" w:hAnsi="Arial" w:cs="Arial"/>
          <w:sz w:val="20"/>
          <w:szCs w:val="20"/>
          <w:lang w:val="en-AU"/>
        </w:rPr>
        <w:t>;</w:t>
      </w:r>
      <w:r w:rsidR="00761597" w:rsidRPr="00761597">
        <w:rPr>
          <w:rFonts w:ascii="Arial" w:hAnsi="Arial" w:cs="Arial"/>
          <w:sz w:val="20"/>
          <w:szCs w:val="20"/>
          <w:lang w:val="en-AU"/>
        </w:rPr>
        <w:t xml:space="preserve"> as defined by the 2011 census. </w:t>
      </w:r>
    </w:p>
    <w:p w:rsidR="00761597" w:rsidRPr="00761597" w:rsidRDefault="00761597" w:rsidP="004A41A0">
      <w:pPr>
        <w:rPr>
          <w:rFonts w:ascii="Arial" w:hAnsi="Arial" w:cs="Arial"/>
          <w:sz w:val="20"/>
          <w:szCs w:val="20"/>
          <w:lang w:val="en-AU"/>
        </w:rPr>
      </w:pPr>
    </w:p>
    <w:p w:rsidR="004A41A0" w:rsidRPr="00761597" w:rsidRDefault="00761597" w:rsidP="004A41A0">
      <w:pPr>
        <w:rPr>
          <w:rFonts w:ascii="Arial" w:hAnsi="Arial" w:cs="Arial"/>
          <w:b/>
          <w:bCs/>
          <w:sz w:val="20"/>
          <w:szCs w:val="20"/>
          <w:lang w:val="en-AU" w:eastAsia="en-AU"/>
        </w:rPr>
      </w:pPr>
      <w:r w:rsidRPr="00761597">
        <w:rPr>
          <w:rFonts w:ascii="Arial" w:hAnsi="Arial" w:cs="Arial"/>
          <w:sz w:val="20"/>
          <w:szCs w:val="20"/>
          <w:lang w:val="en-AU"/>
        </w:rPr>
        <w:t xml:space="preserve">This change was made to restrict the deployment of </w:t>
      </w:r>
      <w:r w:rsidR="00B94237">
        <w:rPr>
          <w:rFonts w:ascii="Arial" w:hAnsi="Arial" w:cs="Arial"/>
          <w:sz w:val="20"/>
          <w:szCs w:val="20"/>
          <w:lang w:val="en-AU"/>
        </w:rPr>
        <w:t>fixed service</w:t>
      </w:r>
      <w:r w:rsidRPr="00761597">
        <w:rPr>
          <w:rFonts w:ascii="Arial" w:hAnsi="Arial" w:cs="Arial"/>
          <w:sz w:val="20"/>
          <w:szCs w:val="20"/>
          <w:lang w:val="en-AU"/>
        </w:rPr>
        <w:t xml:space="preserve"> transmitters in the 1800 MHz lower band in populated areas </w:t>
      </w:r>
      <w:r w:rsidR="00B94237">
        <w:rPr>
          <w:rFonts w:ascii="Arial" w:hAnsi="Arial" w:cs="Arial"/>
          <w:sz w:val="20"/>
          <w:szCs w:val="20"/>
          <w:lang w:val="en-AU"/>
        </w:rPr>
        <w:t xml:space="preserve">where </w:t>
      </w:r>
      <w:r w:rsidRPr="00761597">
        <w:rPr>
          <w:rFonts w:ascii="Arial" w:hAnsi="Arial" w:cs="Arial"/>
          <w:sz w:val="20"/>
          <w:szCs w:val="20"/>
          <w:lang w:val="en-AU"/>
        </w:rPr>
        <w:t xml:space="preserve">the density of mobile broadband deployments is likely to be high. Such a restriction assists in the management of interference and possible spectrum denial caused by </w:t>
      </w:r>
      <w:r w:rsidR="009F734F">
        <w:rPr>
          <w:rFonts w:ascii="Arial" w:hAnsi="Arial" w:cs="Arial"/>
          <w:sz w:val="20"/>
          <w:szCs w:val="20"/>
          <w:lang w:val="en-AU"/>
        </w:rPr>
        <w:t>fixed</w:t>
      </w:r>
      <w:r w:rsidRPr="00761597">
        <w:rPr>
          <w:rFonts w:ascii="Arial" w:hAnsi="Arial" w:cs="Arial"/>
          <w:sz w:val="20"/>
          <w:szCs w:val="20"/>
          <w:lang w:val="en-AU"/>
        </w:rPr>
        <w:t xml:space="preserve"> and mobile broadband services operating in the same areas. </w:t>
      </w:r>
      <w:r w:rsidR="004A41A0" w:rsidRPr="00761597">
        <w:rPr>
          <w:rFonts w:ascii="Arial" w:hAnsi="Arial" w:cs="Arial"/>
          <w:b/>
          <w:bCs/>
          <w:sz w:val="20"/>
          <w:szCs w:val="20"/>
          <w:lang w:val="en-AU" w:eastAsia="en-AU"/>
        </w:rPr>
        <w:br w:type="page"/>
      </w:r>
    </w:p>
    <w:p w:rsidR="00CA5E11" w:rsidRPr="00761597" w:rsidRDefault="00CA5E11" w:rsidP="00CD0A96">
      <w:pPr>
        <w:jc w:val="both"/>
        <w:rPr>
          <w:rFonts w:ascii="Arial" w:hAnsi="Arial" w:cs="Arial"/>
          <w:b/>
          <w:bCs/>
          <w:sz w:val="20"/>
          <w:szCs w:val="20"/>
          <w:lang w:val="en-AU" w:eastAsia="en-AU"/>
        </w:rPr>
      </w:pPr>
      <w:r w:rsidRPr="00761597">
        <w:rPr>
          <w:rFonts w:ascii="Arial" w:hAnsi="Arial" w:cs="Arial"/>
          <w:b/>
          <w:bCs/>
          <w:sz w:val="20"/>
          <w:szCs w:val="20"/>
          <w:lang w:val="en-AU" w:eastAsia="en-AU"/>
        </w:rPr>
        <w:lastRenderedPageBreak/>
        <w:t xml:space="preserve">ATTACHMENT </w:t>
      </w:r>
      <w:r w:rsidR="00231AAB">
        <w:rPr>
          <w:rFonts w:ascii="Arial" w:hAnsi="Arial" w:cs="Arial"/>
          <w:b/>
          <w:bCs/>
          <w:sz w:val="20"/>
          <w:szCs w:val="20"/>
          <w:lang w:val="en-AU" w:eastAsia="en-AU"/>
        </w:rPr>
        <w:t>B</w:t>
      </w:r>
    </w:p>
    <w:p w:rsidR="00CA5E11" w:rsidRPr="00761597" w:rsidRDefault="00CA5E11" w:rsidP="00CA5E11">
      <w:pPr>
        <w:spacing w:line="360" w:lineRule="auto"/>
        <w:jc w:val="center"/>
        <w:rPr>
          <w:lang w:val="en-AU" w:eastAsia="en-AU"/>
        </w:rPr>
      </w:pPr>
      <w:r w:rsidRPr="00761597">
        <w:rPr>
          <w:rFonts w:ascii="Arial" w:hAnsi="Arial" w:cs="Arial"/>
          <w:b/>
          <w:bCs/>
          <w:sz w:val="20"/>
          <w:szCs w:val="20"/>
          <w:lang w:val="en-AU" w:eastAsia="en-AU"/>
        </w:rPr>
        <w:t>Statement of Compatibility with Human Rights</w:t>
      </w:r>
    </w:p>
    <w:p w:rsidR="00CA5E11" w:rsidRPr="00761597" w:rsidRDefault="00CA5E11" w:rsidP="00CA5E11">
      <w:pPr>
        <w:spacing w:line="360" w:lineRule="auto"/>
        <w:jc w:val="center"/>
        <w:rPr>
          <w:lang w:val="en-AU" w:eastAsia="en-AU"/>
        </w:rPr>
      </w:pPr>
      <w:r w:rsidRPr="00761597">
        <w:rPr>
          <w:rFonts w:ascii="Arial" w:hAnsi="Arial" w:cs="Arial"/>
          <w:sz w:val="20"/>
          <w:szCs w:val="20"/>
          <w:lang w:val="en-AU" w:eastAsia="en-AU"/>
        </w:rPr>
        <w:t xml:space="preserve">Prepared in accordance with Part 3 of the </w:t>
      </w:r>
      <w:r w:rsidRPr="00761597">
        <w:rPr>
          <w:rFonts w:ascii="Arial" w:hAnsi="Arial" w:cs="Arial"/>
          <w:i/>
          <w:sz w:val="20"/>
          <w:szCs w:val="20"/>
          <w:lang w:val="en-AU" w:eastAsia="en-AU"/>
        </w:rPr>
        <w:t>Human Rights (Parliamentary Scrutiny) Act 2011</w:t>
      </w:r>
    </w:p>
    <w:p w:rsidR="00CA5E11" w:rsidRPr="00761597" w:rsidRDefault="00CA5E11" w:rsidP="000F13E8">
      <w:pPr>
        <w:spacing w:line="360" w:lineRule="auto"/>
        <w:jc w:val="center"/>
        <w:rPr>
          <w:lang w:val="en-AU" w:eastAsia="en-AU"/>
        </w:rPr>
      </w:pPr>
      <w:r w:rsidRPr="00761597">
        <w:rPr>
          <w:rFonts w:ascii="Arial" w:hAnsi="Arial" w:cs="Arial"/>
          <w:b/>
          <w:bCs/>
          <w:i/>
          <w:iCs/>
          <w:sz w:val="20"/>
          <w:szCs w:val="20"/>
          <w:lang w:val="en-AU" w:eastAsia="en-AU"/>
        </w:rPr>
        <w:t> </w:t>
      </w:r>
      <w:r w:rsidR="00761597" w:rsidRPr="00761597">
        <w:rPr>
          <w:rFonts w:ascii="Arial" w:hAnsi="Arial" w:cs="Arial"/>
          <w:b/>
          <w:bCs/>
          <w:i/>
          <w:iCs/>
          <w:sz w:val="20"/>
          <w:szCs w:val="20"/>
          <w:lang w:val="en-AU"/>
        </w:rPr>
        <w:t>Radiocommunications (Advisory Guidelines and Unacceptable Levels of Interference – 1800 MHz Band) Omnibus Variation Instrument 2015</w:t>
      </w:r>
    </w:p>
    <w:p w:rsidR="00CA5E11" w:rsidRPr="00761597" w:rsidRDefault="00CA5E11" w:rsidP="007937E7">
      <w:pPr>
        <w:jc w:val="center"/>
        <w:rPr>
          <w:lang w:val="en-AU"/>
        </w:rPr>
      </w:pPr>
      <w:r w:rsidRPr="00761597">
        <w:rPr>
          <w:rFonts w:ascii="Arial" w:hAnsi="Arial" w:cs="Arial"/>
          <w:b/>
          <w:bCs/>
          <w:sz w:val="20"/>
          <w:szCs w:val="20"/>
          <w:lang w:val="en-AU"/>
        </w:rPr>
        <w:t> </w:t>
      </w:r>
    </w:p>
    <w:p w:rsidR="00CA5E11" w:rsidRPr="00761597" w:rsidRDefault="00CA5E11" w:rsidP="001C262D">
      <w:pPr>
        <w:jc w:val="both"/>
        <w:rPr>
          <w:rFonts w:ascii="Arial" w:hAnsi="Arial" w:cs="Arial"/>
          <w:sz w:val="20"/>
          <w:szCs w:val="20"/>
          <w:lang w:val="en-AU"/>
        </w:rPr>
      </w:pPr>
      <w:r w:rsidRPr="00761597">
        <w:rPr>
          <w:rFonts w:ascii="Arial" w:hAnsi="Arial" w:cs="Arial"/>
          <w:sz w:val="20"/>
          <w:szCs w:val="20"/>
          <w:lang w:val="en-AU"/>
        </w:rPr>
        <w:t xml:space="preserve">This legislative instrument is compatible with the human rights and freedoms recognised or declared in the international instruments listed in section 3 of the </w:t>
      </w:r>
      <w:r w:rsidRPr="00761597">
        <w:rPr>
          <w:rFonts w:ascii="Arial" w:hAnsi="Arial" w:cs="Arial"/>
          <w:i/>
          <w:sz w:val="20"/>
          <w:szCs w:val="20"/>
          <w:lang w:val="en-AU"/>
        </w:rPr>
        <w:t>Human Rights (Parliamentary Scrutiny) Act 2011</w:t>
      </w:r>
      <w:r w:rsidRPr="00761597">
        <w:rPr>
          <w:rFonts w:ascii="Arial" w:hAnsi="Arial" w:cs="Arial"/>
          <w:sz w:val="20"/>
          <w:szCs w:val="20"/>
          <w:lang w:val="en-AU"/>
        </w:rPr>
        <w:t>.</w:t>
      </w:r>
    </w:p>
    <w:p w:rsidR="00CA5E11" w:rsidRPr="00761597" w:rsidRDefault="00CA5E11" w:rsidP="001C262D">
      <w:pPr>
        <w:jc w:val="both"/>
        <w:rPr>
          <w:rFonts w:ascii="Arial" w:hAnsi="Arial" w:cs="Arial"/>
          <w:sz w:val="20"/>
          <w:szCs w:val="20"/>
          <w:lang w:val="en-AU"/>
        </w:rPr>
      </w:pPr>
    </w:p>
    <w:p w:rsidR="00CA5E11" w:rsidRPr="00761597" w:rsidRDefault="00CA5E11" w:rsidP="001C262D">
      <w:pPr>
        <w:jc w:val="both"/>
        <w:rPr>
          <w:rFonts w:ascii="Arial" w:hAnsi="Arial" w:cs="Arial"/>
          <w:sz w:val="20"/>
          <w:szCs w:val="20"/>
          <w:lang w:val="en-AU"/>
        </w:rPr>
      </w:pPr>
      <w:r w:rsidRPr="00761597">
        <w:rPr>
          <w:rFonts w:ascii="Arial" w:hAnsi="Arial" w:cs="Arial"/>
          <w:b/>
          <w:sz w:val="20"/>
          <w:szCs w:val="20"/>
          <w:lang w:val="en-AU"/>
        </w:rPr>
        <w:t>Overview of the Legislative Instrument</w:t>
      </w:r>
    </w:p>
    <w:p w:rsidR="00CA5E11" w:rsidRPr="00761597" w:rsidRDefault="00CA5E11" w:rsidP="001C262D">
      <w:pPr>
        <w:jc w:val="both"/>
        <w:rPr>
          <w:rFonts w:ascii="Arial" w:hAnsi="Arial" w:cs="Arial"/>
          <w:sz w:val="20"/>
          <w:szCs w:val="20"/>
          <w:lang w:val="en-AU"/>
        </w:rPr>
      </w:pPr>
    </w:p>
    <w:p w:rsidR="007937E7" w:rsidRDefault="007937E7" w:rsidP="007937E7">
      <w:pPr>
        <w:rPr>
          <w:rFonts w:ascii="Arial" w:hAnsi="Arial" w:cs="Arial"/>
          <w:sz w:val="20"/>
        </w:rPr>
      </w:pPr>
      <w:r>
        <w:rPr>
          <w:rFonts w:ascii="Arial" w:hAnsi="Arial" w:cs="Arial"/>
          <w:sz w:val="20"/>
        </w:rPr>
        <w:t xml:space="preserve">Section 145 of the </w:t>
      </w:r>
      <w:r w:rsidRPr="007937E7">
        <w:rPr>
          <w:rFonts w:ascii="Arial" w:hAnsi="Arial" w:cs="Arial"/>
          <w:i/>
          <w:sz w:val="20"/>
        </w:rPr>
        <w:t>Radiocommunications Act 1992</w:t>
      </w:r>
      <w:r>
        <w:rPr>
          <w:rFonts w:ascii="Arial" w:hAnsi="Arial" w:cs="Arial"/>
          <w:sz w:val="20"/>
        </w:rPr>
        <w:t xml:space="preserve"> (the Act) provides that </w:t>
      </w:r>
      <w:r w:rsidRPr="009D358F">
        <w:rPr>
          <w:rFonts w:ascii="Arial" w:hAnsi="Arial" w:cs="Arial"/>
          <w:sz w:val="20"/>
        </w:rPr>
        <w:t>the</w:t>
      </w:r>
      <w:r>
        <w:rPr>
          <w:rFonts w:ascii="Arial" w:hAnsi="Arial" w:cs="Arial"/>
          <w:sz w:val="20"/>
        </w:rPr>
        <w:t xml:space="preserve"> </w:t>
      </w:r>
      <w:r w:rsidRPr="007937E7">
        <w:rPr>
          <w:rFonts w:ascii="Arial" w:hAnsi="Arial" w:cs="Arial"/>
          <w:sz w:val="20"/>
        </w:rPr>
        <w:t>Australian Communications and Media Authority</w:t>
      </w:r>
      <w:r>
        <w:rPr>
          <w:rFonts w:ascii="Arial" w:hAnsi="Arial" w:cs="Arial"/>
          <w:sz w:val="20"/>
        </w:rPr>
        <w:t xml:space="preserve"> (</w:t>
      </w:r>
      <w:r w:rsidRPr="009D358F">
        <w:rPr>
          <w:rFonts w:ascii="Arial" w:hAnsi="Arial" w:cs="Arial"/>
          <w:sz w:val="20"/>
        </w:rPr>
        <w:t>ACMA</w:t>
      </w:r>
      <w:r>
        <w:rPr>
          <w:rFonts w:ascii="Arial" w:hAnsi="Arial" w:cs="Arial"/>
          <w:sz w:val="20"/>
        </w:rPr>
        <w:t>)</w:t>
      </w:r>
      <w:r w:rsidRPr="009D358F">
        <w:rPr>
          <w:rFonts w:ascii="Arial" w:hAnsi="Arial" w:cs="Arial"/>
          <w:sz w:val="20"/>
        </w:rPr>
        <w:t xml:space="preserve"> may</w:t>
      </w:r>
      <w:r>
        <w:rPr>
          <w:rFonts w:ascii="Arial" w:hAnsi="Arial" w:cs="Arial"/>
          <w:sz w:val="20"/>
        </w:rPr>
        <w:t xml:space="preserve"> refuse to include details of a radiocommunications transmitter that is proposed to be operated under a spectrum licence on the Register of Radiocommunications Licences if the ACMA is satisfied that he transmitter could cause an unacceptable level of interference to the operation of other radiocommunications devices under that or any other spectrum licence, or any other licence. </w:t>
      </w:r>
    </w:p>
    <w:p w:rsidR="007937E7" w:rsidRDefault="007937E7" w:rsidP="007937E7">
      <w:pPr>
        <w:rPr>
          <w:rFonts w:ascii="Arial" w:hAnsi="Arial" w:cs="Arial"/>
          <w:sz w:val="20"/>
        </w:rPr>
      </w:pPr>
    </w:p>
    <w:p w:rsidR="007937E7" w:rsidRDefault="007937E7" w:rsidP="007937E7">
      <w:pPr>
        <w:rPr>
          <w:rFonts w:ascii="Arial" w:hAnsi="Arial" w:cs="Arial"/>
          <w:sz w:val="20"/>
        </w:rPr>
      </w:pPr>
      <w:r>
        <w:rPr>
          <w:rFonts w:ascii="Arial" w:hAnsi="Arial" w:cs="Arial"/>
          <w:sz w:val="20"/>
        </w:rPr>
        <w:t xml:space="preserve">Subsection 145(4) of the Act provides that the ACMA may determine, by written instrument, what are unacceptable levels of interference for the purposes of section 145. </w:t>
      </w:r>
    </w:p>
    <w:p w:rsidR="007937E7" w:rsidRDefault="007937E7" w:rsidP="001C262D">
      <w:pPr>
        <w:jc w:val="both"/>
        <w:rPr>
          <w:rFonts w:ascii="Arial" w:hAnsi="Arial" w:cs="Arial"/>
          <w:sz w:val="20"/>
          <w:szCs w:val="20"/>
          <w:lang w:val="en-AU"/>
        </w:rPr>
      </w:pPr>
    </w:p>
    <w:p w:rsidR="00CA5E11" w:rsidRPr="00761597" w:rsidRDefault="00CA5E11" w:rsidP="001C262D">
      <w:pPr>
        <w:jc w:val="both"/>
        <w:rPr>
          <w:rFonts w:ascii="Arial" w:hAnsi="Arial" w:cs="Arial"/>
          <w:sz w:val="20"/>
          <w:szCs w:val="20"/>
          <w:lang w:val="en-AU"/>
        </w:rPr>
      </w:pPr>
      <w:r w:rsidRPr="00761597">
        <w:rPr>
          <w:rFonts w:ascii="Arial" w:hAnsi="Arial" w:cs="Arial"/>
          <w:sz w:val="20"/>
          <w:szCs w:val="20"/>
          <w:lang w:val="en-AU"/>
        </w:rPr>
        <w:t xml:space="preserve">Section 262 of the </w:t>
      </w:r>
      <w:r w:rsidRPr="00761597">
        <w:rPr>
          <w:rFonts w:ascii="Arial" w:hAnsi="Arial" w:cs="Arial"/>
          <w:i/>
          <w:sz w:val="20"/>
          <w:szCs w:val="20"/>
          <w:lang w:val="en-AU"/>
        </w:rPr>
        <w:t xml:space="preserve">Radiocommunications Act 1992 </w:t>
      </w:r>
      <w:r w:rsidRPr="00761597">
        <w:rPr>
          <w:rFonts w:ascii="Arial" w:hAnsi="Arial" w:cs="Arial"/>
          <w:sz w:val="20"/>
          <w:szCs w:val="20"/>
          <w:lang w:val="en-AU"/>
        </w:rPr>
        <w:t xml:space="preserve">permits the </w:t>
      </w:r>
      <w:r w:rsidR="007937E7">
        <w:rPr>
          <w:rFonts w:ascii="Arial" w:hAnsi="Arial" w:cs="Arial"/>
          <w:sz w:val="20"/>
          <w:szCs w:val="20"/>
          <w:lang w:val="en-AU"/>
        </w:rPr>
        <w:t>ACMA</w:t>
      </w:r>
      <w:r w:rsidRPr="00761597">
        <w:rPr>
          <w:rFonts w:ascii="Arial" w:hAnsi="Arial" w:cs="Arial"/>
          <w:sz w:val="20"/>
          <w:szCs w:val="20"/>
          <w:lang w:val="en-AU"/>
        </w:rPr>
        <w:t xml:space="preserve"> to make advisory guidelines about any aspect of radiocommunication or radio emissions.  </w:t>
      </w:r>
    </w:p>
    <w:p w:rsidR="00CA5E11" w:rsidRPr="00761597" w:rsidRDefault="00CA5E11" w:rsidP="001C262D">
      <w:pPr>
        <w:jc w:val="both"/>
        <w:rPr>
          <w:rFonts w:ascii="Arial" w:hAnsi="Arial" w:cs="Arial"/>
          <w:sz w:val="20"/>
          <w:szCs w:val="20"/>
          <w:lang w:val="en-AU"/>
        </w:rPr>
      </w:pPr>
    </w:p>
    <w:p w:rsidR="00761597" w:rsidRPr="00761597" w:rsidRDefault="00CA5E11" w:rsidP="00761597">
      <w:pPr>
        <w:jc w:val="both"/>
        <w:rPr>
          <w:rFonts w:ascii="Arial" w:hAnsi="Arial" w:cs="Arial"/>
          <w:sz w:val="20"/>
          <w:szCs w:val="20"/>
          <w:lang w:val="en-AU"/>
        </w:rPr>
      </w:pPr>
      <w:r w:rsidRPr="00761597">
        <w:rPr>
          <w:rFonts w:ascii="Arial" w:hAnsi="Arial" w:cs="Arial"/>
          <w:sz w:val="20"/>
          <w:szCs w:val="20"/>
          <w:lang w:val="en-AU"/>
        </w:rPr>
        <w:t xml:space="preserve">The purpose of the </w:t>
      </w:r>
      <w:r w:rsidR="00761597" w:rsidRPr="00761597">
        <w:rPr>
          <w:rFonts w:ascii="Arial" w:hAnsi="Arial" w:cs="Arial"/>
          <w:i/>
          <w:sz w:val="20"/>
          <w:szCs w:val="20"/>
          <w:lang w:val="en-AU"/>
        </w:rPr>
        <w:t xml:space="preserve">Radiocommunications (Advisory Guidelines and Unacceptable Levels of Interference – 1800 MHz Band) Omnibus Variation Instrument 2015 </w:t>
      </w:r>
      <w:r w:rsidRPr="00761597">
        <w:rPr>
          <w:rFonts w:ascii="Arial" w:hAnsi="Arial" w:cs="Arial"/>
          <w:sz w:val="20"/>
          <w:szCs w:val="20"/>
          <w:lang w:val="en-AU"/>
        </w:rPr>
        <w:t xml:space="preserve">(the </w:t>
      </w:r>
      <w:r w:rsidR="00761597" w:rsidRPr="00761597">
        <w:rPr>
          <w:rFonts w:ascii="Arial" w:hAnsi="Arial" w:cs="Arial"/>
          <w:sz w:val="20"/>
          <w:szCs w:val="20"/>
          <w:lang w:val="en-AU"/>
        </w:rPr>
        <w:t>Variation Instrument</w:t>
      </w:r>
      <w:r w:rsidRPr="00761597">
        <w:rPr>
          <w:rFonts w:ascii="Arial" w:hAnsi="Arial" w:cs="Arial"/>
          <w:sz w:val="20"/>
          <w:szCs w:val="20"/>
          <w:lang w:val="en-AU"/>
        </w:rPr>
        <w:t xml:space="preserve">) </w:t>
      </w:r>
      <w:r w:rsidR="00761597" w:rsidRPr="00761597">
        <w:rPr>
          <w:rFonts w:ascii="Arial" w:hAnsi="Arial" w:cs="Arial"/>
          <w:sz w:val="20"/>
          <w:szCs w:val="20"/>
          <w:lang w:val="en-AU"/>
        </w:rPr>
        <w:t>is to amend the following instruments that apply to the 1800 MHz spectrum licence band:</w:t>
      </w:r>
    </w:p>
    <w:p w:rsidR="00761597" w:rsidRPr="00761597" w:rsidRDefault="00761597" w:rsidP="00761597">
      <w:pPr>
        <w:jc w:val="both"/>
        <w:rPr>
          <w:rFonts w:ascii="Arial" w:hAnsi="Arial" w:cs="Arial"/>
          <w:sz w:val="20"/>
          <w:szCs w:val="20"/>
          <w:lang w:val="en-AU"/>
        </w:rPr>
      </w:pPr>
    </w:p>
    <w:p w:rsidR="00761597" w:rsidRPr="00761597" w:rsidRDefault="00761597" w:rsidP="0076159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Radiocommunications Advisory Guidelines (Additional Device Boundary Criteria - 1800 MHz Lower Band) 2012</w:t>
      </w:r>
    </w:p>
    <w:p w:rsidR="00761597" w:rsidRPr="00761597" w:rsidRDefault="00761597" w:rsidP="0076159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Radiocommunications Advisory Guidelines (Managing Interference to Spectrum Licensed Receivers - 1800 MHz Band) 2012</w:t>
      </w:r>
    </w:p>
    <w:p w:rsidR="00761597" w:rsidRPr="00761597" w:rsidRDefault="00761597" w:rsidP="0076159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Radiocommunications Advisory Guidelines (Managing Interference from Spectrum Licensed Transmitters - 1800 MHz Band) 2012</w:t>
      </w:r>
    </w:p>
    <w:p w:rsidR="00761597" w:rsidRPr="00761597" w:rsidRDefault="00761597" w:rsidP="00761597">
      <w:pPr>
        <w:pStyle w:val="ListParagraph"/>
        <w:numPr>
          <w:ilvl w:val="0"/>
          <w:numId w:val="34"/>
        </w:numPr>
        <w:jc w:val="both"/>
        <w:rPr>
          <w:rFonts w:ascii="Arial" w:hAnsi="Arial" w:cs="Arial"/>
          <w:sz w:val="20"/>
          <w:szCs w:val="20"/>
          <w:lang w:val="en-AU"/>
        </w:rPr>
      </w:pPr>
      <w:r w:rsidRPr="00761597">
        <w:rPr>
          <w:rFonts w:ascii="Arial" w:hAnsi="Arial" w:cs="Arial"/>
          <w:i/>
          <w:sz w:val="20"/>
          <w:szCs w:val="20"/>
          <w:lang w:val="en-AU"/>
        </w:rPr>
        <w:t>Radiocommunications (Unacceptable Levels of Interference – 1800 MHz Band) Determination 2012</w:t>
      </w:r>
      <w:r w:rsidR="007937E7">
        <w:rPr>
          <w:rFonts w:ascii="Arial" w:hAnsi="Arial" w:cs="Arial"/>
          <w:i/>
          <w:sz w:val="20"/>
          <w:szCs w:val="20"/>
          <w:lang w:val="en-AU"/>
        </w:rPr>
        <w:t xml:space="preserve">. </w:t>
      </w:r>
    </w:p>
    <w:p w:rsidR="00761597" w:rsidRPr="00761597" w:rsidRDefault="00761597" w:rsidP="00761597">
      <w:pPr>
        <w:jc w:val="both"/>
        <w:rPr>
          <w:rFonts w:ascii="Arial" w:hAnsi="Arial" w:cs="Arial"/>
          <w:sz w:val="20"/>
          <w:szCs w:val="20"/>
          <w:lang w:val="en-AU"/>
        </w:rPr>
      </w:pPr>
    </w:p>
    <w:p w:rsidR="00761597" w:rsidRPr="00761597" w:rsidRDefault="00761597" w:rsidP="00761597">
      <w:pPr>
        <w:jc w:val="both"/>
        <w:rPr>
          <w:rFonts w:ascii="Arial" w:hAnsi="Arial" w:cs="Arial"/>
          <w:sz w:val="20"/>
          <w:szCs w:val="20"/>
          <w:lang w:val="en-AU"/>
        </w:rPr>
      </w:pPr>
      <w:r w:rsidRPr="00761597">
        <w:rPr>
          <w:rFonts w:ascii="Arial" w:hAnsi="Arial" w:cs="Arial"/>
          <w:sz w:val="20"/>
          <w:szCs w:val="20"/>
          <w:lang w:val="en-AU"/>
        </w:rPr>
        <w:t>These amendments are made to support the operation of fixed services under an 1800 MHz band spectrum licence in regional areas while managing interference and the potential for spectrum denial. The amendments also define protection requirements for apparatus licensed fixed services that may continue to operate in the band after the reallocation period.</w:t>
      </w:r>
    </w:p>
    <w:p w:rsidR="00761597" w:rsidRDefault="00761597" w:rsidP="001C262D">
      <w:pPr>
        <w:jc w:val="both"/>
        <w:rPr>
          <w:rFonts w:ascii="Arial" w:hAnsi="Arial" w:cs="Arial"/>
          <w:sz w:val="20"/>
          <w:szCs w:val="20"/>
          <w:lang w:val="en-AU"/>
        </w:rPr>
      </w:pPr>
    </w:p>
    <w:p w:rsidR="00CA5E11" w:rsidRPr="00761597" w:rsidRDefault="00CA5E11" w:rsidP="001C262D">
      <w:pPr>
        <w:jc w:val="both"/>
        <w:rPr>
          <w:rFonts w:ascii="Arial" w:hAnsi="Arial" w:cs="Arial"/>
          <w:sz w:val="20"/>
          <w:szCs w:val="20"/>
          <w:lang w:val="en-AU"/>
        </w:rPr>
      </w:pPr>
      <w:r w:rsidRPr="00761597">
        <w:rPr>
          <w:rFonts w:ascii="Arial" w:hAnsi="Arial" w:cs="Arial"/>
          <w:sz w:val="20"/>
          <w:szCs w:val="20"/>
          <w:lang w:val="en-AU"/>
        </w:rPr>
        <w:t xml:space="preserve">Subsection 9(1) of the </w:t>
      </w:r>
      <w:r w:rsidRPr="00761597">
        <w:rPr>
          <w:rFonts w:ascii="Arial" w:hAnsi="Arial" w:cs="Arial"/>
          <w:i/>
          <w:sz w:val="20"/>
          <w:szCs w:val="20"/>
          <w:lang w:val="en-AU"/>
        </w:rPr>
        <w:t>Human Rights (Parliamentary Scrutiny) Act 2011</w:t>
      </w:r>
      <w:r w:rsidRPr="00761597">
        <w:rPr>
          <w:rFonts w:ascii="Arial" w:hAnsi="Arial" w:cs="Arial"/>
          <w:sz w:val="20"/>
          <w:szCs w:val="20"/>
          <w:lang w:val="en-AU"/>
        </w:rPr>
        <w:t xml:space="preserve"> requires the rule</w:t>
      </w:r>
      <w:r w:rsidR="00A257B5" w:rsidRPr="00761597">
        <w:rPr>
          <w:rFonts w:ascii="Arial" w:hAnsi="Arial" w:cs="Arial"/>
          <w:sz w:val="20"/>
          <w:szCs w:val="20"/>
          <w:lang w:val="en-AU"/>
        </w:rPr>
        <w:t>-</w:t>
      </w:r>
      <w:r w:rsidRPr="00761597">
        <w:rPr>
          <w:rFonts w:ascii="Arial" w:hAnsi="Arial" w:cs="Arial"/>
          <w:sz w:val="20"/>
          <w:szCs w:val="20"/>
          <w:lang w:val="en-AU"/>
        </w:rPr>
        <w:t xml:space="preserve">maker in relation to a legislative instrument to which section 42 (disallowance) of the </w:t>
      </w:r>
      <w:r w:rsidRPr="00761597">
        <w:rPr>
          <w:rFonts w:ascii="Arial" w:hAnsi="Arial" w:cs="Arial"/>
          <w:i/>
          <w:sz w:val="20"/>
          <w:szCs w:val="20"/>
          <w:lang w:val="en-AU"/>
        </w:rPr>
        <w:t xml:space="preserve">Legislative Instruments Act 2003 </w:t>
      </w:r>
      <w:r w:rsidRPr="00761597">
        <w:rPr>
          <w:rFonts w:ascii="Arial" w:hAnsi="Arial" w:cs="Arial"/>
          <w:sz w:val="20"/>
          <w:szCs w:val="20"/>
          <w:lang w:val="en-AU"/>
        </w:rPr>
        <w:t xml:space="preserve">(the LIA) applies to cause a statement of compatibility </w:t>
      </w:r>
      <w:r w:rsidR="00A257B5" w:rsidRPr="00761597">
        <w:rPr>
          <w:rFonts w:ascii="Arial" w:hAnsi="Arial" w:cs="Arial"/>
          <w:sz w:val="20"/>
          <w:szCs w:val="20"/>
          <w:lang w:val="en-AU"/>
        </w:rPr>
        <w:t xml:space="preserve">with human rights </w:t>
      </w:r>
      <w:r w:rsidRPr="00761597">
        <w:rPr>
          <w:rFonts w:ascii="Arial" w:hAnsi="Arial" w:cs="Arial"/>
          <w:sz w:val="20"/>
          <w:szCs w:val="20"/>
          <w:lang w:val="en-AU"/>
        </w:rPr>
        <w:t>to be prepared in respect of that legislative instrument.</w:t>
      </w:r>
    </w:p>
    <w:p w:rsidR="00CA5E11" w:rsidRPr="00761597" w:rsidRDefault="00CA5E11" w:rsidP="001C262D">
      <w:pPr>
        <w:jc w:val="both"/>
        <w:rPr>
          <w:rFonts w:ascii="Arial" w:hAnsi="Arial" w:cs="Arial"/>
          <w:sz w:val="20"/>
          <w:szCs w:val="20"/>
          <w:lang w:val="en-AU"/>
        </w:rPr>
      </w:pPr>
    </w:p>
    <w:p w:rsidR="00CA5E11" w:rsidRPr="00761597" w:rsidRDefault="00CA5E11" w:rsidP="001C262D">
      <w:pPr>
        <w:jc w:val="both"/>
        <w:rPr>
          <w:rFonts w:ascii="Arial" w:hAnsi="Arial" w:cs="Arial"/>
          <w:sz w:val="20"/>
          <w:szCs w:val="20"/>
          <w:lang w:val="en-AU"/>
        </w:rPr>
      </w:pPr>
      <w:r w:rsidRPr="00761597">
        <w:rPr>
          <w:rFonts w:ascii="Arial" w:hAnsi="Arial" w:cs="Arial"/>
          <w:sz w:val="20"/>
          <w:szCs w:val="20"/>
          <w:lang w:val="en-AU"/>
        </w:rPr>
        <w:t xml:space="preserve">The </w:t>
      </w:r>
      <w:r w:rsidR="007937E7">
        <w:rPr>
          <w:rFonts w:ascii="Arial" w:hAnsi="Arial" w:cs="Arial"/>
          <w:sz w:val="20"/>
          <w:szCs w:val="20"/>
          <w:lang w:val="en-AU"/>
        </w:rPr>
        <w:t>Variation Instrument is</w:t>
      </w:r>
      <w:r w:rsidRPr="00761597">
        <w:rPr>
          <w:rFonts w:ascii="Arial" w:hAnsi="Arial" w:cs="Arial"/>
          <w:sz w:val="20"/>
          <w:szCs w:val="20"/>
          <w:lang w:val="en-AU"/>
        </w:rPr>
        <w:t xml:space="preserve"> a legislative instrument that is subject to disallowance under section 42 of the LIA.</w:t>
      </w:r>
    </w:p>
    <w:p w:rsidR="00CA5E11" w:rsidRPr="00761597" w:rsidRDefault="00CA5E11" w:rsidP="001C262D">
      <w:pPr>
        <w:jc w:val="both"/>
        <w:rPr>
          <w:rFonts w:ascii="Arial" w:hAnsi="Arial" w:cs="Arial"/>
          <w:sz w:val="20"/>
          <w:szCs w:val="20"/>
          <w:lang w:val="en-AU"/>
        </w:rPr>
      </w:pPr>
    </w:p>
    <w:p w:rsidR="00CA5E11" w:rsidRPr="00761597" w:rsidRDefault="00CA5E11" w:rsidP="001C262D">
      <w:pPr>
        <w:jc w:val="both"/>
        <w:rPr>
          <w:rFonts w:ascii="Arial" w:hAnsi="Arial" w:cs="Arial"/>
          <w:b/>
          <w:sz w:val="20"/>
          <w:szCs w:val="20"/>
          <w:lang w:val="en-AU"/>
        </w:rPr>
      </w:pPr>
      <w:r w:rsidRPr="00761597">
        <w:rPr>
          <w:rFonts w:ascii="Arial" w:hAnsi="Arial" w:cs="Arial"/>
          <w:b/>
          <w:sz w:val="20"/>
          <w:szCs w:val="20"/>
          <w:lang w:val="en-AU"/>
        </w:rPr>
        <w:t>Human Rights Implications</w:t>
      </w:r>
    </w:p>
    <w:p w:rsidR="00CA5E11" w:rsidRPr="00761597" w:rsidRDefault="00CA5E11" w:rsidP="001C262D">
      <w:pPr>
        <w:jc w:val="both"/>
        <w:rPr>
          <w:rFonts w:ascii="Arial" w:hAnsi="Arial" w:cs="Arial"/>
          <w:sz w:val="20"/>
          <w:szCs w:val="20"/>
          <w:lang w:val="en-AU"/>
        </w:rPr>
      </w:pPr>
    </w:p>
    <w:p w:rsidR="00CA5E11" w:rsidRPr="00761597" w:rsidRDefault="00CA5E11" w:rsidP="001C262D">
      <w:pPr>
        <w:jc w:val="both"/>
        <w:rPr>
          <w:rFonts w:ascii="Arial" w:hAnsi="Arial" w:cs="Arial"/>
          <w:sz w:val="20"/>
          <w:szCs w:val="20"/>
          <w:lang w:val="en-AU"/>
        </w:rPr>
      </w:pPr>
      <w:r w:rsidRPr="00761597">
        <w:rPr>
          <w:rFonts w:ascii="Arial" w:hAnsi="Arial" w:cs="Arial"/>
          <w:sz w:val="20"/>
          <w:szCs w:val="20"/>
          <w:lang w:val="en-AU"/>
        </w:rPr>
        <w:t xml:space="preserve">The </w:t>
      </w:r>
      <w:r w:rsidR="007937E7">
        <w:rPr>
          <w:rFonts w:ascii="Arial" w:hAnsi="Arial" w:cs="Arial"/>
          <w:sz w:val="20"/>
          <w:szCs w:val="20"/>
          <w:lang w:val="en-AU"/>
        </w:rPr>
        <w:t>Variation Instrument</w:t>
      </w:r>
      <w:r w:rsidRPr="00761597">
        <w:rPr>
          <w:rFonts w:ascii="Arial" w:hAnsi="Arial" w:cs="Arial"/>
          <w:sz w:val="20"/>
          <w:szCs w:val="20"/>
          <w:lang w:val="en-AU"/>
        </w:rPr>
        <w:t xml:space="preserve"> do</w:t>
      </w:r>
      <w:r w:rsidR="007937E7">
        <w:rPr>
          <w:rFonts w:ascii="Arial" w:hAnsi="Arial" w:cs="Arial"/>
          <w:sz w:val="20"/>
          <w:szCs w:val="20"/>
          <w:lang w:val="en-AU"/>
        </w:rPr>
        <w:t>es</w:t>
      </w:r>
      <w:r w:rsidRPr="00761597">
        <w:rPr>
          <w:rFonts w:ascii="Arial" w:hAnsi="Arial" w:cs="Arial"/>
          <w:sz w:val="20"/>
          <w:szCs w:val="20"/>
          <w:lang w:val="en-AU"/>
        </w:rPr>
        <w:t xml:space="preserve"> not engage any of the applicable rights or freedoms.</w:t>
      </w:r>
    </w:p>
    <w:p w:rsidR="00CA5E11" w:rsidRPr="00761597" w:rsidRDefault="00CA5E11" w:rsidP="001C262D">
      <w:pPr>
        <w:jc w:val="both"/>
        <w:rPr>
          <w:rFonts w:ascii="Arial" w:hAnsi="Arial" w:cs="Arial"/>
          <w:sz w:val="20"/>
          <w:szCs w:val="20"/>
          <w:lang w:val="en-AU"/>
        </w:rPr>
      </w:pPr>
    </w:p>
    <w:p w:rsidR="007937E7" w:rsidRPr="00761597" w:rsidRDefault="00CA5E11" w:rsidP="001C262D">
      <w:pPr>
        <w:jc w:val="both"/>
        <w:rPr>
          <w:rFonts w:ascii="Arial" w:hAnsi="Arial" w:cs="Arial"/>
          <w:b/>
          <w:sz w:val="20"/>
          <w:szCs w:val="20"/>
          <w:lang w:val="en-AU"/>
        </w:rPr>
      </w:pPr>
      <w:r w:rsidRPr="00761597">
        <w:rPr>
          <w:rFonts w:ascii="Arial" w:hAnsi="Arial" w:cs="Arial"/>
          <w:b/>
          <w:sz w:val="20"/>
          <w:szCs w:val="20"/>
          <w:lang w:val="en-AU"/>
        </w:rPr>
        <w:t>Conclusion</w:t>
      </w:r>
    </w:p>
    <w:p w:rsidR="000F13E8" w:rsidRDefault="000F13E8" w:rsidP="00E51800">
      <w:pPr>
        <w:jc w:val="both"/>
        <w:rPr>
          <w:rFonts w:ascii="Arial" w:hAnsi="Arial" w:cs="Arial"/>
          <w:sz w:val="20"/>
          <w:szCs w:val="20"/>
          <w:lang w:val="en-AU"/>
        </w:rPr>
      </w:pPr>
    </w:p>
    <w:p w:rsidR="002B0ACA" w:rsidRPr="00761597" w:rsidRDefault="00CA5E11" w:rsidP="00E51800">
      <w:pPr>
        <w:jc w:val="both"/>
        <w:rPr>
          <w:rFonts w:ascii="Arial" w:hAnsi="Arial" w:cs="Arial"/>
          <w:sz w:val="20"/>
          <w:szCs w:val="20"/>
          <w:lang w:val="en-AU"/>
        </w:rPr>
      </w:pPr>
      <w:r w:rsidRPr="00761597">
        <w:rPr>
          <w:rFonts w:ascii="Arial" w:hAnsi="Arial" w:cs="Arial"/>
          <w:sz w:val="20"/>
          <w:szCs w:val="20"/>
          <w:lang w:val="en-AU"/>
        </w:rPr>
        <w:t xml:space="preserve">The </w:t>
      </w:r>
      <w:r w:rsidR="007937E7">
        <w:rPr>
          <w:rFonts w:ascii="Arial" w:hAnsi="Arial" w:cs="Arial"/>
          <w:sz w:val="20"/>
          <w:szCs w:val="20"/>
          <w:lang w:val="en-AU"/>
        </w:rPr>
        <w:t>Variation Instrument</w:t>
      </w:r>
      <w:r w:rsidRPr="00761597">
        <w:rPr>
          <w:rFonts w:ascii="Arial" w:hAnsi="Arial" w:cs="Arial"/>
          <w:sz w:val="20"/>
          <w:szCs w:val="20"/>
          <w:lang w:val="en-AU"/>
        </w:rPr>
        <w:t xml:space="preserve"> </w:t>
      </w:r>
      <w:r w:rsidR="007937E7">
        <w:rPr>
          <w:rFonts w:ascii="Arial" w:hAnsi="Arial" w:cs="Arial"/>
          <w:sz w:val="20"/>
          <w:szCs w:val="20"/>
          <w:lang w:val="en-AU"/>
        </w:rPr>
        <w:t xml:space="preserve">is </w:t>
      </w:r>
      <w:r w:rsidRPr="00761597">
        <w:rPr>
          <w:rFonts w:ascii="Arial" w:hAnsi="Arial" w:cs="Arial"/>
          <w:sz w:val="20"/>
          <w:szCs w:val="20"/>
          <w:lang w:val="en-AU"/>
        </w:rPr>
        <w:t xml:space="preserve">compatible with human rights as </w:t>
      </w:r>
      <w:r w:rsidR="000F13E8">
        <w:rPr>
          <w:rFonts w:ascii="Arial" w:hAnsi="Arial" w:cs="Arial"/>
          <w:sz w:val="20"/>
          <w:szCs w:val="20"/>
          <w:lang w:val="en-AU"/>
        </w:rPr>
        <w:t>it</w:t>
      </w:r>
      <w:r w:rsidRPr="00761597">
        <w:rPr>
          <w:rFonts w:ascii="Arial" w:hAnsi="Arial" w:cs="Arial"/>
          <w:sz w:val="20"/>
          <w:szCs w:val="20"/>
          <w:lang w:val="en-AU"/>
        </w:rPr>
        <w:t xml:space="preserve"> do</w:t>
      </w:r>
      <w:r w:rsidR="000F13E8">
        <w:rPr>
          <w:rFonts w:ascii="Arial" w:hAnsi="Arial" w:cs="Arial"/>
          <w:sz w:val="20"/>
          <w:szCs w:val="20"/>
          <w:lang w:val="en-AU"/>
        </w:rPr>
        <w:t>es</w:t>
      </w:r>
      <w:r w:rsidRPr="00761597">
        <w:rPr>
          <w:rFonts w:ascii="Arial" w:hAnsi="Arial" w:cs="Arial"/>
          <w:sz w:val="20"/>
          <w:szCs w:val="20"/>
          <w:lang w:val="en-AU"/>
        </w:rPr>
        <w:t xml:space="preserve"> not raise any human rights issues.</w:t>
      </w:r>
    </w:p>
    <w:sectPr w:rsidR="002B0ACA" w:rsidRPr="00761597" w:rsidSect="000907DE">
      <w:headerReference w:type="even" r:id="rId16"/>
      <w:headerReference w:type="default" r:id="rId17"/>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97" w:rsidRDefault="006B7C97">
      <w:r>
        <w:separator/>
      </w:r>
    </w:p>
  </w:endnote>
  <w:endnote w:type="continuationSeparator" w:id="0">
    <w:p w:rsidR="006B7C97" w:rsidRDefault="006B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55" w:rsidRDefault="00F31155" w:rsidP="0036213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55" w:rsidRDefault="00F31155" w:rsidP="00B32F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97" w:rsidRDefault="006B7C97">
      <w:r>
        <w:separator/>
      </w:r>
    </w:p>
  </w:footnote>
  <w:footnote w:type="continuationSeparator" w:id="0">
    <w:p w:rsidR="006B7C97" w:rsidRDefault="006B7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55" w:rsidRDefault="00F31155" w:rsidP="00A844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1155" w:rsidRDefault="00F31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55" w:rsidRDefault="00F31155" w:rsidP="00A13E1F">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5392B">
      <w:rPr>
        <w:rStyle w:val="PageNumber"/>
        <w:noProof/>
      </w:rPr>
      <w:t>8</w:t>
    </w:r>
    <w:r>
      <w:rPr>
        <w:rStyle w:val="PageNumber"/>
      </w:rPr>
      <w:fldChar w:fldCharType="end"/>
    </w:r>
  </w:p>
  <w:p w:rsidR="00F31155" w:rsidRDefault="00F31155" w:rsidP="00362134">
    <w:pPr>
      <w:pStyle w:val="Header"/>
      <w:jc w:val="center"/>
      <w:rPr>
        <w:b/>
        <w:sz w:val="32"/>
        <w:szCs w:val="32"/>
        <w:lang w:val="en-AU"/>
      </w:rPr>
    </w:pPr>
  </w:p>
  <w:p w:rsidR="00F31155" w:rsidRDefault="00F31155" w:rsidP="00E72F2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B85848"/>
    <w:lvl w:ilvl="0">
      <w:numFmt w:val="bullet"/>
      <w:lvlText w:val="*"/>
      <w:lvlJc w:val="left"/>
    </w:lvl>
  </w:abstractNum>
  <w:abstractNum w:abstractNumId="1">
    <w:nsid w:val="01485B19"/>
    <w:multiLevelType w:val="hybridMultilevel"/>
    <w:tmpl w:val="30E6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543054"/>
    <w:multiLevelType w:val="hybridMultilevel"/>
    <w:tmpl w:val="71D0A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753BD7"/>
    <w:multiLevelType w:val="hybridMultilevel"/>
    <w:tmpl w:val="B4D0127A"/>
    <w:lvl w:ilvl="0" w:tplc="FE9EAA6A">
      <w:start w:val="1"/>
      <w:numFmt w:val="bullet"/>
      <w:lvlText w:val="&gt;"/>
      <w:lvlJc w:val="left"/>
      <w:pPr>
        <w:ind w:left="930" w:hanging="57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0D6789"/>
    <w:multiLevelType w:val="hybridMultilevel"/>
    <w:tmpl w:val="8B5A9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F5F48"/>
    <w:multiLevelType w:val="hybridMultilevel"/>
    <w:tmpl w:val="224E6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721B58"/>
    <w:multiLevelType w:val="hybridMultilevel"/>
    <w:tmpl w:val="F900403E"/>
    <w:lvl w:ilvl="0" w:tplc="7CF2ED16">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E65676"/>
    <w:multiLevelType w:val="hybridMultilevel"/>
    <w:tmpl w:val="60BA2F6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E94416"/>
    <w:multiLevelType w:val="hybridMultilevel"/>
    <w:tmpl w:val="A7222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4C2FCA"/>
    <w:multiLevelType w:val="hybridMultilevel"/>
    <w:tmpl w:val="D0D4EE14"/>
    <w:lvl w:ilvl="0" w:tplc="EA229830">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FFE43E5"/>
    <w:multiLevelType w:val="hybridMultilevel"/>
    <w:tmpl w:val="1B8C26CA"/>
    <w:lvl w:ilvl="0" w:tplc="36E0A874">
      <w:start w:val="2"/>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2333B0"/>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5E40709"/>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A211B0C"/>
    <w:multiLevelType w:val="hybridMultilevel"/>
    <w:tmpl w:val="C30C4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7A7BBC"/>
    <w:multiLevelType w:val="hybridMultilevel"/>
    <w:tmpl w:val="4108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B76651"/>
    <w:multiLevelType w:val="hybridMultilevel"/>
    <w:tmpl w:val="0D2CB68C"/>
    <w:lvl w:ilvl="0" w:tplc="44D64128">
      <w:start w:val="1"/>
      <w:numFmt w:val="bullet"/>
      <w:lvlText w:val="˃"/>
      <w:lvlJc w:val="left"/>
      <w:pPr>
        <w:ind w:left="720" w:hanging="360"/>
      </w:pPr>
      <w:rPr>
        <w:rFonts w:ascii="Arial" w:hAnsi="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3745099"/>
    <w:multiLevelType w:val="hybridMultilevel"/>
    <w:tmpl w:val="8E2CB2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256963CE"/>
    <w:multiLevelType w:val="hybridMultilevel"/>
    <w:tmpl w:val="C470AEA8"/>
    <w:lvl w:ilvl="0" w:tplc="015EAC18">
      <w:start w:val="1"/>
      <w:numFmt w:val="lowerLetter"/>
      <w:lvlText w:val="(%1)"/>
      <w:lvlJc w:val="left"/>
      <w:pPr>
        <w:ind w:left="1140" w:hanging="57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8">
    <w:nsid w:val="303B1455"/>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3E00E1"/>
    <w:multiLevelType w:val="hybridMultilevel"/>
    <w:tmpl w:val="AE603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0573EEC"/>
    <w:multiLevelType w:val="hybridMultilevel"/>
    <w:tmpl w:val="4A8098DE"/>
    <w:lvl w:ilvl="0" w:tplc="220A420C">
      <w:numFmt w:val="bullet"/>
      <w:lvlText w:val=""/>
      <w:lvlJc w:val="left"/>
      <w:pPr>
        <w:ind w:left="930" w:hanging="57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C93731"/>
    <w:multiLevelType w:val="hybridMultilevel"/>
    <w:tmpl w:val="FD52E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204A19"/>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2A1F7F"/>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81A499B"/>
    <w:multiLevelType w:val="hybridMultilevel"/>
    <w:tmpl w:val="10D63E88"/>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844504"/>
    <w:multiLevelType w:val="hybridMultilevel"/>
    <w:tmpl w:val="CD5001B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2F6067"/>
    <w:multiLevelType w:val="hybridMultilevel"/>
    <w:tmpl w:val="590E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FA0A30"/>
    <w:multiLevelType w:val="hybridMultilevel"/>
    <w:tmpl w:val="13249442"/>
    <w:lvl w:ilvl="0" w:tplc="CCD47F66">
      <w:numFmt w:val="bullet"/>
      <w:lvlText w:val="•"/>
      <w:lvlJc w:val="left"/>
      <w:pPr>
        <w:ind w:left="930" w:hanging="57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0953DF"/>
    <w:multiLevelType w:val="hybridMultilevel"/>
    <w:tmpl w:val="C614A660"/>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1DB7A66"/>
    <w:multiLevelType w:val="hybridMultilevel"/>
    <w:tmpl w:val="BDD29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B373C8"/>
    <w:multiLevelType w:val="hybridMultilevel"/>
    <w:tmpl w:val="464C5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A6699B"/>
    <w:multiLevelType w:val="hybridMultilevel"/>
    <w:tmpl w:val="EE8C2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A7A359D"/>
    <w:multiLevelType w:val="hybridMultilevel"/>
    <w:tmpl w:val="12DE2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AAE2163"/>
    <w:multiLevelType w:val="hybridMultilevel"/>
    <w:tmpl w:val="366E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CAE3D93"/>
    <w:multiLevelType w:val="hybridMultilevel"/>
    <w:tmpl w:val="CCFC7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602317"/>
    <w:multiLevelType w:val="hybridMultilevel"/>
    <w:tmpl w:val="91CA8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5E6CA1"/>
    <w:multiLevelType w:val="hybridMultilevel"/>
    <w:tmpl w:val="4EE40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36F7434"/>
    <w:multiLevelType w:val="hybridMultilevel"/>
    <w:tmpl w:val="69A2D4FC"/>
    <w:lvl w:ilvl="0" w:tplc="0C090001">
      <w:start w:val="1"/>
      <w:numFmt w:val="bullet"/>
      <w:lvlText w:val=""/>
      <w:lvlJc w:val="left"/>
      <w:pPr>
        <w:ind w:left="720" w:hanging="360"/>
      </w:pPr>
      <w:rPr>
        <w:rFonts w:ascii="Symbol" w:hAnsi="Symbol"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4DD4708"/>
    <w:multiLevelType w:val="hybridMultilevel"/>
    <w:tmpl w:val="7818CD1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6F92ECA"/>
    <w:multiLevelType w:val="hybridMultilevel"/>
    <w:tmpl w:val="D46826E8"/>
    <w:lvl w:ilvl="0" w:tplc="375E905E">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0">
    <w:nsid w:val="70582E89"/>
    <w:multiLevelType w:val="hybridMultilevel"/>
    <w:tmpl w:val="D4A0960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6E60B8"/>
    <w:multiLevelType w:val="hybridMultilevel"/>
    <w:tmpl w:val="92E86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201B9F"/>
    <w:multiLevelType w:val="hybridMultilevel"/>
    <w:tmpl w:val="B396FFF2"/>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29"/>
  </w:num>
  <w:num w:numId="3">
    <w:abstractNumId w:val="35"/>
  </w:num>
  <w:num w:numId="4">
    <w:abstractNumId w:val="4"/>
  </w:num>
  <w:num w:numId="5">
    <w:abstractNumId w:val="30"/>
  </w:num>
  <w:num w:numId="6">
    <w:abstractNumId w:val="0"/>
    <w:lvlOverride w:ilvl="0">
      <w:lvl w:ilvl="0">
        <w:numFmt w:val="bullet"/>
        <w:lvlText w:val="•"/>
        <w:legacy w:legacy="1" w:legacySpace="0" w:legacyIndent="0"/>
        <w:lvlJc w:val="left"/>
        <w:rPr>
          <w:rFonts w:ascii="Helv" w:hAnsi="Helv" w:hint="default"/>
        </w:rPr>
      </w:lvl>
    </w:lvlOverride>
  </w:num>
  <w:num w:numId="7">
    <w:abstractNumId w:val="38"/>
  </w:num>
  <w:num w:numId="8">
    <w:abstractNumId w:val="22"/>
  </w:num>
  <w:num w:numId="9">
    <w:abstractNumId w:val="23"/>
  </w:num>
  <w:num w:numId="10">
    <w:abstractNumId w:val="11"/>
  </w:num>
  <w:num w:numId="11">
    <w:abstractNumId w:val="18"/>
  </w:num>
  <w:num w:numId="12">
    <w:abstractNumId w:val="42"/>
  </w:num>
  <w:num w:numId="13">
    <w:abstractNumId w:val="27"/>
  </w:num>
  <w:num w:numId="14">
    <w:abstractNumId w:val="7"/>
  </w:num>
  <w:num w:numId="15">
    <w:abstractNumId w:val="12"/>
  </w:num>
  <w:num w:numId="16">
    <w:abstractNumId w:val="40"/>
  </w:num>
  <w:num w:numId="17">
    <w:abstractNumId w:val="10"/>
  </w:num>
  <w:num w:numId="18">
    <w:abstractNumId w:val="15"/>
  </w:num>
  <w:num w:numId="19">
    <w:abstractNumId w:val="25"/>
  </w:num>
  <w:num w:numId="20">
    <w:abstractNumId w:val="9"/>
  </w:num>
  <w:num w:numId="21">
    <w:abstractNumId w:val="1"/>
  </w:num>
  <w:num w:numId="22">
    <w:abstractNumId w:val="13"/>
  </w:num>
  <w:num w:numId="23">
    <w:abstractNumId w:val="19"/>
  </w:num>
  <w:num w:numId="24">
    <w:abstractNumId w:val="8"/>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1"/>
  </w:num>
  <w:num w:numId="28">
    <w:abstractNumId w:val="17"/>
  </w:num>
  <w:num w:numId="29">
    <w:abstractNumId w:val="16"/>
  </w:num>
  <w:num w:numId="30">
    <w:abstractNumId w:val="39"/>
  </w:num>
  <w:num w:numId="31">
    <w:abstractNumId w:val="14"/>
  </w:num>
  <w:num w:numId="32">
    <w:abstractNumId w:val="33"/>
  </w:num>
  <w:num w:numId="33">
    <w:abstractNumId w:val="5"/>
  </w:num>
  <w:num w:numId="34">
    <w:abstractNumId w:val="36"/>
  </w:num>
  <w:num w:numId="35">
    <w:abstractNumId w:val="26"/>
  </w:num>
  <w:num w:numId="36">
    <w:abstractNumId w:val="20"/>
  </w:num>
  <w:num w:numId="37">
    <w:abstractNumId w:val="3"/>
  </w:num>
  <w:num w:numId="38">
    <w:abstractNumId w:val="28"/>
  </w:num>
  <w:num w:numId="39">
    <w:abstractNumId w:val="37"/>
  </w:num>
  <w:num w:numId="40">
    <w:abstractNumId w:val="2"/>
  </w:num>
  <w:num w:numId="41">
    <w:abstractNumId w:val="6"/>
  </w:num>
  <w:num w:numId="42">
    <w:abstractNumId w:val="24"/>
  </w:num>
  <w:num w:numId="43">
    <w:abstractNumId w:val="2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22"/>
    <w:rsid w:val="0000300B"/>
    <w:rsid w:val="0000334E"/>
    <w:rsid w:val="00005643"/>
    <w:rsid w:val="00007C8D"/>
    <w:rsid w:val="00011F32"/>
    <w:rsid w:val="00016BA2"/>
    <w:rsid w:val="000208D2"/>
    <w:rsid w:val="00023C08"/>
    <w:rsid w:val="00025D13"/>
    <w:rsid w:val="0003025D"/>
    <w:rsid w:val="00032B32"/>
    <w:rsid w:val="00036086"/>
    <w:rsid w:val="00040B05"/>
    <w:rsid w:val="0004274A"/>
    <w:rsid w:val="00042D4C"/>
    <w:rsid w:val="00045264"/>
    <w:rsid w:val="000460F8"/>
    <w:rsid w:val="00051A91"/>
    <w:rsid w:val="00051F7A"/>
    <w:rsid w:val="00052DB6"/>
    <w:rsid w:val="0005491A"/>
    <w:rsid w:val="000609D9"/>
    <w:rsid w:val="00061A05"/>
    <w:rsid w:val="00063BB4"/>
    <w:rsid w:val="00065340"/>
    <w:rsid w:val="0007071C"/>
    <w:rsid w:val="00070A52"/>
    <w:rsid w:val="00072306"/>
    <w:rsid w:val="00072549"/>
    <w:rsid w:val="000727E2"/>
    <w:rsid w:val="00073B86"/>
    <w:rsid w:val="00074CB2"/>
    <w:rsid w:val="00084468"/>
    <w:rsid w:val="00084D8E"/>
    <w:rsid w:val="000907DE"/>
    <w:rsid w:val="00091A07"/>
    <w:rsid w:val="00095E28"/>
    <w:rsid w:val="00096FB8"/>
    <w:rsid w:val="000A0E4B"/>
    <w:rsid w:val="000A2AE5"/>
    <w:rsid w:val="000A3641"/>
    <w:rsid w:val="000A3F47"/>
    <w:rsid w:val="000A4D28"/>
    <w:rsid w:val="000A5293"/>
    <w:rsid w:val="000A59BE"/>
    <w:rsid w:val="000A6A9B"/>
    <w:rsid w:val="000A7A3F"/>
    <w:rsid w:val="000B1051"/>
    <w:rsid w:val="000B193B"/>
    <w:rsid w:val="000B2131"/>
    <w:rsid w:val="000B3A34"/>
    <w:rsid w:val="000B3F4F"/>
    <w:rsid w:val="000B6B77"/>
    <w:rsid w:val="000C0552"/>
    <w:rsid w:val="000C14FE"/>
    <w:rsid w:val="000C2BDB"/>
    <w:rsid w:val="000C2DC3"/>
    <w:rsid w:val="000C3067"/>
    <w:rsid w:val="000C489F"/>
    <w:rsid w:val="000C7244"/>
    <w:rsid w:val="000D00A5"/>
    <w:rsid w:val="000D02FC"/>
    <w:rsid w:val="000D1326"/>
    <w:rsid w:val="000D2159"/>
    <w:rsid w:val="000D432B"/>
    <w:rsid w:val="000D4BB5"/>
    <w:rsid w:val="000D4FF8"/>
    <w:rsid w:val="000D68D5"/>
    <w:rsid w:val="000D797B"/>
    <w:rsid w:val="000E312C"/>
    <w:rsid w:val="000E36AE"/>
    <w:rsid w:val="000E3954"/>
    <w:rsid w:val="000E44D2"/>
    <w:rsid w:val="000E7520"/>
    <w:rsid w:val="000E7688"/>
    <w:rsid w:val="000E7BC7"/>
    <w:rsid w:val="000F13E8"/>
    <w:rsid w:val="000F145B"/>
    <w:rsid w:val="000F1F80"/>
    <w:rsid w:val="000F3B8E"/>
    <w:rsid w:val="000F3FFA"/>
    <w:rsid w:val="000F66BE"/>
    <w:rsid w:val="000F6A00"/>
    <w:rsid w:val="000F7B2C"/>
    <w:rsid w:val="000F7DDD"/>
    <w:rsid w:val="001002A8"/>
    <w:rsid w:val="001019FD"/>
    <w:rsid w:val="001037A5"/>
    <w:rsid w:val="001040ED"/>
    <w:rsid w:val="00105943"/>
    <w:rsid w:val="00107C9C"/>
    <w:rsid w:val="00110856"/>
    <w:rsid w:val="00111D3B"/>
    <w:rsid w:val="001127B6"/>
    <w:rsid w:val="00112BE2"/>
    <w:rsid w:val="001130BC"/>
    <w:rsid w:val="00113FC2"/>
    <w:rsid w:val="0011424C"/>
    <w:rsid w:val="00122FA0"/>
    <w:rsid w:val="0012342D"/>
    <w:rsid w:val="001240A3"/>
    <w:rsid w:val="001244AE"/>
    <w:rsid w:val="00124A67"/>
    <w:rsid w:val="00125A68"/>
    <w:rsid w:val="001264EA"/>
    <w:rsid w:val="00130229"/>
    <w:rsid w:val="00131856"/>
    <w:rsid w:val="0013459A"/>
    <w:rsid w:val="00134A4B"/>
    <w:rsid w:val="001358C8"/>
    <w:rsid w:val="00137EBF"/>
    <w:rsid w:val="001403E4"/>
    <w:rsid w:val="00144202"/>
    <w:rsid w:val="00147015"/>
    <w:rsid w:val="00147E05"/>
    <w:rsid w:val="00150898"/>
    <w:rsid w:val="00151660"/>
    <w:rsid w:val="001522E5"/>
    <w:rsid w:val="00152BF9"/>
    <w:rsid w:val="00153F0C"/>
    <w:rsid w:val="00157201"/>
    <w:rsid w:val="001611E0"/>
    <w:rsid w:val="001617F2"/>
    <w:rsid w:val="00161DE7"/>
    <w:rsid w:val="001631C5"/>
    <w:rsid w:val="00165E54"/>
    <w:rsid w:val="00170D27"/>
    <w:rsid w:val="00171504"/>
    <w:rsid w:val="001716D9"/>
    <w:rsid w:val="00175C89"/>
    <w:rsid w:val="00175F46"/>
    <w:rsid w:val="001767FA"/>
    <w:rsid w:val="00176E4D"/>
    <w:rsid w:val="00177AFD"/>
    <w:rsid w:val="001802A8"/>
    <w:rsid w:val="001802C0"/>
    <w:rsid w:val="0018129A"/>
    <w:rsid w:val="00181E1C"/>
    <w:rsid w:val="001847A6"/>
    <w:rsid w:val="00185301"/>
    <w:rsid w:val="001856DC"/>
    <w:rsid w:val="001901D9"/>
    <w:rsid w:val="00191769"/>
    <w:rsid w:val="00191948"/>
    <w:rsid w:val="00193000"/>
    <w:rsid w:val="001939F0"/>
    <w:rsid w:val="00193CCB"/>
    <w:rsid w:val="00193EB6"/>
    <w:rsid w:val="00195CA3"/>
    <w:rsid w:val="00195F6C"/>
    <w:rsid w:val="001A0B8E"/>
    <w:rsid w:val="001A0C51"/>
    <w:rsid w:val="001A2609"/>
    <w:rsid w:val="001A5D71"/>
    <w:rsid w:val="001A730C"/>
    <w:rsid w:val="001B1F63"/>
    <w:rsid w:val="001B30AB"/>
    <w:rsid w:val="001B466C"/>
    <w:rsid w:val="001B58E7"/>
    <w:rsid w:val="001B5A54"/>
    <w:rsid w:val="001B700D"/>
    <w:rsid w:val="001B79DD"/>
    <w:rsid w:val="001C06FE"/>
    <w:rsid w:val="001C262D"/>
    <w:rsid w:val="001C2ADA"/>
    <w:rsid w:val="001C2D26"/>
    <w:rsid w:val="001C7822"/>
    <w:rsid w:val="001D0811"/>
    <w:rsid w:val="001D3D7B"/>
    <w:rsid w:val="001D41EE"/>
    <w:rsid w:val="001E11A4"/>
    <w:rsid w:val="001E2827"/>
    <w:rsid w:val="001E4C38"/>
    <w:rsid w:val="001E504A"/>
    <w:rsid w:val="001E5EF2"/>
    <w:rsid w:val="001F0D48"/>
    <w:rsid w:val="001F1B3D"/>
    <w:rsid w:val="001F375E"/>
    <w:rsid w:val="001F645C"/>
    <w:rsid w:val="001F6F5B"/>
    <w:rsid w:val="002036F3"/>
    <w:rsid w:val="00203DB1"/>
    <w:rsid w:val="002041C8"/>
    <w:rsid w:val="002104D9"/>
    <w:rsid w:val="002108C7"/>
    <w:rsid w:val="00212BDC"/>
    <w:rsid w:val="002137F6"/>
    <w:rsid w:val="00214F91"/>
    <w:rsid w:val="0021591E"/>
    <w:rsid w:val="0021629C"/>
    <w:rsid w:val="002170B0"/>
    <w:rsid w:val="002171A9"/>
    <w:rsid w:val="00221320"/>
    <w:rsid w:val="00221DD3"/>
    <w:rsid w:val="00224650"/>
    <w:rsid w:val="00224F56"/>
    <w:rsid w:val="002259F9"/>
    <w:rsid w:val="00225E40"/>
    <w:rsid w:val="00231AAB"/>
    <w:rsid w:val="00232983"/>
    <w:rsid w:val="00234EF2"/>
    <w:rsid w:val="00236BB5"/>
    <w:rsid w:val="00237298"/>
    <w:rsid w:val="002378FB"/>
    <w:rsid w:val="002406D2"/>
    <w:rsid w:val="002419E7"/>
    <w:rsid w:val="00242911"/>
    <w:rsid w:val="00242A7B"/>
    <w:rsid w:val="00245D33"/>
    <w:rsid w:val="00246998"/>
    <w:rsid w:val="002520E1"/>
    <w:rsid w:val="002546FC"/>
    <w:rsid w:val="00257897"/>
    <w:rsid w:val="00260D08"/>
    <w:rsid w:val="00262777"/>
    <w:rsid w:val="002631B5"/>
    <w:rsid w:val="0026726C"/>
    <w:rsid w:val="00272042"/>
    <w:rsid w:val="00272394"/>
    <w:rsid w:val="00272903"/>
    <w:rsid w:val="00275CCC"/>
    <w:rsid w:val="00276EAE"/>
    <w:rsid w:val="00277A54"/>
    <w:rsid w:val="00277B95"/>
    <w:rsid w:val="002806E5"/>
    <w:rsid w:val="002815AE"/>
    <w:rsid w:val="00281C06"/>
    <w:rsid w:val="00281E6D"/>
    <w:rsid w:val="00282007"/>
    <w:rsid w:val="002840DE"/>
    <w:rsid w:val="0029141C"/>
    <w:rsid w:val="00293E33"/>
    <w:rsid w:val="00293EA0"/>
    <w:rsid w:val="0029459F"/>
    <w:rsid w:val="00294E1F"/>
    <w:rsid w:val="00296E82"/>
    <w:rsid w:val="002A1427"/>
    <w:rsid w:val="002A23F8"/>
    <w:rsid w:val="002A4EDD"/>
    <w:rsid w:val="002A60CE"/>
    <w:rsid w:val="002A6D08"/>
    <w:rsid w:val="002B0ACA"/>
    <w:rsid w:val="002B2544"/>
    <w:rsid w:val="002B33EF"/>
    <w:rsid w:val="002B3894"/>
    <w:rsid w:val="002B4583"/>
    <w:rsid w:val="002B5972"/>
    <w:rsid w:val="002B79CE"/>
    <w:rsid w:val="002B7A07"/>
    <w:rsid w:val="002C0058"/>
    <w:rsid w:val="002C0956"/>
    <w:rsid w:val="002C1EB2"/>
    <w:rsid w:val="002C247B"/>
    <w:rsid w:val="002C2653"/>
    <w:rsid w:val="002C5DFB"/>
    <w:rsid w:val="002D0747"/>
    <w:rsid w:val="002D0D4B"/>
    <w:rsid w:val="002D6B3F"/>
    <w:rsid w:val="002E0C0E"/>
    <w:rsid w:val="002E1AB3"/>
    <w:rsid w:val="002E1DCA"/>
    <w:rsid w:val="002E1E61"/>
    <w:rsid w:val="002E37B6"/>
    <w:rsid w:val="002E4BAD"/>
    <w:rsid w:val="002E77CA"/>
    <w:rsid w:val="002E7F5F"/>
    <w:rsid w:val="002F0A41"/>
    <w:rsid w:val="002F0B29"/>
    <w:rsid w:val="002F283D"/>
    <w:rsid w:val="002F482C"/>
    <w:rsid w:val="002F4D69"/>
    <w:rsid w:val="002F5478"/>
    <w:rsid w:val="002F63FE"/>
    <w:rsid w:val="002F7391"/>
    <w:rsid w:val="00301425"/>
    <w:rsid w:val="003017BE"/>
    <w:rsid w:val="0030187D"/>
    <w:rsid w:val="00301DC6"/>
    <w:rsid w:val="00301E9E"/>
    <w:rsid w:val="00303130"/>
    <w:rsid w:val="00304947"/>
    <w:rsid w:val="003057AE"/>
    <w:rsid w:val="00305928"/>
    <w:rsid w:val="00311E45"/>
    <w:rsid w:val="0031334B"/>
    <w:rsid w:val="003142A5"/>
    <w:rsid w:val="003144F6"/>
    <w:rsid w:val="00314563"/>
    <w:rsid w:val="003148D4"/>
    <w:rsid w:val="00315BFD"/>
    <w:rsid w:val="00315C2D"/>
    <w:rsid w:val="003164B0"/>
    <w:rsid w:val="00322075"/>
    <w:rsid w:val="00326BE5"/>
    <w:rsid w:val="0032742D"/>
    <w:rsid w:val="003274A8"/>
    <w:rsid w:val="00327D8A"/>
    <w:rsid w:val="0033118F"/>
    <w:rsid w:val="0033639D"/>
    <w:rsid w:val="00336434"/>
    <w:rsid w:val="00337EE5"/>
    <w:rsid w:val="00340EA6"/>
    <w:rsid w:val="00340F08"/>
    <w:rsid w:val="00342B33"/>
    <w:rsid w:val="00343425"/>
    <w:rsid w:val="00343921"/>
    <w:rsid w:val="0034407A"/>
    <w:rsid w:val="00344282"/>
    <w:rsid w:val="0034610D"/>
    <w:rsid w:val="0034741A"/>
    <w:rsid w:val="00351C52"/>
    <w:rsid w:val="003541E8"/>
    <w:rsid w:val="00354A22"/>
    <w:rsid w:val="00357E8B"/>
    <w:rsid w:val="00362134"/>
    <w:rsid w:val="003634DD"/>
    <w:rsid w:val="00363579"/>
    <w:rsid w:val="00363C72"/>
    <w:rsid w:val="00367786"/>
    <w:rsid w:val="00370393"/>
    <w:rsid w:val="00370DB5"/>
    <w:rsid w:val="0037141B"/>
    <w:rsid w:val="0037224D"/>
    <w:rsid w:val="00374AF5"/>
    <w:rsid w:val="00376093"/>
    <w:rsid w:val="00377FB9"/>
    <w:rsid w:val="0038035D"/>
    <w:rsid w:val="00382D1E"/>
    <w:rsid w:val="0038369F"/>
    <w:rsid w:val="00383D7C"/>
    <w:rsid w:val="003879DF"/>
    <w:rsid w:val="00390D0A"/>
    <w:rsid w:val="003955FC"/>
    <w:rsid w:val="00397C1B"/>
    <w:rsid w:val="003A0F7D"/>
    <w:rsid w:val="003A346C"/>
    <w:rsid w:val="003A6993"/>
    <w:rsid w:val="003A6B26"/>
    <w:rsid w:val="003B0803"/>
    <w:rsid w:val="003B0A1E"/>
    <w:rsid w:val="003B0E76"/>
    <w:rsid w:val="003B125F"/>
    <w:rsid w:val="003B1670"/>
    <w:rsid w:val="003B1A98"/>
    <w:rsid w:val="003B324C"/>
    <w:rsid w:val="003B3402"/>
    <w:rsid w:val="003B3D41"/>
    <w:rsid w:val="003B61D0"/>
    <w:rsid w:val="003B767A"/>
    <w:rsid w:val="003C0792"/>
    <w:rsid w:val="003C23DE"/>
    <w:rsid w:val="003C24D0"/>
    <w:rsid w:val="003D1955"/>
    <w:rsid w:val="003D3E11"/>
    <w:rsid w:val="003D4EA5"/>
    <w:rsid w:val="003D5948"/>
    <w:rsid w:val="003D629D"/>
    <w:rsid w:val="003D7D4A"/>
    <w:rsid w:val="003E0537"/>
    <w:rsid w:val="003E1E77"/>
    <w:rsid w:val="003E225E"/>
    <w:rsid w:val="003E22FC"/>
    <w:rsid w:val="003E24EC"/>
    <w:rsid w:val="003E64B7"/>
    <w:rsid w:val="003E7254"/>
    <w:rsid w:val="003F0808"/>
    <w:rsid w:val="003F2116"/>
    <w:rsid w:val="003F2693"/>
    <w:rsid w:val="003F448A"/>
    <w:rsid w:val="003F68EA"/>
    <w:rsid w:val="003F6C2D"/>
    <w:rsid w:val="0040129F"/>
    <w:rsid w:val="00402C1C"/>
    <w:rsid w:val="00402CED"/>
    <w:rsid w:val="00403F51"/>
    <w:rsid w:val="00404E95"/>
    <w:rsid w:val="00405050"/>
    <w:rsid w:val="00406A3E"/>
    <w:rsid w:val="00407B92"/>
    <w:rsid w:val="00411188"/>
    <w:rsid w:val="00415928"/>
    <w:rsid w:val="004261DB"/>
    <w:rsid w:val="004273B8"/>
    <w:rsid w:val="00427D2E"/>
    <w:rsid w:val="0043191F"/>
    <w:rsid w:val="00437CBA"/>
    <w:rsid w:val="004437B3"/>
    <w:rsid w:val="004471CE"/>
    <w:rsid w:val="00450357"/>
    <w:rsid w:val="00452BEB"/>
    <w:rsid w:val="00453A54"/>
    <w:rsid w:val="00454284"/>
    <w:rsid w:val="004546A4"/>
    <w:rsid w:val="004551BE"/>
    <w:rsid w:val="00456404"/>
    <w:rsid w:val="0045700F"/>
    <w:rsid w:val="00464707"/>
    <w:rsid w:val="0046505B"/>
    <w:rsid w:val="00466743"/>
    <w:rsid w:val="00467644"/>
    <w:rsid w:val="00471F3C"/>
    <w:rsid w:val="00476F8B"/>
    <w:rsid w:val="0048134B"/>
    <w:rsid w:val="00481707"/>
    <w:rsid w:val="00481D32"/>
    <w:rsid w:val="004829D0"/>
    <w:rsid w:val="00483852"/>
    <w:rsid w:val="00484221"/>
    <w:rsid w:val="00485136"/>
    <w:rsid w:val="0048765D"/>
    <w:rsid w:val="00491998"/>
    <w:rsid w:val="00491FE4"/>
    <w:rsid w:val="00493C8E"/>
    <w:rsid w:val="004A054B"/>
    <w:rsid w:val="004A0D98"/>
    <w:rsid w:val="004A19A3"/>
    <w:rsid w:val="004A1DBB"/>
    <w:rsid w:val="004A2487"/>
    <w:rsid w:val="004A3F8C"/>
    <w:rsid w:val="004A41A0"/>
    <w:rsid w:val="004A59D9"/>
    <w:rsid w:val="004A69DF"/>
    <w:rsid w:val="004A789E"/>
    <w:rsid w:val="004B0659"/>
    <w:rsid w:val="004B2D77"/>
    <w:rsid w:val="004C24D3"/>
    <w:rsid w:val="004C2506"/>
    <w:rsid w:val="004C27D3"/>
    <w:rsid w:val="004C3CE8"/>
    <w:rsid w:val="004C3FD6"/>
    <w:rsid w:val="004C61EA"/>
    <w:rsid w:val="004D08CC"/>
    <w:rsid w:val="004D1D4C"/>
    <w:rsid w:val="004D2DA3"/>
    <w:rsid w:val="004D372D"/>
    <w:rsid w:val="004D52E9"/>
    <w:rsid w:val="004E0192"/>
    <w:rsid w:val="004E025A"/>
    <w:rsid w:val="004E094F"/>
    <w:rsid w:val="004E35A3"/>
    <w:rsid w:val="004E6C7A"/>
    <w:rsid w:val="004E6E14"/>
    <w:rsid w:val="004F0808"/>
    <w:rsid w:val="004F12D6"/>
    <w:rsid w:val="004F2FDE"/>
    <w:rsid w:val="004F3FEF"/>
    <w:rsid w:val="004F4155"/>
    <w:rsid w:val="004F4BF8"/>
    <w:rsid w:val="004F5088"/>
    <w:rsid w:val="004F5BAE"/>
    <w:rsid w:val="004F641F"/>
    <w:rsid w:val="004F6459"/>
    <w:rsid w:val="004F6821"/>
    <w:rsid w:val="004F6A6B"/>
    <w:rsid w:val="004F72F7"/>
    <w:rsid w:val="00500782"/>
    <w:rsid w:val="00503BDE"/>
    <w:rsid w:val="00503F64"/>
    <w:rsid w:val="00505924"/>
    <w:rsid w:val="00505C16"/>
    <w:rsid w:val="00505DBA"/>
    <w:rsid w:val="00506943"/>
    <w:rsid w:val="00507010"/>
    <w:rsid w:val="00511097"/>
    <w:rsid w:val="00511181"/>
    <w:rsid w:val="00513CDE"/>
    <w:rsid w:val="00514C44"/>
    <w:rsid w:val="00514F0E"/>
    <w:rsid w:val="0052206D"/>
    <w:rsid w:val="0052263F"/>
    <w:rsid w:val="00522C7C"/>
    <w:rsid w:val="00522DC5"/>
    <w:rsid w:val="00522E3D"/>
    <w:rsid w:val="0052325C"/>
    <w:rsid w:val="00524A35"/>
    <w:rsid w:val="00524A47"/>
    <w:rsid w:val="00525AF3"/>
    <w:rsid w:val="00526B39"/>
    <w:rsid w:val="00531B55"/>
    <w:rsid w:val="0053278B"/>
    <w:rsid w:val="0054025E"/>
    <w:rsid w:val="00540F63"/>
    <w:rsid w:val="00540F75"/>
    <w:rsid w:val="0054110B"/>
    <w:rsid w:val="0054415C"/>
    <w:rsid w:val="0054416C"/>
    <w:rsid w:val="00544701"/>
    <w:rsid w:val="00551EE5"/>
    <w:rsid w:val="00554C6C"/>
    <w:rsid w:val="00557A8F"/>
    <w:rsid w:val="005614D6"/>
    <w:rsid w:val="00562BBE"/>
    <w:rsid w:val="00562DAE"/>
    <w:rsid w:val="00564E0D"/>
    <w:rsid w:val="00570FC1"/>
    <w:rsid w:val="005721C5"/>
    <w:rsid w:val="00573732"/>
    <w:rsid w:val="0057385A"/>
    <w:rsid w:val="00574A19"/>
    <w:rsid w:val="00574E59"/>
    <w:rsid w:val="00576D51"/>
    <w:rsid w:val="0057710E"/>
    <w:rsid w:val="00580AC1"/>
    <w:rsid w:val="00581992"/>
    <w:rsid w:val="005836CC"/>
    <w:rsid w:val="005842A4"/>
    <w:rsid w:val="005845F3"/>
    <w:rsid w:val="005855E7"/>
    <w:rsid w:val="005861E6"/>
    <w:rsid w:val="005908D2"/>
    <w:rsid w:val="00591C99"/>
    <w:rsid w:val="00592092"/>
    <w:rsid w:val="00593959"/>
    <w:rsid w:val="005939A7"/>
    <w:rsid w:val="00593AB5"/>
    <w:rsid w:val="005958C1"/>
    <w:rsid w:val="00595E64"/>
    <w:rsid w:val="00597470"/>
    <w:rsid w:val="005A1292"/>
    <w:rsid w:val="005A1FF2"/>
    <w:rsid w:val="005A599B"/>
    <w:rsid w:val="005A64F7"/>
    <w:rsid w:val="005B31FD"/>
    <w:rsid w:val="005C201C"/>
    <w:rsid w:val="005C3AB7"/>
    <w:rsid w:val="005C51F7"/>
    <w:rsid w:val="005C6A6C"/>
    <w:rsid w:val="005D1812"/>
    <w:rsid w:val="005D206A"/>
    <w:rsid w:val="005D456F"/>
    <w:rsid w:val="005D48CA"/>
    <w:rsid w:val="005D5A16"/>
    <w:rsid w:val="005D7632"/>
    <w:rsid w:val="005E0661"/>
    <w:rsid w:val="005E09F7"/>
    <w:rsid w:val="005E306B"/>
    <w:rsid w:val="005E4329"/>
    <w:rsid w:val="005E6B15"/>
    <w:rsid w:val="005F0138"/>
    <w:rsid w:val="005F1118"/>
    <w:rsid w:val="005F23D4"/>
    <w:rsid w:val="005F3083"/>
    <w:rsid w:val="005F4643"/>
    <w:rsid w:val="005F5D29"/>
    <w:rsid w:val="005F68AC"/>
    <w:rsid w:val="005F7F10"/>
    <w:rsid w:val="006009AE"/>
    <w:rsid w:val="00601D0E"/>
    <w:rsid w:val="006046F8"/>
    <w:rsid w:val="00604ECF"/>
    <w:rsid w:val="00605EEE"/>
    <w:rsid w:val="006065D3"/>
    <w:rsid w:val="00606889"/>
    <w:rsid w:val="00607B24"/>
    <w:rsid w:val="006103E3"/>
    <w:rsid w:val="0061493C"/>
    <w:rsid w:val="00615237"/>
    <w:rsid w:val="00617543"/>
    <w:rsid w:val="00621713"/>
    <w:rsid w:val="00624047"/>
    <w:rsid w:val="00626085"/>
    <w:rsid w:val="00626DE6"/>
    <w:rsid w:val="00627040"/>
    <w:rsid w:val="00627621"/>
    <w:rsid w:val="006300DE"/>
    <w:rsid w:val="0063048A"/>
    <w:rsid w:val="00631A55"/>
    <w:rsid w:val="00635547"/>
    <w:rsid w:val="0063614D"/>
    <w:rsid w:val="00640477"/>
    <w:rsid w:val="0064391C"/>
    <w:rsid w:val="006445AD"/>
    <w:rsid w:val="0064732F"/>
    <w:rsid w:val="00647418"/>
    <w:rsid w:val="006502AC"/>
    <w:rsid w:val="00650D31"/>
    <w:rsid w:val="0065257F"/>
    <w:rsid w:val="00652F81"/>
    <w:rsid w:val="006534C6"/>
    <w:rsid w:val="006623F2"/>
    <w:rsid w:val="00662DD9"/>
    <w:rsid w:val="006636A6"/>
    <w:rsid w:val="00663CBD"/>
    <w:rsid w:val="00664DC3"/>
    <w:rsid w:val="00665C05"/>
    <w:rsid w:val="0066629F"/>
    <w:rsid w:val="00667ADE"/>
    <w:rsid w:val="0067397E"/>
    <w:rsid w:val="00675410"/>
    <w:rsid w:val="00681ADC"/>
    <w:rsid w:val="006846A9"/>
    <w:rsid w:val="00687704"/>
    <w:rsid w:val="006A1904"/>
    <w:rsid w:val="006A32AA"/>
    <w:rsid w:val="006A37C3"/>
    <w:rsid w:val="006A44C1"/>
    <w:rsid w:val="006A4999"/>
    <w:rsid w:val="006A5F06"/>
    <w:rsid w:val="006A727F"/>
    <w:rsid w:val="006B28C4"/>
    <w:rsid w:val="006B2F38"/>
    <w:rsid w:val="006B7C97"/>
    <w:rsid w:val="006C60D1"/>
    <w:rsid w:val="006C7D95"/>
    <w:rsid w:val="006D0B5D"/>
    <w:rsid w:val="006D5E01"/>
    <w:rsid w:val="006D71DB"/>
    <w:rsid w:val="006D749A"/>
    <w:rsid w:val="006E00EA"/>
    <w:rsid w:val="006E0975"/>
    <w:rsid w:val="006E0AC6"/>
    <w:rsid w:val="006E1935"/>
    <w:rsid w:val="006E39EC"/>
    <w:rsid w:val="006E5F02"/>
    <w:rsid w:val="006E7459"/>
    <w:rsid w:val="006F011A"/>
    <w:rsid w:val="006F1564"/>
    <w:rsid w:val="006F4C8C"/>
    <w:rsid w:val="006F4D67"/>
    <w:rsid w:val="006F6F0D"/>
    <w:rsid w:val="006F778E"/>
    <w:rsid w:val="006F7A60"/>
    <w:rsid w:val="006F7DE6"/>
    <w:rsid w:val="00700626"/>
    <w:rsid w:val="007022CD"/>
    <w:rsid w:val="00703B41"/>
    <w:rsid w:val="007045F7"/>
    <w:rsid w:val="007055F7"/>
    <w:rsid w:val="00707DCF"/>
    <w:rsid w:val="00707FEF"/>
    <w:rsid w:val="00713A6E"/>
    <w:rsid w:val="00715FD8"/>
    <w:rsid w:val="00717714"/>
    <w:rsid w:val="00720E89"/>
    <w:rsid w:val="00725AA7"/>
    <w:rsid w:val="007273F0"/>
    <w:rsid w:val="00730FDF"/>
    <w:rsid w:val="00732357"/>
    <w:rsid w:val="00735B89"/>
    <w:rsid w:val="007424D8"/>
    <w:rsid w:val="00742EA5"/>
    <w:rsid w:val="00742F88"/>
    <w:rsid w:val="00744673"/>
    <w:rsid w:val="00744FCB"/>
    <w:rsid w:val="00745491"/>
    <w:rsid w:val="00745527"/>
    <w:rsid w:val="007460C3"/>
    <w:rsid w:val="00746205"/>
    <w:rsid w:val="007506D8"/>
    <w:rsid w:val="00750DB6"/>
    <w:rsid w:val="0075392B"/>
    <w:rsid w:val="00755E64"/>
    <w:rsid w:val="00756BEE"/>
    <w:rsid w:val="00757531"/>
    <w:rsid w:val="00760F83"/>
    <w:rsid w:val="00761597"/>
    <w:rsid w:val="00761C8D"/>
    <w:rsid w:val="00764418"/>
    <w:rsid w:val="007645CC"/>
    <w:rsid w:val="00765927"/>
    <w:rsid w:val="007745AD"/>
    <w:rsid w:val="00774617"/>
    <w:rsid w:val="0077543C"/>
    <w:rsid w:val="007762B8"/>
    <w:rsid w:val="00776FB8"/>
    <w:rsid w:val="007800DD"/>
    <w:rsid w:val="00780E42"/>
    <w:rsid w:val="00783639"/>
    <w:rsid w:val="00784997"/>
    <w:rsid w:val="00785F15"/>
    <w:rsid w:val="00787679"/>
    <w:rsid w:val="0079221C"/>
    <w:rsid w:val="007937E7"/>
    <w:rsid w:val="00795990"/>
    <w:rsid w:val="00796B12"/>
    <w:rsid w:val="007A0937"/>
    <w:rsid w:val="007A23D2"/>
    <w:rsid w:val="007A3C29"/>
    <w:rsid w:val="007A5674"/>
    <w:rsid w:val="007A6995"/>
    <w:rsid w:val="007A72F5"/>
    <w:rsid w:val="007B4CDE"/>
    <w:rsid w:val="007C03C6"/>
    <w:rsid w:val="007C08A7"/>
    <w:rsid w:val="007C213F"/>
    <w:rsid w:val="007C2742"/>
    <w:rsid w:val="007C4108"/>
    <w:rsid w:val="007C50ED"/>
    <w:rsid w:val="007C75DA"/>
    <w:rsid w:val="007C7864"/>
    <w:rsid w:val="007C79D1"/>
    <w:rsid w:val="007D0224"/>
    <w:rsid w:val="007E2540"/>
    <w:rsid w:val="007E42E6"/>
    <w:rsid w:val="007E5088"/>
    <w:rsid w:val="007E79B6"/>
    <w:rsid w:val="007F0969"/>
    <w:rsid w:val="007F0F50"/>
    <w:rsid w:val="007F11DC"/>
    <w:rsid w:val="007F504F"/>
    <w:rsid w:val="007F6C6C"/>
    <w:rsid w:val="00800903"/>
    <w:rsid w:val="0080190D"/>
    <w:rsid w:val="00803443"/>
    <w:rsid w:val="00807704"/>
    <w:rsid w:val="00810038"/>
    <w:rsid w:val="00811EA3"/>
    <w:rsid w:val="0081505B"/>
    <w:rsid w:val="008160F0"/>
    <w:rsid w:val="008207A6"/>
    <w:rsid w:val="00821D09"/>
    <w:rsid w:val="0082440D"/>
    <w:rsid w:val="00824C21"/>
    <w:rsid w:val="00825324"/>
    <w:rsid w:val="00833ACD"/>
    <w:rsid w:val="00834D8C"/>
    <w:rsid w:val="00840056"/>
    <w:rsid w:val="008424C7"/>
    <w:rsid w:val="008427C5"/>
    <w:rsid w:val="0084448C"/>
    <w:rsid w:val="00846186"/>
    <w:rsid w:val="00852E1F"/>
    <w:rsid w:val="00854A74"/>
    <w:rsid w:val="00854E1C"/>
    <w:rsid w:val="00855664"/>
    <w:rsid w:val="008565A7"/>
    <w:rsid w:val="008579AF"/>
    <w:rsid w:val="00860498"/>
    <w:rsid w:val="0086194A"/>
    <w:rsid w:val="00861FE4"/>
    <w:rsid w:val="0086440B"/>
    <w:rsid w:val="0086502F"/>
    <w:rsid w:val="00866026"/>
    <w:rsid w:val="008664BE"/>
    <w:rsid w:val="0087052C"/>
    <w:rsid w:val="00870DA8"/>
    <w:rsid w:val="008735CD"/>
    <w:rsid w:val="00875E54"/>
    <w:rsid w:val="00875F47"/>
    <w:rsid w:val="00876233"/>
    <w:rsid w:val="008767B2"/>
    <w:rsid w:val="00887248"/>
    <w:rsid w:val="008872C6"/>
    <w:rsid w:val="00887CC1"/>
    <w:rsid w:val="00890895"/>
    <w:rsid w:val="00892E16"/>
    <w:rsid w:val="00893253"/>
    <w:rsid w:val="008965FB"/>
    <w:rsid w:val="00897680"/>
    <w:rsid w:val="008A0FB0"/>
    <w:rsid w:val="008A16B3"/>
    <w:rsid w:val="008A1D78"/>
    <w:rsid w:val="008A2813"/>
    <w:rsid w:val="008A2EAE"/>
    <w:rsid w:val="008A40F0"/>
    <w:rsid w:val="008A7A77"/>
    <w:rsid w:val="008B006E"/>
    <w:rsid w:val="008B608B"/>
    <w:rsid w:val="008B68A6"/>
    <w:rsid w:val="008C39BD"/>
    <w:rsid w:val="008D0BFC"/>
    <w:rsid w:val="008D1340"/>
    <w:rsid w:val="008D20E8"/>
    <w:rsid w:val="008D70C8"/>
    <w:rsid w:val="008D7AC0"/>
    <w:rsid w:val="008E3968"/>
    <w:rsid w:val="008E49A5"/>
    <w:rsid w:val="008E658A"/>
    <w:rsid w:val="008F0A2F"/>
    <w:rsid w:val="008F0AA0"/>
    <w:rsid w:val="008F1A30"/>
    <w:rsid w:val="008F265A"/>
    <w:rsid w:val="008F268F"/>
    <w:rsid w:val="008F3515"/>
    <w:rsid w:val="008F3CE5"/>
    <w:rsid w:val="009003FF"/>
    <w:rsid w:val="009007A8"/>
    <w:rsid w:val="0090366E"/>
    <w:rsid w:val="00904EB8"/>
    <w:rsid w:val="009156BD"/>
    <w:rsid w:val="00916D7D"/>
    <w:rsid w:val="009175FE"/>
    <w:rsid w:val="009178F5"/>
    <w:rsid w:val="009216F8"/>
    <w:rsid w:val="00923867"/>
    <w:rsid w:val="009252EE"/>
    <w:rsid w:val="00926FB5"/>
    <w:rsid w:val="0092727E"/>
    <w:rsid w:val="009279BC"/>
    <w:rsid w:val="009319D8"/>
    <w:rsid w:val="009333A1"/>
    <w:rsid w:val="00933FDC"/>
    <w:rsid w:val="009345AD"/>
    <w:rsid w:val="00934AC5"/>
    <w:rsid w:val="00934D14"/>
    <w:rsid w:val="00935C10"/>
    <w:rsid w:val="0093648C"/>
    <w:rsid w:val="009365B2"/>
    <w:rsid w:val="00944A58"/>
    <w:rsid w:val="009457DE"/>
    <w:rsid w:val="00946CB6"/>
    <w:rsid w:val="00947063"/>
    <w:rsid w:val="00947EF9"/>
    <w:rsid w:val="00952071"/>
    <w:rsid w:val="009551D2"/>
    <w:rsid w:val="00955E9C"/>
    <w:rsid w:val="00956080"/>
    <w:rsid w:val="0095731A"/>
    <w:rsid w:val="00957BDA"/>
    <w:rsid w:val="00962D6A"/>
    <w:rsid w:val="00963C52"/>
    <w:rsid w:val="009660FA"/>
    <w:rsid w:val="00966614"/>
    <w:rsid w:val="00967803"/>
    <w:rsid w:val="00970DA6"/>
    <w:rsid w:val="009726C9"/>
    <w:rsid w:val="009726DE"/>
    <w:rsid w:val="00975726"/>
    <w:rsid w:val="00980615"/>
    <w:rsid w:val="00981EB4"/>
    <w:rsid w:val="00982211"/>
    <w:rsid w:val="009824A5"/>
    <w:rsid w:val="0098262A"/>
    <w:rsid w:val="00983973"/>
    <w:rsid w:val="009859BF"/>
    <w:rsid w:val="009861A4"/>
    <w:rsid w:val="00986FA1"/>
    <w:rsid w:val="00986FAA"/>
    <w:rsid w:val="00987A1A"/>
    <w:rsid w:val="00990EDA"/>
    <w:rsid w:val="0099442B"/>
    <w:rsid w:val="0099465D"/>
    <w:rsid w:val="0099662E"/>
    <w:rsid w:val="00997E2E"/>
    <w:rsid w:val="009A0C9C"/>
    <w:rsid w:val="009A3374"/>
    <w:rsid w:val="009A3E5C"/>
    <w:rsid w:val="009A4967"/>
    <w:rsid w:val="009A7686"/>
    <w:rsid w:val="009A776B"/>
    <w:rsid w:val="009A7F77"/>
    <w:rsid w:val="009B47B3"/>
    <w:rsid w:val="009B5C59"/>
    <w:rsid w:val="009C0ABD"/>
    <w:rsid w:val="009C0B38"/>
    <w:rsid w:val="009C3B95"/>
    <w:rsid w:val="009C6A28"/>
    <w:rsid w:val="009C6FF8"/>
    <w:rsid w:val="009C7347"/>
    <w:rsid w:val="009D092A"/>
    <w:rsid w:val="009D25B7"/>
    <w:rsid w:val="009D31C6"/>
    <w:rsid w:val="009D3892"/>
    <w:rsid w:val="009D67B7"/>
    <w:rsid w:val="009E0739"/>
    <w:rsid w:val="009E1DD5"/>
    <w:rsid w:val="009E2171"/>
    <w:rsid w:val="009E5237"/>
    <w:rsid w:val="009E6A92"/>
    <w:rsid w:val="009E7C58"/>
    <w:rsid w:val="009F016C"/>
    <w:rsid w:val="009F28F0"/>
    <w:rsid w:val="009F33FC"/>
    <w:rsid w:val="009F3690"/>
    <w:rsid w:val="009F4413"/>
    <w:rsid w:val="009F734F"/>
    <w:rsid w:val="00A00FC6"/>
    <w:rsid w:val="00A02C02"/>
    <w:rsid w:val="00A03B39"/>
    <w:rsid w:val="00A067FA"/>
    <w:rsid w:val="00A10361"/>
    <w:rsid w:val="00A11461"/>
    <w:rsid w:val="00A11F92"/>
    <w:rsid w:val="00A129C2"/>
    <w:rsid w:val="00A1343A"/>
    <w:rsid w:val="00A139DE"/>
    <w:rsid w:val="00A13ACB"/>
    <w:rsid w:val="00A13E1F"/>
    <w:rsid w:val="00A14B5D"/>
    <w:rsid w:val="00A16E47"/>
    <w:rsid w:val="00A2098B"/>
    <w:rsid w:val="00A25216"/>
    <w:rsid w:val="00A257B5"/>
    <w:rsid w:val="00A25DCA"/>
    <w:rsid w:val="00A32B61"/>
    <w:rsid w:val="00A36EA1"/>
    <w:rsid w:val="00A37D63"/>
    <w:rsid w:val="00A4198D"/>
    <w:rsid w:val="00A444FB"/>
    <w:rsid w:val="00A4495C"/>
    <w:rsid w:val="00A45F0C"/>
    <w:rsid w:val="00A47D57"/>
    <w:rsid w:val="00A508D7"/>
    <w:rsid w:val="00A50ABE"/>
    <w:rsid w:val="00A5181E"/>
    <w:rsid w:val="00A52CC1"/>
    <w:rsid w:val="00A577B8"/>
    <w:rsid w:val="00A620CC"/>
    <w:rsid w:val="00A658A9"/>
    <w:rsid w:val="00A66403"/>
    <w:rsid w:val="00A6721C"/>
    <w:rsid w:val="00A67531"/>
    <w:rsid w:val="00A7100B"/>
    <w:rsid w:val="00A7120D"/>
    <w:rsid w:val="00A71AE7"/>
    <w:rsid w:val="00A749D9"/>
    <w:rsid w:val="00A80301"/>
    <w:rsid w:val="00A806FE"/>
    <w:rsid w:val="00A81ABD"/>
    <w:rsid w:val="00A844EF"/>
    <w:rsid w:val="00A868CB"/>
    <w:rsid w:val="00A869A8"/>
    <w:rsid w:val="00A87974"/>
    <w:rsid w:val="00A91E45"/>
    <w:rsid w:val="00A94AEF"/>
    <w:rsid w:val="00A9565C"/>
    <w:rsid w:val="00A9794D"/>
    <w:rsid w:val="00AA09DF"/>
    <w:rsid w:val="00AA141F"/>
    <w:rsid w:val="00AA2FE2"/>
    <w:rsid w:val="00AA3188"/>
    <w:rsid w:val="00AA4283"/>
    <w:rsid w:val="00AA4E6A"/>
    <w:rsid w:val="00AA4FD0"/>
    <w:rsid w:val="00AA575B"/>
    <w:rsid w:val="00AA7BC0"/>
    <w:rsid w:val="00AB3890"/>
    <w:rsid w:val="00AB45DE"/>
    <w:rsid w:val="00AB6870"/>
    <w:rsid w:val="00AC5241"/>
    <w:rsid w:val="00AC58A1"/>
    <w:rsid w:val="00AC6B3A"/>
    <w:rsid w:val="00AD17F1"/>
    <w:rsid w:val="00AD38E2"/>
    <w:rsid w:val="00AD62F6"/>
    <w:rsid w:val="00AD7C61"/>
    <w:rsid w:val="00AD7CEB"/>
    <w:rsid w:val="00AE09E2"/>
    <w:rsid w:val="00AE1898"/>
    <w:rsid w:val="00AE3CB2"/>
    <w:rsid w:val="00AE4B10"/>
    <w:rsid w:val="00AE6F79"/>
    <w:rsid w:val="00AE7951"/>
    <w:rsid w:val="00AF0EF3"/>
    <w:rsid w:val="00AF2B7F"/>
    <w:rsid w:val="00AF38F4"/>
    <w:rsid w:val="00AF616A"/>
    <w:rsid w:val="00B014D6"/>
    <w:rsid w:val="00B017CE"/>
    <w:rsid w:val="00B028E2"/>
    <w:rsid w:val="00B07BA5"/>
    <w:rsid w:val="00B109EF"/>
    <w:rsid w:val="00B10B4A"/>
    <w:rsid w:val="00B1234C"/>
    <w:rsid w:val="00B126AC"/>
    <w:rsid w:val="00B127E3"/>
    <w:rsid w:val="00B13B74"/>
    <w:rsid w:val="00B1472D"/>
    <w:rsid w:val="00B15208"/>
    <w:rsid w:val="00B160C7"/>
    <w:rsid w:val="00B162D8"/>
    <w:rsid w:val="00B17A81"/>
    <w:rsid w:val="00B17E76"/>
    <w:rsid w:val="00B22411"/>
    <w:rsid w:val="00B24AC3"/>
    <w:rsid w:val="00B30AB5"/>
    <w:rsid w:val="00B32862"/>
    <w:rsid w:val="00B32F28"/>
    <w:rsid w:val="00B3381D"/>
    <w:rsid w:val="00B341C6"/>
    <w:rsid w:val="00B35434"/>
    <w:rsid w:val="00B35C7A"/>
    <w:rsid w:val="00B36053"/>
    <w:rsid w:val="00B36865"/>
    <w:rsid w:val="00B368F1"/>
    <w:rsid w:val="00B37065"/>
    <w:rsid w:val="00B37372"/>
    <w:rsid w:val="00B40709"/>
    <w:rsid w:val="00B41ED8"/>
    <w:rsid w:val="00B42036"/>
    <w:rsid w:val="00B435D9"/>
    <w:rsid w:val="00B45ADD"/>
    <w:rsid w:val="00B473D3"/>
    <w:rsid w:val="00B51A0F"/>
    <w:rsid w:val="00B52B94"/>
    <w:rsid w:val="00B53B24"/>
    <w:rsid w:val="00B53CB9"/>
    <w:rsid w:val="00B54342"/>
    <w:rsid w:val="00B6044D"/>
    <w:rsid w:val="00B61244"/>
    <w:rsid w:val="00B62EE0"/>
    <w:rsid w:val="00B63516"/>
    <w:rsid w:val="00B64C3C"/>
    <w:rsid w:val="00B6650E"/>
    <w:rsid w:val="00B66D17"/>
    <w:rsid w:val="00B722BF"/>
    <w:rsid w:val="00B7383F"/>
    <w:rsid w:val="00B749E4"/>
    <w:rsid w:val="00B75132"/>
    <w:rsid w:val="00B756EB"/>
    <w:rsid w:val="00B76D62"/>
    <w:rsid w:val="00B81E65"/>
    <w:rsid w:val="00B84901"/>
    <w:rsid w:val="00B91A15"/>
    <w:rsid w:val="00B92274"/>
    <w:rsid w:val="00B94237"/>
    <w:rsid w:val="00B946C1"/>
    <w:rsid w:val="00B94910"/>
    <w:rsid w:val="00B97AC5"/>
    <w:rsid w:val="00BA4990"/>
    <w:rsid w:val="00BA56E5"/>
    <w:rsid w:val="00BA5F93"/>
    <w:rsid w:val="00BB19EC"/>
    <w:rsid w:val="00BB3078"/>
    <w:rsid w:val="00BB74A1"/>
    <w:rsid w:val="00BB77D0"/>
    <w:rsid w:val="00BC51E6"/>
    <w:rsid w:val="00BC557B"/>
    <w:rsid w:val="00BC5704"/>
    <w:rsid w:val="00BC5BB1"/>
    <w:rsid w:val="00BC6486"/>
    <w:rsid w:val="00BD1172"/>
    <w:rsid w:val="00BD11CB"/>
    <w:rsid w:val="00BD1D09"/>
    <w:rsid w:val="00BD1E0C"/>
    <w:rsid w:val="00BD24F6"/>
    <w:rsid w:val="00BD2BC7"/>
    <w:rsid w:val="00BD2F8F"/>
    <w:rsid w:val="00BD327C"/>
    <w:rsid w:val="00BD4A1A"/>
    <w:rsid w:val="00BD570B"/>
    <w:rsid w:val="00BD5718"/>
    <w:rsid w:val="00BD5858"/>
    <w:rsid w:val="00BD7469"/>
    <w:rsid w:val="00BE09E5"/>
    <w:rsid w:val="00BE1682"/>
    <w:rsid w:val="00BE22C8"/>
    <w:rsid w:val="00BE4635"/>
    <w:rsid w:val="00BE6B53"/>
    <w:rsid w:val="00BF1852"/>
    <w:rsid w:val="00BF5DF2"/>
    <w:rsid w:val="00BF7EB1"/>
    <w:rsid w:val="00C01C1D"/>
    <w:rsid w:val="00C02081"/>
    <w:rsid w:val="00C03098"/>
    <w:rsid w:val="00C03E0E"/>
    <w:rsid w:val="00C04739"/>
    <w:rsid w:val="00C04BFF"/>
    <w:rsid w:val="00C06AFA"/>
    <w:rsid w:val="00C13808"/>
    <w:rsid w:val="00C17032"/>
    <w:rsid w:val="00C1716C"/>
    <w:rsid w:val="00C171D8"/>
    <w:rsid w:val="00C202E5"/>
    <w:rsid w:val="00C20C78"/>
    <w:rsid w:val="00C212C0"/>
    <w:rsid w:val="00C219E8"/>
    <w:rsid w:val="00C229E7"/>
    <w:rsid w:val="00C27FE8"/>
    <w:rsid w:val="00C309F5"/>
    <w:rsid w:val="00C33E7E"/>
    <w:rsid w:val="00C355E4"/>
    <w:rsid w:val="00C37838"/>
    <w:rsid w:val="00C40793"/>
    <w:rsid w:val="00C40D4F"/>
    <w:rsid w:val="00C419A2"/>
    <w:rsid w:val="00C44FBC"/>
    <w:rsid w:val="00C51491"/>
    <w:rsid w:val="00C51656"/>
    <w:rsid w:val="00C52FD1"/>
    <w:rsid w:val="00C55818"/>
    <w:rsid w:val="00C57060"/>
    <w:rsid w:val="00C57FF2"/>
    <w:rsid w:val="00C60269"/>
    <w:rsid w:val="00C63213"/>
    <w:rsid w:val="00C63969"/>
    <w:rsid w:val="00C65AB2"/>
    <w:rsid w:val="00C67823"/>
    <w:rsid w:val="00C718DD"/>
    <w:rsid w:val="00C72A6C"/>
    <w:rsid w:val="00C72FA7"/>
    <w:rsid w:val="00C76BC1"/>
    <w:rsid w:val="00C911FE"/>
    <w:rsid w:val="00C92443"/>
    <w:rsid w:val="00C960D9"/>
    <w:rsid w:val="00C972FE"/>
    <w:rsid w:val="00CA326E"/>
    <w:rsid w:val="00CA4725"/>
    <w:rsid w:val="00CA552C"/>
    <w:rsid w:val="00CA5E11"/>
    <w:rsid w:val="00CB14CD"/>
    <w:rsid w:val="00CB1EA4"/>
    <w:rsid w:val="00CB3163"/>
    <w:rsid w:val="00CB433D"/>
    <w:rsid w:val="00CB4B61"/>
    <w:rsid w:val="00CB4CA0"/>
    <w:rsid w:val="00CB5D88"/>
    <w:rsid w:val="00CB79F9"/>
    <w:rsid w:val="00CC00E8"/>
    <w:rsid w:val="00CC0D17"/>
    <w:rsid w:val="00CC283F"/>
    <w:rsid w:val="00CC44C0"/>
    <w:rsid w:val="00CC47D9"/>
    <w:rsid w:val="00CC6BE1"/>
    <w:rsid w:val="00CC7339"/>
    <w:rsid w:val="00CD0A96"/>
    <w:rsid w:val="00CD2207"/>
    <w:rsid w:val="00CD2E1C"/>
    <w:rsid w:val="00CD441A"/>
    <w:rsid w:val="00CD4446"/>
    <w:rsid w:val="00CE0E62"/>
    <w:rsid w:val="00CE12E8"/>
    <w:rsid w:val="00CE1D15"/>
    <w:rsid w:val="00CE3604"/>
    <w:rsid w:val="00CE3C7C"/>
    <w:rsid w:val="00CE4095"/>
    <w:rsid w:val="00CE6D23"/>
    <w:rsid w:val="00CE6F37"/>
    <w:rsid w:val="00CE7C33"/>
    <w:rsid w:val="00CF26D1"/>
    <w:rsid w:val="00CF660B"/>
    <w:rsid w:val="00D00163"/>
    <w:rsid w:val="00D01A58"/>
    <w:rsid w:val="00D01FCD"/>
    <w:rsid w:val="00D025DE"/>
    <w:rsid w:val="00D02F76"/>
    <w:rsid w:val="00D067E0"/>
    <w:rsid w:val="00D07ECD"/>
    <w:rsid w:val="00D12417"/>
    <w:rsid w:val="00D12A02"/>
    <w:rsid w:val="00D12B1B"/>
    <w:rsid w:val="00D13F71"/>
    <w:rsid w:val="00D16197"/>
    <w:rsid w:val="00D16EF0"/>
    <w:rsid w:val="00D17517"/>
    <w:rsid w:val="00D20F1F"/>
    <w:rsid w:val="00D20F3B"/>
    <w:rsid w:val="00D2106C"/>
    <w:rsid w:val="00D22332"/>
    <w:rsid w:val="00D22CE4"/>
    <w:rsid w:val="00D24557"/>
    <w:rsid w:val="00D248EE"/>
    <w:rsid w:val="00D314FA"/>
    <w:rsid w:val="00D33A91"/>
    <w:rsid w:val="00D35180"/>
    <w:rsid w:val="00D35DFF"/>
    <w:rsid w:val="00D36A0F"/>
    <w:rsid w:val="00D3729D"/>
    <w:rsid w:val="00D40F8C"/>
    <w:rsid w:val="00D43617"/>
    <w:rsid w:val="00D44663"/>
    <w:rsid w:val="00D45C19"/>
    <w:rsid w:val="00D474BB"/>
    <w:rsid w:val="00D47623"/>
    <w:rsid w:val="00D532BE"/>
    <w:rsid w:val="00D570D8"/>
    <w:rsid w:val="00D60913"/>
    <w:rsid w:val="00D61D65"/>
    <w:rsid w:val="00D65717"/>
    <w:rsid w:val="00D66EA5"/>
    <w:rsid w:val="00D76247"/>
    <w:rsid w:val="00D77E3E"/>
    <w:rsid w:val="00D806F1"/>
    <w:rsid w:val="00D8089E"/>
    <w:rsid w:val="00D80A44"/>
    <w:rsid w:val="00D80AAB"/>
    <w:rsid w:val="00D813B5"/>
    <w:rsid w:val="00D82EAF"/>
    <w:rsid w:val="00D84186"/>
    <w:rsid w:val="00D850C2"/>
    <w:rsid w:val="00D868D1"/>
    <w:rsid w:val="00D95309"/>
    <w:rsid w:val="00DA005B"/>
    <w:rsid w:val="00DA0381"/>
    <w:rsid w:val="00DA1022"/>
    <w:rsid w:val="00DA11FA"/>
    <w:rsid w:val="00DA2715"/>
    <w:rsid w:val="00DA2886"/>
    <w:rsid w:val="00DA2FE2"/>
    <w:rsid w:val="00DB0F56"/>
    <w:rsid w:val="00DB1BD2"/>
    <w:rsid w:val="00DB3913"/>
    <w:rsid w:val="00DB4BEF"/>
    <w:rsid w:val="00DB4D62"/>
    <w:rsid w:val="00DB4DB2"/>
    <w:rsid w:val="00DB5037"/>
    <w:rsid w:val="00DB5C77"/>
    <w:rsid w:val="00DB7543"/>
    <w:rsid w:val="00DC05AC"/>
    <w:rsid w:val="00DC14A5"/>
    <w:rsid w:val="00DC14B1"/>
    <w:rsid w:val="00DC14D4"/>
    <w:rsid w:val="00DC219D"/>
    <w:rsid w:val="00DC6183"/>
    <w:rsid w:val="00DD0BE4"/>
    <w:rsid w:val="00DD1C7E"/>
    <w:rsid w:val="00DD2B38"/>
    <w:rsid w:val="00DD41C4"/>
    <w:rsid w:val="00DD4FD4"/>
    <w:rsid w:val="00DD6ACF"/>
    <w:rsid w:val="00DD7248"/>
    <w:rsid w:val="00DE0285"/>
    <w:rsid w:val="00DE15F8"/>
    <w:rsid w:val="00DE1E6E"/>
    <w:rsid w:val="00DE2CAB"/>
    <w:rsid w:val="00DE4570"/>
    <w:rsid w:val="00DE58D0"/>
    <w:rsid w:val="00DE5B5A"/>
    <w:rsid w:val="00DE5D6C"/>
    <w:rsid w:val="00DE60FB"/>
    <w:rsid w:val="00DE72C3"/>
    <w:rsid w:val="00DE7BA3"/>
    <w:rsid w:val="00DF1BDF"/>
    <w:rsid w:val="00DF2BA6"/>
    <w:rsid w:val="00DF3711"/>
    <w:rsid w:val="00DF3738"/>
    <w:rsid w:val="00DF6782"/>
    <w:rsid w:val="00E00877"/>
    <w:rsid w:val="00E04C55"/>
    <w:rsid w:val="00E04E2B"/>
    <w:rsid w:val="00E0736D"/>
    <w:rsid w:val="00E0791A"/>
    <w:rsid w:val="00E10A07"/>
    <w:rsid w:val="00E11BE4"/>
    <w:rsid w:val="00E1200C"/>
    <w:rsid w:val="00E12F94"/>
    <w:rsid w:val="00E14D88"/>
    <w:rsid w:val="00E15786"/>
    <w:rsid w:val="00E21332"/>
    <w:rsid w:val="00E21770"/>
    <w:rsid w:val="00E22C97"/>
    <w:rsid w:val="00E250D1"/>
    <w:rsid w:val="00E2764E"/>
    <w:rsid w:val="00E278CE"/>
    <w:rsid w:val="00E3280A"/>
    <w:rsid w:val="00E3413E"/>
    <w:rsid w:val="00E34BF5"/>
    <w:rsid w:val="00E36EC8"/>
    <w:rsid w:val="00E4020A"/>
    <w:rsid w:val="00E40E95"/>
    <w:rsid w:val="00E41AC9"/>
    <w:rsid w:val="00E42EFF"/>
    <w:rsid w:val="00E4362F"/>
    <w:rsid w:val="00E47E91"/>
    <w:rsid w:val="00E51800"/>
    <w:rsid w:val="00E52AFE"/>
    <w:rsid w:val="00E54BAA"/>
    <w:rsid w:val="00E54E24"/>
    <w:rsid w:val="00E5658A"/>
    <w:rsid w:val="00E576F5"/>
    <w:rsid w:val="00E60415"/>
    <w:rsid w:val="00E60527"/>
    <w:rsid w:val="00E6103C"/>
    <w:rsid w:val="00E63FFA"/>
    <w:rsid w:val="00E662FB"/>
    <w:rsid w:val="00E70E4E"/>
    <w:rsid w:val="00E72F2E"/>
    <w:rsid w:val="00E756E6"/>
    <w:rsid w:val="00E81264"/>
    <w:rsid w:val="00E82C4E"/>
    <w:rsid w:val="00E83561"/>
    <w:rsid w:val="00E866AA"/>
    <w:rsid w:val="00E87933"/>
    <w:rsid w:val="00E87A30"/>
    <w:rsid w:val="00E90100"/>
    <w:rsid w:val="00E905DC"/>
    <w:rsid w:val="00E9703B"/>
    <w:rsid w:val="00E97B8C"/>
    <w:rsid w:val="00EA0D64"/>
    <w:rsid w:val="00EA0E31"/>
    <w:rsid w:val="00EA1919"/>
    <w:rsid w:val="00EA312C"/>
    <w:rsid w:val="00EA4397"/>
    <w:rsid w:val="00EB48A9"/>
    <w:rsid w:val="00EB5FEC"/>
    <w:rsid w:val="00EC373A"/>
    <w:rsid w:val="00EC3F4B"/>
    <w:rsid w:val="00EC40C8"/>
    <w:rsid w:val="00EC4C90"/>
    <w:rsid w:val="00EC4D12"/>
    <w:rsid w:val="00ED0E9E"/>
    <w:rsid w:val="00ED1445"/>
    <w:rsid w:val="00ED3559"/>
    <w:rsid w:val="00ED567C"/>
    <w:rsid w:val="00ED6B7D"/>
    <w:rsid w:val="00ED77DC"/>
    <w:rsid w:val="00EE0527"/>
    <w:rsid w:val="00EE24FA"/>
    <w:rsid w:val="00EE4AAA"/>
    <w:rsid w:val="00EE7CF9"/>
    <w:rsid w:val="00EF03BC"/>
    <w:rsid w:val="00EF0449"/>
    <w:rsid w:val="00EF0A1D"/>
    <w:rsid w:val="00EF1399"/>
    <w:rsid w:val="00EF250F"/>
    <w:rsid w:val="00EF32C1"/>
    <w:rsid w:val="00F02CBE"/>
    <w:rsid w:val="00F03AFB"/>
    <w:rsid w:val="00F04A9B"/>
    <w:rsid w:val="00F05F4C"/>
    <w:rsid w:val="00F06050"/>
    <w:rsid w:val="00F06C13"/>
    <w:rsid w:val="00F10653"/>
    <w:rsid w:val="00F10801"/>
    <w:rsid w:val="00F14961"/>
    <w:rsid w:val="00F2449E"/>
    <w:rsid w:val="00F24DF5"/>
    <w:rsid w:val="00F24EB6"/>
    <w:rsid w:val="00F2642E"/>
    <w:rsid w:val="00F26F86"/>
    <w:rsid w:val="00F27F77"/>
    <w:rsid w:val="00F31155"/>
    <w:rsid w:val="00F31BBD"/>
    <w:rsid w:val="00F328F7"/>
    <w:rsid w:val="00F3380E"/>
    <w:rsid w:val="00F35950"/>
    <w:rsid w:val="00F368EF"/>
    <w:rsid w:val="00F37D14"/>
    <w:rsid w:val="00F40B4E"/>
    <w:rsid w:val="00F41820"/>
    <w:rsid w:val="00F4301F"/>
    <w:rsid w:val="00F440DE"/>
    <w:rsid w:val="00F46B38"/>
    <w:rsid w:val="00F47C44"/>
    <w:rsid w:val="00F47E98"/>
    <w:rsid w:val="00F5066A"/>
    <w:rsid w:val="00F50A85"/>
    <w:rsid w:val="00F50B22"/>
    <w:rsid w:val="00F55166"/>
    <w:rsid w:val="00F55365"/>
    <w:rsid w:val="00F57F95"/>
    <w:rsid w:val="00F64025"/>
    <w:rsid w:val="00F64C76"/>
    <w:rsid w:val="00F71AFC"/>
    <w:rsid w:val="00F736CD"/>
    <w:rsid w:val="00F73971"/>
    <w:rsid w:val="00F73BD3"/>
    <w:rsid w:val="00F74E29"/>
    <w:rsid w:val="00F76034"/>
    <w:rsid w:val="00F831F6"/>
    <w:rsid w:val="00F83F5F"/>
    <w:rsid w:val="00F84074"/>
    <w:rsid w:val="00F847D4"/>
    <w:rsid w:val="00F86637"/>
    <w:rsid w:val="00F90FDD"/>
    <w:rsid w:val="00F91121"/>
    <w:rsid w:val="00F9120B"/>
    <w:rsid w:val="00F91255"/>
    <w:rsid w:val="00F92C4E"/>
    <w:rsid w:val="00F936D9"/>
    <w:rsid w:val="00F93F58"/>
    <w:rsid w:val="00FA0729"/>
    <w:rsid w:val="00FA088B"/>
    <w:rsid w:val="00FA095E"/>
    <w:rsid w:val="00FA1EB3"/>
    <w:rsid w:val="00FA2250"/>
    <w:rsid w:val="00FA2973"/>
    <w:rsid w:val="00FA2CAC"/>
    <w:rsid w:val="00FA30AD"/>
    <w:rsid w:val="00FA330F"/>
    <w:rsid w:val="00FA5F1D"/>
    <w:rsid w:val="00FB208A"/>
    <w:rsid w:val="00FB3DD1"/>
    <w:rsid w:val="00FB50DC"/>
    <w:rsid w:val="00FB661B"/>
    <w:rsid w:val="00FB6EED"/>
    <w:rsid w:val="00FC1E04"/>
    <w:rsid w:val="00FC32CF"/>
    <w:rsid w:val="00FC344E"/>
    <w:rsid w:val="00FC64A9"/>
    <w:rsid w:val="00FC72C2"/>
    <w:rsid w:val="00FE0745"/>
    <w:rsid w:val="00FE11E2"/>
    <w:rsid w:val="00FE28FA"/>
    <w:rsid w:val="00FE2F4F"/>
    <w:rsid w:val="00FE4A1B"/>
    <w:rsid w:val="00FE6196"/>
    <w:rsid w:val="00FE745F"/>
    <w:rsid w:val="00FE756C"/>
    <w:rsid w:val="00FE7D07"/>
    <w:rsid w:val="00FF012B"/>
    <w:rsid w:val="00FF3D20"/>
    <w:rsid w:val="00FF3F96"/>
    <w:rsid w:val="00FF4A5E"/>
    <w:rsid w:val="00FF5FB4"/>
    <w:rsid w:val="00FF79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52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semiHidden/>
    <w:rsid w:val="00E72F2E"/>
    <w:rPr>
      <w:sz w:val="16"/>
      <w:szCs w:val="16"/>
    </w:rPr>
  </w:style>
  <w:style w:type="paragraph" w:styleId="CommentText">
    <w:name w:val="annotation text"/>
    <w:basedOn w:val="Normal"/>
    <w:link w:val="CommentTextChar"/>
    <w:semiHidden/>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link w:val="Footer"/>
    <w:rsid w:val="003C0792"/>
    <w:rPr>
      <w:sz w:val="24"/>
      <w:szCs w:val="24"/>
      <w:lang w:val="en-US" w:eastAsia="en-US" w:bidi="ar-SA"/>
    </w:rPr>
  </w:style>
  <w:style w:type="paragraph" w:customStyle="1" w:styleId="ACMAHeading3">
    <w:name w:val="ACMA Heading 3"/>
    <w:next w:val="Normal"/>
    <w:uiPriority w:val="99"/>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uiPriority w:val="99"/>
    <w:semiHidden/>
    <w:unhideWhenUsed/>
    <w:rsid w:val="00AC5241"/>
    <w:rPr>
      <w:color w:val="800080"/>
      <w:u w:val="single"/>
    </w:rPr>
  </w:style>
  <w:style w:type="character" w:customStyle="1" w:styleId="ACMABodyTextChar1">
    <w:name w:val="ACMA Body Text Char1"/>
    <w:link w:val="ACMABodyText"/>
    <w:rsid w:val="00AA141F"/>
    <w:rPr>
      <w:snapToGrid w:val="0"/>
      <w:sz w:val="24"/>
      <w:lang w:val="en-AU" w:eastAsia="en-US" w:bidi="ar-SA"/>
    </w:rPr>
  </w:style>
  <w:style w:type="character" w:customStyle="1" w:styleId="CommentTextChar">
    <w:name w:val="Comment Text Char"/>
    <w:link w:val="CommentText"/>
    <w:semiHidden/>
    <w:rsid w:val="000D00A5"/>
    <w:rPr>
      <w:lang w:val="en-US" w:eastAsia="en-US"/>
    </w:rPr>
  </w:style>
  <w:style w:type="character" w:customStyle="1" w:styleId="FootnoteTextChar">
    <w:name w:val="Footnote Text Char"/>
    <w:link w:val="FootnoteText"/>
    <w:semiHidden/>
    <w:rsid w:val="00B53B24"/>
    <w:rPr>
      <w:lang w:val="en-US" w:eastAsia="en-US"/>
    </w:rPr>
  </w:style>
  <w:style w:type="character" w:customStyle="1" w:styleId="HelpTextChar">
    <w:name w:val="Help Text Char"/>
    <w:link w:val="HelpText"/>
    <w:locked/>
    <w:rsid w:val="00B53B24"/>
    <w:rPr>
      <w:rFonts w:ascii="Arial" w:hAnsi="Arial" w:cs="Arial"/>
      <w:vanish/>
      <w:color w:val="008000"/>
      <w:sz w:val="18"/>
    </w:rPr>
  </w:style>
  <w:style w:type="paragraph" w:customStyle="1" w:styleId="HelpText">
    <w:name w:val="Help Text"/>
    <w:basedOn w:val="Normal"/>
    <w:link w:val="HelpTextChar"/>
    <w:rsid w:val="00B53B24"/>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Revision">
    <w:name w:val="Revision"/>
    <w:hidden/>
    <w:uiPriority w:val="99"/>
    <w:semiHidden/>
    <w:rsid w:val="00C229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332640">
      <w:bodyDiv w:val="1"/>
      <w:marLeft w:val="0"/>
      <w:marRight w:val="0"/>
      <w:marTop w:val="0"/>
      <w:marBottom w:val="0"/>
      <w:divBdr>
        <w:top w:val="none" w:sz="0" w:space="0" w:color="auto"/>
        <w:left w:val="none" w:sz="0" w:space="0" w:color="auto"/>
        <w:bottom w:val="none" w:sz="0" w:space="0" w:color="auto"/>
        <w:right w:val="none" w:sz="0" w:space="0" w:color="auto"/>
      </w:divBdr>
    </w:div>
    <w:div w:id="813370447">
      <w:bodyDiv w:val="1"/>
      <w:marLeft w:val="0"/>
      <w:marRight w:val="0"/>
      <w:marTop w:val="0"/>
      <w:marBottom w:val="0"/>
      <w:divBdr>
        <w:top w:val="none" w:sz="0" w:space="0" w:color="auto"/>
        <w:left w:val="none" w:sz="0" w:space="0" w:color="auto"/>
        <w:bottom w:val="none" w:sz="0" w:space="0" w:color="auto"/>
        <w:right w:val="none" w:sz="0" w:space="0" w:color="auto"/>
      </w:divBdr>
    </w:div>
    <w:div w:id="1350376628">
      <w:bodyDiv w:val="1"/>
      <w:marLeft w:val="0"/>
      <w:marRight w:val="0"/>
      <w:marTop w:val="0"/>
      <w:marBottom w:val="0"/>
      <w:divBdr>
        <w:top w:val="none" w:sz="0" w:space="0" w:color="auto"/>
        <w:left w:val="none" w:sz="0" w:space="0" w:color="auto"/>
        <w:bottom w:val="none" w:sz="0" w:space="0" w:color="auto"/>
        <w:right w:val="none" w:sz="0" w:space="0" w:color="auto"/>
      </w:divBdr>
    </w:div>
    <w:div w:id="17834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omlaw.gov.au" TargetMode="External"/><Relationship Id="rId10" Type="http://schemas.openxmlformats.org/officeDocument/2006/relationships/settings" Target="settings.xml"/><Relationship Id="rId19" Type="http://schemas.openxmlformats.org/officeDocument/2006/relationships/footer" Target="footer2.xml"/><Relationship Id="rId14" Type="http://schemas.openxmlformats.org/officeDocument/2006/relationships/hyperlink" Target="http://www.acma.gov.au" TargetMode="Externa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6db8f3c6-01a1-4322-b043-a3b2a190f7a8">KNAH4PPFC442-2982-6214</_dlc_DocId>
    <_dlc_DocIdUrl xmlns="6db8f3c6-01a1-4322-b043-a3b2a190f7a8">
      <Url>http://collaboration/organisation/CID/RPB/RLPS/lib/_layouts/DocIdRedir.aspx?ID=KNAH4PPFC442-2982-6214</Url>
      <Description>KNAH4PPFC442-2982-6214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EDB249543DA164F83827B4AF73A2CE1" ma:contentTypeVersion="0" ma:contentTypeDescription="Create a new document." ma:contentTypeScope="" ma:versionID="e9d476c701fec824fd88386788eaae56">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4A9F-497F-4C80-B07B-E41D203ACBC0}"/>
</file>

<file path=customXml/itemProps2.xml><?xml version="1.0" encoding="utf-8"?>
<ds:datastoreItem xmlns:ds="http://schemas.openxmlformats.org/officeDocument/2006/customXml" ds:itemID="{77A934A5-8B57-45F1-8563-580B84A88B82}"/>
</file>

<file path=customXml/itemProps3.xml><?xml version="1.0" encoding="utf-8"?>
<ds:datastoreItem xmlns:ds="http://schemas.openxmlformats.org/officeDocument/2006/customXml" ds:itemID="{301B70E7-D7A2-4B27-8BB3-E9F4526CE102}"/>
</file>

<file path=customXml/itemProps4.xml><?xml version="1.0" encoding="utf-8"?>
<ds:datastoreItem xmlns:ds="http://schemas.openxmlformats.org/officeDocument/2006/customXml" ds:itemID="{9177F360-C91F-4968-B67D-FA267A89678B}">
  <ds:schemaRefs>
    <ds:schemaRef ds:uri="http://schemas.microsoft.com/sharepoint/events"/>
  </ds:schemaRefs>
</ds:datastoreItem>
</file>

<file path=customXml/itemProps5.xml><?xml version="1.0" encoding="utf-8"?>
<ds:datastoreItem xmlns:ds="http://schemas.openxmlformats.org/officeDocument/2006/customXml" ds:itemID="{8D6E3A8B-611E-438C-B251-69F43A3B5389}"/>
</file>

<file path=customXml/itemProps6.xml><?xml version="1.0" encoding="utf-8"?>
<ds:datastoreItem xmlns:ds="http://schemas.openxmlformats.org/officeDocument/2006/customXml" ds:itemID="{9177F360-C91F-4968-B67D-FA267A89678B}"/>
</file>

<file path=customXml/itemProps7.xml><?xml version="1.0" encoding="utf-8"?>
<ds:datastoreItem xmlns:ds="http://schemas.openxmlformats.org/officeDocument/2006/customXml" ds:itemID="{3F20537F-3796-4CF6-92BB-1346385C1A26}"/>
</file>

<file path=docProps/app.xml><?xml version="1.0" encoding="utf-8"?>
<Properties xmlns="http://schemas.openxmlformats.org/officeDocument/2006/extended-properties" xmlns:vt="http://schemas.openxmlformats.org/officeDocument/2006/docPropsVTypes">
  <Template>Normal</Template>
  <TotalTime>0</TotalTime>
  <Pages>8</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22728</CharactersWithSpaces>
  <SharedDoc>false</SharedDoc>
  <HLinks>
    <vt:vector size="12" baseType="variant">
      <vt:variant>
        <vt:i4>6160468</vt:i4>
      </vt:variant>
      <vt:variant>
        <vt:i4>3</vt:i4>
      </vt:variant>
      <vt:variant>
        <vt:i4>0</vt:i4>
      </vt:variant>
      <vt:variant>
        <vt:i4>5</vt:i4>
      </vt:variant>
      <vt:variant>
        <vt:lpwstr>http://www.comlaw.gov.au/</vt:lpwstr>
      </vt:variant>
      <vt:variant>
        <vt:lpwstr/>
      </vt:variant>
      <vt:variant>
        <vt:i4>7864390</vt:i4>
      </vt:variant>
      <vt:variant>
        <vt:i4>0</vt:i4>
      </vt:variant>
      <vt:variant>
        <vt:i4>0</vt:i4>
      </vt:variant>
      <vt:variant>
        <vt:i4>5</vt:i4>
      </vt:variant>
      <vt:variant>
        <vt:lpwstr>http://www.acma.gov.au/WEB/STANDARD/pc=PC_410046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2010-06-25T00:30:00Z</cp:lastPrinted>
  <dcterms:created xsi:type="dcterms:W3CDTF">2015-08-10T22:36:00Z</dcterms:created>
  <dcterms:modified xsi:type="dcterms:W3CDTF">2015-08-28T02:32:00Z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_dlc_DocIdItemGuid">
    <vt:lpwstr>7429b9e6-5726-4525-8716-f23868142e51</vt:lpwstr>
  </property>
  <property fmtid="{D5CDD505-2E9C-101B-9397-08002B2CF9AE}" pid="4" name="ContentTypeId">
    <vt:lpwstr>0x010100BEDB249543DA164F83827B4AF73A2CE1</vt:lpwstr>
  </property>
  <property fmtid="{D5CDD505-2E9C-101B-9397-08002B2CF9AE}" pid="5" name="_dlc_DocId">
    <vt:lpwstr>KNAH4PPFC442-1229-623</vt:lpwstr>
  </property>
  <property fmtid="{D5CDD505-2E9C-101B-9397-08002B2CF9AE}" pid="6" name="_dlc_DocIdUrl">
    <vt:lpwstr>http://collaboration/organisation/CID/IRB/SORS/_layouts/DocIdRedir.aspx?ID=KNAH4PPFC442-1229-623, KNAH4PPFC442-1229-623</vt:lpwstr>
  </property>
  <property fmtid="{D5CDD505-2E9C-101B-9397-08002B2CF9AE}" pid="7" name="_NewReviewCycle">
    <vt:lpwstr/>
  </property>
  <property fmtid="{D5CDD505-2E9C-101B-9397-08002B2CF9AE}" pid="8" name="RecordPoint_SubmissionDate">
    <vt:lpwstr/>
  </property>
  <property fmtid="{D5CDD505-2E9C-101B-9397-08002B2CF9AE}" pid="9" name="RecordPoint_ActiveItemSiteId">
    <vt:lpwstr>{7ba5f3c1-1ab9-4cc3-a7c0-334d2b0aec73}</vt:lpwstr>
  </property>
  <property fmtid="{D5CDD505-2E9C-101B-9397-08002B2CF9AE}" pid="10" name="RecordPoint_ActiveItemListId">
    <vt:lpwstr>{8083d662-5655-451c-b4b0-0301a4bcae58}</vt:lpwstr>
  </property>
  <property fmtid="{D5CDD505-2E9C-101B-9397-08002B2CF9AE}" pid="11" name="RecordPoint_SubmissionCompleted">
    <vt:lpwstr/>
  </property>
  <property fmtid="{D5CDD505-2E9C-101B-9397-08002B2CF9AE}" pid="12" name="RecordPoint_ActiveItemMoved">
    <vt:lpwstr/>
  </property>
  <property fmtid="{D5CDD505-2E9C-101B-9397-08002B2CF9AE}" pid="13" name="RecordPoint_ActiveItemUniqueId">
    <vt:lpwstr>{8f9ccfe2-303d-47cc-888f-9eb6fd5b8e80}</vt:lpwstr>
  </property>
  <property fmtid="{D5CDD505-2E9C-101B-9397-08002B2CF9AE}" pid="14" name="RecordPoint_RecordFormat">
    <vt:lpwstr/>
  </property>
  <property fmtid="{D5CDD505-2E9C-101B-9397-08002B2CF9AE}" pid="15" name="RecordPoint_ActiveItemWebId">
    <vt:lpwstr>{e61cc4da-a431-400f-9f48-bf2ba12a7e9a}</vt:lpwstr>
  </property>
  <property fmtid="{D5CDD505-2E9C-101B-9397-08002B2CF9AE}" pid="16" name="RecordPoint_WorkflowType">
    <vt:lpwstr>ActiveSubmitStub</vt:lpwstr>
  </property>
</Properties>
</file>