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3346C" w14:textId="77777777" w:rsidR="00646E6E" w:rsidRPr="00ED60A7" w:rsidRDefault="00646E6E" w:rsidP="00646E6E">
      <w:pPr>
        <w:tabs>
          <w:tab w:val="left" w:pos="851"/>
        </w:tabs>
        <w:rPr>
          <w:noProof/>
          <w:sz w:val="20"/>
          <w:szCs w:val="20"/>
          <w:lang w:eastAsia="en-AU" w:bidi="ar-SA"/>
        </w:rPr>
      </w:pPr>
      <w:r w:rsidRPr="00ED60A7">
        <w:rPr>
          <w:noProof/>
          <w:sz w:val="20"/>
          <w:szCs w:val="20"/>
          <w:lang w:eastAsia="en-GB" w:bidi="ar-SA"/>
        </w:rPr>
        <w:drawing>
          <wp:inline distT="0" distB="0" distL="0" distR="0" wp14:anchorId="49D7F444" wp14:editId="7CC2B6A2">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184EED87" w14:textId="77777777" w:rsidR="00646E6E" w:rsidRPr="00ED60A7" w:rsidRDefault="00646E6E" w:rsidP="00646E6E">
      <w:pPr>
        <w:pBdr>
          <w:bottom w:val="single" w:sz="4" w:space="1" w:color="auto"/>
        </w:pBdr>
        <w:tabs>
          <w:tab w:val="left" w:pos="851"/>
        </w:tabs>
        <w:jc w:val="center"/>
        <w:rPr>
          <w:sz w:val="20"/>
          <w:szCs w:val="20"/>
          <w:lang w:bidi="ar-SA"/>
        </w:rPr>
      </w:pPr>
    </w:p>
    <w:p w14:paraId="26FB02CD" w14:textId="77777777" w:rsidR="00646E6E" w:rsidRPr="00ED60A7" w:rsidRDefault="00646E6E" w:rsidP="00646E6E">
      <w:pPr>
        <w:pBdr>
          <w:bottom w:val="single" w:sz="4" w:space="1" w:color="auto"/>
        </w:pBdr>
        <w:tabs>
          <w:tab w:val="left" w:pos="851"/>
        </w:tabs>
        <w:rPr>
          <w:b/>
          <w:sz w:val="20"/>
          <w:szCs w:val="20"/>
          <w:lang w:bidi="ar-SA"/>
        </w:rPr>
      </w:pPr>
      <w:r w:rsidRPr="00ED60A7">
        <w:rPr>
          <w:b/>
          <w:sz w:val="20"/>
          <w:szCs w:val="20"/>
          <w:lang w:bidi="ar-SA"/>
        </w:rPr>
        <w:t>Food Standards (Proposal P1036 – Code Revision – Consequentials &amp; Corrective Amendments) Variation</w:t>
      </w:r>
    </w:p>
    <w:p w14:paraId="06A73324" w14:textId="77777777" w:rsidR="00646E6E" w:rsidRPr="00ED60A7" w:rsidRDefault="00646E6E" w:rsidP="00646E6E">
      <w:pPr>
        <w:pBdr>
          <w:bottom w:val="single" w:sz="4" w:space="1" w:color="auto"/>
        </w:pBdr>
        <w:tabs>
          <w:tab w:val="left" w:pos="851"/>
        </w:tabs>
        <w:rPr>
          <w:b/>
          <w:sz w:val="20"/>
          <w:szCs w:val="20"/>
          <w:lang w:bidi="ar-SA"/>
        </w:rPr>
      </w:pPr>
    </w:p>
    <w:p w14:paraId="57619630" w14:textId="77777777" w:rsidR="00646E6E" w:rsidRPr="00ED60A7" w:rsidRDefault="00646E6E" w:rsidP="00646E6E">
      <w:pPr>
        <w:tabs>
          <w:tab w:val="left" w:pos="851"/>
        </w:tabs>
        <w:rPr>
          <w:sz w:val="20"/>
          <w:szCs w:val="20"/>
          <w:lang w:bidi="ar-SA"/>
        </w:rPr>
      </w:pPr>
    </w:p>
    <w:p w14:paraId="55CB8C6C" w14:textId="7BB0DF6D" w:rsidR="00646E6E" w:rsidRPr="00ED60A7" w:rsidRDefault="00646E6E" w:rsidP="00646E6E">
      <w:pPr>
        <w:tabs>
          <w:tab w:val="left" w:pos="851"/>
        </w:tabs>
        <w:rPr>
          <w:sz w:val="20"/>
          <w:szCs w:val="20"/>
          <w:lang w:bidi="ar-SA"/>
        </w:rPr>
      </w:pPr>
      <w:r w:rsidRPr="00ED60A7">
        <w:rPr>
          <w:sz w:val="20"/>
          <w:szCs w:val="20"/>
          <w:lang w:bidi="ar-SA"/>
        </w:rPr>
        <w:t xml:space="preserve">The Board of Food Standards Australia New Zealand gives notice of the making of this variation under section 92 of the </w:t>
      </w:r>
      <w:r w:rsidRPr="00ED60A7">
        <w:rPr>
          <w:i/>
          <w:sz w:val="20"/>
          <w:szCs w:val="20"/>
          <w:lang w:bidi="ar-SA"/>
        </w:rPr>
        <w:t>Food Standards Australia New Zealand Act 1991</w:t>
      </w:r>
      <w:r w:rsidRPr="00ED60A7">
        <w:rPr>
          <w:sz w:val="20"/>
          <w:szCs w:val="20"/>
          <w:lang w:bidi="ar-SA"/>
        </w:rPr>
        <w:t xml:space="preserve">.  The </w:t>
      </w:r>
      <w:r w:rsidR="00BC347F">
        <w:rPr>
          <w:sz w:val="20"/>
          <w:szCs w:val="20"/>
          <w:lang w:bidi="ar-SA"/>
        </w:rPr>
        <w:t>variation</w:t>
      </w:r>
      <w:r w:rsidRPr="00ED60A7">
        <w:rPr>
          <w:sz w:val="20"/>
          <w:szCs w:val="20"/>
          <w:lang w:bidi="ar-SA"/>
        </w:rPr>
        <w:t xml:space="preserve"> commences on the date specified in clause 3 of this variation.</w:t>
      </w:r>
    </w:p>
    <w:p w14:paraId="7CD6F508" w14:textId="77777777" w:rsidR="00646E6E" w:rsidRPr="00ED60A7" w:rsidRDefault="00646E6E" w:rsidP="00646E6E">
      <w:pPr>
        <w:tabs>
          <w:tab w:val="left" w:pos="851"/>
        </w:tabs>
        <w:rPr>
          <w:sz w:val="20"/>
          <w:szCs w:val="20"/>
          <w:lang w:bidi="ar-SA"/>
        </w:rPr>
      </w:pPr>
    </w:p>
    <w:p w14:paraId="5940EAA4" w14:textId="77777777" w:rsidR="00197326" w:rsidRPr="00197326" w:rsidRDefault="00197326" w:rsidP="00197326">
      <w:pPr>
        <w:tabs>
          <w:tab w:val="left" w:pos="851"/>
        </w:tabs>
        <w:rPr>
          <w:sz w:val="20"/>
          <w:szCs w:val="20"/>
          <w:lang w:bidi="ar-SA"/>
        </w:rPr>
      </w:pPr>
      <w:r w:rsidRPr="00197326">
        <w:rPr>
          <w:sz w:val="20"/>
          <w:szCs w:val="20"/>
          <w:lang w:bidi="ar-SA"/>
        </w:rPr>
        <w:t>Dated 28 August 2015</w:t>
      </w:r>
    </w:p>
    <w:p w14:paraId="0CB28F5F" w14:textId="33204901" w:rsidR="00646E6E" w:rsidRPr="00ED60A7" w:rsidRDefault="006B22F9" w:rsidP="00646E6E">
      <w:pPr>
        <w:tabs>
          <w:tab w:val="left" w:pos="851"/>
        </w:tabs>
        <w:rPr>
          <w:sz w:val="20"/>
          <w:szCs w:val="20"/>
          <w:lang w:bidi="ar-SA"/>
        </w:rPr>
      </w:pPr>
      <w:r>
        <w:rPr>
          <w:noProof/>
          <w:lang w:eastAsia="en-GB" w:bidi="ar-SA"/>
        </w:rPr>
        <w:drawing>
          <wp:inline distT="0" distB="0" distL="0" distR="0" wp14:anchorId="54F8C950" wp14:editId="674FD2AF">
            <wp:extent cx="1343025" cy="790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14:paraId="3932F87E" w14:textId="77777777" w:rsidR="00646E6E" w:rsidRPr="00ED60A7" w:rsidRDefault="00646E6E" w:rsidP="00646E6E">
      <w:pPr>
        <w:tabs>
          <w:tab w:val="left" w:pos="851"/>
        </w:tabs>
        <w:rPr>
          <w:sz w:val="20"/>
          <w:szCs w:val="20"/>
          <w:lang w:bidi="ar-SA"/>
        </w:rPr>
      </w:pPr>
      <w:r w:rsidRPr="00ED60A7">
        <w:rPr>
          <w:sz w:val="20"/>
          <w:szCs w:val="20"/>
          <w:lang w:bidi="ar-SA"/>
        </w:rPr>
        <w:t>Standards Management Officer</w:t>
      </w:r>
    </w:p>
    <w:p w14:paraId="7373D076" w14:textId="77777777" w:rsidR="00646E6E" w:rsidRPr="00ED60A7" w:rsidRDefault="00646E6E" w:rsidP="00646E6E">
      <w:pPr>
        <w:tabs>
          <w:tab w:val="left" w:pos="851"/>
        </w:tabs>
        <w:rPr>
          <w:sz w:val="20"/>
          <w:szCs w:val="20"/>
          <w:lang w:bidi="ar-SA"/>
        </w:rPr>
      </w:pPr>
      <w:r w:rsidRPr="00ED60A7">
        <w:rPr>
          <w:sz w:val="20"/>
          <w:szCs w:val="20"/>
          <w:lang w:bidi="ar-SA"/>
        </w:rPr>
        <w:t>Delegate of the Board of Food Standards Australia New Zealand</w:t>
      </w:r>
    </w:p>
    <w:p w14:paraId="3D114524" w14:textId="77777777" w:rsidR="00646E6E" w:rsidRPr="00ED60A7" w:rsidRDefault="00646E6E" w:rsidP="00646E6E">
      <w:pPr>
        <w:tabs>
          <w:tab w:val="left" w:pos="851"/>
        </w:tabs>
        <w:rPr>
          <w:sz w:val="20"/>
          <w:szCs w:val="20"/>
          <w:lang w:bidi="ar-SA"/>
        </w:rPr>
      </w:pPr>
    </w:p>
    <w:p w14:paraId="5A963CBC" w14:textId="77777777" w:rsidR="00646E6E" w:rsidRPr="00ED60A7" w:rsidRDefault="00646E6E" w:rsidP="00646E6E">
      <w:pPr>
        <w:tabs>
          <w:tab w:val="left" w:pos="851"/>
        </w:tabs>
        <w:rPr>
          <w:sz w:val="20"/>
          <w:szCs w:val="20"/>
          <w:lang w:bidi="ar-SA"/>
        </w:rPr>
      </w:pPr>
    </w:p>
    <w:p w14:paraId="50A4DD26" w14:textId="77777777" w:rsidR="00646E6E" w:rsidRPr="00ED60A7" w:rsidRDefault="00646E6E" w:rsidP="00646E6E">
      <w:pPr>
        <w:tabs>
          <w:tab w:val="left" w:pos="851"/>
        </w:tabs>
        <w:rPr>
          <w:sz w:val="20"/>
          <w:szCs w:val="20"/>
          <w:lang w:bidi="ar-SA"/>
        </w:rPr>
      </w:pPr>
    </w:p>
    <w:p w14:paraId="5FC4E760" w14:textId="77777777" w:rsidR="00646E6E" w:rsidRPr="00ED60A7" w:rsidRDefault="00646E6E" w:rsidP="00646E6E">
      <w:pPr>
        <w:tabs>
          <w:tab w:val="left" w:pos="851"/>
        </w:tabs>
        <w:rPr>
          <w:sz w:val="20"/>
          <w:szCs w:val="20"/>
          <w:lang w:bidi="ar-SA"/>
        </w:rPr>
      </w:pPr>
    </w:p>
    <w:p w14:paraId="1FED2F49" w14:textId="77777777" w:rsidR="00646E6E" w:rsidRPr="00ED60A7" w:rsidRDefault="00646E6E" w:rsidP="00646E6E">
      <w:pPr>
        <w:tabs>
          <w:tab w:val="left" w:pos="851"/>
        </w:tabs>
        <w:rPr>
          <w:sz w:val="20"/>
          <w:szCs w:val="20"/>
          <w:lang w:bidi="ar-SA"/>
        </w:rPr>
      </w:pPr>
    </w:p>
    <w:p w14:paraId="5A115B59" w14:textId="77777777" w:rsidR="00197326" w:rsidRPr="00197326" w:rsidRDefault="00197326" w:rsidP="00197326">
      <w:pPr>
        <w:pBdr>
          <w:top w:val="single" w:sz="6" w:space="0" w:color="auto"/>
          <w:left w:val="single" w:sz="6" w:space="0" w:color="auto"/>
          <w:bottom w:val="single" w:sz="6" w:space="0" w:color="auto"/>
          <w:right w:val="single" w:sz="6" w:space="0" w:color="auto"/>
        </w:pBdr>
        <w:tabs>
          <w:tab w:val="left" w:pos="851"/>
        </w:tabs>
        <w:rPr>
          <w:b/>
          <w:sz w:val="20"/>
          <w:szCs w:val="20"/>
          <w:lang w:bidi="ar-SA"/>
        </w:rPr>
      </w:pPr>
      <w:r w:rsidRPr="00197326">
        <w:rPr>
          <w:b/>
          <w:sz w:val="20"/>
          <w:szCs w:val="20"/>
          <w:lang w:bidi="ar-SA"/>
        </w:rPr>
        <w:t xml:space="preserve">Note:  </w:t>
      </w:r>
    </w:p>
    <w:p w14:paraId="66EA5918" w14:textId="77777777" w:rsidR="00197326" w:rsidRPr="00197326" w:rsidRDefault="00197326" w:rsidP="00197326">
      <w:pPr>
        <w:pBdr>
          <w:top w:val="single" w:sz="6" w:space="0" w:color="auto"/>
          <w:left w:val="single" w:sz="6" w:space="0" w:color="auto"/>
          <w:bottom w:val="single" w:sz="6" w:space="0" w:color="auto"/>
          <w:right w:val="single" w:sz="6" w:space="0" w:color="auto"/>
        </w:pBdr>
        <w:tabs>
          <w:tab w:val="left" w:pos="851"/>
        </w:tabs>
        <w:rPr>
          <w:sz w:val="20"/>
          <w:szCs w:val="20"/>
          <w:lang w:bidi="ar-SA"/>
        </w:rPr>
      </w:pPr>
    </w:p>
    <w:p w14:paraId="4768DFE9" w14:textId="77777777" w:rsidR="00197326" w:rsidRPr="00197326" w:rsidRDefault="00197326" w:rsidP="00197326">
      <w:pPr>
        <w:pBdr>
          <w:top w:val="single" w:sz="6" w:space="0" w:color="auto"/>
          <w:left w:val="single" w:sz="6" w:space="0" w:color="auto"/>
          <w:bottom w:val="single" w:sz="6" w:space="0" w:color="auto"/>
          <w:right w:val="single" w:sz="6" w:space="0" w:color="auto"/>
        </w:pBdr>
        <w:tabs>
          <w:tab w:val="left" w:pos="851"/>
        </w:tabs>
        <w:rPr>
          <w:sz w:val="20"/>
          <w:szCs w:val="20"/>
          <w:lang w:bidi="ar-SA"/>
        </w:rPr>
      </w:pPr>
      <w:r w:rsidRPr="00197326">
        <w:rPr>
          <w:sz w:val="20"/>
          <w:szCs w:val="20"/>
          <w:lang w:bidi="ar-SA"/>
        </w:rPr>
        <w:t xml:space="preserve">This variation will be published in the Commonwealth of Australia Gazette No. </w:t>
      </w:r>
      <w:r w:rsidRPr="00197326">
        <w:rPr>
          <w:sz w:val="20"/>
          <w:szCs w:val="20"/>
          <w:lang w:val="en-AU"/>
        </w:rPr>
        <w:t>FSC 99 on 3 September 2015.</w:t>
      </w:r>
      <w:r w:rsidRPr="00197326">
        <w:rPr>
          <w:sz w:val="20"/>
          <w:szCs w:val="20"/>
          <w:lang w:bidi="ar-SA"/>
        </w:rPr>
        <w:t xml:space="preserve"> </w:t>
      </w:r>
    </w:p>
    <w:p w14:paraId="33C1545F" w14:textId="77777777" w:rsidR="00646E6E" w:rsidRPr="00ED60A7" w:rsidRDefault="00646E6E" w:rsidP="00646E6E">
      <w:pPr>
        <w:tabs>
          <w:tab w:val="left" w:pos="851"/>
        </w:tabs>
        <w:rPr>
          <w:sz w:val="20"/>
          <w:szCs w:val="20"/>
          <w:lang w:bidi="ar-SA"/>
        </w:rPr>
      </w:pPr>
    </w:p>
    <w:p w14:paraId="32349476" w14:textId="77777777" w:rsidR="004B19AF" w:rsidRPr="004B19AF" w:rsidRDefault="00646E6E" w:rsidP="004B19AF">
      <w:pPr>
        <w:rPr>
          <w:b/>
          <w:sz w:val="20"/>
          <w:szCs w:val="20"/>
          <w:lang w:bidi="ar-SA"/>
        </w:rPr>
      </w:pPr>
      <w:r w:rsidRPr="00ED60A7">
        <w:rPr>
          <w:sz w:val="20"/>
          <w:szCs w:val="20"/>
          <w:lang w:bidi="ar-SA"/>
        </w:rPr>
        <w:br w:type="page"/>
      </w:r>
      <w:r w:rsidR="004B19AF" w:rsidRPr="004B19AF">
        <w:rPr>
          <w:b/>
          <w:sz w:val="20"/>
          <w:szCs w:val="20"/>
          <w:lang w:bidi="ar-SA"/>
        </w:rPr>
        <w:lastRenderedPageBreak/>
        <w:t>1</w:t>
      </w:r>
      <w:r w:rsidR="004B19AF" w:rsidRPr="004B19AF">
        <w:rPr>
          <w:b/>
          <w:sz w:val="20"/>
          <w:szCs w:val="20"/>
          <w:lang w:bidi="ar-SA"/>
        </w:rPr>
        <w:tab/>
        <w:t>Name</w:t>
      </w:r>
    </w:p>
    <w:p w14:paraId="26304909" w14:textId="77777777" w:rsidR="004B19AF" w:rsidRPr="004B19AF" w:rsidRDefault="004B19AF" w:rsidP="004B19AF">
      <w:pPr>
        <w:tabs>
          <w:tab w:val="left" w:pos="851"/>
        </w:tabs>
        <w:rPr>
          <w:sz w:val="20"/>
          <w:szCs w:val="20"/>
          <w:lang w:bidi="ar-SA"/>
        </w:rPr>
      </w:pPr>
    </w:p>
    <w:p w14:paraId="256EB3C4" w14:textId="77777777" w:rsidR="004B19AF" w:rsidRPr="004B19AF" w:rsidRDefault="004B19AF" w:rsidP="004B19AF">
      <w:pPr>
        <w:tabs>
          <w:tab w:val="left" w:pos="851"/>
        </w:tabs>
        <w:rPr>
          <w:sz w:val="20"/>
          <w:szCs w:val="20"/>
          <w:lang w:bidi="ar-SA"/>
        </w:rPr>
      </w:pPr>
      <w:r w:rsidRPr="004B19AF">
        <w:rPr>
          <w:sz w:val="20"/>
          <w:szCs w:val="20"/>
          <w:lang w:bidi="ar-SA"/>
        </w:rPr>
        <w:t xml:space="preserve">This instrument is the </w:t>
      </w:r>
      <w:r w:rsidRPr="004B19AF">
        <w:rPr>
          <w:i/>
          <w:sz w:val="20"/>
          <w:szCs w:val="20"/>
          <w:lang w:bidi="ar-SA"/>
        </w:rPr>
        <w:t>Food Standards (Proposal P1036 – Code Revision – Consequentials &amp; Corrective Amendments) Variation</w:t>
      </w:r>
      <w:r w:rsidRPr="004B19AF">
        <w:rPr>
          <w:sz w:val="20"/>
          <w:szCs w:val="20"/>
          <w:lang w:bidi="ar-SA"/>
        </w:rPr>
        <w:t>.</w:t>
      </w:r>
    </w:p>
    <w:p w14:paraId="22F32359" w14:textId="77777777" w:rsidR="004B19AF" w:rsidRPr="004B19AF" w:rsidRDefault="004B19AF" w:rsidP="004B19AF">
      <w:pPr>
        <w:tabs>
          <w:tab w:val="left" w:pos="851"/>
        </w:tabs>
        <w:rPr>
          <w:sz w:val="20"/>
          <w:szCs w:val="20"/>
          <w:lang w:bidi="ar-SA"/>
        </w:rPr>
      </w:pPr>
    </w:p>
    <w:p w14:paraId="649FC933" w14:textId="77777777" w:rsidR="004B19AF" w:rsidRPr="004B19AF" w:rsidRDefault="004B19AF" w:rsidP="004B19AF">
      <w:pPr>
        <w:ind w:left="851" w:hanging="851"/>
        <w:rPr>
          <w:b/>
          <w:sz w:val="20"/>
          <w:szCs w:val="20"/>
          <w:lang w:bidi="ar-SA"/>
        </w:rPr>
      </w:pPr>
      <w:r w:rsidRPr="004B19AF">
        <w:rPr>
          <w:b/>
          <w:sz w:val="20"/>
          <w:szCs w:val="20"/>
          <w:lang w:bidi="ar-SA"/>
        </w:rPr>
        <w:t>2</w:t>
      </w:r>
      <w:r w:rsidRPr="004B19AF">
        <w:rPr>
          <w:b/>
          <w:sz w:val="20"/>
          <w:szCs w:val="20"/>
          <w:lang w:bidi="ar-SA"/>
        </w:rPr>
        <w:tab/>
        <w:t xml:space="preserve">Variation to Standards in the </w:t>
      </w:r>
      <w:r w:rsidRPr="004B19AF">
        <w:rPr>
          <w:b/>
          <w:i/>
          <w:sz w:val="20"/>
          <w:szCs w:val="20"/>
          <w:lang w:bidi="ar-SA"/>
        </w:rPr>
        <w:t>Australia New Zealand Food Standards Code</w:t>
      </w:r>
    </w:p>
    <w:p w14:paraId="60F68863" w14:textId="77777777" w:rsidR="004B19AF" w:rsidRPr="004B19AF" w:rsidRDefault="004B19AF" w:rsidP="004B19AF">
      <w:pPr>
        <w:tabs>
          <w:tab w:val="left" w:pos="851"/>
        </w:tabs>
        <w:rPr>
          <w:sz w:val="20"/>
          <w:szCs w:val="20"/>
          <w:lang w:bidi="ar-SA"/>
        </w:rPr>
      </w:pPr>
    </w:p>
    <w:p w14:paraId="6CDB1627" w14:textId="77777777" w:rsidR="004B19AF" w:rsidRPr="004B19AF" w:rsidRDefault="004B19AF" w:rsidP="004B19AF">
      <w:pPr>
        <w:tabs>
          <w:tab w:val="left" w:pos="851"/>
        </w:tabs>
        <w:rPr>
          <w:sz w:val="20"/>
          <w:szCs w:val="20"/>
          <w:lang w:bidi="ar-SA"/>
        </w:rPr>
      </w:pPr>
      <w:r w:rsidRPr="004B19AF">
        <w:rPr>
          <w:sz w:val="20"/>
          <w:szCs w:val="20"/>
          <w:lang w:bidi="ar-SA"/>
        </w:rPr>
        <w:t xml:space="preserve">The Schedule varies the Standards in the </w:t>
      </w:r>
      <w:r w:rsidRPr="004B19AF">
        <w:rPr>
          <w:i/>
          <w:sz w:val="20"/>
          <w:szCs w:val="20"/>
          <w:lang w:bidi="ar-SA"/>
        </w:rPr>
        <w:t>Australia New Zealand Food Standards Code</w:t>
      </w:r>
      <w:r w:rsidRPr="004B19AF">
        <w:rPr>
          <w:sz w:val="20"/>
          <w:szCs w:val="20"/>
          <w:lang w:bidi="ar-SA"/>
        </w:rPr>
        <w:t>.</w:t>
      </w:r>
    </w:p>
    <w:p w14:paraId="2BEDCE5B" w14:textId="77777777" w:rsidR="004B19AF" w:rsidRPr="004B19AF" w:rsidRDefault="004B19AF" w:rsidP="004B19AF">
      <w:pPr>
        <w:tabs>
          <w:tab w:val="left" w:pos="851"/>
        </w:tabs>
        <w:rPr>
          <w:sz w:val="20"/>
          <w:szCs w:val="20"/>
          <w:lang w:bidi="ar-SA"/>
        </w:rPr>
      </w:pPr>
    </w:p>
    <w:p w14:paraId="5D123A05" w14:textId="77777777" w:rsidR="004B19AF" w:rsidRPr="004B19AF" w:rsidRDefault="004B19AF" w:rsidP="004B19AF">
      <w:pPr>
        <w:tabs>
          <w:tab w:val="left" w:pos="851"/>
        </w:tabs>
        <w:rPr>
          <w:b/>
          <w:sz w:val="20"/>
          <w:szCs w:val="20"/>
          <w:lang w:bidi="ar-SA"/>
        </w:rPr>
      </w:pPr>
      <w:r w:rsidRPr="004B19AF">
        <w:rPr>
          <w:b/>
          <w:sz w:val="20"/>
          <w:szCs w:val="20"/>
          <w:lang w:bidi="ar-SA"/>
        </w:rPr>
        <w:t>3</w:t>
      </w:r>
      <w:r w:rsidRPr="004B19AF">
        <w:rPr>
          <w:b/>
          <w:sz w:val="20"/>
          <w:szCs w:val="20"/>
          <w:lang w:bidi="ar-SA"/>
        </w:rPr>
        <w:tab/>
        <w:t>Commencement</w:t>
      </w:r>
    </w:p>
    <w:p w14:paraId="1F48BE2A" w14:textId="77777777" w:rsidR="004B19AF" w:rsidRPr="004B19AF" w:rsidRDefault="004B19AF" w:rsidP="004B19AF">
      <w:pPr>
        <w:tabs>
          <w:tab w:val="left" w:pos="851"/>
        </w:tabs>
        <w:rPr>
          <w:sz w:val="20"/>
          <w:szCs w:val="20"/>
          <w:lang w:bidi="ar-SA"/>
        </w:rPr>
      </w:pPr>
    </w:p>
    <w:p w14:paraId="44B41DC2" w14:textId="77777777" w:rsidR="004B19AF" w:rsidRPr="004B19AF" w:rsidRDefault="004B19AF" w:rsidP="004B19AF">
      <w:pPr>
        <w:tabs>
          <w:tab w:val="left" w:pos="851"/>
        </w:tabs>
        <w:rPr>
          <w:sz w:val="20"/>
          <w:szCs w:val="20"/>
          <w:lang w:bidi="ar-SA"/>
        </w:rPr>
      </w:pPr>
      <w:r w:rsidRPr="004B19AF">
        <w:rPr>
          <w:sz w:val="20"/>
          <w:szCs w:val="20"/>
          <w:lang w:bidi="ar-SA"/>
        </w:rPr>
        <w:t>The variation commences on 1 March 2016</w:t>
      </w:r>
      <w:r w:rsidRPr="004B19AF">
        <w:rPr>
          <w:rFonts w:cs="Arial"/>
          <w:sz w:val="20"/>
          <w:szCs w:val="20"/>
          <w:lang w:val="en-AU" w:eastAsia="en-AU" w:bidi="ar-SA"/>
        </w:rPr>
        <w:t xml:space="preserve"> immediately after the commencement of Standard 5.1.1 – Revocation and transitional provisions – 2014 Revision.</w:t>
      </w:r>
    </w:p>
    <w:p w14:paraId="4CE686C6" w14:textId="77777777" w:rsidR="004B19AF" w:rsidRPr="004B19AF" w:rsidRDefault="004B19AF" w:rsidP="004B19AF">
      <w:pPr>
        <w:tabs>
          <w:tab w:val="left" w:pos="851"/>
        </w:tabs>
        <w:jc w:val="center"/>
        <w:rPr>
          <w:b/>
          <w:caps/>
          <w:sz w:val="20"/>
          <w:szCs w:val="20"/>
          <w:lang w:bidi="ar-SA"/>
        </w:rPr>
      </w:pPr>
    </w:p>
    <w:p w14:paraId="42CD37F7" w14:textId="77777777" w:rsidR="004B19AF" w:rsidRPr="004B19AF" w:rsidRDefault="004B19AF" w:rsidP="004B19AF">
      <w:pPr>
        <w:tabs>
          <w:tab w:val="left" w:pos="851"/>
        </w:tabs>
        <w:jc w:val="center"/>
        <w:rPr>
          <w:b/>
          <w:caps/>
          <w:sz w:val="20"/>
          <w:szCs w:val="20"/>
          <w:lang w:bidi="ar-SA"/>
        </w:rPr>
      </w:pPr>
      <w:r w:rsidRPr="004B19AF">
        <w:rPr>
          <w:b/>
          <w:caps/>
          <w:sz w:val="20"/>
          <w:szCs w:val="20"/>
          <w:lang w:bidi="ar-SA"/>
        </w:rPr>
        <w:t>SCHEDULE</w:t>
      </w:r>
    </w:p>
    <w:p w14:paraId="55E8D6FF"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0" w:name="_Toc419117459"/>
      <w:bookmarkStart w:id="1" w:name="_Ref330223170"/>
      <w:bookmarkStart w:id="2" w:name="_Ref331335621"/>
      <w:r w:rsidRPr="004B19AF">
        <w:rPr>
          <w:rFonts w:cs="Arial"/>
          <w:b/>
          <w:bCs/>
          <w:kern w:val="32"/>
          <w:sz w:val="20"/>
          <w:szCs w:val="20"/>
          <w:lang w:eastAsia="en-AU" w:bidi="ar-SA"/>
        </w:rPr>
        <w:t>Standard 1.1.1 – Structure of the Code and general provisions</w:t>
      </w:r>
      <w:bookmarkEnd w:id="0"/>
    </w:p>
    <w:p w14:paraId="608CCD6D" w14:textId="77777777" w:rsidR="004B19AF" w:rsidRPr="004B19AF" w:rsidRDefault="004B19AF" w:rsidP="004B19AF">
      <w:pPr>
        <w:keepNext/>
        <w:keepLines/>
        <w:widowControl/>
        <w:spacing w:before="24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1</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Subsection 1.1.1—2(2)</w:t>
      </w:r>
    </w:p>
    <w:p w14:paraId="14B1B1CE"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t>(a)</w:t>
      </w:r>
      <w:r w:rsidRPr="004B19AF">
        <w:rPr>
          <w:rFonts w:cs="Arial"/>
          <w:iCs/>
          <w:sz w:val="20"/>
          <w:szCs w:val="20"/>
          <w:lang w:eastAsia="en-AU" w:bidi="ar-SA"/>
        </w:rPr>
        <w:tab/>
        <w:t>Omit</w:t>
      </w:r>
    </w:p>
    <w:p w14:paraId="7FFEF231"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Standard 1.2.6</w:t>
      </w:r>
      <w:r w:rsidRPr="004B19AF">
        <w:rPr>
          <w:rFonts w:cs="Arial"/>
          <w:iCs/>
          <w:sz w:val="20"/>
          <w:szCs w:val="20"/>
          <w:lang w:eastAsia="en-AU" w:bidi="ar-SA"/>
        </w:rPr>
        <w:tab/>
        <w:t>Directions for use and storage</w:t>
      </w:r>
    </w:p>
    <w:p w14:paraId="729E3124"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Substitute</w:t>
      </w:r>
    </w:p>
    <w:p w14:paraId="39D02F22"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Standard 1.2.6</w:t>
      </w:r>
      <w:r w:rsidRPr="004B19AF">
        <w:rPr>
          <w:rFonts w:cs="Arial"/>
          <w:iCs/>
          <w:sz w:val="20"/>
          <w:szCs w:val="20"/>
          <w:lang w:eastAsia="en-AU" w:bidi="ar-SA"/>
        </w:rPr>
        <w:tab/>
        <w:t xml:space="preserve">Information requirements </w:t>
      </w:r>
      <w:r w:rsidRPr="004B19AF">
        <w:rPr>
          <w:sz w:val="20"/>
          <w:szCs w:val="20"/>
          <w:lang w:bidi="ar-SA"/>
        </w:rPr>
        <w:t xml:space="preserve">– </w:t>
      </w:r>
      <w:r w:rsidRPr="004B19AF">
        <w:rPr>
          <w:rFonts w:cs="Arial"/>
          <w:iCs/>
          <w:sz w:val="20"/>
          <w:szCs w:val="20"/>
          <w:lang w:eastAsia="en-AU" w:bidi="ar-SA"/>
        </w:rPr>
        <w:t>directions for use and storage</w:t>
      </w:r>
    </w:p>
    <w:p w14:paraId="02AD0B57"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t>(b)</w:t>
      </w:r>
      <w:r w:rsidRPr="004B19AF">
        <w:rPr>
          <w:rFonts w:cs="Arial"/>
          <w:iCs/>
          <w:sz w:val="20"/>
          <w:szCs w:val="20"/>
          <w:lang w:eastAsia="en-AU" w:bidi="ar-SA"/>
        </w:rPr>
        <w:tab/>
        <w:t>Omit</w:t>
      </w:r>
    </w:p>
    <w:p w14:paraId="4398AFDE"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Standard 1.2.10</w:t>
      </w:r>
      <w:r w:rsidRPr="004B19AF">
        <w:rPr>
          <w:rFonts w:cs="Arial"/>
          <w:iCs/>
          <w:sz w:val="20"/>
          <w:szCs w:val="20"/>
          <w:lang w:eastAsia="en-AU" w:bidi="ar-SA"/>
        </w:rPr>
        <w:tab/>
        <w:t>Characterising ingredients and components of food</w:t>
      </w:r>
    </w:p>
    <w:p w14:paraId="539FB862"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Substitute</w:t>
      </w:r>
    </w:p>
    <w:p w14:paraId="31716530"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Standard 1.2.10</w:t>
      </w:r>
      <w:r w:rsidRPr="004B19AF">
        <w:rPr>
          <w:rFonts w:cs="Arial"/>
          <w:iCs/>
          <w:sz w:val="20"/>
          <w:szCs w:val="20"/>
          <w:lang w:eastAsia="en-AU" w:bidi="ar-SA"/>
        </w:rPr>
        <w:tab/>
        <w:t xml:space="preserve">Information requirements </w:t>
      </w:r>
      <w:r w:rsidRPr="004B19AF">
        <w:rPr>
          <w:sz w:val="20"/>
          <w:szCs w:val="20"/>
          <w:lang w:bidi="ar-SA"/>
        </w:rPr>
        <w:t xml:space="preserve">– </w:t>
      </w:r>
      <w:r w:rsidRPr="004B19AF">
        <w:rPr>
          <w:rFonts w:cs="Arial"/>
          <w:iCs/>
          <w:sz w:val="20"/>
          <w:szCs w:val="20"/>
          <w:lang w:eastAsia="en-AU" w:bidi="ar-SA"/>
        </w:rPr>
        <w:t>characterising ingredients and components of food</w:t>
      </w:r>
    </w:p>
    <w:p w14:paraId="6643B741"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t>(c)</w:t>
      </w:r>
      <w:r w:rsidRPr="004B19AF">
        <w:rPr>
          <w:rFonts w:cs="Arial"/>
          <w:iCs/>
          <w:sz w:val="20"/>
          <w:szCs w:val="20"/>
          <w:lang w:eastAsia="en-AU" w:bidi="ar-SA"/>
        </w:rPr>
        <w:tab/>
        <w:t>Omit</w:t>
      </w:r>
    </w:p>
    <w:p w14:paraId="4EDA2A21"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Standard 1.2.11</w:t>
      </w:r>
      <w:r w:rsidRPr="004B19AF">
        <w:rPr>
          <w:rFonts w:cs="Arial"/>
          <w:iCs/>
          <w:sz w:val="20"/>
          <w:szCs w:val="20"/>
          <w:lang w:eastAsia="en-AU" w:bidi="ar-SA"/>
        </w:rPr>
        <w:tab/>
        <w:t>Country of origin labelling requirements</w:t>
      </w:r>
    </w:p>
    <w:p w14:paraId="228F14F3"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Substitute</w:t>
      </w:r>
    </w:p>
    <w:p w14:paraId="66236366"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Standard 1.2.11</w:t>
      </w:r>
      <w:r w:rsidRPr="004B19AF">
        <w:rPr>
          <w:rFonts w:cs="Arial"/>
          <w:iCs/>
          <w:sz w:val="20"/>
          <w:szCs w:val="20"/>
          <w:lang w:eastAsia="en-AU" w:bidi="ar-SA"/>
        </w:rPr>
        <w:tab/>
        <w:t xml:space="preserve">Information requirements </w:t>
      </w:r>
      <w:r w:rsidRPr="004B19AF">
        <w:rPr>
          <w:sz w:val="20"/>
          <w:szCs w:val="20"/>
          <w:lang w:bidi="ar-SA"/>
        </w:rPr>
        <w:t xml:space="preserve">– </w:t>
      </w:r>
      <w:r w:rsidRPr="004B19AF">
        <w:rPr>
          <w:rFonts w:cs="Arial"/>
          <w:iCs/>
          <w:sz w:val="20"/>
          <w:szCs w:val="20"/>
          <w:lang w:eastAsia="en-AU" w:bidi="ar-SA"/>
        </w:rPr>
        <w:t>country of origin labelling</w:t>
      </w:r>
    </w:p>
    <w:p w14:paraId="76A937F0" w14:textId="77777777" w:rsidR="004B19AF" w:rsidRPr="004B19AF" w:rsidRDefault="004B19AF" w:rsidP="004B19AF">
      <w:pPr>
        <w:keepLines/>
        <w:widowControl/>
        <w:tabs>
          <w:tab w:val="left" w:pos="567"/>
        </w:tabs>
        <w:spacing w:before="120"/>
        <w:ind w:left="1134" w:hanging="1134"/>
        <w:rPr>
          <w:rFonts w:cs="Arial"/>
          <w:iCs/>
          <w:sz w:val="24"/>
          <w:szCs w:val="20"/>
          <w:lang w:eastAsia="en-AU" w:bidi="ar-SA"/>
        </w:rPr>
      </w:pPr>
      <w:r w:rsidRPr="004B19AF">
        <w:rPr>
          <w:rFonts w:cs="Arial"/>
          <w:iCs/>
          <w:sz w:val="20"/>
          <w:szCs w:val="20"/>
          <w:lang w:eastAsia="en-AU" w:bidi="ar-SA"/>
        </w:rPr>
        <w:tab/>
        <w:t>(d)</w:t>
      </w:r>
      <w:r w:rsidRPr="004B19AF">
        <w:rPr>
          <w:rFonts w:cs="Arial"/>
          <w:iCs/>
          <w:sz w:val="20"/>
          <w:szCs w:val="20"/>
          <w:lang w:eastAsia="en-AU" w:bidi="ar-SA"/>
        </w:rPr>
        <w:tab/>
        <w:t>Omit</w:t>
      </w:r>
    </w:p>
    <w:p w14:paraId="54D3E401"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Standard 2.8.1</w:t>
      </w:r>
      <w:r w:rsidRPr="004B19AF">
        <w:rPr>
          <w:rFonts w:cs="Arial"/>
          <w:iCs/>
          <w:sz w:val="20"/>
          <w:szCs w:val="20"/>
          <w:lang w:eastAsia="en-AU" w:bidi="ar-SA"/>
        </w:rPr>
        <w:tab/>
        <w:t>Sugars</w:t>
      </w:r>
    </w:p>
    <w:p w14:paraId="5FDED0E7"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Substitute</w:t>
      </w:r>
    </w:p>
    <w:p w14:paraId="02012642"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Standard 2.8.1</w:t>
      </w:r>
      <w:r w:rsidRPr="004B19AF">
        <w:rPr>
          <w:rFonts w:cs="Arial"/>
          <w:iCs/>
          <w:sz w:val="20"/>
          <w:szCs w:val="20"/>
          <w:lang w:eastAsia="en-AU" w:bidi="ar-SA"/>
        </w:rPr>
        <w:tab/>
        <w:t>Sugar and sugar products</w:t>
      </w:r>
    </w:p>
    <w:p w14:paraId="01255A84"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t>(e)</w:t>
      </w:r>
      <w:r w:rsidRPr="004B19AF">
        <w:rPr>
          <w:rFonts w:cs="Arial"/>
          <w:iCs/>
          <w:sz w:val="20"/>
          <w:szCs w:val="20"/>
          <w:lang w:eastAsia="en-AU" w:bidi="ar-SA"/>
        </w:rPr>
        <w:tab/>
        <w:t>Omit</w:t>
      </w:r>
    </w:p>
    <w:p w14:paraId="110E37B3"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Schedule 14</w:t>
      </w:r>
      <w:r w:rsidRPr="004B19AF">
        <w:rPr>
          <w:rFonts w:cs="Arial"/>
          <w:iCs/>
          <w:sz w:val="20"/>
          <w:szCs w:val="20"/>
          <w:lang w:eastAsia="en-AU" w:bidi="ar-SA"/>
        </w:rPr>
        <w:tab/>
        <w:t>Technological purposes performed by food additives</w:t>
      </w:r>
    </w:p>
    <w:p w14:paraId="697B8BE9"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Substitute</w:t>
      </w:r>
    </w:p>
    <w:p w14:paraId="43B35812"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Schedule 14</w:t>
      </w:r>
      <w:r w:rsidRPr="004B19AF">
        <w:rPr>
          <w:rFonts w:cs="Arial"/>
          <w:iCs/>
          <w:sz w:val="20"/>
          <w:szCs w:val="20"/>
          <w:lang w:eastAsia="en-AU" w:bidi="ar-SA"/>
        </w:rPr>
        <w:tab/>
        <w:t>Technological purposes performed by substances used as food additives</w:t>
      </w:r>
    </w:p>
    <w:p w14:paraId="52468234"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t>(f)</w:t>
      </w:r>
      <w:r w:rsidRPr="004B19AF">
        <w:rPr>
          <w:rFonts w:cs="Arial"/>
          <w:iCs/>
          <w:sz w:val="20"/>
          <w:szCs w:val="20"/>
          <w:lang w:eastAsia="en-AU" w:bidi="ar-SA"/>
        </w:rPr>
        <w:tab/>
        <w:t>Omit</w:t>
      </w:r>
    </w:p>
    <w:p w14:paraId="75FDF2A8"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Schedule 16</w:t>
      </w:r>
      <w:r w:rsidRPr="004B19AF">
        <w:rPr>
          <w:rFonts w:cs="Arial"/>
          <w:iCs/>
          <w:sz w:val="20"/>
          <w:szCs w:val="20"/>
          <w:lang w:eastAsia="en-AU" w:bidi="ar-SA"/>
        </w:rPr>
        <w:tab/>
        <w:t>Definitions for certain types of substances that may be used as food additives</w:t>
      </w:r>
    </w:p>
    <w:p w14:paraId="2A531B35"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Substitute</w:t>
      </w:r>
    </w:p>
    <w:p w14:paraId="5147839D"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Schedule 16</w:t>
      </w:r>
      <w:r w:rsidRPr="004B19AF">
        <w:rPr>
          <w:rFonts w:cs="Arial"/>
          <w:iCs/>
          <w:sz w:val="20"/>
          <w:szCs w:val="20"/>
          <w:lang w:eastAsia="en-AU" w:bidi="ar-SA"/>
        </w:rPr>
        <w:tab/>
        <w:t>Types of substances that may be used as food additives</w:t>
      </w:r>
    </w:p>
    <w:p w14:paraId="3F910330"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t>(g)</w:t>
      </w:r>
      <w:r w:rsidRPr="004B19AF">
        <w:rPr>
          <w:rFonts w:cs="Arial"/>
          <w:iCs/>
          <w:sz w:val="20"/>
          <w:szCs w:val="20"/>
          <w:lang w:eastAsia="en-AU" w:bidi="ar-SA"/>
        </w:rPr>
        <w:tab/>
        <w:t>Omit</w:t>
      </w:r>
    </w:p>
    <w:p w14:paraId="39342A85"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lastRenderedPageBreak/>
        <w:tab/>
        <w:t>Schedule 27</w:t>
      </w:r>
      <w:r w:rsidRPr="004B19AF">
        <w:rPr>
          <w:rFonts w:cs="Arial"/>
          <w:iCs/>
          <w:sz w:val="20"/>
          <w:szCs w:val="20"/>
          <w:lang w:eastAsia="en-AU" w:bidi="ar-SA"/>
        </w:rPr>
        <w:tab/>
        <w:t xml:space="preserve">Microbiological limits for foods </w:t>
      </w:r>
    </w:p>
    <w:p w14:paraId="2150013E"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Substitute</w:t>
      </w:r>
    </w:p>
    <w:p w14:paraId="154C6199"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Schedule 27</w:t>
      </w:r>
      <w:r w:rsidRPr="004B19AF">
        <w:rPr>
          <w:rFonts w:cs="Arial"/>
          <w:iCs/>
          <w:sz w:val="20"/>
          <w:szCs w:val="20"/>
          <w:lang w:eastAsia="en-AU" w:bidi="ar-SA"/>
        </w:rPr>
        <w:tab/>
        <w:t>Microbiological limits in food</w:t>
      </w:r>
    </w:p>
    <w:p w14:paraId="2E48D54B"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t>(h)</w:t>
      </w:r>
      <w:r w:rsidRPr="004B19AF">
        <w:rPr>
          <w:rFonts w:cs="Arial"/>
          <w:iCs/>
          <w:sz w:val="20"/>
          <w:szCs w:val="20"/>
          <w:lang w:eastAsia="en-AU" w:bidi="ar-SA"/>
        </w:rPr>
        <w:tab/>
        <w:t>Omit</w:t>
      </w:r>
    </w:p>
    <w:p w14:paraId="3B2B6641"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Schedule 28</w:t>
      </w:r>
      <w:r w:rsidRPr="004B19AF">
        <w:rPr>
          <w:rFonts w:cs="Arial"/>
          <w:iCs/>
          <w:sz w:val="20"/>
          <w:szCs w:val="20"/>
          <w:lang w:eastAsia="en-AU" w:bidi="ar-SA"/>
        </w:rPr>
        <w:tab/>
        <w:t>Composition of packaged water</w:t>
      </w:r>
    </w:p>
    <w:p w14:paraId="0AFE9472"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Substitute</w:t>
      </w:r>
    </w:p>
    <w:p w14:paraId="6391A22B" w14:textId="77777777" w:rsidR="004B19AF" w:rsidRPr="004B19AF" w:rsidRDefault="004B19AF" w:rsidP="004B19AF">
      <w:pPr>
        <w:keepLines/>
        <w:widowControl/>
        <w:tabs>
          <w:tab w:val="left" w:pos="1701"/>
        </w:tabs>
        <w:spacing w:before="120" w:after="120"/>
        <w:ind w:left="3402" w:hanging="3402"/>
        <w:rPr>
          <w:rFonts w:cs="Arial"/>
          <w:iCs/>
          <w:sz w:val="20"/>
          <w:szCs w:val="20"/>
          <w:lang w:eastAsia="en-AU" w:bidi="ar-SA"/>
        </w:rPr>
      </w:pPr>
      <w:r w:rsidRPr="004B19AF">
        <w:rPr>
          <w:rFonts w:cs="Arial"/>
          <w:iCs/>
          <w:sz w:val="20"/>
          <w:szCs w:val="20"/>
          <w:lang w:eastAsia="en-AU" w:bidi="ar-SA"/>
        </w:rPr>
        <w:tab/>
        <w:t>Schedule 28</w:t>
      </w:r>
      <w:r w:rsidRPr="004B19AF">
        <w:rPr>
          <w:rFonts w:cs="Arial"/>
          <w:iCs/>
          <w:sz w:val="20"/>
          <w:szCs w:val="20"/>
          <w:lang w:eastAsia="en-AU" w:bidi="ar-SA"/>
        </w:rPr>
        <w:tab/>
        <w:t>Formulated caffeinated beverages</w:t>
      </w:r>
    </w:p>
    <w:p w14:paraId="650733C5"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2</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Subsection 1.1.1—13(2) (Note 1)</w:t>
      </w:r>
    </w:p>
    <w:p w14:paraId="6059F8D6"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w:t>
      </w:r>
      <w:r w:rsidRPr="004B19AF">
        <w:rPr>
          <w:rFonts w:cs="Arial"/>
          <w:b/>
          <w:i/>
          <w:iCs/>
          <w:sz w:val="20"/>
          <w:szCs w:val="20"/>
          <w:lang w:eastAsia="en-AU" w:bidi="ar-SA"/>
        </w:rPr>
        <w:t>Note 1</w:t>
      </w:r>
      <w:r w:rsidRPr="004B19AF">
        <w:rPr>
          <w:rFonts w:cs="Arial"/>
          <w:iCs/>
          <w:sz w:val="20"/>
          <w:szCs w:val="20"/>
          <w:lang w:eastAsia="en-AU" w:bidi="ar-SA"/>
        </w:rPr>
        <w:t>’, substitute ‘</w:t>
      </w:r>
      <w:r w:rsidRPr="004B19AF">
        <w:rPr>
          <w:rFonts w:cs="Arial"/>
          <w:b/>
          <w:i/>
          <w:iCs/>
          <w:sz w:val="20"/>
          <w:szCs w:val="20"/>
          <w:lang w:eastAsia="en-AU" w:bidi="ar-SA"/>
        </w:rPr>
        <w:t>Note</w:t>
      </w:r>
      <w:r w:rsidRPr="004B19AF">
        <w:rPr>
          <w:rFonts w:cs="Arial"/>
          <w:iCs/>
          <w:sz w:val="20"/>
          <w:szCs w:val="20"/>
          <w:lang w:eastAsia="en-AU" w:bidi="ar-SA"/>
        </w:rPr>
        <w:t>’</w:t>
      </w:r>
    </w:p>
    <w:p w14:paraId="76AC15A3"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3</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Subsection 1.1.1—13(3) (First example)</w:t>
      </w:r>
    </w:p>
    <w:p w14:paraId="42C6FDA2"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w:t>
      </w:r>
      <w:r w:rsidRPr="004B19AF">
        <w:rPr>
          <w:rFonts w:cs="Arial"/>
          <w:b/>
          <w:i/>
          <w:iCs/>
          <w:sz w:val="20"/>
          <w:szCs w:val="20"/>
          <w:lang w:eastAsia="en-AU" w:bidi="ar-SA"/>
        </w:rPr>
        <w:t>Example</w:t>
      </w:r>
      <w:r w:rsidRPr="004B19AF">
        <w:rPr>
          <w:rFonts w:cs="Arial"/>
          <w:i/>
          <w:iCs/>
          <w:sz w:val="20"/>
          <w:szCs w:val="20"/>
          <w:lang w:eastAsia="en-AU" w:bidi="ar-SA"/>
        </w:rPr>
        <w:t>’</w:t>
      </w:r>
      <w:r w:rsidRPr="004B19AF">
        <w:rPr>
          <w:rFonts w:cs="Arial"/>
          <w:iCs/>
          <w:sz w:val="20"/>
          <w:szCs w:val="20"/>
          <w:lang w:eastAsia="en-AU" w:bidi="ar-SA"/>
        </w:rPr>
        <w:t>, substitute ‘</w:t>
      </w:r>
      <w:r w:rsidRPr="004B19AF">
        <w:rPr>
          <w:rFonts w:cs="Arial"/>
          <w:b/>
          <w:i/>
          <w:iCs/>
          <w:sz w:val="20"/>
          <w:szCs w:val="20"/>
          <w:lang w:eastAsia="en-AU" w:bidi="ar-SA"/>
        </w:rPr>
        <w:t>Example 1</w:t>
      </w:r>
      <w:r w:rsidRPr="004B19AF">
        <w:rPr>
          <w:rFonts w:cs="Arial"/>
          <w:i/>
          <w:iCs/>
          <w:sz w:val="20"/>
          <w:szCs w:val="20"/>
          <w:lang w:eastAsia="en-AU" w:bidi="ar-SA"/>
        </w:rPr>
        <w:t>’</w:t>
      </w:r>
    </w:p>
    <w:p w14:paraId="66FD0D96"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3" w:name="_Toc419117460"/>
      <w:r w:rsidRPr="004B19AF">
        <w:rPr>
          <w:rFonts w:cs="Arial"/>
          <w:b/>
          <w:bCs/>
          <w:kern w:val="32"/>
          <w:sz w:val="20"/>
          <w:szCs w:val="20"/>
          <w:lang w:eastAsia="en-AU" w:bidi="ar-SA"/>
        </w:rPr>
        <w:t>Standard 1.1.2 – Definitions used throughout the Code</w:t>
      </w:r>
      <w:bookmarkEnd w:id="3"/>
    </w:p>
    <w:p w14:paraId="14FF1640"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4</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 xml:space="preserve">Section 1.1.2—7(2) (paragraph (a) in definition of </w:t>
      </w:r>
      <w:r w:rsidRPr="004B19AF">
        <w:rPr>
          <w:rFonts w:cs="Arial"/>
          <w:b/>
          <w:bCs/>
          <w:i/>
          <w:kern w:val="32"/>
          <w:sz w:val="20"/>
          <w:szCs w:val="20"/>
          <w:lang w:eastAsia="en-AU" w:bidi="ar-SA"/>
        </w:rPr>
        <w:t>acute care hospital</w:t>
      </w:r>
      <w:r w:rsidRPr="004B19AF">
        <w:rPr>
          <w:rFonts w:cs="Arial"/>
          <w:b/>
          <w:bCs/>
          <w:kern w:val="32"/>
          <w:sz w:val="20"/>
          <w:szCs w:val="20"/>
          <w:lang w:eastAsia="en-AU" w:bidi="ar-SA"/>
        </w:rPr>
        <w:t>)</w:t>
      </w:r>
    </w:p>
    <w:p w14:paraId="1905582A"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‘ailments,’ substitute ‘ailments’</w:t>
      </w:r>
    </w:p>
    <w:p w14:paraId="7D13FE99"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4" w:name="_Toc419117461"/>
      <w:r w:rsidRPr="004B19AF">
        <w:rPr>
          <w:rFonts w:cs="Arial"/>
          <w:b/>
          <w:bCs/>
          <w:kern w:val="32"/>
          <w:sz w:val="20"/>
          <w:szCs w:val="20"/>
          <w:lang w:eastAsia="en-AU" w:bidi="ar-SA"/>
        </w:rPr>
        <w:t>Standard 1.2.1 – Requirements to have labels or otherwise provide information</w:t>
      </w:r>
      <w:bookmarkEnd w:id="4"/>
    </w:p>
    <w:p w14:paraId="031B2E65"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5</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Subsection 1.2.1—6(3)</w:t>
      </w:r>
    </w:p>
    <w:p w14:paraId="44CF8114"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‘*individual portion pack’, substitute ‘individual portion pack’</w:t>
      </w:r>
    </w:p>
    <w:p w14:paraId="6797B26F"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6</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Paragraph 1.2.1—16(3</w:t>
      </w:r>
      <w:proofErr w:type="gramStart"/>
      <w:r w:rsidRPr="004B19AF">
        <w:rPr>
          <w:rFonts w:cs="Arial"/>
          <w:b/>
          <w:bCs/>
          <w:kern w:val="32"/>
          <w:sz w:val="20"/>
          <w:szCs w:val="20"/>
          <w:lang w:eastAsia="en-AU" w:bidi="ar-SA"/>
        </w:rPr>
        <w:t>)(</w:t>
      </w:r>
      <w:proofErr w:type="gramEnd"/>
      <w:r w:rsidRPr="004B19AF">
        <w:rPr>
          <w:rFonts w:cs="Arial"/>
          <w:b/>
          <w:bCs/>
          <w:kern w:val="32"/>
          <w:sz w:val="20"/>
          <w:szCs w:val="20"/>
          <w:lang w:eastAsia="en-AU" w:bidi="ar-SA"/>
        </w:rPr>
        <w:t>b)</w:t>
      </w:r>
    </w:p>
    <w:p w14:paraId="41A538D2"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‘paragraph 1.2.1—8(1</w:t>
      </w:r>
      <w:proofErr w:type="gramStart"/>
      <w:r w:rsidRPr="004B19AF">
        <w:rPr>
          <w:rFonts w:cs="Arial"/>
          <w:iCs/>
          <w:sz w:val="20"/>
          <w:szCs w:val="20"/>
          <w:lang w:eastAsia="en-AU" w:bidi="ar-SA"/>
        </w:rPr>
        <w:t>)(</w:t>
      </w:r>
      <w:proofErr w:type="gramEnd"/>
      <w:r w:rsidRPr="004B19AF">
        <w:rPr>
          <w:rFonts w:cs="Arial"/>
          <w:iCs/>
          <w:sz w:val="20"/>
          <w:szCs w:val="20"/>
          <w:lang w:eastAsia="en-AU" w:bidi="ar-SA"/>
        </w:rPr>
        <w:t>k)’, substitute ‘paragraph 1.2.1—8(1)(j)’</w:t>
      </w:r>
    </w:p>
    <w:p w14:paraId="7A81AAB9"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7</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Section 1.2.1—17</w:t>
      </w:r>
    </w:p>
    <w:p w14:paraId="5B7F84A0"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‘*caterer’ (second occurrence), substitute ‘caterer’</w:t>
      </w:r>
    </w:p>
    <w:p w14:paraId="460FCCE9"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5" w:name="_Toc419117462"/>
      <w:r w:rsidRPr="004B19AF">
        <w:rPr>
          <w:rFonts w:cs="Arial"/>
          <w:b/>
          <w:bCs/>
          <w:kern w:val="32"/>
          <w:sz w:val="20"/>
          <w:szCs w:val="20"/>
          <w:lang w:eastAsia="en-AU" w:bidi="ar-SA"/>
        </w:rPr>
        <w:t>Standard 1.2.5 – Information requirements – date marking of food for sale</w:t>
      </w:r>
      <w:bookmarkEnd w:id="5"/>
    </w:p>
    <w:p w14:paraId="6734D7DD"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8</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Subparagraph 1.2.5—3(1</w:t>
      </w:r>
      <w:proofErr w:type="gramStart"/>
      <w:r w:rsidRPr="004B19AF">
        <w:rPr>
          <w:rFonts w:cs="Arial"/>
          <w:b/>
          <w:bCs/>
          <w:kern w:val="32"/>
          <w:sz w:val="20"/>
          <w:szCs w:val="20"/>
          <w:lang w:eastAsia="en-AU" w:bidi="ar-SA"/>
        </w:rPr>
        <w:t>)(</w:t>
      </w:r>
      <w:proofErr w:type="gramEnd"/>
      <w:r w:rsidRPr="004B19AF">
        <w:rPr>
          <w:rFonts w:cs="Arial"/>
          <w:b/>
          <w:bCs/>
          <w:kern w:val="32"/>
          <w:sz w:val="20"/>
          <w:szCs w:val="20"/>
          <w:lang w:eastAsia="en-AU" w:bidi="ar-SA"/>
        </w:rPr>
        <w:t>b)(i)</w:t>
      </w:r>
    </w:p>
    <w:p w14:paraId="714A3597"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‘best-before date’, substitute ‘*best-before date’</w:t>
      </w:r>
    </w:p>
    <w:p w14:paraId="46F6C8CF"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9</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Subsubparagraph 1.2.5—3(1</w:t>
      </w:r>
      <w:proofErr w:type="gramStart"/>
      <w:r w:rsidRPr="004B19AF">
        <w:rPr>
          <w:rFonts w:cs="Arial"/>
          <w:b/>
          <w:bCs/>
          <w:kern w:val="32"/>
          <w:sz w:val="20"/>
          <w:szCs w:val="20"/>
          <w:lang w:eastAsia="en-AU" w:bidi="ar-SA"/>
        </w:rPr>
        <w:t>)(</w:t>
      </w:r>
      <w:proofErr w:type="gramEnd"/>
      <w:r w:rsidRPr="004B19AF">
        <w:rPr>
          <w:rFonts w:cs="Arial"/>
          <w:b/>
          <w:bCs/>
          <w:kern w:val="32"/>
          <w:sz w:val="20"/>
          <w:szCs w:val="20"/>
          <w:lang w:eastAsia="en-AU" w:bidi="ar-SA"/>
        </w:rPr>
        <w:t>b)(ii)(A)</w:t>
      </w:r>
    </w:p>
    <w:p w14:paraId="048276B5"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‘*best-before date’, substitute ‘best-before date’</w:t>
      </w:r>
    </w:p>
    <w:p w14:paraId="1C10B880"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6" w:name="_Toc419117463"/>
      <w:r w:rsidRPr="004B19AF">
        <w:rPr>
          <w:rFonts w:cs="Arial"/>
          <w:b/>
          <w:bCs/>
          <w:kern w:val="32"/>
          <w:sz w:val="20"/>
          <w:szCs w:val="20"/>
          <w:lang w:eastAsia="en-AU" w:bidi="ar-SA"/>
        </w:rPr>
        <w:t>Standard 1.2.7 – Nutrition, health and related claims</w:t>
      </w:r>
      <w:bookmarkEnd w:id="6"/>
    </w:p>
    <w:p w14:paraId="4882C990"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10</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 xml:space="preserve">Section 1.2.7—2 (Note 1, definition of </w:t>
      </w:r>
      <w:r w:rsidRPr="004B19AF">
        <w:rPr>
          <w:rFonts w:cs="Arial"/>
          <w:b/>
          <w:bCs/>
          <w:i/>
          <w:kern w:val="32"/>
          <w:sz w:val="20"/>
          <w:szCs w:val="20"/>
          <w:lang w:eastAsia="en-AU" w:bidi="ar-SA"/>
        </w:rPr>
        <w:t>nutrient profiling score</w:t>
      </w:r>
      <w:r w:rsidRPr="004B19AF">
        <w:rPr>
          <w:rFonts w:cs="Arial"/>
          <w:b/>
          <w:bCs/>
          <w:kern w:val="32"/>
          <w:sz w:val="20"/>
          <w:szCs w:val="20"/>
          <w:lang w:eastAsia="en-AU" w:bidi="ar-SA"/>
        </w:rPr>
        <w:t>)</w:t>
      </w:r>
    </w:p>
    <w:p w14:paraId="5C7B6297"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‘section 1.2.7—26’, substitute ‘section 1.2.7—25’</w:t>
      </w:r>
    </w:p>
    <w:p w14:paraId="04822D6D"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11</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Subsections 1.2.7—4(1) and (2)</w:t>
      </w:r>
    </w:p>
    <w:p w14:paraId="111557A9"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‘*nutrition content claim’, substitute ‘nutrition content claim’</w:t>
      </w:r>
      <w:r w:rsidRPr="004B19AF">
        <w:rPr>
          <w:rFonts w:cs="Arial"/>
          <w:iCs/>
          <w:sz w:val="20"/>
          <w:szCs w:val="20"/>
          <w:lang w:eastAsia="en-AU" w:bidi="ar-SA"/>
        </w:rPr>
        <w:br w:type="page"/>
      </w:r>
    </w:p>
    <w:p w14:paraId="7AD0B68C"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lastRenderedPageBreak/>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12</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Subsections 1.2.7—12(2) and (3)</w:t>
      </w:r>
    </w:p>
    <w:p w14:paraId="33F815FE"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‘*claim’, substitute ‘claim’</w:t>
      </w:r>
    </w:p>
    <w:p w14:paraId="4F7071C9"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13</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Subsections 1.2.7—12(5), (6) and (7)</w:t>
      </w:r>
    </w:p>
    <w:p w14:paraId="27CA14EC"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‘*nutrition content claim’, substitute ‘nutrition content claim’</w:t>
      </w:r>
    </w:p>
    <w:p w14:paraId="0E91609A"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14</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Subsection 1.2.7—13(1)</w:t>
      </w:r>
    </w:p>
    <w:p w14:paraId="7A33B6A1"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‘*nutrition content claim’, substitute ‘nutrition content claim’</w:t>
      </w:r>
    </w:p>
    <w:p w14:paraId="2CF231A8"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15</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Subsection 1.2.7—14(1)</w:t>
      </w:r>
    </w:p>
    <w:p w14:paraId="6267B48C"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‘*nutrition content claim’, substitute ‘nutrition content claim’</w:t>
      </w:r>
    </w:p>
    <w:p w14:paraId="3F8659BE"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16</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Section 1.2.7—15</w:t>
      </w:r>
    </w:p>
    <w:p w14:paraId="202DA3AB"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‘*nutrition content claim’, substitute ‘nutrition content claim’</w:t>
      </w:r>
    </w:p>
    <w:p w14:paraId="11ECA234"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17</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Section 1.2.7—16 (first (unnumbered) subsection)</w:t>
      </w:r>
    </w:p>
    <w:p w14:paraId="3E175884"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Substitute</w:t>
      </w:r>
    </w:p>
    <w:p w14:paraId="20AB9F90" w14:textId="77777777" w:rsidR="004B19AF" w:rsidRPr="004B19AF" w:rsidRDefault="004B19AF" w:rsidP="004B19AF">
      <w:pPr>
        <w:keepLines/>
        <w:widowControl/>
        <w:tabs>
          <w:tab w:val="left" w:pos="1134"/>
        </w:tabs>
        <w:spacing w:before="120" w:after="120"/>
        <w:ind w:left="1701" w:hanging="1701"/>
        <w:rPr>
          <w:rFonts w:cs="Arial"/>
          <w:iCs/>
          <w:sz w:val="20"/>
          <w:szCs w:val="20"/>
          <w:lang w:eastAsia="en-AU" w:bidi="ar-SA"/>
        </w:rPr>
      </w:pPr>
      <w:r w:rsidRPr="004B19AF">
        <w:rPr>
          <w:rFonts w:cs="Arial"/>
          <w:iCs/>
          <w:sz w:val="20"/>
          <w:szCs w:val="20"/>
          <w:lang w:eastAsia="en-AU" w:bidi="ar-SA"/>
        </w:rPr>
        <w:t xml:space="preserve"> </w:t>
      </w:r>
      <w:r w:rsidRPr="004B19AF">
        <w:rPr>
          <w:rFonts w:cs="Arial"/>
          <w:iCs/>
          <w:sz w:val="20"/>
          <w:szCs w:val="20"/>
          <w:lang w:eastAsia="en-AU" w:bidi="ar-SA"/>
        </w:rPr>
        <w:tab/>
        <w:t>(1)</w:t>
      </w:r>
      <w:r w:rsidRPr="004B19AF">
        <w:rPr>
          <w:rFonts w:cs="Arial"/>
          <w:iCs/>
          <w:sz w:val="20"/>
          <w:szCs w:val="20"/>
          <w:lang w:eastAsia="en-AU" w:bidi="ar-SA"/>
        </w:rPr>
        <w:tab/>
        <w:t>A comparative claim about a food (</w:t>
      </w:r>
      <w:r w:rsidRPr="004B19AF">
        <w:rPr>
          <w:rFonts w:cs="Arial"/>
          <w:b/>
          <w:i/>
          <w:iCs/>
          <w:sz w:val="20"/>
          <w:szCs w:val="20"/>
          <w:lang w:eastAsia="en-AU" w:bidi="ar-SA"/>
        </w:rPr>
        <w:t>claimed food</w:t>
      </w:r>
      <w:r w:rsidRPr="004B19AF">
        <w:rPr>
          <w:rFonts w:cs="Arial"/>
          <w:iCs/>
          <w:sz w:val="20"/>
          <w:szCs w:val="20"/>
          <w:lang w:eastAsia="en-AU" w:bidi="ar-SA"/>
        </w:rPr>
        <w:t>) must include together with the claim:</w:t>
      </w:r>
    </w:p>
    <w:p w14:paraId="73152875" w14:textId="77777777" w:rsidR="004B19AF" w:rsidRPr="004B19AF" w:rsidRDefault="004B19AF" w:rsidP="004B19AF">
      <w:pPr>
        <w:keepLines/>
        <w:widowControl/>
        <w:tabs>
          <w:tab w:val="left" w:pos="1701"/>
        </w:tabs>
        <w:spacing w:before="120" w:after="120"/>
        <w:ind w:left="2268" w:hanging="2268"/>
        <w:rPr>
          <w:rFonts w:cs="Arial"/>
          <w:iCs/>
          <w:sz w:val="20"/>
          <w:szCs w:val="20"/>
          <w:lang w:eastAsia="en-AU" w:bidi="ar-SA"/>
        </w:rPr>
      </w:pPr>
      <w:r w:rsidRPr="004B19AF">
        <w:rPr>
          <w:rFonts w:cs="Arial"/>
          <w:iCs/>
          <w:sz w:val="20"/>
          <w:szCs w:val="20"/>
          <w:lang w:eastAsia="en-AU" w:bidi="ar-SA"/>
        </w:rPr>
        <w:tab/>
        <w:t>(a)</w:t>
      </w:r>
      <w:r w:rsidRPr="004B19AF">
        <w:rPr>
          <w:rFonts w:cs="Arial"/>
          <w:iCs/>
          <w:sz w:val="20"/>
          <w:szCs w:val="20"/>
          <w:lang w:eastAsia="en-AU" w:bidi="ar-SA"/>
        </w:rPr>
        <w:tab/>
      </w:r>
      <w:proofErr w:type="gramStart"/>
      <w:r w:rsidRPr="004B19AF">
        <w:rPr>
          <w:rFonts w:cs="Arial"/>
          <w:iCs/>
          <w:sz w:val="20"/>
          <w:szCs w:val="20"/>
          <w:lang w:eastAsia="en-AU" w:bidi="ar-SA"/>
        </w:rPr>
        <w:t>the</w:t>
      </w:r>
      <w:proofErr w:type="gramEnd"/>
      <w:r w:rsidRPr="004B19AF">
        <w:rPr>
          <w:rFonts w:cs="Arial"/>
          <w:iCs/>
          <w:sz w:val="20"/>
          <w:szCs w:val="20"/>
          <w:lang w:eastAsia="en-AU" w:bidi="ar-SA"/>
        </w:rPr>
        <w:t xml:space="preserve"> identity of the *reference food; and</w:t>
      </w:r>
    </w:p>
    <w:p w14:paraId="0DBE05D8" w14:textId="77777777" w:rsidR="004B19AF" w:rsidRPr="004B19AF" w:rsidRDefault="004B19AF" w:rsidP="004B19AF">
      <w:pPr>
        <w:keepLines/>
        <w:widowControl/>
        <w:tabs>
          <w:tab w:val="left" w:pos="1701"/>
        </w:tabs>
        <w:spacing w:before="120" w:after="120"/>
        <w:ind w:left="2268" w:hanging="2268"/>
        <w:rPr>
          <w:rFonts w:cs="Arial"/>
          <w:iCs/>
          <w:sz w:val="20"/>
          <w:szCs w:val="20"/>
          <w:lang w:eastAsia="en-AU" w:bidi="ar-SA"/>
        </w:rPr>
      </w:pPr>
      <w:r w:rsidRPr="004B19AF">
        <w:rPr>
          <w:rFonts w:cs="Arial"/>
          <w:iCs/>
          <w:sz w:val="20"/>
          <w:szCs w:val="20"/>
          <w:lang w:eastAsia="en-AU" w:bidi="ar-SA"/>
        </w:rPr>
        <w:tab/>
        <w:t>(b)</w:t>
      </w:r>
      <w:r w:rsidRPr="004B19AF">
        <w:rPr>
          <w:rFonts w:cs="Arial"/>
          <w:iCs/>
          <w:sz w:val="20"/>
          <w:szCs w:val="20"/>
          <w:lang w:eastAsia="en-AU" w:bidi="ar-SA"/>
        </w:rPr>
        <w:tab/>
      </w:r>
      <w:proofErr w:type="gramStart"/>
      <w:r w:rsidRPr="004B19AF">
        <w:rPr>
          <w:rFonts w:cs="Arial"/>
          <w:iCs/>
          <w:sz w:val="20"/>
          <w:szCs w:val="20"/>
          <w:lang w:eastAsia="en-AU" w:bidi="ar-SA"/>
        </w:rPr>
        <w:t>the</w:t>
      </w:r>
      <w:proofErr w:type="gramEnd"/>
      <w:r w:rsidRPr="004B19AF">
        <w:rPr>
          <w:rFonts w:cs="Arial"/>
          <w:iCs/>
          <w:sz w:val="20"/>
          <w:szCs w:val="20"/>
          <w:lang w:eastAsia="en-AU" w:bidi="ar-SA"/>
        </w:rPr>
        <w:t xml:space="preserve"> difference between the amount of the *property of food in the claimed food and the reference food.</w:t>
      </w:r>
    </w:p>
    <w:p w14:paraId="4DF2F42D"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18</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Paragraph 1.2.7—18(1</w:t>
      </w:r>
      <w:proofErr w:type="gramStart"/>
      <w:r w:rsidRPr="004B19AF">
        <w:rPr>
          <w:rFonts w:cs="Arial"/>
          <w:b/>
          <w:bCs/>
          <w:kern w:val="32"/>
          <w:sz w:val="20"/>
          <w:szCs w:val="20"/>
          <w:lang w:eastAsia="en-AU" w:bidi="ar-SA"/>
        </w:rPr>
        <w:t>)(</w:t>
      </w:r>
      <w:proofErr w:type="gramEnd"/>
      <w:r w:rsidRPr="004B19AF">
        <w:rPr>
          <w:rFonts w:cs="Arial"/>
          <w:b/>
          <w:bCs/>
          <w:kern w:val="32"/>
          <w:sz w:val="20"/>
          <w:szCs w:val="20"/>
          <w:lang w:eastAsia="en-AU" w:bidi="ar-SA"/>
        </w:rPr>
        <w:t>a)</w:t>
      </w:r>
    </w:p>
    <w:p w14:paraId="7C8E51D6"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‘meets the NPSC’, substitute ‘*meets the NPSC’</w:t>
      </w:r>
    </w:p>
    <w:p w14:paraId="7AE689BB"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7" w:name="_Toc419117464"/>
      <w:r w:rsidRPr="004B19AF">
        <w:rPr>
          <w:rFonts w:cs="Arial"/>
          <w:b/>
          <w:bCs/>
          <w:kern w:val="32"/>
          <w:sz w:val="20"/>
          <w:szCs w:val="20"/>
          <w:lang w:eastAsia="en-AU" w:bidi="ar-SA"/>
        </w:rPr>
        <w:t>Standard 1.2.8 – Nutrition information requirements</w:t>
      </w:r>
      <w:bookmarkEnd w:id="7"/>
    </w:p>
    <w:p w14:paraId="793EC909"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19</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Section 1.2.8—2 (first Note)</w:t>
      </w:r>
    </w:p>
    <w:p w14:paraId="78B35314"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w:t>
      </w:r>
      <w:r w:rsidRPr="004B19AF">
        <w:rPr>
          <w:rFonts w:cs="Arial"/>
          <w:b/>
          <w:i/>
          <w:iCs/>
          <w:sz w:val="20"/>
          <w:szCs w:val="20"/>
          <w:lang w:eastAsia="en-AU" w:bidi="ar-SA"/>
        </w:rPr>
        <w:t>Note</w:t>
      </w:r>
      <w:r w:rsidRPr="004B19AF">
        <w:rPr>
          <w:rFonts w:cs="Arial"/>
          <w:iCs/>
          <w:sz w:val="20"/>
          <w:szCs w:val="20"/>
          <w:lang w:eastAsia="en-AU" w:bidi="ar-SA"/>
        </w:rPr>
        <w:t>’, substitute ‘</w:t>
      </w:r>
      <w:r w:rsidRPr="004B19AF">
        <w:rPr>
          <w:rFonts w:cs="Arial"/>
          <w:b/>
          <w:i/>
          <w:iCs/>
          <w:sz w:val="20"/>
          <w:szCs w:val="20"/>
          <w:lang w:eastAsia="en-AU" w:bidi="ar-SA"/>
        </w:rPr>
        <w:t>Note 1</w:t>
      </w:r>
      <w:r w:rsidRPr="004B19AF">
        <w:rPr>
          <w:rFonts w:cs="Arial"/>
          <w:iCs/>
          <w:sz w:val="20"/>
          <w:szCs w:val="20"/>
          <w:lang w:eastAsia="en-AU" w:bidi="ar-SA"/>
        </w:rPr>
        <w:t>’.</w:t>
      </w:r>
    </w:p>
    <w:p w14:paraId="12872D5D"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20</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Section 1.2.8—4 (first Note)</w:t>
      </w:r>
    </w:p>
    <w:p w14:paraId="66E40F71"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w:t>
      </w:r>
      <w:r w:rsidRPr="004B19AF">
        <w:rPr>
          <w:rFonts w:cs="Arial"/>
          <w:b/>
          <w:i/>
          <w:iCs/>
          <w:sz w:val="20"/>
          <w:szCs w:val="20"/>
          <w:lang w:eastAsia="en-AU" w:bidi="ar-SA"/>
        </w:rPr>
        <w:t>Note</w:t>
      </w:r>
      <w:r w:rsidRPr="004B19AF">
        <w:rPr>
          <w:rFonts w:cs="Arial"/>
          <w:iCs/>
          <w:sz w:val="20"/>
          <w:szCs w:val="20"/>
          <w:lang w:eastAsia="en-AU" w:bidi="ar-SA"/>
        </w:rPr>
        <w:t>’, substitute ‘</w:t>
      </w:r>
      <w:r w:rsidRPr="004B19AF">
        <w:rPr>
          <w:rFonts w:cs="Arial"/>
          <w:b/>
          <w:i/>
          <w:iCs/>
          <w:sz w:val="20"/>
          <w:szCs w:val="20"/>
          <w:lang w:eastAsia="en-AU" w:bidi="ar-SA"/>
        </w:rPr>
        <w:t>Note 1</w:t>
      </w:r>
      <w:r w:rsidRPr="004B19AF">
        <w:rPr>
          <w:rFonts w:cs="Arial"/>
          <w:iCs/>
          <w:sz w:val="20"/>
          <w:szCs w:val="20"/>
          <w:lang w:eastAsia="en-AU" w:bidi="ar-SA"/>
        </w:rPr>
        <w:t>’.</w:t>
      </w:r>
    </w:p>
    <w:p w14:paraId="563146E7"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21</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Paragraph 1.2.8—6(5</w:t>
      </w:r>
      <w:proofErr w:type="gramStart"/>
      <w:r w:rsidRPr="004B19AF">
        <w:rPr>
          <w:rFonts w:cs="Arial"/>
          <w:b/>
          <w:bCs/>
          <w:kern w:val="32"/>
          <w:sz w:val="20"/>
          <w:szCs w:val="20"/>
          <w:lang w:eastAsia="en-AU" w:bidi="ar-SA"/>
        </w:rPr>
        <w:t>)(</w:t>
      </w:r>
      <w:proofErr w:type="gramEnd"/>
      <w:r w:rsidRPr="004B19AF">
        <w:rPr>
          <w:rFonts w:cs="Arial"/>
          <w:b/>
          <w:bCs/>
          <w:kern w:val="32"/>
          <w:sz w:val="20"/>
          <w:szCs w:val="20"/>
          <w:lang w:eastAsia="en-AU" w:bidi="ar-SA"/>
        </w:rPr>
        <w:t>b)</w:t>
      </w:r>
    </w:p>
    <w:p w14:paraId="3B79F87D" w14:textId="77777777" w:rsidR="004B19AF" w:rsidRPr="004B19AF" w:rsidRDefault="004B19AF" w:rsidP="004B19AF">
      <w:pPr>
        <w:widowControl/>
        <w:spacing w:before="120"/>
        <w:ind w:left="1134"/>
        <w:rPr>
          <w:rFonts w:cs="Arial"/>
          <w:iCs/>
          <w:sz w:val="20"/>
          <w:szCs w:val="20"/>
          <w:lang w:eastAsia="en-AU" w:bidi="ar-SA"/>
        </w:rPr>
      </w:pPr>
      <w:r w:rsidRPr="004B19AF">
        <w:rPr>
          <w:rFonts w:cs="Arial"/>
          <w:iCs/>
          <w:sz w:val="20"/>
          <w:szCs w:val="20"/>
          <w:lang w:eastAsia="en-AU" w:bidi="ar-SA"/>
        </w:rPr>
        <w:t>Omit ‘*sugars’, substitute ‘sugars’.</w:t>
      </w:r>
    </w:p>
    <w:p w14:paraId="513EB4D1"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22</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Subsection 1.2.8—6(9)</w:t>
      </w:r>
    </w:p>
    <w:p w14:paraId="6DAB94DC" w14:textId="77777777" w:rsidR="004B19AF" w:rsidRPr="004B19AF" w:rsidRDefault="004B19AF" w:rsidP="004B19AF">
      <w:pPr>
        <w:widowControl/>
        <w:spacing w:before="120"/>
        <w:ind w:left="1134"/>
        <w:rPr>
          <w:rFonts w:cs="Arial"/>
          <w:iCs/>
          <w:sz w:val="20"/>
          <w:szCs w:val="20"/>
          <w:lang w:eastAsia="en-AU" w:bidi="ar-SA"/>
        </w:rPr>
      </w:pPr>
      <w:r w:rsidRPr="004B19AF">
        <w:rPr>
          <w:rFonts w:cs="Arial"/>
          <w:iCs/>
          <w:sz w:val="20"/>
          <w:szCs w:val="20"/>
          <w:lang w:eastAsia="en-AU" w:bidi="ar-SA"/>
        </w:rPr>
        <w:t>Omit ‘nutrition information panel’, substitute ‘*nutrition information panel’.</w:t>
      </w:r>
    </w:p>
    <w:p w14:paraId="6A7A9B14" w14:textId="77777777" w:rsidR="004B19AF" w:rsidRPr="004B19AF" w:rsidRDefault="004B19AF" w:rsidP="004B19AF">
      <w:pPr>
        <w:widowControl/>
        <w:spacing w:before="240" w:after="240"/>
        <w:ind w:right="-286"/>
        <w:outlineLvl w:val="2"/>
        <w:rPr>
          <w:rFonts w:cs="Arial"/>
          <w:b/>
          <w:bCs/>
          <w:kern w:val="32"/>
          <w:sz w:val="20"/>
          <w:szCs w:val="20"/>
          <w:lang w:eastAsia="en-AU" w:bidi="ar-SA"/>
        </w:rPr>
      </w:pPr>
      <w:bookmarkStart w:id="8" w:name="_Toc419117465"/>
      <w:r w:rsidRPr="004B19AF">
        <w:rPr>
          <w:rFonts w:cs="Arial"/>
          <w:b/>
          <w:bCs/>
          <w:kern w:val="32"/>
          <w:sz w:val="20"/>
          <w:szCs w:val="20"/>
          <w:lang w:eastAsia="en-AU" w:bidi="ar-SA"/>
        </w:rPr>
        <w:t>Standard 1.2.10 – Information requirements – characterising ingredients and components of food</w:t>
      </w:r>
      <w:bookmarkEnd w:id="8"/>
    </w:p>
    <w:p w14:paraId="7C9C4254" w14:textId="77777777" w:rsidR="004B19AF" w:rsidRPr="004B19AF" w:rsidRDefault="004B19AF" w:rsidP="004B19AF">
      <w:pPr>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23</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Subsection 1.2.10—3(2)</w:t>
      </w:r>
    </w:p>
    <w:p w14:paraId="11A97838" w14:textId="77777777" w:rsidR="004B19AF" w:rsidRPr="004B19AF" w:rsidRDefault="004B19AF" w:rsidP="004B19AF">
      <w:pPr>
        <w:widowControl/>
        <w:spacing w:before="120"/>
        <w:ind w:left="1134"/>
        <w:rPr>
          <w:rFonts w:cs="Arial"/>
          <w:iCs/>
          <w:sz w:val="20"/>
          <w:szCs w:val="20"/>
          <w:lang w:eastAsia="en-AU" w:bidi="ar-SA"/>
        </w:rPr>
      </w:pPr>
      <w:r w:rsidRPr="004B19AF">
        <w:rPr>
          <w:rFonts w:cs="Arial"/>
          <w:iCs/>
          <w:sz w:val="20"/>
          <w:szCs w:val="20"/>
          <w:lang w:eastAsia="en-AU" w:bidi="ar-SA"/>
        </w:rPr>
        <w:t>Omit ‘characterising ingredient’, substitute ‘*characterising ingredient’</w:t>
      </w:r>
    </w:p>
    <w:p w14:paraId="2D75BECE" w14:textId="77777777" w:rsidR="004B19AF" w:rsidRPr="004B19AF" w:rsidRDefault="004B19AF" w:rsidP="004B19AF">
      <w:pPr>
        <w:widowControl/>
        <w:spacing w:before="240" w:after="240"/>
        <w:ind w:left="2835" w:hanging="2835"/>
        <w:outlineLvl w:val="2"/>
        <w:rPr>
          <w:rFonts w:cs="Arial"/>
          <w:b/>
          <w:bCs/>
          <w:kern w:val="32"/>
          <w:sz w:val="20"/>
          <w:szCs w:val="20"/>
          <w:lang w:eastAsia="en-AU" w:bidi="ar-SA"/>
        </w:rPr>
      </w:pPr>
      <w:bookmarkStart w:id="9" w:name="_Toc419117466"/>
      <w:r w:rsidRPr="004B19AF">
        <w:rPr>
          <w:rFonts w:cs="Arial"/>
          <w:b/>
          <w:bCs/>
          <w:kern w:val="32"/>
          <w:sz w:val="20"/>
          <w:szCs w:val="20"/>
          <w:lang w:eastAsia="en-AU" w:bidi="ar-SA"/>
        </w:rPr>
        <w:br w:type="page"/>
      </w:r>
    </w:p>
    <w:p w14:paraId="1925C319" w14:textId="77777777" w:rsidR="004B19AF" w:rsidRPr="004B19AF" w:rsidRDefault="004B19AF" w:rsidP="004B19AF">
      <w:pPr>
        <w:widowControl/>
        <w:spacing w:before="240" w:after="240"/>
        <w:ind w:left="2835" w:hanging="2835"/>
        <w:outlineLvl w:val="2"/>
        <w:rPr>
          <w:rFonts w:cs="Arial"/>
          <w:b/>
          <w:bCs/>
          <w:kern w:val="32"/>
          <w:sz w:val="20"/>
          <w:szCs w:val="20"/>
          <w:lang w:eastAsia="en-AU" w:bidi="ar-SA"/>
        </w:rPr>
      </w:pPr>
      <w:r w:rsidRPr="004B19AF">
        <w:rPr>
          <w:rFonts w:cs="Arial"/>
          <w:b/>
          <w:bCs/>
          <w:kern w:val="32"/>
          <w:sz w:val="20"/>
          <w:szCs w:val="20"/>
          <w:lang w:eastAsia="en-AU" w:bidi="ar-SA"/>
        </w:rPr>
        <w:lastRenderedPageBreak/>
        <w:t>Standard 1.2.11 – Information requirements—country of origin labelling</w:t>
      </w:r>
      <w:bookmarkEnd w:id="9"/>
    </w:p>
    <w:p w14:paraId="58BA5CE3" w14:textId="77777777" w:rsidR="004B19AF" w:rsidRPr="004B19AF" w:rsidRDefault="004B19AF" w:rsidP="004B19AF">
      <w:pPr>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24</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Paragraph 1.2.11—3(1</w:t>
      </w:r>
      <w:proofErr w:type="gramStart"/>
      <w:r w:rsidRPr="004B19AF">
        <w:rPr>
          <w:rFonts w:cs="Arial"/>
          <w:b/>
          <w:bCs/>
          <w:kern w:val="32"/>
          <w:sz w:val="20"/>
          <w:szCs w:val="20"/>
          <w:lang w:eastAsia="en-AU" w:bidi="ar-SA"/>
        </w:rPr>
        <w:t>)(</w:t>
      </w:r>
      <w:proofErr w:type="gramEnd"/>
      <w:r w:rsidRPr="004B19AF">
        <w:rPr>
          <w:rFonts w:cs="Arial"/>
          <w:b/>
          <w:bCs/>
          <w:kern w:val="32"/>
          <w:sz w:val="20"/>
          <w:szCs w:val="20"/>
          <w:lang w:eastAsia="en-AU" w:bidi="ar-SA"/>
        </w:rPr>
        <w:t>a)</w:t>
      </w:r>
    </w:p>
    <w:p w14:paraId="008A6342" w14:textId="77777777" w:rsidR="004B19AF" w:rsidRPr="004B19AF" w:rsidRDefault="004B19AF" w:rsidP="004B19AF">
      <w:pPr>
        <w:widowControl/>
        <w:spacing w:before="120"/>
        <w:ind w:left="1134"/>
        <w:rPr>
          <w:rFonts w:cs="Arial"/>
          <w:iCs/>
          <w:sz w:val="20"/>
          <w:szCs w:val="20"/>
          <w:lang w:eastAsia="en-AU" w:bidi="ar-SA"/>
        </w:rPr>
      </w:pPr>
      <w:r w:rsidRPr="004B19AF">
        <w:rPr>
          <w:rFonts w:cs="Arial"/>
          <w:iCs/>
          <w:sz w:val="20"/>
          <w:szCs w:val="20"/>
          <w:lang w:eastAsia="en-AU" w:bidi="ar-SA"/>
        </w:rPr>
        <w:t>Omit ‘*fruit’, substitute ‘fruit’</w:t>
      </w:r>
    </w:p>
    <w:p w14:paraId="580E98F1" w14:textId="77777777" w:rsidR="004B19AF" w:rsidRPr="004B19AF" w:rsidRDefault="004B19AF" w:rsidP="004B19AF">
      <w:pPr>
        <w:widowControl/>
        <w:spacing w:before="240" w:after="240"/>
        <w:ind w:left="2835" w:hanging="2835"/>
        <w:outlineLvl w:val="2"/>
        <w:rPr>
          <w:rFonts w:cs="Arial"/>
          <w:b/>
          <w:bCs/>
          <w:kern w:val="32"/>
          <w:sz w:val="20"/>
          <w:szCs w:val="20"/>
          <w:lang w:eastAsia="en-AU" w:bidi="ar-SA"/>
        </w:rPr>
      </w:pPr>
      <w:bookmarkStart w:id="10" w:name="_Toc419117467"/>
      <w:r w:rsidRPr="004B19AF">
        <w:rPr>
          <w:rFonts w:cs="Arial"/>
          <w:b/>
          <w:bCs/>
          <w:kern w:val="32"/>
          <w:sz w:val="20"/>
          <w:szCs w:val="20"/>
          <w:lang w:eastAsia="en-AU" w:bidi="ar-SA"/>
        </w:rPr>
        <w:t>Standard 1.3.3 – Processing aids</w:t>
      </w:r>
      <w:bookmarkEnd w:id="10"/>
    </w:p>
    <w:p w14:paraId="430E37B5"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25</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Paragraph 1.3.3—3(a)</w:t>
      </w:r>
    </w:p>
    <w:p w14:paraId="137BFE1D"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‘processing aid’, substitute ‘a processing aid’</w:t>
      </w:r>
    </w:p>
    <w:p w14:paraId="16D04C78"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11" w:name="_Toc419117468"/>
      <w:r w:rsidRPr="004B19AF">
        <w:rPr>
          <w:rFonts w:cs="Arial"/>
          <w:b/>
          <w:bCs/>
          <w:kern w:val="32"/>
          <w:sz w:val="20"/>
          <w:szCs w:val="20"/>
          <w:lang w:eastAsia="en-AU" w:bidi="ar-SA"/>
        </w:rPr>
        <w:t>Standard 1.4.1 – Contaminants and natural toxicants</w:t>
      </w:r>
      <w:bookmarkEnd w:id="11"/>
    </w:p>
    <w:p w14:paraId="50125855"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[26]</w:t>
      </w:r>
      <w:r w:rsidRPr="004B19AF">
        <w:rPr>
          <w:rFonts w:cs="Arial"/>
          <w:b/>
          <w:bCs/>
          <w:kern w:val="32"/>
          <w:sz w:val="20"/>
          <w:szCs w:val="20"/>
          <w:lang w:eastAsia="en-AU" w:bidi="ar-SA"/>
        </w:rPr>
        <w:tab/>
        <w:t>After section 1.4.1—3</w:t>
      </w:r>
    </w:p>
    <w:p w14:paraId="6AD38C51"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Insert the following section</w:t>
      </w:r>
    </w:p>
    <w:p w14:paraId="50BAFEA7" w14:textId="77777777" w:rsidR="004B19AF" w:rsidRPr="004B19AF" w:rsidRDefault="004B19AF" w:rsidP="004B19AF">
      <w:pPr>
        <w:keepNext/>
        <w:keepLines/>
        <w:widowControl/>
        <w:spacing w:before="240" w:after="120"/>
        <w:ind w:left="1701" w:hanging="1701"/>
        <w:outlineLvl w:val="4"/>
        <w:rPr>
          <w:rFonts w:cs="Arial"/>
          <w:b/>
          <w:bCs/>
          <w:kern w:val="32"/>
          <w:szCs w:val="20"/>
          <w:lang w:eastAsia="en-AU" w:bidi="ar-SA"/>
        </w:rPr>
      </w:pPr>
      <w:r w:rsidRPr="004B19AF">
        <w:rPr>
          <w:rFonts w:cs="Arial"/>
          <w:b/>
          <w:bCs/>
          <w:kern w:val="32"/>
          <w:szCs w:val="20"/>
          <w:lang w:eastAsia="en-AU" w:bidi="ar-SA"/>
        </w:rPr>
        <w:t>1.4.1—4</w:t>
      </w:r>
      <w:r w:rsidRPr="004B19AF">
        <w:rPr>
          <w:rFonts w:cs="Arial"/>
          <w:b/>
          <w:bCs/>
          <w:kern w:val="32"/>
          <w:szCs w:val="20"/>
          <w:lang w:eastAsia="en-AU" w:bidi="ar-SA"/>
        </w:rPr>
        <w:tab/>
        <w:t xml:space="preserve">Exception relating to honey and comb honey </w:t>
      </w:r>
    </w:p>
    <w:p w14:paraId="30C836D8" w14:textId="77777777" w:rsidR="004B19AF" w:rsidRPr="004B19AF" w:rsidRDefault="004B19AF" w:rsidP="004B19AF">
      <w:pPr>
        <w:keepLines/>
        <w:widowControl/>
        <w:tabs>
          <w:tab w:val="left" w:pos="1134"/>
        </w:tabs>
        <w:spacing w:before="120" w:after="120"/>
        <w:ind w:left="1701" w:hanging="1701"/>
        <w:rPr>
          <w:rFonts w:cs="Arial"/>
          <w:iCs/>
          <w:sz w:val="20"/>
          <w:szCs w:val="20"/>
          <w:lang w:eastAsia="en-AU" w:bidi="ar-SA"/>
        </w:rPr>
      </w:pPr>
      <w:r w:rsidRPr="004B19AF">
        <w:rPr>
          <w:rFonts w:cs="Arial"/>
          <w:iCs/>
          <w:sz w:val="20"/>
          <w:szCs w:val="20"/>
          <w:lang w:eastAsia="en-AU" w:bidi="ar-SA"/>
        </w:rPr>
        <w:tab/>
        <w:t>(1)</w:t>
      </w:r>
      <w:r w:rsidRPr="004B19AF">
        <w:rPr>
          <w:rFonts w:cs="Arial"/>
          <w:iCs/>
          <w:sz w:val="20"/>
          <w:szCs w:val="20"/>
          <w:lang w:eastAsia="en-AU" w:bidi="ar-SA"/>
        </w:rPr>
        <w:tab/>
        <w:t xml:space="preserve">Section 1.1.1—9 does not apply to honey and comb honey for the purposes of section 1.4.1—3. </w:t>
      </w:r>
    </w:p>
    <w:p w14:paraId="0BECBEB5" w14:textId="77777777" w:rsidR="004B19AF" w:rsidRPr="004B19AF" w:rsidRDefault="004B19AF" w:rsidP="004B19AF">
      <w:pPr>
        <w:keepLines/>
        <w:widowControl/>
        <w:tabs>
          <w:tab w:val="left" w:pos="1134"/>
        </w:tabs>
        <w:spacing w:before="120" w:after="120"/>
        <w:ind w:left="1701" w:hanging="1701"/>
        <w:rPr>
          <w:rFonts w:cs="Arial"/>
          <w:iCs/>
          <w:sz w:val="20"/>
          <w:szCs w:val="20"/>
          <w:lang w:eastAsia="en-AU" w:bidi="ar-SA"/>
        </w:rPr>
      </w:pPr>
      <w:r w:rsidRPr="004B19AF">
        <w:rPr>
          <w:rFonts w:cs="Arial"/>
          <w:iCs/>
          <w:sz w:val="20"/>
          <w:szCs w:val="20"/>
          <w:lang w:eastAsia="en-AU" w:bidi="ar-SA"/>
        </w:rPr>
        <w:tab/>
        <w:t>(2)</w:t>
      </w:r>
      <w:r w:rsidRPr="004B19AF">
        <w:rPr>
          <w:rFonts w:cs="Arial"/>
          <w:iCs/>
          <w:sz w:val="20"/>
          <w:szCs w:val="20"/>
          <w:lang w:eastAsia="en-AU" w:bidi="ar-SA"/>
        </w:rPr>
        <w:tab/>
        <w:t xml:space="preserve">Despite section 1.4.1—3, honey and comb honey that was packaged for retail sale before the commencement of the </w:t>
      </w:r>
      <w:r w:rsidRPr="004B19AF">
        <w:rPr>
          <w:rFonts w:cs="Arial"/>
          <w:i/>
          <w:iCs/>
          <w:sz w:val="20"/>
          <w:szCs w:val="20"/>
          <w:lang w:eastAsia="en-AU" w:bidi="ar-SA"/>
        </w:rPr>
        <w:t xml:space="preserve">Food Standards (Proposal P1029 – Maximum Level for Tutin in Honey) Variation </w:t>
      </w:r>
      <w:r w:rsidRPr="004B19AF">
        <w:rPr>
          <w:rFonts w:cs="Arial"/>
          <w:iCs/>
          <w:sz w:val="20"/>
          <w:szCs w:val="20"/>
          <w:lang w:eastAsia="en-AU" w:bidi="ar-SA"/>
        </w:rPr>
        <w:t>is taken to comply with the level of Tutin listed in the table to section S19—6 if the product otherwise complied with the Code before that variation commenced.</w:t>
      </w:r>
    </w:p>
    <w:p w14:paraId="145CEF1D" w14:textId="77777777" w:rsidR="004B19AF" w:rsidRPr="004B19AF" w:rsidRDefault="004B19AF" w:rsidP="004B19AF">
      <w:pPr>
        <w:keepNext/>
        <w:keepLines/>
        <w:widowControl/>
        <w:spacing w:before="240" w:after="240"/>
        <w:outlineLvl w:val="2"/>
        <w:rPr>
          <w:rFonts w:cs="Arial"/>
          <w:b/>
          <w:bCs/>
          <w:kern w:val="32"/>
          <w:sz w:val="20"/>
          <w:szCs w:val="20"/>
          <w:lang w:eastAsia="en-AU" w:bidi="ar-SA"/>
        </w:rPr>
      </w:pPr>
      <w:bookmarkStart w:id="12" w:name="_Toc419117469"/>
      <w:r w:rsidRPr="004B19AF">
        <w:rPr>
          <w:rFonts w:cs="Arial"/>
          <w:b/>
          <w:bCs/>
          <w:kern w:val="32"/>
          <w:sz w:val="20"/>
          <w:szCs w:val="20"/>
          <w:lang w:eastAsia="en-AU" w:bidi="ar-SA"/>
        </w:rPr>
        <w:t>Standard 1.5.2 – Food produced using gene technology</w:t>
      </w:r>
      <w:bookmarkEnd w:id="12"/>
    </w:p>
    <w:p w14:paraId="4C4DD858"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w:t>
      </w:r>
      <w:r w:rsidRPr="004B19AF">
        <w:rPr>
          <w:rFonts w:cs="Arial"/>
          <w:b/>
          <w:bCs/>
          <w:kern w:val="32"/>
          <w:sz w:val="20"/>
          <w:szCs w:val="20"/>
          <w:lang w:eastAsia="en-AU" w:bidi="ar-SA"/>
        </w:rPr>
        <w:fldChar w:fldCharType="begin"/>
      </w:r>
      <w:r w:rsidRPr="004B19AF">
        <w:rPr>
          <w:rFonts w:cs="Arial"/>
          <w:b/>
          <w:bCs/>
          <w:kern w:val="32"/>
          <w:sz w:val="20"/>
          <w:szCs w:val="20"/>
          <w:lang w:eastAsia="en-AU" w:bidi="ar-SA"/>
        </w:rPr>
        <w:instrText xml:space="preserve"> SEQ Items \* MERGEFORMAT </w:instrText>
      </w:r>
      <w:r w:rsidRPr="004B19AF">
        <w:rPr>
          <w:rFonts w:cs="Arial"/>
          <w:b/>
          <w:bCs/>
          <w:kern w:val="32"/>
          <w:sz w:val="20"/>
          <w:szCs w:val="20"/>
          <w:lang w:eastAsia="en-AU" w:bidi="ar-SA"/>
        </w:rPr>
        <w:fldChar w:fldCharType="separate"/>
      </w:r>
      <w:r w:rsidR="00EA7076">
        <w:rPr>
          <w:rFonts w:cs="Arial"/>
          <w:b/>
          <w:bCs/>
          <w:noProof/>
          <w:kern w:val="32"/>
          <w:sz w:val="20"/>
          <w:szCs w:val="20"/>
          <w:lang w:eastAsia="en-AU" w:bidi="ar-SA"/>
        </w:rPr>
        <w:t>26</w:t>
      </w:r>
      <w:r w:rsidRPr="004B19AF">
        <w:rPr>
          <w:rFonts w:cs="Arial"/>
          <w:b/>
          <w:bCs/>
          <w:noProof/>
          <w:kern w:val="32"/>
          <w:sz w:val="20"/>
          <w:szCs w:val="20"/>
          <w:lang w:eastAsia="en-AU" w:bidi="ar-SA"/>
        </w:rPr>
        <w:fldChar w:fldCharType="end"/>
      </w:r>
      <w:r w:rsidRPr="004B19AF">
        <w:rPr>
          <w:rFonts w:cs="Arial"/>
          <w:b/>
          <w:bCs/>
          <w:kern w:val="32"/>
          <w:sz w:val="20"/>
          <w:szCs w:val="20"/>
          <w:lang w:eastAsia="en-AU" w:bidi="ar-SA"/>
        </w:rPr>
        <w:t>]</w:t>
      </w:r>
      <w:r w:rsidRPr="004B19AF">
        <w:rPr>
          <w:rFonts w:cs="Arial"/>
          <w:b/>
          <w:bCs/>
          <w:kern w:val="32"/>
          <w:sz w:val="20"/>
          <w:szCs w:val="20"/>
          <w:lang w:eastAsia="en-AU" w:bidi="ar-SA"/>
        </w:rPr>
        <w:tab/>
        <w:t>Section 1.5.2—2 (first Note)</w:t>
      </w:r>
    </w:p>
    <w:p w14:paraId="61717345"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w:t>
      </w:r>
      <w:r w:rsidRPr="004B19AF">
        <w:rPr>
          <w:rFonts w:cs="Arial"/>
          <w:b/>
          <w:i/>
          <w:iCs/>
          <w:sz w:val="20"/>
          <w:szCs w:val="20"/>
          <w:lang w:eastAsia="en-AU" w:bidi="ar-SA"/>
        </w:rPr>
        <w:t>Note</w:t>
      </w:r>
      <w:r w:rsidRPr="004B19AF">
        <w:rPr>
          <w:rFonts w:cs="Arial"/>
          <w:iCs/>
          <w:sz w:val="20"/>
          <w:szCs w:val="20"/>
          <w:lang w:eastAsia="en-AU" w:bidi="ar-SA"/>
        </w:rPr>
        <w:t>’, substitute ‘</w:t>
      </w:r>
      <w:r w:rsidRPr="004B19AF">
        <w:rPr>
          <w:rFonts w:cs="Arial"/>
          <w:b/>
          <w:i/>
          <w:iCs/>
          <w:sz w:val="20"/>
          <w:szCs w:val="20"/>
          <w:lang w:eastAsia="en-AU" w:bidi="ar-SA"/>
        </w:rPr>
        <w:t>Note 1</w:t>
      </w:r>
      <w:r w:rsidRPr="004B19AF">
        <w:rPr>
          <w:rFonts w:cs="Arial"/>
          <w:iCs/>
          <w:sz w:val="20"/>
          <w:szCs w:val="20"/>
          <w:lang w:eastAsia="en-AU" w:bidi="ar-SA"/>
        </w:rPr>
        <w:t>’</w:t>
      </w:r>
    </w:p>
    <w:p w14:paraId="58600CF6" w14:textId="77777777" w:rsidR="004B19AF" w:rsidRPr="004B19AF" w:rsidRDefault="004B19AF" w:rsidP="004B19AF">
      <w:pPr>
        <w:keepNext/>
        <w:keepLines/>
        <w:widowControl/>
        <w:spacing w:before="240" w:after="240"/>
        <w:outlineLvl w:val="2"/>
        <w:rPr>
          <w:rFonts w:cs="Arial"/>
          <w:b/>
          <w:bCs/>
          <w:kern w:val="32"/>
          <w:sz w:val="20"/>
          <w:szCs w:val="20"/>
          <w:lang w:eastAsia="en-AU" w:bidi="ar-SA"/>
        </w:rPr>
      </w:pPr>
      <w:bookmarkStart w:id="13" w:name="_Toc419117470"/>
      <w:r w:rsidRPr="004B19AF">
        <w:rPr>
          <w:rFonts w:cs="Arial"/>
          <w:b/>
          <w:bCs/>
          <w:kern w:val="32"/>
          <w:sz w:val="20"/>
          <w:szCs w:val="20"/>
          <w:lang w:eastAsia="en-AU" w:bidi="ar-SA"/>
        </w:rPr>
        <w:t>Standard 1.5.3 – Irradiation of food</w:t>
      </w:r>
      <w:bookmarkEnd w:id="13"/>
    </w:p>
    <w:p w14:paraId="77DE0C9C"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[28]</w:t>
      </w:r>
      <w:r w:rsidRPr="004B19AF">
        <w:rPr>
          <w:rFonts w:cs="Arial"/>
          <w:b/>
          <w:bCs/>
          <w:kern w:val="32"/>
          <w:sz w:val="20"/>
          <w:szCs w:val="20"/>
          <w:lang w:eastAsia="en-AU" w:bidi="ar-SA"/>
        </w:rPr>
        <w:tab/>
        <w:t>Subsection 1.5.3—3(2) (table)</w:t>
      </w:r>
    </w:p>
    <w:p w14:paraId="1C96B54F"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Insert in the appropriate alphabetical positions:</w:t>
      </w:r>
    </w:p>
    <w:p w14:paraId="5CB65C1B" w14:textId="77777777" w:rsidR="004B19AF" w:rsidRPr="004B19AF" w:rsidRDefault="004B19AF" w:rsidP="004B19AF">
      <w:pPr>
        <w:keepLines/>
        <w:widowControl/>
        <w:spacing w:before="60" w:after="60"/>
        <w:ind w:left="1701"/>
        <w:rPr>
          <w:rFonts w:cs="Arial"/>
          <w:sz w:val="18"/>
          <w:szCs w:val="20"/>
          <w:lang w:eastAsia="en-AU" w:bidi="ar-SA"/>
        </w:rPr>
      </w:pPr>
      <w:proofErr w:type="gramStart"/>
      <w:r w:rsidRPr="004B19AF">
        <w:rPr>
          <w:rFonts w:cs="Arial"/>
          <w:sz w:val="18"/>
          <w:szCs w:val="20"/>
          <w:lang w:eastAsia="en-AU" w:bidi="ar-SA"/>
        </w:rPr>
        <w:t>apple</w:t>
      </w:r>
      <w:proofErr w:type="gramEnd"/>
    </w:p>
    <w:p w14:paraId="5AF871CA" w14:textId="77777777" w:rsidR="004B19AF" w:rsidRPr="004B19AF" w:rsidRDefault="004B19AF" w:rsidP="004B19AF">
      <w:pPr>
        <w:keepLines/>
        <w:widowControl/>
        <w:spacing w:before="60" w:after="60"/>
        <w:ind w:left="1701"/>
        <w:rPr>
          <w:rFonts w:cs="Arial"/>
          <w:sz w:val="18"/>
          <w:szCs w:val="20"/>
          <w:lang w:eastAsia="en-AU" w:bidi="ar-SA"/>
        </w:rPr>
      </w:pPr>
      <w:proofErr w:type="gramStart"/>
      <w:r w:rsidRPr="004B19AF">
        <w:rPr>
          <w:rFonts w:cs="Arial"/>
          <w:sz w:val="18"/>
          <w:szCs w:val="20"/>
          <w:lang w:eastAsia="en-AU" w:bidi="ar-SA"/>
        </w:rPr>
        <w:t>apricot</w:t>
      </w:r>
      <w:proofErr w:type="gramEnd"/>
    </w:p>
    <w:p w14:paraId="08324780" w14:textId="77777777" w:rsidR="004B19AF" w:rsidRPr="004B19AF" w:rsidRDefault="004B19AF" w:rsidP="004B19AF">
      <w:pPr>
        <w:keepLines/>
        <w:widowControl/>
        <w:spacing w:before="60" w:after="60"/>
        <w:ind w:left="1701"/>
        <w:rPr>
          <w:rFonts w:cs="Arial"/>
          <w:sz w:val="18"/>
          <w:szCs w:val="20"/>
          <w:lang w:eastAsia="en-AU" w:bidi="ar-SA"/>
        </w:rPr>
      </w:pPr>
      <w:proofErr w:type="gramStart"/>
      <w:r w:rsidRPr="004B19AF">
        <w:rPr>
          <w:rFonts w:cs="Arial"/>
          <w:sz w:val="18"/>
          <w:szCs w:val="20"/>
          <w:lang w:eastAsia="en-AU" w:bidi="ar-SA"/>
        </w:rPr>
        <w:t>cherry</w:t>
      </w:r>
      <w:proofErr w:type="gramEnd"/>
    </w:p>
    <w:p w14:paraId="0BEDA94F" w14:textId="77777777" w:rsidR="004B19AF" w:rsidRPr="004B19AF" w:rsidRDefault="004B19AF" w:rsidP="004B19AF">
      <w:pPr>
        <w:keepLines/>
        <w:widowControl/>
        <w:spacing w:before="60" w:after="60"/>
        <w:ind w:left="1701"/>
        <w:rPr>
          <w:rFonts w:cs="Arial"/>
          <w:sz w:val="18"/>
          <w:szCs w:val="20"/>
          <w:lang w:eastAsia="en-AU" w:bidi="ar-SA"/>
        </w:rPr>
      </w:pPr>
      <w:proofErr w:type="gramStart"/>
      <w:r w:rsidRPr="004B19AF">
        <w:rPr>
          <w:rFonts w:cs="Arial"/>
          <w:sz w:val="18"/>
          <w:szCs w:val="20"/>
          <w:lang w:eastAsia="en-AU" w:bidi="ar-SA"/>
        </w:rPr>
        <w:t>honeydew</w:t>
      </w:r>
      <w:proofErr w:type="gramEnd"/>
    </w:p>
    <w:p w14:paraId="3784EAD4" w14:textId="77777777" w:rsidR="004B19AF" w:rsidRPr="004B19AF" w:rsidRDefault="004B19AF" w:rsidP="004B19AF">
      <w:pPr>
        <w:keepLines/>
        <w:widowControl/>
        <w:spacing w:before="60" w:after="60"/>
        <w:ind w:left="1701"/>
        <w:rPr>
          <w:rFonts w:cs="Arial"/>
          <w:sz w:val="18"/>
          <w:szCs w:val="20"/>
          <w:lang w:eastAsia="en-AU" w:bidi="ar-SA"/>
        </w:rPr>
      </w:pPr>
      <w:proofErr w:type="gramStart"/>
      <w:r w:rsidRPr="004B19AF">
        <w:rPr>
          <w:rFonts w:cs="Arial"/>
          <w:sz w:val="18"/>
          <w:szCs w:val="20"/>
          <w:lang w:eastAsia="en-AU" w:bidi="ar-SA"/>
        </w:rPr>
        <w:t>nectarine</w:t>
      </w:r>
      <w:proofErr w:type="gramEnd"/>
    </w:p>
    <w:p w14:paraId="0131AA86" w14:textId="77777777" w:rsidR="004B19AF" w:rsidRPr="004B19AF" w:rsidRDefault="004B19AF" w:rsidP="004B19AF">
      <w:pPr>
        <w:keepLines/>
        <w:widowControl/>
        <w:spacing w:before="60" w:after="60"/>
        <w:ind w:left="1701"/>
        <w:rPr>
          <w:rFonts w:cs="Arial"/>
          <w:sz w:val="18"/>
          <w:szCs w:val="20"/>
          <w:lang w:eastAsia="en-AU" w:bidi="ar-SA"/>
        </w:rPr>
      </w:pPr>
      <w:proofErr w:type="gramStart"/>
      <w:r w:rsidRPr="004B19AF">
        <w:rPr>
          <w:rFonts w:cs="Arial"/>
          <w:sz w:val="18"/>
          <w:szCs w:val="20"/>
          <w:lang w:eastAsia="en-AU" w:bidi="ar-SA"/>
        </w:rPr>
        <w:t>peach</w:t>
      </w:r>
      <w:proofErr w:type="gramEnd"/>
    </w:p>
    <w:p w14:paraId="6967928C" w14:textId="77777777" w:rsidR="004B19AF" w:rsidRPr="004B19AF" w:rsidRDefault="004B19AF" w:rsidP="004B19AF">
      <w:pPr>
        <w:keepLines/>
        <w:widowControl/>
        <w:spacing w:before="60" w:after="60"/>
        <w:ind w:left="1701"/>
        <w:rPr>
          <w:rFonts w:cs="Arial"/>
          <w:sz w:val="18"/>
          <w:szCs w:val="20"/>
          <w:lang w:eastAsia="en-AU" w:bidi="ar-SA"/>
        </w:rPr>
      </w:pPr>
      <w:proofErr w:type="gramStart"/>
      <w:r w:rsidRPr="004B19AF">
        <w:rPr>
          <w:rFonts w:cs="Arial"/>
          <w:sz w:val="18"/>
          <w:szCs w:val="20"/>
          <w:lang w:eastAsia="en-AU" w:bidi="ar-SA"/>
        </w:rPr>
        <w:t>plum</w:t>
      </w:r>
      <w:proofErr w:type="gramEnd"/>
    </w:p>
    <w:p w14:paraId="456DE3B8" w14:textId="77777777" w:rsidR="004B19AF" w:rsidRPr="004B19AF" w:rsidRDefault="004B19AF" w:rsidP="004B19AF">
      <w:pPr>
        <w:keepLines/>
        <w:widowControl/>
        <w:spacing w:before="60" w:after="60"/>
        <w:ind w:left="1701"/>
        <w:rPr>
          <w:rFonts w:cs="Arial"/>
          <w:sz w:val="18"/>
          <w:szCs w:val="20"/>
          <w:lang w:eastAsia="en-AU" w:bidi="ar-SA"/>
        </w:rPr>
      </w:pPr>
      <w:proofErr w:type="gramStart"/>
      <w:r w:rsidRPr="004B19AF">
        <w:rPr>
          <w:rFonts w:cs="Arial"/>
          <w:sz w:val="18"/>
          <w:szCs w:val="20"/>
          <w:lang w:eastAsia="en-AU" w:bidi="ar-SA"/>
        </w:rPr>
        <w:t>rockmelon</w:t>
      </w:r>
      <w:proofErr w:type="gramEnd"/>
    </w:p>
    <w:p w14:paraId="23C5ED80" w14:textId="77777777" w:rsidR="004B19AF" w:rsidRPr="004B19AF" w:rsidRDefault="004B19AF" w:rsidP="004B19AF">
      <w:pPr>
        <w:keepLines/>
        <w:widowControl/>
        <w:spacing w:before="60" w:after="60"/>
        <w:ind w:left="1701"/>
        <w:rPr>
          <w:rFonts w:cs="Arial"/>
          <w:sz w:val="18"/>
          <w:szCs w:val="20"/>
          <w:lang w:eastAsia="en-AU" w:bidi="ar-SA"/>
        </w:rPr>
      </w:pPr>
      <w:proofErr w:type="gramStart"/>
      <w:r w:rsidRPr="004B19AF">
        <w:rPr>
          <w:rFonts w:cs="Arial"/>
          <w:sz w:val="18"/>
          <w:szCs w:val="20"/>
          <w:lang w:eastAsia="en-AU" w:bidi="ar-SA"/>
        </w:rPr>
        <w:t>scallopini</w:t>
      </w:r>
      <w:proofErr w:type="gramEnd"/>
    </w:p>
    <w:p w14:paraId="7B35114D" w14:textId="77777777" w:rsidR="004B19AF" w:rsidRPr="004B19AF" w:rsidRDefault="004B19AF" w:rsidP="004B19AF">
      <w:pPr>
        <w:keepLines/>
        <w:widowControl/>
        <w:spacing w:before="60" w:after="60"/>
        <w:ind w:left="1701"/>
        <w:rPr>
          <w:rFonts w:cs="Arial"/>
          <w:sz w:val="18"/>
          <w:szCs w:val="20"/>
          <w:lang w:eastAsia="en-AU" w:bidi="ar-SA"/>
        </w:rPr>
      </w:pPr>
      <w:proofErr w:type="gramStart"/>
      <w:r w:rsidRPr="004B19AF">
        <w:rPr>
          <w:rFonts w:cs="Arial"/>
          <w:sz w:val="18"/>
          <w:szCs w:val="20"/>
          <w:lang w:eastAsia="en-AU" w:bidi="ar-SA"/>
        </w:rPr>
        <w:t>strawberry</w:t>
      </w:r>
      <w:proofErr w:type="gramEnd"/>
    </w:p>
    <w:p w14:paraId="3DE5B3F4" w14:textId="77777777" w:rsidR="004B19AF" w:rsidRPr="004B19AF" w:rsidRDefault="004B19AF" w:rsidP="004B19AF">
      <w:pPr>
        <w:keepLines/>
        <w:widowControl/>
        <w:spacing w:before="60" w:after="60"/>
        <w:ind w:left="1701"/>
        <w:rPr>
          <w:rFonts w:cs="Arial"/>
          <w:sz w:val="18"/>
          <w:szCs w:val="20"/>
          <w:lang w:eastAsia="en-AU" w:bidi="ar-SA"/>
        </w:rPr>
      </w:pPr>
      <w:proofErr w:type="gramStart"/>
      <w:r w:rsidRPr="004B19AF">
        <w:rPr>
          <w:rFonts w:cs="Arial"/>
          <w:sz w:val="18"/>
          <w:szCs w:val="20"/>
          <w:lang w:eastAsia="en-AU" w:bidi="ar-SA"/>
        </w:rPr>
        <w:t>table</w:t>
      </w:r>
      <w:proofErr w:type="gramEnd"/>
      <w:r w:rsidRPr="004B19AF">
        <w:rPr>
          <w:rFonts w:cs="Arial"/>
          <w:sz w:val="18"/>
          <w:szCs w:val="20"/>
          <w:lang w:eastAsia="en-AU" w:bidi="ar-SA"/>
        </w:rPr>
        <w:t xml:space="preserve"> grape</w:t>
      </w:r>
    </w:p>
    <w:p w14:paraId="30357095" w14:textId="77777777" w:rsidR="004B19AF" w:rsidRPr="004B19AF" w:rsidRDefault="004B19AF" w:rsidP="004B19AF">
      <w:pPr>
        <w:keepLines/>
        <w:widowControl/>
        <w:spacing w:before="60" w:after="60"/>
        <w:ind w:left="1701"/>
        <w:rPr>
          <w:rFonts w:cs="Arial"/>
          <w:sz w:val="20"/>
          <w:szCs w:val="20"/>
          <w:lang w:eastAsia="en-AU" w:bidi="ar-SA"/>
        </w:rPr>
      </w:pPr>
      <w:proofErr w:type="gramStart"/>
      <w:r w:rsidRPr="004B19AF">
        <w:rPr>
          <w:rFonts w:cs="Arial"/>
          <w:sz w:val="18"/>
          <w:szCs w:val="20"/>
          <w:lang w:eastAsia="en-AU" w:bidi="ar-SA"/>
        </w:rPr>
        <w:t>zucchini</w:t>
      </w:r>
      <w:proofErr w:type="gramEnd"/>
      <w:r w:rsidRPr="004B19AF">
        <w:rPr>
          <w:rFonts w:cs="Arial"/>
          <w:sz w:val="18"/>
          <w:szCs w:val="20"/>
          <w:lang w:eastAsia="en-AU" w:bidi="ar-SA"/>
        </w:rPr>
        <w:t xml:space="preserve"> (courgette)</w:t>
      </w:r>
    </w:p>
    <w:p w14:paraId="0D2CCEE9" w14:textId="77777777" w:rsidR="004B19AF" w:rsidRPr="004B19AF" w:rsidRDefault="004B19AF" w:rsidP="004B19AF">
      <w:pPr>
        <w:keepNext/>
        <w:keepLines/>
        <w:widowControl/>
        <w:spacing w:before="240" w:after="240"/>
        <w:outlineLvl w:val="2"/>
        <w:rPr>
          <w:rFonts w:cs="Arial"/>
          <w:b/>
          <w:bCs/>
          <w:kern w:val="32"/>
          <w:sz w:val="20"/>
          <w:szCs w:val="20"/>
          <w:lang w:eastAsia="en-AU" w:bidi="ar-SA"/>
        </w:rPr>
      </w:pPr>
      <w:bookmarkStart w:id="14" w:name="_Toc419117471"/>
      <w:r w:rsidRPr="004B19AF">
        <w:rPr>
          <w:rFonts w:cs="Arial"/>
          <w:b/>
          <w:bCs/>
          <w:kern w:val="32"/>
          <w:sz w:val="20"/>
          <w:szCs w:val="20"/>
          <w:lang w:eastAsia="en-AU" w:bidi="ar-SA"/>
        </w:rPr>
        <w:t>Standard 1.6.1 – Microbiological limits in food</w:t>
      </w:r>
      <w:bookmarkEnd w:id="14"/>
    </w:p>
    <w:p w14:paraId="0B0A7EC3"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[29]</w:t>
      </w:r>
      <w:r w:rsidRPr="004B19AF">
        <w:rPr>
          <w:rFonts w:cs="Arial"/>
          <w:b/>
          <w:bCs/>
          <w:kern w:val="32"/>
          <w:sz w:val="20"/>
          <w:szCs w:val="20"/>
          <w:lang w:eastAsia="en-AU" w:bidi="ar-SA"/>
        </w:rPr>
        <w:tab/>
        <w:t>Section 1.6.1—1</w:t>
      </w:r>
    </w:p>
    <w:p w14:paraId="2CADC892"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‘Microbiological limits for foods’, substitute ‘Microbiological limits in food’</w:t>
      </w:r>
    </w:p>
    <w:p w14:paraId="21F458B1"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lastRenderedPageBreak/>
        <w:t>[30]</w:t>
      </w:r>
      <w:r w:rsidRPr="004B19AF">
        <w:rPr>
          <w:rFonts w:cs="Arial"/>
          <w:b/>
          <w:bCs/>
          <w:kern w:val="32"/>
          <w:sz w:val="20"/>
          <w:szCs w:val="20"/>
          <w:lang w:eastAsia="en-AU" w:bidi="ar-SA"/>
        </w:rPr>
        <w:tab/>
        <w:t>Paragraph 1.6.1—2(a)</w:t>
      </w:r>
    </w:p>
    <w:p w14:paraId="35FB3500"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‘S27—3’, substitute ‘S27—4’.</w:t>
      </w:r>
    </w:p>
    <w:p w14:paraId="012D0B68"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[31]</w:t>
      </w:r>
      <w:r w:rsidRPr="004B19AF">
        <w:rPr>
          <w:rFonts w:cs="Arial"/>
          <w:b/>
          <w:bCs/>
          <w:kern w:val="32"/>
          <w:sz w:val="20"/>
          <w:szCs w:val="20"/>
          <w:lang w:eastAsia="en-AU" w:bidi="ar-SA"/>
        </w:rPr>
        <w:tab/>
        <w:t>Subsection 1.6.1—3(5)</w:t>
      </w:r>
    </w:p>
    <w:p w14:paraId="381B566B"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‘the Schedule’, substitute ‘the table to section S27—4’</w:t>
      </w:r>
    </w:p>
    <w:p w14:paraId="0BCF2536"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[32]</w:t>
      </w:r>
      <w:r w:rsidRPr="004B19AF">
        <w:rPr>
          <w:rFonts w:cs="Arial"/>
          <w:b/>
          <w:bCs/>
          <w:kern w:val="32"/>
          <w:sz w:val="20"/>
          <w:szCs w:val="20"/>
          <w:lang w:eastAsia="en-AU" w:bidi="ar-SA"/>
        </w:rPr>
        <w:tab/>
        <w:t>Subsection 1.6.1—4(1)</w:t>
      </w:r>
    </w:p>
    <w:p w14:paraId="24D33B7F"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‘the Schedule’, substitute ‘the table to section S27—4’</w:t>
      </w:r>
    </w:p>
    <w:p w14:paraId="569E376D"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[33]</w:t>
      </w:r>
      <w:r w:rsidRPr="004B19AF">
        <w:rPr>
          <w:rFonts w:cs="Arial"/>
          <w:b/>
          <w:bCs/>
          <w:kern w:val="32"/>
          <w:sz w:val="20"/>
          <w:szCs w:val="20"/>
          <w:lang w:eastAsia="en-AU" w:bidi="ar-SA"/>
        </w:rPr>
        <w:tab/>
        <w:t>Subsection 1.6.1—4(2)</w:t>
      </w:r>
    </w:p>
    <w:p w14:paraId="0EC12498"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‘the Schedule’, substitute ‘the table to section S27—4’</w:t>
      </w:r>
    </w:p>
    <w:p w14:paraId="22A5A673" w14:textId="77777777" w:rsidR="004B19AF" w:rsidRPr="004B19AF" w:rsidRDefault="004B19AF" w:rsidP="004B19AF">
      <w:pPr>
        <w:keepNext/>
        <w:keepLines/>
        <w:widowControl/>
        <w:spacing w:before="240" w:after="240"/>
        <w:outlineLvl w:val="2"/>
        <w:rPr>
          <w:rFonts w:cs="Arial"/>
          <w:b/>
          <w:bCs/>
          <w:kern w:val="32"/>
          <w:sz w:val="20"/>
          <w:szCs w:val="20"/>
          <w:lang w:eastAsia="en-AU" w:bidi="ar-SA"/>
        </w:rPr>
      </w:pPr>
      <w:bookmarkStart w:id="15" w:name="_Toc419117472"/>
      <w:r w:rsidRPr="004B19AF">
        <w:rPr>
          <w:rFonts w:cs="Arial"/>
          <w:b/>
          <w:bCs/>
          <w:kern w:val="32"/>
          <w:sz w:val="20"/>
          <w:szCs w:val="20"/>
          <w:lang w:eastAsia="en-AU" w:bidi="ar-SA"/>
        </w:rPr>
        <w:t>Standard 2.2.1 – Meat and meat products</w:t>
      </w:r>
      <w:bookmarkEnd w:id="15"/>
    </w:p>
    <w:p w14:paraId="47EF4B57"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[34]</w:t>
      </w:r>
      <w:r w:rsidRPr="004B19AF">
        <w:rPr>
          <w:rFonts w:cs="Arial"/>
          <w:b/>
          <w:bCs/>
          <w:kern w:val="32"/>
          <w:sz w:val="20"/>
          <w:szCs w:val="20"/>
          <w:lang w:eastAsia="en-AU" w:bidi="ar-SA"/>
        </w:rPr>
        <w:tab/>
        <w:t>Section 2.2.1—1 (heading)</w:t>
      </w:r>
    </w:p>
    <w:p w14:paraId="422A1FF9"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the heading, substitute</w:t>
      </w:r>
    </w:p>
    <w:p w14:paraId="6519655A" w14:textId="77777777" w:rsidR="004B19AF" w:rsidRPr="004B19AF" w:rsidRDefault="004B19AF" w:rsidP="004B19AF">
      <w:pPr>
        <w:keepNext/>
        <w:keepLines/>
        <w:widowControl/>
        <w:spacing w:before="240" w:after="120"/>
        <w:ind w:left="1701" w:hanging="1701"/>
        <w:outlineLvl w:val="4"/>
        <w:rPr>
          <w:rFonts w:cs="Arial"/>
          <w:b/>
          <w:bCs/>
          <w:kern w:val="32"/>
          <w:sz w:val="20"/>
          <w:szCs w:val="20"/>
          <w:lang w:eastAsia="en-AU" w:bidi="ar-SA"/>
        </w:rPr>
      </w:pPr>
      <w:r w:rsidRPr="004B19AF">
        <w:rPr>
          <w:rFonts w:cs="Arial"/>
          <w:b/>
          <w:bCs/>
          <w:kern w:val="32"/>
          <w:sz w:val="20"/>
          <w:szCs w:val="20"/>
          <w:lang w:eastAsia="en-AU" w:bidi="ar-SA"/>
        </w:rPr>
        <w:t>2.2.1—1</w:t>
      </w:r>
      <w:r w:rsidRPr="004B19AF">
        <w:rPr>
          <w:rFonts w:cs="Arial"/>
          <w:b/>
          <w:bCs/>
          <w:kern w:val="32"/>
          <w:sz w:val="20"/>
          <w:szCs w:val="20"/>
          <w:lang w:eastAsia="en-AU" w:bidi="ar-SA"/>
        </w:rPr>
        <w:tab/>
        <w:t>Name</w:t>
      </w:r>
    </w:p>
    <w:p w14:paraId="1A521BFE" w14:textId="77777777" w:rsidR="004B19AF" w:rsidRPr="004B19AF" w:rsidRDefault="004B19AF" w:rsidP="004B19AF">
      <w:pPr>
        <w:keepNext/>
        <w:keepLines/>
        <w:widowControl/>
        <w:spacing w:before="240" w:after="240"/>
        <w:outlineLvl w:val="2"/>
        <w:rPr>
          <w:rFonts w:cs="Arial"/>
          <w:b/>
          <w:bCs/>
          <w:kern w:val="32"/>
          <w:sz w:val="20"/>
          <w:szCs w:val="20"/>
          <w:lang w:eastAsia="en-AU" w:bidi="ar-SA"/>
        </w:rPr>
      </w:pPr>
      <w:bookmarkStart w:id="16" w:name="_Toc419117473"/>
      <w:r w:rsidRPr="004B19AF">
        <w:rPr>
          <w:rFonts w:cs="Arial"/>
          <w:b/>
          <w:bCs/>
          <w:kern w:val="32"/>
          <w:sz w:val="20"/>
          <w:szCs w:val="20"/>
          <w:lang w:eastAsia="en-AU" w:bidi="ar-SA"/>
        </w:rPr>
        <w:t>Standard 2.6.2 – Non-alcoholic beverages and brewed soft drinks</w:t>
      </w:r>
      <w:bookmarkEnd w:id="16"/>
    </w:p>
    <w:p w14:paraId="5B08A122"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[35]</w:t>
      </w:r>
      <w:r w:rsidRPr="004B19AF">
        <w:rPr>
          <w:rFonts w:cs="Arial"/>
          <w:b/>
          <w:bCs/>
          <w:kern w:val="32"/>
          <w:sz w:val="20"/>
          <w:szCs w:val="20"/>
          <w:lang w:eastAsia="en-AU" w:bidi="ar-SA"/>
        </w:rPr>
        <w:tab/>
        <w:t>Section 2.6.2—3 (Note at the end)</w:t>
      </w:r>
    </w:p>
    <w:p w14:paraId="751A8897"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Repeal the Note</w:t>
      </w:r>
    </w:p>
    <w:p w14:paraId="15F6F0A2" w14:textId="77777777" w:rsidR="004B19AF" w:rsidRPr="004B19AF" w:rsidRDefault="004B19AF" w:rsidP="004B19AF">
      <w:pPr>
        <w:keepNext/>
        <w:keepLines/>
        <w:widowControl/>
        <w:spacing w:before="240" w:after="240"/>
        <w:outlineLvl w:val="2"/>
        <w:rPr>
          <w:rFonts w:cs="Arial"/>
          <w:b/>
          <w:bCs/>
          <w:kern w:val="32"/>
          <w:sz w:val="20"/>
          <w:szCs w:val="20"/>
          <w:lang w:eastAsia="en-AU" w:bidi="ar-SA"/>
        </w:rPr>
      </w:pPr>
      <w:bookmarkStart w:id="17" w:name="_Toc419117474"/>
      <w:r w:rsidRPr="004B19AF">
        <w:rPr>
          <w:rFonts w:cs="Arial"/>
          <w:b/>
          <w:bCs/>
          <w:kern w:val="32"/>
          <w:sz w:val="20"/>
          <w:szCs w:val="20"/>
          <w:lang w:eastAsia="en-AU" w:bidi="ar-SA"/>
        </w:rPr>
        <w:t>Standard 2.8.1 – Sugar and sugar products</w:t>
      </w:r>
      <w:bookmarkEnd w:id="17"/>
    </w:p>
    <w:p w14:paraId="3D7A405B"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[36]</w:t>
      </w:r>
      <w:r w:rsidRPr="004B19AF">
        <w:rPr>
          <w:rFonts w:cs="Arial"/>
          <w:b/>
          <w:bCs/>
          <w:kern w:val="32"/>
          <w:sz w:val="20"/>
          <w:szCs w:val="20"/>
          <w:lang w:eastAsia="en-AU" w:bidi="ar-SA"/>
        </w:rPr>
        <w:tab/>
        <w:t>Section 2.8.1—1</w:t>
      </w:r>
    </w:p>
    <w:p w14:paraId="197DC1A6" w14:textId="77777777" w:rsidR="00E171BF" w:rsidRPr="00E171BF" w:rsidRDefault="00E171BF" w:rsidP="00E171BF">
      <w:pPr>
        <w:keepLines/>
        <w:widowControl/>
        <w:tabs>
          <w:tab w:val="left" w:pos="720"/>
        </w:tabs>
        <w:spacing w:before="120"/>
        <w:ind w:left="1134"/>
        <w:rPr>
          <w:rFonts w:cs="Arial"/>
          <w:iCs/>
          <w:sz w:val="20"/>
          <w:lang w:eastAsia="en-AU"/>
        </w:rPr>
      </w:pPr>
      <w:bookmarkStart w:id="18" w:name="_Toc419117475"/>
      <w:r w:rsidRPr="00E171BF">
        <w:rPr>
          <w:rFonts w:cs="Arial"/>
          <w:iCs/>
          <w:sz w:val="20"/>
          <w:lang w:eastAsia="en-AU"/>
        </w:rPr>
        <w:t xml:space="preserve">Omit ‘Sugars and </w:t>
      </w:r>
      <w:proofErr w:type="gramStart"/>
      <w:r w:rsidRPr="00E171BF">
        <w:rPr>
          <w:rFonts w:cs="Arial"/>
          <w:iCs/>
          <w:sz w:val="20"/>
          <w:lang w:eastAsia="en-AU"/>
        </w:rPr>
        <w:t>honey’,</w:t>
      </w:r>
      <w:proofErr w:type="gramEnd"/>
      <w:r w:rsidRPr="00E171BF">
        <w:rPr>
          <w:rFonts w:cs="Arial"/>
          <w:iCs/>
          <w:sz w:val="20"/>
          <w:lang w:eastAsia="en-AU"/>
        </w:rPr>
        <w:t xml:space="preserve"> substitute </w:t>
      </w:r>
      <w:r w:rsidRPr="00E171BF">
        <w:rPr>
          <w:rFonts w:eastAsiaTheme="minorHAnsi" w:cs="Arial"/>
          <w:sz w:val="20"/>
        </w:rPr>
        <w:t>‘</w:t>
      </w:r>
      <w:r w:rsidRPr="00E171BF">
        <w:rPr>
          <w:rFonts w:cs="Arial"/>
          <w:iCs/>
          <w:sz w:val="20"/>
          <w:lang w:eastAsia="en-AU"/>
        </w:rPr>
        <w:t>Sugar and sugar products’</w:t>
      </w:r>
    </w:p>
    <w:p w14:paraId="298968AF" w14:textId="77777777" w:rsidR="004B19AF" w:rsidRPr="004B19AF" w:rsidRDefault="004B19AF" w:rsidP="004B19AF">
      <w:pPr>
        <w:keepNext/>
        <w:keepLines/>
        <w:widowControl/>
        <w:spacing w:before="240" w:after="240"/>
        <w:outlineLvl w:val="2"/>
        <w:rPr>
          <w:rFonts w:cs="Arial"/>
          <w:b/>
          <w:bCs/>
          <w:kern w:val="32"/>
          <w:sz w:val="20"/>
          <w:szCs w:val="20"/>
          <w:lang w:eastAsia="en-AU" w:bidi="ar-SA"/>
        </w:rPr>
      </w:pPr>
      <w:r w:rsidRPr="004B19AF">
        <w:rPr>
          <w:rFonts w:cs="Arial"/>
          <w:b/>
          <w:bCs/>
          <w:kern w:val="32"/>
          <w:sz w:val="20"/>
          <w:szCs w:val="20"/>
          <w:lang w:eastAsia="en-AU" w:bidi="ar-SA"/>
        </w:rPr>
        <w:t>Standard 2.9.2 – Food for infants</w:t>
      </w:r>
      <w:bookmarkEnd w:id="18"/>
    </w:p>
    <w:p w14:paraId="1781CADB"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[37]</w:t>
      </w:r>
      <w:r w:rsidRPr="004B19AF">
        <w:rPr>
          <w:rFonts w:cs="Arial"/>
          <w:b/>
          <w:bCs/>
          <w:kern w:val="32"/>
          <w:sz w:val="20"/>
          <w:szCs w:val="20"/>
          <w:lang w:eastAsia="en-AU" w:bidi="ar-SA"/>
        </w:rPr>
        <w:tab/>
        <w:t>Paragraph 2.9.2—8(1</w:t>
      </w:r>
      <w:proofErr w:type="gramStart"/>
      <w:r w:rsidRPr="004B19AF">
        <w:rPr>
          <w:rFonts w:cs="Arial"/>
          <w:b/>
          <w:bCs/>
          <w:kern w:val="32"/>
          <w:sz w:val="20"/>
          <w:szCs w:val="20"/>
          <w:lang w:eastAsia="en-AU" w:bidi="ar-SA"/>
        </w:rPr>
        <w:t>)(</w:t>
      </w:r>
      <w:proofErr w:type="gramEnd"/>
      <w:r w:rsidRPr="004B19AF">
        <w:rPr>
          <w:rFonts w:cs="Arial"/>
          <w:b/>
          <w:bCs/>
          <w:kern w:val="32"/>
          <w:sz w:val="20"/>
          <w:szCs w:val="20"/>
          <w:lang w:eastAsia="en-AU" w:bidi="ar-SA"/>
        </w:rPr>
        <w:t>b)</w:t>
      </w:r>
    </w:p>
    <w:p w14:paraId="694FFFC2" w14:textId="77777777" w:rsidR="004B19AF" w:rsidRPr="004B19AF" w:rsidRDefault="004B19AF" w:rsidP="004B19AF">
      <w:pPr>
        <w:keepLines/>
        <w:widowControl/>
        <w:spacing w:before="120"/>
        <w:ind w:left="1134"/>
        <w:rPr>
          <w:rFonts w:cs="Arial"/>
          <w:b/>
          <w:iCs/>
          <w:sz w:val="20"/>
          <w:szCs w:val="20"/>
          <w:lang w:eastAsia="en-AU" w:bidi="ar-SA"/>
        </w:rPr>
      </w:pPr>
      <w:r w:rsidRPr="004B19AF">
        <w:rPr>
          <w:rFonts w:cs="Arial"/>
          <w:iCs/>
          <w:sz w:val="20"/>
          <w:szCs w:val="20"/>
          <w:lang w:eastAsia="en-AU" w:bidi="ar-SA"/>
        </w:rPr>
        <w:t xml:space="preserve">Omit ‘more than of 3 </w:t>
      </w:r>
      <w:proofErr w:type="gramStart"/>
      <w:r w:rsidRPr="004B19AF">
        <w:rPr>
          <w:rFonts w:cs="Arial"/>
          <w:iCs/>
          <w:sz w:val="20"/>
          <w:szCs w:val="20"/>
          <w:lang w:eastAsia="en-AU" w:bidi="ar-SA"/>
        </w:rPr>
        <w:t>g’,</w:t>
      </w:r>
      <w:proofErr w:type="gramEnd"/>
      <w:r w:rsidRPr="004B19AF">
        <w:rPr>
          <w:rFonts w:cs="Arial"/>
          <w:iCs/>
          <w:sz w:val="20"/>
          <w:szCs w:val="20"/>
          <w:lang w:eastAsia="en-AU" w:bidi="ar-SA"/>
        </w:rPr>
        <w:t xml:space="preserve"> substitute ‘more than 3 g’</w:t>
      </w:r>
    </w:p>
    <w:p w14:paraId="3D13AB44" w14:textId="77777777" w:rsidR="004B19AF" w:rsidRPr="004B19AF" w:rsidRDefault="004B19AF" w:rsidP="004B19AF">
      <w:pPr>
        <w:keepNext/>
        <w:keepLines/>
        <w:widowControl/>
        <w:spacing w:before="240" w:after="240"/>
        <w:outlineLvl w:val="2"/>
        <w:rPr>
          <w:rFonts w:cs="Arial"/>
          <w:b/>
          <w:bCs/>
          <w:kern w:val="32"/>
          <w:sz w:val="20"/>
          <w:szCs w:val="20"/>
          <w:lang w:eastAsia="en-AU" w:bidi="ar-SA"/>
        </w:rPr>
      </w:pPr>
      <w:bookmarkStart w:id="19" w:name="_Toc419117476"/>
      <w:r w:rsidRPr="004B19AF">
        <w:rPr>
          <w:rFonts w:cs="Arial"/>
          <w:b/>
          <w:bCs/>
          <w:kern w:val="32"/>
          <w:sz w:val="20"/>
          <w:szCs w:val="20"/>
          <w:lang w:eastAsia="en-AU" w:bidi="ar-SA"/>
        </w:rPr>
        <w:t xml:space="preserve">Standard 2.9.3 – </w:t>
      </w:r>
      <w:bookmarkEnd w:id="19"/>
      <w:r w:rsidRPr="004B19AF">
        <w:rPr>
          <w:rFonts w:cs="Arial"/>
          <w:b/>
          <w:bCs/>
          <w:kern w:val="32"/>
          <w:sz w:val="20"/>
          <w:szCs w:val="20"/>
          <w:lang w:eastAsia="en-AU" w:bidi="ar-SA"/>
        </w:rPr>
        <w:t>Formulated supplementary sports foods</w:t>
      </w:r>
    </w:p>
    <w:p w14:paraId="369E17DC"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[38]</w:t>
      </w:r>
      <w:r w:rsidRPr="004B19AF">
        <w:rPr>
          <w:rFonts w:cs="Arial"/>
          <w:b/>
          <w:bCs/>
          <w:kern w:val="32"/>
          <w:sz w:val="20"/>
          <w:szCs w:val="20"/>
          <w:lang w:eastAsia="en-AU" w:bidi="ar-SA"/>
        </w:rPr>
        <w:tab/>
        <w:t>Section 2.9.3—2 (Note 2)</w:t>
      </w:r>
    </w:p>
    <w:p w14:paraId="6A0629B0"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Repeal the Note</w:t>
      </w:r>
    </w:p>
    <w:p w14:paraId="097A2BD1"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[39]</w:t>
      </w:r>
      <w:r w:rsidRPr="004B19AF">
        <w:rPr>
          <w:rFonts w:cs="Arial"/>
          <w:b/>
          <w:bCs/>
          <w:kern w:val="32"/>
          <w:sz w:val="20"/>
          <w:szCs w:val="20"/>
          <w:lang w:eastAsia="en-AU" w:bidi="ar-SA"/>
        </w:rPr>
        <w:tab/>
        <w:t>Paragraph 2.9.3—8(3</w:t>
      </w:r>
      <w:proofErr w:type="gramStart"/>
      <w:r w:rsidRPr="004B19AF">
        <w:rPr>
          <w:rFonts w:cs="Arial"/>
          <w:b/>
          <w:bCs/>
          <w:kern w:val="32"/>
          <w:sz w:val="20"/>
          <w:szCs w:val="20"/>
          <w:lang w:eastAsia="en-AU" w:bidi="ar-SA"/>
        </w:rPr>
        <w:t>)(</w:t>
      </w:r>
      <w:proofErr w:type="gramEnd"/>
      <w:r w:rsidRPr="004B19AF">
        <w:rPr>
          <w:rFonts w:cs="Arial"/>
          <w:b/>
          <w:bCs/>
          <w:kern w:val="32"/>
          <w:sz w:val="20"/>
          <w:szCs w:val="20"/>
          <w:lang w:eastAsia="en-AU" w:bidi="ar-SA"/>
        </w:rPr>
        <w:t>a)</w:t>
      </w:r>
    </w:p>
    <w:p w14:paraId="2EEFB377"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r>
      <w:r w:rsidRPr="004B19AF">
        <w:rPr>
          <w:rFonts w:cs="Arial"/>
          <w:iCs/>
          <w:sz w:val="20"/>
          <w:szCs w:val="20"/>
          <w:lang w:eastAsia="en-AU" w:bidi="ar-SA"/>
        </w:rPr>
        <w:tab/>
        <w:t>Omit the paragraph, substitute:</w:t>
      </w:r>
    </w:p>
    <w:p w14:paraId="3CC49B19" w14:textId="77777777" w:rsidR="004B19AF" w:rsidRPr="004B19AF" w:rsidRDefault="004B19AF" w:rsidP="004B19AF">
      <w:pPr>
        <w:keepLines/>
        <w:widowControl/>
        <w:tabs>
          <w:tab w:val="left" w:pos="1701"/>
        </w:tabs>
        <w:spacing w:before="120" w:after="120"/>
        <w:ind w:left="2268" w:hanging="2268"/>
        <w:rPr>
          <w:rFonts w:cs="Arial"/>
          <w:iCs/>
          <w:sz w:val="20"/>
          <w:szCs w:val="20"/>
          <w:lang w:eastAsia="en-AU" w:bidi="ar-SA"/>
        </w:rPr>
      </w:pPr>
      <w:r w:rsidRPr="004B19AF">
        <w:rPr>
          <w:rFonts w:cs="Arial"/>
          <w:iCs/>
          <w:sz w:val="20"/>
          <w:szCs w:val="20"/>
          <w:lang w:eastAsia="en-AU" w:bidi="ar-SA"/>
        </w:rPr>
        <w:tab/>
        <w:t>(a)</w:t>
      </w:r>
      <w:r w:rsidRPr="004B19AF">
        <w:rPr>
          <w:rFonts w:cs="Arial"/>
          <w:iCs/>
          <w:sz w:val="20"/>
          <w:szCs w:val="20"/>
          <w:lang w:eastAsia="en-AU" w:bidi="ar-SA"/>
        </w:rPr>
        <w:tab/>
      </w:r>
      <w:proofErr w:type="gramStart"/>
      <w:r w:rsidRPr="004B19AF">
        <w:rPr>
          <w:rFonts w:cs="Arial"/>
          <w:iCs/>
          <w:sz w:val="20"/>
          <w:szCs w:val="20"/>
          <w:lang w:eastAsia="en-AU" w:bidi="ar-SA"/>
        </w:rPr>
        <w:t>the</w:t>
      </w:r>
      <w:proofErr w:type="gramEnd"/>
      <w:r w:rsidRPr="004B19AF">
        <w:rPr>
          <w:rFonts w:cs="Arial"/>
          <w:iCs/>
          <w:sz w:val="20"/>
          <w:szCs w:val="20"/>
          <w:lang w:eastAsia="en-AU" w:bidi="ar-SA"/>
        </w:rPr>
        <w:t xml:space="preserve"> vitamin or mineral is listed in section S17—2, S17—3 or S29—15; and</w:t>
      </w:r>
    </w:p>
    <w:p w14:paraId="5D7ED0C4"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20" w:name="_Toc419117477"/>
      <w:r w:rsidRPr="004B19AF">
        <w:rPr>
          <w:rFonts w:cs="Arial"/>
          <w:b/>
          <w:bCs/>
          <w:kern w:val="32"/>
          <w:sz w:val="20"/>
          <w:szCs w:val="20"/>
          <w:lang w:eastAsia="en-AU" w:bidi="ar-SA"/>
        </w:rPr>
        <w:t>Standard 2.9.4 – Formulated supplementary sports foods</w:t>
      </w:r>
      <w:bookmarkEnd w:id="20"/>
    </w:p>
    <w:p w14:paraId="651BE25E"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[40]</w:t>
      </w:r>
      <w:r w:rsidRPr="004B19AF">
        <w:rPr>
          <w:rFonts w:cs="Arial"/>
          <w:b/>
          <w:bCs/>
          <w:kern w:val="32"/>
          <w:sz w:val="20"/>
          <w:szCs w:val="20"/>
          <w:lang w:eastAsia="en-AU" w:bidi="ar-SA"/>
        </w:rPr>
        <w:tab/>
        <w:t>Paragraph 2.9.4—5(2</w:t>
      </w:r>
      <w:proofErr w:type="gramStart"/>
      <w:r w:rsidRPr="004B19AF">
        <w:rPr>
          <w:rFonts w:cs="Arial"/>
          <w:b/>
          <w:bCs/>
          <w:kern w:val="32"/>
          <w:sz w:val="20"/>
          <w:szCs w:val="20"/>
          <w:lang w:eastAsia="en-AU" w:bidi="ar-SA"/>
        </w:rPr>
        <w:t>)(</w:t>
      </w:r>
      <w:proofErr w:type="gramEnd"/>
      <w:r w:rsidRPr="004B19AF">
        <w:rPr>
          <w:rFonts w:cs="Arial"/>
          <w:b/>
          <w:bCs/>
          <w:kern w:val="32"/>
          <w:sz w:val="20"/>
          <w:szCs w:val="20"/>
          <w:lang w:eastAsia="en-AU" w:bidi="ar-SA"/>
        </w:rPr>
        <w:t>a)</w:t>
      </w:r>
    </w:p>
    <w:p w14:paraId="79C810F4"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After ‘(expressed’, insert ‘as’</w:t>
      </w:r>
      <w:r w:rsidRPr="004B19AF">
        <w:rPr>
          <w:rFonts w:cs="Arial"/>
          <w:iCs/>
          <w:sz w:val="20"/>
          <w:szCs w:val="20"/>
          <w:lang w:eastAsia="en-AU" w:bidi="ar-SA"/>
        </w:rPr>
        <w:br w:type="page"/>
      </w:r>
    </w:p>
    <w:p w14:paraId="0B3F548F"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lastRenderedPageBreak/>
        <w:t>[41]</w:t>
      </w:r>
      <w:r w:rsidRPr="004B19AF">
        <w:rPr>
          <w:rFonts w:cs="Arial"/>
          <w:b/>
          <w:bCs/>
          <w:kern w:val="32"/>
          <w:sz w:val="20"/>
          <w:szCs w:val="20"/>
          <w:lang w:eastAsia="en-AU" w:bidi="ar-SA"/>
        </w:rPr>
        <w:tab/>
        <w:t>Paragraph 2.9.4—6(2</w:t>
      </w:r>
      <w:proofErr w:type="gramStart"/>
      <w:r w:rsidRPr="004B19AF">
        <w:rPr>
          <w:rFonts w:cs="Arial"/>
          <w:b/>
          <w:bCs/>
          <w:kern w:val="32"/>
          <w:sz w:val="20"/>
          <w:szCs w:val="20"/>
          <w:lang w:eastAsia="en-AU" w:bidi="ar-SA"/>
        </w:rPr>
        <w:t>)(</w:t>
      </w:r>
      <w:proofErr w:type="gramEnd"/>
      <w:r w:rsidRPr="004B19AF">
        <w:rPr>
          <w:rFonts w:cs="Arial"/>
          <w:b/>
          <w:bCs/>
          <w:kern w:val="32"/>
          <w:sz w:val="20"/>
          <w:szCs w:val="20"/>
          <w:lang w:eastAsia="en-AU" w:bidi="ar-SA"/>
        </w:rPr>
        <w:t>a)</w:t>
      </w:r>
    </w:p>
    <w:p w14:paraId="179BA56E" w14:textId="77777777" w:rsidR="004B19AF" w:rsidRPr="004B19AF" w:rsidRDefault="004B19AF" w:rsidP="004B19AF">
      <w:pPr>
        <w:keepLines/>
        <w:widowControl/>
        <w:spacing w:before="120"/>
        <w:ind w:left="1134"/>
        <w:rPr>
          <w:rFonts w:cs="Arial"/>
          <w:b/>
          <w:iCs/>
          <w:sz w:val="20"/>
          <w:szCs w:val="20"/>
          <w:lang w:eastAsia="en-AU" w:bidi="ar-SA"/>
        </w:rPr>
      </w:pPr>
      <w:r w:rsidRPr="004B19AF">
        <w:rPr>
          <w:rFonts w:cs="Arial"/>
          <w:iCs/>
          <w:sz w:val="20"/>
          <w:szCs w:val="20"/>
          <w:lang w:eastAsia="en-AU" w:bidi="ar-SA"/>
        </w:rPr>
        <w:t>After ‘*RDI’, insert ‘or *ESADDI’</w:t>
      </w:r>
    </w:p>
    <w:p w14:paraId="49261845"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21" w:name="_Toc419117478"/>
      <w:r w:rsidRPr="004B19AF">
        <w:rPr>
          <w:rFonts w:cs="Arial"/>
          <w:b/>
          <w:bCs/>
          <w:kern w:val="32"/>
          <w:sz w:val="20"/>
          <w:szCs w:val="20"/>
          <w:lang w:eastAsia="en-AU" w:bidi="ar-SA"/>
        </w:rPr>
        <w:t>Standard 2.9.5 – Food for special medical purposes</w:t>
      </w:r>
      <w:bookmarkEnd w:id="21"/>
    </w:p>
    <w:p w14:paraId="557DE874"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[42]</w:t>
      </w:r>
      <w:r w:rsidRPr="004B19AF">
        <w:rPr>
          <w:rFonts w:cs="Arial"/>
          <w:b/>
          <w:bCs/>
          <w:kern w:val="32"/>
          <w:sz w:val="20"/>
          <w:szCs w:val="20"/>
          <w:lang w:eastAsia="en-AU" w:bidi="ar-SA"/>
        </w:rPr>
        <w:tab/>
        <w:t>Paragraph 2.9.5—3(a)</w:t>
      </w:r>
    </w:p>
    <w:p w14:paraId="5A4B9EBA"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‘or Standard 1.1A.2 (transitional standard for health claims)’</w:t>
      </w:r>
    </w:p>
    <w:p w14:paraId="221537B0"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22" w:name="_Toc419117479"/>
      <w:r w:rsidRPr="004B19AF">
        <w:rPr>
          <w:rFonts w:cs="Arial"/>
          <w:b/>
          <w:bCs/>
          <w:kern w:val="32"/>
          <w:sz w:val="20"/>
          <w:szCs w:val="20"/>
          <w:lang w:eastAsia="en-AU" w:bidi="ar-SA"/>
        </w:rPr>
        <w:t>Schedule 3 – Identity and purity</w:t>
      </w:r>
      <w:bookmarkEnd w:id="22"/>
    </w:p>
    <w:p w14:paraId="230626EB"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[43]</w:t>
      </w:r>
      <w:r w:rsidRPr="004B19AF">
        <w:rPr>
          <w:rFonts w:cs="Arial"/>
          <w:b/>
          <w:bCs/>
          <w:kern w:val="32"/>
          <w:sz w:val="20"/>
          <w:szCs w:val="20"/>
          <w:lang w:eastAsia="en-AU" w:bidi="ar-SA"/>
        </w:rPr>
        <w:tab/>
        <w:t>Subparagraph S3—27(2</w:t>
      </w:r>
      <w:proofErr w:type="gramStart"/>
      <w:r w:rsidRPr="004B19AF">
        <w:rPr>
          <w:rFonts w:cs="Arial"/>
          <w:b/>
          <w:bCs/>
          <w:kern w:val="32"/>
          <w:sz w:val="20"/>
          <w:szCs w:val="20"/>
          <w:lang w:eastAsia="en-AU" w:bidi="ar-SA"/>
        </w:rPr>
        <w:t>)(</w:t>
      </w:r>
      <w:proofErr w:type="gramEnd"/>
      <w:r w:rsidRPr="004B19AF">
        <w:rPr>
          <w:rFonts w:cs="Arial"/>
          <w:b/>
          <w:bCs/>
          <w:kern w:val="32"/>
          <w:sz w:val="20"/>
          <w:szCs w:val="20"/>
          <w:lang w:eastAsia="en-AU" w:bidi="ar-SA"/>
        </w:rPr>
        <w:t>b)(ii)</w:t>
      </w:r>
    </w:p>
    <w:p w14:paraId="3E0FBFE4"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w:t>
      </w:r>
      <w:proofErr w:type="spellStart"/>
      <w:r w:rsidRPr="004B19AF">
        <w:rPr>
          <w:rFonts w:cs="Arial"/>
          <w:iCs/>
          <w:sz w:val="20"/>
          <w:szCs w:val="20"/>
          <w:lang w:eastAsia="en-AU" w:bidi="ar-SA"/>
        </w:rPr>
        <w:t>campsteranol</w:t>
      </w:r>
      <w:proofErr w:type="spellEnd"/>
      <w:r w:rsidRPr="004B19AF">
        <w:rPr>
          <w:rFonts w:cs="Arial"/>
          <w:iCs/>
          <w:sz w:val="20"/>
          <w:szCs w:val="20"/>
          <w:lang w:eastAsia="en-AU" w:bidi="ar-SA"/>
        </w:rPr>
        <w:t>’, substitute ‘campestanol’</w:t>
      </w:r>
    </w:p>
    <w:p w14:paraId="7D416258"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23" w:name="_Toc419117480"/>
      <w:r w:rsidRPr="004B19AF">
        <w:rPr>
          <w:rFonts w:cs="Arial"/>
          <w:b/>
          <w:bCs/>
          <w:kern w:val="32"/>
          <w:sz w:val="20"/>
          <w:szCs w:val="20"/>
          <w:lang w:eastAsia="en-AU" w:bidi="ar-SA"/>
        </w:rPr>
        <w:t>Schedule 14 – Technological purposes performed by substances used as food additives</w:t>
      </w:r>
      <w:bookmarkEnd w:id="23"/>
    </w:p>
    <w:p w14:paraId="5066C5F9" w14:textId="77777777" w:rsidR="004B19AF" w:rsidRPr="004B19AF" w:rsidRDefault="004B19AF" w:rsidP="004B19AF">
      <w:pPr>
        <w:keepNext/>
        <w:keepLines/>
        <w:widowControl/>
        <w:spacing w:before="360" w:after="60"/>
        <w:ind w:left="1134" w:hanging="1134"/>
        <w:rPr>
          <w:rFonts w:cs="Arial"/>
          <w:b/>
          <w:bCs/>
          <w:i/>
          <w:kern w:val="32"/>
          <w:sz w:val="20"/>
          <w:szCs w:val="20"/>
          <w:lang w:eastAsia="en-AU" w:bidi="ar-SA"/>
        </w:rPr>
      </w:pPr>
      <w:r w:rsidRPr="004B19AF">
        <w:rPr>
          <w:rFonts w:cs="Arial"/>
          <w:b/>
          <w:bCs/>
          <w:kern w:val="32"/>
          <w:sz w:val="20"/>
          <w:szCs w:val="20"/>
          <w:lang w:eastAsia="en-AU" w:bidi="ar-SA"/>
        </w:rPr>
        <w:t>[44]</w:t>
      </w:r>
      <w:r w:rsidRPr="004B19AF">
        <w:rPr>
          <w:rFonts w:cs="Arial"/>
          <w:b/>
          <w:bCs/>
          <w:kern w:val="32"/>
          <w:sz w:val="20"/>
          <w:szCs w:val="20"/>
          <w:lang w:eastAsia="en-AU" w:bidi="ar-SA"/>
        </w:rPr>
        <w:tab/>
        <w:t xml:space="preserve">Section S14—2 (table) (definition of </w:t>
      </w:r>
      <w:r w:rsidRPr="004B19AF">
        <w:rPr>
          <w:rFonts w:cs="Arial"/>
          <w:b/>
          <w:bCs/>
          <w:i/>
          <w:kern w:val="32"/>
          <w:sz w:val="20"/>
          <w:szCs w:val="20"/>
          <w:lang w:eastAsia="en-AU" w:bidi="ar-SA"/>
        </w:rPr>
        <w:t>firming agen</w:t>
      </w:r>
      <w:r w:rsidRPr="004B19AF">
        <w:rPr>
          <w:rFonts w:cs="Arial"/>
          <w:b/>
          <w:bCs/>
          <w:kern w:val="32"/>
          <w:sz w:val="20"/>
          <w:szCs w:val="20"/>
          <w:lang w:eastAsia="en-AU" w:bidi="ar-SA"/>
        </w:rPr>
        <w:t>t)</w:t>
      </w:r>
    </w:p>
    <w:p w14:paraId="11C5D2FA"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‘interact’, substitute ‘interacts’</w:t>
      </w:r>
    </w:p>
    <w:p w14:paraId="6D3B7B69" w14:textId="77777777" w:rsidR="004B19AF" w:rsidRPr="004B19AF" w:rsidRDefault="004B19AF" w:rsidP="004B19AF">
      <w:pPr>
        <w:keepNext/>
        <w:keepLines/>
        <w:widowControl/>
        <w:spacing w:before="360" w:after="60"/>
        <w:ind w:left="1134" w:hanging="1134"/>
        <w:rPr>
          <w:rFonts w:cs="Arial"/>
          <w:b/>
          <w:bCs/>
          <w:i/>
          <w:kern w:val="32"/>
          <w:sz w:val="20"/>
          <w:szCs w:val="20"/>
          <w:lang w:eastAsia="en-AU" w:bidi="ar-SA"/>
        </w:rPr>
      </w:pPr>
      <w:r w:rsidRPr="004B19AF">
        <w:rPr>
          <w:rFonts w:cs="Arial"/>
          <w:b/>
          <w:bCs/>
          <w:kern w:val="32"/>
          <w:sz w:val="20"/>
          <w:szCs w:val="20"/>
          <w:lang w:eastAsia="en-AU" w:bidi="ar-SA"/>
        </w:rPr>
        <w:t>[45]</w:t>
      </w:r>
      <w:r w:rsidRPr="004B19AF">
        <w:rPr>
          <w:rFonts w:cs="Arial"/>
          <w:b/>
          <w:bCs/>
          <w:kern w:val="32"/>
          <w:sz w:val="20"/>
          <w:szCs w:val="20"/>
          <w:lang w:eastAsia="en-AU" w:bidi="ar-SA"/>
        </w:rPr>
        <w:tab/>
        <w:t xml:space="preserve">Section S14—2 (table) (definition of </w:t>
      </w:r>
      <w:r w:rsidRPr="004B19AF">
        <w:rPr>
          <w:rFonts w:cs="Arial"/>
          <w:b/>
          <w:bCs/>
          <w:i/>
          <w:kern w:val="32"/>
          <w:sz w:val="20"/>
          <w:szCs w:val="20"/>
          <w:lang w:eastAsia="en-AU" w:bidi="ar-SA"/>
        </w:rPr>
        <w:t>raising agen</w:t>
      </w:r>
      <w:r w:rsidRPr="004B19AF">
        <w:rPr>
          <w:rFonts w:cs="Arial"/>
          <w:b/>
          <w:bCs/>
          <w:kern w:val="32"/>
          <w:sz w:val="20"/>
          <w:szCs w:val="20"/>
          <w:lang w:eastAsia="en-AU" w:bidi="ar-SA"/>
        </w:rPr>
        <w:t>t)</w:t>
      </w:r>
    </w:p>
    <w:p w14:paraId="1DFA6CFF"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‘increase’, substitute ‘increases’</w:t>
      </w:r>
    </w:p>
    <w:p w14:paraId="2B34443C"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24" w:name="_Toc419117481"/>
      <w:r w:rsidRPr="004B19AF">
        <w:rPr>
          <w:rFonts w:cs="Arial"/>
          <w:b/>
          <w:bCs/>
          <w:kern w:val="32"/>
          <w:sz w:val="20"/>
          <w:szCs w:val="20"/>
          <w:lang w:eastAsia="en-AU" w:bidi="ar-SA"/>
        </w:rPr>
        <w:t>Schedule 15 – Substances that may be used as food additives</w:t>
      </w:r>
      <w:bookmarkEnd w:id="24"/>
    </w:p>
    <w:p w14:paraId="0F2A8439"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[46]</w:t>
      </w:r>
      <w:r w:rsidRPr="004B19AF">
        <w:rPr>
          <w:rFonts w:cs="Arial"/>
          <w:b/>
          <w:bCs/>
          <w:kern w:val="32"/>
          <w:sz w:val="20"/>
          <w:szCs w:val="20"/>
          <w:lang w:eastAsia="en-AU" w:bidi="ar-SA"/>
        </w:rPr>
        <w:tab/>
        <w:t>Section S15—5 (table) (after item 5.2.2)</w:t>
      </w:r>
    </w:p>
    <w:p w14:paraId="6D1F2AB0" w14:textId="77777777" w:rsidR="004B19AF" w:rsidRPr="004B19AF" w:rsidRDefault="004B19AF" w:rsidP="004B19AF">
      <w:pPr>
        <w:keepLines/>
        <w:widowControl/>
        <w:spacing w:before="120" w:after="120"/>
        <w:ind w:left="1134"/>
        <w:rPr>
          <w:rFonts w:cs="Arial"/>
          <w:iCs/>
          <w:sz w:val="20"/>
          <w:szCs w:val="20"/>
          <w:lang w:eastAsia="en-AU" w:bidi="ar-SA"/>
        </w:rPr>
      </w:pPr>
      <w:r w:rsidRPr="004B19AF">
        <w:rPr>
          <w:rFonts w:cs="Arial"/>
          <w:iCs/>
          <w:sz w:val="20"/>
          <w:szCs w:val="20"/>
          <w:lang w:eastAsia="en-AU" w:bidi="ar-SA"/>
        </w:rPr>
        <w:t>Insert the following item heading</w:t>
      </w:r>
    </w:p>
    <w:tbl>
      <w:tblPr>
        <w:tblStyle w:val="TableGrid1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B19AF" w:rsidRPr="004B19AF" w14:paraId="53EF49B5" w14:textId="77777777" w:rsidTr="008B135C">
        <w:trPr>
          <w:cantSplit/>
        </w:trPr>
        <w:tc>
          <w:tcPr>
            <w:tcW w:w="9072" w:type="dxa"/>
          </w:tcPr>
          <w:p w14:paraId="5FB593AD" w14:textId="77777777" w:rsidR="004B19AF" w:rsidRPr="004B19AF" w:rsidRDefault="004B19AF" w:rsidP="004B19AF">
            <w:pPr>
              <w:spacing w:before="60" w:after="60"/>
              <w:ind w:left="1701" w:hanging="1701"/>
              <w:outlineLvl w:val="3"/>
              <w:rPr>
                <w:rFonts w:ascii="Arial" w:eastAsiaTheme="minorHAnsi" w:hAnsi="Arial"/>
                <w:b/>
                <w:bCs/>
                <w:i/>
                <w:kern w:val="32"/>
                <w:szCs w:val="20"/>
                <w:lang w:bidi="ar-SA"/>
              </w:rPr>
            </w:pPr>
            <w:bookmarkStart w:id="25" w:name="_Toc419117482"/>
            <w:r w:rsidRPr="004B19AF">
              <w:rPr>
                <w:rFonts w:ascii="Arial" w:eastAsiaTheme="minorHAnsi" w:hAnsi="Arial"/>
                <w:b/>
                <w:bCs/>
                <w:i/>
                <w:kern w:val="32"/>
                <w:szCs w:val="20"/>
                <w:lang w:bidi="ar-SA"/>
              </w:rPr>
              <w:t>5.3</w:t>
            </w:r>
            <w:r w:rsidRPr="004B19AF">
              <w:rPr>
                <w:rFonts w:ascii="Arial" w:eastAsiaTheme="minorHAnsi" w:hAnsi="Arial"/>
                <w:b/>
                <w:bCs/>
                <w:i/>
                <w:kern w:val="32"/>
                <w:szCs w:val="20"/>
                <w:lang w:bidi="ar-SA"/>
              </w:rPr>
              <w:tab/>
              <w:t>Not assigned</w:t>
            </w:r>
          </w:p>
        </w:tc>
      </w:tr>
    </w:tbl>
    <w:p w14:paraId="1DEB9A3E" w14:textId="77777777" w:rsidR="004B19AF" w:rsidRPr="004B19AF" w:rsidRDefault="004B19AF" w:rsidP="004B19AF">
      <w:pPr>
        <w:keepNext/>
        <w:keepLines/>
        <w:widowControl/>
        <w:spacing w:before="240" w:after="240"/>
        <w:ind w:left="1134" w:hanging="1134"/>
        <w:outlineLvl w:val="2"/>
        <w:rPr>
          <w:rFonts w:cs="Arial"/>
          <w:b/>
          <w:bCs/>
          <w:kern w:val="32"/>
          <w:sz w:val="20"/>
          <w:szCs w:val="20"/>
          <w:lang w:eastAsia="en-AU" w:bidi="ar-SA"/>
        </w:rPr>
      </w:pPr>
      <w:r w:rsidRPr="004B19AF">
        <w:rPr>
          <w:rFonts w:cs="Arial"/>
          <w:b/>
          <w:bCs/>
          <w:kern w:val="32"/>
          <w:sz w:val="20"/>
          <w:szCs w:val="20"/>
          <w:lang w:eastAsia="en-AU" w:bidi="ar-SA"/>
        </w:rPr>
        <w:t>[47]</w:t>
      </w:r>
      <w:r w:rsidRPr="004B19AF">
        <w:rPr>
          <w:rFonts w:cs="Arial"/>
          <w:b/>
          <w:bCs/>
          <w:kern w:val="32"/>
          <w:sz w:val="20"/>
          <w:szCs w:val="20"/>
          <w:lang w:eastAsia="en-AU" w:bidi="ar-SA"/>
        </w:rPr>
        <w:tab/>
        <w:t xml:space="preserve">Section S15—5 (table) (item 9.4.1 </w:t>
      </w:r>
      <w:proofErr w:type="gramStart"/>
      <w:r w:rsidRPr="004B19AF">
        <w:rPr>
          <w:rFonts w:cs="Arial"/>
          <w:b/>
          <w:bCs/>
          <w:kern w:val="32"/>
          <w:sz w:val="20"/>
          <w:szCs w:val="20"/>
          <w:lang w:eastAsia="en-AU" w:bidi="ar-SA"/>
        </w:rPr>
        <w:t>Canned</w:t>
      </w:r>
      <w:proofErr w:type="gramEnd"/>
      <w:r w:rsidRPr="004B19AF">
        <w:rPr>
          <w:rFonts w:cs="Arial"/>
          <w:b/>
          <w:bCs/>
          <w:kern w:val="32"/>
          <w:sz w:val="20"/>
          <w:szCs w:val="20"/>
          <w:lang w:eastAsia="en-AU" w:bidi="ar-SA"/>
        </w:rPr>
        <w:t xml:space="preserve"> abalone (paua))</w:t>
      </w:r>
      <w:bookmarkEnd w:id="25"/>
    </w:p>
    <w:p w14:paraId="72890F2B" w14:textId="77777777" w:rsidR="004B19AF" w:rsidRPr="004B19AF" w:rsidRDefault="004B19AF" w:rsidP="004B19AF">
      <w:pPr>
        <w:keepLines/>
        <w:widowControl/>
        <w:spacing w:before="120" w:after="120"/>
        <w:ind w:left="1134"/>
        <w:rPr>
          <w:rFonts w:cs="Arial"/>
          <w:iCs/>
          <w:sz w:val="20"/>
          <w:szCs w:val="20"/>
          <w:lang w:eastAsia="en-AU" w:bidi="ar-SA"/>
        </w:rPr>
      </w:pPr>
      <w:r w:rsidRPr="004B19AF">
        <w:rPr>
          <w:rFonts w:cs="Arial"/>
          <w:iCs/>
          <w:sz w:val="20"/>
          <w:szCs w:val="20"/>
          <w:lang w:eastAsia="en-AU" w:bidi="ar-SA"/>
        </w:rPr>
        <w:t>Insert in appropriate numerical position</w:t>
      </w:r>
    </w:p>
    <w:tbl>
      <w:tblPr>
        <w:tblStyle w:val="TableGrid1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52"/>
        <w:gridCol w:w="992"/>
        <w:gridCol w:w="2160"/>
      </w:tblGrid>
      <w:tr w:rsidR="004B19AF" w:rsidRPr="004B19AF" w14:paraId="3C8EDE16" w14:textId="77777777" w:rsidTr="008B135C">
        <w:trPr>
          <w:cantSplit/>
        </w:trPr>
        <w:tc>
          <w:tcPr>
            <w:tcW w:w="1668" w:type="dxa"/>
          </w:tcPr>
          <w:p w14:paraId="0F17CBE0" w14:textId="77777777" w:rsidR="004B19AF" w:rsidRPr="004B19AF" w:rsidRDefault="004B19AF" w:rsidP="004B19AF">
            <w:pPr>
              <w:keepLines/>
              <w:widowControl/>
              <w:spacing w:before="20" w:after="20"/>
              <w:rPr>
                <w:rFonts w:eastAsiaTheme="minorHAnsi" w:cs="Arial"/>
                <w:sz w:val="18"/>
                <w:szCs w:val="22"/>
                <w:lang w:bidi="ar-SA"/>
              </w:rPr>
            </w:pPr>
          </w:p>
        </w:tc>
        <w:tc>
          <w:tcPr>
            <w:tcW w:w="4252" w:type="dxa"/>
          </w:tcPr>
          <w:p w14:paraId="1EF50F64" w14:textId="77777777" w:rsidR="004B19AF" w:rsidRPr="004B19AF" w:rsidRDefault="004B19AF" w:rsidP="004B19AF">
            <w:pPr>
              <w:keepLines/>
              <w:widowControl/>
              <w:spacing w:before="20" w:after="20"/>
              <w:rPr>
                <w:rFonts w:eastAsiaTheme="minorHAnsi" w:cs="Arial"/>
                <w:sz w:val="18"/>
                <w:szCs w:val="22"/>
                <w:lang w:bidi="ar-SA"/>
              </w:rPr>
            </w:pPr>
            <w:r w:rsidRPr="004B19AF">
              <w:rPr>
                <w:rFonts w:eastAsiaTheme="minorHAnsi" w:cs="Arial"/>
                <w:iCs/>
                <w:sz w:val="18"/>
                <w:szCs w:val="22"/>
                <w:lang w:eastAsia="en-AU" w:bidi="ar-SA"/>
              </w:rPr>
              <w:t>Sodium hydrosulphite</w:t>
            </w:r>
          </w:p>
        </w:tc>
        <w:tc>
          <w:tcPr>
            <w:tcW w:w="992" w:type="dxa"/>
          </w:tcPr>
          <w:p w14:paraId="3A5C3FF4" w14:textId="77777777" w:rsidR="004B19AF" w:rsidRPr="004B19AF" w:rsidRDefault="004B19AF" w:rsidP="004B19AF">
            <w:pPr>
              <w:keepLines/>
              <w:widowControl/>
              <w:spacing w:before="20" w:after="20"/>
              <w:jc w:val="right"/>
              <w:rPr>
                <w:rFonts w:eastAsiaTheme="minorHAnsi" w:cs="Arial"/>
                <w:sz w:val="18"/>
                <w:szCs w:val="22"/>
                <w:lang w:bidi="ar-SA"/>
              </w:rPr>
            </w:pPr>
            <w:r w:rsidRPr="004B19AF">
              <w:rPr>
                <w:rFonts w:eastAsiaTheme="minorHAnsi" w:cs="Arial"/>
                <w:iCs/>
                <w:sz w:val="18"/>
                <w:szCs w:val="22"/>
                <w:lang w:eastAsia="en-AU" w:bidi="ar-SA"/>
              </w:rPr>
              <w:t>1 000</w:t>
            </w:r>
          </w:p>
        </w:tc>
        <w:tc>
          <w:tcPr>
            <w:tcW w:w="2160" w:type="dxa"/>
          </w:tcPr>
          <w:p w14:paraId="000E3834" w14:textId="77777777" w:rsidR="004B19AF" w:rsidRPr="004B19AF" w:rsidRDefault="004B19AF" w:rsidP="004B19AF">
            <w:pPr>
              <w:keepLines/>
              <w:widowControl/>
              <w:spacing w:before="20" w:after="20"/>
              <w:rPr>
                <w:rFonts w:eastAsiaTheme="minorHAnsi" w:cs="Arial"/>
                <w:sz w:val="18"/>
                <w:szCs w:val="22"/>
                <w:lang w:bidi="ar-SA"/>
              </w:rPr>
            </w:pPr>
          </w:p>
        </w:tc>
      </w:tr>
    </w:tbl>
    <w:p w14:paraId="4FEAB880"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[48]</w:t>
      </w:r>
      <w:r w:rsidRPr="004B19AF">
        <w:rPr>
          <w:rFonts w:cs="Arial"/>
          <w:b/>
          <w:bCs/>
          <w:kern w:val="32"/>
          <w:sz w:val="20"/>
          <w:szCs w:val="20"/>
          <w:lang w:eastAsia="en-AU" w:bidi="ar-SA"/>
        </w:rPr>
        <w:tab/>
        <w:t xml:space="preserve">Section S15—5 (table) (item 13.3 – heading) </w:t>
      </w:r>
    </w:p>
    <w:p w14:paraId="7AB4EB0D" w14:textId="77777777" w:rsidR="004B19AF" w:rsidRPr="004B19AF" w:rsidRDefault="004B19AF" w:rsidP="004B19AF">
      <w:pPr>
        <w:keepLines/>
        <w:widowControl/>
        <w:spacing w:before="120" w:after="120"/>
        <w:ind w:left="1134"/>
        <w:rPr>
          <w:rFonts w:cs="Arial"/>
          <w:iCs/>
          <w:sz w:val="20"/>
          <w:szCs w:val="20"/>
          <w:lang w:eastAsia="en-AU" w:bidi="ar-SA"/>
        </w:rPr>
      </w:pPr>
      <w:r w:rsidRPr="004B19AF">
        <w:rPr>
          <w:rFonts w:cs="Arial"/>
          <w:iCs/>
          <w:sz w:val="20"/>
          <w:szCs w:val="20"/>
          <w:lang w:eastAsia="en-AU" w:bidi="ar-SA"/>
        </w:rPr>
        <w:t>Omit the heading, substitute</w:t>
      </w:r>
    </w:p>
    <w:tbl>
      <w:tblPr>
        <w:tblStyle w:val="TableGrid1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B19AF" w:rsidRPr="004B19AF" w14:paraId="64B7129F" w14:textId="77777777" w:rsidTr="008B135C">
        <w:trPr>
          <w:cantSplit/>
        </w:trPr>
        <w:tc>
          <w:tcPr>
            <w:tcW w:w="9072" w:type="dxa"/>
          </w:tcPr>
          <w:p w14:paraId="09AA48CA" w14:textId="77777777" w:rsidR="004B19AF" w:rsidRPr="004B19AF" w:rsidRDefault="004B19AF" w:rsidP="004B19AF">
            <w:pPr>
              <w:spacing w:before="60" w:after="60"/>
              <w:ind w:left="1701" w:hanging="1701"/>
              <w:outlineLvl w:val="3"/>
              <w:rPr>
                <w:rFonts w:ascii="Arial" w:eastAsiaTheme="minorHAnsi" w:hAnsi="Arial"/>
                <w:b/>
                <w:bCs/>
                <w:i/>
                <w:kern w:val="32"/>
                <w:szCs w:val="20"/>
                <w:lang w:bidi="ar-SA"/>
              </w:rPr>
            </w:pPr>
            <w:bookmarkStart w:id="26" w:name="_Toc419117483"/>
            <w:r w:rsidRPr="004B19AF">
              <w:rPr>
                <w:rFonts w:ascii="Arial" w:eastAsiaTheme="minorHAnsi" w:hAnsi="Arial"/>
                <w:b/>
                <w:bCs/>
                <w:i/>
                <w:kern w:val="32"/>
                <w:szCs w:val="20"/>
                <w:lang w:bidi="ar-SA"/>
              </w:rPr>
              <w:t>13.3</w:t>
            </w:r>
            <w:r w:rsidRPr="004B19AF">
              <w:rPr>
                <w:rFonts w:ascii="Arial" w:eastAsiaTheme="minorHAnsi" w:hAnsi="Arial"/>
                <w:b/>
                <w:bCs/>
                <w:i/>
                <w:kern w:val="32"/>
                <w:szCs w:val="20"/>
                <w:lang w:bidi="ar-SA"/>
              </w:rPr>
              <w:tab/>
            </w:r>
            <w:r w:rsidRPr="004B19AF">
              <w:rPr>
                <w:rFonts w:ascii="Arial" w:eastAsiaTheme="minorHAnsi" w:hAnsi="Arial"/>
                <w:b/>
                <w:bCs/>
                <w:i/>
                <w:kern w:val="32"/>
                <w:szCs w:val="32"/>
                <w:lang w:bidi="ar-SA"/>
              </w:rPr>
              <w:t>Formulated meal replacements and formulated supplementary foods</w:t>
            </w:r>
          </w:p>
        </w:tc>
      </w:tr>
    </w:tbl>
    <w:p w14:paraId="5E52422A"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r w:rsidRPr="004B19AF">
        <w:rPr>
          <w:rFonts w:cs="Arial"/>
          <w:b/>
          <w:bCs/>
          <w:kern w:val="32"/>
          <w:sz w:val="20"/>
          <w:szCs w:val="20"/>
          <w:lang w:eastAsia="en-AU" w:bidi="ar-SA"/>
        </w:rPr>
        <w:t>Schedule 17 – Vitamins and minerals</w:t>
      </w:r>
      <w:bookmarkEnd w:id="26"/>
    </w:p>
    <w:p w14:paraId="14C12E63"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[49]</w:t>
      </w:r>
      <w:r w:rsidRPr="004B19AF">
        <w:rPr>
          <w:rFonts w:cs="Arial"/>
          <w:b/>
          <w:bCs/>
          <w:kern w:val="32"/>
          <w:sz w:val="20"/>
          <w:szCs w:val="20"/>
          <w:lang w:eastAsia="en-AU" w:bidi="ar-SA"/>
        </w:rPr>
        <w:tab/>
        <w:t>Schedule Heading (Note 1)</w:t>
      </w:r>
    </w:p>
    <w:p w14:paraId="521D395F"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r>
      <w:r w:rsidRPr="004B19AF">
        <w:rPr>
          <w:rFonts w:cs="Arial"/>
          <w:iCs/>
          <w:sz w:val="20"/>
          <w:szCs w:val="20"/>
          <w:lang w:eastAsia="en-AU" w:bidi="ar-SA"/>
        </w:rPr>
        <w:tab/>
        <w:t>Omit</w:t>
      </w:r>
    </w:p>
    <w:p w14:paraId="462ECE33" w14:textId="77777777" w:rsidR="004B19AF" w:rsidRPr="004B19AF" w:rsidRDefault="004B19AF" w:rsidP="004B19AF">
      <w:pPr>
        <w:ind w:left="2268" w:hanging="1134"/>
        <w:rPr>
          <w:sz w:val="16"/>
          <w:szCs w:val="20"/>
        </w:rPr>
      </w:pPr>
      <w:r w:rsidRPr="004B19AF">
        <w:rPr>
          <w:sz w:val="16"/>
          <w:szCs w:val="20"/>
        </w:rPr>
        <w:t>●</w:t>
      </w:r>
      <w:r w:rsidRPr="004B19AF">
        <w:rPr>
          <w:sz w:val="16"/>
          <w:szCs w:val="20"/>
        </w:rPr>
        <w:tab/>
        <w:t xml:space="preserve">lists vitamins and minerals for the definition of </w:t>
      </w:r>
      <w:r w:rsidRPr="004B19AF">
        <w:rPr>
          <w:b/>
          <w:i/>
          <w:sz w:val="16"/>
          <w:szCs w:val="20"/>
        </w:rPr>
        <w:t xml:space="preserve">claimable vitamin or mineral </w:t>
      </w:r>
      <w:r w:rsidRPr="004B19AF">
        <w:rPr>
          <w:sz w:val="16"/>
          <w:szCs w:val="20"/>
        </w:rPr>
        <w:t>in subsection 2.9.3—6(6) and subsection 2.9.3—8(7).</w:t>
      </w:r>
    </w:p>
    <w:p w14:paraId="0CA94875" w14:textId="77777777" w:rsidR="004B19AF" w:rsidRPr="004B19AF" w:rsidRDefault="004B19AF" w:rsidP="004B19AF">
      <w:pPr>
        <w:keepLines/>
        <w:widowControl/>
        <w:spacing w:before="120"/>
        <w:ind w:left="2268" w:hanging="1134"/>
        <w:rPr>
          <w:rFonts w:cs="Arial"/>
          <w:iCs/>
          <w:sz w:val="20"/>
          <w:szCs w:val="20"/>
          <w:lang w:eastAsia="en-AU" w:bidi="ar-SA"/>
        </w:rPr>
      </w:pPr>
      <w:r w:rsidRPr="004B19AF">
        <w:rPr>
          <w:rFonts w:cs="Arial"/>
          <w:iCs/>
          <w:sz w:val="20"/>
          <w:szCs w:val="20"/>
          <w:lang w:eastAsia="en-AU" w:bidi="ar-SA"/>
        </w:rPr>
        <w:t>Substitute</w:t>
      </w:r>
    </w:p>
    <w:p w14:paraId="554D6062" w14:textId="77777777" w:rsidR="004B19AF" w:rsidRPr="004B19AF" w:rsidRDefault="004B19AF" w:rsidP="004B19AF">
      <w:pPr>
        <w:ind w:left="2268" w:hanging="1134"/>
        <w:rPr>
          <w:sz w:val="16"/>
          <w:szCs w:val="20"/>
        </w:rPr>
      </w:pPr>
    </w:p>
    <w:p w14:paraId="14776C11" w14:textId="77777777" w:rsidR="004B19AF" w:rsidRPr="004B19AF" w:rsidRDefault="004B19AF" w:rsidP="004B19AF">
      <w:pPr>
        <w:ind w:left="2268" w:hanging="1134"/>
        <w:rPr>
          <w:sz w:val="16"/>
          <w:szCs w:val="20"/>
        </w:rPr>
      </w:pPr>
      <w:r w:rsidRPr="004B19AF">
        <w:rPr>
          <w:sz w:val="16"/>
          <w:szCs w:val="20"/>
        </w:rPr>
        <w:t>●</w:t>
      </w:r>
      <w:r w:rsidRPr="004B19AF">
        <w:rPr>
          <w:sz w:val="16"/>
          <w:szCs w:val="20"/>
        </w:rPr>
        <w:tab/>
        <w:t>lists vitamins and minerals for which claims may be made under subsections 2.9.3—6(3) and 2.9.3—8(3).</w:t>
      </w:r>
    </w:p>
    <w:p w14:paraId="44798132"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27" w:name="_Toc419117484"/>
      <w:r w:rsidRPr="004B19AF">
        <w:rPr>
          <w:rFonts w:cs="Arial"/>
          <w:b/>
          <w:bCs/>
          <w:kern w:val="32"/>
          <w:sz w:val="20"/>
          <w:szCs w:val="20"/>
          <w:lang w:eastAsia="en-AU" w:bidi="ar-SA"/>
        </w:rPr>
        <w:lastRenderedPageBreak/>
        <w:t>Schedule 18 – Processing aids</w:t>
      </w:r>
      <w:bookmarkEnd w:id="27"/>
    </w:p>
    <w:p w14:paraId="045E3DC6"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[50]</w:t>
      </w:r>
      <w:r w:rsidRPr="004B19AF">
        <w:rPr>
          <w:rFonts w:cs="Arial"/>
          <w:b/>
          <w:bCs/>
          <w:kern w:val="32"/>
          <w:sz w:val="20"/>
          <w:szCs w:val="20"/>
          <w:lang w:eastAsia="en-AU" w:bidi="ar-SA"/>
        </w:rPr>
        <w:tab/>
        <w:t xml:space="preserve">Subsection S18—4(5) (table) (item </w:t>
      </w:r>
      <w:r w:rsidRPr="004B19AF">
        <w:rPr>
          <w:rFonts w:cs="Arial"/>
          <w:b/>
          <w:bCs/>
          <w:i/>
          <w:kern w:val="32"/>
          <w:sz w:val="20"/>
          <w:szCs w:val="20"/>
          <w:lang w:eastAsia="en-AU" w:bidi="ar-SA"/>
        </w:rPr>
        <w:t>Aspergillopepsin I (EC 3.4.23.6)</w:t>
      </w:r>
      <w:r w:rsidRPr="004B19AF">
        <w:rPr>
          <w:rFonts w:cs="Arial"/>
          <w:b/>
          <w:bCs/>
          <w:kern w:val="32"/>
          <w:sz w:val="20"/>
          <w:szCs w:val="20"/>
          <w:lang w:eastAsia="en-AU" w:bidi="ar-SA"/>
        </w:rPr>
        <w:t>)</w:t>
      </w:r>
    </w:p>
    <w:p w14:paraId="2E7489E8"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‘Aspergillopepsin I (EC 3.4.23.6)</w:t>
      </w:r>
      <w:proofErr w:type="gramStart"/>
      <w:r w:rsidRPr="004B19AF">
        <w:rPr>
          <w:rFonts w:cs="Arial"/>
          <w:iCs/>
          <w:sz w:val="20"/>
          <w:szCs w:val="20"/>
          <w:lang w:eastAsia="en-AU" w:bidi="ar-SA"/>
        </w:rPr>
        <w:t>’,</w:t>
      </w:r>
      <w:proofErr w:type="gramEnd"/>
      <w:r w:rsidRPr="004B19AF">
        <w:rPr>
          <w:rFonts w:cs="Arial"/>
          <w:iCs/>
          <w:sz w:val="20"/>
          <w:szCs w:val="20"/>
          <w:lang w:eastAsia="en-AU" w:bidi="ar-SA"/>
        </w:rPr>
        <w:t xml:space="preserve"> substitute ‘Aspergillopepsin I (EC 3.4.23.18)’</w:t>
      </w:r>
    </w:p>
    <w:p w14:paraId="47DB4CDE"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[51]</w:t>
      </w:r>
      <w:r w:rsidRPr="004B19AF">
        <w:rPr>
          <w:rFonts w:cs="Arial"/>
          <w:b/>
          <w:bCs/>
          <w:kern w:val="32"/>
          <w:sz w:val="20"/>
          <w:szCs w:val="20"/>
          <w:lang w:eastAsia="en-AU" w:bidi="ar-SA"/>
        </w:rPr>
        <w:tab/>
        <w:t xml:space="preserve">Subsection S18—4(5) (table) </w:t>
      </w:r>
    </w:p>
    <w:p w14:paraId="4320B458" w14:textId="77777777" w:rsidR="004B19AF" w:rsidRPr="004B19AF" w:rsidRDefault="004B19AF" w:rsidP="004B19AF">
      <w:pPr>
        <w:keepLines/>
        <w:widowControl/>
        <w:spacing w:before="120" w:after="120"/>
        <w:ind w:left="1134"/>
        <w:rPr>
          <w:rFonts w:cs="Arial"/>
          <w:iCs/>
          <w:sz w:val="20"/>
          <w:szCs w:val="20"/>
          <w:lang w:eastAsia="en-AU" w:bidi="ar-SA"/>
        </w:rPr>
      </w:pPr>
      <w:r w:rsidRPr="004B19AF">
        <w:rPr>
          <w:rFonts w:cs="Arial"/>
          <w:iCs/>
          <w:sz w:val="20"/>
          <w:szCs w:val="20"/>
          <w:lang w:eastAsia="en-AU" w:bidi="ar-SA"/>
        </w:rPr>
        <w:t>Insert the following items in the appropriate alphabetical positions</w:t>
      </w:r>
    </w:p>
    <w:tbl>
      <w:tblPr>
        <w:tblW w:w="9072" w:type="dxa"/>
        <w:tblLook w:val="04A0" w:firstRow="1" w:lastRow="0" w:firstColumn="1" w:lastColumn="0" w:noHBand="0" w:noVBand="1"/>
      </w:tblPr>
      <w:tblGrid>
        <w:gridCol w:w="3369"/>
        <w:gridCol w:w="5703"/>
      </w:tblGrid>
      <w:tr w:rsidR="004B19AF" w:rsidRPr="004B19AF" w14:paraId="7CD9EC99" w14:textId="77777777" w:rsidTr="008B135C">
        <w:tc>
          <w:tcPr>
            <w:tcW w:w="3369" w:type="dxa"/>
          </w:tcPr>
          <w:p w14:paraId="58B369AF" w14:textId="77777777" w:rsidR="004B19AF" w:rsidRPr="004B19AF" w:rsidRDefault="004B19AF" w:rsidP="004B19AF">
            <w:pPr>
              <w:keepLines/>
              <w:spacing w:after="60"/>
              <w:rPr>
                <w:rFonts w:cs="Arial"/>
                <w:iCs/>
                <w:sz w:val="18"/>
                <w:szCs w:val="18"/>
              </w:rPr>
            </w:pPr>
            <w:r w:rsidRPr="004B19AF">
              <w:rPr>
                <w:rFonts w:cs="Arial"/>
                <w:iCs/>
                <w:sz w:val="18"/>
                <w:szCs w:val="18"/>
              </w:rPr>
              <w:t>Endo-1,4-beta-xylanase (EC 3.2.1.8)</w:t>
            </w:r>
          </w:p>
        </w:tc>
        <w:tc>
          <w:tcPr>
            <w:tcW w:w="5703" w:type="dxa"/>
          </w:tcPr>
          <w:p w14:paraId="75EA56FB" w14:textId="77777777" w:rsidR="004B19AF" w:rsidRPr="004B19AF" w:rsidRDefault="004B19AF" w:rsidP="004B19AF">
            <w:pPr>
              <w:keepLines/>
              <w:spacing w:after="60"/>
              <w:rPr>
                <w:rFonts w:cs="Arial"/>
                <w:i/>
                <w:iCs/>
                <w:sz w:val="18"/>
                <w:szCs w:val="18"/>
              </w:rPr>
            </w:pPr>
            <w:r w:rsidRPr="004B19AF">
              <w:rPr>
                <w:rFonts w:cs="Arial"/>
                <w:i/>
                <w:iCs/>
                <w:sz w:val="18"/>
                <w:szCs w:val="18"/>
              </w:rPr>
              <w:t>Aspergillus niger</w:t>
            </w:r>
          </w:p>
          <w:p w14:paraId="3A17D76A" w14:textId="77777777" w:rsidR="004B19AF" w:rsidRPr="004B19AF" w:rsidRDefault="004B19AF" w:rsidP="004B19AF">
            <w:pPr>
              <w:keepLines/>
              <w:spacing w:after="60"/>
              <w:rPr>
                <w:rFonts w:cs="Arial"/>
                <w:i/>
                <w:iCs/>
                <w:sz w:val="18"/>
                <w:szCs w:val="18"/>
              </w:rPr>
            </w:pPr>
            <w:r w:rsidRPr="004B19AF">
              <w:rPr>
                <w:rFonts w:cs="Arial"/>
                <w:i/>
                <w:iCs/>
                <w:sz w:val="18"/>
                <w:szCs w:val="18"/>
              </w:rPr>
              <w:t>Aspergillus oryzae</w:t>
            </w:r>
          </w:p>
          <w:p w14:paraId="3FAFDD7E" w14:textId="77777777" w:rsidR="004B19AF" w:rsidRPr="004B19AF" w:rsidRDefault="004B19AF" w:rsidP="004B19AF">
            <w:pPr>
              <w:keepLines/>
              <w:spacing w:after="60"/>
              <w:rPr>
                <w:rFonts w:cs="Arial"/>
                <w:i/>
                <w:iCs/>
                <w:sz w:val="18"/>
                <w:szCs w:val="18"/>
              </w:rPr>
            </w:pPr>
            <w:r w:rsidRPr="004B19AF">
              <w:rPr>
                <w:rFonts w:cs="Arial"/>
                <w:i/>
                <w:iCs/>
                <w:sz w:val="18"/>
                <w:szCs w:val="18"/>
              </w:rPr>
              <w:t>Aspergillus oryzae</w:t>
            </w:r>
            <w:r w:rsidRPr="004B19AF">
              <w:rPr>
                <w:rFonts w:cs="Arial"/>
                <w:iCs/>
                <w:sz w:val="18"/>
                <w:szCs w:val="18"/>
              </w:rPr>
              <w:t xml:space="preserve">, containing the gene for Endo-1,4-beta-xylanase isolated from </w:t>
            </w:r>
            <w:r w:rsidRPr="004B19AF">
              <w:rPr>
                <w:rFonts w:cs="Arial"/>
                <w:i/>
                <w:iCs/>
                <w:sz w:val="18"/>
                <w:szCs w:val="18"/>
              </w:rPr>
              <w:t>Aspergillus aculeatus</w:t>
            </w:r>
          </w:p>
          <w:p w14:paraId="58D0F866" w14:textId="77777777" w:rsidR="004B19AF" w:rsidRPr="004B19AF" w:rsidRDefault="004B19AF" w:rsidP="004B19AF">
            <w:pPr>
              <w:keepLines/>
              <w:spacing w:after="60"/>
              <w:rPr>
                <w:rFonts w:cs="Arial"/>
                <w:i/>
                <w:iCs/>
                <w:sz w:val="18"/>
                <w:szCs w:val="18"/>
              </w:rPr>
            </w:pPr>
            <w:r w:rsidRPr="004B19AF">
              <w:rPr>
                <w:rFonts w:cs="Arial"/>
                <w:i/>
                <w:iCs/>
                <w:sz w:val="18"/>
                <w:szCs w:val="18"/>
              </w:rPr>
              <w:t>Aspergillus oryzae</w:t>
            </w:r>
            <w:r w:rsidRPr="004B19AF">
              <w:rPr>
                <w:rFonts w:cs="Arial"/>
                <w:iCs/>
                <w:sz w:val="18"/>
                <w:szCs w:val="18"/>
              </w:rPr>
              <w:t xml:space="preserve">, containing the gene for Endo-1,4-beta-xylanase isolated from </w:t>
            </w:r>
            <w:r w:rsidRPr="004B19AF">
              <w:rPr>
                <w:rFonts w:cs="Arial"/>
                <w:i/>
                <w:iCs/>
                <w:sz w:val="18"/>
                <w:szCs w:val="18"/>
              </w:rPr>
              <w:t>Thermomyces lanuginosus</w:t>
            </w:r>
          </w:p>
          <w:p w14:paraId="63D641C9" w14:textId="77777777" w:rsidR="004B19AF" w:rsidRPr="004B19AF" w:rsidRDefault="004B19AF" w:rsidP="004B19AF">
            <w:pPr>
              <w:keepLines/>
              <w:spacing w:after="60"/>
              <w:rPr>
                <w:rFonts w:cs="Arial"/>
                <w:i/>
                <w:iCs/>
                <w:sz w:val="18"/>
                <w:szCs w:val="18"/>
              </w:rPr>
            </w:pPr>
            <w:r w:rsidRPr="004B19AF">
              <w:rPr>
                <w:rFonts w:cs="Arial"/>
                <w:i/>
                <w:iCs/>
                <w:sz w:val="18"/>
                <w:szCs w:val="18"/>
              </w:rPr>
              <w:t>Bacillus amyloliquefaciens</w:t>
            </w:r>
          </w:p>
          <w:p w14:paraId="2DA6A8F7" w14:textId="77777777" w:rsidR="004B19AF" w:rsidRPr="004B19AF" w:rsidRDefault="004B19AF" w:rsidP="004B19AF">
            <w:pPr>
              <w:keepLines/>
              <w:spacing w:after="60"/>
              <w:rPr>
                <w:rFonts w:cs="Arial"/>
                <w:i/>
                <w:iCs/>
                <w:sz w:val="18"/>
                <w:szCs w:val="18"/>
              </w:rPr>
            </w:pPr>
            <w:r w:rsidRPr="004B19AF">
              <w:rPr>
                <w:rFonts w:cs="Arial"/>
                <w:i/>
                <w:iCs/>
                <w:sz w:val="18"/>
                <w:szCs w:val="18"/>
              </w:rPr>
              <w:t>Bacillus subtilis</w:t>
            </w:r>
          </w:p>
          <w:p w14:paraId="6DACE99D" w14:textId="77777777" w:rsidR="004B19AF" w:rsidRPr="004B19AF" w:rsidRDefault="004B19AF" w:rsidP="004B19AF">
            <w:pPr>
              <w:keepLines/>
              <w:spacing w:after="60"/>
              <w:rPr>
                <w:rFonts w:cs="Arial"/>
                <w:i/>
                <w:iCs/>
                <w:sz w:val="18"/>
                <w:szCs w:val="18"/>
              </w:rPr>
            </w:pPr>
            <w:r w:rsidRPr="004B19AF">
              <w:rPr>
                <w:rFonts w:cs="Arial"/>
                <w:i/>
                <w:iCs/>
                <w:sz w:val="18"/>
                <w:szCs w:val="18"/>
              </w:rPr>
              <w:t>Humicola insolens</w:t>
            </w:r>
          </w:p>
          <w:p w14:paraId="1D8B1CBB" w14:textId="77777777" w:rsidR="004B19AF" w:rsidRPr="004B19AF" w:rsidRDefault="004B19AF" w:rsidP="004B19AF">
            <w:pPr>
              <w:keepLines/>
              <w:spacing w:after="60"/>
              <w:rPr>
                <w:rFonts w:cs="Arial"/>
                <w:i/>
                <w:iCs/>
                <w:sz w:val="18"/>
                <w:szCs w:val="18"/>
              </w:rPr>
            </w:pPr>
            <w:r w:rsidRPr="004B19AF">
              <w:rPr>
                <w:rFonts w:cs="Arial"/>
                <w:i/>
                <w:iCs/>
                <w:sz w:val="18"/>
                <w:szCs w:val="18"/>
              </w:rPr>
              <w:t>Trichoderma reesei</w:t>
            </w:r>
          </w:p>
        </w:tc>
      </w:tr>
      <w:tr w:rsidR="004B19AF" w:rsidRPr="004B19AF" w14:paraId="3FD1D21E" w14:textId="77777777" w:rsidTr="008B135C">
        <w:tc>
          <w:tcPr>
            <w:tcW w:w="3369" w:type="dxa"/>
          </w:tcPr>
          <w:p w14:paraId="4F56B267" w14:textId="77777777" w:rsidR="004B19AF" w:rsidRPr="004B19AF" w:rsidRDefault="004B19AF" w:rsidP="004B19AF">
            <w:pPr>
              <w:keepLines/>
              <w:spacing w:after="60"/>
              <w:rPr>
                <w:rFonts w:cs="Arial"/>
                <w:iCs/>
                <w:sz w:val="18"/>
                <w:szCs w:val="18"/>
              </w:rPr>
            </w:pPr>
            <w:r w:rsidRPr="004B19AF">
              <w:rPr>
                <w:rFonts w:cs="Arial"/>
                <w:iCs/>
                <w:sz w:val="18"/>
                <w:szCs w:val="18"/>
              </w:rPr>
              <w:t>Endo-1,4-beta-xylanase, protein engineered variant (EC 3.2.1.8)</w:t>
            </w:r>
          </w:p>
        </w:tc>
        <w:tc>
          <w:tcPr>
            <w:tcW w:w="5703" w:type="dxa"/>
          </w:tcPr>
          <w:p w14:paraId="4C06E6D2" w14:textId="77777777" w:rsidR="004B19AF" w:rsidRPr="004B19AF" w:rsidRDefault="004B19AF" w:rsidP="004B19AF">
            <w:pPr>
              <w:keepLines/>
              <w:spacing w:after="60"/>
              <w:rPr>
                <w:rFonts w:cs="Arial"/>
                <w:i/>
                <w:iCs/>
                <w:sz w:val="18"/>
                <w:szCs w:val="18"/>
              </w:rPr>
            </w:pPr>
            <w:r w:rsidRPr="004B19AF">
              <w:rPr>
                <w:rFonts w:cs="Arial"/>
                <w:i/>
                <w:iCs/>
                <w:sz w:val="18"/>
                <w:szCs w:val="18"/>
              </w:rPr>
              <w:t>Bacillus licheniformis</w:t>
            </w:r>
            <w:r w:rsidRPr="004B19AF">
              <w:rPr>
                <w:rFonts w:cs="Arial"/>
                <w:iCs/>
                <w:sz w:val="18"/>
                <w:szCs w:val="18"/>
              </w:rPr>
              <w:t xml:space="preserve">, containing the gene for Endo-1,4-beta-xylanase isolated from </w:t>
            </w:r>
            <w:r w:rsidRPr="004B19AF">
              <w:rPr>
                <w:rFonts w:cs="Arial"/>
                <w:i/>
                <w:iCs/>
                <w:sz w:val="18"/>
                <w:szCs w:val="18"/>
              </w:rPr>
              <w:t>Bacillus licheniformis</w:t>
            </w:r>
          </w:p>
        </w:tc>
      </w:tr>
    </w:tbl>
    <w:p w14:paraId="6F769BD7"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[52]</w:t>
      </w:r>
      <w:r w:rsidRPr="004B19AF">
        <w:rPr>
          <w:rFonts w:cs="Arial"/>
          <w:b/>
          <w:bCs/>
          <w:kern w:val="32"/>
          <w:sz w:val="20"/>
          <w:szCs w:val="20"/>
          <w:lang w:eastAsia="en-AU" w:bidi="ar-SA"/>
        </w:rPr>
        <w:tab/>
        <w:t xml:space="preserve">Subsection S18—4(5) (table) (item </w:t>
      </w:r>
      <w:r w:rsidRPr="004B19AF">
        <w:rPr>
          <w:rFonts w:cs="Arial"/>
          <w:b/>
          <w:bCs/>
          <w:i/>
          <w:kern w:val="32"/>
          <w:sz w:val="20"/>
          <w:szCs w:val="20"/>
          <w:lang w:eastAsia="en-AU" w:bidi="ar-SA"/>
        </w:rPr>
        <w:t>Hemicellulase endo-1</w:t>
      </w:r>
      <w:proofErr w:type="gramStart"/>
      <w:r w:rsidRPr="004B19AF">
        <w:rPr>
          <w:rFonts w:cs="Arial"/>
          <w:b/>
          <w:bCs/>
          <w:i/>
          <w:kern w:val="32"/>
          <w:sz w:val="20"/>
          <w:szCs w:val="20"/>
          <w:lang w:eastAsia="en-AU" w:bidi="ar-SA"/>
        </w:rPr>
        <w:t>,4</w:t>
      </w:r>
      <w:proofErr w:type="gramEnd"/>
      <w:r w:rsidRPr="004B19AF">
        <w:rPr>
          <w:rFonts w:cs="Arial"/>
          <w:b/>
          <w:bCs/>
          <w:i/>
          <w:kern w:val="32"/>
          <w:sz w:val="20"/>
          <w:szCs w:val="20"/>
          <w:lang w:eastAsia="en-AU" w:bidi="ar-SA"/>
        </w:rPr>
        <w:t>-β-xylanase (EC 3.2.1.8)</w:t>
      </w:r>
      <w:r w:rsidRPr="004B19AF">
        <w:rPr>
          <w:rFonts w:cs="Arial"/>
          <w:b/>
          <w:bCs/>
          <w:kern w:val="32"/>
          <w:sz w:val="20"/>
          <w:szCs w:val="20"/>
          <w:lang w:eastAsia="en-AU" w:bidi="ar-SA"/>
        </w:rPr>
        <w:t>)</w:t>
      </w:r>
    </w:p>
    <w:p w14:paraId="34458A3B" w14:textId="77777777" w:rsidR="004B19AF" w:rsidRPr="004B19AF" w:rsidRDefault="004B19AF" w:rsidP="004B19AF">
      <w:pPr>
        <w:keepLines/>
        <w:widowControl/>
        <w:spacing w:before="120"/>
        <w:ind w:left="1134"/>
        <w:rPr>
          <w:rFonts w:cs="Arial"/>
          <w:sz w:val="20"/>
          <w:szCs w:val="20"/>
          <w:lang w:eastAsia="en-AU" w:bidi="ar-SA"/>
        </w:rPr>
      </w:pPr>
      <w:r w:rsidRPr="004B19AF">
        <w:rPr>
          <w:rFonts w:cs="Arial"/>
          <w:iCs/>
          <w:sz w:val="20"/>
          <w:szCs w:val="20"/>
          <w:lang w:eastAsia="en-AU" w:bidi="ar-SA"/>
        </w:rPr>
        <w:t>Omit the item</w:t>
      </w:r>
    </w:p>
    <w:p w14:paraId="6AD4CE53"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28" w:name="_Toc419117485"/>
      <w:r w:rsidRPr="004B19AF">
        <w:rPr>
          <w:rFonts w:cs="Arial"/>
          <w:b/>
          <w:bCs/>
          <w:kern w:val="32"/>
          <w:sz w:val="20"/>
          <w:szCs w:val="20"/>
          <w:lang w:eastAsia="en-AU" w:bidi="ar-SA"/>
        </w:rPr>
        <w:t>Schedule 19 – Maximum levels of contaminants and natural toxicants</w:t>
      </w:r>
      <w:bookmarkEnd w:id="28"/>
    </w:p>
    <w:p w14:paraId="00FC3EA4"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[53]</w:t>
      </w:r>
      <w:r w:rsidRPr="004B19AF">
        <w:rPr>
          <w:rFonts w:cs="Arial"/>
          <w:b/>
          <w:bCs/>
          <w:kern w:val="32"/>
          <w:sz w:val="20"/>
          <w:szCs w:val="20"/>
          <w:lang w:eastAsia="en-AU" w:bidi="ar-SA"/>
        </w:rPr>
        <w:tab/>
        <w:t xml:space="preserve">Section S19—2 </w:t>
      </w:r>
    </w:p>
    <w:p w14:paraId="67FBD00D"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Insert in the appropriate alphabetical position</w:t>
      </w:r>
    </w:p>
    <w:p w14:paraId="42695E96" w14:textId="77777777" w:rsidR="004B19AF" w:rsidRPr="004B19AF" w:rsidRDefault="004B19AF" w:rsidP="004B19AF">
      <w:pPr>
        <w:keepLines/>
        <w:widowControl/>
        <w:tabs>
          <w:tab w:val="left" w:pos="1134"/>
        </w:tabs>
        <w:spacing w:before="120" w:after="120"/>
        <w:ind w:left="1701"/>
        <w:rPr>
          <w:rFonts w:cs="Arial"/>
          <w:iCs/>
          <w:sz w:val="20"/>
          <w:szCs w:val="22"/>
          <w:lang w:eastAsia="en-AU" w:bidi="ar-SA"/>
        </w:rPr>
      </w:pPr>
      <w:proofErr w:type="gramStart"/>
      <w:r w:rsidRPr="004B19AF">
        <w:rPr>
          <w:rFonts w:cs="Arial"/>
          <w:b/>
          <w:i/>
          <w:iCs/>
          <w:sz w:val="20"/>
          <w:szCs w:val="22"/>
          <w:lang w:eastAsia="en-AU" w:bidi="ar-SA"/>
        </w:rPr>
        <w:t>honey</w:t>
      </w:r>
      <w:proofErr w:type="gramEnd"/>
      <w:r w:rsidRPr="004B19AF">
        <w:rPr>
          <w:rFonts w:cs="Arial"/>
          <w:b/>
          <w:bCs/>
          <w:i/>
          <w:iCs/>
          <w:sz w:val="20"/>
          <w:szCs w:val="22"/>
          <w:lang w:eastAsia="en-AU" w:bidi="ar-SA"/>
        </w:rPr>
        <w:t xml:space="preserve"> </w:t>
      </w:r>
      <w:r w:rsidRPr="004B19AF">
        <w:rPr>
          <w:rFonts w:cs="Arial"/>
          <w:iCs/>
          <w:sz w:val="20"/>
          <w:szCs w:val="22"/>
          <w:lang w:eastAsia="en-AU" w:bidi="ar-SA"/>
        </w:rPr>
        <w:t>includes comb honey.</w:t>
      </w:r>
    </w:p>
    <w:p w14:paraId="5F5E79F4" w14:textId="77777777" w:rsidR="004B19AF" w:rsidRPr="004B19AF" w:rsidRDefault="004B19AF" w:rsidP="004B19AF">
      <w:pPr>
        <w:keepNext/>
        <w:keepLines/>
        <w:widowControl/>
        <w:spacing w:before="360" w:after="60"/>
        <w:ind w:left="1134" w:hanging="1134"/>
        <w:rPr>
          <w:rFonts w:cs="Arial"/>
          <w:b/>
          <w:bCs/>
          <w:kern w:val="32"/>
          <w:sz w:val="20"/>
          <w:szCs w:val="32"/>
          <w:lang w:eastAsia="en-AU" w:bidi="ar-SA"/>
        </w:rPr>
      </w:pPr>
      <w:r w:rsidRPr="004B19AF">
        <w:rPr>
          <w:rFonts w:cs="Arial"/>
          <w:b/>
          <w:bCs/>
          <w:kern w:val="32"/>
          <w:sz w:val="20"/>
          <w:szCs w:val="32"/>
          <w:lang w:eastAsia="en-AU" w:bidi="ar-SA"/>
        </w:rPr>
        <w:t>[54]</w:t>
      </w:r>
      <w:r w:rsidRPr="004B19AF">
        <w:rPr>
          <w:rFonts w:cs="Arial"/>
          <w:b/>
          <w:bCs/>
          <w:kern w:val="32"/>
          <w:sz w:val="20"/>
          <w:szCs w:val="32"/>
          <w:lang w:eastAsia="en-AU" w:bidi="ar-SA"/>
        </w:rPr>
        <w:tab/>
        <w:t xml:space="preserve">Section S19—2 </w:t>
      </w:r>
    </w:p>
    <w:p w14:paraId="46798133" w14:textId="77777777" w:rsidR="004B19AF" w:rsidRPr="004B19AF" w:rsidRDefault="004B19AF" w:rsidP="004B19AF">
      <w:pPr>
        <w:keepLines/>
        <w:widowControl/>
        <w:spacing w:before="120"/>
        <w:ind w:left="1134"/>
        <w:rPr>
          <w:rFonts w:cs="Arial"/>
          <w:iCs/>
          <w:sz w:val="20"/>
          <w:szCs w:val="22"/>
          <w:lang w:eastAsia="en-AU" w:bidi="ar-SA"/>
        </w:rPr>
      </w:pPr>
      <w:r w:rsidRPr="004B19AF">
        <w:rPr>
          <w:rFonts w:cs="Arial"/>
          <w:iCs/>
          <w:sz w:val="20"/>
          <w:szCs w:val="22"/>
          <w:lang w:eastAsia="en-AU" w:bidi="ar-SA"/>
        </w:rPr>
        <w:t>Add at the end the following Note</w:t>
      </w:r>
    </w:p>
    <w:p w14:paraId="3E5E4929" w14:textId="77777777" w:rsidR="004B19AF" w:rsidRPr="004B19AF" w:rsidRDefault="004B19AF" w:rsidP="004B19AF">
      <w:pPr>
        <w:keepLines/>
        <w:widowControl/>
        <w:tabs>
          <w:tab w:val="left" w:pos="1134"/>
        </w:tabs>
        <w:spacing w:before="120" w:after="120"/>
        <w:ind w:left="851" w:hanging="851"/>
        <w:rPr>
          <w:rFonts w:cs="Arial"/>
          <w:iCs/>
          <w:sz w:val="16"/>
          <w:szCs w:val="22"/>
          <w:lang w:eastAsia="en-AU" w:bidi="ar-SA"/>
        </w:rPr>
      </w:pPr>
      <w:r w:rsidRPr="004B19AF">
        <w:rPr>
          <w:rFonts w:cs="Arial"/>
          <w:b/>
          <w:i/>
          <w:iCs/>
          <w:sz w:val="16"/>
          <w:szCs w:val="22"/>
          <w:lang w:eastAsia="en-AU" w:bidi="ar-SA"/>
        </w:rPr>
        <w:tab/>
      </w:r>
      <w:r w:rsidRPr="004B19AF">
        <w:rPr>
          <w:rFonts w:cs="Arial"/>
          <w:b/>
          <w:i/>
          <w:iCs/>
          <w:sz w:val="16"/>
          <w:szCs w:val="22"/>
          <w:lang w:eastAsia="en-AU" w:bidi="ar-SA"/>
        </w:rPr>
        <w:tab/>
        <w:t>Note</w:t>
      </w:r>
      <w:r w:rsidRPr="004B19AF">
        <w:rPr>
          <w:rFonts w:cs="Arial"/>
          <w:iCs/>
          <w:sz w:val="16"/>
          <w:szCs w:val="22"/>
          <w:lang w:eastAsia="en-AU" w:bidi="ar-SA"/>
        </w:rPr>
        <w:tab/>
        <w:t>In this Code (see section 1.1.2—3):</w:t>
      </w:r>
    </w:p>
    <w:p w14:paraId="4229763F" w14:textId="77777777" w:rsidR="004B19AF" w:rsidRPr="004B19AF" w:rsidRDefault="004B19AF" w:rsidP="004B19AF">
      <w:pPr>
        <w:keepLines/>
        <w:widowControl/>
        <w:tabs>
          <w:tab w:val="left" w:pos="1701"/>
        </w:tabs>
        <w:spacing w:before="120" w:after="120"/>
        <w:ind w:left="1701" w:hanging="1701"/>
        <w:rPr>
          <w:rFonts w:cs="Arial"/>
          <w:sz w:val="16"/>
          <w:szCs w:val="18"/>
          <w:lang w:eastAsia="en-AU" w:bidi="ar-SA"/>
        </w:rPr>
      </w:pPr>
      <w:r w:rsidRPr="004B19AF">
        <w:rPr>
          <w:rFonts w:cs="Arial"/>
          <w:b/>
          <w:i/>
          <w:sz w:val="16"/>
          <w:szCs w:val="18"/>
          <w:lang w:eastAsia="en-AU" w:bidi="ar-SA"/>
        </w:rPr>
        <w:tab/>
      </w:r>
      <w:r w:rsidRPr="004B19AF">
        <w:rPr>
          <w:rFonts w:cs="Arial"/>
          <w:b/>
          <w:i/>
          <w:sz w:val="16"/>
          <w:szCs w:val="18"/>
          <w:lang w:eastAsia="en-AU" w:bidi="ar-SA"/>
        </w:rPr>
        <w:tab/>
        <w:t>honey</w:t>
      </w:r>
      <w:r w:rsidRPr="004B19AF">
        <w:rPr>
          <w:rFonts w:cs="Arial"/>
          <w:sz w:val="16"/>
          <w:szCs w:val="18"/>
          <w:lang w:eastAsia="en-AU" w:bidi="ar-SA"/>
        </w:rPr>
        <w:t xml:space="preserve"> means the natural sweet substance produced by honey bees from the nectar of blossoms or from secretions of living parts of plants or excretions of plant sucking insects on the living parts of plants, which honey bees collect, transform and combine with specific substances of their own, store and leave in the honey comb to ripen and mature.</w:t>
      </w:r>
    </w:p>
    <w:p w14:paraId="4BAA2C3F" w14:textId="77777777" w:rsidR="004B19AF" w:rsidRPr="004B19AF" w:rsidRDefault="004B19AF" w:rsidP="004B19AF">
      <w:pPr>
        <w:keepNext/>
        <w:keepLines/>
        <w:widowControl/>
        <w:spacing w:before="360" w:after="60"/>
        <w:ind w:left="1134" w:hanging="1134"/>
        <w:rPr>
          <w:rFonts w:cs="Arial"/>
          <w:b/>
          <w:bCs/>
          <w:kern w:val="32"/>
          <w:sz w:val="20"/>
          <w:szCs w:val="32"/>
          <w:lang w:eastAsia="en-AU" w:bidi="ar-SA"/>
        </w:rPr>
      </w:pPr>
      <w:r w:rsidRPr="004B19AF">
        <w:rPr>
          <w:rFonts w:cs="Arial"/>
          <w:b/>
          <w:bCs/>
          <w:kern w:val="32"/>
          <w:sz w:val="20"/>
          <w:szCs w:val="32"/>
          <w:lang w:eastAsia="en-AU" w:bidi="ar-SA"/>
        </w:rPr>
        <w:t>[55]</w:t>
      </w:r>
      <w:r w:rsidRPr="004B19AF">
        <w:rPr>
          <w:rFonts w:cs="Arial"/>
          <w:b/>
          <w:bCs/>
          <w:kern w:val="32"/>
          <w:sz w:val="20"/>
          <w:szCs w:val="32"/>
          <w:lang w:eastAsia="en-AU" w:bidi="ar-SA"/>
        </w:rPr>
        <w:tab/>
        <w:t xml:space="preserve">Subsection S19—6(2) (table) </w:t>
      </w:r>
    </w:p>
    <w:p w14:paraId="5A70532A" w14:textId="77777777" w:rsidR="004B19AF" w:rsidRPr="004B19AF" w:rsidRDefault="004B19AF" w:rsidP="004B19AF">
      <w:pPr>
        <w:keepNext/>
        <w:keepLines/>
        <w:widowControl/>
        <w:spacing w:before="120"/>
        <w:ind w:left="1134"/>
        <w:rPr>
          <w:rFonts w:cs="Arial"/>
          <w:iCs/>
          <w:sz w:val="20"/>
          <w:szCs w:val="22"/>
          <w:lang w:eastAsia="en-AU" w:bidi="ar-SA"/>
        </w:rPr>
      </w:pPr>
      <w:r w:rsidRPr="004B19AF">
        <w:rPr>
          <w:rFonts w:cs="Arial"/>
          <w:iCs/>
          <w:sz w:val="20"/>
          <w:szCs w:val="22"/>
          <w:lang w:eastAsia="en-AU" w:bidi="ar-SA"/>
        </w:rPr>
        <w:t>Insert in the appropriate alphabetical position</w:t>
      </w:r>
    </w:p>
    <w:p w14:paraId="223349C7" w14:textId="77777777" w:rsidR="004B19AF" w:rsidRPr="004B19AF" w:rsidRDefault="004B19AF" w:rsidP="004B19AF">
      <w:pPr>
        <w:keepNext/>
        <w:keepLines/>
        <w:widowControl/>
        <w:spacing w:before="120"/>
        <w:ind w:left="1134"/>
        <w:rPr>
          <w:rFonts w:cs="Arial"/>
          <w:iCs/>
          <w:sz w:val="20"/>
          <w:szCs w:val="22"/>
          <w:lang w:eastAsia="en-AU" w:bidi="ar-SA"/>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410"/>
        <w:gridCol w:w="4394"/>
        <w:gridCol w:w="1406"/>
      </w:tblGrid>
      <w:tr w:rsidR="004B19AF" w:rsidRPr="004B19AF" w14:paraId="49F969BE" w14:textId="77777777" w:rsidTr="008B135C">
        <w:tc>
          <w:tcPr>
            <w:tcW w:w="2410" w:type="dxa"/>
          </w:tcPr>
          <w:p w14:paraId="24A210C4" w14:textId="77777777" w:rsidR="004B19AF" w:rsidRPr="004B19AF" w:rsidRDefault="004B19AF" w:rsidP="004B19AF">
            <w:pPr>
              <w:keepLines/>
              <w:widowControl/>
              <w:spacing w:before="60" w:after="60"/>
              <w:rPr>
                <w:rFonts w:cs="Arial"/>
                <w:sz w:val="18"/>
                <w:szCs w:val="22"/>
                <w:lang w:eastAsia="en-AU" w:bidi="ar-SA"/>
              </w:rPr>
            </w:pPr>
            <w:r w:rsidRPr="004B19AF">
              <w:rPr>
                <w:rFonts w:cs="Arial"/>
                <w:sz w:val="18"/>
                <w:szCs w:val="22"/>
                <w:lang w:eastAsia="en-AU" w:bidi="ar-SA"/>
              </w:rPr>
              <w:t>Tutin</w:t>
            </w:r>
          </w:p>
        </w:tc>
        <w:tc>
          <w:tcPr>
            <w:tcW w:w="4394" w:type="dxa"/>
          </w:tcPr>
          <w:p w14:paraId="7869EEE4" w14:textId="77777777" w:rsidR="004B19AF" w:rsidRPr="004B19AF" w:rsidRDefault="004B19AF" w:rsidP="004B19AF">
            <w:pPr>
              <w:keepLines/>
              <w:widowControl/>
              <w:spacing w:before="60" w:after="60"/>
              <w:rPr>
                <w:rFonts w:cs="Arial"/>
                <w:sz w:val="18"/>
                <w:szCs w:val="22"/>
                <w:lang w:eastAsia="en-AU" w:bidi="ar-SA"/>
              </w:rPr>
            </w:pPr>
            <w:r w:rsidRPr="004B19AF">
              <w:rPr>
                <w:rFonts w:cs="Arial"/>
                <w:sz w:val="18"/>
                <w:szCs w:val="22"/>
                <w:lang w:eastAsia="en-AU" w:bidi="ar-SA"/>
              </w:rPr>
              <w:t>Honey</w:t>
            </w:r>
          </w:p>
        </w:tc>
        <w:tc>
          <w:tcPr>
            <w:tcW w:w="1406" w:type="dxa"/>
          </w:tcPr>
          <w:p w14:paraId="12FE89CE" w14:textId="77777777" w:rsidR="004B19AF" w:rsidRPr="004B19AF" w:rsidRDefault="004B19AF" w:rsidP="004B19AF">
            <w:pPr>
              <w:keepLines/>
              <w:widowControl/>
              <w:spacing w:before="60" w:after="60"/>
              <w:rPr>
                <w:rFonts w:cs="Arial"/>
                <w:sz w:val="18"/>
                <w:szCs w:val="22"/>
                <w:lang w:eastAsia="en-AU" w:bidi="ar-SA"/>
              </w:rPr>
            </w:pPr>
            <w:r w:rsidRPr="004B19AF">
              <w:rPr>
                <w:rFonts w:cs="Arial"/>
                <w:sz w:val="18"/>
                <w:szCs w:val="22"/>
                <w:lang w:eastAsia="en-AU" w:bidi="ar-SA"/>
              </w:rPr>
              <w:t>0.7</w:t>
            </w:r>
          </w:p>
        </w:tc>
      </w:tr>
    </w:tbl>
    <w:p w14:paraId="005A89ED" w14:textId="77777777" w:rsidR="004B19AF" w:rsidRPr="004B19AF" w:rsidRDefault="004B19AF" w:rsidP="004B19AF">
      <w:pPr>
        <w:keepNext/>
        <w:keepLines/>
        <w:widowControl/>
        <w:spacing w:before="360" w:after="60"/>
        <w:ind w:left="1134" w:hanging="1134"/>
        <w:rPr>
          <w:rFonts w:cs="Arial"/>
          <w:b/>
          <w:bCs/>
          <w:kern w:val="32"/>
          <w:sz w:val="20"/>
          <w:szCs w:val="32"/>
          <w:lang w:eastAsia="en-AU" w:bidi="ar-SA"/>
        </w:rPr>
      </w:pPr>
      <w:r w:rsidRPr="004B19AF">
        <w:rPr>
          <w:rFonts w:cs="Arial"/>
          <w:b/>
          <w:bCs/>
          <w:kern w:val="32"/>
          <w:sz w:val="20"/>
          <w:szCs w:val="32"/>
          <w:lang w:eastAsia="en-AU" w:bidi="ar-SA"/>
        </w:rPr>
        <w:t>[56]</w:t>
      </w:r>
      <w:r w:rsidRPr="004B19AF">
        <w:rPr>
          <w:rFonts w:cs="Arial"/>
          <w:b/>
          <w:bCs/>
          <w:kern w:val="32"/>
          <w:sz w:val="20"/>
          <w:szCs w:val="32"/>
          <w:lang w:eastAsia="en-AU" w:bidi="ar-SA"/>
        </w:rPr>
        <w:tab/>
        <w:t xml:space="preserve">Subsection S19—6(2) </w:t>
      </w:r>
    </w:p>
    <w:p w14:paraId="2C69EBCA" w14:textId="77777777" w:rsidR="004B19AF" w:rsidRPr="004B19AF" w:rsidRDefault="004B19AF" w:rsidP="004B19AF">
      <w:pPr>
        <w:keepLines/>
        <w:widowControl/>
        <w:spacing w:before="120"/>
        <w:ind w:left="1134"/>
        <w:rPr>
          <w:rFonts w:cs="Arial"/>
          <w:iCs/>
          <w:sz w:val="20"/>
          <w:szCs w:val="22"/>
          <w:lang w:eastAsia="en-AU" w:bidi="ar-SA"/>
        </w:rPr>
      </w:pPr>
      <w:r w:rsidRPr="004B19AF">
        <w:rPr>
          <w:rFonts w:cs="Arial"/>
          <w:iCs/>
          <w:sz w:val="20"/>
          <w:szCs w:val="22"/>
          <w:lang w:eastAsia="en-AU" w:bidi="ar-SA"/>
        </w:rPr>
        <w:t>Add at the end (after the table) the following Note</w:t>
      </w:r>
    </w:p>
    <w:p w14:paraId="7687820B" w14:textId="77777777" w:rsidR="004B19AF" w:rsidRPr="004B19AF" w:rsidRDefault="004B19AF" w:rsidP="004B19AF">
      <w:pPr>
        <w:tabs>
          <w:tab w:val="left" w:pos="1134"/>
        </w:tabs>
        <w:spacing w:before="60" w:after="60"/>
        <w:ind w:left="2268" w:hanging="2268"/>
        <w:rPr>
          <w:rFonts w:cs="Arial"/>
          <w:sz w:val="16"/>
          <w:szCs w:val="18"/>
          <w:lang w:eastAsia="en-AU" w:bidi="ar-SA"/>
        </w:rPr>
      </w:pPr>
      <w:r w:rsidRPr="004B19AF">
        <w:rPr>
          <w:rFonts w:cs="Arial"/>
          <w:sz w:val="16"/>
          <w:szCs w:val="18"/>
          <w:lang w:eastAsia="en-AU" w:bidi="ar-SA"/>
        </w:rPr>
        <w:t xml:space="preserve"> </w:t>
      </w:r>
      <w:r w:rsidRPr="004B19AF">
        <w:rPr>
          <w:rFonts w:cs="Arial"/>
          <w:sz w:val="16"/>
          <w:szCs w:val="18"/>
          <w:lang w:eastAsia="en-AU" w:bidi="ar-SA"/>
        </w:rPr>
        <w:tab/>
      </w:r>
      <w:bookmarkStart w:id="29" w:name="_GoBack"/>
      <w:r w:rsidRPr="00EA7076">
        <w:rPr>
          <w:rFonts w:cs="Arial"/>
          <w:b/>
          <w:bCs/>
          <w:i/>
          <w:sz w:val="16"/>
          <w:szCs w:val="18"/>
          <w:lang w:eastAsia="en-AU" w:bidi="ar-SA"/>
        </w:rPr>
        <w:t>Note</w:t>
      </w:r>
      <w:bookmarkEnd w:id="29"/>
      <w:r w:rsidRPr="004B19AF">
        <w:rPr>
          <w:rFonts w:cs="Arial"/>
          <w:b/>
          <w:bCs/>
          <w:sz w:val="16"/>
          <w:szCs w:val="18"/>
          <w:lang w:eastAsia="en-AU" w:bidi="ar-SA"/>
        </w:rPr>
        <w:tab/>
      </w:r>
      <w:r w:rsidRPr="004B19AF">
        <w:rPr>
          <w:rFonts w:cs="Arial"/>
          <w:sz w:val="16"/>
          <w:szCs w:val="18"/>
          <w:lang w:eastAsia="en-AU" w:bidi="ar-SA"/>
        </w:rPr>
        <w:t xml:space="preserve">The New Zealand </w:t>
      </w:r>
      <w:r w:rsidRPr="004B19AF">
        <w:rPr>
          <w:rFonts w:cs="Arial"/>
          <w:i/>
          <w:sz w:val="16"/>
          <w:szCs w:val="18"/>
          <w:lang w:eastAsia="en-AU" w:bidi="ar-SA"/>
        </w:rPr>
        <w:t xml:space="preserve">Food (Tutin in Honey) Standard 2010 </w:t>
      </w:r>
      <w:r w:rsidRPr="004B19AF">
        <w:rPr>
          <w:rFonts w:cs="Arial"/>
          <w:sz w:val="16"/>
          <w:szCs w:val="18"/>
          <w:lang w:eastAsia="en-AU" w:bidi="ar-SA"/>
        </w:rPr>
        <w:t>also regulates beekeepers, packers and exporters of honey in New Zealand. It provides options for demonstrating compliance with the maximum level for tutin in honey set by section 1.4.1—3.</w:t>
      </w:r>
    </w:p>
    <w:p w14:paraId="4794CA2B" w14:textId="77777777" w:rsidR="004B19AF" w:rsidRPr="004B19AF" w:rsidRDefault="004B19AF" w:rsidP="004B19AF">
      <w:pPr>
        <w:keepNext/>
        <w:keepLines/>
        <w:widowControl/>
        <w:spacing w:before="360" w:after="240"/>
        <w:ind w:left="2835" w:hanging="2835"/>
        <w:outlineLvl w:val="2"/>
        <w:rPr>
          <w:rFonts w:cs="Arial"/>
          <w:b/>
          <w:bCs/>
          <w:kern w:val="32"/>
          <w:sz w:val="20"/>
          <w:szCs w:val="20"/>
          <w:lang w:eastAsia="en-AU" w:bidi="ar-SA"/>
        </w:rPr>
      </w:pPr>
      <w:bookmarkStart w:id="30" w:name="_Toc419117486"/>
      <w:r w:rsidRPr="004B19AF">
        <w:rPr>
          <w:rFonts w:cs="Arial"/>
          <w:b/>
          <w:bCs/>
          <w:kern w:val="32"/>
          <w:sz w:val="20"/>
          <w:szCs w:val="20"/>
          <w:lang w:eastAsia="en-AU" w:bidi="ar-SA"/>
        </w:rPr>
        <w:lastRenderedPageBreak/>
        <w:t>Schedule 27 – Microbiological limits for food</w:t>
      </w:r>
      <w:bookmarkEnd w:id="30"/>
      <w:r w:rsidRPr="004B19AF">
        <w:rPr>
          <w:rFonts w:cs="Arial"/>
          <w:b/>
          <w:bCs/>
          <w:kern w:val="32"/>
          <w:sz w:val="20"/>
          <w:szCs w:val="20"/>
          <w:lang w:eastAsia="en-AU" w:bidi="ar-SA"/>
        </w:rPr>
        <w:t>s</w:t>
      </w:r>
    </w:p>
    <w:p w14:paraId="321CBC4C"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[57]</w:t>
      </w:r>
      <w:r w:rsidRPr="004B19AF">
        <w:rPr>
          <w:rFonts w:cs="Arial"/>
          <w:b/>
          <w:bCs/>
          <w:kern w:val="32"/>
          <w:sz w:val="20"/>
          <w:szCs w:val="20"/>
          <w:lang w:eastAsia="en-AU" w:bidi="ar-SA"/>
        </w:rPr>
        <w:tab/>
        <w:t xml:space="preserve">Heading to the Schedule </w:t>
      </w:r>
    </w:p>
    <w:p w14:paraId="13707FF0"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w:t>
      </w:r>
      <w:r w:rsidRPr="004B19AF">
        <w:rPr>
          <w:rFonts w:cs="Arial"/>
          <w:b/>
          <w:i/>
          <w:iCs/>
          <w:sz w:val="20"/>
          <w:szCs w:val="20"/>
          <w:lang w:eastAsia="en-AU" w:bidi="ar-SA"/>
        </w:rPr>
        <w:t>for foods</w:t>
      </w:r>
      <w:r w:rsidRPr="004B19AF">
        <w:rPr>
          <w:rFonts w:cs="Arial"/>
          <w:iCs/>
          <w:sz w:val="20"/>
          <w:szCs w:val="20"/>
          <w:lang w:eastAsia="en-AU" w:bidi="ar-SA"/>
        </w:rPr>
        <w:t>’, substitute ‘</w:t>
      </w:r>
      <w:r w:rsidRPr="004B19AF">
        <w:rPr>
          <w:rFonts w:cs="Arial"/>
          <w:b/>
          <w:i/>
          <w:iCs/>
          <w:sz w:val="20"/>
          <w:szCs w:val="20"/>
          <w:lang w:eastAsia="en-AU" w:bidi="ar-SA"/>
        </w:rPr>
        <w:t>in food</w:t>
      </w:r>
      <w:r w:rsidRPr="004B19AF">
        <w:rPr>
          <w:rFonts w:cs="Arial"/>
          <w:iCs/>
          <w:sz w:val="20"/>
          <w:szCs w:val="20"/>
          <w:lang w:eastAsia="en-AU" w:bidi="ar-SA"/>
        </w:rPr>
        <w:t>’</w:t>
      </w:r>
    </w:p>
    <w:p w14:paraId="5DE8C2DF"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[58]</w:t>
      </w:r>
      <w:r w:rsidRPr="004B19AF">
        <w:rPr>
          <w:rFonts w:cs="Arial"/>
          <w:b/>
          <w:bCs/>
          <w:kern w:val="32"/>
          <w:sz w:val="20"/>
          <w:szCs w:val="20"/>
          <w:lang w:eastAsia="en-AU" w:bidi="ar-SA"/>
        </w:rPr>
        <w:tab/>
        <w:t>Heading to the Schedule (Note 1)</w:t>
      </w:r>
    </w:p>
    <w:p w14:paraId="4588D70D"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‘for foods’, substitute ‘in food’</w:t>
      </w:r>
    </w:p>
    <w:p w14:paraId="2DAEF919"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[59]</w:t>
      </w:r>
      <w:r w:rsidRPr="004B19AF">
        <w:rPr>
          <w:rFonts w:cs="Arial"/>
          <w:b/>
          <w:bCs/>
          <w:kern w:val="32"/>
          <w:sz w:val="20"/>
          <w:szCs w:val="20"/>
          <w:lang w:eastAsia="en-AU" w:bidi="ar-SA"/>
        </w:rPr>
        <w:tab/>
        <w:t xml:space="preserve">Section S27—1 </w:t>
      </w:r>
    </w:p>
    <w:p w14:paraId="2C96F2B9"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w:t>
      </w:r>
      <w:r w:rsidRPr="004B19AF">
        <w:rPr>
          <w:rFonts w:cs="Arial"/>
          <w:i/>
          <w:iCs/>
          <w:sz w:val="20"/>
          <w:szCs w:val="20"/>
          <w:lang w:eastAsia="en-AU" w:bidi="ar-SA"/>
        </w:rPr>
        <w:t>for foods</w:t>
      </w:r>
      <w:r w:rsidRPr="004B19AF">
        <w:rPr>
          <w:rFonts w:cs="Arial"/>
          <w:iCs/>
          <w:sz w:val="20"/>
          <w:szCs w:val="20"/>
          <w:lang w:eastAsia="en-AU" w:bidi="ar-SA"/>
        </w:rPr>
        <w:t>’, substitute ‘</w:t>
      </w:r>
      <w:r w:rsidRPr="004B19AF">
        <w:rPr>
          <w:rFonts w:cs="Arial"/>
          <w:i/>
          <w:iCs/>
          <w:sz w:val="20"/>
          <w:szCs w:val="20"/>
          <w:lang w:eastAsia="en-AU" w:bidi="ar-SA"/>
        </w:rPr>
        <w:t>in food</w:t>
      </w:r>
      <w:r w:rsidRPr="004B19AF">
        <w:rPr>
          <w:rFonts w:cs="Arial"/>
          <w:iCs/>
          <w:sz w:val="20"/>
          <w:szCs w:val="20"/>
          <w:lang w:eastAsia="en-AU" w:bidi="ar-SA"/>
        </w:rPr>
        <w:t>’</w:t>
      </w:r>
    </w:p>
    <w:p w14:paraId="35EA775A"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[60]</w:t>
      </w:r>
      <w:r w:rsidRPr="004B19AF">
        <w:rPr>
          <w:rFonts w:cs="Arial"/>
          <w:b/>
          <w:bCs/>
          <w:kern w:val="32"/>
          <w:sz w:val="20"/>
          <w:szCs w:val="20"/>
          <w:lang w:eastAsia="en-AU" w:bidi="ar-SA"/>
        </w:rPr>
        <w:tab/>
        <w:t xml:space="preserve">Section S27—4 (heading) </w:t>
      </w:r>
    </w:p>
    <w:p w14:paraId="7EF190DB"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w:t>
      </w:r>
      <w:r w:rsidRPr="004B19AF">
        <w:rPr>
          <w:rFonts w:cs="Arial"/>
          <w:b/>
          <w:iCs/>
          <w:sz w:val="20"/>
          <w:szCs w:val="20"/>
          <w:lang w:eastAsia="en-AU" w:bidi="ar-SA"/>
        </w:rPr>
        <w:t>for foods</w:t>
      </w:r>
      <w:r w:rsidRPr="004B19AF">
        <w:rPr>
          <w:rFonts w:cs="Arial"/>
          <w:iCs/>
          <w:sz w:val="20"/>
          <w:szCs w:val="20"/>
          <w:lang w:eastAsia="en-AU" w:bidi="ar-SA"/>
        </w:rPr>
        <w:t>’, substitute ‘</w:t>
      </w:r>
      <w:r w:rsidRPr="004B19AF">
        <w:rPr>
          <w:rFonts w:cs="Arial"/>
          <w:b/>
          <w:iCs/>
          <w:sz w:val="20"/>
          <w:szCs w:val="20"/>
          <w:lang w:eastAsia="en-AU" w:bidi="ar-SA"/>
        </w:rPr>
        <w:t>in food</w:t>
      </w:r>
      <w:r w:rsidRPr="004B19AF">
        <w:rPr>
          <w:rFonts w:cs="Arial"/>
          <w:iCs/>
          <w:sz w:val="20"/>
          <w:szCs w:val="20"/>
          <w:lang w:eastAsia="en-AU" w:bidi="ar-SA"/>
        </w:rPr>
        <w:t>’</w:t>
      </w:r>
    </w:p>
    <w:p w14:paraId="144F279C"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[61]</w:t>
      </w:r>
      <w:r w:rsidRPr="004B19AF">
        <w:rPr>
          <w:rFonts w:cs="Arial"/>
          <w:b/>
          <w:bCs/>
          <w:kern w:val="32"/>
          <w:sz w:val="20"/>
          <w:szCs w:val="20"/>
          <w:lang w:eastAsia="en-AU" w:bidi="ar-SA"/>
        </w:rPr>
        <w:tab/>
        <w:t xml:space="preserve">Section S27—4 (heading of table) </w:t>
      </w:r>
    </w:p>
    <w:p w14:paraId="3BAF3D80"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w:t>
      </w:r>
      <w:r w:rsidRPr="004B19AF">
        <w:rPr>
          <w:rFonts w:cs="Arial"/>
          <w:b/>
          <w:iCs/>
          <w:sz w:val="20"/>
          <w:szCs w:val="20"/>
          <w:lang w:eastAsia="en-AU" w:bidi="ar-SA"/>
        </w:rPr>
        <w:t>in foods</w:t>
      </w:r>
      <w:r w:rsidRPr="004B19AF">
        <w:rPr>
          <w:rFonts w:cs="Arial"/>
          <w:iCs/>
          <w:sz w:val="20"/>
          <w:szCs w:val="20"/>
          <w:lang w:eastAsia="en-AU" w:bidi="ar-SA"/>
        </w:rPr>
        <w:t>’, substitute ‘</w:t>
      </w:r>
      <w:r w:rsidRPr="004B19AF">
        <w:rPr>
          <w:rFonts w:cs="Arial"/>
          <w:b/>
          <w:iCs/>
          <w:sz w:val="20"/>
          <w:szCs w:val="20"/>
          <w:lang w:eastAsia="en-AU" w:bidi="ar-SA"/>
        </w:rPr>
        <w:t>in food</w:t>
      </w:r>
      <w:r w:rsidRPr="004B19AF">
        <w:rPr>
          <w:rFonts w:cs="Arial"/>
          <w:iCs/>
          <w:sz w:val="20"/>
          <w:szCs w:val="20"/>
          <w:lang w:eastAsia="en-AU" w:bidi="ar-SA"/>
        </w:rPr>
        <w:t>’</w:t>
      </w:r>
    </w:p>
    <w:p w14:paraId="4CD72952"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[62]</w:t>
      </w:r>
      <w:r w:rsidRPr="004B19AF">
        <w:rPr>
          <w:rFonts w:cs="Arial"/>
          <w:b/>
          <w:bCs/>
          <w:kern w:val="32"/>
          <w:sz w:val="20"/>
          <w:szCs w:val="20"/>
          <w:lang w:eastAsia="en-AU" w:bidi="ar-SA"/>
        </w:rPr>
        <w:tab/>
        <w:t>Section S27—4 (table)</w:t>
      </w:r>
    </w:p>
    <w:p w14:paraId="7559161D"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t>(a)</w:t>
      </w:r>
      <w:r w:rsidRPr="004B19AF">
        <w:rPr>
          <w:rFonts w:cs="Arial"/>
          <w:iCs/>
          <w:sz w:val="20"/>
          <w:szCs w:val="20"/>
          <w:lang w:eastAsia="en-AU" w:bidi="ar-SA"/>
        </w:rPr>
        <w:tab/>
        <w:t>Omit the item ‘</w:t>
      </w:r>
      <w:r w:rsidRPr="004B19AF">
        <w:rPr>
          <w:rFonts w:cs="Arial"/>
          <w:b/>
          <w:sz w:val="20"/>
          <w:szCs w:val="20"/>
          <w:lang w:eastAsia="en-AU" w:bidi="ar-SA"/>
        </w:rPr>
        <w:t>Butter made from unpasteurised milk and/or unpasteurised milk products</w:t>
      </w:r>
      <w:r w:rsidRPr="004B19AF">
        <w:rPr>
          <w:rFonts w:cs="Arial"/>
          <w:iCs/>
          <w:sz w:val="20"/>
          <w:szCs w:val="20"/>
          <w:lang w:eastAsia="en-AU" w:bidi="ar-SA"/>
        </w:rPr>
        <w:t>’</w:t>
      </w:r>
    </w:p>
    <w:p w14:paraId="75B242E1"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t>(b)</w:t>
      </w:r>
      <w:r w:rsidRPr="004B19AF">
        <w:rPr>
          <w:rFonts w:cs="Arial"/>
          <w:iCs/>
          <w:sz w:val="20"/>
          <w:szCs w:val="20"/>
          <w:lang w:eastAsia="en-AU" w:bidi="ar-SA"/>
        </w:rPr>
        <w:tab/>
        <w:t xml:space="preserve">Omit the item </w:t>
      </w:r>
      <w:r w:rsidRPr="004B19AF">
        <w:rPr>
          <w:rFonts w:cs="Arial"/>
          <w:i/>
          <w:iCs/>
          <w:sz w:val="20"/>
          <w:szCs w:val="20"/>
          <w:lang w:eastAsia="en-AU" w:bidi="ar-SA"/>
        </w:rPr>
        <w:t>‘</w:t>
      </w:r>
      <w:r w:rsidRPr="004B19AF">
        <w:rPr>
          <w:rFonts w:cs="Arial"/>
          <w:b/>
          <w:iCs/>
          <w:sz w:val="20"/>
          <w:szCs w:val="20"/>
          <w:lang w:eastAsia="en-AU" w:bidi="ar-SA"/>
        </w:rPr>
        <w:t>All raw milk cheese (cheese made from milk not pasteurised or thermised)</w:t>
      </w:r>
      <w:r w:rsidRPr="004B19AF">
        <w:rPr>
          <w:rFonts w:cs="Arial"/>
          <w:iCs/>
          <w:sz w:val="20"/>
          <w:szCs w:val="20"/>
          <w:lang w:eastAsia="en-AU" w:bidi="ar-SA"/>
        </w:rPr>
        <w:t>’</w:t>
      </w:r>
    </w:p>
    <w:p w14:paraId="52BCA49A" w14:textId="77777777" w:rsidR="004B19AF" w:rsidRPr="004B19AF" w:rsidRDefault="004B19AF" w:rsidP="004B19AF">
      <w:pPr>
        <w:keepLines/>
        <w:widowControl/>
        <w:tabs>
          <w:tab w:val="left" w:pos="567"/>
        </w:tabs>
        <w:spacing w:before="120"/>
        <w:ind w:left="1134" w:hanging="1134"/>
        <w:rPr>
          <w:rFonts w:cs="Arial"/>
          <w:iCs/>
          <w:sz w:val="20"/>
          <w:szCs w:val="20"/>
          <w:lang w:eastAsia="en-AU" w:bidi="ar-SA"/>
        </w:rPr>
      </w:pPr>
      <w:r w:rsidRPr="004B19AF">
        <w:rPr>
          <w:rFonts w:cs="Arial"/>
          <w:iCs/>
          <w:sz w:val="20"/>
          <w:szCs w:val="20"/>
          <w:lang w:eastAsia="en-AU" w:bidi="ar-SA"/>
        </w:rPr>
        <w:tab/>
        <w:t>(c)</w:t>
      </w:r>
      <w:r w:rsidRPr="004B19AF">
        <w:rPr>
          <w:rFonts w:cs="Arial"/>
          <w:iCs/>
          <w:sz w:val="20"/>
          <w:szCs w:val="20"/>
          <w:lang w:eastAsia="en-AU" w:bidi="ar-SA"/>
        </w:rPr>
        <w:tab/>
        <w:t>Omit the item ‘</w:t>
      </w:r>
      <w:r w:rsidRPr="004B19AF">
        <w:rPr>
          <w:rFonts w:cs="Arial"/>
          <w:b/>
          <w:iCs/>
          <w:sz w:val="20"/>
          <w:szCs w:val="20"/>
          <w:lang w:eastAsia="en-AU" w:bidi="ar-SA"/>
        </w:rPr>
        <w:t>Raw milk unripened cheeses (moisture content &gt; 50% with pH &gt; 5.0) mixed tart</w:t>
      </w:r>
      <w:r w:rsidRPr="004B19AF">
        <w:rPr>
          <w:rFonts w:cs="Arial"/>
          <w:iCs/>
          <w:sz w:val="20"/>
          <w:szCs w:val="20"/>
          <w:lang w:eastAsia="en-AU" w:bidi="ar-SA"/>
        </w:rPr>
        <w:t>’</w:t>
      </w:r>
    </w:p>
    <w:p w14:paraId="2A039352" w14:textId="77777777" w:rsidR="004B19AF" w:rsidRPr="004B19AF" w:rsidRDefault="004B19AF" w:rsidP="004B19AF">
      <w:pPr>
        <w:keepLines/>
        <w:widowControl/>
        <w:tabs>
          <w:tab w:val="left" w:pos="567"/>
        </w:tabs>
        <w:spacing w:before="120" w:after="120"/>
        <w:ind w:left="1134" w:hanging="1134"/>
        <w:rPr>
          <w:rFonts w:cs="Arial"/>
          <w:iCs/>
          <w:sz w:val="20"/>
          <w:szCs w:val="20"/>
          <w:lang w:eastAsia="en-AU" w:bidi="ar-SA"/>
        </w:rPr>
      </w:pPr>
      <w:r w:rsidRPr="004B19AF">
        <w:rPr>
          <w:rFonts w:cs="Arial"/>
          <w:iCs/>
          <w:sz w:val="20"/>
          <w:szCs w:val="20"/>
          <w:lang w:eastAsia="en-AU" w:bidi="ar-SA"/>
        </w:rPr>
        <w:tab/>
        <w:t>(d)</w:t>
      </w:r>
      <w:r w:rsidRPr="004B19AF">
        <w:rPr>
          <w:rFonts w:cs="Arial"/>
          <w:iCs/>
          <w:sz w:val="20"/>
          <w:szCs w:val="20"/>
          <w:lang w:eastAsia="en-AU" w:bidi="ar-SA"/>
        </w:rPr>
        <w:tab/>
        <w:t>After the item ‘</w:t>
      </w:r>
      <w:r w:rsidRPr="004B19AF">
        <w:rPr>
          <w:rFonts w:cs="Arial"/>
          <w:b/>
          <w:iCs/>
          <w:sz w:val="20"/>
          <w:szCs w:val="20"/>
          <w:lang w:eastAsia="en-AU" w:bidi="ar-SA"/>
        </w:rPr>
        <w:t>All cheese</w:t>
      </w:r>
      <w:r w:rsidRPr="004B19AF">
        <w:rPr>
          <w:rFonts w:cs="Arial"/>
          <w:iCs/>
          <w:sz w:val="20"/>
          <w:szCs w:val="20"/>
          <w:lang w:eastAsia="en-AU" w:bidi="ar-SA"/>
        </w:rPr>
        <w:t>’,</w:t>
      </w:r>
      <w:r w:rsidRPr="004B19AF">
        <w:rPr>
          <w:rFonts w:cs="Arial"/>
          <w:i/>
          <w:iCs/>
          <w:sz w:val="20"/>
          <w:szCs w:val="20"/>
          <w:lang w:eastAsia="en-AU" w:bidi="ar-SA"/>
        </w:rPr>
        <w:t xml:space="preserve"> </w:t>
      </w:r>
      <w:r w:rsidRPr="004B19AF">
        <w:rPr>
          <w:rFonts w:cs="Arial"/>
          <w:iCs/>
          <w:sz w:val="20"/>
          <w:szCs w:val="20"/>
          <w:lang w:eastAsia="en-AU" w:bidi="ar-SA"/>
        </w:rPr>
        <w:t>insert the following item</w:t>
      </w:r>
    </w:p>
    <w:tbl>
      <w:tblPr>
        <w:tblW w:w="9072" w:type="dxa"/>
        <w:jc w:val="center"/>
        <w:tblLook w:val="04A0" w:firstRow="1" w:lastRow="0" w:firstColumn="1" w:lastColumn="0" w:noHBand="0" w:noVBand="1"/>
      </w:tblPr>
      <w:tblGrid>
        <w:gridCol w:w="1954"/>
        <w:gridCol w:w="1733"/>
        <w:gridCol w:w="1594"/>
        <w:gridCol w:w="2091"/>
        <w:gridCol w:w="1700"/>
      </w:tblGrid>
      <w:tr w:rsidR="004B19AF" w:rsidRPr="004B19AF" w14:paraId="77BAA31A" w14:textId="77777777" w:rsidTr="008B135C">
        <w:trPr>
          <w:cantSplit/>
          <w:jc w:val="center"/>
        </w:trPr>
        <w:tc>
          <w:tcPr>
            <w:tcW w:w="9072" w:type="dxa"/>
            <w:gridSpan w:val="5"/>
          </w:tcPr>
          <w:p w14:paraId="66376F6D" w14:textId="77777777" w:rsidR="004B19AF" w:rsidRPr="004B19AF" w:rsidRDefault="004B19AF" w:rsidP="004B19AF">
            <w:pPr>
              <w:keepNext/>
              <w:keepLines/>
              <w:widowControl/>
              <w:spacing w:before="60" w:after="60"/>
              <w:rPr>
                <w:rFonts w:cs="Arial"/>
                <w:b/>
                <w:sz w:val="18"/>
                <w:szCs w:val="22"/>
                <w:lang w:eastAsia="en-AU" w:bidi="ar-SA"/>
              </w:rPr>
            </w:pPr>
            <w:r w:rsidRPr="004B19AF">
              <w:rPr>
                <w:rFonts w:cs="Arial"/>
                <w:b/>
                <w:sz w:val="18"/>
                <w:szCs w:val="22"/>
                <w:lang w:eastAsia="en-AU" w:bidi="ar-SA"/>
              </w:rPr>
              <w:t>Raw milk cheese</w:t>
            </w:r>
          </w:p>
        </w:tc>
      </w:tr>
      <w:tr w:rsidR="004B19AF" w:rsidRPr="004B19AF" w14:paraId="0A8C0888" w14:textId="77777777" w:rsidTr="008B135C">
        <w:trPr>
          <w:cantSplit/>
          <w:jc w:val="center"/>
        </w:trPr>
        <w:tc>
          <w:tcPr>
            <w:tcW w:w="1954" w:type="dxa"/>
          </w:tcPr>
          <w:p w14:paraId="4E101BF9" w14:textId="77777777" w:rsidR="004B19AF" w:rsidRPr="004B19AF" w:rsidRDefault="004B19AF" w:rsidP="004B19AF">
            <w:pPr>
              <w:keepLines/>
              <w:widowControl/>
              <w:tabs>
                <w:tab w:val="right" w:pos="3969"/>
              </w:tabs>
              <w:spacing w:before="60" w:after="60"/>
              <w:rPr>
                <w:rFonts w:cs="Arial"/>
                <w:i/>
                <w:sz w:val="18"/>
                <w:szCs w:val="20"/>
                <w:lang w:eastAsia="en-AU" w:bidi="ar-SA"/>
              </w:rPr>
            </w:pPr>
            <w:r w:rsidRPr="004B19AF">
              <w:rPr>
                <w:rFonts w:cs="Arial"/>
                <w:i/>
                <w:sz w:val="18"/>
                <w:szCs w:val="20"/>
                <w:lang w:eastAsia="en-AU" w:bidi="ar-SA"/>
              </w:rPr>
              <w:t>Salmonella</w:t>
            </w:r>
          </w:p>
        </w:tc>
        <w:tc>
          <w:tcPr>
            <w:tcW w:w="1733" w:type="dxa"/>
          </w:tcPr>
          <w:p w14:paraId="5B0DFF24"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5</w:t>
            </w:r>
          </w:p>
        </w:tc>
        <w:tc>
          <w:tcPr>
            <w:tcW w:w="1594" w:type="dxa"/>
          </w:tcPr>
          <w:p w14:paraId="4301E032"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0</w:t>
            </w:r>
          </w:p>
        </w:tc>
        <w:tc>
          <w:tcPr>
            <w:tcW w:w="2091" w:type="dxa"/>
          </w:tcPr>
          <w:p w14:paraId="3A02A905"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not detected in 25 g</w:t>
            </w:r>
          </w:p>
        </w:tc>
        <w:tc>
          <w:tcPr>
            <w:tcW w:w="1700" w:type="dxa"/>
          </w:tcPr>
          <w:p w14:paraId="131AE9E7" w14:textId="77777777" w:rsidR="004B19AF" w:rsidRPr="004B19AF" w:rsidRDefault="004B19AF" w:rsidP="004B19AF">
            <w:pPr>
              <w:keepLines/>
              <w:widowControl/>
              <w:tabs>
                <w:tab w:val="right" w:pos="3969"/>
              </w:tabs>
              <w:spacing w:before="60" w:after="60"/>
              <w:rPr>
                <w:rFonts w:cs="Arial"/>
                <w:sz w:val="18"/>
                <w:szCs w:val="20"/>
                <w:lang w:eastAsia="en-AU" w:bidi="ar-SA"/>
              </w:rPr>
            </w:pPr>
          </w:p>
        </w:tc>
      </w:tr>
      <w:tr w:rsidR="004B19AF" w:rsidRPr="004B19AF" w14:paraId="43C6CD7D" w14:textId="77777777" w:rsidTr="008B135C">
        <w:trPr>
          <w:cantSplit/>
          <w:jc w:val="center"/>
        </w:trPr>
        <w:tc>
          <w:tcPr>
            <w:tcW w:w="1954" w:type="dxa"/>
          </w:tcPr>
          <w:p w14:paraId="392FF311"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Staphylococcal enterotoxins</w:t>
            </w:r>
          </w:p>
        </w:tc>
        <w:tc>
          <w:tcPr>
            <w:tcW w:w="1733" w:type="dxa"/>
          </w:tcPr>
          <w:p w14:paraId="7F8CACB6"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5</w:t>
            </w:r>
          </w:p>
        </w:tc>
        <w:tc>
          <w:tcPr>
            <w:tcW w:w="1594" w:type="dxa"/>
          </w:tcPr>
          <w:p w14:paraId="52CAC4A4"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0</w:t>
            </w:r>
          </w:p>
        </w:tc>
        <w:tc>
          <w:tcPr>
            <w:tcW w:w="2091" w:type="dxa"/>
          </w:tcPr>
          <w:p w14:paraId="47E6B174"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not detected in 25 g</w:t>
            </w:r>
          </w:p>
        </w:tc>
        <w:tc>
          <w:tcPr>
            <w:tcW w:w="1700" w:type="dxa"/>
          </w:tcPr>
          <w:p w14:paraId="78327BDD" w14:textId="77777777" w:rsidR="004B19AF" w:rsidRPr="004B19AF" w:rsidRDefault="004B19AF" w:rsidP="004B19AF">
            <w:pPr>
              <w:keepLines/>
              <w:widowControl/>
              <w:tabs>
                <w:tab w:val="right" w:pos="3969"/>
              </w:tabs>
              <w:spacing w:before="60" w:after="60"/>
              <w:rPr>
                <w:rFonts w:cs="Arial"/>
                <w:sz w:val="18"/>
                <w:szCs w:val="20"/>
                <w:lang w:eastAsia="en-AU" w:bidi="ar-SA"/>
              </w:rPr>
            </w:pPr>
          </w:p>
        </w:tc>
      </w:tr>
    </w:tbl>
    <w:p w14:paraId="3CC60628" w14:textId="77777777" w:rsidR="004B19AF" w:rsidRPr="004B19AF" w:rsidRDefault="004B19AF" w:rsidP="004B19AF">
      <w:pPr>
        <w:keepLines/>
        <w:widowControl/>
        <w:tabs>
          <w:tab w:val="left" w:pos="567"/>
        </w:tabs>
        <w:spacing w:before="120" w:after="120"/>
        <w:ind w:left="1134" w:hanging="1134"/>
        <w:rPr>
          <w:rFonts w:cs="Arial"/>
          <w:iCs/>
          <w:sz w:val="20"/>
          <w:szCs w:val="22"/>
          <w:lang w:eastAsia="en-AU" w:bidi="ar-SA"/>
        </w:rPr>
      </w:pPr>
      <w:r w:rsidRPr="004B19AF">
        <w:rPr>
          <w:rFonts w:cs="Arial"/>
          <w:iCs/>
          <w:sz w:val="20"/>
          <w:szCs w:val="22"/>
          <w:lang w:eastAsia="en-AU" w:bidi="ar-SA"/>
        </w:rPr>
        <w:tab/>
        <w:t>(e)</w:t>
      </w:r>
      <w:r w:rsidRPr="004B19AF">
        <w:rPr>
          <w:rFonts w:cs="Arial"/>
          <w:iCs/>
          <w:sz w:val="20"/>
          <w:szCs w:val="22"/>
          <w:lang w:eastAsia="en-AU" w:bidi="ar-SA"/>
        </w:rPr>
        <w:tab/>
        <w:t>Omit the item ‘</w:t>
      </w:r>
      <w:r w:rsidRPr="004B19AF">
        <w:rPr>
          <w:rFonts w:cs="Arial"/>
          <w:b/>
          <w:iCs/>
          <w:sz w:val="20"/>
          <w:szCs w:val="22"/>
          <w:lang w:eastAsia="en-AU" w:bidi="ar-SA"/>
        </w:rPr>
        <w:t>Unpasteurised milk for retail sale</w:t>
      </w:r>
      <w:r w:rsidRPr="004B19AF">
        <w:rPr>
          <w:rFonts w:cs="Arial"/>
          <w:i/>
          <w:iCs/>
          <w:sz w:val="20"/>
          <w:szCs w:val="22"/>
          <w:lang w:eastAsia="en-AU" w:bidi="ar-SA"/>
        </w:rPr>
        <w:t>’</w:t>
      </w:r>
      <w:r w:rsidRPr="004B19AF">
        <w:rPr>
          <w:rFonts w:cs="Arial"/>
          <w:iCs/>
          <w:sz w:val="20"/>
          <w:szCs w:val="22"/>
          <w:lang w:eastAsia="en-AU" w:bidi="ar-SA"/>
        </w:rPr>
        <w:t>, substitute the following item</w:t>
      </w:r>
    </w:p>
    <w:tbl>
      <w:tblPr>
        <w:tblW w:w="9072" w:type="dxa"/>
        <w:jc w:val="center"/>
        <w:tblLook w:val="04A0" w:firstRow="1" w:lastRow="0" w:firstColumn="1" w:lastColumn="0" w:noHBand="0" w:noVBand="1"/>
      </w:tblPr>
      <w:tblGrid>
        <w:gridCol w:w="1954"/>
        <w:gridCol w:w="1733"/>
        <w:gridCol w:w="1594"/>
        <w:gridCol w:w="2091"/>
        <w:gridCol w:w="1700"/>
      </w:tblGrid>
      <w:tr w:rsidR="004B19AF" w:rsidRPr="004B19AF" w14:paraId="21E650EF" w14:textId="77777777" w:rsidTr="008B135C">
        <w:trPr>
          <w:cantSplit/>
          <w:jc w:val="center"/>
        </w:trPr>
        <w:tc>
          <w:tcPr>
            <w:tcW w:w="9072" w:type="dxa"/>
            <w:gridSpan w:val="5"/>
          </w:tcPr>
          <w:p w14:paraId="13E70CE4" w14:textId="77777777" w:rsidR="004B19AF" w:rsidRPr="004B19AF" w:rsidRDefault="004B19AF" w:rsidP="004B19AF">
            <w:pPr>
              <w:keepNext/>
              <w:keepLines/>
              <w:widowControl/>
              <w:spacing w:before="60" w:after="60"/>
              <w:rPr>
                <w:rFonts w:cs="Arial"/>
                <w:b/>
                <w:sz w:val="18"/>
                <w:szCs w:val="22"/>
                <w:lang w:eastAsia="en-AU" w:bidi="ar-SA"/>
              </w:rPr>
            </w:pPr>
            <w:r w:rsidRPr="004B19AF">
              <w:rPr>
                <w:rFonts w:cs="Arial"/>
                <w:b/>
                <w:sz w:val="18"/>
                <w:szCs w:val="22"/>
                <w:lang w:eastAsia="en-AU" w:bidi="ar-SA"/>
              </w:rPr>
              <w:t>Unpasteurised milk for retail sale</w:t>
            </w:r>
          </w:p>
        </w:tc>
      </w:tr>
      <w:tr w:rsidR="004B19AF" w:rsidRPr="004B19AF" w14:paraId="2FB1A862" w14:textId="77777777" w:rsidTr="008B135C">
        <w:trPr>
          <w:cantSplit/>
          <w:jc w:val="center"/>
        </w:trPr>
        <w:tc>
          <w:tcPr>
            <w:tcW w:w="1954" w:type="dxa"/>
          </w:tcPr>
          <w:p w14:paraId="1BBBACF4" w14:textId="77777777" w:rsidR="004B19AF" w:rsidRPr="004B19AF" w:rsidRDefault="004B19AF" w:rsidP="004B19AF">
            <w:pPr>
              <w:keepLines/>
              <w:widowControl/>
              <w:tabs>
                <w:tab w:val="right" w:pos="3969"/>
              </w:tabs>
              <w:spacing w:before="60" w:after="60"/>
              <w:rPr>
                <w:rFonts w:cs="Arial"/>
                <w:i/>
                <w:sz w:val="18"/>
                <w:szCs w:val="20"/>
                <w:lang w:eastAsia="en-AU" w:bidi="ar-SA"/>
              </w:rPr>
            </w:pPr>
            <w:r w:rsidRPr="004B19AF">
              <w:rPr>
                <w:rFonts w:cs="Arial"/>
                <w:i/>
                <w:sz w:val="18"/>
                <w:szCs w:val="20"/>
                <w:lang w:eastAsia="en-AU" w:bidi="ar-SA"/>
              </w:rPr>
              <w:t>Campylobacter</w:t>
            </w:r>
          </w:p>
        </w:tc>
        <w:tc>
          <w:tcPr>
            <w:tcW w:w="1733" w:type="dxa"/>
          </w:tcPr>
          <w:p w14:paraId="09E6D51A"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5</w:t>
            </w:r>
          </w:p>
        </w:tc>
        <w:tc>
          <w:tcPr>
            <w:tcW w:w="1594" w:type="dxa"/>
          </w:tcPr>
          <w:p w14:paraId="7789EC5B"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0</w:t>
            </w:r>
          </w:p>
        </w:tc>
        <w:tc>
          <w:tcPr>
            <w:tcW w:w="2091" w:type="dxa"/>
          </w:tcPr>
          <w:p w14:paraId="013D5BD2"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not detected in 25 mL</w:t>
            </w:r>
          </w:p>
        </w:tc>
        <w:tc>
          <w:tcPr>
            <w:tcW w:w="1700" w:type="dxa"/>
          </w:tcPr>
          <w:p w14:paraId="29F8250A" w14:textId="77777777" w:rsidR="004B19AF" w:rsidRPr="004B19AF" w:rsidRDefault="004B19AF" w:rsidP="004B19AF">
            <w:pPr>
              <w:keepLines/>
              <w:widowControl/>
              <w:tabs>
                <w:tab w:val="right" w:pos="3969"/>
              </w:tabs>
              <w:spacing w:before="60" w:after="60"/>
              <w:rPr>
                <w:rFonts w:cs="Arial"/>
                <w:sz w:val="18"/>
                <w:szCs w:val="20"/>
                <w:lang w:eastAsia="en-AU" w:bidi="ar-SA"/>
              </w:rPr>
            </w:pPr>
          </w:p>
        </w:tc>
      </w:tr>
      <w:tr w:rsidR="004B19AF" w:rsidRPr="004B19AF" w14:paraId="3CEE27DC" w14:textId="77777777" w:rsidTr="008B135C">
        <w:trPr>
          <w:cantSplit/>
          <w:jc w:val="center"/>
        </w:trPr>
        <w:tc>
          <w:tcPr>
            <w:tcW w:w="1954" w:type="dxa"/>
          </w:tcPr>
          <w:p w14:paraId="4D957BF9"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Coliforms</w:t>
            </w:r>
          </w:p>
        </w:tc>
        <w:tc>
          <w:tcPr>
            <w:tcW w:w="1733" w:type="dxa"/>
          </w:tcPr>
          <w:p w14:paraId="7AC1E2C5"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5</w:t>
            </w:r>
          </w:p>
        </w:tc>
        <w:tc>
          <w:tcPr>
            <w:tcW w:w="1594" w:type="dxa"/>
          </w:tcPr>
          <w:p w14:paraId="7B25A9F5"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w:t>
            </w:r>
          </w:p>
        </w:tc>
        <w:tc>
          <w:tcPr>
            <w:tcW w:w="2091" w:type="dxa"/>
          </w:tcPr>
          <w:p w14:paraId="6EF608B9"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10</w:t>
            </w:r>
            <w:r w:rsidRPr="004B19AF">
              <w:rPr>
                <w:rFonts w:cs="Arial"/>
                <w:position w:val="6"/>
                <w:sz w:val="18"/>
                <w:szCs w:val="20"/>
                <w:vertAlign w:val="superscript"/>
                <w:lang w:eastAsia="en-AU" w:bidi="ar-SA"/>
              </w:rPr>
              <w:t>2</w:t>
            </w:r>
            <w:r w:rsidRPr="004B19AF">
              <w:rPr>
                <w:rFonts w:cs="Arial"/>
                <w:sz w:val="18"/>
                <w:szCs w:val="20"/>
                <w:lang w:eastAsia="en-AU" w:bidi="ar-SA"/>
              </w:rPr>
              <w:t>/mL</w:t>
            </w:r>
          </w:p>
        </w:tc>
        <w:tc>
          <w:tcPr>
            <w:tcW w:w="1700" w:type="dxa"/>
          </w:tcPr>
          <w:p w14:paraId="6FB9909F"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10</w:t>
            </w:r>
            <w:r w:rsidRPr="004B19AF">
              <w:rPr>
                <w:rFonts w:cs="Arial"/>
                <w:position w:val="6"/>
                <w:sz w:val="18"/>
                <w:szCs w:val="20"/>
                <w:vertAlign w:val="superscript"/>
                <w:lang w:eastAsia="en-AU" w:bidi="ar-SA"/>
              </w:rPr>
              <w:t>3</w:t>
            </w:r>
            <w:r w:rsidRPr="004B19AF">
              <w:rPr>
                <w:rFonts w:cs="Arial"/>
                <w:sz w:val="18"/>
                <w:szCs w:val="20"/>
                <w:lang w:eastAsia="en-AU" w:bidi="ar-SA"/>
              </w:rPr>
              <w:t>/mL</w:t>
            </w:r>
          </w:p>
        </w:tc>
      </w:tr>
      <w:tr w:rsidR="004B19AF" w:rsidRPr="004B19AF" w14:paraId="683D864E" w14:textId="77777777" w:rsidTr="008B135C">
        <w:trPr>
          <w:cantSplit/>
          <w:jc w:val="center"/>
        </w:trPr>
        <w:tc>
          <w:tcPr>
            <w:tcW w:w="1954" w:type="dxa"/>
          </w:tcPr>
          <w:p w14:paraId="177C05C1" w14:textId="77777777" w:rsidR="004B19AF" w:rsidRPr="004B19AF" w:rsidRDefault="004B19AF" w:rsidP="004B19AF">
            <w:pPr>
              <w:keepLines/>
              <w:widowControl/>
              <w:tabs>
                <w:tab w:val="right" w:pos="3969"/>
              </w:tabs>
              <w:spacing w:before="60" w:after="60"/>
              <w:rPr>
                <w:rFonts w:cs="Arial"/>
                <w:i/>
                <w:sz w:val="18"/>
                <w:szCs w:val="20"/>
                <w:lang w:eastAsia="en-AU" w:bidi="ar-SA"/>
              </w:rPr>
            </w:pPr>
            <w:r w:rsidRPr="004B19AF">
              <w:rPr>
                <w:rFonts w:cs="Arial"/>
                <w:i/>
                <w:sz w:val="18"/>
                <w:szCs w:val="20"/>
                <w:lang w:eastAsia="en-AU" w:bidi="ar-SA"/>
              </w:rPr>
              <w:t>Escherichia coli</w:t>
            </w:r>
          </w:p>
        </w:tc>
        <w:tc>
          <w:tcPr>
            <w:tcW w:w="1733" w:type="dxa"/>
          </w:tcPr>
          <w:p w14:paraId="0BF586FF"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5</w:t>
            </w:r>
          </w:p>
        </w:tc>
        <w:tc>
          <w:tcPr>
            <w:tcW w:w="1594" w:type="dxa"/>
          </w:tcPr>
          <w:p w14:paraId="65489BDB"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w:t>
            </w:r>
          </w:p>
        </w:tc>
        <w:tc>
          <w:tcPr>
            <w:tcW w:w="2091" w:type="dxa"/>
          </w:tcPr>
          <w:p w14:paraId="2D901BBE"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3/mL</w:t>
            </w:r>
          </w:p>
        </w:tc>
        <w:tc>
          <w:tcPr>
            <w:tcW w:w="1700" w:type="dxa"/>
          </w:tcPr>
          <w:p w14:paraId="0C85132E"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9/mL</w:t>
            </w:r>
          </w:p>
        </w:tc>
      </w:tr>
      <w:tr w:rsidR="004B19AF" w:rsidRPr="004B19AF" w14:paraId="51CEC2AE" w14:textId="77777777" w:rsidTr="008B135C">
        <w:trPr>
          <w:cantSplit/>
          <w:jc w:val="center"/>
        </w:trPr>
        <w:tc>
          <w:tcPr>
            <w:tcW w:w="1954" w:type="dxa"/>
          </w:tcPr>
          <w:p w14:paraId="1B5639D3" w14:textId="77777777" w:rsidR="004B19AF" w:rsidRPr="004B19AF" w:rsidRDefault="004B19AF" w:rsidP="004B19AF">
            <w:pPr>
              <w:keepLines/>
              <w:widowControl/>
              <w:tabs>
                <w:tab w:val="right" w:pos="3969"/>
              </w:tabs>
              <w:spacing w:before="60" w:after="60"/>
              <w:rPr>
                <w:rFonts w:cs="Arial"/>
                <w:i/>
                <w:sz w:val="18"/>
                <w:szCs w:val="20"/>
                <w:lang w:eastAsia="en-AU" w:bidi="ar-SA"/>
              </w:rPr>
            </w:pPr>
            <w:r w:rsidRPr="004B19AF">
              <w:rPr>
                <w:rFonts w:cs="Arial"/>
                <w:i/>
                <w:sz w:val="18"/>
                <w:szCs w:val="20"/>
                <w:lang w:eastAsia="en-AU" w:bidi="ar-SA"/>
              </w:rPr>
              <w:t>Salmonella</w:t>
            </w:r>
          </w:p>
        </w:tc>
        <w:tc>
          <w:tcPr>
            <w:tcW w:w="1733" w:type="dxa"/>
          </w:tcPr>
          <w:p w14:paraId="55F5252C"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5</w:t>
            </w:r>
          </w:p>
        </w:tc>
        <w:tc>
          <w:tcPr>
            <w:tcW w:w="1594" w:type="dxa"/>
          </w:tcPr>
          <w:p w14:paraId="389FFACD"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0</w:t>
            </w:r>
          </w:p>
        </w:tc>
        <w:tc>
          <w:tcPr>
            <w:tcW w:w="2091" w:type="dxa"/>
          </w:tcPr>
          <w:p w14:paraId="6C6560F0"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not detected in 25 mL</w:t>
            </w:r>
          </w:p>
        </w:tc>
        <w:tc>
          <w:tcPr>
            <w:tcW w:w="1700" w:type="dxa"/>
          </w:tcPr>
          <w:p w14:paraId="0844C88F" w14:textId="77777777" w:rsidR="004B19AF" w:rsidRPr="004B19AF" w:rsidRDefault="004B19AF" w:rsidP="004B19AF">
            <w:pPr>
              <w:keepLines/>
              <w:widowControl/>
              <w:tabs>
                <w:tab w:val="right" w:pos="3969"/>
              </w:tabs>
              <w:spacing w:before="60" w:after="60"/>
              <w:rPr>
                <w:rFonts w:cs="Arial"/>
                <w:sz w:val="18"/>
                <w:szCs w:val="20"/>
                <w:lang w:eastAsia="en-AU" w:bidi="ar-SA"/>
              </w:rPr>
            </w:pPr>
          </w:p>
        </w:tc>
      </w:tr>
      <w:tr w:rsidR="004B19AF" w:rsidRPr="004B19AF" w14:paraId="690595DC" w14:textId="77777777" w:rsidTr="008B135C">
        <w:trPr>
          <w:cantSplit/>
          <w:jc w:val="center"/>
        </w:trPr>
        <w:tc>
          <w:tcPr>
            <w:tcW w:w="1954" w:type="dxa"/>
          </w:tcPr>
          <w:p w14:paraId="040F77EA"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SPC</w:t>
            </w:r>
          </w:p>
        </w:tc>
        <w:tc>
          <w:tcPr>
            <w:tcW w:w="1733" w:type="dxa"/>
          </w:tcPr>
          <w:p w14:paraId="6077F24B"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5</w:t>
            </w:r>
          </w:p>
        </w:tc>
        <w:tc>
          <w:tcPr>
            <w:tcW w:w="1594" w:type="dxa"/>
          </w:tcPr>
          <w:p w14:paraId="7497207A"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w:t>
            </w:r>
          </w:p>
        </w:tc>
        <w:tc>
          <w:tcPr>
            <w:tcW w:w="2091" w:type="dxa"/>
          </w:tcPr>
          <w:p w14:paraId="64C5E479"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2.5x10</w:t>
            </w:r>
            <w:r w:rsidRPr="004B19AF">
              <w:rPr>
                <w:rFonts w:cs="Arial"/>
                <w:position w:val="6"/>
                <w:sz w:val="18"/>
                <w:szCs w:val="20"/>
                <w:vertAlign w:val="superscript"/>
                <w:lang w:eastAsia="en-AU" w:bidi="ar-SA"/>
              </w:rPr>
              <w:t>4</w:t>
            </w:r>
            <w:r w:rsidRPr="004B19AF">
              <w:rPr>
                <w:rFonts w:cs="Arial"/>
                <w:sz w:val="18"/>
                <w:szCs w:val="20"/>
                <w:lang w:eastAsia="en-AU" w:bidi="ar-SA"/>
              </w:rPr>
              <w:t>/mL</w:t>
            </w:r>
          </w:p>
        </w:tc>
        <w:tc>
          <w:tcPr>
            <w:tcW w:w="1700" w:type="dxa"/>
          </w:tcPr>
          <w:p w14:paraId="16DAF56A"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2.5x10</w:t>
            </w:r>
            <w:r w:rsidRPr="004B19AF">
              <w:rPr>
                <w:rFonts w:cs="Arial"/>
                <w:position w:val="6"/>
                <w:sz w:val="18"/>
                <w:szCs w:val="20"/>
                <w:vertAlign w:val="superscript"/>
                <w:lang w:eastAsia="en-AU" w:bidi="ar-SA"/>
              </w:rPr>
              <w:t>5</w:t>
            </w:r>
            <w:r w:rsidRPr="004B19AF">
              <w:rPr>
                <w:rFonts w:cs="Arial"/>
                <w:sz w:val="18"/>
                <w:szCs w:val="20"/>
                <w:lang w:eastAsia="en-AU" w:bidi="ar-SA"/>
              </w:rPr>
              <w:t>/mL</w:t>
            </w:r>
          </w:p>
        </w:tc>
      </w:tr>
    </w:tbl>
    <w:p w14:paraId="1652F529" w14:textId="77777777" w:rsidR="004B19AF" w:rsidRPr="004B19AF" w:rsidRDefault="004B19AF" w:rsidP="004B19AF">
      <w:pPr>
        <w:keepLines/>
        <w:widowControl/>
        <w:tabs>
          <w:tab w:val="left" w:pos="567"/>
        </w:tabs>
        <w:spacing w:before="120"/>
        <w:ind w:left="1134" w:hanging="1134"/>
        <w:rPr>
          <w:rFonts w:cs="Arial"/>
          <w:iCs/>
          <w:sz w:val="20"/>
          <w:szCs w:val="22"/>
          <w:lang w:eastAsia="en-AU" w:bidi="ar-SA"/>
        </w:rPr>
      </w:pPr>
      <w:r w:rsidRPr="004B19AF">
        <w:rPr>
          <w:rFonts w:cs="Arial"/>
          <w:iCs/>
          <w:sz w:val="20"/>
          <w:szCs w:val="22"/>
          <w:lang w:eastAsia="en-AU" w:bidi="ar-SA"/>
        </w:rPr>
        <w:tab/>
        <w:t>(f)</w:t>
      </w:r>
      <w:r w:rsidRPr="004B19AF">
        <w:rPr>
          <w:rFonts w:cs="Arial"/>
          <w:iCs/>
          <w:sz w:val="20"/>
          <w:szCs w:val="22"/>
          <w:lang w:eastAsia="en-AU" w:bidi="ar-SA"/>
        </w:rPr>
        <w:tab/>
        <w:t>In the item ‘</w:t>
      </w:r>
      <w:r w:rsidRPr="004B19AF">
        <w:rPr>
          <w:rFonts w:cs="Arial"/>
          <w:b/>
          <w:iCs/>
          <w:sz w:val="20"/>
          <w:szCs w:val="22"/>
          <w:lang w:eastAsia="en-AU" w:bidi="ar-SA"/>
        </w:rPr>
        <w:t>Cooked crustacea</w:t>
      </w:r>
      <w:r w:rsidRPr="004B19AF">
        <w:rPr>
          <w:rFonts w:cs="Arial"/>
          <w:iCs/>
          <w:sz w:val="20"/>
          <w:szCs w:val="22"/>
          <w:lang w:eastAsia="en-AU" w:bidi="ar-SA"/>
        </w:rPr>
        <w:t>’, omit ‘SPC/g’ and substitute ‘SPC’</w:t>
      </w:r>
    </w:p>
    <w:p w14:paraId="0793F061" w14:textId="77777777" w:rsidR="004B19AF" w:rsidRPr="004B19AF" w:rsidRDefault="004B19AF" w:rsidP="004B19AF">
      <w:pPr>
        <w:keepLines/>
        <w:widowControl/>
        <w:tabs>
          <w:tab w:val="left" w:pos="567"/>
        </w:tabs>
        <w:spacing w:before="120"/>
        <w:ind w:left="1134" w:hanging="1134"/>
        <w:rPr>
          <w:rFonts w:cs="Arial"/>
          <w:iCs/>
          <w:sz w:val="20"/>
          <w:szCs w:val="22"/>
          <w:lang w:eastAsia="en-AU" w:bidi="ar-SA"/>
        </w:rPr>
      </w:pPr>
      <w:r w:rsidRPr="004B19AF">
        <w:rPr>
          <w:rFonts w:cs="Arial"/>
          <w:iCs/>
          <w:sz w:val="20"/>
          <w:szCs w:val="22"/>
          <w:lang w:eastAsia="en-AU" w:bidi="ar-SA"/>
        </w:rPr>
        <w:tab/>
        <w:t>(g)</w:t>
      </w:r>
      <w:r w:rsidRPr="004B19AF">
        <w:rPr>
          <w:rFonts w:cs="Arial"/>
          <w:iCs/>
          <w:sz w:val="20"/>
          <w:szCs w:val="22"/>
          <w:lang w:eastAsia="en-AU" w:bidi="ar-SA"/>
        </w:rPr>
        <w:tab/>
        <w:t>In the item ‘</w:t>
      </w:r>
      <w:r w:rsidRPr="004B19AF">
        <w:rPr>
          <w:rFonts w:cs="Arial"/>
          <w:b/>
          <w:iCs/>
          <w:sz w:val="20"/>
          <w:szCs w:val="22"/>
          <w:lang w:eastAsia="en-AU" w:bidi="ar-SA"/>
        </w:rPr>
        <w:t xml:space="preserve">Ready-to-eat food in which the growth of </w:t>
      </w:r>
      <w:r w:rsidRPr="004B19AF">
        <w:rPr>
          <w:rFonts w:cs="Arial"/>
          <w:b/>
          <w:i/>
          <w:iCs/>
          <w:sz w:val="20"/>
          <w:szCs w:val="22"/>
          <w:lang w:eastAsia="en-AU" w:bidi="ar-SA"/>
        </w:rPr>
        <w:t>Listeria monocytogenes</w:t>
      </w:r>
      <w:r w:rsidRPr="004B19AF">
        <w:rPr>
          <w:rFonts w:cs="Arial"/>
          <w:b/>
          <w:iCs/>
          <w:sz w:val="20"/>
          <w:szCs w:val="22"/>
          <w:lang w:eastAsia="en-AU" w:bidi="ar-SA"/>
        </w:rPr>
        <w:t xml:space="preserve"> can occur</w:t>
      </w:r>
      <w:r w:rsidRPr="004B19AF">
        <w:rPr>
          <w:rFonts w:cs="Arial"/>
          <w:iCs/>
          <w:sz w:val="20"/>
          <w:szCs w:val="22"/>
          <w:lang w:eastAsia="en-AU" w:bidi="ar-SA"/>
        </w:rPr>
        <w:t>’, omit ‘10</w:t>
      </w:r>
      <w:r w:rsidRPr="004B19AF">
        <w:rPr>
          <w:rFonts w:cs="Arial"/>
          <w:iCs/>
          <w:sz w:val="20"/>
          <w:szCs w:val="22"/>
          <w:vertAlign w:val="superscript"/>
          <w:lang w:eastAsia="en-AU" w:bidi="ar-SA"/>
        </w:rPr>
        <w:t>2</w:t>
      </w:r>
      <w:r w:rsidRPr="004B19AF">
        <w:rPr>
          <w:rFonts w:cs="Arial"/>
          <w:iCs/>
          <w:sz w:val="20"/>
          <w:szCs w:val="22"/>
          <w:lang w:eastAsia="en-AU" w:bidi="ar-SA"/>
        </w:rPr>
        <w:t>cfu/g’ and substitute ‘not detected in 25 g’</w:t>
      </w:r>
    </w:p>
    <w:p w14:paraId="51795B7B" w14:textId="77777777" w:rsidR="004B19AF" w:rsidRPr="004B19AF" w:rsidRDefault="004B19AF" w:rsidP="004B19AF">
      <w:pPr>
        <w:keepLines/>
        <w:widowControl/>
        <w:tabs>
          <w:tab w:val="left" w:pos="567"/>
        </w:tabs>
        <w:spacing w:before="120"/>
        <w:ind w:left="1134" w:hanging="1134"/>
        <w:rPr>
          <w:rFonts w:cs="Arial"/>
          <w:iCs/>
          <w:sz w:val="20"/>
          <w:szCs w:val="22"/>
          <w:lang w:eastAsia="en-AU" w:bidi="ar-SA"/>
        </w:rPr>
      </w:pPr>
      <w:r w:rsidRPr="004B19AF">
        <w:rPr>
          <w:rFonts w:cs="Arial"/>
          <w:iCs/>
          <w:sz w:val="20"/>
          <w:szCs w:val="22"/>
          <w:lang w:eastAsia="en-AU" w:bidi="ar-SA"/>
        </w:rPr>
        <w:tab/>
        <w:t>(h)</w:t>
      </w:r>
      <w:r w:rsidRPr="004B19AF">
        <w:rPr>
          <w:rFonts w:cs="Arial"/>
          <w:iCs/>
          <w:sz w:val="20"/>
          <w:szCs w:val="22"/>
          <w:lang w:eastAsia="en-AU" w:bidi="ar-SA"/>
        </w:rPr>
        <w:tab/>
        <w:t>In the item ‘</w:t>
      </w:r>
      <w:r w:rsidRPr="004B19AF">
        <w:rPr>
          <w:rFonts w:cs="Arial"/>
          <w:b/>
          <w:iCs/>
          <w:sz w:val="20"/>
          <w:szCs w:val="22"/>
          <w:lang w:eastAsia="en-AU" w:bidi="ar-SA"/>
        </w:rPr>
        <w:t xml:space="preserve">Ready-to-eat food in which the growth of </w:t>
      </w:r>
      <w:r w:rsidRPr="004B19AF">
        <w:rPr>
          <w:rFonts w:cs="Arial"/>
          <w:b/>
          <w:i/>
          <w:iCs/>
          <w:sz w:val="20"/>
          <w:szCs w:val="22"/>
          <w:lang w:eastAsia="en-AU" w:bidi="ar-SA"/>
        </w:rPr>
        <w:t>Listeria monocytogenes</w:t>
      </w:r>
      <w:r w:rsidRPr="004B19AF">
        <w:rPr>
          <w:rFonts w:cs="Arial"/>
          <w:b/>
          <w:iCs/>
          <w:sz w:val="20"/>
          <w:szCs w:val="22"/>
          <w:lang w:eastAsia="en-AU" w:bidi="ar-SA"/>
        </w:rPr>
        <w:t xml:space="preserve"> will not occur</w:t>
      </w:r>
      <w:r w:rsidRPr="004B19AF">
        <w:rPr>
          <w:rFonts w:cs="Arial"/>
          <w:iCs/>
          <w:sz w:val="20"/>
          <w:szCs w:val="22"/>
          <w:lang w:eastAsia="en-AU" w:bidi="ar-SA"/>
        </w:rPr>
        <w:t>’, omit ‘not detected in 25 g’ and substitute ‘10</w:t>
      </w:r>
      <w:r w:rsidRPr="004B19AF">
        <w:rPr>
          <w:rFonts w:cs="Arial"/>
          <w:iCs/>
          <w:sz w:val="20"/>
          <w:szCs w:val="22"/>
          <w:vertAlign w:val="superscript"/>
          <w:lang w:eastAsia="en-AU" w:bidi="ar-SA"/>
        </w:rPr>
        <w:t>2</w:t>
      </w:r>
      <w:r w:rsidRPr="004B19AF">
        <w:rPr>
          <w:rFonts w:cs="Arial"/>
          <w:iCs/>
          <w:sz w:val="20"/>
          <w:szCs w:val="22"/>
          <w:lang w:eastAsia="en-AU" w:bidi="ar-SA"/>
        </w:rPr>
        <w:t>cfu/g’</w:t>
      </w:r>
    </w:p>
    <w:p w14:paraId="37B757E6" w14:textId="77777777" w:rsidR="004B19AF" w:rsidRPr="004B19AF" w:rsidRDefault="004B19AF" w:rsidP="004B19AF">
      <w:pPr>
        <w:keepLines/>
        <w:widowControl/>
        <w:tabs>
          <w:tab w:val="left" w:pos="567"/>
        </w:tabs>
        <w:spacing w:before="120"/>
        <w:ind w:left="1134" w:hanging="1134"/>
        <w:rPr>
          <w:rFonts w:cs="Arial"/>
          <w:iCs/>
          <w:sz w:val="20"/>
          <w:szCs w:val="22"/>
          <w:lang w:eastAsia="en-AU" w:bidi="ar-SA"/>
        </w:rPr>
      </w:pPr>
      <w:r w:rsidRPr="004B19AF">
        <w:rPr>
          <w:rFonts w:cs="Arial"/>
          <w:iCs/>
          <w:sz w:val="20"/>
          <w:szCs w:val="22"/>
          <w:lang w:eastAsia="en-AU" w:bidi="ar-SA"/>
        </w:rPr>
        <w:tab/>
        <w:t>(i)</w:t>
      </w:r>
      <w:r w:rsidRPr="004B19AF">
        <w:rPr>
          <w:rFonts w:cs="Arial"/>
          <w:iCs/>
          <w:sz w:val="20"/>
          <w:szCs w:val="22"/>
          <w:lang w:eastAsia="en-AU" w:bidi="ar-SA"/>
        </w:rPr>
        <w:tab/>
        <w:t>Omit the item ‘</w:t>
      </w:r>
      <w:r w:rsidRPr="004B19AF">
        <w:rPr>
          <w:rFonts w:cs="Arial"/>
          <w:b/>
          <w:iCs/>
          <w:sz w:val="20"/>
          <w:szCs w:val="22"/>
          <w:lang w:eastAsia="en-AU" w:bidi="ar-SA"/>
        </w:rPr>
        <w:t>Powdered infant formula products</w:t>
      </w:r>
      <w:r w:rsidRPr="004B19AF">
        <w:rPr>
          <w:rFonts w:cs="Arial"/>
          <w:i/>
          <w:iCs/>
          <w:sz w:val="20"/>
          <w:szCs w:val="22"/>
          <w:lang w:eastAsia="en-AU" w:bidi="ar-SA"/>
        </w:rPr>
        <w:t>’</w:t>
      </w:r>
      <w:r w:rsidRPr="004B19AF">
        <w:rPr>
          <w:rFonts w:cs="Arial"/>
          <w:iCs/>
          <w:sz w:val="20"/>
          <w:szCs w:val="22"/>
          <w:lang w:eastAsia="en-AU" w:bidi="ar-SA"/>
        </w:rPr>
        <w:t xml:space="preserve"> and substitute the following item</w:t>
      </w:r>
      <w:r w:rsidRPr="004B19AF">
        <w:rPr>
          <w:rFonts w:cs="Arial"/>
          <w:iCs/>
          <w:sz w:val="20"/>
          <w:szCs w:val="22"/>
          <w:lang w:eastAsia="en-AU" w:bidi="ar-SA"/>
        </w:rPr>
        <w:br w:type="page"/>
      </w:r>
    </w:p>
    <w:tbl>
      <w:tblPr>
        <w:tblW w:w="9072" w:type="dxa"/>
        <w:jc w:val="center"/>
        <w:tblLook w:val="04A0" w:firstRow="1" w:lastRow="0" w:firstColumn="1" w:lastColumn="0" w:noHBand="0" w:noVBand="1"/>
      </w:tblPr>
      <w:tblGrid>
        <w:gridCol w:w="1954"/>
        <w:gridCol w:w="1733"/>
        <w:gridCol w:w="1594"/>
        <w:gridCol w:w="2091"/>
        <w:gridCol w:w="1700"/>
      </w:tblGrid>
      <w:tr w:rsidR="004B19AF" w:rsidRPr="004B19AF" w14:paraId="02C0448B" w14:textId="77777777" w:rsidTr="008B135C">
        <w:trPr>
          <w:cantSplit/>
          <w:jc w:val="center"/>
        </w:trPr>
        <w:tc>
          <w:tcPr>
            <w:tcW w:w="9072" w:type="dxa"/>
            <w:gridSpan w:val="5"/>
          </w:tcPr>
          <w:p w14:paraId="0FB3E0B5" w14:textId="77777777" w:rsidR="004B19AF" w:rsidRPr="004B19AF" w:rsidRDefault="004B19AF" w:rsidP="004B19AF">
            <w:pPr>
              <w:keepNext/>
              <w:keepLines/>
              <w:widowControl/>
              <w:spacing w:before="60" w:after="60"/>
              <w:rPr>
                <w:rFonts w:cs="Arial"/>
                <w:b/>
                <w:sz w:val="18"/>
                <w:szCs w:val="22"/>
                <w:lang w:eastAsia="en-AU" w:bidi="ar-SA"/>
              </w:rPr>
            </w:pPr>
            <w:r w:rsidRPr="004B19AF">
              <w:rPr>
                <w:rFonts w:cs="Arial"/>
                <w:b/>
                <w:sz w:val="18"/>
                <w:szCs w:val="22"/>
                <w:lang w:eastAsia="en-AU" w:bidi="ar-SA"/>
              </w:rPr>
              <w:lastRenderedPageBreak/>
              <w:t>Powdered infant formula products</w:t>
            </w:r>
          </w:p>
        </w:tc>
      </w:tr>
      <w:tr w:rsidR="004B19AF" w:rsidRPr="004B19AF" w14:paraId="401C8AF0" w14:textId="77777777" w:rsidTr="008B135C">
        <w:trPr>
          <w:cantSplit/>
          <w:jc w:val="center"/>
        </w:trPr>
        <w:tc>
          <w:tcPr>
            <w:tcW w:w="1954" w:type="dxa"/>
          </w:tcPr>
          <w:p w14:paraId="2512323C" w14:textId="77777777" w:rsidR="004B19AF" w:rsidRPr="004B19AF" w:rsidRDefault="004B19AF" w:rsidP="004B19AF">
            <w:pPr>
              <w:keepLines/>
              <w:widowControl/>
              <w:tabs>
                <w:tab w:val="right" w:pos="3969"/>
              </w:tabs>
              <w:spacing w:before="60" w:after="60"/>
              <w:rPr>
                <w:rFonts w:cs="Arial"/>
                <w:i/>
                <w:sz w:val="18"/>
                <w:szCs w:val="20"/>
                <w:lang w:eastAsia="en-AU" w:bidi="ar-SA"/>
              </w:rPr>
            </w:pPr>
            <w:r w:rsidRPr="004B19AF">
              <w:rPr>
                <w:rFonts w:cs="Arial"/>
                <w:i/>
                <w:sz w:val="18"/>
                <w:szCs w:val="20"/>
                <w:lang w:eastAsia="en-AU" w:bidi="ar-SA"/>
              </w:rPr>
              <w:t>Bacillus cereus</w:t>
            </w:r>
          </w:p>
        </w:tc>
        <w:tc>
          <w:tcPr>
            <w:tcW w:w="1733" w:type="dxa"/>
          </w:tcPr>
          <w:p w14:paraId="461DE1F2"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5</w:t>
            </w:r>
          </w:p>
        </w:tc>
        <w:tc>
          <w:tcPr>
            <w:tcW w:w="1594" w:type="dxa"/>
          </w:tcPr>
          <w:p w14:paraId="0371C999"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0</w:t>
            </w:r>
          </w:p>
        </w:tc>
        <w:tc>
          <w:tcPr>
            <w:tcW w:w="2091" w:type="dxa"/>
          </w:tcPr>
          <w:p w14:paraId="3F4FAD67"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10</w:t>
            </w:r>
            <w:r w:rsidRPr="004B19AF">
              <w:rPr>
                <w:rFonts w:cs="Arial"/>
                <w:sz w:val="18"/>
                <w:szCs w:val="20"/>
                <w:vertAlign w:val="superscript"/>
                <w:lang w:eastAsia="en-AU" w:bidi="ar-SA"/>
              </w:rPr>
              <w:t>2</w:t>
            </w:r>
            <w:r w:rsidRPr="004B19AF">
              <w:rPr>
                <w:rFonts w:cs="Arial"/>
                <w:sz w:val="18"/>
                <w:szCs w:val="20"/>
                <w:lang w:eastAsia="en-AU" w:bidi="ar-SA"/>
              </w:rPr>
              <w:t>/g</w:t>
            </w:r>
          </w:p>
        </w:tc>
        <w:tc>
          <w:tcPr>
            <w:tcW w:w="1700" w:type="dxa"/>
          </w:tcPr>
          <w:p w14:paraId="6EBC1272" w14:textId="77777777" w:rsidR="004B19AF" w:rsidRPr="004B19AF" w:rsidRDefault="004B19AF" w:rsidP="004B19AF">
            <w:pPr>
              <w:keepLines/>
              <w:widowControl/>
              <w:tabs>
                <w:tab w:val="right" w:pos="3969"/>
              </w:tabs>
              <w:spacing w:before="60" w:after="60"/>
              <w:rPr>
                <w:rFonts w:cs="Arial"/>
                <w:sz w:val="18"/>
                <w:szCs w:val="20"/>
                <w:lang w:eastAsia="en-AU" w:bidi="ar-SA"/>
              </w:rPr>
            </w:pPr>
          </w:p>
        </w:tc>
      </w:tr>
      <w:tr w:rsidR="004B19AF" w:rsidRPr="004B19AF" w14:paraId="1B6C1707" w14:textId="77777777" w:rsidTr="008B135C">
        <w:trPr>
          <w:cantSplit/>
          <w:jc w:val="center"/>
        </w:trPr>
        <w:tc>
          <w:tcPr>
            <w:tcW w:w="1954" w:type="dxa"/>
          </w:tcPr>
          <w:p w14:paraId="220AE5D7"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Coagulase-positive staphylococci</w:t>
            </w:r>
          </w:p>
        </w:tc>
        <w:tc>
          <w:tcPr>
            <w:tcW w:w="1733" w:type="dxa"/>
          </w:tcPr>
          <w:p w14:paraId="17203BFB"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5</w:t>
            </w:r>
          </w:p>
        </w:tc>
        <w:tc>
          <w:tcPr>
            <w:tcW w:w="1594" w:type="dxa"/>
          </w:tcPr>
          <w:p w14:paraId="4AA9BB9D"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w:t>
            </w:r>
          </w:p>
        </w:tc>
        <w:tc>
          <w:tcPr>
            <w:tcW w:w="2091" w:type="dxa"/>
          </w:tcPr>
          <w:p w14:paraId="6C8F4F0C"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not detected in 1 g</w:t>
            </w:r>
          </w:p>
        </w:tc>
        <w:tc>
          <w:tcPr>
            <w:tcW w:w="1700" w:type="dxa"/>
          </w:tcPr>
          <w:p w14:paraId="50D87778"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10/g</w:t>
            </w:r>
          </w:p>
        </w:tc>
      </w:tr>
      <w:tr w:rsidR="004B19AF" w:rsidRPr="004B19AF" w14:paraId="7387E0AD" w14:textId="77777777" w:rsidTr="008B135C">
        <w:trPr>
          <w:cantSplit/>
          <w:jc w:val="center"/>
        </w:trPr>
        <w:tc>
          <w:tcPr>
            <w:tcW w:w="1954" w:type="dxa"/>
          </w:tcPr>
          <w:p w14:paraId="1CBC389E"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Coliforms</w:t>
            </w:r>
          </w:p>
        </w:tc>
        <w:tc>
          <w:tcPr>
            <w:tcW w:w="1733" w:type="dxa"/>
          </w:tcPr>
          <w:p w14:paraId="7BD4CD67"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5</w:t>
            </w:r>
          </w:p>
        </w:tc>
        <w:tc>
          <w:tcPr>
            <w:tcW w:w="1594" w:type="dxa"/>
          </w:tcPr>
          <w:p w14:paraId="2DD8D79D"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2</w:t>
            </w:r>
          </w:p>
        </w:tc>
        <w:tc>
          <w:tcPr>
            <w:tcW w:w="2091" w:type="dxa"/>
          </w:tcPr>
          <w:p w14:paraId="72D46ACA"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less than 3/g</w:t>
            </w:r>
          </w:p>
        </w:tc>
        <w:tc>
          <w:tcPr>
            <w:tcW w:w="1700" w:type="dxa"/>
          </w:tcPr>
          <w:p w14:paraId="5A11AF88"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10/g</w:t>
            </w:r>
          </w:p>
        </w:tc>
      </w:tr>
      <w:tr w:rsidR="004B19AF" w:rsidRPr="004B19AF" w14:paraId="6C550264" w14:textId="77777777" w:rsidTr="008B135C">
        <w:trPr>
          <w:cantSplit/>
          <w:jc w:val="center"/>
        </w:trPr>
        <w:tc>
          <w:tcPr>
            <w:tcW w:w="1954" w:type="dxa"/>
          </w:tcPr>
          <w:p w14:paraId="3EC338BF" w14:textId="77777777" w:rsidR="004B19AF" w:rsidRPr="004B19AF" w:rsidRDefault="004B19AF" w:rsidP="004B19AF">
            <w:pPr>
              <w:keepLines/>
              <w:widowControl/>
              <w:tabs>
                <w:tab w:val="right" w:pos="3969"/>
              </w:tabs>
              <w:spacing w:before="60" w:after="60"/>
              <w:rPr>
                <w:rFonts w:cs="Arial"/>
                <w:i/>
                <w:sz w:val="18"/>
                <w:szCs w:val="20"/>
                <w:lang w:eastAsia="en-AU" w:bidi="ar-SA"/>
              </w:rPr>
            </w:pPr>
            <w:r w:rsidRPr="004B19AF">
              <w:rPr>
                <w:rFonts w:cs="Arial"/>
                <w:i/>
                <w:sz w:val="18"/>
                <w:szCs w:val="20"/>
                <w:lang w:eastAsia="en-AU" w:bidi="ar-SA"/>
              </w:rPr>
              <w:t>Salmonella</w:t>
            </w:r>
          </w:p>
        </w:tc>
        <w:tc>
          <w:tcPr>
            <w:tcW w:w="1733" w:type="dxa"/>
          </w:tcPr>
          <w:p w14:paraId="6264C071"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10</w:t>
            </w:r>
          </w:p>
        </w:tc>
        <w:tc>
          <w:tcPr>
            <w:tcW w:w="1594" w:type="dxa"/>
          </w:tcPr>
          <w:p w14:paraId="4E378CB6"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0</w:t>
            </w:r>
          </w:p>
        </w:tc>
        <w:tc>
          <w:tcPr>
            <w:tcW w:w="2091" w:type="dxa"/>
          </w:tcPr>
          <w:p w14:paraId="441DFDE8"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not detected in 25 g</w:t>
            </w:r>
          </w:p>
        </w:tc>
        <w:tc>
          <w:tcPr>
            <w:tcW w:w="1700" w:type="dxa"/>
          </w:tcPr>
          <w:p w14:paraId="4DA27450" w14:textId="77777777" w:rsidR="004B19AF" w:rsidRPr="004B19AF" w:rsidRDefault="004B19AF" w:rsidP="004B19AF">
            <w:pPr>
              <w:keepLines/>
              <w:widowControl/>
              <w:tabs>
                <w:tab w:val="right" w:pos="3969"/>
              </w:tabs>
              <w:spacing w:before="60" w:after="60"/>
              <w:rPr>
                <w:rFonts w:cs="Arial"/>
                <w:sz w:val="18"/>
                <w:szCs w:val="20"/>
                <w:lang w:eastAsia="en-AU" w:bidi="ar-SA"/>
              </w:rPr>
            </w:pPr>
          </w:p>
        </w:tc>
      </w:tr>
      <w:tr w:rsidR="004B19AF" w:rsidRPr="004B19AF" w14:paraId="4E194840" w14:textId="77777777" w:rsidTr="008B135C">
        <w:trPr>
          <w:cantSplit/>
          <w:jc w:val="center"/>
        </w:trPr>
        <w:tc>
          <w:tcPr>
            <w:tcW w:w="1954" w:type="dxa"/>
          </w:tcPr>
          <w:p w14:paraId="1449B4A9"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SPC</w:t>
            </w:r>
          </w:p>
        </w:tc>
        <w:tc>
          <w:tcPr>
            <w:tcW w:w="1733" w:type="dxa"/>
          </w:tcPr>
          <w:p w14:paraId="6AA4744F"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5</w:t>
            </w:r>
          </w:p>
        </w:tc>
        <w:tc>
          <w:tcPr>
            <w:tcW w:w="1594" w:type="dxa"/>
          </w:tcPr>
          <w:p w14:paraId="420EEE64"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2</w:t>
            </w:r>
          </w:p>
        </w:tc>
        <w:tc>
          <w:tcPr>
            <w:tcW w:w="2091" w:type="dxa"/>
          </w:tcPr>
          <w:p w14:paraId="51DC3730"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10</w:t>
            </w:r>
            <w:r w:rsidRPr="004B19AF">
              <w:rPr>
                <w:rFonts w:cs="Times"/>
                <w:position w:val="6"/>
                <w:sz w:val="18"/>
                <w:szCs w:val="20"/>
                <w:vertAlign w:val="superscript"/>
                <w:lang w:eastAsia="en-AU" w:bidi="ar-SA"/>
              </w:rPr>
              <w:t>3</w:t>
            </w:r>
            <w:r w:rsidRPr="004B19AF">
              <w:rPr>
                <w:rFonts w:cs="Arial"/>
                <w:sz w:val="18"/>
                <w:szCs w:val="20"/>
                <w:lang w:eastAsia="en-AU" w:bidi="ar-SA"/>
              </w:rPr>
              <w:t>/g</w:t>
            </w:r>
          </w:p>
        </w:tc>
        <w:tc>
          <w:tcPr>
            <w:tcW w:w="1700" w:type="dxa"/>
          </w:tcPr>
          <w:p w14:paraId="083E0382" w14:textId="77777777" w:rsidR="004B19AF" w:rsidRPr="004B19AF" w:rsidRDefault="004B19AF" w:rsidP="004B19AF">
            <w:pPr>
              <w:keepLines/>
              <w:widowControl/>
              <w:tabs>
                <w:tab w:val="right" w:pos="3969"/>
              </w:tabs>
              <w:spacing w:before="60" w:after="60"/>
              <w:rPr>
                <w:rFonts w:cs="Arial"/>
                <w:sz w:val="18"/>
                <w:szCs w:val="20"/>
                <w:lang w:eastAsia="en-AU" w:bidi="ar-SA"/>
              </w:rPr>
            </w:pPr>
            <w:r w:rsidRPr="004B19AF">
              <w:rPr>
                <w:rFonts w:cs="Arial"/>
                <w:sz w:val="18"/>
                <w:szCs w:val="20"/>
                <w:lang w:eastAsia="en-AU" w:bidi="ar-SA"/>
              </w:rPr>
              <w:t>10</w:t>
            </w:r>
            <w:r w:rsidRPr="004B19AF">
              <w:rPr>
                <w:rFonts w:cs="Times"/>
                <w:position w:val="6"/>
                <w:sz w:val="18"/>
                <w:szCs w:val="20"/>
                <w:vertAlign w:val="superscript"/>
                <w:lang w:eastAsia="en-AU" w:bidi="ar-SA"/>
              </w:rPr>
              <w:t>4</w:t>
            </w:r>
            <w:r w:rsidRPr="004B19AF">
              <w:rPr>
                <w:rFonts w:cs="Arial"/>
                <w:sz w:val="18"/>
                <w:szCs w:val="20"/>
                <w:lang w:eastAsia="en-AU" w:bidi="ar-SA"/>
              </w:rPr>
              <w:t>/g</w:t>
            </w:r>
          </w:p>
        </w:tc>
      </w:tr>
    </w:tbl>
    <w:p w14:paraId="3AF597AB" w14:textId="77777777" w:rsidR="004B19AF" w:rsidRPr="004B19AF" w:rsidRDefault="004B19AF" w:rsidP="004B19AF">
      <w:pPr>
        <w:keepNext/>
        <w:keepLines/>
        <w:widowControl/>
        <w:spacing w:before="240" w:after="240"/>
        <w:ind w:left="2835" w:hanging="2835"/>
        <w:outlineLvl w:val="2"/>
        <w:rPr>
          <w:rFonts w:cs="Arial"/>
          <w:b/>
          <w:bCs/>
          <w:kern w:val="32"/>
          <w:sz w:val="20"/>
          <w:szCs w:val="20"/>
          <w:lang w:eastAsia="en-AU" w:bidi="ar-SA"/>
        </w:rPr>
      </w:pPr>
      <w:bookmarkStart w:id="31" w:name="_Toc419117487"/>
      <w:r w:rsidRPr="004B19AF">
        <w:rPr>
          <w:rFonts w:cs="Arial"/>
          <w:b/>
          <w:bCs/>
          <w:kern w:val="32"/>
          <w:sz w:val="20"/>
          <w:szCs w:val="20"/>
          <w:lang w:eastAsia="en-AU" w:bidi="ar-SA"/>
        </w:rPr>
        <w:t>Schedule 29 – Special purpose foods</w:t>
      </w:r>
      <w:bookmarkEnd w:id="31"/>
    </w:p>
    <w:p w14:paraId="7AC83B7B" w14:textId="77777777" w:rsidR="004B19AF" w:rsidRPr="004B19AF" w:rsidRDefault="004B19AF" w:rsidP="004B19AF">
      <w:pPr>
        <w:keepNext/>
        <w:keepLines/>
        <w:widowControl/>
        <w:spacing w:before="360" w:after="60"/>
        <w:ind w:left="1134" w:hanging="1134"/>
        <w:rPr>
          <w:rFonts w:cs="Arial"/>
          <w:b/>
          <w:bCs/>
          <w:kern w:val="32"/>
          <w:sz w:val="20"/>
          <w:szCs w:val="20"/>
          <w:lang w:eastAsia="en-AU" w:bidi="ar-SA"/>
        </w:rPr>
      </w:pPr>
      <w:r w:rsidRPr="004B19AF">
        <w:rPr>
          <w:rFonts w:cs="Arial"/>
          <w:b/>
          <w:bCs/>
          <w:kern w:val="32"/>
          <w:sz w:val="20"/>
          <w:szCs w:val="20"/>
          <w:lang w:eastAsia="en-AU" w:bidi="ar-SA"/>
        </w:rPr>
        <w:t>[63]</w:t>
      </w:r>
      <w:r w:rsidRPr="004B19AF">
        <w:rPr>
          <w:rFonts w:cs="Arial"/>
          <w:b/>
          <w:bCs/>
          <w:kern w:val="32"/>
          <w:sz w:val="20"/>
          <w:szCs w:val="20"/>
          <w:lang w:eastAsia="en-AU" w:bidi="ar-SA"/>
        </w:rPr>
        <w:tab/>
        <w:t>Section S29—10</w:t>
      </w:r>
    </w:p>
    <w:p w14:paraId="6E9EDF02" w14:textId="77777777" w:rsidR="004B19AF" w:rsidRPr="004B19AF" w:rsidRDefault="004B19AF" w:rsidP="004B19AF">
      <w:pPr>
        <w:keepLines/>
        <w:widowControl/>
        <w:spacing w:before="120"/>
        <w:ind w:left="1134"/>
        <w:rPr>
          <w:rFonts w:cs="Arial"/>
          <w:iCs/>
          <w:sz w:val="20"/>
          <w:szCs w:val="20"/>
          <w:lang w:eastAsia="en-AU" w:bidi="ar-SA"/>
        </w:rPr>
      </w:pPr>
      <w:r w:rsidRPr="004B19AF">
        <w:rPr>
          <w:rFonts w:cs="Arial"/>
          <w:iCs/>
          <w:sz w:val="20"/>
          <w:szCs w:val="20"/>
          <w:lang w:eastAsia="en-AU" w:bidi="ar-SA"/>
        </w:rPr>
        <w:t>Omit subsection S27-10(3) and substitute</w:t>
      </w:r>
    </w:p>
    <w:p w14:paraId="5FDE3D32" w14:textId="77777777" w:rsidR="004B19AF" w:rsidRPr="004B19AF" w:rsidRDefault="004B19AF" w:rsidP="004B19AF">
      <w:pPr>
        <w:keepLines/>
        <w:widowControl/>
        <w:tabs>
          <w:tab w:val="left" w:pos="1134"/>
        </w:tabs>
        <w:spacing w:before="120" w:after="120"/>
        <w:ind w:left="1701" w:hanging="1701"/>
        <w:rPr>
          <w:rFonts w:cs="Arial"/>
          <w:iCs/>
          <w:sz w:val="20"/>
          <w:szCs w:val="22"/>
          <w:lang w:eastAsia="en-AU" w:bidi="ar-SA"/>
        </w:rPr>
      </w:pPr>
      <w:bookmarkStart w:id="32" w:name="_Ref338765663"/>
      <w:r w:rsidRPr="004B19AF">
        <w:rPr>
          <w:rFonts w:cs="Arial"/>
          <w:iCs/>
          <w:sz w:val="20"/>
          <w:szCs w:val="22"/>
          <w:lang w:eastAsia="en-AU" w:bidi="ar-SA"/>
        </w:rPr>
        <w:tab/>
        <w:t>(3)</w:t>
      </w:r>
      <w:r w:rsidRPr="004B19AF">
        <w:rPr>
          <w:rFonts w:cs="Arial"/>
          <w:iCs/>
          <w:sz w:val="20"/>
          <w:szCs w:val="22"/>
          <w:lang w:eastAsia="en-AU" w:bidi="ar-SA"/>
        </w:rPr>
        <w:tab/>
        <w:t xml:space="preserve">It is recommended that the nutrition information table be set out in the format specified in </w:t>
      </w:r>
      <w:bookmarkEnd w:id="32"/>
      <w:r w:rsidRPr="004B19AF">
        <w:rPr>
          <w:rFonts w:cs="Arial"/>
          <w:iCs/>
          <w:sz w:val="20"/>
          <w:szCs w:val="22"/>
          <w:lang w:eastAsia="en-AU" w:bidi="ar-SA"/>
        </w:rPr>
        <w:t>the table to this section.</w:t>
      </w:r>
    </w:p>
    <w:tbl>
      <w:tblPr>
        <w:tblW w:w="6804" w:type="dxa"/>
        <w:jc w:val="center"/>
        <w:tblLayout w:type="fixed"/>
        <w:tblCellMar>
          <w:left w:w="80" w:type="dxa"/>
          <w:right w:w="80" w:type="dxa"/>
        </w:tblCellMar>
        <w:tblLook w:val="0000" w:firstRow="0" w:lastRow="0" w:firstColumn="0" w:lastColumn="0" w:noHBand="0" w:noVBand="0"/>
      </w:tblPr>
      <w:tblGrid>
        <w:gridCol w:w="2422"/>
        <w:gridCol w:w="2019"/>
        <w:gridCol w:w="2363"/>
      </w:tblGrid>
      <w:tr w:rsidR="004B19AF" w:rsidRPr="004B19AF" w14:paraId="54357BF2" w14:textId="77777777" w:rsidTr="008B135C">
        <w:trPr>
          <w:trHeight w:val="65"/>
          <w:jc w:val="center"/>
        </w:trPr>
        <w:tc>
          <w:tcPr>
            <w:tcW w:w="7167" w:type="dxa"/>
            <w:gridSpan w:val="3"/>
            <w:tcBorders>
              <w:top w:val="single" w:sz="6" w:space="0" w:color="auto"/>
              <w:left w:val="single" w:sz="6" w:space="0" w:color="auto"/>
              <w:bottom w:val="single" w:sz="6" w:space="0" w:color="auto"/>
              <w:right w:val="single" w:sz="6" w:space="0" w:color="auto"/>
            </w:tcBorders>
          </w:tcPr>
          <w:p w14:paraId="6BDE8F89" w14:textId="77777777" w:rsidR="004B19AF" w:rsidRPr="004B19AF" w:rsidRDefault="004B19AF" w:rsidP="004B19AF">
            <w:pPr>
              <w:keepLines/>
              <w:widowControl/>
              <w:spacing w:before="60" w:after="60"/>
              <w:jc w:val="center"/>
              <w:rPr>
                <w:rFonts w:cs="Arial"/>
                <w:b/>
                <w:iCs/>
                <w:sz w:val="18"/>
                <w:szCs w:val="20"/>
                <w:lang w:eastAsia="en-AU" w:bidi="ar-SA"/>
              </w:rPr>
            </w:pPr>
            <w:r w:rsidRPr="004B19AF">
              <w:rPr>
                <w:rFonts w:cs="Arial"/>
                <w:b/>
                <w:iCs/>
                <w:sz w:val="18"/>
                <w:szCs w:val="20"/>
                <w:lang w:eastAsia="en-AU" w:bidi="ar-SA"/>
              </w:rPr>
              <w:t xml:space="preserve">NUTRITION INFORMATION </w:t>
            </w:r>
          </w:p>
        </w:tc>
      </w:tr>
      <w:tr w:rsidR="004B19AF" w:rsidRPr="004B19AF" w14:paraId="6E42D2C7" w14:textId="77777777" w:rsidTr="008B135C">
        <w:trPr>
          <w:jc w:val="center"/>
        </w:trPr>
        <w:tc>
          <w:tcPr>
            <w:tcW w:w="2551" w:type="dxa"/>
            <w:tcBorders>
              <w:top w:val="single" w:sz="6" w:space="0" w:color="auto"/>
              <w:left w:val="single" w:sz="6" w:space="0" w:color="auto"/>
              <w:bottom w:val="single" w:sz="6" w:space="0" w:color="auto"/>
              <w:right w:val="single" w:sz="6" w:space="0" w:color="auto"/>
            </w:tcBorders>
          </w:tcPr>
          <w:p w14:paraId="22E0D273" w14:textId="77777777" w:rsidR="004B19AF" w:rsidRPr="004B19AF" w:rsidRDefault="004B19AF" w:rsidP="004B19AF">
            <w:pPr>
              <w:keepLines/>
              <w:widowControl/>
              <w:spacing w:before="60" w:after="60"/>
              <w:rPr>
                <w:rFonts w:cs="Arial"/>
                <w:iCs/>
                <w:sz w:val="18"/>
                <w:szCs w:val="20"/>
                <w:lang w:eastAsia="en-AU" w:bidi="ar-SA"/>
              </w:rPr>
            </w:pPr>
          </w:p>
        </w:tc>
        <w:tc>
          <w:tcPr>
            <w:tcW w:w="2126" w:type="dxa"/>
            <w:tcBorders>
              <w:top w:val="single" w:sz="6" w:space="0" w:color="auto"/>
              <w:left w:val="single" w:sz="6" w:space="0" w:color="auto"/>
              <w:bottom w:val="single" w:sz="6" w:space="0" w:color="auto"/>
              <w:right w:val="single" w:sz="6" w:space="0" w:color="auto"/>
            </w:tcBorders>
          </w:tcPr>
          <w:p w14:paraId="25F64FF5"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Average amount per 100 mL made up formula (see Note 1)</w:t>
            </w:r>
          </w:p>
        </w:tc>
        <w:tc>
          <w:tcPr>
            <w:tcW w:w="2490" w:type="dxa"/>
            <w:tcBorders>
              <w:top w:val="single" w:sz="6" w:space="0" w:color="auto"/>
              <w:left w:val="single" w:sz="6" w:space="0" w:color="auto"/>
              <w:bottom w:val="single" w:sz="6" w:space="0" w:color="auto"/>
              <w:right w:val="single" w:sz="6" w:space="0" w:color="auto"/>
            </w:tcBorders>
          </w:tcPr>
          <w:p w14:paraId="75663D19"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Average amount per 100 g of powder (or per 100 mL for liquid concentrate) (see Note 2)</w:t>
            </w:r>
          </w:p>
        </w:tc>
      </w:tr>
      <w:tr w:rsidR="004B19AF" w:rsidRPr="004B19AF" w14:paraId="15FE484A" w14:textId="77777777" w:rsidTr="008B135C">
        <w:trPr>
          <w:jc w:val="center"/>
        </w:trPr>
        <w:tc>
          <w:tcPr>
            <w:tcW w:w="2551" w:type="dxa"/>
            <w:tcBorders>
              <w:top w:val="nil"/>
              <w:left w:val="single" w:sz="6" w:space="0" w:color="auto"/>
              <w:bottom w:val="nil"/>
              <w:right w:val="single" w:sz="6" w:space="0" w:color="auto"/>
            </w:tcBorders>
          </w:tcPr>
          <w:p w14:paraId="149D0F50"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Energy</w:t>
            </w:r>
          </w:p>
        </w:tc>
        <w:tc>
          <w:tcPr>
            <w:tcW w:w="2126" w:type="dxa"/>
            <w:tcBorders>
              <w:top w:val="nil"/>
              <w:left w:val="single" w:sz="6" w:space="0" w:color="auto"/>
              <w:bottom w:val="nil"/>
              <w:right w:val="single" w:sz="6" w:space="0" w:color="auto"/>
            </w:tcBorders>
          </w:tcPr>
          <w:p w14:paraId="68611CA5"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kJ</w:t>
            </w:r>
          </w:p>
        </w:tc>
        <w:tc>
          <w:tcPr>
            <w:tcW w:w="2490" w:type="dxa"/>
            <w:tcBorders>
              <w:top w:val="nil"/>
              <w:left w:val="single" w:sz="6" w:space="0" w:color="auto"/>
              <w:bottom w:val="nil"/>
              <w:right w:val="single" w:sz="6" w:space="0" w:color="auto"/>
            </w:tcBorders>
          </w:tcPr>
          <w:p w14:paraId="7094C2B3"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kJ</w:t>
            </w:r>
          </w:p>
        </w:tc>
      </w:tr>
      <w:tr w:rsidR="004B19AF" w:rsidRPr="004B19AF" w14:paraId="00B8E2B8" w14:textId="77777777" w:rsidTr="008B135C">
        <w:trPr>
          <w:jc w:val="center"/>
        </w:trPr>
        <w:tc>
          <w:tcPr>
            <w:tcW w:w="2551" w:type="dxa"/>
            <w:tcBorders>
              <w:top w:val="nil"/>
              <w:left w:val="single" w:sz="6" w:space="0" w:color="auto"/>
              <w:bottom w:val="nil"/>
              <w:right w:val="single" w:sz="6" w:space="0" w:color="auto"/>
            </w:tcBorders>
          </w:tcPr>
          <w:p w14:paraId="5727EAB7"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Protein</w:t>
            </w:r>
          </w:p>
        </w:tc>
        <w:tc>
          <w:tcPr>
            <w:tcW w:w="2126" w:type="dxa"/>
            <w:tcBorders>
              <w:top w:val="nil"/>
              <w:left w:val="single" w:sz="6" w:space="0" w:color="auto"/>
              <w:bottom w:val="nil"/>
              <w:right w:val="single" w:sz="6" w:space="0" w:color="auto"/>
            </w:tcBorders>
          </w:tcPr>
          <w:p w14:paraId="31645249"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g</w:t>
            </w:r>
          </w:p>
        </w:tc>
        <w:tc>
          <w:tcPr>
            <w:tcW w:w="2490" w:type="dxa"/>
            <w:tcBorders>
              <w:top w:val="nil"/>
              <w:left w:val="single" w:sz="6" w:space="0" w:color="auto"/>
              <w:bottom w:val="nil"/>
              <w:right w:val="single" w:sz="6" w:space="0" w:color="auto"/>
            </w:tcBorders>
          </w:tcPr>
          <w:p w14:paraId="70B59242"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g</w:t>
            </w:r>
          </w:p>
        </w:tc>
      </w:tr>
      <w:tr w:rsidR="004B19AF" w:rsidRPr="004B19AF" w14:paraId="577A5902" w14:textId="77777777" w:rsidTr="008B135C">
        <w:trPr>
          <w:jc w:val="center"/>
        </w:trPr>
        <w:tc>
          <w:tcPr>
            <w:tcW w:w="2551" w:type="dxa"/>
            <w:tcBorders>
              <w:top w:val="nil"/>
              <w:left w:val="single" w:sz="6" w:space="0" w:color="auto"/>
              <w:bottom w:val="nil"/>
              <w:right w:val="single" w:sz="6" w:space="0" w:color="auto"/>
            </w:tcBorders>
          </w:tcPr>
          <w:p w14:paraId="4FDE602B"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Fat</w:t>
            </w:r>
          </w:p>
        </w:tc>
        <w:tc>
          <w:tcPr>
            <w:tcW w:w="2126" w:type="dxa"/>
            <w:tcBorders>
              <w:top w:val="nil"/>
              <w:left w:val="single" w:sz="6" w:space="0" w:color="auto"/>
              <w:bottom w:val="nil"/>
              <w:right w:val="single" w:sz="6" w:space="0" w:color="auto"/>
            </w:tcBorders>
          </w:tcPr>
          <w:p w14:paraId="211C3BB9"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g</w:t>
            </w:r>
          </w:p>
        </w:tc>
        <w:tc>
          <w:tcPr>
            <w:tcW w:w="2490" w:type="dxa"/>
            <w:tcBorders>
              <w:top w:val="nil"/>
              <w:left w:val="single" w:sz="6" w:space="0" w:color="auto"/>
              <w:bottom w:val="nil"/>
              <w:right w:val="single" w:sz="6" w:space="0" w:color="auto"/>
            </w:tcBorders>
          </w:tcPr>
          <w:p w14:paraId="532BEEF0"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g</w:t>
            </w:r>
          </w:p>
        </w:tc>
      </w:tr>
      <w:tr w:rsidR="004B19AF" w:rsidRPr="004B19AF" w14:paraId="00E604FA" w14:textId="77777777" w:rsidTr="008B135C">
        <w:trPr>
          <w:jc w:val="center"/>
        </w:trPr>
        <w:tc>
          <w:tcPr>
            <w:tcW w:w="2551" w:type="dxa"/>
            <w:tcBorders>
              <w:top w:val="nil"/>
              <w:left w:val="single" w:sz="6" w:space="0" w:color="auto"/>
              <w:right w:val="single" w:sz="6" w:space="0" w:color="auto"/>
            </w:tcBorders>
          </w:tcPr>
          <w:p w14:paraId="0BB58A2E"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Carbohydrate</w:t>
            </w:r>
          </w:p>
        </w:tc>
        <w:tc>
          <w:tcPr>
            <w:tcW w:w="2126" w:type="dxa"/>
            <w:tcBorders>
              <w:top w:val="nil"/>
              <w:left w:val="single" w:sz="6" w:space="0" w:color="auto"/>
              <w:right w:val="single" w:sz="6" w:space="0" w:color="auto"/>
            </w:tcBorders>
          </w:tcPr>
          <w:p w14:paraId="4E82C221"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g</w:t>
            </w:r>
          </w:p>
        </w:tc>
        <w:tc>
          <w:tcPr>
            <w:tcW w:w="2490" w:type="dxa"/>
            <w:tcBorders>
              <w:top w:val="nil"/>
              <w:left w:val="single" w:sz="6" w:space="0" w:color="auto"/>
              <w:right w:val="single" w:sz="6" w:space="0" w:color="auto"/>
            </w:tcBorders>
          </w:tcPr>
          <w:p w14:paraId="095E4768"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g</w:t>
            </w:r>
          </w:p>
        </w:tc>
      </w:tr>
      <w:tr w:rsidR="004B19AF" w:rsidRPr="004B19AF" w14:paraId="011F037F" w14:textId="77777777" w:rsidTr="008B135C">
        <w:trPr>
          <w:jc w:val="center"/>
        </w:trPr>
        <w:tc>
          <w:tcPr>
            <w:tcW w:w="2551" w:type="dxa"/>
            <w:tcBorders>
              <w:top w:val="nil"/>
              <w:left w:val="single" w:sz="6" w:space="0" w:color="auto"/>
              <w:bottom w:val="nil"/>
              <w:right w:val="single" w:sz="6" w:space="0" w:color="auto"/>
            </w:tcBorders>
          </w:tcPr>
          <w:p w14:paraId="13599409"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bCs/>
                <w:iCs/>
                <w:sz w:val="18"/>
                <w:szCs w:val="20"/>
                <w:lang w:eastAsia="en-AU" w:bidi="ar-SA"/>
              </w:rPr>
              <w:br w:type="page"/>
            </w:r>
            <w:r w:rsidRPr="004B19AF">
              <w:rPr>
                <w:rFonts w:cs="Arial"/>
                <w:iCs/>
                <w:sz w:val="18"/>
                <w:szCs w:val="20"/>
                <w:lang w:eastAsia="en-AU" w:bidi="ar-SA"/>
              </w:rPr>
              <w:t>Vitamin A</w:t>
            </w:r>
          </w:p>
        </w:tc>
        <w:tc>
          <w:tcPr>
            <w:tcW w:w="2126" w:type="dxa"/>
            <w:tcBorders>
              <w:top w:val="nil"/>
              <w:left w:val="single" w:sz="6" w:space="0" w:color="auto"/>
              <w:bottom w:val="nil"/>
              <w:right w:val="single" w:sz="6" w:space="0" w:color="auto"/>
            </w:tcBorders>
          </w:tcPr>
          <w:p w14:paraId="6E90CCFF"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c>
          <w:tcPr>
            <w:tcW w:w="2490" w:type="dxa"/>
            <w:tcBorders>
              <w:top w:val="nil"/>
              <w:left w:val="single" w:sz="6" w:space="0" w:color="auto"/>
              <w:bottom w:val="nil"/>
              <w:right w:val="single" w:sz="6" w:space="0" w:color="auto"/>
            </w:tcBorders>
          </w:tcPr>
          <w:p w14:paraId="44155307"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r>
      <w:tr w:rsidR="004B19AF" w:rsidRPr="004B19AF" w14:paraId="2D1AD926" w14:textId="77777777" w:rsidTr="008B135C">
        <w:trPr>
          <w:jc w:val="center"/>
        </w:trPr>
        <w:tc>
          <w:tcPr>
            <w:tcW w:w="2551" w:type="dxa"/>
            <w:tcBorders>
              <w:top w:val="nil"/>
              <w:left w:val="single" w:sz="6" w:space="0" w:color="auto"/>
              <w:bottom w:val="nil"/>
              <w:right w:val="single" w:sz="6" w:space="0" w:color="auto"/>
            </w:tcBorders>
          </w:tcPr>
          <w:p w14:paraId="1DD5CB59"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Vitamin B</w:t>
            </w:r>
            <w:r w:rsidRPr="004B19AF">
              <w:rPr>
                <w:rFonts w:cs="Arial"/>
                <w:iCs/>
                <w:sz w:val="18"/>
                <w:szCs w:val="20"/>
                <w:vertAlign w:val="subscript"/>
                <w:lang w:eastAsia="en-AU" w:bidi="ar-SA"/>
              </w:rPr>
              <w:t>6</w:t>
            </w:r>
          </w:p>
        </w:tc>
        <w:tc>
          <w:tcPr>
            <w:tcW w:w="2126" w:type="dxa"/>
            <w:tcBorders>
              <w:top w:val="nil"/>
              <w:left w:val="single" w:sz="6" w:space="0" w:color="auto"/>
              <w:bottom w:val="nil"/>
              <w:right w:val="single" w:sz="6" w:space="0" w:color="auto"/>
            </w:tcBorders>
          </w:tcPr>
          <w:p w14:paraId="2DE6CF41"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c>
          <w:tcPr>
            <w:tcW w:w="2490" w:type="dxa"/>
            <w:tcBorders>
              <w:top w:val="nil"/>
              <w:left w:val="single" w:sz="6" w:space="0" w:color="auto"/>
              <w:bottom w:val="nil"/>
              <w:right w:val="single" w:sz="6" w:space="0" w:color="auto"/>
            </w:tcBorders>
          </w:tcPr>
          <w:p w14:paraId="0AA9BF41"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r>
      <w:tr w:rsidR="004B19AF" w:rsidRPr="004B19AF" w14:paraId="34580FF3" w14:textId="77777777" w:rsidTr="008B135C">
        <w:trPr>
          <w:jc w:val="center"/>
        </w:trPr>
        <w:tc>
          <w:tcPr>
            <w:tcW w:w="2551" w:type="dxa"/>
            <w:tcBorders>
              <w:top w:val="nil"/>
              <w:left w:val="single" w:sz="6" w:space="0" w:color="auto"/>
              <w:bottom w:val="nil"/>
              <w:right w:val="single" w:sz="6" w:space="0" w:color="auto"/>
            </w:tcBorders>
          </w:tcPr>
          <w:p w14:paraId="7A094F4B"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Vitamin B</w:t>
            </w:r>
            <w:r w:rsidRPr="004B19AF">
              <w:rPr>
                <w:rFonts w:cs="Arial"/>
                <w:iCs/>
                <w:sz w:val="18"/>
                <w:szCs w:val="20"/>
                <w:vertAlign w:val="subscript"/>
                <w:lang w:eastAsia="en-AU" w:bidi="ar-SA"/>
              </w:rPr>
              <w:t>12</w:t>
            </w:r>
          </w:p>
        </w:tc>
        <w:tc>
          <w:tcPr>
            <w:tcW w:w="2126" w:type="dxa"/>
            <w:tcBorders>
              <w:top w:val="nil"/>
              <w:left w:val="single" w:sz="6" w:space="0" w:color="auto"/>
              <w:bottom w:val="nil"/>
              <w:right w:val="single" w:sz="6" w:space="0" w:color="auto"/>
            </w:tcBorders>
          </w:tcPr>
          <w:p w14:paraId="5233F98D"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c>
          <w:tcPr>
            <w:tcW w:w="2490" w:type="dxa"/>
            <w:tcBorders>
              <w:top w:val="nil"/>
              <w:left w:val="single" w:sz="6" w:space="0" w:color="auto"/>
              <w:bottom w:val="nil"/>
              <w:right w:val="single" w:sz="6" w:space="0" w:color="auto"/>
            </w:tcBorders>
          </w:tcPr>
          <w:p w14:paraId="2EF97DB3"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r>
      <w:tr w:rsidR="004B19AF" w:rsidRPr="004B19AF" w14:paraId="3C2804CA" w14:textId="77777777" w:rsidTr="008B135C">
        <w:trPr>
          <w:jc w:val="center"/>
        </w:trPr>
        <w:tc>
          <w:tcPr>
            <w:tcW w:w="2551" w:type="dxa"/>
            <w:tcBorders>
              <w:top w:val="nil"/>
              <w:left w:val="single" w:sz="6" w:space="0" w:color="auto"/>
              <w:bottom w:val="nil"/>
              <w:right w:val="single" w:sz="6" w:space="0" w:color="auto"/>
            </w:tcBorders>
          </w:tcPr>
          <w:p w14:paraId="3168A18A"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Vitamin C</w:t>
            </w:r>
          </w:p>
        </w:tc>
        <w:tc>
          <w:tcPr>
            <w:tcW w:w="2126" w:type="dxa"/>
            <w:tcBorders>
              <w:top w:val="nil"/>
              <w:left w:val="single" w:sz="6" w:space="0" w:color="auto"/>
              <w:bottom w:val="nil"/>
              <w:right w:val="single" w:sz="6" w:space="0" w:color="auto"/>
            </w:tcBorders>
          </w:tcPr>
          <w:p w14:paraId="1609F0D2"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mg</w:t>
            </w:r>
          </w:p>
        </w:tc>
        <w:tc>
          <w:tcPr>
            <w:tcW w:w="2490" w:type="dxa"/>
            <w:tcBorders>
              <w:top w:val="nil"/>
              <w:left w:val="single" w:sz="6" w:space="0" w:color="auto"/>
              <w:bottom w:val="nil"/>
              <w:right w:val="single" w:sz="6" w:space="0" w:color="auto"/>
            </w:tcBorders>
          </w:tcPr>
          <w:p w14:paraId="166858EC"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mg</w:t>
            </w:r>
          </w:p>
        </w:tc>
      </w:tr>
      <w:tr w:rsidR="004B19AF" w:rsidRPr="004B19AF" w14:paraId="2366EB04" w14:textId="77777777" w:rsidTr="008B135C">
        <w:trPr>
          <w:jc w:val="center"/>
        </w:trPr>
        <w:tc>
          <w:tcPr>
            <w:tcW w:w="2551" w:type="dxa"/>
            <w:tcBorders>
              <w:top w:val="nil"/>
              <w:left w:val="single" w:sz="6" w:space="0" w:color="auto"/>
              <w:bottom w:val="nil"/>
              <w:right w:val="single" w:sz="6" w:space="0" w:color="auto"/>
            </w:tcBorders>
          </w:tcPr>
          <w:p w14:paraId="664C95EB"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Vitamin D</w:t>
            </w:r>
          </w:p>
        </w:tc>
        <w:tc>
          <w:tcPr>
            <w:tcW w:w="2126" w:type="dxa"/>
            <w:tcBorders>
              <w:top w:val="nil"/>
              <w:left w:val="single" w:sz="6" w:space="0" w:color="auto"/>
              <w:bottom w:val="nil"/>
              <w:right w:val="single" w:sz="6" w:space="0" w:color="auto"/>
            </w:tcBorders>
          </w:tcPr>
          <w:p w14:paraId="23203EBA"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c>
          <w:tcPr>
            <w:tcW w:w="2490" w:type="dxa"/>
            <w:tcBorders>
              <w:top w:val="nil"/>
              <w:left w:val="single" w:sz="6" w:space="0" w:color="auto"/>
              <w:bottom w:val="nil"/>
              <w:right w:val="single" w:sz="6" w:space="0" w:color="auto"/>
            </w:tcBorders>
          </w:tcPr>
          <w:p w14:paraId="27131DB2"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r>
      <w:tr w:rsidR="004B19AF" w:rsidRPr="004B19AF" w14:paraId="2B5B2951" w14:textId="77777777" w:rsidTr="008B135C">
        <w:trPr>
          <w:jc w:val="center"/>
        </w:trPr>
        <w:tc>
          <w:tcPr>
            <w:tcW w:w="2551" w:type="dxa"/>
            <w:tcBorders>
              <w:top w:val="nil"/>
              <w:left w:val="single" w:sz="6" w:space="0" w:color="auto"/>
              <w:bottom w:val="nil"/>
              <w:right w:val="single" w:sz="6" w:space="0" w:color="auto"/>
            </w:tcBorders>
          </w:tcPr>
          <w:p w14:paraId="3E52B884"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Vitamin E</w:t>
            </w:r>
          </w:p>
        </w:tc>
        <w:tc>
          <w:tcPr>
            <w:tcW w:w="2126" w:type="dxa"/>
            <w:tcBorders>
              <w:top w:val="nil"/>
              <w:left w:val="single" w:sz="6" w:space="0" w:color="auto"/>
              <w:bottom w:val="nil"/>
              <w:right w:val="single" w:sz="6" w:space="0" w:color="auto"/>
            </w:tcBorders>
          </w:tcPr>
          <w:p w14:paraId="067D8569"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c>
          <w:tcPr>
            <w:tcW w:w="2490" w:type="dxa"/>
            <w:tcBorders>
              <w:top w:val="nil"/>
              <w:left w:val="single" w:sz="6" w:space="0" w:color="auto"/>
              <w:bottom w:val="nil"/>
              <w:right w:val="single" w:sz="6" w:space="0" w:color="auto"/>
            </w:tcBorders>
          </w:tcPr>
          <w:p w14:paraId="1873BE60"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r>
      <w:tr w:rsidR="004B19AF" w:rsidRPr="004B19AF" w14:paraId="51103503" w14:textId="77777777" w:rsidTr="008B135C">
        <w:trPr>
          <w:jc w:val="center"/>
        </w:trPr>
        <w:tc>
          <w:tcPr>
            <w:tcW w:w="2551" w:type="dxa"/>
            <w:tcBorders>
              <w:top w:val="nil"/>
              <w:left w:val="single" w:sz="6" w:space="0" w:color="auto"/>
              <w:right w:val="single" w:sz="6" w:space="0" w:color="auto"/>
            </w:tcBorders>
          </w:tcPr>
          <w:p w14:paraId="634CC3FE"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Vitamin K</w:t>
            </w:r>
          </w:p>
        </w:tc>
        <w:tc>
          <w:tcPr>
            <w:tcW w:w="2126" w:type="dxa"/>
            <w:tcBorders>
              <w:top w:val="nil"/>
              <w:left w:val="single" w:sz="6" w:space="0" w:color="auto"/>
              <w:right w:val="single" w:sz="6" w:space="0" w:color="auto"/>
            </w:tcBorders>
          </w:tcPr>
          <w:p w14:paraId="1307D0A0"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c>
          <w:tcPr>
            <w:tcW w:w="2490" w:type="dxa"/>
            <w:tcBorders>
              <w:top w:val="nil"/>
              <w:left w:val="single" w:sz="6" w:space="0" w:color="auto"/>
              <w:right w:val="single" w:sz="6" w:space="0" w:color="auto"/>
            </w:tcBorders>
          </w:tcPr>
          <w:p w14:paraId="2DDB4C70"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r>
      <w:tr w:rsidR="004B19AF" w:rsidRPr="004B19AF" w14:paraId="4A54D40D" w14:textId="77777777" w:rsidTr="008B135C">
        <w:trPr>
          <w:jc w:val="center"/>
        </w:trPr>
        <w:tc>
          <w:tcPr>
            <w:tcW w:w="2551" w:type="dxa"/>
            <w:tcBorders>
              <w:top w:val="nil"/>
              <w:left w:val="single" w:sz="4" w:space="0" w:color="auto"/>
              <w:right w:val="single" w:sz="4" w:space="0" w:color="auto"/>
            </w:tcBorders>
          </w:tcPr>
          <w:p w14:paraId="75CE8323"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Biotin</w:t>
            </w:r>
          </w:p>
        </w:tc>
        <w:tc>
          <w:tcPr>
            <w:tcW w:w="2126" w:type="dxa"/>
            <w:tcBorders>
              <w:top w:val="nil"/>
              <w:left w:val="single" w:sz="4" w:space="0" w:color="auto"/>
              <w:right w:val="single" w:sz="4" w:space="0" w:color="auto"/>
            </w:tcBorders>
          </w:tcPr>
          <w:p w14:paraId="0E89C7C2"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c>
          <w:tcPr>
            <w:tcW w:w="2490" w:type="dxa"/>
            <w:tcBorders>
              <w:top w:val="nil"/>
              <w:left w:val="single" w:sz="4" w:space="0" w:color="auto"/>
              <w:right w:val="single" w:sz="4" w:space="0" w:color="auto"/>
            </w:tcBorders>
          </w:tcPr>
          <w:p w14:paraId="56C1227C"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r>
      <w:tr w:rsidR="004B19AF" w:rsidRPr="004B19AF" w14:paraId="1DDCFF01" w14:textId="77777777" w:rsidTr="008B135C">
        <w:trPr>
          <w:jc w:val="center"/>
        </w:trPr>
        <w:tc>
          <w:tcPr>
            <w:tcW w:w="2551" w:type="dxa"/>
            <w:tcBorders>
              <w:left w:val="single" w:sz="6" w:space="0" w:color="auto"/>
              <w:bottom w:val="nil"/>
              <w:right w:val="single" w:sz="6" w:space="0" w:color="auto"/>
            </w:tcBorders>
          </w:tcPr>
          <w:p w14:paraId="3357CADE"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Niacin</w:t>
            </w:r>
          </w:p>
        </w:tc>
        <w:tc>
          <w:tcPr>
            <w:tcW w:w="2126" w:type="dxa"/>
            <w:tcBorders>
              <w:left w:val="single" w:sz="6" w:space="0" w:color="auto"/>
              <w:bottom w:val="nil"/>
              <w:right w:val="single" w:sz="6" w:space="0" w:color="auto"/>
            </w:tcBorders>
          </w:tcPr>
          <w:p w14:paraId="4A0E7FD0"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mg</w:t>
            </w:r>
          </w:p>
        </w:tc>
        <w:tc>
          <w:tcPr>
            <w:tcW w:w="2490" w:type="dxa"/>
            <w:tcBorders>
              <w:left w:val="single" w:sz="6" w:space="0" w:color="auto"/>
              <w:bottom w:val="nil"/>
              <w:right w:val="single" w:sz="6" w:space="0" w:color="auto"/>
            </w:tcBorders>
          </w:tcPr>
          <w:p w14:paraId="294A2E3F"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mg</w:t>
            </w:r>
          </w:p>
        </w:tc>
      </w:tr>
      <w:tr w:rsidR="004B19AF" w:rsidRPr="004B19AF" w14:paraId="38D96310" w14:textId="77777777" w:rsidTr="008B135C">
        <w:trPr>
          <w:jc w:val="center"/>
        </w:trPr>
        <w:tc>
          <w:tcPr>
            <w:tcW w:w="2551" w:type="dxa"/>
            <w:tcBorders>
              <w:top w:val="nil"/>
              <w:left w:val="single" w:sz="6" w:space="0" w:color="auto"/>
              <w:bottom w:val="nil"/>
              <w:right w:val="single" w:sz="6" w:space="0" w:color="auto"/>
            </w:tcBorders>
          </w:tcPr>
          <w:p w14:paraId="422F9438"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Folate</w:t>
            </w:r>
          </w:p>
        </w:tc>
        <w:tc>
          <w:tcPr>
            <w:tcW w:w="2126" w:type="dxa"/>
            <w:tcBorders>
              <w:top w:val="nil"/>
              <w:left w:val="single" w:sz="6" w:space="0" w:color="auto"/>
              <w:bottom w:val="nil"/>
              <w:right w:val="single" w:sz="6" w:space="0" w:color="auto"/>
            </w:tcBorders>
          </w:tcPr>
          <w:p w14:paraId="3655ED6E"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c>
          <w:tcPr>
            <w:tcW w:w="2490" w:type="dxa"/>
            <w:tcBorders>
              <w:top w:val="nil"/>
              <w:left w:val="single" w:sz="6" w:space="0" w:color="auto"/>
              <w:bottom w:val="nil"/>
              <w:right w:val="single" w:sz="6" w:space="0" w:color="auto"/>
            </w:tcBorders>
          </w:tcPr>
          <w:p w14:paraId="19825A92" w14:textId="77777777" w:rsidR="004B19AF" w:rsidRPr="004B19AF" w:rsidRDefault="004B19AF" w:rsidP="004B19AF">
            <w:pPr>
              <w:keepLines/>
              <w:widowControl/>
              <w:spacing w:before="60" w:after="60"/>
              <w:rPr>
                <w:rFonts w:cs="Arial"/>
                <w:iCs/>
                <w:sz w:val="18"/>
                <w:szCs w:val="20"/>
                <w:lang w:eastAsia="en-AU" w:bidi="ar-SA"/>
              </w:rPr>
            </w:pPr>
            <w:r w:rsidRPr="004B19AF">
              <w:rPr>
                <w:rFonts w:cs="Arial"/>
                <w:iCs/>
                <w:sz w:val="18"/>
                <w:szCs w:val="20"/>
                <w:lang w:eastAsia="en-AU" w:bidi="ar-SA"/>
              </w:rPr>
              <w:t>μg</w:t>
            </w:r>
          </w:p>
        </w:tc>
      </w:tr>
      <w:tr w:rsidR="004B19AF" w:rsidRPr="004B19AF" w14:paraId="44F6840D" w14:textId="77777777" w:rsidTr="008B135C">
        <w:trPr>
          <w:jc w:val="center"/>
        </w:trPr>
        <w:tc>
          <w:tcPr>
            <w:tcW w:w="2551" w:type="dxa"/>
            <w:tcBorders>
              <w:top w:val="nil"/>
              <w:left w:val="single" w:sz="6" w:space="0" w:color="auto"/>
              <w:bottom w:val="nil"/>
              <w:right w:val="single" w:sz="6" w:space="0" w:color="auto"/>
            </w:tcBorders>
          </w:tcPr>
          <w:p w14:paraId="06BA365B"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Pantothenic acid</w:t>
            </w:r>
          </w:p>
        </w:tc>
        <w:tc>
          <w:tcPr>
            <w:tcW w:w="2126" w:type="dxa"/>
            <w:tcBorders>
              <w:top w:val="nil"/>
              <w:left w:val="single" w:sz="6" w:space="0" w:color="auto"/>
              <w:bottom w:val="nil"/>
              <w:right w:val="single" w:sz="6" w:space="0" w:color="auto"/>
            </w:tcBorders>
          </w:tcPr>
          <w:p w14:paraId="30C3F6DC"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c>
          <w:tcPr>
            <w:tcW w:w="2490" w:type="dxa"/>
            <w:tcBorders>
              <w:top w:val="nil"/>
              <w:left w:val="single" w:sz="6" w:space="0" w:color="auto"/>
              <w:bottom w:val="nil"/>
              <w:right w:val="single" w:sz="6" w:space="0" w:color="auto"/>
            </w:tcBorders>
          </w:tcPr>
          <w:p w14:paraId="68E2196E"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r>
      <w:tr w:rsidR="004B19AF" w:rsidRPr="004B19AF" w14:paraId="44557E6A" w14:textId="77777777" w:rsidTr="008B135C">
        <w:trPr>
          <w:jc w:val="center"/>
        </w:trPr>
        <w:tc>
          <w:tcPr>
            <w:tcW w:w="2551" w:type="dxa"/>
            <w:tcBorders>
              <w:top w:val="nil"/>
              <w:left w:val="single" w:sz="6" w:space="0" w:color="auto"/>
              <w:bottom w:val="nil"/>
              <w:right w:val="single" w:sz="6" w:space="0" w:color="auto"/>
            </w:tcBorders>
          </w:tcPr>
          <w:p w14:paraId="4034C090"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Riboflavin</w:t>
            </w:r>
          </w:p>
        </w:tc>
        <w:tc>
          <w:tcPr>
            <w:tcW w:w="2126" w:type="dxa"/>
            <w:tcBorders>
              <w:top w:val="nil"/>
              <w:left w:val="single" w:sz="6" w:space="0" w:color="auto"/>
              <w:bottom w:val="nil"/>
              <w:right w:val="single" w:sz="6" w:space="0" w:color="auto"/>
            </w:tcBorders>
          </w:tcPr>
          <w:p w14:paraId="42CC25FC"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c>
          <w:tcPr>
            <w:tcW w:w="2490" w:type="dxa"/>
            <w:tcBorders>
              <w:top w:val="nil"/>
              <w:left w:val="single" w:sz="6" w:space="0" w:color="auto"/>
              <w:bottom w:val="nil"/>
              <w:right w:val="single" w:sz="6" w:space="0" w:color="auto"/>
            </w:tcBorders>
          </w:tcPr>
          <w:p w14:paraId="2CDA0DF0"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r>
      <w:tr w:rsidR="004B19AF" w:rsidRPr="004B19AF" w14:paraId="3DB0694B" w14:textId="77777777" w:rsidTr="008B135C">
        <w:trPr>
          <w:jc w:val="center"/>
        </w:trPr>
        <w:tc>
          <w:tcPr>
            <w:tcW w:w="2551" w:type="dxa"/>
            <w:tcBorders>
              <w:top w:val="nil"/>
              <w:left w:val="single" w:sz="6" w:space="0" w:color="auto"/>
              <w:bottom w:val="nil"/>
              <w:right w:val="single" w:sz="6" w:space="0" w:color="auto"/>
            </w:tcBorders>
          </w:tcPr>
          <w:p w14:paraId="1EDF7443"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Thiamin</w:t>
            </w:r>
          </w:p>
        </w:tc>
        <w:tc>
          <w:tcPr>
            <w:tcW w:w="2126" w:type="dxa"/>
            <w:tcBorders>
              <w:top w:val="nil"/>
              <w:left w:val="single" w:sz="6" w:space="0" w:color="auto"/>
              <w:bottom w:val="nil"/>
              <w:right w:val="single" w:sz="6" w:space="0" w:color="auto"/>
            </w:tcBorders>
          </w:tcPr>
          <w:p w14:paraId="7D7BFA50"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c>
          <w:tcPr>
            <w:tcW w:w="2490" w:type="dxa"/>
            <w:tcBorders>
              <w:top w:val="nil"/>
              <w:left w:val="single" w:sz="6" w:space="0" w:color="auto"/>
              <w:bottom w:val="nil"/>
              <w:right w:val="single" w:sz="6" w:space="0" w:color="auto"/>
            </w:tcBorders>
          </w:tcPr>
          <w:p w14:paraId="183ED650"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r>
      <w:tr w:rsidR="004B19AF" w:rsidRPr="004B19AF" w14:paraId="301D2F89" w14:textId="77777777" w:rsidTr="008B135C">
        <w:trPr>
          <w:jc w:val="center"/>
        </w:trPr>
        <w:tc>
          <w:tcPr>
            <w:tcW w:w="2551" w:type="dxa"/>
            <w:tcBorders>
              <w:top w:val="nil"/>
              <w:left w:val="single" w:sz="6" w:space="0" w:color="auto"/>
              <w:bottom w:val="nil"/>
              <w:right w:val="single" w:sz="6" w:space="0" w:color="auto"/>
            </w:tcBorders>
          </w:tcPr>
          <w:p w14:paraId="33C43EDC" w14:textId="77777777" w:rsidR="004B19AF" w:rsidRPr="004B19AF" w:rsidRDefault="004B19AF" w:rsidP="004B19AF">
            <w:pPr>
              <w:keepLines/>
              <w:widowControl/>
              <w:spacing w:before="60" w:after="60"/>
              <w:rPr>
                <w:rFonts w:cs="Arial"/>
                <w:iCs/>
                <w:sz w:val="18"/>
                <w:szCs w:val="18"/>
                <w:lang w:eastAsia="en-AU" w:bidi="ar-SA"/>
              </w:rPr>
            </w:pPr>
          </w:p>
        </w:tc>
        <w:tc>
          <w:tcPr>
            <w:tcW w:w="2126" w:type="dxa"/>
            <w:tcBorders>
              <w:top w:val="nil"/>
              <w:left w:val="single" w:sz="6" w:space="0" w:color="auto"/>
              <w:bottom w:val="nil"/>
              <w:right w:val="single" w:sz="6" w:space="0" w:color="auto"/>
            </w:tcBorders>
          </w:tcPr>
          <w:p w14:paraId="0AAC44E2" w14:textId="77777777" w:rsidR="004B19AF" w:rsidRPr="004B19AF" w:rsidRDefault="004B19AF" w:rsidP="004B19AF">
            <w:pPr>
              <w:keepLines/>
              <w:widowControl/>
              <w:spacing w:before="60" w:after="60"/>
              <w:rPr>
                <w:rFonts w:cs="Arial"/>
                <w:iCs/>
                <w:sz w:val="18"/>
                <w:szCs w:val="18"/>
                <w:lang w:eastAsia="en-AU" w:bidi="ar-SA"/>
              </w:rPr>
            </w:pPr>
          </w:p>
        </w:tc>
        <w:tc>
          <w:tcPr>
            <w:tcW w:w="2490" w:type="dxa"/>
            <w:tcBorders>
              <w:top w:val="nil"/>
              <w:left w:val="single" w:sz="6" w:space="0" w:color="auto"/>
              <w:bottom w:val="nil"/>
              <w:right w:val="single" w:sz="6" w:space="0" w:color="auto"/>
            </w:tcBorders>
          </w:tcPr>
          <w:p w14:paraId="0DDB461B" w14:textId="77777777" w:rsidR="004B19AF" w:rsidRPr="004B19AF" w:rsidRDefault="004B19AF" w:rsidP="004B19AF">
            <w:pPr>
              <w:keepLines/>
              <w:widowControl/>
              <w:spacing w:before="60" w:after="60"/>
              <w:rPr>
                <w:rFonts w:cs="Arial"/>
                <w:iCs/>
                <w:sz w:val="18"/>
                <w:szCs w:val="18"/>
                <w:lang w:eastAsia="en-AU" w:bidi="ar-SA"/>
              </w:rPr>
            </w:pPr>
          </w:p>
        </w:tc>
      </w:tr>
      <w:tr w:rsidR="004B19AF" w:rsidRPr="004B19AF" w14:paraId="11D7E35E" w14:textId="77777777" w:rsidTr="008B135C">
        <w:trPr>
          <w:jc w:val="center"/>
        </w:trPr>
        <w:tc>
          <w:tcPr>
            <w:tcW w:w="2551" w:type="dxa"/>
            <w:tcBorders>
              <w:top w:val="nil"/>
              <w:left w:val="single" w:sz="6" w:space="0" w:color="auto"/>
              <w:bottom w:val="nil"/>
              <w:right w:val="single" w:sz="6" w:space="0" w:color="auto"/>
            </w:tcBorders>
          </w:tcPr>
          <w:p w14:paraId="6AB5574F"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Calcium</w:t>
            </w:r>
          </w:p>
        </w:tc>
        <w:tc>
          <w:tcPr>
            <w:tcW w:w="2126" w:type="dxa"/>
            <w:tcBorders>
              <w:top w:val="nil"/>
              <w:left w:val="single" w:sz="6" w:space="0" w:color="auto"/>
              <w:bottom w:val="nil"/>
              <w:right w:val="single" w:sz="6" w:space="0" w:color="auto"/>
            </w:tcBorders>
          </w:tcPr>
          <w:p w14:paraId="49E368E9"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c>
          <w:tcPr>
            <w:tcW w:w="2490" w:type="dxa"/>
            <w:tcBorders>
              <w:top w:val="nil"/>
              <w:left w:val="single" w:sz="6" w:space="0" w:color="auto"/>
              <w:bottom w:val="nil"/>
              <w:right w:val="single" w:sz="6" w:space="0" w:color="auto"/>
            </w:tcBorders>
          </w:tcPr>
          <w:p w14:paraId="343C8C1C"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r>
      <w:tr w:rsidR="004B19AF" w:rsidRPr="004B19AF" w14:paraId="3EDDC545" w14:textId="77777777" w:rsidTr="008B135C">
        <w:trPr>
          <w:jc w:val="center"/>
        </w:trPr>
        <w:tc>
          <w:tcPr>
            <w:tcW w:w="2551" w:type="dxa"/>
            <w:tcBorders>
              <w:top w:val="nil"/>
              <w:left w:val="single" w:sz="6" w:space="0" w:color="auto"/>
              <w:bottom w:val="nil"/>
              <w:right w:val="single" w:sz="6" w:space="0" w:color="auto"/>
            </w:tcBorders>
          </w:tcPr>
          <w:p w14:paraId="223A54C8"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Copper</w:t>
            </w:r>
          </w:p>
        </w:tc>
        <w:tc>
          <w:tcPr>
            <w:tcW w:w="2126" w:type="dxa"/>
            <w:tcBorders>
              <w:top w:val="nil"/>
              <w:left w:val="single" w:sz="6" w:space="0" w:color="auto"/>
              <w:bottom w:val="nil"/>
              <w:right w:val="single" w:sz="6" w:space="0" w:color="auto"/>
            </w:tcBorders>
          </w:tcPr>
          <w:p w14:paraId="32D34902"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c>
          <w:tcPr>
            <w:tcW w:w="2490" w:type="dxa"/>
            <w:tcBorders>
              <w:top w:val="nil"/>
              <w:left w:val="single" w:sz="6" w:space="0" w:color="auto"/>
              <w:bottom w:val="nil"/>
              <w:right w:val="single" w:sz="6" w:space="0" w:color="auto"/>
            </w:tcBorders>
          </w:tcPr>
          <w:p w14:paraId="6EA4AF16"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r>
      <w:tr w:rsidR="004B19AF" w:rsidRPr="004B19AF" w14:paraId="756DDF1F" w14:textId="77777777" w:rsidTr="008B135C">
        <w:trPr>
          <w:jc w:val="center"/>
        </w:trPr>
        <w:tc>
          <w:tcPr>
            <w:tcW w:w="2551" w:type="dxa"/>
            <w:tcBorders>
              <w:top w:val="nil"/>
              <w:left w:val="single" w:sz="6" w:space="0" w:color="auto"/>
              <w:bottom w:val="nil"/>
              <w:right w:val="single" w:sz="6" w:space="0" w:color="auto"/>
            </w:tcBorders>
          </w:tcPr>
          <w:p w14:paraId="5CE5BFA8"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Iodine</w:t>
            </w:r>
          </w:p>
        </w:tc>
        <w:tc>
          <w:tcPr>
            <w:tcW w:w="2126" w:type="dxa"/>
            <w:tcBorders>
              <w:top w:val="nil"/>
              <w:left w:val="single" w:sz="6" w:space="0" w:color="auto"/>
              <w:bottom w:val="nil"/>
              <w:right w:val="single" w:sz="6" w:space="0" w:color="auto"/>
            </w:tcBorders>
          </w:tcPr>
          <w:p w14:paraId="74F676D4"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c>
          <w:tcPr>
            <w:tcW w:w="2490" w:type="dxa"/>
            <w:tcBorders>
              <w:top w:val="nil"/>
              <w:left w:val="single" w:sz="6" w:space="0" w:color="auto"/>
              <w:bottom w:val="nil"/>
              <w:right w:val="single" w:sz="6" w:space="0" w:color="auto"/>
            </w:tcBorders>
          </w:tcPr>
          <w:p w14:paraId="2E39AB50"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r>
      <w:tr w:rsidR="004B19AF" w:rsidRPr="004B19AF" w14:paraId="366A411D" w14:textId="77777777" w:rsidTr="008B135C">
        <w:trPr>
          <w:jc w:val="center"/>
        </w:trPr>
        <w:tc>
          <w:tcPr>
            <w:tcW w:w="2551" w:type="dxa"/>
            <w:tcBorders>
              <w:top w:val="nil"/>
              <w:left w:val="single" w:sz="6" w:space="0" w:color="auto"/>
              <w:bottom w:val="nil"/>
              <w:right w:val="single" w:sz="6" w:space="0" w:color="auto"/>
            </w:tcBorders>
          </w:tcPr>
          <w:p w14:paraId="131597E8"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Iron</w:t>
            </w:r>
          </w:p>
        </w:tc>
        <w:tc>
          <w:tcPr>
            <w:tcW w:w="2126" w:type="dxa"/>
            <w:tcBorders>
              <w:top w:val="nil"/>
              <w:left w:val="single" w:sz="6" w:space="0" w:color="auto"/>
              <w:bottom w:val="nil"/>
              <w:right w:val="single" w:sz="6" w:space="0" w:color="auto"/>
            </w:tcBorders>
          </w:tcPr>
          <w:p w14:paraId="3E716B7C"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c>
          <w:tcPr>
            <w:tcW w:w="2490" w:type="dxa"/>
            <w:tcBorders>
              <w:top w:val="nil"/>
              <w:left w:val="single" w:sz="6" w:space="0" w:color="auto"/>
              <w:bottom w:val="nil"/>
              <w:right w:val="single" w:sz="6" w:space="0" w:color="auto"/>
            </w:tcBorders>
          </w:tcPr>
          <w:p w14:paraId="20354379"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r>
      <w:tr w:rsidR="004B19AF" w:rsidRPr="004B19AF" w14:paraId="17AB702A" w14:textId="77777777" w:rsidTr="008B135C">
        <w:trPr>
          <w:jc w:val="center"/>
        </w:trPr>
        <w:tc>
          <w:tcPr>
            <w:tcW w:w="2551" w:type="dxa"/>
            <w:tcBorders>
              <w:top w:val="nil"/>
              <w:left w:val="single" w:sz="6" w:space="0" w:color="auto"/>
              <w:bottom w:val="nil"/>
              <w:right w:val="single" w:sz="6" w:space="0" w:color="auto"/>
            </w:tcBorders>
          </w:tcPr>
          <w:p w14:paraId="2550CC4E"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Magnesium</w:t>
            </w:r>
          </w:p>
        </w:tc>
        <w:tc>
          <w:tcPr>
            <w:tcW w:w="2126" w:type="dxa"/>
            <w:tcBorders>
              <w:top w:val="nil"/>
              <w:left w:val="single" w:sz="6" w:space="0" w:color="auto"/>
              <w:bottom w:val="nil"/>
              <w:right w:val="single" w:sz="6" w:space="0" w:color="auto"/>
            </w:tcBorders>
          </w:tcPr>
          <w:p w14:paraId="27BA8CDA"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c>
          <w:tcPr>
            <w:tcW w:w="2490" w:type="dxa"/>
            <w:tcBorders>
              <w:top w:val="nil"/>
              <w:left w:val="single" w:sz="6" w:space="0" w:color="auto"/>
              <w:bottom w:val="nil"/>
              <w:right w:val="single" w:sz="6" w:space="0" w:color="auto"/>
            </w:tcBorders>
          </w:tcPr>
          <w:p w14:paraId="3ABA49BB"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r>
      <w:tr w:rsidR="004B19AF" w:rsidRPr="004B19AF" w14:paraId="640D1E6F" w14:textId="77777777" w:rsidTr="008B135C">
        <w:trPr>
          <w:jc w:val="center"/>
        </w:trPr>
        <w:tc>
          <w:tcPr>
            <w:tcW w:w="2551" w:type="dxa"/>
            <w:tcBorders>
              <w:top w:val="nil"/>
              <w:left w:val="single" w:sz="6" w:space="0" w:color="auto"/>
              <w:bottom w:val="nil"/>
              <w:right w:val="single" w:sz="6" w:space="0" w:color="auto"/>
            </w:tcBorders>
          </w:tcPr>
          <w:p w14:paraId="26FABDF2"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Manganese</w:t>
            </w:r>
          </w:p>
        </w:tc>
        <w:tc>
          <w:tcPr>
            <w:tcW w:w="2126" w:type="dxa"/>
            <w:tcBorders>
              <w:top w:val="nil"/>
              <w:left w:val="single" w:sz="6" w:space="0" w:color="auto"/>
              <w:bottom w:val="nil"/>
              <w:right w:val="single" w:sz="6" w:space="0" w:color="auto"/>
            </w:tcBorders>
          </w:tcPr>
          <w:p w14:paraId="7C55B9B6"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c>
          <w:tcPr>
            <w:tcW w:w="2490" w:type="dxa"/>
            <w:tcBorders>
              <w:top w:val="nil"/>
              <w:left w:val="single" w:sz="6" w:space="0" w:color="auto"/>
              <w:bottom w:val="nil"/>
              <w:right w:val="single" w:sz="6" w:space="0" w:color="auto"/>
            </w:tcBorders>
          </w:tcPr>
          <w:p w14:paraId="7FC28249"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r>
      <w:tr w:rsidR="004B19AF" w:rsidRPr="004B19AF" w14:paraId="6B26F67E" w14:textId="77777777" w:rsidTr="008B135C">
        <w:trPr>
          <w:jc w:val="center"/>
        </w:trPr>
        <w:tc>
          <w:tcPr>
            <w:tcW w:w="2551" w:type="dxa"/>
            <w:tcBorders>
              <w:top w:val="nil"/>
              <w:left w:val="single" w:sz="6" w:space="0" w:color="auto"/>
              <w:bottom w:val="nil"/>
              <w:right w:val="single" w:sz="6" w:space="0" w:color="auto"/>
            </w:tcBorders>
          </w:tcPr>
          <w:p w14:paraId="66556229"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Phosphorus</w:t>
            </w:r>
          </w:p>
        </w:tc>
        <w:tc>
          <w:tcPr>
            <w:tcW w:w="2126" w:type="dxa"/>
            <w:tcBorders>
              <w:top w:val="nil"/>
              <w:left w:val="single" w:sz="6" w:space="0" w:color="auto"/>
              <w:bottom w:val="nil"/>
              <w:right w:val="single" w:sz="6" w:space="0" w:color="auto"/>
            </w:tcBorders>
          </w:tcPr>
          <w:p w14:paraId="74A3B6ED"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c>
          <w:tcPr>
            <w:tcW w:w="2490" w:type="dxa"/>
            <w:tcBorders>
              <w:top w:val="nil"/>
              <w:left w:val="single" w:sz="6" w:space="0" w:color="auto"/>
              <w:bottom w:val="nil"/>
              <w:right w:val="single" w:sz="6" w:space="0" w:color="auto"/>
            </w:tcBorders>
          </w:tcPr>
          <w:p w14:paraId="47ADA1DA"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r>
      <w:tr w:rsidR="004B19AF" w:rsidRPr="004B19AF" w14:paraId="6DDD0838" w14:textId="77777777" w:rsidTr="008B135C">
        <w:trPr>
          <w:jc w:val="center"/>
        </w:trPr>
        <w:tc>
          <w:tcPr>
            <w:tcW w:w="2551" w:type="dxa"/>
            <w:tcBorders>
              <w:top w:val="nil"/>
              <w:left w:val="single" w:sz="6" w:space="0" w:color="auto"/>
              <w:bottom w:val="nil"/>
              <w:right w:val="single" w:sz="6" w:space="0" w:color="auto"/>
            </w:tcBorders>
          </w:tcPr>
          <w:p w14:paraId="50CB38DB"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lastRenderedPageBreak/>
              <w:t>Selenium</w:t>
            </w:r>
          </w:p>
        </w:tc>
        <w:tc>
          <w:tcPr>
            <w:tcW w:w="2126" w:type="dxa"/>
            <w:tcBorders>
              <w:top w:val="nil"/>
              <w:left w:val="single" w:sz="6" w:space="0" w:color="auto"/>
              <w:bottom w:val="nil"/>
              <w:right w:val="single" w:sz="6" w:space="0" w:color="auto"/>
            </w:tcBorders>
          </w:tcPr>
          <w:p w14:paraId="1F5117C8"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c>
          <w:tcPr>
            <w:tcW w:w="2490" w:type="dxa"/>
            <w:tcBorders>
              <w:top w:val="nil"/>
              <w:left w:val="single" w:sz="6" w:space="0" w:color="auto"/>
              <w:bottom w:val="nil"/>
              <w:right w:val="single" w:sz="6" w:space="0" w:color="auto"/>
            </w:tcBorders>
          </w:tcPr>
          <w:p w14:paraId="050A0E8E"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μg</w:t>
            </w:r>
          </w:p>
        </w:tc>
      </w:tr>
      <w:tr w:rsidR="004B19AF" w:rsidRPr="004B19AF" w14:paraId="5F896738" w14:textId="77777777" w:rsidTr="008B135C">
        <w:trPr>
          <w:jc w:val="center"/>
        </w:trPr>
        <w:tc>
          <w:tcPr>
            <w:tcW w:w="2551" w:type="dxa"/>
            <w:tcBorders>
              <w:top w:val="nil"/>
              <w:left w:val="single" w:sz="6" w:space="0" w:color="auto"/>
              <w:bottom w:val="nil"/>
              <w:right w:val="single" w:sz="6" w:space="0" w:color="auto"/>
            </w:tcBorders>
          </w:tcPr>
          <w:p w14:paraId="539133BE"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Zinc</w:t>
            </w:r>
          </w:p>
        </w:tc>
        <w:tc>
          <w:tcPr>
            <w:tcW w:w="2126" w:type="dxa"/>
            <w:tcBorders>
              <w:top w:val="nil"/>
              <w:left w:val="single" w:sz="6" w:space="0" w:color="auto"/>
              <w:bottom w:val="nil"/>
              <w:right w:val="single" w:sz="6" w:space="0" w:color="auto"/>
            </w:tcBorders>
          </w:tcPr>
          <w:p w14:paraId="047AF358"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c>
          <w:tcPr>
            <w:tcW w:w="2490" w:type="dxa"/>
            <w:tcBorders>
              <w:top w:val="nil"/>
              <w:left w:val="single" w:sz="6" w:space="0" w:color="auto"/>
              <w:bottom w:val="nil"/>
              <w:right w:val="single" w:sz="6" w:space="0" w:color="auto"/>
            </w:tcBorders>
          </w:tcPr>
          <w:p w14:paraId="7BD618FC"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r>
      <w:tr w:rsidR="004B19AF" w:rsidRPr="004B19AF" w14:paraId="3382638C" w14:textId="77777777" w:rsidTr="008B135C">
        <w:trPr>
          <w:jc w:val="center"/>
        </w:trPr>
        <w:tc>
          <w:tcPr>
            <w:tcW w:w="2551" w:type="dxa"/>
            <w:tcBorders>
              <w:top w:val="nil"/>
              <w:left w:val="single" w:sz="6" w:space="0" w:color="auto"/>
              <w:bottom w:val="nil"/>
              <w:right w:val="single" w:sz="6" w:space="0" w:color="auto"/>
            </w:tcBorders>
          </w:tcPr>
          <w:p w14:paraId="3549A9EF" w14:textId="77777777" w:rsidR="004B19AF" w:rsidRPr="004B19AF" w:rsidRDefault="004B19AF" w:rsidP="004B19AF">
            <w:pPr>
              <w:keepLines/>
              <w:widowControl/>
              <w:spacing w:before="60" w:after="60"/>
              <w:rPr>
                <w:rFonts w:cs="Arial"/>
                <w:iCs/>
                <w:sz w:val="18"/>
                <w:szCs w:val="18"/>
                <w:lang w:eastAsia="en-AU" w:bidi="ar-SA"/>
              </w:rPr>
            </w:pPr>
          </w:p>
        </w:tc>
        <w:tc>
          <w:tcPr>
            <w:tcW w:w="2126" w:type="dxa"/>
            <w:tcBorders>
              <w:top w:val="nil"/>
              <w:left w:val="single" w:sz="6" w:space="0" w:color="auto"/>
              <w:bottom w:val="nil"/>
              <w:right w:val="single" w:sz="6" w:space="0" w:color="auto"/>
            </w:tcBorders>
          </w:tcPr>
          <w:p w14:paraId="66090073" w14:textId="77777777" w:rsidR="004B19AF" w:rsidRPr="004B19AF" w:rsidRDefault="004B19AF" w:rsidP="004B19AF">
            <w:pPr>
              <w:keepLines/>
              <w:widowControl/>
              <w:spacing w:before="60" w:after="60"/>
              <w:rPr>
                <w:rFonts w:cs="Arial"/>
                <w:iCs/>
                <w:sz w:val="18"/>
                <w:szCs w:val="18"/>
                <w:lang w:eastAsia="en-AU" w:bidi="ar-SA"/>
              </w:rPr>
            </w:pPr>
          </w:p>
        </w:tc>
        <w:tc>
          <w:tcPr>
            <w:tcW w:w="2490" w:type="dxa"/>
            <w:tcBorders>
              <w:top w:val="nil"/>
              <w:left w:val="single" w:sz="6" w:space="0" w:color="auto"/>
              <w:bottom w:val="nil"/>
              <w:right w:val="single" w:sz="6" w:space="0" w:color="auto"/>
            </w:tcBorders>
          </w:tcPr>
          <w:p w14:paraId="026338B0" w14:textId="77777777" w:rsidR="004B19AF" w:rsidRPr="004B19AF" w:rsidRDefault="004B19AF" w:rsidP="004B19AF">
            <w:pPr>
              <w:keepLines/>
              <w:widowControl/>
              <w:spacing w:before="60" w:after="60"/>
              <w:rPr>
                <w:rFonts w:cs="Arial"/>
                <w:iCs/>
                <w:sz w:val="18"/>
                <w:szCs w:val="18"/>
                <w:lang w:eastAsia="en-AU" w:bidi="ar-SA"/>
              </w:rPr>
            </w:pPr>
          </w:p>
        </w:tc>
      </w:tr>
      <w:tr w:rsidR="004B19AF" w:rsidRPr="004B19AF" w14:paraId="3FBE4CED" w14:textId="77777777" w:rsidTr="008B135C">
        <w:trPr>
          <w:jc w:val="center"/>
        </w:trPr>
        <w:tc>
          <w:tcPr>
            <w:tcW w:w="2551" w:type="dxa"/>
            <w:tcBorders>
              <w:top w:val="nil"/>
              <w:left w:val="single" w:sz="6" w:space="0" w:color="auto"/>
              <w:bottom w:val="nil"/>
              <w:right w:val="single" w:sz="6" w:space="0" w:color="auto"/>
            </w:tcBorders>
          </w:tcPr>
          <w:p w14:paraId="2C31C0C3"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 xml:space="preserve">Chloride </w:t>
            </w:r>
          </w:p>
        </w:tc>
        <w:tc>
          <w:tcPr>
            <w:tcW w:w="2126" w:type="dxa"/>
            <w:tcBorders>
              <w:top w:val="nil"/>
              <w:left w:val="single" w:sz="6" w:space="0" w:color="auto"/>
              <w:bottom w:val="nil"/>
              <w:right w:val="single" w:sz="6" w:space="0" w:color="auto"/>
            </w:tcBorders>
          </w:tcPr>
          <w:p w14:paraId="0BBCCD96"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c>
          <w:tcPr>
            <w:tcW w:w="2490" w:type="dxa"/>
            <w:tcBorders>
              <w:top w:val="nil"/>
              <w:left w:val="single" w:sz="6" w:space="0" w:color="auto"/>
              <w:bottom w:val="nil"/>
              <w:right w:val="single" w:sz="6" w:space="0" w:color="auto"/>
            </w:tcBorders>
          </w:tcPr>
          <w:p w14:paraId="6527B7AD"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r>
      <w:tr w:rsidR="004B19AF" w:rsidRPr="004B19AF" w14:paraId="275407BD" w14:textId="77777777" w:rsidTr="008B135C">
        <w:trPr>
          <w:jc w:val="center"/>
        </w:trPr>
        <w:tc>
          <w:tcPr>
            <w:tcW w:w="2551" w:type="dxa"/>
            <w:tcBorders>
              <w:top w:val="nil"/>
              <w:left w:val="single" w:sz="6" w:space="0" w:color="auto"/>
              <w:bottom w:val="nil"/>
              <w:right w:val="single" w:sz="6" w:space="0" w:color="auto"/>
            </w:tcBorders>
          </w:tcPr>
          <w:p w14:paraId="0299FB37"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Potassium</w:t>
            </w:r>
          </w:p>
        </w:tc>
        <w:tc>
          <w:tcPr>
            <w:tcW w:w="2126" w:type="dxa"/>
            <w:tcBorders>
              <w:top w:val="nil"/>
              <w:left w:val="single" w:sz="6" w:space="0" w:color="auto"/>
              <w:bottom w:val="nil"/>
              <w:right w:val="single" w:sz="6" w:space="0" w:color="auto"/>
            </w:tcBorders>
          </w:tcPr>
          <w:p w14:paraId="68471BA9"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c>
          <w:tcPr>
            <w:tcW w:w="2490" w:type="dxa"/>
            <w:tcBorders>
              <w:top w:val="nil"/>
              <w:left w:val="single" w:sz="6" w:space="0" w:color="auto"/>
              <w:bottom w:val="nil"/>
              <w:right w:val="single" w:sz="6" w:space="0" w:color="auto"/>
            </w:tcBorders>
          </w:tcPr>
          <w:p w14:paraId="0AFD0275"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r>
      <w:tr w:rsidR="004B19AF" w:rsidRPr="004B19AF" w14:paraId="6B9F8011" w14:textId="77777777" w:rsidTr="008B135C">
        <w:trPr>
          <w:jc w:val="center"/>
        </w:trPr>
        <w:tc>
          <w:tcPr>
            <w:tcW w:w="2551" w:type="dxa"/>
            <w:tcBorders>
              <w:top w:val="nil"/>
              <w:left w:val="single" w:sz="6" w:space="0" w:color="auto"/>
              <w:bottom w:val="nil"/>
              <w:right w:val="single" w:sz="6" w:space="0" w:color="auto"/>
            </w:tcBorders>
          </w:tcPr>
          <w:p w14:paraId="5DB9B134"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Sodium</w:t>
            </w:r>
          </w:p>
        </w:tc>
        <w:tc>
          <w:tcPr>
            <w:tcW w:w="2126" w:type="dxa"/>
            <w:tcBorders>
              <w:top w:val="nil"/>
              <w:left w:val="single" w:sz="6" w:space="0" w:color="auto"/>
              <w:bottom w:val="nil"/>
              <w:right w:val="single" w:sz="6" w:space="0" w:color="auto"/>
            </w:tcBorders>
          </w:tcPr>
          <w:p w14:paraId="37D00609"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c>
          <w:tcPr>
            <w:tcW w:w="2490" w:type="dxa"/>
            <w:tcBorders>
              <w:top w:val="nil"/>
              <w:left w:val="single" w:sz="6" w:space="0" w:color="auto"/>
              <w:bottom w:val="nil"/>
              <w:right w:val="single" w:sz="6" w:space="0" w:color="auto"/>
            </w:tcBorders>
          </w:tcPr>
          <w:p w14:paraId="4284618F"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mg</w:t>
            </w:r>
          </w:p>
        </w:tc>
      </w:tr>
      <w:tr w:rsidR="004B19AF" w:rsidRPr="004B19AF" w14:paraId="66EE6741" w14:textId="77777777" w:rsidTr="008B135C">
        <w:trPr>
          <w:jc w:val="center"/>
        </w:trPr>
        <w:tc>
          <w:tcPr>
            <w:tcW w:w="2551" w:type="dxa"/>
            <w:tcBorders>
              <w:top w:val="nil"/>
              <w:left w:val="single" w:sz="6" w:space="0" w:color="auto"/>
              <w:right w:val="single" w:sz="6" w:space="0" w:color="auto"/>
            </w:tcBorders>
          </w:tcPr>
          <w:p w14:paraId="6100F333" w14:textId="77777777" w:rsidR="004B19AF" w:rsidRPr="004B19AF" w:rsidRDefault="004B19AF" w:rsidP="004B19AF">
            <w:pPr>
              <w:keepLines/>
              <w:widowControl/>
              <w:spacing w:before="60" w:after="60"/>
              <w:rPr>
                <w:rFonts w:cs="Arial"/>
                <w:iCs/>
                <w:sz w:val="18"/>
                <w:szCs w:val="18"/>
                <w:lang w:eastAsia="en-AU" w:bidi="ar-SA"/>
              </w:rPr>
            </w:pPr>
          </w:p>
        </w:tc>
        <w:tc>
          <w:tcPr>
            <w:tcW w:w="2126" w:type="dxa"/>
            <w:tcBorders>
              <w:top w:val="nil"/>
              <w:left w:val="single" w:sz="6" w:space="0" w:color="auto"/>
              <w:right w:val="single" w:sz="6" w:space="0" w:color="auto"/>
            </w:tcBorders>
          </w:tcPr>
          <w:p w14:paraId="7C7EE26F" w14:textId="77777777" w:rsidR="004B19AF" w:rsidRPr="004B19AF" w:rsidRDefault="004B19AF" w:rsidP="004B19AF">
            <w:pPr>
              <w:keepLines/>
              <w:widowControl/>
              <w:spacing w:before="60" w:after="60"/>
              <w:rPr>
                <w:rFonts w:cs="Arial"/>
                <w:iCs/>
                <w:sz w:val="18"/>
                <w:szCs w:val="18"/>
                <w:lang w:eastAsia="en-AU" w:bidi="ar-SA"/>
              </w:rPr>
            </w:pPr>
          </w:p>
        </w:tc>
        <w:tc>
          <w:tcPr>
            <w:tcW w:w="2490" w:type="dxa"/>
            <w:tcBorders>
              <w:top w:val="nil"/>
              <w:left w:val="single" w:sz="6" w:space="0" w:color="auto"/>
              <w:right w:val="single" w:sz="6" w:space="0" w:color="auto"/>
            </w:tcBorders>
          </w:tcPr>
          <w:p w14:paraId="2AC1C6A5" w14:textId="77777777" w:rsidR="004B19AF" w:rsidRPr="004B19AF" w:rsidRDefault="004B19AF" w:rsidP="004B19AF">
            <w:pPr>
              <w:keepLines/>
              <w:widowControl/>
              <w:spacing w:before="60" w:after="60"/>
              <w:rPr>
                <w:rFonts w:cs="Arial"/>
                <w:iCs/>
                <w:sz w:val="18"/>
                <w:szCs w:val="18"/>
                <w:lang w:eastAsia="en-AU" w:bidi="ar-SA"/>
              </w:rPr>
            </w:pPr>
          </w:p>
        </w:tc>
      </w:tr>
      <w:tr w:rsidR="004B19AF" w:rsidRPr="004B19AF" w14:paraId="51D9EA5B" w14:textId="77777777" w:rsidTr="008B135C">
        <w:trPr>
          <w:jc w:val="center"/>
        </w:trPr>
        <w:tc>
          <w:tcPr>
            <w:tcW w:w="2551" w:type="dxa"/>
            <w:tcBorders>
              <w:top w:val="nil"/>
              <w:left w:val="single" w:sz="6" w:space="0" w:color="auto"/>
              <w:bottom w:val="single" w:sz="4" w:space="0" w:color="auto"/>
              <w:right w:val="single" w:sz="6" w:space="0" w:color="auto"/>
            </w:tcBorders>
          </w:tcPr>
          <w:p w14:paraId="62FC151C"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(insert any other substance used as a nutritive substance or inulin-type fructans and galacto-oligosaccharides to be declared)</w:t>
            </w:r>
          </w:p>
        </w:tc>
        <w:tc>
          <w:tcPr>
            <w:tcW w:w="2126" w:type="dxa"/>
            <w:tcBorders>
              <w:top w:val="nil"/>
              <w:left w:val="single" w:sz="6" w:space="0" w:color="auto"/>
              <w:bottom w:val="single" w:sz="4" w:space="0" w:color="auto"/>
              <w:right w:val="single" w:sz="6" w:space="0" w:color="auto"/>
            </w:tcBorders>
          </w:tcPr>
          <w:p w14:paraId="7BC2AD9B"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g, mg, μg</w:t>
            </w:r>
          </w:p>
        </w:tc>
        <w:tc>
          <w:tcPr>
            <w:tcW w:w="2490" w:type="dxa"/>
            <w:tcBorders>
              <w:top w:val="nil"/>
              <w:left w:val="single" w:sz="6" w:space="0" w:color="auto"/>
              <w:bottom w:val="single" w:sz="4" w:space="0" w:color="auto"/>
              <w:right w:val="single" w:sz="6" w:space="0" w:color="auto"/>
            </w:tcBorders>
          </w:tcPr>
          <w:p w14:paraId="768B1CB9" w14:textId="77777777" w:rsidR="004B19AF" w:rsidRPr="004B19AF" w:rsidRDefault="004B19AF" w:rsidP="004B19AF">
            <w:pPr>
              <w:keepLines/>
              <w:widowControl/>
              <w:spacing w:before="60" w:after="60"/>
              <w:rPr>
                <w:rFonts w:cs="Arial"/>
                <w:iCs/>
                <w:sz w:val="18"/>
                <w:szCs w:val="18"/>
                <w:lang w:eastAsia="en-AU" w:bidi="ar-SA"/>
              </w:rPr>
            </w:pPr>
            <w:r w:rsidRPr="004B19AF">
              <w:rPr>
                <w:rFonts w:cs="Arial"/>
                <w:iCs/>
                <w:sz w:val="18"/>
                <w:szCs w:val="18"/>
                <w:lang w:eastAsia="en-AU" w:bidi="ar-SA"/>
              </w:rPr>
              <w:t>g, mg, μg</w:t>
            </w:r>
          </w:p>
        </w:tc>
      </w:tr>
    </w:tbl>
    <w:p w14:paraId="3000765B" w14:textId="77777777" w:rsidR="004B19AF" w:rsidRPr="004B19AF" w:rsidRDefault="004B19AF" w:rsidP="004B19AF">
      <w:pPr>
        <w:keepLines/>
        <w:widowControl/>
        <w:tabs>
          <w:tab w:val="left" w:pos="1701"/>
        </w:tabs>
        <w:spacing w:before="120" w:after="120"/>
        <w:ind w:left="2268" w:hanging="2268"/>
        <w:rPr>
          <w:rFonts w:cs="Arial"/>
          <w:sz w:val="16"/>
          <w:szCs w:val="18"/>
          <w:lang w:eastAsia="en-AU" w:bidi="ar-SA"/>
        </w:rPr>
      </w:pPr>
      <w:r w:rsidRPr="004B19AF">
        <w:rPr>
          <w:rFonts w:cs="Arial"/>
          <w:i/>
          <w:sz w:val="16"/>
          <w:szCs w:val="18"/>
          <w:lang w:eastAsia="en-AU" w:bidi="ar-SA"/>
        </w:rPr>
        <w:tab/>
      </w:r>
      <w:r w:rsidRPr="004B19AF">
        <w:rPr>
          <w:rFonts w:cs="Arial"/>
          <w:b/>
          <w:i/>
          <w:sz w:val="16"/>
          <w:szCs w:val="18"/>
          <w:lang w:eastAsia="en-AU" w:bidi="ar-SA"/>
        </w:rPr>
        <w:t>Note 1</w:t>
      </w:r>
      <w:r w:rsidRPr="004B19AF">
        <w:rPr>
          <w:rFonts w:cs="Arial"/>
          <w:i/>
          <w:sz w:val="16"/>
          <w:szCs w:val="18"/>
          <w:lang w:eastAsia="en-AU" w:bidi="ar-SA"/>
        </w:rPr>
        <w:tab/>
      </w:r>
      <w:r w:rsidRPr="004B19AF">
        <w:rPr>
          <w:rFonts w:cs="Arial"/>
          <w:sz w:val="16"/>
          <w:szCs w:val="18"/>
          <w:lang w:eastAsia="en-AU" w:bidi="ar-SA"/>
        </w:rPr>
        <w:t>Delete the words ‘made up formula’ in the case of formulas sold in ‘ready to drink’ form.</w:t>
      </w:r>
    </w:p>
    <w:p w14:paraId="1ACE82FA" w14:textId="21C82A2F" w:rsidR="00646E6E" w:rsidRPr="004B19AF" w:rsidRDefault="004B19AF" w:rsidP="004B19AF">
      <w:pPr>
        <w:keepLines/>
        <w:widowControl/>
        <w:tabs>
          <w:tab w:val="left" w:pos="1701"/>
        </w:tabs>
        <w:spacing w:before="120" w:after="120"/>
        <w:ind w:left="2268" w:hanging="2268"/>
        <w:rPr>
          <w:rFonts w:cs="Arial"/>
          <w:sz w:val="16"/>
          <w:szCs w:val="18"/>
          <w:lang w:eastAsia="en-AU" w:bidi="ar-SA"/>
        </w:rPr>
      </w:pPr>
      <w:r w:rsidRPr="004B19AF">
        <w:rPr>
          <w:rFonts w:cs="Arial"/>
          <w:b/>
          <w:sz w:val="16"/>
          <w:szCs w:val="18"/>
          <w:lang w:eastAsia="en-AU" w:bidi="ar-SA"/>
        </w:rPr>
        <w:tab/>
      </w:r>
      <w:r w:rsidRPr="004B19AF">
        <w:rPr>
          <w:rFonts w:cs="Arial"/>
          <w:b/>
          <w:i/>
          <w:sz w:val="16"/>
          <w:szCs w:val="18"/>
          <w:lang w:eastAsia="en-AU" w:bidi="ar-SA"/>
        </w:rPr>
        <w:t>Note 2</w:t>
      </w:r>
      <w:r w:rsidRPr="004B19AF">
        <w:rPr>
          <w:rFonts w:cs="Arial"/>
          <w:b/>
          <w:i/>
          <w:sz w:val="16"/>
          <w:szCs w:val="18"/>
          <w:lang w:eastAsia="en-AU" w:bidi="ar-SA"/>
        </w:rPr>
        <w:tab/>
      </w:r>
      <w:r w:rsidRPr="004B19AF">
        <w:rPr>
          <w:rFonts w:cs="Arial"/>
          <w:sz w:val="16"/>
          <w:szCs w:val="18"/>
          <w:lang w:eastAsia="en-AU" w:bidi="ar-SA"/>
        </w:rPr>
        <w:t>Delete this column in the case of formulas sold in ‘ready to drink’ form.</w:t>
      </w:r>
      <w:bookmarkEnd w:id="1"/>
      <w:bookmarkEnd w:id="2"/>
    </w:p>
    <w:sectPr w:rsidR="00646E6E" w:rsidRPr="004B19AF" w:rsidSect="008E2339">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3D995" w14:textId="77777777" w:rsidR="00646E6E" w:rsidRDefault="00646E6E" w:rsidP="00646E6E">
      <w:r>
        <w:separator/>
      </w:r>
    </w:p>
  </w:endnote>
  <w:endnote w:type="continuationSeparator" w:id="0">
    <w:p w14:paraId="5CE25780" w14:textId="77777777" w:rsidR="00646E6E" w:rsidRDefault="00646E6E" w:rsidP="0064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330248"/>
      <w:docPartObj>
        <w:docPartGallery w:val="Page Numbers (Bottom of Page)"/>
        <w:docPartUnique/>
      </w:docPartObj>
    </w:sdtPr>
    <w:sdtEndPr>
      <w:rPr>
        <w:noProof/>
      </w:rPr>
    </w:sdtEndPr>
    <w:sdtContent>
      <w:p w14:paraId="2CC359E5" w14:textId="77777777" w:rsidR="00646E6E" w:rsidRDefault="00646E6E" w:rsidP="00646E6E">
        <w:pPr>
          <w:pStyle w:val="Footer"/>
          <w:jc w:val="center"/>
        </w:pPr>
        <w:r>
          <w:fldChar w:fldCharType="begin"/>
        </w:r>
        <w:r>
          <w:instrText xml:space="preserve"> PAGE   \* MERGEFORMAT </w:instrText>
        </w:r>
        <w:r>
          <w:fldChar w:fldCharType="separate"/>
        </w:r>
        <w:r w:rsidR="00EA7076">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54E33" w14:textId="77777777" w:rsidR="00646E6E" w:rsidRDefault="00646E6E" w:rsidP="00646E6E">
      <w:r>
        <w:separator/>
      </w:r>
    </w:p>
  </w:footnote>
  <w:footnote w:type="continuationSeparator" w:id="0">
    <w:p w14:paraId="231A1237" w14:textId="77777777" w:rsidR="00646E6E" w:rsidRDefault="00646E6E" w:rsidP="00646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6E"/>
    <w:rsid w:val="0000542C"/>
    <w:rsid w:val="00041643"/>
    <w:rsid w:val="000622E7"/>
    <w:rsid w:val="00066854"/>
    <w:rsid w:val="00066D85"/>
    <w:rsid w:val="000A38F8"/>
    <w:rsid w:val="000F2196"/>
    <w:rsid w:val="0013386B"/>
    <w:rsid w:val="001734EA"/>
    <w:rsid w:val="00184403"/>
    <w:rsid w:val="00191770"/>
    <w:rsid w:val="00197326"/>
    <w:rsid w:val="001C5126"/>
    <w:rsid w:val="001E696B"/>
    <w:rsid w:val="002069D3"/>
    <w:rsid w:val="002232B1"/>
    <w:rsid w:val="00234C31"/>
    <w:rsid w:val="0033021F"/>
    <w:rsid w:val="00341D25"/>
    <w:rsid w:val="003E1F70"/>
    <w:rsid w:val="00404702"/>
    <w:rsid w:val="00441D77"/>
    <w:rsid w:val="00443F05"/>
    <w:rsid w:val="00486619"/>
    <w:rsid w:val="004B19AF"/>
    <w:rsid w:val="004D3868"/>
    <w:rsid w:val="004E6694"/>
    <w:rsid w:val="00510251"/>
    <w:rsid w:val="0054036E"/>
    <w:rsid w:val="005919C4"/>
    <w:rsid w:val="005B578D"/>
    <w:rsid w:val="005C1996"/>
    <w:rsid w:val="00607D14"/>
    <w:rsid w:val="00646E6E"/>
    <w:rsid w:val="006B22F9"/>
    <w:rsid w:val="006B6900"/>
    <w:rsid w:val="006D473E"/>
    <w:rsid w:val="006F3297"/>
    <w:rsid w:val="00793DE6"/>
    <w:rsid w:val="007B6C0E"/>
    <w:rsid w:val="007F6456"/>
    <w:rsid w:val="00830393"/>
    <w:rsid w:val="00833D5A"/>
    <w:rsid w:val="008356AB"/>
    <w:rsid w:val="00860EE7"/>
    <w:rsid w:val="00877A81"/>
    <w:rsid w:val="008931F6"/>
    <w:rsid w:val="008A6690"/>
    <w:rsid w:val="008E2339"/>
    <w:rsid w:val="00910AA1"/>
    <w:rsid w:val="00935023"/>
    <w:rsid w:val="009806A5"/>
    <w:rsid w:val="009E265A"/>
    <w:rsid w:val="00A25B29"/>
    <w:rsid w:val="00A26F82"/>
    <w:rsid w:val="00B53154"/>
    <w:rsid w:val="00BA34A5"/>
    <w:rsid w:val="00BC2133"/>
    <w:rsid w:val="00BC347F"/>
    <w:rsid w:val="00BE4F3A"/>
    <w:rsid w:val="00C019A6"/>
    <w:rsid w:val="00C572A2"/>
    <w:rsid w:val="00D5526B"/>
    <w:rsid w:val="00D66962"/>
    <w:rsid w:val="00D87D9C"/>
    <w:rsid w:val="00D92B3B"/>
    <w:rsid w:val="00DA7DED"/>
    <w:rsid w:val="00DF4A30"/>
    <w:rsid w:val="00E0050C"/>
    <w:rsid w:val="00E171BF"/>
    <w:rsid w:val="00E2450C"/>
    <w:rsid w:val="00E340B5"/>
    <w:rsid w:val="00E4001E"/>
    <w:rsid w:val="00E53ACA"/>
    <w:rsid w:val="00E9409E"/>
    <w:rsid w:val="00EA7076"/>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Date"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6F3297"/>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FSCh5SchItem">
    <w:name w:val="FSC_h5_Sch_Item"/>
    <w:basedOn w:val="Normal"/>
    <w:next w:val="Normal"/>
    <w:qFormat/>
    <w:rsid w:val="00910AA1"/>
    <w:pPr>
      <w:keepNext/>
      <w:keepLines/>
      <w:widowControl/>
      <w:spacing w:before="360" w:after="60"/>
      <w:ind w:left="964" w:hanging="964"/>
    </w:pPr>
    <w:rPr>
      <w:rFonts w:cs="Arial"/>
      <w:b/>
      <w:bCs/>
      <w:kern w:val="32"/>
      <w:sz w:val="24"/>
      <w:szCs w:val="32"/>
      <w:lang w:val="en-AU" w:eastAsia="en-AU" w:bidi="ar-SA"/>
    </w:rPr>
  </w:style>
  <w:style w:type="paragraph" w:customStyle="1" w:styleId="FSCtAmendingwords">
    <w:name w:val="FSC_t_Amending_words"/>
    <w:basedOn w:val="Normal"/>
    <w:qFormat/>
    <w:rsid w:val="00646E6E"/>
    <w:pPr>
      <w:keepLines/>
      <w:widowControl/>
      <w:spacing w:before="120"/>
      <w:ind w:left="1134"/>
    </w:pPr>
    <w:rPr>
      <w:rFonts w:cs="Arial"/>
      <w:iCs/>
      <w:sz w:val="24"/>
      <w:szCs w:val="22"/>
      <w:lang w:val="en-AU" w:eastAsia="en-AU" w:bidi="ar-SA"/>
    </w:rPr>
  </w:style>
  <w:style w:type="paragraph" w:customStyle="1" w:styleId="FSCtblBMain">
    <w:name w:val="FSC_tbl_B_Main"/>
    <w:aliases w:val="tbB_t1_Item"/>
    <w:basedOn w:val="Normal"/>
    <w:qFormat/>
    <w:rsid w:val="00646E6E"/>
    <w:pPr>
      <w:keepLines/>
      <w:widowControl/>
      <w:spacing w:before="60" w:after="60"/>
      <w:ind w:left="1701"/>
    </w:pPr>
    <w:rPr>
      <w:rFonts w:cs="Arial"/>
      <w:sz w:val="20"/>
      <w:szCs w:val="22"/>
      <w:lang w:val="en-AU" w:eastAsia="en-AU" w:bidi="ar-SA"/>
    </w:rPr>
  </w:style>
  <w:style w:type="paragraph" w:customStyle="1" w:styleId="AdditivesHeading2">
    <w:name w:val="Additives_Heading_2"/>
    <w:basedOn w:val="Normal"/>
    <w:rsid w:val="00646E6E"/>
    <w:pPr>
      <w:keepNext/>
      <w:widowControl/>
      <w:tabs>
        <w:tab w:val="left" w:leader="dot" w:pos="284"/>
        <w:tab w:val="left" w:pos="851"/>
      </w:tabs>
      <w:spacing w:before="60" w:after="60" w:line="240" w:lineRule="atLeast"/>
    </w:pPr>
    <w:rPr>
      <w:rFonts w:cs="Arial"/>
      <w:b/>
      <w:sz w:val="20"/>
      <w:szCs w:val="22"/>
      <w:lang w:val="en-AU" w:eastAsia="en-AU" w:bidi="ar-SA"/>
    </w:rPr>
  </w:style>
  <w:style w:type="paragraph" w:customStyle="1" w:styleId="FSCtDefn">
    <w:name w:val="FSC_t_Defn"/>
    <w:basedOn w:val="FSCtMain"/>
    <w:rsid w:val="00910AA1"/>
    <w:pPr>
      <w:ind w:firstLine="0"/>
    </w:pPr>
  </w:style>
  <w:style w:type="paragraph" w:customStyle="1" w:styleId="FSCnMain">
    <w:name w:val="FSC_n_Main"/>
    <w:basedOn w:val="FSCtPara"/>
    <w:qFormat/>
    <w:rsid w:val="00910AA1"/>
    <w:rPr>
      <w:iCs w:val="0"/>
      <w:sz w:val="16"/>
      <w:szCs w:val="18"/>
    </w:rPr>
  </w:style>
  <w:style w:type="paragraph" w:customStyle="1" w:styleId="FSCnatHeading">
    <w:name w:val="FSC_n_at_Heading"/>
    <w:basedOn w:val="FSCtMain"/>
    <w:qFormat/>
    <w:rsid w:val="00910AA1"/>
    <w:pPr>
      <w:ind w:left="851" w:hanging="851"/>
    </w:pPr>
    <w:rPr>
      <w:sz w:val="16"/>
    </w:rPr>
  </w:style>
  <w:style w:type="paragraph" w:customStyle="1" w:styleId="FSCtblAMain">
    <w:name w:val="FSC_tbl_A_Main"/>
    <w:aliases w:val="tbA_t1_Item"/>
    <w:basedOn w:val="Normal"/>
    <w:qFormat/>
    <w:rsid w:val="00646E6E"/>
    <w:pPr>
      <w:keepLines/>
      <w:widowControl/>
      <w:spacing w:before="60" w:after="60"/>
    </w:pPr>
    <w:rPr>
      <w:rFonts w:cs="Arial"/>
      <w:sz w:val="20"/>
      <w:szCs w:val="22"/>
      <w:lang w:val="en-AU" w:eastAsia="en-AU" w:bidi="ar-SA"/>
    </w:rPr>
  </w:style>
  <w:style w:type="paragraph" w:customStyle="1" w:styleId="FSCh5Section">
    <w:name w:val="FSC_h5_Section"/>
    <w:basedOn w:val="FSCbaseheading"/>
    <w:next w:val="FSCtMain"/>
    <w:qFormat/>
    <w:rsid w:val="00910AA1"/>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910AA1"/>
    <w:pPr>
      <w:keepLines w:val="0"/>
      <w:widowControl w:val="0"/>
      <w:tabs>
        <w:tab w:val="left" w:pos="1134"/>
      </w:tabs>
      <w:spacing w:after="120"/>
    </w:pPr>
  </w:style>
  <w:style w:type="paragraph" w:customStyle="1" w:styleId="FSCtPara">
    <w:name w:val="FSC_t_Para"/>
    <w:basedOn w:val="FSCtMain"/>
    <w:qFormat/>
    <w:rsid w:val="00910AA1"/>
    <w:pPr>
      <w:tabs>
        <w:tab w:val="clear" w:pos="1134"/>
        <w:tab w:val="left" w:pos="1701"/>
      </w:tabs>
      <w:spacing w:before="60" w:after="60"/>
      <w:ind w:left="2268" w:hanging="2268"/>
    </w:pPr>
  </w:style>
  <w:style w:type="paragraph" w:customStyle="1" w:styleId="FSCtblAh3">
    <w:name w:val="FSC_tbl_A_h3"/>
    <w:aliases w:val="tbA_h3"/>
    <w:basedOn w:val="Normal"/>
    <w:next w:val="Normal"/>
    <w:rsid w:val="00646E6E"/>
    <w:pPr>
      <w:keepNext/>
      <w:keepLines/>
      <w:widowControl/>
      <w:spacing w:before="60"/>
    </w:pPr>
    <w:rPr>
      <w:rFonts w:cs="Arial"/>
      <w:b/>
      <w:i/>
      <w:sz w:val="20"/>
      <w:szCs w:val="22"/>
      <w:lang w:val="en-AU" w:eastAsia="en-AU" w:bidi="ar-SA"/>
    </w:rPr>
  </w:style>
  <w:style w:type="paragraph" w:customStyle="1" w:styleId="FSCoutStand">
    <w:name w:val="FSC_out_Stand"/>
    <w:basedOn w:val="FSCtMain"/>
    <w:qFormat/>
    <w:rsid w:val="00910AA1"/>
    <w:pPr>
      <w:tabs>
        <w:tab w:val="clear" w:pos="1134"/>
        <w:tab w:val="left" w:pos="1701"/>
      </w:tabs>
      <w:ind w:left="3402" w:hanging="3402"/>
    </w:pPr>
  </w:style>
  <w:style w:type="paragraph" w:customStyle="1" w:styleId="AdditivesList">
    <w:name w:val="Additives_List"/>
    <w:basedOn w:val="Normal"/>
    <w:autoRedefine/>
    <w:rsid w:val="00646E6E"/>
    <w:pPr>
      <w:keepNext/>
      <w:keepLines/>
      <w:widowControl/>
      <w:tabs>
        <w:tab w:val="left" w:pos="1134"/>
        <w:tab w:val="left" w:pos="2694"/>
        <w:tab w:val="right" w:pos="6521"/>
        <w:tab w:val="left" w:pos="6691"/>
      </w:tabs>
      <w:spacing w:before="60" w:after="60"/>
      <w:ind w:left="567" w:hanging="567"/>
    </w:pPr>
    <w:rPr>
      <w:rFonts w:cs="Arial"/>
      <w:iCs/>
      <w:sz w:val="18"/>
      <w:szCs w:val="20"/>
      <w:lang w:eastAsia="en-AU" w:bidi="ar-SA"/>
    </w:rPr>
  </w:style>
  <w:style w:type="paragraph" w:customStyle="1" w:styleId="FSCh2Amendmentheading">
    <w:name w:val="FSC_h2_Amendment_heading"/>
    <w:basedOn w:val="Normal"/>
    <w:qFormat/>
    <w:rsid w:val="00646E6E"/>
    <w:pPr>
      <w:keepNext/>
      <w:keepLines/>
      <w:widowControl/>
      <w:spacing w:before="360" w:after="240"/>
      <w:ind w:left="2835" w:hanging="2835"/>
      <w:outlineLvl w:val="2"/>
    </w:pPr>
    <w:rPr>
      <w:rFonts w:cs="Arial"/>
      <w:b/>
      <w:bCs/>
      <w:i/>
      <w:kern w:val="32"/>
      <w:sz w:val="32"/>
      <w:szCs w:val="32"/>
      <w:lang w:val="en-AU" w:eastAsia="en-AU" w:bidi="ar-SA"/>
    </w:rPr>
  </w:style>
  <w:style w:type="paragraph" w:customStyle="1" w:styleId="NutritionInformationPanel">
    <w:name w:val="Nutrition_Information_Panel"/>
    <w:basedOn w:val="Normal"/>
    <w:rsid w:val="00646E6E"/>
    <w:pPr>
      <w:keepLines/>
      <w:widowControl/>
      <w:spacing w:before="20" w:after="20"/>
    </w:pPr>
    <w:rPr>
      <w:rFonts w:ascii="Times New Roman" w:hAnsi="Times New Roman" w:cs="Arial"/>
      <w:iCs/>
      <w:szCs w:val="22"/>
      <w:lang w:val="en-AU" w:eastAsia="en-AU" w:bidi="ar-SA"/>
    </w:rPr>
  </w:style>
  <w:style w:type="paragraph" w:styleId="BalloonText">
    <w:name w:val="Balloon Text"/>
    <w:basedOn w:val="Normal"/>
    <w:link w:val="BalloonTextChar"/>
    <w:uiPriority w:val="99"/>
    <w:semiHidden/>
    <w:unhideWhenUsed/>
    <w:rsid w:val="00646E6E"/>
    <w:rPr>
      <w:rFonts w:ascii="Tahoma" w:hAnsi="Tahoma" w:cs="Tahoma"/>
      <w:sz w:val="16"/>
      <w:szCs w:val="16"/>
    </w:rPr>
  </w:style>
  <w:style w:type="character" w:customStyle="1" w:styleId="BalloonTextChar">
    <w:name w:val="Balloon Text Char"/>
    <w:basedOn w:val="DefaultParagraphFont"/>
    <w:link w:val="BalloonText"/>
    <w:uiPriority w:val="99"/>
    <w:semiHidden/>
    <w:rsid w:val="00646E6E"/>
    <w:rPr>
      <w:rFonts w:ascii="Tahoma" w:eastAsia="Times New Roman" w:hAnsi="Tahoma" w:cs="Tahoma"/>
      <w:sz w:val="16"/>
      <w:szCs w:val="16"/>
      <w:lang w:val="en-GB" w:bidi="en-US"/>
    </w:rPr>
  </w:style>
  <w:style w:type="table" w:customStyle="1" w:styleId="TableGrid1">
    <w:name w:val="Table Grid1"/>
    <w:basedOn w:val="TableNormal"/>
    <w:next w:val="TableGrid"/>
    <w:uiPriority w:val="59"/>
    <w:rsid w:val="0083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nSubsub">
    <w:name w:val="FSC_n_Subsub"/>
    <w:basedOn w:val="FSCnSubpara"/>
    <w:qFormat/>
    <w:rsid w:val="00910AA1"/>
    <w:pPr>
      <w:tabs>
        <w:tab w:val="clear" w:pos="2835"/>
        <w:tab w:val="left" w:pos="3402"/>
      </w:tabs>
      <w:ind w:left="3969" w:hanging="3969"/>
    </w:pPr>
  </w:style>
  <w:style w:type="paragraph" w:customStyle="1" w:styleId="FSCtblAddh2">
    <w:name w:val="FSC_tbl_Add_h2"/>
    <w:basedOn w:val="FSCtblAddh1"/>
    <w:rsid w:val="00910AA1"/>
    <w:pPr>
      <w:spacing w:before="60" w:after="60"/>
    </w:pPr>
    <w:rPr>
      <w:i/>
    </w:rPr>
  </w:style>
  <w:style w:type="table" w:styleId="TableGrid">
    <w:name w:val="Table Grid"/>
    <w:basedOn w:val="TableNormal"/>
    <w:uiPriority w:val="59"/>
    <w:rsid w:val="0083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E1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510251"/>
    <w:pPr>
      <w:tabs>
        <w:tab w:val="left" w:pos="851"/>
      </w:tabs>
    </w:pPr>
    <w:rPr>
      <w:sz w:val="20"/>
      <w:szCs w:val="20"/>
      <w:lang w:bidi="ar-SA"/>
    </w:rPr>
  </w:style>
  <w:style w:type="character" w:customStyle="1" w:styleId="DateChar">
    <w:name w:val="Date Char"/>
    <w:basedOn w:val="DefaultParagraphFont"/>
    <w:link w:val="Date"/>
    <w:rsid w:val="00510251"/>
    <w:rPr>
      <w:rFonts w:eastAsia="Times New Roman" w:cs="Times New Roman"/>
      <w:sz w:val="20"/>
      <w:szCs w:val="20"/>
      <w:lang w:val="en-GB"/>
    </w:rPr>
  </w:style>
  <w:style w:type="table" w:customStyle="1" w:styleId="TableGrid12">
    <w:name w:val="Table Grid12"/>
    <w:basedOn w:val="TableNormal"/>
    <w:next w:val="TableGrid"/>
    <w:uiPriority w:val="59"/>
    <w:rsid w:val="00510251"/>
    <w:rPr>
      <w:rFonts w:ascii="Calibri" w:eastAsia="Times New Roman"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Cbaseheading">
    <w:name w:val="FSC_base_heading"/>
    <w:rsid w:val="00910AA1"/>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910AA1"/>
    <w:pPr>
      <w:keepLines/>
      <w:spacing w:before="120"/>
      <w:ind w:left="1701" w:hanging="1701"/>
    </w:pPr>
    <w:rPr>
      <w:rFonts w:eastAsia="Times New Roman"/>
      <w:iCs/>
      <w:sz w:val="20"/>
      <w:lang w:val="en-GB" w:eastAsia="en-AU"/>
    </w:rPr>
  </w:style>
  <w:style w:type="paragraph" w:customStyle="1" w:styleId="FSCbasetbl">
    <w:name w:val="FSC_base_tbl"/>
    <w:basedOn w:val="FSCbasepara"/>
    <w:rsid w:val="00910AA1"/>
    <w:pPr>
      <w:spacing w:before="60" w:after="60"/>
      <w:ind w:left="0" w:firstLine="0"/>
    </w:pPr>
    <w:rPr>
      <w:sz w:val="18"/>
    </w:rPr>
  </w:style>
  <w:style w:type="paragraph" w:customStyle="1" w:styleId="FSCbaseTOC">
    <w:name w:val="FSC_base_TOC"/>
    <w:rsid w:val="00910AA1"/>
    <w:pPr>
      <w:tabs>
        <w:tab w:val="right" w:pos="8278"/>
      </w:tabs>
      <w:ind w:left="2126" w:hanging="2126"/>
    </w:pPr>
    <w:rPr>
      <w:rFonts w:eastAsia="Times New Roman"/>
      <w:noProof/>
      <w:sz w:val="20"/>
      <w:lang w:val="en-GB" w:eastAsia="en-AU"/>
    </w:rPr>
  </w:style>
  <w:style w:type="paragraph" w:customStyle="1" w:styleId="FSCfooter0">
    <w:name w:val="FSC_footer"/>
    <w:basedOn w:val="Normal"/>
    <w:rsid w:val="00910AA1"/>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910AA1"/>
    <w:pPr>
      <w:spacing w:before="0" w:after="240"/>
      <w:outlineLvl w:val="0"/>
    </w:pPr>
    <w:rPr>
      <w:bCs w:val="0"/>
      <w:sz w:val="40"/>
    </w:rPr>
  </w:style>
  <w:style w:type="paragraph" w:customStyle="1" w:styleId="FSCh2Part">
    <w:name w:val="FSC_h2_Part"/>
    <w:basedOn w:val="FSCbaseheading"/>
    <w:next w:val="Normal"/>
    <w:qFormat/>
    <w:rsid w:val="00910AA1"/>
    <w:pPr>
      <w:spacing w:before="240" w:after="240"/>
      <w:outlineLvl w:val="1"/>
    </w:pPr>
    <w:rPr>
      <w:bCs w:val="0"/>
      <w:sz w:val="36"/>
      <w:szCs w:val="22"/>
    </w:rPr>
  </w:style>
  <w:style w:type="paragraph" w:customStyle="1" w:styleId="FSCh3Standard">
    <w:name w:val="FSC_h3_Standard"/>
    <w:basedOn w:val="FSCbaseheading"/>
    <w:next w:val="FSCh5Section"/>
    <w:qFormat/>
    <w:rsid w:val="00910AA1"/>
    <w:pPr>
      <w:spacing w:before="0" w:after="240"/>
      <w:outlineLvl w:val="2"/>
    </w:pPr>
    <w:rPr>
      <w:sz w:val="32"/>
    </w:rPr>
  </w:style>
  <w:style w:type="paragraph" w:customStyle="1" w:styleId="FSCh3Contents">
    <w:name w:val="FSC_h3_Contents"/>
    <w:basedOn w:val="FSCh3Standard"/>
    <w:rsid w:val="00910AA1"/>
    <w:pPr>
      <w:ind w:left="0" w:firstLine="0"/>
      <w:jc w:val="center"/>
    </w:pPr>
  </w:style>
  <w:style w:type="paragraph" w:customStyle="1" w:styleId="FSCh4Div">
    <w:name w:val="FSC_h4_Div"/>
    <w:basedOn w:val="FSCbaseheading"/>
    <w:next w:val="FSCh5Section"/>
    <w:qFormat/>
    <w:rsid w:val="00910AA1"/>
    <w:pPr>
      <w:keepNext w:val="0"/>
      <w:keepLines w:val="0"/>
      <w:widowControl w:val="0"/>
      <w:spacing w:before="240" w:after="240"/>
      <w:ind w:left="1701" w:hanging="1701"/>
      <w:outlineLvl w:val="3"/>
    </w:pPr>
    <w:rPr>
      <w:rFonts w:cs="Times New Roman"/>
      <w:sz w:val="26"/>
    </w:rPr>
  </w:style>
  <w:style w:type="paragraph" w:customStyle="1" w:styleId="FSCh6Subsec">
    <w:name w:val="FSC_h6_Subsec"/>
    <w:basedOn w:val="FSCbaseheading"/>
    <w:next w:val="FSCtMain"/>
    <w:qFormat/>
    <w:rsid w:val="00910AA1"/>
    <w:pPr>
      <w:keepLines w:val="0"/>
      <w:widowControl w:val="0"/>
      <w:spacing w:before="120" w:after="60"/>
      <w:ind w:left="1701" w:firstLine="0"/>
    </w:pPr>
    <w:rPr>
      <w:b w:val="0"/>
      <w:i/>
      <w:sz w:val="20"/>
    </w:rPr>
  </w:style>
  <w:style w:type="paragraph" w:customStyle="1" w:styleId="FSCtSubpara">
    <w:name w:val="FSC_t_Subpara"/>
    <w:basedOn w:val="FSCtMain"/>
    <w:qFormat/>
    <w:rsid w:val="00910AA1"/>
    <w:pPr>
      <w:tabs>
        <w:tab w:val="clear" w:pos="1134"/>
        <w:tab w:val="left" w:pos="2268"/>
      </w:tabs>
      <w:spacing w:before="60" w:after="60"/>
      <w:ind w:left="2835" w:hanging="2835"/>
    </w:pPr>
  </w:style>
  <w:style w:type="paragraph" w:customStyle="1" w:styleId="FSCnPara">
    <w:name w:val="FSC_n_Para"/>
    <w:basedOn w:val="FSCtSubpara"/>
    <w:qFormat/>
    <w:rsid w:val="00910AA1"/>
    <w:rPr>
      <w:sz w:val="16"/>
    </w:rPr>
  </w:style>
  <w:style w:type="paragraph" w:customStyle="1" w:styleId="FSCtSubsub">
    <w:name w:val="FSC_t_Subsub"/>
    <w:basedOn w:val="FSCtPara"/>
    <w:qFormat/>
    <w:rsid w:val="00910AA1"/>
    <w:pPr>
      <w:tabs>
        <w:tab w:val="clear" w:pos="1701"/>
        <w:tab w:val="left" w:pos="2835"/>
      </w:tabs>
      <w:ind w:left="3402" w:hanging="3402"/>
    </w:pPr>
  </w:style>
  <w:style w:type="paragraph" w:customStyle="1" w:styleId="FSCnSubpara">
    <w:name w:val="FSC_n_Subpara"/>
    <w:basedOn w:val="FSCtSubsub"/>
    <w:qFormat/>
    <w:rsid w:val="00910AA1"/>
    <w:rPr>
      <w:sz w:val="16"/>
    </w:rPr>
  </w:style>
  <w:style w:type="paragraph" w:customStyle="1" w:styleId="FSCoContents">
    <w:name w:val="FSC_o_Contents"/>
    <w:basedOn w:val="FSCh2Part"/>
    <w:rsid w:val="00910AA1"/>
    <w:pPr>
      <w:ind w:left="0" w:firstLine="0"/>
      <w:jc w:val="center"/>
    </w:pPr>
  </w:style>
  <w:style w:type="paragraph" w:customStyle="1" w:styleId="FSCoDraftstrip">
    <w:name w:val="FSC_o_Draft_strip"/>
    <w:basedOn w:val="Normal"/>
    <w:rsid w:val="00910AA1"/>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910AA1"/>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910AA1"/>
    <w:pPr>
      <w:widowControl/>
      <w:spacing w:before="80"/>
    </w:pPr>
    <w:rPr>
      <w:color w:val="7030A0"/>
      <w:lang w:eastAsia="en-AU" w:bidi="ar-SA"/>
    </w:rPr>
  </w:style>
  <w:style w:type="paragraph" w:customStyle="1" w:styleId="FSCoFooter">
    <w:name w:val="FSC_o_Footer"/>
    <w:basedOn w:val="Normal"/>
    <w:rsid w:val="00910AA1"/>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910AA1"/>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910AA1"/>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910AA1"/>
    <w:rPr>
      <w:rFonts w:eastAsia="Times New Roman" w:cs="Times New Roman"/>
      <w:b/>
      <w:noProof/>
      <w:sz w:val="20"/>
      <w:szCs w:val="24"/>
      <w:lang w:val="en-GB" w:eastAsia="en-AU"/>
    </w:rPr>
  </w:style>
  <w:style w:type="paragraph" w:customStyle="1" w:styleId="FSCoParaMark">
    <w:name w:val="FSC_o_Para_Mark"/>
    <w:basedOn w:val="Normal"/>
    <w:next w:val="Normal"/>
    <w:qFormat/>
    <w:rsid w:val="00910AA1"/>
    <w:pPr>
      <w:widowControl/>
    </w:pPr>
    <w:rPr>
      <w:sz w:val="16"/>
      <w:lang w:eastAsia="en-AU" w:bidi="ar-SA"/>
    </w:rPr>
  </w:style>
  <w:style w:type="paragraph" w:customStyle="1" w:styleId="FSCoStandardEnd">
    <w:name w:val="FSC_o_Standard_End"/>
    <w:basedOn w:val="FSCtMain"/>
    <w:qFormat/>
    <w:rsid w:val="00910AA1"/>
    <w:pPr>
      <w:spacing w:before="240" w:after="0"/>
      <w:jc w:val="center"/>
    </w:pPr>
    <w:rPr>
      <w:iCs w:val="0"/>
    </w:rPr>
  </w:style>
  <w:style w:type="paragraph" w:customStyle="1" w:styleId="FSCoTitleofInstrument">
    <w:name w:val="FSC_o_Title_of_Instrument"/>
    <w:basedOn w:val="Normal"/>
    <w:rsid w:val="00910AA1"/>
    <w:pPr>
      <w:widowControl/>
      <w:spacing w:before="200"/>
    </w:pPr>
    <w:rPr>
      <w:b/>
      <w:sz w:val="32"/>
      <w:lang w:eastAsia="en-AU" w:bidi="ar-SA"/>
    </w:rPr>
  </w:style>
  <w:style w:type="paragraph" w:customStyle="1" w:styleId="FSCoutChap">
    <w:name w:val="FSC_out_Chap"/>
    <w:basedOn w:val="FSCh4Div"/>
    <w:qFormat/>
    <w:rsid w:val="00910AA1"/>
    <w:pPr>
      <w:tabs>
        <w:tab w:val="left" w:pos="1701"/>
      </w:tabs>
      <w:spacing w:after="120"/>
      <w:ind w:left="3402" w:hanging="3402"/>
    </w:pPr>
  </w:style>
  <w:style w:type="paragraph" w:customStyle="1" w:styleId="FSCoutPart">
    <w:name w:val="FSC_out_Part"/>
    <w:basedOn w:val="FSCh5Section"/>
    <w:qFormat/>
    <w:rsid w:val="00910AA1"/>
    <w:pPr>
      <w:keepNext w:val="0"/>
      <w:tabs>
        <w:tab w:val="left" w:pos="1701"/>
      </w:tabs>
      <w:ind w:left="3402" w:hanging="3402"/>
    </w:pPr>
  </w:style>
  <w:style w:type="paragraph" w:customStyle="1" w:styleId="FSCtblAddh1">
    <w:name w:val="FSC_tbl_Add_h1"/>
    <w:basedOn w:val="FSCh4Div"/>
    <w:rsid w:val="00910AA1"/>
    <w:pPr>
      <w:spacing w:before="120" w:after="120"/>
    </w:pPr>
    <w:rPr>
      <w:rFonts w:eastAsiaTheme="minorHAnsi"/>
      <w:sz w:val="20"/>
      <w:lang w:eastAsia="en-US"/>
    </w:rPr>
  </w:style>
  <w:style w:type="paragraph" w:customStyle="1" w:styleId="FSCtblAddh3">
    <w:name w:val="FSC_tbl_Add_h3"/>
    <w:basedOn w:val="Normal"/>
    <w:rsid w:val="00910AA1"/>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910AA1"/>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910AA1"/>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910AA1"/>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910AA1"/>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910AA1"/>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910AA1"/>
    <w:pPr>
      <w:widowControl/>
      <w:ind w:left="113" w:hanging="113"/>
    </w:pPr>
    <w:rPr>
      <w:bCs/>
      <w:sz w:val="16"/>
      <w:szCs w:val="20"/>
      <w:lang w:bidi="ar-SA"/>
    </w:rPr>
  </w:style>
  <w:style w:type="paragraph" w:customStyle="1" w:styleId="FSCtblh2">
    <w:name w:val="FSC_tbl_h2"/>
    <w:basedOn w:val="Normal"/>
    <w:qFormat/>
    <w:rsid w:val="00910AA1"/>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910AA1"/>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910AA1"/>
    <w:pPr>
      <w:keepNext/>
      <w:keepLines/>
      <w:widowControl/>
      <w:spacing w:before="60" w:after="60"/>
    </w:pPr>
    <w:rPr>
      <w:rFonts w:cs="Arial"/>
      <w:i/>
      <w:sz w:val="18"/>
      <w:szCs w:val="22"/>
      <w:lang w:eastAsia="en-AU" w:bidi="ar-SA"/>
    </w:rPr>
  </w:style>
  <w:style w:type="paragraph" w:customStyle="1" w:styleId="FSCtblMain">
    <w:name w:val="FSC_tbl_Main"/>
    <w:basedOn w:val="Normal"/>
    <w:rsid w:val="00910AA1"/>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910AA1"/>
    <w:pPr>
      <w:jc w:val="center"/>
    </w:pPr>
    <w:rPr>
      <w:rFonts w:eastAsiaTheme="minorHAnsi"/>
      <w:lang w:eastAsia="en-US"/>
    </w:rPr>
  </w:style>
  <w:style w:type="paragraph" w:customStyle="1" w:styleId="FSCtblMainRH">
    <w:name w:val="FSC_tbl_Main_RH"/>
    <w:basedOn w:val="FSCtblMain"/>
    <w:qFormat/>
    <w:rsid w:val="00910AA1"/>
    <w:pPr>
      <w:jc w:val="right"/>
    </w:pPr>
    <w:rPr>
      <w:rFonts w:eastAsiaTheme="minorHAnsi"/>
      <w:lang w:eastAsia="en-US"/>
    </w:rPr>
  </w:style>
  <w:style w:type="paragraph" w:customStyle="1" w:styleId="FSCtblMRL1">
    <w:name w:val="FSC_tbl_MRL1"/>
    <w:basedOn w:val="Normal"/>
    <w:rsid w:val="00910AA1"/>
    <w:pPr>
      <w:keepLines/>
      <w:widowControl/>
      <w:spacing w:before="20" w:after="20"/>
    </w:pPr>
    <w:rPr>
      <w:rFonts w:cs="Arial"/>
      <w:sz w:val="18"/>
      <w:szCs w:val="20"/>
      <w:lang w:eastAsia="en-AU" w:bidi="ar-SA"/>
    </w:rPr>
  </w:style>
  <w:style w:type="paragraph" w:customStyle="1" w:styleId="FSCtblMRL2">
    <w:name w:val="FSC_tbl_MRL2"/>
    <w:basedOn w:val="FSCtblMRL1"/>
    <w:qFormat/>
    <w:rsid w:val="00910AA1"/>
    <w:pPr>
      <w:jc w:val="right"/>
    </w:pPr>
    <w:rPr>
      <w:rFonts w:eastAsiaTheme="minorHAnsi"/>
      <w:lang w:eastAsia="en-US"/>
    </w:rPr>
  </w:style>
  <w:style w:type="paragraph" w:customStyle="1" w:styleId="FSCtblPara">
    <w:name w:val="FSC_tbl_Para"/>
    <w:basedOn w:val="Normal"/>
    <w:rsid w:val="00910AA1"/>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910AA1"/>
    <w:pPr>
      <w:keepLines/>
      <w:widowControl/>
      <w:spacing w:before="60" w:after="60"/>
      <w:ind w:left="794" w:hanging="397"/>
    </w:pPr>
    <w:rPr>
      <w:rFonts w:cs="Arial"/>
      <w:sz w:val="18"/>
      <w:szCs w:val="22"/>
      <w:lang w:eastAsia="en-AU" w:bidi="ar-SA"/>
    </w:rPr>
  </w:style>
  <w:style w:type="table" w:customStyle="1" w:styleId="TableGrid13">
    <w:name w:val="Table Grid13"/>
    <w:basedOn w:val="TableNormal"/>
    <w:next w:val="TableGrid"/>
    <w:uiPriority w:val="59"/>
    <w:rsid w:val="004B19AF"/>
    <w:rPr>
      <w:rFonts w:ascii="Calibri" w:eastAsia="Times New Roman"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4B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0" w:unhideWhenUsed="0"/>
    <w:lsdException w:name="Default Paragraph Font" w:uiPriority="1"/>
    <w:lsdException w:name="Subtitle" w:semiHidden="0" w:uiPriority="11" w:unhideWhenUsed="0"/>
    <w:lsdException w:name="Date"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6F3297"/>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FSCh5SchItem">
    <w:name w:val="FSC_h5_Sch_Item"/>
    <w:basedOn w:val="Normal"/>
    <w:next w:val="Normal"/>
    <w:qFormat/>
    <w:rsid w:val="00910AA1"/>
    <w:pPr>
      <w:keepNext/>
      <w:keepLines/>
      <w:widowControl/>
      <w:spacing w:before="360" w:after="60"/>
      <w:ind w:left="964" w:hanging="964"/>
    </w:pPr>
    <w:rPr>
      <w:rFonts w:cs="Arial"/>
      <w:b/>
      <w:bCs/>
      <w:kern w:val="32"/>
      <w:sz w:val="24"/>
      <w:szCs w:val="32"/>
      <w:lang w:val="en-AU" w:eastAsia="en-AU" w:bidi="ar-SA"/>
    </w:rPr>
  </w:style>
  <w:style w:type="paragraph" w:customStyle="1" w:styleId="FSCtAmendingwords">
    <w:name w:val="FSC_t_Amending_words"/>
    <w:basedOn w:val="Normal"/>
    <w:qFormat/>
    <w:rsid w:val="00646E6E"/>
    <w:pPr>
      <w:keepLines/>
      <w:widowControl/>
      <w:spacing w:before="120"/>
      <w:ind w:left="1134"/>
    </w:pPr>
    <w:rPr>
      <w:rFonts w:cs="Arial"/>
      <w:iCs/>
      <w:sz w:val="24"/>
      <w:szCs w:val="22"/>
      <w:lang w:val="en-AU" w:eastAsia="en-AU" w:bidi="ar-SA"/>
    </w:rPr>
  </w:style>
  <w:style w:type="paragraph" w:customStyle="1" w:styleId="FSCtblBMain">
    <w:name w:val="FSC_tbl_B_Main"/>
    <w:aliases w:val="tbB_t1_Item"/>
    <w:basedOn w:val="Normal"/>
    <w:qFormat/>
    <w:rsid w:val="00646E6E"/>
    <w:pPr>
      <w:keepLines/>
      <w:widowControl/>
      <w:spacing w:before="60" w:after="60"/>
      <w:ind w:left="1701"/>
    </w:pPr>
    <w:rPr>
      <w:rFonts w:cs="Arial"/>
      <w:sz w:val="20"/>
      <w:szCs w:val="22"/>
      <w:lang w:val="en-AU" w:eastAsia="en-AU" w:bidi="ar-SA"/>
    </w:rPr>
  </w:style>
  <w:style w:type="paragraph" w:customStyle="1" w:styleId="AdditivesHeading2">
    <w:name w:val="Additives_Heading_2"/>
    <w:basedOn w:val="Normal"/>
    <w:rsid w:val="00646E6E"/>
    <w:pPr>
      <w:keepNext/>
      <w:widowControl/>
      <w:tabs>
        <w:tab w:val="left" w:leader="dot" w:pos="284"/>
        <w:tab w:val="left" w:pos="851"/>
      </w:tabs>
      <w:spacing w:before="60" w:after="60" w:line="240" w:lineRule="atLeast"/>
    </w:pPr>
    <w:rPr>
      <w:rFonts w:cs="Arial"/>
      <w:b/>
      <w:sz w:val="20"/>
      <w:szCs w:val="22"/>
      <w:lang w:val="en-AU" w:eastAsia="en-AU" w:bidi="ar-SA"/>
    </w:rPr>
  </w:style>
  <w:style w:type="paragraph" w:customStyle="1" w:styleId="FSCtDefn">
    <w:name w:val="FSC_t_Defn"/>
    <w:basedOn w:val="FSCtMain"/>
    <w:rsid w:val="00910AA1"/>
    <w:pPr>
      <w:ind w:firstLine="0"/>
    </w:pPr>
  </w:style>
  <w:style w:type="paragraph" w:customStyle="1" w:styleId="FSCnMain">
    <w:name w:val="FSC_n_Main"/>
    <w:basedOn w:val="FSCtPara"/>
    <w:qFormat/>
    <w:rsid w:val="00910AA1"/>
    <w:rPr>
      <w:iCs w:val="0"/>
      <w:sz w:val="16"/>
      <w:szCs w:val="18"/>
    </w:rPr>
  </w:style>
  <w:style w:type="paragraph" w:customStyle="1" w:styleId="FSCnatHeading">
    <w:name w:val="FSC_n_at_Heading"/>
    <w:basedOn w:val="FSCtMain"/>
    <w:qFormat/>
    <w:rsid w:val="00910AA1"/>
    <w:pPr>
      <w:ind w:left="851" w:hanging="851"/>
    </w:pPr>
    <w:rPr>
      <w:sz w:val="16"/>
    </w:rPr>
  </w:style>
  <w:style w:type="paragraph" w:customStyle="1" w:styleId="FSCtblAMain">
    <w:name w:val="FSC_tbl_A_Main"/>
    <w:aliases w:val="tbA_t1_Item"/>
    <w:basedOn w:val="Normal"/>
    <w:qFormat/>
    <w:rsid w:val="00646E6E"/>
    <w:pPr>
      <w:keepLines/>
      <w:widowControl/>
      <w:spacing w:before="60" w:after="60"/>
    </w:pPr>
    <w:rPr>
      <w:rFonts w:cs="Arial"/>
      <w:sz w:val="20"/>
      <w:szCs w:val="22"/>
      <w:lang w:val="en-AU" w:eastAsia="en-AU" w:bidi="ar-SA"/>
    </w:rPr>
  </w:style>
  <w:style w:type="paragraph" w:customStyle="1" w:styleId="FSCh5Section">
    <w:name w:val="FSC_h5_Section"/>
    <w:basedOn w:val="FSCbaseheading"/>
    <w:next w:val="FSCtMain"/>
    <w:qFormat/>
    <w:rsid w:val="00910AA1"/>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910AA1"/>
    <w:pPr>
      <w:keepLines w:val="0"/>
      <w:widowControl w:val="0"/>
      <w:tabs>
        <w:tab w:val="left" w:pos="1134"/>
      </w:tabs>
      <w:spacing w:after="120"/>
    </w:pPr>
  </w:style>
  <w:style w:type="paragraph" w:customStyle="1" w:styleId="FSCtPara">
    <w:name w:val="FSC_t_Para"/>
    <w:basedOn w:val="FSCtMain"/>
    <w:qFormat/>
    <w:rsid w:val="00910AA1"/>
    <w:pPr>
      <w:tabs>
        <w:tab w:val="clear" w:pos="1134"/>
        <w:tab w:val="left" w:pos="1701"/>
      </w:tabs>
      <w:spacing w:before="60" w:after="60"/>
      <w:ind w:left="2268" w:hanging="2268"/>
    </w:pPr>
  </w:style>
  <w:style w:type="paragraph" w:customStyle="1" w:styleId="FSCtblAh3">
    <w:name w:val="FSC_tbl_A_h3"/>
    <w:aliases w:val="tbA_h3"/>
    <w:basedOn w:val="Normal"/>
    <w:next w:val="Normal"/>
    <w:rsid w:val="00646E6E"/>
    <w:pPr>
      <w:keepNext/>
      <w:keepLines/>
      <w:widowControl/>
      <w:spacing w:before="60"/>
    </w:pPr>
    <w:rPr>
      <w:rFonts w:cs="Arial"/>
      <w:b/>
      <w:i/>
      <w:sz w:val="20"/>
      <w:szCs w:val="22"/>
      <w:lang w:val="en-AU" w:eastAsia="en-AU" w:bidi="ar-SA"/>
    </w:rPr>
  </w:style>
  <w:style w:type="paragraph" w:customStyle="1" w:styleId="FSCoutStand">
    <w:name w:val="FSC_out_Stand"/>
    <w:basedOn w:val="FSCtMain"/>
    <w:qFormat/>
    <w:rsid w:val="00910AA1"/>
    <w:pPr>
      <w:tabs>
        <w:tab w:val="clear" w:pos="1134"/>
        <w:tab w:val="left" w:pos="1701"/>
      </w:tabs>
      <w:ind w:left="3402" w:hanging="3402"/>
    </w:pPr>
  </w:style>
  <w:style w:type="paragraph" w:customStyle="1" w:styleId="AdditivesList">
    <w:name w:val="Additives_List"/>
    <w:basedOn w:val="Normal"/>
    <w:autoRedefine/>
    <w:rsid w:val="00646E6E"/>
    <w:pPr>
      <w:keepNext/>
      <w:keepLines/>
      <w:widowControl/>
      <w:tabs>
        <w:tab w:val="left" w:pos="1134"/>
        <w:tab w:val="left" w:pos="2694"/>
        <w:tab w:val="right" w:pos="6521"/>
        <w:tab w:val="left" w:pos="6691"/>
      </w:tabs>
      <w:spacing w:before="60" w:after="60"/>
      <w:ind w:left="567" w:hanging="567"/>
    </w:pPr>
    <w:rPr>
      <w:rFonts w:cs="Arial"/>
      <w:iCs/>
      <w:sz w:val="18"/>
      <w:szCs w:val="20"/>
      <w:lang w:eastAsia="en-AU" w:bidi="ar-SA"/>
    </w:rPr>
  </w:style>
  <w:style w:type="paragraph" w:customStyle="1" w:styleId="FSCh2Amendmentheading">
    <w:name w:val="FSC_h2_Amendment_heading"/>
    <w:basedOn w:val="Normal"/>
    <w:qFormat/>
    <w:rsid w:val="00646E6E"/>
    <w:pPr>
      <w:keepNext/>
      <w:keepLines/>
      <w:widowControl/>
      <w:spacing w:before="360" w:after="240"/>
      <w:ind w:left="2835" w:hanging="2835"/>
      <w:outlineLvl w:val="2"/>
    </w:pPr>
    <w:rPr>
      <w:rFonts w:cs="Arial"/>
      <w:b/>
      <w:bCs/>
      <w:i/>
      <w:kern w:val="32"/>
      <w:sz w:val="32"/>
      <w:szCs w:val="32"/>
      <w:lang w:val="en-AU" w:eastAsia="en-AU" w:bidi="ar-SA"/>
    </w:rPr>
  </w:style>
  <w:style w:type="paragraph" w:customStyle="1" w:styleId="NutritionInformationPanel">
    <w:name w:val="Nutrition_Information_Panel"/>
    <w:basedOn w:val="Normal"/>
    <w:rsid w:val="00646E6E"/>
    <w:pPr>
      <w:keepLines/>
      <w:widowControl/>
      <w:spacing w:before="20" w:after="20"/>
    </w:pPr>
    <w:rPr>
      <w:rFonts w:ascii="Times New Roman" w:hAnsi="Times New Roman" w:cs="Arial"/>
      <w:iCs/>
      <w:szCs w:val="22"/>
      <w:lang w:val="en-AU" w:eastAsia="en-AU" w:bidi="ar-SA"/>
    </w:rPr>
  </w:style>
  <w:style w:type="paragraph" w:styleId="BalloonText">
    <w:name w:val="Balloon Text"/>
    <w:basedOn w:val="Normal"/>
    <w:link w:val="BalloonTextChar"/>
    <w:uiPriority w:val="99"/>
    <w:semiHidden/>
    <w:unhideWhenUsed/>
    <w:rsid w:val="00646E6E"/>
    <w:rPr>
      <w:rFonts w:ascii="Tahoma" w:hAnsi="Tahoma" w:cs="Tahoma"/>
      <w:sz w:val="16"/>
      <w:szCs w:val="16"/>
    </w:rPr>
  </w:style>
  <w:style w:type="character" w:customStyle="1" w:styleId="BalloonTextChar">
    <w:name w:val="Balloon Text Char"/>
    <w:basedOn w:val="DefaultParagraphFont"/>
    <w:link w:val="BalloonText"/>
    <w:uiPriority w:val="99"/>
    <w:semiHidden/>
    <w:rsid w:val="00646E6E"/>
    <w:rPr>
      <w:rFonts w:ascii="Tahoma" w:eastAsia="Times New Roman" w:hAnsi="Tahoma" w:cs="Tahoma"/>
      <w:sz w:val="16"/>
      <w:szCs w:val="16"/>
      <w:lang w:val="en-GB" w:bidi="en-US"/>
    </w:rPr>
  </w:style>
  <w:style w:type="table" w:customStyle="1" w:styleId="TableGrid1">
    <w:name w:val="Table Grid1"/>
    <w:basedOn w:val="TableNormal"/>
    <w:next w:val="TableGrid"/>
    <w:uiPriority w:val="59"/>
    <w:rsid w:val="0083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nSubsub">
    <w:name w:val="FSC_n_Subsub"/>
    <w:basedOn w:val="FSCnSubpara"/>
    <w:qFormat/>
    <w:rsid w:val="00910AA1"/>
    <w:pPr>
      <w:tabs>
        <w:tab w:val="clear" w:pos="2835"/>
        <w:tab w:val="left" w:pos="3402"/>
      </w:tabs>
      <w:ind w:left="3969" w:hanging="3969"/>
    </w:pPr>
  </w:style>
  <w:style w:type="paragraph" w:customStyle="1" w:styleId="FSCtblAddh2">
    <w:name w:val="FSC_tbl_Add_h2"/>
    <w:basedOn w:val="FSCtblAddh1"/>
    <w:rsid w:val="00910AA1"/>
    <w:pPr>
      <w:spacing w:before="60" w:after="60"/>
    </w:pPr>
    <w:rPr>
      <w:i/>
    </w:rPr>
  </w:style>
  <w:style w:type="table" w:styleId="TableGrid">
    <w:name w:val="Table Grid"/>
    <w:basedOn w:val="TableNormal"/>
    <w:uiPriority w:val="59"/>
    <w:rsid w:val="0083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E1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510251"/>
    <w:pPr>
      <w:tabs>
        <w:tab w:val="left" w:pos="851"/>
      </w:tabs>
    </w:pPr>
    <w:rPr>
      <w:sz w:val="20"/>
      <w:szCs w:val="20"/>
      <w:lang w:bidi="ar-SA"/>
    </w:rPr>
  </w:style>
  <w:style w:type="character" w:customStyle="1" w:styleId="DateChar">
    <w:name w:val="Date Char"/>
    <w:basedOn w:val="DefaultParagraphFont"/>
    <w:link w:val="Date"/>
    <w:rsid w:val="00510251"/>
    <w:rPr>
      <w:rFonts w:eastAsia="Times New Roman" w:cs="Times New Roman"/>
      <w:sz w:val="20"/>
      <w:szCs w:val="20"/>
      <w:lang w:val="en-GB"/>
    </w:rPr>
  </w:style>
  <w:style w:type="table" w:customStyle="1" w:styleId="TableGrid12">
    <w:name w:val="Table Grid12"/>
    <w:basedOn w:val="TableNormal"/>
    <w:next w:val="TableGrid"/>
    <w:uiPriority w:val="59"/>
    <w:rsid w:val="00510251"/>
    <w:rPr>
      <w:rFonts w:ascii="Calibri" w:eastAsia="Times New Roman"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Cbaseheading">
    <w:name w:val="FSC_base_heading"/>
    <w:rsid w:val="00910AA1"/>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910AA1"/>
    <w:pPr>
      <w:keepLines/>
      <w:spacing w:before="120"/>
      <w:ind w:left="1701" w:hanging="1701"/>
    </w:pPr>
    <w:rPr>
      <w:rFonts w:eastAsia="Times New Roman"/>
      <w:iCs/>
      <w:sz w:val="20"/>
      <w:lang w:val="en-GB" w:eastAsia="en-AU"/>
    </w:rPr>
  </w:style>
  <w:style w:type="paragraph" w:customStyle="1" w:styleId="FSCbasetbl">
    <w:name w:val="FSC_base_tbl"/>
    <w:basedOn w:val="FSCbasepara"/>
    <w:rsid w:val="00910AA1"/>
    <w:pPr>
      <w:spacing w:before="60" w:after="60"/>
      <w:ind w:left="0" w:firstLine="0"/>
    </w:pPr>
    <w:rPr>
      <w:sz w:val="18"/>
    </w:rPr>
  </w:style>
  <w:style w:type="paragraph" w:customStyle="1" w:styleId="FSCbaseTOC">
    <w:name w:val="FSC_base_TOC"/>
    <w:rsid w:val="00910AA1"/>
    <w:pPr>
      <w:tabs>
        <w:tab w:val="right" w:pos="8278"/>
      </w:tabs>
      <w:ind w:left="2126" w:hanging="2126"/>
    </w:pPr>
    <w:rPr>
      <w:rFonts w:eastAsia="Times New Roman"/>
      <w:noProof/>
      <w:sz w:val="20"/>
      <w:lang w:val="en-GB" w:eastAsia="en-AU"/>
    </w:rPr>
  </w:style>
  <w:style w:type="paragraph" w:customStyle="1" w:styleId="FSCfooter0">
    <w:name w:val="FSC_footer"/>
    <w:basedOn w:val="Normal"/>
    <w:rsid w:val="00910AA1"/>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910AA1"/>
    <w:pPr>
      <w:spacing w:before="0" w:after="240"/>
      <w:outlineLvl w:val="0"/>
    </w:pPr>
    <w:rPr>
      <w:bCs w:val="0"/>
      <w:sz w:val="40"/>
    </w:rPr>
  </w:style>
  <w:style w:type="paragraph" w:customStyle="1" w:styleId="FSCh2Part">
    <w:name w:val="FSC_h2_Part"/>
    <w:basedOn w:val="FSCbaseheading"/>
    <w:next w:val="Normal"/>
    <w:qFormat/>
    <w:rsid w:val="00910AA1"/>
    <w:pPr>
      <w:spacing w:before="240" w:after="240"/>
      <w:outlineLvl w:val="1"/>
    </w:pPr>
    <w:rPr>
      <w:bCs w:val="0"/>
      <w:sz w:val="36"/>
      <w:szCs w:val="22"/>
    </w:rPr>
  </w:style>
  <w:style w:type="paragraph" w:customStyle="1" w:styleId="FSCh3Standard">
    <w:name w:val="FSC_h3_Standard"/>
    <w:basedOn w:val="FSCbaseheading"/>
    <w:next w:val="FSCh5Section"/>
    <w:qFormat/>
    <w:rsid w:val="00910AA1"/>
    <w:pPr>
      <w:spacing w:before="0" w:after="240"/>
      <w:outlineLvl w:val="2"/>
    </w:pPr>
    <w:rPr>
      <w:sz w:val="32"/>
    </w:rPr>
  </w:style>
  <w:style w:type="paragraph" w:customStyle="1" w:styleId="FSCh3Contents">
    <w:name w:val="FSC_h3_Contents"/>
    <w:basedOn w:val="FSCh3Standard"/>
    <w:rsid w:val="00910AA1"/>
    <w:pPr>
      <w:ind w:left="0" w:firstLine="0"/>
      <w:jc w:val="center"/>
    </w:pPr>
  </w:style>
  <w:style w:type="paragraph" w:customStyle="1" w:styleId="FSCh4Div">
    <w:name w:val="FSC_h4_Div"/>
    <w:basedOn w:val="FSCbaseheading"/>
    <w:next w:val="FSCh5Section"/>
    <w:qFormat/>
    <w:rsid w:val="00910AA1"/>
    <w:pPr>
      <w:keepNext w:val="0"/>
      <w:keepLines w:val="0"/>
      <w:widowControl w:val="0"/>
      <w:spacing w:before="240" w:after="240"/>
      <w:ind w:left="1701" w:hanging="1701"/>
      <w:outlineLvl w:val="3"/>
    </w:pPr>
    <w:rPr>
      <w:rFonts w:cs="Times New Roman"/>
      <w:sz w:val="26"/>
    </w:rPr>
  </w:style>
  <w:style w:type="paragraph" w:customStyle="1" w:styleId="FSCh6Subsec">
    <w:name w:val="FSC_h6_Subsec"/>
    <w:basedOn w:val="FSCbaseheading"/>
    <w:next w:val="FSCtMain"/>
    <w:qFormat/>
    <w:rsid w:val="00910AA1"/>
    <w:pPr>
      <w:keepLines w:val="0"/>
      <w:widowControl w:val="0"/>
      <w:spacing w:before="120" w:after="60"/>
      <w:ind w:left="1701" w:firstLine="0"/>
    </w:pPr>
    <w:rPr>
      <w:b w:val="0"/>
      <w:i/>
      <w:sz w:val="20"/>
    </w:rPr>
  </w:style>
  <w:style w:type="paragraph" w:customStyle="1" w:styleId="FSCtSubpara">
    <w:name w:val="FSC_t_Subpara"/>
    <w:basedOn w:val="FSCtMain"/>
    <w:qFormat/>
    <w:rsid w:val="00910AA1"/>
    <w:pPr>
      <w:tabs>
        <w:tab w:val="clear" w:pos="1134"/>
        <w:tab w:val="left" w:pos="2268"/>
      </w:tabs>
      <w:spacing w:before="60" w:after="60"/>
      <w:ind w:left="2835" w:hanging="2835"/>
    </w:pPr>
  </w:style>
  <w:style w:type="paragraph" w:customStyle="1" w:styleId="FSCnPara">
    <w:name w:val="FSC_n_Para"/>
    <w:basedOn w:val="FSCtSubpara"/>
    <w:qFormat/>
    <w:rsid w:val="00910AA1"/>
    <w:rPr>
      <w:sz w:val="16"/>
    </w:rPr>
  </w:style>
  <w:style w:type="paragraph" w:customStyle="1" w:styleId="FSCtSubsub">
    <w:name w:val="FSC_t_Subsub"/>
    <w:basedOn w:val="FSCtPara"/>
    <w:qFormat/>
    <w:rsid w:val="00910AA1"/>
    <w:pPr>
      <w:tabs>
        <w:tab w:val="clear" w:pos="1701"/>
        <w:tab w:val="left" w:pos="2835"/>
      </w:tabs>
      <w:ind w:left="3402" w:hanging="3402"/>
    </w:pPr>
  </w:style>
  <w:style w:type="paragraph" w:customStyle="1" w:styleId="FSCnSubpara">
    <w:name w:val="FSC_n_Subpara"/>
    <w:basedOn w:val="FSCtSubsub"/>
    <w:qFormat/>
    <w:rsid w:val="00910AA1"/>
    <w:rPr>
      <w:sz w:val="16"/>
    </w:rPr>
  </w:style>
  <w:style w:type="paragraph" w:customStyle="1" w:styleId="FSCoContents">
    <w:name w:val="FSC_o_Contents"/>
    <w:basedOn w:val="FSCh2Part"/>
    <w:rsid w:val="00910AA1"/>
    <w:pPr>
      <w:ind w:left="0" w:firstLine="0"/>
      <w:jc w:val="center"/>
    </w:pPr>
  </w:style>
  <w:style w:type="paragraph" w:customStyle="1" w:styleId="FSCoDraftstrip">
    <w:name w:val="FSC_o_Draft_strip"/>
    <w:basedOn w:val="Normal"/>
    <w:rsid w:val="00910AA1"/>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910AA1"/>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910AA1"/>
    <w:pPr>
      <w:widowControl/>
      <w:spacing w:before="80"/>
    </w:pPr>
    <w:rPr>
      <w:color w:val="7030A0"/>
      <w:lang w:eastAsia="en-AU" w:bidi="ar-SA"/>
    </w:rPr>
  </w:style>
  <w:style w:type="paragraph" w:customStyle="1" w:styleId="FSCoFooter">
    <w:name w:val="FSC_o_Footer"/>
    <w:basedOn w:val="Normal"/>
    <w:rsid w:val="00910AA1"/>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910AA1"/>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910AA1"/>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910AA1"/>
    <w:rPr>
      <w:rFonts w:eastAsia="Times New Roman" w:cs="Times New Roman"/>
      <w:b/>
      <w:noProof/>
      <w:sz w:val="20"/>
      <w:szCs w:val="24"/>
      <w:lang w:val="en-GB" w:eastAsia="en-AU"/>
    </w:rPr>
  </w:style>
  <w:style w:type="paragraph" w:customStyle="1" w:styleId="FSCoParaMark">
    <w:name w:val="FSC_o_Para_Mark"/>
    <w:basedOn w:val="Normal"/>
    <w:next w:val="Normal"/>
    <w:qFormat/>
    <w:rsid w:val="00910AA1"/>
    <w:pPr>
      <w:widowControl/>
    </w:pPr>
    <w:rPr>
      <w:sz w:val="16"/>
      <w:lang w:eastAsia="en-AU" w:bidi="ar-SA"/>
    </w:rPr>
  </w:style>
  <w:style w:type="paragraph" w:customStyle="1" w:styleId="FSCoStandardEnd">
    <w:name w:val="FSC_o_Standard_End"/>
    <w:basedOn w:val="FSCtMain"/>
    <w:qFormat/>
    <w:rsid w:val="00910AA1"/>
    <w:pPr>
      <w:spacing w:before="240" w:after="0"/>
      <w:jc w:val="center"/>
    </w:pPr>
    <w:rPr>
      <w:iCs w:val="0"/>
    </w:rPr>
  </w:style>
  <w:style w:type="paragraph" w:customStyle="1" w:styleId="FSCoTitleofInstrument">
    <w:name w:val="FSC_o_Title_of_Instrument"/>
    <w:basedOn w:val="Normal"/>
    <w:rsid w:val="00910AA1"/>
    <w:pPr>
      <w:widowControl/>
      <w:spacing w:before="200"/>
    </w:pPr>
    <w:rPr>
      <w:b/>
      <w:sz w:val="32"/>
      <w:lang w:eastAsia="en-AU" w:bidi="ar-SA"/>
    </w:rPr>
  </w:style>
  <w:style w:type="paragraph" w:customStyle="1" w:styleId="FSCoutChap">
    <w:name w:val="FSC_out_Chap"/>
    <w:basedOn w:val="FSCh4Div"/>
    <w:qFormat/>
    <w:rsid w:val="00910AA1"/>
    <w:pPr>
      <w:tabs>
        <w:tab w:val="left" w:pos="1701"/>
      </w:tabs>
      <w:spacing w:after="120"/>
      <w:ind w:left="3402" w:hanging="3402"/>
    </w:pPr>
  </w:style>
  <w:style w:type="paragraph" w:customStyle="1" w:styleId="FSCoutPart">
    <w:name w:val="FSC_out_Part"/>
    <w:basedOn w:val="FSCh5Section"/>
    <w:qFormat/>
    <w:rsid w:val="00910AA1"/>
    <w:pPr>
      <w:keepNext w:val="0"/>
      <w:tabs>
        <w:tab w:val="left" w:pos="1701"/>
      </w:tabs>
      <w:ind w:left="3402" w:hanging="3402"/>
    </w:pPr>
  </w:style>
  <w:style w:type="paragraph" w:customStyle="1" w:styleId="FSCtblAddh1">
    <w:name w:val="FSC_tbl_Add_h1"/>
    <w:basedOn w:val="FSCh4Div"/>
    <w:rsid w:val="00910AA1"/>
    <w:pPr>
      <w:spacing w:before="120" w:after="120"/>
    </w:pPr>
    <w:rPr>
      <w:rFonts w:eastAsiaTheme="minorHAnsi"/>
      <w:sz w:val="20"/>
      <w:lang w:eastAsia="en-US"/>
    </w:rPr>
  </w:style>
  <w:style w:type="paragraph" w:customStyle="1" w:styleId="FSCtblAddh3">
    <w:name w:val="FSC_tbl_Add_h3"/>
    <w:basedOn w:val="Normal"/>
    <w:rsid w:val="00910AA1"/>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910AA1"/>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910AA1"/>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910AA1"/>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910AA1"/>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910AA1"/>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910AA1"/>
    <w:pPr>
      <w:widowControl/>
      <w:ind w:left="113" w:hanging="113"/>
    </w:pPr>
    <w:rPr>
      <w:bCs/>
      <w:sz w:val="16"/>
      <w:szCs w:val="20"/>
      <w:lang w:bidi="ar-SA"/>
    </w:rPr>
  </w:style>
  <w:style w:type="paragraph" w:customStyle="1" w:styleId="FSCtblh2">
    <w:name w:val="FSC_tbl_h2"/>
    <w:basedOn w:val="Normal"/>
    <w:qFormat/>
    <w:rsid w:val="00910AA1"/>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910AA1"/>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910AA1"/>
    <w:pPr>
      <w:keepNext/>
      <w:keepLines/>
      <w:widowControl/>
      <w:spacing w:before="60" w:after="60"/>
    </w:pPr>
    <w:rPr>
      <w:rFonts w:cs="Arial"/>
      <w:i/>
      <w:sz w:val="18"/>
      <w:szCs w:val="22"/>
      <w:lang w:eastAsia="en-AU" w:bidi="ar-SA"/>
    </w:rPr>
  </w:style>
  <w:style w:type="paragraph" w:customStyle="1" w:styleId="FSCtblMain">
    <w:name w:val="FSC_tbl_Main"/>
    <w:basedOn w:val="Normal"/>
    <w:rsid w:val="00910AA1"/>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910AA1"/>
    <w:pPr>
      <w:jc w:val="center"/>
    </w:pPr>
    <w:rPr>
      <w:rFonts w:eastAsiaTheme="minorHAnsi"/>
      <w:lang w:eastAsia="en-US"/>
    </w:rPr>
  </w:style>
  <w:style w:type="paragraph" w:customStyle="1" w:styleId="FSCtblMainRH">
    <w:name w:val="FSC_tbl_Main_RH"/>
    <w:basedOn w:val="FSCtblMain"/>
    <w:qFormat/>
    <w:rsid w:val="00910AA1"/>
    <w:pPr>
      <w:jc w:val="right"/>
    </w:pPr>
    <w:rPr>
      <w:rFonts w:eastAsiaTheme="minorHAnsi"/>
      <w:lang w:eastAsia="en-US"/>
    </w:rPr>
  </w:style>
  <w:style w:type="paragraph" w:customStyle="1" w:styleId="FSCtblMRL1">
    <w:name w:val="FSC_tbl_MRL1"/>
    <w:basedOn w:val="Normal"/>
    <w:rsid w:val="00910AA1"/>
    <w:pPr>
      <w:keepLines/>
      <w:widowControl/>
      <w:spacing w:before="20" w:after="20"/>
    </w:pPr>
    <w:rPr>
      <w:rFonts w:cs="Arial"/>
      <w:sz w:val="18"/>
      <w:szCs w:val="20"/>
      <w:lang w:eastAsia="en-AU" w:bidi="ar-SA"/>
    </w:rPr>
  </w:style>
  <w:style w:type="paragraph" w:customStyle="1" w:styleId="FSCtblMRL2">
    <w:name w:val="FSC_tbl_MRL2"/>
    <w:basedOn w:val="FSCtblMRL1"/>
    <w:qFormat/>
    <w:rsid w:val="00910AA1"/>
    <w:pPr>
      <w:jc w:val="right"/>
    </w:pPr>
    <w:rPr>
      <w:rFonts w:eastAsiaTheme="minorHAnsi"/>
      <w:lang w:eastAsia="en-US"/>
    </w:rPr>
  </w:style>
  <w:style w:type="paragraph" w:customStyle="1" w:styleId="FSCtblPara">
    <w:name w:val="FSC_tbl_Para"/>
    <w:basedOn w:val="Normal"/>
    <w:rsid w:val="00910AA1"/>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910AA1"/>
    <w:pPr>
      <w:keepLines/>
      <w:widowControl/>
      <w:spacing w:before="60" w:after="60"/>
      <w:ind w:left="794" w:hanging="397"/>
    </w:pPr>
    <w:rPr>
      <w:rFonts w:cs="Arial"/>
      <w:sz w:val="18"/>
      <w:szCs w:val="22"/>
      <w:lang w:eastAsia="en-AU" w:bidi="ar-SA"/>
    </w:rPr>
  </w:style>
  <w:style w:type="table" w:customStyle="1" w:styleId="TableGrid13">
    <w:name w:val="Table Grid13"/>
    <w:basedOn w:val="TableNormal"/>
    <w:next w:val="TableGrid"/>
    <w:uiPriority w:val="59"/>
    <w:rsid w:val="004B19AF"/>
    <w:rPr>
      <w:rFonts w:ascii="Calibri" w:eastAsia="Times New Roman"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4B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0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57842969719b898fbe0f22a578b7c488">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264fabfb87ec490a76204e67d15812a3"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5759555f-5bed-45a4-a4c2-4e28e2623455">MMF7YEMDTSDN-102-28109</_dlc_DocId>
    <_dlc_DocIdUrl xmlns="5759555f-5bed-45a4-a4c2-4e28e2623455">
      <Url>http://fsintranet/Sections/OLC/_layouts/15/DocIdRedir.aspx?ID=MMF7YEMDTSDN-102-28109</Url>
      <Description>MMF7YEMDTSDN-102-28109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7535E-5063-4D82-BB09-6CF3F1CE5572}"/>
</file>

<file path=customXml/itemProps2.xml><?xml version="1.0" encoding="utf-8"?>
<ds:datastoreItem xmlns:ds="http://schemas.openxmlformats.org/officeDocument/2006/customXml" ds:itemID="{669CF128-78CE-4C4D-A964-0F9E313AB538}"/>
</file>

<file path=customXml/itemProps3.xml><?xml version="1.0" encoding="utf-8"?>
<ds:datastoreItem xmlns:ds="http://schemas.openxmlformats.org/officeDocument/2006/customXml" ds:itemID="{B63B8779-7CD9-4ACA-BF1C-141E9BAE7C5B}"/>
</file>

<file path=customXml/itemProps4.xml><?xml version="1.0" encoding="utf-8"?>
<ds:datastoreItem xmlns:ds="http://schemas.openxmlformats.org/officeDocument/2006/customXml" ds:itemID="{B673FA38-AA5B-4181-8436-199093F711B6}"/>
</file>

<file path=customXml/itemProps5.xml><?xml version="1.0" encoding="utf-8"?>
<ds:datastoreItem xmlns:ds="http://schemas.openxmlformats.org/officeDocument/2006/customXml" ds:itemID="{8663E3F1-309C-481A-A022-DD271CF9A7EE}"/>
</file>

<file path=customXml/itemProps6.xml><?xml version="1.0" encoding="utf-8"?>
<ds:datastoreItem xmlns:ds="http://schemas.openxmlformats.org/officeDocument/2006/customXml" ds:itemID="{B4D81843-AFF9-42BC-A095-8B1B4BC390C6}"/>
</file>

<file path=customXml/itemProps7.xml><?xml version="1.0" encoding="utf-8"?>
<ds:datastoreItem xmlns:ds="http://schemas.openxmlformats.org/officeDocument/2006/customXml" ds:itemID="{7FF2E029-5C7D-4292-8CA0-1FB9A76B2B2D}"/>
</file>

<file path=docProps/app.xml><?xml version="1.0" encoding="utf-8"?>
<Properties xmlns="http://schemas.openxmlformats.org/officeDocument/2006/extended-properties" xmlns:vt="http://schemas.openxmlformats.org/officeDocument/2006/docPropsVTypes">
  <Template>Normal.dotm</Template>
  <TotalTime>11</TotalTime>
  <Pages>11</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19</cp:revision>
  <cp:lastPrinted>2015-08-25T00:41:00Z</cp:lastPrinted>
  <dcterms:created xsi:type="dcterms:W3CDTF">2015-06-30T23:27:00Z</dcterms:created>
  <dcterms:modified xsi:type="dcterms:W3CDTF">2015-08-25T00:41:00Z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0x01010004C4C934AD08B647A78FCADD498BE3190200D482D0D9192A52408BEE3ADFA02384A3</vt:lpwstr>
  </property>
  <property fmtid="{D5CDD505-2E9C-101B-9397-08002B2CF9AE}" pid="3" name="DisposalClass">
    <vt:lpwstr/>
  </property>
  <property fmtid="{D5CDD505-2E9C-101B-9397-08002B2CF9AE}" pid="4" name="BCS_">
    <vt:lpwstr>531;#Instruments|4a8ff5e5-1f0e-4751-ab44-bc0d33b46a80</vt:lpwstr>
  </property>
  <property fmtid="{D5CDD505-2E9C-101B-9397-08002B2CF9AE}" pid="5" name="_dlc_DocIdItemGuid">
    <vt:lpwstr>b0778624-1bee-4969-85d7-4da730e64791</vt:lpwstr>
  </property>
</Properties>
</file>