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F7" w:rsidRPr="006318D6" w:rsidRDefault="00A510F7" w:rsidP="008026AC">
      <w:pPr>
        <w:rPr>
          <w:sz w:val="28"/>
        </w:rPr>
      </w:pPr>
      <w:r w:rsidRPr="006318D6">
        <w:rPr>
          <w:noProof/>
          <w:lang w:eastAsia="en-AU"/>
        </w:rPr>
        <w:drawing>
          <wp:inline distT="0" distB="0" distL="0" distR="0" wp14:anchorId="1570DDAF" wp14:editId="25F54A48">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273F37" w:rsidRDefault="00273F37" w:rsidP="008026AC">
      <w:pPr>
        <w:pStyle w:val="ShortT"/>
        <w:spacing w:before="240"/>
      </w:pPr>
    </w:p>
    <w:p w:rsidR="004B55FB" w:rsidRPr="00197331" w:rsidRDefault="004B55FB" w:rsidP="004B55FB">
      <w:pPr>
        <w:pStyle w:val="Title"/>
        <w:spacing w:before="720"/>
        <w:rPr>
          <w:sz w:val="28"/>
          <w:szCs w:val="28"/>
        </w:rPr>
      </w:pPr>
      <w:r w:rsidRPr="0010257D">
        <w:rPr>
          <w:sz w:val="28"/>
          <w:szCs w:val="28"/>
        </w:rPr>
        <w:t>PB </w:t>
      </w:r>
      <w:r w:rsidR="0010257D" w:rsidRPr="0010257D">
        <w:rPr>
          <w:sz w:val="28"/>
          <w:szCs w:val="28"/>
        </w:rPr>
        <w:t>87 </w:t>
      </w:r>
      <w:r w:rsidRPr="0010257D">
        <w:rPr>
          <w:sz w:val="28"/>
          <w:szCs w:val="28"/>
        </w:rPr>
        <w:t>of 2015</w:t>
      </w:r>
    </w:p>
    <w:p w:rsidR="004B55FB" w:rsidRDefault="004B55FB" w:rsidP="004B55FB">
      <w:pPr>
        <w:pStyle w:val="Title"/>
      </w:pPr>
    </w:p>
    <w:p w:rsidR="004B55FB" w:rsidRDefault="004B55FB" w:rsidP="004B55FB">
      <w:pPr>
        <w:pStyle w:val="Title"/>
        <w:rPr>
          <w:i/>
          <w:sz w:val="28"/>
          <w:szCs w:val="28"/>
        </w:rPr>
      </w:pPr>
      <w:r>
        <w:t>National Health (Botulinum Toxin Program) Special Arrangement 2015</w:t>
      </w:r>
      <w:r w:rsidR="003603F0">
        <w:t xml:space="preserve"> </w:t>
      </w:r>
      <w:r w:rsidRPr="009B4268">
        <w:rPr>
          <w:i/>
          <w:sz w:val="28"/>
          <w:szCs w:val="28"/>
        </w:rPr>
        <w:t xml:space="preserve"> </w:t>
      </w:r>
    </w:p>
    <w:p w:rsidR="004B55FB" w:rsidRDefault="004B55FB" w:rsidP="004B55FB">
      <w:pPr>
        <w:pStyle w:val="Title"/>
        <w:pBdr>
          <w:bottom w:val="single" w:sz="4" w:space="1" w:color="auto"/>
        </w:pBdr>
        <w:rPr>
          <w:b w:val="0"/>
          <w:i/>
          <w:position w:val="6"/>
          <w:sz w:val="28"/>
          <w:szCs w:val="28"/>
        </w:rPr>
      </w:pPr>
      <w:r>
        <w:rPr>
          <w:b w:val="0"/>
          <w:i/>
          <w:position w:val="6"/>
          <w:sz w:val="28"/>
          <w:szCs w:val="28"/>
        </w:rPr>
        <w:t>National Health Act 1953</w:t>
      </w:r>
    </w:p>
    <w:p w:rsidR="004B55FB" w:rsidRPr="00660282" w:rsidRDefault="004B55FB" w:rsidP="004B55FB">
      <w:pPr>
        <w:spacing w:before="360"/>
        <w:jc w:val="both"/>
        <w:rPr>
          <w:sz w:val="24"/>
          <w:szCs w:val="24"/>
        </w:rPr>
      </w:pPr>
      <w:r w:rsidRPr="00660282">
        <w:rPr>
          <w:sz w:val="24"/>
          <w:szCs w:val="24"/>
        </w:rPr>
        <w:t xml:space="preserve">I, </w:t>
      </w:r>
      <w:r w:rsidR="00DF11E2">
        <w:rPr>
          <w:sz w:val="24"/>
          <w:szCs w:val="24"/>
        </w:rPr>
        <w:t>STEVE DUNLOP</w:t>
      </w:r>
      <w:r w:rsidRPr="00660282">
        <w:rPr>
          <w:sz w:val="24"/>
          <w:szCs w:val="24"/>
        </w:rPr>
        <w:t xml:space="preserve">, </w:t>
      </w:r>
      <w:r w:rsidR="00DF11E2">
        <w:rPr>
          <w:sz w:val="24"/>
          <w:szCs w:val="24"/>
        </w:rPr>
        <w:t xml:space="preserve">Acting </w:t>
      </w:r>
      <w:r w:rsidRPr="00660282">
        <w:rPr>
          <w:sz w:val="24"/>
          <w:szCs w:val="24"/>
        </w:rPr>
        <w:t xml:space="preserve">Assistant Secretary, Pharmaceutical Access Branch, Pharmaceutical Benefits Division, Department of Health, delegate of the Minister for Health, make this instrument under subsections 100(1) and (2) of the </w:t>
      </w:r>
      <w:r w:rsidRPr="00660282">
        <w:rPr>
          <w:i/>
          <w:sz w:val="24"/>
          <w:szCs w:val="24"/>
        </w:rPr>
        <w:t>National Health Act 1953</w:t>
      </w:r>
      <w:r w:rsidRPr="00660282">
        <w:rPr>
          <w:sz w:val="24"/>
          <w:szCs w:val="24"/>
        </w:rPr>
        <w:t xml:space="preserve">. </w:t>
      </w:r>
      <w:bookmarkStart w:id="0" w:name="_GoBack"/>
      <w:bookmarkEnd w:id="0"/>
    </w:p>
    <w:p w:rsidR="004B55FB" w:rsidRPr="00660282" w:rsidRDefault="00550CD6" w:rsidP="004B55FB">
      <w:pPr>
        <w:tabs>
          <w:tab w:val="right" w:pos="3686"/>
        </w:tabs>
        <w:spacing w:before="300" w:after="600" w:line="300" w:lineRule="exact"/>
        <w:rPr>
          <w:sz w:val="24"/>
          <w:szCs w:val="24"/>
        </w:rPr>
      </w:pPr>
      <w:r>
        <w:rPr>
          <w:sz w:val="24"/>
          <w:szCs w:val="24"/>
        </w:rPr>
        <w:t>Dated    27 AUGUST 2015</w:t>
      </w:r>
    </w:p>
    <w:p w:rsidR="00773613" w:rsidRDefault="00773613" w:rsidP="008026AC">
      <w:pPr>
        <w:spacing w:before="240"/>
        <w:rPr>
          <w:rFonts w:cs="Arial"/>
          <w:sz w:val="24"/>
        </w:rPr>
      </w:pPr>
    </w:p>
    <w:p w:rsidR="00773613" w:rsidRDefault="00773613" w:rsidP="008026AC">
      <w:pPr>
        <w:spacing w:before="240"/>
        <w:rPr>
          <w:rFonts w:cs="Arial"/>
          <w:sz w:val="24"/>
        </w:rPr>
      </w:pPr>
    </w:p>
    <w:p w:rsidR="00F07B57" w:rsidRPr="006318D6" w:rsidRDefault="00F07B57" w:rsidP="00F07B57"/>
    <w:p w:rsidR="00F07B57" w:rsidRPr="00773613" w:rsidRDefault="00DF11E2" w:rsidP="00F07B57">
      <w:pPr>
        <w:rPr>
          <w:sz w:val="24"/>
          <w:szCs w:val="24"/>
        </w:rPr>
      </w:pPr>
      <w:r>
        <w:rPr>
          <w:sz w:val="24"/>
          <w:szCs w:val="24"/>
        </w:rPr>
        <w:t>STEVE DUNLOP</w:t>
      </w:r>
    </w:p>
    <w:p w:rsidR="00773613" w:rsidRPr="00773613" w:rsidRDefault="00DF11E2" w:rsidP="00F07B57">
      <w:pPr>
        <w:rPr>
          <w:sz w:val="24"/>
          <w:szCs w:val="24"/>
        </w:rPr>
      </w:pPr>
      <w:r>
        <w:rPr>
          <w:sz w:val="24"/>
          <w:szCs w:val="24"/>
        </w:rPr>
        <w:t xml:space="preserve">Acting </w:t>
      </w:r>
      <w:r w:rsidR="00773613" w:rsidRPr="00773613">
        <w:rPr>
          <w:sz w:val="24"/>
          <w:szCs w:val="24"/>
        </w:rPr>
        <w:t>Assistant Secretary</w:t>
      </w:r>
    </w:p>
    <w:p w:rsidR="00773613" w:rsidRPr="00773613" w:rsidRDefault="00773613" w:rsidP="00F07B57">
      <w:pPr>
        <w:rPr>
          <w:sz w:val="24"/>
          <w:szCs w:val="24"/>
        </w:rPr>
      </w:pPr>
      <w:r w:rsidRPr="00773613">
        <w:rPr>
          <w:sz w:val="24"/>
          <w:szCs w:val="24"/>
        </w:rPr>
        <w:t>Pharmaceutical Access Branch</w:t>
      </w:r>
    </w:p>
    <w:p w:rsidR="00773613" w:rsidRPr="00773613" w:rsidRDefault="00773613" w:rsidP="00773613">
      <w:pPr>
        <w:pBdr>
          <w:bottom w:val="single" w:sz="4" w:space="1" w:color="auto"/>
        </w:pBdr>
        <w:rPr>
          <w:sz w:val="24"/>
          <w:szCs w:val="24"/>
        </w:rPr>
      </w:pPr>
      <w:r w:rsidRPr="00773613">
        <w:rPr>
          <w:sz w:val="24"/>
          <w:szCs w:val="24"/>
        </w:rPr>
        <w:t>Department of Health</w:t>
      </w:r>
    </w:p>
    <w:p w:rsidR="00F07B57" w:rsidRPr="006318D6" w:rsidRDefault="00F07B57" w:rsidP="00F07B57">
      <w:pPr>
        <w:pStyle w:val="Header"/>
        <w:tabs>
          <w:tab w:val="clear" w:pos="4150"/>
          <w:tab w:val="clear" w:pos="8307"/>
        </w:tabs>
      </w:pPr>
      <w:r w:rsidRPr="006318D6">
        <w:rPr>
          <w:rStyle w:val="CharChapNo"/>
        </w:rPr>
        <w:t xml:space="preserve"> </w:t>
      </w:r>
      <w:r w:rsidRPr="006318D6">
        <w:rPr>
          <w:rStyle w:val="CharChapText"/>
        </w:rPr>
        <w:t xml:space="preserve"> </w:t>
      </w:r>
    </w:p>
    <w:p w:rsidR="00F07B57" w:rsidRPr="006318D6" w:rsidRDefault="00F07B57" w:rsidP="00F07B57">
      <w:pPr>
        <w:pStyle w:val="Header"/>
        <w:tabs>
          <w:tab w:val="clear" w:pos="4150"/>
          <w:tab w:val="clear" w:pos="8307"/>
        </w:tabs>
      </w:pPr>
      <w:r w:rsidRPr="006318D6">
        <w:rPr>
          <w:rStyle w:val="CharPartNo"/>
        </w:rPr>
        <w:t xml:space="preserve"> </w:t>
      </w:r>
      <w:r w:rsidRPr="006318D6">
        <w:rPr>
          <w:rStyle w:val="CharPartText"/>
        </w:rPr>
        <w:t xml:space="preserve"> </w:t>
      </w:r>
    </w:p>
    <w:p w:rsidR="00F07B57" w:rsidRPr="006318D6" w:rsidRDefault="00F07B57" w:rsidP="00F07B57">
      <w:pPr>
        <w:pStyle w:val="Header"/>
        <w:tabs>
          <w:tab w:val="clear" w:pos="4150"/>
          <w:tab w:val="clear" w:pos="8307"/>
        </w:tabs>
      </w:pPr>
      <w:r w:rsidRPr="006318D6">
        <w:rPr>
          <w:rStyle w:val="CharDivNo"/>
        </w:rPr>
        <w:t xml:space="preserve"> </w:t>
      </w:r>
      <w:r w:rsidRPr="006318D6">
        <w:rPr>
          <w:rStyle w:val="CharDivText"/>
        </w:rPr>
        <w:t xml:space="preserve"> </w:t>
      </w:r>
    </w:p>
    <w:p w:rsidR="00F07B57" w:rsidRPr="006318D6" w:rsidRDefault="00F07B57" w:rsidP="00F07B57">
      <w:pPr>
        <w:sectPr w:rsidR="00F07B57" w:rsidRPr="006318D6" w:rsidSect="006318D6">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A510F7" w:rsidRPr="006318D6" w:rsidRDefault="00A510F7" w:rsidP="009934A5">
      <w:pPr>
        <w:rPr>
          <w:sz w:val="36"/>
        </w:rPr>
      </w:pPr>
      <w:r w:rsidRPr="006318D6">
        <w:rPr>
          <w:sz w:val="36"/>
        </w:rPr>
        <w:lastRenderedPageBreak/>
        <w:t>Contents</w:t>
      </w:r>
    </w:p>
    <w:p w:rsidR="0009421C" w:rsidRDefault="00A510F7">
      <w:pPr>
        <w:pStyle w:val="TOC2"/>
        <w:rPr>
          <w:rFonts w:asciiTheme="minorHAnsi" w:eastAsiaTheme="minorEastAsia" w:hAnsiTheme="minorHAnsi" w:cstheme="minorBidi"/>
          <w:b w:val="0"/>
          <w:noProof/>
          <w:kern w:val="0"/>
          <w:sz w:val="22"/>
          <w:szCs w:val="22"/>
        </w:rPr>
      </w:pPr>
      <w:r w:rsidRPr="006318D6">
        <w:fldChar w:fldCharType="begin"/>
      </w:r>
      <w:r w:rsidRPr="006318D6">
        <w:instrText xml:space="preserve"> TOC \o "1-9" </w:instrText>
      </w:r>
      <w:r w:rsidRPr="006318D6">
        <w:fldChar w:fldCharType="separate"/>
      </w:r>
      <w:r w:rsidR="0009421C">
        <w:rPr>
          <w:noProof/>
        </w:rPr>
        <w:t>Part 1—Preliminary</w:t>
      </w:r>
      <w:r w:rsidR="0009421C">
        <w:rPr>
          <w:noProof/>
        </w:rPr>
        <w:tab/>
      </w:r>
      <w:r w:rsidR="0009421C">
        <w:rPr>
          <w:noProof/>
        </w:rPr>
        <w:fldChar w:fldCharType="begin"/>
      </w:r>
      <w:r w:rsidR="0009421C">
        <w:rPr>
          <w:noProof/>
        </w:rPr>
        <w:instrText xml:space="preserve"> PAGEREF _Toc427749293 \h </w:instrText>
      </w:r>
      <w:r w:rsidR="0009421C">
        <w:rPr>
          <w:noProof/>
        </w:rPr>
      </w:r>
      <w:r w:rsidR="0009421C">
        <w:rPr>
          <w:noProof/>
        </w:rPr>
        <w:fldChar w:fldCharType="separate"/>
      </w:r>
      <w:r w:rsidR="00DE71B7">
        <w:rPr>
          <w:noProof/>
        </w:rPr>
        <w:t>1</w:t>
      </w:r>
      <w:r w:rsidR="0009421C">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1  Name of Special Arrangement</w:t>
      </w:r>
      <w:r>
        <w:rPr>
          <w:noProof/>
        </w:rPr>
        <w:tab/>
      </w:r>
      <w:r>
        <w:rPr>
          <w:noProof/>
        </w:rPr>
        <w:fldChar w:fldCharType="begin"/>
      </w:r>
      <w:r>
        <w:rPr>
          <w:noProof/>
        </w:rPr>
        <w:instrText xml:space="preserve"> PAGEREF _Toc427749294 \h </w:instrText>
      </w:r>
      <w:r>
        <w:rPr>
          <w:noProof/>
        </w:rPr>
      </w:r>
      <w:r>
        <w:rPr>
          <w:noProof/>
        </w:rPr>
        <w:fldChar w:fldCharType="separate"/>
      </w:r>
      <w:r w:rsidR="00DE71B7">
        <w:rPr>
          <w:noProof/>
        </w:rPr>
        <w:t>1</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_Toc427749295 \h </w:instrText>
      </w:r>
      <w:r>
        <w:rPr>
          <w:noProof/>
        </w:rPr>
      </w:r>
      <w:r>
        <w:rPr>
          <w:noProof/>
        </w:rPr>
        <w:fldChar w:fldCharType="separate"/>
      </w:r>
      <w:r w:rsidR="00DE71B7">
        <w:rPr>
          <w:noProof/>
        </w:rPr>
        <w:t>1</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3  Revocation</w:t>
      </w:r>
      <w:r>
        <w:rPr>
          <w:noProof/>
        </w:rPr>
        <w:tab/>
      </w:r>
      <w:r>
        <w:rPr>
          <w:noProof/>
        </w:rPr>
        <w:fldChar w:fldCharType="begin"/>
      </w:r>
      <w:r>
        <w:rPr>
          <w:noProof/>
        </w:rPr>
        <w:instrText xml:space="preserve"> PAGEREF _Toc427749296 \h </w:instrText>
      </w:r>
      <w:r>
        <w:rPr>
          <w:noProof/>
        </w:rPr>
      </w:r>
      <w:r>
        <w:rPr>
          <w:noProof/>
        </w:rPr>
        <w:fldChar w:fldCharType="separate"/>
      </w:r>
      <w:r w:rsidR="00DE71B7">
        <w:rPr>
          <w:noProof/>
        </w:rPr>
        <w:t>1</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_Toc427749297 \h </w:instrText>
      </w:r>
      <w:r>
        <w:rPr>
          <w:noProof/>
        </w:rPr>
      </w:r>
      <w:r>
        <w:rPr>
          <w:noProof/>
        </w:rPr>
        <w:fldChar w:fldCharType="separate"/>
      </w:r>
      <w:r w:rsidR="00DE71B7">
        <w:rPr>
          <w:noProof/>
        </w:rPr>
        <w:t>1</w:t>
      </w:r>
      <w:r>
        <w:rPr>
          <w:noProof/>
        </w:rPr>
        <w:fldChar w:fldCharType="end"/>
      </w:r>
    </w:p>
    <w:p w:rsidR="0009421C" w:rsidRDefault="0009421C">
      <w:pPr>
        <w:pStyle w:val="TOC2"/>
        <w:rPr>
          <w:rFonts w:asciiTheme="minorHAnsi" w:eastAsiaTheme="minorEastAsia" w:hAnsiTheme="minorHAnsi" w:cstheme="minorBidi"/>
          <w:b w:val="0"/>
          <w:noProof/>
          <w:kern w:val="0"/>
          <w:sz w:val="22"/>
          <w:szCs w:val="22"/>
        </w:rPr>
      </w:pPr>
      <w:r>
        <w:rPr>
          <w:noProof/>
        </w:rPr>
        <w:t>Part 2 – Pharmaceutical benefits covered by this Special Arrangement</w:t>
      </w:r>
      <w:r>
        <w:rPr>
          <w:noProof/>
        </w:rPr>
        <w:tab/>
      </w:r>
      <w:r>
        <w:rPr>
          <w:noProof/>
        </w:rPr>
        <w:fldChar w:fldCharType="begin"/>
      </w:r>
      <w:r>
        <w:rPr>
          <w:noProof/>
        </w:rPr>
        <w:instrText xml:space="preserve"> PAGEREF _Toc427749298 \h </w:instrText>
      </w:r>
      <w:r>
        <w:rPr>
          <w:noProof/>
        </w:rPr>
      </w:r>
      <w:r>
        <w:rPr>
          <w:noProof/>
        </w:rPr>
        <w:fldChar w:fldCharType="separate"/>
      </w:r>
      <w:r w:rsidR="00DE71B7">
        <w:rPr>
          <w:noProof/>
        </w:rPr>
        <w:t>3</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5  Pharmaceutical benefits covered by this Special Arrangement</w:t>
      </w:r>
      <w:r>
        <w:rPr>
          <w:noProof/>
        </w:rPr>
        <w:tab/>
      </w:r>
      <w:r>
        <w:rPr>
          <w:noProof/>
        </w:rPr>
        <w:fldChar w:fldCharType="begin"/>
      </w:r>
      <w:r>
        <w:rPr>
          <w:noProof/>
        </w:rPr>
        <w:instrText xml:space="preserve"> PAGEREF _Toc427749299 \h </w:instrText>
      </w:r>
      <w:r>
        <w:rPr>
          <w:noProof/>
        </w:rPr>
      </w:r>
      <w:r>
        <w:rPr>
          <w:noProof/>
        </w:rPr>
        <w:fldChar w:fldCharType="separate"/>
      </w:r>
      <w:r w:rsidR="00DE71B7">
        <w:rPr>
          <w:noProof/>
        </w:rPr>
        <w:t>3</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6  Application of Part VII of the Act</w:t>
      </w:r>
      <w:r>
        <w:rPr>
          <w:noProof/>
        </w:rPr>
        <w:tab/>
      </w:r>
      <w:r>
        <w:rPr>
          <w:noProof/>
        </w:rPr>
        <w:fldChar w:fldCharType="begin"/>
      </w:r>
      <w:r>
        <w:rPr>
          <w:noProof/>
        </w:rPr>
        <w:instrText xml:space="preserve"> PAGEREF _Toc427749300 \h </w:instrText>
      </w:r>
      <w:r>
        <w:rPr>
          <w:noProof/>
        </w:rPr>
      </w:r>
      <w:r>
        <w:rPr>
          <w:noProof/>
        </w:rPr>
        <w:fldChar w:fldCharType="separate"/>
      </w:r>
      <w:r w:rsidR="00DE71B7">
        <w:rPr>
          <w:noProof/>
        </w:rPr>
        <w:t>3</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7  Section 100 only supply</w:t>
      </w:r>
      <w:r>
        <w:rPr>
          <w:noProof/>
        </w:rPr>
        <w:tab/>
      </w:r>
      <w:r>
        <w:rPr>
          <w:noProof/>
        </w:rPr>
        <w:fldChar w:fldCharType="begin"/>
      </w:r>
      <w:r>
        <w:rPr>
          <w:noProof/>
        </w:rPr>
        <w:instrText xml:space="preserve"> PAGEREF _Toc427749301 \h </w:instrText>
      </w:r>
      <w:r>
        <w:rPr>
          <w:noProof/>
        </w:rPr>
      </w:r>
      <w:r>
        <w:rPr>
          <w:noProof/>
        </w:rPr>
        <w:fldChar w:fldCharType="separate"/>
      </w:r>
      <w:r w:rsidR="00DE71B7">
        <w:rPr>
          <w:noProof/>
        </w:rPr>
        <w:t>3</w:t>
      </w:r>
      <w:r>
        <w:rPr>
          <w:noProof/>
        </w:rPr>
        <w:fldChar w:fldCharType="end"/>
      </w:r>
    </w:p>
    <w:p w:rsidR="0009421C" w:rsidRDefault="0009421C">
      <w:pPr>
        <w:pStyle w:val="TOC2"/>
        <w:rPr>
          <w:rFonts w:asciiTheme="minorHAnsi" w:eastAsiaTheme="minorEastAsia" w:hAnsiTheme="minorHAnsi" w:cstheme="minorBidi"/>
          <w:b w:val="0"/>
          <w:noProof/>
          <w:kern w:val="0"/>
          <w:sz w:val="22"/>
          <w:szCs w:val="22"/>
        </w:rPr>
      </w:pPr>
      <w:r>
        <w:rPr>
          <w:noProof/>
        </w:rPr>
        <w:t>Part 3—Entitlement to pharmaceutical benefits</w:t>
      </w:r>
      <w:r>
        <w:rPr>
          <w:noProof/>
        </w:rPr>
        <w:tab/>
      </w:r>
      <w:r>
        <w:rPr>
          <w:noProof/>
        </w:rPr>
        <w:fldChar w:fldCharType="begin"/>
      </w:r>
      <w:r>
        <w:rPr>
          <w:noProof/>
        </w:rPr>
        <w:instrText xml:space="preserve"> PAGEREF _Toc427749302 \h </w:instrText>
      </w:r>
      <w:r>
        <w:rPr>
          <w:noProof/>
        </w:rPr>
      </w:r>
      <w:r>
        <w:rPr>
          <w:noProof/>
        </w:rPr>
        <w:fldChar w:fldCharType="separate"/>
      </w:r>
      <w:r w:rsidR="00DE71B7">
        <w:rPr>
          <w:noProof/>
        </w:rPr>
        <w:t>5</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8  Eligible persons</w:t>
      </w:r>
      <w:r>
        <w:rPr>
          <w:noProof/>
        </w:rPr>
        <w:tab/>
      </w:r>
      <w:r>
        <w:rPr>
          <w:noProof/>
        </w:rPr>
        <w:fldChar w:fldCharType="begin"/>
      </w:r>
      <w:r>
        <w:rPr>
          <w:noProof/>
        </w:rPr>
        <w:instrText xml:space="preserve"> PAGEREF _Toc427749303 \h </w:instrText>
      </w:r>
      <w:r>
        <w:rPr>
          <w:noProof/>
        </w:rPr>
      </w:r>
      <w:r>
        <w:rPr>
          <w:noProof/>
        </w:rPr>
        <w:fldChar w:fldCharType="separate"/>
      </w:r>
      <w:r w:rsidR="00DE71B7">
        <w:rPr>
          <w:noProof/>
        </w:rPr>
        <w:t>5</w:t>
      </w:r>
      <w:r>
        <w:rPr>
          <w:noProof/>
        </w:rPr>
        <w:fldChar w:fldCharType="end"/>
      </w:r>
    </w:p>
    <w:p w:rsidR="0009421C" w:rsidRDefault="0009421C">
      <w:pPr>
        <w:pStyle w:val="TOC2"/>
        <w:rPr>
          <w:rFonts w:asciiTheme="minorHAnsi" w:eastAsiaTheme="minorEastAsia" w:hAnsiTheme="minorHAnsi" w:cstheme="minorBidi"/>
          <w:b w:val="0"/>
          <w:noProof/>
          <w:kern w:val="0"/>
          <w:sz w:val="22"/>
          <w:szCs w:val="22"/>
        </w:rPr>
      </w:pPr>
      <w:r>
        <w:rPr>
          <w:noProof/>
        </w:rPr>
        <w:t>Part 4—Supply of pharmaceutical benefits</w:t>
      </w:r>
      <w:r>
        <w:rPr>
          <w:noProof/>
        </w:rPr>
        <w:tab/>
      </w:r>
      <w:r>
        <w:rPr>
          <w:noProof/>
        </w:rPr>
        <w:fldChar w:fldCharType="begin"/>
      </w:r>
      <w:r>
        <w:rPr>
          <w:noProof/>
        </w:rPr>
        <w:instrText xml:space="preserve"> PAGEREF _Toc427749304 \h </w:instrText>
      </w:r>
      <w:r>
        <w:rPr>
          <w:noProof/>
        </w:rPr>
      </w:r>
      <w:r>
        <w:rPr>
          <w:noProof/>
        </w:rPr>
        <w:fldChar w:fldCharType="separate"/>
      </w:r>
      <w:r w:rsidR="00DE71B7">
        <w:rPr>
          <w:noProof/>
        </w:rPr>
        <w:t>6</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9  Who can supply pharmaceutical benefits</w:t>
      </w:r>
      <w:r>
        <w:rPr>
          <w:noProof/>
        </w:rPr>
        <w:tab/>
      </w:r>
      <w:r>
        <w:rPr>
          <w:noProof/>
        </w:rPr>
        <w:fldChar w:fldCharType="begin"/>
      </w:r>
      <w:r>
        <w:rPr>
          <w:noProof/>
        </w:rPr>
        <w:instrText xml:space="preserve"> PAGEREF _Toc427749305 \h </w:instrText>
      </w:r>
      <w:r>
        <w:rPr>
          <w:noProof/>
        </w:rPr>
      </w:r>
      <w:r>
        <w:rPr>
          <w:noProof/>
        </w:rPr>
        <w:fldChar w:fldCharType="separate"/>
      </w:r>
      <w:r w:rsidR="00DE71B7">
        <w:rPr>
          <w:noProof/>
        </w:rPr>
        <w:t>6</w:t>
      </w:r>
      <w:r>
        <w:rPr>
          <w:noProof/>
        </w:rPr>
        <w:fldChar w:fldCharType="end"/>
      </w:r>
    </w:p>
    <w:p w:rsidR="0009421C" w:rsidRDefault="0009421C">
      <w:pPr>
        <w:pStyle w:val="TOC2"/>
        <w:rPr>
          <w:rFonts w:asciiTheme="minorHAnsi" w:eastAsiaTheme="minorEastAsia" w:hAnsiTheme="minorHAnsi" w:cstheme="minorBidi"/>
          <w:b w:val="0"/>
          <w:noProof/>
          <w:kern w:val="0"/>
          <w:sz w:val="22"/>
          <w:szCs w:val="22"/>
        </w:rPr>
      </w:pPr>
      <w:r>
        <w:rPr>
          <w:noProof/>
        </w:rPr>
        <w:t>Part 5—Administration of pharmaceutical benefits</w:t>
      </w:r>
      <w:r>
        <w:rPr>
          <w:noProof/>
        </w:rPr>
        <w:tab/>
      </w:r>
      <w:r>
        <w:rPr>
          <w:noProof/>
        </w:rPr>
        <w:fldChar w:fldCharType="begin"/>
      </w:r>
      <w:r>
        <w:rPr>
          <w:noProof/>
        </w:rPr>
        <w:instrText xml:space="preserve"> PAGEREF _Toc427749306 \h </w:instrText>
      </w:r>
      <w:r>
        <w:rPr>
          <w:noProof/>
        </w:rPr>
      </w:r>
      <w:r>
        <w:rPr>
          <w:noProof/>
        </w:rPr>
        <w:fldChar w:fldCharType="separate"/>
      </w:r>
      <w:r w:rsidR="00DE71B7">
        <w:rPr>
          <w:noProof/>
        </w:rPr>
        <w:t>7</w:t>
      </w:r>
      <w:r>
        <w:rPr>
          <w:noProof/>
        </w:rPr>
        <w:fldChar w:fldCharType="end"/>
      </w:r>
    </w:p>
    <w:p w:rsidR="0009421C" w:rsidRDefault="0009421C" w:rsidP="009861DD">
      <w:pPr>
        <w:pStyle w:val="TOC5"/>
        <w:ind w:left="1701" w:hanging="283"/>
        <w:rPr>
          <w:rFonts w:asciiTheme="minorHAnsi" w:eastAsiaTheme="minorEastAsia" w:hAnsiTheme="minorHAnsi" w:cstheme="minorBidi"/>
          <w:noProof/>
          <w:kern w:val="0"/>
          <w:sz w:val="22"/>
          <w:szCs w:val="22"/>
        </w:rPr>
      </w:pPr>
      <w:r>
        <w:rPr>
          <w:noProof/>
        </w:rPr>
        <w:t>10  Requirements for administering pharmaceutical benefits under this Special Arrangement</w:t>
      </w:r>
      <w:r>
        <w:rPr>
          <w:noProof/>
        </w:rPr>
        <w:tab/>
      </w:r>
      <w:r>
        <w:rPr>
          <w:noProof/>
        </w:rPr>
        <w:fldChar w:fldCharType="begin"/>
      </w:r>
      <w:r>
        <w:rPr>
          <w:noProof/>
        </w:rPr>
        <w:instrText xml:space="preserve"> PAGEREF _Toc427749307 \h </w:instrText>
      </w:r>
      <w:r>
        <w:rPr>
          <w:noProof/>
        </w:rPr>
      </w:r>
      <w:r>
        <w:rPr>
          <w:noProof/>
        </w:rPr>
        <w:fldChar w:fldCharType="separate"/>
      </w:r>
      <w:r w:rsidR="00DE71B7">
        <w:rPr>
          <w:noProof/>
        </w:rPr>
        <w:t>7</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11  Eligible medical practitioner</w:t>
      </w:r>
      <w:r>
        <w:rPr>
          <w:noProof/>
        </w:rPr>
        <w:tab/>
      </w:r>
      <w:r>
        <w:rPr>
          <w:noProof/>
        </w:rPr>
        <w:fldChar w:fldCharType="begin"/>
      </w:r>
      <w:r>
        <w:rPr>
          <w:noProof/>
        </w:rPr>
        <w:instrText xml:space="preserve"> PAGEREF _Toc427749308 \h </w:instrText>
      </w:r>
      <w:r>
        <w:rPr>
          <w:noProof/>
        </w:rPr>
      </w:r>
      <w:r>
        <w:rPr>
          <w:noProof/>
        </w:rPr>
        <w:fldChar w:fldCharType="separate"/>
      </w:r>
      <w:r w:rsidR="00DE71B7">
        <w:rPr>
          <w:noProof/>
        </w:rPr>
        <w:t>7</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12  Registered practice location</w:t>
      </w:r>
      <w:r>
        <w:rPr>
          <w:noProof/>
        </w:rPr>
        <w:tab/>
      </w:r>
      <w:r>
        <w:rPr>
          <w:noProof/>
        </w:rPr>
        <w:fldChar w:fldCharType="begin"/>
      </w:r>
      <w:r>
        <w:rPr>
          <w:noProof/>
        </w:rPr>
        <w:instrText xml:space="preserve"> PAGEREF _Toc427749309 \h </w:instrText>
      </w:r>
      <w:r>
        <w:rPr>
          <w:noProof/>
        </w:rPr>
      </w:r>
      <w:r>
        <w:rPr>
          <w:noProof/>
        </w:rPr>
        <w:fldChar w:fldCharType="separate"/>
      </w:r>
      <w:r w:rsidR="00DE71B7">
        <w:rPr>
          <w:noProof/>
        </w:rPr>
        <w:t>7</w:t>
      </w:r>
      <w:r>
        <w:rPr>
          <w:noProof/>
        </w:rPr>
        <w:fldChar w:fldCharType="end"/>
      </w:r>
    </w:p>
    <w:p w:rsidR="0009421C" w:rsidRDefault="0009421C">
      <w:pPr>
        <w:pStyle w:val="TOC2"/>
        <w:rPr>
          <w:rFonts w:asciiTheme="minorHAnsi" w:eastAsiaTheme="minorEastAsia" w:hAnsiTheme="minorHAnsi" w:cstheme="minorBidi"/>
          <w:b w:val="0"/>
          <w:noProof/>
          <w:kern w:val="0"/>
          <w:sz w:val="22"/>
          <w:szCs w:val="22"/>
        </w:rPr>
      </w:pPr>
      <w:r>
        <w:rPr>
          <w:noProof/>
        </w:rPr>
        <w:t>Part 6— Payment amounts</w:t>
      </w:r>
      <w:r>
        <w:rPr>
          <w:noProof/>
        </w:rPr>
        <w:tab/>
      </w:r>
      <w:r>
        <w:rPr>
          <w:noProof/>
        </w:rPr>
        <w:fldChar w:fldCharType="begin"/>
      </w:r>
      <w:r>
        <w:rPr>
          <w:noProof/>
        </w:rPr>
        <w:instrText xml:space="preserve"> PAGEREF _Toc427749310 \h </w:instrText>
      </w:r>
      <w:r>
        <w:rPr>
          <w:noProof/>
        </w:rPr>
      </w:r>
      <w:r>
        <w:rPr>
          <w:noProof/>
        </w:rPr>
        <w:fldChar w:fldCharType="separate"/>
      </w:r>
      <w:r w:rsidR="00DE71B7">
        <w:rPr>
          <w:noProof/>
        </w:rPr>
        <w:t>8</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14  Payments to approved hospital authorities for private hospitals</w:t>
      </w:r>
      <w:r>
        <w:rPr>
          <w:noProof/>
        </w:rPr>
        <w:tab/>
      </w:r>
      <w:r>
        <w:rPr>
          <w:noProof/>
        </w:rPr>
        <w:fldChar w:fldCharType="begin"/>
      </w:r>
      <w:r>
        <w:rPr>
          <w:noProof/>
        </w:rPr>
        <w:instrText xml:space="preserve"> PAGEREF _Toc427749311 \h </w:instrText>
      </w:r>
      <w:r>
        <w:rPr>
          <w:noProof/>
        </w:rPr>
      </w:r>
      <w:r>
        <w:rPr>
          <w:noProof/>
        </w:rPr>
        <w:fldChar w:fldCharType="separate"/>
      </w:r>
      <w:r w:rsidR="00DE71B7">
        <w:rPr>
          <w:noProof/>
        </w:rPr>
        <w:t>8</w:t>
      </w:r>
      <w:r>
        <w:rPr>
          <w:noProof/>
        </w:rPr>
        <w:fldChar w:fldCharType="end"/>
      </w:r>
    </w:p>
    <w:p w:rsidR="0009421C" w:rsidRDefault="0009421C">
      <w:pPr>
        <w:pStyle w:val="TOC2"/>
        <w:rPr>
          <w:rFonts w:asciiTheme="minorHAnsi" w:eastAsiaTheme="minorEastAsia" w:hAnsiTheme="minorHAnsi" w:cstheme="minorBidi"/>
          <w:b w:val="0"/>
          <w:noProof/>
          <w:kern w:val="0"/>
          <w:sz w:val="22"/>
          <w:szCs w:val="22"/>
        </w:rPr>
      </w:pPr>
      <w:r>
        <w:rPr>
          <w:noProof/>
        </w:rPr>
        <w:t>Part 7 – Dispensed price</w:t>
      </w:r>
      <w:r>
        <w:rPr>
          <w:noProof/>
        </w:rPr>
        <w:tab/>
      </w:r>
      <w:r>
        <w:rPr>
          <w:noProof/>
        </w:rPr>
        <w:fldChar w:fldCharType="begin"/>
      </w:r>
      <w:r>
        <w:rPr>
          <w:noProof/>
        </w:rPr>
        <w:instrText xml:space="preserve"> PAGEREF _Toc427749312 \h </w:instrText>
      </w:r>
      <w:r>
        <w:rPr>
          <w:noProof/>
        </w:rPr>
      </w:r>
      <w:r>
        <w:rPr>
          <w:noProof/>
        </w:rPr>
        <w:fldChar w:fldCharType="separate"/>
      </w:r>
      <w:r w:rsidR="00DE71B7">
        <w:rPr>
          <w:noProof/>
        </w:rPr>
        <w:t>9</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15  The dispensed price—supply by public hospital</w:t>
      </w:r>
      <w:r>
        <w:rPr>
          <w:noProof/>
        </w:rPr>
        <w:tab/>
      </w:r>
      <w:r>
        <w:rPr>
          <w:noProof/>
        </w:rPr>
        <w:fldChar w:fldCharType="begin"/>
      </w:r>
      <w:r>
        <w:rPr>
          <w:noProof/>
        </w:rPr>
        <w:instrText xml:space="preserve"> PAGEREF _Toc427749313 \h </w:instrText>
      </w:r>
      <w:r>
        <w:rPr>
          <w:noProof/>
        </w:rPr>
      </w:r>
      <w:r>
        <w:rPr>
          <w:noProof/>
        </w:rPr>
        <w:fldChar w:fldCharType="separate"/>
      </w:r>
      <w:r w:rsidR="00DE71B7">
        <w:rPr>
          <w:noProof/>
        </w:rPr>
        <w:t>9</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16  Where quantity is less than a pack quantity</w:t>
      </w:r>
      <w:r>
        <w:rPr>
          <w:noProof/>
        </w:rPr>
        <w:tab/>
      </w:r>
      <w:r>
        <w:rPr>
          <w:noProof/>
        </w:rPr>
        <w:fldChar w:fldCharType="begin"/>
      </w:r>
      <w:r>
        <w:rPr>
          <w:noProof/>
        </w:rPr>
        <w:instrText xml:space="preserve"> PAGEREF _Toc427749314 \h </w:instrText>
      </w:r>
      <w:r>
        <w:rPr>
          <w:noProof/>
        </w:rPr>
      </w:r>
      <w:r>
        <w:rPr>
          <w:noProof/>
        </w:rPr>
        <w:fldChar w:fldCharType="separate"/>
      </w:r>
      <w:r w:rsidR="00DE71B7">
        <w:rPr>
          <w:noProof/>
        </w:rPr>
        <w:t>9</w:t>
      </w:r>
      <w:r>
        <w:rPr>
          <w:noProof/>
        </w:rPr>
        <w:fldChar w:fldCharType="end"/>
      </w:r>
    </w:p>
    <w:p w:rsidR="0009421C" w:rsidRDefault="0009421C" w:rsidP="009861DD">
      <w:pPr>
        <w:pStyle w:val="TOC5"/>
        <w:ind w:left="1701" w:hanging="283"/>
        <w:rPr>
          <w:rFonts w:asciiTheme="minorHAnsi" w:eastAsiaTheme="minorEastAsia" w:hAnsiTheme="minorHAnsi" w:cstheme="minorBidi"/>
          <w:noProof/>
          <w:kern w:val="0"/>
          <w:sz w:val="22"/>
          <w:szCs w:val="22"/>
        </w:rPr>
      </w:pPr>
      <w:r>
        <w:rPr>
          <w:noProof/>
        </w:rPr>
        <w:t>17  The dispensed price—supply by an approved hospital authority for a private hospital</w:t>
      </w:r>
      <w:r>
        <w:rPr>
          <w:noProof/>
        </w:rPr>
        <w:tab/>
      </w:r>
      <w:r>
        <w:rPr>
          <w:noProof/>
        </w:rPr>
        <w:fldChar w:fldCharType="begin"/>
      </w:r>
      <w:r>
        <w:rPr>
          <w:noProof/>
        </w:rPr>
        <w:instrText xml:space="preserve"> PAGEREF _Toc427749315 \h </w:instrText>
      </w:r>
      <w:r>
        <w:rPr>
          <w:noProof/>
        </w:rPr>
      </w:r>
      <w:r>
        <w:rPr>
          <w:noProof/>
        </w:rPr>
        <w:fldChar w:fldCharType="separate"/>
      </w:r>
      <w:r w:rsidR="00DE71B7">
        <w:rPr>
          <w:noProof/>
        </w:rPr>
        <w:t>9</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18   Mark-up</w:t>
      </w:r>
      <w:r>
        <w:rPr>
          <w:noProof/>
        </w:rPr>
        <w:tab/>
      </w:r>
      <w:r>
        <w:rPr>
          <w:noProof/>
        </w:rPr>
        <w:fldChar w:fldCharType="begin"/>
      </w:r>
      <w:r>
        <w:rPr>
          <w:noProof/>
        </w:rPr>
        <w:instrText xml:space="preserve"> PAGEREF _Toc427749316 \h </w:instrText>
      </w:r>
      <w:r>
        <w:rPr>
          <w:noProof/>
        </w:rPr>
      </w:r>
      <w:r>
        <w:rPr>
          <w:noProof/>
        </w:rPr>
        <w:fldChar w:fldCharType="separate"/>
      </w:r>
      <w:r w:rsidR="00DE71B7">
        <w:rPr>
          <w:noProof/>
        </w:rPr>
        <w:t>10</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19   Where quantity is less than a pack quantity</w:t>
      </w:r>
      <w:r>
        <w:rPr>
          <w:noProof/>
        </w:rPr>
        <w:tab/>
      </w:r>
      <w:r>
        <w:rPr>
          <w:noProof/>
        </w:rPr>
        <w:fldChar w:fldCharType="begin"/>
      </w:r>
      <w:r>
        <w:rPr>
          <w:noProof/>
        </w:rPr>
        <w:instrText xml:space="preserve"> PAGEREF _Toc427749317 \h </w:instrText>
      </w:r>
      <w:r>
        <w:rPr>
          <w:noProof/>
        </w:rPr>
      </w:r>
      <w:r>
        <w:rPr>
          <w:noProof/>
        </w:rPr>
        <w:fldChar w:fldCharType="separate"/>
      </w:r>
      <w:r w:rsidR="00DE71B7">
        <w:rPr>
          <w:noProof/>
        </w:rPr>
        <w:t>11</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20   Dispensing fee</w:t>
      </w:r>
      <w:r>
        <w:rPr>
          <w:noProof/>
        </w:rPr>
        <w:tab/>
      </w:r>
      <w:r>
        <w:rPr>
          <w:noProof/>
        </w:rPr>
        <w:fldChar w:fldCharType="begin"/>
      </w:r>
      <w:r>
        <w:rPr>
          <w:noProof/>
        </w:rPr>
        <w:instrText xml:space="preserve"> PAGEREF _Toc427749318 \h </w:instrText>
      </w:r>
      <w:r>
        <w:rPr>
          <w:noProof/>
        </w:rPr>
      </w:r>
      <w:r>
        <w:rPr>
          <w:noProof/>
        </w:rPr>
        <w:fldChar w:fldCharType="separate"/>
      </w:r>
      <w:r w:rsidR="00DE71B7">
        <w:rPr>
          <w:noProof/>
        </w:rPr>
        <w:t>12</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21  Rounding up of dispensed price</w:t>
      </w:r>
      <w:r>
        <w:rPr>
          <w:noProof/>
        </w:rPr>
        <w:tab/>
      </w:r>
      <w:r>
        <w:rPr>
          <w:noProof/>
        </w:rPr>
        <w:fldChar w:fldCharType="begin"/>
      </w:r>
      <w:r>
        <w:rPr>
          <w:noProof/>
        </w:rPr>
        <w:instrText xml:space="preserve"> PAGEREF _Toc427749319 \h </w:instrText>
      </w:r>
      <w:r>
        <w:rPr>
          <w:noProof/>
        </w:rPr>
      </w:r>
      <w:r>
        <w:rPr>
          <w:noProof/>
        </w:rPr>
        <w:fldChar w:fldCharType="separate"/>
      </w:r>
      <w:r w:rsidR="00DE71B7">
        <w:rPr>
          <w:noProof/>
        </w:rPr>
        <w:t>12</w:t>
      </w:r>
      <w:r>
        <w:rPr>
          <w:noProof/>
        </w:rPr>
        <w:fldChar w:fldCharType="end"/>
      </w:r>
    </w:p>
    <w:p w:rsidR="0009421C" w:rsidRDefault="0009421C">
      <w:pPr>
        <w:pStyle w:val="TOC2"/>
        <w:rPr>
          <w:rFonts w:asciiTheme="minorHAnsi" w:eastAsiaTheme="minorEastAsia" w:hAnsiTheme="minorHAnsi" w:cstheme="minorBidi"/>
          <w:b w:val="0"/>
          <w:noProof/>
          <w:kern w:val="0"/>
          <w:sz w:val="22"/>
          <w:szCs w:val="22"/>
        </w:rPr>
      </w:pPr>
      <w:r>
        <w:rPr>
          <w:noProof/>
        </w:rPr>
        <w:t>Part 8 – Patient contributions</w:t>
      </w:r>
      <w:r>
        <w:rPr>
          <w:noProof/>
        </w:rPr>
        <w:tab/>
      </w:r>
      <w:r>
        <w:rPr>
          <w:noProof/>
        </w:rPr>
        <w:fldChar w:fldCharType="begin"/>
      </w:r>
      <w:r>
        <w:rPr>
          <w:noProof/>
        </w:rPr>
        <w:instrText xml:space="preserve"> PAGEREF _Toc427749320 \h </w:instrText>
      </w:r>
      <w:r>
        <w:rPr>
          <w:noProof/>
        </w:rPr>
      </w:r>
      <w:r>
        <w:rPr>
          <w:noProof/>
        </w:rPr>
        <w:fldChar w:fldCharType="separate"/>
      </w:r>
      <w:r w:rsidR="00DE71B7">
        <w:rPr>
          <w:noProof/>
        </w:rPr>
        <w:t>13</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22  Patient contributions in relation to approved hospital authorities</w:t>
      </w:r>
      <w:r>
        <w:rPr>
          <w:noProof/>
        </w:rPr>
        <w:tab/>
      </w:r>
      <w:r>
        <w:rPr>
          <w:noProof/>
        </w:rPr>
        <w:fldChar w:fldCharType="begin"/>
      </w:r>
      <w:r>
        <w:rPr>
          <w:noProof/>
        </w:rPr>
        <w:instrText xml:space="preserve"> PAGEREF _Toc427749321 \h </w:instrText>
      </w:r>
      <w:r>
        <w:rPr>
          <w:noProof/>
        </w:rPr>
      </w:r>
      <w:r>
        <w:rPr>
          <w:noProof/>
        </w:rPr>
        <w:fldChar w:fldCharType="separate"/>
      </w:r>
      <w:r w:rsidR="00DE71B7">
        <w:rPr>
          <w:noProof/>
        </w:rPr>
        <w:t>13</w:t>
      </w:r>
      <w:r>
        <w:rPr>
          <w:noProof/>
        </w:rPr>
        <w:fldChar w:fldCharType="end"/>
      </w:r>
    </w:p>
    <w:p w:rsidR="0009421C" w:rsidRDefault="0009421C">
      <w:pPr>
        <w:pStyle w:val="TOC2"/>
        <w:rPr>
          <w:rFonts w:asciiTheme="minorHAnsi" w:eastAsiaTheme="minorEastAsia" w:hAnsiTheme="minorHAnsi" w:cstheme="minorBidi"/>
          <w:b w:val="0"/>
          <w:noProof/>
          <w:kern w:val="0"/>
          <w:sz w:val="22"/>
          <w:szCs w:val="22"/>
        </w:rPr>
      </w:pPr>
      <w:r>
        <w:rPr>
          <w:noProof/>
        </w:rPr>
        <w:t>Part 9—Transitional arrangements</w:t>
      </w:r>
      <w:r>
        <w:rPr>
          <w:noProof/>
        </w:rPr>
        <w:tab/>
      </w:r>
      <w:r>
        <w:rPr>
          <w:noProof/>
        </w:rPr>
        <w:fldChar w:fldCharType="begin"/>
      </w:r>
      <w:r>
        <w:rPr>
          <w:noProof/>
        </w:rPr>
        <w:instrText xml:space="preserve"> PAGEREF _Toc427749322 \h </w:instrText>
      </w:r>
      <w:r>
        <w:rPr>
          <w:noProof/>
        </w:rPr>
      </w:r>
      <w:r>
        <w:rPr>
          <w:noProof/>
        </w:rPr>
        <w:fldChar w:fldCharType="separate"/>
      </w:r>
      <w:r w:rsidR="00DE71B7">
        <w:rPr>
          <w:noProof/>
        </w:rPr>
        <w:t>14</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23  Definitions</w:t>
      </w:r>
      <w:r>
        <w:rPr>
          <w:noProof/>
        </w:rPr>
        <w:tab/>
      </w:r>
      <w:r>
        <w:rPr>
          <w:noProof/>
        </w:rPr>
        <w:fldChar w:fldCharType="begin"/>
      </w:r>
      <w:r>
        <w:rPr>
          <w:noProof/>
        </w:rPr>
        <w:instrText xml:space="preserve"> PAGEREF _Toc427749323 \h </w:instrText>
      </w:r>
      <w:r>
        <w:rPr>
          <w:noProof/>
        </w:rPr>
      </w:r>
      <w:r>
        <w:rPr>
          <w:noProof/>
        </w:rPr>
        <w:fldChar w:fldCharType="separate"/>
      </w:r>
      <w:r w:rsidR="00DE71B7">
        <w:rPr>
          <w:noProof/>
        </w:rPr>
        <w:t>14</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24  Claims lodged but not determined under the old Arrangement</w:t>
      </w:r>
      <w:r>
        <w:rPr>
          <w:noProof/>
        </w:rPr>
        <w:tab/>
      </w:r>
      <w:r>
        <w:rPr>
          <w:noProof/>
        </w:rPr>
        <w:fldChar w:fldCharType="begin"/>
      </w:r>
      <w:r>
        <w:rPr>
          <w:noProof/>
        </w:rPr>
        <w:instrText xml:space="preserve"> PAGEREF _Toc427749324 \h </w:instrText>
      </w:r>
      <w:r>
        <w:rPr>
          <w:noProof/>
        </w:rPr>
      </w:r>
      <w:r>
        <w:rPr>
          <w:noProof/>
        </w:rPr>
        <w:fldChar w:fldCharType="separate"/>
      </w:r>
      <w:r w:rsidR="00DE71B7">
        <w:rPr>
          <w:noProof/>
        </w:rPr>
        <w:t>14</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25  Supply made but not claimed for under old Arrangement</w:t>
      </w:r>
      <w:r>
        <w:rPr>
          <w:noProof/>
        </w:rPr>
        <w:tab/>
      </w:r>
      <w:r>
        <w:rPr>
          <w:noProof/>
        </w:rPr>
        <w:fldChar w:fldCharType="begin"/>
      </w:r>
      <w:r>
        <w:rPr>
          <w:noProof/>
        </w:rPr>
        <w:instrText xml:space="preserve"> PAGEREF _Toc427749325 \h </w:instrText>
      </w:r>
      <w:r>
        <w:rPr>
          <w:noProof/>
        </w:rPr>
      </w:r>
      <w:r>
        <w:rPr>
          <w:noProof/>
        </w:rPr>
        <w:fldChar w:fldCharType="separate"/>
      </w:r>
      <w:r w:rsidR="00DE71B7">
        <w:rPr>
          <w:noProof/>
        </w:rPr>
        <w:t>14</w:t>
      </w:r>
      <w:r>
        <w:rPr>
          <w:noProof/>
        </w:rPr>
        <w:fldChar w:fldCharType="end"/>
      </w:r>
    </w:p>
    <w:p w:rsidR="0009421C" w:rsidRDefault="0009421C" w:rsidP="002C0561">
      <w:pPr>
        <w:pStyle w:val="TOC5"/>
        <w:ind w:left="1701" w:hanging="283"/>
        <w:rPr>
          <w:rFonts w:asciiTheme="minorHAnsi" w:eastAsiaTheme="minorEastAsia" w:hAnsiTheme="minorHAnsi" w:cstheme="minorBidi"/>
          <w:noProof/>
          <w:kern w:val="0"/>
          <w:sz w:val="22"/>
          <w:szCs w:val="22"/>
        </w:rPr>
      </w:pPr>
      <w:r>
        <w:rPr>
          <w:noProof/>
        </w:rPr>
        <w:t>26</w:t>
      </w:r>
      <w:r>
        <w:rPr>
          <w:rFonts w:asciiTheme="minorHAnsi" w:eastAsiaTheme="minorEastAsia" w:hAnsiTheme="minorHAnsi" w:cstheme="minorBidi"/>
          <w:noProof/>
          <w:kern w:val="0"/>
          <w:sz w:val="22"/>
          <w:szCs w:val="22"/>
        </w:rPr>
        <w:tab/>
      </w:r>
      <w:r>
        <w:rPr>
          <w:noProof/>
        </w:rPr>
        <w:t>Stock on hand as at 1 September 2015</w:t>
      </w:r>
      <w:r>
        <w:rPr>
          <w:noProof/>
        </w:rPr>
        <w:tab/>
      </w:r>
      <w:r>
        <w:rPr>
          <w:noProof/>
        </w:rPr>
        <w:fldChar w:fldCharType="begin"/>
      </w:r>
      <w:r>
        <w:rPr>
          <w:noProof/>
        </w:rPr>
        <w:instrText xml:space="preserve"> PAGEREF _Toc427749326 \h </w:instrText>
      </w:r>
      <w:r>
        <w:rPr>
          <w:noProof/>
        </w:rPr>
      </w:r>
      <w:r>
        <w:rPr>
          <w:noProof/>
        </w:rPr>
        <w:fldChar w:fldCharType="separate"/>
      </w:r>
      <w:r w:rsidR="00DE71B7">
        <w:rPr>
          <w:noProof/>
        </w:rPr>
        <w:t>14</w:t>
      </w:r>
      <w:r>
        <w:rPr>
          <w:noProof/>
        </w:rPr>
        <w:fldChar w:fldCharType="end"/>
      </w:r>
    </w:p>
    <w:p w:rsidR="0009421C" w:rsidRDefault="0009421C">
      <w:pPr>
        <w:pStyle w:val="TOC5"/>
        <w:rPr>
          <w:rFonts w:asciiTheme="minorHAnsi" w:eastAsiaTheme="minorEastAsia" w:hAnsiTheme="minorHAnsi" w:cstheme="minorBidi"/>
          <w:noProof/>
          <w:kern w:val="0"/>
          <w:sz w:val="22"/>
          <w:szCs w:val="22"/>
        </w:rPr>
      </w:pPr>
      <w:r>
        <w:rPr>
          <w:noProof/>
        </w:rPr>
        <w:t>27 Registered practice locations under old Arrangement</w:t>
      </w:r>
      <w:r>
        <w:rPr>
          <w:noProof/>
        </w:rPr>
        <w:tab/>
      </w:r>
      <w:r>
        <w:rPr>
          <w:noProof/>
        </w:rPr>
        <w:fldChar w:fldCharType="begin"/>
      </w:r>
      <w:r>
        <w:rPr>
          <w:noProof/>
        </w:rPr>
        <w:instrText xml:space="preserve"> PAGEREF _Toc427749327 \h </w:instrText>
      </w:r>
      <w:r>
        <w:rPr>
          <w:noProof/>
        </w:rPr>
      </w:r>
      <w:r>
        <w:rPr>
          <w:noProof/>
        </w:rPr>
        <w:fldChar w:fldCharType="separate"/>
      </w:r>
      <w:r w:rsidR="00DE71B7">
        <w:rPr>
          <w:noProof/>
        </w:rPr>
        <w:t>14</w:t>
      </w:r>
      <w:r>
        <w:rPr>
          <w:noProof/>
        </w:rPr>
        <w:fldChar w:fldCharType="end"/>
      </w:r>
    </w:p>
    <w:p w:rsidR="0009421C" w:rsidRDefault="0009421C">
      <w:pPr>
        <w:pStyle w:val="TOC1"/>
        <w:rPr>
          <w:rFonts w:asciiTheme="minorHAnsi" w:eastAsiaTheme="minorEastAsia" w:hAnsiTheme="minorHAnsi" w:cstheme="minorBidi"/>
          <w:b w:val="0"/>
          <w:noProof/>
          <w:kern w:val="0"/>
          <w:sz w:val="22"/>
          <w:szCs w:val="22"/>
        </w:rPr>
      </w:pPr>
      <w:r>
        <w:rPr>
          <w:noProof/>
        </w:rPr>
        <w:t>Schedule 1—Pharmaceutical benefits to which this Special Arrangement applies</w:t>
      </w:r>
      <w:r>
        <w:rPr>
          <w:noProof/>
        </w:rPr>
        <w:tab/>
      </w:r>
      <w:r>
        <w:rPr>
          <w:noProof/>
        </w:rPr>
        <w:fldChar w:fldCharType="begin"/>
      </w:r>
      <w:r>
        <w:rPr>
          <w:noProof/>
        </w:rPr>
        <w:instrText xml:space="preserve"> PAGEREF _Toc427749328 \h </w:instrText>
      </w:r>
      <w:r>
        <w:rPr>
          <w:noProof/>
        </w:rPr>
      </w:r>
      <w:r>
        <w:rPr>
          <w:noProof/>
        </w:rPr>
        <w:fldChar w:fldCharType="separate"/>
      </w:r>
      <w:r w:rsidR="00DE71B7">
        <w:rPr>
          <w:noProof/>
        </w:rPr>
        <w:t>15</w:t>
      </w:r>
      <w:r>
        <w:rPr>
          <w:noProof/>
        </w:rPr>
        <w:fldChar w:fldCharType="end"/>
      </w:r>
    </w:p>
    <w:p w:rsidR="00A510F7" w:rsidRPr="006318D6" w:rsidRDefault="00A510F7" w:rsidP="00A510F7">
      <w:r w:rsidRPr="006318D6">
        <w:rPr>
          <w:rFonts w:cs="Times New Roman"/>
          <w:sz w:val="18"/>
        </w:rPr>
        <w:fldChar w:fldCharType="end"/>
      </w:r>
    </w:p>
    <w:p w:rsidR="00F733AB" w:rsidRPr="006318D6" w:rsidRDefault="00F733AB" w:rsidP="008026AC">
      <w:pPr>
        <w:sectPr w:rsidR="00F733AB" w:rsidRPr="006318D6" w:rsidSect="006318D6">
          <w:headerReference w:type="even" r:id="rId16"/>
          <w:headerReference w:type="default" r:id="rId17"/>
          <w:footerReference w:type="even" r:id="rId18"/>
          <w:footerReference w:type="default" r:id="rId19"/>
          <w:headerReference w:type="first" r:id="rId20"/>
          <w:pgSz w:w="11907" w:h="16839"/>
          <w:pgMar w:top="2378" w:right="1797" w:bottom="1440" w:left="1797" w:header="720" w:footer="709" w:gutter="0"/>
          <w:pgNumType w:fmt="lowerRoman" w:start="1"/>
          <w:cols w:space="708"/>
          <w:docGrid w:linePitch="360"/>
        </w:sectPr>
      </w:pPr>
      <w:bookmarkStart w:id="1" w:name="OPCSB_ContentA4"/>
    </w:p>
    <w:p w:rsidR="003C6898" w:rsidRPr="006318D6" w:rsidRDefault="003C6898" w:rsidP="00A510F7">
      <w:pPr>
        <w:pStyle w:val="ActHead2"/>
      </w:pPr>
      <w:bookmarkStart w:id="2" w:name="_Toc427749293"/>
      <w:bookmarkEnd w:id="1"/>
      <w:r w:rsidRPr="006318D6">
        <w:rPr>
          <w:rStyle w:val="CharPartNo"/>
        </w:rPr>
        <w:lastRenderedPageBreak/>
        <w:t>Part</w:t>
      </w:r>
      <w:r w:rsidR="006318D6" w:rsidRPr="006318D6">
        <w:rPr>
          <w:rStyle w:val="CharPartNo"/>
        </w:rPr>
        <w:t> </w:t>
      </w:r>
      <w:r w:rsidRPr="006318D6">
        <w:rPr>
          <w:rStyle w:val="CharPartNo"/>
        </w:rPr>
        <w:t>1</w:t>
      </w:r>
      <w:r w:rsidR="00A510F7" w:rsidRPr="006318D6">
        <w:t>—</w:t>
      </w:r>
      <w:r w:rsidRPr="006318D6">
        <w:rPr>
          <w:rStyle w:val="CharPartText"/>
        </w:rPr>
        <w:t>Preliminary</w:t>
      </w:r>
      <w:bookmarkEnd w:id="2"/>
    </w:p>
    <w:p w:rsidR="003C6898" w:rsidRPr="006318D6" w:rsidRDefault="00A510F7" w:rsidP="003C6898">
      <w:pPr>
        <w:pStyle w:val="Header"/>
      </w:pPr>
      <w:r w:rsidRPr="006318D6">
        <w:rPr>
          <w:rStyle w:val="CharDivNo"/>
        </w:rPr>
        <w:t xml:space="preserve"> </w:t>
      </w:r>
      <w:r w:rsidRPr="006318D6">
        <w:rPr>
          <w:rStyle w:val="CharDivText"/>
        </w:rPr>
        <w:t xml:space="preserve"> </w:t>
      </w:r>
    </w:p>
    <w:p w:rsidR="003C6898" w:rsidRPr="006318D6" w:rsidRDefault="003C6898" w:rsidP="00A510F7">
      <w:pPr>
        <w:pStyle w:val="ActHead5"/>
        <w:rPr>
          <w:sz w:val="18"/>
        </w:rPr>
      </w:pPr>
      <w:bookmarkStart w:id="3" w:name="_Toc427749294"/>
      <w:proofErr w:type="gramStart"/>
      <w:r w:rsidRPr="006318D6">
        <w:rPr>
          <w:rStyle w:val="CharSectno"/>
        </w:rPr>
        <w:t>1</w:t>
      </w:r>
      <w:r w:rsidR="00A510F7" w:rsidRPr="006318D6">
        <w:t xml:space="preserve">  </w:t>
      </w:r>
      <w:r w:rsidRPr="006318D6">
        <w:t>Name</w:t>
      </w:r>
      <w:proofErr w:type="gramEnd"/>
      <w:r w:rsidRPr="006318D6">
        <w:t xml:space="preserve"> of Special Arrangement</w:t>
      </w:r>
      <w:bookmarkEnd w:id="3"/>
    </w:p>
    <w:p w:rsidR="003C6898" w:rsidRPr="00FE26A2" w:rsidRDefault="004D5280" w:rsidP="004D5280">
      <w:pPr>
        <w:pStyle w:val="subsection"/>
        <w:rPr>
          <w:szCs w:val="22"/>
        </w:rPr>
      </w:pPr>
      <w:r w:rsidRPr="00FE26A2">
        <w:rPr>
          <w:szCs w:val="22"/>
        </w:rPr>
        <w:tab/>
      </w:r>
      <w:r w:rsidR="003C6898" w:rsidRPr="00FE26A2">
        <w:rPr>
          <w:szCs w:val="22"/>
        </w:rPr>
        <w:t>(1)</w:t>
      </w:r>
      <w:r w:rsidR="003C6898" w:rsidRPr="00FE26A2">
        <w:rPr>
          <w:szCs w:val="22"/>
        </w:rPr>
        <w:tab/>
        <w:t xml:space="preserve">This Special Arrangement is the </w:t>
      </w:r>
      <w:r w:rsidR="003C6898" w:rsidRPr="00FE26A2">
        <w:rPr>
          <w:i/>
          <w:szCs w:val="22"/>
        </w:rPr>
        <w:t xml:space="preserve">National Health (Botulinum Toxin Program) </w:t>
      </w:r>
      <w:r w:rsidR="007D702A" w:rsidRPr="00FE26A2">
        <w:rPr>
          <w:i/>
          <w:szCs w:val="22"/>
        </w:rPr>
        <w:t xml:space="preserve">Special Arrangement </w:t>
      </w:r>
      <w:r w:rsidR="00A40C29" w:rsidRPr="00FE26A2">
        <w:rPr>
          <w:i/>
          <w:szCs w:val="22"/>
        </w:rPr>
        <w:t>2015</w:t>
      </w:r>
      <w:r w:rsidR="003C6898" w:rsidRPr="00FE26A2">
        <w:rPr>
          <w:szCs w:val="22"/>
        </w:rPr>
        <w:t>.</w:t>
      </w:r>
    </w:p>
    <w:p w:rsidR="003C6898" w:rsidRPr="00FE26A2" w:rsidRDefault="003C6898" w:rsidP="00A510F7">
      <w:pPr>
        <w:pStyle w:val="subsection"/>
        <w:rPr>
          <w:szCs w:val="22"/>
        </w:rPr>
      </w:pPr>
      <w:r w:rsidRPr="00FE26A2">
        <w:rPr>
          <w:szCs w:val="22"/>
        </w:rPr>
        <w:tab/>
        <w:t>(2)</w:t>
      </w:r>
      <w:r w:rsidRPr="00FE26A2">
        <w:rPr>
          <w:szCs w:val="22"/>
        </w:rPr>
        <w:tab/>
        <w:t>This Special Arrangement may also be cited as PB</w:t>
      </w:r>
      <w:r w:rsidR="004807A0" w:rsidRPr="00FE26A2">
        <w:rPr>
          <w:szCs w:val="22"/>
        </w:rPr>
        <w:t> </w:t>
      </w:r>
      <w:r w:rsidR="0010257D" w:rsidRPr="0010257D">
        <w:rPr>
          <w:szCs w:val="22"/>
        </w:rPr>
        <w:t>87 </w:t>
      </w:r>
      <w:r w:rsidRPr="0010257D">
        <w:rPr>
          <w:szCs w:val="22"/>
        </w:rPr>
        <w:t>of</w:t>
      </w:r>
      <w:r w:rsidR="00A40C29" w:rsidRPr="0010257D">
        <w:rPr>
          <w:szCs w:val="22"/>
        </w:rPr>
        <w:t> 2015</w:t>
      </w:r>
      <w:r w:rsidRPr="0010257D">
        <w:rPr>
          <w:szCs w:val="22"/>
        </w:rPr>
        <w:t>.</w:t>
      </w:r>
    </w:p>
    <w:p w:rsidR="003C6898" w:rsidRPr="006318D6" w:rsidRDefault="003C6898" w:rsidP="00A510F7">
      <w:pPr>
        <w:pStyle w:val="ActHead5"/>
      </w:pPr>
      <w:bookmarkStart w:id="4" w:name="_Toc427749295"/>
      <w:proofErr w:type="gramStart"/>
      <w:r w:rsidRPr="006318D6">
        <w:rPr>
          <w:rStyle w:val="CharSectno"/>
        </w:rPr>
        <w:t>2</w:t>
      </w:r>
      <w:r w:rsidR="00DB6415">
        <w:t xml:space="preserve">  </w:t>
      </w:r>
      <w:r w:rsidRPr="006318D6">
        <w:t>Commencement</w:t>
      </w:r>
      <w:bookmarkEnd w:id="4"/>
      <w:proofErr w:type="gramEnd"/>
    </w:p>
    <w:p w:rsidR="003C6898" w:rsidRPr="00FE26A2" w:rsidRDefault="003C6898" w:rsidP="00A510F7">
      <w:pPr>
        <w:pStyle w:val="subsection"/>
        <w:rPr>
          <w:szCs w:val="22"/>
        </w:rPr>
      </w:pPr>
      <w:r w:rsidRPr="00FE26A2">
        <w:rPr>
          <w:szCs w:val="22"/>
        </w:rPr>
        <w:tab/>
      </w:r>
      <w:r w:rsidRPr="00FE26A2">
        <w:rPr>
          <w:szCs w:val="22"/>
        </w:rPr>
        <w:tab/>
        <w:t>This Special Arrangement commences on 1 </w:t>
      </w:r>
      <w:r w:rsidR="00B00A29" w:rsidRPr="00FE26A2">
        <w:rPr>
          <w:szCs w:val="22"/>
        </w:rPr>
        <w:t>September</w:t>
      </w:r>
      <w:r w:rsidR="000D6030" w:rsidRPr="00FE26A2">
        <w:rPr>
          <w:szCs w:val="22"/>
        </w:rPr>
        <w:t> </w:t>
      </w:r>
      <w:r w:rsidR="00A40C29" w:rsidRPr="00FE26A2">
        <w:rPr>
          <w:szCs w:val="22"/>
        </w:rPr>
        <w:t>2015</w:t>
      </w:r>
      <w:r w:rsidRPr="00FE26A2">
        <w:rPr>
          <w:szCs w:val="22"/>
        </w:rPr>
        <w:t>.</w:t>
      </w:r>
    </w:p>
    <w:p w:rsidR="003C6898" w:rsidRPr="006318D6" w:rsidRDefault="003C6898" w:rsidP="00A510F7">
      <w:pPr>
        <w:pStyle w:val="ActHead5"/>
      </w:pPr>
      <w:bookmarkStart w:id="5" w:name="_Toc427749296"/>
      <w:proofErr w:type="gramStart"/>
      <w:r w:rsidRPr="006318D6">
        <w:rPr>
          <w:rStyle w:val="CharSectno"/>
        </w:rPr>
        <w:t>3</w:t>
      </w:r>
      <w:r w:rsidR="00A510F7" w:rsidRPr="006318D6">
        <w:t xml:space="preserve">  </w:t>
      </w:r>
      <w:r w:rsidRPr="006318D6">
        <w:t>Revocation</w:t>
      </w:r>
      <w:bookmarkEnd w:id="5"/>
      <w:proofErr w:type="gramEnd"/>
    </w:p>
    <w:p w:rsidR="003C6898" w:rsidRPr="00FE26A2" w:rsidRDefault="003C6898" w:rsidP="00A510F7">
      <w:pPr>
        <w:pStyle w:val="subsection"/>
        <w:rPr>
          <w:szCs w:val="22"/>
        </w:rPr>
      </w:pPr>
      <w:r w:rsidRPr="00FE26A2">
        <w:rPr>
          <w:szCs w:val="22"/>
        </w:rPr>
        <w:tab/>
      </w:r>
      <w:r w:rsidRPr="00FE26A2">
        <w:rPr>
          <w:szCs w:val="22"/>
        </w:rPr>
        <w:tab/>
      </w:r>
      <w:r w:rsidR="004B55FB" w:rsidRPr="00FE26A2">
        <w:rPr>
          <w:szCs w:val="22"/>
        </w:rPr>
        <w:t xml:space="preserve">The </w:t>
      </w:r>
      <w:r w:rsidR="004B55FB" w:rsidRPr="00FE26A2">
        <w:rPr>
          <w:i/>
          <w:szCs w:val="22"/>
        </w:rPr>
        <w:t>National Health (Botulinum Toxin Program) Special Arrangement</w:t>
      </w:r>
      <w:r w:rsidR="00660282" w:rsidRPr="00FE26A2">
        <w:rPr>
          <w:i/>
          <w:szCs w:val="22"/>
        </w:rPr>
        <w:t> </w:t>
      </w:r>
      <w:r w:rsidR="004B55FB" w:rsidRPr="00FE26A2">
        <w:rPr>
          <w:i/>
          <w:szCs w:val="22"/>
        </w:rPr>
        <w:t xml:space="preserve">2011 </w:t>
      </w:r>
      <w:r w:rsidR="004B55FB" w:rsidRPr="00FE26A2">
        <w:rPr>
          <w:szCs w:val="22"/>
        </w:rPr>
        <w:t>(</w:t>
      </w:r>
      <w:r w:rsidRPr="00FE26A2">
        <w:rPr>
          <w:szCs w:val="22"/>
        </w:rPr>
        <w:t>PB </w:t>
      </w:r>
      <w:r w:rsidR="006E60F9" w:rsidRPr="00FE26A2">
        <w:rPr>
          <w:szCs w:val="22"/>
        </w:rPr>
        <w:t>89</w:t>
      </w:r>
      <w:r w:rsidR="004807A0" w:rsidRPr="00FE26A2">
        <w:rPr>
          <w:szCs w:val="22"/>
        </w:rPr>
        <w:t> </w:t>
      </w:r>
      <w:r w:rsidRPr="00FE26A2">
        <w:rPr>
          <w:szCs w:val="22"/>
        </w:rPr>
        <w:t>of</w:t>
      </w:r>
      <w:r w:rsidR="004807A0" w:rsidRPr="00FE26A2">
        <w:rPr>
          <w:szCs w:val="22"/>
        </w:rPr>
        <w:t> </w:t>
      </w:r>
      <w:r w:rsidRPr="00FE26A2">
        <w:rPr>
          <w:szCs w:val="22"/>
        </w:rPr>
        <w:t>20</w:t>
      </w:r>
      <w:r w:rsidR="006E60F9" w:rsidRPr="00FE26A2">
        <w:rPr>
          <w:szCs w:val="22"/>
        </w:rPr>
        <w:t>11</w:t>
      </w:r>
      <w:r w:rsidR="004B55FB" w:rsidRPr="00FE26A2">
        <w:rPr>
          <w:szCs w:val="22"/>
        </w:rPr>
        <w:t>)</w:t>
      </w:r>
      <w:r w:rsidRPr="00FE26A2">
        <w:rPr>
          <w:szCs w:val="22"/>
        </w:rPr>
        <w:t xml:space="preserve"> is revoked.</w:t>
      </w:r>
    </w:p>
    <w:p w:rsidR="003C6898" w:rsidRPr="006318D6" w:rsidRDefault="003C6898" w:rsidP="00A510F7">
      <w:pPr>
        <w:pStyle w:val="ActHead5"/>
      </w:pPr>
      <w:bookmarkStart w:id="6" w:name="_Toc427749297"/>
      <w:proofErr w:type="gramStart"/>
      <w:r w:rsidRPr="006318D6">
        <w:rPr>
          <w:rStyle w:val="CharSectno"/>
        </w:rPr>
        <w:t>4</w:t>
      </w:r>
      <w:r w:rsidR="00A510F7" w:rsidRPr="006318D6">
        <w:t xml:space="preserve">  </w:t>
      </w:r>
      <w:r w:rsidRPr="006318D6">
        <w:t>Definitions</w:t>
      </w:r>
      <w:bookmarkEnd w:id="6"/>
      <w:proofErr w:type="gramEnd"/>
    </w:p>
    <w:p w:rsidR="003C6898" w:rsidRPr="00FE26A2" w:rsidRDefault="003C6898" w:rsidP="00A510F7">
      <w:pPr>
        <w:pStyle w:val="subsection"/>
        <w:rPr>
          <w:szCs w:val="22"/>
        </w:rPr>
      </w:pPr>
      <w:r w:rsidRPr="00FE26A2">
        <w:rPr>
          <w:szCs w:val="22"/>
        </w:rPr>
        <w:tab/>
      </w:r>
      <w:r w:rsidRPr="00FE26A2">
        <w:rPr>
          <w:szCs w:val="22"/>
        </w:rPr>
        <w:tab/>
        <w:t>In this Special Arrangement:</w:t>
      </w:r>
    </w:p>
    <w:p w:rsidR="003C6898" w:rsidRPr="00FE26A2" w:rsidRDefault="003C6898" w:rsidP="00A510F7">
      <w:pPr>
        <w:pStyle w:val="Definition"/>
        <w:rPr>
          <w:szCs w:val="22"/>
        </w:rPr>
      </w:pPr>
      <w:r w:rsidRPr="00FE26A2">
        <w:rPr>
          <w:b/>
          <w:i/>
          <w:szCs w:val="22"/>
        </w:rPr>
        <w:t xml:space="preserve">Act </w:t>
      </w:r>
      <w:r w:rsidRPr="00FE26A2">
        <w:rPr>
          <w:szCs w:val="22"/>
        </w:rPr>
        <w:t xml:space="preserve">means the </w:t>
      </w:r>
      <w:r w:rsidRPr="00FE26A2">
        <w:rPr>
          <w:i/>
          <w:szCs w:val="22"/>
        </w:rPr>
        <w:t>National Health Act</w:t>
      </w:r>
      <w:r w:rsidR="004807A0" w:rsidRPr="00FE26A2">
        <w:rPr>
          <w:i/>
          <w:szCs w:val="22"/>
        </w:rPr>
        <w:t> </w:t>
      </w:r>
      <w:r w:rsidRPr="00FE26A2">
        <w:rPr>
          <w:i/>
          <w:szCs w:val="22"/>
        </w:rPr>
        <w:t>1953</w:t>
      </w:r>
      <w:r w:rsidRPr="00FE26A2">
        <w:rPr>
          <w:szCs w:val="22"/>
        </w:rPr>
        <w:t>.</w:t>
      </w:r>
    </w:p>
    <w:p w:rsidR="006B638B" w:rsidRPr="00FE26A2" w:rsidRDefault="006B638B" w:rsidP="006B638B">
      <w:pPr>
        <w:pStyle w:val="Definition"/>
        <w:rPr>
          <w:szCs w:val="22"/>
        </w:rPr>
      </w:pPr>
      <w:proofErr w:type="gramStart"/>
      <w:r w:rsidRPr="00FE26A2">
        <w:rPr>
          <w:b/>
          <w:i/>
          <w:szCs w:val="22"/>
        </w:rPr>
        <w:t>approved</w:t>
      </w:r>
      <w:proofErr w:type="gramEnd"/>
      <w:r w:rsidRPr="00FE26A2">
        <w:rPr>
          <w:b/>
          <w:i/>
          <w:szCs w:val="22"/>
        </w:rPr>
        <w:t xml:space="preserve"> hospital </w:t>
      </w:r>
      <w:r w:rsidRPr="00FE26A2">
        <w:rPr>
          <w:szCs w:val="22"/>
        </w:rPr>
        <w:t xml:space="preserve">means a hospital in respect of which the hospital authority is approved under section 94 of the Act. </w:t>
      </w:r>
    </w:p>
    <w:p w:rsidR="006B638B" w:rsidRPr="00FE26A2" w:rsidRDefault="006B638B" w:rsidP="006B638B">
      <w:pPr>
        <w:pStyle w:val="Definition"/>
        <w:rPr>
          <w:szCs w:val="22"/>
        </w:rPr>
      </w:pPr>
      <w:proofErr w:type="gramStart"/>
      <w:r w:rsidRPr="00FE26A2">
        <w:rPr>
          <w:b/>
          <w:i/>
          <w:szCs w:val="22"/>
        </w:rPr>
        <w:t>approved</w:t>
      </w:r>
      <w:proofErr w:type="gramEnd"/>
      <w:r w:rsidRPr="00FE26A2">
        <w:rPr>
          <w:b/>
          <w:i/>
          <w:szCs w:val="22"/>
        </w:rPr>
        <w:t xml:space="preserve"> hospital authority </w:t>
      </w:r>
      <w:r w:rsidRPr="00FE26A2">
        <w:rPr>
          <w:szCs w:val="22"/>
        </w:rPr>
        <w:t xml:space="preserve">has the meaning given by subsection 84(1) of the Act.  </w:t>
      </w:r>
    </w:p>
    <w:p w:rsidR="007E0150" w:rsidRPr="00FE26A2" w:rsidRDefault="007E0150" w:rsidP="00A510F7">
      <w:pPr>
        <w:pStyle w:val="Definition"/>
        <w:rPr>
          <w:szCs w:val="22"/>
        </w:rPr>
      </w:pPr>
      <w:proofErr w:type="gramStart"/>
      <w:r w:rsidRPr="00FE26A2">
        <w:rPr>
          <w:b/>
          <w:i/>
          <w:szCs w:val="22"/>
        </w:rPr>
        <w:t>approved</w:t>
      </w:r>
      <w:proofErr w:type="gramEnd"/>
      <w:r w:rsidRPr="00FE26A2">
        <w:rPr>
          <w:b/>
          <w:i/>
          <w:szCs w:val="22"/>
        </w:rPr>
        <w:t xml:space="preserve"> pharmacist </w:t>
      </w:r>
      <w:r w:rsidRPr="00FE26A2">
        <w:rPr>
          <w:szCs w:val="22"/>
        </w:rPr>
        <w:t xml:space="preserve">has the meaning given by subsection 84(1) of the Act. </w:t>
      </w:r>
    </w:p>
    <w:p w:rsidR="003C6898" w:rsidRPr="00FE26A2" w:rsidRDefault="003C6898" w:rsidP="00A510F7">
      <w:pPr>
        <w:pStyle w:val="Definition"/>
        <w:rPr>
          <w:szCs w:val="22"/>
        </w:rPr>
      </w:pPr>
      <w:proofErr w:type="gramStart"/>
      <w:r w:rsidRPr="00FE26A2">
        <w:rPr>
          <w:b/>
          <w:i/>
          <w:szCs w:val="22"/>
        </w:rPr>
        <w:t>eligible</w:t>
      </w:r>
      <w:proofErr w:type="gramEnd"/>
      <w:r w:rsidRPr="00FE26A2">
        <w:rPr>
          <w:b/>
          <w:i/>
          <w:szCs w:val="22"/>
        </w:rPr>
        <w:t xml:space="preserve"> medical practitioner </w:t>
      </w:r>
      <w:r w:rsidRPr="00FE26A2">
        <w:rPr>
          <w:szCs w:val="22"/>
        </w:rPr>
        <w:t>has the meaning given by section</w:t>
      </w:r>
      <w:r w:rsidR="006318D6" w:rsidRPr="00FE26A2">
        <w:rPr>
          <w:szCs w:val="22"/>
        </w:rPr>
        <w:t> </w:t>
      </w:r>
      <w:r w:rsidRPr="00FE26A2">
        <w:rPr>
          <w:szCs w:val="22"/>
        </w:rPr>
        <w:t>1</w:t>
      </w:r>
      <w:r w:rsidR="004B55FB" w:rsidRPr="00FE26A2">
        <w:rPr>
          <w:szCs w:val="22"/>
        </w:rPr>
        <w:t>1</w:t>
      </w:r>
      <w:r w:rsidRPr="00FE26A2">
        <w:rPr>
          <w:szCs w:val="22"/>
        </w:rPr>
        <w:t>.</w:t>
      </w:r>
    </w:p>
    <w:p w:rsidR="003C6898" w:rsidRPr="00FE26A2" w:rsidRDefault="003C6898" w:rsidP="00A510F7">
      <w:pPr>
        <w:pStyle w:val="Definition"/>
        <w:rPr>
          <w:szCs w:val="22"/>
        </w:rPr>
      </w:pPr>
      <w:proofErr w:type="gramStart"/>
      <w:r w:rsidRPr="00FE26A2">
        <w:rPr>
          <w:b/>
          <w:i/>
          <w:szCs w:val="22"/>
        </w:rPr>
        <w:t>eligible</w:t>
      </w:r>
      <w:proofErr w:type="gramEnd"/>
      <w:r w:rsidRPr="00FE26A2">
        <w:rPr>
          <w:b/>
          <w:i/>
          <w:szCs w:val="22"/>
        </w:rPr>
        <w:t xml:space="preserve"> patient </w:t>
      </w:r>
      <w:r w:rsidRPr="00FE26A2">
        <w:rPr>
          <w:szCs w:val="22"/>
        </w:rPr>
        <w:t>means a person who, under subsection</w:t>
      </w:r>
      <w:r w:rsidR="006318D6" w:rsidRPr="00FE26A2">
        <w:rPr>
          <w:szCs w:val="22"/>
        </w:rPr>
        <w:t> </w:t>
      </w:r>
      <w:r w:rsidR="004B55FB" w:rsidRPr="00FE26A2">
        <w:rPr>
          <w:szCs w:val="22"/>
        </w:rPr>
        <w:t>8</w:t>
      </w:r>
      <w:r w:rsidR="007E1B72" w:rsidRPr="00FE26A2">
        <w:rPr>
          <w:szCs w:val="22"/>
        </w:rPr>
        <w:t>(</w:t>
      </w:r>
      <w:r w:rsidRPr="00FE26A2">
        <w:rPr>
          <w:szCs w:val="22"/>
        </w:rPr>
        <w:t>1), is eligible to receive a pharmaceutical benefit.</w:t>
      </w:r>
    </w:p>
    <w:p w:rsidR="003C6898" w:rsidRPr="00FE26A2" w:rsidRDefault="003C6898" w:rsidP="00A510F7">
      <w:pPr>
        <w:pStyle w:val="Definition"/>
        <w:rPr>
          <w:szCs w:val="22"/>
        </w:rPr>
      </w:pPr>
      <w:proofErr w:type="gramStart"/>
      <w:r w:rsidRPr="00FE26A2">
        <w:rPr>
          <w:b/>
          <w:i/>
          <w:szCs w:val="22"/>
        </w:rPr>
        <w:t>medical</w:t>
      </w:r>
      <w:proofErr w:type="gramEnd"/>
      <w:r w:rsidRPr="00FE26A2">
        <w:rPr>
          <w:b/>
          <w:i/>
          <w:szCs w:val="22"/>
        </w:rPr>
        <w:t xml:space="preserve"> practitioner </w:t>
      </w:r>
      <w:r w:rsidRPr="00FE26A2">
        <w:rPr>
          <w:szCs w:val="22"/>
        </w:rPr>
        <w:t>has the same meaning as in subsection</w:t>
      </w:r>
      <w:r w:rsidR="006318D6" w:rsidRPr="00FE26A2">
        <w:rPr>
          <w:szCs w:val="22"/>
        </w:rPr>
        <w:t> </w:t>
      </w:r>
      <w:r w:rsidRPr="00FE26A2">
        <w:rPr>
          <w:szCs w:val="22"/>
        </w:rPr>
        <w:t>3</w:t>
      </w:r>
      <w:r w:rsidR="007E1B72" w:rsidRPr="00FE26A2">
        <w:rPr>
          <w:szCs w:val="22"/>
        </w:rPr>
        <w:t>(</w:t>
      </w:r>
      <w:r w:rsidRPr="00FE26A2">
        <w:rPr>
          <w:szCs w:val="22"/>
        </w:rPr>
        <w:t xml:space="preserve">1) of the </w:t>
      </w:r>
      <w:r w:rsidRPr="00FE26A2">
        <w:rPr>
          <w:i/>
          <w:szCs w:val="22"/>
        </w:rPr>
        <w:t>Health Insurance Act 1973</w:t>
      </w:r>
      <w:r w:rsidRPr="00FE26A2">
        <w:rPr>
          <w:szCs w:val="22"/>
        </w:rPr>
        <w:t>.</w:t>
      </w:r>
    </w:p>
    <w:p w:rsidR="003C6898" w:rsidRPr="00FE26A2" w:rsidRDefault="003C6898" w:rsidP="00A510F7">
      <w:pPr>
        <w:pStyle w:val="Definition"/>
        <w:rPr>
          <w:szCs w:val="22"/>
        </w:rPr>
      </w:pPr>
      <w:proofErr w:type="gramStart"/>
      <w:r w:rsidRPr="00FE26A2">
        <w:rPr>
          <w:b/>
          <w:i/>
          <w:szCs w:val="22"/>
        </w:rPr>
        <w:t>other</w:t>
      </w:r>
      <w:proofErr w:type="gramEnd"/>
      <w:r w:rsidRPr="00FE26A2">
        <w:rPr>
          <w:b/>
          <w:i/>
          <w:szCs w:val="22"/>
        </w:rPr>
        <w:t xml:space="preserve"> Special Arrangement </w:t>
      </w:r>
      <w:r w:rsidRPr="00FE26A2">
        <w:rPr>
          <w:szCs w:val="22"/>
        </w:rPr>
        <w:t>means another Special Arrangement under section</w:t>
      </w:r>
      <w:r w:rsidR="006318D6" w:rsidRPr="00FE26A2">
        <w:rPr>
          <w:szCs w:val="22"/>
        </w:rPr>
        <w:t> </w:t>
      </w:r>
      <w:r w:rsidRPr="00FE26A2">
        <w:rPr>
          <w:szCs w:val="22"/>
        </w:rPr>
        <w:t>100 of the Act.</w:t>
      </w:r>
    </w:p>
    <w:p w:rsidR="003C6898" w:rsidRPr="00FE26A2" w:rsidRDefault="003C6898" w:rsidP="00A510F7">
      <w:pPr>
        <w:pStyle w:val="Definition"/>
        <w:rPr>
          <w:szCs w:val="22"/>
        </w:rPr>
      </w:pPr>
      <w:proofErr w:type="gramStart"/>
      <w:r w:rsidRPr="00FE26A2">
        <w:rPr>
          <w:b/>
          <w:i/>
          <w:szCs w:val="22"/>
        </w:rPr>
        <w:t>provider</w:t>
      </w:r>
      <w:proofErr w:type="gramEnd"/>
      <w:r w:rsidRPr="00FE26A2">
        <w:rPr>
          <w:b/>
          <w:i/>
          <w:szCs w:val="22"/>
        </w:rPr>
        <w:t xml:space="preserve"> number </w:t>
      </w:r>
      <w:r w:rsidRPr="00FE26A2">
        <w:rPr>
          <w:szCs w:val="22"/>
        </w:rPr>
        <w:t>has the meaning given by regulation</w:t>
      </w:r>
      <w:r w:rsidR="006318D6" w:rsidRPr="00FE26A2">
        <w:rPr>
          <w:szCs w:val="22"/>
        </w:rPr>
        <w:t> </w:t>
      </w:r>
      <w:r w:rsidRPr="00FE26A2">
        <w:rPr>
          <w:szCs w:val="22"/>
        </w:rPr>
        <w:t xml:space="preserve">2 of the </w:t>
      </w:r>
      <w:r w:rsidRPr="00FE26A2">
        <w:rPr>
          <w:i/>
          <w:szCs w:val="22"/>
        </w:rPr>
        <w:t>Health Insurance Regulations</w:t>
      </w:r>
      <w:r w:rsidR="006318D6" w:rsidRPr="00FE26A2">
        <w:rPr>
          <w:i/>
          <w:szCs w:val="22"/>
        </w:rPr>
        <w:t> </w:t>
      </w:r>
      <w:r w:rsidRPr="00FE26A2">
        <w:rPr>
          <w:i/>
          <w:szCs w:val="22"/>
        </w:rPr>
        <w:t>1975</w:t>
      </w:r>
      <w:r w:rsidRPr="00FE26A2">
        <w:rPr>
          <w:szCs w:val="22"/>
        </w:rPr>
        <w:t>.</w:t>
      </w:r>
    </w:p>
    <w:p w:rsidR="009D52E6" w:rsidRPr="00FE26A2" w:rsidRDefault="003C6898" w:rsidP="00273F37">
      <w:pPr>
        <w:pStyle w:val="Definition"/>
        <w:rPr>
          <w:szCs w:val="22"/>
        </w:rPr>
      </w:pPr>
      <w:proofErr w:type="gramStart"/>
      <w:r w:rsidRPr="00FE26A2">
        <w:rPr>
          <w:b/>
          <w:i/>
          <w:szCs w:val="22"/>
        </w:rPr>
        <w:t>registered</w:t>
      </w:r>
      <w:proofErr w:type="gramEnd"/>
      <w:r w:rsidRPr="00FE26A2">
        <w:rPr>
          <w:b/>
          <w:i/>
          <w:szCs w:val="22"/>
        </w:rPr>
        <w:t xml:space="preserve"> practice location</w:t>
      </w:r>
      <w:r w:rsidR="009D52E6" w:rsidRPr="00FE26A2">
        <w:rPr>
          <w:szCs w:val="22"/>
        </w:rPr>
        <w:t xml:space="preserve"> has the meaning given by section 1</w:t>
      </w:r>
      <w:r w:rsidR="00B2598A" w:rsidRPr="00FE26A2">
        <w:rPr>
          <w:szCs w:val="22"/>
        </w:rPr>
        <w:t>2</w:t>
      </w:r>
      <w:r w:rsidR="009D52E6" w:rsidRPr="00FE26A2">
        <w:rPr>
          <w:szCs w:val="22"/>
        </w:rPr>
        <w:t xml:space="preserve">. </w:t>
      </w:r>
    </w:p>
    <w:p w:rsidR="003C6898" w:rsidRPr="00FE26A2" w:rsidRDefault="003C6898" w:rsidP="00A510F7">
      <w:pPr>
        <w:pStyle w:val="Definition"/>
        <w:rPr>
          <w:szCs w:val="22"/>
        </w:rPr>
      </w:pPr>
      <w:proofErr w:type="gramStart"/>
      <w:r w:rsidRPr="00FE26A2">
        <w:rPr>
          <w:b/>
          <w:i/>
          <w:szCs w:val="22"/>
        </w:rPr>
        <w:t>Regulations</w:t>
      </w:r>
      <w:r w:rsidR="009D52E6" w:rsidRPr="00FE26A2">
        <w:rPr>
          <w:b/>
          <w:i/>
          <w:szCs w:val="22"/>
        </w:rPr>
        <w:t xml:space="preserve"> </w:t>
      </w:r>
      <w:r w:rsidRPr="00FE26A2">
        <w:rPr>
          <w:b/>
          <w:i/>
          <w:szCs w:val="22"/>
        </w:rPr>
        <w:t xml:space="preserve"> </w:t>
      </w:r>
      <w:r w:rsidRPr="00FE26A2">
        <w:rPr>
          <w:szCs w:val="22"/>
        </w:rPr>
        <w:t>means</w:t>
      </w:r>
      <w:proofErr w:type="gramEnd"/>
      <w:r w:rsidRPr="00FE26A2">
        <w:rPr>
          <w:szCs w:val="22"/>
        </w:rPr>
        <w:t xml:space="preserve"> the </w:t>
      </w:r>
      <w:r w:rsidRPr="00FE26A2">
        <w:rPr>
          <w:i/>
          <w:szCs w:val="22"/>
        </w:rPr>
        <w:t>National Health (Pharmaceutical Benefits) Regulations</w:t>
      </w:r>
      <w:r w:rsidR="006318D6" w:rsidRPr="00FE26A2">
        <w:rPr>
          <w:i/>
          <w:szCs w:val="22"/>
        </w:rPr>
        <w:t> </w:t>
      </w:r>
      <w:r w:rsidRPr="00FE26A2">
        <w:rPr>
          <w:i/>
          <w:szCs w:val="22"/>
        </w:rPr>
        <w:t>1960</w:t>
      </w:r>
      <w:r w:rsidRPr="00FE26A2">
        <w:rPr>
          <w:szCs w:val="22"/>
        </w:rPr>
        <w:t>.</w:t>
      </w:r>
    </w:p>
    <w:p w:rsidR="00660282" w:rsidRDefault="00660282" w:rsidP="00A510F7">
      <w:pPr>
        <w:pStyle w:val="notetext"/>
      </w:pPr>
    </w:p>
    <w:p w:rsidR="003C6898" w:rsidRPr="006318D6" w:rsidRDefault="00A510F7" w:rsidP="00A510F7">
      <w:pPr>
        <w:pStyle w:val="notetext"/>
      </w:pPr>
      <w:r w:rsidRPr="006318D6">
        <w:lastRenderedPageBreak/>
        <w:t>Note:</w:t>
      </w:r>
      <w:r w:rsidRPr="006318D6">
        <w:tab/>
      </w:r>
      <w:r w:rsidR="003C6898" w:rsidRPr="006318D6">
        <w:t>Terms used in this Special Arrangement have the same meaning as in the Act</w:t>
      </w:r>
      <w:r w:rsidRPr="006318D6">
        <w:t>—</w:t>
      </w:r>
      <w:r w:rsidR="003C6898" w:rsidRPr="006318D6">
        <w:t>see section</w:t>
      </w:r>
      <w:r w:rsidR="006318D6">
        <w:t> </w:t>
      </w:r>
      <w:r w:rsidR="003C6898" w:rsidRPr="006318D6">
        <w:t xml:space="preserve">13 of the </w:t>
      </w:r>
      <w:r w:rsidR="003C6898" w:rsidRPr="006318D6">
        <w:rPr>
          <w:i/>
        </w:rPr>
        <w:t>Legislative Instruments Act 2003</w:t>
      </w:r>
      <w:r w:rsidR="003C6898" w:rsidRPr="006318D6">
        <w:t>. These terms include:</w:t>
      </w:r>
    </w:p>
    <w:p w:rsidR="003C6898" w:rsidRPr="006318D6" w:rsidRDefault="003C6898" w:rsidP="00DB6415">
      <w:pPr>
        <w:pStyle w:val="notepara"/>
      </w:pPr>
      <w:r w:rsidRPr="006318D6">
        <w:sym w:font="Symbol" w:char="F0B7"/>
      </w:r>
      <w:r w:rsidRPr="006318D6">
        <w:tab/>
      </w:r>
      <w:proofErr w:type="gramStart"/>
      <w:r w:rsidRPr="006318D6">
        <w:t>pharmaceutical</w:t>
      </w:r>
      <w:proofErr w:type="gramEnd"/>
      <w:r w:rsidRPr="006318D6">
        <w:t xml:space="preserve"> benefit</w:t>
      </w:r>
    </w:p>
    <w:p w:rsidR="00682A00" w:rsidRDefault="003C6898" w:rsidP="00DB6415">
      <w:pPr>
        <w:pStyle w:val="notepara"/>
      </w:pPr>
      <w:r w:rsidRPr="006318D6">
        <w:sym w:font="Symbol" w:char="F0B7"/>
      </w:r>
      <w:r w:rsidRPr="006318D6">
        <w:tab/>
      </w:r>
      <w:proofErr w:type="gramStart"/>
      <w:r w:rsidR="00682A00">
        <w:t>public</w:t>
      </w:r>
      <w:proofErr w:type="gramEnd"/>
      <w:r w:rsidR="00682A00">
        <w:t xml:space="preserve"> hospital </w:t>
      </w:r>
    </w:p>
    <w:p w:rsidR="003C6898" w:rsidRPr="006318D6" w:rsidRDefault="003C6898" w:rsidP="00804ADD">
      <w:pPr>
        <w:pStyle w:val="ActHead2"/>
        <w:pageBreakBefore/>
      </w:pPr>
      <w:bookmarkStart w:id="7" w:name="_Toc427749298"/>
      <w:r w:rsidRPr="006318D6">
        <w:rPr>
          <w:rStyle w:val="CharPartNo"/>
        </w:rPr>
        <w:lastRenderedPageBreak/>
        <w:t>Part</w:t>
      </w:r>
      <w:r w:rsidR="006318D6" w:rsidRPr="006318D6">
        <w:rPr>
          <w:rStyle w:val="CharPartNo"/>
        </w:rPr>
        <w:t> </w:t>
      </w:r>
      <w:r w:rsidRPr="006318D6">
        <w:rPr>
          <w:rStyle w:val="CharPartNo"/>
        </w:rPr>
        <w:t>2</w:t>
      </w:r>
      <w:r w:rsidR="00496B64">
        <w:t xml:space="preserve"> – Pharmaceutical benefits covered by this Special Arrangement</w:t>
      </w:r>
      <w:bookmarkEnd w:id="7"/>
    </w:p>
    <w:p w:rsidR="003C6898" w:rsidRPr="006318D6" w:rsidRDefault="00A510F7" w:rsidP="003C6898">
      <w:pPr>
        <w:pStyle w:val="Header"/>
      </w:pPr>
      <w:r w:rsidRPr="006318D6">
        <w:rPr>
          <w:rStyle w:val="CharDivNo"/>
        </w:rPr>
        <w:t xml:space="preserve"> </w:t>
      </w:r>
      <w:r w:rsidRPr="006318D6">
        <w:rPr>
          <w:rStyle w:val="CharDivText"/>
        </w:rPr>
        <w:t xml:space="preserve"> </w:t>
      </w:r>
    </w:p>
    <w:p w:rsidR="003C6898" w:rsidRPr="006318D6" w:rsidRDefault="003C6898" w:rsidP="00A510F7">
      <w:pPr>
        <w:pStyle w:val="ActHead5"/>
      </w:pPr>
      <w:bookmarkStart w:id="8" w:name="_Toc427749299"/>
      <w:proofErr w:type="gramStart"/>
      <w:r w:rsidRPr="006318D6">
        <w:rPr>
          <w:rStyle w:val="CharSectno"/>
        </w:rPr>
        <w:t>5</w:t>
      </w:r>
      <w:r w:rsidR="00A510F7" w:rsidRPr="006318D6">
        <w:t xml:space="preserve">  </w:t>
      </w:r>
      <w:r w:rsidRPr="006318D6">
        <w:t>Pharmaceutical</w:t>
      </w:r>
      <w:proofErr w:type="gramEnd"/>
      <w:r w:rsidRPr="006318D6">
        <w:t xml:space="preserve"> benefits covered by this Special Arrangement</w:t>
      </w:r>
      <w:bookmarkEnd w:id="8"/>
    </w:p>
    <w:p w:rsidR="003C6898" w:rsidRPr="00FE26A2" w:rsidRDefault="003C6898" w:rsidP="00DB6415">
      <w:pPr>
        <w:pStyle w:val="subsection"/>
        <w:rPr>
          <w:szCs w:val="22"/>
        </w:rPr>
      </w:pPr>
      <w:r w:rsidRPr="00FE26A2">
        <w:rPr>
          <w:szCs w:val="22"/>
        </w:rPr>
        <w:tab/>
        <w:t>(1)</w:t>
      </w:r>
      <w:r w:rsidRPr="00FE26A2">
        <w:rPr>
          <w:szCs w:val="22"/>
        </w:rPr>
        <w:tab/>
        <w:t>This Special Arrangement applies to each pharmaceutical benefit mentioned in Schedule</w:t>
      </w:r>
      <w:r w:rsidR="006318D6" w:rsidRPr="00FE26A2">
        <w:rPr>
          <w:szCs w:val="22"/>
        </w:rPr>
        <w:t> </w:t>
      </w:r>
      <w:r w:rsidRPr="00FE26A2">
        <w:rPr>
          <w:szCs w:val="22"/>
        </w:rPr>
        <w:t>1.</w:t>
      </w:r>
    </w:p>
    <w:p w:rsidR="003C6898" w:rsidRPr="00FE26A2" w:rsidRDefault="003C6898" w:rsidP="00DB6415">
      <w:pPr>
        <w:pStyle w:val="subsection"/>
        <w:rPr>
          <w:szCs w:val="22"/>
        </w:rPr>
      </w:pPr>
      <w:r w:rsidRPr="00FE26A2">
        <w:rPr>
          <w:szCs w:val="22"/>
        </w:rPr>
        <w:tab/>
        <w:t>(2)</w:t>
      </w:r>
      <w:r w:rsidRPr="00FE26A2">
        <w:rPr>
          <w:szCs w:val="22"/>
        </w:rPr>
        <w:tab/>
        <w:t>Each pharmaceutical benefit is a brand of a listed drug mentioned in Schedule</w:t>
      </w:r>
      <w:r w:rsidR="006318D6" w:rsidRPr="00FE26A2">
        <w:rPr>
          <w:szCs w:val="22"/>
        </w:rPr>
        <w:t> </w:t>
      </w:r>
      <w:r w:rsidRPr="00FE26A2">
        <w:rPr>
          <w:szCs w:val="22"/>
        </w:rPr>
        <w:t>1:</w:t>
      </w:r>
    </w:p>
    <w:p w:rsidR="003C6898" w:rsidRPr="00FE26A2" w:rsidRDefault="003C6898" w:rsidP="00DB6415">
      <w:pPr>
        <w:pStyle w:val="paragraph"/>
        <w:rPr>
          <w:szCs w:val="22"/>
        </w:rPr>
      </w:pPr>
      <w:r w:rsidRPr="00FE26A2">
        <w:rPr>
          <w:szCs w:val="22"/>
        </w:rPr>
        <w:tab/>
        <w:t>(a)</w:t>
      </w:r>
      <w:r w:rsidRPr="00FE26A2">
        <w:rPr>
          <w:szCs w:val="22"/>
        </w:rPr>
        <w:tab/>
      </w:r>
      <w:proofErr w:type="gramStart"/>
      <w:r w:rsidRPr="00FE26A2">
        <w:rPr>
          <w:szCs w:val="22"/>
        </w:rPr>
        <w:t>in</w:t>
      </w:r>
      <w:proofErr w:type="gramEnd"/>
      <w:r w:rsidRPr="00FE26A2">
        <w:rPr>
          <w:szCs w:val="22"/>
        </w:rPr>
        <w:t xml:space="preserve"> the form mentioned in Schedule</w:t>
      </w:r>
      <w:r w:rsidR="006318D6" w:rsidRPr="00FE26A2">
        <w:rPr>
          <w:szCs w:val="22"/>
        </w:rPr>
        <w:t> </w:t>
      </w:r>
      <w:r w:rsidRPr="00FE26A2">
        <w:rPr>
          <w:szCs w:val="22"/>
        </w:rPr>
        <w:t>1 for the listed drug; and</w:t>
      </w:r>
    </w:p>
    <w:p w:rsidR="003C6898" w:rsidRPr="00FE26A2" w:rsidRDefault="003C6898" w:rsidP="00DB6415">
      <w:pPr>
        <w:pStyle w:val="paragraph"/>
        <w:rPr>
          <w:szCs w:val="22"/>
        </w:rPr>
      </w:pPr>
      <w:r w:rsidRPr="00FE26A2">
        <w:rPr>
          <w:szCs w:val="22"/>
        </w:rPr>
        <w:tab/>
        <w:t>(b)</w:t>
      </w:r>
      <w:r w:rsidRPr="00FE26A2">
        <w:rPr>
          <w:szCs w:val="22"/>
        </w:rPr>
        <w:tab/>
      </w:r>
      <w:proofErr w:type="gramStart"/>
      <w:r w:rsidRPr="00FE26A2">
        <w:rPr>
          <w:szCs w:val="22"/>
        </w:rPr>
        <w:t>with</w:t>
      </w:r>
      <w:proofErr w:type="gramEnd"/>
      <w:r w:rsidRPr="00FE26A2">
        <w:rPr>
          <w:szCs w:val="22"/>
        </w:rPr>
        <w:t xml:space="preserve"> the manner of administration mentioned in Schedule</w:t>
      </w:r>
      <w:r w:rsidR="006318D6" w:rsidRPr="00FE26A2">
        <w:rPr>
          <w:szCs w:val="22"/>
        </w:rPr>
        <w:t> </w:t>
      </w:r>
      <w:r w:rsidRPr="00FE26A2">
        <w:rPr>
          <w:szCs w:val="22"/>
        </w:rPr>
        <w:t>1 for the form of the listed drug.</w:t>
      </w:r>
    </w:p>
    <w:p w:rsidR="00660282" w:rsidRDefault="00660282" w:rsidP="00DB6415">
      <w:pPr>
        <w:pStyle w:val="notetext"/>
      </w:pPr>
    </w:p>
    <w:p w:rsidR="003C6898" w:rsidRPr="006318D6" w:rsidRDefault="00A510F7" w:rsidP="00DB6415">
      <w:pPr>
        <w:pStyle w:val="notetext"/>
      </w:pPr>
      <w:r w:rsidRPr="006318D6">
        <w:t>Note:</w:t>
      </w:r>
      <w:r w:rsidRPr="006318D6">
        <w:tab/>
      </w:r>
      <w:r w:rsidR="003C6898" w:rsidRPr="006318D6">
        <w:t>Each listed drug mentioned in Schedule</w:t>
      </w:r>
      <w:r w:rsidR="006318D6">
        <w:t> </w:t>
      </w:r>
      <w:r w:rsidR="003C6898" w:rsidRPr="006318D6">
        <w:t>1 has been declared by the Minister under subsection</w:t>
      </w:r>
      <w:r w:rsidR="006318D6">
        <w:t> </w:t>
      </w:r>
      <w:r w:rsidR="003C6898" w:rsidRPr="006318D6">
        <w:t>85</w:t>
      </w:r>
      <w:r w:rsidR="007E1B72" w:rsidRPr="006318D6">
        <w:t>(</w:t>
      </w:r>
      <w:r w:rsidR="003C6898" w:rsidRPr="006318D6">
        <w:t>2) of the Act. The form, manner of administration and brand mentioned in Schedule</w:t>
      </w:r>
      <w:r w:rsidR="006318D6">
        <w:t> </w:t>
      </w:r>
      <w:r w:rsidR="003C6898" w:rsidRPr="006318D6">
        <w:t>1 have been determined by the Minister under subsections</w:t>
      </w:r>
      <w:r w:rsidR="006318D6">
        <w:t> </w:t>
      </w:r>
      <w:r w:rsidR="003C6898" w:rsidRPr="006318D6">
        <w:t>85</w:t>
      </w:r>
      <w:r w:rsidR="007E1B72" w:rsidRPr="006318D6">
        <w:t>(</w:t>
      </w:r>
      <w:r w:rsidR="003C6898" w:rsidRPr="006318D6">
        <w:t>3), (5) and (6) of the Act respectively.</w:t>
      </w:r>
    </w:p>
    <w:p w:rsidR="003C6898" w:rsidRPr="006318D6" w:rsidRDefault="003C6898" w:rsidP="00A510F7">
      <w:pPr>
        <w:pStyle w:val="ActHead5"/>
      </w:pPr>
      <w:bookmarkStart w:id="9" w:name="_Toc427749300"/>
      <w:proofErr w:type="gramStart"/>
      <w:r w:rsidRPr="006318D6">
        <w:rPr>
          <w:rStyle w:val="CharSectno"/>
        </w:rPr>
        <w:t>6</w:t>
      </w:r>
      <w:r w:rsidR="00A510F7" w:rsidRPr="006318D6">
        <w:t xml:space="preserve">  </w:t>
      </w:r>
      <w:r w:rsidRPr="006318D6">
        <w:t>Application</w:t>
      </w:r>
      <w:proofErr w:type="gramEnd"/>
      <w:r w:rsidRPr="006318D6">
        <w:t xml:space="preserve"> of Part VII of the Act</w:t>
      </w:r>
      <w:bookmarkEnd w:id="9"/>
    </w:p>
    <w:p w:rsidR="003C6898" w:rsidRPr="00FE26A2" w:rsidRDefault="003C6898" w:rsidP="00DB6415">
      <w:pPr>
        <w:pStyle w:val="subsection"/>
        <w:rPr>
          <w:szCs w:val="22"/>
        </w:rPr>
      </w:pPr>
      <w:r w:rsidRPr="00FE26A2">
        <w:rPr>
          <w:szCs w:val="22"/>
        </w:rPr>
        <w:tab/>
        <w:t>(1)</w:t>
      </w:r>
      <w:r w:rsidRPr="00FE26A2">
        <w:rPr>
          <w:szCs w:val="22"/>
        </w:rPr>
        <w:tab/>
        <w:t>Each pharmaceutical benefit supplied in accordance with this Special Arrangement is supplied under Part VII of the Act.</w:t>
      </w:r>
    </w:p>
    <w:p w:rsidR="003C6898" w:rsidRPr="00FE26A2" w:rsidRDefault="003C6898" w:rsidP="00DB6415">
      <w:pPr>
        <w:pStyle w:val="subsection"/>
        <w:rPr>
          <w:szCs w:val="22"/>
        </w:rPr>
      </w:pPr>
      <w:r w:rsidRPr="00FE26A2">
        <w:rPr>
          <w:szCs w:val="22"/>
        </w:rPr>
        <w:tab/>
        <w:t>(2)</w:t>
      </w:r>
      <w:r w:rsidRPr="00FE26A2">
        <w:rPr>
          <w:szCs w:val="22"/>
        </w:rPr>
        <w:tab/>
        <w:t>A provision of Part VII of the Act, or of regulations or other instruments made for Part VII of the Act, applies, subject to this Special Arrangement.</w:t>
      </w:r>
    </w:p>
    <w:p w:rsidR="003C6898" w:rsidRPr="006318D6" w:rsidRDefault="00A510F7" w:rsidP="00A510F7">
      <w:pPr>
        <w:pStyle w:val="notetext"/>
      </w:pPr>
      <w:r w:rsidRPr="006318D6">
        <w:t>Note:</w:t>
      </w:r>
      <w:r w:rsidRPr="006318D6">
        <w:tab/>
      </w:r>
      <w:r w:rsidR="003C6898" w:rsidRPr="006318D6">
        <w:t>See subsection</w:t>
      </w:r>
      <w:r w:rsidR="006318D6">
        <w:t> </w:t>
      </w:r>
      <w:r w:rsidR="003C6898" w:rsidRPr="006318D6">
        <w:t>100</w:t>
      </w:r>
      <w:r w:rsidR="007E1B72" w:rsidRPr="006318D6">
        <w:t>(</w:t>
      </w:r>
      <w:r w:rsidR="003C6898" w:rsidRPr="006318D6">
        <w:t>3) of the Act.</w:t>
      </w:r>
    </w:p>
    <w:p w:rsidR="003C6898" w:rsidRPr="00A72DAF" w:rsidRDefault="00C47106" w:rsidP="00DB6415">
      <w:pPr>
        <w:pStyle w:val="subsection"/>
        <w:rPr>
          <w:szCs w:val="22"/>
        </w:rPr>
      </w:pPr>
      <w:r w:rsidRPr="00A72DAF">
        <w:rPr>
          <w:szCs w:val="22"/>
        </w:rPr>
        <w:t xml:space="preserve"> </w:t>
      </w:r>
      <w:r w:rsidR="003C6898" w:rsidRPr="00A72DAF">
        <w:rPr>
          <w:szCs w:val="22"/>
        </w:rPr>
        <w:tab/>
        <w:t>(</w:t>
      </w:r>
      <w:r w:rsidR="00021F53" w:rsidRPr="00A72DAF">
        <w:rPr>
          <w:szCs w:val="22"/>
        </w:rPr>
        <w:t>3</w:t>
      </w:r>
      <w:r w:rsidR="003C6898" w:rsidRPr="00A72DAF">
        <w:rPr>
          <w:szCs w:val="22"/>
        </w:rPr>
        <w:t>)</w:t>
      </w:r>
      <w:r w:rsidR="003C6898" w:rsidRPr="00A72DAF">
        <w:rPr>
          <w:szCs w:val="22"/>
        </w:rPr>
        <w:tab/>
        <w:t>If a pharmaceutical benefit is supplied in accordance with this Special Arrangement, regulations</w:t>
      </w:r>
      <w:r w:rsidR="001D28EB" w:rsidRPr="00A72DAF">
        <w:rPr>
          <w:szCs w:val="22"/>
        </w:rPr>
        <w:t xml:space="preserve"> </w:t>
      </w:r>
      <w:r w:rsidR="003C6898" w:rsidRPr="00A72DAF">
        <w:rPr>
          <w:szCs w:val="22"/>
        </w:rPr>
        <w:t>22, 24</w:t>
      </w:r>
      <w:r w:rsidR="001D28EB" w:rsidRPr="00A72DAF">
        <w:rPr>
          <w:szCs w:val="22"/>
        </w:rPr>
        <w:t xml:space="preserve"> </w:t>
      </w:r>
      <w:r w:rsidR="00021F53" w:rsidRPr="00A72DAF">
        <w:rPr>
          <w:szCs w:val="22"/>
        </w:rPr>
        <w:t xml:space="preserve">and </w:t>
      </w:r>
      <w:r w:rsidR="003C6898" w:rsidRPr="00A72DAF">
        <w:rPr>
          <w:szCs w:val="22"/>
        </w:rPr>
        <w:t>28 of the Regulations do not apply to the supply.</w:t>
      </w:r>
    </w:p>
    <w:p w:rsidR="003C6898" w:rsidRPr="006318D6" w:rsidRDefault="00DA293E" w:rsidP="00A510F7">
      <w:pPr>
        <w:pStyle w:val="ActHead5"/>
      </w:pPr>
      <w:bookmarkStart w:id="10" w:name="_Toc427749301"/>
      <w:proofErr w:type="gramStart"/>
      <w:r>
        <w:rPr>
          <w:rStyle w:val="CharSectno"/>
        </w:rPr>
        <w:t>7</w:t>
      </w:r>
      <w:r w:rsidR="00A510F7" w:rsidRPr="006318D6">
        <w:t xml:space="preserve">  </w:t>
      </w:r>
      <w:r w:rsidR="003C6898" w:rsidRPr="006318D6">
        <w:t>Section</w:t>
      </w:r>
      <w:proofErr w:type="gramEnd"/>
      <w:r w:rsidR="006318D6">
        <w:t> </w:t>
      </w:r>
      <w:r w:rsidR="003C6898" w:rsidRPr="006318D6">
        <w:t>100 only supply</w:t>
      </w:r>
      <w:bookmarkEnd w:id="10"/>
    </w:p>
    <w:p w:rsidR="003C6898" w:rsidRPr="00A72DAF" w:rsidRDefault="003C6898" w:rsidP="00DB6415">
      <w:pPr>
        <w:pStyle w:val="subsection"/>
        <w:rPr>
          <w:szCs w:val="22"/>
        </w:rPr>
      </w:pPr>
      <w:r w:rsidRPr="00A72DAF">
        <w:rPr>
          <w:szCs w:val="22"/>
        </w:rPr>
        <w:tab/>
        <w:t>(1)</w:t>
      </w:r>
      <w:r w:rsidRPr="00A72DAF">
        <w:rPr>
          <w:szCs w:val="22"/>
        </w:rPr>
        <w:tab/>
        <w:t xml:space="preserve">If the letter </w:t>
      </w:r>
      <w:proofErr w:type="gramStart"/>
      <w:r w:rsidRPr="00A72DAF">
        <w:rPr>
          <w:szCs w:val="22"/>
        </w:rPr>
        <w:t>‘D</w:t>
      </w:r>
      <w:r w:rsidR="003603F0" w:rsidRPr="00A72DAF">
        <w:rPr>
          <w:szCs w:val="22"/>
        </w:rPr>
        <w:t>(</w:t>
      </w:r>
      <w:proofErr w:type="gramEnd"/>
      <w:r w:rsidR="003603F0" w:rsidRPr="00A72DAF">
        <w:rPr>
          <w:szCs w:val="22"/>
        </w:rPr>
        <w:t>100)</w:t>
      </w:r>
      <w:r w:rsidRPr="00A72DAF">
        <w:rPr>
          <w:szCs w:val="22"/>
        </w:rPr>
        <w:t>’ is mentioned in the column in Schedule</w:t>
      </w:r>
      <w:r w:rsidR="006318D6" w:rsidRPr="00A72DAF">
        <w:rPr>
          <w:szCs w:val="22"/>
        </w:rPr>
        <w:t> </w:t>
      </w:r>
      <w:r w:rsidRPr="00A72DAF">
        <w:rPr>
          <w:szCs w:val="22"/>
        </w:rPr>
        <w:t>1 headed ‘Section</w:t>
      </w:r>
      <w:r w:rsidR="006318D6" w:rsidRPr="00A72DAF">
        <w:rPr>
          <w:szCs w:val="22"/>
        </w:rPr>
        <w:t> </w:t>
      </w:r>
      <w:r w:rsidRPr="00A72DAF">
        <w:rPr>
          <w:szCs w:val="22"/>
        </w:rPr>
        <w:t>100 only’ for a listed drug, the listed drug may be supplied only in accordance with this Special Arrangement and any other Special Arrangement relating to the listed drug.</w:t>
      </w:r>
    </w:p>
    <w:p w:rsidR="003C6898" w:rsidRPr="00A72DAF" w:rsidRDefault="003C6898" w:rsidP="00DB6415">
      <w:pPr>
        <w:pStyle w:val="subsection"/>
        <w:rPr>
          <w:szCs w:val="22"/>
        </w:rPr>
      </w:pPr>
      <w:r w:rsidRPr="00A72DAF">
        <w:rPr>
          <w:szCs w:val="22"/>
        </w:rPr>
        <w:tab/>
        <w:t>(2)</w:t>
      </w:r>
      <w:r w:rsidRPr="00A72DAF">
        <w:rPr>
          <w:szCs w:val="22"/>
        </w:rPr>
        <w:tab/>
        <w:t xml:space="preserve">A pharmaceutical benefit that has a drug mentioned in </w:t>
      </w:r>
      <w:r w:rsidR="006318D6" w:rsidRPr="00A72DAF">
        <w:rPr>
          <w:szCs w:val="22"/>
        </w:rPr>
        <w:t>subsection (</w:t>
      </w:r>
      <w:r w:rsidRPr="00A72DAF">
        <w:rPr>
          <w:szCs w:val="22"/>
        </w:rPr>
        <w:t>1) is not available for general supply on the Pharmaceutical Benefits Scheme.</w:t>
      </w:r>
    </w:p>
    <w:p w:rsidR="00660282" w:rsidRDefault="00660282" w:rsidP="00660282">
      <w:pPr>
        <w:pStyle w:val="notetext"/>
        <w:spacing w:before="120"/>
      </w:pPr>
    </w:p>
    <w:p w:rsidR="003C6898" w:rsidRPr="006318D6" w:rsidRDefault="00A510F7" w:rsidP="00A510F7">
      <w:pPr>
        <w:pStyle w:val="notetext"/>
      </w:pPr>
      <w:r w:rsidRPr="006318D6">
        <w:t>Note:</w:t>
      </w:r>
      <w:r w:rsidRPr="006318D6">
        <w:tab/>
      </w:r>
      <w:r w:rsidR="003C6898" w:rsidRPr="006318D6">
        <w:t>The Minister has declared, under subsection</w:t>
      </w:r>
      <w:r w:rsidR="006318D6">
        <w:t> </w:t>
      </w:r>
      <w:r w:rsidR="003C6898" w:rsidRPr="006318D6">
        <w:t>85</w:t>
      </w:r>
      <w:r w:rsidR="007E1B72" w:rsidRPr="006318D6">
        <w:t>(</w:t>
      </w:r>
      <w:r w:rsidR="003C6898" w:rsidRPr="006318D6">
        <w:t>2A) of the Act, that the listed drug can only be supplied under a section</w:t>
      </w:r>
      <w:r w:rsidR="006318D6">
        <w:t> </w:t>
      </w:r>
      <w:r w:rsidR="003C6898" w:rsidRPr="006318D6">
        <w:t>100 Special Arrangement.</w:t>
      </w:r>
    </w:p>
    <w:p w:rsidR="0061333C" w:rsidRPr="00BE6A87" w:rsidRDefault="0061333C" w:rsidP="0061333C">
      <w:pPr>
        <w:pStyle w:val="ListParagraph"/>
        <w:tabs>
          <w:tab w:val="left" w:pos="2694"/>
        </w:tabs>
        <w:ind w:left="0"/>
        <w:rPr>
          <w:sz w:val="22"/>
          <w:szCs w:val="22"/>
        </w:rPr>
      </w:pPr>
    </w:p>
    <w:p w:rsidR="0061333C" w:rsidRPr="0061333C" w:rsidRDefault="0061333C" w:rsidP="0061333C">
      <w:pPr>
        <w:pStyle w:val="ListParagraph"/>
        <w:numPr>
          <w:ilvl w:val="0"/>
          <w:numId w:val="28"/>
        </w:numPr>
        <w:tabs>
          <w:tab w:val="left" w:pos="709"/>
          <w:tab w:val="right" w:pos="1134"/>
        </w:tabs>
        <w:spacing w:before="180"/>
        <w:rPr>
          <w:b/>
        </w:rPr>
      </w:pPr>
      <w:r w:rsidRPr="0061333C">
        <w:t xml:space="preserve">If the code </w:t>
      </w:r>
      <w:proofErr w:type="gramStart"/>
      <w:r w:rsidRPr="0061333C">
        <w:t>‘PB(</w:t>
      </w:r>
      <w:proofErr w:type="gramEnd"/>
      <w:r w:rsidRPr="0061333C">
        <w:t xml:space="preserve">100)’ is mentioned in the column in Schedule 1, headed ‘Section 100 only’ for a pharmaceutical benefit, the pharmaceutical benefit may be supplied only in accordance with this Special Arrangement </w:t>
      </w:r>
      <w:r w:rsidRPr="0061333C">
        <w:lastRenderedPageBreak/>
        <w:t xml:space="preserve">and with any other Special Arrangement relating to the pharmaceutical benefit.  </w:t>
      </w:r>
    </w:p>
    <w:p w:rsidR="0061333C" w:rsidRPr="009349D7" w:rsidRDefault="0061333C" w:rsidP="0061333C">
      <w:pPr>
        <w:pStyle w:val="ListParagraph"/>
        <w:tabs>
          <w:tab w:val="left" w:pos="709"/>
          <w:tab w:val="right" w:pos="1134"/>
        </w:tabs>
        <w:spacing w:before="180"/>
        <w:ind w:left="1110"/>
        <w:rPr>
          <w:b/>
          <w:sz w:val="22"/>
        </w:rPr>
      </w:pPr>
    </w:p>
    <w:p w:rsidR="0061333C" w:rsidRPr="0061333C" w:rsidRDefault="0061333C" w:rsidP="0061333C">
      <w:pPr>
        <w:pStyle w:val="ListParagraph"/>
        <w:numPr>
          <w:ilvl w:val="0"/>
          <w:numId w:val="28"/>
        </w:numPr>
        <w:tabs>
          <w:tab w:val="left" w:pos="709"/>
          <w:tab w:val="right" w:pos="1134"/>
        </w:tabs>
        <w:spacing w:before="180"/>
        <w:rPr>
          <w:b/>
          <w:szCs w:val="22"/>
        </w:rPr>
      </w:pPr>
      <w:r w:rsidRPr="0061333C">
        <w:rPr>
          <w:szCs w:val="22"/>
        </w:rPr>
        <w:t xml:space="preserve">A pharmaceutical benefit mentioned in subsection (3) is not available for general supply on the Pharmaceutical benefits Scheme.  </w:t>
      </w:r>
    </w:p>
    <w:p w:rsidR="0061333C" w:rsidRPr="00BE6A87" w:rsidRDefault="0061333C" w:rsidP="0061333C">
      <w:pPr>
        <w:spacing w:before="122"/>
        <w:ind w:left="1985" w:hanging="851"/>
        <w:rPr>
          <w:b/>
          <w:sz w:val="18"/>
          <w:szCs w:val="18"/>
        </w:rPr>
      </w:pPr>
      <w:r w:rsidRPr="00BE6A87">
        <w:rPr>
          <w:sz w:val="18"/>
          <w:szCs w:val="18"/>
        </w:rPr>
        <w:t xml:space="preserve">Note: </w:t>
      </w:r>
      <w:r w:rsidRPr="00BE6A87">
        <w:rPr>
          <w:sz w:val="18"/>
          <w:szCs w:val="18"/>
        </w:rPr>
        <w:tab/>
        <w:t>The Minister has declared, under paragraph 85(8</w:t>
      </w:r>
      <w:proofErr w:type="gramStart"/>
      <w:r w:rsidRPr="00BE6A87">
        <w:rPr>
          <w:sz w:val="18"/>
          <w:szCs w:val="18"/>
        </w:rPr>
        <w:t>)(</w:t>
      </w:r>
      <w:proofErr w:type="gramEnd"/>
      <w:r w:rsidRPr="00BE6A87">
        <w:rPr>
          <w:sz w:val="18"/>
          <w:szCs w:val="18"/>
        </w:rPr>
        <w:t xml:space="preserve">a) of the Act, that  this </w:t>
      </w:r>
      <w:r>
        <w:rPr>
          <w:sz w:val="18"/>
          <w:szCs w:val="18"/>
        </w:rPr>
        <w:t>pharmaceutical benefit</w:t>
      </w:r>
      <w:r w:rsidRPr="00BE6A87">
        <w:rPr>
          <w:sz w:val="18"/>
          <w:szCs w:val="18"/>
        </w:rPr>
        <w:t xml:space="preserve"> can only be supplied under a section 100 Special Arrangement.  </w:t>
      </w:r>
    </w:p>
    <w:p w:rsidR="0061333C" w:rsidRPr="00CD00F6" w:rsidRDefault="0061333C" w:rsidP="0061333C">
      <w:pPr>
        <w:tabs>
          <w:tab w:val="left" w:pos="2127"/>
          <w:tab w:val="left" w:pos="2694"/>
        </w:tabs>
        <w:rPr>
          <w:sz w:val="20"/>
        </w:rPr>
      </w:pPr>
      <w:r w:rsidRPr="00CD00F6">
        <w:rPr>
          <w:sz w:val="20"/>
        </w:rPr>
        <w:t xml:space="preserve"> </w:t>
      </w:r>
    </w:p>
    <w:p w:rsidR="0061333C" w:rsidRPr="007A0ABB" w:rsidRDefault="0061333C" w:rsidP="0061333C">
      <w:pPr>
        <w:pStyle w:val="ListParagraph"/>
        <w:numPr>
          <w:ilvl w:val="0"/>
          <w:numId w:val="28"/>
        </w:numPr>
        <w:tabs>
          <w:tab w:val="left" w:pos="709"/>
          <w:tab w:val="right" w:pos="1134"/>
        </w:tabs>
        <w:spacing w:before="180"/>
        <w:rPr>
          <w:b/>
          <w:sz w:val="22"/>
        </w:rPr>
      </w:pPr>
      <w:r>
        <w:rPr>
          <w:sz w:val="22"/>
        </w:rPr>
        <w:t xml:space="preserve">If the code </w:t>
      </w:r>
      <w:proofErr w:type="gramStart"/>
      <w:r>
        <w:rPr>
          <w:sz w:val="22"/>
        </w:rPr>
        <w:t>‘C(</w:t>
      </w:r>
      <w:proofErr w:type="gramEnd"/>
      <w:r>
        <w:rPr>
          <w:sz w:val="22"/>
        </w:rPr>
        <w:t xml:space="preserve">100)’ is mentioned in the column in Schedule 1, headed ‘Section 100 only’ for a pharmaceutical benefit, and a circumstances code is mentioned for the pharmaceutical benefit in the column headed ‘Circumstances’, the pharmaceutical benefit can only be supplied in the circumstances identified in the instrument made under section 85A of the Act and in accordance with this Special Arrangement. </w:t>
      </w:r>
    </w:p>
    <w:p w:rsidR="0061333C" w:rsidRDefault="0061333C" w:rsidP="0061333C">
      <w:pPr>
        <w:rPr>
          <w:sz w:val="32"/>
          <w:szCs w:val="32"/>
        </w:rPr>
      </w:pPr>
    </w:p>
    <w:p w:rsidR="0061333C" w:rsidRPr="007A0ABB" w:rsidRDefault="0061333C" w:rsidP="0061333C">
      <w:pPr>
        <w:pStyle w:val="ListParagraph"/>
        <w:numPr>
          <w:ilvl w:val="0"/>
          <w:numId w:val="28"/>
        </w:numPr>
        <w:tabs>
          <w:tab w:val="left" w:pos="709"/>
          <w:tab w:val="right" w:pos="1134"/>
        </w:tabs>
        <w:spacing w:before="180"/>
        <w:rPr>
          <w:b/>
          <w:sz w:val="22"/>
        </w:rPr>
      </w:pPr>
      <w:r>
        <w:rPr>
          <w:sz w:val="22"/>
        </w:rPr>
        <w:t>A pharmaceutical benefit mentioned in subsection (5) is not available for general supply on the Pharmaceutical Benefits Scheme.</w:t>
      </w:r>
    </w:p>
    <w:p w:rsidR="0061333C" w:rsidRPr="007A0ABB" w:rsidRDefault="0061333C" w:rsidP="0061333C">
      <w:pPr>
        <w:pStyle w:val="ListParagraph"/>
        <w:ind w:left="1985" w:hanging="851"/>
        <w:rPr>
          <w:sz w:val="18"/>
          <w:szCs w:val="18"/>
        </w:rPr>
      </w:pPr>
    </w:p>
    <w:p w:rsidR="0061333C" w:rsidRPr="007A0ABB" w:rsidRDefault="0061333C" w:rsidP="0061333C">
      <w:pPr>
        <w:tabs>
          <w:tab w:val="left" w:pos="709"/>
          <w:tab w:val="right" w:pos="1134"/>
        </w:tabs>
        <w:spacing w:before="180"/>
        <w:ind w:left="1985" w:hanging="851"/>
        <w:rPr>
          <w:b/>
        </w:rPr>
      </w:pPr>
      <w:r w:rsidRPr="007A0ABB">
        <w:rPr>
          <w:sz w:val="18"/>
          <w:szCs w:val="18"/>
        </w:rPr>
        <w:t xml:space="preserve">Note: </w:t>
      </w:r>
      <w:r w:rsidRPr="007A0ABB">
        <w:rPr>
          <w:sz w:val="18"/>
          <w:szCs w:val="18"/>
        </w:rPr>
        <w:tab/>
        <w:t>The Minister has declared, under paragraph 85(8)(</w:t>
      </w:r>
      <w:r>
        <w:rPr>
          <w:sz w:val="18"/>
          <w:szCs w:val="18"/>
        </w:rPr>
        <w:t>b</w:t>
      </w:r>
      <w:r w:rsidRPr="007A0ABB">
        <w:rPr>
          <w:sz w:val="18"/>
          <w:szCs w:val="18"/>
        </w:rPr>
        <w:t xml:space="preserve">) of the Act, that </w:t>
      </w:r>
      <w:r>
        <w:rPr>
          <w:sz w:val="18"/>
          <w:szCs w:val="18"/>
        </w:rPr>
        <w:t>1 or more of the circumstances in which a  prescription for the supply of the pharmaceutical benefit may be written are circumstances in which the benefit can only be supplied under a section </w:t>
      </w:r>
      <w:r w:rsidRPr="007A0ABB">
        <w:rPr>
          <w:sz w:val="18"/>
          <w:szCs w:val="18"/>
        </w:rPr>
        <w:t xml:space="preserve">100 Special Arrangement.  </w:t>
      </w:r>
    </w:p>
    <w:p w:rsidR="0061333C" w:rsidRPr="002E7087" w:rsidRDefault="0061333C" w:rsidP="0061333C">
      <w:pPr>
        <w:pStyle w:val="ListParagraph"/>
        <w:tabs>
          <w:tab w:val="left" w:pos="709"/>
          <w:tab w:val="right" w:pos="1134"/>
        </w:tabs>
        <w:spacing w:before="180"/>
        <w:ind w:left="1985" w:hanging="851"/>
        <w:rPr>
          <w:b/>
          <w:sz w:val="22"/>
        </w:rPr>
      </w:pPr>
    </w:p>
    <w:p w:rsidR="00DB6415" w:rsidRDefault="00DB6415">
      <w:pPr>
        <w:spacing w:line="240" w:lineRule="auto"/>
        <w:rPr>
          <w:rStyle w:val="CharPartNo"/>
          <w:rFonts w:eastAsia="Times New Roman" w:cs="Times New Roman"/>
          <w:b/>
          <w:kern w:val="28"/>
          <w:sz w:val="32"/>
          <w:lang w:eastAsia="en-AU"/>
        </w:rPr>
      </w:pPr>
      <w:r>
        <w:rPr>
          <w:rStyle w:val="CharPartNo"/>
        </w:rPr>
        <w:br w:type="page"/>
      </w:r>
    </w:p>
    <w:p w:rsidR="003C6898" w:rsidRPr="006318D6" w:rsidRDefault="003C6898" w:rsidP="00660282">
      <w:pPr>
        <w:pStyle w:val="ActHead2"/>
      </w:pPr>
      <w:bookmarkStart w:id="11" w:name="_Toc427749302"/>
      <w:r w:rsidRPr="006318D6">
        <w:rPr>
          <w:rStyle w:val="CharPartNo"/>
        </w:rPr>
        <w:lastRenderedPageBreak/>
        <w:t>Part</w:t>
      </w:r>
      <w:r w:rsidR="006318D6" w:rsidRPr="006318D6">
        <w:rPr>
          <w:rStyle w:val="CharPartNo"/>
        </w:rPr>
        <w:t> </w:t>
      </w:r>
      <w:r w:rsidRPr="006318D6">
        <w:rPr>
          <w:rStyle w:val="CharPartNo"/>
        </w:rPr>
        <w:t>3</w:t>
      </w:r>
      <w:r w:rsidR="00A510F7" w:rsidRPr="006318D6">
        <w:t>—</w:t>
      </w:r>
      <w:r w:rsidRPr="006318D6">
        <w:rPr>
          <w:rStyle w:val="CharPartText"/>
        </w:rPr>
        <w:t>Entitlement to pharmaceutical benefits</w:t>
      </w:r>
      <w:bookmarkEnd w:id="11"/>
    </w:p>
    <w:p w:rsidR="003C6898" w:rsidRPr="006318D6" w:rsidRDefault="00A510F7" w:rsidP="003C6898">
      <w:pPr>
        <w:pStyle w:val="Header"/>
      </w:pPr>
      <w:r w:rsidRPr="006318D6">
        <w:rPr>
          <w:rStyle w:val="CharDivNo"/>
        </w:rPr>
        <w:t xml:space="preserve"> </w:t>
      </w:r>
      <w:r w:rsidRPr="006318D6">
        <w:rPr>
          <w:rStyle w:val="CharDivText"/>
        </w:rPr>
        <w:t xml:space="preserve"> </w:t>
      </w:r>
    </w:p>
    <w:p w:rsidR="003C6898" w:rsidRPr="006318D6" w:rsidRDefault="00DA293E" w:rsidP="00A510F7">
      <w:pPr>
        <w:pStyle w:val="ActHead5"/>
      </w:pPr>
      <w:bookmarkStart w:id="12" w:name="_Toc427749303"/>
      <w:proofErr w:type="gramStart"/>
      <w:r>
        <w:rPr>
          <w:rStyle w:val="CharSectno"/>
        </w:rPr>
        <w:t>8</w:t>
      </w:r>
      <w:r w:rsidR="00A510F7" w:rsidRPr="006318D6">
        <w:t xml:space="preserve">  </w:t>
      </w:r>
      <w:r w:rsidR="003C6898" w:rsidRPr="006318D6">
        <w:t>Eligible</w:t>
      </w:r>
      <w:proofErr w:type="gramEnd"/>
      <w:r w:rsidR="003C6898" w:rsidRPr="006318D6">
        <w:t xml:space="preserve"> persons</w:t>
      </w:r>
      <w:bookmarkEnd w:id="12"/>
    </w:p>
    <w:p w:rsidR="003C6898" w:rsidRPr="00A72DAF" w:rsidRDefault="003C6898" w:rsidP="00DB6415">
      <w:pPr>
        <w:pStyle w:val="subsection"/>
        <w:rPr>
          <w:szCs w:val="22"/>
        </w:rPr>
      </w:pPr>
      <w:r w:rsidRPr="00A72DAF">
        <w:rPr>
          <w:szCs w:val="22"/>
        </w:rPr>
        <w:tab/>
        <w:t>(1)</w:t>
      </w:r>
      <w:r w:rsidRPr="00A72DAF">
        <w:rPr>
          <w:szCs w:val="22"/>
        </w:rPr>
        <w:tab/>
      </w:r>
      <w:r w:rsidR="00ED5567" w:rsidRPr="00A72DAF">
        <w:rPr>
          <w:szCs w:val="22"/>
        </w:rPr>
        <w:t>A</w:t>
      </w:r>
      <w:r w:rsidRPr="00A72DAF">
        <w:rPr>
          <w:szCs w:val="22"/>
        </w:rPr>
        <w:t xml:space="preserve"> person is eligible to receive a pharmaceutical benefit under this Special Arrangement if:</w:t>
      </w:r>
    </w:p>
    <w:p w:rsidR="00ED5567" w:rsidRPr="00A72DAF" w:rsidRDefault="003C6898" w:rsidP="00DB6415">
      <w:pPr>
        <w:pStyle w:val="paragraph"/>
        <w:rPr>
          <w:szCs w:val="22"/>
        </w:rPr>
      </w:pPr>
      <w:r w:rsidRPr="00A72DAF">
        <w:rPr>
          <w:szCs w:val="22"/>
        </w:rPr>
        <w:tab/>
        <w:t>(a)</w:t>
      </w:r>
      <w:r w:rsidRPr="00A72DAF">
        <w:rPr>
          <w:szCs w:val="22"/>
        </w:rPr>
        <w:tab/>
      </w:r>
      <w:proofErr w:type="gramStart"/>
      <w:r w:rsidR="00ED5567" w:rsidRPr="00A72DAF">
        <w:rPr>
          <w:szCs w:val="22"/>
        </w:rPr>
        <w:t>the</w:t>
      </w:r>
      <w:proofErr w:type="gramEnd"/>
      <w:r w:rsidR="00ED5567" w:rsidRPr="00A72DAF">
        <w:rPr>
          <w:szCs w:val="22"/>
        </w:rPr>
        <w:t xml:space="preserve"> person is an eligible person within the meaning of section 86 of the Act; </w:t>
      </w:r>
    </w:p>
    <w:p w:rsidR="00CB0C0A" w:rsidRPr="00A72DAF" w:rsidRDefault="00CB0C0A" w:rsidP="00DB6415">
      <w:pPr>
        <w:pStyle w:val="paragraph"/>
        <w:rPr>
          <w:szCs w:val="22"/>
        </w:rPr>
      </w:pPr>
      <w:r w:rsidRPr="00A72DAF">
        <w:rPr>
          <w:szCs w:val="22"/>
        </w:rPr>
        <w:tab/>
        <w:t>(b)</w:t>
      </w:r>
      <w:r w:rsidRPr="00A72DAF">
        <w:rPr>
          <w:szCs w:val="22"/>
        </w:rPr>
        <w:tab/>
        <w:t>t</w:t>
      </w:r>
      <w:r w:rsidR="003C6898" w:rsidRPr="00A72DAF">
        <w:rPr>
          <w:szCs w:val="22"/>
        </w:rPr>
        <w:t xml:space="preserve">he person </w:t>
      </w:r>
      <w:r w:rsidRPr="00A72DAF">
        <w:rPr>
          <w:szCs w:val="22"/>
        </w:rPr>
        <w:t>meets the requirements</w:t>
      </w:r>
      <w:r w:rsidR="003C6898" w:rsidRPr="00A72DAF">
        <w:rPr>
          <w:szCs w:val="22"/>
        </w:rPr>
        <w:t xml:space="preserve"> </w:t>
      </w:r>
      <w:r w:rsidRPr="00A72DAF">
        <w:rPr>
          <w:szCs w:val="22"/>
        </w:rPr>
        <w:t>specified in</w:t>
      </w:r>
      <w:r w:rsidR="00ED5567" w:rsidRPr="00A72DAF">
        <w:rPr>
          <w:szCs w:val="22"/>
        </w:rPr>
        <w:t xml:space="preserve"> the </w:t>
      </w:r>
      <w:r w:rsidRPr="00A72DAF">
        <w:rPr>
          <w:szCs w:val="22"/>
        </w:rPr>
        <w:t>circumstances</w:t>
      </w:r>
      <w:r w:rsidR="00ED5567" w:rsidRPr="00A72DAF">
        <w:rPr>
          <w:szCs w:val="22"/>
        </w:rPr>
        <w:t xml:space="preserve"> </w:t>
      </w:r>
      <w:r w:rsidRPr="00A72DAF">
        <w:rPr>
          <w:szCs w:val="22"/>
        </w:rPr>
        <w:t>code, purposes code and</w:t>
      </w:r>
      <w:r w:rsidR="00ED5567" w:rsidRPr="00A72DAF">
        <w:rPr>
          <w:szCs w:val="22"/>
        </w:rPr>
        <w:t xml:space="preserve"> </w:t>
      </w:r>
      <w:r w:rsidRPr="00A72DAF">
        <w:rPr>
          <w:szCs w:val="22"/>
        </w:rPr>
        <w:t>conditions</w:t>
      </w:r>
      <w:r w:rsidR="00ED5567" w:rsidRPr="00A72DAF">
        <w:rPr>
          <w:szCs w:val="22"/>
        </w:rPr>
        <w:t xml:space="preserve"> </w:t>
      </w:r>
      <w:r w:rsidRPr="00A72DAF">
        <w:rPr>
          <w:szCs w:val="22"/>
        </w:rPr>
        <w:t xml:space="preserve">code </w:t>
      </w:r>
      <w:r w:rsidR="00ED5567" w:rsidRPr="00A72DAF">
        <w:rPr>
          <w:szCs w:val="22"/>
        </w:rPr>
        <w:t xml:space="preserve">(if any) </w:t>
      </w:r>
      <w:r w:rsidRPr="00A72DAF">
        <w:rPr>
          <w:szCs w:val="22"/>
        </w:rPr>
        <w:t xml:space="preserve">mentioned for the pharmaceutical benefit, </w:t>
      </w:r>
      <w:r w:rsidR="00C540BF" w:rsidRPr="00A72DAF">
        <w:rPr>
          <w:szCs w:val="22"/>
        </w:rPr>
        <w:t xml:space="preserve">as </w:t>
      </w:r>
      <w:r w:rsidR="00933390" w:rsidRPr="00A72DAF">
        <w:rPr>
          <w:szCs w:val="22"/>
        </w:rPr>
        <w:t>declared by the Minister under subsection 85(2) of the Act</w:t>
      </w:r>
      <w:r w:rsidR="00ED5567" w:rsidRPr="00A72DAF">
        <w:rPr>
          <w:szCs w:val="22"/>
        </w:rPr>
        <w:t xml:space="preserve">; and </w:t>
      </w:r>
    </w:p>
    <w:p w:rsidR="00ED5567" w:rsidRPr="00A72DAF" w:rsidRDefault="003C6898" w:rsidP="00DB6415">
      <w:pPr>
        <w:pStyle w:val="paragraph"/>
        <w:rPr>
          <w:szCs w:val="22"/>
        </w:rPr>
      </w:pPr>
      <w:r w:rsidRPr="00A72DAF">
        <w:rPr>
          <w:szCs w:val="22"/>
        </w:rPr>
        <w:tab/>
        <w:t>(</w:t>
      </w:r>
      <w:r w:rsidR="00CB0C0A" w:rsidRPr="00A72DAF">
        <w:rPr>
          <w:szCs w:val="22"/>
        </w:rPr>
        <w:t>c</w:t>
      </w:r>
      <w:r w:rsidRPr="00A72DAF">
        <w:rPr>
          <w:szCs w:val="22"/>
        </w:rPr>
        <w:t>)</w:t>
      </w:r>
      <w:r w:rsidRPr="00A72DAF">
        <w:rPr>
          <w:szCs w:val="22"/>
        </w:rPr>
        <w:tab/>
      </w:r>
      <w:proofErr w:type="gramStart"/>
      <w:r w:rsidR="00ED5567" w:rsidRPr="00A72DAF">
        <w:rPr>
          <w:szCs w:val="22"/>
        </w:rPr>
        <w:t>either</w:t>
      </w:r>
      <w:proofErr w:type="gramEnd"/>
      <w:r w:rsidR="007B217F" w:rsidRPr="00A72DAF">
        <w:rPr>
          <w:szCs w:val="22"/>
        </w:rPr>
        <w:t>;</w:t>
      </w:r>
      <w:r w:rsidR="00ED5567" w:rsidRPr="00A72DAF">
        <w:rPr>
          <w:szCs w:val="22"/>
        </w:rPr>
        <w:t xml:space="preserve"> </w:t>
      </w:r>
    </w:p>
    <w:p w:rsidR="00ED5567" w:rsidRPr="00A72DAF" w:rsidRDefault="00ED5567" w:rsidP="00DB6415">
      <w:pPr>
        <w:pStyle w:val="paragraph"/>
        <w:ind w:left="1701" w:firstLine="0"/>
        <w:rPr>
          <w:szCs w:val="22"/>
        </w:rPr>
      </w:pPr>
      <w:r w:rsidRPr="00A72DAF">
        <w:rPr>
          <w:szCs w:val="22"/>
        </w:rPr>
        <w:t>(</w:t>
      </w:r>
      <w:proofErr w:type="spellStart"/>
      <w:r w:rsidRPr="00A72DAF">
        <w:rPr>
          <w:szCs w:val="22"/>
        </w:rPr>
        <w:t>i</w:t>
      </w:r>
      <w:proofErr w:type="spellEnd"/>
      <w:r w:rsidRPr="00A72DAF">
        <w:rPr>
          <w:szCs w:val="22"/>
        </w:rPr>
        <w:t>)</w:t>
      </w:r>
      <w:r w:rsidRPr="00A72DAF">
        <w:rPr>
          <w:szCs w:val="22"/>
        </w:rPr>
        <w:tab/>
      </w:r>
      <w:proofErr w:type="gramStart"/>
      <w:r w:rsidR="003C6898" w:rsidRPr="00A72DAF">
        <w:rPr>
          <w:szCs w:val="22"/>
        </w:rPr>
        <w:t>the</w:t>
      </w:r>
      <w:proofErr w:type="gramEnd"/>
      <w:r w:rsidR="003C6898" w:rsidRPr="00A72DAF">
        <w:rPr>
          <w:szCs w:val="22"/>
        </w:rPr>
        <w:t xml:space="preserve"> person is </w:t>
      </w:r>
      <w:r w:rsidRPr="00A72DAF">
        <w:rPr>
          <w:szCs w:val="22"/>
        </w:rPr>
        <w:t>being treated in</w:t>
      </w:r>
      <w:r w:rsidR="00BC0FE4" w:rsidRPr="00A72DAF">
        <w:rPr>
          <w:szCs w:val="22"/>
        </w:rPr>
        <w:t xml:space="preserve"> or at</w:t>
      </w:r>
      <w:r w:rsidRPr="00A72DAF">
        <w:rPr>
          <w:szCs w:val="22"/>
        </w:rPr>
        <w:t xml:space="preserve"> a private hospital; or </w:t>
      </w:r>
    </w:p>
    <w:p w:rsidR="00515784" w:rsidRPr="00A72DAF" w:rsidRDefault="00ED5567" w:rsidP="00F40BF7">
      <w:pPr>
        <w:pStyle w:val="paragraph"/>
        <w:tabs>
          <w:tab w:val="clear" w:pos="1531"/>
          <w:tab w:val="right" w:pos="1276"/>
        </w:tabs>
        <w:ind w:left="2127" w:hanging="426"/>
        <w:rPr>
          <w:szCs w:val="22"/>
        </w:rPr>
      </w:pPr>
      <w:r w:rsidRPr="00A72DAF">
        <w:rPr>
          <w:szCs w:val="22"/>
        </w:rPr>
        <w:t>(ii)</w:t>
      </w:r>
      <w:r w:rsidRPr="00A72DAF">
        <w:rPr>
          <w:szCs w:val="22"/>
        </w:rPr>
        <w:tab/>
        <w:t xml:space="preserve">the person is being treated </w:t>
      </w:r>
      <w:r w:rsidR="003C6898" w:rsidRPr="00A72DAF">
        <w:rPr>
          <w:szCs w:val="22"/>
        </w:rPr>
        <w:t xml:space="preserve">in </w:t>
      </w:r>
      <w:r w:rsidR="00BC0FE4" w:rsidRPr="00A72DAF">
        <w:rPr>
          <w:szCs w:val="22"/>
        </w:rPr>
        <w:t xml:space="preserve">or at </w:t>
      </w:r>
      <w:r w:rsidR="003C6898" w:rsidRPr="00A72DAF">
        <w:rPr>
          <w:szCs w:val="22"/>
        </w:rPr>
        <w:t>a public hospital</w:t>
      </w:r>
      <w:r w:rsidR="00CB0C0A" w:rsidRPr="00A72DAF">
        <w:rPr>
          <w:szCs w:val="22"/>
        </w:rPr>
        <w:t xml:space="preserve"> </w:t>
      </w:r>
      <w:r w:rsidRPr="00A72DAF">
        <w:rPr>
          <w:szCs w:val="22"/>
        </w:rPr>
        <w:t>as</w:t>
      </w:r>
      <w:r w:rsidR="003C6898" w:rsidRPr="00A72DAF">
        <w:rPr>
          <w:szCs w:val="22"/>
        </w:rPr>
        <w:t xml:space="preserve"> a </w:t>
      </w:r>
      <w:r w:rsidR="00515784" w:rsidRPr="00A72DAF">
        <w:rPr>
          <w:szCs w:val="22"/>
        </w:rPr>
        <w:t xml:space="preserve">non-admitted patient, a </w:t>
      </w:r>
      <w:r w:rsidR="003C6898" w:rsidRPr="00A72DAF">
        <w:rPr>
          <w:szCs w:val="22"/>
        </w:rPr>
        <w:t>day</w:t>
      </w:r>
      <w:r w:rsidR="00515784" w:rsidRPr="00A72DAF">
        <w:rPr>
          <w:szCs w:val="22"/>
        </w:rPr>
        <w:t>-admitted patient</w:t>
      </w:r>
      <w:r w:rsidR="00CB0C0A" w:rsidRPr="00A72DAF">
        <w:rPr>
          <w:szCs w:val="22"/>
        </w:rPr>
        <w:t xml:space="preserve">, </w:t>
      </w:r>
      <w:r w:rsidR="003C6898" w:rsidRPr="00A72DAF">
        <w:rPr>
          <w:szCs w:val="22"/>
        </w:rPr>
        <w:t>or</w:t>
      </w:r>
      <w:r w:rsidR="00BC0FE4" w:rsidRPr="00A72DAF">
        <w:rPr>
          <w:szCs w:val="22"/>
        </w:rPr>
        <w:t xml:space="preserve"> a</w:t>
      </w:r>
      <w:r w:rsidR="007B217F" w:rsidRPr="00A72DAF">
        <w:rPr>
          <w:szCs w:val="22"/>
        </w:rPr>
        <w:t>n</w:t>
      </w:r>
      <w:r w:rsidR="00BC0FE4" w:rsidRPr="00A72DAF">
        <w:rPr>
          <w:szCs w:val="22"/>
        </w:rPr>
        <w:t xml:space="preserve"> in-patient </w:t>
      </w:r>
      <w:r w:rsidR="003C6898" w:rsidRPr="00A72DAF">
        <w:rPr>
          <w:szCs w:val="22"/>
        </w:rPr>
        <w:t>admitted for less than 24 hours</w:t>
      </w:r>
      <w:r w:rsidR="00515784" w:rsidRPr="00A72DAF">
        <w:rPr>
          <w:szCs w:val="22"/>
        </w:rPr>
        <w:t>; or</w:t>
      </w:r>
    </w:p>
    <w:p w:rsidR="00B264E0" w:rsidRPr="00A72DAF" w:rsidRDefault="00515784" w:rsidP="00B00A29">
      <w:pPr>
        <w:pStyle w:val="paragraph"/>
        <w:tabs>
          <w:tab w:val="clear" w:pos="1531"/>
          <w:tab w:val="right" w:pos="1560"/>
        </w:tabs>
        <w:ind w:firstLine="57"/>
        <w:rPr>
          <w:szCs w:val="22"/>
        </w:rPr>
      </w:pPr>
      <w:r w:rsidRPr="00A72DAF">
        <w:rPr>
          <w:szCs w:val="22"/>
        </w:rPr>
        <w:t>(iii)</w:t>
      </w:r>
      <w:r w:rsidRPr="00A72DAF">
        <w:rPr>
          <w:szCs w:val="22"/>
        </w:rPr>
        <w:tab/>
      </w:r>
      <w:proofErr w:type="gramStart"/>
      <w:r w:rsidRPr="00A72DAF">
        <w:rPr>
          <w:szCs w:val="22"/>
        </w:rPr>
        <w:t>the</w:t>
      </w:r>
      <w:proofErr w:type="gramEnd"/>
      <w:r w:rsidRPr="00A72DAF">
        <w:rPr>
          <w:szCs w:val="22"/>
        </w:rPr>
        <w:t xml:space="preserve"> person is being treated at a registered practice location</w:t>
      </w:r>
      <w:r w:rsidR="003C6898" w:rsidRPr="00A72DAF">
        <w:rPr>
          <w:szCs w:val="22"/>
        </w:rPr>
        <w:t>.</w:t>
      </w:r>
    </w:p>
    <w:p w:rsidR="003C6898" w:rsidRPr="00A72DAF" w:rsidRDefault="00B264E0" w:rsidP="00DB6415">
      <w:pPr>
        <w:pStyle w:val="subsection"/>
        <w:rPr>
          <w:szCs w:val="22"/>
        </w:rPr>
      </w:pPr>
      <w:r w:rsidRPr="00A72DAF">
        <w:rPr>
          <w:szCs w:val="22"/>
        </w:rPr>
        <w:tab/>
      </w:r>
      <w:r w:rsidR="003C6898" w:rsidRPr="00A72DAF">
        <w:rPr>
          <w:szCs w:val="22"/>
        </w:rPr>
        <w:t>(</w:t>
      </w:r>
      <w:r w:rsidR="00BC0FE4" w:rsidRPr="00A72DAF">
        <w:rPr>
          <w:szCs w:val="22"/>
        </w:rPr>
        <w:t>2</w:t>
      </w:r>
      <w:r w:rsidR="003C6898" w:rsidRPr="00A72DAF">
        <w:rPr>
          <w:szCs w:val="22"/>
        </w:rPr>
        <w:t>)</w:t>
      </w:r>
      <w:r w:rsidR="003C6898" w:rsidRPr="00A72DAF">
        <w:rPr>
          <w:szCs w:val="22"/>
        </w:rPr>
        <w:tab/>
        <w:t>In this section:</w:t>
      </w:r>
    </w:p>
    <w:p w:rsidR="003C6898" w:rsidRPr="00A72DAF" w:rsidRDefault="00DA293E" w:rsidP="00DB6415">
      <w:pPr>
        <w:pStyle w:val="Definition"/>
        <w:rPr>
          <w:szCs w:val="22"/>
        </w:rPr>
      </w:pPr>
      <w:proofErr w:type="gramStart"/>
      <w:r w:rsidRPr="00A72DAF">
        <w:rPr>
          <w:b/>
          <w:i/>
          <w:szCs w:val="22"/>
        </w:rPr>
        <w:t>p</w:t>
      </w:r>
      <w:r w:rsidR="00682A00" w:rsidRPr="00A72DAF">
        <w:rPr>
          <w:b/>
          <w:i/>
          <w:szCs w:val="22"/>
        </w:rPr>
        <w:t>rivate</w:t>
      </w:r>
      <w:proofErr w:type="gramEnd"/>
      <w:r w:rsidR="00682A00" w:rsidRPr="00A72DAF">
        <w:rPr>
          <w:b/>
          <w:i/>
          <w:szCs w:val="22"/>
        </w:rPr>
        <w:t xml:space="preserve"> hospital </w:t>
      </w:r>
      <w:r w:rsidR="003C6898" w:rsidRPr="00A72DAF">
        <w:rPr>
          <w:szCs w:val="22"/>
        </w:rPr>
        <w:t xml:space="preserve">has the same meaning as in the </w:t>
      </w:r>
      <w:r w:rsidR="00660282" w:rsidRPr="00A72DAF">
        <w:rPr>
          <w:i/>
          <w:szCs w:val="22"/>
        </w:rPr>
        <w:t xml:space="preserve">Health Insurance </w:t>
      </w:r>
      <w:r w:rsidR="003C6898" w:rsidRPr="00A72DAF">
        <w:rPr>
          <w:i/>
          <w:szCs w:val="22"/>
        </w:rPr>
        <w:t>Act 1973</w:t>
      </w:r>
      <w:r w:rsidR="003C6898" w:rsidRPr="00A72DAF">
        <w:rPr>
          <w:szCs w:val="22"/>
        </w:rPr>
        <w:t>.</w:t>
      </w:r>
    </w:p>
    <w:p w:rsidR="00660282" w:rsidRDefault="00660282" w:rsidP="00DB6415">
      <w:pPr>
        <w:pStyle w:val="Definition"/>
        <w:rPr>
          <w:sz w:val="24"/>
          <w:szCs w:val="24"/>
        </w:rPr>
      </w:pPr>
    </w:p>
    <w:p w:rsidR="003C6898" w:rsidRPr="006318D6" w:rsidRDefault="003C6898" w:rsidP="00660282">
      <w:pPr>
        <w:pStyle w:val="ActHead2"/>
        <w:pageBreakBefore/>
        <w:ind w:left="0" w:firstLine="0"/>
      </w:pPr>
      <w:bookmarkStart w:id="13" w:name="_Toc427749304"/>
      <w:r w:rsidRPr="006318D6">
        <w:rPr>
          <w:rStyle w:val="CharPartNo"/>
        </w:rPr>
        <w:lastRenderedPageBreak/>
        <w:t>Part</w:t>
      </w:r>
      <w:r w:rsidR="006318D6" w:rsidRPr="006318D6">
        <w:rPr>
          <w:rStyle w:val="CharPartNo"/>
        </w:rPr>
        <w:t> </w:t>
      </w:r>
      <w:r w:rsidRPr="006318D6">
        <w:rPr>
          <w:rStyle w:val="CharPartNo"/>
        </w:rPr>
        <w:t>4</w:t>
      </w:r>
      <w:r w:rsidR="00A510F7" w:rsidRPr="006318D6">
        <w:t>—</w:t>
      </w:r>
      <w:r w:rsidRPr="006318D6">
        <w:rPr>
          <w:rStyle w:val="CharPartText"/>
        </w:rPr>
        <w:t>Supply of pharmaceutical benefits</w:t>
      </w:r>
      <w:bookmarkEnd w:id="13"/>
    </w:p>
    <w:p w:rsidR="003C6898" w:rsidRPr="006318D6" w:rsidRDefault="00A510F7" w:rsidP="003C6898">
      <w:pPr>
        <w:pStyle w:val="Header"/>
      </w:pPr>
      <w:r w:rsidRPr="006318D6">
        <w:rPr>
          <w:rStyle w:val="CharDivNo"/>
        </w:rPr>
        <w:t xml:space="preserve"> </w:t>
      </w:r>
      <w:r w:rsidRPr="006318D6">
        <w:rPr>
          <w:rStyle w:val="CharDivText"/>
        </w:rPr>
        <w:t xml:space="preserve"> </w:t>
      </w:r>
    </w:p>
    <w:p w:rsidR="003C6898" w:rsidRPr="006318D6" w:rsidRDefault="00DA293E" w:rsidP="00A510F7">
      <w:pPr>
        <w:pStyle w:val="ActHead5"/>
      </w:pPr>
      <w:bookmarkStart w:id="14" w:name="_Toc427749305"/>
      <w:proofErr w:type="gramStart"/>
      <w:r>
        <w:rPr>
          <w:rStyle w:val="CharSectno"/>
        </w:rPr>
        <w:t>9</w:t>
      </w:r>
      <w:r w:rsidR="00A510F7" w:rsidRPr="006318D6">
        <w:t xml:space="preserve">  </w:t>
      </w:r>
      <w:r w:rsidR="00FE6249">
        <w:t>Who</w:t>
      </w:r>
      <w:proofErr w:type="gramEnd"/>
      <w:r w:rsidR="00FE6249">
        <w:t xml:space="preserve"> can s</w:t>
      </w:r>
      <w:r w:rsidR="003C6898" w:rsidRPr="006318D6">
        <w:t>upply pharmaceutical benefits</w:t>
      </w:r>
      <w:bookmarkEnd w:id="14"/>
    </w:p>
    <w:p w:rsidR="000D4AFC" w:rsidRPr="00A72DAF" w:rsidRDefault="00F40BF7" w:rsidP="00F40BF7">
      <w:pPr>
        <w:pStyle w:val="subsection"/>
        <w:rPr>
          <w:szCs w:val="22"/>
        </w:rPr>
      </w:pPr>
      <w:r>
        <w:rPr>
          <w:szCs w:val="22"/>
        </w:rPr>
        <w:tab/>
        <w:t>(1)</w:t>
      </w:r>
      <w:r>
        <w:rPr>
          <w:szCs w:val="22"/>
        </w:rPr>
        <w:tab/>
      </w:r>
      <w:r w:rsidR="00F13069" w:rsidRPr="00A72DAF">
        <w:rPr>
          <w:szCs w:val="22"/>
        </w:rPr>
        <w:t>Under this</w:t>
      </w:r>
      <w:r w:rsidR="00825B1C" w:rsidRPr="00A72DAF">
        <w:rPr>
          <w:szCs w:val="22"/>
        </w:rPr>
        <w:t xml:space="preserve"> Special Arrangement </w:t>
      </w:r>
      <w:r w:rsidR="003C6898" w:rsidRPr="00A72DAF">
        <w:rPr>
          <w:szCs w:val="22"/>
        </w:rPr>
        <w:t>a pharmaceutical benefit</w:t>
      </w:r>
      <w:r w:rsidR="00F13069" w:rsidRPr="00A72DAF">
        <w:rPr>
          <w:szCs w:val="22"/>
        </w:rPr>
        <w:t xml:space="preserve"> can only </w:t>
      </w:r>
      <w:r w:rsidR="00477ABC" w:rsidRPr="00A72DAF">
        <w:rPr>
          <w:szCs w:val="22"/>
        </w:rPr>
        <w:t>be supplied by an</w:t>
      </w:r>
      <w:r w:rsidR="00825B1C" w:rsidRPr="00A72DAF">
        <w:rPr>
          <w:szCs w:val="22"/>
        </w:rPr>
        <w:t xml:space="preserve"> approved hospital authority for a </w:t>
      </w:r>
      <w:r w:rsidR="00F13069" w:rsidRPr="00A72DAF">
        <w:rPr>
          <w:szCs w:val="22"/>
        </w:rPr>
        <w:t>private</w:t>
      </w:r>
      <w:r w:rsidR="00477ABC" w:rsidRPr="00A72DAF">
        <w:rPr>
          <w:szCs w:val="22"/>
        </w:rPr>
        <w:t xml:space="preserve"> </w:t>
      </w:r>
      <w:r w:rsidR="000D4AFC" w:rsidRPr="00A72DAF">
        <w:rPr>
          <w:szCs w:val="22"/>
        </w:rPr>
        <w:t xml:space="preserve">hospital </w:t>
      </w:r>
      <w:r w:rsidR="00477ABC" w:rsidRPr="00A72DAF">
        <w:rPr>
          <w:szCs w:val="22"/>
        </w:rPr>
        <w:t xml:space="preserve">or public </w:t>
      </w:r>
      <w:r w:rsidR="00825B1C" w:rsidRPr="00A72DAF">
        <w:rPr>
          <w:szCs w:val="22"/>
        </w:rPr>
        <w:t xml:space="preserve">hospital </w:t>
      </w:r>
      <w:r w:rsidR="00F13069" w:rsidRPr="00A72DAF">
        <w:rPr>
          <w:szCs w:val="22"/>
        </w:rPr>
        <w:t>on receipt of a valid prescription for</w:t>
      </w:r>
      <w:r w:rsidR="00477ABC" w:rsidRPr="00A72DAF">
        <w:rPr>
          <w:szCs w:val="22"/>
        </w:rPr>
        <w:t xml:space="preserve"> an eligible patient</w:t>
      </w:r>
      <w:r w:rsidR="000D4AFC" w:rsidRPr="00A72DAF">
        <w:rPr>
          <w:szCs w:val="22"/>
        </w:rPr>
        <w:t>.</w:t>
      </w:r>
    </w:p>
    <w:p w:rsidR="00B00A29" w:rsidRPr="00A72DAF" w:rsidRDefault="00F40BF7" w:rsidP="00F40BF7">
      <w:pPr>
        <w:pStyle w:val="subsection"/>
        <w:rPr>
          <w:szCs w:val="22"/>
        </w:rPr>
      </w:pPr>
      <w:r>
        <w:rPr>
          <w:szCs w:val="22"/>
        </w:rPr>
        <w:tab/>
        <w:t>(2)</w:t>
      </w:r>
      <w:r>
        <w:rPr>
          <w:szCs w:val="22"/>
        </w:rPr>
        <w:tab/>
      </w:r>
      <w:r w:rsidR="00B00A29" w:rsidRPr="00A72DAF">
        <w:rPr>
          <w:szCs w:val="22"/>
        </w:rPr>
        <w:t>To avoid doubt</w:t>
      </w:r>
      <w:r w:rsidR="00210AB5" w:rsidRPr="00A72DAF">
        <w:rPr>
          <w:szCs w:val="22"/>
        </w:rPr>
        <w:t>,</w:t>
      </w:r>
      <w:r w:rsidR="00B00A29" w:rsidRPr="00A72DAF">
        <w:rPr>
          <w:szCs w:val="22"/>
        </w:rPr>
        <w:t xml:space="preserve"> this section modifies section 94 of the Act in that an approved hospital authority may supply pharmaceutical benefits</w:t>
      </w:r>
      <w:r w:rsidR="00233C04">
        <w:rPr>
          <w:szCs w:val="22"/>
        </w:rPr>
        <w:t xml:space="preserve"> that are</w:t>
      </w:r>
      <w:r w:rsidR="00B27673">
        <w:rPr>
          <w:szCs w:val="22"/>
        </w:rPr>
        <w:t xml:space="preserve"> subject to this Special Arrangement</w:t>
      </w:r>
      <w:r w:rsidR="00B00A29" w:rsidRPr="00A72DAF">
        <w:rPr>
          <w:szCs w:val="22"/>
        </w:rPr>
        <w:t xml:space="preserve"> for </w:t>
      </w:r>
      <w:r w:rsidR="00B729BC" w:rsidRPr="00A72DAF">
        <w:rPr>
          <w:szCs w:val="22"/>
        </w:rPr>
        <w:t xml:space="preserve">an </w:t>
      </w:r>
      <w:r w:rsidR="00B00A29" w:rsidRPr="00A72DAF">
        <w:rPr>
          <w:szCs w:val="22"/>
        </w:rPr>
        <w:t>eligible patient receiving treatment</w:t>
      </w:r>
      <w:r w:rsidR="00AC339E" w:rsidRPr="00A72DAF">
        <w:rPr>
          <w:szCs w:val="22"/>
        </w:rPr>
        <w:t xml:space="preserve"> in or at </w:t>
      </w:r>
      <w:r w:rsidR="00B27673" w:rsidRPr="004D013E">
        <w:t>the hospital of which it is the governing body or proprietor</w:t>
      </w:r>
      <w:r w:rsidR="000B480A">
        <w:t>,</w:t>
      </w:r>
      <w:r w:rsidR="00AC339E" w:rsidRPr="00A72DAF">
        <w:rPr>
          <w:szCs w:val="22"/>
        </w:rPr>
        <w:t xml:space="preserve"> or</w:t>
      </w:r>
      <w:r w:rsidR="00B00A29" w:rsidRPr="00A72DAF">
        <w:rPr>
          <w:szCs w:val="22"/>
        </w:rPr>
        <w:t xml:space="preserve"> outside of the hospital</w:t>
      </w:r>
      <w:r w:rsidR="00B27673">
        <w:rPr>
          <w:szCs w:val="22"/>
        </w:rPr>
        <w:t xml:space="preserve"> </w:t>
      </w:r>
      <w:r w:rsidR="00B27673" w:rsidRPr="004D013E">
        <w:t>of which it is the governing body or proprietor</w:t>
      </w:r>
      <w:r w:rsidR="00B00A29" w:rsidRPr="00A72DAF">
        <w:rPr>
          <w:szCs w:val="22"/>
        </w:rPr>
        <w:t xml:space="preserve">. </w:t>
      </w:r>
    </w:p>
    <w:p w:rsidR="00081E48" w:rsidRPr="00F40BF7" w:rsidRDefault="00F40BF7" w:rsidP="00F40BF7">
      <w:pPr>
        <w:pStyle w:val="subsection"/>
        <w:rPr>
          <w:szCs w:val="22"/>
        </w:rPr>
      </w:pPr>
      <w:r>
        <w:rPr>
          <w:szCs w:val="22"/>
        </w:rPr>
        <w:tab/>
        <w:t>(3)</w:t>
      </w:r>
      <w:r>
        <w:rPr>
          <w:szCs w:val="22"/>
        </w:rPr>
        <w:tab/>
      </w:r>
      <w:r w:rsidR="00081E48" w:rsidRPr="00A72DAF">
        <w:rPr>
          <w:szCs w:val="22"/>
        </w:rPr>
        <w:t>To avoid doubt, an approved pharmacist or an approved medical practitioner cannot supply pharmaceutical benefits under this Special Arrangement.</w:t>
      </w:r>
    </w:p>
    <w:p w:rsidR="00081E48" w:rsidRPr="00F40BF7" w:rsidRDefault="00F40BF7" w:rsidP="00F40BF7">
      <w:pPr>
        <w:pStyle w:val="subsection"/>
        <w:rPr>
          <w:szCs w:val="22"/>
        </w:rPr>
      </w:pPr>
      <w:r>
        <w:rPr>
          <w:szCs w:val="22"/>
        </w:rPr>
        <w:tab/>
        <w:t>(4)</w:t>
      </w:r>
      <w:r>
        <w:rPr>
          <w:szCs w:val="22"/>
        </w:rPr>
        <w:tab/>
      </w:r>
      <w:r w:rsidR="00081E48" w:rsidRPr="00A72DAF">
        <w:rPr>
          <w:szCs w:val="22"/>
        </w:rPr>
        <w:t xml:space="preserve">Under this Special Arrangement, the supplier of a pharmaceutical benefit cannot physically supply or hand over the </w:t>
      </w:r>
      <w:r w:rsidR="00081E48" w:rsidRPr="00F40BF7">
        <w:rPr>
          <w:szCs w:val="22"/>
        </w:rPr>
        <w:t xml:space="preserve">pharmaceutical benefit directly to </w:t>
      </w:r>
      <w:r w:rsidR="00FE26A2" w:rsidRPr="00F40BF7">
        <w:rPr>
          <w:szCs w:val="22"/>
        </w:rPr>
        <w:t>an</w:t>
      </w:r>
      <w:r w:rsidR="00081E48" w:rsidRPr="00F40BF7">
        <w:rPr>
          <w:szCs w:val="22"/>
        </w:rPr>
        <w:t xml:space="preserve"> eligible patient.</w:t>
      </w:r>
    </w:p>
    <w:p w:rsidR="00081E48" w:rsidRPr="00F40BF7" w:rsidRDefault="00081E48" w:rsidP="007E0150">
      <w:pPr>
        <w:pStyle w:val="subsection"/>
        <w:rPr>
          <w:szCs w:val="22"/>
        </w:rPr>
      </w:pPr>
    </w:p>
    <w:p w:rsidR="003C6898" w:rsidRPr="006318D6" w:rsidRDefault="003C6898" w:rsidP="00FE6249">
      <w:pPr>
        <w:pStyle w:val="ActHead2"/>
        <w:pageBreakBefore/>
        <w:ind w:left="0" w:firstLine="0"/>
      </w:pPr>
      <w:bookmarkStart w:id="15" w:name="_Toc427749306"/>
      <w:r w:rsidRPr="006318D6">
        <w:rPr>
          <w:rStyle w:val="CharPartNo"/>
        </w:rPr>
        <w:lastRenderedPageBreak/>
        <w:t>Part</w:t>
      </w:r>
      <w:r w:rsidR="006318D6" w:rsidRPr="006318D6">
        <w:rPr>
          <w:rStyle w:val="CharPartNo"/>
        </w:rPr>
        <w:t> </w:t>
      </w:r>
      <w:r w:rsidRPr="006318D6">
        <w:rPr>
          <w:rStyle w:val="CharPartNo"/>
        </w:rPr>
        <w:t>5</w:t>
      </w:r>
      <w:r w:rsidR="00A510F7" w:rsidRPr="006318D6">
        <w:t>—</w:t>
      </w:r>
      <w:r w:rsidRPr="006318D6">
        <w:rPr>
          <w:rStyle w:val="CharPartText"/>
        </w:rPr>
        <w:t>Administration of pharmaceutical benefits</w:t>
      </w:r>
      <w:bookmarkEnd w:id="15"/>
    </w:p>
    <w:p w:rsidR="003C6898" w:rsidRPr="006318D6" w:rsidRDefault="00A510F7" w:rsidP="003C6898">
      <w:pPr>
        <w:pStyle w:val="Header"/>
      </w:pPr>
      <w:r w:rsidRPr="006318D6">
        <w:rPr>
          <w:rStyle w:val="CharDivNo"/>
        </w:rPr>
        <w:t xml:space="preserve"> </w:t>
      </w:r>
      <w:r w:rsidRPr="006318D6">
        <w:rPr>
          <w:rStyle w:val="CharDivText"/>
        </w:rPr>
        <w:t xml:space="preserve"> </w:t>
      </w:r>
    </w:p>
    <w:p w:rsidR="003C6898" w:rsidRPr="006318D6" w:rsidRDefault="003C6898" w:rsidP="00A510F7">
      <w:pPr>
        <w:pStyle w:val="ActHead5"/>
      </w:pPr>
      <w:bookmarkStart w:id="16" w:name="_Toc427749307"/>
      <w:proofErr w:type="gramStart"/>
      <w:r w:rsidRPr="006318D6">
        <w:rPr>
          <w:rStyle w:val="CharSectno"/>
        </w:rPr>
        <w:t>1</w:t>
      </w:r>
      <w:r w:rsidR="00DA293E">
        <w:rPr>
          <w:rStyle w:val="CharSectno"/>
        </w:rPr>
        <w:t>0</w:t>
      </w:r>
      <w:r w:rsidR="00A510F7" w:rsidRPr="006318D6">
        <w:t xml:space="preserve">  </w:t>
      </w:r>
      <w:r w:rsidRPr="006318D6">
        <w:t>Requirements</w:t>
      </w:r>
      <w:proofErr w:type="gramEnd"/>
      <w:r w:rsidRPr="006318D6">
        <w:t xml:space="preserve"> for administering pharmaceutical benefit</w:t>
      </w:r>
      <w:r w:rsidR="00B2598A">
        <w:t>s</w:t>
      </w:r>
      <w:r w:rsidRPr="006318D6">
        <w:t xml:space="preserve"> under this Special Arrangement</w:t>
      </w:r>
      <w:bookmarkEnd w:id="16"/>
    </w:p>
    <w:p w:rsidR="00B264E0" w:rsidRPr="00A72DAF" w:rsidRDefault="00C96874" w:rsidP="00C96874">
      <w:pPr>
        <w:pStyle w:val="subsection"/>
        <w:rPr>
          <w:szCs w:val="22"/>
        </w:rPr>
      </w:pPr>
      <w:r>
        <w:rPr>
          <w:szCs w:val="22"/>
        </w:rPr>
        <w:tab/>
        <w:t>(1)</w:t>
      </w:r>
      <w:r>
        <w:rPr>
          <w:szCs w:val="22"/>
        </w:rPr>
        <w:tab/>
      </w:r>
      <w:r w:rsidR="003C6898" w:rsidRPr="00A72DAF">
        <w:rPr>
          <w:szCs w:val="22"/>
        </w:rPr>
        <w:t>A pharmaceutical benefit to which this Special Arrangement applies may only be administered:</w:t>
      </w:r>
    </w:p>
    <w:p w:rsidR="003C6898" w:rsidRPr="00A72DAF" w:rsidRDefault="003C6898" w:rsidP="00DB6415">
      <w:pPr>
        <w:pStyle w:val="paragraph"/>
        <w:rPr>
          <w:szCs w:val="22"/>
        </w:rPr>
      </w:pPr>
      <w:r w:rsidRPr="00A72DAF">
        <w:rPr>
          <w:szCs w:val="22"/>
        </w:rPr>
        <w:tab/>
        <w:t>(a)</w:t>
      </w:r>
      <w:r w:rsidRPr="00A72DAF">
        <w:rPr>
          <w:szCs w:val="22"/>
        </w:rPr>
        <w:tab/>
      </w:r>
      <w:proofErr w:type="gramStart"/>
      <w:r w:rsidRPr="00A72DAF">
        <w:rPr>
          <w:szCs w:val="22"/>
        </w:rPr>
        <w:t>to</w:t>
      </w:r>
      <w:proofErr w:type="gramEnd"/>
      <w:r w:rsidRPr="00A72DAF">
        <w:rPr>
          <w:szCs w:val="22"/>
        </w:rPr>
        <w:t xml:space="preserve"> an eligible patient; </w:t>
      </w:r>
    </w:p>
    <w:p w:rsidR="00825B1C" w:rsidRPr="00A72DAF" w:rsidRDefault="007B217F" w:rsidP="00DB6415">
      <w:pPr>
        <w:pStyle w:val="paragraph"/>
        <w:rPr>
          <w:szCs w:val="22"/>
        </w:rPr>
      </w:pPr>
      <w:r w:rsidRPr="00A72DAF">
        <w:rPr>
          <w:szCs w:val="22"/>
        </w:rPr>
        <w:tab/>
        <w:t>(b</w:t>
      </w:r>
      <w:r w:rsidR="003C6898" w:rsidRPr="00A72DAF">
        <w:rPr>
          <w:szCs w:val="22"/>
        </w:rPr>
        <w:t>)</w:t>
      </w:r>
      <w:r w:rsidR="003C6898" w:rsidRPr="00A72DAF">
        <w:rPr>
          <w:szCs w:val="22"/>
        </w:rPr>
        <w:tab/>
      </w:r>
      <w:proofErr w:type="gramStart"/>
      <w:r w:rsidR="003C6898" w:rsidRPr="00A72DAF">
        <w:rPr>
          <w:szCs w:val="22"/>
        </w:rPr>
        <w:t>by</w:t>
      </w:r>
      <w:proofErr w:type="gramEnd"/>
      <w:r w:rsidR="003C6898" w:rsidRPr="00A72DAF">
        <w:rPr>
          <w:szCs w:val="22"/>
        </w:rPr>
        <w:t xml:space="preserve"> a medical practitioner who is a</w:t>
      </w:r>
      <w:r w:rsidR="00047F28" w:rsidRPr="00A72DAF">
        <w:rPr>
          <w:szCs w:val="22"/>
        </w:rPr>
        <w:t xml:space="preserve"> </w:t>
      </w:r>
      <w:r w:rsidR="00EE086E" w:rsidRPr="00A72DAF">
        <w:rPr>
          <w:szCs w:val="22"/>
        </w:rPr>
        <w:t>eligible medica</w:t>
      </w:r>
      <w:r w:rsidR="00C705A8" w:rsidRPr="00A72DAF">
        <w:rPr>
          <w:szCs w:val="22"/>
        </w:rPr>
        <w:t>l practitioner under section 11</w:t>
      </w:r>
      <w:r w:rsidR="00021F53" w:rsidRPr="00A72DAF">
        <w:rPr>
          <w:szCs w:val="22"/>
        </w:rPr>
        <w:t xml:space="preserve">; </w:t>
      </w:r>
    </w:p>
    <w:p w:rsidR="00021F53" w:rsidRPr="00A72DAF" w:rsidRDefault="007B217F" w:rsidP="00DB6415">
      <w:pPr>
        <w:pStyle w:val="paragraph"/>
        <w:rPr>
          <w:szCs w:val="22"/>
        </w:rPr>
      </w:pPr>
      <w:r w:rsidRPr="00A72DAF">
        <w:rPr>
          <w:szCs w:val="22"/>
        </w:rPr>
        <w:tab/>
        <w:t>(c</w:t>
      </w:r>
      <w:r w:rsidR="00825B1C" w:rsidRPr="00A72DAF">
        <w:rPr>
          <w:szCs w:val="22"/>
        </w:rPr>
        <w:t>)</w:t>
      </w:r>
      <w:r w:rsidR="00825B1C" w:rsidRPr="00A72DAF">
        <w:rPr>
          <w:szCs w:val="22"/>
        </w:rPr>
        <w:tab/>
      </w:r>
      <w:proofErr w:type="gramStart"/>
      <w:r w:rsidR="00825B1C" w:rsidRPr="00A72DAF">
        <w:rPr>
          <w:szCs w:val="22"/>
        </w:rPr>
        <w:t>in</w:t>
      </w:r>
      <w:proofErr w:type="gramEnd"/>
      <w:r w:rsidR="00825B1C" w:rsidRPr="00A72DAF">
        <w:rPr>
          <w:szCs w:val="22"/>
        </w:rPr>
        <w:t xml:space="preserve"> accordance with the </w:t>
      </w:r>
      <w:r w:rsidR="00C705A8" w:rsidRPr="00A72DAF">
        <w:rPr>
          <w:szCs w:val="22"/>
        </w:rPr>
        <w:t xml:space="preserve">eligible </w:t>
      </w:r>
      <w:r w:rsidR="00825B1C" w:rsidRPr="00A72DAF">
        <w:rPr>
          <w:szCs w:val="22"/>
        </w:rPr>
        <w:t xml:space="preserve">medical practitioner’s prescription; </w:t>
      </w:r>
      <w:r w:rsidR="00021F53" w:rsidRPr="00A72DAF">
        <w:rPr>
          <w:szCs w:val="22"/>
        </w:rPr>
        <w:t>and</w:t>
      </w:r>
    </w:p>
    <w:p w:rsidR="00021F53" w:rsidRPr="00A72DAF" w:rsidRDefault="007B217F" w:rsidP="00DB6415">
      <w:pPr>
        <w:pStyle w:val="paragraph"/>
        <w:rPr>
          <w:szCs w:val="22"/>
        </w:rPr>
      </w:pPr>
      <w:r w:rsidRPr="00A72DAF">
        <w:rPr>
          <w:szCs w:val="22"/>
        </w:rPr>
        <w:tab/>
        <w:t>(</w:t>
      </w:r>
      <w:proofErr w:type="gramStart"/>
      <w:r w:rsidRPr="00A72DAF">
        <w:rPr>
          <w:szCs w:val="22"/>
        </w:rPr>
        <w:t>d</w:t>
      </w:r>
      <w:proofErr w:type="gramEnd"/>
      <w:r w:rsidR="00021F53" w:rsidRPr="00A72DAF">
        <w:rPr>
          <w:szCs w:val="22"/>
        </w:rPr>
        <w:t>)</w:t>
      </w:r>
      <w:r w:rsidR="00021F53" w:rsidRPr="00A72DAF">
        <w:rPr>
          <w:szCs w:val="22"/>
        </w:rPr>
        <w:tab/>
      </w:r>
      <w:r w:rsidRPr="00A72DAF">
        <w:rPr>
          <w:szCs w:val="22"/>
        </w:rPr>
        <w:t>in or at</w:t>
      </w:r>
      <w:r w:rsidR="00021F53" w:rsidRPr="00A72DAF">
        <w:rPr>
          <w:szCs w:val="22"/>
        </w:rPr>
        <w:t xml:space="preserve"> a public hospital,</w:t>
      </w:r>
      <w:r w:rsidRPr="00A72DAF">
        <w:rPr>
          <w:szCs w:val="22"/>
        </w:rPr>
        <w:t xml:space="preserve"> a private hospital</w:t>
      </w:r>
      <w:r w:rsidR="00021F53" w:rsidRPr="00A72DAF">
        <w:rPr>
          <w:szCs w:val="22"/>
        </w:rPr>
        <w:t xml:space="preserve"> or a registered practice location. </w:t>
      </w:r>
    </w:p>
    <w:p w:rsidR="003C6898" w:rsidRPr="00660282" w:rsidRDefault="003C6898" w:rsidP="00A510F7">
      <w:pPr>
        <w:pStyle w:val="paragraph"/>
        <w:rPr>
          <w:sz w:val="24"/>
          <w:szCs w:val="24"/>
        </w:rPr>
      </w:pPr>
    </w:p>
    <w:p w:rsidR="003C6898" w:rsidRPr="0040002A" w:rsidRDefault="003C6898" w:rsidP="00A510F7">
      <w:pPr>
        <w:pStyle w:val="ActHead5"/>
      </w:pPr>
      <w:bookmarkStart w:id="17" w:name="_Toc427749308"/>
      <w:proofErr w:type="gramStart"/>
      <w:r w:rsidRPr="0040002A">
        <w:rPr>
          <w:rStyle w:val="CharSectno"/>
        </w:rPr>
        <w:t>1</w:t>
      </w:r>
      <w:r w:rsidR="00DA293E" w:rsidRPr="0040002A">
        <w:rPr>
          <w:rStyle w:val="CharSectno"/>
        </w:rPr>
        <w:t>1</w:t>
      </w:r>
      <w:r w:rsidR="00A510F7" w:rsidRPr="0040002A">
        <w:t xml:space="preserve">  </w:t>
      </w:r>
      <w:r w:rsidRPr="0040002A">
        <w:t>Eligible</w:t>
      </w:r>
      <w:proofErr w:type="gramEnd"/>
      <w:r w:rsidRPr="0040002A">
        <w:t xml:space="preserve"> medical practitioner</w:t>
      </w:r>
      <w:bookmarkEnd w:id="17"/>
    </w:p>
    <w:p w:rsidR="00FE26A2" w:rsidRPr="00A72DAF" w:rsidRDefault="003C6898" w:rsidP="007213FB">
      <w:pPr>
        <w:pStyle w:val="subsection"/>
        <w:rPr>
          <w:szCs w:val="22"/>
        </w:rPr>
      </w:pPr>
      <w:r w:rsidRPr="00A72DAF">
        <w:rPr>
          <w:szCs w:val="22"/>
        </w:rPr>
        <w:tab/>
      </w:r>
      <w:r w:rsidRPr="00A72DAF">
        <w:rPr>
          <w:szCs w:val="22"/>
        </w:rPr>
        <w:tab/>
        <w:t>For this Special Arrangement</w:t>
      </w:r>
      <w:r w:rsidR="00FE26A2" w:rsidRPr="00A72DAF">
        <w:rPr>
          <w:szCs w:val="22"/>
        </w:rPr>
        <w:t>:</w:t>
      </w:r>
    </w:p>
    <w:p w:rsidR="003C6898" w:rsidRPr="00A72DAF" w:rsidRDefault="00FE26A2" w:rsidP="007213FB">
      <w:pPr>
        <w:pStyle w:val="subsection"/>
        <w:rPr>
          <w:szCs w:val="22"/>
        </w:rPr>
      </w:pPr>
      <w:r w:rsidRPr="00A72DAF">
        <w:rPr>
          <w:szCs w:val="22"/>
        </w:rPr>
        <w:tab/>
      </w:r>
      <w:r w:rsidRPr="00A72DAF">
        <w:rPr>
          <w:szCs w:val="22"/>
        </w:rPr>
        <w:tab/>
      </w:r>
      <w:proofErr w:type="gramStart"/>
      <w:r w:rsidR="003C6898" w:rsidRPr="00A72DAF">
        <w:rPr>
          <w:szCs w:val="22"/>
        </w:rPr>
        <w:t>a</w:t>
      </w:r>
      <w:proofErr w:type="gramEnd"/>
      <w:r w:rsidR="003C6898" w:rsidRPr="00A72DAF">
        <w:rPr>
          <w:szCs w:val="22"/>
        </w:rPr>
        <w:t xml:space="preserve"> medical practitioner is an </w:t>
      </w:r>
      <w:r w:rsidR="003C6898" w:rsidRPr="00A72DAF">
        <w:rPr>
          <w:b/>
          <w:i/>
          <w:szCs w:val="22"/>
        </w:rPr>
        <w:t>eligible medical practitioner</w:t>
      </w:r>
      <w:r w:rsidR="00883D56" w:rsidRPr="00A72DAF">
        <w:rPr>
          <w:szCs w:val="22"/>
        </w:rPr>
        <w:t xml:space="preserve"> for</w:t>
      </w:r>
      <w:r w:rsidR="003C6898" w:rsidRPr="00A72DAF">
        <w:rPr>
          <w:szCs w:val="22"/>
        </w:rPr>
        <w:t xml:space="preserve"> </w:t>
      </w:r>
      <w:r w:rsidR="002F3F18" w:rsidRPr="00A72DAF">
        <w:rPr>
          <w:szCs w:val="22"/>
        </w:rPr>
        <w:t xml:space="preserve">administering </w:t>
      </w:r>
      <w:r w:rsidR="003C6898" w:rsidRPr="00A72DAF">
        <w:rPr>
          <w:szCs w:val="22"/>
        </w:rPr>
        <w:t xml:space="preserve">a pharmaceutical benefit </w:t>
      </w:r>
      <w:r w:rsidR="002F3F18" w:rsidRPr="00A72DAF">
        <w:rPr>
          <w:szCs w:val="22"/>
        </w:rPr>
        <w:t xml:space="preserve">to an eligible </w:t>
      </w:r>
      <w:r w:rsidR="00A55218" w:rsidRPr="00A72DAF">
        <w:rPr>
          <w:szCs w:val="22"/>
        </w:rPr>
        <w:t>patient</w:t>
      </w:r>
      <w:r w:rsidR="00DA293E" w:rsidRPr="00A72DAF">
        <w:rPr>
          <w:szCs w:val="22"/>
        </w:rPr>
        <w:t>,</w:t>
      </w:r>
      <w:r w:rsidR="00A55218" w:rsidRPr="00A72DAF">
        <w:rPr>
          <w:szCs w:val="22"/>
        </w:rPr>
        <w:t xml:space="preserve"> </w:t>
      </w:r>
      <w:r w:rsidR="003C6898" w:rsidRPr="00A72DAF">
        <w:rPr>
          <w:szCs w:val="22"/>
        </w:rPr>
        <w:t>if the medical practitioner</w:t>
      </w:r>
      <w:r w:rsidR="00DA293E" w:rsidRPr="00A72DAF">
        <w:rPr>
          <w:szCs w:val="22"/>
        </w:rPr>
        <w:t xml:space="preserve"> </w:t>
      </w:r>
      <w:r w:rsidR="003C6898" w:rsidRPr="00A72DAF">
        <w:rPr>
          <w:szCs w:val="22"/>
        </w:rPr>
        <w:t>holds</w:t>
      </w:r>
      <w:r w:rsidR="002F3F18" w:rsidRPr="00A72DAF">
        <w:rPr>
          <w:szCs w:val="22"/>
        </w:rPr>
        <w:t xml:space="preserve"> the</w:t>
      </w:r>
      <w:r w:rsidR="003C6898" w:rsidRPr="00A72DAF">
        <w:rPr>
          <w:szCs w:val="22"/>
        </w:rPr>
        <w:t xml:space="preserve"> specialist qualification </w:t>
      </w:r>
      <w:r w:rsidR="002F3F18" w:rsidRPr="00A72DAF">
        <w:rPr>
          <w:szCs w:val="22"/>
        </w:rPr>
        <w:t xml:space="preserve">required in the circumstances code </w:t>
      </w:r>
      <w:r w:rsidR="00933390" w:rsidRPr="00A72DAF">
        <w:rPr>
          <w:szCs w:val="22"/>
        </w:rPr>
        <w:t>declared by the Minister under subsection 85(2) of the Act</w:t>
      </w:r>
      <w:r w:rsidR="002F3F18" w:rsidRPr="00A72DAF">
        <w:rPr>
          <w:szCs w:val="22"/>
        </w:rPr>
        <w:t xml:space="preserve">, for treatment of that eligible </w:t>
      </w:r>
      <w:r w:rsidR="00A55218" w:rsidRPr="00A72DAF">
        <w:rPr>
          <w:szCs w:val="22"/>
        </w:rPr>
        <w:t xml:space="preserve">patient </w:t>
      </w:r>
      <w:r w:rsidR="002F3F18" w:rsidRPr="00A72DAF">
        <w:rPr>
          <w:szCs w:val="22"/>
        </w:rPr>
        <w:t xml:space="preserve">with that </w:t>
      </w:r>
      <w:r w:rsidR="00A17BD3" w:rsidRPr="00A72DAF">
        <w:rPr>
          <w:szCs w:val="22"/>
        </w:rPr>
        <w:t xml:space="preserve">pharmaceutical </w:t>
      </w:r>
      <w:r w:rsidR="002F3F18" w:rsidRPr="00A72DAF">
        <w:rPr>
          <w:szCs w:val="22"/>
        </w:rPr>
        <w:t xml:space="preserve">benefit. </w:t>
      </w:r>
    </w:p>
    <w:p w:rsidR="00FE6249" w:rsidRDefault="00FE6249" w:rsidP="00A510F7">
      <w:pPr>
        <w:pStyle w:val="ActHead5"/>
      </w:pPr>
    </w:p>
    <w:p w:rsidR="003C6898" w:rsidRPr="006318D6" w:rsidRDefault="00DA293E" w:rsidP="00A510F7">
      <w:pPr>
        <w:pStyle w:val="ActHead5"/>
      </w:pPr>
      <w:bookmarkStart w:id="18" w:name="_Toc427749309"/>
      <w:proofErr w:type="gramStart"/>
      <w:r>
        <w:t>1</w:t>
      </w:r>
      <w:r w:rsidR="003C6898" w:rsidRPr="006318D6">
        <w:rPr>
          <w:rStyle w:val="CharSectno"/>
        </w:rPr>
        <w:t>2</w:t>
      </w:r>
      <w:r w:rsidR="00A510F7" w:rsidRPr="006318D6">
        <w:t xml:space="preserve">  </w:t>
      </w:r>
      <w:r w:rsidR="003C6898" w:rsidRPr="006318D6">
        <w:t>Registered</w:t>
      </w:r>
      <w:proofErr w:type="gramEnd"/>
      <w:r w:rsidR="003C6898" w:rsidRPr="006318D6">
        <w:t xml:space="preserve"> practice location</w:t>
      </w:r>
      <w:bookmarkEnd w:id="18"/>
    </w:p>
    <w:p w:rsidR="003C6898" w:rsidRPr="00A72DAF" w:rsidRDefault="003C6898" w:rsidP="00A510F7">
      <w:pPr>
        <w:pStyle w:val="subsection"/>
        <w:rPr>
          <w:szCs w:val="22"/>
        </w:rPr>
      </w:pPr>
      <w:r w:rsidRPr="00A72DAF">
        <w:rPr>
          <w:szCs w:val="22"/>
        </w:rPr>
        <w:tab/>
        <w:t>(</w:t>
      </w:r>
      <w:r w:rsidR="00BB36CE" w:rsidRPr="00A72DAF">
        <w:rPr>
          <w:szCs w:val="22"/>
        </w:rPr>
        <w:t>1</w:t>
      </w:r>
      <w:r w:rsidRPr="00A72DAF">
        <w:rPr>
          <w:szCs w:val="22"/>
        </w:rPr>
        <w:t>)</w:t>
      </w:r>
      <w:r w:rsidRPr="00A72DAF">
        <w:rPr>
          <w:szCs w:val="22"/>
        </w:rPr>
        <w:tab/>
        <w:t>For this Special Arrangement:</w:t>
      </w:r>
    </w:p>
    <w:p w:rsidR="003C6898" w:rsidRPr="00A72DAF" w:rsidRDefault="003C6898" w:rsidP="00A510F7">
      <w:pPr>
        <w:pStyle w:val="Definition"/>
        <w:rPr>
          <w:szCs w:val="22"/>
        </w:rPr>
      </w:pPr>
      <w:proofErr w:type="gramStart"/>
      <w:r w:rsidRPr="00A72DAF">
        <w:rPr>
          <w:b/>
          <w:i/>
          <w:szCs w:val="22"/>
        </w:rPr>
        <w:t>registered</w:t>
      </w:r>
      <w:proofErr w:type="gramEnd"/>
      <w:r w:rsidRPr="00A72DAF">
        <w:rPr>
          <w:b/>
          <w:i/>
          <w:szCs w:val="22"/>
        </w:rPr>
        <w:t xml:space="preserve"> practice location</w:t>
      </w:r>
      <w:r w:rsidRPr="00A72DAF">
        <w:rPr>
          <w:szCs w:val="22"/>
        </w:rPr>
        <w:t xml:space="preserve">, for an eligible medical practitioner, means </w:t>
      </w:r>
      <w:r w:rsidR="0040002A" w:rsidRPr="00A72DAF">
        <w:rPr>
          <w:szCs w:val="22"/>
        </w:rPr>
        <w:t xml:space="preserve">a business at </w:t>
      </w:r>
      <w:r w:rsidRPr="00A72DAF">
        <w:rPr>
          <w:szCs w:val="22"/>
        </w:rPr>
        <w:t>an</w:t>
      </w:r>
      <w:r w:rsidRPr="00A72DAF">
        <w:rPr>
          <w:rFonts w:ascii="Arial" w:hAnsi="Arial" w:cs="Arial"/>
          <w:szCs w:val="22"/>
        </w:rPr>
        <w:t xml:space="preserve"> </w:t>
      </w:r>
      <w:r w:rsidRPr="00A72DAF">
        <w:rPr>
          <w:szCs w:val="22"/>
        </w:rPr>
        <w:t>address for which the eligible medical practitioner has a provider number.</w:t>
      </w:r>
    </w:p>
    <w:p w:rsidR="00021F53" w:rsidRPr="00A72DAF" w:rsidRDefault="00021F53" w:rsidP="00021F53">
      <w:pPr>
        <w:pStyle w:val="subsection"/>
        <w:rPr>
          <w:szCs w:val="22"/>
        </w:rPr>
      </w:pPr>
      <w:r w:rsidRPr="00A72DAF">
        <w:rPr>
          <w:szCs w:val="22"/>
        </w:rPr>
        <w:tab/>
        <w:t>(</w:t>
      </w:r>
      <w:r w:rsidR="00BB36CE" w:rsidRPr="00A72DAF">
        <w:rPr>
          <w:szCs w:val="22"/>
        </w:rPr>
        <w:t>2</w:t>
      </w:r>
      <w:r w:rsidRPr="00A72DAF">
        <w:rPr>
          <w:szCs w:val="22"/>
        </w:rPr>
        <w:t>)</w:t>
      </w:r>
      <w:r w:rsidRPr="00A72DAF">
        <w:rPr>
          <w:szCs w:val="22"/>
        </w:rPr>
        <w:tab/>
        <w:t>An</w:t>
      </w:r>
      <w:r w:rsidR="00181DF7" w:rsidRPr="00A72DAF">
        <w:rPr>
          <w:szCs w:val="22"/>
        </w:rPr>
        <w:t xml:space="preserve"> eligible</w:t>
      </w:r>
      <w:r w:rsidRPr="00A72DAF">
        <w:rPr>
          <w:szCs w:val="22"/>
        </w:rPr>
        <w:t xml:space="preserve"> medical practitioner may have more than one registered practice location.</w:t>
      </w:r>
    </w:p>
    <w:p w:rsidR="00021F53" w:rsidRDefault="00021F53" w:rsidP="00A510F7">
      <w:pPr>
        <w:pStyle w:val="ActHead5"/>
        <w:rPr>
          <w:rStyle w:val="CharSectno"/>
        </w:rPr>
      </w:pPr>
    </w:p>
    <w:p w:rsidR="003C6898" w:rsidRPr="006318D6" w:rsidRDefault="003C6898" w:rsidP="00804ADD">
      <w:pPr>
        <w:pStyle w:val="ActHead2"/>
        <w:pageBreakBefore/>
      </w:pPr>
      <w:bookmarkStart w:id="19" w:name="_Toc427749310"/>
      <w:r w:rsidRPr="006318D6">
        <w:rPr>
          <w:rStyle w:val="CharPartNo"/>
        </w:rPr>
        <w:lastRenderedPageBreak/>
        <w:t>Part</w:t>
      </w:r>
      <w:r w:rsidR="006318D6" w:rsidRPr="006318D6">
        <w:rPr>
          <w:rStyle w:val="CharPartNo"/>
        </w:rPr>
        <w:t> </w:t>
      </w:r>
      <w:r w:rsidRPr="006318D6">
        <w:rPr>
          <w:rStyle w:val="CharPartNo"/>
        </w:rPr>
        <w:t>6</w:t>
      </w:r>
      <w:r w:rsidR="00A510F7" w:rsidRPr="006318D6">
        <w:t>—</w:t>
      </w:r>
      <w:r w:rsidR="0061333C">
        <w:t xml:space="preserve"> P</w:t>
      </w:r>
      <w:r w:rsidRPr="006318D6">
        <w:rPr>
          <w:rStyle w:val="CharPartText"/>
        </w:rPr>
        <w:t>ayment</w:t>
      </w:r>
      <w:r w:rsidR="0061333C">
        <w:rPr>
          <w:rStyle w:val="CharPartText"/>
        </w:rPr>
        <w:t xml:space="preserve"> amounts</w:t>
      </w:r>
      <w:bookmarkEnd w:id="19"/>
    </w:p>
    <w:p w:rsidR="003C6898" w:rsidRPr="006318D6" w:rsidRDefault="00A510F7" w:rsidP="003C6898">
      <w:pPr>
        <w:pStyle w:val="Header"/>
      </w:pPr>
      <w:r w:rsidRPr="006318D6">
        <w:rPr>
          <w:rStyle w:val="CharDivNo"/>
        </w:rPr>
        <w:t xml:space="preserve"> </w:t>
      </w:r>
      <w:r w:rsidRPr="006318D6">
        <w:rPr>
          <w:rStyle w:val="CharDivText"/>
        </w:rPr>
        <w:t xml:space="preserve"> </w:t>
      </w:r>
    </w:p>
    <w:p w:rsidR="00141BED" w:rsidRPr="0073583B" w:rsidRDefault="00141BED" w:rsidP="00141BED">
      <w:pPr>
        <w:pStyle w:val="HR"/>
        <w:ind w:left="1276" w:hanging="1276"/>
        <w:rPr>
          <w:rFonts w:ascii="Times New Roman" w:hAnsi="Times New Roman"/>
        </w:rPr>
      </w:pPr>
      <w:r w:rsidRPr="0073583B">
        <w:rPr>
          <w:rFonts w:ascii="Times New Roman" w:hAnsi="Times New Roman"/>
        </w:rPr>
        <w:t>Division 1 – Payments to suppliers that are approved hospital authorities for public hospitals</w:t>
      </w:r>
    </w:p>
    <w:p w:rsidR="00141BED" w:rsidRPr="00660282" w:rsidRDefault="00B264E0" w:rsidP="00141BED">
      <w:pPr>
        <w:keepNext/>
        <w:keepLines/>
        <w:tabs>
          <w:tab w:val="left" w:pos="284"/>
        </w:tabs>
        <w:spacing w:before="280"/>
        <w:outlineLvl w:val="4"/>
        <w:rPr>
          <w:b/>
          <w:sz w:val="24"/>
          <w:szCs w:val="24"/>
        </w:rPr>
      </w:pPr>
      <w:r>
        <w:rPr>
          <w:b/>
          <w:sz w:val="24"/>
          <w:szCs w:val="24"/>
        </w:rPr>
        <w:t>13</w:t>
      </w:r>
      <w:r w:rsidR="00141BED" w:rsidRPr="00660282">
        <w:rPr>
          <w:b/>
          <w:sz w:val="24"/>
          <w:szCs w:val="24"/>
        </w:rPr>
        <w:tab/>
      </w:r>
      <w:r w:rsidR="00FE26A2">
        <w:rPr>
          <w:b/>
          <w:sz w:val="24"/>
          <w:szCs w:val="24"/>
        </w:rPr>
        <w:t xml:space="preserve"> </w:t>
      </w:r>
      <w:r w:rsidR="00141BED" w:rsidRPr="00660282">
        <w:rPr>
          <w:b/>
          <w:sz w:val="24"/>
          <w:szCs w:val="24"/>
        </w:rPr>
        <w:t>Payments to approved hospital authorities for public hospitals</w:t>
      </w:r>
    </w:p>
    <w:p w:rsidR="00141BED" w:rsidRPr="00C96874" w:rsidRDefault="00C96874" w:rsidP="00C96874">
      <w:pPr>
        <w:pStyle w:val="subsection"/>
        <w:rPr>
          <w:szCs w:val="22"/>
        </w:rPr>
      </w:pPr>
      <w:r>
        <w:rPr>
          <w:szCs w:val="22"/>
        </w:rPr>
        <w:tab/>
        <w:t>(1)</w:t>
      </w:r>
      <w:r>
        <w:rPr>
          <w:szCs w:val="22"/>
        </w:rPr>
        <w:tab/>
      </w:r>
      <w:r w:rsidR="00141BED" w:rsidRPr="00C96874">
        <w:rPr>
          <w:szCs w:val="22"/>
        </w:rPr>
        <w:t>An approved hospital authority for a public hospital is entitled to be paid by the Commonwealth the amount, if any, by which the dispensed price for its supply of the pharmaceutical benefit is greater than the amount that the approved hospital authority was entitled to charge under subsection </w:t>
      </w:r>
      <w:r w:rsidR="004F202D" w:rsidRPr="00C96874">
        <w:rPr>
          <w:szCs w:val="22"/>
        </w:rPr>
        <w:t>2</w:t>
      </w:r>
      <w:r w:rsidR="00B264E0" w:rsidRPr="00C96874">
        <w:rPr>
          <w:szCs w:val="22"/>
        </w:rPr>
        <w:t>2</w:t>
      </w:r>
      <w:r w:rsidR="00141BED" w:rsidRPr="00C96874">
        <w:rPr>
          <w:szCs w:val="22"/>
        </w:rPr>
        <w:t xml:space="preserve">(2).  </w:t>
      </w:r>
    </w:p>
    <w:p w:rsidR="00141BED" w:rsidRPr="00C96874" w:rsidRDefault="00C96874" w:rsidP="00C96874">
      <w:pPr>
        <w:pStyle w:val="subsection"/>
        <w:rPr>
          <w:szCs w:val="22"/>
        </w:rPr>
      </w:pPr>
      <w:r w:rsidRPr="00C96874">
        <w:rPr>
          <w:szCs w:val="22"/>
        </w:rPr>
        <w:tab/>
        <w:t>(2)</w:t>
      </w:r>
      <w:r w:rsidRPr="00C96874">
        <w:rPr>
          <w:szCs w:val="22"/>
        </w:rPr>
        <w:tab/>
      </w:r>
      <w:r w:rsidR="00141BED" w:rsidRPr="00C96874">
        <w:rPr>
          <w:szCs w:val="22"/>
        </w:rPr>
        <w:t>The dispensed price for the supply of a pharmaceutical benefit by an approved hospital authority for a public hospital is to be worked out under Division 1 of Part </w:t>
      </w:r>
      <w:r w:rsidR="004F202D" w:rsidRPr="00C96874">
        <w:rPr>
          <w:szCs w:val="22"/>
        </w:rPr>
        <w:t>7</w:t>
      </w:r>
      <w:r w:rsidR="00141BED" w:rsidRPr="00C96874">
        <w:rPr>
          <w:szCs w:val="22"/>
        </w:rPr>
        <w:t xml:space="preserve">.  </w:t>
      </w:r>
    </w:p>
    <w:p w:rsidR="00141BED" w:rsidRPr="00C96874" w:rsidRDefault="00C96874" w:rsidP="00C96874">
      <w:pPr>
        <w:pStyle w:val="subsection"/>
        <w:rPr>
          <w:szCs w:val="22"/>
        </w:rPr>
      </w:pPr>
      <w:r>
        <w:rPr>
          <w:szCs w:val="22"/>
        </w:rPr>
        <w:tab/>
        <w:t>(3)</w:t>
      </w:r>
      <w:r>
        <w:rPr>
          <w:szCs w:val="22"/>
        </w:rPr>
        <w:tab/>
      </w:r>
      <w:r w:rsidR="00141BED" w:rsidRPr="00C96874">
        <w:rPr>
          <w:szCs w:val="22"/>
        </w:rPr>
        <w:t xml:space="preserve">No mark-ups may be added to the cost of a pharmaceutical benefit for which payment is claimed by an approved hospital authority for a public hospital.  </w:t>
      </w:r>
    </w:p>
    <w:p w:rsidR="001860CD" w:rsidRDefault="001860CD" w:rsidP="00141BED">
      <w:pPr>
        <w:pStyle w:val="HR"/>
        <w:ind w:left="1276" w:hanging="1276"/>
        <w:rPr>
          <w:rFonts w:ascii="Times New Roman" w:hAnsi="Times New Roman"/>
        </w:rPr>
      </w:pPr>
    </w:p>
    <w:p w:rsidR="00141BED" w:rsidRPr="0073583B" w:rsidRDefault="00141BED" w:rsidP="00141BED">
      <w:pPr>
        <w:pStyle w:val="HR"/>
        <w:ind w:left="1276" w:hanging="1276"/>
        <w:rPr>
          <w:rFonts w:ascii="Times New Roman" w:hAnsi="Times New Roman"/>
        </w:rPr>
      </w:pPr>
      <w:r w:rsidRPr="0073583B">
        <w:rPr>
          <w:rFonts w:ascii="Times New Roman" w:hAnsi="Times New Roman"/>
        </w:rPr>
        <w:t>Division </w:t>
      </w:r>
      <w:r>
        <w:rPr>
          <w:rFonts w:ascii="Times New Roman" w:hAnsi="Times New Roman"/>
        </w:rPr>
        <w:t>2</w:t>
      </w:r>
      <w:r w:rsidRPr="0073583B">
        <w:rPr>
          <w:rFonts w:ascii="Times New Roman" w:hAnsi="Times New Roman"/>
        </w:rPr>
        <w:t xml:space="preserve"> – Payments to suppliers that are approved hospital authorities for </w:t>
      </w:r>
      <w:r w:rsidR="006F1A5E">
        <w:rPr>
          <w:rFonts w:ascii="Times New Roman" w:hAnsi="Times New Roman"/>
        </w:rPr>
        <w:t>private</w:t>
      </w:r>
      <w:r w:rsidRPr="0073583B">
        <w:rPr>
          <w:rFonts w:ascii="Times New Roman" w:hAnsi="Times New Roman"/>
        </w:rPr>
        <w:t xml:space="preserve"> hospitals</w:t>
      </w:r>
    </w:p>
    <w:p w:rsidR="00D36FC5" w:rsidRPr="00CD00F6" w:rsidRDefault="00751640" w:rsidP="00DB6415">
      <w:pPr>
        <w:pStyle w:val="ActHead5"/>
      </w:pPr>
      <w:bookmarkStart w:id="20" w:name="_Toc427749311"/>
      <w:proofErr w:type="gramStart"/>
      <w:r>
        <w:t>1</w:t>
      </w:r>
      <w:r w:rsidR="00B264E0">
        <w:t>4</w:t>
      </w:r>
      <w:r w:rsidR="00DB6415">
        <w:t xml:space="preserve">  </w:t>
      </w:r>
      <w:r w:rsidR="00D36FC5" w:rsidRPr="00CD00F6">
        <w:t>Payments</w:t>
      </w:r>
      <w:proofErr w:type="gramEnd"/>
      <w:r w:rsidR="00D36FC5" w:rsidRPr="00CD00F6">
        <w:t xml:space="preserve"> to </w:t>
      </w:r>
      <w:r w:rsidR="007D702A">
        <w:t>approved hospital authorities for private hospitals</w:t>
      </w:r>
      <w:bookmarkEnd w:id="20"/>
      <w:r w:rsidR="00D36FC5" w:rsidRPr="00CD00F6">
        <w:t xml:space="preserve"> </w:t>
      </w:r>
    </w:p>
    <w:p w:rsidR="00D36FC5" w:rsidRPr="00A72DAF" w:rsidRDefault="00C96874" w:rsidP="00C96874">
      <w:pPr>
        <w:pStyle w:val="subsection"/>
        <w:rPr>
          <w:szCs w:val="22"/>
        </w:rPr>
      </w:pPr>
      <w:r>
        <w:rPr>
          <w:szCs w:val="22"/>
        </w:rPr>
        <w:tab/>
        <w:t>(1)</w:t>
      </w:r>
      <w:r>
        <w:rPr>
          <w:szCs w:val="22"/>
        </w:rPr>
        <w:tab/>
      </w:r>
      <w:r w:rsidR="00D36FC5" w:rsidRPr="00A72DAF">
        <w:rPr>
          <w:szCs w:val="22"/>
        </w:rPr>
        <w:t>An approved hospital authority for a private hospital is entitled to be paid by the Commonwealth the amount, if any, by which the dispensed price for its supply of the pharmaceutical benefit is greater than the amount that the approved hospital authority was entitled to charge under subsection </w:t>
      </w:r>
      <w:r w:rsidR="00674A37" w:rsidRPr="00A72DAF">
        <w:rPr>
          <w:szCs w:val="22"/>
        </w:rPr>
        <w:t>2</w:t>
      </w:r>
      <w:r w:rsidR="00B264E0" w:rsidRPr="00A72DAF">
        <w:rPr>
          <w:szCs w:val="22"/>
        </w:rPr>
        <w:t>2</w:t>
      </w:r>
      <w:r w:rsidR="00D36FC5" w:rsidRPr="00A72DAF">
        <w:rPr>
          <w:szCs w:val="22"/>
        </w:rPr>
        <w:t xml:space="preserve">(2).  </w:t>
      </w:r>
    </w:p>
    <w:p w:rsidR="00141BED" w:rsidRPr="00A72DAF" w:rsidRDefault="00C96874" w:rsidP="00C96874">
      <w:pPr>
        <w:pStyle w:val="subsection"/>
        <w:rPr>
          <w:szCs w:val="22"/>
        </w:rPr>
      </w:pPr>
      <w:r>
        <w:rPr>
          <w:szCs w:val="22"/>
        </w:rPr>
        <w:tab/>
        <w:t>(2)</w:t>
      </w:r>
      <w:r>
        <w:rPr>
          <w:szCs w:val="22"/>
        </w:rPr>
        <w:tab/>
      </w:r>
      <w:r w:rsidR="00141BED" w:rsidRPr="00A72DAF">
        <w:rPr>
          <w:szCs w:val="22"/>
        </w:rPr>
        <w:t>The dispensed price for the supply of a pharmaceutical benefit by an approved hospital authority for a private hospital is to be worked out under Division 2 of Part </w:t>
      </w:r>
      <w:r w:rsidR="00674A37" w:rsidRPr="00A72DAF">
        <w:rPr>
          <w:szCs w:val="22"/>
        </w:rPr>
        <w:t>7</w:t>
      </w:r>
      <w:r w:rsidR="00141BED" w:rsidRPr="00A72DAF">
        <w:rPr>
          <w:szCs w:val="22"/>
        </w:rPr>
        <w:t>.</w:t>
      </w:r>
    </w:p>
    <w:p w:rsidR="00D36FC5" w:rsidRPr="00A72DAF" w:rsidRDefault="00D36FC5" w:rsidP="00A72DAF">
      <w:pPr>
        <w:tabs>
          <w:tab w:val="left" w:pos="2694"/>
        </w:tabs>
        <w:rPr>
          <w:szCs w:val="22"/>
        </w:rPr>
      </w:pPr>
    </w:p>
    <w:p w:rsidR="00D36FC5" w:rsidRPr="00CD00F6" w:rsidRDefault="00D36FC5" w:rsidP="00DB6415">
      <w:pPr>
        <w:pStyle w:val="ActHead2"/>
        <w:pageBreakBefore/>
        <w:rPr>
          <w:szCs w:val="32"/>
        </w:rPr>
      </w:pPr>
      <w:bookmarkStart w:id="21" w:name="_Toc427749312"/>
      <w:r w:rsidRPr="00CD00F6">
        <w:rPr>
          <w:szCs w:val="32"/>
        </w:rPr>
        <w:lastRenderedPageBreak/>
        <w:t>Part</w:t>
      </w:r>
      <w:r w:rsidR="00EA638B">
        <w:rPr>
          <w:szCs w:val="32"/>
        </w:rPr>
        <w:t> </w:t>
      </w:r>
      <w:r w:rsidR="00DB6415">
        <w:rPr>
          <w:szCs w:val="32"/>
        </w:rPr>
        <w:t>7</w:t>
      </w:r>
      <w:r w:rsidRPr="00CD00F6">
        <w:rPr>
          <w:szCs w:val="32"/>
        </w:rPr>
        <w:t xml:space="preserve"> – </w:t>
      </w:r>
      <w:r w:rsidRPr="00DB6415">
        <w:rPr>
          <w:rStyle w:val="CharPartText"/>
        </w:rPr>
        <w:t>Dispensed</w:t>
      </w:r>
      <w:r w:rsidRPr="00CD00F6">
        <w:rPr>
          <w:szCs w:val="32"/>
        </w:rPr>
        <w:t xml:space="preserve"> price</w:t>
      </w:r>
      <w:bookmarkEnd w:id="21"/>
      <w:r w:rsidRPr="00CD00F6">
        <w:rPr>
          <w:szCs w:val="32"/>
        </w:rPr>
        <w:t xml:space="preserve"> </w:t>
      </w:r>
    </w:p>
    <w:p w:rsidR="00F3241F" w:rsidRPr="00CD00F6" w:rsidRDefault="00F3241F" w:rsidP="00F3241F">
      <w:pPr>
        <w:pStyle w:val="HR"/>
        <w:ind w:left="1276" w:hanging="1276"/>
        <w:rPr>
          <w:rFonts w:ascii="Times New Roman" w:hAnsi="Times New Roman"/>
        </w:rPr>
      </w:pPr>
      <w:r w:rsidRPr="00CD00F6">
        <w:rPr>
          <w:rFonts w:ascii="Times New Roman" w:hAnsi="Times New Roman"/>
        </w:rPr>
        <w:t xml:space="preserve">Division 1—Dispensed price for supply of </w:t>
      </w:r>
      <w:r>
        <w:rPr>
          <w:rFonts w:ascii="Times New Roman" w:hAnsi="Times New Roman"/>
        </w:rPr>
        <w:t>a pharmaceutical benefit</w:t>
      </w:r>
      <w:r w:rsidRPr="00CD00F6">
        <w:rPr>
          <w:rFonts w:ascii="Times New Roman" w:hAnsi="Times New Roman"/>
        </w:rPr>
        <w:t xml:space="preserve"> by a hospital authority for a public hospital </w:t>
      </w:r>
    </w:p>
    <w:p w:rsidR="00D36FC5" w:rsidRPr="00CD00F6" w:rsidRDefault="004D5280" w:rsidP="004D5280">
      <w:pPr>
        <w:pStyle w:val="ActHead5"/>
      </w:pPr>
      <w:bookmarkStart w:id="22" w:name="_Toc427749313"/>
      <w:proofErr w:type="gramStart"/>
      <w:r>
        <w:t>1</w:t>
      </w:r>
      <w:r w:rsidR="00B264E0">
        <w:t>5</w:t>
      </w:r>
      <w:r>
        <w:t xml:space="preserve">  </w:t>
      </w:r>
      <w:r w:rsidR="00D36FC5" w:rsidRPr="00CD00F6">
        <w:t>The</w:t>
      </w:r>
      <w:proofErr w:type="gramEnd"/>
      <w:r w:rsidR="00D36FC5" w:rsidRPr="00CD00F6">
        <w:t xml:space="preserve"> dispensed price—supply by public hospital</w:t>
      </w:r>
      <w:bookmarkEnd w:id="22"/>
      <w:r w:rsidR="00D36FC5" w:rsidRPr="00CD00F6">
        <w:t xml:space="preserve"> </w:t>
      </w:r>
    </w:p>
    <w:p w:rsidR="00D36FC5" w:rsidRPr="00A72DAF" w:rsidRDefault="00C96874" w:rsidP="00C96874">
      <w:pPr>
        <w:pStyle w:val="subsection"/>
        <w:rPr>
          <w:szCs w:val="22"/>
        </w:rPr>
      </w:pPr>
      <w:r>
        <w:rPr>
          <w:szCs w:val="22"/>
        </w:rPr>
        <w:tab/>
        <w:t>(1)</w:t>
      </w:r>
      <w:r>
        <w:rPr>
          <w:szCs w:val="22"/>
        </w:rPr>
        <w:tab/>
      </w:r>
      <w:r w:rsidR="00712877" w:rsidRPr="00A72DAF">
        <w:rPr>
          <w:szCs w:val="22"/>
        </w:rPr>
        <w:t>T</w:t>
      </w:r>
      <w:r w:rsidR="00D36FC5" w:rsidRPr="00A72DAF">
        <w:rPr>
          <w:szCs w:val="22"/>
        </w:rPr>
        <w:t xml:space="preserve">he dispensed price for the supply of a pharmaceutical benefit, by a hospital authority for a public hospital, is as follows: </w:t>
      </w:r>
    </w:p>
    <w:p w:rsidR="00712877" w:rsidRPr="00A72DAF" w:rsidRDefault="00412B45" w:rsidP="00412B45">
      <w:pPr>
        <w:pStyle w:val="paragraph"/>
        <w:rPr>
          <w:szCs w:val="22"/>
        </w:rPr>
      </w:pPr>
      <w:r>
        <w:rPr>
          <w:szCs w:val="22"/>
        </w:rPr>
        <w:tab/>
        <w:t>(a)</w:t>
      </w:r>
      <w:r>
        <w:rPr>
          <w:szCs w:val="22"/>
        </w:rPr>
        <w:tab/>
      </w:r>
      <w:r w:rsidR="00D36FC5" w:rsidRPr="00A72DAF">
        <w:rPr>
          <w:szCs w:val="22"/>
        </w:rPr>
        <w:t xml:space="preserve">if the quantity of the pharmaceutical benefit that is ordered and supplied is equal to a multiple of a pack quantity of the benefit—the sum of the approved ex-manufacturer price or </w:t>
      </w:r>
      <w:r w:rsidR="00252A6A" w:rsidRPr="00A72DAF">
        <w:rPr>
          <w:szCs w:val="22"/>
        </w:rPr>
        <w:t xml:space="preserve">of </w:t>
      </w:r>
      <w:r w:rsidR="00D36FC5" w:rsidRPr="00A72DAF">
        <w:rPr>
          <w:szCs w:val="22"/>
        </w:rPr>
        <w:t xml:space="preserve">the proportional ex-manufacturer price for each pack quantity; </w:t>
      </w:r>
      <w:r w:rsidR="00FE6249" w:rsidRPr="00A72DAF">
        <w:rPr>
          <w:szCs w:val="22"/>
        </w:rPr>
        <w:t>or</w:t>
      </w:r>
    </w:p>
    <w:p w:rsidR="00712877" w:rsidRPr="00A72DAF" w:rsidRDefault="00412B45" w:rsidP="00412B45">
      <w:pPr>
        <w:pStyle w:val="paragraph"/>
        <w:rPr>
          <w:szCs w:val="22"/>
        </w:rPr>
      </w:pPr>
      <w:r>
        <w:rPr>
          <w:szCs w:val="22"/>
        </w:rPr>
        <w:tab/>
        <w:t>(b)</w:t>
      </w:r>
      <w:r>
        <w:rPr>
          <w:szCs w:val="22"/>
        </w:rPr>
        <w:tab/>
      </w:r>
      <w:r w:rsidR="00D36FC5" w:rsidRPr="00A72DAF">
        <w:rPr>
          <w:szCs w:val="22"/>
        </w:rPr>
        <w:t>if the quantity of the pharmaceutical benefit that is ordered and supplied is less than a pack quantity of the benefit—the amount calculated in accordance with section 1</w:t>
      </w:r>
      <w:r w:rsidR="00B264E0" w:rsidRPr="00A72DAF">
        <w:rPr>
          <w:szCs w:val="22"/>
        </w:rPr>
        <w:t>6</w:t>
      </w:r>
      <w:r w:rsidR="00D36FC5" w:rsidRPr="00A72DAF">
        <w:rPr>
          <w:szCs w:val="22"/>
        </w:rPr>
        <w:t xml:space="preserve">; </w:t>
      </w:r>
      <w:r w:rsidR="00FE6249" w:rsidRPr="00A72DAF">
        <w:rPr>
          <w:szCs w:val="22"/>
        </w:rPr>
        <w:t>or</w:t>
      </w:r>
    </w:p>
    <w:p w:rsidR="00D36FC5" w:rsidRPr="00A72DAF" w:rsidRDefault="00412B45" w:rsidP="00412B45">
      <w:pPr>
        <w:pStyle w:val="paragraph"/>
        <w:rPr>
          <w:szCs w:val="22"/>
        </w:rPr>
      </w:pPr>
      <w:r>
        <w:rPr>
          <w:szCs w:val="22"/>
        </w:rPr>
        <w:tab/>
        <w:t>(c)</w:t>
      </w:r>
      <w:r>
        <w:rPr>
          <w:szCs w:val="22"/>
        </w:rPr>
        <w:tab/>
      </w:r>
      <w:proofErr w:type="gramStart"/>
      <w:r w:rsidR="00D36FC5" w:rsidRPr="00A72DAF">
        <w:rPr>
          <w:szCs w:val="22"/>
        </w:rPr>
        <w:t>if</w:t>
      </w:r>
      <w:proofErr w:type="gramEnd"/>
      <w:r w:rsidR="00D36FC5" w:rsidRPr="00A72DAF">
        <w:rPr>
          <w:szCs w:val="22"/>
        </w:rPr>
        <w:t xml:space="preserve"> the quantity of the pharmaceutical benefit that is ordered and supplied is more than a multiple of a pack quantity of the benefit—the sum of: </w:t>
      </w:r>
    </w:p>
    <w:p w:rsidR="00674A37" w:rsidRPr="00A72DAF" w:rsidRDefault="00674A37" w:rsidP="00412B45">
      <w:pPr>
        <w:pStyle w:val="paragraph"/>
        <w:rPr>
          <w:szCs w:val="22"/>
        </w:rPr>
      </w:pPr>
    </w:p>
    <w:p w:rsidR="00412B45" w:rsidRPr="00D55531" w:rsidRDefault="00D36FC5" w:rsidP="00D55531">
      <w:pPr>
        <w:pStyle w:val="ListParagraph"/>
        <w:numPr>
          <w:ilvl w:val="0"/>
          <w:numId w:val="14"/>
        </w:numPr>
        <w:tabs>
          <w:tab w:val="left" w:pos="1843"/>
          <w:tab w:val="left" w:pos="2268"/>
        </w:tabs>
        <w:ind w:left="2268" w:hanging="425"/>
        <w:rPr>
          <w:sz w:val="22"/>
          <w:szCs w:val="22"/>
        </w:rPr>
      </w:pPr>
      <w:r w:rsidRPr="00412B45">
        <w:rPr>
          <w:sz w:val="22"/>
          <w:szCs w:val="22"/>
        </w:rPr>
        <w:t>the approved ex-manufacturer price or the proportional ex-manufacturer price for each pack quantity; and</w:t>
      </w:r>
    </w:p>
    <w:p w:rsidR="00D36FC5" w:rsidRPr="00412B45" w:rsidRDefault="00D36FC5" w:rsidP="00D55531">
      <w:pPr>
        <w:pStyle w:val="ListParagraph"/>
        <w:numPr>
          <w:ilvl w:val="0"/>
          <w:numId w:val="14"/>
        </w:numPr>
        <w:tabs>
          <w:tab w:val="left" w:pos="1843"/>
          <w:tab w:val="left" w:pos="2268"/>
        </w:tabs>
        <w:ind w:left="2268" w:hanging="425"/>
        <w:rPr>
          <w:sz w:val="22"/>
          <w:szCs w:val="22"/>
        </w:rPr>
      </w:pPr>
      <w:proofErr w:type="gramStart"/>
      <w:r w:rsidRPr="00412B45">
        <w:rPr>
          <w:sz w:val="22"/>
          <w:szCs w:val="22"/>
        </w:rPr>
        <w:t>the</w:t>
      </w:r>
      <w:proofErr w:type="gramEnd"/>
      <w:r w:rsidRPr="00412B45">
        <w:rPr>
          <w:sz w:val="22"/>
          <w:szCs w:val="22"/>
        </w:rPr>
        <w:t xml:space="preserve"> amount calculated in accordance with section 1</w:t>
      </w:r>
      <w:r w:rsidR="00B264E0" w:rsidRPr="00412B45">
        <w:rPr>
          <w:sz w:val="22"/>
          <w:szCs w:val="22"/>
        </w:rPr>
        <w:t>6</w:t>
      </w:r>
      <w:r w:rsidRPr="00412B45">
        <w:rPr>
          <w:sz w:val="22"/>
          <w:szCs w:val="22"/>
        </w:rPr>
        <w:t xml:space="preserve"> for the remainder of the quantity supplied that is less than a pack quantity. </w:t>
      </w:r>
    </w:p>
    <w:p w:rsidR="00D36FC5" w:rsidRPr="00CD00F6" w:rsidRDefault="00D36FC5" w:rsidP="00712877">
      <w:pPr>
        <w:pStyle w:val="ActHead5"/>
      </w:pPr>
      <w:bookmarkStart w:id="23" w:name="_Toc427749314"/>
      <w:proofErr w:type="gramStart"/>
      <w:r w:rsidRPr="00CD00F6">
        <w:t>1</w:t>
      </w:r>
      <w:r w:rsidR="00B264E0">
        <w:t>6</w:t>
      </w:r>
      <w:r w:rsidR="00712877">
        <w:t xml:space="preserve">  </w:t>
      </w:r>
      <w:r w:rsidRPr="00CD00F6">
        <w:t>Where</w:t>
      </w:r>
      <w:proofErr w:type="gramEnd"/>
      <w:r w:rsidRPr="00CD00F6">
        <w:t xml:space="preserve"> quantity is less than a pack quantity</w:t>
      </w:r>
      <w:bookmarkEnd w:id="23"/>
      <w:r w:rsidRPr="00CD00F6">
        <w:t xml:space="preserve"> </w:t>
      </w:r>
    </w:p>
    <w:p w:rsidR="00D36FC5" w:rsidRPr="00A72DAF" w:rsidRDefault="00C96874" w:rsidP="00C96874">
      <w:pPr>
        <w:pStyle w:val="subsection"/>
        <w:rPr>
          <w:szCs w:val="22"/>
        </w:rPr>
      </w:pPr>
      <w:r>
        <w:rPr>
          <w:szCs w:val="22"/>
        </w:rPr>
        <w:tab/>
        <w:t>(1)</w:t>
      </w:r>
      <w:r>
        <w:rPr>
          <w:szCs w:val="22"/>
        </w:rPr>
        <w:tab/>
      </w:r>
      <w:r w:rsidR="00D36FC5" w:rsidRPr="00A72DAF">
        <w:rPr>
          <w:szCs w:val="22"/>
        </w:rPr>
        <w:t xml:space="preserve">If the quantity of a pharmaceutical benefit that is ordered and supplied is less than a pack quantity of the benefit (a </w:t>
      </w:r>
      <w:r w:rsidR="00D36FC5" w:rsidRPr="00C96874">
        <w:rPr>
          <w:szCs w:val="22"/>
        </w:rPr>
        <w:t>broken quantity</w:t>
      </w:r>
      <w:r w:rsidR="00D36FC5" w:rsidRPr="00A72DAF">
        <w:rPr>
          <w:szCs w:val="22"/>
        </w:rPr>
        <w:t>), the amount mentioned in paragraph </w:t>
      </w:r>
      <w:r w:rsidR="00674A37" w:rsidRPr="00A72DAF">
        <w:rPr>
          <w:szCs w:val="22"/>
        </w:rPr>
        <w:t>1</w:t>
      </w:r>
      <w:r w:rsidR="00B264E0" w:rsidRPr="00A72DAF">
        <w:rPr>
          <w:szCs w:val="22"/>
        </w:rPr>
        <w:t>5</w:t>
      </w:r>
      <w:r w:rsidR="00674A37" w:rsidRPr="00A72DAF">
        <w:rPr>
          <w:szCs w:val="22"/>
        </w:rPr>
        <w:t>(1</w:t>
      </w:r>
      <w:proofErr w:type="gramStart"/>
      <w:r w:rsidR="00674A37" w:rsidRPr="00A72DAF">
        <w:rPr>
          <w:szCs w:val="22"/>
        </w:rPr>
        <w:t>)</w:t>
      </w:r>
      <w:r w:rsidR="00D36FC5" w:rsidRPr="00A72DAF">
        <w:rPr>
          <w:szCs w:val="22"/>
        </w:rPr>
        <w:t>(</w:t>
      </w:r>
      <w:proofErr w:type="gramEnd"/>
      <w:r w:rsidR="00D36FC5" w:rsidRPr="00A72DAF">
        <w:rPr>
          <w:szCs w:val="22"/>
        </w:rPr>
        <w:t>b) and subparagraph </w:t>
      </w:r>
      <w:r w:rsidR="00B264E0" w:rsidRPr="00A72DAF">
        <w:rPr>
          <w:szCs w:val="22"/>
        </w:rPr>
        <w:t>15</w:t>
      </w:r>
      <w:r w:rsidR="00674A37" w:rsidRPr="00A72DAF">
        <w:rPr>
          <w:szCs w:val="22"/>
        </w:rPr>
        <w:t>(1)</w:t>
      </w:r>
      <w:r w:rsidR="00D36FC5" w:rsidRPr="00A72DAF">
        <w:rPr>
          <w:szCs w:val="22"/>
        </w:rPr>
        <w:t xml:space="preserve">(c)(ii) is to be calculated by:  </w:t>
      </w:r>
    </w:p>
    <w:p w:rsidR="00D36FC5" w:rsidRPr="00A72DAF" w:rsidRDefault="00412B45" w:rsidP="00412B45">
      <w:pPr>
        <w:pStyle w:val="paragraph"/>
        <w:rPr>
          <w:szCs w:val="22"/>
        </w:rPr>
      </w:pPr>
      <w:r>
        <w:rPr>
          <w:szCs w:val="22"/>
        </w:rPr>
        <w:tab/>
        <w:t>(a)</w:t>
      </w:r>
      <w:r>
        <w:rPr>
          <w:szCs w:val="22"/>
        </w:rPr>
        <w:tab/>
      </w:r>
      <w:proofErr w:type="gramStart"/>
      <w:r w:rsidR="00D36FC5" w:rsidRPr="00A72DAF">
        <w:rPr>
          <w:szCs w:val="22"/>
        </w:rPr>
        <w:t>dividing</w:t>
      </w:r>
      <w:proofErr w:type="gramEnd"/>
      <w:r w:rsidR="00D36FC5" w:rsidRPr="00A72DAF">
        <w:rPr>
          <w:szCs w:val="22"/>
        </w:rPr>
        <w:t xml:space="preserve"> the quantity or number of units in the broken quantity by the pack quantity, expressed as a percentage to 2 decimal places; and </w:t>
      </w:r>
    </w:p>
    <w:p w:rsidR="00D36FC5" w:rsidRPr="00A72DAF" w:rsidRDefault="00412B45" w:rsidP="00412B45">
      <w:pPr>
        <w:pStyle w:val="paragraph"/>
        <w:rPr>
          <w:szCs w:val="22"/>
        </w:rPr>
      </w:pPr>
      <w:r>
        <w:rPr>
          <w:szCs w:val="22"/>
        </w:rPr>
        <w:tab/>
        <w:t>(b)</w:t>
      </w:r>
      <w:r>
        <w:rPr>
          <w:szCs w:val="22"/>
        </w:rPr>
        <w:tab/>
      </w:r>
      <w:proofErr w:type="gramStart"/>
      <w:r w:rsidR="00D36FC5" w:rsidRPr="00A72DAF">
        <w:rPr>
          <w:szCs w:val="22"/>
        </w:rPr>
        <w:t>applying</w:t>
      </w:r>
      <w:proofErr w:type="gramEnd"/>
      <w:r w:rsidR="00D36FC5" w:rsidRPr="00A72DAF">
        <w:rPr>
          <w:szCs w:val="22"/>
        </w:rPr>
        <w:t xml:space="preserve"> that percentage to the approved ex-manufacturer price or proportional ex-manufacturer price for the pack quantity. </w:t>
      </w:r>
    </w:p>
    <w:p w:rsidR="00D36FC5" w:rsidRDefault="00D36FC5" w:rsidP="00412B45">
      <w:pPr>
        <w:pStyle w:val="paragraph"/>
        <w:rPr>
          <w:szCs w:val="22"/>
        </w:rPr>
      </w:pPr>
    </w:p>
    <w:p w:rsidR="00F3241F" w:rsidRPr="00F3241F" w:rsidRDefault="00F3241F" w:rsidP="001860CD">
      <w:pPr>
        <w:pStyle w:val="HR"/>
        <w:ind w:left="1276" w:hanging="1276"/>
        <w:rPr>
          <w:rFonts w:ascii="Times New Roman" w:hAnsi="Times New Roman"/>
        </w:rPr>
      </w:pPr>
      <w:r w:rsidRPr="00F3241F">
        <w:rPr>
          <w:rFonts w:ascii="Times New Roman" w:hAnsi="Times New Roman"/>
        </w:rPr>
        <w:t>Division 2 – Dispensed price for supply of a pharmaceutical benefit by certain suppliers</w:t>
      </w:r>
    </w:p>
    <w:p w:rsidR="00D36FC5" w:rsidRPr="00CD00F6" w:rsidRDefault="00D36FC5" w:rsidP="00496B64">
      <w:pPr>
        <w:pStyle w:val="ActHead5"/>
        <w:ind w:left="426" w:hanging="426"/>
      </w:pPr>
      <w:bookmarkStart w:id="24" w:name="_Toc427749315"/>
      <w:proofErr w:type="gramStart"/>
      <w:r w:rsidRPr="00CD00F6">
        <w:t>1</w:t>
      </w:r>
      <w:r w:rsidR="00B264E0">
        <w:t>7</w:t>
      </w:r>
      <w:r w:rsidR="004D5280">
        <w:t xml:space="preserve">  </w:t>
      </w:r>
      <w:r w:rsidRPr="00CD00F6">
        <w:t>The</w:t>
      </w:r>
      <w:proofErr w:type="gramEnd"/>
      <w:r w:rsidRPr="00CD00F6">
        <w:t xml:space="preserve"> dispensed price—supply by an approved hospital authority for a private hospital</w:t>
      </w:r>
      <w:bookmarkEnd w:id="24"/>
    </w:p>
    <w:p w:rsidR="00D36FC5" w:rsidRPr="00A72DAF" w:rsidRDefault="00712877" w:rsidP="00712877">
      <w:pPr>
        <w:pStyle w:val="subsection"/>
        <w:rPr>
          <w:szCs w:val="22"/>
        </w:rPr>
      </w:pPr>
      <w:r w:rsidRPr="00A72DAF">
        <w:rPr>
          <w:szCs w:val="22"/>
        </w:rPr>
        <w:tab/>
        <w:t>(1)</w:t>
      </w:r>
      <w:r w:rsidRPr="00A72DAF">
        <w:rPr>
          <w:szCs w:val="22"/>
        </w:rPr>
        <w:tab/>
      </w:r>
      <w:r w:rsidR="00D36FC5" w:rsidRPr="00A72DAF">
        <w:rPr>
          <w:szCs w:val="22"/>
        </w:rPr>
        <w:t>The dispensed price for the supply of a pharmaceutical benefit by an approved hospital au</w:t>
      </w:r>
      <w:r w:rsidR="008372A1" w:rsidRPr="00A72DAF">
        <w:rPr>
          <w:szCs w:val="22"/>
        </w:rPr>
        <w:t xml:space="preserve">thority for a private hospital </w:t>
      </w:r>
      <w:r w:rsidR="00D36FC5" w:rsidRPr="00A72DAF">
        <w:rPr>
          <w:szCs w:val="22"/>
        </w:rPr>
        <w:t xml:space="preserve">is as follows: </w:t>
      </w:r>
      <w:r w:rsidR="00D36FC5" w:rsidRPr="00A72DAF">
        <w:rPr>
          <w:szCs w:val="22"/>
        </w:rPr>
        <w:br/>
      </w:r>
    </w:p>
    <w:p w:rsidR="00D36FC5" w:rsidRPr="00A72DAF" w:rsidRDefault="00712877" w:rsidP="00412B45">
      <w:pPr>
        <w:pStyle w:val="paragraph"/>
        <w:rPr>
          <w:szCs w:val="22"/>
        </w:rPr>
      </w:pPr>
      <w:r w:rsidRPr="00A72DAF">
        <w:rPr>
          <w:szCs w:val="22"/>
        </w:rPr>
        <w:tab/>
      </w:r>
      <w:r w:rsidR="00412B45">
        <w:rPr>
          <w:szCs w:val="22"/>
        </w:rPr>
        <w:t>(a)</w:t>
      </w:r>
      <w:r w:rsidR="00412B45">
        <w:rPr>
          <w:szCs w:val="22"/>
        </w:rPr>
        <w:tab/>
      </w:r>
      <w:proofErr w:type="gramStart"/>
      <w:r w:rsidR="00D36FC5" w:rsidRPr="00A72DAF">
        <w:rPr>
          <w:szCs w:val="22"/>
        </w:rPr>
        <w:t>if</w:t>
      </w:r>
      <w:proofErr w:type="gramEnd"/>
      <w:r w:rsidR="00D36FC5" w:rsidRPr="00A72DAF">
        <w:rPr>
          <w:szCs w:val="22"/>
        </w:rPr>
        <w:t xml:space="preserve"> the quantity of the pharmaceutical benefit that is ordered and supplied is equal to a multiple of a pack quantity, the sum of:</w:t>
      </w:r>
    </w:p>
    <w:p w:rsidR="00D36FC5" w:rsidRPr="00A72DAF" w:rsidRDefault="00D36FC5" w:rsidP="00F3241F">
      <w:pPr>
        <w:pStyle w:val="ListParagraph"/>
        <w:tabs>
          <w:tab w:val="left" w:pos="1843"/>
          <w:tab w:val="left" w:pos="2268"/>
        </w:tabs>
        <w:ind w:left="2575" w:hanging="360"/>
        <w:rPr>
          <w:sz w:val="22"/>
          <w:szCs w:val="22"/>
        </w:rPr>
      </w:pPr>
    </w:p>
    <w:p w:rsidR="00D36FC5" w:rsidRPr="00A72DAF" w:rsidRDefault="00D36FC5" w:rsidP="00D55531">
      <w:pPr>
        <w:pStyle w:val="ListParagraph"/>
        <w:numPr>
          <w:ilvl w:val="0"/>
          <w:numId w:val="26"/>
        </w:numPr>
        <w:tabs>
          <w:tab w:val="left" w:pos="1843"/>
          <w:tab w:val="left" w:pos="2268"/>
        </w:tabs>
        <w:ind w:left="2268" w:hanging="425"/>
        <w:rPr>
          <w:sz w:val="22"/>
          <w:szCs w:val="22"/>
        </w:rPr>
      </w:pPr>
      <w:r w:rsidRPr="00A72DAF">
        <w:rPr>
          <w:sz w:val="22"/>
          <w:szCs w:val="22"/>
        </w:rPr>
        <w:t>the approved ex-manufacturer price or of the proportional ex-manufacturer price for each pack quantity, plus the mark-up mentioned in section 1</w:t>
      </w:r>
      <w:r w:rsidR="00B264E0" w:rsidRPr="00A72DAF">
        <w:rPr>
          <w:sz w:val="22"/>
          <w:szCs w:val="22"/>
        </w:rPr>
        <w:t>8</w:t>
      </w:r>
      <w:r w:rsidRPr="00A72DAF">
        <w:rPr>
          <w:sz w:val="22"/>
          <w:szCs w:val="22"/>
        </w:rPr>
        <w:t xml:space="preserve">, taken to the nearest cent, with one half cent being rounded up to 1 cent; and </w:t>
      </w:r>
    </w:p>
    <w:p w:rsidR="00D36FC5" w:rsidRPr="00A72DAF" w:rsidRDefault="00D36FC5" w:rsidP="00F3241F">
      <w:pPr>
        <w:pStyle w:val="ListParagraph"/>
        <w:tabs>
          <w:tab w:val="left" w:pos="1843"/>
          <w:tab w:val="left" w:pos="2268"/>
        </w:tabs>
        <w:ind w:left="2575" w:hanging="360"/>
        <w:rPr>
          <w:sz w:val="22"/>
          <w:szCs w:val="22"/>
        </w:rPr>
      </w:pPr>
    </w:p>
    <w:p w:rsidR="00D36FC5" w:rsidRPr="00A72DAF" w:rsidRDefault="00D36FC5" w:rsidP="00D55531">
      <w:pPr>
        <w:pStyle w:val="ListParagraph"/>
        <w:numPr>
          <w:ilvl w:val="0"/>
          <w:numId w:val="26"/>
        </w:numPr>
        <w:tabs>
          <w:tab w:val="left" w:pos="1843"/>
          <w:tab w:val="left" w:pos="2268"/>
        </w:tabs>
        <w:ind w:left="2268" w:hanging="425"/>
        <w:rPr>
          <w:sz w:val="22"/>
          <w:szCs w:val="22"/>
        </w:rPr>
      </w:pPr>
      <w:r w:rsidRPr="00A72DAF">
        <w:rPr>
          <w:sz w:val="22"/>
          <w:szCs w:val="22"/>
        </w:rPr>
        <w:t xml:space="preserve">a dispensing fee equal to the dispensing fee for the supply of a ready prepared pharmaceutical benefit, mentioned in the determination made under paragraph 98B(1)(a) of the Act, as in force at the time of the supply of the pharmaceutical benefit; or </w:t>
      </w:r>
    </w:p>
    <w:p w:rsidR="00D36FC5" w:rsidRPr="00A72DAF" w:rsidRDefault="00D36FC5" w:rsidP="00712877">
      <w:pPr>
        <w:pStyle w:val="ListParagraph"/>
        <w:tabs>
          <w:tab w:val="left" w:pos="426"/>
          <w:tab w:val="left" w:pos="2268"/>
        </w:tabs>
        <w:ind w:left="2127" w:hanging="426"/>
        <w:rPr>
          <w:sz w:val="22"/>
          <w:szCs w:val="22"/>
        </w:rPr>
      </w:pPr>
    </w:p>
    <w:p w:rsidR="00D36FC5" w:rsidRPr="00A72DAF" w:rsidRDefault="00412B45" w:rsidP="00412B45">
      <w:pPr>
        <w:pStyle w:val="paragraph"/>
        <w:rPr>
          <w:szCs w:val="22"/>
        </w:rPr>
      </w:pPr>
      <w:r>
        <w:rPr>
          <w:szCs w:val="22"/>
        </w:rPr>
        <w:tab/>
        <w:t>(b)</w:t>
      </w:r>
      <w:r>
        <w:rPr>
          <w:szCs w:val="22"/>
        </w:rPr>
        <w:tab/>
      </w:r>
      <w:proofErr w:type="gramStart"/>
      <w:r w:rsidR="00D36FC5" w:rsidRPr="00A72DAF">
        <w:rPr>
          <w:szCs w:val="22"/>
        </w:rPr>
        <w:t>if</w:t>
      </w:r>
      <w:proofErr w:type="gramEnd"/>
      <w:r w:rsidR="00D36FC5" w:rsidRPr="00A72DAF">
        <w:rPr>
          <w:szCs w:val="22"/>
        </w:rPr>
        <w:t xml:space="preserve"> a quantity of the pharmaceutical benefit that is ordered and supplied is less than a pack quantity, the sum of: </w:t>
      </w:r>
    </w:p>
    <w:p w:rsidR="00D36FC5" w:rsidRPr="00A72DAF" w:rsidRDefault="00D36FC5" w:rsidP="00F3241F">
      <w:pPr>
        <w:pStyle w:val="ListParagraph"/>
        <w:tabs>
          <w:tab w:val="left" w:pos="1843"/>
          <w:tab w:val="left" w:pos="2268"/>
        </w:tabs>
        <w:ind w:left="2563"/>
        <w:rPr>
          <w:sz w:val="22"/>
          <w:szCs w:val="22"/>
        </w:rPr>
      </w:pPr>
    </w:p>
    <w:p w:rsidR="00D36FC5" w:rsidRPr="00A72DAF" w:rsidRDefault="00D55531" w:rsidP="00D55531">
      <w:pPr>
        <w:pStyle w:val="ListParagraph"/>
        <w:numPr>
          <w:ilvl w:val="0"/>
          <w:numId w:val="15"/>
        </w:numPr>
        <w:tabs>
          <w:tab w:val="left" w:pos="1843"/>
          <w:tab w:val="left" w:pos="2268"/>
        </w:tabs>
        <w:ind w:left="2268" w:hanging="425"/>
        <w:rPr>
          <w:sz w:val="22"/>
          <w:szCs w:val="22"/>
        </w:rPr>
      </w:pPr>
      <w:r>
        <w:rPr>
          <w:sz w:val="22"/>
          <w:szCs w:val="22"/>
        </w:rPr>
        <w:t>t</w:t>
      </w:r>
      <w:r w:rsidR="00D36FC5" w:rsidRPr="00A72DAF">
        <w:rPr>
          <w:sz w:val="22"/>
          <w:szCs w:val="22"/>
        </w:rPr>
        <w:t>he amount calculated in accordance with section </w:t>
      </w:r>
      <w:r w:rsidR="004647FE" w:rsidRPr="00A72DAF">
        <w:rPr>
          <w:sz w:val="22"/>
          <w:szCs w:val="22"/>
        </w:rPr>
        <w:t>19</w:t>
      </w:r>
      <w:r w:rsidR="00D36FC5" w:rsidRPr="00A72DAF">
        <w:rPr>
          <w:sz w:val="22"/>
          <w:szCs w:val="22"/>
        </w:rPr>
        <w:t xml:space="preserve">; and </w:t>
      </w:r>
    </w:p>
    <w:p w:rsidR="00D36FC5" w:rsidRPr="00A72DAF" w:rsidRDefault="00D36FC5" w:rsidP="00F3241F">
      <w:pPr>
        <w:pStyle w:val="ListParagraph"/>
        <w:tabs>
          <w:tab w:val="left" w:pos="1843"/>
          <w:tab w:val="left" w:pos="2268"/>
        </w:tabs>
        <w:ind w:left="2563"/>
        <w:rPr>
          <w:sz w:val="22"/>
          <w:szCs w:val="22"/>
        </w:rPr>
      </w:pPr>
    </w:p>
    <w:p w:rsidR="00D36FC5" w:rsidRPr="00A72DAF" w:rsidRDefault="00F3241F" w:rsidP="00D55531">
      <w:pPr>
        <w:pStyle w:val="ListParagraph"/>
        <w:numPr>
          <w:ilvl w:val="0"/>
          <w:numId w:val="15"/>
        </w:numPr>
        <w:tabs>
          <w:tab w:val="left" w:pos="1843"/>
          <w:tab w:val="left" w:pos="2268"/>
        </w:tabs>
        <w:ind w:left="2268" w:hanging="425"/>
        <w:rPr>
          <w:sz w:val="22"/>
          <w:szCs w:val="22"/>
        </w:rPr>
      </w:pPr>
      <w:r w:rsidRPr="00A72DAF">
        <w:rPr>
          <w:sz w:val="22"/>
          <w:szCs w:val="22"/>
        </w:rPr>
        <w:t xml:space="preserve"> </w:t>
      </w:r>
      <w:r w:rsidR="00D55531">
        <w:rPr>
          <w:sz w:val="22"/>
          <w:szCs w:val="22"/>
        </w:rPr>
        <w:t>a</w:t>
      </w:r>
      <w:r w:rsidR="00D36FC5" w:rsidRPr="00A72DAF">
        <w:rPr>
          <w:sz w:val="22"/>
          <w:szCs w:val="22"/>
        </w:rPr>
        <w:t xml:space="preserve"> dispensing fee equal to the dispensing fee for the supply of a ready prepared pharmaceutical benefit, mentioned in the determination made under paragraph 98B(1)(a) of the Act, as in force at the time of the supply of the pharmaceutical benefit; or </w:t>
      </w:r>
    </w:p>
    <w:p w:rsidR="00D36FC5" w:rsidRPr="00A72DAF" w:rsidRDefault="00D36FC5" w:rsidP="00D36FC5">
      <w:pPr>
        <w:rPr>
          <w:szCs w:val="22"/>
        </w:rPr>
      </w:pPr>
    </w:p>
    <w:p w:rsidR="00D36FC5" w:rsidRPr="00A72DAF" w:rsidRDefault="00412B45" w:rsidP="00412B45">
      <w:pPr>
        <w:pStyle w:val="paragraph"/>
        <w:rPr>
          <w:szCs w:val="22"/>
        </w:rPr>
      </w:pPr>
      <w:r>
        <w:rPr>
          <w:szCs w:val="22"/>
        </w:rPr>
        <w:tab/>
        <w:t>(c)</w:t>
      </w:r>
      <w:r>
        <w:rPr>
          <w:szCs w:val="22"/>
        </w:rPr>
        <w:tab/>
      </w:r>
      <w:proofErr w:type="gramStart"/>
      <w:r w:rsidR="00D36FC5" w:rsidRPr="00A72DAF">
        <w:rPr>
          <w:szCs w:val="22"/>
        </w:rPr>
        <w:t>if</w:t>
      </w:r>
      <w:proofErr w:type="gramEnd"/>
      <w:r w:rsidR="00D36FC5" w:rsidRPr="00A72DAF">
        <w:rPr>
          <w:szCs w:val="22"/>
        </w:rPr>
        <w:t xml:space="preserve"> a quantity of the pharmaceutical benefit that is ordered and supplied is more than a multiple of a pack quantity, the sum of: </w:t>
      </w:r>
    </w:p>
    <w:p w:rsidR="00D36FC5" w:rsidRPr="00A72DAF" w:rsidRDefault="00D36FC5" w:rsidP="00D36FC5">
      <w:pPr>
        <w:pStyle w:val="ListParagraph"/>
        <w:tabs>
          <w:tab w:val="left" w:pos="426"/>
          <w:tab w:val="left" w:pos="1985"/>
        </w:tabs>
        <w:ind w:left="851"/>
        <w:rPr>
          <w:b/>
          <w:sz w:val="22"/>
          <w:szCs w:val="22"/>
        </w:rPr>
      </w:pPr>
    </w:p>
    <w:p w:rsidR="00D36FC5" w:rsidRPr="00A72DAF" w:rsidRDefault="00D36FC5" w:rsidP="00D55531">
      <w:pPr>
        <w:pStyle w:val="ListParagraph"/>
        <w:numPr>
          <w:ilvl w:val="0"/>
          <w:numId w:val="16"/>
        </w:numPr>
        <w:tabs>
          <w:tab w:val="left" w:pos="1843"/>
          <w:tab w:val="left" w:pos="2268"/>
        </w:tabs>
        <w:ind w:left="2268" w:hanging="425"/>
        <w:rPr>
          <w:sz w:val="22"/>
          <w:szCs w:val="22"/>
        </w:rPr>
      </w:pPr>
      <w:r w:rsidRPr="00A72DAF">
        <w:rPr>
          <w:sz w:val="22"/>
          <w:szCs w:val="22"/>
        </w:rPr>
        <w:t>for each pack quantity, the approved ex-manufacturer price or the proportional ex-manufacturer price for the pack quantity, plus the mark-up mentioned in section 1</w:t>
      </w:r>
      <w:r w:rsidR="00B264E0" w:rsidRPr="00A72DAF">
        <w:rPr>
          <w:sz w:val="22"/>
          <w:szCs w:val="22"/>
        </w:rPr>
        <w:t>8</w:t>
      </w:r>
      <w:r w:rsidRPr="00A72DAF">
        <w:rPr>
          <w:sz w:val="22"/>
          <w:szCs w:val="22"/>
        </w:rPr>
        <w:t>, taken to the nearest cent, with one half cent being counted as </w:t>
      </w:r>
      <w:r w:rsidR="00496B64" w:rsidRPr="00A72DAF">
        <w:rPr>
          <w:sz w:val="22"/>
          <w:szCs w:val="22"/>
        </w:rPr>
        <w:t>one</w:t>
      </w:r>
      <w:r w:rsidRPr="00A72DAF">
        <w:rPr>
          <w:sz w:val="22"/>
          <w:szCs w:val="22"/>
        </w:rPr>
        <w:t xml:space="preserve"> cent; and </w:t>
      </w:r>
    </w:p>
    <w:p w:rsidR="00D36FC5" w:rsidRPr="00A72DAF" w:rsidRDefault="00D36FC5" w:rsidP="00F3241F">
      <w:pPr>
        <w:pStyle w:val="ListParagraph"/>
        <w:tabs>
          <w:tab w:val="left" w:pos="1843"/>
          <w:tab w:val="left" w:pos="2268"/>
        </w:tabs>
        <w:ind w:left="2563"/>
        <w:rPr>
          <w:sz w:val="22"/>
          <w:szCs w:val="22"/>
        </w:rPr>
      </w:pPr>
    </w:p>
    <w:p w:rsidR="00F3241F" w:rsidRPr="00A72DAF" w:rsidRDefault="00D36FC5" w:rsidP="00D55531">
      <w:pPr>
        <w:pStyle w:val="ListParagraph"/>
        <w:numPr>
          <w:ilvl w:val="0"/>
          <w:numId w:val="16"/>
        </w:numPr>
        <w:tabs>
          <w:tab w:val="left" w:pos="1843"/>
          <w:tab w:val="left" w:pos="2268"/>
        </w:tabs>
        <w:ind w:left="2268" w:hanging="425"/>
        <w:rPr>
          <w:sz w:val="22"/>
          <w:szCs w:val="22"/>
        </w:rPr>
      </w:pPr>
      <w:r w:rsidRPr="00A72DAF">
        <w:rPr>
          <w:sz w:val="22"/>
          <w:szCs w:val="22"/>
        </w:rPr>
        <w:t>the amount calculated in accordance with section </w:t>
      </w:r>
      <w:r w:rsidR="004647FE" w:rsidRPr="00A72DAF">
        <w:rPr>
          <w:sz w:val="22"/>
          <w:szCs w:val="22"/>
        </w:rPr>
        <w:t>19</w:t>
      </w:r>
      <w:r w:rsidRPr="00A72DAF">
        <w:rPr>
          <w:sz w:val="22"/>
          <w:szCs w:val="22"/>
        </w:rPr>
        <w:t xml:space="preserve"> for the remainder of the quantity supplied that is less than a pack quantity; and </w:t>
      </w:r>
    </w:p>
    <w:p w:rsidR="00F3241F" w:rsidRPr="00A72DAF" w:rsidRDefault="00F3241F" w:rsidP="00F3241F">
      <w:pPr>
        <w:pStyle w:val="ListParagraph"/>
        <w:tabs>
          <w:tab w:val="left" w:pos="1843"/>
          <w:tab w:val="left" w:pos="2268"/>
        </w:tabs>
        <w:ind w:left="2563"/>
        <w:rPr>
          <w:sz w:val="22"/>
          <w:szCs w:val="22"/>
        </w:rPr>
      </w:pPr>
    </w:p>
    <w:p w:rsidR="00D36FC5" w:rsidRPr="00A72DAF" w:rsidRDefault="00D36FC5" w:rsidP="00D55531">
      <w:pPr>
        <w:pStyle w:val="ListParagraph"/>
        <w:numPr>
          <w:ilvl w:val="0"/>
          <w:numId w:val="16"/>
        </w:numPr>
        <w:tabs>
          <w:tab w:val="left" w:pos="1843"/>
          <w:tab w:val="left" w:pos="2268"/>
        </w:tabs>
        <w:ind w:left="2268" w:hanging="425"/>
        <w:rPr>
          <w:sz w:val="22"/>
          <w:szCs w:val="22"/>
        </w:rPr>
      </w:pPr>
      <w:r w:rsidRPr="00A72DAF">
        <w:rPr>
          <w:sz w:val="22"/>
          <w:szCs w:val="22"/>
        </w:rPr>
        <w:t>a dispensing fee equal to the dispensing fee for the supply of a ready prepared pharmaceutical benefit, mentioned in the determination made under paragraph 98B(1)(a) of the Act, as in force at the time of the supply o</w:t>
      </w:r>
      <w:r w:rsidR="000D4AFC" w:rsidRPr="00A72DAF">
        <w:rPr>
          <w:sz w:val="22"/>
          <w:szCs w:val="22"/>
        </w:rPr>
        <w:t>f the pharmaceutical benefit.</w:t>
      </w:r>
      <w:r w:rsidRPr="00A72DAF">
        <w:rPr>
          <w:sz w:val="22"/>
          <w:szCs w:val="22"/>
        </w:rPr>
        <w:t xml:space="preserve"> </w:t>
      </w:r>
    </w:p>
    <w:p w:rsidR="00D36FC5" w:rsidRPr="00712877" w:rsidRDefault="00D36FC5" w:rsidP="00D36FC5">
      <w:pPr>
        <w:pStyle w:val="ListParagraph"/>
        <w:tabs>
          <w:tab w:val="left" w:pos="426"/>
          <w:tab w:val="left" w:pos="2268"/>
        </w:tabs>
        <w:ind w:left="2048"/>
        <w:rPr>
          <w:b/>
          <w:sz w:val="22"/>
          <w:szCs w:val="22"/>
          <w:highlight w:val="green"/>
        </w:rPr>
      </w:pPr>
    </w:p>
    <w:p w:rsidR="00D36FC5" w:rsidRPr="00CD00F6" w:rsidRDefault="00D36FC5" w:rsidP="00712877">
      <w:pPr>
        <w:pStyle w:val="ActHead5"/>
      </w:pPr>
      <w:bookmarkStart w:id="25" w:name="_Toc427749316"/>
      <w:r w:rsidRPr="00CD00F6">
        <w:t>1</w:t>
      </w:r>
      <w:r w:rsidR="00B264E0">
        <w:t>8</w:t>
      </w:r>
      <w:r w:rsidR="004D5280">
        <w:t xml:space="preserve">   </w:t>
      </w:r>
      <w:r w:rsidRPr="00CD00F6">
        <w:t>Mark-up</w:t>
      </w:r>
      <w:bookmarkEnd w:id="25"/>
      <w:r w:rsidRPr="00CD00F6">
        <w:t xml:space="preserve"> </w:t>
      </w:r>
    </w:p>
    <w:p w:rsidR="00D36FC5" w:rsidRPr="00A72DAF" w:rsidRDefault="00D36FC5" w:rsidP="00712877">
      <w:pPr>
        <w:pStyle w:val="HR"/>
        <w:tabs>
          <w:tab w:val="left" w:pos="426"/>
          <w:tab w:val="left" w:pos="2694"/>
        </w:tabs>
        <w:ind w:left="709" w:firstLine="0"/>
        <w:rPr>
          <w:rFonts w:ascii="Times New Roman" w:hAnsi="Times New Roman"/>
          <w:b w:val="0"/>
          <w:sz w:val="22"/>
          <w:szCs w:val="22"/>
        </w:rPr>
      </w:pPr>
      <w:r w:rsidRPr="00A72DAF">
        <w:rPr>
          <w:rFonts w:ascii="Times New Roman" w:hAnsi="Times New Roman"/>
          <w:b w:val="0"/>
          <w:sz w:val="22"/>
          <w:szCs w:val="22"/>
        </w:rPr>
        <w:t>For subparagraphs 1</w:t>
      </w:r>
      <w:r w:rsidR="004647FE" w:rsidRPr="00A72DAF">
        <w:rPr>
          <w:rFonts w:ascii="Times New Roman" w:hAnsi="Times New Roman"/>
          <w:b w:val="0"/>
          <w:sz w:val="22"/>
          <w:szCs w:val="22"/>
        </w:rPr>
        <w:t>7</w:t>
      </w:r>
      <w:r w:rsidRPr="00A72DAF">
        <w:rPr>
          <w:rFonts w:ascii="Times New Roman" w:hAnsi="Times New Roman"/>
          <w:b w:val="0"/>
          <w:sz w:val="22"/>
          <w:szCs w:val="22"/>
        </w:rPr>
        <w:t>(1</w:t>
      </w:r>
      <w:proofErr w:type="gramStart"/>
      <w:r w:rsidRPr="00A72DAF">
        <w:rPr>
          <w:rFonts w:ascii="Times New Roman" w:hAnsi="Times New Roman"/>
          <w:b w:val="0"/>
          <w:sz w:val="22"/>
          <w:szCs w:val="22"/>
        </w:rPr>
        <w:t>)(</w:t>
      </w:r>
      <w:proofErr w:type="gramEnd"/>
      <w:r w:rsidRPr="00A72DAF">
        <w:rPr>
          <w:rFonts w:ascii="Times New Roman" w:hAnsi="Times New Roman"/>
          <w:b w:val="0"/>
          <w:sz w:val="22"/>
          <w:szCs w:val="22"/>
        </w:rPr>
        <w:t>a)(</w:t>
      </w:r>
      <w:proofErr w:type="spellStart"/>
      <w:r w:rsidRPr="00A72DAF">
        <w:rPr>
          <w:rFonts w:ascii="Times New Roman" w:hAnsi="Times New Roman"/>
          <w:b w:val="0"/>
          <w:sz w:val="22"/>
          <w:szCs w:val="22"/>
        </w:rPr>
        <w:t>i</w:t>
      </w:r>
      <w:proofErr w:type="spellEnd"/>
      <w:r w:rsidRPr="00A72DAF">
        <w:rPr>
          <w:rFonts w:ascii="Times New Roman" w:hAnsi="Times New Roman"/>
          <w:b w:val="0"/>
          <w:sz w:val="22"/>
          <w:szCs w:val="22"/>
        </w:rPr>
        <w:t>) and 1</w:t>
      </w:r>
      <w:r w:rsidR="004647FE" w:rsidRPr="00A72DAF">
        <w:rPr>
          <w:rFonts w:ascii="Times New Roman" w:hAnsi="Times New Roman"/>
          <w:b w:val="0"/>
          <w:sz w:val="22"/>
          <w:szCs w:val="22"/>
        </w:rPr>
        <w:t>7</w:t>
      </w:r>
      <w:r w:rsidR="00674A37" w:rsidRPr="00A72DAF">
        <w:rPr>
          <w:rFonts w:ascii="Times New Roman" w:hAnsi="Times New Roman"/>
          <w:b w:val="0"/>
          <w:sz w:val="22"/>
          <w:szCs w:val="22"/>
        </w:rPr>
        <w:t>(1)(c)(</w:t>
      </w:r>
      <w:proofErr w:type="spellStart"/>
      <w:r w:rsidR="00674A37" w:rsidRPr="00A72DAF">
        <w:rPr>
          <w:rFonts w:ascii="Times New Roman" w:hAnsi="Times New Roman"/>
          <w:b w:val="0"/>
          <w:sz w:val="22"/>
          <w:szCs w:val="22"/>
        </w:rPr>
        <w:t>i</w:t>
      </w:r>
      <w:proofErr w:type="spellEnd"/>
      <w:r w:rsidR="00674A37" w:rsidRPr="00A72DAF">
        <w:rPr>
          <w:rFonts w:ascii="Times New Roman" w:hAnsi="Times New Roman"/>
          <w:b w:val="0"/>
          <w:sz w:val="22"/>
          <w:szCs w:val="22"/>
        </w:rPr>
        <w:t>) and for paragraph </w:t>
      </w:r>
      <w:r w:rsidR="004647FE" w:rsidRPr="00A72DAF">
        <w:rPr>
          <w:rFonts w:ascii="Times New Roman" w:hAnsi="Times New Roman"/>
          <w:b w:val="0"/>
          <w:sz w:val="22"/>
          <w:szCs w:val="22"/>
        </w:rPr>
        <w:t>19(1)</w:t>
      </w:r>
      <w:r w:rsidRPr="00A72DAF">
        <w:rPr>
          <w:rFonts w:ascii="Times New Roman" w:hAnsi="Times New Roman"/>
          <w:b w:val="0"/>
          <w:sz w:val="22"/>
          <w:szCs w:val="22"/>
        </w:rPr>
        <w:t xml:space="preserve">(a), the mark-up for a pack quantity of a ready-prepared pharmaceutical benefit is: </w:t>
      </w:r>
    </w:p>
    <w:p w:rsidR="00D36FC5" w:rsidRPr="00A72DAF" w:rsidRDefault="00D36FC5" w:rsidP="00D36FC5">
      <w:pPr>
        <w:rPr>
          <w:szCs w:val="22"/>
        </w:rPr>
      </w:pPr>
    </w:p>
    <w:p w:rsidR="00D36FC5" w:rsidRPr="00412B45" w:rsidRDefault="00D36FC5" w:rsidP="00412B45">
      <w:pPr>
        <w:pStyle w:val="paragraph"/>
        <w:numPr>
          <w:ilvl w:val="0"/>
          <w:numId w:val="24"/>
        </w:numPr>
        <w:tabs>
          <w:tab w:val="clear" w:pos="1531"/>
          <w:tab w:val="right" w:pos="1276"/>
        </w:tabs>
        <w:rPr>
          <w:szCs w:val="22"/>
        </w:rPr>
      </w:pPr>
      <w:r w:rsidRPr="00A72DAF">
        <w:rPr>
          <w:szCs w:val="22"/>
        </w:rPr>
        <w:t xml:space="preserve">if the pack quantity for which a mark-up is to be calculated under this section is equal to a maximum quantity of the pharmaceutical benefit, the mark-up is the amount mentioned in the table below for the approved ex-manufacturer price (AEMP) or for the proportional ex-manufacturer price (PEMP) for that quantity. </w:t>
      </w:r>
    </w:p>
    <w:p w:rsidR="00EA638B" w:rsidRPr="00412B45" w:rsidRDefault="00EA638B" w:rsidP="00412B45">
      <w:pPr>
        <w:pStyle w:val="paragraph"/>
        <w:rPr>
          <w:szCs w:val="22"/>
        </w:rPr>
      </w:pPr>
    </w:p>
    <w:p w:rsidR="00412B45" w:rsidRDefault="001860CD" w:rsidP="00412B45">
      <w:pPr>
        <w:pStyle w:val="paragraph"/>
        <w:rPr>
          <w:szCs w:val="22"/>
        </w:rPr>
      </w:pPr>
      <w:r w:rsidRPr="00A72DAF">
        <w:rPr>
          <w:noProof/>
          <w:szCs w:val="22"/>
        </w:rPr>
        <w:drawing>
          <wp:anchor distT="0" distB="0" distL="114300" distR="114300" simplePos="0" relativeHeight="251659264" behindDoc="1" locked="0" layoutInCell="1" allowOverlap="1" wp14:anchorId="4143E481" wp14:editId="64A1F79C">
            <wp:simplePos x="0" y="0"/>
            <wp:positionH relativeFrom="column">
              <wp:posOffset>75565</wp:posOffset>
            </wp:positionH>
            <wp:positionV relativeFrom="paragraph">
              <wp:posOffset>376555</wp:posOffset>
            </wp:positionV>
            <wp:extent cx="5006340" cy="1736090"/>
            <wp:effectExtent l="0" t="0" r="3810" b="0"/>
            <wp:wrapTight wrapText="bothSides">
              <wp:wrapPolygon edited="0">
                <wp:start x="0" y="0"/>
                <wp:lineTo x="0" y="21331"/>
                <wp:lineTo x="21534" y="21331"/>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24321" t="34578" r="7366" b="23311"/>
                    <a:stretch/>
                  </pic:blipFill>
                  <pic:spPr bwMode="auto">
                    <a:xfrm>
                      <a:off x="0" y="0"/>
                      <a:ext cx="5006340" cy="173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2B45" w:rsidRDefault="00412B45" w:rsidP="00412B45">
      <w:pPr>
        <w:pStyle w:val="paragraph"/>
        <w:rPr>
          <w:szCs w:val="22"/>
        </w:rPr>
      </w:pPr>
    </w:p>
    <w:p w:rsidR="00412B45" w:rsidRDefault="00412B45" w:rsidP="00412B45">
      <w:pPr>
        <w:pStyle w:val="paragraph"/>
        <w:rPr>
          <w:szCs w:val="22"/>
        </w:rPr>
      </w:pPr>
    </w:p>
    <w:p w:rsidR="00D36FC5" w:rsidRPr="00A72DAF" w:rsidRDefault="00412B45" w:rsidP="00412B45">
      <w:pPr>
        <w:pStyle w:val="paragraph"/>
        <w:rPr>
          <w:szCs w:val="22"/>
        </w:rPr>
      </w:pPr>
      <w:r>
        <w:rPr>
          <w:szCs w:val="22"/>
        </w:rPr>
        <w:tab/>
        <w:t>(b)</w:t>
      </w:r>
      <w:r>
        <w:rPr>
          <w:szCs w:val="22"/>
        </w:rPr>
        <w:tab/>
      </w:r>
      <w:proofErr w:type="gramStart"/>
      <w:r w:rsidR="00D36FC5" w:rsidRPr="00A72DAF">
        <w:rPr>
          <w:szCs w:val="22"/>
        </w:rPr>
        <w:t>if</w:t>
      </w:r>
      <w:proofErr w:type="gramEnd"/>
      <w:r w:rsidR="00D36FC5" w:rsidRPr="00A72DAF">
        <w:rPr>
          <w:szCs w:val="22"/>
        </w:rPr>
        <w:t xml:space="preserve"> the pack quantity for which a mark-up is to be calculated under this section is not equal to a maximum quantity of the pharmaceutical benefit, the mark-up is worked out as follows: </w:t>
      </w:r>
    </w:p>
    <w:p w:rsidR="00D36FC5" w:rsidRPr="00A72DAF" w:rsidRDefault="00D36FC5" w:rsidP="00D36FC5">
      <w:pPr>
        <w:pStyle w:val="ListParagraph"/>
        <w:tabs>
          <w:tab w:val="left" w:pos="426"/>
          <w:tab w:val="left" w:pos="851"/>
        </w:tabs>
        <w:ind w:left="426"/>
        <w:rPr>
          <w:sz w:val="22"/>
          <w:szCs w:val="22"/>
        </w:rPr>
      </w:pPr>
    </w:p>
    <w:p w:rsidR="00D36FC5" w:rsidRPr="00A72DAF" w:rsidRDefault="00D36FC5" w:rsidP="00FE6249">
      <w:pPr>
        <w:pStyle w:val="ListParagraph"/>
        <w:numPr>
          <w:ilvl w:val="0"/>
          <w:numId w:val="8"/>
        </w:numPr>
        <w:tabs>
          <w:tab w:val="left" w:pos="426"/>
          <w:tab w:val="left" w:pos="1560"/>
        </w:tabs>
        <w:ind w:left="2128" w:hanging="142"/>
        <w:rPr>
          <w:sz w:val="22"/>
          <w:szCs w:val="22"/>
        </w:rPr>
      </w:pPr>
      <w:r w:rsidRPr="00A72DAF">
        <w:rPr>
          <w:sz w:val="22"/>
          <w:szCs w:val="22"/>
        </w:rPr>
        <w:t xml:space="preserve">if the mark-up that would apply to the maximum quantity is shown in the table in paragraph (a) as a monetary amount—the mark-up for the pack quantity is that monetary amount, reduced proportionately for the relative quantities; and </w:t>
      </w:r>
    </w:p>
    <w:p w:rsidR="00D36FC5" w:rsidRPr="00A72DAF" w:rsidRDefault="00D36FC5" w:rsidP="00FE6249">
      <w:pPr>
        <w:pStyle w:val="ListParagraph"/>
        <w:tabs>
          <w:tab w:val="left" w:pos="709"/>
        </w:tabs>
        <w:ind w:left="1277"/>
        <w:rPr>
          <w:sz w:val="22"/>
          <w:szCs w:val="22"/>
        </w:rPr>
      </w:pPr>
    </w:p>
    <w:p w:rsidR="00D36FC5" w:rsidRPr="00A72DAF" w:rsidRDefault="00D36FC5" w:rsidP="00FE6249">
      <w:pPr>
        <w:pStyle w:val="ListParagraph"/>
        <w:numPr>
          <w:ilvl w:val="0"/>
          <w:numId w:val="8"/>
        </w:numPr>
        <w:tabs>
          <w:tab w:val="left" w:pos="426"/>
          <w:tab w:val="left" w:pos="1560"/>
        </w:tabs>
        <w:ind w:left="2128" w:hanging="142"/>
        <w:rPr>
          <w:sz w:val="22"/>
          <w:szCs w:val="22"/>
        </w:rPr>
      </w:pPr>
      <w:proofErr w:type="gramStart"/>
      <w:r w:rsidRPr="00A72DAF">
        <w:rPr>
          <w:sz w:val="22"/>
          <w:szCs w:val="22"/>
        </w:rPr>
        <w:t>if</w:t>
      </w:r>
      <w:proofErr w:type="gramEnd"/>
      <w:r w:rsidRPr="00A72DAF">
        <w:rPr>
          <w:sz w:val="22"/>
          <w:szCs w:val="22"/>
        </w:rPr>
        <w:t xml:space="preserve"> the mark-up that would apply to the maximum quantity is shown in the table in paragraph (a) as a percentage of AEMP or PEMP—the mark-up for the pack quantity is that percentage of the AEMP or PEMP for the pack quantity. </w:t>
      </w:r>
    </w:p>
    <w:p w:rsidR="00FE6249" w:rsidRPr="00A72DAF" w:rsidRDefault="00FE6249" w:rsidP="00712877">
      <w:pPr>
        <w:pStyle w:val="ActHead5"/>
        <w:rPr>
          <w:sz w:val="22"/>
          <w:szCs w:val="22"/>
        </w:rPr>
      </w:pPr>
    </w:p>
    <w:p w:rsidR="00D36FC5" w:rsidRDefault="00B264E0" w:rsidP="00712877">
      <w:pPr>
        <w:pStyle w:val="ActHead5"/>
      </w:pPr>
      <w:bookmarkStart w:id="26" w:name="_Toc427749317"/>
      <w:r>
        <w:t>19</w:t>
      </w:r>
      <w:r w:rsidR="004D5280">
        <w:t xml:space="preserve">   </w:t>
      </w:r>
      <w:r w:rsidR="00D36FC5" w:rsidRPr="00CD00F6">
        <w:t>Where quantity is less than a pack quantity</w:t>
      </w:r>
      <w:bookmarkEnd w:id="26"/>
      <w:r w:rsidR="00D36FC5" w:rsidRPr="00CD00F6">
        <w:t xml:space="preserve"> </w:t>
      </w:r>
    </w:p>
    <w:p w:rsidR="00D36FC5" w:rsidRPr="00A72DAF" w:rsidRDefault="007D702A" w:rsidP="00712877">
      <w:pPr>
        <w:pStyle w:val="subsection"/>
        <w:rPr>
          <w:szCs w:val="22"/>
        </w:rPr>
      </w:pPr>
      <w:r w:rsidRPr="00A72DAF">
        <w:rPr>
          <w:szCs w:val="22"/>
        </w:rPr>
        <w:tab/>
      </w:r>
      <w:r w:rsidR="000D4AFC" w:rsidRPr="00A72DAF">
        <w:rPr>
          <w:szCs w:val="22"/>
        </w:rPr>
        <w:t>(1)</w:t>
      </w:r>
      <w:r w:rsidRPr="00A72DAF">
        <w:rPr>
          <w:szCs w:val="22"/>
        </w:rPr>
        <w:tab/>
      </w:r>
      <w:r w:rsidR="00D36FC5" w:rsidRPr="00A72DAF">
        <w:rPr>
          <w:szCs w:val="22"/>
        </w:rPr>
        <w:t xml:space="preserve">If the quantity of a pharmaceutical benefit that is ordered and supplied is less than a pack quantity of the benefit (a </w:t>
      </w:r>
      <w:r w:rsidR="00D36FC5" w:rsidRPr="00A72DAF">
        <w:rPr>
          <w:b/>
          <w:szCs w:val="22"/>
        </w:rPr>
        <w:t>broken quantity</w:t>
      </w:r>
      <w:r w:rsidR="00D36FC5" w:rsidRPr="00A72DAF">
        <w:rPr>
          <w:szCs w:val="22"/>
        </w:rPr>
        <w:t>), the amount mentioned in subparagraph</w:t>
      </w:r>
      <w:r w:rsidR="00674A37" w:rsidRPr="00A72DAF">
        <w:rPr>
          <w:szCs w:val="22"/>
        </w:rPr>
        <w:t>s</w:t>
      </w:r>
      <w:r w:rsidR="00D36FC5" w:rsidRPr="00A72DAF">
        <w:rPr>
          <w:szCs w:val="22"/>
        </w:rPr>
        <w:t> 1</w:t>
      </w:r>
      <w:r w:rsidR="004647FE" w:rsidRPr="00A72DAF">
        <w:rPr>
          <w:szCs w:val="22"/>
        </w:rPr>
        <w:t>7</w:t>
      </w:r>
      <w:r w:rsidR="00674A37" w:rsidRPr="00A72DAF">
        <w:rPr>
          <w:szCs w:val="22"/>
        </w:rPr>
        <w:t>(1)</w:t>
      </w:r>
      <w:r w:rsidR="00D36FC5" w:rsidRPr="00A72DAF">
        <w:rPr>
          <w:szCs w:val="22"/>
        </w:rPr>
        <w:t>(b)(</w:t>
      </w:r>
      <w:proofErr w:type="spellStart"/>
      <w:r w:rsidR="00D36FC5" w:rsidRPr="00A72DAF">
        <w:rPr>
          <w:szCs w:val="22"/>
        </w:rPr>
        <w:t>i</w:t>
      </w:r>
      <w:proofErr w:type="spellEnd"/>
      <w:r w:rsidR="00D36FC5" w:rsidRPr="00A72DAF">
        <w:rPr>
          <w:szCs w:val="22"/>
        </w:rPr>
        <w:t>) and 1</w:t>
      </w:r>
      <w:r w:rsidR="004647FE" w:rsidRPr="00A72DAF">
        <w:rPr>
          <w:szCs w:val="22"/>
        </w:rPr>
        <w:t>7</w:t>
      </w:r>
      <w:r w:rsidR="00674A37" w:rsidRPr="00A72DAF">
        <w:rPr>
          <w:szCs w:val="22"/>
        </w:rPr>
        <w:t>(1)</w:t>
      </w:r>
      <w:r w:rsidR="00D36FC5" w:rsidRPr="00A72DAF">
        <w:rPr>
          <w:szCs w:val="22"/>
        </w:rPr>
        <w:t xml:space="preserve">(c)(ii) is to be calculated by: </w:t>
      </w:r>
    </w:p>
    <w:p w:rsidR="00D36FC5" w:rsidRPr="00A72DAF" w:rsidRDefault="00D36FC5" w:rsidP="00D36FC5">
      <w:pPr>
        <w:tabs>
          <w:tab w:val="left" w:pos="426"/>
          <w:tab w:val="left" w:pos="851"/>
        </w:tabs>
        <w:rPr>
          <w:szCs w:val="22"/>
        </w:rPr>
      </w:pPr>
    </w:p>
    <w:p w:rsidR="00D36FC5" w:rsidRPr="00A72DAF" w:rsidRDefault="00D55531" w:rsidP="00412B45">
      <w:pPr>
        <w:pStyle w:val="paragraph"/>
        <w:rPr>
          <w:szCs w:val="22"/>
        </w:rPr>
      </w:pPr>
      <w:r>
        <w:rPr>
          <w:szCs w:val="22"/>
        </w:rPr>
        <w:tab/>
        <w:t>(</w:t>
      </w:r>
      <w:proofErr w:type="spellStart"/>
      <w:r>
        <w:rPr>
          <w:szCs w:val="22"/>
        </w:rPr>
        <w:t>i</w:t>
      </w:r>
      <w:proofErr w:type="spellEnd"/>
      <w:r>
        <w:rPr>
          <w:szCs w:val="22"/>
        </w:rPr>
        <w:t>)</w:t>
      </w:r>
      <w:r>
        <w:rPr>
          <w:szCs w:val="22"/>
        </w:rPr>
        <w:tab/>
      </w:r>
      <w:r w:rsidR="00D36FC5" w:rsidRPr="00A72DAF">
        <w:rPr>
          <w:szCs w:val="22"/>
        </w:rPr>
        <w:t>adding the mark-up mentioned in section 1</w:t>
      </w:r>
      <w:r w:rsidR="004647FE" w:rsidRPr="00A72DAF">
        <w:rPr>
          <w:szCs w:val="22"/>
        </w:rPr>
        <w:t>8</w:t>
      </w:r>
      <w:r w:rsidR="00D36FC5" w:rsidRPr="00A72DAF">
        <w:rPr>
          <w:szCs w:val="22"/>
        </w:rPr>
        <w:t xml:space="preserve"> to the approved ex-manufacturer price or </w:t>
      </w:r>
      <w:r w:rsidR="00EA638B" w:rsidRPr="00A72DAF">
        <w:rPr>
          <w:szCs w:val="22"/>
        </w:rPr>
        <w:t xml:space="preserve">to </w:t>
      </w:r>
      <w:r w:rsidR="00D36FC5" w:rsidRPr="00A72DAF">
        <w:rPr>
          <w:szCs w:val="22"/>
        </w:rPr>
        <w:t xml:space="preserve">the proportional ex-manufacturer price for the pack quantity, taking the result to the nearest cent, with one half cent being counted as 1 cent; and </w:t>
      </w:r>
    </w:p>
    <w:p w:rsidR="004647FE" w:rsidRPr="00A72DAF" w:rsidRDefault="004647FE" w:rsidP="00412B45">
      <w:pPr>
        <w:pStyle w:val="paragraph"/>
        <w:rPr>
          <w:szCs w:val="22"/>
        </w:rPr>
      </w:pPr>
    </w:p>
    <w:p w:rsidR="00D36FC5" w:rsidRPr="00A72DAF" w:rsidRDefault="00D55531" w:rsidP="00412B45">
      <w:pPr>
        <w:pStyle w:val="paragraph"/>
        <w:rPr>
          <w:szCs w:val="22"/>
        </w:rPr>
      </w:pPr>
      <w:r>
        <w:rPr>
          <w:szCs w:val="22"/>
        </w:rPr>
        <w:tab/>
        <w:t>(ii)</w:t>
      </w:r>
      <w:r>
        <w:rPr>
          <w:szCs w:val="22"/>
        </w:rPr>
        <w:tab/>
      </w:r>
      <w:proofErr w:type="gramStart"/>
      <w:r w:rsidR="00D36FC5" w:rsidRPr="00A72DAF">
        <w:rPr>
          <w:szCs w:val="22"/>
        </w:rPr>
        <w:t>dividing</w:t>
      </w:r>
      <w:proofErr w:type="gramEnd"/>
      <w:r w:rsidR="00D36FC5" w:rsidRPr="00A72DAF">
        <w:rPr>
          <w:szCs w:val="22"/>
        </w:rPr>
        <w:t xml:space="preserve"> the quantity or number of units in the broken quantity by the pack quantity, expressed as a percentage to 2 decimal places; and </w:t>
      </w:r>
    </w:p>
    <w:p w:rsidR="000D4AFC" w:rsidRPr="00A72DAF" w:rsidRDefault="000D4AFC" w:rsidP="00412B45">
      <w:pPr>
        <w:pStyle w:val="paragraph"/>
        <w:rPr>
          <w:szCs w:val="22"/>
        </w:rPr>
      </w:pPr>
    </w:p>
    <w:p w:rsidR="00D36FC5" w:rsidRPr="00A72DAF" w:rsidRDefault="00D55531" w:rsidP="00412B45">
      <w:pPr>
        <w:pStyle w:val="paragraph"/>
        <w:rPr>
          <w:szCs w:val="22"/>
        </w:rPr>
      </w:pPr>
      <w:r>
        <w:rPr>
          <w:szCs w:val="22"/>
        </w:rPr>
        <w:tab/>
        <w:t>(iii)</w:t>
      </w:r>
      <w:r>
        <w:rPr>
          <w:szCs w:val="22"/>
        </w:rPr>
        <w:tab/>
      </w:r>
      <w:proofErr w:type="gramStart"/>
      <w:r w:rsidR="00D36FC5" w:rsidRPr="00A72DAF">
        <w:rPr>
          <w:szCs w:val="22"/>
        </w:rPr>
        <w:t>applying</w:t>
      </w:r>
      <w:proofErr w:type="gramEnd"/>
      <w:r w:rsidR="00D36FC5" w:rsidRPr="00A72DAF">
        <w:rPr>
          <w:szCs w:val="22"/>
        </w:rPr>
        <w:t xml:space="preserve"> the percentage worked out under subparagraph (b) to the amount worked out under subparagraph (a). </w:t>
      </w:r>
    </w:p>
    <w:p w:rsidR="00D36FC5" w:rsidRPr="00A72DAF" w:rsidRDefault="00D36FC5" w:rsidP="00D36FC5">
      <w:pPr>
        <w:pStyle w:val="ListParagraph"/>
        <w:tabs>
          <w:tab w:val="left" w:pos="426"/>
          <w:tab w:val="left" w:pos="1985"/>
        </w:tabs>
        <w:ind w:left="993"/>
        <w:rPr>
          <w:sz w:val="22"/>
          <w:szCs w:val="22"/>
        </w:rPr>
      </w:pPr>
    </w:p>
    <w:p w:rsidR="00D36FC5" w:rsidRPr="00CD00F6" w:rsidRDefault="00141BED" w:rsidP="00712877">
      <w:pPr>
        <w:pStyle w:val="ActHead5"/>
      </w:pPr>
      <w:bookmarkStart w:id="27" w:name="_Toc427749318"/>
      <w:r>
        <w:lastRenderedPageBreak/>
        <w:t>2</w:t>
      </w:r>
      <w:r w:rsidR="00B264E0">
        <w:t>0</w:t>
      </w:r>
      <w:r w:rsidR="00D36FC5" w:rsidRPr="00CD00F6">
        <w:t xml:space="preserve"> </w:t>
      </w:r>
      <w:r w:rsidR="004D5280">
        <w:t xml:space="preserve">  </w:t>
      </w:r>
      <w:r w:rsidR="00D36FC5" w:rsidRPr="00CD00F6">
        <w:t>Dispensing fee</w:t>
      </w:r>
      <w:bookmarkEnd w:id="27"/>
      <w:r w:rsidR="00D36FC5" w:rsidRPr="00CD00F6">
        <w:t xml:space="preserve"> </w:t>
      </w:r>
    </w:p>
    <w:p w:rsidR="00D36FC5" w:rsidRPr="00A72DAF" w:rsidRDefault="007D702A" w:rsidP="00712877">
      <w:pPr>
        <w:pStyle w:val="subsection"/>
        <w:rPr>
          <w:szCs w:val="22"/>
        </w:rPr>
      </w:pPr>
      <w:r w:rsidRPr="00A72DAF">
        <w:rPr>
          <w:szCs w:val="22"/>
        </w:rPr>
        <w:tab/>
      </w:r>
      <w:r w:rsidRPr="00A72DAF">
        <w:rPr>
          <w:szCs w:val="22"/>
        </w:rPr>
        <w:tab/>
      </w:r>
      <w:r w:rsidR="00D36FC5" w:rsidRPr="00A72DAF">
        <w:rPr>
          <w:szCs w:val="22"/>
        </w:rPr>
        <w:t>If an eligible medical practitioner, instead of directing a repeated supply of a pharmaceutical benefit, directs the supply on one occasion of a quantity or number of units of the drug, not exceeding the total quantity or number of units that could be prescribed</w:t>
      </w:r>
      <w:r w:rsidR="00EA638B" w:rsidRPr="00A72DAF">
        <w:rPr>
          <w:szCs w:val="22"/>
        </w:rPr>
        <w:t>,</w:t>
      </w:r>
      <w:r w:rsidR="00D36FC5" w:rsidRPr="00A72DAF">
        <w:rPr>
          <w:szCs w:val="22"/>
        </w:rPr>
        <w:t xml:space="preserve"> if the eligible medical practitioner directed a repeated supply, the dispensed price for the supply of the pharmaceutical benefit will include only one dispensing fee.  </w:t>
      </w:r>
    </w:p>
    <w:p w:rsidR="00FE6249" w:rsidRPr="00A72DAF" w:rsidRDefault="00FE6249" w:rsidP="00712877">
      <w:pPr>
        <w:pStyle w:val="ActHead5"/>
        <w:rPr>
          <w:sz w:val="22"/>
          <w:szCs w:val="22"/>
        </w:rPr>
      </w:pPr>
    </w:p>
    <w:p w:rsidR="00D36FC5" w:rsidRPr="00CD00F6" w:rsidRDefault="00D432AC" w:rsidP="00712877">
      <w:pPr>
        <w:pStyle w:val="ActHead5"/>
      </w:pPr>
      <w:bookmarkStart w:id="28" w:name="_Toc427749319"/>
      <w:proofErr w:type="gramStart"/>
      <w:r>
        <w:t>2</w:t>
      </w:r>
      <w:r w:rsidR="00B264E0">
        <w:t>1</w:t>
      </w:r>
      <w:r w:rsidR="00732B7C">
        <w:t xml:space="preserve">  </w:t>
      </w:r>
      <w:r w:rsidR="00D36FC5" w:rsidRPr="00CD00F6">
        <w:t>Rounding</w:t>
      </w:r>
      <w:proofErr w:type="gramEnd"/>
      <w:r w:rsidR="00D36FC5" w:rsidRPr="00CD00F6">
        <w:t xml:space="preserve"> up of dispensed price</w:t>
      </w:r>
      <w:bookmarkEnd w:id="28"/>
      <w:r w:rsidR="00D36FC5" w:rsidRPr="00CD00F6">
        <w:t xml:space="preserve"> </w:t>
      </w:r>
    </w:p>
    <w:p w:rsidR="00D432AC" w:rsidRPr="00A72DAF" w:rsidRDefault="00D36FC5" w:rsidP="001860CD">
      <w:pPr>
        <w:pStyle w:val="HR"/>
        <w:tabs>
          <w:tab w:val="left" w:pos="426"/>
          <w:tab w:val="left" w:pos="2694"/>
        </w:tabs>
        <w:spacing w:before="180"/>
        <w:ind w:left="709" w:firstLine="0"/>
        <w:rPr>
          <w:rFonts w:ascii="Times New Roman" w:hAnsi="Times New Roman"/>
          <w:b w:val="0"/>
          <w:sz w:val="22"/>
          <w:szCs w:val="22"/>
        </w:rPr>
      </w:pPr>
      <w:r w:rsidRPr="00A72DAF">
        <w:rPr>
          <w:rFonts w:ascii="Times New Roman" w:hAnsi="Times New Roman"/>
          <w:b w:val="0"/>
          <w:sz w:val="22"/>
          <w:szCs w:val="22"/>
        </w:rPr>
        <w:t xml:space="preserve">The dispensed price for the supply of a pharmaceutical benefit will in each case be taken to the nearest cent, </w:t>
      </w:r>
      <w:r w:rsidR="00496B64" w:rsidRPr="00A72DAF">
        <w:rPr>
          <w:rFonts w:ascii="Times New Roman" w:hAnsi="Times New Roman"/>
          <w:b w:val="0"/>
          <w:sz w:val="22"/>
          <w:szCs w:val="22"/>
        </w:rPr>
        <w:t>one half cent being counted as one</w:t>
      </w:r>
      <w:r w:rsidRPr="00A72DAF">
        <w:rPr>
          <w:rFonts w:ascii="Times New Roman" w:hAnsi="Times New Roman"/>
          <w:b w:val="0"/>
          <w:sz w:val="22"/>
          <w:szCs w:val="22"/>
        </w:rPr>
        <w:t xml:space="preserve"> cent.  </w:t>
      </w:r>
    </w:p>
    <w:p w:rsidR="00EA638B" w:rsidRPr="00A72DAF" w:rsidRDefault="00EA638B" w:rsidP="00712877">
      <w:pPr>
        <w:rPr>
          <w:szCs w:val="22"/>
        </w:rPr>
      </w:pPr>
    </w:p>
    <w:p w:rsidR="00EA638B" w:rsidRDefault="00EA638B" w:rsidP="00712877"/>
    <w:p w:rsidR="00EA638B" w:rsidRDefault="00EA638B" w:rsidP="00712877"/>
    <w:p w:rsidR="001860CD" w:rsidRDefault="001860CD">
      <w:pPr>
        <w:spacing w:line="240" w:lineRule="auto"/>
        <w:rPr>
          <w:rFonts w:eastAsia="Times New Roman" w:cs="Times New Roman"/>
          <w:b/>
          <w:kern w:val="28"/>
          <w:sz w:val="32"/>
          <w:szCs w:val="32"/>
          <w:lang w:eastAsia="en-AU"/>
        </w:rPr>
      </w:pPr>
      <w:r>
        <w:rPr>
          <w:szCs w:val="32"/>
        </w:rPr>
        <w:br w:type="page"/>
      </w:r>
    </w:p>
    <w:p w:rsidR="00D36FC5" w:rsidRPr="00252A6A" w:rsidRDefault="007D702A" w:rsidP="007D702A">
      <w:pPr>
        <w:pStyle w:val="ActHead2"/>
        <w:ind w:left="0" w:firstLine="0"/>
        <w:rPr>
          <w:szCs w:val="32"/>
        </w:rPr>
      </w:pPr>
      <w:bookmarkStart w:id="29" w:name="_Toc427749320"/>
      <w:r>
        <w:rPr>
          <w:szCs w:val="32"/>
        </w:rPr>
        <w:lastRenderedPageBreak/>
        <w:t>P</w:t>
      </w:r>
      <w:r w:rsidR="00EA638B">
        <w:rPr>
          <w:szCs w:val="32"/>
        </w:rPr>
        <w:t>a</w:t>
      </w:r>
      <w:r w:rsidR="00D36FC5" w:rsidRPr="00181DF7">
        <w:rPr>
          <w:szCs w:val="32"/>
        </w:rPr>
        <w:t>rt </w:t>
      </w:r>
      <w:r>
        <w:rPr>
          <w:szCs w:val="32"/>
        </w:rPr>
        <w:t>8</w:t>
      </w:r>
      <w:r w:rsidR="00D36FC5" w:rsidRPr="00252A6A">
        <w:rPr>
          <w:szCs w:val="32"/>
        </w:rPr>
        <w:t xml:space="preserve"> – </w:t>
      </w:r>
      <w:r w:rsidR="00D36FC5" w:rsidRPr="00EA638B">
        <w:t>Patient</w:t>
      </w:r>
      <w:r w:rsidR="00D36FC5" w:rsidRPr="00252A6A">
        <w:rPr>
          <w:szCs w:val="32"/>
        </w:rPr>
        <w:t xml:space="preserve"> contributions</w:t>
      </w:r>
      <w:bookmarkEnd w:id="29"/>
    </w:p>
    <w:p w:rsidR="00D36FC5" w:rsidRPr="00CD00F6" w:rsidRDefault="00141BED" w:rsidP="007D702A">
      <w:pPr>
        <w:pStyle w:val="ActHead5"/>
        <w:ind w:left="709" w:hanging="709"/>
      </w:pPr>
      <w:bookmarkStart w:id="30" w:name="_Toc427749321"/>
      <w:proofErr w:type="gramStart"/>
      <w:r>
        <w:t>2</w:t>
      </w:r>
      <w:r w:rsidR="00B264E0">
        <w:t>2</w:t>
      </w:r>
      <w:r w:rsidR="00732B7C">
        <w:t xml:space="preserve">  </w:t>
      </w:r>
      <w:r w:rsidR="00D36FC5" w:rsidRPr="00CD00F6">
        <w:t>Patient</w:t>
      </w:r>
      <w:proofErr w:type="gramEnd"/>
      <w:r w:rsidR="00D36FC5" w:rsidRPr="00CD00F6">
        <w:t xml:space="preserve"> contributions in relation to approved hospital authorities</w:t>
      </w:r>
      <w:bookmarkEnd w:id="30"/>
      <w:r w:rsidR="00D36FC5" w:rsidRPr="00CD00F6">
        <w:t xml:space="preserve"> </w:t>
      </w:r>
    </w:p>
    <w:p w:rsidR="00D36FC5" w:rsidRPr="00C96874" w:rsidRDefault="00C96874" w:rsidP="00C96874">
      <w:pPr>
        <w:pStyle w:val="subsection"/>
        <w:rPr>
          <w:szCs w:val="22"/>
        </w:rPr>
      </w:pPr>
      <w:r>
        <w:rPr>
          <w:szCs w:val="22"/>
        </w:rPr>
        <w:tab/>
        <w:t>(1)</w:t>
      </w:r>
      <w:r>
        <w:rPr>
          <w:szCs w:val="22"/>
        </w:rPr>
        <w:tab/>
      </w:r>
      <w:r w:rsidR="00D36FC5" w:rsidRPr="00C96874">
        <w:rPr>
          <w:szCs w:val="22"/>
        </w:rPr>
        <w:t xml:space="preserve">This section applies to an approved hospital authority for a public hospital or to a private hospital that supplies a pharmaceutical benefit.  </w:t>
      </w:r>
    </w:p>
    <w:p w:rsidR="001860CD" w:rsidRDefault="00C96874" w:rsidP="00C96874">
      <w:pPr>
        <w:pStyle w:val="subsection"/>
        <w:rPr>
          <w:szCs w:val="22"/>
        </w:rPr>
      </w:pPr>
      <w:r>
        <w:rPr>
          <w:szCs w:val="22"/>
        </w:rPr>
        <w:tab/>
        <w:t>(2)</w:t>
      </w:r>
      <w:r>
        <w:rPr>
          <w:szCs w:val="22"/>
        </w:rPr>
        <w:tab/>
      </w:r>
      <w:r w:rsidR="00D36FC5" w:rsidRPr="00C96874">
        <w:rPr>
          <w:szCs w:val="22"/>
        </w:rPr>
        <w:t>The approved hospital authority may charge the patient an amount equivalent to the amount that may be charged under section 87 of the Act for the supply of a pharmaceutical benefit to the patient.</w:t>
      </w:r>
    </w:p>
    <w:p w:rsidR="001860CD" w:rsidRDefault="001860CD" w:rsidP="00C96874">
      <w:pPr>
        <w:pStyle w:val="subsection"/>
        <w:rPr>
          <w:szCs w:val="22"/>
        </w:rPr>
      </w:pPr>
    </w:p>
    <w:p w:rsidR="003C6898" w:rsidRPr="00181DF7" w:rsidRDefault="003C6898" w:rsidP="001860CD">
      <w:pPr>
        <w:pStyle w:val="ActHead2"/>
        <w:pageBreakBefore/>
        <w:ind w:left="0" w:firstLine="0"/>
        <w:rPr>
          <w:szCs w:val="32"/>
        </w:rPr>
      </w:pPr>
      <w:bookmarkStart w:id="31" w:name="_Toc427749322"/>
      <w:r w:rsidRPr="00252A6A">
        <w:rPr>
          <w:rStyle w:val="CharPartNo"/>
          <w:szCs w:val="32"/>
        </w:rPr>
        <w:lastRenderedPageBreak/>
        <w:t>Part</w:t>
      </w:r>
      <w:r w:rsidR="006318D6" w:rsidRPr="00252A6A">
        <w:rPr>
          <w:rStyle w:val="CharPartNo"/>
          <w:szCs w:val="32"/>
        </w:rPr>
        <w:t> </w:t>
      </w:r>
      <w:r w:rsidR="007D702A">
        <w:rPr>
          <w:rStyle w:val="CharPartNo"/>
          <w:szCs w:val="32"/>
        </w:rPr>
        <w:t>9</w:t>
      </w:r>
      <w:r w:rsidR="00A510F7" w:rsidRPr="00181DF7">
        <w:rPr>
          <w:szCs w:val="32"/>
        </w:rPr>
        <w:t>—</w:t>
      </w:r>
      <w:r w:rsidRPr="007D702A">
        <w:t>Transitional</w:t>
      </w:r>
      <w:r w:rsidRPr="00181DF7">
        <w:rPr>
          <w:rStyle w:val="CharPartText"/>
          <w:szCs w:val="32"/>
        </w:rPr>
        <w:t xml:space="preserve"> arrangements</w:t>
      </w:r>
      <w:bookmarkEnd w:id="31"/>
    </w:p>
    <w:p w:rsidR="003C6898" w:rsidRPr="006318D6" w:rsidRDefault="00A510F7" w:rsidP="003C6898">
      <w:pPr>
        <w:pStyle w:val="Header"/>
      </w:pPr>
      <w:r w:rsidRPr="006318D6">
        <w:rPr>
          <w:rStyle w:val="CharDivNo"/>
        </w:rPr>
        <w:t xml:space="preserve"> </w:t>
      </w:r>
      <w:r w:rsidRPr="006318D6">
        <w:rPr>
          <w:rStyle w:val="CharDivText"/>
        </w:rPr>
        <w:t xml:space="preserve"> </w:t>
      </w:r>
    </w:p>
    <w:p w:rsidR="0095691E" w:rsidRPr="00660282" w:rsidRDefault="00D432AC" w:rsidP="007D702A">
      <w:pPr>
        <w:pStyle w:val="ActHead5"/>
        <w:ind w:left="709" w:hanging="709"/>
        <w:rPr>
          <w:szCs w:val="24"/>
        </w:rPr>
      </w:pPr>
      <w:bookmarkStart w:id="32" w:name="_Toc427749323"/>
      <w:proofErr w:type="gramStart"/>
      <w:r w:rsidRPr="00660282">
        <w:rPr>
          <w:szCs w:val="24"/>
        </w:rPr>
        <w:t>2</w:t>
      </w:r>
      <w:r w:rsidR="00B264E0">
        <w:rPr>
          <w:szCs w:val="24"/>
        </w:rPr>
        <w:t>3</w:t>
      </w:r>
      <w:r w:rsidR="00732B7C" w:rsidRPr="00660282">
        <w:rPr>
          <w:szCs w:val="24"/>
        </w:rPr>
        <w:t xml:space="preserve">  </w:t>
      </w:r>
      <w:r w:rsidR="0095691E" w:rsidRPr="00660282">
        <w:rPr>
          <w:szCs w:val="24"/>
        </w:rPr>
        <w:t>Definitions</w:t>
      </w:r>
      <w:bookmarkEnd w:id="32"/>
      <w:proofErr w:type="gramEnd"/>
    </w:p>
    <w:p w:rsidR="00DA293E" w:rsidRPr="00A72DAF" w:rsidRDefault="00DA293E" w:rsidP="007D702A">
      <w:pPr>
        <w:pStyle w:val="subsection"/>
        <w:tabs>
          <w:tab w:val="clear" w:pos="1021"/>
          <w:tab w:val="right" w:pos="851"/>
        </w:tabs>
        <w:ind w:left="851" w:firstLine="0"/>
        <w:rPr>
          <w:szCs w:val="22"/>
        </w:rPr>
      </w:pPr>
      <w:r w:rsidRPr="00A72DAF">
        <w:rPr>
          <w:szCs w:val="22"/>
        </w:rPr>
        <w:t>In this part:</w:t>
      </w:r>
    </w:p>
    <w:p w:rsidR="00DA293E" w:rsidRPr="00A72DAF" w:rsidRDefault="00DA293E" w:rsidP="007D702A">
      <w:pPr>
        <w:pStyle w:val="Definition"/>
        <w:tabs>
          <w:tab w:val="right" w:pos="851"/>
        </w:tabs>
        <w:ind w:left="851"/>
        <w:rPr>
          <w:szCs w:val="22"/>
        </w:rPr>
      </w:pPr>
      <w:proofErr w:type="gramStart"/>
      <w:r w:rsidRPr="00A72DAF">
        <w:rPr>
          <w:b/>
          <w:bCs/>
          <w:i/>
          <w:iCs/>
          <w:szCs w:val="22"/>
        </w:rPr>
        <w:t>old</w:t>
      </w:r>
      <w:proofErr w:type="gramEnd"/>
      <w:r w:rsidRPr="00A72DAF">
        <w:rPr>
          <w:b/>
          <w:bCs/>
          <w:i/>
          <w:iCs/>
          <w:szCs w:val="22"/>
        </w:rPr>
        <w:t xml:space="preserve"> Arrangement</w:t>
      </w:r>
      <w:r w:rsidRPr="00A72DAF">
        <w:rPr>
          <w:b/>
          <w:i/>
          <w:szCs w:val="22"/>
        </w:rPr>
        <w:t xml:space="preserve"> </w:t>
      </w:r>
      <w:r w:rsidRPr="00A72DAF">
        <w:rPr>
          <w:szCs w:val="22"/>
        </w:rPr>
        <w:t xml:space="preserve">means the National Health </w:t>
      </w:r>
      <w:r w:rsidRPr="00A72DAF">
        <w:rPr>
          <w:i/>
          <w:szCs w:val="22"/>
        </w:rPr>
        <w:t xml:space="preserve">(Botulinum Toxin </w:t>
      </w:r>
      <w:r w:rsidRPr="00A72DAF">
        <w:rPr>
          <w:bCs/>
          <w:i/>
          <w:szCs w:val="22"/>
        </w:rPr>
        <w:t>Program) Special Arrangement</w:t>
      </w:r>
      <w:r w:rsidR="0095691E" w:rsidRPr="00A72DAF">
        <w:rPr>
          <w:bCs/>
          <w:i/>
          <w:szCs w:val="22"/>
        </w:rPr>
        <w:t> </w:t>
      </w:r>
      <w:r w:rsidRPr="00A72DAF">
        <w:rPr>
          <w:bCs/>
          <w:i/>
          <w:szCs w:val="22"/>
        </w:rPr>
        <w:t>2011</w:t>
      </w:r>
      <w:r w:rsidRPr="00A72DAF">
        <w:rPr>
          <w:i/>
          <w:szCs w:val="22"/>
        </w:rPr>
        <w:t xml:space="preserve"> (PB</w:t>
      </w:r>
      <w:r w:rsidR="0095691E" w:rsidRPr="00A72DAF">
        <w:rPr>
          <w:i/>
          <w:szCs w:val="22"/>
        </w:rPr>
        <w:t> </w:t>
      </w:r>
      <w:r w:rsidRPr="00A72DAF">
        <w:rPr>
          <w:i/>
          <w:szCs w:val="22"/>
        </w:rPr>
        <w:t>89</w:t>
      </w:r>
      <w:r w:rsidR="0095691E" w:rsidRPr="00A72DAF">
        <w:rPr>
          <w:i/>
          <w:szCs w:val="22"/>
        </w:rPr>
        <w:t> </w:t>
      </w:r>
      <w:r w:rsidRPr="00A72DAF">
        <w:rPr>
          <w:i/>
          <w:szCs w:val="22"/>
        </w:rPr>
        <w:t>of</w:t>
      </w:r>
      <w:r w:rsidR="0095691E" w:rsidRPr="00A72DAF">
        <w:rPr>
          <w:i/>
          <w:szCs w:val="22"/>
        </w:rPr>
        <w:t> </w:t>
      </w:r>
      <w:r w:rsidRPr="00A72DAF">
        <w:rPr>
          <w:i/>
          <w:szCs w:val="22"/>
        </w:rPr>
        <w:t>2011</w:t>
      </w:r>
      <w:r w:rsidRPr="00A72DAF">
        <w:rPr>
          <w:szCs w:val="22"/>
        </w:rPr>
        <w:t>), as in</w:t>
      </w:r>
      <w:r w:rsidR="00131F7F">
        <w:rPr>
          <w:szCs w:val="22"/>
        </w:rPr>
        <w:t xml:space="preserve"> force immediately before 1 September</w:t>
      </w:r>
      <w:r w:rsidRPr="00A72DAF">
        <w:rPr>
          <w:szCs w:val="22"/>
        </w:rPr>
        <w:t xml:space="preserve">  2015.</w:t>
      </w:r>
    </w:p>
    <w:p w:rsidR="003C6898" w:rsidRPr="00660282" w:rsidRDefault="004D5280" w:rsidP="007D702A">
      <w:pPr>
        <w:pStyle w:val="ActHead5"/>
        <w:ind w:left="851" w:hanging="851"/>
        <w:rPr>
          <w:szCs w:val="24"/>
        </w:rPr>
      </w:pPr>
      <w:bookmarkStart w:id="33" w:name="_Toc427749324"/>
      <w:proofErr w:type="gramStart"/>
      <w:r w:rsidRPr="00660282">
        <w:rPr>
          <w:rStyle w:val="CharSectno"/>
          <w:szCs w:val="24"/>
        </w:rPr>
        <w:t>2</w:t>
      </w:r>
      <w:r w:rsidR="00B264E0">
        <w:rPr>
          <w:rStyle w:val="CharSectno"/>
          <w:szCs w:val="24"/>
        </w:rPr>
        <w:t>4</w:t>
      </w:r>
      <w:r w:rsidR="00732B7C" w:rsidRPr="00660282">
        <w:rPr>
          <w:rStyle w:val="CharSectno"/>
          <w:szCs w:val="24"/>
        </w:rPr>
        <w:t xml:space="preserve">  </w:t>
      </w:r>
      <w:r w:rsidR="003C6898" w:rsidRPr="00660282">
        <w:rPr>
          <w:szCs w:val="24"/>
        </w:rPr>
        <w:t>Claims</w:t>
      </w:r>
      <w:proofErr w:type="gramEnd"/>
      <w:r w:rsidR="003C6898" w:rsidRPr="00660282">
        <w:rPr>
          <w:szCs w:val="24"/>
        </w:rPr>
        <w:t xml:space="preserve"> lodged but not determined</w:t>
      </w:r>
      <w:r w:rsidR="00DA293E" w:rsidRPr="00660282">
        <w:rPr>
          <w:szCs w:val="24"/>
        </w:rPr>
        <w:t xml:space="preserve"> </w:t>
      </w:r>
      <w:r w:rsidR="003C6898" w:rsidRPr="00660282">
        <w:rPr>
          <w:szCs w:val="24"/>
        </w:rPr>
        <w:t xml:space="preserve">under </w:t>
      </w:r>
      <w:r w:rsidR="00496B64">
        <w:rPr>
          <w:szCs w:val="24"/>
        </w:rPr>
        <w:t xml:space="preserve">the </w:t>
      </w:r>
      <w:r w:rsidR="003C6898" w:rsidRPr="00660282">
        <w:rPr>
          <w:szCs w:val="24"/>
        </w:rPr>
        <w:t>old Arrangement</w:t>
      </w:r>
      <w:bookmarkEnd w:id="33"/>
    </w:p>
    <w:p w:rsidR="003C6898" w:rsidRDefault="003C6898" w:rsidP="007D702A">
      <w:pPr>
        <w:pStyle w:val="subsection"/>
        <w:tabs>
          <w:tab w:val="clear" w:pos="1021"/>
          <w:tab w:val="right" w:pos="851"/>
        </w:tabs>
        <w:ind w:left="851" w:firstLine="0"/>
        <w:rPr>
          <w:szCs w:val="22"/>
        </w:rPr>
      </w:pPr>
      <w:r w:rsidRPr="00A72DAF">
        <w:rPr>
          <w:szCs w:val="22"/>
        </w:rPr>
        <w:t>A claim for payment that was lodged, but a decision on whether or not to pay the claim was not made, under the old Arrangement is, after the commencement of this Special Arrangement, t</w:t>
      </w:r>
      <w:r w:rsidR="00F10ED2" w:rsidRPr="00A72DAF">
        <w:rPr>
          <w:szCs w:val="22"/>
        </w:rPr>
        <w:t xml:space="preserve">o be </w:t>
      </w:r>
      <w:r w:rsidRPr="00A72DAF">
        <w:rPr>
          <w:szCs w:val="22"/>
        </w:rPr>
        <w:t xml:space="preserve"> processed, under th</w:t>
      </w:r>
      <w:r w:rsidR="00F10ED2" w:rsidRPr="00A72DAF">
        <w:rPr>
          <w:szCs w:val="22"/>
        </w:rPr>
        <w:t>e old</w:t>
      </w:r>
      <w:r w:rsidRPr="00A72DAF">
        <w:rPr>
          <w:szCs w:val="22"/>
        </w:rPr>
        <w:t xml:space="preserve"> Arrangement</w:t>
      </w:r>
      <w:r w:rsidR="00F10ED2" w:rsidRPr="00A72DAF">
        <w:rPr>
          <w:szCs w:val="22"/>
        </w:rPr>
        <w:t xml:space="preserve"> as in force immediately before 1</w:t>
      </w:r>
      <w:r w:rsidR="0095691E" w:rsidRPr="00A72DAF">
        <w:rPr>
          <w:szCs w:val="22"/>
        </w:rPr>
        <w:t> </w:t>
      </w:r>
      <w:r w:rsidR="000B37B8">
        <w:rPr>
          <w:szCs w:val="22"/>
        </w:rPr>
        <w:t>September</w:t>
      </w:r>
      <w:r w:rsidR="0095691E" w:rsidRPr="00A72DAF">
        <w:rPr>
          <w:szCs w:val="22"/>
        </w:rPr>
        <w:t> </w:t>
      </w:r>
      <w:r w:rsidR="00F10ED2" w:rsidRPr="00A72DAF">
        <w:rPr>
          <w:szCs w:val="22"/>
        </w:rPr>
        <w:t>2015</w:t>
      </w:r>
      <w:r w:rsidRPr="00A72DAF">
        <w:rPr>
          <w:szCs w:val="22"/>
        </w:rPr>
        <w:t>.</w:t>
      </w:r>
    </w:p>
    <w:p w:rsidR="00DA293E" w:rsidRPr="00660282" w:rsidRDefault="00D432AC" w:rsidP="007D702A">
      <w:pPr>
        <w:pStyle w:val="ActHead5"/>
        <w:ind w:left="851" w:hanging="851"/>
        <w:rPr>
          <w:szCs w:val="24"/>
        </w:rPr>
      </w:pPr>
      <w:bookmarkStart w:id="34" w:name="_Toc427749325"/>
      <w:proofErr w:type="gramStart"/>
      <w:r w:rsidRPr="00660282">
        <w:rPr>
          <w:rStyle w:val="CharSectno"/>
          <w:szCs w:val="24"/>
        </w:rPr>
        <w:t>2</w:t>
      </w:r>
      <w:r w:rsidR="00B264E0">
        <w:rPr>
          <w:rStyle w:val="CharSectno"/>
          <w:szCs w:val="24"/>
        </w:rPr>
        <w:t>5</w:t>
      </w:r>
      <w:r w:rsidR="00732B7C" w:rsidRPr="00660282">
        <w:rPr>
          <w:rStyle w:val="CharSectno"/>
          <w:szCs w:val="24"/>
        </w:rPr>
        <w:t xml:space="preserve">  </w:t>
      </w:r>
      <w:r w:rsidR="00496B64">
        <w:rPr>
          <w:szCs w:val="24"/>
        </w:rPr>
        <w:t>Supply</w:t>
      </w:r>
      <w:proofErr w:type="gramEnd"/>
      <w:r w:rsidR="00DA293E" w:rsidRPr="00660282">
        <w:rPr>
          <w:szCs w:val="24"/>
        </w:rPr>
        <w:t xml:space="preserve"> made but not claimed for under old Arrangement</w:t>
      </w:r>
      <w:bookmarkEnd w:id="34"/>
    </w:p>
    <w:p w:rsidR="00D40F21" w:rsidRDefault="003C6898" w:rsidP="007D702A">
      <w:pPr>
        <w:pStyle w:val="subsection"/>
        <w:tabs>
          <w:tab w:val="clear" w:pos="1021"/>
          <w:tab w:val="right" w:pos="851"/>
        </w:tabs>
        <w:ind w:left="851" w:firstLine="0"/>
        <w:rPr>
          <w:szCs w:val="22"/>
        </w:rPr>
      </w:pPr>
      <w:r w:rsidRPr="00A72DAF">
        <w:rPr>
          <w:szCs w:val="22"/>
        </w:rPr>
        <w:t>A supply of a pharmaceutical benefit that was made under the old Arrangement, but for which no claim has been lodged, prior to the commencement of this Special Arrangement</w:t>
      </w:r>
      <w:r w:rsidR="0040002A" w:rsidRPr="00A72DAF">
        <w:rPr>
          <w:szCs w:val="22"/>
        </w:rPr>
        <w:t>,</w:t>
      </w:r>
      <w:r w:rsidRPr="00A72DAF">
        <w:rPr>
          <w:szCs w:val="22"/>
        </w:rPr>
        <w:t xml:space="preserve"> is after the commencement of this Special Arrangement, taken to be a supply made under </w:t>
      </w:r>
      <w:r w:rsidR="00CA016A" w:rsidRPr="00A72DAF">
        <w:rPr>
          <w:szCs w:val="22"/>
        </w:rPr>
        <w:t>the old</w:t>
      </w:r>
      <w:r w:rsidRPr="00A72DAF">
        <w:rPr>
          <w:szCs w:val="22"/>
        </w:rPr>
        <w:t xml:space="preserve"> Arrangement</w:t>
      </w:r>
      <w:r w:rsidR="00CA016A" w:rsidRPr="00A72DAF">
        <w:rPr>
          <w:szCs w:val="22"/>
        </w:rPr>
        <w:t xml:space="preserve"> and a claim for payment must be lodged </w:t>
      </w:r>
      <w:r w:rsidR="00D03AE2">
        <w:rPr>
          <w:szCs w:val="22"/>
        </w:rPr>
        <w:t xml:space="preserve">prior to the close of business on 31 December 2015 </w:t>
      </w:r>
      <w:r w:rsidR="00B806B3" w:rsidRPr="00A72DAF">
        <w:rPr>
          <w:szCs w:val="22"/>
        </w:rPr>
        <w:t>and</w:t>
      </w:r>
      <w:r w:rsidR="00D03AE2">
        <w:rPr>
          <w:szCs w:val="22"/>
        </w:rPr>
        <w:t>,</w:t>
      </w:r>
      <w:r w:rsidR="00B806B3" w:rsidRPr="00A72DAF">
        <w:rPr>
          <w:szCs w:val="22"/>
        </w:rPr>
        <w:t xml:space="preserve"> if valid</w:t>
      </w:r>
      <w:r w:rsidR="00D03AE2">
        <w:rPr>
          <w:szCs w:val="22"/>
        </w:rPr>
        <w:t>,</w:t>
      </w:r>
      <w:r w:rsidR="00B806B3" w:rsidRPr="00A72DAF">
        <w:rPr>
          <w:szCs w:val="22"/>
        </w:rPr>
        <w:t xml:space="preserve"> processed </w:t>
      </w:r>
      <w:r w:rsidR="00CA016A" w:rsidRPr="00A72DAF">
        <w:rPr>
          <w:szCs w:val="22"/>
        </w:rPr>
        <w:t>under the old Arrangement a</w:t>
      </w:r>
      <w:r w:rsidR="00533312" w:rsidRPr="00A72DAF">
        <w:rPr>
          <w:szCs w:val="22"/>
        </w:rPr>
        <w:t>s in force immediately before 1 </w:t>
      </w:r>
      <w:r w:rsidR="000B37B8">
        <w:rPr>
          <w:szCs w:val="22"/>
        </w:rPr>
        <w:t>September</w:t>
      </w:r>
      <w:r w:rsidR="00CA016A" w:rsidRPr="00A72DAF">
        <w:rPr>
          <w:szCs w:val="22"/>
        </w:rPr>
        <w:t xml:space="preserve"> 2015</w:t>
      </w:r>
      <w:r w:rsidRPr="00A72DAF">
        <w:rPr>
          <w:szCs w:val="22"/>
        </w:rPr>
        <w:t>.</w:t>
      </w:r>
    </w:p>
    <w:p w:rsidR="00D40F21" w:rsidRPr="003A0914" w:rsidRDefault="00D40F21" w:rsidP="003A0914">
      <w:pPr>
        <w:pStyle w:val="ActHead5"/>
        <w:ind w:left="426" w:hanging="426"/>
        <w:rPr>
          <w:szCs w:val="24"/>
        </w:rPr>
      </w:pPr>
      <w:bookmarkStart w:id="35" w:name="_Toc427749326"/>
      <w:r w:rsidRPr="003A0914">
        <w:rPr>
          <w:szCs w:val="24"/>
        </w:rPr>
        <w:t>2</w:t>
      </w:r>
      <w:r w:rsidR="003A0914" w:rsidRPr="003A0914">
        <w:rPr>
          <w:szCs w:val="24"/>
        </w:rPr>
        <w:t>6</w:t>
      </w:r>
      <w:r w:rsidRPr="003A0914">
        <w:rPr>
          <w:szCs w:val="24"/>
        </w:rPr>
        <w:tab/>
        <w:t>Stock on hand as at 1 September 2015</w:t>
      </w:r>
      <w:bookmarkEnd w:id="35"/>
    </w:p>
    <w:p w:rsidR="00D40F21" w:rsidRDefault="00D40F21" w:rsidP="00D40F21">
      <w:pPr>
        <w:tabs>
          <w:tab w:val="right" w:pos="851"/>
        </w:tabs>
        <w:spacing w:before="180"/>
        <w:ind w:left="1418" w:hanging="426"/>
        <w:rPr>
          <w:szCs w:val="22"/>
        </w:rPr>
      </w:pPr>
      <w:r>
        <w:rPr>
          <w:szCs w:val="22"/>
        </w:rPr>
        <w:t>(1)</w:t>
      </w:r>
      <w:r>
        <w:rPr>
          <w:szCs w:val="22"/>
        </w:rPr>
        <w:tab/>
      </w:r>
      <w:r w:rsidRPr="005B7641">
        <w:rPr>
          <w:szCs w:val="22"/>
        </w:rPr>
        <w:t>Whe</w:t>
      </w:r>
      <w:r>
        <w:rPr>
          <w:szCs w:val="22"/>
        </w:rPr>
        <w:t>re</w:t>
      </w:r>
      <w:r w:rsidRPr="005B7641">
        <w:rPr>
          <w:szCs w:val="22"/>
        </w:rPr>
        <w:t xml:space="preserve"> a </w:t>
      </w:r>
      <w:r>
        <w:rPr>
          <w:szCs w:val="22"/>
        </w:rPr>
        <w:t xml:space="preserve">supplier of pharmaceutical benefits under the </w:t>
      </w:r>
      <w:r w:rsidRPr="005B7641">
        <w:rPr>
          <w:szCs w:val="22"/>
        </w:rPr>
        <w:t xml:space="preserve">old Arrangement </w:t>
      </w:r>
      <w:r>
        <w:rPr>
          <w:szCs w:val="22"/>
        </w:rPr>
        <w:t>holds stock, being pharmaceutical benefits listed in Schedule 1, as at 1 September 2015, that supplier may continue to supply that stock under the old Arrangement until 3</w:t>
      </w:r>
      <w:r w:rsidR="0009421C">
        <w:rPr>
          <w:szCs w:val="22"/>
        </w:rPr>
        <w:t>1 December 2015</w:t>
      </w:r>
      <w:r>
        <w:rPr>
          <w:szCs w:val="22"/>
        </w:rPr>
        <w:t>.</w:t>
      </w:r>
    </w:p>
    <w:p w:rsidR="00D40F21" w:rsidRPr="00A72DAF" w:rsidRDefault="00D40F21" w:rsidP="009D7944">
      <w:pPr>
        <w:tabs>
          <w:tab w:val="right" w:pos="851"/>
        </w:tabs>
        <w:spacing w:before="180"/>
        <w:ind w:left="1418" w:hanging="426"/>
        <w:rPr>
          <w:szCs w:val="22"/>
        </w:rPr>
      </w:pPr>
      <w:r>
        <w:rPr>
          <w:szCs w:val="22"/>
        </w:rPr>
        <w:t>(2)</w:t>
      </w:r>
      <w:r>
        <w:rPr>
          <w:szCs w:val="22"/>
        </w:rPr>
        <w:tab/>
        <w:t xml:space="preserve">All claims for supply under this section must be </w:t>
      </w:r>
      <w:r w:rsidR="00D03AE2">
        <w:rPr>
          <w:szCs w:val="22"/>
        </w:rPr>
        <w:t>lodged prior to the close of business on 31 December 2015</w:t>
      </w:r>
      <w:r>
        <w:rPr>
          <w:szCs w:val="22"/>
        </w:rPr>
        <w:t xml:space="preserve"> and, if valid, paid for under the old Arrangement. </w:t>
      </w:r>
    </w:p>
    <w:p w:rsidR="00CA016A" w:rsidRPr="00660282" w:rsidRDefault="004D5280" w:rsidP="007D702A">
      <w:pPr>
        <w:pStyle w:val="ActHead5"/>
        <w:ind w:left="851" w:hanging="851"/>
        <w:rPr>
          <w:szCs w:val="24"/>
        </w:rPr>
      </w:pPr>
      <w:bookmarkStart w:id="36" w:name="_Toc427749327"/>
      <w:proofErr w:type="gramStart"/>
      <w:r w:rsidRPr="00660282">
        <w:rPr>
          <w:rStyle w:val="CharSectno"/>
          <w:szCs w:val="24"/>
        </w:rPr>
        <w:t>2</w:t>
      </w:r>
      <w:r w:rsidR="003A0914">
        <w:rPr>
          <w:rStyle w:val="CharSectno"/>
          <w:szCs w:val="24"/>
        </w:rPr>
        <w:t>7</w:t>
      </w:r>
      <w:r w:rsidR="00CA6CD0">
        <w:rPr>
          <w:rStyle w:val="CharSectno"/>
          <w:szCs w:val="24"/>
        </w:rPr>
        <w:t xml:space="preserve"> </w:t>
      </w:r>
      <w:r w:rsidR="00732B7C" w:rsidRPr="00660282">
        <w:rPr>
          <w:rStyle w:val="CharSectno"/>
          <w:szCs w:val="24"/>
        </w:rPr>
        <w:t xml:space="preserve"> </w:t>
      </w:r>
      <w:r w:rsidR="00CA016A" w:rsidRPr="00660282">
        <w:rPr>
          <w:szCs w:val="24"/>
        </w:rPr>
        <w:t>Registered</w:t>
      </w:r>
      <w:proofErr w:type="gramEnd"/>
      <w:r w:rsidR="00CA016A" w:rsidRPr="00660282">
        <w:rPr>
          <w:szCs w:val="24"/>
        </w:rPr>
        <w:t xml:space="preserve"> practice locations under old Arrangement</w:t>
      </w:r>
      <w:bookmarkEnd w:id="36"/>
    </w:p>
    <w:p w:rsidR="003C6898" w:rsidRPr="00A72DAF" w:rsidRDefault="003C6898" w:rsidP="007D702A">
      <w:pPr>
        <w:pStyle w:val="subsection"/>
        <w:tabs>
          <w:tab w:val="clear" w:pos="1021"/>
          <w:tab w:val="right" w:pos="851"/>
        </w:tabs>
        <w:ind w:left="851" w:firstLine="0"/>
        <w:rPr>
          <w:szCs w:val="22"/>
        </w:rPr>
      </w:pPr>
      <w:r w:rsidRPr="00A72DAF">
        <w:rPr>
          <w:szCs w:val="22"/>
        </w:rPr>
        <w:t>A location that is a registered practice location for the old Arrangement is taken to be a registered practice location for this Special Arrangement.</w:t>
      </w:r>
    </w:p>
    <w:p w:rsidR="00D96105" w:rsidRPr="00660282" w:rsidRDefault="00D96105" w:rsidP="009D52E6">
      <w:pPr>
        <w:pStyle w:val="paragraph"/>
        <w:rPr>
          <w:sz w:val="24"/>
          <w:szCs w:val="24"/>
        </w:rPr>
      </w:pPr>
    </w:p>
    <w:p w:rsidR="00DA293E" w:rsidRPr="006318D6" w:rsidRDefault="00DA293E" w:rsidP="00CA016A">
      <w:pPr>
        <w:pStyle w:val="subsection"/>
      </w:pPr>
    </w:p>
    <w:p w:rsidR="00866382" w:rsidRDefault="00866382" w:rsidP="00804ADD">
      <w:bookmarkStart w:id="37" w:name="OPCSB_BodyPrincipleA4"/>
    </w:p>
    <w:p w:rsidR="00866382" w:rsidRDefault="00866382" w:rsidP="0038429F">
      <w:pPr>
        <w:tabs>
          <w:tab w:val="left" w:pos="2460"/>
        </w:tabs>
      </w:pPr>
      <w:r>
        <w:tab/>
      </w:r>
    </w:p>
    <w:p w:rsidR="00866382" w:rsidRDefault="00866382" w:rsidP="00866382"/>
    <w:p w:rsidR="00C518F5" w:rsidRDefault="00C518F5">
      <w:pPr>
        <w:sectPr w:rsidR="00C518F5" w:rsidSect="006318D6">
          <w:headerReference w:type="even" r:id="rId22"/>
          <w:headerReference w:type="default" r:id="rId23"/>
          <w:footerReference w:type="even" r:id="rId24"/>
          <w:footerReference w:type="default" r:id="rId25"/>
          <w:headerReference w:type="first" r:id="rId26"/>
          <w:footerReference w:type="first" r:id="rId27"/>
          <w:pgSz w:w="11907" w:h="16839" w:code="9"/>
          <w:pgMar w:top="2284" w:right="1797" w:bottom="1440" w:left="1797" w:header="720" w:footer="781" w:gutter="0"/>
          <w:pgNumType w:start="1"/>
          <w:cols w:space="708"/>
          <w:docGrid w:linePitch="360"/>
        </w:sectPr>
      </w:pPr>
    </w:p>
    <w:p w:rsidR="003C6898" w:rsidRPr="006318D6" w:rsidRDefault="003C6898" w:rsidP="00C333D6">
      <w:pPr>
        <w:pStyle w:val="ActHead1"/>
        <w:spacing w:before="120"/>
      </w:pPr>
      <w:bookmarkStart w:id="38" w:name="_Toc427749328"/>
      <w:bookmarkEnd w:id="37"/>
      <w:r w:rsidRPr="006318D6">
        <w:rPr>
          <w:rStyle w:val="CharChapNo"/>
        </w:rPr>
        <w:lastRenderedPageBreak/>
        <w:t>Schedule</w:t>
      </w:r>
      <w:r w:rsidR="006318D6" w:rsidRPr="006318D6">
        <w:rPr>
          <w:rStyle w:val="CharChapNo"/>
        </w:rPr>
        <w:t> </w:t>
      </w:r>
      <w:r w:rsidRPr="006318D6">
        <w:rPr>
          <w:rStyle w:val="CharChapNo"/>
        </w:rPr>
        <w:t>1</w:t>
      </w:r>
      <w:r w:rsidR="00A510F7" w:rsidRPr="006318D6">
        <w:t>—</w:t>
      </w:r>
      <w:r w:rsidRPr="006318D6">
        <w:rPr>
          <w:rStyle w:val="CharChapText"/>
        </w:rPr>
        <w:t>Pharmaceutical benefits to which this Special Arrangement applies</w:t>
      </w:r>
      <w:bookmarkEnd w:id="38"/>
      <w:r w:rsidRPr="006318D6">
        <w:rPr>
          <w:rStyle w:val="CharChapText"/>
        </w:rPr>
        <w:t xml:space="preserve"> </w:t>
      </w:r>
    </w:p>
    <w:p w:rsidR="003C6898" w:rsidRPr="006318D6" w:rsidRDefault="003C6898" w:rsidP="00A510F7">
      <w:pPr>
        <w:pStyle w:val="notemargin"/>
      </w:pPr>
      <w:r w:rsidRPr="006318D6">
        <w:t>(</w:t>
      </w:r>
      <w:proofErr w:type="gramStart"/>
      <w:r w:rsidRPr="006318D6">
        <w:t>sections</w:t>
      </w:r>
      <w:proofErr w:type="gramEnd"/>
      <w:r w:rsidR="006318D6">
        <w:t> </w:t>
      </w:r>
      <w:r w:rsidRPr="006318D6">
        <w:t xml:space="preserve">5, </w:t>
      </w:r>
      <w:r w:rsidR="00933390">
        <w:t xml:space="preserve">and </w:t>
      </w:r>
      <w:r w:rsidRPr="006318D6">
        <w:t>7)</w:t>
      </w:r>
    </w:p>
    <w:p w:rsidR="003C6898" w:rsidRPr="006318D6" w:rsidRDefault="00A510F7" w:rsidP="003C6898">
      <w:pPr>
        <w:pStyle w:val="Header"/>
      </w:pPr>
      <w:r w:rsidRPr="006318D6">
        <w:rPr>
          <w:rStyle w:val="CharPartNo"/>
        </w:rPr>
        <w:t xml:space="preserve"> </w:t>
      </w:r>
      <w:r w:rsidRPr="006318D6">
        <w:rPr>
          <w:rStyle w:val="CharPartText"/>
        </w:rPr>
        <w:t xml:space="preserve"> </w:t>
      </w:r>
    </w:p>
    <w:p w:rsidR="00A510F7" w:rsidRPr="006318D6" w:rsidRDefault="00A510F7" w:rsidP="00A510F7">
      <w:pPr>
        <w:pStyle w:val="Tabletext"/>
      </w:pPr>
    </w:p>
    <w:tbl>
      <w:tblPr>
        <w:tblW w:w="4711"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83"/>
        <w:gridCol w:w="1647"/>
        <w:gridCol w:w="1774"/>
        <w:gridCol w:w="1098"/>
        <w:gridCol w:w="1334"/>
      </w:tblGrid>
      <w:tr w:rsidR="00FE6249" w:rsidRPr="006318D6" w:rsidTr="002C0561">
        <w:trPr>
          <w:trHeight w:val="530"/>
          <w:tblHeader/>
        </w:trPr>
        <w:tc>
          <w:tcPr>
            <w:tcW w:w="1358" w:type="pct"/>
            <w:tcBorders>
              <w:top w:val="single" w:sz="12" w:space="0" w:color="auto"/>
              <w:bottom w:val="single" w:sz="12" w:space="0" w:color="auto"/>
            </w:tcBorders>
            <w:shd w:val="clear" w:color="auto" w:fill="auto"/>
          </w:tcPr>
          <w:p w:rsidR="00FE6249" w:rsidRPr="006318D6" w:rsidRDefault="00FE6249" w:rsidP="00A510F7">
            <w:pPr>
              <w:pStyle w:val="TableHeading"/>
            </w:pPr>
            <w:r w:rsidRPr="006318D6">
              <w:t>Listed Drug</w:t>
            </w:r>
          </w:p>
        </w:tc>
        <w:tc>
          <w:tcPr>
            <w:tcW w:w="1025" w:type="pct"/>
            <w:tcBorders>
              <w:top w:val="single" w:sz="12" w:space="0" w:color="auto"/>
              <w:bottom w:val="single" w:sz="12" w:space="0" w:color="auto"/>
            </w:tcBorders>
            <w:shd w:val="clear" w:color="auto" w:fill="auto"/>
          </w:tcPr>
          <w:p w:rsidR="00FE6249" w:rsidRPr="006318D6" w:rsidRDefault="00FE6249" w:rsidP="00A510F7">
            <w:pPr>
              <w:pStyle w:val="TableHeading"/>
            </w:pPr>
            <w:r w:rsidRPr="006318D6">
              <w:t>Form</w:t>
            </w:r>
          </w:p>
        </w:tc>
        <w:tc>
          <w:tcPr>
            <w:tcW w:w="1104" w:type="pct"/>
            <w:tcBorders>
              <w:top w:val="single" w:sz="12" w:space="0" w:color="auto"/>
              <w:bottom w:val="single" w:sz="12" w:space="0" w:color="auto"/>
            </w:tcBorders>
            <w:shd w:val="clear" w:color="auto" w:fill="auto"/>
          </w:tcPr>
          <w:p w:rsidR="00FE6249" w:rsidRPr="006318D6" w:rsidRDefault="00FE6249" w:rsidP="005840CA">
            <w:pPr>
              <w:pStyle w:val="TableHeading"/>
              <w:ind w:right="10"/>
            </w:pPr>
            <w:r w:rsidRPr="006318D6">
              <w:t>Manner of Administration</w:t>
            </w:r>
          </w:p>
        </w:tc>
        <w:tc>
          <w:tcPr>
            <w:tcW w:w="683" w:type="pct"/>
            <w:tcBorders>
              <w:top w:val="single" w:sz="12" w:space="0" w:color="auto"/>
              <w:bottom w:val="single" w:sz="12" w:space="0" w:color="auto"/>
            </w:tcBorders>
            <w:shd w:val="clear" w:color="auto" w:fill="auto"/>
          </w:tcPr>
          <w:p w:rsidR="00FE6249" w:rsidRPr="006318D6" w:rsidRDefault="00FE6249" w:rsidP="00A510F7">
            <w:pPr>
              <w:pStyle w:val="TableHeading"/>
            </w:pPr>
            <w:r w:rsidRPr="006318D6">
              <w:t>Brand</w:t>
            </w:r>
          </w:p>
        </w:tc>
        <w:tc>
          <w:tcPr>
            <w:tcW w:w="831" w:type="pct"/>
            <w:tcBorders>
              <w:top w:val="single" w:sz="12" w:space="0" w:color="auto"/>
              <w:bottom w:val="single" w:sz="12" w:space="0" w:color="auto"/>
            </w:tcBorders>
            <w:shd w:val="clear" w:color="auto" w:fill="auto"/>
          </w:tcPr>
          <w:p w:rsidR="00FE6249" w:rsidRPr="006318D6" w:rsidRDefault="00FE6249" w:rsidP="00A510F7">
            <w:pPr>
              <w:pStyle w:val="TableHeading"/>
            </w:pPr>
            <w:r w:rsidRPr="006318D6">
              <w:t>Section</w:t>
            </w:r>
            <w:r>
              <w:t> </w:t>
            </w:r>
            <w:r w:rsidRPr="006318D6">
              <w:t>100 only</w:t>
            </w:r>
          </w:p>
        </w:tc>
      </w:tr>
      <w:tr w:rsidR="00FE6249" w:rsidRPr="006318D6" w:rsidTr="002C0561">
        <w:trPr>
          <w:trHeight w:val="1000"/>
        </w:trPr>
        <w:tc>
          <w:tcPr>
            <w:tcW w:w="1358" w:type="pct"/>
            <w:tcBorders>
              <w:top w:val="single" w:sz="12" w:space="0" w:color="auto"/>
            </w:tcBorders>
            <w:shd w:val="clear" w:color="auto" w:fill="auto"/>
          </w:tcPr>
          <w:p w:rsidR="00FE6249" w:rsidRPr="006318D6" w:rsidRDefault="00FE6249" w:rsidP="00A510F7">
            <w:pPr>
              <w:pStyle w:val="Tabletext"/>
            </w:pPr>
            <w:r w:rsidRPr="006318D6">
              <w:t>Botulinum Toxin Type A Purified Neurotoxin Complex</w:t>
            </w:r>
          </w:p>
        </w:tc>
        <w:tc>
          <w:tcPr>
            <w:tcW w:w="1025" w:type="pct"/>
            <w:tcBorders>
              <w:top w:val="single" w:sz="12" w:space="0" w:color="auto"/>
            </w:tcBorders>
            <w:shd w:val="clear" w:color="auto" w:fill="auto"/>
          </w:tcPr>
          <w:p w:rsidR="00FE6249" w:rsidRPr="006318D6" w:rsidRDefault="00FE6249" w:rsidP="00A510F7">
            <w:pPr>
              <w:pStyle w:val="Tabletext"/>
            </w:pPr>
            <w:r w:rsidRPr="006318D6">
              <w:t>Lyophilised powder for injection 100 units</w:t>
            </w:r>
          </w:p>
        </w:tc>
        <w:tc>
          <w:tcPr>
            <w:tcW w:w="1104" w:type="pct"/>
            <w:tcBorders>
              <w:top w:val="single" w:sz="12" w:space="0" w:color="auto"/>
            </w:tcBorders>
            <w:shd w:val="clear" w:color="auto" w:fill="auto"/>
          </w:tcPr>
          <w:p w:rsidR="00FE6249" w:rsidRPr="006318D6" w:rsidRDefault="00FE6249" w:rsidP="005840CA">
            <w:pPr>
              <w:pStyle w:val="Tabletext"/>
              <w:ind w:right="10"/>
            </w:pPr>
            <w:r w:rsidRPr="006318D6">
              <w:t>Injection</w:t>
            </w:r>
          </w:p>
        </w:tc>
        <w:tc>
          <w:tcPr>
            <w:tcW w:w="683" w:type="pct"/>
            <w:tcBorders>
              <w:top w:val="single" w:sz="12" w:space="0" w:color="auto"/>
            </w:tcBorders>
            <w:shd w:val="clear" w:color="auto" w:fill="auto"/>
          </w:tcPr>
          <w:p w:rsidR="00FE6249" w:rsidRPr="006318D6" w:rsidRDefault="00FE6249" w:rsidP="00A510F7">
            <w:pPr>
              <w:pStyle w:val="Tabletext"/>
            </w:pPr>
            <w:r w:rsidRPr="006318D6">
              <w:t>Botox</w:t>
            </w:r>
          </w:p>
        </w:tc>
        <w:tc>
          <w:tcPr>
            <w:tcW w:w="831" w:type="pct"/>
            <w:tcBorders>
              <w:top w:val="single" w:sz="12" w:space="0" w:color="auto"/>
            </w:tcBorders>
            <w:shd w:val="clear" w:color="auto" w:fill="auto"/>
          </w:tcPr>
          <w:p w:rsidR="00FE6249" w:rsidRPr="006318D6" w:rsidRDefault="00FE6249" w:rsidP="00A510F7">
            <w:pPr>
              <w:pStyle w:val="Tabletext"/>
            </w:pPr>
            <w:r w:rsidRPr="006318D6">
              <w:t>D</w:t>
            </w:r>
            <w:r w:rsidR="003603F0">
              <w:t>(100)</w:t>
            </w:r>
          </w:p>
        </w:tc>
      </w:tr>
      <w:tr w:rsidR="00FE6249" w:rsidRPr="006318D6" w:rsidTr="002C0561">
        <w:trPr>
          <w:trHeight w:val="1295"/>
        </w:trPr>
        <w:tc>
          <w:tcPr>
            <w:tcW w:w="1358" w:type="pct"/>
            <w:tcBorders>
              <w:bottom w:val="single" w:sz="4" w:space="0" w:color="auto"/>
            </w:tcBorders>
            <w:shd w:val="clear" w:color="auto" w:fill="auto"/>
          </w:tcPr>
          <w:p w:rsidR="001A0901" w:rsidRDefault="00FE6249" w:rsidP="00A510F7">
            <w:pPr>
              <w:pStyle w:val="Tabletext"/>
            </w:pPr>
            <w:r w:rsidRPr="006318D6">
              <w:t>Clostridium Botulinum Type A Toxin</w:t>
            </w:r>
            <w:r>
              <w:noBreakHyphen/>
            </w:r>
          </w:p>
          <w:p w:rsidR="00FE6249" w:rsidRPr="006318D6" w:rsidRDefault="00FE6249" w:rsidP="00A510F7">
            <w:pPr>
              <w:pStyle w:val="Tabletext"/>
            </w:pPr>
            <w:proofErr w:type="spellStart"/>
            <w:r w:rsidRPr="006318D6">
              <w:t>Haemagglutinin</w:t>
            </w:r>
            <w:proofErr w:type="spellEnd"/>
            <w:r w:rsidRPr="006318D6">
              <w:t xml:space="preserve"> Complex</w:t>
            </w:r>
          </w:p>
        </w:tc>
        <w:tc>
          <w:tcPr>
            <w:tcW w:w="1025" w:type="pct"/>
            <w:tcBorders>
              <w:bottom w:val="single" w:sz="4" w:space="0" w:color="auto"/>
            </w:tcBorders>
            <w:shd w:val="clear" w:color="auto" w:fill="auto"/>
          </w:tcPr>
          <w:p w:rsidR="00FE6249" w:rsidRPr="006318D6" w:rsidRDefault="00FE6249" w:rsidP="00A510F7">
            <w:pPr>
              <w:pStyle w:val="Tabletext"/>
            </w:pPr>
            <w:r w:rsidRPr="006318D6">
              <w:t>Lyophilised powder for</w:t>
            </w:r>
            <w:r w:rsidR="00240494">
              <w:t xml:space="preserve"> I.M.</w:t>
            </w:r>
            <w:r w:rsidRPr="006318D6">
              <w:t xml:space="preserve"> injection 300 units</w:t>
            </w:r>
          </w:p>
        </w:tc>
        <w:tc>
          <w:tcPr>
            <w:tcW w:w="1104" w:type="pct"/>
            <w:tcBorders>
              <w:bottom w:val="single" w:sz="4" w:space="0" w:color="auto"/>
            </w:tcBorders>
            <w:shd w:val="clear" w:color="auto" w:fill="auto"/>
          </w:tcPr>
          <w:p w:rsidR="00FE6249" w:rsidRPr="006318D6" w:rsidRDefault="00FE6249" w:rsidP="005840CA">
            <w:pPr>
              <w:pStyle w:val="Tabletext"/>
              <w:ind w:right="10"/>
            </w:pPr>
            <w:r w:rsidRPr="006318D6">
              <w:t>Injection</w:t>
            </w:r>
          </w:p>
        </w:tc>
        <w:tc>
          <w:tcPr>
            <w:tcW w:w="683" w:type="pct"/>
            <w:tcBorders>
              <w:bottom w:val="single" w:sz="4" w:space="0" w:color="auto"/>
            </w:tcBorders>
            <w:shd w:val="clear" w:color="auto" w:fill="auto"/>
          </w:tcPr>
          <w:p w:rsidR="00FE6249" w:rsidRPr="006318D6" w:rsidRDefault="00FE6249" w:rsidP="00A510F7">
            <w:pPr>
              <w:pStyle w:val="Tabletext"/>
            </w:pPr>
            <w:proofErr w:type="spellStart"/>
            <w:r w:rsidRPr="006318D6">
              <w:t>Dysport</w:t>
            </w:r>
            <w:proofErr w:type="spellEnd"/>
          </w:p>
        </w:tc>
        <w:tc>
          <w:tcPr>
            <w:tcW w:w="831" w:type="pct"/>
            <w:tcBorders>
              <w:bottom w:val="single" w:sz="4" w:space="0" w:color="auto"/>
            </w:tcBorders>
            <w:shd w:val="clear" w:color="auto" w:fill="auto"/>
          </w:tcPr>
          <w:p w:rsidR="00FE6249" w:rsidRPr="006318D6" w:rsidRDefault="00FE6249" w:rsidP="00A510F7">
            <w:pPr>
              <w:pStyle w:val="Tabletext"/>
            </w:pPr>
            <w:r w:rsidRPr="006318D6">
              <w:t>D</w:t>
            </w:r>
            <w:r w:rsidR="003603F0">
              <w:t>(100)</w:t>
            </w:r>
          </w:p>
        </w:tc>
      </w:tr>
      <w:tr w:rsidR="00FE6249" w:rsidRPr="006318D6" w:rsidTr="002C0561">
        <w:trPr>
          <w:trHeight w:val="1236"/>
        </w:trPr>
        <w:tc>
          <w:tcPr>
            <w:tcW w:w="1358" w:type="pct"/>
            <w:shd w:val="clear" w:color="auto" w:fill="auto"/>
          </w:tcPr>
          <w:p w:rsidR="00FE6249" w:rsidRPr="006318D6" w:rsidRDefault="00FE6249" w:rsidP="00A510F7">
            <w:pPr>
              <w:pStyle w:val="Tabletext"/>
            </w:pPr>
            <w:r w:rsidRPr="006318D6">
              <w:t>Clostridium Botulinum Type A Toxin–</w:t>
            </w:r>
            <w:proofErr w:type="spellStart"/>
            <w:r w:rsidRPr="006318D6">
              <w:t>Haemagglutinin</w:t>
            </w:r>
            <w:proofErr w:type="spellEnd"/>
            <w:r w:rsidRPr="006318D6">
              <w:t xml:space="preserve"> Complex</w:t>
            </w:r>
          </w:p>
        </w:tc>
        <w:tc>
          <w:tcPr>
            <w:tcW w:w="1025" w:type="pct"/>
            <w:shd w:val="clear" w:color="auto" w:fill="auto"/>
          </w:tcPr>
          <w:p w:rsidR="001B1DDD" w:rsidRDefault="00FE6249" w:rsidP="00A510F7">
            <w:pPr>
              <w:pStyle w:val="Tabletext"/>
            </w:pPr>
            <w:r w:rsidRPr="006318D6">
              <w:t xml:space="preserve">Lyophilised powder for </w:t>
            </w:r>
            <w:r w:rsidR="001B1DDD">
              <w:t>I.M.</w:t>
            </w:r>
          </w:p>
          <w:p w:rsidR="00FE6249" w:rsidRPr="006318D6" w:rsidRDefault="00FE6249" w:rsidP="00A510F7">
            <w:pPr>
              <w:pStyle w:val="Tabletext"/>
            </w:pPr>
            <w:r w:rsidRPr="006318D6">
              <w:t>injection 500 units</w:t>
            </w:r>
          </w:p>
        </w:tc>
        <w:tc>
          <w:tcPr>
            <w:tcW w:w="1104" w:type="pct"/>
            <w:shd w:val="clear" w:color="auto" w:fill="auto"/>
          </w:tcPr>
          <w:p w:rsidR="00FE6249" w:rsidRPr="006318D6" w:rsidRDefault="00FE6249" w:rsidP="005840CA">
            <w:pPr>
              <w:pStyle w:val="Tabletext"/>
              <w:ind w:right="10"/>
            </w:pPr>
            <w:r w:rsidRPr="006318D6">
              <w:t>Injection</w:t>
            </w:r>
          </w:p>
        </w:tc>
        <w:tc>
          <w:tcPr>
            <w:tcW w:w="683" w:type="pct"/>
            <w:shd w:val="clear" w:color="auto" w:fill="auto"/>
          </w:tcPr>
          <w:p w:rsidR="00FE6249" w:rsidRPr="006318D6" w:rsidRDefault="00FE6249" w:rsidP="00A510F7">
            <w:pPr>
              <w:pStyle w:val="Tabletext"/>
            </w:pPr>
            <w:proofErr w:type="spellStart"/>
            <w:r w:rsidRPr="006318D6">
              <w:t>Dysport</w:t>
            </w:r>
            <w:proofErr w:type="spellEnd"/>
          </w:p>
        </w:tc>
        <w:tc>
          <w:tcPr>
            <w:tcW w:w="831" w:type="pct"/>
            <w:shd w:val="clear" w:color="auto" w:fill="auto"/>
          </w:tcPr>
          <w:p w:rsidR="00FE6249" w:rsidRPr="006318D6" w:rsidRDefault="00FE6249" w:rsidP="00A510F7">
            <w:pPr>
              <w:pStyle w:val="Tabletext"/>
            </w:pPr>
            <w:r w:rsidRPr="006318D6">
              <w:t>D</w:t>
            </w:r>
            <w:r w:rsidR="003603F0">
              <w:t>(100)</w:t>
            </w:r>
          </w:p>
        </w:tc>
      </w:tr>
      <w:tr w:rsidR="00FE6249" w:rsidRPr="006318D6" w:rsidTr="002C0561">
        <w:trPr>
          <w:trHeight w:val="1221"/>
        </w:trPr>
        <w:tc>
          <w:tcPr>
            <w:tcW w:w="1358" w:type="pct"/>
            <w:tcBorders>
              <w:bottom w:val="single" w:sz="12" w:space="0" w:color="auto"/>
            </w:tcBorders>
            <w:shd w:val="clear" w:color="auto" w:fill="auto"/>
          </w:tcPr>
          <w:p w:rsidR="00FE6249" w:rsidRPr="006318D6" w:rsidRDefault="00FE6249" w:rsidP="00A510F7">
            <w:pPr>
              <w:pStyle w:val="Tabletext"/>
            </w:pPr>
            <w:proofErr w:type="spellStart"/>
            <w:r>
              <w:t>Incobotulinumtoxin</w:t>
            </w:r>
            <w:proofErr w:type="spellEnd"/>
            <w:r>
              <w:t xml:space="preserve"> A</w:t>
            </w:r>
          </w:p>
        </w:tc>
        <w:tc>
          <w:tcPr>
            <w:tcW w:w="1025" w:type="pct"/>
            <w:tcBorders>
              <w:bottom w:val="single" w:sz="12" w:space="0" w:color="auto"/>
            </w:tcBorders>
            <w:shd w:val="clear" w:color="auto" w:fill="auto"/>
          </w:tcPr>
          <w:p w:rsidR="00FE6249" w:rsidRPr="006318D6" w:rsidRDefault="00FE6249" w:rsidP="00F86E11">
            <w:pPr>
              <w:pStyle w:val="Tabletext"/>
            </w:pPr>
            <w:r>
              <w:t>Lyophilised powder for injection 100 units</w:t>
            </w:r>
          </w:p>
        </w:tc>
        <w:tc>
          <w:tcPr>
            <w:tcW w:w="1104" w:type="pct"/>
            <w:tcBorders>
              <w:bottom w:val="single" w:sz="12" w:space="0" w:color="auto"/>
            </w:tcBorders>
            <w:shd w:val="clear" w:color="auto" w:fill="auto"/>
          </w:tcPr>
          <w:p w:rsidR="00FE6249" w:rsidRPr="006318D6" w:rsidRDefault="00FE6249" w:rsidP="005840CA">
            <w:pPr>
              <w:pStyle w:val="Tabletext"/>
              <w:ind w:right="10"/>
            </w:pPr>
            <w:r>
              <w:t>Injection</w:t>
            </w:r>
          </w:p>
        </w:tc>
        <w:tc>
          <w:tcPr>
            <w:tcW w:w="683" w:type="pct"/>
            <w:tcBorders>
              <w:bottom w:val="single" w:sz="12" w:space="0" w:color="auto"/>
            </w:tcBorders>
            <w:shd w:val="clear" w:color="auto" w:fill="auto"/>
          </w:tcPr>
          <w:p w:rsidR="00FE6249" w:rsidRPr="006318D6" w:rsidRDefault="00FE6249" w:rsidP="00A510F7">
            <w:pPr>
              <w:pStyle w:val="Tabletext"/>
            </w:pPr>
            <w:r>
              <w:t>Xeomin</w:t>
            </w:r>
          </w:p>
        </w:tc>
        <w:tc>
          <w:tcPr>
            <w:tcW w:w="831" w:type="pct"/>
            <w:tcBorders>
              <w:bottom w:val="single" w:sz="12" w:space="0" w:color="auto"/>
            </w:tcBorders>
            <w:shd w:val="clear" w:color="auto" w:fill="auto"/>
          </w:tcPr>
          <w:p w:rsidR="00FE6249" w:rsidRPr="006318D6" w:rsidRDefault="00FE6249" w:rsidP="00A510F7">
            <w:pPr>
              <w:pStyle w:val="Tabletext"/>
            </w:pPr>
            <w:r>
              <w:t>D</w:t>
            </w:r>
            <w:r w:rsidR="003603F0">
              <w:t>(100)</w:t>
            </w:r>
          </w:p>
        </w:tc>
      </w:tr>
    </w:tbl>
    <w:p w:rsidR="00A510F7" w:rsidRPr="006318D6" w:rsidRDefault="00A510F7" w:rsidP="008026AC"/>
    <w:p w:rsidR="00A204BC" w:rsidRPr="006318D6" w:rsidRDefault="00A204BC" w:rsidP="00804ADD">
      <w:pPr>
        <w:sectPr w:rsidR="00A204BC" w:rsidRPr="006318D6" w:rsidSect="006318D6">
          <w:headerReference w:type="even" r:id="rId28"/>
          <w:headerReference w:type="default" r:id="rId29"/>
          <w:footerReference w:type="even" r:id="rId30"/>
          <w:footerReference w:type="default" r:id="rId31"/>
          <w:headerReference w:type="first" r:id="rId32"/>
          <w:pgSz w:w="11907" w:h="16839" w:code="9"/>
          <w:pgMar w:top="2236" w:right="1797" w:bottom="1440" w:left="1797" w:header="720" w:footer="709" w:gutter="0"/>
          <w:cols w:space="708"/>
          <w:docGrid w:linePitch="360"/>
        </w:sectPr>
      </w:pPr>
    </w:p>
    <w:p w:rsidR="00A510F7" w:rsidRDefault="00A510F7" w:rsidP="008026AC"/>
    <w:p w:rsidR="004B55FB" w:rsidRDefault="004B55FB" w:rsidP="008026AC"/>
    <w:p w:rsidR="004B55FB" w:rsidRDefault="004B55FB" w:rsidP="008026AC"/>
    <w:p w:rsidR="004B55FB" w:rsidRDefault="004B55FB" w:rsidP="008026AC"/>
    <w:p w:rsidR="004B55FB" w:rsidRDefault="004B55FB" w:rsidP="008026AC"/>
    <w:p w:rsidR="004B55FB" w:rsidRDefault="004B55FB" w:rsidP="008026AC"/>
    <w:p w:rsidR="004B55FB" w:rsidRDefault="004B55FB" w:rsidP="008026AC"/>
    <w:p w:rsidR="00FE6249" w:rsidRDefault="00FE6249" w:rsidP="008026AC"/>
    <w:p w:rsidR="00FE6249" w:rsidRDefault="00FE6249" w:rsidP="008026AC"/>
    <w:p w:rsidR="004B55FB" w:rsidRDefault="004B55FB" w:rsidP="008026AC"/>
    <w:p w:rsidR="004B55FB" w:rsidRPr="006318D6" w:rsidRDefault="004B55FB" w:rsidP="008026AC"/>
    <w:sectPr w:rsidR="004B55FB" w:rsidRPr="006318D6" w:rsidSect="006318D6">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2236"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6E" w:rsidRDefault="0066186E">
      <w:r>
        <w:separator/>
      </w:r>
    </w:p>
  </w:endnote>
  <w:endnote w:type="continuationSeparator" w:id="0">
    <w:p w:rsidR="0066186E" w:rsidRDefault="0066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Default="000C1D6F" w:rsidP="00440261">
    <w:pPr>
      <w:pStyle w:val="Footer"/>
      <w:pBdr>
        <w:top w:val="single" w:sz="4"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E33C1C" w:rsidRDefault="000C1D6F" w:rsidP="00804ADD">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418"/>
      <w:gridCol w:w="5669"/>
      <w:gridCol w:w="1418"/>
    </w:tblGrid>
    <w:tr w:rsidR="000C1D6F" w:rsidTr="0038429F">
      <w:trPr>
        <w:trHeight w:val="493"/>
      </w:trPr>
      <w:tc>
        <w:tcPr>
          <w:tcW w:w="1418" w:type="dxa"/>
          <w:tcBorders>
            <w:top w:val="nil"/>
            <w:left w:val="nil"/>
            <w:bottom w:val="nil"/>
            <w:right w:val="nil"/>
          </w:tcBorders>
        </w:tcPr>
        <w:p w:rsidR="000C1D6F" w:rsidRDefault="000C1D6F" w:rsidP="00804ADD">
          <w:pPr>
            <w:spacing w:line="0" w:lineRule="atLeast"/>
            <w:rPr>
              <w:sz w:val="18"/>
            </w:rPr>
          </w:pPr>
        </w:p>
      </w:tc>
      <w:tc>
        <w:tcPr>
          <w:tcW w:w="5669" w:type="dxa"/>
          <w:tcBorders>
            <w:top w:val="nil"/>
            <w:left w:val="nil"/>
            <w:bottom w:val="nil"/>
            <w:right w:val="nil"/>
          </w:tcBorders>
        </w:tcPr>
        <w:p w:rsidR="000C1D6F" w:rsidRDefault="000C1D6F" w:rsidP="00C61BDB">
          <w:pPr>
            <w:spacing w:line="0" w:lineRule="atLeast"/>
            <w:jc w:val="center"/>
            <w:rPr>
              <w:sz w:val="18"/>
            </w:rPr>
          </w:pPr>
        </w:p>
      </w:tc>
      <w:tc>
        <w:tcPr>
          <w:tcW w:w="1418" w:type="dxa"/>
          <w:tcBorders>
            <w:top w:val="nil"/>
            <w:left w:val="nil"/>
            <w:bottom w:val="nil"/>
            <w:right w:val="nil"/>
          </w:tcBorders>
        </w:tcPr>
        <w:p w:rsidR="000C1D6F" w:rsidRDefault="000C1D6F" w:rsidP="00804AD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05FC3">
            <w:rPr>
              <w:i/>
              <w:noProof/>
              <w:sz w:val="18"/>
            </w:rPr>
            <w:t>15</w:t>
          </w:r>
          <w:r w:rsidRPr="00ED79B6">
            <w:rPr>
              <w:i/>
              <w:sz w:val="18"/>
            </w:rPr>
            <w:fldChar w:fldCharType="end"/>
          </w:r>
        </w:p>
      </w:tc>
    </w:tr>
  </w:tbl>
  <w:p w:rsidR="000C1D6F" w:rsidRPr="00ED79B6" w:rsidRDefault="000C1D6F" w:rsidP="00804ADD">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E33C1C" w:rsidRDefault="000C1D6F" w:rsidP="00F733AB">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C1D6F" w:rsidTr="00534B3E">
      <w:tc>
        <w:tcPr>
          <w:tcW w:w="709" w:type="dxa"/>
          <w:tcBorders>
            <w:top w:val="nil"/>
            <w:left w:val="nil"/>
            <w:bottom w:val="nil"/>
            <w:right w:val="nil"/>
          </w:tcBorders>
        </w:tcPr>
        <w:p w:rsidR="000C1D6F" w:rsidRDefault="000C1D6F" w:rsidP="008026A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w:t>
          </w:r>
          <w:r w:rsidRPr="00ED79B6">
            <w:rPr>
              <w:i/>
              <w:sz w:val="18"/>
            </w:rPr>
            <w:fldChar w:fldCharType="end"/>
          </w:r>
        </w:p>
      </w:tc>
      <w:tc>
        <w:tcPr>
          <w:tcW w:w="6379" w:type="dxa"/>
          <w:tcBorders>
            <w:top w:val="nil"/>
            <w:left w:val="nil"/>
            <w:bottom w:val="nil"/>
            <w:right w:val="nil"/>
          </w:tcBorders>
        </w:tcPr>
        <w:p w:rsidR="000C1D6F" w:rsidRDefault="000C1D6F" w:rsidP="008026A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71B7">
            <w:rPr>
              <w:i/>
              <w:sz w:val="18"/>
            </w:rPr>
            <w:t>National Health (Botulinum Toxin Program) Special Arrangement 2011 (PB 89 of 2011)</w:t>
          </w:r>
          <w:r w:rsidRPr="007A1328">
            <w:rPr>
              <w:i/>
              <w:sz w:val="18"/>
            </w:rPr>
            <w:fldChar w:fldCharType="end"/>
          </w:r>
        </w:p>
      </w:tc>
      <w:tc>
        <w:tcPr>
          <w:tcW w:w="1384" w:type="dxa"/>
          <w:tcBorders>
            <w:top w:val="nil"/>
            <w:left w:val="nil"/>
            <w:bottom w:val="nil"/>
            <w:right w:val="nil"/>
          </w:tcBorders>
        </w:tcPr>
        <w:p w:rsidR="000C1D6F" w:rsidRDefault="000C1D6F" w:rsidP="008026AC">
          <w:pPr>
            <w:spacing w:line="0" w:lineRule="atLeast"/>
            <w:jc w:val="right"/>
            <w:rPr>
              <w:sz w:val="18"/>
            </w:rPr>
          </w:pPr>
        </w:p>
      </w:tc>
    </w:tr>
  </w:tbl>
  <w:p w:rsidR="000C1D6F" w:rsidRPr="00ED79B6" w:rsidRDefault="000C1D6F" w:rsidP="00F733AB">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E33C1C" w:rsidRDefault="000C1D6F" w:rsidP="00F733AB">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C1D6F" w:rsidTr="008026AC">
      <w:tc>
        <w:tcPr>
          <w:tcW w:w="1384" w:type="dxa"/>
          <w:tcBorders>
            <w:top w:val="nil"/>
            <w:left w:val="nil"/>
            <w:bottom w:val="nil"/>
            <w:right w:val="nil"/>
          </w:tcBorders>
        </w:tcPr>
        <w:p w:rsidR="000C1D6F" w:rsidRDefault="000C1D6F" w:rsidP="008026AC">
          <w:pPr>
            <w:spacing w:line="0" w:lineRule="atLeast"/>
            <w:rPr>
              <w:sz w:val="18"/>
            </w:rPr>
          </w:pPr>
        </w:p>
      </w:tc>
      <w:tc>
        <w:tcPr>
          <w:tcW w:w="6379" w:type="dxa"/>
          <w:tcBorders>
            <w:top w:val="nil"/>
            <w:left w:val="nil"/>
            <w:bottom w:val="nil"/>
            <w:right w:val="nil"/>
          </w:tcBorders>
        </w:tcPr>
        <w:p w:rsidR="000C1D6F" w:rsidRDefault="000C1D6F" w:rsidP="008026A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71B7">
            <w:rPr>
              <w:i/>
              <w:sz w:val="18"/>
            </w:rPr>
            <w:t>National Health (Botulinum Toxin Program) Special Arrangement 2011 (PB 89 of 2011)</w:t>
          </w:r>
          <w:r w:rsidRPr="007A1328">
            <w:rPr>
              <w:i/>
              <w:sz w:val="18"/>
            </w:rPr>
            <w:fldChar w:fldCharType="end"/>
          </w:r>
        </w:p>
      </w:tc>
      <w:tc>
        <w:tcPr>
          <w:tcW w:w="709" w:type="dxa"/>
          <w:tcBorders>
            <w:top w:val="nil"/>
            <w:left w:val="nil"/>
            <w:bottom w:val="nil"/>
            <w:right w:val="nil"/>
          </w:tcBorders>
        </w:tcPr>
        <w:p w:rsidR="000C1D6F" w:rsidRDefault="000C1D6F" w:rsidP="008026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w:t>
          </w:r>
          <w:r w:rsidRPr="00ED79B6">
            <w:rPr>
              <w:i/>
              <w:sz w:val="18"/>
            </w:rPr>
            <w:fldChar w:fldCharType="end"/>
          </w:r>
        </w:p>
      </w:tc>
    </w:tr>
  </w:tbl>
  <w:p w:rsidR="000C1D6F" w:rsidRPr="00ED79B6" w:rsidRDefault="000C1D6F" w:rsidP="00F733AB">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E33C1C" w:rsidRDefault="000C1D6F" w:rsidP="00F733AB">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C1D6F" w:rsidTr="008026AC">
      <w:tc>
        <w:tcPr>
          <w:tcW w:w="1384" w:type="dxa"/>
          <w:tcBorders>
            <w:top w:val="nil"/>
            <w:left w:val="nil"/>
            <w:bottom w:val="nil"/>
            <w:right w:val="nil"/>
          </w:tcBorders>
        </w:tcPr>
        <w:p w:rsidR="000C1D6F" w:rsidRDefault="000C1D6F" w:rsidP="008026AC">
          <w:pPr>
            <w:spacing w:line="0" w:lineRule="atLeast"/>
            <w:rPr>
              <w:sz w:val="18"/>
            </w:rPr>
          </w:pPr>
        </w:p>
      </w:tc>
      <w:tc>
        <w:tcPr>
          <w:tcW w:w="6379" w:type="dxa"/>
          <w:tcBorders>
            <w:top w:val="nil"/>
            <w:left w:val="nil"/>
            <w:bottom w:val="nil"/>
            <w:right w:val="nil"/>
          </w:tcBorders>
        </w:tcPr>
        <w:p w:rsidR="000C1D6F" w:rsidRDefault="000C1D6F" w:rsidP="008026A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71B7">
            <w:rPr>
              <w:i/>
              <w:sz w:val="18"/>
            </w:rPr>
            <w:t>National Health (Botulinum Toxin Program) Special Arrangement 2011 (PB 89 of 2011)</w:t>
          </w:r>
          <w:r w:rsidRPr="007A1328">
            <w:rPr>
              <w:i/>
              <w:sz w:val="18"/>
            </w:rPr>
            <w:fldChar w:fldCharType="end"/>
          </w:r>
        </w:p>
      </w:tc>
      <w:tc>
        <w:tcPr>
          <w:tcW w:w="709" w:type="dxa"/>
          <w:tcBorders>
            <w:top w:val="nil"/>
            <w:left w:val="nil"/>
            <w:bottom w:val="nil"/>
            <w:right w:val="nil"/>
          </w:tcBorders>
        </w:tcPr>
        <w:p w:rsidR="000C1D6F" w:rsidRDefault="000C1D6F" w:rsidP="008026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w:t>
          </w:r>
          <w:r w:rsidRPr="00ED79B6">
            <w:rPr>
              <w:i/>
              <w:sz w:val="18"/>
            </w:rPr>
            <w:fldChar w:fldCharType="end"/>
          </w:r>
        </w:p>
      </w:tc>
    </w:tr>
  </w:tbl>
  <w:p w:rsidR="000C1D6F" w:rsidRPr="00ED79B6" w:rsidRDefault="000C1D6F" w:rsidP="00F733AB">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Default="000C1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Default="000C1D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E33C1C" w:rsidRDefault="000C1D6F" w:rsidP="00F733AB">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418"/>
      <w:gridCol w:w="5670"/>
      <w:gridCol w:w="1418"/>
    </w:tblGrid>
    <w:tr w:rsidR="000C1D6F" w:rsidTr="00EF32B6">
      <w:tc>
        <w:tcPr>
          <w:tcW w:w="1418" w:type="dxa"/>
          <w:tcBorders>
            <w:top w:val="nil"/>
            <w:left w:val="nil"/>
            <w:bottom w:val="nil"/>
            <w:right w:val="nil"/>
          </w:tcBorders>
        </w:tcPr>
        <w:p w:rsidR="000C1D6F" w:rsidRDefault="000C1D6F" w:rsidP="008026AC">
          <w:pPr>
            <w:spacing w:line="0" w:lineRule="atLeast"/>
            <w:rPr>
              <w:sz w:val="18"/>
            </w:rPr>
          </w:pPr>
        </w:p>
      </w:tc>
      <w:tc>
        <w:tcPr>
          <w:tcW w:w="5670" w:type="dxa"/>
          <w:tcBorders>
            <w:top w:val="nil"/>
            <w:left w:val="nil"/>
            <w:bottom w:val="nil"/>
            <w:right w:val="nil"/>
          </w:tcBorders>
        </w:tcPr>
        <w:p w:rsidR="000C1D6F" w:rsidRDefault="000C1D6F" w:rsidP="008026AC">
          <w:pPr>
            <w:spacing w:line="0" w:lineRule="atLeast"/>
            <w:jc w:val="center"/>
            <w:rPr>
              <w:sz w:val="18"/>
            </w:rPr>
          </w:pPr>
        </w:p>
      </w:tc>
      <w:tc>
        <w:tcPr>
          <w:tcW w:w="1418" w:type="dxa"/>
          <w:tcBorders>
            <w:top w:val="nil"/>
            <w:left w:val="nil"/>
            <w:bottom w:val="nil"/>
            <w:right w:val="nil"/>
          </w:tcBorders>
        </w:tcPr>
        <w:p w:rsidR="000C1D6F" w:rsidRDefault="000C1D6F" w:rsidP="008026AC">
          <w:pPr>
            <w:spacing w:line="0" w:lineRule="atLeast"/>
            <w:jc w:val="right"/>
            <w:rPr>
              <w:sz w:val="18"/>
            </w:rPr>
          </w:pPr>
        </w:p>
      </w:tc>
    </w:tr>
  </w:tbl>
  <w:p w:rsidR="000C1D6F" w:rsidRPr="00ED79B6" w:rsidRDefault="000C1D6F" w:rsidP="00F733AB">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E33C1C" w:rsidRDefault="000C1D6F" w:rsidP="00F733AB">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413"/>
      <w:gridCol w:w="5646"/>
      <w:gridCol w:w="1413"/>
    </w:tblGrid>
    <w:tr w:rsidR="000C1D6F" w:rsidTr="00534B3E">
      <w:tc>
        <w:tcPr>
          <w:tcW w:w="1413" w:type="dxa"/>
          <w:tcBorders>
            <w:top w:val="nil"/>
            <w:left w:val="nil"/>
            <w:bottom w:val="nil"/>
            <w:right w:val="nil"/>
          </w:tcBorders>
        </w:tcPr>
        <w:p w:rsidR="000C1D6F" w:rsidRDefault="000C1D6F" w:rsidP="008026AC">
          <w:pPr>
            <w:spacing w:line="0" w:lineRule="atLeast"/>
            <w:rPr>
              <w:sz w:val="18"/>
            </w:rPr>
          </w:pPr>
        </w:p>
      </w:tc>
      <w:tc>
        <w:tcPr>
          <w:tcW w:w="5646" w:type="dxa"/>
          <w:tcBorders>
            <w:top w:val="nil"/>
            <w:left w:val="nil"/>
            <w:bottom w:val="nil"/>
            <w:right w:val="nil"/>
          </w:tcBorders>
        </w:tcPr>
        <w:p w:rsidR="000C1D6F" w:rsidRDefault="000C1D6F" w:rsidP="0010257D">
          <w:pPr>
            <w:spacing w:line="0" w:lineRule="atLeast"/>
            <w:jc w:val="center"/>
            <w:rPr>
              <w:sz w:val="18"/>
            </w:rPr>
          </w:pPr>
          <w:r>
            <w:rPr>
              <w:sz w:val="18"/>
            </w:rPr>
            <w:t xml:space="preserve">National Health (Botulinum Toxin Program) Special Arrangement 2015 </w:t>
          </w:r>
          <w:r w:rsidRPr="0010257D">
            <w:rPr>
              <w:sz w:val="18"/>
            </w:rPr>
            <w:t>(PB 87 of 2015)</w:t>
          </w:r>
        </w:p>
      </w:tc>
      <w:tc>
        <w:tcPr>
          <w:tcW w:w="1413" w:type="dxa"/>
          <w:tcBorders>
            <w:top w:val="nil"/>
            <w:left w:val="nil"/>
            <w:bottom w:val="nil"/>
            <w:right w:val="nil"/>
          </w:tcBorders>
        </w:tcPr>
        <w:p w:rsidR="000C1D6F" w:rsidRDefault="000C1D6F" w:rsidP="008026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05FC3">
            <w:rPr>
              <w:i/>
              <w:noProof/>
              <w:sz w:val="18"/>
            </w:rPr>
            <w:t>i</w:t>
          </w:r>
          <w:r w:rsidRPr="00ED79B6">
            <w:rPr>
              <w:i/>
              <w:sz w:val="18"/>
            </w:rPr>
            <w:fldChar w:fldCharType="end"/>
          </w:r>
        </w:p>
      </w:tc>
    </w:tr>
  </w:tbl>
  <w:p w:rsidR="000C1D6F" w:rsidRPr="00ED79B6" w:rsidRDefault="000C1D6F" w:rsidP="00F733AB">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E33C1C" w:rsidRDefault="000C1D6F" w:rsidP="00C333D6">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418"/>
      <w:gridCol w:w="5670"/>
      <w:gridCol w:w="1418"/>
    </w:tblGrid>
    <w:tr w:rsidR="000C1D6F" w:rsidTr="00DC725A">
      <w:tc>
        <w:tcPr>
          <w:tcW w:w="1418" w:type="dxa"/>
          <w:tcBorders>
            <w:top w:val="nil"/>
            <w:left w:val="nil"/>
            <w:bottom w:val="nil"/>
            <w:right w:val="nil"/>
          </w:tcBorders>
        </w:tcPr>
        <w:p w:rsidR="000C1D6F" w:rsidRDefault="000C1D6F" w:rsidP="00804AD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05FC3">
            <w:rPr>
              <w:i/>
              <w:noProof/>
              <w:sz w:val="18"/>
            </w:rPr>
            <w:t>14</w:t>
          </w:r>
          <w:r w:rsidRPr="00ED79B6">
            <w:rPr>
              <w:i/>
              <w:sz w:val="18"/>
            </w:rPr>
            <w:fldChar w:fldCharType="end"/>
          </w:r>
        </w:p>
      </w:tc>
      <w:tc>
        <w:tcPr>
          <w:tcW w:w="5670" w:type="dxa"/>
          <w:tcBorders>
            <w:top w:val="nil"/>
            <w:left w:val="nil"/>
            <w:bottom w:val="nil"/>
            <w:right w:val="nil"/>
          </w:tcBorders>
        </w:tcPr>
        <w:p w:rsidR="000C1D6F" w:rsidRDefault="000C1D6F" w:rsidP="0010257D">
          <w:pPr>
            <w:spacing w:line="0" w:lineRule="atLeast"/>
            <w:jc w:val="center"/>
            <w:rPr>
              <w:sz w:val="18"/>
            </w:rPr>
          </w:pPr>
          <w:r w:rsidRPr="007B322E">
            <w:rPr>
              <w:i/>
              <w:sz w:val="18"/>
            </w:rPr>
            <w:t>National Health (Botulinum Toxin Program) Special Arrangement 2015</w:t>
          </w:r>
          <w:r>
            <w:rPr>
              <w:sz w:val="18"/>
            </w:rPr>
            <w:t xml:space="preserve"> </w:t>
          </w:r>
          <w:r w:rsidRPr="0010257D">
            <w:rPr>
              <w:sz w:val="18"/>
            </w:rPr>
            <w:t>(PB 87 of 2015)</w:t>
          </w:r>
        </w:p>
      </w:tc>
      <w:tc>
        <w:tcPr>
          <w:tcW w:w="1418" w:type="dxa"/>
          <w:tcBorders>
            <w:top w:val="nil"/>
            <w:left w:val="nil"/>
            <w:bottom w:val="nil"/>
            <w:right w:val="nil"/>
          </w:tcBorders>
        </w:tcPr>
        <w:p w:rsidR="000C1D6F" w:rsidRDefault="000C1D6F" w:rsidP="00804ADD">
          <w:pPr>
            <w:spacing w:line="0" w:lineRule="atLeast"/>
            <w:jc w:val="right"/>
            <w:rPr>
              <w:sz w:val="18"/>
            </w:rPr>
          </w:pPr>
        </w:p>
      </w:tc>
    </w:tr>
  </w:tbl>
  <w:p w:rsidR="000C1D6F" w:rsidRPr="00ED79B6" w:rsidRDefault="000C1D6F" w:rsidP="00804ADD">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E33C1C" w:rsidRDefault="000C1D6F" w:rsidP="00C333D6">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418"/>
      <w:gridCol w:w="5670"/>
      <w:gridCol w:w="1418"/>
    </w:tblGrid>
    <w:tr w:rsidR="000C1D6F" w:rsidTr="00EF32B6">
      <w:tc>
        <w:tcPr>
          <w:tcW w:w="1418" w:type="dxa"/>
          <w:tcBorders>
            <w:top w:val="nil"/>
            <w:left w:val="nil"/>
            <w:bottom w:val="nil"/>
            <w:right w:val="nil"/>
          </w:tcBorders>
        </w:tcPr>
        <w:p w:rsidR="000C1D6F" w:rsidRDefault="000C1D6F" w:rsidP="00804ADD">
          <w:pPr>
            <w:spacing w:line="0" w:lineRule="atLeast"/>
            <w:rPr>
              <w:sz w:val="18"/>
            </w:rPr>
          </w:pPr>
        </w:p>
      </w:tc>
      <w:tc>
        <w:tcPr>
          <w:tcW w:w="5670" w:type="dxa"/>
          <w:tcBorders>
            <w:top w:val="nil"/>
            <w:left w:val="nil"/>
            <w:bottom w:val="nil"/>
            <w:right w:val="nil"/>
          </w:tcBorders>
        </w:tcPr>
        <w:p w:rsidR="000C1D6F" w:rsidRDefault="000C1D6F" w:rsidP="0010257D">
          <w:pPr>
            <w:spacing w:line="0" w:lineRule="atLeast"/>
            <w:jc w:val="center"/>
            <w:rPr>
              <w:sz w:val="18"/>
            </w:rPr>
          </w:pPr>
          <w:r w:rsidRPr="007B322E">
            <w:rPr>
              <w:i/>
              <w:sz w:val="18"/>
            </w:rPr>
            <w:t>National Health (Botulinum Toxin Program) Special Arrangement 2015</w:t>
          </w:r>
          <w:r>
            <w:rPr>
              <w:sz w:val="18"/>
            </w:rPr>
            <w:t xml:space="preserve"> </w:t>
          </w:r>
          <w:r w:rsidRPr="0010257D">
            <w:rPr>
              <w:sz w:val="18"/>
            </w:rPr>
            <w:t>(PB 87 of 2015)</w:t>
          </w:r>
        </w:p>
      </w:tc>
      <w:tc>
        <w:tcPr>
          <w:tcW w:w="1418" w:type="dxa"/>
          <w:tcBorders>
            <w:top w:val="nil"/>
            <w:left w:val="nil"/>
            <w:bottom w:val="nil"/>
            <w:right w:val="nil"/>
          </w:tcBorders>
        </w:tcPr>
        <w:p w:rsidR="000C1D6F" w:rsidRDefault="000C1D6F" w:rsidP="00804ADD">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205FC3">
            <w:rPr>
              <w:i/>
              <w:noProof/>
              <w:sz w:val="18"/>
            </w:rPr>
            <w:t>13</w:t>
          </w:r>
          <w:r>
            <w:rPr>
              <w:i/>
              <w:sz w:val="18"/>
            </w:rPr>
            <w:fldChar w:fldCharType="end"/>
          </w:r>
        </w:p>
      </w:tc>
    </w:tr>
  </w:tbl>
  <w:p w:rsidR="000C1D6F" w:rsidRPr="00ED79B6" w:rsidRDefault="000C1D6F" w:rsidP="00804ADD">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E33C1C" w:rsidRDefault="000C1D6F" w:rsidP="00804ADD">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C1D6F" w:rsidTr="00804ADD">
      <w:tc>
        <w:tcPr>
          <w:tcW w:w="1384" w:type="dxa"/>
          <w:tcBorders>
            <w:top w:val="nil"/>
            <w:left w:val="nil"/>
            <w:bottom w:val="nil"/>
            <w:right w:val="nil"/>
          </w:tcBorders>
        </w:tcPr>
        <w:p w:rsidR="000C1D6F" w:rsidRDefault="000C1D6F" w:rsidP="00804ADD">
          <w:pPr>
            <w:spacing w:line="0" w:lineRule="atLeast"/>
            <w:rPr>
              <w:sz w:val="18"/>
            </w:rPr>
          </w:pPr>
        </w:p>
      </w:tc>
      <w:tc>
        <w:tcPr>
          <w:tcW w:w="6379" w:type="dxa"/>
          <w:tcBorders>
            <w:top w:val="nil"/>
            <w:left w:val="nil"/>
            <w:bottom w:val="nil"/>
            <w:right w:val="nil"/>
          </w:tcBorders>
        </w:tcPr>
        <w:p w:rsidR="000C1D6F" w:rsidRDefault="000C1D6F" w:rsidP="00804AD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71B7">
            <w:rPr>
              <w:i/>
              <w:sz w:val="18"/>
            </w:rPr>
            <w:t>National Health (Botulinum Toxin Program) Special Arrangement 2011 (PB 89 of 2011)</w:t>
          </w:r>
          <w:r w:rsidRPr="007A1328">
            <w:rPr>
              <w:i/>
              <w:sz w:val="18"/>
            </w:rPr>
            <w:fldChar w:fldCharType="end"/>
          </w:r>
        </w:p>
      </w:tc>
      <w:tc>
        <w:tcPr>
          <w:tcW w:w="709" w:type="dxa"/>
          <w:tcBorders>
            <w:top w:val="nil"/>
            <w:left w:val="nil"/>
            <w:bottom w:val="nil"/>
            <w:right w:val="nil"/>
          </w:tcBorders>
        </w:tcPr>
        <w:p w:rsidR="000C1D6F" w:rsidRDefault="000C1D6F" w:rsidP="00804AD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w:t>
          </w:r>
          <w:r w:rsidRPr="00ED79B6">
            <w:rPr>
              <w:i/>
              <w:sz w:val="18"/>
            </w:rPr>
            <w:fldChar w:fldCharType="end"/>
          </w:r>
        </w:p>
      </w:tc>
    </w:tr>
  </w:tbl>
  <w:p w:rsidR="000C1D6F" w:rsidRPr="00ED79B6" w:rsidRDefault="000C1D6F" w:rsidP="00804ADD">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E33C1C" w:rsidRDefault="000C1D6F" w:rsidP="00C333D6">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418"/>
      <w:gridCol w:w="5670"/>
      <w:gridCol w:w="1418"/>
    </w:tblGrid>
    <w:tr w:rsidR="000C1D6F" w:rsidTr="00CC6D80">
      <w:tc>
        <w:tcPr>
          <w:tcW w:w="1418" w:type="dxa"/>
          <w:tcBorders>
            <w:top w:val="nil"/>
            <w:left w:val="nil"/>
            <w:bottom w:val="nil"/>
            <w:right w:val="nil"/>
          </w:tcBorders>
        </w:tcPr>
        <w:p w:rsidR="000C1D6F" w:rsidRDefault="000C1D6F" w:rsidP="00804AD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16</w:t>
          </w:r>
          <w:r w:rsidRPr="00ED79B6">
            <w:rPr>
              <w:i/>
              <w:sz w:val="18"/>
            </w:rPr>
            <w:fldChar w:fldCharType="end"/>
          </w:r>
        </w:p>
      </w:tc>
      <w:tc>
        <w:tcPr>
          <w:tcW w:w="5670" w:type="dxa"/>
          <w:tcBorders>
            <w:top w:val="nil"/>
            <w:left w:val="nil"/>
            <w:bottom w:val="nil"/>
            <w:right w:val="nil"/>
          </w:tcBorders>
        </w:tcPr>
        <w:p w:rsidR="000C1D6F" w:rsidRDefault="000C1D6F" w:rsidP="0010257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E71B7">
            <w:rPr>
              <w:i/>
              <w:sz w:val="18"/>
            </w:rPr>
            <w:t>National Health (Botulinum Toxin Program) Special Arrangement 2011 (PB 89 of 2011)</w:t>
          </w:r>
          <w:r w:rsidRPr="007A1328">
            <w:rPr>
              <w:i/>
              <w:sz w:val="18"/>
            </w:rPr>
            <w:fldChar w:fldCharType="end"/>
          </w:r>
        </w:p>
      </w:tc>
      <w:tc>
        <w:tcPr>
          <w:tcW w:w="1418" w:type="dxa"/>
          <w:tcBorders>
            <w:top w:val="nil"/>
            <w:left w:val="nil"/>
            <w:bottom w:val="nil"/>
            <w:right w:val="nil"/>
          </w:tcBorders>
        </w:tcPr>
        <w:p w:rsidR="000C1D6F" w:rsidRDefault="000C1D6F" w:rsidP="00804ADD">
          <w:pPr>
            <w:spacing w:line="0" w:lineRule="atLeast"/>
            <w:jc w:val="right"/>
            <w:rPr>
              <w:sz w:val="18"/>
            </w:rPr>
          </w:pPr>
        </w:p>
      </w:tc>
    </w:tr>
  </w:tbl>
  <w:p w:rsidR="000C1D6F" w:rsidRPr="00ED79B6" w:rsidRDefault="000C1D6F" w:rsidP="00804ADD">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6E" w:rsidRDefault="0066186E">
      <w:r>
        <w:separator/>
      </w:r>
    </w:p>
  </w:footnote>
  <w:footnote w:type="continuationSeparator" w:id="0">
    <w:p w:rsidR="0066186E" w:rsidRDefault="00661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Default="000C1D6F" w:rsidP="00440261">
    <w:pPr>
      <w:pStyle w:val="Header"/>
      <w:pBdr>
        <w:bottom w:val="single" w:sz="4" w:space="1" w:color="auto"/>
      </w:pBdr>
      <w:tabs>
        <w:tab w:val="clear" w:pos="4150"/>
        <w:tab w:val="clear" w:pos="8307"/>
      </w:tabs>
    </w:pPr>
  </w:p>
  <w:p w:rsidR="000C1D6F" w:rsidRDefault="000C1D6F" w:rsidP="00440261">
    <w:pPr>
      <w:pStyle w:val="Header"/>
      <w:pBdr>
        <w:bottom w:val="single" w:sz="4" w:space="1" w:color="auto"/>
      </w:pBdr>
      <w:tabs>
        <w:tab w:val="clear" w:pos="4150"/>
        <w:tab w:val="clear" w:pos="8307"/>
      </w:tabs>
    </w:pPr>
  </w:p>
  <w:p w:rsidR="000C1D6F" w:rsidRPr="005F1388" w:rsidRDefault="000C1D6F" w:rsidP="00440261">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C4473E" w:rsidRDefault="000C1D6F" w:rsidP="00804ADD">
    <w:pPr>
      <w:rPr>
        <w:sz w:val="26"/>
        <w:szCs w:val="26"/>
      </w:rPr>
    </w:pPr>
  </w:p>
  <w:p w:rsidR="000C1D6F" w:rsidRPr="007A1328" w:rsidRDefault="000C1D6F" w:rsidP="00804ADD">
    <w:pPr>
      <w:rPr>
        <w:sz w:val="20"/>
      </w:rPr>
    </w:pPr>
  </w:p>
  <w:p w:rsidR="000C1D6F" w:rsidRPr="007A1328" w:rsidRDefault="000C1D6F" w:rsidP="00804ADD">
    <w:pPr>
      <w:rPr>
        <w:b/>
        <w:sz w:val="24"/>
      </w:rPr>
    </w:pPr>
  </w:p>
  <w:p w:rsidR="000C1D6F" w:rsidRDefault="000C1D6F" w:rsidP="001860CD">
    <w:pPr>
      <w:pBdr>
        <w:bottom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C4473E" w:rsidRDefault="000C1D6F" w:rsidP="00804ADD">
    <w:pPr>
      <w:jc w:val="right"/>
      <w:rPr>
        <w:sz w:val="26"/>
        <w:szCs w:val="26"/>
      </w:rPr>
    </w:pPr>
  </w:p>
  <w:p w:rsidR="000C1D6F" w:rsidRPr="00965EE7" w:rsidRDefault="000C1D6F" w:rsidP="00804ADD">
    <w:pPr>
      <w:jc w:val="right"/>
      <w:rPr>
        <w:b/>
        <w:sz w:val="20"/>
      </w:rPr>
    </w:pPr>
    <w:r>
      <w:rPr>
        <w:b/>
        <w:sz w:val="20"/>
      </w:rPr>
      <w:t>Schedule 1</w:t>
    </w:r>
  </w:p>
  <w:p w:rsidR="000C1D6F" w:rsidRPr="007A1328" w:rsidRDefault="000C1D6F" w:rsidP="00804ADD">
    <w:pPr>
      <w:jc w:val="right"/>
      <w:rPr>
        <w:sz w:val="20"/>
      </w:rPr>
    </w:pPr>
  </w:p>
  <w:p w:rsidR="000C1D6F" w:rsidRPr="007A1328" w:rsidRDefault="000C1D6F" w:rsidP="00804ADD">
    <w:pPr>
      <w:jc w:val="right"/>
      <w:rPr>
        <w:b/>
        <w:sz w:val="24"/>
      </w:rPr>
    </w:pPr>
  </w:p>
  <w:p w:rsidR="000C1D6F" w:rsidRPr="00C333D6" w:rsidRDefault="000C1D6F" w:rsidP="00C333D6">
    <w:pPr>
      <w:spacing w:line="200" w:lineRule="atLeast"/>
      <w:rPr>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Default="000C1D6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8414"/>
    </w:tblGrid>
    <w:tr w:rsidR="000C1D6F" w:rsidTr="008026AC">
      <w:tc>
        <w:tcPr>
          <w:tcW w:w="8414" w:type="dxa"/>
        </w:tcPr>
        <w:p w:rsidR="000C1D6F" w:rsidRDefault="000C1D6F" w:rsidP="008026AC">
          <w:r>
            <w:t>Notes to the</w:t>
          </w:r>
          <w:r w:rsidRPr="000D4CDA">
            <w:t xml:space="preserve"> </w:t>
          </w:r>
          <w:r w:rsidRPr="00264A41">
            <w:rPr>
              <w:i/>
            </w:rPr>
            <w:fldChar w:fldCharType="begin"/>
          </w:r>
          <w:r w:rsidRPr="00264A41">
            <w:rPr>
              <w:i/>
            </w:rPr>
            <w:instrText xml:space="preserve"> STYLEREF  Title </w:instrText>
          </w:r>
          <w:r w:rsidRPr="00264A41">
            <w:rPr>
              <w:i/>
            </w:rPr>
            <w:fldChar w:fldCharType="separate"/>
          </w:r>
          <w:r w:rsidR="00DE71B7">
            <w:rPr>
              <w:i/>
              <w:noProof/>
            </w:rPr>
            <w:t>National Health Act 1953</w:t>
          </w:r>
          <w:r w:rsidRPr="00264A41">
            <w:rPr>
              <w:i/>
            </w:rPr>
            <w:fldChar w:fldCharType="end"/>
          </w:r>
        </w:p>
      </w:tc>
    </w:tr>
    <w:tr w:rsidR="000C1D6F" w:rsidTr="008026AC">
      <w:tc>
        <w:tcPr>
          <w:tcW w:w="8414" w:type="dxa"/>
        </w:tcPr>
        <w:p w:rsidR="000C1D6F" w:rsidRDefault="000C1D6F" w:rsidP="008026AC"/>
      </w:tc>
    </w:tr>
    <w:tr w:rsidR="000C1D6F" w:rsidTr="008026AC">
      <w:tc>
        <w:tcPr>
          <w:tcW w:w="8414" w:type="dxa"/>
          <w:tcBorders>
            <w:bottom w:val="single" w:sz="4" w:space="0" w:color="auto"/>
          </w:tcBorders>
          <w:shd w:val="clear" w:color="auto" w:fill="auto"/>
        </w:tcPr>
        <w:p w:rsidR="000C1D6F" w:rsidRPr="000D4CDA" w:rsidRDefault="000C1D6F" w:rsidP="008026AC">
          <w:r>
            <w:fldChar w:fldCharType="begin"/>
          </w:r>
          <w:r>
            <w:instrText xml:space="preserve"> STYLEREF  CharENotesHeading  \* CHARFORMAT </w:instrText>
          </w:r>
          <w:r>
            <w:fldChar w:fldCharType="separate"/>
          </w:r>
          <w:r w:rsidR="00DE71B7">
            <w:rPr>
              <w:b/>
              <w:bCs/>
              <w:noProof/>
              <w:lang w:val="en-US"/>
            </w:rPr>
            <w:t>Error! Use the Home tab to apply CharENotesHeading to the text that you want to appear here.</w:t>
          </w:r>
          <w:r>
            <w:rPr>
              <w:noProof/>
            </w:rPr>
            <w:fldChar w:fldCharType="end"/>
          </w:r>
        </w:p>
      </w:tc>
    </w:tr>
  </w:tbl>
  <w:p w:rsidR="000C1D6F" w:rsidRDefault="000C1D6F" w:rsidP="002E2E2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60" w:type="dxa"/>
      <w:tblLook w:val="01E0" w:firstRow="1" w:lastRow="1" w:firstColumn="1" w:lastColumn="1" w:noHBand="0" w:noVBand="0"/>
    </w:tblPr>
    <w:tblGrid>
      <w:gridCol w:w="8460"/>
    </w:tblGrid>
    <w:tr w:rsidR="000C1D6F" w:rsidTr="008026AC">
      <w:tc>
        <w:tcPr>
          <w:tcW w:w="8460" w:type="dxa"/>
        </w:tcPr>
        <w:p w:rsidR="000C1D6F" w:rsidRDefault="000C1D6F" w:rsidP="008026AC">
          <w:r>
            <w:t xml:space="preserve">Notes to the </w:t>
          </w:r>
          <w:r w:rsidRPr="00264A41">
            <w:rPr>
              <w:i/>
            </w:rPr>
            <w:fldChar w:fldCharType="begin"/>
          </w:r>
          <w:r w:rsidRPr="00264A41">
            <w:rPr>
              <w:i/>
            </w:rPr>
            <w:instrText xml:space="preserve"> STYLEREF  Title </w:instrText>
          </w:r>
          <w:r w:rsidRPr="00264A41">
            <w:rPr>
              <w:i/>
            </w:rPr>
            <w:fldChar w:fldCharType="separate"/>
          </w:r>
          <w:r w:rsidR="00DE71B7">
            <w:rPr>
              <w:i/>
              <w:noProof/>
            </w:rPr>
            <w:t>National Health Act 1953</w:t>
          </w:r>
          <w:r w:rsidRPr="00264A41">
            <w:rPr>
              <w:i/>
            </w:rPr>
            <w:fldChar w:fldCharType="end"/>
          </w:r>
        </w:p>
      </w:tc>
    </w:tr>
    <w:tr w:rsidR="000C1D6F" w:rsidTr="008026AC">
      <w:tc>
        <w:tcPr>
          <w:tcW w:w="8460" w:type="dxa"/>
        </w:tcPr>
        <w:p w:rsidR="000C1D6F" w:rsidRDefault="000C1D6F" w:rsidP="008026AC"/>
      </w:tc>
    </w:tr>
    <w:tr w:rsidR="000C1D6F" w:rsidTr="008026AC">
      <w:tc>
        <w:tcPr>
          <w:tcW w:w="8460" w:type="dxa"/>
          <w:tcBorders>
            <w:bottom w:val="single" w:sz="4" w:space="0" w:color="auto"/>
          </w:tcBorders>
          <w:shd w:val="clear" w:color="auto" w:fill="auto"/>
        </w:tcPr>
        <w:p w:rsidR="000C1D6F" w:rsidRPr="000D4CDA" w:rsidRDefault="000C1D6F" w:rsidP="008026AC">
          <w:r>
            <w:fldChar w:fldCharType="begin"/>
          </w:r>
          <w:r>
            <w:instrText xml:space="preserve"> STYLEREF  CharENotesHeading  \* CHARFORMAT </w:instrText>
          </w:r>
          <w:r>
            <w:fldChar w:fldCharType="separate"/>
          </w:r>
          <w:r w:rsidR="00DE71B7">
            <w:rPr>
              <w:b/>
              <w:bCs/>
              <w:noProof/>
              <w:lang w:val="en-US"/>
            </w:rPr>
            <w:t>Error! Use the Home tab to apply CharENotesHeading to the text that you want to appear here.</w:t>
          </w:r>
          <w:r>
            <w:rPr>
              <w:noProof/>
            </w:rPr>
            <w:fldChar w:fldCharType="end"/>
          </w:r>
        </w:p>
      </w:tc>
    </w:tr>
  </w:tbl>
  <w:p w:rsidR="000C1D6F" w:rsidRDefault="000C1D6F" w:rsidP="002E2E2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Default="000C1D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5F1388" w:rsidRDefault="000C1D6F" w:rsidP="00440261">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5F1388" w:rsidRDefault="000C1D6F" w:rsidP="0044026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ED79B6" w:rsidRDefault="000C1D6F" w:rsidP="006318D6">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ED79B6" w:rsidRDefault="000C1D6F" w:rsidP="006318D6">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ED79B6" w:rsidRDefault="000C1D6F" w:rsidP="008026A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Default="000C1D6F" w:rsidP="00804ADD">
    <w:pPr>
      <w:rPr>
        <w:b/>
        <w:sz w:val="20"/>
      </w:rPr>
    </w:pPr>
  </w:p>
  <w:p w:rsidR="000C1D6F" w:rsidRDefault="000C1D6F" w:rsidP="00804AD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C1D6F" w:rsidRPr="007A1328" w:rsidRDefault="000C1D6F" w:rsidP="00804AD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C1D6F" w:rsidRPr="007A1328" w:rsidRDefault="000C1D6F" w:rsidP="00804ADD">
    <w:pPr>
      <w:rPr>
        <w:b/>
        <w:sz w:val="24"/>
      </w:rPr>
    </w:pPr>
  </w:p>
  <w:p w:rsidR="000C1D6F" w:rsidRPr="007A1328" w:rsidRDefault="000C1D6F" w:rsidP="00804ADD">
    <w:pPr>
      <w:pBdr>
        <w:bottom w:val="single" w:sz="6" w:space="1" w:color="auto"/>
      </w:pBdr>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7A1328" w:rsidRDefault="000C1D6F" w:rsidP="00804AD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C1D6F" w:rsidRPr="007A1328" w:rsidRDefault="000C1D6F" w:rsidP="00496B64">
    <w:pPr>
      <w:rPr>
        <w:sz w:val="20"/>
      </w:rPr>
    </w:pPr>
  </w:p>
  <w:p w:rsidR="000C1D6F" w:rsidRPr="007A1328" w:rsidRDefault="000C1D6F" w:rsidP="00804AD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C1D6F" w:rsidRPr="007A1328" w:rsidRDefault="000C1D6F" w:rsidP="00804ADD">
    <w:pPr>
      <w:jc w:val="right"/>
      <w:rPr>
        <w:b/>
        <w:sz w:val="24"/>
      </w:rPr>
    </w:pPr>
  </w:p>
  <w:p w:rsidR="000C1D6F" w:rsidRPr="007A1328" w:rsidRDefault="000C1D6F" w:rsidP="00804ADD">
    <w:pPr>
      <w:pBdr>
        <w:bottom w:val="single" w:sz="6" w:space="1" w:color="auto"/>
      </w:pBdr>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F" w:rsidRPr="007A1328" w:rsidRDefault="000C1D6F" w:rsidP="00804A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FB6"/>
    <w:multiLevelType w:val="hybridMultilevel"/>
    <w:tmpl w:val="D9FADC78"/>
    <w:lvl w:ilvl="0" w:tplc="5B961B62">
      <w:start w:val="1"/>
      <w:numFmt w:val="lowerRoman"/>
      <w:lvlText w:val="(%1)"/>
      <w:lvlJc w:val="left"/>
      <w:pPr>
        <w:ind w:left="2563" w:hanging="72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937B6B"/>
    <w:multiLevelType w:val="hybridMultilevel"/>
    <w:tmpl w:val="8FEE3D58"/>
    <w:lvl w:ilvl="0" w:tplc="354037BC">
      <w:start w:val="1"/>
      <w:numFmt w:val="decimal"/>
      <w:lvlText w:val="(%1)"/>
      <w:lvlJc w:val="left"/>
      <w:pPr>
        <w:ind w:left="1754" w:hanging="360"/>
      </w:pPr>
      <w:rPr>
        <w:rFonts w:hint="default"/>
      </w:rPr>
    </w:lvl>
    <w:lvl w:ilvl="1" w:tplc="0C090019" w:tentative="1">
      <w:start w:val="1"/>
      <w:numFmt w:val="lowerLetter"/>
      <w:lvlText w:val="%2."/>
      <w:lvlJc w:val="left"/>
      <w:pPr>
        <w:ind w:left="2474" w:hanging="360"/>
      </w:pPr>
    </w:lvl>
    <w:lvl w:ilvl="2" w:tplc="0C09001B" w:tentative="1">
      <w:start w:val="1"/>
      <w:numFmt w:val="lowerRoman"/>
      <w:lvlText w:val="%3."/>
      <w:lvlJc w:val="right"/>
      <w:pPr>
        <w:ind w:left="3194" w:hanging="180"/>
      </w:pPr>
    </w:lvl>
    <w:lvl w:ilvl="3" w:tplc="0C09000F" w:tentative="1">
      <w:start w:val="1"/>
      <w:numFmt w:val="decimal"/>
      <w:lvlText w:val="%4."/>
      <w:lvlJc w:val="left"/>
      <w:pPr>
        <w:ind w:left="3914" w:hanging="360"/>
      </w:pPr>
    </w:lvl>
    <w:lvl w:ilvl="4" w:tplc="0C090019" w:tentative="1">
      <w:start w:val="1"/>
      <w:numFmt w:val="lowerLetter"/>
      <w:lvlText w:val="%5."/>
      <w:lvlJc w:val="left"/>
      <w:pPr>
        <w:ind w:left="4634" w:hanging="360"/>
      </w:pPr>
    </w:lvl>
    <w:lvl w:ilvl="5" w:tplc="0C09001B" w:tentative="1">
      <w:start w:val="1"/>
      <w:numFmt w:val="lowerRoman"/>
      <w:lvlText w:val="%6."/>
      <w:lvlJc w:val="right"/>
      <w:pPr>
        <w:ind w:left="5354" w:hanging="180"/>
      </w:pPr>
    </w:lvl>
    <w:lvl w:ilvl="6" w:tplc="0C09000F" w:tentative="1">
      <w:start w:val="1"/>
      <w:numFmt w:val="decimal"/>
      <w:lvlText w:val="%7."/>
      <w:lvlJc w:val="left"/>
      <w:pPr>
        <w:ind w:left="6074" w:hanging="360"/>
      </w:pPr>
    </w:lvl>
    <w:lvl w:ilvl="7" w:tplc="0C090019" w:tentative="1">
      <w:start w:val="1"/>
      <w:numFmt w:val="lowerLetter"/>
      <w:lvlText w:val="%8."/>
      <w:lvlJc w:val="left"/>
      <w:pPr>
        <w:ind w:left="6794" w:hanging="360"/>
      </w:pPr>
    </w:lvl>
    <w:lvl w:ilvl="8" w:tplc="0C09001B" w:tentative="1">
      <w:start w:val="1"/>
      <w:numFmt w:val="lowerRoman"/>
      <w:lvlText w:val="%9."/>
      <w:lvlJc w:val="right"/>
      <w:pPr>
        <w:ind w:left="7514" w:hanging="180"/>
      </w:pPr>
    </w:lvl>
  </w:abstractNum>
  <w:abstractNum w:abstractNumId="3">
    <w:nsid w:val="09123418"/>
    <w:multiLevelType w:val="hybridMultilevel"/>
    <w:tmpl w:val="DEAE70AA"/>
    <w:lvl w:ilvl="0" w:tplc="4ECC528E">
      <w:start w:val="1"/>
      <w:numFmt w:val="decimal"/>
      <w:lvlText w:val="(%1)"/>
      <w:lvlJc w:val="left"/>
      <w:pPr>
        <w:ind w:left="1110" w:hanging="360"/>
      </w:pPr>
      <w:rPr>
        <w:rFonts w:hint="default"/>
        <w:b w:val="0"/>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4">
    <w:nsid w:val="13252E02"/>
    <w:multiLevelType w:val="hybridMultilevel"/>
    <w:tmpl w:val="7E088F3A"/>
    <w:lvl w:ilvl="0" w:tplc="DF5C6E5E">
      <w:start w:val="1"/>
      <w:numFmt w:val="lowerLetter"/>
      <w:lvlText w:val="(%1)"/>
      <w:lvlJc w:val="left"/>
      <w:pPr>
        <w:ind w:left="2509" w:hanging="360"/>
      </w:pPr>
      <w:rPr>
        <w:rFonts w:hint="default"/>
      </w:rPr>
    </w:lvl>
    <w:lvl w:ilvl="1" w:tplc="0C090019" w:tentative="1">
      <w:start w:val="1"/>
      <w:numFmt w:val="lowerLetter"/>
      <w:lvlText w:val="%2."/>
      <w:lvlJc w:val="left"/>
      <w:pPr>
        <w:ind w:left="3229" w:hanging="360"/>
      </w:pPr>
    </w:lvl>
    <w:lvl w:ilvl="2" w:tplc="0C09001B" w:tentative="1">
      <w:start w:val="1"/>
      <w:numFmt w:val="lowerRoman"/>
      <w:lvlText w:val="%3."/>
      <w:lvlJc w:val="right"/>
      <w:pPr>
        <w:ind w:left="3949" w:hanging="180"/>
      </w:pPr>
    </w:lvl>
    <w:lvl w:ilvl="3" w:tplc="0C09000F" w:tentative="1">
      <w:start w:val="1"/>
      <w:numFmt w:val="decimal"/>
      <w:lvlText w:val="%4."/>
      <w:lvlJc w:val="left"/>
      <w:pPr>
        <w:ind w:left="4669" w:hanging="360"/>
      </w:pPr>
    </w:lvl>
    <w:lvl w:ilvl="4" w:tplc="0C090019" w:tentative="1">
      <w:start w:val="1"/>
      <w:numFmt w:val="lowerLetter"/>
      <w:lvlText w:val="%5."/>
      <w:lvlJc w:val="left"/>
      <w:pPr>
        <w:ind w:left="5389" w:hanging="360"/>
      </w:pPr>
    </w:lvl>
    <w:lvl w:ilvl="5" w:tplc="0C09001B" w:tentative="1">
      <w:start w:val="1"/>
      <w:numFmt w:val="lowerRoman"/>
      <w:lvlText w:val="%6."/>
      <w:lvlJc w:val="right"/>
      <w:pPr>
        <w:ind w:left="6109" w:hanging="180"/>
      </w:pPr>
    </w:lvl>
    <w:lvl w:ilvl="6" w:tplc="0C09000F" w:tentative="1">
      <w:start w:val="1"/>
      <w:numFmt w:val="decimal"/>
      <w:lvlText w:val="%7."/>
      <w:lvlJc w:val="left"/>
      <w:pPr>
        <w:ind w:left="6829" w:hanging="360"/>
      </w:pPr>
    </w:lvl>
    <w:lvl w:ilvl="7" w:tplc="0C090019" w:tentative="1">
      <w:start w:val="1"/>
      <w:numFmt w:val="lowerLetter"/>
      <w:lvlText w:val="%8."/>
      <w:lvlJc w:val="left"/>
      <w:pPr>
        <w:ind w:left="7549" w:hanging="360"/>
      </w:pPr>
    </w:lvl>
    <w:lvl w:ilvl="8" w:tplc="0C09001B" w:tentative="1">
      <w:start w:val="1"/>
      <w:numFmt w:val="lowerRoman"/>
      <w:lvlText w:val="%9."/>
      <w:lvlJc w:val="right"/>
      <w:pPr>
        <w:ind w:left="8269" w:hanging="180"/>
      </w:pPr>
    </w:lvl>
  </w:abstractNum>
  <w:abstractNum w:abstractNumId="5">
    <w:nsid w:val="132D68FB"/>
    <w:multiLevelType w:val="hybridMultilevel"/>
    <w:tmpl w:val="40685A06"/>
    <w:lvl w:ilvl="0" w:tplc="4ECC528E">
      <w:start w:val="1"/>
      <w:numFmt w:val="decimal"/>
      <w:lvlText w:val="(%1)"/>
      <w:lvlJc w:val="left"/>
      <w:pPr>
        <w:ind w:left="1110" w:hanging="360"/>
      </w:pPr>
      <w:rPr>
        <w:rFonts w:hint="default"/>
        <w:b w:val="0"/>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6">
    <w:nsid w:val="15033899"/>
    <w:multiLevelType w:val="hybridMultilevel"/>
    <w:tmpl w:val="91B2F864"/>
    <w:lvl w:ilvl="0" w:tplc="DF9884E2">
      <w:start w:val="1"/>
      <w:numFmt w:val="lowerLetter"/>
      <w:lvlText w:val="(%1)"/>
      <w:lvlJc w:val="left"/>
      <w:pPr>
        <w:ind w:left="1324" w:hanging="360"/>
      </w:pPr>
      <w:rPr>
        <w:rFonts w:hint="default"/>
        <w:b w:val="0"/>
        <w:sz w:val="24"/>
        <w:szCs w:val="24"/>
      </w:rPr>
    </w:lvl>
    <w:lvl w:ilvl="1" w:tplc="169255BC">
      <w:start w:val="1"/>
      <w:numFmt w:val="lowerRoman"/>
      <w:lvlText w:val="(%2)"/>
      <w:lvlJc w:val="right"/>
      <w:pPr>
        <w:ind w:left="1552" w:hanging="360"/>
      </w:pPr>
      <w:rPr>
        <w:rFonts w:hint="default"/>
        <w:b w:val="0"/>
      </w:rPr>
    </w:lvl>
    <w:lvl w:ilvl="2" w:tplc="169255BC">
      <w:start w:val="1"/>
      <w:numFmt w:val="lowerRoman"/>
      <w:lvlText w:val="(%3)"/>
      <w:lvlJc w:val="right"/>
      <w:pPr>
        <w:ind w:left="2272" w:hanging="180"/>
      </w:pPr>
      <w:rPr>
        <w:rFonts w:hint="default"/>
      </w:r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7">
    <w:nsid w:val="18A82686"/>
    <w:multiLevelType w:val="hybridMultilevel"/>
    <w:tmpl w:val="900A315E"/>
    <w:lvl w:ilvl="0" w:tplc="063EBCF4">
      <w:start w:val="1"/>
      <w:numFmt w:val="decimal"/>
      <w:lvlText w:val="(%1)"/>
      <w:lvlJc w:val="left"/>
      <w:pPr>
        <w:ind w:left="1754" w:hanging="360"/>
      </w:pPr>
      <w:rPr>
        <w:rFonts w:hint="default"/>
      </w:rPr>
    </w:lvl>
    <w:lvl w:ilvl="1" w:tplc="0C090019" w:tentative="1">
      <w:start w:val="1"/>
      <w:numFmt w:val="lowerLetter"/>
      <w:lvlText w:val="%2."/>
      <w:lvlJc w:val="left"/>
      <w:pPr>
        <w:ind w:left="2474" w:hanging="360"/>
      </w:pPr>
    </w:lvl>
    <w:lvl w:ilvl="2" w:tplc="0C09001B" w:tentative="1">
      <w:start w:val="1"/>
      <w:numFmt w:val="lowerRoman"/>
      <w:lvlText w:val="%3."/>
      <w:lvlJc w:val="right"/>
      <w:pPr>
        <w:ind w:left="3194" w:hanging="180"/>
      </w:pPr>
    </w:lvl>
    <w:lvl w:ilvl="3" w:tplc="0C09000F" w:tentative="1">
      <w:start w:val="1"/>
      <w:numFmt w:val="decimal"/>
      <w:lvlText w:val="%4."/>
      <w:lvlJc w:val="left"/>
      <w:pPr>
        <w:ind w:left="3914" w:hanging="360"/>
      </w:pPr>
    </w:lvl>
    <w:lvl w:ilvl="4" w:tplc="0C090019" w:tentative="1">
      <w:start w:val="1"/>
      <w:numFmt w:val="lowerLetter"/>
      <w:lvlText w:val="%5."/>
      <w:lvlJc w:val="left"/>
      <w:pPr>
        <w:ind w:left="4634" w:hanging="360"/>
      </w:pPr>
    </w:lvl>
    <w:lvl w:ilvl="5" w:tplc="0C09001B" w:tentative="1">
      <w:start w:val="1"/>
      <w:numFmt w:val="lowerRoman"/>
      <w:lvlText w:val="%6."/>
      <w:lvlJc w:val="right"/>
      <w:pPr>
        <w:ind w:left="5354" w:hanging="180"/>
      </w:pPr>
    </w:lvl>
    <w:lvl w:ilvl="6" w:tplc="0C09000F" w:tentative="1">
      <w:start w:val="1"/>
      <w:numFmt w:val="decimal"/>
      <w:lvlText w:val="%7."/>
      <w:lvlJc w:val="left"/>
      <w:pPr>
        <w:ind w:left="6074" w:hanging="360"/>
      </w:pPr>
    </w:lvl>
    <w:lvl w:ilvl="7" w:tplc="0C090019" w:tentative="1">
      <w:start w:val="1"/>
      <w:numFmt w:val="lowerLetter"/>
      <w:lvlText w:val="%8."/>
      <w:lvlJc w:val="left"/>
      <w:pPr>
        <w:ind w:left="6794" w:hanging="360"/>
      </w:pPr>
    </w:lvl>
    <w:lvl w:ilvl="8" w:tplc="0C09001B" w:tentative="1">
      <w:start w:val="1"/>
      <w:numFmt w:val="lowerRoman"/>
      <w:lvlText w:val="%9."/>
      <w:lvlJc w:val="right"/>
      <w:pPr>
        <w:ind w:left="7514" w:hanging="180"/>
      </w:pPr>
    </w:lvl>
  </w:abstractNum>
  <w:abstractNum w:abstractNumId="8">
    <w:nsid w:val="1B443338"/>
    <w:multiLevelType w:val="hybridMultilevel"/>
    <w:tmpl w:val="782482E6"/>
    <w:lvl w:ilvl="0" w:tplc="6762A6EE">
      <w:start w:val="1"/>
      <w:numFmt w:val="lowerRoman"/>
      <w:lvlText w:val="(%1)"/>
      <w:lvlJc w:val="right"/>
      <w:pPr>
        <w:ind w:left="1894" w:hanging="18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CA64D6"/>
    <w:multiLevelType w:val="hybridMultilevel"/>
    <w:tmpl w:val="2FA4FB9C"/>
    <w:lvl w:ilvl="0" w:tplc="7D56E776">
      <w:start w:val="1"/>
      <w:numFmt w:val="lowerRoman"/>
      <w:lvlText w:val="(%1)"/>
      <w:lvlJc w:val="left"/>
      <w:pPr>
        <w:ind w:left="2988" w:hanging="72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11">
    <w:nsid w:val="2B104927"/>
    <w:multiLevelType w:val="hybridMultilevel"/>
    <w:tmpl w:val="D9FADC78"/>
    <w:lvl w:ilvl="0" w:tplc="5B961B62">
      <w:start w:val="1"/>
      <w:numFmt w:val="lowerRoman"/>
      <w:lvlText w:val="(%1)"/>
      <w:lvlJc w:val="left"/>
      <w:pPr>
        <w:ind w:left="2563" w:hanging="72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2">
    <w:nsid w:val="2F4E7E5E"/>
    <w:multiLevelType w:val="hybridMultilevel"/>
    <w:tmpl w:val="9EF21910"/>
    <w:lvl w:ilvl="0" w:tplc="A4002780">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332842D7"/>
    <w:multiLevelType w:val="hybridMultilevel"/>
    <w:tmpl w:val="9764698C"/>
    <w:lvl w:ilvl="0" w:tplc="F5B268D2">
      <w:start w:val="1"/>
      <w:numFmt w:val="lowerLetter"/>
      <w:lvlText w:val="(%1)"/>
      <w:lvlJc w:val="left"/>
      <w:pPr>
        <w:ind w:left="1286" w:hanging="360"/>
      </w:pPr>
      <w:rPr>
        <w:rFonts w:hint="default"/>
        <w:b w:val="0"/>
        <w:sz w:val="24"/>
      </w:rPr>
    </w:lvl>
    <w:lvl w:ilvl="1" w:tplc="0C090019">
      <w:start w:val="1"/>
      <w:numFmt w:val="lowerLetter"/>
      <w:lvlText w:val="%2."/>
      <w:lvlJc w:val="left"/>
      <w:pPr>
        <w:ind w:left="1174" w:hanging="360"/>
      </w:pPr>
    </w:lvl>
    <w:lvl w:ilvl="2" w:tplc="6762A6EE">
      <w:start w:val="1"/>
      <w:numFmt w:val="lowerRoman"/>
      <w:lvlText w:val="(%3)"/>
      <w:lvlJc w:val="right"/>
      <w:pPr>
        <w:ind w:left="1894" w:hanging="180"/>
      </w:pPr>
      <w:rPr>
        <w:rFonts w:hint="default"/>
        <w:b w:val="0"/>
      </w:rPr>
    </w:lvl>
    <w:lvl w:ilvl="3" w:tplc="3216BB3C">
      <w:start w:val="1"/>
      <w:numFmt w:val="upperLetter"/>
      <w:lvlText w:val="(%4)"/>
      <w:lvlJc w:val="left"/>
      <w:pPr>
        <w:ind w:left="2614" w:hanging="360"/>
      </w:pPr>
      <w:rPr>
        <w:rFonts w:hint="default"/>
        <w:b w:val="0"/>
      </w:rPr>
    </w:lvl>
    <w:lvl w:ilvl="4" w:tplc="A9C221F4">
      <w:start w:val="6"/>
      <w:numFmt w:val="decimal"/>
      <w:lvlText w:val="%5"/>
      <w:lvlJc w:val="left"/>
      <w:pPr>
        <w:ind w:left="3334" w:hanging="360"/>
      </w:pPr>
      <w:rPr>
        <w:rFonts w:hint="default"/>
      </w:rPr>
    </w:lvl>
    <w:lvl w:ilvl="5" w:tplc="0C09001B" w:tentative="1">
      <w:start w:val="1"/>
      <w:numFmt w:val="lowerRoman"/>
      <w:lvlText w:val="%6."/>
      <w:lvlJc w:val="right"/>
      <w:pPr>
        <w:ind w:left="4054" w:hanging="180"/>
      </w:pPr>
    </w:lvl>
    <w:lvl w:ilvl="6" w:tplc="0C09000F" w:tentative="1">
      <w:start w:val="1"/>
      <w:numFmt w:val="decimal"/>
      <w:lvlText w:val="%7."/>
      <w:lvlJc w:val="left"/>
      <w:pPr>
        <w:ind w:left="4774" w:hanging="360"/>
      </w:pPr>
    </w:lvl>
    <w:lvl w:ilvl="7" w:tplc="0C090019" w:tentative="1">
      <w:start w:val="1"/>
      <w:numFmt w:val="lowerLetter"/>
      <w:lvlText w:val="%8."/>
      <w:lvlJc w:val="left"/>
      <w:pPr>
        <w:ind w:left="5494" w:hanging="360"/>
      </w:pPr>
    </w:lvl>
    <w:lvl w:ilvl="8" w:tplc="0C09001B" w:tentative="1">
      <w:start w:val="1"/>
      <w:numFmt w:val="lowerRoman"/>
      <w:lvlText w:val="%9."/>
      <w:lvlJc w:val="right"/>
      <w:pPr>
        <w:ind w:left="6214" w:hanging="180"/>
      </w:pPr>
    </w:lvl>
  </w:abstractNum>
  <w:abstractNum w:abstractNumId="14">
    <w:nsid w:val="3AC2518D"/>
    <w:multiLevelType w:val="hybridMultilevel"/>
    <w:tmpl w:val="1004E4EE"/>
    <w:lvl w:ilvl="0" w:tplc="B8C61FE6">
      <w:start w:val="1"/>
      <w:numFmt w:val="lowerLetter"/>
      <w:lvlText w:val="(%1)"/>
      <w:lvlJc w:val="left"/>
      <w:pPr>
        <w:ind w:left="2010" w:hanging="360"/>
      </w:pPr>
      <w:rPr>
        <w:rFonts w:hint="default"/>
      </w:rPr>
    </w:lvl>
    <w:lvl w:ilvl="1" w:tplc="0C090019" w:tentative="1">
      <w:start w:val="1"/>
      <w:numFmt w:val="lowerLetter"/>
      <w:lvlText w:val="%2."/>
      <w:lvlJc w:val="left"/>
      <w:pPr>
        <w:ind w:left="2730" w:hanging="360"/>
      </w:pPr>
    </w:lvl>
    <w:lvl w:ilvl="2" w:tplc="0C09001B" w:tentative="1">
      <w:start w:val="1"/>
      <w:numFmt w:val="lowerRoman"/>
      <w:lvlText w:val="%3."/>
      <w:lvlJc w:val="right"/>
      <w:pPr>
        <w:ind w:left="3450" w:hanging="180"/>
      </w:pPr>
    </w:lvl>
    <w:lvl w:ilvl="3" w:tplc="0C09000F" w:tentative="1">
      <w:start w:val="1"/>
      <w:numFmt w:val="decimal"/>
      <w:lvlText w:val="%4."/>
      <w:lvlJc w:val="left"/>
      <w:pPr>
        <w:ind w:left="4170" w:hanging="360"/>
      </w:pPr>
    </w:lvl>
    <w:lvl w:ilvl="4" w:tplc="0C090019" w:tentative="1">
      <w:start w:val="1"/>
      <w:numFmt w:val="lowerLetter"/>
      <w:lvlText w:val="%5."/>
      <w:lvlJc w:val="left"/>
      <w:pPr>
        <w:ind w:left="4890" w:hanging="360"/>
      </w:pPr>
    </w:lvl>
    <w:lvl w:ilvl="5" w:tplc="0C09001B" w:tentative="1">
      <w:start w:val="1"/>
      <w:numFmt w:val="lowerRoman"/>
      <w:lvlText w:val="%6."/>
      <w:lvlJc w:val="right"/>
      <w:pPr>
        <w:ind w:left="5610" w:hanging="180"/>
      </w:pPr>
    </w:lvl>
    <w:lvl w:ilvl="6" w:tplc="0C09000F" w:tentative="1">
      <w:start w:val="1"/>
      <w:numFmt w:val="decimal"/>
      <w:lvlText w:val="%7."/>
      <w:lvlJc w:val="left"/>
      <w:pPr>
        <w:ind w:left="6330" w:hanging="360"/>
      </w:pPr>
    </w:lvl>
    <w:lvl w:ilvl="7" w:tplc="0C090019" w:tentative="1">
      <w:start w:val="1"/>
      <w:numFmt w:val="lowerLetter"/>
      <w:lvlText w:val="%8."/>
      <w:lvlJc w:val="left"/>
      <w:pPr>
        <w:ind w:left="7050" w:hanging="360"/>
      </w:pPr>
    </w:lvl>
    <w:lvl w:ilvl="8" w:tplc="0C09001B" w:tentative="1">
      <w:start w:val="1"/>
      <w:numFmt w:val="lowerRoman"/>
      <w:lvlText w:val="%9."/>
      <w:lvlJc w:val="right"/>
      <w:pPr>
        <w:ind w:left="7770" w:hanging="18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BFB5779"/>
    <w:multiLevelType w:val="hybridMultilevel"/>
    <w:tmpl w:val="2A22D568"/>
    <w:lvl w:ilvl="0" w:tplc="FD0C686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nsid w:val="3D663B63"/>
    <w:multiLevelType w:val="hybridMultilevel"/>
    <w:tmpl w:val="23DC2596"/>
    <w:lvl w:ilvl="0" w:tplc="27FC67F8">
      <w:start w:val="1"/>
      <w:numFmt w:val="decimal"/>
      <w:lvlText w:val="(%1)"/>
      <w:lvlJc w:val="left"/>
      <w:pPr>
        <w:ind w:left="1110" w:hanging="36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8">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82753D6"/>
    <w:multiLevelType w:val="hybridMultilevel"/>
    <w:tmpl w:val="B014984A"/>
    <w:lvl w:ilvl="0" w:tplc="BD2CF080">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FE000A9"/>
    <w:multiLevelType w:val="hybridMultilevel"/>
    <w:tmpl w:val="1004E4EE"/>
    <w:lvl w:ilvl="0" w:tplc="B8C61FE6">
      <w:start w:val="1"/>
      <w:numFmt w:val="lowerLetter"/>
      <w:lvlText w:val="(%1)"/>
      <w:lvlJc w:val="left"/>
      <w:pPr>
        <w:ind w:left="2010" w:hanging="360"/>
      </w:pPr>
      <w:rPr>
        <w:rFonts w:hint="default"/>
      </w:rPr>
    </w:lvl>
    <w:lvl w:ilvl="1" w:tplc="0C090019" w:tentative="1">
      <w:start w:val="1"/>
      <w:numFmt w:val="lowerLetter"/>
      <w:lvlText w:val="%2."/>
      <w:lvlJc w:val="left"/>
      <w:pPr>
        <w:ind w:left="2730" w:hanging="360"/>
      </w:pPr>
    </w:lvl>
    <w:lvl w:ilvl="2" w:tplc="0C09001B" w:tentative="1">
      <w:start w:val="1"/>
      <w:numFmt w:val="lowerRoman"/>
      <w:lvlText w:val="%3."/>
      <w:lvlJc w:val="right"/>
      <w:pPr>
        <w:ind w:left="3450" w:hanging="180"/>
      </w:pPr>
    </w:lvl>
    <w:lvl w:ilvl="3" w:tplc="0C09000F" w:tentative="1">
      <w:start w:val="1"/>
      <w:numFmt w:val="decimal"/>
      <w:lvlText w:val="%4."/>
      <w:lvlJc w:val="left"/>
      <w:pPr>
        <w:ind w:left="4170" w:hanging="360"/>
      </w:pPr>
    </w:lvl>
    <w:lvl w:ilvl="4" w:tplc="0C090019" w:tentative="1">
      <w:start w:val="1"/>
      <w:numFmt w:val="lowerLetter"/>
      <w:lvlText w:val="%5."/>
      <w:lvlJc w:val="left"/>
      <w:pPr>
        <w:ind w:left="4890" w:hanging="360"/>
      </w:pPr>
    </w:lvl>
    <w:lvl w:ilvl="5" w:tplc="0C09001B" w:tentative="1">
      <w:start w:val="1"/>
      <w:numFmt w:val="lowerRoman"/>
      <w:lvlText w:val="%6."/>
      <w:lvlJc w:val="right"/>
      <w:pPr>
        <w:ind w:left="5610" w:hanging="180"/>
      </w:pPr>
    </w:lvl>
    <w:lvl w:ilvl="6" w:tplc="0C09000F" w:tentative="1">
      <w:start w:val="1"/>
      <w:numFmt w:val="decimal"/>
      <w:lvlText w:val="%7."/>
      <w:lvlJc w:val="left"/>
      <w:pPr>
        <w:ind w:left="6330" w:hanging="360"/>
      </w:pPr>
    </w:lvl>
    <w:lvl w:ilvl="7" w:tplc="0C090019" w:tentative="1">
      <w:start w:val="1"/>
      <w:numFmt w:val="lowerLetter"/>
      <w:lvlText w:val="%8."/>
      <w:lvlJc w:val="left"/>
      <w:pPr>
        <w:ind w:left="7050" w:hanging="360"/>
      </w:pPr>
    </w:lvl>
    <w:lvl w:ilvl="8" w:tplc="0C09001B" w:tentative="1">
      <w:start w:val="1"/>
      <w:numFmt w:val="lowerRoman"/>
      <w:lvlText w:val="%9."/>
      <w:lvlJc w:val="right"/>
      <w:pPr>
        <w:ind w:left="7770" w:hanging="180"/>
      </w:pPr>
    </w:lvl>
  </w:abstractNum>
  <w:abstractNum w:abstractNumId="21">
    <w:nsid w:val="552F2852"/>
    <w:multiLevelType w:val="hybridMultilevel"/>
    <w:tmpl w:val="DCF406F4"/>
    <w:lvl w:ilvl="0" w:tplc="4ECC528E">
      <w:start w:val="1"/>
      <w:numFmt w:val="decimal"/>
      <w:lvlText w:val="(%1)"/>
      <w:lvlJc w:val="left"/>
      <w:pPr>
        <w:ind w:left="1110" w:hanging="36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2">
    <w:nsid w:val="59D75054"/>
    <w:multiLevelType w:val="hybridMultilevel"/>
    <w:tmpl w:val="1C4CE7A2"/>
    <w:lvl w:ilvl="0" w:tplc="BE8805EA">
      <w:start w:val="1"/>
      <w:numFmt w:val="decimal"/>
      <w:lvlText w:val="(%1)"/>
      <w:lvlJc w:val="left"/>
      <w:pPr>
        <w:ind w:left="1754" w:hanging="360"/>
      </w:pPr>
      <w:rPr>
        <w:rFonts w:hint="default"/>
      </w:rPr>
    </w:lvl>
    <w:lvl w:ilvl="1" w:tplc="0C090019" w:tentative="1">
      <w:start w:val="1"/>
      <w:numFmt w:val="lowerLetter"/>
      <w:lvlText w:val="%2."/>
      <w:lvlJc w:val="left"/>
      <w:pPr>
        <w:ind w:left="2474" w:hanging="360"/>
      </w:pPr>
    </w:lvl>
    <w:lvl w:ilvl="2" w:tplc="0C09001B" w:tentative="1">
      <w:start w:val="1"/>
      <w:numFmt w:val="lowerRoman"/>
      <w:lvlText w:val="%3."/>
      <w:lvlJc w:val="right"/>
      <w:pPr>
        <w:ind w:left="3194" w:hanging="180"/>
      </w:pPr>
    </w:lvl>
    <w:lvl w:ilvl="3" w:tplc="0C09000F" w:tentative="1">
      <w:start w:val="1"/>
      <w:numFmt w:val="decimal"/>
      <w:lvlText w:val="%4."/>
      <w:lvlJc w:val="left"/>
      <w:pPr>
        <w:ind w:left="3914" w:hanging="360"/>
      </w:pPr>
    </w:lvl>
    <w:lvl w:ilvl="4" w:tplc="0C090019" w:tentative="1">
      <w:start w:val="1"/>
      <w:numFmt w:val="lowerLetter"/>
      <w:lvlText w:val="%5."/>
      <w:lvlJc w:val="left"/>
      <w:pPr>
        <w:ind w:left="4634" w:hanging="360"/>
      </w:pPr>
    </w:lvl>
    <w:lvl w:ilvl="5" w:tplc="0C09001B" w:tentative="1">
      <w:start w:val="1"/>
      <w:numFmt w:val="lowerRoman"/>
      <w:lvlText w:val="%6."/>
      <w:lvlJc w:val="right"/>
      <w:pPr>
        <w:ind w:left="5354" w:hanging="180"/>
      </w:pPr>
    </w:lvl>
    <w:lvl w:ilvl="6" w:tplc="0C09000F" w:tentative="1">
      <w:start w:val="1"/>
      <w:numFmt w:val="decimal"/>
      <w:lvlText w:val="%7."/>
      <w:lvlJc w:val="left"/>
      <w:pPr>
        <w:ind w:left="6074" w:hanging="360"/>
      </w:pPr>
    </w:lvl>
    <w:lvl w:ilvl="7" w:tplc="0C090019" w:tentative="1">
      <w:start w:val="1"/>
      <w:numFmt w:val="lowerLetter"/>
      <w:lvlText w:val="%8."/>
      <w:lvlJc w:val="left"/>
      <w:pPr>
        <w:ind w:left="6794" w:hanging="360"/>
      </w:pPr>
    </w:lvl>
    <w:lvl w:ilvl="8" w:tplc="0C09001B" w:tentative="1">
      <w:start w:val="1"/>
      <w:numFmt w:val="lowerRoman"/>
      <w:lvlText w:val="%9."/>
      <w:lvlJc w:val="right"/>
      <w:pPr>
        <w:ind w:left="7514" w:hanging="180"/>
      </w:pPr>
    </w:lvl>
  </w:abstractNum>
  <w:abstractNum w:abstractNumId="23">
    <w:nsid w:val="5C2D7ED6"/>
    <w:multiLevelType w:val="hybridMultilevel"/>
    <w:tmpl w:val="CF660450"/>
    <w:lvl w:ilvl="0" w:tplc="22FA34AA">
      <w:start w:val="3"/>
      <w:numFmt w:val="decimal"/>
      <w:lvlText w:val="(%1)"/>
      <w:lvlJc w:val="left"/>
      <w:pPr>
        <w:ind w:left="1110" w:hanging="360"/>
      </w:pPr>
      <w:rPr>
        <w:rFonts w:hint="default"/>
        <w:b w:val="0"/>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4">
    <w:nsid w:val="5C4F11FD"/>
    <w:multiLevelType w:val="hybridMultilevel"/>
    <w:tmpl w:val="D9FADC78"/>
    <w:lvl w:ilvl="0" w:tplc="5B961B62">
      <w:start w:val="1"/>
      <w:numFmt w:val="lowerRoman"/>
      <w:lvlText w:val="(%1)"/>
      <w:lvlJc w:val="left"/>
      <w:pPr>
        <w:ind w:left="2563" w:hanging="72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25">
    <w:nsid w:val="68AE1614"/>
    <w:multiLevelType w:val="hybridMultilevel"/>
    <w:tmpl w:val="9764698C"/>
    <w:lvl w:ilvl="0" w:tplc="F5B268D2">
      <w:start w:val="1"/>
      <w:numFmt w:val="lowerLetter"/>
      <w:lvlText w:val="(%1)"/>
      <w:lvlJc w:val="left"/>
      <w:pPr>
        <w:ind w:left="1286" w:hanging="360"/>
      </w:pPr>
      <w:rPr>
        <w:rFonts w:hint="default"/>
        <w:b w:val="0"/>
        <w:sz w:val="24"/>
      </w:rPr>
    </w:lvl>
    <w:lvl w:ilvl="1" w:tplc="0C090019">
      <w:start w:val="1"/>
      <w:numFmt w:val="lowerLetter"/>
      <w:lvlText w:val="%2."/>
      <w:lvlJc w:val="left"/>
      <w:pPr>
        <w:ind w:left="1174" w:hanging="360"/>
      </w:pPr>
    </w:lvl>
    <w:lvl w:ilvl="2" w:tplc="6762A6EE">
      <w:start w:val="1"/>
      <w:numFmt w:val="lowerRoman"/>
      <w:lvlText w:val="(%3)"/>
      <w:lvlJc w:val="right"/>
      <w:pPr>
        <w:ind w:left="1894" w:hanging="180"/>
      </w:pPr>
      <w:rPr>
        <w:rFonts w:hint="default"/>
        <w:b w:val="0"/>
      </w:rPr>
    </w:lvl>
    <w:lvl w:ilvl="3" w:tplc="3216BB3C">
      <w:start w:val="1"/>
      <w:numFmt w:val="upperLetter"/>
      <w:lvlText w:val="(%4)"/>
      <w:lvlJc w:val="left"/>
      <w:pPr>
        <w:ind w:left="2614" w:hanging="360"/>
      </w:pPr>
      <w:rPr>
        <w:rFonts w:hint="default"/>
        <w:b w:val="0"/>
      </w:rPr>
    </w:lvl>
    <w:lvl w:ilvl="4" w:tplc="A9C221F4">
      <w:start w:val="6"/>
      <w:numFmt w:val="decimal"/>
      <w:lvlText w:val="%5"/>
      <w:lvlJc w:val="left"/>
      <w:pPr>
        <w:ind w:left="3334" w:hanging="360"/>
      </w:pPr>
      <w:rPr>
        <w:rFonts w:hint="default"/>
      </w:rPr>
    </w:lvl>
    <w:lvl w:ilvl="5" w:tplc="0C09001B" w:tentative="1">
      <w:start w:val="1"/>
      <w:numFmt w:val="lowerRoman"/>
      <w:lvlText w:val="%6."/>
      <w:lvlJc w:val="right"/>
      <w:pPr>
        <w:ind w:left="4054" w:hanging="180"/>
      </w:pPr>
    </w:lvl>
    <w:lvl w:ilvl="6" w:tplc="0C09000F" w:tentative="1">
      <w:start w:val="1"/>
      <w:numFmt w:val="decimal"/>
      <w:lvlText w:val="%7."/>
      <w:lvlJc w:val="left"/>
      <w:pPr>
        <w:ind w:left="4774" w:hanging="360"/>
      </w:pPr>
    </w:lvl>
    <w:lvl w:ilvl="7" w:tplc="0C090019" w:tentative="1">
      <w:start w:val="1"/>
      <w:numFmt w:val="lowerLetter"/>
      <w:lvlText w:val="%8."/>
      <w:lvlJc w:val="left"/>
      <w:pPr>
        <w:ind w:left="5494" w:hanging="360"/>
      </w:pPr>
    </w:lvl>
    <w:lvl w:ilvl="8" w:tplc="0C09001B" w:tentative="1">
      <w:start w:val="1"/>
      <w:numFmt w:val="lowerRoman"/>
      <w:lvlText w:val="%9."/>
      <w:lvlJc w:val="right"/>
      <w:pPr>
        <w:ind w:left="6214" w:hanging="180"/>
      </w:pPr>
    </w:lvl>
  </w:abstractNum>
  <w:abstractNum w:abstractNumId="26">
    <w:nsid w:val="74442F35"/>
    <w:multiLevelType w:val="hybridMultilevel"/>
    <w:tmpl w:val="346EB4B8"/>
    <w:lvl w:ilvl="0" w:tplc="FDD68956">
      <w:start w:val="1"/>
      <w:numFmt w:val="decimal"/>
      <w:lvlText w:val="(%1)"/>
      <w:lvlJc w:val="left"/>
      <w:pPr>
        <w:ind w:left="1335" w:hanging="360"/>
      </w:pPr>
      <w:rPr>
        <w:rFonts w:ascii="Times New Roman" w:hAnsi="Times New Roman" w:cs="Times New Roman" w:hint="default"/>
        <w:b w:val="0"/>
      </w:rPr>
    </w:lvl>
    <w:lvl w:ilvl="1" w:tplc="8446D4FE">
      <w:start w:val="1"/>
      <w:numFmt w:val="lowerLetter"/>
      <w:lvlText w:val="(%2)"/>
      <w:lvlJc w:val="left"/>
      <w:pPr>
        <w:ind w:left="1563" w:hanging="360"/>
      </w:pPr>
      <w:rPr>
        <w:rFonts w:ascii="Times New Roman" w:hAnsi="Times New Roman" w:hint="default"/>
        <w:b w:val="0"/>
      </w:rPr>
    </w:lvl>
    <w:lvl w:ilvl="2" w:tplc="169255BC">
      <w:start w:val="1"/>
      <w:numFmt w:val="lowerRoman"/>
      <w:lvlText w:val="(%3)"/>
      <w:lvlJc w:val="right"/>
      <w:pPr>
        <w:ind w:left="2283" w:hanging="180"/>
      </w:pPr>
      <w:rPr>
        <w:rFonts w:hint="default"/>
      </w:rPr>
    </w:lvl>
    <w:lvl w:ilvl="3" w:tplc="0C09000F" w:tentative="1">
      <w:start w:val="1"/>
      <w:numFmt w:val="decimal"/>
      <w:lvlText w:val="%4."/>
      <w:lvlJc w:val="left"/>
      <w:pPr>
        <w:ind w:left="3003" w:hanging="360"/>
      </w:pPr>
    </w:lvl>
    <w:lvl w:ilvl="4" w:tplc="0C090019" w:tentative="1">
      <w:start w:val="1"/>
      <w:numFmt w:val="lowerLetter"/>
      <w:lvlText w:val="%5."/>
      <w:lvlJc w:val="left"/>
      <w:pPr>
        <w:ind w:left="3723" w:hanging="360"/>
      </w:pPr>
    </w:lvl>
    <w:lvl w:ilvl="5" w:tplc="0C09001B" w:tentative="1">
      <w:start w:val="1"/>
      <w:numFmt w:val="lowerRoman"/>
      <w:lvlText w:val="%6."/>
      <w:lvlJc w:val="right"/>
      <w:pPr>
        <w:ind w:left="4443" w:hanging="180"/>
      </w:pPr>
    </w:lvl>
    <w:lvl w:ilvl="6" w:tplc="0C09000F" w:tentative="1">
      <w:start w:val="1"/>
      <w:numFmt w:val="decimal"/>
      <w:lvlText w:val="%7."/>
      <w:lvlJc w:val="left"/>
      <w:pPr>
        <w:ind w:left="5163" w:hanging="360"/>
      </w:pPr>
    </w:lvl>
    <w:lvl w:ilvl="7" w:tplc="0C090019" w:tentative="1">
      <w:start w:val="1"/>
      <w:numFmt w:val="lowerLetter"/>
      <w:lvlText w:val="%8."/>
      <w:lvlJc w:val="left"/>
      <w:pPr>
        <w:ind w:left="5883" w:hanging="360"/>
      </w:pPr>
    </w:lvl>
    <w:lvl w:ilvl="8" w:tplc="0C09001B" w:tentative="1">
      <w:start w:val="1"/>
      <w:numFmt w:val="lowerRoman"/>
      <w:lvlText w:val="%9."/>
      <w:lvlJc w:val="right"/>
      <w:pPr>
        <w:ind w:left="6603" w:hanging="180"/>
      </w:pPr>
    </w:lvl>
  </w:abstractNum>
  <w:abstractNum w:abstractNumId="27">
    <w:nsid w:val="79BE523C"/>
    <w:multiLevelType w:val="hybridMultilevel"/>
    <w:tmpl w:val="D9FADC78"/>
    <w:lvl w:ilvl="0" w:tplc="5B961B62">
      <w:start w:val="1"/>
      <w:numFmt w:val="lowerRoman"/>
      <w:lvlText w:val="(%1)"/>
      <w:lvlJc w:val="left"/>
      <w:pPr>
        <w:ind w:left="2563" w:hanging="72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num w:numId="1">
    <w:abstractNumId w:val="1"/>
  </w:num>
  <w:num w:numId="2">
    <w:abstractNumId w:val="9"/>
  </w:num>
  <w:num w:numId="3">
    <w:abstractNumId w:val="18"/>
  </w:num>
  <w:num w:numId="4">
    <w:abstractNumId w:val="15"/>
  </w:num>
  <w:num w:numId="5">
    <w:abstractNumId w:val="25"/>
  </w:num>
  <w:num w:numId="6">
    <w:abstractNumId w:val="6"/>
  </w:num>
  <w:num w:numId="7">
    <w:abstractNumId w:val="13"/>
  </w:num>
  <w:num w:numId="8">
    <w:abstractNumId w:val="8"/>
  </w:num>
  <w:num w:numId="9">
    <w:abstractNumId w:val="26"/>
  </w:num>
  <w:num w:numId="10">
    <w:abstractNumId w:val="14"/>
  </w:num>
  <w:num w:numId="11">
    <w:abstractNumId w:val="20"/>
  </w:num>
  <w:num w:numId="12">
    <w:abstractNumId w:val="3"/>
  </w:num>
  <w:num w:numId="13">
    <w:abstractNumId w:val="2"/>
  </w:num>
  <w:num w:numId="14">
    <w:abstractNumId w:val="27"/>
  </w:num>
  <w:num w:numId="15">
    <w:abstractNumId w:val="11"/>
  </w:num>
  <w:num w:numId="16">
    <w:abstractNumId w:val="24"/>
  </w:num>
  <w:num w:numId="17">
    <w:abstractNumId w:val="7"/>
  </w:num>
  <w:num w:numId="18">
    <w:abstractNumId w:val="22"/>
  </w:num>
  <w:num w:numId="19">
    <w:abstractNumId w:val="10"/>
  </w:num>
  <w:num w:numId="20">
    <w:abstractNumId w:val="17"/>
  </w:num>
  <w:num w:numId="21">
    <w:abstractNumId w:val="21"/>
  </w:num>
  <w:num w:numId="22">
    <w:abstractNumId w:val="19"/>
  </w:num>
  <w:num w:numId="23">
    <w:abstractNumId w:val="4"/>
  </w:num>
  <w:num w:numId="24">
    <w:abstractNumId w:val="16"/>
  </w:num>
  <w:num w:numId="25">
    <w:abstractNumId w:val="12"/>
  </w:num>
  <w:num w:numId="26">
    <w:abstractNumId w:val="0"/>
  </w:num>
  <w:num w:numId="27">
    <w:abstractNumId w:val="5"/>
  </w:num>
  <w:num w:numId="28">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16"/>
    <w:rsid w:val="00002A30"/>
    <w:rsid w:val="0000489B"/>
    <w:rsid w:val="000056EE"/>
    <w:rsid w:val="00011852"/>
    <w:rsid w:val="00013E3A"/>
    <w:rsid w:val="00021676"/>
    <w:rsid w:val="00021F53"/>
    <w:rsid w:val="00024697"/>
    <w:rsid w:val="0002539B"/>
    <w:rsid w:val="00027D71"/>
    <w:rsid w:val="00027EB9"/>
    <w:rsid w:val="00032756"/>
    <w:rsid w:val="0003498B"/>
    <w:rsid w:val="00047F28"/>
    <w:rsid w:val="00052AD1"/>
    <w:rsid w:val="0005680C"/>
    <w:rsid w:val="000571B3"/>
    <w:rsid w:val="0007017E"/>
    <w:rsid w:val="00070A26"/>
    <w:rsid w:val="00081E48"/>
    <w:rsid w:val="000821BA"/>
    <w:rsid w:val="00090DB6"/>
    <w:rsid w:val="0009421C"/>
    <w:rsid w:val="000A0BF0"/>
    <w:rsid w:val="000A705B"/>
    <w:rsid w:val="000A743E"/>
    <w:rsid w:val="000A7AF2"/>
    <w:rsid w:val="000B03DF"/>
    <w:rsid w:val="000B37B8"/>
    <w:rsid w:val="000B480A"/>
    <w:rsid w:val="000B52F3"/>
    <w:rsid w:val="000B702F"/>
    <w:rsid w:val="000C019D"/>
    <w:rsid w:val="000C0E9A"/>
    <w:rsid w:val="000C1D6F"/>
    <w:rsid w:val="000D1ECB"/>
    <w:rsid w:val="000D4684"/>
    <w:rsid w:val="000D4AFC"/>
    <w:rsid w:val="000D6030"/>
    <w:rsid w:val="000D7FDE"/>
    <w:rsid w:val="000E16F3"/>
    <w:rsid w:val="000E6727"/>
    <w:rsid w:val="000F438A"/>
    <w:rsid w:val="000F5C9B"/>
    <w:rsid w:val="0010257D"/>
    <w:rsid w:val="00106699"/>
    <w:rsid w:val="00107BAC"/>
    <w:rsid w:val="00114286"/>
    <w:rsid w:val="00117B19"/>
    <w:rsid w:val="001241C9"/>
    <w:rsid w:val="001312CF"/>
    <w:rsid w:val="00131F7F"/>
    <w:rsid w:val="001366D9"/>
    <w:rsid w:val="00137445"/>
    <w:rsid w:val="00137655"/>
    <w:rsid w:val="001410A9"/>
    <w:rsid w:val="001415D1"/>
    <w:rsid w:val="00141B4E"/>
    <w:rsid w:val="00141BED"/>
    <w:rsid w:val="00142CB2"/>
    <w:rsid w:val="00145C33"/>
    <w:rsid w:val="0014660D"/>
    <w:rsid w:val="00147077"/>
    <w:rsid w:val="0015004C"/>
    <w:rsid w:val="00150F5C"/>
    <w:rsid w:val="0016027F"/>
    <w:rsid w:val="00160DB0"/>
    <w:rsid w:val="0016338F"/>
    <w:rsid w:val="00165EF5"/>
    <w:rsid w:val="0017099C"/>
    <w:rsid w:val="00181DF7"/>
    <w:rsid w:val="00183AC8"/>
    <w:rsid w:val="001860CD"/>
    <w:rsid w:val="00187B15"/>
    <w:rsid w:val="00190752"/>
    <w:rsid w:val="0019199A"/>
    <w:rsid w:val="001A0901"/>
    <w:rsid w:val="001A196B"/>
    <w:rsid w:val="001A47EF"/>
    <w:rsid w:val="001A69DD"/>
    <w:rsid w:val="001B1DDD"/>
    <w:rsid w:val="001B2225"/>
    <w:rsid w:val="001B4AE0"/>
    <w:rsid w:val="001B4C5D"/>
    <w:rsid w:val="001B503D"/>
    <w:rsid w:val="001B680B"/>
    <w:rsid w:val="001B7538"/>
    <w:rsid w:val="001D0527"/>
    <w:rsid w:val="001D09D3"/>
    <w:rsid w:val="001D1B15"/>
    <w:rsid w:val="001D217A"/>
    <w:rsid w:val="001D28EB"/>
    <w:rsid w:val="001D49E7"/>
    <w:rsid w:val="001E2549"/>
    <w:rsid w:val="001F0A2A"/>
    <w:rsid w:val="001F3D4C"/>
    <w:rsid w:val="002019B4"/>
    <w:rsid w:val="00203BA1"/>
    <w:rsid w:val="00204409"/>
    <w:rsid w:val="00205FC3"/>
    <w:rsid w:val="002108D2"/>
    <w:rsid w:val="00210AB5"/>
    <w:rsid w:val="00211650"/>
    <w:rsid w:val="00211F14"/>
    <w:rsid w:val="002125DA"/>
    <w:rsid w:val="00212E9F"/>
    <w:rsid w:val="00213748"/>
    <w:rsid w:val="00213EC8"/>
    <w:rsid w:val="0021465E"/>
    <w:rsid w:val="00217C64"/>
    <w:rsid w:val="0022083B"/>
    <w:rsid w:val="00220EDA"/>
    <w:rsid w:val="00222DA1"/>
    <w:rsid w:val="0022369F"/>
    <w:rsid w:val="00223A7F"/>
    <w:rsid w:val="00224DA4"/>
    <w:rsid w:val="00233C04"/>
    <w:rsid w:val="00234FDE"/>
    <w:rsid w:val="00240494"/>
    <w:rsid w:val="00247E6B"/>
    <w:rsid w:val="00251437"/>
    <w:rsid w:val="00252A6A"/>
    <w:rsid w:val="00253675"/>
    <w:rsid w:val="00254B2F"/>
    <w:rsid w:val="00256425"/>
    <w:rsid w:val="002611AF"/>
    <w:rsid w:val="00263CA6"/>
    <w:rsid w:val="00264417"/>
    <w:rsid w:val="0027113F"/>
    <w:rsid w:val="00273D62"/>
    <w:rsid w:val="00273F37"/>
    <w:rsid w:val="00284A2C"/>
    <w:rsid w:val="002929F2"/>
    <w:rsid w:val="00295BC8"/>
    <w:rsid w:val="00296E69"/>
    <w:rsid w:val="002976DD"/>
    <w:rsid w:val="00297F8E"/>
    <w:rsid w:val="002A57A4"/>
    <w:rsid w:val="002B0FB1"/>
    <w:rsid w:val="002B4431"/>
    <w:rsid w:val="002C0561"/>
    <w:rsid w:val="002C2F88"/>
    <w:rsid w:val="002C34B3"/>
    <w:rsid w:val="002D24DD"/>
    <w:rsid w:val="002D3EED"/>
    <w:rsid w:val="002D68AE"/>
    <w:rsid w:val="002E0C9A"/>
    <w:rsid w:val="002E2E22"/>
    <w:rsid w:val="002E5086"/>
    <w:rsid w:val="002F3F18"/>
    <w:rsid w:val="002F5953"/>
    <w:rsid w:val="0030627F"/>
    <w:rsid w:val="003155A2"/>
    <w:rsid w:val="003263DD"/>
    <w:rsid w:val="00331F91"/>
    <w:rsid w:val="003327E3"/>
    <w:rsid w:val="00342DD9"/>
    <w:rsid w:val="00347278"/>
    <w:rsid w:val="00347ABE"/>
    <w:rsid w:val="003512FA"/>
    <w:rsid w:val="00352893"/>
    <w:rsid w:val="003535E0"/>
    <w:rsid w:val="00354AF4"/>
    <w:rsid w:val="003570F6"/>
    <w:rsid w:val="003603F0"/>
    <w:rsid w:val="00360ED6"/>
    <w:rsid w:val="00360F57"/>
    <w:rsid w:val="00361D87"/>
    <w:rsid w:val="00366209"/>
    <w:rsid w:val="0038236C"/>
    <w:rsid w:val="00382EAF"/>
    <w:rsid w:val="00383571"/>
    <w:rsid w:val="00383D0E"/>
    <w:rsid w:val="00384027"/>
    <w:rsid w:val="0038429F"/>
    <w:rsid w:val="003843EC"/>
    <w:rsid w:val="00396732"/>
    <w:rsid w:val="003A0914"/>
    <w:rsid w:val="003A2BF9"/>
    <w:rsid w:val="003A2FE9"/>
    <w:rsid w:val="003A3291"/>
    <w:rsid w:val="003A6942"/>
    <w:rsid w:val="003B18E1"/>
    <w:rsid w:val="003B7421"/>
    <w:rsid w:val="003C2EAB"/>
    <w:rsid w:val="003C3C69"/>
    <w:rsid w:val="003C6898"/>
    <w:rsid w:val="003C700C"/>
    <w:rsid w:val="003C7D9A"/>
    <w:rsid w:val="003D20DD"/>
    <w:rsid w:val="003D26D8"/>
    <w:rsid w:val="003E17A7"/>
    <w:rsid w:val="003E2690"/>
    <w:rsid w:val="003F43C5"/>
    <w:rsid w:val="0040002A"/>
    <w:rsid w:val="00403CA6"/>
    <w:rsid w:val="00405625"/>
    <w:rsid w:val="004106F9"/>
    <w:rsid w:val="00411C6B"/>
    <w:rsid w:val="00412B45"/>
    <w:rsid w:val="00413B68"/>
    <w:rsid w:val="004162D6"/>
    <w:rsid w:val="004174C2"/>
    <w:rsid w:val="00420A7B"/>
    <w:rsid w:val="00433892"/>
    <w:rsid w:val="0043600E"/>
    <w:rsid w:val="00440261"/>
    <w:rsid w:val="00440BE1"/>
    <w:rsid w:val="00447669"/>
    <w:rsid w:val="00453083"/>
    <w:rsid w:val="00453F0E"/>
    <w:rsid w:val="00454D0B"/>
    <w:rsid w:val="0046344B"/>
    <w:rsid w:val="004647FE"/>
    <w:rsid w:val="00471C7B"/>
    <w:rsid w:val="0047221D"/>
    <w:rsid w:val="00473443"/>
    <w:rsid w:val="00477ABC"/>
    <w:rsid w:val="004807A0"/>
    <w:rsid w:val="00482B0A"/>
    <w:rsid w:val="00484DBA"/>
    <w:rsid w:val="004853CC"/>
    <w:rsid w:val="00487822"/>
    <w:rsid w:val="00490156"/>
    <w:rsid w:val="00496B64"/>
    <w:rsid w:val="004A28F1"/>
    <w:rsid w:val="004A33AE"/>
    <w:rsid w:val="004A4722"/>
    <w:rsid w:val="004B1BE2"/>
    <w:rsid w:val="004B55FB"/>
    <w:rsid w:val="004C0E42"/>
    <w:rsid w:val="004C52A2"/>
    <w:rsid w:val="004C656C"/>
    <w:rsid w:val="004D2CCB"/>
    <w:rsid w:val="004D5280"/>
    <w:rsid w:val="004D6357"/>
    <w:rsid w:val="004D7964"/>
    <w:rsid w:val="004E01BE"/>
    <w:rsid w:val="004E6AFA"/>
    <w:rsid w:val="004F202D"/>
    <w:rsid w:val="004F3A0D"/>
    <w:rsid w:val="004F4139"/>
    <w:rsid w:val="004F4E12"/>
    <w:rsid w:val="004F53C8"/>
    <w:rsid w:val="004F6457"/>
    <w:rsid w:val="0050017F"/>
    <w:rsid w:val="00505817"/>
    <w:rsid w:val="00511EE4"/>
    <w:rsid w:val="00515784"/>
    <w:rsid w:val="00516F09"/>
    <w:rsid w:val="005210E8"/>
    <w:rsid w:val="005228C1"/>
    <w:rsid w:val="00522941"/>
    <w:rsid w:val="00526A68"/>
    <w:rsid w:val="00530A4B"/>
    <w:rsid w:val="00533312"/>
    <w:rsid w:val="00533AB5"/>
    <w:rsid w:val="00534599"/>
    <w:rsid w:val="00534A28"/>
    <w:rsid w:val="00534B3E"/>
    <w:rsid w:val="0054244B"/>
    <w:rsid w:val="00544A04"/>
    <w:rsid w:val="005469C2"/>
    <w:rsid w:val="00550CD6"/>
    <w:rsid w:val="00551FD3"/>
    <w:rsid w:val="00552309"/>
    <w:rsid w:val="00564001"/>
    <w:rsid w:val="00564A57"/>
    <w:rsid w:val="00567C39"/>
    <w:rsid w:val="00582963"/>
    <w:rsid w:val="005840CA"/>
    <w:rsid w:val="00584A71"/>
    <w:rsid w:val="0059051F"/>
    <w:rsid w:val="00590B66"/>
    <w:rsid w:val="005944CF"/>
    <w:rsid w:val="00596122"/>
    <w:rsid w:val="00596DB4"/>
    <w:rsid w:val="00596F0D"/>
    <w:rsid w:val="005971A1"/>
    <w:rsid w:val="005A0F53"/>
    <w:rsid w:val="005A2A56"/>
    <w:rsid w:val="005A45DD"/>
    <w:rsid w:val="005A51B5"/>
    <w:rsid w:val="005A78E2"/>
    <w:rsid w:val="005B6D02"/>
    <w:rsid w:val="005C00F6"/>
    <w:rsid w:val="005C1D3E"/>
    <w:rsid w:val="005C3646"/>
    <w:rsid w:val="005D56F6"/>
    <w:rsid w:val="005D6F22"/>
    <w:rsid w:val="005D7FE4"/>
    <w:rsid w:val="005E5309"/>
    <w:rsid w:val="005F0786"/>
    <w:rsid w:val="005F357A"/>
    <w:rsid w:val="005F3CED"/>
    <w:rsid w:val="005F5365"/>
    <w:rsid w:val="0061333C"/>
    <w:rsid w:val="006133D2"/>
    <w:rsid w:val="006136E1"/>
    <w:rsid w:val="0061472F"/>
    <w:rsid w:val="006165B3"/>
    <w:rsid w:val="00617061"/>
    <w:rsid w:val="00623919"/>
    <w:rsid w:val="0062619F"/>
    <w:rsid w:val="0062739A"/>
    <w:rsid w:val="006318D6"/>
    <w:rsid w:val="00634DE7"/>
    <w:rsid w:val="00636345"/>
    <w:rsid w:val="00644B8D"/>
    <w:rsid w:val="006503AC"/>
    <w:rsid w:val="006507EF"/>
    <w:rsid w:val="00657047"/>
    <w:rsid w:val="00660282"/>
    <w:rsid w:val="0066186E"/>
    <w:rsid w:val="00672003"/>
    <w:rsid w:val="00672EE2"/>
    <w:rsid w:val="00674A37"/>
    <w:rsid w:val="00682A00"/>
    <w:rsid w:val="00686231"/>
    <w:rsid w:val="00693D62"/>
    <w:rsid w:val="006A5C40"/>
    <w:rsid w:val="006B07C8"/>
    <w:rsid w:val="006B28EE"/>
    <w:rsid w:val="006B638B"/>
    <w:rsid w:val="006C02B3"/>
    <w:rsid w:val="006C2F02"/>
    <w:rsid w:val="006C42CE"/>
    <w:rsid w:val="006C4BED"/>
    <w:rsid w:val="006C53D2"/>
    <w:rsid w:val="006D0E16"/>
    <w:rsid w:val="006D1971"/>
    <w:rsid w:val="006D41A0"/>
    <w:rsid w:val="006D4B7F"/>
    <w:rsid w:val="006D6872"/>
    <w:rsid w:val="006E06EA"/>
    <w:rsid w:val="006E60F9"/>
    <w:rsid w:val="006E69DC"/>
    <w:rsid w:val="006F1A5E"/>
    <w:rsid w:val="006F3964"/>
    <w:rsid w:val="0070256E"/>
    <w:rsid w:val="007037DD"/>
    <w:rsid w:val="00703B38"/>
    <w:rsid w:val="00706AEE"/>
    <w:rsid w:val="00710DC7"/>
    <w:rsid w:val="00712877"/>
    <w:rsid w:val="00717563"/>
    <w:rsid w:val="007213FB"/>
    <w:rsid w:val="00730AF5"/>
    <w:rsid w:val="00732B7C"/>
    <w:rsid w:val="00734DF8"/>
    <w:rsid w:val="00734EA3"/>
    <w:rsid w:val="00735B24"/>
    <w:rsid w:val="00735E44"/>
    <w:rsid w:val="007374CC"/>
    <w:rsid w:val="00742BE4"/>
    <w:rsid w:val="00750F54"/>
    <w:rsid w:val="00751640"/>
    <w:rsid w:val="0075789A"/>
    <w:rsid w:val="00761759"/>
    <w:rsid w:val="007709FE"/>
    <w:rsid w:val="00771B1D"/>
    <w:rsid w:val="00773613"/>
    <w:rsid w:val="00776C99"/>
    <w:rsid w:val="00787D5F"/>
    <w:rsid w:val="007909E0"/>
    <w:rsid w:val="007A1349"/>
    <w:rsid w:val="007A3567"/>
    <w:rsid w:val="007A56B8"/>
    <w:rsid w:val="007B217F"/>
    <w:rsid w:val="007B322E"/>
    <w:rsid w:val="007C0378"/>
    <w:rsid w:val="007C2E19"/>
    <w:rsid w:val="007C6DCF"/>
    <w:rsid w:val="007D2042"/>
    <w:rsid w:val="007D2227"/>
    <w:rsid w:val="007D2599"/>
    <w:rsid w:val="007D5666"/>
    <w:rsid w:val="007D702A"/>
    <w:rsid w:val="007E0150"/>
    <w:rsid w:val="007E1B72"/>
    <w:rsid w:val="007E21C3"/>
    <w:rsid w:val="007E2AB6"/>
    <w:rsid w:val="007E4DC1"/>
    <w:rsid w:val="007F1347"/>
    <w:rsid w:val="007F3913"/>
    <w:rsid w:val="00800266"/>
    <w:rsid w:val="00802693"/>
    <w:rsid w:val="008026AC"/>
    <w:rsid w:val="00802C50"/>
    <w:rsid w:val="0080309D"/>
    <w:rsid w:val="00804233"/>
    <w:rsid w:val="00804ADD"/>
    <w:rsid w:val="00805665"/>
    <w:rsid w:val="00806B35"/>
    <w:rsid w:val="008079BF"/>
    <w:rsid w:val="00813FA5"/>
    <w:rsid w:val="008200F1"/>
    <w:rsid w:val="00820E6A"/>
    <w:rsid w:val="00820FB4"/>
    <w:rsid w:val="00821F9F"/>
    <w:rsid w:val="00825B1C"/>
    <w:rsid w:val="00827C9C"/>
    <w:rsid w:val="00833587"/>
    <w:rsid w:val="00833F72"/>
    <w:rsid w:val="008372A1"/>
    <w:rsid w:val="00842B1E"/>
    <w:rsid w:val="00851BB2"/>
    <w:rsid w:val="00855B7C"/>
    <w:rsid w:val="00856AC8"/>
    <w:rsid w:val="008621D6"/>
    <w:rsid w:val="00866382"/>
    <w:rsid w:val="00870B97"/>
    <w:rsid w:val="008734C1"/>
    <w:rsid w:val="00874A60"/>
    <w:rsid w:val="00883D56"/>
    <w:rsid w:val="00890A16"/>
    <w:rsid w:val="00891412"/>
    <w:rsid w:val="008949D1"/>
    <w:rsid w:val="008A0372"/>
    <w:rsid w:val="008A0D3A"/>
    <w:rsid w:val="008A483B"/>
    <w:rsid w:val="008A5870"/>
    <w:rsid w:val="008B0842"/>
    <w:rsid w:val="008B6C7C"/>
    <w:rsid w:val="008B7560"/>
    <w:rsid w:val="008C13D3"/>
    <w:rsid w:val="008D3A6C"/>
    <w:rsid w:val="008D518F"/>
    <w:rsid w:val="008D68C0"/>
    <w:rsid w:val="008E02E5"/>
    <w:rsid w:val="008E3156"/>
    <w:rsid w:val="008E5537"/>
    <w:rsid w:val="008E74ED"/>
    <w:rsid w:val="008F1413"/>
    <w:rsid w:val="008F4E36"/>
    <w:rsid w:val="008F5EC2"/>
    <w:rsid w:val="009070F5"/>
    <w:rsid w:val="00912B43"/>
    <w:rsid w:val="00914CC9"/>
    <w:rsid w:val="00915B19"/>
    <w:rsid w:val="0093033C"/>
    <w:rsid w:val="00933390"/>
    <w:rsid w:val="009356C5"/>
    <w:rsid w:val="00944F7C"/>
    <w:rsid w:val="00945C3A"/>
    <w:rsid w:val="00950EA4"/>
    <w:rsid w:val="009553F5"/>
    <w:rsid w:val="0095691E"/>
    <w:rsid w:val="00962521"/>
    <w:rsid w:val="009625BC"/>
    <w:rsid w:val="0096686E"/>
    <w:rsid w:val="0096767F"/>
    <w:rsid w:val="0097307E"/>
    <w:rsid w:val="00977116"/>
    <w:rsid w:val="00982FFF"/>
    <w:rsid w:val="009830DC"/>
    <w:rsid w:val="009861DD"/>
    <w:rsid w:val="00992710"/>
    <w:rsid w:val="009934A5"/>
    <w:rsid w:val="009956BA"/>
    <w:rsid w:val="009A0DED"/>
    <w:rsid w:val="009A331C"/>
    <w:rsid w:val="009A43F4"/>
    <w:rsid w:val="009A595E"/>
    <w:rsid w:val="009A6771"/>
    <w:rsid w:val="009B1B94"/>
    <w:rsid w:val="009B68AD"/>
    <w:rsid w:val="009B6E05"/>
    <w:rsid w:val="009C0DE1"/>
    <w:rsid w:val="009C1B0A"/>
    <w:rsid w:val="009C1C01"/>
    <w:rsid w:val="009C27D7"/>
    <w:rsid w:val="009C7B2F"/>
    <w:rsid w:val="009D13E9"/>
    <w:rsid w:val="009D17D3"/>
    <w:rsid w:val="009D52E6"/>
    <w:rsid w:val="009D6016"/>
    <w:rsid w:val="009D7944"/>
    <w:rsid w:val="009E3171"/>
    <w:rsid w:val="009E4018"/>
    <w:rsid w:val="009F47BC"/>
    <w:rsid w:val="00A00812"/>
    <w:rsid w:val="00A06DD2"/>
    <w:rsid w:val="00A1281A"/>
    <w:rsid w:val="00A17BD3"/>
    <w:rsid w:val="00A204BC"/>
    <w:rsid w:val="00A208AB"/>
    <w:rsid w:val="00A232BF"/>
    <w:rsid w:val="00A26AB1"/>
    <w:rsid w:val="00A26CC8"/>
    <w:rsid w:val="00A31BE9"/>
    <w:rsid w:val="00A40923"/>
    <w:rsid w:val="00A40C29"/>
    <w:rsid w:val="00A440B5"/>
    <w:rsid w:val="00A453B8"/>
    <w:rsid w:val="00A45D09"/>
    <w:rsid w:val="00A510F7"/>
    <w:rsid w:val="00A5490C"/>
    <w:rsid w:val="00A55218"/>
    <w:rsid w:val="00A64F24"/>
    <w:rsid w:val="00A7238F"/>
    <w:rsid w:val="00A72A46"/>
    <w:rsid w:val="00A72DAF"/>
    <w:rsid w:val="00A73880"/>
    <w:rsid w:val="00A742C6"/>
    <w:rsid w:val="00A82D4B"/>
    <w:rsid w:val="00A867B2"/>
    <w:rsid w:val="00A87051"/>
    <w:rsid w:val="00A93472"/>
    <w:rsid w:val="00A93484"/>
    <w:rsid w:val="00AA2206"/>
    <w:rsid w:val="00AA2C0E"/>
    <w:rsid w:val="00AA31CC"/>
    <w:rsid w:val="00AA56D7"/>
    <w:rsid w:val="00AC339E"/>
    <w:rsid w:val="00AD3815"/>
    <w:rsid w:val="00AD4C82"/>
    <w:rsid w:val="00AE5FCC"/>
    <w:rsid w:val="00AF1572"/>
    <w:rsid w:val="00B00A29"/>
    <w:rsid w:val="00B02301"/>
    <w:rsid w:val="00B06605"/>
    <w:rsid w:val="00B117D1"/>
    <w:rsid w:val="00B11FF4"/>
    <w:rsid w:val="00B138E5"/>
    <w:rsid w:val="00B141B9"/>
    <w:rsid w:val="00B2598A"/>
    <w:rsid w:val="00B264E0"/>
    <w:rsid w:val="00B27130"/>
    <w:rsid w:val="00B27673"/>
    <w:rsid w:val="00B41A08"/>
    <w:rsid w:val="00B41C71"/>
    <w:rsid w:val="00B4372D"/>
    <w:rsid w:val="00B440EB"/>
    <w:rsid w:val="00B45139"/>
    <w:rsid w:val="00B50B2D"/>
    <w:rsid w:val="00B53D19"/>
    <w:rsid w:val="00B564FE"/>
    <w:rsid w:val="00B61BD7"/>
    <w:rsid w:val="00B64D46"/>
    <w:rsid w:val="00B65355"/>
    <w:rsid w:val="00B65B18"/>
    <w:rsid w:val="00B7226E"/>
    <w:rsid w:val="00B729BC"/>
    <w:rsid w:val="00B73ED2"/>
    <w:rsid w:val="00B7457D"/>
    <w:rsid w:val="00B74AE5"/>
    <w:rsid w:val="00B8004D"/>
    <w:rsid w:val="00B806B3"/>
    <w:rsid w:val="00B819D7"/>
    <w:rsid w:val="00B82B9D"/>
    <w:rsid w:val="00B82EAA"/>
    <w:rsid w:val="00B83FE6"/>
    <w:rsid w:val="00B906F9"/>
    <w:rsid w:val="00B93121"/>
    <w:rsid w:val="00B94AAB"/>
    <w:rsid w:val="00BA20E5"/>
    <w:rsid w:val="00BA46A3"/>
    <w:rsid w:val="00BA5A4E"/>
    <w:rsid w:val="00BA61EE"/>
    <w:rsid w:val="00BB36CE"/>
    <w:rsid w:val="00BB5CE5"/>
    <w:rsid w:val="00BC053C"/>
    <w:rsid w:val="00BC0FE4"/>
    <w:rsid w:val="00BC1F64"/>
    <w:rsid w:val="00BD2512"/>
    <w:rsid w:val="00BD5F4A"/>
    <w:rsid w:val="00BE2180"/>
    <w:rsid w:val="00BE2947"/>
    <w:rsid w:val="00BE6504"/>
    <w:rsid w:val="00BE6527"/>
    <w:rsid w:val="00BF25FA"/>
    <w:rsid w:val="00BF365C"/>
    <w:rsid w:val="00BF529B"/>
    <w:rsid w:val="00BF57A2"/>
    <w:rsid w:val="00BF74F6"/>
    <w:rsid w:val="00BF7E18"/>
    <w:rsid w:val="00C01D00"/>
    <w:rsid w:val="00C02DBF"/>
    <w:rsid w:val="00C03332"/>
    <w:rsid w:val="00C04C2A"/>
    <w:rsid w:val="00C143E8"/>
    <w:rsid w:val="00C144DF"/>
    <w:rsid w:val="00C152D9"/>
    <w:rsid w:val="00C15633"/>
    <w:rsid w:val="00C25519"/>
    <w:rsid w:val="00C333D6"/>
    <w:rsid w:val="00C354E3"/>
    <w:rsid w:val="00C4697F"/>
    <w:rsid w:val="00C47106"/>
    <w:rsid w:val="00C518F5"/>
    <w:rsid w:val="00C540BF"/>
    <w:rsid w:val="00C61BDB"/>
    <w:rsid w:val="00C62CF6"/>
    <w:rsid w:val="00C63448"/>
    <w:rsid w:val="00C63F35"/>
    <w:rsid w:val="00C7037E"/>
    <w:rsid w:val="00C705A8"/>
    <w:rsid w:val="00C7162E"/>
    <w:rsid w:val="00C71889"/>
    <w:rsid w:val="00C71A74"/>
    <w:rsid w:val="00C7214E"/>
    <w:rsid w:val="00C73541"/>
    <w:rsid w:val="00C76301"/>
    <w:rsid w:val="00C7648E"/>
    <w:rsid w:val="00C80A38"/>
    <w:rsid w:val="00C8165C"/>
    <w:rsid w:val="00C81B6A"/>
    <w:rsid w:val="00C82D38"/>
    <w:rsid w:val="00C83269"/>
    <w:rsid w:val="00C849ED"/>
    <w:rsid w:val="00C85D0E"/>
    <w:rsid w:val="00C86D30"/>
    <w:rsid w:val="00C92281"/>
    <w:rsid w:val="00C9472B"/>
    <w:rsid w:val="00C95A4E"/>
    <w:rsid w:val="00C96874"/>
    <w:rsid w:val="00C97166"/>
    <w:rsid w:val="00C9783A"/>
    <w:rsid w:val="00CA016A"/>
    <w:rsid w:val="00CA154D"/>
    <w:rsid w:val="00CA6CD0"/>
    <w:rsid w:val="00CB0C0A"/>
    <w:rsid w:val="00CB5EDC"/>
    <w:rsid w:val="00CC03EF"/>
    <w:rsid w:val="00CC4EF4"/>
    <w:rsid w:val="00CC6D80"/>
    <w:rsid w:val="00CC710D"/>
    <w:rsid w:val="00CC7753"/>
    <w:rsid w:val="00CD04BA"/>
    <w:rsid w:val="00CD1498"/>
    <w:rsid w:val="00CD675C"/>
    <w:rsid w:val="00CF6B79"/>
    <w:rsid w:val="00CF7042"/>
    <w:rsid w:val="00D00741"/>
    <w:rsid w:val="00D02CCC"/>
    <w:rsid w:val="00D03AE2"/>
    <w:rsid w:val="00D064C9"/>
    <w:rsid w:val="00D07AF5"/>
    <w:rsid w:val="00D10555"/>
    <w:rsid w:val="00D108FD"/>
    <w:rsid w:val="00D136BA"/>
    <w:rsid w:val="00D221A5"/>
    <w:rsid w:val="00D22684"/>
    <w:rsid w:val="00D3000C"/>
    <w:rsid w:val="00D305D7"/>
    <w:rsid w:val="00D30D5E"/>
    <w:rsid w:val="00D36511"/>
    <w:rsid w:val="00D36FC5"/>
    <w:rsid w:val="00D405C2"/>
    <w:rsid w:val="00D40F21"/>
    <w:rsid w:val="00D432AC"/>
    <w:rsid w:val="00D4341A"/>
    <w:rsid w:val="00D449AE"/>
    <w:rsid w:val="00D53085"/>
    <w:rsid w:val="00D55531"/>
    <w:rsid w:val="00D558BA"/>
    <w:rsid w:val="00D55BBF"/>
    <w:rsid w:val="00D5643B"/>
    <w:rsid w:val="00D6145F"/>
    <w:rsid w:val="00D62BA7"/>
    <w:rsid w:val="00D62C81"/>
    <w:rsid w:val="00D632AF"/>
    <w:rsid w:val="00D771D4"/>
    <w:rsid w:val="00D779B3"/>
    <w:rsid w:val="00D86301"/>
    <w:rsid w:val="00D87EA8"/>
    <w:rsid w:val="00D9415C"/>
    <w:rsid w:val="00D96105"/>
    <w:rsid w:val="00D96401"/>
    <w:rsid w:val="00D96FAA"/>
    <w:rsid w:val="00DA1E26"/>
    <w:rsid w:val="00DA293E"/>
    <w:rsid w:val="00DB3C97"/>
    <w:rsid w:val="00DB6415"/>
    <w:rsid w:val="00DB78AA"/>
    <w:rsid w:val="00DC1628"/>
    <w:rsid w:val="00DC326A"/>
    <w:rsid w:val="00DC413A"/>
    <w:rsid w:val="00DC442A"/>
    <w:rsid w:val="00DC725A"/>
    <w:rsid w:val="00DD0812"/>
    <w:rsid w:val="00DD3616"/>
    <w:rsid w:val="00DD65B2"/>
    <w:rsid w:val="00DD69A0"/>
    <w:rsid w:val="00DD7F49"/>
    <w:rsid w:val="00DE0A50"/>
    <w:rsid w:val="00DE0DE1"/>
    <w:rsid w:val="00DE4D4D"/>
    <w:rsid w:val="00DE71B7"/>
    <w:rsid w:val="00DF11E2"/>
    <w:rsid w:val="00DF2499"/>
    <w:rsid w:val="00E01F26"/>
    <w:rsid w:val="00E0273C"/>
    <w:rsid w:val="00E0550B"/>
    <w:rsid w:val="00E07150"/>
    <w:rsid w:val="00E371BB"/>
    <w:rsid w:val="00E54597"/>
    <w:rsid w:val="00E56B25"/>
    <w:rsid w:val="00E608A3"/>
    <w:rsid w:val="00E654E4"/>
    <w:rsid w:val="00E70537"/>
    <w:rsid w:val="00E72CB4"/>
    <w:rsid w:val="00E7354E"/>
    <w:rsid w:val="00E759B1"/>
    <w:rsid w:val="00E77EFF"/>
    <w:rsid w:val="00E91440"/>
    <w:rsid w:val="00E91AF4"/>
    <w:rsid w:val="00E92EA3"/>
    <w:rsid w:val="00E942D6"/>
    <w:rsid w:val="00E95CBF"/>
    <w:rsid w:val="00E96D8A"/>
    <w:rsid w:val="00EA3E08"/>
    <w:rsid w:val="00EA521A"/>
    <w:rsid w:val="00EA638B"/>
    <w:rsid w:val="00EB160C"/>
    <w:rsid w:val="00EB4EA0"/>
    <w:rsid w:val="00EB5FE0"/>
    <w:rsid w:val="00EB7D4A"/>
    <w:rsid w:val="00EC5E84"/>
    <w:rsid w:val="00EC667E"/>
    <w:rsid w:val="00EC6938"/>
    <w:rsid w:val="00ED07E0"/>
    <w:rsid w:val="00ED0B92"/>
    <w:rsid w:val="00ED2990"/>
    <w:rsid w:val="00ED5567"/>
    <w:rsid w:val="00EE086E"/>
    <w:rsid w:val="00EE7D3C"/>
    <w:rsid w:val="00EF23D9"/>
    <w:rsid w:val="00EF32B6"/>
    <w:rsid w:val="00EF4628"/>
    <w:rsid w:val="00EF481C"/>
    <w:rsid w:val="00F07B57"/>
    <w:rsid w:val="00F1006F"/>
    <w:rsid w:val="00F10ED2"/>
    <w:rsid w:val="00F13069"/>
    <w:rsid w:val="00F13878"/>
    <w:rsid w:val="00F253A0"/>
    <w:rsid w:val="00F25838"/>
    <w:rsid w:val="00F25ACF"/>
    <w:rsid w:val="00F27819"/>
    <w:rsid w:val="00F3241F"/>
    <w:rsid w:val="00F325AA"/>
    <w:rsid w:val="00F401C8"/>
    <w:rsid w:val="00F40BF7"/>
    <w:rsid w:val="00F44AC0"/>
    <w:rsid w:val="00F4688B"/>
    <w:rsid w:val="00F532FC"/>
    <w:rsid w:val="00F63A79"/>
    <w:rsid w:val="00F72662"/>
    <w:rsid w:val="00F733AB"/>
    <w:rsid w:val="00F74980"/>
    <w:rsid w:val="00F74DBD"/>
    <w:rsid w:val="00F83E23"/>
    <w:rsid w:val="00F86AD1"/>
    <w:rsid w:val="00F86E11"/>
    <w:rsid w:val="00F9514E"/>
    <w:rsid w:val="00F96253"/>
    <w:rsid w:val="00FA0A41"/>
    <w:rsid w:val="00FA108D"/>
    <w:rsid w:val="00FA1129"/>
    <w:rsid w:val="00FB2A3E"/>
    <w:rsid w:val="00FB515C"/>
    <w:rsid w:val="00FB68C5"/>
    <w:rsid w:val="00FC1CF1"/>
    <w:rsid w:val="00FC45BD"/>
    <w:rsid w:val="00FC729F"/>
    <w:rsid w:val="00FD212A"/>
    <w:rsid w:val="00FD4B3A"/>
    <w:rsid w:val="00FE26A2"/>
    <w:rsid w:val="00FE3FC6"/>
    <w:rsid w:val="00FE6249"/>
    <w:rsid w:val="00FE6EEA"/>
    <w:rsid w:val="00FF003A"/>
    <w:rsid w:val="00FF2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18D6"/>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6318D6"/>
  </w:style>
  <w:style w:type="character" w:customStyle="1" w:styleId="CharSubPartNoCASA">
    <w:name w:val="CharSubPartNo(CASA)"/>
    <w:basedOn w:val="OPCCharBase"/>
    <w:uiPriority w:val="1"/>
    <w:rsid w:val="006318D6"/>
  </w:style>
  <w:style w:type="paragraph" w:styleId="Footer">
    <w:name w:val="footer"/>
    <w:link w:val="FooterChar"/>
    <w:rsid w:val="006318D6"/>
    <w:pPr>
      <w:tabs>
        <w:tab w:val="center" w:pos="4153"/>
        <w:tab w:val="right" w:pos="8306"/>
      </w:tabs>
    </w:pPr>
    <w:rPr>
      <w:sz w:val="22"/>
      <w:szCs w:val="24"/>
    </w:rPr>
  </w:style>
  <w:style w:type="paragraph" w:customStyle="1" w:styleId="ENoteTTIndentHeadingSub">
    <w:name w:val="ENoteTTIndentHeadingSub"/>
    <w:aliases w:val="enTTHis"/>
    <w:basedOn w:val="OPCParaBase"/>
    <w:rsid w:val="006318D6"/>
    <w:pPr>
      <w:keepNext/>
      <w:spacing w:before="60" w:line="240" w:lineRule="atLeast"/>
      <w:ind w:left="340"/>
    </w:pPr>
    <w:rPr>
      <w:b/>
      <w:sz w:val="16"/>
    </w:rPr>
  </w:style>
  <w:style w:type="paragraph" w:customStyle="1" w:styleId="ENoteTTiSub">
    <w:name w:val="ENoteTTiSub"/>
    <w:aliases w:val="enttis"/>
    <w:basedOn w:val="OPCParaBase"/>
    <w:rsid w:val="006318D6"/>
    <w:pPr>
      <w:keepNext/>
      <w:spacing w:before="60" w:line="240" w:lineRule="atLeast"/>
      <w:ind w:left="340"/>
    </w:pPr>
    <w:rPr>
      <w:sz w:val="16"/>
    </w:rPr>
  </w:style>
  <w:style w:type="paragraph" w:customStyle="1" w:styleId="SubDivisionMigration">
    <w:name w:val="SubDivisionMigration"/>
    <w:aliases w:val="sdm"/>
    <w:basedOn w:val="OPCParaBase"/>
    <w:rsid w:val="006318D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318D6"/>
    <w:pPr>
      <w:keepNext/>
      <w:keepLines/>
      <w:spacing w:before="240" w:line="240" w:lineRule="auto"/>
      <w:ind w:left="1134" w:hanging="1134"/>
    </w:pPr>
    <w:rPr>
      <w:b/>
      <w:sz w:val="28"/>
    </w:rPr>
  </w:style>
  <w:style w:type="paragraph" w:customStyle="1" w:styleId="FreeForm">
    <w:name w:val="FreeForm"/>
    <w:rsid w:val="006318D6"/>
    <w:rPr>
      <w:rFonts w:ascii="Arial" w:eastAsiaTheme="minorHAnsi" w:hAnsi="Arial" w:cstheme="minorBidi"/>
      <w:sz w:val="22"/>
      <w:lang w:eastAsia="en-US"/>
    </w:rPr>
  </w:style>
  <w:style w:type="table" w:customStyle="1" w:styleId="TableGrid2">
    <w:name w:val="Table Grid2"/>
    <w:basedOn w:val="TableNormal"/>
    <w:next w:val="TableGrid"/>
    <w:uiPriority w:val="59"/>
    <w:rsid w:val="00A510F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10F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D675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6318D6"/>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6318D6"/>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318D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6318D6"/>
  </w:style>
  <w:style w:type="character" w:customStyle="1" w:styleId="CharAmSchText">
    <w:name w:val="CharAmSchText"/>
    <w:basedOn w:val="OPCCharBase"/>
    <w:uiPriority w:val="1"/>
    <w:qFormat/>
    <w:rsid w:val="006318D6"/>
  </w:style>
  <w:style w:type="character" w:customStyle="1" w:styleId="CharChapNo">
    <w:name w:val="CharChapNo"/>
    <w:basedOn w:val="OPCCharBase"/>
    <w:qFormat/>
    <w:rsid w:val="006318D6"/>
  </w:style>
  <w:style w:type="character" w:customStyle="1" w:styleId="CharChapText">
    <w:name w:val="CharChapText"/>
    <w:basedOn w:val="OPCCharBase"/>
    <w:qFormat/>
    <w:rsid w:val="006318D6"/>
  </w:style>
  <w:style w:type="character" w:customStyle="1" w:styleId="CharDivNo">
    <w:name w:val="CharDivNo"/>
    <w:basedOn w:val="OPCCharBase"/>
    <w:qFormat/>
    <w:rsid w:val="006318D6"/>
  </w:style>
  <w:style w:type="character" w:customStyle="1" w:styleId="CharDivText">
    <w:name w:val="CharDivText"/>
    <w:basedOn w:val="OPCCharBase"/>
    <w:qFormat/>
    <w:rsid w:val="006318D6"/>
  </w:style>
  <w:style w:type="character" w:customStyle="1" w:styleId="CharPartNo">
    <w:name w:val="CharPartNo"/>
    <w:basedOn w:val="OPCCharBase"/>
    <w:qFormat/>
    <w:rsid w:val="006318D6"/>
  </w:style>
  <w:style w:type="character" w:customStyle="1" w:styleId="CharPartText">
    <w:name w:val="CharPartText"/>
    <w:basedOn w:val="OPCCharBase"/>
    <w:qFormat/>
    <w:rsid w:val="006318D6"/>
  </w:style>
  <w:style w:type="character" w:customStyle="1" w:styleId="OPCCharBase">
    <w:name w:val="OPCCharBase"/>
    <w:uiPriority w:val="1"/>
    <w:qFormat/>
    <w:rsid w:val="006318D6"/>
  </w:style>
  <w:style w:type="paragraph" w:customStyle="1" w:styleId="OPCParaBase">
    <w:name w:val="OPCParaBase"/>
    <w:qFormat/>
    <w:rsid w:val="006318D6"/>
    <w:pPr>
      <w:spacing w:line="260" w:lineRule="atLeast"/>
    </w:pPr>
    <w:rPr>
      <w:sz w:val="22"/>
    </w:rPr>
  </w:style>
  <w:style w:type="character" w:customStyle="1" w:styleId="CharSectno">
    <w:name w:val="CharSectno"/>
    <w:basedOn w:val="OPCCharBase"/>
    <w:qFormat/>
    <w:rsid w:val="006318D6"/>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6318D6"/>
    <w:pPr>
      <w:spacing w:line="240" w:lineRule="auto"/>
      <w:ind w:left="1134"/>
    </w:pPr>
    <w:rPr>
      <w:sz w:val="20"/>
    </w:rPr>
  </w:style>
  <w:style w:type="paragraph" w:customStyle="1" w:styleId="ShortT">
    <w:name w:val="ShortT"/>
    <w:basedOn w:val="OPCParaBase"/>
    <w:next w:val="Normal"/>
    <w:qFormat/>
    <w:rsid w:val="006318D6"/>
    <w:pPr>
      <w:spacing w:line="240" w:lineRule="auto"/>
    </w:pPr>
    <w:rPr>
      <w:b/>
      <w:sz w:val="40"/>
    </w:rPr>
  </w:style>
  <w:style w:type="paragraph" w:customStyle="1" w:styleId="Penalty">
    <w:name w:val="Penalty"/>
    <w:basedOn w:val="OPCParaBase"/>
    <w:rsid w:val="006318D6"/>
    <w:pPr>
      <w:tabs>
        <w:tab w:val="left" w:pos="2977"/>
      </w:tabs>
      <w:spacing w:before="180" w:line="240" w:lineRule="auto"/>
      <w:ind w:left="1985" w:hanging="851"/>
    </w:pPr>
  </w:style>
  <w:style w:type="paragraph" w:styleId="TOC1">
    <w:name w:val="toc 1"/>
    <w:basedOn w:val="OPCParaBase"/>
    <w:next w:val="Normal"/>
    <w:uiPriority w:val="39"/>
    <w:unhideWhenUsed/>
    <w:rsid w:val="006318D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318D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318D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318D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318D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6318D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318D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318D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318D6"/>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6318D6"/>
    <w:pPr>
      <w:spacing w:line="240" w:lineRule="auto"/>
    </w:pPr>
    <w:rPr>
      <w:sz w:val="20"/>
    </w:rPr>
  </w:style>
  <w:style w:type="paragraph" w:customStyle="1" w:styleId="ActHead1">
    <w:name w:val="ActHead 1"/>
    <w:aliases w:val="c"/>
    <w:basedOn w:val="OPCParaBase"/>
    <w:next w:val="Normal"/>
    <w:qFormat/>
    <w:rsid w:val="006318D6"/>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6318D6"/>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link w:val="MacroTextChar"/>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6318D6"/>
    <w:pPr>
      <w:spacing w:before="122" w:line="240" w:lineRule="auto"/>
      <w:ind w:left="1985" w:hanging="851"/>
    </w:pPr>
    <w:rPr>
      <w:sz w:val="18"/>
    </w:rPr>
  </w:style>
  <w:style w:type="character" w:customStyle="1" w:styleId="FooterChar">
    <w:name w:val="Footer Char"/>
    <w:basedOn w:val="DefaultParagraphFont"/>
    <w:link w:val="Footer"/>
    <w:rsid w:val="006318D6"/>
    <w:rPr>
      <w:sz w:val="22"/>
      <w:szCs w:val="24"/>
    </w:rPr>
  </w:style>
  <w:style w:type="character" w:customStyle="1" w:styleId="HeaderChar">
    <w:name w:val="Header Char"/>
    <w:basedOn w:val="DefaultParagraphFont"/>
    <w:link w:val="Header"/>
    <w:rsid w:val="006318D6"/>
    <w:rPr>
      <w:sz w:val="16"/>
    </w:rPr>
  </w:style>
  <w:style w:type="character" w:customStyle="1" w:styleId="TitleChar">
    <w:name w:val="Title Char"/>
    <w:basedOn w:val="DefaultParagraphFont"/>
    <w:link w:val="Title"/>
    <w:rsid w:val="00AA56D7"/>
    <w:rPr>
      <w:rFonts w:ascii="Arial" w:hAnsi="Arial" w:cs="Arial"/>
      <w:b/>
      <w:bCs/>
      <w:sz w:val="40"/>
      <w:szCs w:val="40"/>
    </w:rPr>
  </w:style>
  <w:style w:type="character" w:customStyle="1" w:styleId="MacroTextChar">
    <w:name w:val="Macro Text Char"/>
    <w:basedOn w:val="DefaultParagraphFont"/>
    <w:link w:val="MacroText"/>
    <w:locked/>
    <w:rsid w:val="00DA1E26"/>
    <w:rPr>
      <w:rFonts w:ascii="Courier New" w:hAnsi="Courier New" w:cs="Courier New"/>
    </w:rPr>
  </w:style>
  <w:style w:type="paragraph" w:customStyle="1" w:styleId="ActHead2">
    <w:name w:val="ActHead 2"/>
    <w:aliases w:val="p"/>
    <w:basedOn w:val="OPCParaBase"/>
    <w:next w:val="ActHead3"/>
    <w:qFormat/>
    <w:rsid w:val="006318D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318D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318D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318D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318D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318D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318D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318D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318D6"/>
  </w:style>
  <w:style w:type="paragraph" w:customStyle="1" w:styleId="Blocks">
    <w:name w:val="Blocks"/>
    <w:aliases w:val="bb"/>
    <w:basedOn w:val="OPCParaBase"/>
    <w:qFormat/>
    <w:rsid w:val="006318D6"/>
    <w:pPr>
      <w:spacing w:line="240" w:lineRule="auto"/>
    </w:pPr>
    <w:rPr>
      <w:sz w:val="24"/>
    </w:rPr>
  </w:style>
  <w:style w:type="paragraph" w:customStyle="1" w:styleId="BoxText">
    <w:name w:val="BoxText"/>
    <w:aliases w:val="bt"/>
    <w:basedOn w:val="OPCParaBase"/>
    <w:qFormat/>
    <w:rsid w:val="006318D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318D6"/>
    <w:rPr>
      <w:b/>
    </w:rPr>
  </w:style>
  <w:style w:type="paragraph" w:customStyle="1" w:styleId="BoxHeadItalic">
    <w:name w:val="BoxHeadItalic"/>
    <w:aliases w:val="bhi"/>
    <w:basedOn w:val="BoxText"/>
    <w:next w:val="BoxStep"/>
    <w:qFormat/>
    <w:rsid w:val="006318D6"/>
    <w:rPr>
      <w:i/>
    </w:rPr>
  </w:style>
  <w:style w:type="paragraph" w:customStyle="1" w:styleId="BoxList">
    <w:name w:val="BoxList"/>
    <w:aliases w:val="bl"/>
    <w:basedOn w:val="BoxText"/>
    <w:qFormat/>
    <w:rsid w:val="006318D6"/>
    <w:pPr>
      <w:ind w:left="1559" w:hanging="425"/>
    </w:pPr>
  </w:style>
  <w:style w:type="paragraph" w:customStyle="1" w:styleId="BoxNote">
    <w:name w:val="BoxNote"/>
    <w:aliases w:val="bn"/>
    <w:basedOn w:val="BoxText"/>
    <w:qFormat/>
    <w:rsid w:val="006318D6"/>
    <w:pPr>
      <w:tabs>
        <w:tab w:val="left" w:pos="1985"/>
      </w:tabs>
      <w:spacing w:before="122" w:line="198" w:lineRule="exact"/>
      <w:ind w:left="2948" w:hanging="1814"/>
    </w:pPr>
    <w:rPr>
      <w:sz w:val="18"/>
    </w:rPr>
  </w:style>
  <w:style w:type="paragraph" w:customStyle="1" w:styleId="BoxPara">
    <w:name w:val="BoxPara"/>
    <w:aliases w:val="bp"/>
    <w:basedOn w:val="BoxText"/>
    <w:qFormat/>
    <w:rsid w:val="006318D6"/>
    <w:pPr>
      <w:tabs>
        <w:tab w:val="right" w:pos="2268"/>
      </w:tabs>
      <w:ind w:left="2552" w:hanging="1418"/>
    </w:pPr>
  </w:style>
  <w:style w:type="paragraph" w:customStyle="1" w:styleId="BoxStep">
    <w:name w:val="BoxStep"/>
    <w:aliases w:val="bs"/>
    <w:basedOn w:val="BoxText"/>
    <w:qFormat/>
    <w:rsid w:val="006318D6"/>
    <w:pPr>
      <w:ind w:left="1985" w:hanging="851"/>
    </w:pPr>
  </w:style>
  <w:style w:type="character" w:customStyle="1" w:styleId="CharAmPartNo">
    <w:name w:val="CharAmPartNo"/>
    <w:basedOn w:val="OPCCharBase"/>
    <w:uiPriority w:val="1"/>
    <w:qFormat/>
    <w:rsid w:val="006318D6"/>
  </w:style>
  <w:style w:type="character" w:customStyle="1" w:styleId="CharAmPartText">
    <w:name w:val="CharAmPartText"/>
    <w:basedOn w:val="OPCCharBase"/>
    <w:uiPriority w:val="1"/>
    <w:qFormat/>
    <w:rsid w:val="006318D6"/>
  </w:style>
  <w:style w:type="character" w:customStyle="1" w:styleId="CharBoldItalic">
    <w:name w:val="CharBoldItalic"/>
    <w:basedOn w:val="OPCCharBase"/>
    <w:uiPriority w:val="1"/>
    <w:qFormat/>
    <w:rsid w:val="006318D6"/>
    <w:rPr>
      <w:b/>
      <w:i/>
    </w:rPr>
  </w:style>
  <w:style w:type="character" w:customStyle="1" w:styleId="CharItalic">
    <w:name w:val="CharItalic"/>
    <w:basedOn w:val="OPCCharBase"/>
    <w:uiPriority w:val="1"/>
    <w:qFormat/>
    <w:rsid w:val="006318D6"/>
    <w:rPr>
      <w:i/>
    </w:rPr>
  </w:style>
  <w:style w:type="character" w:customStyle="1" w:styleId="CharSubdNo">
    <w:name w:val="CharSubdNo"/>
    <w:basedOn w:val="OPCCharBase"/>
    <w:uiPriority w:val="1"/>
    <w:qFormat/>
    <w:rsid w:val="006318D6"/>
  </w:style>
  <w:style w:type="character" w:customStyle="1" w:styleId="CharSubdText">
    <w:name w:val="CharSubdText"/>
    <w:basedOn w:val="OPCCharBase"/>
    <w:uiPriority w:val="1"/>
    <w:qFormat/>
    <w:rsid w:val="006318D6"/>
  </w:style>
  <w:style w:type="paragraph" w:customStyle="1" w:styleId="CTA--">
    <w:name w:val="CTA --"/>
    <w:basedOn w:val="OPCParaBase"/>
    <w:next w:val="Normal"/>
    <w:rsid w:val="006318D6"/>
    <w:pPr>
      <w:spacing w:before="60" w:line="240" w:lineRule="atLeast"/>
      <w:ind w:left="142" w:hanging="142"/>
    </w:pPr>
    <w:rPr>
      <w:sz w:val="20"/>
    </w:rPr>
  </w:style>
  <w:style w:type="paragraph" w:customStyle="1" w:styleId="CTA-">
    <w:name w:val="CTA -"/>
    <w:basedOn w:val="OPCParaBase"/>
    <w:rsid w:val="006318D6"/>
    <w:pPr>
      <w:spacing w:before="60" w:line="240" w:lineRule="atLeast"/>
      <w:ind w:left="85" w:hanging="85"/>
    </w:pPr>
    <w:rPr>
      <w:sz w:val="20"/>
    </w:rPr>
  </w:style>
  <w:style w:type="paragraph" w:customStyle="1" w:styleId="CTA---">
    <w:name w:val="CTA ---"/>
    <w:basedOn w:val="OPCParaBase"/>
    <w:next w:val="Normal"/>
    <w:rsid w:val="006318D6"/>
    <w:pPr>
      <w:spacing w:before="60" w:line="240" w:lineRule="atLeast"/>
      <w:ind w:left="198" w:hanging="198"/>
    </w:pPr>
    <w:rPr>
      <w:sz w:val="20"/>
    </w:rPr>
  </w:style>
  <w:style w:type="paragraph" w:customStyle="1" w:styleId="CTA----">
    <w:name w:val="CTA ----"/>
    <w:basedOn w:val="OPCParaBase"/>
    <w:next w:val="Normal"/>
    <w:rsid w:val="006318D6"/>
    <w:pPr>
      <w:spacing w:before="60" w:line="240" w:lineRule="atLeast"/>
      <w:ind w:left="255" w:hanging="255"/>
    </w:pPr>
    <w:rPr>
      <w:sz w:val="20"/>
    </w:rPr>
  </w:style>
  <w:style w:type="paragraph" w:customStyle="1" w:styleId="CTA1a">
    <w:name w:val="CTA 1(a)"/>
    <w:basedOn w:val="OPCParaBase"/>
    <w:rsid w:val="006318D6"/>
    <w:pPr>
      <w:tabs>
        <w:tab w:val="right" w:pos="414"/>
      </w:tabs>
      <w:spacing w:before="40" w:line="240" w:lineRule="atLeast"/>
      <w:ind w:left="675" w:hanging="675"/>
    </w:pPr>
    <w:rPr>
      <w:sz w:val="20"/>
    </w:rPr>
  </w:style>
  <w:style w:type="paragraph" w:customStyle="1" w:styleId="CTA1ai">
    <w:name w:val="CTA 1(a)(i)"/>
    <w:basedOn w:val="OPCParaBase"/>
    <w:rsid w:val="006318D6"/>
    <w:pPr>
      <w:tabs>
        <w:tab w:val="right" w:pos="1004"/>
      </w:tabs>
      <w:spacing w:before="40" w:line="240" w:lineRule="atLeast"/>
      <w:ind w:left="1253" w:hanging="1253"/>
    </w:pPr>
    <w:rPr>
      <w:sz w:val="20"/>
    </w:rPr>
  </w:style>
  <w:style w:type="paragraph" w:customStyle="1" w:styleId="CTA2a">
    <w:name w:val="CTA 2(a)"/>
    <w:basedOn w:val="OPCParaBase"/>
    <w:rsid w:val="006318D6"/>
    <w:pPr>
      <w:tabs>
        <w:tab w:val="right" w:pos="482"/>
      </w:tabs>
      <w:spacing w:before="40" w:line="240" w:lineRule="atLeast"/>
      <w:ind w:left="748" w:hanging="748"/>
    </w:pPr>
    <w:rPr>
      <w:sz w:val="20"/>
    </w:rPr>
  </w:style>
  <w:style w:type="paragraph" w:customStyle="1" w:styleId="CTA2ai">
    <w:name w:val="CTA 2(a)(i)"/>
    <w:basedOn w:val="OPCParaBase"/>
    <w:rsid w:val="006318D6"/>
    <w:pPr>
      <w:tabs>
        <w:tab w:val="right" w:pos="1089"/>
      </w:tabs>
      <w:spacing w:before="40" w:line="240" w:lineRule="atLeast"/>
      <w:ind w:left="1327" w:hanging="1327"/>
    </w:pPr>
    <w:rPr>
      <w:sz w:val="20"/>
    </w:rPr>
  </w:style>
  <w:style w:type="paragraph" w:customStyle="1" w:styleId="CTA3a">
    <w:name w:val="CTA 3(a)"/>
    <w:basedOn w:val="OPCParaBase"/>
    <w:rsid w:val="006318D6"/>
    <w:pPr>
      <w:tabs>
        <w:tab w:val="right" w:pos="556"/>
      </w:tabs>
      <w:spacing w:before="40" w:line="240" w:lineRule="atLeast"/>
      <w:ind w:left="805" w:hanging="805"/>
    </w:pPr>
    <w:rPr>
      <w:sz w:val="20"/>
    </w:rPr>
  </w:style>
  <w:style w:type="paragraph" w:customStyle="1" w:styleId="CTA3ai">
    <w:name w:val="CTA 3(a)(i)"/>
    <w:basedOn w:val="OPCParaBase"/>
    <w:rsid w:val="006318D6"/>
    <w:pPr>
      <w:tabs>
        <w:tab w:val="right" w:pos="1140"/>
      </w:tabs>
      <w:spacing w:before="40" w:line="240" w:lineRule="atLeast"/>
      <w:ind w:left="1361" w:hanging="1361"/>
    </w:pPr>
    <w:rPr>
      <w:sz w:val="20"/>
    </w:rPr>
  </w:style>
  <w:style w:type="paragraph" w:customStyle="1" w:styleId="CTA4a">
    <w:name w:val="CTA 4(a)"/>
    <w:basedOn w:val="OPCParaBase"/>
    <w:rsid w:val="006318D6"/>
    <w:pPr>
      <w:tabs>
        <w:tab w:val="right" w:pos="624"/>
      </w:tabs>
      <w:spacing w:before="40" w:line="240" w:lineRule="atLeast"/>
      <w:ind w:left="873" w:hanging="873"/>
    </w:pPr>
    <w:rPr>
      <w:sz w:val="20"/>
    </w:rPr>
  </w:style>
  <w:style w:type="paragraph" w:customStyle="1" w:styleId="CTA4ai">
    <w:name w:val="CTA 4(a)(i)"/>
    <w:basedOn w:val="OPCParaBase"/>
    <w:rsid w:val="006318D6"/>
    <w:pPr>
      <w:tabs>
        <w:tab w:val="right" w:pos="1213"/>
      </w:tabs>
      <w:spacing w:before="40" w:line="240" w:lineRule="atLeast"/>
      <w:ind w:left="1452" w:hanging="1452"/>
    </w:pPr>
    <w:rPr>
      <w:sz w:val="20"/>
    </w:rPr>
  </w:style>
  <w:style w:type="paragraph" w:customStyle="1" w:styleId="CTACAPS">
    <w:name w:val="CTA CAPS"/>
    <w:basedOn w:val="OPCParaBase"/>
    <w:rsid w:val="006318D6"/>
    <w:pPr>
      <w:spacing w:before="60" w:line="240" w:lineRule="atLeast"/>
    </w:pPr>
    <w:rPr>
      <w:sz w:val="20"/>
    </w:rPr>
  </w:style>
  <w:style w:type="paragraph" w:customStyle="1" w:styleId="CTAright">
    <w:name w:val="CTA right"/>
    <w:basedOn w:val="OPCParaBase"/>
    <w:rsid w:val="006318D6"/>
    <w:pPr>
      <w:spacing w:before="60" w:line="240" w:lineRule="auto"/>
      <w:jc w:val="right"/>
    </w:pPr>
    <w:rPr>
      <w:sz w:val="20"/>
    </w:rPr>
  </w:style>
  <w:style w:type="paragraph" w:customStyle="1" w:styleId="subsection">
    <w:name w:val="subsection"/>
    <w:aliases w:val="ss"/>
    <w:basedOn w:val="OPCParaBase"/>
    <w:rsid w:val="006318D6"/>
    <w:pPr>
      <w:tabs>
        <w:tab w:val="right" w:pos="1021"/>
      </w:tabs>
      <w:spacing w:before="180" w:line="240" w:lineRule="auto"/>
      <w:ind w:left="1134" w:hanging="1134"/>
    </w:pPr>
  </w:style>
  <w:style w:type="paragraph" w:customStyle="1" w:styleId="Definition">
    <w:name w:val="Definition"/>
    <w:aliases w:val="dd"/>
    <w:basedOn w:val="OPCParaBase"/>
    <w:rsid w:val="006318D6"/>
    <w:pPr>
      <w:spacing w:before="180" w:line="240" w:lineRule="auto"/>
      <w:ind w:left="1134"/>
    </w:pPr>
  </w:style>
  <w:style w:type="paragraph" w:customStyle="1" w:styleId="EndNotespara">
    <w:name w:val="EndNotes(para)"/>
    <w:aliases w:val="eta"/>
    <w:basedOn w:val="OPCParaBase"/>
    <w:next w:val="EndNotessubpara"/>
    <w:rsid w:val="006318D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318D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318D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318D6"/>
    <w:pPr>
      <w:tabs>
        <w:tab w:val="right" w:pos="1412"/>
      </w:tabs>
      <w:spacing w:before="60" w:line="240" w:lineRule="auto"/>
      <w:ind w:left="1525" w:hanging="1525"/>
    </w:pPr>
    <w:rPr>
      <w:sz w:val="20"/>
    </w:rPr>
  </w:style>
  <w:style w:type="paragraph" w:customStyle="1" w:styleId="House">
    <w:name w:val="House"/>
    <w:basedOn w:val="OPCParaBase"/>
    <w:rsid w:val="006318D6"/>
    <w:pPr>
      <w:spacing w:line="240" w:lineRule="auto"/>
    </w:pPr>
    <w:rPr>
      <w:sz w:val="28"/>
    </w:rPr>
  </w:style>
  <w:style w:type="paragraph" w:customStyle="1" w:styleId="Item">
    <w:name w:val="Item"/>
    <w:aliases w:val="i"/>
    <w:basedOn w:val="OPCParaBase"/>
    <w:next w:val="ItemHead"/>
    <w:rsid w:val="006318D6"/>
    <w:pPr>
      <w:keepLines/>
      <w:spacing w:before="80" w:line="240" w:lineRule="auto"/>
      <w:ind w:left="709"/>
    </w:pPr>
  </w:style>
  <w:style w:type="paragraph" w:customStyle="1" w:styleId="ItemHead">
    <w:name w:val="ItemHead"/>
    <w:aliases w:val="ih"/>
    <w:basedOn w:val="OPCParaBase"/>
    <w:next w:val="Item"/>
    <w:rsid w:val="006318D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318D6"/>
    <w:pPr>
      <w:spacing w:line="240" w:lineRule="auto"/>
    </w:pPr>
    <w:rPr>
      <w:b/>
      <w:sz w:val="32"/>
    </w:rPr>
  </w:style>
  <w:style w:type="paragraph" w:customStyle="1" w:styleId="notedraft">
    <w:name w:val="note(draft)"/>
    <w:aliases w:val="nd"/>
    <w:basedOn w:val="OPCParaBase"/>
    <w:rsid w:val="006318D6"/>
    <w:pPr>
      <w:spacing w:before="240" w:line="240" w:lineRule="auto"/>
      <w:ind w:left="284" w:hanging="284"/>
    </w:pPr>
    <w:rPr>
      <w:i/>
      <w:sz w:val="24"/>
    </w:rPr>
  </w:style>
  <w:style w:type="paragraph" w:customStyle="1" w:styleId="notemargin">
    <w:name w:val="note(margin)"/>
    <w:aliases w:val="nm"/>
    <w:basedOn w:val="OPCParaBase"/>
    <w:rsid w:val="006318D6"/>
    <w:pPr>
      <w:tabs>
        <w:tab w:val="left" w:pos="709"/>
      </w:tabs>
      <w:spacing w:before="122" w:line="198" w:lineRule="exact"/>
      <w:ind w:left="709" w:hanging="709"/>
    </w:pPr>
    <w:rPr>
      <w:sz w:val="18"/>
    </w:rPr>
  </w:style>
  <w:style w:type="paragraph" w:customStyle="1" w:styleId="noteToPara">
    <w:name w:val="noteToPara"/>
    <w:aliases w:val="ntp"/>
    <w:basedOn w:val="OPCParaBase"/>
    <w:rsid w:val="006318D6"/>
    <w:pPr>
      <w:spacing w:before="122" w:line="198" w:lineRule="exact"/>
      <w:ind w:left="2353" w:hanging="709"/>
    </w:pPr>
    <w:rPr>
      <w:sz w:val="18"/>
    </w:rPr>
  </w:style>
  <w:style w:type="paragraph" w:customStyle="1" w:styleId="noteParlAmend">
    <w:name w:val="note(ParlAmend)"/>
    <w:aliases w:val="npp"/>
    <w:basedOn w:val="OPCParaBase"/>
    <w:next w:val="ParlAmend"/>
    <w:rsid w:val="006318D6"/>
    <w:pPr>
      <w:spacing w:line="240" w:lineRule="auto"/>
      <w:jc w:val="right"/>
    </w:pPr>
    <w:rPr>
      <w:rFonts w:ascii="Arial" w:hAnsi="Arial"/>
      <w:b/>
      <w:i/>
    </w:rPr>
  </w:style>
  <w:style w:type="paragraph" w:customStyle="1" w:styleId="Page1">
    <w:name w:val="Page1"/>
    <w:basedOn w:val="OPCParaBase"/>
    <w:rsid w:val="006318D6"/>
    <w:pPr>
      <w:spacing w:before="5600" w:line="240" w:lineRule="auto"/>
    </w:pPr>
    <w:rPr>
      <w:b/>
      <w:sz w:val="32"/>
    </w:rPr>
  </w:style>
  <w:style w:type="paragraph" w:customStyle="1" w:styleId="paragraphsub">
    <w:name w:val="paragraph(sub)"/>
    <w:aliases w:val="aa"/>
    <w:basedOn w:val="OPCParaBase"/>
    <w:rsid w:val="006318D6"/>
    <w:pPr>
      <w:tabs>
        <w:tab w:val="right" w:pos="1985"/>
      </w:tabs>
      <w:spacing w:before="40" w:line="240" w:lineRule="auto"/>
      <w:ind w:left="2098" w:hanging="2098"/>
    </w:pPr>
  </w:style>
  <w:style w:type="paragraph" w:customStyle="1" w:styleId="paragraphsub-sub">
    <w:name w:val="paragraph(sub-sub)"/>
    <w:aliases w:val="aaa"/>
    <w:basedOn w:val="OPCParaBase"/>
    <w:rsid w:val="006318D6"/>
    <w:pPr>
      <w:tabs>
        <w:tab w:val="right" w:pos="2722"/>
      </w:tabs>
      <w:spacing w:before="40" w:line="240" w:lineRule="auto"/>
      <w:ind w:left="2835" w:hanging="2835"/>
    </w:pPr>
  </w:style>
  <w:style w:type="paragraph" w:customStyle="1" w:styleId="paragraph">
    <w:name w:val="paragraph"/>
    <w:aliases w:val="a"/>
    <w:basedOn w:val="OPCParaBase"/>
    <w:rsid w:val="006318D6"/>
    <w:pPr>
      <w:tabs>
        <w:tab w:val="right" w:pos="1531"/>
      </w:tabs>
      <w:spacing w:before="40" w:line="240" w:lineRule="auto"/>
      <w:ind w:left="1644" w:hanging="1644"/>
    </w:pPr>
  </w:style>
  <w:style w:type="paragraph" w:customStyle="1" w:styleId="ParlAmend">
    <w:name w:val="ParlAmend"/>
    <w:aliases w:val="pp"/>
    <w:basedOn w:val="OPCParaBase"/>
    <w:rsid w:val="006318D6"/>
    <w:pPr>
      <w:spacing w:before="240" w:line="240" w:lineRule="atLeast"/>
      <w:ind w:hanging="567"/>
    </w:pPr>
    <w:rPr>
      <w:sz w:val="24"/>
    </w:rPr>
  </w:style>
  <w:style w:type="paragraph" w:customStyle="1" w:styleId="Portfolio">
    <w:name w:val="Portfolio"/>
    <w:basedOn w:val="OPCParaBase"/>
    <w:rsid w:val="006318D6"/>
    <w:pPr>
      <w:spacing w:line="240" w:lineRule="auto"/>
    </w:pPr>
    <w:rPr>
      <w:i/>
      <w:sz w:val="20"/>
    </w:rPr>
  </w:style>
  <w:style w:type="paragraph" w:customStyle="1" w:styleId="Preamble">
    <w:name w:val="Preamble"/>
    <w:basedOn w:val="OPCParaBase"/>
    <w:next w:val="Normal"/>
    <w:rsid w:val="006318D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318D6"/>
    <w:pPr>
      <w:spacing w:line="240" w:lineRule="auto"/>
    </w:pPr>
    <w:rPr>
      <w:i/>
      <w:sz w:val="20"/>
    </w:rPr>
  </w:style>
  <w:style w:type="paragraph" w:customStyle="1" w:styleId="Session">
    <w:name w:val="Session"/>
    <w:basedOn w:val="OPCParaBase"/>
    <w:rsid w:val="006318D6"/>
    <w:pPr>
      <w:spacing w:line="240" w:lineRule="auto"/>
    </w:pPr>
    <w:rPr>
      <w:sz w:val="28"/>
    </w:rPr>
  </w:style>
  <w:style w:type="paragraph" w:customStyle="1" w:styleId="Sponsor">
    <w:name w:val="Sponsor"/>
    <w:basedOn w:val="OPCParaBase"/>
    <w:rsid w:val="006318D6"/>
    <w:pPr>
      <w:spacing w:line="240" w:lineRule="auto"/>
    </w:pPr>
    <w:rPr>
      <w:i/>
    </w:rPr>
  </w:style>
  <w:style w:type="paragraph" w:customStyle="1" w:styleId="Subitem">
    <w:name w:val="Subitem"/>
    <w:aliases w:val="iss"/>
    <w:basedOn w:val="OPCParaBase"/>
    <w:rsid w:val="006318D6"/>
    <w:pPr>
      <w:spacing w:before="180" w:line="240" w:lineRule="auto"/>
      <w:ind w:left="709" w:hanging="709"/>
    </w:pPr>
  </w:style>
  <w:style w:type="paragraph" w:customStyle="1" w:styleId="SubitemHead">
    <w:name w:val="SubitemHead"/>
    <w:aliases w:val="issh"/>
    <w:basedOn w:val="OPCParaBase"/>
    <w:rsid w:val="006318D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318D6"/>
    <w:pPr>
      <w:spacing w:before="40" w:line="240" w:lineRule="auto"/>
      <w:ind w:left="1134"/>
    </w:pPr>
  </w:style>
  <w:style w:type="paragraph" w:customStyle="1" w:styleId="SubsectionHead">
    <w:name w:val="SubsectionHead"/>
    <w:aliases w:val="ssh"/>
    <w:basedOn w:val="OPCParaBase"/>
    <w:next w:val="subsection"/>
    <w:rsid w:val="006318D6"/>
    <w:pPr>
      <w:keepNext/>
      <w:keepLines/>
      <w:spacing w:before="240" w:line="240" w:lineRule="auto"/>
      <w:ind w:left="1134"/>
    </w:pPr>
    <w:rPr>
      <w:i/>
    </w:rPr>
  </w:style>
  <w:style w:type="paragraph" w:customStyle="1" w:styleId="Tablea">
    <w:name w:val="Table(a)"/>
    <w:aliases w:val="ta"/>
    <w:basedOn w:val="OPCParaBase"/>
    <w:rsid w:val="006318D6"/>
    <w:pPr>
      <w:spacing w:before="60" w:line="240" w:lineRule="auto"/>
      <w:ind w:left="284" w:hanging="284"/>
    </w:pPr>
    <w:rPr>
      <w:sz w:val="20"/>
    </w:rPr>
  </w:style>
  <w:style w:type="paragraph" w:customStyle="1" w:styleId="TableAA">
    <w:name w:val="Table(AA)"/>
    <w:aliases w:val="taaa"/>
    <w:basedOn w:val="OPCParaBase"/>
    <w:rsid w:val="006318D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318D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318D6"/>
    <w:pPr>
      <w:spacing w:before="60" w:line="240" w:lineRule="atLeast"/>
    </w:pPr>
    <w:rPr>
      <w:sz w:val="20"/>
    </w:rPr>
  </w:style>
  <w:style w:type="paragraph" w:customStyle="1" w:styleId="TLPBoxTextnote">
    <w:name w:val="TLPBoxText(note"/>
    <w:aliases w:val="right)"/>
    <w:basedOn w:val="OPCParaBase"/>
    <w:rsid w:val="006318D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318D6"/>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318D6"/>
    <w:pPr>
      <w:spacing w:before="122" w:line="198" w:lineRule="exact"/>
      <w:ind w:left="1985" w:hanging="851"/>
      <w:jc w:val="right"/>
    </w:pPr>
    <w:rPr>
      <w:sz w:val="18"/>
    </w:rPr>
  </w:style>
  <w:style w:type="paragraph" w:customStyle="1" w:styleId="TLPTableBullet">
    <w:name w:val="TLPTableBullet"/>
    <w:aliases w:val="ttb"/>
    <w:basedOn w:val="OPCParaBase"/>
    <w:rsid w:val="006318D6"/>
    <w:pPr>
      <w:spacing w:line="240" w:lineRule="exact"/>
      <w:ind w:left="284" w:hanging="284"/>
    </w:pPr>
    <w:rPr>
      <w:sz w:val="20"/>
    </w:rPr>
  </w:style>
  <w:style w:type="paragraph" w:customStyle="1" w:styleId="TofSectsGroupHeading">
    <w:name w:val="TofSects(GroupHeading)"/>
    <w:basedOn w:val="OPCParaBase"/>
    <w:next w:val="TofSectsSection"/>
    <w:rsid w:val="006318D6"/>
    <w:pPr>
      <w:keepLines/>
      <w:spacing w:before="240" w:after="120" w:line="240" w:lineRule="auto"/>
      <w:ind w:left="794"/>
    </w:pPr>
    <w:rPr>
      <w:b/>
      <w:kern w:val="28"/>
      <w:sz w:val="20"/>
    </w:rPr>
  </w:style>
  <w:style w:type="paragraph" w:customStyle="1" w:styleId="TofSectsHeading">
    <w:name w:val="TofSects(Heading)"/>
    <w:basedOn w:val="OPCParaBase"/>
    <w:rsid w:val="006318D6"/>
    <w:pPr>
      <w:spacing w:before="240" w:after="120" w:line="240" w:lineRule="auto"/>
    </w:pPr>
    <w:rPr>
      <w:b/>
      <w:sz w:val="24"/>
    </w:rPr>
  </w:style>
  <w:style w:type="paragraph" w:customStyle="1" w:styleId="TofSectsSection">
    <w:name w:val="TofSects(Section)"/>
    <w:basedOn w:val="OPCParaBase"/>
    <w:rsid w:val="006318D6"/>
    <w:pPr>
      <w:keepLines/>
      <w:spacing w:before="40" w:line="240" w:lineRule="auto"/>
      <w:ind w:left="1588" w:hanging="794"/>
    </w:pPr>
    <w:rPr>
      <w:kern w:val="28"/>
      <w:sz w:val="18"/>
    </w:rPr>
  </w:style>
  <w:style w:type="paragraph" w:customStyle="1" w:styleId="TofSectsSubdiv">
    <w:name w:val="TofSects(Subdiv)"/>
    <w:basedOn w:val="OPCParaBase"/>
    <w:rsid w:val="006318D6"/>
    <w:pPr>
      <w:keepLines/>
      <w:spacing w:before="80" w:line="240" w:lineRule="auto"/>
      <w:ind w:left="1588" w:hanging="794"/>
    </w:pPr>
    <w:rPr>
      <w:kern w:val="28"/>
    </w:rPr>
  </w:style>
  <w:style w:type="paragraph" w:customStyle="1" w:styleId="WRStyle">
    <w:name w:val="WR Style"/>
    <w:aliases w:val="WR"/>
    <w:basedOn w:val="OPCParaBase"/>
    <w:rsid w:val="006318D6"/>
    <w:pPr>
      <w:spacing w:before="240" w:line="240" w:lineRule="auto"/>
      <w:ind w:left="284" w:hanging="284"/>
    </w:pPr>
    <w:rPr>
      <w:b/>
      <w:i/>
      <w:kern w:val="28"/>
      <w:sz w:val="24"/>
    </w:rPr>
  </w:style>
  <w:style w:type="paragraph" w:customStyle="1" w:styleId="notepara">
    <w:name w:val="note(para)"/>
    <w:aliases w:val="na"/>
    <w:basedOn w:val="OPCParaBase"/>
    <w:rsid w:val="006318D6"/>
    <w:pPr>
      <w:spacing w:before="40" w:line="198" w:lineRule="exact"/>
      <w:ind w:left="2354" w:hanging="369"/>
    </w:pPr>
    <w:rPr>
      <w:sz w:val="18"/>
    </w:rPr>
  </w:style>
  <w:style w:type="table" w:customStyle="1" w:styleId="CFlag">
    <w:name w:val="CFlag"/>
    <w:basedOn w:val="TableNormal"/>
    <w:uiPriority w:val="99"/>
    <w:rsid w:val="006318D6"/>
    <w:tblPr/>
  </w:style>
  <w:style w:type="character" w:customStyle="1" w:styleId="BalloonTextChar">
    <w:name w:val="Balloon Text Char"/>
    <w:basedOn w:val="DefaultParagraphFont"/>
    <w:link w:val="BalloonText"/>
    <w:uiPriority w:val="99"/>
    <w:rsid w:val="006318D6"/>
    <w:rPr>
      <w:rFonts w:ascii="Tahoma" w:eastAsiaTheme="minorHAnsi" w:hAnsi="Tahoma" w:cs="Tahoma"/>
      <w:sz w:val="16"/>
      <w:szCs w:val="16"/>
      <w:lang w:eastAsia="en-US"/>
    </w:rPr>
  </w:style>
  <w:style w:type="paragraph" w:customStyle="1" w:styleId="InstNo">
    <w:name w:val="InstNo"/>
    <w:basedOn w:val="OPCParaBase"/>
    <w:next w:val="Normal"/>
    <w:rsid w:val="006318D6"/>
    <w:rPr>
      <w:b/>
      <w:sz w:val="28"/>
      <w:szCs w:val="32"/>
    </w:rPr>
  </w:style>
  <w:style w:type="paragraph" w:customStyle="1" w:styleId="LegislationMadeUnder">
    <w:name w:val="LegislationMadeUnder"/>
    <w:basedOn w:val="OPCParaBase"/>
    <w:next w:val="Normal"/>
    <w:rsid w:val="006318D6"/>
    <w:rPr>
      <w:i/>
      <w:sz w:val="32"/>
      <w:szCs w:val="32"/>
    </w:rPr>
  </w:style>
  <w:style w:type="paragraph" w:customStyle="1" w:styleId="ActHead10">
    <w:name w:val="ActHead 10"/>
    <w:aliases w:val="sp"/>
    <w:basedOn w:val="OPCParaBase"/>
    <w:next w:val="ActHead3"/>
    <w:rsid w:val="006318D6"/>
    <w:pPr>
      <w:keepNext/>
      <w:spacing w:before="280" w:line="240" w:lineRule="auto"/>
      <w:outlineLvl w:val="1"/>
    </w:pPr>
    <w:rPr>
      <w:b/>
      <w:sz w:val="32"/>
      <w:szCs w:val="30"/>
    </w:rPr>
  </w:style>
  <w:style w:type="paragraph" w:customStyle="1" w:styleId="SignCoverPageEnd">
    <w:name w:val="SignCoverPageEnd"/>
    <w:basedOn w:val="OPCParaBase"/>
    <w:next w:val="Normal"/>
    <w:rsid w:val="006318D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318D6"/>
    <w:pPr>
      <w:pBdr>
        <w:top w:val="single" w:sz="4" w:space="1" w:color="auto"/>
      </w:pBdr>
      <w:spacing w:before="360"/>
      <w:ind w:right="397"/>
      <w:jc w:val="both"/>
    </w:pPr>
  </w:style>
  <w:style w:type="paragraph" w:customStyle="1" w:styleId="NotesHeading1">
    <w:name w:val="NotesHeading 1"/>
    <w:basedOn w:val="OPCParaBase"/>
    <w:next w:val="Normal"/>
    <w:rsid w:val="006318D6"/>
    <w:pPr>
      <w:outlineLvl w:val="0"/>
    </w:pPr>
    <w:rPr>
      <w:b/>
      <w:sz w:val="28"/>
      <w:szCs w:val="28"/>
    </w:rPr>
  </w:style>
  <w:style w:type="paragraph" w:customStyle="1" w:styleId="NotesHeading2">
    <w:name w:val="NotesHeading 2"/>
    <w:basedOn w:val="OPCParaBase"/>
    <w:next w:val="Normal"/>
    <w:rsid w:val="006318D6"/>
    <w:rPr>
      <w:b/>
      <w:sz w:val="28"/>
      <w:szCs w:val="28"/>
    </w:rPr>
  </w:style>
  <w:style w:type="paragraph" w:customStyle="1" w:styleId="CompiledActNo">
    <w:name w:val="CompiledActNo"/>
    <w:basedOn w:val="OPCParaBase"/>
    <w:next w:val="Normal"/>
    <w:rsid w:val="006318D6"/>
    <w:rPr>
      <w:b/>
      <w:sz w:val="24"/>
      <w:szCs w:val="24"/>
    </w:rPr>
  </w:style>
  <w:style w:type="paragraph" w:customStyle="1" w:styleId="ENotesText">
    <w:name w:val="ENotesText"/>
    <w:aliases w:val="Ent"/>
    <w:basedOn w:val="OPCParaBase"/>
    <w:next w:val="Normal"/>
    <w:rsid w:val="006318D6"/>
    <w:pPr>
      <w:spacing w:before="120"/>
    </w:pPr>
  </w:style>
  <w:style w:type="paragraph" w:customStyle="1" w:styleId="CompiledMadeUnder">
    <w:name w:val="CompiledMadeUnder"/>
    <w:basedOn w:val="OPCParaBase"/>
    <w:next w:val="Normal"/>
    <w:rsid w:val="006318D6"/>
    <w:rPr>
      <w:i/>
      <w:sz w:val="24"/>
      <w:szCs w:val="24"/>
    </w:rPr>
  </w:style>
  <w:style w:type="paragraph" w:customStyle="1" w:styleId="Paragraphsub-sub-sub">
    <w:name w:val="Paragraph(sub-sub-sub)"/>
    <w:aliases w:val="aaaa"/>
    <w:basedOn w:val="OPCParaBase"/>
    <w:rsid w:val="006318D6"/>
    <w:pPr>
      <w:tabs>
        <w:tab w:val="right" w:pos="3402"/>
      </w:tabs>
      <w:spacing w:before="40" w:line="240" w:lineRule="auto"/>
      <w:ind w:left="3402" w:hanging="3402"/>
    </w:pPr>
  </w:style>
  <w:style w:type="paragraph" w:customStyle="1" w:styleId="TableTextEndNotes">
    <w:name w:val="TableTextEndNotes"/>
    <w:aliases w:val="Tten"/>
    <w:basedOn w:val="Normal"/>
    <w:rsid w:val="006318D6"/>
    <w:pPr>
      <w:spacing w:before="60" w:line="240" w:lineRule="auto"/>
    </w:pPr>
    <w:rPr>
      <w:rFonts w:cs="Arial"/>
      <w:sz w:val="20"/>
      <w:szCs w:val="22"/>
    </w:rPr>
  </w:style>
  <w:style w:type="paragraph" w:customStyle="1" w:styleId="TableHeading">
    <w:name w:val="TableHeading"/>
    <w:aliases w:val="th"/>
    <w:basedOn w:val="OPCParaBase"/>
    <w:next w:val="Tabletext"/>
    <w:rsid w:val="006318D6"/>
    <w:pPr>
      <w:keepNext/>
      <w:spacing w:before="60" w:line="240" w:lineRule="atLeast"/>
    </w:pPr>
    <w:rPr>
      <w:b/>
      <w:sz w:val="20"/>
    </w:rPr>
  </w:style>
  <w:style w:type="paragraph" w:customStyle="1" w:styleId="NoteToSubpara">
    <w:name w:val="NoteToSubpara"/>
    <w:aliases w:val="nts"/>
    <w:basedOn w:val="OPCParaBase"/>
    <w:rsid w:val="006318D6"/>
    <w:pPr>
      <w:spacing w:before="40" w:line="198" w:lineRule="exact"/>
      <w:ind w:left="2835" w:hanging="709"/>
    </w:pPr>
    <w:rPr>
      <w:sz w:val="18"/>
    </w:rPr>
  </w:style>
  <w:style w:type="paragraph" w:customStyle="1" w:styleId="ENoteTableHeading">
    <w:name w:val="ENoteTableHeading"/>
    <w:aliases w:val="enth"/>
    <w:basedOn w:val="OPCParaBase"/>
    <w:rsid w:val="006318D6"/>
    <w:pPr>
      <w:keepNext/>
      <w:spacing w:before="60" w:line="240" w:lineRule="atLeast"/>
    </w:pPr>
    <w:rPr>
      <w:rFonts w:ascii="Arial" w:hAnsi="Arial"/>
      <w:b/>
      <w:sz w:val="16"/>
    </w:rPr>
  </w:style>
  <w:style w:type="paragraph" w:customStyle="1" w:styleId="ENoteTableText">
    <w:name w:val="ENoteTableText"/>
    <w:aliases w:val="entt"/>
    <w:basedOn w:val="OPCParaBase"/>
    <w:rsid w:val="006318D6"/>
    <w:pPr>
      <w:spacing w:before="60" w:line="240" w:lineRule="atLeast"/>
    </w:pPr>
    <w:rPr>
      <w:sz w:val="16"/>
    </w:rPr>
  </w:style>
  <w:style w:type="paragraph" w:customStyle="1" w:styleId="ENoteTTi">
    <w:name w:val="ENoteTTi"/>
    <w:aliases w:val="entti"/>
    <w:basedOn w:val="OPCParaBase"/>
    <w:rsid w:val="006318D6"/>
    <w:pPr>
      <w:keepNext/>
      <w:spacing w:before="60" w:line="240" w:lineRule="atLeast"/>
      <w:ind w:left="170"/>
    </w:pPr>
    <w:rPr>
      <w:sz w:val="16"/>
    </w:rPr>
  </w:style>
  <w:style w:type="paragraph" w:customStyle="1" w:styleId="ENoteTTIndentHeading">
    <w:name w:val="ENoteTTIndentHeading"/>
    <w:aliases w:val="enTTHi"/>
    <w:basedOn w:val="OPCParaBase"/>
    <w:rsid w:val="006318D6"/>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6318D6"/>
    <w:pPr>
      <w:spacing w:before="120"/>
      <w:outlineLvl w:val="1"/>
    </w:pPr>
    <w:rPr>
      <w:b/>
      <w:sz w:val="28"/>
      <w:szCs w:val="28"/>
    </w:rPr>
  </w:style>
  <w:style w:type="paragraph" w:customStyle="1" w:styleId="ENotesHeading2">
    <w:name w:val="ENotesHeading 2"/>
    <w:aliases w:val="Enh2"/>
    <w:basedOn w:val="OPCParaBase"/>
    <w:next w:val="Normal"/>
    <w:rsid w:val="006318D6"/>
    <w:pPr>
      <w:spacing w:before="120" w:after="120"/>
      <w:outlineLvl w:val="2"/>
    </w:pPr>
    <w:rPr>
      <w:b/>
      <w:sz w:val="24"/>
      <w:szCs w:val="28"/>
    </w:rPr>
  </w:style>
  <w:style w:type="paragraph" w:customStyle="1" w:styleId="MadeunderText">
    <w:name w:val="MadeunderText"/>
    <w:basedOn w:val="OPCParaBase"/>
    <w:next w:val="CompiledMadeUnder"/>
    <w:rsid w:val="006318D6"/>
    <w:pPr>
      <w:spacing w:before="240"/>
    </w:pPr>
    <w:rPr>
      <w:sz w:val="24"/>
      <w:szCs w:val="24"/>
    </w:rPr>
  </w:style>
  <w:style w:type="paragraph" w:customStyle="1" w:styleId="ENotesHeading3">
    <w:name w:val="ENotesHeading 3"/>
    <w:aliases w:val="Enh3"/>
    <w:basedOn w:val="OPCParaBase"/>
    <w:next w:val="Normal"/>
    <w:rsid w:val="006318D6"/>
    <w:pPr>
      <w:keepNext/>
      <w:spacing w:before="120" w:line="240" w:lineRule="auto"/>
      <w:outlineLvl w:val="4"/>
    </w:pPr>
    <w:rPr>
      <w:b/>
      <w:szCs w:val="24"/>
    </w:rPr>
  </w:style>
  <w:style w:type="paragraph" w:customStyle="1" w:styleId="SubPartCASA">
    <w:name w:val="SubPart(CASA)"/>
    <w:aliases w:val="csp"/>
    <w:basedOn w:val="OPCParaBase"/>
    <w:next w:val="ActHead3"/>
    <w:rsid w:val="006318D6"/>
    <w:pPr>
      <w:keepNext/>
      <w:keepLines/>
      <w:spacing w:before="280"/>
      <w:outlineLvl w:val="1"/>
    </w:pPr>
    <w:rPr>
      <w:b/>
      <w:kern w:val="28"/>
      <w:sz w:val="32"/>
    </w:rPr>
  </w:style>
  <w:style w:type="paragraph" w:styleId="Revision">
    <w:name w:val="Revision"/>
    <w:hidden/>
    <w:uiPriority w:val="99"/>
    <w:semiHidden/>
    <w:rsid w:val="00CC6D80"/>
    <w:rPr>
      <w:rFonts w:eastAsiaTheme="minorHAnsi" w:cstheme="minorBidi"/>
      <w:sz w:val="22"/>
      <w:lang w:eastAsia="en-US"/>
    </w:rPr>
  </w:style>
  <w:style w:type="paragraph" w:customStyle="1" w:styleId="SOText">
    <w:name w:val="SO Text"/>
    <w:aliases w:val="sot"/>
    <w:link w:val="SOTextChar"/>
    <w:rsid w:val="006318D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318D6"/>
    <w:rPr>
      <w:rFonts w:eastAsiaTheme="minorHAnsi" w:cstheme="minorBidi"/>
      <w:sz w:val="22"/>
      <w:lang w:eastAsia="en-US"/>
    </w:rPr>
  </w:style>
  <w:style w:type="paragraph" w:customStyle="1" w:styleId="SOTextNote">
    <w:name w:val="SO TextNote"/>
    <w:aliases w:val="sont"/>
    <w:basedOn w:val="SOText"/>
    <w:qFormat/>
    <w:rsid w:val="006318D6"/>
    <w:pPr>
      <w:spacing w:before="122" w:line="198" w:lineRule="exact"/>
      <w:ind w:left="1843" w:hanging="709"/>
    </w:pPr>
    <w:rPr>
      <w:sz w:val="18"/>
    </w:rPr>
  </w:style>
  <w:style w:type="paragraph" w:customStyle="1" w:styleId="SOPara">
    <w:name w:val="SO Para"/>
    <w:aliases w:val="soa"/>
    <w:basedOn w:val="SOText"/>
    <w:link w:val="SOParaChar"/>
    <w:qFormat/>
    <w:rsid w:val="006318D6"/>
    <w:pPr>
      <w:tabs>
        <w:tab w:val="right" w:pos="1786"/>
      </w:tabs>
      <w:spacing w:before="40"/>
      <w:ind w:left="2070" w:hanging="936"/>
    </w:pPr>
  </w:style>
  <w:style w:type="character" w:customStyle="1" w:styleId="SOParaChar">
    <w:name w:val="SO Para Char"/>
    <w:aliases w:val="soa Char"/>
    <w:basedOn w:val="DefaultParagraphFont"/>
    <w:link w:val="SOPara"/>
    <w:rsid w:val="006318D6"/>
    <w:rPr>
      <w:rFonts w:eastAsiaTheme="minorHAnsi" w:cstheme="minorBidi"/>
      <w:sz w:val="22"/>
      <w:lang w:eastAsia="en-US"/>
    </w:rPr>
  </w:style>
  <w:style w:type="paragraph" w:customStyle="1" w:styleId="FileName">
    <w:name w:val="FileName"/>
    <w:basedOn w:val="Normal"/>
    <w:rsid w:val="006318D6"/>
  </w:style>
  <w:style w:type="paragraph" w:customStyle="1" w:styleId="SOHeadBold">
    <w:name w:val="SO HeadBold"/>
    <w:aliases w:val="sohb"/>
    <w:basedOn w:val="SOText"/>
    <w:next w:val="SOText"/>
    <w:link w:val="SOHeadBoldChar"/>
    <w:qFormat/>
    <w:rsid w:val="006318D6"/>
    <w:rPr>
      <w:b/>
    </w:rPr>
  </w:style>
  <w:style w:type="character" w:customStyle="1" w:styleId="SOHeadBoldChar">
    <w:name w:val="SO HeadBold Char"/>
    <w:aliases w:val="sohb Char"/>
    <w:basedOn w:val="DefaultParagraphFont"/>
    <w:link w:val="SOHeadBold"/>
    <w:rsid w:val="006318D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318D6"/>
    <w:rPr>
      <w:i/>
    </w:rPr>
  </w:style>
  <w:style w:type="character" w:customStyle="1" w:styleId="SOHeadItalicChar">
    <w:name w:val="SO HeadItalic Char"/>
    <w:aliases w:val="sohi Char"/>
    <w:basedOn w:val="DefaultParagraphFont"/>
    <w:link w:val="SOHeadItalic"/>
    <w:rsid w:val="006318D6"/>
    <w:rPr>
      <w:rFonts w:eastAsiaTheme="minorHAnsi" w:cstheme="minorBidi"/>
      <w:i/>
      <w:sz w:val="22"/>
      <w:lang w:eastAsia="en-US"/>
    </w:rPr>
  </w:style>
  <w:style w:type="paragraph" w:customStyle="1" w:styleId="SOBullet">
    <w:name w:val="SO Bullet"/>
    <w:aliases w:val="sotb"/>
    <w:basedOn w:val="SOText"/>
    <w:link w:val="SOBulletChar"/>
    <w:qFormat/>
    <w:rsid w:val="006318D6"/>
    <w:pPr>
      <w:ind w:left="1559" w:hanging="425"/>
    </w:pPr>
  </w:style>
  <w:style w:type="character" w:customStyle="1" w:styleId="SOBulletChar">
    <w:name w:val="SO Bullet Char"/>
    <w:aliases w:val="sotb Char"/>
    <w:basedOn w:val="DefaultParagraphFont"/>
    <w:link w:val="SOBullet"/>
    <w:rsid w:val="006318D6"/>
    <w:rPr>
      <w:rFonts w:eastAsiaTheme="minorHAnsi" w:cstheme="minorBidi"/>
      <w:sz w:val="22"/>
      <w:lang w:eastAsia="en-US"/>
    </w:rPr>
  </w:style>
  <w:style w:type="paragraph" w:customStyle="1" w:styleId="SOBulletNote">
    <w:name w:val="SO BulletNote"/>
    <w:aliases w:val="sonb"/>
    <w:basedOn w:val="SOTextNote"/>
    <w:link w:val="SOBulletNoteChar"/>
    <w:qFormat/>
    <w:rsid w:val="006318D6"/>
    <w:pPr>
      <w:tabs>
        <w:tab w:val="left" w:pos="1560"/>
      </w:tabs>
      <w:ind w:left="2268" w:hanging="1134"/>
    </w:pPr>
  </w:style>
  <w:style w:type="character" w:customStyle="1" w:styleId="SOBulletNoteChar">
    <w:name w:val="SO BulletNote Char"/>
    <w:aliases w:val="sonb Char"/>
    <w:basedOn w:val="DefaultParagraphFont"/>
    <w:link w:val="SOBulletNote"/>
    <w:rsid w:val="006318D6"/>
    <w:rPr>
      <w:rFonts w:eastAsiaTheme="minorHAnsi" w:cstheme="minorBidi"/>
      <w:sz w:val="18"/>
      <w:lang w:eastAsia="en-US"/>
    </w:rPr>
  </w:style>
  <w:style w:type="paragraph" w:customStyle="1" w:styleId="definition0">
    <w:name w:val="definition"/>
    <w:basedOn w:val="Normal"/>
    <w:rsid w:val="00515784"/>
    <w:pPr>
      <w:spacing w:before="100" w:beforeAutospacing="1" w:after="100" w:afterAutospacing="1" w:line="240" w:lineRule="auto"/>
    </w:pPr>
    <w:rPr>
      <w:rFonts w:eastAsia="Times New Roman" w:cs="Times New Roman"/>
      <w:sz w:val="24"/>
      <w:szCs w:val="24"/>
      <w:lang w:eastAsia="en-AU"/>
    </w:rPr>
  </w:style>
  <w:style w:type="paragraph" w:customStyle="1" w:styleId="NoteEnd">
    <w:name w:val="Note End"/>
    <w:basedOn w:val="Normal"/>
    <w:rsid w:val="004B55FB"/>
    <w:pPr>
      <w:keepLines/>
      <w:spacing w:before="120" w:line="240" w:lineRule="exact"/>
      <w:ind w:left="567" w:hanging="567"/>
      <w:jc w:val="both"/>
    </w:pPr>
    <w:rPr>
      <w:rFonts w:eastAsia="Times New Roman" w:cs="Times New Roman"/>
      <w:szCs w:val="24"/>
      <w:lang w:eastAsia="en-AU"/>
    </w:rPr>
  </w:style>
  <w:style w:type="paragraph" w:styleId="ListParagraph">
    <w:name w:val="List Paragraph"/>
    <w:basedOn w:val="Normal"/>
    <w:uiPriority w:val="34"/>
    <w:qFormat/>
    <w:rsid w:val="00D36FC5"/>
    <w:pPr>
      <w:spacing w:line="240" w:lineRule="auto"/>
      <w:ind w:left="720"/>
      <w:contextualSpacing/>
    </w:pPr>
    <w:rPr>
      <w:rFonts w:eastAsia="Times New Roman" w:cs="Times New Roman"/>
      <w:sz w:val="24"/>
      <w:szCs w:val="24"/>
      <w:lang w:eastAsia="en-AU"/>
    </w:rPr>
  </w:style>
  <w:style w:type="paragraph" w:customStyle="1" w:styleId="A1">
    <w:name w:val="A1"/>
    <w:aliases w:val="Heading Amendment,1. Amendment"/>
    <w:basedOn w:val="Normal"/>
    <w:next w:val="Normal"/>
    <w:rsid w:val="00D36FC5"/>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HR">
    <w:name w:val="HR"/>
    <w:aliases w:val="Regulation Heading"/>
    <w:basedOn w:val="Normal"/>
    <w:next w:val="Normal"/>
    <w:rsid w:val="00D36FC5"/>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notetext0">
    <w:name w:val="notetext"/>
    <w:basedOn w:val="Normal"/>
    <w:rsid w:val="00141BED"/>
    <w:pPr>
      <w:spacing w:before="100" w:beforeAutospacing="1" w:after="100" w:afterAutospacing="1" w:line="240" w:lineRule="auto"/>
    </w:pPr>
    <w:rPr>
      <w:rFonts w:eastAsia="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18D6"/>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6318D6"/>
  </w:style>
  <w:style w:type="character" w:customStyle="1" w:styleId="CharSubPartNoCASA">
    <w:name w:val="CharSubPartNo(CASA)"/>
    <w:basedOn w:val="OPCCharBase"/>
    <w:uiPriority w:val="1"/>
    <w:rsid w:val="006318D6"/>
  </w:style>
  <w:style w:type="paragraph" w:styleId="Footer">
    <w:name w:val="footer"/>
    <w:link w:val="FooterChar"/>
    <w:rsid w:val="006318D6"/>
    <w:pPr>
      <w:tabs>
        <w:tab w:val="center" w:pos="4153"/>
        <w:tab w:val="right" w:pos="8306"/>
      </w:tabs>
    </w:pPr>
    <w:rPr>
      <w:sz w:val="22"/>
      <w:szCs w:val="24"/>
    </w:rPr>
  </w:style>
  <w:style w:type="paragraph" w:customStyle="1" w:styleId="ENoteTTIndentHeadingSub">
    <w:name w:val="ENoteTTIndentHeadingSub"/>
    <w:aliases w:val="enTTHis"/>
    <w:basedOn w:val="OPCParaBase"/>
    <w:rsid w:val="006318D6"/>
    <w:pPr>
      <w:keepNext/>
      <w:spacing w:before="60" w:line="240" w:lineRule="atLeast"/>
      <w:ind w:left="340"/>
    </w:pPr>
    <w:rPr>
      <w:b/>
      <w:sz w:val="16"/>
    </w:rPr>
  </w:style>
  <w:style w:type="paragraph" w:customStyle="1" w:styleId="ENoteTTiSub">
    <w:name w:val="ENoteTTiSub"/>
    <w:aliases w:val="enttis"/>
    <w:basedOn w:val="OPCParaBase"/>
    <w:rsid w:val="006318D6"/>
    <w:pPr>
      <w:keepNext/>
      <w:spacing w:before="60" w:line="240" w:lineRule="atLeast"/>
      <w:ind w:left="340"/>
    </w:pPr>
    <w:rPr>
      <w:sz w:val="16"/>
    </w:rPr>
  </w:style>
  <w:style w:type="paragraph" w:customStyle="1" w:styleId="SubDivisionMigration">
    <w:name w:val="SubDivisionMigration"/>
    <w:aliases w:val="sdm"/>
    <w:basedOn w:val="OPCParaBase"/>
    <w:rsid w:val="006318D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318D6"/>
    <w:pPr>
      <w:keepNext/>
      <w:keepLines/>
      <w:spacing w:before="240" w:line="240" w:lineRule="auto"/>
      <w:ind w:left="1134" w:hanging="1134"/>
    </w:pPr>
    <w:rPr>
      <w:b/>
      <w:sz w:val="28"/>
    </w:rPr>
  </w:style>
  <w:style w:type="paragraph" w:customStyle="1" w:styleId="FreeForm">
    <w:name w:val="FreeForm"/>
    <w:rsid w:val="006318D6"/>
    <w:rPr>
      <w:rFonts w:ascii="Arial" w:eastAsiaTheme="minorHAnsi" w:hAnsi="Arial" w:cstheme="minorBidi"/>
      <w:sz w:val="22"/>
      <w:lang w:eastAsia="en-US"/>
    </w:rPr>
  </w:style>
  <w:style w:type="table" w:customStyle="1" w:styleId="TableGrid2">
    <w:name w:val="Table Grid2"/>
    <w:basedOn w:val="TableNormal"/>
    <w:next w:val="TableGrid"/>
    <w:uiPriority w:val="59"/>
    <w:rsid w:val="00A510F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10F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D675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6318D6"/>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6318D6"/>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318D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6318D6"/>
  </w:style>
  <w:style w:type="character" w:customStyle="1" w:styleId="CharAmSchText">
    <w:name w:val="CharAmSchText"/>
    <w:basedOn w:val="OPCCharBase"/>
    <w:uiPriority w:val="1"/>
    <w:qFormat/>
    <w:rsid w:val="006318D6"/>
  </w:style>
  <w:style w:type="character" w:customStyle="1" w:styleId="CharChapNo">
    <w:name w:val="CharChapNo"/>
    <w:basedOn w:val="OPCCharBase"/>
    <w:qFormat/>
    <w:rsid w:val="006318D6"/>
  </w:style>
  <w:style w:type="character" w:customStyle="1" w:styleId="CharChapText">
    <w:name w:val="CharChapText"/>
    <w:basedOn w:val="OPCCharBase"/>
    <w:qFormat/>
    <w:rsid w:val="006318D6"/>
  </w:style>
  <w:style w:type="character" w:customStyle="1" w:styleId="CharDivNo">
    <w:name w:val="CharDivNo"/>
    <w:basedOn w:val="OPCCharBase"/>
    <w:qFormat/>
    <w:rsid w:val="006318D6"/>
  </w:style>
  <w:style w:type="character" w:customStyle="1" w:styleId="CharDivText">
    <w:name w:val="CharDivText"/>
    <w:basedOn w:val="OPCCharBase"/>
    <w:qFormat/>
    <w:rsid w:val="006318D6"/>
  </w:style>
  <w:style w:type="character" w:customStyle="1" w:styleId="CharPartNo">
    <w:name w:val="CharPartNo"/>
    <w:basedOn w:val="OPCCharBase"/>
    <w:qFormat/>
    <w:rsid w:val="006318D6"/>
  </w:style>
  <w:style w:type="character" w:customStyle="1" w:styleId="CharPartText">
    <w:name w:val="CharPartText"/>
    <w:basedOn w:val="OPCCharBase"/>
    <w:qFormat/>
    <w:rsid w:val="006318D6"/>
  </w:style>
  <w:style w:type="character" w:customStyle="1" w:styleId="OPCCharBase">
    <w:name w:val="OPCCharBase"/>
    <w:uiPriority w:val="1"/>
    <w:qFormat/>
    <w:rsid w:val="006318D6"/>
  </w:style>
  <w:style w:type="paragraph" w:customStyle="1" w:styleId="OPCParaBase">
    <w:name w:val="OPCParaBase"/>
    <w:qFormat/>
    <w:rsid w:val="006318D6"/>
    <w:pPr>
      <w:spacing w:line="260" w:lineRule="atLeast"/>
    </w:pPr>
    <w:rPr>
      <w:sz w:val="22"/>
    </w:rPr>
  </w:style>
  <w:style w:type="character" w:customStyle="1" w:styleId="CharSectno">
    <w:name w:val="CharSectno"/>
    <w:basedOn w:val="OPCCharBase"/>
    <w:qFormat/>
    <w:rsid w:val="006318D6"/>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6318D6"/>
    <w:pPr>
      <w:spacing w:line="240" w:lineRule="auto"/>
      <w:ind w:left="1134"/>
    </w:pPr>
    <w:rPr>
      <w:sz w:val="20"/>
    </w:rPr>
  </w:style>
  <w:style w:type="paragraph" w:customStyle="1" w:styleId="ShortT">
    <w:name w:val="ShortT"/>
    <w:basedOn w:val="OPCParaBase"/>
    <w:next w:val="Normal"/>
    <w:qFormat/>
    <w:rsid w:val="006318D6"/>
    <w:pPr>
      <w:spacing w:line="240" w:lineRule="auto"/>
    </w:pPr>
    <w:rPr>
      <w:b/>
      <w:sz w:val="40"/>
    </w:rPr>
  </w:style>
  <w:style w:type="paragraph" w:customStyle="1" w:styleId="Penalty">
    <w:name w:val="Penalty"/>
    <w:basedOn w:val="OPCParaBase"/>
    <w:rsid w:val="006318D6"/>
    <w:pPr>
      <w:tabs>
        <w:tab w:val="left" w:pos="2977"/>
      </w:tabs>
      <w:spacing w:before="180" w:line="240" w:lineRule="auto"/>
      <w:ind w:left="1985" w:hanging="851"/>
    </w:pPr>
  </w:style>
  <w:style w:type="paragraph" w:styleId="TOC1">
    <w:name w:val="toc 1"/>
    <w:basedOn w:val="OPCParaBase"/>
    <w:next w:val="Normal"/>
    <w:uiPriority w:val="39"/>
    <w:unhideWhenUsed/>
    <w:rsid w:val="006318D6"/>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318D6"/>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318D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318D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6318D6"/>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6318D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318D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318D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318D6"/>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6318D6"/>
    <w:pPr>
      <w:spacing w:line="240" w:lineRule="auto"/>
    </w:pPr>
    <w:rPr>
      <w:sz w:val="20"/>
    </w:rPr>
  </w:style>
  <w:style w:type="paragraph" w:customStyle="1" w:styleId="ActHead1">
    <w:name w:val="ActHead 1"/>
    <w:aliases w:val="c"/>
    <w:basedOn w:val="OPCParaBase"/>
    <w:next w:val="Normal"/>
    <w:qFormat/>
    <w:rsid w:val="006318D6"/>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6318D6"/>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link w:val="MacroTextChar"/>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notetext">
    <w:name w:val="note(text)"/>
    <w:aliases w:val="n"/>
    <w:basedOn w:val="OPCParaBase"/>
    <w:rsid w:val="006318D6"/>
    <w:pPr>
      <w:spacing w:before="122" w:line="240" w:lineRule="auto"/>
      <w:ind w:left="1985" w:hanging="851"/>
    </w:pPr>
    <w:rPr>
      <w:sz w:val="18"/>
    </w:rPr>
  </w:style>
  <w:style w:type="character" w:customStyle="1" w:styleId="FooterChar">
    <w:name w:val="Footer Char"/>
    <w:basedOn w:val="DefaultParagraphFont"/>
    <w:link w:val="Footer"/>
    <w:rsid w:val="006318D6"/>
    <w:rPr>
      <w:sz w:val="22"/>
      <w:szCs w:val="24"/>
    </w:rPr>
  </w:style>
  <w:style w:type="character" w:customStyle="1" w:styleId="HeaderChar">
    <w:name w:val="Header Char"/>
    <w:basedOn w:val="DefaultParagraphFont"/>
    <w:link w:val="Header"/>
    <w:rsid w:val="006318D6"/>
    <w:rPr>
      <w:sz w:val="16"/>
    </w:rPr>
  </w:style>
  <w:style w:type="character" w:customStyle="1" w:styleId="TitleChar">
    <w:name w:val="Title Char"/>
    <w:basedOn w:val="DefaultParagraphFont"/>
    <w:link w:val="Title"/>
    <w:rsid w:val="00AA56D7"/>
    <w:rPr>
      <w:rFonts w:ascii="Arial" w:hAnsi="Arial" w:cs="Arial"/>
      <w:b/>
      <w:bCs/>
      <w:sz w:val="40"/>
      <w:szCs w:val="40"/>
    </w:rPr>
  </w:style>
  <w:style w:type="character" w:customStyle="1" w:styleId="MacroTextChar">
    <w:name w:val="Macro Text Char"/>
    <w:basedOn w:val="DefaultParagraphFont"/>
    <w:link w:val="MacroText"/>
    <w:locked/>
    <w:rsid w:val="00DA1E26"/>
    <w:rPr>
      <w:rFonts w:ascii="Courier New" w:hAnsi="Courier New" w:cs="Courier New"/>
    </w:rPr>
  </w:style>
  <w:style w:type="paragraph" w:customStyle="1" w:styleId="ActHead2">
    <w:name w:val="ActHead 2"/>
    <w:aliases w:val="p"/>
    <w:basedOn w:val="OPCParaBase"/>
    <w:next w:val="ActHead3"/>
    <w:qFormat/>
    <w:rsid w:val="006318D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318D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318D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318D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318D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318D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318D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318D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318D6"/>
  </w:style>
  <w:style w:type="paragraph" w:customStyle="1" w:styleId="Blocks">
    <w:name w:val="Blocks"/>
    <w:aliases w:val="bb"/>
    <w:basedOn w:val="OPCParaBase"/>
    <w:qFormat/>
    <w:rsid w:val="006318D6"/>
    <w:pPr>
      <w:spacing w:line="240" w:lineRule="auto"/>
    </w:pPr>
    <w:rPr>
      <w:sz w:val="24"/>
    </w:rPr>
  </w:style>
  <w:style w:type="paragraph" w:customStyle="1" w:styleId="BoxText">
    <w:name w:val="BoxText"/>
    <w:aliases w:val="bt"/>
    <w:basedOn w:val="OPCParaBase"/>
    <w:qFormat/>
    <w:rsid w:val="006318D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318D6"/>
    <w:rPr>
      <w:b/>
    </w:rPr>
  </w:style>
  <w:style w:type="paragraph" w:customStyle="1" w:styleId="BoxHeadItalic">
    <w:name w:val="BoxHeadItalic"/>
    <w:aliases w:val="bhi"/>
    <w:basedOn w:val="BoxText"/>
    <w:next w:val="BoxStep"/>
    <w:qFormat/>
    <w:rsid w:val="006318D6"/>
    <w:rPr>
      <w:i/>
    </w:rPr>
  </w:style>
  <w:style w:type="paragraph" w:customStyle="1" w:styleId="BoxList">
    <w:name w:val="BoxList"/>
    <w:aliases w:val="bl"/>
    <w:basedOn w:val="BoxText"/>
    <w:qFormat/>
    <w:rsid w:val="006318D6"/>
    <w:pPr>
      <w:ind w:left="1559" w:hanging="425"/>
    </w:pPr>
  </w:style>
  <w:style w:type="paragraph" w:customStyle="1" w:styleId="BoxNote">
    <w:name w:val="BoxNote"/>
    <w:aliases w:val="bn"/>
    <w:basedOn w:val="BoxText"/>
    <w:qFormat/>
    <w:rsid w:val="006318D6"/>
    <w:pPr>
      <w:tabs>
        <w:tab w:val="left" w:pos="1985"/>
      </w:tabs>
      <w:spacing w:before="122" w:line="198" w:lineRule="exact"/>
      <w:ind w:left="2948" w:hanging="1814"/>
    </w:pPr>
    <w:rPr>
      <w:sz w:val="18"/>
    </w:rPr>
  </w:style>
  <w:style w:type="paragraph" w:customStyle="1" w:styleId="BoxPara">
    <w:name w:val="BoxPara"/>
    <w:aliases w:val="bp"/>
    <w:basedOn w:val="BoxText"/>
    <w:qFormat/>
    <w:rsid w:val="006318D6"/>
    <w:pPr>
      <w:tabs>
        <w:tab w:val="right" w:pos="2268"/>
      </w:tabs>
      <w:ind w:left="2552" w:hanging="1418"/>
    </w:pPr>
  </w:style>
  <w:style w:type="paragraph" w:customStyle="1" w:styleId="BoxStep">
    <w:name w:val="BoxStep"/>
    <w:aliases w:val="bs"/>
    <w:basedOn w:val="BoxText"/>
    <w:qFormat/>
    <w:rsid w:val="006318D6"/>
    <w:pPr>
      <w:ind w:left="1985" w:hanging="851"/>
    </w:pPr>
  </w:style>
  <w:style w:type="character" w:customStyle="1" w:styleId="CharAmPartNo">
    <w:name w:val="CharAmPartNo"/>
    <w:basedOn w:val="OPCCharBase"/>
    <w:uiPriority w:val="1"/>
    <w:qFormat/>
    <w:rsid w:val="006318D6"/>
  </w:style>
  <w:style w:type="character" w:customStyle="1" w:styleId="CharAmPartText">
    <w:name w:val="CharAmPartText"/>
    <w:basedOn w:val="OPCCharBase"/>
    <w:uiPriority w:val="1"/>
    <w:qFormat/>
    <w:rsid w:val="006318D6"/>
  </w:style>
  <w:style w:type="character" w:customStyle="1" w:styleId="CharBoldItalic">
    <w:name w:val="CharBoldItalic"/>
    <w:basedOn w:val="OPCCharBase"/>
    <w:uiPriority w:val="1"/>
    <w:qFormat/>
    <w:rsid w:val="006318D6"/>
    <w:rPr>
      <w:b/>
      <w:i/>
    </w:rPr>
  </w:style>
  <w:style w:type="character" w:customStyle="1" w:styleId="CharItalic">
    <w:name w:val="CharItalic"/>
    <w:basedOn w:val="OPCCharBase"/>
    <w:uiPriority w:val="1"/>
    <w:qFormat/>
    <w:rsid w:val="006318D6"/>
    <w:rPr>
      <w:i/>
    </w:rPr>
  </w:style>
  <w:style w:type="character" w:customStyle="1" w:styleId="CharSubdNo">
    <w:name w:val="CharSubdNo"/>
    <w:basedOn w:val="OPCCharBase"/>
    <w:uiPriority w:val="1"/>
    <w:qFormat/>
    <w:rsid w:val="006318D6"/>
  </w:style>
  <w:style w:type="character" w:customStyle="1" w:styleId="CharSubdText">
    <w:name w:val="CharSubdText"/>
    <w:basedOn w:val="OPCCharBase"/>
    <w:uiPriority w:val="1"/>
    <w:qFormat/>
    <w:rsid w:val="006318D6"/>
  </w:style>
  <w:style w:type="paragraph" w:customStyle="1" w:styleId="CTA--">
    <w:name w:val="CTA --"/>
    <w:basedOn w:val="OPCParaBase"/>
    <w:next w:val="Normal"/>
    <w:rsid w:val="006318D6"/>
    <w:pPr>
      <w:spacing w:before="60" w:line="240" w:lineRule="atLeast"/>
      <w:ind w:left="142" w:hanging="142"/>
    </w:pPr>
    <w:rPr>
      <w:sz w:val="20"/>
    </w:rPr>
  </w:style>
  <w:style w:type="paragraph" w:customStyle="1" w:styleId="CTA-">
    <w:name w:val="CTA -"/>
    <w:basedOn w:val="OPCParaBase"/>
    <w:rsid w:val="006318D6"/>
    <w:pPr>
      <w:spacing w:before="60" w:line="240" w:lineRule="atLeast"/>
      <w:ind w:left="85" w:hanging="85"/>
    </w:pPr>
    <w:rPr>
      <w:sz w:val="20"/>
    </w:rPr>
  </w:style>
  <w:style w:type="paragraph" w:customStyle="1" w:styleId="CTA---">
    <w:name w:val="CTA ---"/>
    <w:basedOn w:val="OPCParaBase"/>
    <w:next w:val="Normal"/>
    <w:rsid w:val="006318D6"/>
    <w:pPr>
      <w:spacing w:before="60" w:line="240" w:lineRule="atLeast"/>
      <w:ind w:left="198" w:hanging="198"/>
    </w:pPr>
    <w:rPr>
      <w:sz w:val="20"/>
    </w:rPr>
  </w:style>
  <w:style w:type="paragraph" w:customStyle="1" w:styleId="CTA----">
    <w:name w:val="CTA ----"/>
    <w:basedOn w:val="OPCParaBase"/>
    <w:next w:val="Normal"/>
    <w:rsid w:val="006318D6"/>
    <w:pPr>
      <w:spacing w:before="60" w:line="240" w:lineRule="atLeast"/>
      <w:ind w:left="255" w:hanging="255"/>
    </w:pPr>
    <w:rPr>
      <w:sz w:val="20"/>
    </w:rPr>
  </w:style>
  <w:style w:type="paragraph" w:customStyle="1" w:styleId="CTA1a">
    <w:name w:val="CTA 1(a)"/>
    <w:basedOn w:val="OPCParaBase"/>
    <w:rsid w:val="006318D6"/>
    <w:pPr>
      <w:tabs>
        <w:tab w:val="right" w:pos="414"/>
      </w:tabs>
      <w:spacing w:before="40" w:line="240" w:lineRule="atLeast"/>
      <w:ind w:left="675" w:hanging="675"/>
    </w:pPr>
    <w:rPr>
      <w:sz w:val="20"/>
    </w:rPr>
  </w:style>
  <w:style w:type="paragraph" w:customStyle="1" w:styleId="CTA1ai">
    <w:name w:val="CTA 1(a)(i)"/>
    <w:basedOn w:val="OPCParaBase"/>
    <w:rsid w:val="006318D6"/>
    <w:pPr>
      <w:tabs>
        <w:tab w:val="right" w:pos="1004"/>
      </w:tabs>
      <w:spacing w:before="40" w:line="240" w:lineRule="atLeast"/>
      <w:ind w:left="1253" w:hanging="1253"/>
    </w:pPr>
    <w:rPr>
      <w:sz w:val="20"/>
    </w:rPr>
  </w:style>
  <w:style w:type="paragraph" w:customStyle="1" w:styleId="CTA2a">
    <w:name w:val="CTA 2(a)"/>
    <w:basedOn w:val="OPCParaBase"/>
    <w:rsid w:val="006318D6"/>
    <w:pPr>
      <w:tabs>
        <w:tab w:val="right" w:pos="482"/>
      </w:tabs>
      <w:spacing w:before="40" w:line="240" w:lineRule="atLeast"/>
      <w:ind w:left="748" w:hanging="748"/>
    </w:pPr>
    <w:rPr>
      <w:sz w:val="20"/>
    </w:rPr>
  </w:style>
  <w:style w:type="paragraph" w:customStyle="1" w:styleId="CTA2ai">
    <w:name w:val="CTA 2(a)(i)"/>
    <w:basedOn w:val="OPCParaBase"/>
    <w:rsid w:val="006318D6"/>
    <w:pPr>
      <w:tabs>
        <w:tab w:val="right" w:pos="1089"/>
      </w:tabs>
      <w:spacing w:before="40" w:line="240" w:lineRule="atLeast"/>
      <w:ind w:left="1327" w:hanging="1327"/>
    </w:pPr>
    <w:rPr>
      <w:sz w:val="20"/>
    </w:rPr>
  </w:style>
  <w:style w:type="paragraph" w:customStyle="1" w:styleId="CTA3a">
    <w:name w:val="CTA 3(a)"/>
    <w:basedOn w:val="OPCParaBase"/>
    <w:rsid w:val="006318D6"/>
    <w:pPr>
      <w:tabs>
        <w:tab w:val="right" w:pos="556"/>
      </w:tabs>
      <w:spacing w:before="40" w:line="240" w:lineRule="atLeast"/>
      <w:ind w:left="805" w:hanging="805"/>
    </w:pPr>
    <w:rPr>
      <w:sz w:val="20"/>
    </w:rPr>
  </w:style>
  <w:style w:type="paragraph" w:customStyle="1" w:styleId="CTA3ai">
    <w:name w:val="CTA 3(a)(i)"/>
    <w:basedOn w:val="OPCParaBase"/>
    <w:rsid w:val="006318D6"/>
    <w:pPr>
      <w:tabs>
        <w:tab w:val="right" w:pos="1140"/>
      </w:tabs>
      <w:spacing w:before="40" w:line="240" w:lineRule="atLeast"/>
      <w:ind w:left="1361" w:hanging="1361"/>
    </w:pPr>
    <w:rPr>
      <w:sz w:val="20"/>
    </w:rPr>
  </w:style>
  <w:style w:type="paragraph" w:customStyle="1" w:styleId="CTA4a">
    <w:name w:val="CTA 4(a)"/>
    <w:basedOn w:val="OPCParaBase"/>
    <w:rsid w:val="006318D6"/>
    <w:pPr>
      <w:tabs>
        <w:tab w:val="right" w:pos="624"/>
      </w:tabs>
      <w:spacing w:before="40" w:line="240" w:lineRule="atLeast"/>
      <w:ind w:left="873" w:hanging="873"/>
    </w:pPr>
    <w:rPr>
      <w:sz w:val="20"/>
    </w:rPr>
  </w:style>
  <w:style w:type="paragraph" w:customStyle="1" w:styleId="CTA4ai">
    <w:name w:val="CTA 4(a)(i)"/>
    <w:basedOn w:val="OPCParaBase"/>
    <w:rsid w:val="006318D6"/>
    <w:pPr>
      <w:tabs>
        <w:tab w:val="right" w:pos="1213"/>
      </w:tabs>
      <w:spacing w:before="40" w:line="240" w:lineRule="atLeast"/>
      <w:ind w:left="1452" w:hanging="1452"/>
    </w:pPr>
    <w:rPr>
      <w:sz w:val="20"/>
    </w:rPr>
  </w:style>
  <w:style w:type="paragraph" w:customStyle="1" w:styleId="CTACAPS">
    <w:name w:val="CTA CAPS"/>
    <w:basedOn w:val="OPCParaBase"/>
    <w:rsid w:val="006318D6"/>
    <w:pPr>
      <w:spacing w:before="60" w:line="240" w:lineRule="atLeast"/>
    </w:pPr>
    <w:rPr>
      <w:sz w:val="20"/>
    </w:rPr>
  </w:style>
  <w:style w:type="paragraph" w:customStyle="1" w:styleId="CTAright">
    <w:name w:val="CTA right"/>
    <w:basedOn w:val="OPCParaBase"/>
    <w:rsid w:val="006318D6"/>
    <w:pPr>
      <w:spacing w:before="60" w:line="240" w:lineRule="auto"/>
      <w:jc w:val="right"/>
    </w:pPr>
    <w:rPr>
      <w:sz w:val="20"/>
    </w:rPr>
  </w:style>
  <w:style w:type="paragraph" w:customStyle="1" w:styleId="subsection">
    <w:name w:val="subsection"/>
    <w:aliases w:val="ss"/>
    <w:basedOn w:val="OPCParaBase"/>
    <w:rsid w:val="006318D6"/>
    <w:pPr>
      <w:tabs>
        <w:tab w:val="right" w:pos="1021"/>
      </w:tabs>
      <w:spacing w:before="180" w:line="240" w:lineRule="auto"/>
      <w:ind w:left="1134" w:hanging="1134"/>
    </w:pPr>
  </w:style>
  <w:style w:type="paragraph" w:customStyle="1" w:styleId="Definition">
    <w:name w:val="Definition"/>
    <w:aliases w:val="dd"/>
    <w:basedOn w:val="OPCParaBase"/>
    <w:rsid w:val="006318D6"/>
    <w:pPr>
      <w:spacing w:before="180" w:line="240" w:lineRule="auto"/>
      <w:ind w:left="1134"/>
    </w:pPr>
  </w:style>
  <w:style w:type="paragraph" w:customStyle="1" w:styleId="EndNotespara">
    <w:name w:val="EndNotes(para)"/>
    <w:aliases w:val="eta"/>
    <w:basedOn w:val="OPCParaBase"/>
    <w:next w:val="EndNotessubpara"/>
    <w:rsid w:val="006318D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318D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318D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318D6"/>
    <w:pPr>
      <w:tabs>
        <w:tab w:val="right" w:pos="1412"/>
      </w:tabs>
      <w:spacing w:before="60" w:line="240" w:lineRule="auto"/>
      <w:ind w:left="1525" w:hanging="1525"/>
    </w:pPr>
    <w:rPr>
      <w:sz w:val="20"/>
    </w:rPr>
  </w:style>
  <w:style w:type="paragraph" w:customStyle="1" w:styleId="House">
    <w:name w:val="House"/>
    <w:basedOn w:val="OPCParaBase"/>
    <w:rsid w:val="006318D6"/>
    <w:pPr>
      <w:spacing w:line="240" w:lineRule="auto"/>
    </w:pPr>
    <w:rPr>
      <w:sz w:val="28"/>
    </w:rPr>
  </w:style>
  <w:style w:type="paragraph" w:customStyle="1" w:styleId="Item">
    <w:name w:val="Item"/>
    <w:aliases w:val="i"/>
    <w:basedOn w:val="OPCParaBase"/>
    <w:next w:val="ItemHead"/>
    <w:rsid w:val="006318D6"/>
    <w:pPr>
      <w:keepLines/>
      <w:spacing w:before="80" w:line="240" w:lineRule="auto"/>
      <w:ind w:left="709"/>
    </w:pPr>
  </w:style>
  <w:style w:type="paragraph" w:customStyle="1" w:styleId="ItemHead">
    <w:name w:val="ItemHead"/>
    <w:aliases w:val="ih"/>
    <w:basedOn w:val="OPCParaBase"/>
    <w:next w:val="Item"/>
    <w:rsid w:val="006318D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318D6"/>
    <w:pPr>
      <w:spacing w:line="240" w:lineRule="auto"/>
    </w:pPr>
    <w:rPr>
      <w:b/>
      <w:sz w:val="32"/>
    </w:rPr>
  </w:style>
  <w:style w:type="paragraph" w:customStyle="1" w:styleId="notedraft">
    <w:name w:val="note(draft)"/>
    <w:aliases w:val="nd"/>
    <w:basedOn w:val="OPCParaBase"/>
    <w:rsid w:val="006318D6"/>
    <w:pPr>
      <w:spacing w:before="240" w:line="240" w:lineRule="auto"/>
      <w:ind w:left="284" w:hanging="284"/>
    </w:pPr>
    <w:rPr>
      <w:i/>
      <w:sz w:val="24"/>
    </w:rPr>
  </w:style>
  <w:style w:type="paragraph" w:customStyle="1" w:styleId="notemargin">
    <w:name w:val="note(margin)"/>
    <w:aliases w:val="nm"/>
    <w:basedOn w:val="OPCParaBase"/>
    <w:rsid w:val="006318D6"/>
    <w:pPr>
      <w:tabs>
        <w:tab w:val="left" w:pos="709"/>
      </w:tabs>
      <w:spacing w:before="122" w:line="198" w:lineRule="exact"/>
      <w:ind w:left="709" w:hanging="709"/>
    </w:pPr>
    <w:rPr>
      <w:sz w:val="18"/>
    </w:rPr>
  </w:style>
  <w:style w:type="paragraph" w:customStyle="1" w:styleId="noteToPara">
    <w:name w:val="noteToPara"/>
    <w:aliases w:val="ntp"/>
    <w:basedOn w:val="OPCParaBase"/>
    <w:rsid w:val="006318D6"/>
    <w:pPr>
      <w:spacing w:before="122" w:line="198" w:lineRule="exact"/>
      <w:ind w:left="2353" w:hanging="709"/>
    </w:pPr>
    <w:rPr>
      <w:sz w:val="18"/>
    </w:rPr>
  </w:style>
  <w:style w:type="paragraph" w:customStyle="1" w:styleId="noteParlAmend">
    <w:name w:val="note(ParlAmend)"/>
    <w:aliases w:val="npp"/>
    <w:basedOn w:val="OPCParaBase"/>
    <w:next w:val="ParlAmend"/>
    <w:rsid w:val="006318D6"/>
    <w:pPr>
      <w:spacing w:line="240" w:lineRule="auto"/>
      <w:jc w:val="right"/>
    </w:pPr>
    <w:rPr>
      <w:rFonts w:ascii="Arial" w:hAnsi="Arial"/>
      <w:b/>
      <w:i/>
    </w:rPr>
  </w:style>
  <w:style w:type="paragraph" w:customStyle="1" w:styleId="Page1">
    <w:name w:val="Page1"/>
    <w:basedOn w:val="OPCParaBase"/>
    <w:rsid w:val="006318D6"/>
    <w:pPr>
      <w:spacing w:before="5600" w:line="240" w:lineRule="auto"/>
    </w:pPr>
    <w:rPr>
      <w:b/>
      <w:sz w:val="32"/>
    </w:rPr>
  </w:style>
  <w:style w:type="paragraph" w:customStyle="1" w:styleId="paragraphsub">
    <w:name w:val="paragraph(sub)"/>
    <w:aliases w:val="aa"/>
    <w:basedOn w:val="OPCParaBase"/>
    <w:rsid w:val="006318D6"/>
    <w:pPr>
      <w:tabs>
        <w:tab w:val="right" w:pos="1985"/>
      </w:tabs>
      <w:spacing w:before="40" w:line="240" w:lineRule="auto"/>
      <w:ind w:left="2098" w:hanging="2098"/>
    </w:pPr>
  </w:style>
  <w:style w:type="paragraph" w:customStyle="1" w:styleId="paragraphsub-sub">
    <w:name w:val="paragraph(sub-sub)"/>
    <w:aliases w:val="aaa"/>
    <w:basedOn w:val="OPCParaBase"/>
    <w:rsid w:val="006318D6"/>
    <w:pPr>
      <w:tabs>
        <w:tab w:val="right" w:pos="2722"/>
      </w:tabs>
      <w:spacing w:before="40" w:line="240" w:lineRule="auto"/>
      <w:ind w:left="2835" w:hanging="2835"/>
    </w:pPr>
  </w:style>
  <w:style w:type="paragraph" w:customStyle="1" w:styleId="paragraph">
    <w:name w:val="paragraph"/>
    <w:aliases w:val="a"/>
    <w:basedOn w:val="OPCParaBase"/>
    <w:rsid w:val="006318D6"/>
    <w:pPr>
      <w:tabs>
        <w:tab w:val="right" w:pos="1531"/>
      </w:tabs>
      <w:spacing w:before="40" w:line="240" w:lineRule="auto"/>
      <w:ind w:left="1644" w:hanging="1644"/>
    </w:pPr>
  </w:style>
  <w:style w:type="paragraph" w:customStyle="1" w:styleId="ParlAmend">
    <w:name w:val="ParlAmend"/>
    <w:aliases w:val="pp"/>
    <w:basedOn w:val="OPCParaBase"/>
    <w:rsid w:val="006318D6"/>
    <w:pPr>
      <w:spacing w:before="240" w:line="240" w:lineRule="atLeast"/>
      <w:ind w:hanging="567"/>
    </w:pPr>
    <w:rPr>
      <w:sz w:val="24"/>
    </w:rPr>
  </w:style>
  <w:style w:type="paragraph" w:customStyle="1" w:styleId="Portfolio">
    <w:name w:val="Portfolio"/>
    <w:basedOn w:val="OPCParaBase"/>
    <w:rsid w:val="006318D6"/>
    <w:pPr>
      <w:spacing w:line="240" w:lineRule="auto"/>
    </w:pPr>
    <w:rPr>
      <w:i/>
      <w:sz w:val="20"/>
    </w:rPr>
  </w:style>
  <w:style w:type="paragraph" w:customStyle="1" w:styleId="Preamble">
    <w:name w:val="Preamble"/>
    <w:basedOn w:val="OPCParaBase"/>
    <w:next w:val="Normal"/>
    <w:rsid w:val="006318D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318D6"/>
    <w:pPr>
      <w:spacing w:line="240" w:lineRule="auto"/>
    </w:pPr>
    <w:rPr>
      <w:i/>
      <w:sz w:val="20"/>
    </w:rPr>
  </w:style>
  <w:style w:type="paragraph" w:customStyle="1" w:styleId="Session">
    <w:name w:val="Session"/>
    <w:basedOn w:val="OPCParaBase"/>
    <w:rsid w:val="006318D6"/>
    <w:pPr>
      <w:spacing w:line="240" w:lineRule="auto"/>
    </w:pPr>
    <w:rPr>
      <w:sz w:val="28"/>
    </w:rPr>
  </w:style>
  <w:style w:type="paragraph" w:customStyle="1" w:styleId="Sponsor">
    <w:name w:val="Sponsor"/>
    <w:basedOn w:val="OPCParaBase"/>
    <w:rsid w:val="006318D6"/>
    <w:pPr>
      <w:spacing w:line="240" w:lineRule="auto"/>
    </w:pPr>
    <w:rPr>
      <w:i/>
    </w:rPr>
  </w:style>
  <w:style w:type="paragraph" w:customStyle="1" w:styleId="Subitem">
    <w:name w:val="Subitem"/>
    <w:aliases w:val="iss"/>
    <w:basedOn w:val="OPCParaBase"/>
    <w:rsid w:val="006318D6"/>
    <w:pPr>
      <w:spacing w:before="180" w:line="240" w:lineRule="auto"/>
      <w:ind w:left="709" w:hanging="709"/>
    </w:pPr>
  </w:style>
  <w:style w:type="paragraph" w:customStyle="1" w:styleId="SubitemHead">
    <w:name w:val="SubitemHead"/>
    <w:aliases w:val="issh"/>
    <w:basedOn w:val="OPCParaBase"/>
    <w:rsid w:val="006318D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318D6"/>
    <w:pPr>
      <w:spacing w:before="40" w:line="240" w:lineRule="auto"/>
      <w:ind w:left="1134"/>
    </w:pPr>
  </w:style>
  <w:style w:type="paragraph" w:customStyle="1" w:styleId="SubsectionHead">
    <w:name w:val="SubsectionHead"/>
    <w:aliases w:val="ssh"/>
    <w:basedOn w:val="OPCParaBase"/>
    <w:next w:val="subsection"/>
    <w:rsid w:val="006318D6"/>
    <w:pPr>
      <w:keepNext/>
      <w:keepLines/>
      <w:spacing w:before="240" w:line="240" w:lineRule="auto"/>
      <w:ind w:left="1134"/>
    </w:pPr>
    <w:rPr>
      <w:i/>
    </w:rPr>
  </w:style>
  <w:style w:type="paragraph" w:customStyle="1" w:styleId="Tablea">
    <w:name w:val="Table(a)"/>
    <w:aliases w:val="ta"/>
    <w:basedOn w:val="OPCParaBase"/>
    <w:rsid w:val="006318D6"/>
    <w:pPr>
      <w:spacing w:before="60" w:line="240" w:lineRule="auto"/>
      <w:ind w:left="284" w:hanging="284"/>
    </w:pPr>
    <w:rPr>
      <w:sz w:val="20"/>
    </w:rPr>
  </w:style>
  <w:style w:type="paragraph" w:customStyle="1" w:styleId="TableAA">
    <w:name w:val="Table(AA)"/>
    <w:aliases w:val="taaa"/>
    <w:basedOn w:val="OPCParaBase"/>
    <w:rsid w:val="006318D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318D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318D6"/>
    <w:pPr>
      <w:spacing w:before="60" w:line="240" w:lineRule="atLeast"/>
    </w:pPr>
    <w:rPr>
      <w:sz w:val="20"/>
    </w:rPr>
  </w:style>
  <w:style w:type="paragraph" w:customStyle="1" w:styleId="TLPBoxTextnote">
    <w:name w:val="TLPBoxText(note"/>
    <w:aliases w:val="right)"/>
    <w:basedOn w:val="OPCParaBase"/>
    <w:rsid w:val="006318D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318D6"/>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318D6"/>
    <w:pPr>
      <w:spacing w:before="122" w:line="198" w:lineRule="exact"/>
      <w:ind w:left="1985" w:hanging="851"/>
      <w:jc w:val="right"/>
    </w:pPr>
    <w:rPr>
      <w:sz w:val="18"/>
    </w:rPr>
  </w:style>
  <w:style w:type="paragraph" w:customStyle="1" w:styleId="TLPTableBullet">
    <w:name w:val="TLPTableBullet"/>
    <w:aliases w:val="ttb"/>
    <w:basedOn w:val="OPCParaBase"/>
    <w:rsid w:val="006318D6"/>
    <w:pPr>
      <w:spacing w:line="240" w:lineRule="exact"/>
      <w:ind w:left="284" w:hanging="284"/>
    </w:pPr>
    <w:rPr>
      <w:sz w:val="20"/>
    </w:rPr>
  </w:style>
  <w:style w:type="paragraph" w:customStyle="1" w:styleId="TofSectsGroupHeading">
    <w:name w:val="TofSects(GroupHeading)"/>
    <w:basedOn w:val="OPCParaBase"/>
    <w:next w:val="TofSectsSection"/>
    <w:rsid w:val="006318D6"/>
    <w:pPr>
      <w:keepLines/>
      <w:spacing w:before="240" w:after="120" w:line="240" w:lineRule="auto"/>
      <w:ind w:left="794"/>
    </w:pPr>
    <w:rPr>
      <w:b/>
      <w:kern w:val="28"/>
      <w:sz w:val="20"/>
    </w:rPr>
  </w:style>
  <w:style w:type="paragraph" w:customStyle="1" w:styleId="TofSectsHeading">
    <w:name w:val="TofSects(Heading)"/>
    <w:basedOn w:val="OPCParaBase"/>
    <w:rsid w:val="006318D6"/>
    <w:pPr>
      <w:spacing w:before="240" w:after="120" w:line="240" w:lineRule="auto"/>
    </w:pPr>
    <w:rPr>
      <w:b/>
      <w:sz w:val="24"/>
    </w:rPr>
  </w:style>
  <w:style w:type="paragraph" w:customStyle="1" w:styleId="TofSectsSection">
    <w:name w:val="TofSects(Section)"/>
    <w:basedOn w:val="OPCParaBase"/>
    <w:rsid w:val="006318D6"/>
    <w:pPr>
      <w:keepLines/>
      <w:spacing w:before="40" w:line="240" w:lineRule="auto"/>
      <w:ind w:left="1588" w:hanging="794"/>
    </w:pPr>
    <w:rPr>
      <w:kern w:val="28"/>
      <w:sz w:val="18"/>
    </w:rPr>
  </w:style>
  <w:style w:type="paragraph" w:customStyle="1" w:styleId="TofSectsSubdiv">
    <w:name w:val="TofSects(Subdiv)"/>
    <w:basedOn w:val="OPCParaBase"/>
    <w:rsid w:val="006318D6"/>
    <w:pPr>
      <w:keepLines/>
      <w:spacing w:before="80" w:line="240" w:lineRule="auto"/>
      <w:ind w:left="1588" w:hanging="794"/>
    </w:pPr>
    <w:rPr>
      <w:kern w:val="28"/>
    </w:rPr>
  </w:style>
  <w:style w:type="paragraph" w:customStyle="1" w:styleId="WRStyle">
    <w:name w:val="WR Style"/>
    <w:aliases w:val="WR"/>
    <w:basedOn w:val="OPCParaBase"/>
    <w:rsid w:val="006318D6"/>
    <w:pPr>
      <w:spacing w:before="240" w:line="240" w:lineRule="auto"/>
      <w:ind w:left="284" w:hanging="284"/>
    </w:pPr>
    <w:rPr>
      <w:b/>
      <w:i/>
      <w:kern w:val="28"/>
      <w:sz w:val="24"/>
    </w:rPr>
  </w:style>
  <w:style w:type="paragraph" w:customStyle="1" w:styleId="notepara">
    <w:name w:val="note(para)"/>
    <w:aliases w:val="na"/>
    <w:basedOn w:val="OPCParaBase"/>
    <w:rsid w:val="006318D6"/>
    <w:pPr>
      <w:spacing w:before="40" w:line="198" w:lineRule="exact"/>
      <w:ind w:left="2354" w:hanging="369"/>
    </w:pPr>
    <w:rPr>
      <w:sz w:val="18"/>
    </w:rPr>
  </w:style>
  <w:style w:type="table" w:customStyle="1" w:styleId="CFlag">
    <w:name w:val="CFlag"/>
    <w:basedOn w:val="TableNormal"/>
    <w:uiPriority w:val="99"/>
    <w:rsid w:val="006318D6"/>
    <w:tblPr/>
  </w:style>
  <w:style w:type="character" w:customStyle="1" w:styleId="BalloonTextChar">
    <w:name w:val="Balloon Text Char"/>
    <w:basedOn w:val="DefaultParagraphFont"/>
    <w:link w:val="BalloonText"/>
    <w:uiPriority w:val="99"/>
    <w:rsid w:val="006318D6"/>
    <w:rPr>
      <w:rFonts w:ascii="Tahoma" w:eastAsiaTheme="minorHAnsi" w:hAnsi="Tahoma" w:cs="Tahoma"/>
      <w:sz w:val="16"/>
      <w:szCs w:val="16"/>
      <w:lang w:eastAsia="en-US"/>
    </w:rPr>
  </w:style>
  <w:style w:type="paragraph" w:customStyle="1" w:styleId="InstNo">
    <w:name w:val="InstNo"/>
    <w:basedOn w:val="OPCParaBase"/>
    <w:next w:val="Normal"/>
    <w:rsid w:val="006318D6"/>
    <w:rPr>
      <w:b/>
      <w:sz w:val="28"/>
      <w:szCs w:val="32"/>
    </w:rPr>
  </w:style>
  <w:style w:type="paragraph" w:customStyle="1" w:styleId="LegislationMadeUnder">
    <w:name w:val="LegislationMadeUnder"/>
    <w:basedOn w:val="OPCParaBase"/>
    <w:next w:val="Normal"/>
    <w:rsid w:val="006318D6"/>
    <w:rPr>
      <w:i/>
      <w:sz w:val="32"/>
      <w:szCs w:val="32"/>
    </w:rPr>
  </w:style>
  <w:style w:type="paragraph" w:customStyle="1" w:styleId="ActHead10">
    <w:name w:val="ActHead 10"/>
    <w:aliases w:val="sp"/>
    <w:basedOn w:val="OPCParaBase"/>
    <w:next w:val="ActHead3"/>
    <w:rsid w:val="006318D6"/>
    <w:pPr>
      <w:keepNext/>
      <w:spacing w:before="280" w:line="240" w:lineRule="auto"/>
      <w:outlineLvl w:val="1"/>
    </w:pPr>
    <w:rPr>
      <w:b/>
      <w:sz w:val="32"/>
      <w:szCs w:val="30"/>
    </w:rPr>
  </w:style>
  <w:style w:type="paragraph" w:customStyle="1" w:styleId="SignCoverPageEnd">
    <w:name w:val="SignCoverPageEnd"/>
    <w:basedOn w:val="OPCParaBase"/>
    <w:next w:val="Normal"/>
    <w:rsid w:val="006318D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318D6"/>
    <w:pPr>
      <w:pBdr>
        <w:top w:val="single" w:sz="4" w:space="1" w:color="auto"/>
      </w:pBdr>
      <w:spacing w:before="360"/>
      <w:ind w:right="397"/>
      <w:jc w:val="both"/>
    </w:pPr>
  </w:style>
  <w:style w:type="paragraph" w:customStyle="1" w:styleId="NotesHeading1">
    <w:name w:val="NotesHeading 1"/>
    <w:basedOn w:val="OPCParaBase"/>
    <w:next w:val="Normal"/>
    <w:rsid w:val="006318D6"/>
    <w:pPr>
      <w:outlineLvl w:val="0"/>
    </w:pPr>
    <w:rPr>
      <w:b/>
      <w:sz w:val="28"/>
      <w:szCs w:val="28"/>
    </w:rPr>
  </w:style>
  <w:style w:type="paragraph" w:customStyle="1" w:styleId="NotesHeading2">
    <w:name w:val="NotesHeading 2"/>
    <w:basedOn w:val="OPCParaBase"/>
    <w:next w:val="Normal"/>
    <w:rsid w:val="006318D6"/>
    <w:rPr>
      <w:b/>
      <w:sz w:val="28"/>
      <w:szCs w:val="28"/>
    </w:rPr>
  </w:style>
  <w:style w:type="paragraph" w:customStyle="1" w:styleId="CompiledActNo">
    <w:name w:val="CompiledActNo"/>
    <w:basedOn w:val="OPCParaBase"/>
    <w:next w:val="Normal"/>
    <w:rsid w:val="006318D6"/>
    <w:rPr>
      <w:b/>
      <w:sz w:val="24"/>
      <w:szCs w:val="24"/>
    </w:rPr>
  </w:style>
  <w:style w:type="paragraph" w:customStyle="1" w:styleId="ENotesText">
    <w:name w:val="ENotesText"/>
    <w:aliases w:val="Ent"/>
    <w:basedOn w:val="OPCParaBase"/>
    <w:next w:val="Normal"/>
    <w:rsid w:val="006318D6"/>
    <w:pPr>
      <w:spacing w:before="120"/>
    </w:pPr>
  </w:style>
  <w:style w:type="paragraph" w:customStyle="1" w:styleId="CompiledMadeUnder">
    <w:name w:val="CompiledMadeUnder"/>
    <w:basedOn w:val="OPCParaBase"/>
    <w:next w:val="Normal"/>
    <w:rsid w:val="006318D6"/>
    <w:rPr>
      <w:i/>
      <w:sz w:val="24"/>
      <w:szCs w:val="24"/>
    </w:rPr>
  </w:style>
  <w:style w:type="paragraph" w:customStyle="1" w:styleId="Paragraphsub-sub-sub">
    <w:name w:val="Paragraph(sub-sub-sub)"/>
    <w:aliases w:val="aaaa"/>
    <w:basedOn w:val="OPCParaBase"/>
    <w:rsid w:val="006318D6"/>
    <w:pPr>
      <w:tabs>
        <w:tab w:val="right" w:pos="3402"/>
      </w:tabs>
      <w:spacing w:before="40" w:line="240" w:lineRule="auto"/>
      <w:ind w:left="3402" w:hanging="3402"/>
    </w:pPr>
  </w:style>
  <w:style w:type="paragraph" w:customStyle="1" w:styleId="TableTextEndNotes">
    <w:name w:val="TableTextEndNotes"/>
    <w:aliases w:val="Tten"/>
    <w:basedOn w:val="Normal"/>
    <w:rsid w:val="006318D6"/>
    <w:pPr>
      <w:spacing w:before="60" w:line="240" w:lineRule="auto"/>
    </w:pPr>
    <w:rPr>
      <w:rFonts w:cs="Arial"/>
      <w:sz w:val="20"/>
      <w:szCs w:val="22"/>
    </w:rPr>
  </w:style>
  <w:style w:type="paragraph" w:customStyle="1" w:styleId="TableHeading">
    <w:name w:val="TableHeading"/>
    <w:aliases w:val="th"/>
    <w:basedOn w:val="OPCParaBase"/>
    <w:next w:val="Tabletext"/>
    <w:rsid w:val="006318D6"/>
    <w:pPr>
      <w:keepNext/>
      <w:spacing w:before="60" w:line="240" w:lineRule="atLeast"/>
    </w:pPr>
    <w:rPr>
      <w:b/>
      <w:sz w:val="20"/>
    </w:rPr>
  </w:style>
  <w:style w:type="paragraph" w:customStyle="1" w:styleId="NoteToSubpara">
    <w:name w:val="NoteToSubpara"/>
    <w:aliases w:val="nts"/>
    <w:basedOn w:val="OPCParaBase"/>
    <w:rsid w:val="006318D6"/>
    <w:pPr>
      <w:spacing w:before="40" w:line="198" w:lineRule="exact"/>
      <w:ind w:left="2835" w:hanging="709"/>
    </w:pPr>
    <w:rPr>
      <w:sz w:val="18"/>
    </w:rPr>
  </w:style>
  <w:style w:type="paragraph" w:customStyle="1" w:styleId="ENoteTableHeading">
    <w:name w:val="ENoteTableHeading"/>
    <w:aliases w:val="enth"/>
    <w:basedOn w:val="OPCParaBase"/>
    <w:rsid w:val="006318D6"/>
    <w:pPr>
      <w:keepNext/>
      <w:spacing w:before="60" w:line="240" w:lineRule="atLeast"/>
    </w:pPr>
    <w:rPr>
      <w:rFonts w:ascii="Arial" w:hAnsi="Arial"/>
      <w:b/>
      <w:sz w:val="16"/>
    </w:rPr>
  </w:style>
  <w:style w:type="paragraph" w:customStyle="1" w:styleId="ENoteTableText">
    <w:name w:val="ENoteTableText"/>
    <w:aliases w:val="entt"/>
    <w:basedOn w:val="OPCParaBase"/>
    <w:rsid w:val="006318D6"/>
    <w:pPr>
      <w:spacing w:before="60" w:line="240" w:lineRule="atLeast"/>
    </w:pPr>
    <w:rPr>
      <w:sz w:val="16"/>
    </w:rPr>
  </w:style>
  <w:style w:type="paragraph" w:customStyle="1" w:styleId="ENoteTTi">
    <w:name w:val="ENoteTTi"/>
    <w:aliases w:val="entti"/>
    <w:basedOn w:val="OPCParaBase"/>
    <w:rsid w:val="006318D6"/>
    <w:pPr>
      <w:keepNext/>
      <w:spacing w:before="60" w:line="240" w:lineRule="atLeast"/>
      <w:ind w:left="170"/>
    </w:pPr>
    <w:rPr>
      <w:sz w:val="16"/>
    </w:rPr>
  </w:style>
  <w:style w:type="paragraph" w:customStyle="1" w:styleId="ENoteTTIndentHeading">
    <w:name w:val="ENoteTTIndentHeading"/>
    <w:aliases w:val="enTTHi"/>
    <w:basedOn w:val="OPCParaBase"/>
    <w:rsid w:val="006318D6"/>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6318D6"/>
    <w:pPr>
      <w:spacing w:before="120"/>
      <w:outlineLvl w:val="1"/>
    </w:pPr>
    <w:rPr>
      <w:b/>
      <w:sz w:val="28"/>
      <w:szCs w:val="28"/>
    </w:rPr>
  </w:style>
  <w:style w:type="paragraph" w:customStyle="1" w:styleId="ENotesHeading2">
    <w:name w:val="ENotesHeading 2"/>
    <w:aliases w:val="Enh2"/>
    <w:basedOn w:val="OPCParaBase"/>
    <w:next w:val="Normal"/>
    <w:rsid w:val="006318D6"/>
    <w:pPr>
      <w:spacing w:before="120" w:after="120"/>
      <w:outlineLvl w:val="2"/>
    </w:pPr>
    <w:rPr>
      <w:b/>
      <w:sz w:val="24"/>
      <w:szCs w:val="28"/>
    </w:rPr>
  </w:style>
  <w:style w:type="paragraph" w:customStyle="1" w:styleId="MadeunderText">
    <w:name w:val="MadeunderText"/>
    <w:basedOn w:val="OPCParaBase"/>
    <w:next w:val="CompiledMadeUnder"/>
    <w:rsid w:val="006318D6"/>
    <w:pPr>
      <w:spacing w:before="240"/>
    </w:pPr>
    <w:rPr>
      <w:sz w:val="24"/>
      <w:szCs w:val="24"/>
    </w:rPr>
  </w:style>
  <w:style w:type="paragraph" w:customStyle="1" w:styleId="ENotesHeading3">
    <w:name w:val="ENotesHeading 3"/>
    <w:aliases w:val="Enh3"/>
    <w:basedOn w:val="OPCParaBase"/>
    <w:next w:val="Normal"/>
    <w:rsid w:val="006318D6"/>
    <w:pPr>
      <w:keepNext/>
      <w:spacing w:before="120" w:line="240" w:lineRule="auto"/>
      <w:outlineLvl w:val="4"/>
    </w:pPr>
    <w:rPr>
      <w:b/>
      <w:szCs w:val="24"/>
    </w:rPr>
  </w:style>
  <w:style w:type="paragraph" w:customStyle="1" w:styleId="SubPartCASA">
    <w:name w:val="SubPart(CASA)"/>
    <w:aliases w:val="csp"/>
    <w:basedOn w:val="OPCParaBase"/>
    <w:next w:val="ActHead3"/>
    <w:rsid w:val="006318D6"/>
    <w:pPr>
      <w:keepNext/>
      <w:keepLines/>
      <w:spacing w:before="280"/>
      <w:outlineLvl w:val="1"/>
    </w:pPr>
    <w:rPr>
      <w:b/>
      <w:kern w:val="28"/>
      <w:sz w:val="32"/>
    </w:rPr>
  </w:style>
  <w:style w:type="paragraph" w:styleId="Revision">
    <w:name w:val="Revision"/>
    <w:hidden/>
    <w:uiPriority w:val="99"/>
    <w:semiHidden/>
    <w:rsid w:val="00CC6D80"/>
    <w:rPr>
      <w:rFonts w:eastAsiaTheme="minorHAnsi" w:cstheme="minorBidi"/>
      <w:sz w:val="22"/>
      <w:lang w:eastAsia="en-US"/>
    </w:rPr>
  </w:style>
  <w:style w:type="paragraph" w:customStyle="1" w:styleId="SOText">
    <w:name w:val="SO Text"/>
    <w:aliases w:val="sot"/>
    <w:link w:val="SOTextChar"/>
    <w:rsid w:val="006318D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318D6"/>
    <w:rPr>
      <w:rFonts w:eastAsiaTheme="minorHAnsi" w:cstheme="minorBidi"/>
      <w:sz w:val="22"/>
      <w:lang w:eastAsia="en-US"/>
    </w:rPr>
  </w:style>
  <w:style w:type="paragraph" w:customStyle="1" w:styleId="SOTextNote">
    <w:name w:val="SO TextNote"/>
    <w:aliases w:val="sont"/>
    <w:basedOn w:val="SOText"/>
    <w:qFormat/>
    <w:rsid w:val="006318D6"/>
    <w:pPr>
      <w:spacing w:before="122" w:line="198" w:lineRule="exact"/>
      <w:ind w:left="1843" w:hanging="709"/>
    </w:pPr>
    <w:rPr>
      <w:sz w:val="18"/>
    </w:rPr>
  </w:style>
  <w:style w:type="paragraph" w:customStyle="1" w:styleId="SOPara">
    <w:name w:val="SO Para"/>
    <w:aliases w:val="soa"/>
    <w:basedOn w:val="SOText"/>
    <w:link w:val="SOParaChar"/>
    <w:qFormat/>
    <w:rsid w:val="006318D6"/>
    <w:pPr>
      <w:tabs>
        <w:tab w:val="right" w:pos="1786"/>
      </w:tabs>
      <w:spacing w:before="40"/>
      <w:ind w:left="2070" w:hanging="936"/>
    </w:pPr>
  </w:style>
  <w:style w:type="character" w:customStyle="1" w:styleId="SOParaChar">
    <w:name w:val="SO Para Char"/>
    <w:aliases w:val="soa Char"/>
    <w:basedOn w:val="DefaultParagraphFont"/>
    <w:link w:val="SOPara"/>
    <w:rsid w:val="006318D6"/>
    <w:rPr>
      <w:rFonts w:eastAsiaTheme="minorHAnsi" w:cstheme="minorBidi"/>
      <w:sz w:val="22"/>
      <w:lang w:eastAsia="en-US"/>
    </w:rPr>
  </w:style>
  <w:style w:type="paragraph" w:customStyle="1" w:styleId="FileName">
    <w:name w:val="FileName"/>
    <w:basedOn w:val="Normal"/>
    <w:rsid w:val="006318D6"/>
  </w:style>
  <w:style w:type="paragraph" w:customStyle="1" w:styleId="SOHeadBold">
    <w:name w:val="SO HeadBold"/>
    <w:aliases w:val="sohb"/>
    <w:basedOn w:val="SOText"/>
    <w:next w:val="SOText"/>
    <w:link w:val="SOHeadBoldChar"/>
    <w:qFormat/>
    <w:rsid w:val="006318D6"/>
    <w:rPr>
      <w:b/>
    </w:rPr>
  </w:style>
  <w:style w:type="character" w:customStyle="1" w:styleId="SOHeadBoldChar">
    <w:name w:val="SO HeadBold Char"/>
    <w:aliases w:val="sohb Char"/>
    <w:basedOn w:val="DefaultParagraphFont"/>
    <w:link w:val="SOHeadBold"/>
    <w:rsid w:val="006318D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318D6"/>
    <w:rPr>
      <w:i/>
    </w:rPr>
  </w:style>
  <w:style w:type="character" w:customStyle="1" w:styleId="SOHeadItalicChar">
    <w:name w:val="SO HeadItalic Char"/>
    <w:aliases w:val="sohi Char"/>
    <w:basedOn w:val="DefaultParagraphFont"/>
    <w:link w:val="SOHeadItalic"/>
    <w:rsid w:val="006318D6"/>
    <w:rPr>
      <w:rFonts w:eastAsiaTheme="minorHAnsi" w:cstheme="minorBidi"/>
      <w:i/>
      <w:sz w:val="22"/>
      <w:lang w:eastAsia="en-US"/>
    </w:rPr>
  </w:style>
  <w:style w:type="paragraph" w:customStyle="1" w:styleId="SOBullet">
    <w:name w:val="SO Bullet"/>
    <w:aliases w:val="sotb"/>
    <w:basedOn w:val="SOText"/>
    <w:link w:val="SOBulletChar"/>
    <w:qFormat/>
    <w:rsid w:val="006318D6"/>
    <w:pPr>
      <w:ind w:left="1559" w:hanging="425"/>
    </w:pPr>
  </w:style>
  <w:style w:type="character" w:customStyle="1" w:styleId="SOBulletChar">
    <w:name w:val="SO Bullet Char"/>
    <w:aliases w:val="sotb Char"/>
    <w:basedOn w:val="DefaultParagraphFont"/>
    <w:link w:val="SOBullet"/>
    <w:rsid w:val="006318D6"/>
    <w:rPr>
      <w:rFonts w:eastAsiaTheme="minorHAnsi" w:cstheme="minorBidi"/>
      <w:sz w:val="22"/>
      <w:lang w:eastAsia="en-US"/>
    </w:rPr>
  </w:style>
  <w:style w:type="paragraph" w:customStyle="1" w:styleId="SOBulletNote">
    <w:name w:val="SO BulletNote"/>
    <w:aliases w:val="sonb"/>
    <w:basedOn w:val="SOTextNote"/>
    <w:link w:val="SOBulletNoteChar"/>
    <w:qFormat/>
    <w:rsid w:val="006318D6"/>
    <w:pPr>
      <w:tabs>
        <w:tab w:val="left" w:pos="1560"/>
      </w:tabs>
      <w:ind w:left="2268" w:hanging="1134"/>
    </w:pPr>
  </w:style>
  <w:style w:type="character" w:customStyle="1" w:styleId="SOBulletNoteChar">
    <w:name w:val="SO BulletNote Char"/>
    <w:aliases w:val="sonb Char"/>
    <w:basedOn w:val="DefaultParagraphFont"/>
    <w:link w:val="SOBulletNote"/>
    <w:rsid w:val="006318D6"/>
    <w:rPr>
      <w:rFonts w:eastAsiaTheme="minorHAnsi" w:cstheme="minorBidi"/>
      <w:sz w:val="18"/>
      <w:lang w:eastAsia="en-US"/>
    </w:rPr>
  </w:style>
  <w:style w:type="paragraph" w:customStyle="1" w:styleId="definition0">
    <w:name w:val="definition"/>
    <w:basedOn w:val="Normal"/>
    <w:rsid w:val="00515784"/>
    <w:pPr>
      <w:spacing w:before="100" w:beforeAutospacing="1" w:after="100" w:afterAutospacing="1" w:line="240" w:lineRule="auto"/>
    </w:pPr>
    <w:rPr>
      <w:rFonts w:eastAsia="Times New Roman" w:cs="Times New Roman"/>
      <w:sz w:val="24"/>
      <w:szCs w:val="24"/>
      <w:lang w:eastAsia="en-AU"/>
    </w:rPr>
  </w:style>
  <w:style w:type="paragraph" w:customStyle="1" w:styleId="NoteEnd">
    <w:name w:val="Note End"/>
    <w:basedOn w:val="Normal"/>
    <w:rsid w:val="004B55FB"/>
    <w:pPr>
      <w:keepLines/>
      <w:spacing w:before="120" w:line="240" w:lineRule="exact"/>
      <w:ind w:left="567" w:hanging="567"/>
      <w:jc w:val="both"/>
    </w:pPr>
    <w:rPr>
      <w:rFonts w:eastAsia="Times New Roman" w:cs="Times New Roman"/>
      <w:szCs w:val="24"/>
      <w:lang w:eastAsia="en-AU"/>
    </w:rPr>
  </w:style>
  <w:style w:type="paragraph" w:styleId="ListParagraph">
    <w:name w:val="List Paragraph"/>
    <w:basedOn w:val="Normal"/>
    <w:uiPriority w:val="34"/>
    <w:qFormat/>
    <w:rsid w:val="00D36FC5"/>
    <w:pPr>
      <w:spacing w:line="240" w:lineRule="auto"/>
      <w:ind w:left="720"/>
      <w:contextualSpacing/>
    </w:pPr>
    <w:rPr>
      <w:rFonts w:eastAsia="Times New Roman" w:cs="Times New Roman"/>
      <w:sz w:val="24"/>
      <w:szCs w:val="24"/>
      <w:lang w:eastAsia="en-AU"/>
    </w:rPr>
  </w:style>
  <w:style w:type="paragraph" w:customStyle="1" w:styleId="A1">
    <w:name w:val="A1"/>
    <w:aliases w:val="Heading Amendment,1. Amendment"/>
    <w:basedOn w:val="Normal"/>
    <w:next w:val="Normal"/>
    <w:rsid w:val="00D36FC5"/>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HR">
    <w:name w:val="HR"/>
    <w:aliases w:val="Regulation Heading"/>
    <w:basedOn w:val="Normal"/>
    <w:next w:val="Normal"/>
    <w:rsid w:val="00D36FC5"/>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notetext0">
    <w:name w:val="notetext"/>
    <w:basedOn w:val="Normal"/>
    <w:rsid w:val="00141BED"/>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1693">
      <w:bodyDiv w:val="1"/>
      <w:marLeft w:val="0"/>
      <w:marRight w:val="0"/>
      <w:marTop w:val="0"/>
      <w:marBottom w:val="0"/>
      <w:divBdr>
        <w:top w:val="none" w:sz="0" w:space="0" w:color="auto"/>
        <w:left w:val="none" w:sz="0" w:space="0" w:color="auto"/>
        <w:bottom w:val="none" w:sz="0" w:space="0" w:color="auto"/>
        <w:right w:val="none" w:sz="0" w:space="0" w:color="auto"/>
      </w:divBdr>
      <w:divsChild>
        <w:div w:id="224921001">
          <w:marLeft w:val="0"/>
          <w:marRight w:val="0"/>
          <w:marTop w:val="0"/>
          <w:marBottom w:val="0"/>
          <w:divBdr>
            <w:top w:val="none" w:sz="0" w:space="0" w:color="auto"/>
            <w:left w:val="none" w:sz="0" w:space="0" w:color="auto"/>
            <w:bottom w:val="none" w:sz="0" w:space="0" w:color="auto"/>
            <w:right w:val="none" w:sz="0" w:space="0" w:color="auto"/>
          </w:divBdr>
          <w:divsChild>
            <w:div w:id="879512618">
              <w:marLeft w:val="0"/>
              <w:marRight w:val="0"/>
              <w:marTop w:val="0"/>
              <w:marBottom w:val="0"/>
              <w:divBdr>
                <w:top w:val="none" w:sz="0" w:space="0" w:color="auto"/>
                <w:left w:val="none" w:sz="0" w:space="0" w:color="auto"/>
                <w:bottom w:val="none" w:sz="0" w:space="0" w:color="auto"/>
                <w:right w:val="none" w:sz="0" w:space="0" w:color="auto"/>
              </w:divBdr>
              <w:divsChild>
                <w:div w:id="1233350131">
                  <w:marLeft w:val="0"/>
                  <w:marRight w:val="0"/>
                  <w:marTop w:val="0"/>
                  <w:marBottom w:val="0"/>
                  <w:divBdr>
                    <w:top w:val="none" w:sz="0" w:space="0" w:color="auto"/>
                    <w:left w:val="none" w:sz="0" w:space="0" w:color="auto"/>
                    <w:bottom w:val="none" w:sz="0" w:space="0" w:color="auto"/>
                    <w:right w:val="none" w:sz="0" w:space="0" w:color="auto"/>
                  </w:divBdr>
                  <w:divsChild>
                    <w:div w:id="1966622984">
                      <w:marLeft w:val="0"/>
                      <w:marRight w:val="0"/>
                      <w:marTop w:val="0"/>
                      <w:marBottom w:val="0"/>
                      <w:divBdr>
                        <w:top w:val="none" w:sz="0" w:space="0" w:color="auto"/>
                        <w:left w:val="none" w:sz="0" w:space="0" w:color="auto"/>
                        <w:bottom w:val="none" w:sz="0" w:space="0" w:color="auto"/>
                        <w:right w:val="none" w:sz="0" w:space="0" w:color="auto"/>
                      </w:divBdr>
                      <w:divsChild>
                        <w:div w:id="91364337">
                          <w:marLeft w:val="0"/>
                          <w:marRight w:val="0"/>
                          <w:marTop w:val="0"/>
                          <w:marBottom w:val="0"/>
                          <w:divBdr>
                            <w:top w:val="single" w:sz="6" w:space="0" w:color="828282"/>
                            <w:left w:val="single" w:sz="6" w:space="0" w:color="828282"/>
                            <w:bottom w:val="single" w:sz="6" w:space="0" w:color="828282"/>
                            <w:right w:val="single" w:sz="6" w:space="0" w:color="828282"/>
                          </w:divBdr>
                          <w:divsChild>
                            <w:div w:id="1559628050">
                              <w:marLeft w:val="0"/>
                              <w:marRight w:val="0"/>
                              <w:marTop w:val="0"/>
                              <w:marBottom w:val="0"/>
                              <w:divBdr>
                                <w:top w:val="none" w:sz="0" w:space="0" w:color="auto"/>
                                <w:left w:val="none" w:sz="0" w:space="0" w:color="auto"/>
                                <w:bottom w:val="none" w:sz="0" w:space="0" w:color="auto"/>
                                <w:right w:val="none" w:sz="0" w:space="0" w:color="auto"/>
                              </w:divBdr>
                              <w:divsChild>
                                <w:div w:id="508519140">
                                  <w:marLeft w:val="0"/>
                                  <w:marRight w:val="0"/>
                                  <w:marTop w:val="0"/>
                                  <w:marBottom w:val="0"/>
                                  <w:divBdr>
                                    <w:top w:val="none" w:sz="0" w:space="0" w:color="auto"/>
                                    <w:left w:val="none" w:sz="0" w:space="0" w:color="auto"/>
                                    <w:bottom w:val="none" w:sz="0" w:space="0" w:color="auto"/>
                                    <w:right w:val="none" w:sz="0" w:space="0" w:color="auto"/>
                                  </w:divBdr>
                                  <w:divsChild>
                                    <w:div w:id="2091198217">
                                      <w:marLeft w:val="0"/>
                                      <w:marRight w:val="0"/>
                                      <w:marTop w:val="0"/>
                                      <w:marBottom w:val="0"/>
                                      <w:divBdr>
                                        <w:top w:val="none" w:sz="0" w:space="0" w:color="auto"/>
                                        <w:left w:val="none" w:sz="0" w:space="0" w:color="auto"/>
                                        <w:bottom w:val="none" w:sz="0" w:space="0" w:color="auto"/>
                                        <w:right w:val="none" w:sz="0" w:space="0" w:color="auto"/>
                                      </w:divBdr>
                                      <w:divsChild>
                                        <w:div w:id="1812403124">
                                          <w:marLeft w:val="0"/>
                                          <w:marRight w:val="0"/>
                                          <w:marTop w:val="0"/>
                                          <w:marBottom w:val="0"/>
                                          <w:divBdr>
                                            <w:top w:val="none" w:sz="0" w:space="0" w:color="auto"/>
                                            <w:left w:val="none" w:sz="0" w:space="0" w:color="auto"/>
                                            <w:bottom w:val="none" w:sz="0" w:space="0" w:color="auto"/>
                                            <w:right w:val="none" w:sz="0" w:space="0" w:color="auto"/>
                                          </w:divBdr>
                                          <w:divsChild>
                                            <w:div w:id="2082407904">
                                              <w:marLeft w:val="0"/>
                                              <w:marRight w:val="0"/>
                                              <w:marTop w:val="0"/>
                                              <w:marBottom w:val="0"/>
                                              <w:divBdr>
                                                <w:top w:val="none" w:sz="0" w:space="0" w:color="auto"/>
                                                <w:left w:val="none" w:sz="0" w:space="0" w:color="auto"/>
                                                <w:bottom w:val="none" w:sz="0" w:space="0" w:color="auto"/>
                                                <w:right w:val="none" w:sz="0" w:space="0" w:color="auto"/>
                                              </w:divBdr>
                                              <w:divsChild>
                                                <w:div w:id="572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8CF9-2A4C-4329-AC61-884C9F67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19</Pages>
  <Words>3330</Words>
  <Characters>18721</Characters>
  <Application>Microsoft Office Word</Application>
  <DocSecurity>4</DocSecurity>
  <PresentationFormat/>
  <Lines>156</Lines>
  <Paragraphs>44</Paragraphs>
  <ScaleCrop>false</ScaleCrop>
  <HeadingPairs>
    <vt:vector size="2" baseType="variant">
      <vt:variant>
        <vt:lpstr>Title</vt:lpstr>
      </vt:variant>
      <vt:variant>
        <vt:i4>1</vt:i4>
      </vt:variant>
    </vt:vector>
  </HeadingPairs>
  <TitlesOfParts>
    <vt:vector size="1" baseType="lpstr">
      <vt:lpstr>National Health (Botulinum Toxin Program) Special Arrangement 2011 (PB 89 of 2011)</vt:lpstr>
    </vt:vector>
  </TitlesOfParts>
  <LinksUpToDate>false</LinksUpToDate>
  <CharactersWithSpaces>22007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(Botulinum Toxin Program) Special Arrangement 2011 (PB 89 of 2011)</dc:title>
  <dc:creator/>
  <cp:lastModifiedBy/>
  <cp:revision>1</cp:revision>
  <cp:lastPrinted>2013-09-26T06:24:00Z</cp:lastPrinted>
  <dcterms:created xsi:type="dcterms:W3CDTF">2015-08-28T01:52:00Z</dcterms:created>
  <dcterms:modified xsi:type="dcterms:W3CDTF">2015-08-28T01:52:00Z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National Health (Botulinum Toxin Program) Special Arrangement 2011 (PB 89 of 2011)</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ActNo">
    <vt:lpwstr/>
  </property>
  <property fmtid="{D5CDD505-2E9C-101B-9397-08002B2CF9AE}" pid="10" name="Header">
    <vt:lpwstr>Section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1</vt:lpwstr>
  </property>
  <property fmtid="{D5CDD505-2E9C-101B-9397-08002B2CF9AE}" pid="16" name="ChangedTitle">
    <vt:lpwstr>National Health (Botulinum Toxin Program) Special Arrangement 2011 (PB 89 of 2011)</vt:lpwstr>
  </property>
</Properties>
</file>