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B0D5E" w14:textId="77777777" w:rsidR="00703828" w:rsidRPr="00E318F7" w:rsidRDefault="00703828" w:rsidP="00703828">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3CC3C6B8" wp14:editId="3DAB5E4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7ACC768" w14:textId="77777777" w:rsidR="00703828" w:rsidRPr="00E318F7" w:rsidRDefault="00703828" w:rsidP="00703828">
      <w:pPr>
        <w:rPr>
          <w:rFonts w:ascii="Times New Roman" w:hAnsi="Times New Roman" w:cs="Times New Roman"/>
          <w:sz w:val="19"/>
        </w:rPr>
      </w:pPr>
    </w:p>
    <w:p w14:paraId="3A6ACF27" w14:textId="77777777" w:rsidR="000C0851" w:rsidRPr="006B26DC" w:rsidRDefault="000C0851" w:rsidP="000C0851">
      <w:pPr>
        <w:rPr>
          <w:rFonts w:ascii="Arial" w:hAnsi="Arial" w:cs="Arial"/>
          <w:b/>
          <w:sz w:val="36"/>
          <w:szCs w:val="36"/>
        </w:rPr>
      </w:pPr>
      <w:bookmarkStart w:id="0" w:name="Citation"/>
      <w:r w:rsidRPr="006B26DC">
        <w:rPr>
          <w:rFonts w:ascii="Arial" w:hAnsi="Arial" w:cs="Arial"/>
          <w:b/>
          <w:sz w:val="36"/>
          <w:szCs w:val="36"/>
        </w:rPr>
        <w:t>Radiocommunications Licence Conditions (Major Coast Receive Licence) Determination 2015</w:t>
      </w:r>
      <w:bookmarkEnd w:id="0"/>
    </w:p>
    <w:p w14:paraId="2E99D413" w14:textId="77777777" w:rsidR="00703828" w:rsidRPr="006B26DC" w:rsidRDefault="00703828" w:rsidP="00703828">
      <w:pPr>
        <w:pStyle w:val="SignCoverPageStart"/>
        <w:spacing w:before="0" w:line="240" w:lineRule="auto"/>
        <w:rPr>
          <w:szCs w:val="22"/>
        </w:rPr>
      </w:pPr>
    </w:p>
    <w:p w14:paraId="17105A28" w14:textId="7B5F8F41" w:rsidR="001C18B9" w:rsidRPr="006B26DC" w:rsidRDefault="001C18B9" w:rsidP="004334E7">
      <w:pPr>
        <w:pStyle w:val="MadeunderText"/>
      </w:pPr>
      <w:r w:rsidRPr="006B26DC">
        <w:t>made under</w:t>
      </w:r>
      <w:r w:rsidR="00EF3D21" w:rsidRPr="006B26DC">
        <w:t xml:space="preserve"> </w:t>
      </w:r>
      <w:r w:rsidR="000C0851" w:rsidRPr="006B26DC">
        <w:t>paragraph 107(1)(f)</w:t>
      </w:r>
      <w:r w:rsidR="00EF3D21" w:rsidRPr="006B26DC">
        <w:t xml:space="preserve"> of</w:t>
      </w:r>
      <w:r w:rsidRPr="006B26DC">
        <w:t xml:space="preserve"> the</w:t>
      </w:r>
      <w:r w:rsidR="004334E7" w:rsidRPr="006B26DC">
        <w:t xml:space="preserve"> </w:t>
      </w:r>
      <w:r w:rsidR="000C0851" w:rsidRPr="006B26DC">
        <w:rPr>
          <w:i/>
        </w:rPr>
        <w:t>Radiocommunications Act 1992</w:t>
      </w:r>
    </w:p>
    <w:p w14:paraId="695F76D0" w14:textId="77777777" w:rsidR="001C18B9" w:rsidRPr="006B26DC" w:rsidRDefault="001C18B9" w:rsidP="001C18B9">
      <w:pPr>
        <w:rPr>
          <w:rFonts w:ascii="Times New Roman" w:hAnsi="Times New Roman" w:cs="Times New Roman"/>
          <w:lang w:eastAsia="en-AU"/>
        </w:rPr>
      </w:pPr>
    </w:p>
    <w:p w14:paraId="0E5DF1F1" w14:textId="77777777" w:rsidR="001C18B9" w:rsidRPr="006B26DC" w:rsidRDefault="001C18B9" w:rsidP="001C18B9">
      <w:pPr>
        <w:rPr>
          <w:rFonts w:ascii="Times New Roman" w:hAnsi="Times New Roman" w:cs="Times New Roman"/>
          <w:lang w:eastAsia="en-AU"/>
        </w:rPr>
      </w:pPr>
    </w:p>
    <w:p w14:paraId="45175F00" w14:textId="77777777" w:rsidR="001C18B9" w:rsidRPr="006B26DC" w:rsidRDefault="001C18B9" w:rsidP="001C18B9">
      <w:pPr>
        <w:spacing w:before="1000"/>
        <w:rPr>
          <w:rFonts w:ascii="Times New Roman" w:hAnsi="Times New Roman" w:cs="Times New Roman"/>
          <w:b/>
          <w:sz w:val="32"/>
          <w:szCs w:val="32"/>
        </w:rPr>
      </w:pPr>
      <w:r w:rsidRPr="006B26DC">
        <w:rPr>
          <w:rFonts w:ascii="Times New Roman" w:hAnsi="Times New Roman" w:cs="Times New Roman"/>
          <w:b/>
          <w:sz w:val="32"/>
          <w:szCs w:val="32"/>
        </w:rPr>
        <w:t>Compilation No.</w:t>
      </w:r>
      <w:r w:rsidR="00D33952" w:rsidRPr="006B26DC">
        <w:rPr>
          <w:rFonts w:ascii="Times New Roman" w:hAnsi="Times New Roman" w:cs="Times New Roman"/>
          <w:b/>
          <w:sz w:val="32"/>
          <w:szCs w:val="32"/>
        </w:rPr>
        <w:t> </w:t>
      </w:r>
      <w:r w:rsidR="000C0851" w:rsidRPr="006B26DC">
        <w:rPr>
          <w:rFonts w:ascii="Times New Roman" w:hAnsi="Times New Roman" w:cs="Times New Roman"/>
          <w:b/>
          <w:sz w:val="32"/>
          <w:szCs w:val="32"/>
        </w:rPr>
        <w:t>1</w:t>
      </w:r>
      <w:r w:rsidRPr="006B26DC">
        <w:rPr>
          <w:rFonts w:ascii="Times New Roman" w:hAnsi="Times New Roman" w:cs="Times New Roman"/>
          <w:b/>
          <w:sz w:val="32"/>
          <w:szCs w:val="32"/>
        </w:rPr>
        <w:t xml:space="preserve"> </w:t>
      </w:r>
    </w:p>
    <w:p w14:paraId="2CA46289" w14:textId="77777777" w:rsidR="001C18B9" w:rsidRPr="006B26DC" w:rsidRDefault="001C18B9" w:rsidP="001C18B9">
      <w:pPr>
        <w:spacing w:before="480"/>
        <w:rPr>
          <w:rFonts w:ascii="Times New Roman" w:hAnsi="Times New Roman" w:cs="Times New Roman"/>
          <w:sz w:val="24"/>
        </w:rPr>
      </w:pPr>
      <w:r w:rsidRPr="006B26DC">
        <w:rPr>
          <w:rFonts w:ascii="Times New Roman" w:hAnsi="Times New Roman" w:cs="Times New Roman"/>
          <w:b/>
          <w:sz w:val="24"/>
        </w:rPr>
        <w:t xml:space="preserve">Compilation date: </w:t>
      </w:r>
      <w:r w:rsidRPr="006B26DC">
        <w:rPr>
          <w:rFonts w:ascii="Times New Roman" w:hAnsi="Times New Roman" w:cs="Times New Roman"/>
          <w:b/>
          <w:sz w:val="24"/>
        </w:rPr>
        <w:tab/>
      </w:r>
      <w:r w:rsidRPr="006B26DC">
        <w:rPr>
          <w:rFonts w:ascii="Times New Roman" w:hAnsi="Times New Roman" w:cs="Times New Roman"/>
          <w:b/>
          <w:sz w:val="24"/>
        </w:rPr>
        <w:tab/>
      </w:r>
      <w:r w:rsidRPr="006B26DC">
        <w:rPr>
          <w:rFonts w:ascii="Times New Roman" w:hAnsi="Times New Roman" w:cs="Times New Roman"/>
          <w:b/>
          <w:sz w:val="24"/>
        </w:rPr>
        <w:tab/>
      </w:r>
      <w:r w:rsidR="00462CB1" w:rsidRPr="006B26DC">
        <w:rPr>
          <w:rFonts w:ascii="Times New Roman" w:hAnsi="Times New Roman" w:cs="Times New Roman"/>
          <w:sz w:val="24"/>
        </w:rPr>
        <w:t>24 August 2017</w:t>
      </w:r>
    </w:p>
    <w:p w14:paraId="3964EBF3" w14:textId="6FEE7E76" w:rsidR="00703828" w:rsidRPr="006B26DC" w:rsidRDefault="001C18B9" w:rsidP="00357B6C">
      <w:pPr>
        <w:spacing w:before="240"/>
        <w:ind w:left="3544" w:hanging="3544"/>
        <w:rPr>
          <w:rFonts w:ascii="Times New Roman" w:hAnsi="Times New Roman" w:cs="Times New Roman"/>
        </w:rPr>
      </w:pPr>
      <w:r w:rsidRPr="006B26DC">
        <w:rPr>
          <w:rFonts w:ascii="Times New Roman" w:hAnsi="Times New Roman" w:cs="Times New Roman"/>
          <w:b/>
          <w:sz w:val="24"/>
        </w:rPr>
        <w:t>Includes amendments up to:</w:t>
      </w:r>
      <w:r w:rsidRPr="006B26DC">
        <w:rPr>
          <w:rFonts w:ascii="Times New Roman" w:hAnsi="Times New Roman" w:cs="Times New Roman"/>
          <w:b/>
          <w:sz w:val="24"/>
        </w:rPr>
        <w:tab/>
      </w:r>
      <w:r w:rsidR="00357B6C" w:rsidRPr="006B26DC">
        <w:rPr>
          <w:rFonts w:ascii="Times New Roman" w:hAnsi="Times New Roman" w:cs="Times New Roman"/>
          <w:i/>
          <w:sz w:val="24"/>
        </w:rPr>
        <w:t>Radiocommunications (Consequential Amendments) Instrument 2017</w:t>
      </w:r>
      <w:r w:rsidR="00E31706" w:rsidRPr="006B26DC">
        <w:rPr>
          <w:rFonts w:ascii="Times New Roman" w:hAnsi="Times New Roman" w:cs="Times New Roman"/>
          <w:i/>
          <w:sz w:val="24"/>
        </w:rPr>
        <w:t xml:space="preserve"> (No.1)</w:t>
      </w:r>
      <w:r w:rsidR="00357B6C" w:rsidRPr="006B26DC">
        <w:rPr>
          <w:rFonts w:ascii="Times New Roman" w:hAnsi="Times New Roman" w:cs="Times New Roman"/>
          <w:i/>
          <w:sz w:val="24"/>
        </w:rPr>
        <w:t xml:space="preserve"> </w:t>
      </w:r>
      <w:r w:rsidR="004334E7" w:rsidRPr="006B26DC">
        <w:rPr>
          <w:rFonts w:ascii="Times New Roman" w:hAnsi="Times New Roman" w:cs="Times New Roman"/>
          <w:sz w:val="24"/>
        </w:rPr>
        <w:t>[</w:t>
      </w:r>
      <w:r w:rsidR="00462CB1" w:rsidRPr="006B26DC">
        <w:rPr>
          <w:rFonts w:ascii="Times New Roman" w:hAnsi="Times New Roman" w:cs="Times New Roman"/>
          <w:sz w:val="24"/>
          <w:szCs w:val="24"/>
        </w:rPr>
        <w:t>F2017L</w:t>
      </w:r>
      <w:r w:rsidR="00462CB1" w:rsidRPr="006B26DC">
        <w:rPr>
          <w:rFonts w:ascii="Times New Roman" w:hAnsi="Times New Roman" w:cs="Times New Roman"/>
          <w:bCs/>
          <w:sz w:val="24"/>
          <w:szCs w:val="24"/>
        </w:rPr>
        <w:t>01075</w:t>
      </w:r>
      <w:r w:rsidR="004334E7" w:rsidRPr="006B26DC">
        <w:rPr>
          <w:rFonts w:ascii="Times New Roman" w:hAnsi="Times New Roman" w:cs="Times New Roman"/>
          <w:bCs/>
          <w:sz w:val="24"/>
          <w:szCs w:val="24"/>
        </w:rPr>
        <w:t>]</w:t>
      </w:r>
    </w:p>
    <w:p w14:paraId="6FBC9C5F" w14:textId="77777777" w:rsidR="0025510A" w:rsidRPr="006B26DC" w:rsidRDefault="0025510A">
      <w:pPr>
        <w:rPr>
          <w:rFonts w:ascii="Times New Roman" w:hAnsi="Times New Roman" w:cs="Times New Roman"/>
        </w:rPr>
      </w:pPr>
    </w:p>
    <w:p w14:paraId="31C7D336" w14:textId="77777777" w:rsidR="00462CB1" w:rsidRPr="006B26DC" w:rsidRDefault="00462CB1">
      <w:pPr>
        <w:rPr>
          <w:rFonts w:ascii="Times New Roman" w:hAnsi="Times New Roman" w:cs="Times New Roman"/>
        </w:rPr>
      </w:pPr>
    </w:p>
    <w:p w14:paraId="59FE8B44" w14:textId="77777777" w:rsidR="00F4431E" w:rsidRPr="006B26DC" w:rsidRDefault="00F4431E">
      <w:pPr>
        <w:rPr>
          <w:rFonts w:ascii="Times New Roman" w:hAnsi="Times New Roman" w:cs="Times New Roman"/>
        </w:rPr>
      </w:pPr>
    </w:p>
    <w:p w14:paraId="1531A8F1" w14:textId="77777777" w:rsidR="005555CC" w:rsidRPr="006B26DC" w:rsidRDefault="005555CC">
      <w:pPr>
        <w:rPr>
          <w:rFonts w:ascii="Times New Roman" w:hAnsi="Times New Roman" w:cs="Times New Roman"/>
        </w:rPr>
      </w:pPr>
    </w:p>
    <w:p w14:paraId="2D2AD4FB" w14:textId="77777777" w:rsidR="00F4431E" w:rsidRPr="006B26DC" w:rsidRDefault="00F4431E">
      <w:pPr>
        <w:rPr>
          <w:rFonts w:ascii="Times New Roman" w:hAnsi="Times New Roman" w:cs="Times New Roman"/>
        </w:rPr>
      </w:pPr>
    </w:p>
    <w:p w14:paraId="5F397A32" w14:textId="77777777" w:rsidR="00F4431E" w:rsidRPr="006B26DC" w:rsidRDefault="00F4431E">
      <w:pPr>
        <w:rPr>
          <w:rFonts w:ascii="Times New Roman" w:hAnsi="Times New Roman" w:cs="Times New Roman"/>
        </w:rPr>
      </w:pPr>
    </w:p>
    <w:p w14:paraId="343D05CA" w14:textId="77777777" w:rsidR="00F4431E" w:rsidRPr="006B26DC" w:rsidRDefault="00F4431E">
      <w:pPr>
        <w:rPr>
          <w:rFonts w:ascii="Times New Roman" w:hAnsi="Times New Roman" w:cs="Times New Roman"/>
        </w:rPr>
      </w:pPr>
    </w:p>
    <w:p w14:paraId="2413E07D" w14:textId="77777777" w:rsidR="00F4431E" w:rsidRPr="006B26DC" w:rsidRDefault="00F4431E">
      <w:pPr>
        <w:rPr>
          <w:rFonts w:ascii="Times New Roman" w:hAnsi="Times New Roman" w:cs="Times New Roman"/>
        </w:rPr>
      </w:pPr>
    </w:p>
    <w:p w14:paraId="2997E78A" w14:textId="77777777" w:rsidR="00F4431E" w:rsidRPr="006B26DC" w:rsidRDefault="00F4431E">
      <w:pPr>
        <w:rPr>
          <w:rFonts w:ascii="Times New Roman" w:hAnsi="Times New Roman" w:cs="Times New Roman"/>
        </w:rPr>
      </w:pPr>
    </w:p>
    <w:p w14:paraId="439A6197" w14:textId="77777777" w:rsidR="0017734A" w:rsidRPr="006B26DC" w:rsidRDefault="00F4431E">
      <w:pPr>
        <w:rPr>
          <w:rFonts w:ascii="Times New Roman" w:hAnsi="Times New Roman" w:cs="Times New Roman"/>
        </w:rPr>
      </w:pPr>
      <w:r w:rsidRPr="006B26DC">
        <w:rPr>
          <w:rFonts w:ascii="Times New Roman" w:hAnsi="Times New Roman" w:cs="Times New Roman"/>
        </w:rPr>
        <w:t>Prepared by the Australian Communications and Media Authority</w:t>
      </w:r>
      <w:r w:rsidR="00462CB1" w:rsidRPr="006B26DC">
        <w:rPr>
          <w:rFonts w:ascii="Times New Roman" w:hAnsi="Times New Roman" w:cs="Times New Roman"/>
        </w:rPr>
        <w:t>, Melbourne</w:t>
      </w:r>
    </w:p>
    <w:p w14:paraId="149EAA23" w14:textId="77777777" w:rsidR="0017734A" w:rsidRPr="006B26DC" w:rsidRDefault="0017734A">
      <w:pPr>
        <w:rPr>
          <w:rFonts w:ascii="Times New Roman" w:hAnsi="Times New Roman" w:cs="Times New Roman"/>
        </w:rPr>
      </w:pPr>
    </w:p>
    <w:p w14:paraId="25F1B0BF" w14:textId="77777777" w:rsidR="005555CC" w:rsidRPr="006B26DC" w:rsidRDefault="005555CC">
      <w:pPr>
        <w:rPr>
          <w:rFonts w:ascii="Times New Roman" w:hAnsi="Times New Roman" w:cs="Times New Roman"/>
        </w:rPr>
      </w:pPr>
    </w:p>
    <w:p w14:paraId="22B42BB9" w14:textId="77777777" w:rsidR="00954E7A" w:rsidRPr="006B26DC" w:rsidRDefault="00954E7A" w:rsidP="005555CC">
      <w:pPr>
        <w:rPr>
          <w:rFonts w:ascii="Times New Roman" w:hAnsi="Times New Roman" w:cs="Times New Roman"/>
          <w:b/>
          <w:sz w:val="32"/>
          <w:szCs w:val="32"/>
        </w:rPr>
        <w:sectPr w:rsidR="00954E7A" w:rsidRPr="006B26DC" w:rsidSect="00945024">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4416536C" w14:textId="3825F1A5" w:rsidR="005555CC" w:rsidRPr="006B26DC" w:rsidRDefault="005555CC" w:rsidP="005555CC">
      <w:pPr>
        <w:rPr>
          <w:rFonts w:ascii="Times New Roman" w:hAnsi="Times New Roman" w:cs="Times New Roman"/>
          <w:b/>
          <w:sz w:val="32"/>
          <w:szCs w:val="32"/>
        </w:rPr>
      </w:pPr>
      <w:r w:rsidRPr="006B26DC">
        <w:rPr>
          <w:rFonts w:ascii="Times New Roman" w:hAnsi="Times New Roman" w:cs="Times New Roman"/>
          <w:b/>
          <w:sz w:val="32"/>
          <w:szCs w:val="32"/>
        </w:rPr>
        <w:lastRenderedPageBreak/>
        <w:t>About this compilation</w:t>
      </w:r>
    </w:p>
    <w:p w14:paraId="278B2D61" w14:textId="77777777" w:rsidR="005555CC" w:rsidRPr="006B26DC" w:rsidRDefault="005555CC" w:rsidP="00633ED4">
      <w:pPr>
        <w:spacing w:before="120" w:after="120" w:line="260" w:lineRule="atLeast"/>
        <w:rPr>
          <w:rFonts w:ascii="Times New Roman" w:hAnsi="Times New Roman" w:cs="Times New Roman"/>
        </w:rPr>
      </w:pPr>
    </w:p>
    <w:p w14:paraId="21589F3B" w14:textId="77777777" w:rsidR="00633ED4" w:rsidRPr="006B26DC" w:rsidRDefault="00633ED4" w:rsidP="00633ED4">
      <w:pPr>
        <w:spacing w:before="120" w:after="120" w:line="260" w:lineRule="atLeast"/>
        <w:rPr>
          <w:rFonts w:ascii="Times New Roman" w:hAnsi="Times New Roman" w:cs="Times New Roman"/>
          <w:b/>
        </w:rPr>
      </w:pPr>
      <w:r w:rsidRPr="006B26DC">
        <w:rPr>
          <w:rFonts w:ascii="Times New Roman" w:hAnsi="Times New Roman" w:cs="Times New Roman"/>
          <w:b/>
        </w:rPr>
        <w:t>This compilation</w:t>
      </w:r>
    </w:p>
    <w:p w14:paraId="5FE16EBA" w14:textId="77777777" w:rsidR="00633ED4" w:rsidRPr="006B26DC" w:rsidRDefault="00633ED4" w:rsidP="00633ED4">
      <w:pPr>
        <w:spacing w:before="120" w:after="120"/>
        <w:rPr>
          <w:rFonts w:ascii="Times New Roman" w:hAnsi="Times New Roman" w:cs="Times New Roman"/>
        </w:rPr>
      </w:pPr>
      <w:r w:rsidRPr="006B26DC">
        <w:rPr>
          <w:rFonts w:ascii="Times New Roman" w:hAnsi="Times New Roman" w:cs="Times New Roman"/>
        </w:rPr>
        <w:t xml:space="preserve">This is a compilation of the </w:t>
      </w:r>
      <w:r w:rsidR="004C3ABB" w:rsidRPr="006B26DC">
        <w:rPr>
          <w:rFonts w:ascii="Times New Roman" w:hAnsi="Times New Roman" w:cs="Times New Roman"/>
          <w:i/>
        </w:rPr>
        <w:t>Radiocommunications Licence Conditions (Major Coast Receive Licence) Determination 2015</w:t>
      </w:r>
      <w:r w:rsidRPr="006B26DC">
        <w:rPr>
          <w:rFonts w:ascii="Times New Roman" w:hAnsi="Times New Roman" w:cs="Times New Roman"/>
        </w:rPr>
        <w:t xml:space="preserve"> that shows the text of the law as amended and in force on </w:t>
      </w:r>
      <w:r w:rsidR="004C3ABB" w:rsidRPr="006B26DC">
        <w:rPr>
          <w:rFonts w:ascii="Times New Roman" w:hAnsi="Times New Roman" w:cs="Times New Roman"/>
        </w:rPr>
        <w:t>24 August 2017</w:t>
      </w:r>
      <w:r w:rsidRPr="006B26DC">
        <w:rPr>
          <w:rFonts w:ascii="Times New Roman" w:hAnsi="Times New Roman" w:cs="Times New Roman"/>
        </w:rPr>
        <w:t xml:space="preserve"> (the </w:t>
      </w:r>
      <w:r w:rsidRPr="006B26DC">
        <w:rPr>
          <w:rFonts w:ascii="Times New Roman" w:hAnsi="Times New Roman" w:cs="Times New Roman"/>
          <w:b/>
          <w:i/>
        </w:rPr>
        <w:t>compilation date</w:t>
      </w:r>
      <w:r w:rsidRPr="006B26DC">
        <w:rPr>
          <w:rFonts w:ascii="Times New Roman" w:hAnsi="Times New Roman" w:cs="Times New Roman"/>
        </w:rPr>
        <w:t>).</w:t>
      </w:r>
    </w:p>
    <w:p w14:paraId="6661BCAB" w14:textId="77777777" w:rsidR="00633ED4" w:rsidRPr="006B26DC" w:rsidRDefault="00633ED4" w:rsidP="00633ED4">
      <w:pPr>
        <w:spacing w:after="120"/>
        <w:rPr>
          <w:rFonts w:ascii="Times New Roman" w:hAnsi="Times New Roman" w:cs="Times New Roman"/>
        </w:rPr>
      </w:pPr>
      <w:r w:rsidRPr="006B26DC">
        <w:rPr>
          <w:rFonts w:ascii="Times New Roman" w:hAnsi="Times New Roman" w:cs="Times New Roman"/>
        </w:rPr>
        <w:t xml:space="preserve">The notes at the end of this compilation (the </w:t>
      </w:r>
      <w:r w:rsidRPr="006B26DC">
        <w:rPr>
          <w:rFonts w:ascii="Times New Roman" w:hAnsi="Times New Roman" w:cs="Times New Roman"/>
          <w:b/>
          <w:i/>
        </w:rPr>
        <w:t>endnotes</w:t>
      </w:r>
      <w:r w:rsidRPr="006B26DC">
        <w:rPr>
          <w:rFonts w:ascii="Times New Roman" w:hAnsi="Times New Roman" w:cs="Times New Roman"/>
        </w:rPr>
        <w:t>) include information about amending laws and the amendment history of provisions of the compiled law.</w:t>
      </w:r>
    </w:p>
    <w:p w14:paraId="4E8FE9ED" w14:textId="77777777" w:rsidR="00633ED4" w:rsidRPr="006B26DC" w:rsidRDefault="00633ED4" w:rsidP="00633ED4">
      <w:pPr>
        <w:tabs>
          <w:tab w:val="left" w:pos="5640"/>
        </w:tabs>
        <w:spacing w:before="120" w:after="120"/>
        <w:rPr>
          <w:rFonts w:ascii="Times New Roman" w:hAnsi="Times New Roman" w:cs="Times New Roman"/>
          <w:b/>
        </w:rPr>
      </w:pPr>
      <w:r w:rsidRPr="006B26DC">
        <w:rPr>
          <w:rFonts w:ascii="Times New Roman" w:hAnsi="Times New Roman" w:cs="Times New Roman"/>
          <w:b/>
        </w:rPr>
        <w:t>Uncommenced amendments</w:t>
      </w:r>
    </w:p>
    <w:p w14:paraId="020E01F7" w14:textId="77777777" w:rsidR="00633ED4" w:rsidRPr="006B26DC" w:rsidRDefault="00633ED4" w:rsidP="00633ED4">
      <w:pPr>
        <w:spacing w:after="120"/>
        <w:rPr>
          <w:rFonts w:ascii="Times New Roman" w:hAnsi="Times New Roman" w:cs="Times New Roman"/>
        </w:rPr>
      </w:pPr>
      <w:r w:rsidRPr="006B26DC">
        <w:rPr>
          <w:rFonts w:ascii="Times New Roman" w:hAnsi="Times New Roman" w:cs="Times New Roman"/>
        </w:rPr>
        <w:t xml:space="preserve">The effect of uncommenced amendments is not shown in the text of the compiled law. </w:t>
      </w:r>
      <w:r w:rsidR="006878BA" w:rsidRPr="006B26DC">
        <w:rPr>
          <w:rFonts w:ascii="Times New Roman" w:hAnsi="Times New Roman" w:cs="Times New Roman"/>
        </w:rPr>
        <w:t xml:space="preserve"> </w:t>
      </w:r>
      <w:r w:rsidRPr="006B26DC">
        <w:rPr>
          <w:rFonts w:ascii="Times New Roman" w:hAnsi="Times New Roman" w:cs="Times New Roman"/>
        </w:rPr>
        <w:t xml:space="preserve">Any uncommenced amendments affecting the law are accessible on the Federal Register of Legislation (www.legislation.gov.au). </w:t>
      </w:r>
      <w:r w:rsidR="006878BA" w:rsidRPr="006B26DC">
        <w:rPr>
          <w:rFonts w:ascii="Times New Roman" w:hAnsi="Times New Roman" w:cs="Times New Roman"/>
        </w:rPr>
        <w:t xml:space="preserve"> </w:t>
      </w:r>
      <w:r w:rsidRPr="006B26DC">
        <w:rPr>
          <w:rFonts w:ascii="Times New Roman" w:hAnsi="Times New Roman" w:cs="Times New Roman"/>
        </w:rPr>
        <w:t xml:space="preserve">The details of amendments made up to, but not commenced at, the compilation date are underlined in the endnotes. </w:t>
      </w:r>
      <w:r w:rsidR="006878BA" w:rsidRPr="006B26DC">
        <w:rPr>
          <w:rFonts w:ascii="Times New Roman" w:hAnsi="Times New Roman" w:cs="Times New Roman"/>
        </w:rPr>
        <w:t xml:space="preserve"> </w:t>
      </w:r>
      <w:r w:rsidRPr="006B26DC">
        <w:rPr>
          <w:rFonts w:ascii="Times New Roman" w:hAnsi="Times New Roman" w:cs="Times New Roman"/>
        </w:rPr>
        <w:t>For more information on any uncommenced amendments, see the series page on the Federal Register of Legislation for the compiled law.</w:t>
      </w:r>
    </w:p>
    <w:p w14:paraId="6E6E248A" w14:textId="77777777" w:rsidR="00633ED4" w:rsidRPr="006B26DC" w:rsidRDefault="00633ED4" w:rsidP="00633ED4">
      <w:pPr>
        <w:spacing w:before="120" w:after="120"/>
        <w:rPr>
          <w:rFonts w:ascii="Times New Roman" w:hAnsi="Times New Roman" w:cs="Times New Roman"/>
          <w:b/>
        </w:rPr>
      </w:pPr>
      <w:r w:rsidRPr="006B26DC">
        <w:rPr>
          <w:rFonts w:ascii="Times New Roman" w:hAnsi="Times New Roman" w:cs="Times New Roman"/>
          <w:b/>
        </w:rPr>
        <w:t>Application, saving and transitional provisions for provisions and amendments</w:t>
      </w:r>
    </w:p>
    <w:p w14:paraId="127CAABD" w14:textId="77777777" w:rsidR="00633ED4" w:rsidRPr="006B26DC" w:rsidRDefault="00633ED4" w:rsidP="00633ED4">
      <w:pPr>
        <w:spacing w:after="120"/>
        <w:rPr>
          <w:rFonts w:ascii="Times New Roman" w:hAnsi="Times New Roman" w:cs="Times New Roman"/>
        </w:rPr>
      </w:pPr>
      <w:r w:rsidRPr="006B26DC">
        <w:rPr>
          <w:rFonts w:ascii="Times New Roman" w:hAnsi="Times New Roman" w:cs="Times New Roman"/>
        </w:rPr>
        <w:t>If the operation of a provision or amendment of the compiled law is affected by an application, saving or transitional provision that is not included in this compilation, details are included in the endnotes.</w:t>
      </w:r>
    </w:p>
    <w:p w14:paraId="53AECEBB" w14:textId="77777777" w:rsidR="00633ED4" w:rsidRPr="006B26DC" w:rsidRDefault="00633ED4" w:rsidP="00633ED4">
      <w:pPr>
        <w:spacing w:before="120" w:after="120"/>
        <w:rPr>
          <w:rFonts w:ascii="Times New Roman" w:hAnsi="Times New Roman" w:cs="Times New Roman"/>
          <w:b/>
        </w:rPr>
      </w:pPr>
      <w:r w:rsidRPr="006B26DC">
        <w:rPr>
          <w:rFonts w:ascii="Times New Roman" w:hAnsi="Times New Roman" w:cs="Times New Roman"/>
          <w:b/>
        </w:rPr>
        <w:t>Modifications</w:t>
      </w:r>
    </w:p>
    <w:p w14:paraId="743DAD01" w14:textId="77777777" w:rsidR="00633ED4" w:rsidRPr="006B26DC" w:rsidRDefault="00633ED4" w:rsidP="00633ED4">
      <w:pPr>
        <w:spacing w:after="120"/>
        <w:rPr>
          <w:rFonts w:ascii="Times New Roman" w:hAnsi="Times New Roman" w:cs="Times New Roman"/>
        </w:rPr>
      </w:pPr>
      <w:r w:rsidRPr="006B26DC">
        <w:rPr>
          <w:rFonts w:ascii="Times New Roman" w:hAnsi="Times New Roman" w:cs="Times New Roman"/>
        </w:rPr>
        <w:t xml:space="preserve">If the compiled law is modified by another law, the compiled law operates as modified but the modification does not amend the text of the law. </w:t>
      </w:r>
      <w:r w:rsidR="006878BA" w:rsidRPr="006B26DC">
        <w:rPr>
          <w:rFonts w:ascii="Times New Roman" w:hAnsi="Times New Roman" w:cs="Times New Roman"/>
        </w:rPr>
        <w:t xml:space="preserve"> </w:t>
      </w:r>
      <w:r w:rsidRPr="006B26DC">
        <w:rPr>
          <w:rFonts w:ascii="Times New Roman" w:hAnsi="Times New Roman" w:cs="Times New Roman"/>
        </w:rPr>
        <w:t xml:space="preserve">Accordingly, this compilation does not show the text of the compiled law as modified. </w:t>
      </w:r>
      <w:r w:rsidR="006878BA" w:rsidRPr="006B26DC">
        <w:rPr>
          <w:rFonts w:ascii="Times New Roman" w:hAnsi="Times New Roman" w:cs="Times New Roman"/>
        </w:rPr>
        <w:t xml:space="preserve"> </w:t>
      </w:r>
      <w:r w:rsidRPr="006B26DC">
        <w:rPr>
          <w:rFonts w:ascii="Times New Roman" w:hAnsi="Times New Roman" w:cs="Times New Roman"/>
        </w:rPr>
        <w:t>For more information on any modifications, see the series page on the Federal Register of</w:t>
      </w:r>
      <w:r w:rsidR="00C87BBB" w:rsidRPr="006B26DC">
        <w:rPr>
          <w:rFonts w:ascii="Times New Roman" w:hAnsi="Times New Roman" w:cs="Times New Roman"/>
        </w:rPr>
        <w:t xml:space="preserve"> Legislation</w:t>
      </w:r>
      <w:r w:rsidRPr="006B26DC">
        <w:rPr>
          <w:rFonts w:ascii="Times New Roman" w:hAnsi="Times New Roman" w:cs="Times New Roman"/>
        </w:rPr>
        <w:t xml:space="preserve"> for the compiled law.</w:t>
      </w:r>
    </w:p>
    <w:p w14:paraId="7D22EDBB" w14:textId="77777777" w:rsidR="00633ED4" w:rsidRPr="006B26DC" w:rsidRDefault="00633ED4" w:rsidP="00633ED4">
      <w:pPr>
        <w:spacing w:before="80" w:after="120"/>
        <w:rPr>
          <w:rFonts w:ascii="Times New Roman" w:hAnsi="Times New Roman" w:cs="Times New Roman"/>
          <w:b/>
        </w:rPr>
      </w:pPr>
      <w:r w:rsidRPr="006B26DC">
        <w:rPr>
          <w:rFonts w:ascii="Times New Roman" w:hAnsi="Times New Roman" w:cs="Times New Roman"/>
          <w:b/>
        </w:rPr>
        <w:t>Self-repealing provisions</w:t>
      </w:r>
    </w:p>
    <w:p w14:paraId="40070E34" w14:textId="77777777" w:rsidR="00633ED4" w:rsidRPr="006B26DC" w:rsidRDefault="00633ED4" w:rsidP="00633ED4">
      <w:pPr>
        <w:spacing w:after="120"/>
        <w:rPr>
          <w:rFonts w:ascii="Times New Roman" w:hAnsi="Times New Roman" w:cs="Times New Roman"/>
        </w:rPr>
      </w:pPr>
      <w:r w:rsidRPr="006B26DC">
        <w:rPr>
          <w:rFonts w:ascii="Times New Roman" w:hAnsi="Times New Roman" w:cs="Times New Roman"/>
        </w:rPr>
        <w:t>If a provision of the compiled law has been repealed in accordance with a provision of the law, details are included in the endnotes.</w:t>
      </w:r>
    </w:p>
    <w:p w14:paraId="69B8B0B0" w14:textId="77777777" w:rsidR="0017734A" w:rsidRPr="006B26DC" w:rsidRDefault="0017734A">
      <w:pPr>
        <w:rPr>
          <w:rFonts w:ascii="Times New Roman" w:hAnsi="Times New Roman" w:cs="Times New Roman"/>
        </w:rPr>
      </w:pPr>
    </w:p>
    <w:p w14:paraId="31C87DAD" w14:textId="77777777" w:rsidR="00A974BE" w:rsidRPr="006B26DC" w:rsidRDefault="00A974BE">
      <w:pPr>
        <w:rPr>
          <w:rFonts w:ascii="Times New Roman" w:hAnsi="Times New Roman" w:cs="Times New Roman"/>
        </w:rPr>
        <w:sectPr w:rsidR="00A974BE" w:rsidRPr="006B26DC" w:rsidSect="006020C3">
          <w:footerReference w:type="first" r:id="rId17"/>
          <w:pgSz w:w="11906" w:h="16838"/>
          <w:pgMar w:top="1440" w:right="1440" w:bottom="1440" w:left="1440" w:header="708" w:footer="708" w:gutter="0"/>
          <w:pgNumType w:start="1"/>
          <w:cols w:space="708"/>
          <w:titlePg/>
          <w:docGrid w:linePitch="360"/>
        </w:sectPr>
      </w:pPr>
    </w:p>
    <w:p w14:paraId="6D5F3AEF" w14:textId="77777777" w:rsidR="00462CB1" w:rsidRPr="006B26DC" w:rsidRDefault="00462CB1" w:rsidP="00462CB1">
      <w:pPr>
        <w:spacing w:after="120" w:line="240" w:lineRule="auto"/>
        <w:jc w:val="both"/>
        <w:rPr>
          <w:rFonts w:ascii="Arial" w:eastAsia="Times New Roman" w:hAnsi="Arial" w:cs="Arial"/>
          <w:b/>
          <w:noProof/>
          <w:sz w:val="24"/>
          <w:szCs w:val="24"/>
          <w:lang w:eastAsia="en-AU"/>
        </w:rPr>
      </w:pPr>
      <w:bookmarkStart w:id="1" w:name="_Toc444596031"/>
      <w:r w:rsidRPr="006B26DC">
        <w:rPr>
          <w:rStyle w:val="CharSectno"/>
        </w:rPr>
        <w:lastRenderedPageBreak/>
        <w:t>1</w:t>
      </w:r>
      <w:r w:rsidRPr="006B26DC">
        <w:rPr>
          <w:rFonts w:ascii="Arial" w:eastAsia="Times New Roman" w:hAnsi="Arial" w:cs="Arial"/>
          <w:b/>
          <w:noProof/>
          <w:sz w:val="24"/>
          <w:szCs w:val="24"/>
          <w:lang w:eastAsia="en-AU"/>
        </w:rPr>
        <w:tab/>
        <w:t xml:space="preserve">Name of Determination </w:t>
      </w:r>
    </w:p>
    <w:p w14:paraId="7964CB59" w14:textId="77777777" w:rsidR="00462CB1" w:rsidRPr="006B26DC" w:rsidRDefault="00462CB1" w:rsidP="00462CB1">
      <w:pPr>
        <w:spacing w:after="0" w:line="240" w:lineRule="auto"/>
        <w:ind w:left="7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 xml:space="preserve">This Determination is the </w:t>
      </w:r>
      <w:r w:rsidRPr="006B26DC">
        <w:rPr>
          <w:rFonts w:ascii="Times New Roman" w:eastAsia="Times New Roman" w:hAnsi="Times New Roman" w:cs="Times New Roman"/>
          <w:i/>
          <w:noProof/>
          <w:sz w:val="24"/>
          <w:szCs w:val="24"/>
          <w:lang w:eastAsia="en-AU"/>
        </w:rPr>
        <w:t>Radiocommunications Licence Conditions (Major Coast Receive Licence) Determination 2015</w:t>
      </w:r>
      <w:r w:rsidRPr="006B26DC">
        <w:rPr>
          <w:rFonts w:ascii="Times New Roman" w:eastAsia="Times New Roman" w:hAnsi="Times New Roman" w:cs="Times New Roman"/>
          <w:noProof/>
          <w:sz w:val="24"/>
          <w:szCs w:val="24"/>
          <w:lang w:eastAsia="en-AU"/>
        </w:rPr>
        <w:t>.</w:t>
      </w:r>
    </w:p>
    <w:p w14:paraId="2AD9FE29" w14:textId="77777777" w:rsidR="00462CB1" w:rsidRPr="006B26DC" w:rsidRDefault="00462CB1" w:rsidP="00462CB1">
      <w:pPr>
        <w:spacing w:after="0" w:line="240" w:lineRule="auto"/>
        <w:jc w:val="both"/>
        <w:rPr>
          <w:rFonts w:ascii="Times New Roman" w:eastAsia="Times New Roman" w:hAnsi="Times New Roman" w:cs="Times New Roman"/>
          <w:noProof/>
          <w:sz w:val="24"/>
          <w:szCs w:val="24"/>
        </w:rPr>
      </w:pPr>
    </w:p>
    <w:p w14:paraId="07F822DF" w14:textId="77777777" w:rsidR="00462CB1" w:rsidRPr="006B26DC" w:rsidRDefault="00462CB1" w:rsidP="00462CB1">
      <w:pPr>
        <w:spacing w:after="120" w:line="240" w:lineRule="auto"/>
        <w:jc w:val="both"/>
        <w:rPr>
          <w:rFonts w:ascii="Arial" w:eastAsia="Times New Roman" w:hAnsi="Arial" w:cs="Arial"/>
          <w:b/>
          <w:noProof/>
          <w:sz w:val="24"/>
          <w:szCs w:val="24"/>
          <w:lang w:eastAsia="en-AU"/>
        </w:rPr>
      </w:pPr>
      <w:r w:rsidRPr="006B26DC">
        <w:rPr>
          <w:rStyle w:val="CharSectno"/>
        </w:rPr>
        <w:t>2</w:t>
      </w:r>
      <w:r w:rsidRPr="006B26DC">
        <w:rPr>
          <w:rFonts w:ascii="Arial" w:eastAsia="Times New Roman" w:hAnsi="Arial" w:cs="Arial"/>
          <w:b/>
          <w:noProof/>
          <w:sz w:val="24"/>
          <w:szCs w:val="24"/>
          <w:lang w:eastAsia="en-AU"/>
        </w:rPr>
        <w:tab/>
        <w:t xml:space="preserve">Commencement </w:t>
      </w:r>
    </w:p>
    <w:p w14:paraId="555E6C6C" w14:textId="77777777" w:rsidR="00462CB1" w:rsidRPr="006B26DC" w:rsidRDefault="00462CB1" w:rsidP="00462CB1">
      <w:pPr>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This Determination commences on the day after it is registered.</w:t>
      </w:r>
    </w:p>
    <w:p w14:paraId="227259E8" w14:textId="77777777" w:rsidR="00462CB1" w:rsidRPr="006B26DC" w:rsidRDefault="00462CB1" w:rsidP="00462CB1">
      <w:pPr>
        <w:spacing w:after="0" w:line="240" w:lineRule="auto"/>
        <w:ind w:left="7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0"/>
          <w:szCs w:val="20"/>
          <w:lang w:eastAsia="en-AU"/>
        </w:rPr>
        <w:t>Note:</w:t>
      </w:r>
      <w:r w:rsidRPr="006B26DC">
        <w:rPr>
          <w:rFonts w:ascii="Times New Roman" w:eastAsia="Times New Roman" w:hAnsi="Times New Roman" w:cs="Times New Roman"/>
          <w:noProof/>
          <w:sz w:val="20"/>
          <w:szCs w:val="20"/>
          <w:lang w:eastAsia="en-AU"/>
        </w:rPr>
        <w:tab/>
        <w:t xml:space="preserve">All legislative instruments and compilations are registered on the Federal Register of Legislative Instruments kept under the Legislative Instruments Act 2003.  See </w:t>
      </w:r>
      <w:hyperlink r:id="rId18" w:history="1">
        <w:r w:rsidRPr="006B26DC">
          <w:rPr>
            <w:rFonts w:ascii="Times New Roman" w:eastAsia="Times New Roman" w:hAnsi="Times New Roman" w:cs="Times New Roman"/>
            <w:noProof/>
            <w:color w:val="0000FF"/>
            <w:sz w:val="20"/>
            <w:szCs w:val="20"/>
            <w:u w:val="single"/>
            <w:lang w:eastAsia="en-AU"/>
          </w:rPr>
          <w:t>http://www.comlaw.gov.au</w:t>
        </w:r>
      </w:hyperlink>
      <w:r w:rsidRPr="006B26DC">
        <w:rPr>
          <w:rFonts w:ascii="Times New Roman" w:eastAsia="Times New Roman" w:hAnsi="Times New Roman" w:cs="Times New Roman"/>
          <w:noProof/>
          <w:sz w:val="20"/>
          <w:szCs w:val="20"/>
          <w:lang w:eastAsia="en-AU"/>
        </w:rPr>
        <w:t>.</w:t>
      </w:r>
    </w:p>
    <w:p w14:paraId="17EFD7A0" w14:textId="77777777" w:rsidR="00462CB1" w:rsidRPr="006B26DC" w:rsidRDefault="00462CB1" w:rsidP="00462CB1">
      <w:pPr>
        <w:spacing w:after="0" w:line="240" w:lineRule="auto"/>
        <w:ind w:left="1134"/>
        <w:jc w:val="both"/>
        <w:rPr>
          <w:rFonts w:ascii="Times New Roman" w:eastAsia="Times New Roman" w:hAnsi="Times New Roman" w:cs="Times New Roman"/>
          <w:noProof/>
          <w:sz w:val="24"/>
          <w:szCs w:val="24"/>
          <w:lang w:eastAsia="en-AU"/>
        </w:rPr>
      </w:pPr>
    </w:p>
    <w:p w14:paraId="672FCD65" w14:textId="77777777" w:rsidR="00462CB1" w:rsidRPr="006B26DC" w:rsidRDefault="00462CB1" w:rsidP="00462CB1">
      <w:pPr>
        <w:spacing w:after="120" w:line="240" w:lineRule="auto"/>
        <w:jc w:val="both"/>
        <w:rPr>
          <w:rFonts w:ascii="Arial" w:eastAsia="Times New Roman" w:hAnsi="Arial" w:cs="Arial"/>
          <w:b/>
          <w:noProof/>
          <w:sz w:val="24"/>
          <w:szCs w:val="24"/>
          <w:lang w:eastAsia="en-AU"/>
        </w:rPr>
      </w:pPr>
      <w:r w:rsidRPr="006B26DC">
        <w:rPr>
          <w:rStyle w:val="CharSectno"/>
        </w:rPr>
        <w:t>3</w:t>
      </w:r>
      <w:r w:rsidRPr="006B26DC">
        <w:rPr>
          <w:rFonts w:ascii="Arial" w:eastAsia="Times New Roman" w:hAnsi="Arial" w:cs="Arial"/>
          <w:b/>
          <w:noProof/>
          <w:sz w:val="24"/>
          <w:szCs w:val="24"/>
          <w:lang w:eastAsia="en-AU"/>
        </w:rPr>
        <w:tab/>
        <w:t>Revocation</w:t>
      </w:r>
    </w:p>
    <w:p w14:paraId="2FE78557" w14:textId="77777777" w:rsidR="004C3ABB" w:rsidRPr="006B26DC" w:rsidRDefault="00462CB1" w:rsidP="004C3ABB">
      <w:pPr>
        <w:ind w:left="720"/>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 xml:space="preserve">The </w:t>
      </w:r>
      <w:r w:rsidRPr="006B26DC">
        <w:rPr>
          <w:rFonts w:ascii="Times New Roman" w:eastAsia="Times New Roman" w:hAnsi="Times New Roman" w:cs="Times New Roman"/>
          <w:i/>
          <w:noProof/>
          <w:sz w:val="24"/>
          <w:szCs w:val="24"/>
          <w:lang w:eastAsia="en-AU"/>
        </w:rPr>
        <w:t>Radiocommunications Licence Conditions (Major Coast Receive Licence) Determination 1997</w:t>
      </w:r>
      <w:r w:rsidRPr="006B26DC">
        <w:rPr>
          <w:rFonts w:ascii="Times New Roman" w:eastAsia="Times New Roman" w:hAnsi="Times New Roman" w:cs="Times New Roman"/>
          <w:noProof/>
          <w:sz w:val="24"/>
          <w:szCs w:val="24"/>
          <w:lang w:eastAsia="en-AU"/>
        </w:rPr>
        <w:t xml:space="preserve"> [F2005B01141] is revoked. </w:t>
      </w:r>
      <w:bookmarkStart w:id="2" w:name="_Toc102984172"/>
    </w:p>
    <w:p w14:paraId="5FF338CA" w14:textId="77777777" w:rsidR="00462CB1" w:rsidRPr="006B26DC" w:rsidRDefault="00462CB1" w:rsidP="004C3ABB">
      <w:pPr>
        <w:rPr>
          <w:rFonts w:ascii="Arial" w:eastAsia="Times New Roman" w:hAnsi="Arial" w:cs="Arial"/>
          <w:b/>
          <w:noProof/>
          <w:sz w:val="24"/>
          <w:szCs w:val="24"/>
          <w:lang w:eastAsia="en-AU"/>
        </w:rPr>
      </w:pPr>
      <w:r w:rsidRPr="006B26DC">
        <w:rPr>
          <w:rStyle w:val="CharSectno"/>
        </w:rPr>
        <w:t>4</w:t>
      </w:r>
      <w:r w:rsidRPr="006B26DC">
        <w:rPr>
          <w:rFonts w:ascii="Arial" w:eastAsia="Times New Roman" w:hAnsi="Arial" w:cs="Arial"/>
          <w:b/>
          <w:noProof/>
          <w:sz w:val="24"/>
          <w:szCs w:val="24"/>
          <w:lang w:eastAsia="en-AU"/>
        </w:rPr>
        <w:tab/>
      </w:r>
      <w:bookmarkEnd w:id="2"/>
      <w:r w:rsidRPr="006B26DC">
        <w:rPr>
          <w:rFonts w:ascii="Arial" w:eastAsia="Times New Roman" w:hAnsi="Arial" w:cs="Arial"/>
          <w:b/>
          <w:noProof/>
          <w:sz w:val="24"/>
          <w:szCs w:val="24"/>
          <w:lang w:eastAsia="en-AU"/>
        </w:rPr>
        <w:t xml:space="preserve">Purpose and scope </w:t>
      </w:r>
    </w:p>
    <w:p w14:paraId="10D68397" w14:textId="77777777" w:rsidR="00462CB1" w:rsidRPr="006B26DC" w:rsidRDefault="00462CB1" w:rsidP="00462CB1">
      <w:pPr>
        <w:spacing w:after="120" w:line="240" w:lineRule="auto"/>
        <w:ind w:left="284"/>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(1)</w:t>
      </w:r>
      <w:r w:rsidRPr="006B26DC">
        <w:rPr>
          <w:rFonts w:ascii="Times New Roman" w:eastAsia="Times New Roman" w:hAnsi="Times New Roman" w:cs="Times New Roman"/>
          <w:noProof/>
          <w:sz w:val="24"/>
          <w:szCs w:val="24"/>
          <w:lang w:eastAsia="en-AU"/>
        </w:rPr>
        <w:tab/>
        <w:t>This Determination sets out conditions to which a major coast receive licence is subject.</w:t>
      </w:r>
    </w:p>
    <w:p w14:paraId="1082E20B" w14:textId="77777777" w:rsidR="00462CB1" w:rsidRPr="006B26DC" w:rsidRDefault="00462CB1" w:rsidP="00462CB1">
      <w:pPr>
        <w:spacing w:after="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(2)</w:t>
      </w:r>
      <w:r w:rsidRPr="006B26DC">
        <w:rPr>
          <w:rFonts w:ascii="Times New Roman" w:eastAsia="Times New Roman" w:hAnsi="Times New Roman" w:cs="Times New Roman"/>
          <w:noProof/>
          <w:sz w:val="24"/>
          <w:szCs w:val="24"/>
          <w:lang w:eastAsia="en-AU"/>
        </w:rPr>
        <w:tab/>
        <w:t>If a condition in this Determination is inconsistent with a condition specified in the licence, the condition specified in the licence applies.</w:t>
      </w:r>
    </w:p>
    <w:p w14:paraId="08267D97" w14:textId="77777777" w:rsidR="00462CB1" w:rsidRPr="006B26DC" w:rsidRDefault="00462CB1" w:rsidP="00462CB1">
      <w:pPr>
        <w:spacing w:after="0" w:line="240" w:lineRule="auto"/>
        <w:ind w:left="1134" w:hanging="567"/>
        <w:jc w:val="both"/>
        <w:rPr>
          <w:rFonts w:ascii="Times New Roman" w:eastAsia="Times New Roman" w:hAnsi="Times New Roman" w:cs="Times New Roman"/>
          <w:noProof/>
          <w:sz w:val="24"/>
          <w:szCs w:val="24"/>
          <w:lang w:eastAsia="en-AU"/>
        </w:rPr>
      </w:pPr>
    </w:p>
    <w:p w14:paraId="47ACC92B" w14:textId="77777777" w:rsidR="00462CB1" w:rsidRPr="006B26DC" w:rsidRDefault="00462CB1" w:rsidP="00462CB1">
      <w:pPr>
        <w:spacing w:after="120" w:line="240" w:lineRule="auto"/>
        <w:jc w:val="both"/>
        <w:rPr>
          <w:rFonts w:ascii="Arial" w:eastAsia="Times New Roman" w:hAnsi="Arial" w:cs="Arial"/>
          <w:b/>
          <w:noProof/>
          <w:sz w:val="24"/>
          <w:szCs w:val="24"/>
          <w:lang w:eastAsia="en-AU"/>
        </w:rPr>
      </w:pPr>
      <w:bookmarkStart w:id="3" w:name="_Toc102984173"/>
      <w:r w:rsidRPr="006B26DC">
        <w:rPr>
          <w:rStyle w:val="CharSectno"/>
        </w:rPr>
        <w:t>5</w:t>
      </w:r>
      <w:r w:rsidRPr="006B26DC">
        <w:rPr>
          <w:rFonts w:ascii="Arial" w:eastAsia="Times New Roman" w:hAnsi="Arial" w:cs="Arial"/>
          <w:b/>
          <w:noProof/>
          <w:sz w:val="24"/>
          <w:szCs w:val="24"/>
          <w:lang w:eastAsia="en-AU"/>
        </w:rPr>
        <w:tab/>
        <w:t>Interpretation</w:t>
      </w:r>
      <w:bookmarkEnd w:id="3"/>
    </w:p>
    <w:p w14:paraId="4AAE631E" w14:textId="77777777" w:rsidR="00462CB1" w:rsidRPr="006B26DC" w:rsidRDefault="00462CB1" w:rsidP="00462CB1">
      <w:pPr>
        <w:spacing w:after="12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(1)</w:t>
      </w:r>
      <w:r w:rsidRPr="006B26DC">
        <w:rPr>
          <w:rFonts w:ascii="Times New Roman" w:eastAsia="Times New Roman" w:hAnsi="Times New Roman" w:cs="Times New Roman"/>
          <w:noProof/>
          <w:sz w:val="24"/>
          <w:szCs w:val="24"/>
          <w:lang w:eastAsia="en-AU"/>
        </w:rPr>
        <w:tab/>
        <w:t>In this Determination, unless the contrary intention appears:</w:t>
      </w:r>
    </w:p>
    <w:p w14:paraId="1F1D5057" w14:textId="77777777" w:rsidR="00462CB1" w:rsidRPr="006B26DC" w:rsidRDefault="00462CB1" w:rsidP="00462CB1">
      <w:pPr>
        <w:spacing w:after="60" w:line="240" w:lineRule="auto"/>
        <w:ind w:firstLine="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Act</w:t>
      </w:r>
      <w:r w:rsidRPr="006B26DC">
        <w:rPr>
          <w:rFonts w:ascii="Times New Roman" w:eastAsia="Times New Roman" w:hAnsi="Times New Roman" w:cs="Times New Roman"/>
          <w:noProof/>
          <w:sz w:val="24"/>
          <w:szCs w:val="24"/>
          <w:lang w:eastAsia="en-AU"/>
        </w:rPr>
        <w:t xml:space="preserve"> means the </w:t>
      </w:r>
      <w:r w:rsidRPr="006B26DC">
        <w:rPr>
          <w:rFonts w:ascii="Times New Roman" w:eastAsia="Times New Roman" w:hAnsi="Times New Roman" w:cs="Times New Roman"/>
          <w:i/>
          <w:noProof/>
          <w:sz w:val="24"/>
          <w:szCs w:val="24"/>
          <w:lang w:eastAsia="en-AU"/>
        </w:rPr>
        <w:t>Radiocommunications Act 1992</w:t>
      </w:r>
      <w:r w:rsidRPr="006B26DC">
        <w:rPr>
          <w:rFonts w:ascii="Times New Roman" w:eastAsia="Times New Roman" w:hAnsi="Times New Roman" w:cs="Times New Roman"/>
          <w:noProof/>
          <w:sz w:val="24"/>
          <w:szCs w:val="24"/>
          <w:lang w:eastAsia="en-AU"/>
        </w:rPr>
        <w:t xml:space="preserve">. </w:t>
      </w:r>
    </w:p>
    <w:p w14:paraId="429FD64C" w14:textId="77777777" w:rsidR="00462CB1" w:rsidRPr="006B26DC" w:rsidRDefault="00462CB1" w:rsidP="00462CB1">
      <w:pPr>
        <w:spacing w:after="60" w:line="240" w:lineRule="auto"/>
        <w:ind w:firstLine="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AMSA</w:t>
      </w:r>
      <w:r w:rsidRPr="006B26DC">
        <w:rPr>
          <w:rFonts w:ascii="Times New Roman" w:eastAsia="Times New Roman" w:hAnsi="Times New Roman" w:cs="Times New Roman"/>
          <w:noProof/>
          <w:sz w:val="24"/>
          <w:szCs w:val="24"/>
          <w:lang w:eastAsia="en-AU"/>
        </w:rPr>
        <w:t xml:space="preserve"> means the Australian Maritime Safety Authority. </w:t>
      </w:r>
    </w:p>
    <w:p w14:paraId="08ED0066" w14:textId="77777777" w:rsidR="00462CB1" w:rsidRPr="006B26DC" w:rsidRDefault="00462CB1" w:rsidP="00462CB1">
      <w:pPr>
        <w:spacing w:after="60" w:line="240" w:lineRule="auto"/>
        <w:ind w:left="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distress signal</w:t>
      </w:r>
      <w:r w:rsidRPr="006B26DC">
        <w:rPr>
          <w:rFonts w:ascii="Times New Roman" w:eastAsia="Times New Roman" w:hAnsi="Times New Roman" w:cs="Times New Roman"/>
          <w:noProof/>
          <w:sz w:val="24"/>
          <w:szCs w:val="24"/>
          <w:lang w:eastAsia="en-AU"/>
        </w:rPr>
        <w:t xml:space="preserve"> means a signal indicating that a mobile unit, or a person, is threatened by grave and imminent danger and requires immediate assistance.</w:t>
      </w:r>
    </w:p>
    <w:p w14:paraId="0734F3EB" w14:textId="77777777" w:rsidR="00462CB1" w:rsidRPr="006B26DC" w:rsidRDefault="00462CB1" w:rsidP="00462CB1">
      <w:pPr>
        <w:spacing w:after="60" w:line="240" w:lineRule="auto"/>
        <w:ind w:left="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licensee</w:t>
      </w:r>
      <w:r w:rsidRPr="006B26DC">
        <w:rPr>
          <w:rFonts w:ascii="Times New Roman" w:eastAsia="Times New Roman" w:hAnsi="Times New Roman" w:cs="Times New Roman"/>
          <w:noProof/>
          <w:sz w:val="24"/>
          <w:szCs w:val="24"/>
          <w:lang w:eastAsia="en-AU"/>
        </w:rPr>
        <w:t xml:space="preserve"> means the holder of a major coast receive licence and includes any person authorised by the licensee to operate a station under the licence.</w:t>
      </w:r>
    </w:p>
    <w:p w14:paraId="157E2DF4" w14:textId="77777777" w:rsidR="00462CB1" w:rsidRPr="006B26DC" w:rsidRDefault="00462CB1" w:rsidP="00462CB1">
      <w:pPr>
        <w:spacing w:after="60" w:line="240" w:lineRule="auto"/>
        <w:ind w:firstLine="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mobile unit</w:t>
      </w:r>
      <w:r w:rsidRPr="006B26DC">
        <w:rPr>
          <w:rFonts w:ascii="Times New Roman" w:eastAsia="Times New Roman" w:hAnsi="Times New Roman" w:cs="Times New Roman"/>
          <w:noProof/>
          <w:sz w:val="24"/>
          <w:szCs w:val="24"/>
          <w:lang w:eastAsia="en-AU"/>
        </w:rPr>
        <w:t xml:space="preserve"> means a ship, aircraft or other vehicle.</w:t>
      </w:r>
    </w:p>
    <w:p w14:paraId="24B5AA3B" w14:textId="77777777" w:rsidR="00462CB1" w:rsidRPr="006B26DC" w:rsidRDefault="00462CB1" w:rsidP="00462CB1">
      <w:pPr>
        <w:spacing w:after="60" w:line="240" w:lineRule="auto"/>
        <w:ind w:left="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safety signal</w:t>
      </w:r>
      <w:r w:rsidRPr="006B26DC">
        <w:rPr>
          <w:rFonts w:ascii="Times New Roman" w:eastAsia="Times New Roman" w:hAnsi="Times New Roman" w:cs="Times New Roman"/>
          <w:noProof/>
          <w:sz w:val="24"/>
          <w:szCs w:val="24"/>
          <w:lang w:eastAsia="en-AU"/>
        </w:rPr>
        <w:t xml:space="preserve"> means a signal concerning safety or navigation or providing an important meteorological warning.</w:t>
      </w:r>
    </w:p>
    <w:p w14:paraId="685062F0" w14:textId="77777777" w:rsidR="00462CB1" w:rsidRPr="006B26DC" w:rsidRDefault="00462CB1" w:rsidP="00462CB1">
      <w:pPr>
        <w:spacing w:after="60" w:line="240" w:lineRule="auto"/>
        <w:ind w:left="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urgency signal</w:t>
      </w:r>
      <w:r w:rsidRPr="006B26DC">
        <w:rPr>
          <w:rFonts w:ascii="Times New Roman" w:eastAsia="Times New Roman" w:hAnsi="Times New Roman" w:cs="Times New Roman"/>
          <w:noProof/>
          <w:sz w:val="24"/>
          <w:szCs w:val="24"/>
          <w:lang w:eastAsia="en-AU"/>
        </w:rPr>
        <w:t xml:space="preserve"> means a very urgent signal concerning the safety of a mobile unit or a person.</w:t>
      </w:r>
    </w:p>
    <w:p w14:paraId="6EF0724B" w14:textId="77777777" w:rsidR="00462CB1" w:rsidRPr="006B26DC" w:rsidRDefault="00462CB1" w:rsidP="00462CB1">
      <w:pPr>
        <w:tabs>
          <w:tab w:val="left" w:pos="1418"/>
          <w:tab w:val="left" w:pos="1985"/>
        </w:tabs>
        <w:spacing w:after="60" w:line="240" w:lineRule="auto"/>
        <w:ind w:left="709"/>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t>Note:</w:t>
      </w:r>
      <w:r w:rsidRPr="006B26DC">
        <w:rPr>
          <w:rFonts w:ascii="Times New Roman" w:eastAsia="Times New Roman" w:hAnsi="Times New Roman" w:cs="Times New Roman"/>
          <w:noProof/>
          <w:sz w:val="20"/>
          <w:szCs w:val="20"/>
          <w:lang w:eastAsia="en-AU"/>
        </w:rPr>
        <w:tab/>
        <w:t xml:space="preserve">Unless the contrary intention appears, terms used in this Determination that are defined in the Act or in the </w:t>
      </w:r>
      <w:r w:rsidRPr="006B26DC">
        <w:rPr>
          <w:rFonts w:ascii="Times New Roman" w:eastAsia="Times New Roman" w:hAnsi="Times New Roman" w:cs="Times New Roman"/>
          <w:i/>
          <w:noProof/>
          <w:sz w:val="20"/>
          <w:szCs w:val="20"/>
          <w:lang w:eastAsia="en-AU"/>
        </w:rPr>
        <w:t>Radiocommunications (Interpretation) Determination 2015</w:t>
      </w:r>
      <w:r w:rsidRPr="006B26DC">
        <w:rPr>
          <w:rFonts w:ascii="Times New Roman" w:eastAsia="Times New Roman" w:hAnsi="Times New Roman" w:cs="Times New Roman"/>
          <w:noProof/>
          <w:sz w:val="20"/>
          <w:szCs w:val="20"/>
          <w:lang w:eastAsia="en-AU"/>
        </w:rPr>
        <w:t xml:space="preserve"> (Interpretation Determination) have the same meaning as in the Act or Interpretation Determination. </w:t>
      </w:r>
    </w:p>
    <w:p w14:paraId="195D90AC" w14:textId="77777777" w:rsidR="00462CB1" w:rsidRPr="006B26DC" w:rsidRDefault="00462CB1" w:rsidP="00462CB1">
      <w:pPr>
        <w:spacing w:after="60" w:line="240" w:lineRule="auto"/>
        <w:ind w:firstLine="709"/>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t>Terms defined in the Act include:</w:t>
      </w:r>
    </w:p>
    <w:p w14:paraId="3583DFD7" w14:textId="77777777" w:rsidR="00462CB1" w:rsidRPr="006B26DC" w:rsidRDefault="00462CB1" w:rsidP="00462CB1">
      <w:pPr>
        <w:numPr>
          <w:ilvl w:val="0"/>
          <w:numId w:val="7"/>
        </w:numPr>
        <w:spacing w:after="0" w:line="240" w:lineRule="auto"/>
        <w:ind w:left="1134" w:hanging="425"/>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t>qualified operator</w:t>
      </w:r>
    </w:p>
    <w:p w14:paraId="1F2F0E47" w14:textId="77777777" w:rsidR="00462CB1" w:rsidRPr="006B26DC" w:rsidRDefault="00462CB1" w:rsidP="00462CB1">
      <w:pPr>
        <w:numPr>
          <w:ilvl w:val="0"/>
          <w:numId w:val="7"/>
        </w:numPr>
        <w:spacing w:after="60" w:line="240" w:lineRule="auto"/>
        <w:ind w:left="1134" w:hanging="425"/>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t>standard</w:t>
      </w:r>
    </w:p>
    <w:p w14:paraId="6B438518" w14:textId="77777777" w:rsidR="00462CB1" w:rsidRPr="006B26DC" w:rsidRDefault="00462CB1" w:rsidP="00462CB1">
      <w:pPr>
        <w:spacing w:after="60" w:line="240" w:lineRule="auto"/>
        <w:ind w:left="873" w:hanging="164"/>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t>Terms defined in the Interpretation Determination include:</w:t>
      </w:r>
    </w:p>
    <w:p w14:paraId="1855D89E" w14:textId="77777777" w:rsidR="00462CB1" w:rsidRPr="006B26DC" w:rsidRDefault="00462CB1" w:rsidP="00462CB1">
      <w:pPr>
        <w:numPr>
          <w:ilvl w:val="0"/>
          <w:numId w:val="8"/>
        </w:numPr>
        <w:spacing w:after="0" w:line="240" w:lineRule="auto"/>
        <w:ind w:left="1134" w:hanging="425"/>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t>major coast receive licence</w:t>
      </w:r>
    </w:p>
    <w:p w14:paraId="3063D248" w14:textId="77777777" w:rsidR="00462CB1" w:rsidRPr="006B26DC" w:rsidRDefault="00462CB1" w:rsidP="00462CB1">
      <w:pPr>
        <w:numPr>
          <w:ilvl w:val="0"/>
          <w:numId w:val="8"/>
        </w:numPr>
        <w:spacing w:after="0" w:line="240" w:lineRule="auto"/>
        <w:ind w:left="1134" w:hanging="425"/>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t>major coast receive station</w:t>
      </w:r>
    </w:p>
    <w:p w14:paraId="0086E66F" w14:textId="77777777" w:rsidR="00462CB1" w:rsidRPr="006B26DC" w:rsidRDefault="00462CB1" w:rsidP="00462CB1">
      <w:pPr>
        <w:numPr>
          <w:ilvl w:val="0"/>
          <w:numId w:val="8"/>
        </w:numPr>
        <w:spacing w:after="0" w:line="240" w:lineRule="auto"/>
        <w:ind w:left="1134"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0"/>
          <w:szCs w:val="20"/>
          <w:lang w:eastAsia="en-AU"/>
        </w:rPr>
        <w:t>public correspondence</w:t>
      </w:r>
    </w:p>
    <w:p w14:paraId="5242CE5F" w14:textId="77777777" w:rsidR="00462CB1" w:rsidRPr="006B26DC" w:rsidRDefault="00462CB1" w:rsidP="00462CB1">
      <w:pPr>
        <w:spacing w:after="0" w:line="240" w:lineRule="auto"/>
        <w:ind w:left="1854"/>
        <w:jc w:val="both"/>
        <w:rPr>
          <w:rFonts w:ascii="Times New Roman" w:eastAsia="Times New Roman" w:hAnsi="Times New Roman" w:cs="Times New Roman"/>
          <w:noProof/>
          <w:sz w:val="24"/>
          <w:szCs w:val="24"/>
          <w:lang w:eastAsia="en-AU"/>
        </w:rPr>
      </w:pPr>
    </w:p>
    <w:p w14:paraId="67F3E621" w14:textId="77777777" w:rsidR="00462CB1" w:rsidRPr="006B26DC" w:rsidRDefault="00462CB1" w:rsidP="00462CB1">
      <w:pPr>
        <w:spacing w:after="6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(2)</w:t>
      </w:r>
      <w:r w:rsidRPr="006B26DC">
        <w:rPr>
          <w:rFonts w:ascii="Times New Roman" w:eastAsia="Times New Roman" w:hAnsi="Times New Roman" w:cs="Times New Roman"/>
          <w:noProof/>
          <w:sz w:val="24"/>
          <w:szCs w:val="24"/>
          <w:lang w:eastAsia="en-AU"/>
        </w:rPr>
        <w:tab/>
        <w:t>In this Determination, unless the contrary intention appears, a reference to another legislative instrument is a reference to that other legislative instrument as in force from time to time.</w:t>
      </w:r>
    </w:p>
    <w:p w14:paraId="12D08091" w14:textId="77777777" w:rsidR="00462CB1" w:rsidRPr="006B26DC" w:rsidRDefault="00462CB1" w:rsidP="00462CB1">
      <w:pPr>
        <w:spacing w:after="60" w:line="240" w:lineRule="auto"/>
        <w:ind w:left="709"/>
        <w:jc w:val="both"/>
        <w:rPr>
          <w:rFonts w:ascii="Times New Roman" w:eastAsia="Times New Roman" w:hAnsi="Times New Roman" w:cs="Times New Roman"/>
          <w:noProof/>
          <w:sz w:val="20"/>
          <w:szCs w:val="20"/>
          <w:lang w:eastAsia="en-AU"/>
        </w:rPr>
      </w:pPr>
      <w:r w:rsidRPr="006B26DC">
        <w:rPr>
          <w:rFonts w:ascii="Times New Roman" w:eastAsia="Times New Roman" w:hAnsi="Times New Roman" w:cs="Times New Roman"/>
          <w:noProof/>
          <w:sz w:val="20"/>
          <w:szCs w:val="20"/>
          <w:lang w:eastAsia="en-AU"/>
        </w:rPr>
        <w:lastRenderedPageBreak/>
        <w:t>Note 1:</w:t>
      </w:r>
      <w:r w:rsidRPr="006B26DC">
        <w:rPr>
          <w:rFonts w:ascii="Times New Roman" w:eastAsia="Times New Roman" w:hAnsi="Times New Roman" w:cs="Times New Roman"/>
          <w:noProof/>
          <w:sz w:val="20"/>
          <w:szCs w:val="20"/>
          <w:lang w:eastAsia="en-AU"/>
        </w:rPr>
        <w:tab/>
        <w:t xml:space="preserve">For references to Commonwealth Acts, see section 10 of the </w:t>
      </w:r>
      <w:r w:rsidRPr="006B26DC">
        <w:rPr>
          <w:rFonts w:ascii="Times New Roman" w:eastAsia="Times New Roman" w:hAnsi="Times New Roman" w:cs="Times New Roman"/>
          <w:i/>
          <w:noProof/>
          <w:sz w:val="20"/>
          <w:szCs w:val="20"/>
          <w:lang w:eastAsia="en-AU"/>
        </w:rPr>
        <w:t>Acts Interpretation Act 1901</w:t>
      </w:r>
      <w:r w:rsidRPr="006B26DC">
        <w:rPr>
          <w:rFonts w:ascii="Times New Roman" w:eastAsia="Times New Roman" w:hAnsi="Times New Roman" w:cs="Times New Roman"/>
          <w:noProof/>
          <w:sz w:val="20"/>
          <w:szCs w:val="20"/>
          <w:lang w:eastAsia="en-AU"/>
        </w:rPr>
        <w:t xml:space="preserve">; and see also subsection 13(1) of the </w:t>
      </w:r>
      <w:r w:rsidRPr="006B26DC">
        <w:rPr>
          <w:rFonts w:ascii="Times New Roman" w:eastAsia="Times New Roman" w:hAnsi="Times New Roman" w:cs="Times New Roman"/>
          <w:i/>
          <w:noProof/>
          <w:sz w:val="20"/>
          <w:szCs w:val="20"/>
          <w:lang w:eastAsia="en-AU"/>
        </w:rPr>
        <w:t>Legislative Instruments Act 2003</w:t>
      </w:r>
      <w:r w:rsidRPr="006B26DC">
        <w:rPr>
          <w:rFonts w:ascii="Times New Roman" w:eastAsia="Times New Roman" w:hAnsi="Times New Roman" w:cs="Times New Roman"/>
          <w:noProof/>
          <w:sz w:val="20"/>
          <w:szCs w:val="20"/>
          <w:lang w:eastAsia="en-AU"/>
        </w:rPr>
        <w:t xml:space="preserve"> for the application of the </w:t>
      </w:r>
      <w:r w:rsidRPr="006B26DC">
        <w:rPr>
          <w:rFonts w:ascii="Times New Roman" w:eastAsia="Times New Roman" w:hAnsi="Times New Roman" w:cs="Times New Roman"/>
          <w:i/>
          <w:noProof/>
          <w:sz w:val="20"/>
          <w:szCs w:val="20"/>
          <w:lang w:eastAsia="en-AU"/>
        </w:rPr>
        <w:t>Acts Interpretation Act 1901</w:t>
      </w:r>
      <w:r w:rsidRPr="006B26DC">
        <w:rPr>
          <w:rFonts w:ascii="Times New Roman" w:eastAsia="Times New Roman" w:hAnsi="Times New Roman" w:cs="Times New Roman"/>
          <w:noProof/>
          <w:sz w:val="20"/>
          <w:szCs w:val="20"/>
          <w:lang w:eastAsia="en-AU"/>
        </w:rPr>
        <w:t xml:space="preserve"> to legislative instruments.</w:t>
      </w:r>
    </w:p>
    <w:p w14:paraId="63E108D3" w14:textId="77777777" w:rsidR="00462CB1" w:rsidRPr="006B26DC" w:rsidRDefault="00462CB1" w:rsidP="00462CB1">
      <w:pPr>
        <w:spacing w:after="0" w:line="240" w:lineRule="auto"/>
        <w:ind w:left="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0"/>
          <w:szCs w:val="20"/>
          <w:lang w:eastAsia="en-AU"/>
        </w:rPr>
        <w:t>Note 2:</w:t>
      </w:r>
      <w:r w:rsidRPr="006B26DC">
        <w:rPr>
          <w:rFonts w:ascii="Times New Roman" w:eastAsia="Times New Roman" w:hAnsi="Times New Roman" w:cs="Times New Roman"/>
          <w:noProof/>
          <w:sz w:val="20"/>
          <w:szCs w:val="20"/>
          <w:lang w:eastAsia="en-AU"/>
        </w:rPr>
        <w:tab/>
        <w:t>All Commonwealth Acts and legislative instruments are available on the ComLaw website at http://</w:t>
      </w:r>
      <w:hyperlink r:id="rId19" w:history="1">
        <w:r w:rsidRPr="006B26DC">
          <w:rPr>
            <w:rFonts w:ascii="Times New Roman" w:eastAsia="Times New Roman" w:hAnsi="Times New Roman" w:cs="Times New Roman"/>
            <w:noProof/>
            <w:color w:val="0000FF"/>
            <w:sz w:val="20"/>
            <w:szCs w:val="20"/>
            <w:u w:val="single"/>
            <w:lang w:eastAsia="en-AU"/>
          </w:rPr>
          <w:t>www.comlaw.gov.au</w:t>
        </w:r>
      </w:hyperlink>
      <w:r w:rsidRPr="006B26DC">
        <w:rPr>
          <w:rFonts w:ascii="Times New Roman" w:eastAsia="Times New Roman" w:hAnsi="Times New Roman" w:cs="Times New Roman"/>
          <w:noProof/>
          <w:sz w:val="20"/>
          <w:szCs w:val="20"/>
          <w:lang w:eastAsia="en-AU"/>
        </w:rPr>
        <w:t>.</w:t>
      </w:r>
    </w:p>
    <w:p w14:paraId="4B1C71CD" w14:textId="77777777" w:rsidR="00462CB1" w:rsidRPr="006B26DC" w:rsidRDefault="00462CB1" w:rsidP="00462CB1">
      <w:pPr>
        <w:spacing w:after="0" w:line="240" w:lineRule="auto"/>
        <w:ind w:left="1134"/>
        <w:jc w:val="both"/>
        <w:rPr>
          <w:rFonts w:ascii="Times New Roman" w:eastAsia="Times New Roman" w:hAnsi="Times New Roman" w:cs="Times New Roman"/>
          <w:noProof/>
          <w:sz w:val="24"/>
          <w:szCs w:val="24"/>
          <w:lang w:eastAsia="en-AU"/>
        </w:rPr>
      </w:pPr>
    </w:p>
    <w:p w14:paraId="1D469593" w14:textId="77777777" w:rsidR="00462CB1" w:rsidRPr="006B26DC" w:rsidRDefault="00462CB1" w:rsidP="00462CB1">
      <w:pPr>
        <w:spacing w:after="120" w:line="240" w:lineRule="auto"/>
        <w:jc w:val="both"/>
        <w:rPr>
          <w:rFonts w:ascii="Arial" w:eastAsia="Times New Roman" w:hAnsi="Arial" w:cs="Arial"/>
          <w:b/>
          <w:noProof/>
          <w:sz w:val="24"/>
          <w:szCs w:val="24"/>
          <w:lang w:eastAsia="en-AU"/>
        </w:rPr>
      </w:pPr>
      <w:bookmarkStart w:id="4" w:name="_Toc102984174"/>
      <w:r w:rsidRPr="006B26DC">
        <w:rPr>
          <w:rStyle w:val="CharSectno"/>
        </w:rPr>
        <w:t>6</w:t>
      </w:r>
      <w:r w:rsidRPr="006B26DC">
        <w:rPr>
          <w:rFonts w:ascii="Arial" w:eastAsia="Times New Roman" w:hAnsi="Arial" w:cs="Arial"/>
          <w:b/>
          <w:noProof/>
          <w:sz w:val="24"/>
          <w:szCs w:val="24"/>
          <w:lang w:eastAsia="en-AU"/>
        </w:rPr>
        <w:tab/>
        <w:t>Conditions</w:t>
      </w:r>
      <w:bookmarkEnd w:id="4"/>
    </w:p>
    <w:p w14:paraId="37E4E28C" w14:textId="77777777" w:rsidR="004C3ABB" w:rsidRPr="006B26DC" w:rsidRDefault="00462CB1" w:rsidP="004C3ABB">
      <w:pPr>
        <w:ind w:left="720"/>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 xml:space="preserve">For paragraph 107(1)(f) of the Act, every major coast receive licence is subject to the conditions in this Determination relating to the operation of any major coast receive station under the licence by the licensee. </w:t>
      </w:r>
      <w:r w:rsidR="004C3ABB" w:rsidRPr="006B26DC">
        <w:rPr>
          <w:rFonts w:ascii="Times New Roman" w:eastAsia="Times New Roman" w:hAnsi="Times New Roman" w:cs="Times New Roman"/>
          <w:noProof/>
          <w:sz w:val="24"/>
          <w:szCs w:val="24"/>
          <w:lang w:eastAsia="en-AU"/>
        </w:rPr>
        <w:t xml:space="preserve"> </w:t>
      </w:r>
      <w:bookmarkStart w:id="5" w:name="_Toc102984175"/>
    </w:p>
    <w:p w14:paraId="62D3ECE6" w14:textId="77777777" w:rsidR="00462CB1" w:rsidRPr="006B26DC" w:rsidRDefault="00462CB1" w:rsidP="004C3ABB">
      <w:pPr>
        <w:rPr>
          <w:rFonts w:ascii="Arial" w:eastAsia="Times New Roman" w:hAnsi="Arial" w:cs="Arial"/>
          <w:b/>
          <w:noProof/>
          <w:sz w:val="24"/>
          <w:szCs w:val="24"/>
          <w:lang w:eastAsia="en-AU"/>
        </w:rPr>
      </w:pPr>
      <w:r w:rsidRPr="006B26DC">
        <w:rPr>
          <w:rStyle w:val="CharSectno"/>
        </w:rPr>
        <w:t>7</w:t>
      </w:r>
      <w:r w:rsidRPr="006B26DC">
        <w:rPr>
          <w:rFonts w:ascii="Arial" w:eastAsia="Times New Roman" w:hAnsi="Arial" w:cs="Arial"/>
          <w:b/>
          <w:noProof/>
          <w:sz w:val="24"/>
          <w:szCs w:val="24"/>
          <w:lang w:eastAsia="en-AU"/>
        </w:rPr>
        <w:tab/>
        <w:t>Technical performance of a station</w:t>
      </w:r>
      <w:bookmarkEnd w:id="5"/>
    </w:p>
    <w:p w14:paraId="77341DCD" w14:textId="77777777" w:rsidR="00462CB1" w:rsidRPr="006B26DC" w:rsidRDefault="00462CB1" w:rsidP="00462CB1">
      <w:pPr>
        <w:spacing w:after="120" w:line="240" w:lineRule="auto"/>
        <w:ind w:left="720" w:hanging="436"/>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(1)</w:t>
      </w:r>
      <w:r w:rsidRPr="006B26DC">
        <w:rPr>
          <w:rFonts w:ascii="Times New Roman" w:eastAsia="Times New Roman" w:hAnsi="Times New Roman" w:cs="Times New Roman"/>
          <w:noProof/>
          <w:sz w:val="24"/>
          <w:szCs w:val="24"/>
          <w:lang w:eastAsia="en-AU"/>
        </w:rPr>
        <w:tab/>
        <w:t xml:space="preserve">A licensee must not operate a major coast receive station, unless the operation of the station complies with subsections (2) and (3). </w:t>
      </w:r>
    </w:p>
    <w:p w14:paraId="2568310B" w14:textId="77777777" w:rsidR="00462CB1" w:rsidRPr="006B26DC" w:rsidRDefault="00462CB1" w:rsidP="00462CB1">
      <w:pPr>
        <w:spacing w:after="120" w:line="240" w:lineRule="auto"/>
        <w:ind w:left="720" w:hanging="436"/>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(2)</w:t>
      </w:r>
      <w:r w:rsidRPr="006B26DC">
        <w:rPr>
          <w:rFonts w:ascii="Times New Roman" w:eastAsia="Times New Roman" w:hAnsi="Times New Roman" w:cs="Times New Roman"/>
          <w:noProof/>
          <w:sz w:val="24"/>
          <w:szCs w:val="24"/>
          <w:lang w:eastAsia="en-AU"/>
        </w:rPr>
        <w:tab/>
        <w:t xml:space="preserve">The major coast receive station must comply with the requirements in any standard (applicable standard), specified in Part 1 of the Schedule, that applies to it. </w:t>
      </w:r>
    </w:p>
    <w:p w14:paraId="292E384E" w14:textId="77777777" w:rsidR="00462CB1" w:rsidRPr="006B26DC" w:rsidRDefault="00462CB1" w:rsidP="00462CB1">
      <w:pPr>
        <w:spacing w:after="120" w:line="240" w:lineRule="auto"/>
        <w:ind w:left="7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0"/>
          <w:szCs w:val="20"/>
          <w:lang w:eastAsia="en-AU"/>
        </w:rPr>
        <w:t>Note:</w:t>
      </w:r>
      <w:r w:rsidRPr="006B26DC">
        <w:rPr>
          <w:rFonts w:ascii="Times New Roman" w:eastAsia="Times New Roman" w:hAnsi="Times New Roman" w:cs="Times New Roman"/>
          <w:noProof/>
          <w:sz w:val="20"/>
          <w:szCs w:val="20"/>
          <w:lang w:eastAsia="en-AU"/>
        </w:rPr>
        <w:tab/>
        <w:t xml:space="preserve">This provision is not intended to limit the operation of paragraph 107(1)(d) of the Act, which provides that an apparatus licence is subject to a condition that any radiocommunications device operated under the licence must comply with all the standards applicable to it. </w:t>
      </w:r>
    </w:p>
    <w:p w14:paraId="6D32E2D9" w14:textId="77777777" w:rsidR="00462CB1" w:rsidRPr="006B26DC" w:rsidRDefault="00462CB1" w:rsidP="00462CB1">
      <w:pPr>
        <w:spacing w:after="12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(3)</w:t>
      </w:r>
      <w:r w:rsidRPr="006B26DC">
        <w:rPr>
          <w:rFonts w:ascii="Times New Roman" w:eastAsia="Times New Roman" w:hAnsi="Times New Roman" w:cs="Times New Roman"/>
          <w:noProof/>
          <w:sz w:val="24"/>
          <w:szCs w:val="24"/>
          <w:lang w:eastAsia="en-AU"/>
        </w:rPr>
        <w:tab/>
        <w:t xml:space="preserve">The major coast receive station must comply with the requirements in any document (applicable document), specified in Part 2 of the Schedule, that applies to it. </w:t>
      </w:r>
    </w:p>
    <w:p w14:paraId="543588DB" w14:textId="77777777" w:rsidR="00462CB1" w:rsidRPr="006B26DC" w:rsidRDefault="00462CB1" w:rsidP="00462CB1">
      <w:pPr>
        <w:spacing w:after="12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(4)</w:t>
      </w:r>
      <w:r w:rsidRPr="006B26DC">
        <w:rPr>
          <w:rFonts w:ascii="Times New Roman" w:eastAsia="Times New Roman" w:hAnsi="Times New Roman" w:cs="Times New Roman"/>
          <w:noProof/>
          <w:sz w:val="24"/>
          <w:szCs w:val="24"/>
          <w:lang w:eastAsia="en-AU"/>
        </w:rPr>
        <w:tab/>
        <w:t xml:space="preserve">If the major coast receive station complies with the applicable standard as in force at the time the station is manufactured in Australia or imported, the station meets the requirements of subsection (2). </w:t>
      </w:r>
    </w:p>
    <w:p w14:paraId="24D0144C" w14:textId="77777777" w:rsidR="00462CB1" w:rsidRPr="006B26DC" w:rsidRDefault="00462CB1" w:rsidP="00462CB1">
      <w:pPr>
        <w:spacing w:after="6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(5)</w:t>
      </w:r>
      <w:r w:rsidRPr="006B26DC">
        <w:rPr>
          <w:rFonts w:ascii="Times New Roman" w:eastAsia="Times New Roman" w:hAnsi="Times New Roman" w:cs="Times New Roman"/>
          <w:noProof/>
          <w:sz w:val="24"/>
          <w:szCs w:val="24"/>
          <w:lang w:eastAsia="en-AU"/>
        </w:rPr>
        <w:tab/>
        <w:t xml:space="preserve">If the major coast receive station complies with the edition of the applicable document that is in force at the time the station is manufactured in Australia or imported, the station meets the requirements of subsection (3). </w:t>
      </w:r>
    </w:p>
    <w:p w14:paraId="5DA7802C" w14:textId="77777777" w:rsidR="00462CB1" w:rsidRPr="006B26DC" w:rsidRDefault="00462CB1" w:rsidP="00462CB1">
      <w:pPr>
        <w:spacing w:after="0" w:line="240" w:lineRule="auto"/>
        <w:ind w:left="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0"/>
          <w:szCs w:val="20"/>
          <w:lang w:eastAsia="en-AU"/>
        </w:rPr>
        <w:t>Note:</w:t>
      </w:r>
      <w:r w:rsidRPr="006B26DC">
        <w:rPr>
          <w:rFonts w:ascii="Times New Roman" w:eastAsia="Times New Roman" w:hAnsi="Times New Roman" w:cs="Times New Roman"/>
          <w:noProof/>
          <w:sz w:val="20"/>
          <w:szCs w:val="20"/>
          <w:lang w:eastAsia="en-AU"/>
        </w:rPr>
        <w:tab/>
        <w:t xml:space="preserve">A licensee must also comply with any applicable Marine Orders made by AMSA. – see </w:t>
      </w:r>
      <w:hyperlink r:id="rId20" w:history="1">
        <w:r w:rsidRPr="006B26DC">
          <w:rPr>
            <w:rFonts w:ascii="Times New Roman" w:eastAsia="Times New Roman" w:hAnsi="Times New Roman" w:cs="Times New Roman"/>
            <w:noProof/>
            <w:color w:val="0000FF"/>
            <w:sz w:val="20"/>
            <w:szCs w:val="20"/>
            <w:u w:val="single"/>
            <w:lang w:eastAsia="en-AU"/>
          </w:rPr>
          <w:t>www.amsa.gov.au</w:t>
        </w:r>
      </w:hyperlink>
      <w:r w:rsidRPr="006B26DC">
        <w:rPr>
          <w:rFonts w:ascii="Times New Roman" w:eastAsia="Times New Roman" w:hAnsi="Times New Roman" w:cs="Times New Roman"/>
          <w:noProof/>
          <w:sz w:val="20"/>
          <w:szCs w:val="20"/>
          <w:lang w:eastAsia="en-AU"/>
        </w:rPr>
        <w:t xml:space="preserve">. </w:t>
      </w:r>
    </w:p>
    <w:p w14:paraId="7DED0CA5" w14:textId="77777777" w:rsidR="00462CB1" w:rsidRPr="006B26DC" w:rsidRDefault="00462CB1" w:rsidP="00462CB1">
      <w:pPr>
        <w:spacing w:after="0" w:line="240" w:lineRule="auto"/>
        <w:ind w:left="1134"/>
        <w:jc w:val="both"/>
        <w:rPr>
          <w:rFonts w:ascii="Times New Roman" w:eastAsia="Times New Roman" w:hAnsi="Times New Roman" w:cs="Times New Roman"/>
          <w:noProof/>
          <w:sz w:val="24"/>
          <w:szCs w:val="24"/>
          <w:lang w:eastAsia="en-AU"/>
        </w:rPr>
      </w:pPr>
    </w:p>
    <w:p w14:paraId="0A0B0F07" w14:textId="77777777" w:rsidR="00462CB1" w:rsidRPr="006B26DC" w:rsidRDefault="00462CB1" w:rsidP="00462CB1">
      <w:pPr>
        <w:spacing w:after="120" w:line="240" w:lineRule="auto"/>
        <w:jc w:val="both"/>
        <w:rPr>
          <w:rFonts w:ascii="Arial" w:eastAsia="Times New Roman" w:hAnsi="Arial" w:cs="Arial"/>
          <w:b/>
          <w:noProof/>
          <w:sz w:val="24"/>
          <w:szCs w:val="24"/>
          <w:lang w:eastAsia="en-AU"/>
        </w:rPr>
      </w:pPr>
      <w:bookmarkStart w:id="6" w:name="_Toc102984176"/>
      <w:r w:rsidRPr="006B26DC">
        <w:rPr>
          <w:rStyle w:val="CharSectno"/>
        </w:rPr>
        <w:t>8</w:t>
      </w:r>
      <w:r w:rsidRPr="006B26DC">
        <w:rPr>
          <w:rFonts w:ascii="Arial" w:eastAsia="Times New Roman" w:hAnsi="Arial" w:cs="Arial"/>
          <w:b/>
          <w:noProof/>
          <w:sz w:val="24"/>
          <w:szCs w:val="24"/>
          <w:lang w:eastAsia="en-AU"/>
        </w:rPr>
        <w:tab/>
        <w:t>Services that may be provided</w:t>
      </w:r>
      <w:bookmarkEnd w:id="6"/>
    </w:p>
    <w:p w14:paraId="654C4766" w14:textId="77777777" w:rsidR="00462CB1" w:rsidRPr="006B26DC" w:rsidRDefault="00462CB1" w:rsidP="00462CB1">
      <w:pPr>
        <w:spacing w:after="120" w:line="240" w:lineRule="auto"/>
        <w:ind w:left="7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The licensee must only operate a major coast receive station to provide the following services:</w:t>
      </w:r>
    </w:p>
    <w:p w14:paraId="3A5BF550" w14:textId="77777777" w:rsidR="00462CB1" w:rsidRPr="006B26DC" w:rsidRDefault="00462CB1" w:rsidP="00462CB1">
      <w:pPr>
        <w:spacing w:after="60" w:line="240" w:lineRule="auto"/>
        <w:ind w:left="1140" w:hanging="4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w:t>
      </w:r>
      <w:r w:rsidRPr="006B26DC">
        <w:rPr>
          <w:rFonts w:ascii="Times New Roman" w:eastAsia="Times New Roman" w:hAnsi="Times New Roman" w:cs="Times New Roman"/>
          <w:noProof/>
          <w:sz w:val="24"/>
          <w:szCs w:val="24"/>
          <w:lang w:eastAsia="en-AU"/>
        </w:rPr>
        <w:tab/>
        <w:t>search and rescue operations in conjunction with AMSA or a body that performs functions similar to those performed by AMSA;</w:t>
      </w:r>
    </w:p>
    <w:p w14:paraId="74DECF0F" w14:textId="77777777" w:rsidR="00462CB1" w:rsidRPr="006B26DC" w:rsidRDefault="00462CB1" w:rsidP="00462CB1">
      <w:pPr>
        <w:spacing w:after="60" w:line="240" w:lineRule="auto"/>
        <w:ind w:left="1140" w:hanging="4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(b)</w:t>
      </w:r>
      <w:r w:rsidRPr="006B26DC">
        <w:rPr>
          <w:rFonts w:ascii="Times New Roman" w:eastAsia="Times New Roman" w:hAnsi="Times New Roman" w:cs="Times New Roman"/>
          <w:noProof/>
          <w:sz w:val="24"/>
          <w:szCs w:val="24"/>
          <w:lang w:eastAsia="en-AU"/>
        </w:rPr>
        <w:tab/>
        <w:t>a continuous listening watch on international distress frequencies for distress signals, safety signals and urgency signals;</w:t>
      </w:r>
    </w:p>
    <w:p w14:paraId="22BA59DA" w14:textId="77777777" w:rsidR="00462CB1" w:rsidRPr="006B26DC" w:rsidRDefault="00462CB1" w:rsidP="00462CB1">
      <w:pPr>
        <w:spacing w:after="60" w:line="240" w:lineRule="auto"/>
        <w:ind w:left="1140" w:hanging="4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(c)</w:t>
      </w:r>
      <w:r w:rsidRPr="006B26DC">
        <w:rPr>
          <w:rFonts w:ascii="Times New Roman" w:eastAsia="Times New Roman" w:hAnsi="Times New Roman" w:cs="Times New Roman"/>
          <w:noProof/>
          <w:sz w:val="24"/>
          <w:szCs w:val="24"/>
          <w:lang w:eastAsia="en-AU"/>
        </w:rPr>
        <w:tab/>
        <w:t>reception of public correspondence.</w:t>
      </w:r>
    </w:p>
    <w:p w14:paraId="6215CD25" w14:textId="77777777" w:rsidR="00462CB1" w:rsidRPr="006B26DC" w:rsidRDefault="00462CB1" w:rsidP="00462CB1">
      <w:pPr>
        <w:spacing w:after="0" w:line="240" w:lineRule="auto"/>
        <w:jc w:val="both"/>
        <w:rPr>
          <w:rFonts w:ascii="Times New Roman" w:eastAsia="Times New Roman" w:hAnsi="Times New Roman" w:cs="Times New Roman"/>
          <w:noProof/>
          <w:sz w:val="24"/>
          <w:szCs w:val="24"/>
          <w:lang w:eastAsia="en-AU"/>
        </w:rPr>
      </w:pPr>
    </w:p>
    <w:p w14:paraId="796BF32F" w14:textId="77777777" w:rsidR="00462CB1" w:rsidRPr="006B26DC" w:rsidRDefault="00462CB1" w:rsidP="00330C7A">
      <w:pPr>
        <w:keepNext/>
        <w:spacing w:after="120" w:line="240" w:lineRule="auto"/>
        <w:jc w:val="both"/>
        <w:rPr>
          <w:rFonts w:ascii="Arial" w:eastAsia="Times New Roman" w:hAnsi="Arial" w:cs="Arial"/>
          <w:b/>
          <w:noProof/>
          <w:sz w:val="24"/>
          <w:szCs w:val="24"/>
          <w:lang w:eastAsia="en-AU"/>
        </w:rPr>
      </w:pPr>
      <w:bookmarkStart w:id="7" w:name="_Toc102984177"/>
      <w:r w:rsidRPr="006B26DC">
        <w:rPr>
          <w:rStyle w:val="CharSectno"/>
        </w:rPr>
        <w:t>9</w:t>
      </w:r>
      <w:r w:rsidRPr="006B26DC">
        <w:rPr>
          <w:rFonts w:ascii="Arial" w:eastAsia="Times New Roman" w:hAnsi="Arial" w:cs="Arial"/>
          <w:b/>
          <w:noProof/>
          <w:sz w:val="24"/>
          <w:szCs w:val="24"/>
          <w:lang w:eastAsia="en-AU"/>
        </w:rPr>
        <w:tab/>
        <w:t>Qualified operator</w:t>
      </w:r>
      <w:bookmarkEnd w:id="7"/>
    </w:p>
    <w:p w14:paraId="3D5D3DBF" w14:textId="77777777" w:rsidR="00462CB1" w:rsidRPr="006B26DC" w:rsidRDefault="00462CB1" w:rsidP="00462CB1">
      <w:pPr>
        <w:spacing w:after="0" w:line="240" w:lineRule="auto"/>
        <w:ind w:left="72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 major coast receive station must only be operated by, or under the supervision of, a qualified operator.</w:t>
      </w:r>
    </w:p>
    <w:p w14:paraId="3D16A2FA" w14:textId="77777777" w:rsidR="00462CB1" w:rsidRPr="006B26DC" w:rsidRDefault="00462CB1" w:rsidP="00462CB1">
      <w:pPr>
        <w:spacing w:after="0" w:line="240" w:lineRule="auto"/>
        <w:ind w:left="1134" w:firstLine="6"/>
        <w:jc w:val="both"/>
        <w:rPr>
          <w:rFonts w:ascii="Times New Roman" w:eastAsia="Times New Roman" w:hAnsi="Times New Roman" w:cs="Times New Roman"/>
          <w:noProof/>
          <w:sz w:val="24"/>
          <w:szCs w:val="24"/>
          <w:lang w:eastAsia="en-AU"/>
        </w:rPr>
      </w:pPr>
      <w:bookmarkStart w:id="8" w:name="_GoBack"/>
      <w:bookmarkEnd w:id="8"/>
    </w:p>
    <w:p w14:paraId="28771B73" w14:textId="77777777" w:rsidR="00462CB1" w:rsidRPr="006B26DC" w:rsidRDefault="00462CB1" w:rsidP="004C3ABB">
      <w:pPr>
        <w:keepNext/>
        <w:spacing w:after="120" w:line="240" w:lineRule="auto"/>
        <w:ind w:left="709" w:hanging="709"/>
        <w:jc w:val="both"/>
        <w:rPr>
          <w:rFonts w:ascii="Arial" w:eastAsia="Times New Roman" w:hAnsi="Arial" w:cs="Arial"/>
          <w:b/>
          <w:noProof/>
          <w:sz w:val="24"/>
          <w:szCs w:val="24"/>
          <w:lang w:eastAsia="en-AU"/>
        </w:rPr>
      </w:pPr>
      <w:bookmarkStart w:id="9" w:name="_Toc102984178"/>
      <w:r w:rsidRPr="006B26DC">
        <w:rPr>
          <w:rStyle w:val="CharSectno"/>
        </w:rPr>
        <w:lastRenderedPageBreak/>
        <w:t>10</w:t>
      </w:r>
      <w:r w:rsidRPr="006B26DC">
        <w:rPr>
          <w:rFonts w:ascii="Arial" w:eastAsia="Times New Roman" w:hAnsi="Arial" w:cs="Arial"/>
          <w:b/>
          <w:noProof/>
          <w:sz w:val="24"/>
          <w:szCs w:val="24"/>
          <w:lang w:eastAsia="en-AU"/>
        </w:rPr>
        <w:tab/>
        <w:t>Response to distress, urgency or safety signals and record keeping</w:t>
      </w:r>
      <w:bookmarkEnd w:id="9"/>
    </w:p>
    <w:p w14:paraId="7C64E151" w14:textId="77777777" w:rsidR="00462CB1" w:rsidRPr="006B26DC" w:rsidRDefault="00462CB1" w:rsidP="00462CB1">
      <w:pPr>
        <w:spacing w:after="12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(1)</w:t>
      </w:r>
      <w:r w:rsidRPr="006B26DC">
        <w:rPr>
          <w:rFonts w:ascii="Times New Roman" w:eastAsia="Times New Roman" w:hAnsi="Times New Roman" w:cs="Times New Roman"/>
          <w:noProof/>
          <w:sz w:val="24"/>
          <w:szCs w:val="24"/>
          <w:lang w:eastAsia="en-AU"/>
        </w:rPr>
        <w:tab/>
        <w:t>If a major coast receive station receives a distress signal, safety signal or urgency signal from another station and does not immediately receive an indication that the signal has been acknowledged, the licensee of the major coast receive station must ensure that:</w:t>
      </w:r>
    </w:p>
    <w:p w14:paraId="4524D8C3"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(a)</w:t>
      </w:r>
      <w:r w:rsidRPr="006B26DC">
        <w:rPr>
          <w:rFonts w:ascii="Times New Roman" w:eastAsia="Times New Roman" w:hAnsi="Times New Roman" w:cs="Times New Roman"/>
          <w:noProof/>
          <w:sz w:val="24"/>
          <w:szCs w:val="24"/>
          <w:lang w:eastAsia="en-AU"/>
        </w:rPr>
        <w:tab/>
        <w:t>an acknowledgment of the signal is directed to the other station; and</w:t>
      </w:r>
    </w:p>
    <w:p w14:paraId="319C7FE4"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(b)</w:t>
      </w:r>
      <w:r w:rsidRPr="006B26DC">
        <w:rPr>
          <w:rFonts w:ascii="Times New Roman" w:eastAsia="Times New Roman" w:hAnsi="Times New Roman" w:cs="Times New Roman"/>
          <w:noProof/>
          <w:sz w:val="24"/>
          <w:szCs w:val="24"/>
          <w:lang w:eastAsia="en-AU"/>
        </w:rPr>
        <w:tab/>
        <w:t>the signal is forwarded to:</w:t>
      </w:r>
    </w:p>
    <w:p w14:paraId="5BE31981" w14:textId="77777777" w:rsidR="00462CB1" w:rsidRPr="006B26DC" w:rsidRDefault="00462CB1" w:rsidP="00462CB1">
      <w:pPr>
        <w:tabs>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(i)</w:t>
      </w:r>
      <w:r w:rsidRPr="006B26DC">
        <w:rPr>
          <w:rFonts w:ascii="Times New Roman" w:eastAsia="Times New Roman" w:hAnsi="Times New Roman" w:cs="Times New Roman"/>
          <w:noProof/>
          <w:sz w:val="24"/>
          <w:szCs w:val="24"/>
          <w:lang w:eastAsia="en-AU"/>
        </w:rPr>
        <w:tab/>
        <w:t>the station or authority named in the signal; or</w:t>
      </w:r>
    </w:p>
    <w:p w14:paraId="3256553D" w14:textId="77777777" w:rsidR="00462CB1" w:rsidRPr="006B26DC" w:rsidRDefault="00462CB1" w:rsidP="00462CB1">
      <w:pPr>
        <w:tabs>
          <w:tab w:val="left" w:pos="1134"/>
        </w:tabs>
        <w:spacing w:after="60" w:line="240" w:lineRule="auto"/>
        <w:ind w:left="1440" w:hanging="1440"/>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r>
      <w:r w:rsidRPr="006B26DC">
        <w:rPr>
          <w:rFonts w:ascii="Times New Roman" w:eastAsia="Times New Roman" w:hAnsi="Times New Roman" w:cs="Times New Roman"/>
          <w:noProof/>
          <w:sz w:val="24"/>
          <w:szCs w:val="24"/>
        </w:rPr>
        <w:t>(ii)</w:t>
      </w:r>
      <w:r w:rsidRPr="006B26DC">
        <w:rPr>
          <w:rFonts w:ascii="Times New Roman" w:eastAsia="Times New Roman" w:hAnsi="Times New Roman" w:cs="Times New Roman"/>
          <w:noProof/>
          <w:sz w:val="24"/>
          <w:szCs w:val="24"/>
        </w:rPr>
        <w:tab/>
        <w:t>if the signal does not name a station or authority — an appropriate station or authority;</w:t>
      </w:r>
    </w:p>
    <w:p w14:paraId="3510C3CD" w14:textId="77777777" w:rsidR="00462CB1" w:rsidRPr="006B26DC" w:rsidRDefault="00462CB1" w:rsidP="00462CB1">
      <w:pPr>
        <w:spacing w:before="60" w:after="120" w:line="260" w:lineRule="exact"/>
        <w:ind w:firstLine="709"/>
        <w:jc w:val="both"/>
        <w:rPr>
          <w:rFonts w:ascii="Times New Roman" w:eastAsia="Times New Roman" w:hAnsi="Times New Roman" w:cs="Times New Roman"/>
          <w:noProof/>
          <w:sz w:val="24"/>
          <w:szCs w:val="24"/>
        </w:rPr>
      </w:pPr>
      <w:r w:rsidRPr="006B26DC">
        <w:rPr>
          <w:rFonts w:ascii="Times New Roman" w:eastAsia="Times New Roman" w:hAnsi="Times New Roman" w:cs="Times New Roman"/>
          <w:noProof/>
          <w:sz w:val="24"/>
          <w:szCs w:val="24"/>
        </w:rPr>
        <w:t>by the quickest and most effective means available.</w:t>
      </w:r>
      <w:r w:rsidR="004C3ABB" w:rsidRPr="006B26DC">
        <w:rPr>
          <w:rFonts w:ascii="Times New Roman" w:eastAsia="Times New Roman" w:hAnsi="Times New Roman" w:cs="Times New Roman"/>
          <w:noProof/>
          <w:sz w:val="24"/>
          <w:szCs w:val="24"/>
        </w:rPr>
        <w:t xml:space="preserve">  </w:t>
      </w:r>
    </w:p>
    <w:p w14:paraId="5F34639E" w14:textId="77777777" w:rsidR="00462CB1" w:rsidRPr="006B26DC" w:rsidRDefault="00462CB1" w:rsidP="00462CB1">
      <w:pPr>
        <w:spacing w:after="120" w:line="240" w:lineRule="auto"/>
        <w:ind w:left="709" w:hanging="425"/>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(2)</w:t>
      </w:r>
      <w:r w:rsidRPr="006B26DC">
        <w:rPr>
          <w:rFonts w:ascii="Times New Roman" w:eastAsia="Times New Roman" w:hAnsi="Times New Roman" w:cs="Times New Roman"/>
          <w:noProof/>
          <w:sz w:val="24"/>
          <w:szCs w:val="24"/>
          <w:lang w:eastAsia="en-AU"/>
        </w:rPr>
        <w:tab/>
        <w:t>For the signal in subsection (1), the licensee must, for at least 2 years, keep a record of:</w:t>
      </w:r>
    </w:p>
    <w:p w14:paraId="77DE7D8F"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(a)</w:t>
      </w:r>
      <w:r w:rsidRPr="006B26DC">
        <w:rPr>
          <w:rFonts w:ascii="Times New Roman" w:eastAsia="Times New Roman" w:hAnsi="Times New Roman" w:cs="Times New Roman"/>
          <w:noProof/>
          <w:sz w:val="24"/>
          <w:szCs w:val="24"/>
          <w:lang w:eastAsia="en-AU"/>
        </w:rPr>
        <w:tab/>
        <w:t xml:space="preserve">the date and time of reception of the signal; </w:t>
      </w:r>
    </w:p>
    <w:p w14:paraId="2D83DCFF"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(b)</w:t>
      </w:r>
      <w:r w:rsidRPr="006B26DC">
        <w:rPr>
          <w:rFonts w:ascii="Times New Roman" w:eastAsia="Times New Roman" w:hAnsi="Times New Roman" w:cs="Times New Roman"/>
          <w:noProof/>
          <w:sz w:val="24"/>
          <w:szCs w:val="24"/>
          <w:lang w:eastAsia="en-AU"/>
        </w:rPr>
        <w:tab/>
        <w:t xml:space="preserve">the identity of the other station; </w:t>
      </w:r>
    </w:p>
    <w:p w14:paraId="36C1FAD4"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(c)</w:t>
      </w:r>
      <w:r w:rsidRPr="006B26DC">
        <w:rPr>
          <w:rFonts w:ascii="Times New Roman" w:eastAsia="Times New Roman" w:hAnsi="Times New Roman" w:cs="Times New Roman"/>
          <w:noProof/>
          <w:sz w:val="24"/>
          <w:szCs w:val="24"/>
          <w:lang w:eastAsia="en-AU"/>
        </w:rPr>
        <w:tab/>
        <w:t xml:space="preserve">the frequency on which the signal was received; </w:t>
      </w:r>
    </w:p>
    <w:p w14:paraId="4AC068D6"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(d)</w:t>
      </w:r>
      <w:r w:rsidRPr="006B26DC">
        <w:rPr>
          <w:rFonts w:ascii="Times New Roman" w:eastAsia="Times New Roman" w:hAnsi="Times New Roman" w:cs="Times New Roman"/>
          <w:noProof/>
          <w:sz w:val="24"/>
          <w:szCs w:val="24"/>
          <w:lang w:eastAsia="en-AU"/>
        </w:rPr>
        <w:tab/>
        <w:t>the message of the signal; and</w:t>
      </w:r>
    </w:p>
    <w:p w14:paraId="5282C111"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ab/>
        <w:t>(e)</w:t>
      </w:r>
      <w:r w:rsidRPr="006B26DC">
        <w:rPr>
          <w:rFonts w:ascii="Times New Roman" w:eastAsia="Times New Roman" w:hAnsi="Times New Roman" w:cs="Times New Roman"/>
          <w:noProof/>
          <w:sz w:val="24"/>
          <w:szCs w:val="24"/>
          <w:lang w:eastAsia="en-AU"/>
        </w:rPr>
        <w:tab/>
        <w:t>the action taken by the licensee to satisfy the requirements of subsection (1).</w:t>
      </w:r>
    </w:p>
    <w:p w14:paraId="7D359585" w14:textId="77777777" w:rsidR="00462CB1" w:rsidRPr="006B26DC" w:rsidRDefault="00462CB1" w:rsidP="00462CB1">
      <w:pPr>
        <w:tabs>
          <w:tab w:val="left" w:pos="709"/>
          <w:tab w:val="left" w:pos="1134"/>
        </w:tabs>
        <w:spacing w:after="60" w:line="240" w:lineRule="auto"/>
        <w:jc w:val="both"/>
        <w:rPr>
          <w:rFonts w:ascii="Times New Roman" w:eastAsia="Times New Roman" w:hAnsi="Times New Roman" w:cs="Times New Roman"/>
          <w:noProof/>
          <w:sz w:val="24"/>
          <w:szCs w:val="24"/>
          <w:lang w:eastAsia="en-AU"/>
        </w:rPr>
      </w:pPr>
    </w:p>
    <w:p w14:paraId="0BB6022F" w14:textId="77777777" w:rsidR="00462CB1" w:rsidRPr="006B26DC" w:rsidRDefault="00462CB1" w:rsidP="00462CB1">
      <w:pPr>
        <w:spacing w:after="120" w:line="240" w:lineRule="auto"/>
        <w:jc w:val="both"/>
        <w:rPr>
          <w:rFonts w:ascii="Arial" w:eastAsia="Times New Roman" w:hAnsi="Arial" w:cs="Arial"/>
          <w:b/>
          <w:noProof/>
          <w:sz w:val="24"/>
          <w:szCs w:val="24"/>
          <w:lang w:eastAsia="en-AU"/>
        </w:rPr>
      </w:pPr>
      <w:r w:rsidRPr="006B26DC">
        <w:rPr>
          <w:rFonts w:ascii="Arial" w:eastAsia="Times New Roman" w:hAnsi="Arial" w:cs="Arial"/>
          <w:b/>
          <w:noProof/>
          <w:sz w:val="24"/>
          <w:szCs w:val="24"/>
          <w:lang w:eastAsia="en-AU"/>
        </w:rPr>
        <w:t>11</w:t>
      </w:r>
      <w:r w:rsidRPr="006B26DC">
        <w:rPr>
          <w:rFonts w:ascii="Arial" w:eastAsia="Times New Roman" w:hAnsi="Arial" w:cs="Arial"/>
          <w:b/>
          <w:noProof/>
          <w:sz w:val="24"/>
          <w:szCs w:val="24"/>
          <w:lang w:eastAsia="en-AU"/>
        </w:rPr>
        <w:tab/>
        <w:t xml:space="preserve">Transitional and savings </w:t>
      </w:r>
    </w:p>
    <w:p w14:paraId="607E8A15" w14:textId="77777777" w:rsidR="00462CB1" w:rsidRPr="006B26DC" w:rsidRDefault="00462CB1" w:rsidP="00462CB1">
      <w:pPr>
        <w:spacing w:after="120" w:line="240" w:lineRule="auto"/>
        <w:ind w:firstLine="284"/>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(1)</w:t>
      </w:r>
      <w:r w:rsidRPr="006B26DC">
        <w:rPr>
          <w:rFonts w:ascii="Times New Roman" w:eastAsia="Times New Roman" w:hAnsi="Times New Roman" w:cs="Times New Roman"/>
          <w:noProof/>
          <w:sz w:val="24"/>
          <w:szCs w:val="24"/>
          <w:lang w:eastAsia="en-AU"/>
        </w:rPr>
        <w:tab/>
        <w:t>In this section:</w:t>
      </w:r>
    </w:p>
    <w:p w14:paraId="71842CA1" w14:textId="77777777" w:rsidR="00462CB1" w:rsidRPr="006B26DC" w:rsidRDefault="00462CB1" w:rsidP="00462CB1">
      <w:pPr>
        <w:spacing w:after="60" w:line="240" w:lineRule="auto"/>
        <w:ind w:left="567" w:firstLine="142"/>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commencement day</w:t>
      </w:r>
      <w:r w:rsidRPr="006B26DC">
        <w:rPr>
          <w:rFonts w:ascii="Times New Roman" w:eastAsia="Times New Roman" w:hAnsi="Times New Roman" w:cs="Times New Roman"/>
          <w:noProof/>
          <w:sz w:val="24"/>
          <w:szCs w:val="24"/>
          <w:lang w:eastAsia="en-AU"/>
        </w:rPr>
        <w:t xml:space="preserve"> means the day specified in section 2. </w:t>
      </w:r>
    </w:p>
    <w:p w14:paraId="76B116FE" w14:textId="77777777" w:rsidR="00462CB1" w:rsidRPr="006B26DC" w:rsidRDefault="00462CB1" w:rsidP="00462CB1">
      <w:pPr>
        <w:spacing w:after="120" w:line="240" w:lineRule="auto"/>
        <w:ind w:left="709"/>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b/>
          <w:i/>
          <w:noProof/>
          <w:sz w:val="24"/>
          <w:szCs w:val="24"/>
          <w:lang w:eastAsia="en-AU"/>
        </w:rPr>
        <w:t>former determination</w:t>
      </w:r>
      <w:r w:rsidRPr="006B26DC">
        <w:rPr>
          <w:rFonts w:ascii="Times New Roman" w:eastAsia="Times New Roman" w:hAnsi="Times New Roman" w:cs="Times New Roman"/>
          <w:noProof/>
          <w:sz w:val="24"/>
          <w:szCs w:val="24"/>
          <w:lang w:eastAsia="en-AU"/>
        </w:rPr>
        <w:t xml:space="preserve"> means the </w:t>
      </w:r>
      <w:r w:rsidRPr="006B26DC">
        <w:rPr>
          <w:rFonts w:ascii="Times New Roman" w:eastAsia="Times New Roman" w:hAnsi="Times New Roman" w:cs="Times New Roman"/>
          <w:i/>
          <w:noProof/>
          <w:sz w:val="24"/>
          <w:szCs w:val="24"/>
          <w:lang w:eastAsia="en-AU"/>
        </w:rPr>
        <w:t>Radiocommunications Licence Conditions (Major Coast Receive Licence) Determination 1997</w:t>
      </w:r>
      <w:r w:rsidRPr="006B26DC">
        <w:rPr>
          <w:rFonts w:ascii="Times New Roman" w:eastAsia="Times New Roman" w:hAnsi="Times New Roman" w:cs="Times New Roman"/>
          <w:noProof/>
          <w:sz w:val="24"/>
          <w:szCs w:val="24"/>
          <w:lang w:eastAsia="en-AU"/>
        </w:rPr>
        <w:t>.</w:t>
      </w:r>
    </w:p>
    <w:p w14:paraId="02CC0DE1" w14:textId="77777777" w:rsidR="00462CB1" w:rsidRPr="006B26DC" w:rsidRDefault="00462CB1" w:rsidP="00462CB1">
      <w:pPr>
        <w:spacing w:after="120" w:line="240" w:lineRule="auto"/>
        <w:ind w:firstLine="284"/>
        <w:jc w:val="both"/>
        <w:rPr>
          <w:rFonts w:ascii="Times New Roman" w:eastAsia="Times New Roman" w:hAnsi="Times New Roman" w:cs="Times New Roman"/>
          <w:noProof/>
          <w:sz w:val="24"/>
          <w:szCs w:val="24"/>
          <w:lang w:eastAsia="en-AU"/>
        </w:rPr>
      </w:pPr>
      <w:r w:rsidRPr="006B26DC">
        <w:rPr>
          <w:rFonts w:ascii="Times New Roman" w:eastAsia="Times New Roman" w:hAnsi="Times New Roman" w:cs="Times New Roman"/>
          <w:noProof/>
          <w:sz w:val="24"/>
          <w:szCs w:val="24"/>
          <w:lang w:eastAsia="en-AU"/>
        </w:rPr>
        <w:t>(2)</w:t>
      </w:r>
      <w:r w:rsidRPr="006B26DC">
        <w:rPr>
          <w:rFonts w:ascii="Times New Roman" w:eastAsia="Times New Roman" w:hAnsi="Times New Roman" w:cs="Times New Roman"/>
          <w:noProof/>
          <w:sz w:val="24"/>
          <w:szCs w:val="24"/>
          <w:lang w:eastAsia="en-AU"/>
        </w:rPr>
        <w:tab/>
        <w:t xml:space="preserve">This section has effect despite the revocation of the former determination. </w:t>
      </w:r>
    </w:p>
    <w:p w14:paraId="693D3119" w14:textId="77777777" w:rsidR="00462CB1" w:rsidRPr="006B26DC" w:rsidRDefault="00462CB1" w:rsidP="00462CB1">
      <w:pPr>
        <w:ind w:left="719" w:hanging="435"/>
        <w:rPr>
          <w:rFonts w:ascii="Times New Roman" w:eastAsia="Times New Roman" w:hAnsi="Times New Roman" w:cs="Times New Roman"/>
          <w:noProof/>
          <w:sz w:val="24"/>
          <w:szCs w:val="24"/>
          <w:lang w:eastAsia="en-AU"/>
        </w:rPr>
        <w:sectPr w:rsidR="00462CB1" w:rsidRPr="006B26DC" w:rsidSect="009A3E75">
          <w:headerReference w:type="first" r:id="rId21"/>
          <w:pgSz w:w="11906" w:h="16838"/>
          <w:pgMar w:top="1440" w:right="1440" w:bottom="1440" w:left="1440" w:header="708" w:footer="708" w:gutter="0"/>
          <w:cols w:space="708"/>
          <w:titlePg/>
          <w:docGrid w:linePitch="360"/>
        </w:sectPr>
      </w:pPr>
      <w:r w:rsidRPr="006B26DC">
        <w:rPr>
          <w:rFonts w:ascii="Times New Roman" w:eastAsia="Times New Roman" w:hAnsi="Times New Roman" w:cs="Times New Roman"/>
          <w:noProof/>
          <w:sz w:val="24"/>
          <w:szCs w:val="24"/>
          <w:lang w:eastAsia="en-AU"/>
        </w:rPr>
        <w:t>(3)</w:t>
      </w:r>
      <w:r w:rsidRPr="006B26DC">
        <w:rPr>
          <w:rFonts w:ascii="Times New Roman" w:eastAsia="Times New Roman" w:hAnsi="Times New Roman" w:cs="Times New Roman"/>
          <w:noProof/>
          <w:sz w:val="24"/>
          <w:szCs w:val="24"/>
          <w:lang w:eastAsia="en-AU"/>
        </w:rPr>
        <w:tab/>
        <w:t xml:space="preserve">A licensee who operates a major coast receive station that was manufactured or imported before the commencement day is taken to comply with subsection 7(1) of this Determination, if the licensee is in compliance with section 5 of the former determination as in force immediately before the commencement day. </w:t>
      </w:r>
    </w:p>
    <w:p w14:paraId="6B918D69" w14:textId="77777777" w:rsidR="00462CB1" w:rsidRPr="006B26DC" w:rsidRDefault="00462CB1" w:rsidP="00462CB1">
      <w:pPr>
        <w:ind w:left="719" w:hanging="435"/>
        <w:rPr>
          <w:rFonts w:ascii="Arial" w:eastAsia="Times New Roman" w:hAnsi="Arial" w:cs="Arial"/>
          <w:b/>
          <w:noProof/>
          <w:sz w:val="32"/>
          <w:szCs w:val="32"/>
          <w:lang w:eastAsia="en-AU"/>
        </w:rPr>
      </w:pPr>
      <w:r w:rsidRPr="006B26DC">
        <w:rPr>
          <w:rFonts w:ascii="Arial" w:eastAsia="Times New Roman" w:hAnsi="Arial" w:cs="Arial"/>
          <w:b/>
          <w:noProof/>
          <w:sz w:val="32"/>
          <w:szCs w:val="32"/>
          <w:lang w:eastAsia="en-AU"/>
        </w:rPr>
        <w:lastRenderedPageBreak/>
        <w:t>Schedule</w:t>
      </w:r>
      <w:r w:rsidRPr="006B26DC">
        <w:rPr>
          <w:rFonts w:ascii="Times New Roman" w:eastAsia="Times New Roman" w:hAnsi="Times New Roman" w:cs="Times New Roman"/>
          <w:b/>
          <w:noProof/>
          <w:sz w:val="24"/>
          <w:szCs w:val="24"/>
          <w:lang w:eastAsia="en-AU"/>
        </w:rPr>
        <w:tab/>
      </w:r>
      <w:r w:rsidRPr="006B26DC">
        <w:rPr>
          <w:rFonts w:ascii="Arial" w:eastAsia="Times New Roman" w:hAnsi="Arial" w:cs="Arial"/>
          <w:b/>
          <w:noProof/>
          <w:sz w:val="32"/>
          <w:szCs w:val="32"/>
          <w:lang w:eastAsia="en-AU"/>
        </w:rPr>
        <w:t>Standards and documents</w:t>
      </w:r>
    </w:p>
    <w:p w14:paraId="49EAD341" w14:textId="77777777" w:rsidR="00462CB1" w:rsidRPr="006B26DC" w:rsidRDefault="00462CB1" w:rsidP="00462CB1">
      <w:pPr>
        <w:ind w:left="719" w:hanging="435"/>
        <w:rPr>
          <w:rFonts w:ascii="Arial" w:eastAsia="Times New Roman" w:hAnsi="Arial" w:cs="Arial"/>
          <w:noProof/>
          <w:sz w:val="20"/>
          <w:szCs w:val="20"/>
          <w:lang w:eastAsia="en-AU"/>
        </w:rPr>
      </w:pPr>
      <w:r w:rsidRPr="006B26DC">
        <w:rPr>
          <w:rFonts w:ascii="Arial" w:eastAsia="Times New Roman" w:hAnsi="Arial" w:cs="Arial"/>
          <w:b/>
          <w:noProof/>
          <w:sz w:val="32"/>
          <w:szCs w:val="32"/>
          <w:lang w:eastAsia="en-AU"/>
        </w:rPr>
        <w:tab/>
      </w:r>
      <w:r w:rsidRPr="006B26DC">
        <w:rPr>
          <w:rFonts w:ascii="Arial" w:eastAsia="Times New Roman" w:hAnsi="Arial" w:cs="Arial"/>
          <w:b/>
          <w:noProof/>
          <w:sz w:val="32"/>
          <w:szCs w:val="32"/>
          <w:lang w:eastAsia="en-AU"/>
        </w:rPr>
        <w:tab/>
      </w:r>
      <w:r w:rsidRPr="006B26DC">
        <w:rPr>
          <w:rFonts w:ascii="Arial" w:eastAsia="Times New Roman" w:hAnsi="Arial" w:cs="Arial"/>
          <w:b/>
          <w:noProof/>
          <w:sz w:val="32"/>
          <w:szCs w:val="32"/>
          <w:lang w:eastAsia="en-AU"/>
        </w:rPr>
        <w:tab/>
      </w:r>
      <w:r w:rsidRPr="006B26DC">
        <w:rPr>
          <w:rFonts w:ascii="Arial" w:eastAsia="Times New Roman" w:hAnsi="Arial" w:cs="Arial"/>
          <w:b/>
          <w:noProof/>
          <w:sz w:val="32"/>
          <w:szCs w:val="32"/>
          <w:lang w:eastAsia="en-AU"/>
        </w:rPr>
        <w:tab/>
      </w:r>
      <w:r w:rsidRPr="006B26DC">
        <w:rPr>
          <w:rFonts w:ascii="Arial" w:eastAsia="Times New Roman" w:hAnsi="Arial" w:cs="Arial"/>
          <w:noProof/>
          <w:sz w:val="20"/>
          <w:szCs w:val="20"/>
          <w:lang w:eastAsia="en-AU"/>
        </w:rPr>
        <w:t>(section 7)</w:t>
      </w:r>
    </w:p>
    <w:p w14:paraId="50B743D9" w14:textId="77777777" w:rsidR="00462CB1" w:rsidRPr="006B26DC" w:rsidRDefault="00462CB1" w:rsidP="00462CB1">
      <w:pPr>
        <w:pStyle w:val="ACMABodyText"/>
        <w:ind w:firstLine="284"/>
        <w:jc w:val="both"/>
        <w:rPr>
          <w:rStyle w:val="CharAmSchText"/>
          <w:rFonts w:ascii="Arial" w:hAnsi="Arial" w:cs="Arial"/>
          <w:b/>
          <w:iCs/>
          <w:sz w:val="28"/>
          <w:szCs w:val="28"/>
        </w:rPr>
      </w:pPr>
    </w:p>
    <w:p w14:paraId="21B2B081" w14:textId="77777777" w:rsidR="00462CB1" w:rsidRPr="006B26DC" w:rsidRDefault="00462CB1" w:rsidP="00462CB1">
      <w:pPr>
        <w:pStyle w:val="ACMABodyText"/>
        <w:ind w:firstLine="284"/>
        <w:jc w:val="both"/>
        <w:rPr>
          <w:rStyle w:val="CharAmSchText"/>
          <w:rFonts w:ascii="Arial" w:hAnsi="Arial" w:cs="Arial"/>
          <w:b/>
          <w:iCs/>
          <w:sz w:val="28"/>
          <w:szCs w:val="28"/>
        </w:rPr>
      </w:pPr>
      <w:r w:rsidRPr="006B26DC">
        <w:rPr>
          <w:rStyle w:val="CharAmSchText"/>
          <w:rFonts w:ascii="Arial" w:hAnsi="Arial" w:cs="Arial"/>
          <w:b/>
          <w:iCs/>
          <w:sz w:val="28"/>
          <w:szCs w:val="28"/>
        </w:rPr>
        <w:t>Part 1</w:t>
      </w:r>
      <w:r w:rsidRPr="006B26DC">
        <w:rPr>
          <w:rStyle w:val="CharAmSchText"/>
          <w:rFonts w:ascii="Arial" w:hAnsi="Arial" w:cs="Arial"/>
          <w:b/>
          <w:iCs/>
          <w:sz w:val="28"/>
          <w:szCs w:val="28"/>
        </w:rPr>
        <w:tab/>
        <w:t>Standards</w:t>
      </w:r>
    </w:p>
    <w:p w14:paraId="5F2A0214" w14:textId="77777777" w:rsidR="00462CB1" w:rsidRPr="006B26DC" w:rsidRDefault="00462CB1" w:rsidP="00462CB1">
      <w:pPr>
        <w:pStyle w:val="ACMABodyText"/>
        <w:ind w:firstLine="284"/>
        <w:jc w:val="both"/>
        <w:rPr>
          <w:rStyle w:val="Emphasis"/>
          <w:rFonts w:ascii="Arial" w:hAnsi="Arial" w:cs="Arial"/>
          <w:i w:val="0"/>
          <w:sz w:val="22"/>
          <w:szCs w:val="22"/>
        </w:rPr>
      </w:pPr>
      <w:r w:rsidRPr="006B26DC">
        <w:rPr>
          <w:rStyle w:val="Emphasis"/>
          <w:rFonts w:ascii="Arial" w:hAnsi="Arial" w:cs="Arial"/>
          <w:i w:val="0"/>
          <w:sz w:val="22"/>
          <w:szCs w:val="22"/>
        </w:rPr>
        <w:t>For section 7, the following standards are specified:</w:t>
      </w:r>
    </w:p>
    <w:p w14:paraId="699EA276" w14:textId="77777777" w:rsidR="00462CB1" w:rsidRPr="006B26DC" w:rsidRDefault="00462CB1" w:rsidP="00462CB1">
      <w:pPr>
        <w:pStyle w:val="ACMABodyText"/>
        <w:ind w:left="567"/>
        <w:jc w:val="both"/>
        <w:rPr>
          <w:rStyle w:val="Strong"/>
          <w:rFonts w:ascii="Arial" w:hAnsi="Arial" w:cs="Arial"/>
          <w:i/>
          <w:iCs/>
          <w:sz w:val="22"/>
          <w:szCs w:val="22"/>
        </w:rPr>
      </w:pPr>
      <w:r w:rsidRPr="006B26DC">
        <w:rPr>
          <w:i/>
          <w:szCs w:val="24"/>
        </w:rPr>
        <w:t>Radiocommunications (Devices Used in the Inshore Boating Radio Services Band) Standard 2017</w:t>
      </w:r>
      <w:r w:rsidRPr="006B26DC">
        <w:rPr>
          <w:rStyle w:val="Hyperlink"/>
          <w:color w:val="auto"/>
          <w:szCs w:val="24"/>
          <w:u w:val="none"/>
        </w:rPr>
        <w:t>;</w:t>
      </w:r>
    </w:p>
    <w:p w14:paraId="05CB89F9" w14:textId="77777777" w:rsidR="00462CB1" w:rsidRPr="006B26DC" w:rsidRDefault="00462CB1" w:rsidP="00462CB1">
      <w:pPr>
        <w:pStyle w:val="ACMABodyText"/>
        <w:ind w:left="567"/>
        <w:jc w:val="both"/>
        <w:rPr>
          <w:rStyle w:val="Emphasis"/>
          <w:i w:val="0"/>
          <w:szCs w:val="24"/>
        </w:rPr>
      </w:pPr>
      <w:r w:rsidRPr="006B26DC">
        <w:rPr>
          <w:i/>
          <w:szCs w:val="24"/>
        </w:rPr>
        <w:t>Radiocommunications (MF and HF Radiotelephone Equipment - International Maritime Mobile Service) Standard 2014</w:t>
      </w:r>
      <w:r w:rsidRPr="006B26DC">
        <w:rPr>
          <w:rStyle w:val="Hyperlink"/>
          <w:color w:val="auto"/>
          <w:szCs w:val="24"/>
          <w:u w:val="none"/>
        </w:rPr>
        <w:t>; and</w:t>
      </w:r>
    </w:p>
    <w:p w14:paraId="6C78C7A8" w14:textId="77777777" w:rsidR="00462CB1" w:rsidRPr="006B26DC" w:rsidRDefault="00462CB1" w:rsidP="00462CB1">
      <w:pPr>
        <w:pStyle w:val="ACMABodyText"/>
        <w:ind w:left="567"/>
        <w:jc w:val="both"/>
        <w:rPr>
          <w:rStyle w:val="Emphasis"/>
          <w:i w:val="0"/>
          <w:szCs w:val="24"/>
        </w:rPr>
      </w:pPr>
      <w:r w:rsidRPr="006B26DC">
        <w:rPr>
          <w:i/>
          <w:szCs w:val="24"/>
        </w:rPr>
        <w:t>Radiocommunications (VHF Radiotelephone Equipment – Maritime Mobile Service) Standard 2014</w:t>
      </w:r>
      <w:r w:rsidRPr="006B26DC">
        <w:rPr>
          <w:rStyle w:val="Hyperlink"/>
          <w:color w:val="auto"/>
          <w:szCs w:val="24"/>
          <w:u w:val="none"/>
        </w:rPr>
        <w:t>.</w:t>
      </w:r>
    </w:p>
    <w:p w14:paraId="70906CB1" w14:textId="77777777" w:rsidR="00462CB1" w:rsidRPr="006B26DC" w:rsidRDefault="00462CB1" w:rsidP="00462CB1">
      <w:pPr>
        <w:pStyle w:val="ACMABodyText"/>
        <w:jc w:val="both"/>
        <w:rPr>
          <w:rStyle w:val="CharAmSchText"/>
          <w:rFonts w:ascii="Arial" w:hAnsi="Arial" w:cs="Arial"/>
          <w:b/>
          <w:iCs/>
          <w:sz w:val="28"/>
          <w:szCs w:val="28"/>
        </w:rPr>
      </w:pPr>
    </w:p>
    <w:p w14:paraId="6FA6BB75" w14:textId="77777777" w:rsidR="00462CB1" w:rsidRPr="006B26DC" w:rsidRDefault="00462CB1" w:rsidP="00462CB1">
      <w:pPr>
        <w:pStyle w:val="ACMABodyText"/>
        <w:ind w:firstLine="284"/>
        <w:jc w:val="both"/>
        <w:rPr>
          <w:rStyle w:val="CharAmSchText"/>
          <w:rFonts w:ascii="Arial" w:hAnsi="Arial" w:cs="Arial"/>
          <w:b/>
          <w:iCs/>
          <w:sz w:val="28"/>
          <w:szCs w:val="28"/>
        </w:rPr>
      </w:pPr>
      <w:r w:rsidRPr="006B26DC">
        <w:rPr>
          <w:rStyle w:val="CharAmSchText"/>
          <w:rFonts w:ascii="Arial" w:hAnsi="Arial" w:cs="Arial"/>
          <w:b/>
          <w:iCs/>
          <w:sz w:val="28"/>
          <w:szCs w:val="28"/>
        </w:rPr>
        <w:t>Part 2</w:t>
      </w:r>
      <w:r w:rsidRPr="006B26DC">
        <w:rPr>
          <w:rStyle w:val="CharAmSchText"/>
          <w:rFonts w:ascii="Arial" w:hAnsi="Arial" w:cs="Arial"/>
          <w:b/>
          <w:iCs/>
          <w:sz w:val="28"/>
          <w:szCs w:val="28"/>
        </w:rPr>
        <w:tab/>
        <w:t>Documents</w:t>
      </w:r>
    </w:p>
    <w:p w14:paraId="6A726CC4" w14:textId="77777777" w:rsidR="00462CB1" w:rsidRPr="006B26DC" w:rsidRDefault="00462CB1" w:rsidP="00462CB1">
      <w:pPr>
        <w:pStyle w:val="ACMABodyText"/>
        <w:ind w:firstLine="284"/>
        <w:jc w:val="both"/>
        <w:rPr>
          <w:rStyle w:val="CharAmSchText"/>
          <w:rFonts w:ascii="Arial" w:hAnsi="Arial" w:cs="Arial"/>
          <w:iCs/>
          <w:sz w:val="22"/>
          <w:szCs w:val="22"/>
        </w:rPr>
      </w:pPr>
      <w:r w:rsidRPr="006B26DC">
        <w:rPr>
          <w:rStyle w:val="CharAmSchText"/>
          <w:rFonts w:ascii="Arial" w:hAnsi="Arial" w:cs="Arial"/>
          <w:iCs/>
          <w:sz w:val="22"/>
          <w:szCs w:val="22"/>
        </w:rPr>
        <w:t>For section 7, the following documents are specified:</w:t>
      </w:r>
    </w:p>
    <w:p w14:paraId="42C37F62" w14:textId="77777777" w:rsidR="00462CB1" w:rsidRPr="006B26DC" w:rsidRDefault="00462CB1" w:rsidP="00462CB1">
      <w:pPr>
        <w:pStyle w:val="ACMABodyText"/>
        <w:ind w:left="644"/>
        <w:jc w:val="both"/>
        <w:rPr>
          <w:rStyle w:val="Emphasis"/>
          <w:i w:val="0"/>
          <w:szCs w:val="24"/>
        </w:rPr>
      </w:pPr>
      <w:r w:rsidRPr="006B26DC">
        <w:rPr>
          <w:rStyle w:val="Emphasis"/>
          <w:szCs w:val="24"/>
        </w:rPr>
        <w:t>International Standard IEC 62320-1, Maritime navigation and radiocommunication equipment and systems – Automatic identification system (AIS) – Part 1: AIS Base Stations – Minimum operational and performance requirements, methods of testing and required test results</w:t>
      </w:r>
      <w:r w:rsidRPr="006B26DC">
        <w:rPr>
          <w:rStyle w:val="Emphasis"/>
          <w:i w:val="0"/>
          <w:szCs w:val="24"/>
        </w:rPr>
        <w:t>, published by the International Electrotechnical Commission and as existing from time to time.</w:t>
      </w:r>
    </w:p>
    <w:p w14:paraId="60FAA6D2" w14:textId="77777777" w:rsidR="00462CB1" w:rsidRPr="006B26DC" w:rsidRDefault="00462CB1" w:rsidP="00462CB1">
      <w:pPr>
        <w:pStyle w:val="ACMABodyText"/>
        <w:ind w:left="644"/>
        <w:jc w:val="both"/>
        <w:rPr>
          <w:rStyle w:val="Emphasis"/>
          <w:szCs w:val="24"/>
        </w:rPr>
      </w:pPr>
      <w:r w:rsidRPr="006B26DC">
        <w:rPr>
          <w:rStyle w:val="Emphasis"/>
          <w:szCs w:val="24"/>
        </w:rPr>
        <w:t>International Standard IEC 62320-2, Maritime navigation and radiocommunication equipment and systems – Automatic identification system (AIS) – Part 2: AIS AtoN Stations – Operational and performance requirements, methods of testing and required test results</w:t>
      </w:r>
      <w:r w:rsidRPr="006B26DC">
        <w:rPr>
          <w:rStyle w:val="Emphasis"/>
          <w:i w:val="0"/>
          <w:szCs w:val="24"/>
        </w:rPr>
        <w:t>, published by the International Electrotechnical Commission and as existing from time to time.</w:t>
      </w:r>
    </w:p>
    <w:p w14:paraId="0ADEA66D" w14:textId="77777777" w:rsidR="00462CB1" w:rsidRPr="006B26DC" w:rsidRDefault="00462CB1" w:rsidP="00462CB1">
      <w:pPr>
        <w:ind w:left="644"/>
        <w:jc w:val="both"/>
        <w:rPr>
          <w:rFonts w:ascii="Times New Roman" w:hAnsi="Times New Roman" w:cs="Times New Roman"/>
          <w:iCs/>
          <w:sz w:val="24"/>
          <w:szCs w:val="24"/>
        </w:rPr>
      </w:pPr>
      <w:r w:rsidRPr="006B26DC">
        <w:rPr>
          <w:rFonts w:ascii="Times New Roman" w:hAnsi="Times New Roman" w:cs="Times New Roman"/>
          <w:i/>
          <w:sz w:val="24"/>
          <w:szCs w:val="24"/>
        </w:rPr>
        <w:t xml:space="preserve">International Standard IEC 62320-3, </w:t>
      </w:r>
      <w:r w:rsidRPr="006B26DC">
        <w:rPr>
          <w:rFonts w:ascii="Times New Roman" w:hAnsi="Times New Roman" w:cs="Times New Roman"/>
          <w:i/>
          <w:iCs/>
          <w:sz w:val="24"/>
          <w:szCs w:val="24"/>
        </w:rPr>
        <w:t>Maritime navigation and radiocommunication equipment and systems – Automatic identification systems (AIS) – Part 3: Repeater Stations – Minimum operational and performance requirements - Methods of test and required test results</w:t>
      </w:r>
      <w:r w:rsidRPr="006B26DC">
        <w:rPr>
          <w:rFonts w:ascii="Times New Roman" w:hAnsi="Times New Roman" w:cs="Times New Roman"/>
          <w:sz w:val="24"/>
          <w:szCs w:val="24"/>
        </w:rPr>
        <w:t>, published by the International Electrotechnical Commission and as existing from time to time.</w:t>
      </w:r>
    </w:p>
    <w:p w14:paraId="1AA358CD" w14:textId="77777777" w:rsidR="00462CB1" w:rsidRPr="006B26DC" w:rsidRDefault="00462CB1" w:rsidP="00462CB1">
      <w:pPr>
        <w:ind w:left="644"/>
        <w:jc w:val="both"/>
        <w:rPr>
          <w:rFonts w:ascii="Times New Roman" w:hAnsi="Times New Roman" w:cs="Times New Roman"/>
          <w:i/>
          <w:sz w:val="20"/>
          <w:szCs w:val="20"/>
        </w:rPr>
      </w:pPr>
      <w:r w:rsidRPr="006B26DC">
        <w:rPr>
          <w:rStyle w:val="Emphasis"/>
          <w:rFonts w:ascii="Times New Roman" w:hAnsi="Times New Roman" w:cs="Times New Roman"/>
          <w:i w:val="0"/>
          <w:sz w:val="20"/>
          <w:szCs w:val="20"/>
        </w:rPr>
        <w:t>Note: Documents made or published by the International Electrotechnical Commission are available at http://www.iec.ch.</w:t>
      </w:r>
    </w:p>
    <w:p w14:paraId="0792629A" w14:textId="77777777" w:rsidR="00462CB1" w:rsidRPr="006B26DC" w:rsidRDefault="00462CB1" w:rsidP="00462CB1">
      <w:pPr>
        <w:pStyle w:val="ACMABodyText"/>
        <w:ind w:firstLine="284"/>
        <w:jc w:val="both"/>
        <w:rPr>
          <w:rStyle w:val="CharAmSchText"/>
          <w:iCs/>
          <w:szCs w:val="24"/>
        </w:rPr>
      </w:pPr>
    </w:p>
    <w:p w14:paraId="15DD7548" w14:textId="77777777" w:rsidR="00462CB1" w:rsidRPr="006B26DC" w:rsidRDefault="00462CB1" w:rsidP="00462CB1">
      <w:pPr>
        <w:ind w:left="719" w:hanging="435"/>
        <w:rPr>
          <w:rFonts w:ascii="Times New Roman" w:hAnsi="Times New Roman" w:cs="Times New Roman"/>
          <w:sz w:val="24"/>
          <w:szCs w:val="24"/>
        </w:rPr>
      </w:pPr>
    </w:p>
    <w:bookmarkEnd w:id="1"/>
    <w:p w14:paraId="6BE8FBA2" w14:textId="77777777" w:rsidR="00AB74ED" w:rsidRPr="006B26DC" w:rsidRDefault="00AB74ED" w:rsidP="00097890">
      <w:pPr>
        <w:rPr>
          <w:lang w:eastAsia="en-AU"/>
        </w:rPr>
      </w:pPr>
    </w:p>
    <w:p w14:paraId="640A63B2" w14:textId="77777777" w:rsidR="00AB74ED" w:rsidRPr="006B26DC" w:rsidRDefault="00AB74ED" w:rsidP="00AB74ED">
      <w:pPr>
        <w:jc w:val="right"/>
        <w:rPr>
          <w:lang w:eastAsia="en-AU"/>
        </w:rPr>
      </w:pPr>
    </w:p>
    <w:p w14:paraId="7D9F8897" w14:textId="77777777" w:rsidR="00AB74ED" w:rsidRPr="006B26DC" w:rsidRDefault="00AB74ED" w:rsidP="00AB74ED">
      <w:pPr>
        <w:rPr>
          <w:lang w:eastAsia="en-AU"/>
        </w:rPr>
      </w:pPr>
    </w:p>
    <w:p w14:paraId="6C47FC64" w14:textId="77777777" w:rsidR="00097890" w:rsidRPr="006B26DC" w:rsidRDefault="00097890" w:rsidP="00AB74ED">
      <w:pPr>
        <w:rPr>
          <w:lang w:eastAsia="en-AU"/>
        </w:rPr>
        <w:sectPr w:rsidR="00097890" w:rsidRPr="006B26DC" w:rsidSect="00E05838">
          <w:headerReference w:type="default" r:id="rId22"/>
          <w:pgSz w:w="11906" w:h="16838"/>
          <w:pgMar w:top="1440" w:right="1440" w:bottom="1440" w:left="1440" w:header="708" w:footer="708" w:gutter="0"/>
          <w:cols w:space="708"/>
          <w:docGrid w:linePitch="360"/>
        </w:sectPr>
      </w:pPr>
    </w:p>
    <w:p w14:paraId="20AA8C21" w14:textId="77777777" w:rsidR="00097890" w:rsidRPr="006B26DC" w:rsidRDefault="00097890" w:rsidP="00553BCD">
      <w:pPr>
        <w:pStyle w:val="ActHead5"/>
        <w:spacing w:before="0"/>
        <w:ind w:left="0" w:firstLine="0"/>
        <w:rPr>
          <w:rStyle w:val="CharSectno"/>
          <w:sz w:val="32"/>
          <w:szCs w:val="32"/>
        </w:rPr>
      </w:pPr>
    </w:p>
    <w:p w14:paraId="49CE94F2" w14:textId="77777777" w:rsidR="00097890" w:rsidRPr="006B26DC" w:rsidRDefault="00553BCD" w:rsidP="00553BCD">
      <w:pPr>
        <w:pStyle w:val="ActHead5"/>
        <w:spacing w:before="0"/>
        <w:ind w:left="0" w:firstLine="0"/>
        <w:rPr>
          <w:b w:val="0"/>
          <w:sz w:val="32"/>
          <w:szCs w:val="32"/>
        </w:rPr>
      </w:pPr>
      <w:r w:rsidRPr="006B26DC">
        <w:rPr>
          <w:rStyle w:val="CharSectno"/>
          <w:sz w:val="32"/>
          <w:szCs w:val="32"/>
        </w:rPr>
        <w:t xml:space="preserve">Endnotes </w:t>
      </w:r>
    </w:p>
    <w:p w14:paraId="1534E248" w14:textId="77777777" w:rsidR="00D95A71" w:rsidRPr="006B26DC" w:rsidRDefault="00D95A71" w:rsidP="00E0410D">
      <w:pPr>
        <w:spacing w:before="280" w:after="120" w:line="240" w:lineRule="atLeast"/>
        <w:rPr>
          <w:rFonts w:ascii="Times New Roman" w:hAnsi="Times New Roman" w:cs="Times New Roman"/>
          <w:b/>
          <w:sz w:val="24"/>
          <w:szCs w:val="28"/>
        </w:rPr>
      </w:pPr>
      <w:r w:rsidRPr="006B26DC">
        <w:rPr>
          <w:rFonts w:ascii="Times New Roman" w:hAnsi="Times New Roman" w:cs="Times New Roman"/>
          <w:b/>
          <w:sz w:val="24"/>
          <w:szCs w:val="28"/>
        </w:rPr>
        <w:t xml:space="preserve">Endnote 1 – </w:t>
      </w:r>
      <w:r w:rsidR="006133DD" w:rsidRPr="006B26DC">
        <w:rPr>
          <w:rFonts w:ascii="Times New Roman" w:hAnsi="Times New Roman" w:cs="Times New Roman"/>
          <w:b/>
          <w:sz w:val="24"/>
          <w:szCs w:val="28"/>
        </w:rPr>
        <w:t>About th</w:t>
      </w:r>
      <w:r w:rsidR="005555CC" w:rsidRPr="006B26DC">
        <w:rPr>
          <w:rFonts w:ascii="Times New Roman" w:hAnsi="Times New Roman" w:cs="Times New Roman"/>
          <w:b/>
          <w:sz w:val="24"/>
          <w:szCs w:val="28"/>
        </w:rPr>
        <w:t>e endnotes</w:t>
      </w:r>
    </w:p>
    <w:p w14:paraId="28D999E2" w14:textId="77777777" w:rsidR="0069529B" w:rsidRPr="006B26DC" w:rsidRDefault="0069529B" w:rsidP="003F5C7A">
      <w:pPr>
        <w:spacing w:before="120" w:after="120" w:line="260" w:lineRule="atLeast"/>
        <w:rPr>
          <w:rFonts w:ascii="Times New Roman" w:hAnsi="Times New Roman" w:cs="Times New Roman"/>
        </w:rPr>
      </w:pPr>
      <w:r w:rsidRPr="006B26DC">
        <w:rPr>
          <w:rFonts w:ascii="Times New Roman" w:hAnsi="Times New Roman" w:cs="Times New Roman"/>
        </w:rPr>
        <w:t>The endnotes provide information about this compilation and the compiled law.</w:t>
      </w:r>
    </w:p>
    <w:p w14:paraId="3EF12FA5" w14:textId="77777777" w:rsidR="00D95A71" w:rsidRPr="006B26DC" w:rsidRDefault="00D95A71" w:rsidP="003F5C7A">
      <w:pPr>
        <w:spacing w:before="120" w:after="120" w:line="260" w:lineRule="atLeast"/>
        <w:rPr>
          <w:rFonts w:ascii="Times New Roman" w:hAnsi="Times New Roman" w:cs="Times New Roman"/>
        </w:rPr>
      </w:pPr>
      <w:r w:rsidRPr="006B26DC">
        <w:rPr>
          <w:rFonts w:ascii="Times New Roman" w:hAnsi="Times New Roman" w:cs="Times New Roman"/>
        </w:rPr>
        <w:t xml:space="preserve">Endnote 2 (Abbreviation key) sets out abbreviations </w:t>
      </w:r>
      <w:r w:rsidR="005555CC" w:rsidRPr="006B26DC">
        <w:rPr>
          <w:rFonts w:ascii="Times New Roman" w:hAnsi="Times New Roman" w:cs="Times New Roman"/>
        </w:rPr>
        <w:t xml:space="preserve">that may be </w:t>
      </w:r>
      <w:r w:rsidRPr="006B26DC">
        <w:rPr>
          <w:rFonts w:ascii="Times New Roman" w:hAnsi="Times New Roman" w:cs="Times New Roman"/>
        </w:rPr>
        <w:t xml:space="preserve">used in the </w:t>
      </w:r>
      <w:r w:rsidR="005555CC" w:rsidRPr="006B26DC">
        <w:rPr>
          <w:rFonts w:ascii="Times New Roman" w:hAnsi="Times New Roman" w:cs="Times New Roman"/>
        </w:rPr>
        <w:t>end</w:t>
      </w:r>
      <w:r w:rsidRPr="006B26DC">
        <w:rPr>
          <w:rFonts w:ascii="Times New Roman" w:hAnsi="Times New Roman" w:cs="Times New Roman"/>
        </w:rPr>
        <w:t>notes.</w:t>
      </w:r>
    </w:p>
    <w:p w14:paraId="45BD9DCA" w14:textId="77777777" w:rsidR="00D95A71" w:rsidRPr="006B26DC" w:rsidRDefault="00D95A71" w:rsidP="003F5C7A">
      <w:pPr>
        <w:spacing w:before="120" w:after="120" w:line="260" w:lineRule="atLeast"/>
        <w:rPr>
          <w:rFonts w:ascii="Times New Roman" w:hAnsi="Times New Roman" w:cs="Times New Roman"/>
        </w:rPr>
      </w:pPr>
      <w:r w:rsidRPr="006B26DC">
        <w:rPr>
          <w:rFonts w:ascii="Times New Roman" w:hAnsi="Times New Roman" w:cs="Times New Roman"/>
        </w:rPr>
        <w:t xml:space="preserve">Endnote 3 (Legislation history) provides information about </w:t>
      </w:r>
      <w:r w:rsidR="005555CC" w:rsidRPr="006B26DC">
        <w:rPr>
          <w:rFonts w:ascii="Times New Roman" w:hAnsi="Times New Roman" w:cs="Times New Roman"/>
        </w:rPr>
        <w:t>each law</w:t>
      </w:r>
      <w:r w:rsidRPr="006B26DC">
        <w:rPr>
          <w:rFonts w:ascii="Times New Roman" w:hAnsi="Times New Roman" w:cs="Times New Roman"/>
        </w:rPr>
        <w:t xml:space="preserve"> that ha</w:t>
      </w:r>
      <w:r w:rsidR="005555CC" w:rsidRPr="006B26DC">
        <w:rPr>
          <w:rFonts w:ascii="Times New Roman" w:hAnsi="Times New Roman" w:cs="Times New Roman"/>
        </w:rPr>
        <w:t>s</w:t>
      </w:r>
      <w:r w:rsidRPr="006B26DC">
        <w:rPr>
          <w:rFonts w:ascii="Times New Roman" w:hAnsi="Times New Roman" w:cs="Times New Roman"/>
        </w:rPr>
        <w:t xml:space="preserve"> amended (or will amend) the compiled law.</w:t>
      </w:r>
      <w:r w:rsidR="005555CC" w:rsidRPr="006B26DC">
        <w:rPr>
          <w:rFonts w:ascii="Times New Roman" w:hAnsi="Times New Roman" w:cs="Times New Roman"/>
        </w:rPr>
        <w:t xml:space="preserve">  The information includes commencement details for amending laws and details of any application, saving or transitional provisions that are not included in this compilation.</w:t>
      </w:r>
    </w:p>
    <w:p w14:paraId="165B27DA" w14:textId="77777777" w:rsidR="00F3064A" w:rsidRPr="006B26DC" w:rsidRDefault="00D95A71" w:rsidP="00F3064A">
      <w:pPr>
        <w:spacing w:before="120" w:after="120" w:line="260" w:lineRule="atLeast"/>
        <w:rPr>
          <w:rFonts w:ascii="Times New Roman" w:hAnsi="Times New Roman" w:cs="Times New Roman"/>
        </w:rPr>
      </w:pPr>
      <w:r w:rsidRPr="006B26DC">
        <w:rPr>
          <w:rFonts w:ascii="Times New Roman" w:hAnsi="Times New Roman" w:cs="Times New Roman"/>
        </w:rPr>
        <w:t xml:space="preserve">Endnote 4 (Amendment history) provides information about the </w:t>
      </w:r>
      <w:r w:rsidR="00041196" w:rsidRPr="006B26DC">
        <w:rPr>
          <w:rFonts w:ascii="Times New Roman" w:hAnsi="Times New Roman" w:cs="Times New Roman"/>
        </w:rPr>
        <w:t>amendments at the provision (generally section or equivalent) level</w:t>
      </w:r>
      <w:r w:rsidR="00F3064A" w:rsidRPr="006B26DC">
        <w:rPr>
          <w:rFonts w:ascii="Times New Roman" w:hAnsi="Times New Roman" w:cs="Times New Roman"/>
        </w:rPr>
        <w:t xml:space="preserve"> and</w:t>
      </w:r>
      <w:r w:rsidR="00041196" w:rsidRPr="006B26DC">
        <w:rPr>
          <w:rFonts w:ascii="Times New Roman" w:hAnsi="Times New Roman" w:cs="Times New Roman"/>
        </w:rPr>
        <w:t xml:space="preserve"> include</w:t>
      </w:r>
      <w:r w:rsidR="00F3064A" w:rsidRPr="006B26DC">
        <w:rPr>
          <w:rFonts w:ascii="Times New Roman" w:hAnsi="Times New Roman" w:cs="Times New Roman"/>
        </w:rPr>
        <w:t>s</w:t>
      </w:r>
      <w:r w:rsidR="00041196" w:rsidRPr="006B26DC">
        <w:rPr>
          <w:rFonts w:ascii="Times New Roman" w:hAnsi="Times New Roman" w:cs="Times New Roman"/>
        </w:rPr>
        <w:t xml:space="preserve"> information about any provision</w:t>
      </w:r>
      <w:r w:rsidRPr="006B26DC">
        <w:rPr>
          <w:rFonts w:ascii="Times New Roman" w:hAnsi="Times New Roman" w:cs="Times New Roman"/>
        </w:rPr>
        <w:t xml:space="preserve"> of the compiled law th</w:t>
      </w:r>
      <w:r w:rsidR="00041196" w:rsidRPr="006B26DC">
        <w:rPr>
          <w:rFonts w:ascii="Times New Roman" w:hAnsi="Times New Roman" w:cs="Times New Roman"/>
        </w:rPr>
        <w:t>at has</w:t>
      </w:r>
      <w:r w:rsidRPr="006B26DC">
        <w:rPr>
          <w:rFonts w:ascii="Times New Roman" w:hAnsi="Times New Roman" w:cs="Times New Roman"/>
        </w:rPr>
        <w:t xml:space="preserve"> been </w:t>
      </w:r>
      <w:r w:rsidR="00041196" w:rsidRPr="006B26DC">
        <w:rPr>
          <w:rFonts w:ascii="Times New Roman" w:hAnsi="Times New Roman" w:cs="Times New Roman"/>
        </w:rPr>
        <w:t>repealed in accordance with a provision of the law</w:t>
      </w:r>
      <w:r w:rsidR="00F3064A" w:rsidRPr="006B26DC">
        <w:rPr>
          <w:rFonts w:ascii="Times New Roman" w:hAnsi="Times New Roman" w:cs="Times New Roman"/>
        </w:rPr>
        <w:t xml:space="preserve">.  </w:t>
      </w:r>
    </w:p>
    <w:p w14:paraId="42148507" w14:textId="77777777" w:rsidR="00041196" w:rsidRPr="006B26DC" w:rsidRDefault="00F3064A" w:rsidP="003F5C7A">
      <w:pPr>
        <w:spacing w:before="120" w:after="120" w:line="260" w:lineRule="atLeast"/>
        <w:rPr>
          <w:rFonts w:ascii="Times New Roman" w:hAnsi="Times New Roman" w:cs="Times New Roman"/>
        </w:rPr>
      </w:pPr>
      <w:r w:rsidRPr="006B26DC">
        <w:rPr>
          <w:rFonts w:ascii="Times New Roman" w:hAnsi="Times New Roman" w:cs="Times New Roman"/>
        </w:rPr>
        <w:t>It also includes information</w:t>
      </w:r>
      <w:r w:rsidR="006878BA" w:rsidRPr="006B26DC">
        <w:rPr>
          <w:rFonts w:ascii="Times New Roman" w:hAnsi="Times New Roman" w:cs="Times New Roman"/>
        </w:rPr>
        <w:t xml:space="preserve"> ab</w:t>
      </w:r>
      <w:r w:rsidR="007F7C3E" w:rsidRPr="006B26DC">
        <w:rPr>
          <w:rFonts w:ascii="Times New Roman" w:hAnsi="Times New Roman" w:cs="Times New Roman"/>
        </w:rPr>
        <w:t>out any misdescribed amendment (</w:t>
      </w:r>
      <w:r w:rsidR="006878BA" w:rsidRPr="006B26DC">
        <w:rPr>
          <w:rFonts w:ascii="Times New Roman" w:hAnsi="Times New Roman" w:cs="Times New Roman"/>
        </w:rPr>
        <w:t>that is</w:t>
      </w:r>
      <w:r w:rsidR="00B97AE1" w:rsidRPr="006B26DC">
        <w:rPr>
          <w:rFonts w:ascii="Times New Roman" w:hAnsi="Times New Roman" w:cs="Times New Roman"/>
        </w:rPr>
        <w:t>,</w:t>
      </w:r>
      <w:r w:rsidR="006878BA" w:rsidRPr="006B26DC">
        <w:rPr>
          <w:rFonts w:ascii="Times New Roman" w:hAnsi="Times New Roman" w:cs="Times New Roman"/>
        </w:rPr>
        <w:t xml:space="preserve"> an</w:t>
      </w:r>
      <w:r w:rsidRPr="006B26DC">
        <w:rPr>
          <w:rFonts w:ascii="Times New Roman" w:hAnsi="Times New Roman" w:cs="Times New Roman"/>
        </w:rPr>
        <w:t xml:space="preserve"> amendment that does not accurately descr</w:t>
      </w:r>
      <w:r w:rsidR="006878BA" w:rsidRPr="006B26DC">
        <w:rPr>
          <w:rFonts w:ascii="Times New Roman" w:hAnsi="Times New Roman" w:cs="Times New Roman"/>
        </w:rPr>
        <w:t>ibe the amendment to be made</w:t>
      </w:r>
      <w:r w:rsidR="007F7C3E" w:rsidRPr="006B26DC">
        <w:rPr>
          <w:rFonts w:ascii="Times New Roman" w:hAnsi="Times New Roman" w:cs="Times New Roman"/>
        </w:rPr>
        <w:t>)</w:t>
      </w:r>
      <w:r w:rsidRPr="006B26DC">
        <w:rPr>
          <w:rFonts w:ascii="Times New Roman" w:hAnsi="Times New Roman" w:cs="Times New Roman"/>
        </w:rPr>
        <w:t>.  If</w:t>
      </w:r>
      <w:r w:rsidR="00041196" w:rsidRPr="006B26DC">
        <w:rPr>
          <w:rFonts w:ascii="Times New Roman" w:hAnsi="Times New Roman" w:cs="Times New Roman"/>
        </w:rPr>
        <w:t>, despite the misdescription, the amendment can be given effect as intended, the amendment is incorporated into the compiled law and the abbreviation “(md)” added to the details of the amendment included in the amendment history</w:t>
      </w:r>
      <w:r w:rsidR="006878BA" w:rsidRPr="006B26DC">
        <w:rPr>
          <w:rFonts w:ascii="Times New Roman" w:hAnsi="Times New Roman" w:cs="Times New Roman"/>
        </w:rPr>
        <w:t xml:space="preserve">.  </w:t>
      </w:r>
      <w:r w:rsidR="00041196" w:rsidRPr="006B26DC">
        <w:rPr>
          <w:rFonts w:ascii="Times New Roman" w:hAnsi="Times New Roman" w:cs="Times New Roman"/>
        </w:rPr>
        <w:t xml:space="preserve">If a misdescribed amendment cannot be given effect as intended, the abbreviation “(md not </w:t>
      </w:r>
      <w:r w:rsidR="006878BA" w:rsidRPr="006B26DC">
        <w:rPr>
          <w:rFonts w:ascii="Times New Roman" w:hAnsi="Times New Roman" w:cs="Times New Roman"/>
        </w:rPr>
        <w:t>i</w:t>
      </w:r>
      <w:r w:rsidR="00041196" w:rsidRPr="006B26DC">
        <w:rPr>
          <w:rFonts w:ascii="Times New Roman" w:hAnsi="Times New Roman" w:cs="Times New Roman"/>
        </w:rPr>
        <w:t>ncorp)” is added to the details of the amendment included in the amendment history.</w:t>
      </w:r>
    </w:p>
    <w:p w14:paraId="2840252D" w14:textId="77777777" w:rsidR="00C36DD1" w:rsidRPr="006B26DC" w:rsidRDefault="00C36DD1" w:rsidP="00E0410D">
      <w:pPr>
        <w:spacing w:before="280" w:after="120" w:line="240" w:lineRule="atLeast"/>
        <w:rPr>
          <w:rFonts w:ascii="Times New Roman" w:hAnsi="Times New Roman" w:cs="Times New Roman"/>
          <w:sz w:val="24"/>
          <w:szCs w:val="24"/>
        </w:rPr>
      </w:pPr>
      <w:r w:rsidRPr="006B26DC">
        <w:rPr>
          <w:rFonts w:ascii="Times New Roman" w:hAnsi="Times New Roman" w:cs="Times New Roman"/>
          <w:b/>
          <w:sz w:val="24"/>
          <w:szCs w:val="24"/>
        </w:rPr>
        <w:t>Endnote 2—Abbreviation key</w:t>
      </w:r>
    </w:p>
    <w:tbl>
      <w:tblPr>
        <w:tblW w:w="5185" w:type="pct"/>
        <w:tblLook w:val="0000" w:firstRow="0" w:lastRow="0" w:firstColumn="0" w:lastColumn="0" w:noHBand="0" w:noVBand="0"/>
      </w:tblPr>
      <w:tblGrid>
        <w:gridCol w:w="4835"/>
        <w:gridCol w:w="180"/>
        <w:gridCol w:w="4010"/>
        <w:gridCol w:w="335"/>
      </w:tblGrid>
      <w:tr w:rsidR="00A349EF" w:rsidRPr="006B26DC" w14:paraId="6708BF3D" w14:textId="77777777" w:rsidTr="006B26DC">
        <w:trPr>
          <w:gridAfter w:val="1"/>
          <w:wAfter w:w="179" w:type="pct"/>
        </w:trPr>
        <w:tc>
          <w:tcPr>
            <w:tcW w:w="2583" w:type="pct"/>
            <w:shd w:val="clear" w:color="auto" w:fill="auto"/>
          </w:tcPr>
          <w:p w14:paraId="3FDEFBB3" w14:textId="77777777" w:rsidR="00A349EF" w:rsidRPr="006B26DC" w:rsidRDefault="00A349EF" w:rsidP="00AB74ED">
            <w:pPr>
              <w:spacing w:before="60" w:after="0"/>
              <w:rPr>
                <w:rFonts w:ascii="Times New Roman" w:hAnsi="Times New Roman" w:cs="Times New Roman"/>
                <w:sz w:val="20"/>
              </w:rPr>
            </w:pPr>
          </w:p>
        </w:tc>
        <w:tc>
          <w:tcPr>
            <w:tcW w:w="2238" w:type="pct"/>
            <w:gridSpan w:val="2"/>
            <w:shd w:val="clear" w:color="auto" w:fill="auto"/>
          </w:tcPr>
          <w:p w14:paraId="686ADF63" w14:textId="77777777" w:rsidR="00A349EF" w:rsidRPr="006B26DC" w:rsidRDefault="00A349EF" w:rsidP="00795DC9">
            <w:pPr>
              <w:spacing w:before="60" w:after="0"/>
              <w:rPr>
                <w:rFonts w:ascii="Times New Roman" w:hAnsi="Times New Roman" w:cs="Times New Roman"/>
                <w:sz w:val="20"/>
              </w:rPr>
            </w:pPr>
          </w:p>
        </w:tc>
      </w:tr>
      <w:tr w:rsidR="006B26DC" w14:paraId="62E8DB79" w14:textId="77777777" w:rsidTr="006B26DC">
        <w:tblPrEx>
          <w:tblLook w:val="04A0" w:firstRow="1" w:lastRow="0" w:firstColumn="1" w:lastColumn="0" w:noHBand="0" w:noVBand="1"/>
        </w:tblPrEx>
        <w:tc>
          <w:tcPr>
            <w:tcW w:w="2679" w:type="pct"/>
            <w:gridSpan w:val="2"/>
            <w:hideMark/>
          </w:tcPr>
          <w:p w14:paraId="2A5E04C4"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ad = added or inserted</w:t>
            </w:r>
          </w:p>
        </w:tc>
        <w:tc>
          <w:tcPr>
            <w:tcW w:w="2321" w:type="pct"/>
            <w:gridSpan w:val="2"/>
            <w:hideMark/>
          </w:tcPr>
          <w:p w14:paraId="73E9943D"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 xml:space="preserve">(md not incorp) = misdescribed amendment </w:t>
            </w:r>
          </w:p>
        </w:tc>
      </w:tr>
      <w:tr w:rsidR="006B26DC" w14:paraId="51E9F46E" w14:textId="77777777" w:rsidTr="006B26DC">
        <w:tblPrEx>
          <w:tblLook w:val="04A0" w:firstRow="1" w:lastRow="0" w:firstColumn="1" w:lastColumn="0" w:noHBand="0" w:noVBand="1"/>
        </w:tblPrEx>
        <w:tc>
          <w:tcPr>
            <w:tcW w:w="2679" w:type="pct"/>
            <w:gridSpan w:val="2"/>
            <w:hideMark/>
          </w:tcPr>
          <w:p w14:paraId="1A389FC7"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am = amended</w:t>
            </w:r>
          </w:p>
        </w:tc>
        <w:tc>
          <w:tcPr>
            <w:tcW w:w="2321" w:type="pct"/>
            <w:gridSpan w:val="2"/>
            <w:hideMark/>
          </w:tcPr>
          <w:p w14:paraId="09566193" w14:textId="77777777" w:rsidR="006B26DC" w:rsidRDefault="006B26DC">
            <w:pPr>
              <w:spacing w:after="0"/>
              <w:ind w:left="318" w:hanging="318"/>
              <w:rPr>
                <w:rFonts w:ascii="Times New Roman" w:hAnsi="Times New Roman" w:cs="Times New Roman"/>
                <w:sz w:val="20"/>
              </w:rPr>
            </w:pPr>
            <w:r>
              <w:rPr>
                <w:rFonts w:ascii="Times New Roman" w:hAnsi="Times New Roman" w:cs="Times New Roman"/>
                <w:sz w:val="20"/>
              </w:rPr>
              <w:t xml:space="preserve">   cannot be given effect</w:t>
            </w:r>
          </w:p>
        </w:tc>
      </w:tr>
      <w:tr w:rsidR="006B26DC" w14:paraId="7C2371AA" w14:textId="77777777" w:rsidTr="006B26DC">
        <w:tblPrEx>
          <w:tblLook w:val="04A0" w:firstRow="1" w:lastRow="0" w:firstColumn="1" w:lastColumn="0" w:noHBand="0" w:noVBand="1"/>
        </w:tblPrEx>
        <w:tc>
          <w:tcPr>
            <w:tcW w:w="2679" w:type="pct"/>
            <w:gridSpan w:val="2"/>
            <w:hideMark/>
          </w:tcPr>
          <w:p w14:paraId="17530A5D"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amdt = amendment</w:t>
            </w:r>
          </w:p>
        </w:tc>
        <w:tc>
          <w:tcPr>
            <w:tcW w:w="2321" w:type="pct"/>
            <w:gridSpan w:val="2"/>
            <w:hideMark/>
          </w:tcPr>
          <w:p w14:paraId="67C14290"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mod = modified/modification</w:t>
            </w:r>
          </w:p>
        </w:tc>
      </w:tr>
      <w:tr w:rsidR="006B26DC" w14:paraId="3B40660F" w14:textId="77777777" w:rsidTr="006B26DC">
        <w:tblPrEx>
          <w:tblLook w:val="04A0" w:firstRow="1" w:lastRow="0" w:firstColumn="1" w:lastColumn="0" w:noHBand="0" w:noVBand="1"/>
        </w:tblPrEx>
        <w:tc>
          <w:tcPr>
            <w:tcW w:w="2679" w:type="pct"/>
            <w:gridSpan w:val="2"/>
            <w:hideMark/>
          </w:tcPr>
          <w:p w14:paraId="76CC816A"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c = clause(s)</w:t>
            </w:r>
          </w:p>
        </w:tc>
        <w:tc>
          <w:tcPr>
            <w:tcW w:w="2321" w:type="pct"/>
            <w:gridSpan w:val="2"/>
            <w:hideMark/>
          </w:tcPr>
          <w:p w14:paraId="1E8DA6B0"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No. = Number(s)</w:t>
            </w:r>
          </w:p>
        </w:tc>
      </w:tr>
      <w:tr w:rsidR="006B26DC" w14:paraId="59635F3E" w14:textId="77777777" w:rsidTr="006B26DC">
        <w:tblPrEx>
          <w:tblLook w:val="04A0" w:firstRow="1" w:lastRow="0" w:firstColumn="1" w:lastColumn="0" w:noHBand="0" w:noVBand="1"/>
        </w:tblPrEx>
        <w:tc>
          <w:tcPr>
            <w:tcW w:w="2679" w:type="pct"/>
            <w:gridSpan w:val="2"/>
            <w:hideMark/>
          </w:tcPr>
          <w:p w14:paraId="3098292A"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Ch = Chapter(s)</w:t>
            </w:r>
          </w:p>
        </w:tc>
        <w:tc>
          <w:tcPr>
            <w:tcW w:w="2321" w:type="pct"/>
            <w:gridSpan w:val="2"/>
            <w:hideMark/>
          </w:tcPr>
          <w:p w14:paraId="586FF052"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par = paragraph(s)/subparagraph(s)</w:t>
            </w:r>
          </w:p>
        </w:tc>
      </w:tr>
      <w:tr w:rsidR="006B26DC" w14:paraId="275B352D" w14:textId="77777777" w:rsidTr="006B26DC">
        <w:tblPrEx>
          <w:tblLook w:val="04A0" w:firstRow="1" w:lastRow="0" w:firstColumn="1" w:lastColumn="0" w:noHBand="0" w:noVBand="1"/>
        </w:tblPrEx>
        <w:tc>
          <w:tcPr>
            <w:tcW w:w="2679" w:type="pct"/>
            <w:gridSpan w:val="2"/>
            <w:hideMark/>
          </w:tcPr>
          <w:p w14:paraId="5449A51D"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def = definition(s)</w:t>
            </w:r>
          </w:p>
        </w:tc>
        <w:tc>
          <w:tcPr>
            <w:tcW w:w="2321" w:type="pct"/>
            <w:gridSpan w:val="2"/>
            <w:hideMark/>
          </w:tcPr>
          <w:p w14:paraId="28503057" w14:textId="77777777" w:rsidR="006B26DC" w:rsidRDefault="006B26DC">
            <w:pPr>
              <w:spacing w:after="0"/>
              <w:ind w:left="318" w:hanging="318"/>
              <w:rPr>
                <w:rFonts w:ascii="Times New Roman" w:hAnsi="Times New Roman" w:cs="Times New Roman"/>
                <w:sz w:val="20"/>
              </w:rPr>
            </w:pPr>
            <w:r>
              <w:rPr>
                <w:rFonts w:ascii="Times New Roman" w:hAnsi="Times New Roman" w:cs="Times New Roman"/>
                <w:sz w:val="20"/>
              </w:rPr>
              <w:t xml:space="preserve">   /sub</w:t>
            </w:r>
            <w:r>
              <w:rPr>
                <w:rFonts w:ascii="Times New Roman" w:hAnsi="Times New Roman" w:cs="Times New Roman"/>
                <w:sz w:val="20"/>
              </w:rPr>
              <w:noBreakHyphen/>
              <w:t>subparagraph(s)</w:t>
            </w:r>
          </w:p>
        </w:tc>
      </w:tr>
      <w:tr w:rsidR="006B26DC" w14:paraId="5EAE5AFC" w14:textId="77777777" w:rsidTr="006B26DC">
        <w:tblPrEx>
          <w:tblLook w:val="04A0" w:firstRow="1" w:lastRow="0" w:firstColumn="1" w:lastColumn="0" w:noHBand="0" w:noVBand="1"/>
        </w:tblPrEx>
        <w:tc>
          <w:tcPr>
            <w:tcW w:w="2679" w:type="pct"/>
            <w:gridSpan w:val="2"/>
            <w:hideMark/>
          </w:tcPr>
          <w:p w14:paraId="7113C255"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Dict = Dictionary</w:t>
            </w:r>
          </w:p>
        </w:tc>
        <w:tc>
          <w:tcPr>
            <w:tcW w:w="2321" w:type="pct"/>
            <w:gridSpan w:val="2"/>
            <w:hideMark/>
          </w:tcPr>
          <w:p w14:paraId="1E131F8E"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Pt = Part(s)</w:t>
            </w:r>
          </w:p>
        </w:tc>
      </w:tr>
      <w:tr w:rsidR="006B26DC" w14:paraId="3051E02F" w14:textId="77777777" w:rsidTr="006B26DC">
        <w:tblPrEx>
          <w:tblLook w:val="04A0" w:firstRow="1" w:lastRow="0" w:firstColumn="1" w:lastColumn="0" w:noHBand="0" w:noVBand="1"/>
        </w:tblPrEx>
        <w:tc>
          <w:tcPr>
            <w:tcW w:w="2679" w:type="pct"/>
            <w:gridSpan w:val="2"/>
            <w:hideMark/>
          </w:tcPr>
          <w:p w14:paraId="61E54B90"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disallowed = disallowed by Parliament</w:t>
            </w:r>
          </w:p>
        </w:tc>
        <w:tc>
          <w:tcPr>
            <w:tcW w:w="2321" w:type="pct"/>
            <w:gridSpan w:val="2"/>
            <w:hideMark/>
          </w:tcPr>
          <w:p w14:paraId="3490C13C"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r = regulation(s)/rule(s)</w:t>
            </w:r>
          </w:p>
        </w:tc>
      </w:tr>
      <w:tr w:rsidR="006B26DC" w14:paraId="10DDD36F" w14:textId="77777777" w:rsidTr="006B26DC">
        <w:tblPrEx>
          <w:tblLook w:val="04A0" w:firstRow="1" w:lastRow="0" w:firstColumn="1" w:lastColumn="0" w:noHBand="0" w:noVBand="1"/>
        </w:tblPrEx>
        <w:tc>
          <w:tcPr>
            <w:tcW w:w="2679" w:type="pct"/>
            <w:gridSpan w:val="2"/>
            <w:hideMark/>
          </w:tcPr>
          <w:p w14:paraId="50122631"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Div = Division(s)</w:t>
            </w:r>
          </w:p>
        </w:tc>
        <w:tc>
          <w:tcPr>
            <w:tcW w:w="2321" w:type="pct"/>
            <w:gridSpan w:val="2"/>
            <w:hideMark/>
          </w:tcPr>
          <w:p w14:paraId="63500BB4"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rep = repealed</w:t>
            </w:r>
          </w:p>
        </w:tc>
      </w:tr>
      <w:tr w:rsidR="006B26DC" w14:paraId="362671FF" w14:textId="77777777" w:rsidTr="006B26DC">
        <w:tblPrEx>
          <w:tblLook w:val="04A0" w:firstRow="1" w:lastRow="0" w:firstColumn="1" w:lastColumn="0" w:noHBand="0" w:noVBand="1"/>
        </w:tblPrEx>
        <w:tc>
          <w:tcPr>
            <w:tcW w:w="2679" w:type="pct"/>
            <w:gridSpan w:val="2"/>
            <w:hideMark/>
          </w:tcPr>
          <w:p w14:paraId="2904F10A"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exp = expires/expired or ceases/ceased to have effect</w:t>
            </w:r>
          </w:p>
        </w:tc>
        <w:tc>
          <w:tcPr>
            <w:tcW w:w="2321" w:type="pct"/>
            <w:gridSpan w:val="2"/>
            <w:hideMark/>
          </w:tcPr>
          <w:p w14:paraId="3D9FCA73"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rs = repealed and substituted</w:t>
            </w:r>
          </w:p>
        </w:tc>
      </w:tr>
      <w:tr w:rsidR="006B26DC" w14:paraId="7A3F82A0" w14:textId="77777777" w:rsidTr="006B26DC">
        <w:tblPrEx>
          <w:tblLook w:val="04A0" w:firstRow="1" w:lastRow="0" w:firstColumn="1" w:lastColumn="0" w:noHBand="0" w:noVBand="1"/>
        </w:tblPrEx>
        <w:tc>
          <w:tcPr>
            <w:tcW w:w="2679" w:type="pct"/>
            <w:gridSpan w:val="2"/>
            <w:hideMark/>
          </w:tcPr>
          <w:p w14:paraId="7BF023C4"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F = Federal Register of Legislation</w:t>
            </w:r>
          </w:p>
        </w:tc>
        <w:tc>
          <w:tcPr>
            <w:tcW w:w="2321" w:type="pct"/>
            <w:gridSpan w:val="2"/>
            <w:hideMark/>
          </w:tcPr>
          <w:p w14:paraId="46991821"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s = section(s)/subsection(s)</w:t>
            </w:r>
          </w:p>
        </w:tc>
      </w:tr>
      <w:tr w:rsidR="006B26DC" w14:paraId="3B652B50" w14:textId="77777777" w:rsidTr="006B26DC">
        <w:tblPrEx>
          <w:tblLook w:val="04A0" w:firstRow="1" w:lastRow="0" w:firstColumn="1" w:lastColumn="0" w:noHBand="0" w:noVBand="1"/>
        </w:tblPrEx>
        <w:trPr>
          <w:trHeight w:val="52"/>
        </w:trPr>
        <w:tc>
          <w:tcPr>
            <w:tcW w:w="2679" w:type="pct"/>
            <w:gridSpan w:val="2"/>
            <w:hideMark/>
          </w:tcPr>
          <w:p w14:paraId="71832FC1"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gaz = gazette</w:t>
            </w:r>
          </w:p>
        </w:tc>
        <w:tc>
          <w:tcPr>
            <w:tcW w:w="2321" w:type="pct"/>
            <w:gridSpan w:val="2"/>
            <w:hideMark/>
          </w:tcPr>
          <w:p w14:paraId="50CBF43A"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Sch = Schedule(s)</w:t>
            </w:r>
          </w:p>
        </w:tc>
      </w:tr>
      <w:tr w:rsidR="006B26DC" w14:paraId="0389246C" w14:textId="77777777" w:rsidTr="006B26DC">
        <w:tblPrEx>
          <w:tblLook w:val="04A0" w:firstRow="1" w:lastRow="0" w:firstColumn="1" w:lastColumn="0" w:noHBand="0" w:noVBand="1"/>
        </w:tblPrEx>
        <w:trPr>
          <w:trHeight w:val="52"/>
        </w:trPr>
        <w:tc>
          <w:tcPr>
            <w:tcW w:w="2679" w:type="pct"/>
            <w:gridSpan w:val="2"/>
            <w:hideMark/>
          </w:tcPr>
          <w:p w14:paraId="333B7886"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 xml:space="preserve">LA = </w:t>
            </w:r>
            <w:r>
              <w:rPr>
                <w:rFonts w:ascii="Times New Roman" w:hAnsi="Times New Roman" w:cs="Times New Roman"/>
                <w:i/>
                <w:sz w:val="20"/>
              </w:rPr>
              <w:t>Legislation Act 2003</w:t>
            </w:r>
          </w:p>
        </w:tc>
        <w:tc>
          <w:tcPr>
            <w:tcW w:w="2321" w:type="pct"/>
            <w:gridSpan w:val="2"/>
            <w:hideMark/>
          </w:tcPr>
          <w:p w14:paraId="0B8B8C11"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Sdiv = Subdivision(s)</w:t>
            </w:r>
          </w:p>
        </w:tc>
      </w:tr>
      <w:tr w:rsidR="006B26DC" w14:paraId="25FAE596" w14:textId="77777777" w:rsidTr="006B26DC">
        <w:tblPrEx>
          <w:tblLook w:val="04A0" w:firstRow="1" w:lastRow="0" w:firstColumn="1" w:lastColumn="0" w:noHBand="0" w:noVBand="1"/>
        </w:tblPrEx>
        <w:trPr>
          <w:trHeight w:val="52"/>
        </w:trPr>
        <w:tc>
          <w:tcPr>
            <w:tcW w:w="2679" w:type="pct"/>
            <w:gridSpan w:val="2"/>
            <w:hideMark/>
          </w:tcPr>
          <w:p w14:paraId="3F46F836"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 xml:space="preserve">LIA = </w:t>
            </w:r>
            <w:r>
              <w:rPr>
                <w:rFonts w:ascii="Times New Roman" w:hAnsi="Times New Roman" w:cs="Times New Roman"/>
                <w:i/>
                <w:sz w:val="20"/>
              </w:rPr>
              <w:t>Legislative Instruments Act 2003</w:t>
            </w:r>
          </w:p>
        </w:tc>
        <w:tc>
          <w:tcPr>
            <w:tcW w:w="2321" w:type="pct"/>
            <w:gridSpan w:val="2"/>
            <w:hideMark/>
          </w:tcPr>
          <w:p w14:paraId="20ACF334" w14:textId="77777777" w:rsidR="006B26DC" w:rsidRDefault="006B26DC">
            <w:pPr>
              <w:spacing w:before="60" w:after="0"/>
              <w:rPr>
                <w:rFonts w:ascii="Times New Roman" w:hAnsi="Times New Roman" w:cs="Times New Roman"/>
                <w:sz w:val="20"/>
              </w:rPr>
            </w:pPr>
            <w:r>
              <w:rPr>
                <w:rFonts w:ascii="Times New Roman" w:hAnsi="Times New Roman" w:cs="Times New Roman"/>
                <w:sz w:val="20"/>
                <w:u w:val="single"/>
              </w:rPr>
              <w:t>underlining</w:t>
            </w:r>
            <w:r>
              <w:rPr>
                <w:rFonts w:ascii="Times New Roman" w:hAnsi="Times New Roman" w:cs="Times New Roman"/>
                <w:sz w:val="20"/>
              </w:rPr>
              <w:t xml:space="preserve"> = whole or part not</w:t>
            </w:r>
          </w:p>
        </w:tc>
      </w:tr>
      <w:tr w:rsidR="006B26DC" w14:paraId="1CED3DA1" w14:textId="77777777" w:rsidTr="006B26DC">
        <w:tblPrEx>
          <w:tblLook w:val="04A0" w:firstRow="1" w:lastRow="0" w:firstColumn="1" w:lastColumn="0" w:noHBand="0" w:noVBand="1"/>
        </w:tblPrEx>
        <w:trPr>
          <w:trHeight w:val="52"/>
        </w:trPr>
        <w:tc>
          <w:tcPr>
            <w:tcW w:w="2679" w:type="pct"/>
            <w:gridSpan w:val="2"/>
            <w:hideMark/>
          </w:tcPr>
          <w:p w14:paraId="25468136" w14:textId="77777777" w:rsidR="006B26DC" w:rsidRDefault="006B26DC">
            <w:pPr>
              <w:spacing w:before="60" w:after="0"/>
              <w:rPr>
                <w:rFonts w:ascii="Times New Roman" w:hAnsi="Times New Roman" w:cs="Times New Roman"/>
                <w:sz w:val="20"/>
              </w:rPr>
            </w:pPr>
            <w:r>
              <w:rPr>
                <w:rFonts w:ascii="Times New Roman" w:hAnsi="Times New Roman" w:cs="Times New Roman"/>
                <w:sz w:val="20"/>
              </w:rPr>
              <w:t>(md) = misdescribed amendment can be given effect</w:t>
            </w:r>
          </w:p>
        </w:tc>
        <w:tc>
          <w:tcPr>
            <w:tcW w:w="2321" w:type="pct"/>
            <w:gridSpan w:val="2"/>
            <w:hideMark/>
          </w:tcPr>
          <w:p w14:paraId="1CD7C6AB" w14:textId="77777777" w:rsidR="006B26DC" w:rsidRDefault="006B26DC">
            <w:pPr>
              <w:spacing w:after="0"/>
              <w:ind w:left="318" w:hanging="318"/>
              <w:rPr>
                <w:rFonts w:ascii="Times New Roman" w:hAnsi="Times New Roman" w:cs="Times New Roman"/>
                <w:sz w:val="20"/>
              </w:rPr>
            </w:pPr>
            <w:r>
              <w:rPr>
                <w:rFonts w:ascii="Times New Roman" w:hAnsi="Times New Roman" w:cs="Times New Roman"/>
                <w:sz w:val="20"/>
              </w:rPr>
              <w:t xml:space="preserve">   commenced or to be commenced</w:t>
            </w:r>
          </w:p>
        </w:tc>
      </w:tr>
    </w:tbl>
    <w:p w14:paraId="6C0C282F" w14:textId="77777777" w:rsidR="00097890" w:rsidRPr="006B26DC" w:rsidRDefault="00097890" w:rsidP="00097890">
      <w:pPr>
        <w:rPr>
          <w:lang w:eastAsia="en-AU"/>
        </w:rPr>
      </w:pPr>
    </w:p>
    <w:p w14:paraId="0DFE8B9E" w14:textId="77777777" w:rsidR="008F4636" w:rsidRPr="006B26DC" w:rsidRDefault="008F4636" w:rsidP="00E0410D">
      <w:pPr>
        <w:spacing w:before="280" w:after="120" w:line="240" w:lineRule="atLeast"/>
        <w:rPr>
          <w:rFonts w:ascii="Times New Roman" w:hAnsi="Times New Roman" w:cs="Times New Roman"/>
          <w:b/>
          <w:sz w:val="24"/>
          <w:szCs w:val="28"/>
        </w:rPr>
      </w:pPr>
      <w:r w:rsidRPr="006B26DC">
        <w:rPr>
          <w:rFonts w:ascii="Times New Roman" w:hAnsi="Times New Roman" w:cs="Times New Roman"/>
          <w:b/>
          <w:sz w:val="24"/>
          <w:szCs w:val="28"/>
        </w:rPr>
        <w:t>Endnote 3—Legislation history</w:t>
      </w:r>
    </w:p>
    <w:p w14:paraId="793EEA49" w14:textId="77777777" w:rsidR="008F4636" w:rsidRPr="006B26DC" w:rsidRDefault="008F4636" w:rsidP="00E0410D">
      <w:pPr>
        <w:pStyle w:val="ENotesText"/>
        <w:spacing w:before="60" w:line="240" w:lineRule="atLeast"/>
      </w:pPr>
    </w:p>
    <w:tbl>
      <w:tblPr>
        <w:tblW w:w="4476" w:type="pct"/>
        <w:tblBorders>
          <w:top w:val="single" w:sz="4" w:space="0" w:color="auto"/>
          <w:bottom w:val="single" w:sz="2" w:space="0" w:color="auto"/>
          <w:insideH w:val="single" w:sz="4" w:space="0" w:color="auto"/>
        </w:tblBorders>
        <w:tblLook w:val="0000" w:firstRow="0" w:lastRow="0" w:firstColumn="0" w:lastColumn="0" w:noHBand="0" w:noVBand="0"/>
      </w:tblPr>
      <w:tblGrid>
        <w:gridCol w:w="2127"/>
        <w:gridCol w:w="1984"/>
        <w:gridCol w:w="1986"/>
        <w:gridCol w:w="1983"/>
      </w:tblGrid>
      <w:tr w:rsidR="008F4636" w:rsidRPr="006B26DC" w14:paraId="1452C579" w14:textId="77777777" w:rsidTr="00DD2798">
        <w:trPr>
          <w:cantSplit/>
          <w:tblHeader/>
        </w:trPr>
        <w:tc>
          <w:tcPr>
            <w:tcW w:w="1316" w:type="pct"/>
            <w:tcBorders>
              <w:top w:val="single" w:sz="12" w:space="0" w:color="auto"/>
              <w:bottom w:val="single" w:sz="12" w:space="0" w:color="auto"/>
            </w:tcBorders>
            <w:shd w:val="clear" w:color="auto" w:fill="auto"/>
          </w:tcPr>
          <w:p w14:paraId="7DAEF411" w14:textId="77777777" w:rsidR="008F4636" w:rsidRPr="006B26DC" w:rsidRDefault="008C0552" w:rsidP="009A3E75">
            <w:pPr>
              <w:pStyle w:val="ENoteTableHeading"/>
              <w:rPr>
                <w:rFonts w:cs="Arial"/>
              </w:rPr>
            </w:pPr>
            <w:r w:rsidRPr="006B26DC">
              <w:rPr>
                <w:rFonts w:cs="Arial"/>
              </w:rPr>
              <w:lastRenderedPageBreak/>
              <w:t>Name</w:t>
            </w:r>
          </w:p>
        </w:tc>
        <w:tc>
          <w:tcPr>
            <w:tcW w:w="1228" w:type="pct"/>
            <w:tcBorders>
              <w:top w:val="single" w:sz="12" w:space="0" w:color="auto"/>
              <w:bottom w:val="single" w:sz="12" w:space="0" w:color="auto"/>
            </w:tcBorders>
            <w:shd w:val="clear" w:color="auto" w:fill="auto"/>
          </w:tcPr>
          <w:p w14:paraId="3BD632A0" w14:textId="77777777" w:rsidR="008F4636" w:rsidRPr="006B26DC" w:rsidRDefault="008F4636" w:rsidP="009A3E75">
            <w:pPr>
              <w:pStyle w:val="ENoteTableHeading"/>
              <w:rPr>
                <w:rFonts w:cs="Arial"/>
              </w:rPr>
            </w:pPr>
            <w:r w:rsidRPr="006B26DC">
              <w:rPr>
                <w:rFonts w:cs="Arial"/>
              </w:rPr>
              <w:t>Registration</w:t>
            </w:r>
          </w:p>
        </w:tc>
        <w:tc>
          <w:tcPr>
            <w:tcW w:w="1229" w:type="pct"/>
            <w:tcBorders>
              <w:top w:val="single" w:sz="12" w:space="0" w:color="auto"/>
              <w:bottom w:val="single" w:sz="12" w:space="0" w:color="auto"/>
            </w:tcBorders>
            <w:shd w:val="clear" w:color="auto" w:fill="auto"/>
          </w:tcPr>
          <w:p w14:paraId="2361071B" w14:textId="77777777" w:rsidR="008F4636" w:rsidRPr="006B26DC" w:rsidRDefault="008F4636" w:rsidP="009A3E75">
            <w:pPr>
              <w:pStyle w:val="ENoteTableHeading"/>
              <w:rPr>
                <w:rFonts w:cs="Arial"/>
              </w:rPr>
            </w:pPr>
            <w:r w:rsidRPr="006B26DC">
              <w:rPr>
                <w:rFonts w:cs="Arial"/>
              </w:rPr>
              <w:t>Commencement</w:t>
            </w:r>
          </w:p>
        </w:tc>
        <w:tc>
          <w:tcPr>
            <w:tcW w:w="1227" w:type="pct"/>
            <w:tcBorders>
              <w:top w:val="single" w:sz="12" w:space="0" w:color="auto"/>
              <w:bottom w:val="single" w:sz="12" w:space="0" w:color="auto"/>
            </w:tcBorders>
            <w:shd w:val="clear" w:color="auto" w:fill="auto"/>
          </w:tcPr>
          <w:p w14:paraId="5C5A6EA0" w14:textId="77777777" w:rsidR="008F4636" w:rsidRPr="006B26DC" w:rsidRDefault="008F4636" w:rsidP="009A3E75">
            <w:pPr>
              <w:pStyle w:val="ENoteTableHeading"/>
              <w:rPr>
                <w:rFonts w:cs="Arial"/>
              </w:rPr>
            </w:pPr>
            <w:r w:rsidRPr="006B26DC">
              <w:rPr>
                <w:rFonts w:cs="Arial"/>
              </w:rPr>
              <w:t>Application, saving and transitional provisions</w:t>
            </w:r>
          </w:p>
        </w:tc>
      </w:tr>
      <w:tr w:rsidR="008F4636" w:rsidRPr="006B26DC" w14:paraId="54776819" w14:textId="77777777" w:rsidTr="00DD2798">
        <w:trPr>
          <w:cantSplit/>
        </w:trPr>
        <w:tc>
          <w:tcPr>
            <w:tcW w:w="1316" w:type="pct"/>
            <w:tcBorders>
              <w:top w:val="single" w:sz="12" w:space="0" w:color="auto"/>
              <w:bottom w:val="single" w:sz="4" w:space="0" w:color="auto"/>
            </w:tcBorders>
            <w:shd w:val="clear" w:color="auto" w:fill="auto"/>
          </w:tcPr>
          <w:p w14:paraId="466E6229" w14:textId="77777777" w:rsidR="008F4636" w:rsidRPr="006B26DC" w:rsidRDefault="009A3E75" w:rsidP="009A3E75">
            <w:pPr>
              <w:pStyle w:val="ENoteTableText"/>
              <w:rPr>
                <w:i/>
              </w:rPr>
            </w:pPr>
            <w:r w:rsidRPr="006B26DC">
              <w:rPr>
                <w:i/>
              </w:rPr>
              <w:t>Radiocommunications Licence Conditions (Major Coast Receive Licence) Determination 2015</w:t>
            </w:r>
          </w:p>
        </w:tc>
        <w:tc>
          <w:tcPr>
            <w:tcW w:w="1228" w:type="pct"/>
            <w:tcBorders>
              <w:top w:val="single" w:sz="12" w:space="0" w:color="auto"/>
              <w:bottom w:val="single" w:sz="4" w:space="0" w:color="auto"/>
            </w:tcBorders>
            <w:shd w:val="clear" w:color="auto" w:fill="auto"/>
          </w:tcPr>
          <w:p w14:paraId="13B8A95F" w14:textId="77777777" w:rsidR="008F4636" w:rsidRPr="006B26DC" w:rsidRDefault="009A3E75" w:rsidP="009A3E75">
            <w:pPr>
              <w:pStyle w:val="ENoteTableText"/>
            </w:pPr>
            <w:r w:rsidRPr="006B26DC">
              <w:t>18 August 2015</w:t>
            </w:r>
          </w:p>
          <w:p w14:paraId="2E465943" w14:textId="77777777" w:rsidR="008F4636" w:rsidRPr="006B26DC" w:rsidRDefault="008F4636" w:rsidP="009A3E75">
            <w:pPr>
              <w:pStyle w:val="ENoteTableText"/>
            </w:pPr>
            <w:r w:rsidRPr="006B26DC">
              <w:t>(</w:t>
            </w:r>
            <w:r w:rsidR="009A3E75" w:rsidRPr="006B26DC">
              <w:t>F2015L01285</w:t>
            </w:r>
            <w:r w:rsidRPr="006B26DC">
              <w:t>)</w:t>
            </w:r>
          </w:p>
        </w:tc>
        <w:tc>
          <w:tcPr>
            <w:tcW w:w="1229" w:type="pct"/>
            <w:tcBorders>
              <w:top w:val="single" w:sz="12" w:space="0" w:color="auto"/>
              <w:bottom w:val="single" w:sz="4" w:space="0" w:color="auto"/>
            </w:tcBorders>
            <w:shd w:val="clear" w:color="auto" w:fill="auto"/>
          </w:tcPr>
          <w:p w14:paraId="5BDB1836" w14:textId="77777777" w:rsidR="008F4636" w:rsidRPr="006B26DC" w:rsidRDefault="009A3E75" w:rsidP="009A3E75">
            <w:pPr>
              <w:pStyle w:val="ENoteTableText"/>
            </w:pPr>
            <w:r w:rsidRPr="006B26DC">
              <w:t>19 August 2015</w:t>
            </w:r>
            <w:r w:rsidR="008F4636" w:rsidRPr="006B26DC">
              <w:t xml:space="preserve"> (</w:t>
            </w:r>
            <w:r w:rsidRPr="006B26DC">
              <w:t>s.2</w:t>
            </w:r>
            <w:r w:rsidR="008F4636" w:rsidRPr="006B26DC">
              <w:t>)</w:t>
            </w:r>
          </w:p>
        </w:tc>
        <w:tc>
          <w:tcPr>
            <w:tcW w:w="1227" w:type="pct"/>
            <w:tcBorders>
              <w:top w:val="single" w:sz="12" w:space="0" w:color="auto"/>
              <w:bottom w:val="single" w:sz="4" w:space="0" w:color="auto"/>
            </w:tcBorders>
            <w:shd w:val="clear" w:color="auto" w:fill="auto"/>
          </w:tcPr>
          <w:p w14:paraId="7F3CA448" w14:textId="77777777" w:rsidR="008F4636" w:rsidRPr="006B26DC" w:rsidRDefault="008F4636" w:rsidP="009A3E75">
            <w:pPr>
              <w:pStyle w:val="ENoteTableText"/>
            </w:pPr>
          </w:p>
        </w:tc>
      </w:tr>
      <w:tr w:rsidR="00C72D74" w:rsidRPr="006B26DC" w14:paraId="752B1FF9" w14:textId="77777777" w:rsidTr="00DD2798">
        <w:trPr>
          <w:cantSplit/>
        </w:trPr>
        <w:tc>
          <w:tcPr>
            <w:tcW w:w="1316" w:type="pct"/>
            <w:tcBorders>
              <w:top w:val="single" w:sz="4" w:space="0" w:color="auto"/>
              <w:bottom w:val="single" w:sz="4" w:space="0" w:color="auto"/>
            </w:tcBorders>
            <w:shd w:val="clear" w:color="auto" w:fill="auto"/>
          </w:tcPr>
          <w:p w14:paraId="03E1705C" w14:textId="4C32B1F1" w:rsidR="00C72D74" w:rsidRPr="006B26DC" w:rsidRDefault="009A3E75" w:rsidP="00C72D74">
            <w:pPr>
              <w:pStyle w:val="ENoteTableText"/>
              <w:rPr>
                <w:i/>
              </w:rPr>
            </w:pPr>
            <w:r w:rsidRPr="006B26DC">
              <w:rPr>
                <w:i/>
              </w:rPr>
              <w:t>Radiocommunications (Consequential Amendments) Instrument 2017 (No.</w:t>
            </w:r>
            <w:r w:rsidR="00B8744D" w:rsidRPr="006B26DC">
              <w:rPr>
                <w:i/>
              </w:rPr>
              <w:t xml:space="preserve"> </w:t>
            </w:r>
            <w:r w:rsidRPr="006B26DC">
              <w:rPr>
                <w:i/>
              </w:rPr>
              <w:t>1)</w:t>
            </w:r>
          </w:p>
        </w:tc>
        <w:tc>
          <w:tcPr>
            <w:tcW w:w="1228" w:type="pct"/>
            <w:tcBorders>
              <w:top w:val="single" w:sz="4" w:space="0" w:color="auto"/>
              <w:bottom w:val="single" w:sz="4" w:space="0" w:color="auto"/>
            </w:tcBorders>
            <w:shd w:val="clear" w:color="auto" w:fill="auto"/>
          </w:tcPr>
          <w:p w14:paraId="7AA034C3" w14:textId="77777777" w:rsidR="00C72D74" w:rsidRPr="006B26DC" w:rsidRDefault="009A3E75" w:rsidP="00C72D74">
            <w:pPr>
              <w:pStyle w:val="ENoteTableText"/>
            </w:pPr>
            <w:r w:rsidRPr="006B26DC">
              <w:t>23 August 2017</w:t>
            </w:r>
          </w:p>
          <w:p w14:paraId="6F1517A5" w14:textId="77777777" w:rsidR="00C72D74" w:rsidRPr="006B26DC" w:rsidRDefault="009A3E75" w:rsidP="00C72D74">
            <w:pPr>
              <w:pStyle w:val="ENoteTableText"/>
            </w:pPr>
            <w:r w:rsidRPr="006B26DC">
              <w:t>(F2017L01075</w:t>
            </w:r>
            <w:r w:rsidR="00C72D74" w:rsidRPr="006B26DC">
              <w:t>)</w:t>
            </w:r>
          </w:p>
        </w:tc>
        <w:tc>
          <w:tcPr>
            <w:tcW w:w="1229" w:type="pct"/>
            <w:tcBorders>
              <w:top w:val="single" w:sz="4" w:space="0" w:color="auto"/>
              <w:bottom w:val="single" w:sz="4" w:space="0" w:color="auto"/>
            </w:tcBorders>
            <w:shd w:val="clear" w:color="auto" w:fill="auto"/>
          </w:tcPr>
          <w:p w14:paraId="17390A0F" w14:textId="77777777" w:rsidR="00C72D74" w:rsidRPr="006B26DC" w:rsidRDefault="009A3E75" w:rsidP="009A3E75">
            <w:pPr>
              <w:pStyle w:val="ENoteTableText"/>
            </w:pPr>
            <w:r w:rsidRPr="006B26DC">
              <w:t>24 August 2017</w:t>
            </w:r>
            <w:r w:rsidR="00C72D74" w:rsidRPr="006B26DC">
              <w:t xml:space="preserve"> (</w:t>
            </w:r>
            <w:r w:rsidRPr="006B26DC">
              <w:t>s.2</w:t>
            </w:r>
            <w:r w:rsidR="00C72D74" w:rsidRPr="006B26DC">
              <w:t>)</w:t>
            </w:r>
          </w:p>
        </w:tc>
        <w:tc>
          <w:tcPr>
            <w:tcW w:w="1227" w:type="pct"/>
            <w:tcBorders>
              <w:top w:val="single" w:sz="4" w:space="0" w:color="auto"/>
              <w:bottom w:val="single" w:sz="4" w:space="0" w:color="auto"/>
            </w:tcBorders>
            <w:shd w:val="clear" w:color="auto" w:fill="auto"/>
          </w:tcPr>
          <w:p w14:paraId="02439155" w14:textId="77777777" w:rsidR="00C72D74" w:rsidRPr="006B26DC" w:rsidRDefault="00C72D74" w:rsidP="00C72D74">
            <w:pPr>
              <w:pStyle w:val="ENoteTableText"/>
            </w:pPr>
          </w:p>
        </w:tc>
      </w:tr>
    </w:tbl>
    <w:p w14:paraId="12769936" w14:textId="77777777" w:rsidR="008F4636" w:rsidRPr="006B26DC" w:rsidRDefault="008F4636" w:rsidP="008F4636">
      <w:pPr>
        <w:pStyle w:val="Header"/>
      </w:pPr>
      <w:r w:rsidRPr="006B26DC">
        <w:rPr>
          <w:rStyle w:val="CharDivNo"/>
        </w:rPr>
        <w:t xml:space="preserve"> </w:t>
      </w:r>
      <w:r w:rsidRPr="006B26DC">
        <w:rPr>
          <w:rStyle w:val="CharDivText"/>
        </w:rPr>
        <w:t xml:space="preserve"> </w:t>
      </w:r>
    </w:p>
    <w:p w14:paraId="6AE0597F" w14:textId="77777777" w:rsidR="008F4636" w:rsidRPr="006B26DC" w:rsidRDefault="008F4636" w:rsidP="008F4636">
      <w:pPr>
        <w:pStyle w:val="subsection"/>
        <w:sectPr w:rsidR="008F4636" w:rsidRPr="006B26DC" w:rsidSect="00957210">
          <w:headerReference w:type="default" r:id="rId23"/>
          <w:pgSz w:w="11906" w:h="16838"/>
          <w:pgMar w:top="1440" w:right="1440" w:bottom="1440" w:left="1440" w:header="708" w:footer="708" w:gutter="0"/>
          <w:cols w:space="708"/>
          <w:docGrid w:linePitch="360"/>
        </w:sectPr>
      </w:pPr>
    </w:p>
    <w:p w14:paraId="3BD655C6" w14:textId="77777777" w:rsidR="008F4636" w:rsidRPr="006B26DC" w:rsidRDefault="008F4636" w:rsidP="00E0410D">
      <w:pPr>
        <w:pStyle w:val="ENotesHeading2"/>
        <w:pageBreakBefore/>
        <w:spacing w:before="280" w:line="240" w:lineRule="atLeast"/>
        <w:outlineLvl w:val="9"/>
      </w:pPr>
      <w:r w:rsidRPr="006B26DC">
        <w:lastRenderedPageBreak/>
        <w:t>Endnote 4—Amendment history</w:t>
      </w:r>
    </w:p>
    <w:p w14:paraId="28A5517E" w14:textId="77777777" w:rsidR="008F4636" w:rsidRPr="006B26DC" w:rsidRDefault="008F4636" w:rsidP="008F4636">
      <w:pPr>
        <w:pStyle w:val="Tabletext"/>
      </w:pPr>
    </w:p>
    <w:tbl>
      <w:tblPr>
        <w:tblW w:w="5000" w:type="pct"/>
        <w:tblLook w:val="0000" w:firstRow="0" w:lastRow="0" w:firstColumn="0" w:lastColumn="0" w:noHBand="0" w:noVBand="0"/>
      </w:tblPr>
      <w:tblGrid>
        <w:gridCol w:w="3091"/>
        <w:gridCol w:w="7"/>
        <w:gridCol w:w="5928"/>
      </w:tblGrid>
      <w:tr w:rsidR="008F4636" w:rsidRPr="006B26DC" w14:paraId="21682BDD" w14:textId="77777777" w:rsidTr="009A3E75">
        <w:trPr>
          <w:cantSplit/>
          <w:tblHeader/>
        </w:trPr>
        <w:tc>
          <w:tcPr>
            <w:tcW w:w="1712" w:type="pct"/>
            <w:tcBorders>
              <w:top w:val="single" w:sz="12" w:space="0" w:color="auto"/>
              <w:bottom w:val="single" w:sz="12" w:space="0" w:color="auto"/>
            </w:tcBorders>
            <w:shd w:val="clear" w:color="auto" w:fill="auto"/>
          </w:tcPr>
          <w:p w14:paraId="693409F7" w14:textId="77777777" w:rsidR="008F4636" w:rsidRPr="006B26DC" w:rsidRDefault="008F4636" w:rsidP="009A3E75">
            <w:pPr>
              <w:pStyle w:val="ENoteTableHeading"/>
              <w:rPr>
                <w:rFonts w:cs="Arial"/>
              </w:rPr>
            </w:pPr>
            <w:r w:rsidRPr="006B26DC">
              <w:rPr>
                <w:rFonts w:cs="Arial"/>
              </w:rPr>
              <w:t>Provision affected</w:t>
            </w:r>
          </w:p>
        </w:tc>
        <w:tc>
          <w:tcPr>
            <w:tcW w:w="3288" w:type="pct"/>
            <w:gridSpan w:val="2"/>
            <w:tcBorders>
              <w:top w:val="single" w:sz="12" w:space="0" w:color="auto"/>
              <w:bottom w:val="single" w:sz="12" w:space="0" w:color="auto"/>
            </w:tcBorders>
            <w:shd w:val="clear" w:color="auto" w:fill="auto"/>
          </w:tcPr>
          <w:p w14:paraId="0C6F359B" w14:textId="77777777" w:rsidR="008F4636" w:rsidRPr="006B26DC" w:rsidRDefault="008F4636" w:rsidP="009A3E75">
            <w:pPr>
              <w:pStyle w:val="ENoteTableHeading"/>
              <w:rPr>
                <w:rFonts w:cs="Arial"/>
              </w:rPr>
            </w:pPr>
            <w:r w:rsidRPr="006B26DC">
              <w:rPr>
                <w:rFonts w:cs="Arial"/>
              </w:rPr>
              <w:t>How affected</w:t>
            </w:r>
          </w:p>
        </w:tc>
      </w:tr>
      <w:tr w:rsidR="008F4636" w:rsidRPr="006B26DC" w14:paraId="5CCDF59E" w14:textId="77777777" w:rsidTr="000B2B10">
        <w:tc>
          <w:tcPr>
            <w:tcW w:w="1716" w:type="pct"/>
            <w:gridSpan w:val="2"/>
          </w:tcPr>
          <w:p w14:paraId="34678BBC" w14:textId="77777777" w:rsidR="008F4636" w:rsidRPr="006B26DC" w:rsidRDefault="000B2B10" w:rsidP="009A3E75">
            <w:pPr>
              <w:pStyle w:val="ENoteTableText"/>
            </w:pPr>
            <w:r w:rsidRPr="006B26DC">
              <w:rPr>
                <w:b/>
                <w:bCs/>
              </w:rPr>
              <w:t xml:space="preserve">Schedule </w:t>
            </w:r>
          </w:p>
        </w:tc>
        <w:tc>
          <w:tcPr>
            <w:tcW w:w="3284" w:type="pct"/>
          </w:tcPr>
          <w:p w14:paraId="03688BF5" w14:textId="77777777" w:rsidR="008F4636" w:rsidRPr="006B26DC" w:rsidRDefault="008F4636" w:rsidP="009A3E75">
            <w:pPr>
              <w:pStyle w:val="ENoteTableText"/>
            </w:pPr>
          </w:p>
        </w:tc>
      </w:tr>
      <w:tr w:rsidR="008F4636" w:rsidRPr="00FC70A7" w14:paraId="4F46A3DA" w14:textId="77777777" w:rsidTr="000B2B10">
        <w:tc>
          <w:tcPr>
            <w:tcW w:w="1716" w:type="pct"/>
            <w:gridSpan w:val="2"/>
            <w:tcBorders>
              <w:bottom w:val="single" w:sz="12" w:space="0" w:color="auto"/>
            </w:tcBorders>
          </w:tcPr>
          <w:p w14:paraId="64549067" w14:textId="77777777" w:rsidR="008F4636" w:rsidRPr="006B26DC" w:rsidRDefault="000B2B10" w:rsidP="009A3E75">
            <w:pPr>
              <w:pStyle w:val="ENoteTableText"/>
              <w:tabs>
                <w:tab w:val="center" w:leader="dot" w:pos="2268"/>
              </w:tabs>
            </w:pPr>
            <w:r w:rsidRPr="006B26DC">
              <w:t>Part 1</w:t>
            </w:r>
            <w:r w:rsidR="008F4636" w:rsidRPr="006B26DC">
              <w:tab/>
            </w:r>
          </w:p>
        </w:tc>
        <w:tc>
          <w:tcPr>
            <w:tcW w:w="3284" w:type="pct"/>
            <w:tcBorders>
              <w:bottom w:val="single" w:sz="12" w:space="0" w:color="auto"/>
            </w:tcBorders>
          </w:tcPr>
          <w:p w14:paraId="1B34AFBD" w14:textId="7C9DA68D" w:rsidR="008F4636" w:rsidRPr="006B26DC" w:rsidRDefault="000B2B10" w:rsidP="000B2B10">
            <w:pPr>
              <w:pStyle w:val="ENoteTableText"/>
            </w:pPr>
            <w:r w:rsidRPr="006B26DC">
              <w:t>am</w:t>
            </w:r>
            <w:r w:rsidR="008F4636" w:rsidRPr="006B26DC">
              <w:t xml:space="preserve"> </w:t>
            </w:r>
            <w:r w:rsidR="003E0530" w:rsidRPr="006B26DC">
              <w:t xml:space="preserve"> F2017L01075</w:t>
            </w:r>
          </w:p>
        </w:tc>
      </w:tr>
    </w:tbl>
    <w:p w14:paraId="6408B2E4" w14:textId="77777777" w:rsidR="00097890" w:rsidRPr="00097890" w:rsidRDefault="00097890" w:rsidP="00097890">
      <w:pPr>
        <w:rPr>
          <w:lang w:eastAsia="en-AU"/>
        </w:rPr>
      </w:pPr>
    </w:p>
    <w:sectPr w:rsidR="00097890" w:rsidRPr="00097890" w:rsidSect="00957210">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19B1A" w14:textId="77777777" w:rsidR="005157CC" w:rsidRDefault="005157CC" w:rsidP="0017734A">
      <w:pPr>
        <w:spacing w:after="0" w:line="240" w:lineRule="auto"/>
      </w:pPr>
      <w:r>
        <w:separator/>
      </w:r>
    </w:p>
  </w:endnote>
  <w:endnote w:type="continuationSeparator" w:id="0">
    <w:p w14:paraId="34E520AC" w14:textId="77777777" w:rsidR="005157CC" w:rsidRDefault="005157CC"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09EDC" w14:textId="77777777" w:rsidR="0073795D" w:rsidRDefault="0073795D" w:rsidP="00633ED4">
    <w:pPr>
      <w:pStyle w:val="Footer"/>
      <w:pBdr>
        <w:top w:val="single" w:sz="4" w:space="1" w:color="auto"/>
      </w:pBdr>
      <w:jc w:val="right"/>
    </w:pPr>
  </w:p>
  <w:p w14:paraId="4B7B2999" w14:textId="77777777" w:rsidR="006020C3" w:rsidRPr="006020C3" w:rsidRDefault="006020C3" w:rsidP="006020C3">
    <w:pPr>
      <w:pStyle w:val="Footer"/>
      <w:jc w:val="center"/>
      <w:rPr>
        <w:rFonts w:ascii="Times New Roman" w:hAnsi="Times New Roman" w:cs="Times New Roman"/>
        <w:i/>
        <w:sz w:val="20"/>
        <w:szCs w:val="20"/>
      </w:rPr>
    </w:pPr>
    <w:r w:rsidRPr="006020C3">
      <w:rPr>
        <w:rFonts w:ascii="Times New Roman" w:hAnsi="Times New Roman" w:cs="Times New Roman"/>
        <w:i/>
        <w:sz w:val="20"/>
        <w:szCs w:val="20"/>
      </w:rPr>
      <w:t>Radiocommunications Licence Conditions (Major Coast Receive Licence) Determination 2015</w:t>
    </w:r>
  </w:p>
  <w:p w14:paraId="4EF7BDF4" w14:textId="77777777" w:rsidR="006020C3" w:rsidRPr="006020C3" w:rsidRDefault="006020C3" w:rsidP="006020C3">
    <w:pPr>
      <w:pStyle w:val="Footer"/>
      <w:rPr>
        <w:rFonts w:ascii="Times New Roman" w:hAnsi="Times New Roman" w:cs="Times New Roman"/>
        <w:sz w:val="20"/>
        <w:szCs w:val="20"/>
      </w:rPr>
    </w:pPr>
  </w:p>
  <w:p w14:paraId="113F1EA6" w14:textId="77777777" w:rsidR="006020C3" w:rsidRPr="006020C3" w:rsidRDefault="006020C3" w:rsidP="006020C3">
    <w:pPr>
      <w:pStyle w:val="Footer"/>
      <w:rPr>
        <w:rFonts w:ascii="Times New Roman" w:hAnsi="Times New Roman" w:cs="Times New Roman"/>
        <w:sz w:val="20"/>
        <w:szCs w:val="20"/>
      </w:rPr>
    </w:pPr>
    <w:r w:rsidRPr="006020C3">
      <w:rPr>
        <w:rFonts w:ascii="Times New Roman" w:hAnsi="Times New Roman" w:cs="Times New Roman"/>
        <w:sz w:val="20"/>
        <w:szCs w:val="20"/>
      </w:rPr>
      <w:t xml:space="preserve">Compilation No.1 </w:t>
    </w:r>
    <w:r w:rsidRPr="006020C3">
      <w:rPr>
        <w:rFonts w:ascii="Times New Roman" w:hAnsi="Times New Roman" w:cs="Times New Roman"/>
        <w:sz w:val="20"/>
        <w:szCs w:val="20"/>
      </w:rPr>
      <w:tab/>
      <w:t>Compilation date 24 August 2017</w:t>
    </w:r>
    <w:r>
      <w:rPr>
        <w:rFonts w:ascii="Times New Roman" w:hAnsi="Times New Roman" w:cs="Times New Roman"/>
        <w:sz w:val="20"/>
        <w:szCs w:val="20"/>
      </w:rPr>
      <w:tab/>
    </w:r>
    <w:r w:rsidRPr="006020C3">
      <w:rPr>
        <w:rFonts w:ascii="Times New Roman" w:hAnsi="Times New Roman" w:cs="Times New Roman"/>
        <w:sz w:val="20"/>
        <w:szCs w:val="20"/>
      </w:rPr>
      <w:fldChar w:fldCharType="begin"/>
    </w:r>
    <w:r w:rsidRPr="006020C3">
      <w:rPr>
        <w:rFonts w:ascii="Times New Roman" w:hAnsi="Times New Roman" w:cs="Times New Roman"/>
        <w:sz w:val="20"/>
        <w:szCs w:val="20"/>
      </w:rPr>
      <w:instrText xml:space="preserve"> PAGE   \* MERGEFORMAT </w:instrText>
    </w:r>
    <w:r w:rsidRPr="006020C3">
      <w:rPr>
        <w:rFonts w:ascii="Times New Roman" w:hAnsi="Times New Roman" w:cs="Times New Roman"/>
        <w:sz w:val="20"/>
        <w:szCs w:val="20"/>
      </w:rPr>
      <w:fldChar w:fldCharType="separate"/>
    </w:r>
    <w:r w:rsidR="00572361">
      <w:rPr>
        <w:rFonts w:ascii="Times New Roman" w:hAnsi="Times New Roman" w:cs="Times New Roman"/>
        <w:noProof/>
        <w:sz w:val="20"/>
        <w:szCs w:val="20"/>
      </w:rPr>
      <w:t>4</w:t>
    </w:r>
    <w:r w:rsidRPr="006020C3">
      <w:rPr>
        <w:rFonts w:ascii="Times New Roman" w:hAnsi="Times New Roman" w:cs="Times New Roman"/>
        <w:noProof/>
        <w:sz w:val="20"/>
        <w:szCs w:val="20"/>
      </w:rPr>
      <w:fldChar w:fldCharType="end"/>
    </w:r>
  </w:p>
  <w:p w14:paraId="3D877416" w14:textId="77777777" w:rsidR="0073795D" w:rsidRDefault="0073795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AB645" w14:textId="77777777" w:rsidR="006020C3" w:rsidRDefault="006020C3" w:rsidP="006020C3">
    <w:pPr>
      <w:pStyle w:val="Footer"/>
      <w:jc w:val="center"/>
      <w:rPr>
        <w:rFonts w:ascii="Times New Roman" w:hAnsi="Times New Roman" w:cs="Times New Roman"/>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4A848" w14:textId="77777777" w:rsidR="00945024" w:rsidRDefault="00945024" w:rsidP="00945024">
    <w:pPr>
      <w:pStyle w:val="Footer"/>
      <w:pBdr>
        <w:top w:val="single" w:sz="4" w:space="1" w:color="auto"/>
      </w:pBdr>
      <w:jc w:val="center"/>
      <w:rPr>
        <w:rFonts w:ascii="Times New Roman" w:hAnsi="Times New Roman" w:cs="Times New Roman"/>
        <w:i/>
        <w:sz w:val="20"/>
        <w:szCs w:val="20"/>
      </w:rPr>
    </w:pPr>
  </w:p>
  <w:p w14:paraId="345EA134" w14:textId="77777777" w:rsidR="00945024" w:rsidRPr="006020C3" w:rsidRDefault="00945024" w:rsidP="00945024">
    <w:pPr>
      <w:pStyle w:val="Footer"/>
      <w:pBdr>
        <w:top w:val="single" w:sz="4" w:space="1" w:color="auto"/>
      </w:pBdr>
      <w:jc w:val="center"/>
      <w:rPr>
        <w:rFonts w:ascii="Times New Roman" w:hAnsi="Times New Roman" w:cs="Times New Roman"/>
        <w:i/>
        <w:sz w:val="20"/>
        <w:szCs w:val="20"/>
      </w:rPr>
    </w:pPr>
    <w:r w:rsidRPr="006020C3">
      <w:rPr>
        <w:rFonts w:ascii="Times New Roman" w:hAnsi="Times New Roman" w:cs="Times New Roman"/>
        <w:i/>
        <w:sz w:val="20"/>
        <w:szCs w:val="20"/>
      </w:rPr>
      <w:t>Radiocommunications Licence Conditions (Major Coast Receive Licence) Determination 2015</w:t>
    </w:r>
    <w:r>
      <w:rPr>
        <w:rFonts w:ascii="Times New Roman" w:hAnsi="Times New Roman" w:cs="Times New Roman"/>
        <w:i/>
        <w:sz w:val="20"/>
        <w:szCs w:val="20"/>
      </w:rPr>
      <w:t xml:space="preserve"> </w:t>
    </w:r>
  </w:p>
  <w:p w14:paraId="2D5B18D1" w14:textId="77777777" w:rsidR="00945024" w:rsidRPr="006020C3" w:rsidRDefault="00945024" w:rsidP="00945024">
    <w:pPr>
      <w:pStyle w:val="Footer"/>
      <w:rPr>
        <w:rFonts w:ascii="Times New Roman" w:hAnsi="Times New Roman" w:cs="Times New Roman"/>
        <w:sz w:val="20"/>
        <w:szCs w:val="20"/>
      </w:rPr>
    </w:pPr>
  </w:p>
  <w:p w14:paraId="5478ABAB" w14:textId="5A68F874" w:rsidR="00945024" w:rsidRPr="00945024" w:rsidRDefault="00945024" w:rsidP="00945024">
    <w:pPr>
      <w:pStyle w:val="Footer"/>
      <w:rPr>
        <w:rFonts w:ascii="Times New Roman" w:hAnsi="Times New Roman" w:cs="Times New Roman"/>
        <w:sz w:val="20"/>
        <w:szCs w:val="20"/>
      </w:rPr>
    </w:pPr>
    <w:r w:rsidRPr="006020C3">
      <w:rPr>
        <w:rFonts w:ascii="Times New Roman" w:hAnsi="Times New Roman" w:cs="Times New Roman"/>
        <w:sz w:val="20"/>
        <w:szCs w:val="20"/>
      </w:rPr>
      <w:t xml:space="preserve">Compilation No.1 </w:t>
    </w:r>
    <w:r w:rsidRPr="006020C3">
      <w:rPr>
        <w:rFonts w:ascii="Times New Roman" w:hAnsi="Times New Roman" w:cs="Times New Roman"/>
        <w:sz w:val="20"/>
        <w:szCs w:val="20"/>
      </w:rPr>
      <w:tab/>
      <w:t>Compilation date 24 August 2017</w:t>
    </w:r>
    <w:r>
      <w:rPr>
        <w:rFonts w:ascii="Times New Roman" w:hAnsi="Times New Roman" w:cs="Times New Roman"/>
        <w:sz w:val="20"/>
        <w:szCs w:val="20"/>
      </w:rPr>
      <w:tab/>
    </w:r>
    <w:r w:rsidRPr="006020C3">
      <w:rPr>
        <w:rFonts w:ascii="Times New Roman" w:hAnsi="Times New Roman" w:cs="Times New Roman"/>
        <w:sz w:val="20"/>
        <w:szCs w:val="20"/>
      </w:rPr>
      <w:fldChar w:fldCharType="begin"/>
    </w:r>
    <w:r w:rsidRPr="006020C3">
      <w:rPr>
        <w:rFonts w:ascii="Times New Roman" w:hAnsi="Times New Roman" w:cs="Times New Roman"/>
        <w:sz w:val="20"/>
        <w:szCs w:val="20"/>
      </w:rPr>
      <w:instrText xml:space="preserve"> PAGE   \* MERGEFORMAT </w:instrText>
    </w:r>
    <w:r w:rsidRPr="006020C3">
      <w:rPr>
        <w:rFonts w:ascii="Times New Roman" w:hAnsi="Times New Roman" w:cs="Times New Roman"/>
        <w:sz w:val="20"/>
        <w:szCs w:val="20"/>
      </w:rPr>
      <w:fldChar w:fldCharType="separate"/>
    </w:r>
    <w:r w:rsidR="00572361">
      <w:rPr>
        <w:rFonts w:ascii="Times New Roman" w:hAnsi="Times New Roman" w:cs="Times New Roman"/>
        <w:noProof/>
        <w:sz w:val="20"/>
        <w:szCs w:val="20"/>
      </w:rPr>
      <w:t>2</w:t>
    </w:r>
    <w:r w:rsidRPr="006020C3">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C626A" w14:textId="77777777" w:rsidR="005157CC" w:rsidRDefault="005157CC" w:rsidP="0017734A">
      <w:pPr>
        <w:spacing w:after="0" w:line="240" w:lineRule="auto"/>
      </w:pPr>
      <w:r>
        <w:separator/>
      </w:r>
    </w:p>
  </w:footnote>
  <w:footnote w:type="continuationSeparator" w:id="0">
    <w:p w14:paraId="420BE271" w14:textId="77777777" w:rsidR="005157CC" w:rsidRDefault="005157CC" w:rsidP="00177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4FCDE" w14:textId="77777777" w:rsidR="00E05838" w:rsidRPr="00E05838" w:rsidRDefault="00E05838" w:rsidP="00E05838">
    <w:pPr>
      <w:pStyle w:val="Header"/>
      <w:pBdr>
        <w:bottom w:val="single" w:sz="4" w:space="1" w:color="auto"/>
      </w:pBdr>
      <w:rPr>
        <w:rFonts w:ascii="Arial" w:hAnsi="Arial" w:cs="Arial"/>
        <w:b/>
        <w:sz w:val="20"/>
      </w:rPr>
    </w:pPr>
    <w:r w:rsidRPr="00E05838">
      <w:rPr>
        <w:rFonts w:ascii="Arial" w:hAnsi="Arial" w:cs="Arial"/>
        <w:b/>
        <w:sz w:val="20"/>
      </w:rPr>
      <w:t xml:space="preserve">Section </w:t>
    </w:r>
    <w:r w:rsidRPr="00E05838">
      <w:rPr>
        <w:rFonts w:ascii="Arial" w:hAnsi="Arial" w:cs="Arial"/>
        <w:b/>
        <w:sz w:val="20"/>
      </w:rPr>
      <w:fldChar w:fldCharType="begin"/>
    </w:r>
    <w:r w:rsidRPr="00E05838">
      <w:rPr>
        <w:rFonts w:ascii="Arial" w:hAnsi="Arial" w:cs="Arial"/>
        <w:b/>
        <w:sz w:val="20"/>
      </w:rPr>
      <w:instrText xml:space="preserve"> STYLEREF  CharSectno  \* MERGEFORMAT </w:instrText>
    </w:r>
    <w:r w:rsidRPr="00E05838">
      <w:rPr>
        <w:rFonts w:ascii="Arial" w:hAnsi="Arial" w:cs="Arial"/>
        <w:b/>
        <w:sz w:val="20"/>
      </w:rPr>
      <w:fldChar w:fldCharType="separate"/>
    </w:r>
    <w:r w:rsidR="00572361">
      <w:rPr>
        <w:rFonts w:ascii="Arial" w:hAnsi="Arial" w:cs="Arial"/>
        <w:b/>
        <w:noProof/>
        <w:sz w:val="20"/>
      </w:rPr>
      <w:t>10</w:t>
    </w:r>
    <w:r w:rsidRPr="00E05838">
      <w:rPr>
        <w:rFonts w:ascii="Arial" w:hAnsi="Arial" w:cs="Arial"/>
        <w:b/>
        <w:sz w:val="20"/>
      </w:rPr>
      <w:fldChar w:fldCharType="end"/>
    </w:r>
  </w:p>
  <w:p w14:paraId="25D5CD08" w14:textId="77777777" w:rsidR="0073795D" w:rsidRDefault="0073795D" w:rsidP="005555CC">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6337" w14:textId="77777777" w:rsidR="0073795D" w:rsidRDefault="0073795D" w:rsidP="00E7332E">
    <w:pPr>
      <w:pStyle w:val="Header"/>
    </w:pPr>
  </w:p>
  <w:p w14:paraId="26270D19" w14:textId="77777777" w:rsidR="0073795D" w:rsidRDefault="0073795D" w:rsidP="00E7332E">
    <w:pPr>
      <w:pStyle w:val="Header"/>
      <w:tabs>
        <w:tab w:val="clear" w:pos="4513"/>
        <w:tab w:val="clear" w:pos="9026"/>
        <w:tab w:val="left" w:pos="32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A966" w14:textId="77777777" w:rsidR="00E05838" w:rsidRPr="00E05838" w:rsidRDefault="00E05838" w:rsidP="009A3E75">
    <w:pPr>
      <w:pStyle w:val="Header"/>
      <w:pBdr>
        <w:bottom w:val="single" w:sz="4" w:space="1" w:color="auto"/>
      </w:pBdr>
      <w:rPr>
        <w:rFonts w:ascii="Arial" w:hAnsi="Arial" w:cs="Arial"/>
        <w:b/>
        <w:sz w:val="20"/>
      </w:rPr>
    </w:pPr>
    <w:r w:rsidRPr="00E05838">
      <w:rPr>
        <w:rFonts w:ascii="Arial" w:hAnsi="Arial" w:cs="Arial"/>
        <w:b/>
        <w:sz w:val="20"/>
      </w:rPr>
      <w:t xml:space="preserve">Section </w:t>
    </w:r>
    <w:r w:rsidRPr="00E05838">
      <w:rPr>
        <w:rFonts w:ascii="Arial" w:hAnsi="Arial" w:cs="Arial"/>
        <w:b/>
        <w:sz w:val="20"/>
      </w:rPr>
      <w:fldChar w:fldCharType="begin"/>
    </w:r>
    <w:r w:rsidRPr="00E05838">
      <w:rPr>
        <w:rFonts w:ascii="Arial" w:hAnsi="Arial" w:cs="Arial"/>
        <w:b/>
        <w:sz w:val="20"/>
      </w:rPr>
      <w:instrText xml:space="preserve"> STYLEREF  CharSectno  \* MERGEFORMAT </w:instrText>
    </w:r>
    <w:r w:rsidRPr="00E05838">
      <w:rPr>
        <w:rFonts w:ascii="Arial" w:hAnsi="Arial" w:cs="Arial"/>
        <w:b/>
        <w:sz w:val="20"/>
      </w:rPr>
      <w:fldChar w:fldCharType="separate"/>
    </w:r>
    <w:r w:rsidR="00572361">
      <w:rPr>
        <w:rFonts w:ascii="Arial" w:hAnsi="Arial" w:cs="Arial"/>
        <w:b/>
        <w:noProof/>
        <w:sz w:val="20"/>
      </w:rPr>
      <w:t>1</w:t>
    </w:r>
    <w:r w:rsidRPr="00E05838">
      <w:rPr>
        <w:rFonts w:ascii="Arial" w:hAnsi="Arial" w:cs="Arial"/>
        <w:b/>
        <w:sz w:val="20"/>
      </w:rPr>
      <w:fldChar w:fldCharType="end"/>
    </w:r>
  </w:p>
  <w:p w14:paraId="45C5A125" w14:textId="77777777" w:rsidR="00E05838" w:rsidRDefault="00E05838" w:rsidP="009A3E75">
    <w:pPr>
      <w:pStyle w:val="Header"/>
      <w:pBdr>
        <w:bottom w:val="single" w:sz="4"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CB5D3" w14:textId="77777777" w:rsidR="0073795D" w:rsidRPr="00E05838" w:rsidRDefault="00E05838" w:rsidP="00892659">
    <w:pPr>
      <w:pStyle w:val="Header"/>
      <w:pBdr>
        <w:bottom w:val="single" w:sz="4" w:space="1" w:color="auto"/>
      </w:pBdr>
      <w:rPr>
        <w:rFonts w:ascii="Arial" w:hAnsi="Arial" w:cs="Arial"/>
        <w:b/>
        <w:sz w:val="20"/>
        <w:szCs w:val="20"/>
      </w:rPr>
    </w:pPr>
    <w:r w:rsidRPr="00E05838">
      <w:rPr>
        <w:rFonts w:ascii="Arial" w:hAnsi="Arial" w:cs="Arial"/>
        <w:b/>
        <w:sz w:val="20"/>
        <w:szCs w:val="20"/>
      </w:rPr>
      <w:t>Schedule</w:t>
    </w:r>
  </w:p>
  <w:p w14:paraId="1A685F68" w14:textId="77777777" w:rsidR="0073795D" w:rsidRDefault="0073795D" w:rsidP="00892659">
    <w:pPr>
      <w:pStyle w:val="Header"/>
      <w:pBdr>
        <w:bottom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6CCAF" w14:textId="77777777" w:rsidR="0073795D" w:rsidRPr="00E05838" w:rsidRDefault="00E05838" w:rsidP="00892659">
    <w:pPr>
      <w:pStyle w:val="Header"/>
      <w:pBdr>
        <w:bottom w:val="single" w:sz="4" w:space="1" w:color="auto"/>
      </w:pBdr>
      <w:rPr>
        <w:rFonts w:ascii="Arial" w:hAnsi="Arial" w:cs="Arial"/>
        <w:b/>
        <w:sz w:val="20"/>
        <w:szCs w:val="24"/>
      </w:rPr>
    </w:pPr>
    <w:r w:rsidRPr="00E05838">
      <w:rPr>
        <w:rFonts w:ascii="Arial" w:hAnsi="Arial" w:cs="Arial"/>
        <w:b/>
        <w:sz w:val="20"/>
        <w:szCs w:val="24"/>
      </w:rPr>
      <w:t>Endnotes</w:t>
    </w:r>
  </w:p>
  <w:p w14:paraId="449716B0" w14:textId="77777777" w:rsidR="00E05838" w:rsidRPr="00CC64DD" w:rsidRDefault="00E05838" w:rsidP="00892659">
    <w:pPr>
      <w:pStyle w:val="Header"/>
      <w:pBdr>
        <w:bottom w:val="single" w:sz="4" w:space="1" w:color="auto"/>
      </w:pBd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B892F" w14:textId="77777777" w:rsidR="00E05838" w:rsidRPr="00E05838" w:rsidRDefault="00E05838" w:rsidP="00E05838">
    <w:pPr>
      <w:pStyle w:val="Header"/>
      <w:pBdr>
        <w:bottom w:val="single" w:sz="4" w:space="1" w:color="auto"/>
      </w:pBdr>
      <w:rPr>
        <w:rFonts w:ascii="Arial" w:hAnsi="Arial" w:cs="Arial"/>
        <w:b/>
        <w:sz w:val="20"/>
        <w:szCs w:val="24"/>
      </w:rPr>
    </w:pPr>
    <w:r w:rsidRPr="00E05838">
      <w:rPr>
        <w:rFonts w:ascii="Arial" w:hAnsi="Arial" w:cs="Arial"/>
        <w:b/>
        <w:sz w:val="20"/>
        <w:szCs w:val="24"/>
      </w:rPr>
      <w:t>Endnotes</w:t>
    </w:r>
  </w:p>
  <w:p w14:paraId="162A95D6" w14:textId="77777777" w:rsidR="00E05838" w:rsidRPr="00CC64DD" w:rsidRDefault="00E05838" w:rsidP="00E05838">
    <w:pPr>
      <w:pStyle w:val="Header"/>
      <w:pBdr>
        <w:bottom w:val="single" w:sz="4" w:space="1" w:color="auto"/>
      </w:pBdr>
      <w:rPr>
        <w:rFonts w:ascii="Times New Roman" w:hAnsi="Times New Roman" w:cs="Times New Roman"/>
        <w:sz w:val="24"/>
        <w:szCs w:val="24"/>
      </w:rPr>
    </w:pPr>
  </w:p>
  <w:p w14:paraId="7AC2EA56" w14:textId="77777777" w:rsidR="0073795D" w:rsidRPr="00E05838" w:rsidRDefault="0073795D" w:rsidP="00E05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E62C43"/>
    <w:multiLevelType w:val="hybridMultilevel"/>
    <w:tmpl w:val="3CD4F3A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F406D8"/>
    <w:multiLevelType w:val="hybridMultilevel"/>
    <w:tmpl w:val="63E23A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3387F"/>
    <w:rsid w:val="000340E0"/>
    <w:rsid w:val="00036552"/>
    <w:rsid w:val="00041196"/>
    <w:rsid w:val="00044178"/>
    <w:rsid w:val="000447C6"/>
    <w:rsid w:val="00097890"/>
    <w:rsid w:val="000A1917"/>
    <w:rsid w:val="000A3F81"/>
    <w:rsid w:val="000B2B10"/>
    <w:rsid w:val="000C0851"/>
    <w:rsid w:val="000D426E"/>
    <w:rsid w:val="00107E03"/>
    <w:rsid w:val="0011555B"/>
    <w:rsid w:val="00161600"/>
    <w:rsid w:val="00165F20"/>
    <w:rsid w:val="0017734A"/>
    <w:rsid w:val="001C18B9"/>
    <w:rsid w:val="001C3C1C"/>
    <w:rsid w:val="001D733D"/>
    <w:rsid w:val="002214C1"/>
    <w:rsid w:val="0025510A"/>
    <w:rsid w:val="0028098F"/>
    <w:rsid w:val="002B0B27"/>
    <w:rsid w:val="002B38E4"/>
    <w:rsid w:val="002B73D8"/>
    <w:rsid w:val="002E7DF4"/>
    <w:rsid w:val="002F0E3F"/>
    <w:rsid w:val="002F27AA"/>
    <w:rsid w:val="00321F22"/>
    <w:rsid w:val="00330C7A"/>
    <w:rsid w:val="00357B6C"/>
    <w:rsid w:val="003829D5"/>
    <w:rsid w:val="003C2DB5"/>
    <w:rsid w:val="003E0530"/>
    <w:rsid w:val="003E55FA"/>
    <w:rsid w:val="003F5C7A"/>
    <w:rsid w:val="004334E7"/>
    <w:rsid w:val="004361D9"/>
    <w:rsid w:val="00460FD9"/>
    <w:rsid w:val="00462CB1"/>
    <w:rsid w:val="00466750"/>
    <w:rsid w:val="004B3596"/>
    <w:rsid w:val="004B4569"/>
    <w:rsid w:val="004C3ABB"/>
    <w:rsid w:val="004D6B79"/>
    <w:rsid w:val="00510EC0"/>
    <w:rsid w:val="005157CC"/>
    <w:rsid w:val="00553BCD"/>
    <w:rsid w:val="005555CC"/>
    <w:rsid w:val="00572361"/>
    <w:rsid w:val="00572A28"/>
    <w:rsid w:val="00581EF8"/>
    <w:rsid w:val="005957A6"/>
    <w:rsid w:val="00595A27"/>
    <w:rsid w:val="005F208B"/>
    <w:rsid w:val="006020C3"/>
    <w:rsid w:val="006133DD"/>
    <w:rsid w:val="00633ED4"/>
    <w:rsid w:val="00652E03"/>
    <w:rsid w:val="006878BA"/>
    <w:rsid w:val="00693F99"/>
    <w:rsid w:val="0069529B"/>
    <w:rsid w:val="006A0FAE"/>
    <w:rsid w:val="006B26DC"/>
    <w:rsid w:val="006C0251"/>
    <w:rsid w:val="006D4951"/>
    <w:rsid w:val="006E17A3"/>
    <w:rsid w:val="006F5CF2"/>
    <w:rsid w:val="006F6397"/>
    <w:rsid w:val="006F7A5F"/>
    <w:rsid w:val="00703828"/>
    <w:rsid w:val="0071302E"/>
    <w:rsid w:val="00721966"/>
    <w:rsid w:val="00733FB0"/>
    <w:rsid w:val="00735492"/>
    <w:rsid w:val="0073795D"/>
    <w:rsid w:val="0075594C"/>
    <w:rsid w:val="00795DC9"/>
    <w:rsid w:val="007963F6"/>
    <w:rsid w:val="007C37F3"/>
    <w:rsid w:val="007F7C3E"/>
    <w:rsid w:val="00800926"/>
    <w:rsid w:val="00891F23"/>
    <w:rsid w:val="00892659"/>
    <w:rsid w:val="00896A23"/>
    <w:rsid w:val="008C0552"/>
    <w:rsid w:val="008D642E"/>
    <w:rsid w:val="008F4636"/>
    <w:rsid w:val="00910C86"/>
    <w:rsid w:val="0091792E"/>
    <w:rsid w:val="00945024"/>
    <w:rsid w:val="00954E7A"/>
    <w:rsid w:val="00957210"/>
    <w:rsid w:val="00987A5F"/>
    <w:rsid w:val="009A3E75"/>
    <w:rsid w:val="00A349EF"/>
    <w:rsid w:val="00A533E4"/>
    <w:rsid w:val="00A965A3"/>
    <w:rsid w:val="00A974BE"/>
    <w:rsid w:val="00AB74ED"/>
    <w:rsid w:val="00AD14AA"/>
    <w:rsid w:val="00AD1EEA"/>
    <w:rsid w:val="00AE50D5"/>
    <w:rsid w:val="00B02813"/>
    <w:rsid w:val="00B22FA4"/>
    <w:rsid w:val="00B6143B"/>
    <w:rsid w:val="00B66EE3"/>
    <w:rsid w:val="00B72FCA"/>
    <w:rsid w:val="00B7359B"/>
    <w:rsid w:val="00B8744D"/>
    <w:rsid w:val="00B90F17"/>
    <w:rsid w:val="00B9360E"/>
    <w:rsid w:val="00B97AE1"/>
    <w:rsid w:val="00BA4496"/>
    <w:rsid w:val="00BA7DAD"/>
    <w:rsid w:val="00BD159C"/>
    <w:rsid w:val="00BD77C9"/>
    <w:rsid w:val="00C16D76"/>
    <w:rsid w:val="00C36DD1"/>
    <w:rsid w:val="00C72D74"/>
    <w:rsid w:val="00C87BBB"/>
    <w:rsid w:val="00CC64DD"/>
    <w:rsid w:val="00CE1231"/>
    <w:rsid w:val="00D159CA"/>
    <w:rsid w:val="00D16BE5"/>
    <w:rsid w:val="00D33952"/>
    <w:rsid w:val="00D55958"/>
    <w:rsid w:val="00D95A71"/>
    <w:rsid w:val="00DD2798"/>
    <w:rsid w:val="00DF44E2"/>
    <w:rsid w:val="00E0410D"/>
    <w:rsid w:val="00E05838"/>
    <w:rsid w:val="00E1191F"/>
    <w:rsid w:val="00E17C2A"/>
    <w:rsid w:val="00E31706"/>
    <w:rsid w:val="00E318F7"/>
    <w:rsid w:val="00E7332E"/>
    <w:rsid w:val="00E85769"/>
    <w:rsid w:val="00EB4ECA"/>
    <w:rsid w:val="00EB65BF"/>
    <w:rsid w:val="00EC54C3"/>
    <w:rsid w:val="00EF3D21"/>
    <w:rsid w:val="00F3064A"/>
    <w:rsid w:val="00F31EC9"/>
    <w:rsid w:val="00F34881"/>
    <w:rsid w:val="00F37B8C"/>
    <w:rsid w:val="00F4431E"/>
    <w:rsid w:val="00F61F76"/>
    <w:rsid w:val="00F77DB5"/>
    <w:rsid w:val="00F856A6"/>
    <w:rsid w:val="00F85ED9"/>
    <w:rsid w:val="00F90642"/>
    <w:rsid w:val="00F94A11"/>
    <w:rsid w:val="00FB59C1"/>
    <w:rsid w:val="00FE6B62"/>
    <w:rsid w:val="00FF65A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E7799A"/>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E05838"/>
    <w:rPr>
      <w:rFonts w:ascii="Arial" w:hAnsi="Arial" w:cs="Arial"/>
      <w:b/>
    </w:rPr>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CompiledMadeUnder">
    <w:name w:val="CompiledMadeUnder"/>
    <w:basedOn w:val="Normal"/>
    <w:next w:val="Normal"/>
    <w:rsid w:val="001C18B9"/>
    <w:pPr>
      <w:spacing w:after="0" w:line="260" w:lineRule="atLeast"/>
    </w:pPr>
    <w:rPr>
      <w:rFonts w:ascii="Times New Roman" w:eastAsia="Times New Roman" w:hAnsi="Times New Roman" w:cs="Times New Roman"/>
      <w:i/>
      <w:sz w:val="24"/>
      <w:szCs w:val="24"/>
      <w:lang w:eastAsia="en-AU"/>
    </w:rPr>
  </w:style>
  <w:style w:type="paragraph" w:customStyle="1" w:styleId="MadeunderText">
    <w:name w:val="MadeunderText"/>
    <w:basedOn w:val="Normal"/>
    <w:next w:val="CompiledMadeUnder"/>
    <w:rsid w:val="001C18B9"/>
    <w:pPr>
      <w:spacing w:before="240" w:after="0" w:line="260" w:lineRule="atLeast"/>
    </w:pPr>
    <w:rPr>
      <w:rFonts w:ascii="Times New Roman" w:eastAsia="Times New Roman" w:hAnsi="Times New Roman" w:cs="Times New Roman"/>
      <w:sz w:val="24"/>
      <w:szCs w:val="24"/>
      <w:lang w:eastAsia="en-AU"/>
    </w:rPr>
  </w:style>
  <w:style w:type="paragraph" w:styleId="TOC3">
    <w:name w:val="toc 3"/>
    <w:basedOn w:val="Normal"/>
    <w:next w:val="Normal"/>
    <w:uiPriority w:val="39"/>
    <w:unhideWhenUsed/>
    <w:rsid w:val="0011555B"/>
    <w:pPr>
      <w:keepNext/>
      <w:keepLines/>
      <w:tabs>
        <w:tab w:val="right" w:pos="8278"/>
      </w:tabs>
      <w:spacing w:before="80" w:after="0" w:line="240" w:lineRule="auto"/>
      <w:ind w:left="1604" w:right="567" w:hanging="1179"/>
    </w:pPr>
    <w:rPr>
      <w:rFonts w:ascii="Times New Roman" w:eastAsia="Times New Roman" w:hAnsi="Times New Roman" w:cs="Times New Roman"/>
      <w:b/>
      <w:kern w:val="28"/>
      <w:szCs w:val="20"/>
      <w:lang w:eastAsia="en-AU"/>
    </w:rPr>
  </w:style>
  <w:style w:type="paragraph" w:styleId="NormalWeb">
    <w:name w:val="Normal (Web)"/>
    <w:basedOn w:val="Normal"/>
    <w:uiPriority w:val="99"/>
    <w:semiHidden/>
    <w:unhideWhenUsed/>
    <w:rsid w:val="00D339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qFormat/>
    <w:rsid w:val="008F4636"/>
  </w:style>
  <w:style w:type="character" w:customStyle="1" w:styleId="CharDivText">
    <w:name w:val="CharDivText"/>
    <w:basedOn w:val="DefaultParagraphFont"/>
    <w:qFormat/>
    <w:rsid w:val="008F4636"/>
  </w:style>
  <w:style w:type="paragraph" w:customStyle="1" w:styleId="ENotesText">
    <w:name w:val="ENotesText"/>
    <w:aliases w:val="Ent"/>
    <w:basedOn w:val="Normal"/>
    <w:next w:val="Normal"/>
    <w:rsid w:val="008F4636"/>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8F4636"/>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8F4636"/>
    <w:pPr>
      <w:spacing w:before="60" w:after="0" w:line="240" w:lineRule="atLeast"/>
    </w:pPr>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8F4636"/>
    <w:pPr>
      <w:spacing w:before="60" w:after="0" w:line="240" w:lineRule="atLeast"/>
    </w:pPr>
    <w:rPr>
      <w:rFonts w:ascii="Times New Roman" w:eastAsia="Times New Roman" w:hAnsi="Times New Roman" w:cs="Times New Roman"/>
      <w:sz w:val="20"/>
      <w:szCs w:val="20"/>
      <w:lang w:eastAsia="en-AU"/>
    </w:rPr>
  </w:style>
  <w:style w:type="paragraph" w:customStyle="1" w:styleId="ENotesHeading2">
    <w:name w:val="ENotesHeading 2"/>
    <w:aliases w:val="Enh2"/>
    <w:basedOn w:val="Normal"/>
    <w:next w:val="Normal"/>
    <w:rsid w:val="008F4636"/>
    <w:pPr>
      <w:spacing w:before="120" w:after="120" w:line="260" w:lineRule="atLeast"/>
      <w:outlineLvl w:val="2"/>
    </w:pPr>
    <w:rPr>
      <w:rFonts w:ascii="Times New Roman" w:eastAsia="Times New Roman" w:hAnsi="Times New Roman" w:cs="Times New Roman"/>
      <w:b/>
      <w:sz w:val="24"/>
      <w:szCs w:val="28"/>
      <w:lang w:eastAsia="en-AU"/>
    </w:rPr>
  </w:style>
  <w:style w:type="character" w:customStyle="1" w:styleId="legsubtitle1">
    <w:name w:val="legsubtitle1"/>
    <w:basedOn w:val="DefaultParagraphFont"/>
    <w:rsid w:val="00462CB1"/>
    <w:rPr>
      <w:b/>
      <w:bCs/>
    </w:rPr>
  </w:style>
  <w:style w:type="character" w:customStyle="1" w:styleId="CharAmSchText">
    <w:name w:val="CharAmSchText"/>
    <w:basedOn w:val="DefaultParagraphFont"/>
    <w:rsid w:val="00462CB1"/>
  </w:style>
  <w:style w:type="paragraph" w:customStyle="1" w:styleId="ACMABodyText">
    <w:name w:val="ACMA Body Text"/>
    <w:rsid w:val="00462CB1"/>
    <w:pPr>
      <w:suppressAutoHyphens/>
      <w:spacing w:before="80" w:after="120" w:line="280" w:lineRule="atLeast"/>
    </w:pPr>
    <w:rPr>
      <w:rFonts w:ascii="Times New Roman" w:eastAsia="Times New Roman" w:hAnsi="Times New Roman" w:cs="Times New Roman"/>
      <w:snapToGrid w:val="0"/>
      <w:sz w:val="24"/>
      <w:szCs w:val="20"/>
    </w:rPr>
  </w:style>
  <w:style w:type="character" w:styleId="Emphasis">
    <w:name w:val="Emphasis"/>
    <w:uiPriority w:val="20"/>
    <w:qFormat/>
    <w:rsid w:val="00462CB1"/>
    <w:rPr>
      <w:i/>
      <w:iCs/>
    </w:rPr>
  </w:style>
  <w:style w:type="character" w:styleId="Strong">
    <w:name w:val="Strong"/>
    <w:uiPriority w:val="22"/>
    <w:qFormat/>
    <w:rsid w:val="0046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80593">
      <w:bodyDiv w:val="1"/>
      <w:marLeft w:val="0"/>
      <w:marRight w:val="0"/>
      <w:marTop w:val="0"/>
      <w:marBottom w:val="0"/>
      <w:divBdr>
        <w:top w:val="none" w:sz="0" w:space="0" w:color="auto"/>
        <w:left w:val="none" w:sz="0" w:space="0" w:color="auto"/>
        <w:bottom w:val="none" w:sz="0" w:space="0" w:color="auto"/>
        <w:right w:val="none" w:sz="0" w:space="0" w:color="auto"/>
      </w:divBdr>
    </w:div>
    <w:div w:id="1886024615">
      <w:bodyDiv w:val="1"/>
      <w:marLeft w:val="0"/>
      <w:marRight w:val="0"/>
      <w:marTop w:val="0"/>
      <w:marBottom w:val="0"/>
      <w:divBdr>
        <w:top w:val="none" w:sz="0" w:space="0" w:color="auto"/>
        <w:left w:val="none" w:sz="0" w:space="0" w:color="auto"/>
        <w:bottom w:val="none" w:sz="0" w:space="0" w:color="auto"/>
        <w:right w:val="none" w:sz="0" w:space="0" w:color="auto"/>
      </w:divBdr>
      <w:divsChild>
        <w:div w:id="37777772">
          <w:marLeft w:val="0"/>
          <w:marRight w:val="0"/>
          <w:marTop w:val="0"/>
          <w:marBottom w:val="0"/>
          <w:divBdr>
            <w:top w:val="none" w:sz="0" w:space="0" w:color="auto"/>
            <w:left w:val="none" w:sz="0" w:space="0" w:color="auto"/>
            <w:bottom w:val="none" w:sz="0" w:space="0" w:color="auto"/>
            <w:right w:val="none" w:sz="0" w:space="0" w:color="auto"/>
          </w:divBdr>
          <w:divsChild>
            <w:div w:id="1272203759">
              <w:marLeft w:val="0"/>
              <w:marRight w:val="0"/>
              <w:marTop w:val="0"/>
              <w:marBottom w:val="0"/>
              <w:divBdr>
                <w:top w:val="none" w:sz="0" w:space="0" w:color="auto"/>
                <w:left w:val="none" w:sz="0" w:space="0" w:color="auto"/>
                <w:bottom w:val="none" w:sz="0" w:space="0" w:color="auto"/>
                <w:right w:val="none" w:sz="0" w:space="0" w:color="auto"/>
              </w:divBdr>
              <w:divsChild>
                <w:div w:id="765658808">
                  <w:marLeft w:val="0"/>
                  <w:marRight w:val="0"/>
                  <w:marTop w:val="0"/>
                  <w:marBottom w:val="0"/>
                  <w:divBdr>
                    <w:top w:val="none" w:sz="0" w:space="0" w:color="auto"/>
                    <w:left w:val="none" w:sz="0" w:space="0" w:color="auto"/>
                    <w:bottom w:val="none" w:sz="0" w:space="0" w:color="auto"/>
                    <w:right w:val="none" w:sz="0" w:space="0" w:color="auto"/>
                  </w:divBdr>
                  <w:divsChild>
                    <w:div w:id="1802842293">
                      <w:marLeft w:val="0"/>
                      <w:marRight w:val="0"/>
                      <w:marTop w:val="0"/>
                      <w:marBottom w:val="0"/>
                      <w:divBdr>
                        <w:top w:val="none" w:sz="0" w:space="0" w:color="auto"/>
                        <w:left w:val="none" w:sz="0" w:space="0" w:color="auto"/>
                        <w:bottom w:val="none" w:sz="0" w:space="0" w:color="auto"/>
                        <w:right w:val="none" w:sz="0" w:space="0" w:color="auto"/>
                      </w:divBdr>
                      <w:divsChild>
                        <w:div w:id="1791826138">
                          <w:marLeft w:val="0"/>
                          <w:marRight w:val="0"/>
                          <w:marTop w:val="0"/>
                          <w:marBottom w:val="0"/>
                          <w:divBdr>
                            <w:top w:val="single" w:sz="36" w:space="0" w:color="FFFFFF"/>
                            <w:left w:val="single" w:sz="36" w:space="0" w:color="FFFFFF"/>
                            <w:bottom w:val="single" w:sz="36" w:space="0" w:color="FFFFFF"/>
                            <w:right w:val="single" w:sz="36" w:space="0" w:color="FFFFFF"/>
                          </w:divBdr>
                          <w:divsChild>
                            <w:div w:id="103792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comlaw.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ms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comlaw.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evant_x0020_Act xmlns="4166a108-cb27-416c-894b-624a6237d659" xsi:nil="true"/>
    <Description0 xmlns="f3645f92-38f9-45ad-8697-1de850906024">Legislative Instruments Template</Description0>
    <Category xmlns="7bdb6d3f-7ccf-43fd-8d9a-052a0d1885a5">(none)</Category>
    <Popular xmlns="7bdb6d3f-7ccf-43fd-8d9a-052a0d1885a5">false</Popular>
    <_dlc_DocId xmlns="45cfd421-f814-4301-8451-1747e30ecc9d">TRDAFY4MXPUQ-13-285</_dlc_DocId>
    <_dlc_DocIdUrl xmlns="45cfd421-f814-4301-8451-1747e30ecc9d">
      <Url>http://collaboration/organisation/lsd/_layouts/15/DocIdRedir.aspx?ID=TRDAFY4MXPUQ-13-285</Url>
      <Description>TRDAFY4MXPUQ-13-285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C66C28D13806348A738AA1EFA6953D4" ma:contentTypeVersion="8" ma:contentTypeDescription="Create a new document." ma:contentTypeScope="" ma:versionID="8a3f99911f7b950d5c6fbeea61c13b7f">
  <xsd:schema xmlns:xsd="http://www.w3.org/2001/XMLSchema" xmlns:xs="http://www.w3.org/2001/XMLSchema" xmlns:p="http://schemas.microsoft.com/office/2006/metadata/properties" xmlns:ns2="45cfd421-f814-4301-8451-1747e30ecc9d" xmlns:ns3="7bdb6d3f-7ccf-43fd-8d9a-052a0d1885a5" xmlns:ns4="f3645f92-38f9-45ad-8697-1de850906024" xmlns:ns5="4166a108-cb27-416c-894b-624a6237d659" targetNamespace="http://schemas.microsoft.com/office/2006/metadata/properties" ma:root="true" ma:fieldsID="34d9c3f8ce0f7f1a796d471d2a2f058f" ns2:_="" ns3:_="" ns4:_="" ns5:_="">
    <xsd:import namespace="45cfd421-f814-4301-8451-1747e30ecc9d"/>
    <xsd:import namespace="7bdb6d3f-7ccf-43fd-8d9a-052a0d1885a5"/>
    <xsd:import namespace="f3645f92-38f9-45ad-8697-1de850906024"/>
    <xsd:import namespace="4166a108-cb27-416c-894b-624a6237d659"/>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opular" minOccurs="0"/>
                <xsd:element ref="ns4:Description0" minOccurs="0"/>
                <xsd:element ref="ns5:Relevant_x0020_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d421-f814-4301-8451-1747e30ecc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b6d3f-7ccf-43fd-8d9a-052a0d1885a5" elementFormDefault="qualified">
    <xsd:import namespace="http://schemas.microsoft.com/office/2006/documentManagement/types"/>
    <xsd:import namespace="http://schemas.microsoft.com/office/infopath/2007/PartnerControls"/>
    <xsd:element name="Category" ma:index="11" nillable="true" ma:displayName="Category" ma:default="(none)" ma:description="This field will group documents published to the Intranet." ma:format="Dropdown" ma:internalName="Category">
      <xsd:simpleType>
        <xsd:restriction base="dms:Choice">
          <xsd:enumeration value="(none)"/>
          <xsd:enumeration value="Appointments"/>
          <xsd:enumeration value="Authorisations"/>
          <xsd:enumeration value="Delegations"/>
          <xsd:enumeration value="Freedom of Information (FOI)"/>
          <xsd:enumeration value="Guidance"/>
          <xsd:enumeration value="Instruments"/>
          <xsd:enumeration value="Legal advice and assistance"/>
          <xsd:enumeration value="Using the legal panel"/>
          <xsd:enumeration value="List of Cases"/>
          <xsd:enumeration value="Resources"/>
          <xsd:enumeration value="Out of Date Delegations"/>
        </xsd:restriction>
      </xsd:simpleType>
    </xsd:element>
    <xsd:element name="Popular" ma:index="12" nillable="true" ma:displayName="Popular" ma:default="0" ma:description="When a document has this column ticked, it will show under a “Popular” tab when published to the intranet." ma:internalName="Popula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45f92-38f9-45ad-8697-1de850906024"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66a108-cb27-416c-894b-624a6237d659" elementFormDefault="qualified">
    <xsd:import namespace="http://schemas.microsoft.com/office/2006/documentManagement/types"/>
    <xsd:import namespace="http://schemas.microsoft.com/office/infopath/2007/PartnerControls"/>
    <xsd:element name="Relevant_x0020_Act" ma:index="14" nillable="true" ma:displayName="Relevant Act" ma:format="Dropdown" ma:internalName="Relevant_x0020_Act">
      <xsd:simpleType>
        <xsd:restriction base="dms:Choice">
          <xsd:enumeration value="Australian Communications and Media Authority Act 2005"/>
          <xsd:enumeration value="Broadcasting Services Act 1992"/>
          <xsd:enumeration value="Do Not Call Register Act 2006"/>
          <xsd:enumeration value="Interactive Gambling Act 2001"/>
          <xsd:enumeration value="Radiocommunications Act 1992"/>
          <xsd:enumeration value="Radio Licence Fees Act 1964"/>
          <xsd:enumeration value="Television Licence Fees Act 1964"/>
          <xsd:enumeration value="Radiocommunications (Receiver Licence Tax) Act 1983"/>
          <xsd:enumeration value="Radiocommunications (Transmitter Licence Tax) Act 1983"/>
          <xsd:enumeration value="Radiocommunications Taxes Collection Act 1983"/>
          <xsd:enumeration value="Spam Act 2003"/>
          <xsd:enumeration value="Telecommunications Act 1997"/>
          <xsd:enumeration value="Telecommunications (carrier Licence Charges) Act 1997"/>
          <xsd:enumeration value="Telecommunications (Consumer Protection and Services Standards) Act 1999"/>
          <xsd:enumeration value="Telecommunications (Numbering Charges) Act 1997"/>
          <xsd:enumeration value="Telecommunications (Universal Service Levy) Act 1997"/>
          <xsd:enumeration value="NRS Levy Imposition Act 1998"/>
          <xsd:enumeration value="Telecommunications (Carrier Licence Fees) Terminations Act 1997"/>
          <xsd:enumeration value="Telecommunications Universal Services Management Agency Act 2012"/>
          <xsd:enumeration value="Telecommunications Legislation"/>
          <xsd:enumeration value="Various"/>
          <xsd:enumeration value="Freedom of Information Act 198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718A-8222-46A0-8A87-318E3759B3DF}">
  <ds:schemaRefs>
    <ds:schemaRef ds:uri="f3645f92-38f9-45ad-8697-1de850906024"/>
    <ds:schemaRef ds:uri="4166a108-cb27-416c-894b-624a6237d659"/>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45cfd421-f814-4301-8451-1747e30ecc9d"/>
    <ds:schemaRef ds:uri="http://schemas.openxmlformats.org/package/2006/metadata/core-properties"/>
    <ds:schemaRef ds:uri="7bdb6d3f-7ccf-43fd-8d9a-052a0d1885a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4F55B9-FA8F-4A7B-A039-AE6FEAC38CFD}">
  <ds:schemaRefs>
    <ds:schemaRef ds:uri="http://schemas.microsoft.com/sharepoint/v3/contenttype/forms"/>
  </ds:schemaRefs>
</ds:datastoreItem>
</file>

<file path=customXml/itemProps3.xml><?xml version="1.0" encoding="utf-8"?>
<ds:datastoreItem xmlns:ds="http://schemas.openxmlformats.org/officeDocument/2006/customXml" ds:itemID="{6719775B-9E59-40A4-9DA3-18A7804E2DE5}">
  <ds:schemaRefs>
    <ds:schemaRef ds:uri="http://schemas.microsoft.com/sharepoint/events"/>
  </ds:schemaRefs>
</ds:datastoreItem>
</file>

<file path=customXml/itemProps4.xml><?xml version="1.0" encoding="utf-8"?>
<ds:datastoreItem xmlns:ds="http://schemas.openxmlformats.org/officeDocument/2006/customXml" ds:itemID="{68C73444-1E3E-43E7-9FA5-7F16E1C99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d421-f814-4301-8451-1747e30ecc9d"/>
    <ds:schemaRef ds:uri="7bdb6d3f-7ccf-43fd-8d9a-052a0d1885a5"/>
    <ds:schemaRef ds:uri="f3645f92-38f9-45ad-8697-1de850906024"/>
    <ds:schemaRef ds:uri="4166a108-cb27-416c-894b-624a6237d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D3E32D-395D-4CD2-917F-E52B5DE8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Compilation Template</vt:lpstr>
    </vt:vector>
  </TitlesOfParts>
  <Company>Australian Communications and Media Authority</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Template</dc:title>
  <dc:subject/>
  <dc:creator>Annette Vella</dc:creator>
  <cp:keywords/>
  <dc:description/>
  <cp:lastModifiedBy>Carmel Roberts</cp:lastModifiedBy>
  <cp:revision>2</cp:revision>
  <cp:lastPrinted>2016-06-24T05:11:00Z</cp:lastPrinted>
  <dcterms:created xsi:type="dcterms:W3CDTF">2017-09-14T10:11:00Z</dcterms:created>
  <dcterms:modified xsi:type="dcterms:W3CDTF">2017-09-14T10:11:00Z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0x0101008C66C28D13806348A738AA1EFA6953D4</vt:lpwstr>
  </property>
  <property fmtid="{D5CDD505-2E9C-101B-9397-08002B2CF9AE}" pid="3" name="_dlc_DocIdItemGuid">
    <vt:lpwstr>bad0c429-00de-4216-83d6-496600f32711</vt:lpwstr>
  </property>
</Properties>
</file>